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5.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6.xml" ContentType="application/vnd.openxmlformats-officedocument.themeOverrid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7.xml" ContentType="application/vnd.openxmlformats-officedocument.themeOverrid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8.xml" ContentType="application/vnd.openxmlformats-officedocument.themeOverrid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9.xml" ContentType="application/vnd.openxmlformats-officedocument.themeOverrid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10.xml" ContentType="application/vnd.openxmlformats-officedocument.themeOverrid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11.xml" ContentType="application/vnd.openxmlformats-officedocument.themeOverrid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theme/themeOverride12.xml" ContentType="application/vnd.openxmlformats-officedocument.themeOverrid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theme/themeOverride13.xml" ContentType="application/vnd.openxmlformats-officedocument.themeOverrid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theme/themeOverride14.xml" ContentType="application/vnd.openxmlformats-officedocument.themeOverrid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theme/themeOverride15.xml" ContentType="application/vnd.openxmlformats-officedocument.themeOverrid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theme/themeOverride16.xml" ContentType="application/vnd.openxmlformats-officedocument.themeOverrid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theme/themeOverride17.xml" ContentType="application/vnd.openxmlformats-officedocument.themeOverrid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theme/themeOverride18.xml" ContentType="application/vnd.openxmlformats-officedocument.themeOverrid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theme/themeOverride19.xml" ContentType="application/vnd.openxmlformats-officedocument.themeOverrid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theme/themeOverride20.xml" ContentType="application/vnd.openxmlformats-officedocument.themeOverride+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theme/themeOverride21.xml" ContentType="application/vnd.openxmlformats-officedocument.themeOverride+xml"/>
  <Override PartName="/word/charts/chart22.xml" ContentType="application/vnd.openxmlformats-officedocument.drawingml.chart+xml"/>
  <Override PartName="/word/charts/style22.xml" ContentType="application/vnd.ms-office.chartstyle+xml"/>
  <Override PartName="/word/charts/colors22.xml" ContentType="application/vnd.ms-office.chartcolorstyle+xml"/>
  <Override PartName="/word/theme/themeOverride22.xml" ContentType="application/vnd.openxmlformats-officedocument.themeOverride+xml"/>
  <Override PartName="/word/charts/chart23.xml" ContentType="application/vnd.openxmlformats-officedocument.drawingml.chart+xml"/>
  <Override PartName="/word/charts/style23.xml" ContentType="application/vnd.ms-office.chartstyle+xml"/>
  <Override PartName="/word/charts/colors23.xml" ContentType="application/vnd.ms-office.chartcolorstyle+xml"/>
  <Override PartName="/word/theme/themeOverride23.xml" ContentType="application/vnd.openxmlformats-officedocument.themeOverride+xml"/>
  <Override PartName="/word/charts/chart24.xml" ContentType="application/vnd.openxmlformats-officedocument.drawingml.chart+xml"/>
  <Override PartName="/word/charts/style24.xml" ContentType="application/vnd.ms-office.chartstyle+xml"/>
  <Override PartName="/word/charts/colors24.xml" ContentType="application/vnd.ms-office.chartcolorstyle+xml"/>
  <Override PartName="/word/theme/themeOverride24.xml" ContentType="application/vnd.openxmlformats-officedocument.themeOverride+xml"/>
  <Override PartName="/word/header10.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19C3EDB" w14:textId="77777777" w:rsidR="0095580E" w:rsidRPr="00F0201A" w:rsidRDefault="0095580E" w:rsidP="0095580E">
      <w:pPr>
        <w:jc w:val="center"/>
        <w:rPr>
          <w:rFonts w:eastAsia="Times New Roman" w:cs="Calibri"/>
          <w:b/>
          <w:color w:val="002060"/>
          <w:sz w:val="36"/>
          <w:szCs w:val="36"/>
        </w:rPr>
      </w:pPr>
      <w:bookmarkStart w:id="0" w:name="_Toc474415875"/>
      <w:bookmarkStart w:id="1" w:name="_Toc474581860"/>
      <w:bookmarkStart w:id="2" w:name="_Toc474581919"/>
      <w:bookmarkStart w:id="3" w:name="_Toc474665374"/>
      <w:bookmarkStart w:id="4" w:name="_Toc474666558"/>
      <w:bookmarkStart w:id="5" w:name="_Toc475096572"/>
      <w:bookmarkStart w:id="6" w:name="_Toc475096611"/>
      <w:bookmarkStart w:id="7" w:name="_Toc475356535"/>
      <w:bookmarkStart w:id="8" w:name="_Toc476247596"/>
      <w:bookmarkStart w:id="9" w:name="_Toc476247671"/>
      <w:bookmarkStart w:id="10" w:name="_Toc479770420"/>
      <w:bookmarkStart w:id="11" w:name="_Toc480920301"/>
      <w:bookmarkStart w:id="12" w:name="_Toc480920403"/>
      <w:bookmarkStart w:id="13" w:name="_Hlk84509111"/>
      <w:bookmarkStart w:id="14" w:name="_Hlk50545847"/>
    </w:p>
    <w:p w14:paraId="02241E12" w14:textId="1EC29D19" w:rsidR="0095580E" w:rsidRPr="007103BE" w:rsidRDefault="00F443A1" w:rsidP="0095580E">
      <w:pPr>
        <w:jc w:val="center"/>
        <w:rPr>
          <w:rFonts w:eastAsia="Times New Roman" w:cs="Calibri"/>
          <w:b/>
          <w:color w:val="002060"/>
          <w:sz w:val="36"/>
          <w:szCs w:val="36"/>
          <w:lang w:val="sr-Cyrl-RS"/>
        </w:rPr>
      </w:pPr>
      <w:r w:rsidRPr="007103BE">
        <w:rPr>
          <w:rFonts w:eastAsia="Times New Roman" w:cs="Calibri"/>
          <w:b/>
          <w:color w:val="002060"/>
          <w:sz w:val="36"/>
          <w:szCs w:val="36"/>
          <w:lang w:val="sr-Cyrl-RS"/>
        </w:rPr>
        <w:t>ЕУ за бољу животну средину</w:t>
      </w:r>
    </w:p>
    <w:p w14:paraId="526B1763" w14:textId="77777777" w:rsidR="00F443A1" w:rsidRPr="007103BE" w:rsidRDefault="00F443A1" w:rsidP="00F443A1">
      <w:pPr>
        <w:spacing w:line="240" w:lineRule="auto"/>
        <w:jc w:val="center"/>
        <w:rPr>
          <w:rFonts w:eastAsia="Times New Roman" w:cs="Calibri"/>
          <w:b/>
          <w:color w:val="002060"/>
          <w:sz w:val="28"/>
          <w:szCs w:val="28"/>
          <w:lang w:val="sr-Cyrl-RS"/>
        </w:rPr>
      </w:pPr>
      <w:r w:rsidRPr="007103BE">
        <w:rPr>
          <w:rFonts w:eastAsia="Times New Roman" w:cs="Calibri"/>
          <w:b/>
          <w:color w:val="002060"/>
          <w:sz w:val="28"/>
          <w:szCs w:val="28"/>
          <w:lang w:val="sr-Cyrl-RS"/>
        </w:rPr>
        <w:t xml:space="preserve">Пројекат </w:t>
      </w:r>
    </w:p>
    <w:p w14:paraId="716D1644" w14:textId="77777777" w:rsidR="00F443A1" w:rsidRPr="007103BE" w:rsidRDefault="00F443A1" w:rsidP="00F443A1">
      <w:pPr>
        <w:spacing w:line="240" w:lineRule="auto"/>
        <w:jc w:val="center"/>
        <w:rPr>
          <w:b/>
          <w:snapToGrid w:val="0"/>
          <w:color w:val="002060"/>
          <w:sz w:val="28"/>
          <w:szCs w:val="28"/>
          <w:lang w:val="sr-Cyrl-RS"/>
        </w:rPr>
      </w:pPr>
      <w:r w:rsidRPr="007103BE">
        <w:rPr>
          <w:b/>
          <w:snapToGrid w:val="0"/>
          <w:color w:val="002060"/>
          <w:sz w:val="28"/>
          <w:szCs w:val="28"/>
          <w:lang w:val="sr-Cyrl-RS"/>
        </w:rPr>
        <w:t>РАЗВОЈ ОКВИРА ЗА УСКЛАЂИВАЊЕ СА ЗАКОНОДАВСТВОМ ЕУ У ОБЛАСТИ ВАЗДУХА, ХЕМИКАЛИЈА И ХОРИЗОНТАЛНИХ ПИТАЊА</w:t>
      </w:r>
    </w:p>
    <w:p w14:paraId="00FC1EBA" w14:textId="77777777" w:rsidR="00F443A1" w:rsidRPr="007103BE" w:rsidRDefault="00F443A1" w:rsidP="00F443A1">
      <w:pPr>
        <w:spacing w:line="240" w:lineRule="auto"/>
        <w:jc w:val="center"/>
        <w:rPr>
          <w:rFonts w:cs="Calibri"/>
          <w:i/>
          <w:color w:val="002060"/>
          <w:sz w:val="28"/>
          <w:szCs w:val="28"/>
          <w:lang w:val="sr-Cyrl-RS"/>
        </w:rPr>
      </w:pPr>
      <w:r w:rsidRPr="007103BE">
        <w:rPr>
          <w:rFonts w:cs="Calibri"/>
          <w:i/>
          <w:color w:val="002060"/>
          <w:sz w:val="28"/>
          <w:szCs w:val="28"/>
          <w:lang w:val="sr-Cyrl-RS"/>
        </w:rPr>
        <w:t>(EuropeAid/138598/IH/SER/RS)</w:t>
      </w:r>
    </w:p>
    <w:p w14:paraId="34DA1825" w14:textId="77777777" w:rsidR="0095580E" w:rsidRPr="007103BE" w:rsidRDefault="0095580E" w:rsidP="0095580E">
      <w:pPr>
        <w:spacing w:after="0"/>
        <w:jc w:val="center"/>
        <w:rPr>
          <w:rFonts w:eastAsia="Times New Roman" w:cs="Calibri"/>
          <w:b/>
          <w:sz w:val="44"/>
          <w:szCs w:val="44"/>
          <w:lang w:val="sr-Cyrl-RS"/>
        </w:rPr>
      </w:pPr>
    </w:p>
    <w:p w14:paraId="2DDD06E1" w14:textId="77777777" w:rsidR="0095580E" w:rsidRPr="007103BE" w:rsidRDefault="0095580E" w:rsidP="0095580E">
      <w:pPr>
        <w:spacing w:after="0"/>
        <w:jc w:val="center"/>
        <w:rPr>
          <w:rFonts w:eastAsia="Times New Roman" w:cs="Calibri"/>
          <w:b/>
          <w:sz w:val="44"/>
          <w:szCs w:val="44"/>
          <w:lang w:val="sr-Cyrl-RS"/>
        </w:rPr>
      </w:pPr>
    </w:p>
    <w:p w14:paraId="135DAB80" w14:textId="77777777" w:rsidR="0095580E" w:rsidRPr="007103BE" w:rsidRDefault="0095580E" w:rsidP="0095580E">
      <w:pPr>
        <w:spacing w:after="0"/>
        <w:jc w:val="center"/>
        <w:rPr>
          <w:rFonts w:eastAsia="Times New Roman" w:cs="Calibri"/>
          <w:b/>
          <w:sz w:val="44"/>
          <w:szCs w:val="44"/>
          <w:lang w:val="sr-Cyrl-RS"/>
        </w:rPr>
      </w:pPr>
    </w:p>
    <w:p w14:paraId="0B89051A" w14:textId="77777777" w:rsidR="0095580E" w:rsidRPr="007103BE" w:rsidRDefault="0095580E" w:rsidP="0095580E">
      <w:pPr>
        <w:pStyle w:val="Title"/>
        <w:spacing w:line="259" w:lineRule="auto"/>
        <w:rPr>
          <w:lang w:val="sr-Cyrl-RS"/>
        </w:rPr>
      </w:pPr>
    </w:p>
    <w:p w14:paraId="57C5A326" w14:textId="07DA0754" w:rsidR="0095580E" w:rsidRPr="007103BE" w:rsidRDefault="00F443A1" w:rsidP="00103ADE">
      <w:pPr>
        <w:pStyle w:val="Title"/>
        <w:spacing w:after="0" w:line="259" w:lineRule="auto"/>
        <w:rPr>
          <w:lang w:val="sr-Cyrl-RS"/>
        </w:rPr>
      </w:pPr>
      <w:r w:rsidRPr="007103BE">
        <w:rPr>
          <w:lang w:val="sr-Cyrl-RS"/>
        </w:rPr>
        <w:t>Програм за</w:t>
      </w:r>
      <w:r w:rsidR="00103ADE" w:rsidRPr="007103BE">
        <w:rPr>
          <w:lang w:val="sr-Cyrl-RS"/>
        </w:rPr>
        <w:t>штите ваздуха у Републици Србији</w:t>
      </w:r>
      <w:r w:rsidR="00271E2C">
        <w:rPr>
          <w:lang w:val="sr-Latn-RS"/>
        </w:rPr>
        <w:t xml:space="preserve"> </w:t>
      </w:r>
      <w:r w:rsidR="00271E2C">
        <w:rPr>
          <w:lang w:val="sr-Cyrl-RS"/>
        </w:rPr>
        <w:t>за период од 2022. до 2030. године</w:t>
      </w:r>
      <w:r w:rsidR="00103ADE" w:rsidRPr="007103BE">
        <w:rPr>
          <w:lang w:val="sr-Cyrl-RS"/>
        </w:rPr>
        <w:t xml:space="preserve"> са акционим планом</w:t>
      </w:r>
    </w:p>
    <w:p w14:paraId="5410CBA2" w14:textId="77777777" w:rsidR="0095580E" w:rsidRPr="007103BE" w:rsidRDefault="0095580E" w:rsidP="0095580E">
      <w:pPr>
        <w:jc w:val="center"/>
        <w:rPr>
          <w:rFonts w:cs="Calibri"/>
          <w:b/>
          <w:i/>
          <w:sz w:val="24"/>
          <w:szCs w:val="24"/>
          <w:lang w:val="sr-Cyrl-RS"/>
        </w:rPr>
      </w:pPr>
    </w:p>
    <w:p w14:paraId="2360F619" w14:textId="1B193A8B" w:rsidR="0095580E" w:rsidRPr="007103BE" w:rsidRDefault="00271E2C" w:rsidP="0095580E">
      <w:pPr>
        <w:jc w:val="center"/>
        <w:rPr>
          <w:rFonts w:cs="Calibri"/>
          <w:b/>
          <w:color w:val="002060"/>
          <w:sz w:val="24"/>
          <w:lang w:val="sr-Cyrl-RS"/>
        </w:rPr>
      </w:pPr>
      <w:r w:rsidRPr="00493C81">
        <w:rPr>
          <w:rFonts w:cs="Calibri"/>
          <w:b/>
          <w:color w:val="002060"/>
          <w:sz w:val="24"/>
          <w:szCs w:val="24"/>
          <w:lang w:val="sr-Cyrl-RS"/>
        </w:rPr>
        <w:t>Н</w:t>
      </w:r>
      <w:r w:rsidR="00103ADE" w:rsidRPr="00493C81">
        <w:rPr>
          <w:rFonts w:cs="Calibri"/>
          <w:b/>
          <w:color w:val="002060"/>
          <w:sz w:val="24"/>
          <w:szCs w:val="24"/>
          <w:lang w:val="sr-Cyrl-RS"/>
        </w:rPr>
        <w:t>ацрт</w:t>
      </w:r>
      <w:r w:rsidR="0095580E" w:rsidRPr="00493C81">
        <w:rPr>
          <w:rFonts w:cs="Calibri"/>
          <w:b/>
          <w:color w:val="002060"/>
          <w:sz w:val="24"/>
          <w:szCs w:val="24"/>
          <w:lang w:val="sr-Cyrl-RS"/>
        </w:rPr>
        <w:t xml:space="preserve"> </w:t>
      </w:r>
      <w:r w:rsidR="00493C81" w:rsidRPr="00493C81">
        <w:rPr>
          <w:rFonts w:cs="Calibri"/>
          <w:b/>
          <w:color w:val="002060"/>
          <w:sz w:val="24"/>
          <w:szCs w:val="24"/>
          <w:lang w:val="sr-Cyrl-RS"/>
        </w:rPr>
        <w:t>за јавну расправу</w:t>
      </w:r>
    </w:p>
    <w:p w14:paraId="59CDD44E" w14:textId="77777777" w:rsidR="0095580E" w:rsidRPr="007103BE" w:rsidRDefault="0095580E" w:rsidP="0095580E">
      <w:pPr>
        <w:jc w:val="center"/>
        <w:rPr>
          <w:rFonts w:cs="Calibri"/>
          <w:b/>
          <w:i/>
          <w:sz w:val="24"/>
          <w:lang w:val="sr-Cyrl-RS"/>
        </w:rPr>
      </w:pPr>
    </w:p>
    <w:p w14:paraId="48568928" w14:textId="77777777" w:rsidR="0095580E" w:rsidRPr="007103BE" w:rsidRDefault="0095580E" w:rsidP="0095580E">
      <w:pPr>
        <w:jc w:val="center"/>
        <w:rPr>
          <w:rFonts w:cs="Calibri"/>
          <w:b/>
          <w:i/>
          <w:color w:val="002060"/>
          <w:sz w:val="24"/>
          <w:lang w:val="sr-Cyrl-RS"/>
        </w:rPr>
      </w:pPr>
    </w:p>
    <w:p w14:paraId="3AD88EAF" w14:textId="77777777" w:rsidR="0095580E" w:rsidRPr="007103BE" w:rsidRDefault="0095580E" w:rsidP="0095580E">
      <w:pPr>
        <w:jc w:val="center"/>
        <w:rPr>
          <w:rFonts w:cs="Calibri"/>
          <w:b/>
          <w:i/>
          <w:color w:val="002060"/>
          <w:sz w:val="24"/>
          <w:lang w:val="sr-Cyrl-RS"/>
        </w:rPr>
      </w:pPr>
    </w:p>
    <w:p w14:paraId="20E6B089" w14:textId="77777777" w:rsidR="0095580E" w:rsidRPr="007103BE" w:rsidRDefault="0095580E" w:rsidP="0095580E">
      <w:pPr>
        <w:jc w:val="center"/>
        <w:rPr>
          <w:rFonts w:cs="Calibri"/>
          <w:b/>
          <w:i/>
          <w:color w:val="002060"/>
          <w:sz w:val="24"/>
          <w:lang w:val="sr-Cyrl-RS"/>
        </w:rPr>
      </w:pPr>
    </w:p>
    <w:p w14:paraId="4D0F2CE5" w14:textId="77777777" w:rsidR="0095580E" w:rsidRPr="007103BE" w:rsidRDefault="0095580E" w:rsidP="0095580E">
      <w:pPr>
        <w:jc w:val="center"/>
        <w:rPr>
          <w:rFonts w:cs="Calibri"/>
          <w:b/>
          <w:i/>
          <w:color w:val="002060"/>
          <w:sz w:val="24"/>
          <w:lang w:val="sr-Cyrl-RS"/>
        </w:rPr>
      </w:pPr>
    </w:p>
    <w:p w14:paraId="5A3A1EB6" w14:textId="77777777" w:rsidR="0095580E" w:rsidRPr="007103BE" w:rsidRDefault="0095580E" w:rsidP="0095580E">
      <w:pPr>
        <w:jc w:val="center"/>
        <w:rPr>
          <w:rFonts w:cs="Calibri"/>
          <w:b/>
          <w:i/>
          <w:color w:val="002060"/>
          <w:sz w:val="24"/>
          <w:lang w:val="sr-Cyrl-RS"/>
        </w:rPr>
      </w:pPr>
    </w:p>
    <w:p w14:paraId="02B91DF0" w14:textId="77777777" w:rsidR="0095580E" w:rsidRPr="007103BE" w:rsidRDefault="0095580E" w:rsidP="0095580E">
      <w:pPr>
        <w:jc w:val="center"/>
        <w:rPr>
          <w:rFonts w:cs="Calibri"/>
          <w:b/>
          <w:i/>
          <w:color w:val="002060"/>
          <w:sz w:val="24"/>
          <w:lang w:val="sr-Cyrl-RS"/>
        </w:rPr>
      </w:pPr>
    </w:p>
    <w:p w14:paraId="12BE304B" w14:textId="77777777" w:rsidR="0095580E" w:rsidRPr="007103BE" w:rsidRDefault="0095580E" w:rsidP="0095580E">
      <w:pPr>
        <w:jc w:val="center"/>
        <w:rPr>
          <w:rFonts w:cs="Calibri"/>
          <w:b/>
          <w:i/>
          <w:color w:val="002060"/>
          <w:sz w:val="24"/>
          <w:lang w:val="sr-Cyrl-RS"/>
        </w:rPr>
      </w:pPr>
    </w:p>
    <w:p w14:paraId="254F7841" w14:textId="77777777" w:rsidR="0095580E" w:rsidRPr="007103BE" w:rsidRDefault="0095580E" w:rsidP="0095580E">
      <w:pPr>
        <w:jc w:val="center"/>
        <w:rPr>
          <w:rFonts w:cs="Calibri"/>
          <w:b/>
          <w:i/>
          <w:color w:val="002060"/>
          <w:sz w:val="24"/>
          <w:lang w:val="sr-Cyrl-RS"/>
        </w:rPr>
      </w:pPr>
    </w:p>
    <w:p w14:paraId="74C51945" w14:textId="61D8C3F4" w:rsidR="0095580E" w:rsidRPr="007103BE" w:rsidRDefault="00493C81" w:rsidP="0095580E">
      <w:pPr>
        <w:jc w:val="center"/>
        <w:rPr>
          <w:rFonts w:cs="Calibri"/>
          <w:b/>
          <w:i/>
          <w:color w:val="002060"/>
          <w:sz w:val="24"/>
          <w:lang w:val="sr-Cyrl-RS"/>
        </w:rPr>
      </w:pPr>
      <w:bookmarkStart w:id="15" w:name="datum"/>
      <w:r>
        <w:rPr>
          <w:rFonts w:cs="Calibri"/>
          <w:b/>
          <w:i/>
          <w:color w:val="002060"/>
          <w:sz w:val="24"/>
          <w:lang w:val="sr-Cyrl-RS"/>
        </w:rPr>
        <w:t>18</w:t>
      </w:r>
      <w:r w:rsidR="00305A84">
        <w:rPr>
          <w:rFonts w:cs="Calibri"/>
          <w:b/>
          <w:i/>
          <w:color w:val="002060"/>
          <w:sz w:val="24"/>
          <w:lang w:val="sr-Cyrl-RS"/>
        </w:rPr>
        <w:t>. новембар</w:t>
      </w:r>
      <w:r w:rsidR="00103ADE" w:rsidRPr="007103BE">
        <w:rPr>
          <w:rFonts w:cs="Calibri"/>
          <w:b/>
          <w:i/>
          <w:color w:val="002060"/>
          <w:sz w:val="24"/>
          <w:lang w:val="sr-Cyrl-RS"/>
        </w:rPr>
        <w:t xml:space="preserve"> 2021. године</w:t>
      </w:r>
      <w:bookmarkEnd w:id="15"/>
    </w:p>
    <w:p w14:paraId="48676D18" w14:textId="77777777" w:rsidR="0095580E" w:rsidRPr="007103BE" w:rsidRDefault="0095580E" w:rsidP="0095580E">
      <w:pPr>
        <w:jc w:val="center"/>
        <w:rPr>
          <w:rFonts w:cs="Calibri"/>
          <w:b/>
          <w:color w:val="4F6228"/>
          <w:sz w:val="24"/>
          <w:lang w:val="sr-Cyrl-RS"/>
        </w:rPr>
      </w:pPr>
    </w:p>
    <w:p w14:paraId="42D10377" w14:textId="77777777" w:rsidR="0095580E" w:rsidRPr="007103BE" w:rsidRDefault="0095580E" w:rsidP="0095580E">
      <w:pPr>
        <w:rPr>
          <w:lang w:val="sr-Cyrl-RS"/>
        </w:rPr>
      </w:pPr>
    </w:p>
    <w:p w14:paraId="677ECC96" w14:textId="77777777" w:rsidR="0095580E" w:rsidRPr="007103BE" w:rsidRDefault="0095580E" w:rsidP="0095580E">
      <w:pPr>
        <w:rPr>
          <w:lang w:val="sr-Cyrl-RS"/>
        </w:rPr>
      </w:pPr>
    </w:p>
    <w:p w14:paraId="067B86F7" w14:textId="77777777" w:rsidR="0095580E" w:rsidRPr="007103BE" w:rsidRDefault="0095580E" w:rsidP="0095580E">
      <w:pPr>
        <w:rPr>
          <w:lang w:val="sr-Cyrl-RS"/>
        </w:rPr>
      </w:pPr>
    </w:p>
    <w:p w14:paraId="4BF5577E" w14:textId="77777777" w:rsidR="0095580E" w:rsidRPr="007103BE" w:rsidRDefault="0095580E" w:rsidP="0095580E">
      <w:pPr>
        <w:rPr>
          <w:lang w:val="sr-Cyrl-RS"/>
        </w:rPr>
      </w:pPr>
    </w:p>
    <w:p w14:paraId="1E2A6B98" w14:textId="77777777" w:rsidR="0095580E" w:rsidRPr="007103BE" w:rsidRDefault="0095580E" w:rsidP="0095580E">
      <w:pPr>
        <w:rPr>
          <w:lang w:val="sr-Cyrl-RS"/>
        </w:rPr>
      </w:pPr>
    </w:p>
    <w:p w14:paraId="5C6E727F" w14:textId="77777777" w:rsidR="0095580E" w:rsidRPr="007103BE" w:rsidRDefault="0095580E" w:rsidP="0095580E">
      <w:pPr>
        <w:rPr>
          <w:lang w:val="sr-Cyrl-RS"/>
        </w:rPr>
      </w:pPr>
    </w:p>
    <w:p w14:paraId="142B4888" w14:textId="77777777" w:rsidR="0095580E" w:rsidRPr="007103BE" w:rsidRDefault="0095580E" w:rsidP="0095580E">
      <w:pPr>
        <w:rPr>
          <w:lang w:val="sr-Cyrl-RS"/>
        </w:rPr>
      </w:pPr>
    </w:p>
    <w:p w14:paraId="5B8A4D71" w14:textId="77777777" w:rsidR="0095580E" w:rsidRPr="007103BE" w:rsidRDefault="0095580E" w:rsidP="0095580E">
      <w:pPr>
        <w:rPr>
          <w:lang w:val="sr-Cyrl-RS"/>
        </w:rPr>
      </w:pPr>
    </w:p>
    <w:p w14:paraId="63C9BF31" w14:textId="77777777" w:rsidR="0095580E" w:rsidRPr="007103BE" w:rsidRDefault="0095580E" w:rsidP="0095580E">
      <w:pPr>
        <w:rPr>
          <w:lang w:val="sr-Cyrl-RS"/>
        </w:rPr>
      </w:pPr>
    </w:p>
    <w:p w14:paraId="4DB89E28" w14:textId="77777777" w:rsidR="0095580E" w:rsidRPr="007103BE" w:rsidRDefault="0095580E" w:rsidP="0095580E">
      <w:pPr>
        <w:rPr>
          <w:lang w:val="sr-Cyrl-RS"/>
        </w:rPr>
      </w:pPr>
    </w:p>
    <w:p w14:paraId="3E9838D3" w14:textId="77777777" w:rsidR="0095580E" w:rsidRPr="007103BE" w:rsidRDefault="0095580E" w:rsidP="0095580E">
      <w:pPr>
        <w:rPr>
          <w:lang w:val="sr-Cyrl-RS"/>
        </w:rPr>
      </w:pPr>
    </w:p>
    <w:p w14:paraId="70C8DDC0" w14:textId="77777777" w:rsidR="0095580E" w:rsidRPr="007103BE" w:rsidRDefault="0095580E" w:rsidP="0095580E">
      <w:pPr>
        <w:rPr>
          <w:lang w:val="sr-Cyrl-RS"/>
        </w:rPr>
      </w:pPr>
    </w:p>
    <w:p w14:paraId="64F00C8D" w14:textId="77777777" w:rsidR="0095580E" w:rsidRPr="007103BE" w:rsidRDefault="0095580E" w:rsidP="0095580E">
      <w:pPr>
        <w:rPr>
          <w:lang w:val="sr-Cyrl-RS"/>
        </w:rPr>
      </w:pPr>
    </w:p>
    <w:p w14:paraId="681E7C86" w14:textId="77777777" w:rsidR="0095580E" w:rsidRPr="007103BE" w:rsidRDefault="0095580E" w:rsidP="0095580E">
      <w:pPr>
        <w:rPr>
          <w:lang w:val="sr-Cyrl-RS"/>
        </w:rPr>
      </w:pPr>
    </w:p>
    <w:p w14:paraId="749C11D2" w14:textId="77777777" w:rsidR="0095580E" w:rsidRPr="007103BE" w:rsidRDefault="0095580E" w:rsidP="0095580E">
      <w:pPr>
        <w:rPr>
          <w:lang w:val="sr-Cyrl-RS"/>
        </w:rPr>
      </w:pPr>
    </w:p>
    <w:p w14:paraId="226489C5" w14:textId="77777777" w:rsidR="0095580E" w:rsidRPr="007103BE" w:rsidRDefault="0095580E" w:rsidP="0095580E">
      <w:pPr>
        <w:rPr>
          <w:lang w:val="sr-Cyrl-RS"/>
        </w:rPr>
      </w:pPr>
    </w:p>
    <w:p w14:paraId="06061460" w14:textId="77777777" w:rsidR="0095580E" w:rsidRPr="007103BE" w:rsidRDefault="0095580E" w:rsidP="0095580E">
      <w:pPr>
        <w:rPr>
          <w:lang w:val="sr-Cyrl-RS"/>
        </w:rPr>
      </w:pPr>
    </w:p>
    <w:p w14:paraId="14FC1B4F" w14:textId="77777777" w:rsidR="0095580E" w:rsidRPr="007103BE" w:rsidRDefault="0095580E" w:rsidP="0095580E">
      <w:pPr>
        <w:rPr>
          <w:lang w:val="sr-Cyrl-RS"/>
        </w:rPr>
      </w:pPr>
    </w:p>
    <w:p w14:paraId="26B0755A" w14:textId="77777777" w:rsidR="0095580E" w:rsidRPr="007103BE" w:rsidRDefault="0095580E" w:rsidP="0095580E">
      <w:pPr>
        <w:rPr>
          <w:lang w:val="sr-Cyrl-RS"/>
        </w:rPr>
      </w:pPr>
    </w:p>
    <w:p w14:paraId="5A92B464" w14:textId="77777777" w:rsidR="0095580E" w:rsidRPr="007103BE" w:rsidRDefault="0095580E" w:rsidP="0095580E">
      <w:pPr>
        <w:rPr>
          <w:lang w:val="sr-Cyrl-RS"/>
        </w:rPr>
      </w:pPr>
    </w:p>
    <w:p w14:paraId="491F5118" w14:textId="77777777" w:rsidR="0095580E" w:rsidRPr="007103BE" w:rsidRDefault="0095580E" w:rsidP="0095580E">
      <w:pPr>
        <w:rPr>
          <w:b/>
          <w:bCs/>
          <w:lang w:val="sr-Cyrl-RS"/>
        </w:rPr>
      </w:pPr>
    </w:p>
    <w:p w14:paraId="5176EDB8" w14:textId="1DE8BE78" w:rsidR="0095580E" w:rsidRPr="007103BE" w:rsidRDefault="00103ADE" w:rsidP="0095580E">
      <w:pPr>
        <w:spacing w:after="0"/>
        <w:jc w:val="right"/>
        <w:rPr>
          <w:b/>
          <w:bCs/>
          <w:color w:val="1F3864"/>
          <w:lang w:val="sr-Cyrl-RS"/>
        </w:rPr>
      </w:pPr>
      <w:r w:rsidRPr="007103BE">
        <w:rPr>
          <w:b/>
          <w:bCs/>
          <w:color w:val="1F3864"/>
          <w:lang w:val="sr-Cyrl-RS"/>
        </w:rPr>
        <w:t>АУТОРИ</w:t>
      </w:r>
      <w:r w:rsidR="0095580E" w:rsidRPr="007103BE">
        <w:rPr>
          <w:b/>
          <w:bCs/>
          <w:color w:val="1F3864"/>
          <w:lang w:val="sr-Cyrl-RS"/>
        </w:rPr>
        <w:t>:</w:t>
      </w:r>
    </w:p>
    <w:p w14:paraId="5A8A8A2D" w14:textId="47EA7F58" w:rsidR="0095580E" w:rsidRPr="007103BE" w:rsidRDefault="00103ADE" w:rsidP="0095580E">
      <w:pPr>
        <w:spacing w:after="0"/>
        <w:jc w:val="right"/>
        <w:rPr>
          <w:color w:val="1F3864"/>
          <w:lang w:val="sr-Cyrl-RS"/>
        </w:rPr>
      </w:pPr>
      <w:r w:rsidRPr="007103BE">
        <w:rPr>
          <w:color w:val="1F3864"/>
          <w:lang w:val="sr-Cyrl-RS"/>
        </w:rPr>
        <w:t>Матеј Гасперич</w:t>
      </w:r>
      <w:r w:rsidR="0095580E" w:rsidRPr="007103BE">
        <w:rPr>
          <w:color w:val="1F3864"/>
          <w:lang w:val="sr-Cyrl-RS"/>
        </w:rPr>
        <w:t xml:space="preserve">, </w:t>
      </w:r>
      <w:r w:rsidR="0095580E" w:rsidRPr="007103BE">
        <w:rPr>
          <w:i/>
          <w:iCs/>
          <w:color w:val="1F3864"/>
          <w:lang w:val="sr-Cyrl-RS"/>
        </w:rPr>
        <w:t>SNKE</w:t>
      </w:r>
    </w:p>
    <w:p w14:paraId="0FE3D47D" w14:textId="2D5DDD46" w:rsidR="0095580E" w:rsidRPr="007103BE" w:rsidRDefault="00103ADE" w:rsidP="0095580E">
      <w:pPr>
        <w:spacing w:after="0"/>
        <w:jc w:val="right"/>
        <w:rPr>
          <w:color w:val="1F3864"/>
          <w:lang w:val="sr-Cyrl-RS"/>
        </w:rPr>
      </w:pPr>
      <w:r w:rsidRPr="007103BE">
        <w:rPr>
          <w:color w:val="1F3864"/>
          <w:lang w:val="sr-Cyrl-RS"/>
        </w:rPr>
        <w:t>Елса Реал</w:t>
      </w:r>
      <w:r w:rsidR="00691861" w:rsidRPr="007103BE">
        <w:rPr>
          <w:color w:val="1F3864"/>
          <w:lang w:val="sr-Cyrl-RS"/>
        </w:rPr>
        <w:t xml:space="preserve">, </w:t>
      </w:r>
      <w:r w:rsidR="00691861" w:rsidRPr="007103BE">
        <w:rPr>
          <w:i/>
          <w:iCs/>
          <w:color w:val="1F3864"/>
          <w:lang w:val="sr-Cyrl-RS"/>
        </w:rPr>
        <w:t>SNKE</w:t>
      </w:r>
    </w:p>
    <w:p w14:paraId="59A6E330" w14:textId="3339B82B" w:rsidR="00012455" w:rsidRPr="007103BE" w:rsidRDefault="00103ADE" w:rsidP="0095580E">
      <w:pPr>
        <w:spacing w:after="0"/>
        <w:jc w:val="right"/>
        <w:rPr>
          <w:color w:val="1F3864"/>
          <w:lang w:val="sr-Cyrl-RS"/>
        </w:rPr>
      </w:pPr>
      <w:r w:rsidRPr="007103BE">
        <w:rPr>
          <w:color w:val="1F3864"/>
          <w:lang w:val="sr-Cyrl-RS"/>
        </w:rPr>
        <w:t>Надин Алеман</w:t>
      </w:r>
      <w:r w:rsidR="00691861" w:rsidRPr="007103BE">
        <w:rPr>
          <w:color w:val="1F3864"/>
          <w:lang w:val="sr-Cyrl-RS"/>
        </w:rPr>
        <w:t xml:space="preserve">, </w:t>
      </w:r>
      <w:r w:rsidR="00691861" w:rsidRPr="007103BE">
        <w:rPr>
          <w:i/>
          <w:iCs/>
          <w:color w:val="1F3864"/>
          <w:lang w:val="sr-Cyrl-RS"/>
        </w:rPr>
        <w:t>SNKE</w:t>
      </w:r>
    </w:p>
    <w:p w14:paraId="4EE4DA67" w14:textId="1D361C3A" w:rsidR="00012455" w:rsidRDefault="00103ADE" w:rsidP="0095580E">
      <w:pPr>
        <w:spacing w:after="0"/>
        <w:jc w:val="right"/>
        <w:rPr>
          <w:color w:val="1F3864"/>
          <w:lang w:val="sr-Cyrl-RS"/>
        </w:rPr>
      </w:pPr>
      <w:r w:rsidRPr="007103BE">
        <w:rPr>
          <w:color w:val="1F3864"/>
          <w:lang w:val="sr-Cyrl-RS"/>
        </w:rPr>
        <w:t>Симон Шухт</w:t>
      </w:r>
    </w:p>
    <w:p w14:paraId="3FE58CF3" w14:textId="59A264AA" w:rsidR="00493C81" w:rsidRDefault="00493C81" w:rsidP="0095580E">
      <w:pPr>
        <w:spacing w:after="0"/>
        <w:jc w:val="right"/>
        <w:rPr>
          <w:color w:val="1F3864"/>
          <w:lang w:val="sr-Cyrl-RS"/>
        </w:rPr>
      </w:pPr>
      <w:r>
        <w:rPr>
          <w:color w:val="1F3864"/>
          <w:lang w:val="sr-Cyrl-RS"/>
        </w:rPr>
        <w:t>Грегоар Бонгран</w:t>
      </w:r>
    </w:p>
    <w:p w14:paraId="45FCAA98" w14:textId="746E84F4" w:rsidR="00493C81" w:rsidRDefault="00493C81" w:rsidP="0095580E">
      <w:pPr>
        <w:spacing w:after="0"/>
        <w:jc w:val="right"/>
        <w:rPr>
          <w:color w:val="1F3864"/>
          <w:lang w:val="sr-Cyrl-RS"/>
        </w:rPr>
      </w:pPr>
      <w:r>
        <w:rPr>
          <w:color w:val="1F3864"/>
          <w:lang w:val="sr-Cyrl-RS"/>
        </w:rPr>
        <w:t>Анаис Дуран</w:t>
      </w:r>
    </w:p>
    <w:p w14:paraId="4EEF7675" w14:textId="07AD22CB" w:rsidR="00493C81" w:rsidRPr="007103BE" w:rsidRDefault="00493C81" w:rsidP="0095580E">
      <w:pPr>
        <w:spacing w:after="0"/>
        <w:jc w:val="right"/>
        <w:rPr>
          <w:color w:val="1F3864"/>
          <w:lang w:val="sr-Cyrl-RS"/>
        </w:rPr>
      </w:pPr>
      <w:r>
        <w:rPr>
          <w:color w:val="1F3864"/>
          <w:lang w:val="sr-Cyrl-RS"/>
        </w:rPr>
        <w:t>Жан-Марк Андре</w:t>
      </w:r>
    </w:p>
    <w:p w14:paraId="2F7899B1" w14:textId="77777777" w:rsidR="00012455" w:rsidRPr="007103BE" w:rsidRDefault="00012455" w:rsidP="0095580E">
      <w:pPr>
        <w:spacing w:after="0"/>
        <w:jc w:val="right"/>
        <w:rPr>
          <w:color w:val="1F3864"/>
          <w:lang w:val="sr-Cyrl-RS"/>
        </w:rPr>
      </w:pPr>
    </w:p>
    <w:p w14:paraId="325B87B8" w14:textId="77777777" w:rsidR="0095580E" w:rsidRPr="007103BE" w:rsidRDefault="0095580E" w:rsidP="0095580E">
      <w:pPr>
        <w:rPr>
          <w:lang w:val="sr-Cyrl-RS"/>
        </w:rPr>
      </w:pPr>
    </w:p>
    <w:p w14:paraId="7C725C2E" w14:textId="77777777" w:rsidR="0095580E" w:rsidRPr="007103BE" w:rsidRDefault="0095580E" w:rsidP="0095580E">
      <w:pPr>
        <w:rPr>
          <w:rFonts w:cs="Calibri"/>
          <w:color w:val="002060"/>
          <w:sz w:val="28"/>
          <w:szCs w:val="28"/>
          <w:lang w:val="sr-Cyrl-RS"/>
        </w:rPr>
      </w:pPr>
      <w:r w:rsidRPr="007103BE">
        <w:rPr>
          <w:rFonts w:eastAsia="Times New Roman" w:cs="Calibri"/>
          <w:noProof/>
          <w:lang w:eastAsia="en-GB"/>
        </w:rPr>
        <mc:AlternateContent>
          <mc:Choice Requires="wps">
            <w:drawing>
              <wp:anchor distT="0" distB="0" distL="114300" distR="114300" simplePos="0" relativeHeight="251656192" behindDoc="0" locked="0" layoutInCell="1" allowOverlap="1" wp14:anchorId="3A124E75" wp14:editId="7CB457CB">
                <wp:simplePos x="0" y="0"/>
                <wp:positionH relativeFrom="column">
                  <wp:posOffset>0</wp:posOffset>
                </wp:positionH>
                <wp:positionV relativeFrom="paragraph">
                  <wp:posOffset>-635</wp:posOffset>
                </wp:positionV>
                <wp:extent cx="5767705" cy="633730"/>
                <wp:effectExtent l="0" t="0" r="4445" b="0"/>
                <wp:wrapNone/>
                <wp:docPr id="632"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7705" cy="633730"/>
                        </a:xfrm>
                        <a:prstGeom prst="rect">
                          <a:avLst/>
                        </a:prstGeom>
                        <a:solidFill>
                          <a:srgbClr val="FFFFFF"/>
                        </a:solidFill>
                        <a:ln w="9525">
                          <a:solidFill>
                            <a:srgbClr val="000000"/>
                          </a:solidFill>
                          <a:miter lim="800000"/>
                          <a:headEnd/>
                          <a:tailEnd/>
                        </a:ln>
                      </wps:spPr>
                      <wps:txbx>
                        <w:txbxContent>
                          <w:p w14:paraId="21667BD0" w14:textId="77777777" w:rsidR="0021777F" w:rsidRPr="00103ADE" w:rsidRDefault="0021777F" w:rsidP="00103ADE">
                            <w:pPr>
                              <w:spacing w:after="0" w:line="276" w:lineRule="auto"/>
                              <w:jc w:val="center"/>
                              <w:rPr>
                                <w:rFonts w:cs="Calibri"/>
                                <w:b/>
                                <w:bCs/>
                                <w:iCs/>
                                <w:sz w:val="18"/>
                                <w:szCs w:val="18"/>
                                <w:lang w:val="sr-Cyrl-RS"/>
                              </w:rPr>
                            </w:pPr>
                            <w:r w:rsidRPr="00103ADE">
                              <w:rPr>
                                <w:rFonts w:cs="Calibri"/>
                                <w:b/>
                                <w:bCs/>
                                <w:iCs/>
                                <w:sz w:val="18"/>
                                <w:szCs w:val="18"/>
                                <w:lang w:val="sr-Cyrl-RS"/>
                              </w:rPr>
                              <w:t>Одрицање од одговорности</w:t>
                            </w:r>
                          </w:p>
                          <w:p w14:paraId="73A8989A" w14:textId="22B8DE42" w:rsidR="0021777F" w:rsidRPr="00103ADE" w:rsidRDefault="0021777F" w:rsidP="00103ADE">
                            <w:pPr>
                              <w:spacing w:after="0" w:line="276" w:lineRule="auto"/>
                              <w:jc w:val="center"/>
                              <w:rPr>
                                <w:rFonts w:cs="Calibri"/>
                                <w:sz w:val="18"/>
                                <w:szCs w:val="18"/>
                              </w:rPr>
                            </w:pPr>
                            <w:r w:rsidRPr="00103ADE">
                              <w:rPr>
                                <w:rFonts w:cs="Calibri"/>
                                <w:sz w:val="18"/>
                                <w:szCs w:val="18"/>
                                <w:lang w:val="sr-Cyrl-RS"/>
                              </w:rPr>
                              <w:t>Мишљења из овог документа одражавају ставове аутора и не представљају обавезно ставове Европ</w:t>
                            </w:r>
                            <w:r>
                              <w:rPr>
                                <w:rFonts w:cs="Calibri"/>
                                <w:sz w:val="18"/>
                                <w:szCs w:val="18"/>
                                <w:lang w:val="sr-Cyrl-RS"/>
                              </w:rPr>
                              <w:t>с</w:t>
                            </w:r>
                            <w:r w:rsidRPr="00103ADE">
                              <w:rPr>
                                <w:rFonts w:cs="Calibri"/>
                                <w:sz w:val="18"/>
                                <w:szCs w:val="18"/>
                                <w:lang w:val="sr-Cyrl-RS"/>
                              </w:rPr>
                              <w:t>ке уније или друге организације поменуте у документу</w:t>
                            </w:r>
                            <w:r w:rsidRPr="00103ADE">
                              <w:rPr>
                                <w:rFonts w:cs="Calibri"/>
                                <w:sz w:val="18"/>
                                <w:szCs w:val="18"/>
                              </w:rPr>
                              <w:t>.</w:t>
                            </w:r>
                          </w:p>
                          <w:p w14:paraId="49E69910" w14:textId="0E8863B9" w:rsidR="0021777F" w:rsidRPr="004221AC" w:rsidRDefault="0021777F" w:rsidP="0095580E">
                            <w:pPr>
                              <w:pStyle w:val="BodyText2"/>
                              <w:rPr>
                                <w:rFonts w:ascii="Calibri" w:hAnsi="Calibri" w:cs="Calibri"/>
                                <w:sz w:val="18"/>
                                <w:szCs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A124E75" id="_x0000_t202" coordsize="21600,21600" o:spt="202" path="m,l,21600r21600,l21600,xe">
                <v:stroke joinstyle="miter"/>
                <v:path gradientshapeok="t" o:connecttype="rect"/>
              </v:shapetype>
              <v:shape id="Text Box 6" o:spid="_x0000_s1026" type="#_x0000_t202" style="position:absolute;left:0;text-align:left;margin-left:0;margin-top:-.05pt;width:454.15pt;height:49.9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Ubo3LAIAAFIEAAAOAAAAZHJzL2Uyb0RvYy54bWysVNtu2zAMfR+wfxD0vti5t0acokuXYUB3&#10;Adp9gCzLtjBJ1CQldvf1o+Q0C7rtZZgfBFGkjshzSG9uBq3IUTgvwZR0OskpEYZDLU1b0q+P+zdX&#10;lPjATM0UGFHSJ+Hpzfb1q01vCzGDDlQtHEEQ44velrQLwRZZ5nknNPMTsMKgswGnWUDTtVntWI/o&#10;WmWzPF9lPbjaOuDCezy9G510m/CbRvDwuWm8CESVFHMLaXVpreKabTesaB2zneSnNNg/ZKGZNPjo&#10;GeqOBUYOTv4GpSV34KEJEw46g6aRXKQasJpp/qKah45ZkWpBcrw90+T/Hyz/dPziiKxLuprPKDFM&#10;o0iPYgjkLQxkFfnprS8w7MFiYBjwGHVOtXp7D/ybJwZ2HTOtuHUO+k6wGvObxpvZxdURx0eQqv8I&#10;NT7DDgES0NA4HclDOgiio05PZ21iKhwPl+vVep0vKeHoW83n63kSL2PF823rfHgvQJO4KalD7RM6&#10;O977ELNhxXNIfMyDkvVeKpUM11Y75ciRYZ/s05cKeBGmDOlLer2cLUcC/gqRp+9PEFoGbHgldUmv&#10;zkGsiLS9M3Vqx8CkGveYsjInHiN1I4lhqIaTLhXUT8iog7GxcRBx04H7QUmPTV1S//3AnKBEfTCo&#10;yvV0sYhTkIzFcj1Dw116qksPMxyhShooGbe7ME7OwTrZdvjS2AcGblHJRiaSo+RjVqe8sXET96ch&#10;i5NxaaeoX7+C7U8AAAD//wMAUEsDBBQABgAIAAAAIQCuAsKX3AAAAAUBAAAPAAAAZHJzL2Rvd25y&#10;ZXYueG1sTI/BTsMwEETvSPyDtUhcUOuUojYJcSqEBIJbKQiubrxNIux1sN00/D3LCW47mtHM22oz&#10;OStGDLH3pGAxz0AgNd701Cp4e32Y5SBi0mS09YQKvjHCpj4/q3Rp/IlecNylVnAJxVIr6FIaSilj&#10;06HTce4HJPYOPjidWIZWmqBPXO6svM6ylXS6J17o9ID3HTafu6NTkN88jR/xebl9b1YHW6Sr9fj4&#10;FZS6vJjubkEknNJfGH7xGR1qZtr7I5korAJ+JCmYLUCwWWT5EsSej2INsq7kf/r6BwAA//8DAFBL&#10;AQItABQABgAIAAAAIQC2gziS/gAAAOEBAAATAAAAAAAAAAAAAAAAAAAAAABbQ29udGVudF9UeXBl&#10;c10ueG1sUEsBAi0AFAAGAAgAAAAhADj9If/WAAAAlAEAAAsAAAAAAAAAAAAAAAAALwEAAF9yZWxz&#10;Ly5yZWxzUEsBAi0AFAAGAAgAAAAhADhRujcsAgAAUgQAAA4AAAAAAAAAAAAAAAAALgIAAGRycy9l&#10;Mm9Eb2MueG1sUEsBAi0AFAAGAAgAAAAhAK4CwpfcAAAABQEAAA8AAAAAAAAAAAAAAAAAhgQAAGRy&#10;cy9kb3ducmV2LnhtbFBLBQYAAAAABAAEAPMAAACPBQAAAAA=&#10;">
                <v:textbox>
                  <w:txbxContent>
                    <w:p w14:paraId="21667BD0" w14:textId="77777777" w:rsidR="0021777F" w:rsidRPr="00103ADE" w:rsidRDefault="0021777F" w:rsidP="00103ADE">
                      <w:pPr>
                        <w:spacing w:after="0" w:line="276" w:lineRule="auto"/>
                        <w:jc w:val="center"/>
                        <w:rPr>
                          <w:rFonts w:cs="Calibri"/>
                          <w:b/>
                          <w:bCs/>
                          <w:iCs/>
                          <w:sz w:val="18"/>
                          <w:szCs w:val="18"/>
                          <w:lang w:val="sr-Cyrl-RS"/>
                        </w:rPr>
                      </w:pPr>
                      <w:r w:rsidRPr="00103ADE">
                        <w:rPr>
                          <w:rFonts w:cs="Calibri"/>
                          <w:b/>
                          <w:bCs/>
                          <w:iCs/>
                          <w:sz w:val="18"/>
                          <w:szCs w:val="18"/>
                          <w:lang w:val="sr-Cyrl-RS"/>
                        </w:rPr>
                        <w:t>Одрицање од одговорности</w:t>
                      </w:r>
                    </w:p>
                    <w:p w14:paraId="73A8989A" w14:textId="22B8DE42" w:rsidR="0021777F" w:rsidRPr="00103ADE" w:rsidRDefault="0021777F" w:rsidP="00103ADE">
                      <w:pPr>
                        <w:spacing w:after="0" w:line="276" w:lineRule="auto"/>
                        <w:jc w:val="center"/>
                        <w:rPr>
                          <w:rFonts w:cs="Calibri"/>
                          <w:sz w:val="18"/>
                          <w:szCs w:val="18"/>
                        </w:rPr>
                      </w:pPr>
                      <w:r w:rsidRPr="00103ADE">
                        <w:rPr>
                          <w:rFonts w:cs="Calibri"/>
                          <w:sz w:val="18"/>
                          <w:szCs w:val="18"/>
                          <w:lang w:val="sr-Cyrl-RS"/>
                        </w:rPr>
                        <w:t>Мишљења из овог документа одражавају ставове аутора и не представљају обавезно ставове Европ</w:t>
                      </w:r>
                      <w:r>
                        <w:rPr>
                          <w:rFonts w:cs="Calibri"/>
                          <w:sz w:val="18"/>
                          <w:szCs w:val="18"/>
                          <w:lang w:val="sr-Cyrl-RS"/>
                        </w:rPr>
                        <w:t>с</w:t>
                      </w:r>
                      <w:r w:rsidRPr="00103ADE">
                        <w:rPr>
                          <w:rFonts w:cs="Calibri"/>
                          <w:sz w:val="18"/>
                          <w:szCs w:val="18"/>
                          <w:lang w:val="sr-Cyrl-RS"/>
                        </w:rPr>
                        <w:t>ке уније или друге организације поменуте у документу</w:t>
                      </w:r>
                      <w:r w:rsidRPr="00103ADE">
                        <w:rPr>
                          <w:rFonts w:cs="Calibri"/>
                          <w:sz w:val="18"/>
                          <w:szCs w:val="18"/>
                        </w:rPr>
                        <w:t>.</w:t>
                      </w:r>
                    </w:p>
                    <w:p w14:paraId="49E69910" w14:textId="0E8863B9" w:rsidR="0021777F" w:rsidRPr="004221AC" w:rsidRDefault="0021777F" w:rsidP="0095580E">
                      <w:pPr>
                        <w:pStyle w:val="BodyText2"/>
                        <w:rPr>
                          <w:rFonts w:ascii="Calibri" w:hAnsi="Calibri" w:cs="Calibri"/>
                          <w:sz w:val="18"/>
                          <w:szCs w:val="18"/>
                        </w:rPr>
                      </w:pPr>
                    </w:p>
                  </w:txbxContent>
                </v:textbox>
              </v:shape>
            </w:pict>
          </mc:Fallback>
        </mc:AlternateContent>
      </w:r>
    </w:p>
    <w:p w14:paraId="4A4755B5" w14:textId="77777777" w:rsidR="0095580E" w:rsidRPr="007103BE" w:rsidRDefault="0095580E" w:rsidP="0095580E">
      <w:pPr>
        <w:rPr>
          <w:lang w:val="sr-Cyrl-RS"/>
        </w:rPr>
      </w:pPr>
      <w:r w:rsidRPr="007103BE">
        <w:rPr>
          <w:lang w:val="sr-Cyrl-RS"/>
        </w:rPr>
        <w:br w:type="page"/>
      </w:r>
    </w:p>
    <w:p w14:paraId="2DAFEA7B" w14:textId="4F7F6898" w:rsidR="0095580E" w:rsidRPr="007103BE" w:rsidRDefault="00103ADE" w:rsidP="0095580E">
      <w:pPr>
        <w:rPr>
          <w:b/>
          <w:bCs/>
          <w:sz w:val="28"/>
          <w:szCs w:val="28"/>
          <w:lang w:val="sr-Cyrl-RS"/>
        </w:rPr>
      </w:pPr>
      <w:r w:rsidRPr="007103BE">
        <w:rPr>
          <w:b/>
          <w:bCs/>
          <w:sz w:val="28"/>
          <w:szCs w:val="28"/>
          <w:lang w:val="sr-Cyrl-RS"/>
        </w:rPr>
        <w:lastRenderedPageBreak/>
        <w:t>Садржај</w:t>
      </w:r>
    </w:p>
    <w:p w14:paraId="516DEBD3" w14:textId="7C26DED9" w:rsidR="00787D55" w:rsidRDefault="0095580E">
      <w:pPr>
        <w:pStyle w:val="TOC1"/>
        <w:rPr>
          <w:rFonts w:asciiTheme="minorHAnsi" w:eastAsiaTheme="minorEastAsia" w:hAnsiTheme="minorHAnsi" w:cstheme="minorBidi"/>
          <w:b w:val="0"/>
          <w:bCs w:val="0"/>
          <w:noProof/>
          <w:lang w:val="sr-Cyrl-RS" w:eastAsia="sr-Cyrl-RS"/>
        </w:rPr>
      </w:pPr>
      <w:r w:rsidRPr="007103BE">
        <w:rPr>
          <w:rFonts w:ascii="Calibri" w:hAnsi="Calibri" w:cs="Calibri"/>
          <w:color w:val="002060"/>
          <w:sz w:val="28"/>
          <w:szCs w:val="28"/>
          <w:lang w:val="sr-Cyrl-RS"/>
        </w:rPr>
        <w:fldChar w:fldCharType="begin"/>
      </w:r>
      <w:r w:rsidRPr="007103BE">
        <w:rPr>
          <w:rFonts w:ascii="Calibri" w:hAnsi="Calibri" w:cs="Calibri"/>
          <w:color w:val="002060"/>
          <w:sz w:val="28"/>
          <w:szCs w:val="28"/>
          <w:lang w:val="sr-Cyrl-RS"/>
        </w:rPr>
        <w:instrText xml:space="preserve"> TOC \o "1-3" </w:instrText>
      </w:r>
      <w:r w:rsidRPr="007103BE">
        <w:rPr>
          <w:rFonts w:ascii="Calibri" w:hAnsi="Calibri" w:cs="Calibri"/>
          <w:color w:val="002060"/>
          <w:sz w:val="28"/>
          <w:szCs w:val="28"/>
          <w:lang w:val="sr-Cyrl-RS"/>
        </w:rPr>
        <w:fldChar w:fldCharType="separate"/>
      </w:r>
      <w:r w:rsidR="00787D55">
        <w:rPr>
          <w:noProof/>
        </w:rPr>
        <w:t>1</w:t>
      </w:r>
      <w:r w:rsidR="00787D55">
        <w:rPr>
          <w:rFonts w:asciiTheme="minorHAnsi" w:eastAsiaTheme="minorEastAsia" w:hAnsiTheme="minorHAnsi" w:cstheme="minorBidi"/>
          <w:b w:val="0"/>
          <w:bCs w:val="0"/>
          <w:noProof/>
          <w:lang w:val="sr-Cyrl-RS" w:eastAsia="sr-Cyrl-RS"/>
        </w:rPr>
        <w:tab/>
      </w:r>
      <w:r w:rsidR="00787D55">
        <w:rPr>
          <w:noProof/>
        </w:rPr>
        <w:t>УВОД</w:t>
      </w:r>
      <w:r w:rsidR="00787D55">
        <w:rPr>
          <w:noProof/>
        </w:rPr>
        <w:tab/>
      </w:r>
      <w:r w:rsidR="00787D55">
        <w:rPr>
          <w:noProof/>
        </w:rPr>
        <w:fldChar w:fldCharType="begin"/>
      </w:r>
      <w:r w:rsidR="00787D55">
        <w:rPr>
          <w:noProof/>
        </w:rPr>
        <w:instrText xml:space="preserve"> PAGEREF _Toc88224548 \h </w:instrText>
      </w:r>
      <w:r w:rsidR="00787D55">
        <w:rPr>
          <w:noProof/>
        </w:rPr>
      </w:r>
      <w:r w:rsidR="00787D55">
        <w:rPr>
          <w:noProof/>
        </w:rPr>
        <w:fldChar w:fldCharType="separate"/>
      </w:r>
      <w:r w:rsidR="00787D55">
        <w:rPr>
          <w:noProof/>
        </w:rPr>
        <w:t>1</w:t>
      </w:r>
      <w:r w:rsidR="00787D55">
        <w:rPr>
          <w:noProof/>
        </w:rPr>
        <w:fldChar w:fldCharType="end"/>
      </w:r>
    </w:p>
    <w:p w14:paraId="00FCD0E7" w14:textId="3FB55042" w:rsidR="00787D55" w:rsidRDefault="00787D55">
      <w:pPr>
        <w:pStyle w:val="TOC1"/>
        <w:rPr>
          <w:rFonts w:asciiTheme="minorHAnsi" w:eastAsiaTheme="minorEastAsia" w:hAnsiTheme="minorHAnsi" w:cstheme="minorBidi"/>
          <w:b w:val="0"/>
          <w:bCs w:val="0"/>
          <w:noProof/>
          <w:lang w:val="sr-Cyrl-RS" w:eastAsia="sr-Cyrl-RS"/>
        </w:rPr>
      </w:pPr>
      <w:r>
        <w:rPr>
          <w:noProof/>
        </w:rPr>
        <w:t>2</w:t>
      </w:r>
      <w:r>
        <w:rPr>
          <w:rFonts w:asciiTheme="minorHAnsi" w:eastAsiaTheme="minorEastAsia" w:hAnsiTheme="minorHAnsi" w:cstheme="minorBidi"/>
          <w:b w:val="0"/>
          <w:bCs w:val="0"/>
          <w:noProof/>
          <w:lang w:val="sr-Cyrl-RS" w:eastAsia="sr-Cyrl-RS"/>
        </w:rPr>
        <w:tab/>
      </w:r>
      <w:r>
        <w:rPr>
          <w:noProof/>
        </w:rPr>
        <w:t>ПЛАНСКИ И РЕГУЛАТОРНИ ОКВИР РЕЛЕВАНТАН ЗА ПРОГРАМ</w:t>
      </w:r>
      <w:r>
        <w:rPr>
          <w:noProof/>
        </w:rPr>
        <w:tab/>
      </w:r>
      <w:r>
        <w:rPr>
          <w:noProof/>
        </w:rPr>
        <w:fldChar w:fldCharType="begin"/>
      </w:r>
      <w:r>
        <w:rPr>
          <w:noProof/>
        </w:rPr>
        <w:instrText xml:space="preserve"> PAGEREF _Toc88224549 \h </w:instrText>
      </w:r>
      <w:r>
        <w:rPr>
          <w:noProof/>
        </w:rPr>
      </w:r>
      <w:r>
        <w:rPr>
          <w:noProof/>
        </w:rPr>
        <w:fldChar w:fldCharType="separate"/>
      </w:r>
      <w:r>
        <w:rPr>
          <w:noProof/>
        </w:rPr>
        <w:t>3</w:t>
      </w:r>
      <w:r>
        <w:rPr>
          <w:noProof/>
        </w:rPr>
        <w:fldChar w:fldCharType="end"/>
      </w:r>
    </w:p>
    <w:p w14:paraId="7DE6D9D3" w14:textId="6D6F1BA6" w:rsidR="00787D55" w:rsidRDefault="00787D55">
      <w:pPr>
        <w:pStyle w:val="TOC2"/>
        <w:tabs>
          <w:tab w:val="left" w:pos="880"/>
        </w:tabs>
        <w:rPr>
          <w:rFonts w:asciiTheme="minorHAnsi" w:eastAsiaTheme="minorEastAsia" w:hAnsiTheme="minorHAnsi" w:cstheme="minorBidi"/>
          <w:noProof/>
          <w:lang w:val="sr-Cyrl-RS" w:eastAsia="sr-Cyrl-RS"/>
        </w:rPr>
      </w:pPr>
      <w:r w:rsidRPr="00A42D4A">
        <w:rPr>
          <w:noProof/>
          <w:lang w:val="sr-Cyrl-RS"/>
        </w:rPr>
        <w:t>2.1</w:t>
      </w:r>
      <w:r>
        <w:rPr>
          <w:rFonts w:asciiTheme="minorHAnsi" w:eastAsiaTheme="minorEastAsia" w:hAnsiTheme="minorHAnsi" w:cstheme="minorBidi"/>
          <w:noProof/>
          <w:lang w:val="sr-Cyrl-RS" w:eastAsia="sr-Cyrl-RS"/>
        </w:rPr>
        <w:tab/>
      </w:r>
      <w:r w:rsidRPr="00A42D4A">
        <w:rPr>
          <w:noProof/>
          <w:lang w:val="sr-Cyrl-RS"/>
        </w:rPr>
        <w:t>Оквир јавне политике у ЕУ и на међународном нивоу</w:t>
      </w:r>
      <w:r>
        <w:rPr>
          <w:noProof/>
        </w:rPr>
        <w:tab/>
      </w:r>
      <w:r>
        <w:rPr>
          <w:noProof/>
        </w:rPr>
        <w:fldChar w:fldCharType="begin"/>
      </w:r>
      <w:r>
        <w:rPr>
          <w:noProof/>
        </w:rPr>
        <w:instrText xml:space="preserve"> PAGEREF _Toc88224550 \h </w:instrText>
      </w:r>
      <w:r>
        <w:rPr>
          <w:noProof/>
        </w:rPr>
      </w:r>
      <w:r>
        <w:rPr>
          <w:noProof/>
        </w:rPr>
        <w:fldChar w:fldCharType="separate"/>
      </w:r>
      <w:r>
        <w:rPr>
          <w:noProof/>
        </w:rPr>
        <w:t>3</w:t>
      </w:r>
      <w:r>
        <w:rPr>
          <w:noProof/>
        </w:rPr>
        <w:fldChar w:fldCharType="end"/>
      </w:r>
    </w:p>
    <w:p w14:paraId="1C3F5E6E" w14:textId="7979D21E" w:rsidR="00787D55" w:rsidRDefault="00787D55">
      <w:pPr>
        <w:pStyle w:val="TOC2"/>
        <w:tabs>
          <w:tab w:val="left" w:pos="880"/>
        </w:tabs>
        <w:rPr>
          <w:rFonts w:asciiTheme="minorHAnsi" w:eastAsiaTheme="minorEastAsia" w:hAnsiTheme="minorHAnsi" w:cstheme="minorBidi"/>
          <w:noProof/>
          <w:lang w:val="sr-Cyrl-RS" w:eastAsia="sr-Cyrl-RS"/>
        </w:rPr>
      </w:pPr>
      <w:r w:rsidRPr="00A42D4A">
        <w:rPr>
          <w:noProof/>
          <w:lang w:val="sr-Cyrl-RS"/>
        </w:rPr>
        <w:t>2.2</w:t>
      </w:r>
      <w:r>
        <w:rPr>
          <w:rFonts w:asciiTheme="minorHAnsi" w:eastAsiaTheme="minorEastAsia" w:hAnsiTheme="minorHAnsi" w:cstheme="minorBidi"/>
          <w:noProof/>
          <w:lang w:val="sr-Cyrl-RS" w:eastAsia="sr-Cyrl-RS"/>
        </w:rPr>
        <w:tab/>
      </w:r>
      <w:r w:rsidRPr="00A42D4A">
        <w:rPr>
          <w:noProof/>
          <w:lang w:val="sr-Cyrl-RS"/>
        </w:rPr>
        <w:t>Национални оквир јавне политике</w:t>
      </w:r>
      <w:r>
        <w:rPr>
          <w:noProof/>
        </w:rPr>
        <w:tab/>
      </w:r>
      <w:r>
        <w:rPr>
          <w:noProof/>
        </w:rPr>
        <w:fldChar w:fldCharType="begin"/>
      </w:r>
      <w:r>
        <w:rPr>
          <w:noProof/>
        </w:rPr>
        <w:instrText xml:space="preserve"> PAGEREF _Toc88224551 \h </w:instrText>
      </w:r>
      <w:r>
        <w:rPr>
          <w:noProof/>
        </w:rPr>
      </w:r>
      <w:r>
        <w:rPr>
          <w:noProof/>
        </w:rPr>
        <w:fldChar w:fldCharType="separate"/>
      </w:r>
      <w:r>
        <w:rPr>
          <w:noProof/>
        </w:rPr>
        <w:t>5</w:t>
      </w:r>
      <w:r>
        <w:rPr>
          <w:noProof/>
        </w:rPr>
        <w:fldChar w:fldCharType="end"/>
      </w:r>
    </w:p>
    <w:p w14:paraId="46165AD5" w14:textId="3C984EAF" w:rsidR="00787D55" w:rsidRDefault="00787D55">
      <w:pPr>
        <w:pStyle w:val="TOC1"/>
        <w:rPr>
          <w:rFonts w:asciiTheme="minorHAnsi" w:eastAsiaTheme="minorEastAsia" w:hAnsiTheme="minorHAnsi" w:cstheme="minorBidi"/>
          <w:b w:val="0"/>
          <w:bCs w:val="0"/>
          <w:noProof/>
          <w:lang w:val="sr-Cyrl-RS" w:eastAsia="sr-Cyrl-RS"/>
        </w:rPr>
      </w:pPr>
      <w:r>
        <w:rPr>
          <w:noProof/>
        </w:rPr>
        <w:t>3</w:t>
      </w:r>
      <w:r>
        <w:rPr>
          <w:rFonts w:asciiTheme="minorHAnsi" w:eastAsiaTheme="minorEastAsia" w:hAnsiTheme="minorHAnsi" w:cstheme="minorBidi"/>
          <w:b w:val="0"/>
          <w:bCs w:val="0"/>
          <w:noProof/>
          <w:lang w:val="sr-Cyrl-RS" w:eastAsia="sr-Cyrl-RS"/>
        </w:rPr>
        <w:tab/>
      </w:r>
      <w:r>
        <w:rPr>
          <w:noProof/>
        </w:rPr>
        <w:t>ТРЕНУТНО СТАЊЕ У СЕКТОРУ ЗАШТИТЕ ВАЗДУХА</w:t>
      </w:r>
      <w:r>
        <w:rPr>
          <w:noProof/>
        </w:rPr>
        <w:tab/>
      </w:r>
      <w:r>
        <w:rPr>
          <w:noProof/>
        </w:rPr>
        <w:fldChar w:fldCharType="begin"/>
      </w:r>
      <w:r>
        <w:rPr>
          <w:noProof/>
        </w:rPr>
        <w:instrText xml:space="preserve"> PAGEREF _Toc88224552 \h </w:instrText>
      </w:r>
      <w:r>
        <w:rPr>
          <w:noProof/>
        </w:rPr>
      </w:r>
      <w:r>
        <w:rPr>
          <w:noProof/>
        </w:rPr>
        <w:fldChar w:fldCharType="separate"/>
      </w:r>
      <w:r>
        <w:rPr>
          <w:noProof/>
        </w:rPr>
        <w:t>11</w:t>
      </w:r>
      <w:r>
        <w:rPr>
          <w:noProof/>
        </w:rPr>
        <w:fldChar w:fldCharType="end"/>
      </w:r>
    </w:p>
    <w:p w14:paraId="62A7720C" w14:textId="796E3AB7" w:rsidR="00787D55" w:rsidRDefault="00787D55">
      <w:pPr>
        <w:pStyle w:val="TOC2"/>
        <w:tabs>
          <w:tab w:val="left" w:pos="880"/>
        </w:tabs>
        <w:rPr>
          <w:rFonts w:asciiTheme="minorHAnsi" w:eastAsiaTheme="minorEastAsia" w:hAnsiTheme="minorHAnsi" w:cstheme="minorBidi"/>
          <w:noProof/>
          <w:lang w:val="sr-Cyrl-RS" w:eastAsia="sr-Cyrl-RS"/>
        </w:rPr>
      </w:pPr>
      <w:r w:rsidRPr="00A42D4A">
        <w:rPr>
          <w:noProof/>
          <w:lang w:val="sr-Cyrl-RS"/>
        </w:rPr>
        <w:t>3.1</w:t>
      </w:r>
      <w:r>
        <w:rPr>
          <w:rFonts w:asciiTheme="minorHAnsi" w:eastAsiaTheme="minorEastAsia" w:hAnsiTheme="minorHAnsi" w:cstheme="minorBidi"/>
          <w:noProof/>
          <w:lang w:val="sr-Cyrl-RS" w:eastAsia="sr-Cyrl-RS"/>
        </w:rPr>
        <w:tab/>
      </w:r>
      <w:r w:rsidRPr="00A42D4A">
        <w:rPr>
          <w:noProof/>
          <w:lang w:val="sr-Cyrl-RS"/>
        </w:rPr>
        <w:t>Историјске емисије загађујућих материја у ваздуху</w:t>
      </w:r>
      <w:r>
        <w:rPr>
          <w:noProof/>
        </w:rPr>
        <w:tab/>
      </w:r>
      <w:r>
        <w:rPr>
          <w:noProof/>
        </w:rPr>
        <w:fldChar w:fldCharType="begin"/>
      </w:r>
      <w:r>
        <w:rPr>
          <w:noProof/>
        </w:rPr>
        <w:instrText xml:space="preserve"> PAGEREF _Toc88224553 \h </w:instrText>
      </w:r>
      <w:r>
        <w:rPr>
          <w:noProof/>
        </w:rPr>
      </w:r>
      <w:r>
        <w:rPr>
          <w:noProof/>
        </w:rPr>
        <w:fldChar w:fldCharType="separate"/>
      </w:r>
      <w:r>
        <w:rPr>
          <w:noProof/>
        </w:rPr>
        <w:t>11</w:t>
      </w:r>
      <w:r>
        <w:rPr>
          <w:noProof/>
        </w:rPr>
        <w:fldChar w:fldCharType="end"/>
      </w:r>
    </w:p>
    <w:p w14:paraId="4CCF19F0" w14:textId="57173A1B" w:rsidR="00787D55" w:rsidRDefault="00787D55">
      <w:pPr>
        <w:pStyle w:val="TOC2"/>
        <w:tabs>
          <w:tab w:val="left" w:pos="880"/>
        </w:tabs>
        <w:rPr>
          <w:rFonts w:asciiTheme="minorHAnsi" w:eastAsiaTheme="minorEastAsia" w:hAnsiTheme="minorHAnsi" w:cstheme="minorBidi"/>
          <w:noProof/>
          <w:lang w:val="sr-Cyrl-RS" w:eastAsia="sr-Cyrl-RS"/>
        </w:rPr>
      </w:pPr>
      <w:r w:rsidRPr="00A42D4A">
        <w:rPr>
          <w:noProof/>
          <w:lang w:val="sr-Cyrl-RS"/>
        </w:rPr>
        <w:t>3.2</w:t>
      </w:r>
      <w:r>
        <w:rPr>
          <w:rFonts w:asciiTheme="minorHAnsi" w:eastAsiaTheme="minorEastAsia" w:hAnsiTheme="minorHAnsi" w:cstheme="minorBidi"/>
          <w:noProof/>
          <w:lang w:val="sr-Cyrl-RS" w:eastAsia="sr-Cyrl-RS"/>
        </w:rPr>
        <w:tab/>
      </w:r>
      <w:r w:rsidRPr="00A42D4A">
        <w:rPr>
          <w:noProof/>
          <w:lang w:val="sr-Cyrl-RS"/>
        </w:rPr>
        <w:t>Историјски преглед заштите ваздуха у зонама и агломерацијама у Србији</w:t>
      </w:r>
      <w:r>
        <w:rPr>
          <w:noProof/>
        </w:rPr>
        <w:tab/>
      </w:r>
      <w:r>
        <w:rPr>
          <w:noProof/>
        </w:rPr>
        <w:fldChar w:fldCharType="begin"/>
      </w:r>
      <w:r>
        <w:rPr>
          <w:noProof/>
        </w:rPr>
        <w:instrText xml:space="preserve"> PAGEREF _Toc88224554 \h </w:instrText>
      </w:r>
      <w:r>
        <w:rPr>
          <w:noProof/>
        </w:rPr>
      </w:r>
      <w:r>
        <w:rPr>
          <w:noProof/>
        </w:rPr>
        <w:fldChar w:fldCharType="separate"/>
      </w:r>
      <w:r>
        <w:rPr>
          <w:noProof/>
        </w:rPr>
        <w:t>16</w:t>
      </w:r>
      <w:r>
        <w:rPr>
          <w:noProof/>
        </w:rPr>
        <w:fldChar w:fldCharType="end"/>
      </w:r>
    </w:p>
    <w:p w14:paraId="4022F563" w14:textId="2F2CB609" w:rsidR="00787D55" w:rsidRDefault="00787D55">
      <w:pPr>
        <w:pStyle w:val="TOC2"/>
        <w:tabs>
          <w:tab w:val="left" w:pos="880"/>
        </w:tabs>
        <w:rPr>
          <w:rFonts w:asciiTheme="minorHAnsi" w:eastAsiaTheme="minorEastAsia" w:hAnsiTheme="minorHAnsi" w:cstheme="minorBidi"/>
          <w:noProof/>
          <w:lang w:val="sr-Cyrl-RS" w:eastAsia="sr-Cyrl-RS"/>
        </w:rPr>
      </w:pPr>
      <w:r w:rsidRPr="00A42D4A">
        <w:rPr>
          <w:noProof/>
          <w:lang w:val="sr-Cyrl-RS"/>
        </w:rPr>
        <w:t>3.3</w:t>
      </w:r>
      <w:r>
        <w:rPr>
          <w:rFonts w:asciiTheme="minorHAnsi" w:eastAsiaTheme="minorEastAsia" w:hAnsiTheme="minorHAnsi" w:cstheme="minorBidi"/>
          <w:noProof/>
          <w:lang w:val="sr-Cyrl-RS" w:eastAsia="sr-Cyrl-RS"/>
        </w:rPr>
        <w:tab/>
      </w:r>
      <w:r w:rsidRPr="00A42D4A">
        <w:rPr>
          <w:rFonts w:ascii="Calibri Bold" w:hAnsi="Calibri Bold"/>
          <w:caps/>
          <w:noProof/>
          <w:lang w:val="sr-Cyrl-RS"/>
        </w:rPr>
        <w:t>Пројекције емисија на основу постојећих мера</w:t>
      </w:r>
      <w:r w:rsidRPr="00A42D4A">
        <w:rPr>
          <w:noProof/>
          <w:lang w:val="sr-Cyrl-RS"/>
        </w:rPr>
        <w:t xml:space="preserve"> ЗА ПЕРИОД 2020 – 2030. ГОДИНЕ И ДАЉЕ</w:t>
      </w:r>
      <w:r>
        <w:rPr>
          <w:noProof/>
        </w:rPr>
        <w:tab/>
      </w:r>
      <w:r>
        <w:rPr>
          <w:noProof/>
        </w:rPr>
        <w:fldChar w:fldCharType="begin"/>
      </w:r>
      <w:r>
        <w:rPr>
          <w:noProof/>
        </w:rPr>
        <w:instrText xml:space="preserve"> PAGEREF _Toc88224555 \h </w:instrText>
      </w:r>
      <w:r>
        <w:rPr>
          <w:noProof/>
        </w:rPr>
      </w:r>
      <w:r>
        <w:rPr>
          <w:noProof/>
        </w:rPr>
        <w:fldChar w:fldCharType="separate"/>
      </w:r>
      <w:r>
        <w:rPr>
          <w:noProof/>
        </w:rPr>
        <w:t>21</w:t>
      </w:r>
      <w:r>
        <w:rPr>
          <w:noProof/>
        </w:rPr>
        <w:fldChar w:fldCharType="end"/>
      </w:r>
    </w:p>
    <w:p w14:paraId="182CB1B5" w14:textId="221F43DD" w:rsidR="00787D55" w:rsidRDefault="00787D55">
      <w:pPr>
        <w:pStyle w:val="TOC1"/>
        <w:rPr>
          <w:rFonts w:asciiTheme="minorHAnsi" w:eastAsiaTheme="minorEastAsia" w:hAnsiTheme="minorHAnsi" w:cstheme="minorBidi"/>
          <w:b w:val="0"/>
          <w:bCs w:val="0"/>
          <w:noProof/>
          <w:lang w:val="sr-Cyrl-RS" w:eastAsia="sr-Cyrl-RS"/>
        </w:rPr>
      </w:pPr>
      <w:r>
        <w:rPr>
          <w:noProof/>
        </w:rPr>
        <w:t>4</w:t>
      </w:r>
      <w:r>
        <w:rPr>
          <w:rFonts w:asciiTheme="minorHAnsi" w:eastAsiaTheme="minorEastAsia" w:hAnsiTheme="minorHAnsi" w:cstheme="minorBidi"/>
          <w:b w:val="0"/>
          <w:bCs w:val="0"/>
          <w:noProof/>
          <w:lang w:val="sr-Cyrl-RS" w:eastAsia="sr-Cyrl-RS"/>
        </w:rPr>
        <w:tab/>
      </w:r>
      <w:r>
        <w:rPr>
          <w:noProof/>
        </w:rPr>
        <w:t>ВИЗИЈА</w:t>
      </w:r>
      <w:r>
        <w:rPr>
          <w:noProof/>
        </w:rPr>
        <w:tab/>
      </w:r>
      <w:r>
        <w:rPr>
          <w:noProof/>
        </w:rPr>
        <w:fldChar w:fldCharType="begin"/>
      </w:r>
      <w:r>
        <w:rPr>
          <w:noProof/>
        </w:rPr>
        <w:instrText xml:space="preserve"> PAGEREF _Toc88224556 \h </w:instrText>
      </w:r>
      <w:r>
        <w:rPr>
          <w:noProof/>
        </w:rPr>
      </w:r>
      <w:r>
        <w:rPr>
          <w:noProof/>
        </w:rPr>
        <w:fldChar w:fldCharType="separate"/>
      </w:r>
      <w:r>
        <w:rPr>
          <w:noProof/>
        </w:rPr>
        <w:t>26</w:t>
      </w:r>
      <w:r>
        <w:rPr>
          <w:noProof/>
        </w:rPr>
        <w:fldChar w:fldCharType="end"/>
      </w:r>
    </w:p>
    <w:p w14:paraId="05AA1EF6" w14:textId="39145406" w:rsidR="00787D55" w:rsidRDefault="00787D55">
      <w:pPr>
        <w:pStyle w:val="TOC1"/>
        <w:rPr>
          <w:rFonts w:asciiTheme="minorHAnsi" w:eastAsiaTheme="minorEastAsia" w:hAnsiTheme="minorHAnsi" w:cstheme="minorBidi"/>
          <w:b w:val="0"/>
          <w:bCs w:val="0"/>
          <w:noProof/>
          <w:lang w:val="sr-Cyrl-RS" w:eastAsia="sr-Cyrl-RS"/>
        </w:rPr>
      </w:pPr>
      <w:r>
        <w:rPr>
          <w:noProof/>
        </w:rPr>
        <w:t>5</w:t>
      </w:r>
      <w:r>
        <w:rPr>
          <w:rFonts w:asciiTheme="minorHAnsi" w:eastAsiaTheme="minorEastAsia" w:hAnsiTheme="minorHAnsi" w:cstheme="minorBidi"/>
          <w:b w:val="0"/>
          <w:bCs w:val="0"/>
          <w:noProof/>
          <w:lang w:val="sr-Cyrl-RS" w:eastAsia="sr-Cyrl-RS"/>
        </w:rPr>
        <w:tab/>
      </w:r>
      <w:r>
        <w:rPr>
          <w:noProof/>
        </w:rPr>
        <w:t>СЦЕНАРИЈИ УБЛАЖАВАЊА У СЕКТОРУ ЗАШТИТЕ ВАЗДУХА</w:t>
      </w:r>
      <w:r>
        <w:rPr>
          <w:noProof/>
        </w:rPr>
        <w:tab/>
      </w:r>
      <w:r>
        <w:rPr>
          <w:noProof/>
        </w:rPr>
        <w:fldChar w:fldCharType="begin"/>
      </w:r>
      <w:r>
        <w:rPr>
          <w:noProof/>
        </w:rPr>
        <w:instrText xml:space="preserve"> PAGEREF _Toc88224557 \h </w:instrText>
      </w:r>
      <w:r>
        <w:rPr>
          <w:noProof/>
        </w:rPr>
      </w:r>
      <w:r>
        <w:rPr>
          <w:noProof/>
        </w:rPr>
        <w:fldChar w:fldCharType="separate"/>
      </w:r>
      <w:r>
        <w:rPr>
          <w:noProof/>
        </w:rPr>
        <w:t>27</w:t>
      </w:r>
      <w:r>
        <w:rPr>
          <w:noProof/>
        </w:rPr>
        <w:fldChar w:fldCharType="end"/>
      </w:r>
    </w:p>
    <w:p w14:paraId="6A726B4D" w14:textId="63DE3BE8" w:rsidR="00787D55" w:rsidRDefault="00787D55">
      <w:pPr>
        <w:pStyle w:val="TOC1"/>
        <w:rPr>
          <w:rFonts w:asciiTheme="minorHAnsi" w:eastAsiaTheme="minorEastAsia" w:hAnsiTheme="minorHAnsi" w:cstheme="minorBidi"/>
          <w:b w:val="0"/>
          <w:bCs w:val="0"/>
          <w:noProof/>
          <w:lang w:val="sr-Cyrl-RS" w:eastAsia="sr-Cyrl-RS"/>
        </w:rPr>
      </w:pPr>
      <w:r>
        <w:rPr>
          <w:noProof/>
        </w:rPr>
        <w:t>5.1</w:t>
      </w:r>
      <w:r>
        <w:rPr>
          <w:rFonts w:asciiTheme="minorHAnsi" w:eastAsiaTheme="minorEastAsia" w:hAnsiTheme="minorHAnsi" w:cstheme="minorBidi"/>
          <w:b w:val="0"/>
          <w:bCs w:val="0"/>
          <w:noProof/>
          <w:lang w:val="sr-Cyrl-RS" w:eastAsia="sr-Cyrl-RS"/>
        </w:rPr>
        <w:tab/>
      </w:r>
      <w:r w:rsidRPr="00A42D4A">
        <w:rPr>
          <w:noProof/>
          <w:lang w:val="sr-Cyrl-RS"/>
        </w:rPr>
        <w:t>Трошкови и сценарији ублажавања утицаја на здравље и животну средину</w:t>
      </w:r>
      <w:r>
        <w:rPr>
          <w:noProof/>
        </w:rPr>
        <w:tab/>
      </w:r>
      <w:r>
        <w:rPr>
          <w:noProof/>
        </w:rPr>
        <w:fldChar w:fldCharType="begin"/>
      </w:r>
      <w:r>
        <w:rPr>
          <w:noProof/>
        </w:rPr>
        <w:instrText xml:space="preserve"> PAGEREF _Toc88224558 \h </w:instrText>
      </w:r>
      <w:r>
        <w:rPr>
          <w:noProof/>
        </w:rPr>
      </w:r>
      <w:r>
        <w:rPr>
          <w:noProof/>
        </w:rPr>
        <w:fldChar w:fldCharType="separate"/>
      </w:r>
      <w:r>
        <w:rPr>
          <w:noProof/>
        </w:rPr>
        <w:t>34</w:t>
      </w:r>
      <w:r>
        <w:rPr>
          <w:noProof/>
        </w:rPr>
        <w:fldChar w:fldCharType="end"/>
      </w:r>
    </w:p>
    <w:p w14:paraId="428B620F" w14:textId="3D5656BA" w:rsidR="00787D55" w:rsidRDefault="00787D55">
      <w:pPr>
        <w:pStyle w:val="TOC1"/>
        <w:tabs>
          <w:tab w:val="left" w:pos="709"/>
        </w:tabs>
        <w:rPr>
          <w:rFonts w:asciiTheme="minorHAnsi" w:eastAsiaTheme="minorEastAsia" w:hAnsiTheme="minorHAnsi" w:cstheme="minorBidi"/>
          <w:b w:val="0"/>
          <w:bCs w:val="0"/>
          <w:noProof/>
          <w:lang w:val="sr-Cyrl-RS" w:eastAsia="sr-Cyrl-RS"/>
        </w:rPr>
      </w:pPr>
      <w:r w:rsidRPr="00A42D4A">
        <w:rPr>
          <w:noProof/>
          <w:lang w:val="sr-Cyrl-RS"/>
        </w:rPr>
        <w:t>5.2.</w:t>
      </w:r>
      <w:r>
        <w:rPr>
          <w:rFonts w:asciiTheme="minorHAnsi" w:eastAsiaTheme="minorEastAsia" w:hAnsiTheme="minorHAnsi" w:cstheme="minorBidi"/>
          <w:b w:val="0"/>
          <w:bCs w:val="0"/>
          <w:noProof/>
          <w:lang w:val="sr-Cyrl-RS" w:eastAsia="sr-Cyrl-RS"/>
        </w:rPr>
        <w:tab/>
      </w:r>
      <w:r w:rsidRPr="00A42D4A">
        <w:rPr>
          <w:noProof/>
          <w:lang w:val="sr-Cyrl-RS"/>
        </w:rPr>
        <w:t>Вишекритеријумска анализа коју су спровеле заинтересоване стране, а која служи за лакши избор оптималног сценарија за побољшање квалитета ваздуха у Србији</w:t>
      </w:r>
      <w:r>
        <w:rPr>
          <w:noProof/>
        </w:rPr>
        <w:tab/>
      </w:r>
      <w:r>
        <w:rPr>
          <w:noProof/>
        </w:rPr>
        <w:fldChar w:fldCharType="begin"/>
      </w:r>
      <w:r>
        <w:rPr>
          <w:noProof/>
        </w:rPr>
        <w:instrText xml:space="preserve"> PAGEREF _Toc88224559 \h </w:instrText>
      </w:r>
      <w:r>
        <w:rPr>
          <w:noProof/>
        </w:rPr>
      </w:r>
      <w:r>
        <w:rPr>
          <w:noProof/>
        </w:rPr>
        <w:fldChar w:fldCharType="separate"/>
      </w:r>
      <w:r>
        <w:rPr>
          <w:noProof/>
        </w:rPr>
        <w:t>41</w:t>
      </w:r>
      <w:r>
        <w:rPr>
          <w:noProof/>
        </w:rPr>
        <w:fldChar w:fldCharType="end"/>
      </w:r>
    </w:p>
    <w:p w14:paraId="783DA14D" w14:textId="5CE1DDC5" w:rsidR="00787D55" w:rsidRDefault="00787D55">
      <w:pPr>
        <w:pStyle w:val="TOC1"/>
        <w:rPr>
          <w:rFonts w:asciiTheme="minorHAnsi" w:eastAsiaTheme="minorEastAsia" w:hAnsiTheme="minorHAnsi" w:cstheme="minorBidi"/>
          <w:b w:val="0"/>
          <w:bCs w:val="0"/>
          <w:noProof/>
          <w:lang w:val="sr-Cyrl-RS" w:eastAsia="sr-Cyrl-RS"/>
        </w:rPr>
      </w:pPr>
      <w:r>
        <w:rPr>
          <w:noProof/>
        </w:rPr>
        <w:t>6</w:t>
      </w:r>
      <w:r>
        <w:rPr>
          <w:rFonts w:asciiTheme="minorHAnsi" w:eastAsiaTheme="minorEastAsia" w:hAnsiTheme="minorHAnsi" w:cstheme="minorBidi"/>
          <w:b w:val="0"/>
          <w:bCs w:val="0"/>
          <w:noProof/>
          <w:lang w:val="sr-Cyrl-RS" w:eastAsia="sr-Cyrl-RS"/>
        </w:rPr>
        <w:tab/>
      </w:r>
      <w:r>
        <w:rPr>
          <w:noProof/>
        </w:rPr>
        <w:t>ОПШТИ И ПОСЕБНИ ЦИЉЕВИ</w:t>
      </w:r>
      <w:r>
        <w:rPr>
          <w:noProof/>
        </w:rPr>
        <w:tab/>
      </w:r>
      <w:r>
        <w:rPr>
          <w:noProof/>
        </w:rPr>
        <w:fldChar w:fldCharType="begin"/>
      </w:r>
      <w:r>
        <w:rPr>
          <w:noProof/>
        </w:rPr>
        <w:instrText xml:space="preserve"> PAGEREF _Toc88224560 \h </w:instrText>
      </w:r>
      <w:r>
        <w:rPr>
          <w:noProof/>
        </w:rPr>
      </w:r>
      <w:r>
        <w:rPr>
          <w:noProof/>
        </w:rPr>
        <w:fldChar w:fldCharType="separate"/>
      </w:r>
      <w:r>
        <w:rPr>
          <w:noProof/>
        </w:rPr>
        <w:t>43</w:t>
      </w:r>
      <w:r>
        <w:rPr>
          <w:noProof/>
        </w:rPr>
        <w:fldChar w:fldCharType="end"/>
      </w:r>
    </w:p>
    <w:p w14:paraId="6F620E97" w14:textId="6D7525C1" w:rsidR="00787D55" w:rsidRDefault="00787D55">
      <w:pPr>
        <w:pStyle w:val="TOC1"/>
        <w:rPr>
          <w:rFonts w:asciiTheme="minorHAnsi" w:eastAsiaTheme="minorEastAsia" w:hAnsiTheme="minorHAnsi" w:cstheme="minorBidi"/>
          <w:b w:val="0"/>
          <w:bCs w:val="0"/>
          <w:noProof/>
          <w:lang w:val="sr-Cyrl-RS" w:eastAsia="sr-Cyrl-RS"/>
        </w:rPr>
      </w:pPr>
      <w:r>
        <w:rPr>
          <w:noProof/>
        </w:rPr>
        <w:t>7</w:t>
      </w:r>
      <w:r>
        <w:rPr>
          <w:rFonts w:asciiTheme="minorHAnsi" w:eastAsiaTheme="minorEastAsia" w:hAnsiTheme="minorHAnsi" w:cstheme="minorBidi"/>
          <w:b w:val="0"/>
          <w:bCs w:val="0"/>
          <w:noProof/>
          <w:lang w:val="sr-Cyrl-RS" w:eastAsia="sr-Cyrl-RS"/>
        </w:rPr>
        <w:tab/>
      </w:r>
      <w:r>
        <w:rPr>
          <w:noProof/>
        </w:rPr>
        <w:t>МЕРЕ И ЊИХОВ УТИЦАЈ НА ЖИВОТНУ СРЕДИНУ</w:t>
      </w:r>
      <w:r>
        <w:rPr>
          <w:noProof/>
        </w:rPr>
        <w:tab/>
      </w:r>
      <w:r>
        <w:rPr>
          <w:noProof/>
        </w:rPr>
        <w:fldChar w:fldCharType="begin"/>
      </w:r>
      <w:r>
        <w:rPr>
          <w:noProof/>
        </w:rPr>
        <w:instrText xml:space="preserve"> PAGEREF _Toc88224561 \h </w:instrText>
      </w:r>
      <w:r>
        <w:rPr>
          <w:noProof/>
        </w:rPr>
      </w:r>
      <w:r>
        <w:rPr>
          <w:noProof/>
        </w:rPr>
        <w:fldChar w:fldCharType="separate"/>
      </w:r>
      <w:r>
        <w:rPr>
          <w:noProof/>
        </w:rPr>
        <w:t>45</w:t>
      </w:r>
      <w:r>
        <w:rPr>
          <w:noProof/>
        </w:rPr>
        <w:fldChar w:fldCharType="end"/>
      </w:r>
    </w:p>
    <w:p w14:paraId="1FD6AE5E" w14:textId="04E0A541" w:rsidR="00787D55" w:rsidRDefault="00787D55">
      <w:pPr>
        <w:pStyle w:val="TOC2"/>
        <w:tabs>
          <w:tab w:val="left" w:pos="880"/>
        </w:tabs>
        <w:rPr>
          <w:rFonts w:asciiTheme="minorHAnsi" w:eastAsiaTheme="minorEastAsia" w:hAnsiTheme="minorHAnsi" w:cstheme="minorBidi"/>
          <w:noProof/>
          <w:lang w:val="sr-Cyrl-RS" w:eastAsia="sr-Cyrl-RS"/>
        </w:rPr>
      </w:pPr>
      <w:r w:rsidRPr="00A42D4A">
        <w:rPr>
          <w:noProof/>
          <w:lang w:val="sr-Cyrl-RS"/>
        </w:rPr>
        <w:t>7.1</w:t>
      </w:r>
      <w:r>
        <w:rPr>
          <w:rFonts w:asciiTheme="minorHAnsi" w:eastAsiaTheme="minorEastAsia" w:hAnsiTheme="minorHAnsi" w:cstheme="minorBidi"/>
          <w:noProof/>
          <w:lang w:val="sr-Cyrl-RS" w:eastAsia="sr-Cyrl-RS"/>
        </w:rPr>
        <w:tab/>
      </w:r>
      <w:r w:rsidRPr="00A42D4A">
        <w:rPr>
          <w:noProof/>
          <w:lang w:val="sr-Cyrl-RS"/>
        </w:rPr>
        <w:t>Мере и главни описи мера, загађујуће материје, уштеде емисија и имплементационе институције и партнери</w:t>
      </w:r>
      <w:r>
        <w:rPr>
          <w:noProof/>
        </w:rPr>
        <w:tab/>
      </w:r>
      <w:r>
        <w:rPr>
          <w:noProof/>
        </w:rPr>
        <w:fldChar w:fldCharType="begin"/>
      </w:r>
      <w:r>
        <w:rPr>
          <w:noProof/>
        </w:rPr>
        <w:instrText xml:space="preserve"> PAGEREF _Toc88224562 \h </w:instrText>
      </w:r>
      <w:r>
        <w:rPr>
          <w:noProof/>
        </w:rPr>
      </w:r>
      <w:r>
        <w:rPr>
          <w:noProof/>
        </w:rPr>
        <w:fldChar w:fldCharType="separate"/>
      </w:r>
      <w:r>
        <w:rPr>
          <w:noProof/>
        </w:rPr>
        <w:t>49</w:t>
      </w:r>
      <w:r>
        <w:rPr>
          <w:noProof/>
        </w:rPr>
        <w:fldChar w:fldCharType="end"/>
      </w:r>
    </w:p>
    <w:p w14:paraId="09EC1B34" w14:textId="5E0DAA28" w:rsidR="00787D55" w:rsidRDefault="00787D55">
      <w:pPr>
        <w:pStyle w:val="TOC2"/>
        <w:tabs>
          <w:tab w:val="left" w:pos="880"/>
        </w:tabs>
        <w:rPr>
          <w:rFonts w:asciiTheme="minorHAnsi" w:eastAsiaTheme="minorEastAsia" w:hAnsiTheme="minorHAnsi" w:cstheme="minorBidi"/>
          <w:noProof/>
          <w:lang w:val="sr-Cyrl-RS" w:eastAsia="sr-Cyrl-RS"/>
        </w:rPr>
      </w:pPr>
      <w:r w:rsidRPr="00A42D4A">
        <w:rPr>
          <w:noProof/>
          <w:lang w:val="sr-Cyrl-RS"/>
        </w:rPr>
        <w:t>7.2</w:t>
      </w:r>
      <w:r>
        <w:rPr>
          <w:rFonts w:asciiTheme="minorHAnsi" w:eastAsiaTheme="minorEastAsia" w:hAnsiTheme="minorHAnsi" w:cstheme="minorBidi"/>
          <w:noProof/>
          <w:lang w:val="sr-Cyrl-RS" w:eastAsia="sr-Cyrl-RS"/>
        </w:rPr>
        <w:tab/>
      </w:r>
      <w:r w:rsidRPr="00A42D4A">
        <w:rPr>
          <w:noProof/>
          <w:lang w:val="sr-Cyrl-RS"/>
        </w:rPr>
        <w:t>Трошкови, финансирање и временски оквири за спровођење мера и активности до 2030. године</w:t>
      </w:r>
      <w:r>
        <w:rPr>
          <w:noProof/>
        </w:rPr>
        <w:tab/>
      </w:r>
      <w:r>
        <w:rPr>
          <w:noProof/>
        </w:rPr>
        <w:fldChar w:fldCharType="begin"/>
      </w:r>
      <w:r>
        <w:rPr>
          <w:noProof/>
        </w:rPr>
        <w:instrText xml:space="preserve"> PAGEREF _Toc88224563 \h </w:instrText>
      </w:r>
      <w:r>
        <w:rPr>
          <w:noProof/>
        </w:rPr>
      </w:r>
      <w:r>
        <w:rPr>
          <w:noProof/>
        </w:rPr>
        <w:fldChar w:fldCharType="separate"/>
      </w:r>
      <w:r>
        <w:rPr>
          <w:noProof/>
        </w:rPr>
        <w:t>70</w:t>
      </w:r>
      <w:r>
        <w:rPr>
          <w:noProof/>
        </w:rPr>
        <w:fldChar w:fldCharType="end"/>
      </w:r>
    </w:p>
    <w:p w14:paraId="41DC3F35" w14:textId="7C269681" w:rsidR="00787D55" w:rsidRDefault="00787D55">
      <w:pPr>
        <w:pStyle w:val="TOC3"/>
        <w:tabs>
          <w:tab w:val="left" w:pos="1320"/>
          <w:tab w:val="right" w:leader="dot" w:pos="9339"/>
        </w:tabs>
        <w:rPr>
          <w:rFonts w:asciiTheme="minorHAnsi" w:eastAsiaTheme="minorEastAsia" w:hAnsiTheme="minorHAnsi" w:cstheme="minorBidi"/>
          <w:noProof/>
          <w:lang w:val="sr-Cyrl-RS" w:eastAsia="sr-Cyrl-RS"/>
        </w:rPr>
      </w:pPr>
      <w:r w:rsidRPr="00A42D4A">
        <w:rPr>
          <w:noProof/>
          <w:lang w:val="sr-Cyrl-RS"/>
        </w:rPr>
        <w:t>7.2.1</w:t>
      </w:r>
      <w:r>
        <w:rPr>
          <w:rFonts w:asciiTheme="minorHAnsi" w:eastAsiaTheme="minorEastAsia" w:hAnsiTheme="minorHAnsi" w:cstheme="minorBidi"/>
          <w:noProof/>
          <w:lang w:val="sr-Cyrl-RS" w:eastAsia="sr-Cyrl-RS"/>
        </w:rPr>
        <w:tab/>
      </w:r>
      <w:r w:rsidRPr="00A42D4A">
        <w:rPr>
          <w:noProof/>
          <w:lang w:val="sr-Cyrl-RS"/>
        </w:rPr>
        <w:t>Трошкови спровођења</w:t>
      </w:r>
      <w:r>
        <w:rPr>
          <w:noProof/>
        </w:rPr>
        <w:tab/>
      </w:r>
      <w:r>
        <w:rPr>
          <w:noProof/>
        </w:rPr>
        <w:fldChar w:fldCharType="begin"/>
      </w:r>
      <w:r>
        <w:rPr>
          <w:noProof/>
        </w:rPr>
        <w:instrText xml:space="preserve"> PAGEREF _Toc88224564 \h </w:instrText>
      </w:r>
      <w:r>
        <w:rPr>
          <w:noProof/>
        </w:rPr>
      </w:r>
      <w:r>
        <w:rPr>
          <w:noProof/>
        </w:rPr>
        <w:fldChar w:fldCharType="separate"/>
      </w:r>
      <w:r>
        <w:rPr>
          <w:noProof/>
        </w:rPr>
        <w:t>70</w:t>
      </w:r>
      <w:r>
        <w:rPr>
          <w:noProof/>
        </w:rPr>
        <w:fldChar w:fldCharType="end"/>
      </w:r>
    </w:p>
    <w:p w14:paraId="39719943" w14:textId="1C666FCA" w:rsidR="00787D55" w:rsidRDefault="00787D55">
      <w:pPr>
        <w:pStyle w:val="TOC3"/>
        <w:tabs>
          <w:tab w:val="left" w:pos="1320"/>
          <w:tab w:val="right" w:leader="dot" w:pos="9339"/>
        </w:tabs>
        <w:rPr>
          <w:rFonts w:asciiTheme="minorHAnsi" w:eastAsiaTheme="minorEastAsia" w:hAnsiTheme="minorHAnsi" w:cstheme="minorBidi"/>
          <w:noProof/>
          <w:lang w:val="sr-Cyrl-RS" w:eastAsia="sr-Cyrl-RS"/>
        </w:rPr>
      </w:pPr>
      <w:r w:rsidRPr="00A42D4A">
        <w:rPr>
          <w:noProof/>
          <w:lang w:val="sr-Cyrl-RS"/>
        </w:rPr>
        <w:t>7.2.2</w:t>
      </w:r>
      <w:r>
        <w:rPr>
          <w:rFonts w:asciiTheme="minorHAnsi" w:eastAsiaTheme="minorEastAsia" w:hAnsiTheme="minorHAnsi" w:cstheme="minorBidi"/>
          <w:noProof/>
          <w:lang w:val="sr-Cyrl-RS" w:eastAsia="sr-Cyrl-RS"/>
        </w:rPr>
        <w:tab/>
      </w:r>
      <w:r w:rsidRPr="00A42D4A">
        <w:rPr>
          <w:noProof/>
          <w:lang w:val="sr-Cyrl-RS"/>
        </w:rPr>
        <w:t>Потребна средства за финансијску подршку спровођењу мера</w:t>
      </w:r>
      <w:r>
        <w:rPr>
          <w:noProof/>
        </w:rPr>
        <w:tab/>
      </w:r>
      <w:r>
        <w:rPr>
          <w:noProof/>
        </w:rPr>
        <w:fldChar w:fldCharType="begin"/>
      </w:r>
      <w:r>
        <w:rPr>
          <w:noProof/>
        </w:rPr>
        <w:instrText xml:space="preserve"> PAGEREF _Toc88224565 \h </w:instrText>
      </w:r>
      <w:r>
        <w:rPr>
          <w:noProof/>
        </w:rPr>
      </w:r>
      <w:r>
        <w:rPr>
          <w:noProof/>
        </w:rPr>
        <w:fldChar w:fldCharType="separate"/>
      </w:r>
      <w:r>
        <w:rPr>
          <w:noProof/>
        </w:rPr>
        <w:t>72</w:t>
      </w:r>
      <w:r>
        <w:rPr>
          <w:noProof/>
        </w:rPr>
        <w:fldChar w:fldCharType="end"/>
      </w:r>
    </w:p>
    <w:p w14:paraId="56118458" w14:textId="5DD96222" w:rsidR="00787D55" w:rsidRDefault="00787D55">
      <w:pPr>
        <w:pStyle w:val="TOC3"/>
        <w:tabs>
          <w:tab w:val="left" w:pos="1320"/>
          <w:tab w:val="right" w:leader="dot" w:pos="9339"/>
        </w:tabs>
        <w:rPr>
          <w:rFonts w:asciiTheme="minorHAnsi" w:eastAsiaTheme="minorEastAsia" w:hAnsiTheme="minorHAnsi" w:cstheme="minorBidi"/>
          <w:noProof/>
          <w:lang w:val="sr-Cyrl-RS" w:eastAsia="sr-Cyrl-RS"/>
        </w:rPr>
      </w:pPr>
      <w:r w:rsidRPr="00A42D4A">
        <w:rPr>
          <w:noProof/>
          <w:lang w:val="sr-Cyrl-RS"/>
        </w:rPr>
        <w:t>7.2.3</w:t>
      </w:r>
      <w:r>
        <w:rPr>
          <w:rFonts w:asciiTheme="minorHAnsi" w:eastAsiaTheme="minorEastAsia" w:hAnsiTheme="minorHAnsi" w:cstheme="minorBidi"/>
          <w:noProof/>
          <w:lang w:val="sr-Cyrl-RS" w:eastAsia="sr-Cyrl-RS"/>
        </w:rPr>
        <w:tab/>
      </w:r>
      <w:r w:rsidRPr="00A42D4A">
        <w:rPr>
          <w:noProof/>
          <w:lang w:val="sr-Cyrl-RS"/>
        </w:rPr>
        <w:t>Модели финансирања Програма</w:t>
      </w:r>
      <w:r>
        <w:rPr>
          <w:noProof/>
        </w:rPr>
        <w:tab/>
      </w:r>
      <w:r>
        <w:rPr>
          <w:noProof/>
        </w:rPr>
        <w:fldChar w:fldCharType="begin"/>
      </w:r>
      <w:r>
        <w:rPr>
          <w:noProof/>
        </w:rPr>
        <w:instrText xml:space="preserve"> PAGEREF _Toc88224566 \h </w:instrText>
      </w:r>
      <w:r>
        <w:rPr>
          <w:noProof/>
        </w:rPr>
      </w:r>
      <w:r>
        <w:rPr>
          <w:noProof/>
        </w:rPr>
        <w:fldChar w:fldCharType="separate"/>
      </w:r>
      <w:r>
        <w:rPr>
          <w:noProof/>
        </w:rPr>
        <w:t>73</w:t>
      </w:r>
      <w:r>
        <w:rPr>
          <w:noProof/>
        </w:rPr>
        <w:fldChar w:fldCharType="end"/>
      </w:r>
    </w:p>
    <w:p w14:paraId="790EF81C" w14:textId="3E425EE4" w:rsidR="00787D55" w:rsidRDefault="00787D55">
      <w:pPr>
        <w:pStyle w:val="TOC1"/>
        <w:rPr>
          <w:rFonts w:asciiTheme="minorHAnsi" w:eastAsiaTheme="minorEastAsia" w:hAnsiTheme="minorHAnsi" w:cstheme="minorBidi"/>
          <w:b w:val="0"/>
          <w:bCs w:val="0"/>
          <w:noProof/>
          <w:lang w:val="sr-Cyrl-RS" w:eastAsia="sr-Cyrl-RS"/>
        </w:rPr>
      </w:pPr>
      <w:r>
        <w:rPr>
          <w:noProof/>
        </w:rPr>
        <w:t>8</w:t>
      </w:r>
      <w:r>
        <w:rPr>
          <w:rFonts w:asciiTheme="minorHAnsi" w:eastAsiaTheme="minorEastAsia" w:hAnsiTheme="minorHAnsi" w:cstheme="minorBidi"/>
          <w:b w:val="0"/>
          <w:bCs w:val="0"/>
          <w:noProof/>
          <w:lang w:val="sr-Cyrl-RS" w:eastAsia="sr-Cyrl-RS"/>
        </w:rPr>
        <w:tab/>
      </w:r>
      <w:r>
        <w:rPr>
          <w:noProof/>
        </w:rPr>
        <w:t>ОКВИРИ ЗА МОНИТОРИНГ И ИЗВЕШТАВАЊЕ О ПОЛИТИКАМА И МЕРАМА</w:t>
      </w:r>
      <w:r>
        <w:rPr>
          <w:noProof/>
        </w:rPr>
        <w:tab/>
      </w:r>
      <w:r>
        <w:rPr>
          <w:noProof/>
        </w:rPr>
        <w:fldChar w:fldCharType="begin"/>
      </w:r>
      <w:r>
        <w:rPr>
          <w:noProof/>
        </w:rPr>
        <w:instrText xml:space="preserve"> PAGEREF _Toc88224567 \h </w:instrText>
      </w:r>
      <w:r>
        <w:rPr>
          <w:noProof/>
        </w:rPr>
      </w:r>
      <w:r>
        <w:rPr>
          <w:noProof/>
        </w:rPr>
        <w:fldChar w:fldCharType="separate"/>
      </w:r>
      <w:r>
        <w:rPr>
          <w:noProof/>
        </w:rPr>
        <w:t>93</w:t>
      </w:r>
      <w:r>
        <w:rPr>
          <w:noProof/>
        </w:rPr>
        <w:fldChar w:fldCharType="end"/>
      </w:r>
    </w:p>
    <w:p w14:paraId="4E5149B3" w14:textId="6739B3BD" w:rsidR="00787D55" w:rsidRDefault="00787D55">
      <w:pPr>
        <w:pStyle w:val="TOC1"/>
        <w:rPr>
          <w:rFonts w:asciiTheme="minorHAnsi" w:eastAsiaTheme="minorEastAsia" w:hAnsiTheme="minorHAnsi" w:cstheme="minorBidi"/>
          <w:b w:val="0"/>
          <w:bCs w:val="0"/>
          <w:noProof/>
          <w:lang w:val="sr-Cyrl-RS" w:eastAsia="sr-Cyrl-RS"/>
        </w:rPr>
      </w:pPr>
      <w:r>
        <w:rPr>
          <w:noProof/>
        </w:rPr>
        <w:t>9</w:t>
      </w:r>
      <w:r>
        <w:rPr>
          <w:rFonts w:asciiTheme="minorHAnsi" w:eastAsiaTheme="minorEastAsia" w:hAnsiTheme="minorHAnsi" w:cstheme="minorBidi"/>
          <w:b w:val="0"/>
          <w:bCs w:val="0"/>
          <w:noProof/>
          <w:lang w:val="sr-Cyrl-RS" w:eastAsia="sr-Cyrl-RS"/>
        </w:rPr>
        <w:tab/>
      </w:r>
      <w:r>
        <w:rPr>
          <w:noProof/>
        </w:rPr>
        <w:t>АКЦИОНИ ПЛАН</w:t>
      </w:r>
      <w:r>
        <w:rPr>
          <w:noProof/>
        </w:rPr>
        <w:tab/>
      </w:r>
      <w:r>
        <w:rPr>
          <w:noProof/>
        </w:rPr>
        <w:fldChar w:fldCharType="begin"/>
      </w:r>
      <w:r>
        <w:rPr>
          <w:noProof/>
        </w:rPr>
        <w:instrText xml:space="preserve"> PAGEREF _Toc88224568 \h </w:instrText>
      </w:r>
      <w:r>
        <w:rPr>
          <w:noProof/>
        </w:rPr>
      </w:r>
      <w:r>
        <w:rPr>
          <w:noProof/>
        </w:rPr>
        <w:fldChar w:fldCharType="separate"/>
      </w:r>
      <w:r>
        <w:rPr>
          <w:noProof/>
        </w:rPr>
        <w:t>114</w:t>
      </w:r>
      <w:r>
        <w:rPr>
          <w:noProof/>
        </w:rPr>
        <w:fldChar w:fldCharType="end"/>
      </w:r>
    </w:p>
    <w:p w14:paraId="1F8537DD" w14:textId="7515F560" w:rsidR="00787D55" w:rsidRDefault="00787D55">
      <w:pPr>
        <w:pStyle w:val="TOC1"/>
        <w:rPr>
          <w:rFonts w:asciiTheme="minorHAnsi" w:eastAsiaTheme="minorEastAsia" w:hAnsiTheme="minorHAnsi" w:cstheme="minorBidi"/>
          <w:b w:val="0"/>
          <w:bCs w:val="0"/>
          <w:noProof/>
          <w:lang w:val="sr-Cyrl-RS" w:eastAsia="sr-Cyrl-RS"/>
        </w:rPr>
      </w:pPr>
      <w:r w:rsidRPr="00A42D4A">
        <w:rPr>
          <w:noProof/>
          <w:color w:val="0000FF"/>
          <w:u w:val="single"/>
          <w:lang w:val="sr-Cyrl-RS"/>
        </w:rPr>
        <w:t>Прилог 1</w:t>
      </w:r>
      <w:r>
        <w:rPr>
          <w:noProof/>
        </w:rPr>
        <w:t xml:space="preserve"> Информације о консултативном процесу у припреми Програма</w:t>
      </w:r>
      <w:r>
        <w:rPr>
          <w:noProof/>
        </w:rPr>
        <w:tab/>
      </w:r>
      <w:r>
        <w:rPr>
          <w:noProof/>
        </w:rPr>
        <w:fldChar w:fldCharType="begin"/>
      </w:r>
      <w:r>
        <w:rPr>
          <w:noProof/>
        </w:rPr>
        <w:instrText xml:space="preserve"> PAGEREF _Toc88224569 \h </w:instrText>
      </w:r>
      <w:r>
        <w:rPr>
          <w:noProof/>
        </w:rPr>
      </w:r>
      <w:r>
        <w:rPr>
          <w:noProof/>
        </w:rPr>
        <w:fldChar w:fldCharType="separate"/>
      </w:r>
      <w:r>
        <w:rPr>
          <w:noProof/>
        </w:rPr>
        <w:t>154</w:t>
      </w:r>
      <w:r>
        <w:rPr>
          <w:noProof/>
        </w:rPr>
        <w:fldChar w:fldCharType="end"/>
      </w:r>
    </w:p>
    <w:p w14:paraId="54BCD8F9" w14:textId="0CCB5C85" w:rsidR="00787D55" w:rsidRDefault="00787D55">
      <w:pPr>
        <w:pStyle w:val="TOC1"/>
        <w:rPr>
          <w:rFonts w:asciiTheme="minorHAnsi" w:eastAsiaTheme="minorEastAsia" w:hAnsiTheme="minorHAnsi" w:cstheme="minorBidi"/>
          <w:b w:val="0"/>
          <w:bCs w:val="0"/>
          <w:noProof/>
          <w:lang w:val="sr-Cyrl-RS" w:eastAsia="sr-Cyrl-RS"/>
        </w:rPr>
      </w:pPr>
      <w:r w:rsidRPr="00A42D4A">
        <w:rPr>
          <w:noProof/>
          <w:color w:val="0000FF"/>
          <w:u w:val="single"/>
          <w:lang w:val="sr-Cyrl-RS"/>
        </w:rPr>
        <w:t>Прилог 2</w:t>
      </w:r>
      <w:r>
        <w:rPr>
          <w:noProof/>
        </w:rPr>
        <w:t xml:space="preserve"> Информације о правном оквиру којег треба донети или изменити и допунити</w:t>
      </w:r>
      <w:r>
        <w:rPr>
          <w:noProof/>
        </w:rPr>
        <w:tab/>
      </w:r>
      <w:r>
        <w:rPr>
          <w:noProof/>
        </w:rPr>
        <w:fldChar w:fldCharType="begin"/>
      </w:r>
      <w:r>
        <w:rPr>
          <w:noProof/>
        </w:rPr>
        <w:instrText xml:space="preserve"> PAGEREF _Toc88224570 \h </w:instrText>
      </w:r>
      <w:r>
        <w:rPr>
          <w:noProof/>
        </w:rPr>
      </w:r>
      <w:r>
        <w:rPr>
          <w:noProof/>
        </w:rPr>
        <w:fldChar w:fldCharType="separate"/>
      </w:r>
      <w:r>
        <w:rPr>
          <w:noProof/>
        </w:rPr>
        <w:t>168</w:t>
      </w:r>
      <w:r>
        <w:rPr>
          <w:noProof/>
        </w:rPr>
        <w:fldChar w:fldCharType="end"/>
      </w:r>
    </w:p>
    <w:p w14:paraId="6BDCB16E" w14:textId="47366EEB" w:rsidR="00787D55" w:rsidRDefault="00787D55">
      <w:pPr>
        <w:pStyle w:val="TOC1"/>
        <w:rPr>
          <w:rFonts w:asciiTheme="minorHAnsi" w:eastAsiaTheme="minorEastAsia" w:hAnsiTheme="minorHAnsi" w:cstheme="minorBidi"/>
          <w:b w:val="0"/>
          <w:bCs w:val="0"/>
          <w:noProof/>
          <w:lang w:val="sr-Cyrl-RS" w:eastAsia="sr-Cyrl-RS"/>
        </w:rPr>
      </w:pPr>
      <w:r w:rsidRPr="00A42D4A">
        <w:rPr>
          <w:noProof/>
          <w:color w:val="0000FF"/>
          <w:u w:val="single"/>
          <w:lang w:val="sr-Cyrl-RS"/>
        </w:rPr>
        <w:t>Прилог 3</w:t>
      </w:r>
      <w:r>
        <w:rPr>
          <w:noProof/>
        </w:rPr>
        <w:t xml:space="preserve"> Приказ сценарија емисија у ваздух по секторима</w:t>
      </w:r>
      <w:r>
        <w:rPr>
          <w:noProof/>
        </w:rPr>
        <w:tab/>
      </w:r>
      <w:r>
        <w:rPr>
          <w:noProof/>
        </w:rPr>
        <w:fldChar w:fldCharType="begin"/>
      </w:r>
      <w:r>
        <w:rPr>
          <w:noProof/>
        </w:rPr>
        <w:instrText xml:space="preserve"> PAGEREF _Toc88224571 \h </w:instrText>
      </w:r>
      <w:r>
        <w:rPr>
          <w:noProof/>
        </w:rPr>
      </w:r>
      <w:r>
        <w:rPr>
          <w:noProof/>
        </w:rPr>
        <w:fldChar w:fldCharType="separate"/>
      </w:r>
      <w:r>
        <w:rPr>
          <w:noProof/>
        </w:rPr>
        <w:t>170</w:t>
      </w:r>
      <w:r>
        <w:rPr>
          <w:noProof/>
        </w:rPr>
        <w:fldChar w:fldCharType="end"/>
      </w:r>
    </w:p>
    <w:p w14:paraId="0C8FB529" w14:textId="017B3F61" w:rsidR="00787D55" w:rsidRDefault="00787D55">
      <w:pPr>
        <w:pStyle w:val="TOC1"/>
        <w:rPr>
          <w:rFonts w:asciiTheme="minorHAnsi" w:eastAsiaTheme="minorEastAsia" w:hAnsiTheme="minorHAnsi" w:cstheme="minorBidi"/>
          <w:b w:val="0"/>
          <w:bCs w:val="0"/>
          <w:noProof/>
          <w:lang w:val="sr-Cyrl-RS" w:eastAsia="sr-Cyrl-RS"/>
        </w:rPr>
      </w:pPr>
      <w:r w:rsidRPr="00A42D4A">
        <w:rPr>
          <w:noProof/>
          <w:color w:val="0000FF"/>
          <w:u w:val="single"/>
          <w:lang w:val="sr-Cyrl-RS"/>
        </w:rPr>
        <w:t>Прилог 4</w:t>
      </w:r>
      <w:r>
        <w:rPr>
          <w:noProof/>
        </w:rPr>
        <w:t xml:space="preserve"> Резултати моделирања ширења утицаја сценарија WAM-A, WAM-B и WAM-C</w:t>
      </w:r>
      <w:r>
        <w:rPr>
          <w:noProof/>
        </w:rPr>
        <w:tab/>
      </w:r>
      <w:r>
        <w:rPr>
          <w:noProof/>
        </w:rPr>
        <w:fldChar w:fldCharType="begin"/>
      </w:r>
      <w:r>
        <w:rPr>
          <w:noProof/>
        </w:rPr>
        <w:instrText xml:space="preserve"> PAGEREF _Toc88224572 \h </w:instrText>
      </w:r>
      <w:r>
        <w:rPr>
          <w:noProof/>
        </w:rPr>
      </w:r>
      <w:r>
        <w:rPr>
          <w:noProof/>
        </w:rPr>
        <w:fldChar w:fldCharType="separate"/>
      </w:r>
      <w:r>
        <w:rPr>
          <w:noProof/>
        </w:rPr>
        <w:t>182</w:t>
      </w:r>
      <w:r>
        <w:rPr>
          <w:noProof/>
        </w:rPr>
        <w:fldChar w:fldCharType="end"/>
      </w:r>
    </w:p>
    <w:p w14:paraId="4C0FBFA1" w14:textId="0025A477" w:rsidR="0095580E" w:rsidRPr="007103BE" w:rsidRDefault="0095580E" w:rsidP="0095580E">
      <w:pPr>
        <w:rPr>
          <w:lang w:val="sr-Cyrl-RS"/>
        </w:rPr>
      </w:pPr>
      <w:r w:rsidRPr="007103BE">
        <w:rPr>
          <w:lang w:val="sr-Cyrl-RS"/>
        </w:rPr>
        <w:fldChar w:fldCharType="end"/>
      </w:r>
    </w:p>
    <w:p w14:paraId="13376306" w14:textId="77777777" w:rsidR="0095580E" w:rsidRPr="007103BE" w:rsidRDefault="0095580E" w:rsidP="0095580E">
      <w:pPr>
        <w:rPr>
          <w:lang w:val="sr-Cyrl-RS"/>
        </w:rPr>
      </w:pPr>
      <w:r w:rsidRPr="007103BE">
        <w:rPr>
          <w:lang w:val="sr-Cyrl-RS"/>
        </w:rPr>
        <w:br w:type="page"/>
      </w:r>
    </w:p>
    <w:p w14:paraId="4EDEA75C" w14:textId="7348FE5D" w:rsidR="0095580E" w:rsidRPr="007103BE" w:rsidRDefault="00103ADE" w:rsidP="0095580E">
      <w:pPr>
        <w:pStyle w:val="TableofFigures"/>
        <w:rPr>
          <w:b/>
          <w:bCs/>
          <w:sz w:val="28"/>
          <w:szCs w:val="28"/>
          <w:lang w:val="sr-Cyrl-RS"/>
        </w:rPr>
      </w:pPr>
      <w:r w:rsidRPr="007103BE">
        <w:rPr>
          <w:b/>
          <w:bCs/>
          <w:sz w:val="28"/>
          <w:szCs w:val="28"/>
          <w:lang w:val="sr-Cyrl-RS"/>
        </w:rPr>
        <w:lastRenderedPageBreak/>
        <w:t>Списак слика</w:t>
      </w:r>
    </w:p>
    <w:p w14:paraId="319A3958" w14:textId="475C2BB2" w:rsidR="00787D55" w:rsidRDefault="00012455">
      <w:pPr>
        <w:pStyle w:val="TableofFigures"/>
        <w:tabs>
          <w:tab w:val="right" w:leader="dot" w:pos="9339"/>
        </w:tabs>
        <w:rPr>
          <w:rFonts w:asciiTheme="minorHAnsi" w:eastAsiaTheme="minorEastAsia" w:hAnsiTheme="minorHAnsi" w:cstheme="minorBidi"/>
          <w:noProof/>
          <w:lang w:val="sr-Cyrl-RS" w:eastAsia="sr-Cyrl-RS"/>
        </w:rPr>
      </w:pPr>
      <w:r w:rsidRPr="007103BE">
        <w:rPr>
          <w:lang w:val="sr-Cyrl-RS"/>
        </w:rPr>
        <w:fldChar w:fldCharType="begin"/>
      </w:r>
      <w:r w:rsidRPr="007103BE">
        <w:rPr>
          <w:lang w:val="sr-Cyrl-RS"/>
        </w:rPr>
        <w:instrText xml:space="preserve"> TOC \h \z \c "Figure" </w:instrText>
      </w:r>
      <w:r w:rsidRPr="007103BE">
        <w:rPr>
          <w:lang w:val="sr-Cyrl-RS"/>
        </w:rPr>
        <w:fldChar w:fldCharType="separate"/>
      </w:r>
      <w:hyperlink w:anchor="_Toc88224573" w:history="1">
        <w:r w:rsidR="00787D55" w:rsidRPr="00B41280">
          <w:rPr>
            <w:rStyle w:val="Hyperlink"/>
            <w:noProof/>
            <w:lang w:val="sr-Cyrl-RS"/>
          </w:rPr>
          <w:t>Слика 1: Укупне емисије SO</w:t>
        </w:r>
        <w:r w:rsidR="00787D55" w:rsidRPr="00B41280">
          <w:rPr>
            <w:rStyle w:val="Hyperlink"/>
            <w:noProof/>
            <w:vertAlign w:val="subscript"/>
            <w:lang w:val="sr-Cyrl-RS"/>
          </w:rPr>
          <w:t>2</w:t>
        </w:r>
        <w:r w:rsidR="00787D55" w:rsidRPr="00B41280">
          <w:rPr>
            <w:rStyle w:val="Hyperlink"/>
            <w:noProof/>
            <w:lang w:val="sr-Cyrl-RS"/>
          </w:rPr>
          <w:t xml:space="preserve"> у Србији (2005-2019. године)</w:t>
        </w:r>
        <w:r w:rsidR="00787D55">
          <w:rPr>
            <w:noProof/>
            <w:webHidden/>
          </w:rPr>
          <w:tab/>
        </w:r>
        <w:r w:rsidR="00787D55">
          <w:rPr>
            <w:noProof/>
            <w:webHidden/>
          </w:rPr>
          <w:fldChar w:fldCharType="begin"/>
        </w:r>
        <w:r w:rsidR="00787D55">
          <w:rPr>
            <w:noProof/>
            <w:webHidden/>
          </w:rPr>
          <w:instrText xml:space="preserve"> PAGEREF _Toc88224573 \h </w:instrText>
        </w:r>
        <w:r w:rsidR="00787D55">
          <w:rPr>
            <w:noProof/>
            <w:webHidden/>
          </w:rPr>
        </w:r>
        <w:r w:rsidR="00787D55">
          <w:rPr>
            <w:noProof/>
            <w:webHidden/>
          </w:rPr>
          <w:fldChar w:fldCharType="separate"/>
        </w:r>
        <w:r w:rsidR="00787D55">
          <w:rPr>
            <w:noProof/>
            <w:webHidden/>
          </w:rPr>
          <w:t>12</w:t>
        </w:r>
        <w:r w:rsidR="00787D55">
          <w:rPr>
            <w:noProof/>
            <w:webHidden/>
          </w:rPr>
          <w:fldChar w:fldCharType="end"/>
        </w:r>
      </w:hyperlink>
    </w:p>
    <w:p w14:paraId="0496C435" w14:textId="15066E51" w:rsidR="00787D55" w:rsidRDefault="00787D55">
      <w:pPr>
        <w:pStyle w:val="TableofFigures"/>
        <w:tabs>
          <w:tab w:val="right" w:leader="dot" w:pos="9339"/>
        </w:tabs>
        <w:rPr>
          <w:rFonts w:asciiTheme="minorHAnsi" w:eastAsiaTheme="minorEastAsia" w:hAnsiTheme="minorHAnsi" w:cstheme="minorBidi"/>
          <w:noProof/>
          <w:lang w:val="sr-Cyrl-RS" w:eastAsia="sr-Cyrl-RS"/>
        </w:rPr>
      </w:pPr>
      <w:hyperlink w:anchor="_Toc88224574" w:history="1">
        <w:r w:rsidRPr="00B41280">
          <w:rPr>
            <w:rStyle w:val="Hyperlink"/>
            <w:noProof/>
            <w:lang w:val="sr-Cyrl-RS"/>
          </w:rPr>
          <w:t>Слика 2: Укупне емисије NOx у Србији (2005-2019. године)</w:t>
        </w:r>
        <w:r>
          <w:rPr>
            <w:noProof/>
            <w:webHidden/>
          </w:rPr>
          <w:tab/>
        </w:r>
        <w:r>
          <w:rPr>
            <w:noProof/>
            <w:webHidden/>
          </w:rPr>
          <w:fldChar w:fldCharType="begin"/>
        </w:r>
        <w:r>
          <w:rPr>
            <w:noProof/>
            <w:webHidden/>
          </w:rPr>
          <w:instrText xml:space="preserve"> PAGEREF _Toc88224574 \h </w:instrText>
        </w:r>
        <w:r>
          <w:rPr>
            <w:noProof/>
            <w:webHidden/>
          </w:rPr>
        </w:r>
        <w:r>
          <w:rPr>
            <w:noProof/>
            <w:webHidden/>
          </w:rPr>
          <w:fldChar w:fldCharType="separate"/>
        </w:r>
        <w:r>
          <w:rPr>
            <w:noProof/>
            <w:webHidden/>
          </w:rPr>
          <w:t>13</w:t>
        </w:r>
        <w:r>
          <w:rPr>
            <w:noProof/>
            <w:webHidden/>
          </w:rPr>
          <w:fldChar w:fldCharType="end"/>
        </w:r>
      </w:hyperlink>
    </w:p>
    <w:p w14:paraId="26F1D390" w14:textId="108FA17D" w:rsidR="00787D55" w:rsidRDefault="00787D55">
      <w:pPr>
        <w:pStyle w:val="TableofFigures"/>
        <w:tabs>
          <w:tab w:val="right" w:leader="dot" w:pos="9339"/>
        </w:tabs>
        <w:rPr>
          <w:rFonts w:asciiTheme="minorHAnsi" w:eastAsiaTheme="minorEastAsia" w:hAnsiTheme="minorHAnsi" w:cstheme="minorBidi"/>
          <w:noProof/>
          <w:lang w:val="sr-Cyrl-RS" w:eastAsia="sr-Cyrl-RS"/>
        </w:rPr>
      </w:pPr>
      <w:hyperlink w:anchor="_Toc88224575" w:history="1">
        <w:r w:rsidRPr="00B41280">
          <w:rPr>
            <w:rStyle w:val="Hyperlink"/>
            <w:noProof/>
            <w:lang w:val="sr-Cyrl-RS"/>
          </w:rPr>
          <w:t>Слика 3: Укупне емисије PM</w:t>
        </w:r>
        <w:r w:rsidRPr="00B41280">
          <w:rPr>
            <w:rStyle w:val="Hyperlink"/>
            <w:noProof/>
            <w:vertAlign w:val="subscript"/>
            <w:lang w:val="sr-Cyrl-RS"/>
          </w:rPr>
          <w:t>2.5</w:t>
        </w:r>
        <w:r w:rsidRPr="00B41280">
          <w:rPr>
            <w:rStyle w:val="Hyperlink"/>
            <w:noProof/>
            <w:lang w:val="sr-Cyrl-RS"/>
          </w:rPr>
          <w:t xml:space="preserve"> у Србији (2005-2019. године)</w:t>
        </w:r>
        <w:r>
          <w:rPr>
            <w:noProof/>
            <w:webHidden/>
          </w:rPr>
          <w:tab/>
        </w:r>
        <w:r>
          <w:rPr>
            <w:noProof/>
            <w:webHidden/>
          </w:rPr>
          <w:fldChar w:fldCharType="begin"/>
        </w:r>
        <w:r>
          <w:rPr>
            <w:noProof/>
            <w:webHidden/>
          </w:rPr>
          <w:instrText xml:space="preserve"> PAGEREF _Toc88224575 \h </w:instrText>
        </w:r>
        <w:r>
          <w:rPr>
            <w:noProof/>
            <w:webHidden/>
          </w:rPr>
        </w:r>
        <w:r>
          <w:rPr>
            <w:noProof/>
            <w:webHidden/>
          </w:rPr>
          <w:fldChar w:fldCharType="separate"/>
        </w:r>
        <w:r>
          <w:rPr>
            <w:noProof/>
            <w:webHidden/>
          </w:rPr>
          <w:t>14</w:t>
        </w:r>
        <w:r>
          <w:rPr>
            <w:noProof/>
            <w:webHidden/>
          </w:rPr>
          <w:fldChar w:fldCharType="end"/>
        </w:r>
      </w:hyperlink>
    </w:p>
    <w:p w14:paraId="264DF888" w14:textId="12DD92CE" w:rsidR="00787D55" w:rsidRDefault="00787D55">
      <w:pPr>
        <w:pStyle w:val="TableofFigures"/>
        <w:tabs>
          <w:tab w:val="right" w:leader="dot" w:pos="9339"/>
        </w:tabs>
        <w:rPr>
          <w:rFonts w:asciiTheme="minorHAnsi" w:eastAsiaTheme="minorEastAsia" w:hAnsiTheme="minorHAnsi" w:cstheme="minorBidi"/>
          <w:noProof/>
          <w:lang w:val="sr-Cyrl-RS" w:eastAsia="sr-Cyrl-RS"/>
        </w:rPr>
      </w:pPr>
      <w:hyperlink w:anchor="_Toc88224576" w:history="1">
        <w:r w:rsidRPr="00B41280">
          <w:rPr>
            <w:rStyle w:val="Hyperlink"/>
            <w:noProof/>
            <w:lang w:val="sr-Cyrl-RS"/>
          </w:rPr>
          <w:t>Слика 4: Укупне емисије испарљивих органских једињења (VOC) у Србији (2005-2019. године)</w:t>
        </w:r>
        <w:r>
          <w:rPr>
            <w:noProof/>
            <w:webHidden/>
          </w:rPr>
          <w:tab/>
        </w:r>
        <w:r>
          <w:rPr>
            <w:noProof/>
            <w:webHidden/>
          </w:rPr>
          <w:fldChar w:fldCharType="begin"/>
        </w:r>
        <w:r>
          <w:rPr>
            <w:noProof/>
            <w:webHidden/>
          </w:rPr>
          <w:instrText xml:space="preserve"> PAGEREF _Toc88224576 \h </w:instrText>
        </w:r>
        <w:r>
          <w:rPr>
            <w:noProof/>
            <w:webHidden/>
          </w:rPr>
        </w:r>
        <w:r>
          <w:rPr>
            <w:noProof/>
            <w:webHidden/>
          </w:rPr>
          <w:fldChar w:fldCharType="separate"/>
        </w:r>
        <w:r>
          <w:rPr>
            <w:noProof/>
            <w:webHidden/>
          </w:rPr>
          <w:t>15</w:t>
        </w:r>
        <w:r>
          <w:rPr>
            <w:noProof/>
            <w:webHidden/>
          </w:rPr>
          <w:fldChar w:fldCharType="end"/>
        </w:r>
      </w:hyperlink>
    </w:p>
    <w:p w14:paraId="18443C3F" w14:textId="53D08574" w:rsidR="00787D55" w:rsidRDefault="00787D55">
      <w:pPr>
        <w:pStyle w:val="TableofFigures"/>
        <w:tabs>
          <w:tab w:val="right" w:leader="dot" w:pos="9339"/>
        </w:tabs>
        <w:rPr>
          <w:rFonts w:asciiTheme="minorHAnsi" w:eastAsiaTheme="minorEastAsia" w:hAnsiTheme="minorHAnsi" w:cstheme="minorBidi"/>
          <w:noProof/>
          <w:lang w:val="sr-Cyrl-RS" w:eastAsia="sr-Cyrl-RS"/>
        </w:rPr>
      </w:pPr>
      <w:hyperlink w:anchor="_Toc88224577" w:history="1">
        <w:r w:rsidRPr="00B41280">
          <w:rPr>
            <w:rStyle w:val="Hyperlink"/>
            <w:noProof/>
            <w:lang w:val="sr-Cyrl-RS"/>
          </w:rPr>
          <w:t>Слика 5: Укупне емисије NH</w:t>
        </w:r>
        <w:r w:rsidRPr="00B41280">
          <w:rPr>
            <w:rStyle w:val="Hyperlink"/>
            <w:noProof/>
            <w:vertAlign w:val="subscript"/>
            <w:lang w:val="sr-Cyrl-RS"/>
          </w:rPr>
          <w:t>3</w:t>
        </w:r>
        <w:r w:rsidRPr="00B41280">
          <w:rPr>
            <w:rStyle w:val="Hyperlink"/>
            <w:noProof/>
            <w:lang w:val="sr-Cyrl-RS"/>
          </w:rPr>
          <w:t xml:space="preserve"> у Србији (2005-2019. године)</w:t>
        </w:r>
        <w:r>
          <w:rPr>
            <w:noProof/>
            <w:webHidden/>
          </w:rPr>
          <w:tab/>
        </w:r>
        <w:r>
          <w:rPr>
            <w:noProof/>
            <w:webHidden/>
          </w:rPr>
          <w:fldChar w:fldCharType="begin"/>
        </w:r>
        <w:r>
          <w:rPr>
            <w:noProof/>
            <w:webHidden/>
          </w:rPr>
          <w:instrText xml:space="preserve"> PAGEREF _Toc88224577 \h </w:instrText>
        </w:r>
        <w:r>
          <w:rPr>
            <w:noProof/>
            <w:webHidden/>
          </w:rPr>
        </w:r>
        <w:r>
          <w:rPr>
            <w:noProof/>
            <w:webHidden/>
          </w:rPr>
          <w:fldChar w:fldCharType="separate"/>
        </w:r>
        <w:r>
          <w:rPr>
            <w:noProof/>
            <w:webHidden/>
          </w:rPr>
          <w:t>16</w:t>
        </w:r>
        <w:r>
          <w:rPr>
            <w:noProof/>
            <w:webHidden/>
          </w:rPr>
          <w:fldChar w:fldCharType="end"/>
        </w:r>
      </w:hyperlink>
    </w:p>
    <w:p w14:paraId="0CC7F144" w14:textId="7A675E7E" w:rsidR="00787D55" w:rsidRDefault="00787D55">
      <w:pPr>
        <w:pStyle w:val="TableofFigures"/>
        <w:tabs>
          <w:tab w:val="right" w:leader="dot" w:pos="9339"/>
        </w:tabs>
        <w:rPr>
          <w:rFonts w:asciiTheme="minorHAnsi" w:eastAsiaTheme="minorEastAsia" w:hAnsiTheme="minorHAnsi" w:cstheme="minorBidi"/>
          <w:noProof/>
          <w:lang w:val="sr-Cyrl-RS" w:eastAsia="sr-Cyrl-RS"/>
        </w:rPr>
      </w:pPr>
      <w:hyperlink w:anchor="_Toc88224578" w:history="1">
        <w:r w:rsidRPr="00B41280">
          <w:rPr>
            <w:rStyle w:val="Hyperlink"/>
            <w:noProof/>
            <w:lang w:val="sr-Cyrl-RS"/>
          </w:rPr>
          <w:t>Слика 6: Дистрибуција становништва у Србији према категоријама квалитета ваздуха (2010-2019. године)</w:t>
        </w:r>
        <w:r>
          <w:rPr>
            <w:noProof/>
            <w:webHidden/>
          </w:rPr>
          <w:tab/>
        </w:r>
        <w:r>
          <w:rPr>
            <w:noProof/>
            <w:webHidden/>
          </w:rPr>
          <w:fldChar w:fldCharType="begin"/>
        </w:r>
        <w:r>
          <w:rPr>
            <w:noProof/>
            <w:webHidden/>
          </w:rPr>
          <w:instrText xml:space="preserve"> PAGEREF _Toc88224578 \h </w:instrText>
        </w:r>
        <w:r>
          <w:rPr>
            <w:noProof/>
            <w:webHidden/>
          </w:rPr>
        </w:r>
        <w:r>
          <w:rPr>
            <w:noProof/>
            <w:webHidden/>
          </w:rPr>
          <w:fldChar w:fldCharType="separate"/>
        </w:r>
        <w:r>
          <w:rPr>
            <w:noProof/>
            <w:webHidden/>
          </w:rPr>
          <w:t>17</w:t>
        </w:r>
        <w:r>
          <w:rPr>
            <w:noProof/>
            <w:webHidden/>
          </w:rPr>
          <w:fldChar w:fldCharType="end"/>
        </w:r>
      </w:hyperlink>
    </w:p>
    <w:p w14:paraId="6D7F6FE7" w14:textId="3286FD0D" w:rsidR="00787D55" w:rsidRDefault="00787D55">
      <w:pPr>
        <w:pStyle w:val="TableofFigures"/>
        <w:tabs>
          <w:tab w:val="right" w:leader="dot" w:pos="9339"/>
        </w:tabs>
        <w:rPr>
          <w:rFonts w:asciiTheme="minorHAnsi" w:eastAsiaTheme="minorEastAsia" w:hAnsiTheme="minorHAnsi" w:cstheme="minorBidi"/>
          <w:noProof/>
          <w:lang w:val="sr-Cyrl-RS" w:eastAsia="sr-Cyrl-RS"/>
        </w:rPr>
      </w:pPr>
      <w:hyperlink w:anchor="_Toc88224579" w:history="1">
        <w:r w:rsidRPr="00B41280">
          <w:rPr>
            <w:rStyle w:val="Hyperlink"/>
            <w:noProof/>
            <w:lang w:val="sr-Cyrl-RS"/>
          </w:rPr>
          <w:t>Слика 7: Дистрибуција становништва у агломерацијама према категоријама квалитета ваздуха (2010-2019. године)</w:t>
        </w:r>
        <w:r>
          <w:rPr>
            <w:noProof/>
            <w:webHidden/>
          </w:rPr>
          <w:tab/>
        </w:r>
        <w:r>
          <w:rPr>
            <w:noProof/>
            <w:webHidden/>
          </w:rPr>
          <w:fldChar w:fldCharType="begin"/>
        </w:r>
        <w:r>
          <w:rPr>
            <w:noProof/>
            <w:webHidden/>
          </w:rPr>
          <w:instrText xml:space="preserve"> PAGEREF _Toc88224579 \h </w:instrText>
        </w:r>
        <w:r>
          <w:rPr>
            <w:noProof/>
            <w:webHidden/>
          </w:rPr>
        </w:r>
        <w:r>
          <w:rPr>
            <w:noProof/>
            <w:webHidden/>
          </w:rPr>
          <w:fldChar w:fldCharType="separate"/>
        </w:r>
        <w:r>
          <w:rPr>
            <w:noProof/>
            <w:webHidden/>
          </w:rPr>
          <w:t>18</w:t>
        </w:r>
        <w:r>
          <w:rPr>
            <w:noProof/>
            <w:webHidden/>
          </w:rPr>
          <w:fldChar w:fldCharType="end"/>
        </w:r>
      </w:hyperlink>
    </w:p>
    <w:p w14:paraId="4CF4E595" w14:textId="2EC4FFAC" w:rsidR="00787D55" w:rsidRDefault="00787D55">
      <w:pPr>
        <w:pStyle w:val="TableofFigures"/>
        <w:tabs>
          <w:tab w:val="right" w:leader="dot" w:pos="9339"/>
        </w:tabs>
        <w:rPr>
          <w:rFonts w:asciiTheme="minorHAnsi" w:eastAsiaTheme="minorEastAsia" w:hAnsiTheme="minorHAnsi" w:cstheme="minorBidi"/>
          <w:noProof/>
          <w:lang w:val="sr-Cyrl-RS" w:eastAsia="sr-Cyrl-RS"/>
        </w:rPr>
      </w:pPr>
      <w:hyperlink w:anchor="_Toc88224580" w:history="1">
        <w:r w:rsidRPr="00B41280">
          <w:rPr>
            <w:rStyle w:val="Hyperlink"/>
            <w:noProof/>
            <w:lang w:val="sr-Cyrl-RS"/>
          </w:rPr>
          <w:t>Слика 8: Станице за мерење квалитета ваздуха са бројем дана у којима је забележено прекорачење од 50 μg/m</w:t>
        </w:r>
        <w:r w:rsidRPr="00B41280">
          <w:rPr>
            <w:rStyle w:val="Hyperlink"/>
            <w:noProof/>
            <w:vertAlign w:val="superscript"/>
            <w:lang w:val="sr-Cyrl-RS"/>
          </w:rPr>
          <w:t>3</w:t>
        </w:r>
        <w:r w:rsidRPr="00B41280">
          <w:rPr>
            <w:rStyle w:val="Hyperlink"/>
            <w:noProof/>
            <w:lang w:val="sr-Cyrl-RS"/>
          </w:rPr>
          <w:t xml:space="preserve"> и годишња вредност PM</w:t>
        </w:r>
        <w:r w:rsidRPr="00B41280">
          <w:rPr>
            <w:rStyle w:val="Hyperlink"/>
            <w:noProof/>
            <w:vertAlign w:val="subscript"/>
            <w:lang w:val="sr-Cyrl-RS"/>
          </w:rPr>
          <w:t>10</w:t>
        </w:r>
        <w:r>
          <w:rPr>
            <w:noProof/>
            <w:webHidden/>
          </w:rPr>
          <w:tab/>
        </w:r>
        <w:r>
          <w:rPr>
            <w:noProof/>
            <w:webHidden/>
          </w:rPr>
          <w:fldChar w:fldCharType="begin"/>
        </w:r>
        <w:r>
          <w:rPr>
            <w:noProof/>
            <w:webHidden/>
          </w:rPr>
          <w:instrText xml:space="preserve"> PAGEREF _Toc88224580 \h </w:instrText>
        </w:r>
        <w:r>
          <w:rPr>
            <w:noProof/>
            <w:webHidden/>
          </w:rPr>
        </w:r>
        <w:r>
          <w:rPr>
            <w:noProof/>
            <w:webHidden/>
          </w:rPr>
          <w:fldChar w:fldCharType="separate"/>
        </w:r>
        <w:r>
          <w:rPr>
            <w:noProof/>
            <w:webHidden/>
          </w:rPr>
          <w:t>19</w:t>
        </w:r>
        <w:r>
          <w:rPr>
            <w:noProof/>
            <w:webHidden/>
          </w:rPr>
          <w:fldChar w:fldCharType="end"/>
        </w:r>
      </w:hyperlink>
    </w:p>
    <w:p w14:paraId="6A1857EC" w14:textId="005F4CFD" w:rsidR="00787D55" w:rsidRDefault="00787D55">
      <w:pPr>
        <w:pStyle w:val="TableofFigures"/>
        <w:tabs>
          <w:tab w:val="right" w:leader="dot" w:pos="9339"/>
        </w:tabs>
        <w:rPr>
          <w:rFonts w:asciiTheme="minorHAnsi" w:eastAsiaTheme="minorEastAsia" w:hAnsiTheme="minorHAnsi" w:cstheme="minorBidi"/>
          <w:noProof/>
          <w:lang w:val="sr-Cyrl-RS" w:eastAsia="sr-Cyrl-RS"/>
        </w:rPr>
      </w:pPr>
      <w:hyperlink w:anchor="_Toc88224581" w:history="1">
        <w:r w:rsidRPr="00B41280">
          <w:rPr>
            <w:rStyle w:val="Hyperlink"/>
            <w:noProof/>
            <w:lang w:val="sr-Cyrl-RS"/>
          </w:rPr>
          <w:t>Слика 9: Кретање емисија SO</w:t>
        </w:r>
        <w:r w:rsidRPr="00B41280">
          <w:rPr>
            <w:rStyle w:val="Hyperlink"/>
            <w:noProof/>
            <w:vertAlign w:val="subscript"/>
            <w:lang w:val="sr-Cyrl-RS"/>
          </w:rPr>
          <w:t>2</w:t>
        </w:r>
        <w:r w:rsidRPr="00B41280">
          <w:rPr>
            <w:rStyle w:val="Hyperlink"/>
            <w:noProof/>
            <w:lang w:val="sr-Cyrl-RS"/>
          </w:rPr>
          <w:t xml:space="preserve"> и NOx у сценарију WEM</w:t>
        </w:r>
        <w:r>
          <w:rPr>
            <w:noProof/>
            <w:webHidden/>
          </w:rPr>
          <w:tab/>
        </w:r>
        <w:r>
          <w:rPr>
            <w:noProof/>
            <w:webHidden/>
          </w:rPr>
          <w:fldChar w:fldCharType="begin"/>
        </w:r>
        <w:r>
          <w:rPr>
            <w:noProof/>
            <w:webHidden/>
          </w:rPr>
          <w:instrText xml:space="preserve"> PAGEREF _Toc88224581 \h </w:instrText>
        </w:r>
        <w:r>
          <w:rPr>
            <w:noProof/>
            <w:webHidden/>
          </w:rPr>
        </w:r>
        <w:r>
          <w:rPr>
            <w:noProof/>
            <w:webHidden/>
          </w:rPr>
          <w:fldChar w:fldCharType="separate"/>
        </w:r>
        <w:r>
          <w:rPr>
            <w:noProof/>
            <w:webHidden/>
          </w:rPr>
          <w:t>23</w:t>
        </w:r>
        <w:r>
          <w:rPr>
            <w:noProof/>
            <w:webHidden/>
          </w:rPr>
          <w:fldChar w:fldCharType="end"/>
        </w:r>
      </w:hyperlink>
    </w:p>
    <w:p w14:paraId="42F1EDEC" w14:textId="3636B54F" w:rsidR="00787D55" w:rsidRDefault="00787D55">
      <w:pPr>
        <w:pStyle w:val="TableofFigures"/>
        <w:tabs>
          <w:tab w:val="right" w:leader="dot" w:pos="9339"/>
        </w:tabs>
        <w:rPr>
          <w:rFonts w:asciiTheme="minorHAnsi" w:eastAsiaTheme="minorEastAsia" w:hAnsiTheme="minorHAnsi" w:cstheme="minorBidi"/>
          <w:noProof/>
          <w:lang w:val="sr-Cyrl-RS" w:eastAsia="sr-Cyrl-RS"/>
        </w:rPr>
      </w:pPr>
      <w:hyperlink w:anchor="_Toc88224582" w:history="1">
        <w:r w:rsidRPr="00B41280">
          <w:rPr>
            <w:rStyle w:val="Hyperlink"/>
            <w:noProof/>
            <w:lang w:val="sr-Cyrl-RS"/>
          </w:rPr>
          <w:t>Слика 10: Кретање емисија PM</w:t>
        </w:r>
        <w:r w:rsidRPr="00B41280">
          <w:rPr>
            <w:rStyle w:val="Hyperlink"/>
            <w:noProof/>
            <w:vertAlign w:val="subscript"/>
            <w:lang w:val="sr-Cyrl-RS"/>
          </w:rPr>
          <w:t>10</w:t>
        </w:r>
        <w:r w:rsidRPr="00B41280">
          <w:rPr>
            <w:rStyle w:val="Hyperlink"/>
            <w:noProof/>
            <w:lang w:val="sr-Cyrl-RS"/>
          </w:rPr>
          <w:t xml:space="preserve"> и PM</w:t>
        </w:r>
        <w:r w:rsidRPr="00B41280">
          <w:rPr>
            <w:rStyle w:val="Hyperlink"/>
            <w:noProof/>
            <w:vertAlign w:val="subscript"/>
            <w:lang w:val="sr-Cyrl-RS"/>
          </w:rPr>
          <w:t>2.5</w:t>
        </w:r>
        <w:r w:rsidRPr="00B41280">
          <w:rPr>
            <w:rStyle w:val="Hyperlink"/>
            <w:noProof/>
            <w:lang w:val="sr-Cyrl-RS"/>
          </w:rPr>
          <w:t xml:space="preserve"> у сценарију WEM</w:t>
        </w:r>
        <w:r>
          <w:rPr>
            <w:noProof/>
            <w:webHidden/>
          </w:rPr>
          <w:tab/>
        </w:r>
        <w:r>
          <w:rPr>
            <w:noProof/>
            <w:webHidden/>
          </w:rPr>
          <w:fldChar w:fldCharType="begin"/>
        </w:r>
        <w:r>
          <w:rPr>
            <w:noProof/>
            <w:webHidden/>
          </w:rPr>
          <w:instrText xml:space="preserve"> PAGEREF _Toc88224582 \h </w:instrText>
        </w:r>
        <w:r>
          <w:rPr>
            <w:noProof/>
            <w:webHidden/>
          </w:rPr>
        </w:r>
        <w:r>
          <w:rPr>
            <w:noProof/>
            <w:webHidden/>
          </w:rPr>
          <w:fldChar w:fldCharType="separate"/>
        </w:r>
        <w:r>
          <w:rPr>
            <w:noProof/>
            <w:webHidden/>
          </w:rPr>
          <w:t>23</w:t>
        </w:r>
        <w:r>
          <w:rPr>
            <w:noProof/>
            <w:webHidden/>
          </w:rPr>
          <w:fldChar w:fldCharType="end"/>
        </w:r>
      </w:hyperlink>
    </w:p>
    <w:p w14:paraId="564153DF" w14:textId="1F2EC36F" w:rsidR="00787D55" w:rsidRDefault="00787D55">
      <w:pPr>
        <w:pStyle w:val="TableofFigures"/>
        <w:tabs>
          <w:tab w:val="right" w:leader="dot" w:pos="9339"/>
        </w:tabs>
        <w:rPr>
          <w:rFonts w:asciiTheme="minorHAnsi" w:eastAsiaTheme="minorEastAsia" w:hAnsiTheme="minorHAnsi" w:cstheme="minorBidi"/>
          <w:noProof/>
          <w:lang w:val="sr-Cyrl-RS" w:eastAsia="sr-Cyrl-RS"/>
        </w:rPr>
      </w:pPr>
      <w:hyperlink w:anchor="_Toc88224583" w:history="1">
        <w:r w:rsidRPr="00B41280">
          <w:rPr>
            <w:rStyle w:val="Hyperlink"/>
            <w:noProof/>
            <w:lang w:val="sr-Cyrl-RS"/>
          </w:rPr>
          <w:t>Слика 11: Кретање емисија VOC и NH</w:t>
        </w:r>
        <w:r w:rsidRPr="00B41280">
          <w:rPr>
            <w:rStyle w:val="Hyperlink"/>
            <w:noProof/>
            <w:vertAlign w:val="subscript"/>
            <w:lang w:val="sr-Cyrl-RS"/>
          </w:rPr>
          <w:t>3</w:t>
        </w:r>
        <w:r w:rsidRPr="00B41280">
          <w:rPr>
            <w:rStyle w:val="Hyperlink"/>
            <w:noProof/>
            <w:lang w:val="sr-Cyrl-RS"/>
          </w:rPr>
          <w:t xml:space="preserve"> у сценарију WEM</w:t>
        </w:r>
        <w:r>
          <w:rPr>
            <w:noProof/>
            <w:webHidden/>
          </w:rPr>
          <w:tab/>
        </w:r>
        <w:r>
          <w:rPr>
            <w:noProof/>
            <w:webHidden/>
          </w:rPr>
          <w:fldChar w:fldCharType="begin"/>
        </w:r>
        <w:r>
          <w:rPr>
            <w:noProof/>
            <w:webHidden/>
          </w:rPr>
          <w:instrText xml:space="preserve"> PAGEREF _Toc88224583 \h </w:instrText>
        </w:r>
        <w:r>
          <w:rPr>
            <w:noProof/>
            <w:webHidden/>
          </w:rPr>
        </w:r>
        <w:r>
          <w:rPr>
            <w:noProof/>
            <w:webHidden/>
          </w:rPr>
          <w:fldChar w:fldCharType="separate"/>
        </w:r>
        <w:r>
          <w:rPr>
            <w:noProof/>
            <w:webHidden/>
          </w:rPr>
          <w:t>24</w:t>
        </w:r>
        <w:r>
          <w:rPr>
            <w:noProof/>
            <w:webHidden/>
          </w:rPr>
          <w:fldChar w:fldCharType="end"/>
        </w:r>
      </w:hyperlink>
    </w:p>
    <w:p w14:paraId="233B6363" w14:textId="1F6DAB53" w:rsidR="00787D55" w:rsidRDefault="00787D55">
      <w:pPr>
        <w:pStyle w:val="TableofFigures"/>
        <w:tabs>
          <w:tab w:val="right" w:leader="dot" w:pos="9339"/>
        </w:tabs>
        <w:rPr>
          <w:rFonts w:asciiTheme="minorHAnsi" w:eastAsiaTheme="minorEastAsia" w:hAnsiTheme="minorHAnsi" w:cstheme="minorBidi"/>
          <w:noProof/>
          <w:lang w:val="sr-Cyrl-RS" w:eastAsia="sr-Cyrl-RS"/>
        </w:rPr>
      </w:pPr>
      <w:hyperlink w:anchor="_Toc88224584" w:history="1">
        <w:r w:rsidRPr="00B41280">
          <w:rPr>
            <w:rStyle w:val="Hyperlink"/>
            <w:noProof/>
            <w:lang w:val="sr-Cyrl-RS"/>
          </w:rPr>
          <w:t>Слика 12: Поређење концентрација PM10 између референтне 2015. године и сценарија WEM 2030. године</w:t>
        </w:r>
        <w:r>
          <w:rPr>
            <w:noProof/>
            <w:webHidden/>
          </w:rPr>
          <w:tab/>
        </w:r>
        <w:r>
          <w:rPr>
            <w:noProof/>
            <w:webHidden/>
          </w:rPr>
          <w:fldChar w:fldCharType="begin"/>
        </w:r>
        <w:r>
          <w:rPr>
            <w:noProof/>
            <w:webHidden/>
          </w:rPr>
          <w:instrText xml:space="preserve"> PAGEREF _Toc88224584 \h </w:instrText>
        </w:r>
        <w:r>
          <w:rPr>
            <w:noProof/>
            <w:webHidden/>
          </w:rPr>
        </w:r>
        <w:r>
          <w:rPr>
            <w:noProof/>
            <w:webHidden/>
          </w:rPr>
          <w:fldChar w:fldCharType="separate"/>
        </w:r>
        <w:r>
          <w:rPr>
            <w:noProof/>
            <w:webHidden/>
          </w:rPr>
          <w:t>24</w:t>
        </w:r>
        <w:r>
          <w:rPr>
            <w:noProof/>
            <w:webHidden/>
          </w:rPr>
          <w:fldChar w:fldCharType="end"/>
        </w:r>
      </w:hyperlink>
    </w:p>
    <w:p w14:paraId="38608A7B" w14:textId="282EC8A9" w:rsidR="00787D55" w:rsidRDefault="00787D55">
      <w:pPr>
        <w:pStyle w:val="TableofFigures"/>
        <w:tabs>
          <w:tab w:val="right" w:leader="dot" w:pos="9339"/>
        </w:tabs>
        <w:rPr>
          <w:rFonts w:asciiTheme="minorHAnsi" w:eastAsiaTheme="minorEastAsia" w:hAnsiTheme="minorHAnsi" w:cstheme="minorBidi"/>
          <w:noProof/>
          <w:lang w:val="sr-Cyrl-RS" w:eastAsia="sr-Cyrl-RS"/>
        </w:rPr>
      </w:pPr>
      <w:hyperlink w:anchor="_Toc88224585" w:history="1">
        <w:r w:rsidRPr="00B41280">
          <w:rPr>
            <w:rStyle w:val="Hyperlink"/>
            <w:noProof/>
            <w:lang w:val="sr-Cyrl-RS"/>
          </w:rPr>
          <w:t>Слика 13: Станице за мерење квалитета ваздуха са бројем дана у којима је забележено прекорачење дневне граничне вредности од 50 μg/m</w:t>
        </w:r>
        <w:r w:rsidRPr="00B41280">
          <w:rPr>
            <w:rStyle w:val="Hyperlink"/>
            <w:noProof/>
            <w:vertAlign w:val="superscript"/>
            <w:lang w:val="sr-Cyrl-RS"/>
          </w:rPr>
          <w:t>3</w:t>
        </w:r>
        <w:r w:rsidRPr="00B41280">
          <w:rPr>
            <w:rStyle w:val="Hyperlink"/>
            <w:noProof/>
            <w:lang w:val="sr-Cyrl-RS"/>
          </w:rPr>
          <w:t xml:space="preserve"> и годишње граничне вредности PM</w:t>
        </w:r>
        <w:r w:rsidRPr="00B41280">
          <w:rPr>
            <w:rStyle w:val="Hyperlink"/>
            <w:noProof/>
            <w:vertAlign w:val="subscript"/>
            <w:lang w:val="sr-Cyrl-RS"/>
          </w:rPr>
          <w:t>10</w:t>
        </w:r>
        <w:r w:rsidRPr="00B41280">
          <w:rPr>
            <w:rStyle w:val="Hyperlink"/>
            <w:noProof/>
            <w:lang w:val="sr-Cyrl-RS"/>
          </w:rPr>
          <w:t xml:space="preserve"> према сценарију WEM – 2030. године</w:t>
        </w:r>
        <w:r>
          <w:rPr>
            <w:noProof/>
            <w:webHidden/>
          </w:rPr>
          <w:tab/>
        </w:r>
        <w:r>
          <w:rPr>
            <w:noProof/>
            <w:webHidden/>
          </w:rPr>
          <w:fldChar w:fldCharType="begin"/>
        </w:r>
        <w:r>
          <w:rPr>
            <w:noProof/>
            <w:webHidden/>
          </w:rPr>
          <w:instrText xml:space="preserve"> PAGEREF _Toc88224585 \h </w:instrText>
        </w:r>
        <w:r>
          <w:rPr>
            <w:noProof/>
            <w:webHidden/>
          </w:rPr>
        </w:r>
        <w:r>
          <w:rPr>
            <w:noProof/>
            <w:webHidden/>
          </w:rPr>
          <w:fldChar w:fldCharType="separate"/>
        </w:r>
        <w:r>
          <w:rPr>
            <w:noProof/>
            <w:webHidden/>
          </w:rPr>
          <w:t>25</w:t>
        </w:r>
        <w:r>
          <w:rPr>
            <w:noProof/>
            <w:webHidden/>
          </w:rPr>
          <w:fldChar w:fldCharType="end"/>
        </w:r>
      </w:hyperlink>
    </w:p>
    <w:p w14:paraId="6AAD6F64" w14:textId="2A335B53" w:rsidR="00787D55" w:rsidRDefault="00787D55">
      <w:pPr>
        <w:pStyle w:val="TableofFigures"/>
        <w:tabs>
          <w:tab w:val="right" w:leader="dot" w:pos="9339"/>
        </w:tabs>
        <w:rPr>
          <w:rFonts w:asciiTheme="minorHAnsi" w:eastAsiaTheme="minorEastAsia" w:hAnsiTheme="minorHAnsi" w:cstheme="minorBidi"/>
          <w:noProof/>
          <w:lang w:val="sr-Cyrl-RS" w:eastAsia="sr-Cyrl-RS"/>
        </w:rPr>
      </w:pPr>
      <w:hyperlink w:anchor="_Toc88224586" w:history="1">
        <w:r w:rsidRPr="00B41280">
          <w:rPr>
            <w:rStyle w:val="Hyperlink"/>
            <w:noProof/>
            <w:lang w:val="sr-Cyrl-RS"/>
          </w:rPr>
          <w:t>Слика 14: Кретање емисија PM2.5 и PM10 до 2030. године и даље</w:t>
        </w:r>
        <w:r>
          <w:rPr>
            <w:noProof/>
            <w:webHidden/>
          </w:rPr>
          <w:tab/>
        </w:r>
        <w:r>
          <w:rPr>
            <w:noProof/>
            <w:webHidden/>
          </w:rPr>
          <w:fldChar w:fldCharType="begin"/>
        </w:r>
        <w:r>
          <w:rPr>
            <w:noProof/>
            <w:webHidden/>
          </w:rPr>
          <w:instrText xml:space="preserve"> PAGEREF _Toc88224586 \h </w:instrText>
        </w:r>
        <w:r>
          <w:rPr>
            <w:noProof/>
            <w:webHidden/>
          </w:rPr>
        </w:r>
        <w:r>
          <w:rPr>
            <w:noProof/>
            <w:webHidden/>
          </w:rPr>
          <w:fldChar w:fldCharType="separate"/>
        </w:r>
        <w:r>
          <w:rPr>
            <w:noProof/>
            <w:webHidden/>
          </w:rPr>
          <w:t>28</w:t>
        </w:r>
        <w:r>
          <w:rPr>
            <w:noProof/>
            <w:webHidden/>
          </w:rPr>
          <w:fldChar w:fldCharType="end"/>
        </w:r>
      </w:hyperlink>
    </w:p>
    <w:p w14:paraId="1A973FF3" w14:textId="4C2016A1" w:rsidR="00787D55" w:rsidRDefault="00787D55">
      <w:pPr>
        <w:pStyle w:val="TableofFigures"/>
        <w:tabs>
          <w:tab w:val="right" w:leader="dot" w:pos="9339"/>
        </w:tabs>
        <w:rPr>
          <w:rFonts w:asciiTheme="minorHAnsi" w:eastAsiaTheme="minorEastAsia" w:hAnsiTheme="minorHAnsi" w:cstheme="minorBidi"/>
          <w:noProof/>
          <w:lang w:val="sr-Cyrl-RS" w:eastAsia="sr-Cyrl-RS"/>
        </w:rPr>
      </w:pPr>
      <w:hyperlink w:anchor="_Toc88224587" w:history="1">
        <w:r w:rsidRPr="00B41280">
          <w:rPr>
            <w:rStyle w:val="Hyperlink"/>
            <w:b/>
            <w:noProof/>
            <w:lang w:val="sr-Cyrl-RS"/>
          </w:rPr>
          <w:t>Слика 15: Кретање емисија NOx и SO2 до 2030. године и даље</w:t>
        </w:r>
        <w:r>
          <w:rPr>
            <w:noProof/>
            <w:webHidden/>
          </w:rPr>
          <w:tab/>
        </w:r>
        <w:r>
          <w:rPr>
            <w:noProof/>
            <w:webHidden/>
          </w:rPr>
          <w:fldChar w:fldCharType="begin"/>
        </w:r>
        <w:r>
          <w:rPr>
            <w:noProof/>
            <w:webHidden/>
          </w:rPr>
          <w:instrText xml:space="preserve"> PAGEREF _Toc88224587 \h </w:instrText>
        </w:r>
        <w:r>
          <w:rPr>
            <w:noProof/>
            <w:webHidden/>
          </w:rPr>
        </w:r>
        <w:r>
          <w:rPr>
            <w:noProof/>
            <w:webHidden/>
          </w:rPr>
          <w:fldChar w:fldCharType="separate"/>
        </w:r>
        <w:r>
          <w:rPr>
            <w:noProof/>
            <w:webHidden/>
          </w:rPr>
          <w:t>28</w:t>
        </w:r>
        <w:r>
          <w:rPr>
            <w:noProof/>
            <w:webHidden/>
          </w:rPr>
          <w:fldChar w:fldCharType="end"/>
        </w:r>
      </w:hyperlink>
    </w:p>
    <w:p w14:paraId="377D00FB" w14:textId="70F6611F" w:rsidR="00787D55" w:rsidRDefault="00787D55">
      <w:pPr>
        <w:pStyle w:val="TableofFigures"/>
        <w:tabs>
          <w:tab w:val="right" w:leader="dot" w:pos="9339"/>
        </w:tabs>
        <w:rPr>
          <w:rFonts w:asciiTheme="minorHAnsi" w:eastAsiaTheme="minorEastAsia" w:hAnsiTheme="minorHAnsi" w:cstheme="minorBidi"/>
          <w:noProof/>
          <w:lang w:val="sr-Cyrl-RS" w:eastAsia="sr-Cyrl-RS"/>
        </w:rPr>
      </w:pPr>
      <w:hyperlink w:anchor="_Toc88224588" w:history="1">
        <w:r w:rsidRPr="00B41280">
          <w:rPr>
            <w:rStyle w:val="Hyperlink"/>
            <w:noProof/>
            <w:lang w:val="sr-Cyrl-RS"/>
          </w:rPr>
          <w:t>Слика 16: Кретање емисија VOC и NH</w:t>
        </w:r>
        <w:r w:rsidRPr="00B41280">
          <w:rPr>
            <w:rStyle w:val="Hyperlink"/>
            <w:noProof/>
            <w:vertAlign w:val="subscript"/>
            <w:lang w:val="sr-Cyrl-RS"/>
          </w:rPr>
          <w:t>3</w:t>
        </w:r>
        <w:r w:rsidRPr="00B41280">
          <w:rPr>
            <w:rStyle w:val="Hyperlink"/>
            <w:noProof/>
            <w:lang w:val="sr-Cyrl-RS"/>
          </w:rPr>
          <w:t xml:space="preserve"> до 2030. године и даље</w:t>
        </w:r>
        <w:r>
          <w:rPr>
            <w:noProof/>
            <w:webHidden/>
          </w:rPr>
          <w:tab/>
        </w:r>
        <w:r>
          <w:rPr>
            <w:noProof/>
            <w:webHidden/>
          </w:rPr>
          <w:fldChar w:fldCharType="begin"/>
        </w:r>
        <w:r>
          <w:rPr>
            <w:noProof/>
            <w:webHidden/>
          </w:rPr>
          <w:instrText xml:space="preserve"> PAGEREF _Toc88224588 \h </w:instrText>
        </w:r>
        <w:r>
          <w:rPr>
            <w:noProof/>
            <w:webHidden/>
          </w:rPr>
        </w:r>
        <w:r>
          <w:rPr>
            <w:noProof/>
            <w:webHidden/>
          </w:rPr>
          <w:fldChar w:fldCharType="separate"/>
        </w:r>
        <w:r>
          <w:rPr>
            <w:noProof/>
            <w:webHidden/>
          </w:rPr>
          <w:t>28</w:t>
        </w:r>
        <w:r>
          <w:rPr>
            <w:noProof/>
            <w:webHidden/>
          </w:rPr>
          <w:fldChar w:fldCharType="end"/>
        </w:r>
      </w:hyperlink>
    </w:p>
    <w:p w14:paraId="519B5D65" w14:textId="48EDAC56" w:rsidR="00787D55" w:rsidRDefault="00787D55">
      <w:pPr>
        <w:pStyle w:val="TableofFigures"/>
        <w:tabs>
          <w:tab w:val="right" w:leader="dot" w:pos="9339"/>
        </w:tabs>
        <w:rPr>
          <w:rFonts w:asciiTheme="minorHAnsi" w:eastAsiaTheme="minorEastAsia" w:hAnsiTheme="minorHAnsi" w:cstheme="minorBidi"/>
          <w:noProof/>
          <w:lang w:val="sr-Cyrl-RS" w:eastAsia="sr-Cyrl-RS"/>
        </w:rPr>
      </w:pPr>
      <w:hyperlink w:anchor="_Toc88224589" w:history="1">
        <w:r w:rsidRPr="00B41280">
          <w:rPr>
            <w:rStyle w:val="Hyperlink"/>
            <w:b/>
            <w:noProof/>
            <w:lang w:val="sr-Cyrl-RS"/>
          </w:rPr>
          <w:t xml:space="preserve">Слика 17: Резултати истраживање по моделу преноса хемикалија </w:t>
        </w:r>
        <w:r w:rsidRPr="00B41280">
          <w:rPr>
            <w:rStyle w:val="Hyperlink"/>
            <w:b/>
            <w:i/>
            <w:iCs/>
            <w:noProof/>
            <w:lang w:val="sr-Cyrl-RS"/>
          </w:rPr>
          <w:t>CHIMERE</w:t>
        </w:r>
        <w:r w:rsidRPr="00B41280">
          <w:rPr>
            <w:rStyle w:val="Hyperlink"/>
            <w:b/>
            <w:noProof/>
            <w:lang w:val="sr-Cyrl-RS"/>
          </w:rPr>
          <w:t xml:space="preserve"> за PM10 у сценаријима WAM A, WAM B и WAM C</w:t>
        </w:r>
        <w:r>
          <w:rPr>
            <w:noProof/>
            <w:webHidden/>
          </w:rPr>
          <w:tab/>
        </w:r>
        <w:r>
          <w:rPr>
            <w:noProof/>
            <w:webHidden/>
          </w:rPr>
          <w:fldChar w:fldCharType="begin"/>
        </w:r>
        <w:r>
          <w:rPr>
            <w:noProof/>
            <w:webHidden/>
          </w:rPr>
          <w:instrText xml:space="preserve"> PAGEREF _Toc88224589 \h </w:instrText>
        </w:r>
        <w:r>
          <w:rPr>
            <w:noProof/>
            <w:webHidden/>
          </w:rPr>
        </w:r>
        <w:r>
          <w:rPr>
            <w:noProof/>
            <w:webHidden/>
          </w:rPr>
          <w:fldChar w:fldCharType="separate"/>
        </w:r>
        <w:r>
          <w:rPr>
            <w:noProof/>
            <w:webHidden/>
          </w:rPr>
          <w:t>33</w:t>
        </w:r>
        <w:r>
          <w:rPr>
            <w:noProof/>
            <w:webHidden/>
          </w:rPr>
          <w:fldChar w:fldCharType="end"/>
        </w:r>
      </w:hyperlink>
    </w:p>
    <w:p w14:paraId="505ADF15" w14:textId="02BE37B3" w:rsidR="00787D55" w:rsidRDefault="00787D55">
      <w:pPr>
        <w:pStyle w:val="TableofFigures"/>
        <w:tabs>
          <w:tab w:val="right" w:leader="dot" w:pos="9339"/>
        </w:tabs>
        <w:rPr>
          <w:rFonts w:asciiTheme="minorHAnsi" w:eastAsiaTheme="minorEastAsia" w:hAnsiTheme="minorHAnsi" w:cstheme="minorBidi"/>
          <w:noProof/>
          <w:lang w:val="sr-Cyrl-RS" w:eastAsia="sr-Cyrl-RS"/>
        </w:rPr>
      </w:pPr>
      <w:hyperlink w:anchor="_Toc88224590" w:history="1">
        <w:r w:rsidRPr="00B41280">
          <w:rPr>
            <w:rStyle w:val="Hyperlink"/>
            <w:b/>
            <w:noProof/>
            <w:lang w:val="sr-Cyrl-RS"/>
          </w:rPr>
          <w:t xml:space="preserve">Слика 18: Резултати истраживање по моделу преноса хемикалија </w:t>
        </w:r>
        <w:r w:rsidRPr="00B41280">
          <w:rPr>
            <w:rStyle w:val="Hyperlink"/>
            <w:b/>
            <w:i/>
            <w:iCs/>
            <w:noProof/>
            <w:lang w:val="sr-Cyrl-RS"/>
          </w:rPr>
          <w:t>CHIMERE</w:t>
        </w:r>
        <w:r w:rsidRPr="00B41280">
          <w:rPr>
            <w:rStyle w:val="Hyperlink"/>
            <w:b/>
            <w:noProof/>
            <w:lang w:val="sr-Cyrl-RS"/>
          </w:rPr>
          <w:t xml:space="preserve"> за PM2.5 у сценаријима WAM A, WAM B и WAM C</w:t>
        </w:r>
        <w:r>
          <w:rPr>
            <w:noProof/>
            <w:webHidden/>
          </w:rPr>
          <w:tab/>
        </w:r>
        <w:r>
          <w:rPr>
            <w:noProof/>
            <w:webHidden/>
          </w:rPr>
          <w:fldChar w:fldCharType="begin"/>
        </w:r>
        <w:r>
          <w:rPr>
            <w:noProof/>
            <w:webHidden/>
          </w:rPr>
          <w:instrText xml:space="preserve"> PAGEREF _Toc88224590 \h </w:instrText>
        </w:r>
        <w:r>
          <w:rPr>
            <w:noProof/>
            <w:webHidden/>
          </w:rPr>
        </w:r>
        <w:r>
          <w:rPr>
            <w:noProof/>
            <w:webHidden/>
          </w:rPr>
          <w:fldChar w:fldCharType="separate"/>
        </w:r>
        <w:r>
          <w:rPr>
            <w:noProof/>
            <w:webHidden/>
          </w:rPr>
          <w:t>33</w:t>
        </w:r>
        <w:r>
          <w:rPr>
            <w:noProof/>
            <w:webHidden/>
          </w:rPr>
          <w:fldChar w:fldCharType="end"/>
        </w:r>
      </w:hyperlink>
    </w:p>
    <w:p w14:paraId="492CF7FA" w14:textId="5188CB94" w:rsidR="00787D55" w:rsidRDefault="00787D55">
      <w:pPr>
        <w:pStyle w:val="TableofFigures"/>
        <w:tabs>
          <w:tab w:val="right" w:leader="dot" w:pos="9339"/>
        </w:tabs>
        <w:rPr>
          <w:rFonts w:asciiTheme="minorHAnsi" w:eastAsiaTheme="minorEastAsia" w:hAnsiTheme="minorHAnsi" w:cstheme="minorBidi"/>
          <w:noProof/>
          <w:lang w:val="sr-Cyrl-RS" w:eastAsia="sr-Cyrl-RS"/>
        </w:rPr>
      </w:pPr>
      <w:hyperlink w:anchor="_Toc88224591" w:history="1">
        <w:r w:rsidRPr="00B41280">
          <w:rPr>
            <w:rStyle w:val="Hyperlink"/>
            <w:b/>
            <w:noProof/>
            <w:lang w:val="sr-Cyrl-RS"/>
          </w:rPr>
          <w:t>Слика 19: Додатни кумулативни инвестициони трошкови за сценарије WAM A, WAM B и WAM C</w:t>
        </w:r>
        <w:r>
          <w:rPr>
            <w:noProof/>
            <w:webHidden/>
          </w:rPr>
          <w:tab/>
        </w:r>
        <w:r>
          <w:rPr>
            <w:noProof/>
            <w:webHidden/>
          </w:rPr>
          <w:fldChar w:fldCharType="begin"/>
        </w:r>
        <w:r>
          <w:rPr>
            <w:noProof/>
            <w:webHidden/>
          </w:rPr>
          <w:instrText xml:space="preserve"> PAGEREF _Toc88224591 \h </w:instrText>
        </w:r>
        <w:r>
          <w:rPr>
            <w:noProof/>
            <w:webHidden/>
          </w:rPr>
        </w:r>
        <w:r>
          <w:rPr>
            <w:noProof/>
            <w:webHidden/>
          </w:rPr>
          <w:fldChar w:fldCharType="separate"/>
        </w:r>
        <w:r>
          <w:rPr>
            <w:noProof/>
            <w:webHidden/>
          </w:rPr>
          <w:t>35</w:t>
        </w:r>
        <w:r>
          <w:rPr>
            <w:noProof/>
            <w:webHidden/>
          </w:rPr>
          <w:fldChar w:fldCharType="end"/>
        </w:r>
      </w:hyperlink>
    </w:p>
    <w:p w14:paraId="5D32195F" w14:textId="25675283" w:rsidR="00787D55" w:rsidRDefault="00787D55">
      <w:pPr>
        <w:pStyle w:val="TableofFigures"/>
        <w:tabs>
          <w:tab w:val="right" w:leader="dot" w:pos="9339"/>
        </w:tabs>
        <w:rPr>
          <w:rFonts w:asciiTheme="minorHAnsi" w:eastAsiaTheme="minorEastAsia" w:hAnsiTheme="minorHAnsi" w:cstheme="minorBidi"/>
          <w:noProof/>
          <w:lang w:val="sr-Cyrl-RS" w:eastAsia="sr-Cyrl-RS"/>
        </w:rPr>
      </w:pPr>
      <w:hyperlink w:anchor="_Toc88224592" w:history="1">
        <w:r w:rsidRPr="00B41280">
          <w:rPr>
            <w:rStyle w:val="Hyperlink"/>
            <w:b/>
            <w:noProof/>
            <w:lang w:val="sr-Cyrl-RS"/>
          </w:rPr>
          <w:t>Слика 20: Укупни трошкови сценарија WAM A, WAM B и WAM C приказани у годинама</w:t>
        </w:r>
        <w:r>
          <w:rPr>
            <w:noProof/>
            <w:webHidden/>
          </w:rPr>
          <w:tab/>
        </w:r>
        <w:r>
          <w:rPr>
            <w:noProof/>
            <w:webHidden/>
          </w:rPr>
          <w:fldChar w:fldCharType="begin"/>
        </w:r>
        <w:r>
          <w:rPr>
            <w:noProof/>
            <w:webHidden/>
          </w:rPr>
          <w:instrText xml:space="preserve"> PAGEREF _Toc88224592 \h </w:instrText>
        </w:r>
        <w:r>
          <w:rPr>
            <w:noProof/>
            <w:webHidden/>
          </w:rPr>
        </w:r>
        <w:r>
          <w:rPr>
            <w:noProof/>
            <w:webHidden/>
          </w:rPr>
          <w:fldChar w:fldCharType="separate"/>
        </w:r>
        <w:r>
          <w:rPr>
            <w:noProof/>
            <w:webHidden/>
          </w:rPr>
          <w:t>36</w:t>
        </w:r>
        <w:r>
          <w:rPr>
            <w:noProof/>
            <w:webHidden/>
          </w:rPr>
          <w:fldChar w:fldCharType="end"/>
        </w:r>
      </w:hyperlink>
    </w:p>
    <w:p w14:paraId="66042C66" w14:textId="3D226EA2" w:rsidR="00787D55" w:rsidRDefault="00787D55">
      <w:pPr>
        <w:pStyle w:val="TableofFigures"/>
        <w:tabs>
          <w:tab w:val="right" w:leader="dot" w:pos="9339"/>
        </w:tabs>
        <w:rPr>
          <w:rFonts w:asciiTheme="minorHAnsi" w:eastAsiaTheme="minorEastAsia" w:hAnsiTheme="minorHAnsi" w:cstheme="minorBidi"/>
          <w:noProof/>
          <w:lang w:val="sr-Cyrl-RS" w:eastAsia="sr-Cyrl-RS"/>
        </w:rPr>
      </w:pPr>
      <w:hyperlink w:anchor="_Toc88224593" w:history="1">
        <w:r w:rsidRPr="00B41280">
          <w:rPr>
            <w:rStyle w:val="Hyperlink"/>
            <w:b/>
            <w:noProof/>
            <w:lang w:val="sr-Cyrl-RS"/>
          </w:rPr>
          <w:t>Слика 21: Укупне годишње штете по здравље које су последица ваздуха лошег квалитета у Србији</w:t>
        </w:r>
        <w:r>
          <w:rPr>
            <w:noProof/>
            <w:webHidden/>
          </w:rPr>
          <w:tab/>
        </w:r>
        <w:r>
          <w:rPr>
            <w:noProof/>
            <w:webHidden/>
          </w:rPr>
          <w:fldChar w:fldCharType="begin"/>
        </w:r>
        <w:r>
          <w:rPr>
            <w:noProof/>
            <w:webHidden/>
          </w:rPr>
          <w:instrText xml:space="preserve"> PAGEREF _Toc88224593 \h </w:instrText>
        </w:r>
        <w:r>
          <w:rPr>
            <w:noProof/>
            <w:webHidden/>
          </w:rPr>
        </w:r>
        <w:r>
          <w:rPr>
            <w:noProof/>
            <w:webHidden/>
          </w:rPr>
          <w:fldChar w:fldCharType="separate"/>
        </w:r>
        <w:r>
          <w:rPr>
            <w:noProof/>
            <w:webHidden/>
          </w:rPr>
          <w:t>38</w:t>
        </w:r>
        <w:r>
          <w:rPr>
            <w:noProof/>
            <w:webHidden/>
          </w:rPr>
          <w:fldChar w:fldCharType="end"/>
        </w:r>
      </w:hyperlink>
    </w:p>
    <w:p w14:paraId="49282B8E" w14:textId="45AF5903" w:rsidR="00787D55" w:rsidRDefault="00787D55">
      <w:pPr>
        <w:pStyle w:val="TableofFigures"/>
        <w:tabs>
          <w:tab w:val="right" w:leader="dot" w:pos="9339"/>
        </w:tabs>
        <w:rPr>
          <w:rFonts w:asciiTheme="minorHAnsi" w:eastAsiaTheme="minorEastAsia" w:hAnsiTheme="minorHAnsi" w:cstheme="minorBidi"/>
          <w:noProof/>
          <w:lang w:val="sr-Cyrl-RS" w:eastAsia="sr-Cyrl-RS"/>
        </w:rPr>
      </w:pPr>
      <w:hyperlink w:anchor="_Toc88224594" w:history="1">
        <w:r w:rsidRPr="00B41280">
          <w:rPr>
            <w:rStyle w:val="Hyperlink"/>
            <w:b/>
            <w:noProof/>
            <w:lang w:val="sr-Cyrl-RS"/>
          </w:rPr>
          <w:t>Слика 22: Укупне годишње користи за здравље од спровођења различитих сценарија ублажавања</w:t>
        </w:r>
        <w:r>
          <w:rPr>
            <w:noProof/>
            <w:webHidden/>
          </w:rPr>
          <w:tab/>
        </w:r>
        <w:r>
          <w:rPr>
            <w:noProof/>
            <w:webHidden/>
          </w:rPr>
          <w:fldChar w:fldCharType="begin"/>
        </w:r>
        <w:r>
          <w:rPr>
            <w:noProof/>
            <w:webHidden/>
          </w:rPr>
          <w:instrText xml:space="preserve"> PAGEREF _Toc88224594 \h </w:instrText>
        </w:r>
        <w:r>
          <w:rPr>
            <w:noProof/>
            <w:webHidden/>
          </w:rPr>
        </w:r>
        <w:r>
          <w:rPr>
            <w:noProof/>
            <w:webHidden/>
          </w:rPr>
          <w:fldChar w:fldCharType="separate"/>
        </w:r>
        <w:r>
          <w:rPr>
            <w:noProof/>
            <w:webHidden/>
          </w:rPr>
          <w:t>39</w:t>
        </w:r>
        <w:r>
          <w:rPr>
            <w:noProof/>
            <w:webHidden/>
          </w:rPr>
          <w:fldChar w:fldCharType="end"/>
        </w:r>
      </w:hyperlink>
    </w:p>
    <w:p w14:paraId="251BD302" w14:textId="20A3FB13" w:rsidR="00787D55" w:rsidRDefault="00787D55">
      <w:pPr>
        <w:pStyle w:val="TableofFigures"/>
        <w:tabs>
          <w:tab w:val="right" w:leader="dot" w:pos="9339"/>
        </w:tabs>
        <w:rPr>
          <w:rFonts w:asciiTheme="minorHAnsi" w:eastAsiaTheme="minorEastAsia" w:hAnsiTheme="minorHAnsi" w:cstheme="minorBidi"/>
          <w:noProof/>
          <w:lang w:val="sr-Cyrl-RS" w:eastAsia="sr-Cyrl-RS"/>
        </w:rPr>
      </w:pPr>
      <w:hyperlink w:anchor="_Toc88224595" w:history="1">
        <w:r w:rsidRPr="00B41280">
          <w:rPr>
            <w:rStyle w:val="Hyperlink"/>
            <w:b/>
            <w:noProof/>
            <w:lang w:val="sr-Cyrl-RS"/>
          </w:rPr>
          <w:t>Слика 23: Процена трошкова и користи за сценарије ублажавања применом VOLY методе вредновања морталитета</w:t>
        </w:r>
        <w:r>
          <w:rPr>
            <w:noProof/>
            <w:webHidden/>
          </w:rPr>
          <w:tab/>
        </w:r>
        <w:r>
          <w:rPr>
            <w:noProof/>
            <w:webHidden/>
          </w:rPr>
          <w:fldChar w:fldCharType="begin"/>
        </w:r>
        <w:r>
          <w:rPr>
            <w:noProof/>
            <w:webHidden/>
          </w:rPr>
          <w:instrText xml:space="preserve"> PAGEREF _Toc88224595 \h </w:instrText>
        </w:r>
        <w:r>
          <w:rPr>
            <w:noProof/>
            <w:webHidden/>
          </w:rPr>
        </w:r>
        <w:r>
          <w:rPr>
            <w:noProof/>
            <w:webHidden/>
          </w:rPr>
          <w:fldChar w:fldCharType="separate"/>
        </w:r>
        <w:r>
          <w:rPr>
            <w:noProof/>
            <w:webHidden/>
          </w:rPr>
          <w:t>39</w:t>
        </w:r>
        <w:r>
          <w:rPr>
            <w:noProof/>
            <w:webHidden/>
          </w:rPr>
          <w:fldChar w:fldCharType="end"/>
        </w:r>
      </w:hyperlink>
    </w:p>
    <w:p w14:paraId="377AC733" w14:textId="3AAA3379" w:rsidR="00787D55" w:rsidRDefault="00787D55">
      <w:pPr>
        <w:pStyle w:val="TableofFigures"/>
        <w:tabs>
          <w:tab w:val="right" w:leader="dot" w:pos="9339"/>
        </w:tabs>
        <w:rPr>
          <w:rFonts w:asciiTheme="minorHAnsi" w:eastAsiaTheme="minorEastAsia" w:hAnsiTheme="minorHAnsi" w:cstheme="minorBidi"/>
          <w:noProof/>
          <w:lang w:val="sr-Cyrl-RS" w:eastAsia="sr-Cyrl-RS"/>
        </w:rPr>
      </w:pPr>
      <w:hyperlink w:anchor="_Toc88224596" w:history="1">
        <w:r w:rsidRPr="00B41280">
          <w:rPr>
            <w:rStyle w:val="Hyperlink"/>
            <w:rFonts w:eastAsia="Times New Roman"/>
            <w:b/>
            <w:bCs/>
            <w:noProof/>
            <w:lang w:val="sr-Cyrl-RS" w:eastAsia="x-none"/>
          </w:rPr>
          <w:t xml:space="preserve">Слика </w:t>
        </w:r>
        <w:r w:rsidRPr="00B41280">
          <w:rPr>
            <w:rStyle w:val="Hyperlink"/>
            <w:rFonts w:eastAsia="Times New Roman"/>
            <w:b/>
            <w:bCs/>
            <w:noProof/>
            <w:lang w:eastAsia="x-none"/>
          </w:rPr>
          <w:t xml:space="preserve"> 24 - </w:t>
        </w:r>
        <w:r w:rsidRPr="00B41280">
          <w:rPr>
            <w:rStyle w:val="Hyperlink"/>
            <w:rFonts w:eastAsia="Times New Roman"/>
            <w:b/>
            <w:bCs/>
            <w:noProof/>
            <w:lang w:val="sr-Cyrl-RS" w:eastAsia="x-none"/>
          </w:rPr>
          <w:t xml:space="preserve">Колико сте задовољни смањењем емисија </w:t>
        </w:r>
        <w:r w:rsidRPr="00B41280">
          <w:rPr>
            <w:rStyle w:val="Hyperlink"/>
            <w:rFonts w:eastAsia="Times New Roman"/>
            <w:b/>
            <w:bCs/>
            <w:noProof/>
            <w:lang w:eastAsia="x-none"/>
          </w:rPr>
          <w:t>PM</w:t>
        </w:r>
        <w:r w:rsidRPr="00B41280">
          <w:rPr>
            <w:rStyle w:val="Hyperlink"/>
            <w:rFonts w:eastAsia="Times New Roman"/>
            <w:b/>
            <w:bCs/>
            <w:noProof/>
            <w:vertAlign w:val="subscript"/>
            <w:lang w:eastAsia="x-none"/>
          </w:rPr>
          <w:t>10</w:t>
        </w:r>
        <w:r w:rsidRPr="00B41280">
          <w:rPr>
            <w:rStyle w:val="Hyperlink"/>
            <w:rFonts w:eastAsia="Times New Roman"/>
            <w:b/>
            <w:bCs/>
            <w:noProof/>
            <w:lang w:eastAsia="x-none"/>
          </w:rPr>
          <w:t xml:space="preserve"> </w:t>
        </w:r>
        <w:r w:rsidRPr="00B41280">
          <w:rPr>
            <w:rStyle w:val="Hyperlink"/>
            <w:rFonts w:eastAsia="Times New Roman"/>
            <w:b/>
            <w:bCs/>
            <w:noProof/>
            <w:lang w:val="sr-Cyrl-RS" w:eastAsia="x-none"/>
          </w:rPr>
          <w:t xml:space="preserve">постигнутим у оквиру сценарија </w:t>
        </w:r>
        <w:r w:rsidRPr="00B41280">
          <w:rPr>
            <w:rStyle w:val="Hyperlink"/>
            <w:rFonts w:eastAsia="Times New Roman"/>
            <w:b/>
            <w:bCs/>
            <w:noProof/>
            <w:lang w:eastAsia="x-none"/>
          </w:rPr>
          <w:t xml:space="preserve">WAM A, WAM B </w:t>
        </w:r>
        <w:r w:rsidRPr="00B41280">
          <w:rPr>
            <w:rStyle w:val="Hyperlink"/>
            <w:rFonts w:eastAsia="Times New Roman"/>
            <w:b/>
            <w:bCs/>
            <w:noProof/>
            <w:lang w:val="sr-Cyrl-RS" w:eastAsia="x-none"/>
          </w:rPr>
          <w:t>и</w:t>
        </w:r>
        <w:r w:rsidRPr="00B41280">
          <w:rPr>
            <w:rStyle w:val="Hyperlink"/>
            <w:rFonts w:eastAsia="Times New Roman"/>
            <w:b/>
            <w:bCs/>
            <w:noProof/>
            <w:lang w:eastAsia="x-none"/>
          </w:rPr>
          <w:t xml:space="preserve"> WAM C? – </w:t>
        </w:r>
        <w:r w:rsidRPr="00B41280">
          <w:rPr>
            <w:rStyle w:val="Hyperlink"/>
            <w:rFonts w:eastAsia="Times New Roman"/>
            <w:b/>
            <w:bCs/>
            <w:noProof/>
            <w:lang w:val="sr-Cyrl-RS" w:eastAsia="x-none"/>
          </w:rPr>
          <w:t>просек оцена</w:t>
        </w:r>
        <w:r>
          <w:rPr>
            <w:noProof/>
            <w:webHidden/>
          </w:rPr>
          <w:tab/>
        </w:r>
        <w:r>
          <w:rPr>
            <w:noProof/>
            <w:webHidden/>
          </w:rPr>
          <w:fldChar w:fldCharType="begin"/>
        </w:r>
        <w:r>
          <w:rPr>
            <w:noProof/>
            <w:webHidden/>
          </w:rPr>
          <w:instrText xml:space="preserve"> PAGEREF _Toc88224596 \h </w:instrText>
        </w:r>
        <w:r>
          <w:rPr>
            <w:noProof/>
            <w:webHidden/>
          </w:rPr>
        </w:r>
        <w:r>
          <w:rPr>
            <w:noProof/>
            <w:webHidden/>
          </w:rPr>
          <w:fldChar w:fldCharType="separate"/>
        </w:r>
        <w:r>
          <w:rPr>
            <w:noProof/>
            <w:webHidden/>
          </w:rPr>
          <w:t>42</w:t>
        </w:r>
        <w:r>
          <w:rPr>
            <w:noProof/>
            <w:webHidden/>
          </w:rPr>
          <w:fldChar w:fldCharType="end"/>
        </w:r>
      </w:hyperlink>
    </w:p>
    <w:p w14:paraId="7C38B056" w14:textId="1780025F" w:rsidR="00787D55" w:rsidRDefault="00787D55">
      <w:pPr>
        <w:pStyle w:val="TableofFigures"/>
        <w:tabs>
          <w:tab w:val="right" w:leader="dot" w:pos="9339"/>
        </w:tabs>
        <w:rPr>
          <w:rFonts w:asciiTheme="minorHAnsi" w:eastAsiaTheme="minorEastAsia" w:hAnsiTheme="minorHAnsi" w:cstheme="minorBidi"/>
          <w:noProof/>
          <w:lang w:val="sr-Cyrl-RS" w:eastAsia="sr-Cyrl-RS"/>
        </w:rPr>
      </w:pPr>
      <w:hyperlink w:anchor="_Toc88224597" w:history="1">
        <w:r w:rsidRPr="00B41280">
          <w:rPr>
            <w:rStyle w:val="Hyperlink"/>
            <w:b/>
            <w:noProof/>
            <w:lang w:val="sr-Cyrl-RS"/>
          </w:rPr>
          <w:t>Слика 25: Циљне емисије загађујућих материја у ваздуху из општег циља</w:t>
        </w:r>
        <w:r>
          <w:rPr>
            <w:noProof/>
            <w:webHidden/>
          </w:rPr>
          <w:tab/>
        </w:r>
        <w:r>
          <w:rPr>
            <w:noProof/>
            <w:webHidden/>
          </w:rPr>
          <w:fldChar w:fldCharType="begin"/>
        </w:r>
        <w:r>
          <w:rPr>
            <w:noProof/>
            <w:webHidden/>
          </w:rPr>
          <w:instrText xml:space="preserve"> PAGEREF _Toc88224597 \h </w:instrText>
        </w:r>
        <w:r>
          <w:rPr>
            <w:noProof/>
            <w:webHidden/>
          </w:rPr>
        </w:r>
        <w:r>
          <w:rPr>
            <w:noProof/>
            <w:webHidden/>
          </w:rPr>
          <w:fldChar w:fldCharType="separate"/>
        </w:r>
        <w:r>
          <w:rPr>
            <w:noProof/>
            <w:webHidden/>
          </w:rPr>
          <w:t>44</w:t>
        </w:r>
        <w:r>
          <w:rPr>
            <w:noProof/>
            <w:webHidden/>
          </w:rPr>
          <w:fldChar w:fldCharType="end"/>
        </w:r>
      </w:hyperlink>
    </w:p>
    <w:p w14:paraId="25D1D804" w14:textId="1F80CCD0" w:rsidR="00787D55" w:rsidRDefault="00787D55">
      <w:pPr>
        <w:pStyle w:val="TableofFigures"/>
        <w:tabs>
          <w:tab w:val="right" w:leader="dot" w:pos="9339"/>
        </w:tabs>
        <w:rPr>
          <w:rFonts w:asciiTheme="minorHAnsi" w:eastAsiaTheme="minorEastAsia" w:hAnsiTheme="minorHAnsi" w:cstheme="minorBidi"/>
          <w:noProof/>
          <w:lang w:val="sr-Cyrl-RS" w:eastAsia="sr-Cyrl-RS"/>
        </w:rPr>
      </w:pPr>
      <w:hyperlink w:anchor="_Toc88224598" w:history="1">
        <w:r w:rsidRPr="00B41280">
          <w:rPr>
            <w:rStyle w:val="Hyperlink"/>
            <w:noProof/>
            <w:lang w:val="sr-Cyrl-RS"/>
          </w:rPr>
          <w:t>Слика 26: Подела инвестиционих трошкова у периоду 2022-2030. године</w:t>
        </w:r>
        <w:r>
          <w:rPr>
            <w:noProof/>
            <w:webHidden/>
          </w:rPr>
          <w:tab/>
        </w:r>
        <w:r>
          <w:rPr>
            <w:noProof/>
            <w:webHidden/>
          </w:rPr>
          <w:fldChar w:fldCharType="begin"/>
        </w:r>
        <w:r>
          <w:rPr>
            <w:noProof/>
            <w:webHidden/>
          </w:rPr>
          <w:instrText xml:space="preserve"> PAGEREF _Toc88224598 \h </w:instrText>
        </w:r>
        <w:r>
          <w:rPr>
            <w:noProof/>
            <w:webHidden/>
          </w:rPr>
        </w:r>
        <w:r>
          <w:rPr>
            <w:noProof/>
            <w:webHidden/>
          </w:rPr>
          <w:fldChar w:fldCharType="separate"/>
        </w:r>
        <w:r>
          <w:rPr>
            <w:noProof/>
            <w:webHidden/>
          </w:rPr>
          <w:t>70</w:t>
        </w:r>
        <w:r>
          <w:rPr>
            <w:noProof/>
            <w:webHidden/>
          </w:rPr>
          <w:fldChar w:fldCharType="end"/>
        </w:r>
      </w:hyperlink>
    </w:p>
    <w:p w14:paraId="7E58E632" w14:textId="092BCA7A" w:rsidR="00787D55" w:rsidRDefault="00787D55">
      <w:pPr>
        <w:pStyle w:val="TableofFigures"/>
        <w:tabs>
          <w:tab w:val="right" w:leader="dot" w:pos="9339"/>
        </w:tabs>
        <w:rPr>
          <w:rFonts w:asciiTheme="minorHAnsi" w:eastAsiaTheme="minorEastAsia" w:hAnsiTheme="minorHAnsi" w:cstheme="minorBidi"/>
          <w:noProof/>
          <w:lang w:val="sr-Cyrl-RS" w:eastAsia="sr-Cyrl-RS"/>
        </w:rPr>
      </w:pPr>
      <w:hyperlink w:anchor="_Toc88224599" w:history="1">
        <w:r w:rsidRPr="00B41280">
          <w:rPr>
            <w:rStyle w:val="Hyperlink"/>
            <w:noProof/>
            <w:lang w:val="sr-Cyrl-RS"/>
          </w:rPr>
          <w:t>Слика 27: Подела додатних инвестиционих трошкова (%) за сценарио WAM C у периоду 2022-2030. године</w:t>
        </w:r>
        <w:r>
          <w:rPr>
            <w:noProof/>
            <w:webHidden/>
          </w:rPr>
          <w:tab/>
        </w:r>
        <w:r>
          <w:rPr>
            <w:noProof/>
            <w:webHidden/>
          </w:rPr>
          <w:fldChar w:fldCharType="begin"/>
        </w:r>
        <w:r>
          <w:rPr>
            <w:noProof/>
            <w:webHidden/>
          </w:rPr>
          <w:instrText xml:space="preserve"> PAGEREF _Toc88224599 \h </w:instrText>
        </w:r>
        <w:r>
          <w:rPr>
            <w:noProof/>
            <w:webHidden/>
          </w:rPr>
        </w:r>
        <w:r>
          <w:rPr>
            <w:noProof/>
            <w:webHidden/>
          </w:rPr>
          <w:fldChar w:fldCharType="separate"/>
        </w:r>
        <w:r>
          <w:rPr>
            <w:noProof/>
            <w:webHidden/>
          </w:rPr>
          <w:t>72</w:t>
        </w:r>
        <w:r>
          <w:rPr>
            <w:noProof/>
            <w:webHidden/>
          </w:rPr>
          <w:fldChar w:fldCharType="end"/>
        </w:r>
      </w:hyperlink>
    </w:p>
    <w:p w14:paraId="3383F6B7" w14:textId="0CB678D0" w:rsidR="00787D55" w:rsidRDefault="00787D55">
      <w:pPr>
        <w:pStyle w:val="TableofFigures"/>
        <w:tabs>
          <w:tab w:val="right" w:leader="dot" w:pos="9339"/>
        </w:tabs>
        <w:rPr>
          <w:rFonts w:asciiTheme="minorHAnsi" w:eastAsiaTheme="minorEastAsia" w:hAnsiTheme="minorHAnsi" w:cstheme="minorBidi"/>
          <w:noProof/>
          <w:lang w:val="sr-Cyrl-RS" w:eastAsia="sr-Cyrl-RS"/>
        </w:rPr>
      </w:pPr>
      <w:hyperlink w:anchor="_Toc88224600" w:history="1">
        <w:r w:rsidRPr="00B41280">
          <w:rPr>
            <w:rStyle w:val="Hyperlink"/>
            <w:noProof/>
            <w:lang w:val="sr-Cyrl-RS"/>
          </w:rPr>
          <w:t>Слика 28: Финансијски подстицаји за спровођење сценарија WAM C наспрам очекиваних прихода доступних из актуелног механизма заснованог на принципу „загађивач плаћа“ (Уредба)</w:t>
        </w:r>
        <w:r>
          <w:rPr>
            <w:noProof/>
            <w:webHidden/>
          </w:rPr>
          <w:tab/>
        </w:r>
        <w:r>
          <w:rPr>
            <w:noProof/>
            <w:webHidden/>
          </w:rPr>
          <w:fldChar w:fldCharType="begin"/>
        </w:r>
        <w:r>
          <w:rPr>
            <w:noProof/>
            <w:webHidden/>
          </w:rPr>
          <w:instrText xml:space="preserve"> PAGEREF _Toc88224600 \h </w:instrText>
        </w:r>
        <w:r>
          <w:rPr>
            <w:noProof/>
            <w:webHidden/>
          </w:rPr>
        </w:r>
        <w:r>
          <w:rPr>
            <w:noProof/>
            <w:webHidden/>
          </w:rPr>
          <w:fldChar w:fldCharType="separate"/>
        </w:r>
        <w:r>
          <w:rPr>
            <w:noProof/>
            <w:webHidden/>
          </w:rPr>
          <w:t>74</w:t>
        </w:r>
        <w:r>
          <w:rPr>
            <w:noProof/>
            <w:webHidden/>
          </w:rPr>
          <w:fldChar w:fldCharType="end"/>
        </w:r>
      </w:hyperlink>
    </w:p>
    <w:p w14:paraId="689C8958" w14:textId="7F4DAD3B" w:rsidR="00787D55" w:rsidRDefault="00787D55">
      <w:pPr>
        <w:pStyle w:val="TableofFigures"/>
        <w:tabs>
          <w:tab w:val="right" w:leader="dot" w:pos="9339"/>
        </w:tabs>
        <w:rPr>
          <w:rFonts w:asciiTheme="minorHAnsi" w:eastAsiaTheme="minorEastAsia" w:hAnsiTheme="minorHAnsi" w:cstheme="minorBidi"/>
          <w:noProof/>
          <w:lang w:val="sr-Cyrl-RS" w:eastAsia="sr-Cyrl-RS"/>
        </w:rPr>
      </w:pPr>
      <w:hyperlink w:anchor="_Toc88224601" w:history="1">
        <w:r w:rsidRPr="00B41280">
          <w:rPr>
            <w:rStyle w:val="Hyperlink"/>
            <w:noProof/>
            <w:lang w:val="sr-Cyrl-RS"/>
          </w:rPr>
          <w:t>Слика 29: Оквир мониторинга</w:t>
        </w:r>
        <w:r>
          <w:rPr>
            <w:noProof/>
            <w:webHidden/>
          </w:rPr>
          <w:tab/>
        </w:r>
        <w:r>
          <w:rPr>
            <w:noProof/>
            <w:webHidden/>
          </w:rPr>
          <w:fldChar w:fldCharType="begin"/>
        </w:r>
        <w:r>
          <w:rPr>
            <w:noProof/>
            <w:webHidden/>
          </w:rPr>
          <w:instrText xml:space="preserve"> PAGEREF _Toc88224601 \h </w:instrText>
        </w:r>
        <w:r>
          <w:rPr>
            <w:noProof/>
            <w:webHidden/>
          </w:rPr>
        </w:r>
        <w:r>
          <w:rPr>
            <w:noProof/>
            <w:webHidden/>
          </w:rPr>
          <w:fldChar w:fldCharType="separate"/>
        </w:r>
        <w:r>
          <w:rPr>
            <w:noProof/>
            <w:webHidden/>
          </w:rPr>
          <w:t>93</w:t>
        </w:r>
        <w:r>
          <w:rPr>
            <w:noProof/>
            <w:webHidden/>
          </w:rPr>
          <w:fldChar w:fldCharType="end"/>
        </w:r>
      </w:hyperlink>
    </w:p>
    <w:p w14:paraId="584DDE04" w14:textId="1CA82E58" w:rsidR="00787D55" w:rsidRDefault="00787D55">
      <w:pPr>
        <w:pStyle w:val="TableofFigures"/>
        <w:tabs>
          <w:tab w:val="right" w:leader="dot" w:pos="9339"/>
        </w:tabs>
        <w:rPr>
          <w:rFonts w:asciiTheme="minorHAnsi" w:eastAsiaTheme="minorEastAsia" w:hAnsiTheme="minorHAnsi" w:cstheme="minorBidi"/>
          <w:noProof/>
          <w:lang w:val="sr-Cyrl-RS" w:eastAsia="sr-Cyrl-RS"/>
        </w:rPr>
      </w:pPr>
      <w:hyperlink w:anchor="_Toc88224602" w:history="1">
        <w:r w:rsidRPr="00B41280">
          <w:rPr>
            <w:rStyle w:val="Hyperlink"/>
            <w:rFonts w:eastAsia="Times New Roman"/>
            <w:b/>
            <w:bCs/>
            <w:noProof/>
            <w:lang w:val="sr-Cyrl-RS" w:eastAsia="x-none"/>
          </w:rPr>
          <w:t>Слика</w:t>
        </w:r>
        <w:r w:rsidRPr="00B41280">
          <w:rPr>
            <w:rStyle w:val="Hyperlink"/>
            <w:rFonts w:eastAsia="Times New Roman"/>
            <w:b/>
            <w:bCs/>
            <w:noProof/>
            <w:lang w:eastAsia="x-none"/>
          </w:rPr>
          <w:t xml:space="preserve"> 1 – </w:t>
        </w:r>
        <w:r w:rsidRPr="00B41280">
          <w:rPr>
            <w:rStyle w:val="Hyperlink"/>
            <w:rFonts w:eastAsia="Times New Roman"/>
            <w:b/>
            <w:bCs/>
            <w:noProof/>
            <w:lang w:val="sr-Cyrl-RS" w:eastAsia="x-none"/>
          </w:rPr>
          <w:t>Категоризација испитаника</w:t>
        </w:r>
        <w:r>
          <w:rPr>
            <w:noProof/>
            <w:webHidden/>
          </w:rPr>
          <w:tab/>
        </w:r>
        <w:r>
          <w:rPr>
            <w:noProof/>
            <w:webHidden/>
          </w:rPr>
          <w:fldChar w:fldCharType="begin"/>
        </w:r>
        <w:r>
          <w:rPr>
            <w:noProof/>
            <w:webHidden/>
          </w:rPr>
          <w:instrText xml:space="preserve"> PAGEREF _Toc88224602 \h </w:instrText>
        </w:r>
        <w:r>
          <w:rPr>
            <w:noProof/>
            <w:webHidden/>
          </w:rPr>
        </w:r>
        <w:r>
          <w:rPr>
            <w:noProof/>
            <w:webHidden/>
          </w:rPr>
          <w:fldChar w:fldCharType="separate"/>
        </w:r>
        <w:r>
          <w:rPr>
            <w:noProof/>
            <w:webHidden/>
          </w:rPr>
          <w:t>155</w:t>
        </w:r>
        <w:r>
          <w:rPr>
            <w:noProof/>
            <w:webHidden/>
          </w:rPr>
          <w:fldChar w:fldCharType="end"/>
        </w:r>
      </w:hyperlink>
    </w:p>
    <w:p w14:paraId="3E4B329E" w14:textId="24E2CD66" w:rsidR="00787D55" w:rsidRDefault="00787D55">
      <w:pPr>
        <w:pStyle w:val="TableofFigures"/>
        <w:tabs>
          <w:tab w:val="right" w:leader="dot" w:pos="9339"/>
        </w:tabs>
        <w:rPr>
          <w:rFonts w:asciiTheme="minorHAnsi" w:eastAsiaTheme="minorEastAsia" w:hAnsiTheme="minorHAnsi" w:cstheme="minorBidi"/>
          <w:noProof/>
          <w:lang w:val="sr-Cyrl-RS" w:eastAsia="sr-Cyrl-RS"/>
        </w:rPr>
      </w:pPr>
      <w:hyperlink w:anchor="_Toc88224603" w:history="1">
        <w:r w:rsidRPr="00B41280">
          <w:rPr>
            <w:rStyle w:val="Hyperlink"/>
            <w:rFonts w:eastAsia="Times New Roman"/>
            <w:b/>
            <w:bCs/>
            <w:noProof/>
            <w:lang w:val="sr-Cyrl-RS" w:eastAsia="x-none"/>
          </w:rPr>
          <w:t xml:space="preserve">Слика </w:t>
        </w:r>
        <w:r w:rsidRPr="00B41280">
          <w:rPr>
            <w:rStyle w:val="Hyperlink"/>
            <w:rFonts w:eastAsia="Times New Roman"/>
            <w:b/>
            <w:bCs/>
            <w:noProof/>
            <w:lang w:eastAsia="x-none"/>
          </w:rPr>
          <w:t xml:space="preserve">2 – </w:t>
        </w:r>
        <w:r w:rsidRPr="00B41280">
          <w:rPr>
            <w:rStyle w:val="Hyperlink"/>
            <w:rFonts w:eastAsia="Times New Roman"/>
            <w:b/>
            <w:bCs/>
            <w:noProof/>
            <w:lang w:val="sr-Cyrl-RS" w:eastAsia="x-none"/>
          </w:rPr>
          <w:t>Утицај примене сценарија у граду испитаника, на основу одговора на упитник</w:t>
        </w:r>
        <w:r>
          <w:rPr>
            <w:noProof/>
            <w:webHidden/>
          </w:rPr>
          <w:tab/>
        </w:r>
        <w:r>
          <w:rPr>
            <w:noProof/>
            <w:webHidden/>
          </w:rPr>
          <w:fldChar w:fldCharType="begin"/>
        </w:r>
        <w:r>
          <w:rPr>
            <w:noProof/>
            <w:webHidden/>
          </w:rPr>
          <w:instrText xml:space="preserve"> PAGEREF _Toc88224603 \h </w:instrText>
        </w:r>
        <w:r>
          <w:rPr>
            <w:noProof/>
            <w:webHidden/>
          </w:rPr>
        </w:r>
        <w:r>
          <w:rPr>
            <w:noProof/>
            <w:webHidden/>
          </w:rPr>
          <w:fldChar w:fldCharType="separate"/>
        </w:r>
        <w:r>
          <w:rPr>
            <w:noProof/>
            <w:webHidden/>
          </w:rPr>
          <w:t>155</w:t>
        </w:r>
        <w:r>
          <w:rPr>
            <w:noProof/>
            <w:webHidden/>
          </w:rPr>
          <w:fldChar w:fldCharType="end"/>
        </w:r>
      </w:hyperlink>
    </w:p>
    <w:p w14:paraId="65E1B834" w14:textId="35D76635" w:rsidR="00787D55" w:rsidRDefault="00787D55">
      <w:pPr>
        <w:pStyle w:val="TableofFigures"/>
        <w:tabs>
          <w:tab w:val="right" w:leader="dot" w:pos="9339"/>
        </w:tabs>
        <w:rPr>
          <w:rFonts w:asciiTheme="minorHAnsi" w:eastAsiaTheme="minorEastAsia" w:hAnsiTheme="minorHAnsi" w:cstheme="minorBidi"/>
          <w:noProof/>
          <w:lang w:val="sr-Cyrl-RS" w:eastAsia="sr-Cyrl-RS"/>
        </w:rPr>
      </w:pPr>
      <w:hyperlink w:anchor="_Toc88224604" w:history="1">
        <w:r w:rsidRPr="00B41280">
          <w:rPr>
            <w:rStyle w:val="Hyperlink"/>
            <w:rFonts w:eastAsia="Times New Roman"/>
            <w:b/>
            <w:bCs/>
            <w:noProof/>
            <w:lang w:val="sr-Cyrl-RS" w:eastAsia="x-none"/>
          </w:rPr>
          <w:t>Слика</w:t>
        </w:r>
        <w:r w:rsidRPr="00B41280">
          <w:rPr>
            <w:rStyle w:val="Hyperlink"/>
            <w:rFonts w:eastAsia="Times New Roman"/>
            <w:b/>
            <w:bCs/>
            <w:noProof/>
            <w:lang w:eastAsia="x-none"/>
          </w:rPr>
          <w:t xml:space="preserve"> 3 – </w:t>
        </w:r>
        <w:r w:rsidRPr="00B41280">
          <w:rPr>
            <w:rStyle w:val="Hyperlink"/>
            <w:rFonts w:eastAsia="Times New Roman"/>
            <w:b/>
            <w:bCs/>
            <w:noProof/>
            <w:lang w:val="sr-Cyrl-RS" w:eastAsia="x-none"/>
          </w:rPr>
          <w:t xml:space="preserve">Колико сте задовољни смањењем емисија </w:t>
        </w:r>
        <w:r w:rsidRPr="00B41280">
          <w:rPr>
            <w:rStyle w:val="Hyperlink"/>
            <w:rFonts w:eastAsia="Times New Roman"/>
            <w:b/>
            <w:bCs/>
            <w:noProof/>
            <w:lang w:eastAsia="x-none"/>
          </w:rPr>
          <w:t>PM10</w:t>
        </w:r>
        <w:r w:rsidRPr="00B41280">
          <w:rPr>
            <w:rStyle w:val="Hyperlink"/>
            <w:rFonts w:eastAsia="Times New Roman"/>
            <w:b/>
            <w:bCs/>
            <w:noProof/>
            <w:lang w:val="sr-Cyrl-RS" w:eastAsia="x-none"/>
          </w:rPr>
          <w:t xml:space="preserve"> постигнутим у оквиру сценарија </w:t>
        </w:r>
        <w:r w:rsidRPr="00B41280">
          <w:rPr>
            <w:rStyle w:val="Hyperlink"/>
            <w:rFonts w:eastAsia="Times New Roman"/>
            <w:b/>
            <w:bCs/>
            <w:noProof/>
            <w:lang w:eastAsia="x-none"/>
          </w:rPr>
          <w:t xml:space="preserve">WAM A, B, C? – </w:t>
        </w:r>
        <w:r w:rsidRPr="00B41280">
          <w:rPr>
            <w:rStyle w:val="Hyperlink"/>
            <w:rFonts w:eastAsia="Times New Roman"/>
            <w:b/>
            <w:bCs/>
            <w:noProof/>
            <w:lang w:val="sr-Cyrl-RS" w:eastAsia="x-none"/>
          </w:rPr>
          <w:t>просек оцена</w:t>
        </w:r>
        <w:r>
          <w:rPr>
            <w:noProof/>
            <w:webHidden/>
          </w:rPr>
          <w:tab/>
        </w:r>
        <w:r>
          <w:rPr>
            <w:noProof/>
            <w:webHidden/>
          </w:rPr>
          <w:fldChar w:fldCharType="begin"/>
        </w:r>
        <w:r>
          <w:rPr>
            <w:noProof/>
            <w:webHidden/>
          </w:rPr>
          <w:instrText xml:space="preserve"> PAGEREF _Toc88224604 \h </w:instrText>
        </w:r>
        <w:r>
          <w:rPr>
            <w:noProof/>
            <w:webHidden/>
          </w:rPr>
        </w:r>
        <w:r>
          <w:rPr>
            <w:noProof/>
            <w:webHidden/>
          </w:rPr>
          <w:fldChar w:fldCharType="separate"/>
        </w:r>
        <w:r>
          <w:rPr>
            <w:noProof/>
            <w:webHidden/>
          </w:rPr>
          <w:t>157</w:t>
        </w:r>
        <w:r>
          <w:rPr>
            <w:noProof/>
            <w:webHidden/>
          </w:rPr>
          <w:fldChar w:fldCharType="end"/>
        </w:r>
      </w:hyperlink>
    </w:p>
    <w:p w14:paraId="1F6496CF" w14:textId="65BFE60C" w:rsidR="00787D55" w:rsidRDefault="00787D55">
      <w:pPr>
        <w:pStyle w:val="TableofFigures"/>
        <w:tabs>
          <w:tab w:val="right" w:leader="dot" w:pos="9339"/>
        </w:tabs>
        <w:rPr>
          <w:rFonts w:asciiTheme="minorHAnsi" w:eastAsiaTheme="minorEastAsia" w:hAnsiTheme="minorHAnsi" w:cstheme="minorBidi"/>
          <w:noProof/>
          <w:lang w:val="sr-Cyrl-RS" w:eastAsia="sr-Cyrl-RS"/>
        </w:rPr>
      </w:pPr>
      <w:hyperlink w:anchor="_Toc88224605" w:history="1">
        <w:r w:rsidRPr="00B41280">
          <w:rPr>
            <w:rStyle w:val="Hyperlink"/>
            <w:rFonts w:eastAsia="Times New Roman"/>
            <w:b/>
            <w:bCs/>
            <w:noProof/>
            <w:lang w:val="sr-Cyrl-RS" w:eastAsia="x-none"/>
          </w:rPr>
          <w:t xml:space="preserve">Слика </w:t>
        </w:r>
        <w:r w:rsidRPr="00B41280">
          <w:rPr>
            <w:rStyle w:val="Hyperlink"/>
            <w:rFonts w:eastAsia="Times New Roman"/>
            <w:b/>
            <w:bCs/>
            <w:noProof/>
            <w:lang w:eastAsia="x-none"/>
          </w:rPr>
          <w:t xml:space="preserve">4 – </w:t>
        </w:r>
        <w:r w:rsidRPr="00B41280">
          <w:rPr>
            <w:rStyle w:val="Hyperlink"/>
            <w:rFonts w:eastAsia="Times New Roman"/>
            <w:b/>
            <w:bCs/>
            <w:noProof/>
            <w:lang w:val="sr-Cyrl-RS" w:eastAsia="x-none"/>
          </w:rPr>
          <w:t xml:space="preserve">Колико сте задовољни смањењем емисија </w:t>
        </w:r>
        <w:r w:rsidRPr="00B41280">
          <w:rPr>
            <w:rStyle w:val="Hyperlink"/>
            <w:rFonts w:eastAsia="Times New Roman"/>
            <w:b/>
            <w:bCs/>
            <w:noProof/>
            <w:lang w:eastAsia="x-none"/>
          </w:rPr>
          <w:t>PM10</w:t>
        </w:r>
        <w:r w:rsidRPr="00B41280">
          <w:rPr>
            <w:rStyle w:val="Hyperlink"/>
            <w:rFonts w:eastAsia="Times New Roman"/>
            <w:b/>
            <w:bCs/>
            <w:noProof/>
            <w:lang w:val="sr-Cyrl-RS" w:eastAsia="x-none"/>
          </w:rPr>
          <w:t xml:space="preserve"> постигнутим у оквиру сценарија </w:t>
        </w:r>
        <w:r w:rsidRPr="00B41280">
          <w:rPr>
            <w:rStyle w:val="Hyperlink"/>
            <w:rFonts w:eastAsia="Times New Roman"/>
            <w:b/>
            <w:bCs/>
            <w:noProof/>
            <w:lang w:eastAsia="x-none"/>
          </w:rPr>
          <w:t xml:space="preserve">WAM A, B, C?– </w:t>
        </w:r>
        <w:r w:rsidRPr="00B41280">
          <w:rPr>
            <w:rStyle w:val="Hyperlink"/>
            <w:rFonts w:eastAsia="Times New Roman"/>
            <w:b/>
            <w:bCs/>
            <w:noProof/>
            <w:lang w:val="sr-Cyrl-RS" w:eastAsia="x-none"/>
          </w:rPr>
          <w:t>средња оцена</w:t>
        </w:r>
        <w:r>
          <w:rPr>
            <w:noProof/>
            <w:webHidden/>
          </w:rPr>
          <w:tab/>
        </w:r>
        <w:r>
          <w:rPr>
            <w:noProof/>
            <w:webHidden/>
          </w:rPr>
          <w:fldChar w:fldCharType="begin"/>
        </w:r>
        <w:r>
          <w:rPr>
            <w:noProof/>
            <w:webHidden/>
          </w:rPr>
          <w:instrText xml:space="preserve"> PAGEREF _Toc88224605 \h </w:instrText>
        </w:r>
        <w:r>
          <w:rPr>
            <w:noProof/>
            <w:webHidden/>
          </w:rPr>
        </w:r>
        <w:r>
          <w:rPr>
            <w:noProof/>
            <w:webHidden/>
          </w:rPr>
          <w:fldChar w:fldCharType="separate"/>
        </w:r>
        <w:r>
          <w:rPr>
            <w:noProof/>
            <w:webHidden/>
          </w:rPr>
          <w:t>157</w:t>
        </w:r>
        <w:r>
          <w:rPr>
            <w:noProof/>
            <w:webHidden/>
          </w:rPr>
          <w:fldChar w:fldCharType="end"/>
        </w:r>
      </w:hyperlink>
    </w:p>
    <w:p w14:paraId="70FA3699" w14:textId="6120AB27" w:rsidR="00787D55" w:rsidRDefault="00787D55">
      <w:pPr>
        <w:pStyle w:val="TableofFigures"/>
        <w:tabs>
          <w:tab w:val="right" w:leader="dot" w:pos="9339"/>
        </w:tabs>
        <w:rPr>
          <w:rFonts w:asciiTheme="minorHAnsi" w:eastAsiaTheme="minorEastAsia" w:hAnsiTheme="minorHAnsi" w:cstheme="minorBidi"/>
          <w:noProof/>
          <w:lang w:val="sr-Cyrl-RS" w:eastAsia="sr-Cyrl-RS"/>
        </w:rPr>
      </w:pPr>
      <w:hyperlink w:anchor="_Toc88224606" w:history="1">
        <w:r w:rsidRPr="00B41280">
          <w:rPr>
            <w:rStyle w:val="Hyperlink"/>
            <w:rFonts w:eastAsia="Times New Roman"/>
            <w:b/>
            <w:bCs/>
            <w:noProof/>
            <w:lang w:val="sr-Cyrl-RS" w:eastAsia="x-none"/>
          </w:rPr>
          <w:t>Слика</w:t>
        </w:r>
        <w:r w:rsidRPr="00B41280">
          <w:rPr>
            <w:rStyle w:val="Hyperlink"/>
            <w:rFonts w:eastAsia="Times New Roman"/>
            <w:b/>
            <w:bCs/>
            <w:noProof/>
            <w:lang w:eastAsia="x-none"/>
          </w:rPr>
          <w:t xml:space="preserve"> 5</w:t>
        </w:r>
        <w:r w:rsidRPr="00B41280">
          <w:rPr>
            <w:rStyle w:val="Hyperlink"/>
            <w:rFonts w:eastAsia="Times New Roman"/>
            <w:b/>
            <w:bCs/>
            <w:noProof/>
            <w:lang w:val="sr-Cyrl-RS" w:eastAsia="x-none"/>
          </w:rPr>
          <w:t xml:space="preserve"> –</w:t>
        </w:r>
        <w:r w:rsidRPr="00B41280">
          <w:rPr>
            <w:rStyle w:val="Hyperlink"/>
            <w:rFonts w:ascii="Arial" w:eastAsia="Times New Roman" w:hAnsi="Arial" w:cs="Arial"/>
            <w:noProof/>
            <w:lang w:val="sr-Cyrl-RS" w:eastAsia="de-DE"/>
          </w:rPr>
          <w:t xml:space="preserve"> </w:t>
        </w:r>
        <w:r w:rsidRPr="00B41280">
          <w:rPr>
            <w:rStyle w:val="Hyperlink"/>
            <w:rFonts w:eastAsia="Times New Roman"/>
            <w:b/>
            <w:bCs/>
            <w:noProof/>
            <w:lang w:val="sr-Cyrl-RS" w:eastAsia="x-none"/>
          </w:rPr>
          <w:t xml:space="preserve">Колико сте задовољни бројем дана прекорачења граничних вредности </w:t>
        </w:r>
        <w:r w:rsidRPr="00B41280">
          <w:rPr>
            <w:rStyle w:val="Hyperlink"/>
            <w:rFonts w:eastAsia="Times New Roman"/>
            <w:b/>
            <w:bCs/>
            <w:noProof/>
            <w:lang w:eastAsia="x-none"/>
          </w:rPr>
          <w:t xml:space="preserve">PM10 </w:t>
        </w:r>
        <w:r w:rsidRPr="00B41280">
          <w:rPr>
            <w:rStyle w:val="Hyperlink"/>
            <w:rFonts w:eastAsia="Times New Roman"/>
            <w:b/>
            <w:bCs/>
            <w:noProof/>
            <w:lang w:val="sr-Cyrl-RS" w:eastAsia="x-none"/>
          </w:rPr>
          <w:t xml:space="preserve">процењених у </w:t>
        </w:r>
        <w:r w:rsidRPr="00B41280">
          <w:rPr>
            <w:rStyle w:val="Hyperlink"/>
            <w:rFonts w:eastAsia="Times New Roman"/>
            <w:b/>
            <w:bCs/>
            <w:noProof/>
            <w:lang w:eastAsia="x-none"/>
          </w:rPr>
          <w:t>WAM A</w:t>
        </w:r>
        <w:r w:rsidRPr="00B41280">
          <w:rPr>
            <w:rStyle w:val="Hyperlink"/>
            <w:rFonts w:eastAsia="Times New Roman"/>
            <w:b/>
            <w:bCs/>
            <w:noProof/>
            <w:lang w:val="sr-Cyrl-RS" w:eastAsia="x-none"/>
          </w:rPr>
          <w:t>,</w:t>
        </w:r>
        <w:r w:rsidRPr="00B41280">
          <w:rPr>
            <w:rStyle w:val="Hyperlink"/>
            <w:rFonts w:eastAsia="Times New Roman"/>
            <w:b/>
            <w:bCs/>
            <w:noProof/>
            <w:lang w:eastAsia="x-none"/>
          </w:rPr>
          <w:t xml:space="preserve"> WAM B </w:t>
        </w:r>
        <w:r w:rsidRPr="00B41280">
          <w:rPr>
            <w:rStyle w:val="Hyperlink"/>
            <w:rFonts w:eastAsia="Times New Roman"/>
            <w:b/>
            <w:bCs/>
            <w:noProof/>
            <w:lang w:val="sr-Cyrl-RS" w:eastAsia="x-none"/>
          </w:rPr>
          <w:t>и</w:t>
        </w:r>
        <w:r w:rsidRPr="00B41280">
          <w:rPr>
            <w:rStyle w:val="Hyperlink"/>
            <w:rFonts w:eastAsia="Times New Roman"/>
            <w:b/>
            <w:bCs/>
            <w:noProof/>
            <w:lang w:eastAsia="x-none"/>
          </w:rPr>
          <w:t xml:space="preserve"> WAM C? – </w:t>
        </w:r>
        <w:r w:rsidRPr="00B41280">
          <w:rPr>
            <w:rStyle w:val="Hyperlink"/>
            <w:rFonts w:eastAsia="Times New Roman"/>
            <w:b/>
            <w:bCs/>
            <w:noProof/>
            <w:lang w:val="sr-Cyrl-RS" w:eastAsia="x-none"/>
          </w:rPr>
          <w:t>просек оцена</w:t>
        </w:r>
        <w:r>
          <w:rPr>
            <w:noProof/>
            <w:webHidden/>
          </w:rPr>
          <w:tab/>
        </w:r>
        <w:r>
          <w:rPr>
            <w:noProof/>
            <w:webHidden/>
          </w:rPr>
          <w:fldChar w:fldCharType="begin"/>
        </w:r>
        <w:r>
          <w:rPr>
            <w:noProof/>
            <w:webHidden/>
          </w:rPr>
          <w:instrText xml:space="preserve"> PAGEREF _Toc88224606 \h </w:instrText>
        </w:r>
        <w:r>
          <w:rPr>
            <w:noProof/>
            <w:webHidden/>
          </w:rPr>
        </w:r>
        <w:r>
          <w:rPr>
            <w:noProof/>
            <w:webHidden/>
          </w:rPr>
          <w:fldChar w:fldCharType="separate"/>
        </w:r>
        <w:r>
          <w:rPr>
            <w:noProof/>
            <w:webHidden/>
          </w:rPr>
          <w:t>158</w:t>
        </w:r>
        <w:r>
          <w:rPr>
            <w:noProof/>
            <w:webHidden/>
          </w:rPr>
          <w:fldChar w:fldCharType="end"/>
        </w:r>
      </w:hyperlink>
    </w:p>
    <w:p w14:paraId="4A0D7CA6" w14:textId="05C432BB" w:rsidR="00787D55" w:rsidRDefault="00787D55">
      <w:pPr>
        <w:pStyle w:val="TableofFigures"/>
        <w:tabs>
          <w:tab w:val="right" w:leader="dot" w:pos="9339"/>
        </w:tabs>
        <w:rPr>
          <w:rFonts w:asciiTheme="minorHAnsi" w:eastAsiaTheme="minorEastAsia" w:hAnsiTheme="minorHAnsi" w:cstheme="minorBidi"/>
          <w:noProof/>
          <w:lang w:val="sr-Cyrl-RS" w:eastAsia="sr-Cyrl-RS"/>
        </w:rPr>
      </w:pPr>
      <w:hyperlink w:anchor="_Toc88224607" w:history="1">
        <w:r w:rsidRPr="00B41280">
          <w:rPr>
            <w:rStyle w:val="Hyperlink"/>
            <w:rFonts w:eastAsia="Times New Roman"/>
            <w:b/>
            <w:bCs/>
            <w:noProof/>
            <w:lang w:val="sr-Cyrl-RS" w:eastAsia="x-none"/>
          </w:rPr>
          <w:t xml:space="preserve">Слика </w:t>
        </w:r>
        <w:r w:rsidRPr="00B41280">
          <w:rPr>
            <w:rStyle w:val="Hyperlink"/>
            <w:rFonts w:eastAsia="Times New Roman"/>
            <w:b/>
            <w:bCs/>
            <w:noProof/>
            <w:lang w:eastAsia="x-none"/>
          </w:rPr>
          <w:t xml:space="preserve">6 – </w:t>
        </w:r>
        <w:r w:rsidRPr="00B41280">
          <w:rPr>
            <w:rStyle w:val="Hyperlink"/>
            <w:rFonts w:eastAsia="Times New Roman"/>
            <w:b/>
            <w:bCs/>
            <w:noProof/>
            <w:lang w:val="sr-Cyrl-RS" w:eastAsia="x-none"/>
          </w:rPr>
          <w:t xml:space="preserve">Колико сте задовољни бројем дана прекорачења граничних вредности </w:t>
        </w:r>
        <w:r w:rsidRPr="00B41280">
          <w:rPr>
            <w:rStyle w:val="Hyperlink"/>
            <w:rFonts w:eastAsia="Times New Roman"/>
            <w:b/>
            <w:bCs/>
            <w:noProof/>
            <w:lang w:eastAsia="x-none"/>
          </w:rPr>
          <w:t xml:space="preserve">PM10 </w:t>
        </w:r>
        <w:r w:rsidRPr="00B41280">
          <w:rPr>
            <w:rStyle w:val="Hyperlink"/>
            <w:rFonts w:eastAsia="Times New Roman"/>
            <w:b/>
            <w:bCs/>
            <w:noProof/>
            <w:lang w:val="sr-Cyrl-RS" w:eastAsia="x-none"/>
          </w:rPr>
          <w:t xml:space="preserve">процењених у </w:t>
        </w:r>
        <w:r w:rsidRPr="00B41280">
          <w:rPr>
            <w:rStyle w:val="Hyperlink"/>
            <w:rFonts w:eastAsia="Times New Roman"/>
            <w:b/>
            <w:bCs/>
            <w:noProof/>
            <w:lang w:eastAsia="x-none"/>
          </w:rPr>
          <w:t>WAM A</w:t>
        </w:r>
        <w:r w:rsidRPr="00B41280">
          <w:rPr>
            <w:rStyle w:val="Hyperlink"/>
            <w:rFonts w:eastAsia="Times New Roman"/>
            <w:b/>
            <w:bCs/>
            <w:noProof/>
            <w:lang w:val="sr-Cyrl-RS" w:eastAsia="x-none"/>
          </w:rPr>
          <w:t>,</w:t>
        </w:r>
        <w:r w:rsidRPr="00B41280">
          <w:rPr>
            <w:rStyle w:val="Hyperlink"/>
            <w:rFonts w:eastAsia="Times New Roman"/>
            <w:b/>
            <w:bCs/>
            <w:noProof/>
            <w:lang w:eastAsia="x-none"/>
          </w:rPr>
          <w:t xml:space="preserve"> WAM B </w:t>
        </w:r>
        <w:r w:rsidRPr="00B41280">
          <w:rPr>
            <w:rStyle w:val="Hyperlink"/>
            <w:rFonts w:eastAsia="Times New Roman"/>
            <w:b/>
            <w:bCs/>
            <w:noProof/>
            <w:lang w:val="sr-Cyrl-RS" w:eastAsia="x-none"/>
          </w:rPr>
          <w:t>и</w:t>
        </w:r>
        <w:r w:rsidRPr="00B41280">
          <w:rPr>
            <w:rStyle w:val="Hyperlink"/>
            <w:rFonts w:eastAsia="Times New Roman"/>
            <w:b/>
            <w:bCs/>
            <w:noProof/>
            <w:lang w:eastAsia="x-none"/>
          </w:rPr>
          <w:t xml:space="preserve"> WAM C? – </w:t>
        </w:r>
        <w:r w:rsidRPr="00B41280">
          <w:rPr>
            <w:rStyle w:val="Hyperlink"/>
            <w:rFonts w:eastAsia="Times New Roman"/>
            <w:b/>
            <w:bCs/>
            <w:noProof/>
            <w:lang w:val="sr-Cyrl-RS" w:eastAsia="x-none"/>
          </w:rPr>
          <w:t>средња оцена</w:t>
        </w:r>
        <w:r>
          <w:rPr>
            <w:noProof/>
            <w:webHidden/>
          </w:rPr>
          <w:tab/>
        </w:r>
        <w:r>
          <w:rPr>
            <w:noProof/>
            <w:webHidden/>
          </w:rPr>
          <w:fldChar w:fldCharType="begin"/>
        </w:r>
        <w:r>
          <w:rPr>
            <w:noProof/>
            <w:webHidden/>
          </w:rPr>
          <w:instrText xml:space="preserve"> PAGEREF _Toc88224607 \h </w:instrText>
        </w:r>
        <w:r>
          <w:rPr>
            <w:noProof/>
            <w:webHidden/>
          </w:rPr>
        </w:r>
        <w:r>
          <w:rPr>
            <w:noProof/>
            <w:webHidden/>
          </w:rPr>
          <w:fldChar w:fldCharType="separate"/>
        </w:r>
        <w:r>
          <w:rPr>
            <w:noProof/>
            <w:webHidden/>
          </w:rPr>
          <w:t>158</w:t>
        </w:r>
        <w:r>
          <w:rPr>
            <w:noProof/>
            <w:webHidden/>
          </w:rPr>
          <w:fldChar w:fldCharType="end"/>
        </w:r>
      </w:hyperlink>
    </w:p>
    <w:p w14:paraId="0273C9E5" w14:textId="4D5990A6" w:rsidR="00787D55" w:rsidRDefault="00787D55">
      <w:pPr>
        <w:pStyle w:val="TableofFigures"/>
        <w:tabs>
          <w:tab w:val="right" w:leader="dot" w:pos="9339"/>
        </w:tabs>
        <w:rPr>
          <w:rFonts w:asciiTheme="minorHAnsi" w:eastAsiaTheme="minorEastAsia" w:hAnsiTheme="minorHAnsi" w:cstheme="minorBidi"/>
          <w:noProof/>
          <w:lang w:val="sr-Cyrl-RS" w:eastAsia="sr-Cyrl-RS"/>
        </w:rPr>
      </w:pPr>
      <w:hyperlink w:anchor="_Toc88224608" w:history="1">
        <w:r w:rsidRPr="00B41280">
          <w:rPr>
            <w:rStyle w:val="Hyperlink"/>
            <w:rFonts w:eastAsia="Times New Roman"/>
            <w:b/>
            <w:bCs/>
            <w:noProof/>
            <w:lang w:val="sr-Cyrl-RS" w:eastAsia="x-none"/>
          </w:rPr>
          <w:t>Слика</w:t>
        </w:r>
        <w:r w:rsidRPr="00B41280">
          <w:rPr>
            <w:rStyle w:val="Hyperlink"/>
            <w:rFonts w:eastAsia="Times New Roman"/>
            <w:b/>
            <w:bCs/>
            <w:noProof/>
            <w:lang w:eastAsia="x-none"/>
          </w:rPr>
          <w:t xml:space="preserve"> 7 – </w:t>
        </w:r>
        <w:r w:rsidRPr="00B41280">
          <w:rPr>
            <w:rStyle w:val="Hyperlink"/>
            <w:rFonts w:eastAsia="Times New Roman"/>
            <w:b/>
            <w:bCs/>
            <w:noProof/>
            <w:lang w:val="sr-Cyrl-RS" w:eastAsia="x-none"/>
          </w:rPr>
          <w:t>Колико сте задовољни проценом броја дана прекорачења граничних вредности било које загађујуће материје у вашем граду (или граду у вашој близини) у оквиру</w:t>
        </w:r>
        <w:r w:rsidRPr="00B41280">
          <w:rPr>
            <w:rStyle w:val="Hyperlink"/>
            <w:rFonts w:eastAsia="Times New Roman"/>
            <w:b/>
            <w:bCs/>
            <w:noProof/>
            <w:lang w:eastAsia="x-none"/>
          </w:rPr>
          <w:t xml:space="preserve"> WAM A, WAM B </w:t>
        </w:r>
        <w:r w:rsidRPr="00B41280">
          <w:rPr>
            <w:rStyle w:val="Hyperlink"/>
            <w:rFonts w:eastAsia="Times New Roman"/>
            <w:b/>
            <w:bCs/>
            <w:noProof/>
            <w:lang w:val="sr-Cyrl-RS" w:eastAsia="x-none"/>
          </w:rPr>
          <w:t>и</w:t>
        </w:r>
        <w:r w:rsidRPr="00B41280">
          <w:rPr>
            <w:rStyle w:val="Hyperlink"/>
            <w:rFonts w:eastAsia="Times New Roman"/>
            <w:b/>
            <w:bCs/>
            <w:noProof/>
            <w:lang w:eastAsia="x-none"/>
          </w:rPr>
          <w:t xml:space="preserve"> WAM C? – </w:t>
        </w:r>
        <w:r w:rsidRPr="00B41280">
          <w:rPr>
            <w:rStyle w:val="Hyperlink"/>
            <w:rFonts w:eastAsia="Times New Roman"/>
            <w:b/>
            <w:bCs/>
            <w:noProof/>
            <w:lang w:val="sr-Cyrl-RS" w:eastAsia="x-none"/>
          </w:rPr>
          <w:t>средња оцена</w:t>
        </w:r>
        <w:r>
          <w:rPr>
            <w:noProof/>
            <w:webHidden/>
          </w:rPr>
          <w:tab/>
        </w:r>
        <w:r>
          <w:rPr>
            <w:noProof/>
            <w:webHidden/>
          </w:rPr>
          <w:fldChar w:fldCharType="begin"/>
        </w:r>
        <w:r>
          <w:rPr>
            <w:noProof/>
            <w:webHidden/>
          </w:rPr>
          <w:instrText xml:space="preserve"> PAGEREF _Toc88224608 \h </w:instrText>
        </w:r>
        <w:r>
          <w:rPr>
            <w:noProof/>
            <w:webHidden/>
          </w:rPr>
        </w:r>
        <w:r>
          <w:rPr>
            <w:noProof/>
            <w:webHidden/>
          </w:rPr>
          <w:fldChar w:fldCharType="separate"/>
        </w:r>
        <w:r>
          <w:rPr>
            <w:noProof/>
            <w:webHidden/>
          </w:rPr>
          <w:t>159</w:t>
        </w:r>
        <w:r>
          <w:rPr>
            <w:noProof/>
            <w:webHidden/>
          </w:rPr>
          <w:fldChar w:fldCharType="end"/>
        </w:r>
      </w:hyperlink>
    </w:p>
    <w:p w14:paraId="2F1504A6" w14:textId="03593433" w:rsidR="00787D55" w:rsidRDefault="00787D55">
      <w:pPr>
        <w:pStyle w:val="TableofFigures"/>
        <w:tabs>
          <w:tab w:val="right" w:leader="dot" w:pos="9339"/>
        </w:tabs>
        <w:rPr>
          <w:rFonts w:asciiTheme="minorHAnsi" w:eastAsiaTheme="minorEastAsia" w:hAnsiTheme="minorHAnsi" w:cstheme="minorBidi"/>
          <w:noProof/>
          <w:lang w:val="sr-Cyrl-RS" w:eastAsia="sr-Cyrl-RS"/>
        </w:rPr>
      </w:pPr>
      <w:hyperlink w:anchor="_Toc88224609" w:history="1">
        <w:r w:rsidRPr="00B41280">
          <w:rPr>
            <w:rStyle w:val="Hyperlink"/>
            <w:rFonts w:eastAsia="Times New Roman"/>
            <w:b/>
            <w:bCs/>
            <w:noProof/>
            <w:lang w:val="sr-Cyrl-RS" w:eastAsia="x-none"/>
          </w:rPr>
          <w:t>Слика</w:t>
        </w:r>
        <w:r w:rsidRPr="00B41280">
          <w:rPr>
            <w:rStyle w:val="Hyperlink"/>
            <w:rFonts w:eastAsia="Times New Roman"/>
            <w:b/>
            <w:bCs/>
            <w:noProof/>
            <w:lang w:eastAsia="x-none"/>
          </w:rPr>
          <w:t xml:space="preserve"> 8 – </w:t>
        </w:r>
        <w:r w:rsidRPr="00B41280">
          <w:rPr>
            <w:rStyle w:val="Hyperlink"/>
            <w:rFonts w:eastAsia="Times New Roman"/>
            <w:b/>
            <w:bCs/>
            <w:noProof/>
            <w:lang w:val="sr-Cyrl-RS" w:eastAsia="x-none"/>
          </w:rPr>
          <w:t>Колико сте задовољни проценом броја дана прекорачења граничних вредности било које загађујуће материје у вашем граду (или граду у вашој близини) у оквиру</w:t>
        </w:r>
        <w:r w:rsidRPr="00B41280">
          <w:rPr>
            <w:rStyle w:val="Hyperlink"/>
            <w:rFonts w:eastAsia="Times New Roman"/>
            <w:b/>
            <w:bCs/>
            <w:noProof/>
            <w:lang w:eastAsia="x-none"/>
          </w:rPr>
          <w:t xml:space="preserve"> WAM A, WAM B </w:t>
        </w:r>
        <w:r w:rsidRPr="00B41280">
          <w:rPr>
            <w:rStyle w:val="Hyperlink"/>
            <w:rFonts w:eastAsia="Times New Roman"/>
            <w:b/>
            <w:bCs/>
            <w:noProof/>
            <w:lang w:val="sr-Cyrl-RS" w:eastAsia="x-none"/>
          </w:rPr>
          <w:t>и</w:t>
        </w:r>
        <w:r w:rsidRPr="00B41280">
          <w:rPr>
            <w:rStyle w:val="Hyperlink"/>
            <w:rFonts w:eastAsia="Times New Roman"/>
            <w:b/>
            <w:bCs/>
            <w:noProof/>
            <w:lang w:eastAsia="x-none"/>
          </w:rPr>
          <w:t xml:space="preserve"> WAM C? – </w:t>
        </w:r>
        <w:r w:rsidRPr="00B41280">
          <w:rPr>
            <w:rStyle w:val="Hyperlink"/>
            <w:rFonts w:eastAsia="Times New Roman"/>
            <w:b/>
            <w:bCs/>
            <w:noProof/>
            <w:lang w:val="sr-Cyrl-RS" w:eastAsia="x-none"/>
          </w:rPr>
          <w:t>средња оцена</w:t>
        </w:r>
        <w:r>
          <w:rPr>
            <w:noProof/>
            <w:webHidden/>
          </w:rPr>
          <w:tab/>
        </w:r>
        <w:r>
          <w:rPr>
            <w:noProof/>
            <w:webHidden/>
          </w:rPr>
          <w:fldChar w:fldCharType="begin"/>
        </w:r>
        <w:r>
          <w:rPr>
            <w:noProof/>
            <w:webHidden/>
          </w:rPr>
          <w:instrText xml:space="preserve"> PAGEREF _Toc88224609 \h </w:instrText>
        </w:r>
        <w:r>
          <w:rPr>
            <w:noProof/>
            <w:webHidden/>
          </w:rPr>
        </w:r>
        <w:r>
          <w:rPr>
            <w:noProof/>
            <w:webHidden/>
          </w:rPr>
          <w:fldChar w:fldCharType="separate"/>
        </w:r>
        <w:r>
          <w:rPr>
            <w:noProof/>
            <w:webHidden/>
          </w:rPr>
          <w:t>159</w:t>
        </w:r>
        <w:r>
          <w:rPr>
            <w:noProof/>
            <w:webHidden/>
          </w:rPr>
          <w:fldChar w:fldCharType="end"/>
        </w:r>
      </w:hyperlink>
    </w:p>
    <w:p w14:paraId="54601F76" w14:textId="091F693C" w:rsidR="00787D55" w:rsidRDefault="00787D55">
      <w:pPr>
        <w:pStyle w:val="TableofFigures"/>
        <w:tabs>
          <w:tab w:val="right" w:leader="dot" w:pos="9339"/>
        </w:tabs>
        <w:rPr>
          <w:rFonts w:asciiTheme="minorHAnsi" w:eastAsiaTheme="minorEastAsia" w:hAnsiTheme="minorHAnsi" w:cstheme="minorBidi"/>
          <w:noProof/>
          <w:lang w:val="sr-Cyrl-RS" w:eastAsia="sr-Cyrl-RS"/>
        </w:rPr>
      </w:pPr>
      <w:hyperlink w:anchor="_Toc88224610" w:history="1">
        <w:r w:rsidRPr="00B41280">
          <w:rPr>
            <w:rStyle w:val="Hyperlink"/>
            <w:rFonts w:eastAsia="Times New Roman"/>
            <w:b/>
            <w:bCs/>
            <w:noProof/>
            <w:lang w:val="sr-Cyrl-RS" w:eastAsia="x-none"/>
          </w:rPr>
          <w:t>Слика</w:t>
        </w:r>
        <w:r w:rsidRPr="00B41280">
          <w:rPr>
            <w:rStyle w:val="Hyperlink"/>
            <w:rFonts w:eastAsia="Times New Roman"/>
            <w:b/>
            <w:bCs/>
            <w:noProof/>
            <w:lang w:eastAsia="x-none"/>
          </w:rPr>
          <w:t xml:space="preserve"> 9 – </w:t>
        </w:r>
        <w:r w:rsidRPr="00B41280">
          <w:rPr>
            <w:rStyle w:val="Hyperlink"/>
            <w:rFonts w:eastAsia="Times New Roman"/>
            <w:b/>
            <w:bCs/>
            <w:noProof/>
            <w:lang w:val="sr-Cyrl-RS" w:eastAsia="x-none"/>
          </w:rPr>
          <w:t>Колико сте задовољни проценом броја превремених смртних случајева у вези са загађењем ваздуха у оквиру</w:t>
        </w:r>
        <w:r w:rsidRPr="00B41280">
          <w:rPr>
            <w:rStyle w:val="Hyperlink"/>
            <w:rFonts w:eastAsia="Times New Roman"/>
            <w:b/>
            <w:bCs/>
            <w:noProof/>
            <w:lang w:eastAsia="x-none"/>
          </w:rPr>
          <w:t xml:space="preserve"> WAM A, WAM B </w:t>
        </w:r>
        <w:r w:rsidRPr="00B41280">
          <w:rPr>
            <w:rStyle w:val="Hyperlink"/>
            <w:rFonts w:eastAsia="Times New Roman"/>
            <w:b/>
            <w:bCs/>
            <w:noProof/>
            <w:lang w:val="sr-Cyrl-RS" w:eastAsia="x-none"/>
          </w:rPr>
          <w:t>и</w:t>
        </w:r>
        <w:r w:rsidRPr="00B41280">
          <w:rPr>
            <w:rStyle w:val="Hyperlink"/>
            <w:rFonts w:eastAsia="Times New Roman"/>
            <w:b/>
            <w:bCs/>
            <w:noProof/>
            <w:lang w:eastAsia="x-none"/>
          </w:rPr>
          <w:t xml:space="preserve"> WAM C? – </w:t>
        </w:r>
        <w:r w:rsidRPr="00B41280">
          <w:rPr>
            <w:rStyle w:val="Hyperlink"/>
            <w:rFonts w:eastAsia="Times New Roman"/>
            <w:b/>
            <w:bCs/>
            <w:noProof/>
            <w:lang w:val="sr-Cyrl-RS" w:eastAsia="x-none"/>
          </w:rPr>
          <w:t>просек оцена</w:t>
        </w:r>
        <w:r>
          <w:rPr>
            <w:noProof/>
            <w:webHidden/>
          </w:rPr>
          <w:tab/>
        </w:r>
        <w:r>
          <w:rPr>
            <w:noProof/>
            <w:webHidden/>
          </w:rPr>
          <w:fldChar w:fldCharType="begin"/>
        </w:r>
        <w:r>
          <w:rPr>
            <w:noProof/>
            <w:webHidden/>
          </w:rPr>
          <w:instrText xml:space="preserve"> PAGEREF _Toc88224610 \h </w:instrText>
        </w:r>
        <w:r>
          <w:rPr>
            <w:noProof/>
            <w:webHidden/>
          </w:rPr>
        </w:r>
        <w:r>
          <w:rPr>
            <w:noProof/>
            <w:webHidden/>
          </w:rPr>
          <w:fldChar w:fldCharType="separate"/>
        </w:r>
        <w:r>
          <w:rPr>
            <w:noProof/>
            <w:webHidden/>
          </w:rPr>
          <w:t>160</w:t>
        </w:r>
        <w:r>
          <w:rPr>
            <w:noProof/>
            <w:webHidden/>
          </w:rPr>
          <w:fldChar w:fldCharType="end"/>
        </w:r>
      </w:hyperlink>
    </w:p>
    <w:p w14:paraId="06A3C378" w14:textId="14BF5221" w:rsidR="00787D55" w:rsidRDefault="00787D55">
      <w:pPr>
        <w:pStyle w:val="TableofFigures"/>
        <w:tabs>
          <w:tab w:val="right" w:leader="dot" w:pos="9339"/>
        </w:tabs>
        <w:rPr>
          <w:rFonts w:asciiTheme="minorHAnsi" w:eastAsiaTheme="minorEastAsia" w:hAnsiTheme="minorHAnsi" w:cstheme="minorBidi"/>
          <w:noProof/>
          <w:lang w:val="sr-Cyrl-RS" w:eastAsia="sr-Cyrl-RS"/>
        </w:rPr>
      </w:pPr>
      <w:hyperlink w:anchor="_Toc88224611" w:history="1">
        <w:r w:rsidRPr="00B41280">
          <w:rPr>
            <w:rStyle w:val="Hyperlink"/>
            <w:rFonts w:eastAsia="Times New Roman"/>
            <w:b/>
            <w:bCs/>
            <w:noProof/>
            <w:lang w:val="sr-Cyrl-RS" w:eastAsia="x-none"/>
          </w:rPr>
          <w:t>Слика</w:t>
        </w:r>
        <w:r w:rsidRPr="00B41280">
          <w:rPr>
            <w:rStyle w:val="Hyperlink"/>
            <w:rFonts w:eastAsia="Times New Roman"/>
            <w:b/>
            <w:bCs/>
            <w:noProof/>
            <w:lang w:eastAsia="x-none"/>
          </w:rPr>
          <w:t xml:space="preserve"> 10 – </w:t>
        </w:r>
        <w:r w:rsidRPr="00B41280">
          <w:rPr>
            <w:rStyle w:val="Hyperlink"/>
            <w:rFonts w:eastAsia="Times New Roman"/>
            <w:b/>
            <w:bCs/>
            <w:noProof/>
            <w:lang w:val="sr-Cyrl-RS" w:eastAsia="x-none"/>
          </w:rPr>
          <w:t>Колико сте задовољни проценом броја превремених смртних случајева у вези са загађењем ваздуха у оквиру</w:t>
        </w:r>
        <w:r w:rsidRPr="00B41280">
          <w:rPr>
            <w:rStyle w:val="Hyperlink"/>
            <w:rFonts w:eastAsia="Times New Roman"/>
            <w:b/>
            <w:bCs/>
            <w:noProof/>
            <w:lang w:eastAsia="x-none"/>
          </w:rPr>
          <w:t xml:space="preserve"> WAM A, WAM B </w:t>
        </w:r>
        <w:r w:rsidRPr="00B41280">
          <w:rPr>
            <w:rStyle w:val="Hyperlink"/>
            <w:rFonts w:eastAsia="Times New Roman"/>
            <w:b/>
            <w:bCs/>
            <w:noProof/>
            <w:lang w:val="sr-Cyrl-RS" w:eastAsia="x-none"/>
          </w:rPr>
          <w:t>и</w:t>
        </w:r>
        <w:r w:rsidRPr="00B41280">
          <w:rPr>
            <w:rStyle w:val="Hyperlink"/>
            <w:rFonts w:eastAsia="Times New Roman"/>
            <w:b/>
            <w:bCs/>
            <w:noProof/>
            <w:lang w:eastAsia="x-none"/>
          </w:rPr>
          <w:t xml:space="preserve"> WAM C? – </w:t>
        </w:r>
        <w:r w:rsidRPr="00B41280">
          <w:rPr>
            <w:rStyle w:val="Hyperlink"/>
            <w:rFonts w:eastAsia="Times New Roman"/>
            <w:b/>
            <w:bCs/>
            <w:noProof/>
            <w:lang w:val="sr-Cyrl-RS" w:eastAsia="x-none"/>
          </w:rPr>
          <w:t>средња оцена</w:t>
        </w:r>
        <w:r>
          <w:rPr>
            <w:noProof/>
            <w:webHidden/>
          </w:rPr>
          <w:tab/>
        </w:r>
        <w:r>
          <w:rPr>
            <w:noProof/>
            <w:webHidden/>
          </w:rPr>
          <w:fldChar w:fldCharType="begin"/>
        </w:r>
        <w:r>
          <w:rPr>
            <w:noProof/>
            <w:webHidden/>
          </w:rPr>
          <w:instrText xml:space="preserve"> PAGEREF _Toc88224611 \h </w:instrText>
        </w:r>
        <w:r>
          <w:rPr>
            <w:noProof/>
            <w:webHidden/>
          </w:rPr>
        </w:r>
        <w:r>
          <w:rPr>
            <w:noProof/>
            <w:webHidden/>
          </w:rPr>
          <w:fldChar w:fldCharType="separate"/>
        </w:r>
        <w:r>
          <w:rPr>
            <w:noProof/>
            <w:webHidden/>
          </w:rPr>
          <w:t>160</w:t>
        </w:r>
        <w:r>
          <w:rPr>
            <w:noProof/>
            <w:webHidden/>
          </w:rPr>
          <w:fldChar w:fldCharType="end"/>
        </w:r>
      </w:hyperlink>
    </w:p>
    <w:p w14:paraId="538E7EA7" w14:textId="5F6A34D3" w:rsidR="00787D55" w:rsidRDefault="00787D55">
      <w:pPr>
        <w:pStyle w:val="TableofFigures"/>
        <w:tabs>
          <w:tab w:val="right" w:leader="dot" w:pos="9339"/>
        </w:tabs>
        <w:rPr>
          <w:rFonts w:asciiTheme="minorHAnsi" w:eastAsiaTheme="minorEastAsia" w:hAnsiTheme="minorHAnsi" w:cstheme="minorBidi"/>
          <w:noProof/>
          <w:lang w:val="sr-Cyrl-RS" w:eastAsia="sr-Cyrl-RS"/>
        </w:rPr>
      </w:pPr>
      <w:hyperlink w:anchor="_Toc88224612" w:history="1">
        <w:r w:rsidRPr="00B41280">
          <w:rPr>
            <w:rStyle w:val="Hyperlink"/>
            <w:rFonts w:eastAsia="Times New Roman"/>
            <w:b/>
            <w:bCs/>
            <w:noProof/>
            <w:lang w:val="sr-Cyrl-RS" w:eastAsia="x-none"/>
          </w:rPr>
          <w:t>Слика</w:t>
        </w:r>
        <w:r w:rsidRPr="00B41280">
          <w:rPr>
            <w:rStyle w:val="Hyperlink"/>
            <w:rFonts w:eastAsia="Times New Roman"/>
            <w:b/>
            <w:bCs/>
            <w:noProof/>
            <w:lang w:eastAsia="x-none"/>
          </w:rPr>
          <w:t xml:space="preserve"> 11 – </w:t>
        </w:r>
        <w:r w:rsidRPr="00B41280">
          <w:rPr>
            <w:rStyle w:val="Hyperlink"/>
            <w:rFonts w:eastAsia="Times New Roman"/>
            <w:b/>
            <w:bCs/>
            <w:noProof/>
            <w:lang w:val="sr-Cyrl-RS" w:eastAsia="x-none"/>
          </w:rPr>
          <w:t xml:space="preserve">Колико сте задовољни процењеним додатним трошковима за спровођење </w:t>
        </w:r>
        <w:r w:rsidRPr="00B41280">
          <w:rPr>
            <w:rStyle w:val="Hyperlink"/>
            <w:rFonts w:eastAsia="Times New Roman"/>
            <w:b/>
            <w:bCs/>
            <w:noProof/>
            <w:lang w:eastAsia="x-none"/>
          </w:rPr>
          <w:t xml:space="preserve">WAM A, WAM B </w:t>
        </w:r>
        <w:r w:rsidRPr="00B41280">
          <w:rPr>
            <w:rStyle w:val="Hyperlink"/>
            <w:rFonts w:eastAsia="Times New Roman"/>
            <w:b/>
            <w:bCs/>
            <w:noProof/>
            <w:lang w:val="sr-Cyrl-RS" w:eastAsia="x-none"/>
          </w:rPr>
          <w:t>и</w:t>
        </w:r>
        <w:r w:rsidRPr="00B41280">
          <w:rPr>
            <w:rStyle w:val="Hyperlink"/>
            <w:rFonts w:eastAsia="Times New Roman"/>
            <w:b/>
            <w:bCs/>
            <w:noProof/>
            <w:lang w:eastAsia="x-none"/>
          </w:rPr>
          <w:t xml:space="preserve"> WAM C? – </w:t>
        </w:r>
        <w:r w:rsidRPr="00B41280">
          <w:rPr>
            <w:rStyle w:val="Hyperlink"/>
            <w:rFonts w:eastAsia="Times New Roman"/>
            <w:b/>
            <w:bCs/>
            <w:noProof/>
            <w:lang w:val="sr-Cyrl-RS" w:eastAsia="x-none"/>
          </w:rPr>
          <w:t>просечна оцена</w:t>
        </w:r>
        <w:r>
          <w:rPr>
            <w:noProof/>
            <w:webHidden/>
          </w:rPr>
          <w:tab/>
        </w:r>
        <w:r>
          <w:rPr>
            <w:noProof/>
            <w:webHidden/>
          </w:rPr>
          <w:fldChar w:fldCharType="begin"/>
        </w:r>
        <w:r>
          <w:rPr>
            <w:noProof/>
            <w:webHidden/>
          </w:rPr>
          <w:instrText xml:space="preserve"> PAGEREF _Toc88224612 \h </w:instrText>
        </w:r>
        <w:r>
          <w:rPr>
            <w:noProof/>
            <w:webHidden/>
          </w:rPr>
        </w:r>
        <w:r>
          <w:rPr>
            <w:noProof/>
            <w:webHidden/>
          </w:rPr>
          <w:fldChar w:fldCharType="separate"/>
        </w:r>
        <w:r>
          <w:rPr>
            <w:noProof/>
            <w:webHidden/>
          </w:rPr>
          <w:t>161</w:t>
        </w:r>
        <w:r>
          <w:rPr>
            <w:noProof/>
            <w:webHidden/>
          </w:rPr>
          <w:fldChar w:fldCharType="end"/>
        </w:r>
      </w:hyperlink>
    </w:p>
    <w:p w14:paraId="1C9D9F04" w14:textId="04B3848E" w:rsidR="00787D55" w:rsidRDefault="00787D55">
      <w:pPr>
        <w:pStyle w:val="TableofFigures"/>
        <w:tabs>
          <w:tab w:val="right" w:leader="dot" w:pos="9339"/>
        </w:tabs>
        <w:rPr>
          <w:rFonts w:asciiTheme="minorHAnsi" w:eastAsiaTheme="minorEastAsia" w:hAnsiTheme="minorHAnsi" w:cstheme="minorBidi"/>
          <w:noProof/>
          <w:lang w:val="sr-Cyrl-RS" w:eastAsia="sr-Cyrl-RS"/>
        </w:rPr>
      </w:pPr>
      <w:hyperlink w:anchor="_Toc88224613" w:history="1">
        <w:r w:rsidRPr="00B41280">
          <w:rPr>
            <w:rStyle w:val="Hyperlink"/>
            <w:rFonts w:eastAsia="Times New Roman"/>
            <w:b/>
            <w:bCs/>
            <w:noProof/>
            <w:lang w:val="sr-Cyrl-RS" w:eastAsia="x-none"/>
          </w:rPr>
          <w:t>Слика</w:t>
        </w:r>
        <w:r w:rsidRPr="00B41280">
          <w:rPr>
            <w:rStyle w:val="Hyperlink"/>
            <w:rFonts w:eastAsia="Times New Roman"/>
            <w:b/>
            <w:bCs/>
            <w:noProof/>
            <w:lang w:eastAsia="x-none"/>
          </w:rPr>
          <w:t xml:space="preserve"> 12</w:t>
        </w:r>
        <w:r w:rsidRPr="00B41280">
          <w:rPr>
            <w:rStyle w:val="Hyperlink"/>
            <w:rFonts w:eastAsia="Times New Roman"/>
            <w:b/>
            <w:bCs/>
            <w:noProof/>
            <w:lang w:val="sr-Cyrl-RS" w:eastAsia="x-none"/>
          </w:rPr>
          <w:t xml:space="preserve"> </w:t>
        </w:r>
        <w:r w:rsidRPr="00B41280">
          <w:rPr>
            <w:rStyle w:val="Hyperlink"/>
            <w:rFonts w:eastAsia="Times New Roman"/>
            <w:b/>
            <w:bCs/>
            <w:noProof/>
            <w:lang w:eastAsia="x-none"/>
          </w:rPr>
          <w:t xml:space="preserve">– </w:t>
        </w:r>
        <w:r w:rsidRPr="00B41280">
          <w:rPr>
            <w:rStyle w:val="Hyperlink"/>
            <w:rFonts w:eastAsia="Times New Roman"/>
            <w:b/>
            <w:bCs/>
            <w:noProof/>
            <w:lang w:val="sr-Cyrl-RS" w:eastAsia="x-none"/>
          </w:rPr>
          <w:t xml:space="preserve">Колико сте задовољни процењеним додатним трошковима за спровођење </w:t>
        </w:r>
        <w:r w:rsidRPr="00B41280">
          <w:rPr>
            <w:rStyle w:val="Hyperlink"/>
            <w:rFonts w:eastAsia="Times New Roman"/>
            <w:b/>
            <w:bCs/>
            <w:noProof/>
            <w:lang w:eastAsia="x-none"/>
          </w:rPr>
          <w:t xml:space="preserve">WAM A, WAM B </w:t>
        </w:r>
        <w:r w:rsidRPr="00B41280">
          <w:rPr>
            <w:rStyle w:val="Hyperlink"/>
            <w:rFonts w:eastAsia="Times New Roman"/>
            <w:b/>
            <w:bCs/>
            <w:noProof/>
            <w:lang w:val="sr-Cyrl-RS" w:eastAsia="x-none"/>
          </w:rPr>
          <w:t>и</w:t>
        </w:r>
        <w:r w:rsidRPr="00B41280">
          <w:rPr>
            <w:rStyle w:val="Hyperlink"/>
            <w:rFonts w:eastAsia="Times New Roman"/>
            <w:b/>
            <w:bCs/>
            <w:noProof/>
            <w:lang w:eastAsia="x-none"/>
          </w:rPr>
          <w:t xml:space="preserve"> WAM C? – </w:t>
        </w:r>
        <w:r w:rsidRPr="00B41280">
          <w:rPr>
            <w:rStyle w:val="Hyperlink"/>
            <w:rFonts w:eastAsia="Times New Roman"/>
            <w:b/>
            <w:bCs/>
            <w:noProof/>
            <w:lang w:val="sr-Cyrl-RS" w:eastAsia="x-none"/>
          </w:rPr>
          <w:t>средња оцена</w:t>
        </w:r>
        <w:r>
          <w:rPr>
            <w:noProof/>
            <w:webHidden/>
          </w:rPr>
          <w:tab/>
        </w:r>
        <w:r>
          <w:rPr>
            <w:noProof/>
            <w:webHidden/>
          </w:rPr>
          <w:fldChar w:fldCharType="begin"/>
        </w:r>
        <w:r>
          <w:rPr>
            <w:noProof/>
            <w:webHidden/>
          </w:rPr>
          <w:instrText xml:space="preserve"> PAGEREF _Toc88224613 \h </w:instrText>
        </w:r>
        <w:r>
          <w:rPr>
            <w:noProof/>
            <w:webHidden/>
          </w:rPr>
        </w:r>
        <w:r>
          <w:rPr>
            <w:noProof/>
            <w:webHidden/>
          </w:rPr>
          <w:fldChar w:fldCharType="separate"/>
        </w:r>
        <w:r>
          <w:rPr>
            <w:noProof/>
            <w:webHidden/>
          </w:rPr>
          <w:t>161</w:t>
        </w:r>
        <w:r>
          <w:rPr>
            <w:noProof/>
            <w:webHidden/>
          </w:rPr>
          <w:fldChar w:fldCharType="end"/>
        </w:r>
      </w:hyperlink>
    </w:p>
    <w:p w14:paraId="65EA27D4" w14:textId="00D8FFE6" w:rsidR="00787D55" w:rsidRDefault="00787D55">
      <w:pPr>
        <w:pStyle w:val="TableofFigures"/>
        <w:tabs>
          <w:tab w:val="right" w:leader="dot" w:pos="9339"/>
        </w:tabs>
        <w:rPr>
          <w:rFonts w:asciiTheme="minorHAnsi" w:eastAsiaTheme="minorEastAsia" w:hAnsiTheme="minorHAnsi" w:cstheme="minorBidi"/>
          <w:noProof/>
          <w:lang w:val="sr-Cyrl-RS" w:eastAsia="sr-Cyrl-RS"/>
        </w:rPr>
      </w:pPr>
      <w:hyperlink w:anchor="_Toc88224614" w:history="1">
        <w:r w:rsidRPr="00B41280">
          <w:rPr>
            <w:rStyle w:val="Hyperlink"/>
            <w:rFonts w:eastAsia="Times New Roman"/>
            <w:b/>
            <w:bCs/>
            <w:noProof/>
            <w:lang w:val="sr-Cyrl-RS" w:eastAsia="x-none"/>
          </w:rPr>
          <w:t>Слика</w:t>
        </w:r>
        <w:r w:rsidRPr="00B41280">
          <w:rPr>
            <w:rStyle w:val="Hyperlink"/>
            <w:rFonts w:eastAsia="Times New Roman"/>
            <w:b/>
            <w:bCs/>
            <w:noProof/>
            <w:lang w:eastAsia="x-none"/>
          </w:rPr>
          <w:t xml:space="preserve"> 13 – </w:t>
        </w:r>
        <w:r w:rsidRPr="00B41280">
          <w:rPr>
            <w:rStyle w:val="Hyperlink"/>
            <w:rFonts w:eastAsia="Times New Roman"/>
            <w:b/>
            <w:bCs/>
            <w:noProof/>
            <w:lang w:val="sr-Cyrl-RS" w:eastAsia="x-none"/>
          </w:rPr>
          <w:t xml:space="preserve">Колико сте задовољни проценом нето користи (односа користи и трошка) у оквиру </w:t>
        </w:r>
        <w:r w:rsidRPr="00B41280">
          <w:rPr>
            <w:rStyle w:val="Hyperlink"/>
            <w:rFonts w:eastAsia="Times New Roman"/>
            <w:b/>
            <w:bCs/>
            <w:noProof/>
            <w:lang w:eastAsia="x-none"/>
          </w:rPr>
          <w:t xml:space="preserve">WAM A, WAM B </w:t>
        </w:r>
        <w:r w:rsidRPr="00B41280">
          <w:rPr>
            <w:rStyle w:val="Hyperlink"/>
            <w:rFonts w:eastAsia="Times New Roman"/>
            <w:b/>
            <w:bCs/>
            <w:noProof/>
            <w:lang w:val="sr-Cyrl-RS" w:eastAsia="x-none"/>
          </w:rPr>
          <w:t>и</w:t>
        </w:r>
        <w:r w:rsidRPr="00B41280">
          <w:rPr>
            <w:rStyle w:val="Hyperlink"/>
            <w:rFonts w:eastAsia="Times New Roman"/>
            <w:b/>
            <w:bCs/>
            <w:noProof/>
            <w:lang w:eastAsia="x-none"/>
          </w:rPr>
          <w:t xml:space="preserve"> WAM C? – </w:t>
        </w:r>
        <w:r w:rsidRPr="00B41280">
          <w:rPr>
            <w:rStyle w:val="Hyperlink"/>
            <w:rFonts w:eastAsia="Times New Roman"/>
            <w:b/>
            <w:bCs/>
            <w:noProof/>
            <w:lang w:val="sr-Cyrl-RS" w:eastAsia="x-none"/>
          </w:rPr>
          <w:t>просечна оцена</w:t>
        </w:r>
        <w:r>
          <w:rPr>
            <w:noProof/>
            <w:webHidden/>
          </w:rPr>
          <w:tab/>
        </w:r>
        <w:r>
          <w:rPr>
            <w:noProof/>
            <w:webHidden/>
          </w:rPr>
          <w:fldChar w:fldCharType="begin"/>
        </w:r>
        <w:r>
          <w:rPr>
            <w:noProof/>
            <w:webHidden/>
          </w:rPr>
          <w:instrText xml:space="preserve"> PAGEREF _Toc88224614 \h </w:instrText>
        </w:r>
        <w:r>
          <w:rPr>
            <w:noProof/>
            <w:webHidden/>
          </w:rPr>
        </w:r>
        <w:r>
          <w:rPr>
            <w:noProof/>
            <w:webHidden/>
          </w:rPr>
          <w:fldChar w:fldCharType="separate"/>
        </w:r>
        <w:r>
          <w:rPr>
            <w:noProof/>
            <w:webHidden/>
          </w:rPr>
          <w:t>162</w:t>
        </w:r>
        <w:r>
          <w:rPr>
            <w:noProof/>
            <w:webHidden/>
          </w:rPr>
          <w:fldChar w:fldCharType="end"/>
        </w:r>
      </w:hyperlink>
    </w:p>
    <w:p w14:paraId="6306E5E0" w14:textId="75E3248C" w:rsidR="00787D55" w:rsidRDefault="00787D55">
      <w:pPr>
        <w:pStyle w:val="TableofFigures"/>
        <w:tabs>
          <w:tab w:val="right" w:leader="dot" w:pos="9339"/>
        </w:tabs>
        <w:rPr>
          <w:rFonts w:asciiTheme="minorHAnsi" w:eastAsiaTheme="minorEastAsia" w:hAnsiTheme="minorHAnsi" w:cstheme="minorBidi"/>
          <w:noProof/>
          <w:lang w:val="sr-Cyrl-RS" w:eastAsia="sr-Cyrl-RS"/>
        </w:rPr>
      </w:pPr>
      <w:hyperlink w:anchor="_Toc88224615" w:history="1">
        <w:r w:rsidRPr="00B41280">
          <w:rPr>
            <w:rStyle w:val="Hyperlink"/>
            <w:rFonts w:eastAsia="Times New Roman"/>
            <w:b/>
            <w:bCs/>
            <w:noProof/>
            <w:lang w:val="sr-Cyrl-RS" w:eastAsia="x-none"/>
          </w:rPr>
          <w:t>Слика</w:t>
        </w:r>
        <w:r w:rsidRPr="00B41280">
          <w:rPr>
            <w:rStyle w:val="Hyperlink"/>
            <w:rFonts w:eastAsia="Times New Roman"/>
            <w:b/>
            <w:bCs/>
            <w:noProof/>
            <w:lang w:eastAsia="x-none"/>
          </w:rPr>
          <w:t xml:space="preserve"> 14</w:t>
        </w:r>
        <w:r w:rsidRPr="00B41280">
          <w:rPr>
            <w:rStyle w:val="Hyperlink"/>
            <w:rFonts w:eastAsia="Times New Roman"/>
            <w:b/>
            <w:bCs/>
            <w:noProof/>
            <w:lang w:val="sr-Cyrl-RS" w:eastAsia="x-none"/>
          </w:rPr>
          <w:t xml:space="preserve"> </w:t>
        </w:r>
        <w:r w:rsidRPr="00B41280">
          <w:rPr>
            <w:rStyle w:val="Hyperlink"/>
            <w:rFonts w:eastAsia="Times New Roman"/>
            <w:b/>
            <w:bCs/>
            <w:noProof/>
            <w:lang w:eastAsia="x-none"/>
          </w:rPr>
          <w:t xml:space="preserve">– </w:t>
        </w:r>
        <w:r w:rsidRPr="00B41280">
          <w:rPr>
            <w:rStyle w:val="Hyperlink"/>
            <w:rFonts w:eastAsia="Times New Roman"/>
            <w:b/>
            <w:bCs/>
            <w:noProof/>
            <w:lang w:val="sr-Cyrl-RS" w:eastAsia="x-none"/>
          </w:rPr>
          <w:t xml:space="preserve">Колико сте задовољни проценом нето користи (односа користи и трошка) у оквиру </w:t>
        </w:r>
        <w:r w:rsidRPr="00B41280">
          <w:rPr>
            <w:rStyle w:val="Hyperlink"/>
            <w:rFonts w:eastAsia="Times New Roman"/>
            <w:b/>
            <w:bCs/>
            <w:noProof/>
            <w:lang w:eastAsia="x-none"/>
          </w:rPr>
          <w:t xml:space="preserve">WAM A, WAM B </w:t>
        </w:r>
        <w:r w:rsidRPr="00B41280">
          <w:rPr>
            <w:rStyle w:val="Hyperlink"/>
            <w:rFonts w:eastAsia="Times New Roman"/>
            <w:b/>
            <w:bCs/>
            <w:noProof/>
            <w:lang w:val="sr-Cyrl-RS" w:eastAsia="x-none"/>
          </w:rPr>
          <w:t>и</w:t>
        </w:r>
        <w:r w:rsidRPr="00B41280">
          <w:rPr>
            <w:rStyle w:val="Hyperlink"/>
            <w:rFonts w:eastAsia="Times New Roman"/>
            <w:b/>
            <w:bCs/>
            <w:noProof/>
            <w:lang w:eastAsia="x-none"/>
          </w:rPr>
          <w:t xml:space="preserve"> WAM C? – </w:t>
        </w:r>
        <w:r w:rsidRPr="00B41280">
          <w:rPr>
            <w:rStyle w:val="Hyperlink"/>
            <w:rFonts w:eastAsia="Times New Roman"/>
            <w:b/>
            <w:bCs/>
            <w:noProof/>
            <w:lang w:val="sr-Cyrl-RS" w:eastAsia="x-none"/>
          </w:rPr>
          <w:t>средња оцена</w:t>
        </w:r>
        <w:r>
          <w:rPr>
            <w:noProof/>
            <w:webHidden/>
          </w:rPr>
          <w:tab/>
        </w:r>
        <w:r>
          <w:rPr>
            <w:noProof/>
            <w:webHidden/>
          </w:rPr>
          <w:fldChar w:fldCharType="begin"/>
        </w:r>
        <w:r>
          <w:rPr>
            <w:noProof/>
            <w:webHidden/>
          </w:rPr>
          <w:instrText xml:space="preserve"> PAGEREF _Toc88224615 \h </w:instrText>
        </w:r>
        <w:r>
          <w:rPr>
            <w:noProof/>
            <w:webHidden/>
          </w:rPr>
        </w:r>
        <w:r>
          <w:rPr>
            <w:noProof/>
            <w:webHidden/>
          </w:rPr>
          <w:fldChar w:fldCharType="separate"/>
        </w:r>
        <w:r>
          <w:rPr>
            <w:noProof/>
            <w:webHidden/>
          </w:rPr>
          <w:t>162</w:t>
        </w:r>
        <w:r>
          <w:rPr>
            <w:noProof/>
            <w:webHidden/>
          </w:rPr>
          <w:fldChar w:fldCharType="end"/>
        </w:r>
      </w:hyperlink>
    </w:p>
    <w:p w14:paraId="1AADB7DD" w14:textId="03B1E94D" w:rsidR="00787D55" w:rsidRDefault="00787D55">
      <w:pPr>
        <w:pStyle w:val="TableofFigures"/>
        <w:tabs>
          <w:tab w:val="right" w:leader="dot" w:pos="9339"/>
        </w:tabs>
        <w:rPr>
          <w:rFonts w:asciiTheme="minorHAnsi" w:eastAsiaTheme="minorEastAsia" w:hAnsiTheme="minorHAnsi" w:cstheme="minorBidi"/>
          <w:noProof/>
          <w:lang w:val="sr-Cyrl-RS" w:eastAsia="sr-Cyrl-RS"/>
        </w:rPr>
      </w:pPr>
      <w:hyperlink w:anchor="_Toc88224616" w:history="1">
        <w:r w:rsidRPr="00B41280">
          <w:rPr>
            <w:rStyle w:val="Hyperlink"/>
            <w:rFonts w:eastAsia="Times New Roman"/>
            <w:b/>
            <w:bCs/>
            <w:noProof/>
            <w:lang w:val="sr-Cyrl-RS" w:eastAsia="x-none"/>
          </w:rPr>
          <w:t>Слика</w:t>
        </w:r>
        <w:r w:rsidRPr="00B41280">
          <w:rPr>
            <w:rStyle w:val="Hyperlink"/>
            <w:rFonts w:eastAsia="Times New Roman"/>
            <w:b/>
            <w:bCs/>
            <w:noProof/>
            <w:lang w:eastAsia="x-none"/>
          </w:rPr>
          <w:t xml:space="preserve"> 15 – </w:t>
        </w:r>
        <w:r w:rsidRPr="00B41280">
          <w:rPr>
            <w:rStyle w:val="Hyperlink"/>
            <w:rFonts w:eastAsia="Times New Roman"/>
            <w:b/>
            <w:bCs/>
            <w:noProof/>
            <w:lang w:val="sr-Cyrl-RS" w:eastAsia="x-none"/>
          </w:rPr>
          <w:t>Који сценарио по вама навише доприноси борби против климатских промена</w:t>
        </w:r>
        <w:r w:rsidRPr="00B41280">
          <w:rPr>
            <w:rStyle w:val="Hyperlink"/>
            <w:rFonts w:eastAsia="Times New Roman"/>
            <w:b/>
            <w:bCs/>
            <w:noProof/>
            <w:lang w:eastAsia="x-none"/>
          </w:rPr>
          <w:t>?</w:t>
        </w:r>
        <w:r>
          <w:rPr>
            <w:noProof/>
            <w:webHidden/>
          </w:rPr>
          <w:tab/>
        </w:r>
        <w:r>
          <w:rPr>
            <w:noProof/>
            <w:webHidden/>
          </w:rPr>
          <w:fldChar w:fldCharType="begin"/>
        </w:r>
        <w:r>
          <w:rPr>
            <w:noProof/>
            <w:webHidden/>
          </w:rPr>
          <w:instrText xml:space="preserve"> PAGEREF _Toc88224616 \h </w:instrText>
        </w:r>
        <w:r>
          <w:rPr>
            <w:noProof/>
            <w:webHidden/>
          </w:rPr>
        </w:r>
        <w:r>
          <w:rPr>
            <w:noProof/>
            <w:webHidden/>
          </w:rPr>
          <w:fldChar w:fldCharType="separate"/>
        </w:r>
        <w:r>
          <w:rPr>
            <w:noProof/>
            <w:webHidden/>
          </w:rPr>
          <w:t>163</w:t>
        </w:r>
        <w:r>
          <w:rPr>
            <w:noProof/>
            <w:webHidden/>
          </w:rPr>
          <w:fldChar w:fldCharType="end"/>
        </w:r>
      </w:hyperlink>
    </w:p>
    <w:p w14:paraId="15736BEF" w14:textId="1A34729A" w:rsidR="00787D55" w:rsidRDefault="00787D55">
      <w:pPr>
        <w:pStyle w:val="TableofFigures"/>
        <w:tabs>
          <w:tab w:val="right" w:leader="dot" w:pos="9339"/>
        </w:tabs>
        <w:rPr>
          <w:rFonts w:asciiTheme="minorHAnsi" w:eastAsiaTheme="minorEastAsia" w:hAnsiTheme="minorHAnsi" w:cstheme="minorBidi"/>
          <w:noProof/>
          <w:lang w:val="sr-Cyrl-RS" w:eastAsia="sr-Cyrl-RS"/>
        </w:rPr>
      </w:pPr>
      <w:hyperlink w:anchor="_Toc88224617" w:history="1">
        <w:r w:rsidRPr="00B41280">
          <w:rPr>
            <w:rStyle w:val="Hyperlink"/>
            <w:rFonts w:eastAsia="Times New Roman"/>
            <w:b/>
            <w:bCs/>
            <w:noProof/>
            <w:lang w:val="sr-Cyrl-RS" w:eastAsia="x-none"/>
          </w:rPr>
          <w:t>Слика</w:t>
        </w:r>
        <w:r w:rsidRPr="00B41280">
          <w:rPr>
            <w:rStyle w:val="Hyperlink"/>
            <w:rFonts w:eastAsia="Times New Roman"/>
            <w:b/>
            <w:bCs/>
            <w:noProof/>
            <w:lang w:eastAsia="x-none"/>
          </w:rPr>
          <w:t xml:space="preserve"> 16 – </w:t>
        </w:r>
        <w:r w:rsidRPr="00B41280">
          <w:rPr>
            <w:rStyle w:val="Hyperlink"/>
            <w:rFonts w:eastAsia="Times New Roman"/>
            <w:b/>
            <w:bCs/>
            <w:noProof/>
            <w:lang w:val="sr-Cyrl-RS" w:eastAsia="x-none"/>
          </w:rPr>
          <w:t>Који сценарио по вама највише доприноси заштити биодиверзитета</w:t>
        </w:r>
        <w:r w:rsidRPr="00B41280">
          <w:rPr>
            <w:rStyle w:val="Hyperlink"/>
            <w:rFonts w:eastAsia="Times New Roman"/>
            <w:b/>
            <w:bCs/>
            <w:noProof/>
            <w:lang w:eastAsia="x-none"/>
          </w:rPr>
          <w:t>?</w:t>
        </w:r>
        <w:r>
          <w:rPr>
            <w:noProof/>
            <w:webHidden/>
          </w:rPr>
          <w:tab/>
        </w:r>
        <w:r>
          <w:rPr>
            <w:noProof/>
            <w:webHidden/>
          </w:rPr>
          <w:fldChar w:fldCharType="begin"/>
        </w:r>
        <w:r>
          <w:rPr>
            <w:noProof/>
            <w:webHidden/>
          </w:rPr>
          <w:instrText xml:space="preserve"> PAGEREF _Toc88224617 \h </w:instrText>
        </w:r>
        <w:r>
          <w:rPr>
            <w:noProof/>
            <w:webHidden/>
          </w:rPr>
        </w:r>
        <w:r>
          <w:rPr>
            <w:noProof/>
            <w:webHidden/>
          </w:rPr>
          <w:fldChar w:fldCharType="separate"/>
        </w:r>
        <w:r>
          <w:rPr>
            <w:noProof/>
            <w:webHidden/>
          </w:rPr>
          <w:t>163</w:t>
        </w:r>
        <w:r>
          <w:rPr>
            <w:noProof/>
            <w:webHidden/>
          </w:rPr>
          <w:fldChar w:fldCharType="end"/>
        </w:r>
      </w:hyperlink>
    </w:p>
    <w:p w14:paraId="080070B7" w14:textId="1267E707" w:rsidR="00787D55" w:rsidRDefault="00787D55">
      <w:pPr>
        <w:pStyle w:val="TableofFigures"/>
        <w:tabs>
          <w:tab w:val="right" w:leader="dot" w:pos="9339"/>
        </w:tabs>
        <w:rPr>
          <w:rFonts w:asciiTheme="minorHAnsi" w:eastAsiaTheme="minorEastAsia" w:hAnsiTheme="minorHAnsi" w:cstheme="minorBidi"/>
          <w:noProof/>
          <w:lang w:val="sr-Cyrl-RS" w:eastAsia="sr-Cyrl-RS"/>
        </w:rPr>
      </w:pPr>
      <w:hyperlink w:anchor="_Toc88224618" w:history="1">
        <w:r w:rsidRPr="00B41280">
          <w:rPr>
            <w:rStyle w:val="Hyperlink"/>
            <w:rFonts w:eastAsia="Times New Roman"/>
            <w:b/>
            <w:bCs/>
            <w:noProof/>
            <w:lang w:val="sr-Cyrl-RS" w:eastAsia="x-none"/>
          </w:rPr>
          <w:t>Слика</w:t>
        </w:r>
        <w:r w:rsidRPr="00B41280">
          <w:rPr>
            <w:rStyle w:val="Hyperlink"/>
            <w:rFonts w:eastAsia="Times New Roman"/>
            <w:b/>
            <w:bCs/>
            <w:noProof/>
            <w:lang w:eastAsia="x-none"/>
          </w:rPr>
          <w:t xml:space="preserve"> 17 – </w:t>
        </w:r>
        <w:r w:rsidRPr="00B41280">
          <w:rPr>
            <w:rStyle w:val="Hyperlink"/>
            <w:rFonts w:eastAsia="Times New Roman"/>
            <w:b/>
            <w:bCs/>
            <w:noProof/>
            <w:lang w:val="sr-Cyrl-RS" w:eastAsia="x-none"/>
          </w:rPr>
          <w:t>Који сценарио по вама највише доприноси искорењивању сиромаштва</w:t>
        </w:r>
        <w:r w:rsidRPr="00B41280">
          <w:rPr>
            <w:rStyle w:val="Hyperlink"/>
            <w:rFonts w:eastAsia="Times New Roman"/>
            <w:b/>
            <w:bCs/>
            <w:noProof/>
            <w:lang w:eastAsia="x-none"/>
          </w:rPr>
          <w:t>?</w:t>
        </w:r>
        <w:r>
          <w:rPr>
            <w:noProof/>
            <w:webHidden/>
          </w:rPr>
          <w:tab/>
        </w:r>
        <w:r>
          <w:rPr>
            <w:noProof/>
            <w:webHidden/>
          </w:rPr>
          <w:fldChar w:fldCharType="begin"/>
        </w:r>
        <w:r>
          <w:rPr>
            <w:noProof/>
            <w:webHidden/>
          </w:rPr>
          <w:instrText xml:space="preserve"> PAGEREF _Toc88224618 \h </w:instrText>
        </w:r>
        <w:r>
          <w:rPr>
            <w:noProof/>
            <w:webHidden/>
          </w:rPr>
        </w:r>
        <w:r>
          <w:rPr>
            <w:noProof/>
            <w:webHidden/>
          </w:rPr>
          <w:fldChar w:fldCharType="separate"/>
        </w:r>
        <w:r>
          <w:rPr>
            <w:noProof/>
            <w:webHidden/>
          </w:rPr>
          <w:t>164</w:t>
        </w:r>
        <w:r>
          <w:rPr>
            <w:noProof/>
            <w:webHidden/>
          </w:rPr>
          <w:fldChar w:fldCharType="end"/>
        </w:r>
      </w:hyperlink>
    </w:p>
    <w:p w14:paraId="13F0DB80" w14:textId="6D5526A4" w:rsidR="00787D55" w:rsidRDefault="00787D55">
      <w:pPr>
        <w:pStyle w:val="TableofFigures"/>
        <w:tabs>
          <w:tab w:val="right" w:leader="dot" w:pos="9339"/>
        </w:tabs>
        <w:rPr>
          <w:rFonts w:asciiTheme="minorHAnsi" w:eastAsiaTheme="minorEastAsia" w:hAnsiTheme="minorHAnsi" w:cstheme="minorBidi"/>
          <w:noProof/>
          <w:lang w:val="sr-Cyrl-RS" w:eastAsia="sr-Cyrl-RS"/>
        </w:rPr>
      </w:pPr>
      <w:hyperlink w:anchor="_Toc88224619" w:history="1">
        <w:r w:rsidRPr="00B41280">
          <w:rPr>
            <w:rStyle w:val="Hyperlink"/>
            <w:rFonts w:eastAsia="Times New Roman"/>
            <w:b/>
            <w:bCs/>
            <w:noProof/>
            <w:lang w:val="sr-Cyrl-RS" w:eastAsia="x-none"/>
          </w:rPr>
          <w:t>Слика</w:t>
        </w:r>
        <w:r w:rsidRPr="00B41280">
          <w:rPr>
            <w:rStyle w:val="Hyperlink"/>
            <w:rFonts w:eastAsia="Times New Roman"/>
            <w:b/>
            <w:bCs/>
            <w:noProof/>
            <w:lang w:eastAsia="x-none"/>
          </w:rPr>
          <w:t xml:space="preserve"> 18 – </w:t>
        </w:r>
        <w:r w:rsidRPr="00B41280">
          <w:rPr>
            <w:rStyle w:val="Hyperlink"/>
            <w:rFonts w:eastAsia="Times New Roman"/>
            <w:b/>
            <w:bCs/>
            <w:noProof/>
            <w:lang w:val="sr-Cyrl-RS" w:eastAsia="x-none"/>
          </w:rPr>
          <w:t>Који сценарио по вама највише доприноси родној равноправности</w:t>
        </w:r>
        <w:r w:rsidRPr="00B41280">
          <w:rPr>
            <w:rStyle w:val="Hyperlink"/>
            <w:rFonts w:eastAsia="Times New Roman"/>
            <w:b/>
            <w:bCs/>
            <w:noProof/>
            <w:lang w:eastAsia="x-none"/>
          </w:rPr>
          <w:t>?</w:t>
        </w:r>
        <w:r>
          <w:rPr>
            <w:noProof/>
            <w:webHidden/>
          </w:rPr>
          <w:tab/>
        </w:r>
        <w:r>
          <w:rPr>
            <w:noProof/>
            <w:webHidden/>
          </w:rPr>
          <w:fldChar w:fldCharType="begin"/>
        </w:r>
        <w:r>
          <w:rPr>
            <w:noProof/>
            <w:webHidden/>
          </w:rPr>
          <w:instrText xml:space="preserve"> PAGEREF _Toc88224619 \h </w:instrText>
        </w:r>
        <w:r>
          <w:rPr>
            <w:noProof/>
            <w:webHidden/>
          </w:rPr>
        </w:r>
        <w:r>
          <w:rPr>
            <w:noProof/>
            <w:webHidden/>
          </w:rPr>
          <w:fldChar w:fldCharType="separate"/>
        </w:r>
        <w:r>
          <w:rPr>
            <w:noProof/>
            <w:webHidden/>
          </w:rPr>
          <w:t>164</w:t>
        </w:r>
        <w:r>
          <w:rPr>
            <w:noProof/>
            <w:webHidden/>
          </w:rPr>
          <w:fldChar w:fldCharType="end"/>
        </w:r>
      </w:hyperlink>
    </w:p>
    <w:p w14:paraId="1A2167C3" w14:textId="38977862" w:rsidR="00787D55" w:rsidRDefault="00787D55">
      <w:pPr>
        <w:pStyle w:val="TableofFigures"/>
        <w:tabs>
          <w:tab w:val="right" w:leader="dot" w:pos="9339"/>
        </w:tabs>
        <w:rPr>
          <w:rFonts w:asciiTheme="minorHAnsi" w:eastAsiaTheme="minorEastAsia" w:hAnsiTheme="minorHAnsi" w:cstheme="minorBidi"/>
          <w:noProof/>
          <w:lang w:val="sr-Cyrl-RS" w:eastAsia="sr-Cyrl-RS"/>
        </w:rPr>
      </w:pPr>
      <w:hyperlink w:anchor="_Toc88224620" w:history="1">
        <w:r w:rsidRPr="00B41280">
          <w:rPr>
            <w:rStyle w:val="Hyperlink"/>
            <w:rFonts w:eastAsia="Times New Roman"/>
            <w:b/>
            <w:bCs/>
            <w:noProof/>
            <w:lang w:val="sr-Cyrl-RS" w:eastAsia="x-none"/>
          </w:rPr>
          <w:t>Слика</w:t>
        </w:r>
        <w:r w:rsidRPr="00B41280">
          <w:rPr>
            <w:rStyle w:val="Hyperlink"/>
            <w:rFonts w:eastAsia="Times New Roman"/>
            <w:b/>
            <w:bCs/>
            <w:noProof/>
            <w:lang w:eastAsia="x-none"/>
          </w:rPr>
          <w:t xml:space="preserve"> 19 – </w:t>
        </w:r>
        <w:r w:rsidRPr="00B41280">
          <w:rPr>
            <w:rStyle w:val="Hyperlink"/>
            <w:rFonts w:eastAsia="Times New Roman"/>
            <w:b/>
            <w:bCs/>
            <w:noProof/>
            <w:lang w:val="sr-Cyrl-RS" w:eastAsia="x-none"/>
          </w:rPr>
          <w:t>Који сценарио по вама највише доприноси побољшању живота на селу</w:t>
        </w:r>
        <w:r w:rsidRPr="00B41280">
          <w:rPr>
            <w:rStyle w:val="Hyperlink"/>
            <w:rFonts w:eastAsia="Times New Roman"/>
            <w:b/>
            <w:bCs/>
            <w:noProof/>
            <w:lang w:eastAsia="x-none"/>
          </w:rPr>
          <w:t>?</w:t>
        </w:r>
        <w:r>
          <w:rPr>
            <w:noProof/>
            <w:webHidden/>
          </w:rPr>
          <w:tab/>
        </w:r>
        <w:r>
          <w:rPr>
            <w:noProof/>
            <w:webHidden/>
          </w:rPr>
          <w:fldChar w:fldCharType="begin"/>
        </w:r>
        <w:r>
          <w:rPr>
            <w:noProof/>
            <w:webHidden/>
          </w:rPr>
          <w:instrText xml:space="preserve"> PAGEREF _Toc88224620 \h </w:instrText>
        </w:r>
        <w:r>
          <w:rPr>
            <w:noProof/>
            <w:webHidden/>
          </w:rPr>
        </w:r>
        <w:r>
          <w:rPr>
            <w:noProof/>
            <w:webHidden/>
          </w:rPr>
          <w:fldChar w:fldCharType="separate"/>
        </w:r>
        <w:r>
          <w:rPr>
            <w:noProof/>
            <w:webHidden/>
          </w:rPr>
          <w:t>165</w:t>
        </w:r>
        <w:r>
          <w:rPr>
            <w:noProof/>
            <w:webHidden/>
          </w:rPr>
          <w:fldChar w:fldCharType="end"/>
        </w:r>
      </w:hyperlink>
    </w:p>
    <w:p w14:paraId="0E966867" w14:textId="3F8F3816" w:rsidR="00787D55" w:rsidRDefault="00787D55">
      <w:pPr>
        <w:pStyle w:val="TableofFigures"/>
        <w:tabs>
          <w:tab w:val="right" w:leader="dot" w:pos="9339"/>
        </w:tabs>
        <w:rPr>
          <w:rFonts w:asciiTheme="minorHAnsi" w:eastAsiaTheme="minorEastAsia" w:hAnsiTheme="minorHAnsi" w:cstheme="minorBidi"/>
          <w:noProof/>
          <w:lang w:val="sr-Cyrl-RS" w:eastAsia="sr-Cyrl-RS"/>
        </w:rPr>
      </w:pPr>
      <w:hyperlink w:anchor="_Toc88224621" w:history="1">
        <w:r w:rsidRPr="00B41280">
          <w:rPr>
            <w:rStyle w:val="Hyperlink"/>
            <w:rFonts w:eastAsia="Times New Roman"/>
            <w:b/>
            <w:bCs/>
            <w:noProof/>
            <w:lang w:val="sr-Cyrl-RS" w:eastAsia="x-none"/>
          </w:rPr>
          <w:t>Слика</w:t>
        </w:r>
        <w:r w:rsidRPr="00B41280">
          <w:rPr>
            <w:rStyle w:val="Hyperlink"/>
            <w:rFonts w:eastAsia="Times New Roman"/>
            <w:b/>
            <w:bCs/>
            <w:noProof/>
            <w:lang w:eastAsia="x-none"/>
          </w:rPr>
          <w:t xml:space="preserve"> 20 – </w:t>
        </w:r>
        <w:r w:rsidRPr="00B41280">
          <w:rPr>
            <w:rStyle w:val="Hyperlink"/>
            <w:rFonts w:eastAsia="Times New Roman"/>
            <w:b/>
            <w:bCs/>
            <w:noProof/>
            <w:lang w:val="sr-Cyrl-RS" w:eastAsia="x-none"/>
          </w:rPr>
          <w:t>Који сценарио по вама највише доприноси побољшању живота у граду</w:t>
        </w:r>
        <w:r w:rsidRPr="00B41280">
          <w:rPr>
            <w:rStyle w:val="Hyperlink"/>
            <w:rFonts w:eastAsia="Times New Roman"/>
            <w:b/>
            <w:bCs/>
            <w:noProof/>
            <w:lang w:eastAsia="x-none"/>
          </w:rPr>
          <w:t>?</w:t>
        </w:r>
        <w:r>
          <w:rPr>
            <w:noProof/>
            <w:webHidden/>
          </w:rPr>
          <w:tab/>
        </w:r>
        <w:r>
          <w:rPr>
            <w:noProof/>
            <w:webHidden/>
          </w:rPr>
          <w:fldChar w:fldCharType="begin"/>
        </w:r>
        <w:r>
          <w:rPr>
            <w:noProof/>
            <w:webHidden/>
          </w:rPr>
          <w:instrText xml:space="preserve"> PAGEREF _Toc88224621 \h </w:instrText>
        </w:r>
        <w:r>
          <w:rPr>
            <w:noProof/>
            <w:webHidden/>
          </w:rPr>
        </w:r>
        <w:r>
          <w:rPr>
            <w:noProof/>
            <w:webHidden/>
          </w:rPr>
          <w:fldChar w:fldCharType="separate"/>
        </w:r>
        <w:r>
          <w:rPr>
            <w:noProof/>
            <w:webHidden/>
          </w:rPr>
          <w:t>165</w:t>
        </w:r>
        <w:r>
          <w:rPr>
            <w:noProof/>
            <w:webHidden/>
          </w:rPr>
          <w:fldChar w:fldCharType="end"/>
        </w:r>
      </w:hyperlink>
    </w:p>
    <w:p w14:paraId="3B2FF29D" w14:textId="359F7076" w:rsidR="00787D55" w:rsidRDefault="00787D55">
      <w:pPr>
        <w:pStyle w:val="TableofFigures"/>
        <w:tabs>
          <w:tab w:val="right" w:leader="dot" w:pos="9339"/>
        </w:tabs>
        <w:rPr>
          <w:rFonts w:asciiTheme="minorHAnsi" w:eastAsiaTheme="minorEastAsia" w:hAnsiTheme="minorHAnsi" w:cstheme="minorBidi"/>
          <w:noProof/>
          <w:lang w:val="sr-Cyrl-RS" w:eastAsia="sr-Cyrl-RS"/>
        </w:rPr>
      </w:pPr>
      <w:hyperlink w:anchor="_Toc88224622" w:history="1">
        <w:r w:rsidRPr="00B41280">
          <w:rPr>
            <w:rStyle w:val="Hyperlink"/>
            <w:rFonts w:eastAsia="Times New Roman"/>
            <w:b/>
            <w:bCs/>
            <w:noProof/>
            <w:lang w:val="sr-Cyrl-RS" w:eastAsia="x-none"/>
          </w:rPr>
          <w:t>Слика</w:t>
        </w:r>
        <w:r w:rsidRPr="00B41280">
          <w:rPr>
            <w:rStyle w:val="Hyperlink"/>
            <w:rFonts w:eastAsia="Times New Roman"/>
            <w:b/>
            <w:bCs/>
            <w:noProof/>
            <w:lang w:eastAsia="x-none"/>
          </w:rPr>
          <w:t xml:space="preserve"> 21 – </w:t>
        </w:r>
        <w:r w:rsidRPr="00B41280">
          <w:rPr>
            <w:rStyle w:val="Hyperlink"/>
            <w:rFonts w:eastAsia="Times New Roman"/>
            <w:b/>
            <w:bCs/>
            <w:noProof/>
            <w:lang w:val="sr-Cyrl-RS" w:eastAsia="x-none"/>
          </w:rPr>
          <w:t>Који сценарио по вама највише доприноси отварању радних места</w:t>
        </w:r>
        <w:r w:rsidRPr="00B41280">
          <w:rPr>
            <w:rStyle w:val="Hyperlink"/>
            <w:rFonts w:eastAsia="Times New Roman"/>
            <w:b/>
            <w:bCs/>
            <w:noProof/>
            <w:lang w:eastAsia="x-none"/>
          </w:rPr>
          <w:t>?</w:t>
        </w:r>
        <w:r>
          <w:rPr>
            <w:noProof/>
            <w:webHidden/>
          </w:rPr>
          <w:tab/>
        </w:r>
        <w:r>
          <w:rPr>
            <w:noProof/>
            <w:webHidden/>
          </w:rPr>
          <w:fldChar w:fldCharType="begin"/>
        </w:r>
        <w:r>
          <w:rPr>
            <w:noProof/>
            <w:webHidden/>
          </w:rPr>
          <w:instrText xml:space="preserve"> PAGEREF _Toc88224622 \h </w:instrText>
        </w:r>
        <w:r>
          <w:rPr>
            <w:noProof/>
            <w:webHidden/>
          </w:rPr>
        </w:r>
        <w:r>
          <w:rPr>
            <w:noProof/>
            <w:webHidden/>
          </w:rPr>
          <w:fldChar w:fldCharType="separate"/>
        </w:r>
        <w:r>
          <w:rPr>
            <w:noProof/>
            <w:webHidden/>
          </w:rPr>
          <w:t>166</w:t>
        </w:r>
        <w:r>
          <w:rPr>
            <w:noProof/>
            <w:webHidden/>
          </w:rPr>
          <w:fldChar w:fldCharType="end"/>
        </w:r>
      </w:hyperlink>
    </w:p>
    <w:p w14:paraId="397B378B" w14:textId="0CE4FFDE" w:rsidR="00787D55" w:rsidRDefault="00787D55">
      <w:pPr>
        <w:pStyle w:val="TableofFigures"/>
        <w:tabs>
          <w:tab w:val="right" w:leader="dot" w:pos="9339"/>
        </w:tabs>
        <w:rPr>
          <w:rFonts w:asciiTheme="minorHAnsi" w:eastAsiaTheme="minorEastAsia" w:hAnsiTheme="minorHAnsi" w:cstheme="minorBidi"/>
          <w:noProof/>
          <w:lang w:val="sr-Cyrl-RS" w:eastAsia="sr-Cyrl-RS"/>
        </w:rPr>
      </w:pPr>
      <w:hyperlink w:anchor="_Toc88224623" w:history="1">
        <w:r w:rsidRPr="00B41280">
          <w:rPr>
            <w:rStyle w:val="Hyperlink"/>
            <w:rFonts w:eastAsia="Times New Roman"/>
            <w:b/>
            <w:bCs/>
            <w:noProof/>
            <w:lang w:val="sr-Cyrl-RS" w:eastAsia="x-none"/>
          </w:rPr>
          <w:t>Слика</w:t>
        </w:r>
        <w:r w:rsidRPr="00B41280">
          <w:rPr>
            <w:rStyle w:val="Hyperlink"/>
            <w:rFonts w:eastAsia="Times New Roman"/>
            <w:b/>
            <w:bCs/>
            <w:noProof/>
            <w:lang w:eastAsia="x-none"/>
          </w:rPr>
          <w:t xml:space="preserve"> 22 – </w:t>
        </w:r>
        <w:r w:rsidRPr="00B41280">
          <w:rPr>
            <w:rStyle w:val="Hyperlink"/>
            <w:rFonts w:eastAsia="Times New Roman"/>
            <w:b/>
            <w:bCs/>
            <w:noProof/>
            <w:lang w:val="sr-Cyrl-RS" w:eastAsia="x-none"/>
          </w:rPr>
          <w:t>Који сценарио по вама највише доприноси енергетској безбедности Србије</w:t>
        </w:r>
        <w:r w:rsidRPr="00B41280">
          <w:rPr>
            <w:rStyle w:val="Hyperlink"/>
            <w:rFonts w:eastAsia="Times New Roman"/>
            <w:b/>
            <w:bCs/>
            <w:noProof/>
            <w:lang w:eastAsia="x-none"/>
          </w:rPr>
          <w:t>?</w:t>
        </w:r>
        <w:r>
          <w:rPr>
            <w:noProof/>
            <w:webHidden/>
          </w:rPr>
          <w:tab/>
        </w:r>
        <w:r>
          <w:rPr>
            <w:noProof/>
            <w:webHidden/>
          </w:rPr>
          <w:fldChar w:fldCharType="begin"/>
        </w:r>
        <w:r>
          <w:rPr>
            <w:noProof/>
            <w:webHidden/>
          </w:rPr>
          <w:instrText xml:space="preserve"> PAGEREF _Toc88224623 \h </w:instrText>
        </w:r>
        <w:r>
          <w:rPr>
            <w:noProof/>
            <w:webHidden/>
          </w:rPr>
        </w:r>
        <w:r>
          <w:rPr>
            <w:noProof/>
            <w:webHidden/>
          </w:rPr>
          <w:fldChar w:fldCharType="separate"/>
        </w:r>
        <w:r>
          <w:rPr>
            <w:noProof/>
            <w:webHidden/>
          </w:rPr>
          <w:t>166</w:t>
        </w:r>
        <w:r>
          <w:rPr>
            <w:noProof/>
            <w:webHidden/>
          </w:rPr>
          <w:fldChar w:fldCharType="end"/>
        </w:r>
      </w:hyperlink>
    </w:p>
    <w:p w14:paraId="470EA66A" w14:textId="292FC79C" w:rsidR="00787D55" w:rsidRDefault="00787D55">
      <w:pPr>
        <w:pStyle w:val="TableofFigures"/>
        <w:tabs>
          <w:tab w:val="right" w:leader="dot" w:pos="9339"/>
        </w:tabs>
        <w:rPr>
          <w:rFonts w:asciiTheme="minorHAnsi" w:eastAsiaTheme="minorEastAsia" w:hAnsiTheme="minorHAnsi" w:cstheme="minorBidi"/>
          <w:noProof/>
          <w:lang w:val="sr-Cyrl-RS" w:eastAsia="sr-Cyrl-RS"/>
        </w:rPr>
      </w:pPr>
      <w:hyperlink w:anchor="_Toc88224624" w:history="1">
        <w:r w:rsidRPr="00B41280">
          <w:rPr>
            <w:rStyle w:val="Hyperlink"/>
            <w:rFonts w:eastAsia="Times New Roman"/>
            <w:b/>
            <w:bCs/>
            <w:noProof/>
            <w:lang w:val="sr-Cyrl-RS" w:eastAsia="x-none"/>
          </w:rPr>
          <w:t>Слика</w:t>
        </w:r>
        <w:r w:rsidRPr="00B41280">
          <w:rPr>
            <w:rStyle w:val="Hyperlink"/>
            <w:rFonts w:eastAsia="Times New Roman"/>
            <w:b/>
            <w:bCs/>
            <w:noProof/>
            <w:lang w:eastAsia="x-none"/>
          </w:rPr>
          <w:t xml:space="preserve"> 23 – </w:t>
        </w:r>
        <w:r w:rsidRPr="00B41280">
          <w:rPr>
            <w:rStyle w:val="Hyperlink"/>
            <w:rFonts w:eastAsia="Times New Roman"/>
            <w:b/>
            <w:bCs/>
            <w:noProof/>
            <w:lang w:val="sr-Cyrl-RS" w:eastAsia="x-none"/>
          </w:rPr>
          <w:t>Који сценарио је по вама најбољи за ваш град</w:t>
        </w:r>
        <w:r w:rsidRPr="00B41280">
          <w:rPr>
            <w:rStyle w:val="Hyperlink"/>
            <w:rFonts w:eastAsia="Times New Roman"/>
            <w:b/>
            <w:bCs/>
            <w:noProof/>
            <w:lang w:eastAsia="x-none"/>
          </w:rPr>
          <w:t>?</w:t>
        </w:r>
        <w:r>
          <w:rPr>
            <w:noProof/>
            <w:webHidden/>
          </w:rPr>
          <w:tab/>
        </w:r>
        <w:r>
          <w:rPr>
            <w:noProof/>
            <w:webHidden/>
          </w:rPr>
          <w:fldChar w:fldCharType="begin"/>
        </w:r>
        <w:r>
          <w:rPr>
            <w:noProof/>
            <w:webHidden/>
          </w:rPr>
          <w:instrText xml:space="preserve"> PAGEREF _Toc88224624 \h </w:instrText>
        </w:r>
        <w:r>
          <w:rPr>
            <w:noProof/>
            <w:webHidden/>
          </w:rPr>
        </w:r>
        <w:r>
          <w:rPr>
            <w:noProof/>
            <w:webHidden/>
          </w:rPr>
          <w:fldChar w:fldCharType="separate"/>
        </w:r>
        <w:r>
          <w:rPr>
            <w:noProof/>
            <w:webHidden/>
          </w:rPr>
          <w:t>167</w:t>
        </w:r>
        <w:r>
          <w:rPr>
            <w:noProof/>
            <w:webHidden/>
          </w:rPr>
          <w:fldChar w:fldCharType="end"/>
        </w:r>
      </w:hyperlink>
    </w:p>
    <w:p w14:paraId="3DA60CC4" w14:textId="1812FEF6" w:rsidR="00FC622E" w:rsidRPr="007103BE" w:rsidRDefault="00012455" w:rsidP="0095580E">
      <w:pPr>
        <w:rPr>
          <w:lang w:val="sr-Cyrl-RS"/>
        </w:rPr>
      </w:pPr>
      <w:r w:rsidRPr="007103BE">
        <w:rPr>
          <w:lang w:val="sr-Cyrl-RS"/>
        </w:rPr>
        <w:fldChar w:fldCharType="end"/>
      </w:r>
    </w:p>
    <w:p w14:paraId="164AB79B" w14:textId="77777777" w:rsidR="00FC622E" w:rsidRPr="007103BE" w:rsidRDefault="00FC622E">
      <w:pPr>
        <w:spacing w:after="160"/>
        <w:jc w:val="left"/>
        <w:rPr>
          <w:lang w:val="sr-Cyrl-RS"/>
        </w:rPr>
      </w:pPr>
      <w:r w:rsidRPr="007103BE">
        <w:rPr>
          <w:lang w:val="sr-Cyrl-RS"/>
        </w:rPr>
        <w:br w:type="page"/>
      </w:r>
    </w:p>
    <w:p w14:paraId="7BAFC692" w14:textId="18DBBD97" w:rsidR="00012455" w:rsidRPr="007103BE" w:rsidRDefault="00103ADE" w:rsidP="00012455">
      <w:pPr>
        <w:pStyle w:val="TableofFigures"/>
        <w:rPr>
          <w:b/>
          <w:bCs/>
          <w:sz w:val="28"/>
          <w:szCs w:val="28"/>
          <w:lang w:val="sr-Cyrl-RS"/>
        </w:rPr>
      </w:pPr>
      <w:r w:rsidRPr="007103BE">
        <w:rPr>
          <w:b/>
          <w:bCs/>
          <w:sz w:val="28"/>
          <w:szCs w:val="28"/>
          <w:lang w:val="sr-Cyrl-RS"/>
        </w:rPr>
        <w:lastRenderedPageBreak/>
        <w:t>Списак табела</w:t>
      </w:r>
    </w:p>
    <w:p w14:paraId="2F278FC7" w14:textId="5F53064D" w:rsidR="00787D55" w:rsidRDefault="00012455">
      <w:pPr>
        <w:pStyle w:val="TableofFigures"/>
        <w:tabs>
          <w:tab w:val="right" w:leader="dot" w:pos="9339"/>
        </w:tabs>
        <w:rPr>
          <w:rFonts w:asciiTheme="minorHAnsi" w:eastAsiaTheme="minorEastAsia" w:hAnsiTheme="minorHAnsi" w:cstheme="minorBidi"/>
          <w:noProof/>
          <w:lang w:val="sr-Cyrl-RS" w:eastAsia="sr-Cyrl-RS"/>
        </w:rPr>
      </w:pPr>
      <w:r w:rsidRPr="007103BE">
        <w:rPr>
          <w:lang w:val="sr-Cyrl-RS"/>
        </w:rPr>
        <w:fldChar w:fldCharType="begin"/>
      </w:r>
      <w:r w:rsidRPr="007103BE">
        <w:rPr>
          <w:lang w:val="sr-Cyrl-RS"/>
        </w:rPr>
        <w:instrText xml:space="preserve"> TOC \h \z \c "Table" </w:instrText>
      </w:r>
      <w:r w:rsidRPr="007103BE">
        <w:rPr>
          <w:lang w:val="sr-Cyrl-RS"/>
        </w:rPr>
        <w:fldChar w:fldCharType="separate"/>
      </w:r>
      <w:hyperlink w:anchor="_Toc88224625" w:history="1">
        <w:r w:rsidR="00787D55" w:rsidRPr="0079350A">
          <w:rPr>
            <w:rStyle w:val="Hyperlink"/>
            <w:noProof/>
            <w:lang w:val="sr-Cyrl-RS"/>
          </w:rPr>
          <w:t>Табела 3</w:t>
        </w:r>
        <w:r w:rsidR="00787D55" w:rsidRPr="0079350A">
          <w:rPr>
            <w:rStyle w:val="Hyperlink"/>
            <w:noProof/>
            <w:lang w:val="sr-Cyrl-RS"/>
          </w:rPr>
          <w:noBreakHyphen/>
          <w:t>1 Процена утицаја тренутног квалитета ваздуха на здравље у Србији</w:t>
        </w:r>
        <w:r w:rsidR="00787D55">
          <w:rPr>
            <w:noProof/>
            <w:webHidden/>
          </w:rPr>
          <w:tab/>
        </w:r>
        <w:r w:rsidR="00787D55">
          <w:rPr>
            <w:noProof/>
            <w:webHidden/>
          </w:rPr>
          <w:fldChar w:fldCharType="begin"/>
        </w:r>
        <w:r w:rsidR="00787D55">
          <w:rPr>
            <w:noProof/>
            <w:webHidden/>
          </w:rPr>
          <w:instrText xml:space="preserve"> PAGEREF _Toc88224625 \h </w:instrText>
        </w:r>
        <w:r w:rsidR="00787D55">
          <w:rPr>
            <w:noProof/>
            <w:webHidden/>
          </w:rPr>
        </w:r>
        <w:r w:rsidR="00787D55">
          <w:rPr>
            <w:noProof/>
            <w:webHidden/>
          </w:rPr>
          <w:fldChar w:fldCharType="separate"/>
        </w:r>
        <w:r w:rsidR="00787D55">
          <w:rPr>
            <w:noProof/>
            <w:webHidden/>
          </w:rPr>
          <w:t>20</w:t>
        </w:r>
        <w:r w:rsidR="00787D55">
          <w:rPr>
            <w:noProof/>
            <w:webHidden/>
          </w:rPr>
          <w:fldChar w:fldCharType="end"/>
        </w:r>
      </w:hyperlink>
    </w:p>
    <w:p w14:paraId="1BC399D1" w14:textId="1948637F" w:rsidR="00787D55" w:rsidRDefault="00787D55">
      <w:pPr>
        <w:pStyle w:val="TableofFigures"/>
        <w:tabs>
          <w:tab w:val="right" w:leader="dot" w:pos="9339"/>
        </w:tabs>
        <w:rPr>
          <w:rFonts w:asciiTheme="minorHAnsi" w:eastAsiaTheme="minorEastAsia" w:hAnsiTheme="minorHAnsi" w:cstheme="minorBidi"/>
          <w:noProof/>
          <w:lang w:val="sr-Cyrl-RS" w:eastAsia="sr-Cyrl-RS"/>
        </w:rPr>
      </w:pPr>
      <w:hyperlink w:anchor="_Toc88224626" w:history="1">
        <w:r w:rsidRPr="0079350A">
          <w:rPr>
            <w:rStyle w:val="Hyperlink"/>
            <w:noProof/>
            <w:lang w:val="sr-Cyrl-RS"/>
          </w:rPr>
          <w:t>Табела 3</w:t>
        </w:r>
        <w:r w:rsidRPr="0079350A">
          <w:rPr>
            <w:rStyle w:val="Hyperlink"/>
            <w:noProof/>
            <w:lang w:val="sr-Cyrl-RS"/>
          </w:rPr>
          <w:noBreakHyphen/>
          <w:t>1 Пројекција емисија загађујућих материја у ваздух према сценарију WEM</w:t>
        </w:r>
        <w:r>
          <w:rPr>
            <w:noProof/>
            <w:webHidden/>
          </w:rPr>
          <w:tab/>
        </w:r>
        <w:r>
          <w:rPr>
            <w:noProof/>
            <w:webHidden/>
          </w:rPr>
          <w:fldChar w:fldCharType="begin"/>
        </w:r>
        <w:r>
          <w:rPr>
            <w:noProof/>
            <w:webHidden/>
          </w:rPr>
          <w:instrText xml:space="preserve"> PAGEREF _Toc88224626 \h </w:instrText>
        </w:r>
        <w:r>
          <w:rPr>
            <w:noProof/>
            <w:webHidden/>
          </w:rPr>
        </w:r>
        <w:r>
          <w:rPr>
            <w:noProof/>
            <w:webHidden/>
          </w:rPr>
          <w:fldChar w:fldCharType="separate"/>
        </w:r>
        <w:r>
          <w:rPr>
            <w:noProof/>
            <w:webHidden/>
          </w:rPr>
          <w:t>22</w:t>
        </w:r>
        <w:r>
          <w:rPr>
            <w:noProof/>
            <w:webHidden/>
          </w:rPr>
          <w:fldChar w:fldCharType="end"/>
        </w:r>
      </w:hyperlink>
    </w:p>
    <w:p w14:paraId="39F09635" w14:textId="298990EC" w:rsidR="00787D55" w:rsidRDefault="00787D55">
      <w:pPr>
        <w:pStyle w:val="TableofFigures"/>
        <w:tabs>
          <w:tab w:val="right" w:leader="dot" w:pos="9339"/>
        </w:tabs>
        <w:rPr>
          <w:rFonts w:asciiTheme="minorHAnsi" w:eastAsiaTheme="minorEastAsia" w:hAnsiTheme="minorHAnsi" w:cstheme="minorBidi"/>
          <w:noProof/>
          <w:lang w:val="sr-Cyrl-RS" w:eastAsia="sr-Cyrl-RS"/>
        </w:rPr>
      </w:pPr>
      <w:hyperlink w:anchor="_Toc88224627" w:history="1">
        <w:r w:rsidRPr="0079350A">
          <w:rPr>
            <w:rStyle w:val="Hyperlink"/>
            <w:noProof/>
            <w:lang w:val="sr-Cyrl-RS"/>
          </w:rPr>
          <w:t>Табела 3</w:t>
        </w:r>
        <w:r w:rsidRPr="0079350A">
          <w:rPr>
            <w:rStyle w:val="Hyperlink"/>
            <w:noProof/>
            <w:lang w:val="sr-Cyrl-RS"/>
          </w:rPr>
          <w:noBreakHyphen/>
          <w:t>2 Пројектовано смањење емисија загађујућих материја у ваздух према сценарију WEM</w:t>
        </w:r>
        <w:r>
          <w:rPr>
            <w:noProof/>
            <w:webHidden/>
          </w:rPr>
          <w:tab/>
        </w:r>
        <w:r>
          <w:rPr>
            <w:noProof/>
            <w:webHidden/>
          </w:rPr>
          <w:fldChar w:fldCharType="begin"/>
        </w:r>
        <w:r>
          <w:rPr>
            <w:noProof/>
            <w:webHidden/>
          </w:rPr>
          <w:instrText xml:space="preserve"> PAGEREF _Toc88224627 \h </w:instrText>
        </w:r>
        <w:r>
          <w:rPr>
            <w:noProof/>
            <w:webHidden/>
          </w:rPr>
        </w:r>
        <w:r>
          <w:rPr>
            <w:noProof/>
            <w:webHidden/>
          </w:rPr>
          <w:fldChar w:fldCharType="separate"/>
        </w:r>
        <w:r>
          <w:rPr>
            <w:noProof/>
            <w:webHidden/>
          </w:rPr>
          <w:t>22</w:t>
        </w:r>
        <w:r>
          <w:rPr>
            <w:noProof/>
            <w:webHidden/>
          </w:rPr>
          <w:fldChar w:fldCharType="end"/>
        </w:r>
      </w:hyperlink>
    </w:p>
    <w:p w14:paraId="5DBF3A55" w14:textId="3C4C5F89" w:rsidR="00787D55" w:rsidRDefault="00787D55">
      <w:pPr>
        <w:pStyle w:val="TableofFigures"/>
        <w:tabs>
          <w:tab w:val="right" w:leader="dot" w:pos="9339"/>
        </w:tabs>
        <w:rPr>
          <w:rFonts w:asciiTheme="minorHAnsi" w:eastAsiaTheme="minorEastAsia" w:hAnsiTheme="minorHAnsi" w:cstheme="minorBidi"/>
          <w:noProof/>
          <w:lang w:val="sr-Cyrl-RS" w:eastAsia="sr-Cyrl-RS"/>
        </w:rPr>
      </w:pPr>
      <w:hyperlink w:anchor="_Toc88224628" w:history="1">
        <w:r w:rsidRPr="0079350A">
          <w:rPr>
            <w:rStyle w:val="Hyperlink"/>
            <w:b/>
            <w:noProof/>
            <w:lang w:val="sr-Cyrl-RS"/>
          </w:rPr>
          <w:t>Табела 5</w:t>
        </w:r>
        <w:r w:rsidRPr="0079350A">
          <w:rPr>
            <w:rStyle w:val="Hyperlink"/>
            <w:b/>
            <w:noProof/>
            <w:lang w:val="sr-Cyrl-RS"/>
          </w:rPr>
          <w:noBreakHyphen/>
          <w:t>1 Пројектована смањења емисија загађујућих материја у ваздух према сценаријима WAM</w:t>
        </w:r>
        <w:r>
          <w:rPr>
            <w:noProof/>
            <w:webHidden/>
          </w:rPr>
          <w:tab/>
        </w:r>
        <w:r>
          <w:rPr>
            <w:noProof/>
            <w:webHidden/>
          </w:rPr>
          <w:fldChar w:fldCharType="begin"/>
        </w:r>
        <w:r>
          <w:rPr>
            <w:noProof/>
            <w:webHidden/>
          </w:rPr>
          <w:instrText xml:space="preserve"> PAGEREF _Toc88224628 \h </w:instrText>
        </w:r>
        <w:r>
          <w:rPr>
            <w:noProof/>
            <w:webHidden/>
          </w:rPr>
        </w:r>
        <w:r>
          <w:rPr>
            <w:noProof/>
            <w:webHidden/>
          </w:rPr>
          <w:fldChar w:fldCharType="separate"/>
        </w:r>
        <w:r>
          <w:rPr>
            <w:noProof/>
            <w:webHidden/>
          </w:rPr>
          <w:t>33</w:t>
        </w:r>
        <w:r>
          <w:rPr>
            <w:noProof/>
            <w:webHidden/>
          </w:rPr>
          <w:fldChar w:fldCharType="end"/>
        </w:r>
      </w:hyperlink>
    </w:p>
    <w:p w14:paraId="0C2DA8DF" w14:textId="60008AC4" w:rsidR="00787D55" w:rsidRDefault="00787D55">
      <w:pPr>
        <w:pStyle w:val="TableofFigures"/>
        <w:tabs>
          <w:tab w:val="right" w:leader="dot" w:pos="9339"/>
        </w:tabs>
        <w:rPr>
          <w:rFonts w:asciiTheme="minorHAnsi" w:eastAsiaTheme="minorEastAsia" w:hAnsiTheme="minorHAnsi" w:cstheme="minorBidi"/>
          <w:noProof/>
          <w:lang w:val="sr-Cyrl-RS" w:eastAsia="sr-Cyrl-RS"/>
        </w:rPr>
      </w:pPr>
      <w:hyperlink w:anchor="_Toc88224629" w:history="1">
        <w:r w:rsidRPr="0079350A">
          <w:rPr>
            <w:rStyle w:val="Hyperlink"/>
            <w:b/>
            <w:noProof/>
            <w:lang w:val="sr-Cyrl-RS"/>
          </w:rPr>
          <w:t>Табела 9</w:t>
        </w:r>
        <w:r w:rsidRPr="0079350A">
          <w:rPr>
            <w:rStyle w:val="Hyperlink"/>
            <w:b/>
            <w:noProof/>
            <w:lang w:val="sr-Cyrl-RS"/>
          </w:rPr>
          <w:noBreakHyphen/>
          <w:t xml:space="preserve">1 </w:t>
        </w:r>
        <w:r w:rsidRPr="0079350A">
          <w:rPr>
            <w:rStyle w:val="Hyperlink"/>
            <w:b/>
            <w:bCs/>
            <w:i/>
            <w:iCs/>
            <w:noProof/>
            <w:lang w:val="sr-Cyrl-RS"/>
          </w:rPr>
          <w:t>Мере за постизање циљева и идентификација заинтересованих страна</w:t>
        </w:r>
        <w:r>
          <w:rPr>
            <w:noProof/>
            <w:webHidden/>
          </w:rPr>
          <w:tab/>
        </w:r>
        <w:r>
          <w:rPr>
            <w:noProof/>
            <w:webHidden/>
          </w:rPr>
          <w:fldChar w:fldCharType="begin"/>
        </w:r>
        <w:r>
          <w:rPr>
            <w:noProof/>
            <w:webHidden/>
          </w:rPr>
          <w:instrText xml:space="preserve"> PAGEREF _Toc88224629 \h </w:instrText>
        </w:r>
        <w:r>
          <w:rPr>
            <w:noProof/>
            <w:webHidden/>
          </w:rPr>
        </w:r>
        <w:r>
          <w:rPr>
            <w:noProof/>
            <w:webHidden/>
          </w:rPr>
          <w:fldChar w:fldCharType="separate"/>
        </w:r>
        <w:r>
          <w:rPr>
            <w:noProof/>
            <w:webHidden/>
          </w:rPr>
          <w:t>45</w:t>
        </w:r>
        <w:r>
          <w:rPr>
            <w:noProof/>
            <w:webHidden/>
          </w:rPr>
          <w:fldChar w:fldCharType="end"/>
        </w:r>
      </w:hyperlink>
    </w:p>
    <w:p w14:paraId="4EB42C42" w14:textId="2C524E17" w:rsidR="00787D55" w:rsidRDefault="00787D55">
      <w:pPr>
        <w:pStyle w:val="TableofFigures"/>
        <w:tabs>
          <w:tab w:val="right" w:leader="dot" w:pos="9339"/>
        </w:tabs>
        <w:rPr>
          <w:rFonts w:asciiTheme="minorHAnsi" w:eastAsiaTheme="minorEastAsia" w:hAnsiTheme="minorHAnsi" w:cstheme="minorBidi"/>
          <w:noProof/>
          <w:lang w:val="sr-Cyrl-RS" w:eastAsia="sr-Cyrl-RS"/>
        </w:rPr>
      </w:pPr>
      <w:hyperlink w:anchor="_Toc88224630" w:history="1">
        <w:r w:rsidRPr="0079350A">
          <w:rPr>
            <w:rStyle w:val="Hyperlink"/>
            <w:b/>
            <w:noProof/>
            <w:lang w:val="sr-Cyrl-RS"/>
          </w:rPr>
          <w:t>Табела 7</w:t>
        </w:r>
        <w:r w:rsidRPr="0079350A">
          <w:rPr>
            <w:rStyle w:val="Hyperlink"/>
            <w:b/>
            <w:noProof/>
            <w:lang w:val="sr-Cyrl-RS"/>
          </w:rPr>
          <w:noBreakHyphen/>
          <w:t>2 Утицаји мера на животну средину према загађујућим материјама и мерама</w:t>
        </w:r>
        <w:r>
          <w:rPr>
            <w:noProof/>
            <w:webHidden/>
          </w:rPr>
          <w:tab/>
        </w:r>
        <w:r>
          <w:rPr>
            <w:noProof/>
            <w:webHidden/>
          </w:rPr>
          <w:fldChar w:fldCharType="begin"/>
        </w:r>
        <w:r>
          <w:rPr>
            <w:noProof/>
            <w:webHidden/>
          </w:rPr>
          <w:instrText xml:space="preserve"> PAGEREF _Toc88224630 \h </w:instrText>
        </w:r>
        <w:r>
          <w:rPr>
            <w:noProof/>
            <w:webHidden/>
          </w:rPr>
        </w:r>
        <w:r>
          <w:rPr>
            <w:noProof/>
            <w:webHidden/>
          </w:rPr>
          <w:fldChar w:fldCharType="separate"/>
        </w:r>
        <w:r>
          <w:rPr>
            <w:noProof/>
            <w:webHidden/>
          </w:rPr>
          <w:t>48</w:t>
        </w:r>
        <w:r>
          <w:rPr>
            <w:noProof/>
            <w:webHidden/>
          </w:rPr>
          <w:fldChar w:fldCharType="end"/>
        </w:r>
      </w:hyperlink>
    </w:p>
    <w:p w14:paraId="7112B11F" w14:textId="131837B5" w:rsidR="00787D55" w:rsidRDefault="00787D55">
      <w:pPr>
        <w:pStyle w:val="TableofFigures"/>
        <w:tabs>
          <w:tab w:val="right" w:leader="dot" w:pos="9339"/>
        </w:tabs>
        <w:rPr>
          <w:rFonts w:asciiTheme="minorHAnsi" w:eastAsiaTheme="minorEastAsia" w:hAnsiTheme="minorHAnsi" w:cstheme="minorBidi"/>
          <w:noProof/>
          <w:lang w:val="sr-Cyrl-RS" w:eastAsia="sr-Cyrl-RS"/>
        </w:rPr>
      </w:pPr>
      <w:hyperlink w:anchor="_Toc88224631" w:history="1">
        <w:r w:rsidRPr="0079350A">
          <w:rPr>
            <w:rStyle w:val="Hyperlink"/>
            <w:b/>
            <w:bCs/>
            <w:i/>
            <w:iCs/>
            <w:noProof/>
            <w:lang w:val="sr-Cyrl-RS"/>
          </w:rPr>
          <w:t>Табела 7</w:t>
        </w:r>
        <w:r w:rsidRPr="0079350A">
          <w:rPr>
            <w:rStyle w:val="Hyperlink"/>
            <w:b/>
            <w:bCs/>
            <w:i/>
            <w:iCs/>
            <w:noProof/>
            <w:lang w:val="sr-Cyrl-RS"/>
          </w:rPr>
          <w:noBreakHyphen/>
          <w:t>3:</w:t>
        </w:r>
        <w:r w:rsidRPr="0079350A">
          <w:rPr>
            <w:rStyle w:val="Hyperlink"/>
            <w:rFonts w:cs="Arial"/>
            <w:b/>
            <w:bCs/>
            <w:noProof/>
            <w:lang w:val="sr-Cyrl-RS"/>
          </w:rPr>
          <w:t xml:space="preserve"> Списак мера са основним описом, загађујућим материјама, уштедама емисије и имплементационим органима</w:t>
        </w:r>
        <w:r>
          <w:rPr>
            <w:noProof/>
            <w:webHidden/>
          </w:rPr>
          <w:tab/>
        </w:r>
        <w:r>
          <w:rPr>
            <w:noProof/>
            <w:webHidden/>
          </w:rPr>
          <w:fldChar w:fldCharType="begin"/>
        </w:r>
        <w:r>
          <w:rPr>
            <w:noProof/>
            <w:webHidden/>
          </w:rPr>
          <w:instrText xml:space="preserve"> PAGEREF _Toc88224631 \h </w:instrText>
        </w:r>
        <w:r>
          <w:rPr>
            <w:noProof/>
            <w:webHidden/>
          </w:rPr>
        </w:r>
        <w:r>
          <w:rPr>
            <w:noProof/>
            <w:webHidden/>
          </w:rPr>
          <w:fldChar w:fldCharType="separate"/>
        </w:r>
        <w:r>
          <w:rPr>
            <w:noProof/>
            <w:webHidden/>
          </w:rPr>
          <w:t>50</w:t>
        </w:r>
        <w:r>
          <w:rPr>
            <w:noProof/>
            <w:webHidden/>
          </w:rPr>
          <w:fldChar w:fldCharType="end"/>
        </w:r>
      </w:hyperlink>
    </w:p>
    <w:p w14:paraId="7521E799" w14:textId="15D0006D" w:rsidR="00787D55" w:rsidRDefault="00787D55">
      <w:pPr>
        <w:pStyle w:val="TableofFigures"/>
        <w:tabs>
          <w:tab w:val="right" w:leader="dot" w:pos="9339"/>
        </w:tabs>
        <w:rPr>
          <w:rFonts w:asciiTheme="minorHAnsi" w:eastAsiaTheme="minorEastAsia" w:hAnsiTheme="minorHAnsi" w:cstheme="minorBidi"/>
          <w:noProof/>
          <w:lang w:val="sr-Cyrl-RS" w:eastAsia="sr-Cyrl-RS"/>
        </w:rPr>
      </w:pPr>
      <w:hyperlink w:anchor="_Toc88224632" w:history="1">
        <w:r w:rsidRPr="0079350A">
          <w:rPr>
            <w:rStyle w:val="Hyperlink"/>
            <w:b/>
            <w:noProof/>
            <w:lang w:val="sr-Cyrl-RS"/>
          </w:rPr>
          <w:t>Табела 7</w:t>
        </w:r>
        <w:r w:rsidRPr="0079350A">
          <w:rPr>
            <w:rStyle w:val="Hyperlink"/>
            <w:b/>
            <w:noProof/>
            <w:lang w:val="sr-Cyrl-RS"/>
          </w:rPr>
          <w:noBreakHyphen/>
          <w:t xml:space="preserve">4 Финансијски подстицаји потребни за спровођење сценарија </w:t>
        </w:r>
        <w:r w:rsidRPr="0079350A">
          <w:rPr>
            <w:rStyle w:val="Hyperlink"/>
            <w:b/>
            <w:bCs/>
            <w:iCs/>
            <w:noProof/>
            <w:lang w:val="sr-Cyrl-RS"/>
          </w:rPr>
          <w:t>WAM C</w:t>
        </w:r>
        <w:r>
          <w:rPr>
            <w:noProof/>
            <w:webHidden/>
          </w:rPr>
          <w:tab/>
        </w:r>
        <w:r>
          <w:rPr>
            <w:noProof/>
            <w:webHidden/>
          </w:rPr>
          <w:fldChar w:fldCharType="begin"/>
        </w:r>
        <w:r>
          <w:rPr>
            <w:noProof/>
            <w:webHidden/>
          </w:rPr>
          <w:instrText xml:space="preserve"> PAGEREF _Toc88224632 \h </w:instrText>
        </w:r>
        <w:r>
          <w:rPr>
            <w:noProof/>
            <w:webHidden/>
          </w:rPr>
        </w:r>
        <w:r>
          <w:rPr>
            <w:noProof/>
            <w:webHidden/>
          </w:rPr>
          <w:fldChar w:fldCharType="separate"/>
        </w:r>
        <w:r>
          <w:rPr>
            <w:noProof/>
            <w:webHidden/>
          </w:rPr>
          <w:t>72</w:t>
        </w:r>
        <w:r>
          <w:rPr>
            <w:noProof/>
            <w:webHidden/>
          </w:rPr>
          <w:fldChar w:fldCharType="end"/>
        </w:r>
      </w:hyperlink>
    </w:p>
    <w:p w14:paraId="30BEC3CE" w14:textId="1E6C448E" w:rsidR="00787D55" w:rsidRDefault="00787D55">
      <w:pPr>
        <w:pStyle w:val="TableofFigures"/>
        <w:tabs>
          <w:tab w:val="right" w:leader="dot" w:pos="9339"/>
        </w:tabs>
        <w:rPr>
          <w:rFonts w:asciiTheme="minorHAnsi" w:eastAsiaTheme="minorEastAsia" w:hAnsiTheme="minorHAnsi" w:cstheme="minorBidi"/>
          <w:noProof/>
          <w:lang w:val="sr-Cyrl-RS" w:eastAsia="sr-Cyrl-RS"/>
        </w:rPr>
      </w:pPr>
      <w:hyperlink w:anchor="_Toc88224633" w:history="1">
        <w:r w:rsidRPr="0079350A">
          <w:rPr>
            <w:rStyle w:val="Hyperlink"/>
            <w:b/>
            <w:noProof/>
            <w:lang w:val="sr-Cyrl-RS"/>
          </w:rPr>
          <w:t>Табела 7</w:t>
        </w:r>
        <w:r w:rsidRPr="0079350A">
          <w:rPr>
            <w:rStyle w:val="Hyperlink"/>
            <w:b/>
            <w:noProof/>
            <w:lang w:val="sr-Cyrl-RS"/>
          </w:rPr>
          <w:noBreakHyphen/>
          <w:t>5 Кумулативни финансијски подстицаји потребни за одређену зону и агломерацију</w:t>
        </w:r>
        <w:r>
          <w:rPr>
            <w:noProof/>
            <w:webHidden/>
          </w:rPr>
          <w:tab/>
        </w:r>
        <w:r>
          <w:rPr>
            <w:noProof/>
            <w:webHidden/>
          </w:rPr>
          <w:fldChar w:fldCharType="begin"/>
        </w:r>
        <w:r>
          <w:rPr>
            <w:noProof/>
            <w:webHidden/>
          </w:rPr>
          <w:instrText xml:space="preserve"> PAGEREF _Toc88224633 \h </w:instrText>
        </w:r>
        <w:r>
          <w:rPr>
            <w:noProof/>
            <w:webHidden/>
          </w:rPr>
        </w:r>
        <w:r>
          <w:rPr>
            <w:noProof/>
            <w:webHidden/>
          </w:rPr>
          <w:fldChar w:fldCharType="separate"/>
        </w:r>
        <w:r>
          <w:rPr>
            <w:noProof/>
            <w:webHidden/>
          </w:rPr>
          <w:t>73</w:t>
        </w:r>
        <w:r>
          <w:rPr>
            <w:noProof/>
            <w:webHidden/>
          </w:rPr>
          <w:fldChar w:fldCharType="end"/>
        </w:r>
      </w:hyperlink>
    </w:p>
    <w:p w14:paraId="216A8CFB" w14:textId="46B314F2" w:rsidR="00787D55" w:rsidRDefault="00787D55">
      <w:pPr>
        <w:pStyle w:val="TableofFigures"/>
        <w:tabs>
          <w:tab w:val="right" w:leader="dot" w:pos="9339"/>
        </w:tabs>
        <w:rPr>
          <w:rFonts w:asciiTheme="minorHAnsi" w:eastAsiaTheme="minorEastAsia" w:hAnsiTheme="minorHAnsi" w:cstheme="minorBidi"/>
          <w:noProof/>
          <w:lang w:val="sr-Cyrl-RS" w:eastAsia="sr-Cyrl-RS"/>
        </w:rPr>
      </w:pPr>
      <w:hyperlink w:anchor="_Toc88224634" w:history="1">
        <w:r w:rsidRPr="0079350A">
          <w:rPr>
            <w:rStyle w:val="Hyperlink"/>
            <w:b/>
            <w:i/>
            <w:iCs/>
            <w:noProof/>
            <w:lang w:val="sr-Cyrl-RS"/>
          </w:rPr>
          <w:t>Табела 9</w:t>
        </w:r>
        <w:r w:rsidRPr="0079350A">
          <w:rPr>
            <w:rStyle w:val="Hyperlink"/>
            <w:b/>
            <w:i/>
            <w:iCs/>
            <w:noProof/>
            <w:lang w:val="sr-Cyrl-RS"/>
          </w:rPr>
          <w:noBreakHyphen/>
          <w:t>6:</w:t>
        </w:r>
        <w:r w:rsidRPr="0079350A">
          <w:rPr>
            <w:rStyle w:val="Hyperlink"/>
            <w:b/>
            <w:bCs/>
            <w:noProof/>
            <w:lang w:val="sr-Cyrl-RS"/>
          </w:rPr>
          <w:t xml:space="preserve"> Детаљан табеларни приказ трошкова, средстава и временског оквира за спровођење мера и активности до 2030. године</w:t>
        </w:r>
        <w:r>
          <w:rPr>
            <w:noProof/>
            <w:webHidden/>
          </w:rPr>
          <w:tab/>
        </w:r>
        <w:r>
          <w:rPr>
            <w:noProof/>
            <w:webHidden/>
          </w:rPr>
          <w:fldChar w:fldCharType="begin"/>
        </w:r>
        <w:r>
          <w:rPr>
            <w:noProof/>
            <w:webHidden/>
          </w:rPr>
          <w:instrText xml:space="preserve"> PAGEREF _Toc88224634 \h </w:instrText>
        </w:r>
        <w:r>
          <w:rPr>
            <w:noProof/>
            <w:webHidden/>
          </w:rPr>
        </w:r>
        <w:r>
          <w:rPr>
            <w:noProof/>
            <w:webHidden/>
          </w:rPr>
          <w:fldChar w:fldCharType="separate"/>
        </w:r>
        <w:r>
          <w:rPr>
            <w:noProof/>
            <w:webHidden/>
          </w:rPr>
          <w:t>77</w:t>
        </w:r>
        <w:r>
          <w:rPr>
            <w:noProof/>
            <w:webHidden/>
          </w:rPr>
          <w:fldChar w:fldCharType="end"/>
        </w:r>
      </w:hyperlink>
    </w:p>
    <w:p w14:paraId="0FAF362E" w14:textId="6C2FF024" w:rsidR="00787D55" w:rsidRDefault="00787D55">
      <w:pPr>
        <w:pStyle w:val="TableofFigures"/>
        <w:tabs>
          <w:tab w:val="right" w:leader="dot" w:pos="9339"/>
        </w:tabs>
        <w:rPr>
          <w:rFonts w:asciiTheme="minorHAnsi" w:eastAsiaTheme="minorEastAsia" w:hAnsiTheme="minorHAnsi" w:cstheme="minorBidi"/>
          <w:noProof/>
          <w:lang w:val="sr-Cyrl-RS" w:eastAsia="sr-Cyrl-RS"/>
        </w:rPr>
      </w:pPr>
      <w:hyperlink w:anchor="_Toc88224635" w:history="1">
        <w:r w:rsidRPr="0079350A">
          <w:rPr>
            <w:rStyle w:val="Hyperlink"/>
            <w:b/>
            <w:i/>
            <w:iCs/>
            <w:noProof/>
            <w:lang w:val="sr-Cyrl-RS"/>
          </w:rPr>
          <w:t xml:space="preserve">Табела </w:t>
        </w:r>
        <w:r w:rsidRPr="0079350A">
          <w:rPr>
            <w:rStyle w:val="Hyperlink"/>
            <w:b/>
            <w:i/>
            <w:iCs/>
            <w:noProof/>
          </w:rPr>
          <w:t>7</w:t>
        </w:r>
        <w:r w:rsidRPr="0079350A">
          <w:rPr>
            <w:rStyle w:val="Hyperlink"/>
            <w:b/>
            <w:i/>
            <w:iCs/>
            <w:noProof/>
          </w:rPr>
          <w:noBreakHyphen/>
          <w:t>7:</w:t>
        </w:r>
        <w:r w:rsidRPr="0079350A">
          <w:rPr>
            <w:rStyle w:val="Hyperlink"/>
            <w:b/>
            <w:bCs/>
            <w:noProof/>
          </w:rPr>
          <w:t xml:space="preserve"> </w:t>
        </w:r>
        <w:r w:rsidRPr="0079350A">
          <w:rPr>
            <w:rStyle w:val="Hyperlink"/>
            <w:b/>
            <w:bCs/>
            <w:noProof/>
            <w:lang w:val="sr-Cyrl-RS"/>
          </w:rPr>
          <w:t xml:space="preserve">Укупни инвестициони трошкови и трошкови државе и донатора за период </w:t>
        </w:r>
        <w:r w:rsidRPr="0079350A">
          <w:rPr>
            <w:rStyle w:val="Hyperlink"/>
            <w:b/>
            <w:bCs/>
            <w:noProof/>
          </w:rPr>
          <w:t>2022-2030</w:t>
        </w:r>
        <w:r w:rsidRPr="0079350A">
          <w:rPr>
            <w:rStyle w:val="Hyperlink"/>
            <w:b/>
            <w:bCs/>
            <w:noProof/>
            <w:lang w:val="sr-Cyrl-RS"/>
          </w:rPr>
          <w:t>. године у милионима евра, 2022-2030. године, константне цене из 2021. године</w:t>
        </w:r>
        <w:r>
          <w:rPr>
            <w:noProof/>
            <w:webHidden/>
          </w:rPr>
          <w:tab/>
        </w:r>
        <w:r>
          <w:rPr>
            <w:noProof/>
            <w:webHidden/>
          </w:rPr>
          <w:fldChar w:fldCharType="begin"/>
        </w:r>
        <w:r>
          <w:rPr>
            <w:noProof/>
            <w:webHidden/>
          </w:rPr>
          <w:instrText xml:space="preserve"> PAGEREF _Toc88224635 \h </w:instrText>
        </w:r>
        <w:r>
          <w:rPr>
            <w:noProof/>
            <w:webHidden/>
          </w:rPr>
        </w:r>
        <w:r>
          <w:rPr>
            <w:noProof/>
            <w:webHidden/>
          </w:rPr>
          <w:fldChar w:fldCharType="separate"/>
        </w:r>
        <w:r>
          <w:rPr>
            <w:noProof/>
            <w:webHidden/>
          </w:rPr>
          <w:t>92</w:t>
        </w:r>
        <w:r>
          <w:rPr>
            <w:noProof/>
            <w:webHidden/>
          </w:rPr>
          <w:fldChar w:fldCharType="end"/>
        </w:r>
      </w:hyperlink>
    </w:p>
    <w:p w14:paraId="4FBE30A4" w14:textId="481908C2" w:rsidR="00787D55" w:rsidRDefault="00787D55">
      <w:pPr>
        <w:pStyle w:val="TableofFigures"/>
        <w:tabs>
          <w:tab w:val="right" w:leader="dot" w:pos="9339"/>
        </w:tabs>
        <w:rPr>
          <w:rFonts w:asciiTheme="minorHAnsi" w:eastAsiaTheme="minorEastAsia" w:hAnsiTheme="minorHAnsi" w:cstheme="minorBidi"/>
          <w:noProof/>
          <w:lang w:val="sr-Cyrl-RS" w:eastAsia="sr-Cyrl-RS"/>
        </w:rPr>
      </w:pPr>
      <w:hyperlink w:anchor="_Toc88224636" w:history="1">
        <w:r w:rsidRPr="0079350A">
          <w:rPr>
            <w:rStyle w:val="Hyperlink"/>
            <w:i/>
            <w:iCs/>
            <w:noProof/>
            <w:lang w:val="sr-Cyrl-RS"/>
          </w:rPr>
          <w:t>Табела 8</w:t>
        </w:r>
        <w:r w:rsidRPr="0079350A">
          <w:rPr>
            <w:rStyle w:val="Hyperlink"/>
            <w:i/>
            <w:iCs/>
            <w:noProof/>
            <w:lang w:val="sr-Cyrl-RS"/>
          </w:rPr>
          <w:noBreakHyphen/>
          <w:t>1: Кључни показатељи учинка у односу на визију и опште и посебне циљеве</w:t>
        </w:r>
        <w:r>
          <w:rPr>
            <w:noProof/>
            <w:webHidden/>
          </w:rPr>
          <w:tab/>
        </w:r>
        <w:r>
          <w:rPr>
            <w:noProof/>
            <w:webHidden/>
          </w:rPr>
          <w:fldChar w:fldCharType="begin"/>
        </w:r>
        <w:r>
          <w:rPr>
            <w:noProof/>
            <w:webHidden/>
          </w:rPr>
          <w:instrText xml:space="preserve"> PAGEREF _Toc88224636 \h </w:instrText>
        </w:r>
        <w:r>
          <w:rPr>
            <w:noProof/>
            <w:webHidden/>
          </w:rPr>
        </w:r>
        <w:r>
          <w:rPr>
            <w:noProof/>
            <w:webHidden/>
          </w:rPr>
          <w:fldChar w:fldCharType="separate"/>
        </w:r>
        <w:r>
          <w:rPr>
            <w:noProof/>
            <w:webHidden/>
          </w:rPr>
          <w:t>94</w:t>
        </w:r>
        <w:r>
          <w:rPr>
            <w:noProof/>
            <w:webHidden/>
          </w:rPr>
          <w:fldChar w:fldCharType="end"/>
        </w:r>
      </w:hyperlink>
    </w:p>
    <w:p w14:paraId="4E5CEAAE" w14:textId="200F6BB3" w:rsidR="00787D55" w:rsidRDefault="00787D55">
      <w:pPr>
        <w:pStyle w:val="TableofFigures"/>
        <w:tabs>
          <w:tab w:val="right" w:leader="dot" w:pos="9339"/>
        </w:tabs>
        <w:rPr>
          <w:rFonts w:asciiTheme="minorHAnsi" w:eastAsiaTheme="minorEastAsia" w:hAnsiTheme="minorHAnsi" w:cstheme="minorBidi"/>
          <w:noProof/>
          <w:lang w:val="sr-Cyrl-RS" w:eastAsia="sr-Cyrl-RS"/>
        </w:rPr>
      </w:pPr>
      <w:hyperlink w:anchor="_Toc88224637" w:history="1">
        <w:r w:rsidRPr="0079350A">
          <w:rPr>
            <w:rStyle w:val="Hyperlink"/>
            <w:b/>
            <w:bCs/>
            <w:i/>
            <w:iCs/>
            <w:noProof/>
            <w:lang w:val="sr-Cyrl-RS"/>
          </w:rPr>
          <w:t>Табела 8</w:t>
        </w:r>
        <w:r w:rsidRPr="0079350A">
          <w:rPr>
            <w:rStyle w:val="Hyperlink"/>
            <w:b/>
            <w:bCs/>
            <w:i/>
            <w:iCs/>
            <w:noProof/>
            <w:lang w:val="sr-Cyrl-RS"/>
          </w:rPr>
          <w:noBreakHyphen/>
          <w:t>2:</w:t>
        </w:r>
        <w:r w:rsidRPr="0079350A">
          <w:rPr>
            <w:rStyle w:val="Hyperlink"/>
            <w:b/>
            <w:bCs/>
            <w:noProof/>
            <w:lang w:val="sr-Cyrl-RS"/>
          </w:rPr>
          <w:t xml:space="preserve"> Мониторинг спровођења мера</w:t>
        </w:r>
        <w:r>
          <w:rPr>
            <w:noProof/>
            <w:webHidden/>
          </w:rPr>
          <w:tab/>
        </w:r>
        <w:r>
          <w:rPr>
            <w:noProof/>
            <w:webHidden/>
          </w:rPr>
          <w:fldChar w:fldCharType="begin"/>
        </w:r>
        <w:r>
          <w:rPr>
            <w:noProof/>
            <w:webHidden/>
          </w:rPr>
          <w:instrText xml:space="preserve"> PAGEREF _Toc88224637 \h </w:instrText>
        </w:r>
        <w:r>
          <w:rPr>
            <w:noProof/>
            <w:webHidden/>
          </w:rPr>
        </w:r>
        <w:r>
          <w:rPr>
            <w:noProof/>
            <w:webHidden/>
          </w:rPr>
          <w:fldChar w:fldCharType="separate"/>
        </w:r>
        <w:r>
          <w:rPr>
            <w:noProof/>
            <w:webHidden/>
          </w:rPr>
          <w:t>97</w:t>
        </w:r>
        <w:r>
          <w:rPr>
            <w:noProof/>
            <w:webHidden/>
          </w:rPr>
          <w:fldChar w:fldCharType="end"/>
        </w:r>
      </w:hyperlink>
    </w:p>
    <w:p w14:paraId="5DA3ECA7" w14:textId="683BFBD5" w:rsidR="00787D55" w:rsidRDefault="00787D55">
      <w:pPr>
        <w:pStyle w:val="TableofFigures"/>
        <w:tabs>
          <w:tab w:val="right" w:leader="dot" w:pos="9339"/>
        </w:tabs>
        <w:rPr>
          <w:rFonts w:asciiTheme="minorHAnsi" w:eastAsiaTheme="minorEastAsia" w:hAnsiTheme="minorHAnsi" w:cstheme="minorBidi"/>
          <w:noProof/>
          <w:lang w:val="sr-Cyrl-RS" w:eastAsia="sr-Cyrl-RS"/>
        </w:rPr>
      </w:pPr>
      <w:hyperlink w:anchor="_Toc88224638" w:history="1">
        <w:r w:rsidRPr="0079350A">
          <w:rPr>
            <w:rStyle w:val="Hyperlink"/>
            <w:b/>
            <w:bCs/>
            <w:i/>
            <w:iCs/>
            <w:noProof/>
            <w:lang w:val="sr-Cyrl-RS"/>
          </w:rPr>
          <w:t>Табела 9</w:t>
        </w:r>
        <w:r w:rsidRPr="0079350A">
          <w:rPr>
            <w:rStyle w:val="Hyperlink"/>
            <w:b/>
            <w:bCs/>
            <w:i/>
            <w:iCs/>
            <w:noProof/>
            <w:lang w:val="sr-Cyrl-RS"/>
          </w:rPr>
          <w:noBreakHyphen/>
          <w:t>1:</w:t>
        </w:r>
        <w:r w:rsidRPr="0079350A">
          <w:rPr>
            <w:rStyle w:val="Hyperlink"/>
            <w:b/>
            <w:bCs/>
            <w:noProof/>
            <w:lang w:val="sr-Cyrl-RS"/>
          </w:rPr>
          <w:t xml:space="preserve"> Акциони план (стандардни формат)</w:t>
        </w:r>
        <w:r>
          <w:rPr>
            <w:noProof/>
            <w:webHidden/>
          </w:rPr>
          <w:tab/>
        </w:r>
        <w:r>
          <w:rPr>
            <w:noProof/>
            <w:webHidden/>
          </w:rPr>
          <w:fldChar w:fldCharType="begin"/>
        </w:r>
        <w:r>
          <w:rPr>
            <w:noProof/>
            <w:webHidden/>
          </w:rPr>
          <w:instrText xml:space="preserve"> PAGEREF _Toc88224638 \h </w:instrText>
        </w:r>
        <w:r>
          <w:rPr>
            <w:noProof/>
            <w:webHidden/>
          </w:rPr>
        </w:r>
        <w:r>
          <w:rPr>
            <w:noProof/>
            <w:webHidden/>
          </w:rPr>
          <w:fldChar w:fldCharType="separate"/>
        </w:r>
        <w:r>
          <w:rPr>
            <w:noProof/>
            <w:webHidden/>
          </w:rPr>
          <w:t>115</w:t>
        </w:r>
        <w:r>
          <w:rPr>
            <w:noProof/>
            <w:webHidden/>
          </w:rPr>
          <w:fldChar w:fldCharType="end"/>
        </w:r>
      </w:hyperlink>
    </w:p>
    <w:p w14:paraId="74BA9B88" w14:textId="3F4038EA" w:rsidR="00787D55" w:rsidRDefault="00787D55">
      <w:pPr>
        <w:pStyle w:val="TableofFigures"/>
        <w:tabs>
          <w:tab w:val="right" w:leader="dot" w:pos="9339"/>
        </w:tabs>
        <w:rPr>
          <w:rFonts w:asciiTheme="minorHAnsi" w:eastAsiaTheme="minorEastAsia" w:hAnsiTheme="minorHAnsi" w:cstheme="minorBidi"/>
          <w:noProof/>
          <w:lang w:val="sr-Cyrl-RS" w:eastAsia="sr-Cyrl-RS"/>
        </w:rPr>
      </w:pPr>
      <w:hyperlink w:anchor="_Toc88224639" w:history="1">
        <w:r w:rsidRPr="0079350A">
          <w:rPr>
            <w:rStyle w:val="Hyperlink"/>
            <w:rFonts w:eastAsia="Times New Roman"/>
            <w:b/>
            <w:bCs/>
            <w:noProof/>
            <w:lang w:val="sr-Cyrl-RS" w:eastAsia="x-none"/>
          </w:rPr>
          <w:t>Табела</w:t>
        </w:r>
        <w:r w:rsidRPr="0079350A">
          <w:rPr>
            <w:rStyle w:val="Hyperlink"/>
            <w:rFonts w:eastAsia="Times New Roman"/>
            <w:b/>
            <w:bCs/>
            <w:noProof/>
            <w:lang w:eastAsia="x-none"/>
          </w:rPr>
          <w:t xml:space="preserve"> 1 – </w:t>
        </w:r>
        <w:r w:rsidRPr="0079350A">
          <w:rPr>
            <w:rStyle w:val="Hyperlink"/>
            <w:rFonts w:eastAsia="Times New Roman"/>
            <w:b/>
            <w:bCs/>
            <w:noProof/>
            <w:lang w:val="sr-Cyrl-RS" w:eastAsia="x-none"/>
          </w:rPr>
          <w:t>Оцене заинтересованих страна за сваки критеријум</w:t>
        </w:r>
        <w:r>
          <w:rPr>
            <w:noProof/>
            <w:webHidden/>
          </w:rPr>
          <w:tab/>
        </w:r>
        <w:r>
          <w:rPr>
            <w:noProof/>
            <w:webHidden/>
          </w:rPr>
          <w:fldChar w:fldCharType="begin"/>
        </w:r>
        <w:r>
          <w:rPr>
            <w:noProof/>
            <w:webHidden/>
          </w:rPr>
          <w:instrText xml:space="preserve"> PAGEREF _Toc88224639 \h </w:instrText>
        </w:r>
        <w:r>
          <w:rPr>
            <w:noProof/>
            <w:webHidden/>
          </w:rPr>
        </w:r>
        <w:r>
          <w:rPr>
            <w:noProof/>
            <w:webHidden/>
          </w:rPr>
          <w:fldChar w:fldCharType="separate"/>
        </w:r>
        <w:r>
          <w:rPr>
            <w:noProof/>
            <w:webHidden/>
          </w:rPr>
          <w:t>156</w:t>
        </w:r>
        <w:r>
          <w:rPr>
            <w:noProof/>
            <w:webHidden/>
          </w:rPr>
          <w:fldChar w:fldCharType="end"/>
        </w:r>
      </w:hyperlink>
    </w:p>
    <w:p w14:paraId="7EDC712F" w14:textId="35ED9A95" w:rsidR="0095580E" w:rsidRPr="007103BE" w:rsidRDefault="00012455" w:rsidP="0095580E">
      <w:pPr>
        <w:rPr>
          <w:lang w:val="sr-Cyrl-RS"/>
        </w:rPr>
      </w:pPr>
      <w:r w:rsidRPr="007103BE">
        <w:rPr>
          <w:lang w:val="sr-Cyrl-RS"/>
        </w:rPr>
        <w:fldChar w:fldCharType="end"/>
      </w:r>
      <w:r w:rsidR="0095580E" w:rsidRPr="007103BE">
        <w:rPr>
          <w:lang w:val="sr-Cyrl-RS"/>
        </w:rPr>
        <w:br w:type="page"/>
      </w:r>
    </w:p>
    <w:p w14:paraId="69EF1773" w14:textId="22E42A28" w:rsidR="0095580E" w:rsidRPr="007103BE" w:rsidRDefault="00103ADE" w:rsidP="0095580E">
      <w:pPr>
        <w:pStyle w:val="TableofFigures"/>
        <w:rPr>
          <w:b/>
          <w:bCs/>
          <w:sz w:val="28"/>
          <w:szCs w:val="28"/>
          <w:lang w:val="sr-Cyrl-RS"/>
        </w:rPr>
      </w:pPr>
      <w:r w:rsidRPr="007103BE">
        <w:rPr>
          <w:b/>
          <w:bCs/>
          <w:sz w:val="28"/>
          <w:szCs w:val="28"/>
          <w:lang w:val="sr-Cyrl-RS"/>
        </w:rPr>
        <w:lastRenderedPageBreak/>
        <w:t>Списак скраћеница</w:t>
      </w:r>
    </w:p>
    <w:p w14:paraId="14638EE4" w14:textId="77777777" w:rsidR="0095580E" w:rsidRPr="007103BE" w:rsidRDefault="0095580E" w:rsidP="0095580E">
      <w:pPr>
        <w:pStyle w:val="NoSpacing"/>
        <w:spacing w:line="259" w:lineRule="auto"/>
        <w:jc w:val="both"/>
        <w:rPr>
          <w:rFonts w:cs="Calibri"/>
          <w:lang w:val="sr-Cyrl-RS"/>
        </w:rPr>
      </w:pPr>
    </w:p>
    <w:tbl>
      <w:tblPr>
        <w:tblW w:w="73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9"/>
        <w:gridCol w:w="6038"/>
      </w:tblGrid>
      <w:tr w:rsidR="00305A84" w:rsidRPr="007103BE" w14:paraId="2A642AA7" w14:textId="77777777" w:rsidTr="00A66E88">
        <w:trPr>
          <w:trHeight w:val="290"/>
        </w:trPr>
        <w:tc>
          <w:tcPr>
            <w:tcW w:w="1269" w:type="dxa"/>
            <w:shd w:val="clear" w:color="auto" w:fill="2F5496"/>
            <w:noWrap/>
            <w:vAlign w:val="bottom"/>
          </w:tcPr>
          <w:p w14:paraId="260B5256" w14:textId="77777777" w:rsidR="00305A84" w:rsidRPr="007103BE" w:rsidRDefault="00305A84" w:rsidP="00517477">
            <w:pPr>
              <w:spacing w:after="0"/>
              <w:jc w:val="left"/>
              <w:rPr>
                <w:rFonts w:eastAsia="Times New Roman" w:cs="Calibri"/>
                <w:color w:val="000000"/>
                <w:lang w:val="sr-Cyrl-RS"/>
              </w:rPr>
            </w:pPr>
            <w:r w:rsidRPr="007103BE">
              <w:rPr>
                <w:rFonts w:cs="Calibri"/>
                <w:b/>
                <w:color w:val="FFFFFF"/>
                <w:sz w:val="20"/>
                <w:szCs w:val="20"/>
                <w:lang w:val="sr-Cyrl-RS" w:eastAsia="it-IT"/>
              </w:rPr>
              <w:t xml:space="preserve">Скраћеница </w:t>
            </w:r>
          </w:p>
        </w:tc>
        <w:tc>
          <w:tcPr>
            <w:tcW w:w="6038" w:type="dxa"/>
            <w:shd w:val="clear" w:color="auto" w:fill="2F5496"/>
            <w:noWrap/>
            <w:vAlign w:val="bottom"/>
          </w:tcPr>
          <w:p w14:paraId="1B626FB5" w14:textId="77777777" w:rsidR="00305A84" w:rsidRPr="007103BE" w:rsidRDefault="00305A84" w:rsidP="00517477">
            <w:pPr>
              <w:spacing w:after="0"/>
              <w:jc w:val="left"/>
              <w:rPr>
                <w:rFonts w:eastAsia="Times New Roman" w:cs="Calibri"/>
                <w:color w:val="000000"/>
                <w:lang w:val="sr-Cyrl-RS"/>
              </w:rPr>
            </w:pPr>
            <w:r w:rsidRPr="007103BE">
              <w:rPr>
                <w:rFonts w:cs="Calibri"/>
                <w:b/>
                <w:color w:val="FFFFFF"/>
                <w:sz w:val="20"/>
                <w:szCs w:val="20"/>
                <w:lang w:val="sr-Cyrl-RS" w:eastAsia="it-IT"/>
              </w:rPr>
              <w:t xml:space="preserve">Значење </w:t>
            </w:r>
          </w:p>
        </w:tc>
      </w:tr>
      <w:tr w:rsidR="00305A84" w:rsidRPr="007103BE" w14:paraId="71378EB7" w14:textId="77777777" w:rsidTr="00A66E88">
        <w:trPr>
          <w:trHeight w:val="290"/>
        </w:trPr>
        <w:tc>
          <w:tcPr>
            <w:tcW w:w="1269" w:type="dxa"/>
            <w:shd w:val="clear" w:color="auto" w:fill="auto"/>
            <w:noWrap/>
            <w:vAlign w:val="bottom"/>
          </w:tcPr>
          <w:p w14:paraId="5FC50F79" w14:textId="77777777" w:rsidR="00305A84" w:rsidRPr="007103BE" w:rsidRDefault="00305A84" w:rsidP="00517477">
            <w:pPr>
              <w:spacing w:after="0"/>
              <w:jc w:val="left"/>
              <w:rPr>
                <w:rFonts w:eastAsia="Times New Roman" w:cs="Calibri"/>
                <w:i/>
                <w:iCs/>
                <w:color w:val="000000"/>
                <w:lang w:val="sr-Cyrl-RS"/>
              </w:rPr>
            </w:pPr>
            <w:r w:rsidRPr="007103BE">
              <w:rPr>
                <w:rFonts w:eastAsia="Times New Roman" w:cs="Calibri"/>
                <w:i/>
                <w:iCs/>
                <w:color w:val="000000"/>
                <w:lang w:val="sr-Cyrl-RS"/>
              </w:rPr>
              <w:t>BC</w:t>
            </w:r>
          </w:p>
        </w:tc>
        <w:tc>
          <w:tcPr>
            <w:tcW w:w="6038" w:type="dxa"/>
            <w:shd w:val="clear" w:color="auto" w:fill="auto"/>
            <w:noWrap/>
            <w:vAlign w:val="bottom"/>
          </w:tcPr>
          <w:p w14:paraId="25EF87C0" w14:textId="77777777" w:rsidR="00305A84" w:rsidRPr="007103BE" w:rsidRDefault="00305A84" w:rsidP="00517477">
            <w:pPr>
              <w:spacing w:after="0"/>
              <w:jc w:val="left"/>
              <w:rPr>
                <w:rFonts w:eastAsia="Times New Roman" w:cs="Calibri"/>
                <w:color w:val="000000"/>
                <w:lang w:val="sr-Cyrl-RS"/>
              </w:rPr>
            </w:pPr>
            <w:r w:rsidRPr="007103BE">
              <w:rPr>
                <w:rFonts w:eastAsia="Times New Roman" w:cs="Calibri"/>
                <w:color w:val="000000"/>
                <w:lang w:val="sr-Cyrl-RS"/>
              </w:rPr>
              <w:t>Црни угљеник (</w:t>
            </w:r>
            <w:r w:rsidRPr="007103BE">
              <w:rPr>
                <w:rFonts w:eastAsia="Times New Roman" w:cs="Calibri"/>
                <w:i/>
                <w:iCs/>
                <w:color w:val="000000"/>
                <w:lang w:val="sr-Cyrl-RS"/>
              </w:rPr>
              <w:t>Black carbon</w:t>
            </w:r>
            <w:r w:rsidRPr="007103BE">
              <w:rPr>
                <w:rFonts w:eastAsia="Times New Roman" w:cs="Calibri"/>
                <w:color w:val="000000"/>
                <w:lang w:val="sr-Cyrl-RS"/>
              </w:rPr>
              <w:t>)</w:t>
            </w:r>
          </w:p>
        </w:tc>
      </w:tr>
      <w:tr w:rsidR="00A66E88" w:rsidRPr="007103BE" w14:paraId="42E54C43" w14:textId="77777777" w:rsidTr="00A66E88">
        <w:trPr>
          <w:trHeight w:val="290"/>
        </w:trPr>
        <w:tc>
          <w:tcPr>
            <w:tcW w:w="1269" w:type="dxa"/>
            <w:shd w:val="clear" w:color="auto" w:fill="auto"/>
            <w:noWrap/>
            <w:vAlign w:val="bottom"/>
          </w:tcPr>
          <w:p w14:paraId="464A656D" w14:textId="34912261" w:rsidR="00A66E88" w:rsidRPr="00A66E88" w:rsidRDefault="00A66E88" w:rsidP="00A66E88">
            <w:pPr>
              <w:spacing w:after="0"/>
              <w:jc w:val="left"/>
              <w:rPr>
                <w:rFonts w:eastAsia="Times New Roman" w:cs="Calibri"/>
                <w:i/>
                <w:iCs/>
                <w:color w:val="000000"/>
                <w:lang w:val="sr-Cyrl-RS"/>
              </w:rPr>
            </w:pPr>
            <w:r w:rsidRPr="00A66E88">
              <w:rPr>
                <w:rFonts w:eastAsia="Times New Roman" w:cs="Calibri"/>
                <w:i/>
                <w:iCs/>
                <w:color w:val="000000"/>
              </w:rPr>
              <w:t>BAT AELs</w:t>
            </w:r>
          </w:p>
        </w:tc>
        <w:tc>
          <w:tcPr>
            <w:tcW w:w="6038" w:type="dxa"/>
            <w:shd w:val="clear" w:color="auto" w:fill="auto"/>
            <w:noWrap/>
            <w:vAlign w:val="bottom"/>
          </w:tcPr>
          <w:p w14:paraId="2F21E89B" w14:textId="7F8D98BD" w:rsidR="00A66E88" w:rsidRPr="00A66E88" w:rsidRDefault="00A66E88" w:rsidP="00A66E88">
            <w:pPr>
              <w:spacing w:after="0"/>
              <w:jc w:val="left"/>
              <w:rPr>
                <w:rFonts w:eastAsia="Times New Roman" w:cs="Calibri"/>
                <w:color w:val="000000"/>
                <w:lang w:val="sr-Cyrl-RS"/>
              </w:rPr>
            </w:pPr>
            <w:r>
              <w:rPr>
                <w:rFonts w:eastAsia="Times New Roman" w:cs="Calibri"/>
                <w:color w:val="000000"/>
                <w:lang w:val="sr-Cyrl-RS"/>
              </w:rPr>
              <w:t>Нивои емисија у вези са најбољим доступним техникама (</w:t>
            </w:r>
            <w:r w:rsidRPr="00A66E88">
              <w:rPr>
                <w:rFonts w:eastAsia="Times New Roman" w:cs="Calibri"/>
                <w:i/>
                <w:iCs/>
                <w:color w:val="000000"/>
              </w:rPr>
              <w:t>Best Available Techniques Associated Emission Levels</w:t>
            </w:r>
            <w:r>
              <w:rPr>
                <w:rFonts w:eastAsia="Times New Roman" w:cs="Calibri"/>
                <w:color w:val="000000"/>
                <w:lang w:val="sr-Cyrl-RS"/>
              </w:rPr>
              <w:t>)</w:t>
            </w:r>
          </w:p>
        </w:tc>
      </w:tr>
      <w:tr w:rsidR="00305A84" w:rsidRPr="007103BE" w14:paraId="6D1FBCEF" w14:textId="77777777" w:rsidTr="00A66E88">
        <w:trPr>
          <w:trHeight w:val="290"/>
        </w:trPr>
        <w:tc>
          <w:tcPr>
            <w:tcW w:w="1269" w:type="dxa"/>
            <w:shd w:val="clear" w:color="auto" w:fill="auto"/>
            <w:noWrap/>
            <w:vAlign w:val="bottom"/>
            <w:hideMark/>
          </w:tcPr>
          <w:p w14:paraId="7B6AE4A2" w14:textId="77777777" w:rsidR="00305A84" w:rsidRPr="007103BE" w:rsidRDefault="00305A84" w:rsidP="00517477">
            <w:pPr>
              <w:spacing w:after="0"/>
              <w:jc w:val="left"/>
              <w:rPr>
                <w:rFonts w:eastAsia="Times New Roman" w:cs="Calibri"/>
                <w:i/>
                <w:iCs/>
                <w:color w:val="000000"/>
                <w:lang w:val="sr-Cyrl-RS"/>
              </w:rPr>
            </w:pPr>
            <w:r w:rsidRPr="007103BE">
              <w:rPr>
                <w:rFonts w:eastAsia="Times New Roman" w:cs="Calibri"/>
                <w:i/>
                <w:iCs/>
                <w:color w:val="000000"/>
                <w:lang w:val="sr-Cyrl-RS"/>
              </w:rPr>
              <w:t>DSIP</w:t>
            </w:r>
          </w:p>
        </w:tc>
        <w:tc>
          <w:tcPr>
            <w:tcW w:w="6038" w:type="dxa"/>
            <w:shd w:val="clear" w:color="auto" w:fill="auto"/>
            <w:noWrap/>
            <w:vAlign w:val="bottom"/>
            <w:hideMark/>
          </w:tcPr>
          <w:p w14:paraId="4ED21941" w14:textId="77777777" w:rsidR="00305A84" w:rsidRPr="007103BE" w:rsidRDefault="00305A84" w:rsidP="00517477">
            <w:pPr>
              <w:spacing w:after="0"/>
              <w:jc w:val="left"/>
              <w:rPr>
                <w:rFonts w:eastAsia="Times New Roman" w:cs="Calibri"/>
                <w:color w:val="000000"/>
                <w:lang w:val="sr-Cyrl-RS"/>
              </w:rPr>
            </w:pPr>
            <w:r w:rsidRPr="007103BE">
              <w:rPr>
                <w:rFonts w:eastAsia="Times New Roman" w:cs="Calibri"/>
                <w:color w:val="000000"/>
                <w:lang w:val="sr-Cyrl-RS"/>
              </w:rPr>
              <w:t xml:space="preserve">Специфични план за </w:t>
            </w:r>
            <w:r>
              <w:rPr>
                <w:rFonts w:eastAsia="Times New Roman" w:cs="Calibri"/>
                <w:color w:val="000000"/>
                <w:lang w:val="sr-Cyrl-RS"/>
              </w:rPr>
              <w:t>спровођење</w:t>
            </w:r>
            <w:r w:rsidRPr="007103BE">
              <w:rPr>
                <w:rFonts w:eastAsia="Times New Roman" w:cs="Calibri"/>
                <w:color w:val="000000"/>
                <w:lang w:val="sr-Cyrl-RS"/>
              </w:rPr>
              <w:t xml:space="preserve"> директиве (</w:t>
            </w:r>
            <w:r w:rsidRPr="007103BE">
              <w:rPr>
                <w:rFonts w:eastAsia="Times New Roman" w:cs="Calibri"/>
                <w:i/>
                <w:iCs/>
                <w:color w:val="000000"/>
                <w:lang w:val="sr-Cyrl-RS"/>
              </w:rPr>
              <w:t>Directive Specific Implementation Plan</w:t>
            </w:r>
            <w:r w:rsidRPr="007103BE">
              <w:rPr>
                <w:rFonts w:eastAsia="Times New Roman" w:cs="Calibri"/>
                <w:color w:val="000000"/>
                <w:lang w:val="sr-Cyrl-RS"/>
              </w:rPr>
              <w:t>)</w:t>
            </w:r>
          </w:p>
        </w:tc>
      </w:tr>
      <w:tr w:rsidR="00305A84" w:rsidRPr="007103BE" w14:paraId="1FBCE64B" w14:textId="77777777" w:rsidTr="00A66E88">
        <w:trPr>
          <w:trHeight w:val="290"/>
        </w:trPr>
        <w:tc>
          <w:tcPr>
            <w:tcW w:w="1269" w:type="dxa"/>
            <w:shd w:val="clear" w:color="auto" w:fill="auto"/>
            <w:noWrap/>
            <w:vAlign w:val="bottom"/>
            <w:hideMark/>
          </w:tcPr>
          <w:p w14:paraId="75A0135C" w14:textId="77777777" w:rsidR="00305A84" w:rsidRPr="007103BE" w:rsidRDefault="00305A84" w:rsidP="00517477">
            <w:pPr>
              <w:spacing w:after="0"/>
              <w:jc w:val="left"/>
              <w:rPr>
                <w:rFonts w:eastAsia="Times New Roman" w:cs="Calibri"/>
                <w:color w:val="000000"/>
                <w:lang w:val="sr-Cyrl-RS"/>
              </w:rPr>
            </w:pPr>
            <w:r w:rsidRPr="007103BE">
              <w:rPr>
                <w:rFonts w:eastAsia="Times New Roman" w:cs="Calibri"/>
                <w:color w:val="000000"/>
                <w:lang w:val="sr-Cyrl-RS"/>
              </w:rPr>
              <w:t>ИО</w:t>
            </w:r>
          </w:p>
        </w:tc>
        <w:tc>
          <w:tcPr>
            <w:tcW w:w="6038" w:type="dxa"/>
            <w:shd w:val="clear" w:color="auto" w:fill="auto"/>
            <w:noWrap/>
            <w:vAlign w:val="bottom"/>
            <w:hideMark/>
          </w:tcPr>
          <w:p w14:paraId="1913980D" w14:textId="77777777" w:rsidR="00305A84" w:rsidRPr="007103BE" w:rsidRDefault="00305A84" w:rsidP="00517477">
            <w:pPr>
              <w:spacing w:after="0"/>
              <w:jc w:val="left"/>
              <w:rPr>
                <w:rFonts w:eastAsia="Times New Roman" w:cs="Calibri"/>
                <w:color w:val="000000"/>
                <w:lang w:val="sr-Cyrl-RS"/>
              </w:rPr>
            </w:pPr>
            <w:r w:rsidRPr="007103BE">
              <w:rPr>
                <w:rFonts w:eastAsia="Times New Roman" w:cs="Calibri"/>
                <w:color w:val="000000"/>
                <w:lang w:val="sr-Cyrl-RS"/>
              </w:rPr>
              <w:t>Извршни орган</w:t>
            </w:r>
          </w:p>
        </w:tc>
      </w:tr>
      <w:tr w:rsidR="00305A84" w:rsidRPr="007103BE" w14:paraId="6EB0407E" w14:textId="77777777" w:rsidTr="00A66E88">
        <w:trPr>
          <w:trHeight w:val="290"/>
        </w:trPr>
        <w:tc>
          <w:tcPr>
            <w:tcW w:w="1269" w:type="dxa"/>
            <w:shd w:val="clear" w:color="auto" w:fill="auto"/>
            <w:noWrap/>
            <w:vAlign w:val="bottom"/>
            <w:hideMark/>
          </w:tcPr>
          <w:p w14:paraId="2CDB8E3C" w14:textId="77777777" w:rsidR="00305A84" w:rsidRPr="007103BE" w:rsidRDefault="00305A84" w:rsidP="00517477">
            <w:pPr>
              <w:spacing w:after="0"/>
              <w:jc w:val="left"/>
              <w:rPr>
                <w:rFonts w:eastAsia="Times New Roman" w:cs="Calibri"/>
                <w:color w:val="000000"/>
                <w:lang w:val="sr-Cyrl-RS"/>
              </w:rPr>
            </w:pPr>
            <w:r w:rsidRPr="007103BE">
              <w:rPr>
                <w:rFonts w:eastAsia="Times New Roman" w:cs="Calibri"/>
                <w:color w:val="000000"/>
                <w:lang w:val="sr-Cyrl-RS"/>
              </w:rPr>
              <w:t>ЕАЖС</w:t>
            </w:r>
          </w:p>
        </w:tc>
        <w:tc>
          <w:tcPr>
            <w:tcW w:w="6038" w:type="dxa"/>
            <w:shd w:val="clear" w:color="auto" w:fill="auto"/>
            <w:noWrap/>
            <w:vAlign w:val="bottom"/>
            <w:hideMark/>
          </w:tcPr>
          <w:p w14:paraId="7DEC561B" w14:textId="77777777" w:rsidR="00305A84" w:rsidRPr="007103BE" w:rsidRDefault="00305A84" w:rsidP="00517477">
            <w:pPr>
              <w:spacing w:after="0"/>
              <w:jc w:val="left"/>
              <w:rPr>
                <w:rFonts w:eastAsia="Times New Roman" w:cs="Calibri"/>
                <w:color w:val="000000"/>
                <w:lang w:val="sr-Cyrl-RS"/>
              </w:rPr>
            </w:pPr>
            <w:r w:rsidRPr="007103BE">
              <w:rPr>
                <w:rFonts w:eastAsia="Times New Roman" w:cs="Calibri"/>
                <w:color w:val="000000"/>
                <w:lang w:val="sr-Cyrl-RS"/>
              </w:rPr>
              <w:t>Европска агенција за животну средину</w:t>
            </w:r>
          </w:p>
        </w:tc>
      </w:tr>
      <w:tr w:rsidR="00305A84" w:rsidRPr="007103BE" w14:paraId="3B111BDB" w14:textId="77777777" w:rsidTr="00A66E88">
        <w:trPr>
          <w:trHeight w:val="290"/>
        </w:trPr>
        <w:tc>
          <w:tcPr>
            <w:tcW w:w="1269" w:type="dxa"/>
            <w:shd w:val="clear" w:color="auto" w:fill="auto"/>
            <w:noWrap/>
            <w:vAlign w:val="bottom"/>
            <w:hideMark/>
          </w:tcPr>
          <w:p w14:paraId="7AA7172F" w14:textId="77777777" w:rsidR="00305A84" w:rsidRPr="007103BE" w:rsidRDefault="00305A84" w:rsidP="00517477">
            <w:pPr>
              <w:spacing w:after="0"/>
              <w:jc w:val="left"/>
              <w:rPr>
                <w:rFonts w:eastAsia="Times New Roman" w:cs="Calibri"/>
                <w:i/>
                <w:iCs/>
                <w:color w:val="000000"/>
                <w:lang w:val="sr-Cyrl-RS"/>
              </w:rPr>
            </w:pPr>
            <w:r w:rsidRPr="007103BE">
              <w:rPr>
                <w:rFonts w:eastAsia="Times New Roman" w:cs="Calibri"/>
                <w:i/>
                <w:iCs/>
                <w:color w:val="000000"/>
                <w:lang w:val="sr-Cyrl-RS"/>
              </w:rPr>
              <w:t>EMEP</w:t>
            </w:r>
          </w:p>
        </w:tc>
        <w:tc>
          <w:tcPr>
            <w:tcW w:w="6038" w:type="dxa"/>
            <w:shd w:val="clear" w:color="auto" w:fill="auto"/>
            <w:noWrap/>
            <w:vAlign w:val="bottom"/>
            <w:hideMark/>
          </w:tcPr>
          <w:p w14:paraId="77315830" w14:textId="77777777" w:rsidR="00305A84" w:rsidRPr="007103BE" w:rsidRDefault="00305A84" w:rsidP="00517477">
            <w:pPr>
              <w:spacing w:after="0"/>
              <w:jc w:val="left"/>
              <w:rPr>
                <w:rFonts w:eastAsia="Times New Roman" w:cs="Calibri"/>
                <w:color w:val="000000"/>
                <w:lang w:val="sr-Cyrl-RS"/>
              </w:rPr>
            </w:pPr>
            <w:r w:rsidRPr="007103BE">
              <w:rPr>
                <w:rFonts w:eastAsia="Times New Roman" w:cs="Calibri"/>
                <w:color w:val="000000"/>
                <w:lang w:val="sr-Cyrl-RS"/>
              </w:rPr>
              <w:t>Европски програм мониторинга и процене (</w:t>
            </w:r>
            <w:r w:rsidRPr="007103BE">
              <w:rPr>
                <w:rFonts w:eastAsia="Times New Roman" w:cs="Calibri"/>
                <w:i/>
                <w:iCs/>
                <w:color w:val="000000"/>
                <w:lang w:val="sr-Cyrl-RS"/>
              </w:rPr>
              <w:t>European Monitoring and Evaluation Programme</w:t>
            </w:r>
            <w:r w:rsidRPr="007103BE">
              <w:rPr>
                <w:rFonts w:eastAsia="Times New Roman" w:cs="Calibri"/>
                <w:color w:val="000000"/>
                <w:lang w:val="sr-Cyrl-RS"/>
              </w:rPr>
              <w:t>)</w:t>
            </w:r>
          </w:p>
        </w:tc>
      </w:tr>
      <w:tr w:rsidR="00305A84" w:rsidRPr="007103BE" w14:paraId="77A3F062" w14:textId="77777777" w:rsidTr="00A66E88">
        <w:trPr>
          <w:trHeight w:val="290"/>
        </w:trPr>
        <w:tc>
          <w:tcPr>
            <w:tcW w:w="1269" w:type="dxa"/>
            <w:shd w:val="clear" w:color="auto" w:fill="auto"/>
            <w:noWrap/>
            <w:vAlign w:val="bottom"/>
          </w:tcPr>
          <w:p w14:paraId="1A666220" w14:textId="77777777" w:rsidR="00305A84" w:rsidRPr="00386C92" w:rsidRDefault="00305A84" w:rsidP="00517477">
            <w:pPr>
              <w:spacing w:after="0"/>
              <w:jc w:val="left"/>
              <w:rPr>
                <w:rFonts w:eastAsia="Times New Roman" w:cs="Calibri"/>
                <w:i/>
                <w:iCs/>
                <w:color w:val="000000"/>
                <w:lang w:val="sr-Latn-RS"/>
              </w:rPr>
            </w:pPr>
            <w:r>
              <w:rPr>
                <w:rFonts w:eastAsia="Times New Roman" w:cs="Calibri"/>
                <w:i/>
                <w:iCs/>
                <w:color w:val="000000"/>
                <w:lang w:val="sr-Latn-RS"/>
              </w:rPr>
              <w:t>FTE</w:t>
            </w:r>
          </w:p>
        </w:tc>
        <w:tc>
          <w:tcPr>
            <w:tcW w:w="6038" w:type="dxa"/>
            <w:shd w:val="clear" w:color="auto" w:fill="auto"/>
            <w:noWrap/>
            <w:vAlign w:val="bottom"/>
          </w:tcPr>
          <w:p w14:paraId="64CF16A0" w14:textId="77777777" w:rsidR="00305A84" w:rsidRPr="00386C92" w:rsidRDefault="00305A84" w:rsidP="00517477">
            <w:pPr>
              <w:spacing w:after="0"/>
              <w:jc w:val="left"/>
              <w:rPr>
                <w:rFonts w:eastAsia="Times New Roman" w:cs="Calibri"/>
                <w:color w:val="000000"/>
                <w:lang w:val="sr-Cyrl-RS"/>
              </w:rPr>
            </w:pPr>
            <w:r>
              <w:rPr>
                <w:rFonts w:eastAsia="Times New Roman" w:cs="Calibri"/>
                <w:color w:val="000000"/>
                <w:lang w:val="sr-Cyrl-RS"/>
              </w:rPr>
              <w:t>Еквивалент укупном времену (</w:t>
            </w:r>
            <w:r w:rsidRPr="00386C92">
              <w:rPr>
                <w:rFonts w:eastAsia="Times New Roman" w:cs="Calibri"/>
                <w:i/>
                <w:iCs/>
                <w:color w:val="000000"/>
              </w:rPr>
              <w:t>Full time equivalent</w:t>
            </w:r>
            <w:r>
              <w:rPr>
                <w:rFonts w:eastAsia="Times New Roman" w:cs="Calibri"/>
                <w:color w:val="000000"/>
                <w:lang w:val="sr-Cyrl-RS"/>
              </w:rPr>
              <w:t>)</w:t>
            </w:r>
          </w:p>
        </w:tc>
      </w:tr>
      <w:tr w:rsidR="00A66E88" w:rsidRPr="007103BE" w14:paraId="1B31EA68" w14:textId="77777777" w:rsidTr="00A66E88">
        <w:trPr>
          <w:trHeight w:val="290"/>
        </w:trPr>
        <w:tc>
          <w:tcPr>
            <w:tcW w:w="1269" w:type="dxa"/>
            <w:shd w:val="clear" w:color="auto" w:fill="auto"/>
            <w:noWrap/>
            <w:vAlign w:val="bottom"/>
          </w:tcPr>
          <w:p w14:paraId="296447A8" w14:textId="60D7AAA5" w:rsidR="00A66E88" w:rsidRPr="00A66E88" w:rsidRDefault="00A66E88" w:rsidP="00A66E88">
            <w:pPr>
              <w:spacing w:after="0"/>
              <w:jc w:val="left"/>
              <w:rPr>
                <w:rFonts w:eastAsia="Times New Roman" w:cs="Calibri"/>
                <w:color w:val="000000"/>
                <w:lang w:val="sr-Latn-RS"/>
              </w:rPr>
            </w:pPr>
            <w:r>
              <w:rPr>
                <w:rFonts w:eastAsia="Times New Roman" w:cs="Calibri"/>
                <w:color w:val="000000"/>
                <w:lang w:val="sr-Cyrl-RS"/>
              </w:rPr>
              <w:t>ДКВ</w:t>
            </w:r>
          </w:p>
        </w:tc>
        <w:tc>
          <w:tcPr>
            <w:tcW w:w="6038" w:type="dxa"/>
            <w:shd w:val="clear" w:color="auto" w:fill="auto"/>
            <w:noWrap/>
            <w:vAlign w:val="bottom"/>
          </w:tcPr>
          <w:p w14:paraId="071DBEEB" w14:textId="74CD2923" w:rsidR="00A66E88" w:rsidRPr="00A66E88" w:rsidRDefault="00A66E88" w:rsidP="00A66E88">
            <w:pPr>
              <w:spacing w:after="0"/>
              <w:jc w:val="left"/>
              <w:rPr>
                <w:rFonts w:eastAsia="Times New Roman" w:cs="Calibri"/>
                <w:color w:val="000000"/>
                <w:lang w:val="sr-Cyrl-RS"/>
              </w:rPr>
            </w:pPr>
            <w:r>
              <w:rPr>
                <w:rFonts w:eastAsia="Times New Roman" w:cs="Calibri"/>
                <w:color w:val="000000"/>
                <w:lang w:val="sr-Cyrl-RS"/>
              </w:rPr>
              <w:t>Директива о квалитету горива</w:t>
            </w:r>
          </w:p>
        </w:tc>
      </w:tr>
      <w:tr w:rsidR="00305A84" w:rsidRPr="007103BE" w14:paraId="06057FC0" w14:textId="77777777" w:rsidTr="00A66E88">
        <w:trPr>
          <w:trHeight w:val="290"/>
        </w:trPr>
        <w:tc>
          <w:tcPr>
            <w:tcW w:w="1269" w:type="dxa"/>
            <w:shd w:val="clear" w:color="auto" w:fill="auto"/>
            <w:noWrap/>
            <w:vAlign w:val="bottom"/>
            <w:hideMark/>
          </w:tcPr>
          <w:p w14:paraId="6749CDE5" w14:textId="77777777" w:rsidR="00305A84" w:rsidRPr="007103BE" w:rsidRDefault="00305A84" w:rsidP="00517477">
            <w:pPr>
              <w:spacing w:after="0"/>
              <w:jc w:val="left"/>
              <w:rPr>
                <w:rFonts w:eastAsia="Times New Roman" w:cs="Calibri"/>
                <w:i/>
                <w:iCs/>
                <w:color w:val="000000"/>
                <w:lang w:val="sr-Cyrl-RS"/>
              </w:rPr>
            </w:pPr>
            <w:r w:rsidRPr="007103BE">
              <w:rPr>
                <w:rFonts w:eastAsia="Times New Roman" w:cs="Calibri"/>
                <w:i/>
                <w:iCs/>
                <w:color w:val="000000"/>
                <w:lang w:val="sr-Cyrl-RS"/>
              </w:rPr>
              <w:t>GNFR</w:t>
            </w:r>
          </w:p>
        </w:tc>
        <w:tc>
          <w:tcPr>
            <w:tcW w:w="6038" w:type="dxa"/>
            <w:shd w:val="clear" w:color="auto" w:fill="auto"/>
            <w:noWrap/>
            <w:vAlign w:val="bottom"/>
            <w:hideMark/>
          </w:tcPr>
          <w:p w14:paraId="156CB26B" w14:textId="77777777" w:rsidR="00305A84" w:rsidRPr="007103BE" w:rsidRDefault="00305A84" w:rsidP="00517477">
            <w:pPr>
              <w:spacing w:after="0"/>
              <w:jc w:val="left"/>
              <w:rPr>
                <w:rFonts w:eastAsia="Times New Roman" w:cs="Calibri"/>
                <w:color w:val="000000"/>
                <w:lang w:val="sr-Cyrl-RS"/>
              </w:rPr>
            </w:pPr>
            <w:r w:rsidRPr="007103BE">
              <w:rPr>
                <w:rFonts w:eastAsia="Times New Roman" w:cs="Calibri"/>
                <w:color w:val="000000"/>
                <w:lang w:val="sr-Cyrl-RS"/>
              </w:rPr>
              <w:t>Обједињени секторски подаци према НзИ у просторној мрежи (</w:t>
            </w:r>
            <w:r w:rsidRPr="007103BE">
              <w:rPr>
                <w:rFonts w:eastAsia="Times New Roman" w:cs="Calibri"/>
                <w:i/>
                <w:iCs/>
                <w:color w:val="000000"/>
                <w:lang w:val="sr-Cyrl-RS"/>
              </w:rPr>
              <w:t>Gridded aggregated NFR sector data</w:t>
            </w:r>
            <w:r w:rsidRPr="007103BE">
              <w:rPr>
                <w:rFonts w:eastAsia="Times New Roman" w:cs="Calibri"/>
                <w:color w:val="000000"/>
                <w:lang w:val="sr-Cyrl-RS"/>
              </w:rPr>
              <w:t xml:space="preserve">) </w:t>
            </w:r>
          </w:p>
        </w:tc>
      </w:tr>
      <w:tr w:rsidR="00305A84" w:rsidRPr="007103BE" w14:paraId="11A6F814" w14:textId="77777777" w:rsidTr="00A66E88">
        <w:trPr>
          <w:trHeight w:val="290"/>
        </w:trPr>
        <w:tc>
          <w:tcPr>
            <w:tcW w:w="1269" w:type="dxa"/>
            <w:shd w:val="clear" w:color="auto" w:fill="auto"/>
            <w:noWrap/>
            <w:vAlign w:val="bottom"/>
            <w:hideMark/>
          </w:tcPr>
          <w:p w14:paraId="1C02AA2A" w14:textId="77777777" w:rsidR="00305A84" w:rsidRPr="007103BE" w:rsidRDefault="00305A84" w:rsidP="00517477">
            <w:pPr>
              <w:spacing w:after="0"/>
              <w:jc w:val="left"/>
              <w:rPr>
                <w:rFonts w:eastAsia="Times New Roman" w:cs="Calibri"/>
                <w:i/>
                <w:iCs/>
                <w:color w:val="000000"/>
                <w:lang w:val="sr-Cyrl-RS"/>
              </w:rPr>
            </w:pPr>
            <w:r w:rsidRPr="007103BE">
              <w:rPr>
                <w:rFonts w:eastAsia="Times New Roman" w:cs="Calibri"/>
                <w:i/>
                <w:iCs/>
                <w:color w:val="000000"/>
                <w:lang w:val="sr-Cyrl-RS"/>
              </w:rPr>
              <w:t>HCBs</w:t>
            </w:r>
          </w:p>
        </w:tc>
        <w:tc>
          <w:tcPr>
            <w:tcW w:w="6038" w:type="dxa"/>
            <w:shd w:val="clear" w:color="auto" w:fill="auto"/>
            <w:noWrap/>
            <w:vAlign w:val="bottom"/>
            <w:hideMark/>
          </w:tcPr>
          <w:p w14:paraId="2D46D6B0" w14:textId="77777777" w:rsidR="00305A84" w:rsidRPr="007103BE" w:rsidRDefault="00305A84" w:rsidP="00517477">
            <w:pPr>
              <w:spacing w:after="0"/>
              <w:jc w:val="left"/>
              <w:rPr>
                <w:rFonts w:eastAsia="Times New Roman" w:cs="Calibri"/>
                <w:color w:val="000000"/>
                <w:lang w:val="sr-Cyrl-RS"/>
              </w:rPr>
            </w:pPr>
            <w:r w:rsidRPr="007103BE">
              <w:rPr>
                <w:rFonts w:eastAsia="Times New Roman" w:cs="Calibri"/>
                <w:color w:val="000000"/>
                <w:lang w:val="sr-Cyrl-RS"/>
              </w:rPr>
              <w:t xml:space="preserve">Хексахлоробензен </w:t>
            </w:r>
          </w:p>
        </w:tc>
      </w:tr>
      <w:tr w:rsidR="00305A84" w:rsidRPr="007103BE" w14:paraId="3A39CB4C" w14:textId="77777777" w:rsidTr="00A66E88">
        <w:trPr>
          <w:trHeight w:val="290"/>
        </w:trPr>
        <w:tc>
          <w:tcPr>
            <w:tcW w:w="1269" w:type="dxa"/>
            <w:shd w:val="clear" w:color="auto" w:fill="auto"/>
            <w:noWrap/>
            <w:vAlign w:val="bottom"/>
            <w:hideMark/>
          </w:tcPr>
          <w:p w14:paraId="4D87DE72" w14:textId="77777777" w:rsidR="00305A84" w:rsidRPr="007103BE" w:rsidRDefault="00305A84" w:rsidP="00517477">
            <w:pPr>
              <w:spacing w:after="0"/>
              <w:jc w:val="left"/>
              <w:rPr>
                <w:rFonts w:eastAsia="Times New Roman" w:cs="Calibri"/>
                <w:color w:val="000000"/>
                <w:lang w:val="sr-Cyrl-RS"/>
              </w:rPr>
            </w:pPr>
            <w:r w:rsidRPr="007103BE">
              <w:rPr>
                <w:rFonts w:eastAsia="Times New Roman" w:cs="Calibri"/>
                <w:color w:val="000000"/>
                <w:lang w:val="sr-Cyrl-RS"/>
              </w:rPr>
              <w:t>ИИИ</w:t>
            </w:r>
          </w:p>
        </w:tc>
        <w:tc>
          <w:tcPr>
            <w:tcW w:w="6038" w:type="dxa"/>
            <w:shd w:val="clear" w:color="auto" w:fill="auto"/>
            <w:noWrap/>
            <w:vAlign w:val="bottom"/>
            <w:hideMark/>
          </w:tcPr>
          <w:p w14:paraId="706DAAAE" w14:textId="77777777" w:rsidR="00305A84" w:rsidRPr="007103BE" w:rsidRDefault="00305A84" w:rsidP="00517477">
            <w:pPr>
              <w:spacing w:after="0"/>
              <w:jc w:val="left"/>
              <w:rPr>
                <w:rFonts w:eastAsia="Times New Roman" w:cs="Calibri"/>
                <w:color w:val="000000"/>
                <w:lang w:val="sr-Cyrl-RS"/>
              </w:rPr>
            </w:pPr>
            <w:r w:rsidRPr="007103BE">
              <w:rPr>
                <w:rFonts w:eastAsia="Times New Roman" w:cs="Calibri"/>
                <w:color w:val="000000"/>
                <w:lang w:val="sr-Cyrl-RS"/>
              </w:rPr>
              <w:t>Информативни извештај о инвентару</w:t>
            </w:r>
          </w:p>
        </w:tc>
      </w:tr>
      <w:tr w:rsidR="00305A84" w:rsidRPr="007103BE" w14:paraId="4928EB4C" w14:textId="77777777" w:rsidTr="00A66E88">
        <w:trPr>
          <w:trHeight w:val="290"/>
        </w:trPr>
        <w:tc>
          <w:tcPr>
            <w:tcW w:w="1269" w:type="dxa"/>
            <w:shd w:val="clear" w:color="auto" w:fill="auto"/>
            <w:noWrap/>
            <w:vAlign w:val="bottom"/>
            <w:hideMark/>
          </w:tcPr>
          <w:p w14:paraId="563906A3" w14:textId="77777777" w:rsidR="00305A84" w:rsidRPr="007103BE" w:rsidRDefault="00305A84" w:rsidP="00517477">
            <w:pPr>
              <w:spacing w:after="0"/>
              <w:jc w:val="left"/>
              <w:rPr>
                <w:rFonts w:eastAsia="Times New Roman" w:cs="Calibri"/>
                <w:color w:val="000000"/>
                <w:lang w:val="sr-Cyrl-RS"/>
              </w:rPr>
            </w:pPr>
            <w:r w:rsidRPr="007103BE">
              <w:rPr>
                <w:rFonts w:eastAsia="Times New Roman" w:cs="Calibri"/>
                <w:color w:val="000000"/>
                <w:lang w:val="sr-Cyrl-RS"/>
              </w:rPr>
              <w:t>ВТИ</w:t>
            </w:r>
          </w:p>
        </w:tc>
        <w:tc>
          <w:tcPr>
            <w:tcW w:w="6038" w:type="dxa"/>
            <w:shd w:val="clear" w:color="auto" w:fill="auto"/>
            <w:noWrap/>
            <w:vAlign w:val="bottom"/>
            <w:hideMark/>
          </w:tcPr>
          <w:p w14:paraId="64C087DC" w14:textId="77777777" w:rsidR="00305A84" w:rsidRPr="007103BE" w:rsidRDefault="00305A84" w:rsidP="00517477">
            <w:pPr>
              <w:spacing w:after="0"/>
              <w:jc w:val="left"/>
              <w:rPr>
                <w:rFonts w:eastAsia="Times New Roman" w:cs="Calibri"/>
                <w:color w:val="000000"/>
                <w:lang w:val="sr-Cyrl-RS"/>
              </w:rPr>
            </w:pPr>
            <w:r w:rsidRPr="007103BE">
              <w:rPr>
                <w:rFonts w:eastAsia="Times New Roman" w:cs="Calibri"/>
                <w:color w:val="000000"/>
                <w:lang w:val="sr-Cyrl-RS"/>
              </w:rPr>
              <w:t>Велики тачкасти извори</w:t>
            </w:r>
          </w:p>
        </w:tc>
      </w:tr>
      <w:tr w:rsidR="00305A84" w:rsidRPr="007103BE" w14:paraId="48FFAABF" w14:textId="77777777" w:rsidTr="00A66E88">
        <w:trPr>
          <w:trHeight w:val="290"/>
        </w:trPr>
        <w:tc>
          <w:tcPr>
            <w:tcW w:w="1269" w:type="dxa"/>
            <w:shd w:val="clear" w:color="auto" w:fill="auto"/>
            <w:noWrap/>
            <w:vAlign w:val="bottom"/>
            <w:hideMark/>
          </w:tcPr>
          <w:p w14:paraId="41D79D6C" w14:textId="77777777" w:rsidR="00305A84" w:rsidRPr="007103BE" w:rsidRDefault="00305A84" w:rsidP="00517477">
            <w:pPr>
              <w:spacing w:after="0"/>
              <w:jc w:val="left"/>
              <w:rPr>
                <w:rFonts w:eastAsia="Times New Roman" w:cs="Calibri"/>
                <w:i/>
                <w:iCs/>
                <w:color w:val="000000"/>
                <w:lang w:val="sr-Cyrl-RS"/>
              </w:rPr>
            </w:pPr>
            <w:r w:rsidRPr="007103BE">
              <w:rPr>
                <w:rFonts w:eastAsia="Times New Roman" w:cs="Calibri"/>
                <w:i/>
                <w:iCs/>
                <w:color w:val="000000"/>
                <w:lang w:val="sr-Cyrl-RS"/>
              </w:rPr>
              <w:t>LRTAP</w:t>
            </w:r>
          </w:p>
        </w:tc>
        <w:tc>
          <w:tcPr>
            <w:tcW w:w="6038" w:type="dxa"/>
            <w:shd w:val="clear" w:color="auto" w:fill="auto"/>
            <w:noWrap/>
            <w:vAlign w:val="bottom"/>
            <w:hideMark/>
          </w:tcPr>
          <w:p w14:paraId="07BF17C6" w14:textId="77777777" w:rsidR="00305A84" w:rsidRPr="007103BE" w:rsidRDefault="00305A84" w:rsidP="00517477">
            <w:pPr>
              <w:spacing w:after="0"/>
              <w:jc w:val="left"/>
              <w:rPr>
                <w:rFonts w:eastAsia="Times New Roman" w:cs="Calibri"/>
                <w:color w:val="000000"/>
                <w:lang w:val="sr-Cyrl-RS"/>
              </w:rPr>
            </w:pPr>
            <w:r w:rsidRPr="007103BE">
              <w:rPr>
                <w:rFonts w:eastAsia="Times New Roman" w:cs="Calibri"/>
                <w:color w:val="000000"/>
                <w:lang w:val="sr-Cyrl-RS"/>
              </w:rPr>
              <w:t>Далекосежно прекогранично загађење ваздуха (</w:t>
            </w:r>
            <w:r w:rsidRPr="007103BE">
              <w:rPr>
                <w:rFonts w:eastAsia="Times New Roman" w:cs="Calibri"/>
                <w:i/>
                <w:iCs/>
                <w:color w:val="000000"/>
                <w:lang w:val="sr-Cyrl-RS"/>
              </w:rPr>
              <w:t>Long-range transboundary air pollution</w:t>
            </w:r>
            <w:r w:rsidRPr="007103BE">
              <w:rPr>
                <w:rFonts w:eastAsia="Times New Roman" w:cs="Calibri"/>
                <w:color w:val="000000"/>
                <w:lang w:val="sr-Cyrl-RS"/>
              </w:rPr>
              <w:t>)</w:t>
            </w:r>
          </w:p>
        </w:tc>
      </w:tr>
      <w:tr w:rsidR="00DE6EDA" w:rsidRPr="007103BE" w14:paraId="4B417539" w14:textId="77777777" w:rsidTr="00A66E88">
        <w:trPr>
          <w:trHeight w:val="290"/>
        </w:trPr>
        <w:tc>
          <w:tcPr>
            <w:tcW w:w="1269" w:type="dxa"/>
            <w:shd w:val="clear" w:color="auto" w:fill="auto"/>
            <w:noWrap/>
            <w:vAlign w:val="bottom"/>
          </w:tcPr>
          <w:p w14:paraId="376DC5F1" w14:textId="6A31835D" w:rsidR="00DE6EDA" w:rsidRPr="00DE6EDA" w:rsidRDefault="00DE6EDA" w:rsidP="00517477">
            <w:pPr>
              <w:spacing w:after="0"/>
              <w:jc w:val="left"/>
              <w:rPr>
                <w:rFonts w:eastAsia="Times New Roman" w:cs="Calibri"/>
                <w:color w:val="000000"/>
                <w:lang w:val="sr-Cyrl-RS"/>
              </w:rPr>
            </w:pPr>
            <w:r>
              <w:rPr>
                <w:rFonts w:eastAsia="Times New Roman" w:cs="Calibri"/>
                <w:color w:val="000000"/>
                <w:lang w:val="sr-Cyrl-RS"/>
              </w:rPr>
              <w:t>ДСПС</w:t>
            </w:r>
          </w:p>
        </w:tc>
        <w:tc>
          <w:tcPr>
            <w:tcW w:w="6038" w:type="dxa"/>
            <w:shd w:val="clear" w:color="auto" w:fill="auto"/>
            <w:noWrap/>
            <w:vAlign w:val="bottom"/>
          </w:tcPr>
          <w:p w14:paraId="094F88D8" w14:textId="1605E832" w:rsidR="00DE6EDA" w:rsidRPr="00DE6EDA" w:rsidRDefault="00DE6EDA" w:rsidP="00517477">
            <w:pPr>
              <w:spacing w:after="0"/>
              <w:jc w:val="left"/>
              <w:rPr>
                <w:rFonts w:eastAsia="Times New Roman" w:cs="Calibri"/>
                <w:color w:val="000000"/>
                <w:lang w:val="sr-Cyrl-RS"/>
              </w:rPr>
            </w:pPr>
            <w:r>
              <w:rPr>
                <w:rFonts w:eastAsia="Times New Roman" w:cs="Calibri"/>
                <w:color w:val="000000"/>
                <w:lang w:val="sr-Cyrl-RS"/>
              </w:rPr>
              <w:t>Директива о средњим постројењима за сагоревање</w:t>
            </w:r>
          </w:p>
        </w:tc>
      </w:tr>
      <w:tr w:rsidR="00DE6EDA" w:rsidRPr="007103BE" w14:paraId="79FB5E4D" w14:textId="77777777" w:rsidTr="00A66E88">
        <w:trPr>
          <w:trHeight w:val="290"/>
        </w:trPr>
        <w:tc>
          <w:tcPr>
            <w:tcW w:w="1269" w:type="dxa"/>
            <w:shd w:val="clear" w:color="auto" w:fill="auto"/>
            <w:noWrap/>
            <w:vAlign w:val="bottom"/>
          </w:tcPr>
          <w:p w14:paraId="443329A6" w14:textId="600B6715" w:rsidR="00DE6EDA" w:rsidRPr="00DE6EDA" w:rsidRDefault="00DE6EDA" w:rsidP="00517477">
            <w:pPr>
              <w:spacing w:after="0"/>
              <w:jc w:val="left"/>
              <w:rPr>
                <w:rFonts w:eastAsia="Times New Roman" w:cs="Calibri"/>
                <w:color w:val="000000"/>
                <w:lang w:val="sr-Cyrl-RS"/>
              </w:rPr>
            </w:pPr>
            <w:r>
              <w:rPr>
                <w:rFonts w:eastAsia="Times New Roman" w:cs="Calibri"/>
                <w:color w:val="000000"/>
                <w:lang w:val="sr-Cyrl-RS"/>
              </w:rPr>
              <w:t>МГСИ</w:t>
            </w:r>
          </w:p>
        </w:tc>
        <w:tc>
          <w:tcPr>
            <w:tcW w:w="6038" w:type="dxa"/>
            <w:shd w:val="clear" w:color="auto" w:fill="auto"/>
            <w:noWrap/>
            <w:vAlign w:val="bottom"/>
          </w:tcPr>
          <w:p w14:paraId="79D1A031" w14:textId="61178B42" w:rsidR="00DE6EDA" w:rsidRPr="00DE6EDA" w:rsidRDefault="00DE6EDA" w:rsidP="00517477">
            <w:pPr>
              <w:spacing w:after="0"/>
              <w:jc w:val="left"/>
              <w:rPr>
                <w:rFonts w:eastAsia="Times New Roman" w:cs="Calibri"/>
                <w:color w:val="000000"/>
                <w:lang w:val="sr-Cyrl-RS"/>
              </w:rPr>
            </w:pPr>
            <w:r>
              <w:rPr>
                <w:rFonts w:eastAsia="Times New Roman" w:cs="Calibri"/>
                <w:color w:val="000000"/>
                <w:lang w:val="sr-Cyrl-RS"/>
              </w:rPr>
              <w:t>Министарство грађевинарства, саобраћаја и инфраструктуре</w:t>
            </w:r>
          </w:p>
        </w:tc>
      </w:tr>
      <w:tr w:rsidR="00DE6EDA" w:rsidRPr="007103BE" w14:paraId="7D9EE062" w14:textId="77777777" w:rsidTr="00A66E88">
        <w:trPr>
          <w:trHeight w:val="290"/>
        </w:trPr>
        <w:tc>
          <w:tcPr>
            <w:tcW w:w="1269" w:type="dxa"/>
            <w:shd w:val="clear" w:color="auto" w:fill="auto"/>
            <w:noWrap/>
            <w:vAlign w:val="bottom"/>
          </w:tcPr>
          <w:p w14:paraId="6FEDABD2" w14:textId="4B3EE1D4" w:rsidR="00DE6EDA" w:rsidRPr="00DE6EDA" w:rsidRDefault="00DE6EDA" w:rsidP="00517477">
            <w:pPr>
              <w:spacing w:after="0"/>
              <w:jc w:val="left"/>
              <w:rPr>
                <w:rFonts w:eastAsia="Times New Roman" w:cs="Calibri"/>
                <w:color w:val="000000"/>
                <w:lang w:val="sr-Cyrl-RS"/>
              </w:rPr>
            </w:pPr>
            <w:r>
              <w:rPr>
                <w:rFonts w:eastAsia="Times New Roman" w:cs="Calibri"/>
                <w:color w:val="000000"/>
                <w:lang w:val="sr-Cyrl-RS"/>
              </w:rPr>
              <w:t>МЗЖС</w:t>
            </w:r>
          </w:p>
        </w:tc>
        <w:tc>
          <w:tcPr>
            <w:tcW w:w="6038" w:type="dxa"/>
            <w:shd w:val="clear" w:color="auto" w:fill="auto"/>
            <w:noWrap/>
            <w:vAlign w:val="bottom"/>
          </w:tcPr>
          <w:p w14:paraId="0BE57AA6" w14:textId="36476942" w:rsidR="00DE6EDA" w:rsidRPr="00DE6EDA" w:rsidRDefault="00DE6EDA" w:rsidP="00517477">
            <w:pPr>
              <w:spacing w:after="0"/>
              <w:jc w:val="left"/>
              <w:rPr>
                <w:rFonts w:eastAsia="Times New Roman" w:cs="Calibri"/>
                <w:color w:val="000000"/>
                <w:lang w:val="sr-Cyrl-RS"/>
              </w:rPr>
            </w:pPr>
            <w:r>
              <w:rPr>
                <w:rFonts w:eastAsia="Times New Roman" w:cs="Calibri"/>
                <w:color w:val="000000"/>
                <w:lang w:val="sr-Cyrl-RS"/>
              </w:rPr>
              <w:t>Министарство заштите животне средине</w:t>
            </w:r>
          </w:p>
        </w:tc>
      </w:tr>
      <w:tr w:rsidR="00305A84" w:rsidRPr="007103BE" w14:paraId="5F37A540" w14:textId="77777777" w:rsidTr="00A66E88">
        <w:trPr>
          <w:trHeight w:val="290"/>
        </w:trPr>
        <w:tc>
          <w:tcPr>
            <w:tcW w:w="1269" w:type="dxa"/>
            <w:shd w:val="clear" w:color="auto" w:fill="auto"/>
            <w:noWrap/>
            <w:vAlign w:val="bottom"/>
          </w:tcPr>
          <w:p w14:paraId="1346347C" w14:textId="77777777" w:rsidR="00305A84" w:rsidRPr="00386C92" w:rsidRDefault="00305A84" w:rsidP="00517477">
            <w:pPr>
              <w:spacing w:after="0"/>
              <w:jc w:val="left"/>
              <w:rPr>
                <w:rFonts w:eastAsia="Times New Roman" w:cs="Calibri"/>
                <w:color w:val="000000"/>
                <w:lang w:val="sr-Cyrl-RS"/>
              </w:rPr>
            </w:pPr>
            <w:r>
              <w:rPr>
                <w:rFonts w:eastAsia="Times New Roman" w:cs="Calibri"/>
                <w:color w:val="000000"/>
                <w:lang w:val="sr-Cyrl-RS"/>
              </w:rPr>
              <w:t>МИВ</w:t>
            </w:r>
          </w:p>
        </w:tc>
        <w:tc>
          <w:tcPr>
            <w:tcW w:w="6038" w:type="dxa"/>
            <w:shd w:val="clear" w:color="auto" w:fill="auto"/>
            <w:noWrap/>
            <w:vAlign w:val="bottom"/>
          </w:tcPr>
          <w:p w14:paraId="07583D63" w14:textId="77777777" w:rsidR="00305A84" w:rsidRPr="007103BE" w:rsidRDefault="00305A84" w:rsidP="00517477">
            <w:pPr>
              <w:spacing w:after="0"/>
              <w:jc w:val="left"/>
              <w:rPr>
                <w:rFonts w:eastAsia="Times New Roman" w:cs="Calibri"/>
                <w:color w:val="000000"/>
                <w:lang w:val="sr-Cyrl-RS"/>
              </w:rPr>
            </w:pPr>
            <w:r>
              <w:rPr>
                <w:rFonts w:eastAsia="Times New Roman" w:cs="Calibri"/>
                <w:color w:val="000000"/>
                <w:lang w:val="sr-Cyrl-RS"/>
              </w:rPr>
              <w:t>Мониторинг, извештавање и верификација</w:t>
            </w:r>
          </w:p>
        </w:tc>
      </w:tr>
      <w:tr w:rsidR="00305A84" w:rsidRPr="007103BE" w14:paraId="5057DC32" w14:textId="77777777" w:rsidTr="00A66E88">
        <w:trPr>
          <w:trHeight w:val="290"/>
        </w:trPr>
        <w:tc>
          <w:tcPr>
            <w:tcW w:w="1269" w:type="dxa"/>
            <w:shd w:val="clear" w:color="auto" w:fill="auto"/>
            <w:noWrap/>
            <w:vAlign w:val="bottom"/>
            <w:hideMark/>
          </w:tcPr>
          <w:p w14:paraId="74CB817B" w14:textId="77777777" w:rsidR="00305A84" w:rsidRPr="007103BE" w:rsidRDefault="00305A84" w:rsidP="00517477">
            <w:pPr>
              <w:spacing w:after="0"/>
              <w:jc w:val="left"/>
              <w:rPr>
                <w:rFonts w:eastAsia="Times New Roman" w:cs="Calibri"/>
                <w:i/>
                <w:iCs/>
                <w:color w:val="000000"/>
                <w:lang w:val="sr-Cyrl-RS"/>
              </w:rPr>
            </w:pPr>
            <w:r w:rsidRPr="007103BE">
              <w:rPr>
                <w:rFonts w:eastAsia="Times New Roman" w:cs="Calibri"/>
                <w:i/>
                <w:iCs/>
                <w:color w:val="000000"/>
                <w:lang w:val="sr-Cyrl-RS"/>
              </w:rPr>
              <w:t>NEC</w:t>
            </w:r>
          </w:p>
        </w:tc>
        <w:tc>
          <w:tcPr>
            <w:tcW w:w="6038" w:type="dxa"/>
            <w:shd w:val="clear" w:color="auto" w:fill="auto"/>
            <w:noWrap/>
            <w:vAlign w:val="bottom"/>
            <w:hideMark/>
          </w:tcPr>
          <w:p w14:paraId="3E3347D7" w14:textId="77777777" w:rsidR="00305A84" w:rsidRPr="007103BE" w:rsidRDefault="00305A84" w:rsidP="00517477">
            <w:pPr>
              <w:spacing w:after="0"/>
              <w:jc w:val="left"/>
              <w:rPr>
                <w:rFonts w:eastAsia="Times New Roman" w:cs="Calibri"/>
                <w:color w:val="000000"/>
                <w:lang w:val="sr-Cyrl-RS"/>
              </w:rPr>
            </w:pPr>
            <w:r w:rsidRPr="007103BE">
              <w:rPr>
                <w:rFonts w:eastAsia="Times New Roman" w:cs="Calibri"/>
                <w:color w:val="000000"/>
                <w:lang w:val="sr-Cyrl-RS"/>
              </w:rPr>
              <w:t>Националне граничне вредности емисије (</w:t>
            </w:r>
            <w:r w:rsidRPr="007103BE">
              <w:rPr>
                <w:rFonts w:eastAsia="Times New Roman" w:cs="Calibri"/>
                <w:i/>
                <w:iCs/>
                <w:color w:val="000000"/>
                <w:lang w:val="sr-Cyrl-RS"/>
              </w:rPr>
              <w:t>National emission ceiling</w:t>
            </w:r>
            <w:r w:rsidRPr="007103BE">
              <w:rPr>
                <w:rFonts w:eastAsia="Times New Roman" w:cs="Calibri"/>
                <w:color w:val="000000"/>
                <w:lang w:val="sr-Cyrl-RS"/>
              </w:rPr>
              <w:t>)</w:t>
            </w:r>
          </w:p>
        </w:tc>
      </w:tr>
      <w:tr w:rsidR="00305A84" w:rsidRPr="007103BE" w14:paraId="5EFC7A4C" w14:textId="77777777" w:rsidTr="00A66E88">
        <w:trPr>
          <w:trHeight w:val="290"/>
        </w:trPr>
        <w:tc>
          <w:tcPr>
            <w:tcW w:w="1269" w:type="dxa"/>
            <w:shd w:val="clear" w:color="auto" w:fill="auto"/>
            <w:noWrap/>
            <w:vAlign w:val="bottom"/>
            <w:hideMark/>
          </w:tcPr>
          <w:p w14:paraId="55A742E1" w14:textId="77777777" w:rsidR="00305A84" w:rsidRPr="007103BE" w:rsidRDefault="00305A84" w:rsidP="00517477">
            <w:pPr>
              <w:spacing w:after="0"/>
              <w:jc w:val="left"/>
              <w:rPr>
                <w:rFonts w:eastAsia="Times New Roman" w:cs="Calibri"/>
                <w:color w:val="000000"/>
                <w:lang w:val="sr-Cyrl-RS"/>
              </w:rPr>
            </w:pPr>
            <w:r w:rsidRPr="007103BE">
              <w:rPr>
                <w:rFonts w:eastAsia="Times New Roman" w:cs="Calibri"/>
                <w:color w:val="000000"/>
                <w:lang w:val="sr-Cyrl-RS"/>
              </w:rPr>
              <w:t xml:space="preserve">НзИ </w:t>
            </w:r>
          </w:p>
        </w:tc>
        <w:tc>
          <w:tcPr>
            <w:tcW w:w="6038" w:type="dxa"/>
            <w:shd w:val="clear" w:color="auto" w:fill="auto"/>
            <w:noWrap/>
            <w:vAlign w:val="bottom"/>
            <w:hideMark/>
          </w:tcPr>
          <w:p w14:paraId="0CBD8DFA" w14:textId="77777777" w:rsidR="00305A84" w:rsidRPr="007103BE" w:rsidRDefault="00305A84" w:rsidP="00517477">
            <w:pPr>
              <w:spacing w:after="0"/>
              <w:jc w:val="left"/>
              <w:rPr>
                <w:rFonts w:eastAsia="Times New Roman" w:cs="Calibri"/>
                <w:color w:val="000000"/>
                <w:lang w:val="sr-Cyrl-RS"/>
              </w:rPr>
            </w:pPr>
            <w:r w:rsidRPr="007103BE">
              <w:rPr>
                <w:rFonts w:eastAsia="Times New Roman" w:cs="Calibri"/>
                <w:color w:val="000000"/>
                <w:lang w:val="sr-Cyrl-RS"/>
              </w:rPr>
              <w:t>Номенклатура за извештавање</w:t>
            </w:r>
          </w:p>
        </w:tc>
      </w:tr>
      <w:tr w:rsidR="00305A84" w:rsidRPr="007103BE" w14:paraId="3AD6BA56" w14:textId="77777777" w:rsidTr="00A66E88">
        <w:trPr>
          <w:trHeight w:val="290"/>
        </w:trPr>
        <w:tc>
          <w:tcPr>
            <w:tcW w:w="1269" w:type="dxa"/>
            <w:shd w:val="clear" w:color="auto" w:fill="auto"/>
            <w:noWrap/>
            <w:vAlign w:val="bottom"/>
            <w:hideMark/>
          </w:tcPr>
          <w:p w14:paraId="16ECA495" w14:textId="77777777" w:rsidR="00305A84" w:rsidRPr="007103BE" w:rsidRDefault="00305A84" w:rsidP="00517477">
            <w:pPr>
              <w:spacing w:after="0"/>
              <w:jc w:val="left"/>
              <w:rPr>
                <w:rFonts w:eastAsia="Times New Roman" w:cs="Calibri"/>
                <w:color w:val="000000"/>
                <w:lang w:val="sr-Cyrl-RS"/>
              </w:rPr>
            </w:pPr>
            <w:r w:rsidRPr="007103BE">
              <w:rPr>
                <w:rFonts w:eastAsia="Times New Roman" w:cs="Calibri"/>
                <w:color w:val="000000"/>
                <w:lang w:val="sr-Cyrl-RS"/>
              </w:rPr>
              <w:t>NH</w:t>
            </w:r>
            <w:r w:rsidRPr="007103BE">
              <w:rPr>
                <w:rFonts w:eastAsia="Times New Roman" w:cs="Calibri"/>
                <w:color w:val="000000"/>
                <w:vertAlign w:val="subscript"/>
                <w:lang w:val="sr-Cyrl-RS"/>
              </w:rPr>
              <w:t>3</w:t>
            </w:r>
          </w:p>
        </w:tc>
        <w:tc>
          <w:tcPr>
            <w:tcW w:w="6038" w:type="dxa"/>
            <w:shd w:val="clear" w:color="auto" w:fill="auto"/>
            <w:noWrap/>
            <w:vAlign w:val="bottom"/>
            <w:hideMark/>
          </w:tcPr>
          <w:p w14:paraId="0F729BFC" w14:textId="77777777" w:rsidR="00305A84" w:rsidRPr="007103BE" w:rsidRDefault="00305A84" w:rsidP="00517477">
            <w:pPr>
              <w:spacing w:after="0"/>
              <w:jc w:val="left"/>
              <w:rPr>
                <w:rFonts w:eastAsia="Times New Roman" w:cs="Calibri"/>
                <w:color w:val="000000"/>
                <w:lang w:val="sr-Cyrl-RS"/>
              </w:rPr>
            </w:pPr>
            <w:r w:rsidRPr="007103BE">
              <w:rPr>
                <w:rFonts w:eastAsia="Times New Roman" w:cs="Calibri"/>
                <w:color w:val="000000"/>
                <w:lang w:val="sr-Cyrl-RS"/>
              </w:rPr>
              <w:t xml:space="preserve">Амонијак </w:t>
            </w:r>
          </w:p>
        </w:tc>
      </w:tr>
      <w:tr w:rsidR="00305A84" w:rsidRPr="007103BE" w14:paraId="4384EA16" w14:textId="77777777" w:rsidTr="00A66E88">
        <w:trPr>
          <w:trHeight w:val="290"/>
        </w:trPr>
        <w:tc>
          <w:tcPr>
            <w:tcW w:w="1269" w:type="dxa"/>
            <w:shd w:val="clear" w:color="auto" w:fill="auto"/>
            <w:noWrap/>
            <w:vAlign w:val="bottom"/>
            <w:hideMark/>
          </w:tcPr>
          <w:p w14:paraId="5AB73A06" w14:textId="77777777" w:rsidR="00305A84" w:rsidRPr="007103BE" w:rsidRDefault="00305A84" w:rsidP="00517477">
            <w:pPr>
              <w:spacing w:after="0"/>
              <w:jc w:val="left"/>
              <w:rPr>
                <w:rFonts w:eastAsia="Times New Roman" w:cs="Calibri"/>
                <w:i/>
                <w:iCs/>
                <w:color w:val="000000"/>
                <w:lang w:val="sr-Cyrl-RS"/>
              </w:rPr>
            </w:pPr>
            <w:r w:rsidRPr="007103BE">
              <w:rPr>
                <w:rFonts w:eastAsia="Times New Roman" w:cs="Calibri"/>
                <w:i/>
                <w:iCs/>
                <w:color w:val="000000"/>
                <w:lang w:val="sr-Cyrl-RS"/>
              </w:rPr>
              <w:t>NMVOC</w:t>
            </w:r>
          </w:p>
        </w:tc>
        <w:tc>
          <w:tcPr>
            <w:tcW w:w="6038" w:type="dxa"/>
            <w:shd w:val="clear" w:color="auto" w:fill="auto"/>
            <w:noWrap/>
            <w:vAlign w:val="bottom"/>
            <w:hideMark/>
          </w:tcPr>
          <w:p w14:paraId="4239EEA4" w14:textId="77777777" w:rsidR="00305A84" w:rsidRPr="007103BE" w:rsidRDefault="00305A84" w:rsidP="00517477">
            <w:pPr>
              <w:spacing w:after="0"/>
              <w:jc w:val="left"/>
              <w:rPr>
                <w:rFonts w:eastAsia="Times New Roman" w:cs="Calibri"/>
                <w:color w:val="000000"/>
                <w:lang w:val="sr-Cyrl-RS"/>
              </w:rPr>
            </w:pPr>
            <w:r w:rsidRPr="007103BE">
              <w:rPr>
                <w:rFonts w:eastAsia="Times New Roman" w:cs="Calibri"/>
                <w:color w:val="000000"/>
                <w:lang w:val="sr-Cyrl-RS"/>
              </w:rPr>
              <w:t>Неметанска испарљива органска једињења (</w:t>
            </w:r>
            <w:r w:rsidRPr="007103BE">
              <w:rPr>
                <w:rFonts w:eastAsia="Times New Roman" w:cs="Calibri"/>
                <w:i/>
                <w:iCs/>
                <w:color w:val="000000"/>
                <w:lang w:val="sr-Cyrl-RS"/>
              </w:rPr>
              <w:t>Non-Methanic volatile organic compounds</w:t>
            </w:r>
            <w:r w:rsidRPr="007103BE">
              <w:rPr>
                <w:rFonts w:eastAsia="Times New Roman" w:cs="Calibri"/>
                <w:color w:val="000000"/>
                <w:lang w:val="sr-Cyrl-RS"/>
              </w:rPr>
              <w:t>)</w:t>
            </w:r>
          </w:p>
        </w:tc>
      </w:tr>
      <w:tr w:rsidR="00305A84" w:rsidRPr="007103BE" w14:paraId="142A26BD" w14:textId="77777777" w:rsidTr="00A66E88">
        <w:trPr>
          <w:trHeight w:val="290"/>
        </w:trPr>
        <w:tc>
          <w:tcPr>
            <w:tcW w:w="1269" w:type="dxa"/>
            <w:shd w:val="clear" w:color="auto" w:fill="auto"/>
            <w:noWrap/>
            <w:vAlign w:val="bottom"/>
            <w:hideMark/>
          </w:tcPr>
          <w:p w14:paraId="5D152608" w14:textId="77777777" w:rsidR="00305A84" w:rsidRPr="007103BE" w:rsidRDefault="00305A84" w:rsidP="00517477">
            <w:pPr>
              <w:spacing w:after="0"/>
              <w:jc w:val="left"/>
              <w:rPr>
                <w:rFonts w:eastAsia="Times New Roman" w:cs="Calibri"/>
                <w:color w:val="000000"/>
                <w:lang w:val="sr-Cyrl-RS"/>
              </w:rPr>
            </w:pPr>
            <w:r w:rsidRPr="007103BE">
              <w:rPr>
                <w:rFonts w:eastAsia="Times New Roman" w:cs="Calibri"/>
                <w:color w:val="000000"/>
                <w:lang w:val="sr-Cyrl-RS"/>
              </w:rPr>
              <w:t>NOx</w:t>
            </w:r>
          </w:p>
        </w:tc>
        <w:tc>
          <w:tcPr>
            <w:tcW w:w="6038" w:type="dxa"/>
            <w:shd w:val="clear" w:color="auto" w:fill="auto"/>
            <w:noWrap/>
            <w:vAlign w:val="bottom"/>
            <w:hideMark/>
          </w:tcPr>
          <w:p w14:paraId="0F60EB28" w14:textId="77777777" w:rsidR="00305A84" w:rsidRPr="007103BE" w:rsidRDefault="00305A84" w:rsidP="00517477">
            <w:pPr>
              <w:spacing w:after="0"/>
              <w:jc w:val="left"/>
              <w:rPr>
                <w:rFonts w:eastAsia="Times New Roman" w:cs="Calibri"/>
                <w:color w:val="000000"/>
                <w:lang w:val="sr-Cyrl-RS"/>
              </w:rPr>
            </w:pPr>
            <w:r w:rsidRPr="007103BE">
              <w:rPr>
                <w:rFonts w:eastAsia="Times New Roman" w:cs="Calibri"/>
                <w:color w:val="000000"/>
                <w:lang w:val="sr-Cyrl-RS"/>
              </w:rPr>
              <w:t>Азотни оксиди</w:t>
            </w:r>
          </w:p>
        </w:tc>
      </w:tr>
      <w:tr w:rsidR="00305A84" w:rsidRPr="007103BE" w14:paraId="7161FB70" w14:textId="77777777" w:rsidTr="00A66E88">
        <w:trPr>
          <w:trHeight w:val="290"/>
        </w:trPr>
        <w:tc>
          <w:tcPr>
            <w:tcW w:w="1269" w:type="dxa"/>
            <w:shd w:val="clear" w:color="auto" w:fill="auto"/>
            <w:noWrap/>
            <w:vAlign w:val="bottom"/>
          </w:tcPr>
          <w:p w14:paraId="301CE5E5" w14:textId="0077D913" w:rsidR="00305A84" w:rsidRPr="007103BE" w:rsidRDefault="00DE6EDA" w:rsidP="00517477">
            <w:pPr>
              <w:spacing w:after="0"/>
              <w:jc w:val="left"/>
              <w:rPr>
                <w:rFonts w:eastAsia="Times New Roman" w:cs="Calibri"/>
                <w:color w:val="000000"/>
                <w:lang w:val="sr-Cyrl-RS"/>
              </w:rPr>
            </w:pPr>
            <w:r>
              <w:rPr>
                <w:rFonts w:eastAsia="Times New Roman" w:cs="Calibri"/>
                <w:color w:val="000000"/>
                <w:lang w:val="sr-Cyrl-RS"/>
              </w:rPr>
              <w:t>Т</w:t>
            </w:r>
            <w:r w:rsidR="00305A84">
              <w:rPr>
                <w:rFonts w:eastAsia="Times New Roman" w:cs="Calibri"/>
                <w:color w:val="000000"/>
                <w:lang w:val="sr-Cyrl-RS"/>
              </w:rPr>
              <w:t>М</w:t>
            </w:r>
          </w:p>
        </w:tc>
        <w:tc>
          <w:tcPr>
            <w:tcW w:w="6038" w:type="dxa"/>
            <w:shd w:val="clear" w:color="auto" w:fill="auto"/>
            <w:noWrap/>
            <w:vAlign w:val="bottom"/>
          </w:tcPr>
          <w:p w14:paraId="5FAC55BC" w14:textId="5755034F" w:rsidR="00305A84" w:rsidRPr="007103BE" w:rsidRDefault="00DE6EDA" w:rsidP="00517477">
            <w:pPr>
              <w:spacing w:after="0"/>
              <w:jc w:val="left"/>
              <w:rPr>
                <w:rFonts w:eastAsia="Times New Roman" w:cs="Calibri"/>
                <w:color w:val="000000"/>
                <w:lang w:val="sr-Cyrl-RS"/>
              </w:rPr>
            </w:pPr>
            <w:r>
              <w:rPr>
                <w:rFonts w:eastAsia="Times New Roman" w:cs="Calibri"/>
                <w:color w:val="000000"/>
                <w:lang w:val="sr-Cyrl-RS"/>
              </w:rPr>
              <w:t>Тешка механизација (р</w:t>
            </w:r>
            <w:r w:rsidR="00305A84">
              <w:rPr>
                <w:rFonts w:eastAsia="Times New Roman" w:cs="Calibri"/>
                <w:color w:val="000000"/>
                <w:lang w:val="sr-Cyrl-RS"/>
              </w:rPr>
              <w:t>адне машине</w:t>
            </w:r>
            <w:r>
              <w:rPr>
                <w:rFonts w:eastAsia="Times New Roman" w:cs="Calibri"/>
                <w:color w:val="000000"/>
                <w:lang w:val="sr-Cyrl-RS"/>
              </w:rPr>
              <w:t>)</w:t>
            </w:r>
          </w:p>
        </w:tc>
      </w:tr>
      <w:tr w:rsidR="00305A84" w:rsidRPr="007103BE" w14:paraId="2D4EDE1B" w14:textId="77777777" w:rsidTr="00A66E88">
        <w:trPr>
          <w:trHeight w:val="290"/>
        </w:trPr>
        <w:tc>
          <w:tcPr>
            <w:tcW w:w="1269" w:type="dxa"/>
            <w:shd w:val="clear" w:color="auto" w:fill="auto"/>
            <w:noWrap/>
            <w:vAlign w:val="bottom"/>
            <w:hideMark/>
          </w:tcPr>
          <w:p w14:paraId="56F7F857" w14:textId="77777777" w:rsidR="00305A84" w:rsidRPr="007103BE" w:rsidRDefault="00305A84" w:rsidP="00517477">
            <w:pPr>
              <w:spacing w:after="0"/>
              <w:jc w:val="left"/>
              <w:rPr>
                <w:rFonts w:eastAsia="Times New Roman" w:cs="Calibri"/>
                <w:color w:val="000000"/>
                <w:lang w:val="sr-Cyrl-RS"/>
              </w:rPr>
            </w:pPr>
            <w:r w:rsidRPr="007103BE">
              <w:rPr>
                <w:rFonts w:eastAsia="Times New Roman" w:cs="Calibri"/>
                <w:color w:val="000000"/>
                <w:lang w:val="sr-Cyrl-RS"/>
              </w:rPr>
              <w:t>PAHs</w:t>
            </w:r>
          </w:p>
        </w:tc>
        <w:tc>
          <w:tcPr>
            <w:tcW w:w="6038" w:type="dxa"/>
            <w:shd w:val="clear" w:color="auto" w:fill="auto"/>
            <w:noWrap/>
            <w:vAlign w:val="bottom"/>
            <w:hideMark/>
          </w:tcPr>
          <w:p w14:paraId="01FEF6CE" w14:textId="77777777" w:rsidR="00305A84" w:rsidRPr="007103BE" w:rsidRDefault="00305A84" w:rsidP="00517477">
            <w:pPr>
              <w:spacing w:after="0"/>
              <w:jc w:val="left"/>
              <w:rPr>
                <w:rFonts w:eastAsia="Times New Roman" w:cs="Calibri"/>
                <w:color w:val="000000"/>
                <w:lang w:val="sr-Cyrl-RS"/>
              </w:rPr>
            </w:pPr>
            <w:r w:rsidRPr="007103BE">
              <w:rPr>
                <w:rFonts w:eastAsia="Times New Roman" w:cs="Calibri"/>
                <w:color w:val="000000"/>
                <w:lang w:val="sr-Cyrl-RS"/>
              </w:rPr>
              <w:t xml:space="preserve">Полициклични ароматични угљоводоници </w:t>
            </w:r>
          </w:p>
        </w:tc>
      </w:tr>
      <w:tr w:rsidR="00305A84" w:rsidRPr="007103BE" w14:paraId="1868C431" w14:textId="77777777" w:rsidTr="00A66E88">
        <w:trPr>
          <w:trHeight w:val="290"/>
        </w:trPr>
        <w:tc>
          <w:tcPr>
            <w:tcW w:w="1269" w:type="dxa"/>
            <w:shd w:val="clear" w:color="auto" w:fill="auto"/>
            <w:noWrap/>
            <w:vAlign w:val="bottom"/>
            <w:hideMark/>
          </w:tcPr>
          <w:p w14:paraId="45AB7E2A" w14:textId="77777777" w:rsidR="00305A84" w:rsidRPr="007103BE" w:rsidRDefault="00305A84" w:rsidP="00517477">
            <w:pPr>
              <w:spacing w:after="0"/>
              <w:jc w:val="left"/>
              <w:rPr>
                <w:rFonts w:eastAsia="Times New Roman" w:cs="Calibri"/>
                <w:color w:val="000000"/>
                <w:lang w:val="sr-Cyrl-RS"/>
              </w:rPr>
            </w:pPr>
            <w:r w:rsidRPr="007103BE">
              <w:rPr>
                <w:rFonts w:eastAsia="Times New Roman" w:cs="Calibri"/>
                <w:color w:val="000000"/>
                <w:lang w:val="sr-Cyrl-RS"/>
              </w:rPr>
              <w:t>ПиМ</w:t>
            </w:r>
          </w:p>
        </w:tc>
        <w:tc>
          <w:tcPr>
            <w:tcW w:w="6038" w:type="dxa"/>
            <w:shd w:val="clear" w:color="auto" w:fill="auto"/>
            <w:noWrap/>
            <w:vAlign w:val="bottom"/>
            <w:hideMark/>
          </w:tcPr>
          <w:p w14:paraId="5F13DF42" w14:textId="77777777" w:rsidR="00305A84" w:rsidRPr="007103BE" w:rsidRDefault="00305A84" w:rsidP="00517477">
            <w:pPr>
              <w:spacing w:after="0"/>
              <w:jc w:val="left"/>
              <w:rPr>
                <w:rFonts w:eastAsia="Times New Roman" w:cs="Calibri"/>
                <w:color w:val="000000"/>
                <w:lang w:val="sr-Cyrl-RS"/>
              </w:rPr>
            </w:pPr>
            <w:r w:rsidRPr="007103BE">
              <w:rPr>
                <w:rFonts w:eastAsia="Times New Roman" w:cs="Calibri"/>
                <w:color w:val="000000"/>
                <w:lang w:val="sr-Cyrl-RS"/>
              </w:rPr>
              <w:t>Политике и мере</w:t>
            </w:r>
          </w:p>
        </w:tc>
      </w:tr>
      <w:tr w:rsidR="00305A84" w:rsidRPr="007103BE" w14:paraId="738960CE" w14:textId="77777777" w:rsidTr="00A66E88">
        <w:trPr>
          <w:trHeight w:val="290"/>
        </w:trPr>
        <w:tc>
          <w:tcPr>
            <w:tcW w:w="1269" w:type="dxa"/>
            <w:shd w:val="clear" w:color="auto" w:fill="auto"/>
            <w:noWrap/>
            <w:vAlign w:val="bottom"/>
            <w:hideMark/>
          </w:tcPr>
          <w:p w14:paraId="063B3DC8" w14:textId="77777777" w:rsidR="00305A84" w:rsidRPr="007103BE" w:rsidRDefault="00305A84" w:rsidP="00517477">
            <w:pPr>
              <w:spacing w:after="0"/>
              <w:jc w:val="left"/>
              <w:rPr>
                <w:rFonts w:eastAsia="Times New Roman" w:cs="Calibri"/>
                <w:color w:val="000000"/>
                <w:lang w:val="sr-Cyrl-RS"/>
              </w:rPr>
            </w:pPr>
            <w:r w:rsidRPr="007103BE">
              <w:rPr>
                <w:rFonts w:eastAsia="Times New Roman" w:cs="Calibri"/>
                <w:color w:val="000000"/>
                <w:lang w:val="sr-Cyrl-RS"/>
              </w:rPr>
              <w:t>PCBs</w:t>
            </w:r>
          </w:p>
        </w:tc>
        <w:tc>
          <w:tcPr>
            <w:tcW w:w="6038" w:type="dxa"/>
            <w:shd w:val="clear" w:color="auto" w:fill="auto"/>
            <w:noWrap/>
            <w:vAlign w:val="bottom"/>
            <w:hideMark/>
          </w:tcPr>
          <w:p w14:paraId="29BDDB0E" w14:textId="77777777" w:rsidR="00305A84" w:rsidRPr="007103BE" w:rsidRDefault="00305A84" w:rsidP="00517477">
            <w:pPr>
              <w:spacing w:after="0"/>
              <w:jc w:val="left"/>
              <w:rPr>
                <w:rFonts w:eastAsia="Times New Roman" w:cs="Calibri"/>
                <w:color w:val="000000"/>
                <w:lang w:val="sr-Cyrl-RS"/>
              </w:rPr>
            </w:pPr>
            <w:r w:rsidRPr="007103BE">
              <w:rPr>
                <w:rFonts w:eastAsia="Times New Roman" w:cs="Calibri"/>
                <w:color w:val="000000"/>
                <w:lang w:val="sr-Cyrl-RS"/>
              </w:rPr>
              <w:t>Полихлоровани бифенили</w:t>
            </w:r>
          </w:p>
        </w:tc>
      </w:tr>
      <w:tr w:rsidR="00305A84" w:rsidRPr="007103BE" w14:paraId="05F273AF" w14:textId="77777777" w:rsidTr="00A66E88">
        <w:trPr>
          <w:trHeight w:val="290"/>
        </w:trPr>
        <w:tc>
          <w:tcPr>
            <w:tcW w:w="1269" w:type="dxa"/>
            <w:shd w:val="clear" w:color="auto" w:fill="auto"/>
            <w:noWrap/>
            <w:vAlign w:val="bottom"/>
            <w:hideMark/>
          </w:tcPr>
          <w:p w14:paraId="7853ABEE" w14:textId="77777777" w:rsidR="00305A84" w:rsidRPr="007103BE" w:rsidRDefault="00305A84" w:rsidP="00517477">
            <w:pPr>
              <w:spacing w:after="0"/>
              <w:jc w:val="left"/>
              <w:rPr>
                <w:rFonts w:eastAsia="Times New Roman" w:cs="Calibri"/>
                <w:color w:val="000000"/>
                <w:lang w:val="sr-Cyrl-RS"/>
              </w:rPr>
            </w:pPr>
            <w:r w:rsidRPr="007103BE">
              <w:rPr>
                <w:rFonts w:eastAsia="Times New Roman" w:cs="Calibri"/>
                <w:color w:val="000000"/>
                <w:lang w:val="sr-Cyrl-RS"/>
              </w:rPr>
              <w:t>PM</w:t>
            </w:r>
            <w:r w:rsidRPr="007103BE">
              <w:rPr>
                <w:rFonts w:eastAsia="Times New Roman" w:cs="Calibri"/>
                <w:color w:val="000000"/>
                <w:vertAlign w:val="subscript"/>
                <w:lang w:val="sr-Cyrl-RS"/>
              </w:rPr>
              <w:t>10</w:t>
            </w:r>
          </w:p>
        </w:tc>
        <w:tc>
          <w:tcPr>
            <w:tcW w:w="6038" w:type="dxa"/>
            <w:shd w:val="clear" w:color="auto" w:fill="auto"/>
            <w:noWrap/>
            <w:vAlign w:val="bottom"/>
            <w:hideMark/>
          </w:tcPr>
          <w:p w14:paraId="3CF7B549" w14:textId="77777777" w:rsidR="00305A84" w:rsidRPr="007103BE" w:rsidRDefault="00305A84" w:rsidP="00517477">
            <w:pPr>
              <w:spacing w:after="0"/>
              <w:jc w:val="left"/>
              <w:rPr>
                <w:rFonts w:eastAsia="Times New Roman" w:cs="Calibri"/>
                <w:color w:val="000000"/>
                <w:lang w:val="sr-Cyrl-RS"/>
              </w:rPr>
            </w:pPr>
            <w:r w:rsidRPr="007103BE">
              <w:rPr>
                <w:rFonts w:eastAsia="Times New Roman" w:cs="Calibri"/>
                <w:color w:val="000000"/>
                <w:lang w:val="sr-Cyrl-RS"/>
              </w:rPr>
              <w:t>Суспендоване честице промера 10 микрометара или мање</w:t>
            </w:r>
          </w:p>
        </w:tc>
      </w:tr>
      <w:tr w:rsidR="00305A84" w:rsidRPr="007103BE" w14:paraId="0B6AD454" w14:textId="77777777" w:rsidTr="00A66E88">
        <w:trPr>
          <w:trHeight w:val="290"/>
        </w:trPr>
        <w:tc>
          <w:tcPr>
            <w:tcW w:w="1269" w:type="dxa"/>
            <w:shd w:val="clear" w:color="auto" w:fill="auto"/>
            <w:noWrap/>
            <w:vAlign w:val="bottom"/>
            <w:hideMark/>
          </w:tcPr>
          <w:p w14:paraId="414CC2F6" w14:textId="77777777" w:rsidR="00305A84" w:rsidRPr="007103BE" w:rsidRDefault="00305A84" w:rsidP="00517477">
            <w:pPr>
              <w:spacing w:after="0"/>
              <w:jc w:val="left"/>
              <w:rPr>
                <w:rFonts w:eastAsia="Times New Roman" w:cs="Calibri"/>
                <w:color w:val="000000"/>
                <w:lang w:val="sr-Cyrl-RS"/>
              </w:rPr>
            </w:pPr>
            <w:r w:rsidRPr="007103BE">
              <w:rPr>
                <w:rFonts w:eastAsia="Times New Roman" w:cs="Calibri"/>
                <w:color w:val="000000"/>
                <w:lang w:val="sr-Cyrl-RS"/>
              </w:rPr>
              <w:t>PM</w:t>
            </w:r>
            <w:r w:rsidRPr="007103BE">
              <w:rPr>
                <w:rFonts w:eastAsia="Times New Roman" w:cs="Calibri"/>
                <w:color w:val="000000"/>
                <w:vertAlign w:val="subscript"/>
                <w:lang w:val="sr-Cyrl-RS"/>
              </w:rPr>
              <w:t>2,5</w:t>
            </w:r>
          </w:p>
        </w:tc>
        <w:tc>
          <w:tcPr>
            <w:tcW w:w="6038" w:type="dxa"/>
            <w:shd w:val="clear" w:color="auto" w:fill="auto"/>
            <w:noWrap/>
            <w:vAlign w:val="bottom"/>
            <w:hideMark/>
          </w:tcPr>
          <w:p w14:paraId="38E02EA9" w14:textId="77777777" w:rsidR="00305A84" w:rsidRPr="007103BE" w:rsidRDefault="00305A84" w:rsidP="00517477">
            <w:pPr>
              <w:spacing w:after="0"/>
              <w:jc w:val="left"/>
              <w:rPr>
                <w:rFonts w:eastAsia="Times New Roman" w:cs="Calibri"/>
                <w:color w:val="000000"/>
                <w:lang w:val="sr-Cyrl-RS"/>
              </w:rPr>
            </w:pPr>
            <w:r w:rsidRPr="007103BE">
              <w:rPr>
                <w:rFonts w:eastAsia="Times New Roman" w:cs="Calibri"/>
                <w:color w:val="000000"/>
                <w:lang w:val="sr-Cyrl-RS"/>
              </w:rPr>
              <w:t>Суспендоване честице промера 2,5 микрометара или мање</w:t>
            </w:r>
          </w:p>
        </w:tc>
      </w:tr>
      <w:tr w:rsidR="00305A84" w:rsidRPr="007103BE" w14:paraId="1AEC336D" w14:textId="77777777" w:rsidTr="00A66E88">
        <w:trPr>
          <w:trHeight w:val="290"/>
        </w:trPr>
        <w:tc>
          <w:tcPr>
            <w:tcW w:w="1269" w:type="dxa"/>
            <w:shd w:val="clear" w:color="auto" w:fill="auto"/>
            <w:noWrap/>
            <w:vAlign w:val="bottom"/>
            <w:hideMark/>
          </w:tcPr>
          <w:p w14:paraId="1C604035" w14:textId="77777777" w:rsidR="00305A84" w:rsidRPr="007103BE" w:rsidRDefault="00305A84" w:rsidP="00517477">
            <w:pPr>
              <w:spacing w:after="0"/>
              <w:jc w:val="left"/>
              <w:rPr>
                <w:rFonts w:eastAsia="Times New Roman" w:cs="Calibri"/>
                <w:i/>
                <w:iCs/>
                <w:color w:val="000000"/>
                <w:lang w:val="sr-Cyrl-RS"/>
              </w:rPr>
            </w:pPr>
            <w:r w:rsidRPr="007103BE">
              <w:rPr>
                <w:rFonts w:eastAsia="Times New Roman" w:cs="Calibri"/>
                <w:i/>
                <w:iCs/>
                <w:color w:val="000000"/>
                <w:lang w:val="sr-Cyrl-RS"/>
              </w:rPr>
              <w:t>RISP</w:t>
            </w:r>
          </w:p>
        </w:tc>
        <w:tc>
          <w:tcPr>
            <w:tcW w:w="6038" w:type="dxa"/>
            <w:shd w:val="clear" w:color="auto" w:fill="auto"/>
            <w:noWrap/>
            <w:vAlign w:val="bottom"/>
            <w:hideMark/>
          </w:tcPr>
          <w:p w14:paraId="338BF2BE" w14:textId="77777777" w:rsidR="00305A84" w:rsidRPr="007103BE" w:rsidRDefault="00305A84" w:rsidP="00517477">
            <w:pPr>
              <w:spacing w:after="0"/>
              <w:jc w:val="left"/>
              <w:rPr>
                <w:rFonts w:eastAsia="Times New Roman" w:cs="Calibri"/>
                <w:color w:val="000000"/>
                <w:lang w:val="sr-Cyrl-RS"/>
              </w:rPr>
            </w:pPr>
            <w:r w:rsidRPr="007103BE">
              <w:rPr>
                <w:rFonts w:eastAsia="Times New Roman" w:cs="Calibri"/>
                <w:color w:val="000000"/>
                <w:lang w:val="sr-Cyrl-RS"/>
              </w:rPr>
              <w:t xml:space="preserve">Специфични план за </w:t>
            </w:r>
            <w:r>
              <w:rPr>
                <w:rFonts w:eastAsia="Times New Roman" w:cs="Calibri"/>
                <w:color w:val="000000"/>
                <w:lang w:val="sr-Cyrl-RS"/>
              </w:rPr>
              <w:t>спровођење</w:t>
            </w:r>
            <w:r w:rsidRPr="007103BE">
              <w:rPr>
                <w:rFonts w:eastAsia="Times New Roman" w:cs="Calibri"/>
                <w:color w:val="000000"/>
                <w:lang w:val="sr-Cyrl-RS"/>
              </w:rPr>
              <w:t xml:space="preserve"> уредбе (</w:t>
            </w:r>
            <w:r w:rsidRPr="007103BE">
              <w:rPr>
                <w:rFonts w:eastAsia="Times New Roman" w:cs="Calibri"/>
                <w:i/>
                <w:iCs/>
                <w:color w:val="000000"/>
                <w:lang w:val="sr-Cyrl-RS"/>
              </w:rPr>
              <w:t>Regulation Specific Implementation Plan</w:t>
            </w:r>
            <w:r w:rsidRPr="007103BE">
              <w:rPr>
                <w:rFonts w:eastAsia="Times New Roman" w:cs="Calibri"/>
                <w:color w:val="000000"/>
                <w:lang w:val="sr-Cyrl-RS"/>
              </w:rPr>
              <w:t>)</w:t>
            </w:r>
          </w:p>
        </w:tc>
      </w:tr>
      <w:tr w:rsidR="00DE6EDA" w:rsidRPr="007103BE" w14:paraId="608A6410" w14:textId="77777777" w:rsidTr="00A66E88">
        <w:trPr>
          <w:trHeight w:val="290"/>
        </w:trPr>
        <w:tc>
          <w:tcPr>
            <w:tcW w:w="1269" w:type="dxa"/>
            <w:shd w:val="clear" w:color="auto" w:fill="auto"/>
            <w:noWrap/>
            <w:vAlign w:val="bottom"/>
          </w:tcPr>
          <w:p w14:paraId="2DC0B05B" w14:textId="35580818" w:rsidR="00DE6EDA" w:rsidRPr="00DE6EDA" w:rsidRDefault="00DE6EDA" w:rsidP="00517477">
            <w:pPr>
              <w:spacing w:after="0"/>
              <w:jc w:val="left"/>
              <w:rPr>
                <w:rFonts w:eastAsia="Times New Roman" w:cs="Calibri"/>
                <w:color w:val="000000"/>
                <w:lang w:val="sr-Cyrl-RS"/>
              </w:rPr>
            </w:pPr>
            <w:r>
              <w:rPr>
                <w:rFonts w:eastAsia="Times New Roman" w:cs="Calibri"/>
                <w:color w:val="000000"/>
                <w:lang w:val="sr-Cyrl-RS"/>
              </w:rPr>
              <w:t>АЗЖС</w:t>
            </w:r>
          </w:p>
        </w:tc>
        <w:tc>
          <w:tcPr>
            <w:tcW w:w="6038" w:type="dxa"/>
            <w:shd w:val="clear" w:color="auto" w:fill="auto"/>
            <w:noWrap/>
            <w:vAlign w:val="bottom"/>
          </w:tcPr>
          <w:p w14:paraId="543A6D92" w14:textId="25B483CE" w:rsidR="00DE6EDA" w:rsidRPr="007103BE" w:rsidRDefault="00DE6EDA" w:rsidP="00517477">
            <w:pPr>
              <w:spacing w:after="0"/>
              <w:jc w:val="left"/>
              <w:rPr>
                <w:rFonts w:eastAsia="Times New Roman" w:cs="Calibri"/>
                <w:color w:val="000000"/>
                <w:lang w:val="sr-Cyrl-RS"/>
              </w:rPr>
            </w:pPr>
            <w:r>
              <w:rPr>
                <w:rFonts w:eastAsia="Times New Roman" w:cs="Calibri"/>
                <w:color w:val="000000"/>
                <w:lang w:val="sr-Cyrl-RS"/>
              </w:rPr>
              <w:t>Агенција за заштиту животне средине Републике Србије</w:t>
            </w:r>
          </w:p>
        </w:tc>
      </w:tr>
      <w:tr w:rsidR="00305A84" w:rsidRPr="007103BE" w14:paraId="52EE9A71" w14:textId="77777777" w:rsidTr="00A66E88">
        <w:trPr>
          <w:trHeight w:val="290"/>
        </w:trPr>
        <w:tc>
          <w:tcPr>
            <w:tcW w:w="1269" w:type="dxa"/>
            <w:shd w:val="clear" w:color="auto" w:fill="auto"/>
            <w:noWrap/>
            <w:vAlign w:val="bottom"/>
            <w:hideMark/>
          </w:tcPr>
          <w:p w14:paraId="727D8C40" w14:textId="77777777" w:rsidR="00305A84" w:rsidRPr="007103BE" w:rsidRDefault="00305A84" w:rsidP="00517477">
            <w:pPr>
              <w:spacing w:after="0"/>
              <w:jc w:val="left"/>
              <w:rPr>
                <w:rFonts w:eastAsia="Times New Roman" w:cs="Calibri"/>
                <w:color w:val="000000"/>
                <w:lang w:val="sr-Cyrl-RS"/>
              </w:rPr>
            </w:pPr>
            <w:r w:rsidRPr="007103BE">
              <w:rPr>
                <w:rFonts w:eastAsia="Times New Roman" w:cs="Calibri"/>
                <w:color w:val="000000"/>
                <w:lang w:val="sr-Cyrl-RS"/>
              </w:rPr>
              <w:t>SO</w:t>
            </w:r>
            <w:r w:rsidRPr="007103BE">
              <w:rPr>
                <w:rFonts w:eastAsia="Times New Roman" w:cs="Calibri"/>
                <w:color w:val="000000"/>
                <w:vertAlign w:val="subscript"/>
                <w:lang w:val="sr-Cyrl-RS"/>
              </w:rPr>
              <w:t>2</w:t>
            </w:r>
          </w:p>
        </w:tc>
        <w:tc>
          <w:tcPr>
            <w:tcW w:w="6038" w:type="dxa"/>
            <w:shd w:val="clear" w:color="auto" w:fill="auto"/>
            <w:noWrap/>
            <w:vAlign w:val="bottom"/>
            <w:hideMark/>
          </w:tcPr>
          <w:p w14:paraId="557A612B" w14:textId="77777777" w:rsidR="00305A84" w:rsidRPr="007103BE" w:rsidRDefault="00305A84" w:rsidP="00517477">
            <w:pPr>
              <w:spacing w:after="0"/>
              <w:jc w:val="left"/>
              <w:rPr>
                <w:rFonts w:eastAsia="Times New Roman" w:cs="Calibri"/>
                <w:color w:val="000000"/>
                <w:lang w:val="sr-Cyrl-RS"/>
              </w:rPr>
            </w:pPr>
            <w:r w:rsidRPr="007103BE">
              <w:rPr>
                <w:rFonts w:eastAsia="Times New Roman" w:cs="Calibri"/>
                <w:color w:val="000000"/>
                <w:lang w:val="sr-Cyrl-RS"/>
              </w:rPr>
              <w:t>Сумпор-диоксид</w:t>
            </w:r>
          </w:p>
        </w:tc>
      </w:tr>
      <w:tr w:rsidR="00305A84" w:rsidRPr="007103BE" w14:paraId="683F4691" w14:textId="77777777" w:rsidTr="00A66E88">
        <w:trPr>
          <w:trHeight w:val="290"/>
        </w:trPr>
        <w:tc>
          <w:tcPr>
            <w:tcW w:w="1269" w:type="dxa"/>
            <w:shd w:val="clear" w:color="auto" w:fill="auto"/>
            <w:noWrap/>
            <w:vAlign w:val="bottom"/>
            <w:hideMark/>
          </w:tcPr>
          <w:p w14:paraId="26A7C981" w14:textId="77777777" w:rsidR="00305A84" w:rsidRPr="007103BE" w:rsidRDefault="00305A84" w:rsidP="00517477">
            <w:pPr>
              <w:spacing w:after="0"/>
              <w:jc w:val="left"/>
              <w:rPr>
                <w:rFonts w:eastAsia="Times New Roman" w:cs="Calibri"/>
                <w:color w:val="000000"/>
                <w:lang w:val="sr-Cyrl-RS"/>
              </w:rPr>
            </w:pPr>
            <w:r w:rsidRPr="007103BE">
              <w:rPr>
                <w:rFonts w:eastAsia="Times New Roman" w:cs="Calibri"/>
                <w:color w:val="000000"/>
                <w:lang w:val="sr-Cyrl-RS"/>
              </w:rPr>
              <w:t>SO</w:t>
            </w:r>
            <w:r w:rsidRPr="007103BE">
              <w:rPr>
                <w:rFonts w:eastAsia="Times New Roman" w:cs="Calibri"/>
                <w:color w:val="000000"/>
                <w:vertAlign w:val="subscript"/>
                <w:lang w:val="sr-Cyrl-RS"/>
              </w:rPr>
              <w:t>X</w:t>
            </w:r>
          </w:p>
        </w:tc>
        <w:tc>
          <w:tcPr>
            <w:tcW w:w="6038" w:type="dxa"/>
            <w:shd w:val="clear" w:color="auto" w:fill="auto"/>
            <w:noWrap/>
            <w:vAlign w:val="bottom"/>
            <w:hideMark/>
          </w:tcPr>
          <w:p w14:paraId="0DEA1549" w14:textId="77777777" w:rsidR="00305A84" w:rsidRPr="007103BE" w:rsidRDefault="00305A84" w:rsidP="00517477">
            <w:pPr>
              <w:spacing w:after="0"/>
              <w:jc w:val="left"/>
              <w:rPr>
                <w:rFonts w:eastAsia="Times New Roman" w:cs="Calibri"/>
                <w:color w:val="000000"/>
                <w:lang w:val="sr-Cyrl-RS"/>
              </w:rPr>
            </w:pPr>
            <w:r w:rsidRPr="007103BE">
              <w:rPr>
                <w:rFonts w:eastAsia="Times New Roman" w:cs="Calibri"/>
                <w:color w:val="000000"/>
                <w:lang w:val="sr-Cyrl-RS"/>
              </w:rPr>
              <w:t xml:space="preserve">Сумпорни оксиди </w:t>
            </w:r>
          </w:p>
        </w:tc>
      </w:tr>
      <w:tr w:rsidR="00305A84" w:rsidRPr="007103BE" w14:paraId="64C060D6" w14:textId="77777777" w:rsidTr="00A66E88">
        <w:trPr>
          <w:trHeight w:val="290"/>
        </w:trPr>
        <w:tc>
          <w:tcPr>
            <w:tcW w:w="1269" w:type="dxa"/>
            <w:shd w:val="clear" w:color="auto" w:fill="auto"/>
            <w:noWrap/>
            <w:vAlign w:val="bottom"/>
            <w:hideMark/>
          </w:tcPr>
          <w:p w14:paraId="5E831997" w14:textId="77777777" w:rsidR="00305A84" w:rsidRPr="007103BE" w:rsidRDefault="00305A84" w:rsidP="00517477">
            <w:pPr>
              <w:spacing w:after="0"/>
              <w:jc w:val="left"/>
              <w:rPr>
                <w:rFonts w:eastAsia="Times New Roman" w:cs="Calibri"/>
                <w:i/>
                <w:iCs/>
                <w:color w:val="000000"/>
                <w:lang w:val="sr-Cyrl-RS"/>
              </w:rPr>
            </w:pPr>
            <w:r w:rsidRPr="007103BE">
              <w:rPr>
                <w:rFonts w:eastAsia="Times New Roman" w:cs="Calibri"/>
                <w:i/>
                <w:iCs/>
                <w:color w:val="000000"/>
                <w:lang w:val="sr-Cyrl-RS"/>
              </w:rPr>
              <w:t>TSP</w:t>
            </w:r>
          </w:p>
        </w:tc>
        <w:tc>
          <w:tcPr>
            <w:tcW w:w="6038" w:type="dxa"/>
            <w:shd w:val="clear" w:color="auto" w:fill="auto"/>
            <w:noWrap/>
            <w:vAlign w:val="bottom"/>
            <w:hideMark/>
          </w:tcPr>
          <w:p w14:paraId="6679ABCA" w14:textId="77777777" w:rsidR="00305A84" w:rsidRPr="007103BE" w:rsidRDefault="00305A84" w:rsidP="00517477">
            <w:pPr>
              <w:spacing w:after="0"/>
              <w:jc w:val="left"/>
              <w:rPr>
                <w:rFonts w:eastAsia="Times New Roman" w:cs="Calibri"/>
                <w:color w:val="000000"/>
                <w:lang w:val="sr-Cyrl-RS"/>
              </w:rPr>
            </w:pPr>
            <w:r w:rsidRPr="007103BE">
              <w:rPr>
                <w:rFonts w:eastAsia="Times New Roman" w:cs="Calibri"/>
                <w:color w:val="000000"/>
                <w:lang w:val="sr-Cyrl-RS"/>
              </w:rPr>
              <w:t>Укупне суспендоване честице</w:t>
            </w:r>
          </w:p>
        </w:tc>
      </w:tr>
      <w:tr w:rsidR="00305A84" w:rsidRPr="007103BE" w14:paraId="673EB864" w14:textId="77777777" w:rsidTr="00A66E88">
        <w:trPr>
          <w:trHeight w:val="290"/>
        </w:trPr>
        <w:tc>
          <w:tcPr>
            <w:tcW w:w="1269" w:type="dxa"/>
            <w:shd w:val="clear" w:color="auto" w:fill="auto"/>
            <w:noWrap/>
            <w:vAlign w:val="bottom"/>
            <w:hideMark/>
          </w:tcPr>
          <w:p w14:paraId="434FE6A1" w14:textId="77777777" w:rsidR="00305A84" w:rsidRPr="007103BE" w:rsidRDefault="00305A84" w:rsidP="00517477">
            <w:pPr>
              <w:spacing w:after="0"/>
              <w:jc w:val="left"/>
              <w:rPr>
                <w:rFonts w:eastAsia="Times New Roman" w:cs="Calibri"/>
                <w:i/>
                <w:iCs/>
                <w:color w:val="000000"/>
                <w:lang w:val="sr-Cyrl-RS"/>
              </w:rPr>
            </w:pPr>
            <w:r w:rsidRPr="007103BE">
              <w:rPr>
                <w:rFonts w:eastAsia="Times New Roman" w:cs="Calibri"/>
                <w:i/>
                <w:iCs/>
                <w:color w:val="000000"/>
                <w:lang w:val="sr-Cyrl-RS"/>
              </w:rPr>
              <w:lastRenderedPageBreak/>
              <w:t>UNECE</w:t>
            </w:r>
          </w:p>
        </w:tc>
        <w:tc>
          <w:tcPr>
            <w:tcW w:w="6038" w:type="dxa"/>
            <w:shd w:val="clear" w:color="auto" w:fill="auto"/>
            <w:noWrap/>
            <w:vAlign w:val="bottom"/>
            <w:hideMark/>
          </w:tcPr>
          <w:p w14:paraId="6B4F961D" w14:textId="77777777" w:rsidR="00305A84" w:rsidRPr="007103BE" w:rsidRDefault="00305A84" w:rsidP="00517477">
            <w:pPr>
              <w:spacing w:after="0"/>
              <w:jc w:val="left"/>
              <w:rPr>
                <w:rFonts w:eastAsia="Times New Roman" w:cs="Calibri"/>
                <w:color w:val="000000"/>
                <w:lang w:val="sr-Cyrl-RS"/>
              </w:rPr>
            </w:pPr>
            <w:r w:rsidRPr="007103BE">
              <w:rPr>
                <w:rFonts w:eastAsia="Times New Roman" w:cs="Calibri"/>
                <w:color w:val="000000"/>
                <w:lang w:val="sr-Cyrl-RS"/>
              </w:rPr>
              <w:t>Економска комисија УН за Европу (</w:t>
            </w:r>
            <w:r w:rsidRPr="007103BE">
              <w:rPr>
                <w:rFonts w:eastAsia="Times New Roman" w:cs="Calibri"/>
                <w:i/>
                <w:iCs/>
                <w:color w:val="000000"/>
                <w:lang w:val="sr-Cyrl-RS"/>
              </w:rPr>
              <w:t>UN Economic Commission for Europe</w:t>
            </w:r>
            <w:r w:rsidRPr="007103BE">
              <w:rPr>
                <w:rFonts w:eastAsia="Times New Roman" w:cs="Calibri"/>
                <w:color w:val="000000"/>
                <w:lang w:val="sr-Cyrl-RS"/>
              </w:rPr>
              <w:t>)</w:t>
            </w:r>
          </w:p>
        </w:tc>
      </w:tr>
      <w:tr w:rsidR="00305A84" w:rsidRPr="007103BE" w14:paraId="70C4071A" w14:textId="77777777" w:rsidTr="00A66E88">
        <w:trPr>
          <w:trHeight w:val="290"/>
        </w:trPr>
        <w:tc>
          <w:tcPr>
            <w:tcW w:w="1269" w:type="dxa"/>
            <w:shd w:val="clear" w:color="auto" w:fill="auto"/>
            <w:noWrap/>
            <w:vAlign w:val="bottom"/>
            <w:hideMark/>
          </w:tcPr>
          <w:p w14:paraId="6C34B6DB" w14:textId="77777777" w:rsidR="00305A84" w:rsidRPr="007103BE" w:rsidRDefault="00305A84" w:rsidP="00517477">
            <w:pPr>
              <w:spacing w:after="0"/>
              <w:jc w:val="left"/>
              <w:rPr>
                <w:rFonts w:eastAsia="Times New Roman" w:cs="Calibri"/>
                <w:i/>
                <w:iCs/>
                <w:color w:val="000000"/>
                <w:lang w:val="sr-Cyrl-RS"/>
              </w:rPr>
            </w:pPr>
            <w:r w:rsidRPr="007103BE">
              <w:rPr>
                <w:rFonts w:eastAsia="Times New Roman" w:cs="Calibri"/>
                <w:i/>
                <w:iCs/>
                <w:color w:val="000000"/>
                <w:lang w:val="sr-Cyrl-RS"/>
              </w:rPr>
              <w:t>VOC</w:t>
            </w:r>
          </w:p>
        </w:tc>
        <w:tc>
          <w:tcPr>
            <w:tcW w:w="6038" w:type="dxa"/>
            <w:shd w:val="clear" w:color="auto" w:fill="auto"/>
            <w:noWrap/>
            <w:vAlign w:val="bottom"/>
            <w:hideMark/>
          </w:tcPr>
          <w:p w14:paraId="3D57EA4B" w14:textId="77777777" w:rsidR="00305A84" w:rsidRPr="007103BE" w:rsidRDefault="00305A84" w:rsidP="00517477">
            <w:pPr>
              <w:spacing w:after="0"/>
              <w:jc w:val="left"/>
              <w:rPr>
                <w:rFonts w:eastAsia="Times New Roman" w:cs="Calibri"/>
                <w:color w:val="000000"/>
                <w:lang w:val="sr-Cyrl-RS"/>
              </w:rPr>
            </w:pPr>
            <w:r w:rsidRPr="007103BE">
              <w:rPr>
                <w:rFonts w:eastAsia="Times New Roman" w:cs="Calibri"/>
                <w:color w:val="000000"/>
                <w:lang w:val="sr-Cyrl-RS"/>
              </w:rPr>
              <w:t>Испарљива органска једињења (</w:t>
            </w:r>
            <w:r w:rsidRPr="007103BE">
              <w:rPr>
                <w:rFonts w:eastAsia="Times New Roman" w:cs="Calibri"/>
                <w:i/>
                <w:iCs/>
                <w:color w:val="000000"/>
                <w:lang w:val="sr-Cyrl-RS"/>
              </w:rPr>
              <w:t>Volatile organic compounds</w:t>
            </w:r>
            <w:r w:rsidRPr="007103BE">
              <w:rPr>
                <w:rFonts w:eastAsia="Times New Roman" w:cs="Calibri"/>
                <w:color w:val="000000"/>
                <w:lang w:val="sr-Cyrl-RS"/>
              </w:rPr>
              <w:t>)</w:t>
            </w:r>
          </w:p>
        </w:tc>
      </w:tr>
      <w:tr w:rsidR="00305A84" w:rsidRPr="007103BE" w14:paraId="5B37781B" w14:textId="77777777" w:rsidTr="00A66E88">
        <w:trPr>
          <w:trHeight w:val="290"/>
        </w:trPr>
        <w:tc>
          <w:tcPr>
            <w:tcW w:w="1269" w:type="dxa"/>
            <w:shd w:val="clear" w:color="auto" w:fill="auto"/>
            <w:noWrap/>
            <w:vAlign w:val="bottom"/>
            <w:hideMark/>
          </w:tcPr>
          <w:p w14:paraId="2B5151B4" w14:textId="77777777" w:rsidR="00305A84" w:rsidRPr="007103BE" w:rsidRDefault="00305A84" w:rsidP="00517477">
            <w:pPr>
              <w:spacing w:after="0"/>
              <w:jc w:val="left"/>
              <w:rPr>
                <w:rFonts w:eastAsia="Times New Roman" w:cs="Calibri"/>
                <w:i/>
                <w:iCs/>
                <w:color w:val="000000"/>
                <w:lang w:val="sr-Cyrl-RS"/>
              </w:rPr>
            </w:pPr>
            <w:r w:rsidRPr="007103BE">
              <w:rPr>
                <w:rFonts w:eastAsia="Times New Roman" w:cs="Calibri"/>
                <w:i/>
                <w:iCs/>
                <w:color w:val="000000"/>
                <w:lang w:val="sr-Cyrl-RS"/>
              </w:rPr>
              <w:t>WAM</w:t>
            </w:r>
          </w:p>
        </w:tc>
        <w:tc>
          <w:tcPr>
            <w:tcW w:w="6038" w:type="dxa"/>
            <w:shd w:val="clear" w:color="auto" w:fill="auto"/>
            <w:noWrap/>
            <w:vAlign w:val="bottom"/>
            <w:hideMark/>
          </w:tcPr>
          <w:p w14:paraId="69B83789" w14:textId="77777777" w:rsidR="00305A84" w:rsidRPr="007103BE" w:rsidRDefault="00305A84" w:rsidP="00517477">
            <w:pPr>
              <w:spacing w:after="0"/>
              <w:jc w:val="left"/>
              <w:rPr>
                <w:rFonts w:eastAsia="Times New Roman" w:cs="Calibri"/>
                <w:color w:val="000000"/>
                <w:lang w:val="sr-Cyrl-RS"/>
              </w:rPr>
            </w:pPr>
            <w:r w:rsidRPr="007103BE">
              <w:rPr>
                <w:rFonts w:eastAsia="Times New Roman" w:cs="Calibri"/>
                <w:color w:val="000000"/>
                <w:lang w:val="sr-Cyrl-RS"/>
              </w:rPr>
              <w:t>Сценарио са додатним мерама (</w:t>
            </w:r>
            <w:r w:rsidRPr="007103BE">
              <w:rPr>
                <w:rFonts w:eastAsia="Times New Roman" w:cs="Calibri"/>
                <w:i/>
                <w:iCs/>
                <w:color w:val="000000"/>
                <w:lang w:val="sr-Cyrl-RS"/>
              </w:rPr>
              <w:t>Scenario with additional measures</w:t>
            </w:r>
            <w:r w:rsidRPr="007103BE">
              <w:rPr>
                <w:rFonts w:eastAsia="Times New Roman" w:cs="Calibri"/>
                <w:color w:val="000000"/>
                <w:lang w:val="sr-Cyrl-RS"/>
              </w:rPr>
              <w:t>)</w:t>
            </w:r>
          </w:p>
        </w:tc>
      </w:tr>
      <w:tr w:rsidR="00305A84" w:rsidRPr="007103BE" w14:paraId="3D96E510" w14:textId="77777777" w:rsidTr="00A66E88">
        <w:trPr>
          <w:trHeight w:val="290"/>
        </w:trPr>
        <w:tc>
          <w:tcPr>
            <w:tcW w:w="1269" w:type="dxa"/>
            <w:shd w:val="clear" w:color="auto" w:fill="auto"/>
            <w:noWrap/>
            <w:vAlign w:val="bottom"/>
          </w:tcPr>
          <w:p w14:paraId="7A078EE1" w14:textId="19312C03" w:rsidR="00305A84" w:rsidRPr="007103BE" w:rsidRDefault="00305A84" w:rsidP="00517477">
            <w:pPr>
              <w:spacing w:after="0"/>
              <w:jc w:val="left"/>
              <w:rPr>
                <w:rFonts w:eastAsia="Times New Roman" w:cs="Calibri"/>
                <w:i/>
                <w:iCs/>
                <w:color w:val="000000"/>
                <w:lang w:val="sr-Cyrl-RS"/>
              </w:rPr>
            </w:pPr>
            <w:r w:rsidRPr="007103BE">
              <w:rPr>
                <w:rFonts w:eastAsia="Times New Roman" w:cs="Calibri"/>
                <w:i/>
                <w:iCs/>
                <w:color w:val="000000"/>
                <w:lang w:val="sr-Cyrl-RS"/>
              </w:rPr>
              <w:t>W</w:t>
            </w:r>
            <w:r w:rsidR="00DE6EDA">
              <w:rPr>
                <w:rFonts w:eastAsia="Times New Roman" w:cs="Calibri"/>
                <w:i/>
                <w:iCs/>
                <w:color w:val="000000"/>
                <w:lang w:val="sr-Cyrl-RS"/>
              </w:rPr>
              <w:t>Е</w:t>
            </w:r>
            <w:r w:rsidRPr="007103BE">
              <w:rPr>
                <w:rFonts w:eastAsia="Times New Roman" w:cs="Calibri"/>
                <w:i/>
                <w:iCs/>
                <w:color w:val="000000"/>
                <w:lang w:val="sr-Cyrl-RS"/>
              </w:rPr>
              <w:t>M</w:t>
            </w:r>
          </w:p>
        </w:tc>
        <w:tc>
          <w:tcPr>
            <w:tcW w:w="6038" w:type="dxa"/>
            <w:shd w:val="clear" w:color="auto" w:fill="auto"/>
            <w:noWrap/>
            <w:vAlign w:val="bottom"/>
          </w:tcPr>
          <w:p w14:paraId="0F013D3C" w14:textId="230A9400" w:rsidR="00305A84" w:rsidRPr="007103BE" w:rsidRDefault="00305A84" w:rsidP="00517477">
            <w:pPr>
              <w:spacing w:after="0"/>
              <w:jc w:val="left"/>
              <w:rPr>
                <w:rFonts w:eastAsia="Times New Roman" w:cs="Calibri"/>
                <w:color w:val="000000"/>
                <w:lang w:val="sr-Cyrl-RS"/>
              </w:rPr>
            </w:pPr>
            <w:r w:rsidRPr="007103BE">
              <w:rPr>
                <w:rFonts w:eastAsia="Times New Roman" w:cs="Calibri"/>
                <w:color w:val="000000"/>
                <w:lang w:val="sr-Cyrl-RS"/>
              </w:rPr>
              <w:t>Сценарио са</w:t>
            </w:r>
            <w:r w:rsidR="00DE6EDA">
              <w:rPr>
                <w:rFonts w:eastAsia="Times New Roman" w:cs="Calibri"/>
                <w:color w:val="000000"/>
                <w:lang w:val="sr-Cyrl-RS"/>
              </w:rPr>
              <w:t xml:space="preserve"> постојећим</w:t>
            </w:r>
            <w:r w:rsidRPr="007103BE">
              <w:rPr>
                <w:rFonts w:eastAsia="Times New Roman" w:cs="Calibri"/>
                <w:color w:val="000000"/>
                <w:lang w:val="sr-Cyrl-RS"/>
              </w:rPr>
              <w:t xml:space="preserve"> мерама (</w:t>
            </w:r>
            <w:r w:rsidRPr="007103BE">
              <w:rPr>
                <w:rFonts w:eastAsia="Times New Roman" w:cs="Calibri"/>
                <w:i/>
                <w:iCs/>
                <w:color w:val="000000"/>
                <w:lang w:val="sr-Cyrl-RS"/>
              </w:rPr>
              <w:t xml:space="preserve">Scenario with </w:t>
            </w:r>
            <w:r w:rsidR="00DE6EDA" w:rsidRPr="00DE6EDA">
              <w:rPr>
                <w:rFonts w:eastAsia="Times New Roman" w:cs="Calibri"/>
                <w:i/>
                <w:iCs/>
                <w:color w:val="000000"/>
                <w:lang w:val="sr-Cyrl-RS"/>
              </w:rPr>
              <w:t xml:space="preserve">existing </w:t>
            </w:r>
            <w:r w:rsidRPr="007103BE">
              <w:rPr>
                <w:rFonts w:eastAsia="Times New Roman" w:cs="Calibri"/>
                <w:i/>
                <w:iCs/>
                <w:color w:val="000000"/>
                <w:lang w:val="sr-Cyrl-RS"/>
              </w:rPr>
              <w:t>measures</w:t>
            </w:r>
            <w:r w:rsidRPr="007103BE">
              <w:rPr>
                <w:rFonts w:eastAsia="Times New Roman" w:cs="Calibri"/>
                <w:color w:val="000000"/>
                <w:lang w:val="sr-Cyrl-RS"/>
              </w:rPr>
              <w:t>)</w:t>
            </w:r>
          </w:p>
        </w:tc>
      </w:tr>
    </w:tbl>
    <w:p w14:paraId="43332AE6" w14:textId="77777777" w:rsidR="0095580E" w:rsidRPr="007103BE" w:rsidRDefault="0095580E" w:rsidP="0095580E">
      <w:pPr>
        <w:pStyle w:val="NoSpacing"/>
        <w:spacing w:line="259" w:lineRule="auto"/>
        <w:jc w:val="both"/>
        <w:rPr>
          <w:rFonts w:cs="Calibri"/>
          <w:sz w:val="24"/>
          <w:szCs w:val="24"/>
          <w:lang w:val="sr-Cyrl-RS"/>
        </w:rPr>
      </w:pPr>
    </w:p>
    <w:p w14:paraId="1D019B1D" w14:textId="77777777" w:rsidR="0095580E" w:rsidRPr="007103BE" w:rsidRDefault="0095580E" w:rsidP="0095580E">
      <w:pPr>
        <w:rPr>
          <w:lang w:val="sr-Cyrl-RS"/>
        </w:rPr>
      </w:pPr>
      <w:r w:rsidRPr="007103BE">
        <w:rPr>
          <w:lang w:val="sr-Cyrl-RS"/>
        </w:rPr>
        <w:br w:type="page"/>
      </w:r>
    </w:p>
    <w:p w14:paraId="61A86E0A" w14:textId="77777777" w:rsidR="0095580E" w:rsidRPr="007103BE" w:rsidRDefault="0095580E" w:rsidP="0095580E">
      <w:pPr>
        <w:pStyle w:val="NoSpacing"/>
        <w:spacing w:line="259" w:lineRule="auto"/>
        <w:jc w:val="both"/>
        <w:rPr>
          <w:rFonts w:cs="Calibri"/>
          <w:sz w:val="24"/>
          <w:szCs w:val="24"/>
          <w:lang w:val="sr-Cyrl-RS"/>
        </w:rPr>
      </w:pPr>
    </w:p>
    <w:p w14:paraId="159272EA" w14:textId="3DDE81A4" w:rsidR="0095580E" w:rsidRPr="007103BE" w:rsidRDefault="00103ADE" w:rsidP="0095580E">
      <w:pPr>
        <w:rPr>
          <w:b/>
          <w:bCs/>
          <w:sz w:val="28"/>
          <w:szCs w:val="28"/>
          <w:lang w:val="sr-Cyrl-RS"/>
        </w:rPr>
      </w:pPr>
      <w:bookmarkStart w:id="16" w:name="_Toc39055786"/>
      <w:bookmarkStart w:id="17" w:name="_Toc61875368"/>
      <w:r w:rsidRPr="007103BE">
        <w:rPr>
          <w:b/>
          <w:bCs/>
          <w:sz w:val="28"/>
          <w:szCs w:val="28"/>
          <w:lang w:val="sr-Cyrl-RS"/>
        </w:rPr>
        <w:t>Дневник ревизије</w:t>
      </w:r>
      <w:bookmarkEnd w:id="16"/>
      <w:bookmarkEnd w:id="1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1"/>
        <w:gridCol w:w="4044"/>
        <w:gridCol w:w="4134"/>
      </w:tblGrid>
      <w:tr w:rsidR="0095580E" w:rsidRPr="007103BE" w14:paraId="5D8ECD04" w14:textId="77777777" w:rsidTr="00C73E84">
        <w:tc>
          <w:tcPr>
            <w:tcW w:w="1161" w:type="dxa"/>
            <w:shd w:val="clear" w:color="auto" w:fill="D9E2F3"/>
            <w:vAlign w:val="center"/>
          </w:tcPr>
          <w:p w14:paraId="2E4F4976" w14:textId="77F56FC4" w:rsidR="0095580E" w:rsidRPr="007103BE" w:rsidRDefault="00BC3488" w:rsidP="00105AC2">
            <w:pPr>
              <w:pStyle w:val="Caption"/>
              <w:rPr>
                <w:lang w:val="sr-Cyrl-RS" w:eastAsia="en-US"/>
              </w:rPr>
            </w:pPr>
            <w:r w:rsidRPr="007103BE">
              <w:rPr>
                <w:lang w:val="sr-Cyrl-RS" w:eastAsia="en-US"/>
              </w:rPr>
              <w:t xml:space="preserve">Верзија </w:t>
            </w:r>
            <w:r w:rsidR="0095580E" w:rsidRPr="007103BE">
              <w:rPr>
                <w:lang w:val="sr-Cyrl-RS" w:eastAsia="en-US"/>
              </w:rPr>
              <w:t xml:space="preserve"> /</w:t>
            </w:r>
            <w:r w:rsidRPr="007103BE">
              <w:rPr>
                <w:lang w:val="sr-Cyrl-RS" w:eastAsia="en-US"/>
              </w:rPr>
              <w:t xml:space="preserve"> Ревизија</w:t>
            </w:r>
          </w:p>
        </w:tc>
        <w:tc>
          <w:tcPr>
            <w:tcW w:w="4044" w:type="dxa"/>
            <w:shd w:val="clear" w:color="auto" w:fill="D9E2F3"/>
            <w:vAlign w:val="center"/>
          </w:tcPr>
          <w:p w14:paraId="32C1EE2A" w14:textId="7536FFAF" w:rsidR="0095580E" w:rsidRPr="007103BE" w:rsidRDefault="00BC3488" w:rsidP="00105AC2">
            <w:pPr>
              <w:pStyle w:val="Caption"/>
              <w:rPr>
                <w:lang w:val="sr-Cyrl-RS" w:eastAsia="en-US"/>
              </w:rPr>
            </w:pPr>
            <w:r w:rsidRPr="007103BE">
              <w:rPr>
                <w:lang w:val="sr-Cyrl-RS" w:eastAsia="en-US"/>
              </w:rPr>
              <w:t>Датум</w:t>
            </w:r>
          </w:p>
        </w:tc>
        <w:tc>
          <w:tcPr>
            <w:tcW w:w="4134" w:type="dxa"/>
            <w:shd w:val="clear" w:color="auto" w:fill="D9E2F3"/>
            <w:vAlign w:val="center"/>
          </w:tcPr>
          <w:p w14:paraId="54DA80DF" w14:textId="02326E27" w:rsidR="0095580E" w:rsidRPr="007103BE" w:rsidRDefault="00BC3488" w:rsidP="00105AC2">
            <w:pPr>
              <w:pStyle w:val="Caption"/>
              <w:rPr>
                <w:lang w:val="sr-Cyrl-RS" w:eastAsia="en-US"/>
              </w:rPr>
            </w:pPr>
            <w:r w:rsidRPr="007103BE">
              <w:rPr>
                <w:lang w:val="sr-Cyrl-RS" w:eastAsia="en-US"/>
              </w:rPr>
              <w:t>Обрађена питања</w:t>
            </w:r>
          </w:p>
        </w:tc>
      </w:tr>
      <w:tr w:rsidR="0095580E" w:rsidRPr="007103BE" w14:paraId="3DD26DE5" w14:textId="77777777" w:rsidTr="00C73E84">
        <w:tc>
          <w:tcPr>
            <w:tcW w:w="1161" w:type="dxa"/>
            <w:vAlign w:val="center"/>
          </w:tcPr>
          <w:p w14:paraId="4A5C02C5" w14:textId="77158738" w:rsidR="0095580E" w:rsidRPr="007103BE" w:rsidRDefault="00787D55" w:rsidP="00105AC2">
            <w:pPr>
              <w:pStyle w:val="Caption"/>
              <w:rPr>
                <w:lang w:val="sr-Cyrl-RS" w:eastAsia="en-US"/>
              </w:rPr>
            </w:pPr>
            <w:r>
              <w:rPr>
                <w:lang w:val="sr-Cyrl-RS" w:eastAsia="en-US"/>
              </w:rPr>
              <w:t>В</w:t>
            </w:r>
            <w:r w:rsidR="00C73E84" w:rsidRPr="007103BE">
              <w:rPr>
                <w:lang w:val="sr-Cyrl-RS" w:eastAsia="en-US"/>
              </w:rPr>
              <w:t>0/</w:t>
            </w:r>
            <w:r>
              <w:rPr>
                <w:lang w:val="sr-Cyrl-RS" w:eastAsia="en-US"/>
              </w:rPr>
              <w:t>Р</w:t>
            </w:r>
            <w:r w:rsidR="00C73E84" w:rsidRPr="007103BE">
              <w:rPr>
                <w:lang w:val="sr-Cyrl-RS" w:eastAsia="en-US"/>
              </w:rPr>
              <w:t>0</w:t>
            </w:r>
          </w:p>
        </w:tc>
        <w:tc>
          <w:tcPr>
            <w:tcW w:w="4044" w:type="dxa"/>
            <w:vAlign w:val="center"/>
          </w:tcPr>
          <w:p w14:paraId="46E3241F" w14:textId="24E7F24E" w:rsidR="0095580E" w:rsidRPr="007103BE" w:rsidRDefault="001455A8" w:rsidP="00105AC2">
            <w:pPr>
              <w:pStyle w:val="Caption"/>
              <w:rPr>
                <w:lang w:val="sr-Cyrl-RS" w:eastAsia="en-US"/>
              </w:rPr>
            </w:pPr>
            <w:r w:rsidRPr="007103BE">
              <w:rPr>
                <w:lang w:val="sr-Cyrl-RS"/>
              </w:rPr>
              <w:t>31</w:t>
            </w:r>
            <w:r w:rsidR="0095580E" w:rsidRPr="007103BE">
              <w:rPr>
                <w:lang w:val="sr-Cyrl-RS"/>
              </w:rPr>
              <w:t>/0</w:t>
            </w:r>
            <w:r w:rsidRPr="007103BE">
              <w:rPr>
                <w:lang w:val="sr-Cyrl-RS"/>
              </w:rPr>
              <w:t>3</w:t>
            </w:r>
            <w:r w:rsidR="0095580E" w:rsidRPr="007103BE">
              <w:rPr>
                <w:lang w:val="sr-Cyrl-RS"/>
              </w:rPr>
              <w:t>/2021</w:t>
            </w:r>
          </w:p>
        </w:tc>
        <w:tc>
          <w:tcPr>
            <w:tcW w:w="4134" w:type="dxa"/>
            <w:vAlign w:val="center"/>
          </w:tcPr>
          <w:p w14:paraId="12ED89F6" w14:textId="62A851E8" w:rsidR="0095580E" w:rsidRPr="008C587F" w:rsidRDefault="0095580E" w:rsidP="00105AC2">
            <w:pPr>
              <w:pStyle w:val="Caption"/>
              <w:rPr>
                <w:lang w:val="sr-Latn-RS" w:eastAsia="en-US"/>
              </w:rPr>
            </w:pPr>
            <w:r w:rsidRPr="007103BE">
              <w:rPr>
                <w:lang w:val="sr-Cyrl-RS"/>
              </w:rPr>
              <w:t xml:space="preserve">0 </w:t>
            </w:r>
            <w:r w:rsidR="00BC3488" w:rsidRPr="007103BE">
              <w:rPr>
                <w:lang w:val="sr-Cyrl-RS"/>
              </w:rPr>
              <w:t>нацрт</w:t>
            </w:r>
            <w:r w:rsidR="008C587F">
              <w:rPr>
                <w:lang w:val="sr-Latn-RS"/>
              </w:rPr>
              <w:t>,</w:t>
            </w:r>
            <w:r w:rsidR="00BC3488" w:rsidRPr="007103BE">
              <w:rPr>
                <w:lang w:val="sr-Cyrl-RS"/>
              </w:rPr>
              <w:t xml:space="preserve"> поглавља</w:t>
            </w:r>
            <w:r w:rsidR="001455A8" w:rsidRPr="007103BE">
              <w:rPr>
                <w:lang w:val="sr-Cyrl-RS"/>
              </w:rPr>
              <w:t xml:space="preserve"> 1,2</w:t>
            </w:r>
            <w:r w:rsidR="00E40D33" w:rsidRPr="007103BE">
              <w:rPr>
                <w:lang w:val="sr-Cyrl-RS"/>
              </w:rPr>
              <w:t xml:space="preserve">,3 </w:t>
            </w:r>
            <w:r w:rsidR="00BC3488" w:rsidRPr="007103BE">
              <w:rPr>
                <w:lang w:val="sr-Cyrl-RS"/>
              </w:rPr>
              <w:t>припремљен</w:t>
            </w:r>
            <w:r w:rsidR="008C587F">
              <w:rPr>
                <w:lang w:val="sr-Latn-RS"/>
              </w:rPr>
              <w:t>a</w:t>
            </w:r>
          </w:p>
        </w:tc>
      </w:tr>
      <w:tr w:rsidR="00C73E84" w:rsidRPr="007103BE" w14:paraId="7044597D" w14:textId="77777777" w:rsidTr="00C73E84">
        <w:trPr>
          <w:trHeight w:val="375"/>
        </w:trPr>
        <w:tc>
          <w:tcPr>
            <w:tcW w:w="1161" w:type="dxa"/>
            <w:vAlign w:val="center"/>
          </w:tcPr>
          <w:p w14:paraId="4CCEC7A0" w14:textId="3C28E16B" w:rsidR="00C73E84" w:rsidRPr="007103BE" w:rsidRDefault="00787D55" w:rsidP="00C73E84">
            <w:pPr>
              <w:spacing w:after="0"/>
              <w:rPr>
                <w:b/>
                <w:bCs/>
                <w:sz w:val="20"/>
                <w:szCs w:val="20"/>
                <w:lang w:val="sr-Cyrl-RS"/>
              </w:rPr>
            </w:pPr>
            <w:r>
              <w:rPr>
                <w:b/>
                <w:bCs/>
                <w:sz w:val="20"/>
                <w:szCs w:val="20"/>
                <w:lang w:val="sr-Cyrl-RS"/>
              </w:rPr>
              <w:t>В</w:t>
            </w:r>
            <w:r w:rsidR="00D7088B" w:rsidRPr="007103BE">
              <w:rPr>
                <w:b/>
                <w:bCs/>
                <w:sz w:val="20"/>
                <w:szCs w:val="20"/>
                <w:lang w:val="sr-Cyrl-RS"/>
              </w:rPr>
              <w:t>1/</w:t>
            </w:r>
            <w:r>
              <w:rPr>
                <w:b/>
                <w:bCs/>
                <w:sz w:val="20"/>
                <w:szCs w:val="20"/>
                <w:lang w:val="sr-Cyrl-RS"/>
              </w:rPr>
              <w:t>Р</w:t>
            </w:r>
            <w:r w:rsidR="00D7088B" w:rsidRPr="007103BE">
              <w:rPr>
                <w:b/>
                <w:bCs/>
                <w:sz w:val="20"/>
                <w:szCs w:val="20"/>
                <w:lang w:val="sr-Cyrl-RS"/>
              </w:rPr>
              <w:t>0</w:t>
            </w:r>
          </w:p>
        </w:tc>
        <w:tc>
          <w:tcPr>
            <w:tcW w:w="4044" w:type="dxa"/>
            <w:vAlign w:val="center"/>
          </w:tcPr>
          <w:p w14:paraId="33CD325F" w14:textId="1E39B70F" w:rsidR="00C73E84" w:rsidRPr="007103BE" w:rsidRDefault="00C73E84" w:rsidP="00C73E84">
            <w:pPr>
              <w:spacing w:after="0"/>
              <w:rPr>
                <w:b/>
                <w:bCs/>
                <w:sz w:val="20"/>
                <w:szCs w:val="20"/>
                <w:lang w:val="sr-Cyrl-RS"/>
              </w:rPr>
            </w:pPr>
            <w:r w:rsidRPr="007103BE">
              <w:rPr>
                <w:b/>
                <w:sz w:val="20"/>
                <w:lang w:val="sr-Cyrl-RS"/>
              </w:rPr>
              <w:t>15/09/2021</w:t>
            </w:r>
          </w:p>
        </w:tc>
        <w:tc>
          <w:tcPr>
            <w:tcW w:w="4134" w:type="dxa"/>
            <w:vAlign w:val="center"/>
          </w:tcPr>
          <w:p w14:paraId="621239E8" w14:textId="3280E030" w:rsidR="00C73E84" w:rsidRPr="008C587F" w:rsidRDefault="00C73E84" w:rsidP="00FE04DC">
            <w:pPr>
              <w:spacing w:after="0"/>
              <w:rPr>
                <w:b/>
                <w:bCs/>
                <w:sz w:val="20"/>
                <w:szCs w:val="20"/>
                <w:lang w:val="sr-Latn-RS"/>
              </w:rPr>
            </w:pPr>
            <w:r w:rsidRPr="007103BE">
              <w:rPr>
                <w:b/>
                <w:sz w:val="20"/>
                <w:lang w:val="sr-Cyrl-RS"/>
              </w:rPr>
              <w:t xml:space="preserve">0 </w:t>
            </w:r>
            <w:r w:rsidR="00BC3488" w:rsidRPr="007103BE">
              <w:rPr>
                <w:b/>
                <w:sz w:val="20"/>
                <w:lang w:val="sr-Cyrl-RS"/>
              </w:rPr>
              <w:t>нацрт</w:t>
            </w:r>
            <w:r w:rsidR="008C587F">
              <w:rPr>
                <w:b/>
                <w:sz w:val="20"/>
                <w:lang w:val="sr-Latn-RS"/>
              </w:rPr>
              <w:t>,</w:t>
            </w:r>
            <w:r w:rsidR="00BC3488" w:rsidRPr="007103BE">
              <w:rPr>
                <w:b/>
                <w:sz w:val="20"/>
                <w:lang w:val="sr-Cyrl-RS"/>
              </w:rPr>
              <w:t xml:space="preserve"> поглавља </w:t>
            </w:r>
            <w:r w:rsidRPr="007103BE">
              <w:rPr>
                <w:b/>
                <w:sz w:val="20"/>
                <w:lang w:val="sr-Cyrl-RS"/>
              </w:rPr>
              <w:t>1</w:t>
            </w:r>
            <w:r w:rsidR="004607F5" w:rsidRPr="007103BE">
              <w:rPr>
                <w:b/>
                <w:sz w:val="20"/>
                <w:lang w:val="sr-Cyrl-RS"/>
              </w:rPr>
              <w:t>-</w:t>
            </w:r>
            <w:r w:rsidR="00FE04DC" w:rsidRPr="007103BE">
              <w:rPr>
                <w:b/>
                <w:sz w:val="20"/>
                <w:lang w:val="sr-Cyrl-RS"/>
              </w:rPr>
              <w:t>9</w:t>
            </w:r>
            <w:r w:rsidRPr="007103BE">
              <w:rPr>
                <w:b/>
                <w:sz w:val="20"/>
                <w:lang w:val="sr-Cyrl-RS"/>
              </w:rPr>
              <w:t xml:space="preserve"> </w:t>
            </w:r>
            <w:r w:rsidR="008C587F" w:rsidRPr="007103BE">
              <w:rPr>
                <w:b/>
                <w:sz w:val="20"/>
                <w:lang w:val="sr-Cyrl-RS"/>
              </w:rPr>
              <w:t>припремљен</w:t>
            </w:r>
            <w:r w:rsidR="008C587F">
              <w:rPr>
                <w:b/>
                <w:sz w:val="20"/>
                <w:lang w:val="sr-Cyrl-RS"/>
              </w:rPr>
              <w:t>а</w:t>
            </w:r>
          </w:p>
        </w:tc>
      </w:tr>
      <w:tr w:rsidR="0095580E" w:rsidRPr="007103BE" w14:paraId="429B9043" w14:textId="77777777" w:rsidTr="00C73E84">
        <w:trPr>
          <w:trHeight w:val="375"/>
        </w:trPr>
        <w:tc>
          <w:tcPr>
            <w:tcW w:w="1161" w:type="dxa"/>
            <w:vAlign w:val="center"/>
          </w:tcPr>
          <w:p w14:paraId="0929F2F2" w14:textId="5BFC384B" w:rsidR="0095580E" w:rsidRPr="007103BE" w:rsidRDefault="00787D55" w:rsidP="00D7088B">
            <w:pPr>
              <w:spacing w:after="0"/>
              <w:rPr>
                <w:b/>
                <w:bCs/>
                <w:sz w:val="20"/>
                <w:szCs w:val="20"/>
                <w:lang w:val="sr-Cyrl-RS"/>
              </w:rPr>
            </w:pPr>
            <w:bookmarkStart w:id="18" w:name="Version"/>
            <w:r>
              <w:rPr>
                <w:b/>
                <w:sz w:val="20"/>
                <w:lang w:val="sr-Cyrl-RS"/>
              </w:rPr>
              <w:t>В</w:t>
            </w:r>
            <w:r w:rsidR="00D7088B" w:rsidRPr="007103BE">
              <w:rPr>
                <w:b/>
                <w:sz w:val="20"/>
                <w:lang w:val="sr-Cyrl-RS"/>
              </w:rPr>
              <w:t>2/</w:t>
            </w:r>
            <w:r>
              <w:rPr>
                <w:b/>
                <w:sz w:val="20"/>
                <w:lang w:val="sr-Cyrl-RS"/>
              </w:rPr>
              <w:t>Р</w:t>
            </w:r>
            <w:r w:rsidR="00D7088B" w:rsidRPr="007103BE">
              <w:rPr>
                <w:b/>
                <w:sz w:val="20"/>
                <w:lang w:val="sr-Cyrl-RS"/>
              </w:rPr>
              <w:t>0</w:t>
            </w:r>
            <w:bookmarkEnd w:id="18"/>
          </w:p>
        </w:tc>
        <w:tc>
          <w:tcPr>
            <w:tcW w:w="4044" w:type="dxa"/>
            <w:vAlign w:val="center"/>
          </w:tcPr>
          <w:p w14:paraId="2959DBFF" w14:textId="68BAB128" w:rsidR="0095580E" w:rsidRPr="008C587F" w:rsidRDefault="00D7088B" w:rsidP="00105AC2">
            <w:pPr>
              <w:spacing w:after="0"/>
              <w:rPr>
                <w:b/>
                <w:bCs/>
                <w:sz w:val="20"/>
                <w:szCs w:val="20"/>
                <w:lang w:val="sr-Cyrl-RS"/>
              </w:rPr>
            </w:pPr>
            <w:r w:rsidRPr="008C587F">
              <w:rPr>
                <w:b/>
                <w:bCs/>
                <w:sz w:val="20"/>
                <w:szCs w:val="20"/>
                <w:lang w:val="sr-Cyrl-RS"/>
              </w:rPr>
              <w:t>23/09/2021</w:t>
            </w:r>
          </w:p>
        </w:tc>
        <w:tc>
          <w:tcPr>
            <w:tcW w:w="4134" w:type="dxa"/>
            <w:vAlign w:val="center"/>
          </w:tcPr>
          <w:p w14:paraId="7759944F" w14:textId="2EC12CD2" w:rsidR="0095580E" w:rsidRPr="008C587F" w:rsidRDefault="00D7088B" w:rsidP="00105AC2">
            <w:pPr>
              <w:spacing w:after="0"/>
              <w:rPr>
                <w:b/>
                <w:bCs/>
                <w:sz w:val="20"/>
                <w:szCs w:val="20"/>
                <w:lang w:val="sr-Latn-RS"/>
              </w:rPr>
            </w:pPr>
            <w:r w:rsidRPr="008C587F">
              <w:rPr>
                <w:b/>
                <w:sz w:val="20"/>
                <w:lang w:val="sr-Cyrl-RS"/>
              </w:rPr>
              <w:t xml:space="preserve">0 </w:t>
            </w:r>
            <w:r w:rsidR="00BC3488" w:rsidRPr="008C587F">
              <w:rPr>
                <w:b/>
                <w:sz w:val="20"/>
                <w:lang w:val="sr-Cyrl-RS"/>
              </w:rPr>
              <w:t>нацрт</w:t>
            </w:r>
            <w:r w:rsidR="008C587F">
              <w:rPr>
                <w:b/>
                <w:sz w:val="20"/>
                <w:lang w:val="sr-Latn-RS"/>
              </w:rPr>
              <w:t>,</w:t>
            </w:r>
            <w:r w:rsidR="00BC3488" w:rsidRPr="008C587F">
              <w:rPr>
                <w:b/>
                <w:sz w:val="20"/>
                <w:lang w:val="sr-Cyrl-RS"/>
              </w:rPr>
              <w:t xml:space="preserve"> поглавља </w:t>
            </w:r>
            <w:r w:rsidRPr="008C587F">
              <w:rPr>
                <w:b/>
                <w:sz w:val="20"/>
                <w:lang w:val="sr-Cyrl-RS"/>
              </w:rPr>
              <w:t xml:space="preserve">10 </w:t>
            </w:r>
            <w:r w:rsidR="00BC3488" w:rsidRPr="008C587F">
              <w:rPr>
                <w:b/>
                <w:sz w:val="20"/>
                <w:lang w:val="sr-Cyrl-RS"/>
              </w:rPr>
              <w:t>припремљен</w:t>
            </w:r>
            <w:r w:rsidR="008C587F">
              <w:rPr>
                <w:b/>
                <w:sz w:val="20"/>
                <w:lang w:val="sr-Latn-RS"/>
              </w:rPr>
              <w:t>o</w:t>
            </w:r>
          </w:p>
        </w:tc>
      </w:tr>
      <w:tr w:rsidR="008C587F" w:rsidRPr="007103BE" w14:paraId="6B25902A" w14:textId="77777777" w:rsidTr="00C73E84">
        <w:tc>
          <w:tcPr>
            <w:tcW w:w="1161" w:type="dxa"/>
            <w:vAlign w:val="center"/>
          </w:tcPr>
          <w:p w14:paraId="64FA3407" w14:textId="6F492213" w:rsidR="008C587F" w:rsidRPr="008C587F" w:rsidRDefault="00787D55" w:rsidP="008C587F">
            <w:pPr>
              <w:spacing w:after="0"/>
              <w:rPr>
                <w:b/>
                <w:sz w:val="20"/>
                <w:lang w:val="sr-Cyrl-RS"/>
              </w:rPr>
            </w:pPr>
            <w:r>
              <w:rPr>
                <w:b/>
                <w:sz w:val="20"/>
                <w:lang w:val="sr-Cyrl-RS"/>
              </w:rPr>
              <w:t>В</w:t>
            </w:r>
            <w:r w:rsidR="008C587F" w:rsidRPr="008C587F">
              <w:rPr>
                <w:b/>
                <w:sz w:val="20"/>
                <w:lang w:val="sr-Cyrl-RS"/>
              </w:rPr>
              <w:t>3/</w:t>
            </w:r>
            <w:r>
              <w:rPr>
                <w:b/>
                <w:sz w:val="20"/>
                <w:lang w:val="sr-Cyrl-RS"/>
              </w:rPr>
              <w:t>Р0</w:t>
            </w:r>
          </w:p>
        </w:tc>
        <w:tc>
          <w:tcPr>
            <w:tcW w:w="4044" w:type="dxa"/>
            <w:vAlign w:val="center"/>
          </w:tcPr>
          <w:p w14:paraId="6DAADAA4" w14:textId="15B03136" w:rsidR="008C587F" w:rsidRPr="008C587F" w:rsidRDefault="008C587F" w:rsidP="008C587F">
            <w:pPr>
              <w:spacing w:after="0"/>
              <w:rPr>
                <w:b/>
                <w:sz w:val="20"/>
                <w:lang w:val="sr-Latn-RS"/>
              </w:rPr>
            </w:pPr>
            <w:r>
              <w:rPr>
                <w:b/>
                <w:sz w:val="20"/>
                <w:lang w:val="sr-Latn-RS"/>
              </w:rPr>
              <w:t>04/10/2021</w:t>
            </w:r>
          </w:p>
        </w:tc>
        <w:tc>
          <w:tcPr>
            <w:tcW w:w="4134" w:type="dxa"/>
            <w:vAlign w:val="center"/>
          </w:tcPr>
          <w:p w14:paraId="4E92A736" w14:textId="613BB23B" w:rsidR="008C587F" w:rsidRPr="008C587F" w:rsidRDefault="008C587F" w:rsidP="008C587F">
            <w:pPr>
              <w:rPr>
                <w:lang w:val="sr-Latn-RS"/>
              </w:rPr>
            </w:pPr>
            <w:r w:rsidRPr="008C587F">
              <w:rPr>
                <w:b/>
                <w:sz w:val="20"/>
                <w:lang w:val="sr-Cyrl-RS"/>
              </w:rPr>
              <w:t>0 нацрт</w:t>
            </w:r>
            <w:r>
              <w:rPr>
                <w:b/>
                <w:sz w:val="20"/>
                <w:lang w:val="sr-Latn-RS"/>
              </w:rPr>
              <w:t>,</w:t>
            </w:r>
            <w:r w:rsidRPr="008C587F">
              <w:rPr>
                <w:b/>
                <w:sz w:val="20"/>
                <w:lang w:val="sr-Cyrl-RS"/>
              </w:rPr>
              <w:t xml:space="preserve"> поглавља 10 припремљен</w:t>
            </w:r>
            <w:r>
              <w:rPr>
                <w:b/>
                <w:sz w:val="20"/>
                <w:lang w:val="sr-Latn-RS"/>
              </w:rPr>
              <w:t>o</w:t>
            </w:r>
          </w:p>
        </w:tc>
      </w:tr>
      <w:tr w:rsidR="00305A84" w:rsidRPr="007103BE" w14:paraId="1A9EF87C" w14:textId="77777777" w:rsidTr="00C73E84">
        <w:tc>
          <w:tcPr>
            <w:tcW w:w="1161" w:type="dxa"/>
            <w:vAlign w:val="center"/>
          </w:tcPr>
          <w:p w14:paraId="1B189B63" w14:textId="029D71E1" w:rsidR="00305A84" w:rsidRPr="008C587F" w:rsidRDefault="00787D55" w:rsidP="00305A84">
            <w:pPr>
              <w:spacing w:after="0"/>
              <w:rPr>
                <w:b/>
                <w:bCs/>
                <w:sz w:val="20"/>
                <w:szCs w:val="20"/>
                <w:lang w:val="sr-Cyrl-RS"/>
              </w:rPr>
            </w:pPr>
            <w:r>
              <w:rPr>
                <w:b/>
                <w:bCs/>
                <w:sz w:val="20"/>
                <w:szCs w:val="20"/>
                <w:lang w:val="sr-Cyrl-RS"/>
              </w:rPr>
              <w:t>В</w:t>
            </w:r>
            <w:r w:rsidR="00305A84" w:rsidRPr="008C587F">
              <w:rPr>
                <w:b/>
                <w:bCs/>
                <w:sz w:val="20"/>
                <w:szCs w:val="20"/>
                <w:lang w:val="sr-Cyrl-RS"/>
              </w:rPr>
              <w:t>4/</w:t>
            </w:r>
            <w:r>
              <w:rPr>
                <w:b/>
                <w:bCs/>
                <w:sz w:val="20"/>
                <w:szCs w:val="20"/>
                <w:lang w:val="sr-Cyrl-RS"/>
              </w:rPr>
              <w:t>Р0</w:t>
            </w:r>
          </w:p>
        </w:tc>
        <w:tc>
          <w:tcPr>
            <w:tcW w:w="4044" w:type="dxa"/>
            <w:vAlign w:val="center"/>
          </w:tcPr>
          <w:p w14:paraId="1A0DEFD2" w14:textId="4BCBA6BD" w:rsidR="00305A84" w:rsidRPr="008C587F" w:rsidRDefault="00305A84" w:rsidP="00305A84">
            <w:pPr>
              <w:spacing w:after="0"/>
              <w:rPr>
                <w:b/>
                <w:bCs/>
                <w:sz w:val="20"/>
                <w:szCs w:val="20"/>
                <w:lang w:val="sr-Cyrl-RS"/>
              </w:rPr>
            </w:pPr>
            <w:r w:rsidRPr="008C587F">
              <w:rPr>
                <w:b/>
                <w:bCs/>
                <w:sz w:val="20"/>
                <w:szCs w:val="20"/>
                <w:lang w:val="sr-Cyrl-RS"/>
              </w:rPr>
              <w:t>24/10/2021</w:t>
            </w:r>
          </w:p>
        </w:tc>
        <w:tc>
          <w:tcPr>
            <w:tcW w:w="4134" w:type="dxa"/>
            <w:vAlign w:val="center"/>
          </w:tcPr>
          <w:p w14:paraId="23B61060" w14:textId="4F604C05" w:rsidR="00305A84" w:rsidRPr="008C587F" w:rsidRDefault="00305A84" w:rsidP="00305A84">
            <w:pPr>
              <w:spacing w:after="0"/>
              <w:rPr>
                <w:b/>
                <w:bCs/>
                <w:sz w:val="20"/>
                <w:szCs w:val="20"/>
                <w:lang w:val="sr-Cyrl-RS"/>
              </w:rPr>
            </w:pPr>
            <w:r>
              <w:rPr>
                <w:b/>
                <w:bCs/>
                <w:sz w:val="20"/>
                <w:szCs w:val="20"/>
                <w:lang w:val="sr-Cyrl-RS"/>
              </w:rPr>
              <w:t>Ревизије РСЈП унете у поглавља 1-10</w:t>
            </w:r>
          </w:p>
        </w:tc>
      </w:tr>
      <w:tr w:rsidR="00305A84" w:rsidRPr="007103BE" w14:paraId="0ED2E176" w14:textId="77777777" w:rsidTr="00C73E84">
        <w:tc>
          <w:tcPr>
            <w:tcW w:w="1161" w:type="dxa"/>
            <w:vAlign w:val="center"/>
          </w:tcPr>
          <w:p w14:paraId="02C1B21D" w14:textId="761B5BF5" w:rsidR="00305A84" w:rsidRPr="008C587F" w:rsidRDefault="00787D55" w:rsidP="00305A84">
            <w:pPr>
              <w:spacing w:after="0"/>
              <w:rPr>
                <w:b/>
                <w:bCs/>
                <w:sz w:val="20"/>
                <w:szCs w:val="20"/>
                <w:lang w:val="sr-Cyrl-RS"/>
              </w:rPr>
            </w:pPr>
            <w:r>
              <w:rPr>
                <w:b/>
                <w:bCs/>
                <w:sz w:val="20"/>
                <w:szCs w:val="20"/>
                <w:lang w:val="sr-Cyrl-RS"/>
              </w:rPr>
              <w:t>В</w:t>
            </w:r>
            <w:r w:rsidR="00305A84" w:rsidRPr="008A67B1">
              <w:rPr>
                <w:b/>
                <w:bCs/>
                <w:sz w:val="20"/>
                <w:szCs w:val="20"/>
                <w:lang w:val="sr-Cyrl-RS"/>
              </w:rPr>
              <w:t>5/</w:t>
            </w:r>
            <w:r>
              <w:rPr>
                <w:b/>
                <w:bCs/>
                <w:sz w:val="20"/>
                <w:szCs w:val="20"/>
                <w:lang w:val="sr-Cyrl-RS"/>
              </w:rPr>
              <w:t>Р0</w:t>
            </w:r>
          </w:p>
        </w:tc>
        <w:tc>
          <w:tcPr>
            <w:tcW w:w="4044" w:type="dxa"/>
            <w:vAlign w:val="center"/>
          </w:tcPr>
          <w:p w14:paraId="5BDABF73" w14:textId="60F8D8AB" w:rsidR="00305A84" w:rsidRPr="008C587F" w:rsidRDefault="00DE6EDA" w:rsidP="00305A84">
            <w:pPr>
              <w:spacing w:after="0"/>
              <w:rPr>
                <w:b/>
                <w:bCs/>
                <w:sz w:val="20"/>
                <w:szCs w:val="20"/>
                <w:lang w:val="sr-Cyrl-RS"/>
              </w:rPr>
            </w:pPr>
            <w:r>
              <w:rPr>
                <w:b/>
                <w:bCs/>
                <w:sz w:val="20"/>
                <w:szCs w:val="20"/>
                <w:lang w:val="sr-Cyrl-RS"/>
              </w:rPr>
              <w:t>18</w:t>
            </w:r>
            <w:r w:rsidR="00305A84">
              <w:rPr>
                <w:b/>
                <w:bCs/>
                <w:sz w:val="20"/>
                <w:szCs w:val="20"/>
                <w:lang w:val="sr-Cyrl-RS"/>
              </w:rPr>
              <w:t>/11/2021</w:t>
            </w:r>
          </w:p>
        </w:tc>
        <w:tc>
          <w:tcPr>
            <w:tcW w:w="4134" w:type="dxa"/>
            <w:vAlign w:val="center"/>
          </w:tcPr>
          <w:p w14:paraId="71EF9277" w14:textId="5EA1FF0D" w:rsidR="00305A84" w:rsidRPr="008C587F" w:rsidRDefault="00305A84" w:rsidP="00305A84">
            <w:pPr>
              <w:spacing w:after="0"/>
              <w:rPr>
                <w:b/>
                <w:bCs/>
                <w:sz w:val="20"/>
                <w:szCs w:val="20"/>
                <w:lang w:val="sr-Cyrl-RS"/>
              </w:rPr>
            </w:pPr>
            <w:r>
              <w:rPr>
                <w:b/>
                <w:bCs/>
                <w:sz w:val="20"/>
                <w:szCs w:val="20"/>
                <w:lang w:val="sr-Cyrl-RS"/>
              </w:rPr>
              <w:t>Унете р</w:t>
            </w:r>
            <w:r w:rsidRPr="008A67B1">
              <w:rPr>
                <w:b/>
                <w:bCs/>
                <w:sz w:val="20"/>
                <w:szCs w:val="20"/>
                <w:lang w:val="sr-Cyrl-RS"/>
              </w:rPr>
              <w:t>евизије РСЈП</w:t>
            </w:r>
            <w:r>
              <w:rPr>
                <w:b/>
                <w:bCs/>
                <w:sz w:val="20"/>
                <w:szCs w:val="20"/>
                <w:lang w:val="sr-Cyrl-RS"/>
              </w:rPr>
              <w:t>, МЗЖС и МГСИ</w:t>
            </w:r>
          </w:p>
        </w:tc>
      </w:tr>
    </w:tbl>
    <w:p w14:paraId="5FAF7D12" w14:textId="77777777" w:rsidR="0095580E" w:rsidRPr="007103BE" w:rsidRDefault="0095580E" w:rsidP="0095580E">
      <w:pPr>
        <w:rPr>
          <w:lang w:val="sr-Cyrl-RS"/>
        </w:rPr>
      </w:pPr>
    </w:p>
    <w:p w14:paraId="6A5DF513" w14:textId="77777777" w:rsidR="0095580E" w:rsidRPr="007103BE" w:rsidRDefault="0095580E" w:rsidP="0095580E">
      <w:pPr>
        <w:rPr>
          <w:lang w:val="sr-Cyrl-RS"/>
        </w:rPr>
      </w:pPr>
    </w:p>
    <w:p w14:paraId="318FDC6E" w14:textId="77777777" w:rsidR="0095580E" w:rsidRPr="007103BE" w:rsidRDefault="0095580E" w:rsidP="0095580E">
      <w:pPr>
        <w:rPr>
          <w:lang w:val="sr-Cyrl-RS"/>
        </w:rPr>
        <w:sectPr w:rsidR="0095580E" w:rsidRPr="007103BE" w:rsidSect="00105AC2">
          <w:headerReference w:type="default" r:id="rId8"/>
          <w:footerReference w:type="default" r:id="rId9"/>
          <w:pgSz w:w="11901" w:h="16817" w:code="9"/>
          <w:pgMar w:top="1985" w:right="1134" w:bottom="1418" w:left="1418" w:header="142" w:footer="0" w:gutter="0"/>
          <w:pgNumType w:fmt="lowerRoman" w:start="1"/>
          <w:cols w:space="720"/>
          <w:docGrid w:linePitch="360"/>
        </w:sectPr>
      </w:pPr>
    </w:p>
    <w:p w14:paraId="77082B78" w14:textId="77777777" w:rsidR="0095580E" w:rsidRPr="007103BE" w:rsidRDefault="0095580E" w:rsidP="0095580E">
      <w:pPr>
        <w:jc w:val="center"/>
        <w:rPr>
          <w:b/>
          <w:bCs/>
          <w:color w:val="1F3864" w:themeColor="accent1" w:themeShade="80"/>
          <w:sz w:val="32"/>
          <w:szCs w:val="32"/>
          <w:lang w:val="sr-Cyrl-RS"/>
        </w:rPr>
      </w:pPr>
      <w:bookmarkStart w:id="20" w:name="_Toc491291539"/>
      <w:bookmarkEnd w:id="0"/>
      <w:bookmarkEnd w:id="1"/>
      <w:bookmarkEnd w:id="2"/>
      <w:bookmarkEnd w:id="3"/>
      <w:bookmarkEnd w:id="4"/>
      <w:bookmarkEnd w:id="5"/>
      <w:bookmarkEnd w:id="6"/>
      <w:bookmarkEnd w:id="7"/>
      <w:bookmarkEnd w:id="8"/>
      <w:bookmarkEnd w:id="9"/>
      <w:bookmarkEnd w:id="10"/>
      <w:bookmarkEnd w:id="11"/>
      <w:bookmarkEnd w:id="12"/>
    </w:p>
    <w:p w14:paraId="5B089D48" w14:textId="77777777" w:rsidR="00305A84" w:rsidRPr="007103BE" w:rsidRDefault="00305A84" w:rsidP="00305A84">
      <w:pPr>
        <w:rPr>
          <w:lang w:val="sr-Cyrl-RS"/>
        </w:rPr>
      </w:pPr>
      <w:r w:rsidRPr="007103BE">
        <w:rPr>
          <w:lang w:val="sr-Cyrl-RS"/>
        </w:rPr>
        <w:t xml:space="preserve">На основу члана 38 </w:t>
      </w:r>
      <w:r>
        <w:rPr>
          <w:lang w:val="sr-Cyrl-RS"/>
        </w:rPr>
        <w:t xml:space="preserve">став 1 </w:t>
      </w:r>
      <w:r w:rsidRPr="007103BE">
        <w:rPr>
          <w:lang w:val="sr-Cyrl-RS"/>
        </w:rPr>
        <w:t>Закона планском систему Републике Србије (Службени гласник РС, бр. 30/18), члана 27 и члана 29 Закона о заштити ваздуха (Службени гласник РС, бр.  36/09</w:t>
      </w:r>
      <w:r>
        <w:rPr>
          <w:lang w:val="sr-Cyrl-RS"/>
        </w:rPr>
        <w:t xml:space="preserve">, 10/13 </w:t>
      </w:r>
      <w:r w:rsidRPr="007103BE">
        <w:rPr>
          <w:lang w:val="sr-Cyrl-RS"/>
        </w:rPr>
        <w:t xml:space="preserve">и бр. </w:t>
      </w:r>
      <w:r>
        <w:rPr>
          <w:lang w:val="sr-Cyrl-RS"/>
        </w:rPr>
        <w:t>26/21 – др. закон</w:t>
      </w:r>
      <w:r w:rsidRPr="007103BE">
        <w:rPr>
          <w:lang w:val="sr-Cyrl-RS"/>
        </w:rPr>
        <w:t xml:space="preserve">), </w:t>
      </w:r>
    </w:p>
    <w:p w14:paraId="7486C56B" w14:textId="77777777" w:rsidR="00305A84" w:rsidRPr="007103BE" w:rsidRDefault="00305A84" w:rsidP="00305A84">
      <w:pPr>
        <w:rPr>
          <w:lang w:val="sr-Cyrl-RS"/>
        </w:rPr>
      </w:pPr>
    </w:p>
    <w:p w14:paraId="71509A25" w14:textId="77777777" w:rsidR="00305A84" w:rsidRPr="007103BE" w:rsidRDefault="00305A84" w:rsidP="00305A84">
      <w:pPr>
        <w:rPr>
          <w:lang w:val="sr-Cyrl-RS"/>
        </w:rPr>
      </w:pPr>
      <w:r w:rsidRPr="007103BE">
        <w:rPr>
          <w:lang w:val="sr-Cyrl-RS"/>
        </w:rPr>
        <w:t>Влада доноси следећи</w:t>
      </w:r>
    </w:p>
    <w:p w14:paraId="211C9201" w14:textId="77777777" w:rsidR="00EA14E4" w:rsidRPr="007103BE" w:rsidRDefault="00EA14E4" w:rsidP="0095580E">
      <w:pPr>
        <w:jc w:val="center"/>
        <w:rPr>
          <w:b/>
          <w:bCs/>
          <w:color w:val="1F3864" w:themeColor="accent1" w:themeShade="80"/>
          <w:sz w:val="32"/>
          <w:szCs w:val="32"/>
          <w:lang w:val="sr-Cyrl-RS"/>
        </w:rPr>
      </w:pPr>
    </w:p>
    <w:p w14:paraId="0F788DB0" w14:textId="25BC11FD" w:rsidR="0095580E" w:rsidRPr="007103BE" w:rsidRDefault="00E87E22" w:rsidP="0095580E">
      <w:pPr>
        <w:jc w:val="center"/>
        <w:rPr>
          <w:b/>
          <w:bCs/>
          <w:color w:val="1F3864" w:themeColor="accent1" w:themeShade="80"/>
          <w:sz w:val="32"/>
          <w:szCs w:val="32"/>
          <w:lang w:val="sr-Cyrl-RS"/>
        </w:rPr>
      </w:pPr>
      <w:r w:rsidRPr="007103BE">
        <w:rPr>
          <w:b/>
          <w:bCs/>
          <w:color w:val="1F3864" w:themeColor="accent1" w:themeShade="80"/>
          <w:sz w:val="32"/>
          <w:szCs w:val="32"/>
          <w:lang w:val="sr-Cyrl-RS"/>
        </w:rPr>
        <w:t>ПРОГРАМ ЗАШТИТЕ ВА</w:t>
      </w:r>
      <w:r w:rsidR="004373EC" w:rsidRPr="007103BE">
        <w:rPr>
          <w:b/>
          <w:bCs/>
          <w:color w:val="1F3864" w:themeColor="accent1" w:themeShade="80"/>
          <w:sz w:val="32"/>
          <w:szCs w:val="32"/>
          <w:lang w:val="sr-Cyrl-RS"/>
        </w:rPr>
        <w:t>ЗД</w:t>
      </w:r>
      <w:r w:rsidRPr="007103BE">
        <w:rPr>
          <w:b/>
          <w:bCs/>
          <w:color w:val="1F3864" w:themeColor="accent1" w:themeShade="80"/>
          <w:sz w:val="32"/>
          <w:szCs w:val="32"/>
          <w:lang w:val="sr-Cyrl-RS"/>
        </w:rPr>
        <w:t xml:space="preserve">УХА У РЕПУБЛИЦИ СРБИЈИ </w:t>
      </w:r>
      <w:r w:rsidR="00271E2C" w:rsidRPr="00271E2C">
        <w:rPr>
          <w:lang w:val="sr-Cyrl-RS"/>
        </w:rPr>
        <w:t xml:space="preserve"> </w:t>
      </w:r>
      <w:r w:rsidR="00271E2C" w:rsidRPr="00271E2C">
        <w:rPr>
          <w:rFonts w:ascii="Calibri Bold" w:hAnsi="Calibri Bold"/>
          <w:b/>
          <w:bCs/>
          <w:caps/>
          <w:color w:val="1F3864" w:themeColor="accent1" w:themeShade="80"/>
          <w:sz w:val="32"/>
          <w:szCs w:val="32"/>
          <w:lang w:val="sr-Cyrl-RS"/>
        </w:rPr>
        <w:t xml:space="preserve">за период од 2022. до 2030. године </w:t>
      </w:r>
      <w:r w:rsidRPr="007103BE">
        <w:rPr>
          <w:b/>
          <w:bCs/>
          <w:color w:val="1F3864" w:themeColor="accent1" w:themeShade="80"/>
          <w:sz w:val="32"/>
          <w:szCs w:val="32"/>
          <w:lang w:val="sr-Cyrl-RS"/>
        </w:rPr>
        <w:t>СА АКЦИОНИМ ПЛАНОМ</w:t>
      </w:r>
    </w:p>
    <w:p w14:paraId="23FE4071" w14:textId="77777777" w:rsidR="0073594A" w:rsidRPr="007103BE" w:rsidRDefault="0073594A" w:rsidP="0095580E">
      <w:pPr>
        <w:jc w:val="center"/>
        <w:rPr>
          <w:b/>
          <w:bCs/>
          <w:color w:val="1F3864" w:themeColor="accent1" w:themeShade="80"/>
          <w:sz w:val="32"/>
          <w:szCs w:val="32"/>
          <w:lang w:val="sr-Cyrl-RS"/>
        </w:rPr>
      </w:pPr>
    </w:p>
    <w:p w14:paraId="1DE0502F" w14:textId="191AEB7C" w:rsidR="0095580E" w:rsidRPr="007103BE" w:rsidRDefault="00103ADE" w:rsidP="00C30C08">
      <w:pPr>
        <w:pStyle w:val="Heading1"/>
        <w:numPr>
          <w:ilvl w:val="0"/>
          <w:numId w:val="33"/>
        </w:numPr>
      </w:pPr>
      <w:bookmarkStart w:id="21" w:name="_Toc88224548"/>
      <w:r w:rsidRPr="007103BE">
        <w:t>УВОД</w:t>
      </w:r>
      <w:bookmarkEnd w:id="21"/>
    </w:p>
    <w:p w14:paraId="6D4D52AE" w14:textId="3A21B813" w:rsidR="006E367C" w:rsidRPr="007103BE" w:rsidRDefault="00E13EE2" w:rsidP="00E13EE2">
      <w:pPr>
        <w:spacing w:after="0" w:line="240" w:lineRule="auto"/>
        <w:rPr>
          <w:rFonts w:asciiTheme="minorHAnsi" w:hAnsiTheme="minorHAnsi" w:cstheme="minorHAnsi"/>
          <w:lang w:val="sr-Cyrl-RS"/>
        </w:rPr>
      </w:pPr>
      <w:r w:rsidRPr="007103BE">
        <w:rPr>
          <w:rFonts w:asciiTheme="minorHAnsi" w:hAnsiTheme="minorHAnsi" w:cstheme="minorHAnsi"/>
          <w:lang w:val="sr-Cyrl-RS"/>
        </w:rPr>
        <w:t xml:space="preserve">Штетни утицаји загађења ваздуха опште су познати, а загађење амбијенталног ваздуха представља велики ризик за здравље људи и животну средину. Загађење чини мешавина хемикалија, прашкастих материја и биолошких материјала који међусобно реагују и формирају опасне суспендоване честице. Кључни </w:t>
      </w:r>
      <w:r w:rsidR="000E2474">
        <w:rPr>
          <w:rFonts w:asciiTheme="minorHAnsi" w:hAnsiTheme="minorHAnsi" w:cstheme="minorHAnsi"/>
          <w:lang w:val="sr-Cyrl-RS"/>
        </w:rPr>
        <w:t>показатељ</w:t>
      </w:r>
      <w:r w:rsidRPr="007103BE">
        <w:rPr>
          <w:rFonts w:asciiTheme="minorHAnsi" w:hAnsiTheme="minorHAnsi" w:cstheme="minorHAnsi"/>
          <w:lang w:val="sr-Cyrl-RS"/>
        </w:rPr>
        <w:t xml:space="preserve"> квалитета ваздуха је концентрација суспендованих честица </w:t>
      </w:r>
      <w:r w:rsidR="006E367C" w:rsidRPr="007103BE">
        <w:rPr>
          <w:rFonts w:asciiTheme="minorHAnsi" w:hAnsiTheme="minorHAnsi" w:cstheme="minorHAnsi"/>
          <w:lang w:val="sr-Cyrl-RS"/>
        </w:rPr>
        <w:t>(PM)</w:t>
      </w:r>
      <w:r w:rsidRPr="007103BE">
        <w:rPr>
          <w:rFonts w:asciiTheme="minorHAnsi" w:hAnsiTheme="minorHAnsi" w:cstheme="minorHAnsi"/>
          <w:lang w:val="sr-Cyrl-RS"/>
        </w:rPr>
        <w:t xml:space="preserve">, будући да су ове честице најчешћа загађујућа материја у ваздуху, и да оне изазивају краткорочне и дугорочне утицаје на здравље. Честице мањег промера изазивају већу забринутост јер се оне не задржавају у горњим дисајним путевима, већ продиру дубље у кардиопулмонални  систем. Истраживање, које је спровела Међународна агенција Светске здравствене организације за истраживање карцинома 2013. године, показало је да загађење спољашњег ваздуха изазива карциногена обољења код људи, а суспендоване честице које се налазе међу загађујућим материјама у ваздуху најчешће се доводе у везу са повећањем стопе оболелих од карцинома, нарочито плућног. Поред тога, </w:t>
      </w:r>
      <w:r w:rsidR="00451202" w:rsidRPr="007103BE">
        <w:rPr>
          <w:rFonts w:asciiTheme="minorHAnsi" w:hAnsiTheme="minorHAnsi" w:cstheme="minorHAnsi"/>
          <w:lang w:val="sr-Cyrl-RS"/>
        </w:rPr>
        <w:t>лош квалитет ваздуха доводи до проблема са дисањем, хроничних обољења, повећања стопе хоспитализованих пацијената и превременог морталитета. Поред суспендованих честица, чак и краткотрајно излагање концентрацијама сумпор-диоксида</w:t>
      </w:r>
      <w:r w:rsidR="004E2785" w:rsidRPr="007103BE">
        <w:rPr>
          <w:rFonts w:asciiTheme="minorHAnsi" w:hAnsiTheme="minorHAnsi" w:cstheme="minorHAnsi"/>
          <w:lang w:val="sr-Cyrl-RS"/>
        </w:rPr>
        <w:t xml:space="preserve"> </w:t>
      </w:r>
      <w:r w:rsidR="00451202" w:rsidRPr="007103BE">
        <w:rPr>
          <w:rFonts w:asciiTheme="minorHAnsi" w:hAnsiTheme="minorHAnsi" w:cstheme="minorHAnsi"/>
          <w:lang w:val="sr-Cyrl-RS"/>
        </w:rPr>
        <w:t>може оштетити респираторни систем људи и довести до отежаног дисања. Људи оболели од астме, нарочито деца, осетљиви су на утицаје сумпор-диоксида</w:t>
      </w:r>
      <w:r w:rsidR="00AC1EFA" w:rsidRPr="007103BE">
        <w:rPr>
          <w:rFonts w:asciiTheme="minorHAnsi" w:hAnsiTheme="minorHAnsi" w:cstheme="minorHAnsi"/>
          <w:lang w:val="sr-Cyrl-RS"/>
        </w:rPr>
        <w:t xml:space="preserve">. </w:t>
      </w:r>
    </w:p>
    <w:p w14:paraId="73E4DEE8" w14:textId="77777777" w:rsidR="00305A84" w:rsidRDefault="00305A84" w:rsidP="00BF5A9D">
      <w:pPr>
        <w:rPr>
          <w:rFonts w:asciiTheme="minorHAnsi" w:hAnsiTheme="minorHAnsi" w:cstheme="minorHAnsi"/>
          <w:lang w:val="sr-Cyrl-RS"/>
        </w:rPr>
      </w:pPr>
    </w:p>
    <w:p w14:paraId="2C08D37D" w14:textId="2EEDCD2C" w:rsidR="006F0717" w:rsidRPr="007103BE" w:rsidRDefault="00451202" w:rsidP="00BF5A9D">
      <w:pPr>
        <w:rPr>
          <w:rFonts w:asciiTheme="minorHAnsi" w:hAnsiTheme="minorHAnsi" w:cstheme="minorHAnsi"/>
          <w:lang w:val="sr-Cyrl-RS"/>
        </w:rPr>
      </w:pPr>
      <w:r w:rsidRPr="007103BE">
        <w:rPr>
          <w:rFonts w:asciiTheme="minorHAnsi" w:hAnsiTheme="minorHAnsi" w:cstheme="minorHAnsi"/>
          <w:lang w:val="sr-Cyrl-RS"/>
        </w:rPr>
        <w:t xml:space="preserve">Приземни озон, који се углавном формира у летњим месецима </w:t>
      </w:r>
      <w:r w:rsidR="000D4614" w:rsidRPr="007103BE">
        <w:rPr>
          <w:rFonts w:asciiTheme="minorHAnsi" w:hAnsiTheme="minorHAnsi" w:cstheme="minorHAnsi"/>
          <w:lang w:val="sr-Cyrl-RS"/>
        </w:rPr>
        <w:t>у реакцији</w:t>
      </w:r>
      <w:r w:rsidRPr="007103BE">
        <w:rPr>
          <w:rFonts w:asciiTheme="minorHAnsi" w:hAnsiTheme="minorHAnsi" w:cstheme="minorHAnsi"/>
          <w:lang w:val="sr-Cyrl-RS"/>
        </w:rPr>
        <w:t xml:space="preserve"> загађујућих материја, као што су азотни оксиди (NO</w:t>
      </w:r>
      <w:r w:rsidRPr="007103BE">
        <w:rPr>
          <w:rFonts w:asciiTheme="minorHAnsi" w:hAnsiTheme="minorHAnsi" w:cstheme="minorHAnsi"/>
          <w:vertAlign w:val="subscript"/>
          <w:lang w:val="sr-Cyrl-RS"/>
        </w:rPr>
        <w:t>x</w:t>
      </w:r>
      <w:r w:rsidRPr="007103BE">
        <w:rPr>
          <w:rFonts w:asciiTheme="minorHAnsi" w:hAnsiTheme="minorHAnsi" w:cstheme="minorHAnsi"/>
          <w:lang w:val="sr-Cyrl-RS"/>
        </w:rPr>
        <w:t>) из саобраћаја и индустрије и испарљива органска једињења (VOCs), са сунчевом светлошћу (фотохемијска реакција), може узроковати проблеме са дисањем, бити окидач за астму, изазвати смањење функције плућа и плућна обољења. Поред наведених загађујућих материја, симптоми бронхитиса код астматичне деце се појачавају продуженим излагањем азотним оксидима</w:t>
      </w:r>
      <w:r w:rsidR="00290DED" w:rsidRPr="007103BE">
        <w:rPr>
          <w:rFonts w:asciiTheme="minorHAnsi" w:hAnsiTheme="minorHAnsi" w:cstheme="minorHAnsi"/>
          <w:lang w:val="sr-Cyrl-RS"/>
        </w:rPr>
        <w:t>.</w:t>
      </w:r>
    </w:p>
    <w:p w14:paraId="299A5B8C" w14:textId="3A7F32FB" w:rsidR="001422B4" w:rsidRDefault="00451202" w:rsidP="00BF5A9D">
      <w:pPr>
        <w:rPr>
          <w:lang w:val="sr-Cyrl-RS"/>
        </w:rPr>
      </w:pPr>
      <w:r w:rsidRPr="007103BE">
        <w:rPr>
          <w:lang w:val="sr-Cyrl-RS"/>
        </w:rPr>
        <w:t xml:space="preserve">Да би се одговорило на проблем загађења ваздуха, више локалних заједница и градова у Србији већ су припремили или започели припрему локалних планова заштите ваздуха, а Влада Републике Србије </w:t>
      </w:r>
      <w:r w:rsidR="004C7683" w:rsidRPr="007103BE">
        <w:rPr>
          <w:lang w:val="sr-Cyrl-RS"/>
        </w:rPr>
        <w:t>је 30. јануара 2020. године усвојила</w:t>
      </w:r>
      <w:r w:rsidRPr="007103BE">
        <w:rPr>
          <w:lang w:val="sr-Cyrl-RS"/>
        </w:rPr>
        <w:t xml:space="preserve"> </w:t>
      </w:r>
      <w:r w:rsidR="00DD1CFE" w:rsidRPr="00DD1CFE">
        <w:rPr>
          <w:lang w:val="sr-Cyrl-RS"/>
        </w:rPr>
        <w:t>Национални план за смањење емисија главних загађујућих материја које потичу из старих великих постројења за сагоревање</w:t>
      </w:r>
      <w:r w:rsidR="00DD1CFE">
        <w:rPr>
          <w:lang w:val="sr-Cyrl-RS"/>
        </w:rPr>
        <w:t xml:space="preserve"> (Службени гласник РС, бр. 10/2021 од 6. фебруара 2020)</w:t>
      </w:r>
      <w:r w:rsidR="004C7683" w:rsidRPr="007103BE">
        <w:rPr>
          <w:lang w:val="sr-Cyrl-RS"/>
        </w:rPr>
        <w:t xml:space="preserve"> у циљу решавања проблема емисија из највећих извора </w:t>
      </w:r>
      <w:r w:rsidR="004C7683" w:rsidRPr="007103BE">
        <w:rPr>
          <w:lang w:val="sr-Cyrl-RS"/>
        </w:rPr>
        <w:lastRenderedPageBreak/>
        <w:t>загађења у земљи</w:t>
      </w:r>
      <w:r w:rsidR="004C7683" w:rsidRPr="001422B4">
        <w:rPr>
          <w:lang w:val="sr-Cyrl-RS"/>
        </w:rPr>
        <w:t>. Међутим, како решавање овог питања изискује додатне активности на државном и локалном нивоу, Србија је по први пут припремила Програм заштите ваздуха са акционим планом за његов</w:t>
      </w:r>
      <w:r w:rsidR="00DD1CFE" w:rsidRPr="001422B4">
        <w:rPr>
          <w:lang w:val="sr-Cyrl-RS"/>
        </w:rPr>
        <w:t>о спровођење</w:t>
      </w:r>
      <w:r w:rsidR="004C7683" w:rsidRPr="007103BE">
        <w:rPr>
          <w:lang w:val="sr-Cyrl-RS"/>
        </w:rPr>
        <w:t xml:space="preserve">. </w:t>
      </w:r>
    </w:p>
    <w:p w14:paraId="6035EA82" w14:textId="77777777" w:rsidR="00014EE5" w:rsidRDefault="00014EE5" w:rsidP="00014EE5">
      <w:pPr>
        <w:rPr>
          <w:lang w:val="sr-Cyrl-RS"/>
        </w:rPr>
      </w:pPr>
      <w:r>
        <w:rPr>
          <w:lang w:val="sr-Cyrl-RS"/>
        </w:rPr>
        <w:t xml:space="preserve">Период важења </w:t>
      </w:r>
      <w:r w:rsidRPr="00CA227C">
        <w:rPr>
          <w:lang w:val="sr-Cyrl-RS"/>
        </w:rPr>
        <w:t>Националн</w:t>
      </w:r>
      <w:r>
        <w:rPr>
          <w:lang w:val="sr-Cyrl-RS"/>
        </w:rPr>
        <w:t>ог</w:t>
      </w:r>
      <w:r w:rsidRPr="00CA227C">
        <w:rPr>
          <w:lang w:val="sr-Cyrl-RS"/>
        </w:rPr>
        <w:t xml:space="preserve"> програм</w:t>
      </w:r>
      <w:r>
        <w:rPr>
          <w:lang w:val="sr-Cyrl-RS"/>
        </w:rPr>
        <w:t>а</w:t>
      </w:r>
      <w:r w:rsidRPr="00CA227C">
        <w:rPr>
          <w:lang w:val="sr-Cyrl-RS"/>
        </w:rPr>
        <w:t xml:space="preserve"> заштите животне средине</w:t>
      </w:r>
      <w:r>
        <w:rPr>
          <w:lang w:val="sr-Cyrl-RS"/>
        </w:rPr>
        <w:t>, усвојеног 2009. године,</w:t>
      </w:r>
      <w:r w:rsidRPr="00CA227C">
        <w:rPr>
          <w:lang w:val="sr-Cyrl-RS"/>
        </w:rPr>
        <w:t xml:space="preserve"> је истекао, па се не препоручује навођење краткорочних и средњорочних циљева дефинисаних у њему. Међутим, </w:t>
      </w:r>
      <w:r w:rsidRPr="00451226">
        <w:rPr>
          <w:lang w:val="sr-Cyrl-RS"/>
        </w:rPr>
        <w:t xml:space="preserve">треба </w:t>
      </w:r>
      <w:r>
        <w:rPr>
          <w:lang w:val="sr-Cyrl-RS"/>
        </w:rPr>
        <w:t>напоменути</w:t>
      </w:r>
      <w:r w:rsidRPr="00451226">
        <w:rPr>
          <w:lang w:val="sr-Cyrl-RS"/>
        </w:rPr>
        <w:t xml:space="preserve"> да су у претходном периоду циљеви и мере за заштиту ваздуха били планирани кроз Национални програм за заштиту животне средине (</w:t>
      </w:r>
      <w:r>
        <w:rPr>
          <w:lang w:val="sr-Cyrl-RS"/>
        </w:rPr>
        <w:t>„</w:t>
      </w:r>
      <w:r w:rsidRPr="00451226">
        <w:rPr>
          <w:i/>
          <w:iCs/>
          <w:lang w:val="sr-Cyrl-RS"/>
        </w:rPr>
        <w:t xml:space="preserve">побољшан квалитет ваздуха у складу са прописаним захтевима за квалитет кроз смањење емисија из сектора енергетике, индустрије, саобраћаја и слично“ </w:t>
      </w:r>
      <w:r w:rsidRPr="00451226">
        <w:rPr>
          <w:lang w:val="sr-Cyrl-RS"/>
        </w:rPr>
        <w:t>и „</w:t>
      </w:r>
      <w:r w:rsidRPr="00451226">
        <w:rPr>
          <w:i/>
          <w:iCs/>
          <w:lang w:val="sr-Cyrl-RS"/>
        </w:rPr>
        <w:t>усвојени и спроведени међународни споразуми у области заштите ваздуха, климатских промена и заштите озонског омотача“</w:t>
      </w:r>
      <w:r w:rsidRPr="00451226">
        <w:t/>
      </w:r>
      <w:r w:rsidRPr="00451226">
        <w:rPr>
          <w:i/>
          <w:iCs/>
          <w:lang w:val="sr-Cyrl-RS"/>
        </w:rPr>
        <w:t>)</w:t>
      </w:r>
      <w:r>
        <w:rPr>
          <w:lang w:val="sr-Cyrl-RS"/>
        </w:rPr>
        <w:t xml:space="preserve">, </w:t>
      </w:r>
      <w:r w:rsidRPr="00451226">
        <w:rPr>
          <w:lang w:val="sr-Cyrl-RS"/>
        </w:rPr>
        <w:t>али о напретку у достизању постављених циљева није извештавано.</w:t>
      </w:r>
      <w:r w:rsidRPr="00CA227C">
        <w:rPr>
          <w:lang w:val="sr-Cyrl-RS"/>
        </w:rPr>
        <w:t xml:space="preserve"> </w:t>
      </w:r>
    </w:p>
    <w:p w14:paraId="1FEC4C55" w14:textId="77777777" w:rsidR="00305A84" w:rsidRPr="007103BE" w:rsidRDefault="00305A84" w:rsidP="00305A84">
      <w:pPr>
        <w:rPr>
          <w:lang w:val="sr-Cyrl-RS"/>
        </w:rPr>
      </w:pPr>
      <w:r w:rsidRPr="007103BE">
        <w:rPr>
          <w:lang w:val="sr-Cyrl-RS"/>
        </w:rPr>
        <w:t xml:space="preserve">Програм, између осталог, </w:t>
      </w:r>
      <w:r>
        <w:rPr>
          <w:lang w:val="sr-Cyrl-RS"/>
        </w:rPr>
        <w:t>предлаже</w:t>
      </w:r>
      <w:r w:rsidRPr="007103BE">
        <w:rPr>
          <w:lang w:val="sr-Cyrl-RS"/>
        </w:rPr>
        <w:t xml:space="preserve"> и националне границе емисија за SO</w:t>
      </w:r>
      <w:r w:rsidRPr="007103BE">
        <w:rPr>
          <w:vertAlign w:val="subscript"/>
          <w:lang w:val="sr-Cyrl-RS"/>
        </w:rPr>
        <w:t>2</w:t>
      </w:r>
      <w:r w:rsidRPr="007103BE">
        <w:rPr>
          <w:lang w:val="sr-Cyrl-RS"/>
        </w:rPr>
        <w:t>, NOx, NH</w:t>
      </w:r>
      <w:r w:rsidRPr="007103BE">
        <w:rPr>
          <w:vertAlign w:val="subscript"/>
          <w:lang w:val="sr-Cyrl-RS"/>
        </w:rPr>
        <w:t>3</w:t>
      </w:r>
      <w:r w:rsidRPr="007103BE">
        <w:rPr>
          <w:lang w:val="sr-Cyrl-RS"/>
        </w:rPr>
        <w:t xml:space="preserve"> и PM</w:t>
      </w:r>
      <w:r w:rsidRPr="007103BE">
        <w:rPr>
          <w:vertAlign w:val="subscript"/>
          <w:lang w:val="sr-Cyrl-RS"/>
        </w:rPr>
        <w:t>2.5</w:t>
      </w:r>
      <w:r>
        <w:rPr>
          <w:lang w:val="sr-Cyrl-RS"/>
        </w:rPr>
        <w:t xml:space="preserve"> и </w:t>
      </w:r>
      <w:r w:rsidRPr="003E44FD">
        <w:t>VOC</w:t>
      </w:r>
      <w:r>
        <w:rPr>
          <w:lang w:val="sr-Cyrl-RS"/>
        </w:rPr>
        <w:t>,</w:t>
      </w:r>
      <w:r w:rsidRPr="007103BE">
        <w:rPr>
          <w:lang w:val="sr-Cyrl-RS"/>
        </w:rPr>
        <w:t xml:space="preserve"> чиме Србија доприноси побољшању квалитета ваздуха у контексту апроксимације правним тековинама Европске уније, а нарочито у смислу транспозиције и </w:t>
      </w:r>
      <w:r>
        <w:rPr>
          <w:lang w:val="sr-Cyrl-RS"/>
        </w:rPr>
        <w:t>спровођења</w:t>
      </w:r>
      <w:r w:rsidRPr="007103BE">
        <w:rPr>
          <w:lang w:val="sr-Cyrl-RS"/>
        </w:rPr>
        <w:t xml:space="preserve"> Директиве о националним граничним вредностима емисије, која од држава чланица захтева да смањују своје емисије загађујућих материја у ваздух</w:t>
      </w:r>
      <w:r>
        <w:rPr>
          <w:lang w:val="sr-Cyrl-RS"/>
        </w:rPr>
        <w:t xml:space="preserve"> у односу на референтну 2005. годину</w:t>
      </w:r>
      <w:r w:rsidRPr="007103BE">
        <w:rPr>
          <w:lang w:val="sr-Cyrl-RS"/>
        </w:rPr>
        <w:t xml:space="preserve"> и да припремају националне програме и усвајају одговарајуће политике и мере како би постигли циљеве који се односе на емисије до 2030. године и даље. Овај документ, поред тога, омогућава Републици Србији да се укључи у преговоре о ратификацији Гетеборшког протокола о сузбијању ацидификације, еутрофикације и приземног озона уз Конвенцију о далекосежном прекограничном загађењу ваздуха (CLRTAP).</w:t>
      </w:r>
    </w:p>
    <w:p w14:paraId="4D1A11AF" w14:textId="2B24DC84" w:rsidR="0073594A" w:rsidRPr="007103BE" w:rsidRDefault="00B24253" w:rsidP="00B24253">
      <w:pPr>
        <w:pStyle w:val="NormalWeb"/>
        <w:spacing w:after="0" w:line="259" w:lineRule="auto"/>
        <w:jc w:val="both"/>
        <w:rPr>
          <w:rFonts w:ascii="Calibri" w:eastAsia="Calibri" w:hAnsi="Calibri"/>
          <w:sz w:val="22"/>
          <w:szCs w:val="22"/>
          <w:lang w:val="sr-Cyrl-RS"/>
        </w:rPr>
      </w:pPr>
      <w:r w:rsidRPr="007103BE">
        <w:rPr>
          <w:rFonts w:ascii="Calibri" w:eastAsia="Calibri" w:hAnsi="Calibri"/>
          <w:sz w:val="22"/>
          <w:szCs w:val="22"/>
          <w:lang w:val="sr-Cyrl-RS"/>
        </w:rPr>
        <w:t xml:space="preserve">У циљу припреме будућих начина за смањење емисија, а имајући у виду околности у Србији, у контексту ЕУ ИПА Пројекта </w:t>
      </w:r>
      <w:r w:rsidRPr="007103BE">
        <w:rPr>
          <w:rFonts w:ascii="Calibri" w:eastAsia="Calibri" w:hAnsi="Calibri"/>
          <w:i/>
          <w:iCs/>
          <w:sz w:val="22"/>
          <w:szCs w:val="22"/>
          <w:lang w:val="sr-Cyrl-RS"/>
        </w:rPr>
        <w:t xml:space="preserve">Развој оквира за усклађивање са законодавством ЕУ у области ваздуха, хемикалија и хоризонталних питања </w:t>
      </w:r>
      <w:r w:rsidRPr="007103BE">
        <w:rPr>
          <w:rFonts w:ascii="Calibri" w:eastAsia="Calibri" w:hAnsi="Calibri"/>
          <w:sz w:val="22"/>
          <w:szCs w:val="22"/>
          <w:lang w:val="sr-Cyrl-RS"/>
        </w:rPr>
        <w:t xml:space="preserve">примењени су различити алати за моделирање, који се надовезују на климатске сценарије припремљене у оквиру ЕУ ИПА Пројекта </w:t>
      </w:r>
      <w:r w:rsidRPr="007103BE">
        <w:rPr>
          <w:rFonts w:ascii="Calibri" w:eastAsia="Calibri" w:hAnsi="Calibri"/>
          <w:i/>
          <w:iCs/>
          <w:sz w:val="22"/>
          <w:szCs w:val="22"/>
          <w:lang w:val="sr-Cyrl-RS"/>
        </w:rPr>
        <w:t>Припрема климатске стратегије и акционог плана</w:t>
      </w:r>
      <w:r w:rsidRPr="007103BE">
        <w:rPr>
          <w:rFonts w:ascii="Calibri" w:eastAsia="Calibri" w:hAnsi="Calibri"/>
          <w:sz w:val="22"/>
          <w:szCs w:val="22"/>
          <w:lang w:val="sr-Cyrl-RS"/>
        </w:rPr>
        <w:t>.</w:t>
      </w:r>
    </w:p>
    <w:p w14:paraId="7C253D7D" w14:textId="6B70C986" w:rsidR="0073594A" w:rsidRPr="007103BE" w:rsidRDefault="00B24253" w:rsidP="0073594A">
      <w:pPr>
        <w:rPr>
          <w:lang w:val="sr-Cyrl-RS"/>
        </w:rPr>
      </w:pPr>
      <w:bookmarkStart w:id="22" w:name="_Hlk31803013"/>
      <w:r w:rsidRPr="007103BE">
        <w:rPr>
          <w:lang w:val="sr-Cyrl-RS"/>
        </w:rPr>
        <w:t xml:space="preserve">У ту сврху и с циљем процене различитих опција за ублажавање утицаја, развијена су три сценарија заштите ваздуха, а Програм утврђује временски оквир до 2030. године. </w:t>
      </w:r>
    </w:p>
    <w:bookmarkEnd w:id="22"/>
    <w:p w14:paraId="7637F2FD" w14:textId="517B2783" w:rsidR="00387F3B" w:rsidRPr="007103BE" w:rsidRDefault="00B24253" w:rsidP="005538F8">
      <w:pPr>
        <w:pStyle w:val="NormalWeb"/>
        <w:spacing w:before="0" w:beforeAutospacing="0" w:after="0" w:afterAutospacing="0" w:line="259" w:lineRule="auto"/>
        <w:jc w:val="both"/>
        <w:rPr>
          <w:rFonts w:ascii="Calibri" w:eastAsia="Calibri" w:hAnsi="Calibri"/>
          <w:sz w:val="22"/>
          <w:szCs w:val="22"/>
          <w:lang w:val="sr-Cyrl-RS"/>
        </w:rPr>
      </w:pPr>
      <w:r w:rsidRPr="007103BE">
        <w:rPr>
          <w:rFonts w:ascii="Calibri" w:eastAsia="Calibri" w:hAnsi="Calibri"/>
          <w:sz w:val="22"/>
          <w:szCs w:val="22"/>
          <w:lang w:val="sr-Cyrl-RS"/>
        </w:rPr>
        <w:t xml:space="preserve">За процену будућих ефеката потенцијала предложених политика и мера ублажавања и за утврђивање националних граничних вредности емисија </w:t>
      </w:r>
      <w:r w:rsidR="001E1078" w:rsidRPr="007103BE">
        <w:rPr>
          <w:rFonts w:ascii="Calibri" w:eastAsia="Calibri" w:hAnsi="Calibri"/>
          <w:sz w:val="22"/>
          <w:szCs w:val="22"/>
          <w:lang w:val="sr-Cyrl-RS"/>
        </w:rPr>
        <w:t>за 2030. годину и даље, коришћен је и</w:t>
      </w:r>
      <w:r w:rsidRPr="007103BE">
        <w:rPr>
          <w:rFonts w:ascii="Calibri" w:eastAsia="Calibri" w:hAnsi="Calibri"/>
          <w:sz w:val="22"/>
          <w:szCs w:val="22"/>
          <w:lang w:val="sr-Cyrl-RS"/>
        </w:rPr>
        <w:t xml:space="preserve">змењени модел </w:t>
      </w:r>
      <w:r w:rsidR="005538F8" w:rsidRPr="007103BE">
        <w:rPr>
          <w:rFonts w:ascii="Calibri" w:eastAsia="Calibri" w:hAnsi="Calibri"/>
          <w:i/>
          <w:iCs/>
          <w:sz w:val="22"/>
          <w:szCs w:val="22"/>
          <w:lang w:val="sr-Cyrl-RS"/>
        </w:rPr>
        <w:t>RAIN</w:t>
      </w:r>
      <w:r w:rsidR="001E1078" w:rsidRPr="007103BE">
        <w:rPr>
          <w:rFonts w:ascii="Calibri" w:eastAsia="Calibri" w:hAnsi="Calibri"/>
          <w:i/>
          <w:iCs/>
          <w:sz w:val="22"/>
          <w:szCs w:val="22"/>
          <w:lang w:val="sr-Cyrl-RS"/>
        </w:rPr>
        <w:t xml:space="preserve">. </w:t>
      </w:r>
      <w:r w:rsidR="001E1078" w:rsidRPr="007103BE">
        <w:rPr>
          <w:rFonts w:ascii="Calibri" w:eastAsia="Calibri" w:hAnsi="Calibri"/>
          <w:sz w:val="22"/>
          <w:szCs w:val="22"/>
          <w:lang w:val="sr-Cyrl-RS"/>
        </w:rPr>
        <w:t xml:space="preserve">Резултати добијени у овом моделирању даље су послужили као улазни подаци за вишестепени модел преноса хемикалија </w:t>
      </w:r>
      <w:r w:rsidR="005538F8" w:rsidRPr="007103BE">
        <w:rPr>
          <w:rFonts w:ascii="Calibri" w:eastAsia="Calibri" w:hAnsi="Calibri"/>
          <w:i/>
          <w:iCs/>
          <w:sz w:val="22"/>
          <w:szCs w:val="22"/>
          <w:lang w:val="sr-Cyrl-RS"/>
        </w:rPr>
        <w:t>CHIMERE</w:t>
      </w:r>
      <w:r w:rsidR="001E1078" w:rsidRPr="007103BE">
        <w:rPr>
          <w:rFonts w:ascii="Calibri" w:eastAsia="Calibri" w:hAnsi="Calibri"/>
          <w:sz w:val="22"/>
          <w:szCs w:val="22"/>
          <w:lang w:val="sr-Cyrl-RS"/>
        </w:rPr>
        <w:t xml:space="preserve"> за анализу и прогнозу атмосферског састава, што је омогућило превођење будућих смањења емисија загађујућих материја у ваздуху из различитих сектора и извора у очекивани будући квалитет амбијенталног ваздуха</w:t>
      </w:r>
      <w:r w:rsidR="005538F8" w:rsidRPr="007103BE">
        <w:rPr>
          <w:rFonts w:ascii="Calibri" w:eastAsia="Calibri" w:hAnsi="Calibri"/>
          <w:sz w:val="22"/>
          <w:szCs w:val="22"/>
          <w:lang w:val="sr-Cyrl-RS"/>
        </w:rPr>
        <w:t>.</w:t>
      </w:r>
    </w:p>
    <w:p w14:paraId="45DF64B0" w14:textId="77777777" w:rsidR="001E1078" w:rsidRPr="007103BE" w:rsidRDefault="001E1078" w:rsidP="005538F8">
      <w:pPr>
        <w:pStyle w:val="NormalWeb"/>
        <w:spacing w:before="0" w:beforeAutospacing="0" w:after="0" w:afterAutospacing="0" w:line="259" w:lineRule="auto"/>
        <w:jc w:val="both"/>
        <w:rPr>
          <w:rFonts w:ascii="Calibri" w:eastAsia="Calibri" w:hAnsi="Calibri"/>
          <w:sz w:val="22"/>
          <w:szCs w:val="22"/>
          <w:lang w:val="sr-Cyrl-RS"/>
        </w:rPr>
      </w:pPr>
    </w:p>
    <w:p w14:paraId="54E0018A" w14:textId="76CC1419" w:rsidR="00AC023C" w:rsidRPr="007103BE" w:rsidRDefault="001E1078" w:rsidP="005538F8">
      <w:pPr>
        <w:pStyle w:val="NormalWeb"/>
        <w:spacing w:before="0" w:beforeAutospacing="0" w:after="0" w:afterAutospacing="0" w:line="259" w:lineRule="auto"/>
        <w:jc w:val="both"/>
        <w:rPr>
          <w:rFonts w:ascii="Calibri" w:eastAsia="Calibri" w:hAnsi="Calibri"/>
          <w:sz w:val="22"/>
          <w:szCs w:val="22"/>
          <w:lang w:val="sr-Cyrl-RS"/>
        </w:rPr>
      </w:pPr>
      <w:r w:rsidRPr="007103BE">
        <w:rPr>
          <w:rFonts w:ascii="Calibri" w:eastAsia="Calibri" w:hAnsi="Calibri"/>
          <w:sz w:val="22"/>
          <w:szCs w:val="22"/>
          <w:lang w:val="sr-Cyrl-RS"/>
        </w:rPr>
        <w:t>Резултати који се односе на квалитет амбијенталног ваздуха затим су омогућили даље подешавање и довођење политика и мера до нивоа на којем резултати моделирања показују прихватљиво стање квалитета ваздуха до 2030. године и даље</w:t>
      </w:r>
      <w:r w:rsidR="00AC023C" w:rsidRPr="007103BE">
        <w:rPr>
          <w:rFonts w:ascii="Calibri" w:eastAsia="Calibri" w:hAnsi="Calibri"/>
          <w:sz w:val="22"/>
          <w:szCs w:val="22"/>
          <w:lang w:val="sr-Cyrl-RS"/>
        </w:rPr>
        <w:t>.</w:t>
      </w:r>
    </w:p>
    <w:p w14:paraId="39622F66" w14:textId="40780CB4" w:rsidR="00701AB6" w:rsidRPr="007103BE" w:rsidRDefault="00B43727" w:rsidP="005538F8">
      <w:pPr>
        <w:pStyle w:val="NormalWeb"/>
        <w:spacing w:before="0" w:beforeAutospacing="0" w:after="0" w:afterAutospacing="0" w:line="259" w:lineRule="auto"/>
        <w:jc w:val="both"/>
        <w:rPr>
          <w:rFonts w:ascii="Calibri" w:eastAsia="Calibri" w:hAnsi="Calibri"/>
          <w:sz w:val="22"/>
          <w:szCs w:val="22"/>
          <w:lang w:val="sr-Cyrl-RS"/>
        </w:rPr>
      </w:pPr>
      <w:r w:rsidRPr="007103BE">
        <w:rPr>
          <w:rFonts w:ascii="Calibri" w:eastAsia="Calibri" w:hAnsi="Calibri"/>
          <w:sz w:val="22"/>
          <w:szCs w:val="22"/>
          <w:lang w:val="sr-Cyrl-RS"/>
        </w:rPr>
        <w:t xml:space="preserve"> </w:t>
      </w:r>
      <w:r w:rsidR="005538F8" w:rsidRPr="007103BE">
        <w:rPr>
          <w:rFonts w:ascii="Calibri" w:eastAsia="Calibri" w:hAnsi="Calibri"/>
          <w:sz w:val="22"/>
          <w:szCs w:val="22"/>
          <w:lang w:val="sr-Cyrl-RS"/>
        </w:rPr>
        <w:t xml:space="preserve">    </w:t>
      </w:r>
    </w:p>
    <w:p w14:paraId="3667D493" w14:textId="03D48A9A" w:rsidR="002629C4" w:rsidRPr="007103BE" w:rsidRDefault="001E1078" w:rsidP="002629C4">
      <w:pPr>
        <w:rPr>
          <w:lang w:val="sr-Cyrl-RS"/>
        </w:rPr>
      </w:pPr>
      <w:r w:rsidRPr="00305A84">
        <w:rPr>
          <w:lang w:val="sr-Cyrl-RS"/>
        </w:rPr>
        <w:t xml:space="preserve">Акционим планом, који представља саставни део Програма, </w:t>
      </w:r>
      <w:r w:rsidR="001422B4" w:rsidRPr="00305A84">
        <w:rPr>
          <w:lang w:val="sr-Cyrl-RS"/>
        </w:rPr>
        <w:t>утврђују се активности за спровођење мера и остваривање циљева утврђених Програмом</w:t>
      </w:r>
      <w:r w:rsidRPr="00305A84">
        <w:rPr>
          <w:lang w:val="sr-Cyrl-RS"/>
        </w:rPr>
        <w:t>. Период</w:t>
      </w:r>
      <w:r w:rsidRPr="007103BE">
        <w:rPr>
          <w:lang w:val="sr-Cyrl-RS"/>
        </w:rPr>
        <w:t xml:space="preserve"> важења овог акционог плана је пет година (до 2026. године)</w:t>
      </w:r>
      <w:bookmarkStart w:id="23" w:name="_Hlk10273778"/>
      <w:r w:rsidR="002629C4" w:rsidRPr="007103BE">
        <w:rPr>
          <w:lang w:val="sr-Cyrl-RS"/>
        </w:rPr>
        <w:t xml:space="preserve">. </w:t>
      </w:r>
    </w:p>
    <w:p w14:paraId="4852CACB" w14:textId="6EF1A6E7" w:rsidR="002629C4" w:rsidRPr="007103BE" w:rsidRDefault="001E1078" w:rsidP="002629C4">
      <w:pPr>
        <w:rPr>
          <w:lang w:val="sr-Cyrl-RS"/>
        </w:rPr>
      </w:pPr>
      <w:r w:rsidRPr="007103BE">
        <w:rPr>
          <w:lang w:val="sr-Cyrl-RS"/>
        </w:rPr>
        <w:lastRenderedPageBreak/>
        <w:t>Израду Програма и акционог плана водило је Министарство заштите животне средине као надлежна институција, у блиској сарадњи са релевантним заинтересованим странама (државни органи, јавност, приватни и невладин сектор)</w:t>
      </w:r>
      <w:r w:rsidR="002629C4" w:rsidRPr="007103BE">
        <w:rPr>
          <w:rStyle w:val="FootnoteReference"/>
          <w:lang w:val="sr-Cyrl-RS"/>
        </w:rPr>
        <w:footnoteReference w:id="1"/>
      </w:r>
      <w:r w:rsidR="002629C4" w:rsidRPr="007103BE">
        <w:rPr>
          <w:lang w:val="sr-Cyrl-RS"/>
        </w:rPr>
        <w:t xml:space="preserve">. </w:t>
      </w:r>
    </w:p>
    <w:p w14:paraId="18E29E9A" w14:textId="62692095" w:rsidR="0095580E" w:rsidRPr="007103BE" w:rsidRDefault="001422B4" w:rsidP="00C30C08">
      <w:pPr>
        <w:pStyle w:val="Heading1"/>
        <w:numPr>
          <w:ilvl w:val="0"/>
          <w:numId w:val="33"/>
        </w:numPr>
      </w:pPr>
      <w:bookmarkStart w:id="24" w:name="_Toc88224549"/>
      <w:bookmarkEnd w:id="23"/>
      <w:r>
        <w:t>ПЛАНСКИ И РЕГУЛАТОРНИ ОКВИР РЕЛЕВАНТАН ЗА ПРОГРАМ</w:t>
      </w:r>
      <w:bookmarkEnd w:id="24"/>
      <w:r w:rsidR="0095580E" w:rsidRPr="007103BE">
        <w:t xml:space="preserve"> </w:t>
      </w:r>
    </w:p>
    <w:p w14:paraId="683B85EE" w14:textId="2330C1A7" w:rsidR="00F73FF2" w:rsidRPr="007103BE" w:rsidRDefault="00103ADE" w:rsidP="00C30C08">
      <w:pPr>
        <w:pStyle w:val="Heading2"/>
        <w:numPr>
          <w:ilvl w:val="1"/>
          <w:numId w:val="33"/>
        </w:numPr>
        <w:rPr>
          <w:lang w:val="sr-Cyrl-RS"/>
        </w:rPr>
      </w:pPr>
      <w:bookmarkStart w:id="25" w:name="_Toc88224550"/>
      <w:r w:rsidRPr="007103BE">
        <w:rPr>
          <w:lang w:val="sr-Cyrl-RS"/>
        </w:rPr>
        <w:t>Оквир јавне политике у ЕУ и на међународном нивоу</w:t>
      </w:r>
      <w:bookmarkEnd w:id="25"/>
      <w:r w:rsidR="00F73FF2" w:rsidRPr="007103BE">
        <w:rPr>
          <w:lang w:val="sr-Cyrl-RS"/>
        </w:rPr>
        <w:t xml:space="preserve"> </w:t>
      </w:r>
    </w:p>
    <w:p w14:paraId="6FB9B213" w14:textId="138051DF" w:rsidR="00C66A54" w:rsidRDefault="0007412E" w:rsidP="0095580E">
      <w:pPr>
        <w:rPr>
          <w:lang w:val="sr-Cyrl-RS"/>
        </w:rPr>
      </w:pPr>
      <w:r w:rsidRPr="007103BE">
        <w:rPr>
          <w:lang w:val="sr-Cyrl-RS"/>
        </w:rPr>
        <w:t xml:space="preserve">Оквир међународне и политике ЕУ јача у последњих десет година како негативни утицаји загађења ваздуха на животну средину и здравље људи све више добијају научну подлогу и потврду. Фокус је последњих десет година био на суспендованим честицама које се емитују из домаћинстава, аутомобила, камиона, индустријских постројења и енергетских објеката. Како би се решавало питање све лошијег квалитета ваздуха, нарочито у агломерацијама где је оно изазвано повећањем емисија из све већег возног парка дизел возила, индустрије и енергетике, утврђен је Програм чистог ваздуха за Европу </w:t>
      </w:r>
      <w:r w:rsidR="00624D04" w:rsidRPr="007103BE">
        <w:rPr>
          <w:lang w:val="sr-Cyrl-RS"/>
        </w:rPr>
        <w:t>(</w:t>
      </w:r>
      <w:r w:rsidR="00624D04" w:rsidRPr="007103BE">
        <w:rPr>
          <w:i/>
          <w:iCs/>
          <w:lang w:val="sr-Cyrl-RS"/>
        </w:rPr>
        <w:t>CAFÉ</w:t>
      </w:r>
      <w:r w:rsidR="00624D04" w:rsidRPr="007103BE">
        <w:rPr>
          <w:lang w:val="sr-Cyrl-RS"/>
        </w:rPr>
        <w:t>)</w:t>
      </w:r>
      <w:r w:rsidRPr="007103BE">
        <w:rPr>
          <w:lang w:val="sr-Cyrl-RS"/>
        </w:rPr>
        <w:t xml:space="preserve">, којим се пружа подршка Европској комисији у изради Тематске стратегије о загађењу ваздуха, Директиве о квалитету амбијенталног ваздуха и чистијем ваздуху за Европу и процене утицаја. Стога су се активности ЕУ усмериле на утврђивање минималних стандарда квалитета за амбијентални ваздух и на решавање проблема киселих киша и приземног озона. Смањене су емисије загађујућих материја из </w:t>
      </w:r>
      <w:r w:rsidR="000053BC">
        <w:rPr>
          <w:lang w:val="sr-Cyrl-RS"/>
        </w:rPr>
        <w:t>великих постројења за сагоревање</w:t>
      </w:r>
      <w:r w:rsidRPr="007103BE">
        <w:rPr>
          <w:lang w:val="sr-Cyrl-RS"/>
        </w:rPr>
        <w:t xml:space="preserve"> и из мобилних извора</w:t>
      </w:r>
      <w:r w:rsidR="003B54D7" w:rsidRPr="007103BE">
        <w:rPr>
          <w:lang w:val="sr-Cyrl-RS"/>
        </w:rPr>
        <w:t>, побољшан је квалитет горива, а захтеви који се односе на заштиту животне средине интегрисани су у секторе саобраћаја и енергетике</w:t>
      </w:r>
      <w:r w:rsidR="00C66A54" w:rsidRPr="007103BE">
        <w:rPr>
          <w:lang w:val="sr-Cyrl-RS"/>
        </w:rPr>
        <w:t>.</w:t>
      </w:r>
    </w:p>
    <w:p w14:paraId="65E9A2FF" w14:textId="43527EF8" w:rsidR="00E1473B" w:rsidRPr="007103BE" w:rsidRDefault="00090733" w:rsidP="0095580E">
      <w:pPr>
        <w:rPr>
          <w:lang w:val="sr-Cyrl-RS"/>
        </w:rPr>
      </w:pPr>
      <w:r w:rsidRPr="007103BE">
        <w:rPr>
          <w:lang w:val="sr-Cyrl-RS"/>
        </w:rPr>
        <w:t xml:space="preserve">На нивоу Европске уније, имплементирана су смањења емисија одозго на доле, као и мере одоздо на горе. Нова Директива о националним граничним вредностима емисије </w:t>
      </w:r>
      <w:r w:rsidR="00C66A54" w:rsidRPr="007103BE">
        <w:rPr>
          <w:lang w:val="sr-Cyrl-RS"/>
        </w:rPr>
        <w:t>(2016/2284/</w:t>
      </w:r>
      <w:r w:rsidRPr="007103BE">
        <w:rPr>
          <w:lang w:val="sr-Cyrl-RS"/>
        </w:rPr>
        <w:t>ЕУ</w:t>
      </w:r>
      <w:r w:rsidR="00C66A54" w:rsidRPr="007103BE">
        <w:rPr>
          <w:lang w:val="sr-Cyrl-RS"/>
        </w:rPr>
        <w:t>)</w:t>
      </w:r>
      <w:r w:rsidRPr="007103BE">
        <w:rPr>
          <w:lang w:val="sr-Cyrl-RS"/>
        </w:rPr>
        <w:t xml:space="preserve"> ступила је на снагу крајем 2016. године</w:t>
      </w:r>
      <w:r w:rsidR="002369FF" w:rsidRPr="007103BE">
        <w:rPr>
          <w:lang w:val="sr-Cyrl-RS"/>
        </w:rPr>
        <w:t>.</w:t>
      </w:r>
      <w:r w:rsidR="00C66A54" w:rsidRPr="007103BE">
        <w:rPr>
          <w:lang w:val="sr-Cyrl-RS"/>
        </w:rPr>
        <w:t xml:space="preserve"> </w:t>
      </w:r>
    </w:p>
    <w:p w14:paraId="29F7D6B4" w14:textId="5BD0A988" w:rsidR="00E1473B" w:rsidRPr="007103BE" w:rsidRDefault="00090733" w:rsidP="00E1473B">
      <w:pPr>
        <w:rPr>
          <w:lang w:val="sr-Cyrl-RS"/>
        </w:rPr>
      </w:pPr>
      <w:r w:rsidRPr="007103BE">
        <w:rPr>
          <w:lang w:val="sr-Cyrl-RS"/>
        </w:rPr>
        <w:t xml:space="preserve">Директивом су утврђене обавезе држава чланица у односу на смањење емисија антропогеног порекла, и то сумпор-диоксида </w:t>
      </w:r>
      <w:r w:rsidR="00E1473B" w:rsidRPr="007103BE">
        <w:rPr>
          <w:lang w:val="sr-Cyrl-RS"/>
        </w:rPr>
        <w:t>(SO</w:t>
      </w:r>
      <w:r w:rsidR="00E1473B" w:rsidRPr="007103BE">
        <w:rPr>
          <w:vertAlign w:val="subscript"/>
          <w:lang w:val="sr-Cyrl-RS"/>
        </w:rPr>
        <w:t>2</w:t>
      </w:r>
      <w:r w:rsidR="00E1473B" w:rsidRPr="007103BE">
        <w:rPr>
          <w:lang w:val="sr-Cyrl-RS"/>
        </w:rPr>
        <w:t xml:space="preserve">), </w:t>
      </w:r>
      <w:r w:rsidRPr="007103BE">
        <w:rPr>
          <w:lang w:val="sr-Cyrl-RS"/>
        </w:rPr>
        <w:t>азотних оксида</w:t>
      </w:r>
      <w:r w:rsidR="00E1473B" w:rsidRPr="007103BE">
        <w:rPr>
          <w:lang w:val="sr-Cyrl-RS"/>
        </w:rPr>
        <w:t xml:space="preserve"> (NO</w:t>
      </w:r>
      <w:r w:rsidR="00E1473B" w:rsidRPr="007103BE">
        <w:rPr>
          <w:vertAlign w:val="subscript"/>
          <w:lang w:val="sr-Cyrl-RS"/>
        </w:rPr>
        <w:t>x</w:t>
      </w:r>
      <w:r w:rsidR="00E1473B" w:rsidRPr="007103BE">
        <w:rPr>
          <w:lang w:val="sr-Cyrl-RS"/>
        </w:rPr>
        <w:t xml:space="preserve">), </w:t>
      </w:r>
      <w:r w:rsidRPr="007103BE">
        <w:rPr>
          <w:lang w:val="sr-Cyrl-RS"/>
        </w:rPr>
        <w:t>неметанских испарљивих органских једињења</w:t>
      </w:r>
      <w:r w:rsidR="00E1473B" w:rsidRPr="007103BE">
        <w:rPr>
          <w:lang w:val="sr-Cyrl-RS"/>
        </w:rPr>
        <w:t xml:space="preserve"> (NMVOC),</w:t>
      </w:r>
      <w:r w:rsidRPr="007103BE">
        <w:rPr>
          <w:lang w:val="sr-Cyrl-RS"/>
        </w:rPr>
        <w:t xml:space="preserve"> амонијака </w:t>
      </w:r>
      <w:r w:rsidR="00E1473B" w:rsidRPr="007103BE">
        <w:rPr>
          <w:lang w:val="sr-Cyrl-RS"/>
        </w:rPr>
        <w:t>(NH</w:t>
      </w:r>
      <w:r w:rsidR="00E1473B" w:rsidRPr="007103BE">
        <w:rPr>
          <w:vertAlign w:val="subscript"/>
          <w:lang w:val="sr-Cyrl-RS"/>
        </w:rPr>
        <w:t>3</w:t>
      </w:r>
      <w:r w:rsidR="00E1473B" w:rsidRPr="007103BE">
        <w:rPr>
          <w:lang w:val="sr-Cyrl-RS"/>
        </w:rPr>
        <w:t xml:space="preserve">) </w:t>
      </w:r>
      <w:r w:rsidRPr="007103BE">
        <w:rPr>
          <w:lang w:val="sr-Cyrl-RS"/>
        </w:rPr>
        <w:t>и суспендованих честица</w:t>
      </w:r>
      <w:r w:rsidR="00E1473B" w:rsidRPr="007103BE">
        <w:rPr>
          <w:lang w:val="sr-Cyrl-RS"/>
        </w:rPr>
        <w:t xml:space="preserve"> (PM</w:t>
      </w:r>
      <w:r w:rsidR="00E1473B" w:rsidRPr="007103BE">
        <w:rPr>
          <w:vertAlign w:val="subscript"/>
          <w:lang w:val="sr-Cyrl-RS"/>
        </w:rPr>
        <w:t>2,5</w:t>
      </w:r>
      <w:r w:rsidR="00E1473B" w:rsidRPr="007103BE">
        <w:rPr>
          <w:lang w:val="sr-Cyrl-RS"/>
        </w:rPr>
        <w:t xml:space="preserve">), </w:t>
      </w:r>
      <w:r w:rsidRPr="007103BE">
        <w:rPr>
          <w:lang w:val="sr-Cyrl-RS"/>
        </w:rPr>
        <w:t xml:space="preserve">како би се кренуло у правцу постизања квалитета ваздуха који неће представљати значајан ризик за здравље људи и животну средину услед својих негативних утицаја. Сва смањења емисија пореде се у односу на 2005. годину. Државе чланице такође предузимају неопходне мере како би се остварило ограничење антропогених емисија сумпор-диоксида, азотних оксида, неметанских испарљивих органских једињења, амонијака и суспендованих честица 2025. године. Индикативни нивои тих емисија утврђују се линеарном трајекторијом смањења која је израчуната на основу нивоа емисија за ове материје дефинисаних обавезама смањења емисија за 2020. годину и нивоа емисија </w:t>
      </w:r>
      <w:r w:rsidR="0040716B" w:rsidRPr="007103BE">
        <w:rPr>
          <w:lang w:val="sr-Cyrl-RS"/>
        </w:rPr>
        <w:t xml:space="preserve">дефинисаних обавезама смањења за 2030. годину. </w:t>
      </w:r>
    </w:p>
    <w:p w14:paraId="39813000" w14:textId="77777777" w:rsidR="003577B3" w:rsidRPr="007103BE" w:rsidRDefault="003577B3" w:rsidP="003577B3">
      <w:pPr>
        <w:pStyle w:val="Normal2"/>
        <w:spacing w:line="259" w:lineRule="auto"/>
        <w:jc w:val="both"/>
        <w:rPr>
          <w:rFonts w:asciiTheme="minorHAnsi" w:hAnsiTheme="minorHAnsi" w:cstheme="minorHAnsi"/>
          <w:sz w:val="22"/>
          <w:szCs w:val="22"/>
          <w:lang w:val="sr-Cyrl-RS"/>
        </w:rPr>
      </w:pPr>
      <w:r w:rsidRPr="007103BE">
        <w:rPr>
          <w:rFonts w:asciiTheme="minorHAnsi" w:hAnsiTheme="minorHAnsi" w:cstheme="minorHAnsi"/>
          <w:sz w:val="22"/>
          <w:szCs w:val="22"/>
          <w:lang w:val="sr-Cyrl-RS"/>
        </w:rPr>
        <w:t>Поред тога, државе чланице су у обавези да израде, усвоје и имплементирају одговарајуће националне програме контроле загађивања ваздуха</w:t>
      </w:r>
      <w:r>
        <w:rPr>
          <w:rFonts w:asciiTheme="minorHAnsi" w:hAnsiTheme="minorHAnsi" w:cstheme="minorHAnsi"/>
          <w:sz w:val="22"/>
          <w:szCs w:val="22"/>
          <w:lang w:val="sr-Cyrl-RS"/>
        </w:rPr>
        <w:t xml:space="preserve"> (НПКЗВ)</w:t>
      </w:r>
      <w:r>
        <w:rPr>
          <w:rStyle w:val="FootnoteReference"/>
          <w:rFonts w:cstheme="minorHAnsi"/>
          <w:szCs w:val="22"/>
          <w:lang w:val="sr-Cyrl-RS"/>
        </w:rPr>
        <w:footnoteReference w:id="2"/>
      </w:r>
      <w:r w:rsidRPr="007103BE">
        <w:rPr>
          <w:rFonts w:asciiTheme="minorHAnsi" w:hAnsiTheme="minorHAnsi" w:cstheme="minorHAnsi"/>
          <w:sz w:val="22"/>
          <w:szCs w:val="22"/>
          <w:lang w:val="sr-Cyrl-RS"/>
        </w:rPr>
        <w:t xml:space="preserve"> како би ограничиле своје годишње антропогене емисије. Национални програми контроле загађивања ваздуха такође треба да допринесу успешно</w:t>
      </w:r>
      <w:r>
        <w:rPr>
          <w:rFonts w:asciiTheme="minorHAnsi" w:hAnsiTheme="minorHAnsi" w:cstheme="minorHAnsi"/>
          <w:sz w:val="22"/>
          <w:szCs w:val="22"/>
          <w:lang w:val="sr-Cyrl-RS"/>
        </w:rPr>
        <w:t xml:space="preserve">м спровођењу </w:t>
      </w:r>
      <w:r w:rsidRPr="007103BE">
        <w:rPr>
          <w:rFonts w:asciiTheme="minorHAnsi" w:hAnsiTheme="minorHAnsi" w:cstheme="minorHAnsi"/>
          <w:sz w:val="22"/>
          <w:szCs w:val="22"/>
          <w:lang w:val="sr-Cyrl-RS"/>
        </w:rPr>
        <w:t xml:space="preserve">планова квалитета ваздуха израђених у складу са чланом 23 </w:t>
      </w:r>
      <w:r w:rsidRPr="007103BE">
        <w:rPr>
          <w:rFonts w:asciiTheme="minorHAnsi" w:hAnsiTheme="minorHAnsi" w:cstheme="minorHAnsi"/>
          <w:sz w:val="22"/>
          <w:szCs w:val="22"/>
          <w:lang w:val="sr-Cyrl-RS"/>
        </w:rPr>
        <w:lastRenderedPageBreak/>
        <w:t>Директиве 2008/50/EЗ о квалитету амбијенталног ваздуха и чистијег ваздуха за Европу. У том смислу, државе чланице треба да узму у обзир потребу за смањењем емисија, нарочито емисија азотних оксида и суспендованих честица у зонама и агломерацијама које су под утицајима прекомерних концентрација загађујућих материја у ваздуху и/или у зонама и агломерацијама које знатно доприносе загађењу ваздуха у другим зонама и агломерацијама, укључујући и оне у суседним државама.</w:t>
      </w:r>
    </w:p>
    <w:p w14:paraId="5DD6D667" w14:textId="2CFB617A" w:rsidR="007E794E" w:rsidRPr="007103BE" w:rsidRDefault="0040716B" w:rsidP="007E794E">
      <w:pPr>
        <w:rPr>
          <w:lang w:val="sr-Cyrl-RS"/>
        </w:rPr>
      </w:pPr>
      <w:r w:rsidRPr="007103BE">
        <w:rPr>
          <w:lang w:val="sr-Cyrl-RS"/>
        </w:rPr>
        <w:t xml:space="preserve">Приликом израде, усвајања и </w:t>
      </w:r>
      <w:r w:rsidR="00DD1CFE">
        <w:rPr>
          <w:lang w:val="sr-Cyrl-RS"/>
        </w:rPr>
        <w:t>спровођења</w:t>
      </w:r>
      <w:r w:rsidRPr="007103BE">
        <w:rPr>
          <w:lang w:val="sr-Cyrl-RS"/>
        </w:rPr>
        <w:t xml:space="preserve"> програма, државе чланице у обавези су да</w:t>
      </w:r>
      <w:r w:rsidR="007E794E" w:rsidRPr="007103BE">
        <w:rPr>
          <w:lang w:val="sr-Cyrl-RS"/>
        </w:rPr>
        <w:t>:</w:t>
      </w:r>
    </w:p>
    <w:p w14:paraId="15EC1978" w14:textId="69F0BBE3" w:rsidR="007E794E" w:rsidRPr="007103BE" w:rsidRDefault="0040716B" w:rsidP="00C30C08">
      <w:pPr>
        <w:pStyle w:val="ListParagraph"/>
        <w:numPr>
          <w:ilvl w:val="0"/>
          <w:numId w:val="5"/>
        </w:numPr>
        <w:tabs>
          <w:tab w:val="clear" w:pos="3825"/>
        </w:tabs>
        <w:overflowPunct/>
        <w:autoSpaceDE/>
        <w:autoSpaceDN/>
        <w:adjustRightInd/>
        <w:spacing w:before="0" w:line="259" w:lineRule="auto"/>
        <w:contextualSpacing/>
        <w:textAlignment w:val="auto"/>
        <w:rPr>
          <w:rFonts w:asciiTheme="minorHAnsi" w:hAnsiTheme="minorHAnsi" w:cstheme="minorHAnsi"/>
          <w:sz w:val="22"/>
          <w:lang w:val="sr-Cyrl-RS"/>
        </w:rPr>
      </w:pPr>
      <w:r w:rsidRPr="007103BE">
        <w:rPr>
          <w:rFonts w:asciiTheme="minorHAnsi" w:hAnsiTheme="minorHAnsi" w:cstheme="minorHAnsi"/>
          <w:sz w:val="22"/>
          <w:lang w:val="sr-Cyrl-RS"/>
        </w:rPr>
        <w:t xml:space="preserve">врше процену опсега до којег домаћи извори емисија могу да утичу на квалитет ваздуха на својим територијама и у суседним државама чланицама, користећи, када је прикладно, податке и методологије развијене у оквиру Европског програма за мониторинг и процену </w:t>
      </w:r>
      <w:r w:rsidR="007E794E" w:rsidRPr="007103BE">
        <w:rPr>
          <w:rFonts w:asciiTheme="minorHAnsi" w:hAnsiTheme="minorHAnsi" w:cstheme="minorHAnsi"/>
          <w:sz w:val="22"/>
          <w:lang w:val="sr-Cyrl-RS"/>
        </w:rPr>
        <w:t>(</w:t>
      </w:r>
      <w:r w:rsidR="007E794E" w:rsidRPr="007103BE">
        <w:rPr>
          <w:rFonts w:asciiTheme="minorHAnsi" w:hAnsiTheme="minorHAnsi" w:cstheme="minorHAnsi"/>
          <w:i/>
          <w:iCs/>
          <w:sz w:val="22"/>
          <w:lang w:val="sr-Cyrl-RS"/>
        </w:rPr>
        <w:t>EMEP</w:t>
      </w:r>
      <w:r w:rsidR="007E794E" w:rsidRPr="007103BE">
        <w:rPr>
          <w:rFonts w:asciiTheme="minorHAnsi" w:hAnsiTheme="minorHAnsi" w:cstheme="minorHAnsi"/>
          <w:sz w:val="22"/>
          <w:lang w:val="sr-Cyrl-RS"/>
        </w:rPr>
        <w:t>)</w:t>
      </w:r>
      <w:r w:rsidRPr="007103BE">
        <w:rPr>
          <w:rFonts w:asciiTheme="minorHAnsi" w:hAnsiTheme="minorHAnsi" w:cstheme="minorHAnsi"/>
          <w:sz w:val="22"/>
          <w:lang w:val="sr-Cyrl-RS"/>
        </w:rPr>
        <w:t xml:space="preserve"> у складу са Протоколом уз Конвенцију о далекосежном прекограничном загађењу ваздуха из програма сарадње у активностима мониторинга и процене </w:t>
      </w:r>
      <w:r w:rsidR="009A0C19" w:rsidRPr="007103BE">
        <w:rPr>
          <w:rFonts w:asciiTheme="minorHAnsi" w:hAnsiTheme="minorHAnsi" w:cstheme="minorHAnsi"/>
          <w:sz w:val="22"/>
          <w:lang w:val="sr-Cyrl-RS"/>
        </w:rPr>
        <w:t>далекосежног преноса загађујућих материја у ваздух у Европи</w:t>
      </w:r>
      <w:r w:rsidR="007E794E" w:rsidRPr="007103BE">
        <w:rPr>
          <w:rFonts w:asciiTheme="minorHAnsi" w:hAnsiTheme="minorHAnsi" w:cstheme="minorHAnsi"/>
          <w:sz w:val="22"/>
          <w:lang w:val="sr-Cyrl-RS"/>
        </w:rPr>
        <w:t>;</w:t>
      </w:r>
    </w:p>
    <w:p w14:paraId="1D99C13A" w14:textId="58A1F910" w:rsidR="007E794E" w:rsidRPr="007103BE" w:rsidRDefault="001A1D73" w:rsidP="00C30C08">
      <w:pPr>
        <w:pStyle w:val="ListParagraph"/>
        <w:numPr>
          <w:ilvl w:val="0"/>
          <w:numId w:val="5"/>
        </w:numPr>
        <w:tabs>
          <w:tab w:val="clear" w:pos="3825"/>
        </w:tabs>
        <w:overflowPunct/>
        <w:autoSpaceDE/>
        <w:autoSpaceDN/>
        <w:adjustRightInd/>
        <w:spacing w:before="0" w:line="259" w:lineRule="auto"/>
        <w:contextualSpacing/>
        <w:textAlignment w:val="auto"/>
        <w:rPr>
          <w:rFonts w:asciiTheme="minorHAnsi" w:hAnsiTheme="minorHAnsi" w:cstheme="minorHAnsi"/>
          <w:sz w:val="22"/>
          <w:lang w:val="sr-Cyrl-RS"/>
        </w:rPr>
      </w:pPr>
      <w:r w:rsidRPr="007103BE">
        <w:rPr>
          <w:rFonts w:asciiTheme="minorHAnsi" w:hAnsiTheme="minorHAnsi" w:cstheme="minorHAnsi"/>
          <w:sz w:val="22"/>
          <w:lang w:val="sr-Cyrl-RS"/>
        </w:rPr>
        <w:t>узимају у обзир потребу за смањењем емисија загађујућих материја у ваздух ради постизања усаглашености са циљевима за квалитет ваздуха на својим територијама и, када је прикладно, у суседним државама чланицама</w:t>
      </w:r>
      <w:r w:rsidR="007E794E" w:rsidRPr="007103BE">
        <w:rPr>
          <w:rFonts w:asciiTheme="minorHAnsi" w:hAnsiTheme="minorHAnsi" w:cstheme="minorHAnsi"/>
          <w:sz w:val="22"/>
          <w:lang w:val="sr-Cyrl-RS"/>
        </w:rPr>
        <w:t>;</w:t>
      </w:r>
    </w:p>
    <w:p w14:paraId="2E967D20" w14:textId="135466DC" w:rsidR="007E794E" w:rsidRPr="007103BE" w:rsidRDefault="001A1D73" w:rsidP="00C30C08">
      <w:pPr>
        <w:pStyle w:val="ListParagraph"/>
        <w:numPr>
          <w:ilvl w:val="0"/>
          <w:numId w:val="5"/>
        </w:numPr>
        <w:tabs>
          <w:tab w:val="clear" w:pos="3825"/>
        </w:tabs>
        <w:overflowPunct/>
        <w:autoSpaceDE/>
        <w:autoSpaceDN/>
        <w:adjustRightInd/>
        <w:spacing w:before="0" w:line="259" w:lineRule="auto"/>
        <w:contextualSpacing/>
        <w:textAlignment w:val="auto"/>
        <w:rPr>
          <w:rFonts w:asciiTheme="minorHAnsi" w:hAnsiTheme="minorHAnsi" w:cstheme="minorHAnsi"/>
          <w:sz w:val="22"/>
          <w:lang w:val="sr-Cyrl-RS"/>
        </w:rPr>
      </w:pPr>
      <w:r w:rsidRPr="007103BE">
        <w:rPr>
          <w:rFonts w:asciiTheme="minorHAnsi" w:hAnsiTheme="minorHAnsi" w:cstheme="minorHAnsi"/>
          <w:sz w:val="22"/>
          <w:lang w:val="sr-Cyrl-RS"/>
        </w:rPr>
        <w:t>утврде приоритете у мерама за смањење емисија за црни угљеник приликом предузимања мера за постизање националних обавеза смањења емисија суспендованих честица</w:t>
      </w:r>
      <w:r w:rsidR="007E794E" w:rsidRPr="007103BE">
        <w:rPr>
          <w:rFonts w:asciiTheme="minorHAnsi" w:hAnsiTheme="minorHAnsi" w:cstheme="minorHAnsi"/>
          <w:sz w:val="22"/>
          <w:lang w:val="sr-Cyrl-RS"/>
        </w:rPr>
        <w:t>;</w:t>
      </w:r>
    </w:p>
    <w:p w14:paraId="5E4B1129" w14:textId="13D571F0" w:rsidR="007E794E" w:rsidRPr="007103BE" w:rsidRDefault="001A1D73" w:rsidP="00C30C08">
      <w:pPr>
        <w:pStyle w:val="ListParagraph"/>
        <w:numPr>
          <w:ilvl w:val="0"/>
          <w:numId w:val="5"/>
        </w:numPr>
        <w:tabs>
          <w:tab w:val="clear" w:pos="3825"/>
        </w:tabs>
        <w:overflowPunct/>
        <w:autoSpaceDE/>
        <w:autoSpaceDN/>
        <w:adjustRightInd/>
        <w:spacing w:before="0" w:line="259" w:lineRule="auto"/>
        <w:contextualSpacing/>
        <w:textAlignment w:val="auto"/>
        <w:rPr>
          <w:rFonts w:asciiTheme="minorHAnsi" w:hAnsiTheme="minorHAnsi" w:cstheme="minorHAnsi"/>
          <w:sz w:val="22"/>
          <w:lang w:val="sr-Cyrl-RS"/>
        </w:rPr>
      </w:pPr>
      <w:r w:rsidRPr="007103BE">
        <w:rPr>
          <w:rFonts w:asciiTheme="minorHAnsi" w:hAnsiTheme="minorHAnsi" w:cstheme="minorHAnsi"/>
          <w:sz w:val="22"/>
          <w:lang w:val="sr-Cyrl-RS"/>
        </w:rPr>
        <w:t>обезбеде усклађеност са другим релевантним плановима и програмима донесеним на основу захтева домаћег или законодавства Уније</w:t>
      </w:r>
      <w:r w:rsidR="007E794E" w:rsidRPr="007103BE">
        <w:rPr>
          <w:rFonts w:asciiTheme="minorHAnsi" w:hAnsiTheme="minorHAnsi" w:cstheme="minorHAnsi"/>
          <w:sz w:val="22"/>
          <w:lang w:val="sr-Cyrl-RS"/>
        </w:rPr>
        <w:t>.</w:t>
      </w:r>
    </w:p>
    <w:p w14:paraId="3934000B" w14:textId="7AE461C2" w:rsidR="00E1473B" w:rsidRPr="007103BE" w:rsidRDefault="001A1D73" w:rsidP="00E1473B">
      <w:pPr>
        <w:rPr>
          <w:lang w:val="sr-Cyrl-RS"/>
        </w:rPr>
      </w:pPr>
      <w:r w:rsidRPr="007103BE">
        <w:rPr>
          <w:lang w:val="sr-Cyrl-RS"/>
        </w:rPr>
        <w:t xml:space="preserve">Директивом се државама чланицама прописује низ нових обавеза у погледу извештавања и од њих се захтева да извештавају о емисијама загађујућих материја у ваздуху. Оне су дефинисане у Анексу </w:t>
      </w:r>
      <w:r w:rsidR="00E1473B" w:rsidRPr="007103BE">
        <w:rPr>
          <w:lang w:val="sr-Cyrl-RS"/>
        </w:rPr>
        <w:t xml:space="preserve">I </w:t>
      </w:r>
      <w:r w:rsidRPr="007103BE">
        <w:rPr>
          <w:lang w:val="sr-Cyrl-RS"/>
        </w:rPr>
        <w:t>Директиве и укључују годишње информисање о емисијама за велики број загађујућих материја</w:t>
      </w:r>
      <w:r w:rsidR="00E1473B" w:rsidRPr="007103BE">
        <w:rPr>
          <w:lang w:val="sr-Cyrl-RS"/>
        </w:rPr>
        <w:t>:</w:t>
      </w:r>
    </w:p>
    <w:p w14:paraId="1AF26ADC" w14:textId="0482C851" w:rsidR="00E1473B" w:rsidRPr="007103BE" w:rsidRDefault="001A1D73" w:rsidP="00C30C08">
      <w:pPr>
        <w:pStyle w:val="ListParagraph"/>
        <w:numPr>
          <w:ilvl w:val="0"/>
          <w:numId w:val="4"/>
        </w:numPr>
        <w:tabs>
          <w:tab w:val="clear" w:pos="3825"/>
        </w:tabs>
        <w:overflowPunct/>
        <w:autoSpaceDE/>
        <w:autoSpaceDN/>
        <w:adjustRightInd/>
        <w:spacing w:before="0" w:line="259" w:lineRule="auto"/>
        <w:contextualSpacing/>
        <w:textAlignment w:val="auto"/>
        <w:rPr>
          <w:rFonts w:asciiTheme="minorHAnsi" w:hAnsiTheme="minorHAnsi" w:cstheme="minorHAnsi"/>
          <w:sz w:val="22"/>
          <w:szCs w:val="22"/>
          <w:lang w:val="sr-Cyrl-RS"/>
        </w:rPr>
      </w:pPr>
      <w:r w:rsidRPr="007103BE">
        <w:rPr>
          <w:rFonts w:asciiTheme="minorHAnsi" w:hAnsiTheme="minorHAnsi" w:cstheme="minorHAnsi"/>
          <w:sz w:val="22"/>
          <w:szCs w:val="22"/>
          <w:lang w:val="sr-Cyrl-RS"/>
        </w:rPr>
        <w:t xml:space="preserve">пет главних загађујућих материја у ваздуху </w:t>
      </w:r>
      <w:r w:rsidR="00E1473B" w:rsidRPr="007103BE">
        <w:rPr>
          <w:rFonts w:asciiTheme="minorHAnsi" w:hAnsiTheme="minorHAnsi" w:cstheme="minorHAnsi"/>
          <w:sz w:val="22"/>
          <w:szCs w:val="22"/>
          <w:lang w:val="sr-Cyrl-RS"/>
        </w:rPr>
        <w:t>NOx, NMVOCs, SO</w:t>
      </w:r>
      <w:r w:rsidR="00E1473B" w:rsidRPr="007103BE">
        <w:rPr>
          <w:rFonts w:asciiTheme="minorHAnsi" w:hAnsiTheme="minorHAnsi" w:cstheme="minorHAnsi"/>
          <w:sz w:val="22"/>
          <w:szCs w:val="22"/>
          <w:vertAlign w:val="subscript"/>
          <w:lang w:val="sr-Cyrl-RS"/>
        </w:rPr>
        <w:t>2</w:t>
      </w:r>
      <w:r w:rsidR="00E1473B" w:rsidRPr="007103BE">
        <w:rPr>
          <w:rFonts w:asciiTheme="minorHAnsi" w:hAnsiTheme="minorHAnsi" w:cstheme="minorHAnsi"/>
          <w:sz w:val="22"/>
          <w:szCs w:val="22"/>
          <w:lang w:val="sr-Cyrl-RS"/>
        </w:rPr>
        <w:t>, NH</w:t>
      </w:r>
      <w:r w:rsidR="00E1473B" w:rsidRPr="007103BE">
        <w:rPr>
          <w:rFonts w:asciiTheme="minorHAnsi" w:hAnsiTheme="minorHAnsi" w:cstheme="minorHAnsi"/>
          <w:sz w:val="22"/>
          <w:szCs w:val="22"/>
          <w:vertAlign w:val="subscript"/>
          <w:lang w:val="sr-Cyrl-RS"/>
        </w:rPr>
        <w:t>3</w:t>
      </w:r>
      <w:r w:rsidR="00E1473B" w:rsidRPr="007103BE">
        <w:rPr>
          <w:rFonts w:asciiTheme="minorHAnsi" w:hAnsiTheme="minorHAnsi" w:cstheme="minorHAnsi"/>
          <w:sz w:val="22"/>
          <w:szCs w:val="22"/>
          <w:lang w:val="sr-Cyrl-RS"/>
        </w:rPr>
        <w:t xml:space="preserve"> </w:t>
      </w:r>
      <w:r w:rsidRPr="007103BE">
        <w:rPr>
          <w:rFonts w:asciiTheme="minorHAnsi" w:hAnsiTheme="minorHAnsi" w:cstheme="minorHAnsi"/>
          <w:sz w:val="22"/>
          <w:szCs w:val="22"/>
          <w:lang w:val="sr-Cyrl-RS"/>
        </w:rPr>
        <w:t xml:space="preserve">и </w:t>
      </w:r>
      <w:r w:rsidR="00E1473B" w:rsidRPr="007103BE">
        <w:rPr>
          <w:rFonts w:asciiTheme="minorHAnsi" w:hAnsiTheme="minorHAnsi" w:cstheme="minorHAnsi"/>
          <w:sz w:val="22"/>
          <w:szCs w:val="22"/>
          <w:lang w:val="sr-Cyrl-RS"/>
        </w:rPr>
        <w:t>PM</w:t>
      </w:r>
      <w:r w:rsidR="00E1473B" w:rsidRPr="007103BE">
        <w:rPr>
          <w:rFonts w:asciiTheme="minorHAnsi" w:hAnsiTheme="minorHAnsi" w:cstheme="minorHAnsi"/>
          <w:sz w:val="22"/>
          <w:szCs w:val="22"/>
          <w:vertAlign w:val="subscript"/>
          <w:lang w:val="sr-Cyrl-RS"/>
        </w:rPr>
        <w:t>2.5</w:t>
      </w:r>
      <w:r w:rsidRPr="007103BE">
        <w:rPr>
          <w:rFonts w:asciiTheme="minorHAnsi" w:hAnsiTheme="minorHAnsi" w:cstheme="minorHAnsi"/>
          <w:sz w:val="22"/>
          <w:szCs w:val="22"/>
          <w:lang w:val="sr-Cyrl-RS"/>
        </w:rPr>
        <w:t>, као и угљен-моноксид</w:t>
      </w:r>
      <w:r w:rsidR="00E1473B" w:rsidRPr="007103BE">
        <w:rPr>
          <w:rFonts w:asciiTheme="minorHAnsi" w:hAnsiTheme="minorHAnsi" w:cstheme="minorHAnsi"/>
          <w:sz w:val="22"/>
          <w:szCs w:val="22"/>
          <w:lang w:val="sr-Cyrl-RS"/>
        </w:rPr>
        <w:t xml:space="preserve"> (CO);</w:t>
      </w:r>
    </w:p>
    <w:p w14:paraId="60FA2AA0" w14:textId="0917B18A" w:rsidR="00E1473B" w:rsidRPr="007103BE" w:rsidRDefault="001A1D73" w:rsidP="00C30C08">
      <w:pPr>
        <w:pStyle w:val="ListParagraph"/>
        <w:numPr>
          <w:ilvl w:val="0"/>
          <w:numId w:val="4"/>
        </w:numPr>
        <w:tabs>
          <w:tab w:val="clear" w:pos="3825"/>
        </w:tabs>
        <w:overflowPunct/>
        <w:autoSpaceDE/>
        <w:autoSpaceDN/>
        <w:adjustRightInd/>
        <w:spacing w:before="0" w:line="259" w:lineRule="auto"/>
        <w:contextualSpacing/>
        <w:textAlignment w:val="auto"/>
        <w:rPr>
          <w:rFonts w:asciiTheme="minorHAnsi" w:hAnsiTheme="minorHAnsi" w:cstheme="minorHAnsi"/>
          <w:sz w:val="22"/>
          <w:szCs w:val="22"/>
          <w:lang w:val="sr-Cyrl-RS"/>
        </w:rPr>
      </w:pPr>
      <w:r w:rsidRPr="007103BE">
        <w:rPr>
          <w:rFonts w:asciiTheme="minorHAnsi" w:hAnsiTheme="minorHAnsi" w:cstheme="minorHAnsi"/>
          <w:sz w:val="22"/>
          <w:szCs w:val="22"/>
          <w:lang w:val="sr-Cyrl-RS"/>
        </w:rPr>
        <w:t xml:space="preserve">поред </w:t>
      </w:r>
      <w:r w:rsidR="00E1473B" w:rsidRPr="007103BE">
        <w:rPr>
          <w:rFonts w:asciiTheme="minorHAnsi" w:hAnsiTheme="minorHAnsi" w:cstheme="minorHAnsi"/>
          <w:sz w:val="22"/>
          <w:szCs w:val="22"/>
          <w:lang w:val="sr-Cyrl-RS"/>
        </w:rPr>
        <w:t>PM</w:t>
      </w:r>
      <w:r w:rsidR="00E1473B" w:rsidRPr="007103BE">
        <w:rPr>
          <w:rFonts w:asciiTheme="minorHAnsi" w:hAnsiTheme="minorHAnsi" w:cstheme="minorHAnsi"/>
          <w:sz w:val="22"/>
          <w:szCs w:val="22"/>
          <w:vertAlign w:val="subscript"/>
          <w:lang w:val="sr-Cyrl-RS"/>
        </w:rPr>
        <w:t>2.5</w:t>
      </w:r>
      <w:r w:rsidR="00E1473B" w:rsidRPr="007103BE">
        <w:rPr>
          <w:rFonts w:asciiTheme="minorHAnsi" w:hAnsiTheme="minorHAnsi" w:cstheme="minorHAnsi"/>
          <w:sz w:val="22"/>
          <w:szCs w:val="22"/>
          <w:lang w:val="sr-Cyrl-RS"/>
        </w:rPr>
        <w:t xml:space="preserve"> </w:t>
      </w:r>
      <w:r w:rsidRPr="007103BE">
        <w:rPr>
          <w:rFonts w:asciiTheme="minorHAnsi" w:hAnsiTheme="minorHAnsi" w:cstheme="minorHAnsi"/>
          <w:sz w:val="22"/>
          <w:szCs w:val="22"/>
          <w:lang w:val="sr-Cyrl-RS"/>
        </w:rPr>
        <w:t xml:space="preserve">и </w:t>
      </w:r>
      <w:r w:rsidR="00E1473B" w:rsidRPr="007103BE">
        <w:rPr>
          <w:rFonts w:asciiTheme="minorHAnsi" w:hAnsiTheme="minorHAnsi" w:cstheme="minorHAnsi"/>
          <w:sz w:val="22"/>
          <w:szCs w:val="22"/>
          <w:lang w:val="sr-Cyrl-RS"/>
        </w:rPr>
        <w:t>PM</w:t>
      </w:r>
      <w:r w:rsidR="00E1473B" w:rsidRPr="007103BE">
        <w:rPr>
          <w:rFonts w:asciiTheme="minorHAnsi" w:hAnsiTheme="minorHAnsi" w:cstheme="minorHAnsi"/>
          <w:sz w:val="22"/>
          <w:szCs w:val="22"/>
          <w:vertAlign w:val="subscript"/>
          <w:lang w:val="sr-Cyrl-RS"/>
        </w:rPr>
        <w:t>10</w:t>
      </w:r>
      <w:r w:rsidR="00E1473B" w:rsidRPr="007103BE">
        <w:rPr>
          <w:rFonts w:asciiTheme="minorHAnsi" w:hAnsiTheme="minorHAnsi" w:cstheme="minorHAnsi"/>
          <w:sz w:val="22"/>
          <w:szCs w:val="22"/>
          <w:lang w:val="sr-Cyrl-RS"/>
        </w:rPr>
        <w:t> </w:t>
      </w:r>
      <w:r w:rsidRPr="007103BE">
        <w:rPr>
          <w:rFonts w:asciiTheme="minorHAnsi" w:hAnsiTheme="minorHAnsi" w:cstheme="minorHAnsi"/>
          <w:sz w:val="22"/>
          <w:szCs w:val="22"/>
          <w:lang w:val="sr-Cyrl-RS"/>
        </w:rPr>
        <w:t xml:space="preserve">суспендованих честица, ако је могуће, захтева се извештавање о црном угљенику </w:t>
      </w:r>
      <w:r w:rsidR="00E1473B" w:rsidRPr="007103BE">
        <w:rPr>
          <w:rFonts w:asciiTheme="minorHAnsi" w:hAnsiTheme="minorHAnsi" w:cstheme="minorHAnsi"/>
          <w:sz w:val="22"/>
          <w:szCs w:val="22"/>
          <w:lang w:val="sr-Cyrl-RS"/>
        </w:rPr>
        <w:t>(BC)</w:t>
      </w:r>
      <w:r w:rsidRPr="007103BE">
        <w:rPr>
          <w:rFonts w:asciiTheme="minorHAnsi" w:hAnsiTheme="minorHAnsi" w:cstheme="minorHAnsi"/>
          <w:sz w:val="22"/>
          <w:szCs w:val="22"/>
          <w:lang w:val="sr-Cyrl-RS"/>
        </w:rPr>
        <w:t xml:space="preserve"> и укупним суспендованим честицама</w:t>
      </w:r>
      <w:r w:rsidR="00E1473B" w:rsidRPr="007103BE">
        <w:rPr>
          <w:rFonts w:asciiTheme="minorHAnsi" w:hAnsiTheme="minorHAnsi" w:cstheme="minorHAnsi"/>
          <w:sz w:val="22"/>
          <w:szCs w:val="22"/>
          <w:lang w:val="sr-Cyrl-RS"/>
        </w:rPr>
        <w:t xml:space="preserve"> (TSP);</w:t>
      </w:r>
    </w:p>
    <w:p w14:paraId="78421882" w14:textId="7214C21B" w:rsidR="00E1473B" w:rsidRPr="007103BE" w:rsidRDefault="001A1D73" w:rsidP="00C30C08">
      <w:pPr>
        <w:pStyle w:val="ListParagraph"/>
        <w:numPr>
          <w:ilvl w:val="0"/>
          <w:numId w:val="4"/>
        </w:numPr>
        <w:tabs>
          <w:tab w:val="clear" w:pos="3825"/>
        </w:tabs>
        <w:overflowPunct/>
        <w:autoSpaceDE/>
        <w:autoSpaceDN/>
        <w:adjustRightInd/>
        <w:spacing w:before="0" w:line="259" w:lineRule="auto"/>
        <w:contextualSpacing/>
        <w:textAlignment w:val="auto"/>
        <w:rPr>
          <w:rFonts w:asciiTheme="minorHAnsi" w:hAnsiTheme="minorHAnsi" w:cstheme="minorHAnsi"/>
          <w:sz w:val="22"/>
          <w:szCs w:val="22"/>
          <w:lang w:val="sr-Cyrl-RS"/>
        </w:rPr>
      </w:pPr>
      <w:r w:rsidRPr="007103BE">
        <w:rPr>
          <w:rFonts w:asciiTheme="minorHAnsi" w:hAnsiTheme="minorHAnsi" w:cstheme="minorHAnsi"/>
          <w:sz w:val="22"/>
          <w:szCs w:val="22"/>
          <w:lang w:val="sr-Cyrl-RS"/>
        </w:rPr>
        <w:t xml:space="preserve">тешки метали, и то кадмијум </w:t>
      </w:r>
      <w:r w:rsidR="00E1473B" w:rsidRPr="007103BE">
        <w:rPr>
          <w:rFonts w:asciiTheme="minorHAnsi" w:hAnsiTheme="minorHAnsi" w:cstheme="minorHAnsi"/>
          <w:sz w:val="22"/>
          <w:szCs w:val="22"/>
          <w:lang w:val="sr-Cyrl-RS"/>
        </w:rPr>
        <w:t xml:space="preserve">(Cd), </w:t>
      </w:r>
      <w:r w:rsidRPr="007103BE">
        <w:rPr>
          <w:rFonts w:asciiTheme="minorHAnsi" w:hAnsiTheme="minorHAnsi" w:cstheme="minorHAnsi"/>
          <w:sz w:val="22"/>
          <w:szCs w:val="22"/>
          <w:lang w:val="sr-Cyrl-RS"/>
        </w:rPr>
        <w:t xml:space="preserve">олово </w:t>
      </w:r>
      <w:r w:rsidR="00E1473B" w:rsidRPr="007103BE">
        <w:rPr>
          <w:rFonts w:asciiTheme="minorHAnsi" w:hAnsiTheme="minorHAnsi" w:cstheme="minorHAnsi"/>
          <w:sz w:val="22"/>
          <w:szCs w:val="22"/>
          <w:lang w:val="sr-Cyrl-RS"/>
        </w:rPr>
        <w:t xml:space="preserve">(Pb) </w:t>
      </w:r>
      <w:r w:rsidRPr="007103BE">
        <w:rPr>
          <w:rFonts w:asciiTheme="minorHAnsi" w:hAnsiTheme="minorHAnsi" w:cstheme="minorHAnsi"/>
          <w:sz w:val="22"/>
          <w:szCs w:val="22"/>
          <w:lang w:val="sr-Cyrl-RS"/>
        </w:rPr>
        <w:t>и жива</w:t>
      </w:r>
      <w:r w:rsidR="00E1473B" w:rsidRPr="007103BE">
        <w:rPr>
          <w:rFonts w:asciiTheme="minorHAnsi" w:hAnsiTheme="minorHAnsi" w:cstheme="minorHAnsi"/>
          <w:sz w:val="22"/>
          <w:szCs w:val="22"/>
          <w:lang w:val="sr-Cyrl-RS"/>
        </w:rPr>
        <w:t xml:space="preserve"> (Hg)</w:t>
      </w:r>
      <w:r w:rsidRPr="007103BE">
        <w:rPr>
          <w:rFonts w:asciiTheme="minorHAnsi" w:hAnsiTheme="minorHAnsi" w:cstheme="minorHAnsi"/>
          <w:sz w:val="22"/>
          <w:szCs w:val="22"/>
          <w:lang w:val="sr-Cyrl-RS"/>
        </w:rPr>
        <w:t>, а ако је могуће, и за тешке метале арсеник, хром, бакар, никл, селен и цинк</w:t>
      </w:r>
      <w:r w:rsidR="00E1473B" w:rsidRPr="007103BE">
        <w:rPr>
          <w:rFonts w:asciiTheme="minorHAnsi" w:hAnsiTheme="minorHAnsi" w:cstheme="minorHAnsi"/>
          <w:sz w:val="22"/>
          <w:szCs w:val="22"/>
          <w:lang w:val="sr-Cyrl-RS"/>
        </w:rPr>
        <w:t>;</w:t>
      </w:r>
    </w:p>
    <w:p w14:paraId="1AB33202" w14:textId="24294EBD" w:rsidR="00E1473B" w:rsidRPr="007103BE" w:rsidRDefault="001A1D73" w:rsidP="00C30C08">
      <w:pPr>
        <w:pStyle w:val="ListParagraph"/>
        <w:numPr>
          <w:ilvl w:val="0"/>
          <w:numId w:val="4"/>
        </w:numPr>
        <w:tabs>
          <w:tab w:val="clear" w:pos="3825"/>
        </w:tabs>
        <w:overflowPunct/>
        <w:autoSpaceDE/>
        <w:autoSpaceDN/>
        <w:adjustRightInd/>
        <w:spacing w:before="0" w:line="259" w:lineRule="auto"/>
        <w:contextualSpacing/>
        <w:textAlignment w:val="auto"/>
        <w:rPr>
          <w:rFonts w:asciiTheme="minorHAnsi" w:hAnsiTheme="minorHAnsi" w:cstheme="minorHAnsi"/>
          <w:sz w:val="22"/>
          <w:szCs w:val="22"/>
          <w:lang w:val="sr-Cyrl-RS"/>
        </w:rPr>
      </w:pPr>
      <w:r w:rsidRPr="007103BE">
        <w:rPr>
          <w:rFonts w:asciiTheme="minorHAnsi" w:hAnsiTheme="minorHAnsi" w:cstheme="minorHAnsi"/>
          <w:sz w:val="22"/>
          <w:szCs w:val="22"/>
          <w:lang w:val="sr-Cyrl-RS"/>
        </w:rPr>
        <w:t xml:space="preserve">дуготрајне органске загађујуће материје </w:t>
      </w:r>
      <w:r w:rsidR="00E1473B" w:rsidRPr="007103BE">
        <w:rPr>
          <w:rFonts w:asciiTheme="minorHAnsi" w:hAnsiTheme="minorHAnsi" w:cstheme="minorHAnsi"/>
          <w:sz w:val="22"/>
          <w:szCs w:val="22"/>
          <w:lang w:val="sr-Cyrl-RS"/>
        </w:rPr>
        <w:t>(POPs)</w:t>
      </w:r>
      <w:r w:rsidRPr="007103BE">
        <w:rPr>
          <w:rFonts w:asciiTheme="minorHAnsi" w:hAnsiTheme="minorHAnsi" w:cstheme="minorHAnsi"/>
          <w:sz w:val="22"/>
          <w:szCs w:val="22"/>
          <w:lang w:val="sr-Cyrl-RS"/>
        </w:rPr>
        <w:t xml:space="preserve">, укључујући </w:t>
      </w:r>
      <w:r w:rsidR="00285BF9" w:rsidRPr="007103BE">
        <w:rPr>
          <w:rFonts w:asciiTheme="minorHAnsi" w:hAnsiTheme="minorHAnsi" w:cstheme="minorHAnsi"/>
          <w:sz w:val="22"/>
          <w:szCs w:val="22"/>
          <w:lang w:val="sr-Cyrl-RS"/>
        </w:rPr>
        <w:t xml:space="preserve">одређене полицикличне ароматичне угљоводонике </w:t>
      </w:r>
      <w:r w:rsidR="00E1473B" w:rsidRPr="007103BE">
        <w:rPr>
          <w:rFonts w:asciiTheme="minorHAnsi" w:hAnsiTheme="minorHAnsi" w:cstheme="minorHAnsi"/>
          <w:sz w:val="22"/>
          <w:szCs w:val="22"/>
          <w:lang w:val="sr-Cyrl-RS"/>
        </w:rPr>
        <w:t>(PAHs),</w:t>
      </w:r>
      <w:r w:rsidR="00285BF9" w:rsidRPr="007103BE">
        <w:rPr>
          <w:rFonts w:asciiTheme="minorHAnsi" w:hAnsiTheme="minorHAnsi" w:cstheme="minorHAnsi"/>
          <w:sz w:val="22"/>
          <w:szCs w:val="22"/>
          <w:lang w:val="sr-Cyrl-RS"/>
        </w:rPr>
        <w:t xml:space="preserve"> диоксине и фуране, полихлороване бифениле </w:t>
      </w:r>
      <w:r w:rsidR="00E1473B" w:rsidRPr="007103BE">
        <w:rPr>
          <w:rFonts w:asciiTheme="minorHAnsi" w:hAnsiTheme="minorHAnsi" w:cstheme="minorHAnsi"/>
          <w:sz w:val="22"/>
          <w:szCs w:val="22"/>
          <w:lang w:val="sr-Cyrl-RS"/>
        </w:rPr>
        <w:t>(PCBs)</w:t>
      </w:r>
      <w:r w:rsidR="00285BF9" w:rsidRPr="007103BE">
        <w:rPr>
          <w:rFonts w:asciiTheme="minorHAnsi" w:hAnsiTheme="minorHAnsi" w:cstheme="minorHAnsi"/>
          <w:sz w:val="22"/>
          <w:szCs w:val="22"/>
          <w:lang w:val="sr-Cyrl-RS"/>
        </w:rPr>
        <w:t xml:space="preserve"> и хексахлоробензен</w:t>
      </w:r>
      <w:r w:rsidR="00E1473B" w:rsidRPr="007103BE">
        <w:rPr>
          <w:rFonts w:asciiTheme="minorHAnsi" w:hAnsiTheme="minorHAnsi" w:cstheme="minorHAnsi"/>
          <w:sz w:val="22"/>
          <w:szCs w:val="22"/>
          <w:lang w:val="sr-Cyrl-RS"/>
        </w:rPr>
        <w:t xml:space="preserve"> (HCB).</w:t>
      </w:r>
    </w:p>
    <w:p w14:paraId="1265C98F" w14:textId="7208449C" w:rsidR="00583CA7" w:rsidRPr="007103BE" w:rsidRDefault="00285BF9" w:rsidP="0095580E">
      <w:pPr>
        <w:rPr>
          <w:lang w:val="sr-Cyrl-RS"/>
        </w:rPr>
      </w:pPr>
      <w:r w:rsidRPr="007103BE">
        <w:rPr>
          <w:lang w:val="sr-Cyrl-RS"/>
        </w:rPr>
        <w:t>Државе чланице су, поред тога, у обавези да извештавају о пројекцијама које су припремљене у складу са правним оквиром о клими и о емисијама у просторној мрежи</w:t>
      </w:r>
      <w:r w:rsidR="00583CA7" w:rsidRPr="007103BE">
        <w:rPr>
          <w:lang w:val="sr-Cyrl-RS"/>
        </w:rPr>
        <w:t xml:space="preserve">. </w:t>
      </w:r>
    </w:p>
    <w:p w14:paraId="1E27110F" w14:textId="5DB22B59" w:rsidR="002837F8" w:rsidRPr="007103BE" w:rsidRDefault="00285BF9" w:rsidP="0095580E">
      <w:pPr>
        <w:rPr>
          <w:lang w:val="sr-Cyrl-RS"/>
        </w:rPr>
      </w:pPr>
      <w:r w:rsidRPr="007103BE">
        <w:rPr>
          <w:lang w:val="sr-Cyrl-RS"/>
        </w:rPr>
        <w:t>Како многе агломерације у Европској унији имају проблема са квалитетом ваздуха, правни оквир такође прописује обавезан садржај локалних планова заштите ваздуха и мониторинг</w:t>
      </w:r>
      <w:r w:rsidR="002837F8" w:rsidRPr="007103BE">
        <w:rPr>
          <w:lang w:val="sr-Cyrl-RS"/>
        </w:rPr>
        <w:t>.</w:t>
      </w:r>
    </w:p>
    <w:p w14:paraId="7F8A1B75" w14:textId="77777777" w:rsidR="001E7BFF" w:rsidRPr="007103BE" w:rsidRDefault="001E7BFF" w:rsidP="001E7BFF">
      <w:pPr>
        <w:contextualSpacing/>
        <w:rPr>
          <w:lang w:val="sr-Cyrl-RS"/>
        </w:rPr>
      </w:pPr>
    </w:p>
    <w:p w14:paraId="58EACB9C" w14:textId="7EAF9EA7" w:rsidR="001E7BFF" w:rsidRPr="007103BE" w:rsidRDefault="00285BF9" w:rsidP="0095580E">
      <w:pPr>
        <w:contextualSpacing/>
        <w:rPr>
          <w:lang w:val="sr-Cyrl-RS"/>
        </w:rPr>
      </w:pPr>
      <w:r w:rsidRPr="007103BE">
        <w:rPr>
          <w:lang w:val="sr-Cyrl-RS"/>
        </w:rPr>
        <w:t>Паралелно са ограничавањем емисија загађујућих материја у ваздуху</w:t>
      </w:r>
      <w:r w:rsidR="000D4614" w:rsidRPr="007103BE">
        <w:rPr>
          <w:lang w:val="sr-Cyrl-RS"/>
        </w:rPr>
        <w:t xml:space="preserve"> из извора загађења, правни оквир ЕУ такође придаје већи значај мониторингу амбијенталног ваздуха кроз измене и допуне Директиве </w:t>
      </w:r>
      <w:r w:rsidR="002837F8" w:rsidRPr="007103BE">
        <w:rPr>
          <w:lang w:val="sr-Cyrl-RS"/>
        </w:rPr>
        <w:t>2008/50/E</w:t>
      </w:r>
      <w:r w:rsidR="000D4614" w:rsidRPr="007103BE">
        <w:rPr>
          <w:lang w:val="sr-Cyrl-RS"/>
        </w:rPr>
        <w:t xml:space="preserve">З о амбијенталном ваздуху и чистијем ваздуху за Европу. Овом директивом дефинишу се и успостављају циљеви у погледу квалитета амбијенталног ваздуха којима се избегавају, спречавају или смањују штетни утицаји на здравље људи и животну средину у целости. У том смислу, она утврђује мере за процену квалитета амбијенталног ваздуха у државама </w:t>
      </w:r>
      <w:r w:rsidR="000D4614" w:rsidRPr="007103BE">
        <w:rPr>
          <w:lang w:val="sr-Cyrl-RS"/>
        </w:rPr>
        <w:lastRenderedPageBreak/>
        <w:t>чланицама на основу заједничких метода и критеријума, као и за прикупљање информација о квалитету амбијенталног ваздуха</w:t>
      </w:r>
      <w:r w:rsidR="00AA6244" w:rsidRPr="007103BE">
        <w:rPr>
          <w:lang w:val="sr-Cyrl-RS"/>
        </w:rPr>
        <w:t>,</w:t>
      </w:r>
      <w:r w:rsidR="000D4614" w:rsidRPr="007103BE">
        <w:rPr>
          <w:lang w:val="sr-Cyrl-RS"/>
        </w:rPr>
        <w:t xml:space="preserve"> како би се подржала борба против загађења ваздуха и непријатности услед загађеног ваздуха</w:t>
      </w:r>
      <w:r w:rsidR="00AA6244" w:rsidRPr="007103BE">
        <w:rPr>
          <w:lang w:val="sr-Cyrl-RS"/>
        </w:rPr>
        <w:t xml:space="preserve"> и</w:t>
      </w:r>
      <w:r w:rsidR="000D4614" w:rsidRPr="007103BE">
        <w:rPr>
          <w:lang w:val="sr-Cyrl-RS"/>
        </w:rPr>
        <w:t xml:space="preserve"> пратили дугорочни трендови и побољшања која проистичу из националних и мера Заједнице, и</w:t>
      </w:r>
      <w:r w:rsidR="00AA6244" w:rsidRPr="007103BE">
        <w:rPr>
          <w:lang w:val="sr-Cyrl-RS"/>
        </w:rPr>
        <w:t xml:space="preserve"> како би те информације биле доступне јавности. Измене и допуне неколико анекса Директиве </w:t>
      </w:r>
      <w:r w:rsidR="001E7BFF" w:rsidRPr="007103BE">
        <w:rPr>
          <w:lang w:val="sr-Cyrl-RS"/>
        </w:rPr>
        <w:t>2008/50/E</w:t>
      </w:r>
      <w:r w:rsidR="00AA6244" w:rsidRPr="007103BE">
        <w:rPr>
          <w:lang w:val="sr-Cyrl-RS"/>
        </w:rPr>
        <w:t>З Европског парламента и Савета прописале су ажурирана правила о референтним методама, валидацији података и одређивању локација за узимање узорака за процену квалитета ваздуха</w:t>
      </w:r>
      <w:r w:rsidR="001E7BFF" w:rsidRPr="007103BE">
        <w:rPr>
          <w:lang w:val="sr-Cyrl-RS"/>
        </w:rPr>
        <w:t xml:space="preserve">. </w:t>
      </w:r>
      <w:r w:rsidR="00AA6244" w:rsidRPr="007103BE">
        <w:rPr>
          <w:lang w:val="sr-Cyrl-RS"/>
        </w:rPr>
        <w:t>Поред тога, унапређена је и сарадња између држава чланица у напорима за смањење загађења ваздуха</w:t>
      </w:r>
      <w:r w:rsidR="001E7BFF" w:rsidRPr="007103BE">
        <w:rPr>
          <w:lang w:val="sr-Cyrl-RS"/>
        </w:rPr>
        <w:t>.</w:t>
      </w:r>
    </w:p>
    <w:p w14:paraId="6FA191E0" w14:textId="77777777" w:rsidR="001E7BFF" w:rsidRPr="007103BE" w:rsidRDefault="001E7BFF" w:rsidP="001E7BFF">
      <w:pPr>
        <w:contextualSpacing/>
        <w:rPr>
          <w:lang w:val="sr-Cyrl-RS"/>
        </w:rPr>
      </w:pPr>
    </w:p>
    <w:p w14:paraId="0EF40B3D" w14:textId="325B349F" w:rsidR="001E7BFF" w:rsidRPr="007103BE" w:rsidRDefault="00041480" w:rsidP="001E7BFF">
      <w:pPr>
        <w:contextualSpacing/>
        <w:rPr>
          <w:lang w:val="sr-Cyrl-RS"/>
        </w:rPr>
      </w:pPr>
      <w:r w:rsidRPr="007103BE">
        <w:rPr>
          <w:lang w:val="sr-Cyrl-RS"/>
        </w:rPr>
        <w:t xml:space="preserve">Поред тога, правним оквиром ЕУ уређују се и концентрације тешких метала, и то на основу Директиве </w:t>
      </w:r>
      <w:r w:rsidR="001E7BFF" w:rsidRPr="007103BE">
        <w:rPr>
          <w:lang w:val="sr-Cyrl-RS"/>
        </w:rPr>
        <w:t>2004/107/E</w:t>
      </w:r>
      <w:r w:rsidRPr="007103BE">
        <w:rPr>
          <w:lang w:val="sr-Cyrl-RS"/>
        </w:rPr>
        <w:t>З</w:t>
      </w:r>
      <w:r w:rsidR="001E7BFF" w:rsidRPr="007103BE">
        <w:rPr>
          <w:lang w:val="sr-Cyrl-RS"/>
        </w:rPr>
        <w:t xml:space="preserve"> </w:t>
      </w:r>
      <w:r w:rsidRPr="007103BE">
        <w:rPr>
          <w:lang w:val="sr-Cyrl-RS"/>
        </w:rPr>
        <w:t xml:space="preserve">о арсенику, кадмијуму, живи, никлу и полицикличним ароматичним угљоводоницима у амбијенталном ваздуху (позната као 4. кћерка директива). Циљеви ове директиве </w:t>
      </w:r>
      <w:r w:rsidR="0096098E" w:rsidRPr="007103BE">
        <w:rPr>
          <w:lang w:val="sr-Cyrl-RS"/>
        </w:rPr>
        <w:t xml:space="preserve">су успостављање циљне вредности за концентрације арсеника, кадмијума, никла и бензо(а)пирена у амбијенталном ваздуху, </w:t>
      </w:r>
      <w:r w:rsidR="007E2A5F" w:rsidRPr="007103BE">
        <w:rPr>
          <w:lang w:val="sr-Cyrl-RS"/>
        </w:rPr>
        <w:t>како би се избегли, спречили или смањили штетни утицаји арсеника, кадмијума, никла и полицикличних ароматичних угљоводоника на здравље људи и животну средину уопште; како би се осигурало одржавање квалитета амбијенталног ваздуха где је добар, односно побољшао тамо где није, утврдиле заједничке методе и критеријуми за процену концентрација и обезбедило да релевантне информације буду доступне јавности</w:t>
      </w:r>
      <w:r w:rsidR="001E7BFF" w:rsidRPr="007103BE">
        <w:rPr>
          <w:lang w:val="sr-Cyrl-RS"/>
        </w:rPr>
        <w:t>.</w:t>
      </w:r>
    </w:p>
    <w:p w14:paraId="62806BF5" w14:textId="772CFD77" w:rsidR="0049581B" w:rsidRPr="007103BE" w:rsidRDefault="007E2A5F" w:rsidP="0061126E">
      <w:pPr>
        <w:pStyle w:val="NormalWeb"/>
        <w:spacing w:before="0" w:beforeAutospacing="0" w:after="0" w:afterAutospacing="0" w:line="259" w:lineRule="auto"/>
        <w:jc w:val="both"/>
        <w:rPr>
          <w:rFonts w:asciiTheme="minorHAnsi" w:hAnsiTheme="minorHAnsi" w:cstheme="minorHAnsi"/>
          <w:sz w:val="22"/>
          <w:szCs w:val="22"/>
          <w:lang w:val="sr-Cyrl-RS"/>
        </w:rPr>
      </w:pPr>
      <w:r w:rsidRPr="007103BE">
        <w:rPr>
          <w:rFonts w:asciiTheme="minorHAnsi" w:hAnsiTheme="minorHAnsi" w:cstheme="minorHAnsi"/>
          <w:sz w:val="22"/>
          <w:szCs w:val="22"/>
          <w:lang w:val="sr-Cyrl-RS"/>
        </w:rPr>
        <w:t xml:space="preserve">Како загађујуће материје не знају за државне границе, </w:t>
      </w:r>
      <w:r w:rsidR="00DA33CA" w:rsidRPr="007103BE">
        <w:rPr>
          <w:rFonts w:asciiTheme="minorHAnsi" w:hAnsiTheme="minorHAnsi" w:cstheme="minorHAnsi"/>
          <w:sz w:val="22"/>
          <w:szCs w:val="22"/>
          <w:lang w:val="sr-Cyrl-RS"/>
        </w:rPr>
        <w:t xml:space="preserve">међународна координација политика заштите ваздуха од загађења је од непроцењивог значаја. Конвенција </w:t>
      </w:r>
      <w:r w:rsidR="002369FF" w:rsidRPr="007103BE">
        <w:rPr>
          <w:rFonts w:asciiTheme="minorHAnsi" w:hAnsiTheme="minorHAnsi" w:cstheme="minorHAnsi"/>
          <w:sz w:val="22"/>
          <w:szCs w:val="22"/>
          <w:lang w:val="sr-Cyrl-RS"/>
        </w:rPr>
        <w:t xml:space="preserve">UNECE </w:t>
      </w:r>
      <w:r w:rsidR="00DA33CA" w:rsidRPr="007103BE">
        <w:rPr>
          <w:rFonts w:asciiTheme="minorHAnsi" w:hAnsiTheme="minorHAnsi" w:cstheme="minorHAnsi"/>
          <w:sz w:val="22"/>
          <w:szCs w:val="22"/>
          <w:lang w:val="sr-Cyrl-RS"/>
        </w:rPr>
        <w:t>о далекосежном прекограничном загађењу ваздуха, донесена као одговор на вапај јавности због разорних утицаја киселих киша у Европи, представља окосницу међународних напора на смањењу кључних штетних загађујућих материја у атмосфери. Гетеборшки протокол је измењен и допуњен 2012. године. Ревидирани протокол представља први обавезујући споразум који укључује обавезе смањења емисија суспендованих честица. Протоколом су уведене и одређене флексибилности како би се омогућио приступ новим странама Протокола, углавном земаља из Источне и Југоисточне Европе, Кавказа и Централне Азије</w:t>
      </w:r>
      <w:r w:rsidR="0049581B" w:rsidRPr="007103BE">
        <w:rPr>
          <w:rFonts w:asciiTheme="minorHAnsi" w:hAnsiTheme="minorHAnsi" w:cstheme="minorHAnsi"/>
          <w:sz w:val="22"/>
          <w:szCs w:val="22"/>
          <w:lang w:val="sr-Cyrl-RS"/>
        </w:rPr>
        <w:t>.</w:t>
      </w:r>
    </w:p>
    <w:p w14:paraId="6D15983B" w14:textId="77777777" w:rsidR="00DA33CA" w:rsidRPr="007103BE" w:rsidRDefault="00DA33CA" w:rsidP="0061126E">
      <w:pPr>
        <w:pStyle w:val="NormalWeb"/>
        <w:spacing w:before="0" w:beforeAutospacing="0" w:after="0" w:afterAutospacing="0" w:line="259" w:lineRule="auto"/>
        <w:jc w:val="both"/>
        <w:rPr>
          <w:rFonts w:asciiTheme="minorHAnsi" w:hAnsiTheme="minorHAnsi" w:cstheme="minorHAnsi"/>
          <w:sz w:val="22"/>
          <w:szCs w:val="22"/>
          <w:lang w:val="sr-Cyrl-RS"/>
        </w:rPr>
      </w:pPr>
    </w:p>
    <w:p w14:paraId="3EAEA1F9" w14:textId="38D053E1" w:rsidR="0049581B" w:rsidRPr="007103BE" w:rsidRDefault="00DA33CA" w:rsidP="0061126E">
      <w:pPr>
        <w:pStyle w:val="NormalWeb"/>
        <w:spacing w:before="0" w:beforeAutospacing="0" w:after="0" w:afterAutospacing="0" w:line="259" w:lineRule="auto"/>
        <w:jc w:val="both"/>
        <w:rPr>
          <w:rFonts w:asciiTheme="minorHAnsi" w:hAnsiTheme="minorHAnsi" w:cstheme="minorHAnsi"/>
          <w:sz w:val="22"/>
          <w:szCs w:val="22"/>
          <w:lang w:val="sr-Cyrl-RS"/>
        </w:rPr>
      </w:pPr>
      <w:r w:rsidRPr="007103BE">
        <w:rPr>
          <w:rFonts w:asciiTheme="minorHAnsi" w:hAnsiTheme="minorHAnsi" w:cstheme="minorHAnsi"/>
          <w:sz w:val="22"/>
          <w:szCs w:val="22"/>
          <w:lang w:val="sr-Cyrl-RS"/>
        </w:rPr>
        <w:t xml:space="preserve">Изменама су утврђене нове обавезе смањења националних емисија за 2020. годину и даље. Измене нарочито укључују: смањење емисија за црни угљеник, ажурирање граничних вредности емисије из анекса уз Протокол и нове стандарде за садржај неметанских испарљивих органских једињења у производима. Поред тога, изменама се од сваке стране захтева да примењује граничне вредности за горива и нове покретне изворе (увођење </w:t>
      </w:r>
      <w:r w:rsidR="0049581B" w:rsidRPr="007103BE">
        <w:rPr>
          <w:rFonts w:asciiTheme="minorHAnsi" w:hAnsiTheme="minorHAnsi" w:cstheme="minorHAnsi"/>
          <w:sz w:val="22"/>
          <w:szCs w:val="22"/>
          <w:lang w:val="sr-Cyrl-RS"/>
        </w:rPr>
        <w:t xml:space="preserve">EURO5 </w:t>
      </w:r>
      <w:r w:rsidRPr="007103BE">
        <w:rPr>
          <w:rFonts w:asciiTheme="minorHAnsi" w:hAnsiTheme="minorHAnsi" w:cstheme="minorHAnsi"/>
          <w:sz w:val="22"/>
          <w:szCs w:val="22"/>
          <w:lang w:val="sr-Cyrl-RS"/>
        </w:rPr>
        <w:t>и</w:t>
      </w:r>
      <w:r w:rsidR="0049581B" w:rsidRPr="007103BE">
        <w:rPr>
          <w:rFonts w:asciiTheme="minorHAnsi" w:hAnsiTheme="minorHAnsi" w:cstheme="minorHAnsi"/>
          <w:sz w:val="22"/>
          <w:szCs w:val="22"/>
          <w:lang w:val="sr-Cyrl-RS"/>
        </w:rPr>
        <w:t xml:space="preserve"> EURO6</w:t>
      </w:r>
      <w:r w:rsidRPr="007103BE">
        <w:rPr>
          <w:rFonts w:asciiTheme="minorHAnsi" w:hAnsiTheme="minorHAnsi" w:cstheme="minorHAnsi"/>
          <w:sz w:val="22"/>
          <w:szCs w:val="22"/>
          <w:lang w:val="sr-Cyrl-RS"/>
        </w:rPr>
        <w:t xml:space="preserve"> за путничка возила и </w:t>
      </w:r>
      <w:r w:rsidR="0049581B" w:rsidRPr="007103BE">
        <w:rPr>
          <w:rFonts w:asciiTheme="minorHAnsi" w:hAnsiTheme="minorHAnsi" w:cstheme="minorHAnsi"/>
          <w:sz w:val="22"/>
          <w:szCs w:val="22"/>
          <w:lang w:val="sr-Cyrl-RS"/>
        </w:rPr>
        <w:t xml:space="preserve">EUROV </w:t>
      </w:r>
      <w:r w:rsidRPr="007103BE">
        <w:rPr>
          <w:rFonts w:asciiTheme="minorHAnsi" w:hAnsiTheme="minorHAnsi" w:cstheme="minorHAnsi"/>
          <w:sz w:val="22"/>
          <w:szCs w:val="22"/>
          <w:lang w:val="sr-Cyrl-RS"/>
        </w:rPr>
        <w:t xml:space="preserve">и </w:t>
      </w:r>
      <w:r w:rsidR="0049581B" w:rsidRPr="007103BE">
        <w:rPr>
          <w:rFonts w:asciiTheme="minorHAnsi" w:hAnsiTheme="minorHAnsi" w:cstheme="minorHAnsi"/>
          <w:sz w:val="22"/>
          <w:szCs w:val="22"/>
          <w:lang w:val="sr-Cyrl-RS"/>
        </w:rPr>
        <w:t>EURO VI</w:t>
      </w:r>
      <w:r w:rsidRPr="007103BE">
        <w:rPr>
          <w:rFonts w:asciiTheme="minorHAnsi" w:hAnsiTheme="minorHAnsi" w:cstheme="minorHAnsi"/>
          <w:sz w:val="22"/>
          <w:szCs w:val="22"/>
          <w:lang w:val="sr-Cyrl-RS"/>
        </w:rPr>
        <w:t xml:space="preserve"> за </w:t>
      </w:r>
      <w:r w:rsidR="002216E4" w:rsidRPr="007103BE">
        <w:rPr>
          <w:rFonts w:asciiTheme="minorHAnsi" w:hAnsiTheme="minorHAnsi" w:cstheme="minorHAnsi"/>
          <w:sz w:val="22"/>
          <w:szCs w:val="22"/>
          <w:lang w:val="sr-Cyrl-RS"/>
        </w:rPr>
        <w:t>теретна</w:t>
      </w:r>
      <w:r w:rsidR="003171BB" w:rsidRPr="007103BE">
        <w:rPr>
          <w:rFonts w:asciiTheme="minorHAnsi" w:hAnsiTheme="minorHAnsi" w:cstheme="minorHAnsi"/>
          <w:sz w:val="22"/>
          <w:szCs w:val="22"/>
          <w:lang w:val="sr-Cyrl-RS"/>
        </w:rPr>
        <w:t xml:space="preserve"> возила, затим емисионих стандарда за друга превозна средства, као што су мотоцикли и мопеди, локомотиве, пружна возила, пловна средства, рекреативна возила и тешка механизација</w:t>
      </w:r>
      <w:r w:rsidR="0049581B" w:rsidRPr="007103BE">
        <w:rPr>
          <w:rFonts w:asciiTheme="minorHAnsi" w:hAnsiTheme="minorHAnsi" w:cstheme="minorHAnsi"/>
          <w:sz w:val="22"/>
          <w:szCs w:val="22"/>
          <w:lang w:val="sr-Cyrl-RS"/>
        </w:rPr>
        <w:t xml:space="preserve">). </w:t>
      </w:r>
    </w:p>
    <w:p w14:paraId="5AD75DC3" w14:textId="3DAB4354" w:rsidR="002369FF" w:rsidRPr="007103BE" w:rsidRDefault="0049581B" w:rsidP="001E7BFF">
      <w:pPr>
        <w:rPr>
          <w:lang w:val="sr-Cyrl-RS"/>
        </w:rPr>
      </w:pPr>
      <w:r w:rsidRPr="007103BE">
        <w:rPr>
          <w:rFonts w:asciiTheme="minorHAnsi" w:hAnsiTheme="minorHAnsi" w:cstheme="minorHAnsi"/>
          <w:lang w:val="sr-Cyrl-RS"/>
        </w:rPr>
        <w:t xml:space="preserve"> </w:t>
      </w:r>
    </w:p>
    <w:p w14:paraId="48EB281A" w14:textId="54EA8E10" w:rsidR="0095580E" w:rsidRPr="007103BE" w:rsidRDefault="00F73FF2" w:rsidP="0095580E">
      <w:pPr>
        <w:rPr>
          <w:lang w:val="sr-Cyrl-RS"/>
        </w:rPr>
      </w:pPr>
      <w:r w:rsidRPr="007103BE">
        <w:rPr>
          <w:lang w:val="sr-Cyrl-RS"/>
        </w:rPr>
        <w:t xml:space="preserve"> </w:t>
      </w:r>
    </w:p>
    <w:p w14:paraId="187BE2FA" w14:textId="67F25408" w:rsidR="00F73FF2" w:rsidRPr="007103BE" w:rsidRDefault="000E2474" w:rsidP="00C30C08">
      <w:pPr>
        <w:pStyle w:val="Heading2"/>
        <w:numPr>
          <w:ilvl w:val="1"/>
          <w:numId w:val="33"/>
        </w:numPr>
        <w:rPr>
          <w:lang w:val="sr-Cyrl-RS"/>
        </w:rPr>
      </w:pPr>
      <w:bookmarkStart w:id="26" w:name="_Toc88224551"/>
      <w:r>
        <w:rPr>
          <w:lang w:val="sr-Cyrl-RS"/>
        </w:rPr>
        <w:t>Национални</w:t>
      </w:r>
      <w:r w:rsidR="00103ADE" w:rsidRPr="007103BE">
        <w:rPr>
          <w:lang w:val="sr-Cyrl-RS"/>
        </w:rPr>
        <w:t xml:space="preserve"> оквир јавне политике</w:t>
      </w:r>
      <w:bookmarkEnd w:id="26"/>
      <w:r w:rsidR="00F73FF2" w:rsidRPr="007103BE">
        <w:rPr>
          <w:lang w:val="sr-Cyrl-RS"/>
        </w:rPr>
        <w:t xml:space="preserve"> </w:t>
      </w:r>
    </w:p>
    <w:p w14:paraId="1AB1FF3C" w14:textId="7F275978" w:rsidR="00DA1797" w:rsidRPr="007103BE" w:rsidRDefault="00DA1797" w:rsidP="0095580E">
      <w:pPr>
        <w:rPr>
          <w:rFonts w:asciiTheme="minorHAnsi" w:hAnsiTheme="minorHAnsi"/>
          <w:highlight w:val="yellow"/>
          <w:lang w:val="sr-Cyrl-RS"/>
        </w:rPr>
      </w:pPr>
    </w:p>
    <w:p w14:paraId="352B4EE8" w14:textId="198E2DB4" w:rsidR="00E84EC2" w:rsidRPr="007103BE" w:rsidRDefault="00A9258F" w:rsidP="00E84EC2">
      <w:pPr>
        <w:spacing w:after="0" w:line="276" w:lineRule="auto"/>
        <w:rPr>
          <w:rFonts w:asciiTheme="minorHAnsi" w:hAnsiTheme="minorHAnsi" w:cstheme="minorHAnsi"/>
          <w:lang w:val="sr-Cyrl-RS" w:eastAsia="cs-CZ"/>
        </w:rPr>
      </w:pPr>
      <w:r w:rsidRPr="007103BE">
        <w:rPr>
          <w:rFonts w:asciiTheme="minorHAnsi" w:hAnsiTheme="minorHAnsi"/>
          <w:lang w:val="sr-Cyrl-RS"/>
        </w:rPr>
        <w:t xml:space="preserve">Камен темељац </w:t>
      </w:r>
      <w:r w:rsidR="000E2474">
        <w:rPr>
          <w:rFonts w:asciiTheme="minorHAnsi" w:hAnsiTheme="minorHAnsi"/>
          <w:lang w:val="sr-Cyrl-RS"/>
        </w:rPr>
        <w:t>националног</w:t>
      </w:r>
      <w:r w:rsidRPr="007103BE">
        <w:rPr>
          <w:rFonts w:asciiTheme="minorHAnsi" w:hAnsiTheme="minorHAnsi"/>
          <w:lang w:val="sr-Cyrl-RS"/>
        </w:rPr>
        <w:t xml:space="preserve"> оквира јавне политике у области заштите ваздуха је Закон о заштити ваздуха (Службени гласник РС, бр. </w:t>
      </w:r>
      <w:r w:rsidR="001C492B" w:rsidRPr="007103BE">
        <w:rPr>
          <w:lang w:val="sr-Cyrl-RS" w:eastAsia="cs-CZ"/>
        </w:rPr>
        <w:t xml:space="preserve">36/09 </w:t>
      </w:r>
      <w:r w:rsidRPr="007103BE">
        <w:rPr>
          <w:lang w:val="sr-Cyrl-RS" w:eastAsia="cs-CZ"/>
        </w:rPr>
        <w:t xml:space="preserve">и </w:t>
      </w:r>
      <w:r w:rsidR="001C492B" w:rsidRPr="007103BE">
        <w:rPr>
          <w:lang w:val="sr-Cyrl-RS" w:eastAsia="cs-CZ"/>
        </w:rPr>
        <w:t xml:space="preserve">10/13). </w:t>
      </w:r>
      <w:r w:rsidRPr="007103BE">
        <w:rPr>
          <w:lang w:val="sr-Cyrl-RS" w:eastAsia="cs-CZ"/>
        </w:rPr>
        <w:t xml:space="preserve">Закон и подзаконска акта донесена на основу овог закона уређују управљање квалитетом ваздуха и утврђују мере, начин организације и контроле </w:t>
      </w:r>
      <w:r w:rsidRPr="007103BE">
        <w:rPr>
          <w:lang w:val="sr-Cyrl-RS" w:eastAsia="cs-CZ"/>
        </w:rPr>
        <w:lastRenderedPageBreak/>
        <w:t xml:space="preserve">и надзора над </w:t>
      </w:r>
      <w:r w:rsidR="00DD1CFE">
        <w:rPr>
          <w:lang w:val="sr-Cyrl-RS" w:eastAsia="cs-CZ"/>
        </w:rPr>
        <w:t>спровођењем</w:t>
      </w:r>
      <w:r w:rsidRPr="007103BE">
        <w:rPr>
          <w:lang w:val="sr-Cyrl-RS" w:eastAsia="cs-CZ"/>
        </w:rPr>
        <w:t xml:space="preserve"> заштите и унапређења квалитета ваздуха као природне вредности од општег интереса који заслужује посебну бригу и заштиту</w:t>
      </w:r>
      <w:r w:rsidR="00E84EC2" w:rsidRPr="007103BE">
        <w:rPr>
          <w:rFonts w:asciiTheme="minorHAnsi" w:hAnsiTheme="minorHAnsi" w:cstheme="minorHAnsi"/>
          <w:lang w:val="sr-Cyrl-RS" w:eastAsia="cs-CZ"/>
        </w:rPr>
        <w:t>.</w:t>
      </w:r>
    </w:p>
    <w:p w14:paraId="1968453D" w14:textId="6C0673AA" w:rsidR="001A12F6" w:rsidRPr="007103BE" w:rsidRDefault="00A9258F" w:rsidP="00E84EC2">
      <w:pPr>
        <w:spacing w:after="0" w:line="276" w:lineRule="auto"/>
        <w:rPr>
          <w:rFonts w:asciiTheme="minorHAnsi" w:hAnsiTheme="minorHAnsi" w:cstheme="minorHAnsi"/>
          <w:lang w:val="sr-Cyrl-RS" w:eastAsia="cs-CZ"/>
        </w:rPr>
      </w:pPr>
      <w:r w:rsidRPr="007103BE">
        <w:rPr>
          <w:rFonts w:asciiTheme="minorHAnsi" w:hAnsiTheme="minorHAnsi" w:cstheme="minorHAnsi"/>
          <w:lang w:val="sr-Cyrl-RS" w:eastAsia="cs-CZ"/>
        </w:rPr>
        <w:t>Контрола квалитета ваздуха спроводи се кроз идентификацију зона и агломерација и прописаним активностима за процену квалитета ваздуха у зонама и агломерацијама за изабране загађујуће материје у ваздуху. Закон такође обезбеђује правну основу за систем мониторинга у области заштите ваздуха на државном и локалном нивоу</w:t>
      </w:r>
      <w:r w:rsidR="00F65349" w:rsidRPr="007103BE">
        <w:rPr>
          <w:rFonts w:asciiTheme="minorHAnsi" w:hAnsiTheme="minorHAnsi" w:cstheme="minorHAnsi"/>
          <w:lang w:val="sr-Cyrl-RS" w:eastAsia="cs-CZ"/>
        </w:rPr>
        <w:t>, и дефинише надлежности релевантних институција. Осим тога, њиме се дефинишу и спецификују захтеви за квалитет ваздуха, категорије квалитета ваздуха, временски оквири за прекорачења и изузетке, и одређују поступци за информисање јавности у случају прекорачења граничних вредности. Закон такође дефинише загађење из природних извора и прекорачења изазвана посипањем саобраћајница ризлом и сољу</w:t>
      </w:r>
      <w:r w:rsidR="001A12F6" w:rsidRPr="007103BE">
        <w:rPr>
          <w:rFonts w:asciiTheme="minorHAnsi" w:hAnsiTheme="minorHAnsi" w:cstheme="minorHAnsi"/>
          <w:lang w:val="sr-Cyrl-RS" w:eastAsia="cs-CZ"/>
        </w:rPr>
        <w:t>.</w:t>
      </w:r>
    </w:p>
    <w:p w14:paraId="4E903D96" w14:textId="77777777" w:rsidR="00F65349" w:rsidRPr="007103BE" w:rsidRDefault="00F65349" w:rsidP="00E84EC2">
      <w:pPr>
        <w:spacing w:after="0" w:line="276" w:lineRule="auto"/>
        <w:rPr>
          <w:rFonts w:asciiTheme="minorHAnsi" w:hAnsiTheme="minorHAnsi" w:cstheme="minorHAnsi"/>
          <w:lang w:val="sr-Cyrl-RS" w:eastAsia="cs-CZ"/>
        </w:rPr>
      </w:pPr>
    </w:p>
    <w:p w14:paraId="6911CBBF" w14:textId="4D732AA3" w:rsidR="00AC2DBF" w:rsidRPr="007103BE" w:rsidRDefault="00F65349" w:rsidP="00E84EC2">
      <w:pPr>
        <w:spacing w:after="0" w:line="276" w:lineRule="auto"/>
        <w:rPr>
          <w:rFonts w:asciiTheme="minorHAnsi" w:hAnsiTheme="minorHAnsi" w:cstheme="minorHAnsi"/>
          <w:lang w:val="sr-Cyrl-RS"/>
        </w:rPr>
      </w:pPr>
      <w:r w:rsidRPr="007103BE">
        <w:rPr>
          <w:rFonts w:asciiTheme="minorHAnsi" w:hAnsiTheme="minorHAnsi" w:cstheme="minorHAnsi"/>
          <w:lang w:val="sr-Cyrl-RS" w:eastAsia="cs-CZ"/>
        </w:rPr>
        <w:t xml:space="preserve">У посебном поглављу Закона дефинисани су инструменти </w:t>
      </w:r>
      <w:r w:rsidR="000E2474">
        <w:rPr>
          <w:rFonts w:asciiTheme="minorHAnsi" w:hAnsiTheme="minorHAnsi" w:cstheme="minorHAnsi"/>
          <w:lang w:val="sr-Cyrl-RS" w:eastAsia="cs-CZ"/>
        </w:rPr>
        <w:t>националне</w:t>
      </w:r>
      <w:r w:rsidRPr="007103BE">
        <w:rPr>
          <w:rFonts w:asciiTheme="minorHAnsi" w:hAnsiTheme="minorHAnsi" w:cstheme="minorHAnsi"/>
          <w:lang w:val="sr-Cyrl-RS" w:eastAsia="cs-CZ"/>
        </w:rPr>
        <w:t xml:space="preserve"> јавне политике и планирања, и то: </w:t>
      </w:r>
      <w:r w:rsidR="001422B4">
        <w:rPr>
          <w:rFonts w:asciiTheme="minorHAnsi" w:hAnsiTheme="minorHAnsi" w:cstheme="minorHAnsi"/>
          <w:lang w:val="sr-Cyrl-RS" w:eastAsia="cs-CZ"/>
        </w:rPr>
        <w:t>програм</w:t>
      </w:r>
      <w:r w:rsidRPr="007103BE">
        <w:rPr>
          <w:rFonts w:asciiTheme="minorHAnsi" w:hAnsiTheme="minorHAnsi" w:cstheme="minorHAnsi"/>
          <w:lang w:val="sr-Cyrl-RS" w:eastAsia="cs-CZ"/>
        </w:rPr>
        <w:t xml:space="preserve"> заштите ваздуха, планови заштите ваздуха, краткорочни акциони планови, </w:t>
      </w:r>
      <w:r w:rsidR="000E2474">
        <w:rPr>
          <w:rFonts w:asciiTheme="minorHAnsi" w:hAnsiTheme="minorHAnsi" w:cstheme="minorHAnsi"/>
          <w:lang w:val="sr-Cyrl-RS" w:eastAsia="cs-CZ"/>
        </w:rPr>
        <w:t>н</w:t>
      </w:r>
      <w:r w:rsidRPr="007103BE">
        <w:rPr>
          <w:rFonts w:asciiTheme="minorHAnsi" w:hAnsiTheme="minorHAnsi" w:cstheme="minorHAnsi"/>
          <w:lang w:val="sr-Cyrl-RS" w:eastAsia="cs-CZ"/>
        </w:rPr>
        <w:t xml:space="preserve">ационални програм за постепено смањење годишњих националних граничних вредности емисија из постојећих постројења са </w:t>
      </w:r>
      <w:r w:rsidR="000E2474">
        <w:rPr>
          <w:rFonts w:asciiTheme="minorHAnsi" w:hAnsiTheme="minorHAnsi" w:cstheme="minorHAnsi"/>
          <w:lang w:val="sr-Cyrl-RS" w:eastAsia="cs-CZ"/>
        </w:rPr>
        <w:t>сагоревањем</w:t>
      </w:r>
      <w:r w:rsidRPr="007103BE">
        <w:rPr>
          <w:rFonts w:asciiTheme="minorHAnsi" w:hAnsiTheme="minorHAnsi" w:cstheme="minorHAnsi"/>
          <w:lang w:val="sr-Cyrl-RS" w:eastAsia="cs-CZ"/>
        </w:rPr>
        <w:t xml:space="preserve">, и планови оператера за смањење емисија из стационарних </w:t>
      </w:r>
      <w:r w:rsidR="00050A74" w:rsidRPr="007103BE">
        <w:rPr>
          <w:rFonts w:asciiTheme="minorHAnsi" w:hAnsiTheme="minorHAnsi" w:cstheme="minorHAnsi"/>
          <w:lang w:val="sr-Cyrl-RS" w:eastAsia="cs-CZ"/>
        </w:rPr>
        <w:t>постројења</w:t>
      </w:r>
      <w:r w:rsidRPr="007103BE">
        <w:rPr>
          <w:rFonts w:asciiTheme="minorHAnsi" w:hAnsiTheme="minorHAnsi" w:cstheme="minorHAnsi"/>
          <w:lang w:val="sr-Cyrl-RS" w:eastAsia="cs-CZ"/>
        </w:rPr>
        <w:t>, за које Закон прописује релевантан садржај</w:t>
      </w:r>
      <w:r w:rsidR="00AC2DBF" w:rsidRPr="007103BE">
        <w:rPr>
          <w:rFonts w:asciiTheme="minorHAnsi" w:hAnsiTheme="minorHAnsi" w:cstheme="minorHAnsi"/>
          <w:lang w:val="sr-Cyrl-RS"/>
        </w:rPr>
        <w:t>.</w:t>
      </w:r>
    </w:p>
    <w:p w14:paraId="1DF6048D" w14:textId="77777777" w:rsidR="00F65349" w:rsidRPr="007103BE" w:rsidRDefault="00F65349" w:rsidP="00E84EC2">
      <w:pPr>
        <w:spacing w:after="0" w:line="276" w:lineRule="auto"/>
        <w:rPr>
          <w:rFonts w:asciiTheme="minorHAnsi" w:hAnsiTheme="minorHAnsi" w:cstheme="minorHAnsi"/>
          <w:lang w:val="sr-Cyrl-RS"/>
        </w:rPr>
      </w:pPr>
    </w:p>
    <w:p w14:paraId="59E56F33" w14:textId="77777777" w:rsidR="003577B3" w:rsidRPr="007103BE" w:rsidRDefault="003577B3" w:rsidP="003577B3">
      <w:pPr>
        <w:spacing w:after="0" w:line="276" w:lineRule="auto"/>
        <w:rPr>
          <w:rFonts w:asciiTheme="minorHAnsi" w:hAnsiTheme="minorHAnsi" w:cstheme="minorHAnsi"/>
          <w:lang w:val="sr-Cyrl-RS"/>
        </w:rPr>
      </w:pPr>
      <w:r w:rsidRPr="007103BE">
        <w:rPr>
          <w:rFonts w:asciiTheme="minorHAnsi" w:hAnsiTheme="minorHAnsi" w:cstheme="minorHAnsi"/>
          <w:lang w:val="sr-Cyrl-RS"/>
        </w:rPr>
        <w:t xml:space="preserve">Поред тога, поглављем о мерама за квалитет ваздуха дефинишу се мере за спречавање и смањење загађења ваздуха из стационарних извора, затим емисије испарљивих органских једињења, </w:t>
      </w:r>
      <w:r>
        <w:rPr>
          <w:rFonts w:asciiTheme="minorHAnsi" w:hAnsiTheme="minorHAnsi" w:cstheme="minorHAnsi"/>
          <w:lang w:val="sr-Cyrl-RS"/>
        </w:rPr>
        <w:t xml:space="preserve">предлажу се </w:t>
      </w:r>
      <w:r w:rsidRPr="007103BE">
        <w:rPr>
          <w:rFonts w:asciiTheme="minorHAnsi" w:hAnsiTheme="minorHAnsi" w:cstheme="minorHAnsi"/>
          <w:lang w:val="sr-Cyrl-RS"/>
        </w:rPr>
        <w:t>националне граничне вредности емисије, прописују се дозвољене количине појединачних загађујућих материја у специфичним производима (у фосилним горивима и у бојама и лаковима), постепено смањење коришћења супстанци које оштећују озонски омотач и друге мере за спречавање и смањење загађења.</w:t>
      </w:r>
    </w:p>
    <w:p w14:paraId="730A640B" w14:textId="77777777" w:rsidR="00050A74" w:rsidRPr="007103BE" w:rsidRDefault="00050A74" w:rsidP="00E84EC2">
      <w:pPr>
        <w:spacing w:after="0" w:line="276" w:lineRule="auto"/>
        <w:rPr>
          <w:rFonts w:asciiTheme="minorHAnsi" w:hAnsiTheme="minorHAnsi" w:cstheme="minorHAnsi"/>
          <w:lang w:val="sr-Cyrl-RS"/>
        </w:rPr>
      </w:pPr>
    </w:p>
    <w:p w14:paraId="44B296B8" w14:textId="39829831" w:rsidR="003826BB" w:rsidRPr="007103BE" w:rsidRDefault="00050A74" w:rsidP="003826BB">
      <w:pPr>
        <w:pStyle w:val="BodyText"/>
        <w:ind w:right="114"/>
        <w:rPr>
          <w:lang w:val="sr-Cyrl-RS"/>
        </w:rPr>
      </w:pPr>
      <w:r w:rsidRPr="007103BE">
        <w:rPr>
          <w:rFonts w:asciiTheme="minorHAnsi" w:hAnsiTheme="minorHAnsi" w:cstheme="minorHAnsi"/>
          <w:lang w:val="sr-Cyrl-RS"/>
        </w:rPr>
        <w:t>Закон такође уређује материје за које се врше мерења и нивое загађујућих материја у ваздуху, као и питања која се односе на информисање и извештавање о садржају информационог система о квалитету ваздуха и финансирање заштите и унапређења квалитета ваздуха. Средства за финансирање заштите и унапређења квалитета ваздуха обезбеђују се из буџета Републике Србије и по основу обавеза оператера у складу са Законом</w:t>
      </w:r>
      <w:r w:rsidR="00A34CC0" w:rsidRPr="007103BE">
        <w:rPr>
          <w:lang w:val="sr-Cyrl-RS"/>
        </w:rPr>
        <w:t>.</w:t>
      </w:r>
    </w:p>
    <w:p w14:paraId="473AD416" w14:textId="50E8EC82" w:rsidR="008E1FEA" w:rsidRPr="007103BE" w:rsidRDefault="00050A74" w:rsidP="008E1FEA">
      <w:pPr>
        <w:pStyle w:val="BodyText"/>
        <w:ind w:right="114"/>
        <w:rPr>
          <w:lang w:val="sr-Cyrl-RS"/>
        </w:rPr>
      </w:pPr>
      <w:r w:rsidRPr="007103BE">
        <w:rPr>
          <w:lang w:val="sr-Cyrl-RS"/>
        </w:rPr>
        <w:t>На основу Закона о заштити ваздуха донесена су одговарајућа подзаконска акта за потребе детаљне разраде управљања и побољшања квалитета амбијенталног ваздуха, и њима се дефинишу зоне и агломерације</w:t>
      </w:r>
      <w:r w:rsidR="0063398F" w:rsidRPr="007103BE">
        <w:rPr>
          <w:rStyle w:val="FootnoteReference"/>
          <w:lang w:val="sr-Cyrl-RS"/>
        </w:rPr>
        <w:footnoteReference w:id="3"/>
      </w:r>
      <w:r w:rsidRPr="007103BE">
        <w:rPr>
          <w:lang w:val="sr-Cyrl-RS"/>
        </w:rPr>
        <w:t xml:space="preserve"> и категорије квалитета ваздуха у зонама и агломерацијама</w:t>
      </w:r>
      <w:r w:rsidR="0063398F" w:rsidRPr="007103BE">
        <w:rPr>
          <w:lang w:val="sr-Cyrl-RS"/>
        </w:rPr>
        <w:t xml:space="preserve">. </w:t>
      </w:r>
    </w:p>
    <w:p w14:paraId="70D9BF76" w14:textId="77777777" w:rsidR="003577B3" w:rsidRPr="007103BE" w:rsidRDefault="00050A74" w:rsidP="003577B3">
      <w:pPr>
        <w:pStyle w:val="BodyText"/>
        <w:ind w:right="114"/>
        <w:rPr>
          <w:rStyle w:val="jlqj4b"/>
          <w:lang w:val="sr-Cyrl-RS"/>
        </w:rPr>
      </w:pPr>
      <w:r w:rsidRPr="007103BE">
        <w:rPr>
          <w:lang w:val="sr-Cyrl-RS"/>
        </w:rPr>
        <w:t xml:space="preserve">Поред тога, Уредба о условима за мониторинг и захтевима квалитета ваздуха одређује критеријуме за утврђивање минималног броја мерних локација и локација за узорковање у случају фиксних мерења и у случајевима када се фиксно мерење </w:t>
      </w:r>
      <w:r w:rsidR="00D05E14" w:rsidRPr="007103BE">
        <w:rPr>
          <w:lang w:val="sr-Cyrl-RS"/>
        </w:rPr>
        <w:t xml:space="preserve">допуњава индикативним мерењима или моделирање; мерења у области квалитета ваздуха и методологија процене (референтне мерне методе и критеријуми за процену концентрација); захтеви у погледу података потребних за процену квалитета ваздуха; методе провере квалитета података за процену квалитета ваздуха (према захтевима стандарда </w:t>
      </w:r>
      <w:r w:rsidR="0063398F" w:rsidRPr="007103BE">
        <w:rPr>
          <w:rStyle w:val="jlqj4b"/>
          <w:i/>
          <w:iCs/>
          <w:lang w:val="sr-Cyrl-RS"/>
        </w:rPr>
        <w:t>SRPS ISO / IEC 17025</w:t>
      </w:r>
      <w:r w:rsidR="0063398F" w:rsidRPr="007103BE">
        <w:rPr>
          <w:rStyle w:val="jlqj4b"/>
          <w:lang w:val="sr-Cyrl-RS"/>
        </w:rPr>
        <w:t>);</w:t>
      </w:r>
      <w:r w:rsidR="0063398F" w:rsidRPr="007103BE">
        <w:rPr>
          <w:rStyle w:val="viiyi"/>
          <w:lang w:val="sr-Cyrl-RS"/>
        </w:rPr>
        <w:t xml:space="preserve"> </w:t>
      </w:r>
      <w:r w:rsidR="00D05E14" w:rsidRPr="007103BE">
        <w:rPr>
          <w:rStyle w:val="viiyi"/>
          <w:lang w:val="sr-Cyrl-RS"/>
        </w:rPr>
        <w:t xml:space="preserve">обим и садржај информација о процени квалитета ваздуха у складу са Законом о заштити ваздуха. Поред тога, Уредба утврђује захтеве квалитета, као што су граничне вредности загађујућих материја у ваздуху; лимити толеранције и </w:t>
      </w:r>
      <w:r w:rsidR="00D05E14" w:rsidRPr="007103BE">
        <w:rPr>
          <w:rStyle w:val="viiyi"/>
          <w:lang w:val="sr-Cyrl-RS"/>
        </w:rPr>
        <w:lastRenderedPageBreak/>
        <w:t>вредности толеранције; концентрације опасне за здравље људи и концентрације које се саопштавају јавности; критични нивои загађујућих материја у ваздуху; циљне вредности и (националне) дугорочне циљне вредности за загађујуће материје и рокови за постизање граничних и/или циљних вредности</w:t>
      </w:r>
      <w:r w:rsidR="00D05E14" w:rsidRPr="007103BE">
        <w:rPr>
          <w:rStyle w:val="jlqj4b"/>
          <w:lang w:val="sr-Cyrl-RS"/>
        </w:rPr>
        <w:t xml:space="preserve"> у случају прекорачења. Да би се оствариле утврђене граничне или циљне вредности и рокови, и да би се ускладио приступ, донесен је Правилник о садржају планова заштите ваздуха и Правилник о садржају планова заштите ваздуха, који детаљније дефинишу садржај планова заштите ваздуха и краткорочних акционих планова које усвајају органи аутономне покрајине и/или надлежни органи локалних самоуправа.</w:t>
      </w:r>
      <w:r w:rsidR="00F475AF" w:rsidRPr="007103BE">
        <w:rPr>
          <w:rStyle w:val="jlqj4b"/>
          <w:lang w:val="sr-Cyrl-RS"/>
        </w:rPr>
        <w:t xml:space="preserve"> </w:t>
      </w:r>
      <w:r w:rsidR="00C238F3" w:rsidRPr="007103BE">
        <w:rPr>
          <w:rStyle w:val="jlqj4b"/>
          <w:lang w:val="sr-Cyrl-RS"/>
        </w:rPr>
        <w:t xml:space="preserve">Надлежни орган аутономне покрајине и надлежни орган локалне самоуправе припремају план заштите ваздуха у зонама и агломерацијама на својој територији у којима је квалитет ваздуха сврстан у трећу категорију. </w:t>
      </w:r>
      <w:r w:rsidR="003577B3" w:rsidRPr="007103BE">
        <w:rPr>
          <w:rStyle w:val="jlqj4b"/>
          <w:lang w:val="sr-Cyrl-RS"/>
        </w:rPr>
        <w:t>До краја 2020. године, планови заштите ваздуха припремљени су за Београд, Бор, Нови Сад, Панчево, Смедерев</w:t>
      </w:r>
      <w:r w:rsidR="003577B3">
        <w:rPr>
          <w:rStyle w:val="jlqj4b"/>
          <w:lang w:val="sr-Cyrl-RS"/>
        </w:rPr>
        <w:t>о,</w:t>
      </w:r>
      <w:r w:rsidR="003577B3" w:rsidRPr="007103BE">
        <w:rPr>
          <w:rStyle w:val="jlqj4b"/>
          <w:lang w:val="sr-Cyrl-RS"/>
        </w:rPr>
        <w:t xml:space="preserve"> Ужице</w:t>
      </w:r>
      <w:r w:rsidR="003577B3">
        <w:rPr>
          <w:rStyle w:val="jlqj4b"/>
          <w:lang w:val="sr-Cyrl-RS"/>
        </w:rPr>
        <w:t xml:space="preserve"> и Крагујевац</w:t>
      </w:r>
      <w:r w:rsidR="003577B3" w:rsidRPr="007103BE">
        <w:rPr>
          <w:rStyle w:val="jlqj4b"/>
          <w:lang w:val="sr-Cyrl-RS"/>
        </w:rPr>
        <w:t xml:space="preserve">. </w:t>
      </w:r>
    </w:p>
    <w:p w14:paraId="0771AD15" w14:textId="77777777" w:rsidR="00AF102D" w:rsidRPr="007103BE" w:rsidRDefault="00150622" w:rsidP="00AF102D">
      <w:pPr>
        <w:pStyle w:val="BodyText"/>
        <w:ind w:right="114"/>
        <w:rPr>
          <w:rStyle w:val="jlqj4b"/>
          <w:lang w:val="sr-Cyrl-RS"/>
        </w:rPr>
      </w:pPr>
      <w:r w:rsidRPr="007103BE">
        <w:rPr>
          <w:color w:val="231F20"/>
          <w:lang w:val="sr-Cyrl-RS"/>
        </w:rPr>
        <w:t>Када у некој зони или агломерацији постоји ризик од прекорачења алармних граничних вредности за једну или више загађујућих материја, надлежни орган аутономне покрајине и надлежни орган локалне самоуправе имају обавезу да израде акционе планове којима се дефинишу мере које треба предузети у краткорочном периоду како би се смањио ризик или продужено трајање таквог прекорачења. Краткорочни акциони планови и информације о начину њихов</w:t>
      </w:r>
      <w:r w:rsidR="00DD151A">
        <w:rPr>
          <w:color w:val="231F20"/>
          <w:lang w:val="sr-Cyrl-RS"/>
        </w:rPr>
        <w:t>ог спровођења</w:t>
      </w:r>
      <w:r w:rsidRPr="007103BE">
        <w:rPr>
          <w:color w:val="231F20"/>
          <w:lang w:val="sr-Cyrl-RS"/>
        </w:rPr>
        <w:t xml:space="preserve"> морају бити доступни јавности и заинтересованим организацијама. </w:t>
      </w:r>
      <w:r w:rsidR="00AF102D" w:rsidRPr="007103BE">
        <w:rPr>
          <w:color w:val="231F20"/>
          <w:lang w:val="sr-Cyrl-RS"/>
        </w:rPr>
        <w:t>Такви планови израђени су за Ужице</w:t>
      </w:r>
      <w:r w:rsidR="00AF102D">
        <w:rPr>
          <w:color w:val="231F20"/>
          <w:lang w:val="sr-Cyrl-RS"/>
        </w:rPr>
        <w:t xml:space="preserve">, Сомбор и </w:t>
      </w:r>
      <w:r w:rsidR="00AF102D" w:rsidRPr="007103BE">
        <w:rPr>
          <w:color w:val="231F20"/>
          <w:lang w:val="sr-Cyrl-RS"/>
        </w:rPr>
        <w:t xml:space="preserve">Бор, </w:t>
      </w:r>
      <w:r w:rsidR="00AF102D">
        <w:rPr>
          <w:color w:val="231F20"/>
          <w:lang w:val="sr-Cyrl-RS"/>
        </w:rPr>
        <w:t>а министарство је 2021. године одобрило планове за Сремску Митровицу, Крагујевац и Лесковац</w:t>
      </w:r>
      <w:r w:rsidR="00AF102D" w:rsidRPr="007103BE">
        <w:rPr>
          <w:color w:val="231F20"/>
          <w:lang w:val="sr-Cyrl-RS"/>
        </w:rPr>
        <w:t>, док је краткорочни акциони план за Београд укључен у ажурирани план заштите ваздуха</w:t>
      </w:r>
      <w:r w:rsidR="00AF102D" w:rsidRPr="007103BE">
        <w:rPr>
          <w:lang w:val="sr-Cyrl-RS" w:eastAsia="da-DK"/>
        </w:rPr>
        <w:t>.</w:t>
      </w:r>
    </w:p>
    <w:p w14:paraId="63154BFD" w14:textId="2F09A66B" w:rsidR="005E015B" w:rsidRPr="007103BE" w:rsidRDefault="00894BFB" w:rsidP="003826BB">
      <w:pPr>
        <w:pStyle w:val="BodyText"/>
        <w:ind w:right="114"/>
        <w:rPr>
          <w:rStyle w:val="jlqj4b"/>
          <w:lang w:val="sr-Cyrl-RS"/>
        </w:rPr>
      </w:pPr>
      <w:r w:rsidRPr="007103BE">
        <w:rPr>
          <w:rStyle w:val="jlqj4b"/>
          <w:lang w:val="sr-Cyrl-RS"/>
        </w:rPr>
        <w:t>Да би се осигурао одговарајући ниво мерења квалитета ваздуха у државној мрежи, Влада је усвојила Уредбу о утврђивању Програма контроле квалитета ваздуха у државној мрежи. Међутим, како државни органи не врши сва мерења квалитета амбијенталног ваздуха и емисија из стационарних извора, усвојен је Правилник о условима за издавање дозволе за мерење квалитета ваздуха и дозволе за мерење емисије из стационарних извора загађивања, којим су прописани детаљни услови за издавање дозвола за мерење квалитета ваздуха и дозвола за мерење емисија из стационарних извора загађења, као и услови које треба да испуњава правно лице чији је оснивач надлежни орган аутономне покрајине, односно надлежни орган јединице локалне самоуправе, у вршењу мониторинга квалитета ваздуха, праћења функционисања аутоматских станица</w:t>
      </w:r>
      <w:r w:rsidR="00AF546E" w:rsidRPr="007103BE">
        <w:rPr>
          <w:rStyle w:val="jlqj4b"/>
          <w:lang w:val="sr-Cyrl-RS"/>
        </w:rPr>
        <w:t>, и приликом сакупљања и обраде података добијених контролом квалитета ваздуха у локалној мрежи</w:t>
      </w:r>
      <w:r w:rsidR="005E015B" w:rsidRPr="007103BE">
        <w:rPr>
          <w:rStyle w:val="jlqj4b"/>
          <w:lang w:val="sr-Cyrl-RS"/>
        </w:rPr>
        <w:t>.</w:t>
      </w:r>
    </w:p>
    <w:p w14:paraId="65F1512A" w14:textId="20F196D6" w:rsidR="005E015B" w:rsidRPr="007103BE" w:rsidRDefault="00AF546E" w:rsidP="003826BB">
      <w:pPr>
        <w:pStyle w:val="BodyText"/>
        <w:ind w:right="114"/>
        <w:rPr>
          <w:rStyle w:val="jlqj4b"/>
          <w:lang w:val="sr-Cyrl-RS"/>
        </w:rPr>
      </w:pPr>
      <w:r w:rsidRPr="007103BE">
        <w:rPr>
          <w:rStyle w:val="jlqj4b"/>
          <w:lang w:val="sr-Cyrl-RS"/>
        </w:rPr>
        <w:t>Како су информације о квалитету ваздуха из локалне мреже и из државне мреже од кључног значаја за адекватну процену квалитета амбијенталног ваздуха у Србији, усвојен је Правилник о начину размене информација о мерним местима у државној и локалној мрежи, техникама мерења, као и о начину размене података добијених праћењем квалитета ваздуха у државној и локалним мрежама, како би се омогућило извештавање у електронској форми, чиме се осигурава интегритет информационог система о квалитету ваздуха који је саставни део јединственог информационог система заштите животне средине</w:t>
      </w:r>
      <w:r w:rsidR="00146F90" w:rsidRPr="007103BE">
        <w:rPr>
          <w:rStyle w:val="jlqj4b"/>
          <w:lang w:val="sr-Cyrl-RS"/>
        </w:rPr>
        <w:t>.</w:t>
      </w:r>
    </w:p>
    <w:p w14:paraId="3AD30A8E" w14:textId="77777777" w:rsidR="00CD0CE7" w:rsidRPr="007103BE" w:rsidRDefault="00CD0CE7" w:rsidP="003826BB">
      <w:pPr>
        <w:pStyle w:val="BodyText"/>
        <w:ind w:right="114"/>
        <w:rPr>
          <w:lang w:val="sr-Cyrl-RS"/>
        </w:rPr>
      </w:pPr>
    </w:p>
    <w:p w14:paraId="01B2E6A2" w14:textId="27D56DAD" w:rsidR="00A206B2" w:rsidRPr="007103BE" w:rsidRDefault="00AF546E" w:rsidP="00A34CC0">
      <w:pPr>
        <w:pStyle w:val="BodyText"/>
        <w:ind w:right="114"/>
        <w:rPr>
          <w:u w:val="single"/>
          <w:lang w:val="sr-Cyrl-RS"/>
        </w:rPr>
      </w:pPr>
      <w:r w:rsidRPr="007103BE">
        <w:rPr>
          <w:u w:val="single"/>
          <w:lang w:val="sr-Cyrl-RS"/>
        </w:rPr>
        <w:t>Регулатива у секторима који су повезани са квалитетом ваздуха</w:t>
      </w:r>
      <w:r w:rsidR="007C6432" w:rsidRPr="007103BE">
        <w:rPr>
          <w:u w:val="single"/>
          <w:lang w:val="sr-Cyrl-RS"/>
        </w:rPr>
        <w:t xml:space="preserve"> </w:t>
      </w:r>
    </w:p>
    <w:p w14:paraId="519D5CF7" w14:textId="77777777" w:rsidR="007C6432" w:rsidRPr="007103BE" w:rsidRDefault="007C6432" w:rsidP="00A34CC0">
      <w:pPr>
        <w:pStyle w:val="BodyText"/>
        <w:ind w:right="114"/>
        <w:rPr>
          <w:lang w:val="sr-Cyrl-RS"/>
        </w:rPr>
      </w:pPr>
    </w:p>
    <w:p w14:paraId="2A2B5457" w14:textId="528E1D39" w:rsidR="007C6432" w:rsidRPr="007103BE" w:rsidRDefault="00AF546E" w:rsidP="00A34CC0">
      <w:pPr>
        <w:pStyle w:val="BodyText"/>
        <w:ind w:right="114"/>
        <w:rPr>
          <w:b/>
          <w:bCs/>
          <w:lang w:val="sr-Cyrl-RS"/>
        </w:rPr>
      </w:pPr>
      <w:r w:rsidRPr="007103BE">
        <w:rPr>
          <w:b/>
          <w:bCs/>
          <w:lang w:val="sr-Cyrl-RS"/>
        </w:rPr>
        <w:t>Сектори енергетике и производње</w:t>
      </w:r>
      <w:r w:rsidR="007C6432" w:rsidRPr="007103BE">
        <w:rPr>
          <w:b/>
          <w:bCs/>
          <w:lang w:val="sr-Cyrl-RS"/>
        </w:rPr>
        <w:t xml:space="preserve"> </w:t>
      </w:r>
    </w:p>
    <w:p w14:paraId="4A6E2460" w14:textId="310B0BD2" w:rsidR="004E23E8" w:rsidRPr="007103BE" w:rsidRDefault="00BA3E3E" w:rsidP="004E23E8">
      <w:pPr>
        <w:pStyle w:val="BodyText"/>
        <w:ind w:right="114"/>
        <w:rPr>
          <w:lang w:val="sr-Cyrl-RS"/>
        </w:rPr>
      </w:pPr>
      <w:r w:rsidRPr="007103BE">
        <w:rPr>
          <w:lang w:val="sr-Cyrl-RS"/>
        </w:rPr>
        <w:lastRenderedPageBreak/>
        <w:t xml:space="preserve">Када је реч о секторској регулативи и програмима који значајно доприносе општем циљу Закона о заштити ваздуха, треба нагласити да је Уредба о граничним вредностима емисија у ваздух из постројења </w:t>
      </w:r>
      <w:r w:rsidR="006C5C4C">
        <w:rPr>
          <w:lang w:val="sr-Cyrl-RS"/>
        </w:rPr>
        <w:t>за сагоревање</w:t>
      </w:r>
      <w:r w:rsidRPr="007103BE">
        <w:rPr>
          <w:lang w:val="sr-Cyrl-RS"/>
        </w:rPr>
        <w:t xml:space="preserve"> (Службени гласник РС, бр. </w:t>
      </w:r>
      <w:r w:rsidR="004E23E8" w:rsidRPr="007103BE">
        <w:rPr>
          <w:rFonts w:cstheme="minorHAnsi"/>
          <w:lang w:val="sr-Cyrl-RS"/>
        </w:rPr>
        <w:t>6/16)</w:t>
      </w:r>
      <w:r w:rsidRPr="007103BE">
        <w:rPr>
          <w:rFonts w:cstheme="minorHAnsi"/>
          <w:lang w:val="sr-Cyrl-RS"/>
        </w:rPr>
        <w:t xml:space="preserve"> усвојена на основу Закона о заштити ваздуха. Ова уредба прописује: граничне вредности за емисије загађујућих материја у ваздух из постројења </w:t>
      </w:r>
      <w:r w:rsidR="006C5C4C">
        <w:rPr>
          <w:rFonts w:cstheme="minorHAnsi"/>
          <w:lang w:val="sr-Cyrl-RS"/>
        </w:rPr>
        <w:t>за сагоревање</w:t>
      </w:r>
      <w:r w:rsidRPr="007103BE">
        <w:rPr>
          <w:rFonts w:cstheme="minorHAnsi"/>
          <w:lang w:val="sr-Cyrl-RS"/>
        </w:rPr>
        <w:t xml:space="preserve">; начине и рокове за подношење података; поступак за утврђивање укупних годишњих емисија из постројења </w:t>
      </w:r>
      <w:r w:rsidR="006C5C4C">
        <w:rPr>
          <w:rFonts w:cstheme="minorHAnsi"/>
          <w:lang w:val="sr-Cyrl-RS"/>
        </w:rPr>
        <w:t>за сагоревање</w:t>
      </w:r>
      <w:r w:rsidRPr="007103BE">
        <w:rPr>
          <w:rFonts w:cstheme="minorHAnsi"/>
          <w:lang w:val="sr-Cyrl-RS"/>
        </w:rPr>
        <w:t xml:space="preserve">. Одредбе ове уредбе примењују се на постројења </w:t>
      </w:r>
      <w:r w:rsidR="006C5C4C">
        <w:rPr>
          <w:rFonts w:cstheme="minorHAnsi"/>
          <w:lang w:val="sr-Cyrl-RS"/>
        </w:rPr>
        <w:t>за сагоревање</w:t>
      </w:r>
      <w:r w:rsidRPr="007103BE">
        <w:rPr>
          <w:rFonts w:cstheme="minorHAnsi"/>
          <w:lang w:val="sr-Cyrl-RS"/>
        </w:rPr>
        <w:t xml:space="preserve">, која могу бити велика, средња и мала. Емисије загађујућих материја из постројења </w:t>
      </w:r>
      <w:r w:rsidR="006C5C4C">
        <w:rPr>
          <w:rFonts w:cstheme="minorHAnsi"/>
          <w:lang w:val="sr-Cyrl-RS"/>
        </w:rPr>
        <w:t>за сагоревање</w:t>
      </w:r>
      <w:r w:rsidRPr="007103BE">
        <w:rPr>
          <w:rFonts w:cstheme="minorHAnsi"/>
          <w:lang w:val="sr-Cyrl-RS"/>
        </w:rPr>
        <w:t xml:space="preserve"> утврђују се на основу мерења и/или израчунавања параметара емисија на основу резултата мерења</w:t>
      </w:r>
      <w:r w:rsidR="004E23E8" w:rsidRPr="007103BE">
        <w:rPr>
          <w:rFonts w:asciiTheme="minorHAnsi" w:hAnsiTheme="minorHAnsi" w:cstheme="minorHAnsi"/>
          <w:lang w:val="sr-Cyrl-RS"/>
        </w:rPr>
        <w:t>.</w:t>
      </w:r>
    </w:p>
    <w:p w14:paraId="6BC2587F" w14:textId="714AF1BE" w:rsidR="008B6955" w:rsidRPr="007103BE" w:rsidRDefault="00447127" w:rsidP="00A34CC0">
      <w:pPr>
        <w:pStyle w:val="BodyText"/>
        <w:ind w:right="114"/>
        <w:rPr>
          <w:lang w:val="sr-Cyrl-RS"/>
        </w:rPr>
      </w:pPr>
      <w:r w:rsidRPr="007103BE">
        <w:rPr>
          <w:lang w:val="sr-Cyrl-RS"/>
        </w:rPr>
        <w:t xml:space="preserve">На основу одредби ове уредбе, Влада Републике Србије је, у оквиру својих обавеза као уговорне стране Енергетске заједнице, усвојила Национални </w:t>
      </w:r>
      <w:r w:rsidR="00F111A2" w:rsidRPr="007103BE">
        <w:rPr>
          <w:lang w:val="sr-Cyrl-RS"/>
        </w:rPr>
        <w:t xml:space="preserve">програм за смањење </w:t>
      </w:r>
      <w:r w:rsidRPr="007103BE">
        <w:rPr>
          <w:lang w:val="sr-Cyrl-RS"/>
        </w:rPr>
        <w:t xml:space="preserve">емисија. </w:t>
      </w:r>
      <w:r w:rsidR="00DD151A">
        <w:rPr>
          <w:lang w:val="sr-Cyrl-RS"/>
        </w:rPr>
        <w:t>Спровођење</w:t>
      </w:r>
      <w:r w:rsidRPr="007103BE">
        <w:rPr>
          <w:lang w:val="sr-Cyrl-RS"/>
        </w:rPr>
        <w:t xml:space="preserve"> Програма ће до 2027. године довести до знатних смањења</w:t>
      </w:r>
      <w:r w:rsidR="000A4C1F" w:rsidRPr="007103BE">
        <w:rPr>
          <w:rStyle w:val="FootnoteReference"/>
          <w:lang w:val="sr-Cyrl-RS"/>
        </w:rPr>
        <w:footnoteReference w:id="4"/>
      </w:r>
      <w:r w:rsidR="000A4C1F" w:rsidRPr="007103BE">
        <w:rPr>
          <w:lang w:val="sr-Cyrl-RS"/>
        </w:rPr>
        <w:t xml:space="preserve"> </w:t>
      </w:r>
      <w:r w:rsidRPr="007103BE">
        <w:rPr>
          <w:lang w:val="sr-Cyrl-RS"/>
        </w:rPr>
        <w:t xml:space="preserve">загађујућих материја у ваздуху из </w:t>
      </w:r>
      <w:r w:rsidR="006C5C4C">
        <w:rPr>
          <w:lang w:val="sr-Cyrl-RS"/>
        </w:rPr>
        <w:t xml:space="preserve">великих </w:t>
      </w:r>
      <w:r w:rsidRPr="007103BE">
        <w:rPr>
          <w:lang w:val="sr-Cyrl-RS"/>
        </w:rPr>
        <w:t xml:space="preserve">постројења </w:t>
      </w:r>
      <w:r w:rsidR="006C5C4C">
        <w:rPr>
          <w:lang w:val="sr-Cyrl-RS"/>
        </w:rPr>
        <w:t>за сагоревање</w:t>
      </w:r>
      <w:r w:rsidR="000A4C1F" w:rsidRPr="007103BE">
        <w:rPr>
          <w:rStyle w:val="FootnoteReference"/>
          <w:lang w:val="sr-Cyrl-RS"/>
        </w:rPr>
        <w:footnoteReference w:id="5"/>
      </w:r>
      <w:r w:rsidR="000A4C1F" w:rsidRPr="007103BE">
        <w:rPr>
          <w:lang w:val="sr-Cyrl-RS"/>
        </w:rPr>
        <w:t xml:space="preserve">, </w:t>
      </w:r>
      <w:r w:rsidRPr="007103BE">
        <w:rPr>
          <w:lang w:val="sr-Cyrl-RS"/>
        </w:rPr>
        <w:t xml:space="preserve">јер ће сва </w:t>
      </w:r>
      <w:r w:rsidR="006C5C4C">
        <w:rPr>
          <w:lang w:val="sr-Cyrl-RS"/>
        </w:rPr>
        <w:t xml:space="preserve">велика </w:t>
      </w:r>
      <w:r w:rsidRPr="007103BE">
        <w:rPr>
          <w:lang w:val="sr-Cyrl-RS"/>
        </w:rPr>
        <w:t xml:space="preserve">постројења </w:t>
      </w:r>
      <w:r w:rsidR="006C5C4C">
        <w:rPr>
          <w:lang w:val="sr-Cyrl-RS"/>
        </w:rPr>
        <w:t xml:space="preserve">за сагоревање </w:t>
      </w:r>
      <w:r w:rsidRPr="007103BE">
        <w:rPr>
          <w:lang w:val="sr-Cyrl-RS"/>
        </w:rPr>
        <w:t>2027. године бити у складу са прописаним граничним вредностима емисије за загађујуће материје у ваздуху</w:t>
      </w:r>
      <w:r w:rsidR="008B6955" w:rsidRPr="007103BE">
        <w:rPr>
          <w:lang w:val="sr-Cyrl-RS"/>
        </w:rPr>
        <w:t>.</w:t>
      </w:r>
    </w:p>
    <w:p w14:paraId="38086B0E" w14:textId="46BCF2E0" w:rsidR="002058D6" w:rsidRPr="007103BE" w:rsidRDefault="00447127" w:rsidP="00A34CC0">
      <w:pPr>
        <w:pStyle w:val="BodyText"/>
        <w:ind w:right="114"/>
        <w:rPr>
          <w:rStyle w:val="jlqj4b"/>
          <w:lang w:val="sr-Cyrl-RS"/>
        </w:rPr>
      </w:pPr>
      <w:r w:rsidRPr="007103BE">
        <w:rPr>
          <w:lang w:val="sr-Cyrl-RS"/>
        </w:rPr>
        <w:t xml:space="preserve">Поред тога, Закон о интегрисаном спречавању и контроли загађивања животне средине </w:t>
      </w:r>
      <w:r w:rsidR="00C8090D" w:rsidRPr="007103BE">
        <w:rPr>
          <w:lang w:val="sr-Cyrl-RS"/>
        </w:rPr>
        <w:t>(</w:t>
      </w:r>
      <w:r w:rsidR="00C8090D" w:rsidRPr="007103BE">
        <w:rPr>
          <w:i/>
          <w:iCs/>
          <w:lang w:val="sr-Cyrl-RS"/>
        </w:rPr>
        <w:t>IPPC</w:t>
      </w:r>
      <w:r w:rsidR="00C8090D" w:rsidRPr="007103BE">
        <w:rPr>
          <w:lang w:val="sr-Cyrl-RS"/>
        </w:rPr>
        <w:t>)</w:t>
      </w:r>
      <w:r w:rsidRPr="007103BE">
        <w:rPr>
          <w:lang w:val="sr-Cyrl-RS"/>
        </w:rPr>
        <w:t>, донесен у децембру 2004, а измењен и допуњен у децембру 2015. године (Службени гласник Републике Србије, бр.</w:t>
      </w:r>
      <w:r w:rsidR="00975D10" w:rsidRPr="007103BE">
        <w:rPr>
          <w:lang w:val="sr-Cyrl-RS"/>
        </w:rPr>
        <w:t xml:space="preserve"> </w:t>
      </w:r>
      <w:bookmarkStart w:id="27" w:name="_Hlk29543163"/>
      <w:r w:rsidR="00975D10" w:rsidRPr="007103BE">
        <w:rPr>
          <w:lang w:val="sr-Cyrl-RS"/>
        </w:rPr>
        <w:t>135/04, 25/15</w:t>
      </w:r>
      <w:bookmarkEnd w:id="27"/>
      <w:r w:rsidR="00975D10" w:rsidRPr="007103BE">
        <w:rPr>
          <w:lang w:val="sr-Cyrl-RS"/>
        </w:rPr>
        <w:t>)</w:t>
      </w:r>
      <w:r w:rsidRPr="007103BE">
        <w:rPr>
          <w:lang w:val="sr-Cyrl-RS"/>
        </w:rPr>
        <w:t xml:space="preserve"> утврђује услове и поступке за издавање интегрисаних дозвола за постројења и активности које могу имати негативне утицаје на здравље људи, животну средину и материјална добра, затим дефинише врсте активности и постројења, надзор и друга питања од значаја за спречавање и контролу загађивања животне средине. Према прелиминарној листи постојећих постројења, израђеној на основу Уредбе о врстама активности и постројења за које се издаје интегрисана дозвола (Службени гласник РС, бр. </w:t>
      </w:r>
      <w:r w:rsidR="001075CB" w:rsidRPr="007103BE">
        <w:rPr>
          <w:rFonts w:cstheme="minorHAnsi"/>
          <w:lang w:val="sr-Cyrl-RS"/>
        </w:rPr>
        <w:t>84/2005),</w:t>
      </w:r>
      <w:r w:rsidRPr="007103BE">
        <w:rPr>
          <w:rFonts w:cstheme="minorHAnsi"/>
          <w:lang w:val="sr-Cyrl-RS"/>
        </w:rPr>
        <w:t xml:space="preserve"> у </w:t>
      </w:r>
      <w:r w:rsidR="00827760" w:rsidRPr="007103BE">
        <w:rPr>
          <w:rFonts w:cstheme="minorHAnsi"/>
          <w:lang w:val="sr-Cyrl-RS"/>
        </w:rPr>
        <w:t>Р</w:t>
      </w:r>
      <w:r w:rsidRPr="007103BE">
        <w:rPr>
          <w:rFonts w:cstheme="minorHAnsi"/>
          <w:lang w:val="sr-Cyrl-RS"/>
        </w:rPr>
        <w:t xml:space="preserve">епублици Србије послује </w:t>
      </w:r>
      <w:r w:rsidR="001075CB" w:rsidRPr="007103BE">
        <w:rPr>
          <w:rFonts w:cstheme="minorHAnsi"/>
          <w:lang w:val="sr-Cyrl-RS"/>
        </w:rPr>
        <w:t>227</w:t>
      </w:r>
      <w:r w:rsidRPr="007103BE">
        <w:rPr>
          <w:rFonts w:cstheme="minorHAnsi"/>
          <w:lang w:val="sr-Cyrl-RS"/>
        </w:rPr>
        <w:t xml:space="preserve"> постројења која подлежу овом закону. Међутим, до краја 2020. године издато је свега 39 интегрисаних дозвола. Законом је дефинисана подела надлежности </w:t>
      </w:r>
      <w:r w:rsidR="00827760" w:rsidRPr="007103BE">
        <w:rPr>
          <w:rFonts w:cstheme="minorHAnsi"/>
          <w:lang w:val="sr-Cyrl-RS"/>
        </w:rPr>
        <w:t>за издавање интегрисаних дозвола (национални, покрајински и локални ниво).</w:t>
      </w:r>
    </w:p>
    <w:p w14:paraId="4065C8DD" w14:textId="0ADFFA6E" w:rsidR="00A206B2" w:rsidRPr="007103BE" w:rsidRDefault="00827760" w:rsidP="00A34CC0">
      <w:pPr>
        <w:pStyle w:val="BodyText"/>
        <w:ind w:right="114"/>
        <w:rPr>
          <w:rStyle w:val="jlqj4b"/>
          <w:lang w:val="sr-Cyrl-RS"/>
        </w:rPr>
      </w:pPr>
      <w:r w:rsidRPr="007103BE">
        <w:rPr>
          <w:rStyle w:val="jlqj4b"/>
          <w:lang w:val="sr-Cyrl-RS"/>
        </w:rPr>
        <w:t xml:space="preserve">На основу овог закона, донесен је низ подзаконских аката, између осталих, Уредба о критеријумима за одређивање најбољих доступних техника, за примену стандарда квалитета, као и за одређивање граничних вредности емисија у интегрисаној дозволи </w:t>
      </w:r>
      <w:r w:rsidR="00A206B2" w:rsidRPr="007103BE">
        <w:rPr>
          <w:lang w:val="sr-Cyrl-RS"/>
        </w:rPr>
        <w:t>(</w:t>
      </w:r>
      <w:bookmarkStart w:id="28" w:name="_Hlk84037005"/>
      <w:r w:rsidRPr="007103BE">
        <w:rPr>
          <w:lang w:val="sr-Cyrl-RS"/>
        </w:rPr>
        <w:t xml:space="preserve">Службени гласник РС, бр. </w:t>
      </w:r>
      <w:bookmarkEnd w:id="28"/>
      <w:r w:rsidR="00A206B2" w:rsidRPr="007103BE">
        <w:rPr>
          <w:lang w:val="sr-Cyrl-RS"/>
        </w:rPr>
        <w:t>84/2005)</w:t>
      </w:r>
      <w:r w:rsidR="00A206B2" w:rsidRPr="007103BE">
        <w:rPr>
          <w:rStyle w:val="FootnoteReference"/>
          <w:lang w:val="sr-Cyrl-RS"/>
        </w:rPr>
        <w:footnoteReference w:id="6"/>
      </w:r>
      <w:r w:rsidR="00A206B2" w:rsidRPr="007103BE">
        <w:rPr>
          <w:lang w:val="sr-Cyrl-RS"/>
        </w:rPr>
        <w:t xml:space="preserve"> </w:t>
      </w:r>
      <w:r w:rsidRPr="007103BE">
        <w:rPr>
          <w:lang w:val="sr-Cyrl-RS"/>
        </w:rPr>
        <w:t xml:space="preserve">и Уредба о садржини програма мера прилагођавања рада постојећег постројења или активности прописаним условима </w:t>
      </w:r>
      <w:r w:rsidR="00A206B2" w:rsidRPr="007103BE">
        <w:rPr>
          <w:lang w:val="sr-Cyrl-RS"/>
        </w:rPr>
        <w:t>(</w:t>
      </w:r>
      <w:r w:rsidRPr="007103BE">
        <w:rPr>
          <w:lang w:val="sr-Cyrl-RS"/>
        </w:rPr>
        <w:t xml:space="preserve">Службени гласник РС, бр. </w:t>
      </w:r>
      <w:r w:rsidR="00A206B2" w:rsidRPr="007103BE">
        <w:rPr>
          <w:lang w:val="sr-Cyrl-RS"/>
        </w:rPr>
        <w:t>84/2005)</w:t>
      </w:r>
      <w:r w:rsidRPr="007103BE">
        <w:rPr>
          <w:lang w:val="sr-Cyrl-RS"/>
        </w:rPr>
        <w:t>, које дефинишу</w:t>
      </w:r>
      <w:r w:rsidR="00A206B2" w:rsidRPr="007103BE">
        <w:rPr>
          <w:lang w:val="sr-Cyrl-RS"/>
        </w:rPr>
        <w:t>:</w:t>
      </w:r>
      <w:r w:rsidRPr="007103BE">
        <w:rPr>
          <w:lang w:val="sr-Cyrl-RS"/>
        </w:rPr>
        <w:t xml:space="preserve"> мере за прилагођавање рада постројења условима прописаним </w:t>
      </w:r>
      <w:r w:rsidR="00A206B2" w:rsidRPr="007103BE">
        <w:rPr>
          <w:lang w:val="sr-Cyrl-RS"/>
        </w:rPr>
        <w:t xml:space="preserve"> </w:t>
      </w:r>
      <w:r w:rsidRPr="007103BE">
        <w:rPr>
          <w:lang w:val="sr-Cyrl-RS"/>
        </w:rPr>
        <w:t xml:space="preserve">у Закону о интегрисаном спречавању и контроли загађивања животне средине, динамику </w:t>
      </w:r>
      <w:r w:rsidR="000E2474">
        <w:rPr>
          <w:lang w:val="sr-Cyrl-RS"/>
        </w:rPr>
        <w:t>спровођења</w:t>
      </w:r>
      <w:r w:rsidRPr="007103BE">
        <w:rPr>
          <w:lang w:val="sr-Cyrl-RS"/>
        </w:rPr>
        <w:t xml:space="preserve"> прописаних мера са дефинисаним временом почетка и завршетка </w:t>
      </w:r>
      <w:r w:rsidR="00DD151A">
        <w:rPr>
          <w:lang w:val="sr-Cyrl-RS"/>
        </w:rPr>
        <w:t>спровођења</w:t>
      </w:r>
      <w:r w:rsidRPr="007103BE">
        <w:rPr>
          <w:lang w:val="sr-Cyrl-RS"/>
        </w:rPr>
        <w:t xml:space="preserve"> мера, очекиване резултате, мониторинг (контролу) мера, очекиване трошкове мера</w:t>
      </w:r>
      <w:r w:rsidR="00A206B2" w:rsidRPr="007103BE">
        <w:rPr>
          <w:lang w:val="sr-Cyrl-RS"/>
        </w:rPr>
        <w:t>.</w:t>
      </w:r>
    </w:p>
    <w:p w14:paraId="2B02DD40" w14:textId="15FBFAE4" w:rsidR="0090004D" w:rsidRPr="007103BE" w:rsidRDefault="00827760" w:rsidP="0090004D">
      <w:pPr>
        <w:pStyle w:val="BodyText"/>
        <w:ind w:right="114"/>
        <w:rPr>
          <w:lang w:val="sr-Cyrl-RS"/>
        </w:rPr>
      </w:pPr>
      <w:r w:rsidRPr="007103BE">
        <w:rPr>
          <w:rStyle w:val="jlqj4b"/>
          <w:lang w:val="sr-Cyrl-RS"/>
        </w:rPr>
        <w:t xml:space="preserve">Поред напред наведене секундарне регулативе, донети су и други подзаконски акти којима се дефинише врста активности и постројења за које се издаје интегрисана дозвола </w:t>
      </w:r>
      <w:r w:rsidRPr="007103BE">
        <w:rPr>
          <w:lang w:val="sr-Cyrl-RS"/>
        </w:rPr>
        <w:t>(Службени гласник РС, бр. 84/2005),</w:t>
      </w:r>
      <w:r w:rsidR="00975D10" w:rsidRPr="007103BE">
        <w:rPr>
          <w:lang w:val="sr-Cyrl-RS"/>
        </w:rPr>
        <w:t xml:space="preserve"> </w:t>
      </w:r>
      <w:r w:rsidRPr="007103BE">
        <w:rPr>
          <w:lang w:val="sr-Cyrl-RS"/>
        </w:rPr>
        <w:t xml:space="preserve">затим садржај, изглед и начин попуњавања захтева за издавање </w:t>
      </w:r>
      <w:r w:rsidRPr="007103BE">
        <w:rPr>
          <w:lang w:val="sr-Cyrl-RS"/>
        </w:rPr>
        <w:lastRenderedPageBreak/>
        <w:t>интегрисане дозволе (Службени гласник РС, бр.</w:t>
      </w:r>
      <w:r w:rsidR="00975D10" w:rsidRPr="007103BE">
        <w:rPr>
          <w:lang w:val="sr-Cyrl-RS"/>
        </w:rPr>
        <w:t xml:space="preserve"> 30/2006)</w:t>
      </w:r>
      <w:r w:rsidRPr="007103BE">
        <w:rPr>
          <w:lang w:val="sr-Cyrl-RS"/>
        </w:rPr>
        <w:t xml:space="preserve">, и садржај и изглед интегрисане дозволе </w:t>
      </w:r>
      <w:r w:rsidR="00975D10" w:rsidRPr="007103BE">
        <w:rPr>
          <w:lang w:val="sr-Cyrl-RS"/>
        </w:rPr>
        <w:t>(</w:t>
      </w:r>
      <w:r w:rsidRPr="007103BE">
        <w:rPr>
          <w:lang w:val="sr-Cyrl-RS"/>
        </w:rPr>
        <w:t xml:space="preserve">(Службени гласник РС, бр. </w:t>
      </w:r>
      <w:r w:rsidR="00975D10" w:rsidRPr="007103BE">
        <w:rPr>
          <w:lang w:val="sr-Cyrl-RS"/>
        </w:rPr>
        <w:t>30/2006).</w:t>
      </w:r>
    </w:p>
    <w:p w14:paraId="1F69D689" w14:textId="77577164" w:rsidR="003D75A7" w:rsidRPr="007103BE" w:rsidRDefault="00827760" w:rsidP="003D75A7">
      <w:pPr>
        <w:pStyle w:val="BodyText"/>
        <w:ind w:right="114"/>
        <w:rPr>
          <w:rFonts w:asciiTheme="minorHAnsi" w:hAnsiTheme="minorHAnsi" w:cstheme="minorHAnsi"/>
          <w:lang w:val="sr-Cyrl-RS" w:eastAsia="cs-CZ"/>
        </w:rPr>
      </w:pPr>
      <w:r w:rsidRPr="007103BE">
        <w:rPr>
          <w:lang w:val="sr-Cyrl-RS"/>
        </w:rPr>
        <w:t xml:space="preserve">Поред тога, Уредба </w:t>
      </w:r>
      <w:bookmarkStart w:id="29" w:name="_Hlk84457660"/>
      <w:r w:rsidR="00476AFB" w:rsidRPr="007103BE">
        <w:rPr>
          <w:lang w:val="sr-Cyrl-RS"/>
        </w:rPr>
        <w:t>о граничним вредностима емисија загађујућих материја у ваздух из стационарних извора загађивања,</w:t>
      </w:r>
      <w:r w:rsidR="003D75A7" w:rsidRPr="007103BE">
        <w:rPr>
          <w:rStyle w:val="FootnoteReference"/>
          <w:lang w:val="sr-Cyrl-RS"/>
        </w:rPr>
        <w:footnoteReference w:id="7"/>
      </w:r>
      <w:r w:rsidR="003D75A7" w:rsidRPr="007103BE">
        <w:rPr>
          <w:lang w:val="sr-Cyrl-RS"/>
        </w:rPr>
        <w:t xml:space="preserve"> </w:t>
      </w:r>
      <w:r w:rsidR="00476AFB" w:rsidRPr="007103BE">
        <w:rPr>
          <w:lang w:val="sr-Cyrl-RS"/>
        </w:rPr>
        <w:t>осим постројења за сагоревање (</w:t>
      </w:r>
      <w:r w:rsidR="00476AFB" w:rsidRPr="007103BE">
        <w:rPr>
          <w:rFonts w:asciiTheme="minorHAnsi" w:eastAsiaTheme="minorHAnsi" w:hAnsiTheme="minorHAnsi"/>
          <w:iCs/>
          <w:lang w:val="sr-Cyrl-RS"/>
        </w:rPr>
        <w:t>Службени гласник РС, бр.</w:t>
      </w:r>
      <w:bookmarkEnd w:id="29"/>
      <w:r w:rsidR="00476AFB" w:rsidRPr="007103BE">
        <w:rPr>
          <w:rFonts w:asciiTheme="minorHAnsi" w:eastAsiaTheme="minorHAnsi" w:hAnsiTheme="minorHAnsi"/>
          <w:iCs/>
          <w:lang w:val="sr-Cyrl-RS"/>
        </w:rPr>
        <w:t xml:space="preserve"> </w:t>
      </w:r>
      <w:r w:rsidR="003D75A7" w:rsidRPr="007103BE">
        <w:rPr>
          <w:rFonts w:asciiTheme="minorHAnsi" w:eastAsiaTheme="minorHAnsi" w:hAnsiTheme="minorHAnsi"/>
          <w:iCs/>
          <w:lang w:val="sr-Cyrl-RS"/>
        </w:rPr>
        <w:t xml:space="preserve"> 111/15)</w:t>
      </w:r>
      <w:r w:rsidR="003D75A7" w:rsidRPr="007103BE">
        <w:rPr>
          <w:rStyle w:val="FootnoteReference"/>
          <w:rFonts w:eastAsiaTheme="minorHAnsi"/>
          <w:iCs/>
          <w:lang w:val="sr-Cyrl-RS"/>
        </w:rPr>
        <w:footnoteReference w:id="8"/>
      </w:r>
      <w:r w:rsidR="003D75A7" w:rsidRPr="007103BE">
        <w:rPr>
          <w:rFonts w:asciiTheme="minorHAnsi" w:eastAsiaTheme="minorHAnsi" w:hAnsiTheme="minorHAnsi"/>
          <w:iCs/>
          <w:lang w:val="sr-Cyrl-RS"/>
        </w:rPr>
        <w:t xml:space="preserve"> </w:t>
      </w:r>
      <w:r w:rsidR="00476AFB" w:rsidRPr="007103BE">
        <w:rPr>
          <w:rFonts w:asciiTheme="minorHAnsi" w:eastAsiaTheme="minorHAnsi" w:hAnsiTheme="minorHAnsi"/>
          <w:iCs/>
          <w:lang w:val="sr-Cyrl-RS"/>
        </w:rPr>
        <w:t xml:space="preserve">прописује граничне вредности емисија загађујућих материја у ваздух </w:t>
      </w:r>
      <w:r w:rsidR="00476AFB" w:rsidRPr="007103BE">
        <w:rPr>
          <w:rFonts w:asciiTheme="minorHAnsi" w:hAnsiTheme="minorHAnsi" w:cstheme="minorHAnsi"/>
          <w:lang w:val="sr-Cyrl-RS" w:eastAsia="cs-CZ"/>
        </w:rPr>
        <w:t xml:space="preserve">из стационарних извора загађивања, осим постројења за сагоревање; изворе загађивања, осим за постројења за сагоревање; садржај извештаја о билансу емисија и начин достављања података о емисијама за потребе информационог система, као и рокове за подношење података. Мерења емисија загађујућих материја из стационарних извора загађивања врше се у складу са одредбама прописа којима се уређује мерење емисија загађујућих материја у ваздух из стационарних извора загађивања. На нове и постојеће стационарне изворе загађивања, примењиваће се граничне вредности емисије од дана ступања на снагу ове уредбе; емисије из постојећих стационарних извора морају бити у складу са граничним вредностима емисија за нове стационарне изворе загађивања у периоду од пет година од дана ступања на снагу ове уредбе (од 6. јануара 2016. године). На постојеће стационарне изворе загађивања који подлежу обавези прибављања интегрисане дозволе, </w:t>
      </w:r>
      <w:r w:rsidR="007E5AA0" w:rsidRPr="007103BE">
        <w:rPr>
          <w:rFonts w:asciiTheme="minorHAnsi" w:hAnsiTheme="minorHAnsi" w:cstheme="minorHAnsi"/>
          <w:lang w:val="sr-Cyrl-RS" w:eastAsia="cs-CZ"/>
        </w:rPr>
        <w:t xml:space="preserve">примењују се </w:t>
      </w:r>
      <w:r w:rsidR="00476AFB" w:rsidRPr="007103BE">
        <w:rPr>
          <w:rFonts w:asciiTheme="minorHAnsi" w:hAnsiTheme="minorHAnsi" w:cstheme="minorHAnsi"/>
          <w:lang w:val="sr-Cyrl-RS" w:eastAsia="cs-CZ"/>
        </w:rPr>
        <w:t>рокови за постизање граничних вредности загађујућих материја у ваздуху</w:t>
      </w:r>
      <w:r w:rsidR="007E5AA0" w:rsidRPr="007103BE">
        <w:rPr>
          <w:rFonts w:asciiTheme="minorHAnsi" w:hAnsiTheme="minorHAnsi" w:cstheme="minorHAnsi"/>
          <w:lang w:val="sr-Cyrl-RS" w:eastAsia="cs-CZ"/>
        </w:rPr>
        <w:t xml:space="preserve"> до издавања интегрисане дозволе</w:t>
      </w:r>
      <w:r w:rsidR="003D75A7" w:rsidRPr="007103BE">
        <w:rPr>
          <w:rFonts w:asciiTheme="minorHAnsi" w:hAnsiTheme="minorHAnsi" w:cstheme="minorHAnsi"/>
          <w:lang w:val="sr-Cyrl-RS" w:eastAsia="cs-CZ"/>
        </w:rPr>
        <w:t>.</w:t>
      </w:r>
    </w:p>
    <w:p w14:paraId="1B0FAAA6" w14:textId="2D35CC1F" w:rsidR="00FD5B38" w:rsidRPr="007103BE" w:rsidRDefault="00FD5B38" w:rsidP="003D75A7">
      <w:pPr>
        <w:pStyle w:val="BodyText"/>
        <w:ind w:right="114"/>
        <w:rPr>
          <w:rFonts w:asciiTheme="minorHAnsi" w:hAnsiTheme="minorHAnsi" w:cstheme="minorHAnsi"/>
          <w:lang w:val="sr-Cyrl-RS" w:eastAsia="cs-CZ"/>
        </w:rPr>
      </w:pPr>
    </w:p>
    <w:p w14:paraId="141A08CB" w14:textId="7F84ED79" w:rsidR="00DB0383" w:rsidRPr="007103BE" w:rsidRDefault="007E5AA0" w:rsidP="00DB0383">
      <w:pPr>
        <w:pStyle w:val="BodyText"/>
        <w:ind w:right="114"/>
        <w:rPr>
          <w:rFonts w:asciiTheme="minorHAnsi" w:hAnsiTheme="minorHAnsi" w:cstheme="minorHAnsi"/>
          <w:b/>
          <w:bCs/>
          <w:lang w:val="sr-Cyrl-RS" w:eastAsia="cs-CZ"/>
        </w:rPr>
      </w:pPr>
      <w:r w:rsidRPr="007103BE">
        <w:rPr>
          <w:rFonts w:asciiTheme="minorHAnsi" w:hAnsiTheme="minorHAnsi" w:cstheme="minorHAnsi"/>
          <w:b/>
          <w:bCs/>
          <w:lang w:val="sr-Cyrl-RS" w:eastAsia="cs-CZ"/>
        </w:rPr>
        <w:t>Сектор саобраћаја</w:t>
      </w:r>
    </w:p>
    <w:p w14:paraId="3AB31E86" w14:textId="7EEA6D93" w:rsidR="00DB0383" w:rsidRPr="007103BE" w:rsidRDefault="00095831" w:rsidP="00DB0383">
      <w:pPr>
        <w:pStyle w:val="BodyText"/>
        <w:ind w:right="114"/>
        <w:rPr>
          <w:rFonts w:cstheme="minorHAnsi"/>
          <w:color w:val="000000"/>
          <w:lang w:val="sr-Cyrl-RS"/>
        </w:rPr>
      </w:pPr>
      <w:r w:rsidRPr="007103BE">
        <w:rPr>
          <w:rFonts w:cstheme="minorHAnsi"/>
          <w:color w:val="000000"/>
          <w:lang w:val="sr-Cyrl-RS"/>
        </w:rPr>
        <w:t xml:space="preserve">Стандарди за област моторних возила уопште у Републици Србији прописани су Правилником о подели моторних и прикључних возила и техничким условима за возила у саобраћају на путевима </w:t>
      </w:r>
      <w:r w:rsidR="00DB0383" w:rsidRPr="007103BE">
        <w:rPr>
          <w:rFonts w:cstheme="minorHAnsi"/>
          <w:color w:val="000000"/>
          <w:lang w:val="sr-Cyrl-RS"/>
        </w:rPr>
        <w:t>(</w:t>
      </w:r>
      <w:r w:rsidRPr="007103BE">
        <w:rPr>
          <w:rFonts w:cstheme="minorHAnsi"/>
          <w:color w:val="000000"/>
          <w:lang w:val="sr-Cyrl-RS"/>
        </w:rPr>
        <w:t>Службени гласник РС</w:t>
      </w:r>
      <w:r w:rsidR="00DB0383" w:rsidRPr="007103BE">
        <w:rPr>
          <w:rFonts w:cstheme="minorHAnsi"/>
          <w:color w:val="000000"/>
          <w:lang w:val="sr-Cyrl-RS"/>
        </w:rPr>
        <w:t>,</w:t>
      </w:r>
      <w:r w:rsidRPr="007103BE">
        <w:rPr>
          <w:rFonts w:cstheme="minorHAnsi"/>
          <w:color w:val="000000"/>
          <w:lang w:val="sr-Cyrl-RS"/>
        </w:rPr>
        <w:t xml:space="preserve"> бр.</w:t>
      </w:r>
      <w:r w:rsidR="00DB0383" w:rsidRPr="007103BE">
        <w:rPr>
          <w:rFonts w:cstheme="minorHAnsi"/>
          <w:color w:val="000000"/>
          <w:lang w:val="sr-Cyrl-RS"/>
        </w:rPr>
        <w:t xml:space="preserve"> 40/2012, 102/2012, 19/2013, 41/2013, 102/2014, 41/2015, 78/2015, 111/2015, 14/2016, 108/2016, 7/2017</w:t>
      </w:r>
      <w:r w:rsidRPr="007103BE">
        <w:rPr>
          <w:rFonts w:cstheme="minorHAnsi"/>
          <w:color w:val="000000"/>
          <w:lang w:val="sr-Cyrl-RS"/>
        </w:rPr>
        <w:t>-исправка,</w:t>
      </w:r>
      <w:r w:rsidR="00DB0383" w:rsidRPr="007103BE">
        <w:rPr>
          <w:rFonts w:cstheme="minorHAnsi"/>
          <w:color w:val="000000"/>
          <w:lang w:val="sr-Cyrl-RS"/>
        </w:rPr>
        <w:t xml:space="preserve"> 63/2017,</w:t>
      </w:r>
      <w:r w:rsidR="00DB0383" w:rsidRPr="007103BE">
        <w:rPr>
          <w:lang w:val="sr-Cyrl-RS"/>
        </w:rPr>
        <w:t xml:space="preserve"> 45/2018, 70/2018, 95/2018, 104/2018 </w:t>
      </w:r>
      <w:r w:rsidRPr="007103BE">
        <w:rPr>
          <w:lang w:val="sr-Cyrl-RS"/>
        </w:rPr>
        <w:t xml:space="preserve">и </w:t>
      </w:r>
      <w:r w:rsidR="00DB0383" w:rsidRPr="007103BE">
        <w:rPr>
          <w:lang w:val="sr-Cyrl-RS"/>
        </w:rPr>
        <w:t>93/2019</w:t>
      </w:r>
      <w:r w:rsidR="00DB0383" w:rsidRPr="007103BE">
        <w:rPr>
          <w:rFonts w:cstheme="minorHAnsi"/>
          <w:color w:val="000000"/>
          <w:lang w:val="sr-Cyrl-RS"/>
        </w:rPr>
        <w:t>).</w:t>
      </w:r>
      <w:r w:rsidRPr="007103BE">
        <w:rPr>
          <w:rFonts w:cstheme="minorHAnsi"/>
          <w:color w:val="000000"/>
          <w:lang w:val="sr-Cyrl-RS"/>
        </w:rPr>
        <w:t xml:space="preserve"> Он прописује различите захтеве за </w:t>
      </w:r>
      <w:r w:rsidR="00AA2777" w:rsidRPr="007103BE">
        <w:rPr>
          <w:rFonts w:cstheme="minorHAnsi"/>
          <w:color w:val="000000"/>
          <w:lang w:val="sr-Cyrl-RS"/>
        </w:rPr>
        <w:t>возила произведена у земљи и увезена нова возила у погледу издувних гасова, јер се за аутобусе и теретна возила</w:t>
      </w:r>
      <w:r w:rsidR="002216E4" w:rsidRPr="007103BE">
        <w:rPr>
          <w:rFonts w:cstheme="minorHAnsi"/>
          <w:color w:val="000000"/>
          <w:lang w:val="sr-Cyrl-RS"/>
        </w:rPr>
        <w:t xml:space="preserve"> произведена у Србији захтева најмање стандард </w:t>
      </w:r>
      <w:r w:rsidR="00DB0383" w:rsidRPr="007103BE">
        <w:rPr>
          <w:rFonts w:cstheme="minorHAnsi"/>
          <w:color w:val="000000"/>
          <w:lang w:val="sr-Cyrl-RS"/>
        </w:rPr>
        <w:t>EURO</w:t>
      </w:r>
      <w:r w:rsidR="00E70D36" w:rsidRPr="007103BE">
        <w:rPr>
          <w:rStyle w:val="FootnoteReference"/>
          <w:rFonts w:cstheme="minorHAnsi"/>
          <w:color w:val="000000"/>
          <w:lang w:val="sr-Cyrl-RS"/>
        </w:rPr>
        <w:footnoteReference w:id="9"/>
      </w:r>
      <w:r w:rsidR="00DB0383" w:rsidRPr="007103BE">
        <w:rPr>
          <w:rFonts w:cstheme="minorHAnsi"/>
          <w:color w:val="000000"/>
          <w:lang w:val="sr-Cyrl-RS"/>
        </w:rPr>
        <w:t xml:space="preserve"> 4</w:t>
      </w:r>
      <w:r w:rsidR="002216E4" w:rsidRPr="007103BE">
        <w:rPr>
          <w:rFonts w:cstheme="minorHAnsi"/>
          <w:color w:val="000000"/>
          <w:lang w:val="sr-Cyrl-RS"/>
        </w:rPr>
        <w:t xml:space="preserve">, односно најмање </w:t>
      </w:r>
      <w:r w:rsidR="00DB0383" w:rsidRPr="007103BE">
        <w:rPr>
          <w:rFonts w:cstheme="minorHAnsi"/>
          <w:color w:val="000000"/>
          <w:lang w:val="sr-Cyrl-RS"/>
        </w:rPr>
        <w:t>EURO 5</w:t>
      </w:r>
      <w:r w:rsidR="002216E4" w:rsidRPr="007103BE">
        <w:rPr>
          <w:rFonts w:cstheme="minorHAnsi"/>
          <w:color w:val="000000"/>
          <w:lang w:val="sr-Cyrl-RS"/>
        </w:rPr>
        <w:t xml:space="preserve"> ако се аутобуси склапају у Србији</w:t>
      </w:r>
      <w:r w:rsidR="00DB0383" w:rsidRPr="007103BE">
        <w:rPr>
          <w:rFonts w:cstheme="minorHAnsi"/>
          <w:color w:val="000000"/>
          <w:lang w:val="sr-Cyrl-RS"/>
        </w:rPr>
        <w:t>.</w:t>
      </w:r>
      <w:r w:rsidR="00577690" w:rsidRPr="007103BE">
        <w:rPr>
          <w:rFonts w:cstheme="minorHAnsi"/>
          <w:color w:val="000000"/>
          <w:lang w:val="sr-Cyrl-RS"/>
        </w:rPr>
        <w:t xml:space="preserve"> </w:t>
      </w:r>
      <w:r w:rsidR="002216E4" w:rsidRPr="007103BE">
        <w:rPr>
          <w:rFonts w:cstheme="minorHAnsi"/>
          <w:color w:val="000000"/>
          <w:lang w:val="sr-Cyrl-RS"/>
        </w:rPr>
        <w:t xml:space="preserve">За увезена половна возила захтева се најмање стандард </w:t>
      </w:r>
      <w:r w:rsidR="00577690" w:rsidRPr="007103BE">
        <w:rPr>
          <w:rFonts w:cstheme="minorHAnsi"/>
          <w:color w:val="000000"/>
          <w:lang w:val="sr-Cyrl-RS"/>
        </w:rPr>
        <w:t>EURO 3</w:t>
      </w:r>
      <w:r w:rsidR="00577690" w:rsidRPr="007103BE">
        <w:rPr>
          <w:rStyle w:val="FootnoteReference"/>
          <w:rFonts w:cstheme="minorHAnsi"/>
          <w:color w:val="000000"/>
          <w:lang w:val="sr-Cyrl-RS"/>
        </w:rPr>
        <w:footnoteReference w:id="10"/>
      </w:r>
      <w:r w:rsidR="00577690" w:rsidRPr="007103BE">
        <w:rPr>
          <w:rFonts w:cstheme="minorHAnsi"/>
          <w:color w:val="000000"/>
          <w:lang w:val="sr-Cyrl-RS"/>
        </w:rPr>
        <w:t>.</w:t>
      </w:r>
    </w:p>
    <w:p w14:paraId="3512EF59" w14:textId="1B1CA962" w:rsidR="00E3242B" w:rsidRPr="007103BE" w:rsidRDefault="00E3242B" w:rsidP="003D75A7">
      <w:pPr>
        <w:pStyle w:val="BodyText"/>
        <w:ind w:right="114"/>
        <w:rPr>
          <w:rFonts w:asciiTheme="minorHAnsi" w:hAnsiTheme="minorHAnsi" w:cstheme="minorHAnsi"/>
          <w:lang w:val="sr-Cyrl-RS" w:eastAsia="cs-CZ"/>
        </w:rPr>
      </w:pPr>
    </w:p>
    <w:p w14:paraId="1984B994" w14:textId="172BEEBB" w:rsidR="00B65635" w:rsidRPr="007103BE" w:rsidRDefault="002216E4" w:rsidP="00B65635">
      <w:pPr>
        <w:pStyle w:val="BodyText"/>
        <w:ind w:right="114"/>
        <w:rPr>
          <w:rFonts w:asciiTheme="minorHAnsi" w:hAnsiTheme="minorHAnsi" w:cstheme="minorHAnsi"/>
          <w:b/>
          <w:bCs/>
          <w:lang w:val="sr-Cyrl-RS" w:eastAsia="cs-CZ"/>
        </w:rPr>
      </w:pPr>
      <w:r w:rsidRPr="007103BE">
        <w:rPr>
          <w:rFonts w:asciiTheme="minorHAnsi" w:hAnsiTheme="minorHAnsi" w:cstheme="minorHAnsi"/>
          <w:b/>
          <w:bCs/>
          <w:lang w:val="sr-Cyrl-RS" w:eastAsia="cs-CZ"/>
        </w:rPr>
        <w:t xml:space="preserve">Домаћинства </w:t>
      </w:r>
    </w:p>
    <w:p w14:paraId="0D3CC88D" w14:textId="7172C213" w:rsidR="00DB0383" w:rsidRPr="007103BE" w:rsidRDefault="004B553C" w:rsidP="00DB0383">
      <w:pPr>
        <w:pStyle w:val="BodyText"/>
        <w:ind w:right="114"/>
        <w:rPr>
          <w:rFonts w:asciiTheme="minorHAnsi" w:hAnsiTheme="minorHAnsi" w:cstheme="minorHAnsi"/>
          <w:lang w:val="sr-Cyrl-RS"/>
        </w:rPr>
      </w:pPr>
      <w:r w:rsidRPr="007103BE">
        <w:rPr>
          <w:rFonts w:asciiTheme="minorHAnsi" w:hAnsiTheme="minorHAnsi" w:cstheme="minorHAnsi"/>
          <w:lang w:val="sr-Cyrl-RS" w:eastAsia="cs-CZ"/>
        </w:rPr>
        <w:t xml:space="preserve">Граничне вредности емисије из домаћинстава прописане су Уредбом о граничним вредностима емисије загађујућих материја у ваздух из постројења за сагоревање (Службени гласник СР, бр. 6/16), која је значајна за </w:t>
      </w:r>
      <w:r w:rsidR="006C5C4C">
        <w:rPr>
          <w:rFonts w:asciiTheme="minorHAnsi" w:hAnsiTheme="minorHAnsi" w:cstheme="minorHAnsi"/>
          <w:lang w:val="sr-Cyrl-RS" w:eastAsia="cs-CZ"/>
        </w:rPr>
        <w:t xml:space="preserve">мала </w:t>
      </w:r>
      <w:r w:rsidRPr="007103BE">
        <w:rPr>
          <w:rFonts w:asciiTheme="minorHAnsi" w:hAnsiTheme="minorHAnsi" w:cstheme="minorHAnsi"/>
          <w:lang w:val="sr-Cyrl-RS" w:eastAsia="cs-CZ"/>
        </w:rPr>
        <w:t xml:space="preserve">постројења </w:t>
      </w:r>
      <w:r w:rsidR="006C5C4C">
        <w:rPr>
          <w:rFonts w:asciiTheme="minorHAnsi" w:hAnsiTheme="minorHAnsi" w:cstheme="minorHAnsi"/>
          <w:lang w:val="sr-Cyrl-RS" w:eastAsia="cs-CZ"/>
        </w:rPr>
        <w:t>за сагоревање</w:t>
      </w:r>
      <w:r w:rsidRPr="007103BE">
        <w:rPr>
          <w:rFonts w:asciiTheme="minorHAnsi" w:hAnsiTheme="minorHAnsi" w:cstheme="minorHAnsi"/>
          <w:lang w:val="sr-Cyrl-RS" w:eastAsia="cs-CZ"/>
        </w:rPr>
        <w:t xml:space="preserve">, односно постројења која производе топлотну енергију за грејање домаћинстава и санитарне воде за домаћинства, а чији је номинални термални инпут мањи од </w:t>
      </w:r>
      <w:r w:rsidR="00B65635" w:rsidRPr="007103BE">
        <w:rPr>
          <w:rFonts w:asciiTheme="minorHAnsi" w:hAnsiTheme="minorHAnsi" w:cstheme="minorHAnsi"/>
          <w:lang w:val="sr-Cyrl-RS"/>
        </w:rPr>
        <w:t>1 MW</w:t>
      </w:r>
      <w:r w:rsidR="00B65635" w:rsidRPr="007103BE">
        <w:rPr>
          <w:rFonts w:asciiTheme="minorHAnsi" w:hAnsiTheme="minorHAnsi"/>
          <w:vertAlign w:val="subscript"/>
          <w:lang w:val="sr-Cyrl-RS"/>
        </w:rPr>
        <w:t>th</w:t>
      </w:r>
      <w:r w:rsidR="00B65635" w:rsidRPr="007103BE">
        <w:rPr>
          <w:rFonts w:asciiTheme="minorHAnsi" w:hAnsiTheme="minorHAnsi" w:cstheme="minorHAnsi"/>
          <w:lang w:val="sr-Cyrl-RS"/>
        </w:rPr>
        <w:t xml:space="preserve"> </w:t>
      </w:r>
      <w:r w:rsidRPr="007103BE">
        <w:rPr>
          <w:rFonts w:asciiTheme="minorHAnsi" w:hAnsiTheme="minorHAnsi" w:cstheme="minorHAnsi"/>
          <w:lang w:val="sr-Cyrl-RS"/>
        </w:rPr>
        <w:t xml:space="preserve">ако користе чврсто гориво, односно </w:t>
      </w:r>
      <w:r w:rsidR="00B65635" w:rsidRPr="007103BE">
        <w:rPr>
          <w:rFonts w:asciiTheme="minorHAnsi" w:hAnsiTheme="minorHAnsi" w:cstheme="minorHAnsi"/>
          <w:lang w:val="sr-Cyrl-RS"/>
        </w:rPr>
        <w:t>5 MW</w:t>
      </w:r>
      <w:r w:rsidR="00B65635" w:rsidRPr="007103BE">
        <w:rPr>
          <w:rFonts w:asciiTheme="minorHAnsi" w:hAnsiTheme="minorHAnsi"/>
          <w:vertAlign w:val="subscript"/>
          <w:lang w:val="sr-Cyrl-RS"/>
        </w:rPr>
        <w:t>th</w:t>
      </w:r>
      <w:r w:rsidR="00B65635" w:rsidRPr="007103BE">
        <w:rPr>
          <w:rFonts w:asciiTheme="minorHAnsi" w:hAnsiTheme="minorHAnsi" w:cstheme="minorHAnsi"/>
          <w:lang w:val="sr-Cyrl-RS"/>
        </w:rPr>
        <w:t xml:space="preserve"> </w:t>
      </w:r>
      <w:r w:rsidRPr="007103BE">
        <w:rPr>
          <w:rFonts w:asciiTheme="minorHAnsi" w:hAnsiTheme="minorHAnsi" w:cstheme="minorHAnsi"/>
          <w:lang w:val="sr-Cyrl-RS"/>
        </w:rPr>
        <w:t xml:space="preserve">ако користе течно </w:t>
      </w:r>
      <w:r w:rsidRPr="007103BE">
        <w:rPr>
          <w:rFonts w:asciiTheme="minorHAnsi" w:hAnsiTheme="minorHAnsi" w:cstheme="minorHAnsi"/>
          <w:lang w:val="sr-Cyrl-RS"/>
        </w:rPr>
        <w:lastRenderedPageBreak/>
        <w:t xml:space="preserve">гориво и </w:t>
      </w:r>
      <w:r w:rsidR="00B65635" w:rsidRPr="007103BE">
        <w:rPr>
          <w:rFonts w:asciiTheme="minorHAnsi" w:hAnsiTheme="minorHAnsi" w:cstheme="minorHAnsi"/>
          <w:lang w:val="sr-Cyrl-RS"/>
        </w:rPr>
        <w:t>10 MW</w:t>
      </w:r>
      <w:r w:rsidR="00B65635" w:rsidRPr="007103BE">
        <w:rPr>
          <w:rFonts w:asciiTheme="minorHAnsi" w:hAnsiTheme="minorHAnsi"/>
          <w:vertAlign w:val="subscript"/>
          <w:lang w:val="sr-Cyrl-RS"/>
        </w:rPr>
        <w:t>th</w:t>
      </w:r>
      <w:r w:rsidR="00B65635" w:rsidRPr="007103BE">
        <w:rPr>
          <w:rFonts w:asciiTheme="minorHAnsi" w:hAnsiTheme="minorHAnsi" w:cstheme="minorHAnsi"/>
          <w:lang w:val="sr-Cyrl-RS"/>
        </w:rPr>
        <w:t xml:space="preserve"> </w:t>
      </w:r>
      <w:r w:rsidRPr="007103BE">
        <w:rPr>
          <w:rFonts w:asciiTheme="minorHAnsi" w:hAnsiTheme="minorHAnsi" w:cstheme="minorHAnsi"/>
          <w:lang w:val="sr-Cyrl-RS"/>
        </w:rPr>
        <w:t xml:space="preserve">ако користе гас. Међутим, </w:t>
      </w:r>
      <w:r w:rsidR="00484A22" w:rsidRPr="007103BE">
        <w:rPr>
          <w:rFonts w:asciiTheme="minorHAnsi" w:hAnsiTheme="minorHAnsi" w:cstheme="minorHAnsi"/>
          <w:lang w:val="sr-Cyrl-RS"/>
        </w:rPr>
        <w:t xml:space="preserve">треба нагласити да оперативни мониторинг емисија загађујућих материја у ваздух из малих постројења </w:t>
      </w:r>
      <w:r w:rsidR="006C5C4C">
        <w:rPr>
          <w:rFonts w:asciiTheme="minorHAnsi" w:hAnsiTheme="minorHAnsi" w:cstheme="minorHAnsi"/>
          <w:lang w:val="sr-Cyrl-RS"/>
        </w:rPr>
        <w:t xml:space="preserve">за сагоревање </w:t>
      </w:r>
      <w:r w:rsidR="00484A22" w:rsidRPr="007103BE">
        <w:rPr>
          <w:rFonts w:asciiTheme="minorHAnsi" w:hAnsiTheme="minorHAnsi" w:cstheme="minorHAnsi"/>
          <w:lang w:val="sr-Cyrl-RS"/>
        </w:rPr>
        <w:t>није нити дефинисан, нити успостављен</w:t>
      </w:r>
      <w:r w:rsidR="00655835" w:rsidRPr="007103BE">
        <w:rPr>
          <w:rFonts w:asciiTheme="minorHAnsi" w:hAnsiTheme="minorHAnsi" w:cstheme="minorHAnsi"/>
          <w:lang w:val="sr-Cyrl-RS"/>
        </w:rPr>
        <w:t>.</w:t>
      </w:r>
    </w:p>
    <w:p w14:paraId="1633A738" w14:textId="7E4E9A3D" w:rsidR="00DB0383" w:rsidRPr="007103BE" w:rsidRDefault="00484A22" w:rsidP="00DB0383">
      <w:pPr>
        <w:pStyle w:val="BodyText"/>
        <w:ind w:right="114"/>
        <w:rPr>
          <w:rFonts w:asciiTheme="minorHAnsi" w:hAnsiTheme="minorHAnsi" w:cstheme="minorHAnsi"/>
          <w:lang w:val="sr-Cyrl-RS"/>
        </w:rPr>
      </w:pPr>
      <w:r w:rsidRPr="007103BE">
        <w:rPr>
          <w:rFonts w:asciiTheme="minorHAnsi" w:hAnsiTheme="minorHAnsi" w:cstheme="minorHAnsi"/>
          <w:lang w:val="sr-Cyrl-RS" w:eastAsia="cs-CZ"/>
        </w:rPr>
        <w:t xml:space="preserve">У Европској унији се примењује еко-дизајн којим се уређују еколошке карактеристике више од 20 сетова производа, а од њих, два прописа ЕУ се односе на мала грејна тела у домаћинствима, која су од значајног интереса за смањење емисија суспендованих честица из малих грејних тела за домаћинства која користе биомасу или чврста фосилна горива, чија транспозиција је према </w:t>
      </w:r>
      <w:r w:rsidR="004A75B2" w:rsidRPr="007103BE">
        <w:rPr>
          <w:lang w:val="sr-Cyrl-RS" w:eastAsia="en-GB"/>
        </w:rPr>
        <w:t>Националном програму за усвајање правних тековина ЕУ</w:t>
      </w:r>
      <w:r w:rsidR="00DB0383" w:rsidRPr="007103BE">
        <w:rPr>
          <w:rStyle w:val="FootnoteReference"/>
          <w:lang w:val="sr-Cyrl-RS" w:eastAsia="en-GB"/>
        </w:rPr>
        <w:footnoteReference w:id="11"/>
      </w:r>
      <w:r w:rsidR="00B22783" w:rsidRPr="007103BE">
        <w:rPr>
          <w:lang w:val="sr-Cyrl-RS" w:eastAsia="en-GB"/>
        </w:rPr>
        <w:t xml:space="preserve"> </w:t>
      </w:r>
      <w:r w:rsidRPr="007103BE">
        <w:rPr>
          <w:lang w:val="sr-Cyrl-RS" w:eastAsia="en-GB"/>
        </w:rPr>
        <w:t xml:space="preserve">планирана за децембар 2021. године, или по приступању Европској унији, када </w:t>
      </w:r>
      <w:r w:rsidR="005B529E" w:rsidRPr="007103BE">
        <w:rPr>
          <w:lang w:val="sr-Cyrl-RS" w:eastAsia="en-GB"/>
        </w:rPr>
        <w:t xml:space="preserve">се </w:t>
      </w:r>
      <w:r w:rsidRPr="007103BE">
        <w:rPr>
          <w:lang w:val="sr-Cyrl-RS" w:eastAsia="en-GB"/>
        </w:rPr>
        <w:t>деле</w:t>
      </w:r>
      <w:r w:rsidR="005B529E" w:rsidRPr="007103BE">
        <w:rPr>
          <w:lang w:val="sr-Cyrl-RS" w:eastAsia="en-GB"/>
        </w:rPr>
        <w:t>гиране уредбе директно примењују</w:t>
      </w:r>
      <w:r w:rsidR="00DB0383" w:rsidRPr="007103BE">
        <w:rPr>
          <w:lang w:val="sr-Cyrl-RS"/>
        </w:rPr>
        <w:t>.</w:t>
      </w:r>
    </w:p>
    <w:p w14:paraId="20A9A6A5" w14:textId="4247E439" w:rsidR="00E3242B" w:rsidRPr="007103BE" w:rsidRDefault="00E3242B" w:rsidP="003D75A7">
      <w:pPr>
        <w:pStyle w:val="BodyText"/>
        <w:ind w:right="114"/>
        <w:rPr>
          <w:rFonts w:asciiTheme="minorHAnsi" w:hAnsiTheme="minorHAnsi" w:cstheme="minorHAnsi"/>
          <w:lang w:val="sr-Cyrl-RS" w:eastAsia="cs-CZ"/>
        </w:rPr>
      </w:pPr>
    </w:p>
    <w:p w14:paraId="5B0B3AB8" w14:textId="67FF0C6C" w:rsidR="00E3242B" w:rsidRPr="007103BE" w:rsidRDefault="005B529E" w:rsidP="003D75A7">
      <w:pPr>
        <w:pStyle w:val="BodyText"/>
        <w:ind w:right="114"/>
        <w:rPr>
          <w:rFonts w:asciiTheme="minorHAnsi" w:hAnsiTheme="minorHAnsi" w:cstheme="minorHAnsi"/>
          <w:b/>
          <w:bCs/>
          <w:lang w:val="sr-Cyrl-RS" w:eastAsia="cs-CZ"/>
        </w:rPr>
      </w:pPr>
      <w:r w:rsidRPr="007103BE">
        <w:rPr>
          <w:rFonts w:asciiTheme="minorHAnsi" w:hAnsiTheme="minorHAnsi" w:cstheme="minorHAnsi"/>
          <w:b/>
          <w:bCs/>
          <w:lang w:val="sr-Cyrl-RS" w:eastAsia="cs-CZ"/>
        </w:rPr>
        <w:t>Сектор пољопривреде</w:t>
      </w:r>
    </w:p>
    <w:p w14:paraId="16FED6F1" w14:textId="4508CF86" w:rsidR="00441EC7" w:rsidRPr="007103BE" w:rsidRDefault="005B529E" w:rsidP="003D75A7">
      <w:pPr>
        <w:pStyle w:val="BodyText"/>
        <w:ind w:right="114"/>
        <w:rPr>
          <w:lang w:val="sr-Cyrl-RS"/>
        </w:rPr>
      </w:pPr>
      <w:r w:rsidRPr="007103BE">
        <w:rPr>
          <w:rFonts w:asciiTheme="minorHAnsi" w:hAnsiTheme="minorHAnsi" w:cstheme="minorHAnsi"/>
          <w:lang w:val="sr-Cyrl-RS" w:eastAsia="cs-CZ"/>
        </w:rPr>
        <w:t xml:space="preserve">Како је пољопривреда предоминантни извор емисија амонијака </w:t>
      </w:r>
      <w:r w:rsidR="00E70D36" w:rsidRPr="007103BE">
        <w:rPr>
          <w:rFonts w:asciiTheme="minorHAnsi" w:hAnsiTheme="minorHAnsi" w:cstheme="minorHAnsi"/>
          <w:lang w:val="sr-Cyrl-RS" w:eastAsia="cs-CZ"/>
        </w:rPr>
        <w:t>(NH</w:t>
      </w:r>
      <w:r w:rsidR="00E70D36" w:rsidRPr="007103BE">
        <w:rPr>
          <w:rFonts w:asciiTheme="minorHAnsi" w:hAnsiTheme="minorHAnsi" w:cstheme="minorHAnsi"/>
          <w:vertAlign w:val="subscript"/>
          <w:lang w:val="sr-Cyrl-RS" w:eastAsia="cs-CZ"/>
        </w:rPr>
        <w:t>3</w:t>
      </w:r>
      <w:r w:rsidR="00E70D36" w:rsidRPr="007103BE">
        <w:rPr>
          <w:rFonts w:asciiTheme="minorHAnsi" w:hAnsiTheme="minorHAnsi" w:cstheme="minorHAnsi"/>
          <w:lang w:val="sr-Cyrl-RS" w:eastAsia="cs-CZ"/>
        </w:rPr>
        <w:t>)</w:t>
      </w:r>
      <w:r w:rsidR="00C8090D" w:rsidRPr="007103BE">
        <w:rPr>
          <w:rFonts w:asciiTheme="minorHAnsi" w:hAnsiTheme="minorHAnsi" w:cstheme="minorHAnsi"/>
          <w:lang w:val="sr-Cyrl-RS" w:eastAsia="cs-CZ"/>
        </w:rPr>
        <w:t>,</w:t>
      </w:r>
      <w:r w:rsidRPr="007103BE">
        <w:rPr>
          <w:rFonts w:asciiTheme="minorHAnsi" w:hAnsiTheme="minorHAnsi" w:cstheme="minorHAnsi"/>
          <w:lang w:val="sr-Cyrl-RS" w:eastAsia="cs-CZ"/>
        </w:rPr>
        <w:t xml:space="preserve"> емисије из пољопривреде су до извесне мере уређене Законом о интегрисаном спречавању и контроли загађивања животне средине, којим се уређују емисије из објеката за интензиван узгој живине и свиња за које се издаје интегрисана дозвола</w:t>
      </w:r>
      <w:r w:rsidR="00C8090D" w:rsidRPr="007103BE">
        <w:rPr>
          <w:lang w:val="sr-Cyrl-RS"/>
        </w:rPr>
        <w:t xml:space="preserve"> (</w:t>
      </w:r>
      <w:r w:rsidRPr="007103BE">
        <w:rPr>
          <w:lang w:val="sr-Cyrl-RS"/>
        </w:rPr>
        <w:t>у Србији има 91 такво постројење</w:t>
      </w:r>
      <w:r w:rsidR="00C8090D" w:rsidRPr="007103BE">
        <w:rPr>
          <w:lang w:val="sr-Cyrl-RS"/>
        </w:rPr>
        <w:t xml:space="preserve">). </w:t>
      </w:r>
    </w:p>
    <w:p w14:paraId="6ECC77BA" w14:textId="77777777" w:rsidR="00AF102D" w:rsidRDefault="005B529E" w:rsidP="003D75A7">
      <w:pPr>
        <w:pStyle w:val="BodyText"/>
        <w:ind w:right="114"/>
        <w:rPr>
          <w:lang w:val="sr-Cyrl-RS"/>
        </w:rPr>
      </w:pPr>
      <w:r w:rsidRPr="007103BE">
        <w:rPr>
          <w:lang w:val="sr-Cyrl-RS"/>
        </w:rPr>
        <w:t xml:space="preserve">Један од важних извора емисија амонијака су </w:t>
      </w:r>
      <w:r w:rsidR="007140AB" w:rsidRPr="007103BE">
        <w:rPr>
          <w:lang w:val="sr-Cyrl-RS"/>
        </w:rPr>
        <w:t>азотна ђубрива која се наносе на обрадив</w:t>
      </w:r>
      <w:r w:rsidR="00AF102D">
        <w:rPr>
          <w:lang w:val="sr-Cyrl-RS"/>
        </w:rPr>
        <w:t>о пољопривредно земљиште.</w:t>
      </w:r>
      <w:r w:rsidR="007140AB" w:rsidRPr="007103BE">
        <w:rPr>
          <w:lang w:val="sr-Cyrl-RS"/>
        </w:rPr>
        <w:t xml:space="preserve"> Те емисије индиректно су уређене Законом о водама (Службени гласник РС, бр. </w:t>
      </w:r>
      <w:r w:rsidR="00CD0CE7" w:rsidRPr="007103BE">
        <w:rPr>
          <w:lang w:val="sr-Cyrl-RS"/>
        </w:rPr>
        <w:t xml:space="preserve">30/10, 93/12, </w:t>
      </w:r>
      <w:r w:rsidR="00CD0CE7" w:rsidRPr="007103BE">
        <w:rPr>
          <w:bCs/>
          <w:lang w:val="sr-Cyrl-RS"/>
        </w:rPr>
        <w:t>101/16, 95/18</w:t>
      </w:r>
      <w:r w:rsidR="00CD0CE7" w:rsidRPr="007103BE">
        <w:rPr>
          <w:lang w:val="sr-Cyrl-RS"/>
        </w:rPr>
        <w:t xml:space="preserve">). </w:t>
      </w:r>
    </w:p>
    <w:p w14:paraId="5B2B9D57" w14:textId="77777777" w:rsidR="00AF102D" w:rsidRPr="007103BE" w:rsidRDefault="00AF102D" w:rsidP="00AF102D">
      <w:pPr>
        <w:pStyle w:val="BodyText"/>
        <w:ind w:right="114"/>
        <w:rPr>
          <w:lang w:val="sr-Cyrl-RS"/>
        </w:rPr>
      </w:pPr>
      <w:r w:rsidRPr="007103BE">
        <w:rPr>
          <w:lang w:val="sr-Cyrl-RS"/>
        </w:rPr>
        <w:t>Републичка дирекција за воде</w:t>
      </w:r>
      <w:r>
        <w:rPr>
          <w:lang w:val="sr-Cyrl-RS"/>
        </w:rPr>
        <w:t xml:space="preserve">, орган у саставу </w:t>
      </w:r>
      <w:r w:rsidRPr="007103BE">
        <w:rPr>
          <w:lang w:val="sr-Cyrl-RS"/>
        </w:rPr>
        <w:t>Министарств</w:t>
      </w:r>
      <w:r>
        <w:rPr>
          <w:lang w:val="sr-Cyrl-RS"/>
        </w:rPr>
        <w:t>а</w:t>
      </w:r>
      <w:r w:rsidRPr="007103BE">
        <w:rPr>
          <w:lang w:val="sr-Cyrl-RS"/>
        </w:rPr>
        <w:t xml:space="preserve"> пољопривреде, шумарства и водопривреде</w:t>
      </w:r>
      <w:r>
        <w:rPr>
          <w:lang w:val="sr-Cyrl-RS"/>
        </w:rPr>
        <w:t>, надлежни је орган</w:t>
      </w:r>
      <w:r w:rsidRPr="007103BE">
        <w:rPr>
          <w:lang w:val="sr-Cyrl-RS"/>
        </w:rPr>
        <w:t xml:space="preserve"> за одређивање зона осетљивих на нутријенте и њихових граница, предлагање акционих програма са обавезним мерама за заштићена подручја која су означена као осетљиве зоне, предлагање добре пољопривредне праксе, како би се постигао општи ниво заштите воде од загађења нитратима из пољопривредних извора у свим водним телима, површинским и подземним. Кодекс добре пољопривредне праксе</w:t>
      </w:r>
      <w:r w:rsidRPr="007103BE">
        <w:rPr>
          <w:rStyle w:val="FootnoteReference"/>
          <w:color w:val="000000"/>
          <w:lang w:val="sr-Cyrl-RS"/>
        </w:rPr>
        <w:footnoteReference w:id="12"/>
      </w:r>
      <w:r w:rsidRPr="007103BE">
        <w:rPr>
          <w:color w:val="000000"/>
          <w:lang w:val="sr-Cyrl-RS"/>
        </w:rPr>
        <w:t xml:space="preserve"> израђен је 2016. године, али </w:t>
      </w:r>
      <w:r>
        <w:rPr>
          <w:color w:val="000000"/>
          <w:lang w:val="sr-Cyrl-RS"/>
        </w:rPr>
        <w:t>још увек није усвојен</w:t>
      </w:r>
      <w:r w:rsidRPr="007103BE">
        <w:rPr>
          <w:color w:val="000000"/>
          <w:lang w:val="sr-Cyrl-RS"/>
        </w:rPr>
        <w:t xml:space="preserve">. </w:t>
      </w:r>
    </w:p>
    <w:p w14:paraId="02FF63FA" w14:textId="77777777" w:rsidR="00E70D36" w:rsidRPr="007103BE" w:rsidRDefault="00E70D36" w:rsidP="003D75A7">
      <w:pPr>
        <w:pStyle w:val="BodyText"/>
        <w:ind w:right="114"/>
        <w:rPr>
          <w:rFonts w:asciiTheme="minorHAnsi" w:hAnsiTheme="minorHAnsi" w:cstheme="minorHAnsi"/>
          <w:lang w:val="sr-Cyrl-RS" w:eastAsia="cs-CZ"/>
        </w:rPr>
      </w:pPr>
    </w:p>
    <w:p w14:paraId="2B23F87F" w14:textId="0710FAE0" w:rsidR="00E3242B" w:rsidRPr="007103BE" w:rsidRDefault="00BF7223" w:rsidP="003D75A7">
      <w:pPr>
        <w:pStyle w:val="BodyText"/>
        <w:ind w:right="114"/>
        <w:rPr>
          <w:rFonts w:asciiTheme="minorHAnsi" w:hAnsiTheme="minorHAnsi" w:cstheme="minorHAnsi"/>
          <w:u w:val="single"/>
          <w:lang w:val="sr-Cyrl-RS" w:eastAsia="cs-CZ"/>
        </w:rPr>
      </w:pPr>
      <w:r w:rsidRPr="007103BE">
        <w:rPr>
          <w:rFonts w:asciiTheme="minorHAnsi" w:hAnsiTheme="minorHAnsi" w:cstheme="minorHAnsi"/>
          <w:u w:val="single"/>
          <w:lang w:val="sr-Cyrl-RS" w:eastAsia="cs-CZ"/>
        </w:rPr>
        <w:t>Хоризонтално законодавство за смањење загађења ваздуха</w:t>
      </w:r>
    </w:p>
    <w:p w14:paraId="69BF6313" w14:textId="0F02ADE6" w:rsidR="00FE715E" w:rsidRPr="007103BE" w:rsidRDefault="00BF7223" w:rsidP="003D75A7">
      <w:pPr>
        <w:pStyle w:val="BodyText"/>
        <w:ind w:right="114"/>
        <w:rPr>
          <w:rFonts w:asciiTheme="minorHAnsi" w:hAnsiTheme="minorHAnsi" w:cstheme="minorHAnsi"/>
          <w:lang w:val="sr-Cyrl-RS" w:eastAsia="cs-CZ"/>
        </w:rPr>
      </w:pPr>
      <w:r w:rsidRPr="007103BE">
        <w:rPr>
          <w:rFonts w:asciiTheme="minorHAnsi" w:hAnsiTheme="minorHAnsi" w:cstheme="minorHAnsi"/>
          <w:lang w:val="sr-Cyrl-RS" w:eastAsia="cs-CZ"/>
        </w:rPr>
        <w:t xml:space="preserve">Емисије појединих загађујућих материја </w:t>
      </w:r>
      <w:r w:rsidR="00326252" w:rsidRPr="007103BE">
        <w:rPr>
          <w:rFonts w:asciiTheme="minorHAnsi" w:hAnsiTheme="minorHAnsi" w:cstheme="minorHAnsi"/>
          <w:lang w:val="sr-Cyrl-RS" w:eastAsia="cs-CZ"/>
        </w:rPr>
        <w:t>(</w:t>
      </w:r>
      <w:r w:rsidRPr="007103BE">
        <w:rPr>
          <w:rFonts w:asciiTheme="minorHAnsi" w:hAnsiTheme="minorHAnsi" w:cstheme="minorHAnsi"/>
          <w:lang w:val="sr-Cyrl-RS" w:eastAsia="cs-CZ"/>
        </w:rPr>
        <w:t xml:space="preserve">као што су </w:t>
      </w:r>
      <w:r w:rsidR="00326252" w:rsidRPr="007103BE">
        <w:rPr>
          <w:rFonts w:asciiTheme="minorHAnsi" w:hAnsiTheme="minorHAnsi" w:cstheme="minorHAnsi"/>
          <w:lang w:val="sr-Cyrl-RS" w:eastAsia="cs-CZ"/>
        </w:rPr>
        <w:t>SO</w:t>
      </w:r>
      <w:r w:rsidR="00326252" w:rsidRPr="007103BE">
        <w:rPr>
          <w:rFonts w:asciiTheme="minorHAnsi" w:hAnsiTheme="minorHAnsi" w:cstheme="minorHAnsi"/>
          <w:vertAlign w:val="subscript"/>
          <w:lang w:val="sr-Cyrl-RS" w:eastAsia="cs-CZ"/>
        </w:rPr>
        <w:t>2</w:t>
      </w:r>
      <w:r w:rsidR="00326252" w:rsidRPr="007103BE">
        <w:rPr>
          <w:rFonts w:asciiTheme="minorHAnsi" w:hAnsiTheme="minorHAnsi" w:cstheme="minorHAnsi"/>
          <w:lang w:val="sr-Cyrl-RS" w:eastAsia="cs-CZ"/>
        </w:rPr>
        <w:t xml:space="preserve"> </w:t>
      </w:r>
      <w:r w:rsidRPr="007103BE">
        <w:rPr>
          <w:rFonts w:asciiTheme="minorHAnsi" w:hAnsiTheme="minorHAnsi" w:cstheme="minorHAnsi"/>
          <w:lang w:val="sr-Cyrl-RS" w:eastAsia="cs-CZ"/>
        </w:rPr>
        <w:t xml:space="preserve">и </w:t>
      </w:r>
      <w:r w:rsidR="00326252" w:rsidRPr="007103BE">
        <w:rPr>
          <w:rFonts w:asciiTheme="minorHAnsi" w:hAnsiTheme="minorHAnsi" w:cstheme="minorHAnsi"/>
          <w:lang w:val="sr-Cyrl-RS" w:eastAsia="cs-CZ"/>
        </w:rPr>
        <w:t>VOC)</w:t>
      </w:r>
      <w:r w:rsidRPr="007103BE">
        <w:rPr>
          <w:rFonts w:asciiTheme="minorHAnsi" w:hAnsiTheme="minorHAnsi" w:cstheme="minorHAnsi"/>
          <w:lang w:val="sr-Cyrl-RS" w:eastAsia="cs-CZ"/>
        </w:rPr>
        <w:t xml:space="preserve"> се због своје природе најбоље могу уредити контролом квалитета горива или садржаја загађујуће материје која се ослобађа из одређеног производног процеса, производа или материјала</w:t>
      </w:r>
      <w:r w:rsidR="00326252" w:rsidRPr="007103BE">
        <w:rPr>
          <w:rFonts w:asciiTheme="minorHAnsi" w:hAnsiTheme="minorHAnsi" w:cstheme="minorHAnsi"/>
          <w:lang w:val="sr-Cyrl-RS" w:eastAsia="cs-CZ"/>
        </w:rPr>
        <w:t>.</w:t>
      </w:r>
    </w:p>
    <w:p w14:paraId="5A0DBC29" w14:textId="77777777" w:rsidR="00AF102D" w:rsidRPr="007103BE" w:rsidRDefault="00BF7223" w:rsidP="00AF102D">
      <w:pPr>
        <w:pStyle w:val="BodyText"/>
        <w:ind w:right="114"/>
        <w:rPr>
          <w:rFonts w:cstheme="minorHAnsi"/>
          <w:color w:val="000000"/>
          <w:lang w:val="sr-Cyrl-RS"/>
        </w:rPr>
      </w:pPr>
      <w:r w:rsidRPr="007103BE">
        <w:rPr>
          <w:rFonts w:asciiTheme="minorHAnsi" w:hAnsiTheme="minorHAnsi" w:cstheme="minorHAnsi"/>
          <w:lang w:val="sr-Cyrl-RS" w:eastAsia="cs-CZ"/>
        </w:rPr>
        <w:t xml:space="preserve">Емисије </w:t>
      </w:r>
      <w:r w:rsidR="007A67CC" w:rsidRPr="007103BE">
        <w:rPr>
          <w:rFonts w:asciiTheme="minorHAnsi" w:hAnsiTheme="minorHAnsi" w:cstheme="minorHAnsi"/>
          <w:lang w:val="sr-Cyrl-RS" w:eastAsia="cs-CZ"/>
        </w:rPr>
        <w:t>SO</w:t>
      </w:r>
      <w:r w:rsidR="007A67CC" w:rsidRPr="007103BE">
        <w:rPr>
          <w:rFonts w:asciiTheme="minorHAnsi" w:hAnsiTheme="minorHAnsi" w:cstheme="minorHAnsi"/>
          <w:vertAlign w:val="subscript"/>
          <w:lang w:val="sr-Cyrl-RS" w:eastAsia="cs-CZ"/>
        </w:rPr>
        <w:t>2</w:t>
      </w:r>
      <w:r w:rsidR="00326252" w:rsidRPr="007103BE">
        <w:rPr>
          <w:rFonts w:asciiTheme="minorHAnsi" w:hAnsiTheme="minorHAnsi" w:cstheme="minorHAnsi"/>
          <w:lang w:val="sr-Cyrl-RS" w:eastAsia="cs-CZ"/>
        </w:rPr>
        <w:t xml:space="preserve"> </w:t>
      </w:r>
      <w:r w:rsidRPr="007103BE">
        <w:rPr>
          <w:rFonts w:asciiTheme="minorHAnsi" w:hAnsiTheme="minorHAnsi" w:cstheme="minorHAnsi"/>
          <w:lang w:val="sr-Cyrl-RS" w:eastAsia="cs-CZ"/>
        </w:rPr>
        <w:t>из течних горива се дакле најбоље могу уредити ограничавањем садржаја сумпора у горивима. Мада садржај сумпора у</w:t>
      </w:r>
      <w:r w:rsidR="00A34492" w:rsidRPr="007103BE">
        <w:rPr>
          <w:rFonts w:asciiTheme="minorHAnsi" w:hAnsiTheme="minorHAnsi" w:cstheme="minorHAnsi"/>
          <w:lang w:val="sr-Cyrl-RS" w:eastAsia="cs-CZ"/>
        </w:rPr>
        <w:t xml:space="preserve"> </w:t>
      </w:r>
      <w:r w:rsidR="007D68A8" w:rsidRPr="007103BE">
        <w:rPr>
          <w:rFonts w:asciiTheme="minorHAnsi" w:hAnsiTheme="minorHAnsi" w:cstheme="minorHAnsi"/>
          <w:lang w:val="sr-Cyrl-RS" w:eastAsia="cs-CZ"/>
        </w:rPr>
        <w:t xml:space="preserve">чврстим горивима није уређен, за течна горива је донесен Правилник о техничким и другим захтевима за течна горива нафтног порекла (Службени гласник РС, бр. </w:t>
      </w:r>
      <w:r w:rsidR="005501A4" w:rsidRPr="007103BE">
        <w:rPr>
          <w:rFonts w:cstheme="minorHAnsi"/>
          <w:color w:val="000000"/>
          <w:lang w:val="sr-Cyrl-RS"/>
        </w:rPr>
        <w:t>150/20)</w:t>
      </w:r>
      <w:r w:rsidR="007D68A8" w:rsidRPr="007103BE">
        <w:rPr>
          <w:rFonts w:cstheme="minorHAnsi"/>
          <w:color w:val="000000"/>
          <w:lang w:val="sr-Cyrl-RS"/>
        </w:rPr>
        <w:t xml:space="preserve">, који прописује техничке и друге захтеве које морају испуњавати горива нафтног порекла, као што су горива за моторе са унутрашњим сагоревањем и енергенти који се стављају на тржиште Републике Србије, а прописује и начине за процену усаглашености течних горива. </w:t>
      </w:r>
      <w:r w:rsidR="00AF102D" w:rsidRPr="007103BE">
        <w:rPr>
          <w:rFonts w:cstheme="minorHAnsi"/>
          <w:color w:val="000000"/>
          <w:lang w:val="sr-Cyrl-RS"/>
        </w:rPr>
        <w:lastRenderedPageBreak/>
        <w:t>Садржај сумпора у лож уљу је од 1. јануара 2021. године смањен са 3% на максималних 1%, за гас је утврђен у проценту од 0,1%, и у Евро дизелу је смањен на свега 10 делова по милиону (ppm).</w:t>
      </w:r>
      <w:r w:rsidR="00AF102D" w:rsidRPr="007103BE">
        <w:rPr>
          <w:rFonts w:asciiTheme="minorHAnsi" w:hAnsiTheme="minorHAnsi" w:cstheme="minorHAnsi"/>
          <w:lang w:val="sr-Cyrl-RS" w:eastAsia="cs-CZ"/>
        </w:rPr>
        <w:t xml:space="preserve"> </w:t>
      </w:r>
    </w:p>
    <w:p w14:paraId="3AF4E597" w14:textId="5BF84E07" w:rsidR="00E3242B" w:rsidRPr="007103BE" w:rsidRDefault="00E3242B" w:rsidP="003D75A7">
      <w:pPr>
        <w:pStyle w:val="BodyText"/>
        <w:ind w:right="114"/>
        <w:rPr>
          <w:rFonts w:asciiTheme="minorHAnsi" w:hAnsiTheme="minorHAnsi" w:cstheme="minorHAnsi"/>
          <w:lang w:val="sr-Cyrl-RS" w:eastAsia="cs-CZ"/>
        </w:rPr>
      </w:pPr>
    </w:p>
    <w:p w14:paraId="184C9A8D" w14:textId="5B100F5B" w:rsidR="00FD5B38" w:rsidRPr="007103BE" w:rsidRDefault="004A75B2" w:rsidP="00FD5B38">
      <w:pPr>
        <w:pStyle w:val="BodyText"/>
        <w:ind w:right="114"/>
        <w:rPr>
          <w:rFonts w:asciiTheme="minorHAnsi" w:hAnsiTheme="minorHAnsi" w:cstheme="minorHAnsi"/>
          <w:lang w:val="sr-Cyrl-RS" w:eastAsia="cs-CZ"/>
        </w:rPr>
      </w:pPr>
      <w:r w:rsidRPr="007103BE">
        <w:rPr>
          <w:rFonts w:asciiTheme="minorHAnsi" w:hAnsiTheme="minorHAnsi" w:cstheme="minorHAnsi"/>
          <w:lang w:val="sr-Cyrl-RS" w:eastAsia="cs-CZ"/>
        </w:rPr>
        <w:t xml:space="preserve">За смањење емисија </w:t>
      </w:r>
      <w:r w:rsidR="00FD5B38" w:rsidRPr="007103BE">
        <w:rPr>
          <w:rFonts w:asciiTheme="minorHAnsi" w:hAnsiTheme="minorHAnsi" w:cstheme="minorHAnsi"/>
          <w:lang w:val="sr-Cyrl-RS" w:eastAsia="cs-CZ"/>
        </w:rPr>
        <w:t xml:space="preserve">VOC </w:t>
      </w:r>
      <w:r w:rsidR="00326252" w:rsidRPr="007103BE">
        <w:rPr>
          <w:rFonts w:asciiTheme="minorHAnsi" w:hAnsiTheme="minorHAnsi" w:cstheme="minorHAnsi"/>
          <w:lang w:val="sr-Cyrl-RS" w:eastAsia="cs-CZ"/>
        </w:rPr>
        <w:t>(</w:t>
      </w:r>
      <w:r w:rsidRPr="007103BE">
        <w:rPr>
          <w:rFonts w:asciiTheme="minorHAnsi" w:hAnsiTheme="minorHAnsi" w:cstheme="minorHAnsi"/>
          <w:lang w:val="sr-Cyrl-RS" w:eastAsia="cs-CZ"/>
        </w:rPr>
        <w:t>имајући у виду природу емисија, које не морају бити условљене процесом сагоревања горива и/или материјала, већ пре потичу из испаравања), донесен је правни оквир, описан у наставку</w:t>
      </w:r>
      <w:r w:rsidR="00FD5B38" w:rsidRPr="007103BE">
        <w:rPr>
          <w:rFonts w:asciiTheme="minorHAnsi" w:hAnsiTheme="minorHAnsi" w:cstheme="minorHAnsi"/>
          <w:lang w:val="sr-Cyrl-RS" w:eastAsia="cs-CZ"/>
        </w:rPr>
        <w:t>:</w:t>
      </w:r>
      <w:bookmarkStart w:id="30" w:name="_Toc36400729"/>
      <w:bookmarkStart w:id="31" w:name="_Toc46418414"/>
    </w:p>
    <w:p w14:paraId="584046EC" w14:textId="4CECFC1E" w:rsidR="00FD5B38" w:rsidRPr="007103BE" w:rsidRDefault="004A75B2" w:rsidP="004A75B2">
      <w:pPr>
        <w:pStyle w:val="BodyText"/>
        <w:ind w:right="114"/>
        <w:rPr>
          <w:rFonts w:asciiTheme="minorHAnsi" w:hAnsiTheme="minorHAnsi" w:cstheme="minorHAnsi"/>
          <w:lang w:val="sr-Cyrl-RS" w:eastAsia="cs-CZ"/>
        </w:rPr>
      </w:pPr>
      <w:r w:rsidRPr="007103BE">
        <w:rPr>
          <w:lang w:val="sr-Cyrl-RS"/>
        </w:rPr>
        <w:t xml:space="preserve">Уредба </w:t>
      </w:r>
      <w:bookmarkEnd w:id="30"/>
      <w:bookmarkEnd w:id="31"/>
      <w:r w:rsidRPr="007103BE">
        <w:rPr>
          <w:lang w:val="sr-Cyrl-RS"/>
        </w:rPr>
        <w:t>о листи индустријских постројења и активности у којима се контролише емисија испарљивих органских једињења, о вредностима емисије испарљивих органских једињења при одређеној потрошњи растварача и укупним дозвољеним емисијама, као и шеми за смањење емисија</w:t>
      </w:r>
      <w:r w:rsidRPr="007103BE">
        <w:rPr>
          <w:lang w:val="sr-Cyrl-RS" w:eastAsia="cs-CZ"/>
        </w:rPr>
        <w:t xml:space="preserve"> </w:t>
      </w:r>
      <w:r w:rsidR="00FD5B38" w:rsidRPr="007103BE">
        <w:rPr>
          <w:lang w:val="sr-Cyrl-RS" w:eastAsia="cs-CZ"/>
        </w:rPr>
        <w:t>(</w:t>
      </w:r>
      <w:r w:rsidRPr="007103BE">
        <w:rPr>
          <w:lang w:val="sr-Cyrl-RS" w:eastAsia="cs-CZ"/>
        </w:rPr>
        <w:t xml:space="preserve">Службени гласник РС, бр. </w:t>
      </w:r>
      <w:r w:rsidR="00FD5B38" w:rsidRPr="007103BE">
        <w:rPr>
          <w:lang w:val="sr-Cyrl-RS" w:eastAsia="cs-CZ"/>
        </w:rPr>
        <w:t>100/11)</w:t>
      </w:r>
      <w:r w:rsidRPr="007103BE">
        <w:rPr>
          <w:lang w:val="sr-Cyrl-RS" w:eastAsia="cs-CZ"/>
        </w:rPr>
        <w:t xml:space="preserve"> садржи листу индустријских постројења и активности у којима се контролише емисија испарљивих органских једињења, вредности емисије испарљивих органских једињења при одређеној потрошњи растварача, као и укупне дозвољене емисије испарљивих органских једињења из постројења и активности и шеме за смањење емисије испарљивих органских једињења</w:t>
      </w:r>
      <w:r w:rsidR="00FD5B38" w:rsidRPr="007103BE">
        <w:rPr>
          <w:rFonts w:asciiTheme="minorHAnsi" w:hAnsiTheme="minorHAnsi" w:cstheme="minorHAnsi"/>
          <w:lang w:val="sr-Cyrl-RS" w:eastAsia="cs-CZ"/>
        </w:rPr>
        <w:t>.</w:t>
      </w:r>
    </w:p>
    <w:p w14:paraId="2C4879B4" w14:textId="55A45200" w:rsidR="00054519" w:rsidRPr="007103BE" w:rsidRDefault="004A75B2" w:rsidP="00054519">
      <w:pPr>
        <w:pStyle w:val="BodyText"/>
        <w:ind w:right="114"/>
        <w:rPr>
          <w:rFonts w:asciiTheme="minorHAnsi" w:hAnsiTheme="minorHAnsi" w:cstheme="minorHAnsi"/>
          <w:lang w:val="sr-Cyrl-RS" w:eastAsia="cs-CZ"/>
        </w:rPr>
      </w:pPr>
      <w:r w:rsidRPr="007103BE">
        <w:rPr>
          <w:rFonts w:asciiTheme="minorHAnsi" w:hAnsiTheme="minorHAnsi" w:cstheme="minorHAnsi"/>
          <w:lang w:val="sr-Cyrl-RS" w:eastAsia="cs-CZ"/>
        </w:rPr>
        <w:t xml:space="preserve">Емисије испарљивих органских једињења из извора као што су транспорт, складиштење и дистрибуција моторних горива уређене су Законом о заштити ваздуха </w:t>
      </w:r>
      <w:r w:rsidR="00054519" w:rsidRPr="007103BE">
        <w:rPr>
          <w:rFonts w:cstheme="minorHAnsi"/>
          <w:color w:val="000000"/>
          <w:lang w:val="sr-Cyrl-RS"/>
        </w:rPr>
        <w:t>(</w:t>
      </w:r>
      <w:r w:rsidRPr="007103BE">
        <w:rPr>
          <w:rFonts w:cstheme="minorHAnsi"/>
          <w:color w:val="000000"/>
          <w:lang w:val="sr-Cyrl-RS"/>
        </w:rPr>
        <w:t xml:space="preserve">Службени гласник РС, бр. </w:t>
      </w:r>
      <w:r w:rsidR="00054519" w:rsidRPr="007103BE">
        <w:rPr>
          <w:rFonts w:cstheme="minorHAnsi"/>
          <w:color w:val="000000"/>
          <w:lang w:val="sr-Cyrl-RS"/>
        </w:rPr>
        <w:t xml:space="preserve">36/09 </w:t>
      </w:r>
      <w:r w:rsidRPr="007103BE">
        <w:rPr>
          <w:rFonts w:cstheme="minorHAnsi"/>
          <w:color w:val="000000"/>
          <w:lang w:val="sr-Cyrl-RS"/>
        </w:rPr>
        <w:t xml:space="preserve">и </w:t>
      </w:r>
      <w:r w:rsidR="00054519" w:rsidRPr="007103BE">
        <w:rPr>
          <w:rFonts w:cstheme="minorHAnsi"/>
          <w:color w:val="000000"/>
          <w:lang w:val="sr-Cyrl-RS"/>
        </w:rPr>
        <w:t>10/13)</w:t>
      </w:r>
      <w:r w:rsidRPr="007103BE">
        <w:rPr>
          <w:rFonts w:cstheme="minorHAnsi"/>
          <w:color w:val="000000"/>
          <w:lang w:val="sr-Cyrl-RS"/>
        </w:rPr>
        <w:t xml:space="preserve"> и Правилником </w:t>
      </w:r>
      <w:r w:rsidR="00525245" w:rsidRPr="007103BE">
        <w:rPr>
          <w:rFonts w:cstheme="minorHAnsi"/>
          <w:color w:val="000000"/>
          <w:lang w:val="sr-Cyrl-RS"/>
        </w:rPr>
        <w:t xml:space="preserve">о техничким мерама и захтевима који се односе на дозвољене емисионе факторе за испарљива органска једињења која потичу из процеса складиштења и транспорта бензина (Службени гласник РС, бр. </w:t>
      </w:r>
      <w:r w:rsidR="00054519" w:rsidRPr="007103BE">
        <w:rPr>
          <w:rFonts w:cstheme="minorHAnsi"/>
          <w:color w:val="000000"/>
          <w:lang w:val="sr-Cyrl-RS"/>
        </w:rPr>
        <w:t xml:space="preserve">01/12, 25/12, 48/12 </w:t>
      </w:r>
      <w:r w:rsidR="00525245" w:rsidRPr="007103BE">
        <w:rPr>
          <w:rFonts w:cstheme="minorHAnsi"/>
          <w:color w:val="000000"/>
          <w:lang w:val="sr-Cyrl-RS"/>
        </w:rPr>
        <w:t xml:space="preserve">и </w:t>
      </w:r>
      <w:r w:rsidR="00054519" w:rsidRPr="007103BE">
        <w:rPr>
          <w:rFonts w:cstheme="minorHAnsi"/>
          <w:color w:val="000000"/>
          <w:lang w:val="sr-Cyrl-RS"/>
        </w:rPr>
        <w:t>96/19)</w:t>
      </w:r>
      <w:r w:rsidR="00525245" w:rsidRPr="007103BE">
        <w:rPr>
          <w:rFonts w:cstheme="minorHAnsi"/>
          <w:color w:val="000000"/>
          <w:lang w:val="sr-Cyrl-RS"/>
        </w:rPr>
        <w:t>, којим се утврђују техничке мере и захтеви који се односе на дозвољене факторе емисије за испарљива органска једињења која потичу из процеса складиштења и транспорта бензина, односно за складишта, опрему за утакање и истакање на терминалима и опрему за утакање и истакање покретних резервоара на бензинским станицама</w:t>
      </w:r>
      <w:r w:rsidR="00054519" w:rsidRPr="007103BE">
        <w:rPr>
          <w:rFonts w:asciiTheme="minorHAnsi" w:hAnsiTheme="minorHAnsi" w:cstheme="minorHAnsi"/>
          <w:lang w:val="sr-Cyrl-RS" w:eastAsia="cs-CZ"/>
        </w:rPr>
        <w:t>.</w:t>
      </w:r>
    </w:p>
    <w:p w14:paraId="2C1C3438" w14:textId="1C436851" w:rsidR="00054519" w:rsidRPr="007103BE" w:rsidRDefault="00525245" w:rsidP="00054519">
      <w:pPr>
        <w:pStyle w:val="BodyText"/>
        <w:ind w:right="114"/>
        <w:rPr>
          <w:rFonts w:cstheme="minorHAnsi"/>
          <w:lang w:val="sr-Cyrl-RS"/>
        </w:rPr>
      </w:pPr>
      <w:r w:rsidRPr="007103BE">
        <w:rPr>
          <w:rFonts w:asciiTheme="minorHAnsi" w:hAnsiTheme="minorHAnsi" w:cstheme="minorHAnsi"/>
          <w:lang w:val="sr-Cyrl-RS" w:eastAsia="cs-CZ"/>
        </w:rPr>
        <w:t xml:space="preserve">Неке боје, лакови и премази за аутомобиле представљају значајан извор испарљивих органских једињења, а емисије из тих извора уређене су Законом о хемикалијама (Службени гласник РС, бр. </w:t>
      </w:r>
      <w:r w:rsidR="00054519" w:rsidRPr="007103BE">
        <w:rPr>
          <w:rFonts w:asciiTheme="minorHAnsi" w:hAnsiTheme="minorHAnsi" w:cstheme="minorHAnsi"/>
          <w:lang w:val="sr-Cyrl-RS"/>
        </w:rPr>
        <w:t>36/09, 88/10, 92/11, 93/12</w:t>
      </w:r>
      <w:r w:rsidRPr="007103BE">
        <w:rPr>
          <w:rFonts w:asciiTheme="minorHAnsi" w:hAnsiTheme="minorHAnsi" w:cstheme="minorHAnsi"/>
          <w:lang w:val="sr-Cyrl-RS"/>
        </w:rPr>
        <w:t xml:space="preserve"> и </w:t>
      </w:r>
      <w:r w:rsidR="00054519" w:rsidRPr="007103BE">
        <w:rPr>
          <w:rFonts w:asciiTheme="minorHAnsi" w:hAnsiTheme="minorHAnsi" w:cstheme="minorHAnsi"/>
          <w:lang w:val="sr-Cyrl-RS"/>
        </w:rPr>
        <w:t>25/15)</w:t>
      </w:r>
      <w:r w:rsidRPr="007103BE">
        <w:rPr>
          <w:rFonts w:asciiTheme="minorHAnsi" w:hAnsiTheme="minorHAnsi" w:cstheme="minorHAnsi"/>
          <w:lang w:val="sr-Cyrl-RS"/>
        </w:rPr>
        <w:t xml:space="preserve"> и Правилником о ограничењима и забранама производње, стављања у промет и коришћења хемикалија </w:t>
      </w:r>
      <w:r w:rsidR="00054519" w:rsidRPr="007103BE">
        <w:rPr>
          <w:rFonts w:asciiTheme="minorHAnsi" w:hAnsiTheme="minorHAnsi" w:cstheme="minorHAnsi"/>
          <w:lang w:val="sr-Cyrl-RS"/>
        </w:rPr>
        <w:t>(</w:t>
      </w:r>
      <w:r w:rsidRPr="007103BE">
        <w:rPr>
          <w:rFonts w:asciiTheme="minorHAnsi" w:hAnsiTheme="minorHAnsi" w:cstheme="minorHAnsi"/>
          <w:lang w:val="sr-Cyrl-RS"/>
        </w:rPr>
        <w:t xml:space="preserve">Службени гласник РС, бр. </w:t>
      </w:r>
      <w:r w:rsidR="00054519" w:rsidRPr="007103BE">
        <w:rPr>
          <w:rFonts w:asciiTheme="minorHAnsi" w:hAnsiTheme="minorHAnsi" w:cstheme="minorHAnsi"/>
          <w:lang w:val="sr-Cyrl-RS"/>
        </w:rPr>
        <w:t xml:space="preserve">90/13, 25/15, 2/16, 44/17 </w:t>
      </w:r>
      <w:r w:rsidRPr="007103BE">
        <w:rPr>
          <w:rFonts w:asciiTheme="minorHAnsi" w:hAnsiTheme="minorHAnsi" w:cstheme="minorHAnsi"/>
          <w:lang w:val="sr-Cyrl-RS"/>
        </w:rPr>
        <w:t xml:space="preserve">и </w:t>
      </w:r>
      <w:r w:rsidR="00054519" w:rsidRPr="007103BE">
        <w:rPr>
          <w:rFonts w:asciiTheme="minorHAnsi" w:hAnsiTheme="minorHAnsi" w:cstheme="minorHAnsi"/>
          <w:lang w:val="sr-Cyrl-RS"/>
        </w:rPr>
        <w:t>36/18)</w:t>
      </w:r>
      <w:r w:rsidRPr="007103BE">
        <w:rPr>
          <w:rFonts w:asciiTheme="minorHAnsi" w:hAnsiTheme="minorHAnsi" w:cstheme="minorHAnsi"/>
          <w:lang w:val="sr-Cyrl-RS"/>
        </w:rPr>
        <w:t xml:space="preserve">, који </w:t>
      </w:r>
      <w:r w:rsidR="00114D2C" w:rsidRPr="007103BE">
        <w:rPr>
          <w:rFonts w:asciiTheme="minorHAnsi" w:hAnsiTheme="minorHAnsi" w:cstheme="minorHAnsi"/>
          <w:lang w:val="sr-Cyrl-RS"/>
        </w:rPr>
        <w:t>прописује ограничења и забране</w:t>
      </w:r>
      <w:r w:rsidR="00590332" w:rsidRPr="007103BE">
        <w:rPr>
          <w:rStyle w:val="FootnoteReference"/>
          <w:lang w:val="sr-Cyrl-RS"/>
        </w:rPr>
        <w:footnoteReference w:id="13"/>
      </w:r>
      <w:r w:rsidR="00054519" w:rsidRPr="007103BE">
        <w:rPr>
          <w:rStyle w:val="jlqj4b"/>
          <w:lang w:val="sr-Cyrl-RS"/>
        </w:rPr>
        <w:t xml:space="preserve"> </w:t>
      </w:r>
      <w:r w:rsidR="00114D2C" w:rsidRPr="007103BE">
        <w:rPr>
          <w:rStyle w:val="jlqj4b"/>
          <w:lang w:val="sr-Cyrl-RS"/>
        </w:rPr>
        <w:t>производње, стављања у промет и употребе хемикалија, забрањену или дозвољену употребу, као и друге услове за производњу, стављање у промет и употребу супстанци, смеша или производа који представљају неприхватљив ризик за здравље људи и животну средину</w:t>
      </w:r>
      <w:r w:rsidR="00054519" w:rsidRPr="007103BE">
        <w:rPr>
          <w:rStyle w:val="jlqj4b"/>
          <w:lang w:val="sr-Cyrl-RS"/>
        </w:rPr>
        <w:t>.</w:t>
      </w:r>
    </w:p>
    <w:p w14:paraId="141B4051" w14:textId="77777777" w:rsidR="0095580E" w:rsidRPr="007103BE" w:rsidRDefault="0095580E" w:rsidP="0095580E">
      <w:pPr>
        <w:rPr>
          <w:lang w:val="sr-Cyrl-RS"/>
        </w:rPr>
      </w:pPr>
    </w:p>
    <w:p w14:paraId="747F282B" w14:textId="1FA04894" w:rsidR="0095580E" w:rsidRPr="007103BE" w:rsidRDefault="00103ADE" w:rsidP="00C30C08">
      <w:pPr>
        <w:pStyle w:val="Heading1"/>
        <w:numPr>
          <w:ilvl w:val="0"/>
          <w:numId w:val="33"/>
        </w:numPr>
      </w:pPr>
      <w:bookmarkStart w:id="32" w:name="_Toc62571808"/>
      <w:bookmarkStart w:id="33" w:name="_Toc88224552"/>
      <w:r w:rsidRPr="007103BE">
        <w:t>ТРЕНУТНО СТАЊЕ У СЕКТОРУ ЗАШТИТЕ ВАЗДУХА</w:t>
      </w:r>
      <w:bookmarkEnd w:id="32"/>
      <w:bookmarkEnd w:id="33"/>
      <w:r w:rsidR="0095580E" w:rsidRPr="007103BE">
        <w:t xml:space="preserve"> </w:t>
      </w:r>
    </w:p>
    <w:p w14:paraId="4D34FFC8" w14:textId="2D09D731" w:rsidR="0095580E" w:rsidRPr="007103BE" w:rsidRDefault="00103ADE" w:rsidP="00C30C08">
      <w:pPr>
        <w:pStyle w:val="Heading2"/>
        <w:numPr>
          <w:ilvl w:val="1"/>
          <w:numId w:val="33"/>
        </w:numPr>
        <w:rPr>
          <w:lang w:val="sr-Cyrl-RS"/>
        </w:rPr>
      </w:pPr>
      <w:bookmarkStart w:id="34" w:name="_Toc62571809"/>
      <w:bookmarkStart w:id="35" w:name="_Toc88224553"/>
      <w:r w:rsidRPr="007103BE">
        <w:rPr>
          <w:lang w:val="sr-Cyrl-RS"/>
        </w:rPr>
        <w:t>Историјске емисије загађујућих материја у ваздуху</w:t>
      </w:r>
      <w:bookmarkEnd w:id="34"/>
      <w:bookmarkEnd w:id="35"/>
      <w:r w:rsidR="0095580E" w:rsidRPr="007103BE">
        <w:rPr>
          <w:lang w:val="sr-Cyrl-RS"/>
        </w:rPr>
        <w:t xml:space="preserve"> </w:t>
      </w:r>
    </w:p>
    <w:p w14:paraId="26140050" w14:textId="6FBF3C03" w:rsidR="00BE430E" w:rsidRPr="007103BE" w:rsidRDefault="00BE430E" w:rsidP="0095580E">
      <w:pPr>
        <w:rPr>
          <w:i/>
          <w:iCs/>
          <w:lang w:val="sr-Cyrl-RS"/>
        </w:rPr>
      </w:pPr>
    </w:p>
    <w:p w14:paraId="1DE698ED" w14:textId="333B0C3F" w:rsidR="00A46F2E" w:rsidRPr="007103BE" w:rsidRDefault="00114D2C" w:rsidP="00A46F2E">
      <w:pPr>
        <w:rPr>
          <w:lang w:val="sr-Cyrl-RS"/>
        </w:rPr>
      </w:pPr>
      <w:r w:rsidRPr="007103BE">
        <w:rPr>
          <w:lang w:val="sr-Cyrl-RS"/>
        </w:rPr>
        <w:lastRenderedPageBreak/>
        <w:t xml:space="preserve">Укупне емисије </w:t>
      </w:r>
      <w:r w:rsidR="00A46F2E" w:rsidRPr="007103BE">
        <w:rPr>
          <w:lang w:val="sr-Cyrl-RS"/>
        </w:rPr>
        <w:t>SO</w:t>
      </w:r>
      <w:r w:rsidR="00A46F2E" w:rsidRPr="007103BE">
        <w:rPr>
          <w:vertAlign w:val="subscript"/>
          <w:lang w:val="sr-Cyrl-RS"/>
        </w:rPr>
        <w:t>2</w:t>
      </w:r>
      <w:r w:rsidR="00A46F2E" w:rsidRPr="007103BE">
        <w:rPr>
          <w:lang w:val="sr-Cyrl-RS"/>
        </w:rPr>
        <w:t xml:space="preserve"> </w:t>
      </w:r>
      <w:r w:rsidRPr="007103BE">
        <w:rPr>
          <w:lang w:val="sr-Cyrl-RS"/>
        </w:rPr>
        <w:t xml:space="preserve">су 2019. године достигле </w:t>
      </w:r>
      <w:r w:rsidR="00A46F2E" w:rsidRPr="007103BE">
        <w:rPr>
          <w:lang w:val="sr-Cyrl-RS"/>
        </w:rPr>
        <w:t>395,4 kt SO</w:t>
      </w:r>
      <w:r w:rsidR="00A46F2E" w:rsidRPr="007103BE">
        <w:rPr>
          <w:vertAlign w:val="subscript"/>
          <w:lang w:val="sr-Cyrl-RS"/>
        </w:rPr>
        <w:t>2</w:t>
      </w:r>
      <w:r w:rsidR="00A46F2E" w:rsidRPr="007103BE">
        <w:rPr>
          <w:lang w:val="sr-Cyrl-RS"/>
        </w:rPr>
        <w:t xml:space="preserve">, </w:t>
      </w:r>
      <w:r w:rsidRPr="007103BE">
        <w:rPr>
          <w:lang w:val="sr-Cyrl-RS"/>
        </w:rPr>
        <w:t xml:space="preserve">што представља повећање емисија од </w:t>
      </w:r>
      <w:r w:rsidR="00A46F2E" w:rsidRPr="007103BE">
        <w:rPr>
          <w:lang w:val="sr-Cyrl-RS"/>
        </w:rPr>
        <w:t xml:space="preserve">8,6% </w:t>
      </w:r>
      <w:r w:rsidRPr="007103BE">
        <w:rPr>
          <w:lang w:val="sr-Cyrl-RS"/>
        </w:rPr>
        <w:t xml:space="preserve">у односу на 2015. годину и смањење од </w:t>
      </w:r>
      <w:r w:rsidR="007501A0" w:rsidRPr="007103BE">
        <w:rPr>
          <w:lang w:val="sr-Cyrl-RS"/>
        </w:rPr>
        <w:t>11</w:t>
      </w:r>
      <w:r w:rsidR="00A46F2E" w:rsidRPr="007103BE">
        <w:rPr>
          <w:lang w:val="sr-Cyrl-RS"/>
        </w:rPr>
        <w:t>,</w:t>
      </w:r>
      <w:r w:rsidR="007501A0" w:rsidRPr="007103BE">
        <w:rPr>
          <w:lang w:val="sr-Cyrl-RS"/>
        </w:rPr>
        <w:t>2</w:t>
      </w:r>
      <w:r w:rsidR="00A46F2E" w:rsidRPr="007103BE">
        <w:rPr>
          <w:lang w:val="sr-Cyrl-RS"/>
        </w:rPr>
        <w:t xml:space="preserve">% </w:t>
      </w:r>
      <w:r w:rsidRPr="007103BE">
        <w:rPr>
          <w:lang w:val="sr-Cyrl-RS"/>
        </w:rPr>
        <w:t xml:space="preserve">у поређењу са </w:t>
      </w:r>
      <w:r w:rsidR="007501A0" w:rsidRPr="007103BE">
        <w:rPr>
          <w:lang w:val="sr-Cyrl-RS"/>
        </w:rPr>
        <w:t>2005</w:t>
      </w:r>
      <w:r w:rsidR="00A46F2E" w:rsidRPr="007103BE">
        <w:rPr>
          <w:lang w:val="sr-Cyrl-RS"/>
        </w:rPr>
        <w:t>.</w:t>
      </w:r>
      <w:r w:rsidRPr="007103BE">
        <w:rPr>
          <w:lang w:val="sr-Cyrl-RS"/>
        </w:rPr>
        <w:t xml:space="preserve"> годином</w:t>
      </w:r>
      <w:r w:rsidR="00A46F2E" w:rsidRPr="007103BE">
        <w:rPr>
          <w:lang w:val="sr-Cyrl-RS"/>
        </w:rPr>
        <w:t xml:space="preserve"> </w:t>
      </w:r>
      <w:r w:rsidR="00A46F2E" w:rsidRPr="007103BE">
        <w:rPr>
          <w:rFonts w:cs="Arial"/>
          <w:lang w:val="sr-Cyrl-RS"/>
        </w:rPr>
        <w:t>(</w:t>
      </w:r>
      <w:r w:rsidR="004F0558" w:rsidRPr="007103BE">
        <w:rPr>
          <w:rFonts w:cs="Arial"/>
          <w:lang w:val="sr-Cyrl-RS"/>
        </w:rPr>
        <w:fldChar w:fldCharType="begin"/>
      </w:r>
      <w:r w:rsidR="004F0558" w:rsidRPr="007103BE">
        <w:rPr>
          <w:rFonts w:cs="Arial"/>
          <w:lang w:val="sr-Cyrl-RS"/>
        </w:rPr>
        <w:instrText xml:space="preserve"> REF _Ref68442296 \h </w:instrText>
      </w:r>
      <w:r w:rsidR="004F0558" w:rsidRPr="007103BE">
        <w:rPr>
          <w:rFonts w:cs="Arial"/>
          <w:lang w:val="sr-Cyrl-RS"/>
        </w:rPr>
      </w:r>
      <w:r w:rsidR="004F0558" w:rsidRPr="007103BE">
        <w:rPr>
          <w:rFonts w:cs="Arial"/>
          <w:lang w:val="sr-Cyrl-RS"/>
        </w:rPr>
        <w:fldChar w:fldCharType="separate"/>
      </w:r>
      <w:r w:rsidRPr="007103BE">
        <w:rPr>
          <w:lang w:val="sr-Cyrl-RS"/>
        </w:rPr>
        <w:t>Слика</w:t>
      </w:r>
      <w:r w:rsidR="004C0670" w:rsidRPr="007103BE">
        <w:rPr>
          <w:lang w:val="sr-Cyrl-RS"/>
        </w:rPr>
        <w:t xml:space="preserve"> </w:t>
      </w:r>
      <w:r w:rsidR="004C0670" w:rsidRPr="007103BE">
        <w:rPr>
          <w:noProof/>
          <w:lang w:val="sr-Cyrl-RS"/>
        </w:rPr>
        <w:t>1</w:t>
      </w:r>
      <w:r w:rsidR="004F0558" w:rsidRPr="007103BE">
        <w:rPr>
          <w:rFonts w:cs="Arial"/>
          <w:lang w:val="sr-Cyrl-RS"/>
        </w:rPr>
        <w:fldChar w:fldCharType="end"/>
      </w:r>
      <w:r w:rsidR="00A46F2E" w:rsidRPr="007103BE">
        <w:rPr>
          <w:rFonts w:cs="Arial"/>
          <w:lang w:val="sr-Cyrl-RS"/>
        </w:rPr>
        <w:t>).</w:t>
      </w:r>
      <w:r w:rsidR="000F51F6" w:rsidRPr="007103BE">
        <w:rPr>
          <w:rFonts w:cs="Arial"/>
          <w:lang w:val="sr-Cyrl-RS"/>
        </w:rPr>
        <w:t xml:space="preserve"> </w:t>
      </w:r>
    </w:p>
    <w:p w14:paraId="2341C082" w14:textId="09E35612" w:rsidR="004C536A" w:rsidRPr="007103BE" w:rsidRDefault="00103ADE" w:rsidP="00A46F2E">
      <w:pPr>
        <w:pStyle w:val="Caption"/>
        <w:keepNext/>
        <w:rPr>
          <w:i/>
          <w:iCs/>
          <w:lang w:val="sr-Cyrl-RS"/>
        </w:rPr>
      </w:pPr>
      <w:bookmarkStart w:id="36" w:name="_Ref68442296"/>
      <w:bookmarkStart w:id="37" w:name="_Toc88224573"/>
      <w:r w:rsidRPr="007103BE">
        <w:rPr>
          <w:lang w:val="sr-Cyrl-RS"/>
        </w:rPr>
        <w:t>Слика</w:t>
      </w:r>
      <w:r w:rsidR="004C536A" w:rsidRPr="007103BE">
        <w:rPr>
          <w:lang w:val="sr-Cyrl-RS"/>
        </w:rPr>
        <w:t xml:space="preserve"> </w:t>
      </w:r>
      <w:r w:rsidR="004C536A" w:rsidRPr="007103BE">
        <w:rPr>
          <w:lang w:val="sr-Cyrl-RS"/>
        </w:rPr>
        <w:fldChar w:fldCharType="begin"/>
      </w:r>
      <w:r w:rsidR="004C536A" w:rsidRPr="007103BE">
        <w:rPr>
          <w:lang w:val="sr-Cyrl-RS"/>
        </w:rPr>
        <w:instrText xml:space="preserve"> SEQ Figure \* ARABIC </w:instrText>
      </w:r>
      <w:r w:rsidR="004C536A" w:rsidRPr="007103BE">
        <w:rPr>
          <w:lang w:val="sr-Cyrl-RS"/>
        </w:rPr>
        <w:fldChar w:fldCharType="separate"/>
      </w:r>
      <w:r w:rsidR="004C0670" w:rsidRPr="007103BE">
        <w:rPr>
          <w:noProof/>
          <w:lang w:val="sr-Cyrl-RS"/>
        </w:rPr>
        <w:t>1</w:t>
      </w:r>
      <w:r w:rsidR="004C536A" w:rsidRPr="007103BE">
        <w:rPr>
          <w:lang w:val="sr-Cyrl-RS"/>
        </w:rPr>
        <w:fldChar w:fldCharType="end"/>
      </w:r>
      <w:bookmarkEnd w:id="36"/>
      <w:r w:rsidR="004C536A" w:rsidRPr="007103BE">
        <w:rPr>
          <w:lang w:val="sr-Cyrl-RS"/>
        </w:rPr>
        <w:t>:</w:t>
      </w:r>
      <w:r w:rsidRPr="007103BE">
        <w:rPr>
          <w:lang w:val="sr-Cyrl-RS"/>
        </w:rPr>
        <w:t xml:space="preserve"> Укупне емисије </w:t>
      </w:r>
      <w:r w:rsidR="004C536A" w:rsidRPr="007103BE">
        <w:rPr>
          <w:lang w:val="sr-Cyrl-RS"/>
        </w:rPr>
        <w:t>SO</w:t>
      </w:r>
      <w:r w:rsidR="004C536A" w:rsidRPr="007103BE">
        <w:rPr>
          <w:vertAlign w:val="subscript"/>
          <w:lang w:val="sr-Cyrl-RS"/>
        </w:rPr>
        <w:t>2</w:t>
      </w:r>
      <w:r w:rsidR="004C536A" w:rsidRPr="007103BE">
        <w:rPr>
          <w:lang w:val="sr-Cyrl-RS"/>
        </w:rPr>
        <w:t xml:space="preserve"> </w:t>
      </w:r>
      <w:r w:rsidRPr="007103BE">
        <w:rPr>
          <w:lang w:val="sr-Cyrl-RS"/>
        </w:rPr>
        <w:t xml:space="preserve">у Србији </w:t>
      </w:r>
      <w:r w:rsidR="004C536A" w:rsidRPr="007103BE">
        <w:rPr>
          <w:lang w:val="sr-Cyrl-RS"/>
        </w:rPr>
        <w:t>(2005-2019</w:t>
      </w:r>
      <w:r w:rsidRPr="007103BE">
        <w:rPr>
          <w:lang w:val="sr-Cyrl-RS"/>
        </w:rPr>
        <w:t>. године</w:t>
      </w:r>
      <w:r w:rsidR="004C536A" w:rsidRPr="007103BE">
        <w:rPr>
          <w:lang w:val="sr-Cyrl-RS"/>
        </w:rPr>
        <w:t>)</w:t>
      </w:r>
      <w:bookmarkEnd w:id="37"/>
    </w:p>
    <w:p w14:paraId="73E87BAD" w14:textId="6A996F77" w:rsidR="0095580E" w:rsidRPr="007103BE" w:rsidRDefault="00953DF4" w:rsidP="0095580E">
      <w:pPr>
        <w:rPr>
          <w:lang w:val="sr-Cyrl-RS" w:eastAsia="x-none"/>
        </w:rPr>
      </w:pPr>
      <w:r>
        <w:rPr>
          <w:noProof/>
          <w:lang w:eastAsia="en-GB"/>
        </w:rPr>
        <w:drawing>
          <wp:inline distT="0" distB="0" distL="0" distR="0" wp14:anchorId="1B560658" wp14:editId="4E3E16D7">
            <wp:extent cx="5711825" cy="3439160"/>
            <wp:effectExtent l="0" t="0" r="3175" b="8890"/>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11825" cy="3439160"/>
                    </a:xfrm>
                    <a:prstGeom prst="rect">
                      <a:avLst/>
                    </a:prstGeom>
                    <a:noFill/>
                    <a:ln>
                      <a:noFill/>
                    </a:ln>
                  </pic:spPr>
                </pic:pic>
              </a:graphicData>
            </a:graphic>
          </wp:inline>
        </w:drawing>
      </w:r>
    </w:p>
    <w:p w14:paraId="672EA6CA" w14:textId="6650ED77" w:rsidR="000F51F6" w:rsidRPr="007103BE" w:rsidRDefault="00762D83" w:rsidP="000F51F6">
      <w:pPr>
        <w:rPr>
          <w:lang w:val="sr-Cyrl-RS" w:eastAsia="x-none"/>
        </w:rPr>
      </w:pPr>
      <w:r w:rsidRPr="007103BE">
        <w:rPr>
          <w:lang w:val="sr-Cyrl-RS" w:eastAsia="x-none"/>
        </w:rPr>
        <w:t xml:space="preserve">Јавна производња електричне и топлотне енергије далеко је највећи извор емисија </w:t>
      </w:r>
      <w:r w:rsidR="007501A0" w:rsidRPr="007103BE">
        <w:rPr>
          <w:lang w:val="sr-Cyrl-RS" w:eastAsia="x-none"/>
        </w:rPr>
        <w:t>SO</w:t>
      </w:r>
      <w:r w:rsidR="007501A0" w:rsidRPr="007103BE">
        <w:rPr>
          <w:vertAlign w:val="subscript"/>
          <w:lang w:val="sr-Cyrl-RS" w:eastAsia="x-none"/>
        </w:rPr>
        <w:t>2</w:t>
      </w:r>
      <w:r w:rsidRPr="007103BE">
        <w:rPr>
          <w:lang w:val="sr-Cyrl-RS" w:eastAsia="x-none"/>
        </w:rPr>
        <w:t xml:space="preserve">, и овај сектор емитује </w:t>
      </w:r>
      <w:r w:rsidR="007501A0" w:rsidRPr="007103BE">
        <w:rPr>
          <w:lang w:val="sr-Cyrl-RS" w:eastAsia="x-none"/>
        </w:rPr>
        <w:t>91,5%</w:t>
      </w:r>
      <w:r w:rsidRPr="007103BE">
        <w:rPr>
          <w:lang w:val="sr-Cyrl-RS" w:eastAsia="x-none"/>
        </w:rPr>
        <w:t xml:space="preserve"> укупних емисија. Емисије </w:t>
      </w:r>
      <w:r w:rsidR="00231732" w:rsidRPr="007103BE">
        <w:rPr>
          <w:lang w:val="sr-Cyrl-RS" w:eastAsia="x-none"/>
        </w:rPr>
        <w:t>SO</w:t>
      </w:r>
      <w:r w:rsidR="00231732" w:rsidRPr="007103BE">
        <w:rPr>
          <w:vertAlign w:val="subscript"/>
          <w:lang w:val="sr-Cyrl-RS" w:eastAsia="x-none"/>
        </w:rPr>
        <w:t>2</w:t>
      </w:r>
      <w:r w:rsidR="00231732" w:rsidRPr="007103BE">
        <w:rPr>
          <w:lang w:val="sr-Cyrl-RS" w:eastAsia="x-none"/>
        </w:rPr>
        <w:t xml:space="preserve"> </w:t>
      </w:r>
      <w:r w:rsidRPr="007103BE">
        <w:rPr>
          <w:lang w:val="sr-Cyrl-RS" w:eastAsia="x-none"/>
        </w:rPr>
        <w:t xml:space="preserve">потичу од употребе домаћег лигнита као енергента у термоелектранама, и садржаја сумпора у домаћем лигниту. Треба нагласити да је </w:t>
      </w:r>
      <w:r w:rsidR="000F51F6" w:rsidRPr="007103BE">
        <w:rPr>
          <w:rFonts w:cs="Arial"/>
          <w:i/>
          <w:iCs/>
          <w:lang w:val="sr-Cyrl-RS"/>
        </w:rPr>
        <w:t>NERP</w:t>
      </w:r>
      <w:r w:rsidR="000F51F6" w:rsidRPr="007103BE">
        <w:rPr>
          <w:rFonts w:cs="Arial"/>
          <w:lang w:val="sr-Cyrl-RS"/>
        </w:rPr>
        <w:t xml:space="preserve"> </w:t>
      </w:r>
      <w:r w:rsidRPr="007103BE">
        <w:rPr>
          <w:rFonts w:cs="Arial"/>
          <w:lang w:val="sr-Cyrl-RS"/>
        </w:rPr>
        <w:t xml:space="preserve">предвиђао већ знатно смањење емисија за 2018. и 2019. годину, и то 54,6kt </w:t>
      </w:r>
      <w:r w:rsidR="000F51F6" w:rsidRPr="007103BE">
        <w:rPr>
          <w:rFonts w:cs="Arial"/>
          <w:lang w:val="sr-Cyrl-RS"/>
        </w:rPr>
        <w:t>2018</w:t>
      </w:r>
      <w:r w:rsidRPr="007103BE">
        <w:rPr>
          <w:rFonts w:cs="Arial"/>
          <w:lang w:val="sr-Cyrl-RS"/>
        </w:rPr>
        <w:t xml:space="preserve">. и </w:t>
      </w:r>
      <w:r w:rsidR="000F51F6" w:rsidRPr="007103BE">
        <w:rPr>
          <w:rFonts w:cs="Arial"/>
          <w:lang w:val="sr-Cyrl-RS"/>
        </w:rPr>
        <w:t>2019</w:t>
      </w:r>
      <w:r w:rsidRPr="007103BE">
        <w:rPr>
          <w:rFonts w:cs="Arial"/>
          <w:lang w:val="sr-Cyrl-RS"/>
        </w:rPr>
        <w:t xml:space="preserve">, уместо </w:t>
      </w:r>
      <w:r w:rsidR="000F51F6" w:rsidRPr="007103BE">
        <w:rPr>
          <w:rFonts w:cs="Arial"/>
          <w:lang w:val="sr-Cyrl-RS"/>
        </w:rPr>
        <w:t xml:space="preserve">310,3kt </w:t>
      </w:r>
      <w:r w:rsidRPr="007103BE">
        <w:rPr>
          <w:rFonts w:cs="Arial"/>
          <w:lang w:val="sr-Cyrl-RS"/>
        </w:rPr>
        <w:t xml:space="preserve">и </w:t>
      </w:r>
      <w:r w:rsidR="000F51F6" w:rsidRPr="007103BE">
        <w:rPr>
          <w:rFonts w:cs="Arial"/>
          <w:lang w:val="sr-Cyrl-RS"/>
        </w:rPr>
        <w:t xml:space="preserve">361,8kt </w:t>
      </w:r>
      <w:r w:rsidRPr="007103BE">
        <w:rPr>
          <w:rFonts w:cs="Arial"/>
          <w:lang w:val="sr-Cyrl-RS"/>
        </w:rPr>
        <w:t>респективно</w:t>
      </w:r>
      <w:r w:rsidR="000F51F6" w:rsidRPr="007103BE">
        <w:rPr>
          <w:rFonts w:cs="Arial"/>
          <w:lang w:val="sr-Cyrl-RS"/>
        </w:rPr>
        <w:t>.</w:t>
      </w:r>
    </w:p>
    <w:p w14:paraId="08DAEFD3" w14:textId="25C060B4" w:rsidR="000F51F6" w:rsidRPr="007103BE" w:rsidRDefault="00762D83" w:rsidP="0095580E">
      <w:pPr>
        <w:rPr>
          <w:lang w:val="sr-Cyrl-RS" w:eastAsia="x-none"/>
        </w:rPr>
      </w:pPr>
      <w:r w:rsidRPr="007103BE">
        <w:rPr>
          <w:lang w:val="sr-Cyrl-RS" w:eastAsia="x-none"/>
        </w:rPr>
        <w:t xml:space="preserve">Преосталих </w:t>
      </w:r>
      <w:r w:rsidR="00231732" w:rsidRPr="007103BE">
        <w:rPr>
          <w:lang w:val="sr-Cyrl-RS" w:eastAsia="x-none"/>
        </w:rPr>
        <w:t xml:space="preserve">4,9% </w:t>
      </w:r>
      <w:r w:rsidRPr="007103BE">
        <w:rPr>
          <w:lang w:val="sr-Cyrl-RS" w:eastAsia="x-none"/>
        </w:rPr>
        <w:t xml:space="preserve">емисија </w:t>
      </w:r>
      <w:r w:rsidR="00231732" w:rsidRPr="007103BE">
        <w:rPr>
          <w:lang w:val="sr-Cyrl-RS" w:eastAsia="x-none"/>
        </w:rPr>
        <w:t>SO</w:t>
      </w:r>
      <w:r w:rsidR="00231732" w:rsidRPr="007103BE">
        <w:rPr>
          <w:vertAlign w:val="subscript"/>
          <w:lang w:val="sr-Cyrl-RS" w:eastAsia="x-none"/>
        </w:rPr>
        <w:t>2</w:t>
      </w:r>
      <w:r w:rsidR="00231732" w:rsidRPr="007103BE">
        <w:rPr>
          <w:lang w:val="sr-Cyrl-RS" w:eastAsia="x-none"/>
        </w:rPr>
        <w:t xml:space="preserve"> </w:t>
      </w:r>
      <w:r w:rsidRPr="007103BE">
        <w:rPr>
          <w:lang w:val="sr-Cyrl-RS" w:eastAsia="x-none"/>
        </w:rPr>
        <w:t xml:space="preserve">потиче из индустрије, нарочито оне која у својим процесима користи лигнит </w:t>
      </w:r>
      <w:r w:rsidR="000F51F6" w:rsidRPr="007103BE">
        <w:rPr>
          <w:lang w:val="sr-Cyrl-RS" w:eastAsia="x-none"/>
        </w:rPr>
        <w:t>(66%)</w:t>
      </w:r>
      <w:r w:rsidRPr="007103BE">
        <w:rPr>
          <w:lang w:val="sr-Cyrl-RS" w:eastAsia="x-none"/>
        </w:rPr>
        <w:t xml:space="preserve">, затим следе емисије које потичу од употребе лож уља </w:t>
      </w:r>
      <w:r w:rsidR="000F51F6" w:rsidRPr="007103BE">
        <w:rPr>
          <w:lang w:val="sr-Cyrl-RS" w:eastAsia="x-none"/>
        </w:rPr>
        <w:t>(33%)</w:t>
      </w:r>
      <w:r w:rsidRPr="007103BE">
        <w:rPr>
          <w:lang w:val="sr-Cyrl-RS" w:eastAsia="x-none"/>
        </w:rPr>
        <w:t xml:space="preserve">, док преостале емисије </w:t>
      </w:r>
      <w:r w:rsidR="000F51F6" w:rsidRPr="007103BE">
        <w:rPr>
          <w:lang w:val="sr-Cyrl-RS" w:eastAsia="x-none"/>
        </w:rPr>
        <w:t>SO</w:t>
      </w:r>
      <w:r w:rsidR="000F51F6" w:rsidRPr="007103BE">
        <w:rPr>
          <w:vertAlign w:val="subscript"/>
          <w:lang w:val="sr-Cyrl-RS" w:eastAsia="x-none"/>
        </w:rPr>
        <w:t>2</w:t>
      </w:r>
      <w:r w:rsidR="000F51F6" w:rsidRPr="007103BE">
        <w:rPr>
          <w:lang w:val="sr-Cyrl-RS" w:eastAsia="x-none"/>
        </w:rPr>
        <w:t xml:space="preserve"> </w:t>
      </w:r>
      <w:r w:rsidRPr="007103BE">
        <w:rPr>
          <w:lang w:val="sr-Cyrl-RS" w:eastAsia="x-none"/>
        </w:rPr>
        <w:t>из индустрије потичу од других енергената</w:t>
      </w:r>
      <w:r w:rsidR="000F51F6" w:rsidRPr="007103BE">
        <w:rPr>
          <w:lang w:val="sr-Cyrl-RS" w:eastAsia="x-none"/>
        </w:rPr>
        <w:t>.</w:t>
      </w:r>
    </w:p>
    <w:p w14:paraId="2E41D9CC" w14:textId="77777777" w:rsidR="0061126E" w:rsidRPr="007103BE" w:rsidRDefault="007501A0" w:rsidP="004F0558">
      <w:pPr>
        <w:rPr>
          <w:lang w:val="sr-Cyrl-RS" w:eastAsia="x-none"/>
        </w:rPr>
      </w:pPr>
      <w:r w:rsidRPr="007103BE">
        <w:rPr>
          <w:lang w:val="sr-Cyrl-RS" w:eastAsia="x-none"/>
        </w:rPr>
        <w:t xml:space="preserve"> </w:t>
      </w:r>
    </w:p>
    <w:p w14:paraId="72CEF4A5" w14:textId="04D61091" w:rsidR="004F0558" w:rsidRPr="007103BE" w:rsidRDefault="00762D83" w:rsidP="004F0558">
      <w:pPr>
        <w:rPr>
          <w:lang w:val="sr-Cyrl-RS"/>
        </w:rPr>
      </w:pPr>
      <w:r w:rsidRPr="007103BE">
        <w:rPr>
          <w:lang w:val="sr-Cyrl-RS"/>
        </w:rPr>
        <w:t xml:space="preserve">Укупне емисије </w:t>
      </w:r>
      <w:r w:rsidR="004F0558" w:rsidRPr="007103BE">
        <w:rPr>
          <w:lang w:val="sr-Cyrl-RS"/>
        </w:rPr>
        <w:t xml:space="preserve">NOx </w:t>
      </w:r>
      <w:r w:rsidRPr="007103BE">
        <w:rPr>
          <w:lang w:val="sr-Cyrl-RS"/>
        </w:rPr>
        <w:t xml:space="preserve">су </w:t>
      </w:r>
      <w:r w:rsidR="004F0558" w:rsidRPr="007103BE">
        <w:rPr>
          <w:lang w:val="sr-Cyrl-RS"/>
        </w:rPr>
        <w:t>2019</w:t>
      </w:r>
      <w:r w:rsidRPr="007103BE">
        <w:rPr>
          <w:lang w:val="sr-Cyrl-RS"/>
        </w:rPr>
        <w:t xml:space="preserve">. године износиле </w:t>
      </w:r>
      <w:r w:rsidR="00A52556" w:rsidRPr="007103BE">
        <w:rPr>
          <w:lang w:val="sr-Cyrl-RS"/>
        </w:rPr>
        <w:t>128</w:t>
      </w:r>
      <w:r w:rsidR="004F0558" w:rsidRPr="007103BE">
        <w:rPr>
          <w:lang w:val="sr-Cyrl-RS"/>
        </w:rPr>
        <w:t>,</w:t>
      </w:r>
      <w:r w:rsidR="00A52556" w:rsidRPr="007103BE">
        <w:rPr>
          <w:lang w:val="sr-Cyrl-RS"/>
        </w:rPr>
        <w:t>9</w:t>
      </w:r>
      <w:r w:rsidR="004F0558" w:rsidRPr="007103BE">
        <w:rPr>
          <w:lang w:val="sr-Cyrl-RS"/>
        </w:rPr>
        <w:t xml:space="preserve"> kt </w:t>
      </w:r>
      <w:r w:rsidR="00A52556" w:rsidRPr="007103BE">
        <w:rPr>
          <w:lang w:val="sr-Cyrl-RS"/>
        </w:rPr>
        <w:t>NOx</w:t>
      </w:r>
      <w:r w:rsidR="004F0558" w:rsidRPr="007103BE">
        <w:rPr>
          <w:lang w:val="sr-Cyrl-RS"/>
        </w:rPr>
        <w:t xml:space="preserve">, </w:t>
      </w:r>
      <w:r w:rsidRPr="007103BE">
        <w:rPr>
          <w:lang w:val="sr-Cyrl-RS"/>
        </w:rPr>
        <w:t xml:space="preserve">што значи да су пале за </w:t>
      </w:r>
      <w:r w:rsidR="00A52556" w:rsidRPr="007103BE">
        <w:rPr>
          <w:lang w:val="sr-Cyrl-RS"/>
        </w:rPr>
        <w:t>13</w:t>
      </w:r>
      <w:r w:rsidR="004F0558" w:rsidRPr="007103BE">
        <w:rPr>
          <w:lang w:val="sr-Cyrl-RS"/>
        </w:rPr>
        <w:t>,</w:t>
      </w:r>
      <w:r w:rsidR="00A52556" w:rsidRPr="007103BE">
        <w:rPr>
          <w:lang w:val="sr-Cyrl-RS"/>
        </w:rPr>
        <w:t>0</w:t>
      </w:r>
      <w:r w:rsidR="004F0558" w:rsidRPr="007103BE">
        <w:rPr>
          <w:lang w:val="sr-Cyrl-RS"/>
        </w:rPr>
        <w:t>%</w:t>
      </w:r>
      <w:r w:rsidRPr="007103BE">
        <w:rPr>
          <w:lang w:val="sr-Cyrl-RS"/>
        </w:rPr>
        <w:t xml:space="preserve"> у поређењу са 2015. годином, односно </w:t>
      </w:r>
      <w:r w:rsidR="00A52556" w:rsidRPr="007103BE">
        <w:rPr>
          <w:lang w:val="sr-Cyrl-RS"/>
        </w:rPr>
        <w:t>23</w:t>
      </w:r>
      <w:r w:rsidR="004F0558" w:rsidRPr="007103BE">
        <w:rPr>
          <w:lang w:val="sr-Cyrl-RS"/>
        </w:rPr>
        <w:t>,</w:t>
      </w:r>
      <w:r w:rsidR="00A52556" w:rsidRPr="007103BE">
        <w:rPr>
          <w:lang w:val="sr-Cyrl-RS"/>
        </w:rPr>
        <w:t>8</w:t>
      </w:r>
      <w:r w:rsidR="004F0558" w:rsidRPr="007103BE">
        <w:rPr>
          <w:lang w:val="sr-Cyrl-RS"/>
        </w:rPr>
        <w:t xml:space="preserve">% </w:t>
      </w:r>
      <w:r w:rsidRPr="007103BE">
        <w:rPr>
          <w:lang w:val="sr-Cyrl-RS"/>
        </w:rPr>
        <w:t xml:space="preserve">у односу на </w:t>
      </w:r>
      <w:r w:rsidR="004F0558" w:rsidRPr="007103BE">
        <w:rPr>
          <w:lang w:val="sr-Cyrl-RS"/>
        </w:rPr>
        <w:t>2005.</w:t>
      </w:r>
      <w:r w:rsidRPr="007103BE">
        <w:rPr>
          <w:lang w:val="sr-Cyrl-RS"/>
        </w:rPr>
        <w:t xml:space="preserve"> годину. Укупне емисије </w:t>
      </w:r>
      <w:r w:rsidR="00FC37CD" w:rsidRPr="007103BE">
        <w:rPr>
          <w:lang w:val="sr-Cyrl-RS"/>
        </w:rPr>
        <w:t xml:space="preserve">одржавају константан опадајући тренд, што је резултат смањења емисија из сектора саобраћаја </w:t>
      </w:r>
      <w:r w:rsidR="00A52556" w:rsidRPr="007103BE">
        <w:rPr>
          <w:lang w:val="sr-Cyrl-RS"/>
        </w:rPr>
        <w:t>(29,6%</w:t>
      </w:r>
      <w:r w:rsidR="00FC37CD" w:rsidRPr="007103BE">
        <w:rPr>
          <w:lang w:val="sr-Cyrl-RS"/>
        </w:rPr>
        <w:t xml:space="preserve"> смањење у односу на </w:t>
      </w:r>
      <w:r w:rsidR="00A52556" w:rsidRPr="007103BE">
        <w:rPr>
          <w:lang w:val="sr-Cyrl-RS"/>
        </w:rPr>
        <w:t>2015</w:t>
      </w:r>
      <w:r w:rsidR="00FC37CD" w:rsidRPr="007103BE">
        <w:rPr>
          <w:lang w:val="sr-Cyrl-RS"/>
        </w:rPr>
        <w:t>. годину</w:t>
      </w:r>
      <w:r w:rsidR="00A52556" w:rsidRPr="007103BE">
        <w:rPr>
          <w:lang w:val="sr-Cyrl-RS"/>
        </w:rPr>
        <w:t>)</w:t>
      </w:r>
      <w:r w:rsidR="00FC37CD" w:rsidRPr="007103BE">
        <w:rPr>
          <w:lang w:val="sr-Cyrl-RS"/>
        </w:rPr>
        <w:t>, а у одређеној мери и из сектора индустрије</w:t>
      </w:r>
      <w:r w:rsidR="00A52556" w:rsidRPr="007103BE">
        <w:rPr>
          <w:lang w:val="sr-Cyrl-RS"/>
        </w:rPr>
        <w:t xml:space="preserve"> (7,9%</w:t>
      </w:r>
      <w:r w:rsidR="00FC37CD" w:rsidRPr="007103BE">
        <w:rPr>
          <w:lang w:val="sr-Cyrl-RS"/>
        </w:rPr>
        <w:t xml:space="preserve"> смањење у поређењу са </w:t>
      </w:r>
      <w:r w:rsidR="00A52556" w:rsidRPr="007103BE">
        <w:rPr>
          <w:lang w:val="sr-Cyrl-RS"/>
        </w:rPr>
        <w:t>2015</w:t>
      </w:r>
      <w:r w:rsidR="00FC37CD" w:rsidRPr="007103BE">
        <w:rPr>
          <w:lang w:val="sr-Cyrl-RS"/>
        </w:rPr>
        <w:t>. годином</w:t>
      </w:r>
      <w:r w:rsidR="00A52556" w:rsidRPr="007103BE">
        <w:rPr>
          <w:lang w:val="sr-Cyrl-RS"/>
        </w:rPr>
        <w:t xml:space="preserve">) </w:t>
      </w:r>
      <w:r w:rsidR="004F0558" w:rsidRPr="007103BE">
        <w:rPr>
          <w:rFonts w:cs="Arial"/>
          <w:lang w:val="sr-Cyrl-RS"/>
        </w:rPr>
        <w:t>(</w:t>
      </w:r>
      <w:r w:rsidR="00A52556" w:rsidRPr="007103BE">
        <w:rPr>
          <w:rFonts w:cs="Arial"/>
          <w:lang w:val="sr-Cyrl-RS"/>
        </w:rPr>
        <w:fldChar w:fldCharType="begin"/>
      </w:r>
      <w:r w:rsidR="00A52556" w:rsidRPr="007103BE">
        <w:rPr>
          <w:rFonts w:cs="Arial"/>
          <w:lang w:val="sr-Cyrl-RS"/>
        </w:rPr>
        <w:instrText xml:space="preserve"> REF _Ref68442665 \h </w:instrText>
      </w:r>
      <w:r w:rsidR="00A52556" w:rsidRPr="007103BE">
        <w:rPr>
          <w:rFonts w:cs="Arial"/>
          <w:lang w:val="sr-Cyrl-RS"/>
        </w:rPr>
      </w:r>
      <w:r w:rsidR="00A52556" w:rsidRPr="007103BE">
        <w:rPr>
          <w:rFonts w:cs="Arial"/>
          <w:lang w:val="sr-Cyrl-RS"/>
        </w:rPr>
        <w:fldChar w:fldCharType="separate"/>
      </w:r>
      <w:r w:rsidR="00FC37CD" w:rsidRPr="007103BE">
        <w:rPr>
          <w:lang w:val="sr-Cyrl-RS"/>
        </w:rPr>
        <w:t xml:space="preserve">Слика </w:t>
      </w:r>
      <w:r w:rsidR="004C0670" w:rsidRPr="007103BE">
        <w:rPr>
          <w:noProof/>
          <w:lang w:val="sr-Cyrl-RS"/>
        </w:rPr>
        <w:t>2</w:t>
      </w:r>
      <w:r w:rsidR="00A52556" w:rsidRPr="007103BE">
        <w:rPr>
          <w:rFonts w:cs="Arial"/>
          <w:lang w:val="sr-Cyrl-RS"/>
        </w:rPr>
        <w:fldChar w:fldCharType="end"/>
      </w:r>
      <w:r w:rsidR="004F0558" w:rsidRPr="007103BE">
        <w:rPr>
          <w:rFonts w:cs="Arial"/>
          <w:lang w:val="sr-Cyrl-RS"/>
        </w:rPr>
        <w:t xml:space="preserve">). </w:t>
      </w:r>
    </w:p>
    <w:p w14:paraId="3BE2F161" w14:textId="3829460E" w:rsidR="004C536A" w:rsidRPr="007103BE" w:rsidRDefault="00103ADE" w:rsidP="0061126E">
      <w:pPr>
        <w:pStyle w:val="Caption"/>
        <w:keepNext/>
        <w:rPr>
          <w:i/>
          <w:iCs/>
          <w:lang w:val="sr-Cyrl-RS"/>
        </w:rPr>
      </w:pPr>
      <w:bookmarkStart w:id="38" w:name="_Ref68442665"/>
      <w:bookmarkStart w:id="39" w:name="_Toc88224574"/>
      <w:r w:rsidRPr="007103BE">
        <w:rPr>
          <w:lang w:val="sr-Cyrl-RS"/>
        </w:rPr>
        <w:lastRenderedPageBreak/>
        <w:t>Слика</w:t>
      </w:r>
      <w:r w:rsidR="004C536A" w:rsidRPr="007103BE">
        <w:rPr>
          <w:lang w:val="sr-Cyrl-RS"/>
        </w:rPr>
        <w:t xml:space="preserve"> </w:t>
      </w:r>
      <w:r w:rsidR="004C536A" w:rsidRPr="007103BE">
        <w:rPr>
          <w:lang w:val="sr-Cyrl-RS"/>
        </w:rPr>
        <w:fldChar w:fldCharType="begin"/>
      </w:r>
      <w:r w:rsidR="004C536A" w:rsidRPr="007103BE">
        <w:rPr>
          <w:lang w:val="sr-Cyrl-RS"/>
        </w:rPr>
        <w:instrText xml:space="preserve"> SEQ Figure \* ARABIC </w:instrText>
      </w:r>
      <w:r w:rsidR="004C536A" w:rsidRPr="007103BE">
        <w:rPr>
          <w:lang w:val="sr-Cyrl-RS"/>
        </w:rPr>
        <w:fldChar w:fldCharType="separate"/>
      </w:r>
      <w:r w:rsidR="004C0670" w:rsidRPr="007103BE">
        <w:rPr>
          <w:noProof/>
          <w:lang w:val="sr-Cyrl-RS"/>
        </w:rPr>
        <w:t>2</w:t>
      </w:r>
      <w:r w:rsidR="004C536A" w:rsidRPr="007103BE">
        <w:rPr>
          <w:lang w:val="sr-Cyrl-RS"/>
        </w:rPr>
        <w:fldChar w:fldCharType="end"/>
      </w:r>
      <w:bookmarkEnd w:id="38"/>
      <w:r w:rsidR="004C536A" w:rsidRPr="007103BE">
        <w:rPr>
          <w:lang w:val="sr-Cyrl-RS"/>
        </w:rPr>
        <w:t>:</w:t>
      </w:r>
      <w:r w:rsidRPr="007103BE">
        <w:rPr>
          <w:lang w:val="sr-Cyrl-RS"/>
        </w:rPr>
        <w:t xml:space="preserve"> Укупне емисије </w:t>
      </w:r>
      <w:r w:rsidR="004C536A" w:rsidRPr="007103BE">
        <w:rPr>
          <w:lang w:val="sr-Cyrl-RS"/>
        </w:rPr>
        <w:t xml:space="preserve">NOx </w:t>
      </w:r>
      <w:r w:rsidRPr="007103BE">
        <w:rPr>
          <w:lang w:val="sr-Cyrl-RS"/>
        </w:rPr>
        <w:t xml:space="preserve">у Србији </w:t>
      </w:r>
      <w:r w:rsidR="004C536A" w:rsidRPr="007103BE">
        <w:rPr>
          <w:lang w:val="sr-Cyrl-RS"/>
        </w:rPr>
        <w:t>(2005-2019</w:t>
      </w:r>
      <w:r w:rsidRPr="007103BE">
        <w:rPr>
          <w:lang w:val="sr-Cyrl-RS"/>
        </w:rPr>
        <w:t>. године</w:t>
      </w:r>
      <w:r w:rsidR="004C536A" w:rsidRPr="007103BE">
        <w:rPr>
          <w:lang w:val="sr-Cyrl-RS"/>
        </w:rPr>
        <w:t>)</w:t>
      </w:r>
      <w:bookmarkEnd w:id="39"/>
    </w:p>
    <w:p w14:paraId="19848504" w14:textId="3B8A3FDD" w:rsidR="004C536A" w:rsidRPr="007103BE" w:rsidRDefault="00953DF4" w:rsidP="0095580E">
      <w:pPr>
        <w:rPr>
          <w:lang w:val="sr-Cyrl-RS" w:eastAsia="x-none"/>
        </w:rPr>
      </w:pPr>
      <w:r>
        <w:rPr>
          <w:noProof/>
          <w:lang w:eastAsia="en-GB"/>
        </w:rPr>
        <w:drawing>
          <wp:inline distT="0" distB="0" distL="0" distR="0" wp14:anchorId="41C0CD43" wp14:editId="1C8F643A">
            <wp:extent cx="5779770" cy="3418840"/>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79770" cy="3418840"/>
                    </a:xfrm>
                    <a:prstGeom prst="rect">
                      <a:avLst/>
                    </a:prstGeom>
                    <a:noFill/>
                    <a:ln>
                      <a:noFill/>
                    </a:ln>
                  </pic:spPr>
                </pic:pic>
              </a:graphicData>
            </a:graphic>
          </wp:inline>
        </w:drawing>
      </w:r>
    </w:p>
    <w:p w14:paraId="0AB8E279" w14:textId="6A7DC9C9" w:rsidR="0005731B" w:rsidRPr="007103BE" w:rsidRDefault="00943AA0" w:rsidP="0095580E">
      <w:pPr>
        <w:rPr>
          <w:lang w:val="sr-Cyrl-RS" w:eastAsia="x-none"/>
        </w:rPr>
      </w:pPr>
      <w:r w:rsidRPr="007103BE">
        <w:rPr>
          <w:lang w:val="sr-Cyrl-RS" w:eastAsia="x-none"/>
        </w:rPr>
        <w:t xml:space="preserve">Када је реч о емисијама </w:t>
      </w:r>
      <w:r w:rsidR="006A7F9A" w:rsidRPr="007103BE">
        <w:rPr>
          <w:lang w:val="sr-Cyrl-RS" w:eastAsia="x-none"/>
        </w:rPr>
        <w:t>NOx</w:t>
      </w:r>
      <w:r w:rsidRPr="007103BE">
        <w:rPr>
          <w:lang w:val="sr-Cyrl-RS" w:eastAsia="x-none"/>
        </w:rPr>
        <w:t>, највећи извор емисија у Србији чини сектор производње електричне и топлотне енергије</w:t>
      </w:r>
      <w:r w:rsidR="006A7F9A" w:rsidRPr="007103BE">
        <w:rPr>
          <w:lang w:val="sr-Cyrl-RS" w:eastAsia="x-none"/>
        </w:rPr>
        <w:t xml:space="preserve">. </w:t>
      </w:r>
      <w:r w:rsidRPr="007103BE">
        <w:rPr>
          <w:lang w:val="sr-Cyrl-RS" w:eastAsia="x-none"/>
        </w:rPr>
        <w:t xml:space="preserve">Удео расте у односу на 2015. годину, када су чиниле </w:t>
      </w:r>
      <w:r w:rsidR="006A7F9A" w:rsidRPr="007103BE">
        <w:rPr>
          <w:lang w:val="sr-Cyrl-RS" w:eastAsia="x-none"/>
        </w:rPr>
        <w:t>49,5%.</w:t>
      </w:r>
      <w:r w:rsidRPr="007103BE">
        <w:rPr>
          <w:lang w:val="sr-Cyrl-RS" w:eastAsia="x-none"/>
        </w:rPr>
        <w:t xml:space="preserve"> Сектор саобраћаја са својих 19,2% представља други по реду извор емисија, али је удео овог сектора од 2015. године </w:t>
      </w:r>
      <w:r w:rsidR="0010138E" w:rsidRPr="007103BE">
        <w:rPr>
          <w:lang w:val="sr-Cyrl-RS" w:eastAsia="x-none"/>
        </w:rPr>
        <w:t xml:space="preserve">и поред повећања потрошње горива у друмском саобраћају </w:t>
      </w:r>
      <w:r w:rsidRPr="007103BE">
        <w:rPr>
          <w:lang w:val="sr-Cyrl-RS" w:eastAsia="x-none"/>
        </w:rPr>
        <w:t xml:space="preserve">ипак мањи захваљујући обнављању возног парка </w:t>
      </w:r>
      <w:r w:rsidR="0010138E" w:rsidRPr="007103BE">
        <w:rPr>
          <w:lang w:val="sr-Cyrl-RS" w:eastAsia="x-none"/>
        </w:rPr>
        <w:t xml:space="preserve">возилима бољих емисионих стандарда. У сектору друмског саобраћаја, </w:t>
      </w:r>
      <w:r w:rsidR="00C8176C" w:rsidRPr="007103BE">
        <w:rPr>
          <w:lang w:val="sr-Cyrl-RS" w:eastAsia="x-none"/>
        </w:rPr>
        <w:t xml:space="preserve">52,8% </w:t>
      </w:r>
      <w:r w:rsidR="0010138E" w:rsidRPr="007103BE">
        <w:rPr>
          <w:lang w:val="sr-Cyrl-RS" w:eastAsia="x-none"/>
        </w:rPr>
        <w:t>емисија</w:t>
      </w:r>
      <w:r w:rsidR="00C8176C" w:rsidRPr="007103BE">
        <w:rPr>
          <w:lang w:val="sr-Cyrl-RS" w:eastAsia="x-none"/>
        </w:rPr>
        <w:t xml:space="preserve"> NOx </w:t>
      </w:r>
      <w:r w:rsidR="0010138E" w:rsidRPr="007103BE">
        <w:rPr>
          <w:lang w:val="sr-Cyrl-RS" w:eastAsia="x-none"/>
        </w:rPr>
        <w:t xml:space="preserve">потичу од теретних возила и аутобуса, </w:t>
      </w:r>
      <w:r w:rsidR="00C8176C" w:rsidRPr="007103BE">
        <w:rPr>
          <w:lang w:val="sr-Cyrl-RS" w:eastAsia="x-none"/>
        </w:rPr>
        <w:t>36,3%</w:t>
      </w:r>
      <w:r w:rsidR="0010138E" w:rsidRPr="007103BE">
        <w:rPr>
          <w:lang w:val="sr-Cyrl-RS" w:eastAsia="x-none"/>
        </w:rPr>
        <w:t xml:space="preserve"> од путничких аутомобила и 10,9% од комерцијалних возила. Треба нагласити да су емисије </w:t>
      </w:r>
      <w:r w:rsidR="00C8176C" w:rsidRPr="007103BE">
        <w:rPr>
          <w:lang w:val="sr-Cyrl-RS" w:eastAsia="x-none"/>
        </w:rPr>
        <w:t>NOx</w:t>
      </w:r>
      <w:r w:rsidR="0010138E" w:rsidRPr="007103BE">
        <w:rPr>
          <w:lang w:val="sr-Cyrl-RS" w:eastAsia="x-none"/>
        </w:rPr>
        <w:t xml:space="preserve"> из друмског саобраћаја у порасту од 2016. године</w:t>
      </w:r>
      <w:r w:rsidR="00C8176C" w:rsidRPr="007103BE">
        <w:rPr>
          <w:lang w:val="sr-Cyrl-RS" w:eastAsia="x-none"/>
        </w:rPr>
        <w:t xml:space="preserve">.   </w:t>
      </w:r>
      <w:r w:rsidR="006A7F9A" w:rsidRPr="007103BE">
        <w:rPr>
          <w:lang w:val="sr-Cyrl-RS" w:eastAsia="x-none"/>
        </w:rPr>
        <w:t xml:space="preserve"> </w:t>
      </w:r>
    </w:p>
    <w:p w14:paraId="7D3CF1C4" w14:textId="6B0DC007" w:rsidR="00A52556" w:rsidRPr="007103BE" w:rsidRDefault="00A52556" w:rsidP="0095580E">
      <w:pPr>
        <w:rPr>
          <w:lang w:val="sr-Cyrl-RS" w:eastAsia="x-none"/>
        </w:rPr>
      </w:pPr>
    </w:p>
    <w:p w14:paraId="5725DFBA" w14:textId="3BE03378" w:rsidR="00F80FCC" w:rsidRPr="007103BE" w:rsidRDefault="0010138E" w:rsidP="0095580E">
      <w:pPr>
        <w:rPr>
          <w:lang w:val="sr-Cyrl-RS" w:eastAsia="x-none"/>
        </w:rPr>
      </w:pPr>
      <w:r w:rsidRPr="007103BE">
        <w:rPr>
          <w:lang w:val="sr-Cyrl-RS" w:eastAsia="x-none"/>
        </w:rPr>
        <w:t xml:space="preserve">Емисије </w:t>
      </w:r>
      <w:r w:rsidR="00C8176C" w:rsidRPr="007103BE">
        <w:rPr>
          <w:lang w:val="sr-Cyrl-RS" w:eastAsia="x-none"/>
        </w:rPr>
        <w:t>PM</w:t>
      </w:r>
      <w:r w:rsidR="00C8176C" w:rsidRPr="007103BE">
        <w:rPr>
          <w:vertAlign w:val="subscript"/>
          <w:lang w:val="sr-Cyrl-RS" w:eastAsia="x-none"/>
        </w:rPr>
        <w:t>2.5</w:t>
      </w:r>
      <w:r w:rsidR="00C8176C" w:rsidRPr="007103BE">
        <w:rPr>
          <w:lang w:val="sr-Cyrl-RS" w:eastAsia="x-none"/>
        </w:rPr>
        <w:t xml:space="preserve"> </w:t>
      </w:r>
      <w:r w:rsidRPr="007103BE">
        <w:rPr>
          <w:lang w:val="sr-Cyrl-RS" w:eastAsia="x-none"/>
        </w:rPr>
        <w:t xml:space="preserve">су </w:t>
      </w:r>
      <w:r w:rsidR="00C8176C" w:rsidRPr="007103BE">
        <w:rPr>
          <w:lang w:val="sr-Cyrl-RS" w:eastAsia="x-none"/>
        </w:rPr>
        <w:t>2019</w:t>
      </w:r>
      <w:r w:rsidRPr="007103BE">
        <w:rPr>
          <w:lang w:val="sr-Cyrl-RS" w:eastAsia="x-none"/>
        </w:rPr>
        <w:t xml:space="preserve">. године износиле </w:t>
      </w:r>
      <w:r w:rsidR="00C8176C" w:rsidRPr="007103BE">
        <w:rPr>
          <w:lang w:val="sr-Cyrl-RS" w:eastAsia="x-none"/>
        </w:rPr>
        <w:t>45,6 kt PM</w:t>
      </w:r>
      <w:r w:rsidR="00C8176C" w:rsidRPr="007103BE">
        <w:rPr>
          <w:vertAlign w:val="subscript"/>
          <w:lang w:val="sr-Cyrl-RS" w:eastAsia="x-none"/>
        </w:rPr>
        <w:t>2.5</w:t>
      </w:r>
      <w:r w:rsidRPr="007103BE">
        <w:rPr>
          <w:lang w:val="sr-Cyrl-RS" w:eastAsia="x-none"/>
        </w:rPr>
        <w:t>,</w:t>
      </w:r>
      <w:r w:rsidR="00C8176C" w:rsidRPr="007103BE">
        <w:rPr>
          <w:lang w:val="sr-Cyrl-RS" w:eastAsia="x-none"/>
        </w:rPr>
        <w:t xml:space="preserve"> </w:t>
      </w:r>
      <w:r w:rsidRPr="007103BE">
        <w:rPr>
          <w:lang w:val="sr-Cyrl-RS" w:eastAsia="x-none"/>
        </w:rPr>
        <w:t xml:space="preserve">што представља повећање од </w:t>
      </w:r>
      <w:r w:rsidR="00C8176C" w:rsidRPr="007103BE">
        <w:rPr>
          <w:lang w:val="sr-Cyrl-RS" w:eastAsia="x-none"/>
        </w:rPr>
        <w:t>2,3%</w:t>
      </w:r>
      <w:r w:rsidRPr="007103BE">
        <w:rPr>
          <w:lang w:val="sr-Cyrl-RS" w:eastAsia="x-none"/>
        </w:rPr>
        <w:t xml:space="preserve"> у односу на 2015. годину, односно смањење </w:t>
      </w:r>
      <w:r w:rsidR="00672D6C" w:rsidRPr="007103BE">
        <w:rPr>
          <w:lang w:val="sr-Cyrl-RS" w:eastAsia="x-none"/>
        </w:rPr>
        <w:t xml:space="preserve">од </w:t>
      </w:r>
      <w:r w:rsidR="00C8176C" w:rsidRPr="007103BE">
        <w:rPr>
          <w:lang w:val="sr-Cyrl-RS" w:eastAsia="x-none"/>
        </w:rPr>
        <w:t>5,7%</w:t>
      </w:r>
      <w:r w:rsidR="00672D6C" w:rsidRPr="007103BE">
        <w:rPr>
          <w:lang w:val="sr-Cyrl-RS" w:eastAsia="x-none"/>
        </w:rPr>
        <w:t xml:space="preserve"> у односу на </w:t>
      </w:r>
      <w:r w:rsidR="00C8176C" w:rsidRPr="007103BE">
        <w:rPr>
          <w:lang w:val="sr-Cyrl-RS" w:eastAsia="x-none"/>
        </w:rPr>
        <w:t>2005.</w:t>
      </w:r>
      <w:r w:rsidR="00672D6C" w:rsidRPr="007103BE">
        <w:rPr>
          <w:lang w:val="sr-Cyrl-RS" w:eastAsia="x-none"/>
        </w:rPr>
        <w:t xml:space="preserve"> Годину. Укупне емисије </w:t>
      </w:r>
      <w:r w:rsidR="00C8176C" w:rsidRPr="007103BE">
        <w:rPr>
          <w:lang w:val="sr-Cyrl-RS" w:eastAsia="x-none"/>
        </w:rPr>
        <w:t>PM</w:t>
      </w:r>
      <w:r w:rsidR="00C8176C" w:rsidRPr="007103BE">
        <w:rPr>
          <w:vertAlign w:val="subscript"/>
          <w:lang w:val="sr-Cyrl-RS" w:eastAsia="x-none"/>
        </w:rPr>
        <w:t>2,5</w:t>
      </w:r>
      <w:r w:rsidR="00C8176C" w:rsidRPr="007103BE">
        <w:rPr>
          <w:lang w:val="sr-Cyrl-RS" w:eastAsia="x-none"/>
        </w:rPr>
        <w:t xml:space="preserve"> </w:t>
      </w:r>
      <w:r w:rsidR="00672D6C" w:rsidRPr="007103BE">
        <w:rPr>
          <w:lang w:val="sr-Cyrl-RS" w:eastAsia="x-none"/>
        </w:rPr>
        <w:t xml:space="preserve">бележе раст од 2015. године. Предоминантни извор емисија </w:t>
      </w:r>
      <w:r w:rsidR="002D29F4" w:rsidRPr="007103BE">
        <w:rPr>
          <w:lang w:val="sr-Cyrl-RS" w:eastAsia="x-none"/>
        </w:rPr>
        <w:t>PM</w:t>
      </w:r>
      <w:r w:rsidR="002D29F4" w:rsidRPr="007103BE">
        <w:rPr>
          <w:vertAlign w:val="subscript"/>
          <w:lang w:val="sr-Cyrl-RS" w:eastAsia="x-none"/>
        </w:rPr>
        <w:t>2.5</w:t>
      </w:r>
      <w:r w:rsidR="002D29F4" w:rsidRPr="007103BE">
        <w:rPr>
          <w:lang w:val="sr-Cyrl-RS" w:eastAsia="x-none"/>
        </w:rPr>
        <w:t xml:space="preserve"> </w:t>
      </w:r>
      <w:r w:rsidR="00672D6C" w:rsidRPr="007103BE">
        <w:rPr>
          <w:lang w:val="sr-Cyrl-RS" w:eastAsia="x-none"/>
        </w:rPr>
        <w:t xml:space="preserve">су остала стационарна ложишта, која доприносе са </w:t>
      </w:r>
      <w:r w:rsidR="002D29F4" w:rsidRPr="007103BE">
        <w:rPr>
          <w:lang w:val="sr-Cyrl-RS" w:eastAsia="x-none"/>
        </w:rPr>
        <w:t xml:space="preserve">67,4% </w:t>
      </w:r>
      <w:r w:rsidR="00672D6C" w:rsidRPr="007103BE">
        <w:rPr>
          <w:lang w:val="sr-Cyrl-RS" w:eastAsia="x-none"/>
        </w:rPr>
        <w:t xml:space="preserve">емисија </w:t>
      </w:r>
      <w:r w:rsidR="002D29F4" w:rsidRPr="007103BE">
        <w:rPr>
          <w:lang w:val="sr-Cyrl-RS" w:eastAsia="x-none"/>
        </w:rPr>
        <w:t>(</w:t>
      </w:r>
      <w:r w:rsidR="00672D6C" w:rsidRPr="007103BE">
        <w:rPr>
          <w:lang w:val="sr-Cyrl-RS" w:eastAsia="x-none"/>
        </w:rPr>
        <w:t xml:space="preserve">у чему је удео емисија </w:t>
      </w:r>
      <w:r w:rsidR="002D29F4" w:rsidRPr="007103BE">
        <w:rPr>
          <w:lang w:val="sr-Cyrl-RS" w:eastAsia="x-none"/>
        </w:rPr>
        <w:t>PM</w:t>
      </w:r>
      <w:r w:rsidR="002D29F4" w:rsidRPr="007103BE">
        <w:rPr>
          <w:vertAlign w:val="subscript"/>
          <w:lang w:val="sr-Cyrl-RS" w:eastAsia="x-none"/>
        </w:rPr>
        <w:t>2.5</w:t>
      </w:r>
      <w:r w:rsidR="002D29F4" w:rsidRPr="007103BE">
        <w:rPr>
          <w:lang w:val="sr-Cyrl-RS" w:eastAsia="x-none"/>
        </w:rPr>
        <w:t xml:space="preserve"> </w:t>
      </w:r>
      <w:r w:rsidR="00672D6C" w:rsidRPr="007103BE">
        <w:rPr>
          <w:lang w:val="sr-Cyrl-RS" w:eastAsia="x-none"/>
        </w:rPr>
        <w:t xml:space="preserve">од биомасе и лигнита који се ложе у домаћинствима </w:t>
      </w:r>
      <w:r w:rsidR="002D29F4" w:rsidRPr="007103BE">
        <w:rPr>
          <w:lang w:val="sr-Cyrl-RS" w:eastAsia="x-none"/>
        </w:rPr>
        <w:t xml:space="preserve">99,3%), </w:t>
      </w:r>
      <w:r w:rsidR="00672D6C" w:rsidRPr="007103BE">
        <w:rPr>
          <w:lang w:val="sr-Cyrl-RS" w:eastAsia="x-none"/>
        </w:rPr>
        <w:t xml:space="preserve">затим спаљивање остатака из пољопривреде </w:t>
      </w:r>
      <w:r w:rsidR="002D29F4" w:rsidRPr="007103BE">
        <w:rPr>
          <w:lang w:val="sr-Cyrl-RS" w:eastAsia="x-none"/>
        </w:rPr>
        <w:t>(</w:t>
      </w:r>
      <w:r w:rsidR="00672D6C" w:rsidRPr="007103BE">
        <w:rPr>
          <w:lang w:val="sr-Cyrl-RS" w:eastAsia="x-none"/>
        </w:rPr>
        <w:t>спаљивање на отвореном</w:t>
      </w:r>
      <w:r w:rsidR="002D29F4" w:rsidRPr="007103BE">
        <w:rPr>
          <w:lang w:val="sr-Cyrl-RS" w:eastAsia="x-none"/>
        </w:rPr>
        <w:t xml:space="preserve">) </w:t>
      </w:r>
      <w:r w:rsidR="00672D6C" w:rsidRPr="007103BE">
        <w:rPr>
          <w:lang w:val="sr-Cyrl-RS" w:eastAsia="x-none"/>
        </w:rPr>
        <w:t xml:space="preserve">са </w:t>
      </w:r>
      <w:r w:rsidR="002D29F4" w:rsidRPr="007103BE">
        <w:rPr>
          <w:lang w:val="sr-Cyrl-RS" w:eastAsia="x-none"/>
        </w:rPr>
        <w:t>14,2%</w:t>
      </w:r>
      <w:r w:rsidR="00672D6C" w:rsidRPr="007103BE">
        <w:rPr>
          <w:lang w:val="sr-Cyrl-RS" w:eastAsia="x-none"/>
        </w:rPr>
        <w:t xml:space="preserve">, и индустрија са </w:t>
      </w:r>
      <w:r w:rsidR="002D29F4" w:rsidRPr="007103BE">
        <w:rPr>
          <w:lang w:val="sr-Cyrl-RS" w:eastAsia="x-none"/>
        </w:rPr>
        <w:t>7,3%</w:t>
      </w:r>
      <w:r w:rsidR="004E4885" w:rsidRPr="007103BE">
        <w:rPr>
          <w:lang w:val="sr-Cyrl-RS" w:eastAsia="x-none"/>
        </w:rPr>
        <w:t xml:space="preserve"> (</w:t>
      </w:r>
      <w:r w:rsidR="004E4885" w:rsidRPr="007103BE">
        <w:rPr>
          <w:lang w:val="sr-Cyrl-RS" w:eastAsia="x-none"/>
        </w:rPr>
        <w:fldChar w:fldCharType="begin"/>
      </w:r>
      <w:r w:rsidR="004E4885" w:rsidRPr="007103BE">
        <w:rPr>
          <w:lang w:val="sr-Cyrl-RS" w:eastAsia="x-none"/>
        </w:rPr>
        <w:instrText xml:space="preserve"> REF _Ref68453645 \h </w:instrText>
      </w:r>
      <w:r w:rsidR="004E4885" w:rsidRPr="007103BE">
        <w:rPr>
          <w:lang w:val="sr-Cyrl-RS" w:eastAsia="x-none"/>
        </w:rPr>
      </w:r>
      <w:r w:rsidR="004E4885" w:rsidRPr="007103BE">
        <w:rPr>
          <w:lang w:val="sr-Cyrl-RS" w:eastAsia="x-none"/>
        </w:rPr>
        <w:fldChar w:fldCharType="separate"/>
      </w:r>
      <w:r w:rsidR="00672D6C" w:rsidRPr="007103BE">
        <w:rPr>
          <w:lang w:val="sr-Cyrl-RS"/>
        </w:rPr>
        <w:t>Слика</w:t>
      </w:r>
      <w:r w:rsidR="004C0670" w:rsidRPr="007103BE">
        <w:rPr>
          <w:lang w:val="sr-Cyrl-RS"/>
        </w:rPr>
        <w:t xml:space="preserve"> </w:t>
      </w:r>
      <w:r w:rsidR="004C0670" w:rsidRPr="007103BE">
        <w:rPr>
          <w:noProof/>
          <w:lang w:val="sr-Cyrl-RS"/>
        </w:rPr>
        <w:t>3</w:t>
      </w:r>
      <w:r w:rsidR="004E4885" w:rsidRPr="007103BE">
        <w:rPr>
          <w:lang w:val="sr-Cyrl-RS" w:eastAsia="x-none"/>
        </w:rPr>
        <w:fldChar w:fldCharType="end"/>
      </w:r>
      <w:r w:rsidR="004E4885" w:rsidRPr="007103BE">
        <w:rPr>
          <w:lang w:val="sr-Cyrl-RS" w:eastAsia="x-none"/>
        </w:rPr>
        <w:t>)</w:t>
      </w:r>
      <w:r w:rsidR="00C3499F" w:rsidRPr="007103BE">
        <w:rPr>
          <w:lang w:val="sr-Cyrl-RS" w:eastAsia="x-none"/>
        </w:rPr>
        <w:t xml:space="preserve">. </w:t>
      </w:r>
      <w:r w:rsidR="00672D6C" w:rsidRPr="007103BE">
        <w:rPr>
          <w:lang w:val="sr-Cyrl-RS" w:eastAsia="x-none"/>
        </w:rPr>
        <w:t xml:space="preserve">За растући тренд емисија од 2016. године најодговорнији је сектор саобраћаја, у којем су емисије </w:t>
      </w:r>
      <w:r w:rsidR="00C3499F" w:rsidRPr="007103BE">
        <w:rPr>
          <w:lang w:val="sr-Cyrl-RS" w:eastAsia="x-none"/>
        </w:rPr>
        <w:t>PM</w:t>
      </w:r>
      <w:r w:rsidR="00C3499F" w:rsidRPr="007103BE">
        <w:rPr>
          <w:vertAlign w:val="subscript"/>
          <w:lang w:val="sr-Cyrl-RS" w:eastAsia="x-none"/>
        </w:rPr>
        <w:t>2.5</w:t>
      </w:r>
      <w:r w:rsidR="00672D6C" w:rsidRPr="007103BE">
        <w:rPr>
          <w:lang w:val="sr-Cyrl-RS" w:eastAsia="x-none"/>
        </w:rPr>
        <w:t xml:space="preserve"> порасле за </w:t>
      </w:r>
      <w:r w:rsidR="00C3499F" w:rsidRPr="007103BE">
        <w:rPr>
          <w:lang w:val="sr-Cyrl-RS" w:eastAsia="x-none"/>
        </w:rPr>
        <w:t>23,7%</w:t>
      </w:r>
      <w:r w:rsidR="00672D6C" w:rsidRPr="007103BE">
        <w:rPr>
          <w:lang w:val="sr-Cyrl-RS" w:eastAsia="x-none"/>
        </w:rPr>
        <w:t xml:space="preserve"> од 2016. године захваљујући повећању продаје дизел горива и повећању броја старих дизел возила у Србији. Повећање укупне километраже аутомобила, комби и теретних возила узроковало је константан раст емисија </w:t>
      </w:r>
      <w:r w:rsidR="00B014E1" w:rsidRPr="007103BE">
        <w:rPr>
          <w:lang w:val="sr-Cyrl-RS" w:eastAsia="x-none"/>
        </w:rPr>
        <w:t>PM</w:t>
      </w:r>
      <w:r w:rsidR="00B014E1" w:rsidRPr="007103BE">
        <w:rPr>
          <w:vertAlign w:val="subscript"/>
          <w:lang w:val="sr-Cyrl-RS" w:eastAsia="x-none"/>
        </w:rPr>
        <w:t>2</w:t>
      </w:r>
      <w:r w:rsidR="00A3742D" w:rsidRPr="007103BE">
        <w:rPr>
          <w:vertAlign w:val="subscript"/>
          <w:lang w:val="sr-Cyrl-RS" w:eastAsia="x-none"/>
        </w:rPr>
        <w:t>.</w:t>
      </w:r>
      <w:r w:rsidR="00B014E1" w:rsidRPr="007103BE">
        <w:rPr>
          <w:vertAlign w:val="subscript"/>
          <w:lang w:val="sr-Cyrl-RS" w:eastAsia="x-none"/>
        </w:rPr>
        <w:t>5</w:t>
      </w:r>
      <w:r w:rsidR="00B014E1" w:rsidRPr="007103BE">
        <w:rPr>
          <w:lang w:val="sr-Cyrl-RS" w:eastAsia="x-none"/>
        </w:rPr>
        <w:t xml:space="preserve"> </w:t>
      </w:r>
      <w:r w:rsidR="00672D6C" w:rsidRPr="007103BE">
        <w:rPr>
          <w:lang w:val="sr-Cyrl-RS" w:eastAsia="x-none"/>
        </w:rPr>
        <w:t>од хабања гума и кочница</w:t>
      </w:r>
      <w:r w:rsidR="00B014E1" w:rsidRPr="007103BE">
        <w:rPr>
          <w:lang w:val="sr-Cyrl-RS" w:eastAsia="x-none"/>
        </w:rPr>
        <w:t xml:space="preserve"> (</w:t>
      </w:r>
      <w:r w:rsidR="00672D6C" w:rsidRPr="007103BE">
        <w:rPr>
          <w:lang w:val="sr-Cyrl-RS" w:eastAsia="x-none"/>
        </w:rPr>
        <w:t xml:space="preserve">те емисије од 2005. године расту у просеку </w:t>
      </w:r>
      <w:r w:rsidR="00F80FCC" w:rsidRPr="007103BE">
        <w:rPr>
          <w:lang w:val="sr-Cyrl-RS" w:eastAsia="x-none"/>
        </w:rPr>
        <w:t xml:space="preserve">4,6% </w:t>
      </w:r>
      <w:r w:rsidR="00672D6C" w:rsidRPr="007103BE">
        <w:rPr>
          <w:lang w:val="sr-Cyrl-RS" w:eastAsia="x-none"/>
        </w:rPr>
        <w:t xml:space="preserve">годишње, а између 2005 и 2019. године порасле су за чак </w:t>
      </w:r>
      <w:r w:rsidR="00B014E1" w:rsidRPr="007103BE">
        <w:rPr>
          <w:lang w:val="sr-Cyrl-RS" w:eastAsia="x-none"/>
        </w:rPr>
        <w:t>187,5%).</w:t>
      </w:r>
    </w:p>
    <w:p w14:paraId="43A82BCA" w14:textId="7F4A0EC7" w:rsidR="00C8176C" w:rsidRPr="007103BE" w:rsidRDefault="00C3499F" w:rsidP="0095580E">
      <w:pPr>
        <w:rPr>
          <w:lang w:val="sr-Cyrl-RS" w:eastAsia="x-none"/>
        </w:rPr>
      </w:pPr>
      <w:r w:rsidRPr="007103BE">
        <w:rPr>
          <w:lang w:val="sr-Cyrl-RS" w:eastAsia="x-none"/>
        </w:rPr>
        <w:t xml:space="preserve">   </w:t>
      </w:r>
      <w:r w:rsidR="002D29F4" w:rsidRPr="007103BE">
        <w:rPr>
          <w:lang w:val="sr-Cyrl-RS" w:eastAsia="x-none"/>
        </w:rPr>
        <w:t xml:space="preserve">     </w:t>
      </w:r>
      <w:r w:rsidR="00C8176C" w:rsidRPr="007103BE">
        <w:rPr>
          <w:lang w:val="sr-Cyrl-RS" w:eastAsia="x-none"/>
        </w:rPr>
        <w:t xml:space="preserve"> </w:t>
      </w:r>
    </w:p>
    <w:p w14:paraId="6B8EAC08" w14:textId="5DBE887C" w:rsidR="004C536A" w:rsidRPr="007103BE" w:rsidRDefault="00103ADE" w:rsidP="000E1B06">
      <w:pPr>
        <w:pStyle w:val="Caption"/>
        <w:keepNext/>
        <w:rPr>
          <w:i/>
          <w:iCs/>
          <w:lang w:val="sr-Cyrl-RS"/>
        </w:rPr>
      </w:pPr>
      <w:bookmarkStart w:id="40" w:name="_Ref68453645"/>
      <w:bookmarkStart w:id="41" w:name="_Toc88224575"/>
      <w:r w:rsidRPr="007103BE">
        <w:rPr>
          <w:lang w:val="sr-Cyrl-RS"/>
        </w:rPr>
        <w:lastRenderedPageBreak/>
        <w:t>Слика</w:t>
      </w:r>
      <w:r w:rsidR="004C536A" w:rsidRPr="007103BE">
        <w:rPr>
          <w:lang w:val="sr-Cyrl-RS"/>
        </w:rPr>
        <w:t xml:space="preserve"> </w:t>
      </w:r>
      <w:r w:rsidR="004C536A" w:rsidRPr="007103BE">
        <w:rPr>
          <w:lang w:val="sr-Cyrl-RS"/>
        </w:rPr>
        <w:fldChar w:fldCharType="begin"/>
      </w:r>
      <w:r w:rsidR="004C536A" w:rsidRPr="007103BE">
        <w:rPr>
          <w:lang w:val="sr-Cyrl-RS"/>
        </w:rPr>
        <w:instrText xml:space="preserve"> SEQ Figure \* ARABIC </w:instrText>
      </w:r>
      <w:r w:rsidR="004C536A" w:rsidRPr="007103BE">
        <w:rPr>
          <w:lang w:val="sr-Cyrl-RS"/>
        </w:rPr>
        <w:fldChar w:fldCharType="separate"/>
      </w:r>
      <w:r w:rsidR="004C0670" w:rsidRPr="007103BE">
        <w:rPr>
          <w:noProof/>
          <w:lang w:val="sr-Cyrl-RS"/>
        </w:rPr>
        <w:t>3</w:t>
      </w:r>
      <w:r w:rsidR="004C536A" w:rsidRPr="007103BE">
        <w:rPr>
          <w:lang w:val="sr-Cyrl-RS"/>
        </w:rPr>
        <w:fldChar w:fldCharType="end"/>
      </w:r>
      <w:bookmarkEnd w:id="40"/>
      <w:r w:rsidR="004C536A" w:rsidRPr="007103BE">
        <w:rPr>
          <w:lang w:val="sr-Cyrl-RS"/>
        </w:rPr>
        <w:t>:</w:t>
      </w:r>
      <w:r w:rsidRPr="007103BE">
        <w:rPr>
          <w:lang w:val="sr-Cyrl-RS"/>
        </w:rPr>
        <w:t xml:space="preserve"> Укупне емисије </w:t>
      </w:r>
      <w:r w:rsidR="004C536A" w:rsidRPr="007103BE">
        <w:rPr>
          <w:lang w:val="sr-Cyrl-RS"/>
        </w:rPr>
        <w:t>PM</w:t>
      </w:r>
      <w:r w:rsidR="004C536A" w:rsidRPr="007103BE">
        <w:rPr>
          <w:vertAlign w:val="subscript"/>
          <w:lang w:val="sr-Cyrl-RS"/>
        </w:rPr>
        <w:t>2.5</w:t>
      </w:r>
      <w:r w:rsidR="004C536A" w:rsidRPr="007103BE">
        <w:rPr>
          <w:lang w:val="sr-Cyrl-RS"/>
        </w:rPr>
        <w:t xml:space="preserve"> </w:t>
      </w:r>
      <w:r w:rsidRPr="007103BE">
        <w:rPr>
          <w:lang w:val="sr-Cyrl-RS"/>
        </w:rPr>
        <w:t xml:space="preserve">у Србији </w:t>
      </w:r>
      <w:r w:rsidR="004C536A" w:rsidRPr="007103BE">
        <w:rPr>
          <w:lang w:val="sr-Cyrl-RS"/>
        </w:rPr>
        <w:t>(2005-2019</w:t>
      </w:r>
      <w:r w:rsidRPr="007103BE">
        <w:rPr>
          <w:lang w:val="sr-Cyrl-RS"/>
        </w:rPr>
        <w:t>. године</w:t>
      </w:r>
      <w:r w:rsidR="004C536A" w:rsidRPr="007103BE">
        <w:rPr>
          <w:lang w:val="sr-Cyrl-RS"/>
        </w:rPr>
        <w:t>)</w:t>
      </w:r>
      <w:bookmarkEnd w:id="41"/>
    </w:p>
    <w:p w14:paraId="3F4B0C4F" w14:textId="0F235F5A" w:rsidR="0005731B" w:rsidRPr="007103BE" w:rsidRDefault="00953DF4" w:rsidP="0095580E">
      <w:pPr>
        <w:rPr>
          <w:lang w:val="sr-Cyrl-RS" w:eastAsia="x-none"/>
        </w:rPr>
      </w:pPr>
      <w:r>
        <w:rPr>
          <w:noProof/>
          <w:lang w:eastAsia="en-GB"/>
        </w:rPr>
        <w:drawing>
          <wp:inline distT="0" distB="0" distL="0" distR="0" wp14:anchorId="5B0DB81D" wp14:editId="385D281F">
            <wp:extent cx="5861685" cy="3466465"/>
            <wp:effectExtent l="0" t="0" r="5715" b="635"/>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861685" cy="3466465"/>
                    </a:xfrm>
                    <a:prstGeom prst="rect">
                      <a:avLst/>
                    </a:prstGeom>
                    <a:noFill/>
                    <a:ln>
                      <a:noFill/>
                    </a:ln>
                  </pic:spPr>
                </pic:pic>
              </a:graphicData>
            </a:graphic>
          </wp:inline>
        </w:drawing>
      </w:r>
    </w:p>
    <w:p w14:paraId="200F53B6" w14:textId="06ABC90B" w:rsidR="00F80FCC" w:rsidRPr="007103BE" w:rsidRDefault="00B37F99" w:rsidP="00F80FCC">
      <w:pPr>
        <w:rPr>
          <w:lang w:val="sr-Cyrl-RS" w:eastAsia="x-none"/>
        </w:rPr>
      </w:pPr>
      <w:r w:rsidRPr="007103BE">
        <w:rPr>
          <w:lang w:val="sr-Cyrl-RS" w:eastAsia="x-none"/>
        </w:rPr>
        <w:t xml:space="preserve">Емисије </w:t>
      </w:r>
      <w:r w:rsidR="00F80FCC" w:rsidRPr="007103BE">
        <w:rPr>
          <w:lang w:val="sr-Cyrl-RS" w:eastAsia="x-none"/>
        </w:rPr>
        <w:t>PM</w:t>
      </w:r>
      <w:r w:rsidR="00F80FCC" w:rsidRPr="007103BE">
        <w:rPr>
          <w:vertAlign w:val="subscript"/>
          <w:lang w:val="sr-Cyrl-RS" w:eastAsia="x-none"/>
        </w:rPr>
        <w:t>2.5</w:t>
      </w:r>
      <w:r w:rsidR="00F80FCC" w:rsidRPr="007103BE">
        <w:rPr>
          <w:lang w:val="sr-Cyrl-RS" w:eastAsia="x-none"/>
        </w:rPr>
        <w:t xml:space="preserve"> </w:t>
      </w:r>
      <w:r w:rsidRPr="007103BE">
        <w:rPr>
          <w:lang w:val="sr-Cyrl-RS" w:eastAsia="x-none"/>
        </w:rPr>
        <w:t xml:space="preserve">из </w:t>
      </w:r>
      <w:r w:rsidR="00856CC1" w:rsidRPr="007103BE">
        <w:rPr>
          <w:lang w:val="sr-Cyrl-RS" w:eastAsia="x-none"/>
        </w:rPr>
        <w:t>ложења биомасе у домаћинствима не показују значајно побољшање од 2005. године, што одражава мала технолошка побољшања у смислу коришћења биомасе и других чврстих горива, што се може приписати и недостатку релевантних прописа којима би се стимулисали произвођачи котлова, шпорета и других уређаја на биомасу уместо на друга чврста горива, чиме би се побољшао учинак уређаја кроз унапређени дизајн производа намењених домаћем тржишту</w:t>
      </w:r>
      <w:r w:rsidR="00F80FCC" w:rsidRPr="007103BE">
        <w:rPr>
          <w:lang w:val="sr-Cyrl-RS" w:eastAsia="x-none"/>
        </w:rPr>
        <w:t>.</w:t>
      </w:r>
    </w:p>
    <w:p w14:paraId="602D0CB5" w14:textId="5ECD0E24" w:rsidR="00F80FCC" w:rsidRPr="007103BE" w:rsidRDefault="00856CC1" w:rsidP="00F80FCC">
      <w:pPr>
        <w:rPr>
          <w:lang w:val="sr-Cyrl-RS" w:eastAsia="x-none"/>
        </w:rPr>
      </w:pPr>
      <w:r w:rsidRPr="007103BE">
        <w:rPr>
          <w:lang w:val="sr-Cyrl-RS" w:eastAsia="x-none"/>
        </w:rPr>
        <w:t xml:space="preserve">Поред тога, треба нагласити да је спаљивање остатака из пољопривреде једна од активности која знатно доприноси емисијама </w:t>
      </w:r>
      <w:r w:rsidR="00F80FCC" w:rsidRPr="007103BE">
        <w:rPr>
          <w:lang w:val="sr-Cyrl-RS" w:eastAsia="x-none"/>
        </w:rPr>
        <w:t>PM</w:t>
      </w:r>
      <w:r w:rsidR="00F80FCC" w:rsidRPr="007103BE">
        <w:rPr>
          <w:vertAlign w:val="subscript"/>
          <w:lang w:val="sr-Cyrl-RS" w:eastAsia="x-none"/>
        </w:rPr>
        <w:t>2,5</w:t>
      </w:r>
      <w:r w:rsidRPr="007103BE">
        <w:rPr>
          <w:lang w:val="sr-Cyrl-RS" w:eastAsia="x-none"/>
        </w:rPr>
        <w:t>, нарочито емисијама које се јављају у периоду од неколико месеци. Спаљивање на отвореном се у Србији и даље практикује упркос томе што је ова активност забрањена Законом о противпожарној заштити и Законом о пољопривредном земљишту</w:t>
      </w:r>
      <w:r w:rsidR="003E293D" w:rsidRPr="007103BE">
        <w:rPr>
          <w:lang w:val="sr-Cyrl-RS" w:eastAsia="x-none"/>
        </w:rPr>
        <w:t>.</w:t>
      </w:r>
      <w:r w:rsidR="00F80FCC" w:rsidRPr="007103BE">
        <w:rPr>
          <w:lang w:val="sr-Cyrl-RS" w:eastAsia="x-none"/>
        </w:rPr>
        <w:t xml:space="preserve"> </w:t>
      </w:r>
    </w:p>
    <w:p w14:paraId="3F828C72" w14:textId="68794D5A" w:rsidR="00A5526E" w:rsidRPr="007103BE" w:rsidRDefault="00A5526E" w:rsidP="0095580E">
      <w:pPr>
        <w:rPr>
          <w:lang w:val="sr-Cyrl-RS" w:eastAsia="x-none"/>
        </w:rPr>
      </w:pPr>
    </w:p>
    <w:p w14:paraId="27AC4517" w14:textId="477E99D1" w:rsidR="009F3D23" w:rsidRPr="007103BE" w:rsidRDefault="00856CC1" w:rsidP="0095580E">
      <w:pPr>
        <w:rPr>
          <w:lang w:val="sr-Cyrl-RS" w:eastAsia="x-none"/>
        </w:rPr>
      </w:pPr>
      <w:r w:rsidRPr="007103BE">
        <w:rPr>
          <w:lang w:val="sr-Cyrl-RS" w:eastAsia="x-none"/>
        </w:rPr>
        <w:t xml:space="preserve">Емисије испарљивих органских једињења су 2019. године </w:t>
      </w:r>
      <w:r w:rsidR="00140C39" w:rsidRPr="007103BE">
        <w:rPr>
          <w:lang w:val="sr-Cyrl-RS" w:eastAsia="x-none"/>
        </w:rPr>
        <w:t xml:space="preserve">износиле </w:t>
      </w:r>
      <w:r w:rsidR="00BE7910" w:rsidRPr="007103BE">
        <w:rPr>
          <w:lang w:val="sr-Cyrl-RS" w:eastAsia="x-none"/>
        </w:rPr>
        <w:t>121,3 kt VOC,</w:t>
      </w:r>
      <w:r w:rsidR="00140C39" w:rsidRPr="007103BE">
        <w:rPr>
          <w:lang w:val="sr-Cyrl-RS" w:eastAsia="x-none"/>
        </w:rPr>
        <w:t xml:space="preserve"> што представља смањење од </w:t>
      </w:r>
      <w:r w:rsidR="00BE7910" w:rsidRPr="007103BE">
        <w:rPr>
          <w:lang w:val="sr-Cyrl-RS" w:eastAsia="x-none"/>
        </w:rPr>
        <w:t xml:space="preserve">18,8% </w:t>
      </w:r>
      <w:r w:rsidR="00140C39" w:rsidRPr="007103BE">
        <w:rPr>
          <w:lang w:val="sr-Cyrl-RS" w:eastAsia="x-none"/>
        </w:rPr>
        <w:t xml:space="preserve">у поређењу са </w:t>
      </w:r>
      <w:r w:rsidR="00BE7910" w:rsidRPr="007103BE">
        <w:rPr>
          <w:lang w:val="sr-Cyrl-RS" w:eastAsia="x-none"/>
        </w:rPr>
        <w:t>2005</w:t>
      </w:r>
      <w:r w:rsidR="00140C39" w:rsidRPr="007103BE">
        <w:rPr>
          <w:lang w:val="sr-Cyrl-RS" w:eastAsia="x-none"/>
        </w:rPr>
        <w:t xml:space="preserve">. и </w:t>
      </w:r>
      <w:r w:rsidR="00BE7910" w:rsidRPr="007103BE">
        <w:rPr>
          <w:lang w:val="sr-Cyrl-RS" w:eastAsia="x-none"/>
        </w:rPr>
        <w:t>3,6%</w:t>
      </w:r>
      <w:r w:rsidR="00140C39" w:rsidRPr="007103BE">
        <w:rPr>
          <w:lang w:val="sr-Cyrl-RS" w:eastAsia="x-none"/>
        </w:rPr>
        <w:t xml:space="preserve"> у поређењу са 2015. годином. Најзначајније смањење емисија </w:t>
      </w:r>
      <w:r w:rsidR="00BE7910" w:rsidRPr="007103BE">
        <w:rPr>
          <w:lang w:val="sr-Cyrl-RS" w:eastAsia="x-none"/>
        </w:rPr>
        <w:t>VOC</w:t>
      </w:r>
      <w:r w:rsidR="00140C39" w:rsidRPr="007103BE">
        <w:rPr>
          <w:lang w:val="sr-Cyrl-RS" w:eastAsia="x-none"/>
        </w:rPr>
        <w:t xml:space="preserve"> забележено је у сектору друмског саобраћаја, где су емисије ВОЦ пале за 77,2% у односу на 2005. и </w:t>
      </w:r>
      <w:r w:rsidR="00BE7910" w:rsidRPr="007103BE">
        <w:rPr>
          <w:lang w:val="sr-Cyrl-RS" w:eastAsia="x-none"/>
        </w:rPr>
        <w:t>49,7%</w:t>
      </w:r>
      <w:r w:rsidR="00140C39" w:rsidRPr="007103BE">
        <w:rPr>
          <w:lang w:val="sr-Cyrl-RS" w:eastAsia="x-none"/>
        </w:rPr>
        <w:t xml:space="preserve"> у односу на 2015. годину</w:t>
      </w:r>
      <w:r w:rsidR="00BE7910" w:rsidRPr="007103BE">
        <w:rPr>
          <w:lang w:val="sr-Cyrl-RS" w:eastAsia="x-none"/>
        </w:rPr>
        <w:t>,</w:t>
      </w:r>
      <w:r w:rsidR="00140C39" w:rsidRPr="007103BE">
        <w:rPr>
          <w:lang w:val="sr-Cyrl-RS" w:eastAsia="x-none"/>
        </w:rPr>
        <w:t xml:space="preserve"> углавном због побољшаног возног парка путничких и комби возила на бензин. Ненамерне емисије </w:t>
      </w:r>
      <w:r w:rsidR="009F3D23" w:rsidRPr="007103BE">
        <w:rPr>
          <w:lang w:val="sr-Cyrl-RS" w:eastAsia="x-none"/>
        </w:rPr>
        <w:t>VOC</w:t>
      </w:r>
      <w:r w:rsidR="009F3D23" w:rsidRPr="007103BE">
        <w:rPr>
          <w:rStyle w:val="FootnoteReference"/>
          <w:lang w:val="sr-Cyrl-RS" w:eastAsia="x-none"/>
        </w:rPr>
        <w:footnoteReference w:id="14"/>
      </w:r>
      <w:r w:rsidR="00140C39" w:rsidRPr="007103BE">
        <w:rPr>
          <w:lang w:val="sr-Cyrl-RS" w:eastAsia="x-none"/>
        </w:rPr>
        <w:t xml:space="preserve">, које представљају </w:t>
      </w:r>
      <w:r w:rsidR="009F3D23" w:rsidRPr="007103BE">
        <w:rPr>
          <w:lang w:val="sr-Cyrl-RS" w:eastAsia="x-none"/>
        </w:rPr>
        <w:t>30,8%</w:t>
      </w:r>
      <w:r w:rsidR="00140C39" w:rsidRPr="007103BE">
        <w:rPr>
          <w:lang w:val="sr-Cyrl-RS" w:eastAsia="x-none"/>
        </w:rPr>
        <w:t xml:space="preserve"> свих емисија, су од </w:t>
      </w:r>
      <w:r w:rsidR="009F3D23" w:rsidRPr="007103BE">
        <w:rPr>
          <w:lang w:val="sr-Cyrl-RS" w:eastAsia="x-none"/>
        </w:rPr>
        <w:t>2015</w:t>
      </w:r>
      <w:r w:rsidR="00140C39" w:rsidRPr="007103BE">
        <w:rPr>
          <w:lang w:val="sr-Cyrl-RS" w:eastAsia="x-none"/>
        </w:rPr>
        <w:t xml:space="preserve">. порасле за </w:t>
      </w:r>
      <w:r w:rsidR="009F3D23" w:rsidRPr="007103BE">
        <w:rPr>
          <w:lang w:val="sr-Cyrl-RS" w:eastAsia="x-none"/>
        </w:rPr>
        <w:t>3,2%</w:t>
      </w:r>
      <w:r w:rsidR="00140C39" w:rsidRPr="007103BE">
        <w:rPr>
          <w:lang w:val="sr-Cyrl-RS" w:eastAsia="x-none"/>
        </w:rPr>
        <w:t xml:space="preserve">, углавном због повећања ненамерних емисија </w:t>
      </w:r>
      <w:r w:rsidR="00F71ACC" w:rsidRPr="007103BE">
        <w:rPr>
          <w:lang w:val="sr-Cyrl-RS" w:eastAsia="x-none"/>
        </w:rPr>
        <w:t>из употребе</w:t>
      </w:r>
      <w:r w:rsidR="00140C39" w:rsidRPr="007103BE">
        <w:rPr>
          <w:lang w:val="sr-Cyrl-RS" w:eastAsia="x-none"/>
        </w:rPr>
        <w:t xml:space="preserve"> чврстих горива, </w:t>
      </w:r>
      <w:r w:rsidR="00F71ACC" w:rsidRPr="007103BE">
        <w:rPr>
          <w:lang w:val="sr-Cyrl-RS" w:eastAsia="x-none"/>
        </w:rPr>
        <w:t xml:space="preserve">на пример, из активности рударења и руковања угљем </w:t>
      </w:r>
      <w:r w:rsidR="009F3D23" w:rsidRPr="007103BE">
        <w:rPr>
          <w:lang w:val="sr-Cyrl-RS" w:eastAsia="x-none"/>
        </w:rPr>
        <w:t>(+1,9%)</w:t>
      </w:r>
      <w:r w:rsidR="00F71ACC" w:rsidRPr="007103BE">
        <w:rPr>
          <w:lang w:val="sr-Cyrl-RS" w:eastAsia="x-none"/>
        </w:rPr>
        <w:t xml:space="preserve"> и услед повећања дистрибуције нафтних производа</w:t>
      </w:r>
      <w:r w:rsidR="009F3D23" w:rsidRPr="007103BE">
        <w:rPr>
          <w:lang w:val="sr-Cyrl-RS" w:eastAsia="x-none"/>
        </w:rPr>
        <w:t xml:space="preserve"> (+11,9%).</w:t>
      </w:r>
    </w:p>
    <w:p w14:paraId="3BFCF60C" w14:textId="76AF1238" w:rsidR="00A5526E" w:rsidRPr="007103BE" w:rsidRDefault="00E433BC" w:rsidP="0095580E">
      <w:pPr>
        <w:rPr>
          <w:lang w:val="sr-Cyrl-RS" w:eastAsia="x-none"/>
        </w:rPr>
      </w:pPr>
      <w:r w:rsidRPr="007103BE">
        <w:rPr>
          <w:lang w:val="sr-Cyrl-RS" w:eastAsia="x-none"/>
        </w:rPr>
        <w:lastRenderedPageBreak/>
        <w:t xml:space="preserve">После ненамерних емисија </w:t>
      </w:r>
      <w:r w:rsidR="00301339" w:rsidRPr="007103BE">
        <w:rPr>
          <w:lang w:val="sr-Cyrl-RS" w:eastAsia="x-none"/>
        </w:rPr>
        <w:t>VOC</w:t>
      </w:r>
      <w:r w:rsidRPr="007103BE">
        <w:rPr>
          <w:lang w:val="sr-Cyrl-RS" w:eastAsia="x-none"/>
        </w:rPr>
        <w:t xml:space="preserve">, следе емисије из других стационарних извора (са биомасом која се користи у домаћинствима), чији удео износи </w:t>
      </w:r>
      <w:r w:rsidR="00301339" w:rsidRPr="007103BE">
        <w:rPr>
          <w:lang w:val="sr-Cyrl-RS" w:eastAsia="x-none"/>
        </w:rPr>
        <w:t>21,9%</w:t>
      </w:r>
      <w:r w:rsidRPr="007103BE">
        <w:rPr>
          <w:lang w:val="sr-Cyrl-RS" w:eastAsia="x-none"/>
        </w:rPr>
        <w:t xml:space="preserve"> у укупним емисијама </w:t>
      </w:r>
      <w:r w:rsidR="00301339" w:rsidRPr="007103BE">
        <w:rPr>
          <w:lang w:val="sr-Cyrl-RS" w:eastAsia="x-none"/>
        </w:rPr>
        <w:t>VOC.</w:t>
      </w:r>
      <w:r w:rsidRPr="007103BE">
        <w:rPr>
          <w:lang w:val="sr-Cyrl-RS" w:eastAsia="x-none"/>
        </w:rPr>
        <w:t xml:space="preserve"> Емисије из ових извора су од 2015. године порасле за </w:t>
      </w:r>
      <w:r w:rsidR="00301339" w:rsidRPr="007103BE">
        <w:rPr>
          <w:lang w:val="sr-Cyrl-RS" w:eastAsia="x-none"/>
        </w:rPr>
        <w:t>6,5%,</w:t>
      </w:r>
      <w:r w:rsidRPr="007103BE">
        <w:rPr>
          <w:lang w:val="sr-Cyrl-RS" w:eastAsia="x-none"/>
        </w:rPr>
        <w:t xml:space="preserve"> углавном због повећања коришћења биомасе као енергента у домаћинствима</w:t>
      </w:r>
      <w:r w:rsidR="00301339" w:rsidRPr="007103BE">
        <w:rPr>
          <w:lang w:val="sr-Cyrl-RS" w:eastAsia="x-none"/>
        </w:rPr>
        <w:t>.</w:t>
      </w:r>
      <w:r w:rsidR="009F3D23" w:rsidRPr="007103BE">
        <w:rPr>
          <w:lang w:val="sr-Cyrl-RS" w:eastAsia="x-none"/>
        </w:rPr>
        <w:t xml:space="preserve"> </w:t>
      </w:r>
    </w:p>
    <w:p w14:paraId="2D57EAD6" w14:textId="0771A031" w:rsidR="004C536A" w:rsidRPr="007103BE" w:rsidRDefault="00103ADE" w:rsidP="004945EE">
      <w:pPr>
        <w:pStyle w:val="Caption"/>
        <w:keepNext/>
        <w:rPr>
          <w:i/>
          <w:iCs/>
          <w:lang w:val="sr-Cyrl-RS"/>
        </w:rPr>
      </w:pPr>
      <w:bookmarkStart w:id="42" w:name="_Toc88224576"/>
      <w:r w:rsidRPr="007103BE">
        <w:rPr>
          <w:lang w:val="sr-Cyrl-RS"/>
        </w:rPr>
        <w:t>Слика</w:t>
      </w:r>
      <w:r w:rsidR="004C536A" w:rsidRPr="007103BE">
        <w:rPr>
          <w:lang w:val="sr-Cyrl-RS"/>
        </w:rPr>
        <w:t xml:space="preserve"> </w:t>
      </w:r>
      <w:r w:rsidR="004C536A" w:rsidRPr="007103BE">
        <w:rPr>
          <w:lang w:val="sr-Cyrl-RS"/>
        </w:rPr>
        <w:fldChar w:fldCharType="begin"/>
      </w:r>
      <w:r w:rsidR="004C536A" w:rsidRPr="007103BE">
        <w:rPr>
          <w:lang w:val="sr-Cyrl-RS"/>
        </w:rPr>
        <w:instrText xml:space="preserve"> SEQ Figure \* ARABIC </w:instrText>
      </w:r>
      <w:r w:rsidR="004C536A" w:rsidRPr="007103BE">
        <w:rPr>
          <w:lang w:val="sr-Cyrl-RS"/>
        </w:rPr>
        <w:fldChar w:fldCharType="separate"/>
      </w:r>
      <w:r w:rsidR="004C0670" w:rsidRPr="007103BE">
        <w:rPr>
          <w:noProof/>
          <w:lang w:val="sr-Cyrl-RS"/>
        </w:rPr>
        <w:t>4</w:t>
      </w:r>
      <w:r w:rsidR="004C536A" w:rsidRPr="007103BE">
        <w:rPr>
          <w:lang w:val="sr-Cyrl-RS"/>
        </w:rPr>
        <w:fldChar w:fldCharType="end"/>
      </w:r>
      <w:r w:rsidR="004C536A" w:rsidRPr="007103BE">
        <w:rPr>
          <w:lang w:val="sr-Cyrl-RS"/>
        </w:rPr>
        <w:t>:</w:t>
      </w:r>
      <w:r w:rsidRPr="007103BE">
        <w:rPr>
          <w:lang w:val="sr-Cyrl-RS"/>
        </w:rPr>
        <w:t xml:space="preserve"> Укупне емисије испарљивих органских једињења (VOC) у Србији </w:t>
      </w:r>
      <w:r w:rsidR="004C536A" w:rsidRPr="007103BE">
        <w:rPr>
          <w:lang w:val="sr-Cyrl-RS"/>
        </w:rPr>
        <w:t>(2005-2019</w:t>
      </w:r>
      <w:r w:rsidRPr="007103BE">
        <w:rPr>
          <w:lang w:val="sr-Cyrl-RS"/>
        </w:rPr>
        <w:t>. године</w:t>
      </w:r>
      <w:r w:rsidR="004C536A" w:rsidRPr="007103BE">
        <w:rPr>
          <w:lang w:val="sr-Cyrl-RS"/>
        </w:rPr>
        <w:t>)</w:t>
      </w:r>
      <w:bookmarkEnd w:id="42"/>
    </w:p>
    <w:p w14:paraId="7283465C" w14:textId="5F46B3A6" w:rsidR="0005731B" w:rsidRPr="007103BE" w:rsidRDefault="00953DF4" w:rsidP="0095580E">
      <w:pPr>
        <w:rPr>
          <w:lang w:val="sr-Cyrl-RS" w:eastAsia="x-none"/>
        </w:rPr>
      </w:pPr>
      <w:r>
        <w:rPr>
          <w:noProof/>
          <w:lang w:eastAsia="en-GB"/>
        </w:rPr>
        <w:drawing>
          <wp:inline distT="0" distB="0" distL="0" distR="0" wp14:anchorId="3666CE2F" wp14:editId="2100A39D">
            <wp:extent cx="5875655" cy="3466465"/>
            <wp:effectExtent l="0" t="0" r="0" b="635"/>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875655" cy="3466465"/>
                    </a:xfrm>
                    <a:prstGeom prst="rect">
                      <a:avLst/>
                    </a:prstGeom>
                    <a:noFill/>
                    <a:ln>
                      <a:noFill/>
                    </a:ln>
                  </pic:spPr>
                </pic:pic>
              </a:graphicData>
            </a:graphic>
          </wp:inline>
        </w:drawing>
      </w:r>
    </w:p>
    <w:p w14:paraId="3A0ED604" w14:textId="252FD144" w:rsidR="0008682C" w:rsidRPr="007103BE" w:rsidRDefault="00E433BC" w:rsidP="0008682C">
      <w:pPr>
        <w:rPr>
          <w:lang w:val="sr-Cyrl-RS" w:eastAsia="x-none"/>
        </w:rPr>
      </w:pPr>
      <w:r w:rsidRPr="007103BE">
        <w:rPr>
          <w:lang w:val="sr-Cyrl-RS" w:eastAsia="x-none"/>
        </w:rPr>
        <w:t xml:space="preserve">Емисије </w:t>
      </w:r>
      <w:r w:rsidR="0008682C" w:rsidRPr="007103BE">
        <w:rPr>
          <w:lang w:val="sr-Cyrl-RS" w:eastAsia="x-none"/>
        </w:rPr>
        <w:t>VOC</w:t>
      </w:r>
      <w:r w:rsidRPr="007103BE">
        <w:rPr>
          <w:lang w:val="sr-Cyrl-RS" w:eastAsia="x-none"/>
        </w:rPr>
        <w:t xml:space="preserve"> из сектора пољопривреде чине удео од </w:t>
      </w:r>
      <w:r w:rsidR="0008682C" w:rsidRPr="007103BE">
        <w:rPr>
          <w:lang w:val="sr-Cyrl-RS" w:eastAsia="x-none"/>
        </w:rPr>
        <w:t>17,5%</w:t>
      </w:r>
      <w:r w:rsidRPr="007103BE">
        <w:rPr>
          <w:lang w:val="sr-Cyrl-RS" w:eastAsia="x-none"/>
        </w:rPr>
        <w:t xml:space="preserve">, и пале су за </w:t>
      </w:r>
      <w:r w:rsidR="0008682C" w:rsidRPr="007103BE">
        <w:rPr>
          <w:lang w:val="sr-Cyrl-RS" w:eastAsia="x-none"/>
        </w:rPr>
        <w:t xml:space="preserve">3,7% </w:t>
      </w:r>
      <w:r w:rsidRPr="007103BE">
        <w:rPr>
          <w:lang w:val="sr-Cyrl-RS" w:eastAsia="x-none"/>
        </w:rPr>
        <w:t xml:space="preserve">од </w:t>
      </w:r>
      <w:r w:rsidR="0008682C" w:rsidRPr="007103BE">
        <w:rPr>
          <w:lang w:val="sr-Cyrl-RS" w:eastAsia="x-none"/>
        </w:rPr>
        <w:t>2015.</w:t>
      </w:r>
      <w:r w:rsidRPr="007103BE">
        <w:rPr>
          <w:lang w:val="sr-Cyrl-RS" w:eastAsia="x-none"/>
        </w:rPr>
        <w:t xml:space="preserve"> године. Највећи извор емисија </w:t>
      </w:r>
      <w:r w:rsidR="0008682C" w:rsidRPr="007103BE">
        <w:rPr>
          <w:lang w:val="sr-Cyrl-RS" w:eastAsia="x-none"/>
        </w:rPr>
        <w:t>VOC</w:t>
      </w:r>
      <w:r w:rsidRPr="007103BE">
        <w:rPr>
          <w:lang w:val="sr-Cyrl-RS" w:eastAsia="x-none"/>
        </w:rPr>
        <w:t xml:space="preserve"> из пољопривреде потиче из управљања стајњаком, и чине </w:t>
      </w:r>
      <w:r w:rsidR="0008682C" w:rsidRPr="007103BE">
        <w:rPr>
          <w:lang w:val="sr-Cyrl-RS" w:eastAsia="x-none"/>
        </w:rPr>
        <w:t xml:space="preserve">83,3% </w:t>
      </w:r>
      <w:r w:rsidRPr="007103BE">
        <w:rPr>
          <w:lang w:val="sr-Cyrl-RS" w:eastAsia="x-none"/>
        </w:rPr>
        <w:t>удела</w:t>
      </w:r>
      <w:r w:rsidR="00AF563C" w:rsidRPr="007103BE">
        <w:rPr>
          <w:lang w:val="sr-Cyrl-RS" w:eastAsia="x-none"/>
        </w:rPr>
        <w:t xml:space="preserve"> у укупним емисијама VOC</w:t>
      </w:r>
      <w:r w:rsidRPr="007103BE">
        <w:rPr>
          <w:lang w:val="sr-Cyrl-RS" w:eastAsia="x-none"/>
        </w:rPr>
        <w:t xml:space="preserve">, затим следе </w:t>
      </w:r>
      <w:r w:rsidR="0008682C" w:rsidRPr="007103BE">
        <w:rPr>
          <w:lang w:val="sr-Cyrl-RS" w:eastAsia="x-none"/>
        </w:rPr>
        <w:t>VOC</w:t>
      </w:r>
      <w:r w:rsidRPr="007103BE">
        <w:rPr>
          <w:lang w:val="sr-Cyrl-RS" w:eastAsia="x-none"/>
        </w:rPr>
        <w:t xml:space="preserve"> из узгоја житарица са </w:t>
      </w:r>
      <w:r w:rsidR="0008682C" w:rsidRPr="007103BE">
        <w:rPr>
          <w:lang w:val="sr-Cyrl-RS" w:eastAsia="x-none"/>
        </w:rPr>
        <w:t>14,1%</w:t>
      </w:r>
      <w:r w:rsidRPr="007103BE">
        <w:rPr>
          <w:lang w:val="sr-Cyrl-RS" w:eastAsia="x-none"/>
        </w:rPr>
        <w:t xml:space="preserve"> и спаљивање остатака из пољопривреде на отвореном са </w:t>
      </w:r>
      <w:r w:rsidR="0008682C" w:rsidRPr="007103BE">
        <w:rPr>
          <w:lang w:val="sr-Cyrl-RS" w:eastAsia="x-none"/>
        </w:rPr>
        <w:t xml:space="preserve">2,6%. </w:t>
      </w:r>
      <w:r w:rsidR="00AF563C" w:rsidRPr="007103BE">
        <w:rPr>
          <w:lang w:val="sr-Cyrl-RS" w:eastAsia="x-none"/>
        </w:rPr>
        <w:t xml:space="preserve">У делу управљања стајњаком, </w:t>
      </w:r>
      <w:r w:rsidR="0008682C" w:rsidRPr="007103BE">
        <w:rPr>
          <w:lang w:val="sr-Cyrl-RS" w:eastAsia="x-none"/>
        </w:rPr>
        <w:t>VOC</w:t>
      </w:r>
      <w:r w:rsidR="00AF563C" w:rsidRPr="007103BE">
        <w:rPr>
          <w:lang w:val="sr-Cyrl-RS" w:eastAsia="x-none"/>
        </w:rPr>
        <w:t xml:space="preserve"> из млечног говедарства износи </w:t>
      </w:r>
      <w:r w:rsidR="0008682C" w:rsidRPr="007103BE">
        <w:rPr>
          <w:lang w:val="sr-Cyrl-RS" w:eastAsia="x-none"/>
        </w:rPr>
        <w:t xml:space="preserve">42,8%, </w:t>
      </w:r>
      <w:r w:rsidR="00AF563C" w:rsidRPr="007103BE">
        <w:rPr>
          <w:lang w:val="sr-Cyrl-RS" w:eastAsia="x-none"/>
        </w:rPr>
        <w:t xml:space="preserve">из немлечног говедарства </w:t>
      </w:r>
      <w:r w:rsidR="0008682C" w:rsidRPr="007103BE">
        <w:rPr>
          <w:lang w:val="sr-Cyrl-RS" w:eastAsia="x-none"/>
        </w:rPr>
        <w:t>23,9%,</w:t>
      </w:r>
      <w:r w:rsidR="00AF563C" w:rsidRPr="007103BE">
        <w:rPr>
          <w:lang w:val="sr-Cyrl-RS" w:eastAsia="x-none"/>
        </w:rPr>
        <w:t xml:space="preserve"> из узгоја свиња</w:t>
      </w:r>
      <w:r w:rsidR="0008682C" w:rsidRPr="007103BE">
        <w:rPr>
          <w:lang w:val="sr-Cyrl-RS" w:eastAsia="x-none"/>
        </w:rPr>
        <w:t xml:space="preserve"> 12,2%</w:t>
      </w:r>
      <w:r w:rsidR="00AF563C" w:rsidRPr="007103BE">
        <w:rPr>
          <w:lang w:val="sr-Cyrl-RS" w:eastAsia="x-none"/>
        </w:rPr>
        <w:t xml:space="preserve"> и </w:t>
      </w:r>
      <w:r w:rsidR="0008682C" w:rsidRPr="007103BE">
        <w:rPr>
          <w:lang w:val="sr-Cyrl-RS" w:eastAsia="x-none"/>
        </w:rPr>
        <w:t xml:space="preserve">21,2% </w:t>
      </w:r>
      <w:r w:rsidR="00AF563C" w:rsidRPr="007103BE">
        <w:rPr>
          <w:lang w:val="sr-Cyrl-RS" w:eastAsia="x-none"/>
        </w:rPr>
        <w:t>из узгоја остале стоке и живине, као што су овце, козе, коке носиље и товни пилићи</w:t>
      </w:r>
      <w:r w:rsidR="0008682C" w:rsidRPr="007103BE">
        <w:rPr>
          <w:lang w:val="sr-Cyrl-RS" w:eastAsia="x-none"/>
        </w:rPr>
        <w:t xml:space="preserve">. </w:t>
      </w:r>
    </w:p>
    <w:p w14:paraId="663529A6" w14:textId="3822D562" w:rsidR="0008682C" w:rsidRPr="007103BE" w:rsidRDefault="0008682C" w:rsidP="0008682C">
      <w:pPr>
        <w:rPr>
          <w:lang w:val="sr-Cyrl-RS" w:eastAsia="x-none"/>
        </w:rPr>
      </w:pPr>
    </w:p>
    <w:p w14:paraId="2B60EA4B" w14:textId="2A5C02DC" w:rsidR="0008682C" w:rsidRPr="007103BE" w:rsidRDefault="002640EB" w:rsidP="0008682C">
      <w:pPr>
        <w:rPr>
          <w:lang w:val="sr-Cyrl-RS" w:eastAsia="x-none"/>
        </w:rPr>
      </w:pPr>
      <w:r w:rsidRPr="007103BE">
        <w:rPr>
          <w:lang w:val="sr-Cyrl-RS" w:eastAsia="x-none"/>
        </w:rPr>
        <w:t xml:space="preserve">Емисије амонијака су 2019. године у Србији износиле </w:t>
      </w:r>
      <w:r w:rsidR="0008682C" w:rsidRPr="007103BE">
        <w:rPr>
          <w:lang w:val="sr-Cyrl-RS" w:eastAsia="x-none"/>
        </w:rPr>
        <w:t>76,1 kt NH</w:t>
      </w:r>
      <w:r w:rsidR="0008682C" w:rsidRPr="007103BE">
        <w:rPr>
          <w:vertAlign w:val="subscript"/>
          <w:lang w:val="sr-Cyrl-RS" w:eastAsia="x-none"/>
        </w:rPr>
        <w:t>3</w:t>
      </w:r>
      <w:r w:rsidRPr="007103BE">
        <w:rPr>
          <w:lang w:val="sr-Cyrl-RS" w:eastAsia="x-none"/>
        </w:rPr>
        <w:t xml:space="preserve">, што у односу на 2005. годину представља пад емисија, будући да су те године емисије амонијака имале удео од </w:t>
      </w:r>
      <w:r w:rsidR="00C17911" w:rsidRPr="007103BE">
        <w:rPr>
          <w:lang w:val="sr-Cyrl-RS" w:eastAsia="x-none"/>
        </w:rPr>
        <w:t>31,2%</w:t>
      </w:r>
      <w:r w:rsidRPr="007103BE">
        <w:rPr>
          <w:lang w:val="sr-Cyrl-RS" w:eastAsia="x-none"/>
        </w:rPr>
        <w:t xml:space="preserve">; међутим, у односу на 2015. годину, забележен је пораст од </w:t>
      </w:r>
      <w:r w:rsidR="00C17911" w:rsidRPr="007103BE">
        <w:rPr>
          <w:lang w:val="sr-Cyrl-RS" w:eastAsia="x-none"/>
        </w:rPr>
        <w:t>14,5%.</w:t>
      </w:r>
      <w:r w:rsidRPr="007103BE">
        <w:rPr>
          <w:lang w:val="sr-Cyrl-RS" w:eastAsia="x-none"/>
        </w:rPr>
        <w:t xml:space="preserve"> Предоминантни сектор емисије амонијака је пољопривреда, чији је удео у укупним домаћим емисијама чак</w:t>
      </w:r>
      <w:r w:rsidR="002102AB" w:rsidRPr="007103BE">
        <w:rPr>
          <w:lang w:val="sr-Cyrl-RS" w:eastAsia="x-none"/>
        </w:rPr>
        <w:t xml:space="preserve"> 90,7%.</w:t>
      </w:r>
      <w:r w:rsidRPr="007103BE">
        <w:rPr>
          <w:lang w:val="sr-Cyrl-RS" w:eastAsia="x-none"/>
        </w:rPr>
        <w:t xml:space="preserve"> Преосталих 9,3% потиче из сектора управљања отпадом (</w:t>
      </w:r>
      <w:r w:rsidR="002102AB" w:rsidRPr="007103BE">
        <w:rPr>
          <w:lang w:val="sr-Cyrl-RS" w:eastAsia="x-none"/>
        </w:rPr>
        <w:t>5,1%</w:t>
      </w:r>
      <w:r w:rsidRPr="007103BE">
        <w:rPr>
          <w:lang w:val="sr-Cyrl-RS" w:eastAsia="x-none"/>
        </w:rPr>
        <w:t>), индустрије (</w:t>
      </w:r>
      <w:r w:rsidR="002102AB" w:rsidRPr="007103BE">
        <w:rPr>
          <w:lang w:val="sr-Cyrl-RS" w:eastAsia="x-none"/>
        </w:rPr>
        <w:t>3,4%</w:t>
      </w:r>
      <w:r w:rsidRPr="007103BE">
        <w:rPr>
          <w:lang w:val="sr-Cyrl-RS" w:eastAsia="x-none"/>
        </w:rPr>
        <w:t>) и осталих сектора (</w:t>
      </w:r>
      <w:r w:rsidR="002102AB" w:rsidRPr="007103BE">
        <w:rPr>
          <w:lang w:val="sr-Cyrl-RS" w:eastAsia="x-none"/>
        </w:rPr>
        <w:t>0,7%</w:t>
      </w:r>
      <w:r w:rsidRPr="007103BE">
        <w:rPr>
          <w:lang w:val="sr-Cyrl-RS" w:eastAsia="x-none"/>
        </w:rPr>
        <w:t>)</w:t>
      </w:r>
      <w:r w:rsidR="002102AB" w:rsidRPr="007103BE">
        <w:rPr>
          <w:lang w:val="sr-Cyrl-RS" w:eastAsia="x-none"/>
        </w:rPr>
        <w:t>.</w:t>
      </w:r>
      <w:r w:rsidRPr="007103BE">
        <w:rPr>
          <w:lang w:val="sr-Cyrl-RS" w:eastAsia="x-none"/>
        </w:rPr>
        <w:t xml:space="preserve"> Главни извор емисија амонијака је управљање стајњаком, који чини </w:t>
      </w:r>
      <w:r w:rsidR="0049375D" w:rsidRPr="007103BE">
        <w:rPr>
          <w:lang w:val="sr-Cyrl-RS" w:eastAsia="x-none"/>
        </w:rPr>
        <w:t>85,</w:t>
      </w:r>
      <w:r w:rsidR="00A962B3" w:rsidRPr="007103BE">
        <w:rPr>
          <w:lang w:val="sr-Cyrl-RS" w:eastAsia="x-none"/>
        </w:rPr>
        <w:t>5</w:t>
      </w:r>
      <w:r w:rsidR="0049375D" w:rsidRPr="007103BE">
        <w:rPr>
          <w:lang w:val="sr-Cyrl-RS" w:eastAsia="x-none"/>
        </w:rPr>
        <w:t>%</w:t>
      </w:r>
      <w:r w:rsidRPr="007103BE">
        <w:rPr>
          <w:lang w:val="sr-Cyrl-RS" w:eastAsia="x-none"/>
        </w:rPr>
        <w:t xml:space="preserve"> пољопривредних емисија, затим следе </w:t>
      </w:r>
      <w:r w:rsidR="0049375D" w:rsidRPr="007103BE">
        <w:rPr>
          <w:lang w:val="sr-Cyrl-RS" w:eastAsia="x-none"/>
        </w:rPr>
        <w:t xml:space="preserve">10,6% </w:t>
      </w:r>
      <w:r w:rsidRPr="007103BE">
        <w:rPr>
          <w:lang w:val="sr-Cyrl-RS" w:eastAsia="x-none"/>
        </w:rPr>
        <w:t xml:space="preserve">од неорганска азотна ђубрива (укључујући наношење урее) </w:t>
      </w:r>
      <w:r w:rsidR="00A276ED" w:rsidRPr="007103BE">
        <w:rPr>
          <w:lang w:val="sr-Cyrl-RS" w:eastAsia="x-none"/>
        </w:rPr>
        <w:t>и спаљивање пољопривредних остатака на отвореном (</w:t>
      </w:r>
      <w:r w:rsidR="0049375D" w:rsidRPr="007103BE">
        <w:rPr>
          <w:lang w:val="sr-Cyrl-RS" w:eastAsia="x-none"/>
        </w:rPr>
        <w:t>3,8%</w:t>
      </w:r>
      <w:r w:rsidR="00A276ED" w:rsidRPr="007103BE">
        <w:rPr>
          <w:lang w:val="sr-Cyrl-RS" w:eastAsia="x-none"/>
        </w:rPr>
        <w:t>)</w:t>
      </w:r>
      <w:r w:rsidR="0049375D" w:rsidRPr="007103BE">
        <w:rPr>
          <w:lang w:val="sr-Cyrl-RS" w:eastAsia="x-none"/>
        </w:rPr>
        <w:t>.</w:t>
      </w:r>
      <w:r w:rsidR="00A276ED" w:rsidRPr="007103BE">
        <w:rPr>
          <w:lang w:val="sr-Cyrl-RS" w:eastAsia="x-none"/>
        </w:rPr>
        <w:t xml:space="preserve"> Опадајући тренд емисија амонијака углавном је резултат смањења активности узгоја свиња у Србији</w:t>
      </w:r>
      <w:r w:rsidR="00533F6C" w:rsidRPr="007103BE">
        <w:rPr>
          <w:lang w:val="sr-Cyrl-RS" w:eastAsia="x-none"/>
        </w:rPr>
        <w:t>.</w:t>
      </w:r>
    </w:p>
    <w:p w14:paraId="2BC11C6F" w14:textId="46DB7323" w:rsidR="0005731B" w:rsidRPr="007103BE" w:rsidRDefault="0005731B" w:rsidP="0095580E">
      <w:pPr>
        <w:rPr>
          <w:lang w:val="sr-Cyrl-RS" w:eastAsia="x-none"/>
        </w:rPr>
      </w:pPr>
    </w:p>
    <w:p w14:paraId="321F2EF6" w14:textId="6C3BF5B5" w:rsidR="005029D6" w:rsidRPr="007103BE" w:rsidRDefault="005029D6" w:rsidP="0095580E">
      <w:pPr>
        <w:rPr>
          <w:lang w:val="sr-Cyrl-RS" w:eastAsia="x-none"/>
        </w:rPr>
      </w:pPr>
    </w:p>
    <w:p w14:paraId="3A3A96E5" w14:textId="2A8CE716" w:rsidR="004C536A" w:rsidRPr="007103BE" w:rsidRDefault="00103ADE" w:rsidP="00533F6C">
      <w:pPr>
        <w:pStyle w:val="Caption"/>
        <w:keepNext/>
        <w:rPr>
          <w:i/>
          <w:iCs/>
          <w:lang w:val="sr-Cyrl-RS"/>
        </w:rPr>
      </w:pPr>
      <w:bookmarkStart w:id="43" w:name="_Toc88224577"/>
      <w:r w:rsidRPr="007103BE">
        <w:rPr>
          <w:lang w:val="sr-Cyrl-RS"/>
        </w:rPr>
        <w:lastRenderedPageBreak/>
        <w:t>Слика</w:t>
      </w:r>
      <w:r w:rsidR="004C536A" w:rsidRPr="007103BE">
        <w:rPr>
          <w:lang w:val="sr-Cyrl-RS"/>
        </w:rPr>
        <w:t xml:space="preserve"> </w:t>
      </w:r>
      <w:r w:rsidR="004C536A" w:rsidRPr="007103BE">
        <w:rPr>
          <w:lang w:val="sr-Cyrl-RS"/>
        </w:rPr>
        <w:fldChar w:fldCharType="begin"/>
      </w:r>
      <w:r w:rsidR="004C536A" w:rsidRPr="007103BE">
        <w:rPr>
          <w:lang w:val="sr-Cyrl-RS"/>
        </w:rPr>
        <w:instrText xml:space="preserve"> SEQ Figure \* ARABIC </w:instrText>
      </w:r>
      <w:r w:rsidR="004C536A" w:rsidRPr="007103BE">
        <w:rPr>
          <w:lang w:val="sr-Cyrl-RS"/>
        </w:rPr>
        <w:fldChar w:fldCharType="separate"/>
      </w:r>
      <w:r w:rsidR="004C0670" w:rsidRPr="007103BE">
        <w:rPr>
          <w:noProof/>
          <w:lang w:val="sr-Cyrl-RS"/>
        </w:rPr>
        <w:t>5</w:t>
      </w:r>
      <w:r w:rsidR="004C536A" w:rsidRPr="007103BE">
        <w:rPr>
          <w:lang w:val="sr-Cyrl-RS"/>
        </w:rPr>
        <w:fldChar w:fldCharType="end"/>
      </w:r>
      <w:r w:rsidR="004C536A" w:rsidRPr="007103BE">
        <w:rPr>
          <w:lang w:val="sr-Cyrl-RS"/>
        </w:rPr>
        <w:t>:</w:t>
      </w:r>
      <w:r w:rsidRPr="007103BE">
        <w:rPr>
          <w:lang w:val="sr-Cyrl-RS"/>
        </w:rPr>
        <w:t xml:space="preserve"> Укупне емисије </w:t>
      </w:r>
      <w:r w:rsidR="004C536A" w:rsidRPr="007103BE">
        <w:rPr>
          <w:lang w:val="sr-Cyrl-RS"/>
        </w:rPr>
        <w:t>NH</w:t>
      </w:r>
      <w:r w:rsidR="004C536A" w:rsidRPr="007103BE">
        <w:rPr>
          <w:vertAlign w:val="subscript"/>
          <w:lang w:val="sr-Cyrl-RS"/>
        </w:rPr>
        <w:t>3</w:t>
      </w:r>
      <w:r w:rsidR="004C536A" w:rsidRPr="007103BE">
        <w:rPr>
          <w:lang w:val="sr-Cyrl-RS"/>
        </w:rPr>
        <w:t xml:space="preserve"> </w:t>
      </w:r>
      <w:r w:rsidRPr="007103BE">
        <w:rPr>
          <w:lang w:val="sr-Cyrl-RS"/>
        </w:rPr>
        <w:t xml:space="preserve">у Србији </w:t>
      </w:r>
      <w:r w:rsidR="004C536A" w:rsidRPr="007103BE">
        <w:rPr>
          <w:lang w:val="sr-Cyrl-RS"/>
        </w:rPr>
        <w:t>(2005-2019</w:t>
      </w:r>
      <w:r w:rsidRPr="007103BE">
        <w:rPr>
          <w:lang w:val="sr-Cyrl-RS"/>
        </w:rPr>
        <w:t>. године</w:t>
      </w:r>
      <w:r w:rsidR="004C536A" w:rsidRPr="007103BE">
        <w:rPr>
          <w:lang w:val="sr-Cyrl-RS"/>
        </w:rPr>
        <w:t>)</w:t>
      </w:r>
      <w:bookmarkEnd w:id="43"/>
    </w:p>
    <w:p w14:paraId="608B39D0" w14:textId="0C459253" w:rsidR="005029D6" w:rsidRPr="007103BE" w:rsidRDefault="00953DF4" w:rsidP="0095580E">
      <w:pPr>
        <w:rPr>
          <w:lang w:val="sr-Cyrl-RS" w:eastAsia="x-none"/>
        </w:rPr>
      </w:pPr>
      <w:r>
        <w:rPr>
          <w:noProof/>
          <w:lang w:eastAsia="en-GB"/>
        </w:rPr>
        <w:drawing>
          <wp:inline distT="0" distB="0" distL="0" distR="0" wp14:anchorId="640B3DA9" wp14:editId="1E496F7D">
            <wp:extent cx="5841365" cy="3446145"/>
            <wp:effectExtent l="0" t="0" r="6985" b="1905"/>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841365" cy="3446145"/>
                    </a:xfrm>
                    <a:prstGeom prst="rect">
                      <a:avLst/>
                    </a:prstGeom>
                    <a:noFill/>
                    <a:ln>
                      <a:noFill/>
                    </a:ln>
                  </pic:spPr>
                </pic:pic>
              </a:graphicData>
            </a:graphic>
          </wp:inline>
        </w:drawing>
      </w:r>
    </w:p>
    <w:p w14:paraId="0E681271" w14:textId="6F415B27" w:rsidR="00B604C1" w:rsidRPr="007103BE" w:rsidRDefault="000116BB" w:rsidP="0095580E">
      <w:pPr>
        <w:rPr>
          <w:lang w:val="sr-Cyrl-RS" w:eastAsia="x-none"/>
        </w:rPr>
      </w:pPr>
      <w:r w:rsidRPr="007103BE">
        <w:rPr>
          <w:lang w:val="sr-Cyrl-RS" w:eastAsia="x-none"/>
        </w:rPr>
        <w:t xml:space="preserve">Ваља нагласити да су емисије амонијака из индустрије знатно опале 2019. године. Смањење емисија </w:t>
      </w:r>
      <w:r w:rsidR="00B604C1" w:rsidRPr="007103BE">
        <w:rPr>
          <w:lang w:val="sr-Cyrl-RS" w:eastAsia="x-none"/>
        </w:rPr>
        <w:t>NH</w:t>
      </w:r>
      <w:r w:rsidR="00B604C1" w:rsidRPr="007103BE">
        <w:rPr>
          <w:vertAlign w:val="subscript"/>
          <w:lang w:val="sr-Cyrl-RS" w:eastAsia="x-none"/>
        </w:rPr>
        <w:t>3</w:t>
      </w:r>
      <w:r w:rsidR="00B604C1" w:rsidRPr="007103BE">
        <w:rPr>
          <w:lang w:val="sr-Cyrl-RS" w:eastAsia="x-none"/>
        </w:rPr>
        <w:t xml:space="preserve"> </w:t>
      </w:r>
      <w:r w:rsidRPr="007103BE">
        <w:rPr>
          <w:lang w:val="sr-Cyrl-RS" w:eastAsia="x-none"/>
        </w:rPr>
        <w:t>из овог сектора последица је обуставе производње амонијум-нитрата због неусаглашености са прописима о заштити животне средине и са тржишним условима</w:t>
      </w:r>
      <w:r w:rsidR="00B604C1" w:rsidRPr="007103BE">
        <w:rPr>
          <w:lang w:val="sr-Cyrl-RS" w:eastAsia="x-none"/>
        </w:rPr>
        <w:t xml:space="preserve">. </w:t>
      </w:r>
    </w:p>
    <w:p w14:paraId="345D4844" w14:textId="77777777" w:rsidR="00B604C1" w:rsidRPr="007103BE" w:rsidRDefault="00B604C1" w:rsidP="0095580E">
      <w:pPr>
        <w:rPr>
          <w:lang w:val="sr-Cyrl-RS" w:eastAsia="x-none"/>
        </w:rPr>
      </w:pPr>
    </w:p>
    <w:p w14:paraId="38DD831A" w14:textId="43508B72" w:rsidR="0095580E" w:rsidRPr="007103BE" w:rsidRDefault="00824007" w:rsidP="00C30C08">
      <w:pPr>
        <w:pStyle w:val="Heading2"/>
        <w:numPr>
          <w:ilvl w:val="1"/>
          <w:numId w:val="33"/>
        </w:numPr>
        <w:rPr>
          <w:lang w:val="sr-Cyrl-RS"/>
        </w:rPr>
      </w:pPr>
      <w:bookmarkStart w:id="44" w:name="_Toc62571810"/>
      <w:bookmarkStart w:id="45" w:name="_Toc88224554"/>
      <w:r w:rsidRPr="007103BE">
        <w:rPr>
          <w:lang w:val="sr-Cyrl-RS"/>
        </w:rPr>
        <w:t xml:space="preserve">Историјски преглед </w:t>
      </w:r>
      <w:r w:rsidR="0011401C" w:rsidRPr="007103BE">
        <w:rPr>
          <w:lang w:val="sr-Cyrl-RS"/>
        </w:rPr>
        <w:t>заштите</w:t>
      </w:r>
      <w:r w:rsidRPr="007103BE">
        <w:rPr>
          <w:lang w:val="sr-Cyrl-RS"/>
        </w:rPr>
        <w:t xml:space="preserve"> ваздуха у зонама и агломерацијама у Србији</w:t>
      </w:r>
      <w:bookmarkEnd w:id="44"/>
      <w:bookmarkEnd w:id="45"/>
    </w:p>
    <w:p w14:paraId="34A0A469" w14:textId="6D675E2F" w:rsidR="007B2E59" w:rsidRPr="007103BE" w:rsidRDefault="007B2E59" w:rsidP="0095580E">
      <w:pPr>
        <w:rPr>
          <w:highlight w:val="yellow"/>
          <w:lang w:val="sr-Cyrl-RS" w:eastAsia="x-none"/>
        </w:rPr>
      </w:pPr>
    </w:p>
    <w:p w14:paraId="61E1550F" w14:textId="21045A6F" w:rsidR="00324F4F" w:rsidRPr="007103BE" w:rsidRDefault="0011401C" w:rsidP="00C10544">
      <w:pPr>
        <w:spacing w:after="0"/>
        <w:rPr>
          <w:rFonts w:asciiTheme="minorHAnsi" w:hAnsiTheme="minorHAnsi" w:cstheme="minorHAnsi"/>
          <w:szCs w:val="24"/>
          <w:lang w:val="sr-Cyrl-RS"/>
        </w:rPr>
      </w:pPr>
      <w:r w:rsidRPr="007103BE">
        <w:rPr>
          <w:rFonts w:asciiTheme="minorHAnsi" w:hAnsiTheme="minorHAnsi" w:cstheme="minorHAnsi"/>
          <w:lang w:val="sr-Cyrl-RS" w:eastAsia="x-none"/>
        </w:rPr>
        <w:t>Аутоматски и систематски мониторинг квалитета ваздуха у Србији датира још из 2002. године, када су успостављене прве аутоматске станице за мониторинг у Републици Србији, и то у Панчеву и у Градском заводу за јавно здравље у Београду</w:t>
      </w:r>
      <w:r w:rsidR="00E723B0" w:rsidRPr="007103BE">
        <w:rPr>
          <w:rFonts w:asciiTheme="minorHAnsi" w:hAnsiTheme="minorHAnsi" w:cstheme="minorHAnsi"/>
          <w:szCs w:val="24"/>
          <w:lang w:val="sr-Cyrl-RS"/>
        </w:rPr>
        <w:t xml:space="preserve">. </w:t>
      </w:r>
      <w:r w:rsidRPr="007103BE">
        <w:rPr>
          <w:rFonts w:asciiTheme="minorHAnsi" w:hAnsiTheme="minorHAnsi" w:cstheme="minorHAnsi"/>
          <w:szCs w:val="24"/>
          <w:lang w:val="sr-Cyrl-RS"/>
        </w:rPr>
        <w:t xml:space="preserve">Убрзо по оснивању Агенције за заштиту животне средине, </w:t>
      </w:r>
      <w:r w:rsidR="003C4A6B" w:rsidRPr="007103BE">
        <w:rPr>
          <w:rFonts w:asciiTheme="minorHAnsi" w:hAnsiTheme="minorHAnsi" w:cstheme="minorHAnsi"/>
          <w:szCs w:val="24"/>
          <w:lang w:val="sr-Cyrl-RS"/>
        </w:rPr>
        <w:t xml:space="preserve">Агенција је 2006. године инсталирала и ставила у рад </w:t>
      </w:r>
      <w:r w:rsidRPr="007103BE">
        <w:rPr>
          <w:rFonts w:asciiTheme="minorHAnsi" w:hAnsiTheme="minorHAnsi" w:cstheme="minorHAnsi"/>
          <w:szCs w:val="24"/>
          <w:lang w:val="sr-Cyrl-RS"/>
        </w:rPr>
        <w:t>станиц</w:t>
      </w:r>
      <w:r w:rsidR="003C4A6B" w:rsidRPr="007103BE">
        <w:rPr>
          <w:rFonts w:asciiTheme="minorHAnsi" w:hAnsiTheme="minorHAnsi" w:cstheme="minorHAnsi"/>
          <w:szCs w:val="24"/>
          <w:lang w:val="sr-Cyrl-RS"/>
        </w:rPr>
        <w:t>е</w:t>
      </w:r>
      <w:r w:rsidRPr="007103BE">
        <w:rPr>
          <w:rFonts w:asciiTheme="minorHAnsi" w:hAnsiTheme="minorHAnsi" w:cstheme="minorHAnsi"/>
          <w:szCs w:val="24"/>
          <w:lang w:val="sr-Cyrl-RS"/>
        </w:rPr>
        <w:t xml:space="preserve"> за мониторинг. Државна мрежа за аутоматски мониторинг квалитета ваздуха </w:t>
      </w:r>
      <w:r w:rsidR="003C4A6B" w:rsidRPr="007103BE">
        <w:rPr>
          <w:rFonts w:asciiTheme="minorHAnsi" w:hAnsiTheme="minorHAnsi" w:cstheme="minorHAnsi"/>
          <w:szCs w:val="24"/>
          <w:lang w:val="sr-Cyrl-RS"/>
        </w:rPr>
        <w:t xml:space="preserve">у Републици Србији, којом управља Агенција, се пирила и употпунила у периоду 2009-2010. године у оквиру пројекта Европске уније. Паралелно с тим, расла је информисаност и свест о доступности података о квалитету ваздуха и у локалним заједницама и агломерацијама. До краја </w:t>
      </w:r>
      <w:r w:rsidR="000A061D" w:rsidRPr="007103BE">
        <w:rPr>
          <w:rFonts w:asciiTheme="minorHAnsi" w:hAnsiTheme="minorHAnsi" w:cstheme="minorHAnsi"/>
          <w:szCs w:val="24"/>
          <w:lang w:val="sr-Cyrl-RS"/>
        </w:rPr>
        <w:t>2020</w:t>
      </w:r>
      <w:r w:rsidR="003C4A6B" w:rsidRPr="007103BE">
        <w:rPr>
          <w:rFonts w:asciiTheme="minorHAnsi" w:hAnsiTheme="minorHAnsi" w:cstheme="minorHAnsi"/>
          <w:szCs w:val="24"/>
          <w:lang w:val="sr-Cyrl-RS"/>
        </w:rPr>
        <w:t xml:space="preserve">. године, државна мрежа имала је </w:t>
      </w:r>
      <w:r w:rsidR="00CC4091" w:rsidRPr="007103BE">
        <w:rPr>
          <w:rFonts w:asciiTheme="minorHAnsi" w:hAnsiTheme="minorHAnsi" w:cstheme="minorHAnsi"/>
          <w:szCs w:val="24"/>
          <w:lang w:val="sr-Cyrl-RS"/>
        </w:rPr>
        <w:t>[</w:t>
      </w:r>
      <w:r w:rsidR="000A061D" w:rsidRPr="007103BE">
        <w:rPr>
          <w:rFonts w:asciiTheme="minorHAnsi" w:hAnsiTheme="minorHAnsi" w:cstheme="minorHAnsi"/>
          <w:szCs w:val="24"/>
          <w:lang w:val="sr-Cyrl-RS"/>
        </w:rPr>
        <w:t>34</w:t>
      </w:r>
      <w:r w:rsidR="00CC4091" w:rsidRPr="007103BE">
        <w:rPr>
          <w:rFonts w:asciiTheme="minorHAnsi" w:hAnsiTheme="minorHAnsi" w:cstheme="minorHAnsi"/>
          <w:szCs w:val="24"/>
          <w:lang w:val="sr-Cyrl-RS"/>
        </w:rPr>
        <w:t>]</w:t>
      </w:r>
      <w:r w:rsidR="000A061D" w:rsidRPr="007103BE">
        <w:rPr>
          <w:rFonts w:asciiTheme="minorHAnsi" w:hAnsiTheme="minorHAnsi" w:cstheme="minorHAnsi"/>
          <w:szCs w:val="24"/>
          <w:lang w:val="sr-Cyrl-RS"/>
        </w:rPr>
        <w:t xml:space="preserve"> </w:t>
      </w:r>
      <w:r w:rsidR="003C4A6B" w:rsidRPr="007103BE">
        <w:rPr>
          <w:rFonts w:asciiTheme="minorHAnsi" w:hAnsiTheme="minorHAnsi" w:cstheme="minorHAnsi"/>
          <w:szCs w:val="24"/>
          <w:lang w:val="sr-Cyrl-RS"/>
        </w:rPr>
        <w:t>локације</w:t>
      </w:r>
      <w:r w:rsidR="00CC4091" w:rsidRPr="007103BE">
        <w:rPr>
          <w:rFonts w:asciiTheme="minorHAnsi" w:hAnsiTheme="minorHAnsi" w:cstheme="minorHAnsi"/>
          <w:szCs w:val="24"/>
          <w:lang w:val="sr-Cyrl-RS"/>
        </w:rPr>
        <w:t xml:space="preserve">. </w:t>
      </w:r>
      <w:r w:rsidR="003C4A6B" w:rsidRPr="007103BE">
        <w:rPr>
          <w:rFonts w:asciiTheme="minorHAnsi" w:hAnsiTheme="minorHAnsi" w:cstheme="minorHAnsi"/>
          <w:szCs w:val="24"/>
          <w:lang w:val="sr-Cyrl-RS"/>
        </w:rPr>
        <w:t xml:space="preserve">На различитим местима мере се различити параметри квалитета ваздуха, као што су </w:t>
      </w:r>
      <w:r w:rsidR="00CC4091" w:rsidRPr="007103BE">
        <w:rPr>
          <w:rFonts w:asciiTheme="minorHAnsi" w:hAnsiTheme="minorHAnsi" w:cstheme="minorHAnsi"/>
          <w:szCs w:val="24"/>
          <w:lang w:val="sr-Cyrl-RS"/>
        </w:rPr>
        <w:t>SO</w:t>
      </w:r>
      <w:r w:rsidR="00CC4091" w:rsidRPr="007103BE">
        <w:rPr>
          <w:rFonts w:asciiTheme="minorHAnsi" w:hAnsiTheme="minorHAnsi" w:cstheme="minorHAnsi"/>
          <w:szCs w:val="24"/>
          <w:vertAlign w:val="subscript"/>
          <w:lang w:val="sr-Cyrl-RS"/>
        </w:rPr>
        <w:t>2</w:t>
      </w:r>
      <w:r w:rsidR="00CC4091" w:rsidRPr="007103BE">
        <w:rPr>
          <w:rFonts w:asciiTheme="minorHAnsi" w:hAnsiTheme="minorHAnsi" w:cstheme="minorHAnsi"/>
          <w:szCs w:val="24"/>
          <w:lang w:val="sr-Cyrl-RS"/>
        </w:rPr>
        <w:t>, NO</w:t>
      </w:r>
      <w:r w:rsidR="00CC4091" w:rsidRPr="007103BE">
        <w:rPr>
          <w:rFonts w:asciiTheme="minorHAnsi" w:hAnsiTheme="minorHAnsi" w:cstheme="minorHAnsi"/>
          <w:szCs w:val="24"/>
          <w:vertAlign w:val="subscript"/>
          <w:lang w:val="sr-Cyrl-RS"/>
        </w:rPr>
        <w:t>2</w:t>
      </w:r>
      <w:r w:rsidR="00CC4091" w:rsidRPr="007103BE">
        <w:rPr>
          <w:rFonts w:asciiTheme="minorHAnsi" w:hAnsiTheme="minorHAnsi" w:cstheme="minorHAnsi"/>
          <w:szCs w:val="24"/>
          <w:lang w:val="sr-Cyrl-RS"/>
        </w:rPr>
        <w:t>, PM</w:t>
      </w:r>
      <w:r w:rsidR="00CC4091" w:rsidRPr="007103BE">
        <w:rPr>
          <w:rFonts w:asciiTheme="minorHAnsi" w:hAnsiTheme="minorHAnsi" w:cstheme="minorHAnsi"/>
          <w:szCs w:val="24"/>
          <w:vertAlign w:val="subscript"/>
          <w:lang w:val="sr-Cyrl-RS"/>
        </w:rPr>
        <w:t>10</w:t>
      </w:r>
      <w:r w:rsidR="00CC4091" w:rsidRPr="007103BE">
        <w:rPr>
          <w:rFonts w:asciiTheme="minorHAnsi" w:hAnsiTheme="minorHAnsi" w:cstheme="minorHAnsi"/>
          <w:szCs w:val="24"/>
          <w:lang w:val="sr-Cyrl-RS"/>
        </w:rPr>
        <w:t>, PM</w:t>
      </w:r>
      <w:r w:rsidR="00CC4091" w:rsidRPr="007103BE">
        <w:rPr>
          <w:rFonts w:asciiTheme="minorHAnsi" w:hAnsiTheme="minorHAnsi" w:cstheme="minorHAnsi"/>
          <w:szCs w:val="24"/>
          <w:vertAlign w:val="subscript"/>
          <w:lang w:val="sr-Cyrl-RS"/>
        </w:rPr>
        <w:t>2.5</w:t>
      </w:r>
      <w:r w:rsidR="00CC4091" w:rsidRPr="007103BE">
        <w:rPr>
          <w:rFonts w:asciiTheme="minorHAnsi" w:hAnsiTheme="minorHAnsi" w:cstheme="minorHAnsi"/>
          <w:szCs w:val="24"/>
          <w:lang w:val="sr-Cyrl-RS"/>
        </w:rPr>
        <w:t>, O</w:t>
      </w:r>
      <w:r w:rsidR="00CC4091" w:rsidRPr="007103BE">
        <w:rPr>
          <w:rFonts w:asciiTheme="minorHAnsi" w:hAnsiTheme="minorHAnsi" w:cstheme="minorHAnsi"/>
          <w:szCs w:val="24"/>
          <w:vertAlign w:val="subscript"/>
          <w:lang w:val="sr-Cyrl-RS"/>
        </w:rPr>
        <w:t>3</w:t>
      </w:r>
      <w:r w:rsidR="00CC4091" w:rsidRPr="007103BE">
        <w:rPr>
          <w:rFonts w:asciiTheme="minorHAnsi" w:hAnsiTheme="minorHAnsi" w:cstheme="minorHAnsi"/>
          <w:szCs w:val="24"/>
          <w:lang w:val="sr-Cyrl-RS"/>
        </w:rPr>
        <w:t>, CO</w:t>
      </w:r>
      <w:r w:rsidR="00C10544" w:rsidRPr="007103BE">
        <w:rPr>
          <w:rFonts w:asciiTheme="minorHAnsi" w:hAnsiTheme="minorHAnsi" w:cstheme="minorHAnsi"/>
          <w:szCs w:val="24"/>
          <w:lang w:val="sr-Cyrl-RS"/>
        </w:rPr>
        <w:t>,</w:t>
      </w:r>
      <w:r w:rsidR="00CC4091" w:rsidRPr="007103BE">
        <w:rPr>
          <w:rFonts w:asciiTheme="minorHAnsi" w:hAnsiTheme="minorHAnsi" w:cstheme="minorHAnsi"/>
          <w:szCs w:val="24"/>
          <w:lang w:val="sr-Cyrl-RS"/>
        </w:rPr>
        <w:t xml:space="preserve"> BTX,</w:t>
      </w:r>
      <w:r w:rsidR="003C4A6B" w:rsidRPr="007103BE">
        <w:rPr>
          <w:rFonts w:asciiTheme="minorHAnsi" w:hAnsiTheme="minorHAnsi" w:cstheme="minorHAnsi"/>
          <w:szCs w:val="24"/>
          <w:lang w:val="sr-Cyrl-RS"/>
        </w:rPr>
        <w:t xml:space="preserve"> тешки метали и полициклични ароматични угљоводоници. Мрежа за праћење квалитета ваздуха је 2019. године покривала </w:t>
      </w:r>
      <w:r w:rsidR="00847FFD" w:rsidRPr="007103BE">
        <w:rPr>
          <w:rFonts w:asciiTheme="minorHAnsi" w:hAnsiTheme="minorHAnsi" w:cstheme="minorHAnsi"/>
          <w:szCs w:val="24"/>
          <w:lang w:val="sr-Cyrl-RS"/>
        </w:rPr>
        <w:t xml:space="preserve">47,6% </w:t>
      </w:r>
      <w:r w:rsidR="003C4A6B" w:rsidRPr="007103BE">
        <w:rPr>
          <w:rFonts w:asciiTheme="minorHAnsi" w:hAnsiTheme="minorHAnsi" w:cstheme="minorHAnsi"/>
          <w:szCs w:val="24"/>
          <w:lang w:val="sr-Cyrl-RS"/>
        </w:rPr>
        <w:t xml:space="preserve">укупног становништва. Квалитет ваздуха у Србији сврстава се у три категорије. Прва категорија квалитета ваздуха је чист или благо загађен  амбијентални ваздух, где нема прекорачења граничних вредности ни за једну загађујућу материју. Друга категорија резервисана је за умерено загађен ваздух, где се бележе прекорачења граничних вредности за једну или више загађујућих материја, али није прекорачен праг толеранције за те </w:t>
      </w:r>
      <w:r w:rsidR="003C4A6B" w:rsidRPr="007103BE">
        <w:rPr>
          <w:rFonts w:asciiTheme="minorHAnsi" w:hAnsiTheme="minorHAnsi" w:cstheme="minorHAnsi"/>
          <w:szCs w:val="24"/>
          <w:lang w:val="sr-Cyrl-RS"/>
        </w:rPr>
        <w:lastRenderedPageBreak/>
        <w:t>загађујуће материје,</w:t>
      </w:r>
      <w:r w:rsidR="00324F4F" w:rsidRPr="007103BE">
        <w:rPr>
          <w:rStyle w:val="FootnoteReference"/>
          <w:rFonts w:asciiTheme="minorHAnsi" w:hAnsiTheme="minorHAnsi" w:cstheme="minorHAnsi"/>
          <w:lang w:val="sr-Cyrl-RS"/>
        </w:rPr>
        <w:footnoteReference w:id="15"/>
      </w:r>
      <w:r w:rsidR="00324F4F" w:rsidRPr="007103BE">
        <w:rPr>
          <w:rFonts w:asciiTheme="minorHAnsi" w:hAnsiTheme="minorHAnsi" w:cstheme="minorHAnsi"/>
          <w:lang w:val="sr-Cyrl-RS"/>
        </w:rPr>
        <w:t xml:space="preserve"> </w:t>
      </w:r>
      <w:r w:rsidR="003C4A6B" w:rsidRPr="007103BE">
        <w:rPr>
          <w:rFonts w:asciiTheme="minorHAnsi" w:hAnsiTheme="minorHAnsi" w:cstheme="minorHAnsi"/>
          <w:lang w:val="sr-Cyrl-RS"/>
        </w:rPr>
        <w:t xml:space="preserve">док </w:t>
      </w:r>
      <w:r w:rsidR="003B1382" w:rsidRPr="007103BE">
        <w:rPr>
          <w:rFonts w:asciiTheme="minorHAnsi" w:hAnsiTheme="minorHAnsi" w:cstheme="minorHAnsi"/>
          <w:lang w:val="sr-Cyrl-RS"/>
        </w:rPr>
        <w:t>т</w:t>
      </w:r>
      <w:r w:rsidR="003C4A6B" w:rsidRPr="007103BE">
        <w:rPr>
          <w:rFonts w:asciiTheme="minorHAnsi" w:hAnsiTheme="minorHAnsi" w:cstheme="minorHAnsi"/>
          <w:lang w:val="sr-Cyrl-RS"/>
        </w:rPr>
        <w:t>рећа категорија представља презагађени амбијентални ваздух, при чему су забележена прекорачења прагова толеранције једне или више загађујућих материја</w:t>
      </w:r>
      <w:r w:rsidR="00324F4F" w:rsidRPr="007103BE">
        <w:rPr>
          <w:rFonts w:asciiTheme="minorHAnsi" w:hAnsiTheme="minorHAnsi" w:cstheme="minorHAnsi"/>
          <w:lang w:val="sr-Cyrl-RS"/>
        </w:rPr>
        <w:t xml:space="preserve">. </w:t>
      </w:r>
    </w:p>
    <w:p w14:paraId="62136C0B" w14:textId="7F24E38A" w:rsidR="00CC4091" w:rsidRPr="007103BE" w:rsidRDefault="003C4A6B" w:rsidP="00C10544">
      <w:pPr>
        <w:spacing w:after="0"/>
        <w:rPr>
          <w:rFonts w:asciiTheme="minorHAnsi" w:hAnsiTheme="minorHAnsi" w:cstheme="minorHAnsi"/>
          <w:u w:val="single"/>
          <w:lang w:val="sr-Cyrl-RS"/>
        </w:rPr>
      </w:pPr>
      <w:r w:rsidRPr="007103BE">
        <w:rPr>
          <w:rFonts w:asciiTheme="minorHAnsi" w:hAnsiTheme="minorHAnsi" w:cstheme="minorHAnsi"/>
          <w:lang w:val="sr-Cyrl-RS"/>
        </w:rPr>
        <w:t>Број становника изложених ваздуху лошег квалитета у Србији расте од 2013. године</w:t>
      </w:r>
      <w:r w:rsidR="00324F4F" w:rsidRPr="007103BE">
        <w:rPr>
          <w:rFonts w:asciiTheme="minorHAnsi" w:hAnsiTheme="minorHAnsi" w:cstheme="minorHAnsi"/>
          <w:lang w:val="sr-Cyrl-RS"/>
        </w:rPr>
        <w:t xml:space="preserve"> (</w:t>
      </w:r>
      <w:r w:rsidR="00324F4F" w:rsidRPr="007103BE">
        <w:rPr>
          <w:rFonts w:asciiTheme="minorHAnsi" w:hAnsiTheme="minorHAnsi" w:cstheme="minorHAnsi"/>
          <w:lang w:val="sr-Cyrl-RS"/>
        </w:rPr>
        <w:fldChar w:fldCharType="begin"/>
      </w:r>
      <w:r w:rsidR="00324F4F" w:rsidRPr="007103BE">
        <w:rPr>
          <w:rFonts w:asciiTheme="minorHAnsi" w:hAnsiTheme="minorHAnsi" w:cstheme="minorHAnsi"/>
          <w:lang w:val="sr-Cyrl-RS"/>
        </w:rPr>
        <w:instrText xml:space="preserve"> REF _Ref68682224 \h </w:instrText>
      </w:r>
      <w:r w:rsidR="00324F4F" w:rsidRPr="007103BE">
        <w:rPr>
          <w:rFonts w:asciiTheme="minorHAnsi" w:hAnsiTheme="minorHAnsi" w:cstheme="minorHAnsi"/>
          <w:lang w:val="sr-Cyrl-RS"/>
        </w:rPr>
      </w:r>
      <w:r w:rsidR="00324F4F" w:rsidRPr="007103BE">
        <w:rPr>
          <w:rFonts w:asciiTheme="minorHAnsi" w:hAnsiTheme="minorHAnsi" w:cstheme="minorHAnsi"/>
          <w:lang w:val="sr-Cyrl-RS"/>
        </w:rPr>
        <w:fldChar w:fldCharType="separate"/>
      </w:r>
      <w:r w:rsidRPr="007103BE">
        <w:rPr>
          <w:lang w:val="sr-Cyrl-RS"/>
        </w:rPr>
        <w:t>Слика</w:t>
      </w:r>
      <w:r w:rsidR="004C0670" w:rsidRPr="007103BE">
        <w:rPr>
          <w:lang w:val="sr-Cyrl-RS"/>
        </w:rPr>
        <w:t xml:space="preserve"> </w:t>
      </w:r>
      <w:r w:rsidR="004C0670" w:rsidRPr="007103BE">
        <w:rPr>
          <w:noProof/>
          <w:lang w:val="sr-Cyrl-RS"/>
        </w:rPr>
        <w:t>6</w:t>
      </w:r>
      <w:r w:rsidR="00324F4F" w:rsidRPr="007103BE">
        <w:rPr>
          <w:rFonts w:asciiTheme="minorHAnsi" w:hAnsiTheme="minorHAnsi" w:cstheme="minorHAnsi"/>
          <w:lang w:val="sr-Cyrl-RS"/>
        </w:rPr>
        <w:fldChar w:fldCharType="end"/>
      </w:r>
      <w:r w:rsidR="00324F4F" w:rsidRPr="007103BE">
        <w:rPr>
          <w:rFonts w:asciiTheme="minorHAnsi" w:hAnsiTheme="minorHAnsi" w:cstheme="minorHAnsi"/>
          <w:lang w:val="sr-Cyrl-RS"/>
        </w:rPr>
        <w:t xml:space="preserve">) </w:t>
      </w:r>
    </w:p>
    <w:p w14:paraId="3195345A" w14:textId="73CC609D" w:rsidR="00E723B0" w:rsidRPr="007103BE" w:rsidRDefault="000A061D" w:rsidP="0095580E">
      <w:pPr>
        <w:rPr>
          <w:highlight w:val="yellow"/>
          <w:lang w:val="sr-Cyrl-RS" w:eastAsia="x-none"/>
        </w:rPr>
      </w:pPr>
      <w:r w:rsidRPr="007103BE">
        <w:rPr>
          <w:szCs w:val="24"/>
          <w:lang w:val="sr-Cyrl-RS"/>
        </w:rPr>
        <w:t xml:space="preserve"> </w:t>
      </w:r>
    </w:p>
    <w:p w14:paraId="43CC5C53" w14:textId="6BA5FBA1" w:rsidR="00324F4F" w:rsidRPr="007103BE" w:rsidRDefault="00824007" w:rsidP="00324F4F">
      <w:pPr>
        <w:pStyle w:val="Caption"/>
        <w:keepNext/>
        <w:rPr>
          <w:i/>
          <w:iCs/>
          <w:lang w:val="sr-Cyrl-RS"/>
        </w:rPr>
      </w:pPr>
      <w:bookmarkStart w:id="46" w:name="_Ref68682224"/>
      <w:bookmarkStart w:id="47" w:name="_Toc88224578"/>
      <w:r w:rsidRPr="007103BE">
        <w:rPr>
          <w:lang w:val="sr-Cyrl-RS"/>
        </w:rPr>
        <w:t>Слика</w:t>
      </w:r>
      <w:r w:rsidR="00324F4F" w:rsidRPr="007103BE">
        <w:rPr>
          <w:lang w:val="sr-Cyrl-RS"/>
        </w:rPr>
        <w:t xml:space="preserve"> </w:t>
      </w:r>
      <w:r w:rsidR="00324F4F" w:rsidRPr="007103BE">
        <w:rPr>
          <w:lang w:val="sr-Cyrl-RS"/>
        </w:rPr>
        <w:fldChar w:fldCharType="begin"/>
      </w:r>
      <w:r w:rsidR="00324F4F" w:rsidRPr="007103BE">
        <w:rPr>
          <w:lang w:val="sr-Cyrl-RS"/>
        </w:rPr>
        <w:instrText xml:space="preserve"> SEQ Figure \* ARABIC </w:instrText>
      </w:r>
      <w:r w:rsidR="00324F4F" w:rsidRPr="007103BE">
        <w:rPr>
          <w:lang w:val="sr-Cyrl-RS"/>
        </w:rPr>
        <w:fldChar w:fldCharType="separate"/>
      </w:r>
      <w:r w:rsidR="004C0670" w:rsidRPr="007103BE">
        <w:rPr>
          <w:noProof/>
          <w:lang w:val="sr-Cyrl-RS"/>
        </w:rPr>
        <w:t>6</w:t>
      </w:r>
      <w:r w:rsidR="00324F4F" w:rsidRPr="007103BE">
        <w:rPr>
          <w:lang w:val="sr-Cyrl-RS"/>
        </w:rPr>
        <w:fldChar w:fldCharType="end"/>
      </w:r>
      <w:bookmarkEnd w:id="46"/>
      <w:r w:rsidR="00324F4F" w:rsidRPr="007103BE">
        <w:rPr>
          <w:lang w:val="sr-Cyrl-RS"/>
        </w:rPr>
        <w:t xml:space="preserve">: </w:t>
      </w:r>
      <w:r w:rsidRPr="007103BE">
        <w:rPr>
          <w:lang w:val="sr-Cyrl-RS"/>
        </w:rPr>
        <w:t>Дистрибуција становништва у Србији према категоријама квалитета ваздуха</w:t>
      </w:r>
      <w:r w:rsidR="00324F4F" w:rsidRPr="007103BE">
        <w:rPr>
          <w:lang w:val="sr-Cyrl-RS"/>
        </w:rPr>
        <w:t xml:space="preserve"> (2010-2019</w:t>
      </w:r>
      <w:r w:rsidRPr="007103BE">
        <w:rPr>
          <w:lang w:val="sr-Cyrl-RS"/>
        </w:rPr>
        <w:t>. године</w:t>
      </w:r>
      <w:r w:rsidR="00324F4F" w:rsidRPr="007103BE">
        <w:rPr>
          <w:lang w:val="sr-Cyrl-RS"/>
        </w:rPr>
        <w:t>)</w:t>
      </w:r>
      <w:bookmarkEnd w:id="47"/>
    </w:p>
    <w:p w14:paraId="68D27810" w14:textId="43CD49A7" w:rsidR="003A58E1" w:rsidRPr="007103BE" w:rsidRDefault="00953DF4" w:rsidP="0095580E">
      <w:pPr>
        <w:rPr>
          <w:lang w:val="sr-Cyrl-RS" w:eastAsia="x-none"/>
        </w:rPr>
      </w:pPr>
      <w:r>
        <w:rPr>
          <w:noProof/>
          <w:lang w:eastAsia="en-GB"/>
        </w:rPr>
        <w:drawing>
          <wp:inline distT="0" distB="0" distL="0" distR="0" wp14:anchorId="358F51A7" wp14:editId="563C402B">
            <wp:extent cx="5861685" cy="3050540"/>
            <wp:effectExtent l="0" t="0" r="5715" b="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861685" cy="3050540"/>
                    </a:xfrm>
                    <a:prstGeom prst="rect">
                      <a:avLst/>
                    </a:prstGeom>
                    <a:noFill/>
                    <a:ln>
                      <a:noFill/>
                    </a:ln>
                  </pic:spPr>
                </pic:pic>
              </a:graphicData>
            </a:graphic>
          </wp:inline>
        </w:drawing>
      </w:r>
    </w:p>
    <w:p w14:paraId="48258035" w14:textId="7EB694BA" w:rsidR="00324F4F" w:rsidRPr="007103BE" w:rsidRDefault="00082508" w:rsidP="00324F4F">
      <w:pPr>
        <w:pStyle w:val="Caption"/>
        <w:keepNext/>
        <w:rPr>
          <w:b w:val="0"/>
          <w:bCs w:val="0"/>
          <w:sz w:val="22"/>
          <w:szCs w:val="22"/>
          <w:lang w:val="sr-Cyrl-RS"/>
        </w:rPr>
      </w:pPr>
      <w:r w:rsidRPr="007103BE">
        <w:rPr>
          <w:b w:val="0"/>
          <w:bCs w:val="0"/>
          <w:sz w:val="22"/>
          <w:szCs w:val="22"/>
          <w:lang w:val="sr-Cyrl-RS"/>
        </w:rPr>
        <w:t xml:space="preserve">Број градова у </w:t>
      </w:r>
      <w:r w:rsidR="003B1382" w:rsidRPr="007103BE">
        <w:rPr>
          <w:b w:val="0"/>
          <w:bCs w:val="0"/>
          <w:sz w:val="22"/>
          <w:szCs w:val="22"/>
          <w:lang w:val="sr-Cyrl-RS"/>
        </w:rPr>
        <w:t>зони</w:t>
      </w:r>
      <w:r w:rsidRPr="007103BE">
        <w:rPr>
          <w:b w:val="0"/>
          <w:bCs w:val="0"/>
          <w:sz w:val="22"/>
          <w:szCs w:val="22"/>
          <w:lang w:val="sr-Cyrl-RS"/>
        </w:rPr>
        <w:t xml:space="preserve"> Србиј</w:t>
      </w:r>
      <w:r w:rsidR="003B1382" w:rsidRPr="007103BE">
        <w:rPr>
          <w:b w:val="0"/>
          <w:bCs w:val="0"/>
          <w:sz w:val="22"/>
          <w:szCs w:val="22"/>
          <w:lang w:val="sr-Cyrl-RS"/>
        </w:rPr>
        <w:t>а</w:t>
      </w:r>
      <w:r w:rsidRPr="007103BE">
        <w:rPr>
          <w:b w:val="0"/>
          <w:bCs w:val="0"/>
          <w:sz w:val="22"/>
          <w:szCs w:val="22"/>
          <w:lang w:val="sr-Cyrl-RS"/>
        </w:rPr>
        <w:t xml:space="preserve"> и</w:t>
      </w:r>
      <w:r w:rsidR="003B1382" w:rsidRPr="007103BE">
        <w:rPr>
          <w:b w:val="0"/>
          <w:bCs w:val="0"/>
          <w:sz w:val="22"/>
          <w:szCs w:val="22"/>
          <w:lang w:val="sr-Cyrl-RS"/>
        </w:rPr>
        <w:t xml:space="preserve"> зони</w:t>
      </w:r>
      <w:r w:rsidRPr="007103BE">
        <w:rPr>
          <w:b w:val="0"/>
          <w:bCs w:val="0"/>
          <w:sz w:val="22"/>
          <w:szCs w:val="22"/>
          <w:lang w:val="sr-Cyrl-RS"/>
        </w:rPr>
        <w:t xml:space="preserve"> Војводин</w:t>
      </w:r>
      <w:r w:rsidR="003B1382" w:rsidRPr="007103BE">
        <w:rPr>
          <w:b w:val="0"/>
          <w:bCs w:val="0"/>
          <w:sz w:val="22"/>
          <w:szCs w:val="22"/>
          <w:lang w:val="sr-Cyrl-RS"/>
        </w:rPr>
        <w:t>а</w:t>
      </w:r>
      <w:r w:rsidRPr="007103BE">
        <w:rPr>
          <w:b w:val="0"/>
          <w:bCs w:val="0"/>
          <w:sz w:val="22"/>
          <w:szCs w:val="22"/>
          <w:lang w:val="sr-Cyrl-RS"/>
        </w:rPr>
        <w:t xml:space="preserve"> и агломерација са ваздухом лошег квалитета расте од 2013. године, када је </w:t>
      </w:r>
      <w:r w:rsidR="00324F4F" w:rsidRPr="007103BE">
        <w:rPr>
          <w:b w:val="0"/>
          <w:bCs w:val="0"/>
          <w:sz w:val="22"/>
          <w:szCs w:val="22"/>
          <w:lang w:val="sr-Cyrl-RS"/>
        </w:rPr>
        <w:t xml:space="preserve">26,7% </w:t>
      </w:r>
      <w:r w:rsidR="003B1382" w:rsidRPr="007103BE">
        <w:rPr>
          <w:b w:val="0"/>
          <w:bCs w:val="0"/>
          <w:sz w:val="22"/>
          <w:szCs w:val="22"/>
          <w:lang w:val="sr-Cyrl-RS"/>
        </w:rPr>
        <w:t xml:space="preserve">свих становника градовима и агломерација било изложено ваздуху треће категорије, док је тај проценат 2019. године нарастао на </w:t>
      </w:r>
      <w:r w:rsidR="00324F4F" w:rsidRPr="007103BE">
        <w:rPr>
          <w:b w:val="0"/>
          <w:bCs w:val="0"/>
          <w:sz w:val="22"/>
          <w:szCs w:val="22"/>
          <w:lang w:val="sr-Cyrl-RS"/>
        </w:rPr>
        <w:t xml:space="preserve">44%. </w:t>
      </w:r>
      <w:r w:rsidR="003B1382" w:rsidRPr="007103BE">
        <w:rPr>
          <w:b w:val="0"/>
          <w:bCs w:val="0"/>
          <w:sz w:val="22"/>
          <w:szCs w:val="22"/>
          <w:lang w:val="sr-Cyrl-RS"/>
        </w:rPr>
        <w:t>Када посматрамо само градове и агломерације у којима постоји праћење квалитета ваздуха у зони Србија и зони Војводина, може се уочити да се квалитет ваздуха погоршава</w:t>
      </w:r>
      <w:r w:rsidR="00F75408" w:rsidRPr="007103BE">
        <w:rPr>
          <w:b w:val="0"/>
          <w:bCs w:val="0"/>
          <w:sz w:val="22"/>
          <w:szCs w:val="22"/>
          <w:lang w:val="sr-Cyrl-RS"/>
        </w:rPr>
        <w:t xml:space="preserve">. </w:t>
      </w:r>
    </w:p>
    <w:p w14:paraId="3D749B28" w14:textId="77777777" w:rsidR="003B1382" w:rsidRPr="007103BE" w:rsidRDefault="003B1382" w:rsidP="003B1382">
      <w:pPr>
        <w:rPr>
          <w:lang w:val="sr-Cyrl-RS" w:eastAsia="x-none"/>
        </w:rPr>
      </w:pPr>
    </w:p>
    <w:p w14:paraId="02A36957" w14:textId="170C6BB8" w:rsidR="00324F4F" w:rsidRPr="007103BE" w:rsidRDefault="00824007" w:rsidP="00324F4F">
      <w:pPr>
        <w:pStyle w:val="Caption"/>
        <w:keepNext/>
        <w:rPr>
          <w:i/>
          <w:iCs/>
          <w:lang w:val="sr-Cyrl-RS"/>
        </w:rPr>
      </w:pPr>
      <w:bookmarkStart w:id="48" w:name="_Toc88224579"/>
      <w:r w:rsidRPr="007103BE">
        <w:rPr>
          <w:lang w:val="sr-Cyrl-RS"/>
        </w:rPr>
        <w:lastRenderedPageBreak/>
        <w:t>Слика</w:t>
      </w:r>
      <w:r w:rsidR="00324F4F" w:rsidRPr="007103BE">
        <w:rPr>
          <w:lang w:val="sr-Cyrl-RS"/>
        </w:rPr>
        <w:t xml:space="preserve"> </w:t>
      </w:r>
      <w:r w:rsidR="00324F4F" w:rsidRPr="007103BE">
        <w:rPr>
          <w:lang w:val="sr-Cyrl-RS"/>
        </w:rPr>
        <w:fldChar w:fldCharType="begin"/>
      </w:r>
      <w:r w:rsidR="00324F4F" w:rsidRPr="007103BE">
        <w:rPr>
          <w:lang w:val="sr-Cyrl-RS"/>
        </w:rPr>
        <w:instrText xml:space="preserve"> SEQ Figure \* ARABIC </w:instrText>
      </w:r>
      <w:r w:rsidR="00324F4F" w:rsidRPr="007103BE">
        <w:rPr>
          <w:lang w:val="sr-Cyrl-RS"/>
        </w:rPr>
        <w:fldChar w:fldCharType="separate"/>
      </w:r>
      <w:r w:rsidR="004C0670" w:rsidRPr="007103BE">
        <w:rPr>
          <w:noProof/>
          <w:lang w:val="sr-Cyrl-RS"/>
        </w:rPr>
        <w:t>7</w:t>
      </w:r>
      <w:r w:rsidR="00324F4F" w:rsidRPr="007103BE">
        <w:rPr>
          <w:lang w:val="sr-Cyrl-RS"/>
        </w:rPr>
        <w:fldChar w:fldCharType="end"/>
      </w:r>
      <w:r w:rsidR="00324F4F" w:rsidRPr="007103BE">
        <w:rPr>
          <w:lang w:val="sr-Cyrl-RS"/>
        </w:rPr>
        <w:t xml:space="preserve">: </w:t>
      </w:r>
      <w:r w:rsidRPr="007103BE">
        <w:rPr>
          <w:lang w:val="sr-Cyrl-RS"/>
        </w:rPr>
        <w:t xml:space="preserve">Дистрибуција становништва </w:t>
      </w:r>
      <w:r w:rsidR="00C52F30" w:rsidRPr="007103BE">
        <w:rPr>
          <w:lang w:val="sr-Cyrl-RS"/>
        </w:rPr>
        <w:t>у агломерацијама</w:t>
      </w:r>
      <w:r w:rsidR="00324F4F" w:rsidRPr="007103BE">
        <w:rPr>
          <w:rStyle w:val="FootnoteReference"/>
          <w:b w:val="0"/>
          <w:bCs w:val="0"/>
          <w:lang w:val="sr-Cyrl-RS"/>
        </w:rPr>
        <w:footnoteReference w:id="16"/>
      </w:r>
      <w:r w:rsidR="00324F4F" w:rsidRPr="007103BE">
        <w:rPr>
          <w:lang w:val="sr-Cyrl-RS"/>
        </w:rPr>
        <w:t xml:space="preserve"> </w:t>
      </w:r>
      <w:r w:rsidR="00C52F30" w:rsidRPr="007103BE">
        <w:rPr>
          <w:lang w:val="sr-Cyrl-RS"/>
        </w:rPr>
        <w:t>према категоријама квалитета ваздуха</w:t>
      </w:r>
      <w:r w:rsidR="00324F4F" w:rsidRPr="007103BE">
        <w:rPr>
          <w:lang w:val="sr-Cyrl-RS"/>
        </w:rPr>
        <w:t xml:space="preserve"> (2010-2019</w:t>
      </w:r>
      <w:r w:rsidR="00C52F30" w:rsidRPr="007103BE">
        <w:rPr>
          <w:lang w:val="sr-Cyrl-RS"/>
        </w:rPr>
        <w:t>. године</w:t>
      </w:r>
      <w:r w:rsidR="00324F4F" w:rsidRPr="007103BE">
        <w:rPr>
          <w:lang w:val="sr-Cyrl-RS"/>
        </w:rPr>
        <w:t>)</w:t>
      </w:r>
      <w:bookmarkEnd w:id="48"/>
    </w:p>
    <w:p w14:paraId="0987CBE8" w14:textId="2A7077F0" w:rsidR="002D54DC" w:rsidRPr="007103BE" w:rsidRDefault="00953DF4" w:rsidP="0095580E">
      <w:pPr>
        <w:rPr>
          <w:lang w:val="sr-Cyrl-RS" w:eastAsia="x-none"/>
        </w:rPr>
      </w:pPr>
      <w:r>
        <w:rPr>
          <w:noProof/>
          <w:lang w:eastAsia="en-GB"/>
        </w:rPr>
        <w:drawing>
          <wp:inline distT="0" distB="0" distL="0" distR="0" wp14:anchorId="37B5EC8F" wp14:editId="5940F088">
            <wp:extent cx="5868670" cy="3098165"/>
            <wp:effectExtent l="0" t="0" r="0" b="6985"/>
            <wp:docPr id="492"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868670" cy="3098165"/>
                    </a:xfrm>
                    <a:prstGeom prst="rect">
                      <a:avLst/>
                    </a:prstGeom>
                    <a:noFill/>
                    <a:ln>
                      <a:noFill/>
                    </a:ln>
                  </pic:spPr>
                </pic:pic>
              </a:graphicData>
            </a:graphic>
          </wp:inline>
        </w:drawing>
      </w:r>
    </w:p>
    <w:p w14:paraId="7E63172F" w14:textId="27B87D89" w:rsidR="00F75408" w:rsidRPr="007103BE" w:rsidRDefault="009D70DD" w:rsidP="00F75408">
      <w:pPr>
        <w:pStyle w:val="Caption"/>
        <w:keepNext/>
        <w:rPr>
          <w:rFonts w:asciiTheme="minorHAnsi" w:hAnsiTheme="minorHAnsi" w:cstheme="minorHAnsi"/>
          <w:b w:val="0"/>
          <w:bCs w:val="0"/>
          <w:sz w:val="22"/>
          <w:szCs w:val="22"/>
          <w:lang w:val="sr-Cyrl-RS"/>
        </w:rPr>
      </w:pPr>
      <w:r w:rsidRPr="007103BE">
        <w:rPr>
          <w:b w:val="0"/>
          <w:bCs w:val="0"/>
          <w:sz w:val="22"/>
          <w:szCs w:val="22"/>
          <w:lang w:val="sr-Cyrl-RS"/>
        </w:rPr>
        <w:t xml:space="preserve">Године </w:t>
      </w:r>
      <w:r w:rsidR="00F75408" w:rsidRPr="007103BE">
        <w:rPr>
          <w:b w:val="0"/>
          <w:bCs w:val="0"/>
          <w:sz w:val="22"/>
          <w:szCs w:val="22"/>
          <w:lang w:val="sr-Cyrl-RS"/>
        </w:rPr>
        <w:t>2019</w:t>
      </w:r>
      <w:r w:rsidRPr="007103BE">
        <w:rPr>
          <w:b w:val="0"/>
          <w:bCs w:val="0"/>
          <w:sz w:val="22"/>
          <w:szCs w:val="22"/>
          <w:lang w:val="sr-Cyrl-RS"/>
        </w:rPr>
        <w:t xml:space="preserve">. је </w:t>
      </w:r>
      <w:r w:rsidR="00F75408" w:rsidRPr="007103BE">
        <w:rPr>
          <w:b w:val="0"/>
          <w:bCs w:val="0"/>
          <w:sz w:val="22"/>
          <w:szCs w:val="22"/>
          <w:lang w:val="sr-Cyrl-RS"/>
        </w:rPr>
        <w:t>92,4%</w:t>
      </w:r>
      <w:r w:rsidRPr="007103BE">
        <w:rPr>
          <w:b w:val="0"/>
          <w:bCs w:val="0"/>
          <w:sz w:val="22"/>
          <w:szCs w:val="22"/>
          <w:lang w:val="sr-Cyrl-RS"/>
        </w:rPr>
        <w:t xml:space="preserve"> становништва живело у агломерацијама </w:t>
      </w:r>
      <w:r w:rsidR="00F75408" w:rsidRPr="007103BE">
        <w:rPr>
          <w:b w:val="0"/>
          <w:bCs w:val="0"/>
          <w:sz w:val="22"/>
          <w:szCs w:val="22"/>
          <w:lang w:val="sr-Cyrl-RS"/>
        </w:rPr>
        <w:t xml:space="preserve">(3,053 </w:t>
      </w:r>
      <w:r w:rsidRPr="007103BE">
        <w:rPr>
          <w:b w:val="0"/>
          <w:bCs w:val="0"/>
          <w:sz w:val="22"/>
          <w:szCs w:val="22"/>
          <w:lang w:val="sr-Cyrl-RS"/>
        </w:rPr>
        <w:t>милиона</w:t>
      </w:r>
      <w:r w:rsidR="00F75408" w:rsidRPr="007103BE">
        <w:rPr>
          <w:b w:val="0"/>
          <w:bCs w:val="0"/>
          <w:sz w:val="22"/>
          <w:szCs w:val="22"/>
          <w:lang w:val="sr-Cyrl-RS"/>
        </w:rPr>
        <w:t xml:space="preserve">) </w:t>
      </w:r>
      <w:r w:rsidRPr="007103BE">
        <w:rPr>
          <w:b w:val="0"/>
          <w:bCs w:val="0"/>
          <w:sz w:val="22"/>
          <w:szCs w:val="22"/>
          <w:lang w:val="sr-Cyrl-RS"/>
        </w:rPr>
        <w:t xml:space="preserve">у којима је ваздух био презагађен, и где је дошло до прекорачења прагова толеранције за једну или више загађујућих материја, док је тај проценат </w:t>
      </w:r>
      <w:r w:rsidR="00F75408" w:rsidRPr="007103BE">
        <w:rPr>
          <w:rFonts w:asciiTheme="minorHAnsi" w:hAnsiTheme="minorHAnsi" w:cstheme="minorHAnsi"/>
          <w:b w:val="0"/>
          <w:bCs w:val="0"/>
          <w:sz w:val="22"/>
          <w:szCs w:val="22"/>
          <w:lang w:val="sr-Cyrl-RS"/>
        </w:rPr>
        <w:t>2014</w:t>
      </w:r>
      <w:r w:rsidRPr="007103BE">
        <w:rPr>
          <w:rFonts w:asciiTheme="minorHAnsi" w:hAnsiTheme="minorHAnsi" w:cstheme="minorHAnsi"/>
          <w:b w:val="0"/>
          <w:bCs w:val="0"/>
          <w:sz w:val="22"/>
          <w:szCs w:val="22"/>
          <w:lang w:val="sr-Cyrl-RS"/>
        </w:rPr>
        <w:t xml:space="preserve">. године износио </w:t>
      </w:r>
      <w:r w:rsidR="00F75408" w:rsidRPr="007103BE">
        <w:rPr>
          <w:rFonts w:asciiTheme="minorHAnsi" w:hAnsiTheme="minorHAnsi" w:cstheme="minorHAnsi"/>
          <w:b w:val="0"/>
          <w:bCs w:val="0"/>
          <w:sz w:val="22"/>
          <w:szCs w:val="22"/>
          <w:lang w:val="sr-Cyrl-RS"/>
        </w:rPr>
        <w:t>57,5%.</w:t>
      </w:r>
    </w:p>
    <w:p w14:paraId="18743ABA" w14:textId="56F872B6" w:rsidR="0017347F" w:rsidRPr="007103BE" w:rsidRDefault="009D70DD" w:rsidP="00F75408">
      <w:pPr>
        <w:rPr>
          <w:lang w:val="sr-Cyrl-RS" w:eastAsia="x-none"/>
        </w:rPr>
      </w:pPr>
      <w:r w:rsidRPr="007103BE">
        <w:rPr>
          <w:lang w:val="sr-Cyrl-RS" w:eastAsia="x-none"/>
        </w:rPr>
        <w:t xml:space="preserve">Процена састава прекорачења граничних вредности указује да је највећи извор прекорачења забележен за </w:t>
      </w:r>
      <w:r w:rsidR="00A70EC8" w:rsidRPr="007103BE">
        <w:rPr>
          <w:lang w:val="sr-Cyrl-RS" w:eastAsia="x-none"/>
        </w:rPr>
        <w:t>PM</w:t>
      </w:r>
      <w:r w:rsidR="00A70EC8" w:rsidRPr="007103BE">
        <w:rPr>
          <w:vertAlign w:val="subscript"/>
          <w:lang w:val="sr-Cyrl-RS" w:eastAsia="x-none"/>
        </w:rPr>
        <w:t>10</w:t>
      </w:r>
      <w:r w:rsidR="00A3742D" w:rsidRPr="007103BE">
        <w:rPr>
          <w:lang w:val="sr-Cyrl-RS" w:eastAsia="x-none"/>
        </w:rPr>
        <w:t>.</w:t>
      </w:r>
      <w:r w:rsidR="00C05A12" w:rsidRPr="007103BE">
        <w:rPr>
          <w:lang w:val="sr-Cyrl-RS" w:eastAsia="x-none"/>
        </w:rPr>
        <w:t xml:space="preserve"> </w:t>
      </w:r>
      <w:r w:rsidRPr="007103BE">
        <w:rPr>
          <w:lang w:val="sr-Cyrl-RS" w:eastAsia="x-none"/>
        </w:rPr>
        <w:t xml:space="preserve">Број календарских дана за који се сматра да прекорачење граничне вредности од </w:t>
      </w:r>
      <w:r w:rsidR="00C05A12" w:rsidRPr="007103BE">
        <w:rPr>
          <w:lang w:val="sr-Cyrl-RS" w:eastAsia="x-none"/>
        </w:rPr>
        <w:t>50 μg/m</w:t>
      </w:r>
      <w:r w:rsidR="00C05A12" w:rsidRPr="007103BE">
        <w:rPr>
          <w:vertAlign w:val="superscript"/>
          <w:lang w:val="sr-Cyrl-RS" w:eastAsia="x-none"/>
        </w:rPr>
        <w:t>3</w:t>
      </w:r>
      <w:r w:rsidR="00C05A12" w:rsidRPr="007103BE">
        <w:rPr>
          <w:lang w:val="sr-Cyrl-RS" w:eastAsia="x-none"/>
        </w:rPr>
        <w:t xml:space="preserve"> </w:t>
      </w:r>
      <w:r w:rsidRPr="007103BE">
        <w:rPr>
          <w:lang w:val="sr-Cyrl-RS" w:eastAsia="x-none"/>
        </w:rPr>
        <w:t xml:space="preserve">не утиче на здравље људи је </w:t>
      </w:r>
      <w:r w:rsidR="00C05A12" w:rsidRPr="007103BE">
        <w:rPr>
          <w:lang w:val="sr-Cyrl-RS" w:eastAsia="x-none"/>
        </w:rPr>
        <w:t>35</w:t>
      </w:r>
      <w:r w:rsidR="0017347F" w:rsidRPr="007103BE">
        <w:rPr>
          <w:lang w:val="sr-Cyrl-RS" w:eastAsia="x-none"/>
        </w:rPr>
        <w:t>.</w:t>
      </w:r>
      <w:r w:rsidRPr="007103BE">
        <w:rPr>
          <w:lang w:val="sr-Cyrl-RS" w:eastAsia="x-none"/>
        </w:rPr>
        <w:t xml:space="preserve"> Овај захтев је прекорачен на 28 од 32 локације у националној мрежи у којима се врши мерење овог параметра</w:t>
      </w:r>
      <w:r w:rsidR="00C05A12" w:rsidRPr="007103BE">
        <w:rPr>
          <w:lang w:val="sr-Cyrl-RS" w:eastAsia="x-none"/>
        </w:rPr>
        <w:t xml:space="preserve"> </w:t>
      </w:r>
      <w:r w:rsidR="0017347F" w:rsidRPr="007103BE">
        <w:rPr>
          <w:lang w:val="sr-Cyrl-RS" w:eastAsia="x-none"/>
        </w:rPr>
        <w:t>(</w:t>
      </w:r>
      <w:r w:rsidR="0017347F" w:rsidRPr="007103BE">
        <w:rPr>
          <w:lang w:val="sr-Cyrl-RS" w:eastAsia="x-none"/>
        </w:rPr>
        <w:fldChar w:fldCharType="begin"/>
      </w:r>
      <w:r w:rsidR="0017347F" w:rsidRPr="007103BE">
        <w:rPr>
          <w:lang w:val="sr-Cyrl-RS" w:eastAsia="x-none"/>
        </w:rPr>
        <w:instrText xml:space="preserve"> REF _Ref68712803 \h </w:instrText>
      </w:r>
      <w:r w:rsidR="0017347F" w:rsidRPr="007103BE">
        <w:rPr>
          <w:lang w:val="sr-Cyrl-RS" w:eastAsia="x-none"/>
        </w:rPr>
      </w:r>
      <w:r w:rsidR="0017347F" w:rsidRPr="007103BE">
        <w:rPr>
          <w:lang w:val="sr-Cyrl-RS" w:eastAsia="x-none"/>
        </w:rPr>
        <w:fldChar w:fldCharType="separate"/>
      </w:r>
      <w:r w:rsidRPr="007103BE">
        <w:rPr>
          <w:lang w:val="sr-Cyrl-RS"/>
        </w:rPr>
        <w:t>Слика</w:t>
      </w:r>
      <w:r w:rsidR="004C0670" w:rsidRPr="007103BE">
        <w:rPr>
          <w:lang w:val="sr-Cyrl-RS"/>
        </w:rPr>
        <w:t xml:space="preserve"> </w:t>
      </w:r>
      <w:r w:rsidR="004C0670" w:rsidRPr="007103BE">
        <w:rPr>
          <w:noProof/>
          <w:lang w:val="sr-Cyrl-RS"/>
        </w:rPr>
        <w:t>8</w:t>
      </w:r>
      <w:r w:rsidR="0017347F" w:rsidRPr="007103BE">
        <w:rPr>
          <w:lang w:val="sr-Cyrl-RS" w:eastAsia="x-none"/>
        </w:rPr>
        <w:fldChar w:fldCharType="end"/>
      </w:r>
      <w:r w:rsidR="0017347F" w:rsidRPr="007103BE">
        <w:rPr>
          <w:lang w:val="sr-Cyrl-RS" w:eastAsia="x-none"/>
        </w:rPr>
        <w:t>)</w:t>
      </w:r>
      <w:r w:rsidRPr="007103BE">
        <w:rPr>
          <w:lang w:val="sr-Cyrl-RS" w:eastAsia="x-none"/>
        </w:rPr>
        <w:t>.</w:t>
      </w:r>
    </w:p>
    <w:p w14:paraId="2E323918" w14:textId="6AC16415" w:rsidR="0017347F" w:rsidRPr="007103BE" w:rsidRDefault="00C52F30" w:rsidP="0017347F">
      <w:pPr>
        <w:pStyle w:val="Caption"/>
        <w:keepNext/>
        <w:rPr>
          <w:lang w:val="sr-Cyrl-RS"/>
        </w:rPr>
      </w:pPr>
      <w:bookmarkStart w:id="49" w:name="_Ref68712803"/>
      <w:bookmarkStart w:id="50" w:name="_Toc88224580"/>
      <w:r w:rsidRPr="007103BE">
        <w:rPr>
          <w:lang w:val="sr-Cyrl-RS"/>
        </w:rPr>
        <w:lastRenderedPageBreak/>
        <w:t>Слика</w:t>
      </w:r>
      <w:r w:rsidR="0017347F" w:rsidRPr="007103BE">
        <w:rPr>
          <w:lang w:val="sr-Cyrl-RS"/>
        </w:rPr>
        <w:t xml:space="preserve"> </w:t>
      </w:r>
      <w:r w:rsidR="0017347F" w:rsidRPr="007103BE">
        <w:rPr>
          <w:lang w:val="sr-Cyrl-RS"/>
        </w:rPr>
        <w:fldChar w:fldCharType="begin"/>
      </w:r>
      <w:r w:rsidR="0017347F" w:rsidRPr="007103BE">
        <w:rPr>
          <w:lang w:val="sr-Cyrl-RS"/>
        </w:rPr>
        <w:instrText xml:space="preserve"> SEQ Figure \* ARABIC </w:instrText>
      </w:r>
      <w:r w:rsidR="0017347F" w:rsidRPr="007103BE">
        <w:rPr>
          <w:lang w:val="sr-Cyrl-RS"/>
        </w:rPr>
        <w:fldChar w:fldCharType="separate"/>
      </w:r>
      <w:r w:rsidR="004C0670" w:rsidRPr="007103BE">
        <w:rPr>
          <w:noProof/>
          <w:lang w:val="sr-Cyrl-RS"/>
        </w:rPr>
        <w:t>8</w:t>
      </w:r>
      <w:r w:rsidR="0017347F" w:rsidRPr="007103BE">
        <w:rPr>
          <w:lang w:val="sr-Cyrl-RS"/>
        </w:rPr>
        <w:fldChar w:fldCharType="end"/>
      </w:r>
      <w:bookmarkEnd w:id="49"/>
      <w:r w:rsidR="0017347F" w:rsidRPr="007103BE">
        <w:rPr>
          <w:lang w:val="sr-Cyrl-RS"/>
        </w:rPr>
        <w:t>:</w:t>
      </w:r>
      <w:r w:rsidRPr="007103BE">
        <w:rPr>
          <w:lang w:val="sr-Cyrl-RS"/>
        </w:rPr>
        <w:t xml:space="preserve"> Станице за мерење квалитета ваздуха са бројем дана у којима је забележено прекорачење од </w:t>
      </w:r>
      <w:r w:rsidR="0017347F" w:rsidRPr="007103BE">
        <w:rPr>
          <w:lang w:val="sr-Cyrl-RS"/>
        </w:rPr>
        <w:t>50 μg/m</w:t>
      </w:r>
      <w:r w:rsidR="0017347F" w:rsidRPr="007103BE">
        <w:rPr>
          <w:vertAlign w:val="superscript"/>
          <w:lang w:val="sr-Cyrl-RS"/>
        </w:rPr>
        <w:t>3</w:t>
      </w:r>
      <w:r w:rsidR="0017347F" w:rsidRPr="007103BE">
        <w:rPr>
          <w:lang w:val="sr-Cyrl-RS"/>
        </w:rPr>
        <w:t xml:space="preserve"> </w:t>
      </w:r>
      <w:r w:rsidRPr="007103BE">
        <w:rPr>
          <w:lang w:val="sr-Cyrl-RS"/>
        </w:rPr>
        <w:t xml:space="preserve">и годишња вредност </w:t>
      </w:r>
      <w:r w:rsidR="00DF10B7" w:rsidRPr="007103BE">
        <w:rPr>
          <w:lang w:val="sr-Cyrl-RS"/>
        </w:rPr>
        <w:t>PM</w:t>
      </w:r>
      <w:r w:rsidR="00DF10B7" w:rsidRPr="007103BE">
        <w:rPr>
          <w:vertAlign w:val="subscript"/>
          <w:lang w:val="sr-Cyrl-RS"/>
        </w:rPr>
        <w:t>10</w:t>
      </w:r>
      <w:bookmarkEnd w:id="50"/>
      <w:r w:rsidR="00DF10B7" w:rsidRPr="007103BE">
        <w:rPr>
          <w:lang w:val="sr-Cyrl-RS"/>
        </w:rPr>
        <w:t xml:space="preserve"> </w:t>
      </w:r>
    </w:p>
    <w:p w14:paraId="74179831" w14:textId="78AB4C77" w:rsidR="0017347F" w:rsidRPr="007103BE" w:rsidRDefault="00953DF4" w:rsidP="0017347F">
      <w:pPr>
        <w:rPr>
          <w:lang w:val="sr-Cyrl-RS" w:eastAsia="x-none"/>
        </w:rPr>
      </w:pPr>
      <w:r>
        <w:rPr>
          <w:noProof/>
          <w:lang w:eastAsia="en-GB"/>
        </w:rPr>
        <w:drawing>
          <wp:inline distT="0" distB="0" distL="0" distR="0" wp14:anchorId="5EA15F4C" wp14:editId="6FD1E05E">
            <wp:extent cx="5875655" cy="4094480"/>
            <wp:effectExtent l="0" t="0" r="0" b="127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875655" cy="4094480"/>
                    </a:xfrm>
                    <a:prstGeom prst="rect">
                      <a:avLst/>
                    </a:prstGeom>
                    <a:noFill/>
                    <a:ln>
                      <a:noFill/>
                    </a:ln>
                  </pic:spPr>
                </pic:pic>
              </a:graphicData>
            </a:graphic>
          </wp:inline>
        </w:drawing>
      </w:r>
    </w:p>
    <w:p w14:paraId="3A8ECA27" w14:textId="769BBFAD" w:rsidR="0089090A" w:rsidRPr="007103BE" w:rsidRDefault="002C162E" w:rsidP="0089090A">
      <w:pPr>
        <w:rPr>
          <w:lang w:val="sr-Cyrl-RS" w:eastAsia="x-none"/>
        </w:rPr>
      </w:pPr>
      <w:r w:rsidRPr="007103BE">
        <w:rPr>
          <w:lang w:val="sr-Cyrl-RS" w:eastAsia="x-none"/>
        </w:rPr>
        <w:t xml:space="preserve">Поред тога, са аспекта заштите здравља људи, прописана годишња граница за </w:t>
      </w:r>
      <w:r w:rsidR="00DF10B7" w:rsidRPr="007103BE">
        <w:rPr>
          <w:lang w:val="sr-Cyrl-RS" w:eastAsia="x-none"/>
        </w:rPr>
        <w:t>PM</w:t>
      </w:r>
      <w:r w:rsidR="00DF10B7" w:rsidRPr="007103BE">
        <w:rPr>
          <w:vertAlign w:val="subscript"/>
          <w:lang w:val="sr-Cyrl-RS" w:eastAsia="x-none"/>
        </w:rPr>
        <w:t>10</w:t>
      </w:r>
      <w:r w:rsidR="00DF10B7" w:rsidRPr="007103BE">
        <w:rPr>
          <w:lang w:val="sr-Cyrl-RS" w:eastAsia="x-none"/>
        </w:rPr>
        <w:t xml:space="preserve"> </w:t>
      </w:r>
      <w:r w:rsidRPr="007103BE">
        <w:rPr>
          <w:lang w:val="sr-Cyrl-RS" w:eastAsia="x-none"/>
        </w:rPr>
        <w:t xml:space="preserve">износи </w:t>
      </w:r>
      <w:r w:rsidR="00DF10B7" w:rsidRPr="007103BE">
        <w:rPr>
          <w:lang w:val="sr-Cyrl-RS" w:eastAsia="x-none"/>
        </w:rPr>
        <w:t>40 μg/m</w:t>
      </w:r>
      <w:r w:rsidR="00DF10B7" w:rsidRPr="007103BE">
        <w:rPr>
          <w:vertAlign w:val="superscript"/>
          <w:lang w:val="sr-Cyrl-RS" w:eastAsia="x-none"/>
        </w:rPr>
        <w:t>3</w:t>
      </w:r>
      <w:r w:rsidR="00DF10B7" w:rsidRPr="007103BE">
        <w:rPr>
          <w:lang w:val="sr-Cyrl-RS" w:eastAsia="x-none"/>
        </w:rPr>
        <w:t xml:space="preserve"> </w:t>
      </w:r>
      <w:r w:rsidRPr="007103BE">
        <w:rPr>
          <w:lang w:val="sr-Cyrl-RS" w:eastAsia="x-none"/>
        </w:rPr>
        <w:t>и она не сме бити прекорачена у току календарске године. Међутим, 2019. године је у Србији забележено прекорачење ове граничне вредности на 15 од 32 локације, а укупно посматрано, на 16 станица за мониторинг квалитета ваздуха забележено је прекорачење оба праћена параметра.</w:t>
      </w:r>
    </w:p>
    <w:p w14:paraId="78D70B40" w14:textId="36D103D5" w:rsidR="0089090A" w:rsidRPr="007103BE" w:rsidRDefault="002C162E" w:rsidP="0089090A">
      <w:pPr>
        <w:rPr>
          <w:rStyle w:val="FontStyle57"/>
          <w:rFonts w:asciiTheme="minorHAnsi" w:hAnsiTheme="minorHAnsi" w:cstheme="minorHAnsi"/>
          <w:sz w:val="22"/>
          <w:szCs w:val="22"/>
          <w:lang w:val="sr-Cyrl-RS" w:eastAsia="x-none"/>
        </w:rPr>
      </w:pPr>
      <w:r w:rsidRPr="007103BE">
        <w:rPr>
          <w:lang w:val="sr-Cyrl-RS" w:eastAsia="x-none"/>
        </w:rPr>
        <w:t xml:space="preserve">Знатна прекорачења забележена су и за </w:t>
      </w:r>
      <w:r w:rsidR="00E257A7" w:rsidRPr="007103BE">
        <w:rPr>
          <w:lang w:val="sr-Cyrl-RS" w:eastAsia="x-none"/>
        </w:rPr>
        <w:t>PM</w:t>
      </w:r>
      <w:r w:rsidR="00E257A7" w:rsidRPr="007103BE">
        <w:rPr>
          <w:vertAlign w:val="subscript"/>
          <w:lang w:val="sr-Cyrl-RS" w:eastAsia="x-none"/>
        </w:rPr>
        <w:t>2.5</w:t>
      </w:r>
      <w:r w:rsidRPr="007103BE">
        <w:rPr>
          <w:lang w:val="sr-Cyrl-RS" w:eastAsia="x-none"/>
        </w:rPr>
        <w:t xml:space="preserve">, при чему је циљна вредност </w:t>
      </w:r>
      <w:r w:rsidR="00643A79" w:rsidRPr="007103BE">
        <w:rPr>
          <w:lang w:val="sr-Cyrl-RS" w:eastAsia="x-none"/>
        </w:rPr>
        <w:t>PM</w:t>
      </w:r>
      <w:r w:rsidR="00643A79" w:rsidRPr="007103BE">
        <w:rPr>
          <w:vertAlign w:val="subscript"/>
          <w:lang w:val="sr-Cyrl-RS" w:eastAsia="x-none"/>
        </w:rPr>
        <w:t>2.5</w:t>
      </w:r>
      <w:r w:rsidR="00643A79" w:rsidRPr="007103BE">
        <w:rPr>
          <w:lang w:val="sr-Cyrl-RS" w:eastAsia="x-none"/>
        </w:rPr>
        <w:t xml:space="preserve"> 25 μg/m</w:t>
      </w:r>
      <w:r w:rsidR="00643A79" w:rsidRPr="007103BE">
        <w:rPr>
          <w:vertAlign w:val="superscript"/>
          <w:lang w:val="sr-Cyrl-RS" w:eastAsia="x-none"/>
        </w:rPr>
        <w:t>3</w:t>
      </w:r>
      <w:r w:rsidRPr="007103BE">
        <w:rPr>
          <w:lang w:val="sr-Cyrl-RS" w:eastAsia="x-none"/>
        </w:rPr>
        <w:t xml:space="preserve"> у календарској години</w:t>
      </w:r>
      <w:r w:rsidR="00643A79" w:rsidRPr="007103BE">
        <w:rPr>
          <w:lang w:val="sr-Cyrl-RS" w:eastAsia="x-none"/>
        </w:rPr>
        <w:t xml:space="preserve">. </w:t>
      </w:r>
      <w:r w:rsidRPr="007103BE">
        <w:rPr>
          <w:lang w:val="sr-Cyrl-RS" w:eastAsia="x-none"/>
        </w:rPr>
        <w:t xml:space="preserve">Ова циљна вредност је 2019. године прекорачена на 12 од 16 локација са мерним станицама. Поред тога, треба нагласити да је </w:t>
      </w:r>
      <w:r w:rsidR="000E2474">
        <w:rPr>
          <w:lang w:val="sr-Cyrl-RS" w:eastAsia="x-none"/>
        </w:rPr>
        <w:t>показатељ</w:t>
      </w:r>
      <w:r w:rsidRPr="007103BE">
        <w:rPr>
          <w:lang w:val="sr-Cyrl-RS" w:eastAsia="x-none"/>
        </w:rPr>
        <w:t xml:space="preserve"> просечне изложености (</w:t>
      </w:r>
      <w:r w:rsidR="00643A79" w:rsidRPr="007103BE">
        <w:rPr>
          <w:rFonts w:asciiTheme="minorHAnsi" w:hAnsiTheme="minorHAnsi" w:cstheme="minorHAnsi"/>
          <w:i/>
          <w:iCs/>
          <w:lang w:val="sr-Cyrl-RS" w:eastAsia="x-none"/>
        </w:rPr>
        <w:t>Average Exposure Indicator (AEI)</w:t>
      </w:r>
      <w:r w:rsidRPr="007103BE">
        <w:rPr>
          <w:rFonts w:asciiTheme="minorHAnsi" w:hAnsiTheme="minorHAnsi" w:cstheme="minorHAnsi"/>
          <w:lang w:val="sr-Cyrl-RS" w:eastAsia="x-none"/>
        </w:rPr>
        <w:t>)</w:t>
      </w:r>
      <w:r w:rsidR="00643A79" w:rsidRPr="007103BE">
        <w:rPr>
          <w:rFonts w:asciiTheme="minorHAnsi" w:hAnsiTheme="minorHAnsi" w:cstheme="minorHAnsi"/>
          <w:lang w:val="sr-Cyrl-RS" w:eastAsia="x-none"/>
        </w:rPr>
        <w:t xml:space="preserve"> </w:t>
      </w:r>
      <w:r w:rsidRPr="007103BE">
        <w:rPr>
          <w:rFonts w:asciiTheme="minorHAnsi" w:hAnsiTheme="minorHAnsi" w:cstheme="minorHAnsi"/>
          <w:lang w:val="sr-Cyrl-RS" w:eastAsia="x-none"/>
        </w:rPr>
        <w:t xml:space="preserve">у Србији у току 3 године </w:t>
      </w:r>
      <w:r w:rsidR="00643A79" w:rsidRPr="007103BE">
        <w:rPr>
          <w:rFonts w:asciiTheme="minorHAnsi" w:hAnsiTheme="minorHAnsi" w:cstheme="minorHAnsi"/>
          <w:lang w:val="sr-Cyrl-RS" w:eastAsia="x-none"/>
        </w:rPr>
        <w:t>(2017,</w:t>
      </w:r>
      <w:r w:rsidRPr="007103BE">
        <w:rPr>
          <w:rFonts w:asciiTheme="minorHAnsi" w:hAnsiTheme="minorHAnsi" w:cstheme="minorHAnsi"/>
          <w:lang w:val="sr-Cyrl-RS" w:eastAsia="x-none"/>
        </w:rPr>
        <w:t xml:space="preserve"> </w:t>
      </w:r>
      <w:r w:rsidR="00643A79" w:rsidRPr="007103BE">
        <w:rPr>
          <w:rFonts w:asciiTheme="minorHAnsi" w:hAnsiTheme="minorHAnsi" w:cstheme="minorHAnsi"/>
          <w:lang w:val="sr-Cyrl-RS" w:eastAsia="x-none"/>
        </w:rPr>
        <w:t>2018</w:t>
      </w:r>
      <w:r w:rsidRPr="007103BE">
        <w:rPr>
          <w:rFonts w:asciiTheme="minorHAnsi" w:hAnsiTheme="minorHAnsi" w:cstheme="minorHAnsi"/>
          <w:lang w:val="sr-Cyrl-RS" w:eastAsia="x-none"/>
        </w:rPr>
        <w:t xml:space="preserve">. и </w:t>
      </w:r>
      <w:r w:rsidR="00643A79" w:rsidRPr="007103BE">
        <w:rPr>
          <w:rFonts w:asciiTheme="minorHAnsi" w:hAnsiTheme="minorHAnsi" w:cstheme="minorHAnsi"/>
          <w:lang w:val="sr-Cyrl-RS" w:eastAsia="x-none"/>
        </w:rPr>
        <w:t>2019</w:t>
      </w:r>
      <w:r w:rsidRPr="007103BE">
        <w:rPr>
          <w:rFonts w:asciiTheme="minorHAnsi" w:hAnsiTheme="minorHAnsi" w:cstheme="minorHAnsi"/>
          <w:lang w:val="sr-Cyrl-RS" w:eastAsia="x-none"/>
        </w:rPr>
        <w:t>.</w:t>
      </w:r>
      <w:r w:rsidR="00643A79" w:rsidRPr="007103BE">
        <w:rPr>
          <w:rFonts w:asciiTheme="minorHAnsi" w:hAnsiTheme="minorHAnsi" w:cstheme="minorHAnsi"/>
          <w:lang w:val="sr-Cyrl-RS" w:eastAsia="x-none"/>
        </w:rPr>
        <w:t xml:space="preserve">) </w:t>
      </w:r>
      <w:r w:rsidRPr="007103BE">
        <w:rPr>
          <w:rFonts w:asciiTheme="minorHAnsi" w:hAnsiTheme="minorHAnsi" w:cstheme="minorHAnsi"/>
          <w:lang w:val="sr-Cyrl-RS" w:eastAsia="x-none"/>
        </w:rPr>
        <w:t>процењен</w:t>
      </w:r>
      <w:r w:rsidR="00855C7A" w:rsidRPr="007103BE">
        <w:rPr>
          <w:rStyle w:val="FootnoteReference"/>
          <w:rFonts w:cstheme="minorHAnsi"/>
          <w:lang w:val="sr-Cyrl-RS" w:eastAsia="x-none"/>
        </w:rPr>
        <w:footnoteReference w:id="17"/>
      </w:r>
      <w:r w:rsidR="00963145" w:rsidRPr="007103BE">
        <w:rPr>
          <w:rFonts w:asciiTheme="minorHAnsi" w:hAnsiTheme="minorHAnsi" w:cstheme="minorHAnsi"/>
          <w:lang w:val="sr-Cyrl-RS" w:eastAsia="x-none"/>
        </w:rPr>
        <w:t xml:space="preserve"> </w:t>
      </w:r>
      <w:r w:rsidRPr="007103BE">
        <w:rPr>
          <w:rFonts w:asciiTheme="minorHAnsi" w:hAnsiTheme="minorHAnsi" w:cstheme="minorHAnsi"/>
          <w:lang w:val="sr-Cyrl-RS" w:eastAsia="x-none"/>
        </w:rPr>
        <w:t xml:space="preserve">у опсегу од </w:t>
      </w:r>
      <w:r w:rsidR="00855C7A" w:rsidRPr="007103BE">
        <w:rPr>
          <w:rFonts w:asciiTheme="minorHAnsi" w:hAnsiTheme="minorHAnsi" w:cstheme="minorHAnsi"/>
          <w:lang w:val="sr-Cyrl-RS" w:eastAsia="x-none"/>
        </w:rPr>
        <w:t>31</w:t>
      </w:r>
      <w:r w:rsidRPr="007103BE">
        <w:rPr>
          <w:rFonts w:asciiTheme="minorHAnsi" w:hAnsiTheme="minorHAnsi" w:cstheme="minorHAnsi"/>
          <w:lang w:val="sr-Cyrl-RS" w:eastAsia="x-none"/>
        </w:rPr>
        <w:t xml:space="preserve"> до </w:t>
      </w:r>
      <w:r w:rsidR="00855C7A" w:rsidRPr="007103BE">
        <w:rPr>
          <w:rFonts w:asciiTheme="minorHAnsi" w:hAnsiTheme="minorHAnsi" w:cstheme="minorHAnsi"/>
          <w:lang w:val="sr-Cyrl-RS" w:eastAsia="x-none"/>
        </w:rPr>
        <w:t>34</w:t>
      </w:r>
      <w:r w:rsidR="00643A79" w:rsidRPr="007103BE">
        <w:rPr>
          <w:rFonts w:asciiTheme="minorHAnsi" w:hAnsiTheme="minorHAnsi" w:cstheme="minorHAnsi"/>
          <w:lang w:val="sr-Cyrl-RS" w:eastAsia="x-none"/>
        </w:rPr>
        <w:t xml:space="preserve"> </w:t>
      </w:r>
      <w:r w:rsidR="00963145" w:rsidRPr="007103BE">
        <w:rPr>
          <w:rFonts w:asciiTheme="minorHAnsi" w:hAnsiTheme="minorHAnsi" w:cstheme="minorHAnsi"/>
          <w:lang w:val="sr-Cyrl-RS" w:eastAsia="x-none"/>
        </w:rPr>
        <w:t>μg/m</w:t>
      </w:r>
      <w:r w:rsidR="00963145" w:rsidRPr="007103BE">
        <w:rPr>
          <w:rFonts w:asciiTheme="minorHAnsi" w:hAnsiTheme="minorHAnsi" w:cstheme="minorHAnsi"/>
          <w:vertAlign w:val="superscript"/>
          <w:lang w:val="sr-Cyrl-RS" w:eastAsia="x-none"/>
        </w:rPr>
        <w:t>3</w:t>
      </w:r>
      <w:r w:rsidRPr="007103BE">
        <w:rPr>
          <w:rFonts w:asciiTheme="minorHAnsi" w:hAnsiTheme="minorHAnsi" w:cstheme="minorHAnsi"/>
          <w:lang w:val="sr-Cyrl-RS" w:eastAsia="x-none"/>
        </w:rPr>
        <w:t xml:space="preserve">, што је знатно изнад вредности од </w:t>
      </w:r>
      <w:r w:rsidR="00CE00A5" w:rsidRPr="007103BE">
        <w:rPr>
          <w:rFonts w:asciiTheme="minorHAnsi" w:hAnsiTheme="minorHAnsi" w:cstheme="minorHAnsi"/>
          <w:lang w:val="sr-Cyrl-RS" w:eastAsia="x-none"/>
        </w:rPr>
        <w:t>20 μg/m</w:t>
      </w:r>
      <w:r w:rsidR="00CE00A5" w:rsidRPr="007103BE">
        <w:rPr>
          <w:rFonts w:asciiTheme="minorHAnsi" w:hAnsiTheme="minorHAnsi" w:cstheme="minorHAnsi"/>
          <w:vertAlign w:val="superscript"/>
          <w:lang w:val="sr-Cyrl-RS" w:eastAsia="x-none"/>
        </w:rPr>
        <w:t>3</w:t>
      </w:r>
      <w:r w:rsidR="00963145" w:rsidRPr="007103BE">
        <w:rPr>
          <w:rFonts w:asciiTheme="minorHAnsi" w:hAnsiTheme="minorHAnsi" w:cstheme="minorHAnsi"/>
          <w:lang w:val="sr-Cyrl-RS" w:eastAsia="x-none"/>
        </w:rPr>
        <w:t xml:space="preserve"> </w:t>
      </w:r>
      <w:r w:rsidRPr="007103BE">
        <w:rPr>
          <w:rFonts w:asciiTheme="minorHAnsi" w:hAnsiTheme="minorHAnsi" w:cstheme="minorHAnsi"/>
          <w:lang w:val="sr-Cyrl-RS" w:eastAsia="x-none"/>
        </w:rPr>
        <w:t xml:space="preserve">утврђене за </w:t>
      </w:r>
      <w:r w:rsidR="0089090A" w:rsidRPr="007103BE">
        <w:rPr>
          <w:rFonts w:asciiTheme="minorHAnsi" w:hAnsiTheme="minorHAnsi" w:cstheme="minorHAnsi"/>
          <w:lang w:val="sr-Cyrl-RS" w:eastAsia="x-none"/>
        </w:rPr>
        <w:t>2017</w:t>
      </w:r>
      <w:r w:rsidRPr="007103BE">
        <w:rPr>
          <w:rFonts w:asciiTheme="minorHAnsi" w:hAnsiTheme="minorHAnsi" w:cstheme="minorHAnsi"/>
          <w:lang w:val="sr-Cyrl-RS" w:eastAsia="x-none"/>
        </w:rPr>
        <w:t xml:space="preserve">. годину у Анексу 13 Уредбе о условима и захтевима за праћење квалитета ваздуха (Службени гласник РС, бр. </w:t>
      </w:r>
      <w:r w:rsidR="0089090A" w:rsidRPr="007103BE">
        <w:rPr>
          <w:rStyle w:val="FontStyle57"/>
          <w:rFonts w:asciiTheme="minorHAnsi" w:hAnsiTheme="minorHAnsi" w:cstheme="minorHAnsi"/>
          <w:sz w:val="22"/>
          <w:szCs w:val="22"/>
          <w:lang w:val="sr-Cyrl-RS"/>
        </w:rPr>
        <w:t xml:space="preserve">11 </w:t>
      </w:r>
      <w:r w:rsidRPr="007103BE">
        <w:rPr>
          <w:rStyle w:val="FontStyle57"/>
          <w:rFonts w:asciiTheme="minorHAnsi" w:hAnsiTheme="minorHAnsi" w:cstheme="minorHAnsi"/>
          <w:sz w:val="22"/>
          <w:szCs w:val="22"/>
          <w:lang w:val="sr-Cyrl-RS"/>
        </w:rPr>
        <w:t xml:space="preserve">од 5. марта </w:t>
      </w:r>
      <w:r w:rsidR="0089090A" w:rsidRPr="007103BE">
        <w:rPr>
          <w:rStyle w:val="FontStyle57"/>
          <w:rFonts w:asciiTheme="minorHAnsi" w:hAnsiTheme="minorHAnsi" w:cstheme="minorHAnsi"/>
          <w:sz w:val="22"/>
          <w:szCs w:val="22"/>
          <w:lang w:val="sr-Cyrl-RS"/>
        </w:rPr>
        <w:t xml:space="preserve">2010, 75 </w:t>
      </w:r>
      <w:r w:rsidRPr="007103BE">
        <w:rPr>
          <w:rStyle w:val="FontStyle57"/>
          <w:rFonts w:asciiTheme="minorHAnsi" w:hAnsiTheme="minorHAnsi" w:cstheme="minorHAnsi"/>
          <w:sz w:val="22"/>
          <w:szCs w:val="22"/>
          <w:lang w:val="sr-Cyrl-RS"/>
        </w:rPr>
        <w:t xml:space="preserve">од </w:t>
      </w:r>
      <w:r w:rsidR="0089090A" w:rsidRPr="007103BE">
        <w:rPr>
          <w:rStyle w:val="FontStyle57"/>
          <w:rFonts w:asciiTheme="minorHAnsi" w:hAnsiTheme="minorHAnsi" w:cstheme="minorHAnsi"/>
          <w:sz w:val="22"/>
          <w:szCs w:val="22"/>
          <w:lang w:val="sr-Cyrl-RS"/>
        </w:rPr>
        <w:t>20</w:t>
      </w:r>
      <w:r w:rsidRPr="007103BE">
        <w:rPr>
          <w:rStyle w:val="FontStyle57"/>
          <w:rFonts w:asciiTheme="minorHAnsi" w:hAnsiTheme="minorHAnsi" w:cstheme="minorHAnsi"/>
          <w:sz w:val="22"/>
          <w:szCs w:val="22"/>
          <w:lang w:val="sr-Cyrl-RS"/>
        </w:rPr>
        <w:t xml:space="preserve">. октобра </w:t>
      </w:r>
      <w:r w:rsidR="0089090A" w:rsidRPr="007103BE">
        <w:rPr>
          <w:rStyle w:val="FontStyle57"/>
          <w:rFonts w:asciiTheme="minorHAnsi" w:hAnsiTheme="minorHAnsi" w:cstheme="minorHAnsi"/>
          <w:sz w:val="22"/>
          <w:szCs w:val="22"/>
          <w:lang w:val="sr-Cyrl-RS"/>
        </w:rPr>
        <w:t>2010, 63</w:t>
      </w:r>
      <w:r w:rsidRPr="007103BE">
        <w:rPr>
          <w:rStyle w:val="FontStyle57"/>
          <w:rFonts w:asciiTheme="minorHAnsi" w:hAnsiTheme="minorHAnsi" w:cstheme="minorHAnsi"/>
          <w:sz w:val="22"/>
          <w:szCs w:val="22"/>
          <w:lang w:val="sr-Cyrl-RS"/>
        </w:rPr>
        <w:t xml:space="preserve"> од </w:t>
      </w:r>
      <w:r w:rsidR="0089090A" w:rsidRPr="007103BE">
        <w:rPr>
          <w:rStyle w:val="FontStyle57"/>
          <w:rFonts w:asciiTheme="minorHAnsi" w:hAnsiTheme="minorHAnsi" w:cstheme="minorHAnsi"/>
          <w:sz w:val="22"/>
          <w:szCs w:val="22"/>
          <w:lang w:val="sr-Cyrl-RS"/>
        </w:rPr>
        <w:t>19</w:t>
      </w:r>
      <w:r w:rsidRPr="007103BE">
        <w:rPr>
          <w:rStyle w:val="FontStyle57"/>
          <w:rFonts w:asciiTheme="minorHAnsi" w:hAnsiTheme="minorHAnsi" w:cstheme="minorHAnsi"/>
          <w:sz w:val="22"/>
          <w:szCs w:val="22"/>
          <w:lang w:val="sr-Cyrl-RS"/>
        </w:rPr>
        <w:t>. јула</w:t>
      </w:r>
      <w:r w:rsidR="0089090A" w:rsidRPr="007103BE">
        <w:rPr>
          <w:rStyle w:val="FontStyle57"/>
          <w:rFonts w:asciiTheme="minorHAnsi" w:hAnsiTheme="minorHAnsi" w:cstheme="minorHAnsi"/>
          <w:sz w:val="22"/>
          <w:szCs w:val="22"/>
          <w:lang w:val="sr-Cyrl-RS"/>
        </w:rPr>
        <w:t xml:space="preserve"> 2013</w:t>
      </w:r>
      <w:r w:rsidRPr="007103BE">
        <w:rPr>
          <w:rStyle w:val="FontStyle57"/>
          <w:rFonts w:asciiTheme="minorHAnsi" w:hAnsiTheme="minorHAnsi" w:cstheme="minorHAnsi"/>
          <w:sz w:val="22"/>
          <w:szCs w:val="22"/>
          <w:lang w:val="sr-Cyrl-RS"/>
        </w:rPr>
        <w:t>. године</w:t>
      </w:r>
      <w:r w:rsidR="0089090A" w:rsidRPr="007103BE">
        <w:rPr>
          <w:rStyle w:val="FontStyle57"/>
          <w:rFonts w:asciiTheme="minorHAnsi" w:hAnsiTheme="minorHAnsi" w:cstheme="minorHAnsi"/>
          <w:sz w:val="22"/>
          <w:szCs w:val="22"/>
          <w:lang w:val="sr-Cyrl-RS"/>
        </w:rPr>
        <w:t>)</w:t>
      </w:r>
      <w:r w:rsidR="00AB7019" w:rsidRPr="007103BE">
        <w:rPr>
          <w:rStyle w:val="FontStyle57"/>
          <w:rFonts w:asciiTheme="minorHAnsi" w:hAnsiTheme="minorHAnsi" w:cstheme="minorHAnsi"/>
          <w:sz w:val="22"/>
          <w:szCs w:val="22"/>
          <w:lang w:val="sr-Cyrl-RS"/>
        </w:rPr>
        <w:t>, која је била рок за постизање дозвољеног нивоа изложености</w:t>
      </w:r>
      <w:r w:rsidR="0089090A" w:rsidRPr="007103BE">
        <w:rPr>
          <w:rStyle w:val="FontStyle57"/>
          <w:rFonts w:asciiTheme="minorHAnsi" w:hAnsiTheme="minorHAnsi" w:cstheme="minorHAnsi"/>
          <w:sz w:val="22"/>
          <w:szCs w:val="22"/>
          <w:lang w:val="sr-Cyrl-RS"/>
        </w:rPr>
        <w:t>.</w:t>
      </w:r>
    </w:p>
    <w:p w14:paraId="08431A7E" w14:textId="6304AFA0" w:rsidR="00AD27DB" w:rsidRPr="007103BE" w:rsidRDefault="00AB7019" w:rsidP="0017347F">
      <w:pPr>
        <w:rPr>
          <w:lang w:val="sr-Cyrl-RS" w:eastAsia="x-none"/>
        </w:rPr>
      </w:pPr>
      <w:r w:rsidRPr="007103BE">
        <w:rPr>
          <w:lang w:val="sr-Cyrl-RS" w:eastAsia="x-none"/>
        </w:rPr>
        <w:t xml:space="preserve">Поред прекорачења вредности </w:t>
      </w:r>
      <w:r w:rsidR="000133C9" w:rsidRPr="007103BE">
        <w:rPr>
          <w:lang w:val="sr-Cyrl-RS" w:eastAsia="x-none"/>
        </w:rPr>
        <w:t>PM</w:t>
      </w:r>
      <w:r w:rsidR="000133C9" w:rsidRPr="007103BE">
        <w:rPr>
          <w:vertAlign w:val="subscript"/>
          <w:lang w:val="sr-Cyrl-RS" w:eastAsia="x-none"/>
        </w:rPr>
        <w:t>10</w:t>
      </w:r>
      <w:r w:rsidR="000133C9" w:rsidRPr="007103BE">
        <w:rPr>
          <w:lang w:val="sr-Cyrl-RS" w:eastAsia="x-none"/>
        </w:rPr>
        <w:t xml:space="preserve"> </w:t>
      </w:r>
      <w:r w:rsidRPr="007103BE">
        <w:rPr>
          <w:lang w:val="sr-Cyrl-RS" w:eastAsia="x-none"/>
        </w:rPr>
        <w:t>и</w:t>
      </w:r>
      <w:r w:rsidR="000133C9" w:rsidRPr="007103BE">
        <w:rPr>
          <w:lang w:val="sr-Cyrl-RS" w:eastAsia="x-none"/>
        </w:rPr>
        <w:t xml:space="preserve"> PM</w:t>
      </w:r>
      <w:r w:rsidR="000133C9" w:rsidRPr="007103BE">
        <w:rPr>
          <w:vertAlign w:val="subscript"/>
          <w:lang w:val="sr-Cyrl-RS" w:eastAsia="x-none"/>
        </w:rPr>
        <w:t>2,5</w:t>
      </w:r>
      <w:r w:rsidRPr="007103BE">
        <w:rPr>
          <w:lang w:val="sr-Cyrl-RS" w:eastAsia="x-none"/>
        </w:rPr>
        <w:t xml:space="preserve">, 2019. године је на две локације </w:t>
      </w:r>
      <w:r w:rsidR="000133C9" w:rsidRPr="007103BE">
        <w:rPr>
          <w:lang w:val="sr-Cyrl-RS" w:eastAsia="x-none"/>
        </w:rPr>
        <w:t>(</w:t>
      </w:r>
      <w:r w:rsidRPr="007103BE">
        <w:rPr>
          <w:lang w:val="sr-Cyrl-RS" w:eastAsia="x-none"/>
        </w:rPr>
        <w:t xml:space="preserve">Београд, у Деспота Стефана и Београд, петља Мостар) забележено прекорачење годишњих граничних вредности </w:t>
      </w:r>
      <w:r w:rsidR="000133C9" w:rsidRPr="007103BE">
        <w:rPr>
          <w:lang w:val="sr-Cyrl-RS" w:eastAsia="x-none"/>
        </w:rPr>
        <w:t>NO</w:t>
      </w:r>
      <w:r w:rsidR="000133C9" w:rsidRPr="007103BE">
        <w:rPr>
          <w:vertAlign w:val="subscript"/>
          <w:lang w:val="sr-Cyrl-RS" w:eastAsia="x-none"/>
        </w:rPr>
        <w:t>2</w:t>
      </w:r>
      <w:r w:rsidR="000133C9" w:rsidRPr="007103BE">
        <w:rPr>
          <w:lang w:val="sr-Cyrl-RS" w:eastAsia="x-none"/>
        </w:rPr>
        <w:t xml:space="preserve">. </w:t>
      </w:r>
      <w:r w:rsidRPr="007103BE">
        <w:rPr>
          <w:lang w:val="sr-Cyrl-RS" w:eastAsia="x-none"/>
        </w:rPr>
        <w:t xml:space="preserve">Треба нагласити да су обе ове категорије станица категорисане и као градске саобраћајне станице, </w:t>
      </w:r>
      <w:r w:rsidRPr="007103BE">
        <w:rPr>
          <w:lang w:val="sr-Cyrl-RS" w:eastAsia="x-none"/>
        </w:rPr>
        <w:lastRenderedPageBreak/>
        <w:t>што показује да емисије из сектора саобраћаја такође представљају проблем у густо насељеним подручјима, као што је Београд</w:t>
      </w:r>
      <w:r w:rsidR="000133C9" w:rsidRPr="007103BE">
        <w:rPr>
          <w:lang w:val="sr-Cyrl-RS" w:eastAsia="x-none"/>
        </w:rPr>
        <w:t xml:space="preserve">.  </w:t>
      </w:r>
    </w:p>
    <w:p w14:paraId="3BEAAEA6" w14:textId="018005AB" w:rsidR="000133C9" w:rsidRPr="007103BE" w:rsidRDefault="00AB7019" w:rsidP="0017347F">
      <w:pPr>
        <w:rPr>
          <w:lang w:val="sr-Cyrl-RS" w:eastAsia="x-none"/>
        </w:rPr>
      </w:pPr>
      <w:r w:rsidRPr="007103BE">
        <w:rPr>
          <w:lang w:val="sr-Cyrl-RS" w:eastAsia="x-none"/>
        </w:rPr>
        <w:t xml:space="preserve">Прекорачења дневних граничних вредности </w:t>
      </w:r>
      <w:r w:rsidR="000133C9" w:rsidRPr="007103BE">
        <w:rPr>
          <w:lang w:val="sr-Cyrl-RS" w:eastAsia="x-none"/>
        </w:rPr>
        <w:t>SO</w:t>
      </w:r>
      <w:r w:rsidR="000133C9" w:rsidRPr="007103BE">
        <w:rPr>
          <w:vertAlign w:val="subscript"/>
          <w:lang w:val="sr-Cyrl-RS" w:eastAsia="x-none"/>
        </w:rPr>
        <w:t>2</w:t>
      </w:r>
      <w:r w:rsidR="000133C9" w:rsidRPr="007103BE">
        <w:rPr>
          <w:lang w:val="sr-Cyrl-RS" w:eastAsia="x-none"/>
        </w:rPr>
        <w:t xml:space="preserve"> </w:t>
      </w:r>
      <w:r w:rsidRPr="007103BE">
        <w:rPr>
          <w:lang w:val="sr-Cyrl-RS" w:eastAsia="x-none"/>
        </w:rPr>
        <w:t xml:space="preserve">су 2019. године изолована само на три мерне станице, све у агломерацији Бор, где је главни извор емисија </w:t>
      </w:r>
      <w:r w:rsidR="000243CC" w:rsidRPr="007103BE">
        <w:rPr>
          <w:lang w:val="sr-Cyrl-RS" w:eastAsia="x-none"/>
        </w:rPr>
        <w:t>SO</w:t>
      </w:r>
      <w:r w:rsidR="000243CC" w:rsidRPr="007103BE">
        <w:rPr>
          <w:vertAlign w:val="subscript"/>
          <w:lang w:val="sr-Cyrl-RS" w:eastAsia="x-none"/>
        </w:rPr>
        <w:t>2</w:t>
      </w:r>
      <w:r w:rsidR="000243CC" w:rsidRPr="007103BE">
        <w:rPr>
          <w:lang w:val="sr-Cyrl-RS" w:eastAsia="x-none"/>
        </w:rPr>
        <w:t xml:space="preserve"> </w:t>
      </w:r>
      <w:r w:rsidRPr="007103BE">
        <w:rPr>
          <w:lang w:val="sr-Cyrl-RS" w:eastAsia="x-none"/>
        </w:rPr>
        <w:t xml:space="preserve">рударско-топионички </w:t>
      </w:r>
      <w:r w:rsidR="009210B5" w:rsidRPr="007103BE">
        <w:rPr>
          <w:lang w:val="sr-Cyrl-RS" w:eastAsia="x-none"/>
        </w:rPr>
        <w:t>комплекс, који се налази у источном приградском подручју Бора.</w:t>
      </w:r>
      <w:r w:rsidR="000133C9" w:rsidRPr="007103BE">
        <w:rPr>
          <w:lang w:val="sr-Cyrl-RS" w:eastAsia="x-none"/>
        </w:rPr>
        <w:t xml:space="preserve">  </w:t>
      </w:r>
    </w:p>
    <w:p w14:paraId="040573A5" w14:textId="2CDD8168" w:rsidR="00310CBF" w:rsidRPr="007103BE" w:rsidRDefault="009210B5" w:rsidP="00310CBF">
      <w:pPr>
        <w:rPr>
          <w:lang w:val="sr-Cyrl-RS" w:eastAsia="x-none"/>
        </w:rPr>
      </w:pPr>
      <w:r w:rsidRPr="007103BE">
        <w:rPr>
          <w:lang w:val="sr-Cyrl-RS" w:eastAsia="x-none"/>
        </w:rPr>
        <w:t xml:space="preserve">Територија изложена прекорачењима граничних вредности озона прописаних за заштиту вегетације је у референтној години, према прорачуну по моделу </w:t>
      </w:r>
      <w:r w:rsidR="00B503DE" w:rsidRPr="007103BE">
        <w:rPr>
          <w:i/>
          <w:iCs/>
          <w:lang w:val="sr-Cyrl-RS"/>
        </w:rPr>
        <w:t>CHIMERE</w:t>
      </w:r>
      <w:r w:rsidR="00B503DE" w:rsidRPr="007103BE">
        <w:rPr>
          <w:lang w:val="sr-Cyrl-RS"/>
        </w:rPr>
        <w:t xml:space="preserve">, </w:t>
      </w:r>
      <w:r w:rsidRPr="007103BE">
        <w:rPr>
          <w:lang w:val="sr-Cyrl-RS"/>
        </w:rPr>
        <w:t xml:space="preserve">износила </w:t>
      </w:r>
      <w:r w:rsidR="00B503DE" w:rsidRPr="007103BE">
        <w:rPr>
          <w:lang w:val="sr-Cyrl-RS" w:eastAsia="x-none"/>
        </w:rPr>
        <w:t>1.440.288 km</w:t>
      </w:r>
      <w:r w:rsidR="00B503DE" w:rsidRPr="007103BE">
        <w:rPr>
          <w:vertAlign w:val="superscript"/>
          <w:lang w:val="sr-Cyrl-RS" w:eastAsia="x-none"/>
        </w:rPr>
        <w:t>2</w:t>
      </w:r>
      <w:r w:rsidR="00B503DE" w:rsidRPr="007103BE">
        <w:rPr>
          <w:lang w:val="sr-Cyrl-RS" w:eastAsia="x-none"/>
        </w:rPr>
        <w:t xml:space="preserve">, </w:t>
      </w:r>
      <w:r w:rsidRPr="007103BE">
        <w:rPr>
          <w:lang w:val="sr-Cyrl-RS" w:eastAsia="x-none"/>
        </w:rPr>
        <w:t xml:space="preserve">што процентуално одговара </w:t>
      </w:r>
      <w:r w:rsidR="00B503DE" w:rsidRPr="007103BE">
        <w:rPr>
          <w:lang w:val="sr-Cyrl-RS" w:eastAsia="x-none"/>
        </w:rPr>
        <w:t xml:space="preserve">38,7% </w:t>
      </w:r>
      <w:r w:rsidRPr="007103BE">
        <w:rPr>
          <w:lang w:val="sr-Cyrl-RS" w:eastAsia="x-none"/>
        </w:rPr>
        <w:t>укупне површине</w:t>
      </w:r>
      <w:r w:rsidR="00B503DE" w:rsidRPr="007103BE">
        <w:rPr>
          <w:lang w:val="sr-Cyrl-RS" w:eastAsia="x-none"/>
        </w:rPr>
        <w:t xml:space="preserve">.  </w:t>
      </w:r>
    </w:p>
    <w:p w14:paraId="29D9D6B5" w14:textId="1687883B" w:rsidR="00B346FA" w:rsidRPr="007103BE" w:rsidRDefault="009210B5" w:rsidP="0095580E">
      <w:pPr>
        <w:rPr>
          <w:lang w:val="sr-Cyrl-RS"/>
        </w:rPr>
      </w:pPr>
      <w:r w:rsidRPr="007103BE">
        <w:rPr>
          <w:lang w:val="sr-Cyrl-RS" w:eastAsia="x-none"/>
        </w:rPr>
        <w:t>Тренутно актуелни утицаји загађења ваздуха на здравље људи процењени су применом модела</w:t>
      </w:r>
      <w:r w:rsidR="00B346FA" w:rsidRPr="007103BE">
        <w:rPr>
          <w:lang w:val="sr-Cyrl-RS" w:eastAsia="x-none"/>
        </w:rPr>
        <w:t xml:space="preserve"> </w:t>
      </w:r>
      <w:r w:rsidR="00B346FA" w:rsidRPr="007103BE">
        <w:rPr>
          <w:i/>
          <w:iCs/>
          <w:lang w:val="sr-Cyrl-RS"/>
        </w:rPr>
        <w:t>Alpha-RiskPoll (ARP</w:t>
      </w:r>
      <w:r w:rsidR="00B346FA" w:rsidRPr="007103BE">
        <w:rPr>
          <w:lang w:val="sr-Cyrl-RS"/>
        </w:rPr>
        <w:t>)</w:t>
      </w:r>
      <w:r w:rsidRPr="007103BE">
        <w:rPr>
          <w:lang w:val="sr-Cyrl-RS"/>
        </w:rPr>
        <w:t xml:space="preserve">, који користи ажуриране аналитичке методе које се примењују на анализе трошкова и користи у оквиру политика које предлаже Европска комисија и Економска комисија УН за Европу </w:t>
      </w:r>
      <w:r w:rsidR="00B346FA" w:rsidRPr="007103BE">
        <w:rPr>
          <w:lang w:val="sr-Cyrl-RS"/>
        </w:rPr>
        <w:t>(</w:t>
      </w:r>
      <w:bookmarkStart w:id="51" w:name="_Hlk84451871"/>
      <w:r w:rsidR="00B346FA" w:rsidRPr="007103BE">
        <w:rPr>
          <w:i/>
          <w:iCs/>
          <w:lang w:val="sr-Cyrl-RS"/>
        </w:rPr>
        <w:t>UNECE</w:t>
      </w:r>
      <w:bookmarkEnd w:id="51"/>
      <w:r w:rsidR="00B346FA" w:rsidRPr="007103BE">
        <w:rPr>
          <w:lang w:val="sr-Cyrl-RS"/>
        </w:rPr>
        <w:t xml:space="preserve">), </w:t>
      </w:r>
      <w:r w:rsidRPr="007103BE">
        <w:rPr>
          <w:lang w:val="sr-Cyrl-RS"/>
        </w:rPr>
        <w:t xml:space="preserve">а нарочито за утврђивање циљева смањења емисија у складу са Гетеборшким протоколом Конвенције </w:t>
      </w:r>
      <w:r w:rsidRPr="007103BE">
        <w:rPr>
          <w:i/>
          <w:iCs/>
          <w:lang w:val="sr-Cyrl-RS"/>
        </w:rPr>
        <w:t>UNECE</w:t>
      </w:r>
      <w:r w:rsidRPr="007103BE">
        <w:rPr>
          <w:lang w:val="sr-Cyrl-RS"/>
        </w:rPr>
        <w:t xml:space="preserve"> о ваздуху и циљевима Директиве ЕУ о националним границама емисија</w:t>
      </w:r>
      <w:r w:rsidR="00B346FA" w:rsidRPr="007103BE">
        <w:rPr>
          <w:lang w:val="sr-Cyrl-RS"/>
        </w:rPr>
        <w:t xml:space="preserve"> (</w:t>
      </w:r>
      <w:r w:rsidR="00B346FA" w:rsidRPr="007103BE">
        <w:rPr>
          <w:i/>
          <w:iCs/>
          <w:lang w:val="sr-Cyrl-RS"/>
        </w:rPr>
        <w:t>NEC/2016/2284/EU</w:t>
      </w:r>
      <w:r w:rsidR="00B346FA" w:rsidRPr="007103BE">
        <w:rPr>
          <w:lang w:val="sr-Cyrl-RS"/>
        </w:rPr>
        <w:t>).</w:t>
      </w:r>
    </w:p>
    <w:p w14:paraId="084B9AB5" w14:textId="34931168" w:rsidR="00383FE4" w:rsidRPr="007103BE" w:rsidRDefault="00CD1495" w:rsidP="00383FE4">
      <w:pPr>
        <w:rPr>
          <w:lang w:val="sr-Cyrl-RS"/>
        </w:rPr>
      </w:pPr>
      <w:r w:rsidRPr="007103BE">
        <w:rPr>
          <w:lang w:val="sr-Cyrl-RS"/>
        </w:rPr>
        <w:t xml:space="preserve">Квантитативно изражавање утицаја на здравље по старосним групама за сваку функцију изложеност-реакција, извршено је на основу епидемиолошких истраживања. Неки </w:t>
      </w:r>
      <w:r w:rsidR="000E2474">
        <w:rPr>
          <w:lang w:val="sr-Cyrl-RS"/>
        </w:rPr>
        <w:t>показатељ</w:t>
      </w:r>
      <w:r w:rsidRPr="007103BE">
        <w:rPr>
          <w:lang w:val="sr-Cyrl-RS"/>
        </w:rPr>
        <w:t>и утицаја на здравље израчунати су нарочито за угрожене сегменте становништва, као што су деца и старији људи.</w:t>
      </w:r>
      <w:r w:rsidR="00383FE4" w:rsidRPr="007103BE">
        <w:rPr>
          <w:lang w:val="sr-Cyrl-RS"/>
        </w:rPr>
        <w:t xml:space="preserve"> </w:t>
      </w:r>
    </w:p>
    <w:p w14:paraId="0AFBB5A7" w14:textId="395C6D59" w:rsidR="00383FE4" w:rsidRPr="007103BE" w:rsidRDefault="00CD1495" w:rsidP="00383FE4">
      <w:pPr>
        <w:rPr>
          <w:lang w:val="sr-Cyrl-RS"/>
        </w:rPr>
      </w:pPr>
      <w:r w:rsidRPr="007103BE">
        <w:rPr>
          <w:lang w:val="sr-Cyrl-RS"/>
        </w:rPr>
        <w:t>Утицаји на здравље су за потребе овог програма подељени и на хроничне и акутне утицаје на здравље становништва изложеног концентрацијама суспендованих честица</w:t>
      </w:r>
      <w:r w:rsidR="00383FE4" w:rsidRPr="007103BE">
        <w:rPr>
          <w:lang w:val="sr-Cyrl-RS"/>
        </w:rPr>
        <w:t xml:space="preserve"> (PM</w:t>
      </w:r>
      <w:r w:rsidR="00383FE4" w:rsidRPr="007103BE">
        <w:rPr>
          <w:vertAlign w:val="subscript"/>
          <w:lang w:val="sr-Cyrl-RS"/>
        </w:rPr>
        <w:t>2.5</w:t>
      </w:r>
      <w:r w:rsidR="00383FE4" w:rsidRPr="007103BE">
        <w:rPr>
          <w:lang w:val="sr-Cyrl-RS"/>
        </w:rPr>
        <w:t xml:space="preserve">), </w:t>
      </w:r>
      <w:r w:rsidRPr="007103BE">
        <w:rPr>
          <w:lang w:val="sr-Cyrl-RS"/>
        </w:rPr>
        <w:t xml:space="preserve">тропосферском озону </w:t>
      </w:r>
      <w:r w:rsidR="00383FE4" w:rsidRPr="007103BE">
        <w:rPr>
          <w:lang w:val="sr-Cyrl-RS"/>
        </w:rPr>
        <w:t>(O</w:t>
      </w:r>
      <w:r w:rsidR="00383FE4" w:rsidRPr="007103BE">
        <w:rPr>
          <w:vertAlign w:val="subscript"/>
          <w:lang w:val="sr-Cyrl-RS"/>
        </w:rPr>
        <w:t>3</w:t>
      </w:r>
      <w:r w:rsidR="00383FE4" w:rsidRPr="007103BE">
        <w:rPr>
          <w:lang w:val="sr-Cyrl-RS"/>
        </w:rPr>
        <w:t xml:space="preserve">) </w:t>
      </w:r>
      <w:r w:rsidRPr="007103BE">
        <w:rPr>
          <w:lang w:val="sr-Cyrl-RS"/>
        </w:rPr>
        <w:t xml:space="preserve">и азот-диоксиду </w:t>
      </w:r>
      <w:r w:rsidR="00383FE4" w:rsidRPr="007103BE">
        <w:rPr>
          <w:lang w:val="sr-Cyrl-RS"/>
        </w:rPr>
        <w:t>(NO</w:t>
      </w:r>
      <w:r w:rsidR="00383FE4" w:rsidRPr="007103BE">
        <w:rPr>
          <w:vertAlign w:val="subscript"/>
          <w:lang w:val="sr-Cyrl-RS"/>
        </w:rPr>
        <w:t>2</w:t>
      </w:r>
      <w:r w:rsidR="00383FE4" w:rsidRPr="007103BE">
        <w:rPr>
          <w:lang w:val="sr-Cyrl-RS"/>
        </w:rPr>
        <w:t>),</w:t>
      </w:r>
      <w:r w:rsidRPr="007103BE">
        <w:rPr>
          <w:lang w:val="sr-Cyrl-RS"/>
        </w:rPr>
        <w:t xml:space="preserve"> и приказани су према морбидитету и морталитету. Утицаји су наведени као „акутни“ када настају услед повећања амбијенталним условима у року од неколико дана (нпр. број пацијената примљених на болничко лечење) и као „хронични“, када су последица излагања амбијенталним условима у дужем периоду, некада и током целог живота (нпр. морталитет). Резултати процене тренутне ситуације приказани су у Табели</w:t>
      </w:r>
      <w:r w:rsidR="00BA78B9" w:rsidRPr="007103BE">
        <w:rPr>
          <w:lang w:val="sr-Cyrl-RS"/>
        </w:rPr>
        <w:fldChar w:fldCharType="begin"/>
      </w:r>
      <w:r w:rsidR="00BA78B9" w:rsidRPr="007103BE">
        <w:rPr>
          <w:lang w:val="sr-Cyrl-RS"/>
        </w:rPr>
        <w:instrText xml:space="preserve"> REF _Ref82354721 \h </w:instrText>
      </w:r>
      <w:r w:rsidR="00BA78B9" w:rsidRPr="007103BE">
        <w:rPr>
          <w:lang w:val="sr-Cyrl-RS"/>
        </w:rPr>
      </w:r>
      <w:r w:rsidR="00BA78B9" w:rsidRPr="007103BE">
        <w:rPr>
          <w:lang w:val="sr-Cyrl-RS"/>
        </w:rPr>
        <w:fldChar w:fldCharType="separate"/>
      </w:r>
      <w:r w:rsidR="004C0670" w:rsidRPr="007103BE">
        <w:rPr>
          <w:lang w:val="sr-Cyrl-RS"/>
        </w:rPr>
        <w:t xml:space="preserve"> </w:t>
      </w:r>
      <w:r w:rsidR="004C0670" w:rsidRPr="007103BE">
        <w:rPr>
          <w:noProof/>
          <w:lang w:val="sr-Cyrl-RS"/>
        </w:rPr>
        <w:t>3</w:t>
      </w:r>
      <w:r w:rsidR="004C0670" w:rsidRPr="007103BE">
        <w:rPr>
          <w:lang w:val="sr-Cyrl-RS"/>
        </w:rPr>
        <w:noBreakHyphen/>
      </w:r>
      <w:r w:rsidR="004C0670" w:rsidRPr="007103BE">
        <w:rPr>
          <w:noProof/>
          <w:lang w:val="sr-Cyrl-RS"/>
        </w:rPr>
        <w:t>1</w:t>
      </w:r>
      <w:r w:rsidR="00BA78B9" w:rsidRPr="007103BE">
        <w:rPr>
          <w:lang w:val="sr-Cyrl-RS"/>
        </w:rPr>
        <w:fldChar w:fldCharType="end"/>
      </w:r>
      <w:r w:rsidR="00BA78B9" w:rsidRPr="007103BE">
        <w:rPr>
          <w:lang w:val="sr-Cyrl-RS"/>
        </w:rPr>
        <w:t>.</w:t>
      </w:r>
    </w:p>
    <w:p w14:paraId="0E2D0959" w14:textId="0C3E5E57" w:rsidR="00383FE4" w:rsidRPr="007103BE" w:rsidRDefault="00C52F30" w:rsidP="00383FE4">
      <w:pPr>
        <w:pStyle w:val="Caption"/>
        <w:rPr>
          <w:lang w:val="sr-Cyrl-RS"/>
        </w:rPr>
      </w:pPr>
      <w:bookmarkStart w:id="52" w:name="_Ref82354721"/>
      <w:bookmarkStart w:id="53" w:name="_Toc88224625"/>
      <w:r w:rsidRPr="007103BE">
        <w:rPr>
          <w:lang w:val="sr-Cyrl-RS"/>
        </w:rPr>
        <w:t>Табела</w:t>
      </w:r>
      <w:r w:rsidR="00383FE4" w:rsidRPr="007103BE">
        <w:rPr>
          <w:lang w:val="sr-Cyrl-RS"/>
        </w:rPr>
        <w:t xml:space="preserve"> </w:t>
      </w:r>
      <w:r w:rsidR="00383FE4" w:rsidRPr="007103BE">
        <w:rPr>
          <w:lang w:val="sr-Cyrl-RS"/>
        </w:rPr>
        <w:fldChar w:fldCharType="begin"/>
      </w:r>
      <w:r w:rsidR="00383FE4" w:rsidRPr="007103BE">
        <w:rPr>
          <w:lang w:val="sr-Cyrl-RS"/>
        </w:rPr>
        <w:instrText xml:space="preserve"> STYLEREF 1 \s </w:instrText>
      </w:r>
      <w:r w:rsidR="00383FE4" w:rsidRPr="007103BE">
        <w:rPr>
          <w:lang w:val="sr-Cyrl-RS"/>
        </w:rPr>
        <w:fldChar w:fldCharType="separate"/>
      </w:r>
      <w:r w:rsidR="004C0670" w:rsidRPr="007103BE">
        <w:rPr>
          <w:noProof/>
          <w:lang w:val="sr-Cyrl-RS"/>
        </w:rPr>
        <w:t>3</w:t>
      </w:r>
      <w:r w:rsidR="00383FE4" w:rsidRPr="007103BE">
        <w:rPr>
          <w:lang w:val="sr-Cyrl-RS"/>
        </w:rPr>
        <w:fldChar w:fldCharType="end"/>
      </w:r>
      <w:r w:rsidR="00383FE4" w:rsidRPr="007103BE">
        <w:rPr>
          <w:lang w:val="sr-Cyrl-RS"/>
        </w:rPr>
        <w:noBreakHyphen/>
      </w:r>
      <w:r w:rsidR="00383FE4" w:rsidRPr="007103BE">
        <w:rPr>
          <w:lang w:val="sr-Cyrl-RS"/>
        </w:rPr>
        <w:fldChar w:fldCharType="begin"/>
      </w:r>
      <w:r w:rsidR="00383FE4" w:rsidRPr="007103BE">
        <w:rPr>
          <w:lang w:val="sr-Cyrl-RS"/>
        </w:rPr>
        <w:instrText xml:space="preserve"> SEQ Table \* ARABIC \s 1 </w:instrText>
      </w:r>
      <w:r w:rsidR="00383FE4" w:rsidRPr="007103BE">
        <w:rPr>
          <w:lang w:val="sr-Cyrl-RS"/>
        </w:rPr>
        <w:fldChar w:fldCharType="separate"/>
      </w:r>
      <w:r w:rsidR="004C0670" w:rsidRPr="007103BE">
        <w:rPr>
          <w:noProof/>
          <w:lang w:val="sr-Cyrl-RS"/>
        </w:rPr>
        <w:t>1</w:t>
      </w:r>
      <w:r w:rsidR="00383FE4" w:rsidRPr="007103BE">
        <w:rPr>
          <w:lang w:val="sr-Cyrl-RS"/>
        </w:rPr>
        <w:fldChar w:fldCharType="end"/>
      </w:r>
      <w:bookmarkEnd w:id="52"/>
      <w:r w:rsidR="00383FE4" w:rsidRPr="007103BE">
        <w:rPr>
          <w:lang w:val="sr-Cyrl-RS"/>
        </w:rPr>
        <w:t xml:space="preserve"> </w:t>
      </w:r>
      <w:r w:rsidRPr="007103BE">
        <w:rPr>
          <w:lang w:val="sr-Cyrl-RS"/>
        </w:rPr>
        <w:t>Процена утицаја тренутног квалитета ваздуха на здравље у Србији</w:t>
      </w:r>
      <w:bookmarkEnd w:id="53"/>
      <w:r w:rsidR="00383FE4" w:rsidRPr="007103BE">
        <w:rPr>
          <w:lang w:val="sr-Cyrl-RS"/>
        </w:rPr>
        <w:t xml:space="preserve"> </w:t>
      </w:r>
    </w:p>
    <w:tbl>
      <w:tblPr>
        <w:tblW w:w="4992" w:type="pct"/>
        <w:tblCellMar>
          <w:left w:w="70" w:type="dxa"/>
          <w:right w:w="70" w:type="dxa"/>
        </w:tblCellMar>
        <w:tblLook w:val="04A0" w:firstRow="1" w:lastRow="0" w:firstColumn="1" w:lastColumn="0" w:noHBand="0" w:noVBand="1"/>
      </w:tblPr>
      <w:tblGrid>
        <w:gridCol w:w="3574"/>
        <w:gridCol w:w="2393"/>
        <w:gridCol w:w="1675"/>
        <w:gridCol w:w="1677"/>
      </w:tblGrid>
      <w:tr w:rsidR="00383FE4" w:rsidRPr="007103BE" w14:paraId="0CE029B9" w14:textId="77777777" w:rsidTr="00BA78B9">
        <w:trPr>
          <w:trHeight w:val="264"/>
          <w:tblHeader/>
        </w:trPr>
        <w:tc>
          <w:tcPr>
            <w:tcW w:w="3574" w:type="dxa"/>
            <w:vMerge w:val="restart"/>
            <w:tcBorders>
              <w:top w:val="single" w:sz="8" w:space="0" w:color="auto"/>
              <w:left w:val="single" w:sz="8" w:space="0" w:color="auto"/>
              <w:bottom w:val="single" w:sz="8" w:space="0" w:color="000000"/>
              <w:right w:val="single" w:sz="4" w:space="0" w:color="auto"/>
            </w:tcBorders>
            <w:shd w:val="clear" w:color="auto" w:fill="D9E2F3" w:themeFill="accent1" w:themeFillTint="33"/>
            <w:noWrap/>
            <w:vAlign w:val="center"/>
            <w:hideMark/>
          </w:tcPr>
          <w:p w14:paraId="3A97D71B" w14:textId="41399A6C" w:rsidR="00383FE4" w:rsidRPr="007103BE" w:rsidRDefault="00CD1495" w:rsidP="00445A90">
            <w:pPr>
              <w:keepNext/>
              <w:spacing w:after="0"/>
              <w:jc w:val="left"/>
              <w:rPr>
                <w:rFonts w:eastAsia="Times New Roman" w:cs="Arial"/>
                <w:b/>
                <w:bCs/>
                <w:sz w:val="16"/>
                <w:szCs w:val="16"/>
                <w:lang w:val="sr-Cyrl-RS" w:eastAsia="fr-FR"/>
              </w:rPr>
            </w:pPr>
            <w:r w:rsidRPr="007103BE">
              <w:rPr>
                <w:rFonts w:eastAsia="Times New Roman" w:cs="Arial"/>
                <w:b/>
                <w:bCs/>
                <w:sz w:val="16"/>
                <w:szCs w:val="16"/>
                <w:lang w:val="sr-Cyrl-RS" w:eastAsia="fr-FR"/>
              </w:rPr>
              <w:t>Утицаји на здравље у Србији</w:t>
            </w:r>
          </w:p>
        </w:tc>
        <w:tc>
          <w:tcPr>
            <w:tcW w:w="2393" w:type="dxa"/>
            <w:vMerge w:val="restart"/>
            <w:tcBorders>
              <w:top w:val="single" w:sz="8" w:space="0" w:color="auto"/>
              <w:left w:val="single" w:sz="4" w:space="0" w:color="auto"/>
              <w:bottom w:val="single" w:sz="8" w:space="0" w:color="000000"/>
              <w:right w:val="single" w:sz="4" w:space="0" w:color="auto"/>
            </w:tcBorders>
            <w:shd w:val="clear" w:color="auto" w:fill="D9E2F3" w:themeFill="accent1" w:themeFillTint="33"/>
            <w:noWrap/>
            <w:vAlign w:val="center"/>
            <w:hideMark/>
          </w:tcPr>
          <w:p w14:paraId="6E23E72B" w14:textId="682655F5" w:rsidR="00383FE4" w:rsidRPr="007103BE" w:rsidRDefault="00CD1495" w:rsidP="00445A90">
            <w:pPr>
              <w:keepNext/>
              <w:spacing w:after="0"/>
              <w:jc w:val="left"/>
              <w:rPr>
                <w:rFonts w:eastAsia="Times New Roman" w:cs="Arial"/>
                <w:b/>
                <w:bCs/>
                <w:sz w:val="16"/>
                <w:szCs w:val="16"/>
                <w:lang w:val="sr-Cyrl-RS" w:eastAsia="fr-FR"/>
              </w:rPr>
            </w:pPr>
            <w:r w:rsidRPr="007103BE">
              <w:rPr>
                <w:rFonts w:eastAsia="Times New Roman" w:cs="Arial"/>
                <w:b/>
                <w:bCs/>
                <w:sz w:val="16"/>
                <w:szCs w:val="16"/>
                <w:lang w:val="sr-Cyrl-RS" w:eastAsia="fr-FR"/>
              </w:rPr>
              <w:t>Јединица</w:t>
            </w:r>
          </w:p>
        </w:tc>
        <w:tc>
          <w:tcPr>
            <w:tcW w:w="1675" w:type="dxa"/>
            <w:vMerge w:val="restart"/>
            <w:tcBorders>
              <w:top w:val="single" w:sz="8" w:space="0" w:color="auto"/>
              <w:left w:val="single" w:sz="4" w:space="0" w:color="auto"/>
              <w:bottom w:val="single" w:sz="8" w:space="0" w:color="000000"/>
              <w:right w:val="single" w:sz="4" w:space="0" w:color="auto"/>
            </w:tcBorders>
            <w:shd w:val="clear" w:color="auto" w:fill="D9E2F3" w:themeFill="accent1" w:themeFillTint="33"/>
            <w:noWrap/>
            <w:vAlign w:val="center"/>
            <w:hideMark/>
          </w:tcPr>
          <w:p w14:paraId="72685DF2" w14:textId="6954F3AB" w:rsidR="00383FE4" w:rsidRPr="007103BE" w:rsidRDefault="00CD1495" w:rsidP="00445A90">
            <w:pPr>
              <w:keepNext/>
              <w:spacing w:after="0"/>
              <w:jc w:val="center"/>
              <w:rPr>
                <w:rFonts w:eastAsia="Times New Roman" w:cs="Arial"/>
                <w:b/>
                <w:bCs/>
                <w:sz w:val="16"/>
                <w:szCs w:val="16"/>
                <w:lang w:val="sr-Cyrl-RS" w:eastAsia="fr-FR"/>
              </w:rPr>
            </w:pPr>
            <w:r w:rsidRPr="007103BE">
              <w:rPr>
                <w:rFonts w:eastAsia="Times New Roman" w:cs="Arial"/>
                <w:b/>
                <w:bCs/>
                <w:sz w:val="16"/>
                <w:szCs w:val="16"/>
                <w:lang w:val="sr-Cyrl-RS" w:eastAsia="fr-FR"/>
              </w:rPr>
              <w:t>Загађујућа материја</w:t>
            </w:r>
          </w:p>
        </w:tc>
        <w:tc>
          <w:tcPr>
            <w:tcW w:w="1677" w:type="dxa"/>
            <w:tcBorders>
              <w:top w:val="single" w:sz="8" w:space="0" w:color="auto"/>
              <w:left w:val="nil"/>
              <w:bottom w:val="single" w:sz="4" w:space="0" w:color="auto"/>
              <w:right w:val="single" w:sz="4" w:space="0" w:color="auto"/>
            </w:tcBorders>
            <w:shd w:val="clear" w:color="auto" w:fill="D9E2F3" w:themeFill="accent1" w:themeFillTint="33"/>
            <w:vAlign w:val="center"/>
            <w:hideMark/>
          </w:tcPr>
          <w:p w14:paraId="28E8FA89" w14:textId="3F439D46" w:rsidR="00383FE4" w:rsidRPr="007103BE" w:rsidRDefault="00CD1495" w:rsidP="00445A90">
            <w:pPr>
              <w:keepNext/>
              <w:spacing w:after="0"/>
              <w:jc w:val="center"/>
              <w:rPr>
                <w:rFonts w:eastAsia="Times New Roman" w:cs="Arial"/>
                <w:b/>
                <w:bCs/>
                <w:sz w:val="16"/>
                <w:szCs w:val="16"/>
                <w:lang w:val="sr-Cyrl-RS" w:eastAsia="fr-FR"/>
              </w:rPr>
            </w:pPr>
            <w:r w:rsidRPr="007103BE">
              <w:rPr>
                <w:rFonts w:eastAsia="Times New Roman" w:cs="Arial"/>
                <w:b/>
                <w:bCs/>
                <w:sz w:val="16"/>
                <w:szCs w:val="16"/>
                <w:lang w:val="sr-Cyrl-RS" w:eastAsia="fr-FR"/>
              </w:rPr>
              <w:t>Референтна година</w:t>
            </w:r>
          </w:p>
        </w:tc>
      </w:tr>
      <w:tr w:rsidR="00383FE4" w:rsidRPr="007103BE" w14:paraId="4A1FCCC7" w14:textId="77777777" w:rsidTr="00BA78B9">
        <w:trPr>
          <w:trHeight w:val="276"/>
          <w:tblHeader/>
        </w:trPr>
        <w:tc>
          <w:tcPr>
            <w:tcW w:w="3574" w:type="dxa"/>
            <w:vMerge/>
            <w:tcBorders>
              <w:top w:val="single" w:sz="8" w:space="0" w:color="auto"/>
              <w:left w:val="single" w:sz="8" w:space="0" w:color="auto"/>
              <w:bottom w:val="single" w:sz="8" w:space="0" w:color="000000"/>
              <w:right w:val="single" w:sz="4" w:space="0" w:color="auto"/>
            </w:tcBorders>
            <w:shd w:val="clear" w:color="auto" w:fill="D9E2F3" w:themeFill="accent1" w:themeFillTint="33"/>
            <w:vAlign w:val="center"/>
            <w:hideMark/>
          </w:tcPr>
          <w:p w14:paraId="0EAD4A6B" w14:textId="77777777" w:rsidR="00383FE4" w:rsidRPr="007103BE" w:rsidRDefault="00383FE4" w:rsidP="00445A90">
            <w:pPr>
              <w:keepNext/>
              <w:spacing w:after="0"/>
              <w:jc w:val="left"/>
              <w:rPr>
                <w:rFonts w:eastAsia="Times New Roman" w:cs="Arial"/>
                <w:b/>
                <w:bCs/>
                <w:sz w:val="16"/>
                <w:szCs w:val="16"/>
                <w:lang w:val="sr-Cyrl-RS" w:eastAsia="fr-FR"/>
              </w:rPr>
            </w:pPr>
          </w:p>
        </w:tc>
        <w:tc>
          <w:tcPr>
            <w:tcW w:w="2393" w:type="dxa"/>
            <w:vMerge/>
            <w:tcBorders>
              <w:top w:val="single" w:sz="8" w:space="0" w:color="auto"/>
              <w:left w:val="single" w:sz="4" w:space="0" w:color="auto"/>
              <w:bottom w:val="single" w:sz="8" w:space="0" w:color="000000"/>
              <w:right w:val="single" w:sz="4" w:space="0" w:color="auto"/>
            </w:tcBorders>
            <w:shd w:val="clear" w:color="auto" w:fill="D9E2F3" w:themeFill="accent1" w:themeFillTint="33"/>
            <w:vAlign w:val="center"/>
            <w:hideMark/>
          </w:tcPr>
          <w:p w14:paraId="290CA4CB" w14:textId="77777777" w:rsidR="00383FE4" w:rsidRPr="007103BE" w:rsidRDefault="00383FE4" w:rsidP="00445A90">
            <w:pPr>
              <w:keepNext/>
              <w:spacing w:after="0"/>
              <w:jc w:val="left"/>
              <w:rPr>
                <w:rFonts w:eastAsia="Times New Roman" w:cs="Arial"/>
                <w:b/>
                <w:bCs/>
                <w:sz w:val="16"/>
                <w:szCs w:val="16"/>
                <w:lang w:val="sr-Cyrl-RS" w:eastAsia="fr-FR"/>
              </w:rPr>
            </w:pPr>
          </w:p>
        </w:tc>
        <w:tc>
          <w:tcPr>
            <w:tcW w:w="1675" w:type="dxa"/>
            <w:vMerge/>
            <w:tcBorders>
              <w:top w:val="single" w:sz="8" w:space="0" w:color="auto"/>
              <w:left w:val="single" w:sz="4" w:space="0" w:color="auto"/>
              <w:bottom w:val="single" w:sz="8" w:space="0" w:color="000000"/>
              <w:right w:val="single" w:sz="4" w:space="0" w:color="auto"/>
            </w:tcBorders>
            <w:shd w:val="clear" w:color="auto" w:fill="D9E2F3" w:themeFill="accent1" w:themeFillTint="33"/>
            <w:vAlign w:val="center"/>
            <w:hideMark/>
          </w:tcPr>
          <w:p w14:paraId="651AC2E1" w14:textId="77777777" w:rsidR="00383FE4" w:rsidRPr="007103BE" w:rsidRDefault="00383FE4" w:rsidP="00445A90">
            <w:pPr>
              <w:keepNext/>
              <w:spacing w:after="0"/>
              <w:jc w:val="left"/>
              <w:rPr>
                <w:rFonts w:eastAsia="Times New Roman" w:cs="Arial"/>
                <w:b/>
                <w:bCs/>
                <w:sz w:val="16"/>
                <w:szCs w:val="16"/>
                <w:lang w:val="sr-Cyrl-RS" w:eastAsia="fr-FR"/>
              </w:rPr>
            </w:pPr>
          </w:p>
        </w:tc>
        <w:tc>
          <w:tcPr>
            <w:tcW w:w="1677" w:type="dxa"/>
            <w:tcBorders>
              <w:top w:val="nil"/>
              <w:left w:val="nil"/>
              <w:bottom w:val="single" w:sz="8" w:space="0" w:color="auto"/>
              <w:right w:val="single" w:sz="4" w:space="0" w:color="auto"/>
            </w:tcBorders>
            <w:shd w:val="clear" w:color="auto" w:fill="D9E2F3" w:themeFill="accent1" w:themeFillTint="33"/>
            <w:noWrap/>
            <w:vAlign w:val="center"/>
            <w:hideMark/>
          </w:tcPr>
          <w:p w14:paraId="4EB32859" w14:textId="77777777" w:rsidR="00383FE4" w:rsidRPr="007103BE" w:rsidRDefault="00383FE4" w:rsidP="00445A90">
            <w:pPr>
              <w:keepNext/>
              <w:spacing w:after="0"/>
              <w:jc w:val="center"/>
              <w:rPr>
                <w:rFonts w:eastAsia="Times New Roman" w:cs="Arial"/>
                <w:b/>
                <w:bCs/>
                <w:sz w:val="16"/>
                <w:szCs w:val="16"/>
                <w:lang w:val="sr-Cyrl-RS" w:eastAsia="fr-FR"/>
              </w:rPr>
            </w:pPr>
            <w:r w:rsidRPr="007103BE">
              <w:rPr>
                <w:rFonts w:eastAsia="Times New Roman" w:cs="Arial"/>
                <w:b/>
                <w:bCs/>
                <w:sz w:val="16"/>
                <w:szCs w:val="16"/>
                <w:lang w:val="sr-Cyrl-RS" w:eastAsia="fr-FR"/>
              </w:rPr>
              <w:t>2015</w:t>
            </w:r>
          </w:p>
        </w:tc>
      </w:tr>
      <w:tr w:rsidR="00383FE4" w:rsidRPr="007103BE" w14:paraId="67BBA528" w14:textId="77777777" w:rsidTr="00383FE4">
        <w:trPr>
          <w:trHeight w:val="264"/>
        </w:trPr>
        <w:tc>
          <w:tcPr>
            <w:tcW w:w="3574" w:type="dxa"/>
            <w:tcBorders>
              <w:top w:val="nil"/>
              <w:left w:val="single" w:sz="8" w:space="0" w:color="auto"/>
              <w:bottom w:val="single" w:sz="4" w:space="0" w:color="auto"/>
              <w:right w:val="single" w:sz="4" w:space="0" w:color="auto"/>
            </w:tcBorders>
            <w:shd w:val="clear" w:color="auto" w:fill="auto"/>
            <w:noWrap/>
            <w:vAlign w:val="center"/>
            <w:hideMark/>
          </w:tcPr>
          <w:p w14:paraId="40FFBE18" w14:textId="33BA0A01" w:rsidR="00383FE4" w:rsidRPr="007103BE" w:rsidRDefault="00AD1FBD" w:rsidP="00445A90">
            <w:pPr>
              <w:keepNext/>
              <w:spacing w:after="0"/>
              <w:jc w:val="left"/>
              <w:rPr>
                <w:rFonts w:eastAsia="Times New Roman" w:cs="Arial"/>
                <w:sz w:val="16"/>
                <w:szCs w:val="16"/>
                <w:lang w:val="sr-Cyrl-RS" w:eastAsia="fr-FR"/>
              </w:rPr>
            </w:pPr>
            <w:r w:rsidRPr="007103BE">
              <w:rPr>
                <w:rFonts w:eastAsia="Times New Roman" w:cs="Arial"/>
                <w:sz w:val="16"/>
                <w:szCs w:val="16"/>
                <w:lang w:val="sr-Cyrl-RS" w:eastAsia="fr-FR"/>
              </w:rPr>
              <w:t>Акутни морталитет (све старосне групе)</w:t>
            </w:r>
          </w:p>
        </w:tc>
        <w:tc>
          <w:tcPr>
            <w:tcW w:w="2393" w:type="dxa"/>
            <w:tcBorders>
              <w:top w:val="nil"/>
              <w:left w:val="nil"/>
              <w:bottom w:val="single" w:sz="4" w:space="0" w:color="auto"/>
              <w:right w:val="single" w:sz="4" w:space="0" w:color="auto"/>
            </w:tcBorders>
            <w:shd w:val="clear" w:color="auto" w:fill="auto"/>
            <w:noWrap/>
            <w:vAlign w:val="center"/>
            <w:hideMark/>
          </w:tcPr>
          <w:p w14:paraId="2E2C635B" w14:textId="2086F0CA" w:rsidR="00383FE4" w:rsidRPr="007103BE" w:rsidRDefault="003B44F4" w:rsidP="00445A90">
            <w:pPr>
              <w:keepNext/>
              <w:spacing w:after="0"/>
              <w:jc w:val="left"/>
              <w:rPr>
                <w:rFonts w:eastAsia="Times New Roman" w:cs="Arial"/>
                <w:sz w:val="16"/>
                <w:szCs w:val="16"/>
                <w:lang w:val="sr-Cyrl-RS" w:eastAsia="fr-FR"/>
              </w:rPr>
            </w:pPr>
            <w:r w:rsidRPr="007103BE">
              <w:rPr>
                <w:rFonts w:eastAsia="Times New Roman" w:cs="Arial"/>
                <w:sz w:val="16"/>
                <w:szCs w:val="16"/>
                <w:lang w:val="sr-Cyrl-RS" w:eastAsia="fr-FR"/>
              </w:rPr>
              <w:t>Случајеви превремене смрти</w:t>
            </w:r>
          </w:p>
        </w:tc>
        <w:tc>
          <w:tcPr>
            <w:tcW w:w="1675" w:type="dxa"/>
            <w:vMerge w:val="restart"/>
            <w:tcBorders>
              <w:top w:val="nil"/>
              <w:left w:val="single" w:sz="4" w:space="0" w:color="auto"/>
              <w:bottom w:val="single" w:sz="8" w:space="0" w:color="000000"/>
              <w:right w:val="single" w:sz="4" w:space="0" w:color="auto"/>
            </w:tcBorders>
            <w:shd w:val="clear" w:color="auto" w:fill="auto"/>
            <w:noWrap/>
            <w:vAlign w:val="center"/>
            <w:hideMark/>
          </w:tcPr>
          <w:p w14:paraId="77EC5C38" w14:textId="77777777" w:rsidR="00383FE4" w:rsidRPr="007103BE" w:rsidRDefault="00383FE4" w:rsidP="00445A90">
            <w:pPr>
              <w:keepNext/>
              <w:spacing w:after="0"/>
              <w:jc w:val="center"/>
              <w:rPr>
                <w:rFonts w:eastAsia="Times New Roman" w:cs="Arial"/>
                <w:sz w:val="16"/>
                <w:szCs w:val="16"/>
                <w:lang w:val="sr-Cyrl-RS" w:eastAsia="fr-FR"/>
              </w:rPr>
            </w:pPr>
            <w:r w:rsidRPr="007103BE">
              <w:rPr>
                <w:rFonts w:eastAsia="Times New Roman" w:cs="Arial"/>
                <w:sz w:val="16"/>
                <w:szCs w:val="16"/>
                <w:lang w:val="sr-Cyrl-RS" w:eastAsia="fr-FR"/>
              </w:rPr>
              <w:t>O</w:t>
            </w:r>
            <w:r w:rsidRPr="007103BE">
              <w:rPr>
                <w:rFonts w:eastAsia="Times New Roman" w:cs="Arial"/>
                <w:sz w:val="16"/>
                <w:szCs w:val="16"/>
                <w:vertAlign w:val="subscript"/>
                <w:lang w:val="sr-Cyrl-RS" w:eastAsia="fr-FR"/>
              </w:rPr>
              <w:t>3</w:t>
            </w:r>
          </w:p>
        </w:tc>
        <w:tc>
          <w:tcPr>
            <w:tcW w:w="1677" w:type="dxa"/>
            <w:tcBorders>
              <w:top w:val="nil"/>
              <w:left w:val="nil"/>
              <w:bottom w:val="single" w:sz="4" w:space="0" w:color="auto"/>
              <w:right w:val="single" w:sz="4" w:space="0" w:color="auto"/>
            </w:tcBorders>
            <w:shd w:val="clear" w:color="auto" w:fill="auto"/>
            <w:noWrap/>
            <w:vAlign w:val="center"/>
            <w:hideMark/>
          </w:tcPr>
          <w:p w14:paraId="419AB918" w14:textId="77777777" w:rsidR="00383FE4" w:rsidRPr="007103BE" w:rsidRDefault="00383FE4" w:rsidP="00445A90">
            <w:pPr>
              <w:keepNext/>
              <w:spacing w:after="0"/>
              <w:jc w:val="center"/>
              <w:rPr>
                <w:rFonts w:eastAsia="Times New Roman" w:cs="Arial"/>
                <w:sz w:val="16"/>
                <w:szCs w:val="16"/>
                <w:lang w:val="sr-Cyrl-RS" w:eastAsia="fr-FR"/>
              </w:rPr>
            </w:pPr>
            <w:r w:rsidRPr="007103BE">
              <w:rPr>
                <w:rFonts w:eastAsia="Times New Roman" w:cs="Arial"/>
                <w:sz w:val="16"/>
                <w:szCs w:val="16"/>
                <w:lang w:val="sr-Cyrl-RS" w:eastAsia="fr-FR"/>
              </w:rPr>
              <w:t>461</w:t>
            </w:r>
          </w:p>
        </w:tc>
      </w:tr>
      <w:tr w:rsidR="00383FE4" w:rsidRPr="007103BE" w14:paraId="5A8CBB62" w14:textId="77777777" w:rsidTr="00383FE4">
        <w:trPr>
          <w:trHeight w:val="264"/>
        </w:trPr>
        <w:tc>
          <w:tcPr>
            <w:tcW w:w="3574" w:type="dxa"/>
            <w:tcBorders>
              <w:top w:val="nil"/>
              <w:left w:val="single" w:sz="8" w:space="0" w:color="auto"/>
              <w:bottom w:val="single" w:sz="4" w:space="0" w:color="auto"/>
              <w:right w:val="single" w:sz="4" w:space="0" w:color="auto"/>
            </w:tcBorders>
            <w:shd w:val="clear" w:color="auto" w:fill="auto"/>
            <w:noWrap/>
            <w:vAlign w:val="center"/>
            <w:hideMark/>
          </w:tcPr>
          <w:p w14:paraId="24BBEEC3" w14:textId="6A64F021" w:rsidR="00383FE4" w:rsidRPr="007103BE" w:rsidRDefault="00AD1FBD" w:rsidP="00445A90">
            <w:pPr>
              <w:keepNext/>
              <w:spacing w:after="0"/>
              <w:jc w:val="left"/>
              <w:rPr>
                <w:rFonts w:eastAsia="Times New Roman" w:cs="Arial"/>
                <w:sz w:val="16"/>
                <w:szCs w:val="16"/>
                <w:lang w:val="sr-Cyrl-RS" w:eastAsia="fr-FR"/>
              </w:rPr>
            </w:pPr>
            <w:r w:rsidRPr="007103BE">
              <w:rPr>
                <w:rFonts w:eastAsia="Times New Roman" w:cs="Arial"/>
                <w:sz w:val="16"/>
                <w:szCs w:val="16"/>
                <w:lang w:val="sr-Cyrl-RS" w:eastAsia="fr-FR"/>
              </w:rPr>
              <w:t>Пријем у болницу због респираторних тегоба</w:t>
            </w:r>
            <w:r w:rsidR="00383FE4" w:rsidRPr="007103BE">
              <w:rPr>
                <w:rFonts w:eastAsia="Times New Roman" w:cs="Arial"/>
                <w:sz w:val="16"/>
                <w:szCs w:val="16"/>
                <w:lang w:val="sr-Cyrl-RS" w:eastAsia="fr-FR"/>
              </w:rPr>
              <w:t xml:space="preserve"> (&gt;64)</w:t>
            </w:r>
          </w:p>
        </w:tc>
        <w:tc>
          <w:tcPr>
            <w:tcW w:w="2393" w:type="dxa"/>
            <w:tcBorders>
              <w:top w:val="nil"/>
              <w:left w:val="nil"/>
              <w:bottom w:val="single" w:sz="4" w:space="0" w:color="auto"/>
              <w:right w:val="single" w:sz="4" w:space="0" w:color="auto"/>
            </w:tcBorders>
            <w:shd w:val="clear" w:color="auto" w:fill="auto"/>
            <w:noWrap/>
            <w:vAlign w:val="center"/>
            <w:hideMark/>
          </w:tcPr>
          <w:p w14:paraId="58C372A6" w14:textId="6935D071" w:rsidR="00383FE4" w:rsidRPr="007103BE" w:rsidRDefault="00CD1495" w:rsidP="00445A90">
            <w:pPr>
              <w:keepNext/>
              <w:spacing w:after="0"/>
              <w:jc w:val="left"/>
              <w:rPr>
                <w:rFonts w:eastAsia="Times New Roman" w:cs="Arial"/>
                <w:sz w:val="16"/>
                <w:szCs w:val="16"/>
                <w:lang w:val="sr-Cyrl-RS" w:eastAsia="fr-FR"/>
              </w:rPr>
            </w:pPr>
            <w:r w:rsidRPr="007103BE">
              <w:rPr>
                <w:rFonts w:eastAsia="Times New Roman" w:cs="Arial"/>
                <w:sz w:val="16"/>
                <w:szCs w:val="16"/>
                <w:lang w:val="sr-Cyrl-RS" w:eastAsia="fr-FR"/>
              </w:rPr>
              <w:t>Случајеви</w:t>
            </w:r>
          </w:p>
        </w:tc>
        <w:tc>
          <w:tcPr>
            <w:tcW w:w="1675" w:type="dxa"/>
            <w:vMerge/>
            <w:tcBorders>
              <w:top w:val="nil"/>
              <w:left w:val="single" w:sz="4" w:space="0" w:color="auto"/>
              <w:bottom w:val="single" w:sz="8" w:space="0" w:color="000000"/>
              <w:right w:val="single" w:sz="4" w:space="0" w:color="auto"/>
            </w:tcBorders>
            <w:vAlign w:val="center"/>
            <w:hideMark/>
          </w:tcPr>
          <w:p w14:paraId="5D1232E7" w14:textId="77777777" w:rsidR="00383FE4" w:rsidRPr="007103BE" w:rsidRDefault="00383FE4" w:rsidP="00445A90">
            <w:pPr>
              <w:keepNext/>
              <w:spacing w:after="0"/>
              <w:jc w:val="left"/>
              <w:rPr>
                <w:rFonts w:eastAsia="Times New Roman" w:cs="Arial"/>
                <w:sz w:val="16"/>
                <w:szCs w:val="16"/>
                <w:lang w:val="sr-Cyrl-RS" w:eastAsia="fr-FR"/>
              </w:rPr>
            </w:pPr>
          </w:p>
        </w:tc>
        <w:tc>
          <w:tcPr>
            <w:tcW w:w="1677" w:type="dxa"/>
            <w:tcBorders>
              <w:top w:val="nil"/>
              <w:left w:val="nil"/>
              <w:bottom w:val="single" w:sz="4" w:space="0" w:color="auto"/>
              <w:right w:val="single" w:sz="4" w:space="0" w:color="auto"/>
            </w:tcBorders>
            <w:shd w:val="clear" w:color="auto" w:fill="auto"/>
            <w:noWrap/>
            <w:vAlign w:val="center"/>
            <w:hideMark/>
          </w:tcPr>
          <w:p w14:paraId="1E37B7A3" w14:textId="77777777" w:rsidR="00383FE4" w:rsidRPr="007103BE" w:rsidRDefault="00383FE4" w:rsidP="00445A90">
            <w:pPr>
              <w:keepNext/>
              <w:spacing w:after="0"/>
              <w:jc w:val="center"/>
              <w:rPr>
                <w:rFonts w:eastAsia="Times New Roman" w:cs="Arial"/>
                <w:sz w:val="16"/>
                <w:szCs w:val="16"/>
                <w:lang w:val="sr-Cyrl-RS" w:eastAsia="fr-FR"/>
              </w:rPr>
            </w:pPr>
            <w:r w:rsidRPr="007103BE">
              <w:rPr>
                <w:rFonts w:eastAsia="Times New Roman" w:cs="Arial"/>
                <w:sz w:val="16"/>
                <w:szCs w:val="16"/>
                <w:lang w:val="sr-Cyrl-RS" w:eastAsia="fr-FR"/>
              </w:rPr>
              <w:t>242</w:t>
            </w:r>
          </w:p>
        </w:tc>
      </w:tr>
      <w:tr w:rsidR="00CD1495" w:rsidRPr="007103BE" w14:paraId="5824A14B" w14:textId="77777777" w:rsidTr="00383FE4">
        <w:trPr>
          <w:trHeight w:val="264"/>
        </w:trPr>
        <w:tc>
          <w:tcPr>
            <w:tcW w:w="3574" w:type="dxa"/>
            <w:tcBorders>
              <w:top w:val="nil"/>
              <w:left w:val="single" w:sz="8" w:space="0" w:color="auto"/>
              <w:bottom w:val="single" w:sz="4" w:space="0" w:color="auto"/>
              <w:right w:val="single" w:sz="4" w:space="0" w:color="auto"/>
            </w:tcBorders>
            <w:shd w:val="clear" w:color="auto" w:fill="auto"/>
            <w:noWrap/>
            <w:vAlign w:val="center"/>
            <w:hideMark/>
          </w:tcPr>
          <w:p w14:paraId="63FD9044" w14:textId="0F8BE75E" w:rsidR="00CD1495" w:rsidRPr="007103BE" w:rsidRDefault="00AD1FBD" w:rsidP="00CD1495">
            <w:pPr>
              <w:keepNext/>
              <w:spacing w:after="0"/>
              <w:jc w:val="left"/>
              <w:rPr>
                <w:rFonts w:eastAsia="Times New Roman" w:cs="Arial"/>
                <w:sz w:val="16"/>
                <w:szCs w:val="16"/>
                <w:lang w:val="sr-Cyrl-RS" w:eastAsia="fr-FR"/>
              </w:rPr>
            </w:pPr>
            <w:r w:rsidRPr="007103BE">
              <w:rPr>
                <w:rFonts w:eastAsia="Times New Roman" w:cs="Arial"/>
                <w:sz w:val="16"/>
                <w:szCs w:val="16"/>
                <w:lang w:val="sr-Cyrl-RS" w:eastAsia="fr-FR"/>
              </w:rPr>
              <w:t>Пријем у болницу због кардио-васкуларних тегоба</w:t>
            </w:r>
            <w:r w:rsidR="00CD1495" w:rsidRPr="007103BE">
              <w:rPr>
                <w:rFonts w:eastAsia="Times New Roman" w:cs="Arial"/>
                <w:sz w:val="16"/>
                <w:szCs w:val="16"/>
                <w:lang w:val="sr-Cyrl-RS" w:eastAsia="fr-FR"/>
              </w:rPr>
              <w:t xml:space="preserve"> (&gt;64)</w:t>
            </w:r>
          </w:p>
        </w:tc>
        <w:tc>
          <w:tcPr>
            <w:tcW w:w="2393" w:type="dxa"/>
            <w:tcBorders>
              <w:top w:val="nil"/>
              <w:left w:val="nil"/>
              <w:bottom w:val="single" w:sz="4" w:space="0" w:color="auto"/>
              <w:right w:val="single" w:sz="4" w:space="0" w:color="auto"/>
            </w:tcBorders>
            <w:shd w:val="clear" w:color="auto" w:fill="auto"/>
            <w:noWrap/>
            <w:vAlign w:val="center"/>
            <w:hideMark/>
          </w:tcPr>
          <w:p w14:paraId="11946F9A" w14:textId="6342AAA2" w:rsidR="00CD1495" w:rsidRPr="007103BE" w:rsidRDefault="00CD1495" w:rsidP="00CD1495">
            <w:pPr>
              <w:keepNext/>
              <w:spacing w:after="0"/>
              <w:jc w:val="left"/>
              <w:rPr>
                <w:rFonts w:eastAsia="Times New Roman" w:cs="Arial"/>
                <w:sz w:val="16"/>
                <w:szCs w:val="16"/>
                <w:lang w:val="sr-Cyrl-RS" w:eastAsia="fr-FR"/>
              </w:rPr>
            </w:pPr>
            <w:r w:rsidRPr="007103BE">
              <w:rPr>
                <w:rFonts w:eastAsia="Times New Roman" w:cs="Arial"/>
                <w:sz w:val="16"/>
                <w:szCs w:val="16"/>
                <w:lang w:val="sr-Cyrl-RS" w:eastAsia="fr-FR"/>
              </w:rPr>
              <w:t>Случајеви</w:t>
            </w:r>
          </w:p>
        </w:tc>
        <w:tc>
          <w:tcPr>
            <w:tcW w:w="1675" w:type="dxa"/>
            <w:vMerge/>
            <w:tcBorders>
              <w:top w:val="nil"/>
              <w:left w:val="single" w:sz="4" w:space="0" w:color="auto"/>
              <w:bottom w:val="single" w:sz="8" w:space="0" w:color="000000"/>
              <w:right w:val="single" w:sz="4" w:space="0" w:color="auto"/>
            </w:tcBorders>
            <w:vAlign w:val="center"/>
            <w:hideMark/>
          </w:tcPr>
          <w:p w14:paraId="068A13D5" w14:textId="77777777" w:rsidR="00CD1495" w:rsidRPr="007103BE" w:rsidRDefault="00CD1495" w:rsidP="00CD1495">
            <w:pPr>
              <w:keepNext/>
              <w:spacing w:after="0"/>
              <w:jc w:val="left"/>
              <w:rPr>
                <w:rFonts w:eastAsia="Times New Roman" w:cs="Arial"/>
                <w:sz w:val="16"/>
                <w:szCs w:val="16"/>
                <w:lang w:val="sr-Cyrl-RS" w:eastAsia="fr-FR"/>
              </w:rPr>
            </w:pPr>
          </w:p>
        </w:tc>
        <w:tc>
          <w:tcPr>
            <w:tcW w:w="1677" w:type="dxa"/>
            <w:tcBorders>
              <w:top w:val="nil"/>
              <w:left w:val="nil"/>
              <w:bottom w:val="single" w:sz="4" w:space="0" w:color="auto"/>
              <w:right w:val="single" w:sz="4" w:space="0" w:color="auto"/>
            </w:tcBorders>
            <w:shd w:val="clear" w:color="auto" w:fill="auto"/>
            <w:noWrap/>
            <w:vAlign w:val="center"/>
            <w:hideMark/>
          </w:tcPr>
          <w:p w14:paraId="7A277E49" w14:textId="77777777" w:rsidR="00CD1495" w:rsidRPr="007103BE" w:rsidRDefault="00CD1495" w:rsidP="00CD1495">
            <w:pPr>
              <w:keepNext/>
              <w:spacing w:after="0"/>
              <w:jc w:val="center"/>
              <w:rPr>
                <w:rFonts w:eastAsia="Times New Roman" w:cs="Arial"/>
                <w:sz w:val="16"/>
                <w:szCs w:val="16"/>
                <w:lang w:val="sr-Cyrl-RS" w:eastAsia="fr-FR"/>
              </w:rPr>
            </w:pPr>
            <w:r w:rsidRPr="007103BE">
              <w:rPr>
                <w:rFonts w:eastAsia="Times New Roman" w:cs="Arial"/>
                <w:sz w:val="16"/>
                <w:szCs w:val="16"/>
                <w:lang w:val="sr-Cyrl-RS" w:eastAsia="fr-FR"/>
              </w:rPr>
              <w:t>2 061</w:t>
            </w:r>
          </w:p>
        </w:tc>
      </w:tr>
      <w:tr w:rsidR="00383FE4" w:rsidRPr="007103BE" w14:paraId="3CA91267" w14:textId="77777777" w:rsidTr="00383FE4">
        <w:trPr>
          <w:trHeight w:val="276"/>
        </w:trPr>
        <w:tc>
          <w:tcPr>
            <w:tcW w:w="3574" w:type="dxa"/>
            <w:tcBorders>
              <w:top w:val="nil"/>
              <w:left w:val="single" w:sz="8" w:space="0" w:color="auto"/>
              <w:bottom w:val="single" w:sz="8" w:space="0" w:color="auto"/>
              <w:right w:val="single" w:sz="4" w:space="0" w:color="auto"/>
            </w:tcBorders>
            <w:shd w:val="clear" w:color="auto" w:fill="auto"/>
            <w:noWrap/>
            <w:vAlign w:val="center"/>
            <w:hideMark/>
          </w:tcPr>
          <w:p w14:paraId="104C8DF2" w14:textId="3D5DFE3D" w:rsidR="00383FE4" w:rsidRPr="007103BE" w:rsidRDefault="00AD1FBD" w:rsidP="00445A90">
            <w:pPr>
              <w:spacing w:after="0"/>
              <w:jc w:val="left"/>
              <w:rPr>
                <w:rFonts w:eastAsia="Times New Roman" w:cs="Arial"/>
                <w:sz w:val="16"/>
                <w:szCs w:val="16"/>
                <w:lang w:val="sr-Cyrl-RS" w:eastAsia="fr-FR"/>
              </w:rPr>
            </w:pPr>
            <w:r w:rsidRPr="007103BE">
              <w:rPr>
                <w:rFonts w:eastAsia="Times New Roman" w:cs="Arial"/>
                <w:sz w:val="16"/>
                <w:szCs w:val="16"/>
                <w:lang w:val="sr-Cyrl-RS" w:eastAsia="fr-FR"/>
              </w:rPr>
              <w:t>Дани ограничених радних активности услед лакших тегоба</w:t>
            </w:r>
            <w:r w:rsidR="00383FE4" w:rsidRPr="007103BE">
              <w:rPr>
                <w:rFonts w:eastAsia="Times New Roman" w:cs="Arial"/>
                <w:sz w:val="16"/>
                <w:szCs w:val="16"/>
                <w:lang w:val="sr-Cyrl-RS" w:eastAsia="fr-FR"/>
              </w:rPr>
              <w:t xml:space="preserve"> (</w:t>
            </w:r>
            <w:r w:rsidRPr="007103BE">
              <w:rPr>
                <w:rFonts w:eastAsia="Times New Roman" w:cs="Arial"/>
                <w:sz w:val="16"/>
                <w:szCs w:val="16"/>
                <w:lang w:val="sr-Cyrl-RS" w:eastAsia="fr-FR"/>
              </w:rPr>
              <w:t>све старосне групе</w:t>
            </w:r>
            <w:r w:rsidR="00383FE4" w:rsidRPr="007103BE">
              <w:rPr>
                <w:rFonts w:eastAsia="Times New Roman" w:cs="Arial"/>
                <w:sz w:val="16"/>
                <w:szCs w:val="16"/>
                <w:lang w:val="sr-Cyrl-RS" w:eastAsia="fr-FR"/>
              </w:rPr>
              <w:t>)</w:t>
            </w:r>
          </w:p>
        </w:tc>
        <w:tc>
          <w:tcPr>
            <w:tcW w:w="2393" w:type="dxa"/>
            <w:tcBorders>
              <w:top w:val="nil"/>
              <w:left w:val="nil"/>
              <w:bottom w:val="single" w:sz="8" w:space="0" w:color="auto"/>
              <w:right w:val="single" w:sz="4" w:space="0" w:color="auto"/>
            </w:tcBorders>
            <w:shd w:val="clear" w:color="auto" w:fill="auto"/>
            <w:noWrap/>
            <w:vAlign w:val="center"/>
            <w:hideMark/>
          </w:tcPr>
          <w:p w14:paraId="63EE2C44" w14:textId="4D242F88" w:rsidR="00383FE4" w:rsidRPr="007103BE" w:rsidRDefault="00CD1495" w:rsidP="00445A90">
            <w:pPr>
              <w:spacing w:after="0"/>
              <w:jc w:val="left"/>
              <w:rPr>
                <w:rFonts w:eastAsia="Times New Roman" w:cs="Arial"/>
                <w:sz w:val="16"/>
                <w:szCs w:val="16"/>
                <w:lang w:val="sr-Cyrl-RS" w:eastAsia="fr-FR"/>
              </w:rPr>
            </w:pPr>
            <w:r w:rsidRPr="007103BE">
              <w:rPr>
                <w:rFonts w:eastAsia="Times New Roman" w:cs="Arial"/>
                <w:sz w:val="16"/>
                <w:szCs w:val="16"/>
                <w:lang w:val="sr-Cyrl-RS" w:eastAsia="fr-FR"/>
              </w:rPr>
              <w:t>Дани</w:t>
            </w:r>
          </w:p>
        </w:tc>
        <w:tc>
          <w:tcPr>
            <w:tcW w:w="1675" w:type="dxa"/>
            <w:vMerge/>
            <w:tcBorders>
              <w:top w:val="nil"/>
              <w:left w:val="single" w:sz="4" w:space="0" w:color="auto"/>
              <w:bottom w:val="single" w:sz="8" w:space="0" w:color="000000"/>
              <w:right w:val="single" w:sz="4" w:space="0" w:color="auto"/>
            </w:tcBorders>
            <w:vAlign w:val="center"/>
            <w:hideMark/>
          </w:tcPr>
          <w:p w14:paraId="4325251D" w14:textId="77777777" w:rsidR="00383FE4" w:rsidRPr="007103BE" w:rsidRDefault="00383FE4" w:rsidP="00445A90">
            <w:pPr>
              <w:spacing w:after="0"/>
              <w:jc w:val="left"/>
              <w:rPr>
                <w:rFonts w:eastAsia="Times New Roman" w:cs="Arial"/>
                <w:sz w:val="16"/>
                <w:szCs w:val="16"/>
                <w:lang w:val="sr-Cyrl-RS" w:eastAsia="fr-FR"/>
              </w:rPr>
            </w:pPr>
          </w:p>
        </w:tc>
        <w:tc>
          <w:tcPr>
            <w:tcW w:w="1677" w:type="dxa"/>
            <w:tcBorders>
              <w:top w:val="nil"/>
              <w:left w:val="nil"/>
              <w:bottom w:val="single" w:sz="8" w:space="0" w:color="auto"/>
              <w:right w:val="single" w:sz="4" w:space="0" w:color="auto"/>
            </w:tcBorders>
            <w:shd w:val="clear" w:color="auto" w:fill="auto"/>
            <w:noWrap/>
            <w:vAlign w:val="center"/>
            <w:hideMark/>
          </w:tcPr>
          <w:p w14:paraId="030D9F68" w14:textId="38B4D45C" w:rsidR="00383FE4" w:rsidRPr="007103BE" w:rsidRDefault="00383FE4" w:rsidP="00445A90">
            <w:pPr>
              <w:spacing w:after="0"/>
              <w:jc w:val="center"/>
              <w:rPr>
                <w:rFonts w:eastAsia="Times New Roman" w:cs="Arial"/>
                <w:sz w:val="16"/>
                <w:szCs w:val="16"/>
                <w:lang w:val="sr-Cyrl-RS" w:eastAsia="fr-FR"/>
              </w:rPr>
            </w:pPr>
            <w:r w:rsidRPr="007103BE">
              <w:rPr>
                <w:rFonts w:eastAsia="Times New Roman" w:cs="Arial"/>
                <w:sz w:val="16"/>
                <w:szCs w:val="16"/>
                <w:lang w:val="sr-Cyrl-RS" w:eastAsia="fr-FR"/>
              </w:rPr>
              <w:t>1</w:t>
            </w:r>
            <w:r w:rsidR="00CD1495" w:rsidRPr="007103BE">
              <w:rPr>
                <w:rFonts w:eastAsia="Times New Roman" w:cs="Arial"/>
                <w:sz w:val="16"/>
                <w:szCs w:val="16"/>
                <w:lang w:val="sr-Cyrl-RS" w:eastAsia="fr-FR"/>
              </w:rPr>
              <w:t>.</w:t>
            </w:r>
            <w:r w:rsidRPr="007103BE">
              <w:rPr>
                <w:rFonts w:eastAsia="Times New Roman" w:cs="Arial"/>
                <w:sz w:val="16"/>
                <w:szCs w:val="16"/>
                <w:lang w:val="sr-Cyrl-RS" w:eastAsia="fr-FR"/>
              </w:rPr>
              <w:t>415</w:t>
            </w:r>
            <w:r w:rsidR="00CD1495" w:rsidRPr="007103BE">
              <w:rPr>
                <w:rFonts w:eastAsia="Times New Roman" w:cs="Arial"/>
                <w:sz w:val="16"/>
                <w:szCs w:val="16"/>
                <w:lang w:val="sr-Cyrl-RS" w:eastAsia="fr-FR"/>
              </w:rPr>
              <w:t>.</w:t>
            </w:r>
            <w:r w:rsidRPr="007103BE">
              <w:rPr>
                <w:rFonts w:eastAsia="Times New Roman" w:cs="Arial"/>
                <w:sz w:val="16"/>
                <w:szCs w:val="16"/>
                <w:lang w:val="sr-Cyrl-RS" w:eastAsia="fr-FR"/>
              </w:rPr>
              <w:t>555</w:t>
            </w:r>
          </w:p>
        </w:tc>
      </w:tr>
      <w:tr w:rsidR="00383FE4" w:rsidRPr="007103BE" w14:paraId="66FE62AE" w14:textId="77777777" w:rsidTr="00383FE4">
        <w:trPr>
          <w:trHeight w:val="264"/>
        </w:trPr>
        <w:tc>
          <w:tcPr>
            <w:tcW w:w="3574" w:type="dxa"/>
            <w:tcBorders>
              <w:top w:val="nil"/>
              <w:left w:val="single" w:sz="8" w:space="0" w:color="auto"/>
              <w:bottom w:val="single" w:sz="4" w:space="0" w:color="auto"/>
              <w:right w:val="single" w:sz="4" w:space="0" w:color="auto"/>
            </w:tcBorders>
            <w:shd w:val="clear" w:color="auto" w:fill="auto"/>
            <w:noWrap/>
            <w:vAlign w:val="center"/>
            <w:hideMark/>
          </w:tcPr>
          <w:p w14:paraId="3D33C70C" w14:textId="5D7175D1" w:rsidR="00383FE4" w:rsidRPr="007103BE" w:rsidRDefault="00AD1FBD" w:rsidP="00445A90">
            <w:pPr>
              <w:keepNext/>
              <w:spacing w:after="0"/>
              <w:jc w:val="left"/>
              <w:rPr>
                <w:rFonts w:eastAsia="Times New Roman" w:cs="Arial"/>
                <w:sz w:val="16"/>
                <w:szCs w:val="16"/>
                <w:lang w:val="sr-Cyrl-RS" w:eastAsia="fr-FR"/>
              </w:rPr>
            </w:pPr>
            <w:r w:rsidRPr="007103BE">
              <w:rPr>
                <w:rFonts w:eastAsia="Times New Roman" w:cs="Arial"/>
                <w:sz w:val="16"/>
                <w:szCs w:val="16"/>
                <w:lang w:val="sr-Cyrl-RS" w:eastAsia="fr-FR"/>
              </w:rPr>
              <w:lastRenderedPageBreak/>
              <w:t>Хронични морталитет</w:t>
            </w:r>
            <w:r w:rsidR="00383FE4" w:rsidRPr="007103BE">
              <w:rPr>
                <w:rFonts w:eastAsia="Times New Roman" w:cs="Arial"/>
                <w:sz w:val="16"/>
                <w:szCs w:val="16"/>
                <w:lang w:val="sr-Cyrl-RS" w:eastAsia="fr-FR"/>
              </w:rPr>
              <w:t xml:space="preserve"> (</w:t>
            </w:r>
            <w:r w:rsidRPr="007103BE">
              <w:rPr>
                <w:rFonts w:eastAsia="Times New Roman" w:cs="Arial"/>
                <w:sz w:val="16"/>
                <w:szCs w:val="16"/>
                <w:lang w:val="sr-Cyrl-RS" w:eastAsia="fr-FR"/>
              </w:rPr>
              <w:t>све старосне групе</w:t>
            </w:r>
            <w:r w:rsidR="00383FE4" w:rsidRPr="007103BE">
              <w:rPr>
                <w:rFonts w:eastAsia="Times New Roman" w:cs="Arial"/>
                <w:sz w:val="16"/>
                <w:szCs w:val="16"/>
                <w:lang w:val="sr-Cyrl-RS" w:eastAsia="fr-FR"/>
              </w:rPr>
              <w:t xml:space="preserve">) </w:t>
            </w:r>
          </w:p>
        </w:tc>
        <w:tc>
          <w:tcPr>
            <w:tcW w:w="2393" w:type="dxa"/>
            <w:tcBorders>
              <w:top w:val="nil"/>
              <w:left w:val="nil"/>
              <w:bottom w:val="single" w:sz="4" w:space="0" w:color="auto"/>
              <w:right w:val="single" w:sz="4" w:space="0" w:color="auto"/>
            </w:tcBorders>
            <w:shd w:val="clear" w:color="auto" w:fill="auto"/>
            <w:noWrap/>
            <w:vAlign w:val="center"/>
            <w:hideMark/>
          </w:tcPr>
          <w:p w14:paraId="0667E8BC" w14:textId="25A31209" w:rsidR="00383FE4" w:rsidRPr="007103BE" w:rsidRDefault="00CD1495" w:rsidP="00445A90">
            <w:pPr>
              <w:keepNext/>
              <w:spacing w:after="0"/>
              <w:jc w:val="left"/>
              <w:rPr>
                <w:rFonts w:eastAsia="Times New Roman" w:cs="Arial"/>
                <w:sz w:val="16"/>
                <w:szCs w:val="16"/>
                <w:lang w:val="sr-Cyrl-RS" w:eastAsia="fr-FR"/>
              </w:rPr>
            </w:pPr>
            <w:r w:rsidRPr="007103BE">
              <w:rPr>
                <w:rFonts w:eastAsia="Times New Roman" w:cs="Arial"/>
                <w:sz w:val="16"/>
                <w:szCs w:val="16"/>
                <w:lang w:val="sr-Cyrl-RS" w:eastAsia="fr-FR"/>
              </w:rPr>
              <w:t>Године од смрти до просечног животног века</w:t>
            </w:r>
          </w:p>
        </w:tc>
        <w:tc>
          <w:tcPr>
            <w:tcW w:w="1675" w:type="dxa"/>
            <w:vMerge w:val="restart"/>
            <w:tcBorders>
              <w:top w:val="nil"/>
              <w:left w:val="single" w:sz="4" w:space="0" w:color="auto"/>
              <w:bottom w:val="single" w:sz="8" w:space="0" w:color="000000"/>
              <w:right w:val="single" w:sz="4" w:space="0" w:color="auto"/>
            </w:tcBorders>
            <w:shd w:val="clear" w:color="auto" w:fill="auto"/>
            <w:noWrap/>
            <w:vAlign w:val="center"/>
            <w:hideMark/>
          </w:tcPr>
          <w:p w14:paraId="5B5831D0" w14:textId="77777777" w:rsidR="00383FE4" w:rsidRPr="007103BE" w:rsidRDefault="00383FE4" w:rsidP="00445A90">
            <w:pPr>
              <w:keepNext/>
              <w:spacing w:after="0"/>
              <w:jc w:val="center"/>
              <w:rPr>
                <w:rFonts w:eastAsia="Times New Roman" w:cs="Arial"/>
                <w:sz w:val="16"/>
                <w:szCs w:val="16"/>
                <w:lang w:val="sr-Cyrl-RS" w:eastAsia="fr-FR"/>
              </w:rPr>
            </w:pPr>
            <w:r w:rsidRPr="007103BE">
              <w:rPr>
                <w:rFonts w:eastAsia="Times New Roman" w:cs="Arial"/>
                <w:sz w:val="16"/>
                <w:szCs w:val="16"/>
                <w:lang w:val="sr-Cyrl-RS" w:eastAsia="fr-FR"/>
              </w:rPr>
              <w:t>PM</w:t>
            </w:r>
            <w:r w:rsidRPr="007103BE">
              <w:rPr>
                <w:rFonts w:eastAsia="Times New Roman" w:cs="Arial"/>
                <w:sz w:val="16"/>
                <w:szCs w:val="16"/>
                <w:vertAlign w:val="subscript"/>
                <w:lang w:val="sr-Cyrl-RS" w:eastAsia="fr-FR"/>
              </w:rPr>
              <w:t>2.5</w:t>
            </w:r>
          </w:p>
        </w:tc>
        <w:tc>
          <w:tcPr>
            <w:tcW w:w="1677" w:type="dxa"/>
            <w:tcBorders>
              <w:top w:val="nil"/>
              <w:left w:val="nil"/>
              <w:bottom w:val="single" w:sz="4" w:space="0" w:color="auto"/>
              <w:right w:val="single" w:sz="4" w:space="0" w:color="auto"/>
            </w:tcBorders>
            <w:shd w:val="clear" w:color="auto" w:fill="auto"/>
            <w:noWrap/>
            <w:vAlign w:val="center"/>
            <w:hideMark/>
          </w:tcPr>
          <w:p w14:paraId="617BD745" w14:textId="187A9DC7" w:rsidR="00383FE4" w:rsidRPr="007103BE" w:rsidRDefault="00383FE4" w:rsidP="00445A90">
            <w:pPr>
              <w:keepNext/>
              <w:spacing w:after="0"/>
              <w:jc w:val="center"/>
              <w:rPr>
                <w:rFonts w:eastAsia="Times New Roman" w:cs="Arial"/>
                <w:sz w:val="16"/>
                <w:szCs w:val="16"/>
                <w:lang w:val="sr-Cyrl-RS" w:eastAsia="fr-FR"/>
              </w:rPr>
            </w:pPr>
            <w:r w:rsidRPr="007103BE">
              <w:rPr>
                <w:rFonts w:eastAsia="Times New Roman" w:cs="Arial"/>
                <w:sz w:val="16"/>
                <w:szCs w:val="16"/>
                <w:lang w:val="sr-Cyrl-RS" w:eastAsia="fr-FR"/>
              </w:rPr>
              <w:t>92</w:t>
            </w:r>
            <w:r w:rsidR="00CD1495" w:rsidRPr="007103BE">
              <w:rPr>
                <w:rFonts w:eastAsia="Times New Roman" w:cs="Arial"/>
                <w:sz w:val="16"/>
                <w:szCs w:val="16"/>
                <w:lang w:val="sr-Cyrl-RS" w:eastAsia="fr-FR"/>
              </w:rPr>
              <w:t>.</w:t>
            </w:r>
            <w:r w:rsidRPr="007103BE">
              <w:rPr>
                <w:rFonts w:eastAsia="Times New Roman" w:cs="Arial"/>
                <w:sz w:val="16"/>
                <w:szCs w:val="16"/>
                <w:lang w:val="sr-Cyrl-RS" w:eastAsia="fr-FR"/>
              </w:rPr>
              <w:t>013</w:t>
            </w:r>
          </w:p>
        </w:tc>
      </w:tr>
      <w:tr w:rsidR="003B44F4" w:rsidRPr="007103BE" w14:paraId="6FA60E57" w14:textId="77777777" w:rsidTr="00AA78A9">
        <w:trPr>
          <w:trHeight w:val="264"/>
        </w:trPr>
        <w:tc>
          <w:tcPr>
            <w:tcW w:w="3574" w:type="dxa"/>
            <w:tcBorders>
              <w:top w:val="nil"/>
              <w:left w:val="single" w:sz="8" w:space="0" w:color="auto"/>
              <w:bottom w:val="single" w:sz="4" w:space="0" w:color="auto"/>
              <w:right w:val="single" w:sz="4" w:space="0" w:color="auto"/>
            </w:tcBorders>
            <w:shd w:val="clear" w:color="auto" w:fill="auto"/>
            <w:noWrap/>
            <w:vAlign w:val="center"/>
            <w:hideMark/>
          </w:tcPr>
          <w:p w14:paraId="481CADA3" w14:textId="464EBBEA" w:rsidR="003B44F4" w:rsidRPr="007103BE" w:rsidRDefault="003B44F4" w:rsidP="003B44F4">
            <w:pPr>
              <w:keepNext/>
              <w:spacing w:after="0"/>
              <w:jc w:val="left"/>
              <w:rPr>
                <w:rFonts w:eastAsia="Times New Roman" w:cs="Arial"/>
                <w:sz w:val="16"/>
                <w:szCs w:val="16"/>
                <w:lang w:val="sr-Cyrl-RS" w:eastAsia="fr-FR"/>
              </w:rPr>
            </w:pPr>
            <w:r w:rsidRPr="007103BE">
              <w:rPr>
                <w:rFonts w:eastAsia="Times New Roman" w:cs="Arial"/>
                <w:sz w:val="16"/>
                <w:szCs w:val="16"/>
                <w:lang w:val="sr-Cyrl-RS" w:eastAsia="fr-FR"/>
              </w:rPr>
              <w:t xml:space="preserve">Хронични морталитет (30+) </w:t>
            </w:r>
          </w:p>
        </w:tc>
        <w:tc>
          <w:tcPr>
            <w:tcW w:w="2393" w:type="dxa"/>
            <w:tcBorders>
              <w:top w:val="nil"/>
              <w:left w:val="nil"/>
              <w:bottom w:val="single" w:sz="4" w:space="0" w:color="auto"/>
              <w:right w:val="single" w:sz="4" w:space="0" w:color="auto"/>
            </w:tcBorders>
            <w:shd w:val="clear" w:color="auto" w:fill="auto"/>
            <w:noWrap/>
            <w:vAlign w:val="center"/>
            <w:hideMark/>
          </w:tcPr>
          <w:p w14:paraId="0F3E2CCC" w14:textId="5949F0BA" w:rsidR="003B44F4" w:rsidRPr="007103BE" w:rsidRDefault="003B44F4" w:rsidP="003B44F4">
            <w:pPr>
              <w:keepNext/>
              <w:spacing w:after="0"/>
              <w:jc w:val="left"/>
              <w:rPr>
                <w:rFonts w:eastAsia="Times New Roman" w:cs="Arial"/>
                <w:sz w:val="16"/>
                <w:szCs w:val="16"/>
                <w:lang w:val="sr-Cyrl-RS" w:eastAsia="fr-FR"/>
              </w:rPr>
            </w:pPr>
            <w:r w:rsidRPr="007103BE">
              <w:rPr>
                <w:rFonts w:eastAsia="Times New Roman" w:cs="Arial"/>
                <w:sz w:val="16"/>
                <w:szCs w:val="16"/>
                <w:lang w:val="sr-Cyrl-RS" w:eastAsia="fr-FR"/>
              </w:rPr>
              <w:t>Случајеви превремене смрти</w:t>
            </w:r>
          </w:p>
        </w:tc>
        <w:tc>
          <w:tcPr>
            <w:tcW w:w="1675" w:type="dxa"/>
            <w:vMerge/>
            <w:tcBorders>
              <w:top w:val="nil"/>
              <w:left w:val="single" w:sz="4" w:space="0" w:color="auto"/>
              <w:bottom w:val="single" w:sz="8" w:space="0" w:color="000000"/>
              <w:right w:val="single" w:sz="4" w:space="0" w:color="auto"/>
            </w:tcBorders>
            <w:vAlign w:val="center"/>
            <w:hideMark/>
          </w:tcPr>
          <w:p w14:paraId="5F4934C5" w14:textId="77777777" w:rsidR="003B44F4" w:rsidRPr="007103BE" w:rsidRDefault="003B44F4" w:rsidP="003B44F4">
            <w:pPr>
              <w:keepNext/>
              <w:spacing w:after="0"/>
              <w:jc w:val="left"/>
              <w:rPr>
                <w:rFonts w:eastAsia="Times New Roman" w:cs="Arial"/>
                <w:sz w:val="16"/>
                <w:szCs w:val="16"/>
                <w:lang w:val="sr-Cyrl-RS" w:eastAsia="fr-FR"/>
              </w:rPr>
            </w:pPr>
          </w:p>
        </w:tc>
        <w:tc>
          <w:tcPr>
            <w:tcW w:w="1677" w:type="dxa"/>
            <w:tcBorders>
              <w:top w:val="nil"/>
              <w:left w:val="nil"/>
              <w:bottom w:val="single" w:sz="4" w:space="0" w:color="auto"/>
              <w:right w:val="single" w:sz="4" w:space="0" w:color="auto"/>
            </w:tcBorders>
            <w:shd w:val="clear" w:color="auto" w:fill="auto"/>
            <w:noWrap/>
            <w:vAlign w:val="center"/>
            <w:hideMark/>
          </w:tcPr>
          <w:p w14:paraId="167A5F48" w14:textId="33038AB9" w:rsidR="003B44F4" w:rsidRPr="007103BE" w:rsidRDefault="003B44F4" w:rsidP="003B44F4">
            <w:pPr>
              <w:keepNext/>
              <w:spacing w:after="0"/>
              <w:jc w:val="center"/>
              <w:rPr>
                <w:rFonts w:eastAsia="Times New Roman" w:cs="Arial"/>
                <w:sz w:val="16"/>
                <w:szCs w:val="16"/>
                <w:lang w:val="sr-Cyrl-RS" w:eastAsia="fr-FR"/>
              </w:rPr>
            </w:pPr>
            <w:r w:rsidRPr="007103BE">
              <w:rPr>
                <w:rFonts w:eastAsia="Times New Roman" w:cs="Arial"/>
                <w:sz w:val="16"/>
                <w:szCs w:val="16"/>
                <w:lang w:val="sr-Cyrl-RS" w:eastAsia="fr-FR"/>
              </w:rPr>
              <w:t>9773</w:t>
            </w:r>
          </w:p>
        </w:tc>
      </w:tr>
      <w:tr w:rsidR="003B44F4" w:rsidRPr="007103BE" w14:paraId="7703A70F" w14:textId="77777777" w:rsidTr="00AA78A9">
        <w:trPr>
          <w:trHeight w:val="264"/>
        </w:trPr>
        <w:tc>
          <w:tcPr>
            <w:tcW w:w="3574" w:type="dxa"/>
            <w:tcBorders>
              <w:top w:val="nil"/>
              <w:left w:val="single" w:sz="8" w:space="0" w:color="auto"/>
              <w:bottom w:val="single" w:sz="4" w:space="0" w:color="auto"/>
              <w:right w:val="single" w:sz="4" w:space="0" w:color="auto"/>
            </w:tcBorders>
            <w:shd w:val="clear" w:color="auto" w:fill="auto"/>
            <w:noWrap/>
            <w:vAlign w:val="center"/>
            <w:hideMark/>
          </w:tcPr>
          <w:p w14:paraId="508120DB" w14:textId="18720ACE" w:rsidR="003B44F4" w:rsidRPr="007103BE" w:rsidRDefault="003B44F4" w:rsidP="003B44F4">
            <w:pPr>
              <w:keepNext/>
              <w:spacing w:after="0"/>
              <w:jc w:val="left"/>
              <w:rPr>
                <w:rFonts w:eastAsia="Times New Roman" w:cs="Arial"/>
                <w:sz w:val="16"/>
                <w:szCs w:val="16"/>
                <w:lang w:val="sr-Cyrl-RS" w:eastAsia="fr-FR"/>
              </w:rPr>
            </w:pPr>
            <w:r w:rsidRPr="007103BE">
              <w:rPr>
                <w:rFonts w:eastAsia="Times New Roman" w:cs="Arial"/>
                <w:sz w:val="16"/>
                <w:szCs w:val="16"/>
                <w:lang w:val="sr-Cyrl-RS" w:eastAsia="fr-FR"/>
              </w:rPr>
              <w:t xml:space="preserve">Морталитет новорођенчади (0-1) </w:t>
            </w:r>
          </w:p>
        </w:tc>
        <w:tc>
          <w:tcPr>
            <w:tcW w:w="2393" w:type="dxa"/>
            <w:tcBorders>
              <w:top w:val="nil"/>
              <w:left w:val="nil"/>
              <w:bottom w:val="single" w:sz="4" w:space="0" w:color="auto"/>
              <w:right w:val="single" w:sz="4" w:space="0" w:color="auto"/>
            </w:tcBorders>
            <w:shd w:val="clear" w:color="auto" w:fill="auto"/>
            <w:noWrap/>
            <w:vAlign w:val="center"/>
            <w:hideMark/>
          </w:tcPr>
          <w:p w14:paraId="04D65824" w14:textId="451F9861" w:rsidR="003B44F4" w:rsidRPr="007103BE" w:rsidRDefault="003B44F4" w:rsidP="003B44F4">
            <w:pPr>
              <w:keepNext/>
              <w:spacing w:after="0"/>
              <w:jc w:val="left"/>
              <w:rPr>
                <w:rFonts w:eastAsia="Times New Roman" w:cs="Arial"/>
                <w:sz w:val="16"/>
                <w:szCs w:val="16"/>
                <w:lang w:val="sr-Cyrl-RS" w:eastAsia="fr-FR"/>
              </w:rPr>
            </w:pPr>
            <w:r w:rsidRPr="007103BE">
              <w:rPr>
                <w:rFonts w:eastAsia="Times New Roman" w:cs="Arial"/>
                <w:sz w:val="16"/>
                <w:szCs w:val="16"/>
                <w:lang w:val="sr-Cyrl-RS" w:eastAsia="fr-FR"/>
              </w:rPr>
              <w:t>Случајеви превремене смрти</w:t>
            </w:r>
          </w:p>
        </w:tc>
        <w:tc>
          <w:tcPr>
            <w:tcW w:w="1675" w:type="dxa"/>
            <w:vMerge/>
            <w:tcBorders>
              <w:top w:val="nil"/>
              <w:left w:val="single" w:sz="4" w:space="0" w:color="auto"/>
              <w:bottom w:val="single" w:sz="8" w:space="0" w:color="000000"/>
              <w:right w:val="single" w:sz="4" w:space="0" w:color="auto"/>
            </w:tcBorders>
            <w:vAlign w:val="center"/>
            <w:hideMark/>
          </w:tcPr>
          <w:p w14:paraId="2E0003BE" w14:textId="77777777" w:rsidR="003B44F4" w:rsidRPr="007103BE" w:rsidRDefault="003B44F4" w:rsidP="003B44F4">
            <w:pPr>
              <w:keepNext/>
              <w:spacing w:after="0"/>
              <w:jc w:val="left"/>
              <w:rPr>
                <w:rFonts w:eastAsia="Times New Roman" w:cs="Arial"/>
                <w:sz w:val="16"/>
                <w:szCs w:val="16"/>
                <w:lang w:val="sr-Cyrl-RS" w:eastAsia="fr-FR"/>
              </w:rPr>
            </w:pPr>
          </w:p>
        </w:tc>
        <w:tc>
          <w:tcPr>
            <w:tcW w:w="1677" w:type="dxa"/>
            <w:tcBorders>
              <w:top w:val="nil"/>
              <w:left w:val="nil"/>
              <w:bottom w:val="single" w:sz="4" w:space="0" w:color="auto"/>
              <w:right w:val="single" w:sz="4" w:space="0" w:color="auto"/>
            </w:tcBorders>
            <w:shd w:val="clear" w:color="auto" w:fill="auto"/>
            <w:noWrap/>
            <w:vAlign w:val="center"/>
            <w:hideMark/>
          </w:tcPr>
          <w:p w14:paraId="519C5F5F" w14:textId="77777777" w:rsidR="003B44F4" w:rsidRPr="007103BE" w:rsidRDefault="003B44F4" w:rsidP="003B44F4">
            <w:pPr>
              <w:keepNext/>
              <w:spacing w:after="0"/>
              <w:jc w:val="center"/>
              <w:rPr>
                <w:rFonts w:eastAsia="Times New Roman" w:cs="Arial"/>
                <w:sz w:val="16"/>
                <w:szCs w:val="16"/>
                <w:lang w:val="sr-Cyrl-RS" w:eastAsia="fr-FR"/>
              </w:rPr>
            </w:pPr>
            <w:r w:rsidRPr="007103BE">
              <w:rPr>
                <w:rFonts w:eastAsia="Times New Roman" w:cs="Arial"/>
                <w:sz w:val="16"/>
                <w:szCs w:val="16"/>
                <w:lang w:val="sr-Cyrl-RS" w:eastAsia="fr-FR"/>
              </w:rPr>
              <w:t>9</w:t>
            </w:r>
          </w:p>
        </w:tc>
      </w:tr>
      <w:tr w:rsidR="00CD1495" w:rsidRPr="007103BE" w14:paraId="09E1297C" w14:textId="77777777" w:rsidTr="00383FE4">
        <w:trPr>
          <w:trHeight w:val="264"/>
        </w:trPr>
        <w:tc>
          <w:tcPr>
            <w:tcW w:w="3574" w:type="dxa"/>
            <w:tcBorders>
              <w:top w:val="nil"/>
              <w:left w:val="single" w:sz="8" w:space="0" w:color="auto"/>
              <w:bottom w:val="single" w:sz="4" w:space="0" w:color="auto"/>
              <w:right w:val="single" w:sz="4" w:space="0" w:color="auto"/>
            </w:tcBorders>
            <w:shd w:val="clear" w:color="auto" w:fill="auto"/>
            <w:noWrap/>
            <w:vAlign w:val="center"/>
            <w:hideMark/>
          </w:tcPr>
          <w:p w14:paraId="622CEBB3" w14:textId="5734F050" w:rsidR="00CD1495" w:rsidRPr="007103BE" w:rsidRDefault="00AD1FBD" w:rsidP="00CD1495">
            <w:pPr>
              <w:keepNext/>
              <w:spacing w:after="0"/>
              <w:jc w:val="left"/>
              <w:rPr>
                <w:rFonts w:eastAsia="Times New Roman" w:cs="Arial"/>
                <w:sz w:val="16"/>
                <w:szCs w:val="16"/>
                <w:lang w:val="sr-Cyrl-RS" w:eastAsia="fr-FR"/>
              </w:rPr>
            </w:pPr>
            <w:r w:rsidRPr="007103BE">
              <w:rPr>
                <w:rFonts w:eastAsia="Times New Roman" w:cs="Arial"/>
                <w:sz w:val="16"/>
                <w:szCs w:val="16"/>
                <w:lang w:val="sr-Cyrl-RS" w:eastAsia="fr-FR"/>
              </w:rPr>
              <w:t xml:space="preserve">Хронични бронхитис </w:t>
            </w:r>
            <w:r w:rsidR="00CD1495" w:rsidRPr="007103BE">
              <w:rPr>
                <w:rFonts w:eastAsia="Times New Roman" w:cs="Arial"/>
                <w:sz w:val="16"/>
                <w:szCs w:val="16"/>
                <w:lang w:val="sr-Cyrl-RS" w:eastAsia="fr-FR"/>
              </w:rPr>
              <w:t>(27+)</w:t>
            </w:r>
          </w:p>
        </w:tc>
        <w:tc>
          <w:tcPr>
            <w:tcW w:w="2393" w:type="dxa"/>
            <w:tcBorders>
              <w:top w:val="nil"/>
              <w:left w:val="nil"/>
              <w:bottom w:val="single" w:sz="4" w:space="0" w:color="auto"/>
              <w:right w:val="single" w:sz="4" w:space="0" w:color="auto"/>
            </w:tcBorders>
            <w:shd w:val="clear" w:color="auto" w:fill="auto"/>
            <w:noWrap/>
            <w:vAlign w:val="center"/>
            <w:hideMark/>
          </w:tcPr>
          <w:p w14:paraId="705B189A" w14:textId="047F949A" w:rsidR="00CD1495" w:rsidRPr="007103BE" w:rsidRDefault="00CD1495" w:rsidP="00CD1495">
            <w:pPr>
              <w:keepNext/>
              <w:spacing w:after="0"/>
              <w:jc w:val="left"/>
              <w:rPr>
                <w:rFonts w:eastAsia="Times New Roman" w:cs="Arial"/>
                <w:sz w:val="16"/>
                <w:szCs w:val="16"/>
                <w:lang w:val="sr-Cyrl-RS" w:eastAsia="fr-FR"/>
              </w:rPr>
            </w:pPr>
            <w:r w:rsidRPr="007103BE">
              <w:rPr>
                <w:rFonts w:eastAsia="Times New Roman" w:cs="Arial"/>
                <w:sz w:val="16"/>
                <w:szCs w:val="16"/>
                <w:lang w:val="sr-Cyrl-RS" w:eastAsia="fr-FR"/>
              </w:rPr>
              <w:t>Случајеви</w:t>
            </w:r>
          </w:p>
        </w:tc>
        <w:tc>
          <w:tcPr>
            <w:tcW w:w="1675" w:type="dxa"/>
            <w:vMerge/>
            <w:tcBorders>
              <w:top w:val="nil"/>
              <w:left w:val="single" w:sz="4" w:space="0" w:color="auto"/>
              <w:bottom w:val="single" w:sz="8" w:space="0" w:color="000000"/>
              <w:right w:val="single" w:sz="4" w:space="0" w:color="auto"/>
            </w:tcBorders>
            <w:vAlign w:val="center"/>
            <w:hideMark/>
          </w:tcPr>
          <w:p w14:paraId="71CBBF55" w14:textId="77777777" w:rsidR="00CD1495" w:rsidRPr="007103BE" w:rsidRDefault="00CD1495" w:rsidP="00CD1495">
            <w:pPr>
              <w:keepNext/>
              <w:spacing w:after="0"/>
              <w:jc w:val="left"/>
              <w:rPr>
                <w:rFonts w:eastAsia="Times New Roman" w:cs="Arial"/>
                <w:sz w:val="16"/>
                <w:szCs w:val="16"/>
                <w:lang w:val="sr-Cyrl-RS" w:eastAsia="fr-FR"/>
              </w:rPr>
            </w:pPr>
          </w:p>
        </w:tc>
        <w:tc>
          <w:tcPr>
            <w:tcW w:w="1677" w:type="dxa"/>
            <w:tcBorders>
              <w:top w:val="nil"/>
              <w:left w:val="nil"/>
              <w:bottom w:val="single" w:sz="4" w:space="0" w:color="auto"/>
              <w:right w:val="single" w:sz="4" w:space="0" w:color="auto"/>
            </w:tcBorders>
            <w:shd w:val="clear" w:color="auto" w:fill="auto"/>
            <w:noWrap/>
            <w:vAlign w:val="center"/>
            <w:hideMark/>
          </w:tcPr>
          <w:p w14:paraId="30781598" w14:textId="29EDB439" w:rsidR="00CD1495" w:rsidRPr="007103BE" w:rsidRDefault="00CD1495" w:rsidP="00CD1495">
            <w:pPr>
              <w:keepNext/>
              <w:spacing w:after="0"/>
              <w:jc w:val="center"/>
              <w:rPr>
                <w:rFonts w:eastAsia="Times New Roman" w:cs="Arial"/>
                <w:sz w:val="16"/>
                <w:szCs w:val="16"/>
                <w:lang w:val="sr-Cyrl-RS" w:eastAsia="fr-FR"/>
              </w:rPr>
            </w:pPr>
            <w:r w:rsidRPr="007103BE">
              <w:rPr>
                <w:rFonts w:eastAsia="Times New Roman" w:cs="Arial"/>
                <w:sz w:val="16"/>
                <w:szCs w:val="16"/>
                <w:lang w:val="sr-Cyrl-RS" w:eastAsia="fr-FR"/>
              </w:rPr>
              <w:t>5934</w:t>
            </w:r>
          </w:p>
        </w:tc>
      </w:tr>
      <w:tr w:rsidR="00383FE4" w:rsidRPr="007103BE" w14:paraId="619567A7" w14:textId="77777777" w:rsidTr="00383FE4">
        <w:trPr>
          <w:trHeight w:val="264"/>
        </w:trPr>
        <w:tc>
          <w:tcPr>
            <w:tcW w:w="3574" w:type="dxa"/>
            <w:tcBorders>
              <w:top w:val="nil"/>
              <w:left w:val="single" w:sz="8" w:space="0" w:color="auto"/>
              <w:bottom w:val="single" w:sz="4" w:space="0" w:color="auto"/>
              <w:right w:val="single" w:sz="4" w:space="0" w:color="auto"/>
            </w:tcBorders>
            <w:shd w:val="clear" w:color="auto" w:fill="auto"/>
            <w:noWrap/>
            <w:vAlign w:val="center"/>
            <w:hideMark/>
          </w:tcPr>
          <w:p w14:paraId="1E01358B" w14:textId="4D31CFF8" w:rsidR="00383FE4" w:rsidRPr="007103BE" w:rsidRDefault="00AD1FBD" w:rsidP="00445A90">
            <w:pPr>
              <w:keepNext/>
              <w:spacing w:after="0"/>
              <w:jc w:val="left"/>
              <w:rPr>
                <w:rFonts w:eastAsia="Times New Roman" w:cs="Arial"/>
                <w:sz w:val="16"/>
                <w:szCs w:val="16"/>
                <w:lang w:val="sr-Cyrl-RS" w:eastAsia="fr-FR"/>
              </w:rPr>
            </w:pPr>
            <w:r w:rsidRPr="007103BE">
              <w:rPr>
                <w:rFonts w:eastAsia="Times New Roman" w:cs="Arial"/>
                <w:sz w:val="16"/>
                <w:szCs w:val="16"/>
                <w:lang w:val="sr-Cyrl-RS" w:eastAsia="fr-FR"/>
              </w:rPr>
              <w:t xml:space="preserve">Бронхитис код деце старости од </w:t>
            </w:r>
            <w:r w:rsidR="00383FE4" w:rsidRPr="007103BE">
              <w:rPr>
                <w:rFonts w:eastAsia="Times New Roman" w:cs="Arial"/>
                <w:sz w:val="16"/>
                <w:szCs w:val="16"/>
                <w:lang w:val="sr-Cyrl-RS" w:eastAsia="fr-FR"/>
              </w:rPr>
              <w:t xml:space="preserve">6 </w:t>
            </w:r>
            <w:r w:rsidRPr="007103BE">
              <w:rPr>
                <w:rFonts w:eastAsia="Times New Roman" w:cs="Arial"/>
                <w:sz w:val="16"/>
                <w:szCs w:val="16"/>
                <w:lang w:val="sr-Cyrl-RS" w:eastAsia="fr-FR"/>
              </w:rPr>
              <w:t xml:space="preserve">до </w:t>
            </w:r>
            <w:r w:rsidR="00383FE4" w:rsidRPr="007103BE">
              <w:rPr>
                <w:rFonts w:eastAsia="Times New Roman" w:cs="Arial"/>
                <w:sz w:val="16"/>
                <w:szCs w:val="16"/>
                <w:lang w:val="sr-Cyrl-RS" w:eastAsia="fr-FR"/>
              </w:rPr>
              <w:t>12</w:t>
            </w:r>
            <w:r w:rsidRPr="007103BE">
              <w:rPr>
                <w:rFonts w:eastAsia="Times New Roman" w:cs="Arial"/>
                <w:sz w:val="16"/>
                <w:szCs w:val="16"/>
                <w:lang w:val="sr-Cyrl-RS" w:eastAsia="fr-FR"/>
              </w:rPr>
              <w:t xml:space="preserve"> година</w:t>
            </w:r>
          </w:p>
        </w:tc>
        <w:tc>
          <w:tcPr>
            <w:tcW w:w="2393" w:type="dxa"/>
            <w:tcBorders>
              <w:top w:val="nil"/>
              <w:left w:val="nil"/>
              <w:bottom w:val="single" w:sz="4" w:space="0" w:color="auto"/>
              <w:right w:val="single" w:sz="4" w:space="0" w:color="auto"/>
            </w:tcBorders>
            <w:shd w:val="clear" w:color="auto" w:fill="auto"/>
            <w:noWrap/>
            <w:vAlign w:val="center"/>
            <w:hideMark/>
          </w:tcPr>
          <w:p w14:paraId="2F6FD184" w14:textId="4A820977" w:rsidR="00383FE4" w:rsidRPr="007103BE" w:rsidRDefault="00AD1FBD" w:rsidP="00445A90">
            <w:pPr>
              <w:keepNext/>
              <w:spacing w:after="0"/>
              <w:jc w:val="left"/>
              <w:rPr>
                <w:rFonts w:eastAsia="Times New Roman" w:cs="Arial"/>
                <w:sz w:val="16"/>
                <w:szCs w:val="16"/>
                <w:lang w:val="sr-Cyrl-RS" w:eastAsia="fr-FR"/>
              </w:rPr>
            </w:pPr>
            <w:r w:rsidRPr="007103BE">
              <w:rPr>
                <w:rFonts w:eastAsia="Times New Roman" w:cs="Arial"/>
                <w:sz w:val="16"/>
                <w:szCs w:val="16"/>
                <w:lang w:val="sr-Cyrl-RS" w:eastAsia="fr-FR"/>
              </w:rPr>
              <w:t>Додатни случајеви</w:t>
            </w:r>
          </w:p>
        </w:tc>
        <w:tc>
          <w:tcPr>
            <w:tcW w:w="1675" w:type="dxa"/>
            <w:vMerge/>
            <w:tcBorders>
              <w:top w:val="nil"/>
              <w:left w:val="single" w:sz="4" w:space="0" w:color="auto"/>
              <w:bottom w:val="single" w:sz="8" w:space="0" w:color="000000"/>
              <w:right w:val="single" w:sz="4" w:space="0" w:color="auto"/>
            </w:tcBorders>
            <w:vAlign w:val="center"/>
            <w:hideMark/>
          </w:tcPr>
          <w:p w14:paraId="6FC57B62" w14:textId="77777777" w:rsidR="00383FE4" w:rsidRPr="007103BE" w:rsidRDefault="00383FE4" w:rsidP="00445A90">
            <w:pPr>
              <w:keepNext/>
              <w:spacing w:after="0"/>
              <w:jc w:val="left"/>
              <w:rPr>
                <w:rFonts w:eastAsia="Times New Roman" w:cs="Arial"/>
                <w:sz w:val="16"/>
                <w:szCs w:val="16"/>
                <w:lang w:val="sr-Cyrl-RS" w:eastAsia="fr-FR"/>
              </w:rPr>
            </w:pPr>
          </w:p>
        </w:tc>
        <w:tc>
          <w:tcPr>
            <w:tcW w:w="1677" w:type="dxa"/>
            <w:tcBorders>
              <w:top w:val="nil"/>
              <w:left w:val="nil"/>
              <w:bottom w:val="single" w:sz="4" w:space="0" w:color="auto"/>
              <w:right w:val="single" w:sz="4" w:space="0" w:color="auto"/>
            </w:tcBorders>
            <w:shd w:val="clear" w:color="auto" w:fill="auto"/>
            <w:noWrap/>
            <w:vAlign w:val="center"/>
            <w:hideMark/>
          </w:tcPr>
          <w:p w14:paraId="061B54EB" w14:textId="530F027F" w:rsidR="00383FE4" w:rsidRPr="007103BE" w:rsidRDefault="00383FE4" w:rsidP="00445A90">
            <w:pPr>
              <w:keepNext/>
              <w:spacing w:after="0"/>
              <w:jc w:val="center"/>
              <w:rPr>
                <w:rFonts w:eastAsia="Times New Roman" w:cs="Arial"/>
                <w:sz w:val="16"/>
                <w:szCs w:val="16"/>
                <w:lang w:val="sr-Cyrl-RS" w:eastAsia="fr-FR"/>
              </w:rPr>
            </w:pPr>
            <w:r w:rsidRPr="007103BE">
              <w:rPr>
                <w:rFonts w:eastAsia="Times New Roman" w:cs="Arial"/>
                <w:sz w:val="16"/>
                <w:szCs w:val="16"/>
                <w:lang w:val="sr-Cyrl-RS" w:eastAsia="fr-FR"/>
              </w:rPr>
              <w:t>22</w:t>
            </w:r>
            <w:r w:rsidR="00CD1495" w:rsidRPr="007103BE">
              <w:rPr>
                <w:rFonts w:eastAsia="Times New Roman" w:cs="Arial"/>
                <w:sz w:val="16"/>
                <w:szCs w:val="16"/>
                <w:lang w:val="sr-Cyrl-RS" w:eastAsia="fr-FR"/>
              </w:rPr>
              <w:t>.</w:t>
            </w:r>
            <w:r w:rsidRPr="007103BE">
              <w:rPr>
                <w:rFonts w:eastAsia="Times New Roman" w:cs="Arial"/>
                <w:sz w:val="16"/>
                <w:szCs w:val="16"/>
                <w:lang w:val="sr-Cyrl-RS" w:eastAsia="fr-FR"/>
              </w:rPr>
              <w:t>762</w:t>
            </w:r>
          </w:p>
        </w:tc>
      </w:tr>
      <w:tr w:rsidR="00CD1495" w:rsidRPr="007103BE" w14:paraId="3C3FD8E2" w14:textId="77777777" w:rsidTr="00383FE4">
        <w:trPr>
          <w:trHeight w:val="264"/>
        </w:trPr>
        <w:tc>
          <w:tcPr>
            <w:tcW w:w="3574" w:type="dxa"/>
            <w:tcBorders>
              <w:top w:val="nil"/>
              <w:left w:val="single" w:sz="8" w:space="0" w:color="auto"/>
              <w:bottom w:val="single" w:sz="4" w:space="0" w:color="auto"/>
              <w:right w:val="single" w:sz="4" w:space="0" w:color="auto"/>
            </w:tcBorders>
            <w:shd w:val="clear" w:color="auto" w:fill="auto"/>
            <w:noWrap/>
            <w:vAlign w:val="center"/>
            <w:hideMark/>
          </w:tcPr>
          <w:p w14:paraId="3BB658EB" w14:textId="6DA1E579" w:rsidR="00CD1495" w:rsidRPr="007103BE" w:rsidRDefault="00AD1FBD" w:rsidP="00CD1495">
            <w:pPr>
              <w:keepNext/>
              <w:spacing w:after="0"/>
              <w:jc w:val="left"/>
              <w:rPr>
                <w:rFonts w:eastAsia="Times New Roman" w:cs="Arial"/>
                <w:sz w:val="16"/>
                <w:szCs w:val="16"/>
                <w:lang w:val="sr-Cyrl-RS" w:eastAsia="fr-FR"/>
              </w:rPr>
            </w:pPr>
            <w:r w:rsidRPr="007103BE">
              <w:rPr>
                <w:rFonts w:eastAsia="Times New Roman" w:cs="Arial"/>
                <w:sz w:val="16"/>
                <w:szCs w:val="16"/>
                <w:lang w:val="sr-Cyrl-RS" w:eastAsia="fr-FR"/>
              </w:rPr>
              <w:t>Пријем у болницу због респираторних тегоба</w:t>
            </w:r>
            <w:r w:rsidR="00CD1495" w:rsidRPr="007103BE">
              <w:rPr>
                <w:rFonts w:eastAsia="Times New Roman" w:cs="Arial"/>
                <w:sz w:val="16"/>
                <w:szCs w:val="16"/>
                <w:lang w:val="sr-Cyrl-RS" w:eastAsia="fr-FR"/>
              </w:rPr>
              <w:t xml:space="preserve"> (</w:t>
            </w:r>
            <w:r w:rsidRPr="007103BE">
              <w:rPr>
                <w:rFonts w:eastAsia="Times New Roman" w:cs="Arial"/>
                <w:sz w:val="16"/>
                <w:szCs w:val="16"/>
                <w:lang w:val="sr-Cyrl-RS" w:eastAsia="fr-FR"/>
              </w:rPr>
              <w:t>све старосне групе</w:t>
            </w:r>
            <w:r w:rsidR="00CD1495" w:rsidRPr="007103BE">
              <w:rPr>
                <w:rFonts w:eastAsia="Times New Roman" w:cs="Arial"/>
                <w:sz w:val="16"/>
                <w:szCs w:val="16"/>
                <w:lang w:val="sr-Cyrl-RS" w:eastAsia="fr-FR"/>
              </w:rPr>
              <w:t>)</w:t>
            </w:r>
          </w:p>
        </w:tc>
        <w:tc>
          <w:tcPr>
            <w:tcW w:w="2393" w:type="dxa"/>
            <w:tcBorders>
              <w:top w:val="nil"/>
              <w:left w:val="nil"/>
              <w:bottom w:val="single" w:sz="4" w:space="0" w:color="auto"/>
              <w:right w:val="single" w:sz="4" w:space="0" w:color="auto"/>
            </w:tcBorders>
            <w:shd w:val="clear" w:color="auto" w:fill="auto"/>
            <w:noWrap/>
            <w:vAlign w:val="center"/>
            <w:hideMark/>
          </w:tcPr>
          <w:p w14:paraId="5D7E14BF" w14:textId="012E7D7C" w:rsidR="00CD1495" w:rsidRPr="007103BE" w:rsidRDefault="00CD1495" w:rsidP="00CD1495">
            <w:pPr>
              <w:keepNext/>
              <w:spacing w:after="0"/>
              <w:jc w:val="left"/>
              <w:rPr>
                <w:rFonts w:eastAsia="Times New Roman" w:cs="Arial"/>
                <w:sz w:val="16"/>
                <w:szCs w:val="16"/>
                <w:lang w:val="sr-Cyrl-RS" w:eastAsia="fr-FR"/>
              </w:rPr>
            </w:pPr>
            <w:r w:rsidRPr="007103BE">
              <w:rPr>
                <w:rFonts w:eastAsia="Times New Roman" w:cs="Arial"/>
                <w:sz w:val="16"/>
                <w:szCs w:val="16"/>
                <w:lang w:val="sr-Cyrl-RS" w:eastAsia="fr-FR"/>
              </w:rPr>
              <w:t>Случајеви</w:t>
            </w:r>
          </w:p>
        </w:tc>
        <w:tc>
          <w:tcPr>
            <w:tcW w:w="1675" w:type="dxa"/>
            <w:vMerge/>
            <w:tcBorders>
              <w:top w:val="nil"/>
              <w:left w:val="single" w:sz="4" w:space="0" w:color="auto"/>
              <w:bottom w:val="single" w:sz="8" w:space="0" w:color="000000"/>
              <w:right w:val="single" w:sz="4" w:space="0" w:color="auto"/>
            </w:tcBorders>
            <w:vAlign w:val="center"/>
            <w:hideMark/>
          </w:tcPr>
          <w:p w14:paraId="48EEDA5F" w14:textId="77777777" w:rsidR="00CD1495" w:rsidRPr="007103BE" w:rsidRDefault="00CD1495" w:rsidP="00CD1495">
            <w:pPr>
              <w:keepNext/>
              <w:spacing w:after="0"/>
              <w:jc w:val="left"/>
              <w:rPr>
                <w:rFonts w:eastAsia="Times New Roman" w:cs="Arial"/>
                <w:sz w:val="16"/>
                <w:szCs w:val="16"/>
                <w:lang w:val="sr-Cyrl-RS" w:eastAsia="fr-FR"/>
              </w:rPr>
            </w:pPr>
          </w:p>
        </w:tc>
        <w:tc>
          <w:tcPr>
            <w:tcW w:w="1677" w:type="dxa"/>
            <w:tcBorders>
              <w:top w:val="nil"/>
              <w:left w:val="nil"/>
              <w:bottom w:val="single" w:sz="4" w:space="0" w:color="auto"/>
              <w:right w:val="single" w:sz="4" w:space="0" w:color="auto"/>
            </w:tcBorders>
            <w:shd w:val="clear" w:color="auto" w:fill="auto"/>
            <w:noWrap/>
            <w:vAlign w:val="center"/>
            <w:hideMark/>
          </w:tcPr>
          <w:p w14:paraId="0E3C5970" w14:textId="01DFB29C" w:rsidR="00CD1495" w:rsidRPr="007103BE" w:rsidRDefault="00CD1495" w:rsidP="00CD1495">
            <w:pPr>
              <w:keepNext/>
              <w:spacing w:after="0"/>
              <w:jc w:val="center"/>
              <w:rPr>
                <w:rFonts w:eastAsia="Times New Roman" w:cs="Arial"/>
                <w:sz w:val="16"/>
                <w:szCs w:val="16"/>
                <w:lang w:val="sr-Cyrl-RS" w:eastAsia="fr-FR"/>
              </w:rPr>
            </w:pPr>
            <w:r w:rsidRPr="007103BE">
              <w:rPr>
                <w:rFonts w:eastAsia="Times New Roman" w:cs="Arial"/>
                <w:sz w:val="16"/>
                <w:szCs w:val="16"/>
                <w:lang w:val="sr-Cyrl-RS" w:eastAsia="fr-FR"/>
              </w:rPr>
              <w:t>4261</w:t>
            </w:r>
          </w:p>
        </w:tc>
      </w:tr>
      <w:tr w:rsidR="00CD1495" w:rsidRPr="007103BE" w14:paraId="77BC69E7" w14:textId="77777777" w:rsidTr="00383FE4">
        <w:trPr>
          <w:trHeight w:val="264"/>
        </w:trPr>
        <w:tc>
          <w:tcPr>
            <w:tcW w:w="3574" w:type="dxa"/>
            <w:tcBorders>
              <w:top w:val="nil"/>
              <w:left w:val="single" w:sz="8" w:space="0" w:color="auto"/>
              <w:bottom w:val="single" w:sz="4" w:space="0" w:color="auto"/>
              <w:right w:val="single" w:sz="4" w:space="0" w:color="auto"/>
            </w:tcBorders>
            <w:shd w:val="clear" w:color="auto" w:fill="auto"/>
            <w:noWrap/>
            <w:vAlign w:val="center"/>
            <w:hideMark/>
          </w:tcPr>
          <w:p w14:paraId="78701C9B" w14:textId="0854D222" w:rsidR="00CD1495" w:rsidRPr="007103BE" w:rsidRDefault="00AD1FBD" w:rsidP="00CD1495">
            <w:pPr>
              <w:keepNext/>
              <w:spacing w:after="0"/>
              <w:jc w:val="left"/>
              <w:rPr>
                <w:rFonts w:eastAsia="Times New Roman" w:cs="Arial"/>
                <w:sz w:val="16"/>
                <w:szCs w:val="16"/>
                <w:lang w:val="sr-Cyrl-RS" w:eastAsia="fr-FR"/>
              </w:rPr>
            </w:pPr>
            <w:r w:rsidRPr="007103BE">
              <w:rPr>
                <w:rFonts w:eastAsia="Times New Roman" w:cs="Arial"/>
                <w:sz w:val="16"/>
                <w:szCs w:val="16"/>
                <w:lang w:val="sr-Cyrl-RS" w:eastAsia="fr-FR"/>
              </w:rPr>
              <w:t xml:space="preserve">Пријем у болницу због кардио-васкуларних тегоба </w:t>
            </w:r>
            <w:r w:rsidR="00CD1495" w:rsidRPr="007103BE">
              <w:rPr>
                <w:rFonts w:eastAsia="Times New Roman" w:cs="Arial"/>
                <w:sz w:val="16"/>
                <w:szCs w:val="16"/>
                <w:lang w:val="sr-Cyrl-RS" w:eastAsia="fr-FR"/>
              </w:rPr>
              <w:t>(</w:t>
            </w:r>
            <w:r w:rsidRPr="007103BE">
              <w:rPr>
                <w:rFonts w:eastAsia="Times New Roman" w:cs="Arial"/>
                <w:sz w:val="16"/>
                <w:szCs w:val="16"/>
                <w:lang w:val="sr-Cyrl-RS" w:eastAsia="fr-FR"/>
              </w:rPr>
              <w:t>све старосне групе</w:t>
            </w:r>
            <w:r w:rsidR="00CD1495" w:rsidRPr="007103BE">
              <w:rPr>
                <w:rFonts w:eastAsia="Times New Roman" w:cs="Arial"/>
                <w:sz w:val="16"/>
                <w:szCs w:val="16"/>
                <w:lang w:val="sr-Cyrl-RS" w:eastAsia="fr-FR"/>
              </w:rPr>
              <w:t>)</w:t>
            </w:r>
          </w:p>
        </w:tc>
        <w:tc>
          <w:tcPr>
            <w:tcW w:w="2393" w:type="dxa"/>
            <w:tcBorders>
              <w:top w:val="nil"/>
              <w:left w:val="nil"/>
              <w:bottom w:val="single" w:sz="4" w:space="0" w:color="auto"/>
              <w:right w:val="single" w:sz="4" w:space="0" w:color="auto"/>
            </w:tcBorders>
            <w:shd w:val="clear" w:color="auto" w:fill="auto"/>
            <w:noWrap/>
            <w:vAlign w:val="center"/>
            <w:hideMark/>
          </w:tcPr>
          <w:p w14:paraId="00066398" w14:textId="1E0E06CF" w:rsidR="00CD1495" w:rsidRPr="007103BE" w:rsidRDefault="00CD1495" w:rsidP="00CD1495">
            <w:pPr>
              <w:keepNext/>
              <w:spacing w:after="0"/>
              <w:jc w:val="left"/>
              <w:rPr>
                <w:rFonts w:eastAsia="Times New Roman" w:cs="Arial"/>
                <w:sz w:val="16"/>
                <w:szCs w:val="16"/>
                <w:lang w:val="sr-Cyrl-RS" w:eastAsia="fr-FR"/>
              </w:rPr>
            </w:pPr>
            <w:r w:rsidRPr="007103BE">
              <w:rPr>
                <w:rFonts w:eastAsia="Times New Roman" w:cs="Arial"/>
                <w:sz w:val="16"/>
                <w:szCs w:val="16"/>
                <w:lang w:val="sr-Cyrl-RS" w:eastAsia="fr-FR"/>
              </w:rPr>
              <w:t>Случајеви</w:t>
            </w:r>
          </w:p>
        </w:tc>
        <w:tc>
          <w:tcPr>
            <w:tcW w:w="1675" w:type="dxa"/>
            <w:vMerge/>
            <w:tcBorders>
              <w:top w:val="nil"/>
              <w:left w:val="single" w:sz="4" w:space="0" w:color="auto"/>
              <w:bottom w:val="single" w:sz="8" w:space="0" w:color="000000"/>
              <w:right w:val="single" w:sz="4" w:space="0" w:color="auto"/>
            </w:tcBorders>
            <w:vAlign w:val="center"/>
            <w:hideMark/>
          </w:tcPr>
          <w:p w14:paraId="1027664F" w14:textId="77777777" w:rsidR="00CD1495" w:rsidRPr="007103BE" w:rsidRDefault="00CD1495" w:rsidP="00CD1495">
            <w:pPr>
              <w:keepNext/>
              <w:spacing w:after="0"/>
              <w:jc w:val="left"/>
              <w:rPr>
                <w:rFonts w:eastAsia="Times New Roman" w:cs="Arial"/>
                <w:sz w:val="16"/>
                <w:szCs w:val="16"/>
                <w:lang w:val="sr-Cyrl-RS" w:eastAsia="fr-FR"/>
              </w:rPr>
            </w:pPr>
          </w:p>
        </w:tc>
        <w:tc>
          <w:tcPr>
            <w:tcW w:w="1677" w:type="dxa"/>
            <w:tcBorders>
              <w:top w:val="nil"/>
              <w:left w:val="nil"/>
              <w:bottom w:val="single" w:sz="4" w:space="0" w:color="auto"/>
              <w:right w:val="single" w:sz="4" w:space="0" w:color="auto"/>
            </w:tcBorders>
            <w:shd w:val="clear" w:color="auto" w:fill="auto"/>
            <w:noWrap/>
            <w:vAlign w:val="center"/>
            <w:hideMark/>
          </w:tcPr>
          <w:p w14:paraId="528C9EFE" w14:textId="7DD3B06F" w:rsidR="00CD1495" w:rsidRPr="007103BE" w:rsidRDefault="00CD1495" w:rsidP="00CD1495">
            <w:pPr>
              <w:keepNext/>
              <w:spacing w:after="0"/>
              <w:jc w:val="center"/>
              <w:rPr>
                <w:rFonts w:eastAsia="Times New Roman" w:cs="Arial"/>
                <w:sz w:val="16"/>
                <w:szCs w:val="16"/>
                <w:lang w:val="sr-Cyrl-RS" w:eastAsia="fr-FR"/>
              </w:rPr>
            </w:pPr>
            <w:r w:rsidRPr="007103BE">
              <w:rPr>
                <w:rFonts w:eastAsia="Times New Roman" w:cs="Arial"/>
                <w:sz w:val="16"/>
                <w:szCs w:val="16"/>
                <w:lang w:val="sr-Cyrl-RS" w:eastAsia="fr-FR"/>
              </w:rPr>
              <w:t>5144</w:t>
            </w:r>
          </w:p>
        </w:tc>
      </w:tr>
      <w:tr w:rsidR="00CD1495" w:rsidRPr="007103BE" w14:paraId="2F650A42" w14:textId="77777777" w:rsidTr="00AA78A9">
        <w:trPr>
          <w:trHeight w:val="264"/>
        </w:trPr>
        <w:tc>
          <w:tcPr>
            <w:tcW w:w="3574" w:type="dxa"/>
            <w:tcBorders>
              <w:top w:val="nil"/>
              <w:left w:val="single" w:sz="8" w:space="0" w:color="auto"/>
              <w:bottom w:val="single" w:sz="4" w:space="0" w:color="auto"/>
              <w:right w:val="single" w:sz="4" w:space="0" w:color="auto"/>
            </w:tcBorders>
            <w:shd w:val="clear" w:color="auto" w:fill="auto"/>
            <w:noWrap/>
            <w:vAlign w:val="center"/>
            <w:hideMark/>
          </w:tcPr>
          <w:p w14:paraId="1237C5AC" w14:textId="2DBD550A" w:rsidR="00CD1495" w:rsidRPr="007103BE" w:rsidRDefault="00AD1FBD" w:rsidP="00CD1495">
            <w:pPr>
              <w:keepNext/>
              <w:spacing w:after="0"/>
              <w:jc w:val="left"/>
              <w:rPr>
                <w:rFonts w:eastAsia="Times New Roman" w:cs="Arial"/>
                <w:sz w:val="16"/>
                <w:szCs w:val="16"/>
                <w:lang w:val="sr-Cyrl-RS" w:eastAsia="fr-FR"/>
              </w:rPr>
            </w:pPr>
            <w:r w:rsidRPr="007103BE">
              <w:rPr>
                <w:rFonts w:eastAsia="Times New Roman" w:cs="Arial"/>
                <w:sz w:val="16"/>
                <w:szCs w:val="16"/>
                <w:lang w:val="sr-Cyrl-RS" w:eastAsia="fr-FR"/>
              </w:rPr>
              <w:t xml:space="preserve">Дани ограничених радних активности </w:t>
            </w:r>
            <w:r w:rsidR="00CD1495" w:rsidRPr="007103BE">
              <w:rPr>
                <w:rFonts w:eastAsia="Times New Roman" w:cs="Arial"/>
                <w:sz w:val="16"/>
                <w:szCs w:val="16"/>
                <w:lang w:val="sr-Cyrl-RS" w:eastAsia="fr-FR"/>
              </w:rPr>
              <w:t>(</w:t>
            </w:r>
            <w:r w:rsidRPr="007103BE">
              <w:rPr>
                <w:rFonts w:eastAsia="Times New Roman" w:cs="Arial"/>
                <w:sz w:val="16"/>
                <w:szCs w:val="16"/>
                <w:lang w:val="sr-Cyrl-RS" w:eastAsia="fr-FR"/>
              </w:rPr>
              <w:t>све старосне групе</w:t>
            </w:r>
            <w:r w:rsidR="00CD1495" w:rsidRPr="007103BE">
              <w:rPr>
                <w:rFonts w:eastAsia="Times New Roman" w:cs="Arial"/>
                <w:sz w:val="16"/>
                <w:szCs w:val="16"/>
                <w:lang w:val="sr-Cyrl-RS" w:eastAsia="fr-FR"/>
              </w:rPr>
              <w:t>)</w:t>
            </w:r>
          </w:p>
        </w:tc>
        <w:tc>
          <w:tcPr>
            <w:tcW w:w="2393" w:type="dxa"/>
            <w:tcBorders>
              <w:top w:val="nil"/>
              <w:left w:val="nil"/>
              <w:bottom w:val="single" w:sz="8" w:space="0" w:color="auto"/>
              <w:right w:val="single" w:sz="4" w:space="0" w:color="auto"/>
            </w:tcBorders>
            <w:shd w:val="clear" w:color="auto" w:fill="auto"/>
            <w:noWrap/>
            <w:vAlign w:val="center"/>
            <w:hideMark/>
          </w:tcPr>
          <w:p w14:paraId="00A7099E" w14:textId="08DD5AAA" w:rsidR="00CD1495" w:rsidRPr="007103BE" w:rsidRDefault="00CD1495" w:rsidP="00CD1495">
            <w:pPr>
              <w:keepNext/>
              <w:spacing w:after="0"/>
              <w:jc w:val="left"/>
              <w:rPr>
                <w:rFonts w:eastAsia="Times New Roman" w:cs="Arial"/>
                <w:sz w:val="16"/>
                <w:szCs w:val="16"/>
                <w:lang w:val="sr-Cyrl-RS" w:eastAsia="fr-FR"/>
              </w:rPr>
            </w:pPr>
            <w:r w:rsidRPr="007103BE">
              <w:rPr>
                <w:rFonts w:eastAsia="Times New Roman" w:cs="Arial"/>
                <w:sz w:val="16"/>
                <w:szCs w:val="16"/>
                <w:lang w:val="sr-Cyrl-RS" w:eastAsia="fr-FR"/>
              </w:rPr>
              <w:t>Дани</w:t>
            </w:r>
          </w:p>
        </w:tc>
        <w:tc>
          <w:tcPr>
            <w:tcW w:w="1675" w:type="dxa"/>
            <w:vMerge/>
            <w:tcBorders>
              <w:top w:val="nil"/>
              <w:left w:val="single" w:sz="4" w:space="0" w:color="auto"/>
              <w:bottom w:val="single" w:sz="8" w:space="0" w:color="000000"/>
              <w:right w:val="single" w:sz="4" w:space="0" w:color="auto"/>
            </w:tcBorders>
            <w:vAlign w:val="center"/>
            <w:hideMark/>
          </w:tcPr>
          <w:p w14:paraId="2328935E" w14:textId="77777777" w:rsidR="00CD1495" w:rsidRPr="007103BE" w:rsidRDefault="00CD1495" w:rsidP="00CD1495">
            <w:pPr>
              <w:keepNext/>
              <w:spacing w:after="0"/>
              <w:jc w:val="left"/>
              <w:rPr>
                <w:rFonts w:eastAsia="Times New Roman" w:cs="Arial"/>
                <w:sz w:val="16"/>
                <w:szCs w:val="16"/>
                <w:lang w:val="sr-Cyrl-RS" w:eastAsia="fr-FR"/>
              </w:rPr>
            </w:pPr>
          </w:p>
        </w:tc>
        <w:tc>
          <w:tcPr>
            <w:tcW w:w="1677" w:type="dxa"/>
            <w:tcBorders>
              <w:top w:val="nil"/>
              <w:left w:val="nil"/>
              <w:bottom w:val="single" w:sz="4" w:space="0" w:color="auto"/>
              <w:right w:val="single" w:sz="4" w:space="0" w:color="auto"/>
            </w:tcBorders>
            <w:shd w:val="clear" w:color="auto" w:fill="auto"/>
            <w:noWrap/>
            <w:vAlign w:val="center"/>
            <w:hideMark/>
          </w:tcPr>
          <w:p w14:paraId="66AA53FD" w14:textId="74EADDA0" w:rsidR="00CD1495" w:rsidRPr="007103BE" w:rsidRDefault="00CD1495" w:rsidP="00CD1495">
            <w:pPr>
              <w:keepNext/>
              <w:spacing w:after="0"/>
              <w:jc w:val="center"/>
              <w:rPr>
                <w:rFonts w:eastAsia="Times New Roman" w:cs="Arial"/>
                <w:sz w:val="16"/>
                <w:szCs w:val="16"/>
                <w:lang w:val="sr-Cyrl-RS" w:eastAsia="fr-FR"/>
              </w:rPr>
            </w:pPr>
            <w:r w:rsidRPr="007103BE">
              <w:rPr>
                <w:rFonts w:eastAsia="Times New Roman" w:cs="Arial"/>
                <w:sz w:val="16"/>
                <w:szCs w:val="16"/>
                <w:lang w:val="sr-Cyrl-RS" w:eastAsia="fr-FR"/>
              </w:rPr>
              <w:t>8.656.749</w:t>
            </w:r>
          </w:p>
        </w:tc>
      </w:tr>
      <w:tr w:rsidR="00CD1495" w:rsidRPr="007103BE" w14:paraId="1156C33B" w14:textId="77777777" w:rsidTr="00AA78A9">
        <w:trPr>
          <w:trHeight w:val="264"/>
        </w:trPr>
        <w:tc>
          <w:tcPr>
            <w:tcW w:w="3574" w:type="dxa"/>
            <w:tcBorders>
              <w:top w:val="nil"/>
              <w:left w:val="single" w:sz="8" w:space="0" w:color="auto"/>
              <w:bottom w:val="single" w:sz="4" w:space="0" w:color="auto"/>
              <w:right w:val="single" w:sz="4" w:space="0" w:color="auto"/>
            </w:tcBorders>
            <w:shd w:val="clear" w:color="auto" w:fill="auto"/>
            <w:noWrap/>
            <w:vAlign w:val="center"/>
            <w:hideMark/>
          </w:tcPr>
          <w:p w14:paraId="52475301" w14:textId="67143C1E" w:rsidR="00CD1495" w:rsidRPr="007103BE" w:rsidRDefault="00AD1FBD" w:rsidP="00CD1495">
            <w:pPr>
              <w:keepNext/>
              <w:spacing w:after="0"/>
              <w:jc w:val="left"/>
              <w:rPr>
                <w:rFonts w:eastAsia="Times New Roman" w:cs="Arial"/>
                <w:sz w:val="16"/>
                <w:szCs w:val="16"/>
                <w:lang w:val="sr-Cyrl-RS" w:eastAsia="fr-FR"/>
              </w:rPr>
            </w:pPr>
            <w:r w:rsidRPr="007103BE">
              <w:rPr>
                <w:rFonts w:eastAsia="Times New Roman" w:cs="Arial"/>
                <w:sz w:val="16"/>
                <w:szCs w:val="16"/>
                <w:lang w:val="sr-Cyrl-RS" w:eastAsia="fr-FR"/>
              </w:rPr>
              <w:t>Дани у којима се јављају симптоми астме</w:t>
            </w:r>
            <w:r w:rsidR="00CD1495" w:rsidRPr="007103BE">
              <w:rPr>
                <w:rFonts w:eastAsia="Times New Roman" w:cs="Arial"/>
                <w:sz w:val="16"/>
                <w:szCs w:val="16"/>
                <w:lang w:val="sr-Cyrl-RS" w:eastAsia="fr-FR"/>
              </w:rPr>
              <w:t xml:space="preserve"> (</w:t>
            </w:r>
            <w:r w:rsidRPr="007103BE">
              <w:rPr>
                <w:rFonts w:eastAsia="Times New Roman" w:cs="Arial"/>
                <w:sz w:val="16"/>
                <w:szCs w:val="16"/>
                <w:lang w:val="sr-Cyrl-RS" w:eastAsia="fr-FR"/>
              </w:rPr>
              <w:t xml:space="preserve">деца од </w:t>
            </w:r>
            <w:r w:rsidR="00CD1495" w:rsidRPr="007103BE">
              <w:rPr>
                <w:rFonts w:eastAsia="Times New Roman" w:cs="Arial"/>
                <w:sz w:val="16"/>
                <w:szCs w:val="16"/>
                <w:lang w:val="sr-Cyrl-RS" w:eastAsia="fr-FR"/>
              </w:rPr>
              <w:t>5</w:t>
            </w:r>
            <w:r w:rsidRPr="007103BE">
              <w:rPr>
                <w:rFonts w:eastAsia="Times New Roman" w:cs="Arial"/>
                <w:sz w:val="16"/>
                <w:szCs w:val="16"/>
                <w:lang w:val="sr-Cyrl-RS" w:eastAsia="fr-FR"/>
              </w:rPr>
              <w:t xml:space="preserve"> до </w:t>
            </w:r>
            <w:r w:rsidR="00CD1495" w:rsidRPr="007103BE">
              <w:rPr>
                <w:rFonts w:eastAsia="Times New Roman" w:cs="Arial"/>
                <w:sz w:val="16"/>
                <w:szCs w:val="16"/>
                <w:lang w:val="sr-Cyrl-RS" w:eastAsia="fr-FR"/>
              </w:rPr>
              <w:t>19</w:t>
            </w:r>
            <w:r w:rsidRPr="007103BE">
              <w:rPr>
                <w:rFonts w:eastAsia="Times New Roman" w:cs="Arial"/>
                <w:sz w:val="16"/>
                <w:szCs w:val="16"/>
                <w:lang w:val="sr-Cyrl-RS" w:eastAsia="fr-FR"/>
              </w:rPr>
              <w:t xml:space="preserve"> година</w:t>
            </w:r>
            <w:r w:rsidR="00CD1495" w:rsidRPr="007103BE">
              <w:rPr>
                <w:rFonts w:eastAsia="Times New Roman" w:cs="Arial"/>
                <w:sz w:val="16"/>
                <w:szCs w:val="16"/>
                <w:lang w:val="sr-Cyrl-RS" w:eastAsia="fr-FR"/>
              </w:rPr>
              <w:t>)</w:t>
            </w:r>
          </w:p>
        </w:tc>
        <w:tc>
          <w:tcPr>
            <w:tcW w:w="2393" w:type="dxa"/>
            <w:tcBorders>
              <w:top w:val="nil"/>
              <w:left w:val="nil"/>
              <w:bottom w:val="single" w:sz="8" w:space="0" w:color="auto"/>
              <w:right w:val="single" w:sz="4" w:space="0" w:color="auto"/>
            </w:tcBorders>
            <w:shd w:val="clear" w:color="auto" w:fill="auto"/>
            <w:noWrap/>
            <w:vAlign w:val="center"/>
            <w:hideMark/>
          </w:tcPr>
          <w:p w14:paraId="15481CB7" w14:textId="278FAD1D" w:rsidR="00CD1495" w:rsidRPr="007103BE" w:rsidRDefault="00CD1495" w:rsidP="00CD1495">
            <w:pPr>
              <w:keepNext/>
              <w:spacing w:after="0"/>
              <w:jc w:val="left"/>
              <w:rPr>
                <w:rFonts w:eastAsia="Times New Roman" w:cs="Arial"/>
                <w:sz w:val="16"/>
                <w:szCs w:val="16"/>
                <w:lang w:val="sr-Cyrl-RS" w:eastAsia="fr-FR"/>
              </w:rPr>
            </w:pPr>
            <w:r w:rsidRPr="007103BE">
              <w:rPr>
                <w:rFonts w:eastAsia="Times New Roman" w:cs="Arial"/>
                <w:sz w:val="16"/>
                <w:szCs w:val="16"/>
                <w:lang w:val="sr-Cyrl-RS" w:eastAsia="fr-FR"/>
              </w:rPr>
              <w:t>Дани</w:t>
            </w:r>
          </w:p>
        </w:tc>
        <w:tc>
          <w:tcPr>
            <w:tcW w:w="1675" w:type="dxa"/>
            <w:vMerge/>
            <w:tcBorders>
              <w:top w:val="nil"/>
              <w:left w:val="single" w:sz="4" w:space="0" w:color="auto"/>
              <w:bottom w:val="single" w:sz="8" w:space="0" w:color="000000"/>
              <w:right w:val="single" w:sz="4" w:space="0" w:color="auto"/>
            </w:tcBorders>
            <w:vAlign w:val="center"/>
            <w:hideMark/>
          </w:tcPr>
          <w:p w14:paraId="0A8259AC" w14:textId="77777777" w:rsidR="00CD1495" w:rsidRPr="007103BE" w:rsidRDefault="00CD1495" w:rsidP="00CD1495">
            <w:pPr>
              <w:keepNext/>
              <w:spacing w:after="0"/>
              <w:jc w:val="left"/>
              <w:rPr>
                <w:rFonts w:eastAsia="Times New Roman" w:cs="Arial"/>
                <w:sz w:val="16"/>
                <w:szCs w:val="16"/>
                <w:lang w:val="sr-Cyrl-RS" w:eastAsia="fr-FR"/>
              </w:rPr>
            </w:pPr>
          </w:p>
        </w:tc>
        <w:tc>
          <w:tcPr>
            <w:tcW w:w="1677" w:type="dxa"/>
            <w:tcBorders>
              <w:top w:val="nil"/>
              <w:left w:val="nil"/>
              <w:bottom w:val="single" w:sz="4" w:space="0" w:color="auto"/>
              <w:right w:val="single" w:sz="4" w:space="0" w:color="auto"/>
            </w:tcBorders>
            <w:shd w:val="clear" w:color="auto" w:fill="auto"/>
            <w:noWrap/>
            <w:vAlign w:val="center"/>
            <w:hideMark/>
          </w:tcPr>
          <w:p w14:paraId="45B6D002" w14:textId="08CA6420" w:rsidR="00CD1495" w:rsidRPr="007103BE" w:rsidRDefault="00CD1495" w:rsidP="00CD1495">
            <w:pPr>
              <w:keepNext/>
              <w:spacing w:after="0"/>
              <w:jc w:val="center"/>
              <w:rPr>
                <w:rFonts w:eastAsia="Times New Roman" w:cs="Arial"/>
                <w:sz w:val="16"/>
                <w:szCs w:val="16"/>
                <w:lang w:val="sr-Cyrl-RS" w:eastAsia="fr-FR"/>
              </w:rPr>
            </w:pPr>
            <w:r w:rsidRPr="007103BE">
              <w:rPr>
                <w:rFonts w:eastAsia="Times New Roman" w:cs="Arial"/>
                <w:sz w:val="16"/>
                <w:szCs w:val="16"/>
                <w:lang w:val="sr-Cyrl-RS" w:eastAsia="fr-FR"/>
              </w:rPr>
              <w:t>186.041</w:t>
            </w:r>
          </w:p>
        </w:tc>
      </w:tr>
      <w:tr w:rsidR="00CD1495" w:rsidRPr="007103BE" w14:paraId="4BC5A06E" w14:textId="77777777" w:rsidTr="00383FE4">
        <w:trPr>
          <w:trHeight w:val="276"/>
        </w:trPr>
        <w:tc>
          <w:tcPr>
            <w:tcW w:w="3574" w:type="dxa"/>
            <w:tcBorders>
              <w:top w:val="nil"/>
              <w:left w:val="single" w:sz="8" w:space="0" w:color="auto"/>
              <w:bottom w:val="single" w:sz="8" w:space="0" w:color="auto"/>
              <w:right w:val="single" w:sz="4" w:space="0" w:color="auto"/>
            </w:tcBorders>
            <w:shd w:val="clear" w:color="auto" w:fill="auto"/>
            <w:noWrap/>
            <w:vAlign w:val="center"/>
            <w:hideMark/>
          </w:tcPr>
          <w:p w14:paraId="488C747E" w14:textId="4D670014" w:rsidR="00CD1495" w:rsidRPr="007103BE" w:rsidRDefault="00AD1FBD" w:rsidP="00CD1495">
            <w:pPr>
              <w:keepNext/>
              <w:spacing w:after="0"/>
              <w:jc w:val="left"/>
              <w:rPr>
                <w:rFonts w:eastAsia="Times New Roman" w:cs="Arial"/>
                <w:sz w:val="16"/>
                <w:szCs w:val="16"/>
                <w:lang w:val="sr-Cyrl-RS" w:eastAsia="fr-FR"/>
              </w:rPr>
            </w:pPr>
            <w:r w:rsidRPr="007103BE">
              <w:rPr>
                <w:rFonts w:eastAsia="Times New Roman" w:cs="Arial"/>
                <w:sz w:val="16"/>
                <w:szCs w:val="16"/>
                <w:lang w:val="sr-Cyrl-RS" w:eastAsia="fr-FR"/>
              </w:rPr>
              <w:t>Дани спречености за рад</w:t>
            </w:r>
            <w:r w:rsidR="00CD1495" w:rsidRPr="007103BE">
              <w:rPr>
                <w:rFonts w:eastAsia="Times New Roman" w:cs="Arial"/>
                <w:sz w:val="16"/>
                <w:szCs w:val="16"/>
                <w:lang w:val="sr-Cyrl-RS" w:eastAsia="fr-FR"/>
              </w:rPr>
              <w:t xml:space="preserve"> (15-64</w:t>
            </w:r>
            <w:r w:rsidRPr="007103BE">
              <w:rPr>
                <w:rFonts w:eastAsia="Times New Roman" w:cs="Arial"/>
                <w:sz w:val="16"/>
                <w:szCs w:val="16"/>
                <w:lang w:val="sr-Cyrl-RS" w:eastAsia="fr-FR"/>
              </w:rPr>
              <w:t xml:space="preserve"> године</w:t>
            </w:r>
            <w:r w:rsidR="00CD1495" w:rsidRPr="007103BE">
              <w:rPr>
                <w:rFonts w:eastAsia="Times New Roman" w:cs="Arial"/>
                <w:sz w:val="16"/>
                <w:szCs w:val="16"/>
                <w:lang w:val="sr-Cyrl-RS" w:eastAsia="fr-FR"/>
              </w:rPr>
              <w:t>)</w:t>
            </w:r>
          </w:p>
        </w:tc>
        <w:tc>
          <w:tcPr>
            <w:tcW w:w="2393" w:type="dxa"/>
            <w:tcBorders>
              <w:top w:val="nil"/>
              <w:left w:val="nil"/>
              <w:bottom w:val="single" w:sz="8" w:space="0" w:color="auto"/>
              <w:right w:val="single" w:sz="4" w:space="0" w:color="auto"/>
            </w:tcBorders>
            <w:shd w:val="clear" w:color="auto" w:fill="auto"/>
            <w:noWrap/>
            <w:vAlign w:val="center"/>
            <w:hideMark/>
          </w:tcPr>
          <w:p w14:paraId="4F5DD93E" w14:textId="2E3AEE01" w:rsidR="00CD1495" w:rsidRPr="007103BE" w:rsidRDefault="00CD1495" w:rsidP="00CD1495">
            <w:pPr>
              <w:keepNext/>
              <w:spacing w:after="0"/>
              <w:jc w:val="left"/>
              <w:rPr>
                <w:rFonts w:eastAsia="Times New Roman" w:cs="Arial"/>
                <w:sz w:val="16"/>
                <w:szCs w:val="16"/>
                <w:lang w:val="sr-Cyrl-RS" w:eastAsia="fr-FR"/>
              </w:rPr>
            </w:pPr>
            <w:r w:rsidRPr="007103BE">
              <w:rPr>
                <w:rFonts w:eastAsia="Times New Roman" w:cs="Arial"/>
                <w:sz w:val="16"/>
                <w:szCs w:val="16"/>
                <w:lang w:val="sr-Cyrl-RS" w:eastAsia="fr-FR"/>
              </w:rPr>
              <w:t>Дани</w:t>
            </w:r>
          </w:p>
        </w:tc>
        <w:tc>
          <w:tcPr>
            <w:tcW w:w="1675" w:type="dxa"/>
            <w:vMerge/>
            <w:tcBorders>
              <w:top w:val="nil"/>
              <w:left w:val="single" w:sz="4" w:space="0" w:color="auto"/>
              <w:bottom w:val="single" w:sz="8" w:space="0" w:color="000000"/>
              <w:right w:val="single" w:sz="4" w:space="0" w:color="auto"/>
            </w:tcBorders>
            <w:vAlign w:val="center"/>
            <w:hideMark/>
          </w:tcPr>
          <w:p w14:paraId="5E6406B3" w14:textId="77777777" w:rsidR="00CD1495" w:rsidRPr="007103BE" w:rsidRDefault="00CD1495" w:rsidP="00CD1495">
            <w:pPr>
              <w:keepNext/>
              <w:spacing w:after="0"/>
              <w:jc w:val="left"/>
              <w:rPr>
                <w:rFonts w:eastAsia="Times New Roman" w:cs="Arial"/>
                <w:sz w:val="16"/>
                <w:szCs w:val="16"/>
                <w:lang w:val="sr-Cyrl-RS" w:eastAsia="fr-FR"/>
              </w:rPr>
            </w:pPr>
          </w:p>
        </w:tc>
        <w:tc>
          <w:tcPr>
            <w:tcW w:w="1677" w:type="dxa"/>
            <w:tcBorders>
              <w:top w:val="nil"/>
              <w:left w:val="nil"/>
              <w:bottom w:val="single" w:sz="8" w:space="0" w:color="auto"/>
              <w:right w:val="single" w:sz="4" w:space="0" w:color="auto"/>
            </w:tcBorders>
            <w:shd w:val="clear" w:color="auto" w:fill="auto"/>
            <w:noWrap/>
            <w:vAlign w:val="center"/>
            <w:hideMark/>
          </w:tcPr>
          <w:p w14:paraId="3E61DF70" w14:textId="48CB4D3F" w:rsidR="00CD1495" w:rsidRPr="007103BE" w:rsidRDefault="00CD1495" w:rsidP="00CD1495">
            <w:pPr>
              <w:keepNext/>
              <w:spacing w:after="0"/>
              <w:jc w:val="center"/>
              <w:rPr>
                <w:rFonts w:eastAsia="Times New Roman" w:cs="Arial"/>
                <w:sz w:val="16"/>
                <w:szCs w:val="16"/>
                <w:lang w:val="sr-Cyrl-RS" w:eastAsia="fr-FR"/>
              </w:rPr>
            </w:pPr>
            <w:r w:rsidRPr="007103BE">
              <w:rPr>
                <w:rFonts w:eastAsia="Times New Roman" w:cs="Arial"/>
                <w:sz w:val="16"/>
                <w:szCs w:val="16"/>
                <w:lang w:val="sr-Cyrl-RS" w:eastAsia="fr-FR"/>
              </w:rPr>
              <w:t>2.132.518</w:t>
            </w:r>
          </w:p>
        </w:tc>
      </w:tr>
      <w:tr w:rsidR="00AD1FBD" w:rsidRPr="007103BE" w14:paraId="24C3FB3D" w14:textId="77777777" w:rsidTr="00383FE4">
        <w:trPr>
          <w:trHeight w:val="264"/>
        </w:trPr>
        <w:tc>
          <w:tcPr>
            <w:tcW w:w="3574" w:type="dxa"/>
            <w:tcBorders>
              <w:top w:val="nil"/>
              <w:left w:val="single" w:sz="8" w:space="0" w:color="auto"/>
              <w:bottom w:val="single" w:sz="4" w:space="0" w:color="auto"/>
              <w:right w:val="single" w:sz="4" w:space="0" w:color="auto"/>
            </w:tcBorders>
            <w:shd w:val="clear" w:color="auto" w:fill="auto"/>
            <w:noWrap/>
            <w:vAlign w:val="center"/>
            <w:hideMark/>
          </w:tcPr>
          <w:p w14:paraId="77A88682" w14:textId="2B4B28F0" w:rsidR="00AD1FBD" w:rsidRPr="007103BE" w:rsidRDefault="00AD1FBD" w:rsidP="00AD1FBD">
            <w:pPr>
              <w:spacing w:after="0"/>
              <w:jc w:val="left"/>
              <w:rPr>
                <w:rFonts w:eastAsia="Times New Roman" w:cs="Arial"/>
                <w:sz w:val="16"/>
                <w:szCs w:val="16"/>
                <w:lang w:val="sr-Cyrl-RS" w:eastAsia="fr-FR"/>
              </w:rPr>
            </w:pPr>
            <w:r w:rsidRPr="007103BE">
              <w:rPr>
                <w:rFonts w:eastAsia="Times New Roman" w:cs="Arial"/>
                <w:sz w:val="16"/>
                <w:szCs w:val="16"/>
                <w:lang w:val="sr-Cyrl-RS" w:eastAsia="fr-FR"/>
              </w:rPr>
              <w:t>Бронхитис код деце узраста од 5 до 14 година</w:t>
            </w:r>
          </w:p>
        </w:tc>
        <w:tc>
          <w:tcPr>
            <w:tcW w:w="2393" w:type="dxa"/>
            <w:tcBorders>
              <w:top w:val="nil"/>
              <w:left w:val="nil"/>
              <w:bottom w:val="single" w:sz="4" w:space="0" w:color="auto"/>
              <w:right w:val="single" w:sz="4" w:space="0" w:color="auto"/>
            </w:tcBorders>
            <w:shd w:val="clear" w:color="auto" w:fill="auto"/>
            <w:noWrap/>
            <w:vAlign w:val="center"/>
            <w:hideMark/>
          </w:tcPr>
          <w:p w14:paraId="173D0E4F" w14:textId="5A0DBAE1" w:rsidR="00AD1FBD" w:rsidRPr="007103BE" w:rsidRDefault="00AD1FBD" w:rsidP="00AD1FBD">
            <w:pPr>
              <w:spacing w:after="0"/>
              <w:jc w:val="left"/>
              <w:rPr>
                <w:rFonts w:eastAsia="Times New Roman" w:cs="Arial"/>
                <w:sz w:val="16"/>
                <w:szCs w:val="16"/>
                <w:lang w:val="sr-Cyrl-RS" w:eastAsia="fr-FR"/>
              </w:rPr>
            </w:pPr>
            <w:r w:rsidRPr="007103BE">
              <w:rPr>
                <w:rFonts w:eastAsia="Times New Roman" w:cs="Arial"/>
                <w:sz w:val="16"/>
                <w:szCs w:val="16"/>
                <w:lang w:val="sr-Cyrl-RS" w:eastAsia="fr-FR"/>
              </w:rPr>
              <w:t>Додатни случајеви</w:t>
            </w:r>
          </w:p>
        </w:tc>
        <w:tc>
          <w:tcPr>
            <w:tcW w:w="1675" w:type="dxa"/>
            <w:vMerge w:val="restart"/>
            <w:tcBorders>
              <w:top w:val="nil"/>
              <w:left w:val="single" w:sz="4" w:space="0" w:color="auto"/>
              <w:bottom w:val="single" w:sz="8" w:space="0" w:color="000000"/>
              <w:right w:val="single" w:sz="4" w:space="0" w:color="auto"/>
            </w:tcBorders>
            <w:shd w:val="clear" w:color="auto" w:fill="auto"/>
            <w:noWrap/>
            <w:vAlign w:val="center"/>
            <w:hideMark/>
          </w:tcPr>
          <w:p w14:paraId="1C5AA187" w14:textId="77777777" w:rsidR="00AD1FBD" w:rsidRPr="007103BE" w:rsidRDefault="00AD1FBD" w:rsidP="00AD1FBD">
            <w:pPr>
              <w:spacing w:after="0"/>
              <w:jc w:val="center"/>
              <w:rPr>
                <w:rFonts w:eastAsia="Times New Roman" w:cs="Arial"/>
                <w:sz w:val="16"/>
                <w:szCs w:val="16"/>
                <w:lang w:val="sr-Cyrl-RS" w:eastAsia="fr-FR"/>
              </w:rPr>
            </w:pPr>
            <w:r w:rsidRPr="007103BE">
              <w:rPr>
                <w:rFonts w:eastAsia="Times New Roman" w:cs="Arial"/>
                <w:sz w:val="16"/>
                <w:szCs w:val="16"/>
                <w:lang w:val="sr-Cyrl-RS" w:eastAsia="fr-FR"/>
              </w:rPr>
              <w:t>NO</w:t>
            </w:r>
            <w:r w:rsidRPr="007103BE">
              <w:rPr>
                <w:rFonts w:eastAsia="Times New Roman" w:cs="Arial"/>
                <w:sz w:val="16"/>
                <w:szCs w:val="16"/>
                <w:vertAlign w:val="subscript"/>
                <w:lang w:val="sr-Cyrl-RS" w:eastAsia="fr-FR"/>
              </w:rPr>
              <w:t>2</w:t>
            </w:r>
          </w:p>
        </w:tc>
        <w:tc>
          <w:tcPr>
            <w:tcW w:w="1677" w:type="dxa"/>
            <w:tcBorders>
              <w:top w:val="nil"/>
              <w:left w:val="nil"/>
              <w:bottom w:val="single" w:sz="4" w:space="0" w:color="auto"/>
              <w:right w:val="single" w:sz="4" w:space="0" w:color="auto"/>
            </w:tcBorders>
            <w:shd w:val="clear" w:color="auto" w:fill="auto"/>
            <w:noWrap/>
            <w:vAlign w:val="center"/>
            <w:hideMark/>
          </w:tcPr>
          <w:p w14:paraId="5BF36DB1" w14:textId="3A5F52DD" w:rsidR="00AD1FBD" w:rsidRPr="007103BE" w:rsidRDefault="00AD1FBD" w:rsidP="00AD1FBD">
            <w:pPr>
              <w:spacing w:after="0"/>
              <w:jc w:val="center"/>
              <w:rPr>
                <w:rFonts w:eastAsia="Times New Roman" w:cs="Arial"/>
                <w:sz w:val="16"/>
                <w:szCs w:val="16"/>
                <w:lang w:val="sr-Cyrl-RS" w:eastAsia="fr-FR"/>
              </w:rPr>
            </w:pPr>
            <w:r w:rsidRPr="007103BE">
              <w:rPr>
                <w:rFonts w:eastAsia="Times New Roman" w:cs="Arial"/>
                <w:sz w:val="16"/>
                <w:szCs w:val="16"/>
                <w:lang w:val="sr-Cyrl-RS" w:eastAsia="fr-FR"/>
              </w:rPr>
              <w:t>2395</w:t>
            </w:r>
          </w:p>
        </w:tc>
      </w:tr>
      <w:tr w:rsidR="00CD1495" w:rsidRPr="007103BE" w14:paraId="37675CB7" w14:textId="77777777" w:rsidTr="00383FE4">
        <w:trPr>
          <w:trHeight w:val="264"/>
        </w:trPr>
        <w:tc>
          <w:tcPr>
            <w:tcW w:w="3574" w:type="dxa"/>
            <w:tcBorders>
              <w:top w:val="nil"/>
              <w:left w:val="single" w:sz="8" w:space="0" w:color="auto"/>
              <w:bottom w:val="single" w:sz="4" w:space="0" w:color="auto"/>
              <w:right w:val="single" w:sz="4" w:space="0" w:color="auto"/>
            </w:tcBorders>
            <w:shd w:val="clear" w:color="auto" w:fill="auto"/>
            <w:noWrap/>
            <w:vAlign w:val="center"/>
            <w:hideMark/>
          </w:tcPr>
          <w:p w14:paraId="0D8A2822" w14:textId="53D11F6A" w:rsidR="00CD1495" w:rsidRPr="007103BE" w:rsidRDefault="00AD1FBD" w:rsidP="00CD1495">
            <w:pPr>
              <w:spacing w:after="0"/>
              <w:jc w:val="left"/>
              <w:rPr>
                <w:rFonts w:eastAsia="Times New Roman" w:cs="Arial"/>
                <w:sz w:val="16"/>
                <w:szCs w:val="16"/>
                <w:lang w:val="sr-Cyrl-RS" w:eastAsia="fr-FR"/>
              </w:rPr>
            </w:pPr>
            <w:r w:rsidRPr="007103BE">
              <w:rPr>
                <w:rFonts w:eastAsia="Times New Roman" w:cs="Arial"/>
                <w:sz w:val="16"/>
                <w:szCs w:val="16"/>
                <w:lang w:val="sr-Cyrl-RS" w:eastAsia="fr-FR"/>
              </w:rPr>
              <w:t xml:space="preserve">Пријем у болницу због респираторних тегоба </w:t>
            </w:r>
            <w:r w:rsidR="00CD1495" w:rsidRPr="007103BE">
              <w:rPr>
                <w:rFonts w:eastAsia="Times New Roman" w:cs="Arial"/>
                <w:sz w:val="16"/>
                <w:szCs w:val="16"/>
                <w:lang w:val="sr-Cyrl-RS" w:eastAsia="fr-FR"/>
              </w:rPr>
              <w:t>(</w:t>
            </w:r>
            <w:r w:rsidRPr="007103BE">
              <w:rPr>
                <w:rFonts w:eastAsia="Times New Roman" w:cs="Arial"/>
                <w:sz w:val="16"/>
                <w:szCs w:val="16"/>
                <w:lang w:val="sr-Cyrl-RS" w:eastAsia="fr-FR"/>
              </w:rPr>
              <w:t>све старосне групе</w:t>
            </w:r>
            <w:r w:rsidR="00CD1495" w:rsidRPr="007103BE">
              <w:rPr>
                <w:rFonts w:eastAsia="Times New Roman" w:cs="Arial"/>
                <w:sz w:val="16"/>
                <w:szCs w:val="16"/>
                <w:lang w:val="sr-Cyrl-RS" w:eastAsia="fr-FR"/>
              </w:rPr>
              <w:t>)</w:t>
            </w:r>
          </w:p>
        </w:tc>
        <w:tc>
          <w:tcPr>
            <w:tcW w:w="2393" w:type="dxa"/>
            <w:tcBorders>
              <w:top w:val="nil"/>
              <w:left w:val="nil"/>
              <w:bottom w:val="single" w:sz="4" w:space="0" w:color="auto"/>
              <w:right w:val="single" w:sz="4" w:space="0" w:color="auto"/>
            </w:tcBorders>
            <w:shd w:val="clear" w:color="auto" w:fill="auto"/>
            <w:noWrap/>
            <w:vAlign w:val="center"/>
            <w:hideMark/>
          </w:tcPr>
          <w:p w14:paraId="08325315" w14:textId="27721F70" w:rsidR="00CD1495" w:rsidRPr="007103BE" w:rsidRDefault="00CD1495" w:rsidP="00CD1495">
            <w:pPr>
              <w:spacing w:after="0"/>
              <w:jc w:val="left"/>
              <w:rPr>
                <w:rFonts w:eastAsia="Times New Roman" w:cs="Arial"/>
                <w:sz w:val="16"/>
                <w:szCs w:val="16"/>
                <w:lang w:val="sr-Cyrl-RS" w:eastAsia="fr-FR"/>
              </w:rPr>
            </w:pPr>
            <w:r w:rsidRPr="007103BE">
              <w:rPr>
                <w:rFonts w:eastAsia="Times New Roman" w:cs="Arial"/>
                <w:sz w:val="16"/>
                <w:szCs w:val="16"/>
                <w:lang w:val="sr-Cyrl-RS" w:eastAsia="fr-FR"/>
              </w:rPr>
              <w:t>Случајеви</w:t>
            </w:r>
          </w:p>
        </w:tc>
        <w:tc>
          <w:tcPr>
            <w:tcW w:w="1675" w:type="dxa"/>
            <w:vMerge/>
            <w:tcBorders>
              <w:top w:val="nil"/>
              <w:left w:val="single" w:sz="4" w:space="0" w:color="auto"/>
              <w:bottom w:val="single" w:sz="8" w:space="0" w:color="000000"/>
              <w:right w:val="single" w:sz="4" w:space="0" w:color="auto"/>
            </w:tcBorders>
            <w:vAlign w:val="center"/>
            <w:hideMark/>
          </w:tcPr>
          <w:p w14:paraId="0DA9FEFC" w14:textId="77777777" w:rsidR="00CD1495" w:rsidRPr="007103BE" w:rsidRDefault="00CD1495" w:rsidP="00CD1495">
            <w:pPr>
              <w:spacing w:after="0"/>
              <w:jc w:val="left"/>
              <w:rPr>
                <w:rFonts w:eastAsia="Times New Roman" w:cs="Arial"/>
                <w:sz w:val="16"/>
                <w:szCs w:val="16"/>
                <w:lang w:val="sr-Cyrl-RS" w:eastAsia="fr-FR"/>
              </w:rPr>
            </w:pPr>
          </w:p>
        </w:tc>
        <w:tc>
          <w:tcPr>
            <w:tcW w:w="1677" w:type="dxa"/>
            <w:tcBorders>
              <w:top w:val="nil"/>
              <w:left w:val="nil"/>
              <w:bottom w:val="single" w:sz="4" w:space="0" w:color="auto"/>
              <w:right w:val="single" w:sz="4" w:space="0" w:color="auto"/>
            </w:tcBorders>
            <w:shd w:val="clear" w:color="auto" w:fill="auto"/>
            <w:noWrap/>
            <w:vAlign w:val="center"/>
            <w:hideMark/>
          </w:tcPr>
          <w:p w14:paraId="4DA7BF6B" w14:textId="0B782745" w:rsidR="00CD1495" w:rsidRPr="007103BE" w:rsidRDefault="00CD1495" w:rsidP="00CD1495">
            <w:pPr>
              <w:spacing w:after="0"/>
              <w:jc w:val="center"/>
              <w:rPr>
                <w:rFonts w:eastAsia="Times New Roman" w:cs="Arial"/>
                <w:sz w:val="16"/>
                <w:szCs w:val="16"/>
                <w:lang w:val="sr-Cyrl-RS" w:eastAsia="fr-FR"/>
              </w:rPr>
            </w:pPr>
            <w:r w:rsidRPr="007103BE">
              <w:rPr>
                <w:rFonts w:eastAsia="Times New Roman" w:cs="Arial"/>
                <w:sz w:val="16"/>
                <w:szCs w:val="16"/>
                <w:lang w:val="sr-Cyrl-RS" w:eastAsia="fr-FR"/>
              </w:rPr>
              <w:t>2113</w:t>
            </w:r>
          </w:p>
        </w:tc>
      </w:tr>
      <w:tr w:rsidR="00AD1FBD" w:rsidRPr="007103BE" w14:paraId="697F62C6" w14:textId="77777777" w:rsidTr="00383FE4">
        <w:trPr>
          <w:trHeight w:val="264"/>
        </w:trPr>
        <w:tc>
          <w:tcPr>
            <w:tcW w:w="3574" w:type="dxa"/>
            <w:tcBorders>
              <w:top w:val="nil"/>
              <w:left w:val="single" w:sz="8" w:space="0" w:color="auto"/>
              <w:bottom w:val="single" w:sz="4" w:space="0" w:color="auto"/>
              <w:right w:val="single" w:sz="4" w:space="0" w:color="auto"/>
            </w:tcBorders>
            <w:shd w:val="clear" w:color="auto" w:fill="auto"/>
            <w:noWrap/>
            <w:vAlign w:val="center"/>
            <w:hideMark/>
          </w:tcPr>
          <w:p w14:paraId="135CA117" w14:textId="45E46011" w:rsidR="00AD1FBD" w:rsidRPr="007103BE" w:rsidRDefault="00AD1FBD" w:rsidP="00AD1FBD">
            <w:pPr>
              <w:spacing w:after="0"/>
              <w:jc w:val="left"/>
              <w:rPr>
                <w:rFonts w:eastAsia="Times New Roman" w:cs="Arial"/>
                <w:sz w:val="16"/>
                <w:szCs w:val="16"/>
                <w:lang w:val="sr-Cyrl-RS" w:eastAsia="fr-FR"/>
              </w:rPr>
            </w:pPr>
            <w:r w:rsidRPr="007103BE">
              <w:rPr>
                <w:rFonts w:eastAsia="Times New Roman" w:cs="Arial"/>
                <w:sz w:val="16"/>
                <w:szCs w:val="16"/>
                <w:lang w:val="sr-Cyrl-RS" w:eastAsia="fr-FR"/>
              </w:rPr>
              <w:t xml:space="preserve">Хронични морталитет (све старосне групе) </w:t>
            </w:r>
          </w:p>
        </w:tc>
        <w:tc>
          <w:tcPr>
            <w:tcW w:w="2393" w:type="dxa"/>
            <w:tcBorders>
              <w:top w:val="nil"/>
              <w:left w:val="nil"/>
              <w:bottom w:val="single" w:sz="4" w:space="0" w:color="auto"/>
              <w:right w:val="single" w:sz="4" w:space="0" w:color="auto"/>
            </w:tcBorders>
            <w:shd w:val="clear" w:color="auto" w:fill="auto"/>
            <w:noWrap/>
            <w:vAlign w:val="center"/>
            <w:hideMark/>
          </w:tcPr>
          <w:p w14:paraId="639CA334" w14:textId="7A6434B7" w:rsidR="00AD1FBD" w:rsidRPr="007103BE" w:rsidRDefault="00AD1FBD" w:rsidP="00AD1FBD">
            <w:pPr>
              <w:spacing w:after="0"/>
              <w:jc w:val="left"/>
              <w:rPr>
                <w:rFonts w:eastAsia="Times New Roman" w:cs="Arial"/>
                <w:sz w:val="16"/>
                <w:szCs w:val="16"/>
                <w:lang w:val="sr-Cyrl-RS" w:eastAsia="fr-FR"/>
              </w:rPr>
            </w:pPr>
            <w:r w:rsidRPr="007103BE">
              <w:rPr>
                <w:rFonts w:eastAsia="Times New Roman" w:cs="Arial"/>
                <w:sz w:val="16"/>
                <w:szCs w:val="16"/>
                <w:lang w:val="sr-Cyrl-RS" w:eastAsia="fr-FR"/>
              </w:rPr>
              <w:t>Године од смрти до просечног животног века</w:t>
            </w:r>
          </w:p>
        </w:tc>
        <w:tc>
          <w:tcPr>
            <w:tcW w:w="1675" w:type="dxa"/>
            <w:vMerge/>
            <w:tcBorders>
              <w:top w:val="nil"/>
              <w:left w:val="single" w:sz="4" w:space="0" w:color="auto"/>
              <w:bottom w:val="single" w:sz="8" w:space="0" w:color="000000"/>
              <w:right w:val="single" w:sz="4" w:space="0" w:color="auto"/>
            </w:tcBorders>
            <w:vAlign w:val="center"/>
            <w:hideMark/>
          </w:tcPr>
          <w:p w14:paraId="0B2DF668" w14:textId="77777777" w:rsidR="00AD1FBD" w:rsidRPr="007103BE" w:rsidRDefault="00AD1FBD" w:rsidP="00AD1FBD">
            <w:pPr>
              <w:spacing w:after="0"/>
              <w:jc w:val="left"/>
              <w:rPr>
                <w:rFonts w:eastAsia="Times New Roman" w:cs="Arial"/>
                <w:sz w:val="16"/>
                <w:szCs w:val="16"/>
                <w:lang w:val="sr-Cyrl-RS" w:eastAsia="fr-FR"/>
              </w:rPr>
            </w:pPr>
          </w:p>
        </w:tc>
        <w:tc>
          <w:tcPr>
            <w:tcW w:w="1677" w:type="dxa"/>
            <w:tcBorders>
              <w:top w:val="nil"/>
              <w:left w:val="nil"/>
              <w:bottom w:val="single" w:sz="4" w:space="0" w:color="auto"/>
              <w:right w:val="single" w:sz="4" w:space="0" w:color="auto"/>
            </w:tcBorders>
            <w:shd w:val="clear" w:color="auto" w:fill="auto"/>
            <w:noWrap/>
            <w:vAlign w:val="center"/>
            <w:hideMark/>
          </w:tcPr>
          <w:p w14:paraId="7D52B890" w14:textId="1B873FF6" w:rsidR="00AD1FBD" w:rsidRPr="007103BE" w:rsidRDefault="00AD1FBD" w:rsidP="00AD1FBD">
            <w:pPr>
              <w:spacing w:after="0"/>
              <w:jc w:val="center"/>
              <w:rPr>
                <w:rFonts w:eastAsia="Times New Roman" w:cs="Arial"/>
                <w:sz w:val="16"/>
                <w:szCs w:val="16"/>
                <w:lang w:val="sr-Cyrl-RS" w:eastAsia="fr-FR"/>
              </w:rPr>
            </w:pPr>
            <w:r w:rsidRPr="007103BE">
              <w:rPr>
                <w:rFonts w:eastAsia="Times New Roman" w:cs="Arial"/>
                <w:sz w:val="16"/>
                <w:szCs w:val="16"/>
                <w:lang w:val="sr-Cyrl-RS" w:eastAsia="fr-FR"/>
              </w:rPr>
              <w:t>6530</w:t>
            </w:r>
          </w:p>
        </w:tc>
      </w:tr>
      <w:tr w:rsidR="003B44F4" w:rsidRPr="007103BE" w14:paraId="246F38BE" w14:textId="77777777" w:rsidTr="00AA78A9">
        <w:trPr>
          <w:trHeight w:val="276"/>
        </w:trPr>
        <w:tc>
          <w:tcPr>
            <w:tcW w:w="3574" w:type="dxa"/>
            <w:tcBorders>
              <w:top w:val="nil"/>
              <w:left w:val="single" w:sz="8" w:space="0" w:color="auto"/>
              <w:bottom w:val="single" w:sz="8" w:space="0" w:color="auto"/>
              <w:right w:val="single" w:sz="4" w:space="0" w:color="auto"/>
            </w:tcBorders>
            <w:shd w:val="clear" w:color="auto" w:fill="auto"/>
            <w:noWrap/>
            <w:vAlign w:val="center"/>
            <w:hideMark/>
          </w:tcPr>
          <w:p w14:paraId="56FD2683" w14:textId="15F21A31" w:rsidR="003B44F4" w:rsidRPr="007103BE" w:rsidRDefault="003B44F4" w:rsidP="003B44F4">
            <w:pPr>
              <w:spacing w:after="0"/>
              <w:jc w:val="left"/>
              <w:rPr>
                <w:rFonts w:eastAsia="Times New Roman" w:cs="Arial"/>
                <w:sz w:val="16"/>
                <w:szCs w:val="16"/>
                <w:lang w:val="sr-Cyrl-RS" w:eastAsia="fr-FR"/>
              </w:rPr>
            </w:pPr>
            <w:r w:rsidRPr="007103BE">
              <w:rPr>
                <w:rFonts w:eastAsia="Times New Roman" w:cs="Arial"/>
                <w:sz w:val="16"/>
                <w:szCs w:val="16"/>
                <w:lang w:val="sr-Cyrl-RS" w:eastAsia="fr-FR"/>
              </w:rPr>
              <w:t xml:space="preserve">Хронични морталитет (30+) средње вредности према </w:t>
            </w:r>
            <w:r w:rsidRPr="007103BE">
              <w:rPr>
                <w:rFonts w:eastAsia="Times New Roman" w:cs="Arial"/>
                <w:i/>
                <w:iCs/>
                <w:sz w:val="16"/>
                <w:szCs w:val="16"/>
                <w:lang w:val="sr-Cyrl-RS" w:eastAsia="fr-FR"/>
              </w:rPr>
              <w:t>VSL</w:t>
            </w:r>
          </w:p>
        </w:tc>
        <w:tc>
          <w:tcPr>
            <w:tcW w:w="2393" w:type="dxa"/>
            <w:tcBorders>
              <w:top w:val="nil"/>
              <w:left w:val="nil"/>
              <w:bottom w:val="single" w:sz="4" w:space="0" w:color="auto"/>
              <w:right w:val="single" w:sz="4" w:space="0" w:color="auto"/>
            </w:tcBorders>
            <w:shd w:val="clear" w:color="auto" w:fill="auto"/>
            <w:noWrap/>
            <w:vAlign w:val="center"/>
            <w:hideMark/>
          </w:tcPr>
          <w:p w14:paraId="48BB4E99" w14:textId="095CAE54" w:rsidR="003B44F4" w:rsidRPr="007103BE" w:rsidRDefault="003B44F4" w:rsidP="003B44F4">
            <w:pPr>
              <w:spacing w:after="0"/>
              <w:jc w:val="left"/>
              <w:rPr>
                <w:rFonts w:eastAsia="Times New Roman" w:cs="Arial"/>
                <w:sz w:val="16"/>
                <w:szCs w:val="16"/>
                <w:lang w:val="sr-Cyrl-RS" w:eastAsia="fr-FR"/>
              </w:rPr>
            </w:pPr>
            <w:r w:rsidRPr="007103BE">
              <w:rPr>
                <w:rFonts w:eastAsia="Times New Roman" w:cs="Arial"/>
                <w:sz w:val="16"/>
                <w:szCs w:val="16"/>
                <w:lang w:val="sr-Cyrl-RS" w:eastAsia="fr-FR"/>
              </w:rPr>
              <w:t>Случајеви превремене смрти</w:t>
            </w:r>
          </w:p>
        </w:tc>
        <w:tc>
          <w:tcPr>
            <w:tcW w:w="1675" w:type="dxa"/>
            <w:vMerge/>
            <w:tcBorders>
              <w:top w:val="nil"/>
              <w:left w:val="single" w:sz="4" w:space="0" w:color="auto"/>
              <w:bottom w:val="single" w:sz="8" w:space="0" w:color="000000"/>
              <w:right w:val="single" w:sz="4" w:space="0" w:color="auto"/>
            </w:tcBorders>
            <w:vAlign w:val="center"/>
            <w:hideMark/>
          </w:tcPr>
          <w:p w14:paraId="54C329B5" w14:textId="77777777" w:rsidR="003B44F4" w:rsidRPr="007103BE" w:rsidRDefault="003B44F4" w:rsidP="003B44F4">
            <w:pPr>
              <w:spacing w:after="0"/>
              <w:jc w:val="left"/>
              <w:rPr>
                <w:rFonts w:eastAsia="Times New Roman" w:cs="Arial"/>
                <w:sz w:val="16"/>
                <w:szCs w:val="16"/>
                <w:lang w:val="sr-Cyrl-RS" w:eastAsia="fr-FR"/>
              </w:rPr>
            </w:pPr>
          </w:p>
        </w:tc>
        <w:tc>
          <w:tcPr>
            <w:tcW w:w="1677" w:type="dxa"/>
            <w:tcBorders>
              <w:top w:val="nil"/>
              <w:left w:val="nil"/>
              <w:bottom w:val="single" w:sz="8" w:space="0" w:color="auto"/>
              <w:right w:val="single" w:sz="4" w:space="0" w:color="auto"/>
            </w:tcBorders>
            <w:shd w:val="clear" w:color="auto" w:fill="auto"/>
            <w:noWrap/>
            <w:vAlign w:val="center"/>
            <w:hideMark/>
          </w:tcPr>
          <w:p w14:paraId="5E23F4B2" w14:textId="77777777" w:rsidR="003B44F4" w:rsidRPr="007103BE" w:rsidRDefault="003B44F4" w:rsidP="003B44F4">
            <w:pPr>
              <w:spacing w:after="0"/>
              <w:jc w:val="center"/>
              <w:rPr>
                <w:rFonts w:eastAsia="Times New Roman" w:cs="Arial"/>
                <w:sz w:val="16"/>
                <w:szCs w:val="16"/>
                <w:lang w:val="sr-Cyrl-RS" w:eastAsia="fr-FR"/>
              </w:rPr>
            </w:pPr>
            <w:r w:rsidRPr="007103BE">
              <w:rPr>
                <w:rFonts w:eastAsia="Times New Roman" w:cs="Arial"/>
                <w:sz w:val="16"/>
                <w:szCs w:val="16"/>
                <w:lang w:val="sr-Cyrl-RS" w:eastAsia="fr-FR"/>
              </w:rPr>
              <w:t>694</w:t>
            </w:r>
          </w:p>
        </w:tc>
      </w:tr>
    </w:tbl>
    <w:p w14:paraId="1ECC2B0E" w14:textId="77777777" w:rsidR="00383FE4" w:rsidRPr="007103BE" w:rsidRDefault="00383FE4" w:rsidP="0095580E">
      <w:pPr>
        <w:rPr>
          <w:lang w:val="sr-Cyrl-RS"/>
        </w:rPr>
      </w:pPr>
    </w:p>
    <w:p w14:paraId="59F33BBC" w14:textId="17E503B9" w:rsidR="00B346FA" w:rsidRPr="007103BE" w:rsidRDefault="00DA77B2" w:rsidP="0095580E">
      <w:pPr>
        <w:rPr>
          <w:lang w:val="sr-Cyrl-RS" w:eastAsia="x-none"/>
        </w:rPr>
      </w:pPr>
      <w:r w:rsidRPr="007103BE">
        <w:rPr>
          <w:lang w:val="sr-Cyrl-RS"/>
        </w:rPr>
        <w:t xml:space="preserve">Далеко најизраженији утицај на здравље уочен је при излагању суспендованим честицама </w:t>
      </w:r>
      <w:r w:rsidR="00BA78B9" w:rsidRPr="007103BE">
        <w:rPr>
          <w:lang w:val="sr-Cyrl-RS"/>
        </w:rPr>
        <w:t>PM</w:t>
      </w:r>
      <w:r w:rsidR="00BA78B9" w:rsidRPr="007103BE">
        <w:rPr>
          <w:vertAlign w:val="subscript"/>
          <w:lang w:val="sr-Cyrl-RS"/>
        </w:rPr>
        <w:t>2.5</w:t>
      </w:r>
      <w:r w:rsidR="00BA78B9" w:rsidRPr="007103BE">
        <w:rPr>
          <w:lang w:val="sr-Cyrl-RS"/>
        </w:rPr>
        <w:t xml:space="preserve">, </w:t>
      </w:r>
      <w:r w:rsidRPr="007103BE">
        <w:rPr>
          <w:lang w:val="sr-Cyrl-RS"/>
        </w:rPr>
        <w:t xml:space="preserve">за које је моделирањем за референтну 2015. годину добијена процена од </w:t>
      </w:r>
      <w:r w:rsidR="00BA78B9" w:rsidRPr="007103BE">
        <w:rPr>
          <w:lang w:val="sr-Cyrl-RS"/>
        </w:rPr>
        <w:t>9773</w:t>
      </w:r>
      <w:r w:rsidRPr="007103BE">
        <w:rPr>
          <w:lang w:val="sr-Cyrl-RS"/>
        </w:rPr>
        <w:t xml:space="preserve"> превремених смртних случајева, и више од </w:t>
      </w:r>
      <w:r w:rsidR="00BA78B9" w:rsidRPr="007103BE">
        <w:rPr>
          <w:lang w:val="sr-Cyrl-RS"/>
        </w:rPr>
        <w:t>92</w:t>
      </w:r>
      <w:r w:rsidRPr="007103BE">
        <w:rPr>
          <w:lang w:val="sr-Cyrl-RS"/>
        </w:rPr>
        <w:t xml:space="preserve">.000 година скраћеног животног века. </w:t>
      </w:r>
      <w:r w:rsidR="00065DC9" w:rsidRPr="007103BE">
        <w:rPr>
          <w:lang w:val="sr-Cyrl-RS"/>
        </w:rPr>
        <w:t xml:space="preserve">Процењено је да је због излагања концентрацијама </w:t>
      </w:r>
      <w:r w:rsidR="00BA78B9" w:rsidRPr="007103BE">
        <w:rPr>
          <w:lang w:val="sr-Cyrl-RS"/>
        </w:rPr>
        <w:t>PM</w:t>
      </w:r>
      <w:r w:rsidR="00BA78B9" w:rsidRPr="007103BE">
        <w:rPr>
          <w:vertAlign w:val="subscript"/>
          <w:lang w:val="sr-Cyrl-RS"/>
        </w:rPr>
        <w:t>2.5</w:t>
      </w:r>
      <w:r w:rsidR="00BA78B9" w:rsidRPr="007103BE">
        <w:rPr>
          <w:lang w:val="sr-Cyrl-RS"/>
        </w:rPr>
        <w:t xml:space="preserve"> </w:t>
      </w:r>
      <w:r w:rsidR="00065DC9" w:rsidRPr="007103BE">
        <w:rPr>
          <w:lang w:val="sr-Cyrl-RS"/>
        </w:rPr>
        <w:t xml:space="preserve">у амбијенталном ваздуху 2015. године у Србији изгубљено више од </w:t>
      </w:r>
      <w:r w:rsidR="00BA78B9" w:rsidRPr="007103BE">
        <w:rPr>
          <w:lang w:val="sr-Cyrl-RS"/>
        </w:rPr>
        <w:t>2</w:t>
      </w:r>
      <w:r w:rsidR="00065DC9" w:rsidRPr="007103BE">
        <w:rPr>
          <w:lang w:val="sr-Cyrl-RS"/>
        </w:rPr>
        <w:t>,</w:t>
      </w:r>
      <w:r w:rsidR="00BA78B9" w:rsidRPr="007103BE">
        <w:rPr>
          <w:lang w:val="sr-Cyrl-RS"/>
        </w:rPr>
        <w:t xml:space="preserve">1 </w:t>
      </w:r>
      <w:r w:rsidR="00065DC9" w:rsidRPr="007103BE">
        <w:rPr>
          <w:lang w:val="sr-Cyrl-RS"/>
        </w:rPr>
        <w:t>милиона радних дана. Имајући у виду чињеницу да квалитет амбијенталног ваздуха слаби од 2015. године, негативни утицаји загађења ваздуха у Србији све су већи и већи. Такође треба истаћи да бројке из Табеле 3-1 не укључују прекограничне утицаје емисија загађујућих материја из Србије на здравље у суседним земљама</w:t>
      </w:r>
      <w:r w:rsidR="001D1715" w:rsidRPr="007103BE">
        <w:rPr>
          <w:lang w:val="sr-Cyrl-RS"/>
        </w:rPr>
        <w:t xml:space="preserve">.  </w:t>
      </w:r>
      <w:r w:rsidR="00B346FA" w:rsidRPr="007103BE">
        <w:rPr>
          <w:lang w:val="sr-Cyrl-RS" w:eastAsia="x-none"/>
        </w:rPr>
        <w:t xml:space="preserve"> </w:t>
      </w:r>
    </w:p>
    <w:p w14:paraId="616AF01D" w14:textId="77777777" w:rsidR="0095580E" w:rsidRPr="007103BE" w:rsidRDefault="0095580E" w:rsidP="0095580E">
      <w:pPr>
        <w:rPr>
          <w:lang w:val="sr-Cyrl-RS" w:eastAsia="x-none"/>
        </w:rPr>
      </w:pPr>
    </w:p>
    <w:p w14:paraId="5E8A6AD7" w14:textId="34F33F2A" w:rsidR="0095580E" w:rsidRPr="007103BE" w:rsidRDefault="001422B4" w:rsidP="00C30C08">
      <w:pPr>
        <w:pStyle w:val="Heading2"/>
        <w:numPr>
          <w:ilvl w:val="1"/>
          <w:numId w:val="33"/>
        </w:numPr>
        <w:rPr>
          <w:lang w:val="sr-Cyrl-RS"/>
        </w:rPr>
      </w:pPr>
      <w:bookmarkStart w:id="54" w:name="_Toc62571811"/>
      <w:bookmarkStart w:id="55" w:name="_Toc88224555"/>
      <w:r w:rsidRPr="001422B4">
        <w:rPr>
          <w:rFonts w:ascii="Calibri Bold" w:hAnsi="Calibri Bold"/>
          <w:caps/>
          <w:lang w:val="sr-Cyrl-RS"/>
        </w:rPr>
        <w:t>Пројекције емисија на основу постојећих мера</w:t>
      </w:r>
      <w:r w:rsidRPr="001422B4">
        <w:rPr>
          <w:lang w:val="sr-Cyrl-RS"/>
        </w:rPr>
        <w:t xml:space="preserve"> </w:t>
      </w:r>
      <w:r w:rsidR="00C52F30" w:rsidRPr="007103BE">
        <w:rPr>
          <w:lang w:val="sr-Cyrl-RS"/>
        </w:rPr>
        <w:t>ЗА ПЕРИОД 2020 – 2030. ГОДИНЕ И ДАЉЕ</w:t>
      </w:r>
      <w:bookmarkEnd w:id="54"/>
      <w:bookmarkEnd w:id="55"/>
    </w:p>
    <w:p w14:paraId="7BE8178D" w14:textId="7146D6F8" w:rsidR="00FE7EA8" w:rsidRPr="007103BE" w:rsidRDefault="004F2F5A" w:rsidP="00FB3148">
      <w:pPr>
        <w:spacing w:after="0"/>
        <w:rPr>
          <w:lang w:val="sr-Cyrl-RS"/>
        </w:rPr>
      </w:pPr>
      <w:r w:rsidRPr="007103BE">
        <w:rPr>
          <w:lang w:val="sr-Cyrl-RS"/>
        </w:rPr>
        <w:t>Основни, полазни или сценарио са постојећим мерама (</w:t>
      </w:r>
      <w:r w:rsidR="00FB3148" w:rsidRPr="007103BE">
        <w:rPr>
          <w:i/>
          <w:iCs/>
          <w:lang w:val="sr-Cyrl-RS"/>
        </w:rPr>
        <w:t>with existing measures (WEM)</w:t>
      </w:r>
      <w:r w:rsidRPr="007103BE">
        <w:rPr>
          <w:lang w:val="sr-Cyrl-RS"/>
        </w:rPr>
        <w:t>)</w:t>
      </w:r>
      <w:r w:rsidR="00FB3148" w:rsidRPr="007103BE">
        <w:rPr>
          <w:lang w:val="sr-Cyrl-RS"/>
        </w:rPr>
        <w:t xml:space="preserve">, </w:t>
      </w:r>
      <w:r w:rsidRPr="007103BE">
        <w:rPr>
          <w:lang w:val="sr-Cyrl-RS"/>
        </w:rPr>
        <w:t xml:space="preserve">претпоставља да до 2030. године неће доћи до усвајања политика и мера којима би се деловало на загађујуће материје у ваздуху, осим оних које су усвојене до краја 2020. године. Сценарио </w:t>
      </w:r>
      <w:r w:rsidR="00FB3148" w:rsidRPr="007103BE">
        <w:rPr>
          <w:lang w:val="sr-Cyrl-RS"/>
        </w:rPr>
        <w:t>WEM</w:t>
      </w:r>
      <w:r w:rsidRPr="007103BE">
        <w:rPr>
          <w:lang w:val="sr-Cyrl-RS"/>
        </w:rPr>
        <w:t xml:space="preserve"> такође предвиђа да ће мере и политике усвојене до краја 2020. године бити у потпуности имплементиране у обиму и оквирима предвиђеним у тим документима. Треба нагласити да је један од најважнијих докумената јавне политике, који је укључен у сценарио </w:t>
      </w:r>
      <w:r w:rsidR="00FB3148" w:rsidRPr="007103BE">
        <w:rPr>
          <w:lang w:val="sr-Cyrl-RS"/>
        </w:rPr>
        <w:t>WEM</w:t>
      </w:r>
      <w:r w:rsidRPr="007103BE">
        <w:rPr>
          <w:lang w:val="sr-Cyrl-RS"/>
        </w:rPr>
        <w:t xml:space="preserve">, Национални </w:t>
      </w:r>
      <w:r w:rsidR="00F111A2" w:rsidRPr="007103BE">
        <w:rPr>
          <w:lang w:val="sr-Cyrl-RS"/>
        </w:rPr>
        <w:t xml:space="preserve">програм за смањење </w:t>
      </w:r>
      <w:r w:rsidRPr="007103BE">
        <w:rPr>
          <w:lang w:val="sr-Cyrl-RS"/>
        </w:rPr>
        <w:t xml:space="preserve">емисија, који се фокусира на највеће појединачне загађиваче у сектору енергетике у Србији. </w:t>
      </w:r>
      <w:r w:rsidR="00DD1CFE">
        <w:rPr>
          <w:lang w:val="sr-Cyrl-RS"/>
        </w:rPr>
        <w:t>Сповођењем</w:t>
      </w:r>
      <w:r w:rsidRPr="007103BE">
        <w:rPr>
          <w:lang w:val="sr-Cyrl-RS"/>
        </w:rPr>
        <w:t xml:space="preserve"> овог програма у обиму и према динамици из самог документа, </w:t>
      </w:r>
      <w:r w:rsidR="00313692" w:rsidRPr="007103BE">
        <w:rPr>
          <w:lang w:val="sr-Cyrl-RS"/>
        </w:rPr>
        <w:t xml:space="preserve">извршиће се знатан утицај на смањење националних емисија загађујућих материја у ваздуху, али то не значи да </w:t>
      </w:r>
      <w:r w:rsidR="00626AE3" w:rsidRPr="007103BE">
        <w:rPr>
          <w:lang w:val="sr-Cyrl-RS"/>
        </w:rPr>
        <w:t xml:space="preserve">ће се остварити  знатни утицаји на концентрације загађујућих материја у ваздуху у градовима и агломерацијама, јер ће се утицај од смањења емисија раширити </w:t>
      </w:r>
      <w:r w:rsidR="00E7558D" w:rsidRPr="007103BE">
        <w:rPr>
          <w:lang w:val="sr-Cyrl-RS"/>
        </w:rPr>
        <w:t>на велики део територије Србије, која неће обавезно укључивати густо насељене агломерације</w:t>
      </w:r>
      <w:r w:rsidR="00FE7EA8" w:rsidRPr="007103BE">
        <w:rPr>
          <w:lang w:val="sr-Cyrl-RS"/>
        </w:rPr>
        <w:t>.</w:t>
      </w:r>
    </w:p>
    <w:p w14:paraId="45CAE8BD" w14:textId="5FCCA5E7" w:rsidR="004D19D9" w:rsidRPr="007103BE" w:rsidRDefault="00E7558D" w:rsidP="00FB3148">
      <w:pPr>
        <w:rPr>
          <w:lang w:val="sr-Cyrl-RS"/>
        </w:rPr>
      </w:pPr>
      <w:r w:rsidRPr="007103BE">
        <w:rPr>
          <w:lang w:val="sr-Cyrl-RS"/>
        </w:rPr>
        <w:lastRenderedPageBreak/>
        <w:t>Према основном сценарију, пројекције емисија загађујућих материја у ваздух приказане су у доњој табели</w:t>
      </w:r>
      <w:r w:rsidR="008D5457" w:rsidRPr="007103BE">
        <w:rPr>
          <w:lang w:val="sr-Cyrl-RS"/>
        </w:rPr>
        <w:t xml:space="preserve"> (</w:t>
      </w:r>
      <w:r w:rsidR="008D5457" w:rsidRPr="007103BE">
        <w:rPr>
          <w:lang w:val="sr-Cyrl-RS"/>
        </w:rPr>
        <w:fldChar w:fldCharType="begin"/>
      </w:r>
      <w:r w:rsidR="008D5457" w:rsidRPr="007103BE">
        <w:rPr>
          <w:lang w:val="sr-Cyrl-RS"/>
        </w:rPr>
        <w:instrText xml:space="preserve"> REF _Ref68733873 \h </w:instrText>
      </w:r>
      <w:r w:rsidR="008D5457" w:rsidRPr="007103BE">
        <w:rPr>
          <w:lang w:val="sr-Cyrl-RS"/>
        </w:rPr>
      </w:r>
      <w:r w:rsidR="008D5457" w:rsidRPr="007103BE">
        <w:rPr>
          <w:lang w:val="sr-Cyrl-RS"/>
        </w:rPr>
        <w:fldChar w:fldCharType="separate"/>
      </w:r>
      <w:r w:rsidRPr="007103BE">
        <w:rPr>
          <w:lang w:val="sr-Cyrl-RS"/>
        </w:rPr>
        <w:t>Табела</w:t>
      </w:r>
      <w:r w:rsidR="004C0670" w:rsidRPr="007103BE">
        <w:rPr>
          <w:lang w:val="sr-Cyrl-RS"/>
        </w:rPr>
        <w:t xml:space="preserve"> </w:t>
      </w:r>
      <w:r w:rsidR="00040694">
        <w:rPr>
          <w:noProof/>
          <w:lang w:val="sr-Cyrl-RS"/>
        </w:rPr>
        <w:t>3</w:t>
      </w:r>
      <w:r w:rsidR="004C0670" w:rsidRPr="007103BE">
        <w:rPr>
          <w:lang w:val="sr-Cyrl-RS"/>
        </w:rPr>
        <w:noBreakHyphen/>
      </w:r>
      <w:r w:rsidR="004C0670" w:rsidRPr="007103BE">
        <w:rPr>
          <w:noProof/>
          <w:lang w:val="sr-Cyrl-RS"/>
        </w:rPr>
        <w:t>1</w:t>
      </w:r>
      <w:r w:rsidR="008D5457" w:rsidRPr="007103BE">
        <w:rPr>
          <w:lang w:val="sr-Cyrl-RS"/>
        </w:rPr>
        <w:fldChar w:fldCharType="end"/>
      </w:r>
      <w:r w:rsidR="008D5457" w:rsidRPr="007103BE">
        <w:rPr>
          <w:lang w:val="sr-Cyrl-RS"/>
        </w:rPr>
        <w:t>)</w:t>
      </w:r>
    </w:p>
    <w:p w14:paraId="56600AFC" w14:textId="6C3CD42D" w:rsidR="00FE7EA8" w:rsidRPr="007103BE" w:rsidRDefault="00FE7EA8" w:rsidP="00FB3148">
      <w:pPr>
        <w:rPr>
          <w:lang w:val="sr-Cyrl-RS"/>
        </w:rPr>
      </w:pPr>
    </w:p>
    <w:p w14:paraId="052F4E67" w14:textId="6F17F194" w:rsidR="008D5457" w:rsidRPr="007103BE" w:rsidRDefault="00C52F30" w:rsidP="008D5457">
      <w:pPr>
        <w:pStyle w:val="Caption"/>
        <w:rPr>
          <w:lang w:val="sr-Cyrl-RS"/>
        </w:rPr>
      </w:pPr>
      <w:bookmarkStart w:id="56" w:name="_Ref68733873"/>
      <w:bookmarkStart w:id="57" w:name="_Toc88224626"/>
      <w:r w:rsidRPr="007103BE">
        <w:rPr>
          <w:lang w:val="sr-Cyrl-RS"/>
        </w:rPr>
        <w:t>Табела</w:t>
      </w:r>
      <w:r w:rsidR="008D5457" w:rsidRPr="007103BE">
        <w:rPr>
          <w:lang w:val="sr-Cyrl-RS"/>
        </w:rPr>
        <w:t xml:space="preserve"> </w:t>
      </w:r>
      <w:r w:rsidR="00040694">
        <w:rPr>
          <w:lang w:val="sr-Cyrl-RS"/>
        </w:rPr>
        <w:t>3</w:t>
      </w:r>
      <w:r w:rsidR="008D5457" w:rsidRPr="007103BE">
        <w:rPr>
          <w:lang w:val="sr-Cyrl-RS"/>
        </w:rPr>
        <w:noBreakHyphen/>
      </w:r>
      <w:r w:rsidR="008D5457" w:rsidRPr="007103BE">
        <w:rPr>
          <w:lang w:val="sr-Cyrl-RS"/>
        </w:rPr>
        <w:fldChar w:fldCharType="begin"/>
      </w:r>
      <w:r w:rsidR="008D5457" w:rsidRPr="007103BE">
        <w:rPr>
          <w:lang w:val="sr-Cyrl-RS"/>
        </w:rPr>
        <w:instrText xml:space="preserve"> SEQ Table \* ARABIC \s 1 </w:instrText>
      </w:r>
      <w:r w:rsidR="008D5457" w:rsidRPr="007103BE">
        <w:rPr>
          <w:lang w:val="sr-Cyrl-RS"/>
        </w:rPr>
        <w:fldChar w:fldCharType="separate"/>
      </w:r>
      <w:r w:rsidR="004C0670" w:rsidRPr="007103BE">
        <w:rPr>
          <w:noProof/>
          <w:lang w:val="sr-Cyrl-RS"/>
        </w:rPr>
        <w:t>1</w:t>
      </w:r>
      <w:r w:rsidR="008D5457" w:rsidRPr="007103BE">
        <w:rPr>
          <w:lang w:val="sr-Cyrl-RS"/>
        </w:rPr>
        <w:fldChar w:fldCharType="end"/>
      </w:r>
      <w:bookmarkEnd w:id="56"/>
      <w:r w:rsidR="008D5457" w:rsidRPr="007103BE">
        <w:rPr>
          <w:lang w:val="sr-Cyrl-RS"/>
        </w:rPr>
        <w:t xml:space="preserve"> </w:t>
      </w:r>
      <w:r w:rsidRPr="007103BE">
        <w:rPr>
          <w:lang w:val="sr-Cyrl-RS"/>
        </w:rPr>
        <w:t xml:space="preserve">Пројекција емисија загађујућих материја у ваздух према сценарију </w:t>
      </w:r>
      <w:r w:rsidR="008D5457" w:rsidRPr="007103BE">
        <w:rPr>
          <w:lang w:val="sr-Cyrl-RS"/>
        </w:rPr>
        <w:t>WEM</w:t>
      </w:r>
      <w:bookmarkEnd w:id="57"/>
      <w:r w:rsidR="008D5457" w:rsidRPr="007103BE">
        <w:rPr>
          <w:lang w:val="sr-Cyrl-RS"/>
        </w:rPr>
        <w:t xml:space="preserve"> </w:t>
      </w:r>
    </w:p>
    <w:tbl>
      <w:tblPr>
        <w:tblW w:w="9249" w:type="dxa"/>
        <w:jc w:val="center"/>
        <w:tblCellMar>
          <w:left w:w="70" w:type="dxa"/>
          <w:right w:w="70" w:type="dxa"/>
        </w:tblCellMar>
        <w:tblLook w:val="04A0" w:firstRow="1" w:lastRow="0" w:firstColumn="1" w:lastColumn="0" w:noHBand="0" w:noVBand="1"/>
      </w:tblPr>
      <w:tblGrid>
        <w:gridCol w:w="1313"/>
        <w:gridCol w:w="1376"/>
        <w:gridCol w:w="1276"/>
        <w:gridCol w:w="1276"/>
        <w:gridCol w:w="1417"/>
        <w:gridCol w:w="1276"/>
        <w:gridCol w:w="1315"/>
      </w:tblGrid>
      <w:tr w:rsidR="00AF102D" w:rsidRPr="007103BE" w14:paraId="59B07EE5" w14:textId="77777777" w:rsidTr="00517477">
        <w:trPr>
          <w:trHeight w:val="300"/>
          <w:jc w:val="center"/>
        </w:trPr>
        <w:tc>
          <w:tcPr>
            <w:tcW w:w="1313" w:type="dxa"/>
            <w:vMerge w:val="restart"/>
            <w:tcBorders>
              <w:top w:val="single" w:sz="4" w:space="0" w:color="auto"/>
              <w:left w:val="single" w:sz="4" w:space="0" w:color="auto"/>
              <w:bottom w:val="nil"/>
              <w:right w:val="single" w:sz="4" w:space="0" w:color="auto"/>
            </w:tcBorders>
            <w:shd w:val="clear" w:color="auto" w:fill="D9E2F3" w:themeFill="accent1" w:themeFillTint="33"/>
            <w:noWrap/>
            <w:vAlign w:val="center"/>
          </w:tcPr>
          <w:p w14:paraId="59503F6F" w14:textId="77777777" w:rsidR="00AF102D" w:rsidRPr="007103BE" w:rsidRDefault="00AF102D" w:rsidP="00517477">
            <w:pPr>
              <w:spacing w:after="0" w:line="240" w:lineRule="auto"/>
              <w:jc w:val="center"/>
              <w:rPr>
                <w:rFonts w:eastAsia="Times New Roman" w:cs="Calibri"/>
                <w:b/>
                <w:bCs/>
                <w:color w:val="000000"/>
                <w:lang w:val="sr-Cyrl-RS" w:eastAsia="fr-FR"/>
              </w:rPr>
            </w:pPr>
            <w:r w:rsidRPr="007103BE">
              <w:rPr>
                <w:rFonts w:eastAsia="Times New Roman" w:cs="Calibri"/>
                <w:b/>
                <w:bCs/>
                <w:color w:val="000000"/>
                <w:lang w:val="sr-Cyrl-RS" w:eastAsia="fr-FR"/>
              </w:rPr>
              <w:t xml:space="preserve">Година </w:t>
            </w:r>
          </w:p>
        </w:tc>
        <w:tc>
          <w:tcPr>
            <w:tcW w:w="1376" w:type="dxa"/>
            <w:tcBorders>
              <w:top w:val="single" w:sz="4" w:space="0" w:color="auto"/>
              <w:left w:val="nil"/>
              <w:bottom w:val="single" w:sz="4" w:space="0" w:color="auto"/>
              <w:right w:val="single" w:sz="4" w:space="0" w:color="auto"/>
            </w:tcBorders>
            <w:shd w:val="clear" w:color="auto" w:fill="D9E2F3" w:themeFill="accent1" w:themeFillTint="33"/>
            <w:noWrap/>
            <w:vAlign w:val="center"/>
          </w:tcPr>
          <w:p w14:paraId="769E68FA" w14:textId="77777777" w:rsidR="00AF102D" w:rsidRPr="007103BE" w:rsidRDefault="00AF102D" w:rsidP="00517477">
            <w:pPr>
              <w:spacing w:after="0" w:line="240" w:lineRule="auto"/>
              <w:jc w:val="center"/>
              <w:rPr>
                <w:rFonts w:eastAsia="Times New Roman" w:cs="Calibri"/>
                <w:b/>
                <w:bCs/>
                <w:color w:val="000000"/>
                <w:lang w:val="sr-Cyrl-RS" w:eastAsia="fr-FR"/>
              </w:rPr>
            </w:pPr>
            <w:r w:rsidRPr="007103BE">
              <w:rPr>
                <w:rFonts w:eastAsia="Times New Roman" w:cs="Calibri"/>
                <w:b/>
                <w:bCs/>
                <w:color w:val="000000"/>
                <w:lang w:val="sr-Cyrl-RS" w:eastAsia="fr-FR"/>
              </w:rPr>
              <w:t>NO</w:t>
            </w:r>
            <w:r w:rsidRPr="007103BE">
              <w:rPr>
                <w:rFonts w:eastAsia="Times New Roman" w:cs="Calibri"/>
                <w:b/>
                <w:bCs/>
                <w:color w:val="000000"/>
                <w:vertAlign w:val="subscript"/>
                <w:lang w:val="sr-Cyrl-RS" w:eastAsia="fr-FR"/>
              </w:rPr>
              <w:t>x</w:t>
            </w:r>
          </w:p>
        </w:tc>
        <w:tc>
          <w:tcPr>
            <w:tcW w:w="1276" w:type="dxa"/>
            <w:tcBorders>
              <w:top w:val="single" w:sz="4" w:space="0" w:color="auto"/>
              <w:left w:val="nil"/>
              <w:bottom w:val="single" w:sz="4" w:space="0" w:color="auto"/>
              <w:right w:val="single" w:sz="4" w:space="0" w:color="auto"/>
            </w:tcBorders>
            <w:shd w:val="clear" w:color="auto" w:fill="D9E2F3" w:themeFill="accent1" w:themeFillTint="33"/>
            <w:noWrap/>
            <w:vAlign w:val="center"/>
          </w:tcPr>
          <w:p w14:paraId="362E2EFD" w14:textId="77777777" w:rsidR="00AF102D" w:rsidRPr="007103BE" w:rsidRDefault="00AF102D" w:rsidP="00517477">
            <w:pPr>
              <w:spacing w:after="0" w:line="240" w:lineRule="auto"/>
              <w:jc w:val="center"/>
              <w:rPr>
                <w:rFonts w:eastAsia="Times New Roman" w:cs="Calibri"/>
                <w:b/>
                <w:bCs/>
                <w:color w:val="000000"/>
                <w:lang w:val="sr-Cyrl-RS" w:eastAsia="fr-FR"/>
              </w:rPr>
            </w:pPr>
            <w:r w:rsidRPr="007103BE">
              <w:rPr>
                <w:rFonts w:eastAsia="Times New Roman" w:cs="Calibri"/>
                <w:b/>
                <w:bCs/>
                <w:color w:val="000000"/>
                <w:lang w:val="sr-Cyrl-RS" w:eastAsia="fr-FR"/>
              </w:rPr>
              <w:t>SO</w:t>
            </w:r>
            <w:r w:rsidRPr="007103BE">
              <w:rPr>
                <w:rFonts w:eastAsia="Times New Roman" w:cs="Calibri"/>
                <w:b/>
                <w:bCs/>
                <w:color w:val="000000"/>
                <w:vertAlign w:val="subscript"/>
                <w:lang w:val="sr-Cyrl-RS" w:eastAsia="fr-FR"/>
              </w:rPr>
              <w:t>2</w:t>
            </w:r>
          </w:p>
        </w:tc>
        <w:tc>
          <w:tcPr>
            <w:tcW w:w="1276" w:type="dxa"/>
            <w:tcBorders>
              <w:top w:val="single" w:sz="4" w:space="0" w:color="auto"/>
              <w:left w:val="nil"/>
              <w:bottom w:val="single" w:sz="4" w:space="0" w:color="auto"/>
              <w:right w:val="single" w:sz="4" w:space="0" w:color="auto"/>
            </w:tcBorders>
            <w:shd w:val="clear" w:color="auto" w:fill="D9E2F3" w:themeFill="accent1" w:themeFillTint="33"/>
            <w:noWrap/>
            <w:vAlign w:val="center"/>
          </w:tcPr>
          <w:p w14:paraId="24CD769B" w14:textId="77777777" w:rsidR="00AF102D" w:rsidRPr="007103BE" w:rsidRDefault="00AF102D" w:rsidP="00517477">
            <w:pPr>
              <w:spacing w:after="0" w:line="240" w:lineRule="auto"/>
              <w:jc w:val="center"/>
              <w:rPr>
                <w:rFonts w:eastAsia="Times New Roman" w:cs="Calibri"/>
                <w:b/>
                <w:bCs/>
                <w:color w:val="000000"/>
                <w:lang w:val="sr-Cyrl-RS" w:eastAsia="fr-FR"/>
              </w:rPr>
            </w:pPr>
            <w:r w:rsidRPr="007103BE">
              <w:rPr>
                <w:rFonts w:eastAsia="Times New Roman" w:cs="Calibri"/>
                <w:b/>
                <w:bCs/>
                <w:color w:val="000000"/>
                <w:lang w:val="sr-Cyrl-RS" w:eastAsia="fr-FR"/>
              </w:rPr>
              <w:t>VOC</w:t>
            </w:r>
          </w:p>
        </w:tc>
        <w:tc>
          <w:tcPr>
            <w:tcW w:w="1417" w:type="dxa"/>
            <w:tcBorders>
              <w:top w:val="single" w:sz="4" w:space="0" w:color="auto"/>
              <w:left w:val="nil"/>
              <w:bottom w:val="single" w:sz="4" w:space="0" w:color="auto"/>
              <w:right w:val="single" w:sz="4" w:space="0" w:color="auto"/>
            </w:tcBorders>
            <w:shd w:val="clear" w:color="auto" w:fill="D9E2F3" w:themeFill="accent1" w:themeFillTint="33"/>
            <w:noWrap/>
            <w:vAlign w:val="center"/>
          </w:tcPr>
          <w:p w14:paraId="794BD1DA" w14:textId="77777777" w:rsidR="00AF102D" w:rsidRPr="007103BE" w:rsidRDefault="00AF102D" w:rsidP="00517477">
            <w:pPr>
              <w:spacing w:after="0" w:line="240" w:lineRule="auto"/>
              <w:jc w:val="center"/>
              <w:rPr>
                <w:rFonts w:eastAsia="Times New Roman" w:cs="Calibri"/>
                <w:b/>
                <w:bCs/>
                <w:color w:val="000000"/>
                <w:lang w:val="sr-Cyrl-RS" w:eastAsia="fr-FR"/>
              </w:rPr>
            </w:pPr>
            <w:r w:rsidRPr="007103BE">
              <w:rPr>
                <w:rFonts w:eastAsia="Times New Roman" w:cs="Calibri"/>
                <w:b/>
                <w:bCs/>
                <w:color w:val="000000"/>
                <w:lang w:val="sr-Cyrl-RS" w:eastAsia="fr-FR"/>
              </w:rPr>
              <w:t>PM</w:t>
            </w:r>
            <w:r w:rsidRPr="007103BE">
              <w:rPr>
                <w:rFonts w:eastAsia="Times New Roman" w:cs="Calibri"/>
                <w:b/>
                <w:bCs/>
                <w:color w:val="000000"/>
                <w:vertAlign w:val="subscript"/>
                <w:lang w:val="sr-Cyrl-RS" w:eastAsia="fr-FR"/>
              </w:rPr>
              <w:t>10</w:t>
            </w:r>
          </w:p>
        </w:tc>
        <w:tc>
          <w:tcPr>
            <w:tcW w:w="1276" w:type="dxa"/>
            <w:tcBorders>
              <w:top w:val="single" w:sz="4" w:space="0" w:color="auto"/>
              <w:left w:val="nil"/>
              <w:bottom w:val="single" w:sz="4" w:space="0" w:color="auto"/>
              <w:right w:val="single" w:sz="4" w:space="0" w:color="auto"/>
            </w:tcBorders>
            <w:shd w:val="clear" w:color="auto" w:fill="D9E2F3" w:themeFill="accent1" w:themeFillTint="33"/>
            <w:noWrap/>
            <w:vAlign w:val="center"/>
          </w:tcPr>
          <w:p w14:paraId="6CBE8537" w14:textId="77777777" w:rsidR="00AF102D" w:rsidRPr="007103BE" w:rsidRDefault="00AF102D" w:rsidP="00517477">
            <w:pPr>
              <w:spacing w:after="0" w:line="240" w:lineRule="auto"/>
              <w:jc w:val="center"/>
              <w:rPr>
                <w:rFonts w:eastAsia="Times New Roman" w:cs="Calibri"/>
                <w:b/>
                <w:bCs/>
                <w:color w:val="000000"/>
                <w:lang w:val="sr-Cyrl-RS" w:eastAsia="fr-FR"/>
              </w:rPr>
            </w:pPr>
            <w:r w:rsidRPr="007103BE">
              <w:rPr>
                <w:rFonts w:eastAsia="Times New Roman" w:cs="Calibri"/>
                <w:b/>
                <w:bCs/>
                <w:color w:val="000000"/>
                <w:lang w:val="sr-Cyrl-RS" w:eastAsia="fr-FR"/>
              </w:rPr>
              <w:t>PM</w:t>
            </w:r>
            <w:r w:rsidRPr="007103BE">
              <w:rPr>
                <w:rFonts w:eastAsia="Times New Roman" w:cs="Calibri"/>
                <w:b/>
                <w:bCs/>
                <w:color w:val="000000"/>
                <w:vertAlign w:val="subscript"/>
                <w:lang w:val="sr-Cyrl-RS" w:eastAsia="fr-FR"/>
              </w:rPr>
              <w:t>2.5</w:t>
            </w:r>
          </w:p>
        </w:tc>
        <w:tc>
          <w:tcPr>
            <w:tcW w:w="1315" w:type="dxa"/>
            <w:tcBorders>
              <w:top w:val="single" w:sz="4" w:space="0" w:color="auto"/>
              <w:left w:val="nil"/>
              <w:bottom w:val="single" w:sz="4" w:space="0" w:color="auto"/>
              <w:right w:val="single" w:sz="4" w:space="0" w:color="auto"/>
            </w:tcBorders>
            <w:shd w:val="clear" w:color="auto" w:fill="D9E2F3" w:themeFill="accent1" w:themeFillTint="33"/>
            <w:noWrap/>
            <w:vAlign w:val="center"/>
          </w:tcPr>
          <w:p w14:paraId="640973E8" w14:textId="77777777" w:rsidR="00AF102D" w:rsidRPr="007103BE" w:rsidRDefault="00AF102D" w:rsidP="00517477">
            <w:pPr>
              <w:spacing w:after="0" w:line="240" w:lineRule="auto"/>
              <w:jc w:val="center"/>
              <w:rPr>
                <w:rFonts w:eastAsia="Times New Roman" w:cs="Calibri"/>
                <w:b/>
                <w:bCs/>
                <w:color w:val="000000"/>
                <w:lang w:val="sr-Cyrl-RS" w:eastAsia="fr-FR"/>
              </w:rPr>
            </w:pPr>
            <w:r w:rsidRPr="007103BE">
              <w:rPr>
                <w:rFonts w:eastAsia="Times New Roman" w:cs="Calibri"/>
                <w:b/>
                <w:bCs/>
                <w:color w:val="000000"/>
                <w:lang w:val="sr-Cyrl-RS" w:eastAsia="fr-FR"/>
              </w:rPr>
              <w:t>NH</w:t>
            </w:r>
            <w:r w:rsidRPr="007103BE">
              <w:rPr>
                <w:rFonts w:eastAsia="Times New Roman" w:cs="Calibri"/>
                <w:b/>
                <w:bCs/>
                <w:color w:val="000000"/>
                <w:vertAlign w:val="subscript"/>
                <w:lang w:val="sr-Cyrl-RS" w:eastAsia="fr-FR"/>
              </w:rPr>
              <w:t>3</w:t>
            </w:r>
          </w:p>
        </w:tc>
      </w:tr>
      <w:tr w:rsidR="00AF102D" w:rsidRPr="007103BE" w14:paraId="50E84F5F" w14:textId="77777777" w:rsidTr="00517477">
        <w:trPr>
          <w:trHeight w:val="315"/>
          <w:jc w:val="center"/>
        </w:trPr>
        <w:tc>
          <w:tcPr>
            <w:tcW w:w="1313" w:type="dxa"/>
            <w:vMerge/>
            <w:tcBorders>
              <w:top w:val="single" w:sz="4" w:space="0" w:color="auto"/>
              <w:left w:val="single" w:sz="4" w:space="0" w:color="auto"/>
              <w:bottom w:val="nil"/>
              <w:right w:val="single" w:sz="4" w:space="0" w:color="auto"/>
            </w:tcBorders>
            <w:shd w:val="clear" w:color="auto" w:fill="D9E2F3" w:themeFill="accent1" w:themeFillTint="33"/>
            <w:vAlign w:val="center"/>
          </w:tcPr>
          <w:p w14:paraId="6300FB72" w14:textId="77777777" w:rsidR="00AF102D" w:rsidRPr="007103BE" w:rsidRDefault="00AF102D" w:rsidP="00517477">
            <w:pPr>
              <w:spacing w:after="0" w:line="240" w:lineRule="auto"/>
              <w:jc w:val="left"/>
              <w:rPr>
                <w:rFonts w:eastAsia="Times New Roman" w:cs="Calibri"/>
                <w:b/>
                <w:bCs/>
                <w:color w:val="000000"/>
                <w:lang w:val="sr-Cyrl-RS" w:eastAsia="fr-FR"/>
              </w:rPr>
            </w:pPr>
          </w:p>
        </w:tc>
        <w:tc>
          <w:tcPr>
            <w:tcW w:w="1376" w:type="dxa"/>
            <w:tcBorders>
              <w:top w:val="nil"/>
              <w:left w:val="nil"/>
              <w:bottom w:val="nil"/>
              <w:right w:val="single" w:sz="4" w:space="0" w:color="auto"/>
            </w:tcBorders>
            <w:shd w:val="clear" w:color="auto" w:fill="D9E2F3" w:themeFill="accent1" w:themeFillTint="33"/>
            <w:noWrap/>
            <w:vAlign w:val="center"/>
          </w:tcPr>
          <w:p w14:paraId="37BB1F9A" w14:textId="77777777" w:rsidR="00AF102D" w:rsidRPr="007103BE" w:rsidRDefault="00AF102D" w:rsidP="00517477">
            <w:pPr>
              <w:spacing w:after="0" w:line="240" w:lineRule="auto"/>
              <w:jc w:val="center"/>
              <w:rPr>
                <w:rFonts w:eastAsia="Times New Roman" w:cs="Calibri"/>
                <w:b/>
                <w:bCs/>
                <w:color w:val="000000"/>
                <w:lang w:val="sr-Cyrl-RS" w:eastAsia="fr-FR"/>
              </w:rPr>
            </w:pPr>
            <w:r w:rsidRPr="007103BE">
              <w:rPr>
                <w:rFonts w:eastAsia="Times New Roman" w:cs="Calibri"/>
                <w:b/>
                <w:bCs/>
                <w:color w:val="000000"/>
                <w:lang w:val="sr-Cyrl-RS" w:eastAsia="fr-FR"/>
              </w:rPr>
              <w:t>kt</w:t>
            </w:r>
          </w:p>
        </w:tc>
        <w:tc>
          <w:tcPr>
            <w:tcW w:w="1276" w:type="dxa"/>
            <w:tcBorders>
              <w:top w:val="nil"/>
              <w:left w:val="nil"/>
              <w:bottom w:val="nil"/>
              <w:right w:val="single" w:sz="4" w:space="0" w:color="auto"/>
            </w:tcBorders>
            <w:shd w:val="clear" w:color="auto" w:fill="D9E2F3" w:themeFill="accent1" w:themeFillTint="33"/>
            <w:noWrap/>
            <w:vAlign w:val="center"/>
          </w:tcPr>
          <w:p w14:paraId="20B832F6" w14:textId="77777777" w:rsidR="00AF102D" w:rsidRPr="007103BE" w:rsidRDefault="00AF102D" w:rsidP="00517477">
            <w:pPr>
              <w:spacing w:after="0" w:line="240" w:lineRule="auto"/>
              <w:jc w:val="center"/>
              <w:rPr>
                <w:rFonts w:eastAsia="Times New Roman" w:cs="Calibri"/>
                <w:b/>
                <w:bCs/>
                <w:color w:val="000000"/>
                <w:lang w:val="sr-Cyrl-RS" w:eastAsia="fr-FR"/>
              </w:rPr>
            </w:pPr>
            <w:r w:rsidRPr="007103BE">
              <w:rPr>
                <w:rFonts w:eastAsia="Times New Roman" w:cs="Calibri"/>
                <w:b/>
                <w:bCs/>
                <w:color w:val="000000"/>
                <w:lang w:val="sr-Cyrl-RS" w:eastAsia="fr-FR"/>
              </w:rPr>
              <w:t>kt</w:t>
            </w:r>
          </w:p>
        </w:tc>
        <w:tc>
          <w:tcPr>
            <w:tcW w:w="1276" w:type="dxa"/>
            <w:tcBorders>
              <w:top w:val="nil"/>
              <w:left w:val="nil"/>
              <w:bottom w:val="nil"/>
              <w:right w:val="single" w:sz="4" w:space="0" w:color="auto"/>
            </w:tcBorders>
            <w:shd w:val="clear" w:color="auto" w:fill="D9E2F3" w:themeFill="accent1" w:themeFillTint="33"/>
            <w:noWrap/>
            <w:vAlign w:val="center"/>
          </w:tcPr>
          <w:p w14:paraId="5587BCF1" w14:textId="77777777" w:rsidR="00AF102D" w:rsidRPr="007103BE" w:rsidRDefault="00AF102D" w:rsidP="00517477">
            <w:pPr>
              <w:spacing w:after="0" w:line="240" w:lineRule="auto"/>
              <w:jc w:val="center"/>
              <w:rPr>
                <w:rFonts w:eastAsia="Times New Roman" w:cs="Calibri"/>
                <w:b/>
                <w:bCs/>
                <w:color w:val="000000"/>
                <w:lang w:val="sr-Cyrl-RS" w:eastAsia="fr-FR"/>
              </w:rPr>
            </w:pPr>
            <w:r w:rsidRPr="007103BE">
              <w:rPr>
                <w:rFonts w:eastAsia="Times New Roman" w:cs="Calibri"/>
                <w:b/>
                <w:bCs/>
                <w:color w:val="000000"/>
                <w:lang w:val="sr-Cyrl-RS" w:eastAsia="fr-FR"/>
              </w:rPr>
              <w:t>kt</w:t>
            </w:r>
          </w:p>
        </w:tc>
        <w:tc>
          <w:tcPr>
            <w:tcW w:w="1417" w:type="dxa"/>
            <w:tcBorders>
              <w:top w:val="nil"/>
              <w:left w:val="nil"/>
              <w:bottom w:val="nil"/>
              <w:right w:val="single" w:sz="4" w:space="0" w:color="auto"/>
            </w:tcBorders>
            <w:shd w:val="clear" w:color="auto" w:fill="D9E2F3" w:themeFill="accent1" w:themeFillTint="33"/>
            <w:noWrap/>
            <w:vAlign w:val="center"/>
          </w:tcPr>
          <w:p w14:paraId="53683E85" w14:textId="77777777" w:rsidR="00AF102D" w:rsidRPr="007103BE" w:rsidRDefault="00AF102D" w:rsidP="00517477">
            <w:pPr>
              <w:spacing w:after="0" w:line="240" w:lineRule="auto"/>
              <w:jc w:val="center"/>
              <w:rPr>
                <w:rFonts w:eastAsia="Times New Roman" w:cs="Calibri"/>
                <w:b/>
                <w:bCs/>
                <w:color w:val="000000"/>
                <w:lang w:val="sr-Cyrl-RS" w:eastAsia="fr-FR"/>
              </w:rPr>
            </w:pPr>
            <w:r w:rsidRPr="007103BE">
              <w:rPr>
                <w:rFonts w:eastAsia="Times New Roman" w:cs="Calibri"/>
                <w:b/>
                <w:bCs/>
                <w:color w:val="000000"/>
                <w:lang w:val="sr-Cyrl-RS" w:eastAsia="fr-FR"/>
              </w:rPr>
              <w:t>kt</w:t>
            </w:r>
          </w:p>
        </w:tc>
        <w:tc>
          <w:tcPr>
            <w:tcW w:w="1276" w:type="dxa"/>
            <w:tcBorders>
              <w:top w:val="nil"/>
              <w:left w:val="nil"/>
              <w:bottom w:val="nil"/>
              <w:right w:val="single" w:sz="4" w:space="0" w:color="auto"/>
            </w:tcBorders>
            <w:shd w:val="clear" w:color="auto" w:fill="D9E2F3" w:themeFill="accent1" w:themeFillTint="33"/>
            <w:noWrap/>
            <w:vAlign w:val="center"/>
          </w:tcPr>
          <w:p w14:paraId="61334D68" w14:textId="77777777" w:rsidR="00AF102D" w:rsidRPr="007103BE" w:rsidRDefault="00AF102D" w:rsidP="00517477">
            <w:pPr>
              <w:spacing w:after="0" w:line="240" w:lineRule="auto"/>
              <w:jc w:val="center"/>
              <w:rPr>
                <w:rFonts w:eastAsia="Times New Roman" w:cs="Calibri"/>
                <w:b/>
                <w:bCs/>
                <w:color w:val="000000"/>
                <w:lang w:val="sr-Cyrl-RS" w:eastAsia="fr-FR"/>
              </w:rPr>
            </w:pPr>
            <w:r w:rsidRPr="007103BE">
              <w:rPr>
                <w:rFonts w:eastAsia="Times New Roman" w:cs="Calibri"/>
                <w:b/>
                <w:bCs/>
                <w:color w:val="000000"/>
                <w:lang w:val="sr-Cyrl-RS" w:eastAsia="fr-FR"/>
              </w:rPr>
              <w:t>kt</w:t>
            </w:r>
          </w:p>
        </w:tc>
        <w:tc>
          <w:tcPr>
            <w:tcW w:w="1315" w:type="dxa"/>
            <w:tcBorders>
              <w:top w:val="nil"/>
              <w:left w:val="nil"/>
              <w:bottom w:val="nil"/>
              <w:right w:val="single" w:sz="4" w:space="0" w:color="auto"/>
            </w:tcBorders>
            <w:shd w:val="clear" w:color="auto" w:fill="D9E2F3" w:themeFill="accent1" w:themeFillTint="33"/>
            <w:noWrap/>
            <w:vAlign w:val="center"/>
          </w:tcPr>
          <w:p w14:paraId="082D6780" w14:textId="77777777" w:rsidR="00AF102D" w:rsidRPr="007103BE" w:rsidRDefault="00AF102D" w:rsidP="00517477">
            <w:pPr>
              <w:spacing w:after="0" w:line="240" w:lineRule="auto"/>
              <w:jc w:val="center"/>
              <w:rPr>
                <w:rFonts w:eastAsia="Times New Roman" w:cs="Calibri"/>
                <w:b/>
                <w:bCs/>
                <w:color w:val="000000"/>
                <w:lang w:val="sr-Cyrl-RS" w:eastAsia="fr-FR"/>
              </w:rPr>
            </w:pPr>
            <w:r w:rsidRPr="007103BE">
              <w:rPr>
                <w:rFonts w:eastAsia="Times New Roman" w:cs="Calibri"/>
                <w:b/>
                <w:bCs/>
                <w:color w:val="000000"/>
                <w:lang w:val="sr-Cyrl-RS" w:eastAsia="fr-FR"/>
              </w:rPr>
              <w:t>kt</w:t>
            </w:r>
          </w:p>
        </w:tc>
      </w:tr>
      <w:tr w:rsidR="00AF102D" w:rsidRPr="007103BE" w14:paraId="37F041A9" w14:textId="77777777" w:rsidTr="00517477">
        <w:trPr>
          <w:trHeight w:val="255"/>
          <w:jc w:val="center"/>
        </w:trPr>
        <w:tc>
          <w:tcPr>
            <w:tcW w:w="1313" w:type="dxa"/>
            <w:tcBorders>
              <w:top w:val="single" w:sz="8" w:space="0" w:color="auto"/>
              <w:left w:val="single" w:sz="4" w:space="0" w:color="auto"/>
              <w:bottom w:val="single" w:sz="4" w:space="0" w:color="auto"/>
              <w:right w:val="single" w:sz="4" w:space="0" w:color="auto"/>
            </w:tcBorders>
            <w:shd w:val="clear" w:color="auto" w:fill="auto"/>
            <w:noWrap/>
            <w:vAlign w:val="center"/>
          </w:tcPr>
          <w:p w14:paraId="7B39E05A" w14:textId="77777777" w:rsidR="00AF102D" w:rsidRPr="007103BE" w:rsidRDefault="00AF102D" w:rsidP="00517477">
            <w:pPr>
              <w:spacing w:after="0" w:line="240" w:lineRule="auto"/>
              <w:jc w:val="center"/>
              <w:rPr>
                <w:rFonts w:asciiTheme="minorHAnsi" w:eastAsia="Times New Roman" w:hAnsiTheme="minorHAnsi" w:cstheme="minorHAnsi"/>
                <w:sz w:val="20"/>
                <w:szCs w:val="20"/>
                <w:lang w:val="sr-Cyrl-RS" w:eastAsia="fr-FR"/>
              </w:rPr>
            </w:pPr>
            <w:r w:rsidRPr="007103BE">
              <w:rPr>
                <w:rFonts w:asciiTheme="minorHAnsi" w:eastAsia="Times New Roman" w:hAnsiTheme="minorHAnsi" w:cstheme="minorHAnsi"/>
                <w:sz w:val="20"/>
                <w:szCs w:val="20"/>
                <w:lang w:val="sr-Cyrl-RS" w:eastAsia="fr-FR"/>
              </w:rPr>
              <w:t>2015.</w:t>
            </w:r>
          </w:p>
        </w:tc>
        <w:tc>
          <w:tcPr>
            <w:tcW w:w="1376" w:type="dxa"/>
            <w:tcBorders>
              <w:top w:val="single" w:sz="8" w:space="0" w:color="auto"/>
              <w:left w:val="nil"/>
              <w:bottom w:val="single" w:sz="4" w:space="0" w:color="auto"/>
              <w:right w:val="single" w:sz="4" w:space="0" w:color="auto"/>
            </w:tcBorders>
            <w:shd w:val="clear" w:color="auto" w:fill="auto"/>
            <w:noWrap/>
          </w:tcPr>
          <w:p w14:paraId="7660CBA9" w14:textId="77777777" w:rsidR="00AF102D" w:rsidRPr="007103BE" w:rsidRDefault="00AF102D" w:rsidP="00517477">
            <w:pPr>
              <w:spacing w:after="0" w:line="240" w:lineRule="auto"/>
              <w:jc w:val="center"/>
              <w:rPr>
                <w:rFonts w:asciiTheme="minorHAnsi" w:eastAsia="Times New Roman" w:hAnsiTheme="minorHAnsi" w:cstheme="minorHAnsi"/>
                <w:sz w:val="20"/>
                <w:szCs w:val="20"/>
                <w:lang w:val="sr-Cyrl-RS" w:eastAsia="fr-FR"/>
              </w:rPr>
            </w:pPr>
            <w:r w:rsidRPr="007103BE">
              <w:rPr>
                <w:rFonts w:asciiTheme="minorHAnsi" w:hAnsiTheme="minorHAnsi" w:cstheme="minorHAnsi"/>
                <w:sz w:val="20"/>
                <w:szCs w:val="20"/>
                <w:lang w:val="sr-Cyrl-RS"/>
              </w:rPr>
              <w:t xml:space="preserve"> 144,1   </w:t>
            </w:r>
          </w:p>
        </w:tc>
        <w:tc>
          <w:tcPr>
            <w:tcW w:w="1276" w:type="dxa"/>
            <w:tcBorders>
              <w:top w:val="single" w:sz="8" w:space="0" w:color="auto"/>
              <w:left w:val="nil"/>
              <w:bottom w:val="single" w:sz="4" w:space="0" w:color="auto"/>
              <w:right w:val="single" w:sz="4" w:space="0" w:color="auto"/>
            </w:tcBorders>
            <w:shd w:val="clear" w:color="auto" w:fill="auto"/>
            <w:noWrap/>
          </w:tcPr>
          <w:p w14:paraId="7A72130B" w14:textId="77777777" w:rsidR="00AF102D" w:rsidRPr="007103BE" w:rsidRDefault="00AF102D" w:rsidP="00517477">
            <w:pPr>
              <w:spacing w:after="0" w:line="240" w:lineRule="auto"/>
              <w:jc w:val="center"/>
              <w:rPr>
                <w:rFonts w:asciiTheme="minorHAnsi" w:eastAsia="Times New Roman" w:hAnsiTheme="minorHAnsi" w:cstheme="minorHAnsi"/>
                <w:sz w:val="20"/>
                <w:szCs w:val="20"/>
                <w:lang w:val="sr-Cyrl-RS" w:eastAsia="fr-FR"/>
              </w:rPr>
            </w:pPr>
            <w:r w:rsidRPr="007103BE">
              <w:rPr>
                <w:rFonts w:asciiTheme="minorHAnsi" w:hAnsiTheme="minorHAnsi" w:cstheme="minorHAnsi"/>
                <w:sz w:val="20"/>
                <w:szCs w:val="20"/>
                <w:lang w:val="sr-Cyrl-RS"/>
              </w:rPr>
              <w:t xml:space="preserve"> 365,96   </w:t>
            </w:r>
          </w:p>
        </w:tc>
        <w:tc>
          <w:tcPr>
            <w:tcW w:w="1276" w:type="dxa"/>
            <w:tcBorders>
              <w:top w:val="single" w:sz="8" w:space="0" w:color="auto"/>
              <w:left w:val="nil"/>
              <w:bottom w:val="single" w:sz="4" w:space="0" w:color="auto"/>
              <w:right w:val="single" w:sz="4" w:space="0" w:color="auto"/>
            </w:tcBorders>
            <w:shd w:val="clear" w:color="auto" w:fill="auto"/>
            <w:noWrap/>
          </w:tcPr>
          <w:p w14:paraId="0551888F" w14:textId="77777777" w:rsidR="00AF102D" w:rsidRPr="007103BE" w:rsidRDefault="00AF102D" w:rsidP="00517477">
            <w:pPr>
              <w:spacing w:after="0" w:line="240" w:lineRule="auto"/>
              <w:jc w:val="center"/>
              <w:rPr>
                <w:rFonts w:asciiTheme="minorHAnsi" w:eastAsia="Times New Roman" w:hAnsiTheme="minorHAnsi" w:cstheme="minorHAnsi"/>
                <w:sz w:val="20"/>
                <w:szCs w:val="20"/>
                <w:lang w:val="sr-Cyrl-RS" w:eastAsia="fr-FR"/>
              </w:rPr>
            </w:pPr>
            <w:r w:rsidRPr="007103BE">
              <w:rPr>
                <w:rFonts w:asciiTheme="minorHAnsi" w:hAnsiTheme="minorHAnsi" w:cstheme="minorHAnsi"/>
                <w:sz w:val="20"/>
                <w:szCs w:val="20"/>
                <w:lang w:val="sr-Cyrl-RS"/>
              </w:rPr>
              <w:t xml:space="preserve"> </w:t>
            </w:r>
            <w:r>
              <w:rPr>
                <w:rFonts w:asciiTheme="minorHAnsi" w:hAnsiTheme="minorHAnsi" w:cstheme="minorHAnsi"/>
                <w:sz w:val="20"/>
                <w:szCs w:val="20"/>
                <w:lang w:val="sr-Cyrl-RS"/>
              </w:rPr>
              <w:t>131,7</w:t>
            </w:r>
            <w:r w:rsidRPr="007103BE">
              <w:rPr>
                <w:rFonts w:asciiTheme="minorHAnsi" w:hAnsiTheme="minorHAnsi" w:cstheme="minorHAnsi"/>
                <w:sz w:val="20"/>
                <w:szCs w:val="20"/>
                <w:lang w:val="sr-Cyrl-RS"/>
              </w:rPr>
              <w:t xml:space="preserve">   </w:t>
            </w:r>
          </w:p>
        </w:tc>
        <w:tc>
          <w:tcPr>
            <w:tcW w:w="1417" w:type="dxa"/>
            <w:tcBorders>
              <w:top w:val="single" w:sz="8" w:space="0" w:color="auto"/>
              <w:left w:val="nil"/>
              <w:bottom w:val="single" w:sz="4" w:space="0" w:color="auto"/>
              <w:right w:val="single" w:sz="4" w:space="0" w:color="auto"/>
            </w:tcBorders>
            <w:shd w:val="clear" w:color="auto" w:fill="auto"/>
            <w:noWrap/>
          </w:tcPr>
          <w:p w14:paraId="23F0774B" w14:textId="77777777" w:rsidR="00AF102D" w:rsidRPr="007103BE" w:rsidRDefault="00AF102D" w:rsidP="00517477">
            <w:pPr>
              <w:spacing w:after="0" w:line="240" w:lineRule="auto"/>
              <w:jc w:val="center"/>
              <w:rPr>
                <w:rFonts w:asciiTheme="minorHAnsi" w:eastAsia="Times New Roman" w:hAnsiTheme="minorHAnsi" w:cstheme="minorHAnsi"/>
                <w:sz w:val="20"/>
                <w:szCs w:val="20"/>
                <w:lang w:val="sr-Cyrl-RS" w:eastAsia="fr-FR"/>
              </w:rPr>
            </w:pPr>
            <w:r>
              <w:rPr>
                <w:rFonts w:asciiTheme="minorHAnsi" w:hAnsiTheme="minorHAnsi" w:cstheme="minorHAnsi"/>
                <w:sz w:val="20"/>
                <w:szCs w:val="20"/>
                <w:lang w:val="sr-Cyrl-RS"/>
              </w:rPr>
              <w:t>76,9</w:t>
            </w:r>
            <w:r w:rsidRPr="007103BE">
              <w:rPr>
                <w:rFonts w:asciiTheme="minorHAnsi" w:hAnsiTheme="minorHAnsi" w:cstheme="minorHAnsi"/>
                <w:sz w:val="20"/>
                <w:szCs w:val="20"/>
                <w:lang w:val="sr-Cyrl-RS"/>
              </w:rPr>
              <w:t xml:space="preserve">   </w:t>
            </w:r>
          </w:p>
        </w:tc>
        <w:tc>
          <w:tcPr>
            <w:tcW w:w="1276" w:type="dxa"/>
            <w:tcBorders>
              <w:top w:val="single" w:sz="8" w:space="0" w:color="auto"/>
              <w:left w:val="nil"/>
              <w:bottom w:val="single" w:sz="4" w:space="0" w:color="auto"/>
              <w:right w:val="single" w:sz="4" w:space="0" w:color="auto"/>
            </w:tcBorders>
            <w:shd w:val="clear" w:color="auto" w:fill="auto"/>
            <w:noWrap/>
          </w:tcPr>
          <w:p w14:paraId="5B1D4B91" w14:textId="77777777" w:rsidR="00AF102D" w:rsidRPr="007103BE" w:rsidRDefault="00AF102D" w:rsidP="00517477">
            <w:pPr>
              <w:spacing w:after="0" w:line="240" w:lineRule="auto"/>
              <w:jc w:val="center"/>
              <w:rPr>
                <w:rFonts w:asciiTheme="minorHAnsi" w:eastAsia="Times New Roman" w:hAnsiTheme="minorHAnsi" w:cstheme="minorHAnsi"/>
                <w:sz w:val="20"/>
                <w:szCs w:val="20"/>
                <w:lang w:val="sr-Cyrl-RS" w:eastAsia="fr-FR"/>
              </w:rPr>
            </w:pPr>
            <w:r w:rsidRPr="007103BE">
              <w:rPr>
                <w:rFonts w:asciiTheme="minorHAnsi" w:hAnsiTheme="minorHAnsi" w:cstheme="minorHAnsi"/>
                <w:sz w:val="20"/>
                <w:szCs w:val="20"/>
                <w:lang w:val="sr-Cyrl-RS"/>
              </w:rPr>
              <w:t xml:space="preserve"> </w:t>
            </w:r>
            <w:r>
              <w:rPr>
                <w:rFonts w:asciiTheme="minorHAnsi" w:hAnsiTheme="minorHAnsi" w:cstheme="minorHAnsi"/>
                <w:sz w:val="20"/>
                <w:szCs w:val="20"/>
                <w:lang w:val="sr-Cyrl-RS"/>
              </w:rPr>
              <w:t>55,8</w:t>
            </w:r>
            <w:r w:rsidRPr="007103BE">
              <w:rPr>
                <w:rFonts w:asciiTheme="minorHAnsi" w:hAnsiTheme="minorHAnsi" w:cstheme="minorHAnsi"/>
                <w:sz w:val="20"/>
                <w:szCs w:val="20"/>
                <w:lang w:val="sr-Cyrl-RS"/>
              </w:rPr>
              <w:t xml:space="preserve">   </w:t>
            </w:r>
          </w:p>
        </w:tc>
        <w:tc>
          <w:tcPr>
            <w:tcW w:w="1315" w:type="dxa"/>
            <w:tcBorders>
              <w:top w:val="single" w:sz="8" w:space="0" w:color="auto"/>
              <w:left w:val="nil"/>
              <w:bottom w:val="single" w:sz="4" w:space="0" w:color="auto"/>
              <w:right w:val="single" w:sz="8" w:space="0" w:color="auto"/>
            </w:tcBorders>
            <w:shd w:val="clear" w:color="auto" w:fill="auto"/>
            <w:noWrap/>
          </w:tcPr>
          <w:p w14:paraId="0DE8D2EB" w14:textId="77777777" w:rsidR="00AF102D" w:rsidRPr="007103BE" w:rsidRDefault="00AF102D" w:rsidP="00517477">
            <w:pPr>
              <w:spacing w:after="0" w:line="240" w:lineRule="auto"/>
              <w:jc w:val="center"/>
              <w:rPr>
                <w:rFonts w:asciiTheme="minorHAnsi" w:eastAsia="Times New Roman" w:hAnsiTheme="minorHAnsi" w:cstheme="minorHAnsi"/>
                <w:sz w:val="20"/>
                <w:szCs w:val="20"/>
                <w:lang w:val="sr-Cyrl-RS" w:eastAsia="fr-FR"/>
              </w:rPr>
            </w:pPr>
            <w:r w:rsidRPr="007103BE">
              <w:rPr>
                <w:rFonts w:asciiTheme="minorHAnsi" w:hAnsiTheme="minorHAnsi" w:cstheme="minorHAnsi"/>
                <w:sz w:val="20"/>
                <w:szCs w:val="20"/>
                <w:lang w:val="sr-Cyrl-RS"/>
              </w:rPr>
              <w:t xml:space="preserve"> 83,8   </w:t>
            </w:r>
          </w:p>
        </w:tc>
      </w:tr>
      <w:tr w:rsidR="00AF102D" w:rsidRPr="007103BE" w14:paraId="3BD54F91" w14:textId="77777777" w:rsidTr="00517477">
        <w:trPr>
          <w:trHeight w:val="255"/>
          <w:jc w:val="center"/>
        </w:trPr>
        <w:tc>
          <w:tcPr>
            <w:tcW w:w="1313" w:type="dxa"/>
            <w:tcBorders>
              <w:top w:val="nil"/>
              <w:left w:val="single" w:sz="4" w:space="0" w:color="auto"/>
              <w:bottom w:val="single" w:sz="4" w:space="0" w:color="auto"/>
              <w:right w:val="single" w:sz="4" w:space="0" w:color="auto"/>
            </w:tcBorders>
            <w:shd w:val="clear" w:color="auto" w:fill="auto"/>
            <w:noWrap/>
            <w:vAlign w:val="center"/>
          </w:tcPr>
          <w:p w14:paraId="1713C464" w14:textId="77777777" w:rsidR="00AF102D" w:rsidRPr="007103BE" w:rsidRDefault="00AF102D" w:rsidP="00517477">
            <w:pPr>
              <w:spacing w:after="0" w:line="240" w:lineRule="auto"/>
              <w:jc w:val="center"/>
              <w:rPr>
                <w:rFonts w:asciiTheme="minorHAnsi" w:eastAsia="Times New Roman" w:hAnsiTheme="minorHAnsi" w:cstheme="minorHAnsi"/>
                <w:sz w:val="20"/>
                <w:szCs w:val="20"/>
                <w:lang w:val="sr-Cyrl-RS" w:eastAsia="fr-FR"/>
              </w:rPr>
            </w:pPr>
            <w:r w:rsidRPr="007103BE">
              <w:rPr>
                <w:rFonts w:asciiTheme="minorHAnsi" w:eastAsia="Times New Roman" w:hAnsiTheme="minorHAnsi" w:cstheme="minorHAnsi"/>
                <w:sz w:val="20"/>
                <w:szCs w:val="20"/>
                <w:lang w:val="sr-Cyrl-RS" w:eastAsia="fr-FR"/>
              </w:rPr>
              <w:t>2020.</w:t>
            </w:r>
          </w:p>
        </w:tc>
        <w:tc>
          <w:tcPr>
            <w:tcW w:w="1376" w:type="dxa"/>
            <w:tcBorders>
              <w:top w:val="nil"/>
              <w:left w:val="nil"/>
              <w:bottom w:val="single" w:sz="4" w:space="0" w:color="auto"/>
              <w:right w:val="single" w:sz="4" w:space="0" w:color="auto"/>
            </w:tcBorders>
            <w:shd w:val="clear" w:color="auto" w:fill="auto"/>
            <w:noWrap/>
          </w:tcPr>
          <w:p w14:paraId="6C61FB8E" w14:textId="77777777" w:rsidR="00AF102D" w:rsidRPr="007103BE" w:rsidRDefault="00AF102D" w:rsidP="00517477">
            <w:pPr>
              <w:spacing w:after="0" w:line="240" w:lineRule="auto"/>
              <w:jc w:val="center"/>
              <w:rPr>
                <w:rFonts w:asciiTheme="minorHAnsi" w:eastAsia="Times New Roman" w:hAnsiTheme="minorHAnsi" w:cstheme="minorHAnsi"/>
                <w:sz w:val="20"/>
                <w:szCs w:val="20"/>
                <w:lang w:val="sr-Cyrl-RS" w:eastAsia="fr-FR"/>
              </w:rPr>
            </w:pPr>
            <w:r w:rsidRPr="007103BE">
              <w:rPr>
                <w:rFonts w:asciiTheme="minorHAnsi" w:hAnsiTheme="minorHAnsi" w:cstheme="minorHAnsi"/>
                <w:sz w:val="20"/>
                <w:szCs w:val="20"/>
                <w:lang w:val="sr-Cyrl-RS"/>
              </w:rPr>
              <w:t xml:space="preserve"> 140,0   </w:t>
            </w:r>
          </w:p>
        </w:tc>
        <w:tc>
          <w:tcPr>
            <w:tcW w:w="1276" w:type="dxa"/>
            <w:tcBorders>
              <w:top w:val="nil"/>
              <w:left w:val="nil"/>
              <w:bottom w:val="single" w:sz="4" w:space="0" w:color="auto"/>
              <w:right w:val="single" w:sz="4" w:space="0" w:color="auto"/>
            </w:tcBorders>
            <w:shd w:val="clear" w:color="auto" w:fill="auto"/>
            <w:noWrap/>
          </w:tcPr>
          <w:p w14:paraId="05FC5E84" w14:textId="77777777" w:rsidR="00AF102D" w:rsidRPr="007103BE" w:rsidRDefault="00AF102D" w:rsidP="00517477">
            <w:pPr>
              <w:spacing w:after="0" w:line="240" w:lineRule="auto"/>
              <w:jc w:val="center"/>
              <w:rPr>
                <w:rFonts w:asciiTheme="minorHAnsi" w:eastAsia="Times New Roman" w:hAnsiTheme="minorHAnsi" w:cstheme="minorHAnsi"/>
                <w:sz w:val="20"/>
                <w:szCs w:val="20"/>
                <w:lang w:val="sr-Cyrl-RS" w:eastAsia="fr-FR"/>
              </w:rPr>
            </w:pPr>
            <w:r w:rsidRPr="007103BE">
              <w:rPr>
                <w:rFonts w:asciiTheme="minorHAnsi" w:hAnsiTheme="minorHAnsi" w:cstheme="minorHAnsi"/>
                <w:sz w:val="20"/>
                <w:szCs w:val="20"/>
                <w:lang w:val="sr-Cyrl-RS"/>
              </w:rPr>
              <w:t xml:space="preserve"> 365,99   </w:t>
            </w:r>
          </w:p>
        </w:tc>
        <w:tc>
          <w:tcPr>
            <w:tcW w:w="1276" w:type="dxa"/>
            <w:tcBorders>
              <w:top w:val="nil"/>
              <w:left w:val="nil"/>
              <w:bottom w:val="single" w:sz="4" w:space="0" w:color="auto"/>
              <w:right w:val="single" w:sz="4" w:space="0" w:color="auto"/>
            </w:tcBorders>
            <w:shd w:val="clear" w:color="auto" w:fill="auto"/>
            <w:noWrap/>
          </w:tcPr>
          <w:p w14:paraId="3DC29F08" w14:textId="77777777" w:rsidR="00AF102D" w:rsidRPr="007103BE" w:rsidRDefault="00AF102D" w:rsidP="00517477">
            <w:pPr>
              <w:spacing w:after="0" w:line="240" w:lineRule="auto"/>
              <w:jc w:val="center"/>
              <w:rPr>
                <w:rFonts w:asciiTheme="minorHAnsi" w:eastAsia="Times New Roman" w:hAnsiTheme="minorHAnsi" w:cstheme="minorHAnsi"/>
                <w:sz w:val="20"/>
                <w:szCs w:val="20"/>
                <w:lang w:val="sr-Cyrl-RS" w:eastAsia="fr-FR"/>
              </w:rPr>
            </w:pPr>
            <w:r w:rsidRPr="007103BE">
              <w:rPr>
                <w:rFonts w:asciiTheme="minorHAnsi" w:hAnsiTheme="minorHAnsi" w:cstheme="minorHAnsi"/>
                <w:sz w:val="20"/>
                <w:szCs w:val="20"/>
                <w:lang w:val="sr-Cyrl-RS"/>
              </w:rPr>
              <w:t xml:space="preserve"> </w:t>
            </w:r>
            <w:r>
              <w:rPr>
                <w:rFonts w:asciiTheme="minorHAnsi" w:hAnsiTheme="minorHAnsi" w:cstheme="minorHAnsi"/>
                <w:sz w:val="20"/>
                <w:szCs w:val="20"/>
                <w:lang w:val="sr-Cyrl-RS"/>
              </w:rPr>
              <w:t>125</w:t>
            </w:r>
            <w:r w:rsidRPr="007103BE">
              <w:rPr>
                <w:rFonts w:asciiTheme="minorHAnsi" w:hAnsiTheme="minorHAnsi" w:cstheme="minorHAnsi"/>
                <w:sz w:val="20"/>
                <w:szCs w:val="20"/>
                <w:lang w:val="sr-Cyrl-RS"/>
              </w:rPr>
              <w:t>,</w:t>
            </w:r>
            <w:r>
              <w:rPr>
                <w:rFonts w:asciiTheme="minorHAnsi" w:hAnsiTheme="minorHAnsi" w:cstheme="minorHAnsi"/>
                <w:sz w:val="20"/>
                <w:szCs w:val="20"/>
                <w:lang w:val="sr-Cyrl-RS"/>
              </w:rPr>
              <w:t>0</w:t>
            </w:r>
            <w:r w:rsidRPr="007103BE">
              <w:rPr>
                <w:rFonts w:asciiTheme="minorHAnsi" w:hAnsiTheme="minorHAnsi" w:cstheme="minorHAnsi"/>
                <w:sz w:val="20"/>
                <w:szCs w:val="20"/>
                <w:lang w:val="sr-Cyrl-RS"/>
              </w:rPr>
              <w:t xml:space="preserve">   </w:t>
            </w:r>
          </w:p>
        </w:tc>
        <w:tc>
          <w:tcPr>
            <w:tcW w:w="1417" w:type="dxa"/>
            <w:tcBorders>
              <w:top w:val="nil"/>
              <w:left w:val="nil"/>
              <w:bottom w:val="single" w:sz="4" w:space="0" w:color="auto"/>
              <w:right w:val="single" w:sz="4" w:space="0" w:color="auto"/>
            </w:tcBorders>
            <w:shd w:val="clear" w:color="auto" w:fill="auto"/>
            <w:noWrap/>
          </w:tcPr>
          <w:p w14:paraId="6E5BCEC5" w14:textId="77777777" w:rsidR="00AF102D" w:rsidRPr="007103BE" w:rsidRDefault="00AF102D" w:rsidP="00517477">
            <w:pPr>
              <w:spacing w:after="0" w:line="240" w:lineRule="auto"/>
              <w:jc w:val="center"/>
              <w:rPr>
                <w:rFonts w:asciiTheme="minorHAnsi" w:eastAsia="Times New Roman" w:hAnsiTheme="minorHAnsi" w:cstheme="minorHAnsi"/>
                <w:sz w:val="20"/>
                <w:szCs w:val="20"/>
                <w:lang w:val="sr-Cyrl-RS" w:eastAsia="fr-FR"/>
              </w:rPr>
            </w:pPr>
            <w:r w:rsidRPr="007103BE">
              <w:rPr>
                <w:rFonts w:asciiTheme="minorHAnsi" w:hAnsiTheme="minorHAnsi" w:cstheme="minorHAnsi"/>
                <w:sz w:val="20"/>
                <w:szCs w:val="20"/>
                <w:lang w:val="sr-Cyrl-RS"/>
              </w:rPr>
              <w:t xml:space="preserve"> </w:t>
            </w:r>
            <w:r>
              <w:rPr>
                <w:rFonts w:asciiTheme="minorHAnsi" w:hAnsiTheme="minorHAnsi" w:cstheme="minorHAnsi"/>
                <w:sz w:val="20"/>
                <w:szCs w:val="20"/>
                <w:lang w:val="sr-Cyrl-RS"/>
              </w:rPr>
              <w:t>79,5</w:t>
            </w:r>
            <w:r w:rsidRPr="007103BE">
              <w:rPr>
                <w:rFonts w:asciiTheme="minorHAnsi" w:hAnsiTheme="minorHAnsi" w:cstheme="minorHAnsi"/>
                <w:sz w:val="20"/>
                <w:szCs w:val="20"/>
                <w:lang w:val="sr-Cyrl-RS"/>
              </w:rPr>
              <w:t xml:space="preserve">   </w:t>
            </w:r>
          </w:p>
        </w:tc>
        <w:tc>
          <w:tcPr>
            <w:tcW w:w="1276" w:type="dxa"/>
            <w:tcBorders>
              <w:top w:val="nil"/>
              <w:left w:val="nil"/>
              <w:bottom w:val="single" w:sz="4" w:space="0" w:color="auto"/>
              <w:right w:val="single" w:sz="4" w:space="0" w:color="auto"/>
            </w:tcBorders>
            <w:shd w:val="clear" w:color="auto" w:fill="auto"/>
            <w:noWrap/>
          </w:tcPr>
          <w:p w14:paraId="531845BD" w14:textId="77777777" w:rsidR="00AF102D" w:rsidRPr="007103BE" w:rsidRDefault="00AF102D" w:rsidP="00517477">
            <w:pPr>
              <w:spacing w:after="0" w:line="240" w:lineRule="auto"/>
              <w:jc w:val="center"/>
              <w:rPr>
                <w:rFonts w:asciiTheme="minorHAnsi" w:eastAsia="Times New Roman" w:hAnsiTheme="minorHAnsi" w:cstheme="minorHAnsi"/>
                <w:sz w:val="20"/>
                <w:szCs w:val="20"/>
                <w:lang w:val="sr-Cyrl-RS" w:eastAsia="fr-FR"/>
              </w:rPr>
            </w:pPr>
            <w:r w:rsidRPr="007103BE">
              <w:rPr>
                <w:rFonts w:asciiTheme="minorHAnsi" w:hAnsiTheme="minorHAnsi" w:cstheme="minorHAnsi"/>
                <w:sz w:val="20"/>
                <w:szCs w:val="20"/>
                <w:lang w:val="sr-Cyrl-RS"/>
              </w:rPr>
              <w:t xml:space="preserve"> </w:t>
            </w:r>
            <w:r>
              <w:rPr>
                <w:rFonts w:asciiTheme="minorHAnsi" w:hAnsiTheme="minorHAnsi" w:cstheme="minorHAnsi"/>
                <w:sz w:val="20"/>
                <w:szCs w:val="20"/>
                <w:lang w:val="sr-Cyrl-RS"/>
              </w:rPr>
              <w:t>57,7</w:t>
            </w:r>
            <w:r w:rsidRPr="007103BE">
              <w:rPr>
                <w:rFonts w:asciiTheme="minorHAnsi" w:hAnsiTheme="minorHAnsi" w:cstheme="minorHAnsi"/>
                <w:sz w:val="20"/>
                <w:szCs w:val="20"/>
                <w:lang w:val="sr-Cyrl-RS"/>
              </w:rPr>
              <w:t xml:space="preserve">   </w:t>
            </w:r>
          </w:p>
        </w:tc>
        <w:tc>
          <w:tcPr>
            <w:tcW w:w="1315" w:type="dxa"/>
            <w:tcBorders>
              <w:top w:val="nil"/>
              <w:left w:val="nil"/>
              <w:bottom w:val="single" w:sz="4" w:space="0" w:color="auto"/>
              <w:right w:val="single" w:sz="8" w:space="0" w:color="auto"/>
            </w:tcBorders>
            <w:shd w:val="clear" w:color="auto" w:fill="auto"/>
            <w:noWrap/>
          </w:tcPr>
          <w:p w14:paraId="65384C55" w14:textId="77777777" w:rsidR="00AF102D" w:rsidRPr="007103BE" w:rsidRDefault="00AF102D" w:rsidP="00517477">
            <w:pPr>
              <w:spacing w:after="0" w:line="240" w:lineRule="auto"/>
              <w:jc w:val="center"/>
              <w:rPr>
                <w:rFonts w:asciiTheme="minorHAnsi" w:eastAsia="Times New Roman" w:hAnsiTheme="minorHAnsi" w:cstheme="minorHAnsi"/>
                <w:sz w:val="20"/>
                <w:szCs w:val="20"/>
                <w:lang w:val="sr-Cyrl-RS" w:eastAsia="fr-FR"/>
              </w:rPr>
            </w:pPr>
            <w:r w:rsidRPr="007103BE">
              <w:rPr>
                <w:rFonts w:asciiTheme="minorHAnsi" w:hAnsiTheme="minorHAnsi" w:cstheme="minorHAnsi"/>
                <w:sz w:val="20"/>
                <w:szCs w:val="20"/>
                <w:lang w:val="sr-Cyrl-RS"/>
              </w:rPr>
              <w:t xml:space="preserve"> 84,3   </w:t>
            </w:r>
          </w:p>
        </w:tc>
      </w:tr>
      <w:tr w:rsidR="00AF102D" w:rsidRPr="007103BE" w14:paraId="064738B5" w14:textId="77777777" w:rsidTr="00517477">
        <w:trPr>
          <w:trHeight w:val="255"/>
          <w:jc w:val="center"/>
        </w:trPr>
        <w:tc>
          <w:tcPr>
            <w:tcW w:w="1313" w:type="dxa"/>
            <w:tcBorders>
              <w:top w:val="nil"/>
              <w:left w:val="single" w:sz="4" w:space="0" w:color="auto"/>
              <w:bottom w:val="single" w:sz="4" w:space="0" w:color="auto"/>
              <w:right w:val="single" w:sz="4" w:space="0" w:color="auto"/>
            </w:tcBorders>
            <w:shd w:val="clear" w:color="auto" w:fill="auto"/>
            <w:noWrap/>
            <w:vAlign w:val="center"/>
          </w:tcPr>
          <w:p w14:paraId="015A3CBB" w14:textId="77777777" w:rsidR="00AF102D" w:rsidRPr="007103BE" w:rsidRDefault="00AF102D" w:rsidP="00517477">
            <w:pPr>
              <w:spacing w:after="0" w:line="240" w:lineRule="auto"/>
              <w:jc w:val="center"/>
              <w:rPr>
                <w:rFonts w:asciiTheme="minorHAnsi" w:eastAsia="Times New Roman" w:hAnsiTheme="minorHAnsi" w:cstheme="minorHAnsi"/>
                <w:sz w:val="20"/>
                <w:szCs w:val="20"/>
                <w:lang w:val="sr-Cyrl-RS" w:eastAsia="fr-FR"/>
              </w:rPr>
            </w:pPr>
            <w:r w:rsidRPr="007103BE">
              <w:rPr>
                <w:rFonts w:asciiTheme="minorHAnsi" w:eastAsia="Times New Roman" w:hAnsiTheme="minorHAnsi" w:cstheme="minorHAnsi"/>
                <w:sz w:val="20"/>
                <w:szCs w:val="20"/>
                <w:lang w:val="sr-Cyrl-RS" w:eastAsia="fr-FR"/>
              </w:rPr>
              <w:t>2025.</w:t>
            </w:r>
          </w:p>
        </w:tc>
        <w:tc>
          <w:tcPr>
            <w:tcW w:w="1376" w:type="dxa"/>
            <w:tcBorders>
              <w:top w:val="nil"/>
              <w:left w:val="nil"/>
              <w:bottom w:val="single" w:sz="4" w:space="0" w:color="auto"/>
              <w:right w:val="single" w:sz="4" w:space="0" w:color="auto"/>
            </w:tcBorders>
            <w:shd w:val="clear" w:color="auto" w:fill="auto"/>
            <w:noWrap/>
          </w:tcPr>
          <w:p w14:paraId="7DD8773F" w14:textId="77777777" w:rsidR="00AF102D" w:rsidRPr="007103BE" w:rsidRDefault="00AF102D" w:rsidP="00517477">
            <w:pPr>
              <w:spacing w:after="0" w:line="240" w:lineRule="auto"/>
              <w:jc w:val="center"/>
              <w:rPr>
                <w:rFonts w:asciiTheme="minorHAnsi" w:eastAsia="Times New Roman" w:hAnsiTheme="minorHAnsi" w:cstheme="minorHAnsi"/>
                <w:sz w:val="20"/>
                <w:szCs w:val="20"/>
                <w:lang w:val="sr-Cyrl-RS" w:eastAsia="fr-FR"/>
              </w:rPr>
            </w:pPr>
            <w:r w:rsidRPr="007103BE">
              <w:rPr>
                <w:rFonts w:asciiTheme="minorHAnsi" w:hAnsiTheme="minorHAnsi" w:cstheme="minorHAnsi"/>
                <w:sz w:val="20"/>
                <w:szCs w:val="20"/>
                <w:lang w:val="sr-Cyrl-RS"/>
              </w:rPr>
              <w:t xml:space="preserve"> 79,1   </w:t>
            </w:r>
          </w:p>
        </w:tc>
        <w:tc>
          <w:tcPr>
            <w:tcW w:w="1276" w:type="dxa"/>
            <w:tcBorders>
              <w:top w:val="nil"/>
              <w:left w:val="nil"/>
              <w:bottom w:val="single" w:sz="4" w:space="0" w:color="auto"/>
              <w:right w:val="single" w:sz="4" w:space="0" w:color="auto"/>
            </w:tcBorders>
            <w:shd w:val="clear" w:color="auto" w:fill="auto"/>
            <w:noWrap/>
          </w:tcPr>
          <w:p w14:paraId="74639742" w14:textId="77777777" w:rsidR="00AF102D" w:rsidRPr="007103BE" w:rsidRDefault="00AF102D" w:rsidP="00517477">
            <w:pPr>
              <w:spacing w:after="0" w:line="240" w:lineRule="auto"/>
              <w:jc w:val="center"/>
              <w:rPr>
                <w:rFonts w:asciiTheme="minorHAnsi" w:eastAsia="Times New Roman" w:hAnsiTheme="minorHAnsi" w:cstheme="minorHAnsi"/>
                <w:sz w:val="20"/>
                <w:szCs w:val="20"/>
                <w:lang w:val="sr-Cyrl-RS" w:eastAsia="fr-FR"/>
              </w:rPr>
            </w:pPr>
            <w:r w:rsidRPr="007103BE">
              <w:rPr>
                <w:rFonts w:asciiTheme="minorHAnsi" w:hAnsiTheme="minorHAnsi" w:cstheme="minorHAnsi"/>
                <w:sz w:val="20"/>
                <w:szCs w:val="20"/>
                <w:lang w:val="sr-Cyrl-RS"/>
              </w:rPr>
              <w:t xml:space="preserve"> 42,9   </w:t>
            </w:r>
          </w:p>
        </w:tc>
        <w:tc>
          <w:tcPr>
            <w:tcW w:w="1276" w:type="dxa"/>
            <w:tcBorders>
              <w:top w:val="nil"/>
              <w:left w:val="nil"/>
              <w:bottom w:val="single" w:sz="4" w:space="0" w:color="auto"/>
              <w:right w:val="single" w:sz="4" w:space="0" w:color="auto"/>
            </w:tcBorders>
            <w:shd w:val="clear" w:color="auto" w:fill="auto"/>
            <w:noWrap/>
          </w:tcPr>
          <w:p w14:paraId="2BAEAF98" w14:textId="77777777" w:rsidR="00AF102D" w:rsidRPr="007103BE" w:rsidRDefault="00AF102D" w:rsidP="00517477">
            <w:pPr>
              <w:spacing w:after="0" w:line="240" w:lineRule="auto"/>
              <w:jc w:val="center"/>
              <w:rPr>
                <w:rFonts w:asciiTheme="minorHAnsi" w:eastAsia="Times New Roman" w:hAnsiTheme="minorHAnsi" w:cstheme="minorHAnsi"/>
                <w:sz w:val="20"/>
                <w:szCs w:val="20"/>
                <w:lang w:val="sr-Cyrl-RS" w:eastAsia="fr-FR"/>
              </w:rPr>
            </w:pPr>
            <w:r>
              <w:rPr>
                <w:rFonts w:asciiTheme="minorHAnsi" w:hAnsiTheme="minorHAnsi" w:cstheme="minorHAnsi"/>
                <w:sz w:val="20"/>
                <w:szCs w:val="20"/>
                <w:lang w:val="sr-Cyrl-RS"/>
              </w:rPr>
              <w:t>120,7</w:t>
            </w:r>
            <w:r w:rsidRPr="007103BE">
              <w:rPr>
                <w:rFonts w:asciiTheme="minorHAnsi" w:hAnsiTheme="minorHAnsi" w:cstheme="minorHAnsi"/>
                <w:sz w:val="20"/>
                <w:szCs w:val="20"/>
                <w:lang w:val="sr-Cyrl-RS"/>
              </w:rPr>
              <w:t xml:space="preserve">   </w:t>
            </w:r>
          </w:p>
        </w:tc>
        <w:tc>
          <w:tcPr>
            <w:tcW w:w="1417" w:type="dxa"/>
            <w:tcBorders>
              <w:top w:val="nil"/>
              <w:left w:val="nil"/>
              <w:bottom w:val="single" w:sz="4" w:space="0" w:color="auto"/>
              <w:right w:val="single" w:sz="4" w:space="0" w:color="auto"/>
            </w:tcBorders>
            <w:shd w:val="clear" w:color="auto" w:fill="auto"/>
            <w:noWrap/>
          </w:tcPr>
          <w:p w14:paraId="6793345B" w14:textId="77777777" w:rsidR="00AF102D" w:rsidRPr="007103BE" w:rsidRDefault="00AF102D" w:rsidP="00517477">
            <w:pPr>
              <w:spacing w:after="0" w:line="240" w:lineRule="auto"/>
              <w:jc w:val="center"/>
              <w:rPr>
                <w:rFonts w:asciiTheme="minorHAnsi" w:eastAsia="Times New Roman" w:hAnsiTheme="minorHAnsi" w:cstheme="minorHAnsi"/>
                <w:sz w:val="20"/>
                <w:szCs w:val="20"/>
                <w:lang w:val="sr-Cyrl-RS" w:eastAsia="fr-FR"/>
              </w:rPr>
            </w:pPr>
            <w:r w:rsidRPr="007103BE">
              <w:rPr>
                <w:rFonts w:asciiTheme="minorHAnsi" w:hAnsiTheme="minorHAnsi" w:cstheme="minorHAnsi"/>
                <w:sz w:val="20"/>
                <w:szCs w:val="20"/>
                <w:lang w:val="sr-Cyrl-RS"/>
              </w:rPr>
              <w:t xml:space="preserve"> </w:t>
            </w:r>
            <w:r>
              <w:rPr>
                <w:rFonts w:asciiTheme="minorHAnsi" w:hAnsiTheme="minorHAnsi" w:cstheme="minorHAnsi"/>
                <w:sz w:val="20"/>
                <w:szCs w:val="20"/>
                <w:lang w:val="sr-Cyrl-RS"/>
              </w:rPr>
              <w:t>66,9</w:t>
            </w:r>
            <w:r w:rsidRPr="007103BE">
              <w:rPr>
                <w:rFonts w:asciiTheme="minorHAnsi" w:hAnsiTheme="minorHAnsi" w:cstheme="minorHAnsi"/>
                <w:sz w:val="20"/>
                <w:szCs w:val="20"/>
                <w:lang w:val="sr-Cyrl-RS"/>
              </w:rPr>
              <w:t xml:space="preserve">   </w:t>
            </w:r>
          </w:p>
        </w:tc>
        <w:tc>
          <w:tcPr>
            <w:tcW w:w="1276" w:type="dxa"/>
            <w:tcBorders>
              <w:top w:val="nil"/>
              <w:left w:val="nil"/>
              <w:bottom w:val="single" w:sz="4" w:space="0" w:color="auto"/>
              <w:right w:val="single" w:sz="4" w:space="0" w:color="auto"/>
            </w:tcBorders>
            <w:shd w:val="clear" w:color="auto" w:fill="auto"/>
            <w:noWrap/>
          </w:tcPr>
          <w:p w14:paraId="154C749B" w14:textId="77777777" w:rsidR="00AF102D" w:rsidRPr="007103BE" w:rsidRDefault="00AF102D" w:rsidP="00517477">
            <w:pPr>
              <w:spacing w:after="0" w:line="240" w:lineRule="auto"/>
              <w:jc w:val="center"/>
              <w:rPr>
                <w:rFonts w:asciiTheme="minorHAnsi" w:eastAsia="Times New Roman" w:hAnsiTheme="minorHAnsi" w:cstheme="minorHAnsi"/>
                <w:sz w:val="20"/>
                <w:szCs w:val="20"/>
                <w:lang w:val="sr-Cyrl-RS" w:eastAsia="fr-FR"/>
              </w:rPr>
            </w:pPr>
            <w:r w:rsidRPr="007103BE">
              <w:rPr>
                <w:rFonts w:asciiTheme="minorHAnsi" w:hAnsiTheme="minorHAnsi" w:cstheme="minorHAnsi"/>
                <w:sz w:val="20"/>
                <w:szCs w:val="20"/>
                <w:lang w:val="sr-Cyrl-RS"/>
              </w:rPr>
              <w:t xml:space="preserve"> </w:t>
            </w:r>
            <w:r>
              <w:rPr>
                <w:rFonts w:asciiTheme="minorHAnsi" w:hAnsiTheme="minorHAnsi" w:cstheme="minorHAnsi"/>
                <w:sz w:val="20"/>
                <w:szCs w:val="20"/>
                <w:lang w:val="sr-Cyrl-RS"/>
              </w:rPr>
              <w:t>50,6</w:t>
            </w:r>
            <w:r w:rsidRPr="007103BE">
              <w:rPr>
                <w:rFonts w:asciiTheme="minorHAnsi" w:hAnsiTheme="minorHAnsi" w:cstheme="minorHAnsi"/>
                <w:sz w:val="20"/>
                <w:szCs w:val="20"/>
                <w:lang w:val="sr-Cyrl-RS"/>
              </w:rPr>
              <w:t xml:space="preserve">   </w:t>
            </w:r>
          </w:p>
        </w:tc>
        <w:tc>
          <w:tcPr>
            <w:tcW w:w="1315" w:type="dxa"/>
            <w:tcBorders>
              <w:top w:val="nil"/>
              <w:left w:val="nil"/>
              <w:bottom w:val="single" w:sz="4" w:space="0" w:color="auto"/>
              <w:right w:val="single" w:sz="8" w:space="0" w:color="auto"/>
            </w:tcBorders>
            <w:shd w:val="clear" w:color="auto" w:fill="auto"/>
            <w:noWrap/>
          </w:tcPr>
          <w:p w14:paraId="31222737" w14:textId="77777777" w:rsidR="00AF102D" w:rsidRPr="007103BE" w:rsidRDefault="00AF102D" w:rsidP="00517477">
            <w:pPr>
              <w:spacing w:after="0" w:line="240" w:lineRule="auto"/>
              <w:jc w:val="center"/>
              <w:rPr>
                <w:rFonts w:asciiTheme="minorHAnsi" w:eastAsia="Times New Roman" w:hAnsiTheme="minorHAnsi" w:cstheme="minorHAnsi"/>
                <w:sz w:val="20"/>
                <w:szCs w:val="20"/>
                <w:lang w:val="sr-Cyrl-RS" w:eastAsia="fr-FR"/>
              </w:rPr>
            </w:pPr>
            <w:r w:rsidRPr="007103BE">
              <w:rPr>
                <w:rFonts w:asciiTheme="minorHAnsi" w:hAnsiTheme="minorHAnsi" w:cstheme="minorHAnsi"/>
                <w:sz w:val="20"/>
                <w:szCs w:val="20"/>
                <w:lang w:val="sr-Cyrl-RS"/>
              </w:rPr>
              <w:t xml:space="preserve"> 78,6   </w:t>
            </w:r>
          </w:p>
        </w:tc>
      </w:tr>
      <w:tr w:rsidR="00AF102D" w:rsidRPr="007103BE" w14:paraId="620E5199" w14:textId="77777777" w:rsidTr="00517477">
        <w:trPr>
          <w:trHeight w:val="255"/>
          <w:jc w:val="center"/>
        </w:trPr>
        <w:tc>
          <w:tcPr>
            <w:tcW w:w="1313" w:type="dxa"/>
            <w:tcBorders>
              <w:top w:val="nil"/>
              <w:left w:val="single" w:sz="4" w:space="0" w:color="auto"/>
              <w:bottom w:val="single" w:sz="4" w:space="0" w:color="auto"/>
              <w:right w:val="single" w:sz="4" w:space="0" w:color="auto"/>
            </w:tcBorders>
            <w:shd w:val="clear" w:color="auto" w:fill="auto"/>
            <w:noWrap/>
            <w:vAlign w:val="center"/>
          </w:tcPr>
          <w:p w14:paraId="7557356B" w14:textId="77777777" w:rsidR="00AF102D" w:rsidRPr="007103BE" w:rsidRDefault="00AF102D" w:rsidP="00517477">
            <w:pPr>
              <w:spacing w:after="0" w:line="240" w:lineRule="auto"/>
              <w:jc w:val="center"/>
              <w:rPr>
                <w:rFonts w:asciiTheme="minorHAnsi" w:eastAsia="Times New Roman" w:hAnsiTheme="minorHAnsi" w:cstheme="minorHAnsi"/>
                <w:sz w:val="20"/>
                <w:szCs w:val="20"/>
                <w:lang w:val="sr-Cyrl-RS" w:eastAsia="fr-FR"/>
              </w:rPr>
            </w:pPr>
            <w:r w:rsidRPr="007103BE">
              <w:rPr>
                <w:rFonts w:asciiTheme="minorHAnsi" w:eastAsia="Times New Roman" w:hAnsiTheme="minorHAnsi" w:cstheme="minorHAnsi"/>
                <w:sz w:val="20"/>
                <w:szCs w:val="20"/>
                <w:lang w:val="sr-Cyrl-RS" w:eastAsia="fr-FR"/>
              </w:rPr>
              <w:t>2030.</w:t>
            </w:r>
          </w:p>
        </w:tc>
        <w:tc>
          <w:tcPr>
            <w:tcW w:w="1376" w:type="dxa"/>
            <w:tcBorders>
              <w:top w:val="nil"/>
              <w:left w:val="nil"/>
              <w:bottom w:val="single" w:sz="4" w:space="0" w:color="auto"/>
              <w:right w:val="single" w:sz="4" w:space="0" w:color="auto"/>
            </w:tcBorders>
            <w:shd w:val="clear" w:color="auto" w:fill="auto"/>
            <w:noWrap/>
          </w:tcPr>
          <w:p w14:paraId="2DA93685" w14:textId="77777777" w:rsidR="00AF102D" w:rsidRPr="007103BE" w:rsidRDefault="00AF102D" w:rsidP="00517477">
            <w:pPr>
              <w:spacing w:after="0" w:line="240" w:lineRule="auto"/>
              <w:jc w:val="center"/>
              <w:rPr>
                <w:rFonts w:asciiTheme="minorHAnsi" w:eastAsia="Times New Roman" w:hAnsiTheme="minorHAnsi" w:cstheme="minorHAnsi"/>
                <w:sz w:val="20"/>
                <w:szCs w:val="20"/>
                <w:lang w:val="sr-Cyrl-RS" w:eastAsia="fr-FR"/>
              </w:rPr>
            </w:pPr>
            <w:r w:rsidRPr="007103BE">
              <w:rPr>
                <w:rFonts w:asciiTheme="minorHAnsi" w:hAnsiTheme="minorHAnsi" w:cstheme="minorHAnsi"/>
                <w:sz w:val="20"/>
                <w:szCs w:val="20"/>
                <w:lang w:val="sr-Cyrl-RS"/>
              </w:rPr>
              <w:t xml:space="preserve"> 72,0   </w:t>
            </w:r>
          </w:p>
        </w:tc>
        <w:tc>
          <w:tcPr>
            <w:tcW w:w="1276" w:type="dxa"/>
            <w:tcBorders>
              <w:top w:val="nil"/>
              <w:left w:val="nil"/>
              <w:bottom w:val="single" w:sz="4" w:space="0" w:color="auto"/>
              <w:right w:val="single" w:sz="4" w:space="0" w:color="auto"/>
            </w:tcBorders>
            <w:shd w:val="clear" w:color="auto" w:fill="auto"/>
            <w:noWrap/>
          </w:tcPr>
          <w:p w14:paraId="4F9D4E7A" w14:textId="77777777" w:rsidR="00AF102D" w:rsidRPr="007103BE" w:rsidRDefault="00AF102D" w:rsidP="00517477">
            <w:pPr>
              <w:spacing w:after="0" w:line="240" w:lineRule="auto"/>
              <w:jc w:val="center"/>
              <w:rPr>
                <w:rFonts w:asciiTheme="minorHAnsi" w:eastAsia="Times New Roman" w:hAnsiTheme="minorHAnsi" w:cstheme="minorHAnsi"/>
                <w:sz w:val="20"/>
                <w:szCs w:val="20"/>
                <w:lang w:val="sr-Cyrl-RS" w:eastAsia="fr-FR"/>
              </w:rPr>
            </w:pPr>
            <w:r w:rsidRPr="007103BE">
              <w:rPr>
                <w:rFonts w:asciiTheme="minorHAnsi" w:hAnsiTheme="minorHAnsi" w:cstheme="minorHAnsi"/>
                <w:sz w:val="20"/>
                <w:szCs w:val="20"/>
                <w:lang w:val="sr-Cyrl-RS"/>
              </w:rPr>
              <w:t xml:space="preserve"> 38,4   </w:t>
            </w:r>
          </w:p>
        </w:tc>
        <w:tc>
          <w:tcPr>
            <w:tcW w:w="1276" w:type="dxa"/>
            <w:tcBorders>
              <w:top w:val="nil"/>
              <w:left w:val="nil"/>
              <w:bottom w:val="single" w:sz="4" w:space="0" w:color="auto"/>
              <w:right w:val="single" w:sz="4" w:space="0" w:color="auto"/>
            </w:tcBorders>
            <w:shd w:val="clear" w:color="auto" w:fill="auto"/>
            <w:noWrap/>
          </w:tcPr>
          <w:p w14:paraId="60D88712" w14:textId="77777777" w:rsidR="00AF102D" w:rsidRPr="007103BE" w:rsidRDefault="00AF102D" w:rsidP="00517477">
            <w:pPr>
              <w:spacing w:after="0" w:line="240" w:lineRule="auto"/>
              <w:jc w:val="center"/>
              <w:rPr>
                <w:rFonts w:asciiTheme="minorHAnsi" w:eastAsia="Times New Roman" w:hAnsiTheme="minorHAnsi" w:cstheme="minorHAnsi"/>
                <w:sz w:val="20"/>
                <w:szCs w:val="20"/>
                <w:lang w:val="sr-Cyrl-RS" w:eastAsia="fr-FR"/>
              </w:rPr>
            </w:pPr>
            <w:r>
              <w:rPr>
                <w:rFonts w:asciiTheme="minorHAnsi" w:hAnsiTheme="minorHAnsi" w:cstheme="minorHAnsi"/>
                <w:sz w:val="20"/>
                <w:szCs w:val="20"/>
                <w:lang w:val="sr-Cyrl-RS"/>
              </w:rPr>
              <w:t>116,2</w:t>
            </w:r>
            <w:r w:rsidRPr="007103BE">
              <w:rPr>
                <w:rFonts w:asciiTheme="minorHAnsi" w:hAnsiTheme="minorHAnsi" w:cstheme="minorHAnsi"/>
                <w:sz w:val="20"/>
                <w:szCs w:val="20"/>
                <w:lang w:val="sr-Cyrl-RS"/>
              </w:rPr>
              <w:t xml:space="preserve">   </w:t>
            </w:r>
          </w:p>
        </w:tc>
        <w:tc>
          <w:tcPr>
            <w:tcW w:w="1417" w:type="dxa"/>
            <w:tcBorders>
              <w:top w:val="nil"/>
              <w:left w:val="nil"/>
              <w:bottom w:val="single" w:sz="4" w:space="0" w:color="auto"/>
              <w:right w:val="single" w:sz="4" w:space="0" w:color="auto"/>
            </w:tcBorders>
            <w:shd w:val="clear" w:color="auto" w:fill="auto"/>
            <w:noWrap/>
          </w:tcPr>
          <w:p w14:paraId="6DC294D4" w14:textId="77777777" w:rsidR="00AF102D" w:rsidRPr="007103BE" w:rsidRDefault="00AF102D" w:rsidP="00517477">
            <w:pPr>
              <w:spacing w:after="0" w:line="240" w:lineRule="auto"/>
              <w:jc w:val="center"/>
              <w:rPr>
                <w:rFonts w:asciiTheme="minorHAnsi" w:eastAsia="Times New Roman" w:hAnsiTheme="minorHAnsi" w:cstheme="minorHAnsi"/>
                <w:sz w:val="20"/>
                <w:szCs w:val="20"/>
                <w:lang w:val="sr-Cyrl-RS" w:eastAsia="fr-FR"/>
              </w:rPr>
            </w:pPr>
            <w:r w:rsidRPr="007103BE">
              <w:rPr>
                <w:rFonts w:asciiTheme="minorHAnsi" w:hAnsiTheme="minorHAnsi" w:cstheme="minorHAnsi"/>
                <w:sz w:val="20"/>
                <w:szCs w:val="20"/>
                <w:lang w:val="sr-Cyrl-RS"/>
              </w:rPr>
              <w:t xml:space="preserve"> </w:t>
            </w:r>
            <w:r>
              <w:rPr>
                <w:rFonts w:asciiTheme="minorHAnsi" w:hAnsiTheme="minorHAnsi" w:cstheme="minorHAnsi"/>
                <w:sz w:val="20"/>
                <w:szCs w:val="20"/>
                <w:lang w:val="sr-Cyrl-RS"/>
              </w:rPr>
              <w:t>64,0</w:t>
            </w:r>
            <w:r w:rsidRPr="007103BE">
              <w:rPr>
                <w:rFonts w:asciiTheme="minorHAnsi" w:hAnsiTheme="minorHAnsi" w:cstheme="minorHAnsi"/>
                <w:sz w:val="20"/>
                <w:szCs w:val="20"/>
                <w:lang w:val="sr-Cyrl-RS"/>
              </w:rPr>
              <w:t xml:space="preserve">   </w:t>
            </w:r>
          </w:p>
        </w:tc>
        <w:tc>
          <w:tcPr>
            <w:tcW w:w="1276" w:type="dxa"/>
            <w:tcBorders>
              <w:top w:val="nil"/>
              <w:left w:val="nil"/>
              <w:bottom w:val="single" w:sz="4" w:space="0" w:color="auto"/>
              <w:right w:val="single" w:sz="4" w:space="0" w:color="auto"/>
            </w:tcBorders>
            <w:shd w:val="clear" w:color="auto" w:fill="auto"/>
            <w:noWrap/>
          </w:tcPr>
          <w:p w14:paraId="5CD47A4E" w14:textId="77777777" w:rsidR="00AF102D" w:rsidRPr="007103BE" w:rsidRDefault="00AF102D" w:rsidP="00517477">
            <w:pPr>
              <w:spacing w:after="0" w:line="240" w:lineRule="auto"/>
              <w:jc w:val="center"/>
              <w:rPr>
                <w:rFonts w:asciiTheme="minorHAnsi" w:eastAsia="Times New Roman" w:hAnsiTheme="minorHAnsi" w:cstheme="minorHAnsi"/>
                <w:sz w:val="20"/>
                <w:szCs w:val="20"/>
                <w:lang w:val="sr-Cyrl-RS" w:eastAsia="fr-FR"/>
              </w:rPr>
            </w:pPr>
            <w:r w:rsidRPr="007103BE">
              <w:rPr>
                <w:rFonts w:asciiTheme="minorHAnsi" w:hAnsiTheme="minorHAnsi" w:cstheme="minorHAnsi"/>
                <w:sz w:val="20"/>
                <w:szCs w:val="20"/>
                <w:lang w:val="sr-Cyrl-RS"/>
              </w:rPr>
              <w:t xml:space="preserve"> </w:t>
            </w:r>
            <w:r>
              <w:rPr>
                <w:rFonts w:asciiTheme="minorHAnsi" w:hAnsiTheme="minorHAnsi" w:cstheme="minorHAnsi"/>
                <w:sz w:val="20"/>
                <w:szCs w:val="20"/>
                <w:lang w:val="sr-Cyrl-RS"/>
              </w:rPr>
              <w:t>48,4</w:t>
            </w:r>
            <w:r w:rsidRPr="007103BE">
              <w:rPr>
                <w:rFonts w:asciiTheme="minorHAnsi" w:hAnsiTheme="minorHAnsi" w:cstheme="minorHAnsi"/>
                <w:sz w:val="20"/>
                <w:szCs w:val="20"/>
                <w:lang w:val="sr-Cyrl-RS"/>
              </w:rPr>
              <w:t xml:space="preserve">   </w:t>
            </w:r>
          </w:p>
        </w:tc>
        <w:tc>
          <w:tcPr>
            <w:tcW w:w="1315" w:type="dxa"/>
            <w:tcBorders>
              <w:top w:val="nil"/>
              <w:left w:val="nil"/>
              <w:bottom w:val="single" w:sz="4" w:space="0" w:color="auto"/>
              <w:right w:val="single" w:sz="8" w:space="0" w:color="auto"/>
            </w:tcBorders>
            <w:shd w:val="clear" w:color="auto" w:fill="auto"/>
            <w:noWrap/>
          </w:tcPr>
          <w:p w14:paraId="5E64F4C0" w14:textId="77777777" w:rsidR="00AF102D" w:rsidRPr="007103BE" w:rsidRDefault="00AF102D" w:rsidP="00517477">
            <w:pPr>
              <w:spacing w:after="0" w:line="240" w:lineRule="auto"/>
              <w:jc w:val="center"/>
              <w:rPr>
                <w:rFonts w:asciiTheme="minorHAnsi" w:eastAsia="Times New Roman" w:hAnsiTheme="minorHAnsi" w:cstheme="minorHAnsi"/>
                <w:sz w:val="20"/>
                <w:szCs w:val="20"/>
                <w:lang w:val="sr-Cyrl-RS" w:eastAsia="fr-FR"/>
              </w:rPr>
            </w:pPr>
            <w:r w:rsidRPr="007103BE">
              <w:rPr>
                <w:rFonts w:asciiTheme="minorHAnsi" w:hAnsiTheme="minorHAnsi" w:cstheme="minorHAnsi"/>
                <w:sz w:val="20"/>
                <w:szCs w:val="20"/>
                <w:lang w:val="sr-Cyrl-RS"/>
              </w:rPr>
              <w:t xml:space="preserve"> 79,4   </w:t>
            </w:r>
          </w:p>
        </w:tc>
      </w:tr>
      <w:tr w:rsidR="00AF102D" w:rsidRPr="007103BE" w14:paraId="36658A96" w14:textId="77777777" w:rsidTr="00517477">
        <w:trPr>
          <w:trHeight w:val="270"/>
          <w:jc w:val="center"/>
        </w:trPr>
        <w:tc>
          <w:tcPr>
            <w:tcW w:w="1313" w:type="dxa"/>
            <w:tcBorders>
              <w:top w:val="nil"/>
              <w:left w:val="single" w:sz="4" w:space="0" w:color="auto"/>
              <w:bottom w:val="single" w:sz="4" w:space="0" w:color="auto"/>
              <w:right w:val="single" w:sz="4" w:space="0" w:color="auto"/>
            </w:tcBorders>
            <w:shd w:val="clear" w:color="auto" w:fill="auto"/>
            <w:noWrap/>
            <w:vAlign w:val="center"/>
          </w:tcPr>
          <w:p w14:paraId="5A5D5158" w14:textId="77777777" w:rsidR="00AF102D" w:rsidRPr="007103BE" w:rsidRDefault="00AF102D" w:rsidP="00517477">
            <w:pPr>
              <w:spacing w:after="0" w:line="240" w:lineRule="auto"/>
              <w:jc w:val="center"/>
              <w:rPr>
                <w:rFonts w:asciiTheme="minorHAnsi" w:eastAsia="Times New Roman" w:hAnsiTheme="minorHAnsi" w:cstheme="minorHAnsi"/>
                <w:sz w:val="20"/>
                <w:szCs w:val="20"/>
                <w:lang w:val="sr-Cyrl-RS" w:eastAsia="fr-FR"/>
              </w:rPr>
            </w:pPr>
            <w:r w:rsidRPr="007103BE">
              <w:rPr>
                <w:rFonts w:asciiTheme="minorHAnsi" w:eastAsia="Times New Roman" w:hAnsiTheme="minorHAnsi" w:cstheme="minorHAnsi"/>
                <w:sz w:val="20"/>
                <w:szCs w:val="20"/>
                <w:lang w:val="sr-Cyrl-RS" w:eastAsia="fr-FR"/>
              </w:rPr>
              <w:t>2035.</w:t>
            </w:r>
          </w:p>
        </w:tc>
        <w:tc>
          <w:tcPr>
            <w:tcW w:w="1376" w:type="dxa"/>
            <w:tcBorders>
              <w:top w:val="nil"/>
              <w:left w:val="nil"/>
              <w:bottom w:val="single" w:sz="4" w:space="0" w:color="auto"/>
              <w:right w:val="single" w:sz="4" w:space="0" w:color="auto"/>
            </w:tcBorders>
            <w:shd w:val="clear" w:color="auto" w:fill="auto"/>
            <w:noWrap/>
          </w:tcPr>
          <w:p w14:paraId="490672FC" w14:textId="77777777" w:rsidR="00AF102D" w:rsidRPr="007103BE" w:rsidRDefault="00AF102D" w:rsidP="00517477">
            <w:pPr>
              <w:spacing w:after="0" w:line="240" w:lineRule="auto"/>
              <w:jc w:val="center"/>
              <w:rPr>
                <w:rFonts w:asciiTheme="minorHAnsi" w:eastAsia="Times New Roman" w:hAnsiTheme="minorHAnsi" w:cstheme="minorHAnsi"/>
                <w:sz w:val="20"/>
                <w:szCs w:val="20"/>
                <w:lang w:val="sr-Cyrl-RS" w:eastAsia="fr-FR"/>
              </w:rPr>
            </w:pPr>
            <w:r w:rsidRPr="007103BE">
              <w:rPr>
                <w:rFonts w:asciiTheme="minorHAnsi" w:hAnsiTheme="minorHAnsi" w:cstheme="minorHAnsi"/>
                <w:sz w:val="20"/>
                <w:szCs w:val="20"/>
                <w:lang w:val="sr-Cyrl-RS"/>
              </w:rPr>
              <w:t xml:space="preserve"> 64,4   </w:t>
            </w:r>
          </w:p>
        </w:tc>
        <w:tc>
          <w:tcPr>
            <w:tcW w:w="1276" w:type="dxa"/>
            <w:tcBorders>
              <w:top w:val="nil"/>
              <w:left w:val="nil"/>
              <w:bottom w:val="single" w:sz="4" w:space="0" w:color="auto"/>
              <w:right w:val="single" w:sz="4" w:space="0" w:color="auto"/>
            </w:tcBorders>
            <w:shd w:val="clear" w:color="auto" w:fill="auto"/>
            <w:noWrap/>
          </w:tcPr>
          <w:p w14:paraId="17761B78" w14:textId="77777777" w:rsidR="00AF102D" w:rsidRPr="007103BE" w:rsidRDefault="00AF102D" w:rsidP="00517477">
            <w:pPr>
              <w:spacing w:after="0" w:line="240" w:lineRule="auto"/>
              <w:jc w:val="center"/>
              <w:rPr>
                <w:rFonts w:asciiTheme="minorHAnsi" w:eastAsia="Times New Roman" w:hAnsiTheme="minorHAnsi" w:cstheme="minorHAnsi"/>
                <w:sz w:val="20"/>
                <w:szCs w:val="20"/>
                <w:lang w:val="sr-Cyrl-RS" w:eastAsia="fr-FR"/>
              </w:rPr>
            </w:pPr>
            <w:r w:rsidRPr="007103BE">
              <w:rPr>
                <w:rFonts w:asciiTheme="minorHAnsi" w:hAnsiTheme="minorHAnsi" w:cstheme="minorHAnsi"/>
                <w:sz w:val="20"/>
                <w:szCs w:val="20"/>
                <w:lang w:val="sr-Cyrl-RS"/>
              </w:rPr>
              <w:t xml:space="preserve"> 29,3   </w:t>
            </w:r>
          </w:p>
        </w:tc>
        <w:tc>
          <w:tcPr>
            <w:tcW w:w="1276" w:type="dxa"/>
            <w:tcBorders>
              <w:top w:val="nil"/>
              <w:left w:val="nil"/>
              <w:bottom w:val="single" w:sz="4" w:space="0" w:color="auto"/>
              <w:right w:val="single" w:sz="4" w:space="0" w:color="auto"/>
            </w:tcBorders>
            <w:shd w:val="clear" w:color="auto" w:fill="auto"/>
            <w:noWrap/>
          </w:tcPr>
          <w:p w14:paraId="29088FFB" w14:textId="77777777" w:rsidR="00AF102D" w:rsidRPr="007103BE" w:rsidRDefault="00AF102D" w:rsidP="00517477">
            <w:pPr>
              <w:spacing w:after="0" w:line="240" w:lineRule="auto"/>
              <w:jc w:val="center"/>
              <w:rPr>
                <w:rFonts w:asciiTheme="minorHAnsi" w:eastAsia="Times New Roman" w:hAnsiTheme="minorHAnsi" w:cstheme="minorHAnsi"/>
                <w:sz w:val="20"/>
                <w:szCs w:val="20"/>
                <w:lang w:val="sr-Cyrl-RS" w:eastAsia="fr-FR"/>
              </w:rPr>
            </w:pPr>
            <w:r w:rsidRPr="007103BE">
              <w:rPr>
                <w:rFonts w:asciiTheme="minorHAnsi" w:hAnsiTheme="minorHAnsi" w:cstheme="minorHAnsi"/>
                <w:sz w:val="20"/>
                <w:szCs w:val="20"/>
                <w:lang w:val="sr-Cyrl-RS"/>
              </w:rPr>
              <w:t xml:space="preserve"> </w:t>
            </w:r>
            <w:r>
              <w:rPr>
                <w:rFonts w:asciiTheme="minorHAnsi" w:hAnsiTheme="minorHAnsi" w:cstheme="minorHAnsi"/>
                <w:sz w:val="20"/>
                <w:szCs w:val="20"/>
                <w:lang w:val="sr-Cyrl-RS"/>
              </w:rPr>
              <w:t>108,3</w:t>
            </w:r>
            <w:r w:rsidRPr="007103BE">
              <w:rPr>
                <w:rFonts w:asciiTheme="minorHAnsi" w:hAnsiTheme="minorHAnsi" w:cstheme="minorHAnsi"/>
                <w:sz w:val="20"/>
                <w:szCs w:val="20"/>
                <w:lang w:val="sr-Cyrl-RS"/>
              </w:rPr>
              <w:t xml:space="preserve">   </w:t>
            </w:r>
          </w:p>
        </w:tc>
        <w:tc>
          <w:tcPr>
            <w:tcW w:w="1417" w:type="dxa"/>
            <w:tcBorders>
              <w:top w:val="nil"/>
              <w:left w:val="nil"/>
              <w:bottom w:val="single" w:sz="4" w:space="0" w:color="auto"/>
              <w:right w:val="single" w:sz="4" w:space="0" w:color="auto"/>
            </w:tcBorders>
            <w:shd w:val="clear" w:color="auto" w:fill="auto"/>
            <w:noWrap/>
          </w:tcPr>
          <w:p w14:paraId="48884B4D" w14:textId="77777777" w:rsidR="00AF102D" w:rsidRPr="007103BE" w:rsidRDefault="00AF102D" w:rsidP="00517477">
            <w:pPr>
              <w:spacing w:after="0" w:line="240" w:lineRule="auto"/>
              <w:jc w:val="center"/>
              <w:rPr>
                <w:rFonts w:asciiTheme="minorHAnsi" w:eastAsia="Times New Roman" w:hAnsiTheme="minorHAnsi" w:cstheme="minorHAnsi"/>
                <w:sz w:val="20"/>
                <w:szCs w:val="20"/>
                <w:lang w:val="sr-Cyrl-RS" w:eastAsia="fr-FR"/>
              </w:rPr>
            </w:pPr>
            <w:r w:rsidRPr="007103BE">
              <w:rPr>
                <w:rFonts w:asciiTheme="minorHAnsi" w:hAnsiTheme="minorHAnsi" w:cstheme="minorHAnsi"/>
                <w:sz w:val="20"/>
                <w:szCs w:val="20"/>
                <w:lang w:val="sr-Cyrl-RS"/>
              </w:rPr>
              <w:t xml:space="preserve"> </w:t>
            </w:r>
            <w:r>
              <w:rPr>
                <w:rFonts w:asciiTheme="minorHAnsi" w:hAnsiTheme="minorHAnsi" w:cstheme="minorHAnsi"/>
                <w:sz w:val="20"/>
                <w:szCs w:val="20"/>
                <w:lang w:val="sr-Cyrl-RS"/>
              </w:rPr>
              <w:t>62,8</w:t>
            </w:r>
            <w:r w:rsidRPr="007103BE">
              <w:rPr>
                <w:rFonts w:asciiTheme="minorHAnsi" w:hAnsiTheme="minorHAnsi" w:cstheme="minorHAnsi"/>
                <w:sz w:val="20"/>
                <w:szCs w:val="20"/>
                <w:lang w:val="sr-Cyrl-RS"/>
              </w:rPr>
              <w:t xml:space="preserve">   </w:t>
            </w:r>
          </w:p>
        </w:tc>
        <w:tc>
          <w:tcPr>
            <w:tcW w:w="1276" w:type="dxa"/>
            <w:tcBorders>
              <w:top w:val="nil"/>
              <w:left w:val="nil"/>
              <w:bottom w:val="single" w:sz="4" w:space="0" w:color="auto"/>
              <w:right w:val="single" w:sz="4" w:space="0" w:color="auto"/>
            </w:tcBorders>
            <w:shd w:val="clear" w:color="auto" w:fill="auto"/>
            <w:noWrap/>
          </w:tcPr>
          <w:p w14:paraId="2FBDAEE0" w14:textId="77777777" w:rsidR="00AF102D" w:rsidRPr="007103BE" w:rsidRDefault="00AF102D" w:rsidP="00517477">
            <w:pPr>
              <w:spacing w:after="0" w:line="240" w:lineRule="auto"/>
              <w:jc w:val="center"/>
              <w:rPr>
                <w:rFonts w:asciiTheme="minorHAnsi" w:eastAsia="Times New Roman" w:hAnsiTheme="minorHAnsi" w:cstheme="minorHAnsi"/>
                <w:sz w:val="20"/>
                <w:szCs w:val="20"/>
                <w:lang w:val="sr-Cyrl-RS" w:eastAsia="fr-FR"/>
              </w:rPr>
            </w:pPr>
            <w:r w:rsidRPr="007103BE">
              <w:rPr>
                <w:rFonts w:asciiTheme="minorHAnsi" w:hAnsiTheme="minorHAnsi" w:cstheme="minorHAnsi"/>
                <w:sz w:val="20"/>
                <w:szCs w:val="20"/>
                <w:lang w:val="sr-Cyrl-RS"/>
              </w:rPr>
              <w:t xml:space="preserve"> </w:t>
            </w:r>
            <w:r>
              <w:rPr>
                <w:rFonts w:asciiTheme="minorHAnsi" w:hAnsiTheme="minorHAnsi" w:cstheme="minorHAnsi"/>
                <w:sz w:val="20"/>
                <w:szCs w:val="20"/>
                <w:lang w:val="sr-Cyrl-RS"/>
              </w:rPr>
              <w:t>47,9</w:t>
            </w:r>
            <w:r w:rsidRPr="007103BE">
              <w:rPr>
                <w:rFonts w:asciiTheme="minorHAnsi" w:hAnsiTheme="minorHAnsi" w:cstheme="minorHAnsi"/>
                <w:sz w:val="20"/>
                <w:szCs w:val="20"/>
                <w:lang w:val="sr-Cyrl-RS"/>
              </w:rPr>
              <w:t xml:space="preserve">   </w:t>
            </w:r>
          </w:p>
        </w:tc>
        <w:tc>
          <w:tcPr>
            <w:tcW w:w="1315" w:type="dxa"/>
            <w:tcBorders>
              <w:top w:val="nil"/>
              <w:left w:val="nil"/>
              <w:bottom w:val="single" w:sz="4" w:space="0" w:color="auto"/>
              <w:right w:val="single" w:sz="8" w:space="0" w:color="auto"/>
            </w:tcBorders>
            <w:shd w:val="clear" w:color="auto" w:fill="auto"/>
            <w:noWrap/>
          </w:tcPr>
          <w:p w14:paraId="1AEAA26A" w14:textId="77777777" w:rsidR="00AF102D" w:rsidRPr="007103BE" w:rsidRDefault="00AF102D" w:rsidP="00517477">
            <w:pPr>
              <w:spacing w:after="0" w:line="240" w:lineRule="auto"/>
              <w:jc w:val="center"/>
              <w:rPr>
                <w:rFonts w:asciiTheme="minorHAnsi" w:eastAsia="Times New Roman" w:hAnsiTheme="minorHAnsi" w:cstheme="minorHAnsi"/>
                <w:sz w:val="20"/>
                <w:szCs w:val="20"/>
                <w:lang w:val="sr-Cyrl-RS" w:eastAsia="fr-FR"/>
              </w:rPr>
            </w:pPr>
            <w:r w:rsidRPr="007103BE">
              <w:rPr>
                <w:rFonts w:asciiTheme="minorHAnsi" w:hAnsiTheme="minorHAnsi" w:cstheme="minorHAnsi"/>
                <w:sz w:val="20"/>
                <w:szCs w:val="20"/>
                <w:lang w:val="sr-Cyrl-RS"/>
              </w:rPr>
              <w:t xml:space="preserve"> 76,3   </w:t>
            </w:r>
          </w:p>
        </w:tc>
      </w:tr>
    </w:tbl>
    <w:p w14:paraId="4B4055F9" w14:textId="67210837" w:rsidR="008D5457" w:rsidRPr="007103BE" w:rsidRDefault="008D5457" w:rsidP="008D5457">
      <w:pPr>
        <w:rPr>
          <w:rFonts w:asciiTheme="minorHAnsi" w:eastAsiaTheme="minorHAnsi" w:hAnsiTheme="minorHAnsi" w:cstheme="minorBidi"/>
          <w:lang w:val="sr-Cyrl-RS"/>
        </w:rPr>
      </w:pPr>
    </w:p>
    <w:p w14:paraId="6B3B9D3D" w14:textId="3084300A" w:rsidR="003E6603" w:rsidRPr="007103BE" w:rsidRDefault="00DD1CFE" w:rsidP="003E6603">
      <w:pPr>
        <w:spacing w:after="200"/>
        <w:rPr>
          <w:lang w:val="sr-Cyrl-RS"/>
        </w:rPr>
      </w:pPr>
      <w:r>
        <w:rPr>
          <w:lang w:val="sr-Cyrl-RS"/>
        </w:rPr>
        <w:t>Спровођење</w:t>
      </w:r>
      <w:r w:rsidR="00DF0BB7" w:rsidRPr="007103BE">
        <w:rPr>
          <w:lang w:val="sr-Cyrl-RS"/>
        </w:rPr>
        <w:t xml:space="preserve"> неколико важећих прописа и мера изабраних за сценарио </w:t>
      </w:r>
      <w:r w:rsidR="003E6603" w:rsidRPr="007103BE">
        <w:rPr>
          <w:lang w:val="sr-Cyrl-RS"/>
        </w:rPr>
        <w:t>WEM</w:t>
      </w:r>
      <w:r w:rsidR="00DF0BB7" w:rsidRPr="007103BE">
        <w:rPr>
          <w:lang w:val="sr-Cyrl-RS"/>
        </w:rPr>
        <w:t xml:space="preserve"> омогућава смањење емисије загађујућих материја у ваздух 2030. године у поређењу са емисијама из 2015, и то</w:t>
      </w:r>
      <w:r w:rsidR="003E6603" w:rsidRPr="007103BE">
        <w:rPr>
          <w:lang w:val="sr-Cyrl-RS"/>
        </w:rPr>
        <w:t xml:space="preserve">: </w:t>
      </w:r>
      <w:r w:rsidR="00DF0BB7" w:rsidRPr="007103BE">
        <w:rPr>
          <w:lang w:val="sr-Cyrl-RS"/>
        </w:rPr>
        <w:t xml:space="preserve">за </w:t>
      </w:r>
      <w:r w:rsidR="003E6603" w:rsidRPr="007103BE">
        <w:rPr>
          <w:lang w:val="sr-Cyrl-RS"/>
        </w:rPr>
        <w:t>89% SO</w:t>
      </w:r>
      <w:r w:rsidR="003E6603" w:rsidRPr="007103BE">
        <w:rPr>
          <w:vertAlign w:val="subscript"/>
          <w:lang w:val="sr-Cyrl-RS"/>
        </w:rPr>
        <w:t>2</w:t>
      </w:r>
      <w:r w:rsidR="003E6603" w:rsidRPr="007103BE">
        <w:rPr>
          <w:lang w:val="sr-Cyrl-RS"/>
        </w:rPr>
        <w:t xml:space="preserve">, </w:t>
      </w:r>
      <w:r w:rsidR="00DF0BB7" w:rsidRPr="007103BE">
        <w:rPr>
          <w:lang w:val="sr-Cyrl-RS"/>
        </w:rPr>
        <w:t xml:space="preserve">за </w:t>
      </w:r>
      <w:r w:rsidR="003E6603" w:rsidRPr="007103BE">
        <w:rPr>
          <w:lang w:val="sr-Cyrl-RS"/>
        </w:rPr>
        <w:t>50% NO</w:t>
      </w:r>
      <w:r w:rsidR="003E6603" w:rsidRPr="007103BE">
        <w:rPr>
          <w:vertAlign w:val="subscript"/>
          <w:lang w:val="sr-Cyrl-RS"/>
        </w:rPr>
        <w:t>x</w:t>
      </w:r>
      <w:r w:rsidR="003E6603" w:rsidRPr="007103BE">
        <w:rPr>
          <w:lang w:val="sr-Cyrl-RS"/>
        </w:rPr>
        <w:t xml:space="preserve">, </w:t>
      </w:r>
      <w:r w:rsidR="00DF0BB7" w:rsidRPr="007103BE">
        <w:rPr>
          <w:lang w:val="sr-Cyrl-RS"/>
        </w:rPr>
        <w:t xml:space="preserve">за </w:t>
      </w:r>
      <w:r w:rsidR="003E6603" w:rsidRPr="007103BE">
        <w:rPr>
          <w:lang w:val="sr-Cyrl-RS"/>
        </w:rPr>
        <w:t xml:space="preserve">12% VOC, </w:t>
      </w:r>
      <w:r w:rsidR="00DF0BB7" w:rsidRPr="007103BE">
        <w:rPr>
          <w:lang w:val="sr-Cyrl-RS"/>
        </w:rPr>
        <w:t xml:space="preserve">за </w:t>
      </w:r>
      <w:r w:rsidR="003E6603" w:rsidRPr="007103BE">
        <w:rPr>
          <w:lang w:val="sr-Cyrl-RS"/>
        </w:rPr>
        <w:t>18% PM</w:t>
      </w:r>
      <w:r w:rsidR="003E6603" w:rsidRPr="007103BE">
        <w:rPr>
          <w:vertAlign w:val="subscript"/>
          <w:lang w:val="sr-Cyrl-RS"/>
        </w:rPr>
        <w:t>10</w:t>
      </w:r>
      <w:r w:rsidR="003E6603" w:rsidRPr="007103BE">
        <w:rPr>
          <w:lang w:val="sr-Cyrl-RS"/>
        </w:rPr>
        <w:t>,</w:t>
      </w:r>
      <w:r w:rsidR="00DF0BB7" w:rsidRPr="007103BE">
        <w:rPr>
          <w:lang w:val="sr-Cyrl-RS"/>
        </w:rPr>
        <w:t xml:space="preserve"> за</w:t>
      </w:r>
      <w:r w:rsidR="003E6603" w:rsidRPr="007103BE">
        <w:rPr>
          <w:lang w:val="sr-Cyrl-RS"/>
        </w:rPr>
        <w:t xml:space="preserve"> 14% PM</w:t>
      </w:r>
      <w:r w:rsidR="003E6603" w:rsidRPr="007103BE">
        <w:rPr>
          <w:vertAlign w:val="subscript"/>
          <w:lang w:val="sr-Cyrl-RS"/>
        </w:rPr>
        <w:t xml:space="preserve">2.5 </w:t>
      </w:r>
      <w:r w:rsidR="00DF0BB7" w:rsidRPr="007103BE">
        <w:rPr>
          <w:lang w:val="sr-Cyrl-RS"/>
        </w:rPr>
        <w:t xml:space="preserve">и за </w:t>
      </w:r>
      <w:r w:rsidR="003E6603" w:rsidRPr="007103BE">
        <w:rPr>
          <w:lang w:val="sr-Cyrl-RS"/>
        </w:rPr>
        <w:t>5% NH</w:t>
      </w:r>
      <w:r w:rsidR="003E6603" w:rsidRPr="007103BE">
        <w:rPr>
          <w:vertAlign w:val="subscript"/>
          <w:lang w:val="sr-Cyrl-RS"/>
        </w:rPr>
        <w:t>3</w:t>
      </w:r>
      <w:r w:rsidR="00DF0BB7" w:rsidRPr="007103BE">
        <w:rPr>
          <w:lang w:val="sr-Cyrl-RS"/>
        </w:rPr>
        <w:t>, а 2035. године</w:t>
      </w:r>
      <w:r w:rsidR="003E6603" w:rsidRPr="007103BE">
        <w:rPr>
          <w:lang w:val="sr-Cyrl-RS"/>
        </w:rPr>
        <w:t xml:space="preserve">: </w:t>
      </w:r>
      <w:r w:rsidR="00DF0BB7" w:rsidRPr="007103BE">
        <w:rPr>
          <w:lang w:val="sr-Cyrl-RS"/>
        </w:rPr>
        <w:t xml:space="preserve">за </w:t>
      </w:r>
      <w:r w:rsidR="003E6603" w:rsidRPr="007103BE">
        <w:rPr>
          <w:lang w:val="sr-Cyrl-RS"/>
        </w:rPr>
        <w:t>92% SO</w:t>
      </w:r>
      <w:r w:rsidR="003E6603" w:rsidRPr="007103BE">
        <w:rPr>
          <w:vertAlign w:val="subscript"/>
          <w:lang w:val="sr-Cyrl-RS"/>
        </w:rPr>
        <w:t>2</w:t>
      </w:r>
      <w:r w:rsidR="003E6603" w:rsidRPr="007103BE">
        <w:rPr>
          <w:lang w:val="sr-Cyrl-RS"/>
        </w:rPr>
        <w:t xml:space="preserve">, </w:t>
      </w:r>
      <w:r w:rsidR="00DF0BB7" w:rsidRPr="007103BE">
        <w:rPr>
          <w:lang w:val="sr-Cyrl-RS"/>
        </w:rPr>
        <w:t xml:space="preserve">за </w:t>
      </w:r>
      <w:r w:rsidR="003E6603" w:rsidRPr="007103BE">
        <w:rPr>
          <w:lang w:val="sr-Cyrl-RS"/>
        </w:rPr>
        <w:t>55% NO</w:t>
      </w:r>
      <w:r w:rsidR="003E6603" w:rsidRPr="007103BE">
        <w:rPr>
          <w:vertAlign w:val="subscript"/>
          <w:lang w:val="sr-Cyrl-RS"/>
        </w:rPr>
        <w:t>x</w:t>
      </w:r>
      <w:r w:rsidR="003E6603" w:rsidRPr="007103BE">
        <w:rPr>
          <w:lang w:val="sr-Cyrl-RS"/>
        </w:rPr>
        <w:t xml:space="preserve">, </w:t>
      </w:r>
      <w:r w:rsidR="00DF0BB7" w:rsidRPr="007103BE">
        <w:rPr>
          <w:lang w:val="sr-Cyrl-RS"/>
        </w:rPr>
        <w:t xml:space="preserve">за </w:t>
      </w:r>
      <w:r w:rsidR="003E6603" w:rsidRPr="007103BE">
        <w:rPr>
          <w:lang w:val="sr-Cyrl-RS"/>
        </w:rPr>
        <w:t xml:space="preserve">18% VOC, </w:t>
      </w:r>
      <w:r w:rsidR="00DF0BB7" w:rsidRPr="007103BE">
        <w:rPr>
          <w:lang w:val="sr-Cyrl-RS"/>
        </w:rPr>
        <w:t xml:space="preserve">за </w:t>
      </w:r>
      <w:r w:rsidR="003E6603" w:rsidRPr="007103BE">
        <w:rPr>
          <w:lang w:val="sr-Cyrl-RS"/>
        </w:rPr>
        <w:t>20% PM</w:t>
      </w:r>
      <w:r w:rsidR="003E6603" w:rsidRPr="007103BE">
        <w:rPr>
          <w:vertAlign w:val="subscript"/>
          <w:lang w:val="sr-Cyrl-RS"/>
        </w:rPr>
        <w:t>10</w:t>
      </w:r>
      <w:r w:rsidR="003E6603" w:rsidRPr="007103BE">
        <w:rPr>
          <w:lang w:val="sr-Cyrl-RS"/>
        </w:rPr>
        <w:t xml:space="preserve">, </w:t>
      </w:r>
      <w:r w:rsidR="00DF0BB7" w:rsidRPr="007103BE">
        <w:rPr>
          <w:lang w:val="sr-Cyrl-RS"/>
        </w:rPr>
        <w:t xml:space="preserve">за </w:t>
      </w:r>
      <w:r w:rsidR="003E6603" w:rsidRPr="007103BE">
        <w:rPr>
          <w:lang w:val="sr-Cyrl-RS"/>
        </w:rPr>
        <w:t>15% PM</w:t>
      </w:r>
      <w:r w:rsidR="003E6603" w:rsidRPr="007103BE">
        <w:rPr>
          <w:vertAlign w:val="subscript"/>
          <w:lang w:val="sr-Cyrl-RS"/>
        </w:rPr>
        <w:t xml:space="preserve">2.5 </w:t>
      </w:r>
      <w:r w:rsidR="00DF0BB7" w:rsidRPr="007103BE">
        <w:rPr>
          <w:lang w:val="sr-Cyrl-RS"/>
        </w:rPr>
        <w:t xml:space="preserve">и за </w:t>
      </w:r>
      <w:r w:rsidR="003E6603" w:rsidRPr="007103BE">
        <w:rPr>
          <w:lang w:val="sr-Cyrl-RS"/>
        </w:rPr>
        <w:t>9% NH</w:t>
      </w:r>
      <w:r w:rsidR="003E6603" w:rsidRPr="007103BE">
        <w:rPr>
          <w:vertAlign w:val="subscript"/>
          <w:lang w:val="sr-Cyrl-RS"/>
        </w:rPr>
        <w:t>3</w:t>
      </w:r>
      <w:r w:rsidR="003E6603" w:rsidRPr="007103BE">
        <w:rPr>
          <w:lang w:val="sr-Cyrl-RS"/>
        </w:rPr>
        <w:t xml:space="preserve">. </w:t>
      </w:r>
    </w:p>
    <w:p w14:paraId="1BC047D3" w14:textId="6280AEF2" w:rsidR="003E6603" w:rsidRPr="007103BE" w:rsidRDefault="00C52F30" w:rsidP="003E6603">
      <w:pPr>
        <w:pStyle w:val="Caption"/>
        <w:rPr>
          <w:lang w:val="sr-Cyrl-RS"/>
        </w:rPr>
      </w:pPr>
      <w:bookmarkStart w:id="58" w:name="_Toc88224627"/>
      <w:r w:rsidRPr="007103BE">
        <w:rPr>
          <w:lang w:val="sr-Cyrl-RS"/>
        </w:rPr>
        <w:t>Табела</w:t>
      </w:r>
      <w:r w:rsidR="003E6603" w:rsidRPr="007103BE">
        <w:rPr>
          <w:lang w:val="sr-Cyrl-RS"/>
        </w:rPr>
        <w:t xml:space="preserve"> </w:t>
      </w:r>
      <w:r w:rsidR="00040694">
        <w:rPr>
          <w:lang w:val="sr-Cyrl-RS"/>
        </w:rPr>
        <w:t>3</w:t>
      </w:r>
      <w:r w:rsidR="003E6603" w:rsidRPr="007103BE">
        <w:rPr>
          <w:lang w:val="sr-Cyrl-RS"/>
        </w:rPr>
        <w:noBreakHyphen/>
      </w:r>
      <w:r w:rsidR="003E6603" w:rsidRPr="007103BE">
        <w:rPr>
          <w:lang w:val="sr-Cyrl-RS"/>
        </w:rPr>
        <w:fldChar w:fldCharType="begin"/>
      </w:r>
      <w:r w:rsidR="003E6603" w:rsidRPr="007103BE">
        <w:rPr>
          <w:lang w:val="sr-Cyrl-RS"/>
        </w:rPr>
        <w:instrText xml:space="preserve"> SEQ Table \* ARABIC \s 1 </w:instrText>
      </w:r>
      <w:r w:rsidR="003E6603" w:rsidRPr="007103BE">
        <w:rPr>
          <w:lang w:val="sr-Cyrl-RS"/>
        </w:rPr>
        <w:fldChar w:fldCharType="separate"/>
      </w:r>
      <w:r w:rsidR="004C0670" w:rsidRPr="007103BE">
        <w:rPr>
          <w:noProof/>
          <w:lang w:val="sr-Cyrl-RS"/>
        </w:rPr>
        <w:t>2</w:t>
      </w:r>
      <w:r w:rsidR="003E6603" w:rsidRPr="007103BE">
        <w:rPr>
          <w:lang w:val="sr-Cyrl-RS"/>
        </w:rPr>
        <w:fldChar w:fldCharType="end"/>
      </w:r>
      <w:r w:rsidR="003E6603" w:rsidRPr="007103BE">
        <w:rPr>
          <w:lang w:val="sr-Cyrl-RS"/>
        </w:rPr>
        <w:t xml:space="preserve"> </w:t>
      </w:r>
      <w:r w:rsidRPr="007103BE">
        <w:rPr>
          <w:lang w:val="sr-Cyrl-RS"/>
        </w:rPr>
        <w:t xml:space="preserve">Пројектовано смањење емисија загађујућих материја у ваздух према сценарију </w:t>
      </w:r>
      <w:r w:rsidR="003E6603" w:rsidRPr="007103BE">
        <w:rPr>
          <w:lang w:val="sr-Cyrl-RS"/>
        </w:rPr>
        <w:t>WEM</w:t>
      </w:r>
      <w:bookmarkEnd w:id="58"/>
      <w:r w:rsidR="003E6603" w:rsidRPr="007103BE">
        <w:rPr>
          <w:lang w:val="sr-Cyrl-RS"/>
        </w:rPr>
        <w:t xml:space="preserve"> </w:t>
      </w:r>
    </w:p>
    <w:tbl>
      <w:tblPr>
        <w:tblW w:w="9358" w:type="dxa"/>
        <w:jc w:val="center"/>
        <w:tblCellMar>
          <w:left w:w="70" w:type="dxa"/>
          <w:right w:w="70" w:type="dxa"/>
        </w:tblCellMar>
        <w:tblLook w:val="04A0" w:firstRow="1" w:lastRow="0" w:firstColumn="1" w:lastColumn="0" w:noHBand="0" w:noVBand="1"/>
      </w:tblPr>
      <w:tblGrid>
        <w:gridCol w:w="1989"/>
        <w:gridCol w:w="1276"/>
        <w:gridCol w:w="1238"/>
        <w:gridCol w:w="1166"/>
        <w:gridCol w:w="1276"/>
        <w:gridCol w:w="1275"/>
        <w:gridCol w:w="1138"/>
      </w:tblGrid>
      <w:tr w:rsidR="00AF102D" w:rsidRPr="007103BE" w14:paraId="357F6E76" w14:textId="77777777" w:rsidTr="00517477">
        <w:trPr>
          <w:trHeight w:val="300"/>
          <w:tblHeader/>
          <w:jc w:val="center"/>
        </w:trPr>
        <w:tc>
          <w:tcPr>
            <w:tcW w:w="1989" w:type="dxa"/>
            <w:tcBorders>
              <w:top w:val="single" w:sz="4" w:space="0" w:color="auto"/>
              <w:left w:val="single" w:sz="4" w:space="0" w:color="auto"/>
              <w:bottom w:val="single" w:sz="4" w:space="0" w:color="auto"/>
              <w:right w:val="single" w:sz="4" w:space="0" w:color="auto"/>
            </w:tcBorders>
            <w:shd w:val="clear" w:color="auto" w:fill="D9E2F3" w:themeFill="accent1" w:themeFillTint="33"/>
            <w:noWrap/>
            <w:vAlign w:val="center"/>
            <w:hideMark/>
          </w:tcPr>
          <w:p w14:paraId="09656462" w14:textId="77777777" w:rsidR="00AF102D" w:rsidRPr="007103BE" w:rsidRDefault="00AF102D" w:rsidP="00517477">
            <w:pPr>
              <w:spacing w:after="0" w:line="240" w:lineRule="auto"/>
              <w:jc w:val="center"/>
              <w:rPr>
                <w:rFonts w:eastAsia="Times New Roman" w:cs="Calibri"/>
                <w:b/>
                <w:bCs/>
                <w:color w:val="000000"/>
                <w:lang w:val="sr-Cyrl-RS" w:eastAsia="fr-FR"/>
              </w:rPr>
            </w:pPr>
            <w:r w:rsidRPr="007103BE">
              <w:rPr>
                <w:rFonts w:eastAsia="Times New Roman" w:cs="Calibri"/>
                <w:b/>
                <w:bCs/>
                <w:color w:val="000000"/>
                <w:lang w:val="sr-Cyrl-RS" w:eastAsia="fr-FR"/>
              </w:rPr>
              <w:t>Кретање емисија у поређењу са 2015. годином (%)</w:t>
            </w:r>
          </w:p>
        </w:tc>
        <w:tc>
          <w:tcPr>
            <w:tcW w:w="1276" w:type="dxa"/>
            <w:tcBorders>
              <w:top w:val="single" w:sz="4" w:space="0" w:color="auto"/>
              <w:left w:val="nil"/>
              <w:bottom w:val="single" w:sz="4" w:space="0" w:color="auto"/>
              <w:right w:val="single" w:sz="4" w:space="0" w:color="auto"/>
            </w:tcBorders>
            <w:shd w:val="clear" w:color="auto" w:fill="D9E2F3" w:themeFill="accent1" w:themeFillTint="33"/>
            <w:noWrap/>
            <w:vAlign w:val="center"/>
            <w:hideMark/>
          </w:tcPr>
          <w:p w14:paraId="11C8B00A" w14:textId="77777777" w:rsidR="00AF102D" w:rsidRPr="007103BE" w:rsidRDefault="00AF102D" w:rsidP="00517477">
            <w:pPr>
              <w:spacing w:after="0" w:line="240" w:lineRule="auto"/>
              <w:jc w:val="center"/>
              <w:rPr>
                <w:rFonts w:eastAsia="Times New Roman" w:cs="Calibri"/>
                <w:b/>
                <w:bCs/>
                <w:color w:val="000000"/>
                <w:lang w:val="sr-Cyrl-RS" w:eastAsia="fr-FR"/>
              </w:rPr>
            </w:pPr>
            <w:r w:rsidRPr="007103BE">
              <w:rPr>
                <w:rFonts w:eastAsia="Times New Roman" w:cs="Calibri"/>
                <w:b/>
                <w:bCs/>
                <w:color w:val="000000"/>
                <w:lang w:val="sr-Cyrl-RS" w:eastAsia="fr-FR"/>
              </w:rPr>
              <w:t>NO</w:t>
            </w:r>
            <w:r w:rsidRPr="007103BE">
              <w:rPr>
                <w:rFonts w:eastAsia="Times New Roman" w:cs="Calibri"/>
                <w:b/>
                <w:bCs/>
                <w:color w:val="000000"/>
                <w:vertAlign w:val="subscript"/>
                <w:lang w:val="sr-Cyrl-RS" w:eastAsia="fr-FR"/>
              </w:rPr>
              <w:t>x</w:t>
            </w:r>
          </w:p>
        </w:tc>
        <w:tc>
          <w:tcPr>
            <w:tcW w:w="1238" w:type="dxa"/>
            <w:tcBorders>
              <w:top w:val="single" w:sz="4" w:space="0" w:color="auto"/>
              <w:left w:val="nil"/>
              <w:bottom w:val="single" w:sz="4" w:space="0" w:color="auto"/>
              <w:right w:val="single" w:sz="4" w:space="0" w:color="auto"/>
            </w:tcBorders>
            <w:shd w:val="clear" w:color="auto" w:fill="D9E2F3" w:themeFill="accent1" w:themeFillTint="33"/>
            <w:noWrap/>
            <w:vAlign w:val="center"/>
            <w:hideMark/>
          </w:tcPr>
          <w:p w14:paraId="5B161818" w14:textId="77777777" w:rsidR="00AF102D" w:rsidRPr="007103BE" w:rsidRDefault="00AF102D" w:rsidP="00517477">
            <w:pPr>
              <w:spacing w:after="0" w:line="240" w:lineRule="auto"/>
              <w:jc w:val="center"/>
              <w:rPr>
                <w:rFonts w:eastAsia="Times New Roman" w:cs="Calibri"/>
                <w:b/>
                <w:bCs/>
                <w:color w:val="000000"/>
                <w:lang w:val="sr-Cyrl-RS" w:eastAsia="fr-FR"/>
              </w:rPr>
            </w:pPr>
            <w:r w:rsidRPr="007103BE">
              <w:rPr>
                <w:rFonts w:eastAsia="Times New Roman" w:cs="Calibri"/>
                <w:b/>
                <w:bCs/>
                <w:color w:val="000000"/>
                <w:lang w:val="sr-Cyrl-RS" w:eastAsia="fr-FR"/>
              </w:rPr>
              <w:t>SO</w:t>
            </w:r>
            <w:r w:rsidRPr="007103BE">
              <w:rPr>
                <w:rFonts w:eastAsia="Times New Roman" w:cs="Calibri"/>
                <w:b/>
                <w:bCs/>
                <w:color w:val="000000"/>
                <w:vertAlign w:val="subscript"/>
                <w:lang w:val="sr-Cyrl-RS" w:eastAsia="fr-FR"/>
              </w:rPr>
              <w:t>2</w:t>
            </w:r>
          </w:p>
        </w:tc>
        <w:tc>
          <w:tcPr>
            <w:tcW w:w="1166" w:type="dxa"/>
            <w:tcBorders>
              <w:top w:val="single" w:sz="4" w:space="0" w:color="auto"/>
              <w:left w:val="nil"/>
              <w:bottom w:val="single" w:sz="4" w:space="0" w:color="auto"/>
              <w:right w:val="single" w:sz="4" w:space="0" w:color="auto"/>
            </w:tcBorders>
            <w:shd w:val="clear" w:color="auto" w:fill="D9E2F3" w:themeFill="accent1" w:themeFillTint="33"/>
            <w:noWrap/>
            <w:vAlign w:val="center"/>
            <w:hideMark/>
          </w:tcPr>
          <w:p w14:paraId="79A72DDA" w14:textId="77777777" w:rsidR="00AF102D" w:rsidRPr="007103BE" w:rsidRDefault="00AF102D" w:rsidP="00517477">
            <w:pPr>
              <w:spacing w:after="0" w:line="240" w:lineRule="auto"/>
              <w:jc w:val="center"/>
              <w:rPr>
                <w:rFonts w:eastAsia="Times New Roman" w:cs="Calibri"/>
                <w:b/>
                <w:bCs/>
                <w:color w:val="000000"/>
                <w:lang w:val="sr-Cyrl-RS" w:eastAsia="fr-FR"/>
              </w:rPr>
            </w:pPr>
            <w:r w:rsidRPr="007103BE">
              <w:rPr>
                <w:rFonts w:eastAsia="Times New Roman" w:cs="Calibri"/>
                <w:b/>
                <w:bCs/>
                <w:color w:val="000000"/>
                <w:lang w:val="sr-Cyrl-RS" w:eastAsia="fr-FR"/>
              </w:rPr>
              <w:t>VOC</w:t>
            </w:r>
          </w:p>
        </w:tc>
        <w:tc>
          <w:tcPr>
            <w:tcW w:w="1276" w:type="dxa"/>
            <w:tcBorders>
              <w:top w:val="single" w:sz="4" w:space="0" w:color="auto"/>
              <w:left w:val="nil"/>
              <w:bottom w:val="single" w:sz="4" w:space="0" w:color="auto"/>
              <w:right w:val="single" w:sz="4" w:space="0" w:color="auto"/>
            </w:tcBorders>
            <w:shd w:val="clear" w:color="auto" w:fill="D9E2F3" w:themeFill="accent1" w:themeFillTint="33"/>
            <w:noWrap/>
            <w:vAlign w:val="center"/>
            <w:hideMark/>
          </w:tcPr>
          <w:p w14:paraId="1D96FBEF" w14:textId="77777777" w:rsidR="00AF102D" w:rsidRPr="007103BE" w:rsidRDefault="00AF102D" w:rsidP="00517477">
            <w:pPr>
              <w:spacing w:after="0" w:line="240" w:lineRule="auto"/>
              <w:jc w:val="center"/>
              <w:rPr>
                <w:rFonts w:eastAsia="Times New Roman" w:cs="Calibri"/>
                <w:b/>
                <w:bCs/>
                <w:color w:val="000000"/>
                <w:lang w:val="sr-Cyrl-RS" w:eastAsia="fr-FR"/>
              </w:rPr>
            </w:pPr>
            <w:r w:rsidRPr="007103BE">
              <w:rPr>
                <w:rFonts w:eastAsia="Times New Roman" w:cs="Calibri"/>
                <w:b/>
                <w:bCs/>
                <w:color w:val="000000"/>
                <w:lang w:val="sr-Cyrl-RS" w:eastAsia="fr-FR"/>
              </w:rPr>
              <w:t>PM</w:t>
            </w:r>
            <w:r w:rsidRPr="007103BE">
              <w:rPr>
                <w:rFonts w:eastAsia="Times New Roman" w:cs="Calibri"/>
                <w:b/>
                <w:bCs/>
                <w:color w:val="000000"/>
                <w:vertAlign w:val="subscript"/>
                <w:lang w:val="sr-Cyrl-RS" w:eastAsia="fr-FR"/>
              </w:rPr>
              <w:t>10</w:t>
            </w:r>
          </w:p>
        </w:tc>
        <w:tc>
          <w:tcPr>
            <w:tcW w:w="1275" w:type="dxa"/>
            <w:tcBorders>
              <w:top w:val="single" w:sz="4" w:space="0" w:color="auto"/>
              <w:left w:val="nil"/>
              <w:bottom w:val="single" w:sz="4" w:space="0" w:color="auto"/>
              <w:right w:val="single" w:sz="4" w:space="0" w:color="auto"/>
            </w:tcBorders>
            <w:shd w:val="clear" w:color="auto" w:fill="D9E2F3" w:themeFill="accent1" w:themeFillTint="33"/>
            <w:noWrap/>
            <w:vAlign w:val="center"/>
            <w:hideMark/>
          </w:tcPr>
          <w:p w14:paraId="444BBD7E" w14:textId="77777777" w:rsidR="00AF102D" w:rsidRPr="007103BE" w:rsidRDefault="00AF102D" w:rsidP="00517477">
            <w:pPr>
              <w:spacing w:after="0" w:line="240" w:lineRule="auto"/>
              <w:jc w:val="center"/>
              <w:rPr>
                <w:rFonts w:eastAsia="Times New Roman" w:cs="Calibri"/>
                <w:b/>
                <w:bCs/>
                <w:color w:val="000000"/>
                <w:lang w:val="sr-Cyrl-RS" w:eastAsia="fr-FR"/>
              </w:rPr>
            </w:pPr>
            <w:r w:rsidRPr="007103BE">
              <w:rPr>
                <w:rFonts w:eastAsia="Times New Roman" w:cs="Calibri"/>
                <w:b/>
                <w:bCs/>
                <w:color w:val="000000"/>
                <w:lang w:val="sr-Cyrl-RS" w:eastAsia="fr-FR"/>
              </w:rPr>
              <w:t>PM</w:t>
            </w:r>
            <w:r w:rsidRPr="007103BE">
              <w:rPr>
                <w:rFonts w:eastAsia="Times New Roman" w:cs="Calibri"/>
                <w:b/>
                <w:bCs/>
                <w:color w:val="000000"/>
                <w:vertAlign w:val="subscript"/>
                <w:lang w:val="sr-Cyrl-RS" w:eastAsia="fr-FR"/>
              </w:rPr>
              <w:t>2.5</w:t>
            </w:r>
          </w:p>
        </w:tc>
        <w:tc>
          <w:tcPr>
            <w:tcW w:w="1138" w:type="dxa"/>
            <w:tcBorders>
              <w:top w:val="single" w:sz="4" w:space="0" w:color="auto"/>
              <w:left w:val="nil"/>
              <w:bottom w:val="single" w:sz="4" w:space="0" w:color="auto"/>
              <w:right w:val="single" w:sz="4" w:space="0" w:color="auto"/>
            </w:tcBorders>
            <w:shd w:val="clear" w:color="auto" w:fill="D9E2F3" w:themeFill="accent1" w:themeFillTint="33"/>
            <w:noWrap/>
            <w:vAlign w:val="center"/>
            <w:hideMark/>
          </w:tcPr>
          <w:p w14:paraId="28B1510F" w14:textId="77777777" w:rsidR="00AF102D" w:rsidRPr="007103BE" w:rsidRDefault="00AF102D" w:rsidP="00517477">
            <w:pPr>
              <w:spacing w:after="0" w:line="240" w:lineRule="auto"/>
              <w:jc w:val="center"/>
              <w:rPr>
                <w:rFonts w:eastAsia="Times New Roman" w:cs="Calibri"/>
                <w:b/>
                <w:bCs/>
                <w:color w:val="000000"/>
                <w:lang w:val="sr-Cyrl-RS" w:eastAsia="fr-FR"/>
              </w:rPr>
            </w:pPr>
            <w:r w:rsidRPr="007103BE">
              <w:rPr>
                <w:rFonts w:eastAsia="Times New Roman" w:cs="Calibri"/>
                <w:b/>
                <w:bCs/>
                <w:color w:val="000000"/>
                <w:lang w:val="sr-Cyrl-RS" w:eastAsia="fr-FR"/>
              </w:rPr>
              <w:t>NH</w:t>
            </w:r>
            <w:r w:rsidRPr="007103BE">
              <w:rPr>
                <w:rFonts w:eastAsia="Times New Roman" w:cs="Calibri"/>
                <w:b/>
                <w:bCs/>
                <w:color w:val="000000"/>
                <w:vertAlign w:val="subscript"/>
                <w:lang w:val="sr-Cyrl-RS" w:eastAsia="fr-FR"/>
              </w:rPr>
              <w:t>3</w:t>
            </w:r>
          </w:p>
        </w:tc>
      </w:tr>
      <w:tr w:rsidR="00AF102D" w:rsidRPr="007103BE" w14:paraId="57477829" w14:textId="77777777" w:rsidTr="00517477">
        <w:trPr>
          <w:trHeight w:val="255"/>
          <w:jc w:val="center"/>
        </w:trPr>
        <w:tc>
          <w:tcPr>
            <w:tcW w:w="198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BD7FAD" w14:textId="77777777" w:rsidR="00AF102D" w:rsidRPr="007103BE" w:rsidRDefault="00AF102D" w:rsidP="00517477">
            <w:pPr>
              <w:spacing w:after="0" w:line="240" w:lineRule="auto"/>
              <w:jc w:val="center"/>
              <w:rPr>
                <w:rFonts w:asciiTheme="minorHAnsi" w:eastAsia="Times New Roman" w:hAnsiTheme="minorHAnsi" w:cstheme="minorHAnsi"/>
                <w:sz w:val="20"/>
                <w:szCs w:val="20"/>
                <w:lang w:val="sr-Cyrl-RS" w:eastAsia="fr-FR"/>
              </w:rPr>
            </w:pPr>
            <w:r w:rsidRPr="007103BE">
              <w:rPr>
                <w:rFonts w:asciiTheme="minorHAnsi" w:eastAsia="Times New Roman" w:hAnsiTheme="minorHAnsi" w:cstheme="minorHAnsi"/>
                <w:sz w:val="20"/>
                <w:szCs w:val="20"/>
                <w:lang w:val="sr-Cyrl-RS" w:eastAsia="fr-FR"/>
              </w:rPr>
              <w:t>2020.</w:t>
            </w:r>
          </w:p>
        </w:tc>
        <w:tc>
          <w:tcPr>
            <w:tcW w:w="1276" w:type="dxa"/>
            <w:tcBorders>
              <w:top w:val="single" w:sz="4" w:space="0" w:color="auto"/>
              <w:left w:val="nil"/>
              <w:bottom w:val="single" w:sz="4" w:space="0" w:color="auto"/>
              <w:right w:val="single" w:sz="4" w:space="0" w:color="auto"/>
            </w:tcBorders>
            <w:shd w:val="clear" w:color="auto" w:fill="auto"/>
            <w:noWrap/>
            <w:hideMark/>
          </w:tcPr>
          <w:p w14:paraId="24D815BF" w14:textId="77777777" w:rsidR="00AF102D" w:rsidRPr="007103BE" w:rsidRDefault="00AF102D" w:rsidP="00517477">
            <w:pPr>
              <w:spacing w:after="0" w:line="240" w:lineRule="auto"/>
              <w:jc w:val="center"/>
              <w:rPr>
                <w:rFonts w:asciiTheme="minorHAnsi" w:eastAsia="Times New Roman" w:hAnsiTheme="minorHAnsi" w:cstheme="minorHAnsi"/>
                <w:sz w:val="20"/>
                <w:szCs w:val="20"/>
                <w:lang w:val="sr-Cyrl-RS" w:eastAsia="fr-FR"/>
              </w:rPr>
            </w:pPr>
            <w:r w:rsidRPr="007103BE">
              <w:rPr>
                <w:rFonts w:asciiTheme="minorHAnsi" w:hAnsiTheme="minorHAnsi" w:cstheme="minorHAnsi"/>
                <w:sz w:val="20"/>
                <w:szCs w:val="20"/>
                <w:lang w:val="sr-Cyrl-RS"/>
              </w:rPr>
              <w:t>-3%</w:t>
            </w:r>
          </w:p>
        </w:tc>
        <w:tc>
          <w:tcPr>
            <w:tcW w:w="1238" w:type="dxa"/>
            <w:tcBorders>
              <w:top w:val="single" w:sz="4" w:space="0" w:color="auto"/>
              <w:left w:val="nil"/>
              <w:bottom w:val="single" w:sz="4" w:space="0" w:color="auto"/>
              <w:right w:val="single" w:sz="4" w:space="0" w:color="auto"/>
            </w:tcBorders>
            <w:shd w:val="clear" w:color="auto" w:fill="auto"/>
            <w:noWrap/>
            <w:hideMark/>
          </w:tcPr>
          <w:p w14:paraId="10C70AA5" w14:textId="77777777" w:rsidR="00AF102D" w:rsidRPr="007103BE" w:rsidRDefault="00AF102D" w:rsidP="00517477">
            <w:pPr>
              <w:spacing w:after="0" w:line="240" w:lineRule="auto"/>
              <w:jc w:val="center"/>
              <w:rPr>
                <w:rFonts w:asciiTheme="minorHAnsi" w:eastAsia="Times New Roman" w:hAnsiTheme="minorHAnsi" w:cstheme="minorHAnsi"/>
                <w:sz w:val="20"/>
                <w:szCs w:val="20"/>
                <w:lang w:val="sr-Cyrl-RS" w:eastAsia="fr-FR"/>
              </w:rPr>
            </w:pPr>
            <w:r w:rsidRPr="007103BE">
              <w:rPr>
                <w:rFonts w:asciiTheme="minorHAnsi" w:hAnsiTheme="minorHAnsi" w:cstheme="minorHAnsi"/>
                <w:sz w:val="20"/>
                <w:szCs w:val="20"/>
                <w:lang w:val="sr-Cyrl-RS"/>
              </w:rPr>
              <w:t>0%</w:t>
            </w:r>
          </w:p>
        </w:tc>
        <w:tc>
          <w:tcPr>
            <w:tcW w:w="1166" w:type="dxa"/>
            <w:tcBorders>
              <w:top w:val="single" w:sz="4" w:space="0" w:color="auto"/>
              <w:left w:val="nil"/>
              <w:bottom w:val="single" w:sz="4" w:space="0" w:color="auto"/>
              <w:right w:val="single" w:sz="4" w:space="0" w:color="auto"/>
            </w:tcBorders>
            <w:shd w:val="clear" w:color="auto" w:fill="auto"/>
            <w:noWrap/>
            <w:hideMark/>
          </w:tcPr>
          <w:p w14:paraId="3EF00FA4" w14:textId="77777777" w:rsidR="00AF102D" w:rsidRPr="007103BE" w:rsidRDefault="00AF102D" w:rsidP="00517477">
            <w:pPr>
              <w:spacing w:after="0" w:line="240" w:lineRule="auto"/>
              <w:jc w:val="center"/>
              <w:rPr>
                <w:rFonts w:asciiTheme="minorHAnsi" w:eastAsia="Times New Roman" w:hAnsiTheme="minorHAnsi" w:cstheme="minorHAnsi"/>
                <w:sz w:val="20"/>
                <w:szCs w:val="20"/>
                <w:lang w:val="sr-Cyrl-RS" w:eastAsia="fr-FR"/>
              </w:rPr>
            </w:pPr>
            <w:r w:rsidRPr="007103BE">
              <w:rPr>
                <w:rFonts w:asciiTheme="minorHAnsi" w:hAnsiTheme="minorHAnsi" w:cstheme="minorHAnsi"/>
                <w:sz w:val="20"/>
                <w:szCs w:val="20"/>
                <w:lang w:val="sr-Cyrl-RS"/>
              </w:rPr>
              <w:t>-5%</w:t>
            </w:r>
          </w:p>
        </w:tc>
        <w:tc>
          <w:tcPr>
            <w:tcW w:w="1276" w:type="dxa"/>
            <w:tcBorders>
              <w:top w:val="single" w:sz="4" w:space="0" w:color="auto"/>
              <w:left w:val="nil"/>
              <w:bottom w:val="single" w:sz="4" w:space="0" w:color="auto"/>
              <w:right w:val="single" w:sz="4" w:space="0" w:color="auto"/>
            </w:tcBorders>
            <w:shd w:val="clear" w:color="auto" w:fill="auto"/>
            <w:noWrap/>
            <w:hideMark/>
          </w:tcPr>
          <w:p w14:paraId="1A94ED28" w14:textId="77777777" w:rsidR="00AF102D" w:rsidRPr="007103BE" w:rsidRDefault="00AF102D" w:rsidP="00517477">
            <w:pPr>
              <w:spacing w:after="0" w:line="240" w:lineRule="auto"/>
              <w:jc w:val="center"/>
              <w:rPr>
                <w:rFonts w:asciiTheme="minorHAnsi" w:eastAsia="Times New Roman" w:hAnsiTheme="minorHAnsi" w:cstheme="minorHAnsi"/>
                <w:sz w:val="20"/>
                <w:szCs w:val="20"/>
                <w:lang w:val="sr-Cyrl-RS" w:eastAsia="fr-FR"/>
              </w:rPr>
            </w:pPr>
            <w:r w:rsidRPr="007103BE">
              <w:rPr>
                <w:rFonts w:asciiTheme="minorHAnsi" w:hAnsiTheme="minorHAnsi" w:cstheme="minorHAnsi"/>
                <w:sz w:val="20"/>
                <w:szCs w:val="20"/>
                <w:lang w:val="sr-Cyrl-RS"/>
              </w:rPr>
              <w:t>3%</w:t>
            </w:r>
          </w:p>
        </w:tc>
        <w:tc>
          <w:tcPr>
            <w:tcW w:w="1275" w:type="dxa"/>
            <w:tcBorders>
              <w:top w:val="single" w:sz="4" w:space="0" w:color="auto"/>
              <w:left w:val="nil"/>
              <w:bottom w:val="single" w:sz="4" w:space="0" w:color="auto"/>
              <w:right w:val="single" w:sz="4" w:space="0" w:color="auto"/>
            </w:tcBorders>
            <w:shd w:val="clear" w:color="auto" w:fill="auto"/>
            <w:noWrap/>
            <w:hideMark/>
          </w:tcPr>
          <w:p w14:paraId="5E5AE48E" w14:textId="77777777" w:rsidR="00AF102D" w:rsidRPr="007103BE" w:rsidRDefault="00AF102D" w:rsidP="00517477">
            <w:pPr>
              <w:spacing w:after="0" w:line="240" w:lineRule="auto"/>
              <w:jc w:val="center"/>
              <w:rPr>
                <w:rFonts w:asciiTheme="minorHAnsi" w:eastAsia="Times New Roman" w:hAnsiTheme="minorHAnsi" w:cstheme="minorHAnsi"/>
                <w:sz w:val="20"/>
                <w:szCs w:val="20"/>
                <w:lang w:val="sr-Cyrl-RS" w:eastAsia="fr-FR"/>
              </w:rPr>
            </w:pPr>
            <w:r w:rsidRPr="007103BE">
              <w:rPr>
                <w:rFonts w:asciiTheme="minorHAnsi" w:hAnsiTheme="minorHAnsi" w:cstheme="minorHAnsi"/>
                <w:sz w:val="20"/>
                <w:szCs w:val="20"/>
                <w:lang w:val="sr-Cyrl-RS"/>
              </w:rPr>
              <w:t>3%</w:t>
            </w:r>
          </w:p>
        </w:tc>
        <w:tc>
          <w:tcPr>
            <w:tcW w:w="1138" w:type="dxa"/>
            <w:tcBorders>
              <w:top w:val="single" w:sz="4" w:space="0" w:color="auto"/>
              <w:left w:val="nil"/>
              <w:bottom w:val="single" w:sz="4" w:space="0" w:color="auto"/>
              <w:right w:val="single" w:sz="8" w:space="0" w:color="auto"/>
            </w:tcBorders>
            <w:shd w:val="clear" w:color="auto" w:fill="auto"/>
            <w:noWrap/>
            <w:hideMark/>
          </w:tcPr>
          <w:p w14:paraId="5FFF114C" w14:textId="77777777" w:rsidR="00AF102D" w:rsidRPr="007103BE" w:rsidRDefault="00AF102D" w:rsidP="00517477">
            <w:pPr>
              <w:spacing w:after="0" w:line="240" w:lineRule="auto"/>
              <w:jc w:val="center"/>
              <w:rPr>
                <w:rFonts w:asciiTheme="minorHAnsi" w:eastAsia="Times New Roman" w:hAnsiTheme="minorHAnsi" w:cstheme="minorHAnsi"/>
                <w:sz w:val="20"/>
                <w:szCs w:val="20"/>
                <w:lang w:val="sr-Cyrl-RS" w:eastAsia="fr-FR"/>
              </w:rPr>
            </w:pPr>
            <w:r w:rsidRPr="007103BE">
              <w:rPr>
                <w:rFonts w:asciiTheme="minorHAnsi" w:hAnsiTheme="minorHAnsi" w:cstheme="minorHAnsi"/>
                <w:sz w:val="20"/>
                <w:szCs w:val="20"/>
                <w:lang w:val="sr-Cyrl-RS"/>
              </w:rPr>
              <w:t>1%</w:t>
            </w:r>
          </w:p>
        </w:tc>
      </w:tr>
      <w:tr w:rsidR="00AF102D" w:rsidRPr="007103BE" w14:paraId="6D2903C0" w14:textId="77777777" w:rsidTr="00517477">
        <w:trPr>
          <w:trHeight w:val="255"/>
          <w:jc w:val="center"/>
        </w:trPr>
        <w:tc>
          <w:tcPr>
            <w:tcW w:w="1989" w:type="dxa"/>
            <w:tcBorders>
              <w:top w:val="nil"/>
              <w:left w:val="single" w:sz="4" w:space="0" w:color="auto"/>
              <w:bottom w:val="single" w:sz="4" w:space="0" w:color="auto"/>
              <w:right w:val="single" w:sz="4" w:space="0" w:color="auto"/>
            </w:tcBorders>
            <w:shd w:val="clear" w:color="auto" w:fill="auto"/>
            <w:noWrap/>
            <w:vAlign w:val="center"/>
            <w:hideMark/>
          </w:tcPr>
          <w:p w14:paraId="6BD997C8" w14:textId="77777777" w:rsidR="00AF102D" w:rsidRPr="007103BE" w:rsidRDefault="00AF102D" w:rsidP="00517477">
            <w:pPr>
              <w:spacing w:after="0" w:line="240" w:lineRule="auto"/>
              <w:jc w:val="center"/>
              <w:rPr>
                <w:rFonts w:asciiTheme="minorHAnsi" w:eastAsia="Times New Roman" w:hAnsiTheme="minorHAnsi" w:cstheme="minorHAnsi"/>
                <w:sz w:val="20"/>
                <w:szCs w:val="20"/>
                <w:lang w:val="sr-Cyrl-RS" w:eastAsia="fr-FR"/>
              </w:rPr>
            </w:pPr>
            <w:r w:rsidRPr="007103BE">
              <w:rPr>
                <w:rFonts w:asciiTheme="minorHAnsi" w:eastAsia="Times New Roman" w:hAnsiTheme="minorHAnsi" w:cstheme="minorHAnsi"/>
                <w:sz w:val="20"/>
                <w:szCs w:val="20"/>
                <w:lang w:val="sr-Cyrl-RS" w:eastAsia="fr-FR"/>
              </w:rPr>
              <w:t>2025.</w:t>
            </w:r>
          </w:p>
        </w:tc>
        <w:tc>
          <w:tcPr>
            <w:tcW w:w="1276" w:type="dxa"/>
            <w:tcBorders>
              <w:top w:val="nil"/>
              <w:left w:val="nil"/>
              <w:bottom w:val="single" w:sz="4" w:space="0" w:color="auto"/>
              <w:right w:val="single" w:sz="4" w:space="0" w:color="auto"/>
            </w:tcBorders>
            <w:shd w:val="clear" w:color="auto" w:fill="auto"/>
            <w:noWrap/>
            <w:hideMark/>
          </w:tcPr>
          <w:p w14:paraId="15A0BA29" w14:textId="77777777" w:rsidR="00AF102D" w:rsidRPr="007103BE" w:rsidRDefault="00AF102D" w:rsidP="00517477">
            <w:pPr>
              <w:spacing w:after="0" w:line="240" w:lineRule="auto"/>
              <w:jc w:val="center"/>
              <w:rPr>
                <w:rFonts w:asciiTheme="minorHAnsi" w:eastAsia="Times New Roman" w:hAnsiTheme="minorHAnsi" w:cstheme="minorHAnsi"/>
                <w:sz w:val="20"/>
                <w:szCs w:val="20"/>
                <w:lang w:val="sr-Cyrl-RS" w:eastAsia="fr-FR"/>
              </w:rPr>
            </w:pPr>
            <w:r w:rsidRPr="007103BE">
              <w:rPr>
                <w:rFonts w:asciiTheme="minorHAnsi" w:hAnsiTheme="minorHAnsi" w:cstheme="minorHAnsi"/>
                <w:sz w:val="20"/>
                <w:szCs w:val="20"/>
                <w:lang w:val="sr-Cyrl-RS"/>
              </w:rPr>
              <w:t>-45%</w:t>
            </w:r>
          </w:p>
        </w:tc>
        <w:tc>
          <w:tcPr>
            <w:tcW w:w="1238" w:type="dxa"/>
            <w:tcBorders>
              <w:top w:val="nil"/>
              <w:left w:val="nil"/>
              <w:bottom w:val="single" w:sz="4" w:space="0" w:color="auto"/>
              <w:right w:val="single" w:sz="4" w:space="0" w:color="auto"/>
            </w:tcBorders>
            <w:shd w:val="clear" w:color="auto" w:fill="auto"/>
            <w:noWrap/>
            <w:hideMark/>
          </w:tcPr>
          <w:p w14:paraId="52127CF4" w14:textId="77777777" w:rsidR="00AF102D" w:rsidRPr="007103BE" w:rsidRDefault="00AF102D" w:rsidP="00517477">
            <w:pPr>
              <w:spacing w:after="0" w:line="240" w:lineRule="auto"/>
              <w:jc w:val="center"/>
              <w:rPr>
                <w:rFonts w:asciiTheme="minorHAnsi" w:eastAsia="Times New Roman" w:hAnsiTheme="minorHAnsi" w:cstheme="minorHAnsi"/>
                <w:sz w:val="20"/>
                <w:szCs w:val="20"/>
                <w:lang w:val="sr-Cyrl-RS" w:eastAsia="fr-FR"/>
              </w:rPr>
            </w:pPr>
            <w:r w:rsidRPr="007103BE">
              <w:rPr>
                <w:rFonts w:asciiTheme="minorHAnsi" w:hAnsiTheme="minorHAnsi" w:cstheme="minorHAnsi"/>
                <w:sz w:val="20"/>
                <w:szCs w:val="20"/>
                <w:lang w:val="sr-Cyrl-RS"/>
              </w:rPr>
              <w:t>-88%</w:t>
            </w:r>
          </w:p>
        </w:tc>
        <w:tc>
          <w:tcPr>
            <w:tcW w:w="1166" w:type="dxa"/>
            <w:tcBorders>
              <w:top w:val="nil"/>
              <w:left w:val="nil"/>
              <w:bottom w:val="single" w:sz="4" w:space="0" w:color="auto"/>
              <w:right w:val="single" w:sz="4" w:space="0" w:color="auto"/>
            </w:tcBorders>
            <w:shd w:val="clear" w:color="auto" w:fill="auto"/>
            <w:noWrap/>
            <w:hideMark/>
          </w:tcPr>
          <w:p w14:paraId="2A50701D" w14:textId="77777777" w:rsidR="00AF102D" w:rsidRPr="007103BE" w:rsidRDefault="00AF102D" w:rsidP="00517477">
            <w:pPr>
              <w:spacing w:after="0" w:line="240" w:lineRule="auto"/>
              <w:jc w:val="center"/>
              <w:rPr>
                <w:rFonts w:asciiTheme="minorHAnsi" w:eastAsia="Times New Roman" w:hAnsiTheme="minorHAnsi" w:cstheme="minorHAnsi"/>
                <w:sz w:val="20"/>
                <w:szCs w:val="20"/>
                <w:lang w:val="sr-Cyrl-RS" w:eastAsia="fr-FR"/>
              </w:rPr>
            </w:pPr>
            <w:r w:rsidRPr="007103BE">
              <w:rPr>
                <w:rFonts w:asciiTheme="minorHAnsi" w:hAnsiTheme="minorHAnsi" w:cstheme="minorHAnsi"/>
                <w:sz w:val="20"/>
                <w:szCs w:val="20"/>
                <w:lang w:val="sr-Cyrl-RS"/>
              </w:rPr>
              <w:t>-9%</w:t>
            </w:r>
          </w:p>
        </w:tc>
        <w:tc>
          <w:tcPr>
            <w:tcW w:w="1276" w:type="dxa"/>
            <w:tcBorders>
              <w:top w:val="nil"/>
              <w:left w:val="nil"/>
              <w:bottom w:val="single" w:sz="4" w:space="0" w:color="auto"/>
              <w:right w:val="single" w:sz="4" w:space="0" w:color="auto"/>
            </w:tcBorders>
            <w:shd w:val="clear" w:color="auto" w:fill="auto"/>
            <w:noWrap/>
            <w:hideMark/>
          </w:tcPr>
          <w:p w14:paraId="6AE9C959" w14:textId="77777777" w:rsidR="00AF102D" w:rsidRPr="007103BE" w:rsidRDefault="00AF102D" w:rsidP="00517477">
            <w:pPr>
              <w:spacing w:after="0" w:line="240" w:lineRule="auto"/>
              <w:jc w:val="center"/>
              <w:rPr>
                <w:rFonts w:asciiTheme="minorHAnsi" w:eastAsia="Times New Roman" w:hAnsiTheme="minorHAnsi" w:cstheme="minorHAnsi"/>
                <w:sz w:val="20"/>
                <w:szCs w:val="20"/>
                <w:lang w:val="sr-Cyrl-RS" w:eastAsia="fr-FR"/>
              </w:rPr>
            </w:pPr>
            <w:r w:rsidRPr="007103BE">
              <w:rPr>
                <w:rFonts w:asciiTheme="minorHAnsi" w:hAnsiTheme="minorHAnsi" w:cstheme="minorHAnsi"/>
                <w:sz w:val="20"/>
                <w:szCs w:val="20"/>
                <w:lang w:val="sr-Cyrl-RS"/>
              </w:rPr>
              <w:t>-1</w:t>
            </w:r>
            <w:r>
              <w:rPr>
                <w:rFonts w:asciiTheme="minorHAnsi" w:hAnsiTheme="minorHAnsi" w:cstheme="minorHAnsi"/>
                <w:sz w:val="20"/>
                <w:szCs w:val="20"/>
                <w:lang w:val="sr-Cyrl-RS"/>
              </w:rPr>
              <w:t>3</w:t>
            </w:r>
            <w:r w:rsidRPr="007103BE">
              <w:rPr>
                <w:rFonts w:asciiTheme="minorHAnsi" w:hAnsiTheme="minorHAnsi" w:cstheme="minorHAnsi"/>
                <w:sz w:val="20"/>
                <w:szCs w:val="20"/>
                <w:lang w:val="sr-Cyrl-RS"/>
              </w:rPr>
              <w:t>%</w:t>
            </w:r>
          </w:p>
        </w:tc>
        <w:tc>
          <w:tcPr>
            <w:tcW w:w="1275" w:type="dxa"/>
            <w:tcBorders>
              <w:top w:val="nil"/>
              <w:left w:val="nil"/>
              <w:bottom w:val="single" w:sz="4" w:space="0" w:color="auto"/>
              <w:right w:val="single" w:sz="4" w:space="0" w:color="auto"/>
            </w:tcBorders>
            <w:shd w:val="clear" w:color="auto" w:fill="auto"/>
            <w:noWrap/>
            <w:hideMark/>
          </w:tcPr>
          <w:p w14:paraId="25DE39BE" w14:textId="77777777" w:rsidR="00AF102D" w:rsidRPr="007103BE" w:rsidRDefault="00AF102D" w:rsidP="00517477">
            <w:pPr>
              <w:spacing w:after="0" w:line="240" w:lineRule="auto"/>
              <w:jc w:val="center"/>
              <w:rPr>
                <w:rFonts w:asciiTheme="minorHAnsi" w:eastAsia="Times New Roman" w:hAnsiTheme="minorHAnsi" w:cstheme="minorHAnsi"/>
                <w:sz w:val="20"/>
                <w:szCs w:val="20"/>
                <w:lang w:val="sr-Cyrl-RS" w:eastAsia="fr-FR"/>
              </w:rPr>
            </w:pPr>
            <w:r w:rsidRPr="007103BE">
              <w:rPr>
                <w:rFonts w:asciiTheme="minorHAnsi" w:hAnsiTheme="minorHAnsi" w:cstheme="minorHAnsi"/>
                <w:sz w:val="20"/>
                <w:szCs w:val="20"/>
                <w:lang w:val="sr-Cyrl-RS"/>
              </w:rPr>
              <w:t>-</w:t>
            </w:r>
            <w:r>
              <w:rPr>
                <w:rFonts w:asciiTheme="minorHAnsi" w:hAnsiTheme="minorHAnsi" w:cstheme="minorHAnsi"/>
                <w:sz w:val="20"/>
                <w:szCs w:val="20"/>
                <w:lang w:val="sr-Cyrl-RS"/>
              </w:rPr>
              <w:t>9</w:t>
            </w:r>
            <w:r w:rsidRPr="007103BE">
              <w:rPr>
                <w:rFonts w:asciiTheme="minorHAnsi" w:hAnsiTheme="minorHAnsi" w:cstheme="minorHAnsi"/>
                <w:sz w:val="20"/>
                <w:szCs w:val="20"/>
                <w:lang w:val="sr-Cyrl-RS"/>
              </w:rPr>
              <w:t>%</w:t>
            </w:r>
          </w:p>
        </w:tc>
        <w:tc>
          <w:tcPr>
            <w:tcW w:w="1138" w:type="dxa"/>
            <w:tcBorders>
              <w:top w:val="nil"/>
              <w:left w:val="nil"/>
              <w:bottom w:val="single" w:sz="4" w:space="0" w:color="auto"/>
              <w:right w:val="single" w:sz="8" w:space="0" w:color="auto"/>
            </w:tcBorders>
            <w:shd w:val="clear" w:color="auto" w:fill="auto"/>
            <w:noWrap/>
            <w:hideMark/>
          </w:tcPr>
          <w:p w14:paraId="595A02C4" w14:textId="77777777" w:rsidR="00AF102D" w:rsidRPr="007103BE" w:rsidRDefault="00AF102D" w:rsidP="00517477">
            <w:pPr>
              <w:spacing w:after="0" w:line="240" w:lineRule="auto"/>
              <w:jc w:val="center"/>
              <w:rPr>
                <w:rFonts w:asciiTheme="minorHAnsi" w:eastAsia="Times New Roman" w:hAnsiTheme="minorHAnsi" w:cstheme="minorHAnsi"/>
                <w:sz w:val="20"/>
                <w:szCs w:val="20"/>
                <w:lang w:val="sr-Cyrl-RS" w:eastAsia="fr-FR"/>
              </w:rPr>
            </w:pPr>
            <w:r w:rsidRPr="007103BE">
              <w:rPr>
                <w:rFonts w:asciiTheme="minorHAnsi" w:hAnsiTheme="minorHAnsi" w:cstheme="minorHAnsi"/>
                <w:sz w:val="20"/>
                <w:szCs w:val="20"/>
                <w:lang w:val="sr-Cyrl-RS"/>
              </w:rPr>
              <w:t>-6%</w:t>
            </w:r>
          </w:p>
        </w:tc>
      </w:tr>
      <w:tr w:rsidR="00AF102D" w:rsidRPr="007103BE" w14:paraId="29B0D36A" w14:textId="77777777" w:rsidTr="00517477">
        <w:trPr>
          <w:trHeight w:val="255"/>
          <w:jc w:val="center"/>
        </w:trPr>
        <w:tc>
          <w:tcPr>
            <w:tcW w:w="1989" w:type="dxa"/>
            <w:tcBorders>
              <w:top w:val="nil"/>
              <w:left w:val="single" w:sz="4" w:space="0" w:color="auto"/>
              <w:bottom w:val="single" w:sz="4" w:space="0" w:color="auto"/>
              <w:right w:val="single" w:sz="4" w:space="0" w:color="auto"/>
            </w:tcBorders>
            <w:shd w:val="clear" w:color="auto" w:fill="auto"/>
            <w:noWrap/>
            <w:vAlign w:val="center"/>
            <w:hideMark/>
          </w:tcPr>
          <w:p w14:paraId="5981C1D4" w14:textId="77777777" w:rsidR="00AF102D" w:rsidRPr="007103BE" w:rsidRDefault="00AF102D" w:rsidP="00517477">
            <w:pPr>
              <w:spacing w:after="0" w:line="240" w:lineRule="auto"/>
              <w:jc w:val="center"/>
              <w:rPr>
                <w:rFonts w:asciiTheme="minorHAnsi" w:eastAsia="Times New Roman" w:hAnsiTheme="minorHAnsi" w:cstheme="minorHAnsi"/>
                <w:sz w:val="20"/>
                <w:szCs w:val="20"/>
                <w:lang w:val="sr-Cyrl-RS" w:eastAsia="fr-FR"/>
              </w:rPr>
            </w:pPr>
            <w:r w:rsidRPr="007103BE">
              <w:rPr>
                <w:rFonts w:asciiTheme="minorHAnsi" w:eastAsia="Times New Roman" w:hAnsiTheme="minorHAnsi" w:cstheme="minorHAnsi"/>
                <w:sz w:val="20"/>
                <w:szCs w:val="20"/>
                <w:lang w:val="sr-Cyrl-RS" w:eastAsia="fr-FR"/>
              </w:rPr>
              <w:t>2030.</w:t>
            </w:r>
          </w:p>
        </w:tc>
        <w:tc>
          <w:tcPr>
            <w:tcW w:w="1276" w:type="dxa"/>
            <w:tcBorders>
              <w:top w:val="nil"/>
              <w:left w:val="nil"/>
              <w:bottom w:val="single" w:sz="4" w:space="0" w:color="auto"/>
              <w:right w:val="single" w:sz="4" w:space="0" w:color="auto"/>
            </w:tcBorders>
            <w:shd w:val="clear" w:color="auto" w:fill="auto"/>
            <w:noWrap/>
            <w:hideMark/>
          </w:tcPr>
          <w:p w14:paraId="61F5BD34" w14:textId="77777777" w:rsidR="00AF102D" w:rsidRPr="007103BE" w:rsidRDefault="00AF102D" w:rsidP="00517477">
            <w:pPr>
              <w:spacing w:after="0" w:line="240" w:lineRule="auto"/>
              <w:jc w:val="center"/>
              <w:rPr>
                <w:rFonts w:asciiTheme="minorHAnsi" w:eastAsia="Times New Roman" w:hAnsiTheme="minorHAnsi" w:cstheme="minorHAnsi"/>
                <w:sz w:val="20"/>
                <w:szCs w:val="20"/>
                <w:lang w:val="sr-Cyrl-RS" w:eastAsia="fr-FR"/>
              </w:rPr>
            </w:pPr>
            <w:r w:rsidRPr="007103BE">
              <w:rPr>
                <w:rFonts w:asciiTheme="minorHAnsi" w:hAnsiTheme="minorHAnsi" w:cstheme="minorHAnsi"/>
                <w:sz w:val="20"/>
                <w:szCs w:val="20"/>
                <w:lang w:val="sr-Cyrl-RS"/>
              </w:rPr>
              <w:t>-50%</w:t>
            </w:r>
          </w:p>
        </w:tc>
        <w:tc>
          <w:tcPr>
            <w:tcW w:w="1238" w:type="dxa"/>
            <w:tcBorders>
              <w:top w:val="nil"/>
              <w:left w:val="nil"/>
              <w:bottom w:val="single" w:sz="4" w:space="0" w:color="auto"/>
              <w:right w:val="single" w:sz="4" w:space="0" w:color="auto"/>
            </w:tcBorders>
            <w:shd w:val="clear" w:color="auto" w:fill="auto"/>
            <w:noWrap/>
            <w:hideMark/>
          </w:tcPr>
          <w:p w14:paraId="2B684FE7" w14:textId="77777777" w:rsidR="00AF102D" w:rsidRPr="007103BE" w:rsidRDefault="00AF102D" w:rsidP="00517477">
            <w:pPr>
              <w:spacing w:after="0" w:line="240" w:lineRule="auto"/>
              <w:jc w:val="center"/>
              <w:rPr>
                <w:rFonts w:asciiTheme="minorHAnsi" w:eastAsia="Times New Roman" w:hAnsiTheme="minorHAnsi" w:cstheme="minorHAnsi"/>
                <w:sz w:val="20"/>
                <w:szCs w:val="20"/>
                <w:lang w:val="sr-Cyrl-RS" w:eastAsia="fr-FR"/>
              </w:rPr>
            </w:pPr>
            <w:r w:rsidRPr="007103BE">
              <w:rPr>
                <w:rFonts w:asciiTheme="minorHAnsi" w:hAnsiTheme="minorHAnsi" w:cstheme="minorHAnsi"/>
                <w:sz w:val="20"/>
                <w:szCs w:val="20"/>
                <w:lang w:val="sr-Cyrl-RS"/>
              </w:rPr>
              <w:t>-89%</w:t>
            </w:r>
          </w:p>
        </w:tc>
        <w:tc>
          <w:tcPr>
            <w:tcW w:w="1166" w:type="dxa"/>
            <w:tcBorders>
              <w:top w:val="nil"/>
              <w:left w:val="nil"/>
              <w:bottom w:val="single" w:sz="4" w:space="0" w:color="auto"/>
              <w:right w:val="single" w:sz="4" w:space="0" w:color="auto"/>
            </w:tcBorders>
            <w:shd w:val="clear" w:color="auto" w:fill="auto"/>
            <w:noWrap/>
            <w:hideMark/>
          </w:tcPr>
          <w:p w14:paraId="5BCE2CDB" w14:textId="77777777" w:rsidR="00AF102D" w:rsidRPr="007103BE" w:rsidRDefault="00AF102D" w:rsidP="00517477">
            <w:pPr>
              <w:spacing w:after="0" w:line="240" w:lineRule="auto"/>
              <w:jc w:val="center"/>
              <w:rPr>
                <w:rFonts w:asciiTheme="minorHAnsi" w:eastAsia="Times New Roman" w:hAnsiTheme="minorHAnsi" w:cstheme="minorHAnsi"/>
                <w:sz w:val="20"/>
                <w:szCs w:val="20"/>
                <w:lang w:val="sr-Cyrl-RS" w:eastAsia="fr-FR"/>
              </w:rPr>
            </w:pPr>
            <w:r w:rsidRPr="007103BE">
              <w:rPr>
                <w:rFonts w:asciiTheme="minorHAnsi" w:hAnsiTheme="minorHAnsi" w:cstheme="minorHAnsi"/>
                <w:sz w:val="20"/>
                <w:szCs w:val="20"/>
                <w:lang w:val="sr-Cyrl-RS"/>
              </w:rPr>
              <w:t>-12%</w:t>
            </w:r>
          </w:p>
        </w:tc>
        <w:tc>
          <w:tcPr>
            <w:tcW w:w="1276" w:type="dxa"/>
            <w:tcBorders>
              <w:top w:val="nil"/>
              <w:left w:val="nil"/>
              <w:bottom w:val="single" w:sz="4" w:space="0" w:color="auto"/>
              <w:right w:val="single" w:sz="4" w:space="0" w:color="auto"/>
            </w:tcBorders>
            <w:shd w:val="clear" w:color="auto" w:fill="auto"/>
            <w:noWrap/>
            <w:hideMark/>
          </w:tcPr>
          <w:p w14:paraId="0F9BA288" w14:textId="77777777" w:rsidR="00AF102D" w:rsidRPr="007103BE" w:rsidRDefault="00AF102D" w:rsidP="00517477">
            <w:pPr>
              <w:spacing w:after="0" w:line="240" w:lineRule="auto"/>
              <w:jc w:val="center"/>
              <w:rPr>
                <w:rFonts w:asciiTheme="minorHAnsi" w:eastAsia="Times New Roman" w:hAnsiTheme="minorHAnsi" w:cstheme="minorHAnsi"/>
                <w:sz w:val="20"/>
                <w:szCs w:val="20"/>
                <w:lang w:val="sr-Cyrl-RS" w:eastAsia="fr-FR"/>
              </w:rPr>
            </w:pPr>
            <w:r w:rsidRPr="007103BE">
              <w:rPr>
                <w:rFonts w:asciiTheme="minorHAnsi" w:hAnsiTheme="minorHAnsi" w:cstheme="minorHAnsi"/>
                <w:sz w:val="20"/>
                <w:szCs w:val="20"/>
                <w:lang w:val="sr-Cyrl-RS"/>
              </w:rPr>
              <w:t>-1</w:t>
            </w:r>
            <w:r>
              <w:rPr>
                <w:rFonts w:asciiTheme="minorHAnsi" w:hAnsiTheme="minorHAnsi" w:cstheme="minorHAnsi"/>
                <w:sz w:val="20"/>
                <w:szCs w:val="20"/>
                <w:lang w:val="sr-Cyrl-RS"/>
              </w:rPr>
              <w:t>7</w:t>
            </w:r>
            <w:r w:rsidRPr="007103BE">
              <w:rPr>
                <w:rFonts w:asciiTheme="minorHAnsi" w:hAnsiTheme="minorHAnsi" w:cstheme="minorHAnsi"/>
                <w:sz w:val="20"/>
                <w:szCs w:val="20"/>
                <w:lang w:val="sr-Cyrl-RS"/>
              </w:rPr>
              <w:t>%</w:t>
            </w:r>
          </w:p>
        </w:tc>
        <w:tc>
          <w:tcPr>
            <w:tcW w:w="1275" w:type="dxa"/>
            <w:tcBorders>
              <w:top w:val="nil"/>
              <w:left w:val="nil"/>
              <w:bottom w:val="single" w:sz="4" w:space="0" w:color="auto"/>
              <w:right w:val="single" w:sz="4" w:space="0" w:color="auto"/>
            </w:tcBorders>
            <w:shd w:val="clear" w:color="auto" w:fill="auto"/>
            <w:noWrap/>
            <w:hideMark/>
          </w:tcPr>
          <w:p w14:paraId="60B6EE22" w14:textId="77777777" w:rsidR="00AF102D" w:rsidRPr="007103BE" w:rsidRDefault="00AF102D" w:rsidP="00517477">
            <w:pPr>
              <w:spacing w:after="0" w:line="240" w:lineRule="auto"/>
              <w:jc w:val="center"/>
              <w:rPr>
                <w:rFonts w:asciiTheme="minorHAnsi" w:eastAsia="Times New Roman" w:hAnsiTheme="minorHAnsi" w:cstheme="minorHAnsi"/>
                <w:sz w:val="20"/>
                <w:szCs w:val="20"/>
                <w:lang w:val="sr-Cyrl-RS" w:eastAsia="fr-FR"/>
              </w:rPr>
            </w:pPr>
            <w:r w:rsidRPr="007103BE">
              <w:rPr>
                <w:rFonts w:asciiTheme="minorHAnsi" w:hAnsiTheme="minorHAnsi" w:cstheme="minorHAnsi"/>
                <w:sz w:val="20"/>
                <w:szCs w:val="20"/>
                <w:lang w:val="sr-Cyrl-RS"/>
              </w:rPr>
              <w:t>-1</w:t>
            </w:r>
            <w:r>
              <w:rPr>
                <w:rFonts w:asciiTheme="minorHAnsi" w:hAnsiTheme="minorHAnsi" w:cstheme="minorHAnsi"/>
                <w:sz w:val="20"/>
                <w:szCs w:val="20"/>
                <w:lang w:val="sr-Cyrl-RS"/>
              </w:rPr>
              <w:t>3</w:t>
            </w:r>
            <w:r w:rsidRPr="007103BE">
              <w:rPr>
                <w:rFonts w:asciiTheme="minorHAnsi" w:hAnsiTheme="minorHAnsi" w:cstheme="minorHAnsi"/>
                <w:sz w:val="20"/>
                <w:szCs w:val="20"/>
                <w:lang w:val="sr-Cyrl-RS"/>
              </w:rPr>
              <w:t>%</w:t>
            </w:r>
          </w:p>
        </w:tc>
        <w:tc>
          <w:tcPr>
            <w:tcW w:w="1138" w:type="dxa"/>
            <w:tcBorders>
              <w:top w:val="nil"/>
              <w:left w:val="nil"/>
              <w:bottom w:val="single" w:sz="4" w:space="0" w:color="auto"/>
              <w:right w:val="single" w:sz="8" w:space="0" w:color="auto"/>
            </w:tcBorders>
            <w:shd w:val="clear" w:color="auto" w:fill="auto"/>
            <w:noWrap/>
            <w:hideMark/>
          </w:tcPr>
          <w:p w14:paraId="64DA6711" w14:textId="77777777" w:rsidR="00AF102D" w:rsidRPr="007103BE" w:rsidRDefault="00AF102D" w:rsidP="00517477">
            <w:pPr>
              <w:spacing w:after="0" w:line="240" w:lineRule="auto"/>
              <w:jc w:val="center"/>
              <w:rPr>
                <w:rFonts w:asciiTheme="minorHAnsi" w:eastAsia="Times New Roman" w:hAnsiTheme="minorHAnsi" w:cstheme="minorHAnsi"/>
                <w:sz w:val="20"/>
                <w:szCs w:val="20"/>
                <w:lang w:val="sr-Cyrl-RS" w:eastAsia="fr-FR"/>
              </w:rPr>
            </w:pPr>
            <w:r w:rsidRPr="007103BE">
              <w:rPr>
                <w:rFonts w:asciiTheme="minorHAnsi" w:hAnsiTheme="minorHAnsi" w:cstheme="minorHAnsi"/>
                <w:sz w:val="20"/>
                <w:szCs w:val="20"/>
                <w:lang w:val="sr-Cyrl-RS"/>
              </w:rPr>
              <w:t>-5%</w:t>
            </w:r>
          </w:p>
        </w:tc>
      </w:tr>
      <w:tr w:rsidR="00AF102D" w:rsidRPr="007103BE" w14:paraId="51009460" w14:textId="77777777" w:rsidTr="00517477">
        <w:trPr>
          <w:trHeight w:val="270"/>
          <w:jc w:val="center"/>
        </w:trPr>
        <w:tc>
          <w:tcPr>
            <w:tcW w:w="1989" w:type="dxa"/>
            <w:tcBorders>
              <w:top w:val="nil"/>
              <w:left w:val="single" w:sz="4" w:space="0" w:color="auto"/>
              <w:bottom w:val="single" w:sz="4" w:space="0" w:color="auto"/>
              <w:right w:val="single" w:sz="4" w:space="0" w:color="auto"/>
            </w:tcBorders>
            <w:shd w:val="clear" w:color="auto" w:fill="auto"/>
            <w:noWrap/>
            <w:vAlign w:val="center"/>
            <w:hideMark/>
          </w:tcPr>
          <w:p w14:paraId="7FAB53FC" w14:textId="77777777" w:rsidR="00AF102D" w:rsidRPr="007103BE" w:rsidRDefault="00AF102D" w:rsidP="00517477">
            <w:pPr>
              <w:spacing w:after="0" w:line="240" w:lineRule="auto"/>
              <w:jc w:val="center"/>
              <w:rPr>
                <w:rFonts w:asciiTheme="minorHAnsi" w:eastAsia="Times New Roman" w:hAnsiTheme="minorHAnsi" w:cstheme="minorHAnsi"/>
                <w:sz w:val="20"/>
                <w:szCs w:val="20"/>
                <w:lang w:val="sr-Cyrl-RS" w:eastAsia="fr-FR"/>
              </w:rPr>
            </w:pPr>
            <w:r w:rsidRPr="007103BE">
              <w:rPr>
                <w:rFonts w:asciiTheme="minorHAnsi" w:eastAsia="Times New Roman" w:hAnsiTheme="minorHAnsi" w:cstheme="minorHAnsi"/>
                <w:sz w:val="20"/>
                <w:szCs w:val="20"/>
                <w:lang w:val="sr-Cyrl-RS" w:eastAsia="fr-FR"/>
              </w:rPr>
              <w:t>2035.</w:t>
            </w:r>
          </w:p>
        </w:tc>
        <w:tc>
          <w:tcPr>
            <w:tcW w:w="1276" w:type="dxa"/>
            <w:tcBorders>
              <w:top w:val="nil"/>
              <w:left w:val="nil"/>
              <w:bottom w:val="single" w:sz="4" w:space="0" w:color="auto"/>
              <w:right w:val="single" w:sz="4" w:space="0" w:color="auto"/>
            </w:tcBorders>
            <w:shd w:val="clear" w:color="auto" w:fill="auto"/>
            <w:noWrap/>
            <w:hideMark/>
          </w:tcPr>
          <w:p w14:paraId="6AC1D983" w14:textId="77777777" w:rsidR="00AF102D" w:rsidRPr="007103BE" w:rsidRDefault="00AF102D" w:rsidP="00517477">
            <w:pPr>
              <w:spacing w:after="0" w:line="240" w:lineRule="auto"/>
              <w:jc w:val="center"/>
              <w:rPr>
                <w:rFonts w:asciiTheme="minorHAnsi" w:eastAsia="Times New Roman" w:hAnsiTheme="minorHAnsi" w:cstheme="minorHAnsi"/>
                <w:sz w:val="20"/>
                <w:szCs w:val="20"/>
                <w:lang w:val="sr-Cyrl-RS" w:eastAsia="fr-FR"/>
              </w:rPr>
            </w:pPr>
            <w:r w:rsidRPr="007103BE">
              <w:rPr>
                <w:rFonts w:asciiTheme="minorHAnsi" w:hAnsiTheme="minorHAnsi" w:cstheme="minorHAnsi"/>
                <w:sz w:val="20"/>
                <w:szCs w:val="20"/>
                <w:lang w:val="sr-Cyrl-RS"/>
              </w:rPr>
              <w:t>-55%</w:t>
            </w:r>
          </w:p>
        </w:tc>
        <w:tc>
          <w:tcPr>
            <w:tcW w:w="1238" w:type="dxa"/>
            <w:tcBorders>
              <w:top w:val="nil"/>
              <w:left w:val="nil"/>
              <w:bottom w:val="single" w:sz="4" w:space="0" w:color="auto"/>
              <w:right w:val="single" w:sz="4" w:space="0" w:color="auto"/>
            </w:tcBorders>
            <w:shd w:val="clear" w:color="auto" w:fill="auto"/>
            <w:noWrap/>
            <w:hideMark/>
          </w:tcPr>
          <w:p w14:paraId="29C2773E" w14:textId="77777777" w:rsidR="00AF102D" w:rsidRPr="007103BE" w:rsidRDefault="00AF102D" w:rsidP="00517477">
            <w:pPr>
              <w:spacing w:after="0" w:line="240" w:lineRule="auto"/>
              <w:jc w:val="center"/>
              <w:rPr>
                <w:rFonts w:asciiTheme="minorHAnsi" w:eastAsia="Times New Roman" w:hAnsiTheme="minorHAnsi" w:cstheme="minorHAnsi"/>
                <w:sz w:val="20"/>
                <w:szCs w:val="20"/>
                <w:lang w:val="sr-Cyrl-RS" w:eastAsia="fr-FR"/>
              </w:rPr>
            </w:pPr>
            <w:r w:rsidRPr="007103BE">
              <w:rPr>
                <w:rFonts w:asciiTheme="minorHAnsi" w:hAnsiTheme="minorHAnsi" w:cstheme="minorHAnsi"/>
                <w:sz w:val="20"/>
                <w:szCs w:val="20"/>
                <w:lang w:val="sr-Cyrl-RS"/>
              </w:rPr>
              <w:t>-92%</w:t>
            </w:r>
          </w:p>
        </w:tc>
        <w:tc>
          <w:tcPr>
            <w:tcW w:w="1166" w:type="dxa"/>
            <w:tcBorders>
              <w:top w:val="nil"/>
              <w:left w:val="nil"/>
              <w:bottom w:val="single" w:sz="4" w:space="0" w:color="auto"/>
              <w:right w:val="single" w:sz="4" w:space="0" w:color="auto"/>
            </w:tcBorders>
            <w:shd w:val="clear" w:color="auto" w:fill="auto"/>
            <w:noWrap/>
            <w:hideMark/>
          </w:tcPr>
          <w:p w14:paraId="24655AA5" w14:textId="77777777" w:rsidR="00AF102D" w:rsidRPr="007103BE" w:rsidRDefault="00AF102D" w:rsidP="00517477">
            <w:pPr>
              <w:spacing w:after="0" w:line="240" w:lineRule="auto"/>
              <w:jc w:val="center"/>
              <w:rPr>
                <w:rFonts w:asciiTheme="minorHAnsi" w:eastAsia="Times New Roman" w:hAnsiTheme="minorHAnsi" w:cstheme="minorHAnsi"/>
                <w:sz w:val="20"/>
                <w:szCs w:val="20"/>
                <w:lang w:val="sr-Cyrl-RS" w:eastAsia="fr-FR"/>
              </w:rPr>
            </w:pPr>
            <w:r w:rsidRPr="007103BE">
              <w:rPr>
                <w:rFonts w:asciiTheme="minorHAnsi" w:hAnsiTheme="minorHAnsi" w:cstheme="minorHAnsi"/>
                <w:sz w:val="20"/>
                <w:szCs w:val="20"/>
                <w:lang w:val="sr-Cyrl-RS"/>
              </w:rPr>
              <w:t>-18%</w:t>
            </w:r>
          </w:p>
        </w:tc>
        <w:tc>
          <w:tcPr>
            <w:tcW w:w="1276" w:type="dxa"/>
            <w:tcBorders>
              <w:top w:val="nil"/>
              <w:left w:val="nil"/>
              <w:bottom w:val="single" w:sz="4" w:space="0" w:color="auto"/>
              <w:right w:val="single" w:sz="4" w:space="0" w:color="auto"/>
            </w:tcBorders>
            <w:shd w:val="clear" w:color="auto" w:fill="auto"/>
            <w:noWrap/>
            <w:hideMark/>
          </w:tcPr>
          <w:p w14:paraId="5F532C9A" w14:textId="77777777" w:rsidR="00AF102D" w:rsidRPr="007103BE" w:rsidRDefault="00AF102D" w:rsidP="00517477">
            <w:pPr>
              <w:spacing w:after="0" w:line="240" w:lineRule="auto"/>
              <w:jc w:val="center"/>
              <w:rPr>
                <w:rFonts w:asciiTheme="minorHAnsi" w:eastAsia="Times New Roman" w:hAnsiTheme="minorHAnsi" w:cstheme="minorHAnsi"/>
                <w:sz w:val="20"/>
                <w:szCs w:val="20"/>
                <w:lang w:val="sr-Cyrl-RS" w:eastAsia="fr-FR"/>
              </w:rPr>
            </w:pPr>
            <w:r w:rsidRPr="007103BE">
              <w:rPr>
                <w:rFonts w:asciiTheme="minorHAnsi" w:hAnsiTheme="minorHAnsi" w:cstheme="minorHAnsi"/>
                <w:sz w:val="20"/>
                <w:szCs w:val="20"/>
                <w:lang w:val="sr-Cyrl-RS"/>
              </w:rPr>
              <w:t>-</w:t>
            </w:r>
            <w:r>
              <w:rPr>
                <w:rFonts w:asciiTheme="minorHAnsi" w:hAnsiTheme="minorHAnsi" w:cstheme="minorHAnsi"/>
                <w:sz w:val="20"/>
                <w:szCs w:val="20"/>
                <w:lang w:val="sr-Cyrl-RS"/>
              </w:rPr>
              <w:t>18</w:t>
            </w:r>
            <w:r w:rsidRPr="007103BE">
              <w:rPr>
                <w:rFonts w:asciiTheme="minorHAnsi" w:hAnsiTheme="minorHAnsi" w:cstheme="minorHAnsi"/>
                <w:sz w:val="20"/>
                <w:szCs w:val="20"/>
                <w:lang w:val="sr-Cyrl-RS"/>
              </w:rPr>
              <w:t>%</w:t>
            </w:r>
          </w:p>
        </w:tc>
        <w:tc>
          <w:tcPr>
            <w:tcW w:w="1275" w:type="dxa"/>
            <w:tcBorders>
              <w:top w:val="nil"/>
              <w:left w:val="nil"/>
              <w:bottom w:val="single" w:sz="4" w:space="0" w:color="auto"/>
              <w:right w:val="single" w:sz="4" w:space="0" w:color="auto"/>
            </w:tcBorders>
            <w:shd w:val="clear" w:color="auto" w:fill="auto"/>
            <w:noWrap/>
            <w:hideMark/>
          </w:tcPr>
          <w:p w14:paraId="14E306C9" w14:textId="77777777" w:rsidR="00AF102D" w:rsidRPr="007103BE" w:rsidRDefault="00AF102D" w:rsidP="00517477">
            <w:pPr>
              <w:spacing w:after="0" w:line="240" w:lineRule="auto"/>
              <w:jc w:val="center"/>
              <w:rPr>
                <w:rFonts w:asciiTheme="minorHAnsi" w:eastAsia="Times New Roman" w:hAnsiTheme="minorHAnsi" w:cstheme="minorHAnsi"/>
                <w:sz w:val="20"/>
                <w:szCs w:val="20"/>
                <w:lang w:val="sr-Cyrl-RS" w:eastAsia="fr-FR"/>
              </w:rPr>
            </w:pPr>
            <w:r w:rsidRPr="007103BE">
              <w:rPr>
                <w:rFonts w:asciiTheme="minorHAnsi" w:hAnsiTheme="minorHAnsi" w:cstheme="minorHAnsi"/>
                <w:sz w:val="20"/>
                <w:szCs w:val="20"/>
                <w:lang w:val="sr-Cyrl-RS"/>
              </w:rPr>
              <w:t>-1</w:t>
            </w:r>
            <w:r>
              <w:rPr>
                <w:rFonts w:asciiTheme="minorHAnsi" w:hAnsiTheme="minorHAnsi" w:cstheme="minorHAnsi"/>
                <w:sz w:val="20"/>
                <w:szCs w:val="20"/>
                <w:lang w:val="sr-Cyrl-RS"/>
              </w:rPr>
              <w:t>4</w:t>
            </w:r>
            <w:r w:rsidRPr="007103BE">
              <w:rPr>
                <w:rFonts w:asciiTheme="minorHAnsi" w:hAnsiTheme="minorHAnsi" w:cstheme="minorHAnsi"/>
                <w:sz w:val="20"/>
                <w:szCs w:val="20"/>
                <w:lang w:val="sr-Cyrl-RS"/>
              </w:rPr>
              <w:t>%</w:t>
            </w:r>
          </w:p>
        </w:tc>
        <w:tc>
          <w:tcPr>
            <w:tcW w:w="1138" w:type="dxa"/>
            <w:tcBorders>
              <w:top w:val="nil"/>
              <w:left w:val="nil"/>
              <w:bottom w:val="single" w:sz="4" w:space="0" w:color="auto"/>
              <w:right w:val="single" w:sz="8" w:space="0" w:color="auto"/>
            </w:tcBorders>
            <w:shd w:val="clear" w:color="auto" w:fill="auto"/>
            <w:noWrap/>
            <w:hideMark/>
          </w:tcPr>
          <w:p w14:paraId="648803A4" w14:textId="77777777" w:rsidR="00AF102D" w:rsidRPr="007103BE" w:rsidRDefault="00AF102D" w:rsidP="00517477">
            <w:pPr>
              <w:spacing w:after="0" w:line="240" w:lineRule="auto"/>
              <w:jc w:val="center"/>
              <w:rPr>
                <w:rFonts w:asciiTheme="minorHAnsi" w:eastAsia="Times New Roman" w:hAnsiTheme="minorHAnsi" w:cstheme="minorHAnsi"/>
                <w:sz w:val="20"/>
                <w:szCs w:val="20"/>
                <w:lang w:val="sr-Cyrl-RS" w:eastAsia="fr-FR"/>
              </w:rPr>
            </w:pPr>
            <w:r w:rsidRPr="007103BE">
              <w:rPr>
                <w:rFonts w:asciiTheme="minorHAnsi" w:hAnsiTheme="minorHAnsi" w:cstheme="minorHAnsi"/>
                <w:sz w:val="20"/>
                <w:szCs w:val="20"/>
                <w:lang w:val="sr-Cyrl-RS"/>
              </w:rPr>
              <w:t>-9%</w:t>
            </w:r>
          </w:p>
        </w:tc>
      </w:tr>
    </w:tbl>
    <w:p w14:paraId="004A4664" w14:textId="58EA83D0" w:rsidR="008D5457" w:rsidRPr="007103BE" w:rsidRDefault="008D5457" w:rsidP="00FB3148">
      <w:pPr>
        <w:rPr>
          <w:lang w:val="sr-Cyrl-RS"/>
        </w:rPr>
      </w:pPr>
    </w:p>
    <w:p w14:paraId="1CED519A" w14:textId="222A83F5" w:rsidR="003E6603" w:rsidRPr="007103BE" w:rsidRDefault="00DF0BB7" w:rsidP="003E6603">
      <w:pPr>
        <w:rPr>
          <w:lang w:val="sr-Cyrl-RS"/>
        </w:rPr>
      </w:pPr>
      <w:r w:rsidRPr="007103BE">
        <w:rPr>
          <w:lang w:val="sr-Cyrl-RS"/>
        </w:rPr>
        <w:t xml:space="preserve">Највећа смањења емисија остварена су за </w:t>
      </w:r>
      <w:r w:rsidR="003E6603" w:rsidRPr="007103BE">
        <w:rPr>
          <w:lang w:val="sr-Cyrl-RS"/>
        </w:rPr>
        <w:t>SO</w:t>
      </w:r>
      <w:r w:rsidR="003E6603" w:rsidRPr="007103BE">
        <w:rPr>
          <w:vertAlign w:val="subscript"/>
          <w:lang w:val="sr-Cyrl-RS"/>
        </w:rPr>
        <w:t>2</w:t>
      </w:r>
      <w:r w:rsidR="003E6603" w:rsidRPr="007103BE">
        <w:rPr>
          <w:lang w:val="sr-Cyrl-RS"/>
        </w:rPr>
        <w:t xml:space="preserve"> </w:t>
      </w:r>
      <w:r w:rsidRPr="007103BE">
        <w:rPr>
          <w:lang w:val="sr-Cyrl-RS"/>
        </w:rPr>
        <w:t xml:space="preserve">и </w:t>
      </w:r>
      <w:r w:rsidR="003E6603" w:rsidRPr="007103BE">
        <w:rPr>
          <w:lang w:val="sr-Cyrl-RS"/>
        </w:rPr>
        <w:t>NO</w:t>
      </w:r>
      <w:r w:rsidR="003E6603" w:rsidRPr="007103BE">
        <w:rPr>
          <w:vertAlign w:val="subscript"/>
          <w:lang w:val="sr-Cyrl-RS"/>
        </w:rPr>
        <w:t>x</w:t>
      </w:r>
      <w:r w:rsidR="003E6603" w:rsidRPr="007103BE">
        <w:rPr>
          <w:lang w:val="sr-Cyrl-RS"/>
        </w:rPr>
        <w:t>,</w:t>
      </w:r>
      <w:r w:rsidRPr="007103BE">
        <w:rPr>
          <w:lang w:val="sr-Cyrl-RS"/>
        </w:rPr>
        <w:t xml:space="preserve"> и то за</w:t>
      </w:r>
      <w:r w:rsidR="003E6603" w:rsidRPr="007103BE">
        <w:rPr>
          <w:lang w:val="sr-Cyrl-RS"/>
        </w:rPr>
        <w:t xml:space="preserve"> 92%</w:t>
      </w:r>
      <w:r w:rsidRPr="007103BE">
        <w:rPr>
          <w:lang w:val="sr-Cyrl-RS"/>
        </w:rPr>
        <w:t>, односно</w:t>
      </w:r>
      <w:r w:rsidR="003E6603" w:rsidRPr="007103BE">
        <w:rPr>
          <w:lang w:val="sr-Cyrl-RS"/>
        </w:rPr>
        <w:t xml:space="preserve"> 55% </w:t>
      </w:r>
      <w:r w:rsidRPr="007103BE">
        <w:rPr>
          <w:lang w:val="sr-Cyrl-RS"/>
        </w:rPr>
        <w:t>2035. године у поређењу са емисијама из 2015.</w:t>
      </w:r>
      <w:r w:rsidR="003E6603" w:rsidRPr="007103BE">
        <w:rPr>
          <w:lang w:val="sr-Cyrl-RS"/>
        </w:rPr>
        <w:t xml:space="preserve"> </w:t>
      </w:r>
      <w:r w:rsidRPr="007103BE">
        <w:rPr>
          <w:lang w:val="sr-Cyrl-RS"/>
        </w:rPr>
        <w:t xml:space="preserve">Највећа смањења емисија </w:t>
      </w:r>
      <w:r w:rsidR="003E6603" w:rsidRPr="007103BE">
        <w:rPr>
          <w:lang w:val="sr-Cyrl-RS"/>
        </w:rPr>
        <w:t>SO</w:t>
      </w:r>
      <w:r w:rsidR="003E6603" w:rsidRPr="007103BE">
        <w:rPr>
          <w:vertAlign w:val="subscript"/>
          <w:lang w:val="sr-Cyrl-RS"/>
        </w:rPr>
        <w:t>2</w:t>
      </w:r>
      <w:r w:rsidR="003E6603" w:rsidRPr="007103BE">
        <w:rPr>
          <w:lang w:val="sr-Cyrl-RS"/>
        </w:rPr>
        <w:t xml:space="preserve"> </w:t>
      </w:r>
      <w:r w:rsidRPr="007103BE">
        <w:rPr>
          <w:lang w:val="sr-Cyrl-RS"/>
        </w:rPr>
        <w:t xml:space="preserve">и </w:t>
      </w:r>
      <w:r w:rsidR="003E6603" w:rsidRPr="007103BE">
        <w:rPr>
          <w:lang w:val="sr-Cyrl-RS"/>
        </w:rPr>
        <w:t>NO</w:t>
      </w:r>
      <w:r w:rsidR="003E6603" w:rsidRPr="007103BE">
        <w:rPr>
          <w:vertAlign w:val="subscript"/>
          <w:lang w:val="sr-Cyrl-RS"/>
        </w:rPr>
        <w:t>x</w:t>
      </w:r>
      <w:r w:rsidR="003E6603" w:rsidRPr="007103BE">
        <w:rPr>
          <w:lang w:val="sr-Cyrl-RS"/>
        </w:rPr>
        <w:t xml:space="preserve"> </w:t>
      </w:r>
      <w:r w:rsidRPr="007103BE">
        <w:rPr>
          <w:lang w:val="sr-Cyrl-RS"/>
        </w:rPr>
        <w:t xml:space="preserve">секторски се остварују су сектору јавне производње електричне енергије </w:t>
      </w:r>
      <w:r w:rsidR="003E6603" w:rsidRPr="007103BE">
        <w:rPr>
          <w:lang w:val="sr-Cyrl-RS"/>
        </w:rPr>
        <w:t>(</w:t>
      </w:r>
      <w:r w:rsidR="003E6603" w:rsidRPr="007103BE">
        <w:rPr>
          <w:i/>
          <w:iCs/>
          <w:lang w:val="sr-Cyrl-RS"/>
        </w:rPr>
        <w:t>GNFR A</w:t>
      </w:r>
      <w:r w:rsidR="003E6603" w:rsidRPr="007103BE">
        <w:rPr>
          <w:lang w:val="sr-Cyrl-RS"/>
        </w:rPr>
        <w:t>),</w:t>
      </w:r>
      <w:r w:rsidRPr="007103BE">
        <w:rPr>
          <w:lang w:val="sr-Cyrl-RS"/>
        </w:rPr>
        <w:t xml:space="preserve"> нешто мање у сектору индустрије</w:t>
      </w:r>
      <w:r w:rsidR="003E6603" w:rsidRPr="007103BE">
        <w:rPr>
          <w:lang w:val="sr-Cyrl-RS"/>
        </w:rPr>
        <w:t xml:space="preserve"> (</w:t>
      </w:r>
      <w:r w:rsidR="003E6603" w:rsidRPr="007103BE">
        <w:rPr>
          <w:i/>
          <w:iCs/>
          <w:lang w:val="sr-Cyrl-RS"/>
        </w:rPr>
        <w:t>GNFR B</w:t>
      </w:r>
      <w:r w:rsidR="003E6603" w:rsidRPr="007103BE">
        <w:rPr>
          <w:lang w:val="sr-Cyrl-RS"/>
        </w:rPr>
        <w:t xml:space="preserve">). </w:t>
      </w:r>
      <w:r w:rsidRPr="007103BE">
        <w:rPr>
          <w:lang w:val="sr-Cyrl-RS"/>
        </w:rPr>
        <w:t xml:space="preserve">Највећи допринос смањењу емисија </w:t>
      </w:r>
      <w:r w:rsidR="003E6603" w:rsidRPr="007103BE">
        <w:rPr>
          <w:lang w:val="sr-Cyrl-RS"/>
        </w:rPr>
        <w:t>NO</w:t>
      </w:r>
      <w:r w:rsidR="003E6603" w:rsidRPr="007103BE">
        <w:rPr>
          <w:vertAlign w:val="subscript"/>
          <w:lang w:val="sr-Cyrl-RS"/>
        </w:rPr>
        <w:t>x</w:t>
      </w:r>
      <w:r w:rsidR="003E6603" w:rsidRPr="007103BE">
        <w:rPr>
          <w:lang w:val="sr-Cyrl-RS"/>
        </w:rPr>
        <w:t xml:space="preserve"> </w:t>
      </w:r>
      <w:r w:rsidRPr="007103BE">
        <w:rPr>
          <w:lang w:val="sr-Cyrl-RS"/>
        </w:rPr>
        <w:t>долази из сектора друмског саобраћаја</w:t>
      </w:r>
      <w:r w:rsidR="003E6603" w:rsidRPr="007103BE">
        <w:rPr>
          <w:lang w:val="sr-Cyrl-RS"/>
        </w:rPr>
        <w:t xml:space="preserve"> (</w:t>
      </w:r>
      <w:r w:rsidR="003E6603" w:rsidRPr="007103BE">
        <w:rPr>
          <w:i/>
          <w:iCs/>
          <w:lang w:val="sr-Cyrl-RS"/>
        </w:rPr>
        <w:t>GNFR F</w:t>
      </w:r>
      <w:r w:rsidR="003E6603" w:rsidRPr="007103BE">
        <w:rPr>
          <w:lang w:val="sr-Cyrl-RS"/>
        </w:rPr>
        <w:t>).</w:t>
      </w:r>
      <w:r w:rsidRPr="007103BE">
        <w:rPr>
          <w:lang w:val="sr-Cyrl-RS"/>
        </w:rPr>
        <w:t xml:space="preserve"> Ови изузетни резултати истичу ефикасност постојећих мера разматраних у оквиру сценарија</w:t>
      </w:r>
      <w:r w:rsidR="003E6603" w:rsidRPr="007103BE">
        <w:rPr>
          <w:lang w:val="sr-Cyrl-RS"/>
        </w:rPr>
        <w:t xml:space="preserve"> WEM</w:t>
      </w:r>
      <w:r w:rsidRPr="007103BE">
        <w:rPr>
          <w:lang w:val="sr-Cyrl-RS"/>
        </w:rPr>
        <w:t>, нарочито благовремен</w:t>
      </w:r>
      <w:r w:rsidR="00DD1CFE">
        <w:rPr>
          <w:lang w:val="sr-Cyrl-RS"/>
        </w:rPr>
        <w:t>ог</w:t>
      </w:r>
      <w:r w:rsidRPr="007103BE">
        <w:rPr>
          <w:lang w:val="sr-Cyrl-RS"/>
        </w:rPr>
        <w:t xml:space="preserve"> и делотворн</w:t>
      </w:r>
      <w:r w:rsidR="00DD1CFE">
        <w:rPr>
          <w:lang w:val="sr-Cyrl-RS"/>
        </w:rPr>
        <w:t>ог спровођења</w:t>
      </w:r>
      <w:r w:rsidRPr="007103BE">
        <w:rPr>
          <w:lang w:val="sr-Cyrl-RS"/>
        </w:rPr>
        <w:t xml:space="preserve"> Националног </w:t>
      </w:r>
      <w:r w:rsidR="00F111A2" w:rsidRPr="007103BE">
        <w:rPr>
          <w:lang w:val="sr-Cyrl-RS"/>
        </w:rPr>
        <w:t xml:space="preserve">програма за смањење </w:t>
      </w:r>
      <w:r w:rsidRPr="007103BE">
        <w:rPr>
          <w:lang w:val="sr-Cyrl-RS"/>
        </w:rPr>
        <w:t>емисија, о граничним вредностима емисије загађујућих материја у ваздух из постројења за сагоревање (Службени гласник СР, бр. 6/16) и Уредбе о граничним вредностима емисија загађујућих материја у ваздух из стационарних извора загађивања,  осим постројења за сагоревање (Службени гласник РС, бр.</w:t>
      </w:r>
      <w:r w:rsidR="005D328A" w:rsidRPr="007103BE">
        <w:rPr>
          <w:lang w:val="sr-Cyrl-RS"/>
        </w:rPr>
        <w:t xml:space="preserve"> </w:t>
      </w:r>
      <w:r w:rsidR="003E6603" w:rsidRPr="007103BE">
        <w:rPr>
          <w:lang w:val="sr-Cyrl-RS"/>
        </w:rPr>
        <w:t xml:space="preserve">111/15). </w:t>
      </w:r>
    </w:p>
    <w:p w14:paraId="3AD1056D" w14:textId="5A6399AF" w:rsidR="008059B1" w:rsidRPr="007103BE" w:rsidRDefault="00040694" w:rsidP="008059B1">
      <w:pPr>
        <w:pStyle w:val="Caption"/>
        <w:keepNext/>
        <w:rPr>
          <w:lang w:val="sr-Cyrl-RS"/>
        </w:rPr>
      </w:pPr>
      <w:bookmarkStart w:id="59" w:name="_Toc88224581"/>
      <w:r>
        <w:rPr>
          <w:lang w:val="sr-Cyrl-RS"/>
        </w:rPr>
        <w:lastRenderedPageBreak/>
        <w:t>Слика</w:t>
      </w:r>
      <w:r w:rsidR="008059B1" w:rsidRPr="007103BE">
        <w:rPr>
          <w:lang w:val="sr-Cyrl-RS"/>
        </w:rPr>
        <w:t xml:space="preserve"> </w:t>
      </w:r>
      <w:r w:rsidR="008059B1" w:rsidRPr="007103BE">
        <w:rPr>
          <w:lang w:val="sr-Cyrl-RS"/>
        </w:rPr>
        <w:fldChar w:fldCharType="begin"/>
      </w:r>
      <w:r w:rsidR="008059B1" w:rsidRPr="007103BE">
        <w:rPr>
          <w:lang w:val="sr-Cyrl-RS"/>
        </w:rPr>
        <w:instrText xml:space="preserve"> SEQ Figure \* ARABIC </w:instrText>
      </w:r>
      <w:r w:rsidR="008059B1" w:rsidRPr="007103BE">
        <w:rPr>
          <w:lang w:val="sr-Cyrl-RS"/>
        </w:rPr>
        <w:fldChar w:fldCharType="separate"/>
      </w:r>
      <w:r w:rsidR="004C0670" w:rsidRPr="007103BE">
        <w:rPr>
          <w:noProof/>
          <w:lang w:val="sr-Cyrl-RS"/>
        </w:rPr>
        <w:t>9</w:t>
      </w:r>
      <w:r w:rsidR="008059B1" w:rsidRPr="007103BE">
        <w:rPr>
          <w:lang w:val="sr-Cyrl-RS"/>
        </w:rPr>
        <w:fldChar w:fldCharType="end"/>
      </w:r>
      <w:r w:rsidR="008059B1" w:rsidRPr="007103BE">
        <w:rPr>
          <w:lang w:val="sr-Cyrl-RS"/>
        </w:rPr>
        <w:t xml:space="preserve">: </w:t>
      </w:r>
      <w:r w:rsidR="00C52F30" w:rsidRPr="007103BE">
        <w:rPr>
          <w:lang w:val="sr-Cyrl-RS"/>
        </w:rPr>
        <w:t xml:space="preserve">Кретање емисија </w:t>
      </w:r>
      <w:r w:rsidR="008059B1" w:rsidRPr="007103BE">
        <w:rPr>
          <w:lang w:val="sr-Cyrl-RS"/>
        </w:rPr>
        <w:t>SO</w:t>
      </w:r>
      <w:r w:rsidR="008059B1" w:rsidRPr="007103BE">
        <w:rPr>
          <w:vertAlign w:val="subscript"/>
          <w:lang w:val="sr-Cyrl-RS"/>
        </w:rPr>
        <w:t>2</w:t>
      </w:r>
      <w:r w:rsidR="008059B1" w:rsidRPr="007103BE">
        <w:rPr>
          <w:lang w:val="sr-Cyrl-RS"/>
        </w:rPr>
        <w:t xml:space="preserve"> </w:t>
      </w:r>
      <w:r w:rsidR="00C52F30" w:rsidRPr="007103BE">
        <w:rPr>
          <w:lang w:val="sr-Cyrl-RS"/>
        </w:rPr>
        <w:t xml:space="preserve">и </w:t>
      </w:r>
      <w:r w:rsidR="008059B1" w:rsidRPr="007103BE">
        <w:rPr>
          <w:lang w:val="sr-Cyrl-RS"/>
        </w:rPr>
        <w:t xml:space="preserve">NOx </w:t>
      </w:r>
      <w:r w:rsidR="00C52F30" w:rsidRPr="007103BE">
        <w:rPr>
          <w:lang w:val="sr-Cyrl-RS"/>
        </w:rPr>
        <w:t xml:space="preserve">у сценарију </w:t>
      </w:r>
      <w:r w:rsidR="008059B1" w:rsidRPr="007103BE">
        <w:rPr>
          <w:lang w:val="sr-Cyrl-RS"/>
        </w:rPr>
        <w:t>WEM</w:t>
      </w:r>
      <w:bookmarkEnd w:id="59"/>
    </w:p>
    <w:p w14:paraId="1BC1105E" w14:textId="6642C497" w:rsidR="003E6603" w:rsidRPr="007103BE" w:rsidRDefault="003E6603" w:rsidP="003E6603">
      <w:pPr>
        <w:rPr>
          <w:lang w:val="sr-Cyrl-RS"/>
        </w:rPr>
      </w:pPr>
      <w:r w:rsidRPr="007103BE">
        <w:rPr>
          <w:noProof/>
          <w:lang w:val="sr-Cyrl-RS"/>
        </w:rPr>
        <w:t xml:space="preserve"> </w:t>
      </w:r>
      <w:r w:rsidR="00953DF4">
        <w:rPr>
          <w:noProof/>
          <w:lang w:eastAsia="en-GB"/>
        </w:rPr>
        <w:drawing>
          <wp:inline distT="0" distB="0" distL="0" distR="0" wp14:anchorId="355048A0" wp14:editId="63FEE735">
            <wp:extent cx="2850241" cy="2013045"/>
            <wp:effectExtent l="0" t="0" r="7620" b="6350"/>
            <wp:docPr id="494" name="Picture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71052" cy="2027743"/>
                    </a:xfrm>
                    <a:prstGeom prst="rect">
                      <a:avLst/>
                    </a:prstGeom>
                    <a:noFill/>
                    <a:ln>
                      <a:noFill/>
                    </a:ln>
                  </pic:spPr>
                </pic:pic>
              </a:graphicData>
            </a:graphic>
          </wp:inline>
        </w:drawing>
      </w:r>
      <w:r w:rsidR="00953DF4">
        <w:rPr>
          <w:noProof/>
          <w:lang w:eastAsia="en-GB"/>
        </w:rPr>
        <w:drawing>
          <wp:inline distT="0" distB="0" distL="0" distR="0" wp14:anchorId="2A7CC972" wp14:editId="1048E62B">
            <wp:extent cx="2801085" cy="2000534"/>
            <wp:effectExtent l="0" t="0" r="0" b="0"/>
            <wp:docPr id="495"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35912" cy="2025408"/>
                    </a:xfrm>
                    <a:prstGeom prst="rect">
                      <a:avLst/>
                    </a:prstGeom>
                    <a:noFill/>
                    <a:ln>
                      <a:noFill/>
                    </a:ln>
                  </pic:spPr>
                </pic:pic>
              </a:graphicData>
            </a:graphic>
          </wp:inline>
        </w:drawing>
      </w:r>
    </w:p>
    <w:p w14:paraId="1175CC55" w14:textId="77777777" w:rsidR="008059B1" w:rsidRPr="007103BE" w:rsidRDefault="008059B1" w:rsidP="003E6603">
      <w:pPr>
        <w:rPr>
          <w:lang w:val="sr-Cyrl-RS"/>
        </w:rPr>
      </w:pPr>
    </w:p>
    <w:p w14:paraId="576035EB" w14:textId="6405C816" w:rsidR="003E6603" w:rsidRPr="007103BE" w:rsidRDefault="000C3D99" w:rsidP="003E6603">
      <w:pPr>
        <w:rPr>
          <w:lang w:val="sr-Cyrl-RS"/>
        </w:rPr>
      </w:pPr>
      <w:r w:rsidRPr="007103BE">
        <w:rPr>
          <w:lang w:val="sr-Cyrl-RS"/>
        </w:rPr>
        <w:t xml:space="preserve">Када је реч о емисијама </w:t>
      </w:r>
      <w:r w:rsidR="003E6603" w:rsidRPr="007103BE">
        <w:rPr>
          <w:lang w:val="sr-Cyrl-RS"/>
        </w:rPr>
        <w:t>PM</w:t>
      </w:r>
      <w:r w:rsidR="003E6603" w:rsidRPr="007103BE">
        <w:rPr>
          <w:vertAlign w:val="subscript"/>
          <w:lang w:val="sr-Cyrl-RS"/>
        </w:rPr>
        <w:t>10</w:t>
      </w:r>
      <w:r w:rsidR="003E6603" w:rsidRPr="007103BE">
        <w:rPr>
          <w:lang w:val="sr-Cyrl-RS"/>
        </w:rPr>
        <w:t xml:space="preserve"> </w:t>
      </w:r>
      <w:r w:rsidRPr="007103BE">
        <w:rPr>
          <w:lang w:val="sr-Cyrl-RS"/>
        </w:rPr>
        <w:t xml:space="preserve">и </w:t>
      </w:r>
      <w:r w:rsidR="003E6603" w:rsidRPr="007103BE">
        <w:rPr>
          <w:lang w:val="sr-Cyrl-RS"/>
        </w:rPr>
        <w:t>PM</w:t>
      </w:r>
      <w:r w:rsidR="003E6603" w:rsidRPr="007103BE">
        <w:rPr>
          <w:vertAlign w:val="subscript"/>
          <w:lang w:val="sr-Cyrl-RS"/>
        </w:rPr>
        <w:t>2.5</w:t>
      </w:r>
      <w:r w:rsidR="003E6603" w:rsidRPr="007103BE">
        <w:rPr>
          <w:lang w:val="sr-Cyrl-RS"/>
        </w:rPr>
        <w:t xml:space="preserve">, </w:t>
      </w:r>
      <w:r w:rsidRPr="007103BE">
        <w:rPr>
          <w:lang w:val="sr-Cyrl-RS"/>
        </w:rPr>
        <w:t xml:space="preserve">смањења нису толика као код емисија </w:t>
      </w:r>
      <w:r w:rsidR="003E6603" w:rsidRPr="007103BE">
        <w:rPr>
          <w:lang w:val="sr-Cyrl-RS"/>
        </w:rPr>
        <w:t>SO</w:t>
      </w:r>
      <w:r w:rsidR="003E6603" w:rsidRPr="007103BE">
        <w:rPr>
          <w:vertAlign w:val="subscript"/>
          <w:lang w:val="sr-Cyrl-RS"/>
        </w:rPr>
        <w:t>2</w:t>
      </w:r>
      <w:r w:rsidR="003E6603" w:rsidRPr="007103BE">
        <w:rPr>
          <w:lang w:val="sr-Cyrl-RS"/>
        </w:rPr>
        <w:t xml:space="preserve"> </w:t>
      </w:r>
      <w:r w:rsidRPr="007103BE">
        <w:rPr>
          <w:lang w:val="sr-Cyrl-RS"/>
        </w:rPr>
        <w:t xml:space="preserve">и </w:t>
      </w:r>
      <w:r w:rsidR="003E6603" w:rsidRPr="007103BE">
        <w:rPr>
          <w:lang w:val="sr-Cyrl-RS"/>
        </w:rPr>
        <w:t>NO</w:t>
      </w:r>
      <w:r w:rsidR="003E6603" w:rsidRPr="007103BE">
        <w:rPr>
          <w:vertAlign w:val="subscript"/>
          <w:lang w:val="sr-Cyrl-RS"/>
        </w:rPr>
        <w:t>x</w:t>
      </w:r>
      <w:r w:rsidR="003E6603" w:rsidRPr="007103BE">
        <w:rPr>
          <w:lang w:val="sr-Cyrl-RS"/>
        </w:rPr>
        <w:t xml:space="preserve"> (20%</w:t>
      </w:r>
      <w:r w:rsidRPr="007103BE">
        <w:rPr>
          <w:lang w:val="sr-Cyrl-RS"/>
        </w:rPr>
        <w:t>, односно</w:t>
      </w:r>
      <w:r w:rsidR="003E6603" w:rsidRPr="007103BE">
        <w:rPr>
          <w:lang w:val="sr-Cyrl-RS"/>
        </w:rPr>
        <w:t xml:space="preserve"> 15% 2035</w:t>
      </w:r>
      <w:r w:rsidRPr="007103BE">
        <w:rPr>
          <w:lang w:val="sr-Cyrl-RS"/>
        </w:rPr>
        <w:t>. године</w:t>
      </w:r>
      <w:r w:rsidR="003E6603" w:rsidRPr="007103BE">
        <w:rPr>
          <w:lang w:val="sr-Cyrl-RS"/>
        </w:rPr>
        <w:t>).</w:t>
      </w:r>
      <w:r w:rsidRPr="007103BE">
        <w:rPr>
          <w:lang w:val="sr-Cyrl-RS"/>
        </w:rPr>
        <w:t xml:space="preserve"> Према сценарију </w:t>
      </w:r>
      <w:r w:rsidR="003E6603" w:rsidRPr="007103BE">
        <w:rPr>
          <w:lang w:val="sr-Cyrl-RS"/>
        </w:rPr>
        <w:t xml:space="preserve">WEM, </w:t>
      </w:r>
      <w:r w:rsidRPr="007103BE">
        <w:rPr>
          <w:lang w:val="sr-Cyrl-RS"/>
        </w:rPr>
        <w:t>ни једна од актуелних мера не може се изборити са емисијама суспендованих честица које потичу из индивидуалних ложишта у домаћинствима, која су 2015. године</w:t>
      </w:r>
      <w:r w:rsidR="003E6603" w:rsidRPr="007103BE">
        <w:rPr>
          <w:rStyle w:val="FootnoteReference"/>
          <w:lang w:val="sr-Cyrl-RS"/>
        </w:rPr>
        <w:footnoteReference w:id="18"/>
      </w:r>
      <w:r w:rsidR="003E6603" w:rsidRPr="007103BE">
        <w:rPr>
          <w:lang w:val="sr-Cyrl-RS"/>
        </w:rPr>
        <w:t xml:space="preserve"> </w:t>
      </w:r>
      <w:r w:rsidRPr="007103BE">
        <w:rPr>
          <w:lang w:val="sr-Cyrl-RS"/>
        </w:rPr>
        <w:t xml:space="preserve">преовладавала, а и даље преовладавају када је реч о индивидуалном грејању у домаћинствима у периоду од </w:t>
      </w:r>
      <w:r w:rsidR="003E6603" w:rsidRPr="007103BE">
        <w:rPr>
          <w:lang w:val="sr-Cyrl-RS"/>
        </w:rPr>
        <w:t>2020</w:t>
      </w:r>
      <w:r w:rsidRPr="007103BE">
        <w:rPr>
          <w:lang w:val="sr-Cyrl-RS"/>
        </w:rPr>
        <w:t xml:space="preserve">. до </w:t>
      </w:r>
      <w:r w:rsidR="003E6603" w:rsidRPr="007103BE">
        <w:rPr>
          <w:lang w:val="sr-Cyrl-RS"/>
        </w:rPr>
        <w:t>2035.</w:t>
      </w:r>
      <w:r w:rsidRPr="007103BE">
        <w:rPr>
          <w:lang w:val="sr-Cyrl-RS"/>
        </w:rPr>
        <w:t xml:space="preserve"> године. Емисије суспендованих честица</w:t>
      </w:r>
      <w:r w:rsidR="0096140F" w:rsidRPr="007103BE">
        <w:rPr>
          <w:lang w:val="sr-Cyrl-RS"/>
        </w:rPr>
        <w:t xml:space="preserve"> се неће знатно смањити без мера које ће бити усмерене на велики број малих емитера</w:t>
      </w:r>
      <w:r w:rsidR="003E6603" w:rsidRPr="007103BE">
        <w:rPr>
          <w:lang w:val="sr-Cyrl-RS"/>
        </w:rPr>
        <w:t xml:space="preserve">. </w:t>
      </w:r>
    </w:p>
    <w:p w14:paraId="7C801442" w14:textId="32A8051B" w:rsidR="008059B1" w:rsidRPr="007103BE" w:rsidRDefault="00087130" w:rsidP="008059B1">
      <w:pPr>
        <w:pStyle w:val="Caption"/>
        <w:keepNext/>
        <w:rPr>
          <w:lang w:val="sr-Cyrl-RS"/>
        </w:rPr>
      </w:pPr>
      <w:bookmarkStart w:id="60" w:name="_Toc88224582"/>
      <w:r w:rsidRPr="007103BE">
        <w:rPr>
          <w:lang w:val="sr-Cyrl-RS"/>
        </w:rPr>
        <w:t>Слика</w:t>
      </w:r>
      <w:r w:rsidR="008059B1" w:rsidRPr="007103BE">
        <w:rPr>
          <w:lang w:val="sr-Cyrl-RS"/>
        </w:rPr>
        <w:t xml:space="preserve"> </w:t>
      </w:r>
      <w:r w:rsidR="008059B1" w:rsidRPr="007103BE">
        <w:rPr>
          <w:lang w:val="sr-Cyrl-RS"/>
        </w:rPr>
        <w:fldChar w:fldCharType="begin"/>
      </w:r>
      <w:r w:rsidR="008059B1" w:rsidRPr="007103BE">
        <w:rPr>
          <w:lang w:val="sr-Cyrl-RS"/>
        </w:rPr>
        <w:instrText xml:space="preserve"> SEQ Figure \* ARABIC </w:instrText>
      </w:r>
      <w:r w:rsidR="008059B1" w:rsidRPr="007103BE">
        <w:rPr>
          <w:lang w:val="sr-Cyrl-RS"/>
        </w:rPr>
        <w:fldChar w:fldCharType="separate"/>
      </w:r>
      <w:r w:rsidR="004C0670" w:rsidRPr="007103BE">
        <w:rPr>
          <w:noProof/>
          <w:lang w:val="sr-Cyrl-RS"/>
        </w:rPr>
        <w:t>10</w:t>
      </w:r>
      <w:r w:rsidR="008059B1" w:rsidRPr="007103BE">
        <w:rPr>
          <w:lang w:val="sr-Cyrl-RS"/>
        </w:rPr>
        <w:fldChar w:fldCharType="end"/>
      </w:r>
      <w:r w:rsidR="008059B1" w:rsidRPr="007103BE">
        <w:rPr>
          <w:lang w:val="sr-Cyrl-RS"/>
        </w:rPr>
        <w:t xml:space="preserve">: </w:t>
      </w:r>
      <w:r w:rsidRPr="007103BE">
        <w:rPr>
          <w:lang w:val="sr-Cyrl-RS"/>
        </w:rPr>
        <w:t xml:space="preserve">Кретање емисија </w:t>
      </w:r>
      <w:r w:rsidR="008059B1" w:rsidRPr="007103BE">
        <w:rPr>
          <w:lang w:val="sr-Cyrl-RS"/>
        </w:rPr>
        <w:t>PM</w:t>
      </w:r>
      <w:r w:rsidR="008059B1" w:rsidRPr="007103BE">
        <w:rPr>
          <w:vertAlign w:val="subscript"/>
          <w:lang w:val="sr-Cyrl-RS"/>
        </w:rPr>
        <w:t>10</w:t>
      </w:r>
      <w:r w:rsidR="008059B1" w:rsidRPr="007103BE">
        <w:rPr>
          <w:lang w:val="sr-Cyrl-RS"/>
        </w:rPr>
        <w:t xml:space="preserve"> </w:t>
      </w:r>
      <w:r w:rsidRPr="007103BE">
        <w:rPr>
          <w:lang w:val="sr-Cyrl-RS"/>
        </w:rPr>
        <w:t xml:space="preserve">и </w:t>
      </w:r>
      <w:r w:rsidR="008059B1" w:rsidRPr="007103BE">
        <w:rPr>
          <w:lang w:val="sr-Cyrl-RS"/>
        </w:rPr>
        <w:t>PM</w:t>
      </w:r>
      <w:r w:rsidR="008059B1" w:rsidRPr="007103BE">
        <w:rPr>
          <w:vertAlign w:val="subscript"/>
          <w:lang w:val="sr-Cyrl-RS"/>
        </w:rPr>
        <w:t>2.5</w:t>
      </w:r>
      <w:r w:rsidR="008059B1" w:rsidRPr="007103BE">
        <w:rPr>
          <w:lang w:val="sr-Cyrl-RS"/>
        </w:rPr>
        <w:t xml:space="preserve"> </w:t>
      </w:r>
      <w:r w:rsidRPr="007103BE">
        <w:rPr>
          <w:lang w:val="sr-Cyrl-RS"/>
        </w:rPr>
        <w:t xml:space="preserve">у сценарију </w:t>
      </w:r>
      <w:r w:rsidR="008059B1" w:rsidRPr="007103BE">
        <w:rPr>
          <w:lang w:val="sr-Cyrl-RS"/>
        </w:rPr>
        <w:t>WEM</w:t>
      </w:r>
      <w:bookmarkEnd w:id="60"/>
      <w:r w:rsidR="008059B1" w:rsidRPr="007103BE">
        <w:rPr>
          <w:lang w:val="sr-Cyrl-RS"/>
        </w:rPr>
        <w:t xml:space="preserve"> </w:t>
      </w:r>
    </w:p>
    <w:p w14:paraId="683C443F" w14:textId="765D2FBB" w:rsidR="003E6603" w:rsidRPr="007103BE" w:rsidRDefault="003E6603" w:rsidP="003E6603">
      <w:pPr>
        <w:rPr>
          <w:lang w:val="sr-Cyrl-RS"/>
        </w:rPr>
      </w:pPr>
      <w:r w:rsidRPr="007103BE">
        <w:rPr>
          <w:noProof/>
          <w:lang w:val="sr-Cyrl-RS"/>
        </w:rPr>
        <w:t xml:space="preserve"> </w:t>
      </w:r>
      <w:r w:rsidR="00953DF4">
        <w:rPr>
          <w:noProof/>
          <w:lang w:eastAsia="en-GB"/>
        </w:rPr>
        <w:drawing>
          <wp:inline distT="0" distB="0" distL="0" distR="0" wp14:anchorId="46EAD0BB" wp14:editId="395674B8">
            <wp:extent cx="2894161" cy="2060812"/>
            <wp:effectExtent l="0" t="0" r="1905" b="0"/>
            <wp:docPr id="496" name="Pictur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907172" cy="2070077"/>
                    </a:xfrm>
                    <a:prstGeom prst="rect">
                      <a:avLst/>
                    </a:prstGeom>
                    <a:noFill/>
                    <a:ln>
                      <a:noFill/>
                    </a:ln>
                  </pic:spPr>
                </pic:pic>
              </a:graphicData>
            </a:graphic>
          </wp:inline>
        </w:drawing>
      </w:r>
      <w:r w:rsidR="00953DF4">
        <w:rPr>
          <w:noProof/>
          <w:lang w:eastAsia="en-GB"/>
        </w:rPr>
        <w:drawing>
          <wp:inline distT="0" distB="0" distL="0" distR="0" wp14:anchorId="6FFD0773" wp14:editId="5913C3FB">
            <wp:extent cx="2853013" cy="2026588"/>
            <wp:effectExtent l="0" t="0" r="5080" b="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77503" cy="2043984"/>
                    </a:xfrm>
                    <a:prstGeom prst="rect">
                      <a:avLst/>
                    </a:prstGeom>
                    <a:noFill/>
                    <a:ln>
                      <a:noFill/>
                    </a:ln>
                  </pic:spPr>
                </pic:pic>
              </a:graphicData>
            </a:graphic>
          </wp:inline>
        </w:drawing>
      </w:r>
    </w:p>
    <w:p w14:paraId="21016252" w14:textId="1DAD7262" w:rsidR="003E6603" w:rsidRPr="007103BE" w:rsidRDefault="0096140F" w:rsidP="003E6603">
      <w:pPr>
        <w:rPr>
          <w:lang w:val="sr-Cyrl-RS"/>
        </w:rPr>
      </w:pPr>
      <w:r w:rsidRPr="007103BE">
        <w:rPr>
          <w:lang w:val="sr-Cyrl-RS"/>
        </w:rPr>
        <w:t xml:space="preserve">Емисије </w:t>
      </w:r>
      <w:r w:rsidR="003E6603" w:rsidRPr="007103BE">
        <w:rPr>
          <w:lang w:val="sr-Cyrl-RS"/>
        </w:rPr>
        <w:t>VOC</w:t>
      </w:r>
      <w:r w:rsidRPr="007103BE">
        <w:rPr>
          <w:lang w:val="sr-Cyrl-RS"/>
        </w:rPr>
        <w:t xml:space="preserve"> бележе благо смањење</w:t>
      </w:r>
      <w:r w:rsidR="003E6603" w:rsidRPr="007103BE">
        <w:rPr>
          <w:lang w:val="sr-Cyrl-RS"/>
        </w:rPr>
        <w:t xml:space="preserve"> (18% </w:t>
      </w:r>
      <w:r w:rsidRPr="007103BE">
        <w:rPr>
          <w:lang w:val="sr-Cyrl-RS"/>
        </w:rPr>
        <w:t>до</w:t>
      </w:r>
      <w:r w:rsidR="003E6603" w:rsidRPr="007103BE">
        <w:rPr>
          <w:lang w:val="sr-Cyrl-RS"/>
        </w:rPr>
        <w:t xml:space="preserve"> 2035</w:t>
      </w:r>
      <w:r w:rsidRPr="007103BE">
        <w:rPr>
          <w:lang w:val="sr-Cyrl-RS"/>
        </w:rPr>
        <w:t>. у поређењу са 2015. годином</w:t>
      </w:r>
      <w:r w:rsidR="003E6603" w:rsidRPr="007103BE">
        <w:rPr>
          <w:lang w:val="sr-Cyrl-RS"/>
        </w:rPr>
        <w:t>).</w:t>
      </w:r>
      <w:r w:rsidRPr="007103BE">
        <w:rPr>
          <w:lang w:val="sr-Cyrl-RS"/>
        </w:rPr>
        <w:t xml:space="preserve"> Смањења емисија ових загађујућих материја биће већа по разматрању мера за смањење увоза половних возила (укључених у </w:t>
      </w:r>
      <w:r w:rsidR="003E6603" w:rsidRPr="007103BE">
        <w:rPr>
          <w:i/>
          <w:iCs/>
          <w:lang w:val="sr-Cyrl-RS"/>
        </w:rPr>
        <w:t>GNFR F</w:t>
      </w:r>
      <w:r w:rsidR="003E6603" w:rsidRPr="007103BE">
        <w:rPr>
          <w:lang w:val="sr-Cyrl-RS"/>
        </w:rPr>
        <w:t xml:space="preserve">) </w:t>
      </w:r>
      <w:r w:rsidRPr="007103BE">
        <w:rPr>
          <w:lang w:val="sr-Cyrl-RS"/>
        </w:rPr>
        <w:t xml:space="preserve">и за смањење емисија од употребе растварача у индустрији (укључених у </w:t>
      </w:r>
      <w:r w:rsidR="003E6603" w:rsidRPr="007103BE">
        <w:rPr>
          <w:i/>
          <w:iCs/>
          <w:lang w:val="sr-Cyrl-RS"/>
        </w:rPr>
        <w:t>GNFR E</w:t>
      </w:r>
      <w:r w:rsidR="003E6603" w:rsidRPr="007103BE">
        <w:rPr>
          <w:lang w:val="sr-Cyrl-RS"/>
        </w:rPr>
        <w:t>)</w:t>
      </w:r>
      <w:r w:rsidRPr="007103BE">
        <w:rPr>
          <w:lang w:val="sr-Cyrl-RS"/>
        </w:rPr>
        <w:t>, које нису разматране у оквиру сценарија</w:t>
      </w:r>
      <w:r w:rsidR="003E6603" w:rsidRPr="007103BE">
        <w:rPr>
          <w:lang w:val="sr-Cyrl-RS"/>
        </w:rPr>
        <w:t xml:space="preserve"> WEM. </w:t>
      </w:r>
      <w:r w:rsidRPr="007103BE">
        <w:rPr>
          <w:lang w:val="sr-Cyrl-RS"/>
        </w:rPr>
        <w:t>Остали сектори, као што су коришћење дрва за огрев у домаћинствима</w:t>
      </w:r>
      <w:r w:rsidR="003E6603" w:rsidRPr="007103BE">
        <w:rPr>
          <w:lang w:val="sr-Cyrl-RS"/>
        </w:rPr>
        <w:t xml:space="preserve"> (</w:t>
      </w:r>
      <w:r w:rsidR="003E6603" w:rsidRPr="007103BE">
        <w:rPr>
          <w:i/>
          <w:iCs/>
          <w:lang w:val="sr-Cyrl-RS"/>
        </w:rPr>
        <w:t>GNFR C</w:t>
      </w:r>
      <w:r w:rsidR="003E6603" w:rsidRPr="007103BE">
        <w:rPr>
          <w:lang w:val="sr-Cyrl-RS"/>
        </w:rPr>
        <w:t>),</w:t>
      </w:r>
      <w:r w:rsidRPr="007103BE">
        <w:rPr>
          <w:lang w:val="sr-Cyrl-RS"/>
        </w:rPr>
        <w:t xml:space="preserve"> употреба растварача у домаћинствима</w:t>
      </w:r>
      <w:r w:rsidR="003E6603" w:rsidRPr="007103BE">
        <w:rPr>
          <w:lang w:val="sr-Cyrl-RS"/>
        </w:rPr>
        <w:t xml:space="preserve"> </w:t>
      </w:r>
      <w:r w:rsidRPr="007103BE">
        <w:rPr>
          <w:lang w:val="sr-Cyrl-RS"/>
        </w:rPr>
        <w:t>(</w:t>
      </w:r>
      <w:r w:rsidR="003E6603" w:rsidRPr="007103BE">
        <w:rPr>
          <w:i/>
          <w:iCs/>
          <w:lang w:val="sr-Cyrl-RS"/>
        </w:rPr>
        <w:t>GNFR E</w:t>
      </w:r>
      <w:r w:rsidR="003E6603" w:rsidRPr="007103BE">
        <w:rPr>
          <w:lang w:val="sr-Cyrl-RS"/>
        </w:rPr>
        <w:t>)</w:t>
      </w:r>
      <w:r w:rsidRPr="007103BE">
        <w:rPr>
          <w:lang w:val="sr-Cyrl-RS"/>
        </w:rPr>
        <w:t xml:space="preserve"> или прехрамбена и индустрија производње напитака</w:t>
      </w:r>
      <w:r w:rsidR="003E6603" w:rsidRPr="007103BE">
        <w:rPr>
          <w:lang w:val="sr-Cyrl-RS"/>
        </w:rPr>
        <w:t xml:space="preserve"> (</w:t>
      </w:r>
      <w:r w:rsidR="003E6603" w:rsidRPr="007103BE">
        <w:rPr>
          <w:i/>
          <w:iCs/>
          <w:lang w:val="sr-Cyrl-RS"/>
        </w:rPr>
        <w:t>GNFR B</w:t>
      </w:r>
      <w:r w:rsidR="003E6603" w:rsidRPr="007103BE">
        <w:rPr>
          <w:lang w:val="sr-Cyrl-RS"/>
        </w:rPr>
        <w:t>)</w:t>
      </w:r>
      <w:r w:rsidRPr="007103BE">
        <w:rPr>
          <w:lang w:val="sr-Cyrl-RS"/>
        </w:rPr>
        <w:t xml:space="preserve">, такође знатно доприносе националним емисијама </w:t>
      </w:r>
      <w:r w:rsidR="003E6603" w:rsidRPr="007103BE">
        <w:rPr>
          <w:lang w:val="sr-Cyrl-RS"/>
        </w:rPr>
        <w:t>VOC</w:t>
      </w:r>
      <w:r w:rsidRPr="007103BE">
        <w:rPr>
          <w:lang w:val="sr-Cyrl-RS"/>
        </w:rPr>
        <w:t>, за које емисије зависе од кретања података о активностима</w:t>
      </w:r>
      <w:r w:rsidR="003E6603" w:rsidRPr="007103BE">
        <w:rPr>
          <w:lang w:val="sr-Cyrl-RS"/>
        </w:rPr>
        <w:t xml:space="preserve">. </w:t>
      </w:r>
    </w:p>
    <w:p w14:paraId="66F69D86" w14:textId="6B8CA60F" w:rsidR="008059B1" w:rsidRPr="007103BE" w:rsidRDefault="00087130" w:rsidP="008059B1">
      <w:pPr>
        <w:pStyle w:val="Caption"/>
        <w:keepNext/>
        <w:rPr>
          <w:lang w:val="sr-Cyrl-RS"/>
        </w:rPr>
      </w:pPr>
      <w:bookmarkStart w:id="61" w:name="_Toc88224583"/>
      <w:r w:rsidRPr="007103BE">
        <w:rPr>
          <w:lang w:val="sr-Cyrl-RS"/>
        </w:rPr>
        <w:lastRenderedPageBreak/>
        <w:t>Слика</w:t>
      </w:r>
      <w:r w:rsidR="008059B1" w:rsidRPr="007103BE">
        <w:rPr>
          <w:lang w:val="sr-Cyrl-RS"/>
        </w:rPr>
        <w:t xml:space="preserve"> </w:t>
      </w:r>
      <w:r w:rsidR="008059B1" w:rsidRPr="007103BE">
        <w:rPr>
          <w:lang w:val="sr-Cyrl-RS"/>
        </w:rPr>
        <w:fldChar w:fldCharType="begin"/>
      </w:r>
      <w:r w:rsidR="008059B1" w:rsidRPr="007103BE">
        <w:rPr>
          <w:lang w:val="sr-Cyrl-RS"/>
        </w:rPr>
        <w:instrText xml:space="preserve"> SEQ Figure \* ARABIC </w:instrText>
      </w:r>
      <w:r w:rsidR="008059B1" w:rsidRPr="007103BE">
        <w:rPr>
          <w:lang w:val="sr-Cyrl-RS"/>
        </w:rPr>
        <w:fldChar w:fldCharType="separate"/>
      </w:r>
      <w:r w:rsidR="004C0670" w:rsidRPr="007103BE">
        <w:rPr>
          <w:noProof/>
          <w:lang w:val="sr-Cyrl-RS"/>
        </w:rPr>
        <w:t>11</w:t>
      </w:r>
      <w:r w:rsidR="008059B1" w:rsidRPr="007103BE">
        <w:rPr>
          <w:lang w:val="sr-Cyrl-RS"/>
        </w:rPr>
        <w:fldChar w:fldCharType="end"/>
      </w:r>
      <w:r w:rsidR="008059B1" w:rsidRPr="007103BE">
        <w:rPr>
          <w:lang w:val="sr-Cyrl-RS"/>
        </w:rPr>
        <w:t xml:space="preserve">: </w:t>
      </w:r>
      <w:r w:rsidRPr="007103BE">
        <w:rPr>
          <w:lang w:val="sr-Cyrl-RS"/>
        </w:rPr>
        <w:t xml:space="preserve">Кретање емисија </w:t>
      </w:r>
      <w:r w:rsidR="008059B1" w:rsidRPr="007103BE">
        <w:rPr>
          <w:lang w:val="sr-Cyrl-RS"/>
        </w:rPr>
        <w:t xml:space="preserve">VOC </w:t>
      </w:r>
      <w:r w:rsidRPr="007103BE">
        <w:rPr>
          <w:lang w:val="sr-Cyrl-RS"/>
        </w:rPr>
        <w:t xml:space="preserve">и </w:t>
      </w:r>
      <w:r w:rsidR="008059B1" w:rsidRPr="007103BE">
        <w:rPr>
          <w:lang w:val="sr-Cyrl-RS"/>
        </w:rPr>
        <w:t>NH</w:t>
      </w:r>
      <w:r w:rsidR="008059B1" w:rsidRPr="007103BE">
        <w:rPr>
          <w:vertAlign w:val="subscript"/>
          <w:lang w:val="sr-Cyrl-RS"/>
        </w:rPr>
        <w:t>3</w:t>
      </w:r>
      <w:r w:rsidR="008059B1" w:rsidRPr="007103BE">
        <w:rPr>
          <w:lang w:val="sr-Cyrl-RS"/>
        </w:rPr>
        <w:t xml:space="preserve"> </w:t>
      </w:r>
      <w:r w:rsidRPr="007103BE">
        <w:rPr>
          <w:lang w:val="sr-Cyrl-RS"/>
        </w:rPr>
        <w:t xml:space="preserve">у сценарију </w:t>
      </w:r>
      <w:r w:rsidR="008059B1" w:rsidRPr="007103BE">
        <w:rPr>
          <w:lang w:val="sr-Cyrl-RS"/>
        </w:rPr>
        <w:t>WEM</w:t>
      </w:r>
      <w:bookmarkEnd w:id="61"/>
      <w:r w:rsidR="008059B1" w:rsidRPr="007103BE">
        <w:rPr>
          <w:lang w:val="sr-Cyrl-RS"/>
        </w:rPr>
        <w:t xml:space="preserve"> </w:t>
      </w:r>
    </w:p>
    <w:p w14:paraId="6F7FA572" w14:textId="3F5678A6" w:rsidR="003E6603" w:rsidRPr="007103BE" w:rsidRDefault="003E6603" w:rsidP="003E6603">
      <w:pPr>
        <w:rPr>
          <w:lang w:val="sr-Cyrl-RS"/>
        </w:rPr>
      </w:pPr>
      <w:r w:rsidRPr="007103BE">
        <w:rPr>
          <w:noProof/>
          <w:lang w:val="sr-Cyrl-RS"/>
        </w:rPr>
        <w:t xml:space="preserve"> </w:t>
      </w:r>
      <w:r w:rsidR="00953DF4">
        <w:rPr>
          <w:noProof/>
          <w:lang w:eastAsia="en-GB"/>
        </w:rPr>
        <w:drawing>
          <wp:inline distT="0" distB="0" distL="0" distR="0" wp14:anchorId="78C8A67A" wp14:editId="0C273A58">
            <wp:extent cx="2777319" cy="1986836"/>
            <wp:effectExtent l="0" t="0" r="4445" b="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97620" cy="2001359"/>
                    </a:xfrm>
                    <a:prstGeom prst="rect">
                      <a:avLst/>
                    </a:prstGeom>
                    <a:noFill/>
                    <a:ln>
                      <a:noFill/>
                    </a:ln>
                  </pic:spPr>
                </pic:pic>
              </a:graphicData>
            </a:graphic>
          </wp:inline>
        </w:drawing>
      </w:r>
      <w:r w:rsidR="00953DF4">
        <w:rPr>
          <w:noProof/>
          <w:lang w:eastAsia="en-GB"/>
        </w:rPr>
        <w:drawing>
          <wp:inline distT="0" distB="0" distL="0" distR="0" wp14:anchorId="735F3C7D" wp14:editId="3C7542F3">
            <wp:extent cx="2790967" cy="1969538"/>
            <wp:effectExtent l="0" t="0" r="0" b="0"/>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20758" cy="1990561"/>
                    </a:xfrm>
                    <a:prstGeom prst="rect">
                      <a:avLst/>
                    </a:prstGeom>
                    <a:noFill/>
                    <a:ln>
                      <a:noFill/>
                    </a:ln>
                  </pic:spPr>
                </pic:pic>
              </a:graphicData>
            </a:graphic>
          </wp:inline>
        </w:drawing>
      </w:r>
    </w:p>
    <w:p w14:paraId="4D25B77C" w14:textId="6E450612" w:rsidR="003E6603" w:rsidRPr="007103BE" w:rsidRDefault="00B5427D" w:rsidP="003E6603">
      <w:pPr>
        <w:rPr>
          <w:lang w:val="sr-Cyrl-RS"/>
        </w:rPr>
      </w:pPr>
      <w:r w:rsidRPr="007103BE">
        <w:rPr>
          <w:lang w:val="sr-Cyrl-RS"/>
        </w:rPr>
        <w:t>Смањење емисија</w:t>
      </w:r>
      <w:r w:rsidR="003E6603" w:rsidRPr="007103BE">
        <w:rPr>
          <w:lang w:val="sr-Cyrl-RS"/>
        </w:rPr>
        <w:t xml:space="preserve"> NH</w:t>
      </w:r>
      <w:r w:rsidR="003E6603" w:rsidRPr="007103BE">
        <w:rPr>
          <w:vertAlign w:val="subscript"/>
          <w:lang w:val="sr-Cyrl-RS"/>
        </w:rPr>
        <w:t>3</w:t>
      </w:r>
      <w:r w:rsidR="003E6603" w:rsidRPr="007103BE">
        <w:rPr>
          <w:lang w:val="sr-Cyrl-RS"/>
        </w:rPr>
        <w:t xml:space="preserve"> </w:t>
      </w:r>
      <w:r w:rsidRPr="007103BE">
        <w:rPr>
          <w:lang w:val="sr-Cyrl-RS"/>
        </w:rPr>
        <w:t xml:space="preserve">углавном је резултат активности </w:t>
      </w:r>
      <w:r w:rsidR="00F111A2" w:rsidRPr="007103BE">
        <w:rPr>
          <w:lang w:val="sr-Cyrl-RS"/>
        </w:rPr>
        <w:t>у секторима из којих се емитује, нарочито смањења сточног фонда (</w:t>
      </w:r>
      <w:r w:rsidR="003E6603" w:rsidRPr="007103BE">
        <w:rPr>
          <w:i/>
          <w:iCs/>
          <w:lang w:val="sr-Cyrl-RS"/>
        </w:rPr>
        <w:t>GNFR K</w:t>
      </w:r>
      <w:r w:rsidR="003E6603" w:rsidRPr="007103BE">
        <w:rPr>
          <w:lang w:val="sr-Cyrl-RS"/>
        </w:rPr>
        <w:t>),</w:t>
      </w:r>
      <w:r w:rsidR="00F111A2" w:rsidRPr="007103BE">
        <w:rPr>
          <w:lang w:val="sr-Cyrl-RS"/>
        </w:rPr>
        <w:t xml:space="preserve"> као и спровођења Уредбе из СГРС бр. </w:t>
      </w:r>
      <w:r w:rsidR="003E6603" w:rsidRPr="007103BE">
        <w:rPr>
          <w:lang w:val="sr-Cyrl-RS"/>
        </w:rPr>
        <w:t xml:space="preserve">111/15 </w:t>
      </w:r>
      <w:r w:rsidR="00F111A2" w:rsidRPr="007103BE">
        <w:rPr>
          <w:lang w:val="sr-Cyrl-RS"/>
        </w:rPr>
        <w:t>о производњи урее и амонијум-нитрата</w:t>
      </w:r>
      <w:r w:rsidR="003E6603" w:rsidRPr="007103BE">
        <w:rPr>
          <w:lang w:val="sr-Cyrl-RS"/>
        </w:rPr>
        <w:t xml:space="preserve">. </w:t>
      </w:r>
    </w:p>
    <w:p w14:paraId="7AA3FA5F" w14:textId="77777777" w:rsidR="003E6603" w:rsidRPr="007103BE" w:rsidRDefault="003E6603" w:rsidP="003E6603">
      <w:pPr>
        <w:rPr>
          <w:lang w:val="sr-Cyrl-RS"/>
        </w:rPr>
      </w:pPr>
    </w:p>
    <w:p w14:paraId="75C4E3DE" w14:textId="5419075E" w:rsidR="008059B1" w:rsidRPr="007103BE" w:rsidRDefault="00F111A2" w:rsidP="008059B1">
      <w:pPr>
        <w:rPr>
          <w:lang w:val="sr-Cyrl-RS"/>
        </w:rPr>
      </w:pPr>
      <w:r w:rsidRPr="007103BE">
        <w:rPr>
          <w:lang w:val="sr-Cyrl-RS"/>
        </w:rPr>
        <w:t xml:space="preserve">Утицаји сценарија </w:t>
      </w:r>
      <w:r w:rsidR="003E6603" w:rsidRPr="007103BE">
        <w:rPr>
          <w:lang w:val="sr-Cyrl-RS"/>
        </w:rPr>
        <w:t>WEM</w:t>
      </w:r>
      <w:r w:rsidRPr="007103BE">
        <w:rPr>
          <w:lang w:val="sr-Cyrl-RS"/>
        </w:rPr>
        <w:t xml:space="preserve"> на квалитет ваздуха процењују се применом модела </w:t>
      </w:r>
      <w:r w:rsidR="003E6603" w:rsidRPr="007103BE">
        <w:rPr>
          <w:i/>
          <w:iCs/>
          <w:lang w:val="sr-Cyrl-RS"/>
        </w:rPr>
        <w:t>Chimère</w:t>
      </w:r>
      <w:r w:rsidR="003E6603" w:rsidRPr="007103BE">
        <w:rPr>
          <w:lang w:val="sr-Cyrl-RS"/>
        </w:rPr>
        <w:t xml:space="preserve">, </w:t>
      </w:r>
      <w:r w:rsidRPr="007103BE">
        <w:rPr>
          <w:lang w:val="sr-Cyrl-RS"/>
        </w:rPr>
        <w:t xml:space="preserve">а емисије се разматрају за </w:t>
      </w:r>
      <w:r w:rsidR="003E6603" w:rsidRPr="007103BE">
        <w:rPr>
          <w:lang w:val="sr-Cyrl-RS"/>
        </w:rPr>
        <w:t>WEM 2030.</w:t>
      </w:r>
    </w:p>
    <w:p w14:paraId="6E24F79A" w14:textId="7A5C1AE4" w:rsidR="00823B89" w:rsidRPr="007103BE" w:rsidRDefault="00087130" w:rsidP="00823B89">
      <w:pPr>
        <w:pStyle w:val="Caption"/>
        <w:keepNext/>
        <w:rPr>
          <w:lang w:val="sr-Cyrl-RS"/>
        </w:rPr>
      </w:pPr>
      <w:bookmarkStart w:id="62" w:name="_Toc88224584"/>
      <w:r w:rsidRPr="007103BE">
        <w:rPr>
          <w:lang w:val="sr-Cyrl-RS"/>
        </w:rPr>
        <w:t>Слика</w:t>
      </w:r>
      <w:r w:rsidR="00823B89" w:rsidRPr="007103BE">
        <w:rPr>
          <w:lang w:val="sr-Cyrl-RS"/>
        </w:rPr>
        <w:t xml:space="preserve"> </w:t>
      </w:r>
      <w:r w:rsidR="00823B89" w:rsidRPr="007103BE">
        <w:rPr>
          <w:lang w:val="sr-Cyrl-RS"/>
        </w:rPr>
        <w:fldChar w:fldCharType="begin"/>
      </w:r>
      <w:r w:rsidR="00823B89" w:rsidRPr="007103BE">
        <w:rPr>
          <w:lang w:val="sr-Cyrl-RS"/>
        </w:rPr>
        <w:instrText xml:space="preserve"> SEQ Figure \* ARABIC </w:instrText>
      </w:r>
      <w:r w:rsidR="00823B89" w:rsidRPr="007103BE">
        <w:rPr>
          <w:lang w:val="sr-Cyrl-RS"/>
        </w:rPr>
        <w:fldChar w:fldCharType="separate"/>
      </w:r>
      <w:r w:rsidR="004C0670" w:rsidRPr="007103BE">
        <w:rPr>
          <w:noProof/>
          <w:lang w:val="sr-Cyrl-RS"/>
        </w:rPr>
        <w:t>12</w:t>
      </w:r>
      <w:r w:rsidR="00823B89" w:rsidRPr="007103BE">
        <w:rPr>
          <w:lang w:val="sr-Cyrl-RS"/>
        </w:rPr>
        <w:fldChar w:fldCharType="end"/>
      </w:r>
      <w:r w:rsidR="00823B89" w:rsidRPr="007103BE">
        <w:rPr>
          <w:lang w:val="sr-Cyrl-RS"/>
        </w:rPr>
        <w:t xml:space="preserve">: </w:t>
      </w:r>
      <w:r w:rsidRPr="007103BE">
        <w:rPr>
          <w:lang w:val="sr-Cyrl-RS"/>
        </w:rPr>
        <w:t xml:space="preserve">Поређење концентрација </w:t>
      </w:r>
      <w:r w:rsidR="00823B89" w:rsidRPr="007103BE">
        <w:rPr>
          <w:lang w:val="sr-Cyrl-RS"/>
        </w:rPr>
        <w:t>PM</w:t>
      </w:r>
      <w:r w:rsidR="008704DC" w:rsidRPr="007103BE">
        <w:rPr>
          <w:lang w:val="sr-Cyrl-RS"/>
        </w:rPr>
        <w:t>10</w:t>
      </w:r>
      <w:r w:rsidRPr="007103BE">
        <w:rPr>
          <w:lang w:val="sr-Cyrl-RS"/>
        </w:rPr>
        <w:t xml:space="preserve"> између референтне 2015. године и сценарија </w:t>
      </w:r>
      <w:r w:rsidR="00823B89" w:rsidRPr="007103BE">
        <w:rPr>
          <w:lang w:val="sr-Cyrl-RS"/>
        </w:rPr>
        <w:t xml:space="preserve">WEM </w:t>
      </w:r>
      <w:r w:rsidRPr="007103BE">
        <w:rPr>
          <w:lang w:val="sr-Cyrl-RS"/>
        </w:rPr>
        <w:t>2030. године</w:t>
      </w:r>
      <w:bookmarkEnd w:id="62"/>
    </w:p>
    <w:p w14:paraId="47FCF466" w14:textId="71D75D03" w:rsidR="008D5457" w:rsidRPr="007103BE" w:rsidRDefault="008704DC" w:rsidP="00FB3148">
      <w:pPr>
        <w:rPr>
          <w:lang w:val="sr-Cyrl-RS"/>
        </w:rPr>
      </w:pPr>
      <w:r w:rsidRPr="007103BE">
        <w:rPr>
          <w:noProof/>
          <w:lang w:val="sr-Cyrl-RS"/>
        </w:rPr>
        <w:t xml:space="preserve">  </w:t>
      </w:r>
      <w:r w:rsidR="00953DF4">
        <w:rPr>
          <w:noProof/>
          <w:lang w:eastAsia="en-GB"/>
        </w:rPr>
        <w:drawing>
          <wp:inline distT="0" distB="0" distL="0" distR="0" wp14:anchorId="0AB3F8CF" wp14:editId="355CCA4F">
            <wp:extent cx="2521453" cy="2701915"/>
            <wp:effectExtent l="0" t="0" r="0" b="3810"/>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548619" cy="2731026"/>
                    </a:xfrm>
                    <a:prstGeom prst="rect">
                      <a:avLst/>
                    </a:prstGeom>
                    <a:noFill/>
                  </pic:spPr>
                </pic:pic>
              </a:graphicData>
            </a:graphic>
          </wp:inline>
        </w:drawing>
      </w:r>
      <w:r w:rsidR="00953DF4">
        <w:rPr>
          <w:noProof/>
          <w:lang w:eastAsia="en-GB"/>
        </w:rPr>
        <w:drawing>
          <wp:inline distT="0" distB="0" distL="0" distR="0" wp14:anchorId="6E184282" wp14:editId="33BC7056">
            <wp:extent cx="2661314" cy="2704954"/>
            <wp:effectExtent l="0" t="0" r="5715" b="635"/>
            <wp:docPr id="501" name="Pictur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685642" cy="2729680"/>
                    </a:xfrm>
                    <a:prstGeom prst="rect">
                      <a:avLst/>
                    </a:prstGeom>
                    <a:noFill/>
                  </pic:spPr>
                </pic:pic>
              </a:graphicData>
            </a:graphic>
          </wp:inline>
        </w:drawing>
      </w:r>
    </w:p>
    <w:p w14:paraId="7E6DB535" w14:textId="77777777" w:rsidR="00040694" w:rsidRDefault="00040694" w:rsidP="00040694">
      <w:pPr>
        <w:rPr>
          <w:lang w:val="sr-Cyrl-RS"/>
        </w:rPr>
      </w:pPr>
      <w:r w:rsidRPr="00662C4A">
        <w:rPr>
          <w:lang w:val="sr-Cyrl-RS"/>
        </w:rPr>
        <w:t xml:space="preserve">Упркос смањењу </w:t>
      </w:r>
      <w:r>
        <w:rPr>
          <w:lang w:val="sr-Cyrl-RS"/>
        </w:rPr>
        <w:t>загађења</w:t>
      </w:r>
      <w:r w:rsidRPr="00662C4A">
        <w:rPr>
          <w:lang w:val="sr-Cyrl-RS"/>
        </w:rPr>
        <w:t xml:space="preserve"> ваздуха </w:t>
      </w:r>
      <w:r>
        <w:rPr>
          <w:lang w:val="sr-Cyrl-RS"/>
        </w:rPr>
        <w:t>из</w:t>
      </w:r>
      <w:r w:rsidRPr="00662C4A">
        <w:rPr>
          <w:lang w:val="sr-Cyrl-RS"/>
        </w:rPr>
        <w:t xml:space="preserve"> електроенергетском сектору </w:t>
      </w:r>
      <w:r>
        <w:rPr>
          <w:lang w:val="sr-Cyrl-RS"/>
        </w:rPr>
        <w:t>захваљујући</w:t>
      </w:r>
      <w:r w:rsidRPr="00662C4A">
        <w:rPr>
          <w:lang w:val="sr-Cyrl-RS"/>
        </w:rPr>
        <w:t xml:space="preserve"> </w:t>
      </w:r>
      <w:r>
        <w:rPr>
          <w:lang w:val="sr-Cyrl-RS"/>
        </w:rPr>
        <w:t>спровођењу</w:t>
      </w:r>
      <w:r w:rsidRPr="00662C4A">
        <w:rPr>
          <w:lang w:val="sr-Cyrl-RS"/>
        </w:rPr>
        <w:t xml:space="preserve"> НЕРП-а, кој</w:t>
      </w:r>
      <w:r>
        <w:rPr>
          <w:lang w:val="sr-Cyrl-RS"/>
        </w:rPr>
        <w:t>е се</w:t>
      </w:r>
      <w:r w:rsidRPr="00662C4A">
        <w:rPr>
          <w:lang w:val="sr-Cyrl-RS"/>
        </w:rPr>
        <w:t xml:space="preserve"> првенствено </w:t>
      </w:r>
      <w:r>
        <w:rPr>
          <w:lang w:val="sr-Cyrl-RS"/>
        </w:rPr>
        <w:t xml:space="preserve">односи </w:t>
      </w:r>
      <w:r w:rsidRPr="00662C4A">
        <w:rPr>
          <w:lang w:val="sr-Cyrl-RS"/>
        </w:rPr>
        <w:t xml:space="preserve">на емисије </w:t>
      </w:r>
      <w:r>
        <w:t>SO</w:t>
      </w:r>
      <w:r w:rsidRPr="0018398C">
        <w:rPr>
          <w:vertAlign w:val="subscript"/>
        </w:rPr>
        <w:t>2</w:t>
      </w:r>
      <w:r>
        <w:t xml:space="preserve"> </w:t>
      </w:r>
      <w:r>
        <w:rPr>
          <w:lang w:val="sr-Cyrl-RS"/>
        </w:rPr>
        <w:t>и</w:t>
      </w:r>
      <w:r>
        <w:t xml:space="preserve"> NO</w:t>
      </w:r>
      <w:r w:rsidRPr="0018398C">
        <w:rPr>
          <w:vertAlign w:val="subscript"/>
        </w:rPr>
        <w:t>2</w:t>
      </w:r>
      <w:r>
        <w:rPr>
          <w:lang w:val="sr-Cyrl-RS"/>
        </w:rPr>
        <w:t xml:space="preserve">, чиме се доприноси </w:t>
      </w:r>
      <w:r w:rsidRPr="00662C4A">
        <w:rPr>
          <w:lang w:val="sr-Cyrl-RS"/>
        </w:rPr>
        <w:t>побољшању квалитета ваздуха у Србији, нивои честица су и даље високи у градовима и агломерацијама. Поређење</w:t>
      </w:r>
      <w:r>
        <w:rPr>
          <w:lang w:val="sr-Cyrl-RS"/>
        </w:rPr>
        <w:t>м</w:t>
      </w:r>
      <w:r w:rsidRPr="00662C4A">
        <w:rPr>
          <w:lang w:val="sr-Cyrl-RS"/>
        </w:rPr>
        <w:t xml:space="preserve"> </w:t>
      </w:r>
      <w:r>
        <w:rPr>
          <w:lang w:val="sr-Cyrl-RS"/>
        </w:rPr>
        <w:t xml:space="preserve">се </w:t>
      </w:r>
      <w:r w:rsidRPr="00662C4A">
        <w:rPr>
          <w:lang w:val="sr-Cyrl-RS"/>
        </w:rPr>
        <w:t>показује да ће</w:t>
      </w:r>
      <w:r>
        <w:rPr>
          <w:lang w:val="sr-Cyrl-RS"/>
        </w:rPr>
        <w:t xml:space="preserve"> црне тачке</w:t>
      </w:r>
      <w:r w:rsidRPr="00662C4A">
        <w:rPr>
          <w:lang w:val="sr-Cyrl-RS"/>
        </w:rPr>
        <w:t xml:space="preserve"> за </w:t>
      </w:r>
      <w:r w:rsidRPr="00662C4A">
        <w:t>PM</w:t>
      </w:r>
      <w:r w:rsidRPr="00662C4A">
        <w:rPr>
          <w:vertAlign w:val="subscript"/>
        </w:rPr>
        <w:t>10</w:t>
      </w:r>
      <w:r w:rsidRPr="00662C4A">
        <w:rPr>
          <w:lang w:val="sr-Cyrl-RS"/>
        </w:rPr>
        <w:t xml:space="preserve">, а такође и </w:t>
      </w:r>
      <w:r>
        <w:t>PM</w:t>
      </w:r>
      <w:r w:rsidRPr="004D19D9">
        <w:rPr>
          <w:vertAlign w:val="subscript"/>
        </w:rPr>
        <w:t>2,5</w:t>
      </w:r>
      <w:r w:rsidRPr="00662C4A">
        <w:rPr>
          <w:lang w:val="sr-Cyrl-RS"/>
        </w:rPr>
        <w:t>, према основном (</w:t>
      </w:r>
      <w:r w:rsidRPr="00F65632">
        <w:t>WEM</w:t>
      </w:r>
      <w:r w:rsidRPr="00662C4A">
        <w:rPr>
          <w:lang w:val="sr-Cyrl-RS"/>
        </w:rPr>
        <w:t xml:space="preserve">) сценарију </w:t>
      </w:r>
      <w:r>
        <w:rPr>
          <w:lang w:val="sr-Cyrl-RS"/>
        </w:rPr>
        <w:t>бити</w:t>
      </w:r>
      <w:r w:rsidRPr="00662C4A">
        <w:rPr>
          <w:lang w:val="sr-Cyrl-RS"/>
        </w:rPr>
        <w:t xml:space="preserve"> присут</w:t>
      </w:r>
      <w:r>
        <w:rPr>
          <w:lang w:val="sr-Cyrl-RS"/>
        </w:rPr>
        <w:t>не</w:t>
      </w:r>
      <w:r w:rsidRPr="00662C4A">
        <w:rPr>
          <w:lang w:val="sr-Cyrl-RS"/>
        </w:rPr>
        <w:t xml:space="preserve"> и 2030.</w:t>
      </w:r>
      <w:r>
        <w:rPr>
          <w:lang w:val="sr-Cyrl-RS"/>
        </w:rPr>
        <w:t xml:space="preserve"> године.</w:t>
      </w:r>
      <w:r w:rsidRPr="00662C4A">
        <w:rPr>
          <w:lang w:val="sr-Cyrl-RS"/>
        </w:rPr>
        <w:t xml:space="preserve"> Прекорачења </w:t>
      </w:r>
      <w:r>
        <w:t>SO</w:t>
      </w:r>
      <w:r w:rsidRPr="0040499F">
        <w:rPr>
          <w:vertAlign w:val="subscript"/>
        </w:rPr>
        <w:t>2</w:t>
      </w:r>
      <w:r>
        <w:t xml:space="preserve"> </w:t>
      </w:r>
      <w:r>
        <w:rPr>
          <w:lang w:val="sr-Cyrl-RS"/>
        </w:rPr>
        <w:t xml:space="preserve">и даље су присутна </w:t>
      </w:r>
      <w:r w:rsidRPr="00662C4A">
        <w:rPr>
          <w:lang w:val="sr-Cyrl-RS"/>
        </w:rPr>
        <w:t xml:space="preserve">у Бору упркос </w:t>
      </w:r>
      <w:r>
        <w:rPr>
          <w:lang w:val="sr-Cyrl-RS"/>
        </w:rPr>
        <w:t>знатном</w:t>
      </w:r>
      <w:r w:rsidRPr="00662C4A">
        <w:rPr>
          <w:lang w:val="sr-Cyrl-RS"/>
        </w:rPr>
        <w:t xml:space="preserve"> смањењу концентрација (79%), </w:t>
      </w:r>
      <w:r>
        <w:rPr>
          <w:lang w:val="sr-Cyrl-RS"/>
        </w:rPr>
        <w:t>док</w:t>
      </w:r>
      <w:r w:rsidRPr="00662C4A">
        <w:rPr>
          <w:lang w:val="sr-Cyrl-RS"/>
        </w:rPr>
        <w:t xml:space="preserve"> су прекорачења </w:t>
      </w:r>
      <w:r w:rsidRPr="00F65632">
        <w:t>NO</w:t>
      </w:r>
      <w:r w:rsidRPr="00F65632">
        <w:rPr>
          <w:vertAlign w:val="subscript"/>
        </w:rPr>
        <w:t>2</w:t>
      </w:r>
      <w:r>
        <w:rPr>
          <w:vertAlign w:val="subscript"/>
          <w:lang w:val="sr-Cyrl-RS"/>
        </w:rPr>
        <w:t xml:space="preserve"> </w:t>
      </w:r>
      <w:r w:rsidRPr="00662C4A">
        <w:rPr>
          <w:lang w:val="sr-Cyrl-RS"/>
        </w:rPr>
        <w:t xml:space="preserve">избегнута смањењем концентрације </w:t>
      </w:r>
      <w:r>
        <w:t>NO</w:t>
      </w:r>
      <w:r w:rsidRPr="0018398C">
        <w:rPr>
          <w:vertAlign w:val="subscript"/>
        </w:rPr>
        <w:t>2</w:t>
      </w:r>
      <w:r w:rsidRPr="00662C4A">
        <w:rPr>
          <w:lang w:val="sr-Cyrl-RS"/>
        </w:rPr>
        <w:t xml:space="preserve"> (27%) </w:t>
      </w:r>
      <w:r>
        <w:rPr>
          <w:lang w:val="sr-Cyrl-RS"/>
        </w:rPr>
        <w:t>услед спровођења сценарија</w:t>
      </w:r>
      <w:r w:rsidRPr="00F65632">
        <w:t xml:space="preserve"> WEM</w:t>
      </w:r>
      <w:r w:rsidRPr="00662C4A">
        <w:rPr>
          <w:lang w:val="sr-Cyrl-RS"/>
        </w:rPr>
        <w:t>.</w:t>
      </w:r>
      <w:r>
        <w:rPr>
          <w:lang w:val="sr-Cyrl-RS"/>
        </w:rPr>
        <w:t xml:space="preserve">  </w:t>
      </w:r>
    </w:p>
    <w:p w14:paraId="51CDB23B" w14:textId="77777777" w:rsidR="00040694" w:rsidRDefault="00040694" w:rsidP="00040694">
      <w:pPr>
        <w:rPr>
          <w:lang w:val="sr-Cyrl-RS"/>
        </w:rPr>
      </w:pPr>
      <w:r>
        <w:rPr>
          <w:lang w:val="sr-Cyrl-RS"/>
        </w:rPr>
        <w:t>Очекује се да ће п</w:t>
      </w:r>
      <w:r w:rsidRPr="00662C4A">
        <w:rPr>
          <w:lang w:val="sr-Cyrl-RS"/>
        </w:rPr>
        <w:t xml:space="preserve">росечна годишња концентрација </w:t>
      </w:r>
      <w:r>
        <w:t>PM</w:t>
      </w:r>
      <w:r w:rsidRPr="004D19D9">
        <w:rPr>
          <w:vertAlign w:val="subscript"/>
        </w:rPr>
        <w:t>2,5</w:t>
      </w:r>
      <w:r w:rsidRPr="00662C4A">
        <w:rPr>
          <w:lang w:val="sr-Cyrl-RS"/>
        </w:rPr>
        <w:t xml:space="preserve"> и </w:t>
      </w:r>
      <w:r w:rsidRPr="00F65632">
        <w:t>PM</w:t>
      </w:r>
      <w:r w:rsidRPr="00F65632">
        <w:rPr>
          <w:vertAlign w:val="subscript"/>
        </w:rPr>
        <w:t>10</w:t>
      </w:r>
      <w:r>
        <w:rPr>
          <w:vertAlign w:val="subscript"/>
          <w:lang w:val="sr-Cyrl-RS"/>
        </w:rPr>
        <w:t xml:space="preserve"> </w:t>
      </w:r>
      <w:r>
        <w:rPr>
          <w:lang w:val="sr-Cyrl-RS"/>
        </w:rPr>
        <w:t>опасти применом сценарија</w:t>
      </w:r>
      <w:r w:rsidRPr="00662C4A">
        <w:rPr>
          <w:lang w:val="sr-Cyrl-RS"/>
        </w:rPr>
        <w:t xml:space="preserve"> </w:t>
      </w:r>
      <w:r w:rsidRPr="00F65632">
        <w:t>WEM</w:t>
      </w:r>
      <w:r w:rsidRPr="00F65632">
        <w:rPr>
          <w:lang w:val="sr-Cyrl-RS"/>
        </w:rPr>
        <w:t xml:space="preserve"> </w:t>
      </w:r>
      <w:r w:rsidRPr="00662C4A">
        <w:rPr>
          <w:lang w:val="sr-Cyrl-RS"/>
        </w:rPr>
        <w:t>за око 20% и 19% 2030.</w:t>
      </w:r>
      <w:r>
        <w:rPr>
          <w:lang w:val="sr-Cyrl-RS"/>
        </w:rPr>
        <w:t xml:space="preserve"> године.</w:t>
      </w:r>
      <w:r w:rsidRPr="00662C4A">
        <w:rPr>
          <w:lang w:val="sr-Cyrl-RS"/>
        </w:rPr>
        <w:t xml:space="preserve"> Ова смањења емисија и концентрација </w:t>
      </w:r>
      <w:r>
        <w:rPr>
          <w:lang w:val="sr-Cyrl-RS"/>
        </w:rPr>
        <w:t xml:space="preserve">уз сценарио </w:t>
      </w:r>
      <w:r w:rsidRPr="00F65632">
        <w:t>WEM</w:t>
      </w:r>
      <w:r w:rsidRPr="00662C4A">
        <w:rPr>
          <w:lang w:val="sr-Cyrl-RS"/>
        </w:rPr>
        <w:t xml:space="preserve"> углавном се дешавају </w:t>
      </w:r>
      <w:r>
        <w:rPr>
          <w:lang w:val="sr-Cyrl-RS"/>
        </w:rPr>
        <w:t>захваљујући спровођењу</w:t>
      </w:r>
      <w:r w:rsidRPr="00662C4A">
        <w:rPr>
          <w:lang w:val="sr-Cyrl-RS"/>
        </w:rPr>
        <w:t xml:space="preserve"> НЕРП</w:t>
      </w:r>
      <w:r>
        <w:rPr>
          <w:lang w:val="sr-Cyrl-RS"/>
        </w:rPr>
        <w:t xml:space="preserve">-а, али </w:t>
      </w:r>
      <w:r w:rsidRPr="00662C4A">
        <w:rPr>
          <w:lang w:val="sr-Cyrl-RS"/>
        </w:rPr>
        <w:t>и даље нису довољн</w:t>
      </w:r>
      <w:r>
        <w:rPr>
          <w:lang w:val="sr-Cyrl-RS"/>
        </w:rPr>
        <w:t>а</w:t>
      </w:r>
      <w:r w:rsidRPr="00662C4A">
        <w:rPr>
          <w:lang w:val="sr-Cyrl-RS"/>
        </w:rPr>
        <w:t xml:space="preserve"> за решавање прекорачења </w:t>
      </w:r>
      <w:r w:rsidRPr="00662C4A">
        <w:rPr>
          <w:lang w:val="sr-Cyrl-RS"/>
        </w:rPr>
        <w:lastRenderedPageBreak/>
        <w:t xml:space="preserve">концентрација </w:t>
      </w:r>
      <w:r w:rsidRPr="00F65632">
        <w:t>PM</w:t>
      </w:r>
      <w:r w:rsidRPr="00F65632">
        <w:rPr>
          <w:vertAlign w:val="subscript"/>
        </w:rPr>
        <w:t>10</w:t>
      </w:r>
      <w:r w:rsidRPr="00F65632">
        <w:rPr>
          <w:vertAlign w:val="subscript"/>
          <w:lang w:val="sr-Cyrl-RS"/>
        </w:rPr>
        <w:t xml:space="preserve"> </w:t>
      </w:r>
      <w:r w:rsidRPr="00662C4A">
        <w:rPr>
          <w:lang w:val="sr-Cyrl-RS"/>
        </w:rPr>
        <w:t xml:space="preserve">и </w:t>
      </w:r>
      <w:r w:rsidRPr="00F65632">
        <w:t>PM</w:t>
      </w:r>
      <w:r w:rsidRPr="00F65632">
        <w:rPr>
          <w:vertAlign w:val="subscript"/>
        </w:rPr>
        <w:t>2,5</w:t>
      </w:r>
      <w:r w:rsidRPr="00F65632">
        <w:rPr>
          <w:lang w:val="sr-Cyrl-RS"/>
        </w:rPr>
        <w:t xml:space="preserve"> </w:t>
      </w:r>
      <w:r w:rsidRPr="00662C4A">
        <w:rPr>
          <w:lang w:val="sr-Cyrl-RS"/>
        </w:rPr>
        <w:t>у амбијенталном ваздуху у Србији. Према резултату моделирања</w:t>
      </w:r>
      <w:r w:rsidRPr="00F65632">
        <w:t xml:space="preserve"> PM</w:t>
      </w:r>
      <w:r w:rsidRPr="00F65632">
        <w:rPr>
          <w:vertAlign w:val="subscript"/>
        </w:rPr>
        <w:t>10</w:t>
      </w:r>
      <w:r w:rsidRPr="00662C4A">
        <w:rPr>
          <w:lang w:val="sr-Cyrl-RS"/>
        </w:rPr>
        <w:t xml:space="preserve"> у 22 од 32 мерне тачке квалитета ваздуха, прекорачења дневних граничних вредности ће </w:t>
      </w:r>
      <w:r>
        <w:rPr>
          <w:lang w:val="sr-Cyrl-RS"/>
        </w:rPr>
        <w:t xml:space="preserve">и даље бити присутна </w:t>
      </w:r>
      <w:r w:rsidRPr="00662C4A">
        <w:rPr>
          <w:lang w:val="sr-Cyrl-RS"/>
        </w:rPr>
        <w:t>2030. годин</w:t>
      </w:r>
      <w:r>
        <w:rPr>
          <w:lang w:val="sr-Cyrl-RS"/>
        </w:rPr>
        <w:t>е</w:t>
      </w:r>
      <w:r w:rsidRPr="00662C4A">
        <w:rPr>
          <w:lang w:val="sr-Cyrl-RS"/>
        </w:rPr>
        <w:t xml:space="preserve"> у</w:t>
      </w:r>
      <w:r>
        <w:rPr>
          <w:lang w:val="sr-Cyrl-RS"/>
        </w:rPr>
        <w:t>з примену</w:t>
      </w:r>
      <w:r w:rsidRPr="00662C4A">
        <w:rPr>
          <w:lang w:val="sr-Cyrl-RS"/>
        </w:rPr>
        <w:t xml:space="preserve"> сценариј</w:t>
      </w:r>
      <w:r>
        <w:rPr>
          <w:lang w:val="sr-Cyrl-RS"/>
        </w:rPr>
        <w:t>а</w:t>
      </w:r>
      <w:r w:rsidRPr="00662C4A">
        <w:rPr>
          <w:lang w:val="sr-Cyrl-RS"/>
        </w:rPr>
        <w:t xml:space="preserve"> са постојећим мерама. За </w:t>
      </w:r>
      <w:r w:rsidRPr="00E770C1">
        <w:t>PM</w:t>
      </w:r>
      <w:r w:rsidRPr="00E770C1">
        <w:rPr>
          <w:vertAlign w:val="subscript"/>
        </w:rPr>
        <w:t>2,5</w:t>
      </w:r>
      <w:r>
        <w:rPr>
          <w:lang w:val="sr-Cyrl-RS"/>
        </w:rPr>
        <w:t xml:space="preserve"> се уз спровођење сценарија </w:t>
      </w:r>
      <w:r w:rsidRPr="00E770C1">
        <w:t>WEM</w:t>
      </w:r>
      <w:r w:rsidRPr="00E770C1">
        <w:rPr>
          <w:lang w:val="sr-Cyrl-RS"/>
        </w:rPr>
        <w:t xml:space="preserve"> </w:t>
      </w:r>
      <w:r>
        <w:rPr>
          <w:lang w:val="sr-Cyrl-RS"/>
        </w:rPr>
        <w:t>прекорачења дешавају на</w:t>
      </w:r>
      <w:r w:rsidRPr="00662C4A">
        <w:rPr>
          <w:lang w:val="sr-Cyrl-RS"/>
        </w:rPr>
        <w:t xml:space="preserve"> 11 мерних места.</w:t>
      </w:r>
      <w:r>
        <w:rPr>
          <w:lang w:val="sr-Cyrl-RS"/>
        </w:rPr>
        <w:t xml:space="preserve"> </w:t>
      </w:r>
    </w:p>
    <w:p w14:paraId="271E6C11" w14:textId="0C51B549" w:rsidR="006A57BC" w:rsidRPr="007103BE" w:rsidRDefault="003B44F4" w:rsidP="00FB3148">
      <w:pPr>
        <w:rPr>
          <w:lang w:val="sr-Cyrl-RS"/>
        </w:rPr>
      </w:pPr>
      <w:r w:rsidRPr="007103BE">
        <w:rPr>
          <w:lang w:val="sr-Cyrl-RS"/>
        </w:rPr>
        <w:t xml:space="preserve">Према томе, уколико се не предузму додатне мере, очекује се да ће 2030. године готово </w:t>
      </w:r>
      <w:r w:rsidR="00E675D9" w:rsidRPr="007103BE">
        <w:rPr>
          <w:lang w:val="sr-Cyrl-RS"/>
        </w:rPr>
        <w:t>3,135</w:t>
      </w:r>
      <w:r w:rsidRPr="007103BE">
        <w:rPr>
          <w:lang w:val="sr-Cyrl-RS"/>
        </w:rPr>
        <w:t xml:space="preserve"> милиона становника Србије бити изложено ваздуху лошег квалитета, од чега </w:t>
      </w:r>
      <w:r w:rsidR="00E675D9" w:rsidRPr="007103BE">
        <w:rPr>
          <w:lang w:val="sr-Cyrl-RS"/>
        </w:rPr>
        <w:t>94,8</w:t>
      </w:r>
      <w:r w:rsidR="006A57BC" w:rsidRPr="007103BE">
        <w:rPr>
          <w:lang w:val="sr-Cyrl-RS"/>
        </w:rPr>
        <w:t xml:space="preserve">% </w:t>
      </w:r>
      <w:r w:rsidRPr="007103BE">
        <w:rPr>
          <w:lang w:val="sr-Cyrl-RS"/>
        </w:rPr>
        <w:t>становника живи у зонама и агломерацијама које су изложене концентрацијама загађујућих материја које прелазе стандарде ЕУ чак шест пута више од становништва у ЕУ-28</w:t>
      </w:r>
      <w:r w:rsidR="00445A90" w:rsidRPr="007103BE">
        <w:rPr>
          <w:rStyle w:val="FootnoteReference"/>
          <w:lang w:val="sr-Cyrl-RS"/>
        </w:rPr>
        <w:footnoteReference w:id="19"/>
      </w:r>
      <w:r w:rsidR="00445A90" w:rsidRPr="007103BE">
        <w:rPr>
          <w:lang w:val="sr-Cyrl-RS"/>
        </w:rPr>
        <w:t xml:space="preserve"> (15%</w:t>
      </w:r>
      <w:r w:rsidRPr="007103BE">
        <w:rPr>
          <w:lang w:val="sr-Cyrl-RS"/>
        </w:rPr>
        <w:t xml:space="preserve"> градског становништва</w:t>
      </w:r>
      <w:r w:rsidR="00445A90" w:rsidRPr="007103BE">
        <w:rPr>
          <w:lang w:val="sr-Cyrl-RS"/>
        </w:rPr>
        <w:t>).</w:t>
      </w:r>
    </w:p>
    <w:p w14:paraId="5E6015EF" w14:textId="5DEB4E0F" w:rsidR="00A72A69" w:rsidRPr="007103BE" w:rsidRDefault="00A72A69" w:rsidP="00FB3148">
      <w:pPr>
        <w:rPr>
          <w:lang w:val="sr-Cyrl-RS"/>
        </w:rPr>
      </w:pPr>
      <w:r w:rsidRPr="007103BE">
        <w:rPr>
          <w:lang w:val="sr-Cyrl-RS"/>
        </w:rPr>
        <w:t xml:space="preserve"> </w:t>
      </w:r>
    </w:p>
    <w:p w14:paraId="7A91279A" w14:textId="77777777" w:rsidR="00040694" w:rsidRPr="007103BE" w:rsidRDefault="00087130" w:rsidP="00040694">
      <w:pPr>
        <w:pStyle w:val="Caption"/>
        <w:keepNext/>
        <w:rPr>
          <w:lang w:val="sr-Cyrl-RS"/>
        </w:rPr>
      </w:pPr>
      <w:bookmarkStart w:id="63" w:name="_Toc88224585"/>
      <w:r w:rsidRPr="007103BE">
        <w:rPr>
          <w:lang w:val="sr-Cyrl-RS"/>
        </w:rPr>
        <w:t>Слика</w:t>
      </w:r>
      <w:r w:rsidR="00065679" w:rsidRPr="007103BE">
        <w:rPr>
          <w:lang w:val="sr-Cyrl-RS"/>
        </w:rPr>
        <w:t xml:space="preserve"> </w:t>
      </w:r>
      <w:r w:rsidR="00065679" w:rsidRPr="007103BE">
        <w:rPr>
          <w:lang w:val="sr-Cyrl-RS"/>
        </w:rPr>
        <w:fldChar w:fldCharType="begin"/>
      </w:r>
      <w:r w:rsidR="00065679" w:rsidRPr="007103BE">
        <w:rPr>
          <w:lang w:val="sr-Cyrl-RS"/>
        </w:rPr>
        <w:instrText xml:space="preserve"> SEQ Figure \* ARABIC </w:instrText>
      </w:r>
      <w:r w:rsidR="00065679" w:rsidRPr="007103BE">
        <w:rPr>
          <w:lang w:val="sr-Cyrl-RS"/>
        </w:rPr>
        <w:fldChar w:fldCharType="separate"/>
      </w:r>
      <w:r w:rsidR="004C0670" w:rsidRPr="007103BE">
        <w:rPr>
          <w:noProof/>
          <w:lang w:val="sr-Cyrl-RS"/>
        </w:rPr>
        <w:t>13</w:t>
      </w:r>
      <w:r w:rsidR="00065679" w:rsidRPr="007103BE">
        <w:rPr>
          <w:lang w:val="sr-Cyrl-RS"/>
        </w:rPr>
        <w:fldChar w:fldCharType="end"/>
      </w:r>
      <w:r w:rsidR="00065679" w:rsidRPr="007103BE">
        <w:rPr>
          <w:lang w:val="sr-Cyrl-RS"/>
        </w:rPr>
        <w:t xml:space="preserve">: </w:t>
      </w:r>
      <w:r w:rsidR="00040694" w:rsidRPr="007103BE">
        <w:rPr>
          <w:lang w:val="sr-Cyrl-RS"/>
        </w:rPr>
        <w:t>Станице за мерење квалитета ваздуха са бројем дана у којима је забележено прекорачење дневне граничне вредности од 50 μg/m</w:t>
      </w:r>
      <w:r w:rsidR="00040694" w:rsidRPr="007103BE">
        <w:rPr>
          <w:vertAlign w:val="superscript"/>
          <w:lang w:val="sr-Cyrl-RS"/>
        </w:rPr>
        <w:t>3</w:t>
      </w:r>
      <w:r w:rsidR="00040694" w:rsidRPr="007103BE">
        <w:rPr>
          <w:lang w:val="sr-Cyrl-RS"/>
        </w:rPr>
        <w:t xml:space="preserve"> и годишње граничне вредности PM</w:t>
      </w:r>
      <w:r w:rsidR="00040694" w:rsidRPr="007103BE">
        <w:rPr>
          <w:vertAlign w:val="subscript"/>
          <w:lang w:val="sr-Cyrl-RS"/>
        </w:rPr>
        <w:t>10</w:t>
      </w:r>
      <w:r w:rsidR="00040694" w:rsidRPr="007103BE">
        <w:rPr>
          <w:lang w:val="sr-Cyrl-RS"/>
        </w:rPr>
        <w:t xml:space="preserve"> према сценарију WEM – 2030. године</w:t>
      </w:r>
      <w:bookmarkEnd w:id="63"/>
    </w:p>
    <w:p w14:paraId="7D18BD2E" w14:textId="2DA92F30" w:rsidR="00823B89" w:rsidRPr="007103BE" w:rsidRDefault="00823B89" w:rsidP="00040694">
      <w:pPr>
        <w:pStyle w:val="Caption"/>
        <w:keepNext/>
        <w:rPr>
          <w:lang w:val="sr-Cyrl-RS"/>
        </w:rPr>
      </w:pPr>
      <w:r w:rsidRPr="007103BE">
        <w:rPr>
          <w:lang w:val="sr-Cyrl-RS"/>
        </w:rPr>
        <w:t xml:space="preserve">  </w:t>
      </w:r>
      <w:r w:rsidR="00C9109C">
        <w:rPr>
          <w:noProof/>
          <w:lang w:eastAsia="en-GB"/>
        </w:rPr>
        <w:drawing>
          <wp:inline distT="0" distB="0" distL="0" distR="0" wp14:anchorId="50E40F36" wp14:editId="3D8266E2">
            <wp:extent cx="5740400" cy="38671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40400" cy="3867150"/>
                    </a:xfrm>
                    <a:prstGeom prst="rect">
                      <a:avLst/>
                    </a:prstGeom>
                    <a:noFill/>
                    <a:ln>
                      <a:noFill/>
                    </a:ln>
                  </pic:spPr>
                </pic:pic>
              </a:graphicData>
            </a:graphic>
          </wp:inline>
        </w:drawing>
      </w:r>
    </w:p>
    <w:p w14:paraId="6DB23E50" w14:textId="4B915748" w:rsidR="000C19DE" w:rsidRPr="007103BE" w:rsidRDefault="003B44F4" w:rsidP="00FB3148">
      <w:pPr>
        <w:rPr>
          <w:lang w:val="sr-Cyrl-RS"/>
        </w:rPr>
      </w:pPr>
      <w:r w:rsidRPr="0071115C">
        <w:rPr>
          <w:lang w:val="sr-Cyrl-RS"/>
        </w:rPr>
        <w:t xml:space="preserve">Одређени напредак у погледу смањења емисија се очекује захваљујући </w:t>
      </w:r>
      <w:r w:rsidR="00DD1CFE">
        <w:rPr>
          <w:lang w:val="sr-Cyrl-RS"/>
        </w:rPr>
        <w:t>спровођењу</w:t>
      </w:r>
      <w:r w:rsidRPr="0071115C">
        <w:rPr>
          <w:lang w:val="sr-Cyrl-RS"/>
        </w:rPr>
        <w:t xml:space="preserve"> постојећих политика и мера, али се сматра да ће број случајева превремене смрти услед излагања концентрацијама </w:t>
      </w:r>
      <w:r w:rsidR="006A57BC" w:rsidRPr="0071115C">
        <w:rPr>
          <w:lang w:val="sr-Cyrl-RS"/>
        </w:rPr>
        <w:t>PM</w:t>
      </w:r>
      <w:r w:rsidR="006A57BC" w:rsidRPr="0071115C">
        <w:rPr>
          <w:vertAlign w:val="subscript"/>
          <w:lang w:val="sr-Cyrl-RS"/>
        </w:rPr>
        <w:t>2.5</w:t>
      </w:r>
      <w:r w:rsidR="006A57BC" w:rsidRPr="0071115C">
        <w:rPr>
          <w:lang w:val="sr-Cyrl-RS"/>
        </w:rPr>
        <w:t xml:space="preserve"> </w:t>
      </w:r>
      <w:r w:rsidRPr="0071115C">
        <w:rPr>
          <w:lang w:val="sr-Cyrl-RS"/>
        </w:rPr>
        <w:t xml:space="preserve">у амбијенталном ваздуху 2030. године износити </w:t>
      </w:r>
      <w:r w:rsidR="006A57BC" w:rsidRPr="0071115C">
        <w:rPr>
          <w:lang w:val="sr-Cyrl-RS"/>
        </w:rPr>
        <w:t xml:space="preserve">7373 </w:t>
      </w:r>
      <w:r w:rsidRPr="0071115C">
        <w:rPr>
          <w:lang w:val="sr-Cyrl-RS"/>
        </w:rPr>
        <w:t xml:space="preserve">случајева годишње, што ипак јесте смањење од </w:t>
      </w:r>
      <w:r w:rsidR="000C19DE" w:rsidRPr="0071115C">
        <w:rPr>
          <w:lang w:val="sr-Cyrl-RS"/>
        </w:rPr>
        <w:t>24</w:t>
      </w:r>
      <w:r w:rsidRPr="0071115C">
        <w:rPr>
          <w:lang w:val="sr-Cyrl-RS"/>
        </w:rPr>
        <w:t>,</w:t>
      </w:r>
      <w:r w:rsidR="000C19DE" w:rsidRPr="0071115C">
        <w:rPr>
          <w:lang w:val="sr-Cyrl-RS"/>
        </w:rPr>
        <w:t>6</w:t>
      </w:r>
      <w:r w:rsidR="006A57BC" w:rsidRPr="0071115C">
        <w:rPr>
          <w:lang w:val="sr-Cyrl-RS"/>
        </w:rPr>
        <w:t xml:space="preserve">% </w:t>
      </w:r>
      <w:r w:rsidRPr="0071115C">
        <w:rPr>
          <w:lang w:val="sr-Cyrl-RS"/>
        </w:rPr>
        <w:t>у поређењу са бројкама за 2015. годину</w:t>
      </w:r>
      <w:r w:rsidR="006A57BC" w:rsidRPr="0071115C">
        <w:rPr>
          <w:lang w:val="sr-Cyrl-RS"/>
        </w:rPr>
        <w:t>.</w:t>
      </w:r>
      <w:r w:rsidRPr="0071115C">
        <w:rPr>
          <w:lang w:val="sr-Cyrl-RS"/>
        </w:rPr>
        <w:t xml:space="preserve"> До 2030. године се очекује смањење броја година скраћеног животног века са више од </w:t>
      </w:r>
      <w:r w:rsidR="000C19DE" w:rsidRPr="0071115C">
        <w:rPr>
          <w:lang w:val="sr-Cyrl-RS"/>
        </w:rPr>
        <w:t>92</w:t>
      </w:r>
      <w:r w:rsidRPr="0071115C">
        <w:rPr>
          <w:lang w:val="sr-Cyrl-RS"/>
        </w:rPr>
        <w:t xml:space="preserve">.000 2015. на 60.000 2035. године, што представља смањење од </w:t>
      </w:r>
      <w:r w:rsidR="000C19DE" w:rsidRPr="0071115C">
        <w:rPr>
          <w:lang w:val="sr-Cyrl-RS"/>
        </w:rPr>
        <w:t>34,4%.</w:t>
      </w:r>
    </w:p>
    <w:p w14:paraId="4D50B751" w14:textId="36B5478A" w:rsidR="00445A90" w:rsidRPr="007103BE" w:rsidRDefault="003B44F4" w:rsidP="00FB3148">
      <w:pPr>
        <w:rPr>
          <w:lang w:val="sr-Cyrl-RS"/>
        </w:rPr>
      </w:pPr>
      <w:r w:rsidRPr="007103BE">
        <w:rPr>
          <w:lang w:val="sr-Cyrl-RS"/>
        </w:rPr>
        <w:lastRenderedPageBreak/>
        <w:t>У поређењу са ЕУ</w:t>
      </w:r>
      <w:r w:rsidR="00445A90" w:rsidRPr="007103BE">
        <w:rPr>
          <w:lang w:val="sr-Cyrl-RS"/>
        </w:rPr>
        <w:t>-28</w:t>
      </w:r>
      <w:r w:rsidRPr="007103BE">
        <w:rPr>
          <w:lang w:val="sr-Cyrl-RS"/>
        </w:rPr>
        <w:t xml:space="preserve">, очекује се да ће Србија 2030. године и поред примене сценарија </w:t>
      </w:r>
      <w:r w:rsidR="00445A90" w:rsidRPr="007103BE">
        <w:rPr>
          <w:lang w:val="sr-Cyrl-RS"/>
        </w:rPr>
        <w:t>WEM</w:t>
      </w:r>
      <w:r w:rsidRPr="007103BE">
        <w:rPr>
          <w:lang w:val="sr-Cyrl-RS"/>
        </w:rPr>
        <w:t xml:space="preserve"> имати </w:t>
      </w:r>
      <w:r w:rsidR="00B372CB" w:rsidRPr="007103BE">
        <w:rPr>
          <w:lang w:val="sr-Cyrl-RS"/>
        </w:rPr>
        <w:t>39% више случајева превремене смрти</w:t>
      </w:r>
      <w:r w:rsidR="008561E6" w:rsidRPr="007103BE">
        <w:rPr>
          <w:rStyle w:val="FootnoteReference"/>
          <w:lang w:val="sr-Cyrl-RS"/>
        </w:rPr>
        <w:footnoteReference w:id="20"/>
      </w:r>
      <w:r w:rsidR="00445A90" w:rsidRPr="007103BE">
        <w:rPr>
          <w:lang w:val="sr-Cyrl-RS"/>
        </w:rPr>
        <w:t xml:space="preserve"> </w:t>
      </w:r>
      <w:r w:rsidR="00B372CB" w:rsidRPr="007103BE">
        <w:rPr>
          <w:lang w:val="sr-Cyrl-RS"/>
        </w:rPr>
        <w:t>него што је ЕУ</w:t>
      </w:r>
      <w:r w:rsidR="00445A90" w:rsidRPr="007103BE">
        <w:rPr>
          <w:lang w:val="sr-Cyrl-RS"/>
        </w:rPr>
        <w:t>-28</w:t>
      </w:r>
      <w:r w:rsidR="00B372CB" w:rsidRPr="007103BE">
        <w:rPr>
          <w:lang w:val="sr-Cyrl-RS"/>
        </w:rPr>
        <w:t xml:space="preserve"> имала 2018. године</w:t>
      </w:r>
      <w:r w:rsidR="008561E6" w:rsidRPr="007103BE">
        <w:rPr>
          <w:lang w:val="sr-Cyrl-RS"/>
        </w:rPr>
        <w:t>.</w:t>
      </w:r>
      <w:r w:rsidR="00445A90" w:rsidRPr="007103BE">
        <w:rPr>
          <w:lang w:val="sr-Cyrl-RS"/>
        </w:rPr>
        <w:t xml:space="preserve"> </w:t>
      </w:r>
    </w:p>
    <w:p w14:paraId="62A550B2" w14:textId="3F51546E" w:rsidR="001422B4" w:rsidRDefault="00B372CB" w:rsidP="00FB3148">
      <w:pPr>
        <w:rPr>
          <w:lang w:val="sr-Cyrl-RS"/>
        </w:rPr>
      </w:pPr>
      <w:r w:rsidRPr="007103BE">
        <w:rPr>
          <w:lang w:val="sr-Cyrl-RS"/>
        </w:rPr>
        <w:t>Очекивана неусаглашеност квалитета амбијенталног ваздуха у односу на стандарде ЕУ, висок удео становништва које је и даље изложено ваздуху лошег квалитета, као и утицаји на здравље који су знатно изнад просека, а потичу од излагања становништва Србије ваздуху лошег квалитета, јасно указује на потребу Србије да изради свеобухватни програм, како би осигурала да њено становништво убудуће неће бити изложено таквим штетним ефектима лошег амбијенталног ваздуха</w:t>
      </w:r>
      <w:r w:rsidR="004E3AAE" w:rsidRPr="007103BE">
        <w:rPr>
          <w:szCs w:val="24"/>
          <w:lang w:val="sr-Cyrl-RS"/>
        </w:rPr>
        <w:t xml:space="preserve">. </w:t>
      </w:r>
      <w:r w:rsidR="004E3AAE" w:rsidRPr="007103BE">
        <w:rPr>
          <w:lang w:val="sr-Cyrl-RS"/>
        </w:rPr>
        <w:t xml:space="preserve"> </w:t>
      </w:r>
      <w:r w:rsidR="008561E6" w:rsidRPr="007103BE">
        <w:rPr>
          <w:lang w:val="sr-Cyrl-RS"/>
        </w:rPr>
        <w:t xml:space="preserve"> </w:t>
      </w:r>
      <w:r w:rsidR="006A57BC" w:rsidRPr="007103BE">
        <w:rPr>
          <w:lang w:val="sr-Cyrl-RS"/>
        </w:rPr>
        <w:t xml:space="preserve">  </w:t>
      </w:r>
    </w:p>
    <w:p w14:paraId="5705EA30" w14:textId="36817359" w:rsidR="00014EE5" w:rsidRDefault="00014EE5" w:rsidP="00014EE5">
      <w:pPr>
        <w:rPr>
          <w:szCs w:val="24"/>
        </w:rPr>
      </w:pPr>
      <w:r>
        <w:rPr>
          <w:lang w:val="sr-Cyrl-RS"/>
        </w:rPr>
        <w:t>Као што је приказано на Слици 10, главни фактори који доприносе лошем квалитету ваздуха у Србији 2030. године припадају групи В</w:t>
      </w:r>
      <w:r w:rsidRPr="0000395C">
        <w:rPr>
          <w:lang w:val="sr-Cyrl-RS"/>
        </w:rPr>
        <w:t>_</w:t>
      </w:r>
      <w:r>
        <w:rPr>
          <w:lang w:val="sr-Cyrl-RS"/>
        </w:rPr>
        <w:t xml:space="preserve">Остала стационарна постројења </w:t>
      </w:r>
      <w:r w:rsidR="006C5C4C">
        <w:rPr>
          <w:lang w:val="sr-Cyrl-RS"/>
        </w:rPr>
        <w:t>за сагоревање</w:t>
      </w:r>
      <w:r>
        <w:rPr>
          <w:lang w:val="sr-Cyrl-RS"/>
        </w:rPr>
        <w:t xml:space="preserve"> (где доминантну улогу игра сектор грејања стамбених објеката</w:t>
      </w:r>
      <w:r w:rsidRPr="0000395C">
        <w:rPr>
          <w:lang w:val="sr-Cyrl-RS"/>
        </w:rPr>
        <w:t>)</w:t>
      </w:r>
      <w:r>
        <w:rPr>
          <w:lang w:val="sr-Cyrl-RS"/>
        </w:rPr>
        <w:t>, а које 2030. године доприносе са</w:t>
      </w:r>
      <w:r w:rsidRPr="0000395C">
        <w:rPr>
          <w:lang w:val="sr-Cyrl-RS"/>
        </w:rPr>
        <w:t xml:space="preserve"> 20,9% </w:t>
      </w:r>
      <w:r>
        <w:rPr>
          <w:lang w:val="sr-Cyrl-RS"/>
        </w:rPr>
        <w:t>емисија</w:t>
      </w:r>
      <w:r w:rsidRPr="0000395C">
        <w:rPr>
          <w:lang w:val="sr-Cyrl-RS"/>
        </w:rPr>
        <w:t xml:space="preserve"> PM</w:t>
      </w:r>
      <w:r w:rsidRPr="0000395C">
        <w:rPr>
          <w:vertAlign w:val="subscript"/>
          <w:lang w:val="sr-Cyrl-RS"/>
        </w:rPr>
        <w:t>10</w:t>
      </w:r>
      <w:r w:rsidRPr="0000395C">
        <w:rPr>
          <w:lang w:val="sr-Cyrl-RS"/>
        </w:rPr>
        <w:t xml:space="preserve"> </w:t>
      </w:r>
      <w:r>
        <w:rPr>
          <w:lang w:val="sr-Cyrl-RS"/>
        </w:rPr>
        <w:t>и</w:t>
      </w:r>
      <w:r w:rsidRPr="0000395C">
        <w:rPr>
          <w:lang w:val="sr-Cyrl-RS"/>
        </w:rPr>
        <w:t xml:space="preserve"> 15,7% </w:t>
      </w:r>
      <w:r>
        <w:rPr>
          <w:lang w:val="sr-Cyrl-RS"/>
        </w:rPr>
        <w:t>емисија</w:t>
      </w:r>
      <w:r w:rsidRPr="0000395C">
        <w:rPr>
          <w:lang w:val="sr-Cyrl-RS"/>
        </w:rPr>
        <w:t xml:space="preserve"> PM</w:t>
      </w:r>
      <w:r w:rsidRPr="0000395C">
        <w:rPr>
          <w:vertAlign w:val="subscript"/>
          <w:lang w:val="sr-Cyrl-RS"/>
        </w:rPr>
        <w:t>2.5</w:t>
      </w:r>
      <w:r w:rsidRPr="0000395C">
        <w:rPr>
          <w:lang w:val="sr-Cyrl-RS"/>
        </w:rPr>
        <w:t xml:space="preserve">, </w:t>
      </w:r>
      <w:r>
        <w:rPr>
          <w:lang w:val="sr-Cyrl-RS"/>
        </w:rPr>
        <w:t>затим следе индустрија и саобраћај са</w:t>
      </w:r>
      <w:r w:rsidRPr="0000395C">
        <w:rPr>
          <w:lang w:val="sr-Cyrl-RS"/>
        </w:rPr>
        <w:t xml:space="preserve"> 12,9% PM</w:t>
      </w:r>
      <w:r w:rsidRPr="0000395C">
        <w:rPr>
          <w:vertAlign w:val="subscript"/>
          <w:lang w:val="sr-Cyrl-RS"/>
        </w:rPr>
        <w:t>10</w:t>
      </w:r>
      <w:r w:rsidRPr="0000395C">
        <w:rPr>
          <w:lang w:val="sr-Cyrl-RS"/>
        </w:rPr>
        <w:t xml:space="preserve"> </w:t>
      </w:r>
      <w:r>
        <w:rPr>
          <w:lang w:val="sr-Cyrl-RS"/>
        </w:rPr>
        <w:t>и</w:t>
      </w:r>
      <w:r w:rsidRPr="0000395C">
        <w:rPr>
          <w:lang w:val="sr-Cyrl-RS"/>
        </w:rPr>
        <w:t xml:space="preserve"> 7,0% PM</w:t>
      </w:r>
      <w:r w:rsidRPr="0000395C">
        <w:rPr>
          <w:vertAlign w:val="subscript"/>
          <w:lang w:val="sr-Cyrl-RS"/>
        </w:rPr>
        <w:t>2.5</w:t>
      </w:r>
      <w:r w:rsidRPr="0000395C">
        <w:rPr>
          <w:lang w:val="sr-Cyrl-RS"/>
        </w:rPr>
        <w:t>.</w:t>
      </w:r>
    </w:p>
    <w:p w14:paraId="0ED2E255" w14:textId="129B672D" w:rsidR="0095580E" w:rsidRPr="007103BE" w:rsidRDefault="00087130" w:rsidP="00C30C08">
      <w:pPr>
        <w:pStyle w:val="Heading1"/>
        <w:numPr>
          <w:ilvl w:val="0"/>
          <w:numId w:val="33"/>
        </w:numPr>
      </w:pPr>
      <w:bookmarkStart w:id="64" w:name="_Toc88224556"/>
      <w:r w:rsidRPr="007103BE">
        <w:t>ВИЗИЈА</w:t>
      </w:r>
      <w:bookmarkEnd w:id="64"/>
    </w:p>
    <w:p w14:paraId="41C387F9" w14:textId="79C6C03C" w:rsidR="00050C87" w:rsidRPr="007103BE" w:rsidRDefault="00050C87" w:rsidP="00050C87">
      <w:pPr>
        <w:spacing w:before="100" w:beforeAutospacing="1" w:after="0"/>
        <w:rPr>
          <w:lang w:val="sr-Cyrl-RS"/>
        </w:rPr>
      </w:pPr>
      <w:r w:rsidRPr="007103BE">
        <w:rPr>
          <w:lang w:val="sr-Cyrl-RS"/>
        </w:rPr>
        <w:t>Напред описана актуелна ситуација, криза јавног здравља изазвана загађењем ваздуха, подизање свести о негативним утицајима загађења амбијенталног ваздуха, дугорочним захтевима Конвенције о прекограничном загађењу ваздуха на великим удаљеностима и Гетеборшког протокола уз ову конвенцију, као и процес</w:t>
      </w:r>
      <w:r w:rsidR="00D81056" w:rsidRPr="007103BE">
        <w:rPr>
          <w:lang w:val="sr-Cyrl-RS"/>
        </w:rPr>
        <w:t xml:space="preserve"> приступањ</w:t>
      </w:r>
      <w:r w:rsidRPr="007103BE">
        <w:rPr>
          <w:lang w:val="sr-Cyrl-RS"/>
        </w:rPr>
        <w:t>а</w:t>
      </w:r>
      <w:r w:rsidR="00D81056" w:rsidRPr="007103BE">
        <w:rPr>
          <w:lang w:val="sr-Cyrl-RS"/>
        </w:rPr>
        <w:t xml:space="preserve"> ЕУ,</w:t>
      </w:r>
      <w:r w:rsidRPr="007103BE">
        <w:rPr>
          <w:lang w:val="sr-Cyrl-RS"/>
        </w:rPr>
        <w:t xml:space="preserve"> основа</w:t>
      </w:r>
      <w:r w:rsidR="00D81056" w:rsidRPr="007103BE">
        <w:rPr>
          <w:lang w:val="sr-Cyrl-RS"/>
        </w:rPr>
        <w:t xml:space="preserve"> су</w:t>
      </w:r>
      <w:r w:rsidRPr="007103BE">
        <w:rPr>
          <w:lang w:val="sr-Cyrl-RS"/>
        </w:rPr>
        <w:t xml:space="preserve"> за дугорочну визију </w:t>
      </w:r>
      <w:r w:rsidR="00D81056" w:rsidRPr="007103BE">
        <w:rPr>
          <w:lang w:val="sr-Cyrl-RS"/>
        </w:rPr>
        <w:t>П</w:t>
      </w:r>
      <w:r w:rsidRPr="007103BE">
        <w:rPr>
          <w:lang w:val="sr-Cyrl-RS"/>
        </w:rPr>
        <w:t>рограма. Визија садржана у овом програму је да:</w:t>
      </w:r>
    </w:p>
    <w:p w14:paraId="0544244B" w14:textId="589364A1" w:rsidR="00050C87" w:rsidRPr="007103BE" w:rsidRDefault="00050C87" w:rsidP="00D81056">
      <w:pPr>
        <w:spacing w:before="100" w:beforeAutospacing="1" w:after="0"/>
        <w:jc w:val="center"/>
        <w:rPr>
          <w:b/>
          <w:bCs/>
          <w:lang w:val="sr-Cyrl-RS"/>
        </w:rPr>
      </w:pPr>
      <w:r w:rsidRPr="007103BE">
        <w:rPr>
          <w:b/>
          <w:bCs/>
          <w:lang w:val="sr-Cyrl-RS"/>
        </w:rPr>
        <w:t>Србија треба да обезбеди да до 2030. године сви уживају у чистом</w:t>
      </w:r>
      <w:r w:rsidR="00D81056" w:rsidRPr="007103BE">
        <w:rPr>
          <w:b/>
          <w:bCs/>
          <w:lang w:val="sr-Cyrl-RS"/>
        </w:rPr>
        <w:t xml:space="preserve"> амбијенталном</w:t>
      </w:r>
      <w:r w:rsidRPr="007103BE">
        <w:rPr>
          <w:b/>
          <w:bCs/>
          <w:lang w:val="sr-Cyrl-RS"/>
        </w:rPr>
        <w:t xml:space="preserve"> ваздуху.</w:t>
      </w:r>
    </w:p>
    <w:p w14:paraId="4AFF9C5D" w14:textId="47586CA5" w:rsidR="00050C87" w:rsidRPr="007103BE" w:rsidRDefault="00050C87" w:rsidP="00050C87">
      <w:pPr>
        <w:spacing w:before="100" w:beforeAutospacing="1" w:after="0"/>
        <w:rPr>
          <w:lang w:val="sr-Cyrl-RS"/>
        </w:rPr>
      </w:pPr>
      <w:r w:rsidRPr="007103BE">
        <w:rPr>
          <w:lang w:val="sr-Cyrl-RS"/>
        </w:rPr>
        <w:t xml:space="preserve">Ова визија </w:t>
      </w:r>
      <w:r w:rsidR="00D81056" w:rsidRPr="007103BE">
        <w:rPr>
          <w:lang w:val="sr-Cyrl-RS"/>
        </w:rPr>
        <w:t>даје</w:t>
      </w:r>
      <w:r w:rsidRPr="007103BE">
        <w:rPr>
          <w:lang w:val="sr-Cyrl-RS"/>
        </w:rPr>
        <w:t xml:space="preserve"> краткорочну/средњорочну перспективу за планирање и спровођење политике, као и дугорочну амбицију </w:t>
      </w:r>
      <w:r w:rsidR="00D81056" w:rsidRPr="007103BE">
        <w:rPr>
          <w:lang w:val="sr-Cyrl-RS"/>
        </w:rPr>
        <w:t xml:space="preserve">која проистиче из </w:t>
      </w:r>
      <w:r w:rsidRPr="007103BE">
        <w:rPr>
          <w:lang w:val="sr-Cyrl-RS"/>
        </w:rPr>
        <w:t xml:space="preserve">природе </w:t>
      </w:r>
      <w:r w:rsidR="00D81056" w:rsidRPr="007103BE">
        <w:rPr>
          <w:lang w:val="sr-Cyrl-RS"/>
        </w:rPr>
        <w:t xml:space="preserve">јавне </w:t>
      </w:r>
      <w:r w:rsidRPr="007103BE">
        <w:rPr>
          <w:lang w:val="sr-Cyrl-RS"/>
        </w:rPr>
        <w:t xml:space="preserve">политике и међународних захтева, </w:t>
      </w:r>
      <w:r w:rsidR="00D81056" w:rsidRPr="007103BE">
        <w:rPr>
          <w:lang w:val="sr-Cyrl-RS"/>
        </w:rPr>
        <w:t>односно</w:t>
      </w:r>
      <w:r w:rsidRPr="007103BE">
        <w:rPr>
          <w:lang w:val="sr-Cyrl-RS"/>
        </w:rPr>
        <w:t xml:space="preserve"> </w:t>
      </w:r>
      <w:r w:rsidR="00D81056" w:rsidRPr="007103BE">
        <w:rPr>
          <w:lang w:val="sr-Cyrl-RS"/>
        </w:rPr>
        <w:t xml:space="preserve">захтева </w:t>
      </w:r>
      <w:r w:rsidRPr="007103BE">
        <w:rPr>
          <w:lang w:val="sr-Cyrl-RS"/>
        </w:rPr>
        <w:t xml:space="preserve">Конвенције Уједињених нација о прекограничном загађењу ваздуха на великим удаљеностима и предстојећем пакету </w:t>
      </w:r>
      <w:r w:rsidR="00D81056" w:rsidRPr="007103BE">
        <w:rPr>
          <w:lang w:val="sr-Cyrl-RS"/>
        </w:rPr>
        <w:t xml:space="preserve">ЕУ за </w:t>
      </w:r>
      <w:r w:rsidRPr="007103BE">
        <w:rPr>
          <w:lang w:val="sr-Cyrl-RS"/>
        </w:rPr>
        <w:t>чист ваздух</w:t>
      </w:r>
      <w:r w:rsidR="00D81056" w:rsidRPr="007103BE">
        <w:rPr>
          <w:lang w:val="sr-Cyrl-RS"/>
        </w:rPr>
        <w:t xml:space="preserve"> у</w:t>
      </w:r>
      <w:r w:rsidRPr="007103BE">
        <w:rPr>
          <w:lang w:val="sr-Cyrl-RS"/>
        </w:rPr>
        <w:t xml:space="preserve"> Е</w:t>
      </w:r>
      <w:r w:rsidR="00D81056" w:rsidRPr="007103BE">
        <w:rPr>
          <w:lang w:val="sr-Cyrl-RS"/>
        </w:rPr>
        <w:t>вропској унији</w:t>
      </w:r>
      <w:r w:rsidRPr="007103BE">
        <w:rPr>
          <w:lang w:val="sr-Cyrl-RS"/>
        </w:rPr>
        <w:t>.</w:t>
      </w:r>
    </w:p>
    <w:p w14:paraId="279FC89B" w14:textId="09FDE9CA" w:rsidR="00050C87" w:rsidRPr="007103BE" w:rsidRDefault="00050C87" w:rsidP="00050C87">
      <w:pPr>
        <w:spacing w:before="100" w:beforeAutospacing="1" w:after="0"/>
        <w:rPr>
          <w:lang w:val="sr-Cyrl-RS"/>
        </w:rPr>
      </w:pPr>
      <w:r w:rsidRPr="007103BE">
        <w:rPr>
          <w:lang w:val="sr-Cyrl-RS"/>
        </w:rPr>
        <w:t xml:space="preserve">Ова визија значи да ће до 2030. године промене уведене у оквир релевантних политика о квалитету ваздуха у Србији омогућити земљи да </w:t>
      </w:r>
      <w:r w:rsidR="00D81056" w:rsidRPr="007103BE">
        <w:rPr>
          <w:lang w:val="sr-Cyrl-RS"/>
        </w:rPr>
        <w:t>изађе</w:t>
      </w:r>
      <w:r w:rsidRPr="007103BE">
        <w:rPr>
          <w:lang w:val="sr-Cyrl-RS"/>
        </w:rPr>
        <w:t xml:space="preserve"> на несметан пут ка </w:t>
      </w:r>
      <w:r w:rsidR="00D81056" w:rsidRPr="007103BE">
        <w:rPr>
          <w:lang w:val="sr-Cyrl-RS"/>
        </w:rPr>
        <w:t xml:space="preserve">обезбеђивању </w:t>
      </w:r>
      <w:r w:rsidRPr="007103BE">
        <w:rPr>
          <w:lang w:val="sr-Cyrl-RS"/>
        </w:rPr>
        <w:t xml:space="preserve">чистог ваздуха за све, </w:t>
      </w:r>
      <w:r w:rsidR="00D81056" w:rsidRPr="007103BE">
        <w:rPr>
          <w:lang w:val="sr-Cyrl-RS"/>
        </w:rPr>
        <w:t xml:space="preserve">сводећи </w:t>
      </w:r>
      <w:r w:rsidRPr="007103BE">
        <w:rPr>
          <w:lang w:val="sr-Cyrl-RS"/>
        </w:rPr>
        <w:t>трошкове</w:t>
      </w:r>
      <w:r w:rsidR="00D81056" w:rsidRPr="007103BE">
        <w:rPr>
          <w:lang w:val="sr-Cyrl-RS"/>
        </w:rPr>
        <w:t xml:space="preserve"> на минимум</w:t>
      </w:r>
      <w:r w:rsidRPr="007103BE">
        <w:rPr>
          <w:lang w:val="sr-Cyrl-RS"/>
        </w:rPr>
        <w:t xml:space="preserve"> и повећавајући </w:t>
      </w:r>
      <w:r w:rsidR="00D81056" w:rsidRPr="007103BE">
        <w:rPr>
          <w:lang w:val="sr-Cyrl-RS"/>
        </w:rPr>
        <w:t xml:space="preserve">користи за здравље </w:t>
      </w:r>
      <w:r w:rsidRPr="007103BE">
        <w:rPr>
          <w:lang w:val="sr-Cyrl-RS"/>
        </w:rPr>
        <w:t>које проистичу из такве промене у земљи</w:t>
      </w:r>
      <w:r w:rsidR="00D81056" w:rsidRPr="007103BE">
        <w:rPr>
          <w:lang w:val="sr-Cyrl-RS"/>
        </w:rPr>
        <w:t>,</w:t>
      </w:r>
      <w:r w:rsidRPr="007103BE">
        <w:rPr>
          <w:lang w:val="sr-Cyrl-RS"/>
        </w:rPr>
        <w:t xml:space="preserve"> која је такође предвиђена </w:t>
      </w:r>
      <w:r w:rsidR="00D81056" w:rsidRPr="007103BE">
        <w:rPr>
          <w:lang w:val="sr-Cyrl-RS"/>
        </w:rPr>
        <w:t xml:space="preserve">у </w:t>
      </w:r>
      <w:r w:rsidRPr="007103BE">
        <w:rPr>
          <w:lang w:val="sr-Cyrl-RS"/>
        </w:rPr>
        <w:t>националн</w:t>
      </w:r>
      <w:r w:rsidR="00D81056" w:rsidRPr="007103BE">
        <w:rPr>
          <w:lang w:val="sr-Cyrl-RS"/>
        </w:rPr>
        <w:t>о</w:t>
      </w:r>
      <w:r w:rsidRPr="007103BE">
        <w:rPr>
          <w:lang w:val="sr-Cyrl-RS"/>
        </w:rPr>
        <w:t>м оквир</w:t>
      </w:r>
      <w:r w:rsidR="00D81056" w:rsidRPr="007103BE">
        <w:rPr>
          <w:lang w:val="sr-Cyrl-RS"/>
        </w:rPr>
        <w:t>у</w:t>
      </w:r>
      <w:r w:rsidRPr="007103BE">
        <w:rPr>
          <w:lang w:val="sr-Cyrl-RS"/>
        </w:rPr>
        <w:t xml:space="preserve"> за климатске промене са којим је визија овог програма усклађена.</w:t>
      </w:r>
    </w:p>
    <w:p w14:paraId="53CB668C" w14:textId="24092D58" w:rsidR="004E19B9" w:rsidRDefault="004E19B9" w:rsidP="0095580E">
      <w:pPr>
        <w:rPr>
          <w:szCs w:val="24"/>
          <w:lang w:val="sr-Cyrl-RS"/>
        </w:rPr>
      </w:pPr>
    </w:p>
    <w:p w14:paraId="0F1D5061" w14:textId="79308B8E" w:rsidR="00576AF5" w:rsidRPr="007103BE" w:rsidRDefault="00576AF5" w:rsidP="0095580E">
      <w:pPr>
        <w:rPr>
          <w:szCs w:val="24"/>
          <w:lang w:val="sr-Cyrl-RS"/>
        </w:rPr>
      </w:pPr>
    </w:p>
    <w:p w14:paraId="3D3AF4B5" w14:textId="5652FB8A" w:rsidR="0095580E" w:rsidRPr="007103BE" w:rsidRDefault="00087130" w:rsidP="00C30C08">
      <w:pPr>
        <w:pStyle w:val="Heading1"/>
        <w:numPr>
          <w:ilvl w:val="0"/>
          <w:numId w:val="33"/>
        </w:numPr>
      </w:pPr>
      <w:bookmarkStart w:id="65" w:name="_Toc62571815"/>
      <w:bookmarkStart w:id="66" w:name="_Toc88224557"/>
      <w:r w:rsidRPr="007103BE">
        <w:lastRenderedPageBreak/>
        <w:t xml:space="preserve">СЦЕНАРИЈИ УБЛАЖАВАЊА </w:t>
      </w:r>
      <w:r w:rsidR="00A3104C" w:rsidRPr="007103BE">
        <w:t>У</w:t>
      </w:r>
      <w:r w:rsidRPr="007103BE">
        <w:t xml:space="preserve"> СЕКТОР</w:t>
      </w:r>
      <w:r w:rsidR="00A3104C" w:rsidRPr="007103BE">
        <w:t>У</w:t>
      </w:r>
      <w:r w:rsidRPr="007103BE">
        <w:t xml:space="preserve"> ЗАШТИТЕ ВАЗДУХА</w:t>
      </w:r>
      <w:bookmarkEnd w:id="65"/>
      <w:bookmarkEnd w:id="66"/>
      <w:r w:rsidR="0095580E" w:rsidRPr="007103BE">
        <w:t xml:space="preserve"> </w:t>
      </w:r>
    </w:p>
    <w:p w14:paraId="07A8DE6D" w14:textId="7086A539" w:rsidR="006904F3" w:rsidRPr="007103BE" w:rsidRDefault="00C11C9A" w:rsidP="00CE19F2">
      <w:pPr>
        <w:rPr>
          <w:rFonts w:asciiTheme="minorHAnsi" w:hAnsiTheme="minorHAnsi" w:cstheme="minorHAnsi"/>
          <w:szCs w:val="21"/>
          <w:lang w:val="sr-Cyrl-RS"/>
        </w:rPr>
      </w:pPr>
      <w:r w:rsidRPr="007103BE">
        <w:rPr>
          <w:lang w:val="sr-Cyrl-RS"/>
        </w:rPr>
        <w:t>За потребе Програма и остварења визије чистог амбијенталног ваздуха, извршена је анализа</w:t>
      </w:r>
      <w:r w:rsidR="001422B4">
        <w:rPr>
          <w:lang w:val="sr-Cyrl-RS"/>
        </w:rPr>
        <w:t xml:space="preserve"> још</w:t>
      </w:r>
      <w:r w:rsidRPr="007103BE">
        <w:rPr>
          <w:lang w:val="sr-Cyrl-RS"/>
        </w:rPr>
        <w:t xml:space="preserve"> три сценарија ублажавања</w:t>
      </w:r>
      <w:r w:rsidR="006904F3" w:rsidRPr="007103BE">
        <w:rPr>
          <w:rStyle w:val="FootnoteReference"/>
          <w:lang w:val="sr-Cyrl-RS"/>
        </w:rPr>
        <w:footnoteReference w:id="21"/>
      </w:r>
      <w:r w:rsidR="006904F3" w:rsidRPr="007103BE">
        <w:rPr>
          <w:lang w:val="sr-Cyrl-RS"/>
        </w:rPr>
        <w:t xml:space="preserve">: </w:t>
      </w:r>
      <w:r w:rsidRPr="007103BE">
        <w:rPr>
          <w:lang w:val="sr-Cyrl-RS"/>
        </w:rPr>
        <w:t>сви сценарији развијени су применом модела</w:t>
      </w:r>
      <w:r w:rsidR="006904F3" w:rsidRPr="007103BE">
        <w:rPr>
          <w:rStyle w:val="FootnoteReference"/>
          <w:rFonts w:cstheme="minorHAnsi"/>
          <w:szCs w:val="21"/>
          <w:lang w:val="sr-Cyrl-RS"/>
        </w:rPr>
        <w:footnoteReference w:id="22"/>
      </w:r>
      <w:r w:rsidR="006904F3" w:rsidRPr="007103BE">
        <w:rPr>
          <w:rFonts w:asciiTheme="minorHAnsi" w:hAnsiTheme="minorHAnsi" w:cstheme="minorHAnsi"/>
          <w:szCs w:val="21"/>
          <w:lang w:val="sr-Cyrl-RS"/>
        </w:rPr>
        <w:t xml:space="preserve"> </w:t>
      </w:r>
      <w:r w:rsidRPr="007103BE">
        <w:rPr>
          <w:rFonts w:asciiTheme="minorHAnsi" w:hAnsiTheme="minorHAnsi" w:cstheme="minorHAnsi"/>
          <w:szCs w:val="21"/>
          <w:lang w:val="sr-Cyrl-RS"/>
        </w:rPr>
        <w:t>који се користе за дефинисање циљева ЕУ и праваца до 2020. и 2030. године, као и одговарајућих јавних политика и мера, узимајући у обзир домаће околности. Сви сценарији развијени су применом модела који се користе за дефинисање циљева ЕУ и праваца до 2020, 2030. и 2050. године, као и одговарајућих јавних политика и мера, узимајући у обзир домаће околности. Референтна година узета за потребе исказивања смањења емисија загађујућих материја</w:t>
      </w:r>
      <w:r w:rsidR="00267D1E" w:rsidRPr="007103BE">
        <w:rPr>
          <w:rFonts w:asciiTheme="minorHAnsi" w:hAnsiTheme="minorHAnsi" w:cstheme="minorHAnsi"/>
          <w:szCs w:val="21"/>
          <w:lang w:val="sr-Cyrl-RS"/>
        </w:rPr>
        <w:t xml:space="preserve"> је 2015. Дакле, напори на постизању смањења емисија загађујућих материја у ваздух приказани су </w:t>
      </w:r>
      <w:r w:rsidR="00D6235F" w:rsidRPr="007103BE">
        <w:rPr>
          <w:rFonts w:asciiTheme="minorHAnsi" w:hAnsiTheme="minorHAnsi" w:cstheme="minorHAnsi"/>
          <w:szCs w:val="21"/>
          <w:lang w:val="sr-Cyrl-RS"/>
        </w:rPr>
        <w:t>у односу на нивое емисија гасова са ефектом стаклене баште 2015. године. Поред тога, како би се извршило поређење смањења емисија у односу на референту годину, као што је случај и код поређења усаглашености са Директивом о националним границама емисија и Гетеборшким протоколом, напори уложени у том правцу приказани су и поређењем са 2005. годином; међутим, остварење циљева ће се пратити и извештавати у поређењу са 2015. годином</w:t>
      </w:r>
      <w:r w:rsidR="006904F3" w:rsidRPr="007103BE">
        <w:rPr>
          <w:lang w:val="sr-Cyrl-RS"/>
        </w:rPr>
        <w:t>.</w:t>
      </w:r>
    </w:p>
    <w:p w14:paraId="387C8B24" w14:textId="76E70CB0" w:rsidR="001E6DE3" w:rsidRPr="007103BE" w:rsidRDefault="00D6235F" w:rsidP="001E6DE3">
      <w:pPr>
        <w:rPr>
          <w:lang w:val="sr-Cyrl-RS"/>
        </w:rPr>
      </w:pPr>
      <w:r w:rsidRPr="007103BE">
        <w:rPr>
          <w:lang w:val="sr-Cyrl-RS"/>
        </w:rPr>
        <w:t>Сценарији ублажавања у сектору заштите ваздуха надовезују се на климатски сценарио М2</w:t>
      </w:r>
      <w:r w:rsidR="001E6DE3" w:rsidRPr="007103BE">
        <w:rPr>
          <w:rStyle w:val="FootnoteReference"/>
          <w:lang w:val="sr-Cyrl-RS"/>
        </w:rPr>
        <w:footnoteReference w:id="23"/>
      </w:r>
      <w:r w:rsidR="001E6DE3" w:rsidRPr="007103BE">
        <w:rPr>
          <w:lang w:val="sr-Cyrl-RS"/>
        </w:rPr>
        <w:t xml:space="preserve"> </w:t>
      </w:r>
      <w:r w:rsidRPr="007103BE">
        <w:rPr>
          <w:lang w:val="sr-Cyrl-RS"/>
        </w:rPr>
        <w:t xml:space="preserve">припремљен у процесу Стратегије развоја нискоугљеничне привреде Србије и знатно одступају од правца кретања емисија у Србији из основног сценарија </w:t>
      </w:r>
      <w:r w:rsidR="001E6DE3" w:rsidRPr="007103BE">
        <w:rPr>
          <w:lang w:val="sr-Cyrl-RS"/>
        </w:rPr>
        <w:t>WEM</w:t>
      </w:r>
      <w:r w:rsidRPr="007103BE">
        <w:rPr>
          <w:lang w:val="sr-Cyrl-RS"/>
        </w:rPr>
        <w:t>, а временски крећу од смањења загађења ваздуха од 2020. године и даље. Ти сценарији су</w:t>
      </w:r>
      <w:r w:rsidR="001E6DE3" w:rsidRPr="007103BE">
        <w:rPr>
          <w:lang w:val="sr-Cyrl-RS"/>
        </w:rPr>
        <w:t xml:space="preserve">: </w:t>
      </w:r>
    </w:p>
    <w:p w14:paraId="693A7FF2" w14:textId="77777777" w:rsidR="001E6DE3" w:rsidRPr="007103BE" w:rsidRDefault="001E6DE3" w:rsidP="001E6DE3">
      <w:pPr>
        <w:rPr>
          <w:lang w:val="sr-Cyrl-RS"/>
        </w:rPr>
      </w:pPr>
    </w:p>
    <w:p w14:paraId="3A857971" w14:textId="46AD6569" w:rsidR="001E6DE3" w:rsidRPr="007103BE" w:rsidRDefault="00D6235F" w:rsidP="00C30C08">
      <w:pPr>
        <w:pStyle w:val="ListParagraph"/>
        <w:numPr>
          <w:ilvl w:val="0"/>
          <w:numId w:val="9"/>
        </w:numPr>
        <w:rPr>
          <w:szCs w:val="24"/>
          <w:lang w:val="sr-Cyrl-RS"/>
        </w:rPr>
      </w:pPr>
      <w:r w:rsidRPr="007103BE">
        <w:rPr>
          <w:b/>
          <w:szCs w:val="24"/>
          <w:lang w:val="sr-Cyrl-RS"/>
        </w:rPr>
        <w:t xml:space="preserve">Сценарио </w:t>
      </w:r>
      <w:r w:rsidR="001E6DE3" w:rsidRPr="007103BE">
        <w:rPr>
          <w:b/>
          <w:szCs w:val="24"/>
          <w:lang w:val="sr-Cyrl-RS"/>
        </w:rPr>
        <w:t>WAM A:</w:t>
      </w:r>
      <w:r w:rsidR="006D6486" w:rsidRPr="007103BE">
        <w:rPr>
          <w:szCs w:val="24"/>
          <w:lang w:val="sr-Cyrl-RS"/>
        </w:rPr>
        <w:t xml:space="preserve"> </w:t>
      </w:r>
      <w:r w:rsidRPr="007103BE">
        <w:rPr>
          <w:rFonts w:asciiTheme="minorHAnsi" w:hAnsiTheme="minorHAnsi" w:cstheme="minorHAnsi"/>
          <w:sz w:val="22"/>
          <w:szCs w:val="22"/>
          <w:lang w:val="sr-Cyrl-RS"/>
        </w:rPr>
        <w:t>Пун</w:t>
      </w:r>
      <w:r w:rsidR="00DD1CFE">
        <w:rPr>
          <w:rFonts w:asciiTheme="minorHAnsi" w:hAnsiTheme="minorHAnsi" w:cstheme="minorHAnsi"/>
          <w:sz w:val="22"/>
          <w:szCs w:val="22"/>
          <w:lang w:val="sr-Cyrl-RS"/>
        </w:rPr>
        <w:t xml:space="preserve">о спровођење </w:t>
      </w:r>
      <w:r w:rsidRPr="007103BE">
        <w:rPr>
          <w:rFonts w:asciiTheme="minorHAnsi" w:hAnsiTheme="minorHAnsi" w:cstheme="minorHAnsi"/>
          <w:sz w:val="22"/>
          <w:szCs w:val="22"/>
          <w:lang w:val="sr-Cyrl-RS"/>
        </w:rPr>
        <w:t>свих релевантних директива и уредби ЕУ у вези са квалитетом амбијенталног ваздуха које још нису у потпуности транспоноване и имплементиране</w:t>
      </w:r>
      <w:r w:rsidR="003E6FFA" w:rsidRPr="007103BE">
        <w:rPr>
          <w:rStyle w:val="FootnoteReference"/>
          <w:rFonts w:cstheme="minorHAnsi"/>
          <w:szCs w:val="22"/>
          <w:lang w:val="sr-Cyrl-RS"/>
        </w:rPr>
        <w:footnoteReference w:id="24"/>
      </w:r>
      <w:r w:rsidR="006D6486" w:rsidRPr="007103BE">
        <w:rPr>
          <w:rFonts w:asciiTheme="minorHAnsi" w:hAnsiTheme="minorHAnsi" w:cstheme="minorHAnsi"/>
          <w:sz w:val="22"/>
          <w:szCs w:val="22"/>
          <w:lang w:val="sr-Cyrl-RS"/>
        </w:rPr>
        <w:t>.</w:t>
      </w:r>
    </w:p>
    <w:p w14:paraId="62AF2254" w14:textId="7D54527A" w:rsidR="001E6DE3" w:rsidRPr="007103BE" w:rsidRDefault="001E6DE3" w:rsidP="0095580E">
      <w:pPr>
        <w:rPr>
          <w:szCs w:val="24"/>
          <w:highlight w:val="yellow"/>
          <w:lang w:val="sr-Cyrl-RS"/>
        </w:rPr>
      </w:pPr>
    </w:p>
    <w:p w14:paraId="1FD4ABFB" w14:textId="0181F948" w:rsidR="001E6DE3" w:rsidRPr="007103BE" w:rsidRDefault="00D6235F" w:rsidP="00C30C08">
      <w:pPr>
        <w:pStyle w:val="ListParagraph"/>
        <w:numPr>
          <w:ilvl w:val="0"/>
          <w:numId w:val="9"/>
        </w:numPr>
        <w:rPr>
          <w:b/>
          <w:szCs w:val="24"/>
          <w:lang w:val="sr-Cyrl-RS"/>
        </w:rPr>
      </w:pPr>
      <w:r w:rsidRPr="007103BE">
        <w:rPr>
          <w:b/>
          <w:szCs w:val="24"/>
          <w:lang w:val="sr-Cyrl-RS"/>
        </w:rPr>
        <w:t xml:space="preserve">Сценарио </w:t>
      </w:r>
      <w:r w:rsidR="001E6DE3" w:rsidRPr="007103BE">
        <w:rPr>
          <w:b/>
          <w:szCs w:val="24"/>
          <w:lang w:val="sr-Cyrl-RS"/>
        </w:rPr>
        <w:t>WAM B:</w:t>
      </w:r>
      <w:r w:rsidR="006D6486" w:rsidRPr="007103BE">
        <w:rPr>
          <w:b/>
          <w:szCs w:val="24"/>
          <w:lang w:val="sr-Cyrl-RS"/>
        </w:rPr>
        <w:t xml:space="preserve"> </w:t>
      </w:r>
      <w:r w:rsidRPr="007103BE">
        <w:rPr>
          <w:rFonts w:asciiTheme="minorHAnsi" w:hAnsiTheme="minorHAnsi" w:cstheme="minorHAnsi"/>
          <w:sz w:val="22"/>
          <w:szCs w:val="22"/>
          <w:lang w:val="sr-Cyrl-RS"/>
        </w:rPr>
        <w:t>Ово је сценарио интензивне контроле. Поред гранични</w:t>
      </w:r>
      <w:r w:rsidR="006D5E1F" w:rsidRPr="007103BE">
        <w:rPr>
          <w:rFonts w:asciiTheme="minorHAnsi" w:hAnsiTheme="minorHAnsi" w:cstheme="minorHAnsi"/>
          <w:sz w:val="22"/>
          <w:szCs w:val="22"/>
          <w:lang w:val="sr-Cyrl-RS"/>
        </w:rPr>
        <w:t>х</w:t>
      </w:r>
      <w:r w:rsidRPr="007103BE">
        <w:rPr>
          <w:rFonts w:asciiTheme="minorHAnsi" w:hAnsiTheme="minorHAnsi" w:cstheme="minorHAnsi"/>
          <w:sz w:val="22"/>
          <w:szCs w:val="22"/>
          <w:lang w:val="sr-Cyrl-RS"/>
        </w:rPr>
        <w:t xml:space="preserve"> вредности из сценарија </w:t>
      </w:r>
      <w:r w:rsidR="006D6486" w:rsidRPr="007103BE">
        <w:rPr>
          <w:rFonts w:asciiTheme="minorHAnsi" w:hAnsiTheme="minorHAnsi" w:cstheme="minorHAnsi"/>
          <w:sz w:val="22"/>
          <w:szCs w:val="22"/>
          <w:lang w:val="sr-Cyrl-RS"/>
        </w:rPr>
        <w:t>WAM A,</w:t>
      </w:r>
      <w:r w:rsidRPr="007103BE">
        <w:rPr>
          <w:rFonts w:asciiTheme="minorHAnsi" w:hAnsiTheme="minorHAnsi" w:cstheme="minorHAnsi"/>
          <w:sz w:val="22"/>
          <w:szCs w:val="22"/>
          <w:lang w:val="sr-Cyrl-RS"/>
        </w:rPr>
        <w:t xml:space="preserve"> у неким </w:t>
      </w:r>
      <w:r w:rsidR="006D5E1F" w:rsidRPr="007103BE">
        <w:rPr>
          <w:rFonts w:asciiTheme="minorHAnsi" w:hAnsiTheme="minorHAnsi" w:cstheme="minorHAnsi"/>
          <w:sz w:val="22"/>
          <w:szCs w:val="22"/>
          <w:lang w:val="sr-Cyrl-RS"/>
        </w:rPr>
        <w:t xml:space="preserve">случајевима се прописују строже граничне вредности емисије и уводе се домаће финансијске и фискалне политике и мере за кључне категорије извора емисија (као што су </w:t>
      </w:r>
      <w:r w:rsidR="00F7646C" w:rsidRPr="007103BE">
        <w:rPr>
          <w:rFonts w:asciiTheme="minorHAnsi" w:hAnsiTheme="minorHAnsi" w:cstheme="minorHAnsi"/>
          <w:sz w:val="22"/>
          <w:szCs w:val="22"/>
          <w:lang w:val="sr-Cyrl-RS"/>
        </w:rPr>
        <w:t xml:space="preserve">шеме промоције </w:t>
      </w:r>
      <w:r w:rsidR="002D4583">
        <w:rPr>
          <w:rFonts w:asciiTheme="minorHAnsi" w:hAnsiTheme="minorHAnsi" w:cstheme="minorHAnsi"/>
          <w:sz w:val="22"/>
          <w:szCs w:val="22"/>
          <w:lang w:val="sr-Cyrl-RS"/>
        </w:rPr>
        <w:t xml:space="preserve">дерегистрације/отпремања у рециклажне центре </w:t>
      </w:r>
      <w:r w:rsidR="00F7646C" w:rsidRPr="007103BE">
        <w:rPr>
          <w:rFonts w:asciiTheme="minorHAnsi" w:hAnsiTheme="minorHAnsi" w:cstheme="minorHAnsi"/>
          <w:sz w:val="22"/>
          <w:szCs w:val="22"/>
          <w:lang w:val="sr-Cyrl-RS"/>
        </w:rPr>
        <w:t xml:space="preserve"> и замене путничких возила и грејних тела на дрва и угаљ у домаћинствима</w:t>
      </w:r>
      <w:r w:rsidR="006D6486" w:rsidRPr="007103BE">
        <w:rPr>
          <w:rFonts w:asciiTheme="minorHAnsi" w:hAnsiTheme="minorHAnsi" w:cstheme="minorHAnsi"/>
          <w:sz w:val="22"/>
          <w:szCs w:val="22"/>
          <w:lang w:val="sr-Cyrl-RS"/>
        </w:rPr>
        <w:t>).</w:t>
      </w:r>
    </w:p>
    <w:p w14:paraId="12F70648" w14:textId="24707576" w:rsidR="001E6DE3" w:rsidRPr="007103BE" w:rsidRDefault="001E6DE3" w:rsidP="0095580E">
      <w:pPr>
        <w:rPr>
          <w:szCs w:val="24"/>
          <w:highlight w:val="yellow"/>
          <w:lang w:val="sr-Cyrl-RS"/>
        </w:rPr>
      </w:pPr>
    </w:p>
    <w:p w14:paraId="5780128C" w14:textId="0A901FC6" w:rsidR="001E6DE3" w:rsidRPr="007103BE" w:rsidRDefault="00F7646C" w:rsidP="00C30C08">
      <w:pPr>
        <w:pStyle w:val="ListParagraph"/>
        <w:numPr>
          <w:ilvl w:val="0"/>
          <w:numId w:val="9"/>
        </w:numPr>
        <w:rPr>
          <w:b/>
          <w:szCs w:val="24"/>
          <w:lang w:val="sr-Cyrl-RS"/>
        </w:rPr>
      </w:pPr>
      <w:r w:rsidRPr="007103BE">
        <w:rPr>
          <w:b/>
          <w:szCs w:val="24"/>
          <w:lang w:val="sr-Cyrl-RS"/>
        </w:rPr>
        <w:t xml:space="preserve">Сценарио </w:t>
      </w:r>
      <w:r w:rsidR="001E6DE3" w:rsidRPr="007103BE">
        <w:rPr>
          <w:b/>
          <w:szCs w:val="24"/>
          <w:lang w:val="sr-Cyrl-RS"/>
        </w:rPr>
        <w:t>WAM C:</w:t>
      </w:r>
      <w:r w:rsidR="006D6486" w:rsidRPr="007103BE">
        <w:rPr>
          <w:b/>
          <w:szCs w:val="24"/>
          <w:lang w:val="sr-Cyrl-RS"/>
        </w:rPr>
        <w:t xml:space="preserve"> </w:t>
      </w:r>
      <w:r w:rsidRPr="007103BE">
        <w:rPr>
          <w:rFonts w:asciiTheme="minorHAnsi" w:hAnsiTheme="minorHAnsi" w:cstheme="minorHAnsi"/>
          <w:sz w:val="22"/>
          <w:szCs w:val="22"/>
          <w:lang w:val="sr-Cyrl-RS"/>
        </w:rPr>
        <w:t xml:space="preserve">Сценарио потпуне контроле. Поред свега уведеног кроз сценарио </w:t>
      </w:r>
      <w:r w:rsidR="006D6486" w:rsidRPr="007103BE">
        <w:rPr>
          <w:rFonts w:asciiTheme="minorHAnsi" w:hAnsiTheme="minorHAnsi" w:cstheme="minorHAnsi"/>
          <w:sz w:val="22"/>
          <w:szCs w:val="22"/>
          <w:lang w:val="sr-Cyrl-RS"/>
        </w:rPr>
        <w:t>WAM B,</w:t>
      </w:r>
      <w:r w:rsidRPr="007103BE">
        <w:rPr>
          <w:rFonts w:asciiTheme="minorHAnsi" w:hAnsiTheme="minorHAnsi" w:cstheme="minorHAnsi"/>
          <w:sz w:val="22"/>
          <w:szCs w:val="22"/>
          <w:lang w:val="sr-Cyrl-RS"/>
        </w:rPr>
        <w:t xml:space="preserve"> </w:t>
      </w:r>
      <w:r w:rsidR="001D72C9" w:rsidRPr="007103BE">
        <w:rPr>
          <w:rFonts w:asciiTheme="minorHAnsi" w:hAnsiTheme="minorHAnsi" w:cstheme="minorHAnsi"/>
          <w:sz w:val="22"/>
          <w:szCs w:val="22"/>
          <w:lang w:val="sr-Cyrl-RS"/>
        </w:rPr>
        <w:t xml:space="preserve">уводе се све неопходне мере, укључујући и конкретне локалне мере (као што су подстицаји, забране и ограничења), које имају за циљ усаглашавање са граничним </w:t>
      </w:r>
      <w:r w:rsidR="001D72C9" w:rsidRPr="007103BE">
        <w:rPr>
          <w:rFonts w:asciiTheme="minorHAnsi" w:hAnsiTheme="minorHAnsi" w:cstheme="minorHAnsi"/>
          <w:sz w:val="22"/>
          <w:szCs w:val="22"/>
          <w:lang w:val="sr-Cyrl-RS"/>
        </w:rPr>
        <w:lastRenderedPageBreak/>
        <w:t xml:space="preserve">вредностима емисије из Директиве </w:t>
      </w:r>
      <w:r w:rsidR="006D6486" w:rsidRPr="007103BE">
        <w:rPr>
          <w:rFonts w:asciiTheme="minorHAnsi" w:hAnsiTheme="minorHAnsi" w:cstheme="minorHAnsi"/>
          <w:sz w:val="22"/>
          <w:szCs w:val="22"/>
          <w:lang w:val="sr-Cyrl-RS"/>
        </w:rPr>
        <w:t>2008/50/</w:t>
      </w:r>
      <w:r w:rsidR="001D72C9" w:rsidRPr="007103BE">
        <w:rPr>
          <w:rFonts w:asciiTheme="minorHAnsi" w:hAnsiTheme="minorHAnsi" w:cstheme="minorHAnsi"/>
          <w:sz w:val="22"/>
          <w:szCs w:val="22"/>
          <w:lang w:val="sr-Cyrl-RS"/>
        </w:rPr>
        <w:t>ЕЗ за суспендоване честице</w:t>
      </w:r>
      <w:r w:rsidR="006D6486" w:rsidRPr="007103BE">
        <w:rPr>
          <w:rFonts w:asciiTheme="minorHAnsi" w:hAnsiTheme="minorHAnsi" w:cstheme="minorHAnsi"/>
          <w:sz w:val="22"/>
          <w:szCs w:val="22"/>
          <w:lang w:val="sr-Cyrl-RS"/>
        </w:rPr>
        <w:t xml:space="preserve"> (PM</w:t>
      </w:r>
      <w:r w:rsidR="006D6486" w:rsidRPr="007103BE">
        <w:rPr>
          <w:rFonts w:asciiTheme="minorHAnsi" w:hAnsiTheme="minorHAnsi" w:cstheme="minorHAnsi"/>
          <w:sz w:val="22"/>
          <w:szCs w:val="22"/>
          <w:vertAlign w:val="subscript"/>
          <w:lang w:val="sr-Cyrl-RS"/>
        </w:rPr>
        <w:t>2.5</w:t>
      </w:r>
      <w:r w:rsidR="006D6486" w:rsidRPr="007103BE">
        <w:rPr>
          <w:rFonts w:asciiTheme="minorHAnsi" w:hAnsiTheme="minorHAnsi" w:cstheme="minorHAnsi"/>
          <w:sz w:val="22"/>
          <w:szCs w:val="22"/>
          <w:lang w:val="sr-Cyrl-RS"/>
        </w:rPr>
        <w:t xml:space="preserve"> </w:t>
      </w:r>
      <w:r w:rsidR="001D72C9" w:rsidRPr="007103BE">
        <w:rPr>
          <w:rFonts w:asciiTheme="minorHAnsi" w:hAnsiTheme="minorHAnsi" w:cstheme="minorHAnsi"/>
          <w:sz w:val="22"/>
          <w:szCs w:val="22"/>
          <w:lang w:val="sr-Cyrl-RS"/>
        </w:rPr>
        <w:t xml:space="preserve">и </w:t>
      </w:r>
      <w:r w:rsidR="006D6486" w:rsidRPr="007103BE">
        <w:rPr>
          <w:rFonts w:asciiTheme="minorHAnsi" w:hAnsiTheme="minorHAnsi" w:cstheme="minorHAnsi"/>
          <w:sz w:val="22"/>
          <w:szCs w:val="22"/>
          <w:lang w:val="sr-Cyrl-RS"/>
        </w:rPr>
        <w:t>PM</w:t>
      </w:r>
      <w:r w:rsidR="006D6486" w:rsidRPr="007103BE">
        <w:rPr>
          <w:rFonts w:asciiTheme="minorHAnsi" w:hAnsiTheme="minorHAnsi" w:cstheme="minorHAnsi"/>
          <w:sz w:val="22"/>
          <w:szCs w:val="22"/>
          <w:vertAlign w:val="subscript"/>
          <w:lang w:val="sr-Cyrl-RS"/>
        </w:rPr>
        <w:t>10</w:t>
      </w:r>
      <w:r w:rsidR="006D6486" w:rsidRPr="007103BE">
        <w:rPr>
          <w:rFonts w:asciiTheme="minorHAnsi" w:hAnsiTheme="minorHAnsi" w:cstheme="minorHAnsi"/>
          <w:sz w:val="22"/>
          <w:szCs w:val="22"/>
          <w:lang w:val="sr-Cyrl-RS"/>
        </w:rPr>
        <w:t>), NOx, SO</w:t>
      </w:r>
      <w:r w:rsidR="006D6486" w:rsidRPr="007103BE">
        <w:rPr>
          <w:rFonts w:asciiTheme="minorHAnsi" w:hAnsiTheme="minorHAnsi" w:cstheme="minorHAnsi"/>
          <w:sz w:val="22"/>
          <w:szCs w:val="22"/>
          <w:vertAlign w:val="subscript"/>
          <w:lang w:val="sr-Cyrl-RS"/>
        </w:rPr>
        <w:t>2</w:t>
      </w:r>
      <w:r w:rsidR="006D6486" w:rsidRPr="007103BE">
        <w:rPr>
          <w:rFonts w:asciiTheme="minorHAnsi" w:hAnsiTheme="minorHAnsi" w:cstheme="minorHAnsi"/>
          <w:sz w:val="22"/>
          <w:szCs w:val="22"/>
          <w:lang w:val="sr-Cyrl-RS"/>
        </w:rPr>
        <w:t xml:space="preserve"> </w:t>
      </w:r>
      <w:r w:rsidR="001D72C9" w:rsidRPr="007103BE">
        <w:rPr>
          <w:rFonts w:asciiTheme="minorHAnsi" w:hAnsiTheme="minorHAnsi" w:cstheme="minorHAnsi"/>
          <w:sz w:val="22"/>
          <w:szCs w:val="22"/>
          <w:lang w:val="sr-Cyrl-RS"/>
        </w:rPr>
        <w:t>и</w:t>
      </w:r>
      <w:r w:rsidR="006D6486" w:rsidRPr="007103BE">
        <w:rPr>
          <w:rFonts w:asciiTheme="minorHAnsi" w:hAnsiTheme="minorHAnsi" w:cstheme="minorHAnsi"/>
          <w:sz w:val="22"/>
          <w:szCs w:val="22"/>
          <w:lang w:val="sr-Cyrl-RS"/>
        </w:rPr>
        <w:t xml:space="preserve"> O</w:t>
      </w:r>
      <w:r w:rsidR="006D6486" w:rsidRPr="007103BE">
        <w:rPr>
          <w:rFonts w:asciiTheme="minorHAnsi" w:hAnsiTheme="minorHAnsi" w:cstheme="minorHAnsi"/>
          <w:sz w:val="22"/>
          <w:szCs w:val="22"/>
          <w:vertAlign w:val="subscript"/>
          <w:lang w:val="sr-Cyrl-RS"/>
        </w:rPr>
        <w:t>3</w:t>
      </w:r>
      <w:r w:rsidR="006D6486" w:rsidRPr="007103BE">
        <w:rPr>
          <w:rFonts w:asciiTheme="minorHAnsi" w:hAnsiTheme="minorHAnsi" w:cstheme="minorHAnsi"/>
          <w:sz w:val="22"/>
          <w:szCs w:val="22"/>
          <w:lang w:val="sr-Cyrl-RS"/>
        </w:rPr>
        <w:t xml:space="preserve">. </w:t>
      </w:r>
    </w:p>
    <w:p w14:paraId="0D6B302A" w14:textId="05B48BE8" w:rsidR="006904F3" w:rsidRPr="007103BE" w:rsidRDefault="00AE78F1" w:rsidP="0095580E">
      <w:pPr>
        <w:rPr>
          <w:szCs w:val="24"/>
          <w:lang w:val="sr-Cyrl-RS"/>
        </w:rPr>
      </w:pPr>
      <w:r w:rsidRPr="007103BE">
        <w:rPr>
          <w:szCs w:val="24"/>
          <w:lang w:val="sr-Cyrl-RS"/>
        </w:rPr>
        <w:t xml:space="preserve">На доњим сликама приказани су правци емисија загађујућих материја у ваздух у три </w:t>
      </w:r>
      <w:r w:rsidR="00C26336" w:rsidRPr="007103BE">
        <w:rPr>
          <w:szCs w:val="24"/>
          <w:lang w:val="sr-Cyrl-RS"/>
        </w:rPr>
        <w:t xml:space="preserve">WAM </w:t>
      </w:r>
      <w:r w:rsidRPr="007103BE">
        <w:rPr>
          <w:szCs w:val="24"/>
          <w:lang w:val="sr-Cyrl-RS"/>
        </w:rPr>
        <w:t>сценарија:</w:t>
      </w:r>
    </w:p>
    <w:tbl>
      <w:tblPr>
        <w:tblStyle w:val="TableGrid"/>
        <w:tblW w:w="10632" w:type="dxa"/>
        <w:tblInd w:w="-5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632"/>
      </w:tblGrid>
      <w:tr w:rsidR="00604F96" w:rsidRPr="007103BE" w14:paraId="509C0F9E" w14:textId="77777777" w:rsidTr="00B6475A">
        <w:tc>
          <w:tcPr>
            <w:tcW w:w="10632" w:type="dxa"/>
          </w:tcPr>
          <w:p w14:paraId="2AEFE7CB" w14:textId="1FA13A4E" w:rsidR="00604F96" w:rsidRPr="007103BE" w:rsidRDefault="00604F96" w:rsidP="00B6475A">
            <w:pPr>
              <w:spacing w:after="0"/>
              <w:rPr>
                <w:szCs w:val="24"/>
                <w:lang w:val="sr-Cyrl-RS"/>
              </w:rPr>
            </w:pPr>
          </w:p>
        </w:tc>
      </w:tr>
    </w:tbl>
    <w:p w14:paraId="72A764D5" w14:textId="0452210C" w:rsidR="00C26336" w:rsidRDefault="00087130" w:rsidP="00C80839">
      <w:pPr>
        <w:pStyle w:val="Caption"/>
        <w:keepNext/>
        <w:spacing w:before="0" w:after="0"/>
        <w:rPr>
          <w:lang w:val="sr-Cyrl-RS"/>
        </w:rPr>
      </w:pPr>
      <w:bookmarkStart w:id="67" w:name="_Ref82386806"/>
      <w:bookmarkStart w:id="68" w:name="_Ref82386801"/>
      <w:bookmarkStart w:id="69" w:name="_Toc88224586"/>
      <w:r w:rsidRPr="007103BE">
        <w:rPr>
          <w:lang w:val="sr-Cyrl-RS"/>
        </w:rPr>
        <w:t>Слика</w:t>
      </w:r>
      <w:r w:rsidR="00C26336" w:rsidRPr="007103BE">
        <w:rPr>
          <w:lang w:val="sr-Cyrl-RS"/>
        </w:rPr>
        <w:t xml:space="preserve"> </w:t>
      </w:r>
      <w:r w:rsidR="00C26336" w:rsidRPr="007103BE">
        <w:rPr>
          <w:lang w:val="sr-Cyrl-RS"/>
        </w:rPr>
        <w:fldChar w:fldCharType="begin"/>
      </w:r>
      <w:r w:rsidR="00C26336" w:rsidRPr="007103BE">
        <w:rPr>
          <w:lang w:val="sr-Cyrl-RS"/>
        </w:rPr>
        <w:instrText xml:space="preserve"> SEQ Figure \* ARABIC </w:instrText>
      </w:r>
      <w:r w:rsidR="00C26336" w:rsidRPr="007103BE">
        <w:rPr>
          <w:lang w:val="sr-Cyrl-RS"/>
        </w:rPr>
        <w:fldChar w:fldCharType="separate"/>
      </w:r>
      <w:r w:rsidR="004C0670" w:rsidRPr="007103BE">
        <w:rPr>
          <w:noProof/>
          <w:lang w:val="sr-Cyrl-RS"/>
        </w:rPr>
        <w:t>14</w:t>
      </w:r>
      <w:r w:rsidR="00C26336" w:rsidRPr="007103BE">
        <w:rPr>
          <w:lang w:val="sr-Cyrl-RS"/>
        </w:rPr>
        <w:fldChar w:fldCharType="end"/>
      </w:r>
      <w:bookmarkEnd w:id="67"/>
      <w:r w:rsidR="00C26336" w:rsidRPr="007103BE">
        <w:rPr>
          <w:lang w:val="sr-Cyrl-RS"/>
        </w:rPr>
        <w:t xml:space="preserve">: </w:t>
      </w:r>
      <w:r w:rsidRPr="007103BE">
        <w:rPr>
          <w:lang w:val="sr-Cyrl-RS"/>
        </w:rPr>
        <w:t xml:space="preserve">Кретање емисија </w:t>
      </w:r>
      <w:r w:rsidR="00EE313B" w:rsidRPr="007103BE">
        <w:rPr>
          <w:lang w:val="sr-Cyrl-RS"/>
        </w:rPr>
        <w:t xml:space="preserve">PM2.5 </w:t>
      </w:r>
      <w:r w:rsidRPr="007103BE">
        <w:rPr>
          <w:lang w:val="sr-Cyrl-RS"/>
        </w:rPr>
        <w:t xml:space="preserve">и </w:t>
      </w:r>
      <w:r w:rsidR="00EE313B" w:rsidRPr="007103BE">
        <w:rPr>
          <w:lang w:val="sr-Cyrl-RS"/>
        </w:rPr>
        <w:t>PM10</w:t>
      </w:r>
      <w:r w:rsidR="00C26336" w:rsidRPr="007103BE">
        <w:rPr>
          <w:lang w:val="sr-Cyrl-RS"/>
        </w:rPr>
        <w:t xml:space="preserve"> </w:t>
      </w:r>
      <w:r w:rsidRPr="007103BE">
        <w:rPr>
          <w:lang w:val="sr-Cyrl-RS"/>
        </w:rPr>
        <w:t>до 2030. године и даље</w:t>
      </w:r>
      <w:bookmarkEnd w:id="68"/>
      <w:bookmarkEnd w:id="69"/>
      <w:r w:rsidR="00C26336" w:rsidRPr="007103BE">
        <w:rPr>
          <w:lang w:val="sr-Cyrl-RS"/>
        </w:rPr>
        <w:t xml:space="preserve"> </w:t>
      </w:r>
    </w:p>
    <w:tbl>
      <w:tblPr>
        <w:tblStyle w:val="TableGrid"/>
        <w:tblW w:w="10632" w:type="dxa"/>
        <w:tblInd w:w="-5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632"/>
      </w:tblGrid>
      <w:tr w:rsidR="00EE313B" w:rsidRPr="007103BE" w14:paraId="0CA833A9" w14:textId="77777777" w:rsidTr="00B6475A">
        <w:tc>
          <w:tcPr>
            <w:tcW w:w="10632" w:type="dxa"/>
          </w:tcPr>
          <w:p w14:paraId="7D31774D" w14:textId="22077310" w:rsidR="001604AE" w:rsidRDefault="001604AE" w:rsidP="00B6475A">
            <w:pPr>
              <w:spacing w:after="0"/>
              <w:ind w:right="-109"/>
              <w:rPr>
                <w:lang w:val="sr-Cyrl-RS" w:eastAsia="x-none"/>
              </w:rPr>
            </w:pPr>
            <w:r w:rsidRPr="001604AE">
              <w:rPr>
                <w:noProof/>
                <w:lang w:eastAsia="en-GB"/>
              </w:rPr>
              <w:drawing>
                <wp:inline distT="0" distB="0" distL="0" distR="0" wp14:anchorId="2EA94472" wp14:editId="315C8438">
                  <wp:extent cx="2781300" cy="1812055"/>
                  <wp:effectExtent l="0" t="0" r="0" b="0"/>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789712" cy="1817535"/>
                          </a:xfrm>
                          <a:prstGeom prst="rect">
                            <a:avLst/>
                          </a:prstGeom>
                        </pic:spPr>
                      </pic:pic>
                    </a:graphicData>
                  </a:graphic>
                </wp:inline>
              </w:drawing>
            </w:r>
            <w:r w:rsidRPr="001604AE">
              <w:rPr>
                <w:noProof/>
                <w:lang w:eastAsia="en-GB"/>
              </w:rPr>
              <w:drawing>
                <wp:inline distT="0" distB="0" distL="0" distR="0" wp14:anchorId="12D6029C" wp14:editId="36BE8159">
                  <wp:extent cx="2889250" cy="1785346"/>
                  <wp:effectExtent l="0" t="0" r="6350" b="5715"/>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910135" cy="1798252"/>
                          </a:xfrm>
                          <a:prstGeom prst="rect">
                            <a:avLst/>
                          </a:prstGeom>
                        </pic:spPr>
                      </pic:pic>
                    </a:graphicData>
                  </a:graphic>
                </wp:inline>
              </w:drawing>
            </w:r>
          </w:p>
          <w:p w14:paraId="39B916B0" w14:textId="646120BA" w:rsidR="001604AE" w:rsidRPr="007103BE" w:rsidRDefault="001604AE" w:rsidP="00B6475A">
            <w:pPr>
              <w:spacing w:after="0"/>
              <w:ind w:right="-109"/>
              <w:rPr>
                <w:lang w:val="sr-Cyrl-RS" w:eastAsia="x-none"/>
              </w:rPr>
            </w:pPr>
          </w:p>
        </w:tc>
      </w:tr>
      <w:tr w:rsidR="00C80839" w:rsidRPr="007103BE" w14:paraId="7F7AA334" w14:textId="77777777" w:rsidTr="00B6475A">
        <w:tc>
          <w:tcPr>
            <w:tcW w:w="10632" w:type="dxa"/>
          </w:tcPr>
          <w:p w14:paraId="72FFE0F8" w14:textId="51D2C63E" w:rsidR="00C80839" w:rsidRDefault="00C80839" w:rsidP="00B6475A">
            <w:pPr>
              <w:spacing w:after="0"/>
              <w:ind w:right="-109"/>
              <w:rPr>
                <w:b/>
                <w:sz w:val="20"/>
                <w:lang w:val="sr-Cyrl-RS"/>
              </w:rPr>
            </w:pPr>
            <w:r w:rsidRPr="007103BE">
              <w:rPr>
                <w:b/>
                <w:sz w:val="20"/>
                <w:lang w:val="sr-Cyrl-RS"/>
              </w:rPr>
              <w:t xml:space="preserve">         </w:t>
            </w:r>
            <w:r w:rsidR="001604AE">
              <w:rPr>
                <w:b/>
                <w:sz w:val="20"/>
                <w:lang w:val="sr-Cyrl-RS"/>
              </w:rPr>
              <w:t xml:space="preserve"> </w:t>
            </w:r>
            <w:bookmarkStart w:id="70" w:name="_Toc88224587"/>
            <w:r w:rsidR="00087130" w:rsidRPr="007103BE">
              <w:rPr>
                <w:b/>
                <w:sz w:val="20"/>
                <w:lang w:val="sr-Cyrl-RS"/>
              </w:rPr>
              <w:t>Слика</w:t>
            </w:r>
            <w:r w:rsidRPr="007103BE">
              <w:rPr>
                <w:b/>
                <w:sz w:val="20"/>
                <w:lang w:val="sr-Cyrl-RS"/>
              </w:rPr>
              <w:t xml:space="preserve"> </w:t>
            </w:r>
            <w:r w:rsidRPr="007103BE">
              <w:rPr>
                <w:b/>
                <w:sz w:val="20"/>
                <w:lang w:val="sr-Cyrl-RS"/>
              </w:rPr>
              <w:fldChar w:fldCharType="begin"/>
            </w:r>
            <w:r w:rsidRPr="007103BE">
              <w:rPr>
                <w:b/>
                <w:sz w:val="20"/>
                <w:lang w:val="sr-Cyrl-RS"/>
              </w:rPr>
              <w:instrText xml:space="preserve"> SEQ Figure \* ARABIC </w:instrText>
            </w:r>
            <w:r w:rsidRPr="007103BE">
              <w:rPr>
                <w:b/>
                <w:sz w:val="20"/>
                <w:lang w:val="sr-Cyrl-RS"/>
              </w:rPr>
              <w:fldChar w:fldCharType="separate"/>
            </w:r>
            <w:r w:rsidR="004C0670" w:rsidRPr="007103BE">
              <w:rPr>
                <w:b/>
                <w:noProof/>
                <w:sz w:val="20"/>
                <w:lang w:val="sr-Cyrl-RS"/>
              </w:rPr>
              <w:t>15</w:t>
            </w:r>
            <w:r w:rsidRPr="007103BE">
              <w:rPr>
                <w:b/>
                <w:sz w:val="20"/>
                <w:lang w:val="sr-Cyrl-RS"/>
              </w:rPr>
              <w:fldChar w:fldCharType="end"/>
            </w:r>
            <w:r w:rsidRPr="007103BE">
              <w:rPr>
                <w:b/>
                <w:sz w:val="20"/>
                <w:lang w:val="sr-Cyrl-RS"/>
              </w:rPr>
              <w:t xml:space="preserve">: </w:t>
            </w:r>
            <w:r w:rsidR="00087130" w:rsidRPr="007103BE">
              <w:rPr>
                <w:b/>
                <w:sz w:val="20"/>
                <w:lang w:val="sr-Cyrl-RS"/>
              </w:rPr>
              <w:t xml:space="preserve">Кретање емисија </w:t>
            </w:r>
            <w:r w:rsidRPr="007103BE">
              <w:rPr>
                <w:b/>
                <w:sz w:val="20"/>
                <w:lang w:val="sr-Cyrl-RS"/>
              </w:rPr>
              <w:t xml:space="preserve">NOx </w:t>
            </w:r>
            <w:r w:rsidR="00087130" w:rsidRPr="007103BE">
              <w:rPr>
                <w:b/>
                <w:sz w:val="20"/>
                <w:lang w:val="sr-Cyrl-RS"/>
              </w:rPr>
              <w:t xml:space="preserve">и </w:t>
            </w:r>
            <w:r w:rsidRPr="007103BE">
              <w:rPr>
                <w:b/>
                <w:sz w:val="20"/>
                <w:lang w:val="sr-Cyrl-RS"/>
              </w:rPr>
              <w:t xml:space="preserve">SO2 </w:t>
            </w:r>
            <w:r w:rsidR="00087130" w:rsidRPr="007103BE">
              <w:rPr>
                <w:b/>
                <w:sz w:val="20"/>
                <w:lang w:val="sr-Cyrl-RS"/>
              </w:rPr>
              <w:t>до 2030. године и даље</w:t>
            </w:r>
            <w:bookmarkEnd w:id="70"/>
          </w:p>
          <w:p w14:paraId="362E275C" w14:textId="77777777" w:rsidR="001604AE" w:rsidRDefault="001604AE" w:rsidP="00B6475A">
            <w:pPr>
              <w:spacing w:after="0"/>
              <w:ind w:right="-109"/>
              <w:rPr>
                <w:b/>
                <w:sz w:val="20"/>
                <w:lang w:val="sr-Cyrl-RS"/>
              </w:rPr>
            </w:pPr>
          </w:p>
          <w:p w14:paraId="0261DD7D" w14:textId="08ACB1BC" w:rsidR="001604AE" w:rsidRPr="007103BE" w:rsidRDefault="001604AE" w:rsidP="00B6475A">
            <w:pPr>
              <w:spacing w:after="0"/>
              <w:ind w:right="-109"/>
              <w:rPr>
                <w:b/>
                <w:sz w:val="20"/>
                <w:lang w:val="sr-Cyrl-RS"/>
              </w:rPr>
            </w:pPr>
            <w:r w:rsidRPr="001604AE">
              <w:rPr>
                <w:noProof/>
                <w:lang w:eastAsia="en-GB"/>
              </w:rPr>
              <w:drawing>
                <wp:inline distT="0" distB="0" distL="0" distR="0" wp14:anchorId="1B48F12F" wp14:editId="585946D4">
                  <wp:extent cx="2794956" cy="1663700"/>
                  <wp:effectExtent l="0" t="0" r="5715" b="0"/>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804392" cy="1669317"/>
                          </a:xfrm>
                          <a:prstGeom prst="rect">
                            <a:avLst/>
                          </a:prstGeom>
                        </pic:spPr>
                      </pic:pic>
                    </a:graphicData>
                  </a:graphic>
                </wp:inline>
              </w:drawing>
            </w:r>
            <w:r w:rsidRPr="001604AE">
              <w:rPr>
                <w:b/>
                <w:noProof/>
                <w:sz w:val="20"/>
                <w:lang w:eastAsia="en-GB"/>
              </w:rPr>
              <w:drawing>
                <wp:inline distT="0" distB="0" distL="0" distR="0" wp14:anchorId="642B316B" wp14:editId="409D4C20">
                  <wp:extent cx="2622550" cy="1669074"/>
                  <wp:effectExtent l="0" t="0" r="6350" b="762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647607" cy="1685021"/>
                          </a:xfrm>
                          <a:prstGeom prst="rect">
                            <a:avLst/>
                          </a:prstGeom>
                        </pic:spPr>
                      </pic:pic>
                    </a:graphicData>
                  </a:graphic>
                </wp:inline>
              </w:drawing>
            </w:r>
          </w:p>
        </w:tc>
      </w:tr>
      <w:tr w:rsidR="001604AE" w:rsidRPr="007103BE" w14:paraId="13A24C64" w14:textId="77777777" w:rsidTr="00B6475A">
        <w:tc>
          <w:tcPr>
            <w:tcW w:w="10632" w:type="dxa"/>
          </w:tcPr>
          <w:p w14:paraId="21ECC730" w14:textId="2B7A67A3" w:rsidR="001604AE" w:rsidRPr="007103BE" w:rsidRDefault="001604AE" w:rsidP="00B6475A">
            <w:pPr>
              <w:spacing w:after="0"/>
              <w:ind w:right="-109"/>
              <w:rPr>
                <w:b/>
                <w:sz w:val="20"/>
                <w:lang w:val="sr-Cyrl-RS"/>
              </w:rPr>
            </w:pPr>
          </w:p>
        </w:tc>
      </w:tr>
      <w:tr w:rsidR="00EE313B" w:rsidRPr="007103BE" w14:paraId="1C1BA0C5" w14:textId="77777777" w:rsidTr="00B6475A">
        <w:tc>
          <w:tcPr>
            <w:tcW w:w="10632" w:type="dxa"/>
          </w:tcPr>
          <w:p w14:paraId="7D32ACC9" w14:textId="20F428ED" w:rsidR="00EE313B" w:rsidRPr="007103BE" w:rsidRDefault="00EE313B" w:rsidP="00B6475A">
            <w:pPr>
              <w:spacing w:after="0"/>
              <w:rPr>
                <w:lang w:val="sr-Cyrl-RS" w:eastAsia="x-none"/>
              </w:rPr>
            </w:pPr>
          </w:p>
        </w:tc>
      </w:tr>
    </w:tbl>
    <w:p w14:paraId="64C9054C" w14:textId="77777777" w:rsidR="00040694" w:rsidRPr="007103BE" w:rsidRDefault="00087130" w:rsidP="00040694">
      <w:pPr>
        <w:pStyle w:val="Caption"/>
        <w:keepNext/>
        <w:spacing w:before="0"/>
        <w:rPr>
          <w:lang w:val="sr-Cyrl-RS"/>
        </w:rPr>
      </w:pPr>
      <w:bookmarkStart w:id="71" w:name="_Toc88224588"/>
      <w:r w:rsidRPr="007103BE">
        <w:rPr>
          <w:lang w:val="sr-Cyrl-RS"/>
        </w:rPr>
        <w:t>Слика</w:t>
      </w:r>
      <w:r w:rsidR="00EE313B" w:rsidRPr="007103BE">
        <w:rPr>
          <w:lang w:val="sr-Cyrl-RS"/>
        </w:rPr>
        <w:t xml:space="preserve"> </w:t>
      </w:r>
      <w:r w:rsidR="00EE313B" w:rsidRPr="007103BE">
        <w:rPr>
          <w:lang w:val="sr-Cyrl-RS"/>
        </w:rPr>
        <w:fldChar w:fldCharType="begin"/>
      </w:r>
      <w:r w:rsidR="00EE313B" w:rsidRPr="007103BE">
        <w:rPr>
          <w:lang w:val="sr-Cyrl-RS"/>
        </w:rPr>
        <w:instrText xml:space="preserve"> SEQ Figure \* ARABIC </w:instrText>
      </w:r>
      <w:r w:rsidR="00EE313B" w:rsidRPr="007103BE">
        <w:rPr>
          <w:lang w:val="sr-Cyrl-RS"/>
        </w:rPr>
        <w:fldChar w:fldCharType="separate"/>
      </w:r>
      <w:r w:rsidR="004C0670" w:rsidRPr="007103BE">
        <w:rPr>
          <w:noProof/>
          <w:lang w:val="sr-Cyrl-RS"/>
        </w:rPr>
        <w:t>16</w:t>
      </w:r>
      <w:r w:rsidR="00EE313B" w:rsidRPr="007103BE">
        <w:rPr>
          <w:lang w:val="sr-Cyrl-RS"/>
        </w:rPr>
        <w:fldChar w:fldCharType="end"/>
      </w:r>
      <w:r w:rsidR="00EE313B" w:rsidRPr="007103BE">
        <w:rPr>
          <w:lang w:val="sr-Cyrl-RS"/>
        </w:rPr>
        <w:t xml:space="preserve">: </w:t>
      </w:r>
      <w:r w:rsidR="00040694" w:rsidRPr="007103BE">
        <w:rPr>
          <w:lang w:val="sr-Cyrl-RS"/>
        </w:rPr>
        <w:t>Кретање емисија VOC и NH</w:t>
      </w:r>
      <w:r w:rsidR="00040694" w:rsidRPr="007103BE">
        <w:rPr>
          <w:vertAlign w:val="subscript"/>
          <w:lang w:val="sr-Cyrl-RS"/>
        </w:rPr>
        <w:t>3</w:t>
      </w:r>
      <w:r w:rsidR="00040694" w:rsidRPr="007103BE">
        <w:rPr>
          <w:lang w:val="sr-Cyrl-RS"/>
        </w:rPr>
        <w:t xml:space="preserve"> до 2030. године и даље</w:t>
      </w:r>
      <w:bookmarkEnd w:id="71"/>
    </w:p>
    <w:p w14:paraId="5F511F41" w14:textId="0EDD1B57" w:rsidR="00EE313B" w:rsidRPr="007103BE" w:rsidRDefault="00EE313B" w:rsidP="00B6475A">
      <w:pPr>
        <w:pStyle w:val="Caption"/>
        <w:keepNext/>
        <w:spacing w:before="0"/>
        <w:rPr>
          <w:lang w:val="sr-Cyrl-RS"/>
        </w:rPr>
      </w:pPr>
    </w:p>
    <w:p w14:paraId="15D80276" w14:textId="2D7F2E98" w:rsidR="00EE313B" w:rsidRPr="007103BE" w:rsidRDefault="000C7BCC" w:rsidP="000C7BCC">
      <w:pPr>
        <w:ind w:left="-450"/>
        <w:rPr>
          <w:lang w:val="sr-Cyrl-RS" w:eastAsia="x-none"/>
        </w:rPr>
      </w:pPr>
      <w:r w:rsidRPr="000C7BCC">
        <w:rPr>
          <w:noProof/>
          <w:lang w:eastAsia="en-GB"/>
        </w:rPr>
        <w:drawing>
          <wp:inline distT="0" distB="0" distL="0" distR="0" wp14:anchorId="7474DCBF" wp14:editId="27561E32">
            <wp:extent cx="2768600" cy="1764394"/>
            <wp:effectExtent l="0" t="0" r="0" b="7620"/>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781041" cy="1772323"/>
                    </a:xfrm>
                    <a:prstGeom prst="rect">
                      <a:avLst/>
                    </a:prstGeom>
                  </pic:spPr>
                </pic:pic>
              </a:graphicData>
            </a:graphic>
          </wp:inline>
        </w:drawing>
      </w:r>
      <w:r w:rsidR="00C454AA">
        <w:rPr>
          <w:noProof/>
          <w:lang w:val="sr-Cyrl-RS" w:eastAsia="x-none"/>
        </w:rPr>
        <w:drawing>
          <wp:inline distT="0" distB="0" distL="0" distR="0" wp14:anchorId="127DE199" wp14:editId="6F36E583">
            <wp:extent cx="2618842" cy="1748155"/>
            <wp:effectExtent l="0" t="0" r="0"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626656" cy="1753371"/>
                    </a:xfrm>
                    <a:prstGeom prst="rect">
                      <a:avLst/>
                    </a:prstGeom>
                    <a:noFill/>
                    <a:ln>
                      <a:noFill/>
                    </a:ln>
                  </pic:spPr>
                </pic:pic>
              </a:graphicData>
            </a:graphic>
          </wp:inline>
        </w:drawing>
      </w:r>
    </w:p>
    <w:p w14:paraId="57441929" w14:textId="5E398F75" w:rsidR="00A82DB7" w:rsidRPr="007103BE" w:rsidRDefault="008543CA" w:rsidP="00C26336">
      <w:pPr>
        <w:rPr>
          <w:lang w:val="sr-Cyrl-RS" w:eastAsia="x-none"/>
        </w:rPr>
      </w:pPr>
      <w:r w:rsidRPr="007103BE">
        <w:rPr>
          <w:lang w:val="sr-Cyrl-RS" w:eastAsia="x-none"/>
        </w:rPr>
        <w:t xml:space="preserve">Главни фокус сценарија и напора на смањењу емисија је обезбеђивање усаглашености са регулаторним оквиром ЕУ у области заштите ваздуха, политикама и мерама, затим са добром праксом у сектору пољопривреде, истовремено радећи на примени мера за смањење емисија </w:t>
      </w:r>
      <w:r w:rsidR="00A82DB7" w:rsidRPr="007103BE">
        <w:rPr>
          <w:lang w:val="sr-Cyrl-RS" w:eastAsia="x-none"/>
        </w:rPr>
        <w:t>PM</w:t>
      </w:r>
      <w:r w:rsidR="00A82DB7" w:rsidRPr="007103BE">
        <w:rPr>
          <w:vertAlign w:val="subscript"/>
          <w:lang w:val="sr-Cyrl-RS" w:eastAsia="x-none"/>
        </w:rPr>
        <w:t>10</w:t>
      </w:r>
      <w:r w:rsidR="00A82DB7" w:rsidRPr="007103BE">
        <w:rPr>
          <w:lang w:val="sr-Cyrl-RS" w:eastAsia="x-none"/>
        </w:rPr>
        <w:t xml:space="preserve"> </w:t>
      </w:r>
      <w:r w:rsidRPr="007103BE">
        <w:rPr>
          <w:lang w:val="sr-Cyrl-RS" w:eastAsia="x-none"/>
        </w:rPr>
        <w:lastRenderedPageBreak/>
        <w:t xml:space="preserve">и </w:t>
      </w:r>
      <w:r w:rsidR="00A82DB7" w:rsidRPr="007103BE">
        <w:rPr>
          <w:lang w:val="sr-Cyrl-RS" w:eastAsia="x-none"/>
        </w:rPr>
        <w:t>PM</w:t>
      </w:r>
      <w:r w:rsidR="00A82DB7" w:rsidRPr="007103BE">
        <w:rPr>
          <w:vertAlign w:val="subscript"/>
          <w:lang w:val="sr-Cyrl-RS" w:eastAsia="x-none"/>
        </w:rPr>
        <w:t>2.5</w:t>
      </w:r>
      <w:r w:rsidR="00A82DB7" w:rsidRPr="007103BE">
        <w:rPr>
          <w:lang w:val="sr-Cyrl-RS" w:eastAsia="x-none"/>
        </w:rPr>
        <w:t xml:space="preserve"> </w:t>
      </w:r>
      <w:r w:rsidRPr="007103BE">
        <w:rPr>
          <w:lang w:val="sr-Cyrl-RS" w:eastAsia="x-none"/>
        </w:rPr>
        <w:t xml:space="preserve">где се проценом актуелне ситуације испостави да Србија мора да оствари знатна побољшања у </w:t>
      </w:r>
      <w:r w:rsidR="00DD1CFE">
        <w:rPr>
          <w:lang w:val="sr-Cyrl-RS" w:eastAsia="x-none"/>
        </w:rPr>
        <w:t>спровођењу</w:t>
      </w:r>
      <w:r w:rsidRPr="007103BE">
        <w:rPr>
          <w:lang w:val="sr-Cyrl-RS" w:eastAsia="x-none"/>
        </w:rPr>
        <w:t xml:space="preserve"> својих политика</w:t>
      </w:r>
      <w:r w:rsidR="00A82DB7" w:rsidRPr="007103BE">
        <w:rPr>
          <w:lang w:val="sr-Cyrl-RS" w:eastAsia="x-none"/>
        </w:rPr>
        <w:t>.</w:t>
      </w:r>
    </w:p>
    <w:p w14:paraId="59BE15DD" w14:textId="64C102CE" w:rsidR="0018580F" w:rsidRPr="007103BE" w:rsidRDefault="008543CA" w:rsidP="00081B00">
      <w:pPr>
        <w:rPr>
          <w:b/>
          <w:u w:val="single"/>
          <w:lang w:val="sr-Cyrl-RS" w:eastAsia="x-none"/>
        </w:rPr>
      </w:pPr>
      <w:r w:rsidRPr="007103BE">
        <w:rPr>
          <w:b/>
          <w:u w:val="single"/>
          <w:lang w:val="sr-Cyrl-RS" w:eastAsia="x-none"/>
        </w:rPr>
        <w:t xml:space="preserve">Сценарио </w:t>
      </w:r>
      <w:r w:rsidR="0018580F" w:rsidRPr="007103BE">
        <w:rPr>
          <w:b/>
          <w:u w:val="single"/>
          <w:lang w:val="sr-Cyrl-RS" w:eastAsia="x-none"/>
        </w:rPr>
        <w:t xml:space="preserve">WAM A </w:t>
      </w:r>
    </w:p>
    <w:p w14:paraId="2BC62CA1" w14:textId="5B957F6D" w:rsidR="00D66E9D" w:rsidRPr="007103BE" w:rsidRDefault="009151B5" w:rsidP="00081B00">
      <w:pPr>
        <w:rPr>
          <w:rFonts w:cstheme="minorHAnsi"/>
          <w:lang w:val="sr-Cyrl-RS"/>
        </w:rPr>
      </w:pPr>
      <w:r w:rsidRPr="007103BE">
        <w:rPr>
          <w:lang w:val="sr-Cyrl-RS" w:eastAsia="x-none"/>
        </w:rPr>
        <w:t xml:space="preserve">Према сценарију WAM A, сматра да се све релевантне директиве или прописи ЕУ примењују од датог датума у ​​зависности од активности. Када се, у неким случајевима, важећим домаћим прописима утврде строже граничне вредности емисије него што је случај са директивама или уредбама ЕУ, разматрају се строже обавезе, на пример обавезе прописане Уредбом о граничним вредностима емисија загађујућих материја у ваздух из постројења за сагоревање (Службени гласник РС, бр. 6/ 2016), </w:t>
      </w:r>
      <w:r w:rsidR="001A40CC" w:rsidRPr="007103BE">
        <w:rPr>
          <w:lang w:val="sr-Cyrl-RS" w:eastAsia="x-none"/>
        </w:rPr>
        <w:t>којом</w:t>
      </w:r>
      <w:r w:rsidRPr="007103BE">
        <w:rPr>
          <w:lang w:val="sr-Cyrl-RS" w:eastAsia="x-none"/>
        </w:rPr>
        <w:t xml:space="preserve"> с</w:t>
      </w:r>
      <w:r w:rsidR="001A40CC" w:rsidRPr="007103BE">
        <w:rPr>
          <w:lang w:val="sr-Cyrl-RS" w:eastAsia="x-none"/>
        </w:rPr>
        <w:t>у</w:t>
      </w:r>
      <w:r w:rsidRPr="007103BE">
        <w:rPr>
          <w:lang w:val="sr-Cyrl-RS" w:eastAsia="x-none"/>
        </w:rPr>
        <w:t xml:space="preserve"> </w:t>
      </w:r>
      <w:r w:rsidR="001A40CC" w:rsidRPr="007103BE">
        <w:rPr>
          <w:lang w:val="sr-Cyrl-RS" w:eastAsia="x-none"/>
        </w:rPr>
        <w:t>дефинисане</w:t>
      </w:r>
      <w:r w:rsidRPr="007103BE">
        <w:rPr>
          <w:lang w:val="sr-Cyrl-RS" w:eastAsia="x-none"/>
        </w:rPr>
        <w:t xml:space="preserve"> строже граничне вредности емисије за средња и мала постројења </w:t>
      </w:r>
      <w:r w:rsidR="001A40CC" w:rsidRPr="007103BE">
        <w:rPr>
          <w:lang w:val="sr-Cyrl-RS" w:eastAsia="x-none"/>
        </w:rPr>
        <w:t xml:space="preserve">него што је то урађено Директивом о средњим </w:t>
      </w:r>
      <w:r w:rsidR="006C5C4C">
        <w:rPr>
          <w:lang w:val="sr-Cyrl-RS" w:eastAsia="x-none"/>
        </w:rPr>
        <w:t>постројењима за сагоревање</w:t>
      </w:r>
      <w:r w:rsidRPr="007103BE">
        <w:rPr>
          <w:lang w:val="sr-Cyrl-RS" w:eastAsia="x-none"/>
        </w:rPr>
        <w:t xml:space="preserve"> за нек</w:t>
      </w:r>
      <w:r w:rsidR="001A40CC" w:rsidRPr="007103BE">
        <w:rPr>
          <w:lang w:val="sr-Cyrl-RS" w:eastAsia="x-none"/>
        </w:rPr>
        <w:t xml:space="preserve">е енергенте </w:t>
      </w:r>
      <w:r w:rsidRPr="007103BE">
        <w:rPr>
          <w:lang w:val="sr-Cyrl-RS" w:eastAsia="x-none"/>
        </w:rPr>
        <w:t xml:space="preserve">или </w:t>
      </w:r>
      <w:r w:rsidR="001A40CC" w:rsidRPr="007103BE">
        <w:rPr>
          <w:lang w:val="sr-Cyrl-RS" w:eastAsia="x-none"/>
        </w:rPr>
        <w:t xml:space="preserve">за одређену </w:t>
      </w:r>
      <w:r w:rsidRPr="007103BE">
        <w:rPr>
          <w:lang w:val="sr-Cyrl-RS" w:eastAsia="x-none"/>
        </w:rPr>
        <w:t>величин</w:t>
      </w:r>
      <w:r w:rsidR="001A40CC" w:rsidRPr="007103BE">
        <w:rPr>
          <w:lang w:val="sr-Cyrl-RS" w:eastAsia="x-none"/>
        </w:rPr>
        <w:t>у постројења</w:t>
      </w:r>
      <w:r w:rsidRPr="007103BE">
        <w:rPr>
          <w:lang w:val="sr-Cyrl-RS" w:eastAsia="x-none"/>
        </w:rPr>
        <w:t xml:space="preserve">. </w:t>
      </w:r>
      <w:r w:rsidR="001A40CC" w:rsidRPr="007103BE">
        <w:rPr>
          <w:lang w:val="sr-Cyrl-RS" w:eastAsia="x-none"/>
        </w:rPr>
        <w:t>Сценарио</w:t>
      </w:r>
      <w:r w:rsidR="001A40CC" w:rsidRPr="007103BE">
        <w:rPr>
          <w:lang w:val="sr-Cyrl-RS"/>
        </w:rPr>
        <w:t xml:space="preserve"> </w:t>
      </w:r>
      <w:r w:rsidR="001A40CC" w:rsidRPr="007103BE">
        <w:rPr>
          <w:lang w:val="sr-Cyrl-RS" w:eastAsia="x-none"/>
        </w:rPr>
        <w:t xml:space="preserve">WAM A </w:t>
      </w:r>
      <w:r w:rsidRPr="007103BE">
        <w:rPr>
          <w:lang w:val="sr-Cyrl-RS" w:eastAsia="x-none"/>
        </w:rPr>
        <w:t>предвиђа усклађеност с</w:t>
      </w:r>
      <w:r w:rsidR="001A40CC" w:rsidRPr="007103BE">
        <w:rPr>
          <w:lang w:val="sr-Cyrl-RS" w:eastAsia="x-none"/>
        </w:rPr>
        <w:t xml:space="preserve">а Директивом о </w:t>
      </w:r>
      <w:r w:rsidR="006C5C4C" w:rsidRPr="006C5C4C">
        <w:rPr>
          <w:lang w:val="sr-Cyrl-RS" w:eastAsia="x-none"/>
        </w:rPr>
        <w:t xml:space="preserve">средњим постројењима за сагоревање </w:t>
      </w:r>
      <w:r w:rsidR="001A40CC" w:rsidRPr="007103BE">
        <w:rPr>
          <w:lang w:val="sr-Cyrl-RS" w:eastAsia="x-none"/>
        </w:rPr>
        <w:t>до</w:t>
      </w:r>
      <w:r w:rsidRPr="007103BE">
        <w:rPr>
          <w:lang w:val="sr-Cyrl-RS" w:eastAsia="x-none"/>
        </w:rPr>
        <w:t xml:space="preserve"> 2025. </w:t>
      </w:r>
      <w:r w:rsidR="001A40CC" w:rsidRPr="007103BE">
        <w:rPr>
          <w:lang w:val="sr-Cyrl-RS" w:eastAsia="x-none"/>
        </w:rPr>
        <w:t xml:space="preserve">године за постојећа постројења номиналне снаге веће од 5 </w:t>
      </w:r>
      <w:r w:rsidR="00CB318E" w:rsidRPr="007103BE">
        <w:rPr>
          <w:lang w:val="sr-Cyrl-RS"/>
        </w:rPr>
        <w:t>MW</w:t>
      </w:r>
      <w:r w:rsidR="001A40CC" w:rsidRPr="007103BE">
        <w:rPr>
          <w:lang w:val="sr-Cyrl-RS"/>
        </w:rPr>
        <w:t xml:space="preserve">, односно до 2030. за постројења номиналне снаге веће од </w:t>
      </w:r>
      <w:r w:rsidR="00CB318E" w:rsidRPr="007103BE">
        <w:rPr>
          <w:lang w:val="sr-Cyrl-RS"/>
        </w:rPr>
        <w:t xml:space="preserve">1MW. </w:t>
      </w:r>
      <w:r w:rsidR="001A40CC" w:rsidRPr="007103BE">
        <w:rPr>
          <w:lang w:val="sr-Cyrl-RS"/>
        </w:rPr>
        <w:t xml:space="preserve">За мала кућна грејна тела на чврсто гориво, </w:t>
      </w:r>
      <w:r w:rsidR="00DD1CFE">
        <w:rPr>
          <w:lang w:val="sr-Cyrl-RS"/>
        </w:rPr>
        <w:t>спровођење</w:t>
      </w:r>
      <w:r w:rsidR="001A40CC" w:rsidRPr="007103BE">
        <w:rPr>
          <w:lang w:val="sr-Cyrl-RS"/>
        </w:rPr>
        <w:t xml:space="preserve"> Директиве о еко-дизајну, Уредбе </w:t>
      </w:r>
      <w:r w:rsidR="00CB318E" w:rsidRPr="007103BE">
        <w:rPr>
          <w:rFonts w:cstheme="minorHAnsi"/>
          <w:lang w:val="sr-Cyrl-RS"/>
        </w:rPr>
        <w:t>2015/1189</w:t>
      </w:r>
      <w:r w:rsidR="001A40CC" w:rsidRPr="007103BE">
        <w:rPr>
          <w:rFonts w:cstheme="minorHAnsi"/>
          <w:lang w:val="sr-Cyrl-RS"/>
        </w:rPr>
        <w:t xml:space="preserve"> и Уредбе </w:t>
      </w:r>
      <w:r w:rsidR="00CB318E" w:rsidRPr="007103BE">
        <w:rPr>
          <w:rFonts w:cstheme="minorHAnsi"/>
          <w:lang w:val="sr-Cyrl-RS"/>
        </w:rPr>
        <w:t>2015/1185</w:t>
      </w:r>
      <w:r w:rsidR="001A40CC" w:rsidRPr="007103BE">
        <w:rPr>
          <w:rFonts w:cstheme="minorHAnsi"/>
          <w:lang w:val="sr-Cyrl-RS"/>
        </w:rPr>
        <w:t xml:space="preserve"> примењује се од 2025. године, уз претпоставку да ће се углавном природном заменом до 2030. године заменити 30% уређаја, односно 55% до 2035</w:t>
      </w:r>
      <w:r w:rsidR="00CB318E" w:rsidRPr="007103BE">
        <w:rPr>
          <w:rFonts w:cstheme="minorHAnsi"/>
          <w:lang w:val="sr-Cyrl-RS"/>
        </w:rPr>
        <w:t>.</w:t>
      </w:r>
      <w:r w:rsidR="001A40CC" w:rsidRPr="007103BE">
        <w:rPr>
          <w:rFonts w:cstheme="minorHAnsi"/>
          <w:lang w:val="sr-Cyrl-RS"/>
        </w:rPr>
        <w:t xml:space="preserve"> године. Када је реч о течним горивима, сценарио </w:t>
      </w:r>
      <w:r w:rsidR="00CB318E" w:rsidRPr="007103BE">
        <w:rPr>
          <w:rFonts w:cstheme="minorHAnsi"/>
          <w:lang w:val="sr-Cyrl-RS"/>
        </w:rPr>
        <w:t>WAM A</w:t>
      </w:r>
      <w:r w:rsidR="001A40CC" w:rsidRPr="007103BE">
        <w:rPr>
          <w:rFonts w:cstheme="minorHAnsi"/>
          <w:lang w:val="sr-Cyrl-RS"/>
        </w:rPr>
        <w:t xml:space="preserve"> претпоставља да ће сирова нафта са мање од 1% сумпора у саставу бити доступна од 2021. године. Што се тиче индустријских процеса, </w:t>
      </w:r>
      <w:r w:rsidR="00787688" w:rsidRPr="007103BE">
        <w:rPr>
          <w:rFonts w:cstheme="minorHAnsi"/>
          <w:lang w:val="sr-Cyrl-RS"/>
        </w:rPr>
        <w:t xml:space="preserve">могућа је примена само мање строгих горњих нивоа емисије </w:t>
      </w:r>
      <w:r w:rsidR="000437F5" w:rsidRPr="007103BE">
        <w:rPr>
          <w:rFonts w:cstheme="minorHAnsi"/>
          <w:lang w:val="sr-Cyrl-RS"/>
        </w:rPr>
        <w:t>у вези са</w:t>
      </w:r>
      <w:r w:rsidR="00787688" w:rsidRPr="007103BE">
        <w:rPr>
          <w:rFonts w:cstheme="minorHAnsi"/>
          <w:lang w:val="sr-Cyrl-RS"/>
        </w:rPr>
        <w:t xml:space="preserve"> најбољ</w:t>
      </w:r>
      <w:r w:rsidR="000437F5" w:rsidRPr="007103BE">
        <w:rPr>
          <w:rFonts w:cstheme="minorHAnsi"/>
          <w:lang w:val="sr-Cyrl-RS"/>
        </w:rPr>
        <w:t>им</w:t>
      </w:r>
      <w:r w:rsidR="00787688" w:rsidRPr="007103BE">
        <w:rPr>
          <w:rFonts w:cstheme="minorHAnsi"/>
          <w:lang w:val="sr-Cyrl-RS"/>
        </w:rPr>
        <w:t xml:space="preserve"> доступн</w:t>
      </w:r>
      <w:r w:rsidR="000437F5" w:rsidRPr="007103BE">
        <w:rPr>
          <w:rFonts w:cstheme="minorHAnsi"/>
          <w:lang w:val="sr-Cyrl-RS"/>
        </w:rPr>
        <w:t>им</w:t>
      </w:r>
      <w:r w:rsidR="00787688" w:rsidRPr="007103BE">
        <w:rPr>
          <w:rFonts w:cstheme="minorHAnsi"/>
          <w:lang w:val="sr-Cyrl-RS"/>
        </w:rPr>
        <w:t xml:space="preserve"> техник</w:t>
      </w:r>
      <w:r w:rsidR="000437F5" w:rsidRPr="007103BE">
        <w:rPr>
          <w:rFonts w:cstheme="minorHAnsi"/>
          <w:lang w:val="sr-Cyrl-RS"/>
        </w:rPr>
        <w:t>ама</w:t>
      </w:r>
      <w:r w:rsidR="00787688" w:rsidRPr="007103BE">
        <w:rPr>
          <w:rFonts w:cstheme="minorHAnsi"/>
          <w:lang w:val="sr-Cyrl-RS"/>
        </w:rPr>
        <w:t xml:space="preserve">, и предвиђено је пуно поштовање одредби Поглавља 2 Директиве о индустријским емисијама до 2025. године, осим за постројења за која се траже продужени периоди за </w:t>
      </w:r>
      <w:r w:rsidR="00DD1CFE">
        <w:rPr>
          <w:rFonts w:cstheme="minorHAnsi"/>
          <w:lang w:val="sr-Cyrl-RS"/>
        </w:rPr>
        <w:t>спровођење</w:t>
      </w:r>
      <w:r w:rsidR="00787688" w:rsidRPr="007103BE">
        <w:rPr>
          <w:rFonts w:cstheme="minorHAnsi"/>
          <w:lang w:val="sr-Cyrl-RS"/>
        </w:rPr>
        <w:t xml:space="preserve">. Активности у којима се користе растварачи из Поглавља 5 и Анекса 7 Директиве о индустријским емисијама су у сценарију </w:t>
      </w:r>
      <w:r w:rsidR="00673EE5" w:rsidRPr="007103BE">
        <w:rPr>
          <w:rFonts w:cstheme="minorHAnsi"/>
          <w:lang w:val="sr-Cyrl-RS" w:eastAsia="cs-CZ"/>
        </w:rPr>
        <w:t>WAM A</w:t>
      </w:r>
      <w:r w:rsidR="00787688" w:rsidRPr="007103BE">
        <w:rPr>
          <w:rFonts w:cstheme="minorHAnsi"/>
          <w:lang w:val="sr-Cyrl-RS" w:eastAsia="cs-CZ"/>
        </w:rPr>
        <w:t xml:space="preserve"> усклађени са Уредбом о листи индустријских постројења и активности у којима се контролише емисија испарљивих органских једињења, о вредностима емисије испарљивих органских једињења при одређеној потрошњи растварача и укупним дозвољеним емисијама, као и шеми за смањење емисија (Службени гласник РС, бр. 100/11), при чему се пуна усаглашеност очекује до 2025. године. Усаглашеност бензинских терминала и станица са Директивом </w:t>
      </w:r>
      <w:r w:rsidR="00673EE5" w:rsidRPr="007103BE">
        <w:rPr>
          <w:rFonts w:cstheme="minorHAnsi"/>
          <w:lang w:val="sr-Cyrl-RS"/>
        </w:rPr>
        <w:t>1994/63/E</w:t>
      </w:r>
      <w:r w:rsidR="00787688" w:rsidRPr="007103BE">
        <w:rPr>
          <w:rFonts w:cstheme="minorHAnsi"/>
          <w:lang w:val="sr-Cyrl-RS"/>
        </w:rPr>
        <w:t xml:space="preserve">З о контроли емисија </w:t>
      </w:r>
      <w:r w:rsidR="00673EE5" w:rsidRPr="007103BE">
        <w:rPr>
          <w:rFonts w:cstheme="minorHAnsi"/>
          <w:lang w:val="sr-Cyrl-RS"/>
        </w:rPr>
        <w:t>VOC</w:t>
      </w:r>
      <w:r w:rsidR="00787688" w:rsidRPr="007103BE">
        <w:rPr>
          <w:rFonts w:cstheme="minorHAnsi"/>
          <w:lang w:val="sr-Cyrl-RS"/>
        </w:rPr>
        <w:t xml:space="preserve"> из складиштења и дистрибуције бензина од терминала до бензинских станица и Директивом </w:t>
      </w:r>
      <w:r w:rsidR="00673EE5" w:rsidRPr="007103BE">
        <w:rPr>
          <w:rFonts w:cstheme="minorHAnsi"/>
          <w:lang w:val="sr-Cyrl-RS"/>
        </w:rPr>
        <w:t>2009/126/E</w:t>
      </w:r>
      <w:r w:rsidR="00787688" w:rsidRPr="007103BE">
        <w:rPr>
          <w:rFonts w:cstheme="minorHAnsi"/>
          <w:lang w:val="sr-Cyrl-RS"/>
        </w:rPr>
        <w:t xml:space="preserve">З о другој фази сакупљања бензинских испарења у поступку допуњавања моторних возила на бензинским станицама предвиђа се тек 2030. године. Сценарио </w:t>
      </w:r>
      <w:r w:rsidR="00673EE5" w:rsidRPr="007103BE">
        <w:rPr>
          <w:rFonts w:cstheme="minorHAnsi"/>
          <w:lang w:val="sr-Cyrl-RS"/>
        </w:rPr>
        <w:t>WAM A</w:t>
      </w:r>
      <w:r w:rsidR="00787688" w:rsidRPr="007103BE">
        <w:rPr>
          <w:rFonts w:cstheme="minorHAnsi"/>
          <w:lang w:val="sr-Cyrl-RS"/>
        </w:rPr>
        <w:t xml:space="preserve"> у друмском саобраћају предвиђа увођење </w:t>
      </w:r>
      <w:r w:rsidR="00673EE5" w:rsidRPr="007103BE">
        <w:rPr>
          <w:rFonts w:cstheme="minorHAnsi"/>
          <w:lang w:val="sr-Cyrl-RS"/>
        </w:rPr>
        <w:t>EURO</w:t>
      </w:r>
      <w:r w:rsidR="00787688" w:rsidRPr="007103BE">
        <w:rPr>
          <w:rFonts w:cstheme="minorHAnsi"/>
          <w:lang w:val="sr-Cyrl-RS"/>
        </w:rPr>
        <w:t xml:space="preserve"> стандарда на увезена половна возила. Према сценарију </w:t>
      </w:r>
      <w:r w:rsidR="00902AB0" w:rsidRPr="007103BE">
        <w:rPr>
          <w:rFonts w:cstheme="minorHAnsi"/>
          <w:lang w:val="sr-Cyrl-RS"/>
        </w:rPr>
        <w:t>WAM A</w:t>
      </w:r>
      <w:r w:rsidR="00787688" w:rsidRPr="007103BE">
        <w:rPr>
          <w:rFonts w:cstheme="minorHAnsi"/>
          <w:lang w:val="sr-Cyrl-RS"/>
        </w:rPr>
        <w:t xml:space="preserve">, обавеза поштовања најмање </w:t>
      </w:r>
      <w:r w:rsidR="00902AB0" w:rsidRPr="007103BE">
        <w:rPr>
          <w:rFonts w:cstheme="minorHAnsi"/>
          <w:lang w:val="sr-Cyrl-RS"/>
        </w:rPr>
        <w:t>EURO 4</w:t>
      </w:r>
      <w:r w:rsidR="00787688" w:rsidRPr="007103BE">
        <w:rPr>
          <w:rFonts w:cstheme="minorHAnsi"/>
          <w:lang w:val="sr-Cyrl-RS"/>
        </w:rPr>
        <w:t xml:space="preserve"> стандарда за увезена половна путничка возила ступа на снагу 2023. године, </w:t>
      </w:r>
      <w:r w:rsidR="00902AB0" w:rsidRPr="007103BE">
        <w:rPr>
          <w:rFonts w:cstheme="minorHAnsi"/>
          <w:lang w:val="sr-Cyrl-RS"/>
        </w:rPr>
        <w:t>EURO 5 20</w:t>
      </w:r>
      <w:r w:rsidR="00296BFB" w:rsidRPr="007103BE">
        <w:rPr>
          <w:rFonts w:cstheme="minorHAnsi"/>
          <w:lang w:val="sr-Cyrl-RS"/>
        </w:rPr>
        <w:t>25</w:t>
      </w:r>
      <w:r w:rsidR="00787688" w:rsidRPr="007103BE">
        <w:rPr>
          <w:rFonts w:cstheme="minorHAnsi"/>
          <w:lang w:val="sr-Cyrl-RS"/>
        </w:rPr>
        <w:t xml:space="preserve">, и </w:t>
      </w:r>
      <w:r w:rsidR="00296BFB" w:rsidRPr="007103BE">
        <w:rPr>
          <w:rFonts w:cstheme="minorHAnsi"/>
          <w:lang w:val="sr-Cyrl-RS"/>
        </w:rPr>
        <w:t>EURO 6 2030</w:t>
      </w:r>
      <w:r w:rsidR="00902AB0" w:rsidRPr="007103BE">
        <w:rPr>
          <w:rFonts w:cstheme="minorHAnsi"/>
          <w:lang w:val="sr-Cyrl-RS"/>
        </w:rPr>
        <w:t>.</w:t>
      </w:r>
      <w:r w:rsidR="00787688" w:rsidRPr="007103BE">
        <w:rPr>
          <w:rFonts w:cstheme="minorHAnsi"/>
          <w:lang w:val="sr-Cyrl-RS"/>
        </w:rPr>
        <w:t xml:space="preserve"> године. Исти рокови су предвиђени за </w:t>
      </w:r>
      <w:r w:rsidR="00902AB0" w:rsidRPr="007103BE">
        <w:rPr>
          <w:rFonts w:cstheme="minorHAnsi"/>
          <w:lang w:val="sr-Cyrl-RS"/>
        </w:rPr>
        <w:t>EURO IV</w:t>
      </w:r>
      <w:r w:rsidR="00296BFB" w:rsidRPr="007103BE">
        <w:rPr>
          <w:rFonts w:cstheme="minorHAnsi"/>
          <w:lang w:val="sr-Cyrl-RS"/>
        </w:rPr>
        <w:t xml:space="preserve">, </w:t>
      </w:r>
      <w:r w:rsidR="00902AB0" w:rsidRPr="007103BE">
        <w:rPr>
          <w:rFonts w:cstheme="minorHAnsi"/>
          <w:lang w:val="sr-Cyrl-RS"/>
        </w:rPr>
        <w:t>EURO V</w:t>
      </w:r>
      <w:r w:rsidR="00296BFB" w:rsidRPr="007103BE">
        <w:rPr>
          <w:rFonts w:cstheme="minorHAnsi"/>
          <w:lang w:val="sr-Cyrl-RS"/>
        </w:rPr>
        <w:t xml:space="preserve"> </w:t>
      </w:r>
      <w:r w:rsidR="00787688" w:rsidRPr="007103BE">
        <w:rPr>
          <w:rFonts w:cstheme="minorHAnsi"/>
          <w:lang w:val="sr-Cyrl-RS"/>
        </w:rPr>
        <w:t xml:space="preserve">и </w:t>
      </w:r>
      <w:r w:rsidR="00296BFB" w:rsidRPr="007103BE">
        <w:rPr>
          <w:rFonts w:cstheme="minorHAnsi"/>
          <w:lang w:val="sr-Cyrl-RS"/>
        </w:rPr>
        <w:t>EURO VI</w:t>
      </w:r>
      <w:r w:rsidR="00787688" w:rsidRPr="007103BE">
        <w:rPr>
          <w:rFonts w:cstheme="minorHAnsi"/>
          <w:lang w:val="sr-Cyrl-RS"/>
        </w:rPr>
        <w:t xml:space="preserve"> лака и тешка теретна возила. </w:t>
      </w:r>
      <w:r w:rsidR="00B21D54" w:rsidRPr="007103BE">
        <w:rPr>
          <w:rFonts w:cstheme="minorHAnsi"/>
          <w:lang w:val="sr-Cyrl-RS"/>
        </w:rPr>
        <w:t xml:space="preserve">Очекује се да ће примена </w:t>
      </w:r>
      <w:r w:rsidR="00787688" w:rsidRPr="007103BE">
        <w:rPr>
          <w:rFonts w:cstheme="minorHAnsi"/>
          <w:lang w:val="sr-Cyrl-RS"/>
        </w:rPr>
        <w:t>Уредб</w:t>
      </w:r>
      <w:r w:rsidR="00B21D54" w:rsidRPr="007103BE">
        <w:rPr>
          <w:rFonts w:cstheme="minorHAnsi"/>
          <w:lang w:val="sr-Cyrl-RS"/>
        </w:rPr>
        <w:t>е</w:t>
      </w:r>
      <w:r w:rsidR="00787688" w:rsidRPr="007103BE">
        <w:rPr>
          <w:rFonts w:cstheme="minorHAnsi"/>
          <w:lang w:val="sr-Cyrl-RS"/>
        </w:rPr>
        <w:t xml:space="preserve"> (ЕУ) 2016/1628 о захтевима који се односе на</w:t>
      </w:r>
      <w:r w:rsidR="00B21D54" w:rsidRPr="007103BE">
        <w:rPr>
          <w:rFonts w:cstheme="minorHAnsi"/>
          <w:lang w:val="sr-Cyrl-RS"/>
        </w:rPr>
        <w:t xml:space="preserve"> граничне вредности емисија</w:t>
      </w:r>
      <w:r w:rsidR="00787688" w:rsidRPr="007103BE">
        <w:rPr>
          <w:rFonts w:cstheme="minorHAnsi"/>
          <w:lang w:val="sr-Cyrl-RS"/>
        </w:rPr>
        <w:t xml:space="preserve"> </w:t>
      </w:r>
      <w:r w:rsidR="00B21D54" w:rsidRPr="007103BE">
        <w:rPr>
          <w:rFonts w:cstheme="minorHAnsi"/>
          <w:lang w:val="sr-Cyrl-RS"/>
        </w:rPr>
        <w:t xml:space="preserve">за </w:t>
      </w:r>
      <w:r w:rsidR="00787688" w:rsidRPr="007103BE">
        <w:rPr>
          <w:rFonts w:cstheme="minorHAnsi"/>
          <w:lang w:val="sr-Cyrl-RS"/>
        </w:rPr>
        <w:t>гасовите и суспендоване честице загађујућих материја</w:t>
      </w:r>
      <w:r w:rsidR="00B21D54" w:rsidRPr="007103BE">
        <w:rPr>
          <w:rFonts w:cstheme="minorHAnsi"/>
          <w:lang w:val="sr-Cyrl-RS"/>
        </w:rPr>
        <w:t xml:space="preserve"> и за одобрење типа мотора са унутрашњим сагоревањем за тешку механизацију почети да се примењује само на нову механизацију од 2025. године и даље</w:t>
      </w:r>
      <w:r w:rsidR="00D66E9D" w:rsidRPr="007103BE">
        <w:rPr>
          <w:rFonts w:cstheme="minorHAnsi"/>
          <w:lang w:val="sr-Cyrl-RS"/>
        </w:rPr>
        <w:t xml:space="preserve">. </w:t>
      </w:r>
    </w:p>
    <w:p w14:paraId="0764A57B" w14:textId="4E2B7717" w:rsidR="00E73A81" w:rsidRPr="007103BE" w:rsidRDefault="00B21D54" w:rsidP="00081B00">
      <w:pPr>
        <w:rPr>
          <w:lang w:val="sr-Cyrl-RS"/>
        </w:rPr>
      </w:pPr>
      <w:r w:rsidRPr="007103BE">
        <w:rPr>
          <w:lang w:val="sr-Cyrl-RS"/>
        </w:rPr>
        <w:t xml:space="preserve">Емисије </w:t>
      </w:r>
      <w:r w:rsidR="00D66E9D" w:rsidRPr="007103BE">
        <w:rPr>
          <w:lang w:val="sr-Cyrl-RS"/>
        </w:rPr>
        <w:t>NH</w:t>
      </w:r>
      <w:r w:rsidR="00D66E9D" w:rsidRPr="007103BE">
        <w:rPr>
          <w:vertAlign w:val="subscript"/>
          <w:lang w:val="sr-Cyrl-RS"/>
        </w:rPr>
        <w:t>3</w:t>
      </w:r>
      <w:r w:rsidR="00D66E9D" w:rsidRPr="007103BE">
        <w:rPr>
          <w:lang w:val="sr-Cyrl-RS"/>
        </w:rPr>
        <w:t xml:space="preserve"> </w:t>
      </w:r>
      <w:r w:rsidRPr="007103BE">
        <w:rPr>
          <w:lang w:val="sr-Cyrl-RS"/>
        </w:rPr>
        <w:t>из пољопривреде у Србији могу се знатно смањити доследном применом добре праксе управљања азотом у свим фазама процеса, почев од узгоја до растурања стајњака, кроз исхрану стоке, смештајне објекте, складиштење и растурање стајњака. Идеално би било да се мере за смањење емисија амонијака примењују у свим фазама узгоја. Уколико не, азот задржан у једној фази (на пример, у фази складиштења у покривеном складишту) може се ослободити у наредним фазама као амонијак (на пример, приликом растурања, ако се не примењује техника смањења</w:t>
      </w:r>
      <w:r w:rsidR="00D66E9D" w:rsidRPr="007103BE">
        <w:rPr>
          <w:lang w:val="sr-Cyrl-RS"/>
        </w:rPr>
        <w:t xml:space="preserve">). </w:t>
      </w:r>
      <w:r w:rsidRPr="007103BE">
        <w:rPr>
          <w:lang w:val="sr-Cyrl-RS"/>
        </w:rPr>
        <w:t>Политике и мере које се примењују у оквиру сценарија</w:t>
      </w:r>
      <w:r w:rsidR="00D66E9D" w:rsidRPr="007103BE">
        <w:rPr>
          <w:rFonts w:cstheme="minorHAnsi"/>
          <w:lang w:val="sr-Cyrl-RS"/>
        </w:rPr>
        <w:t xml:space="preserve"> WAM A</w:t>
      </w:r>
      <w:r w:rsidRPr="007103BE">
        <w:rPr>
          <w:rFonts w:cstheme="minorHAnsi"/>
          <w:lang w:val="sr-Cyrl-RS"/>
        </w:rPr>
        <w:t xml:space="preserve"> у пољопривреди усмерене су на увођење добре праксе приликом растурања, односно убризгавања када је реч о течном стајњаку и </w:t>
      </w:r>
      <w:r w:rsidRPr="007103BE">
        <w:rPr>
          <w:rFonts w:cstheme="minorHAnsi"/>
          <w:lang w:val="sr-Cyrl-RS"/>
        </w:rPr>
        <w:lastRenderedPageBreak/>
        <w:t>инкорпорација у земљиште у року од 4, односно 12 сати (стајњак са фарми свиња и говеда), односно инкорпорације урее у земљиште уз остварење повећања стопе инкорпорације на 25% 2035. године</w:t>
      </w:r>
      <w:r w:rsidR="00E73A81" w:rsidRPr="007103BE">
        <w:rPr>
          <w:rFonts w:cstheme="minorHAnsi"/>
          <w:lang w:val="sr-Cyrl-RS"/>
        </w:rPr>
        <w:t>.</w:t>
      </w:r>
    </w:p>
    <w:p w14:paraId="5CA37F56" w14:textId="412FF5C1" w:rsidR="00AC0833" w:rsidRPr="00AC0833" w:rsidRDefault="00DD1CFE" w:rsidP="00AC0833">
      <w:pPr>
        <w:rPr>
          <w:rFonts w:asciiTheme="minorHAnsi" w:hAnsiTheme="minorHAnsi" w:cstheme="minorHAnsi"/>
          <w:lang w:val="sr-Cyrl-RS" w:eastAsia="x-none"/>
        </w:rPr>
      </w:pPr>
      <w:r>
        <w:rPr>
          <w:rFonts w:cstheme="minorHAnsi"/>
          <w:lang w:val="sr-Cyrl-RS"/>
        </w:rPr>
        <w:t>Спровођењем</w:t>
      </w:r>
      <w:r w:rsidR="007374A4" w:rsidRPr="007103BE">
        <w:rPr>
          <w:rFonts w:cstheme="minorHAnsi"/>
          <w:lang w:val="sr-Cyrl-RS"/>
        </w:rPr>
        <w:t xml:space="preserve"> политика и мера из сценарија </w:t>
      </w:r>
      <w:r w:rsidR="00E73A81" w:rsidRPr="007103BE">
        <w:rPr>
          <w:rFonts w:cstheme="minorHAnsi"/>
          <w:lang w:val="sr-Cyrl-RS"/>
        </w:rPr>
        <w:t>WAM A</w:t>
      </w:r>
      <w:r w:rsidR="007374A4" w:rsidRPr="007103BE">
        <w:rPr>
          <w:rFonts w:cstheme="minorHAnsi"/>
          <w:lang w:val="sr-Cyrl-RS"/>
        </w:rPr>
        <w:t xml:space="preserve"> на начин описан у претходном тексту, емисије </w:t>
      </w:r>
      <w:r w:rsidR="00686363" w:rsidRPr="007103BE">
        <w:rPr>
          <w:rFonts w:cstheme="minorHAnsi"/>
          <w:lang w:val="sr-Cyrl-RS"/>
        </w:rPr>
        <w:t>PM</w:t>
      </w:r>
      <w:r w:rsidR="00686363" w:rsidRPr="007103BE">
        <w:rPr>
          <w:rFonts w:cstheme="minorHAnsi"/>
          <w:vertAlign w:val="subscript"/>
          <w:lang w:val="sr-Cyrl-RS"/>
        </w:rPr>
        <w:t>2.5</w:t>
      </w:r>
      <w:r w:rsidR="00686363" w:rsidRPr="007103BE">
        <w:rPr>
          <w:rFonts w:cstheme="minorHAnsi"/>
          <w:lang w:val="sr-Cyrl-RS"/>
        </w:rPr>
        <w:t xml:space="preserve"> </w:t>
      </w:r>
      <w:r w:rsidR="007374A4" w:rsidRPr="007103BE">
        <w:rPr>
          <w:rFonts w:cstheme="minorHAnsi"/>
          <w:lang w:val="sr-Cyrl-RS"/>
        </w:rPr>
        <w:t xml:space="preserve">ће опасти за </w:t>
      </w:r>
      <w:r w:rsidR="00686363" w:rsidRPr="007103BE">
        <w:rPr>
          <w:rFonts w:cstheme="minorHAnsi"/>
          <w:lang w:val="sr-Cyrl-RS"/>
        </w:rPr>
        <w:t>29</w:t>
      </w:r>
      <w:r w:rsidR="007374A4" w:rsidRPr="007103BE">
        <w:rPr>
          <w:rFonts w:cstheme="minorHAnsi"/>
          <w:lang w:val="sr-Cyrl-RS"/>
        </w:rPr>
        <w:t>,</w:t>
      </w:r>
      <w:r w:rsidR="00686363" w:rsidRPr="007103BE">
        <w:rPr>
          <w:rFonts w:cstheme="minorHAnsi"/>
          <w:lang w:val="sr-Cyrl-RS"/>
        </w:rPr>
        <w:t xml:space="preserve">7% </w:t>
      </w:r>
      <w:r w:rsidR="007374A4" w:rsidRPr="007103BE">
        <w:rPr>
          <w:rFonts w:cstheme="minorHAnsi"/>
          <w:lang w:val="sr-Cyrl-RS"/>
        </w:rPr>
        <w:t xml:space="preserve">до 2030. у поређењу са 2015. годином </w:t>
      </w:r>
      <w:r w:rsidR="00686363" w:rsidRPr="007103BE">
        <w:rPr>
          <w:rFonts w:cstheme="minorHAnsi"/>
          <w:lang w:val="sr-Cyrl-RS"/>
        </w:rPr>
        <w:t>(</w:t>
      </w:r>
      <w:r w:rsidR="007374A4" w:rsidRPr="007103BE">
        <w:rPr>
          <w:rFonts w:cstheme="minorHAnsi"/>
          <w:lang w:val="sr-Cyrl-RS"/>
        </w:rPr>
        <w:t xml:space="preserve">додатних </w:t>
      </w:r>
      <w:r w:rsidR="00686363" w:rsidRPr="007103BE">
        <w:rPr>
          <w:rFonts w:cstheme="minorHAnsi"/>
          <w:lang w:val="sr-Cyrl-RS"/>
        </w:rPr>
        <w:t>16</w:t>
      </w:r>
      <w:r w:rsidR="007374A4" w:rsidRPr="007103BE">
        <w:rPr>
          <w:rFonts w:cstheme="minorHAnsi"/>
          <w:lang w:val="sr-Cyrl-RS"/>
        </w:rPr>
        <w:t>,</w:t>
      </w:r>
      <w:r w:rsidR="00686363" w:rsidRPr="007103BE">
        <w:rPr>
          <w:rFonts w:cstheme="minorHAnsi"/>
          <w:lang w:val="sr-Cyrl-RS"/>
        </w:rPr>
        <w:t xml:space="preserve">4% </w:t>
      </w:r>
      <w:r w:rsidR="007374A4" w:rsidRPr="007103BE">
        <w:rPr>
          <w:rFonts w:cstheme="minorHAnsi"/>
          <w:lang w:val="sr-Cyrl-RS"/>
        </w:rPr>
        <w:t xml:space="preserve">у поређењу са </w:t>
      </w:r>
      <w:r w:rsidR="00686363" w:rsidRPr="007103BE">
        <w:rPr>
          <w:rFonts w:cstheme="minorHAnsi"/>
          <w:lang w:val="sr-Cyrl-RS"/>
        </w:rPr>
        <w:t>WEM),</w:t>
      </w:r>
      <w:r w:rsidR="007374A4" w:rsidRPr="007103BE">
        <w:rPr>
          <w:rFonts w:cstheme="minorHAnsi"/>
          <w:lang w:val="sr-Cyrl-RS"/>
        </w:rPr>
        <w:t xml:space="preserve"> а </w:t>
      </w:r>
      <w:r w:rsidR="00686363" w:rsidRPr="007103BE">
        <w:rPr>
          <w:rFonts w:cstheme="minorHAnsi"/>
          <w:lang w:val="sr-Cyrl-RS"/>
        </w:rPr>
        <w:t>PM</w:t>
      </w:r>
      <w:r w:rsidR="00686363" w:rsidRPr="007103BE">
        <w:rPr>
          <w:rFonts w:cstheme="minorHAnsi"/>
          <w:vertAlign w:val="subscript"/>
          <w:lang w:val="sr-Cyrl-RS"/>
        </w:rPr>
        <w:t>10</w:t>
      </w:r>
      <w:r w:rsidR="00686363" w:rsidRPr="007103BE">
        <w:rPr>
          <w:rFonts w:cstheme="minorHAnsi"/>
          <w:lang w:val="sr-Cyrl-RS"/>
        </w:rPr>
        <w:t xml:space="preserve"> </w:t>
      </w:r>
      <w:r w:rsidR="007374A4" w:rsidRPr="007103BE">
        <w:rPr>
          <w:rFonts w:cstheme="minorHAnsi"/>
          <w:lang w:val="sr-Cyrl-RS"/>
        </w:rPr>
        <w:t>ће према очекивањима опасти</w:t>
      </w:r>
      <w:r w:rsidR="00B53926" w:rsidRPr="007103BE">
        <w:rPr>
          <w:rFonts w:cstheme="minorHAnsi"/>
          <w:lang w:val="sr-Cyrl-RS"/>
        </w:rPr>
        <w:t xml:space="preserve"> за </w:t>
      </w:r>
      <w:r w:rsidR="00686363" w:rsidRPr="007103BE">
        <w:rPr>
          <w:rFonts w:cstheme="minorHAnsi"/>
          <w:lang w:val="sr-Cyrl-RS"/>
        </w:rPr>
        <w:t>29</w:t>
      </w:r>
      <w:r w:rsidR="00B53926" w:rsidRPr="007103BE">
        <w:rPr>
          <w:rFonts w:cstheme="minorHAnsi"/>
          <w:lang w:val="sr-Cyrl-RS"/>
        </w:rPr>
        <w:t>,</w:t>
      </w:r>
      <w:r w:rsidR="00686363" w:rsidRPr="007103BE">
        <w:rPr>
          <w:rFonts w:cstheme="minorHAnsi"/>
          <w:lang w:val="sr-Cyrl-RS"/>
        </w:rPr>
        <w:t xml:space="preserve">4% </w:t>
      </w:r>
      <w:r w:rsidR="00B53926" w:rsidRPr="007103BE">
        <w:rPr>
          <w:rFonts w:cstheme="minorHAnsi"/>
          <w:lang w:val="sr-Cyrl-RS"/>
        </w:rPr>
        <w:t xml:space="preserve">у истом периоду </w:t>
      </w:r>
      <w:r w:rsidR="00686363" w:rsidRPr="007103BE">
        <w:rPr>
          <w:rFonts w:cstheme="minorHAnsi"/>
          <w:lang w:val="sr-Cyrl-RS"/>
        </w:rPr>
        <w:t>(</w:t>
      </w:r>
      <w:r w:rsidR="00B53926" w:rsidRPr="007103BE">
        <w:rPr>
          <w:rFonts w:cstheme="minorHAnsi"/>
          <w:lang w:val="sr-Cyrl-RS"/>
        </w:rPr>
        <w:t xml:space="preserve">додатних </w:t>
      </w:r>
      <w:r w:rsidR="00686363" w:rsidRPr="007103BE">
        <w:rPr>
          <w:rFonts w:cstheme="minorHAnsi"/>
          <w:lang w:val="sr-Cyrl-RS"/>
        </w:rPr>
        <w:t>12</w:t>
      </w:r>
      <w:r w:rsidR="00B53926" w:rsidRPr="007103BE">
        <w:rPr>
          <w:rFonts w:cstheme="minorHAnsi"/>
          <w:lang w:val="sr-Cyrl-RS"/>
        </w:rPr>
        <w:t>,</w:t>
      </w:r>
      <w:r w:rsidR="00686363" w:rsidRPr="007103BE">
        <w:rPr>
          <w:rFonts w:cstheme="minorHAnsi"/>
          <w:lang w:val="sr-Cyrl-RS"/>
        </w:rPr>
        <w:t>6%</w:t>
      </w:r>
      <w:r w:rsidR="00B53926" w:rsidRPr="007103BE">
        <w:rPr>
          <w:rFonts w:cstheme="minorHAnsi"/>
          <w:lang w:val="sr-Cyrl-RS"/>
        </w:rPr>
        <w:t xml:space="preserve"> у поређењу </w:t>
      </w:r>
      <w:r w:rsidR="00040694">
        <w:rPr>
          <w:rFonts w:cstheme="minorHAnsi"/>
          <w:lang w:val="sr-Cyrl-RS"/>
        </w:rPr>
        <w:t>Спровођењем</w:t>
      </w:r>
      <w:r w:rsidR="00040694" w:rsidRPr="007103BE">
        <w:rPr>
          <w:rFonts w:cstheme="minorHAnsi"/>
          <w:lang w:val="sr-Cyrl-RS"/>
        </w:rPr>
        <w:t xml:space="preserve"> политика и мера из сценарија WAM A на начин описан у претходном тексту, емисије PM</w:t>
      </w:r>
      <w:r w:rsidR="00040694" w:rsidRPr="007103BE">
        <w:rPr>
          <w:rFonts w:cstheme="minorHAnsi"/>
          <w:vertAlign w:val="subscript"/>
          <w:lang w:val="sr-Cyrl-RS"/>
        </w:rPr>
        <w:t>2.5</w:t>
      </w:r>
      <w:r w:rsidR="00040694" w:rsidRPr="007103BE">
        <w:rPr>
          <w:rFonts w:cstheme="minorHAnsi"/>
          <w:lang w:val="sr-Cyrl-RS"/>
        </w:rPr>
        <w:t xml:space="preserve"> ће опасти за 29,7% до 2030. у поређењу са 2015. годином (додатних 16,4% у поређењу са WEM), а PM</w:t>
      </w:r>
      <w:r w:rsidR="00040694" w:rsidRPr="007103BE">
        <w:rPr>
          <w:rFonts w:cstheme="minorHAnsi"/>
          <w:vertAlign w:val="subscript"/>
          <w:lang w:val="sr-Cyrl-RS"/>
        </w:rPr>
        <w:t>10</w:t>
      </w:r>
      <w:r w:rsidR="00040694" w:rsidRPr="007103BE">
        <w:rPr>
          <w:rFonts w:cstheme="minorHAnsi"/>
          <w:lang w:val="sr-Cyrl-RS"/>
        </w:rPr>
        <w:t xml:space="preserve"> ће према очекивањима опасти за 29,4% у истом периоду (додатних 12,6% у поређењу са WEM). Та смањења емисија PM</w:t>
      </w:r>
      <w:r w:rsidR="00040694" w:rsidRPr="007103BE">
        <w:rPr>
          <w:rFonts w:cstheme="minorHAnsi"/>
          <w:vertAlign w:val="subscript"/>
          <w:lang w:val="sr-Cyrl-RS"/>
        </w:rPr>
        <w:t>10</w:t>
      </w:r>
      <w:r w:rsidR="00040694" w:rsidRPr="007103BE">
        <w:rPr>
          <w:rFonts w:cstheme="minorHAnsi"/>
          <w:lang w:val="sr-Cyrl-RS"/>
        </w:rPr>
        <w:t xml:space="preserve"> и PM</w:t>
      </w:r>
      <w:r w:rsidR="00040694" w:rsidRPr="007103BE">
        <w:rPr>
          <w:rFonts w:cstheme="minorHAnsi"/>
          <w:vertAlign w:val="subscript"/>
          <w:lang w:val="sr-Cyrl-RS"/>
        </w:rPr>
        <w:t>2.5</w:t>
      </w:r>
      <w:r w:rsidR="00040694" w:rsidRPr="007103BE">
        <w:rPr>
          <w:rFonts w:cstheme="minorHAnsi"/>
          <w:lang w:val="sr-Cyrl-RS"/>
        </w:rPr>
        <w:t xml:space="preserve"> у сценарију WAM A обезбедила би усаглашеност секторских мера са оквиром ЕУ у области заштите животне средине, али та смањења нису довољна да обезбеде усклађеност са захтевима који проистичу из Директиве о квалитету амбијенталног ваздуха 2008/50/EЗ. Дисперзионо моделирање је показало да Србија </w:t>
      </w:r>
      <w:r w:rsidR="00040694">
        <w:rPr>
          <w:rFonts w:cstheme="minorHAnsi"/>
          <w:lang w:val="sr-Cyrl-RS"/>
        </w:rPr>
        <w:t>спровођењем</w:t>
      </w:r>
      <w:r w:rsidR="00040694" w:rsidRPr="007103BE">
        <w:rPr>
          <w:rFonts w:cstheme="minorHAnsi"/>
          <w:lang w:val="sr-Cyrl-RS"/>
        </w:rPr>
        <w:t xml:space="preserve"> сценарија WAM може и даље очекивати прекорачење дозвољеног броја дана у којима концентрације PM</w:t>
      </w:r>
      <w:r w:rsidR="00040694" w:rsidRPr="007103BE">
        <w:rPr>
          <w:rFonts w:cstheme="minorHAnsi"/>
          <w:vertAlign w:val="subscript"/>
          <w:lang w:val="sr-Cyrl-RS"/>
        </w:rPr>
        <w:t>10</w:t>
      </w:r>
      <w:r w:rsidR="00040694" w:rsidRPr="007103BE">
        <w:rPr>
          <w:rFonts w:cstheme="minorHAnsi"/>
          <w:lang w:val="sr-Cyrl-RS"/>
        </w:rPr>
        <w:t xml:space="preserve"> прелазе 50 </w:t>
      </w:r>
      <w:r w:rsidR="00040694" w:rsidRPr="007103BE">
        <w:rPr>
          <w:rFonts w:asciiTheme="minorHAnsi" w:hAnsiTheme="minorHAnsi" w:cstheme="minorHAnsi"/>
          <w:lang w:val="sr-Cyrl-RS" w:eastAsia="x-none"/>
        </w:rPr>
        <w:t>μg/m</w:t>
      </w:r>
      <w:r w:rsidR="00040694" w:rsidRPr="007103BE">
        <w:rPr>
          <w:rFonts w:asciiTheme="minorHAnsi" w:hAnsiTheme="minorHAnsi" w:cstheme="minorHAnsi"/>
          <w:vertAlign w:val="superscript"/>
          <w:lang w:val="sr-Cyrl-RS" w:eastAsia="x-none"/>
        </w:rPr>
        <w:t>3</w:t>
      </w:r>
      <w:r w:rsidR="00040694" w:rsidRPr="007103BE">
        <w:rPr>
          <w:rFonts w:asciiTheme="minorHAnsi" w:hAnsiTheme="minorHAnsi" w:cstheme="minorHAnsi"/>
          <w:lang w:val="sr-Cyrl-RS" w:eastAsia="x-none"/>
        </w:rPr>
        <w:t xml:space="preserve"> у свим већим агломерацијама и градовима као што су Београд, Нови Сад, Суботица, Смедерево, Панчево, Сремска Митровица, Крагујевац, Ниш, Ужице и Ваљево, у којима се прекорачења концентрација PM</w:t>
      </w:r>
      <w:r w:rsidR="00040694" w:rsidRPr="007103BE">
        <w:rPr>
          <w:rFonts w:asciiTheme="minorHAnsi" w:hAnsiTheme="minorHAnsi" w:cstheme="minorHAnsi"/>
          <w:vertAlign w:val="subscript"/>
          <w:lang w:val="sr-Cyrl-RS" w:eastAsia="x-none"/>
        </w:rPr>
        <w:t>10</w:t>
      </w:r>
      <w:r w:rsidR="00040694" w:rsidRPr="007103BE">
        <w:rPr>
          <w:rFonts w:asciiTheme="minorHAnsi" w:hAnsiTheme="minorHAnsi" w:cstheme="minorHAnsi"/>
          <w:lang w:val="sr-Cyrl-RS" w:eastAsia="x-none"/>
        </w:rPr>
        <w:t xml:space="preserve"> могу очекивати чак 131 дан у години. Поред дневних прекорачења, очекује се да ће доћи до прекорачења прописаних средњих годишњих концентрација PM</w:t>
      </w:r>
      <w:r w:rsidR="00040694" w:rsidRPr="007103BE">
        <w:rPr>
          <w:rFonts w:asciiTheme="minorHAnsi" w:hAnsiTheme="minorHAnsi" w:cstheme="minorHAnsi"/>
          <w:vertAlign w:val="subscript"/>
          <w:lang w:val="sr-Cyrl-RS" w:eastAsia="x-none"/>
        </w:rPr>
        <w:t xml:space="preserve">10 </w:t>
      </w:r>
      <w:r w:rsidR="00040694" w:rsidRPr="007103BE">
        <w:rPr>
          <w:rFonts w:asciiTheme="minorHAnsi" w:hAnsiTheme="minorHAnsi" w:cstheme="minorHAnsi"/>
          <w:lang w:val="sr-Cyrl-RS" w:eastAsia="x-none"/>
        </w:rPr>
        <w:t xml:space="preserve">од </w:t>
      </w:r>
      <w:r w:rsidR="00040694" w:rsidRPr="007103BE">
        <w:rPr>
          <w:rFonts w:cstheme="minorHAnsi"/>
          <w:lang w:val="sr-Cyrl-RS"/>
        </w:rPr>
        <w:t xml:space="preserve">40 </w:t>
      </w:r>
      <w:r w:rsidR="00040694" w:rsidRPr="007103BE">
        <w:rPr>
          <w:rFonts w:asciiTheme="minorHAnsi" w:hAnsiTheme="minorHAnsi" w:cstheme="minorHAnsi"/>
          <w:lang w:val="sr-Cyrl-RS" w:eastAsia="x-none"/>
        </w:rPr>
        <w:t>μg/m</w:t>
      </w:r>
      <w:r w:rsidR="00040694" w:rsidRPr="007103BE">
        <w:rPr>
          <w:rFonts w:asciiTheme="minorHAnsi" w:hAnsiTheme="minorHAnsi" w:cstheme="minorHAnsi"/>
          <w:vertAlign w:val="superscript"/>
          <w:lang w:val="sr-Cyrl-RS" w:eastAsia="x-none"/>
        </w:rPr>
        <w:t>3</w:t>
      </w:r>
      <w:r w:rsidR="00040694" w:rsidRPr="007103BE">
        <w:rPr>
          <w:rFonts w:asciiTheme="minorHAnsi" w:hAnsiTheme="minorHAnsi" w:cstheme="minorHAnsi"/>
          <w:lang w:val="sr-Cyrl-RS" w:eastAsia="x-none"/>
        </w:rPr>
        <w:t xml:space="preserve"> у Ужицу, Ваљеву, Нишу и Крагујевцу</w:t>
      </w:r>
      <w:r w:rsidR="00040694">
        <w:rPr>
          <w:rFonts w:asciiTheme="minorHAnsi" w:hAnsiTheme="minorHAnsi" w:cstheme="minorHAnsi"/>
          <w:lang w:val="sr-Cyrl-RS" w:eastAsia="x-none"/>
        </w:rPr>
        <w:t xml:space="preserve"> (на граници), као и годишњих граничних вредности концетрације </w:t>
      </w:r>
      <w:r w:rsidR="00040694" w:rsidRPr="004F6EFE">
        <w:rPr>
          <w:rFonts w:asciiTheme="minorHAnsi" w:hAnsiTheme="minorHAnsi" w:cstheme="minorHAnsi"/>
          <w:lang w:val="sr-Cyrl-RS" w:eastAsia="x-none"/>
        </w:rPr>
        <w:t>PM</w:t>
      </w:r>
      <w:r w:rsidR="00040694" w:rsidRPr="004F6EFE">
        <w:rPr>
          <w:rFonts w:asciiTheme="minorHAnsi" w:hAnsiTheme="minorHAnsi" w:cstheme="minorHAnsi"/>
          <w:vertAlign w:val="subscript"/>
          <w:lang w:val="sr-Cyrl-RS" w:eastAsia="x-none"/>
        </w:rPr>
        <w:t>2.5</w:t>
      </w:r>
      <w:r w:rsidR="00040694">
        <w:rPr>
          <w:rFonts w:asciiTheme="minorHAnsi" w:hAnsiTheme="minorHAnsi" w:cstheme="minorHAnsi"/>
          <w:vertAlign w:val="subscript"/>
          <w:lang w:val="sr-Cyrl-RS" w:eastAsia="x-none"/>
        </w:rPr>
        <w:t xml:space="preserve"> </w:t>
      </w:r>
      <w:r w:rsidR="00040694">
        <w:rPr>
          <w:rFonts w:asciiTheme="minorHAnsi" w:hAnsiTheme="minorHAnsi" w:cstheme="minorHAnsi"/>
          <w:lang w:val="sr-Cyrl-RS" w:eastAsia="x-none"/>
        </w:rPr>
        <w:t xml:space="preserve">(20 </w:t>
      </w:r>
      <w:r w:rsidR="00040694" w:rsidRPr="004F6EFE">
        <w:rPr>
          <w:rFonts w:asciiTheme="minorHAnsi" w:hAnsiTheme="minorHAnsi" w:cstheme="minorHAnsi"/>
          <w:lang w:eastAsia="x-none"/>
        </w:rPr>
        <w:t>μg/m</w:t>
      </w:r>
      <w:r w:rsidR="00040694" w:rsidRPr="004F6EFE">
        <w:rPr>
          <w:rFonts w:asciiTheme="minorHAnsi" w:hAnsiTheme="minorHAnsi" w:cstheme="minorHAnsi"/>
          <w:vertAlign w:val="superscript"/>
          <w:lang w:eastAsia="x-none"/>
        </w:rPr>
        <w:t>3</w:t>
      </w:r>
      <w:r w:rsidR="00040694">
        <w:rPr>
          <w:rFonts w:asciiTheme="minorHAnsi" w:hAnsiTheme="minorHAnsi" w:cstheme="minorHAnsi"/>
          <w:lang w:val="sr-Cyrl-RS" w:eastAsia="x-none"/>
        </w:rPr>
        <w:t>) у Ужицу, Ваљеву, Нишу и Београду</w:t>
      </w:r>
      <w:r w:rsidR="00040694" w:rsidRPr="007103BE">
        <w:rPr>
          <w:rFonts w:asciiTheme="minorHAnsi" w:hAnsiTheme="minorHAnsi" w:cstheme="minorHAnsi"/>
          <w:lang w:val="sr-Cyrl-RS" w:eastAsia="x-none"/>
        </w:rPr>
        <w:t>. Поред проблема у вези са PM</w:t>
      </w:r>
      <w:r w:rsidR="00040694" w:rsidRPr="007103BE">
        <w:rPr>
          <w:rFonts w:asciiTheme="minorHAnsi" w:hAnsiTheme="minorHAnsi" w:cstheme="minorHAnsi"/>
          <w:vertAlign w:val="subscript"/>
          <w:lang w:val="sr-Cyrl-RS" w:eastAsia="x-none"/>
        </w:rPr>
        <w:t>10</w:t>
      </w:r>
      <w:r w:rsidR="00040694" w:rsidRPr="007103BE">
        <w:rPr>
          <w:rFonts w:asciiTheme="minorHAnsi" w:hAnsiTheme="minorHAnsi" w:cstheme="minorHAnsi"/>
          <w:lang w:val="sr-Cyrl-RS" w:eastAsia="x-none"/>
        </w:rPr>
        <w:t xml:space="preserve"> и PM</w:t>
      </w:r>
      <w:r w:rsidR="00040694" w:rsidRPr="007103BE">
        <w:rPr>
          <w:rFonts w:asciiTheme="minorHAnsi" w:hAnsiTheme="minorHAnsi" w:cstheme="minorHAnsi"/>
          <w:vertAlign w:val="subscript"/>
          <w:lang w:val="sr-Cyrl-RS" w:eastAsia="x-none"/>
        </w:rPr>
        <w:t>2.5</w:t>
      </w:r>
      <w:r w:rsidR="00040694" w:rsidRPr="007103BE">
        <w:rPr>
          <w:rFonts w:asciiTheme="minorHAnsi" w:hAnsiTheme="minorHAnsi" w:cstheme="minorHAnsi"/>
          <w:lang w:val="sr-Cyrl-RS" w:eastAsia="x-none"/>
        </w:rPr>
        <w:t>, загађење емисијама SO</w:t>
      </w:r>
      <w:r w:rsidR="00040694" w:rsidRPr="007103BE">
        <w:rPr>
          <w:rFonts w:asciiTheme="minorHAnsi" w:hAnsiTheme="minorHAnsi" w:cstheme="minorHAnsi"/>
          <w:vertAlign w:val="subscript"/>
          <w:lang w:val="sr-Cyrl-RS" w:eastAsia="x-none"/>
        </w:rPr>
        <w:t>2</w:t>
      </w:r>
      <w:r w:rsidR="00040694" w:rsidRPr="007103BE">
        <w:rPr>
          <w:rFonts w:asciiTheme="minorHAnsi" w:hAnsiTheme="minorHAnsi" w:cstheme="minorHAnsi"/>
          <w:lang w:val="sr-Cyrl-RS" w:eastAsia="x-none"/>
        </w:rPr>
        <w:t xml:space="preserve"> у оквиру сценарија WAM A у Бору и даље ће бити изнад граничних вредности за SO</w:t>
      </w:r>
      <w:r w:rsidR="00040694" w:rsidRPr="007103BE">
        <w:rPr>
          <w:rFonts w:asciiTheme="minorHAnsi" w:hAnsiTheme="minorHAnsi" w:cstheme="minorHAnsi"/>
          <w:vertAlign w:val="subscript"/>
          <w:lang w:val="sr-Cyrl-RS" w:eastAsia="x-none"/>
        </w:rPr>
        <w:t>2</w:t>
      </w:r>
      <w:r w:rsidR="00040694" w:rsidRPr="007103BE">
        <w:rPr>
          <w:rFonts w:asciiTheme="minorHAnsi" w:hAnsiTheme="minorHAnsi" w:cstheme="minorHAnsi"/>
          <w:lang w:val="sr-Cyrl-RS" w:eastAsia="x-none"/>
        </w:rPr>
        <w:t xml:space="preserve"> у односу на средње дневне концентрације (дозвољено је максимум три прекорачења од прописаних 12</w:t>
      </w:r>
      <w:r w:rsidR="00040694" w:rsidRPr="007103BE">
        <w:rPr>
          <w:rFonts w:cstheme="minorHAnsi"/>
          <w:lang w:val="sr-Cyrl-RS"/>
        </w:rPr>
        <w:t xml:space="preserve">0 </w:t>
      </w:r>
      <w:r w:rsidR="00040694" w:rsidRPr="007103BE">
        <w:rPr>
          <w:rFonts w:asciiTheme="minorHAnsi" w:hAnsiTheme="minorHAnsi" w:cstheme="minorHAnsi"/>
          <w:lang w:val="sr-Cyrl-RS" w:eastAsia="x-none"/>
        </w:rPr>
        <w:t>μg/m</w:t>
      </w:r>
      <w:r w:rsidR="00040694" w:rsidRPr="007103BE">
        <w:rPr>
          <w:rFonts w:asciiTheme="minorHAnsi" w:hAnsiTheme="minorHAnsi" w:cstheme="minorHAnsi"/>
          <w:vertAlign w:val="superscript"/>
          <w:lang w:val="sr-Cyrl-RS" w:eastAsia="x-none"/>
        </w:rPr>
        <w:t>3</w:t>
      </w:r>
      <w:r w:rsidR="00040694" w:rsidRPr="007103BE">
        <w:rPr>
          <w:rFonts w:asciiTheme="minorHAnsi" w:hAnsiTheme="minorHAnsi" w:cstheme="minorHAnsi"/>
          <w:lang w:val="sr-Cyrl-RS" w:eastAsia="x-none"/>
        </w:rPr>
        <w:t>).</w:t>
      </w:r>
      <w:r w:rsidR="00AC0833">
        <w:rPr>
          <w:rFonts w:asciiTheme="minorHAnsi" w:hAnsiTheme="minorHAnsi" w:cstheme="minorHAnsi"/>
          <w:lang w:val="sr-Cyrl-RS" w:eastAsia="x-none"/>
        </w:rPr>
        <w:t xml:space="preserve"> Када је реч о</w:t>
      </w:r>
      <w:r w:rsidR="00AC0833" w:rsidRPr="00AC0833">
        <w:rPr>
          <w:rFonts w:asciiTheme="minorHAnsi" w:hAnsiTheme="minorHAnsi" w:cstheme="minorHAnsi"/>
          <w:lang w:val="sr-Cyrl-RS" w:eastAsia="x-none"/>
        </w:rPr>
        <w:t xml:space="preserve"> концентрациј</w:t>
      </w:r>
      <w:r w:rsidR="00AC0833">
        <w:rPr>
          <w:rFonts w:asciiTheme="minorHAnsi" w:hAnsiTheme="minorHAnsi" w:cstheme="minorHAnsi"/>
          <w:lang w:val="sr-Cyrl-RS" w:eastAsia="x-none"/>
        </w:rPr>
        <w:t>ама</w:t>
      </w:r>
      <w:r w:rsidR="00AC0833" w:rsidRPr="00AC0833">
        <w:rPr>
          <w:rFonts w:asciiTheme="minorHAnsi" w:hAnsiTheme="minorHAnsi" w:cstheme="minorHAnsi"/>
          <w:lang w:val="sr-Cyrl-RS" w:eastAsia="x-none"/>
        </w:rPr>
        <w:t xml:space="preserve"> </w:t>
      </w:r>
      <w:r w:rsidR="00AC0833" w:rsidRPr="00AC0833">
        <w:rPr>
          <w:rFonts w:asciiTheme="minorHAnsi" w:hAnsiTheme="minorHAnsi" w:cstheme="minorHAnsi"/>
          <w:lang w:eastAsia="x-none"/>
        </w:rPr>
        <w:t>NO</w:t>
      </w:r>
      <w:r w:rsidR="00AC0833" w:rsidRPr="00AC0833">
        <w:rPr>
          <w:rFonts w:asciiTheme="minorHAnsi" w:hAnsiTheme="minorHAnsi" w:cstheme="minorHAnsi"/>
          <w:vertAlign w:val="subscript"/>
          <w:lang w:eastAsia="x-none"/>
        </w:rPr>
        <w:t>2</w:t>
      </w:r>
      <w:r w:rsidR="00AC0833" w:rsidRPr="00AC0833">
        <w:rPr>
          <w:rFonts w:asciiTheme="minorHAnsi" w:hAnsiTheme="minorHAnsi" w:cstheme="minorHAnsi"/>
          <w:lang w:val="sr-Cyrl-RS" w:eastAsia="x-none"/>
        </w:rPr>
        <w:t xml:space="preserve">, симулације показују даље смањење концентрација у поређењу са </w:t>
      </w:r>
      <w:r w:rsidR="000923E6">
        <w:rPr>
          <w:rFonts w:asciiTheme="minorHAnsi" w:hAnsiTheme="minorHAnsi" w:cstheme="minorHAnsi"/>
          <w:lang w:val="sr-Cyrl-RS" w:eastAsia="x-none"/>
        </w:rPr>
        <w:t xml:space="preserve">сценариом </w:t>
      </w:r>
      <w:r w:rsidR="00AC0833" w:rsidRPr="00AC0833">
        <w:rPr>
          <w:rFonts w:asciiTheme="minorHAnsi" w:hAnsiTheme="minorHAnsi" w:cstheme="minorHAnsi"/>
          <w:lang w:eastAsia="x-none"/>
        </w:rPr>
        <w:t xml:space="preserve">WEM </w:t>
      </w:r>
      <w:r w:rsidR="00AC0833" w:rsidRPr="00AC0833">
        <w:rPr>
          <w:rFonts w:asciiTheme="minorHAnsi" w:hAnsiTheme="minorHAnsi" w:cstheme="minorHAnsi"/>
          <w:lang w:val="sr-Cyrl-RS" w:eastAsia="x-none"/>
        </w:rPr>
        <w:t>за 5%</w:t>
      </w:r>
      <w:r w:rsidR="000923E6">
        <w:rPr>
          <w:rFonts w:asciiTheme="minorHAnsi" w:hAnsiTheme="minorHAnsi" w:cstheme="minorHAnsi"/>
          <w:lang w:val="sr-Cyrl-RS" w:eastAsia="x-none"/>
        </w:rPr>
        <w:t xml:space="preserve">, што је доследно </w:t>
      </w:r>
      <w:r w:rsidR="00AC0833" w:rsidRPr="00AC0833">
        <w:rPr>
          <w:rFonts w:asciiTheme="minorHAnsi" w:hAnsiTheme="minorHAnsi" w:cstheme="minorHAnsi"/>
          <w:lang w:val="sr-Cyrl-RS" w:eastAsia="x-none"/>
        </w:rPr>
        <w:t>релативно мал</w:t>
      </w:r>
      <w:r w:rsidR="000923E6">
        <w:rPr>
          <w:rFonts w:asciiTheme="minorHAnsi" w:hAnsiTheme="minorHAnsi" w:cstheme="minorHAnsi"/>
          <w:lang w:val="sr-Cyrl-RS" w:eastAsia="x-none"/>
        </w:rPr>
        <w:t>о</w:t>
      </w:r>
      <w:r w:rsidR="00AC0833" w:rsidRPr="00AC0833">
        <w:rPr>
          <w:rFonts w:asciiTheme="minorHAnsi" w:hAnsiTheme="minorHAnsi" w:cstheme="minorHAnsi"/>
          <w:lang w:val="sr-Cyrl-RS" w:eastAsia="x-none"/>
        </w:rPr>
        <w:t>м смањењ</w:t>
      </w:r>
      <w:r w:rsidR="000923E6">
        <w:rPr>
          <w:rFonts w:asciiTheme="minorHAnsi" w:hAnsiTheme="minorHAnsi" w:cstheme="minorHAnsi"/>
          <w:lang w:val="sr-Cyrl-RS" w:eastAsia="x-none"/>
        </w:rPr>
        <w:t>у</w:t>
      </w:r>
      <w:r w:rsidR="00AC0833" w:rsidRPr="00AC0833">
        <w:rPr>
          <w:rFonts w:asciiTheme="minorHAnsi" w:hAnsiTheme="minorHAnsi" w:cstheme="minorHAnsi"/>
          <w:lang w:val="sr-Cyrl-RS" w:eastAsia="x-none"/>
        </w:rPr>
        <w:t xml:space="preserve"> емисија </w:t>
      </w:r>
      <w:r w:rsidR="00AC0833" w:rsidRPr="00AC0833">
        <w:rPr>
          <w:rFonts w:asciiTheme="minorHAnsi" w:hAnsiTheme="minorHAnsi" w:cstheme="minorHAnsi"/>
          <w:lang w:eastAsia="x-none"/>
        </w:rPr>
        <w:t>NOx</w:t>
      </w:r>
      <w:r w:rsidR="00AC0833" w:rsidRPr="00AC0833">
        <w:rPr>
          <w:rFonts w:asciiTheme="minorHAnsi" w:hAnsiTheme="minorHAnsi" w:cstheme="minorHAnsi"/>
          <w:lang w:val="sr-Cyrl-RS" w:eastAsia="x-none"/>
        </w:rPr>
        <w:t xml:space="preserve">. Као што је већ поменуто у претходном </w:t>
      </w:r>
      <w:r w:rsidR="000923E6">
        <w:rPr>
          <w:rFonts w:asciiTheme="minorHAnsi" w:hAnsiTheme="minorHAnsi" w:cstheme="minorHAnsi"/>
          <w:lang w:val="sr-Cyrl-RS" w:eastAsia="x-none"/>
        </w:rPr>
        <w:t>пасусу</w:t>
      </w:r>
      <w:r w:rsidR="00AC0833" w:rsidRPr="00AC0833">
        <w:rPr>
          <w:rFonts w:asciiTheme="minorHAnsi" w:hAnsiTheme="minorHAnsi" w:cstheme="minorHAnsi"/>
          <w:lang w:val="sr-Cyrl-RS" w:eastAsia="x-none"/>
        </w:rPr>
        <w:t xml:space="preserve">, </w:t>
      </w:r>
      <w:r w:rsidR="000923E6" w:rsidRPr="00AC0833">
        <w:rPr>
          <w:rFonts w:asciiTheme="minorHAnsi" w:hAnsiTheme="minorHAnsi" w:cstheme="minorHAnsi"/>
          <w:lang w:val="sr-Cyrl-RS" w:eastAsia="x-none"/>
        </w:rPr>
        <w:t xml:space="preserve">сценарио </w:t>
      </w:r>
      <w:r w:rsidR="00AC0833" w:rsidRPr="00AC0833">
        <w:rPr>
          <w:rFonts w:asciiTheme="minorHAnsi" w:hAnsiTheme="minorHAnsi" w:cstheme="minorHAnsi"/>
          <w:lang w:eastAsia="x-none"/>
        </w:rPr>
        <w:t xml:space="preserve">WEM </w:t>
      </w:r>
      <w:r w:rsidR="00AC0833" w:rsidRPr="00AC0833">
        <w:rPr>
          <w:rFonts w:asciiTheme="minorHAnsi" w:hAnsiTheme="minorHAnsi" w:cstheme="minorHAnsi"/>
          <w:lang w:val="sr-Cyrl-RS" w:eastAsia="x-none"/>
        </w:rPr>
        <w:t xml:space="preserve">је довољан </w:t>
      </w:r>
      <w:r w:rsidR="000923E6">
        <w:rPr>
          <w:rFonts w:asciiTheme="minorHAnsi" w:hAnsiTheme="minorHAnsi" w:cstheme="minorHAnsi"/>
          <w:lang w:val="sr-Cyrl-RS" w:eastAsia="x-none"/>
        </w:rPr>
        <w:t>за избегавање</w:t>
      </w:r>
      <w:r w:rsidR="00AC0833" w:rsidRPr="00AC0833">
        <w:rPr>
          <w:rFonts w:asciiTheme="minorHAnsi" w:hAnsiTheme="minorHAnsi" w:cstheme="minorHAnsi"/>
          <w:lang w:val="sr-Cyrl-RS" w:eastAsia="x-none"/>
        </w:rPr>
        <w:t xml:space="preserve"> прекорачења граничних вредности </w:t>
      </w:r>
      <w:r w:rsidR="00AC0833" w:rsidRPr="00AC0833">
        <w:rPr>
          <w:rFonts w:asciiTheme="minorHAnsi" w:hAnsiTheme="minorHAnsi" w:cstheme="minorHAnsi"/>
          <w:lang w:eastAsia="x-none"/>
        </w:rPr>
        <w:t>NO</w:t>
      </w:r>
      <w:r w:rsidR="00AC0833" w:rsidRPr="00AC0833">
        <w:rPr>
          <w:rFonts w:asciiTheme="minorHAnsi" w:hAnsiTheme="minorHAnsi" w:cstheme="minorHAnsi"/>
          <w:vertAlign w:val="subscript"/>
          <w:lang w:eastAsia="x-none"/>
        </w:rPr>
        <w:t>2</w:t>
      </w:r>
      <w:r w:rsidR="00AC0833" w:rsidRPr="00AC0833">
        <w:rPr>
          <w:rFonts w:asciiTheme="minorHAnsi" w:hAnsiTheme="minorHAnsi" w:cstheme="minorHAnsi"/>
          <w:lang w:val="sr-Cyrl-RS" w:eastAsia="x-none"/>
        </w:rPr>
        <w:t>.</w:t>
      </w:r>
      <w:r w:rsidR="000923E6">
        <w:rPr>
          <w:rFonts w:asciiTheme="minorHAnsi" w:hAnsiTheme="minorHAnsi" w:cstheme="minorHAnsi"/>
          <w:lang w:val="sr-Cyrl-RS" w:eastAsia="x-none"/>
        </w:rPr>
        <w:t xml:space="preserve"> </w:t>
      </w:r>
    </w:p>
    <w:p w14:paraId="07B95CA4" w14:textId="4091CD9C" w:rsidR="00040694" w:rsidRPr="007103BE" w:rsidRDefault="000923E6" w:rsidP="00AC0833">
      <w:pPr>
        <w:rPr>
          <w:rFonts w:asciiTheme="minorHAnsi" w:hAnsiTheme="minorHAnsi" w:cstheme="minorHAnsi"/>
          <w:lang w:val="sr-Cyrl-RS" w:eastAsia="x-none"/>
        </w:rPr>
      </w:pPr>
      <w:r>
        <w:rPr>
          <w:rFonts w:asciiTheme="minorHAnsi" w:hAnsiTheme="minorHAnsi" w:cstheme="minorHAnsi"/>
          <w:lang w:val="sr-Cyrl-RS" w:eastAsia="x-none"/>
        </w:rPr>
        <w:t>Поред смањења</w:t>
      </w:r>
      <w:r w:rsidR="00AC0833" w:rsidRPr="00AC0833">
        <w:rPr>
          <w:rFonts w:asciiTheme="minorHAnsi" w:hAnsiTheme="minorHAnsi" w:cstheme="minorHAnsi"/>
          <w:lang w:val="sr-Cyrl-RS" w:eastAsia="x-none"/>
        </w:rPr>
        <w:t xml:space="preserve"> других загађујућих материја, мере </w:t>
      </w:r>
      <w:r>
        <w:rPr>
          <w:rFonts w:asciiTheme="minorHAnsi" w:hAnsiTheme="minorHAnsi" w:cstheme="minorHAnsi"/>
          <w:lang w:val="sr-Cyrl-RS" w:eastAsia="x-none"/>
        </w:rPr>
        <w:t>из сценарија</w:t>
      </w:r>
      <w:r w:rsidR="00AC0833" w:rsidRPr="00AC0833">
        <w:rPr>
          <w:rFonts w:asciiTheme="minorHAnsi" w:hAnsiTheme="minorHAnsi" w:cstheme="minorHAnsi"/>
          <w:lang w:val="sr-Cyrl-RS" w:eastAsia="x-none"/>
        </w:rPr>
        <w:t xml:space="preserve"> </w:t>
      </w:r>
      <w:r w:rsidR="00AC0833" w:rsidRPr="00AC0833">
        <w:rPr>
          <w:rFonts w:asciiTheme="minorHAnsi" w:hAnsiTheme="minorHAnsi" w:cstheme="minorHAnsi"/>
          <w:lang w:eastAsia="x-none"/>
        </w:rPr>
        <w:t>WAM A</w:t>
      </w:r>
      <w:r w:rsidR="00AC0833" w:rsidRPr="00AC0833">
        <w:rPr>
          <w:rFonts w:asciiTheme="minorHAnsi" w:hAnsiTheme="minorHAnsi" w:cstheme="minorHAnsi"/>
          <w:lang w:val="sr-Cyrl-RS" w:eastAsia="x-none"/>
        </w:rPr>
        <w:t xml:space="preserve"> такође доприносе смањењу емисија </w:t>
      </w:r>
      <w:r w:rsidR="00AC0833" w:rsidRPr="00AC0833">
        <w:rPr>
          <w:rFonts w:asciiTheme="minorHAnsi" w:hAnsiTheme="minorHAnsi" w:cstheme="minorHAnsi"/>
          <w:lang w:eastAsia="x-none"/>
        </w:rPr>
        <w:t xml:space="preserve">NOx </w:t>
      </w:r>
      <w:r w:rsidR="00AC0833" w:rsidRPr="00AC0833">
        <w:rPr>
          <w:rFonts w:asciiTheme="minorHAnsi" w:hAnsiTheme="minorHAnsi" w:cstheme="minorHAnsi"/>
          <w:lang w:val="sr-Cyrl-RS" w:eastAsia="x-none"/>
        </w:rPr>
        <w:t xml:space="preserve">и </w:t>
      </w:r>
      <w:r w:rsidR="00AC0833" w:rsidRPr="00AC0833">
        <w:rPr>
          <w:rFonts w:asciiTheme="minorHAnsi" w:hAnsiTheme="minorHAnsi" w:cstheme="minorHAnsi"/>
          <w:lang w:eastAsia="x-none"/>
        </w:rPr>
        <w:t xml:space="preserve">VOC </w:t>
      </w:r>
      <w:r w:rsidR="00AC0833" w:rsidRPr="00AC0833">
        <w:rPr>
          <w:rFonts w:asciiTheme="minorHAnsi" w:hAnsiTheme="minorHAnsi" w:cstheme="minorHAnsi"/>
          <w:lang w:val="sr-Cyrl-RS" w:eastAsia="x-none"/>
        </w:rPr>
        <w:t xml:space="preserve">као прекурсора </w:t>
      </w:r>
      <w:r w:rsidR="00AC0833" w:rsidRPr="00AC0833">
        <w:rPr>
          <w:rFonts w:asciiTheme="minorHAnsi" w:hAnsiTheme="minorHAnsi" w:cstheme="minorHAnsi"/>
          <w:lang w:eastAsia="x-none"/>
        </w:rPr>
        <w:t>PM</w:t>
      </w:r>
      <w:r w:rsidR="00AC0833" w:rsidRPr="00AC0833">
        <w:rPr>
          <w:rFonts w:asciiTheme="minorHAnsi" w:hAnsiTheme="minorHAnsi" w:cstheme="minorHAnsi"/>
          <w:vertAlign w:val="subscript"/>
          <w:lang w:eastAsia="x-none"/>
        </w:rPr>
        <w:t>2,5</w:t>
      </w:r>
      <w:r w:rsidR="00AC0833" w:rsidRPr="00AC0833">
        <w:rPr>
          <w:rFonts w:asciiTheme="minorHAnsi" w:hAnsiTheme="minorHAnsi" w:cstheme="minorHAnsi"/>
          <w:lang w:eastAsia="x-none"/>
        </w:rPr>
        <w:t xml:space="preserve"> </w:t>
      </w:r>
      <w:r w:rsidR="00AC0833" w:rsidRPr="00AC0833">
        <w:rPr>
          <w:rFonts w:asciiTheme="minorHAnsi" w:hAnsiTheme="minorHAnsi" w:cstheme="minorHAnsi"/>
          <w:lang w:val="sr-Cyrl-RS" w:eastAsia="x-none"/>
        </w:rPr>
        <w:t xml:space="preserve">и смањењу </w:t>
      </w:r>
      <w:r w:rsidR="00AC0833" w:rsidRPr="00AC0833">
        <w:rPr>
          <w:rFonts w:asciiTheme="minorHAnsi" w:hAnsiTheme="minorHAnsi" w:cstheme="minorHAnsi"/>
          <w:lang w:eastAsia="x-none"/>
        </w:rPr>
        <w:t>NH</w:t>
      </w:r>
      <w:r w:rsidR="00AC0833" w:rsidRPr="00AC0833">
        <w:rPr>
          <w:rFonts w:asciiTheme="minorHAnsi" w:hAnsiTheme="minorHAnsi" w:cstheme="minorHAnsi"/>
          <w:vertAlign w:val="subscript"/>
          <w:lang w:eastAsia="x-none"/>
        </w:rPr>
        <w:t>3</w:t>
      </w:r>
      <w:r w:rsidR="00AC0833" w:rsidRPr="00AC0833">
        <w:rPr>
          <w:rFonts w:asciiTheme="minorHAnsi" w:hAnsiTheme="minorHAnsi" w:cstheme="minorHAnsi"/>
          <w:lang w:val="sr-Cyrl-RS" w:eastAsia="x-none"/>
        </w:rPr>
        <w:t xml:space="preserve">. Емисије </w:t>
      </w:r>
      <w:r w:rsidR="00AC0833" w:rsidRPr="00AC0833">
        <w:rPr>
          <w:rFonts w:asciiTheme="minorHAnsi" w:hAnsiTheme="minorHAnsi" w:cstheme="minorHAnsi"/>
          <w:lang w:eastAsia="x-none"/>
        </w:rPr>
        <w:t xml:space="preserve">NOx </w:t>
      </w:r>
      <w:r w:rsidR="00AC0833" w:rsidRPr="00AC0833">
        <w:rPr>
          <w:rFonts w:asciiTheme="minorHAnsi" w:hAnsiTheme="minorHAnsi" w:cstheme="minorHAnsi"/>
          <w:lang w:val="sr-Cyrl-RS" w:eastAsia="x-none"/>
        </w:rPr>
        <w:t xml:space="preserve">ће се смањити за 54,6% до 2030. у односу на 2015. годину (додатних 4,6% у односу на </w:t>
      </w:r>
      <w:r w:rsidR="00AC0833" w:rsidRPr="00AC0833">
        <w:rPr>
          <w:rFonts w:asciiTheme="minorHAnsi" w:hAnsiTheme="minorHAnsi" w:cstheme="minorHAnsi"/>
          <w:lang w:eastAsia="x-none"/>
        </w:rPr>
        <w:t>WEM</w:t>
      </w:r>
      <w:r w:rsidR="00AC0833" w:rsidRPr="00AC0833">
        <w:rPr>
          <w:rFonts w:asciiTheme="minorHAnsi" w:hAnsiTheme="minorHAnsi" w:cstheme="minorHAnsi"/>
          <w:lang w:val="sr-Cyrl-RS" w:eastAsia="x-none"/>
        </w:rPr>
        <w:t xml:space="preserve">), док ће се емисије </w:t>
      </w:r>
      <w:r w:rsidRPr="000923E6">
        <w:rPr>
          <w:rFonts w:asciiTheme="minorHAnsi" w:hAnsiTheme="minorHAnsi" w:cstheme="minorHAnsi"/>
          <w:lang w:eastAsia="x-none"/>
        </w:rPr>
        <w:t xml:space="preserve">VOC </w:t>
      </w:r>
      <w:r w:rsidR="00AC0833" w:rsidRPr="00AC0833">
        <w:rPr>
          <w:rFonts w:asciiTheme="minorHAnsi" w:hAnsiTheme="minorHAnsi" w:cstheme="minorHAnsi"/>
          <w:lang w:val="sr-Cyrl-RS" w:eastAsia="x-none"/>
        </w:rPr>
        <w:t xml:space="preserve">у истом периоду смањити за 18,4% (додатних 6,7% у односу на </w:t>
      </w:r>
      <w:r w:rsidR="00AC0833" w:rsidRPr="00AC0833">
        <w:rPr>
          <w:rFonts w:asciiTheme="minorHAnsi" w:hAnsiTheme="minorHAnsi" w:cstheme="minorHAnsi"/>
          <w:lang w:eastAsia="x-none"/>
        </w:rPr>
        <w:t>WEM</w:t>
      </w:r>
      <w:r w:rsidR="00AC0833" w:rsidRPr="00AC0833">
        <w:rPr>
          <w:rFonts w:asciiTheme="minorHAnsi" w:hAnsiTheme="minorHAnsi" w:cstheme="minorHAnsi"/>
          <w:lang w:val="sr-Cyrl-RS" w:eastAsia="x-none"/>
        </w:rPr>
        <w:t xml:space="preserve">). Због </w:t>
      </w:r>
      <w:r>
        <w:rPr>
          <w:rFonts w:asciiTheme="minorHAnsi" w:hAnsiTheme="minorHAnsi" w:cstheme="minorHAnsi"/>
          <w:lang w:val="sr-Cyrl-RS" w:eastAsia="x-none"/>
        </w:rPr>
        <w:t>примене мера</w:t>
      </w:r>
      <w:r w:rsidR="00AC0833" w:rsidRPr="00AC0833">
        <w:rPr>
          <w:rFonts w:asciiTheme="minorHAnsi" w:hAnsiTheme="minorHAnsi" w:cstheme="minorHAnsi"/>
          <w:lang w:val="sr-Cyrl-RS" w:eastAsia="x-none"/>
        </w:rPr>
        <w:t xml:space="preserve"> „без </w:t>
      </w:r>
      <w:r>
        <w:rPr>
          <w:rFonts w:asciiTheme="minorHAnsi" w:hAnsiTheme="minorHAnsi" w:cstheme="minorHAnsi"/>
          <w:lang w:val="sr-Cyrl-RS" w:eastAsia="x-none"/>
        </w:rPr>
        <w:t>кајања</w:t>
      </w:r>
      <w:r w:rsidR="00AC0833" w:rsidRPr="00AC0833">
        <w:rPr>
          <w:rFonts w:asciiTheme="minorHAnsi" w:hAnsiTheme="minorHAnsi" w:cstheme="minorHAnsi"/>
          <w:lang w:val="sr-Cyrl-RS" w:eastAsia="x-none"/>
        </w:rPr>
        <w:t>“ у сектору пољопривреде</w:t>
      </w:r>
      <w:r w:rsidRPr="000923E6">
        <w:rPr>
          <w:rFonts w:asciiTheme="minorHAnsi" w:hAnsiTheme="minorHAnsi" w:cstheme="minorHAnsi"/>
          <w:lang w:val="sr-Cyrl-RS" w:eastAsia="x-none"/>
        </w:rPr>
        <w:t xml:space="preserve"> </w:t>
      </w:r>
      <w:r>
        <w:rPr>
          <w:rFonts w:asciiTheme="minorHAnsi" w:hAnsiTheme="minorHAnsi" w:cstheme="minorHAnsi"/>
          <w:lang w:val="sr-Cyrl-RS" w:eastAsia="x-none"/>
        </w:rPr>
        <w:t xml:space="preserve">из сценарија </w:t>
      </w:r>
      <w:r w:rsidRPr="00AC0833">
        <w:rPr>
          <w:rFonts w:asciiTheme="minorHAnsi" w:hAnsiTheme="minorHAnsi" w:cstheme="minorHAnsi"/>
          <w:lang w:eastAsia="x-none"/>
        </w:rPr>
        <w:t>WAM A</w:t>
      </w:r>
      <w:r>
        <w:rPr>
          <w:rFonts w:asciiTheme="minorHAnsi" w:hAnsiTheme="minorHAnsi" w:cstheme="minorHAnsi"/>
          <w:lang w:val="sr-Cyrl-RS" w:eastAsia="x-none"/>
        </w:rPr>
        <w:t>,</w:t>
      </w:r>
      <w:r w:rsidR="00AC0833" w:rsidRPr="00AC0833">
        <w:rPr>
          <w:rFonts w:asciiTheme="minorHAnsi" w:hAnsiTheme="minorHAnsi" w:cstheme="minorHAnsi"/>
          <w:lang w:val="sr-Cyrl-RS" w:eastAsia="x-none"/>
        </w:rPr>
        <w:t xml:space="preserve"> очекује се и смањење емисије </w:t>
      </w:r>
      <w:r w:rsidR="00AC0833" w:rsidRPr="00AC0833">
        <w:rPr>
          <w:rFonts w:asciiTheme="minorHAnsi" w:hAnsiTheme="minorHAnsi" w:cstheme="minorHAnsi"/>
          <w:lang w:eastAsia="x-none"/>
        </w:rPr>
        <w:t>NH</w:t>
      </w:r>
      <w:r w:rsidR="00AC0833" w:rsidRPr="00AC0833">
        <w:rPr>
          <w:rFonts w:asciiTheme="minorHAnsi" w:hAnsiTheme="minorHAnsi" w:cstheme="minorHAnsi"/>
          <w:vertAlign w:val="subscript"/>
          <w:lang w:eastAsia="x-none"/>
        </w:rPr>
        <w:t>3</w:t>
      </w:r>
      <w:r w:rsidR="00AC0833" w:rsidRPr="00AC0833">
        <w:rPr>
          <w:rFonts w:asciiTheme="minorHAnsi" w:hAnsiTheme="minorHAnsi" w:cstheme="minorHAnsi"/>
          <w:lang w:eastAsia="x-none"/>
        </w:rPr>
        <w:t xml:space="preserve"> </w:t>
      </w:r>
      <w:r w:rsidR="00AC0833" w:rsidRPr="00AC0833">
        <w:rPr>
          <w:rFonts w:asciiTheme="minorHAnsi" w:hAnsiTheme="minorHAnsi" w:cstheme="minorHAnsi"/>
          <w:lang w:val="sr-Cyrl-RS" w:eastAsia="x-none"/>
        </w:rPr>
        <w:t xml:space="preserve">за 9,7% до 2030. у односу на 2015. годину (додатних 4,5% у односу на </w:t>
      </w:r>
      <w:r w:rsidR="00AC0833" w:rsidRPr="00AC0833">
        <w:rPr>
          <w:rFonts w:asciiTheme="minorHAnsi" w:hAnsiTheme="minorHAnsi" w:cstheme="minorHAnsi"/>
          <w:lang w:eastAsia="x-none"/>
        </w:rPr>
        <w:t>WEM</w:t>
      </w:r>
      <w:r w:rsidR="00AC0833" w:rsidRPr="00AC0833">
        <w:rPr>
          <w:rFonts w:asciiTheme="minorHAnsi" w:hAnsiTheme="minorHAnsi" w:cstheme="minorHAnsi"/>
          <w:lang w:val="sr-Cyrl-RS" w:eastAsia="x-none"/>
        </w:rPr>
        <w:t>).</w:t>
      </w:r>
      <w:r w:rsidR="00AC0833">
        <w:rPr>
          <w:rFonts w:asciiTheme="minorHAnsi" w:hAnsiTheme="minorHAnsi" w:cstheme="minorHAnsi"/>
          <w:lang w:val="sr-Cyrl-RS" w:eastAsia="x-none"/>
        </w:rPr>
        <w:t xml:space="preserve">  </w:t>
      </w:r>
      <w:r>
        <w:rPr>
          <w:rFonts w:asciiTheme="minorHAnsi" w:hAnsiTheme="minorHAnsi" w:cstheme="minorHAnsi"/>
          <w:lang w:val="sr-Cyrl-RS" w:eastAsia="x-none"/>
        </w:rPr>
        <w:t xml:space="preserve"> </w:t>
      </w:r>
    </w:p>
    <w:p w14:paraId="37F3579E" w14:textId="6D23BEF7" w:rsidR="0018580F" w:rsidRPr="007103BE" w:rsidRDefault="0018580F" w:rsidP="00081B00">
      <w:pPr>
        <w:rPr>
          <w:rFonts w:cstheme="minorHAnsi"/>
          <w:sz w:val="20"/>
          <w:szCs w:val="20"/>
          <w:lang w:val="sr-Cyrl-RS"/>
        </w:rPr>
      </w:pPr>
    </w:p>
    <w:p w14:paraId="1298B18A" w14:textId="3D630DD7" w:rsidR="0018580F" w:rsidRPr="007103BE" w:rsidRDefault="00B53926" w:rsidP="0018580F">
      <w:pPr>
        <w:rPr>
          <w:b/>
          <w:u w:val="single"/>
          <w:lang w:val="sr-Cyrl-RS" w:eastAsia="x-none"/>
        </w:rPr>
      </w:pPr>
      <w:r w:rsidRPr="007103BE">
        <w:rPr>
          <w:b/>
          <w:u w:val="single"/>
          <w:lang w:val="sr-Cyrl-RS" w:eastAsia="x-none"/>
        </w:rPr>
        <w:t xml:space="preserve">Сценарио </w:t>
      </w:r>
      <w:r w:rsidR="0018580F" w:rsidRPr="007103BE">
        <w:rPr>
          <w:b/>
          <w:u w:val="single"/>
          <w:lang w:val="sr-Cyrl-RS" w:eastAsia="x-none"/>
        </w:rPr>
        <w:t xml:space="preserve">WAM B </w:t>
      </w:r>
    </w:p>
    <w:p w14:paraId="2F7AD598" w14:textId="23A0F774" w:rsidR="0018580F" w:rsidRPr="007103BE" w:rsidRDefault="00B53926" w:rsidP="00081B00">
      <w:pPr>
        <w:rPr>
          <w:rFonts w:cs="Calibri"/>
          <w:lang w:val="sr-Cyrl-RS"/>
        </w:rPr>
      </w:pPr>
      <w:r w:rsidRPr="007103BE">
        <w:rPr>
          <w:rFonts w:asciiTheme="minorHAnsi" w:hAnsiTheme="minorHAnsi" w:cstheme="minorHAnsi"/>
          <w:lang w:val="sr-Cyrl-RS"/>
        </w:rPr>
        <w:t xml:space="preserve">Сценарио </w:t>
      </w:r>
      <w:r w:rsidR="0018580F" w:rsidRPr="007103BE">
        <w:rPr>
          <w:rFonts w:asciiTheme="minorHAnsi" w:hAnsiTheme="minorHAnsi" w:cstheme="minorHAnsi"/>
          <w:lang w:val="sr-Cyrl-RS"/>
        </w:rPr>
        <w:t>WAM B</w:t>
      </w:r>
      <w:r w:rsidRPr="007103BE">
        <w:rPr>
          <w:rFonts w:asciiTheme="minorHAnsi" w:hAnsiTheme="minorHAnsi" w:cstheme="minorHAnsi"/>
          <w:lang w:val="sr-Cyrl-RS"/>
        </w:rPr>
        <w:t xml:space="preserve"> представља пуну контролу</w:t>
      </w:r>
      <w:r w:rsidR="000437F5" w:rsidRPr="007103BE">
        <w:rPr>
          <w:rFonts w:asciiTheme="minorHAnsi" w:hAnsiTheme="minorHAnsi" w:cstheme="minorHAnsi"/>
          <w:lang w:val="sr-Cyrl-RS"/>
        </w:rPr>
        <w:t xml:space="preserve">, која се надовезује на сценарио </w:t>
      </w:r>
      <w:r w:rsidR="00F33242" w:rsidRPr="007103BE">
        <w:rPr>
          <w:rFonts w:asciiTheme="minorHAnsi" w:hAnsiTheme="minorHAnsi" w:cstheme="minorHAnsi"/>
          <w:lang w:val="sr-Cyrl-RS"/>
        </w:rPr>
        <w:t>WAM A.</w:t>
      </w:r>
      <w:r w:rsidR="000437F5" w:rsidRPr="007103BE">
        <w:rPr>
          <w:rFonts w:asciiTheme="minorHAnsi" w:hAnsiTheme="minorHAnsi" w:cstheme="minorHAnsi"/>
          <w:lang w:val="sr-Cyrl-RS"/>
        </w:rPr>
        <w:t xml:space="preserve"> Поред свега уведеног сценари</w:t>
      </w:r>
      <w:r w:rsidR="001C5851" w:rsidRPr="007103BE">
        <w:rPr>
          <w:rFonts w:asciiTheme="minorHAnsi" w:hAnsiTheme="minorHAnsi" w:cstheme="minorHAnsi"/>
          <w:lang w:val="sr-Cyrl-RS"/>
        </w:rPr>
        <w:t>ј</w:t>
      </w:r>
      <w:r w:rsidR="000437F5" w:rsidRPr="007103BE">
        <w:rPr>
          <w:rFonts w:asciiTheme="minorHAnsi" w:hAnsiTheme="minorHAnsi" w:cstheme="minorHAnsi"/>
          <w:lang w:val="sr-Cyrl-RS"/>
        </w:rPr>
        <w:t xml:space="preserve">ом </w:t>
      </w:r>
      <w:r w:rsidR="00F33242" w:rsidRPr="007103BE">
        <w:rPr>
          <w:rFonts w:asciiTheme="minorHAnsi" w:hAnsiTheme="minorHAnsi" w:cstheme="minorHAnsi"/>
          <w:lang w:val="sr-Cyrl-RS"/>
        </w:rPr>
        <w:t>WAM A,</w:t>
      </w:r>
      <w:r w:rsidR="000437F5" w:rsidRPr="007103BE">
        <w:rPr>
          <w:rFonts w:asciiTheme="minorHAnsi" w:hAnsiTheme="minorHAnsi" w:cstheme="minorHAnsi"/>
          <w:lang w:val="sr-Cyrl-RS"/>
        </w:rPr>
        <w:t xml:space="preserve"> овде се у неким случајевима уводе и строже граничне вредности емисије и националне финансијске и фискалне политике и мере за главне категорије извора емисије (као што су промотивне шеме и </w:t>
      </w:r>
      <w:r w:rsidR="002D4583" w:rsidRPr="002D4583">
        <w:rPr>
          <w:rFonts w:asciiTheme="minorHAnsi" w:hAnsiTheme="minorHAnsi" w:cstheme="minorHAnsi"/>
          <w:lang w:val="sr-Cyrl-RS"/>
        </w:rPr>
        <w:t>дерегистрациј</w:t>
      </w:r>
      <w:r w:rsidR="002D4583">
        <w:rPr>
          <w:rFonts w:asciiTheme="minorHAnsi" w:hAnsiTheme="minorHAnsi" w:cstheme="minorHAnsi"/>
          <w:lang w:val="sr-Cyrl-RS"/>
        </w:rPr>
        <w:t>а</w:t>
      </w:r>
      <w:r w:rsidR="002D4583" w:rsidRPr="002D4583">
        <w:rPr>
          <w:rFonts w:asciiTheme="minorHAnsi" w:hAnsiTheme="minorHAnsi" w:cstheme="minorHAnsi"/>
          <w:lang w:val="sr-Cyrl-RS"/>
        </w:rPr>
        <w:t>/отпремањ</w:t>
      </w:r>
      <w:r w:rsidR="002D4583">
        <w:rPr>
          <w:rFonts w:asciiTheme="minorHAnsi" w:hAnsiTheme="minorHAnsi" w:cstheme="minorHAnsi"/>
          <w:lang w:val="sr-Cyrl-RS"/>
        </w:rPr>
        <w:t>е</w:t>
      </w:r>
      <w:r w:rsidR="002D4583" w:rsidRPr="002D4583">
        <w:rPr>
          <w:rFonts w:asciiTheme="minorHAnsi" w:hAnsiTheme="minorHAnsi" w:cstheme="minorHAnsi"/>
          <w:lang w:val="sr-Cyrl-RS"/>
        </w:rPr>
        <w:t xml:space="preserve"> у рециклажне центре  </w:t>
      </w:r>
      <w:r w:rsidR="000437F5" w:rsidRPr="007103BE">
        <w:rPr>
          <w:rFonts w:asciiTheme="minorHAnsi" w:hAnsiTheme="minorHAnsi" w:cstheme="minorHAnsi"/>
          <w:lang w:val="sr-Cyrl-RS"/>
        </w:rPr>
        <w:t xml:space="preserve"> путничких возила и кућних грејних тела на дрва и угаљ). Овим сценаријом интензивира се избацивање старих технологија из употребе и увођење нових, чистијих технологија, јер природна замена технологије предвиђена сценаријом </w:t>
      </w:r>
      <w:r w:rsidR="00F33242" w:rsidRPr="007103BE">
        <w:rPr>
          <w:rFonts w:asciiTheme="minorHAnsi" w:hAnsiTheme="minorHAnsi" w:cstheme="minorHAnsi"/>
          <w:lang w:val="sr-Cyrl-RS"/>
        </w:rPr>
        <w:t>WAM A</w:t>
      </w:r>
      <w:r w:rsidR="000437F5" w:rsidRPr="007103BE">
        <w:rPr>
          <w:rFonts w:asciiTheme="minorHAnsi" w:hAnsiTheme="minorHAnsi" w:cstheme="minorHAnsi"/>
          <w:lang w:val="sr-Cyrl-RS"/>
        </w:rPr>
        <w:t xml:space="preserve"> није довољна да до 2030. године обезбеди чист ваздух за све у Србији. Главни фокус сценарија </w:t>
      </w:r>
      <w:r w:rsidR="00AB34C4" w:rsidRPr="007103BE">
        <w:rPr>
          <w:rFonts w:asciiTheme="minorHAnsi" w:hAnsiTheme="minorHAnsi" w:cstheme="minorHAnsi"/>
          <w:lang w:val="sr-Cyrl-RS"/>
        </w:rPr>
        <w:t>WAM B</w:t>
      </w:r>
      <w:r w:rsidR="000437F5" w:rsidRPr="007103BE">
        <w:rPr>
          <w:rFonts w:asciiTheme="minorHAnsi" w:hAnsiTheme="minorHAnsi" w:cstheme="minorHAnsi"/>
          <w:lang w:val="sr-Cyrl-RS"/>
        </w:rPr>
        <w:t xml:space="preserve"> су дакле емисије средњег нивоа у вези са најбољим доступним техникама за</w:t>
      </w:r>
      <w:r w:rsidR="006C5C4C">
        <w:rPr>
          <w:rFonts w:asciiTheme="minorHAnsi" w:hAnsiTheme="minorHAnsi" w:cstheme="minorHAnsi"/>
          <w:lang w:val="sr-Cyrl-RS"/>
        </w:rPr>
        <w:t xml:space="preserve"> велика </w:t>
      </w:r>
      <w:r w:rsidR="000437F5" w:rsidRPr="007103BE">
        <w:rPr>
          <w:rFonts w:asciiTheme="minorHAnsi" w:hAnsiTheme="minorHAnsi" w:cstheme="minorHAnsi"/>
          <w:lang w:val="sr-Cyrl-RS"/>
        </w:rPr>
        <w:t xml:space="preserve">постројења </w:t>
      </w:r>
      <w:r w:rsidR="006C5C4C">
        <w:rPr>
          <w:rFonts w:asciiTheme="minorHAnsi" w:hAnsiTheme="minorHAnsi" w:cstheme="minorHAnsi"/>
          <w:lang w:val="sr-Cyrl-RS"/>
        </w:rPr>
        <w:t xml:space="preserve">за сагоревање </w:t>
      </w:r>
      <w:r w:rsidR="000437F5" w:rsidRPr="007103BE">
        <w:rPr>
          <w:rFonts w:asciiTheme="minorHAnsi" w:hAnsiTheme="minorHAnsi" w:cstheme="minorHAnsi"/>
          <w:lang w:val="sr-Cyrl-RS"/>
        </w:rPr>
        <w:t xml:space="preserve">и индустријске процесе, и убрзање замене малих кућних грејних тела на чврста горива кроз финансијске подстицаје у циљу остварења замене 55% таквих уређаја до краја 2030. и 80% до 2035. године. Како друмски саобраћај </w:t>
      </w:r>
      <w:r w:rsidR="000437F5" w:rsidRPr="007103BE">
        <w:rPr>
          <w:rFonts w:asciiTheme="minorHAnsi" w:hAnsiTheme="minorHAnsi" w:cstheme="minorHAnsi"/>
          <w:lang w:val="sr-Cyrl-RS"/>
        </w:rPr>
        <w:lastRenderedPageBreak/>
        <w:t xml:space="preserve">знатно доприноси емисијама </w:t>
      </w:r>
      <w:r w:rsidR="00AB34C4" w:rsidRPr="007103BE">
        <w:rPr>
          <w:rFonts w:asciiTheme="minorHAnsi" w:hAnsiTheme="minorHAnsi" w:cstheme="minorHAnsi"/>
          <w:lang w:val="sr-Cyrl-RS"/>
        </w:rPr>
        <w:t>PM</w:t>
      </w:r>
      <w:r w:rsidR="00AB34C4" w:rsidRPr="007103BE">
        <w:rPr>
          <w:rFonts w:asciiTheme="minorHAnsi" w:hAnsiTheme="minorHAnsi" w:cstheme="minorHAnsi"/>
          <w:vertAlign w:val="subscript"/>
          <w:lang w:val="sr-Cyrl-RS"/>
        </w:rPr>
        <w:t>10</w:t>
      </w:r>
      <w:r w:rsidR="00AB34C4" w:rsidRPr="007103BE">
        <w:rPr>
          <w:rFonts w:asciiTheme="minorHAnsi" w:hAnsiTheme="minorHAnsi" w:cstheme="minorHAnsi"/>
          <w:lang w:val="sr-Cyrl-RS"/>
        </w:rPr>
        <w:t xml:space="preserve"> </w:t>
      </w:r>
      <w:r w:rsidR="000437F5" w:rsidRPr="007103BE">
        <w:rPr>
          <w:rFonts w:asciiTheme="minorHAnsi" w:hAnsiTheme="minorHAnsi" w:cstheme="minorHAnsi"/>
          <w:lang w:val="sr-Cyrl-RS"/>
        </w:rPr>
        <w:t xml:space="preserve">и </w:t>
      </w:r>
      <w:r w:rsidR="00AB34C4" w:rsidRPr="007103BE">
        <w:rPr>
          <w:rFonts w:asciiTheme="minorHAnsi" w:hAnsiTheme="minorHAnsi" w:cstheme="minorHAnsi"/>
          <w:lang w:val="sr-Cyrl-RS"/>
        </w:rPr>
        <w:t>PM</w:t>
      </w:r>
      <w:r w:rsidR="00AB34C4" w:rsidRPr="007103BE">
        <w:rPr>
          <w:rFonts w:asciiTheme="minorHAnsi" w:hAnsiTheme="minorHAnsi" w:cstheme="minorHAnsi"/>
          <w:vertAlign w:val="subscript"/>
          <w:lang w:val="sr-Cyrl-RS"/>
        </w:rPr>
        <w:t>2.5</w:t>
      </w:r>
      <w:r w:rsidR="000437F5" w:rsidRPr="007103BE">
        <w:rPr>
          <w:rFonts w:asciiTheme="minorHAnsi" w:hAnsiTheme="minorHAnsi" w:cstheme="minorHAnsi"/>
          <w:lang w:val="sr-Cyrl-RS"/>
        </w:rPr>
        <w:t xml:space="preserve">, предвиђа се забрана увоза свих половних возила без филтера за </w:t>
      </w:r>
      <w:r w:rsidR="00AB34C4" w:rsidRPr="007103BE">
        <w:rPr>
          <w:rFonts w:asciiTheme="minorHAnsi" w:hAnsiTheme="minorHAnsi" w:cstheme="minorHAnsi"/>
          <w:lang w:val="sr-Cyrl-RS"/>
        </w:rPr>
        <w:t>PM (</w:t>
      </w:r>
      <w:r w:rsidR="000437F5" w:rsidRPr="007103BE">
        <w:rPr>
          <w:rFonts w:asciiTheme="minorHAnsi" w:hAnsiTheme="minorHAnsi" w:cstheme="minorHAnsi"/>
          <w:lang w:val="sr-Cyrl-RS"/>
        </w:rPr>
        <w:t>нпр</w:t>
      </w:r>
      <w:r w:rsidR="00AB34C4" w:rsidRPr="007103BE">
        <w:rPr>
          <w:rFonts w:asciiTheme="minorHAnsi" w:hAnsiTheme="minorHAnsi" w:cstheme="minorHAnsi"/>
          <w:lang w:val="sr-Cyrl-RS"/>
        </w:rPr>
        <w:t xml:space="preserve">. EURO 4 </w:t>
      </w:r>
      <w:r w:rsidR="000437F5" w:rsidRPr="007103BE">
        <w:rPr>
          <w:rFonts w:asciiTheme="minorHAnsi" w:hAnsiTheme="minorHAnsi" w:cstheme="minorHAnsi"/>
          <w:lang w:val="sr-Cyrl-RS"/>
        </w:rPr>
        <w:t>и старијих</w:t>
      </w:r>
      <w:r w:rsidR="00AB34C4" w:rsidRPr="007103BE">
        <w:rPr>
          <w:rFonts w:asciiTheme="minorHAnsi" w:hAnsiTheme="minorHAnsi" w:cstheme="minorHAnsi"/>
          <w:lang w:val="sr-Cyrl-RS"/>
        </w:rPr>
        <w:t>)</w:t>
      </w:r>
      <w:r w:rsidR="000437F5" w:rsidRPr="007103BE">
        <w:rPr>
          <w:rFonts w:asciiTheme="minorHAnsi" w:hAnsiTheme="minorHAnsi" w:cstheme="minorHAnsi"/>
          <w:lang w:val="sr-Cyrl-RS"/>
        </w:rPr>
        <w:t xml:space="preserve"> почев од 2023. године и одржавање ове амбиције у односу на забрану половних </w:t>
      </w:r>
      <w:r w:rsidR="00AB34C4" w:rsidRPr="007103BE">
        <w:rPr>
          <w:rFonts w:asciiTheme="minorHAnsi" w:hAnsiTheme="minorHAnsi" w:cstheme="minorHAnsi"/>
          <w:lang w:val="sr-Cyrl-RS"/>
        </w:rPr>
        <w:t>EURO 5</w:t>
      </w:r>
      <w:r w:rsidR="000437F5" w:rsidRPr="007103BE">
        <w:rPr>
          <w:rFonts w:asciiTheme="minorHAnsi" w:hAnsiTheme="minorHAnsi" w:cstheme="minorHAnsi"/>
          <w:lang w:val="sr-Cyrl-RS"/>
        </w:rPr>
        <w:t xml:space="preserve"> од 2025. године и даље, што ће опет омогућити увоз половних возила старих до 10 година у Србију, што у сценарију </w:t>
      </w:r>
      <w:r w:rsidR="00F046D2" w:rsidRPr="007103BE">
        <w:rPr>
          <w:rFonts w:asciiTheme="minorHAnsi" w:hAnsiTheme="minorHAnsi" w:cstheme="minorHAnsi"/>
          <w:lang w:val="sr-Cyrl-RS"/>
        </w:rPr>
        <w:t>WAM B</w:t>
      </w:r>
      <w:r w:rsidR="000437F5" w:rsidRPr="007103BE">
        <w:rPr>
          <w:rFonts w:asciiTheme="minorHAnsi" w:hAnsiTheme="minorHAnsi" w:cstheme="minorHAnsi"/>
          <w:lang w:val="sr-Cyrl-RS"/>
        </w:rPr>
        <w:t xml:space="preserve"> представља баланс између повећања захтева становништва за мобилношћу и заштите животне средине. Исти концепт се примењује и на лака </w:t>
      </w:r>
      <w:r w:rsidR="00FB3ED0" w:rsidRPr="007103BE">
        <w:rPr>
          <w:rFonts w:asciiTheme="minorHAnsi" w:hAnsiTheme="minorHAnsi" w:cstheme="minorHAnsi"/>
          <w:lang w:val="sr-Cyrl-RS"/>
        </w:rPr>
        <w:t xml:space="preserve">и тешка теретна возила и аутобусе. Паралелно са сценаријом </w:t>
      </w:r>
      <w:r w:rsidR="00F046D2" w:rsidRPr="007103BE">
        <w:rPr>
          <w:rFonts w:asciiTheme="minorHAnsi" w:hAnsiTheme="minorHAnsi" w:cstheme="minorHAnsi"/>
          <w:lang w:val="sr-Cyrl-RS"/>
        </w:rPr>
        <w:t>WAM B</w:t>
      </w:r>
      <w:r w:rsidR="00FB3ED0" w:rsidRPr="007103BE">
        <w:rPr>
          <w:rFonts w:asciiTheme="minorHAnsi" w:hAnsiTheme="minorHAnsi" w:cstheme="minorHAnsi"/>
          <w:lang w:val="sr-Cyrl-RS"/>
        </w:rPr>
        <w:t xml:space="preserve">, у периоду од 2024. до 2026. године предвиђа се програм </w:t>
      </w:r>
      <w:r w:rsidR="002D4583" w:rsidRPr="002D4583">
        <w:rPr>
          <w:rFonts w:asciiTheme="minorHAnsi" w:hAnsiTheme="minorHAnsi" w:cstheme="minorHAnsi"/>
          <w:lang w:val="sr-Cyrl-RS"/>
        </w:rPr>
        <w:t>дерегистрациј</w:t>
      </w:r>
      <w:r w:rsidR="002D4583">
        <w:rPr>
          <w:rFonts w:asciiTheme="minorHAnsi" w:hAnsiTheme="minorHAnsi" w:cstheme="minorHAnsi"/>
          <w:lang w:val="sr-Cyrl-RS"/>
        </w:rPr>
        <w:t>е</w:t>
      </w:r>
      <w:r w:rsidR="002D4583" w:rsidRPr="002D4583">
        <w:rPr>
          <w:rFonts w:asciiTheme="minorHAnsi" w:hAnsiTheme="minorHAnsi" w:cstheme="minorHAnsi"/>
          <w:lang w:val="sr-Cyrl-RS"/>
        </w:rPr>
        <w:t>/отпремањ</w:t>
      </w:r>
      <w:r w:rsidR="002D4583">
        <w:rPr>
          <w:rFonts w:asciiTheme="minorHAnsi" w:hAnsiTheme="minorHAnsi" w:cstheme="minorHAnsi"/>
          <w:lang w:val="sr-Cyrl-RS"/>
        </w:rPr>
        <w:t>а</w:t>
      </w:r>
      <w:r w:rsidR="002D4583" w:rsidRPr="002D4583">
        <w:rPr>
          <w:rFonts w:asciiTheme="minorHAnsi" w:hAnsiTheme="minorHAnsi" w:cstheme="minorHAnsi"/>
          <w:lang w:val="sr-Cyrl-RS"/>
        </w:rPr>
        <w:t xml:space="preserve"> у рециклажне центре</w:t>
      </w:r>
      <w:r w:rsidR="002D4583">
        <w:rPr>
          <w:rFonts w:asciiTheme="minorHAnsi" w:hAnsiTheme="minorHAnsi" w:cstheme="minorHAnsi"/>
          <w:lang w:val="sr-Cyrl-RS"/>
        </w:rPr>
        <w:t xml:space="preserve"> </w:t>
      </w:r>
      <w:r w:rsidR="00FB3ED0" w:rsidRPr="007103BE">
        <w:rPr>
          <w:rFonts w:asciiTheme="minorHAnsi" w:hAnsiTheme="minorHAnsi" w:cstheme="minorHAnsi"/>
          <w:lang w:val="sr-Cyrl-RS"/>
        </w:rPr>
        <w:t>до 140.000 најстаријих дизел путничких и лакших теретних возила</w:t>
      </w:r>
      <w:r w:rsidR="00F046D2" w:rsidRPr="007103BE">
        <w:rPr>
          <w:rFonts w:cs="Calibri"/>
          <w:lang w:val="sr-Cyrl-RS"/>
        </w:rPr>
        <w:t xml:space="preserve"> (</w:t>
      </w:r>
      <w:r w:rsidR="00FB3ED0" w:rsidRPr="007103BE">
        <w:rPr>
          <w:rFonts w:cs="Calibri"/>
          <w:lang w:val="sr-Cyrl-RS"/>
        </w:rPr>
        <w:t>од пре стандарда Е</w:t>
      </w:r>
      <w:r w:rsidR="00F046D2" w:rsidRPr="007103BE">
        <w:rPr>
          <w:rFonts w:cs="Calibri"/>
          <w:lang w:val="sr-Cyrl-RS"/>
        </w:rPr>
        <w:t xml:space="preserve">uro </w:t>
      </w:r>
      <w:r w:rsidR="00FB3ED0" w:rsidRPr="007103BE">
        <w:rPr>
          <w:rFonts w:cs="Calibri"/>
          <w:lang w:val="sr-Cyrl-RS"/>
        </w:rPr>
        <w:t>до</w:t>
      </w:r>
      <w:r w:rsidR="00F046D2" w:rsidRPr="007103BE">
        <w:rPr>
          <w:rFonts w:cs="Calibri"/>
          <w:lang w:val="sr-Cyrl-RS"/>
        </w:rPr>
        <w:t xml:space="preserve"> Euro 3)</w:t>
      </w:r>
      <w:r w:rsidR="00FB3ED0" w:rsidRPr="007103BE">
        <w:rPr>
          <w:rFonts w:cs="Calibri"/>
          <w:lang w:val="sr-Cyrl-RS"/>
        </w:rPr>
        <w:t xml:space="preserve"> и дизел аутобуса</w:t>
      </w:r>
      <w:r w:rsidR="00F046D2" w:rsidRPr="007103BE">
        <w:rPr>
          <w:rFonts w:cs="Calibri"/>
          <w:lang w:val="sr-Cyrl-RS"/>
        </w:rPr>
        <w:t xml:space="preserve"> (</w:t>
      </w:r>
      <w:r w:rsidR="00FB3ED0" w:rsidRPr="007103BE">
        <w:rPr>
          <w:rFonts w:cs="Calibri"/>
          <w:lang w:val="sr-Cyrl-RS"/>
        </w:rPr>
        <w:t>од пре стандарда Е</w:t>
      </w:r>
      <w:r w:rsidR="00F046D2" w:rsidRPr="007103BE">
        <w:rPr>
          <w:rFonts w:cs="Calibri"/>
          <w:lang w:val="sr-Cyrl-RS"/>
        </w:rPr>
        <w:t xml:space="preserve">uro </w:t>
      </w:r>
      <w:r w:rsidR="00FB3ED0" w:rsidRPr="007103BE">
        <w:rPr>
          <w:rFonts w:cs="Calibri"/>
          <w:lang w:val="sr-Cyrl-RS"/>
        </w:rPr>
        <w:t>до</w:t>
      </w:r>
      <w:r w:rsidR="00F046D2" w:rsidRPr="007103BE">
        <w:rPr>
          <w:rFonts w:cs="Calibri"/>
          <w:lang w:val="sr-Cyrl-RS"/>
        </w:rPr>
        <w:t xml:space="preserve"> Euro III)</w:t>
      </w:r>
      <w:r w:rsidR="00FB3ED0" w:rsidRPr="007103BE">
        <w:rPr>
          <w:rFonts w:cs="Calibri"/>
          <w:lang w:val="sr-Cyrl-RS"/>
        </w:rPr>
        <w:t xml:space="preserve">, који су можда још увек у промету. Сценарио </w:t>
      </w:r>
      <w:r w:rsidR="00F046D2" w:rsidRPr="007103BE">
        <w:rPr>
          <w:rFonts w:cs="Calibri"/>
          <w:lang w:val="sr-Cyrl-RS"/>
        </w:rPr>
        <w:t>WAM B</w:t>
      </w:r>
      <w:r w:rsidR="00FB3ED0" w:rsidRPr="007103BE">
        <w:rPr>
          <w:rFonts w:cs="Calibri"/>
          <w:lang w:val="sr-Cyrl-RS"/>
        </w:rPr>
        <w:t xml:space="preserve"> у пољопривредном сектору предвиђа од 2024. године интензивније увођење технологије убризгавања течног стајњака у земљиште, што је важна мера заштите изворишта подземних вода, које у многим деловима Србије представљају главни извор воде за пиће, затим делимичну замену ђубрива на бази урее ђубривом на бази амонијум-нитрата, покривање складишта течног стајњака и смањење сувишног протеинског уноса (сточна храна) ради смањивања излучивања азота. Поред тога, предвиђена је забрана спаљивања остатака из пољопривреде на отвореном до 2035. године</w:t>
      </w:r>
      <w:r w:rsidR="000644E6" w:rsidRPr="007103BE">
        <w:rPr>
          <w:rFonts w:cstheme="minorHAnsi"/>
          <w:lang w:val="sr-Cyrl-RS"/>
        </w:rPr>
        <w:t xml:space="preserve">. </w:t>
      </w:r>
    </w:p>
    <w:p w14:paraId="75C8C04C" w14:textId="26989091" w:rsidR="00DC27CF" w:rsidRPr="007103BE" w:rsidRDefault="00DD1CFE" w:rsidP="00081B00">
      <w:pPr>
        <w:rPr>
          <w:rFonts w:cstheme="minorHAnsi"/>
          <w:lang w:val="sr-Cyrl-RS"/>
        </w:rPr>
      </w:pPr>
      <w:r>
        <w:rPr>
          <w:rFonts w:cstheme="minorHAnsi"/>
          <w:lang w:val="sr-Cyrl-RS"/>
        </w:rPr>
        <w:t>Спровођење</w:t>
      </w:r>
      <w:r w:rsidR="00FB3ED0" w:rsidRPr="007103BE">
        <w:rPr>
          <w:rFonts w:cstheme="minorHAnsi"/>
          <w:lang w:val="sr-Cyrl-RS"/>
        </w:rPr>
        <w:t xml:space="preserve"> мера из сценарија </w:t>
      </w:r>
      <w:r w:rsidR="00DC27CF" w:rsidRPr="007103BE">
        <w:rPr>
          <w:rFonts w:cstheme="minorHAnsi"/>
          <w:lang w:val="sr-Cyrl-RS"/>
        </w:rPr>
        <w:t>WAM B</w:t>
      </w:r>
      <w:r w:rsidR="00FB3ED0" w:rsidRPr="007103BE">
        <w:rPr>
          <w:rFonts w:cstheme="minorHAnsi"/>
          <w:lang w:val="sr-Cyrl-RS"/>
        </w:rPr>
        <w:t xml:space="preserve"> даље ће довести до значајном смањења емисија </w:t>
      </w:r>
      <w:r w:rsidR="00DC27CF" w:rsidRPr="007103BE">
        <w:rPr>
          <w:rFonts w:cstheme="minorHAnsi"/>
          <w:lang w:val="sr-Cyrl-RS"/>
        </w:rPr>
        <w:t>PM</w:t>
      </w:r>
      <w:r w:rsidR="00DC27CF" w:rsidRPr="007103BE">
        <w:rPr>
          <w:rFonts w:cstheme="minorHAnsi"/>
          <w:vertAlign w:val="subscript"/>
          <w:lang w:val="sr-Cyrl-RS"/>
        </w:rPr>
        <w:t>10</w:t>
      </w:r>
      <w:r w:rsidR="00DC27CF" w:rsidRPr="007103BE">
        <w:rPr>
          <w:rFonts w:cstheme="minorHAnsi"/>
          <w:lang w:val="sr-Cyrl-RS"/>
        </w:rPr>
        <w:t xml:space="preserve"> </w:t>
      </w:r>
      <w:r w:rsidR="00FB3ED0" w:rsidRPr="007103BE">
        <w:rPr>
          <w:rFonts w:cstheme="minorHAnsi"/>
          <w:lang w:val="sr-Cyrl-RS"/>
        </w:rPr>
        <w:t>за</w:t>
      </w:r>
      <w:r w:rsidR="00DC27CF" w:rsidRPr="007103BE">
        <w:rPr>
          <w:rFonts w:cstheme="minorHAnsi"/>
          <w:lang w:val="sr-Cyrl-RS"/>
        </w:rPr>
        <w:t xml:space="preserve"> </w:t>
      </w:r>
      <w:r w:rsidR="00880325" w:rsidRPr="007103BE">
        <w:rPr>
          <w:rFonts w:cstheme="minorHAnsi"/>
          <w:lang w:val="sr-Cyrl-RS"/>
        </w:rPr>
        <w:t>45.8%</w:t>
      </w:r>
      <w:r w:rsidR="00FB3ED0" w:rsidRPr="007103BE">
        <w:rPr>
          <w:rFonts w:cstheme="minorHAnsi"/>
          <w:lang w:val="sr-Cyrl-RS"/>
        </w:rPr>
        <w:t xml:space="preserve"> до </w:t>
      </w:r>
      <w:r w:rsidR="00880325" w:rsidRPr="007103BE">
        <w:rPr>
          <w:rFonts w:cstheme="minorHAnsi"/>
          <w:lang w:val="sr-Cyrl-RS"/>
        </w:rPr>
        <w:t>2030</w:t>
      </w:r>
      <w:r w:rsidR="00FB3ED0" w:rsidRPr="007103BE">
        <w:rPr>
          <w:rFonts w:cstheme="minorHAnsi"/>
          <w:lang w:val="sr-Cyrl-RS"/>
        </w:rPr>
        <w:t xml:space="preserve">. у поређењу са </w:t>
      </w:r>
      <w:r w:rsidR="00880325" w:rsidRPr="007103BE">
        <w:rPr>
          <w:rFonts w:cstheme="minorHAnsi"/>
          <w:lang w:val="sr-Cyrl-RS"/>
        </w:rPr>
        <w:t>2015</w:t>
      </w:r>
      <w:r w:rsidR="00FB3ED0" w:rsidRPr="007103BE">
        <w:rPr>
          <w:rFonts w:cstheme="minorHAnsi"/>
          <w:lang w:val="sr-Cyrl-RS"/>
        </w:rPr>
        <w:t>. годином</w:t>
      </w:r>
      <w:r w:rsidR="00880325" w:rsidRPr="007103BE">
        <w:rPr>
          <w:rFonts w:cstheme="minorHAnsi"/>
          <w:lang w:val="sr-Cyrl-RS"/>
        </w:rPr>
        <w:t xml:space="preserve"> (</w:t>
      </w:r>
      <w:r w:rsidR="00FB3ED0" w:rsidRPr="007103BE">
        <w:rPr>
          <w:rFonts w:cstheme="minorHAnsi"/>
          <w:lang w:val="sr-Cyrl-RS"/>
        </w:rPr>
        <w:t xml:space="preserve">додатних </w:t>
      </w:r>
      <w:r w:rsidR="00880325" w:rsidRPr="007103BE">
        <w:rPr>
          <w:rFonts w:cstheme="minorHAnsi"/>
          <w:lang w:val="sr-Cyrl-RS"/>
        </w:rPr>
        <w:t>16.4%</w:t>
      </w:r>
      <w:r w:rsidR="00FB3ED0" w:rsidRPr="007103BE">
        <w:rPr>
          <w:rFonts w:cstheme="minorHAnsi"/>
          <w:lang w:val="sr-Cyrl-RS"/>
        </w:rPr>
        <w:t xml:space="preserve"> у поређењу са </w:t>
      </w:r>
      <w:r w:rsidR="00880325" w:rsidRPr="007103BE">
        <w:rPr>
          <w:rFonts w:cstheme="minorHAnsi"/>
          <w:lang w:val="sr-Cyrl-RS"/>
        </w:rPr>
        <w:t>WAM A),</w:t>
      </w:r>
      <w:r w:rsidR="00FB3ED0" w:rsidRPr="007103BE">
        <w:rPr>
          <w:rFonts w:cstheme="minorHAnsi"/>
          <w:lang w:val="sr-Cyrl-RS"/>
        </w:rPr>
        <w:t xml:space="preserve"> док ће емисије</w:t>
      </w:r>
      <w:r w:rsidR="00880325" w:rsidRPr="007103BE">
        <w:rPr>
          <w:rFonts w:cstheme="minorHAnsi"/>
          <w:lang w:val="sr-Cyrl-RS"/>
        </w:rPr>
        <w:t xml:space="preserve"> PM</w:t>
      </w:r>
      <w:r w:rsidR="00880325" w:rsidRPr="007103BE">
        <w:rPr>
          <w:rFonts w:cstheme="minorHAnsi"/>
          <w:vertAlign w:val="subscript"/>
          <w:lang w:val="sr-Cyrl-RS"/>
        </w:rPr>
        <w:t>2.5</w:t>
      </w:r>
      <w:r w:rsidR="00880325" w:rsidRPr="007103BE">
        <w:rPr>
          <w:rFonts w:cstheme="minorHAnsi"/>
          <w:lang w:val="sr-Cyrl-RS"/>
        </w:rPr>
        <w:t xml:space="preserve"> </w:t>
      </w:r>
      <w:r w:rsidR="00FB3ED0" w:rsidRPr="007103BE">
        <w:rPr>
          <w:rFonts w:cstheme="minorHAnsi"/>
          <w:lang w:val="sr-Cyrl-RS"/>
        </w:rPr>
        <w:t xml:space="preserve">у истом периоду опасти за </w:t>
      </w:r>
      <w:r w:rsidR="00880325" w:rsidRPr="007103BE">
        <w:rPr>
          <w:rFonts w:cstheme="minorHAnsi"/>
          <w:lang w:val="sr-Cyrl-RS"/>
        </w:rPr>
        <w:t>51.5%</w:t>
      </w:r>
      <w:r w:rsidR="00FB3ED0" w:rsidRPr="007103BE">
        <w:rPr>
          <w:rFonts w:cstheme="minorHAnsi"/>
          <w:lang w:val="sr-Cyrl-RS"/>
        </w:rPr>
        <w:t xml:space="preserve">, што је додатних </w:t>
      </w:r>
      <w:r w:rsidR="00880325" w:rsidRPr="007103BE">
        <w:rPr>
          <w:rFonts w:cstheme="minorHAnsi"/>
          <w:lang w:val="sr-Cyrl-RS"/>
        </w:rPr>
        <w:t>21.8%</w:t>
      </w:r>
      <w:r w:rsidR="00FB3ED0" w:rsidRPr="007103BE">
        <w:rPr>
          <w:rFonts w:cstheme="minorHAnsi"/>
          <w:lang w:val="sr-Cyrl-RS"/>
        </w:rPr>
        <w:t xml:space="preserve"> у поређењу са сценаријом </w:t>
      </w:r>
      <w:r w:rsidR="00880325" w:rsidRPr="007103BE">
        <w:rPr>
          <w:rFonts w:cstheme="minorHAnsi"/>
          <w:lang w:val="sr-Cyrl-RS"/>
        </w:rPr>
        <w:t>WAM A.</w:t>
      </w:r>
      <w:r w:rsidR="00FB3ED0" w:rsidRPr="007103BE">
        <w:rPr>
          <w:rFonts w:cstheme="minorHAnsi"/>
          <w:lang w:val="sr-Cyrl-RS"/>
        </w:rPr>
        <w:t xml:space="preserve"> </w:t>
      </w:r>
      <w:r>
        <w:rPr>
          <w:rFonts w:cstheme="minorHAnsi"/>
          <w:lang w:val="sr-Cyrl-RS"/>
        </w:rPr>
        <w:t>Спровођење</w:t>
      </w:r>
      <w:r w:rsidR="00FB3ED0" w:rsidRPr="007103BE">
        <w:rPr>
          <w:rFonts w:cstheme="minorHAnsi"/>
          <w:lang w:val="sr-Cyrl-RS"/>
        </w:rPr>
        <w:t xml:space="preserve"> мера умногоме ће допринети квалитету амбијенталног ваздуха у Србији и омогућиће да градске зоне и агломерације, као што су Војводина, Суботица, Смедерево, Сремска Митровица, Нови Сад и Панчево остваре усаглашеност са захтевима о квалитету амбијенталног ваздуха. Међутим, неколико црних тачака, као што су Београд и Крагујевац, и даље ће се суочавати са лошим квалитетом ваздуха у смислу постизања граничних вредности за концентрације </w:t>
      </w:r>
      <w:r w:rsidR="00787F16" w:rsidRPr="007103BE">
        <w:rPr>
          <w:rFonts w:cstheme="minorHAnsi"/>
          <w:lang w:val="sr-Cyrl-RS"/>
        </w:rPr>
        <w:t>PM</w:t>
      </w:r>
      <w:r w:rsidR="00787F16" w:rsidRPr="007103BE">
        <w:rPr>
          <w:rFonts w:cstheme="minorHAnsi"/>
          <w:vertAlign w:val="subscript"/>
          <w:lang w:val="sr-Cyrl-RS"/>
        </w:rPr>
        <w:t>10</w:t>
      </w:r>
      <w:r w:rsidR="00FB3ED0" w:rsidRPr="007103BE">
        <w:rPr>
          <w:rFonts w:cstheme="minorHAnsi"/>
          <w:lang w:val="sr-Cyrl-RS"/>
        </w:rPr>
        <w:t>, док ће Ниш, Ваљево и Ужице додатно имати проблема</w:t>
      </w:r>
      <w:r w:rsidR="005E39E2" w:rsidRPr="007103BE">
        <w:rPr>
          <w:rFonts w:cstheme="minorHAnsi"/>
          <w:lang w:val="sr-Cyrl-RS"/>
        </w:rPr>
        <w:t xml:space="preserve">, јер ће осим прекорачења граничних вредности концентрација </w:t>
      </w:r>
      <w:r w:rsidR="00787F16" w:rsidRPr="007103BE">
        <w:rPr>
          <w:rFonts w:cstheme="minorHAnsi"/>
          <w:lang w:val="sr-Cyrl-RS"/>
        </w:rPr>
        <w:t>PM</w:t>
      </w:r>
      <w:r w:rsidR="00787F16" w:rsidRPr="007103BE">
        <w:rPr>
          <w:rFonts w:cstheme="minorHAnsi"/>
          <w:vertAlign w:val="subscript"/>
          <w:lang w:val="sr-Cyrl-RS"/>
        </w:rPr>
        <w:t>10</w:t>
      </w:r>
      <w:r w:rsidR="005E39E2" w:rsidRPr="007103BE">
        <w:rPr>
          <w:rFonts w:cstheme="minorHAnsi"/>
          <w:lang w:val="sr-Cyrl-RS"/>
        </w:rPr>
        <w:t xml:space="preserve">, бележити прекорачења граничних вредности за средње годишње концентрације </w:t>
      </w:r>
      <w:r w:rsidR="00787F16" w:rsidRPr="007103BE">
        <w:rPr>
          <w:rFonts w:cstheme="minorHAnsi"/>
          <w:lang w:val="sr-Cyrl-RS"/>
        </w:rPr>
        <w:t>PM</w:t>
      </w:r>
      <w:r w:rsidR="00787F16" w:rsidRPr="007103BE">
        <w:rPr>
          <w:rFonts w:cstheme="minorHAnsi"/>
          <w:vertAlign w:val="subscript"/>
          <w:lang w:val="sr-Cyrl-RS"/>
        </w:rPr>
        <w:t>2.5</w:t>
      </w:r>
      <w:r w:rsidR="00787F16" w:rsidRPr="007103BE">
        <w:rPr>
          <w:rFonts w:cstheme="minorHAnsi"/>
          <w:lang w:val="sr-Cyrl-RS"/>
        </w:rPr>
        <w:t xml:space="preserve"> </w:t>
      </w:r>
      <w:r w:rsidR="005E39E2" w:rsidRPr="007103BE">
        <w:rPr>
          <w:rFonts w:cstheme="minorHAnsi"/>
          <w:lang w:val="sr-Cyrl-RS"/>
        </w:rPr>
        <w:t xml:space="preserve">које су прописане на </w:t>
      </w:r>
      <w:r w:rsidR="00787F16" w:rsidRPr="007103BE">
        <w:rPr>
          <w:rFonts w:cstheme="minorHAnsi"/>
          <w:lang w:val="sr-Cyrl-RS"/>
        </w:rPr>
        <w:t xml:space="preserve">25 </w:t>
      </w:r>
      <w:r w:rsidR="00787F16" w:rsidRPr="007103BE">
        <w:rPr>
          <w:rFonts w:asciiTheme="minorHAnsi" w:hAnsiTheme="minorHAnsi" w:cstheme="minorHAnsi"/>
          <w:lang w:val="sr-Cyrl-RS" w:eastAsia="x-none"/>
        </w:rPr>
        <w:t>μg/m</w:t>
      </w:r>
      <w:r w:rsidR="00787F16" w:rsidRPr="007103BE">
        <w:rPr>
          <w:rFonts w:asciiTheme="minorHAnsi" w:hAnsiTheme="minorHAnsi" w:cstheme="minorHAnsi"/>
          <w:vertAlign w:val="superscript"/>
          <w:lang w:val="sr-Cyrl-RS" w:eastAsia="x-none"/>
        </w:rPr>
        <w:t>3</w:t>
      </w:r>
      <w:r w:rsidR="00787F16" w:rsidRPr="007103BE">
        <w:rPr>
          <w:rFonts w:cstheme="minorHAnsi"/>
          <w:lang w:val="sr-Cyrl-RS"/>
        </w:rPr>
        <w:t xml:space="preserve">. </w:t>
      </w:r>
      <w:r w:rsidR="005E39E2" w:rsidRPr="007103BE">
        <w:rPr>
          <w:rFonts w:cstheme="minorHAnsi"/>
          <w:lang w:val="sr-Cyrl-RS"/>
        </w:rPr>
        <w:t>Постизање средњих нивоа емисије у вези са најбољим доступним техникама знатно ће поправити квалитет ваздуха у Бору, али се очекује да ће граничне вредности дневних средњих концентрација и даље бележити више од троструког прекорачења</w:t>
      </w:r>
      <w:r w:rsidR="000644E6" w:rsidRPr="007103BE">
        <w:rPr>
          <w:rFonts w:cstheme="minorHAnsi"/>
          <w:lang w:val="sr-Cyrl-RS"/>
        </w:rPr>
        <w:t>.</w:t>
      </w:r>
    </w:p>
    <w:p w14:paraId="7AD25150" w14:textId="5FC9045D" w:rsidR="009A18CB" w:rsidRDefault="009A18CB" w:rsidP="009A18CB">
      <w:pPr>
        <w:rPr>
          <w:rFonts w:cstheme="minorHAnsi"/>
        </w:rPr>
      </w:pPr>
      <w:r>
        <w:rPr>
          <w:rFonts w:cstheme="minorHAnsi"/>
          <w:lang w:val="sr-Cyrl-RS"/>
        </w:rPr>
        <w:t>Емисије</w:t>
      </w:r>
      <w:r>
        <w:rPr>
          <w:rFonts w:cstheme="minorHAnsi"/>
        </w:rPr>
        <w:t xml:space="preserve"> NOx</w:t>
      </w:r>
      <w:r>
        <w:rPr>
          <w:rFonts w:cstheme="minorHAnsi"/>
          <w:lang w:val="sr-Cyrl-RS"/>
        </w:rPr>
        <w:t xml:space="preserve"> 2030. у односу на 2015. годину ће се и даље смањити</w:t>
      </w:r>
      <w:r w:rsidRPr="009A18CB">
        <w:rPr>
          <w:rFonts w:cstheme="minorHAnsi"/>
          <w:lang w:val="sr-Cyrl-RS"/>
        </w:rPr>
        <w:t xml:space="preserve"> </w:t>
      </w:r>
      <w:r>
        <w:rPr>
          <w:rFonts w:cstheme="minorHAnsi"/>
          <w:lang w:val="sr-Cyrl-RS"/>
        </w:rPr>
        <w:t>у</w:t>
      </w:r>
      <w:r w:rsidRPr="009A18CB">
        <w:rPr>
          <w:rFonts w:cstheme="minorHAnsi"/>
          <w:lang w:val="sr-Cyrl-RS"/>
        </w:rPr>
        <w:t xml:space="preserve"> сценариј</w:t>
      </w:r>
      <w:r>
        <w:rPr>
          <w:rFonts w:cstheme="minorHAnsi"/>
          <w:lang w:val="sr-Cyrl-RS"/>
        </w:rPr>
        <w:t>у</w:t>
      </w:r>
      <w:r w:rsidRPr="009A18CB">
        <w:rPr>
          <w:rFonts w:cstheme="minorHAnsi"/>
        </w:rPr>
        <w:t xml:space="preserve"> WAM B</w:t>
      </w:r>
      <w:r>
        <w:rPr>
          <w:rFonts w:cstheme="minorHAnsi"/>
          <w:lang w:val="sr-Cyrl-RS"/>
        </w:rPr>
        <w:t xml:space="preserve"> у поређењу за сценариом </w:t>
      </w:r>
      <w:r>
        <w:rPr>
          <w:rFonts w:cstheme="minorHAnsi"/>
        </w:rPr>
        <w:t>WAM A</w:t>
      </w:r>
      <w:r>
        <w:rPr>
          <w:rFonts w:cstheme="minorHAnsi"/>
          <w:lang w:val="sr-Cyrl-RS"/>
        </w:rPr>
        <w:t xml:space="preserve"> за додатних</w:t>
      </w:r>
      <w:r>
        <w:rPr>
          <w:rFonts w:cstheme="minorHAnsi"/>
        </w:rPr>
        <w:t xml:space="preserve"> 5,3%, </w:t>
      </w:r>
      <w:r>
        <w:rPr>
          <w:rFonts w:cstheme="minorHAnsi"/>
          <w:lang w:val="sr-Cyrl-RS"/>
        </w:rPr>
        <w:t xml:space="preserve">док ће се емисије </w:t>
      </w:r>
      <w:r>
        <w:rPr>
          <w:rFonts w:cstheme="minorHAnsi"/>
        </w:rPr>
        <w:t>VOC</w:t>
      </w:r>
      <w:r>
        <w:rPr>
          <w:rFonts w:cstheme="minorHAnsi"/>
          <w:lang w:val="sr-Cyrl-RS"/>
        </w:rPr>
        <w:t xml:space="preserve"> смањити за додатних </w:t>
      </w:r>
      <w:r>
        <w:rPr>
          <w:rFonts w:cstheme="minorHAnsi"/>
        </w:rPr>
        <w:t>7,4%</w:t>
      </w:r>
      <w:r>
        <w:rPr>
          <w:rFonts w:cstheme="minorHAnsi"/>
          <w:lang w:val="sr-Cyrl-RS"/>
        </w:rPr>
        <w:t xml:space="preserve"> у поређењу са </w:t>
      </w:r>
      <w:r>
        <w:rPr>
          <w:rFonts w:cstheme="minorHAnsi"/>
        </w:rPr>
        <w:t xml:space="preserve">WAM A. </w:t>
      </w:r>
      <w:r>
        <w:rPr>
          <w:rFonts w:cstheme="minorHAnsi"/>
          <w:lang w:val="sr-Cyrl-RS"/>
        </w:rPr>
        <w:t xml:space="preserve">Додатним мерама предвиђеним сценариом </w:t>
      </w:r>
      <w:r>
        <w:rPr>
          <w:rFonts w:cstheme="minorHAnsi"/>
        </w:rPr>
        <w:t>WAM B</w:t>
      </w:r>
      <w:r>
        <w:rPr>
          <w:rFonts w:cstheme="minorHAnsi"/>
          <w:lang w:val="sr-Cyrl-RS"/>
        </w:rPr>
        <w:t xml:space="preserve"> за сектор пољопривреде ће се остварити готово дупла смањења 2030. у поређењу са 2015. годином у односу на сценарио </w:t>
      </w:r>
      <w:r>
        <w:rPr>
          <w:rFonts w:cstheme="minorHAnsi"/>
        </w:rPr>
        <w:t xml:space="preserve">WAM A (18,9% </w:t>
      </w:r>
      <w:r>
        <w:rPr>
          <w:rFonts w:cstheme="minorHAnsi"/>
          <w:lang w:val="sr-Cyrl-RS"/>
        </w:rPr>
        <w:t>из</w:t>
      </w:r>
      <w:r>
        <w:rPr>
          <w:rFonts w:cstheme="minorHAnsi"/>
        </w:rPr>
        <w:t xml:space="preserve"> </w:t>
      </w:r>
      <w:r>
        <w:rPr>
          <w:rFonts w:cstheme="minorHAnsi"/>
          <w:lang w:val="sr-Cyrl-RS"/>
        </w:rPr>
        <w:t xml:space="preserve">сценарија </w:t>
      </w:r>
      <w:r>
        <w:rPr>
          <w:rFonts w:cstheme="minorHAnsi"/>
        </w:rPr>
        <w:t>WAM B</w:t>
      </w:r>
      <w:r>
        <w:rPr>
          <w:rFonts w:cstheme="minorHAnsi"/>
          <w:lang w:val="sr-Cyrl-RS"/>
        </w:rPr>
        <w:t xml:space="preserve"> у поређењу са </w:t>
      </w:r>
      <w:r>
        <w:rPr>
          <w:rFonts w:cstheme="minorHAnsi"/>
        </w:rPr>
        <w:t xml:space="preserve">9,7% </w:t>
      </w:r>
      <w:r>
        <w:rPr>
          <w:rFonts w:cstheme="minorHAnsi"/>
          <w:lang w:val="sr-Cyrl-RS"/>
        </w:rPr>
        <w:t xml:space="preserve">из </w:t>
      </w:r>
      <w:r>
        <w:rPr>
          <w:rFonts w:cstheme="minorHAnsi"/>
        </w:rPr>
        <w:t xml:space="preserve">WAM A).    </w:t>
      </w:r>
    </w:p>
    <w:p w14:paraId="6A6F5E69" w14:textId="4558DFF5" w:rsidR="00184BA5" w:rsidRPr="007103BE" w:rsidRDefault="00184BA5" w:rsidP="00C26336">
      <w:pPr>
        <w:rPr>
          <w:lang w:val="sr-Cyrl-RS" w:eastAsia="x-none"/>
        </w:rPr>
      </w:pPr>
    </w:p>
    <w:p w14:paraId="05E5758A" w14:textId="60FB0108" w:rsidR="00C26336" w:rsidRPr="007103BE" w:rsidRDefault="005E39E2" w:rsidP="00C26336">
      <w:pPr>
        <w:rPr>
          <w:b/>
          <w:u w:val="single"/>
          <w:lang w:val="sr-Cyrl-RS" w:eastAsia="x-none"/>
        </w:rPr>
      </w:pPr>
      <w:r w:rsidRPr="007103BE">
        <w:rPr>
          <w:b/>
          <w:u w:val="single"/>
          <w:lang w:val="sr-Cyrl-RS" w:eastAsia="x-none"/>
        </w:rPr>
        <w:t xml:space="preserve">Сценарио </w:t>
      </w:r>
      <w:r w:rsidR="005E4C40" w:rsidRPr="007103BE">
        <w:rPr>
          <w:b/>
          <w:u w:val="single"/>
          <w:lang w:val="sr-Cyrl-RS" w:eastAsia="x-none"/>
        </w:rPr>
        <w:t xml:space="preserve">WAM C </w:t>
      </w:r>
    </w:p>
    <w:p w14:paraId="3D895CFA" w14:textId="6B11F4AA" w:rsidR="00C55BC5" w:rsidRPr="007103BE" w:rsidRDefault="005E39E2" w:rsidP="00C55BC5">
      <w:pPr>
        <w:rPr>
          <w:lang w:val="sr-Cyrl-RS" w:eastAsia="x-none"/>
        </w:rPr>
      </w:pPr>
      <w:r w:rsidRPr="007103BE">
        <w:rPr>
          <w:lang w:val="sr-Cyrl-RS" w:eastAsia="x-none"/>
        </w:rPr>
        <w:t xml:space="preserve">Сценарио </w:t>
      </w:r>
      <w:r w:rsidR="000644E6" w:rsidRPr="007103BE">
        <w:rPr>
          <w:lang w:val="sr-Cyrl-RS" w:eastAsia="x-none"/>
        </w:rPr>
        <w:t>WAM C</w:t>
      </w:r>
      <w:r w:rsidRPr="007103BE">
        <w:rPr>
          <w:lang w:val="sr-Cyrl-RS" w:eastAsia="x-none"/>
        </w:rPr>
        <w:t xml:space="preserve"> је сценарио пуне контроле. Он се надовезује на сценарио </w:t>
      </w:r>
      <w:r w:rsidR="000644E6" w:rsidRPr="007103BE">
        <w:rPr>
          <w:lang w:val="sr-Cyrl-RS" w:eastAsia="x-none"/>
        </w:rPr>
        <w:t>WAM B</w:t>
      </w:r>
      <w:r w:rsidRPr="007103BE">
        <w:rPr>
          <w:lang w:val="sr-Cyrl-RS" w:eastAsia="x-none"/>
        </w:rPr>
        <w:t xml:space="preserve"> и додаје све неопходне политике и мере с циљем решавања преосталих локација проблематичних са аспекта квалитета ваздуха, затим интензивира </w:t>
      </w:r>
      <w:r w:rsidR="00DD1CFE">
        <w:rPr>
          <w:lang w:val="sr-Cyrl-RS" w:eastAsia="x-none"/>
        </w:rPr>
        <w:t>спровођење</w:t>
      </w:r>
      <w:r w:rsidRPr="007103BE">
        <w:rPr>
          <w:lang w:val="sr-Cyrl-RS" w:eastAsia="x-none"/>
        </w:rPr>
        <w:t xml:space="preserve"> кључних тачака за </w:t>
      </w:r>
      <w:r w:rsidR="00DD151A">
        <w:rPr>
          <w:lang w:val="sr-Cyrl-RS" w:eastAsia="x-none"/>
        </w:rPr>
        <w:t>спровођење</w:t>
      </w:r>
      <w:r w:rsidRPr="007103BE">
        <w:rPr>
          <w:lang w:val="sr-Cyrl-RS" w:eastAsia="x-none"/>
        </w:rPr>
        <w:t xml:space="preserve"> мера на локалном нивоу, којима се обезбеђује пуна усклађеност са Директивом </w:t>
      </w:r>
      <w:r w:rsidR="000644E6" w:rsidRPr="007103BE">
        <w:rPr>
          <w:rFonts w:asciiTheme="minorHAnsi" w:hAnsiTheme="minorHAnsi" w:cstheme="minorHAnsi"/>
          <w:lang w:val="sr-Cyrl-RS"/>
        </w:rPr>
        <w:t>2008/50/E</w:t>
      </w:r>
      <w:r w:rsidRPr="007103BE">
        <w:rPr>
          <w:rFonts w:asciiTheme="minorHAnsi" w:hAnsiTheme="minorHAnsi" w:cstheme="minorHAnsi"/>
          <w:lang w:val="sr-Cyrl-RS"/>
        </w:rPr>
        <w:t xml:space="preserve">З о суспендованим честицама </w:t>
      </w:r>
      <w:r w:rsidR="000644E6" w:rsidRPr="007103BE">
        <w:rPr>
          <w:rFonts w:asciiTheme="minorHAnsi" w:hAnsiTheme="minorHAnsi" w:cstheme="minorHAnsi"/>
          <w:lang w:val="sr-Cyrl-RS"/>
        </w:rPr>
        <w:t>(PM</w:t>
      </w:r>
      <w:r w:rsidR="000644E6" w:rsidRPr="007103BE">
        <w:rPr>
          <w:rFonts w:asciiTheme="minorHAnsi" w:hAnsiTheme="minorHAnsi" w:cstheme="minorHAnsi"/>
          <w:vertAlign w:val="subscript"/>
          <w:lang w:val="sr-Cyrl-RS"/>
        </w:rPr>
        <w:t>2.5</w:t>
      </w:r>
      <w:r w:rsidR="000644E6" w:rsidRPr="007103BE">
        <w:rPr>
          <w:rFonts w:asciiTheme="minorHAnsi" w:hAnsiTheme="minorHAnsi" w:cstheme="minorHAnsi"/>
          <w:lang w:val="sr-Cyrl-RS"/>
        </w:rPr>
        <w:t xml:space="preserve"> </w:t>
      </w:r>
      <w:r w:rsidRPr="007103BE">
        <w:rPr>
          <w:rFonts w:asciiTheme="minorHAnsi" w:hAnsiTheme="minorHAnsi" w:cstheme="minorHAnsi"/>
          <w:lang w:val="sr-Cyrl-RS"/>
        </w:rPr>
        <w:t xml:space="preserve">и </w:t>
      </w:r>
      <w:r w:rsidR="000644E6" w:rsidRPr="007103BE">
        <w:rPr>
          <w:rFonts w:asciiTheme="minorHAnsi" w:hAnsiTheme="minorHAnsi" w:cstheme="minorHAnsi"/>
          <w:lang w:val="sr-Cyrl-RS"/>
        </w:rPr>
        <w:t>PM</w:t>
      </w:r>
      <w:r w:rsidR="000644E6" w:rsidRPr="007103BE">
        <w:rPr>
          <w:rFonts w:asciiTheme="minorHAnsi" w:hAnsiTheme="minorHAnsi" w:cstheme="minorHAnsi"/>
          <w:vertAlign w:val="subscript"/>
          <w:lang w:val="sr-Cyrl-RS"/>
        </w:rPr>
        <w:t>10</w:t>
      </w:r>
      <w:r w:rsidR="000644E6" w:rsidRPr="007103BE">
        <w:rPr>
          <w:rFonts w:asciiTheme="minorHAnsi" w:hAnsiTheme="minorHAnsi" w:cstheme="minorHAnsi"/>
          <w:lang w:val="sr-Cyrl-RS"/>
        </w:rPr>
        <w:t>), NOx, SO</w:t>
      </w:r>
      <w:r w:rsidR="000644E6" w:rsidRPr="007103BE">
        <w:rPr>
          <w:rFonts w:asciiTheme="minorHAnsi" w:hAnsiTheme="minorHAnsi" w:cstheme="minorHAnsi"/>
          <w:vertAlign w:val="subscript"/>
          <w:lang w:val="sr-Cyrl-RS"/>
        </w:rPr>
        <w:t>2</w:t>
      </w:r>
      <w:r w:rsidR="000644E6" w:rsidRPr="007103BE">
        <w:rPr>
          <w:rFonts w:asciiTheme="minorHAnsi" w:hAnsiTheme="minorHAnsi" w:cstheme="minorHAnsi"/>
          <w:lang w:val="sr-Cyrl-RS"/>
        </w:rPr>
        <w:t xml:space="preserve"> </w:t>
      </w:r>
      <w:r w:rsidRPr="007103BE">
        <w:rPr>
          <w:rFonts w:asciiTheme="minorHAnsi" w:hAnsiTheme="minorHAnsi" w:cstheme="minorHAnsi"/>
          <w:lang w:val="sr-Cyrl-RS"/>
        </w:rPr>
        <w:t xml:space="preserve">и </w:t>
      </w:r>
      <w:r w:rsidR="000644E6" w:rsidRPr="007103BE">
        <w:rPr>
          <w:rFonts w:asciiTheme="minorHAnsi" w:hAnsiTheme="minorHAnsi" w:cstheme="minorHAnsi"/>
          <w:lang w:val="sr-Cyrl-RS"/>
        </w:rPr>
        <w:t>O</w:t>
      </w:r>
      <w:r w:rsidR="000644E6" w:rsidRPr="007103BE">
        <w:rPr>
          <w:rFonts w:asciiTheme="minorHAnsi" w:hAnsiTheme="minorHAnsi" w:cstheme="minorHAnsi"/>
          <w:vertAlign w:val="subscript"/>
          <w:lang w:val="sr-Cyrl-RS"/>
        </w:rPr>
        <w:t>3</w:t>
      </w:r>
      <w:r w:rsidR="000644E6" w:rsidRPr="007103BE">
        <w:rPr>
          <w:rFonts w:asciiTheme="minorHAnsi" w:hAnsiTheme="minorHAnsi" w:cstheme="minorHAnsi"/>
          <w:lang w:val="sr-Cyrl-RS"/>
        </w:rPr>
        <w:t>.</w:t>
      </w:r>
      <w:r w:rsidR="00C55BC5" w:rsidRPr="007103BE">
        <w:rPr>
          <w:rFonts w:asciiTheme="minorHAnsi" w:hAnsiTheme="minorHAnsi" w:cstheme="minorHAnsi"/>
          <w:lang w:val="sr-Cyrl-RS"/>
        </w:rPr>
        <w:t xml:space="preserve"> </w:t>
      </w:r>
      <w:r w:rsidRPr="007103BE">
        <w:rPr>
          <w:rFonts w:asciiTheme="minorHAnsi" w:hAnsiTheme="minorHAnsi" w:cstheme="minorHAnsi"/>
          <w:lang w:val="sr-Cyrl-RS"/>
        </w:rPr>
        <w:t xml:space="preserve">Сценарио </w:t>
      </w:r>
      <w:r w:rsidR="00C55BC5" w:rsidRPr="007103BE">
        <w:rPr>
          <w:lang w:val="sr-Cyrl-RS"/>
        </w:rPr>
        <w:t>WAM C</w:t>
      </w:r>
      <w:r w:rsidRPr="007103BE">
        <w:rPr>
          <w:lang w:val="sr-Cyrl-RS"/>
        </w:rPr>
        <w:t xml:space="preserve"> процењује да је за даље смањење емисија </w:t>
      </w:r>
      <w:r w:rsidR="00C55BC5" w:rsidRPr="007103BE">
        <w:rPr>
          <w:lang w:val="sr-Cyrl-RS"/>
        </w:rPr>
        <w:t xml:space="preserve">PM </w:t>
      </w:r>
      <w:r w:rsidRPr="007103BE">
        <w:rPr>
          <w:lang w:val="sr-Cyrl-RS"/>
        </w:rPr>
        <w:t xml:space="preserve">у пет градова потребно увести коришћење пећи и котлова на пелет и топлотних пумпи. Сценарио </w:t>
      </w:r>
      <w:r w:rsidR="00C55BC5" w:rsidRPr="007103BE">
        <w:rPr>
          <w:lang w:val="sr-Cyrl-RS"/>
        </w:rPr>
        <w:t>WAM C</w:t>
      </w:r>
      <w:r w:rsidRPr="007103BE">
        <w:rPr>
          <w:lang w:val="sr-Cyrl-RS"/>
        </w:rPr>
        <w:t xml:space="preserve"> на основу вишеструке примене модела преноса хемикалија </w:t>
      </w:r>
      <w:r w:rsidR="00C55BC5" w:rsidRPr="007103BE">
        <w:rPr>
          <w:i/>
          <w:iCs/>
          <w:lang w:val="sr-Cyrl-RS"/>
        </w:rPr>
        <w:lastRenderedPageBreak/>
        <w:t>CHIMERE</w:t>
      </w:r>
      <w:r w:rsidRPr="007103BE">
        <w:rPr>
          <w:lang w:val="sr-Cyrl-RS"/>
        </w:rPr>
        <w:t xml:space="preserve"> </w:t>
      </w:r>
      <w:r w:rsidR="00F7532C" w:rsidRPr="007103BE">
        <w:rPr>
          <w:lang w:val="sr-Cyrl-RS"/>
        </w:rPr>
        <w:t>предвиђа до 2030. године замену старих кућних грејних тела на чврста горива новима који су у складу са прописима о еко-дизајну по следећој динамици</w:t>
      </w:r>
      <w:r w:rsidR="00C55BC5" w:rsidRPr="007103BE">
        <w:rPr>
          <w:lang w:val="sr-Cyrl-RS"/>
        </w:rPr>
        <w:t>:</w:t>
      </w:r>
    </w:p>
    <w:p w14:paraId="59C0BCA8" w14:textId="61D6D4A4" w:rsidR="00C55BC5" w:rsidRPr="007103BE" w:rsidRDefault="00F7532C" w:rsidP="00C30C08">
      <w:pPr>
        <w:pStyle w:val="ListParagraph"/>
        <w:numPr>
          <w:ilvl w:val="0"/>
          <w:numId w:val="10"/>
        </w:numPr>
        <w:tabs>
          <w:tab w:val="clear" w:pos="3825"/>
        </w:tabs>
        <w:overflowPunct/>
        <w:autoSpaceDE/>
        <w:autoSpaceDN/>
        <w:adjustRightInd/>
        <w:spacing w:before="0" w:line="276" w:lineRule="auto"/>
        <w:contextualSpacing/>
        <w:textAlignment w:val="auto"/>
        <w:rPr>
          <w:rFonts w:asciiTheme="minorHAnsi" w:hAnsiTheme="minorHAnsi" w:cstheme="minorHAnsi"/>
          <w:sz w:val="22"/>
          <w:szCs w:val="22"/>
          <w:lang w:val="sr-Cyrl-RS"/>
        </w:rPr>
      </w:pPr>
      <w:r w:rsidRPr="007103BE">
        <w:rPr>
          <w:rFonts w:asciiTheme="minorHAnsi" w:hAnsiTheme="minorHAnsi" w:cstheme="minorHAnsi"/>
          <w:sz w:val="22"/>
          <w:szCs w:val="22"/>
          <w:lang w:val="sr-Cyrl-RS"/>
        </w:rPr>
        <w:t xml:space="preserve">Крагујевац </w:t>
      </w:r>
      <w:r w:rsidR="00C55BC5" w:rsidRPr="007103BE">
        <w:rPr>
          <w:rFonts w:asciiTheme="minorHAnsi" w:hAnsiTheme="minorHAnsi" w:cstheme="minorHAnsi"/>
          <w:sz w:val="22"/>
          <w:szCs w:val="22"/>
          <w:lang w:val="sr-Cyrl-RS"/>
        </w:rPr>
        <w:t>(</w:t>
      </w:r>
      <w:r w:rsidRPr="007103BE">
        <w:rPr>
          <w:rFonts w:asciiTheme="minorHAnsi" w:hAnsiTheme="minorHAnsi" w:cstheme="minorHAnsi"/>
          <w:sz w:val="22"/>
          <w:szCs w:val="22"/>
          <w:lang w:val="sr-Cyrl-RS"/>
        </w:rPr>
        <w:t xml:space="preserve">захтев за додатним смањењем емисија PM од 15% у поређењу са </w:t>
      </w:r>
      <w:r w:rsidR="00C55BC5" w:rsidRPr="007103BE">
        <w:rPr>
          <w:rFonts w:asciiTheme="minorHAnsi" w:hAnsiTheme="minorHAnsi" w:cstheme="minorHAnsi"/>
          <w:sz w:val="22"/>
          <w:szCs w:val="22"/>
          <w:lang w:val="sr-Cyrl-RS"/>
        </w:rPr>
        <w:t>WAM B</w:t>
      </w:r>
      <w:r w:rsidRPr="007103BE">
        <w:rPr>
          <w:rFonts w:asciiTheme="minorHAnsi" w:hAnsiTheme="minorHAnsi" w:cstheme="minorHAnsi"/>
          <w:sz w:val="22"/>
          <w:szCs w:val="22"/>
          <w:lang w:val="sr-Cyrl-RS"/>
        </w:rPr>
        <w:t xml:space="preserve"> </w:t>
      </w:r>
      <w:r w:rsidR="00C55BC5" w:rsidRPr="007103BE">
        <w:rPr>
          <w:rFonts w:asciiTheme="minorHAnsi" w:hAnsiTheme="minorHAnsi" w:cstheme="minorHAnsi"/>
          <w:sz w:val="22"/>
          <w:szCs w:val="22"/>
          <w:lang w:val="sr-Cyrl-RS"/>
        </w:rPr>
        <w:t>2030</w:t>
      </w:r>
      <w:r w:rsidRPr="007103BE">
        <w:rPr>
          <w:rFonts w:asciiTheme="minorHAnsi" w:hAnsiTheme="minorHAnsi" w:cstheme="minorHAnsi"/>
          <w:sz w:val="22"/>
          <w:szCs w:val="22"/>
          <w:lang w:val="sr-Cyrl-RS"/>
        </w:rPr>
        <w:t>. године</w:t>
      </w:r>
      <w:r w:rsidR="00C55BC5" w:rsidRPr="007103BE">
        <w:rPr>
          <w:rFonts w:asciiTheme="minorHAnsi" w:hAnsiTheme="minorHAnsi" w:cstheme="minorHAnsi"/>
          <w:sz w:val="22"/>
          <w:szCs w:val="22"/>
          <w:lang w:val="sr-Cyrl-RS"/>
        </w:rPr>
        <w:t xml:space="preserve">): </w:t>
      </w:r>
      <w:r w:rsidRPr="007103BE">
        <w:rPr>
          <w:rFonts w:asciiTheme="minorHAnsi" w:hAnsiTheme="minorHAnsi" w:cstheme="minorHAnsi"/>
          <w:sz w:val="22"/>
          <w:szCs w:val="22"/>
          <w:lang w:val="sr-Cyrl-RS"/>
        </w:rPr>
        <w:t xml:space="preserve">2030. године замењено </w:t>
      </w:r>
      <w:r w:rsidR="00C55BC5" w:rsidRPr="007103BE">
        <w:rPr>
          <w:rFonts w:asciiTheme="minorHAnsi" w:hAnsiTheme="minorHAnsi" w:cstheme="minorHAnsi"/>
          <w:sz w:val="22"/>
          <w:szCs w:val="22"/>
          <w:lang w:val="sr-Cyrl-RS"/>
        </w:rPr>
        <w:t>58%</w:t>
      </w:r>
      <w:r w:rsidRPr="007103BE">
        <w:rPr>
          <w:rFonts w:asciiTheme="minorHAnsi" w:hAnsiTheme="minorHAnsi" w:cstheme="minorHAnsi"/>
          <w:sz w:val="22"/>
          <w:szCs w:val="22"/>
          <w:lang w:val="sr-Cyrl-RS"/>
        </w:rPr>
        <w:t xml:space="preserve"> кућних грејних тела еко-дизајнираним грејним телима уз велики удео уређаја на дрвни пелет од</w:t>
      </w:r>
      <w:r w:rsidR="00C55BC5" w:rsidRPr="007103BE">
        <w:rPr>
          <w:rFonts w:asciiTheme="minorHAnsi" w:hAnsiTheme="minorHAnsi" w:cstheme="minorHAnsi"/>
          <w:sz w:val="22"/>
          <w:szCs w:val="22"/>
          <w:lang w:val="sr-Cyrl-RS"/>
        </w:rPr>
        <w:t xml:space="preserve"> 25%.</w:t>
      </w:r>
    </w:p>
    <w:p w14:paraId="52127111" w14:textId="44C880B1" w:rsidR="00C55BC5" w:rsidRPr="007103BE" w:rsidRDefault="00F7532C" w:rsidP="00C30C08">
      <w:pPr>
        <w:pStyle w:val="ListParagraph"/>
        <w:numPr>
          <w:ilvl w:val="0"/>
          <w:numId w:val="10"/>
        </w:numPr>
        <w:tabs>
          <w:tab w:val="clear" w:pos="3825"/>
        </w:tabs>
        <w:overflowPunct/>
        <w:autoSpaceDE/>
        <w:autoSpaceDN/>
        <w:adjustRightInd/>
        <w:spacing w:before="0" w:line="276" w:lineRule="auto"/>
        <w:contextualSpacing/>
        <w:textAlignment w:val="auto"/>
        <w:rPr>
          <w:rFonts w:asciiTheme="minorHAnsi" w:hAnsiTheme="minorHAnsi" w:cstheme="minorHAnsi"/>
          <w:sz w:val="22"/>
          <w:szCs w:val="22"/>
          <w:lang w:val="sr-Cyrl-RS"/>
        </w:rPr>
      </w:pPr>
      <w:r w:rsidRPr="007103BE">
        <w:rPr>
          <w:rFonts w:asciiTheme="minorHAnsi" w:hAnsiTheme="minorHAnsi" w:cstheme="minorHAnsi"/>
          <w:sz w:val="22"/>
          <w:szCs w:val="22"/>
          <w:lang w:val="sr-Cyrl-RS"/>
        </w:rPr>
        <w:t>Београд</w:t>
      </w:r>
      <w:r w:rsidR="00C55BC5" w:rsidRPr="007103BE">
        <w:rPr>
          <w:rFonts w:asciiTheme="minorHAnsi" w:hAnsiTheme="minorHAnsi" w:cstheme="minorHAnsi"/>
          <w:sz w:val="22"/>
          <w:szCs w:val="22"/>
          <w:lang w:val="sr-Cyrl-RS"/>
        </w:rPr>
        <w:t xml:space="preserve"> (</w:t>
      </w:r>
      <w:r w:rsidRPr="007103BE">
        <w:rPr>
          <w:rFonts w:asciiTheme="minorHAnsi" w:hAnsiTheme="minorHAnsi" w:cstheme="minorHAnsi"/>
          <w:sz w:val="22"/>
          <w:szCs w:val="22"/>
          <w:lang w:val="sr-Cyrl-RS"/>
        </w:rPr>
        <w:t xml:space="preserve">захтев за додатних </w:t>
      </w:r>
      <w:r w:rsidR="00C55BC5" w:rsidRPr="007103BE">
        <w:rPr>
          <w:rFonts w:asciiTheme="minorHAnsi" w:hAnsiTheme="minorHAnsi" w:cstheme="minorHAnsi"/>
          <w:sz w:val="22"/>
          <w:szCs w:val="22"/>
          <w:lang w:val="sr-Cyrl-RS"/>
        </w:rPr>
        <w:t xml:space="preserve">20% </w:t>
      </w:r>
      <w:r w:rsidRPr="007103BE">
        <w:rPr>
          <w:rFonts w:asciiTheme="minorHAnsi" w:hAnsiTheme="minorHAnsi" w:cstheme="minorHAnsi"/>
          <w:sz w:val="22"/>
          <w:szCs w:val="22"/>
          <w:lang w:val="sr-Cyrl-RS"/>
        </w:rPr>
        <w:t xml:space="preserve">смањења емисија </w:t>
      </w:r>
      <w:r w:rsidR="00C55BC5" w:rsidRPr="007103BE">
        <w:rPr>
          <w:rFonts w:asciiTheme="minorHAnsi" w:hAnsiTheme="minorHAnsi" w:cstheme="minorHAnsi"/>
          <w:sz w:val="22"/>
          <w:szCs w:val="22"/>
          <w:lang w:val="sr-Cyrl-RS"/>
        </w:rPr>
        <w:t xml:space="preserve">PM </w:t>
      </w:r>
      <w:r w:rsidRPr="007103BE">
        <w:rPr>
          <w:rFonts w:asciiTheme="minorHAnsi" w:hAnsiTheme="minorHAnsi" w:cstheme="minorHAnsi"/>
          <w:sz w:val="22"/>
          <w:szCs w:val="22"/>
          <w:lang w:val="sr-Cyrl-RS"/>
        </w:rPr>
        <w:t xml:space="preserve">у поређењу са </w:t>
      </w:r>
      <w:r w:rsidR="00C55BC5" w:rsidRPr="007103BE">
        <w:rPr>
          <w:rFonts w:asciiTheme="minorHAnsi" w:hAnsiTheme="minorHAnsi" w:cstheme="minorHAnsi"/>
          <w:sz w:val="22"/>
          <w:szCs w:val="22"/>
          <w:lang w:val="sr-Cyrl-RS"/>
        </w:rPr>
        <w:t>WAM B 2030</w:t>
      </w:r>
      <w:r w:rsidRPr="007103BE">
        <w:rPr>
          <w:rFonts w:asciiTheme="minorHAnsi" w:hAnsiTheme="minorHAnsi" w:cstheme="minorHAnsi"/>
          <w:sz w:val="22"/>
          <w:szCs w:val="22"/>
          <w:lang w:val="sr-Cyrl-RS"/>
        </w:rPr>
        <w:t>. године</w:t>
      </w:r>
      <w:r w:rsidR="00C55BC5" w:rsidRPr="007103BE">
        <w:rPr>
          <w:rFonts w:asciiTheme="minorHAnsi" w:hAnsiTheme="minorHAnsi" w:cstheme="minorHAnsi"/>
          <w:sz w:val="22"/>
          <w:szCs w:val="22"/>
          <w:lang w:val="sr-Cyrl-RS"/>
        </w:rPr>
        <w:t>):</w:t>
      </w:r>
      <w:r w:rsidRPr="007103BE">
        <w:rPr>
          <w:rFonts w:asciiTheme="minorHAnsi" w:hAnsiTheme="minorHAnsi" w:cstheme="minorHAnsi"/>
          <w:sz w:val="22"/>
          <w:szCs w:val="22"/>
          <w:lang w:val="sr-Cyrl-RS"/>
        </w:rPr>
        <w:t xml:space="preserve"> 2030. године замењено</w:t>
      </w:r>
      <w:r w:rsidR="00C55BC5" w:rsidRPr="007103BE">
        <w:rPr>
          <w:rFonts w:asciiTheme="minorHAnsi" w:hAnsiTheme="minorHAnsi" w:cstheme="minorHAnsi"/>
          <w:sz w:val="22"/>
          <w:szCs w:val="22"/>
          <w:lang w:val="sr-Cyrl-RS"/>
        </w:rPr>
        <w:t xml:space="preserve"> 58%</w:t>
      </w:r>
      <w:r w:rsidRPr="007103BE">
        <w:rPr>
          <w:rFonts w:asciiTheme="minorHAnsi" w:hAnsiTheme="minorHAnsi" w:cstheme="minorHAnsi"/>
          <w:sz w:val="22"/>
          <w:szCs w:val="22"/>
          <w:lang w:val="sr-Cyrl-RS"/>
        </w:rPr>
        <w:t xml:space="preserve"> кућних грејних тела искључиво еко-дизајнираним пећима или котловима на пелет</w:t>
      </w:r>
      <w:r w:rsidR="00C55BC5" w:rsidRPr="007103BE">
        <w:rPr>
          <w:rFonts w:asciiTheme="minorHAnsi" w:hAnsiTheme="minorHAnsi" w:cstheme="minorHAnsi"/>
          <w:sz w:val="22"/>
          <w:szCs w:val="22"/>
          <w:lang w:val="sr-Cyrl-RS"/>
        </w:rPr>
        <w:t xml:space="preserve">. </w:t>
      </w:r>
    </w:p>
    <w:p w14:paraId="28887291" w14:textId="649015BC" w:rsidR="00C55BC5" w:rsidRPr="007103BE" w:rsidRDefault="00F7532C" w:rsidP="00C30C08">
      <w:pPr>
        <w:pStyle w:val="ListParagraph"/>
        <w:numPr>
          <w:ilvl w:val="0"/>
          <w:numId w:val="10"/>
        </w:numPr>
        <w:tabs>
          <w:tab w:val="clear" w:pos="3825"/>
        </w:tabs>
        <w:overflowPunct/>
        <w:autoSpaceDE/>
        <w:autoSpaceDN/>
        <w:adjustRightInd/>
        <w:spacing w:before="0" w:line="276" w:lineRule="auto"/>
        <w:contextualSpacing/>
        <w:textAlignment w:val="auto"/>
        <w:rPr>
          <w:rFonts w:asciiTheme="minorHAnsi" w:hAnsiTheme="minorHAnsi" w:cstheme="minorHAnsi"/>
          <w:sz w:val="22"/>
          <w:szCs w:val="22"/>
          <w:lang w:val="sr-Cyrl-RS"/>
        </w:rPr>
      </w:pPr>
      <w:r w:rsidRPr="007103BE">
        <w:rPr>
          <w:rFonts w:asciiTheme="minorHAnsi" w:hAnsiTheme="minorHAnsi" w:cstheme="minorHAnsi"/>
          <w:sz w:val="22"/>
          <w:szCs w:val="22"/>
          <w:lang w:val="sr-Cyrl-RS"/>
        </w:rPr>
        <w:t>Ваљево и Ниш</w:t>
      </w:r>
      <w:r w:rsidR="00C55BC5" w:rsidRPr="007103BE">
        <w:rPr>
          <w:rFonts w:asciiTheme="minorHAnsi" w:hAnsiTheme="minorHAnsi" w:cstheme="minorHAnsi"/>
          <w:sz w:val="22"/>
          <w:szCs w:val="22"/>
          <w:lang w:val="sr-Cyrl-RS"/>
        </w:rPr>
        <w:t xml:space="preserve"> (</w:t>
      </w:r>
      <w:r w:rsidRPr="007103BE">
        <w:rPr>
          <w:rFonts w:asciiTheme="minorHAnsi" w:hAnsiTheme="minorHAnsi" w:cstheme="minorHAnsi"/>
          <w:sz w:val="22"/>
          <w:szCs w:val="22"/>
          <w:lang w:val="sr-Cyrl-RS"/>
        </w:rPr>
        <w:t xml:space="preserve">захтев за додатних </w:t>
      </w:r>
      <w:r w:rsidR="00C55BC5" w:rsidRPr="007103BE">
        <w:rPr>
          <w:rFonts w:asciiTheme="minorHAnsi" w:hAnsiTheme="minorHAnsi" w:cstheme="minorHAnsi"/>
          <w:sz w:val="22"/>
          <w:szCs w:val="22"/>
          <w:lang w:val="sr-Cyrl-RS"/>
        </w:rPr>
        <w:t>50%</w:t>
      </w:r>
      <w:r w:rsidRPr="007103BE">
        <w:rPr>
          <w:rFonts w:asciiTheme="minorHAnsi" w:hAnsiTheme="minorHAnsi" w:cstheme="minorHAnsi"/>
          <w:sz w:val="22"/>
          <w:szCs w:val="22"/>
          <w:lang w:val="sr-Cyrl-RS"/>
        </w:rPr>
        <w:t xml:space="preserve"> смањења емисија</w:t>
      </w:r>
      <w:r w:rsidR="00C55BC5" w:rsidRPr="007103BE">
        <w:rPr>
          <w:rFonts w:asciiTheme="minorHAnsi" w:hAnsiTheme="minorHAnsi" w:cstheme="minorHAnsi"/>
          <w:sz w:val="22"/>
          <w:szCs w:val="22"/>
          <w:lang w:val="sr-Cyrl-RS"/>
        </w:rPr>
        <w:t xml:space="preserve"> PM</w:t>
      </w:r>
      <w:r w:rsidRPr="007103BE">
        <w:rPr>
          <w:rFonts w:asciiTheme="minorHAnsi" w:hAnsiTheme="minorHAnsi" w:cstheme="minorHAnsi"/>
          <w:sz w:val="22"/>
          <w:szCs w:val="22"/>
          <w:lang w:val="sr-Cyrl-RS"/>
        </w:rPr>
        <w:t xml:space="preserve"> у поређењу са </w:t>
      </w:r>
      <w:r w:rsidR="00C55BC5" w:rsidRPr="007103BE">
        <w:rPr>
          <w:rFonts w:asciiTheme="minorHAnsi" w:hAnsiTheme="minorHAnsi" w:cstheme="minorHAnsi"/>
          <w:sz w:val="22"/>
          <w:szCs w:val="22"/>
          <w:lang w:val="sr-Cyrl-RS"/>
        </w:rPr>
        <w:t>WAM B 2030</w:t>
      </w:r>
      <w:r w:rsidRPr="007103BE">
        <w:rPr>
          <w:rFonts w:asciiTheme="minorHAnsi" w:hAnsiTheme="minorHAnsi" w:cstheme="minorHAnsi"/>
          <w:sz w:val="22"/>
          <w:szCs w:val="22"/>
          <w:lang w:val="sr-Cyrl-RS"/>
        </w:rPr>
        <w:t>. године</w:t>
      </w:r>
      <w:r w:rsidR="00C55BC5" w:rsidRPr="007103BE">
        <w:rPr>
          <w:rFonts w:asciiTheme="minorHAnsi" w:hAnsiTheme="minorHAnsi" w:cstheme="minorHAnsi"/>
          <w:sz w:val="22"/>
          <w:szCs w:val="22"/>
          <w:lang w:val="sr-Cyrl-RS"/>
        </w:rPr>
        <w:t xml:space="preserve">): </w:t>
      </w:r>
      <w:r w:rsidRPr="007103BE">
        <w:rPr>
          <w:rFonts w:asciiTheme="minorHAnsi" w:hAnsiTheme="minorHAnsi" w:cstheme="minorHAnsi"/>
          <w:sz w:val="22"/>
          <w:szCs w:val="22"/>
          <w:lang w:val="sr-Cyrl-RS"/>
        </w:rPr>
        <w:t xml:space="preserve">2030. године замењено </w:t>
      </w:r>
      <w:r w:rsidR="00C55BC5" w:rsidRPr="007103BE">
        <w:rPr>
          <w:rFonts w:asciiTheme="minorHAnsi" w:hAnsiTheme="minorHAnsi" w:cstheme="minorHAnsi"/>
          <w:sz w:val="22"/>
          <w:szCs w:val="22"/>
          <w:lang w:val="sr-Cyrl-RS"/>
        </w:rPr>
        <w:t xml:space="preserve">74% </w:t>
      </w:r>
      <w:r w:rsidRPr="007103BE">
        <w:rPr>
          <w:rFonts w:asciiTheme="minorHAnsi" w:hAnsiTheme="minorHAnsi" w:cstheme="minorHAnsi"/>
          <w:sz w:val="22"/>
          <w:szCs w:val="22"/>
          <w:lang w:val="sr-Cyrl-RS"/>
        </w:rPr>
        <w:t>кућних грејних тела са 50% еко-дизајнираних пећи или котлова на пелет и 50% топлотних пумпи</w:t>
      </w:r>
      <w:r w:rsidR="00C55BC5" w:rsidRPr="007103BE">
        <w:rPr>
          <w:rFonts w:asciiTheme="minorHAnsi" w:hAnsiTheme="minorHAnsi" w:cstheme="minorHAnsi"/>
          <w:sz w:val="22"/>
          <w:szCs w:val="22"/>
          <w:lang w:val="sr-Cyrl-RS"/>
        </w:rPr>
        <w:t>.</w:t>
      </w:r>
    </w:p>
    <w:p w14:paraId="159FF2E7" w14:textId="2B7C856B" w:rsidR="00C55BC5" w:rsidRPr="007103BE" w:rsidRDefault="00F7532C" w:rsidP="00C30C08">
      <w:pPr>
        <w:pStyle w:val="ListParagraph"/>
        <w:numPr>
          <w:ilvl w:val="0"/>
          <w:numId w:val="10"/>
        </w:numPr>
        <w:tabs>
          <w:tab w:val="clear" w:pos="3825"/>
        </w:tabs>
        <w:overflowPunct/>
        <w:autoSpaceDE/>
        <w:autoSpaceDN/>
        <w:adjustRightInd/>
        <w:spacing w:before="0" w:line="276" w:lineRule="auto"/>
        <w:contextualSpacing/>
        <w:textAlignment w:val="auto"/>
        <w:rPr>
          <w:rFonts w:asciiTheme="minorHAnsi" w:hAnsiTheme="minorHAnsi" w:cstheme="minorHAnsi"/>
          <w:sz w:val="22"/>
          <w:szCs w:val="22"/>
          <w:lang w:val="sr-Cyrl-RS"/>
        </w:rPr>
      </w:pPr>
      <w:r w:rsidRPr="007103BE">
        <w:rPr>
          <w:rFonts w:asciiTheme="minorHAnsi" w:hAnsiTheme="minorHAnsi" w:cstheme="minorHAnsi"/>
          <w:sz w:val="22"/>
          <w:szCs w:val="22"/>
          <w:lang w:val="sr-Cyrl-RS"/>
        </w:rPr>
        <w:t>Ужице</w:t>
      </w:r>
      <w:r w:rsidR="00C55BC5" w:rsidRPr="007103BE">
        <w:rPr>
          <w:rFonts w:asciiTheme="minorHAnsi" w:hAnsiTheme="minorHAnsi" w:cstheme="minorHAnsi"/>
          <w:sz w:val="22"/>
          <w:szCs w:val="22"/>
          <w:lang w:val="sr-Cyrl-RS"/>
        </w:rPr>
        <w:t xml:space="preserve"> (</w:t>
      </w:r>
      <w:r w:rsidRPr="007103BE">
        <w:rPr>
          <w:rFonts w:asciiTheme="minorHAnsi" w:hAnsiTheme="minorHAnsi" w:cstheme="minorHAnsi"/>
          <w:sz w:val="22"/>
          <w:szCs w:val="22"/>
          <w:lang w:val="sr-Cyrl-RS"/>
        </w:rPr>
        <w:t xml:space="preserve">захтев за додатних </w:t>
      </w:r>
      <w:r w:rsidR="00C55BC5" w:rsidRPr="007103BE">
        <w:rPr>
          <w:rFonts w:asciiTheme="minorHAnsi" w:hAnsiTheme="minorHAnsi" w:cstheme="minorHAnsi"/>
          <w:sz w:val="22"/>
          <w:szCs w:val="22"/>
          <w:lang w:val="sr-Cyrl-RS"/>
        </w:rPr>
        <w:t>65%</w:t>
      </w:r>
      <w:r w:rsidRPr="007103BE">
        <w:rPr>
          <w:rFonts w:asciiTheme="minorHAnsi" w:hAnsiTheme="minorHAnsi" w:cstheme="minorHAnsi"/>
          <w:sz w:val="22"/>
          <w:szCs w:val="22"/>
          <w:lang w:val="sr-Cyrl-RS"/>
        </w:rPr>
        <w:t xml:space="preserve"> смањења</w:t>
      </w:r>
      <w:r w:rsidR="00C55BC5" w:rsidRPr="007103BE">
        <w:rPr>
          <w:rFonts w:asciiTheme="minorHAnsi" w:hAnsiTheme="minorHAnsi" w:cstheme="minorHAnsi"/>
          <w:sz w:val="22"/>
          <w:szCs w:val="22"/>
          <w:lang w:val="sr-Cyrl-RS"/>
        </w:rPr>
        <w:t xml:space="preserve"> </w:t>
      </w:r>
      <w:r w:rsidRPr="007103BE">
        <w:rPr>
          <w:rFonts w:asciiTheme="minorHAnsi" w:hAnsiTheme="minorHAnsi" w:cstheme="minorHAnsi"/>
          <w:sz w:val="22"/>
          <w:szCs w:val="22"/>
          <w:lang w:val="sr-Cyrl-RS"/>
        </w:rPr>
        <w:t xml:space="preserve">емисија </w:t>
      </w:r>
      <w:r w:rsidR="00C55BC5" w:rsidRPr="007103BE">
        <w:rPr>
          <w:rFonts w:asciiTheme="minorHAnsi" w:hAnsiTheme="minorHAnsi" w:cstheme="minorHAnsi"/>
          <w:sz w:val="22"/>
          <w:szCs w:val="22"/>
          <w:lang w:val="sr-Cyrl-RS"/>
        </w:rPr>
        <w:t>PM</w:t>
      </w:r>
      <w:r w:rsidRPr="007103BE">
        <w:rPr>
          <w:rFonts w:asciiTheme="minorHAnsi" w:hAnsiTheme="minorHAnsi" w:cstheme="minorHAnsi"/>
          <w:sz w:val="22"/>
          <w:szCs w:val="22"/>
          <w:lang w:val="sr-Cyrl-RS"/>
        </w:rPr>
        <w:t xml:space="preserve"> у поређењу са </w:t>
      </w:r>
      <w:r w:rsidR="00C55BC5" w:rsidRPr="007103BE">
        <w:rPr>
          <w:rFonts w:asciiTheme="minorHAnsi" w:hAnsiTheme="minorHAnsi" w:cstheme="minorHAnsi"/>
          <w:sz w:val="22"/>
          <w:szCs w:val="22"/>
          <w:lang w:val="sr-Cyrl-RS"/>
        </w:rPr>
        <w:t>WAM B 2030</w:t>
      </w:r>
      <w:r w:rsidRPr="007103BE">
        <w:rPr>
          <w:rFonts w:asciiTheme="minorHAnsi" w:hAnsiTheme="minorHAnsi" w:cstheme="minorHAnsi"/>
          <w:sz w:val="22"/>
          <w:szCs w:val="22"/>
          <w:lang w:val="sr-Cyrl-RS"/>
        </w:rPr>
        <w:t>. године</w:t>
      </w:r>
      <w:r w:rsidR="00C55BC5" w:rsidRPr="007103BE">
        <w:rPr>
          <w:rFonts w:asciiTheme="minorHAnsi" w:hAnsiTheme="minorHAnsi" w:cstheme="minorHAnsi"/>
          <w:sz w:val="22"/>
          <w:szCs w:val="22"/>
          <w:lang w:val="sr-Cyrl-RS"/>
        </w:rPr>
        <w:t xml:space="preserve">): </w:t>
      </w:r>
      <w:r w:rsidRPr="007103BE">
        <w:rPr>
          <w:rFonts w:asciiTheme="minorHAnsi" w:hAnsiTheme="minorHAnsi" w:cstheme="minorHAnsi"/>
          <w:sz w:val="22"/>
          <w:szCs w:val="22"/>
          <w:lang w:val="sr-Cyrl-RS"/>
        </w:rPr>
        <w:t xml:space="preserve">2030. године замењено </w:t>
      </w:r>
      <w:r w:rsidR="00C55BC5" w:rsidRPr="007103BE">
        <w:rPr>
          <w:rFonts w:asciiTheme="minorHAnsi" w:hAnsiTheme="minorHAnsi" w:cstheme="minorHAnsi"/>
          <w:sz w:val="22"/>
          <w:szCs w:val="22"/>
          <w:lang w:val="sr-Cyrl-RS"/>
        </w:rPr>
        <w:t>80%</w:t>
      </w:r>
      <w:r w:rsidRPr="007103BE">
        <w:rPr>
          <w:rFonts w:asciiTheme="minorHAnsi" w:hAnsiTheme="minorHAnsi" w:cstheme="minorHAnsi"/>
          <w:sz w:val="22"/>
          <w:szCs w:val="22"/>
          <w:lang w:val="sr-Cyrl-RS"/>
        </w:rPr>
        <w:t xml:space="preserve"> кућних грејних тела са </w:t>
      </w:r>
      <w:r w:rsidR="00C55BC5" w:rsidRPr="007103BE">
        <w:rPr>
          <w:rFonts w:asciiTheme="minorHAnsi" w:hAnsiTheme="minorHAnsi" w:cstheme="minorHAnsi"/>
          <w:sz w:val="22"/>
          <w:szCs w:val="22"/>
          <w:lang w:val="sr-Cyrl-RS"/>
        </w:rPr>
        <w:t xml:space="preserve">15% </w:t>
      </w:r>
      <w:r w:rsidRPr="007103BE">
        <w:rPr>
          <w:rFonts w:asciiTheme="minorHAnsi" w:hAnsiTheme="minorHAnsi" w:cstheme="minorHAnsi"/>
          <w:sz w:val="22"/>
          <w:szCs w:val="22"/>
          <w:lang w:val="sr-Cyrl-RS"/>
        </w:rPr>
        <w:t>еко-дизајнираних пећи или котлова на пелет и 85% топлотних пумпи</w:t>
      </w:r>
      <w:r w:rsidR="00C55BC5" w:rsidRPr="007103BE">
        <w:rPr>
          <w:rFonts w:asciiTheme="minorHAnsi" w:hAnsiTheme="minorHAnsi" w:cstheme="minorHAnsi"/>
          <w:sz w:val="22"/>
          <w:szCs w:val="22"/>
          <w:lang w:val="sr-Cyrl-RS"/>
        </w:rPr>
        <w:t>.</w:t>
      </w:r>
    </w:p>
    <w:p w14:paraId="65ACDD25" w14:textId="4283BC3B" w:rsidR="006123D0" w:rsidRPr="007103BE" w:rsidRDefault="00F7532C" w:rsidP="00C55BC5">
      <w:pPr>
        <w:rPr>
          <w:lang w:val="sr-Cyrl-RS"/>
        </w:rPr>
      </w:pPr>
      <w:r w:rsidRPr="007103BE">
        <w:rPr>
          <w:rFonts w:asciiTheme="minorHAnsi" w:hAnsiTheme="minorHAnsi" w:cstheme="minorHAnsi"/>
          <w:lang w:val="sr-Cyrl-RS"/>
        </w:rPr>
        <w:t xml:space="preserve">Поред тога, очекује се потпуно укидање спаљивања остатака из пољопривреде на отвореном 2030. уместо 2035. године, како је било пројектовано у сценарију </w:t>
      </w:r>
      <w:r w:rsidR="00C55BC5" w:rsidRPr="007103BE">
        <w:rPr>
          <w:lang w:val="sr-Cyrl-RS"/>
        </w:rPr>
        <w:t>WAM B.</w:t>
      </w:r>
      <w:r w:rsidRPr="007103BE">
        <w:rPr>
          <w:lang w:val="sr-Cyrl-RS"/>
        </w:rPr>
        <w:t xml:space="preserve"> </w:t>
      </w:r>
      <w:r w:rsidR="00C0147D" w:rsidRPr="007103BE">
        <w:rPr>
          <w:lang w:val="sr-Cyrl-RS"/>
        </w:rPr>
        <w:t xml:space="preserve">И даље присутан проблем концентрација </w:t>
      </w:r>
      <w:r w:rsidR="00C55BC5" w:rsidRPr="007103BE">
        <w:rPr>
          <w:lang w:val="sr-Cyrl-RS"/>
        </w:rPr>
        <w:t>SO</w:t>
      </w:r>
      <w:r w:rsidR="00C55BC5" w:rsidRPr="007103BE">
        <w:rPr>
          <w:vertAlign w:val="subscript"/>
          <w:lang w:val="sr-Cyrl-RS"/>
        </w:rPr>
        <w:t>2</w:t>
      </w:r>
      <w:r w:rsidR="00C55BC5" w:rsidRPr="007103BE">
        <w:rPr>
          <w:lang w:val="sr-Cyrl-RS"/>
        </w:rPr>
        <w:t xml:space="preserve"> </w:t>
      </w:r>
      <w:r w:rsidR="00C0147D" w:rsidRPr="007103BE">
        <w:rPr>
          <w:lang w:val="sr-Cyrl-RS"/>
        </w:rPr>
        <w:t xml:space="preserve">у Бору се решава у оквиру сценарија </w:t>
      </w:r>
      <w:r w:rsidR="00C73674" w:rsidRPr="007103BE">
        <w:rPr>
          <w:lang w:val="sr-Cyrl-RS"/>
        </w:rPr>
        <w:t>WAM C</w:t>
      </w:r>
      <w:r w:rsidR="00C0147D" w:rsidRPr="007103BE">
        <w:rPr>
          <w:lang w:val="sr-Cyrl-RS"/>
        </w:rPr>
        <w:t xml:space="preserve"> </w:t>
      </w:r>
      <w:r w:rsidR="00DD1CFE">
        <w:rPr>
          <w:lang w:val="sr-Cyrl-RS"/>
        </w:rPr>
        <w:t>спровођењем</w:t>
      </w:r>
      <w:r w:rsidR="00C0147D" w:rsidRPr="007103BE">
        <w:rPr>
          <w:lang w:val="sr-Cyrl-RS"/>
        </w:rPr>
        <w:t xml:space="preserve"> нижих нивоа емисија у вези са најбољим доступним техникама</w:t>
      </w:r>
      <w:r w:rsidR="006123D0" w:rsidRPr="007103BE">
        <w:rPr>
          <w:lang w:val="sr-Cyrl-RS"/>
        </w:rPr>
        <w:t>.</w:t>
      </w:r>
    </w:p>
    <w:p w14:paraId="52AA663E" w14:textId="018E1450" w:rsidR="006123D0" w:rsidRDefault="00DD1CFE" w:rsidP="00C55BC5">
      <w:pPr>
        <w:rPr>
          <w:lang w:val="sr-Cyrl-RS"/>
        </w:rPr>
      </w:pPr>
      <w:r>
        <w:rPr>
          <w:lang w:val="sr-Cyrl-RS"/>
        </w:rPr>
        <w:t>Спровођење</w:t>
      </w:r>
      <w:r w:rsidR="00C0147D" w:rsidRPr="007103BE">
        <w:rPr>
          <w:lang w:val="sr-Cyrl-RS"/>
        </w:rPr>
        <w:t xml:space="preserve"> мера из сценарија </w:t>
      </w:r>
      <w:r w:rsidR="006123D0" w:rsidRPr="007103BE">
        <w:rPr>
          <w:lang w:val="sr-Cyrl-RS"/>
        </w:rPr>
        <w:t>WAM C</w:t>
      </w:r>
      <w:r w:rsidR="00C0147D" w:rsidRPr="007103BE">
        <w:rPr>
          <w:lang w:val="sr-Cyrl-RS"/>
        </w:rPr>
        <w:t xml:space="preserve"> даље ће довести до смањења емисија </w:t>
      </w:r>
      <w:r w:rsidR="006123D0" w:rsidRPr="007103BE">
        <w:rPr>
          <w:lang w:val="sr-Cyrl-RS"/>
        </w:rPr>
        <w:t>PM</w:t>
      </w:r>
      <w:r w:rsidR="006123D0" w:rsidRPr="007103BE">
        <w:rPr>
          <w:vertAlign w:val="subscript"/>
          <w:lang w:val="sr-Cyrl-RS"/>
        </w:rPr>
        <w:t>10</w:t>
      </w:r>
      <w:r w:rsidR="006123D0" w:rsidRPr="007103BE">
        <w:rPr>
          <w:lang w:val="sr-Cyrl-RS"/>
        </w:rPr>
        <w:t xml:space="preserve"> </w:t>
      </w:r>
      <w:r w:rsidR="00C0147D" w:rsidRPr="007103BE">
        <w:rPr>
          <w:lang w:val="sr-Cyrl-RS"/>
        </w:rPr>
        <w:t xml:space="preserve">и </w:t>
      </w:r>
      <w:r w:rsidR="006123D0" w:rsidRPr="007103BE">
        <w:rPr>
          <w:lang w:val="sr-Cyrl-RS"/>
        </w:rPr>
        <w:t>PM</w:t>
      </w:r>
      <w:r w:rsidR="006123D0" w:rsidRPr="007103BE">
        <w:rPr>
          <w:vertAlign w:val="subscript"/>
          <w:lang w:val="sr-Cyrl-RS"/>
        </w:rPr>
        <w:t>2.5</w:t>
      </w:r>
      <w:r w:rsidR="006123D0" w:rsidRPr="007103BE">
        <w:rPr>
          <w:lang w:val="sr-Cyrl-RS"/>
        </w:rPr>
        <w:t xml:space="preserve"> </w:t>
      </w:r>
      <w:r w:rsidR="00C0147D" w:rsidRPr="007103BE">
        <w:rPr>
          <w:lang w:val="sr-Cyrl-RS"/>
        </w:rPr>
        <w:t xml:space="preserve">н анационалном нивоу. Како сценарио </w:t>
      </w:r>
      <w:r w:rsidR="00B45D4C" w:rsidRPr="007103BE">
        <w:rPr>
          <w:lang w:val="sr-Cyrl-RS"/>
        </w:rPr>
        <w:t>WAM C</w:t>
      </w:r>
      <w:r w:rsidR="00C0147D" w:rsidRPr="007103BE">
        <w:rPr>
          <w:lang w:val="sr-Cyrl-RS"/>
        </w:rPr>
        <w:t xml:space="preserve"> циља специфичне проблематичне локације на локалном нивоу, додатна смањења емисија на националном нивоу су ограничена. Очекује се да ће емисије </w:t>
      </w:r>
      <w:r w:rsidR="00B45D4C" w:rsidRPr="007103BE">
        <w:rPr>
          <w:lang w:val="sr-Cyrl-RS"/>
        </w:rPr>
        <w:t>PM</w:t>
      </w:r>
      <w:r w:rsidR="00B45D4C" w:rsidRPr="007103BE">
        <w:rPr>
          <w:vertAlign w:val="subscript"/>
          <w:lang w:val="sr-Cyrl-RS"/>
        </w:rPr>
        <w:t>10</w:t>
      </w:r>
      <w:r w:rsidR="00C0147D" w:rsidRPr="007103BE">
        <w:rPr>
          <w:lang w:val="sr-Cyrl-RS"/>
        </w:rPr>
        <w:t xml:space="preserve"> опасти за </w:t>
      </w:r>
      <w:r w:rsidR="006123D0" w:rsidRPr="007103BE">
        <w:rPr>
          <w:lang w:val="sr-Cyrl-RS"/>
        </w:rPr>
        <w:t>50</w:t>
      </w:r>
      <w:r w:rsidR="00C0147D" w:rsidRPr="007103BE">
        <w:rPr>
          <w:lang w:val="sr-Cyrl-RS"/>
        </w:rPr>
        <w:t>,</w:t>
      </w:r>
      <w:r w:rsidR="006123D0" w:rsidRPr="007103BE">
        <w:rPr>
          <w:lang w:val="sr-Cyrl-RS"/>
        </w:rPr>
        <w:t xml:space="preserve">9% </w:t>
      </w:r>
      <w:r w:rsidR="00C0147D" w:rsidRPr="007103BE">
        <w:rPr>
          <w:lang w:val="sr-Cyrl-RS"/>
        </w:rPr>
        <w:t xml:space="preserve">до 2030. у поређењу са 2015. годином, што представља додатних </w:t>
      </w:r>
      <w:r w:rsidR="00B45D4C" w:rsidRPr="007103BE">
        <w:rPr>
          <w:lang w:val="sr-Cyrl-RS"/>
        </w:rPr>
        <w:t>5</w:t>
      </w:r>
      <w:r w:rsidR="00C0147D" w:rsidRPr="007103BE">
        <w:rPr>
          <w:lang w:val="sr-Cyrl-RS"/>
        </w:rPr>
        <w:t>,</w:t>
      </w:r>
      <w:r w:rsidR="00B45D4C" w:rsidRPr="007103BE">
        <w:rPr>
          <w:lang w:val="sr-Cyrl-RS"/>
        </w:rPr>
        <w:t xml:space="preserve">1% </w:t>
      </w:r>
      <w:r w:rsidR="00C0147D" w:rsidRPr="007103BE">
        <w:rPr>
          <w:lang w:val="sr-Cyrl-RS"/>
        </w:rPr>
        <w:t xml:space="preserve">у односу на </w:t>
      </w:r>
      <w:r w:rsidR="00B45D4C" w:rsidRPr="007103BE">
        <w:rPr>
          <w:lang w:val="sr-Cyrl-RS"/>
        </w:rPr>
        <w:t>WAM B,</w:t>
      </w:r>
      <w:r w:rsidR="00C0147D" w:rsidRPr="007103BE">
        <w:rPr>
          <w:lang w:val="sr-Cyrl-RS"/>
        </w:rPr>
        <w:t xml:space="preserve"> док ће емисије </w:t>
      </w:r>
      <w:r w:rsidR="006123D0" w:rsidRPr="007103BE">
        <w:rPr>
          <w:lang w:val="sr-Cyrl-RS"/>
        </w:rPr>
        <w:t>PM</w:t>
      </w:r>
      <w:r w:rsidR="006123D0" w:rsidRPr="007103BE">
        <w:rPr>
          <w:vertAlign w:val="subscript"/>
          <w:lang w:val="sr-Cyrl-RS"/>
        </w:rPr>
        <w:t>2.5</w:t>
      </w:r>
      <w:r w:rsidR="006123D0" w:rsidRPr="007103BE">
        <w:rPr>
          <w:lang w:val="sr-Cyrl-RS"/>
        </w:rPr>
        <w:t xml:space="preserve"> </w:t>
      </w:r>
      <w:r w:rsidR="00C0147D" w:rsidRPr="007103BE">
        <w:rPr>
          <w:lang w:val="sr-Cyrl-RS"/>
        </w:rPr>
        <w:t xml:space="preserve">према пројекцијама опасти за </w:t>
      </w:r>
      <w:r w:rsidR="006123D0" w:rsidRPr="007103BE">
        <w:rPr>
          <w:lang w:val="sr-Cyrl-RS"/>
        </w:rPr>
        <w:t>58</w:t>
      </w:r>
      <w:r w:rsidR="00C0147D" w:rsidRPr="007103BE">
        <w:rPr>
          <w:lang w:val="sr-Cyrl-RS"/>
        </w:rPr>
        <w:t>,</w:t>
      </w:r>
      <w:r w:rsidR="006123D0" w:rsidRPr="007103BE">
        <w:rPr>
          <w:lang w:val="sr-Cyrl-RS"/>
        </w:rPr>
        <w:t xml:space="preserve">3% </w:t>
      </w:r>
      <w:r w:rsidR="00C0147D" w:rsidRPr="007103BE">
        <w:rPr>
          <w:lang w:val="sr-Cyrl-RS"/>
        </w:rPr>
        <w:t xml:space="preserve">у истом периоду, што је </w:t>
      </w:r>
      <w:r w:rsidR="006123D0" w:rsidRPr="007103BE">
        <w:rPr>
          <w:lang w:val="sr-Cyrl-RS"/>
        </w:rPr>
        <w:t>6</w:t>
      </w:r>
      <w:r w:rsidR="00C0147D" w:rsidRPr="007103BE">
        <w:rPr>
          <w:lang w:val="sr-Cyrl-RS"/>
        </w:rPr>
        <w:t>,</w:t>
      </w:r>
      <w:r w:rsidR="006123D0" w:rsidRPr="007103BE">
        <w:rPr>
          <w:lang w:val="sr-Cyrl-RS"/>
        </w:rPr>
        <w:t xml:space="preserve">8% </w:t>
      </w:r>
      <w:r w:rsidR="00C0147D" w:rsidRPr="007103BE">
        <w:rPr>
          <w:lang w:val="sr-Cyrl-RS"/>
        </w:rPr>
        <w:t xml:space="preserve">више у односу на </w:t>
      </w:r>
      <w:r w:rsidR="006123D0" w:rsidRPr="007103BE">
        <w:rPr>
          <w:lang w:val="sr-Cyrl-RS"/>
        </w:rPr>
        <w:t>WAM B.</w:t>
      </w:r>
    </w:p>
    <w:p w14:paraId="25F2CAA9" w14:textId="6A2D06FF" w:rsidR="00246E8E" w:rsidRDefault="00A56C34" w:rsidP="00246E8E">
      <w:r>
        <w:rPr>
          <w:lang w:val="sr-Cyrl-RS"/>
        </w:rPr>
        <w:t xml:space="preserve">Мерама из сценарија </w:t>
      </w:r>
      <w:r w:rsidR="00246E8E">
        <w:t>WAM C</w:t>
      </w:r>
      <w:r>
        <w:rPr>
          <w:lang w:val="sr-Cyrl-RS"/>
        </w:rPr>
        <w:t xml:space="preserve"> ће се на националном нивоу смањити емисије </w:t>
      </w:r>
      <w:r w:rsidR="00246E8E">
        <w:t>SO</w:t>
      </w:r>
      <w:r w:rsidR="00246E8E" w:rsidRPr="00517477">
        <w:rPr>
          <w:vertAlign w:val="subscript"/>
        </w:rPr>
        <w:t>2</w:t>
      </w:r>
      <w:r w:rsidR="00246E8E">
        <w:t xml:space="preserve"> </w:t>
      </w:r>
      <w:r>
        <w:rPr>
          <w:lang w:val="sr-Cyrl-RS"/>
        </w:rPr>
        <w:t xml:space="preserve">за додатних свега </w:t>
      </w:r>
      <w:r w:rsidR="00246E8E">
        <w:t xml:space="preserve">0,1% </w:t>
      </w:r>
      <w:r>
        <w:rPr>
          <w:lang w:val="sr-Cyrl-RS"/>
        </w:rPr>
        <w:t>до</w:t>
      </w:r>
      <w:r w:rsidR="00246E8E">
        <w:t xml:space="preserve"> 2030</w:t>
      </w:r>
      <w:r>
        <w:rPr>
          <w:lang w:val="sr-Cyrl-RS"/>
        </w:rPr>
        <w:t xml:space="preserve">. у односу на </w:t>
      </w:r>
      <w:r w:rsidR="00246E8E">
        <w:t>2015</w:t>
      </w:r>
      <w:r>
        <w:rPr>
          <w:lang w:val="sr-Cyrl-RS"/>
        </w:rPr>
        <w:t xml:space="preserve">. годину у поређењу са сценариом </w:t>
      </w:r>
      <w:r w:rsidR="00246E8E">
        <w:t>WAM B,</w:t>
      </w:r>
      <w:r>
        <w:rPr>
          <w:lang w:val="sr-Cyrl-RS"/>
        </w:rPr>
        <w:t xml:space="preserve"> али ће ово смањење остварити знатан локални утицај на емисије и концентрације </w:t>
      </w:r>
      <w:r w:rsidR="00246E8E">
        <w:t>SO</w:t>
      </w:r>
      <w:r w:rsidR="00246E8E" w:rsidRPr="00517477">
        <w:rPr>
          <w:vertAlign w:val="subscript"/>
        </w:rPr>
        <w:t>2</w:t>
      </w:r>
      <w:r w:rsidR="00246E8E">
        <w:t xml:space="preserve"> </w:t>
      </w:r>
      <w:r>
        <w:rPr>
          <w:lang w:val="sr-Cyrl-RS"/>
        </w:rPr>
        <w:t>у амбијенталном ваздуху у Бору, чиме се обезбеђује останак у граничним вредностима. Поред тога, емисије</w:t>
      </w:r>
      <w:r w:rsidR="00246E8E">
        <w:t xml:space="preserve"> NOx </w:t>
      </w:r>
      <w:r>
        <w:rPr>
          <w:lang w:val="sr-Cyrl-RS"/>
        </w:rPr>
        <w:t>и</w:t>
      </w:r>
      <w:r w:rsidR="00246E8E">
        <w:t xml:space="preserve"> VOC</w:t>
      </w:r>
      <w:r>
        <w:rPr>
          <w:lang w:val="sr-Cyrl-RS"/>
        </w:rPr>
        <w:t xml:space="preserve"> ће се у истом периоду додатно смањити у поређењу са сценариом </w:t>
      </w:r>
      <w:r w:rsidR="00246E8E">
        <w:t xml:space="preserve">WAM B </w:t>
      </w:r>
      <w:r>
        <w:rPr>
          <w:lang w:val="sr-Cyrl-RS"/>
        </w:rPr>
        <w:t xml:space="preserve">за </w:t>
      </w:r>
      <w:r w:rsidR="00246E8E">
        <w:t xml:space="preserve">0,7% </w:t>
      </w:r>
      <w:r>
        <w:rPr>
          <w:lang w:val="sr-Cyrl-RS"/>
        </w:rPr>
        <w:t xml:space="preserve">и </w:t>
      </w:r>
      <w:r w:rsidR="00246E8E">
        <w:t xml:space="preserve">2,5% </w:t>
      </w:r>
      <w:r>
        <w:rPr>
          <w:lang w:val="sr-Cyrl-RS"/>
        </w:rPr>
        <w:t xml:space="preserve">респективно. Додатна смањења применом сценарија </w:t>
      </w:r>
      <w:r w:rsidR="00246E8E">
        <w:t>WAM C</w:t>
      </w:r>
      <w:r>
        <w:rPr>
          <w:lang w:val="sr-Cyrl-RS"/>
        </w:rPr>
        <w:t xml:space="preserve"> такође се очекују за емисије</w:t>
      </w:r>
      <w:r w:rsidR="00246E8E">
        <w:t xml:space="preserve"> NH</w:t>
      </w:r>
      <w:r w:rsidR="00246E8E" w:rsidRPr="00517477">
        <w:rPr>
          <w:vertAlign w:val="subscript"/>
        </w:rPr>
        <w:t>3</w:t>
      </w:r>
      <w:r>
        <w:rPr>
          <w:lang w:val="sr-Cyrl-RS"/>
        </w:rPr>
        <w:t xml:space="preserve"> због примене додатних мера у сектору пољопривреде, захваљујући којима се очекује даље смањење емисија</w:t>
      </w:r>
      <w:r w:rsidR="00246E8E">
        <w:t xml:space="preserve"> NH</w:t>
      </w:r>
      <w:r w:rsidR="00246E8E" w:rsidRPr="00517477">
        <w:rPr>
          <w:vertAlign w:val="subscript"/>
        </w:rPr>
        <w:t>3</w:t>
      </w:r>
      <w:r w:rsidR="00246E8E">
        <w:t xml:space="preserve"> </w:t>
      </w:r>
      <w:r>
        <w:rPr>
          <w:lang w:val="sr-Cyrl-RS"/>
        </w:rPr>
        <w:t xml:space="preserve">од </w:t>
      </w:r>
      <w:r w:rsidR="00246E8E">
        <w:t xml:space="preserve">1,6% </w:t>
      </w:r>
      <w:r>
        <w:rPr>
          <w:lang w:val="sr-Cyrl-RS"/>
        </w:rPr>
        <w:t xml:space="preserve">у поређењу са сценариом </w:t>
      </w:r>
      <w:r w:rsidR="00246E8E">
        <w:t xml:space="preserve">WAM B. </w:t>
      </w:r>
    </w:p>
    <w:p w14:paraId="6E558E7B" w14:textId="7BEAB248" w:rsidR="00246E8E" w:rsidRDefault="00246E8E" w:rsidP="00246E8E">
      <w:r w:rsidRPr="00246E8E">
        <w:rPr>
          <w:lang w:val="sr-Cyrl-RS"/>
        </w:rPr>
        <w:t>Спровођењем сценарија WAM C, очекује се да ће квалитет ваздуха у Србији бити у складу са правним оквиром Европске уније.</w:t>
      </w:r>
      <w:r>
        <w:t xml:space="preserve"> </w:t>
      </w:r>
    </w:p>
    <w:p w14:paraId="4283A362" w14:textId="131AF920" w:rsidR="000C5032" w:rsidRPr="007103BE" w:rsidRDefault="00C0147D" w:rsidP="00C55BC5">
      <w:pPr>
        <w:rPr>
          <w:lang w:val="sr-Cyrl-RS"/>
        </w:rPr>
      </w:pPr>
      <w:r w:rsidRPr="007103BE">
        <w:rPr>
          <w:lang w:val="sr-Cyrl-RS"/>
        </w:rPr>
        <w:t xml:space="preserve">Резултати модела </w:t>
      </w:r>
      <w:r w:rsidR="000C5032" w:rsidRPr="007103BE">
        <w:rPr>
          <w:i/>
          <w:iCs/>
          <w:lang w:val="sr-Cyrl-RS"/>
        </w:rPr>
        <w:t>C</w:t>
      </w:r>
      <w:r w:rsidR="00C80839" w:rsidRPr="007103BE">
        <w:rPr>
          <w:i/>
          <w:iCs/>
          <w:lang w:val="sr-Cyrl-RS"/>
        </w:rPr>
        <w:t>HIMERE</w:t>
      </w:r>
      <w:r w:rsidR="000C5032" w:rsidRPr="007103BE">
        <w:rPr>
          <w:lang w:val="sr-Cyrl-RS"/>
        </w:rPr>
        <w:t xml:space="preserve"> </w:t>
      </w:r>
      <w:r w:rsidRPr="007103BE">
        <w:rPr>
          <w:lang w:val="sr-Cyrl-RS"/>
        </w:rPr>
        <w:t xml:space="preserve">са ефектима сценарија ублажавања </w:t>
      </w:r>
      <w:r w:rsidR="000C5032" w:rsidRPr="007103BE">
        <w:rPr>
          <w:lang w:val="sr-Cyrl-RS"/>
        </w:rPr>
        <w:t xml:space="preserve">WAM A, WAM B </w:t>
      </w:r>
      <w:r w:rsidRPr="007103BE">
        <w:rPr>
          <w:lang w:val="sr-Cyrl-RS"/>
        </w:rPr>
        <w:t xml:space="preserve">и </w:t>
      </w:r>
      <w:r w:rsidR="000C5032" w:rsidRPr="007103BE">
        <w:rPr>
          <w:lang w:val="sr-Cyrl-RS"/>
        </w:rPr>
        <w:t xml:space="preserve">WAM C </w:t>
      </w:r>
      <w:r w:rsidRPr="007103BE">
        <w:rPr>
          <w:lang w:val="sr-Cyrl-RS"/>
        </w:rPr>
        <w:t xml:space="preserve">за </w:t>
      </w:r>
      <w:r w:rsidR="000C5032" w:rsidRPr="007103BE">
        <w:rPr>
          <w:lang w:val="sr-Cyrl-RS"/>
        </w:rPr>
        <w:t>PM</w:t>
      </w:r>
      <w:r w:rsidR="000C5032" w:rsidRPr="007103BE">
        <w:rPr>
          <w:vertAlign w:val="subscript"/>
          <w:lang w:val="sr-Cyrl-RS"/>
        </w:rPr>
        <w:t>10</w:t>
      </w:r>
      <w:r w:rsidR="000C5032" w:rsidRPr="007103BE">
        <w:rPr>
          <w:lang w:val="sr-Cyrl-RS"/>
        </w:rPr>
        <w:t xml:space="preserve"> </w:t>
      </w:r>
      <w:r w:rsidRPr="007103BE">
        <w:rPr>
          <w:lang w:val="sr-Cyrl-RS"/>
        </w:rPr>
        <w:t xml:space="preserve">и </w:t>
      </w:r>
      <w:r w:rsidR="000C5032" w:rsidRPr="007103BE">
        <w:rPr>
          <w:lang w:val="sr-Cyrl-RS"/>
        </w:rPr>
        <w:t xml:space="preserve"> PM</w:t>
      </w:r>
      <w:r w:rsidR="000C5032" w:rsidRPr="007103BE">
        <w:rPr>
          <w:vertAlign w:val="subscript"/>
          <w:lang w:val="sr-Cyrl-RS"/>
        </w:rPr>
        <w:t>2.5</w:t>
      </w:r>
      <w:r w:rsidR="000C5032" w:rsidRPr="007103BE">
        <w:rPr>
          <w:lang w:val="sr-Cyrl-RS"/>
        </w:rPr>
        <w:t xml:space="preserve"> </w:t>
      </w:r>
      <w:r w:rsidRPr="007103BE">
        <w:rPr>
          <w:lang w:val="sr-Cyrl-RS"/>
        </w:rPr>
        <w:t xml:space="preserve">приказани су на Сликама </w:t>
      </w:r>
      <w:r w:rsidR="000C5032" w:rsidRPr="007103BE">
        <w:rPr>
          <w:lang w:val="sr-Cyrl-RS"/>
        </w:rPr>
        <w:fldChar w:fldCharType="begin"/>
      </w:r>
      <w:r w:rsidR="000C5032" w:rsidRPr="007103BE">
        <w:rPr>
          <w:lang w:val="sr-Cyrl-RS"/>
        </w:rPr>
        <w:instrText xml:space="preserve"> REF _Ref82475261 \h  \* MERGEFORMAT </w:instrText>
      </w:r>
      <w:r w:rsidR="000C5032" w:rsidRPr="007103BE">
        <w:rPr>
          <w:lang w:val="sr-Cyrl-RS"/>
        </w:rPr>
      </w:r>
      <w:r w:rsidR="000C5032" w:rsidRPr="007103BE">
        <w:rPr>
          <w:lang w:val="sr-Cyrl-RS"/>
        </w:rPr>
        <w:fldChar w:fldCharType="separate"/>
      </w:r>
      <w:r w:rsidR="004C0670" w:rsidRPr="007103BE">
        <w:rPr>
          <w:noProof/>
          <w:sz w:val="20"/>
          <w:lang w:val="sr-Cyrl-RS"/>
        </w:rPr>
        <w:t>17</w:t>
      </w:r>
      <w:r w:rsidR="000C5032" w:rsidRPr="007103BE">
        <w:rPr>
          <w:lang w:val="sr-Cyrl-RS"/>
        </w:rPr>
        <w:fldChar w:fldCharType="end"/>
      </w:r>
      <w:r w:rsidRPr="007103BE">
        <w:rPr>
          <w:lang w:val="sr-Cyrl-RS"/>
        </w:rPr>
        <w:t xml:space="preserve"> и</w:t>
      </w:r>
      <w:r w:rsidR="000C5032" w:rsidRPr="007103BE">
        <w:rPr>
          <w:lang w:val="sr-Cyrl-RS"/>
        </w:rPr>
        <w:t xml:space="preserve"> </w:t>
      </w:r>
      <w:r w:rsidR="000C5032" w:rsidRPr="007103BE">
        <w:rPr>
          <w:lang w:val="sr-Cyrl-RS"/>
        </w:rPr>
        <w:fldChar w:fldCharType="begin"/>
      </w:r>
      <w:r w:rsidR="000C5032" w:rsidRPr="007103BE">
        <w:rPr>
          <w:lang w:val="sr-Cyrl-RS"/>
        </w:rPr>
        <w:instrText xml:space="preserve"> REF _Ref82475948 \h  \* MERGEFORMAT </w:instrText>
      </w:r>
      <w:r w:rsidR="000C5032" w:rsidRPr="007103BE">
        <w:rPr>
          <w:lang w:val="sr-Cyrl-RS"/>
        </w:rPr>
      </w:r>
      <w:r w:rsidR="000C5032" w:rsidRPr="007103BE">
        <w:rPr>
          <w:lang w:val="sr-Cyrl-RS"/>
        </w:rPr>
        <w:fldChar w:fldCharType="separate"/>
      </w:r>
      <w:r w:rsidR="004C0670" w:rsidRPr="007103BE">
        <w:rPr>
          <w:noProof/>
          <w:sz w:val="20"/>
          <w:lang w:val="sr-Cyrl-RS"/>
        </w:rPr>
        <w:t>18</w:t>
      </w:r>
      <w:r w:rsidR="000C5032" w:rsidRPr="007103BE">
        <w:rPr>
          <w:lang w:val="sr-Cyrl-RS"/>
        </w:rPr>
        <w:fldChar w:fldCharType="end"/>
      </w:r>
      <w:r w:rsidR="000C5032" w:rsidRPr="007103BE">
        <w:rPr>
          <w:lang w:val="sr-Cyrl-RS"/>
        </w:rPr>
        <w:t xml:space="preserve"> </w:t>
      </w:r>
      <w:r w:rsidRPr="007103BE">
        <w:rPr>
          <w:lang w:val="sr-Cyrl-RS"/>
        </w:rPr>
        <w:t>у наставку</w:t>
      </w:r>
      <w:r w:rsidR="00937D3E">
        <w:rPr>
          <w:rStyle w:val="FootnoteReference"/>
          <w:lang w:val="sr-Cyrl-RS"/>
        </w:rPr>
        <w:footnoteReference w:id="25"/>
      </w:r>
      <w:r w:rsidR="000C5032" w:rsidRPr="007103BE">
        <w:rPr>
          <w:lang w:val="sr-Cyrl-RS"/>
        </w:rPr>
        <w:t>.</w:t>
      </w:r>
    </w:p>
    <w:tbl>
      <w:tblPr>
        <w:tblStyle w:val="TableGrid"/>
        <w:tblpPr w:leftFromText="180" w:rightFromText="180" w:vertAnchor="text" w:horzAnchor="margin" w:tblpX="-431" w:tblpY="260"/>
        <w:tblW w:w="10768"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886"/>
      </w:tblGrid>
      <w:tr w:rsidR="000C5032" w:rsidRPr="007103BE" w14:paraId="0479E4DE" w14:textId="77777777" w:rsidTr="000C5032">
        <w:tc>
          <w:tcPr>
            <w:tcW w:w="10768" w:type="dxa"/>
          </w:tcPr>
          <w:p w14:paraId="6AC78D05" w14:textId="6C066536" w:rsidR="000C5032" w:rsidRPr="007103BE" w:rsidRDefault="000C5032" w:rsidP="000C5032">
            <w:pPr>
              <w:ind w:left="-110"/>
              <w:rPr>
                <w:lang w:val="sr-Cyrl-RS"/>
              </w:rPr>
            </w:pPr>
            <w:r w:rsidRPr="007103BE">
              <w:rPr>
                <w:szCs w:val="24"/>
                <w:lang w:val="sr-Cyrl-RS"/>
              </w:rPr>
              <w:lastRenderedPageBreak/>
              <w:t xml:space="preserve">  </w:t>
            </w:r>
            <w:r w:rsidRPr="007103BE">
              <w:rPr>
                <w:noProof/>
                <w:lang w:val="sr-Cyrl-RS"/>
              </w:rPr>
              <w:t xml:space="preserve"> </w:t>
            </w:r>
            <w:r w:rsidR="000C7BCC" w:rsidRPr="000C7BCC">
              <w:rPr>
                <w:noProof/>
                <w:lang w:eastAsia="en-GB"/>
              </w:rPr>
              <w:drawing>
                <wp:inline distT="0" distB="0" distL="0" distR="0" wp14:anchorId="4C65C346" wp14:editId="77013B9A">
                  <wp:extent cx="6845300" cy="2270760"/>
                  <wp:effectExtent l="0" t="0" r="0" b="0"/>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845300" cy="2270760"/>
                          </a:xfrm>
                          <a:prstGeom prst="rect">
                            <a:avLst/>
                          </a:prstGeom>
                        </pic:spPr>
                      </pic:pic>
                    </a:graphicData>
                  </a:graphic>
                </wp:inline>
              </w:drawing>
            </w:r>
          </w:p>
        </w:tc>
      </w:tr>
    </w:tbl>
    <w:p w14:paraId="58B6A73B" w14:textId="77777777" w:rsidR="000C7BCC" w:rsidRDefault="000C7BCC" w:rsidP="000C5032">
      <w:pPr>
        <w:rPr>
          <w:b/>
          <w:sz w:val="20"/>
          <w:lang w:val="sr-Cyrl-RS"/>
        </w:rPr>
      </w:pPr>
      <w:bookmarkStart w:id="72" w:name="_Ref82475261"/>
    </w:p>
    <w:p w14:paraId="34940930" w14:textId="79B610FD" w:rsidR="000C5032" w:rsidRPr="007103BE" w:rsidRDefault="00087130" w:rsidP="000C5032">
      <w:pPr>
        <w:rPr>
          <w:b/>
          <w:sz w:val="20"/>
          <w:lang w:val="sr-Cyrl-RS" w:eastAsia="x-none"/>
        </w:rPr>
      </w:pPr>
      <w:bookmarkStart w:id="73" w:name="_Toc88224589"/>
      <w:r w:rsidRPr="007103BE">
        <w:rPr>
          <w:b/>
          <w:sz w:val="20"/>
          <w:lang w:val="sr-Cyrl-RS"/>
        </w:rPr>
        <w:t>Слика</w:t>
      </w:r>
      <w:r w:rsidR="000C5032" w:rsidRPr="007103BE">
        <w:rPr>
          <w:b/>
          <w:sz w:val="20"/>
          <w:lang w:val="sr-Cyrl-RS"/>
        </w:rPr>
        <w:t xml:space="preserve"> </w:t>
      </w:r>
      <w:r w:rsidR="000C5032" w:rsidRPr="007103BE">
        <w:rPr>
          <w:b/>
          <w:sz w:val="20"/>
          <w:lang w:val="sr-Cyrl-RS"/>
        </w:rPr>
        <w:fldChar w:fldCharType="begin"/>
      </w:r>
      <w:r w:rsidR="000C5032" w:rsidRPr="007103BE">
        <w:rPr>
          <w:b/>
          <w:sz w:val="20"/>
          <w:lang w:val="sr-Cyrl-RS"/>
        </w:rPr>
        <w:instrText xml:space="preserve"> SEQ Figure \* ARABIC </w:instrText>
      </w:r>
      <w:r w:rsidR="000C5032" w:rsidRPr="007103BE">
        <w:rPr>
          <w:b/>
          <w:sz w:val="20"/>
          <w:lang w:val="sr-Cyrl-RS"/>
        </w:rPr>
        <w:fldChar w:fldCharType="separate"/>
      </w:r>
      <w:r w:rsidR="004C0670" w:rsidRPr="007103BE">
        <w:rPr>
          <w:b/>
          <w:noProof/>
          <w:sz w:val="20"/>
          <w:lang w:val="sr-Cyrl-RS"/>
        </w:rPr>
        <w:t>17</w:t>
      </w:r>
      <w:r w:rsidR="000C5032" w:rsidRPr="007103BE">
        <w:rPr>
          <w:b/>
          <w:sz w:val="20"/>
          <w:lang w:val="sr-Cyrl-RS"/>
        </w:rPr>
        <w:fldChar w:fldCharType="end"/>
      </w:r>
      <w:bookmarkEnd w:id="72"/>
      <w:r w:rsidR="000C5032" w:rsidRPr="007103BE">
        <w:rPr>
          <w:b/>
          <w:sz w:val="20"/>
          <w:lang w:val="sr-Cyrl-RS"/>
        </w:rPr>
        <w:t xml:space="preserve">: </w:t>
      </w:r>
      <w:r w:rsidRPr="007103BE">
        <w:rPr>
          <w:b/>
          <w:sz w:val="20"/>
          <w:lang w:val="sr-Cyrl-RS"/>
        </w:rPr>
        <w:t xml:space="preserve">Резултати истраживање по моделу преноса хемикалија </w:t>
      </w:r>
      <w:r w:rsidR="000C5032" w:rsidRPr="007103BE">
        <w:rPr>
          <w:b/>
          <w:i/>
          <w:iCs/>
          <w:sz w:val="20"/>
          <w:lang w:val="sr-Cyrl-RS"/>
        </w:rPr>
        <w:t>C</w:t>
      </w:r>
      <w:r w:rsidR="004A0061" w:rsidRPr="007103BE">
        <w:rPr>
          <w:b/>
          <w:i/>
          <w:iCs/>
          <w:sz w:val="20"/>
          <w:lang w:val="sr-Cyrl-RS"/>
        </w:rPr>
        <w:t>HIMERE</w:t>
      </w:r>
      <w:r w:rsidR="000C5032" w:rsidRPr="007103BE">
        <w:rPr>
          <w:b/>
          <w:sz w:val="20"/>
          <w:lang w:val="sr-Cyrl-RS"/>
        </w:rPr>
        <w:t xml:space="preserve"> </w:t>
      </w:r>
      <w:r w:rsidRPr="007103BE">
        <w:rPr>
          <w:b/>
          <w:sz w:val="20"/>
          <w:lang w:val="sr-Cyrl-RS"/>
        </w:rPr>
        <w:t xml:space="preserve">за </w:t>
      </w:r>
      <w:r w:rsidR="000C5032" w:rsidRPr="007103BE">
        <w:rPr>
          <w:b/>
          <w:sz w:val="20"/>
          <w:lang w:val="sr-Cyrl-RS"/>
        </w:rPr>
        <w:t xml:space="preserve">PM10 </w:t>
      </w:r>
      <w:r w:rsidRPr="007103BE">
        <w:rPr>
          <w:b/>
          <w:sz w:val="20"/>
          <w:lang w:val="sr-Cyrl-RS"/>
        </w:rPr>
        <w:t xml:space="preserve">у сценаријима </w:t>
      </w:r>
      <w:r w:rsidR="000C5032" w:rsidRPr="007103BE">
        <w:rPr>
          <w:b/>
          <w:sz w:val="20"/>
          <w:lang w:val="sr-Cyrl-RS"/>
        </w:rPr>
        <w:t xml:space="preserve">WAM A, WAM B </w:t>
      </w:r>
      <w:r w:rsidRPr="007103BE">
        <w:rPr>
          <w:b/>
          <w:sz w:val="20"/>
          <w:lang w:val="sr-Cyrl-RS"/>
        </w:rPr>
        <w:t xml:space="preserve">и </w:t>
      </w:r>
      <w:r w:rsidR="000C5032" w:rsidRPr="007103BE">
        <w:rPr>
          <w:b/>
          <w:sz w:val="20"/>
          <w:lang w:val="sr-Cyrl-RS"/>
        </w:rPr>
        <w:t>WAM C</w:t>
      </w:r>
      <w:bookmarkEnd w:id="73"/>
      <w:r w:rsidR="000C5032" w:rsidRPr="007103BE">
        <w:rPr>
          <w:b/>
          <w:sz w:val="20"/>
          <w:lang w:val="sr-Cyrl-RS"/>
        </w:rPr>
        <w:t xml:space="preserve"> </w:t>
      </w:r>
    </w:p>
    <w:tbl>
      <w:tblPr>
        <w:tblStyle w:val="TableGrid"/>
        <w:tblpPr w:leftFromText="180" w:rightFromText="180" w:vertAnchor="text" w:horzAnchor="margin" w:tblpX="-431" w:tblpY="260"/>
        <w:tblW w:w="10768"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796"/>
      </w:tblGrid>
      <w:tr w:rsidR="000C5032" w:rsidRPr="007103BE" w14:paraId="6F864F7F" w14:textId="77777777" w:rsidTr="004837B7">
        <w:tc>
          <w:tcPr>
            <w:tcW w:w="10768" w:type="dxa"/>
          </w:tcPr>
          <w:p w14:paraId="506FE3E3" w14:textId="7A7B0F6D" w:rsidR="000C5032" w:rsidRPr="007103BE" w:rsidRDefault="000C5032" w:rsidP="000C5032">
            <w:pPr>
              <w:ind w:left="-200"/>
              <w:rPr>
                <w:lang w:val="sr-Cyrl-RS"/>
              </w:rPr>
            </w:pPr>
            <w:r w:rsidRPr="007103BE">
              <w:rPr>
                <w:szCs w:val="24"/>
                <w:lang w:val="sr-Cyrl-RS"/>
              </w:rPr>
              <w:t xml:space="preserve"> </w:t>
            </w:r>
            <w:r w:rsidRPr="007103BE">
              <w:rPr>
                <w:noProof/>
                <w:lang w:val="sr-Cyrl-RS"/>
              </w:rPr>
              <w:t xml:space="preserve"> </w:t>
            </w:r>
            <w:r w:rsidR="000C7BCC" w:rsidRPr="000C7BCC">
              <w:rPr>
                <w:noProof/>
                <w:lang w:eastAsia="en-GB"/>
              </w:rPr>
              <w:drawing>
                <wp:inline distT="0" distB="0" distL="0" distR="0" wp14:anchorId="5E0BBFA8" wp14:editId="03C48200">
                  <wp:extent cx="6845300" cy="2133600"/>
                  <wp:effectExtent l="0" t="0" r="0" b="0"/>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845300" cy="2133600"/>
                          </a:xfrm>
                          <a:prstGeom prst="rect">
                            <a:avLst/>
                          </a:prstGeom>
                        </pic:spPr>
                      </pic:pic>
                    </a:graphicData>
                  </a:graphic>
                </wp:inline>
              </w:drawing>
            </w:r>
          </w:p>
        </w:tc>
      </w:tr>
    </w:tbl>
    <w:p w14:paraId="1AC57673" w14:textId="77777777" w:rsidR="000C5032" w:rsidRPr="007103BE" w:rsidRDefault="000C5032" w:rsidP="000C5032">
      <w:pPr>
        <w:rPr>
          <w:b/>
          <w:sz w:val="4"/>
          <w:lang w:val="sr-Cyrl-RS"/>
        </w:rPr>
      </w:pPr>
    </w:p>
    <w:p w14:paraId="5D726318" w14:textId="7C4E7FE5" w:rsidR="000C5032" w:rsidRPr="007103BE" w:rsidRDefault="00087130" w:rsidP="000C5032">
      <w:pPr>
        <w:rPr>
          <w:b/>
          <w:sz w:val="20"/>
          <w:lang w:val="sr-Cyrl-RS" w:eastAsia="x-none"/>
        </w:rPr>
      </w:pPr>
      <w:bookmarkStart w:id="74" w:name="_Ref82475948"/>
      <w:bookmarkStart w:id="75" w:name="_Toc88224590"/>
      <w:r w:rsidRPr="007103BE">
        <w:rPr>
          <w:b/>
          <w:sz w:val="20"/>
          <w:lang w:val="sr-Cyrl-RS"/>
        </w:rPr>
        <w:t>Слика</w:t>
      </w:r>
      <w:r w:rsidR="000C5032" w:rsidRPr="007103BE">
        <w:rPr>
          <w:b/>
          <w:sz w:val="20"/>
          <w:lang w:val="sr-Cyrl-RS"/>
        </w:rPr>
        <w:t xml:space="preserve"> </w:t>
      </w:r>
      <w:r w:rsidR="000C5032" w:rsidRPr="007103BE">
        <w:rPr>
          <w:b/>
          <w:sz w:val="20"/>
          <w:lang w:val="sr-Cyrl-RS"/>
        </w:rPr>
        <w:fldChar w:fldCharType="begin"/>
      </w:r>
      <w:r w:rsidR="000C5032" w:rsidRPr="007103BE">
        <w:rPr>
          <w:b/>
          <w:sz w:val="20"/>
          <w:lang w:val="sr-Cyrl-RS"/>
        </w:rPr>
        <w:instrText xml:space="preserve"> SEQ Figure \* ARABIC </w:instrText>
      </w:r>
      <w:r w:rsidR="000C5032" w:rsidRPr="007103BE">
        <w:rPr>
          <w:b/>
          <w:sz w:val="20"/>
          <w:lang w:val="sr-Cyrl-RS"/>
        </w:rPr>
        <w:fldChar w:fldCharType="separate"/>
      </w:r>
      <w:r w:rsidR="004C0670" w:rsidRPr="007103BE">
        <w:rPr>
          <w:b/>
          <w:noProof/>
          <w:sz w:val="20"/>
          <w:lang w:val="sr-Cyrl-RS"/>
        </w:rPr>
        <w:t>18</w:t>
      </w:r>
      <w:r w:rsidR="000C5032" w:rsidRPr="007103BE">
        <w:rPr>
          <w:b/>
          <w:sz w:val="20"/>
          <w:lang w:val="sr-Cyrl-RS"/>
        </w:rPr>
        <w:fldChar w:fldCharType="end"/>
      </w:r>
      <w:bookmarkEnd w:id="74"/>
      <w:r w:rsidR="000C5032" w:rsidRPr="007103BE">
        <w:rPr>
          <w:b/>
          <w:sz w:val="20"/>
          <w:lang w:val="sr-Cyrl-RS"/>
        </w:rPr>
        <w:t xml:space="preserve">: </w:t>
      </w:r>
      <w:r w:rsidRPr="007103BE">
        <w:rPr>
          <w:b/>
          <w:sz w:val="20"/>
          <w:lang w:val="sr-Cyrl-RS"/>
        </w:rPr>
        <w:t xml:space="preserve">Резултати истраживање по моделу преноса хемикалија </w:t>
      </w:r>
      <w:r w:rsidRPr="007103BE">
        <w:rPr>
          <w:b/>
          <w:i/>
          <w:iCs/>
          <w:sz w:val="20"/>
          <w:lang w:val="sr-Cyrl-RS"/>
        </w:rPr>
        <w:t>CHIMERE</w:t>
      </w:r>
      <w:r w:rsidRPr="007103BE">
        <w:rPr>
          <w:b/>
          <w:sz w:val="20"/>
          <w:lang w:val="sr-Cyrl-RS"/>
        </w:rPr>
        <w:t xml:space="preserve"> за PM2.5 у сценаријима WAM A, WAM B и WAM C</w:t>
      </w:r>
      <w:bookmarkEnd w:id="75"/>
      <w:r w:rsidRPr="007103BE">
        <w:rPr>
          <w:b/>
          <w:sz w:val="20"/>
          <w:lang w:val="sr-Cyrl-RS"/>
        </w:rPr>
        <w:t xml:space="preserve"> </w:t>
      </w:r>
    </w:p>
    <w:p w14:paraId="062335F0" w14:textId="0EF08AFC" w:rsidR="004C0670" w:rsidRPr="007103BE" w:rsidRDefault="009151B5" w:rsidP="00511426">
      <w:pPr>
        <w:spacing w:after="0"/>
        <w:rPr>
          <w:lang w:val="sr-Cyrl-RS"/>
        </w:rPr>
      </w:pPr>
      <w:r w:rsidRPr="007103BE">
        <w:rPr>
          <w:lang w:val="sr-Cyrl-RS"/>
        </w:rPr>
        <w:t xml:space="preserve">Преглед смањења емисија свих загађујућих материја према свим сценаријима приказан је у доњој </w:t>
      </w:r>
      <w:r w:rsidR="00AA38BA" w:rsidRPr="007103BE">
        <w:rPr>
          <w:lang w:val="sr-Cyrl-RS"/>
        </w:rPr>
        <w:fldChar w:fldCharType="begin"/>
      </w:r>
      <w:r w:rsidR="00AA38BA" w:rsidRPr="007103BE">
        <w:rPr>
          <w:lang w:val="sr-Cyrl-RS"/>
        </w:rPr>
        <w:instrText xml:space="preserve"> REF _Ref82474018 \h </w:instrText>
      </w:r>
      <w:r w:rsidR="00AA38BA" w:rsidRPr="007103BE">
        <w:rPr>
          <w:lang w:val="sr-Cyrl-RS"/>
        </w:rPr>
      </w:r>
      <w:r w:rsidR="00AA38BA" w:rsidRPr="007103BE">
        <w:rPr>
          <w:lang w:val="sr-Cyrl-RS"/>
        </w:rPr>
        <w:fldChar w:fldCharType="separate"/>
      </w:r>
    </w:p>
    <w:p w14:paraId="2896E6CD" w14:textId="54C75AAB" w:rsidR="00C80839" w:rsidRPr="007103BE" w:rsidRDefault="00087130" w:rsidP="00511426">
      <w:pPr>
        <w:spacing w:after="0"/>
        <w:rPr>
          <w:lang w:val="sr-Cyrl-RS"/>
        </w:rPr>
      </w:pPr>
      <w:r w:rsidRPr="007103BE">
        <w:rPr>
          <w:b/>
          <w:sz w:val="20"/>
          <w:lang w:val="sr-Cyrl-RS"/>
        </w:rPr>
        <w:t>Табел</w:t>
      </w:r>
      <w:r w:rsidR="009151B5" w:rsidRPr="007103BE">
        <w:rPr>
          <w:b/>
          <w:sz w:val="20"/>
          <w:lang w:val="sr-Cyrl-RS"/>
        </w:rPr>
        <w:t>и</w:t>
      </w:r>
      <w:r w:rsidR="004C0670" w:rsidRPr="007103BE">
        <w:rPr>
          <w:b/>
          <w:sz w:val="20"/>
          <w:lang w:val="sr-Cyrl-RS"/>
        </w:rPr>
        <w:t xml:space="preserve"> </w:t>
      </w:r>
      <w:r w:rsidR="00E26AF6">
        <w:rPr>
          <w:b/>
          <w:noProof/>
          <w:sz w:val="20"/>
          <w:lang w:val="sr-Cyrl-RS"/>
        </w:rPr>
        <w:t>5</w:t>
      </w:r>
      <w:r w:rsidR="004C0670" w:rsidRPr="007103BE">
        <w:rPr>
          <w:b/>
          <w:sz w:val="20"/>
          <w:lang w:val="sr-Cyrl-RS"/>
        </w:rPr>
        <w:noBreakHyphen/>
      </w:r>
      <w:r w:rsidR="004C0670" w:rsidRPr="007103BE">
        <w:rPr>
          <w:b/>
          <w:noProof/>
          <w:sz w:val="20"/>
          <w:lang w:val="sr-Cyrl-RS"/>
        </w:rPr>
        <w:t>1</w:t>
      </w:r>
      <w:r w:rsidR="00AA38BA" w:rsidRPr="007103BE">
        <w:rPr>
          <w:lang w:val="sr-Cyrl-RS"/>
        </w:rPr>
        <w:fldChar w:fldCharType="end"/>
      </w:r>
      <w:r w:rsidR="00AA38BA" w:rsidRPr="007103BE">
        <w:rPr>
          <w:lang w:val="sr-Cyrl-RS"/>
        </w:rPr>
        <w:t>.</w:t>
      </w:r>
      <w:r w:rsidR="00B45D4C" w:rsidRPr="007103BE">
        <w:rPr>
          <w:lang w:val="sr-Cyrl-RS"/>
        </w:rPr>
        <w:t xml:space="preserve"> </w:t>
      </w:r>
      <w:bookmarkStart w:id="76" w:name="_Ref82474018"/>
    </w:p>
    <w:p w14:paraId="0B54AF62" w14:textId="77777777" w:rsidR="00511426" w:rsidRPr="007103BE" w:rsidRDefault="00511426" w:rsidP="00511426">
      <w:pPr>
        <w:keepNext/>
        <w:spacing w:after="0"/>
        <w:rPr>
          <w:b/>
          <w:sz w:val="20"/>
          <w:lang w:val="sr-Cyrl-RS"/>
        </w:rPr>
      </w:pPr>
    </w:p>
    <w:p w14:paraId="0B6F3268" w14:textId="3017E016" w:rsidR="0032641A" w:rsidRPr="007103BE" w:rsidRDefault="00087130" w:rsidP="00511426">
      <w:pPr>
        <w:keepNext/>
        <w:spacing w:after="0"/>
        <w:rPr>
          <w:b/>
          <w:sz w:val="20"/>
          <w:lang w:val="sr-Cyrl-RS"/>
        </w:rPr>
      </w:pPr>
      <w:bookmarkStart w:id="77" w:name="_Toc88224628"/>
      <w:r w:rsidRPr="007103BE">
        <w:rPr>
          <w:b/>
          <w:sz w:val="20"/>
          <w:lang w:val="sr-Cyrl-RS"/>
        </w:rPr>
        <w:t>Табела</w:t>
      </w:r>
      <w:r w:rsidR="0032641A" w:rsidRPr="007103BE">
        <w:rPr>
          <w:b/>
          <w:sz w:val="20"/>
          <w:lang w:val="sr-Cyrl-RS"/>
        </w:rPr>
        <w:t xml:space="preserve"> </w:t>
      </w:r>
      <w:r w:rsidR="00E26AF6">
        <w:rPr>
          <w:b/>
          <w:sz w:val="20"/>
          <w:lang w:val="sr-Cyrl-RS"/>
        </w:rPr>
        <w:t>5</w:t>
      </w:r>
      <w:r w:rsidR="0032641A" w:rsidRPr="007103BE">
        <w:rPr>
          <w:b/>
          <w:sz w:val="20"/>
          <w:lang w:val="sr-Cyrl-RS"/>
        </w:rPr>
        <w:noBreakHyphen/>
      </w:r>
      <w:r w:rsidR="0032641A" w:rsidRPr="007103BE">
        <w:rPr>
          <w:b/>
          <w:sz w:val="20"/>
          <w:lang w:val="sr-Cyrl-RS"/>
        </w:rPr>
        <w:fldChar w:fldCharType="begin"/>
      </w:r>
      <w:r w:rsidR="0032641A" w:rsidRPr="007103BE">
        <w:rPr>
          <w:b/>
          <w:sz w:val="20"/>
          <w:lang w:val="sr-Cyrl-RS"/>
        </w:rPr>
        <w:instrText xml:space="preserve"> SEQ Table \* ARABIC \s 1 </w:instrText>
      </w:r>
      <w:r w:rsidR="0032641A" w:rsidRPr="007103BE">
        <w:rPr>
          <w:b/>
          <w:sz w:val="20"/>
          <w:lang w:val="sr-Cyrl-RS"/>
        </w:rPr>
        <w:fldChar w:fldCharType="separate"/>
      </w:r>
      <w:r w:rsidR="004C0670" w:rsidRPr="007103BE">
        <w:rPr>
          <w:b/>
          <w:noProof/>
          <w:sz w:val="20"/>
          <w:lang w:val="sr-Cyrl-RS"/>
        </w:rPr>
        <w:t>1</w:t>
      </w:r>
      <w:r w:rsidR="0032641A" w:rsidRPr="007103BE">
        <w:rPr>
          <w:b/>
          <w:sz w:val="20"/>
          <w:lang w:val="sr-Cyrl-RS"/>
        </w:rPr>
        <w:fldChar w:fldCharType="end"/>
      </w:r>
      <w:bookmarkEnd w:id="76"/>
      <w:r w:rsidR="0032641A" w:rsidRPr="007103BE">
        <w:rPr>
          <w:b/>
          <w:sz w:val="20"/>
          <w:lang w:val="sr-Cyrl-RS"/>
        </w:rPr>
        <w:t xml:space="preserve"> </w:t>
      </w:r>
      <w:r w:rsidRPr="007103BE">
        <w:rPr>
          <w:b/>
          <w:sz w:val="20"/>
          <w:lang w:val="sr-Cyrl-RS"/>
        </w:rPr>
        <w:t xml:space="preserve">Пројектована смањења емисија загађујућих материја у ваздух према сценаријима </w:t>
      </w:r>
      <w:r w:rsidR="0032641A" w:rsidRPr="007103BE">
        <w:rPr>
          <w:b/>
          <w:sz w:val="20"/>
          <w:lang w:val="sr-Cyrl-RS"/>
        </w:rPr>
        <w:t>WAM</w:t>
      </w:r>
      <w:bookmarkEnd w:id="77"/>
      <w:r w:rsidR="0032641A" w:rsidRPr="007103BE">
        <w:rPr>
          <w:b/>
          <w:sz w:val="20"/>
          <w:lang w:val="sr-Cyrl-RS"/>
        </w:rPr>
        <w:t xml:space="preserve"> </w:t>
      </w:r>
    </w:p>
    <w:tbl>
      <w:tblPr>
        <w:tblW w:w="9609" w:type="dxa"/>
        <w:tblInd w:w="-185" w:type="dxa"/>
        <w:tblLayout w:type="fixed"/>
        <w:tblLook w:val="04A0" w:firstRow="1" w:lastRow="0" w:firstColumn="1" w:lastColumn="0" w:noHBand="0" w:noVBand="1"/>
      </w:tblPr>
      <w:tblGrid>
        <w:gridCol w:w="1173"/>
        <w:gridCol w:w="1365"/>
        <w:gridCol w:w="1134"/>
        <w:gridCol w:w="1188"/>
        <w:gridCol w:w="1187"/>
        <w:gridCol w:w="1187"/>
        <w:gridCol w:w="1187"/>
        <w:gridCol w:w="1188"/>
      </w:tblGrid>
      <w:tr w:rsidR="0032641A" w:rsidRPr="007103BE" w14:paraId="0CEC5716" w14:textId="77777777" w:rsidTr="008543CA">
        <w:trPr>
          <w:trHeight w:val="1000"/>
          <w:tblHeader/>
        </w:trPr>
        <w:tc>
          <w:tcPr>
            <w:tcW w:w="1173"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hideMark/>
          </w:tcPr>
          <w:p w14:paraId="29441424" w14:textId="61AEA34A" w:rsidR="00B45D4C" w:rsidRPr="007103BE" w:rsidRDefault="008543CA" w:rsidP="00B45D4C">
            <w:pPr>
              <w:spacing w:after="0" w:line="240" w:lineRule="auto"/>
              <w:jc w:val="center"/>
              <w:rPr>
                <w:rFonts w:ascii="Arial" w:eastAsia="Times New Roman" w:hAnsi="Arial" w:cs="Arial"/>
                <w:b/>
                <w:sz w:val="18"/>
                <w:szCs w:val="20"/>
                <w:lang w:val="sr-Cyrl-RS"/>
              </w:rPr>
            </w:pPr>
            <w:r w:rsidRPr="007103BE">
              <w:rPr>
                <w:rFonts w:ascii="Arial" w:eastAsia="Times New Roman" w:hAnsi="Arial" w:cs="Arial"/>
                <w:b/>
                <w:sz w:val="18"/>
                <w:szCs w:val="18"/>
                <w:lang w:val="sr-Cyrl-RS"/>
              </w:rPr>
              <w:t xml:space="preserve">Сценарио </w:t>
            </w:r>
          </w:p>
        </w:tc>
        <w:tc>
          <w:tcPr>
            <w:tcW w:w="1365" w:type="dxa"/>
            <w:tcBorders>
              <w:top w:val="single" w:sz="4" w:space="0" w:color="auto"/>
              <w:left w:val="nil"/>
              <w:bottom w:val="single" w:sz="4" w:space="0" w:color="auto"/>
              <w:right w:val="single" w:sz="4" w:space="0" w:color="auto"/>
            </w:tcBorders>
            <w:shd w:val="clear" w:color="auto" w:fill="D9E2F3" w:themeFill="accent1" w:themeFillTint="33"/>
            <w:vAlign w:val="center"/>
            <w:hideMark/>
          </w:tcPr>
          <w:p w14:paraId="33C55FA1" w14:textId="07FA658E" w:rsidR="00B45D4C" w:rsidRPr="007103BE" w:rsidRDefault="008543CA" w:rsidP="0032641A">
            <w:pPr>
              <w:spacing w:after="0" w:line="240" w:lineRule="auto"/>
              <w:jc w:val="center"/>
              <w:rPr>
                <w:rFonts w:ascii="Arial" w:eastAsia="Times New Roman" w:hAnsi="Arial" w:cs="Arial"/>
                <w:b/>
                <w:sz w:val="18"/>
                <w:szCs w:val="20"/>
                <w:lang w:val="sr-Cyrl-RS"/>
              </w:rPr>
            </w:pPr>
            <w:r w:rsidRPr="007103BE">
              <w:rPr>
                <w:rFonts w:ascii="Arial" w:eastAsia="Times New Roman" w:hAnsi="Arial" w:cs="Arial"/>
                <w:b/>
                <w:sz w:val="18"/>
                <w:szCs w:val="18"/>
                <w:lang w:val="sr-Cyrl-RS"/>
              </w:rPr>
              <w:t>Циљна година</w:t>
            </w:r>
            <w:r w:rsidR="00B45D4C" w:rsidRPr="007103BE">
              <w:rPr>
                <w:rFonts w:ascii="Arial" w:eastAsia="Times New Roman" w:hAnsi="Arial" w:cs="Arial"/>
                <w:b/>
                <w:sz w:val="18"/>
                <w:szCs w:val="18"/>
                <w:lang w:val="sr-Cyrl-RS"/>
              </w:rPr>
              <w:t>/</w:t>
            </w:r>
            <w:r w:rsidRPr="007103BE">
              <w:rPr>
                <w:rFonts w:ascii="Arial" w:eastAsia="Times New Roman" w:hAnsi="Arial" w:cs="Arial"/>
                <w:b/>
                <w:sz w:val="18"/>
                <w:szCs w:val="18"/>
                <w:lang w:val="sr-Cyrl-RS"/>
              </w:rPr>
              <w:t xml:space="preserve"> година за поређење</w:t>
            </w:r>
          </w:p>
        </w:tc>
        <w:tc>
          <w:tcPr>
            <w:tcW w:w="1134" w:type="dxa"/>
            <w:tcBorders>
              <w:top w:val="single" w:sz="4" w:space="0" w:color="auto"/>
              <w:left w:val="nil"/>
              <w:bottom w:val="single" w:sz="4" w:space="0" w:color="auto"/>
              <w:right w:val="single" w:sz="4" w:space="0" w:color="auto"/>
            </w:tcBorders>
            <w:shd w:val="clear" w:color="auto" w:fill="D9E2F3" w:themeFill="accent1" w:themeFillTint="33"/>
            <w:vAlign w:val="center"/>
            <w:hideMark/>
          </w:tcPr>
          <w:p w14:paraId="4A153691" w14:textId="3BF39A7A" w:rsidR="0032641A" w:rsidRPr="007103BE" w:rsidRDefault="008543CA" w:rsidP="00B45D4C">
            <w:pPr>
              <w:spacing w:after="0" w:line="240" w:lineRule="auto"/>
              <w:jc w:val="center"/>
              <w:rPr>
                <w:rFonts w:ascii="Arial" w:eastAsia="Times New Roman" w:hAnsi="Arial" w:cs="Arial"/>
                <w:b/>
                <w:sz w:val="18"/>
                <w:szCs w:val="18"/>
                <w:lang w:val="sr-Cyrl-RS"/>
              </w:rPr>
            </w:pPr>
            <w:r w:rsidRPr="007103BE">
              <w:rPr>
                <w:rFonts w:ascii="Arial" w:eastAsia="Times New Roman" w:hAnsi="Arial" w:cs="Arial"/>
                <w:b/>
                <w:sz w:val="18"/>
                <w:szCs w:val="18"/>
                <w:lang w:val="sr-Cyrl-RS"/>
              </w:rPr>
              <w:t xml:space="preserve">Смањење емисије </w:t>
            </w:r>
            <w:r w:rsidR="00B45D4C" w:rsidRPr="007103BE">
              <w:rPr>
                <w:rFonts w:ascii="Arial" w:eastAsia="Times New Roman" w:hAnsi="Arial" w:cs="Arial"/>
                <w:b/>
                <w:sz w:val="18"/>
                <w:szCs w:val="18"/>
                <w:lang w:val="sr-Cyrl-RS"/>
              </w:rPr>
              <w:t>SO</w:t>
            </w:r>
            <w:r w:rsidR="00B45D4C" w:rsidRPr="007103BE">
              <w:rPr>
                <w:rFonts w:ascii="Arial" w:eastAsia="Times New Roman" w:hAnsi="Arial" w:cs="Arial"/>
                <w:b/>
                <w:sz w:val="18"/>
                <w:szCs w:val="18"/>
                <w:vertAlign w:val="subscript"/>
                <w:lang w:val="sr-Cyrl-RS"/>
              </w:rPr>
              <w:t>2</w:t>
            </w:r>
            <w:r w:rsidR="00B45D4C" w:rsidRPr="007103BE">
              <w:rPr>
                <w:rFonts w:ascii="Arial" w:eastAsia="Times New Roman" w:hAnsi="Arial" w:cs="Arial"/>
                <w:b/>
                <w:sz w:val="18"/>
                <w:szCs w:val="18"/>
                <w:lang w:val="sr-Cyrl-RS"/>
              </w:rPr>
              <w:t xml:space="preserve"> </w:t>
            </w:r>
          </w:p>
          <w:p w14:paraId="35F25FF5" w14:textId="3079AECB" w:rsidR="00B45D4C" w:rsidRPr="007103BE" w:rsidRDefault="0032641A" w:rsidP="00B45D4C">
            <w:pPr>
              <w:spacing w:after="0" w:line="240" w:lineRule="auto"/>
              <w:jc w:val="center"/>
              <w:rPr>
                <w:rFonts w:ascii="Arial" w:eastAsia="Times New Roman" w:hAnsi="Arial" w:cs="Arial"/>
                <w:b/>
                <w:sz w:val="18"/>
                <w:szCs w:val="20"/>
                <w:lang w:val="sr-Cyrl-RS"/>
              </w:rPr>
            </w:pPr>
            <w:r w:rsidRPr="007103BE">
              <w:rPr>
                <w:rFonts w:ascii="Arial" w:eastAsia="Times New Roman" w:hAnsi="Arial" w:cs="Arial"/>
                <w:b/>
                <w:sz w:val="18"/>
                <w:szCs w:val="18"/>
                <w:lang w:val="sr-Cyrl-RS"/>
              </w:rPr>
              <w:t>[%]</w:t>
            </w:r>
          </w:p>
        </w:tc>
        <w:tc>
          <w:tcPr>
            <w:tcW w:w="1188" w:type="dxa"/>
            <w:tcBorders>
              <w:top w:val="single" w:sz="4" w:space="0" w:color="auto"/>
              <w:left w:val="nil"/>
              <w:bottom w:val="single" w:sz="4" w:space="0" w:color="auto"/>
              <w:right w:val="single" w:sz="4" w:space="0" w:color="auto"/>
            </w:tcBorders>
            <w:shd w:val="clear" w:color="auto" w:fill="D9E2F3" w:themeFill="accent1" w:themeFillTint="33"/>
            <w:vAlign w:val="center"/>
            <w:hideMark/>
          </w:tcPr>
          <w:p w14:paraId="44C17A96" w14:textId="4566481A" w:rsidR="0032641A" w:rsidRPr="007103BE" w:rsidRDefault="008543CA" w:rsidP="00B45D4C">
            <w:pPr>
              <w:spacing w:after="0" w:line="240" w:lineRule="auto"/>
              <w:jc w:val="center"/>
              <w:rPr>
                <w:rFonts w:ascii="Arial" w:eastAsia="Times New Roman" w:hAnsi="Arial" w:cs="Arial"/>
                <w:b/>
                <w:sz w:val="18"/>
                <w:szCs w:val="18"/>
                <w:lang w:val="sr-Cyrl-RS"/>
              </w:rPr>
            </w:pPr>
            <w:r w:rsidRPr="007103BE">
              <w:rPr>
                <w:rFonts w:ascii="Arial" w:eastAsia="Times New Roman" w:hAnsi="Arial" w:cs="Arial"/>
                <w:b/>
                <w:sz w:val="18"/>
                <w:szCs w:val="18"/>
                <w:lang w:val="sr-Cyrl-RS"/>
              </w:rPr>
              <w:t xml:space="preserve">Смањење емисије </w:t>
            </w:r>
            <w:r w:rsidR="00B45D4C" w:rsidRPr="007103BE">
              <w:rPr>
                <w:rFonts w:ascii="Arial" w:eastAsia="Times New Roman" w:hAnsi="Arial" w:cs="Arial"/>
                <w:b/>
                <w:sz w:val="18"/>
                <w:szCs w:val="18"/>
                <w:lang w:val="sr-Cyrl-RS"/>
              </w:rPr>
              <w:t>NO</w:t>
            </w:r>
            <w:r w:rsidR="00B45D4C" w:rsidRPr="007103BE">
              <w:rPr>
                <w:rFonts w:ascii="Arial" w:eastAsia="Times New Roman" w:hAnsi="Arial" w:cs="Arial"/>
                <w:b/>
                <w:sz w:val="18"/>
                <w:szCs w:val="18"/>
                <w:vertAlign w:val="subscript"/>
                <w:lang w:val="sr-Cyrl-RS"/>
              </w:rPr>
              <w:t>x</w:t>
            </w:r>
            <w:r w:rsidR="00B45D4C" w:rsidRPr="007103BE">
              <w:rPr>
                <w:rFonts w:ascii="Arial" w:eastAsia="Times New Roman" w:hAnsi="Arial" w:cs="Arial"/>
                <w:b/>
                <w:sz w:val="18"/>
                <w:szCs w:val="18"/>
                <w:lang w:val="sr-Cyrl-RS"/>
              </w:rPr>
              <w:t xml:space="preserve"> </w:t>
            </w:r>
          </w:p>
          <w:p w14:paraId="2E5803E2" w14:textId="7341A9EE" w:rsidR="00B45D4C" w:rsidRPr="007103BE" w:rsidRDefault="0032641A" w:rsidP="00B45D4C">
            <w:pPr>
              <w:spacing w:after="0" w:line="240" w:lineRule="auto"/>
              <w:jc w:val="center"/>
              <w:rPr>
                <w:rFonts w:ascii="Arial" w:eastAsia="Times New Roman" w:hAnsi="Arial" w:cs="Arial"/>
                <w:b/>
                <w:sz w:val="18"/>
                <w:szCs w:val="20"/>
                <w:lang w:val="sr-Cyrl-RS"/>
              </w:rPr>
            </w:pPr>
            <w:r w:rsidRPr="007103BE">
              <w:rPr>
                <w:rFonts w:ascii="Arial" w:eastAsia="Times New Roman" w:hAnsi="Arial" w:cs="Arial"/>
                <w:b/>
                <w:sz w:val="18"/>
                <w:szCs w:val="18"/>
                <w:lang w:val="sr-Cyrl-RS"/>
              </w:rPr>
              <w:t>[%]</w:t>
            </w:r>
          </w:p>
        </w:tc>
        <w:tc>
          <w:tcPr>
            <w:tcW w:w="1187" w:type="dxa"/>
            <w:tcBorders>
              <w:top w:val="single" w:sz="4" w:space="0" w:color="auto"/>
              <w:left w:val="nil"/>
              <w:bottom w:val="single" w:sz="4" w:space="0" w:color="auto"/>
              <w:right w:val="single" w:sz="4" w:space="0" w:color="auto"/>
            </w:tcBorders>
            <w:shd w:val="clear" w:color="auto" w:fill="D9E2F3" w:themeFill="accent1" w:themeFillTint="33"/>
            <w:vAlign w:val="center"/>
            <w:hideMark/>
          </w:tcPr>
          <w:p w14:paraId="11D4A79D" w14:textId="7FE8F66B" w:rsidR="0032641A" w:rsidRPr="007103BE" w:rsidRDefault="008543CA" w:rsidP="00B45D4C">
            <w:pPr>
              <w:spacing w:after="0" w:line="240" w:lineRule="auto"/>
              <w:jc w:val="center"/>
              <w:rPr>
                <w:rFonts w:ascii="Arial" w:eastAsia="Times New Roman" w:hAnsi="Arial" w:cs="Arial"/>
                <w:b/>
                <w:sz w:val="18"/>
                <w:szCs w:val="18"/>
                <w:lang w:val="sr-Cyrl-RS"/>
              </w:rPr>
            </w:pPr>
            <w:r w:rsidRPr="007103BE">
              <w:rPr>
                <w:rFonts w:ascii="Arial" w:eastAsia="Times New Roman" w:hAnsi="Arial" w:cs="Arial"/>
                <w:b/>
                <w:sz w:val="18"/>
                <w:szCs w:val="18"/>
                <w:lang w:val="sr-Cyrl-RS"/>
              </w:rPr>
              <w:t xml:space="preserve">Смањење емисије </w:t>
            </w:r>
            <w:r w:rsidR="00B45D4C" w:rsidRPr="007103BE">
              <w:rPr>
                <w:rFonts w:ascii="Arial" w:eastAsia="Times New Roman" w:hAnsi="Arial" w:cs="Arial"/>
                <w:b/>
                <w:sz w:val="18"/>
                <w:szCs w:val="18"/>
                <w:lang w:val="sr-Cyrl-RS"/>
              </w:rPr>
              <w:t>PM</w:t>
            </w:r>
            <w:r w:rsidR="00B45D4C" w:rsidRPr="007103BE">
              <w:rPr>
                <w:rFonts w:ascii="Arial" w:eastAsia="Times New Roman" w:hAnsi="Arial" w:cs="Arial"/>
                <w:b/>
                <w:sz w:val="18"/>
                <w:szCs w:val="18"/>
                <w:vertAlign w:val="subscript"/>
                <w:lang w:val="sr-Cyrl-RS"/>
              </w:rPr>
              <w:t>10</w:t>
            </w:r>
            <w:r w:rsidR="00B45D4C" w:rsidRPr="007103BE">
              <w:rPr>
                <w:rFonts w:ascii="Arial" w:eastAsia="Times New Roman" w:hAnsi="Arial" w:cs="Arial"/>
                <w:b/>
                <w:sz w:val="18"/>
                <w:szCs w:val="18"/>
                <w:lang w:val="sr-Cyrl-RS"/>
              </w:rPr>
              <w:t xml:space="preserve"> </w:t>
            </w:r>
          </w:p>
          <w:p w14:paraId="0199D2B1" w14:textId="22395BB2" w:rsidR="00B45D4C" w:rsidRPr="007103BE" w:rsidRDefault="0032641A" w:rsidP="00B45D4C">
            <w:pPr>
              <w:spacing w:after="0" w:line="240" w:lineRule="auto"/>
              <w:jc w:val="center"/>
              <w:rPr>
                <w:rFonts w:ascii="Arial" w:eastAsia="Times New Roman" w:hAnsi="Arial" w:cs="Arial"/>
                <w:b/>
                <w:sz w:val="18"/>
                <w:szCs w:val="20"/>
                <w:lang w:val="sr-Cyrl-RS"/>
              </w:rPr>
            </w:pPr>
            <w:r w:rsidRPr="007103BE">
              <w:rPr>
                <w:rFonts w:ascii="Arial" w:eastAsia="Times New Roman" w:hAnsi="Arial" w:cs="Arial"/>
                <w:b/>
                <w:sz w:val="18"/>
                <w:szCs w:val="18"/>
                <w:lang w:val="sr-Cyrl-RS"/>
              </w:rPr>
              <w:t>[%]</w:t>
            </w:r>
          </w:p>
        </w:tc>
        <w:tc>
          <w:tcPr>
            <w:tcW w:w="1187" w:type="dxa"/>
            <w:tcBorders>
              <w:top w:val="single" w:sz="4" w:space="0" w:color="auto"/>
              <w:left w:val="nil"/>
              <w:bottom w:val="single" w:sz="4" w:space="0" w:color="auto"/>
              <w:right w:val="single" w:sz="4" w:space="0" w:color="auto"/>
            </w:tcBorders>
            <w:shd w:val="clear" w:color="auto" w:fill="D9E2F3" w:themeFill="accent1" w:themeFillTint="33"/>
            <w:vAlign w:val="center"/>
            <w:hideMark/>
          </w:tcPr>
          <w:p w14:paraId="777BEECA" w14:textId="27425312" w:rsidR="0032641A" w:rsidRPr="007103BE" w:rsidRDefault="008543CA" w:rsidP="00B45D4C">
            <w:pPr>
              <w:spacing w:after="0" w:line="240" w:lineRule="auto"/>
              <w:jc w:val="center"/>
              <w:rPr>
                <w:rFonts w:ascii="Arial" w:eastAsia="Times New Roman" w:hAnsi="Arial" w:cs="Arial"/>
                <w:b/>
                <w:sz w:val="18"/>
                <w:szCs w:val="18"/>
                <w:lang w:val="sr-Cyrl-RS"/>
              </w:rPr>
            </w:pPr>
            <w:r w:rsidRPr="007103BE">
              <w:rPr>
                <w:rFonts w:ascii="Arial" w:eastAsia="Times New Roman" w:hAnsi="Arial" w:cs="Arial"/>
                <w:b/>
                <w:sz w:val="18"/>
                <w:szCs w:val="18"/>
                <w:lang w:val="sr-Cyrl-RS"/>
              </w:rPr>
              <w:t xml:space="preserve">Смањење емисије </w:t>
            </w:r>
            <w:r w:rsidR="00B45D4C" w:rsidRPr="007103BE">
              <w:rPr>
                <w:rFonts w:ascii="Arial" w:eastAsia="Times New Roman" w:hAnsi="Arial" w:cs="Arial"/>
                <w:b/>
                <w:sz w:val="18"/>
                <w:szCs w:val="18"/>
                <w:lang w:val="sr-Cyrl-RS"/>
              </w:rPr>
              <w:t>PM</w:t>
            </w:r>
            <w:r w:rsidR="00B45D4C" w:rsidRPr="007103BE">
              <w:rPr>
                <w:rFonts w:ascii="Arial" w:eastAsia="Times New Roman" w:hAnsi="Arial" w:cs="Arial"/>
                <w:b/>
                <w:sz w:val="18"/>
                <w:szCs w:val="18"/>
                <w:vertAlign w:val="subscript"/>
                <w:lang w:val="sr-Cyrl-RS"/>
              </w:rPr>
              <w:t>2.5</w:t>
            </w:r>
            <w:r w:rsidR="00B45D4C" w:rsidRPr="007103BE">
              <w:rPr>
                <w:rFonts w:ascii="Arial" w:eastAsia="Times New Roman" w:hAnsi="Arial" w:cs="Arial"/>
                <w:b/>
                <w:sz w:val="18"/>
                <w:szCs w:val="18"/>
                <w:lang w:val="sr-Cyrl-RS"/>
              </w:rPr>
              <w:t xml:space="preserve"> </w:t>
            </w:r>
          </w:p>
          <w:p w14:paraId="05347EC3" w14:textId="3139F4CE" w:rsidR="00B45D4C" w:rsidRPr="007103BE" w:rsidRDefault="0032641A" w:rsidP="00B45D4C">
            <w:pPr>
              <w:spacing w:after="0" w:line="240" w:lineRule="auto"/>
              <w:jc w:val="center"/>
              <w:rPr>
                <w:rFonts w:ascii="Arial" w:eastAsia="Times New Roman" w:hAnsi="Arial" w:cs="Arial"/>
                <w:b/>
                <w:sz w:val="18"/>
                <w:szCs w:val="20"/>
                <w:lang w:val="sr-Cyrl-RS"/>
              </w:rPr>
            </w:pPr>
            <w:r w:rsidRPr="007103BE">
              <w:rPr>
                <w:rFonts w:ascii="Arial" w:eastAsia="Times New Roman" w:hAnsi="Arial" w:cs="Arial"/>
                <w:b/>
                <w:sz w:val="18"/>
                <w:szCs w:val="18"/>
                <w:lang w:val="sr-Cyrl-RS"/>
              </w:rPr>
              <w:t>[%]</w:t>
            </w:r>
          </w:p>
        </w:tc>
        <w:tc>
          <w:tcPr>
            <w:tcW w:w="1187" w:type="dxa"/>
            <w:tcBorders>
              <w:top w:val="single" w:sz="4" w:space="0" w:color="auto"/>
              <w:left w:val="nil"/>
              <w:bottom w:val="single" w:sz="4" w:space="0" w:color="auto"/>
              <w:right w:val="single" w:sz="4" w:space="0" w:color="auto"/>
            </w:tcBorders>
            <w:shd w:val="clear" w:color="auto" w:fill="D9E2F3" w:themeFill="accent1" w:themeFillTint="33"/>
            <w:vAlign w:val="center"/>
            <w:hideMark/>
          </w:tcPr>
          <w:p w14:paraId="7FDC7B33" w14:textId="3679981B" w:rsidR="0032641A" w:rsidRPr="007103BE" w:rsidRDefault="008543CA" w:rsidP="00B45D4C">
            <w:pPr>
              <w:spacing w:after="0" w:line="240" w:lineRule="auto"/>
              <w:jc w:val="center"/>
              <w:rPr>
                <w:rFonts w:ascii="Arial" w:eastAsia="Times New Roman" w:hAnsi="Arial" w:cs="Arial"/>
                <w:b/>
                <w:sz w:val="18"/>
                <w:szCs w:val="18"/>
                <w:lang w:val="sr-Cyrl-RS"/>
              </w:rPr>
            </w:pPr>
            <w:r w:rsidRPr="007103BE">
              <w:rPr>
                <w:rFonts w:ascii="Arial" w:eastAsia="Times New Roman" w:hAnsi="Arial" w:cs="Arial"/>
                <w:b/>
                <w:sz w:val="18"/>
                <w:szCs w:val="18"/>
                <w:lang w:val="sr-Cyrl-RS"/>
              </w:rPr>
              <w:t xml:space="preserve">Смањење емисије </w:t>
            </w:r>
            <w:r w:rsidR="00B45D4C" w:rsidRPr="007103BE">
              <w:rPr>
                <w:rFonts w:ascii="Arial" w:eastAsia="Times New Roman" w:hAnsi="Arial" w:cs="Arial"/>
                <w:b/>
                <w:sz w:val="18"/>
                <w:szCs w:val="18"/>
                <w:lang w:val="sr-Cyrl-RS"/>
              </w:rPr>
              <w:t xml:space="preserve">VOC </w:t>
            </w:r>
          </w:p>
          <w:p w14:paraId="49EFA3A1" w14:textId="293525E6" w:rsidR="00B45D4C" w:rsidRPr="007103BE" w:rsidRDefault="0032641A" w:rsidP="00B45D4C">
            <w:pPr>
              <w:spacing w:after="0" w:line="240" w:lineRule="auto"/>
              <w:jc w:val="center"/>
              <w:rPr>
                <w:rFonts w:ascii="Arial" w:eastAsia="Times New Roman" w:hAnsi="Arial" w:cs="Arial"/>
                <w:b/>
                <w:sz w:val="18"/>
                <w:szCs w:val="20"/>
                <w:lang w:val="sr-Cyrl-RS"/>
              </w:rPr>
            </w:pPr>
            <w:r w:rsidRPr="007103BE">
              <w:rPr>
                <w:rFonts w:ascii="Arial" w:eastAsia="Times New Roman" w:hAnsi="Arial" w:cs="Arial"/>
                <w:b/>
                <w:sz w:val="18"/>
                <w:szCs w:val="18"/>
                <w:lang w:val="sr-Cyrl-RS"/>
              </w:rPr>
              <w:t>[%]</w:t>
            </w:r>
          </w:p>
        </w:tc>
        <w:tc>
          <w:tcPr>
            <w:tcW w:w="1188" w:type="dxa"/>
            <w:tcBorders>
              <w:top w:val="single" w:sz="4" w:space="0" w:color="auto"/>
              <w:left w:val="nil"/>
              <w:bottom w:val="single" w:sz="4" w:space="0" w:color="auto"/>
              <w:right w:val="single" w:sz="4" w:space="0" w:color="auto"/>
            </w:tcBorders>
            <w:shd w:val="clear" w:color="auto" w:fill="D9E2F3" w:themeFill="accent1" w:themeFillTint="33"/>
            <w:vAlign w:val="center"/>
            <w:hideMark/>
          </w:tcPr>
          <w:p w14:paraId="2F227AC4" w14:textId="77777777" w:rsidR="008543CA" w:rsidRPr="007103BE" w:rsidRDefault="008543CA" w:rsidP="008543CA">
            <w:pPr>
              <w:spacing w:after="0" w:line="240" w:lineRule="auto"/>
              <w:jc w:val="center"/>
              <w:rPr>
                <w:rFonts w:ascii="Arial" w:eastAsia="Times New Roman" w:hAnsi="Arial" w:cs="Arial"/>
                <w:b/>
                <w:sz w:val="18"/>
                <w:szCs w:val="18"/>
                <w:lang w:val="sr-Cyrl-RS"/>
              </w:rPr>
            </w:pPr>
            <w:r w:rsidRPr="007103BE">
              <w:rPr>
                <w:rFonts w:ascii="Arial" w:eastAsia="Times New Roman" w:hAnsi="Arial" w:cs="Arial"/>
                <w:b/>
                <w:sz w:val="18"/>
                <w:szCs w:val="18"/>
                <w:lang w:val="sr-Cyrl-RS"/>
              </w:rPr>
              <w:t xml:space="preserve">Смањење емисије </w:t>
            </w:r>
            <w:r w:rsidR="00B45D4C" w:rsidRPr="007103BE">
              <w:rPr>
                <w:rFonts w:ascii="Arial" w:eastAsia="Times New Roman" w:hAnsi="Arial" w:cs="Arial"/>
                <w:b/>
                <w:sz w:val="18"/>
                <w:szCs w:val="18"/>
                <w:lang w:val="sr-Cyrl-RS"/>
              </w:rPr>
              <w:t>NH</w:t>
            </w:r>
            <w:r w:rsidR="00B45D4C" w:rsidRPr="007103BE">
              <w:rPr>
                <w:rFonts w:ascii="Arial" w:eastAsia="Times New Roman" w:hAnsi="Arial" w:cs="Arial"/>
                <w:b/>
                <w:sz w:val="18"/>
                <w:szCs w:val="18"/>
                <w:vertAlign w:val="subscript"/>
                <w:lang w:val="sr-Cyrl-RS"/>
              </w:rPr>
              <w:t>3</w:t>
            </w:r>
            <w:r w:rsidR="00B45D4C" w:rsidRPr="007103BE">
              <w:rPr>
                <w:rFonts w:ascii="Arial" w:eastAsia="Times New Roman" w:hAnsi="Arial" w:cs="Arial"/>
                <w:b/>
                <w:sz w:val="18"/>
                <w:szCs w:val="18"/>
                <w:lang w:val="sr-Cyrl-RS"/>
              </w:rPr>
              <w:t xml:space="preserve"> </w:t>
            </w:r>
          </w:p>
          <w:p w14:paraId="096543F2" w14:textId="631170D5" w:rsidR="00B45D4C" w:rsidRPr="007103BE" w:rsidRDefault="0032641A" w:rsidP="008543CA">
            <w:pPr>
              <w:spacing w:after="0" w:line="240" w:lineRule="auto"/>
              <w:jc w:val="center"/>
              <w:rPr>
                <w:rFonts w:ascii="Arial" w:eastAsia="Times New Roman" w:hAnsi="Arial" w:cs="Arial"/>
                <w:b/>
                <w:sz w:val="18"/>
                <w:szCs w:val="20"/>
                <w:lang w:val="sr-Cyrl-RS"/>
              </w:rPr>
            </w:pPr>
            <w:r w:rsidRPr="007103BE">
              <w:rPr>
                <w:rFonts w:ascii="Arial" w:eastAsia="Times New Roman" w:hAnsi="Arial" w:cs="Arial"/>
                <w:b/>
                <w:sz w:val="18"/>
                <w:szCs w:val="18"/>
                <w:lang w:val="sr-Cyrl-RS"/>
              </w:rPr>
              <w:t>[%]</w:t>
            </w:r>
          </w:p>
        </w:tc>
      </w:tr>
      <w:tr w:rsidR="00B45D4C" w:rsidRPr="007103BE" w14:paraId="7F917A04" w14:textId="77777777" w:rsidTr="008543CA">
        <w:trPr>
          <w:trHeight w:val="280"/>
        </w:trPr>
        <w:tc>
          <w:tcPr>
            <w:tcW w:w="1173" w:type="dxa"/>
            <w:vMerge w:val="restart"/>
            <w:tcBorders>
              <w:top w:val="nil"/>
              <w:left w:val="single" w:sz="4" w:space="0" w:color="auto"/>
              <w:bottom w:val="single" w:sz="4" w:space="0" w:color="auto"/>
              <w:right w:val="single" w:sz="4" w:space="0" w:color="auto"/>
            </w:tcBorders>
            <w:shd w:val="clear" w:color="auto" w:fill="auto"/>
            <w:vAlign w:val="center"/>
            <w:hideMark/>
          </w:tcPr>
          <w:p w14:paraId="61D594FF" w14:textId="77777777" w:rsidR="00B45D4C" w:rsidRPr="007103BE" w:rsidRDefault="00B45D4C" w:rsidP="00B45D4C">
            <w:pPr>
              <w:spacing w:after="0" w:line="240" w:lineRule="auto"/>
              <w:jc w:val="center"/>
              <w:rPr>
                <w:rFonts w:ascii="Arial" w:eastAsia="Times New Roman" w:hAnsi="Arial" w:cs="Arial"/>
                <w:sz w:val="18"/>
                <w:lang w:val="sr-Cyrl-RS"/>
              </w:rPr>
            </w:pPr>
            <w:r w:rsidRPr="007103BE">
              <w:rPr>
                <w:rFonts w:ascii="Arial" w:eastAsia="Times New Roman" w:hAnsi="Arial" w:cs="Arial"/>
                <w:sz w:val="18"/>
                <w:lang w:val="sr-Cyrl-RS"/>
              </w:rPr>
              <w:t>WAM A</w:t>
            </w:r>
          </w:p>
        </w:tc>
        <w:tc>
          <w:tcPr>
            <w:tcW w:w="1365" w:type="dxa"/>
            <w:tcBorders>
              <w:top w:val="nil"/>
              <w:left w:val="nil"/>
              <w:bottom w:val="single" w:sz="4" w:space="0" w:color="auto"/>
              <w:right w:val="single" w:sz="4" w:space="0" w:color="auto"/>
            </w:tcBorders>
            <w:shd w:val="clear" w:color="auto" w:fill="auto"/>
            <w:vAlign w:val="center"/>
            <w:hideMark/>
          </w:tcPr>
          <w:p w14:paraId="59C1E8B5" w14:textId="2C16ABD7" w:rsidR="00B45D4C" w:rsidRPr="007103BE" w:rsidRDefault="00B45D4C" w:rsidP="00B45D4C">
            <w:pPr>
              <w:spacing w:after="0" w:line="240" w:lineRule="auto"/>
              <w:jc w:val="right"/>
              <w:rPr>
                <w:rFonts w:ascii="Arial" w:eastAsia="Times New Roman" w:hAnsi="Arial" w:cs="Arial"/>
                <w:sz w:val="18"/>
                <w:lang w:val="sr-Cyrl-RS"/>
              </w:rPr>
            </w:pPr>
            <w:r w:rsidRPr="007103BE">
              <w:rPr>
                <w:rFonts w:ascii="Arial" w:eastAsia="Times New Roman" w:hAnsi="Arial" w:cs="Arial"/>
                <w:sz w:val="18"/>
                <w:lang w:val="sr-Cyrl-RS"/>
              </w:rPr>
              <w:t>2030/2015</w:t>
            </w:r>
            <w:r w:rsidR="008543CA" w:rsidRPr="007103BE">
              <w:rPr>
                <w:rFonts w:ascii="Arial" w:eastAsia="Times New Roman" w:hAnsi="Arial" w:cs="Arial"/>
                <w:sz w:val="18"/>
                <w:lang w:val="sr-Cyrl-RS"/>
              </w:rPr>
              <w:t>.</w:t>
            </w:r>
          </w:p>
        </w:tc>
        <w:tc>
          <w:tcPr>
            <w:tcW w:w="1134" w:type="dxa"/>
            <w:tcBorders>
              <w:top w:val="nil"/>
              <w:left w:val="nil"/>
              <w:bottom w:val="single" w:sz="4" w:space="0" w:color="auto"/>
              <w:right w:val="single" w:sz="4" w:space="0" w:color="auto"/>
            </w:tcBorders>
            <w:shd w:val="clear" w:color="auto" w:fill="auto"/>
            <w:vAlign w:val="center"/>
            <w:hideMark/>
          </w:tcPr>
          <w:p w14:paraId="7F093B12" w14:textId="77777777" w:rsidR="00B45D4C" w:rsidRPr="007103BE" w:rsidRDefault="00B45D4C" w:rsidP="00B45D4C">
            <w:pPr>
              <w:spacing w:after="0" w:line="240" w:lineRule="auto"/>
              <w:jc w:val="right"/>
              <w:rPr>
                <w:rFonts w:ascii="Arial" w:eastAsia="Times New Roman" w:hAnsi="Arial" w:cs="Arial"/>
                <w:sz w:val="18"/>
                <w:lang w:val="sr-Cyrl-RS"/>
              </w:rPr>
            </w:pPr>
            <w:r w:rsidRPr="007103BE">
              <w:rPr>
                <w:rFonts w:ascii="Arial" w:eastAsia="Times New Roman" w:hAnsi="Arial" w:cs="Arial"/>
                <w:sz w:val="18"/>
                <w:lang w:val="sr-Cyrl-RS"/>
              </w:rPr>
              <w:t>-91,4%</w:t>
            </w:r>
          </w:p>
        </w:tc>
        <w:tc>
          <w:tcPr>
            <w:tcW w:w="1188" w:type="dxa"/>
            <w:tcBorders>
              <w:top w:val="nil"/>
              <w:left w:val="nil"/>
              <w:bottom w:val="single" w:sz="4" w:space="0" w:color="auto"/>
              <w:right w:val="single" w:sz="4" w:space="0" w:color="auto"/>
            </w:tcBorders>
            <w:shd w:val="clear" w:color="auto" w:fill="auto"/>
            <w:vAlign w:val="center"/>
            <w:hideMark/>
          </w:tcPr>
          <w:p w14:paraId="202C2125" w14:textId="77777777" w:rsidR="00B45D4C" w:rsidRPr="007103BE" w:rsidRDefault="00B45D4C" w:rsidP="00B45D4C">
            <w:pPr>
              <w:spacing w:after="0" w:line="240" w:lineRule="auto"/>
              <w:jc w:val="right"/>
              <w:rPr>
                <w:rFonts w:ascii="Arial" w:eastAsia="Times New Roman" w:hAnsi="Arial" w:cs="Arial"/>
                <w:sz w:val="18"/>
                <w:lang w:val="sr-Cyrl-RS"/>
              </w:rPr>
            </w:pPr>
            <w:r w:rsidRPr="007103BE">
              <w:rPr>
                <w:rFonts w:ascii="Arial" w:eastAsia="Times New Roman" w:hAnsi="Arial" w:cs="Arial"/>
                <w:sz w:val="18"/>
                <w:lang w:val="sr-Cyrl-RS"/>
              </w:rPr>
              <w:t>-54,6%</w:t>
            </w:r>
          </w:p>
        </w:tc>
        <w:tc>
          <w:tcPr>
            <w:tcW w:w="1187" w:type="dxa"/>
            <w:tcBorders>
              <w:top w:val="nil"/>
              <w:left w:val="nil"/>
              <w:bottom w:val="single" w:sz="4" w:space="0" w:color="auto"/>
              <w:right w:val="single" w:sz="4" w:space="0" w:color="auto"/>
            </w:tcBorders>
            <w:shd w:val="clear" w:color="auto" w:fill="auto"/>
            <w:vAlign w:val="center"/>
            <w:hideMark/>
          </w:tcPr>
          <w:p w14:paraId="580048CE" w14:textId="77777777" w:rsidR="00B45D4C" w:rsidRPr="007103BE" w:rsidRDefault="00B45D4C" w:rsidP="00B45D4C">
            <w:pPr>
              <w:spacing w:after="0" w:line="240" w:lineRule="auto"/>
              <w:jc w:val="right"/>
              <w:rPr>
                <w:rFonts w:ascii="Arial" w:eastAsia="Times New Roman" w:hAnsi="Arial" w:cs="Arial"/>
                <w:sz w:val="18"/>
                <w:lang w:val="sr-Cyrl-RS"/>
              </w:rPr>
            </w:pPr>
            <w:r w:rsidRPr="007103BE">
              <w:rPr>
                <w:rFonts w:ascii="Arial" w:eastAsia="Times New Roman" w:hAnsi="Arial" w:cs="Arial"/>
                <w:sz w:val="18"/>
                <w:lang w:val="sr-Cyrl-RS"/>
              </w:rPr>
              <w:t>-29,4%</w:t>
            </w:r>
          </w:p>
        </w:tc>
        <w:tc>
          <w:tcPr>
            <w:tcW w:w="1187" w:type="dxa"/>
            <w:tcBorders>
              <w:top w:val="nil"/>
              <w:left w:val="nil"/>
              <w:bottom w:val="single" w:sz="4" w:space="0" w:color="auto"/>
              <w:right w:val="single" w:sz="4" w:space="0" w:color="auto"/>
            </w:tcBorders>
            <w:shd w:val="clear" w:color="auto" w:fill="auto"/>
            <w:vAlign w:val="center"/>
            <w:hideMark/>
          </w:tcPr>
          <w:p w14:paraId="1DF5E1CD" w14:textId="77777777" w:rsidR="00B45D4C" w:rsidRPr="007103BE" w:rsidRDefault="00B45D4C" w:rsidP="00B45D4C">
            <w:pPr>
              <w:spacing w:after="0" w:line="240" w:lineRule="auto"/>
              <w:jc w:val="right"/>
              <w:rPr>
                <w:rFonts w:ascii="Arial" w:eastAsia="Times New Roman" w:hAnsi="Arial" w:cs="Arial"/>
                <w:sz w:val="18"/>
                <w:lang w:val="sr-Cyrl-RS"/>
              </w:rPr>
            </w:pPr>
            <w:r w:rsidRPr="007103BE">
              <w:rPr>
                <w:rFonts w:ascii="Arial" w:eastAsia="Times New Roman" w:hAnsi="Arial" w:cs="Arial"/>
                <w:sz w:val="18"/>
                <w:lang w:val="sr-Cyrl-RS"/>
              </w:rPr>
              <w:t>-29,7%</w:t>
            </w:r>
          </w:p>
        </w:tc>
        <w:tc>
          <w:tcPr>
            <w:tcW w:w="1187" w:type="dxa"/>
            <w:tcBorders>
              <w:top w:val="nil"/>
              <w:left w:val="nil"/>
              <w:bottom w:val="single" w:sz="4" w:space="0" w:color="auto"/>
              <w:right w:val="single" w:sz="4" w:space="0" w:color="auto"/>
            </w:tcBorders>
            <w:shd w:val="clear" w:color="auto" w:fill="auto"/>
            <w:vAlign w:val="center"/>
            <w:hideMark/>
          </w:tcPr>
          <w:p w14:paraId="7CE43C94" w14:textId="77777777" w:rsidR="00B45D4C" w:rsidRPr="007103BE" w:rsidRDefault="00B45D4C" w:rsidP="00B45D4C">
            <w:pPr>
              <w:spacing w:after="0" w:line="240" w:lineRule="auto"/>
              <w:jc w:val="right"/>
              <w:rPr>
                <w:rFonts w:ascii="Arial" w:eastAsia="Times New Roman" w:hAnsi="Arial" w:cs="Arial"/>
                <w:sz w:val="18"/>
                <w:lang w:val="sr-Cyrl-RS"/>
              </w:rPr>
            </w:pPr>
            <w:r w:rsidRPr="007103BE">
              <w:rPr>
                <w:rFonts w:ascii="Arial" w:eastAsia="Times New Roman" w:hAnsi="Arial" w:cs="Arial"/>
                <w:sz w:val="18"/>
                <w:lang w:val="sr-Cyrl-RS"/>
              </w:rPr>
              <w:t>-18,4%</w:t>
            </w:r>
          </w:p>
        </w:tc>
        <w:tc>
          <w:tcPr>
            <w:tcW w:w="1188" w:type="dxa"/>
            <w:tcBorders>
              <w:top w:val="nil"/>
              <w:left w:val="nil"/>
              <w:bottom w:val="single" w:sz="4" w:space="0" w:color="auto"/>
              <w:right w:val="single" w:sz="4" w:space="0" w:color="auto"/>
            </w:tcBorders>
            <w:shd w:val="clear" w:color="auto" w:fill="auto"/>
            <w:vAlign w:val="center"/>
            <w:hideMark/>
          </w:tcPr>
          <w:p w14:paraId="5AF4E211" w14:textId="77777777" w:rsidR="00B45D4C" w:rsidRPr="007103BE" w:rsidRDefault="00B45D4C" w:rsidP="00B45D4C">
            <w:pPr>
              <w:spacing w:after="0" w:line="240" w:lineRule="auto"/>
              <w:jc w:val="right"/>
              <w:rPr>
                <w:rFonts w:ascii="Arial" w:eastAsia="Times New Roman" w:hAnsi="Arial" w:cs="Arial"/>
                <w:sz w:val="18"/>
                <w:lang w:val="sr-Cyrl-RS"/>
              </w:rPr>
            </w:pPr>
            <w:r w:rsidRPr="007103BE">
              <w:rPr>
                <w:rFonts w:ascii="Arial" w:eastAsia="Times New Roman" w:hAnsi="Arial" w:cs="Arial"/>
                <w:sz w:val="18"/>
                <w:lang w:val="sr-Cyrl-RS"/>
              </w:rPr>
              <w:t>-9,7%</w:t>
            </w:r>
          </w:p>
        </w:tc>
      </w:tr>
      <w:tr w:rsidR="00B45D4C" w:rsidRPr="007103BE" w14:paraId="24C7AA85" w14:textId="77777777" w:rsidTr="008543CA">
        <w:trPr>
          <w:trHeight w:val="280"/>
        </w:trPr>
        <w:tc>
          <w:tcPr>
            <w:tcW w:w="1173" w:type="dxa"/>
            <w:vMerge/>
            <w:tcBorders>
              <w:top w:val="nil"/>
              <w:left w:val="single" w:sz="4" w:space="0" w:color="auto"/>
              <w:bottom w:val="single" w:sz="4" w:space="0" w:color="auto"/>
              <w:right w:val="single" w:sz="4" w:space="0" w:color="auto"/>
            </w:tcBorders>
            <w:vAlign w:val="center"/>
            <w:hideMark/>
          </w:tcPr>
          <w:p w14:paraId="0B02F579" w14:textId="77777777" w:rsidR="00B45D4C" w:rsidRPr="007103BE" w:rsidRDefault="00B45D4C" w:rsidP="00B45D4C">
            <w:pPr>
              <w:spacing w:after="0" w:line="240" w:lineRule="auto"/>
              <w:jc w:val="left"/>
              <w:rPr>
                <w:rFonts w:ascii="Arial" w:eastAsia="Times New Roman" w:hAnsi="Arial" w:cs="Arial"/>
                <w:sz w:val="18"/>
                <w:lang w:val="sr-Cyrl-RS"/>
              </w:rPr>
            </w:pPr>
          </w:p>
        </w:tc>
        <w:tc>
          <w:tcPr>
            <w:tcW w:w="1365" w:type="dxa"/>
            <w:tcBorders>
              <w:top w:val="nil"/>
              <w:left w:val="nil"/>
              <w:bottom w:val="single" w:sz="4" w:space="0" w:color="auto"/>
              <w:right w:val="single" w:sz="4" w:space="0" w:color="auto"/>
            </w:tcBorders>
            <w:shd w:val="clear" w:color="auto" w:fill="auto"/>
            <w:vAlign w:val="center"/>
            <w:hideMark/>
          </w:tcPr>
          <w:p w14:paraId="0B8FECEA" w14:textId="7CCB13DE" w:rsidR="00B45D4C" w:rsidRPr="007103BE" w:rsidRDefault="00B45D4C" w:rsidP="00B45D4C">
            <w:pPr>
              <w:spacing w:after="0" w:line="240" w:lineRule="auto"/>
              <w:jc w:val="right"/>
              <w:rPr>
                <w:rFonts w:ascii="Arial" w:eastAsia="Times New Roman" w:hAnsi="Arial" w:cs="Arial"/>
                <w:sz w:val="18"/>
                <w:lang w:val="sr-Cyrl-RS"/>
              </w:rPr>
            </w:pPr>
            <w:r w:rsidRPr="007103BE">
              <w:rPr>
                <w:rFonts w:ascii="Arial" w:eastAsia="Times New Roman" w:hAnsi="Arial" w:cs="Arial"/>
                <w:sz w:val="18"/>
                <w:lang w:val="sr-Cyrl-RS"/>
              </w:rPr>
              <w:t>2030/2005</w:t>
            </w:r>
            <w:r w:rsidR="008543CA" w:rsidRPr="007103BE">
              <w:rPr>
                <w:rFonts w:ascii="Arial" w:eastAsia="Times New Roman" w:hAnsi="Arial" w:cs="Arial"/>
                <w:sz w:val="18"/>
                <w:lang w:val="sr-Cyrl-RS"/>
              </w:rPr>
              <w:t>.</w:t>
            </w:r>
          </w:p>
        </w:tc>
        <w:tc>
          <w:tcPr>
            <w:tcW w:w="1134" w:type="dxa"/>
            <w:tcBorders>
              <w:top w:val="nil"/>
              <w:left w:val="nil"/>
              <w:bottom w:val="single" w:sz="4" w:space="0" w:color="auto"/>
              <w:right w:val="single" w:sz="4" w:space="0" w:color="auto"/>
            </w:tcBorders>
            <w:shd w:val="clear" w:color="auto" w:fill="auto"/>
            <w:vAlign w:val="center"/>
            <w:hideMark/>
          </w:tcPr>
          <w:p w14:paraId="2B808B33" w14:textId="77777777" w:rsidR="00B45D4C" w:rsidRPr="007103BE" w:rsidRDefault="00B45D4C" w:rsidP="00B45D4C">
            <w:pPr>
              <w:spacing w:after="0" w:line="240" w:lineRule="auto"/>
              <w:jc w:val="right"/>
              <w:rPr>
                <w:rFonts w:ascii="Arial" w:eastAsia="Times New Roman" w:hAnsi="Arial" w:cs="Arial"/>
                <w:sz w:val="18"/>
                <w:lang w:val="sr-Cyrl-RS"/>
              </w:rPr>
            </w:pPr>
            <w:r w:rsidRPr="007103BE">
              <w:rPr>
                <w:rFonts w:ascii="Arial" w:eastAsia="Times New Roman" w:hAnsi="Arial" w:cs="Arial"/>
                <w:sz w:val="18"/>
                <w:lang w:val="sr-Cyrl-RS"/>
              </w:rPr>
              <w:t>-92,9%</w:t>
            </w:r>
          </w:p>
        </w:tc>
        <w:tc>
          <w:tcPr>
            <w:tcW w:w="1188" w:type="dxa"/>
            <w:tcBorders>
              <w:top w:val="nil"/>
              <w:left w:val="nil"/>
              <w:bottom w:val="single" w:sz="4" w:space="0" w:color="auto"/>
              <w:right w:val="single" w:sz="4" w:space="0" w:color="auto"/>
            </w:tcBorders>
            <w:shd w:val="clear" w:color="auto" w:fill="auto"/>
            <w:vAlign w:val="center"/>
            <w:hideMark/>
          </w:tcPr>
          <w:p w14:paraId="7D68F439" w14:textId="77777777" w:rsidR="00B45D4C" w:rsidRPr="007103BE" w:rsidRDefault="00B45D4C" w:rsidP="00B45D4C">
            <w:pPr>
              <w:spacing w:after="0" w:line="240" w:lineRule="auto"/>
              <w:jc w:val="right"/>
              <w:rPr>
                <w:rFonts w:ascii="Arial" w:eastAsia="Times New Roman" w:hAnsi="Arial" w:cs="Arial"/>
                <w:sz w:val="18"/>
                <w:lang w:val="sr-Cyrl-RS"/>
              </w:rPr>
            </w:pPr>
            <w:r w:rsidRPr="007103BE">
              <w:rPr>
                <w:rFonts w:ascii="Arial" w:eastAsia="Times New Roman" w:hAnsi="Arial" w:cs="Arial"/>
                <w:sz w:val="18"/>
                <w:lang w:val="sr-Cyrl-RS"/>
              </w:rPr>
              <w:t>-60,7%</w:t>
            </w:r>
          </w:p>
        </w:tc>
        <w:tc>
          <w:tcPr>
            <w:tcW w:w="1187" w:type="dxa"/>
            <w:tcBorders>
              <w:top w:val="nil"/>
              <w:left w:val="nil"/>
              <w:bottom w:val="single" w:sz="4" w:space="0" w:color="auto"/>
              <w:right w:val="single" w:sz="4" w:space="0" w:color="auto"/>
            </w:tcBorders>
            <w:shd w:val="clear" w:color="auto" w:fill="auto"/>
            <w:vAlign w:val="center"/>
            <w:hideMark/>
          </w:tcPr>
          <w:p w14:paraId="3E6E2099" w14:textId="77777777" w:rsidR="00B45D4C" w:rsidRPr="007103BE" w:rsidRDefault="00B45D4C" w:rsidP="00B45D4C">
            <w:pPr>
              <w:spacing w:after="0" w:line="240" w:lineRule="auto"/>
              <w:jc w:val="right"/>
              <w:rPr>
                <w:rFonts w:ascii="Arial" w:eastAsia="Times New Roman" w:hAnsi="Arial" w:cs="Arial"/>
                <w:sz w:val="18"/>
                <w:lang w:val="sr-Cyrl-RS"/>
              </w:rPr>
            </w:pPr>
            <w:r w:rsidRPr="007103BE">
              <w:rPr>
                <w:rFonts w:ascii="Arial" w:eastAsia="Times New Roman" w:hAnsi="Arial" w:cs="Arial"/>
                <w:sz w:val="18"/>
                <w:lang w:val="sr-Cyrl-RS"/>
              </w:rPr>
              <w:t>-3,1%</w:t>
            </w:r>
          </w:p>
        </w:tc>
        <w:tc>
          <w:tcPr>
            <w:tcW w:w="1187" w:type="dxa"/>
            <w:tcBorders>
              <w:top w:val="nil"/>
              <w:left w:val="nil"/>
              <w:bottom w:val="single" w:sz="4" w:space="0" w:color="auto"/>
              <w:right w:val="single" w:sz="4" w:space="0" w:color="auto"/>
            </w:tcBorders>
            <w:shd w:val="clear" w:color="auto" w:fill="auto"/>
            <w:vAlign w:val="center"/>
            <w:hideMark/>
          </w:tcPr>
          <w:p w14:paraId="21E56B05" w14:textId="77777777" w:rsidR="00B45D4C" w:rsidRPr="007103BE" w:rsidRDefault="00B45D4C" w:rsidP="00B45D4C">
            <w:pPr>
              <w:spacing w:after="0" w:line="240" w:lineRule="auto"/>
              <w:jc w:val="right"/>
              <w:rPr>
                <w:rFonts w:ascii="Arial" w:eastAsia="Times New Roman" w:hAnsi="Arial" w:cs="Arial"/>
                <w:sz w:val="18"/>
                <w:lang w:val="sr-Cyrl-RS"/>
              </w:rPr>
            </w:pPr>
            <w:r w:rsidRPr="007103BE">
              <w:rPr>
                <w:rFonts w:ascii="Arial" w:eastAsia="Times New Roman" w:hAnsi="Arial" w:cs="Arial"/>
                <w:sz w:val="18"/>
                <w:lang w:val="sr-Cyrl-RS"/>
              </w:rPr>
              <w:t>-5,0%</w:t>
            </w:r>
          </w:p>
        </w:tc>
        <w:tc>
          <w:tcPr>
            <w:tcW w:w="1187" w:type="dxa"/>
            <w:tcBorders>
              <w:top w:val="nil"/>
              <w:left w:val="nil"/>
              <w:bottom w:val="single" w:sz="4" w:space="0" w:color="auto"/>
              <w:right w:val="single" w:sz="4" w:space="0" w:color="auto"/>
            </w:tcBorders>
            <w:shd w:val="clear" w:color="auto" w:fill="auto"/>
            <w:vAlign w:val="center"/>
            <w:hideMark/>
          </w:tcPr>
          <w:p w14:paraId="794765B2" w14:textId="77777777" w:rsidR="00B45D4C" w:rsidRPr="007103BE" w:rsidRDefault="00B45D4C" w:rsidP="00B45D4C">
            <w:pPr>
              <w:spacing w:after="0" w:line="240" w:lineRule="auto"/>
              <w:jc w:val="right"/>
              <w:rPr>
                <w:rFonts w:ascii="Arial" w:eastAsia="Times New Roman" w:hAnsi="Arial" w:cs="Arial"/>
                <w:sz w:val="18"/>
                <w:lang w:val="sr-Cyrl-RS"/>
              </w:rPr>
            </w:pPr>
            <w:r w:rsidRPr="007103BE">
              <w:rPr>
                <w:rFonts w:ascii="Arial" w:eastAsia="Times New Roman" w:hAnsi="Arial" w:cs="Arial"/>
                <w:sz w:val="18"/>
                <w:lang w:val="sr-Cyrl-RS"/>
              </w:rPr>
              <w:t>-27,7%</w:t>
            </w:r>
          </w:p>
        </w:tc>
        <w:tc>
          <w:tcPr>
            <w:tcW w:w="1188" w:type="dxa"/>
            <w:tcBorders>
              <w:top w:val="nil"/>
              <w:left w:val="nil"/>
              <w:bottom w:val="single" w:sz="4" w:space="0" w:color="auto"/>
              <w:right w:val="single" w:sz="4" w:space="0" w:color="auto"/>
            </w:tcBorders>
            <w:shd w:val="clear" w:color="auto" w:fill="auto"/>
            <w:vAlign w:val="center"/>
            <w:hideMark/>
          </w:tcPr>
          <w:p w14:paraId="4315576C" w14:textId="77777777" w:rsidR="00B45D4C" w:rsidRPr="007103BE" w:rsidRDefault="00B45D4C" w:rsidP="00B45D4C">
            <w:pPr>
              <w:spacing w:after="0" w:line="240" w:lineRule="auto"/>
              <w:jc w:val="right"/>
              <w:rPr>
                <w:rFonts w:ascii="Arial" w:eastAsia="Times New Roman" w:hAnsi="Arial" w:cs="Arial"/>
                <w:sz w:val="18"/>
                <w:lang w:val="sr-Cyrl-RS"/>
              </w:rPr>
            </w:pPr>
            <w:r w:rsidRPr="007103BE">
              <w:rPr>
                <w:rFonts w:ascii="Arial" w:eastAsia="Times New Roman" w:hAnsi="Arial" w:cs="Arial"/>
                <w:sz w:val="18"/>
                <w:lang w:val="sr-Cyrl-RS"/>
              </w:rPr>
              <w:t>-29,7%</w:t>
            </w:r>
          </w:p>
        </w:tc>
      </w:tr>
      <w:tr w:rsidR="00B45D4C" w:rsidRPr="007103BE" w14:paraId="1FB8F0A7" w14:textId="77777777" w:rsidTr="008543CA">
        <w:trPr>
          <w:trHeight w:val="280"/>
        </w:trPr>
        <w:tc>
          <w:tcPr>
            <w:tcW w:w="1173" w:type="dxa"/>
            <w:vMerge w:val="restart"/>
            <w:tcBorders>
              <w:top w:val="nil"/>
              <w:left w:val="single" w:sz="4" w:space="0" w:color="auto"/>
              <w:bottom w:val="single" w:sz="4" w:space="0" w:color="auto"/>
              <w:right w:val="single" w:sz="4" w:space="0" w:color="auto"/>
            </w:tcBorders>
            <w:shd w:val="clear" w:color="auto" w:fill="auto"/>
            <w:vAlign w:val="center"/>
            <w:hideMark/>
          </w:tcPr>
          <w:p w14:paraId="1AE57374" w14:textId="77777777" w:rsidR="00B45D4C" w:rsidRPr="007103BE" w:rsidRDefault="00B45D4C" w:rsidP="00B45D4C">
            <w:pPr>
              <w:spacing w:after="0" w:line="240" w:lineRule="auto"/>
              <w:jc w:val="center"/>
              <w:rPr>
                <w:rFonts w:ascii="Arial" w:eastAsia="Times New Roman" w:hAnsi="Arial" w:cs="Arial"/>
                <w:sz w:val="18"/>
                <w:lang w:val="sr-Cyrl-RS"/>
              </w:rPr>
            </w:pPr>
            <w:r w:rsidRPr="007103BE">
              <w:rPr>
                <w:rFonts w:ascii="Arial" w:eastAsia="Times New Roman" w:hAnsi="Arial" w:cs="Arial"/>
                <w:sz w:val="18"/>
                <w:lang w:val="sr-Cyrl-RS"/>
              </w:rPr>
              <w:t>WAM B</w:t>
            </w:r>
          </w:p>
        </w:tc>
        <w:tc>
          <w:tcPr>
            <w:tcW w:w="1365" w:type="dxa"/>
            <w:tcBorders>
              <w:top w:val="nil"/>
              <w:left w:val="nil"/>
              <w:bottom w:val="single" w:sz="4" w:space="0" w:color="auto"/>
              <w:right w:val="single" w:sz="4" w:space="0" w:color="auto"/>
            </w:tcBorders>
            <w:shd w:val="clear" w:color="auto" w:fill="auto"/>
            <w:vAlign w:val="center"/>
            <w:hideMark/>
          </w:tcPr>
          <w:p w14:paraId="6F8AF963" w14:textId="15C637C4" w:rsidR="00B45D4C" w:rsidRPr="007103BE" w:rsidRDefault="00B45D4C" w:rsidP="00B45D4C">
            <w:pPr>
              <w:spacing w:after="0" w:line="240" w:lineRule="auto"/>
              <w:jc w:val="right"/>
              <w:rPr>
                <w:rFonts w:ascii="Arial" w:eastAsia="Times New Roman" w:hAnsi="Arial" w:cs="Arial"/>
                <w:sz w:val="18"/>
                <w:lang w:val="sr-Cyrl-RS"/>
              </w:rPr>
            </w:pPr>
            <w:r w:rsidRPr="007103BE">
              <w:rPr>
                <w:rFonts w:ascii="Arial" w:eastAsia="Times New Roman" w:hAnsi="Arial" w:cs="Arial"/>
                <w:sz w:val="18"/>
                <w:lang w:val="sr-Cyrl-RS"/>
              </w:rPr>
              <w:t>2030/2015</w:t>
            </w:r>
            <w:r w:rsidR="008543CA" w:rsidRPr="007103BE">
              <w:rPr>
                <w:rFonts w:ascii="Arial" w:eastAsia="Times New Roman" w:hAnsi="Arial" w:cs="Arial"/>
                <w:sz w:val="18"/>
                <w:lang w:val="sr-Cyrl-RS"/>
              </w:rPr>
              <w:t>.</w:t>
            </w:r>
          </w:p>
        </w:tc>
        <w:tc>
          <w:tcPr>
            <w:tcW w:w="1134" w:type="dxa"/>
            <w:tcBorders>
              <w:top w:val="nil"/>
              <w:left w:val="nil"/>
              <w:bottom w:val="single" w:sz="4" w:space="0" w:color="auto"/>
              <w:right w:val="single" w:sz="4" w:space="0" w:color="auto"/>
            </w:tcBorders>
            <w:shd w:val="clear" w:color="auto" w:fill="auto"/>
            <w:vAlign w:val="center"/>
            <w:hideMark/>
          </w:tcPr>
          <w:p w14:paraId="418E3969" w14:textId="77777777" w:rsidR="00B45D4C" w:rsidRPr="007103BE" w:rsidRDefault="00B45D4C" w:rsidP="00B45D4C">
            <w:pPr>
              <w:spacing w:after="0" w:line="240" w:lineRule="auto"/>
              <w:jc w:val="right"/>
              <w:rPr>
                <w:rFonts w:ascii="Arial" w:eastAsia="Times New Roman" w:hAnsi="Arial" w:cs="Arial"/>
                <w:sz w:val="18"/>
                <w:lang w:val="sr-Cyrl-RS"/>
              </w:rPr>
            </w:pPr>
            <w:r w:rsidRPr="007103BE">
              <w:rPr>
                <w:rFonts w:ascii="Arial" w:eastAsia="Times New Roman" w:hAnsi="Arial" w:cs="Arial"/>
                <w:sz w:val="18"/>
                <w:lang w:val="sr-Cyrl-RS"/>
              </w:rPr>
              <w:t>-91,9%</w:t>
            </w:r>
          </w:p>
        </w:tc>
        <w:tc>
          <w:tcPr>
            <w:tcW w:w="1188" w:type="dxa"/>
            <w:tcBorders>
              <w:top w:val="nil"/>
              <w:left w:val="nil"/>
              <w:bottom w:val="single" w:sz="4" w:space="0" w:color="auto"/>
              <w:right w:val="single" w:sz="4" w:space="0" w:color="auto"/>
            </w:tcBorders>
            <w:shd w:val="clear" w:color="auto" w:fill="auto"/>
            <w:vAlign w:val="center"/>
            <w:hideMark/>
          </w:tcPr>
          <w:p w14:paraId="083D4119" w14:textId="77777777" w:rsidR="00B45D4C" w:rsidRPr="007103BE" w:rsidRDefault="00B45D4C" w:rsidP="00B45D4C">
            <w:pPr>
              <w:spacing w:after="0" w:line="240" w:lineRule="auto"/>
              <w:jc w:val="right"/>
              <w:rPr>
                <w:rFonts w:ascii="Arial" w:eastAsia="Times New Roman" w:hAnsi="Arial" w:cs="Arial"/>
                <w:sz w:val="18"/>
                <w:lang w:val="sr-Cyrl-RS"/>
              </w:rPr>
            </w:pPr>
            <w:r w:rsidRPr="007103BE">
              <w:rPr>
                <w:rFonts w:ascii="Arial" w:eastAsia="Times New Roman" w:hAnsi="Arial" w:cs="Arial"/>
                <w:sz w:val="18"/>
                <w:lang w:val="sr-Cyrl-RS"/>
              </w:rPr>
              <w:t>-59,9%</w:t>
            </w:r>
          </w:p>
        </w:tc>
        <w:tc>
          <w:tcPr>
            <w:tcW w:w="1187" w:type="dxa"/>
            <w:tcBorders>
              <w:top w:val="nil"/>
              <w:left w:val="nil"/>
              <w:bottom w:val="single" w:sz="4" w:space="0" w:color="auto"/>
              <w:right w:val="single" w:sz="4" w:space="0" w:color="auto"/>
            </w:tcBorders>
            <w:shd w:val="clear" w:color="auto" w:fill="auto"/>
            <w:vAlign w:val="center"/>
            <w:hideMark/>
          </w:tcPr>
          <w:p w14:paraId="30F7084A" w14:textId="77777777" w:rsidR="00B45D4C" w:rsidRPr="007103BE" w:rsidRDefault="00B45D4C" w:rsidP="00B45D4C">
            <w:pPr>
              <w:spacing w:after="0" w:line="240" w:lineRule="auto"/>
              <w:jc w:val="right"/>
              <w:rPr>
                <w:rFonts w:ascii="Arial" w:eastAsia="Times New Roman" w:hAnsi="Arial" w:cs="Arial"/>
                <w:sz w:val="18"/>
                <w:lang w:val="sr-Cyrl-RS"/>
              </w:rPr>
            </w:pPr>
            <w:r w:rsidRPr="007103BE">
              <w:rPr>
                <w:rFonts w:ascii="Arial" w:eastAsia="Times New Roman" w:hAnsi="Arial" w:cs="Arial"/>
                <w:sz w:val="18"/>
                <w:lang w:val="sr-Cyrl-RS"/>
              </w:rPr>
              <w:t>-45,8%</w:t>
            </w:r>
          </w:p>
        </w:tc>
        <w:tc>
          <w:tcPr>
            <w:tcW w:w="1187" w:type="dxa"/>
            <w:tcBorders>
              <w:top w:val="nil"/>
              <w:left w:val="nil"/>
              <w:bottom w:val="single" w:sz="4" w:space="0" w:color="auto"/>
              <w:right w:val="single" w:sz="4" w:space="0" w:color="auto"/>
            </w:tcBorders>
            <w:shd w:val="clear" w:color="auto" w:fill="auto"/>
            <w:vAlign w:val="center"/>
            <w:hideMark/>
          </w:tcPr>
          <w:p w14:paraId="1005DF2B" w14:textId="77777777" w:rsidR="00B45D4C" w:rsidRPr="007103BE" w:rsidRDefault="00B45D4C" w:rsidP="00B45D4C">
            <w:pPr>
              <w:spacing w:after="0" w:line="240" w:lineRule="auto"/>
              <w:jc w:val="right"/>
              <w:rPr>
                <w:rFonts w:ascii="Arial" w:eastAsia="Times New Roman" w:hAnsi="Arial" w:cs="Arial"/>
                <w:sz w:val="18"/>
                <w:lang w:val="sr-Cyrl-RS"/>
              </w:rPr>
            </w:pPr>
            <w:r w:rsidRPr="007103BE">
              <w:rPr>
                <w:rFonts w:ascii="Arial" w:eastAsia="Times New Roman" w:hAnsi="Arial" w:cs="Arial"/>
                <w:sz w:val="18"/>
                <w:lang w:val="sr-Cyrl-RS"/>
              </w:rPr>
              <w:t>-51,5%</w:t>
            </w:r>
          </w:p>
        </w:tc>
        <w:tc>
          <w:tcPr>
            <w:tcW w:w="1187" w:type="dxa"/>
            <w:tcBorders>
              <w:top w:val="nil"/>
              <w:left w:val="nil"/>
              <w:bottom w:val="single" w:sz="4" w:space="0" w:color="auto"/>
              <w:right w:val="single" w:sz="4" w:space="0" w:color="auto"/>
            </w:tcBorders>
            <w:shd w:val="clear" w:color="auto" w:fill="auto"/>
            <w:vAlign w:val="center"/>
            <w:hideMark/>
          </w:tcPr>
          <w:p w14:paraId="4C4F37C2" w14:textId="77777777" w:rsidR="00B45D4C" w:rsidRPr="007103BE" w:rsidRDefault="00B45D4C" w:rsidP="00B45D4C">
            <w:pPr>
              <w:spacing w:after="0" w:line="240" w:lineRule="auto"/>
              <w:jc w:val="right"/>
              <w:rPr>
                <w:rFonts w:ascii="Arial" w:eastAsia="Times New Roman" w:hAnsi="Arial" w:cs="Arial"/>
                <w:sz w:val="18"/>
                <w:lang w:val="sr-Cyrl-RS"/>
              </w:rPr>
            </w:pPr>
            <w:r w:rsidRPr="007103BE">
              <w:rPr>
                <w:rFonts w:ascii="Arial" w:eastAsia="Times New Roman" w:hAnsi="Arial" w:cs="Arial"/>
                <w:sz w:val="18"/>
                <w:lang w:val="sr-Cyrl-RS"/>
              </w:rPr>
              <w:t>-25,8%</w:t>
            </w:r>
          </w:p>
        </w:tc>
        <w:tc>
          <w:tcPr>
            <w:tcW w:w="1188" w:type="dxa"/>
            <w:tcBorders>
              <w:top w:val="nil"/>
              <w:left w:val="nil"/>
              <w:bottom w:val="single" w:sz="4" w:space="0" w:color="auto"/>
              <w:right w:val="single" w:sz="4" w:space="0" w:color="auto"/>
            </w:tcBorders>
            <w:shd w:val="clear" w:color="auto" w:fill="auto"/>
            <w:vAlign w:val="center"/>
            <w:hideMark/>
          </w:tcPr>
          <w:p w14:paraId="161ADDBA" w14:textId="77777777" w:rsidR="00B45D4C" w:rsidRPr="007103BE" w:rsidRDefault="00B45D4C" w:rsidP="00B45D4C">
            <w:pPr>
              <w:spacing w:after="0" w:line="240" w:lineRule="auto"/>
              <w:jc w:val="right"/>
              <w:rPr>
                <w:rFonts w:ascii="Arial" w:eastAsia="Times New Roman" w:hAnsi="Arial" w:cs="Arial"/>
                <w:sz w:val="18"/>
                <w:lang w:val="sr-Cyrl-RS"/>
              </w:rPr>
            </w:pPr>
            <w:r w:rsidRPr="007103BE">
              <w:rPr>
                <w:rFonts w:ascii="Arial" w:eastAsia="Times New Roman" w:hAnsi="Arial" w:cs="Arial"/>
                <w:sz w:val="18"/>
                <w:lang w:val="sr-Cyrl-RS"/>
              </w:rPr>
              <w:t>-18,9%</w:t>
            </w:r>
          </w:p>
        </w:tc>
      </w:tr>
      <w:tr w:rsidR="00B45D4C" w:rsidRPr="007103BE" w14:paraId="1CA98D47" w14:textId="77777777" w:rsidTr="008543CA">
        <w:trPr>
          <w:trHeight w:val="280"/>
        </w:trPr>
        <w:tc>
          <w:tcPr>
            <w:tcW w:w="1173" w:type="dxa"/>
            <w:vMerge/>
            <w:tcBorders>
              <w:top w:val="nil"/>
              <w:left w:val="single" w:sz="4" w:space="0" w:color="auto"/>
              <w:bottom w:val="single" w:sz="4" w:space="0" w:color="auto"/>
              <w:right w:val="single" w:sz="4" w:space="0" w:color="auto"/>
            </w:tcBorders>
            <w:vAlign w:val="center"/>
            <w:hideMark/>
          </w:tcPr>
          <w:p w14:paraId="14F50678" w14:textId="77777777" w:rsidR="00B45D4C" w:rsidRPr="007103BE" w:rsidRDefault="00B45D4C" w:rsidP="00B45D4C">
            <w:pPr>
              <w:spacing w:after="0" w:line="240" w:lineRule="auto"/>
              <w:jc w:val="left"/>
              <w:rPr>
                <w:rFonts w:ascii="Arial" w:eastAsia="Times New Roman" w:hAnsi="Arial" w:cs="Arial"/>
                <w:sz w:val="18"/>
                <w:lang w:val="sr-Cyrl-RS"/>
              </w:rPr>
            </w:pPr>
          </w:p>
        </w:tc>
        <w:tc>
          <w:tcPr>
            <w:tcW w:w="1365" w:type="dxa"/>
            <w:tcBorders>
              <w:top w:val="nil"/>
              <w:left w:val="nil"/>
              <w:bottom w:val="single" w:sz="4" w:space="0" w:color="auto"/>
              <w:right w:val="single" w:sz="4" w:space="0" w:color="auto"/>
            </w:tcBorders>
            <w:shd w:val="clear" w:color="auto" w:fill="auto"/>
            <w:vAlign w:val="center"/>
            <w:hideMark/>
          </w:tcPr>
          <w:p w14:paraId="1705EE3B" w14:textId="70562774" w:rsidR="00B45D4C" w:rsidRPr="007103BE" w:rsidRDefault="00B45D4C" w:rsidP="00B45D4C">
            <w:pPr>
              <w:spacing w:after="0" w:line="240" w:lineRule="auto"/>
              <w:jc w:val="right"/>
              <w:rPr>
                <w:rFonts w:ascii="Arial" w:eastAsia="Times New Roman" w:hAnsi="Arial" w:cs="Arial"/>
                <w:sz w:val="18"/>
                <w:lang w:val="sr-Cyrl-RS"/>
              </w:rPr>
            </w:pPr>
            <w:r w:rsidRPr="007103BE">
              <w:rPr>
                <w:rFonts w:ascii="Arial" w:eastAsia="Times New Roman" w:hAnsi="Arial" w:cs="Arial"/>
                <w:sz w:val="18"/>
                <w:lang w:val="sr-Cyrl-RS"/>
              </w:rPr>
              <w:t>2030/2005</w:t>
            </w:r>
            <w:r w:rsidR="008543CA" w:rsidRPr="007103BE">
              <w:rPr>
                <w:rFonts w:ascii="Arial" w:eastAsia="Times New Roman" w:hAnsi="Arial" w:cs="Arial"/>
                <w:sz w:val="18"/>
                <w:lang w:val="sr-Cyrl-RS"/>
              </w:rPr>
              <w:t>.</w:t>
            </w:r>
          </w:p>
        </w:tc>
        <w:tc>
          <w:tcPr>
            <w:tcW w:w="1134" w:type="dxa"/>
            <w:tcBorders>
              <w:top w:val="nil"/>
              <w:left w:val="nil"/>
              <w:bottom w:val="single" w:sz="4" w:space="0" w:color="auto"/>
              <w:right w:val="single" w:sz="4" w:space="0" w:color="auto"/>
            </w:tcBorders>
            <w:shd w:val="clear" w:color="auto" w:fill="auto"/>
            <w:vAlign w:val="center"/>
            <w:hideMark/>
          </w:tcPr>
          <w:p w14:paraId="59910F98" w14:textId="77777777" w:rsidR="00B45D4C" w:rsidRPr="007103BE" w:rsidRDefault="00B45D4C" w:rsidP="00B45D4C">
            <w:pPr>
              <w:spacing w:after="0" w:line="240" w:lineRule="auto"/>
              <w:jc w:val="right"/>
              <w:rPr>
                <w:rFonts w:ascii="Arial" w:eastAsia="Times New Roman" w:hAnsi="Arial" w:cs="Arial"/>
                <w:sz w:val="18"/>
                <w:lang w:val="sr-Cyrl-RS"/>
              </w:rPr>
            </w:pPr>
            <w:r w:rsidRPr="007103BE">
              <w:rPr>
                <w:rFonts w:ascii="Arial" w:eastAsia="Times New Roman" w:hAnsi="Arial" w:cs="Arial"/>
                <w:sz w:val="18"/>
                <w:lang w:val="sr-Cyrl-RS"/>
              </w:rPr>
              <w:t>-93,3%</w:t>
            </w:r>
          </w:p>
        </w:tc>
        <w:tc>
          <w:tcPr>
            <w:tcW w:w="1188" w:type="dxa"/>
            <w:tcBorders>
              <w:top w:val="nil"/>
              <w:left w:val="nil"/>
              <w:bottom w:val="single" w:sz="4" w:space="0" w:color="auto"/>
              <w:right w:val="single" w:sz="4" w:space="0" w:color="auto"/>
            </w:tcBorders>
            <w:shd w:val="clear" w:color="auto" w:fill="auto"/>
            <w:vAlign w:val="center"/>
            <w:hideMark/>
          </w:tcPr>
          <w:p w14:paraId="2D1022F8" w14:textId="77777777" w:rsidR="00B45D4C" w:rsidRPr="007103BE" w:rsidRDefault="00B45D4C" w:rsidP="00B45D4C">
            <w:pPr>
              <w:spacing w:after="0" w:line="240" w:lineRule="auto"/>
              <w:jc w:val="right"/>
              <w:rPr>
                <w:rFonts w:ascii="Arial" w:eastAsia="Times New Roman" w:hAnsi="Arial" w:cs="Arial"/>
                <w:sz w:val="18"/>
                <w:lang w:val="sr-Cyrl-RS"/>
              </w:rPr>
            </w:pPr>
            <w:r w:rsidRPr="007103BE">
              <w:rPr>
                <w:rFonts w:ascii="Arial" w:eastAsia="Times New Roman" w:hAnsi="Arial" w:cs="Arial"/>
                <w:sz w:val="18"/>
                <w:lang w:val="sr-Cyrl-RS"/>
              </w:rPr>
              <w:t>-65,3%</w:t>
            </w:r>
          </w:p>
        </w:tc>
        <w:tc>
          <w:tcPr>
            <w:tcW w:w="1187" w:type="dxa"/>
            <w:tcBorders>
              <w:top w:val="nil"/>
              <w:left w:val="nil"/>
              <w:bottom w:val="single" w:sz="4" w:space="0" w:color="auto"/>
              <w:right w:val="single" w:sz="4" w:space="0" w:color="auto"/>
            </w:tcBorders>
            <w:shd w:val="clear" w:color="auto" w:fill="auto"/>
            <w:vAlign w:val="center"/>
            <w:hideMark/>
          </w:tcPr>
          <w:p w14:paraId="5F1A5B62" w14:textId="77777777" w:rsidR="00B45D4C" w:rsidRPr="007103BE" w:rsidRDefault="00B45D4C" w:rsidP="00B45D4C">
            <w:pPr>
              <w:spacing w:after="0" w:line="240" w:lineRule="auto"/>
              <w:jc w:val="right"/>
              <w:rPr>
                <w:rFonts w:ascii="Arial" w:eastAsia="Times New Roman" w:hAnsi="Arial" w:cs="Arial"/>
                <w:sz w:val="18"/>
                <w:lang w:val="sr-Cyrl-RS"/>
              </w:rPr>
            </w:pPr>
            <w:r w:rsidRPr="007103BE">
              <w:rPr>
                <w:rFonts w:ascii="Arial" w:eastAsia="Times New Roman" w:hAnsi="Arial" w:cs="Arial"/>
                <w:sz w:val="18"/>
                <w:lang w:val="sr-Cyrl-RS"/>
              </w:rPr>
              <w:t>-25,6%</w:t>
            </w:r>
          </w:p>
        </w:tc>
        <w:tc>
          <w:tcPr>
            <w:tcW w:w="1187" w:type="dxa"/>
            <w:tcBorders>
              <w:top w:val="nil"/>
              <w:left w:val="nil"/>
              <w:bottom w:val="single" w:sz="4" w:space="0" w:color="auto"/>
              <w:right w:val="single" w:sz="4" w:space="0" w:color="auto"/>
            </w:tcBorders>
            <w:shd w:val="clear" w:color="auto" w:fill="auto"/>
            <w:vAlign w:val="center"/>
            <w:hideMark/>
          </w:tcPr>
          <w:p w14:paraId="1130AFE5" w14:textId="77777777" w:rsidR="00B45D4C" w:rsidRPr="007103BE" w:rsidRDefault="00B45D4C" w:rsidP="00B45D4C">
            <w:pPr>
              <w:spacing w:after="0" w:line="240" w:lineRule="auto"/>
              <w:jc w:val="right"/>
              <w:rPr>
                <w:rFonts w:ascii="Arial" w:eastAsia="Times New Roman" w:hAnsi="Arial" w:cs="Arial"/>
                <w:sz w:val="18"/>
                <w:lang w:val="sr-Cyrl-RS"/>
              </w:rPr>
            </w:pPr>
            <w:r w:rsidRPr="007103BE">
              <w:rPr>
                <w:rFonts w:ascii="Arial" w:eastAsia="Times New Roman" w:hAnsi="Arial" w:cs="Arial"/>
                <w:sz w:val="18"/>
                <w:lang w:val="sr-Cyrl-RS"/>
              </w:rPr>
              <w:t>-34,4%</w:t>
            </w:r>
          </w:p>
        </w:tc>
        <w:tc>
          <w:tcPr>
            <w:tcW w:w="1187" w:type="dxa"/>
            <w:tcBorders>
              <w:top w:val="nil"/>
              <w:left w:val="nil"/>
              <w:bottom w:val="single" w:sz="4" w:space="0" w:color="auto"/>
              <w:right w:val="single" w:sz="4" w:space="0" w:color="auto"/>
            </w:tcBorders>
            <w:shd w:val="clear" w:color="auto" w:fill="auto"/>
            <w:vAlign w:val="center"/>
            <w:hideMark/>
          </w:tcPr>
          <w:p w14:paraId="13D8B03F" w14:textId="77777777" w:rsidR="00B45D4C" w:rsidRPr="007103BE" w:rsidRDefault="00B45D4C" w:rsidP="00B45D4C">
            <w:pPr>
              <w:spacing w:after="0" w:line="240" w:lineRule="auto"/>
              <w:jc w:val="right"/>
              <w:rPr>
                <w:rFonts w:ascii="Arial" w:eastAsia="Times New Roman" w:hAnsi="Arial" w:cs="Arial"/>
                <w:sz w:val="18"/>
                <w:lang w:val="sr-Cyrl-RS"/>
              </w:rPr>
            </w:pPr>
            <w:r w:rsidRPr="007103BE">
              <w:rPr>
                <w:rFonts w:ascii="Arial" w:eastAsia="Times New Roman" w:hAnsi="Arial" w:cs="Arial"/>
                <w:sz w:val="18"/>
                <w:lang w:val="sr-Cyrl-RS"/>
              </w:rPr>
              <w:t>-34,4%</w:t>
            </w:r>
          </w:p>
        </w:tc>
        <w:tc>
          <w:tcPr>
            <w:tcW w:w="1188" w:type="dxa"/>
            <w:tcBorders>
              <w:top w:val="nil"/>
              <w:left w:val="nil"/>
              <w:bottom w:val="single" w:sz="4" w:space="0" w:color="auto"/>
              <w:right w:val="single" w:sz="4" w:space="0" w:color="auto"/>
            </w:tcBorders>
            <w:shd w:val="clear" w:color="auto" w:fill="auto"/>
            <w:vAlign w:val="center"/>
            <w:hideMark/>
          </w:tcPr>
          <w:p w14:paraId="7AEE225F" w14:textId="77777777" w:rsidR="00B45D4C" w:rsidRPr="007103BE" w:rsidRDefault="00B45D4C" w:rsidP="00B45D4C">
            <w:pPr>
              <w:spacing w:after="0" w:line="240" w:lineRule="auto"/>
              <w:jc w:val="right"/>
              <w:rPr>
                <w:rFonts w:ascii="Arial" w:eastAsia="Times New Roman" w:hAnsi="Arial" w:cs="Arial"/>
                <w:sz w:val="18"/>
                <w:lang w:val="sr-Cyrl-RS"/>
              </w:rPr>
            </w:pPr>
            <w:r w:rsidRPr="007103BE">
              <w:rPr>
                <w:rFonts w:ascii="Arial" w:eastAsia="Times New Roman" w:hAnsi="Arial" w:cs="Arial"/>
                <w:sz w:val="18"/>
                <w:lang w:val="sr-Cyrl-RS"/>
              </w:rPr>
              <w:t>-36,8%</w:t>
            </w:r>
          </w:p>
        </w:tc>
      </w:tr>
      <w:tr w:rsidR="00B45D4C" w:rsidRPr="007103BE" w14:paraId="1FF684AB" w14:textId="77777777" w:rsidTr="008543CA">
        <w:trPr>
          <w:trHeight w:val="224"/>
        </w:trPr>
        <w:tc>
          <w:tcPr>
            <w:tcW w:w="1173" w:type="dxa"/>
            <w:vMerge w:val="restart"/>
            <w:tcBorders>
              <w:top w:val="nil"/>
              <w:left w:val="single" w:sz="4" w:space="0" w:color="auto"/>
              <w:bottom w:val="single" w:sz="4" w:space="0" w:color="auto"/>
              <w:right w:val="single" w:sz="4" w:space="0" w:color="auto"/>
            </w:tcBorders>
            <w:shd w:val="clear" w:color="auto" w:fill="auto"/>
            <w:vAlign w:val="center"/>
            <w:hideMark/>
          </w:tcPr>
          <w:p w14:paraId="2F9D8C86" w14:textId="77777777" w:rsidR="00B45D4C" w:rsidRPr="007103BE" w:rsidRDefault="00B45D4C" w:rsidP="00B45D4C">
            <w:pPr>
              <w:spacing w:after="0" w:line="240" w:lineRule="auto"/>
              <w:jc w:val="center"/>
              <w:rPr>
                <w:rFonts w:ascii="Arial" w:eastAsia="Times New Roman" w:hAnsi="Arial" w:cs="Arial"/>
                <w:sz w:val="18"/>
                <w:lang w:val="sr-Cyrl-RS"/>
              </w:rPr>
            </w:pPr>
            <w:r w:rsidRPr="007103BE">
              <w:rPr>
                <w:rFonts w:ascii="Arial" w:eastAsia="Times New Roman" w:hAnsi="Arial" w:cs="Arial"/>
                <w:sz w:val="18"/>
                <w:lang w:val="sr-Cyrl-RS"/>
              </w:rPr>
              <w:t>WAM C</w:t>
            </w:r>
          </w:p>
        </w:tc>
        <w:tc>
          <w:tcPr>
            <w:tcW w:w="1365" w:type="dxa"/>
            <w:tcBorders>
              <w:top w:val="nil"/>
              <w:left w:val="nil"/>
              <w:bottom w:val="single" w:sz="4" w:space="0" w:color="auto"/>
              <w:right w:val="single" w:sz="4" w:space="0" w:color="auto"/>
            </w:tcBorders>
            <w:shd w:val="clear" w:color="auto" w:fill="auto"/>
            <w:vAlign w:val="center"/>
            <w:hideMark/>
          </w:tcPr>
          <w:p w14:paraId="4A24BF34" w14:textId="34347165" w:rsidR="00B45D4C" w:rsidRPr="007103BE" w:rsidRDefault="00B45D4C" w:rsidP="00B45D4C">
            <w:pPr>
              <w:spacing w:after="0" w:line="240" w:lineRule="auto"/>
              <w:jc w:val="right"/>
              <w:rPr>
                <w:rFonts w:ascii="Arial" w:eastAsia="Times New Roman" w:hAnsi="Arial" w:cs="Arial"/>
                <w:sz w:val="18"/>
                <w:lang w:val="sr-Cyrl-RS"/>
              </w:rPr>
            </w:pPr>
            <w:r w:rsidRPr="007103BE">
              <w:rPr>
                <w:rFonts w:ascii="Arial" w:eastAsia="Times New Roman" w:hAnsi="Arial" w:cs="Arial"/>
                <w:sz w:val="18"/>
                <w:lang w:val="sr-Cyrl-RS"/>
              </w:rPr>
              <w:t>2030/2015</w:t>
            </w:r>
            <w:r w:rsidR="008543CA" w:rsidRPr="007103BE">
              <w:rPr>
                <w:rFonts w:ascii="Arial" w:eastAsia="Times New Roman" w:hAnsi="Arial" w:cs="Arial"/>
                <w:sz w:val="18"/>
                <w:lang w:val="sr-Cyrl-RS"/>
              </w:rPr>
              <w:t>.</w:t>
            </w:r>
          </w:p>
        </w:tc>
        <w:tc>
          <w:tcPr>
            <w:tcW w:w="1134" w:type="dxa"/>
            <w:tcBorders>
              <w:top w:val="nil"/>
              <w:left w:val="nil"/>
              <w:bottom w:val="single" w:sz="4" w:space="0" w:color="auto"/>
              <w:right w:val="single" w:sz="4" w:space="0" w:color="auto"/>
            </w:tcBorders>
            <w:shd w:val="clear" w:color="auto" w:fill="auto"/>
            <w:vAlign w:val="center"/>
            <w:hideMark/>
          </w:tcPr>
          <w:p w14:paraId="7EC81583" w14:textId="77777777" w:rsidR="00B45D4C" w:rsidRPr="007103BE" w:rsidRDefault="00B45D4C" w:rsidP="00B45D4C">
            <w:pPr>
              <w:spacing w:after="0" w:line="240" w:lineRule="auto"/>
              <w:jc w:val="right"/>
              <w:rPr>
                <w:rFonts w:ascii="Arial" w:eastAsia="Times New Roman" w:hAnsi="Arial" w:cs="Arial"/>
                <w:sz w:val="18"/>
                <w:lang w:val="sr-Cyrl-RS"/>
              </w:rPr>
            </w:pPr>
            <w:r w:rsidRPr="007103BE">
              <w:rPr>
                <w:rFonts w:ascii="Arial" w:eastAsia="Times New Roman" w:hAnsi="Arial" w:cs="Arial"/>
                <w:sz w:val="18"/>
                <w:lang w:val="sr-Cyrl-RS"/>
              </w:rPr>
              <w:t>-92,0%</w:t>
            </w:r>
          </w:p>
        </w:tc>
        <w:tc>
          <w:tcPr>
            <w:tcW w:w="1188" w:type="dxa"/>
            <w:tcBorders>
              <w:top w:val="nil"/>
              <w:left w:val="nil"/>
              <w:bottom w:val="single" w:sz="4" w:space="0" w:color="auto"/>
              <w:right w:val="single" w:sz="4" w:space="0" w:color="auto"/>
            </w:tcBorders>
            <w:shd w:val="clear" w:color="auto" w:fill="auto"/>
            <w:vAlign w:val="center"/>
            <w:hideMark/>
          </w:tcPr>
          <w:p w14:paraId="5CEE4ACF" w14:textId="77777777" w:rsidR="00B45D4C" w:rsidRPr="007103BE" w:rsidRDefault="00B45D4C" w:rsidP="00B45D4C">
            <w:pPr>
              <w:spacing w:after="0" w:line="240" w:lineRule="auto"/>
              <w:jc w:val="right"/>
              <w:rPr>
                <w:rFonts w:ascii="Arial" w:eastAsia="Times New Roman" w:hAnsi="Arial" w:cs="Arial"/>
                <w:sz w:val="18"/>
                <w:lang w:val="sr-Cyrl-RS"/>
              </w:rPr>
            </w:pPr>
            <w:r w:rsidRPr="007103BE">
              <w:rPr>
                <w:rFonts w:ascii="Arial" w:eastAsia="Times New Roman" w:hAnsi="Arial" w:cs="Arial"/>
                <w:sz w:val="18"/>
                <w:lang w:val="sr-Cyrl-RS"/>
              </w:rPr>
              <w:t>-60,6%</w:t>
            </w:r>
          </w:p>
        </w:tc>
        <w:tc>
          <w:tcPr>
            <w:tcW w:w="1187" w:type="dxa"/>
            <w:tcBorders>
              <w:top w:val="nil"/>
              <w:left w:val="nil"/>
              <w:bottom w:val="single" w:sz="4" w:space="0" w:color="auto"/>
              <w:right w:val="single" w:sz="4" w:space="0" w:color="auto"/>
            </w:tcBorders>
            <w:shd w:val="clear" w:color="auto" w:fill="auto"/>
            <w:vAlign w:val="center"/>
            <w:hideMark/>
          </w:tcPr>
          <w:p w14:paraId="3CB8C9BB" w14:textId="77777777" w:rsidR="00B45D4C" w:rsidRPr="007103BE" w:rsidRDefault="00B45D4C" w:rsidP="00B45D4C">
            <w:pPr>
              <w:spacing w:after="0" w:line="240" w:lineRule="auto"/>
              <w:jc w:val="right"/>
              <w:rPr>
                <w:rFonts w:ascii="Arial" w:eastAsia="Times New Roman" w:hAnsi="Arial" w:cs="Arial"/>
                <w:sz w:val="18"/>
                <w:lang w:val="sr-Cyrl-RS"/>
              </w:rPr>
            </w:pPr>
            <w:r w:rsidRPr="007103BE">
              <w:rPr>
                <w:rFonts w:ascii="Arial" w:eastAsia="Times New Roman" w:hAnsi="Arial" w:cs="Arial"/>
                <w:sz w:val="18"/>
                <w:lang w:val="sr-Cyrl-RS"/>
              </w:rPr>
              <w:t>-50,9%</w:t>
            </w:r>
          </w:p>
        </w:tc>
        <w:tc>
          <w:tcPr>
            <w:tcW w:w="1187" w:type="dxa"/>
            <w:tcBorders>
              <w:top w:val="nil"/>
              <w:left w:val="nil"/>
              <w:bottom w:val="single" w:sz="4" w:space="0" w:color="auto"/>
              <w:right w:val="single" w:sz="4" w:space="0" w:color="auto"/>
            </w:tcBorders>
            <w:shd w:val="clear" w:color="auto" w:fill="auto"/>
            <w:vAlign w:val="center"/>
            <w:hideMark/>
          </w:tcPr>
          <w:p w14:paraId="181FDF4E" w14:textId="77777777" w:rsidR="00B45D4C" w:rsidRPr="007103BE" w:rsidRDefault="00B45D4C" w:rsidP="00B45D4C">
            <w:pPr>
              <w:spacing w:after="0" w:line="240" w:lineRule="auto"/>
              <w:jc w:val="right"/>
              <w:rPr>
                <w:rFonts w:ascii="Arial" w:eastAsia="Times New Roman" w:hAnsi="Arial" w:cs="Arial"/>
                <w:sz w:val="18"/>
                <w:lang w:val="sr-Cyrl-RS"/>
              </w:rPr>
            </w:pPr>
            <w:r w:rsidRPr="007103BE">
              <w:rPr>
                <w:rFonts w:ascii="Arial" w:eastAsia="Times New Roman" w:hAnsi="Arial" w:cs="Arial"/>
                <w:sz w:val="18"/>
                <w:lang w:val="sr-Cyrl-RS"/>
              </w:rPr>
              <w:t>-58,3%</w:t>
            </w:r>
          </w:p>
        </w:tc>
        <w:tc>
          <w:tcPr>
            <w:tcW w:w="1187" w:type="dxa"/>
            <w:tcBorders>
              <w:top w:val="nil"/>
              <w:left w:val="nil"/>
              <w:bottom w:val="single" w:sz="4" w:space="0" w:color="auto"/>
              <w:right w:val="single" w:sz="4" w:space="0" w:color="auto"/>
            </w:tcBorders>
            <w:shd w:val="clear" w:color="auto" w:fill="auto"/>
            <w:vAlign w:val="center"/>
            <w:hideMark/>
          </w:tcPr>
          <w:p w14:paraId="19C67B0C" w14:textId="77777777" w:rsidR="00B45D4C" w:rsidRPr="007103BE" w:rsidRDefault="00B45D4C" w:rsidP="00B45D4C">
            <w:pPr>
              <w:spacing w:after="0" w:line="240" w:lineRule="auto"/>
              <w:jc w:val="right"/>
              <w:rPr>
                <w:rFonts w:ascii="Arial" w:eastAsia="Times New Roman" w:hAnsi="Arial" w:cs="Arial"/>
                <w:sz w:val="18"/>
                <w:lang w:val="sr-Cyrl-RS"/>
              </w:rPr>
            </w:pPr>
            <w:r w:rsidRPr="007103BE">
              <w:rPr>
                <w:rFonts w:ascii="Arial" w:eastAsia="Times New Roman" w:hAnsi="Arial" w:cs="Arial"/>
                <w:sz w:val="18"/>
                <w:lang w:val="sr-Cyrl-RS"/>
              </w:rPr>
              <w:t>-28,3%</w:t>
            </w:r>
          </w:p>
        </w:tc>
        <w:tc>
          <w:tcPr>
            <w:tcW w:w="1188" w:type="dxa"/>
            <w:tcBorders>
              <w:top w:val="nil"/>
              <w:left w:val="nil"/>
              <w:bottom w:val="single" w:sz="4" w:space="0" w:color="auto"/>
              <w:right w:val="single" w:sz="4" w:space="0" w:color="auto"/>
            </w:tcBorders>
            <w:shd w:val="clear" w:color="auto" w:fill="auto"/>
            <w:vAlign w:val="center"/>
            <w:hideMark/>
          </w:tcPr>
          <w:p w14:paraId="6E6B2850" w14:textId="77777777" w:rsidR="00B45D4C" w:rsidRPr="007103BE" w:rsidRDefault="00B45D4C" w:rsidP="00B45D4C">
            <w:pPr>
              <w:spacing w:after="0" w:line="240" w:lineRule="auto"/>
              <w:jc w:val="right"/>
              <w:rPr>
                <w:rFonts w:ascii="Arial" w:eastAsia="Times New Roman" w:hAnsi="Arial" w:cs="Arial"/>
                <w:sz w:val="18"/>
                <w:lang w:val="sr-Cyrl-RS"/>
              </w:rPr>
            </w:pPr>
            <w:r w:rsidRPr="007103BE">
              <w:rPr>
                <w:rFonts w:ascii="Arial" w:eastAsia="Times New Roman" w:hAnsi="Arial" w:cs="Arial"/>
                <w:sz w:val="18"/>
                <w:lang w:val="sr-Cyrl-RS"/>
              </w:rPr>
              <w:t>-20,5%</w:t>
            </w:r>
          </w:p>
        </w:tc>
      </w:tr>
      <w:tr w:rsidR="00B45D4C" w:rsidRPr="007103BE" w14:paraId="730B28BE" w14:textId="77777777" w:rsidTr="008543CA">
        <w:trPr>
          <w:trHeight w:val="280"/>
        </w:trPr>
        <w:tc>
          <w:tcPr>
            <w:tcW w:w="1173" w:type="dxa"/>
            <w:vMerge/>
            <w:tcBorders>
              <w:top w:val="nil"/>
              <w:left w:val="single" w:sz="4" w:space="0" w:color="auto"/>
              <w:bottom w:val="single" w:sz="4" w:space="0" w:color="auto"/>
              <w:right w:val="single" w:sz="4" w:space="0" w:color="auto"/>
            </w:tcBorders>
            <w:vAlign w:val="center"/>
            <w:hideMark/>
          </w:tcPr>
          <w:p w14:paraId="4F4C547C" w14:textId="77777777" w:rsidR="00B45D4C" w:rsidRPr="007103BE" w:rsidRDefault="00B45D4C" w:rsidP="00B45D4C">
            <w:pPr>
              <w:spacing w:after="0" w:line="240" w:lineRule="auto"/>
              <w:jc w:val="left"/>
              <w:rPr>
                <w:rFonts w:ascii="Arial" w:eastAsia="Times New Roman" w:hAnsi="Arial" w:cs="Arial"/>
                <w:sz w:val="18"/>
                <w:lang w:val="sr-Cyrl-RS"/>
              </w:rPr>
            </w:pPr>
          </w:p>
        </w:tc>
        <w:tc>
          <w:tcPr>
            <w:tcW w:w="1365" w:type="dxa"/>
            <w:tcBorders>
              <w:top w:val="nil"/>
              <w:left w:val="nil"/>
              <w:bottom w:val="single" w:sz="4" w:space="0" w:color="auto"/>
              <w:right w:val="single" w:sz="4" w:space="0" w:color="auto"/>
            </w:tcBorders>
            <w:shd w:val="clear" w:color="auto" w:fill="auto"/>
            <w:vAlign w:val="center"/>
            <w:hideMark/>
          </w:tcPr>
          <w:p w14:paraId="3E51F403" w14:textId="5AEF0B07" w:rsidR="00B45D4C" w:rsidRPr="007103BE" w:rsidRDefault="00B45D4C" w:rsidP="00B45D4C">
            <w:pPr>
              <w:spacing w:after="0" w:line="240" w:lineRule="auto"/>
              <w:jc w:val="right"/>
              <w:rPr>
                <w:rFonts w:ascii="Arial" w:eastAsia="Times New Roman" w:hAnsi="Arial" w:cs="Arial"/>
                <w:sz w:val="18"/>
                <w:lang w:val="sr-Cyrl-RS"/>
              </w:rPr>
            </w:pPr>
            <w:r w:rsidRPr="007103BE">
              <w:rPr>
                <w:rFonts w:ascii="Arial" w:eastAsia="Times New Roman" w:hAnsi="Arial" w:cs="Arial"/>
                <w:sz w:val="18"/>
                <w:lang w:val="sr-Cyrl-RS"/>
              </w:rPr>
              <w:t>2030/2005</w:t>
            </w:r>
            <w:r w:rsidR="008543CA" w:rsidRPr="007103BE">
              <w:rPr>
                <w:rFonts w:ascii="Arial" w:eastAsia="Times New Roman" w:hAnsi="Arial" w:cs="Arial"/>
                <w:sz w:val="18"/>
                <w:lang w:val="sr-Cyrl-RS"/>
              </w:rPr>
              <w:t>.</w:t>
            </w:r>
          </w:p>
        </w:tc>
        <w:tc>
          <w:tcPr>
            <w:tcW w:w="1134" w:type="dxa"/>
            <w:tcBorders>
              <w:top w:val="nil"/>
              <w:left w:val="nil"/>
              <w:bottom w:val="single" w:sz="4" w:space="0" w:color="auto"/>
              <w:right w:val="single" w:sz="4" w:space="0" w:color="auto"/>
            </w:tcBorders>
            <w:shd w:val="clear" w:color="auto" w:fill="auto"/>
            <w:vAlign w:val="center"/>
            <w:hideMark/>
          </w:tcPr>
          <w:p w14:paraId="690ADE32" w14:textId="77777777" w:rsidR="00B45D4C" w:rsidRPr="007103BE" w:rsidRDefault="00B45D4C" w:rsidP="00B45D4C">
            <w:pPr>
              <w:spacing w:after="0" w:line="240" w:lineRule="auto"/>
              <w:jc w:val="right"/>
              <w:rPr>
                <w:rFonts w:ascii="Arial" w:eastAsia="Times New Roman" w:hAnsi="Arial" w:cs="Arial"/>
                <w:sz w:val="18"/>
                <w:lang w:val="sr-Cyrl-RS"/>
              </w:rPr>
            </w:pPr>
            <w:r w:rsidRPr="007103BE">
              <w:rPr>
                <w:rFonts w:ascii="Arial" w:eastAsia="Times New Roman" w:hAnsi="Arial" w:cs="Arial"/>
                <w:sz w:val="18"/>
                <w:lang w:val="sr-Cyrl-RS"/>
              </w:rPr>
              <w:t>-93,4%</w:t>
            </w:r>
          </w:p>
        </w:tc>
        <w:tc>
          <w:tcPr>
            <w:tcW w:w="1188" w:type="dxa"/>
            <w:tcBorders>
              <w:top w:val="nil"/>
              <w:left w:val="nil"/>
              <w:bottom w:val="single" w:sz="4" w:space="0" w:color="auto"/>
              <w:right w:val="single" w:sz="4" w:space="0" w:color="auto"/>
            </w:tcBorders>
            <w:shd w:val="clear" w:color="auto" w:fill="auto"/>
            <w:vAlign w:val="center"/>
            <w:hideMark/>
          </w:tcPr>
          <w:p w14:paraId="60FB0C76" w14:textId="77777777" w:rsidR="00B45D4C" w:rsidRPr="007103BE" w:rsidRDefault="00B45D4C" w:rsidP="00B45D4C">
            <w:pPr>
              <w:spacing w:after="0" w:line="240" w:lineRule="auto"/>
              <w:jc w:val="right"/>
              <w:rPr>
                <w:rFonts w:ascii="Arial" w:eastAsia="Times New Roman" w:hAnsi="Arial" w:cs="Arial"/>
                <w:sz w:val="18"/>
                <w:lang w:val="sr-Cyrl-RS"/>
              </w:rPr>
            </w:pPr>
            <w:r w:rsidRPr="007103BE">
              <w:rPr>
                <w:rFonts w:ascii="Arial" w:eastAsia="Times New Roman" w:hAnsi="Arial" w:cs="Arial"/>
                <w:sz w:val="18"/>
                <w:lang w:val="sr-Cyrl-RS"/>
              </w:rPr>
              <w:t>-65,9%</w:t>
            </w:r>
          </w:p>
        </w:tc>
        <w:tc>
          <w:tcPr>
            <w:tcW w:w="1187" w:type="dxa"/>
            <w:tcBorders>
              <w:top w:val="nil"/>
              <w:left w:val="nil"/>
              <w:bottom w:val="single" w:sz="4" w:space="0" w:color="auto"/>
              <w:right w:val="single" w:sz="4" w:space="0" w:color="auto"/>
            </w:tcBorders>
            <w:shd w:val="clear" w:color="auto" w:fill="auto"/>
            <w:vAlign w:val="center"/>
            <w:hideMark/>
          </w:tcPr>
          <w:p w14:paraId="1A1A0514" w14:textId="77777777" w:rsidR="00B45D4C" w:rsidRPr="007103BE" w:rsidRDefault="00B45D4C" w:rsidP="00B45D4C">
            <w:pPr>
              <w:spacing w:after="0" w:line="240" w:lineRule="auto"/>
              <w:jc w:val="right"/>
              <w:rPr>
                <w:rFonts w:ascii="Arial" w:eastAsia="Times New Roman" w:hAnsi="Arial" w:cs="Arial"/>
                <w:sz w:val="18"/>
                <w:lang w:val="sr-Cyrl-RS"/>
              </w:rPr>
            </w:pPr>
            <w:r w:rsidRPr="007103BE">
              <w:rPr>
                <w:rFonts w:ascii="Arial" w:eastAsia="Times New Roman" w:hAnsi="Arial" w:cs="Arial"/>
                <w:sz w:val="18"/>
                <w:lang w:val="sr-Cyrl-RS"/>
              </w:rPr>
              <w:t>-32,6%</w:t>
            </w:r>
          </w:p>
        </w:tc>
        <w:tc>
          <w:tcPr>
            <w:tcW w:w="1187" w:type="dxa"/>
            <w:tcBorders>
              <w:top w:val="nil"/>
              <w:left w:val="nil"/>
              <w:bottom w:val="single" w:sz="4" w:space="0" w:color="auto"/>
              <w:right w:val="single" w:sz="4" w:space="0" w:color="auto"/>
            </w:tcBorders>
            <w:shd w:val="clear" w:color="auto" w:fill="auto"/>
            <w:vAlign w:val="center"/>
            <w:hideMark/>
          </w:tcPr>
          <w:p w14:paraId="73418D8E" w14:textId="77777777" w:rsidR="00B45D4C" w:rsidRPr="007103BE" w:rsidRDefault="00B45D4C" w:rsidP="00B45D4C">
            <w:pPr>
              <w:spacing w:after="0" w:line="240" w:lineRule="auto"/>
              <w:jc w:val="right"/>
              <w:rPr>
                <w:rFonts w:ascii="Arial" w:eastAsia="Times New Roman" w:hAnsi="Arial" w:cs="Arial"/>
                <w:sz w:val="18"/>
                <w:lang w:val="sr-Cyrl-RS"/>
              </w:rPr>
            </w:pPr>
            <w:r w:rsidRPr="007103BE">
              <w:rPr>
                <w:rFonts w:ascii="Arial" w:eastAsia="Times New Roman" w:hAnsi="Arial" w:cs="Arial"/>
                <w:sz w:val="18"/>
                <w:lang w:val="sr-Cyrl-RS"/>
              </w:rPr>
              <w:t>-43,6%</w:t>
            </w:r>
          </w:p>
        </w:tc>
        <w:tc>
          <w:tcPr>
            <w:tcW w:w="1187" w:type="dxa"/>
            <w:tcBorders>
              <w:top w:val="nil"/>
              <w:left w:val="nil"/>
              <w:bottom w:val="single" w:sz="4" w:space="0" w:color="auto"/>
              <w:right w:val="single" w:sz="4" w:space="0" w:color="auto"/>
            </w:tcBorders>
            <w:shd w:val="clear" w:color="auto" w:fill="auto"/>
            <w:vAlign w:val="center"/>
            <w:hideMark/>
          </w:tcPr>
          <w:p w14:paraId="34E070C1" w14:textId="77777777" w:rsidR="00B45D4C" w:rsidRPr="007103BE" w:rsidRDefault="00B45D4C" w:rsidP="00B45D4C">
            <w:pPr>
              <w:spacing w:after="0" w:line="240" w:lineRule="auto"/>
              <w:jc w:val="right"/>
              <w:rPr>
                <w:rFonts w:ascii="Arial" w:eastAsia="Times New Roman" w:hAnsi="Arial" w:cs="Arial"/>
                <w:sz w:val="18"/>
                <w:lang w:val="sr-Cyrl-RS"/>
              </w:rPr>
            </w:pPr>
            <w:r w:rsidRPr="007103BE">
              <w:rPr>
                <w:rFonts w:ascii="Arial" w:eastAsia="Times New Roman" w:hAnsi="Arial" w:cs="Arial"/>
                <w:sz w:val="18"/>
                <w:lang w:val="sr-Cyrl-RS"/>
              </w:rPr>
              <w:t>-36,6%</w:t>
            </w:r>
          </w:p>
        </w:tc>
        <w:tc>
          <w:tcPr>
            <w:tcW w:w="1188" w:type="dxa"/>
            <w:tcBorders>
              <w:top w:val="nil"/>
              <w:left w:val="nil"/>
              <w:bottom w:val="single" w:sz="4" w:space="0" w:color="auto"/>
              <w:right w:val="single" w:sz="4" w:space="0" w:color="auto"/>
            </w:tcBorders>
            <w:shd w:val="clear" w:color="auto" w:fill="auto"/>
            <w:vAlign w:val="center"/>
            <w:hideMark/>
          </w:tcPr>
          <w:p w14:paraId="215272CF" w14:textId="77777777" w:rsidR="00B45D4C" w:rsidRPr="007103BE" w:rsidRDefault="00B45D4C" w:rsidP="00B45D4C">
            <w:pPr>
              <w:spacing w:after="0" w:line="240" w:lineRule="auto"/>
              <w:jc w:val="right"/>
              <w:rPr>
                <w:rFonts w:ascii="Arial" w:eastAsia="Times New Roman" w:hAnsi="Arial" w:cs="Arial"/>
                <w:sz w:val="18"/>
                <w:lang w:val="sr-Cyrl-RS"/>
              </w:rPr>
            </w:pPr>
            <w:r w:rsidRPr="007103BE">
              <w:rPr>
                <w:rFonts w:ascii="Arial" w:eastAsia="Times New Roman" w:hAnsi="Arial" w:cs="Arial"/>
                <w:sz w:val="18"/>
                <w:lang w:val="sr-Cyrl-RS"/>
              </w:rPr>
              <w:t>-38,1%</w:t>
            </w:r>
          </w:p>
        </w:tc>
      </w:tr>
      <w:bookmarkEnd w:id="13"/>
    </w:tbl>
    <w:p w14:paraId="1989BFFB" w14:textId="491AD5DA" w:rsidR="00576AF5" w:rsidRPr="007103BE" w:rsidRDefault="00576AF5" w:rsidP="0095580E">
      <w:pPr>
        <w:rPr>
          <w:szCs w:val="24"/>
          <w:lang w:val="sr-Cyrl-RS"/>
        </w:rPr>
      </w:pPr>
    </w:p>
    <w:p w14:paraId="3BDF9284" w14:textId="53AB9B21" w:rsidR="0095580E" w:rsidRPr="00660999" w:rsidRDefault="002E2F52" w:rsidP="00C30C08">
      <w:pPr>
        <w:pStyle w:val="Heading1"/>
        <w:numPr>
          <w:ilvl w:val="1"/>
          <w:numId w:val="33"/>
        </w:numPr>
      </w:pPr>
      <w:bookmarkStart w:id="78" w:name="_Toc62571816"/>
      <w:r>
        <w:rPr>
          <w:lang w:val="sr-Cyrl-RS"/>
        </w:rPr>
        <w:t xml:space="preserve"> </w:t>
      </w:r>
      <w:bookmarkStart w:id="79" w:name="_Toc88224558"/>
      <w:r w:rsidR="00F25F8B">
        <w:rPr>
          <w:caps w:val="0"/>
          <w:lang w:val="sr-Cyrl-RS"/>
        </w:rPr>
        <w:t>Трошкови и сценарији ублажавања утицаја на здравље и животну средину</w:t>
      </w:r>
      <w:bookmarkEnd w:id="78"/>
      <w:bookmarkEnd w:id="79"/>
    </w:p>
    <w:p w14:paraId="232887E6" w14:textId="13B4F62A" w:rsidR="001F6B60" w:rsidRPr="007103BE" w:rsidRDefault="00C0147D" w:rsidP="0095580E">
      <w:pPr>
        <w:rPr>
          <w:b/>
          <w:u w:val="single"/>
          <w:lang w:val="sr-Cyrl-RS"/>
        </w:rPr>
      </w:pPr>
      <w:r w:rsidRPr="007103BE">
        <w:rPr>
          <w:b/>
          <w:u w:val="single"/>
          <w:lang w:val="sr-Cyrl-RS"/>
        </w:rPr>
        <w:t xml:space="preserve">Трошкови </w:t>
      </w:r>
    </w:p>
    <w:p w14:paraId="4F9D313E" w14:textId="5C0EF11E" w:rsidR="002E0788" w:rsidRPr="007103BE" w:rsidRDefault="002E0788" w:rsidP="002E0788">
      <w:pPr>
        <w:rPr>
          <w:rFonts w:asciiTheme="minorHAnsi" w:hAnsiTheme="minorHAnsi" w:cstheme="minorHAnsi"/>
          <w:lang w:val="sr-Cyrl-RS" w:eastAsia="x-none"/>
        </w:rPr>
      </w:pPr>
      <w:r w:rsidRPr="007103BE">
        <w:rPr>
          <w:lang w:val="sr-Cyrl-RS"/>
        </w:rPr>
        <w:t>Св</w:t>
      </w:r>
      <w:r w:rsidR="00660999">
        <w:rPr>
          <w:lang w:val="sr-Cyrl-RS"/>
        </w:rPr>
        <w:t>и правци</w:t>
      </w:r>
      <w:r w:rsidR="00660999">
        <w:rPr>
          <w:lang w:val="sr-Latn-RS"/>
        </w:rPr>
        <w:t xml:space="preserve"> </w:t>
      </w:r>
      <w:r w:rsidRPr="007103BE">
        <w:rPr>
          <w:lang w:val="sr-Cyrl-RS"/>
        </w:rPr>
        <w:t xml:space="preserve"> кој</w:t>
      </w:r>
      <w:r w:rsidR="00660999">
        <w:rPr>
          <w:lang w:val="sr-Cyrl-RS"/>
        </w:rPr>
        <w:t>и</w:t>
      </w:r>
      <w:r w:rsidRPr="007103BE">
        <w:rPr>
          <w:lang w:val="sr-Cyrl-RS"/>
        </w:rPr>
        <w:t xml:space="preserve"> се односе на смањење загађења ваздуха</w:t>
      </w:r>
      <w:r w:rsidR="00660999">
        <w:rPr>
          <w:lang w:val="sr-Latn-RS"/>
        </w:rPr>
        <w:t xml:space="preserve">, </w:t>
      </w:r>
      <w:r w:rsidR="00660999">
        <w:rPr>
          <w:lang w:val="sr-Cyrl-RS"/>
        </w:rPr>
        <w:t>а који су настали као резултат различитих сценарија,</w:t>
      </w:r>
      <w:r w:rsidRPr="007103BE">
        <w:rPr>
          <w:lang w:val="sr-Cyrl-RS"/>
        </w:rPr>
        <w:t xml:space="preserve"> повезане су с неким трошковима. У овом програму разматрани су додатни трошкови у односу на сценарио </w:t>
      </w:r>
      <w:r w:rsidR="005956D6" w:rsidRPr="007103BE">
        <w:rPr>
          <w:lang w:val="sr-Cyrl-RS"/>
        </w:rPr>
        <w:t>WEM,</w:t>
      </w:r>
      <w:r w:rsidRPr="007103BE">
        <w:rPr>
          <w:lang w:val="sr-Cyrl-RS"/>
        </w:rPr>
        <w:t xml:space="preserve"> јер су трошкови за </w:t>
      </w:r>
      <w:r w:rsidR="00DD1CFE">
        <w:rPr>
          <w:lang w:val="sr-Cyrl-RS"/>
        </w:rPr>
        <w:t>спровођење</w:t>
      </w:r>
      <w:r w:rsidRPr="007103BE">
        <w:rPr>
          <w:lang w:val="sr-Cyrl-RS"/>
        </w:rPr>
        <w:t xml:space="preserve"> тог сценарија већ покривени финансијским механизмима уз постојеће политике и мере. За потребе процене инвестиционих трошкова, исти су подељени према томе ко реализује инвестиције, без обзира на капацитет преноса инвестиционих трошкова</w:t>
      </w:r>
      <w:r w:rsidR="000C4884" w:rsidRPr="007103BE">
        <w:rPr>
          <w:lang w:val="sr-Cyrl-RS"/>
        </w:rPr>
        <w:t xml:space="preserve"> кроз ланац вредности до потрошача, и без обзира на јавне субвенције или подстицаје које инвеститор може добити. Према томе, идентификоване су три групе инвеститора, а прва укључује представнике јавних или приватних компанија и пољопривредне произвођаче. Ови инвеститори треба да улажу у индустријска постројења, постројења </w:t>
      </w:r>
      <w:r w:rsidR="006C5C4C">
        <w:rPr>
          <w:lang w:val="sr-Cyrl-RS"/>
        </w:rPr>
        <w:t>за сагоревање</w:t>
      </w:r>
      <w:r w:rsidR="000C4884" w:rsidRPr="007103BE">
        <w:rPr>
          <w:lang w:val="sr-Cyrl-RS"/>
        </w:rPr>
        <w:t xml:space="preserve">, тешку механизацију, пољопривредни сектор, дистрибуцију бензина и бензинске станице. Друга група су потрошачи. Они се баве мерама које имају за циљ замену старих кућних грејних тела, куповину новијих половних возила, замену старих возила. У трећу групу спада држава са локалним самоуправама. </w:t>
      </w:r>
      <w:r w:rsidR="00D41A5F" w:rsidRPr="007103BE">
        <w:rPr>
          <w:lang w:val="sr-Cyrl-RS"/>
        </w:rPr>
        <w:t xml:space="preserve">Ни једна од разматраних мера не изискује велика инвестициона улагања из државног буџета, осим улагања у припрему регулаторног оквира и инфраструктуре за </w:t>
      </w:r>
      <w:r w:rsidR="00DD1CFE">
        <w:rPr>
          <w:lang w:val="sr-Cyrl-RS"/>
        </w:rPr>
        <w:t>спровођење</w:t>
      </w:r>
      <w:r w:rsidR="00D41A5F" w:rsidRPr="007103BE">
        <w:rPr>
          <w:lang w:val="sr-Cyrl-RS"/>
        </w:rPr>
        <w:t xml:space="preserve"> политике, која је потребна за </w:t>
      </w:r>
      <w:r w:rsidR="00DD1CFE">
        <w:rPr>
          <w:lang w:val="sr-Cyrl-RS"/>
        </w:rPr>
        <w:t>спровођење</w:t>
      </w:r>
      <w:r w:rsidR="00D41A5F" w:rsidRPr="007103BE">
        <w:rPr>
          <w:lang w:val="sr-Cyrl-RS"/>
        </w:rPr>
        <w:t xml:space="preserve"> појединих мера углавном повезаних са финансијским подстицајима. Међутим, када се ради о финансирању инвестиционих трошкова, предвиђена је значајна подршка државног буџета.</w:t>
      </w:r>
    </w:p>
    <w:p w14:paraId="5C77013F" w14:textId="783F01BD" w:rsidR="002E0788" w:rsidRPr="007103BE" w:rsidRDefault="00D41A5F" w:rsidP="002E0788">
      <w:pPr>
        <w:rPr>
          <w:rFonts w:asciiTheme="minorHAnsi" w:hAnsiTheme="minorHAnsi" w:cstheme="minorHAnsi"/>
          <w:lang w:val="sr-Cyrl-RS"/>
        </w:rPr>
      </w:pPr>
      <w:r w:rsidRPr="007103BE">
        <w:rPr>
          <w:rFonts w:asciiTheme="minorHAnsi" w:hAnsiTheme="minorHAnsi" w:cstheme="minorHAnsi"/>
          <w:lang w:val="sr-Cyrl-RS" w:eastAsia="x-none"/>
        </w:rPr>
        <w:t>Извршена је процена инвестиционих трошкова за сваки појединачни скуп мера</w:t>
      </w:r>
      <w:r w:rsidR="002E0788" w:rsidRPr="007103BE">
        <w:rPr>
          <w:rFonts w:asciiTheme="minorHAnsi" w:hAnsiTheme="minorHAnsi" w:cstheme="minorHAnsi"/>
          <w:lang w:val="sr-Cyrl-RS"/>
        </w:rPr>
        <w:t xml:space="preserve">: </w:t>
      </w:r>
    </w:p>
    <w:p w14:paraId="5C77B30A" w14:textId="33D031BC" w:rsidR="002E0788" w:rsidRPr="007103BE" w:rsidRDefault="00DB0D94" w:rsidP="00C30C08">
      <w:pPr>
        <w:pStyle w:val="ListParagraph"/>
        <w:numPr>
          <w:ilvl w:val="0"/>
          <w:numId w:val="11"/>
        </w:numPr>
        <w:tabs>
          <w:tab w:val="clear" w:pos="3825"/>
        </w:tabs>
        <w:overflowPunct/>
        <w:autoSpaceDE/>
        <w:autoSpaceDN/>
        <w:adjustRightInd/>
        <w:spacing w:before="0" w:line="276" w:lineRule="auto"/>
        <w:contextualSpacing/>
        <w:textAlignment w:val="auto"/>
        <w:rPr>
          <w:rFonts w:asciiTheme="minorHAnsi" w:hAnsiTheme="minorHAnsi" w:cstheme="minorHAnsi"/>
          <w:sz w:val="22"/>
          <w:szCs w:val="22"/>
          <w:lang w:val="sr-Cyrl-RS"/>
        </w:rPr>
      </w:pPr>
      <w:r w:rsidRPr="007103BE">
        <w:rPr>
          <w:rFonts w:asciiTheme="minorHAnsi" w:hAnsiTheme="minorHAnsi" w:cstheme="minorHAnsi"/>
          <w:sz w:val="22"/>
          <w:szCs w:val="22"/>
          <w:lang w:val="sr-Cyrl-RS"/>
        </w:rPr>
        <w:t xml:space="preserve">За индустријска постројења, постројења </w:t>
      </w:r>
      <w:r w:rsidR="006C5C4C">
        <w:rPr>
          <w:rFonts w:asciiTheme="minorHAnsi" w:hAnsiTheme="minorHAnsi" w:cstheme="minorHAnsi"/>
          <w:sz w:val="22"/>
          <w:szCs w:val="22"/>
          <w:lang w:val="sr-Cyrl-RS"/>
        </w:rPr>
        <w:t>за сагоревање</w:t>
      </w:r>
      <w:r w:rsidRPr="007103BE">
        <w:rPr>
          <w:rFonts w:asciiTheme="minorHAnsi" w:hAnsiTheme="minorHAnsi" w:cstheme="minorHAnsi"/>
          <w:sz w:val="22"/>
          <w:szCs w:val="22"/>
          <w:lang w:val="sr-Cyrl-RS"/>
        </w:rPr>
        <w:t>, за бензинске станице… извршена је процена инвестиција у технике смањења. Технике смањења најчешће се односе на конкретну загађујућу материју, као што су скрубери за одстрањивање емисија</w:t>
      </w:r>
      <w:r w:rsidR="002E0788" w:rsidRPr="007103BE">
        <w:rPr>
          <w:rFonts w:asciiTheme="minorHAnsi" w:hAnsiTheme="minorHAnsi" w:cstheme="minorHAnsi"/>
          <w:sz w:val="22"/>
          <w:szCs w:val="22"/>
          <w:lang w:val="sr-Cyrl-RS"/>
        </w:rPr>
        <w:t xml:space="preserve"> SO</w:t>
      </w:r>
      <w:r w:rsidR="002E0788" w:rsidRPr="007103BE">
        <w:rPr>
          <w:rFonts w:asciiTheme="minorHAnsi" w:hAnsiTheme="minorHAnsi" w:cstheme="minorHAnsi"/>
          <w:sz w:val="22"/>
          <w:szCs w:val="22"/>
          <w:vertAlign w:val="subscript"/>
          <w:lang w:val="sr-Cyrl-RS"/>
        </w:rPr>
        <w:t>2</w:t>
      </w:r>
      <w:r w:rsidR="002E0788" w:rsidRPr="007103BE">
        <w:rPr>
          <w:rFonts w:asciiTheme="minorHAnsi" w:hAnsiTheme="minorHAnsi" w:cstheme="minorHAnsi"/>
          <w:sz w:val="22"/>
          <w:szCs w:val="22"/>
          <w:lang w:val="sr-Cyrl-RS"/>
        </w:rPr>
        <w:t xml:space="preserve">, </w:t>
      </w:r>
      <w:r w:rsidRPr="007103BE">
        <w:rPr>
          <w:rFonts w:asciiTheme="minorHAnsi" w:hAnsiTheme="minorHAnsi" w:cstheme="minorHAnsi"/>
          <w:sz w:val="22"/>
          <w:szCs w:val="22"/>
          <w:lang w:val="sr-Cyrl-RS"/>
        </w:rPr>
        <w:t>електростатички филтери за уклањање емисија</w:t>
      </w:r>
      <w:r w:rsidR="002E0788" w:rsidRPr="007103BE">
        <w:rPr>
          <w:rFonts w:asciiTheme="minorHAnsi" w:hAnsiTheme="minorHAnsi" w:cstheme="minorHAnsi"/>
          <w:sz w:val="22"/>
          <w:szCs w:val="22"/>
          <w:lang w:val="sr-Cyrl-RS"/>
        </w:rPr>
        <w:t xml:space="preserve"> PM, </w:t>
      </w:r>
      <w:r w:rsidRPr="007103BE">
        <w:rPr>
          <w:rFonts w:asciiTheme="minorHAnsi" w:hAnsiTheme="minorHAnsi" w:cstheme="minorHAnsi"/>
          <w:sz w:val="22"/>
          <w:szCs w:val="22"/>
          <w:lang w:val="sr-Cyrl-RS"/>
        </w:rPr>
        <w:t xml:space="preserve">ложишта са </w:t>
      </w:r>
      <w:r w:rsidR="00550699" w:rsidRPr="007103BE">
        <w:rPr>
          <w:rFonts w:asciiTheme="minorHAnsi" w:hAnsiTheme="minorHAnsi" w:cstheme="minorHAnsi"/>
          <w:sz w:val="22"/>
          <w:szCs w:val="22"/>
          <w:lang w:val="sr-Cyrl-RS"/>
        </w:rPr>
        <w:t xml:space="preserve">нижим </w:t>
      </w:r>
      <w:r w:rsidR="002E0788" w:rsidRPr="007103BE">
        <w:rPr>
          <w:rFonts w:asciiTheme="minorHAnsi" w:hAnsiTheme="minorHAnsi" w:cstheme="minorHAnsi"/>
          <w:sz w:val="22"/>
          <w:szCs w:val="22"/>
          <w:lang w:val="sr-Cyrl-RS"/>
        </w:rPr>
        <w:t>NO</w:t>
      </w:r>
      <w:r w:rsidR="002E0788" w:rsidRPr="007103BE">
        <w:rPr>
          <w:rFonts w:asciiTheme="minorHAnsi" w:hAnsiTheme="minorHAnsi" w:cstheme="minorHAnsi"/>
          <w:sz w:val="22"/>
          <w:szCs w:val="22"/>
          <w:vertAlign w:val="subscript"/>
          <w:lang w:val="sr-Cyrl-RS"/>
        </w:rPr>
        <w:t>x</w:t>
      </w:r>
      <w:r w:rsidR="002E0788" w:rsidRPr="007103BE">
        <w:rPr>
          <w:rFonts w:asciiTheme="minorHAnsi" w:hAnsiTheme="minorHAnsi" w:cstheme="minorHAnsi"/>
          <w:sz w:val="22"/>
          <w:szCs w:val="22"/>
          <w:lang w:val="sr-Cyrl-RS"/>
        </w:rPr>
        <w:t xml:space="preserve"> </w:t>
      </w:r>
      <w:r w:rsidR="00550699" w:rsidRPr="007103BE">
        <w:rPr>
          <w:rFonts w:asciiTheme="minorHAnsi" w:hAnsiTheme="minorHAnsi" w:cstheme="minorHAnsi"/>
          <w:sz w:val="22"/>
          <w:szCs w:val="22"/>
          <w:lang w:val="sr-Cyrl-RS"/>
        </w:rPr>
        <w:t xml:space="preserve">за смањење емисија </w:t>
      </w:r>
      <w:r w:rsidR="002E0788" w:rsidRPr="007103BE">
        <w:rPr>
          <w:rFonts w:asciiTheme="minorHAnsi" w:hAnsiTheme="minorHAnsi" w:cstheme="minorHAnsi"/>
          <w:sz w:val="22"/>
          <w:szCs w:val="22"/>
          <w:lang w:val="sr-Cyrl-RS"/>
        </w:rPr>
        <w:t>NO</w:t>
      </w:r>
      <w:r w:rsidR="002E0788" w:rsidRPr="007103BE">
        <w:rPr>
          <w:rFonts w:asciiTheme="minorHAnsi" w:hAnsiTheme="minorHAnsi" w:cstheme="minorHAnsi"/>
          <w:sz w:val="22"/>
          <w:szCs w:val="22"/>
          <w:vertAlign w:val="subscript"/>
          <w:lang w:val="sr-Cyrl-RS"/>
        </w:rPr>
        <w:t>x</w:t>
      </w:r>
      <w:r w:rsidR="002E0788" w:rsidRPr="007103BE">
        <w:rPr>
          <w:rFonts w:asciiTheme="minorHAnsi" w:hAnsiTheme="minorHAnsi" w:cstheme="minorHAnsi"/>
          <w:sz w:val="22"/>
          <w:szCs w:val="22"/>
          <w:lang w:val="sr-Cyrl-RS"/>
        </w:rPr>
        <w:t xml:space="preserve">. </w:t>
      </w:r>
    </w:p>
    <w:p w14:paraId="771C68B6" w14:textId="47BC9864" w:rsidR="002E0788" w:rsidRPr="007103BE" w:rsidRDefault="00550699" w:rsidP="00C30C08">
      <w:pPr>
        <w:pStyle w:val="ListParagraph"/>
        <w:numPr>
          <w:ilvl w:val="0"/>
          <w:numId w:val="11"/>
        </w:numPr>
        <w:tabs>
          <w:tab w:val="clear" w:pos="3825"/>
        </w:tabs>
        <w:overflowPunct/>
        <w:autoSpaceDE/>
        <w:autoSpaceDN/>
        <w:adjustRightInd/>
        <w:spacing w:before="0" w:line="276" w:lineRule="auto"/>
        <w:contextualSpacing/>
        <w:textAlignment w:val="auto"/>
        <w:rPr>
          <w:rFonts w:asciiTheme="minorHAnsi" w:hAnsiTheme="minorHAnsi" w:cstheme="minorHAnsi"/>
          <w:sz w:val="22"/>
          <w:szCs w:val="22"/>
          <w:lang w:val="sr-Cyrl-RS"/>
        </w:rPr>
      </w:pPr>
      <w:r w:rsidRPr="007103BE">
        <w:rPr>
          <w:rFonts w:asciiTheme="minorHAnsi" w:hAnsiTheme="minorHAnsi" w:cstheme="minorHAnsi"/>
          <w:sz w:val="22"/>
          <w:szCs w:val="22"/>
          <w:lang w:val="sr-Cyrl-RS"/>
        </w:rPr>
        <w:t>Код покретних извора, као што су возила у друмском саобраћају и тешка механизација, смањење емисија постиже се набавком нових возила која су у складу са стандардима ЕУ (</w:t>
      </w:r>
      <w:r w:rsidR="002E0788" w:rsidRPr="007103BE">
        <w:rPr>
          <w:rFonts w:asciiTheme="minorHAnsi" w:hAnsiTheme="minorHAnsi" w:cstheme="minorHAnsi"/>
          <w:sz w:val="22"/>
          <w:szCs w:val="22"/>
          <w:lang w:val="sr-Cyrl-RS"/>
        </w:rPr>
        <w:t xml:space="preserve">Euro 6 </w:t>
      </w:r>
      <w:r w:rsidRPr="007103BE">
        <w:rPr>
          <w:rFonts w:asciiTheme="minorHAnsi" w:hAnsiTheme="minorHAnsi" w:cstheme="minorHAnsi"/>
          <w:sz w:val="22"/>
          <w:szCs w:val="22"/>
          <w:lang w:val="sr-Cyrl-RS"/>
        </w:rPr>
        <w:t xml:space="preserve">је пример за возила у друмском саобраћају, фаза </w:t>
      </w:r>
      <w:r w:rsidR="002E0788" w:rsidRPr="007103BE">
        <w:rPr>
          <w:rFonts w:asciiTheme="minorHAnsi" w:hAnsiTheme="minorHAnsi" w:cstheme="minorHAnsi"/>
          <w:sz w:val="22"/>
          <w:szCs w:val="22"/>
          <w:lang w:val="sr-Cyrl-RS"/>
        </w:rPr>
        <w:t xml:space="preserve">V </w:t>
      </w:r>
      <w:r w:rsidRPr="007103BE">
        <w:rPr>
          <w:rFonts w:asciiTheme="minorHAnsi" w:hAnsiTheme="minorHAnsi" w:cstheme="minorHAnsi"/>
          <w:sz w:val="22"/>
          <w:szCs w:val="22"/>
          <w:lang w:val="sr-Cyrl-RS"/>
        </w:rPr>
        <w:t xml:space="preserve">за тешку механизацију). </w:t>
      </w:r>
      <w:r w:rsidR="00DD1CFE">
        <w:rPr>
          <w:rFonts w:asciiTheme="minorHAnsi" w:hAnsiTheme="minorHAnsi" w:cstheme="minorHAnsi"/>
          <w:sz w:val="22"/>
          <w:szCs w:val="22"/>
          <w:lang w:val="sr-Cyrl-RS"/>
        </w:rPr>
        <w:t>Спровођењем</w:t>
      </w:r>
      <w:r w:rsidRPr="007103BE">
        <w:rPr>
          <w:rFonts w:asciiTheme="minorHAnsi" w:hAnsiTheme="minorHAnsi" w:cstheme="minorHAnsi"/>
          <w:sz w:val="22"/>
          <w:szCs w:val="22"/>
          <w:lang w:val="sr-Cyrl-RS"/>
        </w:rPr>
        <w:t xml:space="preserve"> на пример </w:t>
      </w:r>
      <w:r w:rsidR="002E0788" w:rsidRPr="007103BE">
        <w:rPr>
          <w:rFonts w:asciiTheme="minorHAnsi" w:hAnsiTheme="minorHAnsi" w:cstheme="minorHAnsi"/>
          <w:sz w:val="22"/>
          <w:szCs w:val="22"/>
          <w:lang w:val="sr-Cyrl-RS"/>
        </w:rPr>
        <w:t>Euro</w:t>
      </w:r>
      <w:r w:rsidRPr="007103BE">
        <w:rPr>
          <w:rFonts w:asciiTheme="minorHAnsi" w:hAnsiTheme="minorHAnsi" w:cstheme="minorHAnsi"/>
          <w:sz w:val="22"/>
          <w:szCs w:val="22"/>
          <w:lang w:val="sr-Cyrl-RS"/>
        </w:rPr>
        <w:t xml:space="preserve"> стандарда може се истовремено смањити емисија неколико загађујућих материја, као што су </w:t>
      </w:r>
      <w:r w:rsidR="002E0788" w:rsidRPr="007103BE">
        <w:rPr>
          <w:rFonts w:asciiTheme="minorHAnsi" w:hAnsiTheme="minorHAnsi" w:cstheme="minorHAnsi"/>
          <w:sz w:val="22"/>
          <w:szCs w:val="22"/>
          <w:lang w:val="sr-Cyrl-RS"/>
        </w:rPr>
        <w:t>PM, VOC, NO</w:t>
      </w:r>
      <w:r w:rsidR="002E0788" w:rsidRPr="007103BE">
        <w:rPr>
          <w:rFonts w:asciiTheme="minorHAnsi" w:hAnsiTheme="minorHAnsi" w:cstheme="minorHAnsi"/>
          <w:sz w:val="22"/>
          <w:szCs w:val="22"/>
          <w:vertAlign w:val="subscript"/>
          <w:lang w:val="sr-Cyrl-RS"/>
        </w:rPr>
        <w:t>x</w:t>
      </w:r>
      <w:r w:rsidR="002E0788" w:rsidRPr="007103BE">
        <w:rPr>
          <w:rFonts w:asciiTheme="minorHAnsi" w:hAnsiTheme="minorHAnsi" w:cstheme="minorHAnsi"/>
          <w:sz w:val="22"/>
          <w:szCs w:val="22"/>
          <w:lang w:val="sr-Cyrl-RS"/>
        </w:rPr>
        <w:t xml:space="preserve">… </w:t>
      </w:r>
    </w:p>
    <w:p w14:paraId="17EA0568" w14:textId="146F081E" w:rsidR="002E0788" w:rsidRPr="007103BE" w:rsidRDefault="00F61699" w:rsidP="00C30C08">
      <w:pPr>
        <w:pStyle w:val="ListParagraph"/>
        <w:numPr>
          <w:ilvl w:val="0"/>
          <w:numId w:val="11"/>
        </w:numPr>
        <w:tabs>
          <w:tab w:val="clear" w:pos="3825"/>
        </w:tabs>
        <w:overflowPunct/>
        <w:autoSpaceDE/>
        <w:autoSpaceDN/>
        <w:adjustRightInd/>
        <w:spacing w:before="0" w:line="276" w:lineRule="auto"/>
        <w:contextualSpacing/>
        <w:textAlignment w:val="auto"/>
        <w:rPr>
          <w:rFonts w:asciiTheme="minorHAnsi" w:hAnsiTheme="minorHAnsi" w:cstheme="minorHAnsi"/>
          <w:sz w:val="22"/>
          <w:szCs w:val="22"/>
          <w:lang w:val="sr-Cyrl-RS"/>
        </w:rPr>
      </w:pPr>
      <w:r w:rsidRPr="007103BE">
        <w:rPr>
          <w:rFonts w:asciiTheme="minorHAnsi" w:hAnsiTheme="minorHAnsi" w:cstheme="minorHAnsi"/>
          <w:sz w:val="22"/>
          <w:szCs w:val="22"/>
          <w:lang w:val="sr-Cyrl-RS"/>
        </w:rPr>
        <w:t xml:space="preserve">Када је реч о кућним грејним телима на чврсто гориво, које се доводе у везу са смањењем емисија </w:t>
      </w:r>
      <w:r w:rsidR="002E0788" w:rsidRPr="007103BE">
        <w:rPr>
          <w:rFonts w:asciiTheme="minorHAnsi" w:hAnsiTheme="minorHAnsi" w:cstheme="minorHAnsi"/>
          <w:sz w:val="22"/>
          <w:szCs w:val="22"/>
          <w:lang w:val="sr-Cyrl-RS"/>
        </w:rPr>
        <w:t>PM</w:t>
      </w:r>
      <w:r w:rsidRPr="007103BE">
        <w:rPr>
          <w:rFonts w:asciiTheme="minorHAnsi" w:hAnsiTheme="minorHAnsi" w:cstheme="minorHAnsi"/>
          <w:sz w:val="22"/>
          <w:szCs w:val="22"/>
          <w:lang w:val="sr-Cyrl-RS"/>
        </w:rPr>
        <w:t xml:space="preserve">, не постоје доступне технике које се примењују на крају процеса. Набављају се и користе нови, енергетски ефикаснији уређаји, који емитују мање емисија ако су у складу са стандардима ЕУ који проистичу из Директиве ЕУ о еко-дизајну и њених пратећих аката. Овим уређајима смањује се емисија </w:t>
      </w:r>
      <w:r w:rsidR="002E0788" w:rsidRPr="007103BE">
        <w:rPr>
          <w:rFonts w:asciiTheme="minorHAnsi" w:hAnsiTheme="minorHAnsi" w:cstheme="minorHAnsi"/>
          <w:sz w:val="22"/>
          <w:szCs w:val="22"/>
          <w:lang w:val="sr-Cyrl-RS"/>
        </w:rPr>
        <w:t xml:space="preserve">PM </w:t>
      </w:r>
      <w:r w:rsidRPr="007103BE">
        <w:rPr>
          <w:rFonts w:asciiTheme="minorHAnsi" w:hAnsiTheme="minorHAnsi" w:cstheme="minorHAnsi"/>
          <w:sz w:val="22"/>
          <w:szCs w:val="22"/>
          <w:lang w:val="sr-Cyrl-RS"/>
        </w:rPr>
        <w:t xml:space="preserve">и </w:t>
      </w:r>
      <w:r w:rsidR="002E0788" w:rsidRPr="007103BE">
        <w:rPr>
          <w:rFonts w:asciiTheme="minorHAnsi" w:hAnsiTheme="minorHAnsi" w:cstheme="minorHAnsi"/>
          <w:sz w:val="22"/>
          <w:szCs w:val="22"/>
          <w:lang w:val="sr-Cyrl-RS"/>
        </w:rPr>
        <w:t>VOC</w:t>
      </w:r>
      <w:r w:rsidRPr="007103BE">
        <w:rPr>
          <w:rFonts w:asciiTheme="minorHAnsi" w:hAnsiTheme="minorHAnsi" w:cstheme="minorHAnsi"/>
          <w:sz w:val="22"/>
          <w:szCs w:val="22"/>
          <w:lang w:val="sr-Cyrl-RS"/>
        </w:rPr>
        <w:t xml:space="preserve">, али се може десити да се њиховом применом повећају емисије </w:t>
      </w:r>
      <w:r w:rsidR="002E0788" w:rsidRPr="007103BE">
        <w:rPr>
          <w:rFonts w:asciiTheme="minorHAnsi" w:hAnsiTheme="minorHAnsi" w:cstheme="minorHAnsi"/>
          <w:sz w:val="22"/>
          <w:szCs w:val="22"/>
          <w:lang w:val="sr-Cyrl-RS"/>
        </w:rPr>
        <w:t>NO</w:t>
      </w:r>
      <w:r w:rsidR="002E0788" w:rsidRPr="007103BE">
        <w:rPr>
          <w:rFonts w:asciiTheme="minorHAnsi" w:hAnsiTheme="minorHAnsi" w:cstheme="minorHAnsi"/>
          <w:sz w:val="22"/>
          <w:szCs w:val="22"/>
          <w:vertAlign w:val="subscript"/>
          <w:lang w:val="sr-Cyrl-RS"/>
        </w:rPr>
        <w:t>x</w:t>
      </w:r>
      <w:r w:rsidR="002E0788" w:rsidRPr="007103BE">
        <w:rPr>
          <w:rFonts w:asciiTheme="minorHAnsi" w:hAnsiTheme="minorHAnsi" w:cstheme="minorHAnsi"/>
          <w:sz w:val="22"/>
          <w:szCs w:val="22"/>
          <w:lang w:val="sr-Cyrl-RS"/>
        </w:rPr>
        <w:t xml:space="preserve"> </w:t>
      </w:r>
      <w:r w:rsidRPr="007103BE">
        <w:rPr>
          <w:rFonts w:asciiTheme="minorHAnsi" w:hAnsiTheme="minorHAnsi" w:cstheme="minorHAnsi"/>
          <w:sz w:val="22"/>
          <w:szCs w:val="22"/>
          <w:lang w:val="sr-Cyrl-RS"/>
        </w:rPr>
        <w:t>због повећања температуре, веће количине горива</w:t>
      </w:r>
      <w:r w:rsidR="002E0788" w:rsidRPr="007103BE">
        <w:rPr>
          <w:rFonts w:asciiTheme="minorHAnsi" w:hAnsiTheme="minorHAnsi" w:cstheme="minorHAnsi"/>
          <w:sz w:val="22"/>
          <w:szCs w:val="22"/>
          <w:lang w:val="sr-Cyrl-RS"/>
        </w:rPr>
        <w:t>…</w:t>
      </w:r>
    </w:p>
    <w:p w14:paraId="07DE20DB" w14:textId="667CD07A" w:rsidR="002E0788" w:rsidRPr="007103BE" w:rsidRDefault="00F61699" w:rsidP="00C30C08">
      <w:pPr>
        <w:pStyle w:val="ListParagraph"/>
        <w:numPr>
          <w:ilvl w:val="0"/>
          <w:numId w:val="11"/>
        </w:numPr>
        <w:tabs>
          <w:tab w:val="clear" w:pos="3825"/>
        </w:tabs>
        <w:overflowPunct/>
        <w:autoSpaceDE/>
        <w:autoSpaceDN/>
        <w:adjustRightInd/>
        <w:spacing w:before="0" w:line="276" w:lineRule="auto"/>
        <w:contextualSpacing/>
        <w:textAlignment w:val="auto"/>
        <w:rPr>
          <w:rFonts w:asciiTheme="minorHAnsi" w:hAnsiTheme="minorHAnsi" w:cstheme="minorHAnsi"/>
          <w:sz w:val="22"/>
          <w:szCs w:val="22"/>
          <w:lang w:val="sr-Cyrl-RS"/>
        </w:rPr>
      </w:pPr>
      <w:r w:rsidRPr="007103BE">
        <w:rPr>
          <w:rFonts w:asciiTheme="minorHAnsi" w:hAnsiTheme="minorHAnsi" w:cstheme="minorHAnsi"/>
          <w:sz w:val="22"/>
          <w:szCs w:val="22"/>
          <w:lang w:val="sr-Cyrl-RS"/>
        </w:rPr>
        <w:t xml:space="preserve">У сектору пољопривреде, развој и примена најбоље праксе захтевају инвестиције у </w:t>
      </w:r>
      <w:r w:rsidR="000E7D12" w:rsidRPr="007103BE">
        <w:rPr>
          <w:rFonts w:asciiTheme="minorHAnsi" w:hAnsiTheme="minorHAnsi" w:cstheme="minorHAnsi"/>
          <w:sz w:val="22"/>
          <w:szCs w:val="22"/>
          <w:lang w:val="sr-Cyrl-RS"/>
        </w:rPr>
        <w:t>одређене ефикасније и ресурсно искористивије технике</w:t>
      </w:r>
      <w:r w:rsidR="002E0788" w:rsidRPr="007103BE">
        <w:rPr>
          <w:rFonts w:asciiTheme="minorHAnsi" w:hAnsiTheme="minorHAnsi" w:cstheme="minorHAnsi"/>
          <w:sz w:val="22"/>
          <w:szCs w:val="22"/>
          <w:lang w:val="sr-Cyrl-RS"/>
        </w:rPr>
        <w:t>.</w:t>
      </w:r>
    </w:p>
    <w:p w14:paraId="6F9F1C44" w14:textId="4E025C63" w:rsidR="002E0788" w:rsidRPr="007103BE" w:rsidRDefault="000E7D12" w:rsidP="002E0788">
      <w:pPr>
        <w:rPr>
          <w:rFonts w:asciiTheme="minorHAnsi" w:eastAsiaTheme="minorEastAsia" w:hAnsiTheme="minorHAnsi" w:cstheme="minorHAnsi"/>
          <w:iCs/>
          <w:lang w:val="sr-Cyrl-RS"/>
        </w:rPr>
      </w:pPr>
      <w:r w:rsidRPr="007103BE">
        <w:rPr>
          <w:rFonts w:asciiTheme="minorHAnsi" w:hAnsiTheme="minorHAnsi" w:cstheme="minorHAnsi"/>
          <w:lang w:val="sr-Cyrl-RS"/>
        </w:rPr>
        <w:lastRenderedPageBreak/>
        <w:t xml:space="preserve">Трошкови </w:t>
      </w:r>
      <w:r w:rsidR="00DD1CFE">
        <w:rPr>
          <w:rFonts w:asciiTheme="minorHAnsi" w:hAnsiTheme="minorHAnsi" w:cstheme="minorHAnsi"/>
          <w:lang w:val="sr-Cyrl-RS"/>
        </w:rPr>
        <w:t>спровођења</w:t>
      </w:r>
      <w:r w:rsidRPr="007103BE">
        <w:rPr>
          <w:rFonts w:asciiTheme="minorHAnsi" w:hAnsiTheme="minorHAnsi" w:cstheme="minorHAnsi"/>
          <w:lang w:val="sr-Cyrl-RS"/>
        </w:rPr>
        <w:t xml:space="preserve"> специфичних политика и мера представљени су као укупни годишњи трошкови, који су збир капиталних трошкова приказаних по годинама и оперативних трошкова. Инвестиције у опрему спремну за рад, приказане по годинама, узимају у обзир улагање (у еврима), период од неколико година који одговара годинама животног циклуса опреме, примењује се годишња стопа од 4%, која одговара стопи из модела </w:t>
      </w:r>
      <w:r w:rsidR="002E0788" w:rsidRPr="007103BE">
        <w:rPr>
          <w:rFonts w:asciiTheme="minorHAnsi" w:hAnsiTheme="minorHAnsi" w:cstheme="minorHAnsi"/>
          <w:i/>
          <w:iCs/>
          <w:lang w:val="sr-Cyrl-RS"/>
        </w:rPr>
        <w:t>GAINS</w:t>
      </w:r>
      <w:r w:rsidR="002E0788" w:rsidRPr="007103BE">
        <w:rPr>
          <w:rStyle w:val="FootnoteReference"/>
          <w:rFonts w:asciiTheme="minorHAnsi" w:hAnsiTheme="minorHAnsi" w:cstheme="minorHAnsi"/>
          <w:lang w:val="sr-Cyrl-RS"/>
        </w:rPr>
        <w:footnoteReference w:id="26"/>
      </w:r>
      <w:r w:rsidR="002E0788" w:rsidRPr="007103BE">
        <w:rPr>
          <w:rFonts w:asciiTheme="minorHAnsi" w:hAnsiTheme="minorHAnsi" w:cstheme="minorHAnsi"/>
          <w:lang w:val="sr-Cyrl-RS"/>
        </w:rPr>
        <w:t>.</w:t>
      </w:r>
      <w:r w:rsidRPr="007103BE">
        <w:rPr>
          <w:rFonts w:asciiTheme="minorHAnsi" w:hAnsiTheme="minorHAnsi" w:cstheme="minorHAnsi"/>
          <w:lang w:val="sr-Cyrl-RS"/>
        </w:rPr>
        <w:t xml:space="preserve"> Годишње оперативне трошкове чине фиксни оперативни трошкови (одржавање, осигурање…) и варијабилни оперативни трошкови (реагенси, електрична енергија, одлагање отпада</w:t>
      </w:r>
      <w:r w:rsidR="002E0788" w:rsidRPr="007103BE">
        <w:rPr>
          <w:rFonts w:asciiTheme="minorHAnsi" w:eastAsiaTheme="minorEastAsia" w:hAnsiTheme="minorHAnsi" w:cstheme="minorHAnsi"/>
          <w:iCs/>
          <w:lang w:val="sr-Cyrl-RS"/>
        </w:rPr>
        <w:t>…).</w:t>
      </w:r>
    </w:p>
    <w:p w14:paraId="460C4B13" w14:textId="71F8B454" w:rsidR="002E0788" w:rsidRPr="007103BE" w:rsidRDefault="005D3221" w:rsidP="00425711">
      <w:pPr>
        <w:jc w:val="center"/>
        <w:rPr>
          <w:rFonts w:eastAsiaTheme="minorEastAsia"/>
          <w:iCs/>
          <w:lang w:val="sr-Cyrl-RS"/>
        </w:rPr>
      </w:pPr>
      <w:r>
        <w:rPr>
          <w:rFonts w:eastAsiaTheme="minorEastAsia"/>
          <w:iCs/>
          <w:noProof/>
          <w:lang w:val="sr-Cyrl-RS"/>
        </w:rPr>
        <w:drawing>
          <wp:inline distT="0" distB="0" distL="0" distR="0" wp14:anchorId="1237C1EA" wp14:editId="1A8EC3C2">
            <wp:extent cx="4740275" cy="2940685"/>
            <wp:effectExtent l="0" t="0" r="3175"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740275" cy="2940685"/>
                    </a:xfrm>
                    <a:prstGeom prst="rect">
                      <a:avLst/>
                    </a:prstGeom>
                    <a:noFill/>
                    <a:ln>
                      <a:noFill/>
                    </a:ln>
                  </pic:spPr>
                </pic:pic>
              </a:graphicData>
            </a:graphic>
          </wp:inline>
        </w:drawing>
      </w:r>
    </w:p>
    <w:p w14:paraId="60A8E0CE" w14:textId="6FD394DC" w:rsidR="002E0788" w:rsidRPr="007103BE" w:rsidRDefault="00300368" w:rsidP="002E0788">
      <w:pPr>
        <w:rPr>
          <w:b/>
          <w:sz w:val="20"/>
          <w:lang w:val="sr-Cyrl-RS"/>
        </w:rPr>
      </w:pPr>
      <w:bookmarkStart w:id="80" w:name="_Ref82531344"/>
      <w:bookmarkStart w:id="81" w:name="_Toc82991102"/>
      <w:bookmarkStart w:id="82" w:name="_Toc88224591"/>
      <w:r w:rsidRPr="007103BE">
        <w:rPr>
          <w:b/>
          <w:sz w:val="20"/>
          <w:lang w:val="sr-Cyrl-RS"/>
        </w:rPr>
        <w:t>Слика</w:t>
      </w:r>
      <w:r w:rsidR="002E0788" w:rsidRPr="007103BE">
        <w:rPr>
          <w:b/>
          <w:sz w:val="20"/>
          <w:lang w:val="sr-Cyrl-RS"/>
        </w:rPr>
        <w:t xml:space="preserve"> </w:t>
      </w:r>
      <w:r w:rsidR="002E0788" w:rsidRPr="007103BE">
        <w:rPr>
          <w:b/>
          <w:sz w:val="20"/>
          <w:lang w:val="sr-Cyrl-RS"/>
        </w:rPr>
        <w:fldChar w:fldCharType="begin"/>
      </w:r>
      <w:r w:rsidR="002E0788" w:rsidRPr="007103BE">
        <w:rPr>
          <w:b/>
          <w:sz w:val="20"/>
          <w:lang w:val="sr-Cyrl-RS"/>
        </w:rPr>
        <w:instrText xml:space="preserve"> SEQ Figure \* ARABIC </w:instrText>
      </w:r>
      <w:r w:rsidR="002E0788" w:rsidRPr="007103BE">
        <w:rPr>
          <w:b/>
          <w:sz w:val="20"/>
          <w:lang w:val="sr-Cyrl-RS"/>
        </w:rPr>
        <w:fldChar w:fldCharType="separate"/>
      </w:r>
      <w:r w:rsidR="002E0788" w:rsidRPr="007103BE">
        <w:rPr>
          <w:b/>
          <w:noProof/>
          <w:sz w:val="20"/>
          <w:lang w:val="sr-Cyrl-RS"/>
        </w:rPr>
        <w:t>19</w:t>
      </w:r>
      <w:r w:rsidR="002E0788" w:rsidRPr="007103BE">
        <w:rPr>
          <w:b/>
          <w:sz w:val="20"/>
          <w:lang w:val="sr-Cyrl-RS"/>
        </w:rPr>
        <w:fldChar w:fldCharType="end"/>
      </w:r>
      <w:bookmarkEnd w:id="80"/>
      <w:r w:rsidR="002E0788" w:rsidRPr="007103BE">
        <w:rPr>
          <w:b/>
          <w:sz w:val="20"/>
          <w:lang w:val="sr-Cyrl-RS"/>
        </w:rPr>
        <w:t xml:space="preserve">: </w:t>
      </w:r>
      <w:r w:rsidRPr="007103BE">
        <w:rPr>
          <w:b/>
          <w:sz w:val="20"/>
          <w:lang w:val="sr-Cyrl-RS"/>
        </w:rPr>
        <w:t>Додатни кумулативни инвестициони трошкови за сценарије</w:t>
      </w:r>
      <w:r w:rsidR="002E0788" w:rsidRPr="007103BE">
        <w:rPr>
          <w:b/>
          <w:sz w:val="20"/>
          <w:lang w:val="sr-Cyrl-RS"/>
        </w:rPr>
        <w:t xml:space="preserve"> WAM A, WAM B </w:t>
      </w:r>
      <w:r w:rsidRPr="007103BE">
        <w:rPr>
          <w:b/>
          <w:sz w:val="20"/>
          <w:lang w:val="sr-Cyrl-RS"/>
        </w:rPr>
        <w:t xml:space="preserve">и </w:t>
      </w:r>
      <w:r w:rsidR="002E0788" w:rsidRPr="007103BE">
        <w:rPr>
          <w:b/>
          <w:sz w:val="20"/>
          <w:lang w:val="sr-Cyrl-RS"/>
        </w:rPr>
        <w:t>WAM C</w:t>
      </w:r>
      <w:bookmarkEnd w:id="81"/>
      <w:bookmarkEnd w:id="82"/>
    </w:p>
    <w:p w14:paraId="49C534EC" w14:textId="505BF1D3" w:rsidR="002E0788" w:rsidRPr="007103BE" w:rsidRDefault="00182C16" w:rsidP="002E0788">
      <w:pPr>
        <w:rPr>
          <w:lang w:val="sr-Cyrl-RS"/>
        </w:rPr>
      </w:pPr>
      <w:r w:rsidRPr="007103BE">
        <w:rPr>
          <w:lang w:val="sr-Cyrl-RS"/>
        </w:rPr>
        <w:t xml:space="preserve">Процена кумулативних инвестиционих трошкова </w:t>
      </w:r>
      <w:r w:rsidR="002E0788" w:rsidRPr="007103BE">
        <w:rPr>
          <w:lang w:val="sr-Cyrl-RS"/>
        </w:rPr>
        <w:t>(</w:t>
      </w:r>
      <w:r w:rsidR="002E0788" w:rsidRPr="007103BE">
        <w:rPr>
          <w:lang w:val="sr-Cyrl-RS"/>
        </w:rPr>
        <w:fldChar w:fldCharType="begin"/>
      </w:r>
      <w:r w:rsidR="002E0788" w:rsidRPr="007103BE">
        <w:rPr>
          <w:lang w:val="sr-Cyrl-RS"/>
        </w:rPr>
        <w:instrText xml:space="preserve"> REF _Ref82531344 \h  \* MERGEFORMAT </w:instrText>
      </w:r>
      <w:r w:rsidR="002E0788" w:rsidRPr="007103BE">
        <w:rPr>
          <w:lang w:val="sr-Cyrl-RS"/>
        </w:rPr>
      </w:r>
      <w:r w:rsidR="002E0788" w:rsidRPr="007103BE">
        <w:rPr>
          <w:lang w:val="sr-Cyrl-RS"/>
        </w:rPr>
        <w:fldChar w:fldCharType="separate"/>
      </w:r>
      <w:r w:rsidRPr="007103BE">
        <w:rPr>
          <w:b/>
          <w:lang w:val="sr-Cyrl-RS"/>
        </w:rPr>
        <w:t>Слика</w:t>
      </w:r>
      <w:r w:rsidR="002E0788" w:rsidRPr="007103BE">
        <w:rPr>
          <w:b/>
          <w:lang w:val="sr-Cyrl-RS"/>
        </w:rPr>
        <w:t xml:space="preserve"> </w:t>
      </w:r>
      <w:r w:rsidR="002E0788" w:rsidRPr="007103BE">
        <w:rPr>
          <w:b/>
          <w:noProof/>
          <w:lang w:val="sr-Cyrl-RS"/>
        </w:rPr>
        <w:t>19</w:t>
      </w:r>
      <w:r w:rsidR="002E0788" w:rsidRPr="007103BE">
        <w:rPr>
          <w:lang w:val="sr-Cyrl-RS"/>
        </w:rPr>
        <w:fldChar w:fldCharType="end"/>
      </w:r>
      <w:r w:rsidR="002E0788" w:rsidRPr="007103BE">
        <w:rPr>
          <w:lang w:val="sr-Cyrl-RS"/>
        </w:rPr>
        <w:t>)</w:t>
      </w:r>
      <w:r w:rsidRPr="007103BE">
        <w:rPr>
          <w:lang w:val="sr-Cyrl-RS"/>
        </w:rPr>
        <w:t xml:space="preserve"> је показала да сценарио </w:t>
      </w:r>
      <w:r w:rsidR="002E0788" w:rsidRPr="007103BE">
        <w:rPr>
          <w:lang w:val="sr-Cyrl-RS"/>
        </w:rPr>
        <w:t>WAM C</w:t>
      </w:r>
      <w:r w:rsidRPr="007103BE">
        <w:rPr>
          <w:lang w:val="sr-Cyrl-RS"/>
        </w:rPr>
        <w:t xml:space="preserve"> захтева три пута више улагања од сценарија </w:t>
      </w:r>
      <w:r w:rsidR="002E0788" w:rsidRPr="007103BE">
        <w:rPr>
          <w:lang w:val="sr-Cyrl-RS"/>
        </w:rPr>
        <w:t>WAM A</w:t>
      </w:r>
      <w:r w:rsidRPr="007103BE">
        <w:rPr>
          <w:lang w:val="sr-Cyrl-RS"/>
        </w:rPr>
        <w:t xml:space="preserve">, а само </w:t>
      </w:r>
      <w:r w:rsidR="002E0788" w:rsidRPr="007103BE">
        <w:rPr>
          <w:lang w:val="sr-Cyrl-RS"/>
        </w:rPr>
        <w:t>4,</w:t>
      </w:r>
      <w:r w:rsidR="005D3221">
        <w:rPr>
          <w:lang w:val="sr-Cyrl-RS"/>
        </w:rPr>
        <w:t>8</w:t>
      </w:r>
      <w:r w:rsidR="002E0788" w:rsidRPr="007103BE">
        <w:rPr>
          <w:lang w:val="sr-Cyrl-RS"/>
        </w:rPr>
        <w:t xml:space="preserve">% </w:t>
      </w:r>
      <w:r w:rsidRPr="007103BE">
        <w:rPr>
          <w:lang w:val="sr-Cyrl-RS"/>
        </w:rPr>
        <w:t xml:space="preserve">више од сценарија </w:t>
      </w:r>
      <w:r w:rsidR="002E0788" w:rsidRPr="007103BE">
        <w:rPr>
          <w:lang w:val="sr-Cyrl-RS"/>
        </w:rPr>
        <w:t>WAM B</w:t>
      </w:r>
      <w:r w:rsidRPr="007103BE">
        <w:rPr>
          <w:lang w:val="sr-Cyrl-RS"/>
        </w:rPr>
        <w:t xml:space="preserve">, и ови трошкови износе </w:t>
      </w:r>
      <w:r w:rsidR="005D3221">
        <w:rPr>
          <w:lang w:val="sr-Cyrl-RS"/>
        </w:rPr>
        <w:t>2594,6</w:t>
      </w:r>
      <w:r w:rsidRPr="007103BE">
        <w:rPr>
          <w:lang w:val="sr-Cyrl-RS"/>
        </w:rPr>
        <w:t xml:space="preserve"> милиона евра за период </w:t>
      </w:r>
      <w:r w:rsidR="002E0788" w:rsidRPr="007103BE">
        <w:rPr>
          <w:lang w:val="sr-Cyrl-RS"/>
        </w:rPr>
        <w:t>2022-2030.</w:t>
      </w:r>
      <w:r w:rsidRPr="007103BE">
        <w:rPr>
          <w:lang w:val="sr-Cyrl-RS"/>
        </w:rPr>
        <w:t xml:space="preserve"> </w:t>
      </w:r>
      <w:r w:rsidR="005D3221">
        <w:rPr>
          <w:lang w:val="sr-Cyrl-RS"/>
        </w:rPr>
        <w:t>г</w:t>
      </w:r>
      <w:r w:rsidRPr="007103BE">
        <w:rPr>
          <w:lang w:val="sr-Cyrl-RS"/>
        </w:rPr>
        <w:t>одине.</w:t>
      </w:r>
      <w:r w:rsidR="002E0788" w:rsidRPr="007103BE">
        <w:rPr>
          <w:lang w:val="sr-Cyrl-RS"/>
        </w:rPr>
        <w:t xml:space="preserve"> </w:t>
      </w:r>
    </w:p>
    <w:p w14:paraId="2D8C25C4" w14:textId="1B328E30" w:rsidR="002E0788" w:rsidRPr="007103BE" w:rsidRDefault="00182C16" w:rsidP="002E0788">
      <w:pPr>
        <w:rPr>
          <w:lang w:val="sr-Cyrl-RS" w:eastAsia="x-none"/>
        </w:rPr>
      </w:pPr>
      <w:r w:rsidRPr="007103BE">
        <w:rPr>
          <w:lang w:val="sr-Cyrl-RS" w:eastAsia="x-none"/>
        </w:rPr>
        <w:t>Поређење сценарија ублажавања, након поделе инвестиција по годинама и по додавању оперативних трошкова, указује на повећање разлике између сценарија. Разлика у односу на укупне инвестиционе трошкове по годинама за сценарио</w:t>
      </w:r>
      <w:r w:rsidR="002E0788" w:rsidRPr="007103BE">
        <w:rPr>
          <w:lang w:val="sr-Cyrl-RS" w:eastAsia="x-none"/>
        </w:rPr>
        <w:t xml:space="preserve"> WAM A</w:t>
      </w:r>
      <w:r w:rsidRPr="007103BE">
        <w:rPr>
          <w:lang w:val="sr-Cyrl-RS" w:eastAsia="x-none"/>
        </w:rPr>
        <w:t xml:space="preserve"> износи </w:t>
      </w:r>
      <w:r w:rsidR="005D3221">
        <w:rPr>
          <w:lang w:val="sr-Cyrl-RS" w:eastAsia="x-none"/>
        </w:rPr>
        <w:t>50,9</w:t>
      </w:r>
      <w:r w:rsidRPr="007103BE">
        <w:rPr>
          <w:lang w:val="sr-Cyrl-RS" w:eastAsia="x-none"/>
        </w:rPr>
        <w:t xml:space="preserve"> милиона евра, док су укупни трошкови по годинама за сценарио </w:t>
      </w:r>
      <w:r w:rsidR="002E0788" w:rsidRPr="007103BE">
        <w:rPr>
          <w:lang w:val="sr-Cyrl-RS" w:eastAsia="x-none"/>
        </w:rPr>
        <w:t>WAM B</w:t>
      </w:r>
      <w:r w:rsidRPr="007103BE">
        <w:rPr>
          <w:lang w:val="sr-Cyrl-RS" w:eastAsia="x-none"/>
        </w:rPr>
        <w:t xml:space="preserve"> већи за </w:t>
      </w:r>
      <w:r w:rsidR="002E0788" w:rsidRPr="007103BE">
        <w:rPr>
          <w:lang w:val="sr-Cyrl-RS" w:eastAsia="x-none"/>
        </w:rPr>
        <w:t>11</w:t>
      </w:r>
      <w:r w:rsidR="00321377">
        <w:rPr>
          <w:lang w:val="sr-Cyrl-RS" w:eastAsia="x-none"/>
        </w:rPr>
        <w:t>7,8</w:t>
      </w:r>
      <w:r w:rsidRPr="007103BE">
        <w:rPr>
          <w:lang w:val="sr-Cyrl-RS" w:eastAsia="x-none"/>
        </w:rPr>
        <w:t xml:space="preserve"> милиона евра и износе </w:t>
      </w:r>
      <w:r w:rsidR="005D3221">
        <w:rPr>
          <w:lang w:val="sr-Cyrl-RS" w:eastAsia="x-none"/>
        </w:rPr>
        <w:t>168,7</w:t>
      </w:r>
      <w:r w:rsidRPr="007103BE">
        <w:rPr>
          <w:lang w:val="sr-Cyrl-RS" w:eastAsia="x-none"/>
        </w:rPr>
        <w:t xml:space="preserve"> милиона евра годишње</w:t>
      </w:r>
      <w:r w:rsidR="002E0788" w:rsidRPr="007103BE">
        <w:rPr>
          <w:lang w:val="sr-Cyrl-RS" w:eastAsia="x-none"/>
        </w:rPr>
        <w:t>.</w:t>
      </w:r>
      <w:r w:rsidRPr="007103BE">
        <w:rPr>
          <w:lang w:val="sr-Cyrl-RS" w:eastAsia="x-none"/>
        </w:rPr>
        <w:t xml:space="preserve"> Највећи процењени укупни </w:t>
      </w:r>
      <w:r w:rsidR="005D3221">
        <w:rPr>
          <w:lang w:val="sr-Cyrl-RS" w:eastAsia="x-none"/>
        </w:rPr>
        <w:t xml:space="preserve">годишњи </w:t>
      </w:r>
      <w:r w:rsidRPr="007103BE">
        <w:rPr>
          <w:lang w:val="sr-Cyrl-RS" w:eastAsia="x-none"/>
        </w:rPr>
        <w:t xml:space="preserve">инвестициони трошкови односе се на </w:t>
      </w:r>
      <w:r w:rsidR="00DD1CFE">
        <w:rPr>
          <w:lang w:val="sr-Cyrl-RS" w:eastAsia="x-none"/>
        </w:rPr>
        <w:t>спровођење</w:t>
      </w:r>
      <w:r w:rsidRPr="007103BE">
        <w:rPr>
          <w:lang w:val="sr-Cyrl-RS" w:eastAsia="x-none"/>
        </w:rPr>
        <w:t xml:space="preserve"> сценарија </w:t>
      </w:r>
      <w:r w:rsidR="002E0788" w:rsidRPr="007103BE">
        <w:rPr>
          <w:lang w:val="sr-Cyrl-RS" w:eastAsia="x-none"/>
        </w:rPr>
        <w:t>WAM C,</w:t>
      </w:r>
      <w:r w:rsidRPr="007103BE">
        <w:rPr>
          <w:lang w:val="sr-Cyrl-RS" w:eastAsia="x-none"/>
        </w:rPr>
        <w:t xml:space="preserve"> чији трошкови износе </w:t>
      </w:r>
      <w:r w:rsidR="005D3221">
        <w:rPr>
          <w:lang w:val="sr-Cyrl-RS" w:eastAsia="x-none"/>
        </w:rPr>
        <w:t>189,2</w:t>
      </w:r>
      <w:r w:rsidRPr="007103BE">
        <w:rPr>
          <w:lang w:val="sr-Cyrl-RS" w:eastAsia="x-none"/>
        </w:rPr>
        <w:t xml:space="preserve"> милиона евра годишње, односно 2</w:t>
      </w:r>
      <w:r w:rsidR="00321377">
        <w:rPr>
          <w:lang w:val="sr-Cyrl-RS" w:eastAsia="x-none"/>
        </w:rPr>
        <w:t>0,6</w:t>
      </w:r>
      <w:r w:rsidRPr="007103BE">
        <w:rPr>
          <w:lang w:val="sr-Cyrl-RS" w:eastAsia="x-none"/>
        </w:rPr>
        <w:t xml:space="preserve"> милион евра годишње више него за сценарио </w:t>
      </w:r>
      <w:r w:rsidR="002E0788" w:rsidRPr="007103BE">
        <w:rPr>
          <w:lang w:val="sr-Cyrl-RS" w:eastAsia="x-none"/>
        </w:rPr>
        <w:t xml:space="preserve">WAM B. </w:t>
      </w:r>
      <w:r w:rsidRPr="007103BE">
        <w:rPr>
          <w:lang w:val="sr-Cyrl-RS" w:eastAsia="x-none"/>
        </w:rPr>
        <w:t xml:space="preserve">Ово поређење приказано је на </w:t>
      </w:r>
      <w:r w:rsidR="002E0788" w:rsidRPr="007103BE">
        <w:rPr>
          <w:lang w:val="sr-Cyrl-RS" w:eastAsia="x-none"/>
        </w:rPr>
        <w:fldChar w:fldCharType="begin"/>
      </w:r>
      <w:r w:rsidR="002E0788" w:rsidRPr="007103BE">
        <w:rPr>
          <w:lang w:val="sr-Cyrl-RS" w:eastAsia="x-none"/>
        </w:rPr>
        <w:instrText xml:space="preserve"> REF _Ref82509365 \h  \* MERGEFORMAT </w:instrText>
      </w:r>
      <w:r w:rsidR="002E0788" w:rsidRPr="007103BE">
        <w:rPr>
          <w:lang w:val="sr-Cyrl-RS" w:eastAsia="x-none"/>
        </w:rPr>
      </w:r>
      <w:r w:rsidR="002E0788" w:rsidRPr="007103BE">
        <w:rPr>
          <w:lang w:val="sr-Cyrl-RS" w:eastAsia="x-none"/>
        </w:rPr>
        <w:fldChar w:fldCharType="separate"/>
      </w:r>
      <w:r w:rsidRPr="007103BE">
        <w:rPr>
          <w:lang w:val="sr-Cyrl-RS"/>
        </w:rPr>
        <w:t>Слици</w:t>
      </w:r>
      <w:r w:rsidR="002E0788" w:rsidRPr="007103BE">
        <w:rPr>
          <w:lang w:val="sr-Cyrl-RS"/>
        </w:rPr>
        <w:t xml:space="preserve"> </w:t>
      </w:r>
      <w:r w:rsidR="00321377">
        <w:rPr>
          <w:noProof/>
          <w:lang w:val="sr-Cyrl-RS"/>
        </w:rPr>
        <w:t>49</w:t>
      </w:r>
      <w:r w:rsidR="002E0788" w:rsidRPr="007103BE">
        <w:rPr>
          <w:lang w:val="sr-Cyrl-RS" w:eastAsia="x-none"/>
        </w:rPr>
        <w:fldChar w:fldCharType="end"/>
      </w:r>
      <w:r w:rsidR="002E0788" w:rsidRPr="007103BE">
        <w:rPr>
          <w:lang w:val="sr-Cyrl-RS" w:eastAsia="x-none"/>
        </w:rPr>
        <w:t xml:space="preserve"> </w:t>
      </w:r>
      <w:r w:rsidRPr="007103BE">
        <w:rPr>
          <w:lang w:val="sr-Cyrl-RS" w:eastAsia="x-none"/>
        </w:rPr>
        <w:t>у наставку</w:t>
      </w:r>
      <w:r w:rsidR="002E0788" w:rsidRPr="007103BE">
        <w:rPr>
          <w:lang w:val="sr-Cyrl-RS" w:eastAsia="x-none"/>
        </w:rPr>
        <w:t>.</w:t>
      </w:r>
      <w:r w:rsidR="00321377">
        <w:rPr>
          <w:lang w:val="sr-Cyrl-RS" w:eastAsia="x-none"/>
        </w:rPr>
        <w:t xml:space="preserve"> Детаљан преглед трошкова дат је у Поглављу 7.2.1 Трошкови спровођења.</w:t>
      </w:r>
    </w:p>
    <w:p w14:paraId="7491967C" w14:textId="31C8A244" w:rsidR="002E0788" w:rsidRPr="007103BE" w:rsidRDefault="00BF61FD" w:rsidP="00425711">
      <w:pPr>
        <w:spacing w:after="0"/>
        <w:jc w:val="center"/>
        <w:rPr>
          <w:rFonts w:eastAsiaTheme="minorEastAsia"/>
          <w:iCs/>
          <w:lang w:val="sr-Cyrl-RS"/>
        </w:rPr>
      </w:pPr>
      <w:r>
        <w:rPr>
          <w:rFonts w:eastAsiaTheme="minorEastAsia"/>
          <w:iCs/>
          <w:noProof/>
          <w:lang w:val="sr-Cyrl-RS"/>
        </w:rPr>
        <w:lastRenderedPageBreak/>
        <w:drawing>
          <wp:inline distT="0" distB="0" distL="0" distR="0" wp14:anchorId="108CA406" wp14:editId="30F7E994">
            <wp:extent cx="4725670" cy="2940685"/>
            <wp:effectExtent l="0" t="0" r="0" b="0"/>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725670" cy="2940685"/>
                    </a:xfrm>
                    <a:prstGeom prst="rect">
                      <a:avLst/>
                    </a:prstGeom>
                    <a:noFill/>
                    <a:ln>
                      <a:noFill/>
                    </a:ln>
                  </pic:spPr>
                </pic:pic>
              </a:graphicData>
            </a:graphic>
          </wp:inline>
        </w:drawing>
      </w:r>
    </w:p>
    <w:p w14:paraId="1046FB6D" w14:textId="5A0B4F1D" w:rsidR="002E0788" w:rsidRPr="007103BE" w:rsidRDefault="00300368" w:rsidP="002E0788">
      <w:pPr>
        <w:rPr>
          <w:b/>
          <w:sz w:val="20"/>
          <w:lang w:val="sr-Cyrl-RS"/>
        </w:rPr>
      </w:pPr>
      <w:bookmarkStart w:id="83" w:name="_Toc82991103"/>
      <w:bookmarkStart w:id="84" w:name="_Toc88224592"/>
      <w:r w:rsidRPr="007103BE">
        <w:rPr>
          <w:b/>
          <w:sz w:val="20"/>
          <w:lang w:val="sr-Cyrl-RS"/>
        </w:rPr>
        <w:t>Слика</w:t>
      </w:r>
      <w:r w:rsidR="002E0788" w:rsidRPr="007103BE">
        <w:rPr>
          <w:b/>
          <w:sz w:val="20"/>
          <w:lang w:val="sr-Cyrl-RS"/>
        </w:rPr>
        <w:t xml:space="preserve"> </w:t>
      </w:r>
      <w:r w:rsidR="002E0788" w:rsidRPr="007103BE">
        <w:rPr>
          <w:b/>
          <w:sz w:val="20"/>
          <w:lang w:val="sr-Cyrl-RS"/>
        </w:rPr>
        <w:fldChar w:fldCharType="begin"/>
      </w:r>
      <w:r w:rsidR="002E0788" w:rsidRPr="007103BE">
        <w:rPr>
          <w:b/>
          <w:sz w:val="20"/>
          <w:lang w:val="sr-Cyrl-RS"/>
        </w:rPr>
        <w:instrText xml:space="preserve"> SEQ Figure \* ARABIC </w:instrText>
      </w:r>
      <w:r w:rsidR="002E0788" w:rsidRPr="007103BE">
        <w:rPr>
          <w:b/>
          <w:sz w:val="20"/>
          <w:lang w:val="sr-Cyrl-RS"/>
        </w:rPr>
        <w:fldChar w:fldCharType="separate"/>
      </w:r>
      <w:r w:rsidR="002E0788" w:rsidRPr="007103BE">
        <w:rPr>
          <w:b/>
          <w:noProof/>
          <w:sz w:val="20"/>
          <w:lang w:val="sr-Cyrl-RS"/>
        </w:rPr>
        <w:t>20</w:t>
      </w:r>
      <w:r w:rsidR="002E0788" w:rsidRPr="007103BE">
        <w:rPr>
          <w:b/>
          <w:sz w:val="20"/>
          <w:lang w:val="sr-Cyrl-RS"/>
        </w:rPr>
        <w:fldChar w:fldCharType="end"/>
      </w:r>
      <w:r w:rsidR="002E0788" w:rsidRPr="007103BE">
        <w:rPr>
          <w:b/>
          <w:sz w:val="20"/>
          <w:lang w:val="sr-Cyrl-RS"/>
        </w:rPr>
        <w:t xml:space="preserve">: </w:t>
      </w:r>
      <w:r w:rsidRPr="007103BE">
        <w:rPr>
          <w:b/>
          <w:sz w:val="20"/>
          <w:lang w:val="sr-Cyrl-RS"/>
        </w:rPr>
        <w:t xml:space="preserve">Укупни трошкови сценарија </w:t>
      </w:r>
      <w:r w:rsidR="002E0788" w:rsidRPr="007103BE">
        <w:rPr>
          <w:b/>
          <w:sz w:val="20"/>
          <w:lang w:val="sr-Cyrl-RS"/>
        </w:rPr>
        <w:t xml:space="preserve">WAM A, WAM B </w:t>
      </w:r>
      <w:r w:rsidRPr="007103BE">
        <w:rPr>
          <w:b/>
          <w:sz w:val="20"/>
          <w:lang w:val="sr-Cyrl-RS"/>
        </w:rPr>
        <w:t xml:space="preserve">и </w:t>
      </w:r>
      <w:r w:rsidR="002E0788" w:rsidRPr="007103BE">
        <w:rPr>
          <w:b/>
          <w:sz w:val="20"/>
          <w:lang w:val="sr-Cyrl-RS"/>
        </w:rPr>
        <w:t xml:space="preserve">WAM C </w:t>
      </w:r>
      <w:bookmarkEnd w:id="83"/>
      <w:r w:rsidRPr="007103BE">
        <w:rPr>
          <w:b/>
          <w:sz w:val="20"/>
          <w:lang w:val="sr-Cyrl-RS"/>
        </w:rPr>
        <w:t>приказани у годинама</w:t>
      </w:r>
      <w:bookmarkEnd w:id="84"/>
    </w:p>
    <w:p w14:paraId="0E283920" w14:textId="77777777" w:rsidR="002E0788" w:rsidRPr="007103BE" w:rsidRDefault="002E0788" w:rsidP="002E0788">
      <w:pPr>
        <w:rPr>
          <w:b/>
          <w:u w:val="single"/>
          <w:lang w:val="sr-Cyrl-RS" w:eastAsia="x-none"/>
        </w:rPr>
      </w:pPr>
    </w:p>
    <w:p w14:paraId="382440C4" w14:textId="2C4E9E33" w:rsidR="002E0788" w:rsidRPr="007103BE" w:rsidRDefault="00182C16" w:rsidP="002E0788">
      <w:pPr>
        <w:rPr>
          <w:b/>
          <w:u w:val="single"/>
          <w:lang w:val="sr-Cyrl-RS" w:eastAsia="x-none"/>
        </w:rPr>
      </w:pPr>
      <w:r w:rsidRPr="007103BE">
        <w:rPr>
          <w:b/>
          <w:u w:val="single"/>
          <w:lang w:val="sr-Cyrl-RS" w:eastAsia="x-none"/>
        </w:rPr>
        <w:t>Утицаји на здравље</w:t>
      </w:r>
    </w:p>
    <w:p w14:paraId="61D56542" w14:textId="742A2426" w:rsidR="002E0788" w:rsidRPr="007103BE" w:rsidRDefault="000D1AEA" w:rsidP="002E0788">
      <w:pPr>
        <w:rPr>
          <w:lang w:val="sr-Cyrl-RS"/>
        </w:rPr>
      </w:pPr>
      <w:r w:rsidRPr="007103BE">
        <w:rPr>
          <w:lang w:val="sr-Cyrl-RS" w:eastAsia="x-none"/>
        </w:rPr>
        <w:t xml:space="preserve">За процену утицаја на здравље </w:t>
      </w:r>
      <w:r w:rsidR="00791C94" w:rsidRPr="007103BE">
        <w:rPr>
          <w:lang w:val="sr-Cyrl-RS" w:eastAsia="x-none"/>
        </w:rPr>
        <w:t xml:space="preserve">насталих услед излагања амбијенталном ваздуху лошег квалитета, примењена су два приступа квантификације и новчаног вредновања утицаја загађења ваздуха на морталитет. </w:t>
      </w:r>
      <w:r w:rsidR="000E2474">
        <w:rPr>
          <w:lang w:val="sr-Cyrl-RS" w:eastAsia="x-none"/>
        </w:rPr>
        <w:t>Показатељ</w:t>
      </w:r>
      <w:r w:rsidR="00791C94" w:rsidRPr="007103BE">
        <w:rPr>
          <w:lang w:val="sr-Cyrl-RS" w:eastAsia="x-none"/>
        </w:rPr>
        <w:t xml:space="preserve">и укључују случајеве превремене смрти и разлику година од превремене смрти до просечног животног века. Што се тиче хроничног морталитета, </w:t>
      </w:r>
      <w:r w:rsidR="000E2474">
        <w:rPr>
          <w:lang w:val="sr-Cyrl-RS" w:eastAsia="x-none"/>
        </w:rPr>
        <w:t>показатељ</w:t>
      </w:r>
      <w:r w:rsidR="00791C94" w:rsidRPr="007103BE">
        <w:rPr>
          <w:lang w:val="sr-Cyrl-RS" w:eastAsia="x-none"/>
        </w:rPr>
        <w:t xml:space="preserve"> разлике година (изгубљених година живота) новчано је исказан вредношћу </w:t>
      </w:r>
      <w:r w:rsidR="002E0788" w:rsidRPr="007103BE">
        <w:rPr>
          <w:lang w:val="sr-Cyrl-RS"/>
        </w:rPr>
        <w:t>VOLY (</w:t>
      </w:r>
      <w:r w:rsidR="00791C94" w:rsidRPr="007103BE">
        <w:rPr>
          <w:lang w:val="sr-Cyrl-RS"/>
        </w:rPr>
        <w:t xml:space="preserve">енгл. </w:t>
      </w:r>
      <w:r w:rsidR="002E0788" w:rsidRPr="007103BE">
        <w:rPr>
          <w:i/>
          <w:iCs/>
          <w:lang w:val="sr-Cyrl-RS"/>
        </w:rPr>
        <w:t>Value of Life Year</w:t>
      </w:r>
      <w:r w:rsidR="00791C94" w:rsidRPr="007103BE">
        <w:rPr>
          <w:lang w:val="sr-Cyrl-RS"/>
        </w:rPr>
        <w:t>, вредност једне године живота</w:t>
      </w:r>
      <w:r w:rsidR="002E0788" w:rsidRPr="007103BE">
        <w:rPr>
          <w:lang w:val="sr-Cyrl-RS"/>
        </w:rPr>
        <w:t xml:space="preserve">), </w:t>
      </w:r>
      <w:r w:rsidR="000E2474">
        <w:rPr>
          <w:lang w:val="sr-Cyrl-RS"/>
        </w:rPr>
        <w:t>показатељ</w:t>
      </w:r>
      <w:r w:rsidR="00791C94" w:rsidRPr="007103BE">
        <w:rPr>
          <w:lang w:val="sr-Cyrl-RS"/>
        </w:rPr>
        <w:t xml:space="preserve"> превремене смрти новчано је приказан кроз вредност</w:t>
      </w:r>
      <w:r w:rsidR="002E0788" w:rsidRPr="007103BE">
        <w:rPr>
          <w:i/>
          <w:iCs/>
          <w:lang w:val="sr-Cyrl-RS"/>
        </w:rPr>
        <w:t xml:space="preserve"> VSL</w:t>
      </w:r>
      <w:r w:rsidR="002E0788" w:rsidRPr="007103BE">
        <w:rPr>
          <w:lang w:val="sr-Cyrl-RS"/>
        </w:rPr>
        <w:t xml:space="preserve"> (</w:t>
      </w:r>
      <w:r w:rsidR="00791C94" w:rsidRPr="007103BE">
        <w:rPr>
          <w:lang w:val="sr-Cyrl-RS"/>
        </w:rPr>
        <w:t xml:space="preserve">енгл. </w:t>
      </w:r>
      <w:r w:rsidR="002E0788" w:rsidRPr="007103BE">
        <w:rPr>
          <w:i/>
          <w:iCs/>
          <w:lang w:val="sr-Cyrl-RS"/>
        </w:rPr>
        <w:t>Value of Statistical Life</w:t>
      </w:r>
      <w:r w:rsidR="00791C94" w:rsidRPr="007103BE">
        <w:rPr>
          <w:lang w:val="sr-Cyrl-RS"/>
        </w:rPr>
        <w:t>, статистичка вредност живота</w:t>
      </w:r>
      <w:r w:rsidR="002E0788" w:rsidRPr="007103BE">
        <w:rPr>
          <w:lang w:val="sr-Cyrl-RS"/>
        </w:rPr>
        <w:t>).</w:t>
      </w:r>
      <w:r w:rsidR="00791C94" w:rsidRPr="007103BE">
        <w:rPr>
          <w:lang w:val="sr-Cyrl-RS"/>
        </w:rPr>
        <w:t xml:space="preserve"> Ове вредности добијене су истраживањима спремности за плаћање</w:t>
      </w:r>
      <w:r w:rsidR="002E0788" w:rsidRPr="007103BE">
        <w:rPr>
          <w:rStyle w:val="FootnoteReference"/>
          <w:lang w:val="sr-Cyrl-RS"/>
        </w:rPr>
        <w:footnoteReference w:id="27"/>
      </w:r>
      <w:r w:rsidR="002E0788" w:rsidRPr="007103BE">
        <w:rPr>
          <w:lang w:val="sr-Cyrl-RS"/>
        </w:rPr>
        <w:t>. VSL</w:t>
      </w:r>
      <w:r w:rsidR="00791C94" w:rsidRPr="007103BE">
        <w:rPr>
          <w:lang w:val="sr-Cyrl-RS"/>
        </w:rPr>
        <w:t xml:space="preserve"> представља процену штете засновану на броју људи који су спремни да плате за смањење ризика од умирања услед здравствених проблема. </w:t>
      </w:r>
      <w:r w:rsidR="002E0788" w:rsidRPr="007103BE">
        <w:rPr>
          <w:lang w:val="sr-Cyrl-RS"/>
        </w:rPr>
        <w:t>VOLY</w:t>
      </w:r>
      <w:r w:rsidR="00791C94" w:rsidRPr="007103BE">
        <w:rPr>
          <w:lang w:val="sr-Cyrl-RS"/>
        </w:rPr>
        <w:t xml:space="preserve"> представља процену штете засновану на скраћењу животног века (исказаног у потенцијално изгубљеним годинама живота). Ова мера узима у обзир старосно доба у којем смрт наступа</w:t>
      </w:r>
      <w:r w:rsidR="002E0788" w:rsidRPr="007103BE">
        <w:rPr>
          <w:lang w:val="sr-Cyrl-RS"/>
        </w:rPr>
        <w:t xml:space="preserve">. </w:t>
      </w:r>
    </w:p>
    <w:p w14:paraId="529A8ECF" w14:textId="1000098A" w:rsidR="002E0788" w:rsidRPr="007103BE" w:rsidRDefault="00791C94" w:rsidP="002E0788">
      <w:pPr>
        <w:rPr>
          <w:lang w:val="sr-Cyrl-RS" w:eastAsia="x-none"/>
        </w:rPr>
      </w:pPr>
      <w:r w:rsidRPr="007103BE">
        <w:rPr>
          <w:lang w:val="sr-Cyrl-RS" w:eastAsia="x-none"/>
        </w:rPr>
        <w:t xml:space="preserve">Моделирање утицаја на здравље применом модела </w:t>
      </w:r>
      <w:r w:rsidR="002E0788" w:rsidRPr="007103BE">
        <w:rPr>
          <w:i/>
          <w:iCs/>
          <w:lang w:val="sr-Cyrl-RS" w:eastAsia="x-none"/>
        </w:rPr>
        <w:t>Alpha-RiskPoll</w:t>
      </w:r>
      <w:r w:rsidR="002E0788" w:rsidRPr="007103BE">
        <w:rPr>
          <w:lang w:val="sr-Cyrl-RS" w:eastAsia="x-none"/>
        </w:rPr>
        <w:t xml:space="preserve"> </w:t>
      </w:r>
      <w:r w:rsidRPr="007103BE">
        <w:rPr>
          <w:lang w:val="sr-Cyrl-RS" w:eastAsia="x-none"/>
        </w:rPr>
        <w:t>показује да би за Србију најскупљи сценарио био игнорисање трошкова здравствених проблема насталих због лошег квалитета ваздуха и непредузимања никаквих радњи</w:t>
      </w:r>
      <w:r w:rsidR="002E0788" w:rsidRPr="007103BE">
        <w:rPr>
          <w:lang w:val="sr-Cyrl-RS" w:eastAsia="x-none"/>
        </w:rPr>
        <w:t>.</w:t>
      </w:r>
    </w:p>
    <w:p w14:paraId="0E658261" w14:textId="3DE2C0DA" w:rsidR="002E0788" w:rsidRPr="007103BE" w:rsidRDefault="00300368" w:rsidP="002E0788">
      <w:pPr>
        <w:keepNext/>
        <w:spacing w:after="0"/>
        <w:rPr>
          <w:b/>
          <w:sz w:val="20"/>
          <w:szCs w:val="20"/>
          <w:lang w:val="sr-Cyrl-RS" w:eastAsia="x-none"/>
        </w:rPr>
      </w:pPr>
      <w:bookmarkStart w:id="85" w:name="_Ref82505048"/>
      <w:bookmarkStart w:id="86" w:name="_Toc82991129"/>
      <w:r w:rsidRPr="007103BE">
        <w:rPr>
          <w:b/>
          <w:sz w:val="20"/>
          <w:szCs w:val="20"/>
          <w:lang w:val="sr-Cyrl-RS"/>
        </w:rPr>
        <w:lastRenderedPageBreak/>
        <w:t>Табела</w:t>
      </w:r>
      <w:r w:rsidR="002E0788" w:rsidRPr="007103BE">
        <w:rPr>
          <w:b/>
          <w:sz w:val="20"/>
          <w:szCs w:val="20"/>
          <w:lang w:val="sr-Cyrl-RS"/>
        </w:rPr>
        <w:t xml:space="preserve"> </w:t>
      </w:r>
      <w:bookmarkEnd w:id="85"/>
      <w:r w:rsidR="00321377">
        <w:rPr>
          <w:b/>
          <w:sz w:val="20"/>
          <w:szCs w:val="20"/>
          <w:lang w:val="sr-Cyrl-RS"/>
        </w:rPr>
        <w:t>5-2</w:t>
      </w:r>
      <w:r w:rsidR="002E0788" w:rsidRPr="007103BE">
        <w:rPr>
          <w:b/>
          <w:sz w:val="20"/>
          <w:szCs w:val="20"/>
          <w:lang w:val="sr-Cyrl-RS"/>
        </w:rPr>
        <w:t xml:space="preserve"> </w:t>
      </w:r>
      <w:r w:rsidRPr="007103BE">
        <w:rPr>
          <w:b/>
          <w:sz w:val="20"/>
          <w:szCs w:val="20"/>
          <w:lang w:val="sr-Cyrl-RS"/>
        </w:rPr>
        <w:t>Годишњи утицаји на здравље по сценаријима, по одговарајућим јединицама и години</w:t>
      </w:r>
      <w:bookmarkEnd w:id="86"/>
    </w:p>
    <w:tbl>
      <w:tblPr>
        <w:tblW w:w="4999" w:type="pct"/>
        <w:tblCellMar>
          <w:left w:w="70" w:type="dxa"/>
          <w:right w:w="70" w:type="dxa"/>
        </w:tblCellMar>
        <w:tblLook w:val="04A0" w:firstRow="1" w:lastRow="0" w:firstColumn="1" w:lastColumn="0" w:noHBand="0" w:noVBand="1"/>
      </w:tblPr>
      <w:tblGrid>
        <w:gridCol w:w="2035"/>
        <w:gridCol w:w="1193"/>
        <w:gridCol w:w="1132"/>
        <w:gridCol w:w="1138"/>
        <w:gridCol w:w="957"/>
        <w:gridCol w:w="957"/>
        <w:gridCol w:w="957"/>
        <w:gridCol w:w="958"/>
      </w:tblGrid>
      <w:tr w:rsidR="003008C5" w:rsidRPr="007103BE" w14:paraId="6AE8972E" w14:textId="77777777" w:rsidTr="003008C5">
        <w:trPr>
          <w:trHeight w:val="264"/>
          <w:tblHeader/>
        </w:trPr>
        <w:tc>
          <w:tcPr>
            <w:tcW w:w="2035" w:type="dxa"/>
            <w:vMerge w:val="restart"/>
            <w:tcBorders>
              <w:top w:val="single" w:sz="8" w:space="0" w:color="auto"/>
              <w:left w:val="single" w:sz="8" w:space="0" w:color="auto"/>
              <w:bottom w:val="single" w:sz="8" w:space="0" w:color="000000"/>
              <w:right w:val="single" w:sz="4" w:space="0" w:color="auto"/>
            </w:tcBorders>
            <w:shd w:val="clear" w:color="auto" w:fill="D9E2F3" w:themeFill="accent1" w:themeFillTint="33"/>
            <w:noWrap/>
            <w:vAlign w:val="center"/>
            <w:hideMark/>
          </w:tcPr>
          <w:p w14:paraId="67477B48" w14:textId="2F276BC6" w:rsidR="003008C5" w:rsidRPr="007103BE" w:rsidRDefault="003008C5" w:rsidP="003008C5">
            <w:pPr>
              <w:keepNext/>
              <w:spacing w:after="0"/>
              <w:jc w:val="left"/>
              <w:rPr>
                <w:rFonts w:eastAsia="Times New Roman" w:cs="Arial"/>
                <w:b/>
                <w:bCs/>
                <w:sz w:val="18"/>
                <w:szCs w:val="18"/>
                <w:lang w:val="sr-Cyrl-RS" w:eastAsia="fr-FR"/>
              </w:rPr>
            </w:pPr>
            <w:r w:rsidRPr="007103BE">
              <w:rPr>
                <w:rFonts w:eastAsia="Times New Roman" w:cs="Arial"/>
                <w:b/>
                <w:bCs/>
                <w:sz w:val="18"/>
                <w:szCs w:val="18"/>
                <w:lang w:val="sr-Cyrl-RS" w:eastAsia="fr-FR"/>
              </w:rPr>
              <w:t>Утицаји на здравље у Србији</w:t>
            </w:r>
          </w:p>
        </w:tc>
        <w:tc>
          <w:tcPr>
            <w:tcW w:w="1193" w:type="dxa"/>
            <w:vMerge w:val="restart"/>
            <w:tcBorders>
              <w:top w:val="single" w:sz="8" w:space="0" w:color="auto"/>
              <w:left w:val="single" w:sz="4" w:space="0" w:color="auto"/>
              <w:right w:val="single" w:sz="4" w:space="0" w:color="auto"/>
            </w:tcBorders>
            <w:shd w:val="clear" w:color="auto" w:fill="D9E2F3" w:themeFill="accent1" w:themeFillTint="33"/>
            <w:vAlign w:val="center"/>
          </w:tcPr>
          <w:p w14:paraId="2E57A7E1" w14:textId="4EE641E5" w:rsidR="003008C5" w:rsidRPr="007103BE" w:rsidRDefault="003008C5" w:rsidP="003008C5">
            <w:pPr>
              <w:keepNext/>
              <w:spacing w:after="0"/>
              <w:jc w:val="left"/>
              <w:rPr>
                <w:rFonts w:eastAsia="Times New Roman" w:cs="Arial"/>
                <w:b/>
                <w:bCs/>
                <w:sz w:val="18"/>
                <w:szCs w:val="18"/>
                <w:lang w:val="sr-Cyrl-RS" w:eastAsia="fr-FR"/>
              </w:rPr>
            </w:pPr>
            <w:r w:rsidRPr="007103BE">
              <w:rPr>
                <w:rFonts w:eastAsia="Times New Roman" w:cs="Arial"/>
                <w:b/>
                <w:bCs/>
                <w:sz w:val="16"/>
                <w:szCs w:val="16"/>
                <w:lang w:val="sr-Cyrl-RS" w:eastAsia="fr-FR"/>
              </w:rPr>
              <w:t>Јединица</w:t>
            </w:r>
          </w:p>
        </w:tc>
        <w:tc>
          <w:tcPr>
            <w:tcW w:w="1132" w:type="dxa"/>
            <w:vMerge w:val="restart"/>
            <w:tcBorders>
              <w:top w:val="single" w:sz="8" w:space="0" w:color="auto"/>
              <w:left w:val="single" w:sz="4" w:space="0" w:color="auto"/>
              <w:bottom w:val="single" w:sz="8" w:space="0" w:color="000000"/>
              <w:right w:val="single" w:sz="4" w:space="0" w:color="auto"/>
            </w:tcBorders>
            <w:shd w:val="clear" w:color="auto" w:fill="D9E2F3" w:themeFill="accent1" w:themeFillTint="33"/>
            <w:noWrap/>
            <w:vAlign w:val="center"/>
            <w:hideMark/>
          </w:tcPr>
          <w:p w14:paraId="1BE618E4" w14:textId="5F554C55" w:rsidR="003008C5" w:rsidRPr="007103BE" w:rsidRDefault="003008C5" w:rsidP="003008C5">
            <w:pPr>
              <w:keepNext/>
              <w:spacing w:after="0"/>
              <w:jc w:val="center"/>
              <w:rPr>
                <w:rFonts w:eastAsia="Times New Roman" w:cs="Arial"/>
                <w:b/>
                <w:bCs/>
                <w:sz w:val="18"/>
                <w:szCs w:val="18"/>
                <w:lang w:val="sr-Cyrl-RS" w:eastAsia="fr-FR"/>
              </w:rPr>
            </w:pPr>
            <w:r w:rsidRPr="007103BE">
              <w:rPr>
                <w:rFonts w:eastAsia="Times New Roman" w:cs="Arial"/>
                <w:b/>
                <w:bCs/>
                <w:sz w:val="18"/>
                <w:szCs w:val="18"/>
                <w:lang w:val="sr-Cyrl-RS" w:eastAsia="fr-FR"/>
              </w:rPr>
              <w:t xml:space="preserve">Загађујућа материја </w:t>
            </w:r>
          </w:p>
        </w:tc>
        <w:tc>
          <w:tcPr>
            <w:tcW w:w="1138" w:type="dxa"/>
            <w:tcBorders>
              <w:top w:val="single" w:sz="8" w:space="0" w:color="auto"/>
              <w:left w:val="nil"/>
              <w:bottom w:val="single" w:sz="4" w:space="0" w:color="auto"/>
              <w:right w:val="single" w:sz="4" w:space="0" w:color="auto"/>
            </w:tcBorders>
            <w:shd w:val="clear" w:color="auto" w:fill="D9E2F3" w:themeFill="accent1" w:themeFillTint="33"/>
            <w:vAlign w:val="center"/>
            <w:hideMark/>
          </w:tcPr>
          <w:p w14:paraId="6555A18B" w14:textId="0BFED9DC" w:rsidR="003008C5" w:rsidRPr="007103BE" w:rsidRDefault="003008C5" w:rsidP="003008C5">
            <w:pPr>
              <w:keepNext/>
              <w:spacing w:after="0"/>
              <w:jc w:val="center"/>
              <w:rPr>
                <w:rFonts w:eastAsia="Times New Roman" w:cs="Arial"/>
                <w:b/>
                <w:bCs/>
                <w:sz w:val="18"/>
                <w:szCs w:val="18"/>
                <w:lang w:val="sr-Cyrl-RS" w:eastAsia="fr-FR"/>
              </w:rPr>
            </w:pPr>
            <w:r w:rsidRPr="007103BE">
              <w:rPr>
                <w:rFonts w:eastAsia="Times New Roman" w:cs="Arial"/>
                <w:b/>
                <w:bCs/>
                <w:sz w:val="18"/>
                <w:szCs w:val="18"/>
                <w:lang w:val="sr-Cyrl-RS" w:eastAsia="fr-FR"/>
              </w:rPr>
              <w:t>Референтна година</w:t>
            </w:r>
          </w:p>
        </w:tc>
        <w:tc>
          <w:tcPr>
            <w:tcW w:w="957" w:type="dxa"/>
            <w:tcBorders>
              <w:top w:val="single" w:sz="8" w:space="0" w:color="auto"/>
              <w:left w:val="nil"/>
              <w:bottom w:val="single" w:sz="4" w:space="0" w:color="auto"/>
              <w:right w:val="single" w:sz="4" w:space="0" w:color="auto"/>
            </w:tcBorders>
            <w:shd w:val="clear" w:color="auto" w:fill="D9E2F3" w:themeFill="accent1" w:themeFillTint="33"/>
            <w:vAlign w:val="center"/>
            <w:hideMark/>
          </w:tcPr>
          <w:p w14:paraId="21232C9C" w14:textId="77777777" w:rsidR="003008C5" w:rsidRPr="007103BE" w:rsidRDefault="003008C5" w:rsidP="003008C5">
            <w:pPr>
              <w:keepNext/>
              <w:spacing w:after="0"/>
              <w:jc w:val="center"/>
              <w:rPr>
                <w:rFonts w:eastAsia="Times New Roman" w:cs="Arial"/>
                <w:b/>
                <w:bCs/>
                <w:sz w:val="18"/>
                <w:szCs w:val="18"/>
                <w:lang w:val="sr-Cyrl-RS" w:eastAsia="fr-FR"/>
              </w:rPr>
            </w:pPr>
            <w:r w:rsidRPr="007103BE">
              <w:rPr>
                <w:rFonts w:eastAsia="Times New Roman" w:cs="Arial"/>
                <w:b/>
                <w:bCs/>
                <w:sz w:val="18"/>
                <w:szCs w:val="18"/>
                <w:lang w:val="sr-Cyrl-RS" w:eastAsia="fr-FR"/>
              </w:rPr>
              <w:t>WEM</w:t>
            </w:r>
          </w:p>
        </w:tc>
        <w:tc>
          <w:tcPr>
            <w:tcW w:w="957" w:type="dxa"/>
            <w:tcBorders>
              <w:top w:val="single" w:sz="8" w:space="0" w:color="auto"/>
              <w:left w:val="nil"/>
              <w:bottom w:val="single" w:sz="4" w:space="0" w:color="auto"/>
              <w:right w:val="single" w:sz="4" w:space="0" w:color="auto"/>
            </w:tcBorders>
            <w:shd w:val="clear" w:color="auto" w:fill="D9E2F3" w:themeFill="accent1" w:themeFillTint="33"/>
            <w:vAlign w:val="center"/>
            <w:hideMark/>
          </w:tcPr>
          <w:p w14:paraId="5D7331B7" w14:textId="77777777" w:rsidR="003008C5" w:rsidRPr="007103BE" w:rsidRDefault="003008C5" w:rsidP="003008C5">
            <w:pPr>
              <w:keepNext/>
              <w:spacing w:after="0"/>
              <w:jc w:val="center"/>
              <w:rPr>
                <w:rFonts w:eastAsia="Times New Roman" w:cs="Arial"/>
                <w:b/>
                <w:bCs/>
                <w:sz w:val="18"/>
                <w:szCs w:val="18"/>
                <w:lang w:val="sr-Cyrl-RS" w:eastAsia="fr-FR"/>
              </w:rPr>
            </w:pPr>
            <w:r w:rsidRPr="007103BE">
              <w:rPr>
                <w:rFonts w:eastAsia="Times New Roman" w:cs="Arial"/>
                <w:b/>
                <w:bCs/>
                <w:sz w:val="18"/>
                <w:szCs w:val="18"/>
                <w:lang w:val="sr-Cyrl-RS" w:eastAsia="fr-FR"/>
              </w:rPr>
              <w:t>WAM A</w:t>
            </w:r>
          </w:p>
        </w:tc>
        <w:tc>
          <w:tcPr>
            <w:tcW w:w="957" w:type="dxa"/>
            <w:tcBorders>
              <w:top w:val="single" w:sz="8" w:space="0" w:color="auto"/>
              <w:left w:val="nil"/>
              <w:bottom w:val="single" w:sz="4" w:space="0" w:color="auto"/>
              <w:right w:val="single" w:sz="4" w:space="0" w:color="auto"/>
            </w:tcBorders>
            <w:shd w:val="clear" w:color="auto" w:fill="D9E2F3" w:themeFill="accent1" w:themeFillTint="33"/>
            <w:vAlign w:val="center"/>
            <w:hideMark/>
          </w:tcPr>
          <w:p w14:paraId="2747198A" w14:textId="77777777" w:rsidR="003008C5" w:rsidRPr="007103BE" w:rsidRDefault="003008C5" w:rsidP="003008C5">
            <w:pPr>
              <w:keepNext/>
              <w:spacing w:after="0"/>
              <w:jc w:val="center"/>
              <w:rPr>
                <w:rFonts w:eastAsia="Times New Roman" w:cs="Arial"/>
                <w:b/>
                <w:bCs/>
                <w:sz w:val="18"/>
                <w:szCs w:val="18"/>
                <w:lang w:val="sr-Cyrl-RS" w:eastAsia="fr-FR"/>
              </w:rPr>
            </w:pPr>
            <w:r w:rsidRPr="007103BE">
              <w:rPr>
                <w:rFonts w:eastAsia="Times New Roman" w:cs="Arial"/>
                <w:b/>
                <w:bCs/>
                <w:sz w:val="18"/>
                <w:szCs w:val="18"/>
                <w:lang w:val="sr-Cyrl-RS" w:eastAsia="fr-FR"/>
              </w:rPr>
              <w:t>WAM B</w:t>
            </w:r>
          </w:p>
        </w:tc>
        <w:tc>
          <w:tcPr>
            <w:tcW w:w="958" w:type="dxa"/>
            <w:tcBorders>
              <w:top w:val="single" w:sz="8" w:space="0" w:color="auto"/>
              <w:left w:val="nil"/>
              <w:bottom w:val="single" w:sz="4" w:space="0" w:color="auto"/>
              <w:right w:val="single" w:sz="8" w:space="0" w:color="auto"/>
            </w:tcBorders>
            <w:shd w:val="clear" w:color="auto" w:fill="D9E2F3" w:themeFill="accent1" w:themeFillTint="33"/>
            <w:vAlign w:val="center"/>
            <w:hideMark/>
          </w:tcPr>
          <w:p w14:paraId="6DAB97B9" w14:textId="77777777" w:rsidR="003008C5" w:rsidRPr="007103BE" w:rsidRDefault="003008C5" w:rsidP="003008C5">
            <w:pPr>
              <w:keepNext/>
              <w:spacing w:after="0"/>
              <w:jc w:val="center"/>
              <w:rPr>
                <w:rFonts w:eastAsia="Times New Roman" w:cs="Arial"/>
                <w:b/>
                <w:bCs/>
                <w:sz w:val="18"/>
                <w:szCs w:val="18"/>
                <w:lang w:val="sr-Cyrl-RS" w:eastAsia="fr-FR"/>
              </w:rPr>
            </w:pPr>
            <w:r w:rsidRPr="007103BE">
              <w:rPr>
                <w:rFonts w:eastAsia="Times New Roman" w:cs="Arial"/>
                <w:b/>
                <w:bCs/>
                <w:sz w:val="18"/>
                <w:szCs w:val="18"/>
                <w:lang w:val="sr-Cyrl-RS" w:eastAsia="fr-FR"/>
              </w:rPr>
              <w:t>WAM C</w:t>
            </w:r>
          </w:p>
        </w:tc>
      </w:tr>
      <w:tr w:rsidR="003008C5" w:rsidRPr="007103BE" w14:paraId="02456ED2" w14:textId="77777777" w:rsidTr="003008C5">
        <w:trPr>
          <w:trHeight w:val="276"/>
          <w:tblHeader/>
        </w:trPr>
        <w:tc>
          <w:tcPr>
            <w:tcW w:w="2035" w:type="dxa"/>
            <w:vMerge/>
            <w:tcBorders>
              <w:top w:val="single" w:sz="8" w:space="0" w:color="auto"/>
              <w:left w:val="single" w:sz="8" w:space="0" w:color="auto"/>
              <w:bottom w:val="single" w:sz="8" w:space="0" w:color="000000"/>
              <w:right w:val="single" w:sz="4" w:space="0" w:color="auto"/>
            </w:tcBorders>
            <w:shd w:val="clear" w:color="auto" w:fill="D9E2F3" w:themeFill="accent1" w:themeFillTint="33"/>
            <w:vAlign w:val="center"/>
            <w:hideMark/>
          </w:tcPr>
          <w:p w14:paraId="77FCAD07" w14:textId="77777777" w:rsidR="003008C5" w:rsidRPr="007103BE" w:rsidRDefault="003008C5" w:rsidP="003008C5">
            <w:pPr>
              <w:keepNext/>
              <w:spacing w:after="0"/>
              <w:jc w:val="left"/>
              <w:rPr>
                <w:rFonts w:eastAsia="Times New Roman" w:cs="Arial"/>
                <w:b/>
                <w:bCs/>
                <w:sz w:val="18"/>
                <w:szCs w:val="18"/>
                <w:lang w:val="sr-Cyrl-RS" w:eastAsia="fr-FR"/>
              </w:rPr>
            </w:pPr>
          </w:p>
        </w:tc>
        <w:tc>
          <w:tcPr>
            <w:tcW w:w="1193" w:type="dxa"/>
            <w:vMerge/>
            <w:tcBorders>
              <w:left w:val="single" w:sz="4" w:space="0" w:color="auto"/>
              <w:bottom w:val="single" w:sz="8" w:space="0" w:color="000000"/>
              <w:right w:val="single" w:sz="4" w:space="0" w:color="auto"/>
            </w:tcBorders>
            <w:shd w:val="clear" w:color="auto" w:fill="D9E2F3" w:themeFill="accent1" w:themeFillTint="33"/>
            <w:vAlign w:val="center"/>
          </w:tcPr>
          <w:p w14:paraId="160CF2D0" w14:textId="77777777" w:rsidR="003008C5" w:rsidRPr="007103BE" w:rsidRDefault="003008C5" w:rsidP="003008C5">
            <w:pPr>
              <w:keepNext/>
              <w:spacing w:after="0"/>
              <w:jc w:val="left"/>
              <w:rPr>
                <w:rFonts w:eastAsia="Times New Roman" w:cs="Arial"/>
                <w:b/>
                <w:bCs/>
                <w:sz w:val="18"/>
                <w:szCs w:val="18"/>
                <w:lang w:val="sr-Cyrl-RS" w:eastAsia="fr-FR"/>
              </w:rPr>
            </w:pPr>
          </w:p>
        </w:tc>
        <w:tc>
          <w:tcPr>
            <w:tcW w:w="1132" w:type="dxa"/>
            <w:vMerge/>
            <w:tcBorders>
              <w:top w:val="single" w:sz="8" w:space="0" w:color="auto"/>
              <w:left w:val="single" w:sz="4" w:space="0" w:color="auto"/>
              <w:bottom w:val="single" w:sz="8" w:space="0" w:color="000000"/>
              <w:right w:val="single" w:sz="4" w:space="0" w:color="auto"/>
            </w:tcBorders>
            <w:shd w:val="clear" w:color="auto" w:fill="D9E2F3" w:themeFill="accent1" w:themeFillTint="33"/>
            <w:vAlign w:val="center"/>
            <w:hideMark/>
          </w:tcPr>
          <w:p w14:paraId="593FA119" w14:textId="77777777" w:rsidR="003008C5" w:rsidRPr="007103BE" w:rsidRDefault="003008C5" w:rsidP="003008C5">
            <w:pPr>
              <w:keepNext/>
              <w:spacing w:after="0"/>
              <w:jc w:val="left"/>
              <w:rPr>
                <w:rFonts w:eastAsia="Times New Roman" w:cs="Arial"/>
                <w:b/>
                <w:bCs/>
                <w:sz w:val="18"/>
                <w:szCs w:val="18"/>
                <w:lang w:val="sr-Cyrl-RS" w:eastAsia="fr-FR"/>
              </w:rPr>
            </w:pPr>
          </w:p>
        </w:tc>
        <w:tc>
          <w:tcPr>
            <w:tcW w:w="1138" w:type="dxa"/>
            <w:tcBorders>
              <w:top w:val="nil"/>
              <w:left w:val="nil"/>
              <w:bottom w:val="single" w:sz="8" w:space="0" w:color="auto"/>
              <w:right w:val="single" w:sz="4" w:space="0" w:color="auto"/>
            </w:tcBorders>
            <w:shd w:val="clear" w:color="auto" w:fill="D9E2F3" w:themeFill="accent1" w:themeFillTint="33"/>
            <w:noWrap/>
            <w:vAlign w:val="center"/>
            <w:hideMark/>
          </w:tcPr>
          <w:p w14:paraId="791421D5" w14:textId="69CD4FE4" w:rsidR="003008C5" w:rsidRPr="007103BE" w:rsidRDefault="003008C5" w:rsidP="003008C5">
            <w:pPr>
              <w:keepNext/>
              <w:spacing w:after="0"/>
              <w:jc w:val="center"/>
              <w:rPr>
                <w:rFonts w:eastAsia="Times New Roman" w:cs="Arial"/>
                <w:b/>
                <w:bCs/>
                <w:sz w:val="18"/>
                <w:szCs w:val="18"/>
                <w:lang w:val="sr-Cyrl-RS" w:eastAsia="fr-FR"/>
              </w:rPr>
            </w:pPr>
            <w:r w:rsidRPr="007103BE">
              <w:rPr>
                <w:rFonts w:eastAsia="Times New Roman" w:cs="Arial"/>
                <w:b/>
                <w:bCs/>
                <w:sz w:val="18"/>
                <w:szCs w:val="18"/>
                <w:lang w:val="sr-Cyrl-RS" w:eastAsia="fr-FR"/>
              </w:rPr>
              <w:t>2015.</w:t>
            </w:r>
          </w:p>
        </w:tc>
        <w:tc>
          <w:tcPr>
            <w:tcW w:w="957" w:type="dxa"/>
            <w:tcBorders>
              <w:top w:val="nil"/>
              <w:left w:val="nil"/>
              <w:bottom w:val="single" w:sz="8" w:space="0" w:color="auto"/>
              <w:right w:val="single" w:sz="4" w:space="0" w:color="auto"/>
            </w:tcBorders>
            <w:shd w:val="clear" w:color="auto" w:fill="D9E2F3" w:themeFill="accent1" w:themeFillTint="33"/>
            <w:noWrap/>
            <w:vAlign w:val="center"/>
            <w:hideMark/>
          </w:tcPr>
          <w:p w14:paraId="1462DBD9" w14:textId="047EDBDD" w:rsidR="003008C5" w:rsidRPr="007103BE" w:rsidRDefault="003008C5" w:rsidP="003008C5">
            <w:pPr>
              <w:keepNext/>
              <w:spacing w:after="0"/>
              <w:jc w:val="center"/>
              <w:rPr>
                <w:rFonts w:eastAsia="Times New Roman" w:cs="Arial"/>
                <w:b/>
                <w:bCs/>
                <w:sz w:val="18"/>
                <w:szCs w:val="18"/>
                <w:lang w:val="sr-Cyrl-RS" w:eastAsia="fr-FR"/>
              </w:rPr>
            </w:pPr>
            <w:r w:rsidRPr="007103BE">
              <w:rPr>
                <w:rFonts w:eastAsia="Times New Roman" w:cs="Arial"/>
                <w:b/>
                <w:bCs/>
                <w:sz w:val="18"/>
                <w:szCs w:val="18"/>
                <w:lang w:val="sr-Cyrl-RS" w:eastAsia="fr-FR"/>
              </w:rPr>
              <w:t>2030.</w:t>
            </w:r>
          </w:p>
        </w:tc>
        <w:tc>
          <w:tcPr>
            <w:tcW w:w="957" w:type="dxa"/>
            <w:tcBorders>
              <w:top w:val="nil"/>
              <w:left w:val="nil"/>
              <w:bottom w:val="single" w:sz="8" w:space="0" w:color="auto"/>
              <w:right w:val="single" w:sz="4" w:space="0" w:color="auto"/>
            </w:tcBorders>
            <w:shd w:val="clear" w:color="auto" w:fill="D9E2F3" w:themeFill="accent1" w:themeFillTint="33"/>
            <w:noWrap/>
            <w:vAlign w:val="center"/>
            <w:hideMark/>
          </w:tcPr>
          <w:p w14:paraId="2F98C3DD" w14:textId="11C54E55" w:rsidR="003008C5" w:rsidRPr="007103BE" w:rsidRDefault="003008C5" w:rsidP="003008C5">
            <w:pPr>
              <w:keepNext/>
              <w:spacing w:after="0"/>
              <w:jc w:val="center"/>
              <w:rPr>
                <w:rFonts w:eastAsia="Times New Roman" w:cs="Arial"/>
                <w:b/>
                <w:bCs/>
                <w:sz w:val="18"/>
                <w:szCs w:val="18"/>
                <w:lang w:val="sr-Cyrl-RS" w:eastAsia="fr-FR"/>
              </w:rPr>
            </w:pPr>
            <w:r w:rsidRPr="007103BE">
              <w:rPr>
                <w:rFonts w:eastAsia="Times New Roman" w:cs="Arial"/>
                <w:b/>
                <w:bCs/>
                <w:sz w:val="18"/>
                <w:szCs w:val="18"/>
                <w:lang w:val="sr-Cyrl-RS" w:eastAsia="fr-FR"/>
              </w:rPr>
              <w:t>2030.</w:t>
            </w:r>
          </w:p>
        </w:tc>
        <w:tc>
          <w:tcPr>
            <w:tcW w:w="957" w:type="dxa"/>
            <w:tcBorders>
              <w:top w:val="nil"/>
              <w:left w:val="nil"/>
              <w:bottom w:val="single" w:sz="8" w:space="0" w:color="auto"/>
              <w:right w:val="single" w:sz="4" w:space="0" w:color="auto"/>
            </w:tcBorders>
            <w:shd w:val="clear" w:color="auto" w:fill="D9E2F3" w:themeFill="accent1" w:themeFillTint="33"/>
            <w:noWrap/>
            <w:vAlign w:val="center"/>
            <w:hideMark/>
          </w:tcPr>
          <w:p w14:paraId="129EB953" w14:textId="595ACA53" w:rsidR="003008C5" w:rsidRPr="007103BE" w:rsidRDefault="003008C5" w:rsidP="003008C5">
            <w:pPr>
              <w:keepNext/>
              <w:spacing w:after="0"/>
              <w:jc w:val="center"/>
              <w:rPr>
                <w:rFonts w:eastAsia="Times New Roman" w:cs="Arial"/>
                <w:b/>
                <w:bCs/>
                <w:sz w:val="18"/>
                <w:szCs w:val="18"/>
                <w:lang w:val="sr-Cyrl-RS" w:eastAsia="fr-FR"/>
              </w:rPr>
            </w:pPr>
            <w:r w:rsidRPr="007103BE">
              <w:rPr>
                <w:rFonts w:eastAsia="Times New Roman" w:cs="Arial"/>
                <w:b/>
                <w:bCs/>
                <w:sz w:val="18"/>
                <w:szCs w:val="18"/>
                <w:lang w:val="sr-Cyrl-RS" w:eastAsia="fr-FR"/>
              </w:rPr>
              <w:t>2030.</w:t>
            </w:r>
          </w:p>
        </w:tc>
        <w:tc>
          <w:tcPr>
            <w:tcW w:w="958" w:type="dxa"/>
            <w:tcBorders>
              <w:top w:val="nil"/>
              <w:left w:val="nil"/>
              <w:bottom w:val="single" w:sz="8" w:space="0" w:color="auto"/>
              <w:right w:val="single" w:sz="8" w:space="0" w:color="auto"/>
            </w:tcBorders>
            <w:shd w:val="clear" w:color="auto" w:fill="D9E2F3" w:themeFill="accent1" w:themeFillTint="33"/>
            <w:noWrap/>
            <w:vAlign w:val="center"/>
            <w:hideMark/>
          </w:tcPr>
          <w:p w14:paraId="6E3855EE" w14:textId="0B10BBE1" w:rsidR="003008C5" w:rsidRPr="007103BE" w:rsidRDefault="003008C5" w:rsidP="003008C5">
            <w:pPr>
              <w:keepNext/>
              <w:spacing w:after="0"/>
              <w:jc w:val="center"/>
              <w:rPr>
                <w:rFonts w:eastAsia="Times New Roman" w:cs="Arial"/>
                <w:b/>
                <w:bCs/>
                <w:sz w:val="18"/>
                <w:szCs w:val="18"/>
                <w:lang w:val="sr-Cyrl-RS" w:eastAsia="fr-FR"/>
              </w:rPr>
            </w:pPr>
            <w:r w:rsidRPr="007103BE">
              <w:rPr>
                <w:rFonts w:eastAsia="Times New Roman" w:cs="Arial"/>
                <w:b/>
                <w:bCs/>
                <w:sz w:val="18"/>
                <w:szCs w:val="18"/>
                <w:lang w:val="sr-Cyrl-RS" w:eastAsia="fr-FR"/>
              </w:rPr>
              <w:t>2030.</w:t>
            </w:r>
          </w:p>
        </w:tc>
      </w:tr>
      <w:tr w:rsidR="003008C5" w:rsidRPr="007103BE" w14:paraId="0BDC2EAB" w14:textId="77777777" w:rsidTr="003008C5">
        <w:trPr>
          <w:trHeight w:val="264"/>
        </w:trPr>
        <w:tc>
          <w:tcPr>
            <w:tcW w:w="2035" w:type="dxa"/>
            <w:tcBorders>
              <w:top w:val="nil"/>
              <w:left w:val="single" w:sz="8" w:space="0" w:color="auto"/>
              <w:bottom w:val="single" w:sz="4" w:space="0" w:color="auto"/>
              <w:right w:val="single" w:sz="4" w:space="0" w:color="auto"/>
            </w:tcBorders>
            <w:shd w:val="clear" w:color="auto" w:fill="auto"/>
            <w:noWrap/>
            <w:vAlign w:val="center"/>
            <w:hideMark/>
          </w:tcPr>
          <w:p w14:paraId="3CB91C5F" w14:textId="6EA2F51F" w:rsidR="003008C5" w:rsidRPr="007103BE" w:rsidRDefault="003008C5" w:rsidP="003008C5">
            <w:pPr>
              <w:keepNext/>
              <w:spacing w:after="0"/>
              <w:jc w:val="left"/>
              <w:rPr>
                <w:rFonts w:eastAsia="Times New Roman" w:cs="Arial"/>
                <w:sz w:val="16"/>
                <w:szCs w:val="16"/>
                <w:lang w:val="sr-Cyrl-RS" w:eastAsia="fr-FR"/>
              </w:rPr>
            </w:pPr>
            <w:r w:rsidRPr="007103BE">
              <w:rPr>
                <w:rFonts w:eastAsia="Times New Roman" w:cs="Arial"/>
                <w:sz w:val="16"/>
                <w:szCs w:val="16"/>
                <w:lang w:val="sr-Cyrl-RS" w:eastAsia="fr-FR"/>
              </w:rPr>
              <w:t>Акутни морталитет (све старосне групе)</w:t>
            </w:r>
          </w:p>
        </w:tc>
        <w:tc>
          <w:tcPr>
            <w:tcW w:w="1193" w:type="dxa"/>
            <w:tcBorders>
              <w:top w:val="nil"/>
              <w:left w:val="nil"/>
              <w:bottom w:val="single" w:sz="4" w:space="0" w:color="auto"/>
              <w:right w:val="nil"/>
            </w:tcBorders>
            <w:vAlign w:val="center"/>
          </w:tcPr>
          <w:p w14:paraId="6A930ECD" w14:textId="727ADD75" w:rsidR="003008C5" w:rsidRPr="007103BE" w:rsidRDefault="003008C5" w:rsidP="003008C5">
            <w:pPr>
              <w:keepNext/>
              <w:spacing w:after="0"/>
              <w:jc w:val="left"/>
              <w:rPr>
                <w:rFonts w:eastAsia="Times New Roman" w:cs="Arial"/>
                <w:sz w:val="16"/>
                <w:szCs w:val="16"/>
                <w:lang w:val="sr-Cyrl-RS" w:eastAsia="fr-FR"/>
              </w:rPr>
            </w:pPr>
            <w:r w:rsidRPr="007103BE">
              <w:rPr>
                <w:rFonts w:eastAsia="Times New Roman" w:cs="Arial"/>
                <w:sz w:val="16"/>
                <w:szCs w:val="16"/>
                <w:lang w:val="sr-Cyrl-RS" w:eastAsia="fr-FR"/>
              </w:rPr>
              <w:t>Случајеви превремене смрти</w:t>
            </w:r>
          </w:p>
        </w:tc>
        <w:tc>
          <w:tcPr>
            <w:tcW w:w="1132" w:type="dxa"/>
            <w:vMerge w:val="restart"/>
            <w:tcBorders>
              <w:top w:val="nil"/>
              <w:left w:val="single" w:sz="4" w:space="0" w:color="auto"/>
              <w:bottom w:val="single" w:sz="8" w:space="0" w:color="000000"/>
              <w:right w:val="single" w:sz="4" w:space="0" w:color="auto"/>
            </w:tcBorders>
            <w:shd w:val="clear" w:color="auto" w:fill="auto"/>
            <w:noWrap/>
            <w:vAlign w:val="center"/>
            <w:hideMark/>
          </w:tcPr>
          <w:p w14:paraId="328C12A4" w14:textId="77777777" w:rsidR="003008C5" w:rsidRPr="007103BE" w:rsidRDefault="003008C5" w:rsidP="003008C5">
            <w:pPr>
              <w:keepNext/>
              <w:spacing w:after="0"/>
              <w:jc w:val="center"/>
              <w:rPr>
                <w:rFonts w:eastAsia="Times New Roman" w:cs="Arial"/>
                <w:sz w:val="16"/>
                <w:szCs w:val="16"/>
                <w:lang w:val="sr-Cyrl-RS" w:eastAsia="fr-FR"/>
              </w:rPr>
            </w:pPr>
            <w:r w:rsidRPr="007103BE">
              <w:rPr>
                <w:rFonts w:eastAsia="Times New Roman" w:cs="Arial"/>
                <w:sz w:val="16"/>
                <w:szCs w:val="16"/>
                <w:lang w:val="sr-Cyrl-RS" w:eastAsia="fr-FR"/>
              </w:rPr>
              <w:t>O</w:t>
            </w:r>
            <w:r w:rsidRPr="007103BE">
              <w:rPr>
                <w:rFonts w:eastAsia="Times New Roman" w:cs="Arial"/>
                <w:sz w:val="16"/>
                <w:szCs w:val="16"/>
                <w:vertAlign w:val="subscript"/>
                <w:lang w:val="sr-Cyrl-RS" w:eastAsia="fr-FR"/>
              </w:rPr>
              <w:t>3</w:t>
            </w:r>
          </w:p>
        </w:tc>
        <w:tc>
          <w:tcPr>
            <w:tcW w:w="1138" w:type="dxa"/>
            <w:tcBorders>
              <w:top w:val="nil"/>
              <w:left w:val="nil"/>
              <w:bottom w:val="single" w:sz="4" w:space="0" w:color="auto"/>
              <w:right w:val="single" w:sz="4" w:space="0" w:color="auto"/>
            </w:tcBorders>
            <w:shd w:val="clear" w:color="auto" w:fill="auto"/>
            <w:noWrap/>
            <w:vAlign w:val="center"/>
            <w:hideMark/>
          </w:tcPr>
          <w:p w14:paraId="42B3EE20" w14:textId="77777777" w:rsidR="003008C5" w:rsidRPr="007103BE" w:rsidRDefault="003008C5" w:rsidP="003008C5">
            <w:pPr>
              <w:keepNext/>
              <w:spacing w:after="0"/>
              <w:jc w:val="center"/>
              <w:rPr>
                <w:rFonts w:eastAsia="Times New Roman" w:cs="Arial"/>
                <w:sz w:val="16"/>
                <w:szCs w:val="16"/>
                <w:lang w:val="sr-Cyrl-RS" w:eastAsia="fr-FR"/>
              </w:rPr>
            </w:pPr>
            <w:r w:rsidRPr="007103BE">
              <w:rPr>
                <w:rFonts w:eastAsia="Times New Roman" w:cs="Arial"/>
                <w:sz w:val="16"/>
                <w:szCs w:val="16"/>
                <w:lang w:val="sr-Cyrl-RS" w:eastAsia="fr-FR"/>
              </w:rPr>
              <w:t>461</w:t>
            </w:r>
          </w:p>
        </w:tc>
        <w:tc>
          <w:tcPr>
            <w:tcW w:w="957" w:type="dxa"/>
            <w:tcBorders>
              <w:top w:val="nil"/>
              <w:left w:val="nil"/>
              <w:bottom w:val="single" w:sz="4" w:space="0" w:color="auto"/>
              <w:right w:val="single" w:sz="4" w:space="0" w:color="auto"/>
            </w:tcBorders>
            <w:shd w:val="clear" w:color="auto" w:fill="auto"/>
            <w:noWrap/>
            <w:vAlign w:val="center"/>
            <w:hideMark/>
          </w:tcPr>
          <w:p w14:paraId="0BC32595" w14:textId="77777777" w:rsidR="003008C5" w:rsidRPr="007103BE" w:rsidRDefault="003008C5" w:rsidP="003008C5">
            <w:pPr>
              <w:keepNext/>
              <w:spacing w:after="0"/>
              <w:jc w:val="center"/>
              <w:rPr>
                <w:rFonts w:eastAsia="Times New Roman" w:cs="Arial"/>
                <w:sz w:val="16"/>
                <w:szCs w:val="16"/>
                <w:lang w:val="sr-Cyrl-RS" w:eastAsia="fr-FR"/>
              </w:rPr>
            </w:pPr>
            <w:r w:rsidRPr="007103BE">
              <w:rPr>
                <w:rFonts w:eastAsia="Times New Roman" w:cs="Arial"/>
                <w:sz w:val="16"/>
                <w:szCs w:val="16"/>
                <w:lang w:val="sr-Cyrl-RS" w:eastAsia="fr-FR"/>
              </w:rPr>
              <w:t>365</w:t>
            </w:r>
          </w:p>
        </w:tc>
        <w:tc>
          <w:tcPr>
            <w:tcW w:w="957" w:type="dxa"/>
            <w:tcBorders>
              <w:top w:val="nil"/>
              <w:left w:val="nil"/>
              <w:bottom w:val="single" w:sz="4" w:space="0" w:color="auto"/>
              <w:right w:val="single" w:sz="4" w:space="0" w:color="auto"/>
            </w:tcBorders>
            <w:shd w:val="clear" w:color="auto" w:fill="auto"/>
            <w:noWrap/>
            <w:vAlign w:val="center"/>
            <w:hideMark/>
          </w:tcPr>
          <w:p w14:paraId="58858471" w14:textId="77777777" w:rsidR="003008C5" w:rsidRPr="007103BE" w:rsidRDefault="003008C5" w:rsidP="003008C5">
            <w:pPr>
              <w:keepNext/>
              <w:spacing w:after="0"/>
              <w:jc w:val="center"/>
              <w:rPr>
                <w:rFonts w:eastAsia="Times New Roman" w:cs="Arial"/>
                <w:sz w:val="16"/>
                <w:szCs w:val="16"/>
                <w:lang w:val="sr-Cyrl-RS" w:eastAsia="fr-FR"/>
              </w:rPr>
            </w:pPr>
            <w:r w:rsidRPr="007103BE">
              <w:rPr>
                <w:rFonts w:eastAsia="Times New Roman" w:cs="Arial"/>
                <w:sz w:val="16"/>
                <w:szCs w:val="16"/>
                <w:lang w:val="sr-Cyrl-RS" w:eastAsia="fr-FR"/>
              </w:rPr>
              <w:t>358</w:t>
            </w:r>
          </w:p>
        </w:tc>
        <w:tc>
          <w:tcPr>
            <w:tcW w:w="957" w:type="dxa"/>
            <w:tcBorders>
              <w:top w:val="nil"/>
              <w:left w:val="nil"/>
              <w:bottom w:val="single" w:sz="4" w:space="0" w:color="auto"/>
              <w:right w:val="single" w:sz="4" w:space="0" w:color="auto"/>
            </w:tcBorders>
            <w:shd w:val="clear" w:color="auto" w:fill="auto"/>
            <w:noWrap/>
            <w:vAlign w:val="center"/>
            <w:hideMark/>
          </w:tcPr>
          <w:p w14:paraId="1536CF8D" w14:textId="77777777" w:rsidR="003008C5" w:rsidRPr="007103BE" w:rsidRDefault="003008C5" w:rsidP="003008C5">
            <w:pPr>
              <w:keepNext/>
              <w:spacing w:after="0"/>
              <w:jc w:val="center"/>
              <w:rPr>
                <w:rFonts w:eastAsia="Times New Roman" w:cs="Arial"/>
                <w:sz w:val="16"/>
                <w:szCs w:val="16"/>
                <w:lang w:val="sr-Cyrl-RS" w:eastAsia="fr-FR"/>
              </w:rPr>
            </w:pPr>
            <w:r w:rsidRPr="007103BE">
              <w:rPr>
                <w:rFonts w:eastAsia="Times New Roman" w:cs="Arial"/>
                <w:sz w:val="16"/>
                <w:szCs w:val="16"/>
                <w:lang w:val="sr-Cyrl-RS" w:eastAsia="fr-FR"/>
              </w:rPr>
              <w:t>352</w:t>
            </w:r>
          </w:p>
        </w:tc>
        <w:tc>
          <w:tcPr>
            <w:tcW w:w="958" w:type="dxa"/>
            <w:tcBorders>
              <w:top w:val="nil"/>
              <w:left w:val="nil"/>
              <w:bottom w:val="single" w:sz="4" w:space="0" w:color="auto"/>
              <w:right w:val="single" w:sz="8" w:space="0" w:color="auto"/>
            </w:tcBorders>
            <w:shd w:val="clear" w:color="auto" w:fill="auto"/>
            <w:noWrap/>
            <w:vAlign w:val="center"/>
            <w:hideMark/>
          </w:tcPr>
          <w:p w14:paraId="72C5084C" w14:textId="77777777" w:rsidR="003008C5" w:rsidRPr="007103BE" w:rsidRDefault="003008C5" w:rsidP="003008C5">
            <w:pPr>
              <w:keepNext/>
              <w:spacing w:after="0"/>
              <w:jc w:val="center"/>
              <w:rPr>
                <w:rFonts w:eastAsia="Times New Roman" w:cs="Arial"/>
                <w:sz w:val="16"/>
                <w:szCs w:val="16"/>
                <w:lang w:val="sr-Cyrl-RS" w:eastAsia="fr-FR"/>
              </w:rPr>
            </w:pPr>
            <w:r w:rsidRPr="007103BE">
              <w:rPr>
                <w:rFonts w:eastAsia="Times New Roman" w:cs="Arial"/>
                <w:sz w:val="16"/>
                <w:szCs w:val="16"/>
                <w:lang w:val="sr-Cyrl-RS" w:eastAsia="fr-FR"/>
              </w:rPr>
              <w:t>352</w:t>
            </w:r>
          </w:p>
        </w:tc>
      </w:tr>
      <w:tr w:rsidR="003008C5" w:rsidRPr="007103BE" w14:paraId="691C7BED" w14:textId="77777777" w:rsidTr="003008C5">
        <w:trPr>
          <w:trHeight w:val="264"/>
        </w:trPr>
        <w:tc>
          <w:tcPr>
            <w:tcW w:w="2035" w:type="dxa"/>
            <w:tcBorders>
              <w:top w:val="nil"/>
              <w:left w:val="single" w:sz="8" w:space="0" w:color="auto"/>
              <w:bottom w:val="single" w:sz="4" w:space="0" w:color="auto"/>
              <w:right w:val="single" w:sz="4" w:space="0" w:color="auto"/>
            </w:tcBorders>
            <w:shd w:val="clear" w:color="auto" w:fill="auto"/>
            <w:noWrap/>
            <w:vAlign w:val="center"/>
            <w:hideMark/>
          </w:tcPr>
          <w:p w14:paraId="18F70EB2" w14:textId="024429BF" w:rsidR="003008C5" w:rsidRPr="007103BE" w:rsidRDefault="003008C5" w:rsidP="003008C5">
            <w:pPr>
              <w:keepNext/>
              <w:spacing w:after="0"/>
              <w:jc w:val="left"/>
              <w:rPr>
                <w:rFonts w:eastAsia="Times New Roman" w:cs="Arial"/>
                <w:sz w:val="16"/>
                <w:szCs w:val="16"/>
                <w:lang w:val="sr-Cyrl-RS" w:eastAsia="fr-FR"/>
              </w:rPr>
            </w:pPr>
            <w:r w:rsidRPr="007103BE">
              <w:rPr>
                <w:rFonts w:eastAsia="Times New Roman" w:cs="Arial"/>
                <w:sz w:val="16"/>
                <w:szCs w:val="16"/>
                <w:lang w:val="sr-Cyrl-RS" w:eastAsia="fr-FR"/>
              </w:rPr>
              <w:t>Пријем у болницу због респираторних тегоба (&gt;64)</w:t>
            </w:r>
          </w:p>
        </w:tc>
        <w:tc>
          <w:tcPr>
            <w:tcW w:w="1193" w:type="dxa"/>
            <w:tcBorders>
              <w:top w:val="nil"/>
              <w:left w:val="nil"/>
              <w:bottom w:val="single" w:sz="4" w:space="0" w:color="auto"/>
              <w:right w:val="nil"/>
            </w:tcBorders>
            <w:vAlign w:val="center"/>
          </w:tcPr>
          <w:p w14:paraId="26C0248F" w14:textId="6E8EC797" w:rsidR="003008C5" w:rsidRPr="007103BE" w:rsidRDefault="003008C5" w:rsidP="003008C5">
            <w:pPr>
              <w:keepNext/>
              <w:spacing w:after="0"/>
              <w:jc w:val="left"/>
              <w:rPr>
                <w:rFonts w:eastAsia="Times New Roman" w:cs="Arial"/>
                <w:sz w:val="16"/>
                <w:szCs w:val="16"/>
                <w:lang w:val="sr-Cyrl-RS" w:eastAsia="fr-FR"/>
              </w:rPr>
            </w:pPr>
            <w:r w:rsidRPr="007103BE">
              <w:rPr>
                <w:rFonts w:eastAsia="Times New Roman" w:cs="Arial"/>
                <w:sz w:val="16"/>
                <w:szCs w:val="16"/>
                <w:lang w:val="sr-Cyrl-RS" w:eastAsia="fr-FR"/>
              </w:rPr>
              <w:t>Случајеви</w:t>
            </w:r>
          </w:p>
        </w:tc>
        <w:tc>
          <w:tcPr>
            <w:tcW w:w="1132" w:type="dxa"/>
            <w:vMerge/>
            <w:tcBorders>
              <w:top w:val="nil"/>
              <w:left w:val="single" w:sz="4" w:space="0" w:color="auto"/>
              <w:bottom w:val="single" w:sz="8" w:space="0" w:color="000000"/>
              <w:right w:val="single" w:sz="4" w:space="0" w:color="auto"/>
            </w:tcBorders>
            <w:vAlign w:val="center"/>
            <w:hideMark/>
          </w:tcPr>
          <w:p w14:paraId="42BC2B91" w14:textId="77777777" w:rsidR="003008C5" w:rsidRPr="007103BE" w:rsidRDefault="003008C5" w:rsidP="003008C5">
            <w:pPr>
              <w:keepNext/>
              <w:spacing w:after="0"/>
              <w:jc w:val="left"/>
              <w:rPr>
                <w:rFonts w:eastAsia="Times New Roman" w:cs="Arial"/>
                <w:sz w:val="16"/>
                <w:szCs w:val="16"/>
                <w:lang w:val="sr-Cyrl-RS" w:eastAsia="fr-FR"/>
              </w:rPr>
            </w:pPr>
          </w:p>
        </w:tc>
        <w:tc>
          <w:tcPr>
            <w:tcW w:w="1138" w:type="dxa"/>
            <w:tcBorders>
              <w:top w:val="nil"/>
              <w:left w:val="nil"/>
              <w:bottom w:val="single" w:sz="4" w:space="0" w:color="auto"/>
              <w:right w:val="single" w:sz="4" w:space="0" w:color="auto"/>
            </w:tcBorders>
            <w:shd w:val="clear" w:color="auto" w:fill="auto"/>
            <w:noWrap/>
            <w:vAlign w:val="center"/>
            <w:hideMark/>
          </w:tcPr>
          <w:p w14:paraId="47E04160" w14:textId="77777777" w:rsidR="003008C5" w:rsidRPr="007103BE" w:rsidRDefault="003008C5" w:rsidP="003008C5">
            <w:pPr>
              <w:keepNext/>
              <w:spacing w:after="0"/>
              <w:jc w:val="center"/>
              <w:rPr>
                <w:rFonts w:eastAsia="Times New Roman" w:cs="Arial"/>
                <w:sz w:val="16"/>
                <w:szCs w:val="16"/>
                <w:lang w:val="sr-Cyrl-RS" w:eastAsia="fr-FR"/>
              </w:rPr>
            </w:pPr>
            <w:r w:rsidRPr="007103BE">
              <w:rPr>
                <w:rFonts w:eastAsia="Times New Roman" w:cs="Arial"/>
                <w:sz w:val="16"/>
                <w:szCs w:val="16"/>
                <w:lang w:val="sr-Cyrl-RS" w:eastAsia="fr-FR"/>
              </w:rPr>
              <w:t>242</w:t>
            </w:r>
          </w:p>
        </w:tc>
        <w:tc>
          <w:tcPr>
            <w:tcW w:w="957" w:type="dxa"/>
            <w:tcBorders>
              <w:top w:val="nil"/>
              <w:left w:val="nil"/>
              <w:bottom w:val="single" w:sz="4" w:space="0" w:color="auto"/>
              <w:right w:val="single" w:sz="4" w:space="0" w:color="auto"/>
            </w:tcBorders>
            <w:shd w:val="clear" w:color="auto" w:fill="auto"/>
            <w:noWrap/>
            <w:vAlign w:val="center"/>
            <w:hideMark/>
          </w:tcPr>
          <w:p w14:paraId="0138E8B4" w14:textId="77777777" w:rsidR="003008C5" w:rsidRPr="007103BE" w:rsidRDefault="003008C5" w:rsidP="003008C5">
            <w:pPr>
              <w:keepNext/>
              <w:spacing w:after="0"/>
              <w:jc w:val="center"/>
              <w:rPr>
                <w:rFonts w:eastAsia="Times New Roman" w:cs="Arial"/>
                <w:sz w:val="16"/>
                <w:szCs w:val="16"/>
                <w:lang w:val="sr-Cyrl-RS" w:eastAsia="fr-FR"/>
              </w:rPr>
            </w:pPr>
            <w:r w:rsidRPr="007103BE">
              <w:rPr>
                <w:rFonts w:eastAsia="Times New Roman" w:cs="Arial"/>
                <w:sz w:val="16"/>
                <w:szCs w:val="16"/>
                <w:lang w:val="sr-Cyrl-RS" w:eastAsia="fr-FR"/>
              </w:rPr>
              <w:t>225</w:t>
            </w:r>
          </w:p>
        </w:tc>
        <w:tc>
          <w:tcPr>
            <w:tcW w:w="957" w:type="dxa"/>
            <w:tcBorders>
              <w:top w:val="nil"/>
              <w:left w:val="nil"/>
              <w:bottom w:val="single" w:sz="4" w:space="0" w:color="auto"/>
              <w:right w:val="single" w:sz="4" w:space="0" w:color="auto"/>
            </w:tcBorders>
            <w:shd w:val="clear" w:color="auto" w:fill="auto"/>
            <w:noWrap/>
            <w:vAlign w:val="center"/>
            <w:hideMark/>
          </w:tcPr>
          <w:p w14:paraId="7F43F949" w14:textId="77777777" w:rsidR="003008C5" w:rsidRPr="007103BE" w:rsidRDefault="003008C5" w:rsidP="003008C5">
            <w:pPr>
              <w:keepNext/>
              <w:spacing w:after="0"/>
              <w:jc w:val="center"/>
              <w:rPr>
                <w:rFonts w:eastAsia="Times New Roman" w:cs="Arial"/>
                <w:sz w:val="16"/>
                <w:szCs w:val="16"/>
                <w:lang w:val="sr-Cyrl-RS" w:eastAsia="fr-FR"/>
              </w:rPr>
            </w:pPr>
            <w:r w:rsidRPr="007103BE">
              <w:rPr>
                <w:rFonts w:eastAsia="Times New Roman" w:cs="Arial"/>
                <w:sz w:val="16"/>
                <w:szCs w:val="16"/>
                <w:lang w:val="sr-Cyrl-RS" w:eastAsia="fr-FR"/>
              </w:rPr>
              <w:t>221</w:t>
            </w:r>
          </w:p>
        </w:tc>
        <w:tc>
          <w:tcPr>
            <w:tcW w:w="957" w:type="dxa"/>
            <w:tcBorders>
              <w:top w:val="nil"/>
              <w:left w:val="nil"/>
              <w:bottom w:val="single" w:sz="4" w:space="0" w:color="auto"/>
              <w:right w:val="single" w:sz="4" w:space="0" w:color="auto"/>
            </w:tcBorders>
            <w:shd w:val="clear" w:color="auto" w:fill="auto"/>
            <w:noWrap/>
            <w:vAlign w:val="center"/>
            <w:hideMark/>
          </w:tcPr>
          <w:p w14:paraId="6DBF52B0" w14:textId="77777777" w:rsidR="003008C5" w:rsidRPr="007103BE" w:rsidRDefault="003008C5" w:rsidP="003008C5">
            <w:pPr>
              <w:keepNext/>
              <w:spacing w:after="0"/>
              <w:jc w:val="center"/>
              <w:rPr>
                <w:rFonts w:eastAsia="Times New Roman" w:cs="Arial"/>
                <w:sz w:val="16"/>
                <w:szCs w:val="16"/>
                <w:lang w:val="sr-Cyrl-RS" w:eastAsia="fr-FR"/>
              </w:rPr>
            </w:pPr>
            <w:r w:rsidRPr="007103BE">
              <w:rPr>
                <w:rFonts w:eastAsia="Times New Roman" w:cs="Arial"/>
                <w:sz w:val="16"/>
                <w:szCs w:val="16"/>
                <w:lang w:val="sr-Cyrl-RS" w:eastAsia="fr-FR"/>
              </w:rPr>
              <w:t>218</w:t>
            </w:r>
          </w:p>
        </w:tc>
        <w:tc>
          <w:tcPr>
            <w:tcW w:w="958" w:type="dxa"/>
            <w:tcBorders>
              <w:top w:val="nil"/>
              <w:left w:val="nil"/>
              <w:bottom w:val="single" w:sz="4" w:space="0" w:color="auto"/>
              <w:right w:val="single" w:sz="8" w:space="0" w:color="auto"/>
            </w:tcBorders>
            <w:shd w:val="clear" w:color="auto" w:fill="auto"/>
            <w:noWrap/>
            <w:vAlign w:val="center"/>
            <w:hideMark/>
          </w:tcPr>
          <w:p w14:paraId="5FD42857" w14:textId="77777777" w:rsidR="003008C5" w:rsidRPr="007103BE" w:rsidRDefault="003008C5" w:rsidP="003008C5">
            <w:pPr>
              <w:keepNext/>
              <w:spacing w:after="0"/>
              <w:jc w:val="center"/>
              <w:rPr>
                <w:rFonts w:eastAsia="Times New Roman" w:cs="Arial"/>
                <w:sz w:val="16"/>
                <w:szCs w:val="16"/>
                <w:lang w:val="sr-Cyrl-RS" w:eastAsia="fr-FR"/>
              </w:rPr>
            </w:pPr>
            <w:r w:rsidRPr="007103BE">
              <w:rPr>
                <w:rFonts w:eastAsia="Times New Roman" w:cs="Arial"/>
                <w:sz w:val="16"/>
                <w:szCs w:val="16"/>
                <w:lang w:val="sr-Cyrl-RS" w:eastAsia="fr-FR"/>
              </w:rPr>
              <w:t>217</w:t>
            </w:r>
          </w:p>
        </w:tc>
      </w:tr>
      <w:tr w:rsidR="003008C5" w:rsidRPr="007103BE" w14:paraId="3D37CB42" w14:textId="77777777" w:rsidTr="003008C5">
        <w:trPr>
          <w:trHeight w:val="264"/>
        </w:trPr>
        <w:tc>
          <w:tcPr>
            <w:tcW w:w="2035" w:type="dxa"/>
            <w:tcBorders>
              <w:top w:val="nil"/>
              <w:left w:val="single" w:sz="8" w:space="0" w:color="auto"/>
              <w:bottom w:val="single" w:sz="4" w:space="0" w:color="auto"/>
              <w:right w:val="single" w:sz="4" w:space="0" w:color="auto"/>
            </w:tcBorders>
            <w:shd w:val="clear" w:color="auto" w:fill="auto"/>
            <w:noWrap/>
            <w:vAlign w:val="center"/>
            <w:hideMark/>
          </w:tcPr>
          <w:p w14:paraId="04CB29A3" w14:textId="4C25EAF5" w:rsidR="003008C5" w:rsidRPr="007103BE" w:rsidRDefault="003008C5" w:rsidP="003008C5">
            <w:pPr>
              <w:keepNext/>
              <w:spacing w:after="0"/>
              <w:jc w:val="left"/>
              <w:rPr>
                <w:rFonts w:eastAsia="Times New Roman" w:cs="Arial"/>
                <w:sz w:val="16"/>
                <w:szCs w:val="16"/>
                <w:lang w:val="sr-Cyrl-RS" w:eastAsia="fr-FR"/>
              </w:rPr>
            </w:pPr>
            <w:r w:rsidRPr="007103BE">
              <w:rPr>
                <w:rFonts w:eastAsia="Times New Roman" w:cs="Arial"/>
                <w:sz w:val="16"/>
                <w:szCs w:val="16"/>
                <w:lang w:val="sr-Cyrl-RS" w:eastAsia="fr-FR"/>
              </w:rPr>
              <w:t>Пријем у болницу због кардио-васкуларних тегоба (&gt;64)</w:t>
            </w:r>
          </w:p>
        </w:tc>
        <w:tc>
          <w:tcPr>
            <w:tcW w:w="1193" w:type="dxa"/>
            <w:tcBorders>
              <w:top w:val="nil"/>
              <w:left w:val="nil"/>
              <w:bottom w:val="single" w:sz="4" w:space="0" w:color="auto"/>
              <w:right w:val="nil"/>
            </w:tcBorders>
            <w:vAlign w:val="center"/>
          </w:tcPr>
          <w:p w14:paraId="2C9F93D6" w14:textId="768BCFE2" w:rsidR="003008C5" w:rsidRPr="007103BE" w:rsidRDefault="003008C5" w:rsidP="003008C5">
            <w:pPr>
              <w:keepNext/>
              <w:spacing w:after="0"/>
              <w:jc w:val="left"/>
              <w:rPr>
                <w:rFonts w:eastAsia="Times New Roman" w:cs="Arial"/>
                <w:sz w:val="16"/>
                <w:szCs w:val="16"/>
                <w:lang w:val="sr-Cyrl-RS" w:eastAsia="fr-FR"/>
              </w:rPr>
            </w:pPr>
            <w:r w:rsidRPr="007103BE">
              <w:rPr>
                <w:rFonts w:eastAsia="Times New Roman" w:cs="Arial"/>
                <w:sz w:val="16"/>
                <w:szCs w:val="16"/>
                <w:lang w:val="sr-Cyrl-RS" w:eastAsia="fr-FR"/>
              </w:rPr>
              <w:t>Случајеви</w:t>
            </w:r>
          </w:p>
        </w:tc>
        <w:tc>
          <w:tcPr>
            <w:tcW w:w="1132" w:type="dxa"/>
            <w:vMerge/>
            <w:tcBorders>
              <w:top w:val="nil"/>
              <w:left w:val="single" w:sz="4" w:space="0" w:color="auto"/>
              <w:bottom w:val="single" w:sz="8" w:space="0" w:color="000000"/>
              <w:right w:val="single" w:sz="4" w:space="0" w:color="auto"/>
            </w:tcBorders>
            <w:vAlign w:val="center"/>
            <w:hideMark/>
          </w:tcPr>
          <w:p w14:paraId="5437516F" w14:textId="77777777" w:rsidR="003008C5" w:rsidRPr="007103BE" w:rsidRDefault="003008C5" w:rsidP="003008C5">
            <w:pPr>
              <w:keepNext/>
              <w:spacing w:after="0"/>
              <w:jc w:val="left"/>
              <w:rPr>
                <w:rFonts w:eastAsia="Times New Roman" w:cs="Arial"/>
                <w:sz w:val="16"/>
                <w:szCs w:val="16"/>
                <w:lang w:val="sr-Cyrl-RS" w:eastAsia="fr-FR"/>
              </w:rPr>
            </w:pPr>
          </w:p>
        </w:tc>
        <w:tc>
          <w:tcPr>
            <w:tcW w:w="1138" w:type="dxa"/>
            <w:tcBorders>
              <w:top w:val="nil"/>
              <w:left w:val="nil"/>
              <w:bottom w:val="single" w:sz="4" w:space="0" w:color="auto"/>
              <w:right w:val="single" w:sz="4" w:space="0" w:color="auto"/>
            </w:tcBorders>
            <w:shd w:val="clear" w:color="auto" w:fill="auto"/>
            <w:noWrap/>
            <w:vAlign w:val="center"/>
            <w:hideMark/>
          </w:tcPr>
          <w:p w14:paraId="693BF9F2" w14:textId="1C046588" w:rsidR="003008C5" w:rsidRPr="007103BE" w:rsidRDefault="003008C5" w:rsidP="003008C5">
            <w:pPr>
              <w:keepNext/>
              <w:spacing w:after="0"/>
              <w:jc w:val="center"/>
              <w:rPr>
                <w:rFonts w:eastAsia="Times New Roman" w:cs="Arial"/>
                <w:sz w:val="16"/>
                <w:szCs w:val="16"/>
                <w:lang w:val="sr-Cyrl-RS" w:eastAsia="fr-FR"/>
              </w:rPr>
            </w:pPr>
            <w:r w:rsidRPr="007103BE">
              <w:rPr>
                <w:rFonts w:eastAsia="Times New Roman" w:cs="Arial"/>
                <w:sz w:val="16"/>
                <w:szCs w:val="16"/>
                <w:lang w:val="sr-Cyrl-RS" w:eastAsia="fr-FR"/>
              </w:rPr>
              <w:t>2061</w:t>
            </w:r>
          </w:p>
        </w:tc>
        <w:tc>
          <w:tcPr>
            <w:tcW w:w="957" w:type="dxa"/>
            <w:tcBorders>
              <w:top w:val="nil"/>
              <w:left w:val="nil"/>
              <w:bottom w:val="single" w:sz="4" w:space="0" w:color="auto"/>
              <w:right w:val="single" w:sz="4" w:space="0" w:color="auto"/>
            </w:tcBorders>
            <w:shd w:val="clear" w:color="auto" w:fill="auto"/>
            <w:noWrap/>
            <w:vAlign w:val="center"/>
            <w:hideMark/>
          </w:tcPr>
          <w:p w14:paraId="3CF0B06D" w14:textId="7C5A34AA" w:rsidR="003008C5" w:rsidRPr="007103BE" w:rsidRDefault="003008C5" w:rsidP="003008C5">
            <w:pPr>
              <w:keepNext/>
              <w:spacing w:after="0"/>
              <w:jc w:val="center"/>
              <w:rPr>
                <w:rFonts w:eastAsia="Times New Roman" w:cs="Arial"/>
                <w:sz w:val="16"/>
                <w:szCs w:val="16"/>
                <w:lang w:val="sr-Cyrl-RS" w:eastAsia="fr-FR"/>
              </w:rPr>
            </w:pPr>
            <w:r w:rsidRPr="007103BE">
              <w:rPr>
                <w:rFonts w:eastAsia="Times New Roman" w:cs="Arial"/>
                <w:sz w:val="16"/>
                <w:szCs w:val="16"/>
                <w:lang w:val="sr-Cyrl-RS" w:eastAsia="fr-FR"/>
              </w:rPr>
              <w:t>1922</w:t>
            </w:r>
          </w:p>
        </w:tc>
        <w:tc>
          <w:tcPr>
            <w:tcW w:w="957" w:type="dxa"/>
            <w:tcBorders>
              <w:top w:val="nil"/>
              <w:left w:val="nil"/>
              <w:bottom w:val="single" w:sz="4" w:space="0" w:color="auto"/>
              <w:right w:val="single" w:sz="4" w:space="0" w:color="auto"/>
            </w:tcBorders>
            <w:shd w:val="clear" w:color="auto" w:fill="auto"/>
            <w:noWrap/>
            <w:vAlign w:val="center"/>
            <w:hideMark/>
          </w:tcPr>
          <w:p w14:paraId="78AD1492" w14:textId="7B6110AD" w:rsidR="003008C5" w:rsidRPr="007103BE" w:rsidRDefault="003008C5" w:rsidP="003008C5">
            <w:pPr>
              <w:keepNext/>
              <w:spacing w:after="0"/>
              <w:jc w:val="center"/>
              <w:rPr>
                <w:rFonts w:eastAsia="Times New Roman" w:cs="Arial"/>
                <w:sz w:val="16"/>
                <w:szCs w:val="16"/>
                <w:lang w:val="sr-Cyrl-RS" w:eastAsia="fr-FR"/>
              </w:rPr>
            </w:pPr>
            <w:r w:rsidRPr="007103BE">
              <w:rPr>
                <w:rFonts w:eastAsia="Times New Roman" w:cs="Arial"/>
                <w:sz w:val="16"/>
                <w:szCs w:val="16"/>
                <w:lang w:val="sr-Cyrl-RS" w:eastAsia="fr-FR"/>
              </w:rPr>
              <w:t>1887</w:t>
            </w:r>
          </w:p>
        </w:tc>
        <w:tc>
          <w:tcPr>
            <w:tcW w:w="957" w:type="dxa"/>
            <w:tcBorders>
              <w:top w:val="nil"/>
              <w:left w:val="nil"/>
              <w:bottom w:val="single" w:sz="4" w:space="0" w:color="auto"/>
              <w:right w:val="single" w:sz="4" w:space="0" w:color="auto"/>
            </w:tcBorders>
            <w:shd w:val="clear" w:color="auto" w:fill="auto"/>
            <w:noWrap/>
            <w:vAlign w:val="center"/>
            <w:hideMark/>
          </w:tcPr>
          <w:p w14:paraId="22FB101D" w14:textId="60493DBA" w:rsidR="003008C5" w:rsidRPr="007103BE" w:rsidRDefault="003008C5" w:rsidP="003008C5">
            <w:pPr>
              <w:keepNext/>
              <w:spacing w:after="0"/>
              <w:jc w:val="center"/>
              <w:rPr>
                <w:rFonts w:eastAsia="Times New Roman" w:cs="Arial"/>
                <w:sz w:val="16"/>
                <w:szCs w:val="16"/>
                <w:lang w:val="sr-Cyrl-RS" w:eastAsia="fr-FR"/>
              </w:rPr>
            </w:pPr>
            <w:r w:rsidRPr="007103BE">
              <w:rPr>
                <w:rFonts w:eastAsia="Times New Roman" w:cs="Arial"/>
                <w:sz w:val="16"/>
                <w:szCs w:val="16"/>
                <w:lang w:val="sr-Cyrl-RS" w:eastAsia="fr-FR"/>
              </w:rPr>
              <w:t>1854</w:t>
            </w:r>
          </w:p>
        </w:tc>
        <w:tc>
          <w:tcPr>
            <w:tcW w:w="958" w:type="dxa"/>
            <w:tcBorders>
              <w:top w:val="nil"/>
              <w:left w:val="nil"/>
              <w:bottom w:val="single" w:sz="4" w:space="0" w:color="auto"/>
              <w:right w:val="single" w:sz="8" w:space="0" w:color="auto"/>
            </w:tcBorders>
            <w:shd w:val="clear" w:color="auto" w:fill="auto"/>
            <w:noWrap/>
            <w:vAlign w:val="center"/>
            <w:hideMark/>
          </w:tcPr>
          <w:p w14:paraId="14A5F1BE" w14:textId="17B20CD4" w:rsidR="003008C5" w:rsidRPr="007103BE" w:rsidRDefault="003008C5" w:rsidP="003008C5">
            <w:pPr>
              <w:keepNext/>
              <w:spacing w:after="0"/>
              <w:jc w:val="center"/>
              <w:rPr>
                <w:rFonts w:eastAsia="Times New Roman" w:cs="Arial"/>
                <w:sz w:val="16"/>
                <w:szCs w:val="16"/>
                <w:lang w:val="sr-Cyrl-RS" w:eastAsia="fr-FR"/>
              </w:rPr>
            </w:pPr>
            <w:r w:rsidRPr="007103BE">
              <w:rPr>
                <w:rFonts w:eastAsia="Times New Roman" w:cs="Arial"/>
                <w:sz w:val="16"/>
                <w:szCs w:val="16"/>
                <w:lang w:val="sr-Cyrl-RS" w:eastAsia="fr-FR"/>
              </w:rPr>
              <w:t>1852</w:t>
            </w:r>
          </w:p>
        </w:tc>
      </w:tr>
      <w:tr w:rsidR="003008C5" w:rsidRPr="007103BE" w14:paraId="737434D8" w14:textId="77777777" w:rsidTr="003008C5">
        <w:trPr>
          <w:trHeight w:val="276"/>
        </w:trPr>
        <w:tc>
          <w:tcPr>
            <w:tcW w:w="2035" w:type="dxa"/>
            <w:tcBorders>
              <w:top w:val="nil"/>
              <w:left w:val="single" w:sz="8" w:space="0" w:color="auto"/>
              <w:bottom w:val="single" w:sz="8" w:space="0" w:color="auto"/>
              <w:right w:val="single" w:sz="4" w:space="0" w:color="auto"/>
            </w:tcBorders>
            <w:shd w:val="clear" w:color="auto" w:fill="auto"/>
            <w:noWrap/>
            <w:vAlign w:val="center"/>
            <w:hideMark/>
          </w:tcPr>
          <w:p w14:paraId="207D7686" w14:textId="38761734" w:rsidR="003008C5" w:rsidRPr="007103BE" w:rsidRDefault="003008C5" w:rsidP="003008C5">
            <w:pPr>
              <w:spacing w:after="0"/>
              <w:jc w:val="left"/>
              <w:rPr>
                <w:rFonts w:eastAsia="Times New Roman" w:cs="Arial"/>
                <w:sz w:val="16"/>
                <w:szCs w:val="16"/>
                <w:lang w:val="sr-Cyrl-RS" w:eastAsia="fr-FR"/>
              </w:rPr>
            </w:pPr>
            <w:r w:rsidRPr="007103BE">
              <w:rPr>
                <w:rFonts w:eastAsia="Times New Roman" w:cs="Arial"/>
                <w:sz w:val="16"/>
                <w:szCs w:val="16"/>
                <w:lang w:val="sr-Cyrl-RS" w:eastAsia="fr-FR"/>
              </w:rPr>
              <w:t>Дани ограничених радних активности услед лакших тегоба (све старосне групе)</w:t>
            </w:r>
          </w:p>
        </w:tc>
        <w:tc>
          <w:tcPr>
            <w:tcW w:w="1193" w:type="dxa"/>
            <w:tcBorders>
              <w:top w:val="nil"/>
              <w:left w:val="nil"/>
              <w:bottom w:val="single" w:sz="8" w:space="0" w:color="auto"/>
              <w:right w:val="nil"/>
            </w:tcBorders>
            <w:vAlign w:val="center"/>
          </w:tcPr>
          <w:p w14:paraId="2B3EEEC5" w14:textId="6CB2FDD2" w:rsidR="003008C5" w:rsidRPr="007103BE" w:rsidRDefault="003008C5" w:rsidP="003008C5">
            <w:pPr>
              <w:spacing w:after="0"/>
              <w:jc w:val="left"/>
              <w:rPr>
                <w:rFonts w:eastAsia="Times New Roman" w:cs="Arial"/>
                <w:sz w:val="16"/>
                <w:szCs w:val="16"/>
                <w:lang w:val="sr-Cyrl-RS" w:eastAsia="fr-FR"/>
              </w:rPr>
            </w:pPr>
            <w:r w:rsidRPr="007103BE">
              <w:rPr>
                <w:rFonts w:eastAsia="Times New Roman" w:cs="Arial"/>
                <w:sz w:val="16"/>
                <w:szCs w:val="16"/>
                <w:lang w:val="sr-Cyrl-RS" w:eastAsia="fr-FR"/>
              </w:rPr>
              <w:t>Дани</w:t>
            </w:r>
          </w:p>
        </w:tc>
        <w:tc>
          <w:tcPr>
            <w:tcW w:w="1132" w:type="dxa"/>
            <w:vMerge/>
            <w:tcBorders>
              <w:top w:val="nil"/>
              <w:left w:val="single" w:sz="4" w:space="0" w:color="auto"/>
              <w:bottom w:val="single" w:sz="8" w:space="0" w:color="000000"/>
              <w:right w:val="single" w:sz="4" w:space="0" w:color="auto"/>
            </w:tcBorders>
            <w:vAlign w:val="center"/>
            <w:hideMark/>
          </w:tcPr>
          <w:p w14:paraId="03561B29" w14:textId="77777777" w:rsidR="003008C5" w:rsidRPr="007103BE" w:rsidRDefault="003008C5" w:rsidP="003008C5">
            <w:pPr>
              <w:spacing w:after="0"/>
              <w:jc w:val="left"/>
              <w:rPr>
                <w:rFonts w:eastAsia="Times New Roman" w:cs="Arial"/>
                <w:sz w:val="16"/>
                <w:szCs w:val="16"/>
                <w:lang w:val="sr-Cyrl-RS" w:eastAsia="fr-FR"/>
              </w:rPr>
            </w:pPr>
          </w:p>
        </w:tc>
        <w:tc>
          <w:tcPr>
            <w:tcW w:w="1138" w:type="dxa"/>
            <w:tcBorders>
              <w:top w:val="nil"/>
              <w:left w:val="nil"/>
              <w:bottom w:val="single" w:sz="8" w:space="0" w:color="auto"/>
              <w:right w:val="single" w:sz="4" w:space="0" w:color="auto"/>
            </w:tcBorders>
            <w:shd w:val="clear" w:color="auto" w:fill="auto"/>
            <w:noWrap/>
            <w:vAlign w:val="center"/>
            <w:hideMark/>
          </w:tcPr>
          <w:p w14:paraId="195CA2A7" w14:textId="336D1F65" w:rsidR="003008C5" w:rsidRPr="007103BE" w:rsidRDefault="003008C5" w:rsidP="003008C5">
            <w:pPr>
              <w:spacing w:after="0"/>
              <w:jc w:val="center"/>
              <w:rPr>
                <w:rFonts w:eastAsia="Times New Roman" w:cs="Arial"/>
                <w:sz w:val="16"/>
                <w:szCs w:val="16"/>
                <w:lang w:val="sr-Cyrl-RS" w:eastAsia="fr-FR"/>
              </w:rPr>
            </w:pPr>
            <w:r w:rsidRPr="007103BE">
              <w:rPr>
                <w:rFonts w:eastAsia="Times New Roman" w:cs="Arial"/>
                <w:sz w:val="16"/>
                <w:szCs w:val="16"/>
                <w:lang w:val="sr-Cyrl-RS" w:eastAsia="fr-FR"/>
              </w:rPr>
              <w:t>1.415.555</w:t>
            </w:r>
          </w:p>
        </w:tc>
        <w:tc>
          <w:tcPr>
            <w:tcW w:w="957" w:type="dxa"/>
            <w:tcBorders>
              <w:top w:val="nil"/>
              <w:left w:val="nil"/>
              <w:bottom w:val="single" w:sz="8" w:space="0" w:color="auto"/>
              <w:right w:val="single" w:sz="4" w:space="0" w:color="auto"/>
            </w:tcBorders>
            <w:shd w:val="clear" w:color="auto" w:fill="auto"/>
            <w:noWrap/>
            <w:vAlign w:val="center"/>
            <w:hideMark/>
          </w:tcPr>
          <w:p w14:paraId="11D8A156" w14:textId="17BE521E" w:rsidR="003008C5" w:rsidRPr="007103BE" w:rsidRDefault="003008C5" w:rsidP="003008C5">
            <w:pPr>
              <w:spacing w:after="0"/>
              <w:jc w:val="center"/>
              <w:rPr>
                <w:rFonts w:eastAsia="Times New Roman" w:cs="Arial"/>
                <w:sz w:val="16"/>
                <w:szCs w:val="16"/>
                <w:lang w:val="sr-Cyrl-RS" w:eastAsia="fr-FR"/>
              </w:rPr>
            </w:pPr>
            <w:r w:rsidRPr="007103BE">
              <w:rPr>
                <w:rFonts w:eastAsia="Times New Roman" w:cs="Arial"/>
                <w:sz w:val="16"/>
                <w:szCs w:val="16"/>
                <w:lang w:val="sr-Cyrl-RS" w:eastAsia="fr-FR"/>
              </w:rPr>
              <w:t>1.082.884</w:t>
            </w:r>
          </w:p>
        </w:tc>
        <w:tc>
          <w:tcPr>
            <w:tcW w:w="957" w:type="dxa"/>
            <w:tcBorders>
              <w:top w:val="nil"/>
              <w:left w:val="nil"/>
              <w:bottom w:val="single" w:sz="8" w:space="0" w:color="auto"/>
              <w:right w:val="single" w:sz="4" w:space="0" w:color="auto"/>
            </w:tcBorders>
            <w:shd w:val="clear" w:color="auto" w:fill="auto"/>
            <w:noWrap/>
            <w:vAlign w:val="center"/>
            <w:hideMark/>
          </w:tcPr>
          <w:p w14:paraId="3EB20A5A" w14:textId="0E975FF7" w:rsidR="003008C5" w:rsidRPr="007103BE" w:rsidRDefault="003008C5" w:rsidP="003008C5">
            <w:pPr>
              <w:spacing w:after="0"/>
              <w:jc w:val="center"/>
              <w:rPr>
                <w:rFonts w:eastAsia="Times New Roman" w:cs="Arial"/>
                <w:sz w:val="16"/>
                <w:szCs w:val="16"/>
                <w:lang w:val="sr-Cyrl-RS" w:eastAsia="fr-FR"/>
              </w:rPr>
            </w:pPr>
            <w:r w:rsidRPr="007103BE">
              <w:rPr>
                <w:rFonts w:eastAsia="Times New Roman" w:cs="Arial"/>
                <w:sz w:val="16"/>
                <w:szCs w:val="16"/>
                <w:lang w:val="sr-Cyrl-RS" w:eastAsia="fr-FR"/>
              </w:rPr>
              <w:t>1.063.011</w:t>
            </w:r>
          </w:p>
        </w:tc>
        <w:tc>
          <w:tcPr>
            <w:tcW w:w="957" w:type="dxa"/>
            <w:tcBorders>
              <w:top w:val="nil"/>
              <w:left w:val="nil"/>
              <w:bottom w:val="single" w:sz="8" w:space="0" w:color="auto"/>
              <w:right w:val="single" w:sz="4" w:space="0" w:color="auto"/>
            </w:tcBorders>
            <w:shd w:val="clear" w:color="auto" w:fill="auto"/>
            <w:noWrap/>
            <w:vAlign w:val="center"/>
            <w:hideMark/>
          </w:tcPr>
          <w:p w14:paraId="4F43FBAE" w14:textId="432FB14F" w:rsidR="003008C5" w:rsidRPr="007103BE" w:rsidRDefault="003008C5" w:rsidP="003008C5">
            <w:pPr>
              <w:spacing w:after="0"/>
              <w:jc w:val="center"/>
              <w:rPr>
                <w:rFonts w:eastAsia="Times New Roman" w:cs="Arial"/>
                <w:sz w:val="16"/>
                <w:szCs w:val="16"/>
                <w:lang w:val="sr-Cyrl-RS" w:eastAsia="fr-FR"/>
              </w:rPr>
            </w:pPr>
            <w:r w:rsidRPr="007103BE">
              <w:rPr>
                <w:rFonts w:eastAsia="Times New Roman" w:cs="Arial"/>
                <w:sz w:val="16"/>
                <w:szCs w:val="16"/>
                <w:lang w:val="sr-Cyrl-RS" w:eastAsia="fr-FR"/>
              </w:rPr>
              <w:t>1.044.761</w:t>
            </w:r>
          </w:p>
        </w:tc>
        <w:tc>
          <w:tcPr>
            <w:tcW w:w="958" w:type="dxa"/>
            <w:tcBorders>
              <w:top w:val="nil"/>
              <w:left w:val="nil"/>
              <w:bottom w:val="single" w:sz="8" w:space="0" w:color="auto"/>
              <w:right w:val="single" w:sz="8" w:space="0" w:color="auto"/>
            </w:tcBorders>
            <w:shd w:val="clear" w:color="auto" w:fill="auto"/>
            <w:noWrap/>
            <w:vAlign w:val="center"/>
            <w:hideMark/>
          </w:tcPr>
          <w:p w14:paraId="7E1B2C02" w14:textId="441271A3" w:rsidR="003008C5" w:rsidRPr="007103BE" w:rsidRDefault="003008C5" w:rsidP="003008C5">
            <w:pPr>
              <w:spacing w:after="0"/>
              <w:jc w:val="center"/>
              <w:rPr>
                <w:rFonts w:eastAsia="Times New Roman" w:cs="Arial"/>
                <w:sz w:val="16"/>
                <w:szCs w:val="16"/>
                <w:lang w:val="sr-Cyrl-RS" w:eastAsia="fr-FR"/>
              </w:rPr>
            </w:pPr>
            <w:r w:rsidRPr="007103BE">
              <w:rPr>
                <w:rFonts w:eastAsia="Times New Roman" w:cs="Arial"/>
                <w:sz w:val="16"/>
                <w:szCs w:val="16"/>
                <w:lang w:val="sr-Cyrl-RS" w:eastAsia="fr-FR"/>
              </w:rPr>
              <w:t>1.043.670</w:t>
            </w:r>
          </w:p>
        </w:tc>
      </w:tr>
      <w:tr w:rsidR="003008C5" w:rsidRPr="007103BE" w14:paraId="560C4A16" w14:textId="77777777" w:rsidTr="003008C5">
        <w:trPr>
          <w:trHeight w:val="264"/>
        </w:trPr>
        <w:tc>
          <w:tcPr>
            <w:tcW w:w="2035" w:type="dxa"/>
            <w:tcBorders>
              <w:top w:val="nil"/>
              <w:left w:val="single" w:sz="8" w:space="0" w:color="auto"/>
              <w:bottom w:val="single" w:sz="4" w:space="0" w:color="auto"/>
              <w:right w:val="single" w:sz="4" w:space="0" w:color="auto"/>
            </w:tcBorders>
            <w:shd w:val="clear" w:color="auto" w:fill="auto"/>
            <w:noWrap/>
            <w:vAlign w:val="center"/>
            <w:hideMark/>
          </w:tcPr>
          <w:p w14:paraId="4C1C46DE" w14:textId="3BBC701D" w:rsidR="003008C5" w:rsidRPr="007103BE" w:rsidRDefault="003008C5" w:rsidP="003008C5">
            <w:pPr>
              <w:keepNext/>
              <w:spacing w:after="0"/>
              <w:jc w:val="left"/>
              <w:rPr>
                <w:rFonts w:eastAsia="Times New Roman" w:cs="Arial"/>
                <w:sz w:val="16"/>
                <w:szCs w:val="16"/>
                <w:lang w:val="sr-Cyrl-RS" w:eastAsia="fr-FR"/>
              </w:rPr>
            </w:pPr>
            <w:r w:rsidRPr="007103BE">
              <w:rPr>
                <w:rFonts w:eastAsia="Times New Roman" w:cs="Arial"/>
                <w:sz w:val="16"/>
                <w:szCs w:val="16"/>
                <w:lang w:val="sr-Cyrl-RS" w:eastAsia="fr-FR"/>
              </w:rPr>
              <w:t xml:space="preserve">Хронични морталитет (све старосне групе) </w:t>
            </w:r>
          </w:p>
        </w:tc>
        <w:tc>
          <w:tcPr>
            <w:tcW w:w="1193" w:type="dxa"/>
            <w:tcBorders>
              <w:top w:val="nil"/>
              <w:left w:val="nil"/>
              <w:bottom w:val="single" w:sz="4" w:space="0" w:color="auto"/>
              <w:right w:val="nil"/>
            </w:tcBorders>
            <w:vAlign w:val="center"/>
          </w:tcPr>
          <w:p w14:paraId="3AB7CDA2" w14:textId="29C050B6" w:rsidR="003008C5" w:rsidRPr="007103BE" w:rsidRDefault="003008C5" w:rsidP="003008C5">
            <w:pPr>
              <w:keepNext/>
              <w:spacing w:after="0"/>
              <w:jc w:val="left"/>
              <w:rPr>
                <w:rFonts w:eastAsia="Times New Roman" w:cs="Arial"/>
                <w:sz w:val="16"/>
                <w:szCs w:val="16"/>
                <w:lang w:val="sr-Cyrl-RS" w:eastAsia="fr-FR"/>
              </w:rPr>
            </w:pPr>
            <w:r w:rsidRPr="007103BE">
              <w:rPr>
                <w:rFonts w:eastAsia="Times New Roman" w:cs="Arial"/>
                <w:sz w:val="16"/>
                <w:szCs w:val="16"/>
                <w:lang w:val="sr-Cyrl-RS" w:eastAsia="fr-FR"/>
              </w:rPr>
              <w:t>Године од смрти до просечног животног века</w:t>
            </w:r>
          </w:p>
        </w:tc>
        <w:tc>
          <w:tcPr>
            <w:tcW w:w="1132" w:type="dxa"/>
            <w:vMerge w:val="restart"/>
            <w:tcBorders>
              <w:top w:val="nil"/>
              <w:left w:val="single" w:sz="4" w:space="0" w:color="auto"/>
              <w:bottom w:val="single" w:sz="8" w:space="0" w:color="000000"/>
              <w:right w:val="single" w:sz="4" w:space="0" w:color="auto"/>
            </w:tcBorders>
            <w:shd w:val="clear" w:color="auto" w:fill="auto"/>
            <w:noWrap/>
            <w:vAlign w:val="center"/>
            <w:hideMark/>
          </w:tcPr>
          <w:p w14:paraId="2EFBEBAB" w14:textId="77777777" w:rsidR="003008C5" w:rsidRPr="007103BE" w:rsidRDefault="003008C5" w:rsidP="003008C5">
            <w:pPr>
              <w:keepNext/>
              <w:spacing w:after="0"/>
              <w:jc w:val="center"/>
              <w:rPr>
                <w:rFonts w:eastAsia="Times New Roman" w:cs="Arial"/>
                <w:sz w:val="16"/>
                <w:szCs w:val="16"/>
                <w:lang w:val="sr-Cyrl-RS" w:eastAsia="fr-FR"/>
              </w:rPr>
            </w:pPr>
            <w:r w:rsidRPr="007103BE">
              <w:rPr>
                <w:rFonts w:eastAsia="Times New Roman" w:cs="Arial"/>
                <w:sz w:val="16"/>
                <w:szCs w:val="16"/>
                <w:lang w:val="sr-Cyrl-RS" w:eastAsia="fr-FR"/>
              </w:rPr>
              <w:t>PM</w:t>
            </w:r>
            <w:r w:rsidRPr="007103BE">
              <w:rPr>
                <w:rFonts w:eastAsia="Times New Roman" w:cs="Arial"/>
                <w:sz w:val="16"/>
                <w:szCs w:val="16"/>
                <w:vertAlign w:val="subscript"/>
                <w:lang w:val="sr-Cyrl-RS" w:eastAsia="fr-FR"/>
              </w:rPr>
              <w:t>2.5</w:t>
            </w:r>
          </w:p>
        </w:tc>
        <w:tc>
          <w:tcPr>
            <w:tcW w:w="1138" w:type="dxa"/>
            <w:tcBorders>
              <w:top w:val="nil"/>
              <w:left w:val="nil"/>
              <w:bottom w:val="single" w:sz="4" w:space="0" w:color="auto"/>
              <w:right w:val="single" w:sz="4" w:space="0" w:color="auto"/>
            </w:tcBorders>
            <w:shd w:val="clear" w:color="auto" w:fill="auto"/>
            <w:noWrap/>
            <w:vAlign w:val="center"/>
            <w:hideMark/>
          </w:tcPr>
          <w:p w14:paraId="118CDE5C" w14:textId="5F72EA1A" w:rsidR="003008C5" w:rsidRPr="007103BE" w:rsidRDefault="003008C5" w:rsidP="003008C5">
            <w:pPr>
              <w:keepNext/>
              <w:spacing w:after="0"/>
              <w:jc w:val="center"/>
              <w:rPr>
                <w:rFonts w:eastAsia="Times New Roman" w:cs="Arial"/>
                <w:sz w:val="16"/>
                <w:szCs w:val="16"/>
                <w:lang w:val="sr-Cyrl-RS" w:eastAsia="fr-FR"/>
              </w:rPr>
            </w:pPr>
            <w:r w:rsidRPr="007103BE">
              <w:rPr>
                <w:rFonts w:eastAsia="Times New Roman" w:cs="Arial"/>
                <w:sz w:val="16"/>
                <w:szCs w:val="16"/>
                <w:lang w:val="sr-Cyrl-RS" w:eastAsia="fr-FR"/>
              </w:rPr>
              <w:t>92.013</w:t>
            </w:r>
          </w:p>
        </w:tc>
        <w:tc>
          <w:tcPr>
            <w:tcW w:w="957" w:type="dxa"/>
            <w:tcBorders>
              <w:top w:val="nil"/>
              <w:left w:val="nil"/>
              <w:bottom w:val="single" w:sz="4" w:space="0" w:color="auto"/>
              <w:right w:val="single" w:sz="4" w:space="0" w:color="auto"/>
            </w:tcBorders>
            <w:shd w:val="clear" w:color="auto" w:fill="auto"/>
            <w:noWrap/>
            <w:vAlign w:val="center"/>
            <w:hideMark/>
          </w:tcPr>
          <w:p w14:paraId="643B1DBA" w14:textId="0FA60F38" w:rsidR="003008C5" w:rsidRPr="007103BE" w:rsidRDefault="003008C5" w:rsidP="003008C5">
            <w:pPr>
              <w:keepNext/>
              <w:spacing w:after="0"/>
              <w:jc w:val="center"/>
              <w:rPr>
                <w:rFonts w:eastAsia="Times New Roman" w:cs="Arial"/>
                <w:sz w:val="16"/>
                <w:szCs w:val="16"/>
                <w:lang w:val="sr-Cyrl-RS" w:eastAsia="fr-FR"/>
              </w:rPr>
            </w:pPr>
            <w:r w:rsidRPr="007103BE">
              <w:rPr>
                <w:rFonts w:eastAsia="Times New Roman" w:cs="Arial"/>
                <w:sz w:val="16"/>
                <w:szCs w:val="16"/>
                <w:lang w:val="sr-Cyrl-RS" w:eastAsia="fr-FR"/>
              </w:rPr>
              <w:t>60.363</w:t>
            </w:r>
          </w:p>
        </w:tc>
        <w:tc>
          <w:tcPr>
            <w:tcW w:w="957" w:type="dxa"/>
            <w:tcBorders>
              <w:top w:val="nil"/>
              <w:left w:val="nil"/>
              <w:bottom w:val="single" w:sz="4" w:space="0" w:color="auto"/>
              <w:right w:val="single" w:sz="4" w:space="0" w:color="auto"/>
            </w:tcBorders>
            <w:shd w:val="clear" w:color="auto" w:fill="auto"/>
            <w:noWrap/>
            <w:vAlign w:val="center"/>
            <w:hideMark/>
          </w:tcPr>
          <w:p w14:paraId="4AF04C26" w14:textId="7DC58583" w:rsidR="003008C5" w:rsidRPr="007103BE" w:rsidRDefault="003008C5" w:rsidP="003008C5">
            <w:pPr>
              <w:keepNext/>
              <w:spacing w:after="0"/>
              <w:jc w:val="center"/>
              <w:rPr>
                <w:rFonts w:eastAsia="Times New Roman" w:cs="Arial"/>
                <w:sz w:val="16"/>
                <w:szCs w:val="16"/>
                <w:lang w:val="sr-Cyrl-RS" w:eastAsia="fr-FR"/>
              </w:rPr>
            </w:pPr>
            <w:r w:rsidRPr="007103BE">
              <w:rPr>
                <w:rFonts w:eastAsia="Times New Roman" w:cs="Arial"/>
                <w:sz w:val="16"/>
                <w:szCs w:val="16"/>
                <w:lang w:val="sr-Cyrl-RS" w:eastAsia="fr-FR"/>
              </w:rPr>
              <w:t>54.075</w:t>
            </w:r>
          </w:p>
        </w:tc>
        <w:tc>
          <w:tcPr>
            <w:tcW w:w="957" w:type="dxa"/>
            <w:tcBorders>
              <w:top w:val="nil"/>
              <w:left w:val="nil"/>
              <w:bottom w:val="single" w:sz="4" w:space="0" w:color="auto"/>
              <w:right w:val="single" w:sz="4" w:space="0" w:color="auto"/>
            </w:tcBorders>
            <w:shd w:val="clear" w:color="auto" w:fill="auto"/>
            <w:noWrap/>
            <w:vAlign w:val="center"/>
            <w:hideMark/>
          </w:tcPr>
          <w:p w14:paraId="7FA63700" w14:textId="0382A997" w:rsidR="003008C5" w:rsidRPr="007103BE" w:rsidRDefault="003008C5" w:rsidP="003008C5">
            <w:pPr>
              <w:keepNext/>
              <w:spacing w:after="0"/>
              <w:jc w:val="center"/>
              <w:rPr>
                <w:rFonts w:eastAsia="Times New Roman" w:cs="Arial"/>
                <w:sz w:val="16"/>
                <w:szCs w:val="16"/>
                <w:lang w:val="sr-Cyrl-RS" w:eastAsia="fr-FR"/>
              </w:rPr>
            </w:pPr>
            <w:r w:rsidRPr="007103BE">
              <w:rPr>
                <w:rFonts w:eastAsia="Times New Roman" w:cs="Arial"/>
                <w:sz w:val="16"/>
                <w:szCs w:val="16"/>
                <w:lang w:val="sr-Cyrl-RS" w:eastAsia="fr-FR"/>
              </w:rPr>
              <w:t>46.918</w:t>
            </w:r>
          </w:p>
        </w:tc>
        <w:tc>
          <w:tcPr>
            <w:tcW w:w="958" w:type="dxa"/>
            <w:tcBorders>
              <w:top w:val="nil"/>
              <w:left w:val="nil"/>
              <w:bottom w:val="single" w:sz="4" w:space="0" w:color="auto"/>
              <w:right w:val="single" w:sz="8" w:space="0" w:color="auto"/>
            </w:tcBorders>
            <w:shd w:val="clear" w:color="auto" w:fill="auto"/>
            <w:noWrap/>
            <w:vAlign w:val="center"/>
            <w:hideMark/>
          </w:tcPr>
          <w:p w14:paraId="2698FC1A" w14:textId="4236F077" w:rsidR="003008C5" w:rsidRPr="007103BE" w:rsidRDefault="003008C5" w:rsidP="003008C5">
            <w:pPr>
              <w:keepNext/>
              <w:spacing w:after="0"/>
              <w:jc w:val="center"/>
              <w:rPr>
                <w:rFonts w:eastAsia="Times New Roman" w:cs="Arial"/>
                <w:sz w:val="16"/>
                <w:szCs w:val="16"/>
                <w:lang w:val="sr-Cyrl-RS" w:eastAsia="fr-FR"/>
              </w:rPr>
            </w:pPr>
            <w:r w:rsidRPr="007103BE">
              <w:rPr>
                <w:rFonts w:eastAsia="Times New Roman" w:cs="Arial"/>
                <w:sz w:val="16"/>
                <w:szCs w:val="16"/>
                <w:lang w:val="sr-Cyrl-RS" w:eastAsia="fr-FR"/>
              </w:rPr>
              <w:t>44.221</w:t>
            </w:r>
          </w:p>
        </w:tc>
      </w:tr>
      <w:tr w:rsidR="003008C5" w:rsidRPr="007103BE" w14:paraId="34F8A7B7" w14:textId="77777777" w:rsidTr="003008C5">
        <w:trPr>
          <w:trHeight w:val="264"/>
        </w:trPr>
        <w:tc>
          <w:tcPr>
            <w:tcW w:w="2035" w:type="dxa"/>
            <w:tcBorders>
              <w:top w:val="nil"/>
              <w:left w:val="single" w:sz="8" w:space="0" w:color="auto"/>
              <w:bottom w:val="single" w:sz="4" w:space="0" w:color="auto"/>
              <w:right w:val="single" w:sz="4" w:space="0" w:color="auto"/>
            </w:tcBorders>
            <w:shd w:val="clear" w:color="auto" w:fill="auto"/>
            <w:noWrap/>
            <w:vAlign w:val="center"/>
            <w:hideMark/>
          </w:tcPr>
          <w:p w14:paraId="30830343" w14:textId="12C0C1A5" w:rsidR="003008C5" w:rsidRPr="007103BE" w:rsidRDefault="003008C5" w:rsidP="003008C5">
            <w:pPr>
              <w:keepNext/>
              <w:spacing w:after="0"/>
              <w:jc w:val="left"/>
              <w:rPr>
                <w:rFonts w:eastAsia="Times New Roman" w:cs="Arial"/>
                <w:sz w:val="16"/>
                <w:szCs w:val="16"/>
                <w:lang w:val="sr-Cyrl-RS" w:eastAsia="fr-FR"/>
              </w:rPr>
            </w:pPr>
            <w:r w:rsidRPr="007103BE">
              <w:rPr>
                <w:rFonts w:eastAsia="Times New Roman" w:cs="Arial"/>
                <w:sz w:val="16"/>
                <w:szCs w:val="16"/>
                <w:lang w:val="sr-Cyrl-RS" w:eastAsia="fr-FR"/>
              </w:rPr>
              <w:t xml:space="preserve">Хронични морталитет (30+) </w:t>
            </w:r>
          </w:p>
        </w:tc>
        <w:tc>
          <w:tcPr>
            <w:tcW w:w="1193" w:type="dxa"/>
            <w:tcBorders>
              <w:top w:val="nil"/>
              <w:left w:val="nil"/>
              <w:bottom w:val="single" w:sz="4" w:space="0" w:color="auto"/>
              <w:right w:val="nil"/>
            </w:tcBorders>
            <w:vAlign w:val="center"/>
          </w:tcPr>
          <w:p w14:paraId="3BA96A74" w14:textId="51E50D7D" w:rsidR="003008C5" w:rsidRPr="007103BE" w:rsidRDefault="003008C5" w:rsidP="003008C5">
            <w:pPr>
              <w:keepNext/>
              <w:spacing w:after="0"/>
              <w:jc w:val="left"/>
              <w:rPr>
                <w:rFonts w:eastAsia="Times New Roman" w:cs="Arial"/>
                <w:sz w:val="16"/>
                <w:szCs w:val="16"/>
                <w:lang w:val="sr-Cyrl-RS" w:eastAsia="fr-FR"/>
              </w:rPr>
            </w:pPr>
            <w:r w:rsidRPr="007103BE">
              <w:rPr>
                <w:rFonts w:eastAsia="Times New Roman" w:cs="Arial"/>
                <w:sz w:val="16"/>
                <w:szCs w:val="16"/>
                <w:lang w:val="sr-Cyrl-RS" w:eastAsia="fr-FR"/>
              </w:rPr>
              <w:t>Случајеви превремене смрти</w:t>
            </w:r>
          </w:p>
        </w:tc>
        <w:tc>
          <w:tcPr>
            <w:tcW w:w="1132" w:type="dxa"/>
            <w:vMerge/>
            <w:tcBorders>
              <w:top w:val="nil"/>
              <w:left w:val="single" w:sz="4" w:space="0" w:color="auto"/>
              <w:bottom w:val="single" w:sz="8" w:space="0" w:color="000000"/>
              <w:right w:val="single" w:sz="4" w:space="0" w:color="auto"/>
            </w:tcBorders>
            <w:vAlign w:val="center"/>
            <w:hideMark/>
          </w:tcPr>
          <w:p w14:paraId="63A1B8C8" w14:textId="77777777" w:rsidR="003008C5" w:rsidRPr="007103BE" w:rsidRDefault="003008C5" w:rsidP="003008C5">
            <w:pPr>
              <w:keepNext/>
              <w:spacing w:after="0"/>
              <w:jc w:val="left"/>
              <w:rPr>
                <w:rFonts w:eastAsia="Times New Roman" w:cs="Arial"/>
                <w:sz w:val="16"/>
                <w:szCs w:val="16"/>
                <w:lang w:val="sr-Cyrl-RS" w:eastAsia="fr-FR"/>
              </w:rPr>
            </w:pPr>
          </w:p>
        </w:tc>
        <w:tc>
          <w:tcPr>
            <w:tcW w:w="1138" w:type="dxa"/>
            <w:tcBorders>
              <w:top w:val="nil"/>
              <w:left w:val="nil"/>
              <w:bottom w:val="single" w:sz="4" w:space="0" w:color="auto"/>
              <w:right w:val="single" w:sz="4" w:space="0" w:color="auto"/>
            </w:tcBorders>
            <w:shd w:val="clear" w:color="auto" w:fill="auto"/>
            <w:noWrap/>
            <w:vAlign w:val="center"/>
            <w:hideMark/>
          </w:tcPr>
          <w:p w14:paraId="4E3AAE64" w14:textId="568BC5EE" w:rsidR="003008C5" w:rsidRPr="007103BE" w:rsidRDefault="003008C5" w:rsidP="003008C5">
            <w:pPr>
              <w:keepNext/>
              <w:spacing w:after="0"/>
              <w:jc w:val="center"/>
              <w:rPr>
                <w:rFonts w:eastAsia="Times New Roman" w:cs="Arial"/>
                <w:sz w:val="16"/>
                <w:szCs w:val="16"/>
                <w:lang w:val="sr-Cyrl-RS" w:eastAsia="fr-FR"/>
              </w:rPr>
            </w:pPr>
            <w:r w:rsidRPr="007103BE">
              <w:rPr>
                <w:rFonts w:eastAsia="Times New Roman" w:cs="Arial"/>
                <w:sz w:val="16"/>
                <w:szCs w:val="16"/>
                <w:lang w:val="sr-Cyrl-RS" w:eastAsia="fr-FR"/>
              </w:rPr>
              <w:t>9773</w:t>
            </w:r>
          </w:p>
        </w:tc>
        <w:tc>
          <w:tcPr>
            <w:tcW w:w="957" w:type="dxa"/>
            <w:tcBorders>
              <w:top w:val="nil"/>
              <w:left w:val="nil"/>
              <w:bottom w:val="single" w:sz="4" w:space="0" w:color="auto"/>
              <w:right w:val="single" w:sz="4" w:space="0" w:color="auto"/>
            </w:tcBorders>
            <w:shd w:val="clear" w:color="auto" w:fill="auto"/>
            <w:noWrap/>
            <w:vAlign w:val="center"/>
            <w:hideMark/>
          </w:tcPr>
          <w:p w14:paraId="3C411516" w14:textId="70A293BC" w:rsidR="003008C5" w:rsidRPr="007103BE" w:rsidRDefault="003008C5" w:rsidP="003008C5">
            <w:pPr>
              <w:keepNext/>
              <w:spacing w:after="0"/>
              <w:jc w:val="center"/>
              <w:rPr>
                <w:rFonts w:eastAsia="Times New Roman" w:cs="Arial"/>
                <w:sz w:val="16"/>
                <w:szCs w:val="16"/>
                <w:lang w:val="sr-Cyrl-RS" w:eastAsia="fr-FR"/>
              </w:rPr>
            </w:pPr>
            <w:r w:rsidRPr="007103BE">
              <w:rPr>
                <w:rFonts w:eastAsia="Times New Roman" w:cs="Arial"/>
                <w:sz w:val="16"/>
                <w:szCs w:val="16"/>
                <w:lang w:val="sr-Cyrl-RS" w:eastAsia="fr-FR"/>
              </w:rPr>
              <w:t>7373</w:t>
            </w:r>
          </w:p>
        </w:tc>
        <w:tc>
          <w:tcPr>
            <w:tcW w:w="957" w:type="dxa"/>
            <w:tcBorders>
              <w:top w:val="nil"/>
              <w:left w:val="nil"/>
              <w:bottom w:val="single" w:sz="4" w:space="0" w:color="auto"/>
              <w:right w:val="single" w:sz="4" w:space="0" w:color="auto"/>
            </w:tcBorders>
            <w:shd w:val="clear" w:color="auto" w:fill="auto"/>
            <w:noWrap/>
            <w:vAlign w:val="center"/>
            <w:hideMark/>
          </w:tcPr>
          <w:p w14:paraId="27D2AFE8" w14:textId="1D9FEBD4" w:rsidR="003008C5" w:rsidRPr="007103BE" w:rsidRDefault="003008C5" w:rsidP="003008C5">
            <w:pPr>
              <w:keepNext/>
              <w:spacing w:after="0"/>
              <w:jc w:val="center"/>
              <w:rPr>
                <w:rFonts w:eastAsia="Times New Roman" w:cs="Arial"/>
                <w:sz w:val="16"/>
                <w:szCs w:val="16"/>
                <w:lang w:val="sr-Cyrl-RS" w:eastAsia="fr-FR"/>
              </w:rPr>
            </w:pPr>
            <w:r w:rsidRPr="007103BE">
              <w:rPr>
                <w:rFonts w:eastAsia="Times New Roman" w:cs="Arial"/>
                <w:sz w:val="16"/>
                <w:szCs w:val="16"/>
                <w:lang w:val="sr-Cyrl-RS" w:eastAsia="fr-FR"/>
              </w:rPr>
              <w:t>6605</w:t>
            </w:r>
          </w:p>
        </w:tc>
        <w:tc>
          <w:tcPr>
            <w:tcW w:w="957" w:type="dxa"/>
            <w:tcBorders>
              <w:top w:val="nil"/>
              <w:left w:val="nil"/>
              <w:bottom w:val="single" w:sz="4" w:space="0" w:color="auto"/>
              <w:right w:val="single" w:sz="4" w:space="0" w:color="auto"/>
            </w:tcBorders>
            <w:shd w:val="clear" w:color="auto" w:fill="auto"/>
            <w:noWrap/>
            <w:vAlign w:val="center"/>
            <w:hideMark/>
          </w:tcPr>
          <w:p w14:paraId="58B312A0" w14:textId="46B0BD61" w:rsidR="003008C5" w:rsidRPr="007103BE" w:rsidRDefault="003008C5" w:rsidP="003008C5">
            <w:pPr>
              <w:keepNext/>
              <w:spacing w:after="0"/>
              <w:jc w:val="center"/>
              <w:rPr>
                <w:rFonts w:eastAsia="Times New Roman" w:cs="Arial"/>
                <w:sz w:val="16"/>
                <w:szCs w:val="16"/>
                <w:lang w:val="sr-Cyrl-RS" w:eastAsia="fr-FR"/>
              </w:rPr>
            </w:pPr>
            <w:r w:rsidRPr="007103BE">
              <w:rPr>
                <w:rFonts w:eastAsia="Times New Roman" w:cs="Arial"/>
                <w:sz w:val="16"/>
                <w:szCs w:val="16"/>
                <w:lang w:val="sr-Cyrl-RS" w:eastAsia="fr-FR"/>
              </w:rPr>
              <w:t>5731</w:t>
            </w:r>
          </w:p>
        </w:tc>
        <w:tc>
          <w:tcPr>
            <w:tcW w:w="958" w:type="dxa"/>
            <w:tcBorders>
              <w:top w:val="nil"/>
              <w:left w:val="nil"/>
              <w:bottom w:val="single" w:sz="4" w:space="0" w:color="auto"/>
              <w:right w:val="single" w:sz="8" w:space="0" w:color="auto"/>
            </w:tcBorders>
            <w:shd w:val="clear" w:color="auto" w:fill="auto"/>
            <w:noWrap/>
            <w:vAlign w:val="center"/>
            <w:hideMark/>
          </w:tcPr>
          <w:p w14:paraId="68DE5891" w14:textId="50B3E3CA" w:rsidR="003008C5" w:rsidRPr="007103BE" w:rsidRDefault="003008C5" w:rsidP="003008C5">
            <w:pPr>
              <w:keepNext/>
              <w:spacing w:after="0"/>
              <w:jc w:val="center"/>
              <w:rPr>
                <w:rFonts w:eastAsia="Times New Roman" w:cs="Arial"/>
                <w:sz w:val="16"/>
                <w:szCs w:val="16"/>
                <w:lang w:val="sr-Cyrl-RS" w:eastAsia="fr-FR"/>
              </w:rPr>
            </w:pPr>
            <w:r w:rsidRPr="007103BE">
              <w:rPr>
                <w:rFonts w:eastAsia="Times New Roman" w:cs="Arial"/>
                <w:sz w:val="16"/>
                <w:szCs w:val="16"/>
                <w:lang w:val="sr-Cyrl-RS" w:eastAsia="fr-FR"/>
              </w:rPr>
              <w:t>5401</w:t>
            </w:r>
          </w:p>
        </w:tc>
      </w:tr>
      <w:tr w:rsidR="003008C5" w:rsidRPr="007103BE" w14:paraId="4B8C9D5F" w14:textId="77777777" w:rsidTr="003008C5">
        <w:trPr>
          <w:trHeight w:val="264"/>
        </w:trPr>
        <w:tc>
          <w:tcPr>
            <w:tcW w:w="2035" w:type="dxa"/>
            <w:tcBorders>
              <w:top w:val="nil"/>
              <w:left w:val="single" w:sz="8" w:space="0" w:color="auto"/>
              <w:bottom w:val="single" w:sz="4" w:space="0" w:color="auto"/>
              <w:right w:val="single" w:sz="4" w:space="0" w:color="auto"/>
            </w:tcBorders>
            <w:shd w:val="clear" w:color="auto" w:fill="auto"/>
            <w:noWrap/>
            <w:vAlign w:val="center"/>
            <w:hideMark/>
          </w:tcPr>
          <w:p w14:paraId="4246E6AE" w14:textId="0D6474C9" w:rsidR="003008C5" w:rsidRPr="007103BE" w:rsidRDefault="003008C5" w:rsidP="003008C5">
            <w:pPr>
              <w:keepNext/>
              <w:spacing w:after="0"/>
              <w:jc w:val="left"/>
              <w:rPr>
                <w:rFonts w:eastAsia="Times New Roman" w:cs="Arial"/>
                <w:sz w:val="16"/>
                <w:szCs w:val="16"/>
                <w:lang w:val="sr-Cyrl-RS" w:eastAsia="fr-FR"/>
              </w:rPr>
            </w:pPr>
            <w:r w:rsidRPr="007103BE">
              <w:rPr>
                <w:rFonts w:eastAsia="Times New Roman" w:cs="Arial"/>
                <w:sz w:val="16"/>
                <w:szCs w:val="16"/>
                <w:lang w:val="sr-Cyrl-RS" w:eastAsia="fr-FR"/>
              </w:rPr>
              <w:t xml:space="preserve">Морталитет новорођенчади (0-1) </w:t>
            </w:r>
          </w:p>
        </w:tc>
        <w:tc>
          <w:tcPr>
            <w:tcW w:w="1193" w:type="dxa"/>
            <w:tcBorders>
              <w:top w:val="nil"/>
              <w:left w:val="nil"/>
              <w:bottom w:val="single" w:sz="4" w:space="0" w:color="auto"/>
              <w:right w:val="nil"/>
            </w:tcBorders>
            <w:vAlign w:val="center"/>
          </w:tcPr>
          <w:p w14:paraId="7147AE19" w14:textId="5B43572A" w:rsidR="003008C5" w:rsidRPr="007103BE" w:rsidRDefault="003008C5" w:rsidP="003008C5">
            <w:pPr>
              <w:keepNext/>
              <w:spacing w:after="0"/>
              <w:jc w:val="left"/>
              <w:rPr>
                <w:rFonts w:eastAsia="Times New Roman" w:cs="Arial"/>
                <w:sz w:val="16"/>
                <w:szCs w:val="16"/>
                <w:lang w:val="sr-Cyrl-RS" w:eastAsia="fr-FR"/>
              </w:rPr>
            </w:pPr>
            <w:r w:rsidRPr="007103BE">
              <w:rPr>
                <w:rFonts w:eastAsia="Times New Roman" w:cs="Arial"/>
                <w:sz w:val="16"/>
                <w:szCs w:val="16"/>
                <w:lang w:val="sr-Cyrl-RS" w:eastAsia="fr-FR"/>
              </w:rPr>
              <w:t>Случајеви превремене смрти</w:t>
            </w:r>
          </w:p>
        </w:tc>
        <w:tc>
          <w:tcPr>
            <w:tcW w:w="1132" w:type="dxa"/>
            <w:vMerge/>
            <w:tcBorders>
              <w:top w:val="nil"/>
              <w:left w:val="single" w:sz="4" w:space="0" w:color="auto"/>
              <w:bottom w:val="single" w:sz="8" w:space="0" w:color="000000"/>
              <w:right w:val="single" w:sz="4" w:space="0" w:color="auto"/>
            </w:tcBorders>
            <w:vAlign w:val="center"/>
            <w:hideMark/>
          </w:tcPr>
          <w:p w14:paraId="3AD0D3C8" w14:textId="77777777" w:rsidR="003008C5" w:rsidRPr="007103BE" w:rsidRDefault="003008C5" w:rsidP="003008C5">
            <w:pPr>
              <w:keepNext/>
              <w:spacing w:after="0"/>
              <w:jc w:val="left"/>
              <w:rPr>
                <w:rFonts w:eastAsia="Times New Roman" w:cs="Arial"/>
                <w:sz w:val="16"/>
                <w:szCs w:val="16"/>
                <w:lang w:val="sr-Cyrl-RS" w:eastAsia="fr-FR"/>
              </w:rPr>
            </w:pPr>
          </w:p>
        </w:tc>
        <w:tc>
          <w:tcPr>
            <w:tcW w:w="1138" w:type="dxa"/>
            <w:tcBorders>
              <w:top w:val="nil"/>
              <w:left w:val="nil"/>
              <w:bottom w:val="single" w:sz="4" w:space="0" w:color="auto"/>
              <w:right w:val="single" w:sz="4" w:space="0" w:color="auto"/>
            </w:tcBorders>
            <w:shd w:val="clear" w:color="auto" w:fill="auto"/>
            <w:noWrap/>
            <w:vAlign w:val="center"/>
            <w:hideMark/>
          </w:tcPr>
          <w:p w14:paraId="78598568" w14:textId="77777777" w:rsidR="003008C5" w:rsidRPr="007103BE" w:rsidRDefault="003008C5" w:rsidP="003008C5">
            <w:pPr>
              <w:keepNext/>
              <w:spacing w:after="0"/>
              <w:jc w:val="center"/>
              <w:rPr>
                <w:rFonts w:eastAsia="Times New Roman" w:cs="Arial"/>
                <w:sz w:val="16"/>
                <w:szCs w:val="16"/>
                <w:lang w:val="sr-Cyrl-RS" w:eastAsia="fr-FR"/>
              </w:rPr>
            </w:pPr>
            <w:r w:rsidRPr="007103BE">
              <w:rPr>
                <w:rFonts w:eastAsia="Times New Roman" w:cs="Arial"/>
                <w:sz w:val="16"/>
                <w:szCs w:val="16"/>
                <w:lang w:val="sr-Cyrl-RS" w:eastAsia="fr-FR"/>
              </w:rPr>
              <w:t>9</w:t>
            </w:r>
          </w:p>
        </w:tc>
        <w:tc>
          <w:tcPr>
            <w:tcW w:w="957" w:type="dxa"/>
            <w:tcBorders>
              <w:top w:val="nil"/>
              <w:left w:val="nil"/>
              <w:bottom w:val="single" w:sz="4" w:space="0" w:color="auto"/>
              <w:right w:val="single" w:sz="4" w:space="0" w:color="auto"/>
            </w:tcBorders>
            <w:shd w:val="clear" w:color="auto" w:fill="auto"/>
            <w:noWrap/>
            <w:vAlign w:val="center"/>
            <w:hideMark/>
          </w:tcPr>
          <w:p w14:paraId="1D5FDA40" w14:textId="77777777" w:rsidR="003008C5" w:rsidRPr="007103BE" w:rsidRDefault="003008C5" w:rsidP="003008C5">
            <w:pPr>
              <w:keepNext/>
              <w:spacing w:after="0"/>
              <w:jc w:val="center"/>
              <w:rPr>
                <w:rFonts w:eastAsia="Times New Roman" w:cs="Arial"/>
                <w:sz w:val="16"/>
                <w:szCs w:val="16"/>
                <w:lang w:val="sr-Cyrl-RS" w:eastAsia="fr-FR"/>
              </w:rPr>
            </w:pPr>
            <w:r w:rsidRPr="007103BE">
              <w:rPr>
                <w:rFonts w:eastAsia="Times New Roman" w:cs="Arial"/>
                <w:sz w:val="16"/>
                <w:szCs w:val="16"/>
                <w:lang w:val="sr-Cyrl-RS" w:eastAsia="fr-FR"/>
              </w:rPr>
              <w:t>4</w:t>
            </w:r>
          </w:p>
        </w:tc>
        <w:tc>
          <w:tcPr>
            <w:tcW w:w="957" w:type="dxa"/>
            <w:tcBorders>
              <w:top w:val="nil"/>
              <w:left w:val="nil"/>
              <w:bottom w:val="single" w:sz="4" w:space="0" w:color="auto"/>
              <w:right w:val="single" w:sz="4" w:space="0" w:color="auto"/>
            </w:tcBorders>
            <w:shd w:val="clear" w:color="auto" w:fill="auto"/>
            <w:noWrap/>
            <w:vAlign w:val="center"/>
            <w:hideMark/>
          </w:tcPr>
          <w:p w14:paraId="01447948" w14:textId="77777777" w:rsidR="003008C5" w:rsidRPr="007103BE" w:rsidRDefault="003008C5" w:rsidP="003008C5">
            <w:pPr>
              <w:keepNext/>
              <w:spacing w:after="0"/>
              <w:jc w:val="center"/>
              <w:rPr>
                <w:rFonts w:eastAsia="Times New Roman" w:cs="Arial"/>
                <w:sz w:val="16"/>
                <w:szCs w:val="16"/>
                <w:lang w:val="sr-Cyrl-RS" w:eastAsia="fr-FR"/>
              </w:rPr>
            </w:pPr>
            <w:r w:rsidRPr="007103BE">
              <w:rPr>
                <w:rFonts w:eastAsia="Times New Roman" w:cs="Arial"/>
                <w:sz w:val="16"/>
                <w:szCs w:val="16"/>
                <w:lang w:val="sr-Cyrl-RS" w:eastAsia="fr-FR"/>
              </w:rPr>
              <w:t>3</w:t>
            </w:r>
          </w:p>
        </w:tc>
        <w:tc>
          <w:tcPr>
            <w:tcW w:w="957" w:type="dxa"/>
            <w:tcBorders>
              <w:top w:val="nil"/>
              <w:left w:val="nil"/>
              <w:bottom w:val="single" w:sz="4" w:space="0" w:color="auto"/>
              <w:right w:val="single" w:sz="4" w:space="0" w:color="auto"/>
            </w:tcBorders>
            <w:shd w:val="clear" w:color="auto" w:fill="auto"/>
            <w:noWrap/>
            <w:vAlign w:val="center"/>
            <w:hideMark/>
          </w:tcPr>
          <w:p w14:paraId="3AED8331" w14:textId="77777777" w:rsidR="003008C5" w:rsidRPr="007103BE" w:rsidRDefault="003008C5" w:rsidP="003008C5">
            <w:pPr>
              <w:keepNext/>
              <w:spacing w:after="0"/>
              <w:jc w:val="center"/>
              <w:rPr>
                <w:rFonts w:eastAsia="Times New Roman" w:cs="Arial"/>
                <w:sz w:val="16"/>
                <w:szCs w:val="16"/>
                <w:lang w:val="sr-Cyrl-RS" w:eastAsia="fr-FR"/>
              </w:rPr>
            </w:pPr>
            <w:r w:rsidRPr="007103BE">
              <w:rPr>
                <w:rFonts w:eastAsia="Times New Roman" w:cs="Arial"/>
                <w:sz w:val="16"/>
                <w:szCs w:val="16"/>
                <w:lang w:val="sr-Cyrl-RS" w:eastAsia="fr-FR"/>
              </w:rPr>
              <w:t>3</w:t>
            </w:r>
          </w:p>
        </w:tc>
        <w:tc>
          <w:tcPr>
            <w:tcW w:w="958" w:type="dxa"/>
            <w:tcBorders>
              <w:top w:val="nil"/>
              <w:left w:val="nil"/>
              <w:bottom w:val="single" w:sz="4" w:space="0" w:color="auto"/>
              <w:right w:val="single" w:sz="8" w:space="0" w:color="auto"/>
            </w:tcBorders>
            <w:shd w:val="clear" w:color="auto" w:fill="auto"/>
            <w:noWrap/>
            <w:vAlign w:val="center"/>
            <w:hideMark/>
          </w:tcPr>
          <w:p w14:paraId="44CEC5F2" w14:textId="77777777" w:rsidR="003008C5" w:rsidRPr="007103BE" w:rsidRDefault="003008C5" w:rsidP="003008C5">
            <w:pPr>
              <w:keepNext/>
              <w:spacing w:after="0"/>
              <w:jc w:val="center"/>
              <w:rPr>
                <w:rFonts w:eastAsia="Times New Roman" w:cs="Arial"/>
                <w:sz w:val="16"/>
                <w:szCs w:val="16"/>
                <w:lang w:val="sr-Cyrl-RS" w:eastAsia="fr-FR"/>
              </w:rPr>
            </w:pPr>
            <w:r w:rsidRPr="007103BE">
              <w:rPr>
                <w:rFonts w:eastAsia="Times New Roman" w:cs="Arial"/>
                <w:sz w:val="16"/>
                <w:szCs w:val="16"/>
                <w:lang w:val="sr-Cyrl-RS" w:eastAsia="fr-FR"/>
              </w:rPr>
              <w:t>3</w:t>
            </w:r>
          </w:p>
        </w:tc>
      </w:tr>
      <w:tr w:rsidR="003008C5" w:rsidRPr="007103BE" w14:paraId="2180B2C7" w14:textId="77777777" w:rsidTr="003008C5">
        <w:trPr>
          <w:trHeight w:val="264"/>
        </w:trPr>
        <w:tc>
          <w:tcPr>
            <w:tcW w:w="2035" w:type="dxa"/>
            <w:tcBorders>
              <w:top w:val="nil"/>
              <w:left w:val="single" w:sz="8" w:space="0" w:color="auto"/>
              <w:bottom w:val="single" w:sz="4" w:space="0" w:color="auto"/>
              <w:right w:val="single" w:sz="4" w:space="0" w:color="auto"/>
            </w:tcBorders>
            <w:shd w:val="clear" w:color="auto" w:fill="auto"/>
            <w:noWrap/>
            <w:vAlign w:val="center"/>
            <w:hideMark/>
          </w:tcPr>
          <w:p w14:paraId="6C7E11C9" w14:textId="117C53DC" w:rsidR="003008C5" w:rsidRPr="007103BE" w:rsidRDefault="003008C5" w:rsidP="003008C5">
            <w:pPr>
              <w:keepNext/>
              <w:spacing w:after="0"/>
              <w:jc w:val="left"/>
              <w:rPr>
                <w:rFonts w:eastAsia="Times New Roman" w:cs="Arial"/>
                <w:sz w:val="16"/>
                <w:szCs w:val="16"/>
                <w:lang w:val="sr-Cyrl-RS" w:eastAsia="fr-FR"/>
              </w:rPr>
            </w:pPr>
            <w:r w:rsidRPr="007103BE">
              <w:rPr>
                <w:rFonts w:eastAsia="Times New Roman" w:cs="Arial"/>
                <w:sz w:val="16"/>
                <w:szCs w:val="16"/>
                <w:lang w:val="sr-Cyrl-RS" w:eastAsia="fr-FR"/>
              </w:rPr>
              <w:t>Хронични бронхитис (27+)</w:t>
            </w:r>
          </w:p>
        </w:tc>
        <w:tc>
          <w:tcPr>
            <w:tcW w:w="1193" w:type="dxa"/>
            <w:tcBorders>
              <w:top w:val="nil"/>
              <w:left w:val="nil"/>
              <w:bottom w:val="single" w:sz="4" w:space="0" w:color="auto"/>
              <w:right w:val="nil"/>
            </w:tcBorders>
            <w:vAlign w:val="center"/>
          </w:tcPr>
          <w:p w14:paraId="1836E672" w14:textId="4173CF88" w:rsidR="003008C5" w:rsidRPr="007103BE" w:rsidRDefault="003008C5" w:rsidP="003008C5">
            <w:pPr>
              <w:keepNext/>
              <w:spacing w:after="0"/>
              <w:jc w:val="left"/>
              <w:rPr>
                <w:rFonts w:eastAsia="Times New Roman" w:cs="Arial"/>
                <w:sz w:val="16"/>
                <w:szCs w:val="16"/>
                <w:lang w:val="sr-Cyrl-RS" w:eastAsia="fr-FR"/>
              </w:rPr>
            </w:pPr>
            <w:r w:rsidRPr="007103BE">
              <w:rPr>
                <w:rFonts w:eastAsia="Times New Roman" w:cs="Arial"/>
                <w:sz w:val="16"/>
                <w:szCs w:val="16"/>
                <w:lang w:val="sr-Cyrl-RS" w:eastAsia="fr-FR"/>
              </w:rPr>
              <w:t>Случајеви</w:t>
            </w:r>
          </w:p>
        </w:tc>
        <w:tc>
          <w:tcPr>
            <w:tcW w:w="1132" w:type="dxa"/>
            <w:vMerge/>
            <w:tcBorders>
              <w:top w:val="nil"/>
              <w:left w:val="single" w:sz="4" w:space="0" w:color="auto"/>
              <w:bottom w:val="single" w:sz="8" w:space="0" w:color="000000"/>
              <w:right w:val="single" w:sz="4" w:space="0" w:color="auto"/>
            </w:tcBorders>
            <w:vAlign w:val="center"/>
            <w:hideMark/>
          </w:tcPr>
          <w:p w14:paraId="505DBE67" w14:textId="77777777" w:rsidR="003008C5" w:rsidRPr="007103BE" w:rsidRDefault="003008C5" w:rsidP="003008C5">
            <w:pPr>
              <w:keepNext/>
              <w:spacing w:after="0"/>
              <w:jc w:val="left"/>
              <w:rPr>
                <w:rFonts w:eastAsia="Times New Roman" w:cs="Arial"/>
                <w:sz w:val="16"/>
                <w:szCs w:val="16"/>
                <w:lang w:val="sr-Cyrl-RS" w:eastAsia="fr-FR"/>
              </w:rPr>
            </w:pPr>
          </w:p>
        </w:tc>
        <w:tc>
          <w:tcPr>
            <w:tcW w:w="1138" w:type="dxa"/>
            <w:tcBorders>
              <w:top w:val="nil"/>
              <w:left w:val="nil"/>
              <w:bottom w:val="single" w:sz="4" w:space="0" w:color="auto"/>
              <w:right w:val="single" w:sz="4" w:space="0" w:color="auto"/>
            </w:tcBorders>
            <w:shd w:val="clear" w:color="auto" w:fill="auto"/>
            <w:noWrap/>
            <w:vAlign w:val="center"/>
            <w:hideMark/>
          </w:tcPr>
          <w:p w14:paraId="375E5387" w14:textId="4B35172C" w:rsidR="003008C5" w:rsidRPr="007103BE" w:rsidRDefault="003008C5" w:rsidP="003008C5">
            <w:pPr>
              <w:keepNext/>
              <w:spacing w:after="0"/>
              <w:jc w:val="center"/>
              <w:rPr>
                <w:rFonts w:eastAsia="Times New Roman" w:cs="Arial"/>
                <w:sz w:val="16"/>
                <w:szCs w:val="16"/>
                <w:lang w:val="sr-Cyrl-RS" w:eastAsia="fr-FR"/>
              </w:rPr>
            </w:pPr>
            <w:r w:rsidRPr="007103BE">
              <w:rPr>
                <w:rFonts w:eastAsia="Times New Roman" w:cs="Arial"/>
                <w:sz w:val="16"/>
                <w:szCs w:val="16"/>
                <w:lang w:val="sr-Cyrl-RS" w:eastAsia="fr-FR"/>
              </w:rPr>
              <w:t>5934</w:t>
            </w:r>
          </w:p>
        </w:tc>
        <w:tc>
          <w:tcPr>
            <w:tcW w:w="957" w:type="dxa"/>
            <w:tcBorders>
              <w:top w:val="nil"/>
              <w:left w:val="nil"/>
              <w:bottom w:val="single" w:sz="4" w:space="0" w:color="auto"/>
              <w:right w:val="single" w:sz="4" w:space="0" w:color="auto"/>
            </w:tcBorders>
            <w:shd w:val="clear" w:color="auto" w:fill="auto"/>
            <w:noWrap/>
            <w:vAlign w:val="center"/>
            <w:hideMark/>
          </w:tcPr>
          <w:p w14:paraId="38B74147" w14:textId="280A7C93" w:rsidR="003008C5" w:rsidRPr="007103BE" w:rsidRDefault="003008C5" w:rsidP="003008C5">
            <w:pPr>
              <w:keepNext/>
              <w:spacing w:after="0"/>
              <w:jc w:val="center"/>
              <w:rPr>
                <w:rFonts w:eastAsia="Times New Roman" w:cs="Arial"/>
                <w:sz w:val="16"/>
                <w:szCs w:val="16"/>
                <w:lang w:val="sr-Cyrl-RS" w:eastAsia="fr-FR"/>
              </w:rPr>
            </w:pPr>
            <w:r w:rsidRPr="007103BE">
              <w:rPr>
                <w:rFonts w:eastAsia="Times New Roman" w:cs="Arial"/>
                <w:sz w:val="16"/>
                <w:szCs w:val="16"/>
                <w:lang w:val="sr-Cyrl-RS" w:eastAsia="fr-FR"/>
              </w:rPr>
              <w:t>4564</w:t>
            </w:r>
          </w:p>
        </w:tc>
        <w:tc>
          <w:tcPr>
            <w:tcW w:w="957" w:type="dxa"/>
            <w:tcBorders>
              <w:top w:val="nil"/>
              <w:left w:val="nil"/>
              <w:bottom w:val="single" w:sz="4" w:space="0" w:color="auto"/>
              <w:right w:val="single" w:sz="4" w:space="0" w:color="auto"/>
            </w:tcBorders>
            <w:shd w:val="clear" w:color="auto" w:fill="auto"/>
            <w:noWrap/>
            <w:vAlign w:val="center"/>
            <w:hideMark/>
          </w:tcPr>
          <w:p w14:paraId="69501576" w14:textId="1B26D399" w:rsidR="003008C5" w:rsidRPr="007103BE" w:rsidRDefault="003008C5" w:rsidP="003008C5">
            <w:pPr>
              <w:keepNext/>
              <w:spacing w:after="0"/>
              <w:jc w:val="center"/>
              <w:rPr>
                <w:rFonts w:eastAsia="Times New Roman" w:cs="Arial"/>
                <w:sz w:val="16"/>
                <w:szCs w:val="16"/>
                <w:lang w:val="sr-Cyrl-RS" w:eastAsia="fr-FR"/>
              </w:rPr>
            </w:pPr>
            <w:r w:rsidRPr="007103BE">
              <w:rPr>
                <w:rFonts w:eastAsia="Times New Roman" w:cs="Arial"/>
                <w:sz w:val="16"/>
                <w:szCs w:val="16"/>
                <w:lang w:val="sr-Cyrl-RS" w:eastAsia="fr-FR"/>
              </w:rPr>
              <w:t>4089</w:t>
            </w:r>
          </w:p>
        </w:tc>
        <w:tc>
          <w:tcPr>
            <w:tcW w:w="957" w:type="dxa"/>
            <w:tcBorders>
              <w:top w:val="nil"/>
              <w:left w:val="nil"/>
              <w:bottom w:val="single" w:sz="4" w:space="0" w:color="auto"/>
              <w:right w:val="single" w:sz="4" w:space="0" w:color="auto"/>
            </w:tcBorders>
            <w:shd w:val="clear" w:color="auto" w:fill="auto"/>
            <w:noWrap/>
            <w:vAlign w:val="center"/>
            <w:hideMark/>
          </w:tcPr>
          <w:p w14:paraId="40543372" w14:textId="055DFC92" w:rsidR="003008C5" w:rsidRPr="007103BE" w:rsidRDefault="003008C5" w:rsidP="003008C5">
            <w:pPr>
              <w:keepNext/>
              <w:spacing w:after="0"/>
              <w:jc w:val="center"/>
              <w:rPr>
                <w:rFonts w:eastAsia="Times New Roman" w:cs="Arial"/>
                <w:sz w:val="16"/>
                <w:szCs w:val="16"/>
                <w:lang w:val="sr-Cyrl-RS" w:eastAsia="fr-FR"/>
              </w:rPr>
            </w:pPr>
            <w:r w:rsidRPr="007103BE">
              <w:rPr>
                <w:rFonts w:eastAsia="Times New Roman" w:cs="Arial"/>
                <w:sz w:val="16"/>
                <w:szCs w:val="16"/>
                <w:lang w:val="sr-Cyrl-RS" w:eastAsia="fr-FR"/>
              </w:rPr>
              <w:t>3548</w:t>
            </w:r>
          </w:p>
        </w:tc>
        <w:tc>
          <w:tcPr>
            <w:tcW w:w="958" w:type="dxa"/>
            <w:tcBorders>
              <w:top w:val="nil"/>
              <w:left w:val="nil"/>
              <w:bottom w:val="single" w:sz="4" w:space="0" w:color="auto"/>
              <w:right w:val="single" w:sz="8" w:space="0" w:color="auto"/>
            </w:tcBorders>
            <w:shd w:val="clear" w:color="auto" w:fill="auto"/>
            <w:noWrap/>
            <w:vAlign w:val="center"/>
            <w:hideMark/>
          </w:tcPr>
          <w:p w14:paraId="7946859C" w14:textId="20369F11" w:rsidR="003008C5" w:rsidRPr="007103BE" w:rsidRDefault="003008C5" w:rsidP="003008C5">
            <w:pPr>
              <w:keepNext/>
              <w:spacing w:after="0"/>
              <w:jc w:val="center"/>
              <w:rPr>
                <w:rFonts w:eastAsia="Times New Roman" w:cs="Arial"/>
                <w:sz w:val="16"/>
                <w:szCs w:val="16"/>
                <w:lang w:val="sr-Cyrl-RS" w:eastAsia="fr-FR"/>
              </w:rPr>
            </w:pPr>
            <w:r w:rsidRPr="007103BE">
              <w:rPr>
                <w:rFonts w:eastAsia="Times New Roman" w:cs="Arial"/>
                <w:sz w:val="16"/>
                <w:szCs w:val="16"/>
                <w:lang w:val="sr-Cyrl-RS" w:eastAsia="fr-FR"/>
              </w:rPr>
              <w:t>3344</w:t>
            </w:r>
          </w:p>
        </w:tc>
      </w:tr>
      <w:tr w:rsidR="003008C5" w:rsidRPr="007103BE" w14:paraId="26DF8A6D" w14:textId="77777777" w:rsidTr="003008C5">
        <w:trPr>
          <w:trHeight w:val="264"/>
        </w:trPr>
        <w:tc>
          <w:tcPr>
            <w:tcW w:w="2035" w:type="dxa"/>
            <w:tcBorders>
              <w:top w:val="nil"/>
              <w:left w:val="single" w:sz="8" w:space="0" w:color="auto"/>
              <w:bottom w:val="single" w:sz="4" w:space="0" w:color="auto"/>
              <w:right w:val="single" w:sz="4" w:space="0" w:color="auto"/>
            </w:tcBorders>
            <w:shd w:val="clear" w:color="auto" w:fill="auto"/>
            <w:noWrap/>
            <w:vAlign w:val="center"/>
            <w:hideMark/>
          </w:tcPr>
          <w:p w14:paraId="61572E91" w14:textId="33B15C73" w:rsidR="003008C5" w:rsidRPr="007103BE" w:rsidRDefault="003008C5" w:rsidP="003008C5">
            <w:pPr>
              <w:keepNext/>
              <w:spacing w:after="0"/>
              <w:jc w:val="left"/>
              <w:rPr>
                <w:rFonts w:eastAsia="Times New Roman" w:cs="Arial"/>
                <w:sz w:val="16"/>
                <w:szCs w:val="16"/>
                <w:lang w:val="sr-Cyrl-RS" w:eastAsia="fr-FR"/>
              </w:rPr>
            </w:pPr>
            <w:r w:rsidRPr="007103BE">
              <w:rPr>
                <w:rFonts w:eastAsia="Times New Roman" w:cs="Arial"/>
                <w:sz w:val="16"/>
                <w:szCs w:val="16"/>
                <w:lang w:val="sr-Cyrl-RS" w:eastAsia="fr-FR"/>
              </w:rPr>
              <w:t>Бронхитис код деце старости од 6 до 12 година</w:t>
            </w:r>
          </w:p>
        </w:tc>
        <w:tc>
          <w:tcPr>
            <w:tcW w:w="1193" w:type="dxa"/>
            <w:tcBorders>
              <w:top w:val="nil"/>
              <w:left w:val="nil"/>
              <w:bottom w:val="single" w:sz="4" w:space="0" w:color="auto"/>
              <w:right w:val="nil"/>
            </w:tcBorders>
            <w:vAlign w:val="center"/>
          </w:tcPr>
          <w:p w14:paraId="07D540C5" w14:textId="12ED761E" w:rsidR="003008C5" w:rsidRPr="007103BE" w:rsidRDefault="003008C5" w:rsidP="003008C5">
            <w:pPr>
              <w:keepNext/>
              <w:spacing w:after="0"/>
              <w:jc w:val="left"/>
              <w:rPr>
                <w:rFonts w:eastAsia="Times New Roman" w:cs="Arial"/>
                <w:sz w:val="16"/>
                <w:szCs w:val="16"/>
                <w:lang w:val="sr-Cyrl-RS" w:eastAsia="fr-FR"/>
              </w:rPr>
            </w:pPr>
            <w:r w:rsidRPr="007103BE">
              <w:rPr>
                <w:rFonts w:eastAsia="Times New Roman" w:cs="Arial"/>
                <w:sz w:val="16"/>
                <w:szCs w:val="16"/>
                <w:lang w:val="sr-Cyrl-RS" w:eastAsia="fr-FR"/>
              </w:rPr>
              <w:t>Додатни случајеви</w:t>
            </w:r>
          </w:p>
        </w:tc>
        <w:tc>
          <w:tcPr>
            <w:tcW w:w="1132" w:type="dxa"/>
            <w:vMerge/>
            <w:tcBorders>
              <w:top w:val="nil"/>
              <w:left w:val="single" w:sz="4" w:space="0" w:color="auto"/>
              <w:bottom w:val="single" w:sz="8" w:space="0" w:color="000000"/>
              <w:right w:val="single" w:sz="4" w:space="0" w:color="auto"/>
            </w:tcBorders>
            <w:vAlign w:val="center"/>
            <w:hideMark/>
          </w:tcPr>
          <w:p w14:paraId="3A21E14D" w14:textId="77777777" w:rsidR="003008C5" w:rsidRPr="007103BE" w:rsidRDefault="003008C5" w:rsidP="003008C5">
            <w:pPr>
              <w:keepNext/>
              <w:spacing w:after="0"/>
              <w:jc w:val="left"/>
              <w:rPr>
                <w:rFonts w:eastAsia="Times New Roman" w:cs="Arial"/>
                <w:sz w:val="16"/>
                <w:szCs w:val="16"/>
                <w:lang w:val="sr-Cyrl-RS" w:eastAsia="fr-FR"/>
              </w:rPr>
            </w:pPr>
          </w:p>
        </w:tc>
        <w:tc>
          <w:tcPr>
            <w:tcW w:w="1138" w:type="dxa"/>
            <w:tcBorders>
              <w:top w:val="nil"/>
              <w:left w:val="nil"/>
              <w:bottom w:val="single" w:sz="4" w:space="0" w:color="auto"/>
              <w:right w:val="single" w:sz="4" w:space="0" w:color="auto"/>
            </w:tcBorders>
            <w:shd w:val="clear" w:color="auto" w:fill="auto"/>
            <w:noWrap/>
            <w:vAlign w:val="center"/>
            <w:hideMark/>
          </w:tcPr>
          <w:p w14:paraId="40CD0F34" w14:textId="3D8F7699" w:rsidR="003008C5" w:rsidRPr="007103BE" w:rsidRDefault="003008C5" w:rsidP="003008C5">
            <w:pPr>
              <w:keepNext/>
              <w:spacing w:after="0"/>
              <w:jc w:val="center"/>
              <w:rPr>
                <w:rFonts w:eastAsia="Times New Roman" w:cs="Arial"/>
                <w:sz w:val="16"/>
                <w:szCs w:val="16"/>
                <w:lang w:val="sr-Cyrl-RS" w:eastAsia="fr-FR"/>
              </w:rPr>
            </w:pPr>
            <w:r w:rsidRPr="007103BE">
              <w:rPr>
                <w:rFonts w:eastAsia="Times New Roman" w:cs="Arial"/>
                <w:sz w:val="16"/>
                <w:szCs w:val="16"/>
                <w:lang w:val="sr-Cyrl-RS" w:eastAsia="fr-FR"/>
              </w:rPr>
              <w:t>22.762</w:t>
            </w:r>
          </w:p>
        </w:tc>
        <w:tc>
          <w:tcPr>
            <w:tcW w:w="957" w:type="dxa"/>
            <w:tcBorders>
              <w:top w:val="nil"/>
              <w:left w:val="nil"/>
              <w:bottom w:val="single" w:sz="4" w:space="0" w:color="auto"/>
              <w:right w:val="single" w:sz="4" w:space="0" w:color="auto"/>
            </w:tcBorders>
            <w:shd w:val="clear" w:color="auto" w:fill="auto"/>
            <w:noWrap/>
            <w:vAlign w:val="center"/>
            <w:hideMark/>
          </w:tcPr>
          <w:p w14:paraId="15CD1BA1" w14:textId="516029B3" w:rsidR="003008C5" w:rsidRPr="007103BE" w:rsidRDefault="003008C5" w:rsidP="003008C5">
            <w:pPr>
              <w:keepNext/>
              <w:spacing w:after="0"/>
              <w:jc w:val="center"/>
              <w:rPr>
                <w:rFonts w:eastAsia="Times New Roman" w:cs="Arial"/>
                <w:sz w:val="16"/>
                <w:szCs w:val="16"/>
                <w:lang w:val="sr-Cyrl-RS" w:eastAsia="fr-FR"/>
              </w:rPr>
            </w:pPr>
            <w:r w:rsidRPr="007103BE">
              <w:rPr>
                <w:rFonts w:eastAsia="Times New Roman" w:cs="Arial"/>
                <w:sz w:val="16"/>
                <w:szCs w:val="16"/>
                <w:lang w:val="sr-Cyrl-RS" w:eastAsia="fr-FR"/>
              </w:rPr>
              <w:t>14.431</w:t>
            </w:r>
          </w:p>
        </w:tc>
        <w:tc>
          <w:tcPr>
            <w:tcW w:w="957" w:type="dxa"/>
            <w:tcBorders>
              <w:top w:val="nil"/>
              <w:left w:val="nil"/>
              <w:bottom w:val="single" w:sz="4" w:space="0" w:color="auto"/>
              <w:right w:val="single" w:sz="4" w:space="0" w:color="auto"/>
            </w:tcBorders>
            <w:shd w:val="clear" w:color="auto" w:fill="auto"/>
            <w:noWrap/>
            <w:vAlign w:val="center"/>
            <w:hideMark/>
          </w:tcPr>
          <w:p w14:paraId="78A9ABE1" w14:textId="2B20427E" w:rsidR="003008C5" w:rsidRPr="007103BE" w:rsidRDefault="003008C5" w:rsidP="003008C5">
            <w:pPr>
              <w:keepNext/>
              <w:spacing w:after="0"/>
              <w:jc w:val="center"/>
              <w:rPr>
                <w:rFonts w:eastAsia="Times New Roman" w:cs="Arial"/>
                <w:sz w:val="16"/>
                <w:szCs w:val="16"/>
                <w:lang w:val="sr-Cyrl-RS" w:eastAsia="fr-FR"/>
              </w:rPr>
            </w:pPr>
            <w:r w:rsidRPr="007103BE">
              <w:rPr>
                <w:rFonts w:eastAsia="Times New Roman" w:cs="Arial"/>
                <w:sz w:val="16"/>
                <w:szCs w:val="16"/>
                <w:lang w:val="sr-Cyrl-RS" w:eastAsia="fr-FR"/>
              </w:rPr>
              <w:t>12.928</w:t>
            </w:r>
          </w:p>
        </w:tc>
        <w:tc>
          <w:tcPr>
            <w:tcW w:w="957" w:type="dxa"/>
            <w:tcBorders>
              <w:top w:val="nil"/>
              <w:left w:val="nil"/>
              <w:bottom w:val="single" w:sz="4" w:space="0" w:color="auto"/>
              <w:right w:val="single" w:sz="4" w:space="0" w:color="auto"/>
            </w:tcBorders>
            <w:shd w:val="clear" w:color="auto" w:fill="auto"/>
            <w:noWrap/>
            <w:vAlign w:val="center"/>
            <w:hideMark/>
          </w:tcPr>
          <w:p w14:paraId="2033C004" w14:textId="37932D36" w:rsidR="003008C5" w:rsidRPr="007103BE" w:rsidRDefault="003008C5" w:rsidP="003008C5">
            <w:pPr>
              <w:keepNext/>
              <w:spacing w:after="0"/>
              <w:jc w:val="center"/>
              <w:rPr>
                <w:rFonts w:eastAsia="Times New Roman" w:cs="Arial"/>
                <w:sz w:val="16"/>
                <w:szCs w:val="16"/>
                <w:lang w:val="sr-Cyrl-RS" w:eastAsia="fr-FR"/>
              </w:rPr>
            </w:pPr>
            <w:r w:rsidRPr="007103BE">
              <w:rPr>
                <w:rFonts w:eastAsia="Times New Roman" w:cs="Arial"/>
                <w:sz w:val="16"/>
                <w:szCs w:val="16"/>
                <w:lang w:val="sr-Cyrl-RS" w:eastAsia="fr-FR"/>
              </w:rPr>
              <w:t>11.217</w:t>
            </w:r>
          </w:p>
        </w:tc>
        <w:tc>
          <w:tcPr>
            <w:tcW w:w="958" w:type="dxa"/>
            <w:tcBorders>
              <w:top w:val="nil"/>
              <w:left w:val="nil"/>
              <w:bottom w:val="single" w:sz="4" w:space="0" w:color="auto"/>
              <w:right w:val="single" w:sz="8" w:space="0" w:color="auto"/>
            </w:tcBorders>
            <w:shd w:val="clear" w:color="auto" w:fill="auto"/>
            <w:noWrap/>
            <w:vAlign w:val="center"/>
            <w:hideMark/>
          </w:tcPr>
          <w:p w14:paraId="7C5A14DE" w14:textId="739463B9" w:rsidR="003008C5" w:rsidRPr="007103BE" w:rsidRDefault="003008C5" w:rsidP="003008C5">
            <w:pPr>
              <w:keepNext/>
              <w:spacing w:after="0"/>
              <w:jc w:val="center"/>
              <w:rPr>
                <w:rFonts w:eastAsia="Times New Roman" w:cs="Arial"/>
                <w:sz w:val="16"/>
                <w:szCs w:val="16"/>
                <w:lang w:val="sr-Cyrl-RS" w:eastAsia="fr-FR"/>
              </w:rPr>
            </w:pPr>
            <w:r w:rsidRPr="007103BE">
              <w:rPr>
                <w:rFonts w:eastAsia="Times New Roman" w:cs="Arial"/>
                <w:sz w:val="16"/>
                <w:szCs w:val="16"/>
                <w:lang w:val="sr-Cyrl-RS" w:eastAsia="fr-FR"/>
              </w:rPr>
              <w:t>10.572</w:t>
            </w:r>
          </w:p>
        </w:tc>
      </w:tr>
      <w:tr w:rsidR="003008C5" w:rsidRPr="007103BE" w14:paraId="626B689A" w14:textId="77777777" w:rsidTr="003008C5">
        <w:trPr>
          <w:trHeight w:val="264"/>
        </w:trPr>
        <w:tc>
          <w:tcPr>
            <w:tcW w:w="2035" w:type="dxa"/>
            <w:tcBorders>
              <w:top w:val="nil"/>
              <w:left w:val="single" w:sz="8" w:space="0" w:color="auto"/>
              <w:bottom w:val="single" w:sz="4" w:space="0" w:color="auto"/>
              <w:right w:val="single" w:sz="4" w:space="0" w:color="auto"/>
            </w:tcBorders>
            <w:shd w:val="clear" w:color="auto" w:fill="auto"/>
            <w:noWrap/>
            <w:vAlign w:val="center"/>
            <w:hideMark/>
          </w:tcPr>
          <w:p w14:paraId="68CE4226" w14:textId="18041492" w:rsidR="003008C5" w:rsidRPr="007103BE" w:rsidRDefault="003008C5" w:rsidP="003008C5">
            <w:pPr>
              <w:keepNext/>
              <w:spacing w:after="0"/>
              <w:jc w:val="left"/>
              <w:rPr>
                <w:rFonts w:eastAsia="Times New Roman" w:cs="Arial"/>
                <w:sz w:val="18"/>
                <w:szCs w:val="18"/>
                <w:lang w:val="sr-Cyrl-RS" w:eastAsia="fr-FR"/>
              </w:rPr>
            </w:pPr>
            <w:r w:rsidRPr="007103BE">
              <w:rPr>
                <w:rFonts w:eastAsia="Times New Roman" w:cs="Arial"/>
                <w:sz w:val="16"/>
                <w:szCs w:val="16"/>
                <w:lang w:val="sr-Cyrl-RS" w:eastAsia="fr-FR"/>
              </w:rPr>
              <w:t>Пријем у болницу због респираторних тегоба (све старосне групе)</w:t>
            </w:r>
          </w:p>
        </w:tc>
        <w:tc>
          <w:tcPr>
            <w:tcW w:w="1193" w:type="dxa"/>
            <w:tcBorders>
              <w:top w:val="nil"/>
              <w:left w:val="nil"/>
              <w:bottom w:val="single" w:sz="4" w:space="0" w:color="auto"/>
              <w:right w:val="nil"/>
            </w:tcBorders>
            <w:vAlign w:val="center"/>
          </w:tcPr>
          <w:p w14:paraId="124E6668" w14:textId="3AD90AFB" w:rsidR="003008C5" w:rsidRPr="007103BE" w:rsidRDefault="003008C5" w:rsidP="003008C5">
            <w:pPr>
              <w:keepNext/>
              <w:spacing w:after="0"/>
              <w:jc w:val="left"/>
              <w:rPr>
                <w:rFonts w:eastAsia="Times New Roman" w:cs="Arial"/>
                <w:sz w:val="18"/>
                <w:szCs w:val="18"/>
                <w:lang w:val="sr-Cyrl-RS" w:eastAsia="fr-FR"/>
              </w:rPr>
            </w:pPr>
            <w:r w:rsidRPr="007103BE">
              <w:rPr>
                <w:rFonts w:eastAsia="Times New Roman" w:cs="Arial"/>
                <w:sz w:val="16"/>
                <w:szCs w:val="16"/>
                <w:lang w:val="sr-Cyrl-RS" w:eastAsia="fr-FR"/>
              </w:rPr>
              <w:t>Случајеви</w:t>
            </w:r>
          </w:p>
        </w:tc>
        <w:tc>
          <w:tcPr>
            <w:tcW w:w="1132" w:type="dxa"/>
            <w:vMerge/>
            <w:tcBorders>
              <w:top w:val="nil"/>
              <w:left w:val="single" w:sz="4" w:space="0" w:color="auto"/>
              <w:bottom w:val="single" w:sz="8" w:space="0" w:color="000000"/>
              <w:right w:val="single" w:sz="4" w:space="0" w:color="auto"/>
            </w:tcBorders>
            <w:vAlign w:val="center"/>
            <w:hideMark/>
          </w:tcPr>
          <w:p w14:paraId="0465CC1F" w14:textId="77777777" w:rsidR="003008C5" w:rsidRPr="007103BE" w:rsidRDefault="003008C5" w:rsidP="003008C5">
            <w:pPr>
              <w:keepNext/>
              <w:spacing w:after="0"/>
              <w:jc w:val="left"/>
              <w:rPr>
                <w:rFonts w:eastAsia="Times New Roman" w:cs="Arial"/>
                <w:sz w:val="18"/>
                <w:szCs w:val="18"/>
                <w:lang w:val="sr-Cyrl-RS" w:eastAsia="fr-FR"/>
              </w:rPr>
            </w:pPr>
          </w:p>
        </w:tc>
        <w:tc>
          <w:tcPr>
            <w:tcW w:w="1138" w:type="dxa"/>
            <w:tcBorders>
              <w:top w:val="nil"/>
              <w:left w:val="nil"/>
              <w:bottom w:val="single" w:sz="4" w:space="0" w:color="auto"/>
              <w:right w:val="single" w:sz="4" w:space="0" w:color="auto"/>
            </w:tcBorders>
            <w:shd w:val="clear" w:color="auto" w:fill="auto"/>
            <w:noWrap/>
            <w:vAlign w:val="center"/>
            <w:hideMark/>
          </w:tcPr>
          <w:p w14:paraId="5054696C" w14:textId="43C5A32C" w:rsidR="003008C5" w:rsidRPr="007103BE" w:rsidRDefault="003008C5" w:rsidP="003008C5">
            <w:pPr>
              <w:keepNext/>
              <w:spacing w:after="0"/>
              <w:jc w:val="center"/>
              <w:rPr>
                <w:rFonts w:eastAsia="Times New Roman" w:cs="Arial"/>
                <w:sz w:val="18"/>
                <w:szCs w:val="18"/>
                <w:lang w:val="sr-Cyrl-RS" w:eastAsia="fr-FR"/>
              </w:rPr>
            </w:pPr>
            <w:r w:rsidRPr="007103BE">
              <w:rPr>
                <w:rFonts w:eastAsia="Times New Roman" w:cs="Arial"/>
                <w:sz w:val="18"/>
                <w:szCs w:val="18"/>
                <w:lang w:val="sr-Cyrl-RS" w:eastAsia="fr-FR"/>
              </w:rPr>
              <w:t>4261</w:t>
            </w:r>
          </w:p>
        </w:tc>
        <w:tc>
          <w:tcPr>
            <w:tcW w:w="957" w:type="dxa"/>
            <w:tcBorders>
              <w:top w:val="nil"/>
              <w:left w:val="nil"/>
              <w:bottom w:val="single" w:sz="4" w:space="0" w:color="auto"/>
              <w:right w:val="single" w:sz="4" w:space="0" w:color="auto"/>
            </w:tcBorders>
            <w:shd w:val="clear" w:color="auto" w:fill="auto"/>
            <w:noWrap/>
            <w:vAlign w:val="center"/>
            <w:hideMark/>
          </w:tcPr>
          <w:p w14:paraId="515D3BDC" w14:textId="712CA8F1" w:rsidR="003008C5" w:rsidRPr="007103BE" w:rsidRDefault="003008C5" w:rsidP="003008C5">
            <w:pPr>
              <w:keepNext/>
              <w:spacing w:after="0"/>
              <w:jc w:val="center"/>
              <w:rPr>
                <w:rFonts w:eastAsia="Times New Roman" w:cs="Arial"/>
                <w:sz w:val="18"/>
                <w:szCs w:val="18"/>
                <w:lang w:val="sr-Cyrl-RS" w:eastAsia="fr-FR"/>
              </w:rPr>
            </w:pPr>
            <w:r w:rsidRPr="007103BE">
              <w:rPr>
                <w:rFonts w:eastAsia="Times New Roman" w:cs="Arial"/>
                <w:sz w:val="18"/>
                <w:szCs w:val="18"/>
                <w:lang w:val="sr-Cyrl-RS" w:eastAsia="fr-FR"/>
              </w:rPr>
              <w:t>3103</w:t>
            </w:r>
          </w:p>
        </w:tc>
        <w:tc>
          <w:tcPr>
            <w:tcW w:w="957" w:type="dxa"/>
            <w:tcBorders>
              <w:top w:val="nil"/>
              <w:left w:val="nil"/>
              <w:bottom w:val="single" w:sz="4" w:space="0" w:color="auto"/>
              <w:right w:val="single" w:sz="4" w:space="0" w:color="auto"/>
            </w:tcBorders>
            <w:shd w:val="clear" w:color="auto" w:fill="auto"/>
            <w:noWrap/>
            <w:vAlign w:val="center"/>
            <w:hideMark/>
          </w:tcPr>
          <w:p w14:paraId="00CE48C8" w14:textId="0FA39685" w:rsidR="003008C5" w:rsidRPr="007103BE" w:rsidRDefault="003008C5" w:rsidP="003008C5">
            <w:pPr>
              <w:keepNext/>
              <w:spacing w:after="0"/>
              <w:jc w:val="center"/>
              <w:rPr>
                <w:rFonts w:eastAsia="Times New Roman" w:cs="Arial"/>
                <w:sz w:val="18"/>
                <w:szCs w:val="18"/>
                <w:lang w:val="sr-Cyrl-RS" w:eastAsia="fr-FR"/>
              </w:rPr>
            </w:pPr>
            <w:r w:rsidRPr="007103BE">
              <w:rPr>
                <w:rFonts w:eastAsia="Times New Roman" w:cs="Arial"/>
                <w:sz w:val="18"/>
                <w:szCs w:val="18"/>
                <w:lang w:val="sr-Cyrl-RS" w:eastAsia="fr-FR"/>
              </w:rPr>
              <w:t>2780</w:t>
            </w:r>
          </w:p>
        </w:tc>
        <w:tc>
          <w:tcPr>
            <w:tcW w:w="957" w:type="dxa"/>
            <w:tcBorders>
              <w:top w:val="nil"/>
              <w:left w:val="nil"/>
              <w:bottom w:val="single" w:sz="4" w:space="0" w:color="auto"/>
              <w:right w:val="single" w:sz="4" w:space="0" w:color="auto"/>
            </w:tcBorders>
            <w:shd w:val="clear" w:color="auto" w:fill="auto"/>
            <w:noWrap/>
            <w:vAlign w:val="center"/>
            <w:hideMark/>
          </w:tcPr>
          <w:p w14:paraId="04CADCAE" w14:textId="243A3E06" w:rsidR="003008C5" w:rsidRPr="007103BE" w:rsidRDefault="003008C5" w:rsidP="003008C5">
            <w:pPr>
              <w:keepNext/>
              <w:spacing w:after="0"/>
              <w:jc w:val="center"/>
              <w:rPr>
                <w:rFonts w:eastAsia="Times New Roman" w:cs="Arial"/>
                <w:sz w:val="18"/>
                <w:szCs w:val="18"/>
                <w:lang w:val="sr-Cyrl-RS" w:eastAsia="fr-FR"/>
              </w:rPr>
            </w:pPr>
            <w:r w:rsidRPr="007103BE">
              <w:rPr>
                <w:rFonts w:eastAsia="Times New Roman" w:cs="Arial"/>
                <w:sz w:val="18"/>
                <w:szCs w:val="18"/>
                <w:lang w:val="sr-Cyrl-RS" w:eastAsia="fr-FR"/>
              </w:rPr>
              <w:t>2412</w:t>
            </w:r>
          </w:p>
        </w:tc>
        <w:tc>
          <w:tcPr>
            <w:tcW w:w="958" w:type="dxa"/>
            <w:tcBorders>
              <w:top w:val="nil"/>
              <w:left w:val="nil"/>
              <w:bottom w:val="single" w:sz="4" w:space="0" w:color="auto"/>
              <w:right w:val="single" w:sz="8" w:space="0" w:color="auto"/>
            </w:tcBorders>
            <w:shd w:val="clear" w:color="auto" w:fill="auto"/>
            <w:noWrap/>
            <w:vAlign w:val="center"/>
            <w:hideMark/>
          </w:tcPr>
          <w:p w14:paraId="75809F47" w14:textId="1EC2AAA4" w:rsidR="003008C5" w:rsidRPr="007103BE" w:rsidRDefault="003008C5" w:rsidP="003008C5">
            <w:pPr>
              <w:keepNext/>
              <w:spacing w:after="0"/>
              <w:jc w:val="center"/>
              <w:rPr>
                <w:rFonts w:eastAsia="Times New Roman" w:cs="Arial"/>
                <w:sz w:val="18"/>
                <w:szCs w:val="18"/>
                <w:lang w:val="sr-Cyrl-RS" w:eastAsia="fr-FR"/>
              </w:rPr>
            </w:pPr>
            <w:r w:rsidRPr="007103BE">
              <w:rPr>
                <w:rFonts w:eastAsia="Times New Roman" w:cs="Arial"/>
                <w:sz w:val="18"/>
                <w:szCs w:val="18"/>
                <w:lang w:val="sr-Cyrl-RS" w:eastAsia="fr-FR"/>
              </w:rPr>
              <w:t>2273</w:t>
            </w:r>
          </w:p>
        </w:tc>
      </w:tr>
      <w:tr w:rsidR="003008C5" w:rsidRPr="007103BE" w14:paraId="36042739" w14:textId="77777777" w:rsidTr="003008C5">
        <w:trPr>
          <w:trHeight w:val="264"/>
        </w:trPr>
        <w:tc>
          <w:tcPr>
            <w:tcW w:w="2035" w:type="dxa"/>
            <w:tcBorders>
              <w:top w:val="nil"/>
              <w:left w:val="single" w:sz="8" w:space="0" w:color="auto"/>
              <w:bottom w:val="single" w:sz="4" w:space="0" w:color="auto"/>
              <w:right w:val="single" w:sz="4" w:space="0" w:color="auto"/>
            </w:tcBorders>
            <w:shd w:val="clear" w:color="auto" w:fill="auto"/>
            <w:noWrap/>
            <w:vAlign w:val="center"/>
            <w:hideMark/>
          </w:tcPr>
          <w:p w14:paraId="4D98B5A2" w14:textId="66FB5F72" w:rsidR="003008C5" w:rsidRPr="007103BE" w:rsidRDefault="003008C5" w:rsidP="003008C5">
            <w:pPr>
              <w:keepNext/>
              <w:spacing w:after="0"/>
              <w:jc w:val="left"/>
              <w:rPr>
                <w:rFonts w:eastAsia="Times New Roman" w:cs="Arial"/>
                <w:sz w:val="18"/>
                <w:szCs w:val="18"/>
                <w:lang w:val="sr-Cyrl-RS" w:eastAsia="fr-FR"/>
              </w:rPr>
            </w:pPr>
            <w:r w:rsidRPr="007103BE">
              <w:rPr>
                <w:rFonts w:eastAsia="Times New Roman" w:cs="Arial"/>
                <w:sz w:val="16"/>
                <w:szCs w:val="16"/>
                <w:lang w:val="sr-Cyrl-RS" w:eastAsia="fr-FR"/>
              </w:rPr>
              <w:t>Пријем у болницу због кардио-васкуларних тегоба (све старосне групе)</w:t>
            </w:r>
          </w:p>
        </w:tc>
        <w:tc>
          <w:tcPr>
            <w:tcW w:w="1193" w:type="dxa"/>
            <w:tcBorders>
              <w:top w:val="nil"/>
              <w:left w:val="nil"/>
              <w:bottom w:val="single" w:sz="4" w:space="0" w:color="auto"/>
              <w:right w:val="nil"/>
            </w:tcBorders>
            <w:vAlign w:val="center"/>
          </w:tcPr>
          <w:p w14:paraId="0428D878" w14:textId="33870DDC" w:rsidR="003008C5" w:rsidRPr="007103BE" w:rsidRDefault="003008C5" w:rsidP="003008C5">
            <w:pPr>
              <w:keepNext/>
              <w:spacing w:after="0"/>
              <w:jc w:val="left"/>
              <w:rPr>
                <w:rFonts w:eastAsia="Times New Roman" w:cs="Arial"/>
                <w:sz w:val="18"/>
                <w:szCs w:val="18"/>
                <w:lang w:val="sr-Cyrl-RS" w:eastAsia="fr-FR"/>
              </w:rPr>
            </w:pPr>
            <w:r w:rsidRPr="007103BE">
              <w:rPr>
                <w:rFonts w:eastAsia="Times New Roman" w:cs="Arial"/>
                <w:sz w:val="16"/>
                <w:szCs w:val="16"/>
                <w:lang w:val="sr-Cyrl-RS" w:eastAsia="fr-FR"/>
              </w:rPr>
              <w:t>Случајеви</w:t>
            </w:r>
          </w:p>
        </w:tc>
        <w:tc>
          <w:tcPr>
            <w:tcW w:w="1132" w:type="dxa"/>
            <w:vMerge/>
            <w:tcBorders>
              <w:top w:val="nil"/>
              <w:left w:val="single" w:sz="4" w:space="0" w:color="auto"/>
              <w:bottom w:val="single" w:sz="8" w:space="0" w:color="000000"/>
              <w:right w:val="single" w:sz="4" w:space="0" w:color="auto"/>
            </w:tcBorders>
            <w:vAlign w:val="center"/>
            <w:hideMark/>
          </w:tcPr>
          <w:p w14:paraId="325AD8E9" w14:textId="77777777" w:rsidR="003008C5" w:rsidRPr="007103BE" w:rsidRDefault="003008C5" w:rsidP="003008C5">
            <w:pPr>
              <w:keepNext/>
              <w:spacing w:after="0"/>
              <w:jc w:val="left"/>
              <w:rPr>
                <w:rFonts w:eastAsia="Times New Roman" w:cs="Arial"/>
                <w:sz w:val="18"/>
                <w:szCs w:val="18"/>
                <w:lang w:val="sr-Cyrl-RS" w:eastAsia="fr-FR"/>
              </w:rPr>
            </w:pPr>
          </w:p>
        </w:tc>
        <w:tc>
          <w:tcPr>
            <w:tcW w:w="1138" w:type="dxa"/>
            <w:tcBorders>
              <w:top w:val="nil"/>
              <w:left w:val="nil"/>
              <w:bottom w:val="single" w:sz="4" w:space="0" w:color="auto"/>
              <w:right w:val="single" w:sz="4" w:space="0" w:color="auto"/>
            </w:tcBorders>
            <w:shd w:val="clear" w:color="auto" w:fill="auto"/>
            <w:noWrap/>
            <w:vAlign w:val="center"/>
            <w:hideMark/>
          </w:tcPr>
          <w:p w14:paraId="62403032" w14:textId="1011B5CA" w:rsidR="003008C5" w:rsidRPr="007103BE" w:rsidRDefault="003008C5" w:rsidP="003008C5">
            <w:pPr>
              <w:keepNext/>
              <w:spacing w:after="0"/>
              <w:jc w:val="center"/>
              <w:rPr>
                <w:rFonts w:eastAsia="Times New Roman" w:cs="Arial"/>
                <w:sz w:val="18"/>
                <w:szCs w:val="18"/>
                <w:lang w:val="sr-Cyrl-RS" w:eastAsia="fr-FR"/>
              </w:rPr>
            </w:pPr>
            <w:r w:rsidRPr="007103BE">
              <w:rPr>
                <w:rFonts w:eastAsia="Times New Roman" w:cs="Arial"/>
                <w:sz w:val="18"/>
                <w:szCs w:val="18"/>
                <w:lang w:val="sr-Cyrl-RS" w:eastAsia="fr-FR"/>
              </w:rPr>
              <w:t>5144</w:t>
            </w:r>
          </w:p>
        </w:tc>
        <w:tc>
          <w:tcPr>
            <w:tcW w:w="957" w:type="dxa"/>
            <w:tcBorders>
              <w:top w:val="nil"/>
              <w:left w:val="nil"/>
              <w:bottom w:val="single" w:sz="4" w:space="0" w:color="auto"/>
              <w:right w:val="single" w:sz="4" w:space="0" w:color="auto"/>
            </w:tcBorders>
            <w:shd w:val="clear" w:color="auto" w:fill="auto"/>
            <w:noWrap/>
            <w:vAlign w:val="center"/>
            <w:hideMark/>
          </w:tcPr>
          <w:p w14:paraId="5385C7ED" w14:textId="595A1B7D" w:rsidR="003008C5" w:rsidRPr="007103BE" w:rsidRDefault="003008C5" w:rsidP="003008C5">
            <w:pPr>
              <w:keepNext/>
              <w:spacing w:after="0"/>
              <w:jc w:val="center"/>
              <w:rPr>
                <w:rFonts w:eastAsia="Times New Roman" w:cs="Arial"/>
                <w:sz w:val="18"/>
                <w:szCs w:val="18"/>
                <w:lang w:val="sr-Cyrl-RS" w:eastAsia="fr-FR"/>
              </w:rPr>
            </w:pPr>
            <w:r w:rsidRPr="007103BE">
              <w:rPr>
                <w:rFonts w:eastAsia="Times New Roman" w:cs="Arial"/>
                <w:sz w:val="18"/>
                <w:szCs w:val="18"/>
                <w:lang w:val="sr-Cyrl-RS" w:eastAsia="fr-FR"/>
              </w:rPr>
              <w:t>3746</w:t>
            </w:r>
          </w:p>
        </w:tc>
        <w:tc>
          <w:tcPr>
            <w:tcW w:w="957" w:type="dxa"/>
            <w:tcBorders>
              <w:top w:val="nil"/>
              <w:left w:val="nil"/>
              <w:bottom w:val="single" w:sz="4" w:space="0" w:color="auto"/>
              <w:right w:val="single" w:sz="4" w:space="0" w:color="auto"/>
            </w:tcBorders>
            <w:shd w:val="clear" w:color="auto" w:fill="auto"/>
            <w:noWrap/>
            <w:vAlign w:val="center"/>
            <w:hideMark/>
          </w:tcPr>
          <w:p w14:paraId="4E53C02A" w14:textId="11D22F61" w:rsidR="003008C5" w:rsidRPr="007103BE" w:rsidRDefault="003008C5" w:rsidP="003008C5">
            <w:pPr>
              <w:keepNext/>
              <w:spacing w:after="0"/>
              <w:jc w:val="center"/>
              <w:rPr>
                <w:rFonts w:eastAsia="Times New Roman" w:cs="Arial"/>
                <w:sz w:val="18"/>
                <w:szCs w:val="18"/>
                <w:lang w:val="sr-Cyrl-RS" w:eastAsia="fr-FR"/>
              </w:rPr>
            </w:pPr>
            <w:r w:rsidRPr="007103BE">
              <w:rPr>
                <w:rFonts w:eastAsia="Times New Roman" w:cs="Arial"/>
                <w:sz w:val="18"/>
                <w:szCs w:val="18"/>
                <w:lang w:val="sr-Cyrl-RS" w:eastAsia="fr-FR"/>
              </w:rPr>
              <w:t>3356</w:t>
            </w:r>
          </w:p>
        </w:tc>
        <w:tc>
          <w:tcPr>
            <w:tcW w:w="957" w:type="dxa"/>
            <w:tcBorders>
              <w:top w:val="nil"/>
              <w:left w:val="nil"/>
              <w:bottom w:val="single" w:sz="4" w:space="0" w:color="auto"/>
              <w:right w:val="single" w:sz="4" w:space="0" w:color="auto"/>
            </w:tcBorders>
            <w:shd w:val="clear" w:color="auto" w:fill="auto"/>
            <w:noWrap/>
            <w:vAlign w:val="center"/>
            <w:hideMark/>
          </w:tcPr>
          <w:p w14:paraId="7DFFE8C4" w14:textId="696A28A5" w:rsidR="003008C5" w:rsidRPr="007103BE" w:rsidRDefault="003008C5" w:rsidP="003008C5">
            <w:pPr>
              <w:keepNext/>
              <w:spacing w:after="0"/>
              <w:jc w:val="center"/>
              <w:rPr>
                <w:rFonts w:eastAsia="Times New Roman" w:cs="Arial"/>
                <w:sz w:val="18"/>
                <w:szCs w:val="18"/>
                <w:lang w:val="sr-Cyrl-RS" w:eastAsia="fr-FR"/>
              </w:rPr>
            </w:pPr>
            <w:r w:rsidRPr="007103BE">
              <w:rPr>
                <w:rFonts w:eastAsia="Times New Roman" w:cs="Arial"/>
                <w:sz w:val="18"/>
                <w:szCs w:val="18"/>
                <w:lang w:val="sr-Cyrl-RS" w:eastAsia="fr-FR"/>
              </w:rPr>
              <w:t>2912</w:t>
            </w:r>
          </w:p>
        </w:tc>
        <w:tc>
          <w:tcPr>
            <w:tcW w:w="958" w:type="dxa"/>
            <w:tcBorders>
              <w:top w:val="nil"/>
              <w:left w:val="nil"/>
              <w:bottom w:val="single" w:sz="4" w:space="0" w:color="auto"/>
              <w:right w:val="single" w:sz="8" w:space="0" w:color="auto"/>
            </w:tcBorders>
            <w:shd w:val="clear" w:color="auto" w:fill="auto"/>
            <w:noWrap/>
            <w:vAlign w:val="center"/>
            <w:hideMark/>
          </w:tcPr>
          <w:p w14:paraId="5D919B6A" w14:textId="2D1927ED" w:rsidR="003008C5" w:rsidRPr="007103BE" w:rsidRDefault="003008C5" w:rsidP="003008C5">
            <w:pPr>
              <w:keepNext/>
              <w:spacing w:after="0"/>
              <w:jc w:val="center"/>
              <w:rPr>
                <w:rFonts w:eastAsia="Times New Roman" w:cs="Arial"/>
                <w:sz w:val="18"/>
                <w:szCs w:val="18"/>
                <w:lang w:val="sr-Cyrl-RS" w:eastAsia="fr-FR"/>
              </w:rPr>
            </w:pPr>
            <w:r w:rsidRPr="007103BE">
              <w:rPr>
                <w:rFonts w:eastAsia="Times New Roman" w:cs="Arial"/>
                <w:sz w:val="18"/>
                <w:szCs w:val="18"/>
                <w:lang w:val="sr-Cyrl-RS" w:eastAsia="fr-FR"/>
              </w:rPr>
              <w:t>2744</w:t>
            </w:r>
          </w:p>
        </w:tc>
      </w:tr>
      <w:tr w:rsidR="003008C5" w:rsidRPr="007103BE" w14:paraId="67657864" w14:textId="77777777" w:rsidTr="003008C5">
        <w:trPr>
          <w:trHeight w:val="264"/>
        </w:trPr>
        <w:tc>
          <w:tcPr>
            <w:tcW w:w="2035" w:type="dxa"/>
            <w:tcBorders>
              <w:top w:val="nil"/>
              <w:left w:val="single" w:sz="8" w:space="0" w:color="auto"/>
              <w:bottom w:val="single" w:sz="4" w:space="0" w:color="auto"/>
              <w:right w:val="single" w:sz="4" w:space="0" w:color="auto"/>
            </w:tcBorders>
            <w:shd w:val="clear" w:color="auto" w:fill="auto"/>
            <w:noWrap/>
            <w:vAlign w:val="center"/>
            <w:hideMark/>
          </w:tcPr>
          <w:p w14:paraId="586176E5" w14:textId="39BCE498" w:rsidR="003008C5" w:rsidRPr="007103BE" w:rsidRDefault="003008C5" w:rsidP="003008C5">
            <w:pPr>
              <w:keepNext/>
              <w:spacing w:after="0"/>
              <w:jc w:val="left"/>
              <w:rPr>
                <w:rFonts w:eastAsia="Times New Roman" w:cs="Arial"/>
                <w:sz w:val="18"/>
                <w:szCs w:val="18"/>
                <w:lang w:val="sr-Cyrl-RS" w:eastAsia="fr-FR"/>
              </w:rPr>
            </w:pPr>
            <w:r w:rsidRPr="007103BE">
              <w:rPr>
                <w:rFonts w:eastAsia="Times New Roman" w:cs="Arial"/>
                <w:sz w:val="16"/>
                <w:szCs w:val="16"/>
                <w:lang w:val="sr-Cyrl-RS" w:eastAsia="fr-FR"/>
              </w:rPr>
              <w:t>Дани ограничених радних активности (све старосне групе)</w:t>
            </w:r>
          </w:p>
        </w:tc>
        <w:tc>
          <w:tcPr>
            <w:tcW w:w="1193" w:type="dxa"/>
            <w:tcBorders>
              <w:top w:val="nil"/>
              <w:left w:val="nil"/>
              <w:bottom w:val="single" w:sz="4" w:space="0" w:color="auto"/>
              <w:right w:val="nil"/>
            </w:tcBorders>
            <w:vAlign w:val="center"/>
          </w:tcPr>
          <w:p w14:paraId="162615CF" w14:textId="5F2B801F" w:rsidR="003008C5" w:rsidRPr="007103BE" w:rsidRDefault="003008C5" w:rsidP="003008C5">
            <w:pPr>
              <w:keepNext/>
              <w:spacing w:after="0"/>
              <w:jc w:val="left"/>
              <w:rPr>
                <w:rFonts w:eastAsia="Times New Roman" w:cs="Arial"/>
                <w:sz w:val="18"/>
                <w:szCs w:val="18"/>
                <w:lang w:val="sr-Cyrl-RS" w:eastAsia="fr-FR"/>
              </w:rPr>
            </w:pPr>
            <w:r w:rsidRPr="007103BE">
              <w:rPr>
                <w:rFonts w:eastAsia="Times New Roman" w:cs="Arial"/>
                <w:sz w:val="16"/>
                <w:szCs w:val="16"/>
                <w:lang w:val="sr-Cyrl-RS" w:eastAsia="fr-FR"/>
              </w:rPr>
              <w:t>Дани</w:t>
            </w:r>
          </w:p>
        </w:tc>
        <w:tc>
          <w:tcPr>
            <w:tcW w:w="1132" w:type="dxa"/>
            <w:vMerge/>
            <w:tcBorders>
              <w:top w:val="nil"/>
              <w:left w:val="single" w:sz="4" w:space="0" w:color="auto"/>
              <w:bottom w:val="single" w:sz="8" w:space="0" w:color="000000"/>
              <w:right w:val="single" w:sz="4" w:space="0" w:color="auto"/>
            </w:tcBorders>
            <w:vAlign w:val="center"/>
            <w:hideMark/>
          </w:tcPr>
          <w:p w14:paraId="5E5E87C4" w14:textId="77777777" w:rsidR="003008C5" w:rsidRPr="007103BE" w:rsidRDefault="003008C5" w:rsidP="003008C5">
            <w:pPr>
              <w:keepNext/>
              <w:spacing w:after="0"/>
              <w:jc w:val="left"/>
              <w:rPr>
                <w:rFonts w:eastAsia="Times New Roman" w:cs="Arial"/>
                <w:sz w:val="18"/>
                <w:szCs w:val="18"/>
                <w:lang w:val="sr-Cyrl-RS" w:eastAsia="fr-FR"/>
              </w:rPr>
            </w:pPr>
          </w:p>
        </w:tc>
        <w:tc>
          <w:tcPr>
            <w:tcW w:w="1138" w:type="dxa"/>
            <w:tcBorders>
              <w:top w:val="nil"/>
              <w:left w:val="nil"/>
              <w:bottom w:val="single" w:sz="4" w:space="0" w:color="auto"/>
              <w:right w:val="single" w:sz="4" w:space="0" w:color="auto"/>
            </w:tcBorders>
            <w:shd w:val="clear" w:color="auto" w:fill="auto"/>
            <w:noWrap/>
            <w:vAlign w:val="center"/>
            <w:hideMark/>
          </w:tcPr>
          <w:p w14:paraId="6B8B569F" w14:textId="203D92CC" w:rsidR="003008C5" w:rsidRPr="007103BE" w:rsidRDefault="003008C5" w:rsidP="003008C5">
            <w:pPr>
              <w:keepNext/>
              <w:spacing w:after="0"/>
              <w:jc w:val="center"/>
              <w:rPr>
                <w:rFonts w:eastAsia="Times New Roman" w:cs="Arial"/>
                <w:sz w:val="18"/>
                <w:szCs w:val="18"/>
                <w:lang w:val="sr-Cyrl-RS" w:eastAsia="fr-FR"/>
              </w:rPr>
            </w:pPr>
            <w:r w:rsidRPr="007103BE">
              <w:rPr>
                <w:rFonts w:eastAsia="Times New Roman" w:cs="Arial"/>
                <w:sz w:val="18"/>
                <w:szCs w:val="18"/>
                <w:lang w:val="sr-Cyrl-RS" w:eastAsia="fr-FR"/>
              </w:rPr>
              <w:t>8.656.749</w:t>
            </w:r>
          </w:p>
        </w:tc>
        <w:tc>
          <w:tcPr>
            <w:tcW w:w="957" w:type="dxa"/>
            <w:tcBorders>
              <w:top w:val="nil"/>
              <w:left w:val="nil"/>
              <w:bottom w:val="single" w:sz="4" w:space="0" w:color="auto"/>
              <w:right w:val="single" w:sz="4" w:space="0" w:color="auto"/>
            </w:tcBorders>
            <w:shd w:val="clear" w:color="auto" w:fill="auto"/>
            <w:noWrap/>
            <w:vAlign w:val="center"/>
            <w:hideMark/>
          </w:tcPr>
          <w:p w14:paraId="5B870B98" w14:textId="0348E6F0" w:rsidR="003008C5" w:rsidRPr="007103BE" w:rsidRDefault="003008C5" w:rsidP="003008C5">
            <w:pPr>
              <w:keepNext/>
              <w:spacing w:after="0"/>
              <w:jc w:val="center"/>
              <w:rPr>
                <w:rFonts w:eastAsia="Times New Roman" w:cs="Arial"/>
                <w:sz w:val="18"/>
                <w:szCs w:val="18"/>
                <w:lang w:val="sr-Cyrl-RS" w:eastAsia="fr-FR"/>
              </w:rPr>
            </w:pPr>
            <w:r w:rsidRPr="007103BE">
              <w:rPr>
                <w:rFonts w:eastAsia="Times New Roman" w:cs="Arial"/>
                <w:sz w:val="18"/>
                <w:szCs w:val="18"/>
                <w:lang w:val="sr-Cyrl-RS" w:eastAsia="fr-FR"/>
              </w:rPr>
              <w:t>6.371.784</w:t>
            </w:r>
          </w:p>
        </w:tc>
        <w:tc>
          <w:tcPr>
            <w:tcW w:w="957" w:type="dxa"/>
            <w:tcBorders>
              <w:top w:val="nil"/>
              <w:left w:val="nil"/>
              <w:bottom w:val="single" w:sz="4" w:space="0" w:color="auto"/>
              <w:right w:val="single" w:sz="4" w:space="0" w:color="auto"/>
            </w:tcBorders>
            <w:shd w:val="clear" w:color="auto" w:fill="auto"/>
            <w:noWrap/>
            <w:vAlign w:val="center"/>
            <w:hideMark/>
          </w:tcPr>
          <w:p w14:paraId="66D4AD8B" w14:textId="0139ED2F" w:rsidR="003008C5" w:rsidRPr="007103BE" w:rsidRDefault="003008C5" w:rsidP="003008C5">
            <w:pPr>
              <w:keepNext/>
              <w:spacing w:after="0"/>
              <w:jc w:val="center"/>
              <w:rPr>
                <w:rFonts w:eastAsia="Times New Roman" w:cs="Arial"/>
                <w:sz w:val="18"/>
                <w:szCs w:val="18"/>
                <w:lang w:val="sr-Cyrl-RS" w:eastAsia="fr-FR"/>
              </w:rPr>
            </w:pPr>
            <w:r w:rsidRPr="007103BE">
              <w:rPr>
                <w:rFonts w:eastAsia="Times New Roman" w:cs="Arial"/>
                <w:sz w:val="18"/>
                <w:szCs w:val="18"/>
                <w:lang w:val="sr-Cyrl-RS" w:eastAsia="fr-FR"/>
              </w:rPr>
              <w:t>5.707.963</w:t>
            </w:r>
          </w:p>
        </w:tc>
        <w:tc>
          <w:tcPr>
            <w:tcW w:w="957" w:type="dxa"/>
            <w:tcBorders>
              <w:top w:val="nil"/>
              <w:left w:val="nil"/>
              <w:bottom w:val="single" w:sz="4" w:space="0" w:color="auto"/>
              <w:right w:val="single" w:sz="4" w:space="0" w:color="auto"/>
            </w:tcBorders>
            <w:shd w:val="clear" w:color="auto" w:fill="auto"/>
            <w:noWrap/>
            <w:vAlign w:val="center"/>
            <w:hideMark/>
          </w:tcPr>
          <w:p w14:paraId="081299D9" w14:textId="0719B323" w:rsidR="003008C5" w:rsidRPr="007103BE" w:rsidRDefault="003008C5" w:rsidP="003008C5">
            <w:pPr>
              <w:keepNext/>
              <w:spacing w:after="0"/>
              <w:jc w:val="center"/>
              <w:rPr>
                <w:rFonts w:eastAsia="Times New Roman" w:cs="Arial"/>
                <w:sz w:val="18"/>
                <w:szCs w:val="18"/>
                <w:lang w:val="sr-Cyrl-RS" w:eastAsia="fr-FR"/>
              </w:rPr>
            </w:pPr>
            <w:r w:rsidRPr="007103BE">
              <w:rPr>
                <w:rFonts w:eastAsia="Times New Roman" w:cs="Arial"/>
                <w:sz w:val="18"/>
                <w:szCs w:val="18"/>
                <w:lang w:val="sr-Cyrl-RS" w:eastAsia="fr-FR"/>
              </w:rPr>
              <w:t>4.952.499</w:t>
            </w:r>
          </w:p>
        </w:tc>
        <w:tc>
          <w:tcPr>
            <w:tcW w:w="958" w:type="dxa"/>
            <w:tcBorders>
              <w:top w:val="nil"/>
              <w:left w:val="nil"/>
              <w:bottom w:val="single" w:sz="4" w:space="0" w:color="auto"/>
              <w:right w:val="single" w:sz="8" w:space="0" w:color="auto"/>
            </w:tcBorders>
            <w:shd w:val="clear" w:color="auto" w:fill="auto"/>
            <w:noWrap/>
            <w:vAlign w:val="center"/>
            <w:hideMark/>
          </w:tcPr>
          <w:p w14:paraId="4CA4BFF8" w14:textId="2803F128" w:rsidR="003008C5" w:rsidRPr="007103BE" w:rsidRDefault="003008C5" w:rsidP="003008C5">
            <w:pPr>
              <w:keepNext/>
              <w:spacing w:after="0"/>
              <w:jc w:val="center"/>
              <w:rPr>
                <w:rFonts w:eastAsia="Times New Roman" w:cs="Arial"/>
                <w:sz w:val="18"/>
                <w:szCs w:val="18"/>
                <w:lang w:val="sr-Cyrl-RS" w:eastAsia="fr-FR"/>
              </w:rPr>
            </w:pPr>
            <w:r w:rsidRPr="007103BE">
              <w:rPr>
                <w:rFonts w:eastAsia="Times New Roman" w:cs="Arial"/>
                <w:sz w:val="18"/>
                <w:szCs w:val="18"/>
                <w:lang w:val="sr-Cyrl-RS" w:eastAsia="fr-FR"/>
              </w:rPr>
              <w:t>4.667.841</w:t>
            </w:r>
          </w:p>
        </w:tc>
      </w:tr>
      <w:tr w:rsidR="003008C5" w:rsidRPr="007103BE" w14:paraId="59519A25" w14:textId="77777777" w:rsidTr="003008C5">
        <w:trPr>
          <w:trHeight w:val="264"/>
        </w:trPr>
        <w:tc>
          <w:tcPr>
            <w:tcW w:w="2035" w:type="dxa"/>
            <w:tcBorders>
              <w:top w:val="nil"/>
              <w:left w:val="single" w:sz="8" w:space="0" w:color="auto"/>
              <w:bottom w:val="single" w:sz="4" w:space="0" w:color="auto"/>
              <w:right w:val="single" w:sz="4" w:space="0" w:color="auto"/>
            </w:tcBorders>
            <w:shd w:val="clear" w:color="auto" w:fill="auto"/>
            <w:noWrap/>
            <w:vAlign w:val="center"/>
            <w:hideMark/>
          </w:tcPr>
          <w:p w14:paraId="3AC8725D" w14:textId="25645F50" w:rsidR="003008C5" w:rsidRPr="007103BE" w:rsidRDefault="003008C5" w:rsidP="003008C5">
            <w:pPr>
              <w:keepNext/>
              <w:spacing w:after="0"/>
              <w:jc w:val="left"/>
              <w:rPr>
                <w:rFonts w:eastAsia="Times New Roman" w:cs="Arial"/>
                <w:sz w:val="18"/>
                <w:szCs w:val="18"/>
                <w:lang w:val="sr-Cyrl-RS" w:eastAsia="fr-FR"/>
              </w:rPr>
            </w:pPr>
            <w:r w:rsidRPr="007103BE">
              <w:rPr>
                <w:rFonts w:eastAsia="Times New Roman" w:cs="Arial"/>
                <w:sz w:val="16"/>
                <w:szCs w:val="16"/>
                <w:lang w:val="sr-Cyrl-RS" w:eastAsia="fr-FR"/>
              </w:rPr>
              <w:t>Дани у којима се јављају симптоми астме (деца од 5 до 19 година)</w:t>
            </w:r>
          </w:p>
        </w:tc>
        <w:tc>
          <w:tcPr>
            <w:tcW w:w="1193" w:type="dxa"/>
            <w:tcBorders>
              <w:top w:val="nil"/>
              <w:left w:val="nil"/>
              <w:bottom w:val="single" w:sz="4" w:space="0" w:color="auto"/>
              <w:right w:val="nil"/>
            </w:tcBorders>
            <w:vAlign w:val="center"/>
          </w:tcPr>
          <w:p w14:paraId="266F149D" w14:textId="22DEFEE1" w:rsidR="003008C5" w:rsidRPr="007103BE" w:rsidRDefault="003008C5" w:rsidP="003008C5">
            <w:pPr>
              <w:keepNext/>
              <w:spacing w:after="0"/>
              <w:jc w:val="left"/>
              <w:rPr>
                <w:rFonts w:eastAsia="Times New Roman" w:cs="Arial"/>
                <w:sz w:val="18"/>
                <w:szCs w:val="18"/>
                <w:lang w:val="sr-Cyrl-RS" w:eastAsia="fr-FR"/>
              </w:rPr>
            </w:pPr>
            <w:r w:rsidRPr="007103BE">
              <w:rPr>
                <w:rFonts w:eastAsia="Times New Roman" w:cs="Arial"/>
                <w:sz w:val="16"/>
                <w:szCs w:val="16"/>
                <w:lang w:val="sr-Cyrl-RS" w:eastAsia="fr-FR"/>
              </w:rPr>
              <w:t>Дани</w:t>
            </w:r>
          </w:p>
        </w:tc>
        <w:tc>
          <w:tcPr>
            <w:tcW w:w="1132" w:type="dxa"/>
            <w:vMerge/>
            <w:tcBorders>
              <w:top w:val="nil"/>
              <w:left w:val="single" w:sz="4" w:space="0" w:color="auto"/>
              <w:bottom w:val="single" w:sz="8" w:space="0" w:color="000000"/>
              <w:right w:val="single" w:sz="4" w:space="0" w:color="auto"/>
            </w:tcBorders>
            <w:vAlign w:val="center"/>
            <w:hideMark/>
          </w:tcPr>
          <w:p w14:paraId="1F04F584" w14:textId="77777777" w:rsidR="003008C5" w:rsidRPr="007103BE" w:rsidRDefault="003008C5" w:rsidP="003008C5">
            <w:pPr>
              <w:keepNext/>
              <w:spacing w:after="0"/>
              <w:jc w:val="left"/>
              <w:rPr>
                <w:rFonts w:eastAsia="Times New Roman" w:cs="Arial"/>
                <w:sz w:val="18"/>
                <w:szCs w:val="18"/>
                <w:lang w:val="sr-Cyrl-RS" w:eastAsia="fr-FR"/>
              </w:rPr>
            </w:pPr>
          </w:p>
        </w:tc>
        <w:tc>
          <w:tcPr>
            <w:tcW w:w="1138" w:type="dxa"/>
            <w:tcBorders>
              <w:top w:val="nil"/>
              <w:left w:val="nil"/>
              <w:bottom w:val="single" w:sz="4" w:space="0" w:color="auto"/>
              <w:right w:val="single" w:sz="4" w:space="0" w:color="auto"/>
            </w:tcBorders>
            <w:shd w:val="clear" w:color="auto" w:fill="auto"/>
            <w:noWrap/>
            <w:vAlign w:val="center"/>
            <w:hideMark/>
          </w:tcPr>
          <w:p w14:paraId="1C4B85CC" w14:textId="1D5CCF93" w:rsidR="003008C5" w:rsidRPr="007103BE" w:rsidRDefault="003008C5" w:rsidP="003008C5">
            <w:pPr>
              <w:keepNext/>
              <w:spacing w:after="0"/>
              <w:jc w:val="center"/>
              <w:rPr>
                <w:rFonts w:eastAsia="Times New Roman" w:cs="Arial"/>
                <w:sz w:val="18"/>
                <w:szCs w:val="18"/>
                <w:lang w:val="sr-Cyrl-RS" w:eastAsia="fr-FR"/>
              </w:rPr>
            </w:pPr>
            <w:r w:rsidRPr="007103BE">
              <w:rPr>
                <w:rFonts w:eastAsia="Times New Roman" w:cs="Arial"/>
                <w:sz w:val="18"/>
                <w:szCs w:val="18"/>
                <w:lang w:val="sr-Cyrl-RS" w:eastAsia="fr-FR"/>
              </w:rPr>
              <w:t>186.041</w:t>
            </w:r>
          </w:p>
        </w:tc>
        <w:tc>
          <w:tcPr>
            <w:tcW w:w="957" w:type="dxa"/>
            <w:tcBorders>
              <w:top w:val="nil"/>
              <w:left w:val="nil"/>
              <w:bottom w:val="single" w:sz="4" w:space="0" w:color="auto"/>
              <w:right w:val="single" w:sz="4" w:space="0" w:color="auto"/>
            </w:tcBorders>
            <w:shd w:val="clear" w:color="auto" w:fill="auto"/>
            <w:noWrap/>
            <w:vAlign w:val="center"/>
            <w:hideMark/>
          </w:tcPr>
          <w:p w14:paraId="1858A978" w14:textId="3523430C" w:rsidR="003008C5" w:rsidRPr="007103BE" w:rsidRDefault="003008C5" w:rsidP="003008C5">
            <w:pPr>
              <w:keepNext/>
              <w:spacing w:after="0"/>
              <w:jc w:val="center"/>
              <w:rPr>
                <w:rFonts w:eastAsia="Times New Roman" w:cs="Arial"/>
                <w:sz w:val="18"/>
                <w:szCs w:val="18"/>
                <w:lang w:val="sr-Cyrl-RS" w:eastAsia="fr-FR"/>
              </w:rPr>
            </w:pPr>
            <w:r w:rsidRPr="007103BE">
              <w:rPr>
                <w:rFonts w:eastAsia="Times New Roman" w:cs="Arial"/>
                <w:sz w:val="18"/>
                <w:szCs w:val="18"/>
                <w:lang w:val="sr-Cyrl-RS" w:eastAsia="fr-FR"/>
              </w:rPr>
              <w:t>117.950</w:t>
            </w:r>
          </w:p>
        </w:tc>
        <w:tc>
          <w:tcPr>
            <w:tcW w:w="957" w:type="dxa"/>
            <w:tcBorders>
              <w:top w:val="nil"/>
              <w:left w:val="nil"/>
              <w:bottom w:val="single" w:sz="4" w:space="0" w:color="auto"/>
              <w:right w:val="single" w:sz="4" w:space="0" w:color="auto"/>
            </w:tcBorders>
            <w:shd w:val="clear" w:color="auto" w:fill="auto"/>
            <w:noWrap/>
            <w:vAlign w:val="center"/>
            <w:hideMark/>
          </w:tcPr>
          <w:p w14:paraId="1C6A2994" w14:textId="6C803332" w:rsidR="003008C5" w:rsidRPr="007103BE" w:rsidRDefault="003008C5" w:rsidP="003008C5">
            <w:pPr>
              <w:keepNext/>
              <w:spacing w:after="0"/>
              <w:jc w:val="center"/>
              <w:rPr>
                <w:rFonts w:eastAsia="Times New Roman" w:cs="Arial"/>
                <w:sz w:val="18"/>
                <w:szCs w:val="18"/>
                <w:lang w:val="sr-Cyrl-RS" w:eastAsia="fr-FR"/>
              </w:rPr>
            </w:pPr>
            <w:r w:rsidRPr="007103BE">
              <w:rPr>
                <w:rFonts w:eastAsia="Times New Roman" w:cs="Arial"/>
                <w:sz w:val="18"/>
                <w:szCs w:val="18"/>
                <w:lang w:val="sr-Cyrl-RS" w:eastAsia="fr-FR"/>
              </w:rPr>
              <w:t>105.662</w:t>
            </w:r>
          </w:p>
        </w:tc>
        <w:tc>
          <w:tcPr>
            <w:tcW w:w="957" w:type="dxa"/>
            <w:tcBorders>
              <w:top w:val="nil"/>
              <w:left w:val="nil"/>
              <w:bottom w:val="single" w:sz="4" w:space="0" w:color="auto"/>
              <w:right w:val="single" w:sz="4" w:space="0" w:color="auto"/>
            </w:tcBorders>
            <w:shd w:val="clear" w:color="auto" w:fill="auto"/>
            <w:noWrap/>
            <w:vAlign w:val="center"/>
            <w:hideMark/>
          </w:tcPr>
          <w:p w14:paraId="2FC9C318" w14:textId="34EAB230" w:rsidR="003008C5" w:rsidRPr="007103BE" w:rsidRDefault="003008C5" w:rsidP="003008C5">
            <w:pPr>
              <w:keepNext/>
              <w:spacing w:after="0"/>
              <w:jc w:val="center"/>
              <w:rPr>
                <w:rFonts w:eastAsia="Times New Roman" w:cs="Arial"/>
                <w:sz w:val="18"/>
                <w:szCs w:val="18"/>
                <w:lang w:val="sr-Cyrl-RS" w:eastAsia="fr-FR"/>
              </w:rPr>
            </w:pPr>
            <w:r w:rsidRPr="007103BE">
              <w:rPr>
                <w:rFonts w:eastAsia="Times New Roman" w:cs="Arial"/>
                <w:sz w:val="18"/>
                <w:szCs w:val="18"/>
                <w:lang w:val="sr-Cyrl-RS" w:eastAsia="fr-FR"/>
              </w:rPr>
              <w:t>91.677</w:t>
            </w:r>
          </w:p>
        </w:tc>
        <w:tc>
          <w:tcPr>
            <w:tcW w:w="958" w:type="dxa"/>
            <w:tcBorders>
              <w:top w:val="nil"/>
              <w:left w:val="nil"/>
              <w:bottom w:val="single" w:sz="4" w:space="0" w:color="auto"/>
              <w:right w:val="single" w:sz="8" w:space="0" w:color="auto"/>
            </w:tcBorders>
            <w:shd w:val="clear" w:color="auto" w:fill="auto"/>
            <w:noWrap/>
            <w:vAlign w:val="center"/>
            <w:hideMark/>
          </w:tcPr>
          <w:p w14:paraId="6A4E4FA0" w14:textId="5C4B8A3F" w:rsidR="003008C5" w:rsidRPr="007103BE" w:rsidRDefault="003008C5" w:rsidP="003008C5">
            <w:pPr>
              <w:keepNext/>
              <w:spacing w:after="0"/>
              <w:jc w:val="center"/>
              <w:rPr>
                <w:rFonts w:eastAsia="Times New Roman" w:cs="Arial"/>
                <w:sz w:val="18"/>
                <w:szCs w:val="18"/>
                <w:lang w:val="sr-Cyrl-RS" w:eastAsia="fr-FR"/>
              </w:rPr>
            </w:pPr>
            <w:r w:rsidRPr="007103BE">
              <w:rPr>
                <w:rFonts w:eastAsia="Times New Roman" w:cs="Arial"/>
                <w:sz w:val="18"/>
                <w:szCs w:val="18"/>
                <w:lang w:val="sr-Cyrl-RS" w:eastAsia="fr-FR"/>
              </w:rPr>
              <w:t>86.408</w:t>
            </w:r>
          </w:p>
        </w:tc>
      </w:tr>
      <w:tr w:rsidR="003008C5" w:rsidRPr="007103BE" w14:paraId="1A51FD78" w14:textId="77777777" w:rsidTr="003008C5">
        <w:trPr>
          <w:trHeight w:val="276"/>
        </w:trPr>
        <w:tc>
          <w:tcPr>
            <w:tcW w:w="2035" w:type="dxa"/>
            <w:tcBorders>
              <w:top w:val="nil"/>
              <w:left w:val="single" w:sz="8" w:space="0" w:color="auto"/>
              <w:bottom w:val="single" w:sz="8" w:space="0" w:color="auto"/>
              <w:right w:val="single" w:sz="4" w:space="0" w:color="auto"/>
            </w:tcBorders>
            <w:shd w:val="clear" w:color="auto" w:fill="auto"/>
            <w:noWrap/>
            <w:vAlign w:val="center"/>
            <w:hideMark/>
          </w:tcPr>
          <w:p w14:paraId="2A93624C" w14:textId="799A4835" w:rsidR="003008C5" w:rsidRPr="007103BE" w:rsidRDefault="003008C5" w:rsidP="003008C5">
            <w:pPr>
              <w:keepNext/>
              <w:spacing w:after="0"/>
              <w:jc w:val="left"/>
              <w:rPr>
                <w:rFonts w:eastAsia="Times New Roman" w:cs="Arial"/>
                <w:sz w:val="18"/>
                <w:szCs w:val="18"/>
                <w:lang w:val="sr-Cyrl-RS" w:eastAsia="fr-FR"/>
              </w:rPr>
            </w:pPr>
            <w:r w:rsidRPr="007103BE">
              <w:rPr>
                <w:rFonts w:eastAsia="Times New Roman" w:cs="Arial"/>
                <w:sz w:val="16"/>
                <w:szCs w:val="16"/>
                <w:lang w:val="sr-Cyrl-RS" w:eastAsia="fr-FR"/>
              </w:rPr>
              <w:t>Дани спречености за рад (15-64 године)</w:t>
            </w:r>
          </w:p>
        </w:tc>
        <w:tc>
          <w:tcPr>
            <w:tcW w:w="1193" w:type="dxa"/>
            <w:tcBorders>
              <w:top w:val="nil"/>
              <w:left w:val="nil"/>
              <w:bottom w:val="single" w:sz="8" w:space="0" w:color="auto"/>
              <w:right w:val="nil"/>
            </w:tcBorders>
            <w:vAlign w:val="center"/>
          </w:tcPr>
          <w:p w14:paraId="74AF0470" w14:textId="5FE4BA81" w:rsidR="003008C5" w:rsidRPr="007103BE" w:rsidRDefault="003008C5" w:rsidP="003008C5">
            <w:pPr>
              <w:keepNext/>
              <w:spacing w:after="0"/>
              <w:jc w:val="left"/>
              <w:rPr>
                <w:rFonts w:eastAsia="Times New Roman" w:cs="Arial"/>
                <w:sz w:val="18"/>
                <w:szCs w:val="18"/>
                <w:lang w:val="sr-Cyrl-RS" w:eastAsia="fr-FR"/>
              </w:rPr>
            </w:pPr>
            <w:r w:rsidRPr="007103BE">
              <w:rPr>
                <w:rFonts w:eastAsia="Times New Roman" w:cs="Arial"/>
                <w:sz w:val="16"/>
                <w:szCs w:val="16"/>
                <w:lang w:val="sr-Cyrl-RS" w:eastAsia="fr-FR"/>
              </w:rPr>
              <w:t>Дани</w:t>
            </w:r>
          </w:p>
        </w:tc>
        <w:tc>
          <w:tcPr>
            <w:tcW w:w="1132" w:type="dxa"/>
            <w:vMerge/>
            <w:tcBorders>
              <w:top w:val="nil"/>
              <w:left w:val="single" w:sz="4" w:space="0" w:color="auto"/>
              <w:bottom w:val="single" w:sz="8" w:space="0" w:color="000000"/>
              <w:right w:val="single" w:sz="4" w:space="0" w:color="auto"/>
            </w:tcBorders>
            <w:vAlign w:val="center"/>
            <w:hideMark/>
          </w:tcPr>
          <w:p w14:paraId="641B0A55" w14:textId="77777777" w:rsidR="003008C5" w:rsidRPr="007103BE" w:rsidRDefault="003008C5" w:rsidP="003008C5">
            <w:pPr>
              <w:keepNext/>
              <w:spacing w:after="0"/>
              <w:jc w:val="left"/>
              <w:rPr>
                <w:rFonts w:eastAsia="Times New Roman" w:cs="Arial"/>
                <w:sz w:val="18"/>
                <w:szCs w:val="18"/>
                <w:lang w:val="sr-Cyrl-RS" w:eastAsia="fr-FR"/>
              </w:rPr>
            </w:pPr>
          </w:p>
        </w:tc>
        <w:tc>
          <w:tcPr>
            <w:tcW w:w="1138" w:type="dxa"/>
            <w:tcBorders>
              <w:top w:val="nil"/>
              <w:left w:val="nil"/>
              <w:bottom w:val="single" w:sz="8" w:space="0" w:color="auto"/>
              <w:right w:val="single" w:sz="4" w:space="0" w:color="auto"/>
            </w:tcBorders>
            <w:shd w:val="clear" w:color="auto" w:fill="auto"/>
            <w:noWrap/>
            <w:vAlign w:val="center"/>
            <w:hideMark/>
          </w:tcPr>
          <w:p w14:paraId="7C683DCF" w14:textId="4DB598D9" w:rsidR="003008C5" w:rsidRPr="007103BE" w:rsidRDefault="003008C5" w:rsidP="003008C5">
            <w:pPr>
              <w:keepNext/>
              <w:spacing w:after="0"/>
              <w:jc w:val="center"/>
              <w:rPr>
                <w:rFonts w:eastAsia="Times New Roman" w:cs="Arial"/>
                <w:sz w:val="18"/>
                <w:szCs w:val="18"/>
                <w:lang w:val="sr-Cyrl-RS" w:eastAsia="fr-FR"/>
              </w:rPr>
            </w:pPr>
            <w:r w:rsidRPr="007103BE">
              <w:rPr>
                <w:rFonts w:eastAsia="Times New Roman" w:cs="Arial"/>
                <w:sz w:val="18"/>
                <w:szCs w:val="18"/>
                <w:lang w:val="sr-Cyrl-RS" w:eastAsia="fr-FR"/>
              </w:rPr>
              <w:t>2.132.518</w:t>
            </w:r>
          </w:p>
        </w:tc>
        <w:tc>
          <w:tcPr>
            <w:tcW w:w="957" w:type="dxa"/>
            <w:tcBorders>
              <w:top w:val="nil"/>
              <w:left w:val="nil"/>
              <w:bottom w:val="single" w:sz="8" w:space="0" w:color="auto"/>
              <w:right w:val="single" w:sz="4" w:space="0" w:color="auto"/>
            </w:tcBorders>
            <w:shd w:val="clear" w:color="auto" w:fill="auto"/>
            <w:noWrap/>
            <w:vAlign w:val="center"/>
            <w:hideMark/>
          </w:tcPr>
          <w:p w14:paraId="461833B9" w14:textId="4900395B" w:rsidR="003008C5" w:rsidRPr="007103BE" w:rsidRDefault="003008C5" w:rsidP="003008C5">
            <w:pPr>
              <w:keepNext/>
              <w:spacing w:after="0"/>
              <w:jc w:val="center"/>
              <w:rPr>
                <w:rFonts w:eastAsia="Times New Roman" w:cs="Arial"/>
                <w:sz w:val="18"/>
                <w:szCs w:val="18"/>
                <w:lang w:val="sr-Cyrl-RS" w:eastAsia="fr-FR"/>
              </w:rPr>
            </w:pPr>
            <w:r w:rsidRPr="007103BE">
              <w:rPr>
                <w:rFonts w:eastAsia="Times New Roman" w:cs="Arial"/>
                <w:sz w:val="18"/>
                <w:szCs w:val="18"/>
                <w:lang w:val="sr-Cyrl-RS" w:eastAsia="fr-FR"/>
              </w:rPr>
              <w:t>1.503.675</w:t>
            </w:r>
          </w:p>
        </w:tc>
        <w:tc>
          <w:tcPr>
            <w:tcW w:w="957" w:type="dxa"/>
            <w:tcBorders>
              <w:top w:val="nil"/>
              <w:left w:val="nil"/>
              <w:bottom w:val="single" w:sz="8" w:space="0" w:color="auto"/>
              <w:right w:val="single" w:sz="4" w:space="0" w:color="auto"/>
            </w:tcBorders>
            <w:shd w:val="clear" w:color="auto" w:fill="auto"/>
            <w:noWrap/>
            <w:vAlign w:val="center"/>
            <w:hideMark/>
          </w:tcPr>
          <w:p w14:paraId="29850E0F" w14:textId="68A5A372" w:rsidR="003008C5" w:rsidRPr="007103BE" w:rsidRDefault="003008C5" w:rsidP="003008C5">
            <w:pPr>
              <w:keepNext/>
              <w:spacing w:after="0"/>
              <w:jc w:val="center"/>
              <w:rPr>
                <w:rFonts w:eastAsia="Times New Roman" w:cs="Arial"/>
                <w:sz w:val="18"/>
                <w:szCs w:val="18"/>
                <w:lang w:val="sr-Cyrl-RS" w:eastAsia="fr-FR"/>
              </w:rPr>
            </w:pPr>
            <w:r w:rsidRPr="007103BE">
              <w:rPr>
                <w:rFonts w:eastAsia="Times New Roman" w:cs="Arial"/>
                <w:sz w:val="18"/>
                <w:szCs w:val="18"/>
                <w:lang w:val="sr-Cyrl-RS" w:eastAsia="fr-FR"/>
              </w:rPr>
              <w:t>1.347.020</w:t>
            </w:r>
          </w:p>
        </w:tc>
        <w:tc>
          <w:tcPr>
            <w:tcW w:w="957" w:type="dxa"/>
            <w:tcBorders>
              <w:top w:val="nil"/>
              <w:left w:val="nil"/>
              <w:bottom w:val="single" w:sz="8" w:space="0" w:color="auto"/>
              <w:right w:val="single" w:sz="4" w:space="0" w:color="auto"/>
            </w:tcBorders>
            <w:shd w:val="clear" w:color="auto" w:fill="auto"/>
            <w:noWrap/>
            <w:vAlign w:val="center"/>
            <w:hideMark/>
          </w:tcPr>
          <w:p w14:paraId="707924B9" w14:textId="1C54C7AF" w:rsidR="003008C5" w:rsidRPr="007103BE" w:rsidRDefault="003008C5" w:rsidP="003008C5">
            <w:pPr>
              <w:keepNext/>
              <w:spacing w:after="0"/>
              <w:jc w:val="center"/>
              <w:rPr>
                <w:rFonts w:eastAsia="Times New Roman" w:cs="Arial"/>
                <w:sz w:val="18"/>
                <w:szCs w:val="18"/>
                <w:lang w:val="sr-Cyrl-RS" w:eastAsia="fr-FR"/>
              </w:rPr>
            </w:pPr>
            <w:r w:rsidRPr="007103BE">
              <w:rPr>
                <w:rFonts w:eastAsia="Times New Roman" w:cs="Arial"/>
                <w:sz w:val="18"/>
                <w:szCs w:val="18"/>
                <w:lang w:val="sr-Cyrl-RS" w:eastAsia="fr-FR"/>
              </w:rPr>
              <w:t>1.168.739</w:t>
            </w:r>
          </w:p>
        </w:tc>
        <w:tc>
          <w:tcPr>
            <w:tcW w:w="958" w:type="dxa"/>
            <w:tcBorders>
              <w:top w:val="nil"/>
              <w:left w:val="nil"/>
              <w:bottom w:val="single" w:sz="8" w:space="0" w:color="auto"/>
              <w:right w:val="single" w:sz="8" w:space="0" w:color="auto"/>
            </w:tcBorders>
            <w:shd w:val="clear" w:color="auto" w:fill="auto"/>
            <w:noWrap/>
            <w:vAlign w:val="center"/>
            <w:hideMark/>
          </w:tcPr>
          <w:p w14:paraId="7282ADC9" w14:textId="18738A43" w:rsidR="003008C5" w:rsidRPr="007103BE" w:rsidRDefault="003008C5" w:rsidP="003008C5">
            <w:pPr>
              <w:keepNext/>
              <w:spacing w:after="0"/>
              <w:jc w:val="center"/>
              <w:rPr>
                <w:rFonts w:eastAsia="Times New Roman" w:cs="Arial"/>
                <w:sz w:val="18"/>
                <w:szCs w:val="18"/>
                <w:lang w:val="sr-Cyrl-RS" w:eastAsia="fr-FR"/>
              </w:rPr>
            </w:pPr>
            <w:r w:rsidRPr="007103BE">
              <w:rPr>
                <w:rFonts w:eastAsia="Times New Roman" w:cs="Arial"/>
                <w:sz w:val="18"/>
                <w:szCs w:val="18"/>
                <w:lang w:val="sr-Cyrl-RS" w:eastAsia="fr-FR"/>
              </w:rPr>
              <w:t>1.101.563</w:t>
            </w:r>
          </w:p>
        </w:tc>
      </w:tr>
      <w:tr w:rsidR="003008C5" w:rsidRPr="007103BE" w14:paraId="4BC41DCA" w14:textId="77777777" w:rsidTr="003008C5">
        <w:trPr>
          <w:trHeight w:val="264"/>
        </w:trPr>
        <w:tc>
          <w:tcPr>
            <w:tcW w:w="2035" w:type="dxa"/>
            <w:tcBorders>
              <w:top w:val="nil"/>
              <w:left w:val="single" w:sz="8" w:space="0" w:color="auto"/>
              <w:bottom w:val="single" w:sz="4" w:space="0" w:color="auto"/>
              <w:right w:val="single" w:sz="4" w:space="0" w:color="auto"/>
            </w:tcBorders>
            <w:shd w:val="clear" w:color="auto" w:fill="auto"/>
            <w:noWrap/>
            <w:vAlign w:val="center"/>
            <w:hideMark/>
          </w:tcPr>
          <w:p w14:paraId="5675AB66" w14:textId="26C4AF83" w:rsidR="003008C5" w:rsidRPr="007103BE" w:rsidRDefault="003008C5" w:rsidP="003008C5">
            <w:pPr>
              <w:spacing w:after="0"/>
              <w:jc w:val="left"/>
              <w:rPr>
                <w:rFonts w:eastAsia="Times New Roman" w:cs="Arial"/>
                <w:sz w:val="18"/>
                <w:szCs w:val="18"/>
                <w:lang w:val="sr-Cyrl-RS" w:eastAsia="fr-FR"/>
              </w:rPr>
            </w:pPr>
            <w:r w:rsidRPr="007103BE">
              <w:rPr>
                <w:rFonts w:eastAsia="Times New Roman" w:cs="Arial"/>
                <w:sz w:val="16"/>
                <w:szCs w:val="16"/>
                <w:lang w:val="sr-Cyrl-RS" w:eastAsia="fr-FR"/>
              </w:rPr>
              <w:t>Бронхитис код деце узраста од 5 до 14 година</w:t>
            </w:r>
          </w:p>
        </w:tc>
        <w:tc>
          <w:tcPr>
            <w:tcW w:w="1193" w:type="dxa"/>
            <w:tcBorders>
              <w:top w:val="nil"/>
              <w:left w:val="nil"/>
              <w:bottom w:val="single" w:sz="4" w:space="0" w:color="auto"/>
              <w:right w:val="nil"/>
            </w:tcBorders>
            <w:vAlign w:val="center"/>
          </w:tcPr>
          <w:p w14:paraId="2E4B7CF5" w14:textId="64D3CC9D" w:rsidR="003008C5" w:rsidRPr="007103BE" w:rsidRDefault="003008C5" w:rsidP="003008C5">
            <w:pPr>
              <w:spacing w:after="0"/>
              <w:jc w:val="left"/>
              <w:rPr>
                <w:rFonts w:eastAsia="Times New Roman" w:cs="Arial"/>
                <w:sz w:val="18"/>
                <w:szCs w:val="18"/>
                <w:lang w:val="sr-Cyrl-RS" w:eastAsia="fr-FR"/>
              </w:rPr>
            </w:pPr>
            <w:r w:rsidRPr="007103BE">
              <w:rPr>
                <w:rFonts w:eastAsia="Times New Roman" w:cs="Arial"/>
                <w:sz w:val="16"/>
                <w:szCs w:val="16"/>
                <w:lang w:val="sr-Cyrl-RS" w:eastAsia="fr-FR"/>
              </w:rPr>
              <w:t>Додатни случајеви</w:t>
            </w:r>
          </w:p>
        </w:tc>
        <w:tc>
          <w:tcPr>
            <w:tcW w:w="1132" w:type="dxa"/>
            <w:vMerge w:val="restart"/>
            <w:tcBorders>
              <w:top w:val="nil"/>
              <w:left w:val="single" w:sz="4" w:space="0" w:color="auto"/>
              <w:bottom w:val="single" w:sz="8" w:space="0" w:color="000000"/>
              <w:right w:val="single" w:sz="4" w:space="0" w:color="auto"/>
            </w:tcBorders>
            <w:shd w:val="clear" w:color="auto" w:fill="auto"/>
            <w:noWrap/>
            <w:vAlign w:val="center"/>
            <w:hideMark/>
          </w:tcPr>
          <w:p w14:paraId="7BD2F4CB" w14:textId="77777777" w:rsidR="003008C5" w:rsidRPr="007103BE" w:rsidRDefault="003008C5" w:rsidP="003008C5">
            <w:pPr>
              <w:spacing w:after="0"/>
              <w:jc w:val="center"/>
              <w:rPr>
                <w:rFonts w:eastAsia="Times New Roman" w:cs="Arial"/>
                <w:sz w:val="18"/>
                <w:szCs w:val="18"/>
                <w:lang w:val="sr-Cyrl-RS" w:eastAsia="fr-FR"/>
              </w:rPr>
            </w:pPr>
            <w:r w:rsidRPr="007103BE">
              <w:rPr>
                <w:rFonts w:eastAsia="Times New Roman" w:cs="Arial"/>
                <w:sz w:val="18"/>
                <w:szCs w:val="18"/>
                <w:lang w:val="sr-Cyrl-RS" w:eastAsia="fr-FR"/>
              </w:rPr>
              <w:t>NO</w:t>
            </w:r>
            <w:r w:rsidRPr="007103BE">
              <w:rPr>
                <w:rFonts w:eastAsia="Times New Roman" w:cs="Arial"/>
                <w:sz w:val="18"/>
                <w:szCs w:val="18"/>
                <w:vertAlign w:val="subscript"/>
                <w:lang w:val="sr-Cyrl-RS" w:eastAsia="fr-FR"/>
              </w:rPr>
              <w:t>2</w:t>
            </w:r>
          </w:p>
        </w:tc>
        <w:tc>
          <w:tcPr>
            <w:tcW w:w="1138" w:type="dxa"/>
            <w:tcBorders>
              <w:top w:val="nil"/>
              <w:left w:val="nil"/>
              <w:bottom w:val="single" w:sz="4" w:space="0" w:color="auto"/>
              <w:right w:val="single" w:sz="4" w:space="0" w:color="auto"/>
            </w:tcBorders>
            <w:shd w:val="clear" w:color="auto" w:fill="auto"/>
            <w:noWrap/>
            <w:vAlign w:val="center"/>
            <w:hideMark/>
          </w:tcPr>
          <w:p w14:paraId="67061857" w14:textId="4AB59579" w:rsidR="003008C5" w:rsidRPr="007103BE" w:rsidRDefault="003008C5" w:rsidP="003008C5">
            <w:pPr>
              <w:spacing w:after="0"/>
              <w:jc w:val="center"/>
              <w:rPr>
                <w:rFonts w:eastAsia="Times New Roman" w:cs="Arial"/>
                <w:sz w:val="18"/>
                <w:szCs w:val="18"/>
                <w:lang w:val="sr-Cyrl-RS" w:eastAsia="fr-FR"/>
              </w:rPr>
            </w:pPr>
            <w:r w:rsidRPr="007103BE">
              <w:rPr>
                <w:rFonts w:eastAsia="Times New Roman" w:cs="Arial"/>
                <w:sz w:val="18"/>
                <w:szCs w:val="18"/>
                <w:lang w:val="sr-Cyrl-RS" w:eastAsia="fr-FR"/>
              </w:rPr>
              <w:t>2395</w:t>
            </w:r>
          </w:p>
        </w:tc>
        <w:tc>
          <w:tcPr>
            <w:tcW w:w="957" w:type="dxa"/>
            <w:tcBorders>
              <w:top w:val="nil"/>
              <w:left w:val="nil"/>
              <w:bottom w:val="single" w:sz="4" w:space="0" w:color="auto"/>
              <w:right w:val="single" w:sz="4" w:space="0" w:color="auto"/>
            </w:tcBorders>
            <w:shd w:val="clear" w:color="auto" w:fill="auto"/>
            <w:noWrap/>
            <w:vAlign w:val="center"/>
            <w:hideMark/>
          </w:tcPr>
          <w:p w14:paraId="6FE0A089" w14:textId="28A53798" w:rsidR="003008C5" w:rsidRPr="007103BE" w:rsidRDefault="003008C5" w:rsidP="003008C5">
            <w:pPr>
              <w:spacing w:after="0"/>
              <w:jc w:val="center"/>
              <w:rPr>
                <w:rFonts w:eastAsia="Times New Roman" w:cs="Arial"/>
                <w:sz w:val="18"/>
                <w:szCs w:val="18"/>
                <w:lang w:val="sr-Cyrl-RS" w:eastAsia="fr-FR"/>
              </w:rPr>
            </w:pPr>
            <w:r w:rsidRPr="007103BE">
              <w:rPr>
                <w:rFonts w:eastAsia="Times New Roman" w:cs="Arial"/>
                <w:sz w:val="18"/>
                <w:szCs w:val="18"/>
                <w:lang w:val="sr-Cyrl-RS" w:eastAsia="fr-FR"/>
              </w:rPr>
              <w:t>1348</w:t>
            </w:r>
          </w:p>
        </w:tc>
        <w:tc>
          <w:tcPr>
            <w:tcW w:w="957" w:type="dxa"/>
            <w:tcBorders>
              <w:top w:val="nil"/>
              <w:left w:val="nil"/>
              <w:bottom w:val="single" w:sz="4" w:space="0" w:color="auto"/>
              <w:right w:val="single" w:sz="4" w:space="0" w:color="auto"/>
            </w:tcBorders>
            <w:shd w:val="clear" w:color="auto" w:fill="auto"/>
            <w:noWrap/>
            <w:vAlign w:val="center"/>
            <w:hideMark/>
          </w:tcPr>
          <w:p w14:paraId="177BAD4B" w14:textId="357C29ED" w:rsidR="003008C5" w:rsidRPr="007103BE" w:rsidRDefault="003008C5" w:rsidP="003008C5">
            <w:pPr>
              <w:spacing w:after="0"/>
              <w:jc w:val="center"/>
              <w:rPr>
                <w:rFonts w:eastAsia="Times New Roman" w:cs="Arial"/>
                <w:sz w:val="18"/>
                <w:szCs w:val="18"/>
                <w:lang w:val="sr-Cyrl-RS" w:eastAsia="fr-FR"/>
              </w:rPr>
            </w:pPr>
            <w:r w:rsidRPr="007103BE">
              <w:rPr>
                <w:rFonts w:eastAsia="Times New Roman" w:cs="Arial"/>
                <w:sz w:val="18"/>
                <w:szCs w:val="18"/>
                <w:lang w:val="sr-Cyrl-RS" w:eastAsia="fr-FR"/>
              </w:rPr>
              <w:t>1226</w:t>
            </w:r>
          </w:p>
        </w:tc>
        <w:tc>
          <w:tcPr>
            <w:tcW w:w="957" w:type="dxa"/>
            <w:tcBorders>
              <w:top w:val="nil"/>
              <w:left w:val="nil"/>
              <w:bottom w:val="single" w:sz="4" w:space="0" w:color="auto"/>
              <w:right w:val="single" w:sz="4" w:space="0" w:color="auto"/>
            </w:tcBorders>
            <w:shd w:val="clear" w:color="auto" w:fill="auto"/>
            <w:noWrap/>
            <w:vAlign w:val="center"/>
            <w:hideMark/>
          </w:tcPr>
          <w:p w14:paraId="7EB3E418" w14:textId="7B7D5412" w:rsidR="003008C5" w:rsidRPr="007103BE" w:rsidRDefault="003008C5" w:rsidP="003008C5">
            <w:pPr>
              <w:spacing w:after="0"/>
              <w:jc w:val="center"/>
              <w:rPr>
                <w:rFonts w:eastAsia="Times New Roman" w:cs="Arial"/>
                <w:sz w:val="18"/>
                <w:szCs w:val="18"/>
                <w:lang w:val="sr-Cyrl-RS" w:eastAsia="fr-FR"/>
              </w:rPr>
            </w:pPr>
            <w:r w:rsidRPr="007103BE">
              <w:rPr>
                <w:rFonts w:eastAsia="Times New Roman" w:cs="Arial"/>
                <w:sz w:val="18"/>
                <w:szCs w:val="18"/>
                <w:lang w:val="sr-Cyrl-RS" w:eastAsia="fr-FR"/>
              </w:rPr>
              <w:t>1094</w:t>
            </w:r>
          </w:p>
        </w:tc>
        <w:tc>
          <w:tcPr>
            <w:tcW w:w="958" w:type="dxa"/>
            <w:tcBorders>
              <w:top w:val="nil"/>
              <w:left w:val="nil"/>
              <w:bottom w:val="single" w:sz="4" w:space="0" w:color="auto"/>
              <w:right w:val="single" w:sz="8" w:space="0" w:color="auto"/>
            </w:tcBorders>
            <w:shd w:val="clear" w:color="auto" w:fill="auto"/>
            <w:noWrap/>
            <w:vAlign w:val="center"/>
            <w:hideMark/>
          </w:tcPr>
          <w:p w14:paraId="5642625B" w14:textId="238BEAD5" w:rsidR="003008C5" w:rsidRPr="007103BE" w:rsidRDefault="003008C5" w:rsidP="003008C5">
            <w:pPr>
              <w:spacing w:after="0"/>
              <w:jc w:val="center"/>
              <w:rPr>
                <w:rFonts w:eastAsia="Times New Roman" w:cs="Arial"/>
                <w:sz w:val="18"/>
                <w:szCs w:val="18"/>
                <w:lang w:val="sr-Cyrl-RS" w:eastAsia="fr-FR"/>
              </w:rPr>
            </w:pPr>
            <w:r w:rsidRPr="007103BE">
              <w:rPr>
                <w:rFonts w:eastAsia="Times New Roman" w:cs="Arial"/>
                <w:sz w:val="18"/>
                <w:szCs w:val="18"/>
                <w:lang w:val="sr-Cyrl-RS" w:eastAsia="fr-FR"/>
              </w:rPr>
              <w:t>1075</w:t>
            </w:r>
          </w:p>
        </w:tc>
      </w:tr>
      <w:tr w:rsidR="003008C5" w:rsidRPr="007103BE" w14:paraId="4A1BF89C" w14:textId="77777777" w:rsidTr="003008C5">
        <w:trPr>
          <w:trHeight w:val="264"/>
        </w:trPr>
        <w:tc>
          <w:tcPr>
            <w:tcW w:w="2035" w:type="dxa"/>
            <w:tcBorders>
              <w:top w:val="nil"/>
              <w:left w:val="single" w:sz="8" w:space="0" w:color="auto"/>
              <w:bottom w:val="single" w:sz="4" w:space="0" w:color="auto"/>
              <w:right w:val="single" w:sz="4" w:space="0" w:color="auto"/>
            </w:tcBorders>
            <w:shd w:val="clear" w:color="auto" w:fill="auto"/>
            <w:noWrap/>
            <w:vAlign w:val="center"/>
            <w:hideMark/>
          </w:tcPr>
          <w:p w14:paraId="3DB7BB54" w14:textId="7B42EC5E" w:rsidR="003008C5" w:rsidRPr="007103BE" w:rsidRDefault="003008C5" w:rsidP="003008C5">
            <w:pPr>
              <w:spacing w:after="0"/>
              <w:jc w:val="left"/>
              <w:rPr>
                <w:rFonts w:eastAsia="Times New Roman" w:cs="Arial"/>
                <w:sz w:val="18"/>
                <w:szCs w:val="18"/>
                <w:lang w:val="sr-Cyrl-RS" w:eastAsia="fr-FR"/>
              </w:rPr>
            </w:pPr>
            <w:r w:rsidRPr="007103BE">
              <w:rPr>
                <w:rFonts w:eastAsia="Times New Roman" w:cs="Arial"/>
                <w:sz w:val="16"/>
                <w:szCs w:val="16"/>
                <w:lang w:val="sr-Cyrl-RS" w:eastAsia="fr-FR"/>
              </w:rPr>
              <w:t>Пријем у болницу због респираторних тегоба (све старосне групе)</w:t>
            </w:r>
          </w:p>
        </w:tc>
        <w:tc>
          <w:tcPr>
            <w:tcW w:w="1193" w:type="dxa"/>
            <w:tcBorders>
              <w:top w:val="nil"/>
              <w:left w:val="nil"/>
              <w:bottom w:val="single" w:sz="4" w:space="0" w:color="auto"/>
              <w:right w:val="nil"/>
            </w:tcBorders>
            <w:vAlign w:val="center"/>
          </w:tcPr>
          <w:p w14:paraId="6AE10FDE" w14:textId="2C5D9680" w:rsidR="003008C5" w:rsidRPr="007103BE" w:rsidRDefault="003008C5" w:rsidP="003008C5">
            <w:pPr>
              <w:spacing w:after="0"/>
              <w:jc w:val="left"/>
              <w:rPr>
                <w:rFonts w:eastAsia="Times New Roman" w:cs="Arial"/>
                <w:sz w:val="18"/>
                <w:szCs w:val="18"/>
                <w:lang w:val="sr-Cyrl-RS" w:eastAsia="fr-FR"/>
              </w:rPr>
            </w:pPr>
            <w:r w:rsidRPr="007103BE">
              <w:rPr>
                <w:rFonts w:eastAsia="Times New Roman" w:cs="Arial"/>
                <w:sz w:val="16"/>
                <w:szCs w:val="16"/>
                <w:lang w:val="sr-Cyrl-RS" w:eastAsia="fr-FR"/>
              </w:rPr>
              <w:t>Случајеви</w:t>
            </w:r>
          </w:p>
        </w:tc>
        <w:tc>
          <w:tcPr>
            <w:tcW w:w="1132" w:type="dxa"/>
            <w:vMerge/>
            <w:tcBorders>
              <w:top w:val="nil"/>
              <w:left w:val="single" w:sz="4" w:space="0" w:color="auto"/>
              <w:bottom w:val="single" w:sz="8" w:space="0" w:color="000000"/>
              <w:right w:val="single" w:sz="4" w:space="0" w:color="auto"/>
            </w:tcBorders>
            <w:vAlign w:val="center"/>
            <w:hideMark/>
          </w:tcPr>
          <w:p w14:paraId="59E430BF" w14:textId="77777777" w:rsidR="003008C5" w:rsidRPr="007103BE" w:rsidRDefault="003008C5" w:rsidP="003008C5">
            <w:pPr>
              <w:spacing w:after="0"/>
              <w:jc w:val="left"/>
              <w:rPr>
                <w:rFonts w:eastAsia="Times New Roman" w:cs="Arial"/>
                <w:sz w:val="18"/>
                <w:szCs w:val="18"/>
                <w:lang w:val="sr-Cyrl-RS" w:eastAsia="fr-FR"/>
              </w:rPr>
            </w:pPr>
          </w:p>
        </w:tc>
        <w:tc>
          <w:tcPr>
            <w:tcW w:w="1138" w:type="dxa"/>
            <w:tcBorders>
              <w:top w:val="nil"/>
              <w:left w:val="nil"/>
              <w:bottom w:val="single" w:sz="4" w:space="0" w:color="auto"/>
              <w:right w:val="single" w:sz="4" w:space="0" w:color="auto"/>
            </w:tcBorders>
            <w:shd w:val="clear" w:color="auto" w:fill="auto"/>
            <w:noWrap/>
            <w:vAlign w:val="center"/>
            <w:hideMark/>
          </w:tcPr>
          <w:p w14:paraId="222EF06C" w14:textId="3334183A" w:rsidR="003008C5" w:rsidRPr="007103BE" w:rsidRDefault="003008C5" w:rsidP="003008C5">
            <w:pPr>
              <w:spacing w:after="0"/>
              <w:jc w:val="center"/>
              <w:rPr>
                <w:rFonts w:eastAsia="Times New Roman" w:cs="Arial"/>
                <w:sz w:val="18"/>
                <w:szCs w:val="18"/>
                <w:lang w:val="sr-Cyrl-RS" w:eastAsia="fr-FR"/>
              </w:rPr>
            </w:pPr>
            <w:r w:rsidRPr="007103BE">
              <w:rPr>
                <w:rFonts w:eastAsia="Times New Roman" w:cs="Arial"/>
                <w:sz w:val="18"/>
                <w:szCs w:val="18"/>
                <w:lang w:val="sr-Cyrl-RS" w:eastAsia="fr-FR"/>
              </w:rPr>
              <w:t>2113</w:t>
            </w:r>
          </w:p>
        </w:tc>
        <w:tc>
          <w:tcPr>
            <w:tcW w:w="957" w:type="dxa"/>
            <w:tcBorders>
              <w:top w:val="nil"/>
              <w:left w:val="nil"/>
              <w:bottom w:val="single" w:sz="4" w:space="0" w:color="auto"/>
              <w:right w:val="single" w:sz="4" w:space="0" w:color="auto"/>
            </w:tcBorders>
            <w:shd w:val="clear" w:color="auto" w:fill="auto"/>
            <w:noWrap/>
            <w:vAlign w:val="center"/>
            <w:hideMark/>
          </w:tcPr>
          <w:p w14:paraId="7DCA1B53" w14:textId="65528C65" w:rsidR="003008C5" w:rsidRPr="007103BE" w:rsidRDefault="003008C5" w:rsidP="003008C5">
            <w:pPr>
              <w:spacing w:after="0"/>
              <w:jc w:val="center"/>
              <w:rPr>
                <w:rFonts w:eastAsia="Times New Roman" w:cs="Arial"/>
                <w:sz w:val="18"/>
                <w:szCs w:val="18"/>
                <w:lang w:val="sr-Cyrl-RS" w:eastAsia="fr-FR"/>
              </w:rPr>
            </w:pPr>
            <w:r w:rsidRPr="007103BE">
              <w:rPr>
                <w:rFonts w:eastAsia="Times New Roman" w:cs="Arial"/>
                <w:sz w:val="18"/>
                <w:szCs w:val="18"/>
                <w:lang w:val="sr-Cyrl-RS" w:eastAsia="fr-FR"/>
              </w:rPr>
              <w:t>1380</w:t>
            </w:r>
          </w:p>
        </w:tc>
        <w:tc>
          <w:tcPr>
            <w:tcW w:w="957" w:type="dxa"/>
            <w:tcBorders>
              <w:top w:val="nil"/>
              <w:left w:val="nil"/>
              <w:bottom w:val="single" w:sz="4" w:space="0" w:color="auto"/>
              <w:right w:val="single" w:sz="4" w:space="0" w:color="auto"/>
            </w:tcBorders>
            <w:shd w:val="clear" w:color="auto" w:fill="auto"/>
            <w:noWrap/>
            <w:vAlign w:val="center"/>
            <w:hideMark/>
          </w:tcPr>
          <w:p w14:paraId="4D8732EB" w14:textId="776136F2" w:rsidR="003008C5" w:rsidRPr="007103BE" w:rsidRDefault="003008C5" w:rsidP="003008C5">
            <w:pPr>
              <w:spacing w:after="0"/>
              <w:jc w:val="center"/>
              <w:rPr>
                <w:rFonts w:eastAsia="Times New Roman" w:cs="Arial"/>
                <w:sz w:val="18"/>
                <w:szCs w:val="18"/>
                <w:lang w:val="sr-Cyrl-RS" w:eastAsia="fr-FR"/>
              </w:rPr>
            </w:pPr>
            <w:r w:rsidRPr="007103BE">
              <w:rPr>
                <w:rFonts w:eastAsia="Times New Roman" w:cs="Arial"/>
                <w:sz w:val="18"/>
                <w:szCs w:val="18"/>
                <w:lang w:val="sr-Cyrl-RS" w:eastAsia="fr-FR"/>
              </w:rPr>
              <w:t>1255</w:t>
            </w:r>
          </w:p>
        </w:tc>
        <w:tc>
          <w:tcPr>
            <w:tcW w:w="957" w:type="dxa"/>
            <w:tcBorders>
              <w:top w:val="nil"/>
              <w:left w:val="nil"/>
              <w:bottom w:val="single" w:sz="4" w:space="0" w:color="auto"/>
              <w:right w:val="single" w:sz="4" w:space="0" w:color="auto"/>
            </w:tcBorders>
            <w:shd w:val="clear" w:color="auto" w:fill="auto"/>
            <w:noWrap/>
            <w:vAlign w:val="center"/>
            <w:hideMark/>
          </w:tcPr>
          <w:p w14:paraId="56B92D46" w14:textId="120F2C08" w:rsidR="003008C5" w:rsidRPr="007103BE" w:rsidRDefault="003008C5" w:rsidP="003008C5">
            <w:pPr>
              <w:spacing w:after="0"/>
              <w:jc w:val="center"/>
              <w:rPr>
                <w:rFonts w:eastAsia="Times New Roman" w:cs="Arial"/>
                <w:sz w:val="18"/>
                <w:szCs w:val="18"/>
                <w:lang w:val="sr-Cyrl-RS" w:eastAsia="fr-FR"/>
              </w:rPr>
            </w:pPr>
            <w:r w:rsidRPr="007103BE">
              <w:rPr>
                <w:rFonts w:eastAsia="Times New Roman" w:cs="Arial"/>
                <w:sz w:val="18"/>
                <w:szCs w:val="18"/>
                <w:lang w:val="sr-Cyrl-RS" w:eastAsia="fr-FR"/>
              </w:rPr>
              <w:t>1120</w:t>
            </w:r>
          </w:p>
        </w:tc>
        <w:tc>
          <w:tcPr>
            <w:tcW w:w="958" w:type="dxa"/>
            <w:tcBorders>
              <w:top w:val="nil"/>
              <w:left w:val="nil"/>
              <w:bottom w:val="single" w:sz="4" w:space="0" w:color="auto"/>
              <w:right w:val="single" w:sz="8" w:space="0" w:color="auto"/>
            </w:tcBorders>
            <w:shd w:val="clear" w:color="auto" w:fill="auto"/>
            <w:noWrap/>
            <w:vAlign w:val="center"/>
            <w:hideMark/>
          </w:tcPr>
          <w:p w14:paraId="190AB059" w14:textId="49BCB396" w:rsidR="003008C5" w:rsidRPr="007103BE" w:rsidRDefault="003008C5" w:rsidP="003008C5">
            <w:pPr>
              <w:spacing w:after="0"/>
              <w:jc w:val="center"/>
              <w:rPr>
                <w:rFonts w:eastAsia="Times New Roman" w:cs="Arial"/>
                <w:sz w:val="18"/>
                <w:szCs w:val="18"/>
                <w:lang w:val="sr-Cyrl-RS" w:eastAsia="fr-FR"/>
              </w:rPr>
            </w:pPr>
            <w:r w:rsidRPr="007103BE">
              <w:rPr>
                <w:rFonts w:eastAsia="Times New Roman" w:cs="Arial"/>
                <w:sz w:val="18"/>
                <w:szCs w:val="18"/>
                <w:lang w:val="sr-Cyrl-RS" w:eastAsia="fr-FR"/>
              </w:rPr>
              <w:t>1100</w:t>
            </w:r>
          </w:p>
        </w:tc>
      </w:tr>
      <w:tr w:rsidR="003008C5" w:rsidRPr="007103BE" w14:paraId="28F36BBB" w14:textId="77777777" w:rsidTr="003008C5">
        <w:trPr>
          <w:trHeight w:val="264"/>
        </w:trPr>
        <w:tc>
          <w:tcPr>
            <w:tcW w:w="2035" w:type="dxa"/>
            <w:tcBorders>
              <w:top w:val="nil"/>
              <w:left w:val="single" w:sz="8" w:space="0" w:color="auto"/>
              <w:bottom w:val="single" w:sz="4" w:space="0" w:color="auto"/>
              <w:right w:val="single" w:sz="4" w:space="0" w:color="auto"/>
            </w:tcBorders>
            <w:shd w:val="clear" w:color="auto" w:fill="auto"/>
            <w:noWrap/>
            <w:vAlign w:val="center"/>
            <w:hideMark/>
          </w:tcPr>
          <w:p w14:paraId="2E1D4DF1" w14:textId="3BFCC407" w:rsidR="003008C5" w:rsidRPr="007103BE" w:rsidRDefault="003008C5" w:rsidP="003008C5">
            <w:pPr>
              <w:spacing w:after="0"/>
              <w:jc w:val="left"/>
              <w:rPr>
                <w:rFonts w:eastAsia="Times New Roman" w:cs="Arial"/>
                <w:sz w:val="18"/>
                <w:szCs w:val="18"/>
                <w:lang w:val="sr-Cyrl-RS" w:eastAsia="fr-FR"/>
              </w:rPr>
            </w:pPr>
            <w:r w:rsidRPr="007103BE">
              <w:rPr>
                <w:rFonts w:eastAsia="Times New Roman" w:cs="Arial"/>
                <w:sz w:val="16"/>
                <w:szCs w:val="16"/>
                <w:lang w:val="sr-Cyrl-RS" w:eastAsia="fr-FR"/>
              </w:rPr>
              <w:t xml:space="preserve">Хронични морталитет (све старосне групе) </w:t>
            </w:r>
          </w:p>
        </w:tc>
        <w:tc>
          <w:tcPr>
            <w:tcW w:w="1193" w:type="dxa"/>
            <w:tcBorders>
              <w:top w:val="nil"/>
              <w:left w:val="nil"/>
              <w:bottom w:val="single" w:sz="4" w:space="0" w:color="auto"/>
              <w:right w:val="nil"/>
            </w:tcBorders>
            <w:vAlign w:val="center"/>
          </w:tcPr>
          <w:p w14:paraId="1C9CBACA" w14:textId="1D6382D2" w:rsidR="003008C5" w:rsidRPr="007103BE" w:rsidRDefault="003008C5" w:rsidP="003008C5">
            <w:pPr>
              <w:spacing w:after="0"/>
              <w:jc w:val="left"/>
              <w:rPr>
                <w:rFonts w:eastAsia="Times New Roman" w:cs="Arial"/>
                <w:sz w:val="18"/>
                <w:szCs w:val="18"/>
                <w:lang w:val="sr-Cyrl-RS" w:eastAsia="fr-FR"/>
              </w:rPr>
            </w:pPr>
            <w:r w:rsidRPr="007103BE">
              <w:rPr>
                <w:rFonts w:eastAsia="Times New Roman" w:cs="Arial"/>
                <w:sz w:val="16"/>
                <w:szCs w:val="16"/>
                <w:lang w:val="sr-Cyrl-RS" w:eastAsia="fr-FR"/>
              </w:rPr>
              <w:t>Године од смрти до просечног животног века</w:t>
            </w:r>
          </w:p>
        </w:tc>
        <w:tc>
          <w:tcPr>
            <w:tcW w:w="1132" w:type="dxa"/>
            <w:vMerge/>
            <w:tcBorders>
              <w:top w:val="nil"/>
              <w:left w:val="single" w:sz="4" w:space="0" w:color="auto"/>
              <w:bottom w:val="single" w:sz="8" w:space="0" w:color="000000"/>
              <w:right w:val="single" w:sz="4" w:space="0" w:color="auto"/>
            </w:tcBorders>
            <w:vAlign w:val="center"/>
            <w:hideMark/>
          </w:tcPr>
          <w:p w14:paraId="08BAD167" w14:textId="77777777" w:rsidR="003008C5" w:rsidRPr="007103BE" w:rsidRDefault="003008C5" w:rsidP="003008C5">
            <w:pPr>
              <w:spacing w:after="0"/>
              <w:jc w:val="left"/>
              <w:rPr>
                <w:rFonts w:eastAsia="Times New Roman" w:cs="Arial"/>
                <w:sz w:val="18"/>
                <w:szCs w:val="18"/>
                <w:lang w:val="sr-Cyrl-RS" w:eastAsia="fr-FR"/>
              </w:rPr>
            </w:pPr>
          </w:p>
        </w:tc>
        <w:tc>
          <w:tcPr>
            <w:tcW w:w="1138" w:type="dxa"/>
            <w:tcBorders>
              <w:top w:val="nil"/>
              <w:left w:val="nil"/>
              <w:bottom w:val="single" w:sz="4" w:space="0" w:color="auto"/>
              <w:right w:val="single" w:sz="4" w:space="0" w:color="auto"/>
            </w:tcBorders>
            <w:shd w:val="clear" w:color="auto" w:fill="auto"/>
            <w:noWrap/>
            <w:vAlign w:val="center"/>
            <w:hideMark/>
          </w:tcPr>
          <w:p w14:paraId="020013CB" w14:textId="709237AB" w:rsidR="003008C5" w:rsidRPr="007103BE" w:rsidRDefault="003008C5" w:rsidP="003008C5">
            <w:pPr>
              <w:spacing w:after="0"/>
              <w:jc w:val="center"/>
              <w:rPr>
                <w:rFonts w:eastAsia="Times New Roman" w:cs="Arial"/>
                <w:sz w:val="18"/>
                <w:szCs w:val="18"/>
                <w:lang w:val="sr-Cyrl-RS" w:eastAsia="fr-FR"/>
              </w:rPr>
            </w:pPr>
            <w:r w:rsidRPr="007103BE">
              <w:rPr>
                <w:rFonts w:eastAsia="Times New Roman" w:cs="Arial"/>
                <w:sz w:val="18"/>
                <w:szCs w:val="18"/>
                <w:lang w:val="sr-Cyrl-RS" w:eastAsia="fr-FR"/>
              </w:rPr>
              <w:t>6530</w:t>
            </w:r>
          </w:p>
        </w:tc>
        <w:tc>
          <w:tcPr>
            <w:tcW w:w="957" w:type="dxa"/>
            <w:tcBorders>
              <w:top w:val="nil"/>
              <w:left w:val="nil"/>
              <w:bottom w:val="single" w:sz="4" w:space="0" w:color="auto"/>
              <w:right w:val="single" w:sz="4" w:space="0" w:color="auto"/>
            </w:tcBorders>
            <w:shd w:val="clear" w:color="auto" w:fill="auto"/>
            <w:noWrap/>
            <w:vAlign w:val="center"/>
            <w:hideMark/>
          </w:tcPr>
          <w:p w14:paraId="58040F23" w14:textId="2AE0F827" w:rsidR="003008C5" w:rsidRPr="007103BE" w:rsidRDefault="003008C5" w:rsidP="003008C5">
            <w:pPr>
              <w:spacing w:after="0"/>
              <w:jc w:val="center"/>
              <w:rPr>
                <w:rFonts w:eastAsia="Times New Roman" w:cs="Arial"/>
                <w:sz w:val="18"/>
                <w:szCs w:val="18"/>
                <w:lang w:val="sr-Cyrl-RS" w:eastAsia="fr-FR"/>
              </w:rPr>
            </w:pPr>
            <w:r w:rsidRPr="007103BE">
              <w:rPr>
                <w:rFonts w:eastAsia="Times New Roman" w:cs="Arial"/>
                <w:sz w:val="18"/>
                <w:szCs w:val="18"/>
                <w:lang w:val="sr-Cyrl-RS" w:eastAsia="fr-FR"/>
              </w:rPr>
              <w:t>3843</w:t>
            </w:r>
          </w:p>
        </w:tc>
        <w:tc>
          <w:tcPr>
            <w:tcW w:w="957" w:type="dxa"/>
            <w:tcBorders>
              <w:top w:val="nil"/>
              <w:left w:val="nil"/>
              <w:bottom w:val="single" w:sz="4" w:space="0" w:color="auto"/>
              <w:right w:val="single" w:sz="4" w:space="0" w:color="auto"/>
            </w:tcBorders>
            <w:shd w:val="clear" w:color="auto" w:fill="auto"/>
            <w:noWrap/>
            <w:vAlign w:val="center"/>
            <w:hideMark/>
          </w:tcPr>
          <w:p w14:paraId="2EC59AFE" w14:textId="6785D78D" w:rsidR="003008C5" w:rsidRPr="007103BE" w:rsidRDefault="003008C5" w:rsidP="003008C5">
            <w:pPr>
              <w:spacing w:after="0"/>
              <w:jc w:val="center"/>
              <w:rPr>
                <w:rFonts w:eastAsia="Times New Roman" w:cs="Arial"/>
                <w:sz w:val="18"/>
                <w:szCs w:val="18"/>
                <w:lang w:val="sr-Cyrl-RS" w:eastAsia="fr-FR"/>
              </w:rPr>
            </w:pPr>
            <w:r w:rsidRPr="007103BE">
              <w:rPr>
                <w:rFonts w:eastAsia="Times New Roman" w:cs="Arial"/>
                <w:sz w:val="18"/>
                <w:szCs w:val="18"/>
                <w:lang w:val="sr-Cyrl-RS" w:eastAsia="fr-FR"/>
              </w:rPr>
              <w:t>3495</w:t>
            </w:r>
          </w:p>
        </w:tc>
        <w:tc>
          <w:tcPr>
            <w:tcW w:w="957" w:type="dxa"/>
            <w:tcBorders>
              <w:top w:val="nil"/>
              <w:left w:val="nil"/>
              <w:bottom w:val="single" w:sz="4" w:space="0" w:color="auto"/>
              <w:right w:val="single" w:sz="4" w:space="0" w:color="auto"/>
            </w:tcBorders>
            <w:shd w:val="clear" w:color="auto" w:fill="auto"/>
            <w:noWrap/>
            <w:vAlign w:val="center"/>
            <w:hideMark/>
          </w:tcPr>
          <w:p w14:paraId="6DD7D49E" w14:textId="6B18DB30" w:rsidR="003008C5" w:rsidRPr="007103BE" w:rsidRDefault="003008C5" w:rsidP="003008C5">
            <w:pPr>
              <w:spacing w:after="0"/>
              <w:jc w:val="center"/>
              <w:rPr>
                <w:rFonts w:eastAsia="Times New Roman" w:cs="Arial"/>
                <w:sz w:val="18"/>
                <w:szCs w:val="18"/>
                <w:lang w:val="sr-Cyrl-RS" w:eastAsia="fr-FR"/>
              </w:rPr>
            </w:pPr>
            <w:r w:rsidRPr="007103BE">
              <w:rPr>
                <w:rFonts w:eastAsia="Times New Roman" w:cs="Arial"/>
                <w:sz w:val="18"/>
                <w:szCs w:val="18"/>
                <w:lang w:val="sr-Cyrl-RS" w:eastAsia="fr-FR"/>
              </w:rPr>
              <w:t>3118</w:t>
            </w:r>
          </w:p>
        </w:tc>
        <w:tc>
          <w:tcPr>
            <w:tcW w:w="958" w:type="dxa"/>
            <w:tcBorders>
              <w:top w:val="nil"/>
              <w:left w:val="nil"/>
              <w:bottom w:val="single" w:sz="4" w:space="0" w:color="auto"/>
              <w:right w:val="single" w:sz="8" w:space="0" w:color="auto"/>
            </w:tcBorders>
            <w:shd w:val="clear" w:color="auto" w:fill="auto"/>
            <w:noWrap/>
            <w:vAlign w:val="center"/>
            <w:hideMark/>
          </w:tcPr>
          <w:p w14:paraId="0C04A325" w14:textId="674262E6" w:rsidR="003008C5" w:rsidRPr="007103BE" w:rsidRDefault="003008C5" w:rsidP="003008C5">
            <w:pPr>
              <w:spacing w:after="0"/>
              <w:jc w:val="center"/>
              <w:rPr>
                <w:rFonts w:eastAsia="Times New Roman" w:cs="Arial"/>
                <w:sz w:val="18"/>
                <w:szCs w:val="18"/>
                <w:lang w:val="sr-Cyrl-RS" w:eastAsia="fr-FR"/>
              </w:rPr>
            </w:pPr>
            <w:r w:rsidRPr="007103BE">
              <w:rPr>
                <w:rFonts w:eastAsia="Times New Roman" w:cs="Arial"/>
                <w:sz w:val="18"/>
                <w:szCs w:val="18"/>
                <w:lang w:val="sr-Cyrl-RS" w:eastAsia="fr-FR"/>
              </w:rPr>
              <w:t>3063</w:t>
            </w:r>
          </w:p>
        </w:tc>
      </w:tr>
      <w:tr w:rsidR="003008C5" w:rsidRPr="007103BE" w14:paraId="70DD39A7" w14:textId="77777777" w:rsidTr="003008C5">
        <w:trPr>
          <w:trHeight w:val="276"/>
        </w:trPr>
        <w:tc>
          <w:tcPr>
            <w:tcW w:w="2035" w:type="dxa"/>
            <w:tcBorders>
              <w:top w:val="nil"/>
              <w:left w:val="single" w:sz="8" w:space="0" w:color="auto"/>
              <w:bottom w:val="single" w:sz="8" w:space="0" w:color="auto"/>
              <w:right w:val="single" w:sz="4" w:space="0" w:color="auto"/>
            </w:tcBorders>
            <w:shd w:val="clear" w:color="auto" w:fill="auto"/>
            <w:noWrap/>
            <w:vAlign w:val="center"/>
            <w:hideMark/>
          </w:tcPr>
          <w:p w14:paraId="1D789BA2" w14:textId="70F49917" w:rsidR="003008C5" w:rsidRPr="007103BE" w:rsidRDefault="003008C5" w:rsidP="003008C5">
            <w:pPr>
              <w:spacing w:after="0"/>
              <w:jc w:val="left"/>
              <w:rPr>
                <w:rFonts w:eastAsia="Times New Roman" w:cs="Arial"/>
                <w:sz w:val="18"/>
                <w:szCs w:val="18"/>
                <w:lang w:val="sr-Cyrl-RS" w:eastAsia="fr-FR"/>
              </w:rPr>
            </w:pPr>
            <w:r w:rsidRPr="007103BE">
              <w:rPr>
                <w:rFonts w:eastAsia="Times New Roman" w:cs="Arial"/>
                <w:sz w:val="16"/>
                <w:szCs w:val="16"/>
                <w:lang w:val="sr-Cyrl-RS" w:eastAsia="fr-FR"/>
              </w:rPr>
              <w:t xml:space="preserve">Хронични морталитет (30+) средње вредности према </w:t>
            </w:r>
            <w:r w:rsidRPr="007103BE">
              <w:rPr>
                <w:rFonts w:eastAsia="Times New Roman" w:cs="Arial"/>
                <w:i/>
                <w:iCs/>
                <w:sz w:val="16"/>
                <w:szCs w:val="16"/>
                <w:lang w:val="sr-Cyrl-RS" w:eastAsia="fr-FR"/>
              </w:rPr>
              <w:t>VSL</w:t>
            </w:r>
          </w:p>
        </w:tc>
        <w:tc>
          <w:tcPr>
            <w:tcW w:w="1193" w:type="dxa"/>
            <w:tcBorders>
              <w:top w:val="nil"/>
              <w:left w:val="nil"/>
              <w:bottom w:val="single" w:sz="8" w:space="0" w:color="auto"/>
              <w:right w:val="nil"/>
            </w:tcBorders>
            <w:vAlign w:val="center"/>
          </w:tcPr>
          <w:p w14:paraId="500AA849" w14:textId="0D9E6F5C" w:rsidR="003008C5" w:rsidRPr="007103BE" w:rsidRDefault="003008C5" w:rsidP="003008C5">
            <w:pPr>
              <w:spacing w:after="0"/>
              <w:jc w:val="left"/>
              <w:rPr>
                <w:rFonts w:eastAsia="Times New Roman" w:cs="Arial"/>
                <w:sz w:val="18"/>
                <w:szCs w:val="18"/>
                <w:lang w:val="sr-Cyrl-RS" w:eastAsia="fr-FR"/>
              </w:rPr>
            </w:pPr>
            <w:r w:rsidRPr="007103BE">
              <w:rPr>
                <w:rFonts w:eastAsia="Times New Roman" w:cs="Arial"/>
                <w:sz w:val="16"/>
                <w:szCs w:val="16"/>
                <w:lang w:val="sr-Cyrl-RS" w:eastAsia="fr-FR"/>
              </w:rPr>
              <w:t>Случајеви превремене смрти</w:t>
            </w:r>
          </w:p>
        </w:tc>
        <w:tc>
          <w:tcPr>
            <w:tcW w:w="1132" w:type="dxa"/>
            <w:vMerge/>
            <w:tcBorders>
              <w:top w:val="nil"/>
              <w:left w:val="single" w:sz="4" w:space="0" w:color="auto"/>
              <w:bottom w:val="single" w:sz="8" w:space="0" w:color="000000"/>
              <w:right w:val="single" w:sz="4" w:space="0" w:color="auto"/>
            </w:tcBorders>
            <w:vAlign w:val="center"/>
            <w:hideMark/>
          </w:tcPr>
          <w:p w14:paraId="4B34859D" w14:textId="77777777" w:rsidR="003008C5" w:rsidRPr="007103BE" w:rsidRDefault="003008C5" w:rsidP="003008C5">
            <w:pPr>
              <w:spacing w:after="0"/>
              <w:jc w:val="left"/>
              <w:rPr>
                <w:rFonts w:eastAsia="Times New Roman" w:cs="Arial"/>
                <w:sz w:val="18"/>
                <w:szCs w:val="18"/>
                <w:lang w:val="sr-Cyrl-RS" w:eastAsia="fr-FR"/>
              </w:rPr>
            </w:pPr>
          </w:p>
        </w:tc>
        <w:tc>
          <w:tcPr>
            <w:tcW w:w="1138" w:type="dxa"/>
            <w:tcBorders>
              <w:top w:val="nil"/>
              <w:left w:val="nil"/>
              <w:bottom w:val="single" w:sz="8" w:space="0" w:color="auto"/>
              <w:right w:val="single" w:sz="4" w:space="0" w:color="auto"/>
            </w:tcBorders>
            <w:shd w:val="clear" w:color="auto" w:fill="auto"/>
            <w:noWrap/>
            <w:vAlign w:val="center"/>
            <w:hideMark/>
          </w:tcPr>
          <w:p w14:paraId="38F6B65F" w14:textId="77777777" w:rsidR="003008C5" w:rsidRPr="007103BE" w:rsidRDefault="003008C5" w:rsidP="003008C5">
            <w:pPr>
              <w:spacing w:after="0"/>
              <w:jc w:val="center"/>
              <w:rPr>
                <w:rFonts w:eastAsia="Times New Roman" w:cs="Arial"/>
                <w:sz w:val="18"/>
                <w:szCs w:val="18"/>
                <w:lang w:val="sr-Cyrl-RS" w:eastAsia="fr-FR"/>
              </w:rPr>
            </w:pPr>
            <w:r w:rsidRPr="007103BE">
              <w:rPr>
                <w:rFonts w:eastAsia="Times New Roman" w:cs="Arial"/>
                <w:sz w:val="18"/>
                <w:szCs w:val="18"/>
                <w:lang w:val="sr-Cyrl-RS" w:eastAsia="fr-FR"/>
              </w:rPr>
              <w:t>694</w:t>
            </w:r>
          </w:p>
        </w:tc>
        <w:tc>
          <w:tcPr>
            <w:tcW w:w="957" w:type="dxa"/>
            <w:tcBorders>
              <w:top w:val="nil"/>
              <w:left w:val="nil"/>
              <w:bottom w:val="single" w:sz="8" w:space="0" w:color="auto"/>
              <w:right w:val="single" w:sz="4" w:space="0" w:color="auto"/>
            </w:tcBorders>
            <w:shd w:val="clear" w:color="auto" w:fill="auto"/>
            <w:noWrap/>
            <w:vAlign w:val="center"/>
            <w:hideMark/>
          </w:tcPr>
          <w:p w14:paraId="6BBF2849" w14:textId="77777777" w:rsidR="003008C5" w:rsidRPr="007103BE" w:rsidRDefault="003008C5" w:rsidP="003008C5">
            <w:pPr>
              <w:spacing w:after="0"/>
              <w:jc w:val="center"/>
              <w:rPr>
                <w:rFonts w:eastAsia="Times New Roman" w:cs="Arial"/>
                <w:sz w:val="18"/>
                <w:szCs w:val="18"/>
                <w:lang w:val="sr-Cyrl-RS" w:eastAsia="fr-FR"/>
              </w:rPr>
            </w:pPr>
            <w:r w:rsidRPr="007103BE">
              <w:rPr>
                <w:rFonts w:eastAsia="Times New Roman" w:cs="Arial"/>
                <w:sz w:val="18"/>
                <w:szCs w:val="18"/>
                <w:lang w:val="sr-Cyrl-RS" w:eastAsia="fr-FR"/>
              </w:rPr>
              <w:t>469</w:t>
            </w:r>
          </w:p>
        </w:tc>
        <w:tc>
          <w:tcPr>
            <w:tcW w:w="957" w:type="dxa"/>
            <w:tcBorders>
              <w:top w:val="nil"/>
              <w:left w:val="nil"/>
              <w:bottom w:val="single" w:sz="8" w:space="0" w:color="auto"/>
              <w:right w:val="single" w:sz="4" w:space="0" w:color="auto"/>
            </w:tcBorders>
            <w:shd w:val="clear" w:color="auto" w:fill="auto"/>
            <w:noWrap/>
            <w:vAlign w:val="center"/>
            <w:hideMark/>
          </w:tcPr>
          <w:p w14:paraId="1F796731" w14:textId="77777777" w:rsidR="003008C5" w:rsidRPr="007103BE" w:rsidRDefault="003008C5" w:rsidP="003008C5">
            <w:pPr>
              <w:spacing w:after="0"/>
              <w:jc w:val="center"/>
              <w:rPr>
                <w:rFonts w:eastAsia="Times New Roman" w:cs="Arial"/>
                <w:sz w:val="18"/>
                <w:szCs w:val="18"/>
                <w:lang w:val="sr-Cyrl-RS" w:eastAsia="fr-FR"/>
              </w:rPr>
            </w:pPr>
            <w:r w:rsidRPr="007103BE">
              <w:rPr>
                <w:rFonts w:eastAsia="Times New Roman" w:cs="Arial"/>
                <w:sz w:val="18"/>
                <w:szCs w:val="18"/>
                <w:lang w:val="sr-Cyrl-RS" w:eastAsia="fr-FR"/>
              </w:rPr>
              <w:t>427</w:t>
            </w:r>
          </w:p>
        </w:tc>
        <w:tc>
          <w:tcPr>
            <w:tcW w:w="957" w:type="dxa"/>
            <w:tcBorders>
              <w:top w:val="nil"/>
              <w:left w:val="nil"/>
              <w:bottom w:val="single" w:sz="8" w:space="0" w:color="auto"/>
              <w:right w:val="single" w:sz="4" w:space="0" w:color="auto"/>
            </w:tcBorders>
            <w:shd w:val="clear" w:color="auto" w:fill="auto"/>
            <w:noWrap/>
            <w:vAlign w:val="center"/>
            <w:hideMark/>
          </w:tcPr>
          <w:p w14:paraId="0F788138" w14:textId="77777777" w:rsidR="003008C5" w:rsidRPr="007103BE" w:rsidRDefault="003008C5" w:rsidP="003008C5">
            <w:pPr>
              <w:spacing w:after="0"/>
              <w:jc w:val="center"/>
              <w:rPr>
                <w:rFonts w:eastAsia="Times New Roman" w:cs="Arial"/>
                <w:sz w:val="18"/>
                <w:szCs w:val="18"/>
                <w:lang w:val="sr-Cyrl-RS" w:eastAsia="fr-FR"/>
              </w:rPr>
            </w:pPr>
            <w:r w:rsidRPr="007103BE">
              <w:rPr>
                <w:rFonts w:eastAsia="Times New Roman" w:cs="Arial"/>
                <w:sz w:val="18"/>
                <w:szCs w:val="18"/>
                <w:lang w:val="sr-Cyrl-RS" w:eastAsia="fr-FR"/>
              </w:rPr>
              <w:t>381</w:t>
            </w:r>
          </w:p>
        </w:tc>
        <w:tc>
          <w:tcPr>
            <w:tcW w:w="958" w:type="dxa"/>
            <w:tcBorders>
              <w:top w:val="nil"/>
              <w:left w:val="nil"/>
              <w:bottom w:val="single" w:sz="8" w:space="0" w:color="auto"/>
              <w:right w:val="single" w:sz="8" w:space="0" w:color="auto"/>
            </w:tcBorders>
            <w:shd w:val="clear" w:color="auto" w:fill="auto"/>
            <w:noWrap/>
            <w:vAlign w:val="center"/>
            <w:hideMark/>
          </w:tcPr>
          <w:p w14:paraId="1D020096" w14:textId="77777777" w:rsidR="003008C5" w:rsidRPr="007103BE" w:rsidRDefault="003008C5" w:rsidP="003008C5">
            <w:pPr>
              <w:spacing w:after="0"/>
              <w:jc w:val="center"/>
              <w:rPr>
                <w:rFonts w:eastAsia="Times New Roman" w:cs="Arial"/>
                <w:sz w:val="18"/>
                <w:szCs w:val="18"/>
                <w:lang w:val="sr-Cyrl-RS" w:eastAsia="fr-FR"/>
              </w:rPr>
            </w:pPr>
            <w:r w:rsidRPr="007103BE">
              <w:rPr>
                <w:rFonts w:eastAsia="Times New Roman" w:cs="Arial"/>
                <w:sz w:val="18"/>
                <w:szCs w:val="18"/>
                <w:lang w:val="sr-Cyrl-RS" w:eastAsia="fr-FR"/>
              </w:rPr>
              <w:t>374</w:t>
            </w:r>
          </w:p>
        </w:tc>
      </w:tr>
    </w:tbl>
    <w:p w14:paraId="71F9C097" w14:textId="77777777" w:rsidR="002E0788" w:rsidRPr="007103BE" w:rsidRDefault="002E0788" w:rsidP="002E0788">
      <w:pPr>
        <w:rPr>
          <w:lang w:val="sr-Cyrl-RS" w:eastAsia="x-none"/>
        </w:rPr>
      </w:pPr>
    </w:p>
    <w:p w14:paraId="155E43B0" w14:textId="6533933C" w:rsidR="002E0788" w:rsidRPr="007103BE" w:rsidRDefault="00364F3D" w:rsidP="002E0788">
      <w:pPr>
        <w:rPr>
          <w:lang w:val="sr-Cyrl-RS" w:eastAsia="x-none"/>
        </w:rPr>
      </w:pPr>
      <w:r w:rsidRPr="007103BE">
        <w:rPr>
          <w:lang w:val="sr-Cyrl-RS" w:eastAsia="x-none"/>
        </w:rPr>
        <w:t xml:space="preserve">Како је представљено у </w:t>
      </w:r>
      <w:r w:rsidR="002E0788" w:rsidRPr="007103BE">
        <w:rPr>
          <w:lang w:val="sr-Cyrl-RS" w:eastAsia="x-none"/>
        </w:rPr>
        <w:fldChar w:fldCharType="begin"/>
      </w:r>
      <w:r w:rsidR="002E0788" w:rsidRPr="007103BE">
        <w:rPr>
          <w:lang w:val="sr-Cyrl-RS" w:eastAsia="x-none"/>
        </w:rPr>
        <w:instrText xml:space="preserve"> REF _Ref82505048 \h  \* MERGEFORMAT </w:instrText>
      </w:r>
      <w:r w:rsidR="002E0788" w:rsidRPr="007103BE">
        <w:rPr>
          <w:lang w:val="sr-Cyrl-RS" w:eastAsia="x-none"/>
        </w:rPr>
      </w:r>
      <w:r w:rsidR="002E0788" w:rsidRPr="007103BE">
        <w:rPr>
          <w:lang w:val="sr-Cyrl-RS" w:eastAsia="x-none"/>
        </w:rPr>
        <w:fldChar w:fldCharType="separate"/>
      </w:r>
      <w:r w:rsidRPr="007103BE">
        <w:rPr>
          <w:sz w:val="20"/>
          <w:szCs w:val="20"/>
          <w:lang w:val="sr-Cyrl-RS"/>
        </w:rPr>
        <w:t>Табели</w:t>
      </w:r>
      <w:r w:rsidR="002E0788" w:rsidRPr="007103BE">
        <w:rPr>
          <w:sz w:val="20"/>
          <w:szCs w:val="20"/>
          <w:lang w:val="sr-Cyrl-RS"/>
        </w:rPr>
        <w:t xml:space="preserve"> </w:t>
      </w:r>
      <w:r w:rsidR="00321377">
        <w:rPr>
          <w:noProof/>
          <w:sz w:val="20"/>
          <w:szCs w:val="20"/>
          <w:lang w:val="sr-Cyrl-RS"/>
        </w:rPr>
        <w:t>5-2</w:t>
      </w:r>
      <w:r w:rsidR="002E0788" w:rsidRPr="007103BE">
        <w:rPr>
          <w:lang w:val="sr-Cyrl-RS" w:eastAsia="x-none"/>
        </w:rPr>
        <w:fldChar w:fldCharType="end"/>
      </w:r>
      <w:r w:rsidRPr="007103BE">
        <w:rPr>
          <w:lang w:val="sr-Cyrl-RS" w:eastAsia="x-none"/>
        </w:rPr>
        <w:t xml:space="preserve">, </w:t>
      </w:r>
      <w:r w:rsidR="00DD1CFE">
        <w:rPr>
          <w:lang w:val="sr-Cyrl-RS" w:eastAsia="x-none"/>
        </w:rPr>
        <w:t>спровођењем</w:t>
      </w:r>
      <w:r w:rsidRPr="007103BE">
        <w:rPr>
          <w:lang w:val="sr-Cyrl-RS" w:eastAsia="x-none"/>
        </w:rPr>
        <w:t xml:space="preserve"> сценарија </w:t>
      </w:r>
      <w:r w:rsidR="002E0788" w:rsidRPr="007103BE">
        <w:rPr>
          <w:lang w:val="sr-Cyrl-RS" w:eastAsia="x-none"/>
        </w:rPr>
        <w:t xml:space="preserve">WEM </w:t>
      </w:r>
      <w:r w:rsidRPr="007103BE">
        <w:rPr>
          <w:lang w:val="sr-Cyrl-RS" w:eastAsia="x-none"/>
        </w:rPr>
        <w:t>оствариће се велике користи за здравље грађана Србије, што указује на значај благовремен</w:t>
      </w:r>
      <w:r w:rsidR="00DD1CFE">
        <w:rPr>
          <w:lang w:val="sr-Cyrl-RS" w:eastAsia="x-none"/>
        </w:rPr>
        <w:t xml:space="preserve">ог спровођења </w:t>
      </w:r>
      <w:r w:rsidRPr="007103BE">
        <w:rPr>
          <w:lang w:val="sr-Cyrl-RS" w:eastAsia="x-none"/>
        </w:rPr>
        <w:t xml:space="preserve">Националног програма за смањење емисија и климатског сценарија М2. Очекује се да ће хронични морталитет опасти за </w:t>
      </w:r>
      <w:r w:rsidR="004D4352">
        <w:rPr>
          <w:lang w:val="sr-Cyrl-RS" w:eastAsia="x-none"/>
        </w:rPr>
        <w:lastRenderedPageBreak/>
        <w:t>41,4</w:t>
      </w:r>
      <w:r w:rsidRPr="007103BE">
        <w:rPr>
          <w:lang w:val="sr-Cyrl-RS" w:eastAsia="x-none"/>
        </w:rPr>
        <w:t xml:space="preserve">% до 2030. у поређењу са 2015. годином. Даљи пад хроничног морталитета очекује се од </w:t>
      </w:r>
      <w:r w:rsidR="00DD1CFE">
        <w:rPr>
          <w:lang w:val="sr-Cyrl-RS" w:eastAsia="x-none"/>
        </w:rPr>
        <w:t>спровођења</w:t>
      </w:r>
      <w:r w:rsidRPr="007103BE">
        <w:rPr>
          <w:lang w:val="sr-Cyrl-RS" w:eastAsia="x-none"/>
        </w:rPr>
        <w:t xml:space="preserve"> сценарија</w:t>
      </w:r>
      <w:r w:rsidR="002E0788" w:rsidRPr="007103BE">
        <w:rPr>
          <w:lang w:val="sr-Cyrl-RS" w:eastAsia="x-none"/>
        </w:rPr>
        <w:t xml:space="preserve"> WAM A (-</w:t>
      </w:r>
      <w:r w:rsidR="004D4352">
        <w:rPr>
          <w:lang w:val="sr-Cyrl-RS" w:eastAsia="x-none"/>
        </w:rPr>
        <w:t>46,5</w:t>
      </w:r>
      <w:r w:rsidR="002E0788" w:rsidRPr="007103BE">
        <w:rPr>
          <w:lang w:val="sr-Cyrl-RS" w:eastAsia="x-none"/>
        </w:rPr>
        <w:t>%), WAM B (</w:t>
      </w:r>
      <w:r w:rsidR="004D4352">
        <w:rPr>
          <w:lang w:val="sr-Cyrl-RS" w:eastAsia="x-none"/>
        </w:rPr>
        <w:t>52,3</w:t>
      </w:r>
      <w:r w:rsidR="002E0788" w:rsidRPr="007103BE">
        <w:rPr>
          <w:lang w:val="sr-Cyrl-RS" w:eastAsia="x-none"/>
        </w:rPr>
        <w:t xml:space="preserve">%) </w:t>
      </w:r>
      <w:r w:rsidRPr="007103BE">
        <w:rPr>
          <w:lang w:val="sr-Cyrl-RS" w:eastAsia="x-none"/>
        </w:rPr>
        <w:t xml:space="preserve">и </w:t>
      </w:r>
      <w:r w:rsidR="002E0788" w:rsidRPr="007103BE">
        <w:rPr>
          <w:lang w:val="sr-Cyrl-RS" w:eastAsia="x-none"/>
        </w:rPr>
        <w:t>WAM C (-</w:t>
      </w:r>
      <w:r w:rsidR="004D4352">
        <w:rPr>
          <w:lang w:val="sr-Cyrl-RS" w:eastAsia="x-none"/>
        </w:rPr>
        <w:t>53,1</w:t>
      </w:r>
      <w:r w:rsidR="002E0788" w:rsidRPr="007103BE">
        <w:rPr>
          <w:lang w:val="sr-Cyrl-RS" w:eastAsia="x-none"/>
        </w:rPr>
        <w:t xml:space="preserve">%). </w:t>
      </w:r>
      <w:r w:rsidRPr="007103BE">
        <w:rPr>
          <w:lang w:val="sr-Cyrl-RS" w:eastAsia="x-none"/>
        </w:rPr>
        <w:t>Поред тога,  очекује се пад броја дана са израженим симптомима астме код деце</w:t>
      </w:r>
      <w:r w:rsidR="002E0788" w:rsidRPr="007103BE">
        <w:rPr>
          <w:lang w:val="sr-Cyrl-RS" w:eastAsia="x-none"/>
        </w:rPr>
        <w:t xml:space="preserve"> (</w:t>
      </w:r>
      <w:r w:rsidRPr="007103BE">
        <w:rPr>
          <w:lang w:val="sr-Cyrl-RS" w:eastAsia="x-none"/>
        </w:rPr>
        <w:t xml:space="preserve">од </w:t>
      </w:r>
      <w:r w:rsidR="002E0788" w:rsidRPr="007103BE">
        <w:rPr>
          <w:lang w:val="sr-Cyrl-RS" w:eastAsia="x-none"/>
        </w:rPr>
        <w:t>5</w:t>
      </w:r>
      <w:r w:rsidRPr="007103BE">
        <w:rPr>
          <w:lang w:val="sr-Cyrl-RS" w:eastAsia="x-none"/>
        </w:rPr>
        <w:t xml:space="preserve"> до </w:t>
      </w:r>
      <w:r w:rsidR="002E0788" w:rsidRPr="007103BE">
        <w:rPr>
          <w:lang w:val="sr-Cyrl-RS" w:eastAsia="x-none"/>
        </w:rPr>
        <w:t>19</w:t>
      </w:r>
      <w:r w:rsidRPr="007103BE">
        <w:rPr>
          <w:lang w:val="sr-Cyrl-RS" w:eastAsia="x-none"/>
        </w:rPr>
        <w:t xml:space="preserve"> година</w:t>
      </w:r>
      <w:r w:rsidR="002E0788" w:rsidRPr="007103BE">
        <w:rPr>
          <w:lang w:val="sr-Cyrl-RS" w:eastAsia="x-none"/>
        </w:rPr>
        <w:t>)</w:t>
      </w:r>
      <w:r w:rsidRPr="007103BE">
        <w:rPr>
          <w:lang w:val="sr-Cyrl-RS" w:eastAsia="x-none"/>
        </w:rPr>
        <w:t xml:space="preserve"> до 2030. у поређењу са 2015. годином захваљујући </w:t>
      </w:r>
      <w:r w:rsidR="00DD1CFE">
        <w:rPr>
          <w:lang w:val="sr-Cyrl-RS" w:eastAsia="x-none"/>
        </w:rPr>
        <w:t>спровођењу</w:t>
      </w:r>
      <w:r w:rsidRPr="007103BE">
        <w:rPr>
          <w:lang w:val="sr-Cyrl-RS" w:eastAsia="x-none"/>
        </w:rPr>
        <w:t xml:space="preserve"> сценарија </w:t>
      </w:r>
      <w:r w:rsidR="002E0788" w:rsidRPr="007103BE">
        <w:rPr>
          <w:lang w:val="sr-Cyrl-RS" w:eastAsia="x-none"/>
        </w:rPr>
        <w:t xml:space="preserve">WAM A, WAM B </w:t>
      </w:r>
      <w:r w:rsidRPr="007103BE">
        <w:rPr>
          <w:lang w:val="sr-Cyrl-RS" w:eastAsia="x-none"/>
        </w:rPr>
        <w:t xml:space="preserve">и </w:t>
      </w:r>
      <w:r w:rsidR="002E0788" w:rsidRPr="007103BE">
        <w:rPr>
          <w:lang w:val="sr-Cyrl-RS" w:eastAsia="x-none"/>
        </w:rPr>
        <w:t>WAM C</w:t>
      </w:r>
      <w:r w:rsidRPr="007103BE">
        <w:rPr>
          <w:lang w:val="sr-Cyrl-RS" w:eastAsia="x-none"/>
        </w:rPr>
        <w:t xml:space="preserve">, и то за </w:t>
      </w:r>
      <w:r w:rsidR="004D4352" w:rsidRPr="004D4352">
        <w:rPr>
          <w:lang w:eastAsia="x-none"/>
        </w:rPr>
        <w:t xml:space="preserve">43,2%, 50,7% </w:t>
      </w:r>
      <w:r w:rsidR="004D4352">
        <w:rPr>
          <w:lang w:val="sr-Cyrl-RS" w:eastAsia="x-none"/>
        </w:rPr>
        <w:t>односно</w:t>
      </w:r>
      <w:r w:rsidR="004D4352" w:rsidRPr="004D4352">
        <w:rPr>
          <w:lang w:eastAsia="x-none"/>
        </w:rPr>
        <w:t xml:space="preserve"> 53,6%</w:t>
      </w:r>
      <w:r w:rsidR="002E0788" w:rsidRPr="007103BE">
        <w:rPr>
          <w:lang w:val="sr-Cyrl-RS" w:eastAsia="x-none"/>
        </w:rPr>
        <w:t>.</w:t>
      </w:r>
      <w:r w:rsidRPr="007103BE">
        <w:rPr>
          <w:lang w:val="sr-Cyrl-RS" w:eastAsia="x-none"/>
        </w:rPr>
        <w:t xml:space="preserve"> </w:t>
      </w:r>
      <w:r w:rsidR="00DD1CFE">
        <w:rPr>
          <w:lang w:val="sr-Cyrl-RS" w:eastAsia="x-none"/>
        </w:rPr>
        <w:t>Спровођење</w:t>
      </w:r>
      <w:r w:rsidRPr="007103BE">
        <w:rPr>
          <w:lang w:val="sr-Cyrl-RS" w:eastAsia="x-none"/>
        </w:rPr>
        <w:t xml:space="preserve"> политика и мера из сценарија</w:t>
      </w:r>
      <w:r w:rsidR="002E0788" w:rsidRPr="007103BE">
        <w:rPr>
          <w:lang w:val="sr-Cyrl-RS" w:eastAsia="x-none"/>
        </w:rPr>
        <w:t xml:space="preserve"> WAM A, WAM B </w:t>
      </w:r>
      <w:r w:rsidRPr="007103BE">
        <w:rPr>
          <w:lang w:val="sr-Cyrl-RS" w:eastAsia="x-none"/>
        </w:rPr>
        <w:t xml:space="preserve">и </w:t>
      </w:r>
      <w:r w:rsidR="002E0788" w:rsidRPr="007103BE">
        <w:rPr>
          <w:lang w:val="sr-Cyrl-RS" w:eastAsia="x-none"/>
        </w:rPr>
        <w:t>WAM C</w:t>
      </w:r>
      <w:r w:rsidRPr="007103BE">
        <w:rPr>
          <w:lang w:val="sr-Cyrl-RS" w:eastAsia="x-none"/>
        </w:rPr>
        <w:t xml:space="preserve"> такође ће смањити број дана одсуства с посла у поређењу са 2015. годином. Сценарио </w:t>
      </w:r>
      <w:r w:rsidR="002E0788" w:rsidRPr="007103BE">
        <w:rPr>
          <w:lang w:val="sr-Cyrl-RS" w:eastAsia="x-none"/>
        </w:rPr>
        <w:t xml:space="preserve"> WAM A</w:t>
      </w:r>
      <w:r w:rsidRPr="007103BE">
        <w:rPr>
          <w:lang w:val="sr-Cyrl-RS" w:eastAsia="x-none"/>
        </w:rPr>
        <w:t xml:space="preserve"> доводи до уштеде од </w:t>
      </w:r>
      <w:r w:rsidR="004D4352" w:rsidRPr="004D4352">
        <w:rPr>
          <w:lang w:eastAsia="x-none"/>
        </w:rPr>
        <w:t>0,16</w:t>
      </w:r>
      <w:r w:rsidR="004D4352">
        <w:rPr>
          <w:lang w:val="sr-Cyrl-RS" w:eastAsia="x-none"/>
        </w:rPr>
        <w:t xml:space="preserve"> </w:t>
      </w:r>
      <w:r w:rsidRPr="007103BE">
        <w:rPr>
          <w:lang w:val="sr-Cyrl-RS" w:eastAsia="x-none"/>
        </w:rPr>
        <w:t>милиона радних дана</w:t>
      </w:r>
      <w:r w:rsidR="002E0788" w:rsidRPr="007103BE">
        <w:rPr>
          <w:lang w:val="sr-Cyrl-RS" w:eastAsia="x-none"/>
        </w:rPr>
        <w:t xml:space="preserve">, WAM B </w:t>
      </w:r>
      <w:r w:rsidR="004D4352" w:rsidRPr="004D4352">
        <w:rPr>
          <w:lang w:eastAsia="x-none"/>
        </w:rPr>
        <w:t xml:space="preserve">0,33 </w:t>
      </w:r>
      <w:r w:rsidRPr="007103BE">
        <w:rPr>
          <w:lang w:val="sr-Cyrl-RS" w:eastAsia="x-none"/>
        </w:rPr>
        <w:t xml:space="preserve">милиона радних дана, док се сценариом </w:t>
      </w:r>
      <w:r w:rsidR="002E0788" w:rsidRPr="007103BE">
        <w:rPr>
          <w:lang w:val="sr-Cyrl-RS" w:eastAsia="x-none"/>
        </w:rPr>
        <w:t>WAM C</w:t>
      </w:r>
      <w:r w:rsidR="004D4352">
        <w:rPr>
          <w:lang w:val="sr-Cyrl-RS" w:eastAsia="x-none"/>
        </w:rPr>
        <w:t xml:space="preserve"> додатно</w:t>
      </w:r>
      <w:r w:rsidRPr="007103BE">
        <w:rPr>
          <w:lang w:val="sr-Cyrl-RS" w:eastAsia="x-none"/>
        </w:rPr>
        <w:t xml:space="preserve"> уштеди чак </w:t>
      </w:r>
      <w:r w:rsidR="004D4352" w:rsidRPr="004D4352">
        <w:rPr>
          <w:lang w:eastAsia="x-none"/>
        </w:rPr>
        <w:t xml:space="preserve">0,40 </w:t>
      </w:r>
      <w:r w:rsidRPr="007103BE">
        <w:rPr>
          <w:lang w:val="sr-Cyrl-RS" w:eastAsia="x-none"/>
        </w:rPr>
        <w:t xml:space="preserve">милиона радних дана 2030. године. Када се сви утицаји на здравље у Србији из Табеле </w:t>
      </w:r>
      <w:r w:rsidR="004D4352">
        <w:rPr>
          <w:lang w:val="sr-Cyrl-RS" w:eastAsia="x-none"/>
        </w:rPr>
        <w:t>5-2</w:t>
      </w:r>
      <w:r w:rsidRPr="007103BE">
        <w:rPr>
          <w:lang w:val="sr-Cyrl-RS" w:eastAsia="x-none"/>
        </w:rPr>
        <w:t xml:space="preserve"> искажу у новцу, </w:t>
      </w:r>
      <w:r w:rsidR="007E3B33" w:rsidRPr="007103BE">
        <w:rPr>
          <w:lang w:val="sr-Cyrl-RS" w:eastAsia="x-none"/>
        </w:rPr>
        <w:t xml:space="preserve">смањење </w:t>
      </w:r>
      <w:r w:rsidRPr="007103BE">
        <w:rPr>
          <w:lang w:val="sr-Cyrl-RS" w:eastAsia="x-none"/>
        </w:rPr>
        <w:t>укуп</w:t>
      </w:r>
      <w:r w:rsidR="007E3B33" w:rsidRPr="007103BE">
        <w:rPr>
          <w:lang w:val="sr-Cyrl-RS" w:eastAsia="x-none"/>
        </w:rPr>
        <w:t>не</w:t>
      </w:r>
      <w:r w:rsidRPr="007103BE">
        <w:rPr>
          <w:lang w:val="sr-Cyrl-RS" w:eastAsia="x-none"/>
        </w:rPr>
        <w:t xml:space="preserve"> </w:t>
      </w:r>
      <w:r w:rsidR="007E3B33" w:rsidRPr="007103BE">
        <w:rPr>
          <w:lang w:val="sr-Cyrl-RS" w:eastAsia="x-none"/>
        </w:rPr>
        <w:t xml:space="preserve">штете која се наноси здрављу исказана новчано у односу на године живота 2030. године износи за сценарио </w:t>
      </w:r>
      <w:r w:rsidR="002E0788" w:rsidRPr="007103BE">
        <w:rPr>
          <w:lang w:val="sr-Cyrl-RS" w:eastAsia="x-none"/>
        </w:rPr>
        <w:t>WAM A 1845</w:t>
      </w:r>
      <w:r w:rsidR="007E3B33" w:rsidRPr="007103BE">
        <w:rPr>
          <w:lang w:val="sr-Cyrl-RS" w:eastAsia="x-none"/>
        </w:rPr>
        <w:t xml:space="preserve"> милиона евра мање у поређењу са штетом из 2015. године. </w:t>
      </w:r>
      <w:r w:rsidR="00DD1CFE">
        <w:rPr>
          <w:lang w:val="sr-Cyrl-RS" w:eastAsia="x-none"/>
        </w:rPr>
        <w:t>Спровођење</w:t>
      </w:r>
      <w:r w:rsidR="007E3B33" w:rsidRPr="007103BE">
        <w:rPr>
          <w:lang w:val="sr-Cyrl-RS" w:eastAsia="x-none"/>
        </w:rPr>
        <w:t xml:space="preserve"> сценарија </w:t>
      </w:r>
      <w:r w:rsidR="002E0788" w:rsidRPr="007103BE">
        <w:rPr>
          <w:lang w:val="sr-Cyrl-RS" w:eastAsia="x-none"/>
        </w:rPr>
        <w:t>WAM B</w:t>
      </w:r>
      <w:r w:rsidR="007E3B33" w:rsidRPr="007103BE">
        <w:rPr>
          <w:lang w:val="sr-Cyrl-RS" w:eastAsia="x-none"/>
        </w:rPr>
        <w:t xml:space="preserve"> донела би додатних </w:t>
      </w:r>
      <w:r w:rsidR="002E0788" w:rsidRPr="007103BE">
        <w:rPr>
          <w:lang w:val="sr-Cyrl-RS" w:eastAsia="x-none"/>
        </w:rPr>
        <w:t>385</w:t>
      </w:r>
      <w:r w:rsidR="007E3B33" w:rsidRPr="007103BE">
        <w:rPr>
          <w:lang w:val="sr-Cyrl-RS" w:eastAsia="x-none"/>
        </w:rPr>
        <w:t xml:space="preserve"> милиона евра уштеде у поређењу са сценариом </w:t>
      </w:r>
      <w:r w:rsidR="002E0788" w:rsidRPr="007103BE">
        <w:rPr>
          <w:lang w:val="sr-Cyrl-RS" w:eastAsia="x-none"/>
        </w:rPr>
        <w:t>WAM A (</w:t>
      </w:r>
      <w:r w:rsidR="007E3B33" w:rsidRPr="007103BE">
        <w:rPr>
          <w:lang w:val="sr-Cyrl-RS" w:eastAsia="x-none"/>
        </w:rPr>
        <w:t>укупно</w:t>
      </w:r>
      <w:r w:rsidR="002E0788" w:rsidRPr="007103BE">
        <w:rPr>
          <w:lang w:val="sr-Cyrl-RS" w:eastAsia="x-none"/>
        </w:rPr>
        <w:t xml:space="preserve"> 2204</w:t>
      </w:r>
      <w:r w:rsidR="007E3B33" w:rsidRPr="007103BE">
        <w:rPr>
          <w:lang w:val="sr-Cyrl-RS" w:eastAsia="x-none"/>
        </w:rPr>
        <w:t xml:space="preserve"> милиона евра у поређењу са 2015. годином</w:t>
      </w:r>
      <w:r w:rsidR="002E0788" w:rsidRPr="007103BE">
        <w:rPr>
          <w:lang w:val="sr-Cyrl-RS" w:eastAsia="x-none"/>
        </w:rPr>
        <w:t>),</w:t>
      </w:r>
      <w:r w:rsidR="007E3B33" w:rsidRPr="007103BE">
        <w:rPr>
          <w:lang w:val="sr-Cyrl-RS" w:eastAsia="x-none"/>
        </w:rPr>
        <w:t xml:space="preserve"> док би се </w:t>
      </w:r>
      <w:r w:rsidR="00DD151A">
        <w:rPr>
          <w:lang w:val="sr-Cyrl-RS" w:eastAsia="x-none"/>
        </w:rPr>
        <w:t>спровођењем</w:t>
      </w:r>
      <w:r w:rsidR="007E3B33" w:rsidRPr="007103BE">
        <w:rPr>
          <w:lang w:val="sr-Cyrl-RS" w:eastAsia="x-none"/>
        </w:rPr>
        <w:t xml:space="preserve"> сценарија </w:t>
      </w:r>
      <w:r w:rsidR="002E0788" w:rsidRPr="007103BE">
        <w:rPr>
          <w:lang w:val="sr-Cyrl-RS" w:eastAsia="x-none"/>
        </w:rPr>
        <w:t>WAM C</w:t>
      </w:r>
      <w:r w:rsidR="007E3B33" w:rsidRPr="007103BE">
        <w:rPr>
          <w:lang w:val="sr-Cyrl-RS" w:eastAsia="x-none"/>
        </w:rPr>
        <w:t xml:space="preserve"> оствариле укупне уштеде од </w:t>
      </w:r>
      <w:r w:rsidR="002E0788" w:rsidRPr="007103BE">
        <w:rPr>
          <w:lang w:val="sr-Cyrl-RS" w:eastAsia="x-none"/>
        </w:rPr>
        <w:t>2335</w:t>
      </w:r>
      <w:r w:rsidR="007E3B33" w:rsidRPr="007103BE">
        <w:rPr>
          <w:lang w:val="sr-Cyrl-RS" w:eastAsia="x-none"/>
        </w:rPr>
        <w:t xml:space="preserve"> милиона евра, односно 132 милиона евра више него </w:t>
      </w:r>
      <w:r w:rsidR="00DD151A">
        <w:rPr>
          <w:lang w:val="sr-Cyrl-RS" w:eastAsia="x-none"/>
        </w:rPr>
        <w:t>спровођењем</w:t>
      </w:r>
      <w:r w:rsidR="007E3B33" w:rsidRPr="007103BE">
        <w:rPr>
          <w:lang w:val="sr-Cyrl-RS" w:eastAsia="x-none"/>
        </w:rPr>
        <w:t xml:space="preserve"> сценарија </w:t>
      </w:r>
      <w:r w:rsidR="002E0788" w:rsidRPr="007103BE">
        <w:rPr>
          <w:lang w:val="sr-Cyrl-RS" w:eastAsia="x-none"/>
        </w:rPr>
        <w:t>WAM B.</w:t>
      </w:r>
      <w:r w:rsidR="007E3B33" w:rsidRPr="007103BE">
        <w:rPr>
          <w:lang w:val="sr-Cyrl-RS" w:eastAsia="x-none"/>
        </w:rPr>
        <w:t xml:space="preserve"> Појединости о укупној годишњој штети по здравље, исказаној кроз вредност статистичког живота </w:t>
      </w:r>
      <w:r w:rsidR="002E0788" w:rsidRPr="007103BE">
        <w:rPr>
          <w:lang w:val="sr-Cyrl-RS"/>
        </w:rPr>
        <w:t>(VSL)</w:t>
      </w:r>
      <w:r w:rsidR="007E3B33" w:rsidRPr="007103BE">
        <w:rPr>
          <w:lang w:val="sr-Cyrl-RS"/>
        </w:rPr>
        <w:t xml:space="preserve"> и вредност година живота </w:t>
      </w:r>
      <w:r w:rsidR="002E0788" w:rsidRPr="007103BE">
        <w:rPr>
          <w:lang w:val="sr-Cyrl-RS"/>
        </w:rPr>
        <w:t>(VOLY)</w:t>
      </w:r>
      <w:r w:rsidR="007E3B33" w:rsidRPr="007103BE">
        <w:rPr>
          <w:lang w:val="sr-Cyrl-RS"/>
        </w:rPr>
        <w:t xml:space="preserve"> представљене су на </w:t>
      </w:r>
      <w:r w:rsidR="002E0788" w:rsidRPr="007103BE">
        <w:rPr>
          <w:lang w:val="sr-Cyrl-RS"/>
        </w:rPr>
        <w:fldChar w:fldCharType="begin"/>
      </w:r>
      <w:r w:rsidR="002E0788" w:rsidRPr="007103BE">
        <w:rPr>
          <w:lang w:val="sr-Cyrl-RS"/>
        </w:rPr>
        <w:instrText xml:space="preserve"> REF _Ref82509365 \h  \* MERGEFORMAT </w:instrText>
      </w:r>
      <w:r w:rsidR="002E0788" w:rsidRPr="007103BE">
        <w:rPr>
          <w:lang w:val="sr-Cyrl-RS"/>
        </w:rPr>
      </w:r>
      <w:r w:rsidR="002E0788" w:rsidRPr="007103BE">
        <w:rPr>
          <w:lang w:val="sr-Cyrl-RS"/>
        </w:rPr>
        <w:fldChar w:fldCharType="separate"/>
      </w:r>
      <w:r w:rsidR="007E3B33" w:rsidRPr="007103BE">
        <w:rPr>
          <w:sz w:val="20"/>
          <w:lang w:val="sr-Cyrl-RS"/>
        </w:rPr>
        <w:t xml:space="preserve">Слици </w:t>
      </w:r>
      <w:r w:rsidR="002E0788" w:rsidRPr="007103BE">
        <w:rPr>
          <w:noProof/>
          <w:sz w:val="20"/>
          <w:lang w:val="sr-Cyrl-RS"/>
        </w:rPr>
        <w:t>21</w:t>
      </w:r>
      <w:r w:rsidR="002E0788" w:rsidRPr="007103BE">
        <w:rPr>
          <w:lang w:val="sr-Cyrl-RS"/>
        </w:rPr>
        <w:fldChar w:fldCharType="end"/>
      </w:r>
      <w:r w:rsidR="002E0788" w:rsidRPr="007103BE">
        <w:rPr>
          <w:lang w:val="sr-Cyrl-RS" w:eastAsia="x-none"/>
        </w:rPr>
        <w:t xml:space="preserve"> </w:t>
      </w:r>
      <w:r w:rsidR="007E3B33" w:rsidRPr="007103BE">
        <w:rPr>
          <w:lang w:val="sr-Cyrl-RS" w:eastAsia="x-none"/>
        </w:rPr>
        <w:t>у наставку</w:t>
      </w:r>
      <w:r w:rsidR="002E0788" w:rsidRPr="007103BE">
        <w:rPr>
          <w:lang w:val="sr-Cyrl-RS" w:eastAsia="x-none"/>
        </w:rPr>
        <w:t>.</w:t>
      </w:r>
    </w:p>
    <w:p w14:paraId="5C5780E4" w14:textId="59E5CB29" w:rsidR="002E0788" w:rsidRPr="007103BE" w:rsidRDefault="00D108D8" w:rsidP="002E0788">
      <w:pPr>
        <w:spacing w:after="0"/>
        <w:jc w:val="left"/>
        <w:rPr>
          <w:lang w:val="sr-Cyrl-RS" w:eastAsia="x-none"/>
        </w:rPr>
      </w:pPr>
      <w:r>
        <w:rPr>
          <w:noProof/>
          <w:lang w:eastAsia="en-GB"/>
        </w:rPr>
        <w:drawing>
          <wp:inline distT="0" distB="0" distL="0" distR="0" wp14:anchorId="39698CA9" wp14:editId="61B78E95">
            <wp:extent cx="4781550" cy="2736850"/>
            <wp:effectExtent l="0" t="0" r="0" b="635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781550" cy="2736850"/>
                    </a:xfrm>
                    <a:prstGeom prst="rect">
                      <a:avLst/>
                    </a:prstGeom>
                    <a:noFill/>
                    <a:ln>
                      <a:noFill/>
                    </a:ln>
                  </pic:spPr>
                </pic:pic>
              </a:graphicData>
            </a:graphic>
          </wp:inline>
        </w:drawing>
      </w:r>
    </w:p>
    <w:p w14:paraId="23F88F62" w14:textId="0D93A5CF" w:rsidR="002E0788" w:rsidRPr="007103BE" w:rsidRDefault="00300368" w:rsidP="002E0788">
      <w:pPr>
        <w:rPr>
          <w:b/>
          <w:sz w:val="20"/>
          <w:lang w:val="sr-Cyrl-RS"/>
        </w:rPr>
      </w:pPr>
      <w:bookmarkStart w:id="87" w:name="_Ref82509365"/>
      <w:bookmarkStart w:id="88" w:name="_Toc82991104"/>
      <w:bookmarkStart w:id="89" w:name="_Toc88224593"/>
      <w:r w:rsidRPr="007103BE">
        <w:rPr>
          <w:b/>
          <w:sz w:val="20"/>
          <w:lang w:val="sr-Cyrl-RS"/>
        </w:rPr>
        <w:t>Слика</w:t>
      </w:r>
      <w:r w:rsidR="002E0788" w:rsidRPr="007103BE">
        <w:rPr>
          <w:b/>
          <w:sz w:val="20"/>
          <w:lang w:val="sr-Cyrl-RS"/>
        </w:rPr>
        <w:t xml:space="preserve"> </w:t>
      </w:r>
      <w:r w:rsidR="002E0788" w:rsidRPr="007103BE">
        <w:rPr>
          <w:b/>
          <w:sz w:val="20"/>
          <w:lang w:val="sr-Cyrl-RS"/>
        </w:rPr>
        <w:fldChar w:fldCharType="begin"/>
      </w:r>
      <w:r w:rsidR="002E0788" w:rsidRPr="007103BE">
        <w:rPr>
          <w:b/>
          <w:sz w:val="20"/>
          <w:lang w:val="sr-Cyrl-RS"/>
        </w:rPr>
        <w:instrText xml:space="preserve"> SEQ Figure \* ARABIC </w:instrText>
      </w:r>
      <w:r w:rsidR="002E0788" w:rsidRPr="007103BE">
        <w:rPr>
          <w:b/>
          <w:sz w:val="20"/>
          <w:lang w:val="sr-Cyrl-RS"/>
        </w:rPr>
        <w:fldChar w:fldCharType="separate"/>
      </w:r>
      <w:r w:rsidR="002E0788" w:rsidRPr="007103BE">
        <w:rPr>
          <w:b/>
          <w:noProof/>
          <w:sz w:val="20"/>
          <w:lang w:val="sr-Cyrl-RS"/>
        </w:rPr>
        <w:t>21</w:t>
      </w:r>
      <w:r w:rsidR="002E0788" w:rsidRPr="007103BE">
        <w:rPr>
          <w:b/>
          <w:sz w:val="20"/>
          <w:lang w:val="sr-Cyrl-RS"/>
        </w:rPr>
        <w:fldChar w:fldCharType="end"/>
      </w:r>
      <w:bookmarkEnd w:id="87"/>
      <w:r w:rsidR="002E0788" w:rsidRPr="007103BE">
        <w:rPr>
          <w:b/>
          <w:sz w:val="20"/>
          <w:lang w:val="sr-Cyrl-RS"/>
        </w:rPr>
        <w:t xml:space="preserve">: </w:t>
      </w:r>
      <w:r w:rsidRPr="007103BE">
        <w:rPr>
          <w:b/>
          <w:sz w:val="20"/>
          <w:lang w:val="sr-Cyrl-RS"/>
        </w:rPr>
        <w:t>Укупне годишње штете по здравље које су последица ваздуха лошег квалитета у Србији</w:t>
      </w:r>
      <w:bookmarkEnd w:id="88"/>
      <w:bookmarkEnd w:id="89"/>
      <w:r w:rsidR="002E0788" w:rsidRPr="007103BE">
        <w:rPr>
          <w:b/>
          <w:sz w:val="20"/>
          <w:lang w:val="sr-Cyrl-RS"/>
        </w:rPr>
        <w:t xml:space="preserve"> </w:t>
      </w:r>
    </w:p>
    <w:p w14:paraId="11A1734D" w14:textId="18F1981D" w:rsidR="002E0788" w:rsidRPr="007103BE" w:rsidRDefault="00BC267F" w:rsidP="002E0788">
      <w:pPr>
        <w:spacing w:after="0"/>
        <w:rPr>
          <w:b/>
          <w:sz w:val="20"/>
          <w:lang w:val="sr-Cyrl-RS"/>
        </w:rPr>
      </w:pPr>
      <w:r>
        <w:rPr>
          <w:b/>
          <w:noProof/>
          <w:sz w:val="20"/>
          <w:lang w:eastAsia="en-GB"/>
        </w:rPr>
        <w:lastRenderedPageBreak/>
        <w:drawing>
          <wp:inline distT="0" distB="0" distL="0" distR="0" wp14:anchorId="3CE9B88B" wp14:editId="0C00E22D">
            <wp:extent cx="4819650" cy="306705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819650" cy="3067050"/>
                    </a:xfrm>
                    <a:prstGeom prst="rect">
                      <a:avLst/>
                    </a:prstGeom>
                    <a:noFill/>
                    <a:ln>
                      <a:noFill/>
                    </a:ln>
                  </pic:spPr>
                </pic:pic>
              </a:graphicData>
            </a:graphic>
          </wp:inline>
        </w:drawing>
      </w:r>
    </w:p>
    <w:p w14:paraId="79D11C7F" w14:textId="1257E284" w:rsidR="002E0788" w:rsidRPr="007103BE" w:rsidRDefault="00300368" w:rsidP="002E0788">
      <w:pPr>
        <w:rPr>
          <w:b/>
          <w:sz w:val="20"/>
          <w:lang w:val="sr-Cyrl-RS"/>
        </w:rPr>
      </w:pPr>
      <w:bookmarkStart w:id="90" w:name="_Toc82991105"/>
      <w:bookmarkStart w:id="91" w:name="_Toc88224594"/>
      <w:r w:rsidRPr="007103BE">
        <w:rPr>
          <w:b/>
          <w:sz w:val="20"/>
          <w:lang w:val="sr-Cyrl-RS"/>
        </w:rPr>
        <w:t>Слика</w:t>
      </w:r>
      <w:r w:rsidR="002E0788" w:rsidRPr="007103BE">
        <w:rPr>
          <w:b/>
          <w:sz w:val="20"/>
          <w:lang w:val="sr-Cyrl-RS"/>
        </w:rPr>
        <w:t xml:space="preserve"> </w:t>
      </w:r>
      <w:r w:rsidR="002E0788" w:rsidRPr="007103BE">
        <w:rPr>
          <w:b/>
          <w:sz w:val="20"/>
          <w:lang w:val="sr-Cyrl-RS"/>
        </w:rPr>
        <w:fldChar w:fldCharType="begin"/>
      </w:r>
      <w:r w:rsidR="002E0788" w:rsidRPr="007103BE">
        <w:rPr>
          <w:b/>
          <w:sz w:val="20"/>
          <w:lang w:val="sr-Cyrl-RS"/>
        </w:rPr>
        <w:instrText xml:space="preserve"> SEQ Figure \* ARABIC </w:instrText>
      </w:r>
      <w:r w:rsidR="002E0788" w:rsidRPr="007103BE">
        <w:rPr>
          <w:b/>
          <w:sz w:val="20"/>
          <w:lang w:val="sr-Cyrl-RS"/>
        </w:rPr>
        <w:fldChar w:fldCharType="separate"/>
      </w:r>
      <w:r w:rsidR="002E0788" w:rsidRPr="007103BE">
        <w:rPr>
          <w:b/>
          <w:noProof/>
          <w:sz w:val="20"/>
          <w:lang w:val="sr-Cyrl-RS"/>
        </w:rPr>
        <w:t>22</w:t>
      </w:r>
      <w:r w:rsidR="002E0788" w:rsidRPr="007103BE">
        <w:rPr>
          <w:b/>
          <w:sz w:val="20"/>
          <w:lang w:val="sr-Cyrl-RS"/>
        </w:rPr>
        <w:fldChar w:fldCharType="end"/>
      </w:r>
      <w:r w:rsidR="002E0788" w:rsidRPr="007103BE">
        <w:rPr>
          <w:b/>
          <w:sz w:val="20"/>
          <w:lang w:val="sr-Cyrl-RS"/>
        </w:rPr>
        <w:t xml:space="preserve">: </w:t>
      </w:r>
      <w:r w:rsidRPr="007103BE">
        <w:rPr>
          <w:b/>
          <w:sz w:val="20"/>
          <w:lang w:val="sr-Cyrl-RS"/>
        </w:rPr>
        <w:t xml:space="preserve">Укупне годишње користи за здравље од </w:t>
      </w:r>
      <w:r w:rsidR="00DD1CFE">
        <w:rPr>
          <w:b/>
          <w:sz w:val="20"/>
          <w:lang w:val="sr-Cyrl-RS"/>
        </w:rPr>
        <w:t>спровођења</w:t>
      </w:r>
      <w:r w:rsidRPr="007103BE">
        <w:rPr>
          <w:b/>
          <w:sz w:val="20"/>
          <w:lang w:val="sr-Cyrl-RS"/>
        </w:rPr>
        <w:t xml:space="preserve"> различитих сценарија ублажавања</w:t>
      </w:r>
      <w:bookmarkEnd w:id="90"/>
      <w:bookmarkEnd w:id="91"/>
      <w:r w:rsidR="002E0788" w:rsidRPr="007103BE">
        <w:rPr>
          <w:b/>
          <w:sz w:val="20"/>
          <w:lang w:val="sr-Cyrl-RS"/>
        </w:rPr>
        <w:t xml:space="preserve"> </w:t>
      </w:r>
    </w:p>
    <w:p w14:paraId="663F37EF" w14:textId="77777777" w:rsidR="002E0788" w:rsidRPr="007103BE" w:rsidRDefault="002E0788" w:rsidP="002E0788">
      <w:pPr>
        <w:rPr>
          <w:b/>
          <w:sz w:val="20"/>
          <w:u w:val="single"/>
          <w:lang w:val="sr-Cyrl-RS"/>
        </w:rPr>
      </w:pPr>
    </w:p>
    <w:p w14:paraId="2251B926" w14:textId="1DC4E31E" w:rsidR="002E0788" w:rsidRPr="007103BE" w:rsidRDefault="007E3B33" w:rsidP="002E0788">
      <w:pPr>
        <w:rPr>
          <w:b/>
          <w:sz w:val="20"/>
          <w:u w:val="single"/>
          <w:lang w:val="sr-Cyrl-RS"/>
        </w:rPr>
      </w:pPr>
      <w:r w:rsidRPr="007103BE">
        <w:rPr>
          <w:b/>
          <w:sz w:val="20"/>
          <w:u w:val="single"/>
          <w:lang w:val="sr-Cyrl-RS"/>
        </w:rPr>
        <w:t>Процена трошкова и користи сценарија</w:t>
      </w:r>
    </w:p>
    <w:p w14:paraId="34389ACE" w14:textId="1D33D71F" w:rsidR="002E0788" w:rsidRPr="007103BE" w:rsidRDefault="00523660" w:rsidP="002E0788">
      <w:pPr>
        <w:rPr>
          <w:lang w:val="sr-Cyrl-RS" w:eastAsia="x-none"/>
        </w:rPr>
      </w:pPr>
      <w:r w:rsidRPr="007103BE">
        <w:rPr>
          <w:lang w:val="sr-Cyrl-RS" w:eastAsia="x-none"/>
        </w:rPr>
        <w:t xml:space="preserve">Проценом трошкова и користи у принципу се указује се на то да ли користи по здравље од бољег квалитета ваздуха превазилазе потребе за додатним улагањима за </w:t>
      </w:r>
      <w:r w:rsidR="00DD1CFE">
        <w:rPr>
          <w:lang w:val="sr-Cyrl-RS" w:eastAsia="x-none"/>
        </w:rPr>
        <w:t>спровођење</w:t>
      </w:r>
      <w:r w:rsidRPr="007103BE">
        <w:rPr>
          <w:lang w:val="sr-Cyrl-RS" w:eastAsia="x-none"/>
        </w:rPr>
        <w:t xml:space="preserve"> политика и мера из сценарија. Како би се боље сагледала целокупна слика и извршило поређење сценарија, користи и трошкови сценарија ублажавања упоређени су са сценариом </w:t>
      </w:r>
      <w:r w:rsidR="002E0788" w:rsidRPr="007103BE">
        <w:rPr>
          <w:lang w:val="sr-Cyrl-RS" w:eastAsia="x-none"/>
        </w:rPr>
        <w:t>WEM</w:t>
      </w:r>
      <w:r w:rsidRPr="007103BE">
        <w:rPr>
          <w:lang w:val="sr-Cyrl-RS" w:eastAsia="x-none"/>
        </w:rPr>
        <w:t>.</w:t>
      </w:r>
      <w:r w:rsidR="002E0788" w:rsidRPr="007103BE">
        <w:rPr>
          <w:lang w:val="sr-Cyrl-RS" w:eastAsia="x-none"/>
        </w:rPr>
        <w:t xml:space="preserve"> </w:t>
      </w:r>
    </w:p>
    <w:p w14:paraId="7A97ACEB" w14:textId="3F2A4896" w:rsidR="002E0788" w:rsidRPr="007103BE" w:rsidRDefault="00BC267F" w:rsidP="00523660">
      <w:pPr>
        <w:spacing w:after="0"/>
        <w:jc w:val="center"/>
        <w:rPr>
          <w:lang w:val="sr-Cyrl-RS" w:eastAsia="x-none"/>
        </w:rPr>
      </w:pPr>
      <w:r>
        <w:rPr>
          <w:noProof/>
          <w:lang w:eastAsia="en-GB"/>
        </w:rPr>
        <w:drawing>
          <wp:inline distT="0" distB="0" distL="0" distR="0" wp14:anchorId="2AC24356" wp14:editId="29626786">
            <wp:extent cx="4864100" cy="3105150"/>
            <wp:effectExtent l="0" t="0" r="0" b="0"/>
            <wp:docPr id="512" name="Picture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864100" cy="3105150"/>
                    </a:xfrm>
                    <a:prstGeom prst="rect">
                      <a:avLst/>
                    </a:prstGeom>
                    <a:noFill/>
                    <a:ln>
                      <a:noFill/>
                    </a:ln>
                  </pic:spPr>
                </pic:pic>
              </a:graphicData>
            </a:graphic>
          </wp:inline>
        </w:drawing>
      </w:r>
    </w:p>
    <w:p w14:paraId="27D1BCA4" w14:textId="1312B46F" w:rsidR="002E0788" w:rsidRPr="007103BE" w:rsidRDefault="00300368" w:rsidP="002E0788">
      <w:pPr>
        <w:rPr>
          <w:b/>
          <w:sz w:val="20"/>
          <w:lang w:val="sr-Cyrl-RS"/>
        </w:rPr>
      </w:pPr>
      <w:bookmarkStart w:id="92" w:name="_Ref82533118"/>
      <w:bookmarkStart w:id="93" w:name="_Toc82991106"/>
      <w:bookmarkStart w:id="94" w:name="_Toc88224595"/>
      <w:r w:rsidRPr="007103BE">
        <w:rPr>
          <w:b/>
          <w:sz w:val="20"/>
          <w:lang w:val="sr-Cyrl-RS"/>
        </w:rPr>
        <w:t>Слика</w:t>
      </w:r>
      <w:r w:rsidR="002E0788" w:rsidRPr="007103BE">
        <w:rPr>
          <w:b/>
          <w:sz w:val="20"/>
          <w:lang w:val="sr-Cyrl-RS"/>
        </w:rPr>
        <w:t xml:space="preserve"> </w:t>
      </w:r>
      <w:r w:rsidR="002E0788" w:rsidRPr="007103BE">
        <w:rPr>
          <w:b/>
          <w:sz w:val="20"/>
          <w:lang w:val="sr-Cyrl-RS"/>
        </w:rPr>
        <w:fldChar w:fldCharType="begin"/>
      </w:r>
      <w:r w:rsidR="002E0788" w:rsidRPr="007103BE">
        <w:rPr>
          <w:b/>
          <w:sz w:val="20"/>
          <w:lang w:val="sr-Cyrl-RS"/>
        </w:rPr>
        <w:instrText xml:space="preserve"> SEQ Figure \* ARABIC </w:instrText>
      </w:r>
      <w:r w:rsidR="002E0788" w:rsidRPr="007103BE">
        <w:rPr>
          <w:b/>
          <w:sz w:val="20"/>
          <w:lang w:val="sr-Cyrl-RS"/>
        </w:rPr>
        <w:fldChar w:fldCharType="separate"/>
      </w:r>
      <w:r w:rsidR="002E0788" w:rsidRPr="007103BE">
        <w:rPr>
          <w:b/>
          <w:noProof/>
          <w:sz w:val="20"/>
          <w:lang w:val="sr-Cyrl-RS"/>
        </w:rPr>
        <w:t>23</w:t>
      </w:r>
      <w:r w:rsidR="002E0788" w:rsidRPr="007103BE">
        <w:rPr>
          <w:b/>
          <w:sz w:val="20"/>
          <w:lang w:val="sr-Cyrl-RS"/>
        </w:rPr>
        <w:fldChar w:fldCharType="end"/>
      </w:r>
      <w:bookmarkEnd w:id="92"/>
      <w:r w:rsidR="002E0788" w:rsidRPr="007103BE">
        <w:rPr>
          <w:b/>
          <w:sz w:val="20"/>
          <w:lang w:val="sr-Cyrl-RS"/>
        </w:rPr>
        <w:t xml:space="preserve">: </w:t>
      </w:r>
      <w:r w:rsidRPr="007103BE">
        <w:rPr>
          <w:b/>
          <w:sz w:val="20"/>
          <w:lang w:val="sr-Cyrl-RS"/>
        </w:rPr>
        <w:t xml:space="preserve">Процена трошкова и користи за сценарије ублажавања применом </w:t>
      </w:r>
      <w:r w:rsidR="002E0788" w:rsidRPr="007103BE">
        <w:rPr>
          <w:b/>
          <w:sz w:val="20"/>
          <w:lang w:val="sr-Cyrl-RS"/>
        </w:rPr>
        <w:t>VOLY</w:t>
      </w:r>
      <w:r w:rsidRPr="007103BE">
        <w:rPr>
          <w:b/>
          <w:sz w:val="20"/>
          <w:lang w:val="sr-Cyrl-RS"/>
        </w:rPr>
        <w:t xml:space="preserve"> методе вредновања </w:t>
      </w:r>
      <w:bookmarkEnd w:id="93"/>
      <w:r w:rsidR="004D4352">
        <w:rPr>
          <w:b/>
          <w:sz w:val="20"/>
          <w:lang w:val="sr-Cyrl-RS"/>
        </w:rPr>
        <w:t>морталитета</w:t>
      </w:r>
      <w:bookmarkEnd w:id="94"/>
    </w:p>
    <w:p w14:paraId="343EB06D" w14:textId="38996896" w:rsidR="002E0788" w:rsidRPr="007103BE" w:rsidRDefault="00052D3F" w:rsidP="002E0788">
      <w:pPr>
        <w:rPr>
          <w:lang w:val="sr-Cyrl-RS" w:eastAsia="x-none"/>
        </w:rPr>
      </w:pPr>
      <w:r w:rsidRPr="007103BE">
        <w:rPr>
          <w:lang w:val="sr-Cyrl-RS" w:eastAsia="x-none"/>
        </w:rPr>
        <w:t xml:space="preserve">Процена трошкова и користи сценарија </w:t>
      </w:r>
      <w:r w:rsidR="002E0788" w:rsidRPr="007103BE">
        <w:rPr>
          <w:lang w:val="sr-Cyrl-RS" w:eastAsia="x-none"/>
        </w:rPr>
        <w:t xml:space="preserve">WAM A, WAM B </w:t>
      </w:r>
      <w:r w:rsidRPr="007103BE">
        <w:rPr>
          <w:lang w:val="sr-Cyrl-RS" w:eastAsia="x-none"/>
        </w:rPr>
        <w:t xml:space="preserve">и </w:t>
      </w:r>
      <w:r w:rsidR="002E0788" w:rsidRPr="007103BE">
        <w:rPr>
          <w:lang w:val="sr-Cyrl-RS" w:eastAsia="x-none"/>
        </w:rPr>
        <w:t>WAM C (</w:t>
      </w:r>
      <w:r w:rsidR="002E0788" w:rsidRPr="007103BE">
        <w:rPr>
          <w:lang w:val="sr-Cyrl-RS" w:eastAsia="x-none"/>
        </w:rPr>
        <w:fldChar w:fldCharType="begin"/>
      </w:r>
      <w:r w:rsidR="002E0788" w:rsidRPr="007103BE">
        <w:rPr>
          <w:lang w:val="sr-Cyrl-RS" w:eastAsia="x-none"/>
        </w:rPr>
        <w:instrText xml:space="preserve"> REF _Ref82533118 \h  \* MERGEFORMAT </w:instrText>
      </w:r>
      <w:r w:rsidR="002E0788" w:rsidRPr="007103BE">
        <w:rPr>
          <w:lang w:val="sr-Cyrl-RS" w:eastAsia="x-none"/>
        </w:rPr>
      </w:r>
      <w:r w:rsidR="002E0788" w:rsidRPr="007103BE">
        <w:rPr>
          <w:lang w:val="sr-Cyrl-RS" w:eastAsia="x-none"/>
        </w:rPr>
        <w:fldChar w:fldCharType="separate"/>
      </w:r>
      <w:r w:rsidRPr="007103BE">
        <w:rPr>
          <w:sz w:val="20"/>
          <w:lang w:val="sr-Cyrl-RS"/>
        </w:rPr>
        <w:t>Слика</w:t>
      </w:r>
      <w:r w:rsidR="002E0788" w:rsidRPr="007103BE">
        <w:rPr>
          <w:sz w:val="20"/>
          <w:lang w:val="sr-Cyrl-RS"/>
        </w:rPr>
        <w:t xml:space="preserve"> </w:t>
      </w:r>
      <w:r w:rsidR="002E0788" w:rsidRPr="007103BE">
        <w:rPr>
          <w:noProof/>
          <w:sz w:val="20"/>
          <w:lang w:val="sr-Cyrl-RS"/>
        </w:rPr>
        <w:t>23</w:t>
      </w:r>
      <w:r w:rsidR="002E0788" w:rsidRPr="007103BE">
        <w:rPr>
          <w:lang w:val="sr-Cyrl-RS" w:eastAsia="x-none"/>
        </w:rPr>
        <w:fldChar w:fldCharType="end"/>
      </w:r>
      <w:r w:rsidR="002E0788" w:rsidRPr="007103BE">
        <w:rPr>
          <w:lang w:val="sr-Cyrl-RS" w:eastAsia="x-none"/>
        </w:rPr>
        <w:t>)</w:t>
      </w:r>
      <w:r w:rsidRPr="007103BE">
        <w:rPr>
          <w:lang w:val="sr-Cyrl-RS" w:eastAsia="x-none"/>
        </w:rPr>
        <w:t xml:space="preserve"> показала је да су користи по здравље у свим сценаријима већи од укупних трошкова мера предложених у сценаријима и </w:t>
      </w:r>
      <w:r w:rsidRPr="007103BE">
        <w:rPr>
          <w:lang w:val="sr-Cyrl-RS" w:eastAsia="x-none"/>
        </w:rPr>
        <w:lastRenderedPageBreak/>
        <w:t xml:space="preserve">подељених по годинама, што значи да је реализација трошкова за спровођење сценарија економски поуздана и оправдана. Најбољи однос користи и трошкова анализиран је за сценарио </w:t>
      </w:r>
      <w:r w:rsidR="002E0788" w:rsidRPr="007103BE">
        <w:rPr>
          <w:lang w:val="sr-Cyrl-RS" w:eastAsia="x-none"/>
        </w:rPr>
        <w:t>WAM A</w:t>
      </w:r>
      <w:r w:rsidRPr="007103BE">
        <w:rPr>
          <w:lang w:val="sr-Cyrl-RS" w:eastAsia="x-none"/>
        </w:rPr>
        <w:t xml:space="preserve">, и он износи </w:t>
      </w:r>
      <w:r w:rsidR="002E0788" w:rsidRPr="007103BE">
        <w:rPr>
          <w:lang w:val="sr-Cyrl-RS" w:eastAsia="x-none"/>
        </w:rPr>
        <w:t>5</w:t>
      </w:r>
      <w:r w:rsidRPr="007103BE">
        <w:rPr>
          <w:lang w:val="sr-Cyrl-RS" w:eastAsia="x-none"/>
        </w:rPr>
        <w:t>,</w:t>
      </w:r>
      <w:r w:rsidR="002E0788" w:rsidRPr="007103BE">
        <w:rPr>
          <w:lang w:val="sr-Cyrl-RS" w:eastAsia="x-none"/>
        </w:rPr>
        <w:t>5,</w:t>
      </w:r>
      <w:r w:rsidRPr="007103BE">
        <w:rPr>
          <w:lang w:val="sr-Cyrl-RS" w:eastAsia="x-none"/>
        </w:rPr>
        <w:t xml:space="preserve"> за њим је рангиран сценарио</w:t>
      </w:r>
      <w:r w:rsidR="002E0788" w:rsidRPr="007103BE">
        <w:rPr>
          <w:lang w:val="sr-Cyrl-RS" w:eastAsia="x-none"/>
        </w:rPr>
        <w:t xml:space="preserve"> WAM C</w:t>
      </w:r>
      <w:r w:rsidRPr="007103BE">
        <w:rPr>
          <w:lang w:val="sr-Cyrl-RS" w:eastAsia="x-none"/>
        </w:rPr>
        <w:t xml:space="preserve"> са односном од </w:t>
      </w:r>
      <w:r w:rsidR="002E0788" w:rsidRPr="007103BE">
        <w:rPr>
          <w:lang w:val="sr-Cyrl-RS" w:eastAsia="x-none"/>
        </w:rPr>
        <w:t xml:space="preserve">4,1 </w:t>
      </w:r>
      <w:r w:rsidRPr="007103BE">
        <w:rPr>
          <w:lang w:val="sr-Cyrl-RS" w:eastAsia="x-none"/>
        </w:rPr>
        <w:t xml:space="preserve">и </w:t>
      </w:r>
      <w:r w:rsidR="002E0788" w:rsidRPr="007103BE">
        <w:rPr>
          <w:lang w:val="sr-Cyrl-RS" w:eastAsia="x-none"/>
        </w:rPr>
        <w:t xml:space="preserve">WAM B </w:t>
      </w:r>
      <w:r w:rsidRPr="007103BE">
        <w:rPr>
          <w:lang w:val="sr-Cyrl-RS" w:eastAsia="x-none"/>
        </w:rPr>
        <w:t xml:space="preserve">са односом користи и трошкова од </w:t>
      </w:r>
      <w:r w:rsidR="002E0788" w:rsidRPr="007103BE">
        <w:rPr>
          <w:lang w:val="sr-Cyrl-RS" w:eastAsia="x-none"/>
        </w:rPr>
        <w:t>3</w:t>
      </w:r>
      <w:r w:rsidRPr="007103BE">
        <w:rPr>
          <w:lang w:val="sr-Cyrl-RS" w:eastAsia="x-none"/>
        </w:rPr>
        <w:t>,</w:t>
      </w:r>
      <w:r w:rsidR="002E0788" w:rsidRPr="007103BE">
        <w:rPr>
          <w:lang w:val="sr-Cyrl-RS" w:eastAsia="x-none"/>
        </w:rPr>
        <w:t xml:space="preserve">9. </w:t>
      </w:r>
      <w:r w:rsidRPr="007103BE">
        <w:rPr>
          <w:lang w:val="sr-Cyrl-RS" w:eastAsia="x-none"/>
        </w:rPr>
        <w:t xml:space="preserve">У апсолутном смислу, сценариом </w:t>
      </w:r>
      <w:r w:rsidR="002E0788" w:rsidRPr="007103BE">
        <w:rPr>
          <w:lang w:val="sr-Cyrl-RS" w:eastAsia="x-none"/>
        </w:rPr>
        <w:t>WAM C</w:t>
      </w:r>
      <w:r w:rsidRPr="007103BE">
        <w:rPr>
          <w:lang w:val="sr-Cyrl-RS" w:eastAsia="x-none"/>
        </w:rPr>
        <w:t xml:space="preserve"> остварује се највећа нето корист од </w:t>
      </w:r>
      <w:r w:rsidR="002E0788" w:rsidRPr="007103BE">
        <w:rPr>
          <w:lang w:val="sr-Cyrl-RS" w:eastAsia="x-none"/>
        </w:rPr>
        <w:t>611</w:t>
      </w:r>
      <w:r w:rsidRPr="007103BE">
        <w:rPr>
          <w:lang w:val="sr-Cyrl-RS" w:eastAsia="x-none"/>
        </w:rPr>
        <w:t xml:space="preserve"> милиона евра годишње,  затим следи </w:t>
      </w:r>
      <w:r w:rsidR="002E0788" w:rsidRPr="007103BE">
        <w:rPr>
          <w:lang w:val="sr-Cyrl-RS" w:eastAsia="x-none"/>
        </w:rPr>
        <w:t>WAM B</w:t>
      </w:r>
      <w:r w:rsidRPr="007103BE">
        <w:rPr>
          <w:lang w:val="sr-Cyrl-RS" w:eastAsia="x-none"/>
        </w:rPr>
        <w:t xml:space="preserve"> са </w:t>
      </w:r>
      <w:r w:rsidR="002E0788" w:rsidRPr="007103BE">
        <w:rPr>
          <w:lang w:val="sr-Cyrl-RS" w:eastAsia="x-none"/>
        </w:rPr>
        <w:t>499</w:t>
      </w:r>
      <w:r w:rsidRPr="007103BE">
        <w:rPr>
          <w:lang w:val="sr-Cyrl-RS" w:eastAsia="x-none"/>
        </w:rPr>
        <w:t xml:space="preserve"> милиона годишње и </w:t>
      </w:r>
      <w:r w:rsidR="002E0788" w:rsidRPr="007103BE">
        <w:rPr>
          <w:lang w:val="sr-Cyrl-RS" w:eastAsia="x-none"/>
        </w:rPr>
        <w:t>WAM A</w:t>
      </w:r>
      <w:r w:rsidRPr="007103BE">
        <w:rPr>
          <w:lang w:val="sr-Cyrl-RS" w:eastAsia="x-none"/>
        </w:rPr>
        <w:t xml:space="preserve"> са </w:t>
      </w:r>
      <w:r w:rsidR="002E0788" w:rsidRPr="007103BE">
        <w:rPr>
          <w:lang w:val="sr-Cyrl-RS" w:eastAsia="x-none"/>
        </w:rPr>
        <w:t>259</w:t>
      </w:r>
      <w:r w:rsidRPr="007103BE">
        <w:rPr>
          <w:lang w:val="sr-Cyrl-RS" w:eastAsia="x-none"/>
        </w:rPr>
        <w:t xml:space="preserve"> милиона евра годишње</w:t>
      </w:r>
      <w:r w:rsidR="002E0788" w:rsidRPr="007103BE">
        <w:rPr>
          <w:lang w:val="sr-Cyrl-RS" w:eastAsia="x-none"/>
        </w:rPr>
        <w:t>.</w:t>
      </w:r>
    </w:p>
    <w:p w14:paraId="64031F0F" w14:textId="42C76DD0" w:rsidR="002E0788" w:rsidRPr="007103BE" w:rsidRDefault="00052D3F" w:rsidP="002E0788">
      <w:pPr>
        <w:rPr>
          <w:b/>
          <w:u w:val="single"/>
          <w:lang w:val="sr-Cyrl-RS" w:eastAsia="x-none"/>
        </w:rPr>
      </w:pPr>
      <w:r w:rsidRPr="007103BE">
        <w:rPr>
          <w:b/>
          <w:u w:val="single"/>
          <w:lang w:val="sr-Cyrl-RS" w:eastAsia="x-none"/>
        </w:rPr>
        <w:t>Утицаји на животну средину</w:t>
      </w:r>
      <w:r w:rsidR="002E0788" w:rsidRPr="007103BE">
        <w:rPr>
          <w:b/>
          <w:u w:val="single"/>
          <w:lang w:val="sr-Cyrl-RS" w:eastAsia="x-none"/>
        </w:rPr>
        <w:t xml:space="preserve"> </w:t>
      </w:r>
    </w:p>
    <w:p w14:paraId="66CB7E01" w14:textId="0B309DD0" w:rsidR="002E0788" w:rsidRPr="007103BE" w:rsidRDefault="00B66C85" w:rsidP="002E0788">
      <w:pPr>
        <w:rPr>
          <w:lang w:val="sr-Cyrl-RS"/>
        </w:rPr>
      </w:pPr>
      <w:r w:rsidRPr="007103BE">
        <w:rPr>
          <w:lang w:val="sr-Cyrl-RS"/>
        </w:rPr>
        <w:t>Стандарди квалитета ваздуха за заштиту вегетације дефинисани су у Директиви ЕУ о квалитету амбијенталног ваздуха за концентрације</w:t>
      </w:r>
      <w:r w:rsidR="002E0788" w:rsidRPr="007103BE">
        <w:rPr>
          <w:lang w:val="sr-Cyrl-RS"/>
        </w:rPr>
        <w:t xml:space="preserve"> NO</w:t>
      </w:r>
      <w:r w:rsidR="002E0788" w:rsidRPr="007103BE">
        <w:rPr>
          <w:vertAlign w:val="subscript"/>
          <w:lang w:val="sr-Cyrl-RS"/>
        </w:rPr>
        <w:t>x</w:t>
      </w:r>
      <w:r w:rsidR="002E0788" w:rsidRPr="007103BE">
        <w:rPr>
          <w:lang w:val="sr-Cyrl-RS"/>
        </w:rPr>
        <w:t xml:space="preserve"> </w:t>
      </w:r>
      <w:r w:rsidRPr="007103BE">
        <w:rPr>
          <w:lang w:val="sr-Cyrl-RS"/>
        </w:rPr>
        <w:t xml:space="preserve">и </w:t>
      </w:r>
      <w:r w:rsidR="002E0788" w:rsidRPr="007103BE">
        <w:rPr>
          <w:lang w:val="sr-Cyrl-RS"/>
        </w:rPr>
        <w:t>SO</w:t>
      </w:r>
      <w:r w:rsidR="002E0788" w:rsidRPr="007103BE">
        <w:rPr>
          <w:vertAlign w:val="subscript"/>
          <w:lang w:val="sr-Cyrl-RS"/>
        </w:rPr>
        <w:t>2</w:t>
      </w:r>
      <w:r w:rsidR="002E0788" w:rsidRPr="007103BE">
        <w:rPr>
          <w:lang w:val="sr-Cyrl-RS"/>
        </w:rPr>
        <w:t>.</w:t>
      </w:r>
      <w:r w:rsidRPr="007103BE">
        <w:rPr>
          <w:lang w:val="sr-Cyrl-RS"/>
        </w:rPr>
        <w:t xml:space="preserve"> Критичне границе су </w:t>
      </w:r>
      <w:r w:rsidR="002E0788" w:rsidRPr="007103BE">
        <w:rPr>
          <w:lang w:val="sr-Cyrl-RS"/>
        </w:rPr>
        <w:t>30 µg.m</w:t>
      </w:r>
      <w:r w:rsidR="002E0788" w:rsidRPr="007103BE">
        <w:rPr>
          <w:vertAlign w:val="superscript"/>
          <w:lang w:val="sr-Cyrl-RS"/>
        </w:rPr>
        <w:t>-3</w:t>
      </w:r>
      <w:r w:rsidRPr="007103BE">
        <w:rPr>
          <w:lang w:val="sr-Cyrl-RS"/>
        </w:rPr>
        <w:t>,</w:t>
      </w:r>
      <w:r w:rsidR="002E0788" w:rsidRPr="007103BE">
        <w:rPr>
          <w:lang w:val="sr-Cyrl-RS"/>
        </w:rPr>
        <w:t xml:space="preserve"> </w:t>
      </w:r>
      <w:r w:rsidRPr="007103BE">
        <w:rPr>
          <w:lang w:val="sr-Cyrl-RS"/>
        </w:rPr>
        <w:t>односно</w:t>
      </w:r>
      <w:r w:rsidR="002E0788" w:rsidRPr="007103BE">
        <w:rPr>
          <w:lang w:val="sr-Cyrl-RS"/>
        </w:rPr>
        <w:t xml:space="preserve"> 20 µg.m</w:t>
      </w:r>
      <w:r w:rsidR="002E0788" w:rsidRPr="007103BE">
        <w:rPr>
          <w:vertAlign w:val="superscript"/>
          <w:lang w:val="sr-Cyrl-RS"/>
        </w:rPr>
        <w:t>-3</w:t>
      </w:r>
      <w:r w:rsidR="002E0788" w:rsidRPr="007103BE">
        <w:rPr>
          <w:lang w:val="sr-Cyrl-RS"/>
        </w:rPr>
        <w:t xml:space="preserve"> </w:t>
      </w:r>
      <w:r w:rsidRPr="007103BE">
        <w:rPr>
          <w:lang w:val="sr-Cyrl-RS"/>
        </w:rPr>
        <w:t xml:space="preserve">за годишње концентрације </w:t>
      </w:r>
      <w:r w:rsidR="002E0788" w:rsidRPr="007103BE">
        <w:rPr>
          <w:lang w:val="sr-Cyrl-RS"/>
        </w:rPr>
        <w:t>NO</w:t>
      </w:r>
      <w:r w:rsidR="002E0788" w:rsidRPr="007103BE">
        <w:rPr>
          <w:vertAlign w:val="subscript"/>
          <w:lang w:val="sr-Cyrl-RS"/>
        </w:rPr>
        <w:t>2</w:t>
      </w:r>
      <w:r w:rsidR="002E0788" w:rsidRPr="007103BE">
        <w:rPr>
          <w:lang w:val="sr-Cyrl-RS"/>
        </w:rPr>
        <w:t xml:space="preserve"> </w:t>
      </w:r>
      <w:r w:rsidRPr="007103BE">
        <w:rPr>
          <w:lang w:val="sr-Cyrl-RS"/>
        </w:rPr>
        <w:t xml:space="preserve">и </w:t>
      </w:r>
      <w:r w:rsidR="002E0788" w:rsidRPr="007103BE">
        <w:rPr>
          <w:lang w:val="sr-Cyrl-RS"/>
        </w:rPr>
        <w:t>SO</w:t>
      </w:r>
      <w:r w:rsidR="002E0788" w:rsidRPr="007103BE">
        <w:rPr>
          <w:vertAlign w:val="subscript"/>
          <w:lang w:val="sr-Cyrl-RS"/>
        </w:rPr>
        <w:t>2</w:t>
      </w:r>
      <w:r w:rsidRPr="007103BE">
        <w:rPr>
          <w:lang w:val="sr-Cyrl-RS"/>
        </w:rPr>
        <w:t>, и те вредности концентрације не би требало да буду прекорачене на руралним мерним станицама</w:t>
      </w:r>
      <w:r w:rsidR="002E0788" w:rsidRPr="007103BE">
        <w:rPr>
          <w:rStyle w:val="FootnoteReference"/>
          <w:lang w:val="sr-Cyrl-RS"/>
        </w:rPr>
        <w:footnoteReference w:id="28"/>
      </w:r>
      <w:r w:rsidR="002E0788" w:rsidRPr="007103BE">
        <w:rPr>
          <w:lang w:val="sr-Cyrl-RS"/>
        </w:rPr>
        <w:t xml:space="preserve">. </w:t>
      </w:r>
      <w:r w:rsidRPr="007103BE">
        <w:rPr>
          <w:lang w:val="sr-Cyrl-RS"/>
        </w:rPr>
        <w:t xml:space="preserve">У Србији су се ове концентрације 2015. године мериле на пет мерних места у руралним подручјима, али само су на две измерене концентрације </w:t>
      </w:r>
      <w:r w:rsidR="002E0788" w:rsidRPr="007103BE">
        <w:rPr>
          <w:lang w:val="sr-Cyrl-RS"/>
        </w:rPr>
        <w:t>SO</w:t>
      </w:r>
      <w:r w:rsidR="002E0788" w:rsidRPr="007103BE">
        <w:rPr>
          <w:vertAlign w:val="subscript"/>
          <w:lang w:val="sr-Cyrl-RS"/>
        </w:rPr>
        <w:t>2</w:t>
      </w:r>
      <w:r w:rsidRPr="007103BE">
        <w:rPr>
          <w:lang w:val="sr-Cyrl-RS"/>
        </w:rPr>
        <w:t>, док концентрације</w:t>
      </w:r>
      <w:r w:rsidR="002E0788" w:rsidRPr="007103BE">
        <w:rPr>
          <w:lang w:val="sr-Cyrl-RS"/>
        </w:rPr>
        <w:t xml:space="preserve"> NO</w:t>
      </w:r>
      <w:r w:rsidR="002E0788" w:rsidRPr="007103BE">
        <w:rPr>
          <w:vertAlign w:val="subscript"/>
          <w:lang w:val="sr-Cyrl-RS"/>
        </w:rPr>
        <w:t>2</w:t>
      </w:r>
      <w:r w:rsidRPr="007103BE">
        <w:rPr>
          <w:lang w:val="sr-Cyrl-RS"/>
        </w:rPr>
        <w:t xml:space="preserve"> нису измерене ни на једној. </w:t>
      </w:r>
      <w:r w:rsidR="000249A0" w:rsidRPr="007103BE">
        <w:rPr>
          <w:lang w:val="sr-Cyrl-RS"/>
        </w:rPr>
        <w:t xml:space="preserve">На два мерна места, на којима је 2015. очитано присуство </w:t>
      </w:r>
      <w:r w:rsidR="002E0788" w:rsidRPr="007103BE">
        <w:rPr>
          <w:lang w:val="sr-Cyrl-RS"/>
        </w:rPr>
        <w:t>SO</w:t>
      </w:r>
      <w:r w:rsidR="002E0788" w:rsidRPr="007103BE">
        <w:rPr>
          <w:vertAlign w:val="subscript"/>
          <w:lang w:val="sr-Cyrl-RS"/>
        </w:rPr>
        <w:t>2</w:t>
      </w:r>
      <w:r w:rsidR="002E0788" w:rsidRPr="007103BE">
        <w:rPr>
          <w:lang w:val="sr-Cyrl-RS"/>
        </w:rPr>
        <w:t xml:space="preserve">, </w:t>
      </w:r>
      <w:r w:rsidR="000249A0" w:rsidRPr="007103BE">
        <w:rPr>
          <w:lang w:val="sr-Cyrl-RS"/>
        </w:rPr>
        <w:t xml:space="preserve">радило се о годишњим концентрацијама нижим од </w:t>
      </w:r>
      <w:r w:rsidR="002E0788" w:rsidRPr="007103BE">
        <w:rPr>
          <w:lang w:val="sr-Cyrl-RS"/>
        </w:rPr>
        <w:t>10 µg.m</w:t>
      </w:r>
      <w:r w:rsidR="002E0788" w:rsidRPr="007103BE">
        <w:rPr>
          <w:vertAlign w:val="superscript"/>
          <w:lang w:val="sr-Cyrl-RS"/>
        </w:rPr>
        <w:t>-3</w:t>
      </w:r>
      <w:r w:rsidR="002E0788" w:rsidRPr="007103BE">
        <w:rPr>
          <w:lang w:val="sr-Cyrl-RS"/>
        </w:rPr>
        <w:t>,</w:t>
      </w:r>
      <w:r w:rsidR="000249A0" w:rsidRPr="007103BE">
        <w:rPr>
          <w:lang w:val="sr-Cyrl-RS"/>
        </w:rPr>
        <w:t xml:space="preserve"> и за 2030. годину симулиране су такође веома ниске концентрације</w:t>
      </w:r>
      <w:r w:rsidR="002E0788" w:rsidRPr="007103BE">
        <w:rPr>
          <w:lang w:val="sr-Cyrl-RS"/>
        </w:rPr>
        <w:t xml:space="preserve">. </w:t>
      </w:r>
      <w:r w:rsidR="000249A0" w:rsidRPr="007103BE">
        <w:rPr>
          <w:lang w:val="sr-Cyrl-RS"/>
        </w:rPr>
        <w:t xml:space="preserve">Када је реч о </w:t>
      </w:r>
      <w:r w:rsidR="002E0788" w:rsidRPr="007103BE">
        <w:rPr>
          <w:lang w:val="sr-Cyrl-RS"/>
        </w:rPr>
        <w:t>NO</w:t>
      </w:r>
      <w:r w:rsidR="002E0788" w:rsidRPr="007103BE">
        <w:rPr>
          <w:vertAlign w:val="subscript"/>
          <w:lang w:val="sr-Cyrl-RS"/>
        </w:rPr>
        <w:t>2</w:t>
      </w:r>
      <w:r w:rsidR="002E0788" w:rsidRPr="007103BE">
        <w:rPr>
          <w:lang w:val="sr-Cyrl-RS"/>
        </w:rPr>
        <w:t xml:space="preserve">, </w:t>
      </w:r>
      <w:r w:rsidR="000249A0" w:rsidRPr="007103BE">
        <w:rPr>
          <w:lang w:val="sr-Cyrl-RS"/>
        </w:rPr>
        <w:t xml:space="preserve">2015. године су на 5 од 29 станица измерене концентрације изнад </w:t>
      </w:r>
      <w:r w:rsidR="002E0788" w:rsidRPr="007103BE">
        <w:rPr>
          <w:lang w:val="sr-Cyrl-RS"/>
        </w:rPr>
        <w:t>30 µg.m</w:t>
      </w:r>
      <w:r w:rsidR="002E0788" w:rsidRPr="007103BE">
        <w:rPr>
          <w:vertAlign w:val="superscript"/>
          <w:lang w:val="sr-Cyrl-RS"/>
        </w:rPr>
        <w:t>-3</w:t>
      </w:r>
      <w:r w:rsidR="002E0788" w:rsidRPr="007103BE">
        <w:rPr>
          <w:lang w:val="sr-Cyrl-RS"/>
        </w:rPr>
        <w:t>,</w:t>
      </w:r>
      <w:r w:rsidR="000249A0" w:rsidRPr="007103BE">
        <w:rPr>
          <w:lang w:val="sr-Cyrl-RS"/>
        </w:rPr>
        <w:t xml:space="preserve"> али свих пет станица су класификоване као станице за мерење концентрација из саобраћаја, индустрије или урбаних подручја. Ни на једној станици у приградским подручјима нису очитане концентрације веће од </w:t>
      </w:r>
      <w:r w:rsidR="002E0788" w:rsidRPr="007103BE">
        <w:rPr>
          <w:lang w:val="sr-Cyrl-RS"/>
        </w:rPr>
        <w:t>30 µg.m</w:t>
      </w:r>
      <w:r w:rsidR="002E0788" w:rsidRPr="007103BE">
        <w:rPr>
          <w:vertAlign w:val="superscript"/>
          <w:lang w:val="sr-Cyrl-RS"/>
        </w:rPr>
        <w:t>-3</w:t>
      </w:r>
      <w:r w:rsidR="002E0788" w:rsidRPr="007103BE">
        <w:rPr>
          <w:lang w:val="sr-Cyrl-RS"/>
        </w:rPr>
        <w:t xml:space="preserve">. </w:t>
      </w:r>
      <w:r w:rsidR="000249A0" w:rsidRPr="007103BE">
        <w:rPr>
          <w:lang w:val="sr-Cyrl-RS"/>
        </w:rPr>
        <w:t xml:space="preserve">Овај број станица је 2030. године сведен на 2, и то саобраћајне станице у сценаријима </w:t>
      </w:r>
      <w:r w:rsidR="002E0788" w:rsidRPr="007103BE">
        <w:rPr>
          <w:lang w:val="sr-Cyrl-RS"/>
        </w:rPr>
        <w:t xml:space="preserve">WEM </w:t>
      </w:r>
      <w:r w:rsidR="000249A0" w:rsidRPr="007103BE">
        <w:rPr>
          <w:lang w:val="sr-Cyrl-RS"/>
        </w:rPr>
        <w:t xml:space="preserve">и </w:t>
      </w:r>
      <w:r w:rsidR="002E0788" w:rsidRPr="007103BE">
        <w:rPr>
          <w:lang w:val="sr-Cyrl-RS"/>
        </w:rPr>
        <w:t>WAM A</w:t>
      </w:r>
      <w:r w:rsidR="000249A0" w:rsidRPr="007103BE">
        <w:rPr>
          <w:lang w:val="sr-Cyrl-RS"/>
        </w:rPr>
        <w:t xml:space="preserve">, односно на једну у сценаријима </w:t>
      </w:r>
      <w:r w:rsidR="002E0788" w:rsidRPr="007103BE">
        <w:rPr>
          <w:lang w:val="sr-Cyrl-RS"/>
        </w:rPr>
        <w:t xml:space="preserve">WAM B </w:t>
      </w:r>
      <w:r w:rsidR="000249A0" w:rsidRPr="007103BE">
        <w:rPr>
          <w:lang w:val="sr-Cyrl-RS"/>
        </w:rPr>
        <w:t xml:space="preserve">и </w:t>
      </w:r>
      <w:r w:rsidR="002E0788" w:rsidRPr="007103BE">
        <w:rPr>
          <w:lang w:val="sr-Cyrl-RS"/>
        </w:rPr>
        <w:t xml:space="preserve">WAM C. </w:t>
      </w:r>
    </w:p>
    <w:p w14:paraId="27ADDA5C" w14:textId="5C21826A" w:rsidR="002E0788" w:rsidRPr="007103BE" w:rsidRDefault="0017732A" w:rsidP="002E0788">
      <w:pPr>
        <w:rPr>
          <w:lang w:val="sr-Cyrl-RS"/>
        </w:rPr>
      </w:pPr>
      <w:r w:rsidRPr="007103BE">
        <w:rPr>
          <w:lang w:val="sr-Cyrl-RS"/>
        </w:rPr>
        <w:t>Дакле, мада су на неколико станица у руралним подручјима 2015. године измерене концентрације, симулације су показале да 2030. године ни једним од симулираних сценарија неће доћи до прекорачења концентрација критичних за вегетацију</w:t>
      </w:r>
      <w:r w:rsidR="002E0788" w:rsidRPr="007103BE">
        <w:rPr>
          <w:lang w:val="sr-Cyrl-RS"/>
        </w:rPr>
        <w:t>.</w:t>
      </w:r>
    </w:p>
    <w:p w14:paraId="539EC7C6" w14:textId="77777777" w:rsidR="002E0788" w:rsidRPr="007103BE" w:rsidRDefault="002E0788" w:rsidP="002E0788">
      <w:pPr>
        <w:rPr>
          <w:b/>
          <w:u w:val="single"/>
          <w:lang w:val="sr-Cyrl-RS" w:eastAsia="x-none"/>
        </w:rPr>
      </w:pPr>
    </w:p>
    <w:p w14:paraId="0D62D44B" w14:textId="5B4BA4A8" w:rsidR="002E0788" w:rsidRPr="007103BE" w:rsidRDefault="0017732A" w:rsidP="002E0788">
      <w:pPr>
        <w:rPr>
          <w:b/>
          <w:u w:val="single"/>
          <w:lang w:val="sr-Cyrl-RS" w:eastAsia="x-none"/>
        </w:rPr>
      </w:pPr>
      <w:r w:rsidRPr="007103BE">
        <w:rPr>
          <w:b/>
          <w:u w:val="single"/>
          <w:lang w:val="sr-Cyrl-RS" w:eastAsia="x-none"/>
        </w:rPr>
        <w:t>Територија изложена прекорачењима концентрација циљних вредности озона од значаја за заштиту вегетације</w:t>
      </w:r>
    </w:p>
    <w:p w14:paraId="23770129" w14:textId="61F086DD" w:rsidR="002E0788" w:rsidRPr="007103BE" w:rsidRDefault="00E9605D" w:rsidP="002E0788">
      <w:pPr>
        <w:rPr>
          <w:lang w:val="sr-Cyrl-RS"/>
        </w:rPr>
      </w:pPr>
      <w:r w:rsidRPr="007103BE">
        <w:rPr>
          <w:lang w:val="sr-Cyrl-RS"/>
        </w:rPr>
        <w:t>Циљна вредност Директиве ЕУ о квалитету амбијенталног ваздуха за заштиту вегетације</w:t>
      </w:r>
      <w:r w:rsidR="00626BBF" w:rsidRPr="007103BE">
        <w:rPr>
          <w:lang w:val="sr-Cyrl-RS"/>
        </w:rPr>
        <w:t xml:space="preserve"> утврђена је као</w:t>
      </w:r>
      <w:r w:rsidR="002E0788" w:rsidRPr="007103BE">
        <w:rPr>
          <w:lang w:val="sr-Cyrl-RS"/>
        </w:rPr>
        <w:t xml:space="preserve"> AOT40</w:t>
      </w:r>
      <w:r w:rsidR="00626BBF" w:rsidRPr="007103BE">
        <w:rPr>
          <w:lang w:val="sr-Cyrl-RS"/>
        </w:rPr>
        <w:t xml:space="preserve"> за биље, и износи </w:t>
      </w:r>
      <w:r w:rsidR="002E0788" w:rsidRPr="007103BE">
        <w:rPr>
          <w:lang w:val="sr-Cyrl-RS"/>
        </w:rPr>
        <w:t>18</w:t>
      </w:r>
      <w:r w:rsidR="00626BBF" w:rsidRPr="007103BE">
        <w:rPr>
          <w:lang w:val="sr-Cyrl-RS"/>
        </w:rPr>
        <w:t>.</w:t>
      </w:r>
      <w:r w:rsidR="002E0788" w:rsidRPr="007103BE">
        <w:rPr>
          <w:lang w:val="sr-Cyrl-RS"/>
        </w:rPr>
        <w:t>000 µg.m</w:t>
      </w:r>
      <w:r w:rsidR="002E0788" w:rsidRPr="007103BE">
        <w:rPr>
          <w:vertAlign w:val="superscript"/>
          <w:lang w:val="sr-Cyrl-RS"/>
        </w:rPr>
        <w:t>-3</w:t>
      </w:r>
      <w:r w:rsidR="002E0788" w:rsidRPr="007103BE">
        <w:rPr>
          <w:lang w:val="sr-Cyrl-RS"/>
        </w:rPr>
        <w:t>.h</w:t>
      </w:r>
      <w:r w:rsidR="002E0788" w:rsidRPr="007103BE">
        <w:rPr>
          <w:vertAlign w:val="superscript"/>
          <w:lang w:val="sr-Cyrl-RS"/>
        </w:rPr>
        <w:t>-1</w:t>
      </w:r>
      <w:r w:rsidR="002E0788" w:rsidRPr="007103BE">
        <w:rPr>
          <w:lang w:val="sr-Cyrl-RS"/>
        </w:rPr>
        <w:t>. AOT40</w:t>
      </w:r>
      <w:r w:rsidR="002E0788" w:rsidRPr="007103BE">
        <w:rPr>
          <w:rStyle w:val="FootnoteReference"/>
          <w:lang w:val="sr-Cyrl-RS"/>
        </w:rPr>
        <w:footnoteReference w:id="29"/>
      </w:r>
      <w:r w:rsidR="002E0788" w:rsidRPr="007103BE">
        <w:rPr>
          <w:lang w:val="sr-Cyrl-RS"/>
        </w:rPr>
        <w:t xml:space="preserve"> </w:t>
      </w:r>
      <w:r w:rsidR="00626BBF" w:rsidRPr="007103BE">
        <w:rPr>
          <w:lang w:val="sr-Cyrl-RS"/>
        </w:rPr>
        <w:t xml:space="preserve">за биље дефинише се као </w:t>
      </w:r>
      <w:r w:rsidR="002E0788" w:rsidRPr="007103BE">
        <w:rPr>
          <w:lang w:val="sr-Cyrl-RS"/>
        </w:rPr>
        <w:t>AOT40</w:t>
      </w:r>
      <w:r w:rsidR="00626BBF" w:rsidRPr="007103BE">
        <w:rPr>
          <w:lang w:val="sr-Cyrl-RS"/>
        </w:rPr>
        <w:t xml:space="preserve"> измерен или симулиран на висини од једног метра, акумулиран у периоду од маја до јула. Број квадратних километара на којима се бележе прекорачења у референтној и 2030. години, како је израчунато у овом моделу, приказан је у </w:t>
      </w:r>
      <w:r w:rsidR="002E0788" w:rsidRPr="007103BE">
        <w:rPr>
          <w:lang w:val="sr-Cyrl-RS"/>
        </w:rPr>
        <w:fldChar w:fldCharType="begin"/>
      </w:r>
      <w:r w:rsidR="002E0788" w:rsidRPr="007103BE">
        <w:rPr>
          <w:lang w:val="sr-Cyrl-RS"/>
        </w:rPr>
        <w:instrText xml:space="preserve"> REF _Ref82751923 \h  \* MERGEFORMAT </w:instrText>
      </w:r>
      <w:r w:rsidR="002E0788" w:rsidRPr="007103BE">
        <w:rPr>
          <w:lang w:val="sr-Cyrl-RS"/>
        </w:rPr>
      </w:r>
      <w:r w:rsidR="002E0788" w:rsidRPr="007103BE">
        <w:rPr>
          <w:lang w:val="sr-Cyrl-RS"/>
        </w:rPr>
        <w:fldChar w:fldCharType="separate"/>
      </w:r>
      <w:r w:rsidR="00626BBF" w:rsidRPr="007103BE">
        <w:rPr>
          <w:sz w:val="20"/>
          <w:szCs w:val="20"/>
          <w:lang w:val="sr-Cyrl-RS"/>
        </w:rPr>
        <w:t>Табели</w:t>
      </w:r>
      <w:r w:rsidR="002E0788" w:rsidRPr="007103BE">
        <w:rPr>
          <w:sz w:val="20"/>
          <w:szCs w:val="20"/>
          <w:lang w:val="sr-Cyrl-RS"/>
        </w:rPr>
        <w:t xml:space="preserve"> </w:t>
      </w:r>
      <w:r w:rsidR="00B127F4">
        <w:rPr>
          <w:noProof/>
          <w:sz w:val="20"/>
          <w:szCs w:val="20"/>
          <w:lang w:val="sr-Cyrl-RS"/>
        </w:rPr>
        <w:t>5-3</w:t>
      </w:r>
      <w:r w:rsidR="002E0788" w:rsidRPr="007103BE">
        <w:rPr>
          <w:lang w:val="sr-Cyrl-RS"/>
        </w:rPr>
        <w:fldChar w:fldCharType="end"/>
      </w:r>
      <w:r w:rsidR="002E0788" w:rsidRPr="007103BE">
        <w:rPr>
          <w:lang w:val="sr-Cyrl-RS"/>
        </w:rPr>
        <w:t xml:space="preserve">. </w:t>
      </w:r>
      <w:r w:rsidR="00626BBF" w:rsidRPr="007103BE">
        <w:rPr>
          <w:lang w:val="sr-Cyrl-RS"/>
        </w:rPr>
        <w:t>Ова површина исказана је и у процентима територије</w:t>
      </w:r>
      <w:r w:rsidR="002E0788" w:rsidRPr="007103BE">
        <w:rPr>
          <w:lang w:val="sr-Cyrl-RS"/>
        </w:rPr>
        <w:t xml:space="preserve">. </w:t>
      </w:r>
    </w:p>
    <w:p w14:paraId="2774596A" w14:textId="355FAFCB" w:rsidR="002E0788" w:rsidRPr="00B127F4" w:rsidRDefault="00300368" w:rsidP="002E0788">
      <w:pPr>
        <w:spacing w:after="0"/>
        <w:rPr>
          <w:b/>
          <w:sz w:val="20"/>
          <w:szCs w:val="20"/>
          <w:lang w:val="sr-Cyrl-RS"/>
        </w:rPr>
      </w:pPr>
      <w:bookmarkStart w:id="95" w:name="_Ref82751923"/>
      <w:bookmarkStart w:id="96" w:name="_Toc82991130"/>
      <w:r w:rsidRPr="007103BE">
        <w:rPr>
          <w:b/>
          <w:sz w:val="20"/>
          <w:szCs w:val="20"/>
          <w:lang w:val="sr-Cyrl-RS"/>
        </w:rPr>
        <w:t>Табела</w:t>
      </w:r>
      <w:r w:rsidR="002E0788" w:rsidRPr="007103BE">
        <w:rPr>
          <w:b/>
          <w:sz w:val="20"/>
          <w:szCs w:val="20"/>
          <w:lang w:val="sr-Cyrl-RS"/>
        </w:rPr>
        <w:t xml:space="preserve"> </w:t>
      </w:r>
      <w:bookmarkEnd w:id="95"/>
      <w:r w:rsidR="00B127F4">
        <w:rPr>
          <w:b/>
          <w:sz w:val="20"/>
          <w:szCs w:val="20"/>
          <w:lang w:val="sr-Cyrl-RS"/>
        </w:rPr>
        <w:t>5-3</w:t>
      </w:r>
      <w:r w:rsidR="002E0788" w:rsidRPr="007103BE">
        <w:rPr>
          <w:b/>
          <w:sz w:val="20"/>
          <w:szCs w:val="20"/>
          <w:lang w:val="sr-Cyrl-RS"/>
        </w:rPr>
        <w:t xml:space="preserve"> </w:t>
      </w:r>
      <w:r w:rsidR="002E0788" w:rsidRPr="007103BE">
        <w:rPr>
          <w:b/>
          <w:lang w:val="sr-Cyrl-RS"/>
        </w:rPr>
        <w:t xml:space="preserve"> </w:t>
      </w:r>
      <w:r w:rsidRPr="00B127F4">
        <w:rPr>
          <w:b/>
          <w:sz w:val="20"/>
          <w:szCs w:val="20"/>
          <w:lang w:val="sr-Cyrl-RS"/>
        </w:rPr>
        <w:t xml:space="preserve">Површине на којима се бележе прекорачења циљне вредности </w:t>
      </w:r>
      <w:r w:rsidR="002E0788" w:rsidRPr="00B127F4">
        <w:rPr>
          <w:b/>
          <w:sz w:val="20"/>
          <w:szCs w:val="20"/>
          <w:lang w:val="sr-Cyrl-RS"/>
        </w:rPr>
        <w:t>AOT40</w:t>
      </w:r>
      <w:r w:rsidRPr="00B127F4">
        <w:rPr>
          <w:b/>
          <w:sz w:val="20"/>
          <w:szCs w:val="20"/>
          <w:lang w:val="sr-Cyrl-RS"/>
        </w:rPr>
        <w:t xml:space="preserve"> за вегетацију у Србији</w:t>
      </w:r>
      <w:bookmarkEnd w:id="96"/>
    </w:p>
    <w:tbl>
      <w:tblPr>
        <w:tblStyle w:val="GridTable4-Accent5"/>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1"/>
        <w:gridCol w:w="1134"/>
        <w:gridCol w:w="1276"/>
        <w:gridCol w:w="1134"/>
        <w:gridCol w:w="1134"/>
        <w:gridCol w:w="1134"/>
      </w:tblGrid>
      <w:tr w:rsidR="002E0788" w:rsidRPr="007103BE" w14:paraId="6BDE0CF3" w14:textId="77777777" w:rsidTr="00AA78A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1" w:type="dxa"/>
            <w:tcBorders>
              <w:top w:val="none" w:sz="0" w:space="0" w:color="auto"/>
              <w:left w:val="none" w:sz="0" w:space="0" w:color="auto"/>
              <w:bottom w:val="none" w:sz="0" w:space="0" w:color="auto"/>
              <w:right w:val="none" w:sz="0" w:space="0" w:color="auto"/>
            </w:tcBorders>
            <w:shd w:val="clear" w:color="auto" w:fill="DEEAF6" w:themeFill="accent5" w:themeFillTint="33"/>
            <w:vAlign w:val="center"/>
          </w:tcPr>
          <w:p w14:paraId="3596F0FB" w14:textId="115514B1" w:rsidR="002E0788" w:rsidRPr="007103BE" w:rsidRDefault="00626BBF" w:rsidP="00AA78A9">
            <w:pPr>
              <w:spacing w:after="0"/>
              <w:jc w:val="center"/>
              <w:rPr>
                <w:b w:val="0"/>
                <w:color w:val="auto"/>
                <w:lang w:val="sr-Cyrl-RS"/>
              </w:rPr>
            </w:pPr>
            <w:r w:rsidRPr="007103BE">
              <w:rPr>
                <w:b w:val="0"/>
                <w:color w:val="auto"/>
                <w:lang w:val="sr-Cyrl-RS"/>
              </w:rPr>
              <w:t xml:space="preserve">Површине на којима је забележено прекорачење циљне вредности </w:t>
            </w:r>
            <w:r w:rsidR="002E0788" w:rsidRPr="007103BE">
              <w:rPr>
                <w:b w:val="0"/>
                <w:color w:val="auto"/>
                <w:lang w:val="sr-Cyrl-RS"/>
              </w:rPr>
              <w:t xml:space="preserve"> AOT40 </w:t>
            </w:r>
            <w:r w:rsidRPr="007103BE">
              <w:rPr>
                <w:b w:val="0"/>
                <w:color w:val="auto"/>
                <w:lang w:val="sr-Cyrl-RS"/>
              </w:rPr>
              <w:t xml:space="preserve">за Србију </w:t>
            </w:r>
          </w:p>
        </w:tc>
        <w:tc>
          <w:tcPr>
            <w:tcW w:w="1134" w:type="dxa"/>
            <w:tcBorders>
              <w:top w:val="none" w:sz="0" w:space="0" w:color="auto"/>
              <w:left w:val="none" w:sz="0" w:space="0" w:color="auto"/>
              <w:bottom w:val="none" w:sz="0" w:space="0" w:color="auto"/>
              <w:right w:val="none" w:sz="0" w:space="0" w:color="auto"/>
            </w:tcBorders>
            <w:shd w:val="clear" w:color="auto" w:fill="DEEAF6" w:themeFill="accent5" w:themeFillTint="33"/>
            <w:vAlign w:val="center"/>
          </w:tcPr>
          <w:p w14:paraId="7AA78CDF" w14:textId="1273BED5" w:rsidR="002E0788" w:rsidRPr="007103BE" w:rsidRDefault="00626BBF" w:rsidP="00AA78A9">
            <w:pPr>
              <w:spacing w:after="0"/>
              <w:jc w:val="center"/>
              <w:cnfStyle w:val="100000000000" w:firstRow="1" w:lastRow="0" w:firstColumn="0" w:lastColumn="0" w:oddVBand="0" w:evenVBand="0" w:oddHBand="0" w:evenHBand="0" w:firstRowFirstColumn="0" w:firstRowLastColumn="0" w:lastRowFirstColumn="0" w:lastRowLastColumn="0"/>
              <w:rPr>
                <w:b w:val="0"/>
                <w:color w:val="auto"/>
                <w:lang w:val="sr-Cyrl-RS"/>
              </w:rPr>
            </w:pPr>
            <w:r w:rsidRPr="007103BE">
              <w:rPr>
                <w:b w:val="0"/>
                <w:color w:val="auto"/>
                <w:lang w:val="sr-Cyrl-RS"/>
              </w:rPr>
              <w:t>Реф.</w:t>
            </w:r>
          </w:p>
          <w:p w14:paraId="08D42FFD" w14:textId="7D6CB9FB" w:rsidR="002E0788" w:rsidRPr="007103BE" w:rsidRDefault="002E0788" w:rsidP="00AA78A9">
            <w:pPr>
              <w:spacing w:after="0"/>
              <w:jc w:val="center"/>
              <w:cnfStyle w:val="100000000000" w:firstRow="1" w:lastRow="0" w:firstColumn="0" w:lastColumn="0" w:oddVBand="0" w:evenVBand="0" w:oddHBand="0" w:evenHBand="0" w:firstRowFirstColumn="0" w:firstRowLastColumn="0" w:lastRowFirstColumn="0" w:lastRowLastColumn="0"/>
              <w:rPr>
                <w:b w:val="0"/>
                <w:color w:val="auto"/>
                <w:lang w:val="sr-Cyrl-RS"/>
              </w:rPr>
            </w:pPr>
            <w:r w:rsidRPr="007103BE">
              <w:rPr>
                <w:b w:val="0"/>
                <w:color w:val="auto"/>
                <w:lang w:val="sr-Cyrl-RS"/>
              </w:rPr>
              <w:t>(2015</w:t>
            </w:r>
            <w:r w:rsidR="00626BBF" w:rsidRPr="007103BE">
              <w:rPr>
                <w:b w:val="0"/>
                <w:color w:val="auto"/>
                <w:lang w:val="sr-Cyrl-RS"/>
              </w:rPr>
              <w:t>.</w:t>
            </w:r>
            <w:r w:rsidRPr="007103BE">
              <w:rPr>
                <w:b w:val="0"/>
                <w:color w:val="auto"/>
                <w:lang w:val="sr-Cyrl-RS"/>
              </w:rPr>
              <w:t>)</w:t>
            </w:r>
          </w:p>
        </w:tc>
        <w:tc>
          <w:tcPr>
            <w:tcW w:w="1276" w:type="dxa"/>
            <w:tcBorders>
              <w:top w:val="none" w:sz="0" w:space="0" w:color="auto"/>
              <w:left w:val="none" w:sz="0" w:space="0" w:color="auto"/>
              <w:bottom w:val="none" w:sz="0" w:space="0" w:color="auto"/>
              <w:right w:val="none" w:sz="0" w:space="0" w:color="auto"/>
            </w:tcBorders>
            <w:shd w:val="clear" w:color="auto" w:fill="DEEAF6" w:themeFill="accent5" w:themeFillTint="33"/>
            <w:vAlign w:val="center"/>
          </w:tcPr>
          <w:p w14:paraId="4F41C2D1" w14:textId="77777777" w:rsidR="002E0788" w:rsidRPr="007103BE" w:rsidRDefault="002E0788" w:rsidP="00AA78A9">
            <w:pPr>
              <w:spacing w:after="0"/>
              <w:jc w:val="center"/>
              <w:cnfStyle w:val="100000000000" w:firstRow="1" w:lastRow="0" w:firstColumn="0" w:lastColumn="0" w:oddVBand="0" w:evenVBand="0" w:oddHBand="0" w:evenHBand="0" w:firstRowFirstColumn="0" w:firstRowLastColumn="0" w:lastRowFirstColumn="0" w:lastRowLastColumn="0"/>
              <w:rPr>
                <w:b w:val="0"/>
                <w:color w:val="auto"/>
                <w:lang w:val="sr-Cyrl-RS"/>
              </w:rPr>
            </w:pPr>
            <w:r w:rsidRPr="007103BE">
              <w:rPr>
                <w:b w:val="0"/>
                <w:color w:val="auto"/>
                <w:lang w:val="sr-Cyrl-RS"/>
              </w:rPr>
              <w:t>WEM</w:t>
            </w:r>
          </w:p>
          <w:p w14:paraId="28DBB7D3" w14:textId="4F27D2C3" w:rsidR="002E0788" w:rsidRPr="007103BE" w:rsidRDefault="002E0788" w:rsidP="00AA78A9">
            <w:pPr>
              <w:spacing w:after="0"/>
              <w:jc w:val="center"/>
              <w:cnfStyle w:val="100000000000" w:firstRow="1" w:lastRow="0" w:firstColumn="0" w:lastColumn="0" w:oddVBand="0" w:evenVBand="0" w:oddHBand="0" w:evenHBand="0" w:firstRowFirstColumn="0" w:firstRowLastColumn="0" w:lastRowFirstColumn="0" w:lastRowLastColumn="0"/>
              <w:rPr>
                <w:b w:val="0"/>
                <w:color w:val="auto"/>
                <w:lang w:val="sr-Cyrl-RS"/>
              </w:rPr>
            </w:pPr>
            <w:r w:rsidRPr="007103BE">
              <w:rPr>
                <w:b w:val="0"/>
                <w:color w:val="auto"/>
                <w:lang w:val="sr-Cyrl-RS"/>
              </w:rPr>
              <w:t>(2030</w:t>
            </w:r>
            <w:r w:rsidR="00626BBF" w:rsidRPr="007103BE">
              <w:rPr>
                <w:b w:val="0"/>
                <w:color w:val="auto"/>
                <w:lang w:val="sr-Cyrl-RS"/>
              </w:rPr>
              <w:t>.</w:t>
            </w:r>
            <w:r w:rsidRPr="007103BE">
              <w:rPr>
                <w:b w:val="0"/>
                <w:color w:val="auto"/>
                <w:lang w:val="sr-Cyrl-RS"/>
              </w:rPr>
              <w:t>)</w:t>
            </w:r>
          </w:p>
        </w:tc>
        <w:tc>
          <w:tcPr>
            <w:tcW w:w="1134" w:type="dxa"/>
            <w:tcBorders>
              <w:top w:val="none" w:sz="0" w:space="0" w:color="auto"/>
              <w:left w:val="none" w:sz="0" w:space="0" w:color="auto"/>
              <w:bottom w:val="none" w:sz="0" w:space="0" w:color="auto"/>
              <w:right w:val="none" w:sz="0" w:space="0" w:color="auto"/>
            </w:tcBorders>
            <w:shd w:val="clear" w:color="auto" w:fill="DEEAF6" w:themeFill="accent5" w:themeFillTint="33"/>
            <w:vAlign w:val="center"/>
          </w:tcPr>
          <w:p w14:paraId="1027E2B6" w14:textId="77777777" w:rsidR="002E0788" w:rsidRPr="007103BE" w:rsidRDefault="002E0788" w:rsidP="00AA78A9">
            <w:pPr>
              <w:spacing w:after="0"/>
              <w:jc w:val="center"/>
              <w:cnfStyle w:val="100000000000" w:firstRow="1" w:lastRow="0" w:firstColumn="0" w:lastColumn="0" w:oddVBand="0" w:evenVBand="0" w:oddHBand="0" w:evenHBand="0" w:firstRowFirstColumn="0" w:firstRowLastColumn="0" w:lastRowFirstColumn="0" w:lastRowLastColumn="0"/>
              <w:rPr>
                <w:b w:val="0"/>
                <w:color w:val="auto"/>
                <w:lang w:val="sr-Cyrl-RS"/>
              </w:rPr>
            </w:pPr>
            <w:r w:rsidRPr="007103BE">
              <w:rPr>
                <w:b w:val="0"/>
                <w:color w:val="auto"/>
                <w:lang w:val="sr-Cyrl-RS"/>
              </w:rPr>
              <w:t>WAM A</w:t>
            </w:r>
          </w:p>
          <w:p w14:paraId="6531176A" w14:textId="45CD50FD" w:rsidR="002E0788" w:rsidRPr="007103BE" w:rsidRDefault="002E0788" w:rsidP="00AA78A9">
            <w:pPr>
              <w:spacing w:after="0"/>
              <w:jc w:val="center"/>
              <w:cnfStyle w:val="100000000000" w:firstRow="1" w:lastRow="0" w:firstColumn="0" w:lastColumn="0" w:oddVBand="0" w:evenVBand="0" w:oddHBand="0" w:evenHBand="0" w:firstRowFirstColumn="0" w:firstRowLastColumn="0" w:lastRowFirstColumn="0" w:lastRowLastColumn="0"/>
              <w:rPr>
                <w:b w:val="0"/>
                <w:color w:val="auto"/>
                <w:lang w:val="sr-Cyrl-RS"/>
              </w:rPr>
            </w:pPr>
            <w:r w:rsidRPr="007103BE">
              <w:rPr>
                <w:b w:val="0"/>
                <w:color w:val="auto"/>
                <w:lang w:val="sr-Cyrl-RS"/>
              </w:rPr>
              <w:t>(2030</w:t>
            </w:r>
            <w:r w:rsidR="00626BBF" w:rsidRPr="007103BE">
              <w:rPr>
                <w:b w:val="0"/>
                <w:color w:val="auto"/>
                <w:lang w:val="sr-Cyrl-RS"/>
              </w:rPr>
              <w:t>.</w:t>
            </w:r>
            <w:r w:rsidRPr="007103BE">
              <w:rPr>
                <w:b w:val="0"/>
                <w:color w:val="auto"/>
                <w:lang w:val="sr-Cyrl-RS"/>
              </w:rPr>
              <w:t>)</w:t>
            </w:r>
          </w:p>
        </w:tc>
        <w:tc>
          <w:tcPr>
            <w:tcW w:w="1134" w:type="dxa"/>
            <w:tcBorders>
              <w:top w:val="none" w:sz="0" w:space="0" w:color="auto"/>
              <w:left w:val="none" w:sz="0" w:space="0" w:color="auto"/>
              <w:bottom w:val="none" w:sz="0" w:space="0" w:color="auto"/>
              <w:right w:val="none" w:sz="0" w:space="0" w:color="auto"/>
            </w:tcBorders>
            <w:shd w:val="clear" w:color="auto" w:fill="DEEAF6" w:themeFill="accent5" w:themeFillTint="33"/>
            <w:vAlign w:val="center"/>
          </w:tcPr>
          <w:p w14:paraId="275C194C" w14:textId="77777777" w:rsidR="002E0788" w:rsidRPr="007103BE" w:rsidRDefault="002E0788" w:rsidP="00AA78A9">
            <w:pPr>
              <w:spacing w:after="0"/>
              <w:jc w:val="center"/>
              <w:cnfStyle w:val="100000000000" w:firstRow="1" w:lastRow="0" w:firstColumn="0" w:lastColumn="0" w:oddVBand="0" w:evenVBand="0" w:oddHBand="0" w:evenHBand="0" w:firstRowFirstColumn="0" w:firstRowLastColumn="0" w:lastRowFirstColumn="0" w:lastRowLastColumn="0"/>
              <w:rPr>
                <w:b w:val="0"/>
                <w:color w:val="auto"/>
                <w:lang w:val="sr-Cyrl-RS"/>
              </w:rPr>
            </w:pPr>
            <w:r w:rsidRPr="007103BE">
              <w:rPr>
                <w:b w:val="0"/>
                <w:color w:val="auto"/>
                <w:lang w:val="sr-Cyrl-RS"/>
              </w:rPr>
              <w:t>WAM B</w:t>
            </w:r>
          </w:p>
          <w:p w14:paraId="13433FA5" w14:textId="70A8E50E" w:rsidR="002E0788" w:rsidRPr="007103BE" w:rsidRDefault="002E0788" w:rsidP="00AA78A9">
            <w:pPr>
              <w:spacing w:after="0"/>
              <w:jc w:val="center"/>
              <w:cnfStyle w:val="100000000000" w:firstRow="1" w:lastRow="0" w:firstColumn="0" w:lastColumn="0" w:oddVBand="0" w:evenVBand="0" w:oddHBand="0" w:evenHBand="0" w:firstRowFirstColumn="0" w:firstRowLastColumn="0" w:lastRowFirstColumn="0" w:lastRowLastColumn="0"/>
              <w:rPr>
                <w:b w:val="0"/>
                <w:color w:val="auto"/>
                <w:lang w:val="sr-Cyrl-RS"/>
              </w:rPr>
            </w:pPr>
            <w:r w:rsidRPr="007103BE">
              <w:rPr>
                <w:b w:val="0"/>
                <w:color w:val="auto"/>
                <w:lang w:val="sr-Cyrl-RS"/>
              </w:rPr>
              <w:t>(2030</w:t>
            </w:r>
            <w:r w:rsidR="00626BBF" w:rsidRPr="007103BE">
              <w:rPr>
                <w:b w:val="0"/>
                <w:color w:val="auto"/>
                <w:lang w:val="sr-Cyrl-RS"/>
              </w:rPr>
              <w:t>.</w:t>
            </w:r>
            <w:r w:rsidRPr="007103BE">
              <w:rPr>
                <w:b w:val="0"/>
                <w:color w:val="auto"/>
                <w:lang w:val="sr-Cyrl-RS"/>
              </w:rPr>
              <w:t>)</w:t>
            </w:r>
          </w:p>
        </w:tc>
        <w:tc>
          <w:tcPr>
            <w:tcW w:w="1134" w:type="dxa"/>
            <w:tcBorders>
              <w:top w:val="none" w:sz="0" w:space="0" w:color="auto"/>
              <w:left w:val="none" w:sz="0" w:space="0" w:color="auto"/>
              <w:bottom w:val="none" w:sz="0" w:space="0" w:color="auto"/>
              <w:right w:val="none" w:sz="0" w:space="0" w:color="auto"/>
            </w:tcBorders>
            <w:shd w:val="clear" w:color="auto" w:fill="DEEAF6" w:themeFill="accent5" w:themeFillTint="33"/>
            <w:vAlign w:val="center"/>
          </w:tcPr>
          <w:p w14:paraId="15ED57EA" w14:textId="77777777" w:rsidR="002E0788" w:rsidRPr="007103BE" w:rsidRDefault="002E0788" w:rsidP="00AA78A9">
            <w:pPr>
              <w:spacing w:after="0"/>
              <w:jc w:val="center"/>
              <w:cnfStyle w:val="100000000000" w:firstRow="1" w:lastRow="0" w:firstColumn="0" w:lastColumn="0" w:oddVBand="0" w:evenVBand="0" w:oddHBand="0" w:evenHBand="0" w:firstRowFirstColumn="0" w:firstRowLastColumn="0" w:lastRowFirstColumn="0" w:lastRowLastColumn="0"/>
              <w:rPr>
                <w:b w:val="0"/>
                <w:color w:val="auto"/>
                <w:lang w:val="sr-Cyrl-RS"/>
              </w:rPr>
            </w:pPr>
            <w:r w:rsidRPr="007103BE">
              <w:rPr>
                <w:b w:val="0"/>
                <w:color w:val="auto"/>
                <w:lang w:val="sr-Cyrl-RS"/>
              </w:rPr>
              <w:t>WAM C</w:t>
            </w:r>
          </w:p>
          <w:p w14:paraId="4D525D9C" w14:textId="1A68408D" w:rsidR="002E0788" w:rsidRPr="007103BE" w:rsidRDefault="002E0788" w:rsidP="00AA78A9">
            <w:pPr>
              <w:spacing w:after="0"/>
              <w:jc w:val="center"/>
              <w:cnfStyle w:val="100000000000" w:firstRow="1" w:lastRow="0" w:firstColumn="0" w:lastColumn="0" w:oddVBand="0" w:evenVBand="0" w:oddHBand="0" w:evenHBand="0" w:firstRowFirstColumn="0" w:firstRowLastColumn="0" w:lastRowFirstColumn="0" w:lastRowLastColumn="0"/>
              <w:rPr>
                <w:b w:val="0"/>
                <w:color w:val="auto"/>
                <w:lang w:val="sr-Cyrl-RS"/>
              </w:rPr>
            </w:pPr>
            <w:r w:rsidRPr="007103BE">
              <w:rPr>
                <w:b w:val="0"/>
                <w:color w:val="auto"/>
                <w:lang w:val="sr-Cyrl-RS"/>
              </w:rPr>
              <w:t>(2030</w:t>
            </w:r>
            <w:r w:rsidR="00626BBF" w:rsidRPr="007103BE">
              <w:rPr>
                <w:b w:val="0"/>
                <w:color w:val="auto"/>
                <w:lang w:val="sr-Cyrl-RS"/>
              </w:rPr>
              <w:t>.</w:t>
            </w:r>
            <w:r w:rsidRPr="007103BE">
              <w:rPr>
                <w:b w:val="0"/>
                <w:color w:val="auto"/>
                <w:lang w:val="sr-Cyrl-RS"/>
              </w:rPr>
              <w:t>)</w:t>
            </w:r>
          </w:p>
        </w:tc>
      </w:tr>
      <w:tr w:rsidR="002E0788" w:rsidRPr="007103BE" w14:paraId="64730076" w14:textId="77777777" w:rsidTr="00AA78A9">
        <w:trPr>
          <w:cnfStyle w:val="000000100000" w:firstRow="0" w:lastRow="0" w:firstColumn="0" w:lastColumn="0" w:oddVBand="0" w:evenVBand="0" w:oddHBand="1" w:evenHBand="0" w:firstRowFirstColumn="0" w:firstRowLastColumn="0" w:lastRowFirstColumn="0" w:lastRowLastColumn="0"/>
          <w:trHeight w:val="442"/>
        </w:trPr>
        <w:tc>
          <w:tcPr>
            <w:cnfStyle w:val="001000000000" w:firstRow="0" w:lastRow="0" w:firstColumn="1" w:lastColumn="0" w:oddVBand="0" w:evenVBand="0" w:oddHBand="0" w:evenHBand="0" w:firstRowFirstColumn="0" w:firstRowLastColumn="0" w:lastRowFirstColumn="0" w:lastRowLastColumn="0"/>
            <w:tcW w:w="3681" w:type="dxa"/>
            <w:shd w:val="clear" w:color="auto" w:fill="auto"/>
            <w:vAlign w:val="center"/>
          </w:tcPr>
          <w:p w14:paraId="40A3B9F8" w14:textId="0C6CC8D6" w:rsidR="002E0788" w:rsidRPr="007103BE" w:rsidRDefault="00626BBF" w:rsidP="00AA78A9">
            <w:pPr>
              <w:spacing w:after="0"/>
              <w:jc w:val="center"/>
              <w:rPr>
                <w:lang w:val="sr-Cyrl-RS"/>
              </w:rPr>
            </w:pPr>
            <w:r w:rsidRPr="007103BE">
              <w:rPr>
                <w:lang w:val="sr-Cyrl-RS"/>
              </w:rPr>
              <w:t>У</w:t>
            </w:r>
            <w:r w:rsidR="002E0788" w:rsidRPr="007103BE">
              <w:rPr>
                <w:lang w:val="sr-Cyrl-RS"/>
              </w:rPr>
              <w:t xml:space="preserve"> km</w:t>
            </w:r>
            <w:r w:rsidR="002E0788" w:rsidRPr="007103BE">
              <w:rPr>
                <w:vertAlign w:val="superscript"/>
                <w:lang w:val="sr-Cyrl-RS"/>
              </w:rPr>
              <w:t>2</w:t>
            </w:r>
          </w:p>
        </w:tc>
        <w:tc>
          <w:tcPr>
            <w:tcW w:w="1134" w:type="dxa"/>
            <w:shd w:val="clear" w:color="auto" w:fill="auto"/>
            <w:vAlign w:val="center"/>
          </w:tcPr>
          <w:p w14:paraId="642223F3" w14:textId="77777777" w:rsidR="002E0788" w:rsidRPr="007103BE" w:rsidRDefault="002E0788" w:rsidP="00AA78A9">
            <w:pPr>
              <w:spacing w:after="0"/>
              <w:jc w:val="center"/>
              <w:cnfStyle w:val="000000100000" w:firstRow="0" w:lastRow="0" w:firstColumn="0" w:lastColumn="0" w:oddVBand="0" w:evenVBand="0" w:oddHBand="1" w:evenHBand="0" w:firstRowFirstColumn="0" w:firstRowLastColumn="0" w:lastRowFirstColumn="0" w:lastRowLastColumn="0"/>
              <w:rPr>
                <w:rFonts w:cs="Calibri"/>
                <w:color w:val="000000"/>
                <w:lang w:val="sr-Cyrl-RS"/>
              </w:rPr>
            </w:pPr>
            <w:r w:rsidRPr="007103BE">
              <w:rPr>
                <w:rFonts w:cs="Calibri"/>
                <w:color w:val="000000"/>
                <w:lang w:val="sr-Cyrl-RS"/>
              </w:rPr>
              <w:t>1.440.288</w:t>
            </w:r>
          </w:p>
        </w:tc>
        <w:tc>
          <w:tcPr>
            <w:tcW w:w="1276" w:type="dxa"/>
            <w:shd w:val="clear" w:color="auto" w:fill="auto"/>
            <w:vAlign w:val="center"/>
          </w:tcPr>
          <w:p w14:paraId="0CCA1EB6" w14:textId="77777777" w:rsidR="002E0788" w:rsidRPr="007103BE" w:rsidRDefault="002E0788" w:rsidP="00AA78A9">
            <w:pPr>
              <w:spacing w:after="0"/>
              <w:jc w:val="center"/>
              <w:cnfStyle w:val="000000100000" w:firstRow="0" w:lastRow="0" w:firstColumn="0" w:lastColumn="0" w:oddVBand="0" w:evenVBand="0" w:oddHBand="1" w:evenHBand="0" w:firstRowFirstColumn="0" w:firstRowLastColumn="0" w:lastRowFirstColumn="0" w:lastRowLastColumn="0"/>
              <w:rPr>
                <w:rFonts w:cs="Calibri"/>
                <w:color w:val="000000"/>
                <w:lang w:val="sr-Cyrl-RS"/>
              </w:rPr>
            </w:pPr>
            <w:r w:rsidRPr="007103BE">
              <w:rPr>
                <w:rFonts w:cs="Calibri"/>
                <w:color w:val="000000"/>
                <w:lang w:val="sr-Cyrl-RS"/>
              </w:rPr>
              <w:t>53.377</w:t>
            </w:r>
          </w:p>
        </w:tc>
        <w:tc>
          <w:tcPr>
            <w:tcW w:w="1134" w:type="dxa"/>
            <w:shd w:val="clear" w:color="auto" w:fill="auto"/>
            <w:vAlign w:val="center"/>
          </w:tcPr>
          <w:p w14:paraId="4108E224" w14:textId="77777777" w:rsidR="002E0788" w:rsidRPr="007103BE" w:rsidRDefault="002E0788" w:rsidP="00AA78A9">
            <w:pPr>
              <w:spacing w:after="0"/>
              <w:jc w:val="center"/>
              <w:cnfStyle w:val="000000100000" w:firstRow="0" w:lastRow="0" w:firstColumn="0" w:lastColumn="0" w:oddVBand="0" w:evenVBand="0" w:oddHBand="1" w:evenHBand="0" w:firstRowFirstColumn="0" w:firstRowLastColumn="0" w:lastRowFirstColumn="0" w:lastRowLastColumn="0"/>
              <w:rPr>
                <w:rFonts w:cs="Calibri"/>
                <w:color w:val="000000"/>
                <w:lang w:val="sr-Cyrl-RS"/>
              </w:rPr>
            </w:pPr>
            <w:r w:rsidRPr="007103BE">
              <w:rPr>
                <w:rFonts w:cs="Calibri"/>
                <w:color w:val="000000"/>
                <w:lang w:val="sr-Cyrl-RS"/>
              </w:rPr>
              <w:t>7.237</w:t>
            </w:r>
          </w:p>
        </w:tc>
        <w:tc>
          <w:tcPr>
            <w:tcW w:w="1134" w:type="dxa"/>
            <w:shd w:val="clear" w:color="auto" w:fill="auto"/>
            <w:vAlign w:val="center"/>
          </w:tcPr>
          <w:p w14:paraId="0CD8577F" w14:textId="77777777" w:rsidR="002E0788" w:rsidRPr="007103BE" w:rsidRDefault="002E0788" w:rsidP="00AA78A9">
            <w:pPr>
              <w:spacing w:after="0"/>
              <w:jc w:val="center"/>
              <w:cnfStyle w:val="000000100000" w:firstRow="0" w:lastRow="0" w:firstColumn="0" w:lastColumn="0" w:oddVBand="0" w:evenVBand="0" w:oddHBand="1" w:evenHBand="0" w:firstRowFirstColumn="0" w:firstRowLastColumn="0" w:lastRowFirstColumn="0" w:lastRowLastColumn="0"/>
              <w:rPr>
                <w:rFonts w:cs="Calibri"/>
                <w:color w:val="000000"/>
                <w:lang w:val="sr-Cyrl-RS"/>
              </w:rPr>
            </w:pPr>
            <w:r w:rsidRPr="007103BE">
              <w:rPr>
                <w:rFonts w:cs="Calibri"/>
                <w:color w:val="000000"/>
                <w:lang w:val="sr-Cyrl-RS"/>
              </w:rPr>
              <w:t>664</w:t>
            </w:r>
          </w:p>
        </w:tc>
        <w:tc>
          <w:tcPr>
            <w:tcW w:w="1134" w:type="dxa"/>
            <w:shd w:val="clear" w:color="auto" w:fill="auto"/>
            <w:vAlign w:val="center"/>
          </w:tcPr>
          <w:p w14:paraId="62A16380" w14:textId="77777777" w:rsidR="002E0788" w:rsidRPr="007103BE" w:rsidRDefault="002E0788" w:rsidP="00AA78A9">
            <w:pPr>
              <w:spacing w:after="0"/>
              <w:jc w:val="center"/>
              <w:cnfStyle w:val="000000100000" w:firstRow="0" w:lastRow="0" w:firstColumn="0" w:lastColumn="0" w:oddVBand="0" w:evenVBand="0" w:oddHBand="1" w:evenHBand="0" w:firstRowFirstColumn="0" w:firstRowLastColumn="0" w:lastRowFirstColumn="0" w:lastRowLastColumn="0"/>
              <w:rPr>
                <w:rFonts w:cs="Calibri"/>
                <w:color w:val="000000"/>
                <w:lang w:val="sr-Cyrl-RS"/>
              </w:rPr>
            </w:pPr>
            <w:r w:rsidRPr="007103BE">
              <w:rPr>
                <w:rFonts w:cs="Calibri"/>
                <w:color w:val="000000"/>
                <w:lang w:val="sr-Cyrl-RS"/>
              </w:rPr>
              <w:t>664</w:t>
            </w:r>
          </w:p>
        </w:tc>
      </w:tr>
      <w:tr w:rsidR="002E0788" w:rsidRPr="007103BE" w14:paraId="14961A64" w14:textId="77777777" w:rsidTr="00AA78A9">
        <w:tc>
          <w:tcPr>
            <w:cnfStyle w:val="001000000000" w:firstRow="0" w:lastRow="0" w:firstColumn="1" w:lastColumn="0" w:oddVBand="0" w:evenVBand="0" w:oddHBand="0" w:evenHBand="0" w:firstRowFirstColumn="0" w:firstRowLastColumn="0" w:lastRowFirstColumn="0" w:lastRowLastColumn="0"/>
            <w:tcW w:w="3681" w:type="dxa"/>
            <w:vAlign w:val="center"/>
          </w:tcPr>
          <w:p w14:paraId="2AE59C57" w14:textId="6A439592" w:rsidR="002E0788" w:rsidRPr="007103BE" w:rsidRDefault="00626BBF" w:rsidP="00AA78A9">
            <w:pPr>
              <w:spacing w:after="0"/>
              <w:jc w:val="center"/>
              <w:rPr>
                <w:lang w:val="sr-Cyrl-RS"/>
              </w:rPr>
            </w:pPr>
            <w:r w:rsidRPr="007103BE">
              <w:rPr>
                <w:lang w:val="sr-Cyrl-RS"/>
              </w:rPr>
              <w:t>У</w:t>
            </w:r>
            <w:r w:rsidR="002E0788" w:rsidRPr="007103BE">
              <w:rPr>
                <w:lang w:val="sr-Cyrl-RS"/>
              </w:rPr>
              <w:t xml:space="preserve"> % </w:t>
            </w:r>
            <w:r w:rsidRPr="007103BE">
              <w:rPr>
                <w:lang w:val="sr-Cyrl-RS"/>
              </w:rPr>
              <w:t>укупне површине</w:t>
            </w:r>
          </w:p>
        </w:tc>
        <w:tc>
          <w:tcPr>
            <w:tcW w:w="1134" w:type="dxa"/>
            <w:vAlign w:val="center"/>
          </w:tcPr>
          <w:p w14:paraId="45AB778B" w14:textId="77777777" w:rsidR="002E0788" w:rsidRPr="007103BE" w:rsidRDefault="002E0788" w:rsidP="00AA78A9">
            <w:pPr>
              <w:spacing w:after="0"/>
              <w:jc w:val="center"/>
              <w:cnfStyle w:val="000000000000" w:firstRow="0" w:lastRow="0" w:firstColumn="0" w:lastColumn="0" w:oddVBand="0" w:evenVBand="0" w:oddHBand="0" w:evenHBand="0" w:firstRowFirstColumn="0" w:firstRowLastColumn="0" w:lastRowFirstColumn="0" w:lastRowLastColumn="0"/>
              <w:rPr>
                <w:rFonts w:cs="Calibri"/>
                <w:color w:val="000000"/>
                <w:lang w:val="sr-Cyrl-RS"/>
              </w:rPr>
            </w:pPr>
            <w:r w:rsidRPr="007103BE">
              <w:rPr>
                <w:rFonts w:cs="Calibri"/>
                <w:color w:val="000000"/>
                <w:lang w:val="sr-Cyrl-RS"/>
              </w:rPr>
              <w:t>38,73%</w:t>
            </w:r>
          </w:p>
        </w:tc>
        <w:tc>
          <w:tcPr>
            <w:tcW w:w="1276" w:type="dxa"/>
            <w:vAlign w:val="center"/>
          </w:tcPr>
          <w:p w14:paraId="5E15E357" w14:textId="77777777" w:rsidR="002E0788" w:rsidRPr="007103BE" w:rsidRDefault="002E0788" w:rsidP="00AA78A9">
            <w:pPr>
              <w:spacing w:after="0"/>
              <w:jc w:val="center"/>
              <w:cnfStyle w:val="000000000000" w:firstRow="0" w:lastRow="0" w:firstColumn="0" w:lastColumn="0" w:oddVBand="0" w:evenVBand="0" w:oddHBand="0" w:evenHBand="0" w:firstRowFirstColumn="0" w:firstRowLastColumn="0" w:lastRowFirstColumn="0" w:lastRowLastColumn="0"/>
              <w:rPr>
                <w:rFonts w:cs="Calibri"/>
                <w:color w:val="000000"/>
                <w:lang w:val="sr-Cyrl-RS"/>
              </w:rPr>
            </w:pPr>
            <w:r w:rsidRPr="007103BE">
              <w:rPr>
                <w:rFonts w:cs="Calibri"/>
                <w:color w:val="000000"/>
                <w:lang w:val="sr-Cyrl-RS"/>
              </w:rPr>
              <w:t>1,44%</w:t>
            </w:r>
          </w:p>
        </w:tc>
        <w:tc>
          <w:tcPr>
            <w:tcW w:w="1134" w:type="dxa"/>
            <w:vAlign w:val="center"/>
          </w:tcPr>
          <w:p w14:paraId="08BF6444" w14:textId="77777777" w:rsidR="002E0788" w:rsidRPr="007103BE" w:rsidRDefault="002E0788" w:rsidP="00AA78A9">
            <w:pPr>
              <w:spacing w:after="0"/>
              <w:jc w:val="center"/>
              <w:cnfStyle w:val="000000000000" w:firstRow="0" w:lastRow="0" w:firstColumn="0" w:lastColumn="0" w:oddVBand="0" w:evenVBand="0" w:oddHBand="0" w:evenHBand="0" w:firstRowFirstColumn="0" w:firstRowLastColumn="0" w:lastRowFirstColumn="0" w:lastRowLastColumn="0"/>
              <w:rPr>
                <w:rFonts w:cs="Calibri"/>
                <w:color w:val="000000"/>
                <w:lang w:val="sr-Cyrl-RS"/>
              </w:rPr>
            </w:pPr>
            <w:r w:rsidRPr="007103BE">
              <w:rPr>
                <w:rFonts w:cs="Calibri"/>
                <w:color w:val="000000"/>
                <w:lang w:val="sr-Cyrl-RS"/>
              </w:rPr>
              <w:t>0,19%</w:t>
            </w:r>
          </w:p>
        </w:tc>
        <w:tc>
          <w:tcPr>
            <w:tcW w:w="1134" w:type="dxa"/>
            <w:vAlign w:val="center"/>
          </w:tcPr>
          <w:p w14:paraId="31762825" w14:textId="77777777" w:rsidR="002E0788" w:rsidRPr="007103BE" w:rsidRDefault="002E0788" w:rsidP="00AA78A9">
            <w:pPr>
              <w:spacing w:after="0"/>
              <w:jc w:val="center"/>
              <w:cnfStyle w:val="000000000000" w:firstRow="0" w:lastRow="0" w:firstColumn="0" w:lastColumn="0" w:oddVBand="0" w:evenVBand="0" w:oddHBand="0" w:evenHBand="0" w:firstRowFirstColumn="0" w:firstRowLastColumn="0" w:lastRowFirstColumn="0" w:lastRowLastColumn="0"/>
              <w:rPr>
                <w:rFonts w:cs="Calibri"/>
                <w:color w:val="000000"/>
                <w:lang w:val="sr-Cyrl-RS"/>
              </w:rPr>
            </w:pPr>
            <w:r w:rsidRPr="007103BE">
              <w:rPr>
                <w:rFonts w:cs="Calibri"/>
                <w:color w:val="000000"/>
                <w:lang w:val="sr-Cyrl-RS"/>
              </w:rPr>
              <w:t>0,02%</w:t>
            </w:r>
          </w:p>
        </w:tc>
        <w:tc>
          <w:tcPr>
            <w:tcW w:w="1134" w:type="dxa"/>
            <w:vAlign w:val="center"/>
          </w:tcPr>
          <w:p w14:paraId="1CEEEA10" w14:textId="77777777" w:rsidR="002E0788" w:rsidRPr="007103BE" w:rsidRDefault="002E0788" w:rsidP="00AA78A9">
            <w:pPr>
              <w:spacing w:after="0"/>
              <w:jc w:val="center"/>
              <w:cnfStyle w:val="000000000000" w:firstRow="0" w:lastRow="0" w:firstColumn="0" w:lastColumn="0" w:oddVBand="0" w:evenVBand="0" w:oddHBand="0" w:evenHBand="0" w:firstRowFirstColumn="0" w:firstRowLastColumn="0" w:lastRowFirstColumn="0" w:lastRowLastColumn="0"/>
              <w:rPr>
                <w:rFonts w:cs="Calibri"/>
                <w:color w:val="000000"/>
                <w:lang w:val="sr-Cyrl-RS"/>
              </w:rPr>
            </w:pPr>
            <w:r w:rsidRPr="007103BE">
              <w:rPr>
                <w:rFonts w:cs="Calibri"/>
                <w:color w:val="000000"/>
                <w:lang w:val="sr-Cyrl-RS"/>
              </w:rPr>
              <w:t>0,02%</w:t>
            </w:r>
          </w:p>
        </w:tc>
      </w:tr>
    </w:tbl>
    <w:p w14:paraId="5D7F391B" w14:textId="77777777" w:rsidR="002E0788" w:rsidRPr="007103BE" w:rsidRDefault="002E0788" w:rsidP="002E0788">
      <w:pPr>
        <w:rPr>
          <w:lang w:val="sr-Cyrl-RS"/>
        </w:rPr>
      </w:pPr>
    </w:p>
    <w:p w14:paraId="775BD14C" w14:textId="77777777" w:rsidR="00DE4BEB" w:rsidRDefault="00243C37" w:rsidP="002E0788">
      <w:pPr>
        <w:rPr>
          <w:lang w:val="sr-Cyrl-RS"/>
        </w:rPr>
      </w:pPr>
      <w:r w:rsidRPr="007103BE">
        <w:rPr>
          <w:lang w:val="sr-Cyrl-RS"/>
        </w:rPr>
        <w:t>Смањење површине на којима је забележено прекорачење у референтној години у односу на 2030. годину и примену сценарија</w:t>
      </w:r>
      <w:r w:rsidR="002E0788" w:rsidRPr="007103BE">
        <w:rPr>
          <w:lang w:val="sr-Cyrl-RS"/>
        </w:rPr>
        <w:t xml:space="preserve"> WEM </w:t>
      </w:r>
      <w:r w:rsidRPr="007103BE">
        <w:rPr>
          <w:lang w:val="sr-Cyrl-RS"/>
        </w:rPr>
        <w:t>је изузетно, јер са скоро 40% територије на којој је забележено прекорачење, овај проценат 2030. износи мање од</w:t>
      </w:r>
      <w:r w:rsidR="002E0788" w:rsidRPr="007103BE">
        <w:rPr>
          <w:lang w:val="sr-Cyrl-RS"/>
        </w:rPr>
        <w:t xml:space="preserve"> 2%. </w:t>
      </w:r>
      <w:r w:rsidRPr="007103BE">
        <w:rPr>
          <w:lang w:val="sr-Cyrl-RS"/>
        </w:rPr>
        <w:t xml:space="preserve">Овакав резултат углавном је последица знатног смањења </w:t>
      </w:r>
      <w:r w:rsidR="002E0788" w:rsidRPr="007103BE">
        <w:rPr>
          <w:lang w:val="sr-Cyrl-RS"/>
        </w:rPr>
        <w:t>NO</w:t>
      </w:r>
      <w:r w:rsidR="002E0788" w:rsidRPr="007103BE">
        <w:rPr>
          <w:vertAlign w:val="subscript"/>
          <w:lang w:val="sr-Cyrl-RS"/>
        </w:rPr>
        <w:t>x</w:t>
      </w:r>
      <w:r w:rsidR="002E0788" w:rsidRPr="007103BE">
        <w:rPr>
          <w:lang w:val="sr-Cyrl-RS"/>
        </w:rPr>
        <w:t xml:space="preserve"> (-50%</w:t>
      </w:r>
      <w:r w:rsidRPr="007103BE">
        <w:rPr>
          <w:lang w:val="sr-Cyrl-RS"/>
        </w:rPr>
        <w:t xml:space="preserve"> у поређењу са </w:t>
      </w:r>
      <w:r w:rsidR="002E0788" w:rsidRPr="007103BE">
        <w:rPr>
          <w:lang w:val="sr-Cyrl-RS"/>
        </w:rPr>
        <w:t>2015</w:t>
      </w:r>
      <w:r w:rsidRPr="007103BE">
        <w:rPr>
          <w:lang w:val="sr-Cyrl-RS"/>
        </w:rPr>
        <w:t>. годином</w:t>
      </w:r>
      <w:r w:rsidR="002E0788" w:rsidRPr="007103BE">
        <w:rPr>
          <w:lang w:val="sr-Cyrl-RS"/>
        </w:rPr>
        <w:t>).</w:t>
      </w:r>
      <w:r w:rsidRPr="007103BE">
        <w:rPr>
          <w:lang w:val="sr-Cyrl-RS"/>
        </w:rPr>
        <w:t xml:space="preserve"> Смањења емисија</w:t>
      </w:r>
      <w:r w:rsidR="002E0788" w:rsidRPr="007103BE">
        <w:rPr>
          <w:lang w:val="sr-Cyrl-RS"/>
        </w:rPr>
        <w:t xml:space="preserve"> VOC</w:t>
      </w:r>
      <w:r w:rsidRPr="007103BE">
        <w:rPr>
          <w:lang w:val="sr-Cyrl-RS"/>
        </w:rPr>
        <w:t xml:space="preserve"> би такође имала ефекта, али ово смањење је и значајније</w:t>
      </w:r>
      <w:r w:rsidR="002E0788" w:rsidRPr="007103BE">
        <w:rPr>
          <w:lang w:val="sr-Cyrl-RS"/>
        </w:rPr>
        <w:t xml:space="preserve"> (-10%).</w:t>
      </w:r>
      <w:r w:rsidRPr="007103BE">
        <w:rPr>
          <w:lang w:val="sr-Cyrl-RS"/>
        </w:rPr>
        <w:t xml:space="preserve"> Применом најстрожег сценарија на емисије загађујућих материја </w:t>
      </w:r>
      <w:r w:rsidR="002E0788" w:rsidRPr="007103BE">
        <w:rPr>
          <w:lang w:val="sr-Cyrl-RS"/>
        </w:rPr>
        <w:t>(WAM C)</w:t>
      </w:r>
      <w:r w:rsidRPr="007103BE">
        <w:rPr>
          <w:lang w:val="sr-Cyrl-RS"/>
        </w:rPr>
        <w:t xml:space="preserve">, којим се емисије </w:t>
      </w:r>
      <w:r w:rsidR="002E0788" w:rsidRPr="007103BE">
        <w:rPr>
          <w:lang w:val="sr-Cyrl-RS"/>
        </w:rPr>
        <w:t xml:space="preserve">NOx </w:t>
      </w:r>
      <w:r w:rsidRPr="007103BE">
        <w:rPr>
          <w:lang w:val="sr-Cyrl-RS"/>
        </w:rPr>
        <w:t xml:space="preserve">и </w:t>
      </w:r>
      <w:r w:rsidR="002E0788" w:rsidRPr="007103BE">
        <w:rPr>
          <w:lang w:val="sr-Cyrl-RS"/>
        </w:rPr>
        <w:t>VOC</w:t>
      </w:r>
      <w:r w:rsidRPr="007103BE">
        <w:rPr>
          <w:lang w:val="sr-Cyrl-RS"/>
        </w:rPr>
        <w:t xml:space="preserve"> смањују </w:t>
      </w:r>
      <w:r w:rsidR="002E0788" w:rsidRPr="007103BE">
        <w:rPr>
          <w:lang w:val="sr-Cyrl-RS"/>
        </w:rPr>
        <w:t>60%</w:t>
      </w:r>
      <w:r w:rsidRPr="007103BE">
        <w:rPr>
          <w:lang w:val="sr-Cyrl-RS"/>
        </w:rPr>
        <w:t>, односно</w:t>
      </w:r>
      <w:r w:rsidR="002E0788" w:rsidRPr="007103BE">
        <w:rPr>
          <w:lang w:val="sr-Cyrl-RS"/>
        </w:rPr>
        <w:t xml:space="preserve"> 26%</w:t>
      </w:r>
      <w:r w:rsidRPr="007103BE">
        <w:rPr>
          <w:lang w:val="sr-Cyrl-RS"/>
        </w:rPr>
        <w:t xml:space="preserve"> у поређењу са референтном 2015. годином, прекорачења циљних вредности би била забележена на само </w:t>
      </w:r>
      <w:r w:rsidR="002E0788" w:rsidRPr="007103BE">
        <w:rPr>
          <w:lang w:val="sr-Cyrl-RS"/>
        </w:rPr>
        <w:t>0</w:t>
      </w:r>
      <w:r w:rsidRPr="007103BE">
        <w:rPr>
          <w:lang w:val="sr-Cyrl-RS"/>
        </w:rPr>
        <w:t>,</w:t>
      </w:r>
      <w:r w:rsidR="002E0788" w:rsidRPr="007103BE">
        <w:rPr>
          <w:lang w:val="sr-Cyrl-RS"/>
        </w:rPr>
        <w:t xml:space="preserve">02% </w:t>
      </w:r>
      <w:r w:rsidRPr="007103BE">
        <w:rPr>
          <w:lang w:val="sr-Cyrl-RS"/>
        </w:rPr>
        <w:t>територије</w:t>
      </w:r>
      <w:r w:rsidR="002E0788" w:rsidRPr="007103BE">
        <w:rPr>
          <w:lang w:val="sr-Cyrl-RS"/>
        </w:rPr>
        <w:t xml:space="preserve">. </w:t>
      </w:r>
    </w:p>
    <w:p w14:paraId="5C28CD22" w14:textId="58356FA3" w:rsidR="00660999" w:rsidRPr="00014EE5" w:rsidRDefault="00660999" w:rsidP="00C30C08">
      <w:pPr>
        <w:pStyle w:val="Heading1"/>
        <w:numPr>
          <w:ilvl w:val="1"/>
          <w:numId w:val="29"/>
        </w:numPr>
        <w:rPr>
          <w:lang w:val="sr-Cyrl-RS"/>
        </w:rPr>
      </w:pPr>
      <w:bookmarkStart w:id="97" w:name="_Toc86150074"/>
      <w:bookmarkStart w:id="98" w:name="_Hlk86182230"/>
      <w:bookmarkStart w:id="99" w:name="_Toc88224559"/>
      <w:r w:rsidRPr="00014EE5">
        <w:rPr>
          <w:caps w:val="0"/>
          <w:lang w:val="sr-Cyrl-RS"/>
        </w:rPr>
        <w:t>Вишекритеријумска</w:t>
      </w:r>
      <w:r w:rsidRPr="00014EE5">
        <w:rPr>
          <w:lang w:val="sr-Cyrl-RS"/>
        </w:rPr>
        <w:t xml:space="preserve"> </w:t>
      </w:r>
      <w:r w:rsidRPr="00014EE5">
        <w:rPr>
          <w:caps w:val="0"/>
          <w:lang w:val="sr-Cyrl-RS"/>
        </w:rPr>
        <w:t xml:space="preserve">анализа коју су спровеле заинтересоване стране, а која служи за лакши избор оптималног сценарија за побољшање квалитета ваздуха у </w:t>
      </w:r>
      <w:r w:rsidR="00F25F8B" w:rsidRPr="00014EE5">
        <w:rPr>
          <w:caps w:val="0"/>
          <w:lang w:val="sr-Cyrl-RS"/>
        </w:rPr>
        <w:t>С</w:t>
      </w:r>
      <w:r w:rsidRPr="00014EE5">
        <w:rPr>
          <w:caps w:val="0"/>
          <w:lang w:val="sr-Cyrl-RS"/>
        </w:rPr>
        <w:t>рбији</w:t>
      </w:r>
      <w:bookmarkEnd w:id="97"/>
      <w:bookmarkEnd w:id="99"/>
    </w:p>
    <w:p w14:paraId="4BC98A98" w14:textId="77777777" w:rsidR="00014EE5" w:rsidRPr="0000395C" w:rsidRDefault="00014EE5" w:rsidP="00014EE5">
      <w:pPr>
        <w:rPr>
          <w:lang w:val="sr-Cyrl-RS"/>
        </w:rPr>
      </w:pPr>
      <w:r w:rsidRPr="0000395C">
        <w:rPr>
          <w:lang w:val="sr-Cyrl-RS"/>
        </w:rPr>
        <w:t xml:space="preserve">Вишекритеријумска анализа (МЦА) </w:t>
      </w:r>
      <w:r>
        <w:rPr>
          <w:lang w:val="sr-Cyrl-RS"/>
        </w:rPr>
        <w:t xml:space="preserve">је спроведена кроз електронски </w:t>
      </w:r>
      <w:r w:rsidRPr="0000395C">
        <w:rPr>
          <w:lang w:val="sr-Cyrl-RS"/>
        </w:rPr>
        <w:t xml:space="preserve">упитник, </w:t>
      </w:r>
      <w:r>
        <w:rPr>
          <w:lang w:val="sr-Cyrl-RS"/>
        </w:rPr>
        <w:t xml:space="preserve">уз </w:t>
      </w:r>
      <w:r w:rsidRPr="0000395C">
        <w:rPr>
          <w:lang w:val="sr-Cyrl-RS"/>
        </w:rPr>
        <w:t xml:space="preserve">који је </w:t>
      </w:r>
      <w:r>
        <w:rPr>
          <w:lang w:val="sr-Cyrl-RS"/>
        </w:rPr>
        <w:t xml:space="preserve">достављен </w:t>
      </w:r>
      <w:r w:rsidRPr="0000395C">
        <w:rPr>
          <w:lang w:val="sr-Cyrl-RS"/>
        </w:rPr>
        <w:t xml:space="preserve">технички документ </w:t>
      </w:r>
      <w:r>
        <w:rPr>
          <w:lang w:val="sr-Cyrl-RS"/>
        </w:rPr>
        <w:t xml:space="preserve">са </w:t>
      </w:r>
      <w:r w:rsidRPr="0000395C">
        <w:rPr>
          <w:lang w:val="sr-Cyrl-RS"/>
        </w:rPr>
        <w:t>поједностављен</w:t>
      </w:r>
      <w:r>
        <w:rPr>
          <w:lang w:val="sr-Cyrl-RS"/>
        </w:rPr>
        <w:t>им</w:t>
      </w:r>
      <w:r w:rsidRPr="0000395C">
        <w:rPr>
          <w:lang w:val="sr-Cyrl-RS"/>
        </w:rPr>
        <w:t xml:space="preserve"> информациј</w:t>
      </w:r>
      <w:r>
        <w:rPr>
          <w:lang w:val="sr-Cyrl-RS"/>
        </w:rPr>
        <w:t>ама</w:t>
      </w:r>
      <w:r w:rsidRPr="0000395C">
        <w:rPr>
          <w:lang w:val="sr-Cyrl-RS"/>
        </w:rPr>
        <w:t xml:space="preserve">, како би </w:t>
      </w:r>
      <w:r>
        <w:rPr>
          <w:lang w:val="sr-Cyrl-RS"/>
        </w:rPr>
        <w:t>омогућила доступност великом броју</w:t>
      </w:r>
      <w:r w:rsidRPr="0000395C">
        <w:rPr>
          <w:lang w:val="sr-Cyrl-RS"/>
        </w:rPr>
        <w:t xml:space="preserve"> заинтересованих страна</w:t>
      </w:r>
      <w:r>
        <w:rPr>
          <w:lang w:val="sr-Cyrl-RS"/>
        </w:rPr>
        <w:t>. Питања су се односила на</w:t>
      </w:r>
      <w:r w:rsidRPr="0000395C">
        <w:rPr>
          <w:lang w:val="sr-Cyrl-RS"/>
        </w:rPr>
        <w:t xml:space="preserve"> три сценарија са додатним мерама (</w:t>
      </w:r>
      <w:r w:rsidRPr="00660999">
        <w:t xml:space="preserve">WAM A, WAM B </w:t>
      </w:r>
      <w:r>
        <w:rPr>
          <w:lang w:val="sr-Cyrl-RS"/>
        </w:rPr>
        <w:t>и</w:t>
      </w:r>
      <w:r w:rsidRPr="00660999">
        <w:t xml:space="preserve"> WAM C</w:t>
      </w:r>
      <w:r>
        <w:rPr>
          <w:lang w:val="sr-Cyrl-RS"/>
        </w:rPr>
        <w:t>),</w:t>
      </w:r>
      <w:r w:rsidRPr="0000395C">
        <w:rPr>
          <w:lang w:val="sr-Cyrl-RS"/>
        </w:rPr>
        <w:t xml:space="preserve"> припремљени</w:t>
      </w:r>
      <w:r>
        <w:rPr>
          <w:lang w:val="sr-Cyrl-RS"/>
        </w:rPr>
        <w:t>х</w:t>
      </w:r>
      <w:r w:rsidRPr="0000395C">
        <w:rPr>
          <w:lang w:val="sr-Cyrl-RS"/>
        </w:rPr>
        <w:t xml:space="preserve"> у контексту израде овог </w:t>
      </w:r>
      <w:r>
        <w:rPr>
          <w:lang w:val="sr-Cyrl-RS"/>
        </w:rPr>
        <w:t>п</w:t>
      </w:r>
      <w:r w:rsidRPr="0000395C">
        <w:rPr>
          <w:lang w:val="sr-Cyrl-RS"/>
        </w:rPr>
        <w:t>рограма.</w:t>
      </w:r>
    </w:p>
    <w:p w14:paraId="0DD6B43A" w14:textId="77777777" w:rsidR="00014EE5" w:rsidRPr="0000395C" w:rsidRDefault="00014EE5" w:rsidP="00014EE5">
      <w:pPr>
        <w:rPr>
          <w:lang w:val="sr-Cyrl-RS"/>
        </w:rPr>
      </w:pPr>
      <w:r>
        <w:rPr>
          <w:lang w:val="sr-Cyrl-RS"/>
        </w:rPr>
        <w:t>У наставку с</w:t>
      </w:r>
      <w:r w:rsidRPr="0000395C">
        <w:rPr>
          <w:lang w:val="sr-Cyrl-RS"/>
        </w:rPr>
        <w:t xml:space="preserve">леди </w:t>
      </w:r>
      <w:r>
        <w:rPr>
          <w:lang w:val="sr-Cyrl-RS"/>
        </w:rPr>
        <w:t>сажетак</w:t>
      </w:r>
      <w:r w:rsidRPr="0000395C">
        <w:rPr>
          <w:lang w:val="sr-Cyrl-RS"/>
        </w:rPr>
        <w:t xml:space="preserve"> кључних резултата. Детаљна анализа резултата </w:t>
      </w:r>
      <w:r>
        <w:rPr>
          <w:lang w:val="sr-Cyrl-RS"/>
        </w:rPr>
        <w:t>вишекритеријумске анализе</w:t>
      </w:r>
      <w:r w:rsidRPr="0000395C">
        <w:rPr>
          <w:lang w:val="sr-Cyrl-RS"/>
        </w:rPr>
        <w:t xml:space="preserve"> налази се у </w:t>
      </w:r>
      <w:r>
        <w:rPr>
          <w:lang w:val="sr-Cyrl-RS"/>
        </w:rPr>
        <w:t>Прилогу</w:t>
      </w:r>
      <w:r w:rsidRPr="0000395C">
        <w:rPr>
          <w:lang w:val="sr-Cyrl-RS"/>
        </w:rPr>
        <w:t xml:space="preserve"> 1.</w:t>
      </w:r>
    </w:p>
    <w:p w14:paraId="00CCC1BB" w14:textId="77777777" w:rsidR="00014EE5" w:rsidRPr="0000395C" w:rsidRDefault="00014EE5" w:rsidP="00014EE5">
      <w:pPr>
        <w:rPr>
          <w:lang w:val="sr-Cyrl-RS"/>
        </w:rPr>
      </w:pPr>
      <w:r w:rsidRPr="0000395C">
        <w:rPr>
          <w:lang w:val="sr-Cyrl-RS"/>
        </w:rPr>
        <w:t>Коришћена су три критеријума, при чему су заинтересоване стране највећ</w:t>
      </w:r>
      <w:r>
        <w:rPr>
          <w:lang w:val="sr-Cyrl-RS"/>
        </w:rPr>
        <w:t>и значај</w:t>
      </w:r>
      <w:r w:rsidRPr="0000395C">
        <w:rPr>
          <w:lang w:val="sr-Cyrl-RS"/>
        </w:rPr>
        <w:t xml:space="preserve"> придале здрављу (4,36 од 5), а затим следе животна средина (4,27) и економија (4,04).</w:t>
      </w:r>
    </w:p>
    <w:p w14:paraId="4A30E04D" w14:textId="77777777" w:rsidR="00014EE5" w:rsidRPr="0000395C" w:rsidRDefault="00014EE5" w:rsidP="00014EE5">
      <w:pPr>
        <w:rPr>
          <w:lang w:val="sr-Cyrl-RS"/>
        </w:rPr>
      </w:pPr>
      <w:r w:rsidRPr="0000395C">
        <w:rPr>
          <w:lang w:val="sr-Cyrl-RS"/>
        </w:rPr>
        <w:t>За критеријум животне средине постављена су три питања:</w:t>
      </w:r>
    </w:p>
    <w:p w14:paraId="5019BABF" w14:textId="77777777" w:rsidR="00014EE5" w:rsidRPr="00660999" w:rsidRDefault="00014EE5" w:rsidP="00014EE5">
      <w:pPr>
        <w:numPr>
          <w:ilvl w:val="0"/>
          <w:numId w:val="26"/>
        </w:numPr>
        <w:spacing w:after="160"/>
        <w:contextualSpacing/>
        <w:jc w:val="left"/>
        <w:rPr>
          <w:rFonts w:ascii="Arial" w:eastAsia="Times New Roman" w:hAnsi="Arial" w:cs="Arial"/>
          <w:sz w:val="20"/>
          <w:szCs w:val="20"/>
          <w:lang w:eastAsia="de-DE"/>
        </w:rPr>
      </w:pPr>
      <w:r w:rsidRPr="00A65882">
        <w:rPr>
          <w:rFonts w:ascii="Arial" w:eastAsia="Times New Roman" w:hAnsi="Arial" w:cs="Arial"/>
          <w:sz w:val="20"/>
          <w:szCs w:val="20"/>
          <w:lang w:val="sr-Cyrl-RS" w:eastAsia="de-DE"/>
        </w:rPr>
        <w:t xml:space="preserve">Колико сте задовољни смањењем емисија </w:t>
      </w:r>
      <w:r w:rsidRPr="00A65882">
        <w:rPr>
          <w:rFonts w:ascii="Arial" w:eastAsia="Times New Roman" w:hAnsi="Arial" w:cs="Arial"/>
          <w:sz w:val="20"/>
          <w:szCs w:val="20"/>
          <w:lang w:eastAsia="de-DE"/>
        </w:rPr>
        <w:t xml:space="preserve">PM10 </w:t>
      </w:r>
      <w:r w:rsidRPr="00A65882">
        <w:rPr>
          <w:rFonts w:ascii="Arial" w:eastAsia="Times New Roman" w:hAnsi="Arial" w:cs="Arial"/>
          <w:sz w:val="20"/>
          <w:szCs w:val="20"/>
          <w:lang w:val="sr-Cyrl-RS" w:eastAsia="de-DE"/>
        </w:rPr>
        <w:t xml:space="preserve">постигнутим у оквиру сценарија </w:t>
      </w:r>
      <w:r w:rsidRPr="00660999">
        <w:rPr>
          <w:rFonts w:ascii="Arial" w:eastAsia="Times New Roman" w:hAnsi="Arial" w:cs="Arial"/>
          <w:sz w:val="20"/>
          <w:szCs w:val="20"/>
          <w:lang w:eastAsia="de-DE"/>
        </w:rPr>
        <w:t xml:space="preserve">WAM A, WAM B </w:t>
      </w:r>
      <w:r w:rsidRPr="00A65882">
        <w:rPr>
          <w:rFonts w:ascii="Arial" w:eastAsia="Times New Roman" w:hAnsi="Arial" w:cs="Arial"/>
          <w:sz w:val="20"/>
          <w:szCs w:val="20"/>
          <w:lang w:val="sr-Cyrl-RS" w:eastAsia="de-DE"/>
        </w:rPr>
        <w:t>и</w:t>
      </w:r>
      <w:r w:rsidRPr="00660999">
        <w:rPr>
          <w:rFonts w:ascii="Arial" w:eastAsia="Times New Roman" w:hAnsi="Arial" w:cs="Arial"/>
          <w:sz w:val="20"/>
          <w:szCs w:val="20"/>
          <w:lang w:eastAsia="de-DE"/>
        </w:rPr>
        <w:t xml:space="preserve"> WAM C?</w:t>
      </w:r>
    </w:p>
    <w:p w14:paraId="061E0F5A" w14:textId="77777777" w:rsidR="00014EE5" w:rsidRPr="00660999" w:rsidRDefault="00014EE5" w:rsidP="00014EE5">
      <w:pPr>
        <w:numPr>
          <w:ilvl w:val="0"/>
          <w:numId w:val="26"/>
        </w:numPr>
        <w:spacing w:after="160"/>
        <w:contextualSpacing/>
        <w:jc w:val="left"/>
        <w:rPr>
          <w:rFonts w:ascii="Arial" w:eastAsia="Times New Roman" w:hAnsi="Arial" w:cs="Arial"/>
          <w:sz w:val="20"/>
          <w:szCs w:val="20"/>
          <w:lang w:eastAsia="de-DE"/>
        </w:rPr>
      </w:pPr>
      <w:r w:rsidRPr="00A65882">
        <w:rPr>
          <w:rFonts w:ascii="Arial" w:eastAsia="Times New Roman" w:hAnsi="Arial" w:cs="Arial"/>
          <w:sz w:val="20"/>
          <w:szCs w:val="20"/>
          <w:lang w:val="sr-Cyrl-RS" w:eastAsia="de-DE"/>
        </w:rPr>
        <w:t xml:space="preserve">Колико сте задовољни бројем дана прекорачења граничних вредности </w:t>
      </w:r>
      <w:r w:rsidRPr="00A65882">
        <w:rPr>
          <w:rFonts w:ascii="Arial" w:eastAsia="Times New Roman" w:hAnsi="Arial" w:cs="Arial"/>
          <w:sz w:val="20"/>
          <w:szCs w:val="20"/>
          <w:lang w:eastAsia="de-DE"/>
        </w:rPr>
        <w:t xml:space="preserve">PM10 </w:t>
      </w:r>
      <w:r w:rsidRPr="00A65882">
        <w:rPr>
          <w:rFonts w:ascii="Arial" w:eastAsia="Times New Roman" w:hAnsi="Arial" w:cs="Arial"/>
          <w:sz w:val="20"/>
          <w:szCs w:val="20"/>
          <w:lang w:val="sr-Cyrl-RS" w:eastAsia="de-DE"/>
        </w:rPr>
        <w:t xml:space="preserve">процењених у </w:t>
      </w:r>
      <w:r w:rsidRPr="00660999">
        <w:rPr>
          <w:rFonts w:ascii="Arial" w:eastAsia="Times New Roman" w:hAnsi="Arial" w:cs="Arial"/>
          <w:sz w:val="20"/>
          <w:szCs w:val="20"/>
          <w:lang w:eastAsia="de-DE"/>
        </w:rPr>
        <w:t>WAM A</w:t>
      </w:r>
      <w:r w:rsidRPr="00A65882">
        <w:rPr>
          <w:rFonts w:ascii="Arial" w:eastAsia="Times New Roman" w:hAnsi="Arial" w:cs="Arial"/>
          <w:sz w:val="20"/>
          <w:szCs w:val="20"/>
          <w:lang w:val="sr-Cyrl-RS" w:eastAsia="de-DE"/>
        </w:rPr>
        <w:t>,</w:t>
      </w:r>
      <w:r w:rsidRPr="00660999">
        <w:rPr>
          <w:rFonts w:ascii="Arial" w:eastAsia="Times New Roman" w:hAnsi="Arial" w:cs="Arial"/>
          <w:sz w:val="20"/>
          <w:szCs w:val="20"/>
          <w:lang w:eastAsia="de-DE"/>
        </w:rPr>
        <w:t xml:space="preserve"> WAM B </w:t>
      </w:r>
      <w:r w:rsidRPr="00A65882">
        <w:rPr>
          <w:rFonts w:ascii="Arial" w:eastAsia="Times New Roman" w:hAnsi="Arial" w:cs="Arial"/>
          <w:sz w:val="20"/>
          <w:szCs w:val="20"/>
          <w:lang w:val="sr-Cyrl-RS" w:eastAsia="de-DE"/>
        </w:rPr>
        <w:t>и</w:t>
      </w:r>
      <w:r w:rsidRPr="00660999">
        <w:rPr>
          <w:rFonts w:ascii="Arial" w:eastAsia="Times New Roman" w:hAnsi="Arial" w:cs="Arial"/>
          <w:sz w:val="20"/>
          <w:szCs w:val="20"/>
          <w:lang w:eastAsia="de-DE"/>
        </w:rPr>
        <w:t xml:space="preserve"> WAM C?</w:t>
      </w:r>
    </w:p>
    <w:p w14:paraId="4A3F9AA1" w14:textId="77777777" w:rsidR="00014EE5" w:rsidRPr="00660999" w:rsidRDefault="00014EE5" w:rsidP="00014EE5">
      <w:pPr>
        <w:numPr>
          <w:ilvl w:val="0"/>
          <w:numId w:val="26"/>
        </w:numPr>
        <w:spacing w:after="160"/>
        <w:contextualSpacing/>
        <w:jc w:val="left"/>
        <w:rPr>
          <w:rFonts w:ascii="Arial" w:eastAsia="Times New Roman" w:hAnsi="Arial" w:cs="Arial"/>
          <w:sz w:val="20"/>
          <w:szCs w:val="20"/>
          <w:lang w:eastAsia="de-DE"/>
        </w:rPr>
      </w:pPr>
      <w:r w:rsidRPr="00A65882">
        <w:rPr>
          <w:rFonts w:ascii="Arial" w:eastAsia="Times New Roman" w:hAnsi="Arial" w:cs="Arial"/>
          <w:sz w:val="20"/>
          <w:szCs w:val="20"/>
          <w:lang w:val="sr-Cyrl-RS" w:eastAsia="de-DE"/>
        </w:rPr>
        <w:t>Колико сте задовољни проценом броја дана прекорачења граничних вредности било које загађујуће материје у вашем граду (или граду у вашој близини) у оквиру</w:t>
      </w:r>
      <w:r w:rsidRPr="00660999">
        <w:rPr>
          <w:rFonts w:ascii="Arial" w:eastAsia="Times New Roman" w:hAnsi="Arial" w:cs="Arial"/>
          <w:sz w:val="20"/>
          <w:szCs w:val="20"/>
          <w:lang w:eastAsia="de-DE"/>
        </w:rPr>
        <w:t xml:space="preserve"> WAM A, WAM B </w:t>
      </w:r>
      <w:r w:rsidRPr="00A65882">
        <w:rPr>
          <w:rFonts w:ascii="Arial" w:eastAsia="Times New Roman" w:hAnsi="Arial" w:cs="Arial"/>
          <w:sz w:val="20"/>
          <w:szCs w:val="20"/>
          <w:lang w:val="sr-Cyrl-RS" w:eastAsia="de-DE"/>
        </w:rPr>
        <w:t>и</w:t>
      </w:r>
      <w:r w:rsidRPr="00660999">
        <w:rPr>
          <w:rFonts w:ascii="Arial" w:eastAsia="Times New Roman" w:hAnsi="Arial" w:cs="Arial"/>
          <w:sz w:val="20"/>
          <w:szCs w:val="20"/>
          <w:lang w:eastAsia="de-DE"/>
        </w:rPr>
        <w:t xml:space="preserve"> WAM C?</w:t>
      </w:r>
    </w:p>
    <w:p w14:paraId="051BEF67" w14:textId="77777777" w:rsidR="00014EE5" w:rsidRDefault="00014EE5" w:rsidP="00014EE5">
      <w:pPr>
        <w:rPr>
          <w:highlight w:val="lightGray"/>
          <w:lang w:val="sr-Cyrl-RS"/>
        </w:rPr>
      </w:pPr>
    </w:p>
    <w:p w14:paraId="1BBBFEE3" w14:textId="77777777" w:rsidR="00014EE5" w:rsidRPr="00660999" w:rsidRDefault="00014EE5" w:rsidP="00014EE5">
      <w:r w:rsidRPr="00A65882">
        <w:rPr>
          <w:lang w:val="sr-Cyrl-RS"/>
        </w:rPr>
        <w:t>За критеријум здравља постављено је једно питање</w:t>
      </w:r>
      <w:r w:rsidRPr="00660999">
        <w:t>:</w:t>
      </w:r>
    </w:p>
    <w:p w14:paraId="162E1459" w14:textId="77777777" w:rsidR="00014EE5" w:rsidRPr="00660999" w:rsidRDefault="00014EE5" w:rsidP="00014EE5">
      <w:pPr>
        <w:numPr>
          <w:ilvl w:val="0"/>
          <w:numId w:val="27"/>
        </w:numPr>
        <w:spacing w:after="160"/>
        <w:contextualSpacing/>
        <w:jc w:val="left"/>
        <w:rPr>
          <w:rFonts w:ascii="Arial" w:eastAsia="Times New Roman" w:hAnsi="Arial" w:cs="Arial"/>
          <w:sz w:val="20"/>
          <w:szCs w:val="20"/>
          <w:lang w:eastAsia="de-DE"/>
        </w:rPr>
      </w:pPr>
      <w:r w:rsidRPr="00A65882">
        <w:rPr>
          <w:rFonts w:ascii="Arial" w:eastAsia="Times New Roman" w:hAnsi="Arial" w:cs="Arial"/>
          <w:sz w:val="20"/>
          <w:szCs w:val="20"/>
          <w:lang w:val="sr-Cyrl-RS" w:eastAsia="de-DE"/>
        </w:rPr>
        <w:t>Колико сте задовољни проценом броја превремених смртних случајева у вези са загађењем ваздуха у оквиру</w:t>
      </w:r>
      <w:r w:rsidRPr="00660999">
        <w:rPr>
          <w:rFonts w:ascii="Arial" w:eastAsia="Times New Roman" w:hAnsi="Arial" w:cs="Arial"/>
          <w:sz w:val="20"/>
          <w:szCs w:val="20"/>
          <w:lang w:eastAsia="de-DE"/>
        </w:rPr>
        <w:t xml:space="preserve"> WAM A, WAM B </w:t>
      </w:r>
      <w:r w:rsidRPr="00A65882">
        <w:rPr>
          <w:rFonts w:ascii="Arial" w:eastAsia="Times New Roman" w:hAnsi="Arial" w:cs="Arial"/>
          <w:sz w:val="20"/>
          <w:szCs w:val="20"/>
          <w:lang w:val="sr-Cyrl-RS" w:eastAsia="de-DE"/>
        </w:rPr>
        <w:t>и</w:t>
      </w:r>
      <w:r w:rsidRPr="00660999">
        <w:rPr>
          <w:rFonts w:ascii="Arial" w:eastAsia="Times New Roman" w:hAnsi="Arial" w:cs="Arial"/>
          <w:sz w:val="20"/>
          <w:szCs w:val="20"/>
          <w:lang w:eastAsia="de-DE"/>
        </w:rPr>
        <w:t xml:space="preserve"> WAM C?</w:t>
      </w:r>
    </w:p>
    <w:p w14:paraId="00CF518F" w14:textId="77777777" w:rsidR="00014EE5" w:rsidRPr="00A65882" w:rsidRDefault="00014EE5" w:rsidP="00014EE5"/>
    <w:p w14:paraId="2C788968" w14:textId="77777777" w:rsidR="00014EE5" w:rsidRPr="00660999" w:rsidRDefault="00014EE5" w:rsidP="00014EE5">
      <w:r w:rsidRPr="00A65882">
        <w:rPr>
          <w:lang w:val="sr-Cyrl-RS"/>
        </w:rPr>
        <w:t>За економски критеријум постављена су два питања</w:t>
      </w:r>
      <w:r w:rsidRPr="00660999">
        <w:t>:</w:t>
      </w:r>
    </w:p>
    <w:p w14:paraId="273C25F0" w14:textId="77777777" w:rsidR="00014EE5" w:rsidRPr="00660999" w:rsidRDefault="00014EE5" w:rsidP="00014EE5">
      <w:pPr>
        <w:numPr>
          <w:ilvl w:val="0"/>
          <w:numId w:val="28"/>
        </w:numPr>
        <w:spacing w:after="160"/>
        <w:contextualSpacing/>
        <w:jc w:val="left"/>
        <w:rPr>
          <w:rFonts w:ascii="Arial" w:eastAsia="Times New Roman" w:hAnsi="Arial" w:cs="Arial"/>
          <w:sz w:val="20"/>
          <w:szCs w:val="20"/>
          <w:lang w:eastAsia="de-DE"/>
        </w:rPr>
      </w:pPr>
      <w:bookmarkStart w:id="100" w:name="_Hlk81842748"/>
      <w:r w:rsidRPr="00A65882">
        <w:rPr>
          <w:rFonts w:ascii="Arial" w:eastAsia="Times New Roman" w:hAnsi="Arial" w:cs="Arial"/>
          <w:sz w:val="20"/>
          <w:szCs w:val="20"/>
          <w:lang w:val="sr-Cyrl-RS" w:eastAsia="de-DE"/>
        </w:rPr>
        <w:t xml:space="preserve">Колико сте задовољни процењеним додатним трошковима за </w:t>
      </w:r>
      <w:bookmarkEnd w:id="100"/>
      <w:r>
        <w:rPr>
          <w:rFonts w:ascii="Arial" w:eastAsia="Times New Roman" w:hAnsi="Arial" w:cs="Arial"/>
          <w:sz w:val="20"/>
          <w:szCs w:val="20"/>
          <w:lang w:val="sr-Cyrl-RS" w:eastAsia="de-DE"/>
        </w:rPr>
        <w:t>спровођење</w:t>
      </w:r>
      <w:r w:rsidRPr="00A65882">
        <w:rPr>
          <w:rFonts w:ascii="Arial" w:eastAsia="Times New Roman" w:hAnsi="Arial" w:cs="Arial"/>
          <w:sz w:val="20"/>
          <w:szCs w:val="20"/>
          <w:lang w:val="sr-Cyrl-RS" w:eastAsia="de-DE"/>
        </w:rPr>
        <w:t xml:space="preserve"> </w:t>
      </w:r>
      <w:r w:rsidRPr="00660999">
        <w:rPr>
          <w:rFonts w:ascii="Arial" w:eastAsia="Times New Roman" w:hAnsi="Arial" w:cs="Arial"/>
          <w:sz w:val="20"/>
          <w:szCs w:val="20"/>
          <w:lang w:eastAsia="de-DE"/>
        </w:rPr>
        <w:t xml:space="preserve">WAM A, WAM B </w:t>
      </w:r>
      <w:r w:rsidRPr="00A65882">
        <w:rPr>
          <w:rFonts w:ascii="Arial" w:eastAsia="Times New Roman" w:hAnsi="Arial" w:cs="Arial"/>
          <w:sz w:val="20"/>
          <w:szCs w:val="20"/>
          <w:lang w:val="sr-Cyrl-RS" w:eastAsia="de-DE"/>
        </w:rPr>
        <w:t>и</w:t>
      </w:r>
      <w:r w:rsidRPr="00660999">
        <w:rPr>
          <w:rFonts w:ascii="Arial" w:eastAsia="Times New Roman" w:hAnsi="Arial" w:cs="Arial"/>
          <w:sz w:val="20"/>
          <w:szCs w:val="20"/>
          <w:lang w:eastAsia="de-DE"/>
        </w:rPr>
        <w:t xml:space="preserve"> WAM C?</w:t>
      </w:r>
    </w:p>
    <w:p w14:paraId="49882E48" w14:textId="77777777" w:rsidR="00014EE5" w:rsidRPr="00660999" w:rsidRDefault="00014EE5" w:rsidP="00014EE5">
      <w:pPr>
        <w:numPr>
          <w:ilvl w:val="0"/>
          <w:numId w:val="28"/>
        </w:numPr>
        <w:spacing w:after="160"/>
        <w:contextualSpacing/>
        <w:jc w:val="left"/>
        <w:rPr>
          <w:rFonts w:ascii="Arial" w:eastAsia="Times New Roman" w:hAnsi="Arial" w:cs="Arial"/>
          <w:sz w:val="20"/>
          <w:szCs w:val="20"/>
          <w:lang w:eastAsia="de-DE"/>
        </w:rPr>
      </w:pPr>
      <w:r w:rsidRPr="00A65882">
        <w:rPr>
          <w:rFonts w:ascii="Arial" w:eastAsia="Times New Roman" w:hAnsi="Arial" w:cs="Arial"/>
          <w:sz w:val="20"/>
          <w:szCs w:val="20"/>
          <w:lang w:val="sr-Cyrl-RS" w:eastAsia="de-DE"/>
        </w:rPr>
        <w:t xml:space="preserve">Колико сте задовољни проценом нето користи (односа користи и трошка) у оквиру </w:t>
      </w:r>
      <w:r w:rsidRPr="00660999">
        <w:rPr>
          <w:rFonts w:ascii="Arial" w:eastAsia="Times New Roman" w:hAnsi="Arial" w:cs="Arial"/>
          <w:sz w:val="20"/>
          <w:szCs w:val="20"/>
          <w:lang w:eastAsia="de-DE"/>
        </w:rPr>
        <w:t xml:space="preserve">WAM A, WAM B </w:t>
      </w:r>
      <w:r w:rsidRPr="00A65882">
        <w:rPr>
          <w:rFonts w:ascii="Arial" w:eastAsia="Times New Roman" w:hAnsi="Arial" w:cs="Arial"/>
          <w:sz w:val="20"/>
          <w:szCs w:val="20"/>
          <w:lang w:val="sr-Cyrl-RS" w:eastAsia="de-DE"/>
        </w:rPr>
        <w:t>и</w:t>
      </w:r>
      <w:r w:rsidRPr="00660999">
        <w:rPr>
          <w:rFonts w:ascii="Arial" w:eastAsia="Times New Roman" w:hAnsi="Arial" w:cs="Arial"/>
          <w:sz w:val="20"/>
          <w:szCs w:val="20"/>
          <w:lang w:eastAsia="de-DE"/>
        </w:rPr>
        <w:t xml:space="preserve"> WAM C?</w:t>
      </w:r>
    </w:p>
    <w:p w14:paraId="08646A4C" w14:textId="77777777" w:rsidR="00014EE5" w:rsidRDefault="00014EE5" w:rsidP="00014EE5">
      <w:pPr>
        <w:rPr>
          <w:highlight w:val="lightGray"/>
        </w:rPr>
      </w:pPr>
    </w:p>
    <w:p w14:paraId="0F4E9139" w14:textId="77777777" w:rsidR="00014EE5" w:rsidRPr="00660999" w:rsidRDefault="00014EE5" w:rsidP="00014EE5">
      <w:r w:rsidRPr="00A65882">
        <w:rPr>
          <w:lang w:val="sr-Cyrl-RS"/>
        </w:rPr>
        <w:t xml:space="preserve">Одговори на сва питања, без изузетка указују на највећи степен задовољства сценариом </w:t>
      </w:r>
      <w:r w:rsidRPr="00660999">
        <w:t xml:space="preserve">WAM C, </w:t>
      </w:r>
      <w:r w:rsidRPr="00A65882">
        <w:rPr>
          <w:lang w:val="sr-Cyrl-RS"/>
        </w:rPr>
        <w:t>затим следи</w:t>
      </w:r>
      <w:r w:rsidRPr="00660999">
        <w:t xml:space="preserve"> WAM B </w:t>
      </w:r>
      <w:r w:rsidRPr="00A65882">
        <w:rPr>
          <w:lang w:val="sr-Cyrl-RS"/>
        </w:rPr>
        <w:t>и на крају</w:t>
      </w:r>
      <w:r w:rsidRPr="00660999">
        <w:t xml:space="preserve"> WAM A.</w:t>
      </w:r>
    </w:p>
    <w:p w14:paraId="5425E03E" w14:textId="77777777" w:rsidR="00014EE5" w:rsidRPr="00660999" w:rsidRDefault="00014EE5" w:rsidP="00014EE5">
      <w:r w:rsidRPr="00A65882">
        <w:rPr>
          <w:lang w:val="sr-Cyrl-RS"/>
        </w:rPr>
        <w:lastRenderedPageBreak/>
        <w:t xml:space="preserve">За илустрацију одговора заинтересованих страна и највеће исказане </w:t>
      </w:r>
      <w:r>
        <w:rPr>
          <w:lang w:val="sr-Cyrl-RS"/>
        </w:rPr>
        <w:t>на</w:t>
      </w:r>
      <w:r w:rsidRPr="00A65882">
        <w:rPr>
          <w:lang w:val="sr-Cyrl-RS"/>
        </w:rPr>
        <w:t xml:space="preserve">клоности сценарију </w:t>
      </w:r>
      <w:r w:rsidRPr="00660999">
        <w:t xml:space="preserve">WAM C </w:t>
      </w:r>
      <w:r w:rsidRPr="00A65882">
        <w:rPr>
          <w:lang w:val="sr-Cyrl-RS"/>
        </w:rPr>
        <w:t xml:space="preserve">у поређењу са осталим, на Слици 24 графички су представљени резултати одговора на питање </w:t>
      </w:r>
      <w:r>
        <w:rPr>
          <w:lang w:val="sr-Latn-RS"/>
        </w:rPr>
        <w:t>o</w:t>
      </w:r>
      <w:r w:rsidRPr="00A65882">
        <w:rPr>
          <w:lang w:val="sr-Cyrl-RS"/>
        </w:rPr>
        <w:t xml:space="preserve"> задовољству смањењем емисија PM10 постигнутим у оквиру сваког сценарија</w:t>
      </w:r>
      <w:r w:rsidRPr="00660999">
        <w:t>.</w:t>
      </w:r>
    </w:p>
    <w:p w14:paraId="4C188EA1" w14:textId="77777777" w:rsidR="00014EE5" w:rsidRPr="00660999" w:rsidRDefault="00014EE5" w:rsidP="00014EE5">
      <w:pPr>
        <w:keepNext/>
        <w:jc w:val="center"/>
        <w:rPr>
          <w:highlight w:val="lightGray"/>
        </w:rPr>
      </w:pPr>
      <w:r w:rsidRPr="00660999">
        <w:rPr>
          <w:noProof/>
          <w:highlight w:val="lightGray"/>
        </w:rPr>
        <w:drawing>
          <wp:inline distT="0" distB="0" distL="0" distR="0" wp14:anchorId="1BCD0B2E" wp14:editId="24329949">
            <wp:extent cx="5118735" cy="2535382"/>
            <wp:effectExtent l="0" t="0" r="5715" b="17780"/>
            <wp:docPr id="3" name="Chart 3">
              <a:extLst xmlns:a="http://schemas.openxmlformats.org/drawingml/2006/main">
                <a:ext uri="{FF2B5EF4-FFF2-40B4-BE49-F238E27FC236}">
                  <a16:creationId xmlns:a16="http://schemas.microsoft.com/office/drawing/2014/main" id="{6193EF6E-48B2-4A45-B648-082784FFD20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652483BD" w14:textId="77777777" w:rsidR="00014EE5" w:rsidRPr="00660999" w:rsidRDefault="00014EE5" w:rsidP="00014EE5">
      <w:pPr>
        <w:spacing w:before="120" w:after="60"/>
        <w:rPr>
          <w:rFonts w:eastAsia="Times New Roman"/>
          <w:b/>
          <w:bCs/>
          <w:sz w:val="20"/>
          <w:szCs w:val="20"/>
          <w:lang w:eastAsia="x-none"/>
        </w:rPr>
      </w:pPr>
      <w:bookmarkStart w:id="101" w:name="_Ref86046268"/>
      <w:bookmarkStart w:id="102" w:name="_Toc85791509"/>
      <w:bookmarkStart w:id="103" w:name="_Toc86150123"/>
      <w:bookmarkStart w:id="104" w:name="_Toc86194537"/>
      <w:bookmarkStart w:id="105" w:name="_Toc88224596"/>
      <w:r w:rsidRPr="00A65882">
        <w:rPr>
          <w:rFonts w:eastAsia="Times New Roman"/>
          <w:b/>
          <w:bCs/>
          <w:sz w:val="20"/>
          <w:szCs w:val="20"/>
          <w:lang w:val="sr-Cyrl-RS" w:eastAsia="x-none"/>
        </w:rPr>
        <w:t xml:space="preserve">Слика </w:t>
      </w:r>
      <w:r w:rsidRPr="00660999">
        <w:rPr>
          <w:rFonts w:eastAsia="Times New Roman"/>
          <w:b/>
          <w:bCs/>
          <w:sz w:val="20"/>
          <w:szCs w:val="20"/>
          <w:lang w:eastAsia="x-none"/>
        </w:rPr>
        <w:t xml:space="preserve"> </w:t>
      </w:r>
      <w:r w:rsidRPr="00660999">
        <w:rPr>
          <w:rFonts w:eastAsia="Times New Roman"/>
          <w:b/>
          <w:bCs/>
          <w:sz w:val="20"/>
          <w:szCs w:val="20"/>
          <w:lang w:eastAsia="x-none"/>
        </w:rPr>
        <w:fldChar w:fldCharType="begin"/>
      </w:r>
      <w:r w:rsidRPr="00660999">
        <w:rPr>
          <w:rFonts w:eastAsia="Times New Roman"/>
          <w:b/>
          <w:bCs/>
          <w:sz w:val="20"/>
          <w:szCs w:val="20"/>
          <w:lang w:eastAsia="x-none"/>
        </w:rPr>
        <w:instrText xml:space="preserve"> SEQ Figure \* ARABIC </w:instrText>
      </w:r>
      <w:r w:rsidRPr="00660999">
        <w:rPr>
          <w:rFonts w:eastAsia="Times New Roman"/>
          <w:b/>
          <w:bCs/>
          <w:sz w:val="20"/>
          <w:szCs w:val="20"/>
          <w:lang w:eastAsia="x-none"/>
        </w:rPr>
        <w:fldChar w:fldCharType="separate"/>
      </w:r>
      <w:r w:rsidRPr="00660999">
        <w:rPr>
          <w:rFonts w:eastAsia="Times New Roman"/>
          <w:b/>
          <w:bCs/>
          <w:noProof/>
          <w:sz w:val="20"/>
          <w:szCs w:val="20"/>
          <w:lang w:eastAsia="x-none"/>
        </w:rPr>
        <w:t>24</w:t>
      </w:r>
      <w:r w:rsidRPr="00660999">
        <w:rPr>
          <w:rFonts w:eastAsia="Times New Roman"/>
          <w:b/>
          <w:bCs/>
          <w:sz w:val="20"/>
          <w:szCs w:val="20"/>
          <w:lang w:eastAsia="x-none"/>
        </w:rPr>
        <w:fldChar w:fldCharType="end"/>
      </w:r>
      <w:bookmarkEnd w:id="101"/>
      <w:r w:rsidRPr="00660999">
        <w:rPr>
          <w:rFonts w:eastAsia="Times New Roman"/>
          <w:b/>
          <w:bCs/>
          <w:sz w:val="20"/>
          <w:szCs w:val="20"/>
          <w:lang w:eastAsia="x-none"/>
        </w:rPr>
        <w:t xml:space="preserve"> - </w:t>
      </w:r>
      <w:r w:rsidRPr="00A65882">
        <w:rPr>
          <w:rFonts w:eastAsia="Times New Roman"/>
          <w:b/>
          <w:bCs/>
          <w:sz w:val="20"/>
          <w:szCs w:val="20"/>
          <w:lang w:val="sr-Cyrl-RS" w:eastAsia="x-none"/>
        </w:rPr>
        <w:t xml:space="preserve">Колико сте задовољни смањењем емисија </w:t>
      </w:r>
      <w:r w:rsidRPr="00A65882">
        <w:rPr>
          <w:rFonts w:eastAsia="Times New Roman"/>
          <w:b/>
          <w:bCs/>
          <w:sz w:val="20"/>
          <w:szCs w:val="20"/>
          <w:lang w:eastAsia="x-none"/>
        </w:rPr>
        <w:t>PM</w:t>
      </w:r>
      <w:r w:rsidRPr="00014EE5">
        <w:rPr>
          <w:rFonts w:eastAsia="Times New Roman"/>
          <w:b/>
          <w:bCs/>
          <w:sz w:val="20"/>
          <w:szCs w:val="20"/>
          <w:vertAlign w:val="subscript"/>
          <w:lang w:eastAsia="x-none"/>
        </w:rPr>
        <w:t>10</w:t>
      </w:r>
      <w:r w:rsidRPr="00A65882">
        <w:rPr>
          <w:rFonts w:eastAsia="Times New Roman"/>
          <w:b/>
          <w:bCs/>
          <w:sz w:val="20"/>
          <w:szCs w:val="20"/>
          <w:lang w:eastAsia="x-none"/>
        </w:rPr>
        <w:t xml:space="preserve"> </w:t>
      </w:r>
      <w:r w:rsidRPr="00A65882">
        <w:rPr>
          <w:rFonts w:eastAsia="Times New Roman"/>
          <w:b/>
          <w:bCs/>
          <w:sz w:val="20"/>
          <w:szCs w:val="20"/>
          <w:lang w:val="sr-Cyrl-RS" w:eastAsia="x-none"/>
        </w:rPr>
        <w:t xml:space="preserve">постигнутим у оквиру сценарија </w:t>
      </w:r>
      <w:r w:rsidRPr="00660999">
        <w:rPr>
          <w:rFonts w:eastAsia="Times New Roman"/>
          <w:b/>
          <w:bCs/>
          <w:sz w:val="20"/>
          <w:szCs w:val="20"/>
          <w:lang w:eastAsia="x-none"/>
        </w:rPr>
        <w:t xml:space="preserve">WAM A, WAM B </w:t>
      </w:r>
      <w:r w:rsidRPr="00A65882">
        <w:rPr>
          <w:rFonts w:eastAsia="Times New Roman"/>
          <w:b/>
          <w:bCs/>
          <w:sz w:val="20"/>
          <w:szCs w:val="20"/>
          <w:lang w:val="sr-Cyrl-RS" w:eastAsia="x-none"/>
        </w:rPr>
        <w:t>и</w:t>
      </w:r>
      <w:r w:rsidRPr="00660999">
        <w:rPr>
          <w:rFonts w:eastAsia="Times New Roman"/>
          <w:b/>
          <w:bCs/>
          <w:sz w:val="20"/>
          <w:szCs w:val="20"/>
          <w:lang w:eastAsia="x-none"/>
        </w:rPr>
        <w:t xml:space="preserve"> WAM C? </w:t>
      </w:r>
      <w:r w:rsidRPr="00A65882">
        <w:rPr>
          <w:rFonts w:eastAsia="Times New Roman"/>
          <w:b/>
          <w:bCs/>
          <w:sz w:val="20"/>
          <w:szCs w:val="20"/>
          <w:lang w:eastAsia="x-none"/>
        </w:rPr>
        <w:t>–</w:t>
      </w:r>
      <w:r w:rsidRPr="00660999">
        <w:rPr>
          <w:rFonts w:eastAsia="Times New Roman"/>
          <w:b/>
          <w:bCs/>
          <w:sz w:val="20"/>
          <w:szCs w:val="20"/>
          <w:lang w:eastAsia="x-none"/>
        </w:rPr>
        <w:t xml:space="preserve"> </w:t>
      </w:r>
      <w:bookmarkEnd w:id="102"/>
      <w:bookmarkEnd w:id="103"/>
      <w:r w:rsidRPr="00A65882">
        <w:rPr>
          <w:rFonts w:eastAsia="Times New Roman"/>
          <w:b/>
          <w:bCs/>
          <w:sz w:val="20"/>
          <w:szCs w:val="20"/>
          <w:lang w:val="sr-Cyrl-RS" w:eastAsia="x-none"/>
        </w:rPr>
        <w:t>просек оцена</w:t>
      </w:r>
      <w:bookmarkEnd w:id="104"/>
      <w:bookmarkEnd w:id="105"/>
    </w:p>
    <w:p w14:paraId="44DECDEA" w14:textId="77777777" w:rsidR="00014EE5" w:rsidRDefault="00014EE5" w:rsidP="00014EE5">
      <w:pPr>
        <w:rPr>
          <w:highlight w:val="lightGray"/>
          <w:lang w:val="en-US"/>
        </w:rPr>
      </w:pPr>
    </w:p>
    <w:p w14:paraId="328E6532" w14:textId="77777777" w:rsidR="00014EE5" w:rsidRPr="00A65882" w:rsidRDefault="00014EE5" w:rsidP="00014EE5">
      <w:pPr>
        <w:rPr>
          <w:highlight w:val="lightGray"/>
          <w:lang w:val="sr-Cyrl-RS"/>
        </w:rPr>
      </w:pPr>
      <w:r w:rsidRPr="00A65882">
        <w:rPr>
          <w:lang w:val="sr-Cyrl-RS"/>
        </w:rPr>
        <w:t xml:space="preserve">Резултати </w:t>
      </w:r>
      <w:r>
        <w:rPr>
          <w:lang w:val="sr-Cyrl-RS"/>
        </w:rPr>
        <w:t xml:space="preserve">вишекритеријумске анализе </w:t>
      </w:r>
      <w:r w:rsidRPr="00A65882">
        <w:rPr>
          <w:lang w:val="sr-Cyrl-RS"/>
        </w:rPr>
        <w:t xml:space="preserve">јасно показују да заинтересоване стране желе да се истраже све </w:t>
      </w:r>
      <w:r>
        <w:rPr>
          <w:lang w:val="sr-Cyrl-RS"/>
        </w:rPr>
        <w:t>могућности</w:t>
      </w:r>
      <w:r w:rsidRPr="00A65882">
        <w:rPr>
          <w:lang w:val="sr-Cyrl-RS"/>
        </w:rPr>
        <w:t xml:space="preserve"> за побољшање квалитета амбијенталног ваздуха, како би се осигурало да сви грађани Србије уживају </w:t>
      </w:r>
      <w:r>
        <w:rPr>
          <w:lang w:val="sr-Cyrl-RS"/>
        </w:rPr>
        <w:t>у бољим здравственим</w:t>
      </w:r>
      <w:r w:rsidRPr="00A65882">
        <w:rPr>
          <w:lang w:val="sr-Cyrl-RS"/>
        </w:rPr>
        <w:t xml:space="preserve"> услов</w:t>
      </w:r>
      <w:r>
        <w:rPr>
          <w:lang w:val="sr-Cyrl-RS"/>
        </w:rPr>
        <w:t>има</w:t>
      </w:r>
      <w:r w:rsidRPr="00A65882">
        <w:rPr>
          <w:lang w:val="sr-Cyrl-RS"/>
        </w:rPr>
        <w:t xml:space="preserve"> у поређењу са тренутн</w:t>
      </w:r>
      <w:r>
        <w:rPr>
          <w:lang w:val="sr-Cyrl-RS"/>
        </w:rPr>
        <w:t>и</w:t>
      </w:r>
      <w:r w:rsidRPr="00A65882">
        <w:rPr>
          <w:lang w:val="sr-Cyrl-RS"/>
        </w:rPr>
        <w:t xml:space="preserve">м </w:t>
      </w:r>
      <w:r>
        <w:rPr>
          <w:lang w:val="sr-Cyrl-RS"/>
        </w:rPr>
        <w:t>стањем</w:t>
      </w:r>
      <w:r w:rsidRPr="00A65882">
        <w:rPr>
          <w:lang w:val="sr-Cyrl-RS"/>
        </w:rPr>
        <w:t xml:space="preserve">. Чак и када су суочени са </w:t>
      </w:r>
      <w:r>
        <w:rPr>
          <w:lang w:val="sr-Cyrl-RS"/>
        </w:rPr>
        <w:t>нешто већим</w:t>
      </w:r>
      <w:r w:rsidRPr="00A65882">
        <w:rPr>
          <w:lang w:val="sr-Cyrl-RS"/>
        </w:rPr>
        <w:t xml:space="preserve"> трошковима кој</w:t>
      </w:r>
      <w:r>
        <w:rPr>
          <w:lang w:val="sr-Cyrl-RS"/>
        </w:rPr>
        <w:t xml:space="preserve">е ће сносити </w:t>
      </w:r>
      <w:r w:rsidRPr="00A65882">
        <w:rPr>
          <w:lang w:val="sr-Cyrl-RS"/>
        </w:rPr>
        <w:t>градов</w:t>
      </w:r>
      <w:r>
        <w:rPr>
          <w:lang w:val="sr-Cyrl-RS"/>
        </w:rPr>
        <w:t>и</w:t>
      </w:r>
      <w:r w:rsidRPr="00A65882">
        <w:rPr>
          <w:lang w:val="sr-Cyrl-RS"/>
        </w:rPr>
        <w:t xml:space="preserve"> са </w:t>
      </w:r>
      <w:r>
        <w:rPr>
          <w:lang w:val="sr-Cyrl-RS"/>
        </w:rPr>
        <w:t>најтежим стањем у погледу квалитета ваздуха</w:t>
      </w:r>
      <w:r w:rsidRPr="00A65882">
        <w:rPr>
          <w:lang w:val="sr-Cyrl-RS"/>
        </w:rPr>
        <w:t xml:space="preserve">, заинтересоване стране су показале велики осећај солидарности, врло јасно рекавши да ниједан </w:t>
      </w:r>
      <w:r>
        <w:rPr>
          <w:lang w:val="sr-Cyrl-RS"/>
        </w:rPr>
        <w:t>становник Србије</w:t>
      </w:r>
      <w:r w:rsidRPr="00A65882">
        <w:rPr>
          <w:lang w:val="sr-Cyrl-RS"/>
        </w:rPr>
        <w:t xml:space="preserve"> не сме </w:t>
      </w:r>
      <w:r>
        <w:rPr>
          <w:lang w:val="sr-Cyrl-RS"/>
        </w:rPr>
        <w:t>остати занемарен</w:t>
      </w:r>
      <w:r w:rsidRPr="00A65882">
        <w:rPr>
          <w:lang w:val="sr-Cyrl-RS"/>
        </w:rPr>
        <w:t xml:space="preserve">. </w:t>
      </w:r>
      <w:r>
        <w:rPr>
          <w:lang w:val="sr-Cyrl-RS"/>
        </w:rPr>
        <w:t>Имајући све то у виду, као и чињеницу да резултати анализе не представљају пропис</w:t>
      </w:r>
      <w:r w:rsidRPr="00A65882">
        <w:rPr>
          <w:lang w:val="sr-Cyrl-RS"/>
        </w:rPr>
        <w:t xml:space="preserve">, </w:t>
      </w:r>
      <w:r>
        <w:rPr>
          <w:lang w:val="sr-Cyrl-RS"/>
        </w:rPr>
        <w:t>испитаници</w:t>
      </w:r>
      <w:r w:rsidRPr="00A65882">
        <w:rPr>
          <w:lang w:val="sr-Cyrl-RS"/>
        </w:rPr>
        <w:t xml:space="preserve"> подржавају усвајање</w:t>
      </w:r>
      <w:r>
        <w:rPr>
          <w:lang w:val="sr-Cyrl-RS"/>
        </w:rPr>
        <w:t xml:space="preserve"> сценарија</w:t>
      </w:r>
      <w:r w:rsidRPr="00A65882">
        <w:rPr>
          <w:lang w:val="sr-Cyrl-RS"/>
        </w:rPr>
        <w:t xml:space="preserve"> </w:t>
      </w:r>
      <w:r w:rsidRPr="00660999">
        <w:rPr>
          <w:lang w:val="en-US"/>
        </w:rPr>
        <w:t>WAM C</w:t>
      </w:r>
      <w:r w:rsidRPr="00A65882">
        <w:rPr>
          <w:lang w:val="sr-Cyrl-RS"/>
        </w:rPr>
        <w:t xml:space="preserve"> како би се испунила визија </w:t>
      </w:r>
      <w:r>
        <w:rPr>
          <w:lang w:val="sr-Cyrl-RS"/>
        </w:rPr>
        <w:t>дефинисана</w:t>
      </w:r>
      <w:r w:rsidRPr="00A65882">
        <w:rPr>
          <w:lang w:val="sr-Cyrl-RS"/>
        </w:rPr>
        <w:t xml:space="preserve"> у овом програму</w:t>
      </w:r>
      <w:r>
        <w:rPr>
          <w:lang w:val="sr-Cyrl-RS"/>
        </w:rPr>
        <w:t>.</w:t>
      </w:r>
    </w:p>
    <w:p w14:paraId="46D4A776" w14:textId="3C3802A0" w:rsidR="00660999" w:rsidRPr="00660999" w:rsidRDefault="00660999" w:rsidP="00660999">
      <w:pPr>
        <w:rPr>
          <w:lang w:eastAsia="x-none"/>
        </w:rPr>
      </w:pPr>
    </w:p>
    <w:bookmarkEnd w:id="98"/>
    <w:p w14:paraId="0D49100F" w14:textId="672234B3" w:rsidR="00CA02A3" w:rsidRPr="007103BE" w:rsidRDefault="00CA02A3" w:rsidP="002E0788">
      <w:pPr>
        <w:rPr>
          <w:lang w:val="sr-Cyrl-RS" w:eastAsia="x-none"/>
        </w:rPr>
      </w:pPr>
      <w:r w:rsidRPr="007103BE">
        <w:rPr>
          <w:lang w:val="sr-Cyrl-RS" w:eastAsia="x-none"/>
        </w:rPr>
        <w:br w:type="page"/>
      </w:r>
    </w:p>
    <w:p w14:paraId="776AA60F" w14:textId="77777777" w:rsidR="00B067BF" w:rsidRPr="007103BE" w:rsidRDefault="00B067BF" w:rsidP="0095580E">
      <w:pPr>
        <w:rPr>
          <w:lang w:val="sr-Cyrl-RS" w:eastAsia="x-none"/>
        </w:rPr>
      </w:pPr>
    </w:p>
    <w:p w14:paraId="17732B19" w14:textId="5624DC45" w:rsidR="00CC62A8" w:rsidRPr="00FF187B" w:rsidRDefault="0077302C" w:rsidP="00C30C08">
      <w:pPr>
        <w:pStyle w:val="Heading1"/>
        <w:numPr>
          <w:ilvl w:val="0"/>
          <w:numId w:val="31"/>
        </w:numPr>
      </w:pPr>
      <w:bookmarkStart w:id="106" w:name="_Toc88224560"/>
      <w:r w:rsidRPr="00FF187B">
        <w:t xml:space="preserve">ОПШТИ И </w:t>
      </w:r>
      <w:r w:rsidR="000E2474" w:rsidRPr="00FF187B">
        <w:t>ПОСЕБН</w:t>
      </w:r>
      <w:r w:rsidRPr="00FF187B">
        <w:t>И ЦИЉЕВИ</w:t>
      </w:r>
      <w:bookmarkEnd w:id="106"/>
    </w:p>
    <w:p w14:paraId="594DC11D" w14:textId="6BD1CC03" w:rsidR="002E0788" w:rsidRPr="007103BE" w:rsidRDefault="006B1163" w:rsidP="002E0788">
      <w:pPr>
        <w:rPr>
          <w:lang w:val="sr-Cyrl-RS"/>
        </w:rPr>
      </w:pPr>
      <w:r w:rsidRPr="007103BE">
        <w:rPr>
          <w:lang w:val="sr-Cyrl-RS"/>
        </w:rPr>
        <w:t>На основу процене трошкова и утицаја на</w:t>
      </w:r>
      <w:r w:rsidR="002754C0" w:rsidRPr="007103BE">
        <w:rPr>
          <w:lang w:val="sr-Cyrl-RS"/>
        </w:rPr>
        <w:t xml:space="preserve"> здравље и животну средину уз </w:t>
      </w:r>
      <w:r w:rsidR="000E2474">
        <w:rPr>
          <w:lang w:val="sr-Cyrl-RS"/>
        </w:rPr>
        <w:t>спровођење</w:t>
      </w:r>
      <w:r w:rsidR="002754C0" w:rsidRPr="007103BE">
        <w:rPr>
          <w:lang w:val="sr-Cyrl-RS"/>
        </w:rPr>
        <w:t xml:space="preserve"> сценарија ублажавања и на основу инпута заинтересованих страна, дата је препорука за </w:t>
      </w:r>
      <w:r w:rsidR="00DD1CFE">
        <w:rPr>
          <w:lang w:val="sr-Cyrl-RS"/>
        </w:rPr>
        <w:t>спровођење</w:t>
      </w:r>
      <w:r w:rsidR="002754C0" w:rsidRPr="007103BE">
        <w:rPr>
          <w:lang w:val="sr-Cyrl-RS"/>
        </w:rPr>
        <w:t xml:space="preserve"> сценарија </w:t>
      </w:r>
      <w:r w:rsidR="002E0788" w:rsidRPr="007103BE">
        <w:rPr>
          <w:lang w:val="sr-Cyrl-RS"/>
        </w:rPr>
        <w:t>WAM C</w:t>
      </w:r>
      <w:r w:rsidR="002754C0" w:rsidRPr="007103BE">
        <w:rPr>
          <w:lang w:val="sr-Cyrl-RS"/>
        </w:rPr>
        <w:t>, будући да овај сценарио представља економичан и социјално праведан пут до остварења визије о квалитету ваздуха у Србији</w:t>
      </w:r>
      <w:r w:rsidR="002E0788" w:rsidRPr="007103BE">
        <w:rPr>
          <w:lang w:val="sr-Cyrl-RS"/>
        </w:rPr>
        <w:t>.</w:t>
      </w:r>
    </w:p>
    <w:p w14:paraId="16F66B8D" w14:textId="54F9C929" w:rsidR="002E0788" w:rsidRPr="007103BE" w:rsidRDefault="002754C0" w:rsidP="002E0788">
      <w:pPr>
        <w:rPr>
          <w:rStyle w:val="Emphasis"/>
          <w:i w:val="0"/>
          <w:lang w:val="sr-Cyrl-RS"/>
        </w:rPr>
      </w:pPr>
      <w:r w:rsidRPr="007103BE">
        <w:rPr>
          <w:lang w:val="sr-Cyrl-RS"/>
        </w:rPr>
        <w:t xml:space="preserve">Сценарио </w:t>
      </w:r>
      <w:r w:rsidR="002E0788" w:rsidRPr="007103BE">
        <w:rPr>
          <w:lang w:val="sr-Cyrl-RS"/>
        </w:rPr>
        <w:t>WAM C</w:t>
      </w:r>
      <w:r w:rsidRPr="007103BE">
        <w:rPr>
          <w:lang w:val="sr-Cyrl-RS"/>
        </w:rPr>
        <w:t xml:space="preserve"> је сценарио потпуне контроле, и као такав има далеко највећи позитиван утицај на животну средину и здравље људи, поштујући принцип да грађани имају право на чист ваздух, и усредсређујући се на суспендоване честице, које су најштетније за здравље људи. Поред тога, најамбициознији сценарио </w:t>
      </w:r>
      <w:r w:rsidR="002E0788" w:rsidRPr="007103BE">
        <w:rPr>
          <w:lang w:val="sr-Cyrl-RS"/>
        </w:rPr>
        <w:t>WAM C</w:t>
      </w:r>
      <w:r w:rsidRPr="007103BE">
        <w:rPr>
          <w:lang w:val="sr-Cyrl-RS"/>
        </w:rPr>
        <w:t xml:space="preserve"> такође ће имати највећи позитиван утицај не само у зимским временским условима, већ и за време летњих топлотних таласа, када долази до повећања концентрација загађујућих материја у ваздуху, и када високе температуре и загађујуће материје делују у синергији и узрокују озбиљније здравствене проблеме него што би се то могло очекивати само од високе атмосферске температуре или само од загађења</w:t>
      </w:r>
      <w:r w:rsidR="002E0788" w:rsidRPr="007103BE">
        <w:rPr>
          <w:rStyle w:val="Emphasis"/>
          <w:i w:val="0"/>
          <w:lang w:val="sr-Cyrl-RS"/>
        </w:rPr>
        <w:t>.</w:t>
      </w:r>
    </w:p>
    <w:p w14:paraId="0688B6ED" w14:textId="4C323119" w:rsidR="002E0788" w:rsidRPr="007103BE" w:rsidRDefault="002754C0" w:rsidP="002E0788">
      <w:pPr>
        <w:rPr>
          <w:rStyle w:val="Emphasis"/>
          <w:i w:val="0"/>
          <w:lang w:val="sr-Cyrl-RS"/>
        </w:rPr>
      </w:pPr>
      <w:r w:rsidRPr="007103BE">
        <w:rPr>
          <w:lang w:val="sr-Cyrl-RS"/>
        </w:rPr>
        <w:t xml:space="preserve">Сценарио </w:t>
      </w:r>
      <w:r w:rsidR="002E0788" w:rsidRPr="007103BE">
        <w:rPr>
          <w:lang w:val="sr-Cyrl-RS"/>
        </w:rPr>
        <w:t>WAM C</w:t>
      </w:r>
      <w:r w:rsidRPr="007103BE">
        <w:rPr>
          <w:lang w:val="sr-Cyrl-RS"/>
        </w:rPr>
        <w:t xml:space="preserve"> је поред тога</w:t>
      </w:r>
      <w:r w:rsidR="009D51EC" w:rsidRPr="007103BE">
        <w:rPr>
          <w:lang w:val="sr-Cyrl-RS"/>
        </w:rPr>
        <w:t xml:space="preserve"> амбициозан и у смислу подршке одрживом развоју и чистој производњи енергије у Србији, он има за циљ промоцију конкурентности кроз јачање националног конкурентног профила у складу са циљевима и правцима утврђеним у сектору заштите ваздуха.</w:t>
      </w:r>
    </w:p>
    <w:p w14:paraId="45DE4623" w14:textId="00B405CE" w:rsidR="002E0788" w:rsidRPr="007103BE" w:rsidRDefault="009D51EC" w:rsidP="002E0788">
      <w:pPr>
        <w:rPr>
          <w:rStyle w:val="Emphasis"/>
          <w:i w:val="0"/>
          <w:lang w:val="sr-Cyrl-RS"/>
        </w:rPr>
      </w:pPr>
      <w:r w:rsidRPr="007103BE">
        <w:rPr>
          <w:rStyle w:val="Emphasis"/>
          <w:i w:val="0"/>
          <w:lang w:val="sr-Cyrl-RS"/>
        </w:rPr>
        <w:t>Полазећи од ових принципа, општи циљ овог програма је</w:t>
      </w:r>
      <w:r w:rsidR="002E0788" w:rsidRPr="007103BE">
        <w:rPr>
          <w:rStyle w:val="Emphasis"/>
          <w:i w:val="0"/>
          <w:lang w:val="sr-Cyrl-RS"/>
        </w:rPr>
        <w:t>:</w:t>
      </w:r>
    </w:p>
    <w:p w14:paraId="7B3594B6" w14:textId="6509F238" w:rsidR="002E0788" w:rsidRPr="007103BE" w:rsidRDefault="003B7450" w:rsidP="002E0788">
      <w:pPr>
        <w:spacing w:line="276" w:lineRule="auto"/>
        <w:ind w:left="360"/>
        <w:contextualSpacing/>
        <w:jc w:val="center"/>
        <w:rPr>
          <w:b/>
          <w:lang w:val="sr-Cyrl-RS"/>
        </w:rPr>
      </w:pPr>
      <w:r w:rsidRPr="007103BE">
        <w:rPr>
          <w:b/>
          <w:lang w:val="sr-Cyrl-RS"/>
        </w:rPr>
        <w:t>Смањење штетних утицаја на здравље услед излагања ваздуху лошег квалитета до 2030. у поређењу са 2015. годином смањењем излагања загађењу ваздуха, у исто време ограничавајући штетне утицаје на екосистеме</w:t>
      </w:r>
    </w:p>
    <w:p w14:paraId="51970ED0" w14:textId="77777777" w:rsidR="002E0788" w:rsidRPr="007103BE" w:rsidRDefault="002E0788" w:rsidP="002E0788">
      <w:pPr>
        <w:rPr>
          <w:i/>
          <w:highlight w:val="yellow"/>
          <w:lang w:val="sr-Cyrl-RS"/>
        </w:rPr>
      </w:pPr>
    </w:p>
    <w:p w14:paraId="2B2035C7" w14:textId="5627AE2F" w:rsidR="002E0788" w:rsidRPr="007103BE" w:rsidRDefault="003B7450" w:rsidP="002E0788">
      <w:pPr>
        <w:rPr>
          <w:highlight w:val="yellow"/>
          <w:lang w:val="sr-Cyrl-RS"/>
        </w:rPr>
      </w:pPr>
      <w:r w:rsidRPr="007103BE">
        <w:rPr>
          <w:lang w:val="sr-Cyrl-RS"/>
        </w:rPr>
        <w:t>Да би се овај главни циљ остварио, Србија до 2030. године треба да смањи емисије</w:t>
      </w:r>
      <w:r w:rsidR="002E0788" w:rsidRPr="007103BE">
        <w:rPr>
          <w:lang w:val="sr-Cyrl-RS"/>
        </w:rPr>
        <w:t xml:space="preserve"> SO</w:t>
      </w:r>
      <w:r w:rsidR="002E0788" w:rsidRPr="007103BE">
        <w:rPr>
          <w:vertAlign w:val="subscript"/>
          <w:lang w:val="sr-Cyrl-RS"/>
        </w:rPr>
        <w:t>2</w:t>
      </w:r>
      <w:r w:rsidR="002E0788" w:rsidRPr="007103BE">
        <w:rPr>
          <w:lang w:val="sr-Cyrl-RS"/>
        </w:rPr>
        <w:t xml:space="preserve"> </w:t>
      </w:r>
      <w:r w:rsidRPr="007103BE">
        <w:rPr>
          <w:lang w:val="sr-Cyrl-RS"/>
        </w:rPr>
        <w:t>за</w:t>
      </w:r>
      <w:r w:rsidR="002E0788" w:rsidRPr="007103BE">
        <w:rPr>
          <w:lang w:val="sr-Cyrl-RS"/>
        </w:rPr>
        <w:t xml:space="preserve"> 92%, NOx </w:t>
      </w:r>
      <w:r w:rsidRPr="007103BE">
        <w:rPr>
          <w:lang w:val="sr-Cyrl-RS"/>
        </w:rPr>
        <w:t xml:space="preserve">за </w:t>
      </w:r>
      <w:r w:rsidR="002E0788" w:rsidRPr="007103BE">
        <w:rPr>
          <w:lang w:val="sr-Cyrl-RS"/>
        </w:rPr>
        <w:t>60</w:t>
      </w:r>
      <w:r w:rsidRPr="007103BE">
        <w:rPr>
          <w:lang w:val="sr-Cyrl-RS"/>
        </w:rPr>
        <w:t>,</w:t>
      </w:r>
      <w:r w:rsidR="002E0788" w:rsidRPr="007103BE">
        <w:rPr>
          <w:lang w:val="sr-Cyrl-RS"/>
        </w:rPr>
        <w:t>6%, PM</w:t>
      </w:r>
      <w:r w:rsidR="002E0788" w:rsidRPr="007103BE">
        <w:rPr>
          <w:vertAlign w:val="subscript"/>
          <w:lang w:val="sr-Cyrl-RS"/>
        </w:rPr>
        <w:t>10</w:t>
      </w:r>
      <w:r w:rsidR="002E0788" w:rsidRPr="007103BE">
        <w:rPr>
          <w:lang w:val="sr-Cyrl-RS"/>
        </w:rPr>
        <w:t xml:space="preserve"> </w:t>
      </w:r>
      <w:r w:rsidRPr="007103BE">
        <w:rPr>
          <w:lang w:val="sr-Cyrl-RS"/>
        </w:rPr>
        <w:t xml:space="preserve">за </w:t>
      </w:r>
      <w:r w:rsidR="002E0788" w:rsidRPr="007103BE">
        <w:rPr>
          <w:lang w:val="sr-Cyrl-RS"/>
        </w:rPr>
        <w:t>50</w:t>
      </w:r>
      <w:r w:rsidRPr="007103BE">
        <w:rPr>
          <w:lang w:val="sr-Cyrl-RS"/>
        </w:rPr>
        <w:t>,</w:t>
      </w:r>
      <w:r w:rsidR="002E0788" w:rsidRPr="007103BE">
        <w:rPr>
          <w:lang w:val="sr-Cyrl-RS"/>
        </w:rPr>
        <w:t>9</w:t>
      </w:r>
      <w:r w:rsidRPr="007103BE">
        <w:rPr>
          <w:lang w:val="sr-Cyrl-RS"/>
        </w:rPr>
        <w:t>,</w:t>
      </w:r>
      <w:r w:rsidR="002E0788" w:rsidRPr="007103BE">
        <w:rPr>
          <w:lang w:val="sr-Cyrl-RS"/>
        </w:rPr>
        <w:t xml:space="preserve"> PM</w:t>
      </w:r>
      <w:r w:rsidR="002E0788" w:rsidRPr="007103BE">
        <w:rPr>
          <w:vertAlign w:val="subscript"/>
          <w:lang w:val="sr-Cyrl-RS"/>
        </w:rPr>
        <w:t>2.5</w:t>
      </w:r>
      <w:r w:rsidR="002E0788" w:rsidRPr="007103BE">
        <w:rPr>
          <w:lang w:val="sr-Cyrl-RS"/>
        </w:rPr>
        <w:t xml:space="preserve"> </w:t>
      </w:r>
      <w:r w:rsidRPr="007103BE">
        <w:rPr>
          <w:lang w:val="sr-Cyrl-RS"/>
        </w:rPr>
        <w:t>за</w:t>
      </w:r>
      <w:r w:rsidR="002E0788" w:rsidRPr="007103BE">
        <w:rPr>
          <w:lang w:val="sr-Cyrl-RS"/>
        </w:rPr>
        <w:t xml:space="preserve"> 58</w:t>
      </w:r>
      <w:r w:rsidRPr="007103BE">
        <w:rPr>
          <w:lang w:val="sr-Cyrl-RS"/>
        </w:rPr>
        <w:t>,</w:t>
      </w:r>
      <w:r w:rsidR="002E0788" w:rsidRPr="007103BE">
        <w:rPr>
          <w:lang w:val="sr-Cyrl-RS"/>
        </w:rPr>
        <w:t>3%</w:t>
      </w:r>
      <w:r w:rsidRPr="007103BE">
        <w:rPr>
          <w:lang w:val="sr-Cyrl-RS"/>
        </w:rPr>
        <w:t>,</w:t>
      </w:r>
      <w:r w:rsidR="002E0788" w:rsidRPr="007103BE">
        <w:rPr>
          <w:lang w:val="sr-Cyrl-RS"/>
        </w:rPr>
        <w:t xml:space="preserve"> VOC </w:t>
      </w:r>
      <w:r w:rsidRPr="007103BE">
        <w:rPr>
          <w:lang w:val="sr-Cyrl-RS"/>
        </w:rPr>
        <w:t xml:space="preserve">за </w:t>
      </w:r>
      <w:r w:rsidR="002E0788" w:rsidRPr="007103BE">
        <w:rPr>
          <w:lang w:val="sr-Cyrl-RS"/>
        </w:rPr>
        <w:t>28</w:t>
      </w:r>
      <w:r w:rsidRPr="007103BE">
        <w:rPr>
          <w:lang w:val="sr-Cyrl-RS"/>
        </w:rPr>
        <w:t>,</w:t>
      </w:r>
      <w:r w:rsidR="002E0788" w:rsidRPr="007103BE">
        <w:rPr>
          <w:lang w:val="sr-Cyrl-RS"/>
        </w:rPr>
        <w:t xml:space="preserve">3% </w:t>
      </w:r>
      <w:r w:rsidRPr="007103BE">
        <w:rPr>
          <w:lang w:val="sr-Cyrl-RS"/>
        </w:rPr>
        <w:t xml:space="preserve">и </w:t>
      </w:r>
      <w:r w:rsidR="002E0788" w:rsidRPr="007103BE">
        <w:rPr>
          <w:lang w:val="sr-Cyrl-RS"/>
        </w:rPr>
        <w:t>NH</w:t>
      </w:r>
      <w:r w:rsidR="002E0788" w:rsidRPr="007103BE">
        <w:rPr>
          <w:vertAlign w:val="subscript"/>
          <w:lang w:val="sr-Cyrl-RS"/>
        </w:rPr>
        <w:t>3</w:t>
      </w:r>
      <w:r w:rsidR="002E0788" w:rsidRPr="007103BE">
        <w:rPr>
          <w:lang w:val="sr-Cyrl-RS"/>
        </w:rPr>
        <w:t xml:space="preserve"> </w:t>
      </w:r>
      <w:r w:rsidRPr="007103BE">
        <w:rPr>
          <w:lang w:val="sr-Cyrl-RS"/>
        </w:rPr>
        <w:t xml:space="preserve">за </w:t>
      </w:r>
      <w:r w:rsidR="002E0788" w:rsidRPr="007103BE">
        <w:rPr>
          <w:lang w:val="sr-Cyrl-RS"/>
        </w:rPr>
        <w:t>20</w:t>
      </w:r>
      <w:r w:rsidR="00A83878">
        <w:rPr>
          <w:lang w:val="sr-Cyrl-RS"/>
        </w:rPr>
        <w:t>,5</w:t>
      </w:r>
      <w:r w:rsidR="002E0788" w:rsidRPr="007103BE">
        <w:rPr>
          <w:lang w:val="sr-Cyrl-RS"/>
        </w:rPr>
        <w:t>%</w:t>
      </w:r>
      <w:r w:rsidRPr="007103BE">
        <w:rPr>
          <w:lang w:val="sr-Cyrl-RS"/>
        </w:rPr>
        <w:t xml:space="preserve"> у поређењу са 2015. годином, што представља знатно смањење емисија. Ови циљеви графички су приказани на </w:t>
      </w:r>
      <w:r w:rsidR="002E0788" w:rsidRPr="007103BE">
        <w:rPr>
          <w:lang w:val="sr-Cyrl-RS"/>
        </w:rPr>
        <w:fldChar w:fldCharType="begin"/>
      </w:r>
      <w:r w:rsidR="002E0788" w:rsidRPr="007103BE">
        <w:rPr>
          <w:lang w:val="sr-Cyrl-RS"/>
        </w:rPr>
        <w:instrText xml:space="preserve"> REF _Ref82552664 \h </w:instrText>
      </w:r>
      <w:r w:rsidR="002E0788" w:rsidRPr="007103BE">
        <w:rPr>
          <w:lang w:val="sr-Cyrl-RS"/>
        </w:rPr>
      </w:r>
      <w:r w:rsidR="002E0788" w:rsidRPr="007103BE">
        <w:rPr>
          <w:lang w:val="sr-Cyrl-RS"/>
        </w:rPr>
        <w:fldChar w:fldCharType="separate"/>
      </w:r>
      <w:r w:rsidRPr="007103BE">
        <w:rPr>
          <w:b/>
          <w:sz w:val="20"/>
          <w:lang w:val="sr-Cyrl-RS"/>
        </w:rPr>
        <w:t xml:space="preserve">Слици </w:t>
      </w:r>
      <w:r w:rsidR="002E0788" w:rsidRPr="007103BE">
        <w:rPr>
          <w:b/>
          <w:noProof/>
          <w:sz w:val="20"/>
          <w:lang w:val="sr-Cyrl-RS"/>
        </w:rPr>
        <w:t>2</w:t>
      </w:r>
      <w:r w:rsidR="00014EE5">
        <w:rPr>
          <w:b/>
          <w:noProof/>
          <w:sz w:val="20"/>
          <w:lang w:val="sr-Cyrl-RS"/>
        </w:rPr>
        <w:t>5</w:t>
      </w:r>
      <w:r w:rsidR="002E0788" w:rsidRPr="007103BE">
        <w:rPr>
          <w:lang w:val="sr-Cyrl-RS"/>
        </w:rPr>
        <w:fldChar w:fldCharType="end"/>
      </w:r>
      <w:r w:rsidRPr="007103BE">
        <w:rPr>
          <w:lang w:val="sr-Cyrl-RS"/>
        </w:rPr>
        <w:t>.</w:t>
      </w:r>
    </w:p>
    <w:p w14:paraId="0DBBE292" w14:textId="4B109F16" w:rsidR="002E0788" w:rsidRPr="00BC267F" w:rsidRDefault="00E176D4" w:rsidP="002E0788">
      <w:pPr>
        <w:spacing w:after="0"/>
        <w:rPr>
          <w:iCs/>
          <w:lang w:val="sr-Cyrl-RS"/>
        </w:rPr>
      </w:pPr>
      <w:r>
        <w:rPr>
          <w:iCs/>
          <w:noProof/>
          <w:lang w:val="sr-Cyrl-RS"/>
        </w:rPr>
        <w:lastRenderedPageBreak/>
        <w:drawing>
          <wp:inline distT="0" distB="0" distL="0" distR="0" wp14:anchorId="191B26C4" wp14:editId="3A8CEA98">
            <wp:extent cx="5478780" cy="3196590"/>
            <wp:effectExtent l="0" t="0" r="7620" b="38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478780" cy="3196590"/>
                    </a:xfrm>
                    <a:prstGeom prst="rect">
                      <a:avLst/>
                    </a:prstGeom>
                    <a:noFill/>
                    <a:ln>
                      <a:noFill/>
                    </a:ln>
                  </pic:spPr>
                </pic:pic>
              </a:graphicData>
            </a:graphic>
          </wp:inline>
        </w:drawing>
      </w:r>
    </w:p>
    <w:p w14:paraId="7BEFB541" w14:textId="1844CC64" w:rsidR="002E0788" w:rsidRPr="007103BE" w:rsidRDefault="00300368" w:rsidP="002E0788">
      <w:pPr>
        <w:rPr>
          <w:b/>
          <w:sz w:val="20"/>
          <w:lang w:val="sr-Cyrl-RS"/>
        </w:rPr>
      </w:pPr>
      <w:bookmarkStart w:id="107" w:name="_Ref82552664"/>
      <w:bookmarkStart w:id="108" w:name="_Toc82991107"/>
      <w:bookmarkStart w:id="109" w:name="_Toc88224597"/>
      <w:r w:rsidRPr="007103BE">
        <w:rPr>
          <w:b/>
          <w:sz w:val="20"/>
          <w:lang w:val="sr-Cyrl-RS"/>
        </w:rPr>
        <w:t>Слика</w:t>
      </w:r>
      <w:r w:rsidR="002E0788" w:rsidRPr="007103BE">
        <w:rPr>
          <w:b/>
          <w:sz w:val="20"/>
          <w:lang w:val="sr-Cyrl-RS"/>
        </w:rPr>
        <w:t xml:space="preserve"> </w:t>
      </w:r>
      <w:r w:rsidR="002E0788" w:rsidRPr="007103BE">
        <w:rPr>
          <w:b/>
          <w:sz w:val="20"/>
          <w:lang w:val="sr-Cyrl-RS"/>
        </w:rPr>
        <w:fldChar w:fldCharType="begin"/>
      </w:r>
      <w:r w:rsidR="002E0788" w:rsidRPr="007103BE">
        <w:rPr>
          <w:b/>
          <w:sz w:val="20"/>
          <w:lang w:val="sr-Cyrl-RS"/>
        </w:rPr>
        <w:instrText xml:space="preserve"> SEQ Figure \* ARABIC </w:instrText>
      </w:r>
      <w:r w:rsidR="002E0788" w:rsidRPr="007103BE">
        <w:rPr>
          <w:b/>
          <w:sz w:val="20"/>
          <w:lang w:val="sr-Cyrl-RS"/>
        </w:rPr>
        <w:fldChar w:fldCharType="separate"/>
      </w:r>
      <w:r w:rsidR="002E0788" w:rsidRPr="007103BE">
        <w:rPr>
          <w:b/>
          <w:noProof/>
          <w:sz w:val="20"/>
          <w:lang w:val="sr-Cyrl-RS"/>
        </w:rPr>
        <w:t>2</w:t>
      </w:r>
      <w:r w:rsidR="00E176D4">
        <w:rPr>
          <w:b/>
          <w:noProof/>
          <w:sz w:val="20"/>
          <w:lang w:val="sr-Cyrl-RS"/>
        </w:rPr>
        <w:t>5</w:t>
      </w:r>
      <w:r w:rsidR="002E0788" w:rsidRPr="007103BE">
        <w:rPr>
          <w:b/>
          <w:sz w:val="20"/>
          <w:lang w:val="sr-Cyrl-RS"/>
        </w:rPr>
        <w:fldChar w:fldCharType="end"/>
      </w:r>
      <w:bookmarkEnd w:id="107"/>
      <w:r w:rsidR="002E0788" w:rsidRPr="007103BE">
        <w:rPr>
          <w:b/>
          <w:sz w:val="20"/>
          <w:lang w:val="sr-Cyrl-RS"/>
        </w:rPr>
        <w:t xml:space="preserve">: </w:t>
      </w:r>
      <w:r w:rsidRPr="007103BE">
        <w:rPr>
          <w:b/>
          <w:sz w:val="20"/>
          <w:lang w:val="sr-Cyrl-RS"/>
        </w:rPr>
        <w:t xml:space="preserve">Циљне емисије загађујућих материја у ваздуху </w:t>
      </w:r>
      <w:r w:rsidR="00837DDA" w:rsidRPr="007103BE">
        <w:rPr>
          <w:b/>
          <w:sz w:val="20"/>
          <w:lang w:val="sr-Cyrl-RS"/>
        </w:rPr>
        <w:t>из</w:t>
      </w:r>
      <w:r w:rsidRPr="007103BE">
        <w:rPr>
          <w:b/>
          <w:sz w:val="20"/>
          <w:lang w:val="sr-Cyrl-RS"/>
        </w:rPr>
        <w:t xml:space="preserve"> опште</w:t>
      </w:r>
      <w:r w:rsidR="00837DDA" w:rsidRPr="007103BE">
        <w:rPr>
          <w:b/>
          <w:sz w:val="20"/>
          <w:lang w:val="sr-Cyrl-RS"/>
        </w:rPr>
        <w:t>г</w:t>
      </w:r>
      <w:r w:rsidRPr="007103BE">
        <w:rPr>
          <w:b/>
          <w:sz w:val="20"/>
          <w:lang w:val="sr-Cyrl-RS"/>
        </w:rPr>
        <w:t xml:space="preserve"> циљ</w:t>
      </w:r>
      <w:bookmarkEnd w:id="108"/>
      <w:r w:rsidR="00837DDA" w:rsidRPr="007103BE">
        <w:rPr>
          <w:b/>
          <w:sz w:val="20"/>
          <w:lang w:val="sr-Cyrl-RS"/>
        </w:rPr>
        <w:t>а</w:t>
      </w:r>
      <w:bookmarkEnd w:id="109"/>
    </w:p>
    <w:p w14:paraId="360983FD" w14:textId="2AB34326" w:rsidR="002E0788" w:rsidRPr="007103BE" w:rsidRDefault="00B77E8D" w:rsidP="002E0788">
      <w:pPr>
        <w:rPr>
          <w:noProof/>
          <w:lang w:val="sr-Cyrl-RS"/>
        </w:rPr>
      </w:pPr>
      <w:r w:rsidRPr="007103BE">
        <w:rPr>
          <w:lang w:val="sr-Cyrl-RS"/>
        </w:rPr>
        <w:t xml:space="preserve">Ово смањење загађујућих материја у ваздуху на националном нивоу ослања се на смањење емисија из неколико привредних сектора. Како би се омогућила усклађеност са прописима и праксама Европске уније, дефинисани су и одређени </w:t>
      </w:r>
      <w:r w:rsidR="000E2474">
        <w:rPr>
          <w:b/>
          <w:bCs/>
          <w:lang w:val="sr-Cyrl-RS"/>
        </w:rPr>
        <w:t>посебн</w:t>
      </w:r>
      <w:r w:rsidRPr="007103BE">
        <w:rPr>
          <w:b/>
          <w:bCs/>
          <w:lang w:val="sr-Cyrl-RS"/>
        </w:rPr>
        <w:t xml:space="preserve">и циљеви </w:t>
      </w:r>
      <w:r w:rsidRPr="007103BE">
        <w:rPr>
          <w:lang w:val="sr-Cyrl-RS"/>
        </w:rPr>
        <w:t>за остварење општег циља овог програма, и то</w:t>
      </w:r>
      <w:r w:rsidR="002E0788" w:rsidRPr="007103BE">
        <w:rPr>
          <w:lang w:val="sr-Cyrl-RS"/>
        </w:rPr>
        <w:t>:</w:t>
      </w:r>
      <w:r w:rsidR="002E0788" w:rsidRPr="007103BE">
        <w:rPr>
          <w:noProof/>
          <w:lang w:val="sr-Cyrl-RS"/>
        </w:rPr>
        <w:t xml:space="preserve"> </w:t>
      </w:r>
    </w:p>
    <w:p w14:paraId="261940AD" w14:textId="0BCC3BDC" w:rsidR="002E0788" w:rsidRPr="007103BE" w:rsidRDefault="000E2474" w:rsidP="002E0788">
      <w:pPr>
        <w:rPr>
          <w:b/>
          <w:i/>
          <w:lang w:val="sr-Cyrl-RS"/>
        </w:rPr>
      </w:pPr>
      <w:r>
        <w:rPr>
          <w:b/>
          <w:i/>
          <w:lang w:val="sr-Cyrl-RS"/>
        </w:rPr>
        <w:t>Посебн</w:t>
      </w:r>
      <w:r w:rsidR="00B77E8D" w:rsidRPr="007103BE">
        <w:rPr>
          <w:b/>
          <w:i/>
          <w:lang w:val="sr-Cyrl-RS"/>
        </w:rPr>
        <w:t xml:space="preserve">и циљ </w:t>
      </w:r>
      <w:r w:rsidR="002E0788" w:rsidRPr="007103BE">
        <w:rPr>
          <w:b/>
          <w:i/>
          <w:lang w:val="sr-Cyrl-RS"/>
        </w:rPr>
        <w:t xml:space="preserve">1: </w:t>
      </w:r>
      <w:r w:rsidR="00B77E8D" w:rsidRPr="007103BE">
        <w:rPr>
          <w:b/>
          <w:i/>
          <w:lang w:val="sr-Cyrl-RS"/>
        </w:rPr>
        <w:t xml:space="preserve">Смањење емисија </w:t>
      </w:r>
      <w:r w:rsidR="002E0788" w:rsidRPr="007103BE">
        <w:rPr>
          <w:b/>
          <w:i/>
          <w:lang w:val="sr-Cyrl-RS"/>
        </w:rPr>
        <w:t>SO</w:t>
      </w:r>
      <w:r w:rsidR="002E0788" w:rsidRPr="007103BE">
        <w:rPr>
          <w:b/>
          <w:i/>
          <w:vertAlign w:val="subscript"/>
          <w:lang w:val="sr-Cyrl-RS"/>
        </w:rPr>
        <w:t>2</w:t>
      </w:r>
      <w:r w:rsidR="002E0788" w:rsidRPr="007103BE">
        <w:rPr>
          <w:b/>
          <w:i/>
          <w:lang w:val="sr-Cyrl-RS"/>
        </w:rPr>
        <w:t xml:space="preserve"> </w:t>
      </w:r>
      <w:r w:rsidR="00B77E8D" w:rsidRPr="007103BE">
        <w:rPr>
          <w:b/>
          <w:i/>
          <w:lang w:val="sr-Cyrl-RS"/>
        </w:rPr>
        <w:t xml:space="preserve">за </w:t>
      </w:r>
      <w:r w:rsidR="002E0788" w:rsidRPr="007103BE">
        <w:rPr>
          <w:b/>
          <w:i/>
          <w:lang w:val="sr-Cyrl-RS"/>
        </w:rPr>
        <w:t>92%</w:t>
      </w:r>
      <w:r w:rsidR="00B77E8D" w:rsidRPr="007103BE">
        <w:rPr>
          <w:b/>
          <w:i/>
          <w:lang w:val="sr-Cyrl-RS"/>
        </w:rPr>
        <w:t xml:space="preserve"> и суспендованих честица </w:t>
      </w:r>
      <w:r w:rsidR="002E0788" w:rsidRPr="007103BE">
        <w:rPr>
          <w:b/>
          <w:i/>
          <w:lang w:val="sr-Cyrl-RS"/>
        </w:rPr>
        <w:t>PM</w:t>
      </w:r>
      <w:r w:rsidR="002E0788" w:rsidRPr="007103BE">
        <w:rPr>
          <w:b/>
          <w:i/>
          <w:vertAlign w:val="subscript"/>
          <w:lang w:val="sr-Cyrl-RS"/>
        </w:rPr>
        <w:t>2.5</w:t>
      </w:r>
      <w:r w:rsidR="002E0788" w:rsidRPr="007103BE">
        <w:rPr>
          <w:b/>
          <w:i/>
          <w:lang w:val="sr-Cyrl-RS"/>
        </w:rPr>
        <w:t xml:space="preserve"> </w:t>
      </w:r>
      <w:r w:rsidR="00B77E8D" w:rsidRPr="007103BE">
        <w:rPr>
          <w:b/>
          <w:i/>
          <w:lang w:val="sr-Cyrl-RS"/>
        </w:rPr>
        <w:t xml:space="preserve">за </w:t>
      </w:r>
      <w:r w:rsidR="002E0788" w:rsidRPr="007103BE">
        <w:rPr>
          <w:b/>
          <w:i/>
          <w:lang w:val="sr-Cyrl-RS"/>
        </w:rPr>
        <w:t>58</w:t>
      </w:r>
      <w:r w:rsidR="00B77E8D" w:rsidRPr="007103BE">
        <w:rPr>
          <w:b/>
          <w:i/>
          <w:lang w:val="sr-Cyrl-RS"/>
        </w:rPr>
        <w:t>,</w:t>
      </w:r>
      <w:r w:rsidR="002E0788" w:rsidRPr="007103BE">
        <w:rPr>
          <w:b/>
          <w:i/>
          <w:lang w:val="sr-Cyrl-RS"/>
        </w:rPr>
        <w:t xml:space="preserve">3% </w:t>
      </w:r>
      <w:r w:rsidR="00B77E8D" w:rsidRPr="007103BE">
        <w:rPr>
          <w:b/>
          <w:i/>
          <w:lang w:val="sr-Cyrl-RS"/>
        </w:rPr>
        <w:t xml:space="preserve">из сектора енергетике </w:t>
      </w:r>
      <w:r w:rsidR="00DE61C8" w:rsidRPr="007103BE">
        <w:rPr>
          <w:b/>
          <w:i/>
          <w:lang w:val="sr-Cyrl-RS"/>
        </w:rPr>
        <w:t>2030. године у поређењу са 2015. годином</w:t>
      </w:r>
    </w:p>
    <w:p w14:paraId="31D2F66E" w14:textId="54AAADF2" w:rsidR="002E0788" w:rsidRPr="007103BE" w:rsidRDefault="00DE61C8" w:rsidP="002E0788">
      <w:pPr>
        <w:rPr>
          <w:lang w:val="sr-Cyrl-RS"/>
        </w:rPr>
      </w:pPr>
      <w:bookmarkStart w:id="110" w:name="_Hlk84624342"/>
      <w:r w:rsidRPr="007103BE">
        <w:rPr>
          <w:i/>
          <w:iCs/>
          <w:lang w:val="sr-Cyrl-RS"/>
        </w:rPr>
        <w:t xml:space="preserve">Од посебног значаја за остварење овог </w:t>
      </w:r>
      <w:r w:rsidR="000E2474">
        <w:rPr>
          <w:i/>
          <w:iCs/>
          <w:lang w:val="sr-Cyrl-RS"/>
        </w:rPr>
        <w:t>посебн</w:t>
      </w:r>
      <w:r w:rsidRPr="007103BE">
        <w:rPr>
          <w:i/>
          <w:iCs/>
          <w:lang w:val="sr-Cyrl-RS"/>
        </w:rPr>
        <w:t>ог циља су следећи секторски циљеви, који се у поређењу са 2015. годином могу дефинисати на следећи начин</w:t>
      </w:r>
      <w:bookmarkEnd w:id="110"/>
      <w:r w:rsidR="002E0788" w:rsidRPr="007103BE">
        <w:rPr>
          <w:lang w:val="sr-Cyrl-RS"/>
        </w:rPr>
        <w:t>:</w:t>
      </w:r>
    </w:p>
    <w:p w14:paraId="05449BAD" w14:textId="2CF08197" w:rsidR="002E0788" w:rsidRPr="007103BE" w:rsidRDefault="00DE61C8" w:rsidP="00C30C08">
      <w:pPr>
        <w:pStyle w:val="ListParagraph"/>
        <w:numPr>
          <w:ilvl w:val="0"/>
          <w:numId w:val="12"/>
        </w:numPr>
        <w:rPr>
          <w:rFonts w:asciiTheme="minorHAnsi" w:hAnsiTheme="minorHAnsi" w:cstheme="minorHAnsi"/>
          <w:sz w:val="22"/>
          <w:szCs w:val="22"/>
          <w:lang w:val="sr-Cyrl-RS"/>
        </w:rPr>
      </w:pPr>
      <w:r w:rsidRPr="007103BE">
        <w:rPr>
          <w:rFonts w:asciiTheme="minorHAnsi" w:hAnsiTheme="minorHAnsi" w:cstheme="minorHAnsi"/>
          <w:sz w:val="22"/>
          <w:szCs w:val="22"/>
          <w:lang w:val="sr-Cyrl-RS"/>
        </w:rPr>
        <w:t xml:space="preserve">Смањење емисија </w:t>
      </w:r>
      <w:r w:rsidR="002E0788" w:rsidRPr="007103BE">
        <w:rPr>
          <w:rFonts w:asciiTheme="minorHAnsi" w:hAnsiTheme="minorHAnsi" w:cstheme="minorHAnsi"/>
          <w:sz w:val="22"/>
          <w:szCs w:val="22"/>
          <w:lang w:val="sr-Cyrl-RS"/>
        </w:rPr>
        <w:t>SO</w:t>
      </w:r>
      <w:r w:rsidR="002E0788" w:rsidRPr="007103BE">
        <w:rPr>
          <w:rFonts w:asciiTheme="minorHAnsi" w:hAnsiTheme="minorHAnsi" w:cstheme="minorHAnsi"/>
          <w:sz w:val="22"/>
          <w:szCs w:val="22"/>
          <w:vertAlign w:val="subscript"/>
          <w:lang w:val="sr-Cyrl-RS"/>
        </w:rPr>
        <w:t>2</w:t>
      </w:r>
      <w:r w:rsidR="002E0788" w:rsidRPr="007103BE">
        <w:rPr>
          <w:rFonts w:asciiTheme="minorHAnsi" w:hAnsiTheme="minorHAnsi" w:cstheme="minorHAnsi"/>
          <w:sz w:val="22"/>
          <w:szCs w:val="22"/>
          <w:lang w:val="sr-Cyrl-RS"/>
        </w:rPr>
        <w:t xml:space="preserve"> </w:t>
      </w:r>
      <w:r w:rsidRPr="007103BE">
        <w:rPr>
          <w:rFonts w:asciiTheme="minorHAnsi" w:hAnsiTheme="minorHAnsi" w:cstheme="minorHAnsi"/>
          <w:sz w:val="22"/>
          <w:szCs w:val="22"/>
          <w:lang w:val="sr-Cyrl-RS"/>
        </w:rPr>
        <w:t xml:space="preserve">из </w:t>
      </w:r>
      <w:r w:rsidR="002E0788" w:rsidRPr="007103BE">
        <w:rPr>
          <w:rFonts w:asciiTheme="minorHAnsi" w:hAnsiTheme="minorHAnsi" w:cstheme="minorHAnsi"/>
          <w:sz w:val="22"/>
          <w:szCs w:val="22"/>
          <w:u w:val="single"/>
          <w:lang w:val="sr-Cyrl-RS"/>
        </w:rPr>
        <w:t>A</w:t>
      </w:r>
      <w:r w:rsidRPr="007103BE">
        <w:rPr>
          <w:rFonts w:asciiTheme="minorHAnsi" w:hAnsiTheme="minorHAnsi" w:cstheme="minorHAnsi"/>
          <w:sz w:val="22"/>
          <w:szCs w:val="22"/>
          <w:lang w:val="sr-Cyrl-RS"/>
        </w:rPr>
        <w:t xml:space="preserve"> сектора јавне енергетике за </w:t>
      </w:r>
      <w:r w:rsidR="002E0788" w:rsidRPr="007103BE">
        <w:rPr>
          <w:rFonts w:asciiTheme="minorHAnsi" w:hAnsiTheme="minorHAnsi" w:cstheme="minorHAnsi"/>
          <w:sz w:val="22"/>
          <w:szCs w:val="22"/>
          <w:lang w:val="sr-Cyrl-RS"/>
        </w:rPr>
        <w:t>94%</w:t>
      </w:r>
      <w:r w:rsidRPr="007103BE">
        <w:rPr>
          <w:rFonts w:asciiTheme="minorHAnsi" w:hAnsiTheme="minorHAnsi" w:cstheme="minorHAnsi"/>
          <w:sz w:val="22"/>
          <w:szCs w:val="22"/>
          <w:lang w:val="sr-Cyrl-RS"/>
        </w:rPr>
        <w:t xml:space="preserve">, односно </w:t>
      </w:r>
      <w:r w:rsidR="002E0788" w:rsidRPr="007103BE">
        <w:rPr>
          <w:rFonts w:asciiTheme="minorHAnsi" w:hAnsiTheme="minorHAnsi" w:cstheme="minorHAnsi"/>
          <w:sz w:val="22"/>
          <w:szCs w:val="22"/>
          <w:lang w:val="sr-Cyrl-RS"/>
        </w:rPr>
        <w:t>PM</w:t>
      </w:r>
      <w:r w:rsidR="002E0788" w:rsidRPr="007103BE">
        <w:rPr>
          <w:rFonts w:asciiTheme="minorHAnsi" w:hAnsiTheme="minorHAnsi" w:cstheme="minorHAnsi"/>
          <w:sz w:val="22"/>
          <w:szCs w:val="22"/>
          <w:vertAlign w:val="subscript"/>
          <w:lang w:val="sr-Cyrl-RS"/>
        </w:rPr>
        <w:t>2.5</w:t>
      </w:r>
      <w:r w:rsidR="002E0788" w:rsidRPr="007103BE">
        <w:rPr>
          <w:rFonts w:asciiTheme="minorHAnsi" w:hAnsiTheme="minorHAnsi" w:cstheme="minorHAnsi"/>
          <w:sz w:val="22"/>
          <w:szCs w:val="22"/>
          <w:lang w:val="sr-Cyrl-RS"/>
        </w:rPr>
        <w:t xml:space="preserve"> </w:t>
      </w:r>
      <w:r w:rsidRPr="007103BE">
        <w:rPr>
          <w:rFonts w:asciiTheme="minorHAnsi" w:hAnsiTheme="minorHAnsi" w:cstheme="minorHAnsi"/>
          <w:sz w:val="22"/>
          <w:szCs w:val="22"/>
          <w:lang w:val="sr-Cyrl-RS"/>
        </w:rPr>
        <w:t xml:space="preserve">за </w:t>
      </w:r>
      <w:r w:rsidR="002E0788" w:rsidRPr="007103BE">
        <w:rPr>
          <w:rFonts w:asciiTheme="minorHAnsi" w:hAnsiTheme="minorHAnsi" w:cstheme="minorHAnsi"/>
          <w:sz w:val="22"/>
          <w:szCs w:val="22"/>
          <w:lang w:val="sr-Cyrl-RS"/>
        </w:rPr>
        <w:t>76%</w:t>
      </w:r>
      <w:r w:rsidRPr="007103BE">
        <w:rPr>
          <w:rFonts w:asciiTheme="minorHAnsi" w:hAnsiTheme="minorHAnsi" w:cstheme="minorHAnsi"/>
          <w:sz w:val="22"/>
          <w:szCs w:val="22"/>
          <w:lang w:val="sr-Cyrl-RS"/>
        </w:rPr>
        <w:t xml:space="preserve"> до 2030. године;</w:t>
      </w:r>
    </w:p>
    <w:p w14:paraId="3414FACA" w14:textId="28D6020F" w:rsidR="002E0788" w:rsidRPr="007103BE" w:rsidRDefault="00DE61C8" w:rsidP="00C30C08">
      <w:pPr>
        <w:pStyle w:val="ListParagraph"/>
        <w:numPr>
          <w:ilvl w:val="0"/>
          <w:numId w:val="12"/>
        </w:numPr>
        <w:rPr>
          <w:rFonts w:asciiTheme="minorHAnsi" w:hAnsiTheme="minorHAnsi" w:cstheme="minorHAnsi"/>
          <w:sz w:val="22"/>
          <w:szCs w:val="22"/>
          <w:lang w:val="sr-Cyrl-RS"/>
        </w:rPr>
      </w:pPr>
      <w:r w:rsidRPr="007103BE">
        <w:rPr>
          <w:rFonts w:asciiTheme="minorHAnsi" w:hAnsiTheme="minorHAnsi" w:cstheme="minorHAnsi"/>
          <w:sz w:val="22"/>
          <w:szCs w:val="22"/>
          <w:lang w:val="sr-Cyrl-RS"/>
        </w:rPr>
        <w:t xml:space="preserve">Смањење </w:t>
      </w:r>
      <w:r w:rsidR="002E0788" w:rsidRPr="007103BE">
        <w:rPr>
          <w:rFonts w:asciiTheme="minorHAnsi" w:hAnsiTheme="minorHAnsi" w:cstheme="minorHAnsi"/>
          <w:sz w:val="22"/>
          <w:szCs w:val="22"/>
          <w:lang w:val="sr-Cyrl-RS"/>
        </w:rPr>
        <w:t>PM</w:t>
      </w:r>
      <w:r w:rsidR="002E0788" w:rsidRPr="007103BE">
        <w:rPr>
          <w:rFonts w:asciiTheme="minorHAnsi" w:hAnsiTheme="minorHAnsi" w:cstheme="minorHAnsi"/>
          <w:sz w:val="22"/>
          <w:szCs w:val="22"/>
          <w:vertAlign w:val="subscript"/>
          <w:lang w:val="sr-Cyrl-RS"/>
        </w:rPr>
        <w:t>2.5</w:t>
      </w:r>
      <w:r w:rsidR="002E0788" w:rsidRPr="007103BE">
        <w:rPr>
          <w:rFonts w:asciiTheme="minorHAnsi" w:hAnsiTheme="minorHAnsi" w:cstheme="minorHAnsi"/>
          <w:sz w:val="22"/>
          <w:szCs w:val="22"/>
          <w:lang w:val="sr-Cyrl-RS"/>
        </w:rPr>
        <w:t xml:space="preserve"> </w:t>
      </w:r>
      <w:r w:rsidRPr="007103BE">
        <w:rPr>
          <w:rFonts w:asciiTheme="minorHAnsi" w:hAnsiTheme="minorHAnsi" w:cstheme="minorHAnsi"/>
          <w:sz w:val="22"/>
          <w:szCs w:val="22"/>
          <w:lang w:val="sr-Cyrl-RS"/>
        </w:rPr>
        <w:t xml:space="preserve">из </w:t>
      </w:r>
      <w:r w:rsidR="002E0788" w:rsidRPr="007103BE">
        <w:rPr>
          <w:rFonts w:asciiTheme="minorHAnsi" w:hAnsiTheme="minorHAnsi" w:cstheme="minorHAnsi"/>
          <w:sz w:val="22"/>
          <w:szCs w:val="22"/>
          <w:u w:val="single"/>
          <w:lang w:val="sr-Cyrl-RS"/>
        </w:rPr>
        <w:t>C</w:t>
      </w:r>
      <w:r w:rsidRPr="007103BE">
        <w:rPr>
          <w:rFonts w:asciiTheme="minorHAnsi" w:hAnsiTheme="minorHAnsi" w:cstheme="minorHAnsi"/>
          <w:sz w:val="22"/>
          <w:szCs w:val="22"/>
          <w:lang w:val="sr-Cyrl-RS"/>
        </w:rPr>
        <w:t xml:space="preserve"> сектора осталих стационарних постројења са сагоревањем за </w:t>
      </w:r>
      <w:r w:rsidR="002E0788" w:rsidRPr="007103BE">
        <w:rPr>
          <w:rFonts w:asciiTheme="minorHAnsi" w:hAnsiTheme="minorHAnsi" w:cstheme="minorHAnsi"/>
          <w:sz w:val="22"/>
          <w:szCs w:val="22"/>
          <w:lang w:val="sr-Cyrl-RS"/>
        </w:rPr>
        <w:t>50%</w:t>
      </w:r>
      <w:r w:rsidRPr="007103BE">
        <w:rPr>
          <w:rFonts w:asciiTheme="minorHAnsi" w:hAnsiTheme="minorHAnsi" w:cstheme="minorHAnsi"/>
          <w:sz w:val="22"/>
          <w:szCs w:val="22"/>
          <w:lang w:val="sr-Cyrl-RS"/>
        </w:rPr>
        <w:t xml:space="preserve"> до 2030. године; </w:t>
      </w:r>
    </w:p>
    <w:p w14:paraId="23E5E10A" w14:textId="7634B6DD" w:rsidR="002E0788" w:rsidRPr="007103BE" w:rsidRDefault="00DE61C8" w:rsidP="00C30C08">
      <w:pPr>
        <w:pStyle w:val="ListParagraph"/>
        <w:numPr>
          <w:ilvl w:val="0"/>
          <w:numId w:val="12"/>
        </w:numPr>
        <w:rPr>
          <w:rFonts w:asciiTheme="minorHAnsi" w:hAnsiTheme="minorHAnsi" w:cstheme="minorHAnsi"/>
          <w:iCs/>
          <w:sz w:val="22"/>
          <w:szCs w:val="22"/>
          <w:lang w:val="sr-Cyrl-RS"/>
        </w:rPr>
      </w:pPr>
      <w:r w:rsidRPr="007103BE">
        <w:rPr>
          <w:rFonts w:asciiTheme="minorHAnsi" w:hAnsiTheme="minorHAnsi" w:cstheme="minorHAnsi"/>
          <w:iCs/>
          <w:sz w:val="22"/>
          <w:szCs w:val="22"/>
          <w:lang w:val="sr-Cyrl-RS"/>
        </w:rPr>
        <w:t xml:space="preserve">Смањење </w:t>
      </w:r>
      <w:r w:rsidR="002E0788" w:rsidRPr="007103BE">
        <w:rPr>
          <w:rFonts w:asciiTheme="minorHAnsi" w:hAnsiTheme="minorHAnsi" w:cstheme="minorHAnsi"/>
          <w:iCs/>
          <w:sz w:val="22"/>
          <w:szCs w:val="22"/>
          <w:lang w:val="sr-Cyrl-RS"/>
        </w:rPr>
        <w:t>PM</w:t>
      </w:r>
      <w:r w:rsidR="002E0788" w:rsidRPr="007103BE">
        <w:rPr>
          <w:rFonts w:asciiTheme="minorHAnsi" w:hAnsiTheme="minorHAnsi" w:cstheme="minorHAnsi"/>
          <w:iCs/>
          <w:sz w:val="22"/>
          <w:szCs w:val="22"/>
          <w:vertAlign w:val="subscript"/>
          <w:lang w:val="sr-Cyrl-RS"/>
        </w:rPr>
        <w:t>2.5</w:t>
      </w:r>
      <w:r w:rsidR="002E0788" w:rsidRPr="007103BE">
        <w:rPr>
          <w:rFonts w:asciiTheme="minorHAnsi" w:hAnsiTheme="minorHAnsi" w:cstheme="minorHAnsi"/>
          <w:iCs/>
          <w:sz w:val="22"/>
          <w:szCs w:val="22"/>
          <w:lang w:val="sr-Cyrl-RS"/>
        </w:rPr>
        <w:t xml:space="preserve"> </w:t>
      </w:r>
      <w:r w:rsidRPr="007103BE">
        <w:rPr>
          <w:rFonts w:asciiTheme="minorHAnsi" w:hAnsiTheme="minorHAnsi" w:cstheme="minorHAnsi"/>
          <w:iCs/>
          <w:sz w:val="22"/>
          <w:szCs w:val="22"/>
          <w:lang w:val="sr-Cyrl-RS"/>
        </w:rPr>
        <w:t xml:space="preserve">из </w:t>
      </w:r>
      <w:r w:rsidR="002E0788" w:rsidRPr="007103BE">
        <w:rPr>
          <w:rFonts w:asciiTheme="minorHAnsi" w:hAnsiTheme="minorHAnsi" w:cstheme="minorHAnsi"/>
          <w:iCs/>
          <w:sz w:val="22"/>
          <w:szCs w:val="22"/>
          <w:u w:val="single"/>
          <w:lang w:val="sr-Cyrl-RS"/>
        </w:rPr>
        <w:t>F</w:t>
      </w:r>
      <w:r w:rsidRPr="007103BE">
        <w:rPr>
          <w:rFonts w:asciiTheme="minorHAnsi" w:hAnsiTheme="minorHAnsi" w:cstheme="minorHAnsi"/>
          <w:iCs/>
          <w:sz w:val="22"/>
          <w:szCs w:val="22"/>
          <w:lang w:val="sr-Cyrl-RS"/>
        </w:rPr>
        <w:t xml:space="preserve"> из сектора саобраћаја за 44% до 2030. године.</w:t>
      </w:r>
    </w:p>
    <w:p w14:paraId="44F70550" w14:textId="77777777" w:rsidR="002E0788" w:rsidRPr="007103BE" w:rsidRDefault="002E0788" w:rsidP="002E0788">
      <w:pPr>
        <w:rPr>
          <w:b/>
          <w:i/>
          <w:lang w:val="sr-Cyrl-RS"/>
        </w:rPr>
      </w:pPr>
    </w:p>
    <w:p w14:paraId="5393AF3E" w14:textId="5776FFDA" w:rsidR="002E0788" w:rsidRPr="007103BE" w:rsidRDefault="000E2474" w:rsidP="002E0788">
      <w:pPr>
        <w:rPr>
          <w:b/>
          <w:i/>
          <w:lang w:val="sr-Cyrl-RS"/>
        </w:rPr>
      </w:pPr>
      <w:r>
        <w:rPr>
          <w:b/>
          <w:i/>
          <w:lang w:val="sr-Cyrl-RS"/>
        </w:rPr>
        <w:t>Посебн</w:t>
      </w:r>
      <w:r w:rsidR="00DE61C8" w:rsidRPr="007103BE">
        <w:rPr>
          <w:b/>
          <w:i/>
          <w:lang w:val="sr-Cyrl-RS"/>
        </w:rPr>
        <w:t xml:space="preserve">и циљ </w:t>
      </w:r>
      <w:r w:rsidR="002E0788" w:rsidRPr="007103BE">
        <w:rPr>
          <w:b/>
          <w:i/>
          <w:lang w:val="sr-Cyrl-RS"/>
        </w:rPr>
        <w:t xml:space="preserve">2: </w:t>
      </w:r>
      <w:r w:rsidR="00DE61C8" w:rsidRPr="007103BE">
        <w:rPr>
          <w:b/>
          <w:i/>
          <w:lang w:val="sr-Cyrl-RS"/>
        </w:rPr>
        <w:t>Смањење емисија загађујућих материја у ваздух из индустријских процеса и употребе производа кроз усаглашавање са нивоима емисија у вези са најбољим доступним техникама</w:t>
      </w:r>
      <w:r w:rsidR="002E0788" w:rsidRPr="007103BE">
        <w:rPr>
          <w:b/>
          <w:i/>
          <w:lang w:val="sr-Cyrl-RS"/>
        </w:rPr>
        <w:t xml:space="preserve"> </w:t>
      </w:r>
    </w:p>
    <w:p w14:paraId="63B6CDEA" w14:textId="02CA812C" w:rsidR="002E0788" w:rsidRPr="007103BE" w:rsidRDefault="00DE61C8" w:rsidP="002E0788">
      <w:pPr>
        <w:rPr>
          <w:i/>
          <w:lang w:val="sr-Cyrl-RS"/>
        </w:rPr>
      </w:pPr>
      <w:r w:rsidRPr="007103BE">
        <w:rPr>
          <w:i/>
          <w:lang w:val="sr-Cyrl-RS"/>
        </w:rPr>
        <w:t xml:space="preserve">Од посебног значаја за остварење овог </w:t>
      </w:r>
      <w:r w:rsidR="000E2474">
        <w:rPr>
          <w:i/>
          <w:lang w:val="sr-Cyrl-RS"/>
        </w:rPr>
        <w:t>посебн</w:t>
      </w:r>
      <w:r w:rsidRPr="007103BE">
        <w:rPr>
          <w:i/>
          <w:lang w:val="sr-Cyrl-RS"/>
        </w:rPr>
        <w:t>ог циља су следећи секторски циљеви, који се могу дефинисати на следећи начин</w:t>
      </w:r>
      <w:r w:rsidR="002E0788" w:rsidRPr="007103BE">
        <w:rPr>
          <w:i/>
          <w:lang w:val="sr-Cyrl-RS"/>
        </w:rPr>
        <w:t xml:space="preserve">: </w:t>
      </w:r>
    </w:p>
    <w:p w14:paraId="77067587" w14:textId="25D0E628" w:rsidR="002E0788" w:rsidRPr="007103BE" w:rsidRDefault="00F45EAF" w:rsidP="00C30C08">
      <w:pPr>
        <w:pStyle w:val="ListParagraph"/>
        <w:numPr>
          <w:ilvl w:val="0"/>
          <w:numId w:val="13"/>
        </w:numPr>
        <w:rPr>
          <w:rFonts w:asciiTheme="minorHAnsi" w:hAnsiTheme="minorHAnsi" w:cstheme="minorHAnsi"/>
          <w:b/>
          <w:i/>
          <w:sz w:val="22"/>
          <w:lang w:val="sr-Cyrl-RS"/>
        </w:rPr>
      </w:pPr>
      <w:r w:rsidRPr="007103BE">
        <w:rPr>
          <w:rFonts w:asciiTheme="minorHAnsi" w:hAnsiTheme="minorHAnsi" w:cstheme="minorHAnsi"/>
          <w:color w:val="000000"/>
          <w:sz w:val="22"/>
          <w:lang w:val="sr-Cyrl-RS" w:eastAsia="en-GB"/>
        </w:rPr>
        <w:t>Спровођење</w:t>
      </w:r>
      <w:r w:rsidR="00DE61C8" w:rsidRPr="007103BE">
        <w:rPr>
          <w:rFonts w:asciiTheme="minorHAnsi" w:hAnsiTheme="minorHAnsi" w:cstheme="minorHAnsi"/>
          <w:color w:val="000000"/>
          <w:sz w:val="22"/>
          <w:lang w:val="sr-Cyrl-RS" w:eastAsia="en-GB"/>
        </w:rPr>
        <w:t xml:space="preserve"> Поглавља </w:t>
      </w:r>
      <w:r w:rsidR="002E0788" w:rsidRPr="007103BE">
        <w:rPr>
          <w:rFonts w:asciiTheme="minorHAnsi" w:hAnsiTheme="minorHAnsi" w:cstheme="minorHAnsi"/>
          <w:color w:val="000000"/>
          <w:sz w:val="22"/>
          <w:lang w:val="sr-Cyrl-RS" w:eastAsia="en-GB"/>
        </w:rPr>
        <w:t xml:space="preserve">II </w:t>
      </w:r>
      <w:r w:rsidR="00DE61C8" w:rsidRPr="007103BE">
        <w:rPr>
          <w:rFonts w:asciiTheme="minorHAnsi" w:hAnsiTheme="minorHAnsi" w:cstheme="minorHAnsi"/>
          <w:color w:val="000000"/>
          <w:sz w:val="22"/>
          <w:lang w:val="sr-Cyrl-RS" w:eastAsia="en-GB"/>
        </w:rPr>
        <w:t xml:space="preserve">Директиве ЕУ о индустријским емисијама у индустријским процесима, узимајући у обзир средње </w:t>
      </w:r>
      <w:r w:rsidR="000E6FAA">
        <w:rPr>
          <w:rFonts w:asciiTheme="minorHAnsi" w:hAnsiTheme="minorHAnsi" w:cstheme="minorHAnsi"/>
          <w:color w:val="000000"/>
          <w:sz w:val="22"/>
          <w:lang w:val="sr-Cyrl-RS" w:eastAsia="en-GB"/>
        </w:rPr>
        <w:t xml:space="preserve">вредности </w:t>
      </w:r>
      <w:r w:rsidR="005D1B08">
        <w:rPr>
          <w:rFonts w:asciiTheme="minorHAnsi" w:hAnsiTheme="minorHAnsi" w:cstheme="minorHAnsi"/>
          <w:color w:val="000000"/>
          <w:sz w:val="22"/>
          <w:lang w:val="sr-Cyrl-RS" w:eastAsia="en-GB"/>
        </w:rPr>
        <w:t>горњих и доњих</w:t>
      </w:r>
      <w:r w:rsidR="000E6FAA">
        <w:rPr>
          <w:rFonts w:asciiTheme="minorHAnsi" w:hAnsiTheme="minorHAnsi" w:cstheme="minorHAnsi"/>
          <w:color w:val="000000"/>
          <w:sz w:val="22"/>
          <w:lang w:val="sr-Cyrl-RS" w:eastAsia="en-GB"/>
        </w:rPr>
        <w:t xml:space="preserve"> </w:t>
      </w:r>
      <w:r w:rsidR="00DE61C8" w:rsidRPr="007103BE">
        <w:rPr>
          <w:rFonts w:asciiTheme="minorHAnsi" w:hAnsiTheme="minorHAnsi" w:cstheme="minorHAnsi"/>
          <w:color w:val="000000"/>
          <w:sz w:val="22"/>
          <w:lang w:val="sr-Cyrl-RS" w:eastAsia="en-GB"/>
        </w:rPr>
        <w:t>ниво</w:t>
      </w:r>
      <w:r w:rsidR="000E6FAA">
        <w:rPr>
          <w:rFonts w:asciiTheme="minorHAnsi" w:hAnsiTheme="minorHAnsi" w:cstheme="minorHAnsi"/>
          <w:color w:val="000000"/>
          <w:sz w:val="22"/>
          <w:lang w:val="sr-Cyrl-RS" w:eastAsia="en-GB"/>
        </w:rPr>
        <w:t>а</w:t>
      </w:r>
      <w:r w:rsidR="00DE61C8" w:rsidRPr="007103BE">
        <w:rPr>
          <w:rFonts w:asciiTheme="minorHAnsi" w:hAnsiTheme="minorHAnsi" w:cstheme="minorHAnsi"/>
          <w:color w:val="000000"/>
          <w:sz w:val="22"/>
          <w:lang w:val="sr-Cyrl-RS" w:eastAsia="en-GB"/>
        </w:rPr>
        <w:t xml:space="preserve"> емисија у вези са најбољим доступним техникама, односно ниже нивое за производњу бакра и сумпорне киселине у Бору.</w:t>
      </w:r>
    </w:p>
    <w:p w14:paraId="4DD7AEFC" w14:textId="77777777" w:rsidR="002E0788" w:rsidRPr="007103BE" w:rsidRDefault="002E0788" w:rsidP="002E0788">
      <w:pPr>
        <w:rPr>
          <w:b/>
          <w:i/>
          <w:lang w:val="sr-Cyrl-RS"/>
        </w:rPr>
      </w:pPr>
    </w:p>
    <w:p w14:paraId="6660C599" w14:textId="3E5F9579" w:rsidR="002E0788" w:rsidRPr="007103BE" w:rsidRDefault="000E2474" w:rsidP="002E0788">
      <w:pPr>
        <w:rPr>
          <w:b/>
          <w:i/>
          <w:lang w:val="sr-Cyrl-RS"/>
        </w:rPr>
      </w:pPr>
      <w:r w:rsidRPr="000E6FAA">
        <w:rPr>
          <w:b/>
          <w:i/>
          <w:lang w:val="sr-Cyrl-RS"/>
        </w:rPr>
        <w:lastRenderedPageBreak/>
        <w:t>Посебн</w:t>
      </w:r>
      <w:r w:rsidR="00DE61C8" w:rsidRPr="000E6FAA">
        <w:rPr>
          <w:b/>
          <w:i/>
          <w:lang w:val="sr-Cyrl-RS"/>
        </w:rPr>
        <w:t xml:space="preserve">и циљ </w:t>
      </w:r>
      <w:r w:rsidR="002E0788" w:rsidRPr="000E6FAA">
        <w:rPr>
          <w:b/>
          <w:i/>
          <w:lang w:val="sr-Cyrl-RS"/>
        </w:rPr>
        <w:t xml:space="preserve">3: </w:t>
      </w:r>
      <w:r w:rsidR="00DE61C8" w:rsidRPr="000E6FAA">
        <w:rPr>
          <w:b/>
          <w:i/>
          <w:lang w:val="sr-Cyrl-RS"/>
        </w:rPr>
        <w:t>Смањење емисија амонијака из сектора пољопривреде за 20,5% у поређењу са 2015. годином</w:t>
      </w:r>
    </w:p>
    <w:p w14:paraId="765CA621" w14:textId="45A159ED" w:rsidR="00DE61C8" w:rsidRPr="007103BE" w:rsidRDefault="00DE61C8" w:rsidP="00DE61C8">
      <w:pPr>
        <w:rPr>
          <w:lang w:val="sr-Cyrl-RS"/>
        </w:rPr>
      </w:pPr>
      <w:r w:rsidRPr="007103BE">
        <w:rPr>
          <w:i/>
          <w:iCs/>
          <w:lang w:val="sr-Cyrl-RS"/>
        </w:rPr>
        <w:t xml:space="preserve">Од посебног значаја за остварење овог </w:t>
      </w:r>
      <w:r w:rsidR="000E2474">
        <w:rPr>
          <w:i/>
          <w:iCs/>
          <w:lang w:val="sr-Cyrl-RS"/>
        </w:rPr>
        <w:t>посебн</w:t>
      </w:r>
      <w:r w:rsidRPr="007103BE">
        <w:rPr>
          <w:i/>
          <w:iCs/>
          <w:lang w:val="sr-Cyrl-RS"/>
        </w:rPr>
        <w:t>ог циља су следећи секторски циљеви, који се у поређењу са 2015. годином могу дефинисати на следећи начин</w:t>
      </w:r>
      <w:r w:rsidRPr="007103BE">
        <w:rPr>
          <w:lang w:val="sr-Cyrl-RS"/>
        </w:rPr>
        <w:t xml:space="preserve"> </w:t>
      </w:r>
    </w:p>
    <w:p w14:paraId="172B80BA" w14:textId="1A44C60D" w:rsidR="002E0788" w:rsidRPr="007103BE" w:rsidRDefault="00DE61C8" w:rsidP="00C30C08">
      <w:pPr>
        <w:pStyle w:val="ListParagraph"/>
        <w:numPr>
          <w:ilvl w:val="0"/>
          <w:numId w:val="12"/>
        </w:numPr>
        <w:rPr>
          <w:rFonts w:asciiTheme="minorHAnsi" w:hAnsiTheme="minorHAnsi" w:cstheme="minorHAnsi"/>
          <w:sz w:val="22"/>
          <w:szCs w:val="22"/>
          <w:lang w:val="sr-Cyrl-RS"/>
        </w:rPr>
      </w:pPr>
      <w:r w:rsidRPr="007103BE">
        <w:rPr>
          <w:rFonts w:asciiTheme="minorHAnsi" w:hAnsiTheme="minorHAnsi" w:cstheme="minorHAnsi"/>
          <w:sz w:val="22"/>
          <w:szCs w:val="22"/>
          <w:lang w:val="sr-Cyrl-RS"/>
        </w:rPr>
        <w:t xml:space="preserve">Смањење емисија </w:t>
      </w:r>
      <w:r w:rsidR="002E0788" w:rsidRPr="007103BE">
        <w:rPr>
          <w:rFonts w:asciiTheme="minorHAnsi" w:hAnsiTheme="minorHAnsi" w:cstheme="minorHAnsi"/>
          <w:sz w:val="22"/>
          <w:szCs w:val="22"/>
          <w:lang w:val="sr-Cyrl-RS"/>
        </w:rPr>
        <w:t>NH</w:t>
      </w:r>
      <w:r w:rsidR="002E0788" w:rsidRPr="007103BE">
        <w:rPr>
          <w:rFonts w:asciiTheme="minorHAnsi" w:hAnsiTheme="minorHAnsi" w:cstheme="minorHAnsi"/>
          <w:sz w:val="22"/>
          <w:szCs w:val="22"/>
          <w:vertAlign w:val="subscript"/>
          <w:lang w:val="sr-Cyrl-RS"/>
        </w:rPr>
        <w:t>3</w:t>
      </w:r>
      <w:r w:rsidR="002E0788" w:rsidRPr="007103BE">
        <w:rPr>
          <w:rFonts w:asciiTheme="minorHAnsi" w:hAnsiTheme="minorHAnsi" w:cstheme="minorHAnsi"/>
          <w:sz w:val="22"/>
          <w:szCs w:val="22"/>
          <w:lang w:val="sr-Cyrl-RS"/>
        </w:rPr>
        <w:t xml:space="preserve"> </w:t>
      </w:r>
      <w:r w:rsidRPr="007103BE">
        <w:rPr>
          <w:rFonts w:asciiTheme="minorHAnsi" w:hAnsiTheme="minorHAnsi" w:cstheme="minorHAnsi"/>
          <w:sz w:val="22"/>
          <w:szCs w:val="22"/>
          <w:lang w:val="sr-Cyrl-RS"/>
        </w:rPr>
        <w:t>из управљања стајњаком за 9% до 2030. у поређењу са 2015. годином;</w:t>
      </w:r>
    </w:p>
    <w:p w14:paraId="7AF60F39" w14:textId="326CC959" w:rsidR="002E0788" w:rsidRPr="007103BE" w:rsidRDefault="00DE61C8" w:rsidP="00C30C08">
      <w:pPr>
        <w:pStyle w:val="ListParagraph"/>
        <w:numPr>
          <w:ilvl w:val="0"/>
          <w:numId w:val="12"/>
        </w:numPr>
        <w:rPr>
          <w:rFonts w:asciiTheme="minorHAnsi" w:hAnsiTheme="minorHAnsi" w:cstheme="minorHAnsi"/>
          <w:sz w:val="22"/>
          <w:szCs w:val="22"/>
          <w:lang w:val="sr-Cyrl-RS"/>
        </w:rPr>
      </w:pPr>
      <w:r w:rsidRPr="007103BE">
        <w:rPr>
          <w:rFonts w:asciiTheme="minorHAnsi" w:hAnsiTheme="minorHAnsi" w:cstheme="minorHAnsi"/>
          <w:sz w:val="22"/>
          <w:szCs w:val="22"/>
          <w:lang w:val="sr-Cyrl-RS"/>
        </w:rPr>
        <w:t xml:space="preserve">Смањење емисија </w:t>
      </w:r>
      <w:r w:rsidR="002E0788" w:rsidRPr="007103BE">
        <w:rPr>
          <w:rFonts w:asciiTheme="minorHAnsi" w:hAnsiTheme="minorHAnsi" w:cstheme="minorHAnsi"/>
          <w:sz w:val="22"/>
          <w:szCs w:val="22"/>
          <w:lang w:val="sr-Cyrl-RS"/>
        </w:rPr>
        <w:t>NH</w:t>
      </w:r>
      <w:r w:rsidR="002E0788" w:rsidRPr="007103BE">
        <w:rPr>
          <w:rFonts w:asciiTheme="minorHAnsi" w:hAnsiTheme="minorHAnsi" w:cstheme="minorHAnsi"/>
          <w:sz w:val="22"/>
          <w:szCs w:val="22"/>
          <w:vertAlign w:val="subscript"/>
          <w:lang w:val="sr-Cyrl-RS"/>
        </w:rPr>
        <w:t>3</w:t>
      </w:r>
      <w:r w:rsidR="002E0788" w:rsidRPr="007103BE">
        <w:rPr>
          <w:rFonts w:asciiTheme="minorHAnsi" w:hAnsiTheme="minorHAnsi" w:cstheme="minorHAnsi"/>
          <w:sz w:val="22"/>
          <w:szCs w:val="22"/>
          <w:lang w:val="sr-Cyrl-RS"/>
        </w:rPr>
        <w:t xml:space="preserve"> </w:t>
      </w:r>
      <w:r w:rsidR="00BA4D71" w:rsidRPr="007103BE">
        <w:rPr>
          <w:rFonts w:asciiTheme="minorHAnsi" w:hAnsiTheme="minorHAnsi" w:cstheme="minorHAnsi"/>
          <w:sz w:val="22"/>
          <w:szCs w:val="22"/>
          <w:lang w:val="sr-Cyrl-RS"/>
        </w:rPr>
        <w:t>из активности растурања стајњака по обрадивом земљишту за 31% до 2030. у поређењу са 2015. годином.</w:t>
      </w:r>
    </w:p>
    <w:p w14:paraId="4CB2EBA0" w14:textId="77777777" w:rsidR="002E0788" w:rsidRPr="007103BE" w:rsidRDefault="002E0788" w:rsidP="002E0788">
      <w:pPr>
        <w:rPr>
          <w:b/>
          <w:i/>
          <w:lang w:val="sr-Cyrl-RS"/>
        </w:rPr>
      </w:pPr>
    </w:p>
    <w:p w14:paraId="070644F3" w14:textId="5A02FDB9" w:rsidR="002E0788" w:rsidRPr="007103BE" w:rsidRDefault="000E2474" w:rsidP="002E0788">
      <w:pPr>
        <w:rPr>
          <w:b/>
          <w:i/>
          <w:lang w:val="sr-Cyrl-RS"/>
        </w:rPr>
      </w:pPr>
      <w:r>
        <w:rPr>
          <w:b/>
          <w:i/>
          <w:lang w:val="sr-Cyrl-RS"/>
        </w:rPr>
        <w:t>Посебн</w:t>
      </w:r>
      <w:r w:rsidR="00BA4D71" w:rsidRPr="007103BE">
        <w:rPr>
          <w:b/>
          <w:i/>
          <w:lang w:val="sr-Cyrl-RS"/>
        </w:rPr>
        <w:t xml:space="preserve">и циљ </w:t>
      </w:r>
      <w:r w:rsidR="002E0788" w:rsidRPr="007103BE">
        <w:rPr>
          <w:b/>
          <w:i/>
          <w:lang w:val="sr-Cyrl-RS"/>
        </w:rPr>
        <w:t xml:space="preserve">4: </w:t>
      </w:r>
      <w:r w:rsidR="00BA4D71" w:rsidRPr="007103BE">
        <w:rPr>
          <w:b/>
          <w:i/>
          <w:lang w:val="sr-Cyrl-RS"/>
        </w:rPr>
        <w:t xml:space="preserve">Промоција преласка </w:t>
      </w:r>
      <w:r w:rsidR="007D2DE9" w:rsidRPr="007103BE">
        <w:rPr>
          <w:b/>
          <w:i/>
          <w:lang w:val="sr-Cyrl-RS"/>
        </w:rPr>
        <w:t xml:space="preserve">на </w:t>
      </w:r>
      <w:r w:rsidR="00BA4D71" w:rsidRPr="007103BE">
        <w:rPr>
          <w:b/>
          <w:i/>
          <w:lang w:val="sr-Cyrl-RS"/>
        </w:rPr>
        <w:t>чист ваздух за све</w:t>
      </w:r>
    </w:p>
    <w:p w14:paraId="73453540" w14:textId="274A42B3" w:rsidR="00BA4D71" w:rsidRPr="007103BE" w:rsidRDefault="00BA4D71" w:rsidP="00BA4D71">
      <w:pPr>
        <w:spacing w:before="60" w:after="0"/>
        <w:rPr>
          <w:lang w:val="sr-Cyrl-RS"/>
        </w:rPr>
      </w:pPr>
      <w:r w:rsidRPr="007103BE">
        <w:rPr>
          <w:lang w:val="sr-Cyrl-RS"/>
        </w:rPr>
        <w:t>Промотивне активности спадају у хоризонталне активности, које ће се, између осталог, остваривати кроз едукацију, обуку за примену најбољих пракси, изградњу капацитета и подизање свести.</w:t>
      </w:r>
    </w:p>
    <w:p w14:paraId="1C8895BE" w14:textId="22D0E942" w:rsidR="00BA4D71" w:rsidRPr="007103BE" w:rsidRDefault="00BA4D71" w:rsidP="00BA4D71">
      <w:pPr>
        <w:spacing w:before="60" w:after="0"/>
        <w:rPr>
          <w:lang w:val="sr-Cyrl-RS"/>
        </w:rPr>
      </w:pPr>
      <w:r w:rsidRPr="007103BE">
        <w:rPr>
          <w:lang w:val="sr-Cyrl-RS"/>
        </w:rPr>
        <w:t>Састављена је листа различитих мера чиј</w:t>
      </w:r>
      <w:r w:rsidR="000E2474">
        <w:rPr>
          <w:lang w:val="sr-Cyrl-RS"/>
        </w:rPr>
        <w:t xml:space="preserve">им спровођењем </w:t>
      </w:r>
      <w:r w:rsidRPr="007103BE">
        <w:rPr>
          <w:lang w:val="sr-Cyrl-RS"/>
        </w:rPr>
        <w:t xml:space="preserve">ће се обезбедити испуњење </w:t>
      </w:r>
      <w:r w:rsidR="000E2474">
        <w:rPr>
          <w:lang w:val="sr-Cyrl-RS"/>
        </w:rPr>
        <w:t>посебн</w:t>
      </w:r>
      <w:r w:rsidRPr="007103BE">
        <w:rPr>
          <w:lang w:val="sr-Cyrl-RS"/>
        </w:rPr>
        <w:t>их, а према томе, и општег циља Програма. Ове мере, њихови ефекти, утицаји, одговорне институције, временски рокови и друге информације које се односе на праћење и извештавање о мерама, детаљно су описане у Акционом плану, док су основне информације дате у следећим поглављима Програма.</w:t>
      </w:r>
    </w:p>
    <w:p w14:paraId="1A1A0AA6" w14:textId="77777777" w:rsidR="00F8734A" w:rsidRPr="007103BE" w:rsidRDefault="00F8734A" w:rsidP="0095580E">
      <w:pPr>
        <w:rPr>
          <w:b/>
          <w:bCs/>
          <w:lang w:val="sr-Cyrl-RS" w:eastAsia="x-none"/>
        </w:rPr>
      </w:pPr>
    </w:p>
    <w:p w14:paraId="46F9C52C" w14:textId="51FF4065" w:rsidR="0095580E" w:rsidRPr="007103BE" w:rsidRDefault="0077302C" w:rsidP="00C30C08">
      <w:pPr>
        <w:pStyle w:val="Heading1"/>
        <w:numPr>
          <w:ilvl w:val="0"/>
          <w:numId w:val="31"/>
        </w:numPr>
      </w:pPr>
      <w:bookmarkStart w:id="111" w:name="_Toc62571817"/>
      <w:bookmarkStart w:id="112" w:name="_Toc88224561"/>
      <w:r w:rsidRPr="007103BE">
        <w:t>МЕРЕ И ЊИХОВ УТИЦАЈ НА ЖИВОТНУ СРЕДИНУ</w:t>
      </w:r>
      <w:bookmarkEnd w:id="111"/>
      <w:bookmarkEnd w:id="112"/>
    </w:p>
    <w:p w14:paraId="00A6D4D9" w14:textId="37C2E90D" w:rsidR="002E0788" w:rsidRPr="007103BE" w:rsidRDefault="007D2DE9" w:rsidP="002E0788">
      <w:pPr>
        <w:rPr>
          <w:lang w:val="sr-Cyrl-RS"/>
        </w:rPr>
      </w:pPr>
      <w:r w:rsidRPr="007103BE">
        <w:rPr>
          <w:lang w:val="sr-Cyrl-RS"/>
        </w:rPr>
        <w:t xml:space="preserve">У </w:t>
      </w:r>
      <w:r w:rsidRPr="007103BE">
        <w:rPr>
          <w:lang w:val="sr-Cyrl-RS"/>
        </w:rPr>
        <w:fldChar w:fldCharType="begin"/>
      </w:r>
      <w:r w:rsidRPr="007103BE">
        <w:rPr>
          <w:lang w:val="sr-Cyrl-RS"/>
        </w:rPr>
        <w:instrText xml:space="preserve"> REF _Ref82354721 \h </w:instrText>
      </w:r>
      <w:r w:rsidRPr="007103BE">
        <w:rPr>
          <w:lang w:val="sr-Cyrl-RS"/>
        </w:rPr>
      </w:r>
      <w:r w:rsidRPr="007103BE">
        <w:rPr>
          <w:lang w:val="sr-Cyrl-RS"/>
        </w:rPr>
        <w:fldChar w:fldCharType="separate"/>
      </w:r>
      <w:r w:rsidRPr="007103BE">
        <w:rPr>
          <w:lang w:val="sr-Cyrl-RS"/>
        </w:rPr>
        <w:t>Табели 3</w:t>
      </w:r>
      <w:r w:rsidRPr="007103BE">
        <w:rPr>
          <w:lang w:val="sr-Cyrl-RS"/>
        </w:rPr>
        <w:noBreakHyphen/>
        <w:t>1</w:t>
      </w:r>
      <w:r w:rsidRPr="007103BE">
        <w:rPr>
          <w:lang w:val="sr-Cyrl-RS"/>
        </w:rPr>
        <w:fldChar w:fldCharType="end"/>
      </w:r>
      <w:r w:rsidRPr="007103BE">
        <w:rPr>
          <w:lang w:val="sr-Cyrl-RS"/>
        </w:rPr>
        <w:t xml:space="preserve"> приказане су конкретне мере којима се осигурава остварење визије Програма кроз </w:t>
      </w:r>
      <w:r w:rsidR="000E2474">
        <w:rPr>
          <w:lang w:val="sr-Cyrl-RS"/>
        </w:rPr>
        <w:t>спровођење</w:t>
      </w:r>
      <w:r w:rsidRPr="007103BE">
        <w:rPr>
          <w:lang w:val="sr-Cyrl-RS"/>
        </w:rPr>
        <w:t xml:space="preserve"> </w:t>
      </w:r>
      <w:r w:rsidR="000E2474">
        <w:rPr>
          <w:lang w:val="sr-Cyrl-RS"/>
        </w:rPr>
        <w:t>посебн</w:t>
      </w:r>
      <w:r w:rsidRPr="007103BE">
        <w:rPr>
          <w:lang w:val="sr-Cyrl-RS"/>
        </w:rPr>
        <w:t>их и општег циља. Табела, осим мера, приказује и заинтересоване стране које могу имати интерес или су под утицајем мере</w:t>
      </w:r>
      <w:bookmarkStart w:id="113" w:name="_Ref26738251"/>
      <w:r w:rsidR="002E0788" w:rsidRPr="007103BE">
        <w:rPr>
          <w:rStyle w:val="FootnoteReference"/>
          <w:lang w:val="sr-Cyrl-RS"/>
        </w:rPr>
        <w:footnoteReference w:id="30"/>
      </w:r>
      <w:bookmarkEnd w:id="113"/>
      <w:r w:rsidR="002E0788" w:rsidRPr="007103BE">
        <w:rPr>
          <w:lang w:val="sr-Cyrl-RS"/>
        </w:rPr>
        <w:t xml:space="preserve">. </w:t>
      </w:r>
    </w:p>
    <w:p w14:paraId="1B403352" w14:textId="6BE8E961" w:rsidR="002E0788" w:rsidRPr="007103BE" w:rsidRDefault="00300368" w:rsidP="002E0788">
      <w:pPr>
        <w:rPr>
          <w:b/>
          <w:bCs/>
          <w:i/>
          <w:iCs/>
          <w:sz w:val="20"/>
          <w:szCs w:val="18"/>
          <w:lang w:val="sr-Cyrl-RS"/>
        </w:rPr>
      </w:pPr>
      <w:bookmarkStart w:id="114" w:name="_Toc37237124"/>
      <w:bookmarkStart w:id="115" w:name="_Toc82991131"/>
      <w:bookmarkStart w:id="116" w:name="_Toc88224629"/>
      <w:r w:rsidRPr="007103BE">
        <w:rPr>
          <w:b/>
          <w:sz w:val="20"/>
          <w:szCs w:val="20"/>
          <w:lang w:val="sr-Cyrl-RS"/>
        </w:rPr>
        <w:t>Табела</w:t>
      </w:r>
      <w:r w:rsidR="002E0788" w:rsidRPr="007103BE">
        <w:rPr>
          <w:b/>
          <w:sz w:val="20"/>
          <w:szCs w:val="20"/>
          <w:lang w:val="sr-Cyrl-RS"/>
        </w:rPr>
        <w:t xml:space="preserve"> </w:t>
      </w:r>
      <w:r w:rsidR="002E0788" w:rsidRPr="007103BE">
        <w:rPr>
          <w:b/>
          <w:sz w:val="20"/>
          <w:szCs w:val="20"/>
          <w:lang w:val="sr-Cyrl-RS"/>
        </w:rPr>
        <w:fldChar w:fldCharType="begin"/>
      </w:r>
      <w:r w:rsidR="002E0788" w:rsidRPr="007103BE">
        <w:rPr>
          <w:b/>
          <w:sz w:val="20"/>
          <w:szCs w:val="20"/>
          <w:lang w:val="sr-Cyrl-RS"/>
        </w:rPr>
        <w:instrText xml:space="preserve"> STYLEREF 1 \s </w:instrText>
      </w:r>
      <w:r w:rsidR="002E0788" w:rsidRPr="007103BE">
        <w:rPr>
          <w:b/>
          <w:sz w:val="20"/>
          <w:szCs w:val="20"/>
          <w:lang w:val="sr-Cyrl-RS"/>
        </w:rPr>
        <w:fldChar w:fldCharType="separate"/>
      </w:r>
      <w:r w:rsidR="002E0788" w:rsidRPr="007103BE">
        <w:rPr>
          <w:b/>
          <w:noProof/>
          <w:sz w:val="20"/>
          <w:szCs w:val="20"/>
          <w:lang w:val="sr-Cyrl-RS"/>
        </w:rPr>
        <w:t>9</w:t>
      </w:r>
      <w:r w:rsidR="002E0788" w:rsidRPr="007103BE">
        <w:rPr>
          <w:b/>
          <w:sz w:val="20"/>
          <w:szCs w:val="20"/>
          <w:lang w:val="sr-Cyrl-RS"/>
        </w:rPr>
        <w:fldChar w:fldCharType="end"/>
      </w:r>
      <w:r w:rsidR="002E0788" w:rsidRPr="007103BE">
        <w:rPr>
          <w:b/>
          <w:sz w:val="20"/>
          <w:szCs w:val="20"/>
          <w:lang w:val="sr-Cyrl-RS"/>
        </w:rPr>
        <w:noBreakHyphen/>
      </w:r>
      <w:r w:rsidR="002E0788" w:rsidRPr="007103BE">
        <w:rPr>
          <w:b/>
          <w:sz w:val="20"/>
          <w:szCs w:val="20"/>
          <w:lang w:val="sr-Cyrl-RS"/>
        </w:rPr>
        <w:fldChar w:fldCharType="begin"/>
      </w:r>
      <w:r w:rsidR="002E0788" w:rsidRPr="007103BE">
        <w:rPr>
          <w:b/>
          <w:sz w:val="20"/>
          <w:szCs w:val="20"/>
          <w:lang w:val="sr-Cyrl-RS"/>
        </w:rPr>
        <w:instrText xml:space="preserve"> SEQ Table \* ARABIC \s 1 </w:instrText>
      </w:r>
      <w:r w:rsidR="002E0788" w:rsidRPr="007103BE">
        <w:rPr>
          <w:b/>
          <w:sz w:val="20"/>
          <w:szCs w:val="20"/>
          <w:lang w:val="sr-Cyrl-RS"/>
        </w:rPr>
        <w:fldChar w:fldCharType="separate"/>
      </w:r>
      <w:r w:rsidR="002E0788" w:rsidRPr="007103BE">
        <w:rPr>
          <w:b/>
          <w:noProof/>
          <w:sz w:val="20"/>
          <w:szCs w:val="20"/>
          <w:lang w:val="sr-Cyrl-RS"/>
        </w:rPr>
        <w:t>1</w:t>
      </w:r>
      <w:r w:rsidR="002E0788" w:rsidRPr="007103BE">
        <w:rPr>
          <w:b/>
          <w:sz w:val="20"/>
          <w:szCs w:val="20"/>
          <w:lang w:val="sr-Cyrl-RS"/>
        </w:rPr>
        <w:fldChar w:fldCharType="end"/>
      </w:r>
      <w:r w:rsidR="002E0788" w:rsidRPr="007103BE">
        <w:rPr>
          <w:b/>
          <w:sz w:val="20"/>
          <w:szCs w:val="20"/>
          <w:lang w:val="sr-Cyrl-RS"/>
        </w:rPr>
        <w:t xml:space="preserve"> </w:t>
      </w:r>
      <w:r w:rsidRPr="007103BE">
        <w:rPr>
          <w:b/>
          <w:bCs/>
          <w:i/>
          <w:iCs/>
          <w:sz w:val="20"/>
          <w:szCs w:val="18"/>
          <w:lang w:val="sr-Cyrl-RS"/>
        </w:rPr>
        <w:t>Мере за постизање циљева и идентификација заинтересованих страна</w:t>
      </w:r>
      <w:bookmarkEnd w:id="114"/>
      <w:bookmarkEnd w:id="115"/>
      <w:bookmarkEnd w:id="116"/>
    </w:p>
    <w:tbl>
      <w:tblPr>
        <w:tblW w:w="5083" w:type="pct"/>
        <w:tblCellMar>
          <w:left w:w="70" w:type="dxa"/>
          <w:right w:w="70" w:type="dxa"/>
        </w:tblCellMar>
        <w:tblLook w:val="04A0" w:firstRow="1" w:lastRow="0" w:firstColumn="1" w:lastColumn="0" w:noHBand="0" w:noVBand="1"/>
      </w:tblPr>
      <w:tblGrid>
        <w:gridCol w:w="2298"/>
        <w:gridCol w:w="4164"/>
        <w:gridCol w:w="3032"/>
      </w:tblGrid>
      <w:tr w:rsidR="002E0788" w:rsidRPr="007103BE" w14:paraId="553CDE22" w14:textId="77777777" w:rsidTr="00AA78A9">
        <w:trPr>
          <w:tblHeader/>
        </w:trPr>
        <w:tc>
          <w:tcPr>
            <w:tcW w:w="121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8FD83E5" w14:textId="27512D8E" w:rsidR="002E0788" w:rsidRPr="007103BE" w:rsidRDefault="000E2474" w:rsidP="00AA78A9">
            <w:pPr>
              <w:spacing w:after="0"/>
              <w:jc w:val="center"/>
              <w:rPr>
                <w:rFonts w:asciiTheme="minorHAnsi" w:hAnsiTheme="minorHAnsi" w:cstheme="minorHAnsi"/>
                <w:b/>
                <w:bCs/>
                <w:sz w:val="20"/>
                <w:szCs w:val="20"/>
                <w:lang w:val="sr-Cyrl-RS" w:eastAsia="pt-PT"/>
              </w:rPr>
            </w:pPr>
            <w:r>
              <w:rPr>
                <w:rFonts w:asciiTheme="minorHAnsi" w:hAnsiTheme="minorHAnsi" w:cstheme="minorHAnsi"/>
                <w:b/>
                <w:bCs/>
                <w:sz w:val="20"/>
                <w:szCs w:val="20"/>
                <w:lang w:val="sr-Cyrl-RS" w:eastAsia="pt-PT"/>
              </w:rPr>
              <w:t>Посебн</w:t>
            </w:r>
            <w:r w:rsidR="007D2DE9" w:rsidRPr="007103BE">
              <w:rPr>
                <w:rFonts w:asciiTheme="minorHAnsi" w:hAnsiTheme="minorHAnsi" w:cstheme="minorHAnsi"/>
                <w:b/>
                <w:bCs/>
                <w:sz w:val="20"/>
                <w:szCs w:val="20"/>
                <w:lang w:val="sr-Cyrl-RS" w:eastAsia="pt-PT"/>
              </w:rPr>
              <w:t>и циљ</w:t>
            </w:r>
          </w:p>
        </w:tc>
        <w:tc>
          <w:tcPr>
            <w:tcW w:w="219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0B9A287" w14:textId="5D596661" w:rsidR="002E0788" w:rsidRPr="007103BE" w:rsidRDefault="007D2DE9" w:rsidP="00AA78A9">
            <w:pPr>
              <w:spacing w:after="0"/>
              <w:jc w:val="center"/>
              <w:rPr>
                <w:rFonts w:asciiTheme="minorHAnsi" w:hAnsiTheme="minorHAnsi" w:cstheme="minorHAnsi"/>
                <w:b/>
                <w:bCs/>
                <w:sz w:val="20"/>
                <w:szCs w:val="20"/>
                <w:lang w:val="sr-Cyrl-RS" w:eastAsia="pt-PT"/>
              </w:rPr>
            </w:pPr>
            <w:r w:rsidRPr="007103BE">
              <w:rPr>
                <w:rFonts w:asciiTheme="minorHAnsi" w:hAnsiTheme="minorHAnsi" w:cstheme="minorHAnsi"/>
                <w:b/>
                <w:bCs/>
                <w:sz w:val="20"/>
                <w:szCs w:val="20"/>
                <w:lang w:val="sr-Cyrl-RS" w:eastAsia="pt-PT"/>
              </w:rPr>
              <w:t xml:space="preserve">Мера </w:t>
            </w:r>
          </w:p>
        </w:tc>
        <w:tc>
          <w:tcPr>
            <w:tcW w:w="159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C9CC4F5" w14:textId="3D3C2FA8" w:rsidR="002E0788" w:rsidRPr="007103BE" w:rsidRDefault="007D2DE9" w:rsidP="00AA78A9">
            <w:pPr>
              <w:spacing w:after="0"/>
              <w:jc w:val="center"/>
              <w:rPr>
                <w:rFonts w:asciiTheme="minorHAnsi" w:hAnsiTheme="minorHAnsi" w:cstheme="minorHAnsi"/>
                <w:b/>
                <w:bCs/>
                <w:sz w:val="20"/>
                <w:szCs w:val="20"/>
                <w:lang w:val="sr-Cyrl-RS" w:eastAsia="pt-PT"/>
              </w:rPr>
            </w:pPr>
            <w:r w:rsidRPr="007103BE">
              <w:rPr>
                <w:rFonts w:asciiTheme="minorHAnsi" w:hAnsiTheme="minorHAnsi" w:cstheme="minorHAnsi"/>
                <w:b/>
                <w:bCs/>
                <w:sz w:val="20"/>
                <w:szCs w:val="20"/>
                <w:lang w:val="sr-Cyrl-RS" w:eastAsia="pt-PT"/>
              </w:rPr>
              <w:t>Заинтересоване стране</w:t>
            </w:r>
          </w:p>
        </w:tc>
      </w:tr>
      <w:tr w:rsidR="002E0788" w:rsidRPr="007103BE" w14:paraId="6871F133" w14:textId="77777777" w:rsidTr="00AA78A9">
        <w:tc>
          <w:tcPr>
            <w:tcW w:w="1210" w:type="pct"/>
            <w:vMerge w:val="restart"/>
            <w:tcBorders>
              <w:top w:val="single" w:sz="4" w:space="0" w:color="auto"/>
              <w:left w:val="single" w:sz="4" w:space="0" w:color="auto"/>
              <w:right w:val="single" w:sz="4" w:space="0" w:color="auto"/>
            </w:tcBorders>
            <w:shd w:val="clear" w:color="auto" w:fill="auto"/>
            <w:vAlign w:val="center"/>
            <w:hideMark/>
          </w:tcPr>
          <w:p w14:paraId="1B2293FF" w14:textId="645C1BED" w:rsidR="002E0788" w:rsidRPr="007103BE" w:rsidRDefault="000E2474" w:rsidP="00AA78A9">
            <w:pPr>
              <w:jc w:val="center"/>
              <w:rPr>
                <w:rFonts w:asciiTheme="minorHAnsi" w:hAnsiTheme="minorHAnsi" w:cstheme="minorHAnsi"/>
                <w:sz w:val="20"/>
                <w:szCs w:val="20"/>
                <w:lang w:val="sr-Cyrl-RS"/>
              </w:rPr>
            </w:pPr>
            <w:r>
              <w:rPr>
                <w:rFonts w:asciiTheme="minorHAnsi" w:hAnsiTheme="minorHAnsi" w:cstheme="minorHAnsi"/>
                <w:i/>
                <w:sz w:val="20"/>
                <w:szCs w:val="20"/>
                <w:lang w:val="sr-Cyrl-RS"/>
              </w:rPr>
              <w:t>Посебн</w:t>
            </w:r>
            <w:r w:rsidR="007D2DE9" w:rsidRPr="007103BE">
              <w:rPr>
                <w:rFonts w:asciiTheme="minorHAnsi" w:hAnsiTheme="minorHAnsi" w:cstheme="minorHAnsi"/>
                <w:i/>
                <w:sz w:val="20"/>
                <w:szCs w:val="20"/>
                <w:lang w:val="sr-Cyrl-RS"/>
              </w:rPr>
              <w:t>и циљ 1: Смањење емисија SO2 за 92% и суспендованих честица PM2.5 за 58,3% из сектора енергетике 2030. године у поређењу са 2015. годином</w:t>
            </w:r>
          </w:p>
        </w:tc>
        <w:tc>
          <w:tcPr>
            <w:tcW w:w="2193" w:type="pct"/>
            <w:tcBorders>
              <w:top w:val="single" w:sz="4" w:space="0" w:color="auto"/>
              <w:left w:val="nil"/>
              <w:bottom w:val="single" w:sz="4" w:space="0" w:color="auto"/>
              <w:right w:val="single" w:sz="4" w:space="0" w:color="auto"/>
            </w:tcBorders>
            <w:shd w:val="clear" w:color="auto" w:fill="auto"/>
            <w:vAlign w:val="center"/>
          </w:tcPr>
          <w:p w14:paraId="189468B8" w14:textId="6670A0C8" w:rsidR="002E0788" w:rsidRPr="007103BE" w:rsidRDefault="005A0D71" w:rsidP="00AA78A9">
            <w:pPr>
              <w:spacing w:after="0"/>
              <w:rPr>
                <w:rFonts w:asciiTheme="minorHAnsi" w:hAnsiTheme="minorHAnsi" w:cstheme="minorHAnsi"/>
                <w:sz w:val="20"/>
                <w:szCs w:val="20"/>
                <w:lang w:val="sr-Cyrl-RS" w:eastAsia="pt-PT"/>
              </w:rPr>
            </w:pPr>
            <w:r w:rsidRPr="007103BE">
              <w:rPr>
                <w:rFonts w:asciiTheme="minorHAnsi" w:hAnsiTheme="minorHAnsi" w:cstheme="minorHAnsi"/>
                <w:sz w:val="20"/>
                <w:szCs w:val="20"/>
                <w:lang w:val="sr-Cyrl-RS"/>
              </w:rPr>
              <w:t>Спровођење</w:t>
            </w:r>
            <w:r w:rsidR="000C07BA" w:rsidRPr="007103BE">
              <w:rPr>
                <w:rFonts w:asciiTheme="minorHAnsi" w:hAnsiTheme="minorHAnsi" w:cstheme="minorHAnsi"/>
                <w:sz w:val="20"/>
                <w:szCs w:val="20"/>
                <w:lang w:val="sr-Cyrl-RS"/>
              </w:rPr>
              <w:t xml:space="preserve"> Поглавља </w:t>
            </w:r>
            <w:r w:rsidR="002E0788" w:rsidRPr="007103BE">
              <w:rPr>
                <w:rFonts w:asciiTheme="minorHAnsi" w:hAnsiTheme="minorHAnsi" w:cstheme="minorHAnsi"/>
                <w:sz w:val="20"/>
                <w:szCs w:val="20"/>
                <w:lang w:val="sr-Cyrl-RS"/>
              </w:rPr>
              <w:t>II</w:t>
            </w:r>
            <w:r w:rsidR="000C07BA" w:rsidRPr="007103BE">
              <w:rPr>
                <w:rFonts w:asciiTheme="minorHAnsi" w:hAnsiTheme="minorHAnsi" w:cstheme="minorHAnsi"/>
                <w:sz w:val="20"/>
                <w:szCs w:val="20"/>
                <w:lang w:val="sr-Cyrl-RS"/>
              </w:rPr>
              <w:t xml:space="preserve"> Директиве ЕУ о индустријским емисијама за </w:t>
            </w:r>
            <w:r w:rsidR="006C5C4C">
              <w:rPr>
                <w:rFonts w:asciiTheme="minorHAnsi" w:hAnsiTheme="minorHAnsi" w:cstheme="minorHAnsi"/>
                <w:sz w:val="20"/>
                <w:szCs w:val="20"/>
                <w:lang w:val="sr-Cyrl-RS"/>
              </w:rPr>
              <w:t xml:space="preserve">велика </w:t>
            </w:r>
            <w:r w:rsidR="000C07BA" w:rsidRPr="007103BE">
              <w:rPr>
                <w:rFonts w:asciiTheme="minorHAnsi" w:hAnsiTheme="minorHAnsi" w:cstheme="minorHAnsi"/>
                <w:sz w:val="20"/>
                <w:szCs w:val="20"/>
                <w:lang w:val="sr-Cyrl-RS"/>
              </w:rPr>
              <w:t xml:space="preserve">постројења </w:t>
            </w:r>
            <w:r w:rsidR="006C5C4C">
              <w:rPr>
                <w:rFonts w:asciiTheme="minorHAnsi" w:hAnsiTheme="minorHAnsi" w:cstheme="minorHAnsi"/>
                <w:sz w:val="20"/>
                <w:szCs w:val="20"/>
                <w:lang w:val="sr-Cyrl-RS"/>
              </w:rPr>
              <w:t>за сагоревање</w:t>
            </w:r>
            <w:r w:rsidR="000C07BA" w:rsidRPr="007103BE">
              <w:rPr>
                <w:rFonts w:asciiTheme="minorHAnsi" w:hAnsiTheme="minorHAnsi" w:cstheme="minorHAnsi"/>
                <w:sz w:val="20"/>
                <w:szCs w:val="20"/>
                <w:lang w:val="sr-Cyrl-RS"/>
              </w:rPr>
              <w:t>, узимајући у обзир средње</w:t>
            </w:r>
            <w:r w:rsidR="005D1B08">
              <w:rPr>
                <w:rFonts w:asciiTheme="minorHAnsi" w:hAnsiTheme="minorHAnsi" w:cstheme="minorHAnsi"/>
                <w:sz w:val="20"/>
                <w:szCs w:val="20"/>
                <w:lang w:val="sr-Cyrl-RS"/>
              </w:rPr>
              <w:t xml:space="preserve"> вредности</w:t>
            </w:r>
            <w:r w:rsidR="000C07BA" w:rsidRPr="007103BE">
              <w:rPr>
                <w:rFonts w:asciiTheme="minorHAnsi" w:hAnsiTheme="minorHAnsi" w:cstheme="minorHAnsi"/>
                <w:sz w:val="20"/>
                <w:szCs w:val="20"/>
                <w:lang w:val="sr-Cyrl-RS"/>
              </w:rPr>
              <w:t xml:space="preserve"> </w:t>
            </w:r>
            <w:r w:rsidR="005D1B08">
              <w:rPr>
                <w:rFonts w:asciiTheme="minorHAnsi" w:hAnsiTheme="minorHAnsi" w:cstheme="minorHAnsi"/>
                <w:sz w:val="20"/>
                <w:szCs w:val="20"/>
                <w:lang w:val="sr-Cyrl-RS"/>
              </w:rPr>
              <w:t>горњих и доњих</w:t>
            </w:r>
            <w:r w:rsidR="000C07BA" w:rsidRPr="007103BE">
              <w:rPr>
                <w:rFonts w:asciiTheme="minorHAnsi" w:hAnsiTheme="minorHAnsi" w:cstheme="minorHAnsi"/>
                <w:sz w:val="20"/>
                <w:szCs w:val="20"/>
                <w:lang w:val="sr-Cyrl-RS"/>
              </w:rPr>
              <w:t xml:space="preserve"> ниво</w:t>
            </w:r>
            <w:r w:rsidR="005D1B08">
              <w:rPr>
                <w:rFonts w:asciiTheme="minorHAnsi" w:hAnsiTheme="minorHAnsi" w:cstheme="minorHAnsi"/>
                <w:sz w:val="20"/>
                <w:szCs w:val="20"/>
                <w:lang w:val="sr-Cyrl-RS"/>
              </w:rPr>
              <w:t>а</w:t>
            </w:r>
            <w:r w:rsidR="000C07BA" w:rsidRPr="007103BE">
              <w:rPr>
                <w:rFonts w:asciiTheme="minorHAnsi" w:hAnsiTheme="minorHAnsi" w:cstheme="minorHAnsi"/>
                <w:sz w:val="20"/>
                <w:szCs w:val="20"/>
                <w:lang w:val="sr-Cyrl-RS"/>
              </w:rPr>
              <w:t xml:space="preserve"> емисија у вези са најбољим доступним техникама</w:t>
            </w:r>
          </w:p>
        </w:tc>
        <w:tc>
          <w:tcPr>
            <w:tcW w:w="1597" w:type="pct"/>
            <w:tcBorders>
              <w:top w:val="single" w:sz="4" w:space="0" w:color="auto"/>
              <w:left w:val="single" w:sz="4" w:space="0" w:color="auto"/>
              <w:bottom w:val="single" w:sz="4" w:space="0" w:color="auto"/>
              <w:right w:val="single" w:sz="4" w:space="0" w:color="auto"/>
            </w:tcBorders>
            <w:shd w:val="clear" w:color="auto" w:fill="auto"/>
            <w:vAlign w:val="center"/>
          </w:tcPr>
          <w:p w14:paraId="10820E79" w14:textId="3ECCB7C3" w:rsidR="002E0788" w:rsidRPr="007103BE" w:rsidRDefault="000C07BA" w:rsidP="00AA78A9">
            <w:pPr>
              <w:spacing w:after="0"/>
              <w:jc w:val="left"/>
              <w:rPr>
                <w:rFonts w:asciiTheme="minorHAnsi" w:hAnsiTheme="minorHAnsi" w:cstheme="minorHAnsi"/>
                <w:color w:val="000000"/>
                <w:sz w:val="20"/>
                <w:szCs w:val="20"/>
                <w:lang w:val="sr-Cyrl-RS" w:eastAsia="pt-PT"/>
              </w:rPr>
            </w:pPr>
            <w:r w:rsidRPr="007103BE">
              <w:rPr>
                <w:rFonts w:asciiTheme="minorHAnsi" w:hAnsiTheme="minorHAnsi" w:cstheme="minorHAnsi"/>
                <w:color w:val="000000"/>
                <w:sz w:val="20"/>
                <w:szCs w:val="20"/>
                <w:lang w:val="sr-Cyrl-RS" w:eastAsia="pt-PT"/>
              </w:rPr>
              <w:t>Јавни произвођачи електричне и топлотне енергије, оператери великих индустријских постројења</w:t>
            </w:r>
          </w:p>
        </w:tc>
      </w:tr>
      <w:tr w:rsidR="002E0788" w:rsidRPr="007103BE" w14:paraId="46D5B48C" w14:textId="77777777" w:rsidTr="00AA78A9">
        <w:tc>
          <w:tcPr>
            <w:tcW w:w="1210" w:type="pct"/>
            <w:vMerge/>
            <w:tcBorders>
              <w:left w:val="single" w:sz="4" w:space="0" w:color="auto"/>
              <w:right w:val="single" w:sz="4" w:space="0" w:color="auto"/>
            </w:tcBorders>
            <w:vAlign w:val="center"/>
            <w:hideMark/>
          </w:tcPr>
          <w:p w14:paraId="763F2909" w14:textId="77777777" w:rsidR="002E0788" w:rsidRPr="007103BE" w:rsidRDefault="002E0788" w:rsidP="00AA78A9">
            <w:pPr>
              <w:spacing w:after="0"/>
              <w:jc w:val="center"/>
              <w:rPr>
                <w:rFonts w:asciiTheme="minorHAnsi" w:hAnsiTheme="minorHAnsi" w:cstheme="minorHAnsi"/>
                <w:color w:val="000000"/>
                <w:sz w:val="20"/>
                <w:szCs w:val="20"/>
                <w:lang w:val="sr-Cyrl-RS" w:eastAsia="pt-PT"/>
              </w:rPr>
            </w:pPr>
          </w:p>
        </w:tc>
        <w:tc>
          <w:tcPr>
            <w:tcW w:w="2193" w:type="pct"/>
            <w:tcBorders>
              <w:top w:val="nil"/>
              <w:left w:val="nil"/>
              <w:bottom w:val="single" w:sz="4" w:space="0" w:color="auto"/>
              <w:right w:val="single" w:sz="4" w:space="0" w:color="auto"/>
            </w:tcBorders>
            <w:shd w:val="clear" w:color="auto" w:fill="auto"/>
            <w:vAlign w:val="center"/>
          </w:tcPr>
          <w:p w14:paraId="7016339B" w14:textId="79F3CF04" w:rsidR="002E0788" w:rsidRPr="007103BE" w:rsidRDefault="005A0D71" w:rsidP="00AA78A9">
            <w:pPr>
              <w:spacing w:after="0"/>
              <w:rPr>
                <w:rFonts w:asciiTheme="minorHAnsi" w:hAnsiTheme="minorHAnsi" w:cstheme="minorHAnsi"/>
                <w:sz w:val="20"/>
                <w:szCs w:val="20"/>
                <w:lang w:val="sr-Cyrl-RS" w:eastAsia="pt-PT"/>
              </w:rPr>
            </w:pPr>
            <w:r w:rsidRPr="007103BE">
              <w:rPr>
                <w:rFonts w:asciiTheme="minorHAnsi" w:hAnsiTheme="minorHAnsi" w:cstheme="minorHAnsi"/>
                <w:sz w:val="20"/>
                <w:szCs w:val="20"/>
                <w:lang w:val="sr-Cyrl-RS"/>
              </w:rPr>
              <w:t xml:space="preserve">Спровођење Директиве ЕУ </w:t>
            </w:r>
            <w:r w:rsidR="002E0788" w:rsidRPr="007103BE">
              <w:rPr>
                <w:rFonts w:asciiTheme="minorHAnsi" w:hAnsiTheme="minorHAnsi" w:cstheme="minorHAnsi"/>
                <w:sz w:val="20"/>
                <w:szCs w:val="20"/>
                <w:lang w:val="sr-Cyrl-RS"/>
              </w:rPr>
              <w:t>2015/2193</w:t>
            </w:r>
            <w:r w:rsidRPr="007103BE">
              <w:rPr>
                <w:rFonts w:asciiTheme="minorHAnsi" w:hAnsiTheme="minorHAnsi" w:cstheme="minorHAnsi"/>
                <w:sz w:val="20"/>
                <w:szCs w:val="20"/>
                <w:lang w:val="sr-Cyrl-RS"/>
              </w:rPr>
              <w:t xml:space="preserve"> о ограничењу емисија одређених загађујућих материја у ваздух из </w:t>
            </w:r>
            <w:r w:rsidR="00217FAA">
              <w:rPr>
                <w:rFonts w:asciiTheme="minorHAnsi" w:hAnsiTheme="minorHAnsi" w:cstheme="minorHAnsi"/>
                <w:sz w:val="20"/>
                <w:szCs w:val="20"/>
                <w:lang w:val="sr-Cyrl-RS"/>
              </w:rPr>
              <w:t>средњих постројења за сагоревање</w:t>
            </w:r>
          </w:p>
        </w:tc>
        <w:tc>
          <w:tcPr>
            <w:tcW w:w="1597" w:type="pct"/>
            <w:tcBorders>
              <w:top w:val="single" w:sz="4" w:space="0" w:color="auto"/>
              <w:left w:val="single" w:sz="4" w:space="0" w:color="auto"/>
              <w:bottom w:val="single" w:sz="4" w:space="0" w:color="auto"/>
              <w:right w:val="single" w:sz="4" w:space="0" w:color="auto"/>
            </w:tcBorders>
            <w:shd w:val="clear" w:color="auto" w:fill="auto"/>
            <w:vAlign w:val="center"/>
          </w:tcPr>
          <w:p w14:paraId="1EC6AC89" w14:textId="25A2940E" w:rsidR="002E0788" w:rsidRPr="007103BE" w:rsidRDefault="005A0D71" w:rsidP="00AA78A9">
            <w:pPr>
              <w:spacing w:after="0"/>
              <w:jc w:val="left"/>
              <w:rPr>
                <w:rFonts w:asciiTheme="minorHAnsi" w:hAnsiTheme="minorHAnsi" w:cstheme="minorHAnsi"/>
                <w:color w:val="000000"/>
                <w:sz w:val="20"/>
                <w:szCs w:val="20"/>
                <w:lang w:val="sr-Cyrl-RS" w:eastAsia="pt-PT"/>
              </w:rPr>
            </w:pPr>
            <w:r w:rsidRPr="007103BE">
              <w:rPr>
                <w:rFonts w:asciiTheme="minorHAnsi" w:hAnsiTheme="minorHAnsi" w:cstheme="minorHAnsi"/>
                <w:color w:val="000000"/>
                <w:sz w:val="20"/>
                <w:szCs w:val="20"/>
                <w:lang w:val="sr-Cyrl-RS" w:eastAsia="pt-PT"/>
              </w:rPr>
              <w:t xml:space="preserve">Оператери </w:t>
            </w:r>
            <w:r w:rsidR="00217FAA">
              <w:rPr>
                <w:rFonts w:asciiTheme="minorHAnsi" w:hAnsiTheme="minorHAnsi" w:cstheme="minorHAnsi"/>
                <w:color w:val="000000"/>
                <w:sz w:val="20"/>
                <w:szCs w:val="20"/>
                <w:lang w:val="sr-Cyrl-RS" w:eastAsia="pt-PT"/>
              </w:rPr>
              <w:t>средњих постројења за сагоревање</w:t>
            </w:r>
          </w:p>
        </w:tc>
      </w:tr>
      <w:tr w:rsidR="002E0788" w:rsidRPr="007103BE" w14:paraId="724AF8D8" w14:textId="77777777" w:rsidTr="00AA78A9">
        <w:tc>
          <w:tcPr>
            <w:tcW w:w="1210" w:type="pct"/>
            <w:vMerge/>
            <w:tcBorders>
              <w:left w:val="single" w:sz="4" w:space="0" w:color="auto"/>
              <w:right w:val="single" w:sz="4" w:space="0" w:color="auto"/>
            </w:tcBorders>
            <w:vAlign w:val="center"/>
          </w:tcPr>
          <w:p w14:paraId="0F7C4238" w14:textId="77777777" w:rsidR="002E0788" w:rsidRPr="007103BE" w:rsidRDefault="002E0788" w:rsidP="00AA78A9">
            <w:pPr>
              <w:spacing w:after="0"/>
              <w:jc w:val="center"/>
              <w:rPr>
                <w:rFonts w:asciiTheme="minorHAnsi" w:hAnsiTheme="minorHAnsi" w:cstheme="minorHAnsi"/>
                <w:color w:val="000000"/>
                <w:sz w:val="20"/>
                <w:szCs w:val="20"/>
                <w:lang w:val="sr-Cyrl-RS" w:eastAsia="pt-PT"/>
              </w:rPr>
            </w:pPr>
          </w:p>
        </w:tc>
        <w:tc>
          <w:tcPr>
            <w:tcW w:w="2193" w:type="pct"/>
            <w:tcBorders>
              <w:top w:val="nil"/>
              <w:left w:val="nil"/>
              <w:bottom w:val="single" w:sz="4" w:space="0" w:color="auto"/>
              <w:right w:val="single" w:sz="4" w:space="0" w:color="auto"/>
            </w:tcBorders>
            <w:shd w:val="clear" w:color="auto" w:fill="auto"/>
            <w:vAlign w:val="center"/>
          </w:tcPr>
          <w:p w14:paraId="2D050C47" w14:textId="5AE58A6E" w:rsidR="002E0788" w:rsidRPr="007103BE" w:rsidRDefault="005A0D71" w:rsidP="00AA78A9">
            <w:pPr>
              <w:spacing w:after="0"/>
              <w:rPr>
                <w:rFonts w:asciiTheme="minorHAnsi" w:hAnsiTheme="minorHAnsi" w:cstheme="minorHAnsi"/>
                <w:sz w:val="20"/>
                <w:szCs w:val="20"/>
                <w:lang w:val="sr-Cyrl-RS" w:eastAsia="pt-PT"/>
              </w:rPr>
            </w:pPr>
            <w:r w:rsidRPr="007103BE">
              <w:rPr>
                <w:rFonts w:asciiTheme="minorHAnsi" w:hAnsiTheme="minorHAnsi" w:cstheme="minorHAnsi"/>
                <w:sz w:val="20"/>
                <w:szCs w:val="20"/>
                <w:lang w:val="sr-Cyrl-RS"/>
              </w:rPr>
              <w:t xml:space="preserve">Спровођење Уредбе о граничним вредностима емисија загађујућих честица у ваздух из постројења са сагоревањем (Службени гласник РС, бр. 6/16, 67/21) у </w:t>
            </w:r>
            <w:r w:rsidR="005D1B08">
              <w:rPr>
                <w:rFonts w:asciiTheme="minorHAnsi" w:hAnsiTheme="minorHAnsi" w:cstheme="minorHAnsi"/>
                <w:sz w:val="20"/>
                <w:szCs w:val="20"/>
                <w:lang w:val="sr-Cyrl-RS"/>
              </w:rPr>
              <w:t xml:space="preserve">мањим </w:t>
            </w:r>
            <w:r w:rsidRPr="007103BE">
              <w:rPr>
                <w:rFonts w:asciiTheme="minorHAnsi" w:hAnsiTheme="minorHAnsi" w:cstheme="minorHAnsi"/>
                <w:sz w:val="20"/>
                <w:szCs w:val="20"/>
                <w:lang w:val="sr-Cyrl-RS"/>
              </w:rPr>
              <w:t xml:space="preserve">постројењима </w:t>
            </w:r>
            <w:r w:rsidR="00E56818">
              <w:rPr>
                <w:rFonts w:asciiTheme="minorHAnsi" w:hAnsiTheme="minorHAnsi" w:cstheme="minorHAnsi"/>
                <w:sz w:val="20"/>
                <w:szCs w:val="20"/>
                <w:lang w:val="sr-Cyrl-RS"/>
              </w:rPr>
              <w:t xml:space="preserve">за </w:t>
            </w:r>
            <w:r w:rsidR="00E56818">
              <w:rPr>
                <w:rFonts w:asciiTheme="minorHAnsi" w:hAnsiTheme="minorHAnsi" w:cstheme="minorHAnsi"/>
                <w:sz w:val="20"/>
                <w:szCs w:val="20"/>
                <w:lang w:val="sr-Cyrl-RS"/>
              </w:rPr>
              <w:lastRenderedPageBreak/>
              <w:t>сагоревање</w:t>
            </w:r>
            <w:r w:rsidRPr="007103BE">
              <w:rPr>
                <w:rFonts w:asciiTheme="minorHAnsi" w:hAnsiTheme="minorHAnsi" w:cstheme="minorHAnsi"/>
                <w:sz w:val="20"/>
                <w:szCs w:val="20"/>
                <w:lang w:val="sr-Cyrl-RS"/>
              </w:rPr>
              <w:t xml:space="preserve"> (капацитет до </w:t>
            </w:r>
            <w:r w:rsidR="002E0788" w:rsidRPr="007103BE">
              <w:rPr>
                <w:rFonts w:asciiTheme="minorHAnsi" w:hAnsiTheme="minorHAnsi" w:cstheme="minorHAnsi"/>
                <w:sz w:val="20"/>
                <w:szCs w:val="20"/>
                <w:lang w:val="sr-Cyrl-RS"/>
              </w:rPr>
              <w:t>1 MW)</w:t>
            </w:r>
            <w:r w:rsidR="005D1B08">
              <w:rPr>
                <w:rFonts w:asciiTheme="minorHAnsi" w:hAnsiTheme="minorHAnsi" w:cstheme="minorHAnsi"/>
                <w:sz w:val="20"/>
                <w:szCs w:val="20"/>
                <w:lang w:val="sr-Cyrl-RS"/>
              </w:rPr>
              <w:t>, које не подлежу Директиви о еко-дизајну.</w:t>
            </w:r>
            <w:r w:rsidR="002E0788" w:rsidRPr="007103BE">
              <w:rPr>
                <w:rFonts w:asciiTheme="minorHAnsi" w:hAnsiTheme="minorHAnsi" w:cstheme="minorHAnsi"/>
                <w:sz w:val="20"/>
                <w:szCs w:val="20"/>
                <w:lang w:val="sr-Cyrl-RS"/>
              </w:rPr>
              <w:t xml:space="preserve"> </w:t>
            </w:r>
          </w:p>
        </w:tc>
        <w:tc>
          <w:tcPr>
            <w:tcW w:w="1597" w:type="pct"/>
            <w:tcBorders>
              <w:top w:val="single" w:sz="4" w:space="0" w:color="auto"/>
              <w:left w:val="single" w:sz="4" w:space="0" w:color="auto"/>
              <w:bottom w:val="single" w:sz="4" w:space="0" w:color="auto"/>
              <w:right w:val="single" w:sz="4" w:space="0" w:color="auto"/>
            </w:tcBorders>
            <w:vAlign w:val="center"/>
          </w:tcPr>
          <w:p w14:paraId="35B4C088" w14:textId="79505904" w:rsidR="002E0788" w:rsidRPr="007103BE" w:rsidRDefault="005A0D71" w:rsidP="00AA78A9">
            <w:pPr>
              <w:spacing w:after="0"/>
              <w:jc w:val="left"/>
              <w:rPr>
                <w:rFonts w:asciiTheme="minorHAnsi" w:hAnsiTheme="minorHAnsi" w:cstheme="minorHAnsi"/>
                <w:color w:val="000000"/>
                <w:sz w:val="20"/>
                <w:szCs w:val="20"/>
                <w:lang w:val="sr-Cyrl-RS" w:eastAsia="pt-PT"/>
              </w:rPr>
            </w:pPr>
            <w:r w:rsidRPr="007103BE">
              <w:rPr>
                <w:rFonts w:asciiTheme="minorHAnsi" w:hAnsiTheme="minorHAnsi" w:cstheme="minorHAnsi"/>
                <w:color w:val="000000"/>
                <w:sz w:val="20"/>
                <w:szCs w:val="20"/>
                <w:lang w:val="sr-Cyrl-RS" w:eastAsia="pt-PT"/>
              </w:rPr>
              <w:lastRenderedPageBreak/>
              <w:t>Оператери малих и средњих предузећа</w:t>
            </w:r>
          </w:p>
        </w:tc>
      </w:tr>
      <w:tr w:rsidR="002E0788" w:rsidRPr="007103BE" w14:paraId="7AEB15BA" w14:textId="77777777" w:rsidTr="00AA78A9">
        <w:tc>
          <w:tcPr>
            <w:tcW w:w="1210" w:type="pct"/>
            <w:vMerge/>
            <w:tcBorders>
              <w:left w:val="single" w:sz="4" w:space="0" w:color="auto"/>
              <w:right w:val="single" w:sz="4" w:space="0" w:color="auto"/>
            </w:tcBorders>
            <w:vAlign w:val="center"/>
          </w:tcPr>
          <w:p w14:paraId="413975B2" w14:textId="77777777" w:rsidR="002E0788" w:rsidRPr="007103BE" w:rsidRDefault="002E0788" w:rsidP="00AA78A9">
            <w:pPr>
              <w:spacing w:after="0"/>
              <w:jc w:val="center"/>
              <w:rPr>
                <w:rFonts w:asciiTheme="minorHAnsi" w:hAnsiTheme="minorHAnsi" w:cstheme="minorHAnsi"/>
                <w:color w:val="000000"/>
                <w:sz w:val="20"/>
                <w:szCs w:val="20"/>
                <w:lang w:val="sr-Cyrl-RS" w:eastAsia="pt-PT"/>
              </w:rPr>
            </w:pPr>
          </w:p>
        </w:tc>
        <w:tc>
          <w:tcPr>
            <w:tcW w:w="2193" w:type="pct"/>
            <w:tcBorders>
              <w:top w:val="nil"/>
              <w:left w:val="nil"/>
              <w:bottom w:val="single" w:sz="4" w:space="0" w:color="auto"/>
              <w:right w:val="single" w:sz="4" w:space="0" w:color="auto"/>
            </w:tcBorders>
            <w:shd w:val="clear" w:color="auto" w:fill="auto"/>
            <w:vAlign w:val="center"/>
          </w:tcPr>
          <w:p w14:paraId="546517FD" w14:textId="3E16DA78" w:rsidR="002E0788" w:rsidRPr="007103BE" w:rsidRDefault="002A602C" w:rsidP="00AA78A9">
            <w:pPr>
              <w:spacing w:after="0"/>
              <w:rPr>
                <w:rFonts w:asciiTheme="minorHAnsi" w:hAnsiTheme="minorHAnsi" w:cstheme="minorHAnsi"/>
                <w:sz w:val="20"/>
                <w:szCs w:val="20"/>
                <w:lang w:val="sr-Cyrl-RS" w:eastAsia="pt-PT"/>
              </w:rPr>
            </w:pPr>
            <w:r w:rsidRPr="007103BE">
              <w:rPr>
                <w:rFonts w:asciiTheme="minorHAnsi" w:hAnsiTheme="minorHAnsi" w:cstheme="minorHAnsi"/>
                <w:sz w:val="20"/>
                <w:szCs w:val="20"/>
                <w:lang w:val="sr-Cyrl-RS"/>
              </w:rPr>
              <w:t xml:space="preserve">Спровођење најмање </w:t>
            </w:r>
            <w:r w:rsidR="002E0788" w:rsidRPr="007103BE">
              <w:rPr>
                <w:rFonts w:asciiTheme="minorHAnsi" w:hAnsiTheme="minorHAnsi" w:cstheme="minorHAnsi"/>
                <w:sz w:val="20"/>
                <w:szCs w:val="20"/>
                <w:lang w:val="sr-Cyrl-RS"/>
              </w:rPr>
              <w:t>Euro</w:t>
            </w:r>
            <w:r w:rsidRPr="007103BE">
              <w:rPr>
                <w:rFonts w:asciiTheme="minorHAnsi" w:hAnsiTheme="minorHAnsi" w:cstheme="minorHAnsi"/>
                <w:sz w:val="20"/>
                <w:szCs w:val="20"/>
                <w:lang w:val="sr-Cyrl-RS"/>
              </w:rPr>
              <w:t xml:space="preserve"> стандарда за половна увезена возила: </w:t>
            </w:r>
            <w:r w:rsidR="002E0788" w:rsidRPr="007103BE">
              <w:rPr>
                <w:rFonts w:asciiTheme="minorHAnsi" w:hAnsiTheme="minorHAnsi" w:cstheme="minorHAnsi"/>
                <w:sz w:val="20"/>
                <w:szCs w:val="20"/>
                <w:lang w:val="sr-Cyrl-RS"/>
              </w:rPr>
              <w:t xml:space="preserve">Euro 5/V </w:t>
            </w:r>
            <w:r w:rsidR="00C3470C" w:rsidRPr="007103BE">
              <w:rPr>
                <w:rFonts w:asciiTheme="minorHAnsi" w:hAnsiTheme="minorHAnsi" w:cstheme="minorHAnsi"/>
                <w:sz w:val="20"/>
                <w:szCs w:val="20"/>
                <w:lang w:val="sr-Cyrl-RS"/>
              </w:rPr>
              <w:t xml:space="preserve">од 1. јануара 2024. и </w:t>
            </w:r>
            <w:r w:rsidR="002E0788" w:rsidRPr="007103BE">
              <w:rPr>
                <w:rFonts w:asciiTheme="minorHAnsi" w:hAnsiTheme="minorHAnsi" w:cstheme="minorHAnsi"/>
                <w:sz w:val="20"/>
                <w:szCs w:val="20"/>
                <w:lang w:val="sr-Cyrl-RS"/>
              </w:rPr>
              <w:t>Euro 6/VI</w:t>
            </w:r>
            <w:r w:rsidR="00C3470C" w:rsidRPr="007103BE">
              <w:rPr>
                <w:rFonts w:asciiTheme="minorHAnsi" w:hAnsiTheme="minorHAnsi" w:cstheme="minorHAnsi"/>
                <w:sz w:val="20"/>
                <w:szCs w:val="20"/>
                <w:lang w:val="sr-Cyrl-RS"/>
              </w:rPr>
              <w:t xml:space="preserve"> од 1. јануара </w:t>
            </w:r>
            <w:r w:rsidR="002E0788" w:rsidRPr="007103BE">
              <w:rPr>
                <w:rFonts w:asciiTheme="minorHAnsi" w:hAnsiTheme="minorHAnsi" w:cstheme="minorHAnsi"/>
                <w:sz w:val="20"/>
                <w:szCs w:val="20"/>
                <w:lang w:val="sr-Cyrl-RS"/>
              </w:rPr>
              <w:t>2025</w:t>
            </w:r>
            <w:r w:rsidR="00C3470C" w:rsidRPr="007103BE">
              <w:rPr>
                <w:rFonts w:asciiTheme="minorHAnsi" w:hAnsiTheme="minorHAnsi" w:cstheme="minorHAnsi"/>
                <w:sz w:val="20"/>
                <w:szCs w:val="20"/>
                <w:lang w:val="sr-Cyrl-RS"/>
              </w:rPr>
              <w:t>. године</w:t>
            </w:r>
          </w:p>
        </w:tc>
        <w:tc>
          <w:tcPr>
            <w:tcW w:w="1597" w:type="pct"/>
            <w:tcBorders>
              <w:top w:val="single" w:sz="4" w:space="0" w:color="auto"/>
              <w:left w:val="single" w:sz="4" w:space="0" w:color="auto"/>
              <w:bottom w:val="single" w:sz="4" w:space="0" w:color="auto"/>
              <w:right w:val="single" w:sz="4" w:space="0" w:color="auto"/>
            </w:tcBorders>
            <w:vAlign w:val="center"/>
          </w:tcPr>
          <w:p w14:paraId="1273AE1C" w14:textId="60711008" w:rsidR="002E0788" w:rsidRPr="007103BE" w:rsidRDefault="00FE1B41" w:rsidP="00FE1B41">
            <w:pPr>
              <w:spacing w:after="0"/>
              <w:jc w:val="left"/>
              <w:rPr>
                <w:rFonts w:asciiTheme="minorHAnsi" w:hAnsiTheme="minorHAnsi" w:cstheme="minorHAnsi"/>
                <w:color w:val="000000"/>
                <w:sz w:val="20"/>
                <w:szCs w:val="20"/>
                <w:lang w:val="sr-Cyrl-RS" w:eastAsia="pt-PT"/>
              </w:rPr>
            </w:pPr>
            <w:r w:rsidRPr="007103BE">
              <w:rPr>
                <w:rFonts w:asciiTheme="minorHAnsi" w:hAnsiTheme="minorHAnsi" w:cstheme="minorHAnsi"/>
                <w:color w:val="000000"/>
                <w:sz w:val="20"/>
                <w:szCs w:val="20"/>
                <w:lang w:val="sr-Cyrl-RS" w:eastAsia="pt-PT"/>
              </w:rPr>
              <w:t>Потрошачи</w:t>
            </w:r>
            <w:r w:rsidR="002E0788" w:rsidRPr="007103BE">
              <w:rPr>
                <w:rFonts w:asciiTheme="minorHAnsi" w:hAnsiTheme="minorHAnsi" w:cstheme="minorHAnsi"/>
                <w:color w:val="000000"/>
                <w:sz w:val="20"/>
                <w:szCs w:val="20"/>
                <w:lang w:val="sr-Cyrl-RS" w:eastAsia="pt-PT"/>
              </w:rPr>
              <w:t xml:space="preserve"> (</w:t>
            </w:r>
            <w:r w:rsidRPr="007103BE">
              <w:rPr>
                <w:rFonts w:asciiTheme="minorHAnsi" w:hAnsiTheme="minorHAnsi" w:cstheme="minorHAnsi"/>
                <w:color w:val="000000"/>
                <w:sz w:val="20"/>
                <w:szCs w:val="20"/>
                <w:lang w:val="sr-Cyrl-RS" w:eastAsia="pt-PT"/>
              </w:rPr>
              <w:t>власници друмских возила</w:t>
            </w:r>
            <w:r w:rsidR="002E0788" w:rsidRPr="007103BE">
              <w:rPr>
                <w:rFonts w:asciiTheme="minorHAnsi" w:hAnsiTheme="minorHAnsi" w:cstheme="minorHAnsi"/>
                <w:color w:val="000000"/>
                <w:sz w:val="20"/>
                <w:szCs w:val="20"/>
                <w:lang w:val="sr-Cyrl-RS" w:eastAsia="pt-PT"/>
              </w:rPr>
              <w:t>),</w:t>
            </w:r>
            <w:r w:rsidRPr="007103BE">
              <w:rPr>
                <w:rFonts w:asciiTheme="minorHAnsi" w:hAnsiTheme="minorHAnsi" w:cstheme="minorHAnsi"/>
                <w:color w:val="000000"/>
                <w:sz w:val="20"/>
                <w:szCs w:val="20"/>
                <w:lang w:val="sr-Cyrl-RS" w:eastAsia="pt-PT"/>
              </w:rPr>
              <w:t xml:space="preserve"> пружаоци услуга у друмском саобраћају, увозници и продавци возила</w:t>
            </w:r>
          </w:p>
        </w:tc>
      </w:tr>
      <w:tr w:rsidR="002E0788" w:rsidRPr="007103BE" w14:paraId="4CC99EF6" w14:textId="77777777" w:rsidTr="00AA78A9">
        <w:tc>
          <w:tcPr>
            <w:tcW w:w="1210" w:type="pct"/>
            <w:vMerge/>
            <w:tcBorders>
              <w:left w:val="single" w:sz="4" w:space="0" w:color="auto"/>
              <w:right w:val="single" w:sz="4" w:space="0" w:color="auto"/>
            </w:tcBorders>
            <w:vAlign w:val="center"/>
          </w:tcPr>
          <w:p w14:paraId="27AD6B32" w14:textId="77777777" w:rsidR="002E0788" w:rsidRPr="007103BE" w:rsidRDefault="002E0788" w:rsidP="00AA78A9">
            <w:pPr>
              <w:spacing w:after="0"/>
              <w:jc w:val="center"/>
              <w:rPr>
                <w:rFonts w:asciiTheme="minorHAnsi" w:hAnsiTheme="minorHAnsi" w:cstheme="minorHAnsi"/>
                <w:color w:val="000000"/>
                <w:sz w:val="20"/>
                <w:szCs w:val="20"/>
                <w:lang w:val="sr-Cyrl-RS" w:eastAsia="pt-PT"/>
              </w:rPr>
            </w:pPr>
          </w:p>
        </w:tc>
        <w:tc>
          <w:tcPr>
            <w:tcW w:w="2193" w:type="pct"/>
            <w:tcBorders>
              <w:top w:val="nil"/>
              <w:left w:val="nil"/>
              <w:bottom w:val="single" w:sz="4" w:space="0" w:color="auto"/>
              <w:right w:val="single" w:sz="4" w:space="0" w:color="auto"/>
            </w:tcBorders>
            <w:shd w:val="clear" w:color="auto" w:fill="auto"/>
            <w:vAlign w:val="center"/>
          </w:tcPr>
          <w:p w14:paraId="42F622EC" w14:textId="5B9165C2" w:rsidR="002E0788" w:rsidRPr="007103BE" w:rsidRDefault="00C3470C" w:rsidP="00AA78A9">
            <w:pPr>
              <w:spacing w:after="0"/>
              <w:rPr>
                <w:rFonts w:asciiTheme="minorHAnsi" w:hAnsiTheme="minorHAnsi" w:cstheme="minorHAnsi"/>
                <w:sz w:val="20"/>
                <w:szCs w:val="20"/>
                <w:lang w:val="sr-Cyrl-RS" w:eastAsia="pt-PT"/>
              </w:rPr>
            </w:pPr>
            <w:r w:rsidRPr="007103BE">
              <w:rPr>
                <w:rFonts w:asciiTheme="minorHAnsi" w:hAnsiTheme="minorHAnsi" w:cstheme="minorHAnsi"/>
                <w:sz w:val="20"/>
                <w:szCs w:val="20"/>
                <w:lang w:val="sr-Cyrl-RS"/>
              </w:rPr>
              <w:t>Додатна обнова возног парка</w:t>
            </w:r>
            <w:r w:rsidR="001A0113" w:rsidRPr="007103BE">
              <w:rPr>
                <w:rFonts w:asciiTheme="minorHAnsi" w:hAnsiTheme="minorHAnsi" w:cstheme="minorHAnsi"/>
                <w:sz w:val="20"/>
                <w:szCs w:val="20"/>
                <w:lang w:val="sr-Cyrl-RS"/>
              </w:rPr>
              <w:t xml:space="preserve"> од финансијских подстицаја за </w:t>
            </w:r>
            <w:r w:rsidR="002D4583" w:rsidRPr="002D4583">
              <w:rPr>
                <w:rFonts w:asciiTheme="minorHAnsi" w:hAnsiTheme="minorHAnsi" w:cstheme="minorHAnsi"/>
                <w:sz w:val="20"/>
                <w:szCs w:val="20"/>
                <w:lang w:val="sr-Cyrl-RS"/>
              </w:rPr>
              <w:t>дерегистрациј</w:t>
            </w:r>
            <w:r w:rsidR="002D4583">
              <w:rPr>
                <w:rFonts w:asciiTheme="minorHAnsi" w:hAnsiTheme="minorHAnsi" w:cstheme="minorHAnsi"/>
                <w:sz w:val="20"/>
                <w:szCs w:val="20"/>
                <w:lang w:val="sr-Cyrl-RS"/>
              </w:rPr>
              <w:t>у</w:t>
            </w:r>
            <w:r w:rsidR="002D4583" w:rsidRPr="002D4583">
              <w:rPr>
                <w:rFonts w:asciiTheme="minorHAnsi" w:hAnsiTheme="minorHAnsi" w:cstheme="minorHAnsi"/>
                <w:sz w:val="20"/>
                <w:szCs w:val="20"/>
                <w:lang w:val="sr-Cyrl-RS"/>
              </w:rPr>
              <w:t>/отпремањ</w:t>
            </w:r>
            <w:r w:rsidR="002D4583">
              <w:rPr>
                <w:rFonts w:asciiTheme="minorHAnsi" w:hAnsiTheme="minorHAnsi" w:cstheme="minorHAnsi"/>
                <w:sz w:val="20"/>
                <w:szCs w:val="20"/>
                <w:lang w:val="sr-Cyrl-RS"/>
              </w:rPr>
              <w:t>е</w:t>
            </w:r>
            <w:r w:rsidR="002D4583" w:rsidRPr="002D4583">
              <w:rPr>
                <w:rFonts w:asciiTheme="minorHAnsi" w:hAnsiTheme="minorHAnsi" w:cstheme="minorHAnsi"/>
                <w:sz w:val="20"/>
                <w:szCs w:val="20"/>
                <w:lang w:val="sr-Cyrl-RS"/>
              </w:rPr>
              <w:t xml:space="preserve"> у рециклажне центре </w:t>
            </w:r>
            <w:r w:rsidR="001A0113" w:rsidRPr="007103BE">
              <w:rPr>
                <w:rFonts w:asciiTheme="minorHAnsi" w:hAnsiTheme="minorHAnsi" w:cstheme="minorHAnsi"/>
                <w:sz w:val="20"/>
                <w:szCs w:val="20"/>
                <w:lang w:val="sr-Cyrl-RS"/>
              </w:rPr>
              <w:t xml:space="preserve">најстаријих </w:t>
            </w:r>
            <w:r w:rsidR="002E0788" w:rsidRPr="007103BE">
              <w:rPr>
                <w:rFonts w:asciiTheme="minorHAnsi" w:hAnsiTheme="minorHAnsi" w:cstheme="minorHAnsi"/>
                <w:sz w:val="20"/>
                <w:szCs w:val="20"/>
                <w:lang w:val="sr-Cyrl-RS"/>
              </w:rPr>
              <w:t xml:space="preserve">Euro 1, 2 </w:t>
            </w:r>
            <w:r w:rsidR="001A0113" w:rsidRPr="007103BE">
              <w:rPr>
                <w:rFonts w:asciiTheme="minorHAnsi" w:hAnsiTheme="minorHAnsi" w:cstheme="minorHAnsi"/>
                <w:sz w:val="20"/>
                <w:szCs w:val="20"/>
                <w:lang w:val="sr-Cyrl-RS"/>
              </w:rPr>
              <w:t xml:space="preserve">и </w:t>
            </w:r>
            <w:r w:rsidR="002E0788" w:rsidRPr="007103BE">
              <w:rPr>
                <w:rFonts w:asciiTheme="minorHAnsi" w:hAnsiTheme="minorHAnsi" w:cstheme="minorHAnsi"/>
                <w:sz w:val="20"/>
                <w:szCs w:val="20"/>
                <w:lang w:val="sr-Cyrl-RS"/>
              </w:rPr>
              <w:t xml:space="preserve">3 </w:t>
            </w:r>
            <w:r w:rsidR="001A0113" w:rsidRPr="007103BE">
              <w:rPr>
                <w:rFonts w:asciiTheme="minorHAnsi" w:hAnsiTheme="minorHAnsi" w:cstheme="minorHAnsi"/>
                <w:sz w:val="20"/>
                <w:szCs w:val="20"/>
                <w:lang w:val="sr-Cyrl-RS"/>
              </w:rPr>
              <w:t xml:space="preserve">дизел путничких возила и лаких теретних возила, и </w:t>
            </w:r>
            <w:r w:rsidR="002E0788" w:rsidRPr="007103BE">
              <w:rPr>
                <w:rFonts w:asciiTheme="minorHAnsi" w:hAnsiTheme="minorHAnsi" w:cstheme="minorHAnsi"/>
                <w:sz w:val="20"/>
                <w:szCs w:val="20"/>
                <w:lang w:val="sr-Cyrl-RS"/>
              </w:rPr>
              <w:t xml:space="preserve">EURO I, II </w:t>
            </w:r>
            <w:r w:rsidR="001A0113" w:rsidRPr="007103BE">
              <w:rPr>
                <w:rFonts w:asciiTheme="minorHAnsi" w:hAnsiTheme="minorHAnsi" w:cstheme="minorHAnsi"/>
                <w:sz w:val="20"/>
                <w:szCs w:val="20"/>
                <w:lang w:val="sr-Cyrl-RS"/>
              </w:rPr>
              <w:t xml:space="preserve">и </w:t>
            </w:r>
            <w:r w:rsidR="002E0788" w:rsidRPr="007103BE">
              <w:rPr>
                <w:rFonts w:asciiTheme="minorHAnsi" w:hAnsiTheme="minorHAnsi" w:cstheme="minorHAnsi"/>
                <w:sz w:val="20"/>
                <w:szCs w:val="20"/>
                <w:lang w:val="sr-Cyrl-RS"/>
              </w:rPr>
              <w:t>III</w:t>
            </w:r>
            <w:r w:rsidR="001A0113" w:rsidRPr="007103BE">
              <w:rPr>
                <w:rFonts w:asciiTheme="minorHAnsi" w:hAnsiTheme="minorHAnsi" w:cstheme="minorHAnsi"/>
                <w:sz w:val="20"/>
                <w:szCs w:val="20"/>
                <w:lang w:val="sr-Cyrl-RS"/>
              </w:rPr>
              <w:t xml:space="preserve"> дизел аутобуса</w:t>
            </w:r>
          </w:p>
        </w:tc>
        <w:tc>
          <w:tcPr>
            <w:tcW w:w="1597" w:type="pct"/>
            <w:tcBorders>
              <w:top w:val="single" w:sz="4" w:space="0" w:color="auto"/>
              <w:left w:val="single" w:sz="4" w:space="0" w:color="auto"/>
              <w:bottom w:val="single" w:sz="4" w:space="0" w:color="auto"/>
              <w:right w:val="single" w:sz="4" w:space="0" w:color="auto"/>
            </w:tcBorders>
            <w:vAlign w:val="center"/>
          </w:tcPr>
          <w:p w14:paraId="77A695B1" w14:textId="7EC118AC" w:rsidR="002E0788" w:rsidRPr="007103BE" w:rsidRDefault="00FE1B41" w:rsidP="00AA78A9">
            <w:pPr>
              <w:spacing w:after="0"/>
              <w:jc w:val="left"/>
              <w:rPr>
                <w:rFonts w:asciiTheme="minorHAnsi" w:hAnsiTheme="minorHAnsi" w:cstheme="minorHAnsi"/>
                <w:color w:val="000000"/>
                <w:sz w:val="20"/>
                <w:szCs w:val="20"/>
                <w:lang w:val="sr-Cyrl-RS" w:eastAsia="pt-PT"/>
              </w:rPr>
            </w:pPr>
            <w:r w:rsidRPr="007103BE">
              <w:rPr>
                <w:rFonts w:asciiTheme="minorHAnsi" w:hAnsiTheme="minorHAnsi" w:cstheme="minorHAnsi"/>
                <w:color w:val="000000"/>
                <w:sz w:val="20"/>
                <w:szCs w:val="20"/>
                <w:lang w:val="sr-Cyrl-RS" w:eastAsia="pt-PT"/>
              </w:rPr>
              <w:t xml:space="preserve">Потрошачи (власници друмских возила), пружаоци услуга у друмском саобраћају </w:t>
            </w:r>
          </w:p>
        </w:tc>
      </w:tr>
      <w:tr w:rsidR="002E0788" w:rsidRPr="007103BE" w14:paraId="4BA75E27" w14:textId="77777777" w:rsidTr="00AA78A9">
        <w:tc>
          <w:tcPr>
            <w:tcW w:w="1210" w:type="pct"/>
            <w:vMerge/>
            <w:tcBorders>
              <w:left w:val="single" w:sz="4" w:space="0" w:color="auto"/>
              <w:right w:val="single" w:sz="4" w:space="0" w:color="auto"/>
            </w:tcBorders>
            <w:vAlign w:val="center"/>
          </w:tcPr>
          <w:p w14:paraId="6DE4205A" w14:textId="77777777" w:rsidR="002E0788" w:rsidRPr="007103BE" w:rsidRDefault="002E0788" w:rsidP="00AA78A9">
            <w:pPr>
              <w:spacing w:after="0"/>
              <w:jc w:val="center"/>
              <w:rPr>
                <w:rFonts w:asciiTheme="minorHAnsi" w:hAnsiTheme="minorHAnsi" w:cstheme="minorHAnsi"/>
                <w:color w:val="000000"/>
                <w:sz w:val="20"/>
                <w:szCs w:val="20"/>
                <w:lang w:val="sr-Cyrl-RS" w:eastAsia="pt-PT"/>
              </w:rPr>
            </w:pPr>
          </w:p>
        </w:tc>
        <w:tc>
          <w:tcPr>
            <w:tcW w:w="2193" w:type="pct"/>
            <w:tcBorders>
              <w:top w:val="nil"/>
              <w:left w:val="nil"/>
              <w:bottom w:val="single" w:sz="4" w:space="0" w:color="auto"/>
              <w:right w:val="single" w:sz="4" w:space="0" w:color="auto"/>
            </w:tcBorders>
            <w:shd w:val="clear" w:color="auto" w:fill="auto"/>
            <w:vAlign w:val="center"/>
          </w:tcPr>
          <w:p w14:paraId="63BA067E" w14:textId="41C31D94" w:rsidR="002E0788" w:rsidRPr="007103BE" w:rsidRDefault="001A0113" w:rsidP="00AA78A9">
            <w:pPr>
              <w:spacing w:after="0"/>
              <w:rPr>
                <w:rFonts w:asciiTheme="minorHAnsi" w:hAnsiTheme="minorHAnsi" w:cstheme="minorHAnsi"/>
                <w:sz w:val="20"/>
                <w:szCs w:val="20"/>
                <w:lang w:val="sr-Cyrl-RS" w:eastAsia="pt-PT"/>
              </w:rPr>
            </w:pPr>
            <w:r w:rsidRPr="007103BE">
              <w:rPr>
                <w:rFonts w:asciiTheme="minorHAnsi" w:hAnsiTheme="minorHAnsi" w:cstheme="minorHAnsi"/>
                <w:sz w:val="20"/>
                <w:szCs w:val="20"/>
                <w:lang w:val="sr-Cyrl-RS"/>
              </w:rPr>
              <w:t xml:space="preserve">Спровођење Уредбе (ЕУ) </w:t>
            </w:r>
            <w:r w:rsidR="002E0788" w:rsidRPr="007103BE">
              <w:rPr>
                <w:rFonts w:asciiTheme="minorHAnsi" w:hAnsiTheme="minorHAnsi" w:cstheme="minorHAnsi"/>
                <w:sz w:val="20"/>
                <w:szCs w:val="20"/>
                <w:lang w:val="sr-Cyrl-RS"/>
              </w:rPr>
              <w:t>2016/1628</w:t>
            </w:r>
            <w:r w:rsidRPr="007103BE">
              <w:rPr>
                <w:rFonts w:asciiTheme="minorHAnsi" w:hAnsiTheme="minorHAnsi" w:cstheme="minorHAnsi"/>
                <w:sz w:val="20"/>
                <w:szCs w:val="20"/>
                <w:lang w:val="sr-Cyrl-RS"/>
              </w:rPr>
              <w:t xml:space="preserve"> о захтевима који се односе на граничне вредности емисија за гасовите и суспендоване честице загађујућих материја и за одобрење типа мотора са унутрашњим сагоревањем за тешку механизацију</w:t>
            </w:r>
          </w:p>
        </w:tc>
        <w:tc>
          <w:tcPr>
            <w:tcW w:w="1597" w:type="pct"/>
            <w:tcBorders>
              <w:top w:val="single" w:sz="4" w:space="0" w:color="auto"/>
              <w:left w:val="single" w:sz="4" w:space="0" w:color="auto"/>
              <w:bottom w:val="single" w:sz="4" w:space="0" w:color="auto"/>
              <w:right w:val="single" w:sz="4" w:space="0" w:color="auto"/>
            </w:tcBorders>
            <w:vAlign w:val="center"/>
          </w:tcPr>
          <w:p w14:paraId="7297FBE4" w14:textId="30C7C08F" w:rsidR="002E0788" w:rsidRPr="007103BE" w:rsidRDefault="00FE1B41" w:rsidP="00AA78A9">
            <w:pPr>
              <w:spacing w:after="0"/>
              <w:jc w:val="left"/>
              <w:rPr>
                <w:rFonts w:asciiTheme="minorHAnsi" w:hAnsiTheme="minorHAnsi" w:cstheme="minorHAnsi"/>
                <w:color w:val="000000"/>
                <w:sz w:val="20"/>
                <w:szCs w:val="20"/>
                <w:lang w:val="sr-Cyrl-RS" w:eastAsia="pt-PT"/>
              </w:rPr>
            </w:pPr>
            <w:r w:rsidRPr="007103BE">
              <w:rPr>
                <w:rFonts w:asciiTheme="minorHAnsi" w:hAnsiTheme="minorHAnsi" w:cstheme="minorHAnsi"/>
                <w:color w:val="000000"/>
                <w:sz w:val="20"/>
                <w:szCs w:val="20"/>
                <w:lang w:val="sr-Cyrl-RS" w:eastAsia="pt-PT"/>
              </w:rPr>
              <w:t>Добављачи опреме, грађевинска предузећа</w:t>
            </w:r>
            <w:r w:rsidR="002E0788" w:rsidRPr="007103BE">
              <w:rPr>
                <w:rFonts w:asciiTheme="minorHAnsi" w:hAnsiTheme="minorHAnsi" w:cstheme="minorHAnsi"/>
                <w:color w:val="000000"/>
                <w:sz w:val="20"/>
                <w:szCs w:val="20"/>
                <w:lang w:val="sr-Cyrl-RS" w:eastAsia="pt-PT"/>
              </w:rPr>
              <w:t xml:space="preserve"> </w:t>
            </w:r>
          </w:p>
        </w:tc>
      </w:tr>
      <w:tr w:rsidR="002E0788" w:rsidRPr="007103BE" w14:paraId="315AACAC" w14:textId="77777777" w:rsidTr="00AA78A9">
        <w:tc>
          <w:tcPr>
            <w:tcW w:w="1210" w:type="pct"/>
            <w:vMerge/>
            <w:tcBorders>
              <w:left w:val="single" w:sz="4" w:space="0" w:color="auto"/>
              <w:right w:val="single" w:sz="4" w:space="0" w:color="auto"/>
            </w:tcBorders>
            <w:vAlign w:val="center"/>
          </w:tcPr>
          <w:p w14:paraId="6ED3CF9D" w14:textId="77777777" w:rsidR="002E0788" w:rsidRPr="007103BE" w:rsidRDefault="002E0788" w:rsidP="00AA78A9">
            <w:pPr>
              <w:spacing w:after="0"/>
              <w:jc w:val="center"/>
              <w:rPr>
                <w:rFonts w:asciiTheme="minorHAnsi" w:hAnsiTheme="minorHAnsi" w:cstheme="minorHAnsi"/>
                <w:color w:val="000000"/>
                <w:sz w:val="20"/>
                <w:szCs w:val="20"/>
                <w:lang w:val="sr-Cyrl-RS" w:eastAsia="pt-PT"/>
              </w:rPr>
            </w:pPr>
          </w:p>
        </w:tc>
        <w:tc>
          <w:tcPr>
            <w:tcW w:w="2193" w:type="pct"/>
            <w:tcBorders>
              <w:top w:val="nil"/>
              <w:left w:val="nil"/>
              <w:bottom w:val="single" w:sz="4" w:space="0" w:color="auto"/>
              <w:right w:val="single" w:sz="4" w:space="0" w:color="auto"/>
            </w:tcBorders>
            <w:shd w:val="clear" w:color="auto" w:fill="auto"/>
            <w:vAlign w:val="center"/>
          </w:tcPr>
          <w:p w14:paraId="4ED0A4E2" w14:textId="2BB6C609" w:rsidR="002E0788" w:rsidRPr="007103BE" w:rsidRDefault="001A0113" w:rsidP="00AA78A9">
            <w:pPr>
              <w:spacing w:after="0"/>
              <w:rPr>
                <w:rFonts w:asciiTheme="minorHAnsi" w:hAnsiTheme="minorHAnsi" w:cstheme="minorHAnsi"/>
                <w:sz w:val="20"/>
                <w:szCs w:val="20"/>
                <w:lang w:val="sr-Cyrl-RS" w:eastAsia="pt-PT"/>
              </w:rPr>
            </w:pPr>
            <w:r w:rsidRPr="007103BE">
              <w:rPr>
                <w:rFonts w:asciiTheme="minorHAnsi" w:hAnsiTheme="minorHAnsi" w:cstheme="minorHAnsi"/>
                <w:sz w:val="20"/>
                <w:szCs w:val="20"/>
                <w:lang w:val="sr-Cyrl-RS"/>
              </w:rPr>
              <w:t>Финансијски подстицаји за бржу замену кућних грејних тела новим еко-дизајнираним уређајима и топлотним пумпама, уз већи проценат замене у Крагујевцу, Београду, Нишу, Ваљеву и Ужицу</w:t>
            </w:r>
          </w:p>
        </w:tc>
        <w:tc>
          <w:tcPr>
            <w:tcW w:w="1597" w:type="pct"/>
            <w:tcBorders>
              <w:top w:val="single" w:sz="4" w:space="0" w:color="auto"/>
              <w:left w:val="single" w:sz="4" w:space="0" w:color="auto"/>
              <w:bottom w:val="single" w:sz="4" w:space="0" w:color="auto"/>
              <w:right w:val="single" w:sz="4" w:space="0" w:color="auto"/>
            </w:tcBorders>
            <w:vAlign w:val="center"/>
          </w:tcPr>
          <w:p w14:paraId="35524CD7" w14:textId="5BF818D2" w:rsidR="002E0788" w:rsidRPr="007103BE" w:rsidRDefault="00FE1B41" w:rsidP="00AA78A9">
            <w:pPr>
              <w:spacing w:after="0"/>
              <w:jc w:val="left"/>
              <w:rPr>
                <w:rFonts w:asciiTheme="minorHAnsi" w:hAnsiTheme="minorHAnsi" w:cstheme="minorHAnsi"/>
                <w:color w:val="000000"/>
                <w:sz w:val="20"/>
                <w:szCs w:val="20"/>
                <w:lang w:val="sr-Cyrl-RS" w:eastAsia="pt-PT"/>
              </w:rPr>
            </w:pPr>
            <w:r w:rsidRPr="007103BE">
              <w:rPr>
                <w:rFonts w:asciiTheme="minorHAnsi" w:hAnsiTheme="minorHAnsi" w:cstheme="minorHAnsi"/>
                <w:color w:val="000000"/>
                <w:sz w:val="20"/>
                <w:szCs w:val="20"/>
                <w:lang w:val="sr-Cyrl-RS" w:eastAsia="pt-PT"/>
              </w:rPr>
              <w:t>Локалне заједнице</w:t>
            </w:r>
            <w:r w:rsidR="002E0788" w:rsidRPr="007103BE">
              <w:rPr>
                <w:rFonts w:asciiTheme="minorHAnsi" w:hAnsiTheme="minorHAnsi" w:cstheme="minorHAnsi"/>
                <w:color w:val="000000"/>
                <w:sz w:val="20"/>
                <w:szCs w:val="20"/>
                <w:lang w:val="sr-Cyrl-RS" w:eastAsia="pt-PT"/>
              </w:rPr>
              <w:t xml:space="preserve">, </w:t>
            </w:r>
            <w:r w:rsidRPr="007103BE">
              <w:rPr>
                <w:rFonts w:asciiTheme="minorHAnsi" w:hAnsiTheme="minorHAnsi" w:cstheme="minorHAnsi"/>
                <w:color w:val="000000"/>
                <w:sz w:val="20"/>
                <w:szCs w:val="20"/>
                <w:lang w:val="sr-Cyrl-RS" w:eastAsia="pt-PT"/>
              </w:rPr>
              <w:t>домаћинства</w:t>
            </w:r>
          </w:p>
        </w:tc>
      </w:tr>
      <w:tr w:rsidR="002E0788" w:rsidRPr="007103BE" w14:paraId="5DEA61FE" w14:textId="77777777" w:rsidTr="00AA78A9">
        <w:tc>
          <w:tcPr>
            <w:tcW w:w="1210" w:type="pct"/>
            <w:vMerge/>
            <w:tcBorders>
              <w:left w:val="single" w:sz="4" w:space="0" w:color="auto"/>
              <w:right w:val="single" w:sz="4" w:space="0" w:color="auto"/>
            </w:tcBorders>
            <w:vAlign w:val="center"/>
          </w:tcPr>
          <w:p w14:paraId="7E9F10C8" w14:textId="77777777" w:rsidR="002E0788" w:rsidRPr="007103BE" w:rsidRDefault="002E0788" w:rsidP="00AA78A9">
            <w:pPr>
              <w:spacing w:after="0"/>
              <w:jc w:val="center"/>
              <w:rPr>
                <w:rFonts w:asciiTheme="minorHAnsi" w:hAnsiTheme="minorHAnsi" w:cstheme="minorHAnsi"/>
                <w:color w:val="000000"/>
                <w:sz w:val="20"/>
                <w:szCs w:val="20"/>
                <w:lang w:val="sr-Cyrl-RS" w:eastAsia="pt-PT"/>
              </w:rPr>
            </w:pPr>
          </w:p>
        </w:tc>
        <w:tc>
          <w:tcPr>
            <w:tcW w:w="2193" w:type="pct"/>
            <w:tcBorders>
              <w:top w:val="nil"/>
              <w:left w:val="nil"/>
              <w:bottom w:val="single" w:sz="4" w:space="0" w:color="auto"/>
              <w:right w:val="single" w:sz="4" w:space="0" w:color="auto"/>
            </w:tcBorders>
            <w:shd w:val="clear" w:color="auto" w:fill="auto"/>
            <w:vAlign w:val="center"/>
          </w:tcPr>
          <w:p w14:paraId="3753C1BE" w14:textId="2EDF4F93" w:rsidR="002E0788" w:rsidRPr="007103BE" w:rsidRDefault="001A0113" w:rsidP="00AA78A9">
            <w:pPr>
              <w:spacing w:after="0"/>
              <w:rPr>
                <w:rFonts w:asciiTheme="minorHAnsi" w:hAnsiTheme="minorHAnsi" w:cstheme="minorHAnsi"/>
                <w:sz w:val="20"/>
                <w:szCs w:val="20"/>
                <w:lang w:val="sr-Cyrl-RS" w:eastAsia="pt-PT"/>
              </w:rPr>
            </w:pPr>
            <w:r w:rsidRPr="007103BE">
              <w:rPr>
                <w:rFonts w:asciiTheme="minorHAnsi" w:hAnsiTheme="minorHAnsi" w:cstheme="minorHAnsi"/>
                <w:sz w:val="20"/>
                <w:szCs w:val="20"/>
                <w:lang w:val="sr-Cyrl-RS"/>
              </w:rPr>
              <w:t xml:space="preserve">Спровођење измењене Директиве </w:t>
            </w:r>
            <w:r w:rsidR="002E0788" w:rsidRPr="007103BE">
              <w:rPr>
                <w:rFonts w:asciiTheme="minorHAnsi" w:hAnsiTheme="minorHAnsi" w:cstheme="minorHAnsi"/>
                <w:sz w:val="20"/>
                <w:szCs w:val="20"/>
                <w:lang w:val="sr-Cyrl-RS"/>
              </w:rPr>
              <w:t>2009/30/E</w:t>
            </w:r>
            <w:r w:rsidRPr="007103BE">
              <w:rPr>
                <w:rFonts w:asciiTheme="minorHAnsi" w:hAnsiTheme="minorHAnsi" w:cstheme="minorHAnsi"/>
                <w:sz w:val="20"/>
                <w:szCs w:val="20"/>
                <w:lang w:val="sr-Cyrl-RS"/>
              </w:rPr>
              <w:t>З о квалитету горива и Директиве</w:t>
            </w:r>
            <w:r w:rsidR="002E0788" w:rsidRPr="007103BE">
              <w:rPr>
                <w:rFonts w:asciiTheme="minorHAnsi" w:hAnsiTheme="minorHAnsi" w:cstheme="minorHAnsi"/>
                <w:sz w:val="20"/>
                <w:szCs w:val="20"/>
                <w:lang w:val="sr-Cyrl-RS"/>
              </w:rPr>
              <w:t xml:space="preserve"> 2016/802/E</w:t>
            </w:r>
            <w:r w:rsidRPr="007103BE">
              <w:rPr>
                <w:rFonts w:asciiTheme="minorHAnsi" w:hAnsiTheme="minorHAnsi" w:cstheme="minorHAnsi"/>
                <w:sz w:val="20"/>
                <w:szCs w:val="20"/>
                <w:lang w:val="sr-Cyrl-RS"/>
              </w:rPr>
              <w:t>З</w:t>
            </w:r>
            <w:r w:rsidR="002E0788" w:rsidRPr="007103BE">
              <w:rPr>
                <w:rFonts w:asciiTheme="minorHAnsi" w:hAnsiTheme="minorHAnsi" w:cstheme="minorHAnsi"/>
                <w:sz w:val="20"/>
                <w:szCs w:val="20"/>
                <w:lang w:val="sr-Cyrl-RS"/>
              </w:rPr>
              <w:t xml:space="preserve"> </w:t>
            </w:r>
            <w:r w:rsidRPr="007103BE">
              <w:rPr>
                <w:rFonts w:asciiTheme="minorHAnsi" w:hAnsiTheme="minorHAnsi" w:cstheme="minorHAnsi"/>
                <w:sz w:val="20"/>
                <w:szCs w:val="20"/>
                <w:lang w:val="sr-Cyrl-RS"/>
              </w:rPr>
              <w:t>о смањењу садржаја сумпора у одређеним течним горивима</w:t>
            </w:r>
          </w:p>
        </w:tc>
        <w:tc>
          <w:tcPr>
            <w:tcW w:w="1597" w:type="pct"/>
            <w:tcBorders>
              <w:top w:val="single" w:sz="4" w:space="0" w:color="auto"/>
              <w:left w:val="single" w:sz="4" w:space="0" w:color="auto"/>
              <w:bottom w:val="single" w:sz="4" w:space="0" w:color="auto"/>
              <w:right w:val="single" w:sz="4" w:space="0" w:color="auto"/>
            </w:tcBorders>
            <w:vAlign w:val="center"/>
          </w:tcPr>
          <w:p w14:paraId="233C5DE2" w14:textId="55A69669" w:rsidR="002E0788" w:rsidRPr="007103BE" w:rsidRDefault="00FE1B41" w:rsidP="00AA78A9">
            <w:pPr>
              <w:spacing w:after="0"/>
              <w:jc w:val="left"/>
              <w:rPr>
                <w:rFonts w:asciiTheme="minorHAnsi" w:hAnsiTheme="minorHAnsi" w:cstheme="minorHAnsi"/>
                <w:color w:val="000000"/>
                <w:sz w:val="20"/>
                <w:szCs w:val="20"/>
                <w:lang w:val="sr-Cyrl-RS" w:eastAsia="pt-PT"/>
              </w:rPr>
            </w:pPr>
            <w:r w:rsidRPr="007103BE">
              <w:rPr>
                <w:rFonts w:asciiTheme="minorHAnsi" w:hAnsiTheme="minorHAnsi" w:cstheme="minorHAnsi"/>
                <w:color w:val="000000"/>
                <w:sz w:val="20"/>
                <w:szCs w:val="20"/>
                <w:lang w:val="sr-Cyrl-RS" w:eastAsia="pt-PT"/>
              </w:rPr>
              <w:t>Произвођачи и снабдевачи течног горива</w:t>
            </w:r>
          </w:p>
        </w:tc>
      </w:tr>
      <w:tr w:rsidR="002E0788" w:rsidRPr="007103BE" w14:paraId="23CD170F" w14:textId="77777777" w:rsidTr="00AA78A9">
        <w:tc>
          <w:tcPr>
            <w:tcW w:w="1210" w:type="pct"/>
            <w:vMerge/>
            <w:tcBorders>
              <w:left w:val="single" w:sz="4" w:space="0" w:color="auto"/>
              <w:bottom w:val="single" w:sz="4" w:space="0" w:color="auto"/>
              <w:right w:val="single" w:sz="4" w:space="0" w:color="auto"/>
            </w:tcBorders>
            <w:vAlign w:val="center"/>
          </w:tcPr>
          <w:p w14:paraId="03BE44A3" w14:textId="77777777" w:rsidR="002E0788" w:rsidRPr="007103BE" w:rsidRDefault="002E0788" w:rsidP="00AA78A9">
            <w:pPr>
              <w:spacing w:after="0"/>
              <w:jc w:val="center"/>
              <w:rPr>
                <w:rFonts w:asciiTheme="minorHAnsi" w:hAnsiTheme="minorHAnsi" w:cstheme="minorHAnsi"/>
                <w:color w:val="000000"/>
                <w:sz w:val="20"/>
                <w:szCs w:val="20"/>
                <w:lang w:val="sr-Cyrl-RS" w:eastAsia="pt-PT"/>
              </w:rPr>
            </w:pPr>
          </w:p>
        </w:tc>
        <w:tc>
          <w:tcPr>
            <w:tcW w:w="2193" w:type="pct"/>
            <w:tcBorders>
              <w:top w:val="nil"/>
              <w:left w:val="nil"/>
              <w:bottom w:val="single" w:sz="4" w:space="0" w:color="auto"/>
              <w:right w:val="single" w:sz="4" w:space="0" w:color="auto"/>
            </w:tcBorders>
            <w:shd w:val="clear" w:color="auto" w:fill="auto"/>
            <w:vAlign w:val="center"/>
          </w:tcPr>
          <w:p w14:paraId="355BE241" w14:textId="38E3EBA7" w:rsidR="002E0788" w:rsidRPr="007103BE" w:rsidRDefault="001A0113" w:rsidP="00AA78A9">
            <w:pPr>
              <w:spacing w:after="0"/>
              <w:rPr>
                <w:rFonts w:asciiTheme="minorHAnsi" w:hAnsiTheme="minorHAnsi" w:cstheme="minorHAnsi"/>
                <w:sz w:val="20"/>
                <w:szCs w:val="20"/>
                <w:lang w:val="sr-Cyrl-RS" w:eastAsia="pt-PT"/>
              </w:rPr>
            </w:pPr>
            <w:r w:rsidRPr="007103BE">
              <w:rPr>
                <w:rFonts w:asciiTheme="minorHAnsi" w:hAnsiTheme="minorHAnsi" w:cstheme="minorHAnsi"/>
                <w:sz w:val="20"/>
                <w:szCs w:val="20"/>
                <w:lang w:val="sr-Cyrl-RS"/>
              </w:rPr>
              <w:t xml:space="preserve">Ограничавање емисија </w:t>
            </w:r>
            <w:r w:rsidR="002E0788" w:rsidRPr="007103BE">
              <w:rPr>
                <w:rFonts w:asciiTheme="minorHAnsi" w:hAnsiTheme="minorHAnsi" w:cstheme="minorHAnsi"/>
                <w:sz w:val="20"/>
                <w:szCs w:val="20"/>
                <w:lang w:val="sr-Cyrl-RS"/>
              </w:rPr>
              <w:t>VOC</w:t>
            </w:r>
            <w:r w:rsidRPr="007103BE">
              <w:rPr>
                <w:rFonts w:asciiTheme="minorHAnsi" w:hAnsiTheme="minorHAnsi" w:cstheme="minorHAnsi"/>
                <w:sz w:val="20"/>
                <w:szCs w:val="20"/>
                <w:lang w:val="sr-Cyrl-RS"/>
              </w:rPr>
              <w:t xml:space="preserve"> спровођењем </w:t>
            </w:r>
            <w:r w:rsidR="005D1B08" w:rsidRPr="005D1B08">
              <w:rPr>
                <w:rFonts w:asciiTheme="minorHAnsi" w:hAnsiTheme="minorHAnsi" w:cstheme="minorHAnsi"/>
                <w:sz w:val="20"/>
                <w:szCs w:val="20"/>
                <w:lang w:val="sr-Cyrl-RS"/>
              </w:rPr>
              <w:t>Директиве 94/63/ЕЗ о контроли емисија испарљивих органских једињења као резултат складиштења бензина и његове дистрибуције са терминала до бензинских станица (Прва фаза) и Директива 2009/126/ЕЗ сакупљања бензинске паре током допуњавања моторних возила горивом на бензинским станицама (Друга фаза).</w:t>
            </w:r>
          </w:p>
        </w:tc>
        <w:tc>
          <w:tcPr>
            <w:tcW w:w="1597" w:type="pct"/>
            <w:tcBorders>
              <w:top w:val="single" w:sz="4" w:space="0" w:color="auto"/>
              <w:left w:val="single" w:sz="4" w:space="0" w:color="auto"/>
              <w:bottom w:val="single" w:sz="4" w:space="0" w:color="auto"/>
              <w:right w:val="single" w:sz="4" w:space="0" w:color="auto"/>
            </w:tcBorders>
            <w:vAlign w:val="center"/>
          </w:tcPr>
          <w:p w14:paraId="2103A491" w14:textId="061A2061" w:rsidR="002E0788" w:rsidRPr="007103BE" w:rsidRDefault="00FE1B41" w:rsidP="00AA78A9">
            <w:pPr>
              <w:spacing w:after="0"/>
              <w:jc w:val="left"/>
              <w:rPr>
                <w:rFonts w:asciiTheme="minorHAnsi" w:hAnsiTheme="minorHAnsi" w:cstheme="minorHAnsi"/>
                <w:color w:val="000000"/>
                <w:sz w:val="20"/>
                <w:szCs w:val="20"/>
                <w:lang w:val="sr-Cyrl-RS" w:eastAsia="pt-PT"/>
              </w:rPr>
            </w:pPr>
            <w:r w:rsidRPr="007103BE">
              <w:rPr>
                <w:rFonts w:asciiTheme="minorHAnsi" w:hAnsiTheme="minorHAnsi" w:cstheme="minorHAnsi"/>
                <w:color w:val="000000"/>
                <w:sz w:val="20"/>
                <w:szCs w:val="20"/>
                <w:lang w:val="sr-Cyrl-RS" w:eastAsia="pt-PT"/>
              </w:rPr>
              <w:t xml:space="preserve">Инфраструктура за складиштење и дистрибуцију бензина, предузећа за транспорт бензина </w:t>
            </w:r>
          </w:p>
        </w:tc>
      </w:tr>
      <w:tr w:rsidR="002E0788" w:rsidRPr="007103BE" w14:paraId="103B797E" w14:textId="77777777" w:rsidTr="00AA78A9">
        <w:trPr>
          <w:trHeight w:val="1188"/>
        </w:trPr>
        <w:tc>
          <w:tcPr>
            <w:tcW w:w="1210" w:type="pct"/>
            <w:vMerge w:val="restart"/>
            <w:tcBorders>
              <w:top w:val="nil"/>
              <w:left w:val="single" w:sz="4" w:space="0" w:color="auto"/>
              <w:right w:val="single" w:sz="4" w:space="0" w:color="auto"/>
            </w:tcBorders>
            <w:shd w:val="clear" w:color="auto" w:fill="auto"/>
            <w:vAlign w:val="center"/>
          </w:tcPr>
          <w:p w14:paraId="0DFA5FC3" w14:textId="1F4E9122" w:rsidR="002E0788" w:rsidRPr="007103BE" w:rsidRDefault="000E2474" w:rsidP="00AA78A9">
            <w:pPr>
              <w:jc w:val="center"/>
              <w:rPr>
                <w:rFonts w:asciiTheme="minorHAnsi" w:hAnsiTheme="minorHAnsi" w:cstheme="minorHAnsi"/>
                <w:sz w:val="20"/>
                <w:szCs w:val="20"/>
                <w:lang w:val="sr-Cyrl-RS"/>
              </w:rPr>
            </w:pPr>
            <w:r>
              <w:rPr>
                <w:rFonts w:asciiTheme="minorHAnsi" w:hAnsiTheme="minorHAnsi" w:cstheme="minorHAnsi"/>
                <w:i/>
                <w:sz w:val="20"/>
                <w:szCs w:val="20"/>
                <w:lang w:val="sr-Cyrl-RS"/>
              </w:rPr>
              <w:t>Посебн</w:t>
            </w:r>
            <w:r w:rsidR="007D2DE9" w:rsidRPr="007103BE">
              <w:rPr>
                <w:rFonts w:asciiTheme="minorHAnsi" w:hAnsiTheme="minorHAnsi" w:cstheme="minorHAnsi"/>
                <w:i/>
                <w:sz w:val="20"/>
                <w:szCs w:val="20"/>
                <w:lang w:val="sr-Cyrl-RS"/>
              </w:rPr>
              <w:t>и циљ 2: Смањење емисија загађујућих материја у ваздух из индустријских процеса и употребе производа кроз усаглашавање са нивоима емисија у вези са најбољим доступним техникама</w:t>
            </w:r>
          </w:p>
        </w:tc>
        <w:tc>
          <w:tcPr>
            <w:tcW w:w="2193" w:type="pct"/>
            <w:tcBorders>
              <w:top w:val="nil"/>
              <w:left w:val="nil"/>
              <w:bottom w:val="single" w:sz="4" w:space="0" w:color="auto"/>
              <w:right w:val="single" w:sz="4" w:space="0" w:color="auto"/>
            </w:tcBorders>
            <w:shd w:val="clear" w:color="auto" w:fill="auto"/>
            <w:vAlign w:val="center"/>
          </w:tcPr>
          <w:p w14:paraId="59386FFD" w14:textId="0A35B108" w:rsidR="002E0788" w:rsidRPr="007103BE" w:rsidRDefault="00F45EAF" w:rsidP="00AA78A9">
            <w:pPr>
              <w:spacing w:after="0"/>
              <w:rPr>
                <w:rFonts w:asciiTheme="minorHAnsi" w:hAnsiTheme="minorHAnsi" w:cstheme="minorHAnsi"/>
                <w:i/>
                <w:iCs/>
                <w:color w:val="000000"/>
                <w:sz w:val="20"/>
                <w:szCs w:val="20"/>
                <w:lang w:val="sr-Cyrl-RS" w:eastAsia="pt-PT"/>
              </w:rPr>
            </w:pPr>
            <w:r w:rsidRPr="007103BE">
              <w:rPr>
                <w:rFonts w:asciiTheme="minorHAnsi" w:hAnsiTheme="minorHAnsi" w:cstheme="minorHAnsi"/>
                <w:sz w:val="20"/>
                <w:szCs w:val="20"/>
                <w:lang w:val="sr-Cyrl-RS"/>
              </w:rPr>
              <w:t>Спровођење Поглавља II Директиве ЕУ о индустријским емисијама у индустријским процесима, узимајући у обзир средње</w:t>
            </w:r>
            <w:r w:rsidR="005D1B08">
              <w:rPr>
                <w:rFonts w:asciiTheme="minorHAnsi" w:hAnsiTheme="minorHAnsi" w:cstheme="minorHAnsi"/>
                <w:sz w:val="20"/>
                <w:szCs w:val="20"/>
                <w:lang w:val="sr-Cyrl-RS"/>
              </w:rPr>
              <w:t xml:space="preserve"> вредности горњих и доњих нивоа</w:t>
            </w:r>
            <w:r w:rsidRPr="007103BE">
              <w:rPr>
                <w:rFonts w:asciiTheme="minorHAnsi" w:hAnsiTheme="minorHAnsi" w:cstheme="minorHAnsi"/>
                <w:sz w:val="20"/>
                <w:szCs w:val="20"/>
                <w:lang w:val="sr-Cyrl-RS"/>
              </w:rPr>
              <w:t xml:space="preserve"> емисија у вези са најбољим доступним техникама, односно ниже нивое за производњу бакра и сумпорне киселине у Бору</w:t>
            </w:r>
          </w:p>
        </w:tc>
        <w:tc>
          <w:tcPr>
            <w:tcW w:w="1597" w:type="pct"/>
            <w:tcBorders>
              <w:top w:val="nil"/>
              <w:left w:val="nil"/>
              <w:bottom w:val="single" w:sz="4" w:space="0" w:color="auto"/>
              <w:right w:val="single" w:sz="4" w:space="0" w:color="auto"/>
            </w:tcBorders>
            <w:shd w:val="clear" w:color="auto" w:fill="auto"/>
            <w:vAlign w:val="center"/>
          </w:tcPr>
          <w:p w14:paraId="652D26EF" w14:textId="2068A74D" w:rsidR="002E0788" w:rsidRPr="007103BE" w:rsidRDefault="007C13E3" w:rsidP="00AA78A9">
            <w:pPr>
              <w:spacing w:after="0"/>
              <w:jc w:val="left"/>
              <w:rPr>
                <w:rFonts w:asciiTheme="minorHAnsi" w:hAnsiTheme="minorHAnsi" w:cstheme="minorHAnsi"/>
                <w:color w:val="000000"/>
                <w:sz w:val="20"/>
                <w:szCs w:val="20"/>
                <w:lang w:val="sr-Cyrl-RS" w:eastAsia="pt-PT"/>
              </w:rPr>
            </w:pPr>
            <w:r w:rsidRPr="007103BE">
              <w:rPr>
                <w:rFonts w:asciiTheme="minorHAnsi" w:hAnsiTheme="minorHAnsi" w:cstheme="minorHAnsi"/>
                <w:color w:val="000000"/>
                <w:sz w:val="20"/>
                <w:szCs w:val="20"/>
                <w:lang w:val="sr-Cyrl-RS" w:eastAsia="pt-PT"/>
              </w:rPr>
              <w:t>Топионице бакра</w:t>
            </w:r>
          </w:p>
        </w:tc>
      </w:tr>
      <w:tr w:rsidR="002E0788" w:rsidRPr="007103BE" w14:paraId="7197788B" w14:textId="77777777" w:rsidTr="00AA78A9">
        <w:tc>
          <w:tcPr>
            <w:tcW w:w="1210" w:type="pct"/>
            <w:vMerge/>
            <w:tcBorders>
              <w:left w:val="single" w:sz="4" w:space="0" w:color="auto"/>
              <w:right w:val="single" w:sz="4" w:space="0" w:color="auto"/>
            </w:tcBorders>
            <w:shd w:val="clear" w:color="auto" w:fill="auto"/>
            <w:vAlign w:val="center"/>
          </w:tcPr>
          <w:p w14:paraId="54B08202" w14:textId="77777777" w:rsidR="002E0788" w:rsidRPr="007103BE" w:rsidRDefault="002E0788" w:rsidP="00AA78A9">
            <w:pPr>
              <w:rPr>
                <w:rFonts w:asciiTheme="minorHAnsi" w:hAnsiTheme="minorHAnsi" w:cstheme="minorHAnsi"/>
                <w:sz w:val="20"/>
                <w:szCs w:val="20"/>
                <w:lang w:val="sr-Cyrl-RS"/>
              </w:rPr>
            </w:pPr>
          </w:p>
        </w:tc>
        <w:tc>
          <w:tcPr>
            <w:tcW w:w="2193" w:type="pct"/>
            <w:tcBorders>
              <w:top w:val="nil"/>
              <w:left w:val="nil"/>
              <w:bottom w:val="single" w:sz="4" w:space="0" w:color="auto"/>
              <w:right w:val="single" w:sz="4" w:space="0" w:color="auto"/>
            </w:tcBorders>
            <w:shd w:val="clear" w:color="auto" w:fill="auto"/>
            <w:vAlign w:val="center"/>
          </w:tcPr>
          <w:p w14:paraId="12785927" w14:textId="69A5AC12" w:rsidR="002E0788" w:rsidRPr="007103BE" w:rsidRDefault="007C13E3" w:rsidP="00AA78A9">
            <w:pPr>
              <w:spacing w:after="0"/>
              <w:rPr>
                <w:rFonts w:asciiTheme="minorHAnsi" w:hAnsiTheme="minorHAnsi" w:cstheme="minorHAnsi"/>
                <w:i/>
                <w:iCs/>
                <w:sz w:val="20"/>
                <w:szCs w:val="20"/>
                <w:lang w:val="sr-Cyrl-RS" w:eastAsia="pt-PT"/>
              </w:rPr>
            </w:pPr>
            <w:r w:rsidRPr="007103BE">
              <w:rPr>
                <w:rFonts w:asciiTheme="minorHAnsi" w:hAnsiTheme="minorHAnsi" w:cstheme="minorHAnsi"/>
                <w:sz w:val="20"/>
                <w:szCs w:val="20"/>
                <w:lang w:val="sr-Cyrl-RS"/>
              </w:rPr>
              <w:t xml:space="preserve">Спровођење Поглавља </w:t>
            </w:r>
            <w:r w:rsidR="002E0788" w:rsidRPr="007103BE">
              <w:rPr>
                <w:rFonts w:asciiTheme="minorHAnsi" w:hAnsiTheme="minorHAnsi" w:cstheme="minorHAnsi"/>
                <w:sz w:val="20"/>
                <w:szCs w:val="20"/>
                <w:lang w:val="sr-Cyrl-RS"/>
              </w:rPr>
              <w:t>V</w:t>
            </w:r>
            <w:r w:rsidRPr="007103BE">
              <w:rPr>
                <w:rFonts w:asciiTheme="minorHAnsi" w:hAnsiTheme="minorHAnsi" w:cstheme="minorHAnsi"/>
                <w:sz w:val="20"/>
                <w:szCs w:val="20"/>
                <w:lang w:val="sr-Cyrl-RS"/>
              </w:rPr>
              <w:t xml:space="preserve"> Директиве о индустријским емисијама</w:t>
            </w:r>
            <w:r w:rsidR="002E0788" w:rsidRPr="007103BE">
              <w:rPr>
                <w:rFonts w:asciiTheme="minorHAnsi" w:hAnsiTheme="minorHAnsi" w:cstheme="minorHAnsi"/>
                <w:sz w:val="20"/>
                <w:szCs w:val="20"/>
                <w:lang w:val="sr-Cyrl-RS"/>
              </w:rPr>
              <w:t xml:space="preserve">, </w:t>
            </w:r>
            <w:r w:rsidRPr="007103BE">
              <w:rPr>
                <w:rFonts w:asciiTheme="minorHAnsi" w:hAnsiTheme="minorHAnsi" w:cstheme="minorHAnsi"/>
                <w:sz w:val="20"/>
                <w:szCs w:val="20"/>
                <w:lang w:val="sr-Cyrl-RS"/>
              </w:rPr>
              <w:t xml:space="preserve">Анекса </w:t>
            </w:r>
            <w:r w:rsidR="002E0788" w:rsidRPr="007103BE">
              <w:rPr>
                <w:rFonts w:asciiTheme="minorHAnsi" w:hAnsiTheme="minorHAnsi" w:cstheme="minorHAnsi"/>
                <w:sz w:val="20"/>
                <w:szCs w:val="20"/>
                <w:lang w:val="sr-Cyrl-RS"/>
              </w:rPr>
              <w:t>VII</w:t>
            </w:r>
            <w:r w:rsidRPr="007103BE">
              <w:rPr>
                <w:rFonts w:asciiTheme="minorHAnsi" w:hAnsiTheme="minorHAnsi" w:cstheme="minorHAnsi"/>
                <w:sz w:val="20"/>
                <w:szCs w:val="20"/>
                <w:lang w:val="sr-Cyrl-RS"/>
              </w:rPr>
              <w:t xml:space="preserve"> за </w:t>
            </w:r>
            <w:r w:rsidR="002E0788" w:rsidRPr="007103BE">
              <w:rPr>
                <w:rFonts w:asciiTheme="minorHAnsi" w:hAnsiTheme="minorHAnsi" w:cstheme="minorHAnsi"/>
                <w:sz w:val="20"/>
                <w:szCs w:val="20"/>
                <w:lang w:val="sr-Cyrl-RS"/>
              </w:rPr>
              <w:t>VOC</w:t>
            </w:r>
            <w:r w:rsidRPr="007103BE">
              <w:rPr>
                <w:rFonts w:asciiTheme="minorHAnsi" w:hAnsiTheme="minorHAnsi" w:cstheme="minorHAnsi"/>
                <w:sz w:val="20"/>
                <w:szCs w:val="20"/>
                <w:lang w:val="sr-Cyrl-RS"/>
              </w:rPr>
              <w:t xml:space="preserve"> или Поглавља </w:t>
            </w:r>
            <w:r w:rsidR="002E0788" w:rsidRPr="007103BE">
              <w:rPr>
                <w:rFonts w:asciiTheme="minorHAnsi" w:hAnsiTheme="minorHAnsi" w:cstheme="minorHAnsi"/>
                <w:sz w:val="20"/>
                <w:szCs w:val="20"/>
                <w:lang w:val="sr-Cyrl-RS"/>
              </w:rPr>
              <w:t>2</w:t>
            </w:r>
            <w:r w:rsidRPr="007103BE">
              <w:rPr>
                <w:rFonts w:asciiTheme="minorHAnsi" w:hAnsiTheme="minorHAnsi" w:cstheme="minorHAnsi"/>
                <w:sz w:val="20"/>
                <w:szCs w:val="20"/>
                <w:lang w:val="sr-Cyrl-RS"/>
              </w:rPr>
              <w:t xml:space="preserve"> за постројења у којима потрошња растварача прелази </w:t>
            </w:r>
            <w:r w:rsidR="002E0788" w:rsidRPr="007103BE">
              <w:rPr>
                <w:rFonts w:asciiTheme="minorHAnsi" w:hAnsiTheme="minorHAnsi" w:cstheme="minorHAnsi"/>
                <w:sz w:val="20"/>
                <w:szCs w:val="20"/>
                <w:lang w:val="sr-Cyrl-RS"/>
              </w:rPr>
              <w:t xml:space="preserve">200 t </w:t>
            </w:r>
            <w:r w:rsidRPr="007103BE">
              <w:rPr>
                <w:rFonts w:asciiTheme="minorHAnsi" w:hAnsiTheme="minorHAnsi" w:cstheme="minorHAnsi"/>
                <w:sz w:val="20"/>
                <w:szCs w:val="20"/>
                <w:lang w:val="sr-Cyrl-RS"/>
              </w:rPr>
              <w:t>годишње</w:t>
            </w:r>
            <w:r w:rsidR="008475B8">
              <w:rPr>
                <w:rFonts w:asciiTheme="minorHAnsi" w:hAnsiTheme="minorHAnsi" w:cstheme="minorHAnsi"/>
                <w:sz w:val="20"/>
                <w:szCs w:val="20"/>
                <w:lang w:val="sr-Cyrl-RS"/>
              </w:rPr>
              <w:t xml:space="preserve"> или 150</w:t>
            </w:r>
            <w:r w:rsidR="008475B8" w:rsidRPr="008475B8">
              <w:rPr>
                <w:rFonts w:asciiTheme="minorHAnsi" w:hAnsiTheme="minorHAnsi" w:cstheme="minorHAnsi"/>
                <w:sz w:val="20"/>
                <w:szCs w:val="20"/>
              </w:rPr>
              <w:t xml:space="preserve"> kg</w:t>
            </w:r>
            <w:r w:rsidR="008475B8">
              <w:rPr>
                <w:rFonts w:asciiTheme="minorHAnsi" w:hAnsiTheme="minorHAnsi" w:cstheme="minorHAnsi"/>
                <w:sz w:val="20"/>
                <w:szCs w:val="20"/>
                <w:lang w:val="sr-Cyrl-RS"/>
              </w:rPr>
              <w:t xml:space="preserve"> на сат. </w:t>
            </w:r>
          </w:p>
        </w:tc>
        <w:tc>
          <w:tcPr>
            <w:tcW w:w="1597" w:type="pct"/>
            <w:tcBorders>
              <w:top w:val="nil"/>
              <w:left w:val="nil"/>
              <w:bottom w:val="single" w:sz="4" w:space="0" w:color="auto"/>
              <w:right w:val="single" w:sz="4" w:space="0" w:color="auto"/>
            </w:tcBorders>
            <w:shd w:val="clear" w:color="auto" w:fill="auto"/>
            <w:vAlign w:val="center"/>
          </w:tcPr>
          <w:p w14:paraId="2E00D927" w14:textId="6BF96579" w:rsidR="002E0788" w:rsidRPr="007103BE" w:rsidRDefault="007C13E3" w:rsidP="00AA78A9">
            <w:pPr>
              <w:spacing w:after="0"/>
              <w:jc w:val="left"/>
              <w:rPr>
                <w:rFonts w:asciiTheme="minorHAnsi" w:hAnsiTheme="minorHAnsi" w:cstheme="minorHAnsi"/>
                <w:color w:val="000000"/>
                <w:sz w:val="20"/>
                <w:szCs w:val="20"/>
                <w:lang w:val="sr-Cyrl-RS" w:eastAsia="pt-PT"/>
              </w:rPr>
            </w:pPr>
            <w:r w:rsidRPr="007103BE">
              <w:rPr>
                <w:rFonts w:asciiTheme="minorHAnsi" w:hAnsiTheme="minorHAnsi" w:cstheme="minorHAnsi"/>
                <w:sz w:val="20"/>
                <w:szCs w:val="20"/>
                <w:lang w:val="sr-Cyrl-RS"/>
              </w:rPr>
              <w:t xml:space="preserve">Компаније које врше површинску обраду супстанци, предмета или артикала у којима се користе органски растварачи, нарочито за пресвлачење, штампу, облагање, одмашћивање, заптивање, </w:t>
            </w:r>
            <w:r w:rsidRPr="007103BE">
              <w:rPr>
                <w:rFonts w:asciiTheme="minorHAnsi" w:hAnsiTheme="minorHAnsi" w:cstheme="minorHAnsi"/>
                <w:sz w:val="20"/>
                <w:szCs w:val="20"/>
                <w:lang w:val="sr-Cyrl-RS"/>
              </w:rPr>
              <w:lastRenderedPageBreak/>
              <w:t>калибрацију, бојење, чишћење или импрегнацију</w:t>
            </w:r>
          </w:p>
        </w:tc>
      </w:tr>
      <w:tr w:rsidR="002E0788" w:rsidRPr="007103BE" w14:paraId="549F6101" w14:textId="77777777" w:rsidTr="00AA78A9">
        <w:tc>
          <w:tcPr>
            <w:tcW w:w="121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F8625B" w14:textId="599EED65" w:rsidR="002E0788" w:rsidRPr="007103BE" w:rsidRDefault="000E2474" w:rsidP="00AA78A9">
            <w:pPr>
              <w:jc w:val="center"/>
              <w:rPr>
                <w:rFonts w:asciiTheme="minorHAnsi" w:hAnsiTheme="minorHAnsi" w:cstheme="minorHAnsi"/>
                <w:color w:val="000000"/>
                <w:sz w:val="20"/>
                <w:szCs w:val="20"/>
                <w:lang w:val="sr-Cyrl-RS" w:eastAsia="pt-PT"/>
              </w:rPr>
            </w:pPr>
            <w:r>
              <w:rPr>
                <w:rFonts w:asciiTheme="minorHAnsi" w:hAnsiTheme="minorHAnsi" w:cstheme="minorHAnsi"/>
                <w:i/>
                <w:sz w:val="20"/>
                <w:szCs w:val="20"/>
                <w:lang w:val="sr-Cyrl-RS"/>
              </w:rPr>
              <w:t>Посебн</w:t>
            </w:r>
            <w:r w:rsidR="007D2DE9" w:rsidRPr="007103BE">
              <w:rPr>
                <w:rFonts w:asciiTheme="minorHAnsi" w:hAnsiTheme="minorHAnsi" w:cstheme="minorHAnsi"/>
                <w:i/>
                <w:sz w:val="20"/>
                <w:szCs w:val="20"/>
                <w:lang w:val="sr-Cyrl-RS"/>
              </w:rPr>
              <w:t>и циљ 3: Смањење емисија амонијака из сектора пољопривреде за 20,5% у поређењу са 2015. годином</w:t>
            </w:r>
          </w:p>
        </w:tc>
        <w:tc>
          <w:tcPr>
            <w:tcW w:w="2193" w:type="pct"/>
            <w:tcBorders>
              <w:top w:val="single" w:sz="4" w:space="0" w:color="auto"/>
              <w:left w:val="nil"/>
              <w:bottom w:val="single" w:sz="4" w:space="0" w:color="auto"/>
              <w:right w:val="single" w:sz="4" w:space="0" w:color="auto"/>
            </w:tcBorders>
            <w:shd w:val="clear" w:color="auto" w:fill="auto"/>
            <w:vAlign w:val="center"/>
          </w:tcPr>
          <w:p w14:paraId="05E232A0" w14:textId="5360892C" w:rsidR="002E0788" w:rsidRPr="007103BE" w:rsidRDefault="00DD1CFE" w:rsidP="00AA78A9">
            <w:pPr>
              <w:spacing w:after="0"/>
              <w:rPr>
                <w:rFonts w:asciiTheme="minorHAnsi" w:hAnsiTheme="minorHAnsi" w:cstheme="minorHAnsi"/>
                <w:sz w:val="20"/>
                <w:szCs w:val="20"/>
                <w:lang w:val="sr-Cyrl-RS" w:eastAsia="pt-PT"/>
              </w:rPr>
            </w:pPr>
            <w:r>
              <w:rPr>
                <w:rFonts w:asciiTheme="minorHAnsi" w:hAnsiTheme="minorHAnsi" w:cstheme="minorHAnsi"/>
                <w:color w:val="000000"/>
                <w:sz w:val="20"/>
                <w:szCs w:val="20"/>
                <w:lang w:val="sr-Cyrl-RS" w:eastAsia="pt-PT"/>
              </w:rPr>
              <w:t>Спровођење</w:t>
            </w:r>
            <w:r w:rsidR="007C13E3" w:rsidRPr="007103BE">
              <w:rPr>
                <w:rFonts w:asciiTheme="minorHAnsi" w:hAnsiTheme="minorHAnsi" w:cstheme="minorHAnsi"/>
                <w:color w:val="000000"/>
                <w:sz w:val="20"/>
                <w:szCs w:val="20"/>
                <w:lang w:val="sr-Cyrl-RS" w:eastAsia="pt-PT"/>
              </w:rPr>
              <w:t xml:space="preserve"> најбоље праксе у складиштењу течног стајњака</w:t>
            </w:r>
          </w:p>
        </w:tc>
        <w:tc>
          <w:tcPr>
            <w:tcW w:w="1597" w:type="pct"/>
            <w:tcBorders>
              <w:top w:val="single" w:sz="4" w:space="0" w:color="auto"/>
              <w:left w:val="single" w:sz="4" w:space="0" w:color="auto"/>
              <w:bottom w:val="single" w:sz="4" w:space="0" w:color="auto"/>
              <w:right w:val="single" w:sz="4" w:space="0" w:color="auto"/>
            </w:tcBorders>
            <w:shd w:val="clear" w:color="auto" w:fill="auto"/>
            <w:vAlign w:val="center"/>
          </w:tcPr>
          <w:p w14:paraId="51BCD760" w14:textId="7D159BC0" w:rsidR="002E0788" w:rsidRPr="007103BE" w:rsidRDefault="007C13E3" w:rsidP="00AA78A9">
            <w:pPr>
              <w:spacing w:after="0"/>
              <w:jc w:val="left"/>
              <w:rPr>
                <w:rFonts w:asciiTheme="minorHAnsi" w:hAnsiTheme="minorHAnsi" w:cstheme="minorHAnsi"/>
                <w:color w:val="000000"/>
                <w:sz w:val="20"/>
                <w:szCs w:val="20"/>
                <w:lang w:val="sr-Cyrl-RS" w:eastAsia="pt-PT"/>
              </w:rPr>
            </w:pPr>
            <w:r w:rsidRPr="007103BE">
              <w:rPr>
                <w:rFonts w:asciiTheme="minorHAnsi" w:hAnsiTheme="minorHAnsi" w:cstheme="minorHAnsi"/>
                <w:color w:val="000000"/>
                <w:sz w:val="20"/>
                <w:szCs w:val="20"/>
                <w:lang w:val="sr-Cyrl-RS" w:eastAsia="pt-PT"/>
              </w:rPr>
              <w:t>Оператери фарми свиња и говеда који су у обавези прибављања интегрисане дозволе</w:t>
            </w:r>
          </w:p>
        </w:tc>
      </w:tr>
      <w:tr w:rsidR="002E0788" w:rsidRPr="007103BE" w14:paraId="02FDE953" w14:textId="77777777" w:rsidTr="00AA78A9">
        <w:tc>
          <w:tcPr>
            <w:tcW w:w="1210" w:type="pct"/>
            <w:vMerge/>
            <w:tcBorders>
              <w:top w:val="single" w:sz="4" w:space="0" w:color="auto"/>
              <w:left w:val="single" w:sz="4" w:space="0" w:color="auto"/>
              <w:bottom w:val="single" w:sz="4" w:space="0" w:color="auto"/>
              <w:right w:val="single" w:sz="4" w:space="0" w:color="auto"/>
            </w:tcBorders>
            <w:vAlign w:val="center"/>
            <w:hideMark/>
          </w:tcPr>
          <w:p w14:paraId="0159491F" w14:textId="77777777" w:rsidR="002E0788" w:rsidRPr="007103BE" w:rsidRDefault="002E0788" w:rsidP="00AA78A9">
            <w:pPr>
              <w:spacing w:after="0"/>
              <w:jc w:val="left"/>
              <w:rPr>
                <w:rFonts w:asciiTheme="minorHAnsi" w:hAnsiTheme="minorHAnsi" w:cstheme="minorHAnsi"/>
                <w:color w:val="000000"/>
                <w:sz w:val="20"/>
                <w:szCs w:val="20"/>
                <w:lang w:val="sr-Cyrl-RS" w:eastAsia="pt-PT"/>
              </w:rPr>
            </w:pPr>
          </w:p>
        </w:tc>
        <w:tc>
          <w:tcPr>
            <w:tcW w:w="2193" w:type="pct"/>
            <w:tcBorders>
              <w:top w:val="nil"/>
              <w:left w:val="nil"/>
              <w:bottom w:val="single" w:sz="4" w:space="0" w:color="auto"/>
              <w:right w:val="single" w:sz="4" w:space="0" w:color="auto"/>
            </w:tcBorders>
            <w:shd w:val="clear" w:color="auto" w:fill="auto"/>
            <w:vAlign w:val="center"/>
          </w:tcPr>
          <w:p w14:paraId="5956D100" w14:textId="1912BA05" w:rsidR="002E0788" w:rsidRPr="007103BE" w:rsidRDefault="007C13E3" w:rsidP="00AA78A9">
            <w:pPr>
              <w:spacing w:after="0"/>
              <w:rPr>
                <w:rFonts w:asciiTheme="minorHAnsi" w:hAnsiTheme="minorHAnsi" w:cstheme="minorHAnsi"/>
                <w:sz w:val="20"/>
                <w:szCs w:val="20"/>
                <w:lang w:val="sr-Cyrl-RS" w:eastAsia="pt-PT"/>
              </w:rPr>
            </w:pPr>
            <w:r w:rsidRPr="007103BE">
              <w:rPr>
                <w:rFonts w:asciiTheme="minorHAnsi" w:hAnsiTheme="minorHAnsi" w:cstheme="minorHAnsi"/>
                <w:color w:val="000000"/>
                <w:sz w:val="20"/>
                <w:szCs w:val="20"/>
                <w:lang w:val="sr-Cyrl-RS" w:eastAsia="pt-PT"/>
              </w:rPr>
              <w:t>Замена ђубрива на бази урее ђубривима на</w:t>
            </w:r>
            <w:r w:rsidR="00E60297" w:rsidRPr="007103BE">
              <w:rPr>
                <w:rFonts w:asciiTheme="minorHAnsi" w:hAnsiTheme="minorHAnsi" w:cstheme="minorHAnsi"/>
                <w:color w:val="000000"/>
                <w:sz w:val="20"/>
                <w:szCs w:val="20"/>
                <w:lang w:val="sr-Cyrl-RS" w:eastAsia="pt-PT"/>
              </w:rPr>
              <w:t xml:space="preserve"> бази</w:t>
            </w:r>
            <w:r w:rsidRPr="007103BE">
              <w:rPr>
                <w:rFonts w:asciiTheme="minorHAnsi" w:hAnsiTheme="minorHAnsi" w:cstheme="minorHAnsi"/>
                <w:color w:val="000000"/>
                <w:sz w:val="20"/>
                <w:szCs w:val="20"/>
                <w:lang w:val="sr-Cyrl-RS" w:eastAsia="pt-PT"/>
              </w:rPr>
              <w:t xml:space="preserve"> амонијум-нитрата</w:t>
            </w:r>
          </w:p>
        </w:tc>
        <w:tc>
          <w:tcPr>
            <w:tcW w:w="1597" w:type="pct"/>
            <w:tcBorders>
              <w:top w:val="nil"/>
              <w:left w:val="single" w:sz="4" w:space="0" w:color="auto"/>
              <w:bottom w:val="single" w:sz="4" w:space="0" w:color="auto"/>
              <w:right w:val="single" w:sz="4" w:space="0" w:color="auto"/>
            </w:tcBorders>
            <w:shd w:val="clear" w:color="auto" w:fill="auto"/>
            <w:vAlign w:val="center"/>
          </w:tcPr>
          <w:p w14:paraId="729CC351" w14:textId="5C617D97" w:rsidR="002E0788" w:rsidRPr="007103BE" w:rsidRDefault="007C13E3" w:rsidP="00AA78A9">
            <w:pPr>
              <w:spacing w:after="0"/>
              <w:jc w:val="left"/>
              <w:rPr>
                <w:rFonts w:asciiTheme="minorHAnsi" w:hAnsiTheme="minorHAnsi" w:cstheme="minorHAnsi"/>
                <w:color w:val="000000"/>
                <w:sz w:val="20"/>
                <w:szCs w:val="20"/>
                <w:lang w:val="sr-Cyrl-RS" w:eastAsia="pt-PT"/>
              </w:rPr>
            </w:pPr>
            <w:r w:rsidRPr="007103BE">
              <w:rPr>
                <w:rFonts w:asciiTheme="minorHAnsi" w:hAnsiTheme="minorHAnsi" w:cstheme="minorHAnsi"/>
                <w:color w:val="000000"/>
                <w:sz w:val="20"/>
                <w:szCs w:val="20"/>
                <w:lang w:val="sr-Cyrl-RS" w:eastAsia="pt-PT"/>
              </w:rPr>
              <w:t>Власници фарми и пољопривредног земљишта</w:t>
            </w:r>
          </w:p>
        </w:tc>
      </w:tr>
      <w:tr w:rsidR="002E0788" w:rsidRPr="007103BE" w14:paraId="0674D534" w14:textId="77777777" w:rsidTr="00AA78A9">
        <w:tc>
          <w:tcPr>
            <w:tcW w:w="1210" w:type="pct"/>
            <w:vMerge/>
            <w:tcBorders>
              <w:top w:val="single" w:sz="4" w:space="0" w:color="auto"/>
              <w:left w:val="single" w:sz="4" w:space="0" w:color="auto"/>
              <w:bottom w:val="single" w:sz="4" w:space="0" w:color="auto"/>
              <w:right w:val="single" w:sz="4" w:space="0" w:color="auto"/>
            </w:tcBorders>
            <w:vAlign w:val="center"/>
            <w:hideMark/>
          </w:tcPr>
          <w:p w14:paraId="61ECC208" w14:textId="77777777" w:rsidR="002E0788" w:rsidRPr="007103BE" w:rsidRDefault="002E0788" w:rsidP="00AA78A9">
            <w:pPr>
              <w:spacing w:after="0"/>
              <w:jc w:val="left"/>
              <w:rPr>
                <w:rFonts w:asciiTheme="minorHAnsi" w:hAnsiTheme="minorHAnsi" w:cstheme="minorHAnsi"/>
                <w:color w:val="000000"/>
                <w:sz w:val="20"/>
                <w:szCs w:val="20"/>
                <w:lang w:val="sr-Cyrl-RS" w:eastAsia="pt-PT"/>
              </w:rPr>
            </w:pPr>
          </w:p>
        </w:tc>
        <w:tc>
          <w:tcPr>
            <w:tcW w:w="2193" w:type="pct"/>
            <w:tcBorders>
              <w:top w:val="nil"/>
              <w:left w:val="nil"/>
              <w:bottom w:val="single" w:sz="4" w:space="0" w:color="auto"/>
              <w:right w:val="single" w:sz="4" w:space="0" w:color="auto"/>
            </w:tcBorders>
            <w:shd w:val="clear" w:color="auto" w:fill="auto"/>
            <w:vAlign w:val="center"/>
          </w:tcPr>
          <w:p w14:paraId="52DCA58B" w14:textId="1F067B92" w:rsidR="002E0788" w:rsidRPr="007103BE" w:rsidRDefault="007C13E3" w:rsidP="00AA78A9">
            <w:pPr>
              <w:spacing w:after="0"/>
              <w:rPr>
                <w:rFonts w:asciiTheme="minorHAnsi" w:hAnsiTheme="minorHAnsi" w:cstheme="minorHAnsi"/>
                <w:color w:val="000000"/>
                <w:sz w:val="20"/>
                <w:szCs w:val="20"/>
                <w:lang w:val="sr-Cyrl-RS" w:eastAsia="pt-PT"/>
              </w:rPr>
            </w:pPr>
            <w:r w:rsidRPr="007103BE">
              <w:rPr>
                <w:rFonts w:asciiTheme="minorHAnsi" w:hAnsiTheme="minorHAnsi" w:cstheme="minorHAnsi"/>
                <w:sz w:val="20"/>
                <w:szCs w:val="20"/>
                <w:lang w:val="sr-Cyrl-RS"/>
              </w:rPr>
              <w:t>Увођење најбоље праксе приликом растурања и наношења чврстог стајњака на земљиште бржом инкорпорацијом стајњака у земљиште</w:t>
            </w:r>
          </w:p>
        </w:tc>
        <w:tc>
          <w:tcPr>
            <w:tcW w:w="1597" w:type="pct"/>
            <w:tcBorders>
              <w:top w:val="nil"/>
              <w:left w:val="single" w:sz="4" w:space="0" w:color="auto"/>
              <w:bottom w:val="single" w:sz="4" w:space="0" w:color="auto"/>
              <w:right w:val="single" w:sz="4" w:space="0" w:color="auto"/>
            </w:tcBorders>
            <w:shd w:val="clear" w:color="auto" w:fill="auto"/>
            <w:vAlign w:val="center"/>
          </w:tcPr>
          <w:p w14:paraId="75C7A0E8" w14:textId="1646C7E1" w:rsidR="002E0788" w:rsidRPr="007103BE" w:rsidRDefault="007C13E3" w:rsidP="00AA78A9">
            <w:pPr>
              <w:spacing w:after="0"/>
              <w:jc w:val="left"/>
              <w:rPr>
                <w:rFonts w:asciiTheme="minorHAnsi" w:hAnsiTheme="minorHAnsi" w:cstheme="minorHAnsi"/>
                <w:color w:val="000000"/>
                <w:sz w:val="20"/>
                <w:szCs w:val="20"/>
                <w:lang w:val="sr-Cyrl-RS" w:eastAsia="pt-PT"/>
              </w:rPr>
            </w:pPr>
            <w:r w:rsidRPr="007103BE">
              <w:rPr>
                <w:rFonts w:asciiTheme="minorHAnsi" w:hAnsiTheme="minorHAnsi" w:cstheme="minorHAnsi"/>
                <w:color w:val="000000"/>
                <w:sz w:val="20"/>
                <w:szCs w:val="20"/>
                <w:lang w:val="sr-Cyrl-RS" w:eastAsia="pt-PT"/>
              </w:rPr>
              <w:t>Оператери фарми свиња и живине</w:t>
            </w:r>
            <w:r w:rsidR="002E0788" w:rsidRPr="007103BE">
              <w:rPr>
                <w:rFonts w:asciiTheme="minorHAnsi" w:hAnsiTheme="minorHAnsi" w:cstheme="minorHAnsi"/>
                <w:color w:val="000000"/>
                <w:sz w:val="20"/>
                <w:szCs w:val="20"/>
                <w:lang w:val="sr-Cyrl-RS" w:eastAsia="pt-PT"/>
              </w:rPr>
              <w:t xml:space="preserve"> </w:t>
            </w:r>
          </w:p>
        </w:tc>
      </w:tr>
      <w:tr w:rsidR="002E0788" w:rsidRPr="007103BE" w14:paraId="16516CDD" w14:textId="77777777" w:rsidTr="00AA78A9">
        <w:tc>
          <w:tcPr>
            <w:tcW w:w="1210" w:type="pct"/>
            <w:vMerge/>
            <w:tcBorders>
              <w:top w:val="single" w:sz="4" w:space="0" w:color="auto"/>
              <w:left w:val="single" w:sz="4" w:space="0" w:color="auto"/>
              <w:bottom w:val="single" w:sz="4" w:space="0" w:color="auto"/>
              <w:right w:val="single" w:sz="4" w:space="0" w:color="auto"/>
            </w:tcBorders>
            <w:vAlign w:val="center"/>
            <w:hideMark/>
          </w:tcPr>
          <w:p w14:paraId="4B23D52D" w14:textId="77777777" w:rsidR="002E0788" w:rsidRPr="007103BE" w:rsidRDefault="002E0788" w:rsidP="00AA78A9">
            <w:pPr>
              <w:spacing w:after="0"/>
              <w:jc w:val="left"/>
              <w:rPr>
                <w:rFonts w:asciiTheme="minorHAnsi" w:hAnsiTheme="minorHAnsi" w:cstheme="minorHAnsi"/>
                <w:color w:val="000000"/>
                <w:sz w:val="20"/>
                <w:szCs w:val="20"/>
                <w:lang w:val="sr-Cyrl-RS" w:eastAsia="pt-PT"/>
              </w:rPr>
            </w:pPr>
          </w:p>
        </w:tc>
        <w:tc>
          <w:tcPr>
            <w:tcW w:w="2193" w:type="pct"/>
            <w:tcBorders>
              <w:top w:val="nil"/>
              <w:left w:val="nil"/>
              <w:bottom w:val="single" w:sz="4" w:space="0" w:color="auto"/>
              <w:right w:val="single" w:sz="4" w:space="0" w:color="auto"/>
            </w:tcBorders>
            <w:shd w:val="clear" w:color="auto" w:fill="auto"/>
            <w:vAlign w:val="center"/>
          </w:tcPr>
          <w:p w14:paraId="38B5FC69" w14:textId="3D7B5712" w:rsidR="002E0788" w:rsidRPr="007103BE" w:rsidRDefault="007C13E3" w:rsidP="00AA78A9">
            <w:pPr>
              <w:spacing w:after="0"/>
              <w:rPr>
                <w:rFonts w:asciiTheme="minorHAnsi" w:hAnsiTheme="minorHAnsi" w:cstheme="minorHAnsi"/>
                <w:color w:val="000000"/>
                <w:sz w:val="20"/>
                <w:szCs w:val="20"/>
                <w:lang w:val="sr-Cyrl-RS" w:eastAsia="pt-PT"/>
              </w:rPr>
            </w:pPr>
            <w:r w:rsidRPr="007103BE">
              <w:rPr>
                <w:rFonts w:asciiTheme="minorHAnsi" w:hAnsiTheme="minorHAnsi" w:cstheme="minorHAnsi"/>
                <w:sz w:val="20"/>
                <w:szCs w:val="20"/>
                <w:lang w:val="sr-Cyrl-RS"/>
              </w:rPr>
              <w:t>Увођење најбоље праксе у активности растурања течног стајњака са фарми свиња и говеда</w:t>
            </w:r>
          </w:p>
        </w:tc>
        <w:tc>
          <w:tcPr>
            <w:tcW w:w="1597" w:type="pct"/>
            <w:tcBorders>
              <w:top w:val="nil"/>
              <w:left w:val="single" w:sz="4" w:space="0" w:color="auto"/>
              <w:bottom w:val="single" w:sz="4" w:space="0" w:color="auto"/>
              <w:right w:val="single" w:sz="4" w:space="0" w:color="auto"/>
            </w:tcBorders>
            <w:shd w:val="clear" w:color="auto" w:fill="auto"/>
            <w:vAlign w:val="center"/>
          </w:tcPr>
          <w:p w14:paraId="38A1128D" w14:textId="56ADCF11" w:rsidR="002E0788" w:rsidRPr="007103BE" w:rsidRDefault="007C13E3" w:rsidP="00AA78A9">
            <w:pPr>
              <w:spacing w:after="0"/>
              <w:jc w:val="left"/>
              <w:rPr>
                <w:rFonts w:asciiTheme="minorHAnsi" w:hAnsiTheme="minorHAnsi" w:cstheme="minorHAnsi"/>
                <w:color w:val="000000"/>
                <w:sz w:val="20"/>
                <w:szCs w:val="20"/>
                <w:lang w:val="sr-Cyrl-RS" w:eastAsia="pt-PT"/>
              </w:rPr>
            </w:pPr>
            <w:r w:rsidRPr="007103BE">
              <w:rPr>
                <w:rFonts w:asciiTheme="minorHAnsi" w:hAnsiTheme="minorHAnsi" w:cstheme="minorHAnsi"/>
                <w:color w:val="000000"/>
                <w:sz w:val="20"/>
                <w:szCs w:val="20"/>
                <w:lang w:val="sr-Cyrl-RS" w:eastAsia="pt-PT"/>
              </w:rPr>
              <w:t>Власници пољопривредног земљишта</w:t>
            </w:r>
          </w:p>
        </w:tc>
      </w:tr>
      <w:tr w:rsidR="002E0788" w:rsidRPr="007103BE" w14:paraId="727BA4A6" w14:textId="77777777" w:rsidTr="00AA78A9">
        <w:trPr>
          <w:trHeight w:val="346"/>
        </w:trPr>
        <w:tc>
          <w:tcPr>
            <w:tcW w:w="1210" w:type="pct"/>
            <w:vMerge/>
            <w:tcBorders>
              <w:top w:val="single" w:sz="4" w:space="0" w:color="auto"/>
              <w:left w:val="single" w:sz="4" w:space="0" w:color="auto"/>
              <w:bottom w:val="single" w:sz="4" w:space="0" w:color="auto"/>
              <w:right w:val="single" w:sz="4" w:space="0" w:color="auto"/>
            </w:tcBorders>
            <w:vAlign w:val="center"/>
            <w:hideMark/>
          </w:tcPr>
          <w:p w14:paraId="4CCA1242" w14:textId="77777777" w:rsidR="002E0788" w:rsidRPr="007103BE" w:rsidRDefault="002E0788" w:rsidP="00AA78A9">
            <w:pPr>
              <w:spacing w:after="0"/>
              <w:jc w:val="left"/>
              <w:rPr>
                <w:rFonts w:asciiTheme="minorHAnsi" w:hAnsiTheme="minorHAnsi" w:cstheme="minorHAnsi"/>
                <w:color w:val="000000"/>
                <w:sz w:val="20"/>
                <w:szCs w:val="20"/>
                <w:lang w:val="sr-Cyrl-RS" w:eastAsia="pt-PT"/>
              </w:rPr>
            </w:pPr>
          </w:p>
        </w:tc>
        <w:tc>
          <w:tcPr>
            <w:tcW w:w="2193" w:type="pct"/>
            <w:tcBorders>
              <w:top w:val="nil"/>
              <w:left w:val="nil"/>
              <w:right w:val="single" w:sz="4" w:space="0" w:color="auto"/>
            </w:tcBorders>
            <w:shd w:val="clear" w:color="auto" w:fill="auto"/>
            <w:vAlign w:val="center"/>
          </w:tcPr>
          <w:p w14:paraId="7F2B3BC0" w14:textId="46233225" w:rsidR="002E0788" w:rsidRPr="007103BE" w:rsidRDefault="007C13E3" w:rsidP="00AA78A9">
            <w:pPr>
              <w:spacing w:after="0"/>
              <w:rPr>
                <w:rFonts w:asciiTheme="minorHAnsi" w:hAnsiTheme="minorHAnsi" w:cstheme="minorHAnsi"/>
                <w:color w:val="000000"/>
                <w:sz w:val="20"/>
                <w:szCs w:val="20"/>
                <w:lang w:val="sr-Cyrl-RS" w:eastAsia="pt-PT"/>
              </w:rPr>
            </w:pPr>
            <w:r w:rsidRPr="007103BE">
              <w:rPr>
                <w:rFonts w:asciiTheme="minorHAnsi" w:hAnsiTheme="minorHAnsi" w:cstheme="minorHAnsi"/>
                <w:color w:val="000000"/>
                <w:sz w:val="20"/>
                <w:szCs w:val="20"/>
                <w:lang w:val="sr-Cyrl-RS" w:eastAsia="pt-PT"/>
              </w:rPr>
              <w:t xml:space="preserve">Ограничавање спаљивања остатака из пољопривреде </w:t>
            </w:r>
            <w:r w:rsidR="002E0788" w:rsidRPr="007103BE">
              <w:rPr>
                <w:rFonts w:asciiTheme="minorHAnsi" w:hAnsiTheme="minorHAnsi" w:cstheme="minorHAnsi"/>
                <w:color w:val="000000"/>
                <w:sz w:val="20"/>
                <w:szCs w:val="20"/>
                <w:lang w:val="sr-Cyrl-RS" w:eastAsia="pt-PT"/>
              </w:rPr>
              <w:t>(0% 2030</w:t>
            </w:r>
            <w:r w:rsidRPr="007103BE">
              <w:rPr>
                <w:rFonts w:asciiTheme="minorHAnsi" w:hAnsiTheme="minorHAnsi" w:cstheme="minorHAnsi"/>
                <w:color w:val="000000"/>
                <w:sz w:val="20"/>
                <w:szCs w:val="20"/>
                <w:lang w:val="sr-Cyrl-RS" w:eastAsia="pt-PT"/>
              </w:rPr>
              <w:t>. године</w:t>
            </w:r>
            <w:r w:rsidR="002E0788" w:rsidRPr="007103BE">
              <w:rPr>
                <w:rFonts w:asciiTheme="minorHAnsi" w:hAnsiTheme="minorHAnsi" w:cstheme="minorHAnsi"/>
                <w:color w:val="000000"/>
                <w:sz w:val="20"/>
                <w:szCs w:val="20"/>
                <w:lang w:val="sr-Cyrl-RS" w:eastAsia="pt-PT"/>
              </w:rPr>
              <w:t>)</w:t>
            </w:r>
          </w:p>
        </w:tc>
        <w:tc>
          <w:tcPr>
            <w:tcW w:w="1597" w:type="pct"/>
            <w:tcBorders>
              <w:top w:val="nil"/>
              <w:left w:val="single" w:sz="4" w:space="0" w:color="auto"/>
              <w:right w:val="single" w:sz="4" w:space="0" w:color="auto"/>
            </w:tcBorders>
            <w:shd w:val="clear" w:color="auto" w:fill="auto"/>
            <w:vAlign w:val="center"/>
          </w:tcPr>
          <w:p w14:paraId="38A0236B" w14:textId="10FCD579" w:rsidR="002E0788" w:rsidRPr="007103BE" w:rsidRDefault="007C13E3" w:rsidP="00AA78A9">
            <w:pPr>
              <w:spacing w:after="0"/>
              <w:jc w:val="left"/>
              <w:rPr>
                <w:rFonts w:asciiTheme="minorHAnsi" w:hAnsiTheme="minorHAnsi" w:cstheme="minorHAnsi"/>
                <w:color w:val="000000"/>
                <w:sz w:val="20"/>
                <w:szCs w:val="20"/>
                <w:lang w:val="sr-Cyrl-RS" w:eastAsia="pt-PT"/>
              </w:rPr>
            </w:pPr>
            <w:r w:rsidRPr="007103BE">
              <w:rPr>
                <w:rFonts w:asciiTheme="minorHAnsi" w:hAnsiTheme="minorHAnsi" w:cstheme="minorHAnsi"/>
                <w:color w:val="000000"/>
                <w:sz w:val="20"/>
                <w:szCs w:val="20"/>
                <w:lang w:val="sr-Cyrl-RS" w:eastAsia="pt-PT"/>
              </w:rPr>
              <w:t>Власници фарми и пољопривредног земљишта</w:t>
            </w:r>
          </w:p>
        </w:tc>
      </w:tr>
      <w:tr w:rsidR="002E0788" w:rsidRPr="007103BE" w14:paraId="3B8FDA28" w14:textId="77777777" w:rsidTr="00AA78A9">
        <w:tc>
          <w:tcPr>
            <w:tcW w:w="1210" w:type="pct"/>
            <w:tcBorders>
              <w:top w:val="single" w:sz="4" w:space="0" w:color="auto"/>
              <w:left w:val="single" w:sz="4" w:space="0" w:color="auto"/>
              <w:bottom w:val="single" w:sz="4" w:space="0" w:color="auto"/>
              <w:right w:val="single" w:sz="4" w:space="0" w:color="auto"/>
            </w:tcBorders>
            <w:shd w:val="clear" w:color="auto" w:fill="auto"/>
            <w:vAlign w:val="center"/>
          </w:tcPr>
          <w:p w14:paraId="0C6859E9" w14:textId="20F659C5" w:rsidR="002E0788" w:rsidRPr="007103BE" w:rsidRDefault="000E2474" w:rsidP="00AA78A9">
            <w:pPr>
              <w:spacing w:after="0"/>
              <w:jc w:val="center"/>
              <w:rPr>
                <w:rFonts w:asciiTheme="minorHAnsi" w:hAnsiTheme="minorHAnsi" w:cstheme="minorHAnsi"/>
                <w:sz w:val="20"/>
                <w:szCs w:val="20"/>
                <w:lang w:val="sr-Cyrl-RS"/>
              </w:rPr>
            </w:pPr>
            <w:r>
              <w:rPr>
                <w:rFonts w:asciiTheme="minorHAnsi" w:hAnsiTheme="minorHAnsi" w:cstheme="minorHAnsi"/>
                <w:i/>
                <w:sz w:val="20"/>
                <w:szCs w:val="20"/>
                <w:lang w:val="sr-Cyrl-RS"/>
              </w:rPr>
              <w:t>Посебн</w:t>
            </w:r>
            <w:r w:rsidR="007D2DE9" w:rsidRPr="007103BE">
              <w:rPr>
                <w:rFonts w:asciiTheme="minorHAnsi" w:hAnsiTheme="minorHAnsi" w:cstheme="minorHAnsi"/>
                <w:i/>
                <w:sz w:val="20"/>
                <w:szCs w:val="20"/>
                <w:lang w:val="sr-Cyrl-RS"/>
              </w:rPr>
              <w:t>и циљ 4: Промоција преласка на чист ваздух за све</w:t>
            </w:r>
          </w:p>
        </w:tc>
        <w:tc>
          <w:tcPr>
            <w:tcW w:w="2193" w:type="pct"/>
            <w:tcBorders>
              <w:top w:val="single" w:sz="4" w:space="0" w:color="auto"/>
              <w:left w:val="nil"/>
              <w:bottom w:val="single" w:sz="4" w:space="0" w:color="auto"/>
              <w:right w:val="single" w:sz="4" w:space="0" w:color="auto"/>
            </w:tcBorders>
            <w:shd w:val="clear" w:color="auto" w:fill="auto"/>
            <w:vAlign w:val="center"/>
          </w:tcPr>
          <w:p w14:paraId="1A4DFED0" w14:textId="250ADFA1" w:rsidR="002E0788" w:rsidRPr="007103BE" w:rsidRDefault="007C13E3" w:rsidP="007C13E3">
            <w:pPr>
              <w:spacing w:after="0"/>
              <w:jc w:val="left"/>
              <w:rPr>
                <w:rFonts w:asciiTheme="minorHAnsi" w:hAnsiTheme="minorHAnsi" w:cstheme="minorHAnsi"/>
                <w:color w:val="000000"/>
                <w:sz w:val="20"/>
                <w:szCs w:val="20"/>
                <w:lang w:val="sr-Cyrl-RS" w:eastAsia="pt-PT"/>
              </w:rPr>
            </w:pPr>
            <w:r w:rsidRPr="007103BE">
              <w:rPr>
                <w:rFonts w:asciiTheme="minorHAnsi" w:hAnsiTheme="minorHAnsi" w:cstheme="minorHAnsi"/>
                <w:color w:val="000000"/>
                <w:sz w:val="20"/>
                <w:szCs w:val="20"/>
                <w:lang w:val="sr-Cyrl-RS" w:eastAsia="pt-PT"/>
              </w:rPr>
              <w:t xml:space="preserve">Едукација о заштити и квалитету ваздуха, обука за </w:t>
            </w:r>
            <w:r w:rsidR="00DD1CFE">
              <w:rPr>
                <w:rFonts w:asciiTheme="minorHAnsi" w:hAnsiTheme="minorHAnsi" w:cstheme="minorHAnsi"/>
                <w:color w:val="000000"/>
                <w:sz w:val="20"/>
                <w:szCs w:val="20"/>
                <w:lang w:val="sr-Cyrl-RS" w:eastAsia="pt-PT"/>
              </w:rPr>
              <w:t>спровођење</w:t>
            </w:r>
            <w:r w:rsidRPr="007103BE">
              <w:rPr>
                <w:rFonts w:asciiTheme="minorHAnsi" w:hAnsiTheme="minorHAnsi" w:cstheme="minorHAnsi"/>
                <w:color w:val="000000"/>
                <w:sz w:val="20"/>
                <w:szCs w:val="20"/>
                <w:lang w:val="sr-Cyrl-RS" w:eastAsia="pt-PT"/>
              </w:rPr>
              <w:t xml:space="preserve"> најбоље праксе и подизање свести</w:t>
            </w:r>
          </w:p>
        </w:tc>
        <w:tc>
          <w:tcPr>
            <w:tcW w:w="1597" w:type="pct"/>
            <w:tcBorders>
              <w:top w:val="single" w:sz="4" w:space="0" w:color="auto"/>
              <w:left w:val="nil"/>
              <w:bottom w:val="single" w:sz="4" w:space="0" w:color="auto"/>
              <w:right w:val="single" w:sz="4" w:space="0" w:color="auto"/>
            </w:tcBorders>
            <w:shd w:val="clear" w:color="auto" w:fill="auto"/>
            <w:vAlign w:val="center"/>
          </w:tcPr>
          <w:p w14:paraId="3D3529C2" w14:textId="3D6E712A" w:rsidR="002E0788" w:rsidRPr="007103BE" w:rsidRDefault="007C13E3" w:rsidP="00AA78A9">
            <w:pPr>
              <w:spacing w:after="0"/>
              <w:jc w:val="left"/>
              <w:rPr>
                <w:rFonts w:asciiTheme="minorHAnsi" w:hAnsiTheme="minorHAnsi" w:cstheme="minorHAnsi"/>
                <w:color w:val="000000"/>
                <w:sz w:val="20"/>
                <w:szCs w:val="20"/>
                <w:lang w:val="sr-Cyrl-RS" w:eastAsia="pt-PT"/>
              </w:rPr>
            </w:pPr>
            <w:r w:rsidRPr="007103BE">
              <w:rPr>
                <w:rFonts w:asciiTheme="minorHAnsi" w:hAnsiTheme="minorHAnsi" w:cstheme="minorHAnsi"/>
                <w:color w:val="000000"/>
                <w:sz w:val="20"/>
                <w:szCs w:val="20"/>
                <w:lang w:val="sr-Cyrl-RS" w:eastAsia="pt-PT"/>
              </w:rPr>
              <w:t xml:space="preserve">Универзитети, школе, центри за обуку одраслих, локалне заједнице, </w:t>
            </w:r>
            <w:r w:rsidR="005C129B" w:rsidRPr="007103BE">
              <w:rPr>
                <w:rFonts w:asciiTheme="minorHAnsi" w:hAnsiTheme="minorHAnsi" w:cstheme="minorHAnsi"/>
                <w:color w:val="000000"/>
                <w:sz w:val="20"/>
                <w:szCs w:val="20"/>
                <w:lang w:val="sr-Cyrl-RS" w:eastAsia="pt-PT"/>
              </w:rPr>
              <w:t>домаћинства, компаније, запослени, нарочито у ланцу вредности у секторима са највећим утицајем на квалитет ваздуха</w:t>
            </w:r>
          </w:p>
        </w:tc>
      </w:tr>
    </w:tbl>
    <w:p w14:paraId="18B112D7" w14:textId="77777777" w:rsidR="002E0788" w:rsidRPr="007103BE" w:rsidRDefault="002E0788" w:rsidP="002E0788">
      <w:pPr>
        <w:rPr>
          <w:highlight w:val="yellow"/>
          <w:lang w:val="sr-Cyrl-RS"/>
        </w:rPr>
      </w:pPr>
    </w:p>
    <w:p w14:paraId="5C2C8191" w14:textId="6A181E55" w:rsidR="002E0788" w:rsidRPr="007103BE" w:rsidRDefault="005C129B" w:rsidP="005C129B">
      <w:pPr>
        <w:rPr>
          <w:lang w:val="sr-Cyrl-RS"/>
        </w:rPr>
      </w:pPr>
      <w:r w:rsidRPr="007103BE">
        <w:rPr>
          <w:lang w:val="sr-Cyrl-RS"/>
        </w:rPr>
        <w:t xml:space="preserve">Када је реч о утицајима посебних политика и мера на животну средину, далеко највећи допринос постизању </w:t>
      </w:r>
      <w:r w:rsidR="000E2474">
        <w:rPr>
          <w:lang w:val="sr-Cyrl-RS"/>
        </w:rPr>
        <w:t>Посебн</w:t>
      </w:r>
      <w:r w:rsidRPr="007103BE">
        <w:rPr>
          <w:lang w:val="sr-Cyrl-RS"/>
        </w:rPr>
        <w:t xml:space="preserve">ог циља 1 дају подстицаји за бржу замену кућних грејних тела новим еко-дизајнираним уређајима и топлотним пумпама, уз већи проценат замене у Крагујевцу, Београду, Нишу, Ваљеву и Ужицу, чиме ће се допринети испуњењу општег циља у проценту од 63,9% за </w:t>
      </w:r>
      <w:bookmarkStart w:id="117" w:name="_Hlk84632552"/>
      <w:r w:rsidRPr="007103BE">
        <w:rPr>
          <w:lang w:val="sr-Cyrl-RS"/>
        </w:rPr>
        <w:t>PM</w:t>
      </w:r>
      <w:r w:rsidRPr="007103BE">
        <w:rPr>
          <w:vertAlign w:val="subscript"/>
          <w:lang w:val="sr-Cyrl-RS"/>
        </w:rPr>
        <w:t>2.5</w:t>
      </w:r>
      <w:r w:rsidRPr="007103BE">
        <w:rPr>
          <w:lang w:val="sr-Cyrl-RS"/>
        </w:rPr>
        <w:t xml:space="preserve"> </w:t>
      </w:r>
      <w:bookmarkEnd w:id="117"/>
      <w:r w:rsidRPr="007103BE">
        <w:rPr>
          <w:lang w:val="sr-Cyrl-RS"/>
        </w:rPr>
        <w:t>и чак 90,6% за PM</w:t>
      </w:r>
      <w:r w:rsidRPr="007103BE">
        <w:rPr>
          <w:vertAlign w:val="subscript"/>
          <w:lang w:val="sr-Cyrl-RS"/>
        </w:rPr>
        <w:t>10</w:t>
      </w:r>
      <w:r w:rsidRPr="007103BE">
        <w:rPr>
          <w:lang w:val="sr-Cyrl-RS"/>
        </w:rPr>
        <w:t>. Ову меру прати ограничење спаљивања остатака из пољопривреде на пољопривредном земљишту, чиме се доприноси испуњењу општег циља у проценту од 30,8% за PM</w:t>
      </w:r>
      <w:r w:rsidRPr="007103BE">
        <w:rPr>
          <w:vertAlign w:val="subscript"/>
          <w:lang w:val="sr-Cyrl-RS"/>
        </w:rPr>
        <w:t>2.5</w:t>
      </w:r>
      <w:r w:rsidRPr="007103BE">
        <w:rPr>
          <w:lang w:val="sr-Cyrl-RS"/>
        </w:rPr>
        <w:t>. Примена минималних стандарда на половна возила допринеће 63,5% укупно потребном смањењу емисија NOx</w:t>
      </w:r>
      <w:r w:rsidR="002E0788" w:rsidRPr="007103BE">
        <w:rPr>
          <w:rStyle w:val="FootnoteReference"/>
          <w:lang w:val="sr-Cyrl-RS"/>
        </w:rPr>
        <w:footnoteReference w:id="31"/>
      </w:r>
      <w:r w:rsidRPr="007103BE">
        <w:rPr>
          <w:lang w:val="sr-Cyrl-RS"/>
        </w:rPr>
        <w:t>.</w:t>
      </w:r>
      <w:r w:rsidR="002E0788" w:rsidRPr="007103BE">
        <w:rPr>
          <w:lang w:val="sr-Cyrl-RS"/>
        </w:rPr>
        <w:t xml:space="preserve"> </w:t>
      </w:r>
    </w:p>
    <w:p w14:paraId="3273921C" w14:textId="7D6A6719" w:rsidR="002E0788" w:rsidRPr="007103BE" w:rsidRDefault="000E2474" w:rsidP="002E0788">
      <w:pPr>
        <w:rPr>
          <w:lang w:val="sr-Cyrl-RS"/>
        </w:rPr>
      </w:pPr>
      <w:r>
        <w:rPr>
          <w:lang w:val="sr-Cyrl-RS"/>
        </w:rPr>
        <w:t>Посебн</w:t>
      </w:r>
      <w:r w:rsidR="005C129B" w:rsidRPr="007103BE">
        <w:rPr>
          <w:lang w:val="sr-Cyrl-RS"/>
        </w:rPr>
        <w:t>и циљ 2 односни се на индустријске процесе и употребу производа (углавном употребу растварача).</w:t>
      </w:r>
      <w:r w:rsidR="005C129B" w:rsidRPr="007103BE">
        <w:rPr>
          <w:rFonts w:asciiTheme="minorHAnsi" w:hAnsiTheme="minorHAnsi" w:cstheme="minorHAnsi"/>
          <w:sz w:val="20"/>
          <w:szCs w:val="20"/>
          <w:lang w:val="sr-Cyrl-RS"/>
        </w:rPr>
        <w:t xml:space="preserve"> </w:t>
      </w:r>
      <w:r w:rsidR="005C129B" w:rsidRPr="007103BE">
        <w:rPr>
          <w:lang w:val="sr-Cyrl-RS"/>
        </w:rPr>
        <w:t>Спровођење Поглавља II Директиве ЕУ о индустријским емисијама у индустријским процесима, узимајући у обзир средње</w:t>
      </w:r>
      <w:r w:rsidR="008475B8">
        <w:rPr>
          <w:lang w:val="sr-Cyrl-RS"/>
        </w:rPr>
        <w:t xml:space="preserve"> вредности горњих и доњих</w:t>
      </w:r>
      <w:r w:rsidR="005C129B" w:rsidRPr="007103BE">
        <w:rPr>
          <w:lang w:val="sr-Cyrl-RS"/>
        </w:rPr>
        <w:t xml:space="preserve"> ниво</w:t>
      </w:r>
      <w:r w:rsidR="008475B8">
        <w:rPr>
          <w:lang w:val="sr-Cyrl-RS"/>
        </w:rPr>
        <w:t>а</w:t>
      </w:r>
      <w:r w:rsidR="005C129B" w:rsidRPr="007103BE">
        <w:rPr>
          <w:lang w:val="sr-Cyrl-RS"/>
        </w:rPr>
        <w:t xml:space="preserve"> емисија у вези са најбољим доступним техникама, односно ниже нивое за производњу бакра и сумпорне киселине у Бору доприноси укупном смањењу емисија </w:t>
      </w:r>
      <w:r w:rsidR="002E0788" w:rsidRPr="007103BE">
        <w:rPr>
          <w:lang w:val="sr-Cyrl-RS"/>
        </w:rPr>
        <w:t>SO</w:t>
      </w:r>
      <w:r w:rsidR="002E0788" w:rsidRPr="007103BE">
        <w:rPr>
          <w:vertAlign w:val="subscript"/>
          <w:lang w:val="sr-Cyrl-RS"/>
        </w:rPr>
        <w:t>2</w:t>
      </w:r>
      <w:r w:rsidR="005C129B" w:rsidRPr="007103BE">
        <w:rPr>
          <w:lang w:val="sr-Cyrl-RS"/>
        </w:rPr>
        <w:t xml:space="preserve"> </w:t>
      </w:r>
      <w:r w:rsidR="003D1FF2" w:rsidRPr="007103BE">
        <w:rPr>
          <w:lang w:val="sr-Cyrl-RS"/>
        </w:rPr>
        <w:t xml:space="preserve">са </w:t>
      </w:r>
      <w:r w:rsidR="006A6C46">
        <w:rPr>
          <w:lang w:val="sr-Cyrl-RS"/>
        </w:rPr>
        <w:t>31,9</w:t>
      </w:r>
      <w:r w:rsidR="003D1FF2" w:rsidRPr="007103BE">
        <w:rPr>
          <w:lang w:val="sr-Cyrl-RS"/>
        </w:rPr>
        <w:t xml:space="preserve">% </w:t>
      </w:r>
      <w:r w:rsidR="005C129B" w:rsidRPr="007103BE">
        <w:rPr>
          <w:lang w:val="sr-Cyrl-RS"/>
        </w:rPr>
        <w:t>и смањењу емисија</w:t>
      </w:r>
      <w:r w:rsidR="002E0788" w:rsidRPr="007103BE">
        <w:rPr>
          <w:lang w:val="sr-Cyrl-RS"/>
        </w:rPr>
        <w:t xml:space="preserve"> NO</w:t>
      </w:r>
      <w:r w:rsidR="002E0788" w:rsidRPr="007103BE">
        <w:rPr>
          <w:vertAlign w:val="subscript"/>
          <w:lang w:val="sr-Cyrl-RS"/>
        </w:rPr>
        <w:t>X</w:t>
      </w:r>
      <w:r w:rsidR="003D1FF2" w:rsidRPr="007103BE">
        <w:rPr>
          <w:lang w:val="sr-Cyrl-RS"/>
        </w:rPr>
        <w:t xml:space="preserve"> са </w:t>
      </w:r>
      <w:r w:rsidR="006A6C46">
        <w:rPr>
          <w:lang w:val="sr-Cyrl-RS"/>
        </w:rPr>
        <w:t>15,4</w:t>
      </w:r>
      <w:r w:rsidR="003D1FF2" w:rsidRPr="007103BE">
        <w:rPr>
          <w:lang w:val="sr-Cyrl-RS"/>
        </w:rPr>
        <w:t>%</w:t>
      </w:r>
      <w:r w:rsidR="002E0788" w:rsidRPr="007103BE">
        <w:rPr>
          <w:lang w:val="sr-Cyrl-RS"/>
        </w:rPr>
        <w:t xml:space="preserve">. </w:t>
      </w:r>
      <w:r w:rsidR="005C129B" w:rsidRPr="007103BE">
        <w:rPr>
          <w:lang w:val="sr-Cyrl-RS"/>
        </w:rPr>
        <w:t xml:space="preserve">Треба нагласити да </w:t>
      </w:r>
      <w:r w:rsidR="003D1FF2" w:rsidRPr="007103BE">
        <w:rPr>
          <w:lang w:val="sr-Cyrl-RS"/>
        </w:rPr>
        <w:t>је</w:t>
      </w:r>
      <w:r w:rsidR="005C129B" w:rsidRPr="007103BE">
        <w:rPr>
          <w:lang w:val="sr-Cyrl-RS"/>
        </w:rPr>
        <w:t xml:space="preserve"> ова мера у сценарију </w:t>
      </w:r>
      <w:r w:rsidR="002E0788" w:rsidRPr="007103BE">
        <w:rPr>
          <w:lang w:val="sr-Cyrl-RS"/>
        </w:rPr>
        <w:t>WAM C</w:t>
      </w:r>
      <w:r w:rsidR="003D1FF2" w:rsidRPr="007103BE">
        <w:rPr>
          <w:lang w:val="sr-Cyrl-RS"/>
        </w:rPr>
        <w:t xml:space="preserve"> између осталог усмерена на постизање граничних вредности емисије </w:t>
      </w:r>
      <w:r w:rsidR="002E0788" w:rsidRPr="007103BE">
        <w:rPr>
          <w:lang w:val="sr-Cyrl-RS"/>
        </w:rPr>
        <w:t>SO</w:t>
      </w:r>
      <w:r w:rsidR="002E0788" w:rsidRPr="007103BE">
        <w:rPr>
          <w:vertAlign w:val="subscript"/>
          <w:lang w:val="sr-Cyrl-RS"/>
        </w:rPr>
        <w:t>2</w:t>
      </w:r>
      <w:r w:rsidR="002E0788" w:rsidRPr="007103BE">
        <w:rPr>
          <w:lang w:val="sr-Cyrl-RS"/>
        </w:rPr>
        <w:t xml:space="preserve"> </w:t>
      </w:r>
      <w:r w:rsidR="003D1FF2" w:rsidRPr="007103BE">
        <w:rPr>
          <w:lang w:val="sr-Cyrl-RS"/>
        </w:rPr>
        <w:t xml:space="preserve">из топионице бакра у Бору, како би се осигурала усаглашеност са захтевима заштите ваздуха у Бору довођењем емисија </w:t>
      </w:r>
      <w:r w:rsidR="002E0788" w:rsidRPr="007103BE">
        <w:rPr>
          <w:lang w:val="sr-Cyrl-RS"/>
        </w:rPr>
        <w:t>SO</w:t>
      </w:r>
      <w:r w:rsidR="002E0788" w:rsidRPr="007103BE">
        <w:rPr>
          <w:vertAlign w:val="subscript"/>
          <w:lang w:val="sr-Cyrl-RS"/>
        </w:rPr>
        <w:t>2</w:t>
      </w:r>
      <w:r w:rsidR="002E0788" w:rsidRPr="007103BE">
        <w:rPr>
          <w:lang w:val="sr-Cyrl-RS"/>
        </w:rPr>
        <w:t xml:space="preserve"> </w:t>
      </w:r>
      <w:r w:rsidR="003D1FF2" w:rsidRPr="007103BE">
        <w:rPr>
          <w:lang w:val="sr-Cyrl-RS"/>
        </w:rPr>
        <w:t xml:space="preserve">у границе прописане Директивом о квалитету ваздуха </w:t>
      </w:r>
      <w:r w:rsidR="002E0788" w:rsidRPr="007103BE">
        <w:rPr>
          <w:lang w:val="sr-Cyrl-RS"/>
        </w:rPr>
        <w:t>2008/50/E</w:t>
      </w:r>
      <w:r w:rsidR="003D1FF2" w:rsidRPr="007103BE">
        <w:rPr>
          <w:lang w:val="sr-Cyrl-RS"/>
        </w:rPr>
        <w:t>З</w:t>
      </w:r>
      <w:r w:rsidR="002E0788" w:rsidRPr="007103BE">
        <w:rPr>
          <w:lang w:val="sr-Cyrl-RS"/>
        </w:rPr>
        <w:t>.</w:t>
      </w:r>
      <w:r w:rsidR="003D1FF2" w:rsidRPr="007103BE">
        <w:rPr>
          <w:lang w:val="sr-Cyrl-RS"/>
        </w:rPr>
        <w:t xml:space="preserve"> </w:t>
      </w:r>
    </w:p>
    <w:p w14:paraId="16B90E5F" w14:textId="362D4FFE" w:rsidR="002E0788" w:rsidRPr="007103BE" w:rsidRDefault="003D1FF2" w:rsidP="002E0788">
      <w:pPr>
        <w:rPr>
          <w:lang w:val="sr-Cyrl-RS"/>
        </w:rPr>
      </w:pPr>
      <w:r w:rsidRPr="007103BE">
        <w:rPr>
          <w:lang w:val="sr-Cyrl-RS"/>
        </w:rPr>
        <w:t xml:space="preserve">Мере из </w:t>
      </w:r>
      <w:r w:rsidR="000E2474">
        <w:rPr>
          <w:lang w:val="sr-Cyrl-RS"/>
        </w:rPr>
        <w:t>Посебн</w:t>
      </w:r>
      <w:r w:rsidRPr="007103BE">
        <w:rPr>
          <w:lang w:val="sr-Cyrl-RS"/>
        </w:rPr>
        <w:t xml:space="preserve">ог циља 3 имају за циљ првенствено емисије амонијака, при чему је далеко најважнија мера замена ђубрива на бази урее ђубривом на бази амонијум-нитрата, чиме се </w:t>
      </w:r>
      <w:r w:rsidRPr="007103BE">
        <w:rPr>
          <w:lang w:val="sr-Cyrl-RS"/>
        </w:rPr>
        <w:lastRenderedPageBreak/>
        <w:t xml:space="preserve">доприноси укупном смањењу емисија </w:t>
      </w:r>
      <w:r w:rsidR="002E0788" w:rsidRPr="007103BE">
        <w:rPr>
          <w:lang w:val="sr-Cyrl-RS"/>
        </w:rPr>
        <w:t>NH</w:t>
      </w:r>
      <w:r w:rsidR="002E0788" w:rsidRPr="007103BE">
        <w:rPr>
          <w:vertAlign w:val="subscript"/>
          <w:lang w:val="sr-Cyrl-RS"/>
        </w:rPr>
        <w:t>3</w:t>
      </w:r>
      <w:r w:rsidRPr="007103BE">
        <w:rPr>
          <w:lang w:val="sr-Cyrl-RS"/>
        </w:rPr>
        <w:t xml:space="preserve"> са </w:t>
      </w:r>
      <w:r w:rsidR="006A6C46">
        <w:rPr>
          <w:lang w:val="sr-Cyrl-RS"/>
        </w:rPr>
        <w:t>51,1</w:t>
      </w:r>
      <w:r w:rsidRPr="007103BE">
        <w:rPr>
          <w:lang w:val="sr-Cyrl-RS"/>
        </w:rPr>
        <w:t>%, након чега следе увођење најбоље праксе приликом растурања течног стајњака са фарми свиња и говеда, чиме се доприноси са</w:t>
      </w:r>
      <w:r w:rsidR="002E0788" w:rsidRPr="007103BE">
        <w:rPr>
          <w:lang w:val="sr-Cyrl-RS"/>
        </w:rPr>
        <w:t xml:space="preserve"> </w:t>
      </w:r>
      <w:r w:rsidR="006A6C46">
        <w:rPr>
          <w:lang w:val="sr-Cyrl-RS"/>
        </w:rPr>
        <w:t>15,6</w:t>
      </w:r>
      <w:r w:rsidR="002E0788" w:rsidRPr="007103BE">
        <w:rPr>
          <w:lang w:val="sr-Cyrl-RS"/>
        </w:rPr>
        <w:t>%</w:t>
      </w:r>
      <w:r w:rsidRPr="007103BE">
        <w:rPr>
          <w:lang w:val="sr-Cyrl-RS"/>
        </w:rPr>
        <w:t>, и увођење најбоље праксе у активности растурања и наношења чврстог стајњака на земљиште бржом инкорпорацијом стајњака у земљиште, које доприноси укупном смањењу емисија NH</w:t>
      </w:r>
      <w:r w:rsidRPr="007103BE">
        <w:rPr>
          <w:vertAlign w:val="subscript"/>
          <w:lang w:val="sr-Cyrl-RS"/>
        </w:rPr>
        <w:t>3</w:t>
      </w:r>
      <w:r w:rsidR="002E0788" w:rsidRPr="007103BE">
        <w:rPr>
          <w:lang w:val="sr-Cyrl-RS"/>
        </w:rPr>
        <w:t xml:space="preserve"> </w:t>
      </w:r>
      <w:r w:rsidRPr="007103BE">
        <w:rPr>
          <w:lang w:val="sr-Cyrl-RS"/>
        </w:rPr>
        <w:t xml:space="preserve">са </w:t>
      </w:r>
      <w:r w:rsidR="006A6C46">
        <w:rPr>
          <w:lang w:val="sr-Cyrl-RS"/>
        </w:rPr>
        <w:t>5,9</w:t>
      </w:r>
      <w:r w:rsidR="002E0788" w:rsidRPr="007103BE">
        <w:rPr>
          <w:lang w:val="sr-Cyrl-RS"/>
        </w:rPr>
        <w:t>%.</w:t>
      </w:r>
    </w:p>
    <w:p w14:paraId="54690FF4" w14:textId="7A3AA74E" w:rsidR="002E0788" w:rsidRPr="007103BE" w:rsidRDefault="003D1FF2" w:rsidP="002E0788">
      <w:pPr>
        <w:rPr>
          <w:lang w:val="sr-Cyrl-RS"/>
        </w:rPr>
      </w:pPr>
      <w:r w:rsidRPr="007103BE">
        <w:rPr>
          <w:lang w:val="sr-Cyrl-RS"/>
        </w:rPr>
        <w:t xml:space="preserve">Детаљан преглед утицаја мера на животну средину приказан је у </w:t>
      </w:r>
      <w:r w:rsidR="002E0788" w:rsidRPr="007103BE">
        <w:rPr>
          <w:lang w:val="sr-Cyrl-RS"/>
        </w:rPr>
        <w:fldChar w:fldCharType="begin"/>
      </w:r>
      <w:r w:rsidR="002E0788" w:rsidRPr="007103BE">
        <w:rPr>
          <w:lang w:val="sr-Cyrl-RS"/>
        </w:rPr>
        <w:instrText xml:space="preserve"> REF _Ref82614404 \h  \* MERGEFORMAT </w:instrText>
      </w:r>
      <w:r w:rsidR="002E0788" w:rsidRPr="007103BE">
        <w:rPr>
          <w:lang w:val="sr-Cyrl-RS"/>
        </w:rPr>
      </w:r>
      <w:r w:rsidR="002E0788" w:rsidRPr="007103BE">
        <w:rPr>
          <w:lang w:val="sr-Cyrl-RS"/>
        </w:rPr>
        <w:fldChar w:fldCharType="separate"/>
      </w:r>
      <w:r w:rsidRPr="007103BE">
        <w:rPr>
          <w:sz w:val="20"/>
          <w:szCs w:val="20"/>
          <w:lang w:val="sr-Cyrl-RS"/>
        </w:rPr>
        <w:t>Табели</w:t>
      </w:r>
      <w:r w:rsidR="002E0788" w:rsidRPr="007103BE">
        <w:rPr>
          <w:sz w:val="20"/>
          <w:szCs w:val="20"/>
          <w:lang w:val="sr-Cyrl-RS"/>
        </w:rPr>
        <w:t xml:space="preserve"> </w:t>
      </w:r>
      <w:r w:rsidR="006A6C46">
        <w:rPr>
          <w:noProof/>
          <w:sz w:val="20"/>
          <w:szCs w:val="20"/>
          <w:lang w:val="sr-Cyrl-RS"/>
        </w:rPr>
        <w:t>7</w:t>
      </w:r>
      <w:r w:rsidR="002E0788" w:rsidRPr="007103BE">
        <w:rPr>
          <w:noProof/>
          <w:sz w:val="20"/>
          <w:szCs w:val="20"/>
          <w:lang w:val="sr-Cyrl-RS"/>
        </w:rPr>
        <w:noBreakHyphen/>
        <w:t>2</w:t>
      </w:r>
      <w:r w:rsidR="002E0788" w:rsidRPr="007103BE">
        <w:rPr>
          <w:lang w:val="sr-Cyrl-RS"/>
        </w:rPr>
        <w:fldChar w:fldCharType="end"/>
      </w:r>
      <w:r w:rsidRPr="007103BE">
        <w:rPr>
          <w:lang w:val="sr-Cyrl-RS"/>
        </w:rPr>
        <w:t xml:space="preserve"> која следи</w:t>
      </w:r>
      <w:r w:rsidR="002E0788" w:rsidRPr="007103BE">
        <w:rPr>
          <w:lang w:val="sr-Cyrl-RS"/>
        </w:rPr>
        <w:t>.</w:t>
      </w:r>
    </w:p>
    <w:p w14:paraId="5D95DB61" w14:textId="7C2CC7E5" w:rsidR="002E0788" w:rsidRPr="007103BE" w:rsidRDefault="00300368" w:rsidP="002E0788">
      <w:pPr>
        <w:keepNext/>
        <w:spacing w:after="0"/>
        <w:rPr>
          <w:b/>
          <w:bCs/>
          <w:i/>
          <w:iCs/>
          <w:sz w:val="20"/>
          <w:szCs w:val="18"/>
          <w:lang w:val="sr-Cyrl-RS"/>
        </w:rPr>
      </w:pPr>
      <w:bookmarkStart w:id="118" w:name="_Ref82614404"/>
      <w:bookmarkStart w:id="119" w:name="_Toc82991132"/>
      <w:bookmarkStart w:id="120" w:name="_Toc88224630"/>
      <w:r w:rsidRPr="007103BE">
        <w:rPr>
          <w:b/>
          <w:sz w:val="20"/>
          <w:szCs w:val="20"/>
          <w:lang w:val="sr-Cyrl-RS"/>
        </w:rPr>
        <w:t>Табела</w:t>
      </w:r>
      <w:r w:rsidR="002E0788" w:rsidRPr="007103BE">
        <w:rPr>
          <w:b/>
          <w:sz w:val="20"/>
          <w:szCs w:val="20"/>
          <w:lang w:val="sr-Cyrl-RS"/>
        </w:rPr>
        <w:t xml:space="preserve"> </w:t>
      </w:r>
      <w:r w:rsidR="006A6C46">
        <w:rPr>
          <w:b/>
          <w:sz w:val="20"/>
          <w:szCs w:val="20"/>
          <w:lang w:val="sr-Cyrl-RS"/>
        </w:rPr>
        <w:t>7</w:t>
      </w:r>
      <w:r w:rsidR="002E0788" w:rsidRPr="007103BE">
        <w:rPr>
          <w:b/>
          <w:sz w:val="20"/>
          <w:szCs w:val="20"/>
          <w:lang w:val="sr-Cyrl-RS"/>
        </w:rPr>
        <w:noBreakHyphen/>
      </w:r>
      <w:r w:rsidR="002E0788" w:rsidRPr="007103BE">
        <w:rPr>
          <w:b/>
          <w:sz w:val="20"/>
          <w:szCs w:val="20"/>
          <w:lang w:val="sr-Cyrl-RS"/>
        </w:rPr>
        <w:fldChar w:fldCharType="begin"/>
      </w:r>
      <w:r w:rsidR="002E0788" w:rsidRPr="007103BE">
        <w:rPr>
          <w:b/>
          <w:sz w:val="20"/>
          <w:szCs w:val="20"/>
          <w:lang w:val="sr-Cyrl-RS"/>
        </w:rPr>
        <w:instrText xml:space="preserve"> SEQ Table \* ARABIC \s 1 </w:instrText>
      </w:r>
      <w:r w:rsidR="002E0788" w:rsidRPr="007103BE">
        <w:rPr>
          <w:b/>
          <w:sz w:val="20"/>
          <w:szCs w:val="20"/>
          <w:lang w:val="sr-Cyrl-RS"/>
        </w:rPr>
        <w:fldChar w:fldCharType="separate"/>
      </w:r>
      <w:r w:rsidR="002E0788" w:rsidRPr="007103BE">
        <w:rPr>
          <w:b/>
          <w:noProof/>
          <w:sz w:val="20"/>
          <w:szCs w:val="20"/>
          <w:lang w:val="sr-Cyrl-RS"/>
        </w:rPr>
        <w:t>2</w:t>
      </w:r>
      <w:r w:rsidR="002E0788" w:rsidRPr="007103BE">
        <w:rPr>
          <w:b/>
          <w:sz w:val="20"/>
          <w:szCs w:val="20"/>
          <w:lang w:val="sr-Cyrl-RS"/>
        </w:rPr>
        <w:fldChar w:fldCharType="end"/>
      </w:r>
      <w:bookmarkEnd w:id="118"/>
      <w:r w:rsidR="002E0788" w:rsidRPr="007103BE">
        <w:rPr>
          <w:b/>
          <w:sz w:val="20"/>
          <w:szCs w:val="20"/>
          <w:lang w:val="sr-Cyrl-RS"/>
        </w:rPr>
        <w:t xml:space="preserve"> </w:t>
      </w:r>
      <w:r w:rsidRPr="007103BE">
        <w:rPr>
          <w:b/>
          <w:sz w:val="20"/>
          <w:szCs w:val="20"/>
          <w:lang w:val="sr-Cyrl-RS"/>
        </w:rPr>
        <w:t>Утицаји мера на животну средину према загађујућим материјама и мерама</w:t>
      </w:r>
      <w:bookmarkEnd w:id="119"/>
      <w:bookmarkEnd w:id="120"/>
      <w:r w:rsidR="002E0788" w:rsidRPr="007103BE">
        <w:rPr>
          <w:b/>
          <w:sz w:val="20"/>
          <w:szCs w:val="20"/>
          <w:lang w:val="sr-Cyrl-RS"/>
        </w:rPr>
        <w:t xml:space="preserve"> </w:t>
      </w:r>
    </w:p>
    <w:p w14:paraId="590E0CFA" w14:textId="5A326523" w:rsidR="002E0788" w:rsidRPr="007103BE" w:rsidRDefault="008F47B8" w:rsidP="002E0788">
      <w:pPr>
        <w:rPr>
          <w:lang w:val="sr-Cyrl-RS"/>
        </w:rPr>
      </w:pPr>
      <w:r>
        <w:rPr>
          <w:noProof/>
          <w:lang w:val="sr-Cyrl-RS"/>
        </w:rPr>
        <w:drawing>
          <wp:inline distT="0" distB="0" distL="0" distR="0" wp14:anchorId="22C659FF" wp14:editId="065F9CBB">
            <wp:extent cx="4196285" cy="7240137"/>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206527" cy="7257808"/>
                    </a:xfrm>
                    <a:prstGeom prst="rect">
                      <a:avLst/>
                    </a:prstGeom>
                    <a:noFill/>
                  </pic:spPr>
                </pic:pic>
              </a:graphicData>
            </a:graphic>
          </wp:inline>
        </w:drawing>
      </w:r>
    </w:p>
    <w:p w14:paraId="0B14AC83" w14:textId="1A195D3D" w:rsidR="002E0788" w:rsidRPr="007103BE" w:rsidRDefault="002E0788" w:rsidP="00F84AB1">
      <w:pPr>
        <w:jc w:val="center"/>
        <w:rPr>
          <w:lang w:val="sr-Cyrl-RS"/>
        </w:rPr>
      </w:pPr>
    </w:p>
    <w:p w14:paraId="332AE153" w14:textId="3F63EB77" w:rsidR="002E0788" w:rsidRPr="007103BE" w:rsidRDefault="00F84AB1" w:rsidP="00F25F8B">
      <w:pPr>
        <w:pStyle w:val="Heading2"/>
        <w:rPr>
          <w:lang w:val="sr-Cyrl-RS"/>
        </w:rPr>
      </w:pPr>
      <w:bookmarkStart w:id="121" w:name="_Toc62571822"/>
      <w:bookmarkStart w:id="122" w:name="_Toc82991191"/>
      <w:bookmarkStart w:id="123" w:name="_Toc88224562"/>
      <w:r w:rsidRPr="007103BE">
        <w:rPr>
          <w:lang w:val="sr-Cyrl-RS"/>
        </w:rPr>
        <w:t>Мере и главни описи мера, загађујуће материје, уштеде емисија и имплементационе институције и партнери</w:t>
      </w:r>
      <w:bookmarkEnd w:id="121"/>
      <w:bookmarkEnd w:id="122"/>
      <w:bookmarkEnd w:id="123"/>
      <w:r w:rsidR="002E0788" w:rsidRPr="007103BE">
        <w:rPr>
          <w:lang w:val="sr-Cyrl-RS"/>
        </w:rPr>
        <w:t xml:space="preserve"> </w:t>
      </w:r>
    </w:p>
    <w:p w14:paraId="0F130ECA" w14:textId="3AAA8B0F" w:rsidR="002E0788" w:rsidRPr="007103BE" w:rsidRDefault="002E0788" w:rsidP="002E0788">
      <w:pPr>
        <w:rPr>
          <w:i/>
          <w:iCs/>
          <w:lang w:val="sr-Cyrl-RS"/>
        </w:rPr>
      </w:pPr>
      <w:r w:rsidRPr="007103BE">
        <w:rPr>
          <w:lang w:val="sr-Cyrl-RS"/>
        </w:rPr>
        <w:fldChar w:fldCharType="begin"/>
      </w:r>
      <w:r w:rsidRPr="007103BE">
        <w:rPr>
          <w:lang w:val="sr-Cyrl-RS"/>
        </w:rPr>
        <w:instrText xml:space="preserve"> REF _Ref82620582 \h  \* MERGEFORMAT </w:instrText>
      </w:r>
      <w:r w:rsidRPr="007103BE">
        <w:rPr>
          <w:lang w:val="sr-Cyrl-RS"/>
        </w:rPr>
      </w:r>
      <w:r w:rsidRPr="007103BE">
        <w:rPr>
          <w:lang w:val="sr-Cyrl-RS"/>
        </w:rPr>
        <w:fldChar w:fldCharType="separate"/>
      </w:r>
      <w:r w:rsidR="00C61FE6" w:rsidRPr="007103BE">
        <w:rPr>
          <w:i/>
          <w:iCs/>
          <w:lang w:val="sr-Cyrl-RS"/>
        </w:rPr>
        <w:t>Табела</w:t>
      </w:r>
      <w:r w:rsidRPr="007103BE">
        <w:rPr>
          <w:i/>
          <w:iCs/>
          <w:lang w:val="sr-Cyrl-RS"/>
        </w:rPr>
        <w:t xml:space="preserve"> </w:t>
      </w:r>
      <w:r w:rsidR="00C117A2">
        <w:rPr>
          <w:i/>
          <w:iCs/>
          <w:noProof/>
          <w:lang w:val="sr-Cyrl-RS"/>
        </w:rPr>
        <w:t>7</w:t>
      </w:r>
      <w:r w:rsidRPr="007103BE">
        <w:rPr>
          <w:i/>
          <w:iCs/>
          <w:noProof/>
          <w:lang w:val="sr-Cyrl-RS"/>
        </w:rPr>
        <w:noBreakHyphen/>
        <w:t>3</w:t>
      </w:r>
      <w:r w:rsidRPr="007103BE">
        <w:rPr>
          <w:lang w:val="sr-Cyrl-RS"/>
        </w:rPr>
        <w:fldChar w:fldCharType="end"/>
      </w:r>
      <w:r w:rsidRPr="007103BE">
        <w:rPr>
          <w:lang w:val="sr-Cyrl-RS"/>
        </w:rPr>
        <w:t xml:space="preserve"> </w:t>
      </w:r>
      <w:r w:rsidR="00C61FE6" w:rsidRPr="007103BE">
        <w:rPr>
          <w:lang w:val="sr-Cyrl-RS"/>
        </w:rPr>
        <w:t xml:space="preserve">у наставку представља листу мера из сценарија </w:t>
      </w:r>
      <w:r w:rsidRPr="007103BE">
        <w:rPr>
          <w:lang w:val="sr-Cyrl-RS"/>
        </w:rPr>
        <w:t>WAM C</w:t>
      </w:r>
      <w:r w:rsidR="00C61FE6" w:rsidRPr="007103BE">
        <w:rPr>
          <w:lang w:val="sr-Cyrl-RS"/>
        </w:rPr>
        <w:t xml:space="preserve"> са подацима о врсти мере, описом мере, краћим текстуалним описом главних елемената или концептуалног приступа мере, укључујући важне одреднице (очекивано време за </w:t>
      </w:r>
      <w:r w:rsidR="00DD1CFE">
        <w:rPr>
          <w:lang w:val="sr-Cyrl-RS"/>
        </w:rPr>
        <w:t>спровођење</w:t>
      </w:r>
      <w:r w:rsidR="00C61FE6" w:rsidRPr="007103BE">
        <w:rPr>
          <w:lang w:val="sr-Cyrl-RS"/>
        </w:rPr>
        <w:t xml:space="preserve"> мере), циљевима којима мера додатно доприноси, и поглављем из процеса претприступних преговора којем та мера припада. Свака мера такође садржи информације о кључној имплементационој институцији, партнерима, затим о предметној загађујућој материји и потенцијалу мере за смањење емисије до 2025, 2030. и 2035. године, заједно са </w:t>
      </w:r>
      <w:r w:rsidR="000E2474">
        <w:rPr>
          <w:lang w:val="sr-Cyrl-RS"/>
        </w:rPr>
        <w:t>показатељем</w:t>
      </w:r>
      <w:r w:rsidR="00C61FE6" w:rsidRPr="007103BE">
        <w:rPr>
          <w:lang w:val="sr-Cyrl-RS"/>
        </w:rPr>
        <w:t xml:space="preserve"> о економичности мере који се приписује једној од главних загађујућих материја у ваздуху</w:t>
      </w:r>
      <w:r w:rsidRPr="007103BE">
        <w:rPr>
          <w:lang w:val="sr-Cyrl-RS"/>
        </w:rPr>
        <w:t>.</w:t>
      </w:r>
    </w:p>
    <w:p w14:paraId="692B027E" w14:textId="77777777" w:rsidR="002E0788" w:rsidRPr="007103BE" w:rsidRDefault="002E0788" w:rsidP="002E0788">
      <w:pPr>
        <w:rPr>
          <w:i/>
          <w:iCs/>
          <w:lang w:val="sr-Cyrl-RS"/>
        </w:rPr>
        <w:sectPr w:rsidR="002E0788" w:rsidRPr="007103BE" w:rsidSect="00105AC2">
          <w:headerReference w:type="default" r:id="rId43"/>
          <w:footerReference w:type="default" r:id="rId44"/>
          <w:pgSz w:w="11901" w:h="16817" w:code="9"/>
          <w:pgMar w:top="862" w:right="1134" w:bottom="1418" w:left="1418" w:header="142" w:footer="367" w:gutter="0"/>
          <w:pgNumType w:start="1"/>
          <w:cols w:space="720"/>
          <w:docGrid w:linePitch="360"/>
        </w:sectPr>
      </w:pPr>
    </w:p>
    <w:p w14:paraId="320B94EF" w14:textId="57DF0270" w:rsidR="002E0788" w:rsidRPr="007103BE" w:rsidRDefault="00300368" w:rsidP="002E0788">
      <w:pPr>
        <w:spacing w:after="0"/>
        <w:ind w:left="-851"/>
        <w:jc w:val="left"/>
        <w:rPr>
          <w:rFonts w:cs="Arial"/>
          <w:b/>
          <w:bCs/>
          <w:lang w:val="sr-Cyrl-RS"/>
        </w:rPr>
      </w:pPr>
      <w:bookmarkStart w:id="124" w:name="_Ref82620582"/>
      <w:bookmarkStart w:id="125" w:name="_Toc25820332"/>
      <w:bookmarkStart w:id="126" w:name="_Toc82991133"/>
      <w:bookmarkStart w:id="127" w:name="_Toc88224631"/>
      <w:r w:rsidRPr="007103BE">
        <w:rPr>
          <w:b/>
          <w:bCs/>
          <w:i/>
          <w:iCs/>
          <w:sz w:val="20"/>
          <w:szCs w:val="18"/>
          <w:lang w:val="sr-Cyrl-RS"/>
        </w:rPr>
        <w:lastRenderedPageBreak/>
        <w:t>Табела</w:t>
      </w:r>
      <w:r w:rsidR="002E0788" w:rsidRPr="007103BE">
        <w:rPr>
          <w:b/>
          <w:bCs/>
          <w:i/>
          <w:iCs/>
          <w:sz w:val="20"/>
          <w:szCs w:val="18"/>
          <w:lang w:val="sr-Cyrl-RS"/>
        </w:rPr>
        <w:t xml:space="preserve"> </w:t>
      </w:r>
      <w:r w:rsidR="00C117A2">
        <w:rPr>
          <w:b/>
          <w:bCs/>
          <w:i/>
          <w:iCs/>
          <w:sz w:val="20"/>
          <w:szCs w:val="18"/>
          <w:lang w:val="sr-Cyrl-RS"/>
        </w:rPr>
        <w:t>7</w:t>
      </w:r>
      <w:r w:rsidR="002E0788" w:rsidRPr="007103BE">
        <w:rPr>
          <w:b/>
          <w:bCs/>
          <w:i/>
          <w:iCs/>
          <w:sz w:val="20"/>
          <w:szCs w:val="18"/>
          <w:lang w:val="sr-Cyrl-RS"/>
        </w:rPr>
        <w:noBreakHyphen/>
      </w:r>
      <w:r w:rsidR="002E0788" w:rsidRPr="007103BE">
        <w:rPr>
          <w:b/>
          <w:bCs/>
          <w:i/>
          <w:iCs/>
          <w:sz w:val="20"/>
          <w:szCs w:val="18"/>
          <w:lang w:val="sr-Cyrl-RS"/>
        </w:rPr>
        <w:fldChar w:fldCharType="begin"/>
      </w:r>
      <w:r w:rsidR="002E0788" w:rsidRPr="007103BE">
        <w:rPr>
          <w:b/>
          <w:bCs/>
          <w:i/>
          <w:iCs/>
          <w:sz w:val="20"/>
          <w:szCs w:val="18"/>
          <w:lang w:val="sr-Cyrl-RS"/>
        </w:rPr>
        <w:instrText xml:space="preserve"> SEQ Table \* ARABIC \s 1 </w:instrText>
      </w:r>
      <w:r w:rsidR="002E0788" w:rsidRPr="007103BE">
        <w:rPr>
          <w:b/>
          <w:bCs/>
          <w:i/>
          <w:iCs/>
          <w:sz w:val="20"/>
          <w:szCs w:val="18"/>
          <w:lang w:val="sr-Cyrl-RS"/>
        </w:rPr>
        <w:fldChar w:fldCharType="separate"/>
      </w:r>
      <w:r w:rsidR="002E0788" w:rsidRPr="007103BE">
        <w:rPr>
          <w:b/>
          <w:bCs/>
          <w:i/>
          <w:iCs/>
          <w:noProof/>
          <w:sz w:val="20"/>
          <w:szCs w:val="18"/>
          <w:lang w:val="sr-Cyrl-RS"/>
        </w:rPr>
        <w:t>3</w:t>
      </w:r>
      <w:r w:rsidR="002E0788" w:rsidRPr="007103BE">
        <w:rPr>
          <w:b/>
          <w:bCs/>
          <w:i/>
          <w:iCs/>
          <w:sz w:val="20"/>
          <w:szCs w:val="18"/>
          <w:lang w:val="sr-Cyrl-RS"/>
        </w:rPr>
        <w:fldChar w:fldCharType="end"/>
      </w:r>
      <w:bookmarkEnd w:id="124"/>
      <w:r w:rsidR="002E0788" w:rsidRPr="007103BE">
        <w:rPr>
          <w:b/>
          <w:bCs/>
          <w:i/>
          <w:iCs/>
          <w:sz w:val="20"/>
          <w:szCs w:val="18"/>
          <w:lang w:val="sr-Cyrl-RS"/>
        </w:rPr>
        <w:t>:</w:t>
      </w:r>
      <w:r w:rsidR="002E0788" w:rsidRPr="007103BE">
        <w:rPr>
          <w:rFonts w:cs="Arial"/>
          <w:b/>
          <w:bCs/>
          <w:sz w:val="20"/>
          <w:lang w:val="sr-Cyrl-RS"/>
        </w:rPr>
        <w:t xml:space="preserve"> </w:t>
      </w:r>
      <w:r w:rsidRPr="007103BE">
        <w:rPr>
          <w:rFonts w:cs="Arial"/>
          <w:b/>
          <w:bCs/>
          <w:sz w:val="20"/>
          <w:lang w:val="sr-Cyrl-RS"/>
        </w:rPr>
        <w:t>Списак мера са основним описом, загађујућим материјама, уштедама емисије и имплементационим органима</w:t>
      </w:r>
      <w:bookmarkEnd w:id="125"/>
      <w:bookmarkEnd w:id="126"/>
      <w:bookmarkEnd w:id="127"/>
    </w:p>
    <w:tbl>
      <w:tblPr>
        <w:tblW w:w="15702" w:type="dxa"/>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90"/>
        <w:gridCol w:w="3531"/>
        <w:gridCol w:w="4283"/>
        <w:gridCol w:w="1561"/>
        <w:gridCol w:w="1418"/>
        <w:gridCol w:w="1330"/>
        <w:gridCol w:w="44"/>
        <w:gridCol w:w="60"/>
        <w:gridCol w:w="1332"/>
        <w:gridCol w:w="22"/>
        <w:gridCol w:w="35"/>
        <w:gridCol w:w="1380"/>
        <w:gridCol w:w="10"/>
        <w:gridCol w:w="6"/>
      </w:tblGrid>
      <w:tr w:rsidR="002E0788" w:rsidRPr="007103BE" w14:paraId="76C4B470" w14:textId="77777777" w:rsidTr="00AA78A9">
        <w:trPr>
          <w:trHeight w:val="391"/>
        </w:trPr>
        <w:tc>
          <w:tcPr>
            <w:tcW w:w="15702" w:type="dxa"/>
            <w:gridSpan w:val="14"/>
            <w:shd w:val="solid" w:color="FFCC00" w:fill="auto"/>
            <w:vAlign w:val="center"/>
          </w:tcPr>
          <w:p w14:paraId="015D63A7" w14:textId="3BF0732A" w:rsidR="002E0788" w:rsidRPr="007103BE" w:rsidRDefault="000E2474" w:rsidP="00AA78A9">
            <w:pPr>
              <w:jc w:val="left"/>
              <w:rPr>
                <w:rFonts w:asciiTheme="minorHAnsi" w:hAnsiTheme="minorHAnsi" w:cstheme="minorHAnsi"/>
                <w:b/>
                <w:sz w:val="20"/>
                <w:szCs w:val="20"/>
                <w:lang w:val="sr-Cyrl-RS"/>
              </w:rPr>
            </w:pPr>
            <w:r>
              <w:rPr>
                <w:rFonts w:asciiTheme="minorHAnsi" w:hAnsiTheme="minorHAnsi" w:cstheme="minorHAnsi"/>
                <w:b/>
                <w:sz w:val="20"/>
                <w:szCs w:val="20"/>
                <w:lang w:val="sr-Cyrl-RS"/>
              </w:rPr>
              <w:t>Посебн</w:t>
            </w:r>
            <w:r w:rsidR="00C61FE6" w:rsidRPr="007103BE">
              <w:rPr>
                <w:rFonts w:asciiTheme="minorHAnsi" w:hAnsiTheme="minorHAnsi" w:cstheme="minorHAnsi"/>
                <w:b/>
                <w:sz w:val="20"/>
                <w:szCs w:val="20"/>
                <w:lang w:val="sr-Cyrl-RS"/>
              </w:rPr>
              <w:t>и циљ</w:t>
            </w:r>
            <w:r w:rsidR="002E0788" w:rsidRPr="007103BE">
              <w:rPr>
                <w:rFonts w:asciiTheme="minorHAnsi" w:hAnsiTheme="minorHAnsi" w:cstheme="minorHAnsi"/>
                <w:b/>
                <w:sz w:val="20"/>
                <w:szCs w:val="20"/>
                <w:lang w:val="sr-Cyrl-RS"/>
              </w:rPr>
              <w:t xml:space="preserve"> 1: </w:t>
            </w:r>
            <w:r w:rsidR="00D47A66" w:rsidRPr="007103BE">
              <w:rPr>
                <w:rFonts w:asciiTheme="minorHAnsi" w:hAnsiTheme="minorHAnsi" w:cstheme="minorHAnsi"/>
                <w:b/>
                <w:iCs/>
                <w:sz w:val="20"/>
                <w:szCs w:val="20"/>
                <w:lang w:val="sr-Cyrl-RS"/>
              </w:rPr>
              <w:t>Смањење емисија SO</w:t>
            </w:r>
            <w:r w:rsidR="00D47A66" w:rsidRPr="007103BE">
              <w:rPr>
                <w:rFonts w:asciiTheme="minorHAnsi" w:hAnsiTheme="minorHAnsi" w:cstheme="minorHAnsi"/>
                <w:b/>
                <w:iCs/>
                <w:sz w:val="20"/>
                <w:szCs w:val="20"/>
                <w:vertAlign w:val="subscript"/>
                <w:lang w:val="sr-Cyrl-RS"/>
              </w:rPr>
              <w:t>2</w:t>
            </w:r>
            <w:r w:rsidR="00D47A66" w:rsidRPr="007103BE">
              <w:rPr>
                <w:rFonts w:asciiTheme="minorHAnsi" w:hAnsiTheme="minorHAnsi" w:cstheme="minorHAnsi"/>
                <w:b/>
                <w:iCs/>
                <w:sz w:val="20"/>
                <w:szCs w:val="20"/>
                <w:lang w:val="sr-Cyrl-RS"/>
              </w:rPr>
              <w:t xml:space="preserve"> за 92% и суспендованих честица PM</w:t>
            </w:r>
            <w:r w:rsidR="00D47A66" w:rsidRPr="007103BE">
              <w:rPr>
                <w:rFonts w:asciiTheme="minorHAnsi" w:hAnsiTheme="minorHAnsi" w:cstheme="minorHAnsi"/>
                <w:b/>
                <w:iCs/>
                <w:sz w:val="20"/>
                <w:szCs w:val="20"/>
                <w:vertAlign w:val="subscript"/>
                <w:lang w:val="sr-Cyrl-RS"/>
              </w:rPr>
              <w:t>2.5</w:t>
            </w:r>
            <w:r w:rsidR="00D47A66" w:rsidRPr="007103BE">
              <w:rPr>
                <w:rFonts w:asciiTheme="minorHAnsi" w:hAnsiTheme="minorHAnsi" w:cstheme="minorHAnsi"/>
                <w:b/>
                <w:iCs/>
                <w:sz w:val="20"/>
                <w:szCs w:val="20"/>
                <w:lang w:val="sr-Cyrl-RS"/>
              </w:rPr>
              <w:t xml:space="preserve"> за 58,3% из сектора енергетике 2030. године у поређењу са 2015. годином</w:t>
            </w:r>
          </w:p>
        </w:tc>
      </w:tr>
      <w:tr w:rsidR="002E0788" w:rsidRPr="007103BE" w14:paraId="22C10E68" w14:textId="77777777" w:rsidTr="00AA78A9">
        <w:trPr>
          <w:trHeight w:val="442"/>
        </w:trPr>
        <w:tc>
          <w:tcPr>
            <w:tcW w:w="690" w:type="dxa"/>
            <w:shd w:val="clear" w:color="auto" w:fill="44546A"/>
            <w:vAlign w:val="center"/>
          </w:tcPr>
          <w:p w14:paraId="734B246C" w14:textId="77777777" w:rsidR="002E0788" w:rsidRPr="007103BE" w:rsidRDefault="002E0788" w:rsidP="00AA78A9">
            <w:pPr>
              <w:spacing w:after="0"/>
              <w:rPr>
                <w:rFonts w:ascii="Arial Narrow" w:hAnsi="Arial Narrow" w:cs="Calibri"/>
                <w:color w:val="FFFFFF" w:themeColor="background1"/>
                <w:sz w:val="20"/>
                <w:lang w:val="sr-Cyrl-RS"/>
              </w:rPr>
            </w:pPr>
            <w:r w:rsidRPr="007103BE">
              <w:rPr>
                <w:rFonts w:ascii="Arial Narrow" w:hAnsi="Arial Narrow" w:cs="Calibri"/>
                <w:color w:val="FFFFFF" w:themeColor="background1"/>
                <w:sz w:val="20"/>
                <w:lang w:val="sr-Cyrl-RS"/>
              </w:rPr>
              <w:t>WAM- B1</w:t>
            </w:r>
          </w:p>
        </w:tc>
        <w:tc>
          <w:tcPr>
            <w:tcW w:w="15012" w:type="dxa"/>
            <w:gridSpan w:val="13"/>
            <w:shd w:val="clear" w:color="auto" w:fill="44546A"/>
            <w:vAlign w:val="center"/>
          </w:tcPr>
          <w:p w14:paraId="24C132A8" w14:textId="3BBBA509" w:rsidR="002E0788" w:rsidRPr="007103BE" w:rsidRDefault="00C61FE6" w:rsidP="00AA78A9">
            <w:pPr>
              <w:spacing w:after="0"/>
              <w:rPr>
                <w:rFonts w:ascii="Arial Narrow" w:hAnsi="Arial Narrow" w:cs="Calibri"/>
                <w:color w:val="FFFFFF" w:themeColor="background1"/>
                <w:sz w:val="20"/>
                <w:lang w:val="sr-Cyrl-RS"/>
              </w:rPr>
            </w:pPr>
            <w:r w:rsidRPr="007103BE">
              <w:rPr>
                <w:rFonts w:ascii="Arial Narrow" w:hAnsi="Arial Narrow" w:cs="Calibri"/>
                <w:color w:val="FFFFFF" w:themeColor="background1"/>
                <w:sz w:val="20"/>
                <w:lang w:val="sr-Cyrl-RS"/>
              </w:rPr>
              <w:t>Назив мере/политике</w:t>
            </w:r>
            <w:r w:rsidR="002E0788" w:rsidRPr="007103BE">
              <w:rPr>
                <w:rFonts w:ascii="Arial Narrow" w:hAnsi="Arial Narrow" w:cs="Calibri"/>
                <w:color w:val="FFFFFF" w:themeColor="background1"/>
                <w:sz w:val="20"/>
                <w:lang w:val="sr-Cyrl-RS"/>
              </w:rPr>
              <w:t xml:space="preserve">: </w:t>
            </w:r>
            <w:r w:rsidR="00D47A66" w:rsidRPr="007103BE">
              <w:rPr>
                <w:rFonts w:ascii="Arial Narrow" w:hAnsi="Arial Narrow" w:cs="Calibri"/>
                <w:b/>
                <w:color w:val="FFFFFF" w:themeColor="background1"/>
                <w:sz w:val="20"/>
                <w:u w:val="single"/>
                <w:lang w:val="sr-Cyrl-RS"/>
              </w:rPr>
              <w:t>Спровођење Поглавља II Директиве ЕУ о индустријским емисијама за</w:t>
            </w:r>
            <w:r w:rsidR="006C5C4C">
              <w:rPr>
                <w:rFonts w:ascii="Arial Narrow" w:hAnsi="Arial Narrow" w:cs="Calibri"/>
                <w:b/>
                <w:color w:val="FFFFFF" w:themeColor="background1"/>
                <w:sz w:val="20"/>
                <w:u w:val="single"/>
                <w:lang w:val="sr-Cyrl-RS"/>
              </w:rPr>
              <w:t xml:space="preserve"> велика </w:t>
            </w:r>
            <w:r w:rsidR="00D47A66" w:rsidRPr="007103BE">
              <w:rPr>
                <w:rFonts w:ascii="Arial Narrow" w:hAnsi="Arial Narrow" w:cs="Calibri"/>
                <w:b/>
                <w:color w:val="FFFFFF" w:themeColor="background1"/>
                <w:sz w:val="20"/>
                <w:u w:val="single"/>
                <w:lang w:val="sr-Cyrl-RS"/>
              </w:rPr>
              <w:t xml:space="preserve">постројења </w:t>
            </w:r>
            <w:r w:rsidR="006C5C4C">
              <w:rPr>
                <w:rFonts w:ascii="Arial Narrow" w:hAnsi="Arial Narrow" w:cs="Calibri"/>
                <w:b/>
                <w:color w:val="FFFFFF" w:themeColor="background1"/>
                <w:sz w:val="20"/>
                <w:u w:val="single"/>
                <w:lang w:val="sr-Cyrl-RS"/>
              </w:rPr>
              <w:t>за сагоревање</w:t>
            </w:r>
            <w:r w:rsidR="00D47A66" w:rsidRPr="007103BE">
              <w:rPr>
                <w:rFonts w:ascii="Arial Narrow" w:hAnsi="Arial Narrow" w:cs="Calibri"/>
                <w:b/>
                <w:color w:val="FFFFFF" w:themeColor="background1"/>
                <w:sz w:val="20"/>
                <w:u w:val="single"/>
                <w:lang w:val="sr-Cyrl-RS"/>
              </w:rPr>
              <w:t>, узимајући у обзир средње</w:t>
            </w:r>
            <w:r w:rsidR="00DC15FB">
              <w:rPr>
                <w:rFonts w:ascii="Arial Narrow" w:hAnsi="Arial Narrow" w:cs="Calibri"/>
                <w:b/>
                <w:color w:val="FFFFFF" w:themeColor="background1"/>
                <w:sz w:val="20"/>
                <w:u w:val="single"/>
                <w:lang w:val="sr-Cyrl-RS"/>
              </w:rPr>
              <w:t xml:space="preserve"> вредности</w:t>
            </w:r>
            <w:r w:rsidR="00D47A66" w:rsidRPr="007103BE">
              <w:rPr>
                <w:rFonts w:ascii="Arial Narrow" w:hAnsi="Arial Narrow" w:cs="Calibri"/>
                <w:b/>
                <w:color w:val="FFFFFF" w:themeColor="background1"/>
                <w:sz w:val="20"/>
                <w:u w:val="single"/>
                <w:lang w:val="sr-Cyrl-RS"/>
              </w:rPr>
              <w:t xml:space="preserve"> горњ</w:t>
            </w:r>
            <w:r w:rsidR="00DC15FB">
              <w:rPr>
                <w:rFonts w:ascii="Arial Narrow" w:hAnsi="Arial Narrow" w:cs="Calibri"/>
                <w:b/>
                <w:color w:val="FFFFFF" w:themeColor="background1"/>
                <w:sz w:val="20"/>
                <w:u w:val="single"/>
                <w:lang w:val="sr-Cyrl-RS"/>
              </w:rPr>
              <w:t xml:space="preserve">их и доњих нивоа </w:t>
            </w:r>
            <w:r w:rsidR="00D47A66" w:rsidRPr="007103BE">
              <w:rPr>
                <w:rFonts w:ascii="Arial Narrow" w:hAnsi="Arial Narrow" w:cs="Calibri"/>
                <w:b/>
                <w:color w:val="FFFFFF" w:themeColor="background1"/>
                <w:sz w:val="20"/>
                <w:u w:val="single"/>
                <w:lang w:val="sr-Cyrl-RS"/>
              </w:rPr>
              <w:t>емисија у вези са најбољим доступним техникама</w:t>
            </w:r>
          </w:p>
        </w:tc>
      </w:tr>
      <w:tr w:rsidR="002E0788" w:rsidRPr="007103BE" w14:paraId="13E09883" w14:textId="77777777" w:rsidTr="00AA78A9">
        <w:trPr>
          <w:trHeight w:val="212"/>
        </w:trPr>
        <w:tc>
          <w:tcPr>
            <w:tcW w:w="690" w:type="dxa"/>
            <w:vMerge w:val="restart"/>
            <w:shd w:val="clear" w:color="auto" w:fill="auto"/>
            <w:vAlign w:val="center"/>
          </w:tcPr>
          <w:p w14:paraId="6352682C" w14:textId="77777777" w:rsidR="002E0788" w:rsidRPr="007103BE" w:rsidRDefault="002E0788" w:rsidP="00AA78A9">
            <w:pPr>
              <w:spacing w:after="0"/>
              <w:jc w:val="center"/>
              <w:rPr>
                <w:rFonts w:asciiTheme="minorHAnsi" w:hAnsiTheme="minorHAnsi" w:cstheme="minorHAnsi"/>
                <w:b/>
                <w:color w:val="000000"/>
                <w:sz w:val="20"/>
                <w:lang w:val="sr-Cyrl-RS"/>
              </w:rPr>
            </w:pPr>
            <w:r w:rsidRPr="007103BE">
              <w:rPr>
                <w:rFonts w:asciiTheme="minorHAnsi" w:hAnsiTheme="minorHAnsi" w:cstheme="minorHAnsi"/>
                <w:b/>
                <w:color w:val="000000"/>
                <w:sz w:val="20"/>
                <w:lang w:val="sr-Cyrl-RS"/>
              </w:rPr>
              <w:t>1</w:t>
            </w:r>
          </w:p>
        </w:tc>
        <w:tc>
          <w:tcPr>
            <w:tcW w:w="15012" w:type="dxa"/>
            <w:gridSpan w:val="13"/>
            <w:shd w:val="clear" w:color="auto" w:fill="auto"/>
            <w:vAlign w:val="center"/>
          </w:tcPr>
          <w:p w14:paraId="6B734942" w14:textId="30EDBE5D" w:rsidR="002E0788" w:rsidRPr="007103BE" w:rsidRDefault="00D47A66" w:rsidP="00AA78A9">
            <w:pPr>
              <w:spacing w:after="0" w:line="240" w:lineRule="auto"/>
              <w:rPr>
                <w:rFonts w:eastAsia="Times New Roman" w:cs="Calibri"/>
                <w:b/>
                <w:bCs/>
                <w:sz w:val="20"/>
                <w:szCs w:val="20"/>
                <w:u w:val="single"/>
                <w:lang w:val="sr-Cyrl-RS"/>
              </w:rPr>
            </w:pPr>
            <w:r w:rsidRPr="007103BE">
              <w:rPr>
                <w:rFonts w:eastAsia="Times New Roman" w:cs="Calibri"/>
                <w:b/>
                <w:bCs/>
                <w:sz w:val="20"/>
                <w:szCs w:val="20"/>
                <w:u w:val="single"/>
                <w:lang w:val="sr-Cyrl-RS"/>
              </w:rPr>
              <w:t>Врста мере: регулаторна</w:t>
            </w:r>
            <w:r w:rsidR="002E0788" w:rsidRPr="007103BE">
              <w:rPr>
                <w:rFonts w:eastAsia="Times New Roman" w:cs="Calibri"/>
                <w:b/>
                <w:bCs/>
                <w:sz w:val="20"/>
                <w:szCs w:val="20"/>
                <w:lang w:val="sr-Cyrl-RS"/>
              </w:rPr>
              <w:t xml:space="preserve"> </w:t>
            </w:r>
          </w:p>
          <w:p w14:paraId="40CE4AAF" w14:textId="77777777" w:rsidR="002E0788" w:rsidRPr="007103BE" w:rsidRDefault="002E0788" w:rsidP="00AA78A9">
            <w:pPr>
              <w:spacing w:after="0" w:line="240" w:lineRule="auto"/>
              <w:rPr>
                <w:rFonts w:eastAsia="Times New Roman" w:cs="Calibri"/>
                <w:b/>
                <w:bCs/>
                <w:sz w:val="20"/>
                <w:szCs w:val="20"/>
                <w:u w:val="single"/>
                <w:lang w:val="sr-Cyrl-RS"/>
              </w:rPr>
            </w:pPr>
          </w:p>
          <w:p w14:paraId="4513F005" w14:textId="0F07D7F1" w:rsidR="002E0788" w:rsidRPr="007103BE" w:rsidRDefault="00D47A66" w:rsidP="00AA78A9">
            <w:pPr>
              <w:spacing w:after="0" w:line="240" w:lineRule="auto"/>
              <w:rPr>
                <w:rFonts w:eastAsia="Times New Roman" w:cs="Calibri"/>
                <w:b/>
                <w:bCs/>
                <w:sz w:val="20"/>
                <w:szCs w:val="20"/>
                <w:u w:val="single"/>
                <w:lang w:val="sr-Cyrl-RS"/>
              </w:rPr>
            </w:pPr>
            <w:r w:rsidRPr="007103BE">
              <w:rPr>
                <w:rFonts w:eastAsia="Times New Roman" w:cs="Calibri"/>
                <w:b/>
                <w:bCs/>
                <w:sz w:val="20"/>
                <w:szCs w:val="20"/>
                <w:u w:val="single"/>
                <w:lang w:val="sr-Cyrl-RS"/>
              </w:rPr>
              <w:t xml:space="preserve">Опис мере: </w:t>
            </w:r>
          </w:p>
          <w:p w14:paraId="28EBBE7E" w14:textId="3E43A6C8" w:rsidR="002E0788" w:rsidRPr="007103BE" w:rsidRDefault="008700A9" w:rsidP="00AA78A9">
            <w:pPr>
              <w:spacing w:after="0" w:line="240" w:lineRule="auto"/>
              <w:rPr>
                <w:rFonts w:eastAsia="Times New Roman" w:cs="Calibri"/>
                <w:sz w:val="20"/>
                <w:szCs w:val="20"/>
                <w:lang w:val="sr-Cyrl-RS"/>
              </w:rPr>
            </w:pPr>
            <w:r w:rsidRPr="007103BE">
              <w:rPr>
                <w:rFonts w:eastAsia="Times New Roman" w:cs="Calibri"/>
                <w:sz w:val="20"/>
                <w:szCs w:val="20"/>
                <w:lang w:val="sr-Cyrl-RS"/>
              </w:rPr>
              <w:t xml:space="preserve">Ова мера састоји се од спровођења Директиве </w:t>
            </w:r>
            <w:r w:rsidR="002E0788" w:rsidRPr="007103BE">
              <w:rPr>
                <w:rFonts w:eastAsia="Times New Roman" w:cs="Calibri"/>
                <w:sz w:val="20"/>
                <w:szCs w:val="20"/>
                <w:lang w:val="sr-Cyrl-RS"/>
              </w:rPr>
              <w:t>2010/75/E</w:t>
            </w:r>
            <w:r w:rsidRPr="007103BE">
              <w:rPr>
                <w:rFonts w:eastAsia="Times New Roman" w:cs="Calibri"/>
                <w:sz w:val="20"/>
                <w:szCs w:val="20"/>
                <w:lang w:val="sr-Cyrl-RS"/>
              </w:rPr>
              <w:t>У о индустријским емисија, нарочито Поглавља</w:t>
            </w:r>
            <w:r w:rsidR="002E0788" w:rsidRPr="007103BE">
              <w:rPr>
                <w:rFonts w:eastAsia="Times New Roman" w:cs="Calibri"/>
                <w:sz w:val="20"/>
                <w:szCs w:val="20"/>
                <w:lang w:val="sr-Cyrl-RS"/>
              </w:rPr>
              <w:t xml:space="preserve"> II</w:t>
            </w:r>
            <w:r w:rsidRPr="007103BE">
              <w:rPr>
                <w:rFonts w:eastAsia="Times New Roman" w:cs="Calibri"/>
                <w:sz w:val="20"/>
                <w:szCs w:val="20"/>
                <w:lang w:val="sr-Cyrl-RS"/>
              </w:rPr>
              <w:t xml:space="preserve"> за </w:t>
            </w:r>
            <w:r w:rsidR="006C5C4C">
              <w:rPr>
                <w:rFonts w:eastAsia="Times New Roman" w:cs="Calibri"/>
                <w:sz w:val="20"/>
                <w:szCs w:val="20"/>
                <w:lang w:val="sr-Cyrl-RS"/>
              </w:rPr>
              <w:t xml:space="preserve">велика </w:t>
            </w:r>
            <w:r w:rsidRPr="007103BE">
              <w:rPr>
                <w:rFonts w:eastAsia="Times New Roman" w:cs="Calibri"/>
                <w:sz w:val="20"/>
                <w:szCs w:val="20"/>
                <w:lang w:val="sr-Cyrl-RS"/>
              </w:rPr>
              <w:t xml:space="preserve">постројења </w:t>
            </w:r>
            <w:r w:rsidR="006C5C4C">
              <w:rPr>
                <w:rFonts w:eastAsia="Times New Roman" w:cs="Calibri"/>
                <w:sz w:val="20"/>
                <w:szCs w:val="20"/>
                <w:lang w:val="sr-Cyrl-RS"/>
              </w:rPr>
              <w:t>за сагоревање</w:t>
            </w:r>
            <w:r w:rsidRPr="007103BE">
              <w:rPr>
                <w:rFonts w:eastAsia="Times New Roman" w:cs="Calibri"/>
                <w:sz w:val="20"/>
                <w:szCs w:val="20"/>
                <w:lang w:val="sr-Cyrl-RS"/>
              </w:rPr>
              <w:t xml:space="preserve">, осим постројења из Националног програма за смањење емисија. Поглавље </w:t>
            </w:r>
            <w:r w:rsidR="002E0788" w:rsidRPr="007103BE">
              <w:rPr>
                <w:rFonts w:eastAsia="Times New Roman" w:cs="Calibri"/>
                <w:sz w:val="20"/>
                <w:szCs w:val="20"/>
                <w:lang w:val="sr-Cyrl-RS"/>
              </w:rPr>
              <w:t>II</w:t>
            </w:r>
            <w:r w:rsidRPr="007103BE">
              <w:rPr>
                <w:rFonts w:eastAsia="Times New Roman" w:cs="Calibri"/>
                <w:sz w:val="20"/>
                <w:szCs w:val="20"/>
                <w:lang w:val="sr-Cyrl-RS"/>
              </w:rPr>
              <w:t xml:space="preserve"> Директиве о индустријским емисијама захтева интегрисани приступ у уређивању одређених индустријских активности у односу на заштиту животне средине. То значи да се емисије у ваздух, воду (укључујући испуштање у канализацију) и земљиште, као и опсег њиховог утицаја на животну средину, морају разматрати заједно. Како би се постигао висок степен заштите животне средине у целости, утврђују се услови у дозволи, који се заснивају на најбољим доступним техникама</w:t>
            </w:r>
            <w:r w:rsidR="002E0788" w:rsidRPr="007103BE">
              <w:rPr>
                <w:rFonts w:eastAsia="Times New Roman" w:cs="Calibri"/>
                <w:sz w:val="20"/>
                <w:szCs w:val="20"/>
                <w:lang w:val="sr-Cyrl-RS"/>
              </w:rPr>
              <w:t>.</w:t>
            </w:r>
          </w:p>
          <w:p w14:paraId="76F7B6F8" w14:textId="14E1025F" w:rsidR="002E0788" w:rsidRPr="007103BE" w:rsidRDefault="008700A9" w:rsidP="00AA78A9">
            <w:pPr>
              <w:spacing w:after="0" w:line="240" w:lineRule="auto"/>
              <w:rPr>
                <w:rFonts w:eastAsia="Times New Roman" w:cs="Calibri"/>
                <w:sz w:val="20"/>
                <w:szCs w:val="20"/>
                <w:lang w:val="sr-Cyrl-RS"/>
              </w:rPr>
            </w:pPr>
            <w:r w:rsidRPr="007103BE">
              <w:rPr>
                <w:rFonts w:eastAsia="Times New Roman" w:cs="Calibri"/>
                <w:sz w:val="20"/>
                <w:szCs w:val="20"/>
                <w:lang w:val="sr-Cyrl-RS"/>
              </w:rPr>
              <w:t xml:space="preserve">Поглавље </w:t>
            </w:r>
            <w:r w:rsidR="002E0788" w:rsidRPr="007103BE">
              <w:rPr>
                <w:rFonts w:eastAsia="Times New Roman" w:cs="Calibri"/>
                <w:sz w:val="20"/>
                <w:szCs w:val="20"/>
                <w:lang w:val="sr-Cyrl-RS"/>
              </w:rPr>
              <w:t>II</w:t>
            </w:r>
            <w:r w:rsidRPr="007103BE">
              <w:rPr>
                <w:rFonts w:eastAsia="Times New Roman" w:cs="Calibri"/>
                <w:sz w:val="20"/>
                <w:szCs w:val="20"/>
                <w:lang w:val="sr-Cyrl-RS"/>
              </w:rPr>
              <w:t xml:space="preserve"> Директиве о индустријским емисијама захтева поштовање нивоа емисије које су у вези са најбољим доступним техникама. Ови нивои емисија </w:t>
            </w:r>
            <w:r w:rsidR="002E0788" w:rsidRPr="007103BE">
              <w:rPr>
                <w:rFonts w:eastAsia="Times New Roman" w:cs="Calibri"/>
                <w:sz w:val="20"/>
                <w:szCs w:val="20"/>
                <w:lang w:val="sr-Cyrl-RS"/>
              </w:rPr>
              <w:t>(</w:t>
            </w:r>
            <w:r w:rsidR="002E0788" w:rsidRPr="007103BE">
              <w:rPr>
                <w:rFonts w:eastAsia="Times New Roman" w:cs="Calibri"/>
                <w:i/>
                <w:iCs/>
                <w:sz w:val="20"/>
                <w:szCs w:val="20"/>
                <w:lang w:val="sr-Cyrl-RS"/>
              </w:rPr>
              <w:t>BAT AELs</w:t>
            </w:r>
            <w:r w:rsidR="002E0788" w:rsidRPr="007103BE">
              <w:rPr>
                <w:rFonts w:eastAsia="Times New Roman" w:cs="Calibri"/>
                <w:sz w:val="20"/>
                <w:szCs w:val="20"/>
                <w:lang w:val="sr-Cyrl-RS"/>
              </w:rPr>
              <w:t>)</w:t>
            </w:r>
            <w:r w:rsidRPr="007103BE">
              <w:rPr>
                <w:rFonts w:eastAsia="Times New Roman" w:cs="Calibri"/>
                <w:sz w:val="20"/>
                <w:szCs w:val="20"/>
                <w:lang w:val="sr-Cyrl-RS"/>
              </w:rPr>
              <w:t xml:space="preserve"> дефинисани су низом закључака о најбољим доступним техникама који се примењују у ЕУ. Када се постројењу издаје интегрисана дозвола, услови обухватају и прописане граничне вредности емисије како би се осигурало да емисије из постројења остану у границама </w:t>
            </w:r>
            <w:r w:rsidR="002E0788" w:rsidRPr="007103BE">
              <w:rPr>
                <w:rFonts w:eastAsia="Times New Roman" w:cs="Calibri"/>
                <w:sz w:val="20"/>
                <w:szCs w:val="20"/>
                <w:lang w:val="sr-Cyrl-RS"/>
              </w:rPr>
              <w:t>BAT AELs.</w:t>
            </w:r>
            <w:r w:rsidRPr="007103BE">
              <w:rPr>
                <w:rFonts w:eastAsia="Times New Roman" w:cs="Calibri"/>
                <w:sz w:val="20"/>
                <w:szCs w:val="20"/>
                <w:lang w:val="sr-Cyrl-RS"/>
              </w:rPr>
              <w:t xml:space="preserve"> Ова мера подразумева да граничне вредности емисије прописане за </w:t>
            </w:r>
            <w:r w:rsidR="006C5C4C">
              <w:rPr>
                <w:rFonts w:eastAsia="Times New Roman" w:cs="Calibri"/>
                <w:sz w:val="20"/>
                <w:szCs w:val="20"/>
                <w:lang w:val="sr-Cyrl-RS"/>
              </w:rPr>
              <w:t xml:space="preserve">велика </w:t>
            </w:r>
            <w:r w:rsidRPr="007103BE">
              <w:rPr>
                <w:rFonts w:eastAsia="Times New Roman" w:cs="Calibri"/>
                <w:sz w:val="20"/>
                <w:szCs w:val="20"/>
                <w:lang w:val="sr-Cyrl-RS"/>
              </w:rPr>
              <w:t xml:space="preserve">постројења </w:t>
            </w:r>
            <w:r w:rsidR="006C5C4C">
              <w:rPr>
                <w:rFonts w:eastAsia="Times New Roman" w:cs="Calibri"/>
                <w:sz w:val="20"/>
                <w:szCs w:val="20"/>
                <w:lang w:val="sr-Cyrl-RS"/>
              </w:rPr>
              <w:t>за сагоревање</w:t>
            </w:r>
            <w:r w:rsidRPr="007103BE">
              <w:rPr>
                <w:rFonts w:eastAsia="Times New Roman" w:cs="Calibri"/>
                <w:sz w:val="20"/>
                <w:szCs w:val="20"/>
                <w:lang w:val="sr-Cyrl-RS"/>
              </w:rPr>
              <w:t xml:space="preserve"> омогућавају овим постројењима да поштују просечне вредности између горњих и доњих</w:t>
            </w:r>
            <w:r w:rsidR="002E0788" w:rsidRPr="007103BE">
              <w:rPr>
                <w:rFonts w:eastAsia="Times New Roman" w:cs="Calibri"/>
                <w:sz w:val="20"/>
                <w:szCs w:val="20"/>
                <w:lang w:val="sr-Cyrl-RS"/>
              </w:rPr>
              <w:t xml:space="preserve"> BAT AELs.  </w:t>
            </w:r>
          </w:p>
          <w:p w14:paraId="18334813" w14:textId="428045A9" w:rsidR="002E0788" w:rsidRPr="007103BE" w:rsidRDefault="008700A9" w:rsidP="00AA78A9">
            <w:pPr>
              <w:spacing w:after="0" w:line="240" w:lineRule="auto"/>
              <w:rPr>
                <w:rFonts w:eastAsia="Times New Roman" w:cs="Calibri"/>
                <w:sz w:val="20"/>
                <w:szCs w:val="20"/>
                <w:lang w:val="sr-Cyrl-RS"/>
              </w:rPr>
            </w:pPr>
            <w:r w:rsidRPr="007103BE">
              <w:rPr>
                <w:rFonts w:eastAsia="Times New Roman" w:cs="Calibri"/>
                <w:sz w:val="20"/>
                <w:szCs w:val="20"/>
                <w:lang w:val="sr-Cyrl-RS"/>
              </w:rPr>
              <w:t>Недавно</w:t>
            </w:r>
            <w:r w:rsidR="00FF7D08" w:rsidRPr="007103BE">
              <w:rPr>
                <w:rFonts w:eastAsia="Times New Roman" w:cs="Calibri"/>
                <w:sz w:val="20"/>
                <w:szCs w:val="20"/>
                <w:lang w:val="sr-Cyrl-RS"/>
              </w:rPr>
              <w:t xml:space="preserve"> </w:t>
            </w:r>
            <w:r w:rsidRPr="007103BE">
              <w:rPr>
                <w:rFonts w:eastAsia="Times New Roman" w:cs="Calibri"/>
                <w:sz w:val="20"/>
                <w:szCs w:val="20"/>
                <w:lang w:val="sr-Cyrl-RS"/>
              </w:rPr>
              <w:t xml:space="preserve">објављена Имплементациона одлука Комисије </w:t>
            </w:r>
            <w:r w:rsidR="002E0788" w:rsidRPr="007103BE">
              <w:rPr>
                <w:rFonts w:eastAsia="Times New Roman" w:cs="Calibri"/>
                <w:sz w:val="20"/>
                <w:szCs w:val="20"/>
                <w:lang w:val="sr-Cyrl-RS"/>
              </w:rPr>
              <w:t>(</w:t>
            </w:r>
            <w:r w:rsidRPr="007103BE">
              <w:rPr>
                <w:rFonts w:eastAsia="Times New Roman" w:cs="Calibri"/>
                <w:sz w:val="20"/>
                <w:szCs w:val="20"/>
                <w:lang w:val="sr-Cyrl-RS"/>
              </w:rPr>
              <w:t>ЕУ</w:t>
            </w:r>
            <w:r w:rsidR="002E0788" w:rsidRPr="007103BE">
              <w:rPr>
                <w:rFonts w:eastAsia="Times New Roman" w:cs="Calibri"/>
                <w:sz w:val="20"/>
                <w:szCs w:val="20"/>
                <w:lang w:val="sr-Cyrl-RS"/>
              </w:rPr>
              <w:t>) 2017/1442</w:t>
            </w:r>
            <w:r w:rsidRPr="007103BE">
              <w:rPr>
                <w:rFonts w:eastAsia="Times New Roman" w:cs="Calibri"/>
                <w:sz w:val="20"/>
                <w:szCs w:val="20"/>
                <w:lang w:val="sr-Cyrl-RS"/>
              </w:rPr>
              <w:t xml:space="preserve"> од 31. јула 2017. године, којом су утврђени закључци о </w:t>
            </w:r>
            <w:r w:rsidR="00FF7D08" w:rsidRPr="007103BE">
              <w:rPr>
                <w:rFonts w:eastAsia="Times New Roman" w:cs="Calibri"/>
                <w:sz w:val="20"/>
                <w:szCs w:val="20"/>
                <w:lang w:val="sr-Cyrl-RS"/>
              </w:rPr>
              <w:t>најбољим</w:t>
            </w:r>
            <w:r w:rsidRPr="007103BE">
              <w:rPr>
                <w:rFonts w:eastAsia="Times New Roman" w:cs="Calibri"/>
                <w:sz w:val="20"/>
                <w:szCs w:val="20"/>
                <w:lang w:val="sr-Cyrl-RS"/>
              </w:rPr>
              <w:t xml:space="preserve"> доступним техникама</w:t>
            </w:r>
            <w:r w:rsidR="00FF7D08" w:rsidRPr="007103BE">
              <w:rPr>
                <w:rFonts w:eastAsia="Times New Roman" w:cs="Calibri"/>
                <w:sz w:val="20"/>
                <w:szCs w:val="20"/>
                <w:lang w:val="sr-Cyrl-RS"/>
              </w:rPr>
              <w:t xml:space="preserve"> у складу са Директивом </w:t>
            </w:r>
            <w:r w:rsidR="002E0788" w:rsidRPr="007103BE">
              <w:rPr>
                <w:rFonts w:eastAsia="Times New Roman" w:cs="Calibri"/>
                <w:sz w:val="20"/>
                <w:szCs w:val="20"/>
                <w:lang w:val="sr-Cyrl-RS"/>
              </w:rPr>
              <w:t>2010/75/E</w:t>
            </w:r>
            <w:r w:rsidR="00FF7D08" w:rsidRPr="007103BE">
              <w:rPr>
                <w:rFonts w:eastAsia="Times New Roman" w:cs="Calibri"/>
                <w:sz w:val="20"/>
                <w:szCs w:val="20"/>
                <w:lang w:val="sr-Cyrl-RS"/>
              </w:rPr>
              <w:t xml:space="preserve">У Европског парламента и Савета, примењује се на </w:t>
            </w:r>
            <w:r w:rsidR="006C5C4C">
              <w:rPr>
                <w:rFonts w:eastAsia="Times New Roman" w:cs="Calibri"/>
                <w:sz w:val="20"/>
                <w:szCs w:val="20"/>
                <w:lang w:val="sr-Cyrl-RS"/>
              </w:rPr>
              <w:t xml:space="preserve">велика </w:t>
            </w:r>
            <w:r w:rsidR="00FF7D08" w:rsidRPr="007103BE">
              <w:rPr>
                <w:rFonts w:eastAsia="Times New Roman" w:cs="Calibri"/>
                <w:sz w:val="20"/>
                <w:szCs w:val="20"/>
                <w:lang w:val="sr-Cyrl-RS"/>
              </w:rPr>
              <w:t xml:space="preserve">постројења </w:t>
            </w:r>
            <w:r w:rsidR="006C5C4C">
              <w:rPr>
                <w:rFonts w:eastAsia="Times New Roman" w:cs="Calibri"/>
                <w:sz w:val="20"/>
                <w:szCs w:val="20"/>
                <w:lang w:val="sr-Cyrl-RS"/>
              </w:rPr>
              <w:t>за сагоревање</w:t>
            </w:r>
            <w:r w:rsidR="002E0788" w:rsidRPr="007103BE">
              <w:rPr>
                <w:rFonts w:eastAsia="Times New Roman" w:cs="Calibri"/>
                <w:sz w:val="20"/>
                <w:szCs w:val="20"/>
                <w:lang w:val="sr-Cyrl-RS"/>
              </w:rPr>
              <w:t>.</w:t>
            </w:r>
          </w:p>
          <w:p w14:paraId="0260BDAC" w14:textId="52CE2A09" w:rsidR="002E0788" w:rsidRPr="007103BE" w:rsidRDefault="00EC0DCC" w:rsidP="00AA78A9">
            <w:pPr>
              <w:spacing w:after="0" w:line="240" w:lineRule="auto"/>
              <w:jc w:val="left"/>
              <w:rPr>
                <w:rFonts w:eastAsia="Times New Roman" w:cs="Calibri"/>
                <w:sz w:val="20"/>
                <w:szCs w:val="20"/>
                <w:lang w:val="sr-Cyrl-RS"/>
              </w:rPr>
            </w:pPr>
            <w:r w:rsidRPr="007103BE">
              <w:rPr>
                <w:rFonts w:eastAsia="Times New Roman" w:cs="Calibri"/>
                <w:sz w:val="20"/>
                <w:szCs w:val="20"/>
                <w:lang w:val="sr-Cyrl-RS"/>
              </w:rPr>
              <w:t>Национална Уредба о граничним вредностима емисија загађујућих материја у ваздух из стационарних извора загађивања,  осим постројења за сагоревање (Службени гласник РС, бр. 111/15) и Уредба о граничним вредностима емисије загађујућих материја у ваздух из постројења за сагоревање (Службени гласник СР, бр. 6/16, 76/21) разматране су у оквиру сценарија</w:t>
            </w:r>
            <w:r w:rsidR="002E0788" w:rsidRPr="007103BE">
              <w:rPr>
                <w:rFonts w:eastAsia="Times New Roman" w:cs="Calibri"/>
                <w:sz w:val="20"/>
                <w:szCs w:val="20"/>
                <w:lang w:val="sr-Cyrl-RS"/>
              </w:rPr>
              <w:t xml:space="preserve"> WEM. </w:t>
            </w:r>
            <w:r w:rsidRPr="007103BE">
              <w:rPr>
                <w:rFonts w:eastAsia="Times New Roman" w:cs="Calibri"/>
                <w:sz w:val="20"/>
                <w:szCs w:val="20"/>
                <w:lang w:val="sr-Cyrl-RS"/>
              </w:rPr>
              <w:t xml:space="preserve">У сценаријима </w:t>
            </w:r>
            <w:r w:rsidR="002E0788" w:rsidRPr="007103BE">
              <w:rPr>
                <w:rFonts w:eastAsia="Times New Roman" w:cs="Calibri"/>
                <w:sz w:val="20"/>
                <w:szCs w:val="20"/>
                <w:lang w:val="sr-Cyrl-RS"/>
              </w:rPr>
              <w:t xml:space="preserve">WAM A , WAM B </w:t>
            </w:r>
            <w:r w:rsidRPr="007103BE">
              <w:rPr>
                <w:rFonts w:eastAsia="Times New Roman" w:cs="Calibri"/>
                <w:sz w:val="20"/>
                <w:szCs w:val="20"/>
                <w:lang w:val="sr-Cyrl-RS"/>
              </w:rPr>
              <w:t xml:space="preserve">и </w:t>
            </w:r>
            <w:r w:rsidR="002E0788" w:rsidRPr="007103BE">
              <w:rPr>
                <w:rFonts w:eastAsia="Times New Roman" w:cs="Calibri"/>
                <w:sz w:val="20"/>
                <w:szCs w:val="20"/>
                <w:lang w:val="sr-Cyrl-RS"/>
              </w:rPr>
              <w:t xml:space="preserve">WAM C, </w:t>
            </w:r>
            <w:r w:rsidRPr="007103BE">
              <w:rPr>
                <w:rFonts w:eastAsia="Times New Roman" w:cs="Calibri"/>
                <w:sz w:val="20"/>
                <w:szCs w:val="20"/>
                <w:lang w:val="sr-Cyrl-RS"/>
              </w:rPr>
              <w:t>Директива о индустријским емисијама утиче на смањење емисија када су граничне вредности емисија строже него оне прописане домаћом регулативом</w:t>
            </w:r>
            <w:r w:rsidR="002E0788" w:rsidRPr="007103BE">
              <w:rPr>
                <w:rFonts w:eastAsia="Times New Roman" w:cs="Calibri"/>
                <w:sz w:val="20"/>
                <w:szCs w:val="20"/>
                <w:lang w:val="sr-Cyrl-RS"/>
              </w:rPr>
              <w:t>.</w:t>
            </w:r>
          </w:p>
          <w:p w14:paraId="54592EDF" w14:textId="20D51F06" w:rsidR="002E0788" w:rsidRPr="007103BE" w:rsidRDefault="00EC0DCC" w:rsidP="00AA78A9">
            <w:pPr>
              <w:spacing w:after="0" w:line="240" w:lineRule="auto"/>
              <w:jc w:val="left"/>
              <w:rPr>
                <w:rFonts w:eastAsia="Times New Roman" w:cs="Calibri"/>
                <w:sz w:val="20"/>
                <w:szCs w:val="20"/>
                <w:lang w:val="sr-Cyrl-RS"/>
              </w:rPr>
            </w:pPr>
            <w:r w:rsidRPr="007103BE">
              <w:rPr>
                <w:rFonts w:eastAsia="Times New Roman" w:cs="Calibri"/>
                <w:sz w:val="20"/>
                <w:szCs w:val="20"/>
                <w:lang w:val="sr-Cyrl-RS"/>
              </w:rPr>
              <w:t xml:space="preserve">Мониторинг над </w:t>
            </w:r>
            <w:r w:rsidR="000E2474">
              <w:rPr>
                <w:rFonts w:eastAsia="Times New Roman" w:cs="Calibri"/>
                <w:sz w:val="20"/>
                <w:szCs w:val="20"/>
                <w:lang w:val="sr-Cyrl-RS"/>
              </w:rPr>
              <w:t>спровођењем</w:t>
            </w:r>
            <w:r w:rsidRPr="007103BE">
              <w:rPr>
                <w:rFonts w:eastAsia="Times New Roman" w:cs="Calibri"/>
                <w:sz w:val="20"/>
                <w:szCs w:val="20"/>
                <w:lang w:val="sr-Cyrl-RS"/>
              </w:rPr>
              <w:t xml:space="preserve"> ове мере </w:t>
            </w:r>
            <w:r w:rsidR="000E2474">
              <w:rPr>
                <w:rFonts w:eastAsia="Times New Roman" w:cs="Calibri"/>
                <w:sz w:val="20"/>
                <w:szCs w:val="20"/>
                <w:lang w:val="sr-Cyrl-RS"/>
              </w:rPr>
              <w:t>врши</w:t>
            </w:r>
            <w:r w:rsidRPr="007103BE">
              <w:rPr>
                <w:rFonts w:eastAsia="Times New Roman" w:cs="Calibri"/>
                <w:sz w:val="20"/>
                <w:szCs w:val="20"/>
                <w:lang w:val="sr-Cyrl-RS"/>
              </w:rPr>
              <w:t xml:space="preserve"> </w:t>
            </w:r>
            <w:r w:rsidR="008940D0" w:rsidRPr="007103BE">
              <w:rPr>
                <w:rFonts w:eastAsia="Times New Roman" w:cs="Calibri"/>
                <w:sz w:val="20"/>
                <w:szCs w:val="20"/>
                <w:lang w:val="sr-Cyrl-RS"/>
              </w:rPr>
              <w:t>Агенција за заштиту животне средине Србије</w:t>
            </w:r>
            <w:r w:rsidR="002E0788" w:rsidRPr="007103BE">
              <w:rPr>
                <w:rFonts w:asciiTheme="minorHAnsi" w:hAnsiTheme="minorHAnsi" w:cstheme="minorHAnsi"/>
                <w:bCs/>
                <w:color w:val="000000"/>
                <w:sz w:val="20"/>
                <w:lang w:val="sr-Cyrl-RS"/>
              </w:rPr>
              <w:t xml:space="preserve"> (</w:t>
            </w:r>
            <w:r w:rsidR="00E254F2" w:rsidRPr="007103BE">
              <w:rPr>
                <w:rFonts w:asciiTheme="minorHAnsi" w:hAnsiTheme="minorHAnsi" w:cstheme="minorHAnsi"/>
                <w:bCs/>
                <w:color w:val="000000"/>
                <w:sz w:val="20"/>
                <w:lang w:val="sr-Cyrl-RS"/>
              </w:rPr>
              <w:t>АЗЖС</w:t>
            </w:r>
            <w:r w:rsidR="002E0788" w:rsidRPr="007103BE">
              <w:rPr>
                <w:rFonts w:asciiTheme="minorHAnsi" w:hAnsiTheme="minorHAnsi" w:cstheme="minorHAnsi"/>
                <w:bCs/>
                <w:color w:val="000000"/>
                <w:sz w:val="20"/>
                <w:lang w:val="sr-Cyrl-RS"/>
              </w:rPr>
              <w:t xml:space="preserve">) </w:t>
            </w:r>
            <w:r w:rsidRPr="007103BE">
              <w:rPr>
                <w:rFonts w:asciiTheme="minorHAnsi" w:hAnsiTheme="minorHAnsi" w:cstheme="minorHAnsi"/>
                <w:bCs/>
                <w:color w:val="000000"/>
                <w:sz w:val="20"/>
                <w:lang w:val="sr-Cyrl-RS"/>
              </w:rPr>
              <w:t>као орган задужен за Национални регистар загађивача, и за објављивање извештаја о стању животне средине</w:t>
            </w:r>
            <w:r w:rsidR="002E0788" w:rsidRPr="007103BE">
              <w:rPr>
                <w:rFonts w:asciiTheme="minorHAnsi" w:hAnsiTheme="minorHAnsi" w:cstheme="minorHAnsi"/>
                <w:bCs/>
                <w:color w:val="000000"/>
                <w:sz w:val="20"/>
                <w:lang w:val="sr-Cyrl-RS"/>
              </w:rPr>
              <w:t>.</w:t>
            </w:r>
            <w:r w:rsidR="002E0788" w:rsidRPr="007103BE">
              <w:rPr>
                <w:rFonts w:eastAsia="Times New Roman" w:cs="Calibri"/>
                <w:sz w:val="20"/>
                <w:szCs w:val="20"/>
                <w:lang w:val="sr-Cyrl-RS"/>
              </w:rPr>
              <w:t xml:space="preserve">  </w:t>
            </w:r>
          </w:p>
          <w:p w14:paraId="7C68147A" w14:textId="77777777" w:rsidR="002E0788" w:rsidRPr="007103BE" w:rsidRDefault="002E0788" w:rsidP="00AA78A9">
            <w:pPr>
              <w:spacing w:after="0" w:line="240" w:lineRule="auto"/>
              <w:rPr>
                <w:rFonts w:eastAsia="Times New Roman" w:cs="Calibri"/>
                <w:b/>
                <w:bCs/>
                <w:sz w:val="20"/>
                <w:szCs w:val="20"/>
                <w:u w:val="single"/>
                <w:lang w:val="sr-Cyrl-RS"/>
              </w:rPr>
            </w:pPr>
          </w:p>
          <w:p w14:paraId="3FE679A4" w14:textId="75AC3B59" w:rsidR="002E0788" w:rsidRPr="007103BE" w:rsidRDefault="00D47A66" w:rsidP="00AA78A9">
            <w:pPr>
              <w:spacing w:after="0" w:line="240" w:lineRule="auto"/>
              <w:rPr>
                <w:rFonts w:eastAsia="Times New Roman" w:cs="Calibri"/>
                <w:b/>
                <w:bCs/>
                <w:sz w:val="20"/>
                <w:szCs w:val="20"/>
                <w:u w:val="single"/>
                <w:lang w:val="sr-Cyrl-RS"/>
              </w:rPr>
            </w:pPr>
            <w:r w:rsidRPr="007103BE">
              <w:rPr>
                <w:rFonts w:eastAsia="Times New Roman" w:cs="Calibri"/>
                <w:b/>
                <w:bCs/>
                <w:sz w:val="20"/>
                <w:szCs w:val="20"/>
                <w:u w:val="single"/>
                <w:lang w:val="sr-Cyrl-RS"/>
              </w:rPr>
              <w:t>Циљ у вези са ЕУ</w:t>
            </w:r>
            <w:r w:rsidR="002E0788" w:rsidRPr="007103BE">
              <w:rPr>
                <w:rFonts w:eastAsia="Times New Roman" w:cs="Calibri"/>
                <w:b/>
                <w:bCs/>
                <w:sz w:val="20"/>
                <w:szCs w:val="20"/>
                <w:u w:val="single"/>
                <w:lang w:val="sr-Cyrl-RS"/>
              </w:rPr>
              <w:t xml:space="preserve">:  </w:t>
            </w:r>
          </w:p>
          <w:p w14:paraId="07D56305" w14:textId="12882284" w:rsidR="002E0788" w:rsidRPr="007103BE" w:rsidRDefault="00EC0DCC" w:rsidP="00AA78A9">
            <w:pPr>
              <w:spacing w:after="0" w:line="240" w:lineRule="auto"/>
              <w:jc w:val="left"/>
              <w:rPr>
                <w:rFonts w:eastAsia="Times New Roman" w:cs="Calibri"/>
                <w:sz w:val="20"/>
                <w:szCs w:val="20"/>
                <w:lang w:val="sr-Cyrl-RS"/>
              </w:rPr>
            </w:pPr>
            <w:r w:rsidRPr="007103BE">
              <w:rPr>
                <w:rFonts w:eastAsia="Times New Roman" w:cs="Calibri"/>
                <w:sz w:val="20"/>
                <w:szCs w:val="20"/>
                <w:lang w:val="sr-Cyrl-RS"/>
              </w:rPr>
              <w:t>Снабдевање енергијом</w:t>
            </w:r>
            <w:r w:rsidR="002E0788" w:rsidRPr="007103BE">
              <w:rPr>
                <w:rFonts w:eastAsia="Times New Roman" w:cs="Calibri"/>
                <w:sz w:val="20"/>
                <w:szCs w:val="20"/>
                <w:lang w:val="sr-Cyrl-RS"/>
              </w:rPr>
              <w:t xml:space="preserve">: </w:t>
            </w:r>
            <w:r w:rsidRPr="007103BE">
              <w:rPr>
                <w:rFonts w:eastAsia="Times New Roman" w:cs="Calibri"/>
                <w:sz w:val="20"/>
                <w:szCs w:val="20"/>
                <w:lang w:val="sr-Cyrl-RS"/>
              </w:rPr>
              <w:t>побољшање ефикасности у сектору енергетике и трансформацији</w:t>
            </w:r>
          </w:p>
          <w:p w14:paraId="20447383" w14:textId="4DA82EAA" w:rsidR="002E0788" w:rsidRPr="007103BE" w:rsidRDefault="00EC0DCC" w:rsidP="00AA78A9">
            <w:pPr>
              <w:spacing w:after="0" w:line="240" w:lineRule="auto"/>
              <w:jc w:val="left"/>
              <w:rPr>
                <w:rFonts w:eastAsia="Times New Roman" w:cs="Calibri"/>
                <w:sz w:val="20"/>
                <w:szCs w:val="20"/>
                <w:lang w:val="sr-Cyrl-RS"/>
              </w:rPr>
            </w:pPr>
            <w:r w:rsidRPr="007103BE">
              <w:rPr>
                <w:rFonts w:eastAsia="Times New Roman" w:cs="Calibri"/>
                <w:sz w:val="20"/>
                <w:szCs w:val="20"/>
                <w:lang w:val="sr-Cyrl-RS"/>
              </w:rPr>
              <w:t>Потрошња енергије</w:t>
            </w:r>
            <w:r w:rsidR="002E0788" w:rsidRPr="007103BE">
              <w:rPr>
                <w:rFonts w:eastAsia="Times New Roman" w:cs="Calibri"/>
                <w:sz w:val="20"/>
                <w:szCs w:val="20"/>
                <w:lang w:val="sr-Cyrl-RS"/>
              </w:rPr>
              <w:t xml:space="preserve">: </w:t>
            </w:r>
            <w:r w:rsidRPr="007103BE">
              <w:rPr>
                <w:rFonts w:eastAsia="Times New Roman" w:cs="Calibri"/>
                <w:sz w:val="20"/>
                <w:szCs w:val="20"/>
                <w:lang w:val="sr-Cyrl-RS"/>
              </w:rPr>
              <w:t xml:space="preserve">побољшање ефикасности у индустријским секторима као крајњим корисницима </w:t>
            </w:r>
          </w:p>
          <w:p w14:paraId="7D102102" w14:textId="17B3DF68" w:rsidR="002E0788" w:rsidRPr="007103BE" w:rsidRDefault="00EC0DCC" w:rsidP="00AA78A9">
            <w:pPr>
              <w:spacing w:after="0" w:line="240" w:lineRule="auto"/>
              <w:jc w:val="left"/>
              <w:rPr>
                <w:rFonts w:eastAsia="Times New Roman" w:cs="Calibri"/>
                <w:sz w:val="20"/>
                <w:szCs w:val="20"/>
                <w:lang w:val="sr-Cyrl-RS"/>
              </w:rPr>
            </w:pPr>
            <w:r w:rsidRPr="007103BE">
              <w:rPr>
                <w:rFonts w:eastAsia="Times New Roman" w:cs="Calibri"/>
                <w:sz w:val="20"/>
                <w:szCs w:val="20"/>
                <w:lang w:val="sr-Cyrl-RS"/>
              </w:rPr>
              <w:t>Индустријски процеси</w:t>
            </w:r>
            <w:r w:rsidR="002E0788" w:rsidRPr="007103BE">
              <w:rPr>
                <w:rFonts w:eastAsia="Times New Roman" w:cs="Calibri"/>
                <w:sz w:val="20"/>
                <w:szCs w:val="20"/>
                <w:lang w:val="sr-Cyrl-RS"/>
              </w:rPr>
              <w:t xml:space="preserve">: </w:t>
            </w:r>
            <w:r w:rsidRPr="007103BE">
              <w:rPr>
                <w:rFonts w:eastAsia="Times New Roman" w:cs="Calibri"/>
                <w:sz w:val="20"/>
                <w:szCs w:val="20"/>
                <w:lang w:val="sr-Cyrl-RS"/>
              </w:rPr>
              <w:t>инсталација технологија за ублажавање ефеката</w:t>
            </w:r>
            <w:r w:rsidR="002E0788" w:rsidRPr="007103BE">
              <w:rPr>
                <w:rFonts w:eastAsia="Times New Roman" w:cs="Calibri"/>
                <w:sz w:val="20"/>
                <w:szCs w:val="20"/>
                <w:lang w:val="sr-Cyrl-RS"/>
              </w:rPr>
              <w:t xml:space="preserve"> </w:t>
            </w:r>
          </w:p>
          <w:p w14:paraId="6ECF414F" w14:textId="77777777" w:rsidR="002E0788" w:rsidRPr="007103BE" w:rsidRDefault="002E0788" w:rsidP="00AA78A9">
            <w:pPr>
              <w:spacing w:after="0" w:line="240" w:lineRule="auto"/>
              <w:rPr>
                <w:rFonts w:eastAsia="Times New Roman" w:cs="Calibri"/>
                <w:b/>
                <w:bCs/>
                <w:sz w:val="20"/>
                <w:szCs w:val="20"/>
                <w:u w:val="single"/>
                <w:lang w:val="sr-Cyrl-RS"/>
              </w:rPr>
            </w:pPr>
          </w:p>
          <w:p w14:paraId="20097002" w14:textId="5AF0CBEE" w:rsidR="002E0788" w:rsidRPr="007103BE" w:rsidRDefault="00D47A66" w:rsidP="00AA78A9">
            <w:pPr>
              <w:spacing w:after="0" w:line="240" w:lineRule="auto"/>
              <w:rPr>
                <w:rFonts w:eastAsia="Times New Roman" w:cs="Calibri"/>
                <w:b/>
                <w:bCs/>
                <w:i/>
                <w:iCs/>
                <w:sz w:val="20"/>
                <w:szCs w:val="20"/>
                <w:u w:val="single"/>
                <w:lang w:val="sr-Cyrl-RS"/>
              </w:rPr>
            </w:pPr>
            <w:r w:rsidRPr="007103BE">
              <w:rPr>
                <w:rFonts w:eastAsia="Times New Roman" w:cs="Calibri"/>
                <w:b/>
                <w:bCs/>
                <w:i/>
                <w:iCs/>
                <w:sz w:val="20"/>
                <w:szCs w:val="20"/>
                <w:u w:val="single"/>
                <w:lang w:val="sr-Cyrl-RS"/>
              </w:rPr>
              <w:t>Циљ којем мера додатно доприноси</w:t>
            </w:r>
            <w:r w:rsidR="002E0788" w:rsidRPr="007103BE">
              <w:rPr>
                <w:rFonts w:eastAsia="Times New Roman" w:cs="Calibri"/>
                <w:b/>
                <w:bCs/>
                <w:i/>
                <w:iCs/>
                <w:sz w:val="20"/>
                <w:szCs w:val="20"/>
                <w:u w:val="single"/>
                <w:lang w:val="sr-Cyrl-RS"/>
              </w:rPr>
              <w:t xml:space="preserve">: </w:t>
            </w:r>
          </w:p>
          <w:p w14:paraId="251ABD64" w14:textId="083DBA4F" w:rsidR="002E0788" w:rsidRPr="007103BE" w:rsidRDefault="00EC0DCC" w:rsidP="00AA78A9">
            <w:pPr>
              <w:spacing w:after="0" w:line="240" w:lineRule="auto"/>
              <w:rPr>
                <w:rFonts w:eastAsia="Times New Roman" w:cs="Calibri"/>
                <w:sz w:val="20"/>
                <w:szCs w:val="20"/>
                <w:lang w:val="sr-Cyrl-RS"/>
              </w:rPr>
            </w:pPr>
            <w:r w:rsidRPr="007103BE">
              <w:rPr>
                <w:rFonts w:eastAsia="Times New Roman" w:cs="Calibri"/>
                <w:sz w:val="20"/>
                <w:szCs w:val="20"/>
                <w:lang w:val="sr-Cyrl-RS"/>
              </w:rPr>
              <w:t xml:space="preserve">Смањење укупних емисија Србије у циљу усаглашавања са Директивом ЕУ </w:t>
            </w:r>
            <w:r w:rsidR="002E0788" w:rsidRPr="007103BE">
              <w:rPr>
                <w:rFonts w:eastAsia="Times New Roman" w:cs="Calibri"/>
                <w:sz w:val="20"/>
                <w:szCs w:val="20"/>
                <w:lang w:val="sr-Cyrl-RS"/>
              </w:rPr>
              <w:t>2284/2016</w:t>
            </w:r>
          </w:p>
          <w:p w14:paraId="0DE075CE" w14:textId="5B2FFC4D" w:rsidR="002E0788" w:rsidRPr="007103BE" w:rsidRDefault="00EC0DCC" w:rsidP="00AA78A9">
            <w:pPr>
              <w:spacing w:after="0" w:line="240" w:lineRule="auto"/>
              <w:jc w:val="left"/>
              <w:rPr>
                <w:rFonts w:eastAsia="Times New Roman" w:cs="Calibri"/>
                <w:sz w:val="20"/>
                <w:szCs w:val="20"/>
                <w:lang w:val="sr-Cyrl-RS"/>
              </w:rPr>
            </w:pPr>
            <w:r w:rsidRPr="007103BE">
              <w:rPr>
                <w:rFonts w:eastAsia="Times New Roman" w:cs="Calibri"/>
                <w:sz w:val="20"/>
                <w:szCs w:val="20"/>
                <w:lang w:val="sr-Cyrl-RS"/>
              </w:rPr>
              <w:t>Побољшање квалитета ваздуха у Србији како би се избегла прекорачења граничних вредности за квалитет ваздуха</w:t>
            </w:r>
            <w:r w:rsidR="002E0788" w:rsidRPr="007103BE">
              <w:rPr>
                <w:rFonts w:eastAsia="Times New Roman" w:cs="Calibri"/>
                <w:sz w:val="20"/>
                <w:szCs w:val="20"/>
                <w:lang w:val="sr-Cyrl-RS"/>
              </w:rPr>
              <w:t xml:space="preserve"> </w:t>
            </w:r>
          </w:p>
          <w:p w14:paraId="77141675" w14:textId="77777777" w:rsidR="002E0788" w:rsidRPr="007103BE" w:rsidRDefault="002E0788" w:rsidP="00AA78A9">
            <w:pPr>
              <w:spacing w:after="0" w:line="240" w:lineRule="auto"/>
              <w:rPr>
                <w:rFonts w:eastAsia="Times New Roman" w:cs="Calibri"/>
                <w:b/>
                <w:bCs/>
                <w:i/>
                <w:iCs/>
                <w:sz w:val="20"/>
                <w:szCs w:val="20"/>
                <w:u w:val="single"/>
                <w:lang w:val="sr-Cyrl-RS"/>
              </w:rPr>
            </w:pPr>
          </w:p>
          <w:p w14:paraId="58AE704D" w14:textId="67A14893" w:rsidR="002E0788" w:rsidRPr="007103BE" w:rsidRDefault="00D47A66" w:rsidP="00AA78A9">
            <w:pPr>
              <w:spacing w:after="0" w:line="240" w:lineRule="auto"/>
              <w:rPr>
                <w:rFonts w:eastAsia="Times New Roman" w:cs="Calibri"/>
                <w:b/>
                <w:bCs/>
                <w:sz w:val="20"/>
                <w:szCs w:val="20"/>
                <w:u w:val="single"/>
                <w:lang w:val="sr-Cyrl-RS"/>
              </w:rPr>
            </w:pPr>
            <w:r w:rsidRPr="007103BE">
              <w:rPr>
                <w:rFonts w:eastAsia="Times New Roman" w:cs="Calibri"/>
                <w:b/>
                <w:bCs/>
                <w:sz w:val="20"/>
                <w:szCs w:val="20"/>
                <w:u w:val="single"/>
                <w:lang w:val="sr-Cyrl-RS"/>
              </w:rPr>
              <w:lastRenderedPageBreak/>
              <w:t>Преговарачко поглавље: Поглавље 27 – Животна средина</w:t>
            </w:r>
          </w:p>
          <w:p w14:paraId="37172618" w14:textId="77777777" w:rsidR="002E0788" w:rsidRPr="007103BE" w:rsidRDefault="002E0788" w:rsidP="00AA78A9">
            <w:pPr>
              <w:spacing w:after="0" w:line="240" w:lineRule="auto"/>
              <w:rPr>
                <w:rFonts w:eastAsia="Times New Roman" w:cs="Calibri"/>
                <w:b/>
                <w:bCs/>
                <w:sz w:val="20"/>
                <w:szCs w:val="20"/>
                <w:u w:val="single"/>
                <w:lang w:val="sr-Cyrl-RS"/>
              </w:rPr>
            </w:pPr>
          </w:p>
          <w:p w14:paraId="0E1D44AF" w14:textId="77777777" w:rsidR="002E0788" w:rsidRPr="007103BE" w:rsidRDefault="002E0788" w:rsidP="00AA78A9">
            <w:pPr>
              <w:spacing w:after="0" w:line="240" w:lineRule="auto"/>
              <w:rPr>
                <w:b/>
                <w:i/>
                <w:u w:val="single"/>
                <w:lang w:val="sr-Cyrl-RS"/>
              </w:rPr>
            </w:pPr>
          </w:p>
        </w:tc>
      </w:tr>
      <w:tr w:rsidR="002E0788" w:rsidRPr="007103BE" w14:paraId="2D59B0A6" w14:textId="77777777" w:rsidTr="00AA78A9">
        <w:trPr>
          <w:gridAfter w:val="2"/>
          <w:wAfter w:w="16" w:type="dxa"/>
          <w:trHeight w:val="385"/>
        </w:trPr>
        <w:tc>
          <w:tcPr>
            <w:tcW w:w="690" w:type="dxa"/>
            <w:vMerge/>
            <w:shd w:val="clear" w:color="auto" w:fill="D9D9D9" w:themeFill="background1" w:themeFillShade="D9"/>
            <w:vAlign w:val="center"/>
          </w:tcPr>
          <w:p w14:paraId="2A479024" w14:textId="77777777" w:rsidR="002E0788" w:rsidRPr="007103BE" w:rsidRDefault="002E0788" w:rsidP="00AA78A9">
            <w:pPr>
              <w:spacing w:after="0"/>
              <w:jc w:val="center"/>
              <w:rPr>
                <w:rFonts w:cs="Arial"/>
                <w:b/>
                <w:bCs/>
                <w:sz w:val="20"/>
                <w:lang w:val="sr-Cyrl-RS"/>
              </w:rPr>
            </w:pPr>
          </w:p>
        </w:tc>
        <w:tc>
          <w:tcPr>
            <w:tcW w:w="3531" w:type="dxa"/>
            <w:vMerge w:val="restart"/>
            <w:shd w:val="clear" w:color="auto" w:fill="D9D9D9" w:themeFill="background1" w:themeFillShade="D9"/>
            <w:vAlign w:val="center"/>
          </w:tcPr>
          <w:p w14:paraId="1671718C" w14:textId="04388E1A" w:rsidR="002E0788" w:rsidRPr="007103BE" w:rsidRDefault="00797AE2" w:rsidP="00AA78A9">
            <w:pPr>
              <w:spacing w:after="0"/>
              <w:jc w:val="center"/>
              <w:rPr>
                <w:rFonts w:cs="Arial"/>
                <w:b/>
                <w:bCs/>
                <w:sz w:val="20"/>
                <w:lang w:val="sr-Cyrl-RS"/>
              </w:rPr>
            </w:pPr>
            <w:r w:rsidRPr="007103BE">
              <w:rPr>
                <w:rFonts w:cs="Arial"/>
                <w:b/>
                <w:bCs/>
                <w:sz w:val="20"/>
                <w:lang w:val="sr-Cyrl-RS"/>
              </w:rPr>
              <w:t>Главна имплементациона институција</w:t>
            </w:r>
          </w:p>
          <w:p w14:paraId="191DD1BE" w14:textId="77777777" w:rsidR="002E0788" w:rsidRPr="007103BE" w:rsidRDefault="002E0788" w:rsidP="00AA78A9">
            <w:pPr>
              <w:rPr>
                <w:rFonts w:cs="Arial"/>
                <w:sz w:val="20"/>
                <w:lang w:val="sr-Cyrl-RS"/>
              </w:rPr>
            </w:pPr>
          </w:p>
        </w:tc>
        <w:tc>
          <w:tcPr>
            <w:tcW w:w="4283" w:type="dxa"/>
            <w:vMerge w:val="restart"/>
            <w:shd w:val="clear" w:color="auto" w:fill="D9D9D9" w:themeFill="background1" w:themeFillShade="D9"/>
            <w:vAlign w:val="center"/>
          </w:tcPr>
          <w:p w14:paraId="28041D3F" w14:textId="29A7C440" w:rsidR="002E0788" w:rsidRPr="007103BE" w:rsidRDefault="00797AE2" w:rsidP="00AA78A9">
            <w:pPr>
              <w:spacing w:after="0"/>
              <w:jc w:val="center"/>
              <w:rPr>
                <w:rFonts w:cs="Arial"/>
                <w:b/>
                <w:bCs/>
                <w:sz w:val="20"/>
                <w:lang w:val="sr-Cyrl-RS"/>
              </w:rPr>
            </w:pPr>
            <w:r w:rsidRPr="007103BE">
              <w:rPr>
                <w:rFonts w:cs="Arial"/>
                <w:b/>
                <w:bCs/>
                <w:sz w:val="20"/>
                <w:lang w:val="sr-Cyrl-RS"/>
              </w:rPr>
              <w:t>Имплементациони партнери</w:t>
            </w:r>
          </w:p>
        </w:tc>
        <w:tc>
          <w:tcPr>
            <w:tcW w:w="1561" w:type="dxa"/>
            <w:vMerge w:val="restart"/>
            <w:shd w:val="clear" w:color="auto" w:fill="D9D9D9" w:themeFill="background1" w:themeFillShade="D9"/>
            <w:vAlign w:val="center"/>
          </w:tcPr>
          <w:p w14:paraId="40E2CEB5" w14:textId="679E1D7D" w:rsidR="002E0788" w:rsidRPr="007103BE" w:rsidRDefault="00797AE2" w:rsidP="00AA78A9">
            <w:pPr>
              <w:spacing w:after="0"/>
              <w:jc w:val="center"/>
              <w:rPr>
                <w:rFonts w:cs="Arial"/>
                <w:b/>
                <w:bCs/>
                <w:sz w:val="20"/>
                <w:lang w:val="sr-Cyrl-RS"/>
              </w:rPr>
            </w:pPr>
            <w:r w:rsidRPr="007103BE">
              <w:rPr>
                <w:rFonts w:cs="Calibri"/>
                <w:b/>
                <w:bCs/>
                <w:sz w:val="20"/>
                <w:lang w:val="sr-Cyrl-RS"/>
              </w:rPr>
              <w:t>Кључна загађујућа материја у ваздуху</w:t>
            </w:r>
          </w:p>
        </w:tc>
        <w:tc>
          <w:tcPr>
            <w:tcW w:w="1418" w:type="dxa"/>
            <w:vMerge w:val="restart"/>
            <w:shd w:val="clear" w:color="auto" w:fill="D9D9D9" w:themeFill="background1" w:themeFillShade="D9"/>
            <w:vAlign w:val="center"/>
          </w:tcPr>
          <w:p w14:paraId="5820C0E8" w14:textId="2E1A4858" w:rsidR="002E0788" w:rsidRPr="007103BE" w:rsidRDefault="00797AE2" w:rsidP="00AA78A9">
            <w:pPr>
              <w:spacing w:after="0"/>
              <w:jc w:val="center"/>
              <w:rPr>
                <w:rFonts w:cs="Arial"/>
                <w:b/>
                <w:bCs/>
                <w:sz w:val="20"/>
                <w:lang w:val="sr-Cyrl-RS"/>
              </w:rPr>
            </w:pPr>
            <w:r w:rsidRPr="007103BE">
              <w:rPr>
                <w:rFonts w:cs="Arial"/>
                <w:b/>
                <w:sz w:val="20"/>
                <w:lang w:val="sr-Cyrl-RS"/>
              </w:rPr>
              <w:t>Исплативост [€/kg (загађујуће материје)]</w:t>
            </w:r>
          </w:p>
        </w:tc>
        <w:tc>
          <w:tcPr>
            <w:tcW w:w="4203" w:type="dxa"/>
            <w:gridSpan w:val="7"/>
            <w:shd w:val="clear" w:color="auto" w:fill="D9D9D9" w:themeFill="background1" w:themeFillShade="D9"/>
            <w:vAlign w:val="center"/>
          </w:tcPr>
          <w:p w14:paraId="7B95653C" w14:textId="413A6560" w:rsidR="002E0788" w:rsidRPr="007103BE" w:rsidRDefault="00797AE2" w:rsidP="00AA78A9">
            <w:pPr>
              <w:spacing w:after="0"/>
              <w:jc w:val="center"/>
              <w:rPr>
                <w:rFonts w:cs="Arial"/>
                <w:b/>
                <w:bCs/>
                <w:sz w:val="20"/>
                <w:lang w:val="sr-Cyrl-RS"/>
              </w:rPr>
            </w:pPr>
            <w:r w:rsidRPr="007103BE">
              <w:rPr>
                <w:rFonts w:cs="Calibri"/>
                <w:b/>
                <w:bCs/>
                <w:sz w:val="20"/>
                <w:lang w:val="sr-Cyrl-RS"/>
              </w:rPr>
              <w:t>Избегнуте емисије 2025, 2030. и 2035. године</w:t>
            </w:r>
          </w:p>
        </w:tc>
      </w:tr>
      <w:tr w:rsidR="002E0788" w:rsidRPr="007103BE" w14:paraId="2DBA24DF" w14:textId="77777777" w:rsidTr="00AA78A9">
        <w:trPr>
          <w:gridAfter w:val="2"/>
          <w:wAfter w:w="16" w:type="dxa"/>
          <w:trHeight w:val="385"/>
        </w:trPr>
        <w:tc>
          <w:tcPr>
            <w:tcW w:w="690" w:type="dxa"/>
            <w:vMerge/>
            <w:shd w:val="clear" w:color="auto" w:fill="D9D9D9" w:themeFill="background1" w:themeFillShade="D9"/>
            <w:vAlign w:val="center"/>
          </w:tcPr>
          <w:p w14:paraId="64DAA1E6" w14:textId="77777777" w:rsidR="002E0788" w:rsidRPr="007103BE" w:rsidRDefault="002E0788" w:rsidP="00AA78A9">
            <w:pPr>
              <w:spacing w:after="0"/>
              <w:jc w:val="center"/>
              <w:rPr>
                <w:rFonts w:cs="Arial"/>
                <w:b/>
                <w:bCs/>
                <w:sz w:val="20"/>
                <w:lang w:val="sr-Cyrl-RS"/>
              </w:rPr>
            </w:pPr>
          </w:p>
        </w:tc>
        <w:tc>
          <w:tcPr>
            <w:tcW w:w="3531" w:type="dxa"/>
            <w:vMerge/>
            <w:shd w:val="clear" w:color="auto" w:fill="D9D9D9" w:themeFill="background1" w:themeFillShade="D9"/>
            <w:vAlign w:val="center"/>
          </w:tcPr>
          <w:p w14:paraId="3281ED57" w14:textId="77777777" w:rsidR="002E0788" w:rsidRPr="007103BE" w:rsidRDefault="002E0788" w:rsidP="00AA78A9">
            <w:pPr>
              <w:spacing w:after="0"/>
              <w:jc w:val="center"/>
              <w:rPr>
                <w:rFonts w:cs="Arial"/>
                <w:b/>
                <w:bCs/>
                <w:sz w:val="20"/>
                <w:lang w:val="sr-Cyrl-RS"/>
              </w:rPr>
            </w:pPr>
          </w:p>
        </w:tc>
        <w:tc>
          <w:tcPr>
            <w:tcW w:w="4283" w:type="dxa"/>
            <w:vMerge/>
            <w:shd w:val="clear" w:color="auto" w:fill="D9D9D9" w:themeFill="background1" w:themeFillShade="D9"/>
            <w:vAlign w:val="center"/>
          </w:tcPr>
          <w:p w14:paraId="3D7AF4F4" w14:textId="77777777" w:rsidR="002E0788" w:rsidRPr="007103BE" w:rsidRDefault="002E0788" w:rsidP="00AA78A9">
            <w:pPr>
              <w:spacing w:after="0"/>
              <w:jc w:val="center"/>
              <w:rPr>
                <w:rFonts w:cs="Arial"/>
                <w:b/>
                <w:bCs/>
                <w:sz w:val="20"/>
                <w:lang w:val="sr-Cyrl-RS"/>
              </w:rPr>
            </w:pPr>
          </w:p>
        </w:tc>
        <w:tc>
          <w:tcPr>
            <w:tcW w:w="1561" w:type="dxa"/>
            <w:vMerge/>
            <w:shd w:val="clear" w:color="auto" w:fill="D9D9D9" w:themeFill="background1" w:themeFillShade="D9"/>
            <w:vAlign w:val="center"/>
          </w:tcPr>
          <w:p w14:paraId="31140005" w14:textId="77777777" w:rsidR="002E0788" w:rsidRPr="007103BE" w:rsidRDefault="002E0788" w:rsidP="00AA78A9">
            <w:pPr>
              <w:spacing w:after="0"/>
              <w:jc w:val="center"/>
              <w:rPr>
                <w:rFonts w:cs="Calibri"/>
                <w:b/>
                <w:bCs/>
                <w:sz w:val="20"/>
                <w:lang w:val="sr-Cyrl-RS"/>
              </w:rPr>
            </w:pPr>
          </w:p>
        </w:tc>
        <w:tc>
          <w:tcPr>
            <w:tcW w:w="1418" w:type="dxa"/>
            <w:vMerge/>
            <w:shd w:val="clear" w:color="auto" w:fill="D9D9D9" w:themeFill="background1" w:themeFillShade="D9"/>
            <w:vAlign w:val="center"/>
          </w:tcPr>
          <w:p w14:paraId="67518F50" w14:textId="77777777" w:rsidR="002E0788" w:rsidRPr="007103BE" w:rsidRDefault="002E0788" w:rsidP="00AA78A9">
            <w:pPr>
              <w:spacing w:after="0"/>
              <w:jc w:val="center"/>
              <w:rPr>
                <w:rFonts w:cs="Arial"/>
                <w:color w:val="0000FF"/>
                <w:sz w:val="20"/>
                <w:u w:val="single"/>
                <w:lang w:val="sr-Cyrl-RS"/>
              </w:rPr>
            </w:pPr>
          </w:p>
        </w:tc>
        <w:tc>
          <w:tcPr>
            <w:tcW w:w="4203" w:type="dxa"/>
            <w:gridSpan w:val="7"/>
            <w:shd w:val="clear" w:color="auto" w:fill="D9D9D9" w:themeFill="background1" w:themeFillShade="D9"/>
            <w:vAlign w:val="center"/>
          </w:tcPr>
          <w:p w14:paraId="3EF3E58D" w14:textId="7FE59EB4" w:rsidR="002E0788" w:rsidRPr="007103BE" w:rsidRDefault="00797AE2" w:rsidP="00AA78A9">
            <w:pPr>
              <w:spacing w:after="0"/>
              <w:jc w:val="center"/>
              <w:rPr>
                <w:rFonts w:cs="Calibri"/>
                <w:b/>
                <w:bCs/>
                <w:sz w:val="20"/>
                <w:lang w:val="sr-Cyrl-RS"/>
              </w:rPr>
            </w:pPr>
            <w:r w:rsidRPr="007103BE">
              <w:rPr>
                <w:rFonts w:cs="Calibri"/>
                <w:b/>
                <w:bCs/>
                <w:sz w:val="20"/>
                <w:lang w:val="sr-Cyrl-RS"/>
              </w:rPr>
              <w:t>[kt [загађујуће материје]]</w:t>
            </w:r>
          </w:p>
        </w:tc>
      </w:tr>
      <w:tr w:rsidR="002E0788" w:rsidRPr="007103BE" w14:paraId="2EF37318" w14:textId="77777777" w:rsidTr="00AA78A9">
        <w:trPr>
          <w:gridAfter w:val="2"/>
          <w:wAfter w:w="16" w:type="dxa"/>
          <w:trHeight w:val="311"/>
        </w:trPr>
        <w:tc>
          <w:tcPr>
            <w:tcW w:w="690" w:type="dxa"/>
            <w:vMerge/>
            <w:shd w:val="clear" w:color="auto" w:fill="FFFFFF" w:themeFill="background1"/>
            <w:vAlign w:val="center"/>
          </w:tcPr>
          <w:p w14:paraId="59253FE6" w14:textId="77777777" w:rsidR="002E0788" w:rsidRPr="007103BE" w:rsidRDefault="002E0788" w:rsidP="00AA78A9">
            <w:pPr>
              <w:spacing w:after="0"/>
              <w:jc w:val="left"/>
              <w:rPr>
                <w:rFonts w:asciiTheme="minorHAnsi" w:hAnsiTheme="minorHAnsi" w:cstheme="minorHAnsi"/>
                <w:bCs/>
                <w:color w:val="000000"/>
                <w:sz w:val="20"/>
                <w:lang w:val="sr-Cyrl-RS"/>
              </w:rPr>
            </w:pPr>
          </w:p>
        </w:tc>
        <w:tc>
          <w:tcPr>
            <w:tcW w:w="3531" w:type="dxa"/>
            <w:vMerge w:val="restart"/>
            <w:shd w:val="clear" w:color="auto" w:fill="FFFFFF" w:themeFill="background1"/>
            <w:vAlign w:val="center"/>
          </w:tcPr>
          <w:p w14:paraId="05113FF0" w14:textId="1DEC2F19" w:rsidR="002E0788" w:rsidRPr="007103BE" w:rsidRDefault="00E254F2" w:rsidP="00AA78A9">
            <w:pPr>
              <w:spacing w:after="0"/>
              <w:jc w:val="center"/>
              <w:rPr>
                <w:rFonts w:asciiTheme="minorHAnsi" w:hAnsiTheme="minorHAnsi" w:cstheme="minorHAnsi"/>
                <w:bCs/>
                <w:color w:val="000000"/>
                <w:sz w:val="20"/>
                <w:lang w:val="sr-Cyrl-RS"/>
              </w:rPr>
            </w:pPr>
            <w:r w:rsidRPr="007103BE">
              <w:rPr>
                <w:rFonts w:asciiTheme="minorHAnsi" w:hAnsiTheme="minorHAnsi" w:cstheme="minorHAnsi"/>
                <w:bCs/>
                <w:color w:val="000000"/>
                <w:sz w:val="20"/>
                <w:lang w:val="sr-Cyrl-RS"/>
              </w:rPr>
              <w:t>Министарство заштите животне средине</w:t>
            </w:r>
          </w:p>
        </w:tc>
        <w:tc>
          <w:tcPr>
            <w:tcW w:w="4283" w:type="dxa"/>
            <w:vMerge w:val="restart"/>
            <w:shd w:val="clear" w:color="auto" w:fill="FFFFFF" w:themeFill="background1"/>
            <w:vAlign w:val="center"/>
          </w:tcPr>
          <w:p w14:paraId="01CE8474" w14:textId="0BD76B4C" w:rsidR="002E0788" w:rsidRPr="007103BE" w:rsidRDefault="00E254F2" w:rsidP="00AA78A9">
            <w:pPr>
              <w:spacing w:after="0"/>
              <w:jc w:val="center"/>
              <w:rPr>
                <w:rFonts w:asciiTheme="minorHAnsi" w:hAnsiTheme="minorHAnsi" w:cstheme="minorHAnsi"/>
                <w:bCs/>
                <w:color w:val="000000"/>
                <w:sz w:val="20"/>
                <w:lang w:val="sr-Cyrl-RS"/>
              </w:rPr>
            </w:pPr>
            <w:r w:rsidRPr="007103BE">
              <w:rPr>
                <w:rFonts w:asciiTheme="minorHAnsi" w:hAnsiTheme="minorHAnsi" w:cstheme="minorHAnsi"/>
                <w:bCs/>
                <w:color w:val="000000"/>
                <w:sz w:val="20"/>
                <w:lang w:val="sr-Cyrl-RS"/>
              </w:rPr>
              <w:t xml:space="preserve">Покрајински секретаријат за енергетику, грађевинарство и саобраћај </w:t>
            </w:r>
            <w:r w:rsidR="008940D0" w:rsidRPr="007103BE">
              <w:rPr>
                <w:rFonts w:asciiTheme="minorHAnsi" w:hAnsiTheme="minorHAnsi" w:cstheme="minorHAnsi"/>
                <w:bCs/>
                <w:color w:val="000000"/>
                <w:sz w:val="20"/>
                <w:lang w:val="sr-Cyrl-RS"/>
              </w:rPr>
              <w:t>и ј</w:t>
            </w:r>
            <w:r w:rsidRPr="007103BE">
              <w:rPr>
                <w:rFonts w:asciiTheme="minorHAnsi" w:hAnsiTheme="minorHAnsi" w:cstheme="minorHAnsi"/>
                <w:bCs/>
                <w:color w:val="000000"/>
                <w:sz w:val="20"/>
                <w:lang w:val="sr-Cyrl-RS"/>
              </w:rPr>
              <w:t>единице локалне самоуправе</w:t>
            </w:r>
            <w:r w:rsidR="002E0788" w:rsidRPr="007103BE">
              <w:rPr>
                <w:rFonts w:asciiTheme="minorHAnsi" w:hAnsiTheme="minorHAnsi" w:cstheme="minorHAnsi"/>
                <w:bCs/>
                <w:color w:val="000000"/>
                <w:sz w:val="20"/>
                <w:lang w:val="sr-Cyrl-RS"/>
              </w:rPr>
              <w:t xml:space="preserve"> </w:t>
            </w:r>
            <w:r w:rsidR="008940D0" w:rsidRPr="007103BE">
              <w:rPr>
                <w:rFonts w:asciiTheme="minorHAnsi" w:hAnsiTheme="minorHAnsi" w:cstheme="minorHAnsi"/>
                <w:bCs/>
                <w:color w:val="000000"/>
                <w:sz w:val="20"/>
                <w:lang w:val="sr-Cyrl-RS"/>
              </w:rPr>
              <w:t>у чијој надлежности је издавање интегрисаних дозвола</w:t>
            </w:r>
          </w:p>
          <w:p w14:paraId="6ABBF456" w14:textId="3E1358FB" w:rsidR="002E0788" w:rsidRPr="007103BE" w:rsidRDefault="00E254F2" w:rsidP="00AA78A9">
            <w:pPr>
              <w:spacing w:after="0"/>
              <w:jc w:val="center"/>
              <w:rPr>
                <w:rFonts w:asciiTheme="minorHAnsi" w:hAnsiTheme="minorHAnsi" w:cstheme="minorHAnsi"/>
                <w:bCs/>
                <w:color w:val="000000"/>
                <w:sz w:val="20"/>
                <w:lang w:val="sr-Cyrl-RS"/>
              </w:rPr>
            </w:pPr>
            <w:r w:rsidRPr="007103BE">
              <w:rPr>
                <w:rFonts w:asciiTheme="minorHAnsi" w:hAnsiTheme="minorHAnsi" w:cstheme="minorHAnsi"/>
                <w:bCs/>
                <w:color w:val="000000"/>
                <w:sz w:val="20"/>
                <w:lang w:val="sr-Cyrl-RS"/>
              </w:rPr>
              <w:t>АЗЖС</w:t>
            </w:r>
          </w:p>
        </w:tc>
        <w:tc>
          <w:tcPr>
            <w:tcW w:w="1561" w:type="dxa"/>
            <w:shd w:val="clear" w:color="auto" w:fill="FFFFFF" w:themeFill="background1"/>
            <w:vAlign w:val="center"/>
          </w:tcPr>
          <w:p w14:paraId="479968CD"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asciiTheme="minorHAnsi" w:hAnsiTheme="minorHAnsi" w:cstheme="minorHAnsi"/>
                <w:color w:val="000000"/>
                <w:sz w:val="20"/>
                <w:lang w:val="sr-Cyrl-RS"/>
              </w:rPr>
              <w:t>NOx</w:t>
            </w:r>
          </w:p>
        </w:tc>
        <w:tc>
          <w:tcPr>
            <w:tcW w:w="1418" w:type="dxa"/>
            <w:shd w:val="clear" w:color="auto" w:fill="FFFFFF" w:themeFill="background1"/>
            <w:vAlign w:val="center"/>
          </w:tcPr>
          <w:p w14:paraId="63565DFB"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3,8</w:t>
            </w:r>
          </w:p>
        </w:tc>
        <w:tc>
          <w:tcPr>
            <w:tcW w:w="1374" w:type="dxa"/>
            <w:gridSpan w:val="2"/>
            <w:shd w:val="clear" w:color="auto" w:fill="FFFFFF" w:themeFill="background1"/>
            <w:vAlign w:val="center"/>
          </w:tcPr>
          <w:p w14:paraId="03605A67"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0,67</w:t>
            </w:r>
          </w:p>
        </w:tc>
        <w:tc>
          <w:tcPr>
            <w:tcW w:w="1414" w:type="dxa"/>
            <w:gridSpan w:val="3"/>
            <w:shd w:val="clear" w:color="auto" w:fill="FFFFFF" w:themeFill="background1"/>
            <w:vAlign w:val="center"/>
          </w:tcPr>
          <w:p w14:paraId="2278CA55"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0,68</w:t>
            </w:r>
          </w:p>
        </w:tc>
        <w:tc>
          <w:tcPr>
            <w:tcW w:w="1415" w:type="dxa"/>
            <w:gridSpan w:val="2"/>
            <w:shd w:val="clear" w:color="auto" w:fill="FFFFFF" w:themeFill="background1"/>
            <w:vAlign w:val="center"/>
          </w:tcPr>
          <w:p w14:paraId="0EF6D91A"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0,85</w:t>
            </w:r>
          </w:p>
        </w:tc>
      </w:tr>
      <w:tr w:rsidR="002E0788" w:rsidRPr="007103BE" w14:paraId="43123A26" w14:textId="77777777" w:rsidTr="00AA78A9">
        <w:trPr>
          <w:gridAfter w:val="2"/>
          <w:wAfter w:w="16" w:type="dxa"/>
          <w:trHeight w:val="273"/>
        </w:trPr>
        <w:tc>
          <w:tcPr>
            <w:tcW w:w="690" w:type="dxa"/>
            <w:vMerge/>
            <w:shd w:val="clear" w:color="auto" w:fill="FFFFFF" w:themeFill="background1"/>
            <w:vAlign w:val="center"/>
          </w:tcPr>
          <w:p w14:paraId="4C931F7B" w14:textId="77777777" w:rsidR="002E0788" w:rsidRPr="007103BE" w:rsidRDefault="002E0788" w:rsidP="00AA78A9">
            <w:pPr>
              <w:spacing w:after="0"/>
              <w:jc w:val="left"/>
              <w:rPr>
                <w:rFonts w:asciiTheme="minorHAnsi" w:hAnsiTheme="minorHAnsi" w:cstheme="minorHAnsi"/>
                <w:bCs/>
                <w:color w:val="000000"/>
                <w:sz w:val="20"/>
                <w:lang w:val="sr-Cyrl-RS"/>
              </w:rPr>
            </w:pPr>
          </w:p>
        </w:tc>
        <w:tc>
          <w:tcPr>
            <w:tcW w:w="3531" w:type="dxa"/>
            <w:vMerge/>
            <w:shd w:val="clear" w:color="auto" w:fill="FFFFFF" w:themeFill="background1"/>
            <w:vAlign w:val="center"/>
          </w:tcPr>
          <w:p w14:paraId="432BA1A0" w14:textId="77777777" w:rsidR="002E0788" w:rsidRPr="007103BE" w:rsidRDefault="002E0788" w:rsidP="00AA78A9">
            <w:pPr>
              <w:spacing w:after="0"/>
              <w:rPr>
                <w:rFonts w:cs="Calibri"/>
                <w:color w:val="000000"/>
                <w:sz w:val="20"/>
                <w:lang w:val="sr-Cyrl-RS"/>
              </w:rPr>
            </w:pPr>
          </w:p>
        </w:tc>
        <w:tc>
          <w:tcPr>
            <w:tcW w:w="4283" w:type="dxa"/>
            <w:vMerge/>
            <w:shd w:val="clear" w:color="auto" w:fill="FFFFFF" w:themeFill="background1"/>
            <w:vAlign w:val="center"/>
          </w:tcPr>
          <w:p w14:paraId="7BE45F32" w14:textId="77777777" w:rsidR="002E0788" w:rsidRPr="007103BE" w:rsidRDefault="002E0788" w:rsidP="00AA78A9">
            <w:pPr>
              <w:spacing w:after="0"/>
              <w:rPr>
                <w:rFonts w:cs="Calibri"/>
                <w:sz w:val="20"/>
                <w:lang w:val="sr-Cyrl-RS"/>
              </w:rPr>
            </w:pPr>
          </w:p>
        </w:tc>
        <w:tc>
          <w:tcPr>
            <w:tcW w:w="1561" w:type="dxa"/>
            <w:shd w:val="clear" w:color="auto" w:fill="FFFFFF" w:themeFill="background1"/>
            <w:vAlign w:val="center"/>
          </w:tcPr>
          <w:p w14:paraId="03250CD6"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asciiTheme="minorHAnsi" w:hAnsiTheme="minorHAnsi" w:cstheme="minorHAnsi"/>
                <w:color w:val="000000"/>
                <w:sz w:val="20"/>
                <w:lang w:val="sr-Cyrl-RS"/>
              </w:rPr>
              <w:t>SO</w:t>
            </w:r>
            <w:r w:rsidRPr="007103BE">
              <w:rPr>
                <w:rFonts w:asciiTheme="minorHAnsi" w:hAnsiTheme="minorHAnsi" w:cstheme="minorHAnsi"/>
                <w:color w:val="000000"/>
                <w:sz w:val="20"/>
                <w:vertAlign w:val="subscript"/>
                <w:lang w:val="sr-Cyrl-RS"/>
              </w:rPr>
              <w:t>2</w:t>
            </w:r>
          </w:p>
        </w:tc>
        <w:tc>
          <w:tcPr>
            <w:tcW w:w="1418" w:type="dxa"/>
            <w:shd w:val="clear" w:color="auto" w:fill="FFFFFF" w:themeFill="background1"/>
            <w:vAlign w:val="center"/>
          </w:tcPr>
          <w:p w14:paraId="3F6A1109"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1,3</w:t>
            </w:r>
          </w:p>
        </w:tc>
        <w:tc>
          <w:tcPr>
            <w:tcW w:w="1374" w:type="dxa"/>
            <w:gridSpan w:val="2"/>
            <w:shd w:val="clear" w:color="auto" w:fill="FFFFFF" w:themeFill="background1"/>
            <w:vAlign w:val="center"/>
          </w:tcPr>
          <w:p w14:paraId="631C4EF3"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0,59</w:t>
            </w:r>
          </w:p>
        </w:tc>
        <w:tc>
          <w:tcPr>
            <w:tcW w:w="1414" w:type="dxa"/>
            <w:gridSpan w:val="3"/>
            <w:shd w:val="clear" w:color="auto" w:fill="FFFFFF" w:themeFill="background1"/>
            <w:vAlign w:val="center"/>
          </w:tcPr>
          <w:p w14:paraId="500DB876"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0,60</w:t>
            </w:r>
          </w:p>
        </w:tc>
        <w:tc>
          <w:tcPr>
            <w:tcW w:w="1415" w:type="dxa"/>
            <w:gridSpan w:val="2"/>
            <w:shd w:val="clear" w:color="auto" w:fill="FFFFFF" w:themeFill="background1"/>
            <w:vAlign w:val="center"/>
          </w:tcPr>
          <w:p w14:paraId="396A6E32"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0,43</w:t>
            </w:r>
          </w:p>
        </w:tc>
      </w:tr>
      <w:tr w:rsidR="002E0788" w:rsidRPr="007103BE" w14:paraId="41A37042" w14:textId="77777777" w:rsidTr="00AA78A9">
        <w:trPr>
          <w:gridAfter w:val="2"/>
          <w:wAfter w:w="16" w:type="dxa"/>
          <w:trHeight w:val="536"/>
        </w:trPr>
        <w:tc>
          <w:tcPr>
            <w:tcW w:w="690" w:type="dxa"/>
            <w:vMerge/>
            <w:shd w:val="clear" w:color="auto" w:fill="FFFFFF" w:themeFill="background1"/>
            <w:vAlign w:val="center"/>
          </w:tcPr>
          <w:p w14:paraId="2D4D904F" w14:textId="77777777" w:rsidR="002E0788" w:rsidRPr="007103BE" w:rsidRDefault="002E0788" w:rsidP="00AA78A9">
            <w:pPr>
              <w:spacing w:after="0"/>
              <w:jc w:val="left"/>
              <w:rPr>
                <w:rFonts w:asciiTheme="minorHAnsi" w:hAnsiTheme="minorHAnsi" w:cstheme="minorHAnsi"/>
                <w:bCs/>
                <w:color w:val="000000"/>
                <w:sz w:val="20"/>
                <w:lang w:val="sr-Cyrl-RS"/>
              </w:rPr>
            </w:pPr>
          </w:p>
        </w:tc>
        <w:tc>
          <w:tcPr>
            <w:tcW w:w="3531" w:type="dxa"/>
            <w:vMerge/>
            <w:shd w:val="clear" w:color="auto" w:fill="FFFFFF" w:themeFill="background1"/>
            <w:vAlign w:val="center"/>
          </w:tcPr>
          <w:p w14:paraId="13A5EBA3" w14:textId="77777777" w:rsidR="002E0788" w:rsidRPr="007103BE" w:rsidRDefault="002E0788" w:rsidP="00AA78A9">
            <w:pPr>
              <w:spacing w:after="0"/>
              <w:rPr>
                <w:rFonts w:cs="Calibri"/>
                <w:color w:val="000000"/>
                <w:sz w:val="20"/>
                <w:lang w:val="sr-Cyrl-RS"/>
              </w:rPr>
            </w:pPr>
          </w:p>
        </w:tc>
        <w:tc>
          <w:tcPr>
            <w:tcW w:w="4283" w:type="dxa"/>
            <w:vMerge/>
            <w:shd w:val="clear" w:color="auto" w:fill="FFFFFF" w:themeFill="background1"/>
            <w:vAlign w:val="center"/>
          </w:tcPr>
          <w:p w14:paraId="5F4D83E3" w14:textId="77777777" w:rsidR="002E0788" w:rsidRPr="007103BE" w:rsidRDefault="002E0788" w:rsidP="00AA78A9">
            <w:pPr>
              <w:spacing w:after="0"/>
              <w:rPr>
                <w:rFonts w:cs="Calibri"/>
                <w:sz w:val="20"/>
                <w:lang w:val="sr-Cyrl-RS"/>
              </w:rPr>
            </w:pPr>
          </w:p>
        </w:tc>
        <w:tc>
          <w:tcPr>
            <w:tcW w:w="1561" w:type="dxa"/>
            <w:shd w:val="clear" w:color="auto" w:fill="FFFFFF" w:themeFill="background1"/>
            <w:vAlign w:val="center"/>
          </w:tcPr>
          <w:p w14:paraId="3BC973BB"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asciiTheme="minorHAnsi" w:hAnsiTheme="minorHAnsi" w:cstheme="minorHAnsi"/>
                <w:sz w:val="20"/>
                <w:lang w:val="sr-Cyrl-RS"/>
              </w:rPr>
              <w:t>PM</w:t>
            </w:r>
            <w:r w:rsidRPr="007103BE">
              <w:rPr>
                <w:rFonts w:asciiTheme="minorHAnsi" w:hAnsiTheme="minorHAnsi" w:cstheme="minorHAnsi"/>
                <w:sz w:val="20"/>
                <w:vertAlign w:val="subscript"/>
                <w:lang w:val="sr-Cyrl-RS"/>
              </w:rPr>
              <w:t>10</w:t>
            </w:r>
          </w:p>
        </w:tc>
        <w:tc>
          <w:tcPr>
            <w:tcW w:w="1418" w:type="dxa"/>
            <w:shd w:val="clear" w:color="auto" w:fill="FFFFFF" w:themeFill="background1"/>
            <w:vAlign w:val="center"/>
          </w:tcPr>
          <w:p w14:paraId="3A69A5B9" w14:textId="4CF2EB66" w:rsidR="002E0788" w:rsidRPr="007103BE" w:rsidRDefault="00EC0DCC" w:rsidP="00AA78A9">
            <w:pPr>
              <w:spacing w:after="0" w:line="240" w:lineRule="auto"/>
              <w:jc w:val="center"/>
              <w:rPr>
                <w:rFonts w:asciiTheme="minorHAnsi" w:hAnsiTheme="minorHAnsi" w:cstheme="minorHAnsi"/>
                <w:bCs/>
                <w:color w:val="000000"/>
                <w:sz w:val="18"/>
                <w:lang w:val="sr-Cyrl-RS"/>
              </w:rPr>
            </w:pPr>
            <w:r w:rsidRPr="007103BE">
              <w:rPr>
                <w:rFonts w:cs="Calibri"/>
                <w:color w:val="000000"/>
                <w:sz w:val="18"/>
                <w:lang w:val="sr-Cyrl-RS"/>
              </w:rPr>
              <w:t xml:space="preserve">Смањење емисија </w:t>
            </w:r>
            <w:r w:rsidR="002E0788" w:rsidRPr="007103BE">
              <w:rPr>
                <w:rFonts w:cs="Calibri"/>
                <w:color w:val="000000"/>
                <w:sz w:val="18"/>
                <w:lang w:val="sr-Cyrl-RS"/>
              </w:rPr>
              <w:t xml:space="preserve">PM </w:t>
            </w:r>
            <w:r w:rsidR="00DD1CFE">
              <w:rPr>
                <w:rFonts w:cs="Calibri"/>
                <w:color w:val="000000"/>
                <w:sz w:val="18"/>
                <w:lang w:val="sr-Cyrl-RS"/>
              </w:rPr>
              <w:t>спровођењем</w:t>
            </w:r>
            <w:r w:rsidRPr="007103BE">
              <w:rPr>
                <w:rFonts w:cs="Calibri"/>
                <w:color w:val="000000"/>
                <w:sz w:val="18"/>
                <w:lang w:val="sr-Cyrl-RS"/>
              </w:rPr>
              <w:t xml:space="preserve"> </w:t>
            </w:r>
            <w:r w:rsidR="002E0788" w:rsidRPr="007103BE">
              <w:rPr>
                <w:rFonts w:cs="Calibri"/>
                <w:color w:val="000000"/>
                <w:sz w:val="18"/>
                <w:lang w:val="sr-Cyrl-RS"/>
              </w:rPr>
              <w:t xml:space="preserve">DeSOx </w:t>
            </w:r>
          </w:p>
        </w:tc>
        <w:tc>
          <w:tcPr>
            <w:tcW w:w="1374" w:type="dxa"/>
            <w:gridSpan w:val="2"/>
            <w:shd w:val="clear" w:color="auto" w:fill="FFFFFF" w:themeFill="background1"/>
            <w:vAlign w:val="center"/>
          </w:tcPr>
          <w:p w14:paraId="02078D6B"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0,09</w:t>
            </w:r>
          </w:p>
        </w:tc>
        <w:tc>
          <w:tcPr>
            <w:tcW w:w="1414" w:type="dxa"/>
            <w:gridSpan w:val="3"/>
            <w:shd w:val="clear" w:color="auto" w:fill="FFFFFF" w:themeFill="background1"/>
            <w:vAlign w:val="center"/>
          </w:tcPr>
          <w:p w14:paraId="76C8E1DD"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0,04</w:t>
            </w:r>
          </w:p>
        </w:tc>
        <w:tc>
          <w:tcPr>
            <w:tcW w:w="1415" w:type="dxa"/>
            <w:gridSpan w:val="2"/>
            <w:shd w:val="clear" w:color="auto" w:fill="FFFFFF" w:themeFill="background1"/>
            <w:vAlign w:val="center"/>
          </w:tcPr>
          <w:p w14:paraId="138DCAA2"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0,06</w:t>
            </w:r>
          </w:p>
        </w:tc>
      </w:tr>
      <w:tr w:rsidR="00C814F1" w:rsidRPr="007103BE" w14:paraId="66B2C026" w14:textId="77777777" w:rsidTr="00AA78A9">
        <w:trPr>
          <w:gridAfter w:val="2"/>
          <w:wAfter w:w="16" w:type="dxa"/>
          <w:trHeight w:val="536"/>
        </w:trPr>
        <w:tc>
          <w:tcPr>
            <w:tcW w:w="690" w:type="dxa"/>
            <w:vMerge/>
            <w:tcBorders>
              <w:bottom w:val="single" w:sz="4" w:space="0" w:color="auto"/>
            </w:tcBorders>
            <w:shd w:val="clear" w:color="auto" w:fill="FFFFFF" w:themeFill="background1"/>
            <w:vAlign w:val="center"/>
          </w:tcPr>
          <w:p w14:paraId="361671CA" w14:textId="77777777" w:rsidR="00C814F1" w:rsidRPr="007103BE" w:rsidRDefault="00C814F1" w:rsidP="00C814F1">
            <w:pPr>
              <w:spacing w:after="0"/>
              <w:jc w:val="left"/>
              <w:rPr>
                <w:rFonts w:asciiTheme="minorHAnsi" w:hAnsiTheme="minorHAnsi" w:cstheme="minorHAnsi"/>
                <w:bCs/>
                <w:color w:val="000000"/>
                <w:sz w:val="20"/>
                <w:lang w:val="sr-Cyrl-RS"/>
              </w:rPr>
            </w:pPr>
          </w:p>
        </w:tc>
        <w:tc>
          <w:tcPr>
            <w:tcW w:w="3531" w:type="dxa"/>
            <w:vMerge/>
            <w:tcBorders>
              <w:bottom w:val="single" w:sz="4" w:space="0" w:color="auto"/>
            </w:tcBorders>
            <w:shd w:val="clear" w:color="auto" w:fill="FFFFFF" w:themeFill="background1"/>
            <w:vAlign w:val="center"/>
          </w:tcPr>
          <w:p w14:paraId="161815BF" w14:textId="77777777" w:rsidR="00C814F1" w:rsidRPr="007103BE" w:rsidRDefault="00C814F1" w:rsidP="00C814F1">
            <w:pPr>
              <w:spacing w:after="0"/>
              <w:rPr>
                <w:rFonts w:cs="Calibri"/>
                <w:color w:val="000000"/>
                <w:sz w:val="20"/>
                <w:lang w:val="sr-Cyrl-RS"/>
              </w:rPr>
            </w:pPr>
          </w:p>
        </w:tc>
        <w:tc>
          <w:tcPr>
            <w:tcW w:w="4283" w:type="dxa"/>
            <w:vMerge/>
            <w:shd w:val="clear" w:color="auto" w:fill="FFFFFF" w:themeFill="background1"/>
            <w:vAlign w:val="center"/>
          </w:tcPr>
          <w:p w14:paraId="3506FF2D" w14:textId="77777777" w:rsidR="00C814F1" w:rsidRPr="007103BE" w:rsidRDefault="00C814F1" w:rsidP="00C814F1">
            <w:pPr>
              <w:spacing w:after="0"/>
              <w:rPr>
                <w:rFonts w:cs="Calibri"/>
                <w:sz w:val="20"/>
                <w:lang w:val="sr-Cyrl-RS"/>
              </w:rPr>
            </w:pPr>
          </w:p>
        </w:tc>
        <w:tc>
          <w:tcPr>
            <w:tcW w:w="1561" w:type="dxa"/>
            <w:shd w:val="clear" w:color="auto" w:fill="FFFFFF" w:themeFill="background1"/>
            <w:vAlign w:val="center"/>
          </w:tcPr>
          <w:p w14:paraId="6878436D" w14:textId="77777777" w:rsidR="00C814F1" w:rsidRPr="007103BE" w:rsidRDefault="00C814F1" w:rsidP="00C814F1">
            <w:pPr>
              <w:spacing w:after="0"/>
              <w:jc w:val="center"/>
              <w:rPr>
                <w:rFonts w:asciiTheme="minorHAnsi" w:hAnsiTheme="minorHAnsi" w:cstheme="minorHAnsi"/>
                <w:color w:val="000000"/>
                <w:sz w:val="20"/>
                <w:lang w:val="sr-Cyrl-RS"/>
              </w:rPr>
            </w:pPr>
            <w:r w:rsidRPr="007103BE">
              <w:rPr>
                <w:rFonts w:asciiTheme="minorHAnsi" w:hAnsiTheme="minorHAnsi" w:cstheme="minorHAnsi"/>
                <w:sz w:val="20"/>
                <w:lang w:val="sr-Cyrl-RS"/>
              </w:rPr>
              <w:t>PM</w:t>
            </w:r>
            <w:r w:rsidRPr="007103BE">
              <w:rPr>
                <w:rFonts w:asciiTheme="minorHAnsi" w:hAnsiTheme="minorHAnsi" w:cstheme="minorHAnsi"/>
                <w:sz w:val="20"/>
                <w:vertAlign w:val="subscript"/>
                <w:lang w:val="sr-Cyrl-RS"/>
              </w:rPr>
              <w:t>2,5</w:t>
            </w:r>
          </w:p>
        </w:tc>
        <w:tc>
          <w:tcPr>
            <w:tcW w:w="1418" w:type="dxa"/>
            <w:shd w:val="clear" w:color="auto" w:fill="FFFFFF" w:themeFill="background1"/>
            <w:vAlign w:val="center"/>
          </w:tcPr>
          <w:p w14:paraId="68BFA3E2" w14:textId="3E16184E" w:rsidR="00C814F1" w:rsidRPr="007103BE" w:rsidRDefault="00C814F1" w:rsidP="00C814F1">
            <w:pPr>
              <w:spacing w:after="0" w:line="240" w:lineRule="auto"/>
              <w:jc w:val="center"/>
              <w:rPr>
                <w:rFonts w:asciiTheme="minorHAnsi" w:hAnsiTheme="minorHAnsi" w:cstheme="minorHAnsi"/>
                <w:bCs/>
                <w:color w:val="000000"/>
                <w:sz w:val="18"/>
                <w:lang w:val="sr-Cyrl-RS"/>
              </w:rPr>
            </w:pPr>
            <w:r w:rsidRPr="007103BE">
              <w:rPr>
                <w:rFonts w:cs="Calibri"/>
                <w:color w:val="000000"/>
                <w:sz w:val="18"/>
                <w:lang w:val="sr-Cyrl-RS"/>
              </w:rPr>
              <w:t xml:space="preserve">Смањење емисија PM </w:t>
            </w:r>
            <w:r w:rsidR="00DD1CFE" w:rsidRPr="00DD1CFE">
              <w:rPr>
                <w:rFonts w:cs="Calibri"/>
                <w:color w:val="000000"/>
                <w:sz w:val="18"/>
                <w:lang w:val="sr-Cyrl-RS"/>
              </w:rPr>
              <w:t xml:space="preserve">спровођењем </w:t>
            </w:r>
            <w:r w:rsidRPr="007103BE">
              <w:rPr>
                <w:rFonts w:cs="Calibri"/>
                <w:color w:val="000000"/>
                <w:sz w:val="18"/>
                <w:lang w:val="sr-Cyrl-RS"/>
              </w:rPr>
              <w:t xml:space="preserve">DeSOx </w:t>
            </w:r>
          </w:p>
        </w:tc>
        <w:tc>
          <w:tcPr>
            <w:tcW w:w="1374" w:type="dxa"/>
            <w:gridSpan w:val="2"/>
            <w:shd w:val="clear" w:color="auto" w:fill="FFFFFF" w:themeFill="background1"/>
            <w:vAlign w:val="center"/>
          </w:tcPr>
          <w:p w14:paraId="1AFEF589" w14:textId="77777777" w:rsidR="00C814F1" w:rsidRPr="007103BE" w:rsidRDefault="00C814F1" w:rsidP="00C814F1">
            <w:pPr>
              <w:spacing w:after="0"/>
              <w:jc w:val="center"/>
              <w:rPr>
                <w:rFonts w:asciiTheme="minorHAnsi" w:hAnsiTheme="minorHAnsi" w:cstheme="minorHAnsi"/>
                <w:bCs/>
                <w:color w:val="000000"/>
                <w:sz w:val="20"/>
                <w:lang w:val="sr-Cyrl-RS"/>
              </w:rPr>
            </w:pPr>
            <w:r w:rsidRPr="007103BE">
              <w:rPr>
                <w:rFonts w:cs="Arial"/>
                <w:sz w:val="20"/>
                <w:lang w:val="sr-Cyrl-RS"/>
              </w:rPr>
              <w:t>0,04</w:t>
            </w:r>
          </w:p>
        </w:tc>
        <w:tc>
          <w:tcPr>
            <w:tcW w:w="1414" w:type="dxa"/>
            <w:gridSpan w:val="3"/>
            <w:shd w:val="clear" w:color="auto" w:fill="FFFFFF" w:themeFill="background1"/>
            <w:vAlign w:val="center"/>
          </w:tcPr>
          <w:p w14:paraId="421E59D8" w14:textId="77777777" w:rsidR="00C814F1" w:rsidRPr="007103BE" w:rsidRDefault="00C814F1" w:rsidP="00C814F1">
            <w:pPr>
              <w:spacing w:after="0"/>
              <w:jc w:val="center"/>
              <w:rPr>
                <w:rFonts w:asciiTheme="minorHAnsi" w:hAnsiTheme="minorHAnsi" w:cstheme="minorHAnsi"/>
                <w:bCs/>
                <w:color w:val="000000"/>
                <w:sz w:val="20"/>
                <w:lang w:val="sr-Cyrl-RS"/>
              </w:rPr>
            </w:pPr>
            <w:r w:rsidRPr="007103BE">
              <w:rPr>
                <w:rFonts w:cs="Arial"/>
                <w:sz w:val="20"/>
                <w:lang w:val="sr-Cyrl-RS"/>
              </w:rPr>
              <w:t>0,04</w:t>
            </w:r>
          </w:p>
        </w:tc>
        <w:tc>
          <w:tcPr>
            <w:tcW w:w="1415" w:type="dxa"/>
            <w:gridSpan w:val="2"/>
            <w:shd w:val="clear" w:color="auto" w:fill="FFFFFF" w:themeFill="background1"/>
            <w:vAlign w:val="center"/>
          </w:tcPr>
          <w:p w14:paraId="21697B7A" w14:textId="77777777" w:rsidR="00C814F1" w:rsidRPr="007103BE" w:rsidRDefault="00C814F1" w:rsidP="00C814F1">
            <w:pPr>
              <w:spacing w:after="0"/>
              <w:jc w:val="center"/>
              <w:rPr>
                <w:rFonts w:asciiTheme="minorHAnsi" w:hAnsiTheme="minorHAnsi" w:cstheme="minorHAnsi"/>
                <w:bCs/>
                <w:color w:val="000000"/>
                <w:sz w:val="20"/>
                <w:lang w:val="sr-Cyrl-RS"/>
              </w:rPr>
            </w:pPr>
            <w:r w:rsidRPr="007103BE">
              <w:rPr>
                <w:rFonts w:cs="Arial"/>
                <w:sz w:val="20"/>
                <w:lang w:val="sr-Cyrl-RS"/>
              </w:rPr>
              <w:t>0,03</w:t>
            </w:r>
          </w:p>
        </w:tc>
      </w:tr>
      <w:tr w:rsidR="002E0788" w:rsidRPr="007103BE" w14:paraId="6F333B85" w14:textId="77777777" w:rsidTr="00AA78A9">
        <w:trPr>
          <w:trHeight w:val="442"/>
        </w:trPr>
        <w:tc>
          <w:tcPr>
            <w:tcW w:w="690" w:type="dxa"/>
            <w:shd w:val="clear" w:color="auto" w:fill="44546A"/>
            <w:vAlign w:val="center"/>
          </w:tcPr>
          <w:p w14:paraId="728260EC" w14:textId="77777777" w:rsidR="002E0788" w:rsidRPr="007103BE" w:rsidRDefault="002E0788" w:rsidP="00AA78A9">
            <w:pPr>
              <w:spacing w:after="0"/>
              <w:rPr>
                <w:rFonts w:ascii="Arial Narrow" w:hAnsi="Arial Narrow" w:cs="Calibri"/>
                <w:color w:val="FFFFFF" w:themeColor="background1"/>
                <w:sz w:val="20"/>
                <w:lang w:val="sr-Cyrl-RS"/>
              </w:rPr>
            </w:pPr>
            <w:r w:rsidRPr="007103BE">
              <w:rPr>
                <w:rFonts w:ascii="Arial Narrow" w:hAnsi="Arial Narrow" w:cs="Calibri"/>
                <w:color w:val="FFFFFF" w:themeColor="background1"/>
                <w:sz w:val="20"/>
                <w:lang w:val="sr-Cyrl-RS"/>
              </w:rPr>
              <w:t>WAMA2.</w:t>
            </w:r>
          </w:p>
        </w:tc>
        <w:tc>
          <w:tcPr>
            <w:tcW w:w="15012" w:type="dxa"/>
            <w:gridSpan w:val="13"/>
            <w:shd w:val="clear" w:color="auto" w:fill="44546A"/>
            <w:vAlign w:val="center"/>
          </w:tcPr>
          <w:p w14:paraId="0ECD25E3" w14:textId="25102F51" w:rsidR="002E0788" w:rsidRPr="007103BE" w:rsidRDefault="00D47A66" w:rsidP="00AA78A9">
            <w:pPr>
              <w:spacing w:after="0"/>
              <w:rPr>
                <w:rFonts w:ascii="Arial Narrow" w:hAnsi="Arial Narrow" w:cs="Calibri"/>
                <w:color w:val="FFFFFF" w:themeColor="background1"/>
                <w:sz w:val="20"/>
                <w:lang w:val="sr-Cyrl-RS"/>
              </w:rPr>
            </w:pPr>
            <w:r w:rsidRPr="007103BE">
              <w:rPr>
                <w:rFonts w:ascii="Arial Narrow" w:hAnsi="Arial Narrow" w:cs="Calibri"/>
                <w:color w:val="FFFFFF" w:themeColor="background1"/>
                <w:sz w:val="20"/>
                <w:lang w:val="sr-Cyrl-RS"/>
              </w:rPr>
              <w:t>Назив мере/политике</w:t>
            </w:r>
            <w:r w:rsidR="002E0788" w:rsidRPr="007103BE">
              <w:rPr>
                <w:rFonts w:ascii="Arial Narrow" w:hAnsi="Arial Narrow" w:cs="Calibri"/>
                <w:b/>
                <w:color w:val="FFFFFF" w:themeColor="background1"/>
                <w:sz w:val="20"/>
                <w:szCs w:val="20"/>
                <w:u w:val="single"/>
                <w:lang w:val="sr-Cyrl-RS"/>
              </w:rPr>
              <w:t xml:space="preserve">: </w:t>
            </w:r>
            <w:r w:rsidRPr="007103BE">
              <w:rPr>
                <w:rFonts w:ascii="Arial Narrow" w:hAnsi="Arial Narrow" w:cs="Calibri"/>
                <w:b/>
                <w:color w:val="FFFFFF" w:themeColor="background1"/>
                <w:sz w:val="20"/>
                <w:szCs w:val="20"/>
                <w:u w:val="single"/>
                <w:lang w:val="sr-Cyrl-RS"/>
              </w:rPr>
              <w:t xml:space="preserve">Спровођење Директиве ЕУ 2015/2193 о ограничењу емисија одређених загађујућих материја у ваздух из </w:t>
            </w:r>
            <w:r w:rsidR="00217FAA">
              <w:rPr>
                <w:rFonts w:ascii="Arial Narrow" w:hAnsi="Arial Narrow" w:cs="Calibri"/>
                <w:b/>
                <w:color w:val="FFFFFF" w:themeColor="background1"/>
                <w:sz w:val="20"/>
                <w:szCs w:val="20"/>
                <w:u w:val="single"/>
                <w:lang w:val="sr-Cyrl-RS"/>
              </w:rPr>
              <w:t>средњих постројења за сагоревање</w:t>
            </w:r>
          </w:p>
        </w:tc>
      </w:tr>
      <w:tr w:rsidR="002E0788" w:rsidRPr="007103BE" w14:paraId="04E781D9" w14:textId="77777777" w:rsidTr="00AA78A9">
        <w:trPr>
          <w:trHeight w:val="212"/>
        </w:trPr>
        <w:tc>
          <w:tcPr>
            <w:tcW w:w="690" w:type="dxa"/>
            <w:vMerge w:val="restart"/>
            <w:shd w:val="clear" w:color="auto" w:fill="auto"/>
            <w:vAlign w:val="center"/>
          </w:tcPr>
          <w:p w14:paraId="1B7F5727" w14:textId="77777777" w:rsidR="002E0788" w:rsidRPr="007103BE" w:rsidRDefault="002E0788" w:rsidP="00AA78A9">
            <w:pPr>
              <w:spacing w:after="0"/>
              <w:jc w:val="center"/>
              <w:rPr>
                <w:rFonts w:asciiTheme="minorHAnsi" w:hAnsiTheme="minorHAnsi" w:cstheme="minorHAnsi"/>
                <w:b/>
                <w:color w:val="000000"/>
                <w:sz w:val="20"/>
                <w:lang w:val="sr-Cyrl-RS"/>
              </w:rPr>
            </w:pPr>
            <w:r w:rsidRPr="007103BE">
              <w:rPr>
                <w:rFonts w:asciiTheme="minorHAnsi" w:hAnsiTheme="minorHAnsi" w:cstheme="minorHAnsi"/>
                <w:b/>
                <w:color w:val="000000"/>
                <w:sz w:val="20"/>
                <w:lang w:val="sr-Cyrl-RS"/>
              </w:rPr>
              <w:t>2</w:t>
            </w:r>
          </w:p>
        </w:tc>
        <w:tc>
          <w:tcPr>
            <w:tcW w:w="15012" w:type="dxa"/>
            <w:gridSpan w:val="13"/>
            <w:shd w:val="clear" w:color="auto" w:fill="auto"/>
            <w:vAlign w:val="center"/>
          </w:tcPr>
          <w:p w14:paraId="7F3F3421" w14:textId="1E1C3084" w:rsidR="002E0788" w:rsidRPr="007103BE" w:rsidRDefault="00D47A66" w:rsidP="00AA78A9">
            <w:pPr>
              <w:spacing w:after="0"/>
              <w:rPr>
                <w:rFonts w:cs="Calibri"/>
                <w:b/>
                <w:bCs/>
                <w:sz w:val="20"/>
                <w:u w:val="single"/>
                <w:lang w:val="sr-Cyrl-RS"/>
              </w:rPr>
            </w:pPr>
            <w:r w:rsidRPr="007103BE">
              <w:rPr>
                <w:rFonts w:cs="Calibri"/>
                <w:b/>
                <w:bCs/>
                <w:sz w:val="20"/>
                <w:u w:val="single"/>
                <w:lang w:val="sr-Cyrl-RS"/>
              </w:rPr>
              <w:t>Врста мере: регулаторна</w:t>
            </w:r>
          </w:p>
          <w:p w14:paraId="36BFC256" w14:textId="77777777" w:rsidR="002E0788" w:rsidRPr="007103BE" w:rsidRDefault="002E0788" w:rsidP="00AA78A9">
            <w:pPr>
              <w:spacing w:after="0"/>
              <w:rPr>
                <w:rFonts w:cs="Calibri"/>
                <w:b/>
                <w:bCs/>
                <w:sz w:val="20"/>
                <w:lang w:val="sr-Cyrl-RS"/>
              </w:rPr>
            </w:pPr>
            <w:r w:rsidRPr="007103BE">
              <w:rPr>
                <w:rFonts w:cs="Calibri"/>
                <w:b/>
                <w:bCs/>
                <w:sz w:val="20"/>
                <w:lang w:val="sr-Cyrl-RS"/>
              </w:rPr>
              <w:t> </w:t>
            </w:r>
          </w:p>
          <w:p w14:paraId="758F29E4" w14:textId="3B8470C6" w:rsidR="002E0788" w:rsidRPr="007103BE" w:rsidRDefault="00D47A66" w:rsidP="00AA78A9">
            <w:pPr>
              <w:spacing w:after="0"/>
              <w:rPr>
                <w:rFonts w:cs="Calibri"/>
                <w:b/>
                <w:bCs/>
                <w:sz w:val="20"/>
                <w:u w:val="single"/>
                <w:lang w:val="sr-Cyrl-RS"/>
              </w:rPr>
            </w:pPr>
            <w:r w:rsidRPr="007103BE">
              <w:rPr>
                <w:rFonts w:cs="Calibri"/>
                <w:b/>
                <w:bCs/>
                <w:sz w:val="20"/>
                <w:u w:val="single"/>
                <w:lang w:val="sr-Cyrl-RS"/>
              </w:rPr>
              <w:t xml:space="preserve">Опис мере: </w:t>
            </w:r>
          </w:p>
          <w:p w14:paraId="10470911" w14:textId="45603B0A" w:rsidR="002E0788" w:rsidRPr="007103BE" w:rsidRDefault="00746509" w:rsidP="00AA78A9">
            <w:pPr>
              <w:spacing w:after="0"/>
              <w:rPr>
                <w:rFonts w:cs="Calibri"/>
                <w:sz w:val="20"/>
                <w:lang w:val="sr-Cyrl-RS"/>
              </w:rPr>
            </w:pPr>
            <w:r w:rsidRPr="007103BE">
              <w:rPr>
                <w:rFonts w:cs="Calibri"/>
                <w:sz w:val="20"/>
                <w:lang w:val="sr-Cyrl-RS"/>
              </w:rPr>
              <w:t xml:space="preserve">Ова мера разматра спровођење Директиве (ЕУ) </w:t>
            </w:r>
            <w:r w:rsidR="002E0788" w:rsidRPr="007103BE">
              <w:rPr>
                <w:rFonts w:cs="Calibri"/>
                <w:sz w:val="20"/>
                <w:lang w:val="sr-Cyrl-RS"/>
              </w:rPr>
              <w:t>2015/2193</w:t>
            </w:r>
            <w:r w:rsidRPr="007103BE">
              <w:rPr>
                <w:rFonts w:cs="Calibri"/>
                <w:sz w:val="20"/>
                <w:lang w:val="sr-Cyrl-RS"/>
              </w:rPr>
              <w:t xml:space="preserve"> Европског парламента и Савета од  25. новембра 2015. године о ограничавању емисија одређених загађујућих материја из </w:t>
            </w:r>
            <w:r w:rsidR="00217FAA">
              <w:rPr>
                <w:rFonts w:cs="Calibri"/>
                <w:sz w:val="20"/>
                <w:lang w:val="sr-Cyrl-RS"/>
              </w:rPr>
              <w:t>средњих постројења за сагоревање</w:t>
            </w:r>
            <w:r w:rsidR="005A0D0A" w:rsidRPr="007103BE">
              <w:rPr>
                <w:rFonts w:cs="Calibri"/>
                <w:sz w:val="20"/>
                <w:lang w:val="sr-Cyrl-RS"/>
              </w:rPr>
              <w:t>,</w:t>
            </w:r>
            <w:r w:rsidRPr="007103BE">
              <w:rPr>
                <w:rFonts w:cs="Calibri"/>
                <w:sz w:val="20"/>
                <w:lang w:val="sr-Cyrl-RS"/>
              </w:rPr>
              <w:t xml:space="preserve"> топлотног капацитета </w:t>
            </w:r>
            <w:r w:rsidR="002E0788" w:rsidRPr="007103BE">
              <w:rPr>
                <w:rFonts w:cs="Calibri"/>
                <w:sz w:val="20"/>
                <w:lang w:val="sr-Cyrl-RS"/>
              </w:rPr>
              <w:t xml:space="preserve">1 </w:t>
            </w:r>
            <w:r w:rsidRPr="007103BE">
              <w:rPr>
                <w:rFonts w:cs="Calibri"/>
                <w:sz w:val="20"/>
                <w:lang w:val="sr-Cyrl-RS"/>
              </w:rPr>
              <w:t>до</w:t>
            </w:r>
            <w:r w:rsidR="002E0788" w:rsidRPr="007103BE">
              <w:rPr>
                <w:rFonts w:cs="Calibri"/>
                <w:sz w:val="20"/>
                <w:lang w:val="sr-Cyrl-RS"/>
              </w:rPr>
              <w:t xml:space="preserve"> 50 MW. </w:t>
            </w:r>
            <w:r w:rsidRPr="007103BE">
              <w:rPr>
                <w:rFonts w:cs="Calibri"/>
                <w:sz w:val="20"/>
                <w:lang w:val="sr-Cyrl-RS"/>
              </w:rPr>
              <w:t>Ова директива још није у целости транспонована у домаће законодавство. Датуми за постизање усаглашености са граничним вредностима емисије су следећи</w:t>
            </w:r>
            <w:r w:rsidR="002E0788" w:rsidRPr="007103BE">
              <w:rPr>
                <w:rFonts w:cs="Calibri"/>
                <w:sz w:val="20"/>
                <w:lang w:val="sr-Cyrl-RS"/>
              </w:rPr>
              <w:t>:</w:t>
            </w:r>
          </w:p>
          <w:p w14:paraId="103380C2" w14:textId="66DE042B" w:rsidR="002E0788" w:rsidRPr="007103BE" w:rsidRDefault="00746509" w:rsidP="00C30C08">
            <w:pPr>
              <w:pStyle w:val="ListParagraph"/>
              <w:numPr>
                <w:ilvl w:val="0"/>
                <w:numId w:val="21"/>
              </w:numPr>
              <w:spacing w:before="0" w:after="0"/>
              <w:rPr>
                <w:rFonts w:asciiTheme="minorHAnsi" w:hAnsiTheme="minorHAnsi" w:cstheme="minorHAnsi"/>
                <w:lang w:val="sr-Cyrl-RS"/>
              </w:rPr>
            </w:pPr>
            <w:r w:rsidRPr="007103BE">
              <w:rPr>
                <w:rFonts w:asciiTheme="minorHAnsi" w:hAnsiTheme="minorHAnsi" w:cstheme="minorHAnsi"/>
                <w:lang w:val="sr-Cyrl-RS"/>
              </w:rPr>
              <w:t xml:space="preserve">Постројења са ложиштима топлотног капацитета од </w:t>
            </w:r>
            <w:r w:rsidR="002E0788" w:rsidRPr="007103BE">
              <w:rPr>
                <w:rFonts w:asciiTheme="minorHAnsi" w:hAnsiTheme="minorHAnsi" w:cstheme="minorHAnsi"/>
                <w:lang w:val="sr-Cyrl-RS"/>
              </w:rPr>
              <w:t xml:space="preserve">5 </w:t>
            </w:r>
            <w:r w:rsidRPr="007103BE">
              <w:rPr>
                <w:rFonts w:asciiTheme="minorHAnsi" w:hAnsiTheme="minorHAnsi" w:cstheme="minorHAnsi"/>
                <w:lang w:val="sr-Cyrl-RS"/>
              </w:rPr>
              <w:t xml:space="preserve">до </w:t>
            </w:r>
            <w:r w:rsidR="002E0788" w:rsidRPr="007103BE">
              <w:rPr>
                <w:rFonts w:asciiTheme="minorHAnsi" w:hAnsiTheme="minorHAnsi" w:cstheme="minorHAnsi"/>
                <w:lang w:val="sr-Cyrl-RS"/>
              </w:rPr>
              <w:t xml:space="preserve">50 MW </w:t>
            </w:r>
            <w:r w:rsidRPr="007103BE">
              <w:rPr>
                <w:rFonts w:asciiTheme="minorHAnsi" w:hAnsiTheme="minorHAnsi" w:cstheme="minorHAnsi"/>
                <w:lang w:val="sr-Cyrl-RS"/>
              </w:rPr>
              <w:t xml:space="preserve">морају се усагласити од </w:t>
            </w:r>
            <w:r w:rsidR="002E0788" w:rsidRPr="007103BE">
              <w:rPr>
                <w:rFonts w:asciiTheme="minorHAnsi" w:hAnsiTheme="minorHAnsi" w:cstheme="minorHAnsi"/>
                <w:lang w:val="sr-Cyrl-RS"/>
              </w:rPr>
              <w:t>2025</w:t>
            </w:r>
            <w:r w:rsidRPr="007103BE">
              <w:rPr>
                <w:rFonts w:asciiTheme="minorHAnsi" w:hAnsiTheme="minorHAnsi" w:cstheme="minorHAnsi"/>
                <w:lang w:val="sr-Cyrl-RS"/>
              </w:rPr>
              <w:t>. године,</w:t>
            </w:r>
          </w:p>
          <w:p w14:paraId="22DF5311" w14:textId="110AF994" w:rsidR="002E0788" w:rsidRPr="007103BE" w:rsidRDefault="00746509" w:rsidP="00C30C08">
            <w:pPr>
              <w:pStyle w:val="ListParagraph"/>
              <w:numPr>
                <w:ilvl w:val="0"/>
                <w:numId w:val="21"/>
              </w:numPr>
              <w:spacing w:before="0" w:after="0"/>
              <w:rPr>
                <w:rFonts w:asciiTheme="minorHAnsi" w:hAnsiTheme="minorHAnsi" w:cstheme="minorHAnsi"/>
                <w:lang w:val="sr-Cyrl-RS"/>
              </w:rPr>
            </w:pPr>
            <w:r w:rsidRPr="007103BE">
              <w:rPr>
                <w:rFonts w:asciiTheme="minorHAnsi" w:hAnsiTheme="minorHAnsi" w:cstheme="minorHAnsi"/>
                <w:lang w:val="sr-Cyrl-RS"/>
              </w:rPr>
              <w:t>Постројења са ложиштима топлотног капацитета од</w:t>
            </w:r>
            <w:r w:rsidR="002E0788" w:rsidRPr="007103BE">
              <w:rPr>
                <w:rFonts w:asciiTheme="minorHAnsi" w:hAnsiTheme="minorHAnsi" w:cstheme="minorHAnsi"/>
                <w:lang w:val="sr-Cyrl-RS"/>
              </w:rPr>
              <w:t xml:space="preserve"> 1 </w:t>
            </w:r>
            <w:r w:rsidRPr="007103BE">
              <w:rPr>
                <w:rFonts w:asciiTheme="minorHAnsi" w:hAnsiTheme="minorHAnsi" w:cstheme="minorHAnsi"/>
                <w:lang w:val="sr-Cyrl-RS"/>
              </w:rPr>
              <w:t>до</w:t>
            </w:r>
            <w:r w:rsidR="002E0788" w:rsidRPr="007103BE">
              <w:rPr>
                <w:rFonts w:asciiTheme="minorHAnsi" w:hAnsiTheme="minorHAnsi" w:cstheme="minorHAnsi"/>
                <w:lang w:val="sr-Cyrl-RS"/>
              </w:rPr>
              <w:t xml:space="preserve"> 5 MW</w:t>
            </w:r>
            <w:r w:rsidRPr="007103BE">
              <w:rPr>
                <w:rFonts w:asciiTheme="minorHAnsi" w:hAnsiTheme="minorHAnsi" w:cstheme="minorHAnsi"/>
                <w:lang w:val="sr-Cyrl-RS"/>
              </w:rPr>
              <w:t xml:space="preserve"> морају се усагласити од </w:t>
            </w:r>
            <w:r w:rsidR="002E0788" w:rsidRPr="007103BE">
              <w:rPr>
                <w:rFonts w:asciiTheme="minorHAnsi" w:hAnsiTheme="minorHAnsi" w:cstheme="minorHAnsi"/>
                <w:lang w:val="sr-Cyrl-RS"/>
              </w:rPr>
              <w:t>2030.</w:t>
            </w:r>
            <w:r w:rsidRPr="007103BE">
              <w:rPr>
                <w:rFonts w:asciiTheme="minorHAnsi" w:hAnsiTheme="minorHAnsi" w:cstheme="minorHAnsi"/>
                <w:lang w:val="sr-Cyrl-RS"/>
              </w:rPr>
              <w:t xml:space="preserve"> године.</w:t>
            </w:r>
          </w:p>
          <w:p w14:paraId="6C827CAE" w14:textId="3E580D63" w:rsidR="002E0788" w:rsidRPr="007103BE" w:rsidRDefault="00FB217F" w:rsidP="00AA78A9">
            <w:pPr>
              <w:spacing w:after="0"/>
              <w:rPr>
                <w:rFonts w:cs="Calibri"/>
                <w:sz w:val="20"/>
                <w:lang w:val="sr-Cyrl-RS"/>
              </w:rPr>
            </w:pPr>
            <w:r w:rsidRPr="007103BE">
              <w:rPr>
                <w:rFonts w:cs="Calibri"/>
                <w:sz w:val="20"/>
                <w:lang w:val="sr-Cyrl-RS"/>
              </w:rPr>
              <w:t>Домаћа</w:t>
            </w:r>
            <w:r w:rsidR="005A0D0A" w:rsidRPr="007103BE">
              <w:rPr>
                <w:rFonts w:cs="Calibri"/>
                <w:sz w:val="20"/>
                <w:lang w:val="sr-Cyrl-RS"/>
              </w:rPr>
              <w:t xml:space="preserve"> Уредба о граничним вредностима емисије загађујућих материја у ваздух из постројења за сагоревање (Службени гласник СР, бр. 6/16</w:t>
            </w:r>
            <w:r w:rsidR="002E0788" w:rsidRPr="007103BE">
              <w:rPr>
                <w:rFonts w:cs="Calibri"/>
                <w:sz w:val="20"/>
                <w:lang w:val="sr-Cyrl-RS"/>
              </w:rPr>
              <w:t>)</w:t>
            </w:r>
            <w:r w:rsidR="005A0D0A" w:rsidRPr="007103BE">
              <w:rPr>
                <w:rFonts w:cs="Calibri"/>
                <w:sz w:val="20"/>
                <w:lang w:val="sr-Cyrl-RS"/>
              </w:rPr>
              <w:t xml:space="preserve"> већ је прописала граничне вредности емисије за постројења из овог топлотног опсега, и оне су разматране у сценарију </w:t>
            </w:r>
            <w:r w:rsidR="002E0788" w:rsidRPr="007103BE">
              <w:rPr>
                <w:rFonts w:cs="Calibri"/>
                <w:sz w:val="20"/>
                <w:lang w:val="sr-Cyrl-RS"/>
              </w:rPr>
              <w:t xml:space="preserve">WEM.   </w:t>
            </w:r>
          </w:p>
          <w:p w14:paraId="6740793E" w14:textId="7601C16D" w:rsidR="005A0D0A" w:rsidRPr="007103BE" w:rsidRDefault="005A0D0A" w:rsidP="00AA78A9">
            <w:pPr>
              <w:spacing w:after="0"/>
              <w:rPr>
                <w:rFonts w:cs="Calibri"/>
                <w:sz w:val="20"/>
                <w:lang w:val="sr-Cyrl-RS"/>
              </w:rPr>
            </w:pPr>
            <w:r w:rsidRPr="007103BE">
              <w:rPr>
                <w:rFonts w:cs="Calibri"/>
                <w:sz w:val="20"/>
                <w:lang w:val="sr-Cyrl-RS"/>
              </w:rPr>
              <w:t xml:space="preserve">Директива о ограничавању емисија одређених загађујућих материја из </w:t>
            </w:r>
            <w:r w:rsidR="00217FAA">
              <w:rPr>
                <w:rFonts w:cs="Calibri"/>
                <w:sz w:val="20"/>
                <w:lang w:val="sr-Cyrl-RS"/>
              </w:rPr>
              <w:t>средњих постројења за сагоревање</w:t>
            </w:r>
            <w:r w:rsidRPr="007103BE">
              <w:rPr>
                <w:rFonts w:cs="Calibri"/>
                <w:sz w:val="20"/>
                <w:lang w:val="sr-Cyrl-RS"/>
              </w:rPr>
              <w:t xml:space="preserve"> може имплементирати строже граничне вредности емисије за неке загађујуће материје и за поједине топлотне опсеге него што је то урађено националном уредбом. Граничне вредности емисије строже се за постојећа </w:t>
            </w:r>
            <w:r w:rsidR="00217FAA">
              <w:rPr>
                <w:rFonts w:cs="Calibri"/>
                <w:sz w:val="20"/>
                <w:lang w:val="sr-Cyrl-RS"/>
              </w:rPr>
              <w:t>средња постројења за сагоревање</w:t>
            </w:r>
            <w:r w:rsidRPr="007103BE">
              <w:rPr>
                <w:rFonts w:cs="Calibri"/>
                <w:sz w:val="20"/>
                <w:lang w:val="sr-Cyrl-RS"/>
              </w:rPr>
              <w:t xml:space="preserve"> за </w:t>
            </w:r>
            <w:r w:rsidR="002E0788" w:rsidRPr="007103BE">
              <w:rPr>
                <w:rFonts w:cs="Calibri"/>
                <w:sz w:val="20"/>
                <w:lang w:val="sr-Cyrl-RS"/>
              </w:rPr>
              <w:t>SO</w:t>
            </w:r>
            <w:r w:rsidR="002E0788" w:rsidRPr="007103BE">
              <w:rPr>
                <w:rFonts w:cs="Calibri"/>
                <w:sz w:val="20"/>
                <w:vertAlign w:val="subscript"/>
                <w:lang w:val="sr-Cyrl-RS"/>
              </w:rPr>
              <w:t>2</w:t>
            </w:r>
            <w:r w:rsidR="002E0788" w:rsidRPr="007103BE">
              <w:rPr>
                <w:rFonts w:cs="Calibri"/>
                <w:sz w:val="20"/>
                <w:lang w:val="sr-Cyrl-RS"/>
              </w:rPr>
              <w:t xml:space="preserve"> </w:t>
            </w:r>
            <w:r w:rsidRPr="007103BE">
              <w:rPr>
                <w:rFonts w:cs="Calibri"/>
                <w:sz w:val="20"/>
                <w:lang w:val="sr-Cyrl-RS"/>
              </w:rPr>
              <w:t>и</w:t>
            </w:r>
            <w:r w:rsidR="002E0788" w:rsidRPr="007103BE">
              <w:rPr>
                <w:rFonts w:cs="Calibri"/>
                <w:sz w:val="20"/>
                <w:lang w:val="sr-Cyrl-RS"/>
              </w:rPr>
              <w:t xml:space="preserve"> PM </w:t>
            </w:r>
            <w:r w:rsidRPr="007103BE">
              <w:rPr>
                <w:rFonts w:cs="Calibri"/>
                <w:sz w:val="20"/>
                <w:lang w:val="sr-Cyrl-RS"/>
              </w:rPr>
              <w:t xml:space="preserve">у случајевима коришћења чврстог горива, за </w:t>
            </w:r>
            <w:r w:rsidR="002E0788" w:rsidRPr="007103BE">
              <w:rPr>
                <w:rFonts w:cs="Calibri"/>
                <w:sz w:val="20"/>
                <w:lang w:val="sr-Cyrl-RS"/>
              </w:rPr>
              <w:t xml:space="preserve">SOx </w:t>
            </w:r>
            <w:r w:rsidRPr="007103BE">
              <w:rPr>
                <w:rFonts w:cs="Calibri"/>
                <w:sz w:val="20"/>
                <w:lang w:val="sr-Cyrl-RS"/>
              </w:rPr>
              <w:t xml:space="preserve">у случајевима течних и гасовитих горива, осим природног гаса. Међутим, домаћом уредбом прописане су строже граничне вредности емисије за </w:t>
            </w:r>
            <w:r w:rsidR="002E0788" w:rsidRPr="007103BE">
              <w:rPr>
                <w:rFonts w:cs="Calibri"/>
                <w:sz w:val="20"/>
                <w:lang w:val="sr-Cyrl-RS"/>
              </w:rPr>
              <w:t>NOx</w:t>
            </w:r>
            <w:r w:rsidRPr="007103BE">
              <w:rPr>
                <w:rFonts w:cs="Calibri"/>
                <w:sz w:val="20"/>
                <w:lang w:val="sr-Cyrl-RS"/>
              </w:rPr>
              <w:t xml:space="preserve"> из свих постројења на течно гориво, осим за гасно уље, из постројења капацитета између </w:t>
            </w:r>
            <w:r w:rsidR="002E0788" w:rsidRPr="007103BE">
              <w:rPr>
                <w:rFonts w:cs="Calibri"/>
                <w:sz w:val="20"/>
                <w:lang w:val="sr-Cyrl-RS"/>
              </w:rPr>
              <w:t xml:space="preserve">1 </w:t>
            </w:r>
            <w:r w:rsidRPr="007103BE">
              <w:rPr>
                <w:rFonts w:cs="Calibri"/>
                <w:sz w:val="20"/>
                <w:lang w:val="sr-Cyrl-RS"/>
              </w:rPr>
              <w:t xml:space="preserve">и </w:t>
            </w:r>
            <w:r w:rsidR="002E0788" w:rsidRPr="007103BE">
              <w:rPr>
                <w:rFonts w:cs="Calibri"/>
                <w:sz w:val="20"/>
                <w:lang w:val="sr-Cyrl-RS"/>
              </w:rPr>
              <w:t>5 MW</w:t>
            </w:r>
            <w:r w:rsidRPr="007103BE">
              <w:rPr>
                <w:rFonts w:cs="Calibri"/>
                <w:sz w:val="20"/>
                <w:lang w:val="sr-Cyrl-RS"/>
              </w:rPr>
              <w:t xml:space="preserve"> на природни гас, и постројења капацитета преко </w:t>
            </w:r>
            <w:r w:rsidR="002E0788" w:rsidRPr="007103BE">
              <w:rPr>
                <w:rFonts w:cs="Calibri"/>
                <w:sz w:val="20"/>
                <w:lang w:val="sr-Cyrl-RS"/>
              </w:rPr>
              <w:t>5 MW</w:t>
            </w:r>
            <w:r w:rsidRPr="007103BE">
              <w:rPr>
                <w:rFonts w:cs="Calibri"/>
                <w:sz w:val="20"/>
                <w:lang w:val="sr-Cyrl-RS"/>
              </w:rPr>
              <w:t xml:space="preserve"> на гасно уље, осим на природни гас</w:t>
            </w:r>
            <w:r w:rsidR="002E0788" w:rsidRPr="007103BE">
              <w:rPr>
                <w:rFonts w:cs="Calibri"/>
                <w:sz w:val="20"/>
                <w:lang w:val="sr-Cyrl-RS"/>
              </w:rPr>
              <w:t>.</w:t>
            </w:r>
          </w:p>
          <w:p w14:paraId="66E6240A" w14:textId="52AD6803" w:rsidR="005A0D0A" w:rsidRPr="007103BE" w:rsidRDefault="005A0D0A" w:rsidP="00AA78A9">
            <w:pPr>
              <w:spacing w:after="0"/>
              <w:rPr>
                <w:rFonts w:cs="Calibri"/>
                <w:sz w:val="20"/>
                <w:lang w:val="sr-Cyrl-RS"/>
              </w:rPr>
            </w:pPr>
            <w:r w:rsidRPr="007103BE">
              <w:rPr>
                <w:rFonts w:cs="Calibri"/>
                <w:sz w:val="20"/>
                <w:lang w:val="sr-Cyrl-RS"/>
              </w:rPr>
              <w:lastRenderedPageBreak/>
              <w:t xml:space="preserve">Граничне вредности емисије за </w:t>
            </w:r>
            <w:r w:rsidR="002E0788" w:rsidRPr="007103BE">
              <w:rPr>
                <w:rFonts w:cs="Calibri"/>
                <w:sz w:val="20"/>
                <w:lang w:val="sr-Cyrl-RS"/>
              </w:rPr>
              <w:t>SO</w:t>
            </w:r>
            <w:r w:rsidR="002E0788" w:rsidRPr="007103BE">
              <w:rPr>
                <w:rFonts w:cs="Calibri"/>
                <w:sz w:val="20"/>
                <w:vertAlign w:val="subscript"/>
                <w:lang w:val="sr-Cyrl-RS"/>
              </w:rPr>
              <w:t>2</w:t>
            </w:r>
            <w:r w:rsidR="002E0788" w:rsidRPr="007103BE">
              <w:rPr>
                <w:rFonts w:cs="Calibri"/>
                <w:sz w:val="20"/>
                <w:lang w:val="sr-Cyrl-RS"/>
              </w:rPr>
              <w:t xml:space="preserve"> </w:t>
            </w:r>
            <w:r w:rsidRPr="007103BE">
              <w:rPr>
                <w:rFonts w:cs="Calibri"/>
                <w:sz w:val="20"/>
                <w:lang w:val="sr-Cyrl-RS"/>
              </w:rPr>
              <w:t xml:space="preserve">и </w:t>
            </w:r>
            <w:r w:rsidR="002E0788" w:rsidRPr="007103BE">
              <w:rPr>
                <w:rFonts w:cs="Calibri"/>
                <w:sz w:val="20"/>
                <w:lang w:val="sr-Cyrl-RS"/>
              </w:rPr>
              <w:t xml:space="preserve">NOx </w:t>
            </w:r>
            <w:r w:rsidRPr="007103BE">
              <w:rPr>
                <w:rFonts w:cs="Calibri"/>
                <w:sz w:val="20"/>
                <w:lang w:val="sr-Cyrl-RS"/>
              </w:rPr>
              <w:t xml:space="preserve">су у Директиви о </w:t>
            </w:r>
            <w:r w:rsidR="00217FAA">
              <w:rPr>
                <w:rFonts w:cs="Calibri"/>
                <w:sz w:val="20"/>
                <w:lang w:val="sr-Cyrl-RS"/>
              </w:rPr>
              <w:t>средњим постројењима за сагоревање</w:t>
            </w:r>
            <w:r w:rsidR="00F366D5">
              <w:rPr>
                <w:rFonts w:cs="Calibri"/>
                <w:sz w:val="20"/>
                <w:lang w:val="sr-Cyrl-RS"/>
              </w:rPr>
              <w:t xml:space="preserve"> </w:t>
            </w:r>
            <w:r w:rsidRPr="007103BE">
              <w:rPr>
                <w:rFonts w:cs="Calibri"/>
                <w:sz w:val="20"/>
                <w:lang w:val="sr-Cyrl-RS"/>
              </w:rPr>
              <w:t xml:space="preserve">строже прописане за нова постројења на чврста горива, као и за </w:t>
            </w:r>
            <w:r w:rsidR="002E0788" w:rsidRPr="007103BE">
              <w:rPr>
                <w:rFonts w:cs="Calibri"/>
                <w:sz w:val="20"/>
                <w:lang w:val="sr-Cyrl-RS"/>
              </w:rPr>
              <w:t xml:space="preserve">SOx, NOx </w:t>
            </w:r>
            <w:r w:rsidRPr="007103BE">
              <w:rPr>
                <w:rFonts w:cs="Calibri"/>
                <w:sz w:val="20"/>
                <w:lang w:val="sr-Cyrl-RS"/>
              </w:rPr>
              <w:t xml:space="preserve">и </w:t>
            </w:r>
            <w:r w:rsidR="002E0788" w:rsidRPr="007103BE">
              <w:rPr>
                <w:rFonts w:cs="Calibri"/>
                <w:sz w:val="20"/>
                <w:lang w:val="sr-Cyrl-RS"/>
              </w:rPr>
              <w:t xml:space="preserve">PM </w:t>
            </w:r>
            <w:r w:rsidRPr="007103BE">
              <w:rPr>
                <w:rFonts w:cs="Calibri"/>
                <w:sz w:val="20"/>
                <w:lang w:val="sr-Cyrl-RS"/>
              </w:rPr>
              <w:t>за сва течна и гасовита горива, осим за природни гас</w:t>
            </w:r>
            <w:r w:rsidR="002E0788" w:rsidRPr="007103BE">
              <w:rPr>
                <w:rFonts w:cs="Calibri"/>
                <w:sz w:val="20"/>
                <w:lang w:val="sr-Cyrl-RS"/>
              </w:rPr>
              <w:t>.</w:t>
            </w:r>
          </w:p>
          <w:p w14:paraId="4C8886C3" w14:textId="77777777" w:rsidR="00FB217F" w:rsidRPr="007103BE" w:rsidRDefault="005A0D0A" w:rsidP="00AA78A9">
            <w:pPr>
              <w:spacing w:after="0"/>
              <w:rPr>
                <w:rFonts w:cs="Calibri"/>
                <w:sz w:val="20"/>
                <w:lang w:val="sr-Cyrl-RS"/>
              </w:rPr>
            </w:pPr>
            <w:r w:rsidRPr="007103BE">
              <w:rPr>
                <w:rFonts w:cs="Calibri"/>
                <w:sz w:val="20"/>
                <w:lang w:val="sr-Cyrl-RS"/>
              </w:rPr>
              <w:t xml:space="preserve">Поред тога, према овој директиви, само се на нова постројења примењује агрегација, док се домаћом уредбом то предвиђа за сва </w:t>
            </w:r>
            <w:r w:rsidR="00FB217F" w:rsidRPr="007103BE">
              <w:rPr>
                <w:rFonts w:cs="Calibri"/>
                <w:sz w:val="20"/>
                <w:lang w:val="sr-Cyrl-RS"/>
              </w:rPr>
              <w:t>постројења</w:t>
            </w:r>
            <w:r w:rsidR="002E0788" w:rsidRPr="007103BE">
              <w:rPr>
                <w:rFonts w:cs="Calibri"/>
                <w:sz w:val="20"/>
                <w:lang w:val="sr-Cyrl-RS"/>
              </w:rPr>
              <w:t>.</w:t>
            </w:r>
          </w:p>
          <w:p w14:paraId="64F60051" w14:textId="2834B7E1" w:rsidR="002E0788" w:rsidRPr="007103BE" w:rsidRDefault="00FB217F" w:rsidP="00AA78A9">
            <w:pPr>
              <w:spacing w:after="0"/>
              <w:rPr>
                <w:rFonts w:cs="Calibri"/>
                <w:sz w:val="20"/>
                <w:lang w:val="sr-Cyrl-RS"/>
              </w:rPr>
            </w:pPr>
            <w:r w:rsidRPr="007103BE">
              <w:rPr>
                <w:rFonts w:cs="Calibri"/>
                <w:sz w:val="20"/>
                <w:lang w:val="sr-Cyrl-RS"/>
              </w:rPr>
              <w:t xml:space="preserve">Директива не прописује граничне вредности емисије за </w:t>
            </w:r>
            <w:r w:rsidR="002E0788" w:rsidRPr="007103BE">
              <w:rPr>
                <w:rFonts w:cs="Calibri"/>
                <w:sz w:val="20"/>
                <w:lang w:val="sr-Cyrl-RS"/>
              </w:rPr>
              <w:t>CO, N</w:t>
            </w:r>
            <w:r w:rsidR="002E0788" w:rsidRPr="007103BE">
              <w:rPr>
                <w:rFonts w:cs="Calibri"/>
                <w:sz w:val="20"/>
                <w:vertAlign w:val="subscript"/>
                <w:lang w:val="sr-Cyrl-RS"/>
              </w:rPr>
              <w:t>2</w:t>
            </w:r>
            <w:r w:rsidR="002E0788" w:rsidRPr="007103BE">
              <w:rPr>
                <w:rFonts w:cs="Calibri"/>
                <w:sz w:val="20"/>
                <w:lang w:val="sr-Cyrl-RS"/>
              </w:rPr>
              <w:t xml:space="preserve">O </w:t>
            </w:r>
            <w:r w:rsidRPr="007103BE">
              <w:rPr>
                <w:rFonts w:cs="Calibri"/>
                <w:sz w:val="20"/>
                <w:lang w:val="sr-Cyrl-RS"/>
              </w:rPr>
              <w:t xml:space="preserve">и укупни органски угљеник </w:t>
            </w:r>
            <w:r w:rsidR="002E0788" w:rsidRPr="007103BE">
              <w:rPr>
                <w:rFonts w:cs="Calibri"/>
                <w:sz w:val="20"/>
                <w:lang w:val="sr-Cyrl-RS"/>
              </w:rPr>
              <w:t>(TOC),</w:t>
            </w:r>
            <w:r w:rsidRPr="007103BE">
              <w:rPr>
                <w:rFonts w:cs="Calibri"/>
                <w:sz w:val="20"/>
                <w:lang w:val="sr-Cyrl-RS"/>
              </w:rPr>
              <w:t xml:space="preserve"> за разлику од домаће уредбе, која прописује</w:t>
            </w:r>
            <w:r w:rsidR="002E0788" w:rsidRPr="007103BE">
              <w:rPr>
                <w:rFonts w:cs="Calibri"/>
                <w:sz w:val="20"/>
                <w:lang w:val="sr-Cyrl-RS"/>
              </w:rPr>
              <w:t>.</w:t>
            </w:r>
          </w:p>
          <w:p w14:paraId="4C770CD9" w14:textId="1C6350EC" w:rsidR="002E0788" w:rsidRPr="007103BE" w:rsidRDefault="00FB217F" w:rsidP="00AA78A9">
            <w:pPr>
              <w:spacing w:after="0"/>
              <w:rPr>
                <w:rFonts w:cs="Calibri"/>
                <w:sz w:val="20"/>
                <w:lang w:val="sr-Cyrl-RS"/>
              </w:rPr>
            </w:pPr>
            <w:r w:rsidRPr="007103BE">
              <w:rPr>
                <w:rFonts w:cs="Calibri"/>
                <w:sz w:val="20"/>
                <w:lang w:val="sr-Cyrl-RS"/>
              </w:rPr>
              <w:t>Директива ће имати утицај на емисије</w:t>
            </w:r>
            <w:r w:rsidR="002E0788" w:rsidRPr="007103BE">
              <w:rPr>
                <w:rFonts w:cs="Calibri"/>
                <w:sz w:val="20"/>
                <w:lang w:val="sr-Cyrl-RS"/>
              </w:rPr>
              <w:t xml:space="preserve"> SO</w:t>
            </w:r>
            <w:r w:rsidR="002E0788" w:rsidRPr="007103BE">
              <w:rPr>
                <w:rFonts w:cs="Calibri"/>
                <w:sz w:val="20"/>
                <w:vertAlign w:val="subscript"/>
                <w:lang w:val="sr-Cyrl-RS"/>
              </w:rPr>
              <w:t>2</w:t>
            </w:r>
            <w:r w:rsidR="002E0788" w:rsidRPr="007103BE">
              <w:rPr>
                <w:rFonts w:cs="Calibri"/>
                <w:sz w:val="20"/>
                <w:lang w:val="sr-Cyrl-RS"/>
              </w:rPr>
              <w:t xml:space="preserve">, NOx </w:t>
            </w:r>
            <w:r w:rsidRPr="007103BE">
              <w:rPr>
                <w:rFonts w:cs="Calibri"/>
                <w:sz w:val="20"/>
                <w:lang w:val="sr-Cyrl-RS"/>
              </w:rPr>
              <w:t xml:space="preserve">и </w:t>
            </w:r>
            <w:r w:rsidR="002E0788" w:rsidRPr="007103BE">
              <w:rPr>
                <w:rFonts w:cs="Calibri"/>
                <w:sz w:val="20"/>
                <w:lang w:val="sr-Cyrl-RS"/>
              </w:rPr>
              <w:t>PM</w:t>
            </w:r>
            <w:r w:rsidRPr="007103BE">
              <w:rPr>
                <w:rFonts w:cs="Calibri"/>
                <w:sz w:val="20"/>
                <w:lang w:val="sr-Cyrl-RS"/>
              </w:rPr>
              <w:t xml:space="preserve"> када пропише граничне вредности строже од оних прописаних домаћом Уредбом о граничним вредностима емисије загађујућих материја у ваздух из постројења за сагоревање (Службени гласник СР, бр. 6/16</w:t>
            </w:r>
            <w:r w:rsidR="002E0788" w:rsidRPr="007103BE">
              <w:rPr>
                <w:rFonts w:cs="Calibri"/>
                <w:sz w:val="20"/>
                <w:lang w:val="sr-Cyrl-RS"/>
              </w:rPr>
              <w:t>)</w:t>
            </w:r>
            <w:r w:rsidR="004A15F6" w:rsidRPr="007103BE">
              <w:rPr>
                <w:rFonts w:cs="Calibri"/>
                <w:sz w:val="20"/>
                <w:lang w:val="sr-Cyrl-RS"/>
              </w:rPr>
              <w:t>.</w:t>
            </w:r>
          </w:p>
          <w:p w14:paraId="0E34D07B" w14:textId="69F89047" w:rsidR="002E0788" w:rsidRPr="007103BE" w:rsidRDefault="00D47A66" w:rsidP="00AA78A9">
            <w:pPr>
              <w:spacing w:after="0"/>
              <w:rPr>
                <w:rFonts w:cs="Calibri"/>
                <w:b/>
                <w:bCs/>
                <w:sz w:val="20"/>
                <w:u w:val="single"/>
                <w:lang w:val="sr-Cyrl-RS"/>
              </w:rPr>
            </w:pPr>
            <w:r w:rsidRPr="007103BE">
              <w:rPr>
                <w:rFonts w:cs="Calibri"/>
                <w:b/>
                <w:bCs/>
                <w:sz w:val="20"/>
                <w:u w:val="single"/>
                <w:lang w:val="sr-Cyrl-RS"/>
              </w:rPr>
              <w:t>Циљ у вези са ЕУ</w:t>
            </w:r>
            <w:r w:rsidR="002E0788" w:rsidRPr="007103BE">
              <w:rPr>
                <w:rFonts w:cs="Calibri"/>
                <w:b/>
                <w:bCs/>
                <w:sz w:val="20"/>
                <w:u w:val="single"/>
                <w:lang w:val="sr-Cyrl-RS"/>
              </w:rPr>
              <w:t>:</w:t>
            </w:r>
            <w:r w:rsidR="002E0788" w:rsidRPr="007103BE">
              <w:rPr>
                <w:rFonts w:cs="Calibri"/>
                <w:sz w:val="20"/>
                <w:lang w:val="sr-Cyrl-RS"/>
              </w:rPr>
              <w:t xml:space="preserve">  </w:t>
            </w:r>
          </w:p>
          <w:p w14:paraId="58B192A2" w14:textId="77777777" w:rsidR="00FB217F" w:rsidRPr="00FB217F" w:rsidRDefault="00FB217F" w:rsidP="00FB217F">
            <w:pPr>
              <w:spacing w:after="0"/>
              <w:jc w:val="left"/>
              <w:rPr>
                <w:rFonts w:cs="Calibri"/>
                <w:sz w:val="20"/>
                <w:lang w:val="sr-Cyrl-RS"/>
              </w:rPr>
            </w:pPr>
            <w:r w:rsidRPr="00FB217F">
              <w:rPr>
                <w:rFonts w:cs="Calibri"/>
                <w:sz w:val="20"/>
                <w:lang w:val="sr-Cyrl-RS"/>
              </w:rPr>
              <w:t xml:space="preserve">Потрошња енергије: побољшање ефикасности у индустријским секторима као крајњим корисницима </w:t>
            </w:r>
          </w:p>
          <w:p w14:paraId="676A781A" w14:textId="68B3139A" w:rsidR="002E0788" w:rsidRPr="007103BE" w:rsidRDefault="00FB217F" w:rsidP="00AA78A9">
            <w:pPr>
              <w:spacing w:after="0"/>
              <w:jc w:val="left"/>
              <w:rPr>
                <w:rFonts w:cs="Calibri"/>
                <w:sz w:val="20"/>
                <w:lang w:val="sr-Cyrl-RS"/>
              </w:rPr>
            </w:pPr>
            <w:r w:rsidRPr="007103BE">
              <w:rPr>
                <w:rFonts w:cs="Calibri"/>
                <w:sz w:val="20"/>
                <w:lang w:val="sr-Cyrl-RS"/>
              </w:rPr>
              <w:t>Потрошња енергије</w:t>
            </w:r>
            <w:r w:rsidR="002E0788" w:rsidRPr="007103BE">
              <w:rPr>
                <w:rFonts w:cs="Calibri"/>
                <w:sz w:val="20"/>
                <w:lang w:val="sr-Cyrl-RS"/>
              </w:rPr>
              <w:t xml:space="preserve">: </w:t>
            </w:r>
            <w:r w:rsidRPr="007103BE">
              <w:rPr>
                <w:rFonts w:cs="Calibri"/>
                <w:sz w:val="20"/>
                <w:lang w:val="sr-Cyrl-RS"/>
              </w:rPr>
              <w:t>побољшање ефикасности у сектору услуга/терцијарном сектору</w:t>
            </w:r>
          </w:p>
          <w:p w14:paraId="7A8E6BF6" w14:textId="10EAB35B" w:rsidR="002E0788" w:rsidRPr="007103BE" w:rsidRDefault="00FB217F" w:rsidP="00AA78A9">
            <w:pPr>
              <w:spacing w:after="0"/>
              <w:jc w:val="left"/>
              <w:rPr>
                <w:rFonts w:cs="Calibri"/>
                <w:sz w:val="20"/>
                <w:lang w:val="sr-Cyrl-RS"/>
              </w:rPr>
            </w:pPr>
            <w:r w:rsidRPr="007103BE">
              <w:rPr>
                <w:rFonts w:cs="Calibri"/>
                <w:sz w:val="20"/>
                <w:lang w:val="sr-Cyrl-RS"/>
              </w:rPr>
              <w:t>Потрошња енергије: побољшање ефикасности у зградама</w:t>
            </w:r>
          </w:p>
          <w:p w14:paraId="01FCE2C4" w14:textId="77777777" w:rsidR="00FB217F" w:rsidRPr="00FB217F" w:rsidRDefault="00FB217F" w:rsidP="00FB217F">
            <w:pPr>
              <w:spacing w:after="0"/>
              <w:jc w:val="left"/>
              <w:rPr>
                <w:rFonts w:cs="Calibri"/>
                <w:sz w:val="20"/>
                <w:lang w:val="sr-Cyrl-RS"/>
              </w:rPr>
            </w:pPr>
            <w:r w:rsidRPr="00FB217F">
              <w:rPr>
                <w:rFonts w:cs="Calibri"/>
                <w:sz w:val="20"/>
                <w:lang w:val="sr-Cyrl-RS"/>
              </w:rPr>
              <w:t xml:space="preserve">Индустријски процеси: инсталација технологија за ублажавање ефеката </w:t>
            </w:r>
          </w:p>
          <w:p w14:paraId="1669242A" w14:textId="77777777" w:rsidR="002E0788" w:rsidRPr="007103BE" w:rsidRDefault="002E0788" w:rsidP="00AA78A9">
            <w:pPr>
              <w:spacing w:after="0"/>
              <w:rPr>
                <w:rFonts w:cs="Calibri"/>
                <w:b/>
                <w:bCs/>
                <w:sz w:val="20"/>
                <w:u w:val="single"/>
                <w:lang w:val="sr-Cyrl-RS"/>
              </w:rPr>
            </w:pPr>
          </w:p>
          <w:p w14:paraId="5A9D2FBB" w14:textId="5238C764" w:rsidR="002E0788" w:rsidRPr="007103BE" w:rsidRDefault="00D47A66" w:rsidP="00AA78A9">
            <w:pPr>
              <w:spacing w:after="0"/>
              <w:rPr>
                <w:rFonts w:cs="Calibri"/>
                <w:b/>
                <w:bCs/>
                <w:i/>
                <w:iCs/>
                <w:sz w:val="20"/>
                <w:u w:val="single"/>
                <w:lang w:val="sr-Cyrl-RS"/>
              </w:rPr>
            </w:pPr>
            <w:r w:rsidRPr="007103BE">
              <w:rPr>
                <w:rFonts w:cs="Calibri"/>
                <w:b/>
                <w:bCs/>
                <w:i/>
                <w:iCs/>
                <w:sz w:val="20"/>
                <w:u w:val="single"/>
                <w:lang w:val="sr-Cyrl-RS"/>
              </w:rPr>
              <w:t>Циљ којем мера додатно доприноси</w:t>
            </w:r>
            <w:r w:rsidR="002E0788" w:rsidRPr="007103BE">
              <w:rPr>
                <w:rFonts w:cs="Calibri"/>
                <w:b/>
                <w:bCs/>
                <w:i/>
                <w:iCs/>
                <w:sz w:val="20"/>
                <w:u w:val="single"/>
                <w:lang w:val="sr-Cyrl-RS"/>
              </w:rPr>
              <w:t xml:space="preserve">: </w:t>
            </w:r>
          </w:p>
          <w:p w14:paraId="166069D8" w14:textId="77777777" w:rsidR="005B0EE2" w:rsidRPr="007103BE" w:rsidRDefault="005B0EE2" w:rsidP="005B0EE2">
            <w:pPr>
              <w:spacing w:after="0" w:line="240" w:lineRule="auto"/>
              <w:rPr>
                <w:rFonts w:eastAsia="Times New Roman" w:cs="Calibri"/>
                <w:sz w:val="20"/>
                <w:szCs w:val="20"/>
                <w:lang w:val="sr-Cyrl-RS"/>
              </w:rPr>
            </w:pPr>
            <w:r w:rsidRPr="007103BE">
              <w:rPr>
                <w:rFonts w:eastAsia="Times New Roman" w:cs="Calibri"/>
                <w:sz w:val="20"/>
                <w:szCs w:val="20"/>
                <w:lang w:val="sr-Cyrl-RS"/>
              </w:rPr>
              <w:t>Смањење укупних емисија Србије у циљу усаглашавања са Директивом ЕУ 2284/2016</w:t>
            </w:r>
          </w:p>
          <w:p w14:paraId="0BC93D3E" w14:textId="77777777" w:rsidR="005B0EE2" w:rsidRPr="007103BE" w:rsidRDefault="005B0EE2" w:rsidP="005B0EE2">
            <w:pPr>
              <w:spacing w:after="0" w:line="240" w:lineRule="auto"/>
              <w:jc w:val="left"/>
              <w:rPr>
                <w:rFonts w:eastAsia="Times New Roman" w:cs="Calibri"/>
                <w:sz w:val="20"/>
                <w:szCs w:val="20"/>
                <w:lang w:val="sr-Cyrl-RS"/>
              </w:rPr>
            </w:pPr>
            <w:r w:rsidRPr="007103BE">
              <w:rPr>
                <w:rFonts w:eastAsia="Times New Roman" w:cs="Calibri"/>
                <w:sz w:val="20"/>
                <w:szCs w:val="20"/>
                <w:lang w:val="sr-Cyrl-RS"/>
              </w:rPr>
              <w:t xml:space="preserve">Побољшање квалитета ваздуха у Србији како би се избегла прекорачења граничних вредности за квалитет ваздуха </w:t>
            </w:r>
          </w:p>
          <w:p w14:paraId="0F32B7BF" w14:textId="77777777" w:rsidR="002E0788" w:rsidRPr="007103BE" w:rsidRDefault="002E0788" w:rsidP="00AA78A9">
            <w:pPr>
              <w:spacing w:after="0"/>
              <w:rPr>
                <w:rFonts w:cs="Calibri"/>
                <w:i/>
                <w:iCs/>
                <w:sz w:val="20"/>
                <w:lang w:val="sr-Cyrl-RS"/>
              </w:rPr>
            </w:pPr>
            <w:r w:rsidRPr="007103BE">
              <w:rPr>
                <w:rFonts w:cs="Calibri"/>
                <w:i/>
                <w:iCs/>
                <w:sz w:val="20"/>
                <w:lang w:val="sr-Cyrl-RS"/>
              </w:rPr>
              <w:t>  </w:t>
            </w:r>
          </w:p>
          <w:p w14:paraId="27BFD1FC" w14:textId="41FBD54A" w:rsidR="002E0788" w:rsidRPr="007103BE" w:rsidRDefault="00D47A66" w:rsidP="00AA78A9">
            <w:pPr>
              <w:spacing w:after="0"/>
              <w:rPr>
                <w:b/>
                <w:i/>
                <w:u w:val="single"/>
                <w:lang w:val="sr-Cyrl-RS"/>
              </w:rPr>
            </w:pPr>
            <w:r w:rsidRPr="007103BE">
              <w:rPr>
                <w:rFonts w:cs="Calibri"/>
                <w:b/>
                <w:bCs/>
                <w:sz w:val="20"/>
                <w:u w:val="single"/>
                <w:lang w:val="sr-Cyrl-RS"/>
              </w:rPr>
              <w:t>Преговарачко поглавље: Поглавље 27 – Животна средина</w:t>
            </w:r>
          </w:p>
        </w:tc>
      </w:tr>
      <w:tr w:rsidR="002E0788" w:rsidRPr="007103BE" w14:paraId="5428134B" w14:textId="77777777" w:rsidTr="00AA78A9">
        <w:trPr>
          <w:gridAfter w:val="2"/>
          <w:wAfter w:w="16" w:type="dxa"/>
          <w:trHeight w:val="385"/>
        </w:trPr>
        <w:tc>
          <w:tcPr>
            <w:tcW w:w="690" w:type="dxa"/>
            <w:vMerge/>
            <w:shd w:val="clear" w:color="auto" w:fill="D9D9D9" w:themeFill="background1" w:themeFillShade="D9"/>
            <w:vAlign w:val="center"/>
          </w:tcPr>
          <w:p w14:paraId="406D1861" w14:textId="77777777" w:rsidR="002E0788" w:rsidRPr="007103BE" w:rsidRDefault="002E0788" w:rsidP="00AA78A9">
            <w:pPr>
              <w:spacing w:after="0"/>
              <w:jc w:val="center"/>
              <w:rPr>
                <w:rFonts w:cs="Arial"/>
                <w:b/>
                <w:bCs/>
                <w:sz w:val="20"/>
                <w:lang w:val="sr-Cyrl-RS"/>
              </w:rPr>
            </w:pPr>
          </w:p>
        </w:tc>
        <w:tc>
          <w:tcPr>
            <w:tcW w:w="3531" w:type="dxa"/>
            <w:vMerge w:val="restart"/>
            <w:shd w:val="clear" w:color="auto" w:fill="D9D9D9" w:themeFill="background1" w:themeFillShade="D9"/>
            <w:vAlign w:val="center"/>
          </w:tcPr>
          <w:p w14:paraId="344D2412" w14:textId="3511AA8E" w:rsidR="002E0788" w:rsidRPr="007103BE" w:rsidRDefault="00797AE2" w:rsidP="00AA78A9">
            <w:pPr>
              <w:spacing w:after="0"/>
              <w:jc w:val="center"/>
              <w:rPr>
                <w:rFonts w:cs="Arial"/>
                <w:b/>
                <w:bCs/>
                <w:sz w:val="20"/>
                <w:lang w:val="sr-Cyrl-RS"/>
              </w:rPr>
            </w:pPr>
            <w:r w:rsidRPr="007103BE">
              <w:rPr>
                <w:rFonts w:cs="Arial"/>
                <w:b/>
                <w:bCs/>
                <w:sz w:val="20"/>
                <w:lang w:val="sr-Cyrl-RS"/>
              </w:rPr>
              <w:t>Главна имплементациона институција</w:t>
            </w:r>
          </w:p>
        </w:tc>
        <w:tc>
          <w:tcPr>
            <w:tcW w:w="4283" w:type="dxa"/>
            <w:vMerge w:val="restart"/>
            <w:shd w:val="clear" w:color="auto" w:fill="D9D9D9" w:themeFill="background1" w:themeFillShade="D9"/>
            <w:vAlign w:val="center"/>
          </w:tcPr>
          <w:p w14:paraId="0E6D906C" w14:textId="109B955D" w:rsidR="002E0788" w:rsidRPr="007103BE" w:rsidRDefault="00797AE2" w:rsidP="00AA78A9">
            <w:pPr>
              <w:spacing w:after="0"/>
              <w:jc w:val="center"/>
              <w:rPr>
                <w:rFonts w:cs="Arial"/>
                <w:b/>
                <w:bCs/>
                <w:sz w:val="20"/>
                <w:lang w:val="sr-Cyrl-RS"/>
              </w:rPr>
            </w:pPr>
            <w:r w:rsidRPr="007103BE">
              <w:rPr>
                <w:rFonts w:cs="Arial"/>
                <w:b/>
                <w:bCs/>
                <w:sz w:val="20"/>
                <w:lang w:val="sr-Cyrl-RS"/>
              </w:rPr>
              <w:t>Имплементациони партнери</w:t>
            </w:r>
          </w:p>
        </w:tc>
        <w:tc>
          <w:tcPr>
            <w:tcW w:w="1561" w:type="dxa"/>
            <w:vMerge w:val="restart"/>
            <w:shd w:val="clear" w:color="auto" w:fill="D9D9D9" w:themeFill="background1" w:themeFillShade="D9"/>
            <w:vAlign w:val="center"/>
          </w:tcPr>
          <w:p w14:paraId="1C4A3676" w14:textId="63012377" w:rsidR="002E0788" w:rsidRPr="007103BE" w:rsidRDefault="00797AE2" w:rsidP="00AA78A9">
            <w:pPr>
              <w:spacing w:after="0"/>
              <w:jc w:val="center"/>
              <w:rPr>
                <w:rFonts w:cs="Arial"/>
                <w:b/>
                <w:bCs/>
                <w:sz w:val="20"/>
                <w:lang w:val="sr-Cyrl-RS"/>
              </w:rPr>
            </w:pPr>
            <w:r w:rsidRPr="007103BE">
              <w:rPr>
                <w:rFonts w:cs="Calibri"/>
                <w:b/>
                <w:bCs/>
                <w:sz w:val="20"/>
                <w:lang w:val="sr-Cyrl-RS"/>
              </w:rPr>
              <w:t>Кључна загађујућа материја у ваздуху</w:t>
            </w:r>
          </w:p>
        </w:tc>
        <w:tc>
          <w:tcPr>
            <w:tcW w:w="1418" w:type="dxa"/>
            <w:vMerge w:val="restart"/>
            <w:shd w:val="clear" w:color="auto" w:fill="D9D9D9" w:themeFill="background1" w:themeFillShade="D9"/>
            <w:vAlign w:val="center"/>
          </w:tcPr>
          <w:p w14:paraId="6617FB52" w14:textId="0A7466AD" w:rsidR="002E0788" w:rsidRPr="007103BE" w:rsidRDefault="00797AE2" w:rsidP="00AA78A9">
            <w:pPr>
              <w:spacing w:after="0"/>
              <w:jc w:val="center"/>
              <w:rPr>
                <w:rFonts w:cs="Arial"/>
                <w:b/>
                <w:bCs/>
                <w:sz w:val="20"/>
                <w:lang w:val="sr-Cyrl-RS"/>
              </w:rPr>
            </w:pPr>
            <w:r w:rsidRPr="007103BE">
              <w:rPr>
                <w:rFonts w:cs="Arial"/>
                <w:b/>
                <w:sz w:val="20"/>
                <w:lang w:val="sr-Cyrl-RS"/>
              </w:rPr>
              <w:t>Исплативост [€/kg (загађујуће материје)]</w:t>
            </w:r>
          </w:p>
        </w:tc>
        <w:tc>
          <w:tcPr>
            <w:tcW w:w="4203" w:type="dxa"/>
            <w:gridSpan w:val="7"/>
            <w:shd w:val="clear" w:color="auto" w:fill="D9D9D9" w:themeFill="background1" w:themeFillShade="D9"/>
            <w:vAlign w:val="center"/>
          </w:tcPr>
          <w:p w14:paraId="41116A4E" w14:textId="2A68794C" w:rsidR="002E0788" w:rsidRPr="007103BE" w:rsidRDefault="00797AE2" w:rsidP="00AA78A9">
            <w:pPr>
              <w:spacing w:after="0"/>
              <w:jc w:val="center"/>
              <w:rPr>
                <w:rFonts w:cs="Arial"/>
                <w:b/>
                <w:bCs/>
                <w:sz w:val="20"/>
                <w:lang w:val="sr-Cyrl-RS"/>
              </w:rPr>
            </w:pPr>
            <w:r w:rsidRPr="007103BE">
              <w:rPr>
                <w:rFonts w:cs="Calibri"/>
                <w:b/>
                <w:bCs/>
                <w:sz w:val="20"/>
                <w:lang w:val="sr-Cyrl-RS"/>
              </w:rPr>
              <w:t>Избегнуте емисије 2025, 2030. и 2035. године</w:t>
            </w:r>
          </w:p>
        </w:tc>
      </w:tr>
      <w:tr w:rsidR="002E0788" w:rsidRPr="007103BE" w14:paraId="434C3BCB" w14:textId="77777777" w:rsidTr="00AA78A9">
        <w:trPr>
          <w:gridAfter w:val="2"/>
          <w:wAfter w:w="16" w:type="dxa"/>
          <w:trHeight w:val="385"/>
        </w:trPr>
        <w:tc>
          <w:tcPr>
            <w:tcW w:w="690" w:type="dxa"/>
            <w:vMerge/>
            <w:shd w:val="clear" w:color="auto" w:fill="D9D9D9" w:themeFill="background1" w:themeFillShade="D9"/>
            <w:vAlign w:val="center"/>
          </w:tcPr>
          <w:p w14:paraId="2078FFBC" w14:textId="77777777" w:rsidR="002E0788" w:rsidRPr="007103BE" w:rsidRDefault="002E0788" w:rsidP="00AA78A9">
            <w:pPr>
              <w:spacing w:after="0"/>
              <w:jc w:val="center"/>
              <w:rPr>
                <w:rFonts w:cs="Arial"/>
                <w:b/>
                <w:bCs/>
                <w:sz w:val="20"/>
                <w:lang w:val="sr-Cyrl-RS"/>
              </w:rPr>
            </w:pPr>
          </w:p>
        </w:tc>
        <w:tc>
          <w:tcPr>
            <w:tcW w:w="3531" w:type="dxa"/>
            <w:vMerge/>
            <w:shd w:val="clear" w:color="auto" w:fill="D9D9D9" w:themeFill="background1" w:themeFillShade="D9"/>
            <w:vAlign w:val="center"/>
          </w:tcPr>
          <w:p w14:paraId="5CF7A0D1" w14:textId="77777777" w:rsidR="002E0788" w:rsidRPr="007103BE" w:rsidRDefault="002E0788" w:rsidP="00AA78A9">
            <w:pPr>
              <w:spacing w:after="0"/>
              <w:jc w:val="center"/>
              <w:rPr>
                <w:rFonts w:cs="Arial"/>
                <w:b/>
                <w:bCs/>
                <w:sz w:val="20"/>
                <w:lang w:val="sr-Cyrl-RS"/>
              </w:rPr>
            </w:pPr>
          </w:p>
        </w:tc>
        <w:tc>
          <w:tcPr>
            <w:tcW w:w="4283" w:type="dxa"/>
            <w:vMerge/>
            <w:shd w:val="clear" w:color="auto" w:fill="D9D9D9" w:themeFill="background1" w:themeFillShade="D9"/>
            <w:vAlign w:val="center"/>
          </w:tcPr>
          <w:p w14:paraId="22E163BE" w14:textId="77777777" w:rsidR="002E0788" w:rsidRPr="007103BE" w:rsidRDefault="002E0788" w:rsidP="00AA78A9">
            <w:pPr>
              <w:spacing w:after="0"/>
              <w:jc w:val="center"/>
              <w:rPr>
                <w:rFonts w:cs="Arial"/>
                <w:b/>
                <w:bCs/>
                <w:sz w:val="20"/>
                <w:lang w:val="sr-Cyrl-RS"/>
              </w:rPr>
            </w:pPr>
          </w:p>
        </w:tc>
        <w:tc>
          <w:tcPr>
            <w:tcW w:w="1561" w:type="dxa"/>
            <w:vMerge/>
            <w:shd w:val="clear" w:color="auto" w:fill="D9D9D9" w:themeFill="background1" w:themeFillShade="D9"/>
            <w:vAlign w:val="center"/>
          </w:tcPr>
          <w:p w14:paraId="3BBC467E" w14:textId="77777777" w:rsidR="002E0788" w:rsidRPr="007103BE" w:rsidRDefault="002E0788" w:rsidP="00AA78A9">
            <w:pPr>
              <w:spacing w:after="0"/>
              <w:jc w:val="center"/>
              <w:rPr>
                <w:rFonts w:cs="Calibri"/>
                <w:b/>
                <w:bCs/>
                <w:sz w:val="20"/>
                <w:lang w:val="sr-Cyrl-RS"/>
              </w:rPr>
            </w:pPr>
          </w:p>
        </w:tc>
        <w:tc>
          <w:tcPr>
            <w:tcW w:w="1418" w:type="dxa"/>
            <w:vMerge/>
            <w:shd w:val="clear" w:color="auto" w:fill="D9D9D9" w:themeFill="background1" w:themeFillShade="D9"/>
            <w:vAlign w:val="center"/>
          </w:tcPr>
          <w:p w14:paraId="40E91AC7" w14:textId="77777777" w:rsidR="002E0788" w:rsidRPr="007103BE" w:rsidRDefault="002E0788" w:rsidP="00AA78A9">
            <w:pPr>
              <w:spacing w:after="0"/>
              <w:jc w:val="center"/>
              <w:rPr>
                <w:rFonts w:cs="Arial"/>
                <w:color w:val="0000FF"/>
                <w:sz w:val="20"/>
                <w:u w:val="single"/>
                <w:lang w:val="sr-Cyrl-RS"/>
              </w:rPr>
            </w:pPr>
          </w:p>
        </w:tc>
        <w:tc>
          <w:tcPr>
            <w:tcW w:w="4203" w:type="dxa"/>
            <w:gridSpan w:val="7"/>
            <w:shd w:val="clear" w:color="auto" w:fill="D9D9D9" w:themeFill="background1" w:themeFillShade="D9"/>
            <w:vAlign w:val="center"/>
          </w:tcPr>
          <w:p w14:paraId="49B51750" w14:textId="388B930A" w:rsidR="002E0788" w:rsidRPr="007103BE" w:rsidRDefault="00797AE2" w:rsidP="00AA78A9">
            <w:pPr>
              <w:spacing w:after="0"/>
              <w:jc w:val="center"/>
              <w:rPr>
                <w:rFonts w:cs="Calibri"/>
                <w:b/>
                <w:bCs/>
                <w:sz w:val="20"/>
                <w:lang w:val="sr-Cyrl-RS"/>
              </w:rPr>
            </w:pPr>
            <w:r w:rsidRPr="007103BE">
              <w:rPr>
                <w:rFonts w:cs="Calibri"/>
                <w:b/>
                <w:bCs/>
                <w:sz w:val="20"/>
                <w:lang w:val="sr-Cyrl-RS"/>
              </w:rPr>
              <w:t>[kt [загађујуће материје]]</w:t>
            </w:r>
          </w:p>
        </w:tc>
      </w:tr>
      <w:tr w:rsidR="002E0788" w:rsidRPr="007103BE" w14:paraId="6E447FF3" w14:textId="77777777" w:rsidTr="00AA78A9">
        <w:trPr>
          <w:gridAfter w:val="2"/>
          <w:wAfter w:w="16" w:type="dxa"/>
          <w:trHeight w:val="83"/>
        </w:trPr>
        <w:tc>
          <w:tcPr>
            <w:tcW w:w="690" w:type="dxa"/>
            <w:vMerge/>
            <w:shd w:val="clear" w:color="auto" w:fill="FFFFFF" w:themeFill="background1"/>
            <w:vAlign w:val="center"/>
          </w:tcPr>
          <w:p w14:paraId="5E9EAB84" w14:textId="77777777" w:rsidR="002E0788" w:rsidRPr="007103BE" w:rsidRDefault="002E0788" w:rsidP="00AA78A9">
            <w:pPr>
              <w:spacing w:after="0"/>
              <w:jc w:val="left"/>
              <w:rPr>
                <w:rFonts w:asciiTheme="minorHAnsi" w:hAnsiTheme="minorHAnsi" w:cstheme="minorHAnsi"/>
                <w:bCs/>
                <w:color w:val="000000"/>
                <w:sz w:val="20"/>
                <w:lang w:val="sr-Cyrl-RS"/>
              </w:rPr>
            </w:pPr>
          </w:p>
        </w:tc>
        <w:tc>
          <w:tcPr>
            <w:tcW w:w="3531" w:type="dxa"/>
            <w:vMerge w:val="restart"/>
            <w:shd w:val="clear" w:color="auto" w:fill="FFFFFF" w:themeFill="background1"/>
            <w:vAlign w:val="center"/>
          </w:tcPr>
          <w:p w14:paraId="0826DFD1" w14:textId="511CDA3F" w:rsidR="002E0788" w:rsidRPr="007103BE" w:rsidRDefault="00E254F2" w:rsidP="00AA78A9">
            <w:pPr>
              <w:spacing w:after="0"/>
              <w:jc w:val="center"/>
              <w:rPr>
                <w:rFonts w:asciiTheme="minorHAnsi" w:hAnsiTheme="minorHAnsi" w:cstheme="minorHAnsi"/>
                <w:bCs/>
                <w:color w:val="000000"/>
                <w:sz w:val="20"/>
                <w:lang w:val="sr-Cyrl-RS"/>
              </w:rPr>
            </w:pPr>
            <w:r w:rsidRPr="007103BE">
              <w:rPr>
                <w:rFonts w:asciiTheme="minorHAnsi" w:hAnsiTheme="minorHAnsi" w:cstheme="minorHAnsi"/>
                <w:bCs/>
                <w:color w:val="000000"/>
                <w:sz w:val="20"/>
                <w:lang w:val="sr-Cyrl-RS"/>
              </w:rPr>
              <w:t>Министарство заштите животне средине</w:t>
            </w:r>
            <w:r w:rsidR="002E0788" w:rsidRPr="007103BE">
              <w:rPr>
                <w:rFonts w:asciiTheme="minorHAnsi" w:hAnsiTheme="minorHAnsi" w:cstheme="minorHAnsi"/>
                <w:bCs/>
                <w:color w:val="000000"/>
                <w:sz w:val="20"/>
                <w:lang w:val="sr-Cyrl-RS"/>
              </w:rPr>
              <w:t xml:space="preserve"> </w:t>
            </w:r>
          </w:p>
          <w:p w14:paraId="566507E0" w14:textId="77777777" w:rsidR="002E0788" w:rsidRPr="007103BE" w:rsidRDefault="002E0788" w:rsidP="00AA78A9">
            <w:pPr>
              <w:spacing w:after="0"/>
              <w:jc w:val="center"/>
              <w:rPr>
                <w:rFonts w:asciiTheme="minorHAnsi" w:hAnsiTheme="minorHAnsi" w:cstheme="minorHAnsi"/>
                <w:bCs/>
                <w:color w:val="000000"/>
                <w:sz w:val="20"/>
                <w:lang w:val="sr-Cyrl-RS"/>
              </w:rPr>
            </w:pPr>
          </w:p>
        </w:tc>
        <w:tc>
          <w:tcPr>
            <w:tcW w:w="4283" w:type="dxa"/>
            <w:vMerge w:val="restart"/>
            <w:shd w:val="clear" w:color="auto" w:fill="FFFFFF" w:themeFill="background1"/>
            <w:vAlign w:val="center"/>
          </w:tcPr>
          <w:p w14:paraId="7CEC09FE" w14:textId="10768F73" w:rsidR="002E0788" w:rsidRPr="007103BE" w:rsidRDefault="008940D0" w:rsidP="00AA78A9">
            <w:pPr>
              <w:spacing w:after="0"/>
              <w:jc w:val="center"/>
              <w:rPr>
                <w:rFonts w:asciiTheme="minorHAnsi" w:hAnsiTheme="minorHAnsi" w:cstheme="minorHAnsi"/>
                <w:bCs/>
                <w:color w:val="000000"/>
                <w:sz w:val="20"/>
                <w:lang w:val="sr-Cyrl-RS"/>
              </w:rPr>
            </w:pPr>
            <w:r w:rsidRPr="007103BE">
              <w:rPr>
                <w:rFonts w:asciiTheme="minorHAnsi" w:hAnsiTheme="minorHAnsi" w:cstheme="minorHAnsi"/>
                <w:bCs/>
                <w:color w:val="000000"/>
                <w:sz w:val="20"/>
                <w:lang w:val="sr-Cyrl-RS"/>
              </w:rPr>
              <w:t>Министарство рударства и енергетике</w:t>
            </w:r>
          </w:p>
          <w:p w14:paraId="06484B84" w14:textId="271E0BE3" w:rsidR="002E0788" w:rsidRPr="007103BE" w:rsidRDefault="00E254F2" w:rsidP="00AA78A9">
            <w:pPr>
              <w:spacing w:after="0"/>
              <w:jc w:val="center"/>
              <w:rPr>
                <w:rFonts w:asciiTheme="minorHAnsi" w:hAnsiTheme="minorHAnsi" w:cstheme="minorHAnsi"/>
                <w:bCs/>
                <w:color w:val="000000"/>
                <w:sz w:val="20"/>
                <w:lang w:val="sr-Cyrl-RS"/>
              </w:rPr>
            </w:pPr>
            <w:r w:rsidRPr="007103BE">
              <w:rPr>
                <w:rFonts w:asciiTheme="minorHAnsi" w:hAnsiTheme="minorHAnsi" w:cstheme="minorHAnsi"/>
                <w:bCs/>
                <w:color w:val="000000"/>
                <w:sz w:val="20"/>
                <w:lang w:val="sr-Cyrl-RS"/>
              </w:rPr>
              <w:t>АЗЖС</w:t>
            </w:r>
          </w:p>
          <w:p w14:paraId="1E85AC58" w14:textId="5E570DC7" w:rsidR="002E0788" w:rsidRPr="007103BE" w:rsidRDefault="000E6FAA" w:rsidP="00AA78A9">
            <w:pPr>
              <w:spacing w:after="0"/>
              <w:jc w:val="center"/>
              <w:rPr>
                <w:rFonts w:asciiTheme="minorHAnsi" w:hAnsiTheme="minorHAnsi" w:cstheme="minorHAnsi"/>
                <w:bCs/>
                <w:color w:val="000000"/>
                <w:sz w:val="20"/>
                <w:lang w:val="sr-Cyrl-RS"/>
              </w:rPr>
            </w:pPr>
            <w:r>
              <w:rPr>
                <w:rFonts w:asciiTheme="minorHAnsi" w:hAnsiTheme="minorHAnsi" w:cstheme="minorHAnsi"/>
                <w:bCs/>
                <w:color w:val="000000"/>
                <w:sz w:val="20"/>
                <w:lang w:val="sr-Cyrl-RS"/>
              </w:rPr>
              <w:t>Министарство грађевинарства</w:t>
            </w:r>
            <w:r w:rsidR="00E254F2" w:rsidRPr="007103BE">
              <w:rPr>
                <w:rFonts w:asciiTheme="minorHAnsi" w:hAnsiTheme="minorHAnsi" w:cstheme="minorHAnsi"/>
                <w:bCs/>
                <w:color w:val="000000"/>
                <w:sz w:val="20"/>
                <w:lang w:val="sr-Cyrl-RS"/>
              </w:rPr>
              <w:t xml:space="preserve">, саобраћаја и инфраструктуре </w:t>
            </w:r>
          </w:p>
        </w:tc>
        <w:tc>
          <w:tcPr>
            <w:tcW w:w="1561" w:type="dxa"/>
            <w:shd w:val="clear" w:color="auto" w:fill="FFFFFF" w:themeFill="background1"/>
            <w:vAlign w:val="center"/>
          </w:tcPr>
          <w:p w14:paraId="093177F3"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NOx</w:t>
            </w:r>
          </w:p>
        </w:tc>
        <w:tc>
          <w:tcPr>
            <w:tcW w:w="1418" w:type="dxa"/>
            <w:shd w:val="clear" w:color="auto" w:fill="FFFFFF" w:themeFill="background1"/>
            <w:vAlign w:val="center"/>
          </w:tcPr>
          <w:p w14:paraId="49D35FCC"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2,7</w:t>
            </w:r>
          </w:p>
        </w:tc>
        <w:tc>
          <w:tcPr>
            <w:tcW w:w="1374" w:type="dxa"/>
            <w:gridSpan w:val="2"/>
            <w:shd w:val="clear" w:color="auto" w:fill="FFFFFF" w:themeFill="background1"/>
            <w:vAlign w:val="center"/>
          </w:tcPr>
          <w:p w14:paraId="4D0EE9A1"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0,09</w:t>
            </w:r>
          </w:p>
        </w:tc>
        <w:tc>
          <w:tcPr>
            <w:tcW w:w="1414" w:type="dxa"/>
            <w:gridSpan w:val="3"/>
            <w:shd w:val="clear" w:color="auto" w:fill="FFFFFF" w:themeFill="background1"/>
            <w:vAlign w:val="center"/>
          </w:tcPr>
          <w:p w14:paraId="50259B21"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0,15</w:t>
            </w:r>
          </w:p>
        </w:tc>
        <w:tc>
          <w:tcPr>
            <w:tcW w:w="1415" w:type="dxa"/>
            <w:gridSpan w:val="2"/>
            <w:shd w:val="clear" w:color="auto" w:fill="FFFFFF" w:themeFill="background1"/>
            <w:vAlign w:val="center"/>
          </w:tcPr>
          <w:p w14:paraId="4DBD326E"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0,16</w:t>
            </w:r>
          </w:p>
        </w:tc>
      </w:tr>
      <w:tr w:rsidR="002E0788" w:rsidRPr="007103BE" w14:paraId="7C59E417" w14:textId="77777777" w:rsidTr="00AA78A9">
        <w:trPr>
          <w:gridAfter w:val="2"/>
          <w:wAfter w:w="16" w:type="dxa"/>
          <w:trHeight w:val="247"/>
        </w:trPr>
        <w:tc>
          <w:tcPr>
            <w:tcW w:w="690" w:type="dxa"/>
            <w:vMerge/>
            <w:shd w:val="clear" w:color="auto" w:fill="FFFFFF" w:themeFill="background1"/>
            <w:vAlign w:val="center"/>
          </w:tcPr>
          <w:p w14:paraId="54ED6CE3" w14:textId="77777777" w:rsidR="002E0788" w:rsidRPr="007103BE" w:rsidRDefault="002E0788" w:rsidP="00AA78A9">
            <w:pPr>
              <w:spacing w:after="0"/>
              <w:jc w:val="left"/>
              <w:rPr>
                <w:rFonts w:asciiTheme="minorHAnsi" w:hAnsiTheme="minorHAnsi" w:cstheme="minorHAnsi"/>
                <w:bCs/>
                <w:color w:val="000000"/>
                <w:sz w:val="20"/>
                <w:lang w:val="sr-Cyrl-RS"/>
              </w:rPr>
            </w:pPr>
          </w:p>
        </w:tc>
        <w:tc>
          <w:tcPr>
            <w:tcW w:w="3531" w:type="dxa"/>
            <w:vMerge/>
            <w:shd w:val="clear" w:color="auto" w:fill="FFFFFF" w:themeFill="background1"/>
            <w:vAlign w:val="center"/>
          </w:tcPr>
          <w:p w14:paraId="3377119D" w14:textId="77777777" w:rsidR="002E0788" w:rsidRPr="007103BE" w:rsidRDefault="002E0788" w:rsidP="00AA78A9">
            <w:pPr>
              <w:spacing w:after="0"/>
              <w:rPr>
                <w:rFonts w:cs="Calibri"/>
                <w:color w:val="000000"/>
                <w:sz w:val="20"/>
                <w:lang w:val="sr-Cyrl-RS"/>
              </w:rPr>
            </w:pPr>
          </w:p>
        </w:tc>
        <w:tc>
          <w:tcPr>
            <w:tcW w:w="4283" w:type="dxa"/>
            <w:vMerge/>
            <w:shd w:val="clear" w:color="auto" w:fill="FFFFFF" w:themeFill="background1"/>
            <w:vAlign w:val="center"/>
          </w:tcPr>
          <w:p w14:paraId="79EB8302" w14:textId="77777777" w:rsidR="002E0788" w:rsidRPr="007103BE" w:rsidRDefault="002E0788" w:rsidP="00AA78A9">
            <w:pPr>
              <w:spacing w:after="0"/>
              <w:rPr>
                <w:rFonts w:cs="Calibri"/>
                <w:sz w:val="20"/>
                <w:lang w:val="sr-Cyrl-RS"/>
              </w:rPr>
            </w:pPr>
          </w:p>
        </w:tc>
        <w:tc>
          <w:tcPr>
            <w:tcW w:w="1561" w:type="dxa"/>
            <w:shd w:val="clear" w:color="auto" w:fill="FFFFFF" w:themeFill="background1"/>
            <w:vAlign w:val="center"/>
          </w:tcPr>
          <w:p w14:paraId="5B0DCECC"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SO</w:t>
            </w:r>
            <w:r w:rsidRPr="007103BE">
              <w:rPr>
                <w:rFonts w:cs="Calibri"/>
                <w:color w:val="000000"/>
                <w:sz w:val="20"/>
                <w:vertAlign w:val="subscript"/>
                <w:lang w:val="sr-Cyrl-RS"/>
              </w:rPr>
              <w:t>2</w:t>
            </w:r>
          </w:p>
        </w:tc>
        <w:tc>
          <w:tcPr>
            <w:tcW w:w="1418" w:type="dxa"/>
            <w:shd w:val="clear" w:color="auto" w:fill="FFFFFF" w:themeFill="background1"/>
            <w:vAlign w:val="center"/>
          </w:tcPr>
          <w:p w14:paraId="3BC357AE"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1,1</w:t>
            </w:r>
          </w:p>
        </w:tc>
        <w:tc>
          <w:tcPr>
            <w:tcW w:w="1374" w:type="dxa"/>
            <w:gridSpan w:val="2"/>
            <w:shd w:val="clear" w:color="auto" w:fill="FFFFFF" w:themeFill="background1"/>
            <w:vAlign w:val="center"/>
          </w:tcPr>
          <w:p w14:paraId="50077372"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4,64</w:t>
            </w:r>
          </w:p>
        </w:tc>
        <w:tc>
          <w:tcPr>
            <w:tcW w:w="1414" w:type="dxa"/>
            <w:gridSpan w:val="3"/>
            <w:shd w:val="clear" w:color="auto" w:fill="FFFFFF" w:themeFill="background1"/>
            <w:vAlign w:val="center"/>
          </w:tcPr>
          <w:p w14:paraId="48E4AFF5"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4,99</w:t>
            </w:r>
          </w:p>
        </w:tc>
        <w:tc>
          <w:tcPr>
            <w:tcW w:w="1415" w:type="dxa"/>
            <w:gridSpan w:val="2"/>
            <w:shd w:val="clear" w:color="auto" w:fill="FFFFFF" w:themeFill="background1"/>
            <w:vAlign w:val="center"/>
          </w:tcPr>
          <w:p w14:paraId="083F3827"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4,34</w:t>
            </w:r>
          </w:p>
        </w:tc>
      </w:tr>
      <w:tr w:rsidR="002E0788" w:rsidRPr="007103BE" w14:paraId="74979C46" w14:textId="77777777" w:rsidTr="00AA78A9">
        <w:trPr>
          <w:gridAfter w:val="2"/>
          <w:wAfter w:w="16" w:type="dxa"/>
          <w:trHeight w:val="269"/>
        </w:trPr>
        <w:tc>
          <w:tcPr>
            <w:tcW w:w="690" w:type="dxa"/>
            <w:vMerge/>
            <w:shd w:val="clear" w:color="auto" w:fill="FFFFFF" w:themeFill="background1"/>
            <w:vAlign w:val="center"/>
          </w:tcPr>
          <w:p w14:paraId="1F9041D7" w14:textId="77777777" w:rsidR="002E0788" w:rsidRPr="007103BE" w:rsidRDefault="002E0788" w:rsidP="00AA78A9">
            <w:pPr>
              <w:spacing w:after="0"/>
              <w:jc w:val="left"/>
              <w:rPr>
                <w:rFonts w:asciiTheme="minorHAnsi" w:hAnsiTheme="minorHAnsi" w:cstheme="minorHAnsi"/>
                <w:bCs/>
                <w:color w:val="000000"/>
                <w:sz w:val="20"/>
                <w:lang w:val="sr-Cyrl-RS"/>
              </w:rPr>
            </w:pPr>
          </w:p>
        </w:tc>
        <w:tc>
          <w:tcPr>
            <w:tcW w:w="3531" w:type="dxa"/>
            <w:vMerge/>
            <w:shd w:val="clear" w:color="auto" w:fill="FFFFFF" w:themeFill="background1"/>
            <w:vAlign w:val="center"/>
          </w:tcPr>
          <w:p w14:paraId="7C3A95C4" w14:textId="77777777" w:rsidR="002E0788" w:rsidRPr="007103BE" w:rsidRDefault="002E0788" w:rsidP="00AA78A9">
            <w:pPr>
              <w:spacing w:after="0"/>
              <w:rPr>
                <w:rFonts w:cs="Calibri"/>
                <w:color w:val="000000"/>
                <w:sz w:val="20"/>
                <w:lang w:val="sr-Cyrl-RS"/>
              </w:rPr>
            </w:pPr>
          </w:p>
        </w:tc>
        <w:tc>
          <w:tcPr>
            <w:tcW w:w="4283" w:type="dxa"/>
            <w:vMerge/>
            <w:shd w:val="clear" w:color="auto" w:fill="FFFFFF" w:themeFill="background1"/>
            <w:vAlign w:val="center"/>
          </w:tcPr>
          <w:p w14:paraId="6E907709" w14:textId="77777777" w:rsidR="002E0788" w:rsidRPr="007103BE" w:rsidRDefault="002E0788" w:rsidP="00AA78A9">
            <w:pPr>
              <w:spacing w:after="0"/>
              <w:rPr>
                <w:rFonts w:cs="Calibri"/>
                <w:sz w:val="20"/>
                <w:lang w:val="sr-Cyrl-RS"/>
              </w:rPr>
            </w:pPr>
          </w:p>
        </w:tc>
        <w:tc>
          <w:tcPr>
            <w:tcW w:w="1561" w:type="dxa"/>
            <w:shd w:val="clear" w:color="auto" w:fill="FFFFFF" w:themeFill="background1"/>
            <w:vAlign w:val="center"/>
          </w:tcPr>
          <w:p w14:paraId="373397C5"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PM</w:t>
            </w:r>
            <w:r w:rsidRPr="007103BE">
              <w:rPr>
                <w:rFonts w:cs="Calibri"/>
                <w:color w:val="000000"/>
                <w:sz w:val="20"/>
                <w:vertAlign w:val="subscript"/>
                <w:lang w:val="sr-Cyrl-RS"/>
              </w:rPr>
              <w:t>10</w:t>
            </w:r>
          </w:p>
        </w:tc>
        <w:tc>
          <w:tcPr>
            <w:tcW w:w="1418" w:type="dxa"/>
            <w:vMerge w:val="restart"/>
            <w:shd w:val="clear" w:color="auto" w:fill="FFFFFF" w:themeFill="background1"/>
            <w:vAlign w:val="center"/>
          </w:tcPr>
          <w:p w14:paraId="51523203"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1,9</w:t>
            </w:r>
          </w:p>
        </w:tc>
        <w:tc>
          <w:tcPr>
            <w:tcW w:w="1374" w:type="dxa"/>
            <w:gridSpan w:val="2"/>
            <w:shd w:val="clear" w:color="auto" w:fill="FFFFFF" w:themeFill="background1"/>
            <w:vAlign w:val="center"/>
          </w:tcPr>
          <w:p w14:paraId="595587F0"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0,18</w:t>
            </w:r>
          </w:p>
        </w:tc>
        <w:tc>
          <w:tcPr>
            <w:tcW w:w="1414" w:type="dxa"/>
            <w:gridSpan w:val="3"/>
            <w:shd w:val="clear" w:color="auto" w:fill="FFFFFF" w:themeFill="background1"/>
            <w:vAlign w:val="center"/>
          </w:tcPr>
          <w:p w14:paraId="414CDCC7"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0,47</w:t>
            </w:r>
          </w:p>
        </w:tc>
        <w:tc>
          <w:tcPr>
            <w:tcW w:w="1415" w:type="dxa"/>
            <w:gridSpan w:val="2"/>
            <w:shd w:val="clear" w:color="auto" w:fill="FFFFFF" w:themeFill="background1"/>
            <w:vAlign w:val="center"/>
          </w:tcPr>
          <w:p w14:paraId="3CBE88EC"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0,48</w:t>
            </w:r>
          </w:p>
        </w:tc>
      </w:tr>
      <w:tr w:rsidR="002E0788" w:rsidRPr="007103BE" w14:paraId="38B2FF0E" w14:textId="77777777" w:rsidTr="00AA78A9">
        <w:trPr>
          <w:gridAfter w:val="2"/>
          <w:wAfter w:w="16" w:type="dxa"/>
          <w:trHeight w:val="37"/>
        </w:trPr>
        <w:tc>
          <w:tcPr>
            <w:tcW w:w="690" w:type="dxa"/>
            <w:vMerge/>
            <w:tcBorders>
              <w:bottom w:val="single" w:sz="4" w:space="0" w:color="auto"/>
            </w:tcBorders>
            <w:shd w:val="clear" w:color="auto" w:fill="FFFFFF" w:themeFill="background1"/>
            <w:vAlign w:val="center"/>
          </w:tcPr>
          <w:p w14:paraId="775321C3" w14:textId="77777777" w:rsidR="002E0788" w:rsidRPr="007103BE" w:rsidRDefault="002E0788" w:rsidP="00AA78A9">
            <w:pPr>
              <w:spacing w:after="0"/>
              <w:jc w:val="left"/>
              <w:rPr>
                <w:rFonts w:asciiTheme="minorHAnsi" w:hAnsiTheme="minorHAnsi" w:cstheme="minorHAnsi"/>
                <w:bCs/>
                <w:color w:val="000000"/>
                <w:sz w:val="20"/>
                <w:lang w:val="sr-Cyrl-RS"/>
              </w:rPr>
            </w:pPr>
          </w:p>
        </w:tc>
        <w:tc>
          <w:tcPr>
            <w:tcW w:w="3531" w:type="dxa"/>
            <w:vMerge/>
            <w:tcBorders>
              <w:bottom w:val="single" w:sz="4" w:space="0" w:color="auto"/>
            </w:tcBorders>
            <w:shd w:val="clear" w:color="auto" w:fill="FFFFFF" w:themeFill="background1"/>
            <w:vAlign w:val="center"/>
          </w:tcPr>
          <w:p w14:paraId="4B432B41" w14:textId="77777777" w:rsidR="002E0788" w:rsidRPr="007103BE" w:rsidRDefault="002E0788" w:rsidP="00AA78A9">
            <w:pPr>
              <w:spacing w:after="0"/>
              <w:rPr>
                <w:rFonts w:cs="Calibri"/>
                <w:color w:val="000000"/>
                <w:sz w:val="20"/>
                <w:lang w:val="sr-Cyrl-RS"/>
              </w:rPr>
            </w:pPr>
          </w:p>
        </w:tc>
        <w:tc>
          <w:tcPr>
            <w:tcW w:w="4283" w:type="dxa"/>
            <w:vMerge/>
            <w:shd w:val="clear" w:color="auto" w:fill="FFFFFF" w:themeFill="background1"/>
            <w:vAlign w:val="center"/>
          </w:tcPr>
          <w:p w14:paraId="6ADF285D" w14:textId="77777777" w:rsidR="002E0788" w:rsidRPr="007103BE" w:rsidRDefault="002E0788" w:rsidP="00AA78A9">
            <w:pPr>
              <w:spacing w:after="0"/>
              <w:rPr>
                <w:rFonts w:cs="Calibri"/>
                <w:sz w:val="20"/>
                <w:lang w:val="sr-Cyrl-RS"/>
              </w:rPr>
            </w:pPr>
          </w:p>
        </w:tc>
        <w:tc>
          <w:tcPr>
            <w:tcW w:w="1561" w:type="dxa"/>
            <w:shd w:val="clear" w:color="auto" w:fill="FFFFFF" w:themeFill="background1"/>
            <w:vAlign w:val="center"/>
          </w:tcPr>
          <w:p w14:paraId="0E1C6A21" w14:textId="77777777" w:rsidR="002E0788" w:rsidRPr="007103BE" w:rsidRDefault="002E0788" w:rsidP="00AA78A9">
            <w:pPr>
              <w:spacing w:after="0"/>
              <w:jc w:val="center"/>
              <w:rPr>
                <w:rFonts w:cs="Calibri"/>
                <w:color w:val="000000"/>
                <w:sz w:val="20"/>
                <w:lang w:val="sr-Cyrl-RS"/>
              </w:rPr>
            </w:pPr>
            <w:r w:rsidRPr="007103BE">
              <w:rPr>
                <w:rFonts w:cs="Calibri"/>
                <w:color w:val="000000"/>
                <w:sz w:val="20"/>
                <w:lang w:val="sr-Cyrl-RS"/>
              </w:rPr>
              <w:t>PM</w:t>
            </w:r>
            <w:r w:rsidRPr="007103BE">
              <w:rPr>
                <w:rFonts w:cs="Calibri"/>
                <w:color w:val="000000"/>
                <w:sz w:val="20"/>
                <w:vertAlign w:val="subscript"/>
                <w:lang w:val="sr-Cyrl-RS"/>
              </w:rPr>
              <w:t>2,5</w:t>
            </w:r>
          </w:p>
        </w:tc>
        <w:tc>
          <w:tcPr>
            <w:tcW w:w="1418" w:type="dxa"/>
            <w:vMerge/>
            <w:shd w:val="clear" w:color="auto" w:fill="FFFFFF" w:themeFill="background1"/>
            <w:vAlign w:val="center"/>
          </w:tcPr>
          <w:p w14:paraId="73202EA8" w14:textId="77777777" w:rsidR="002E0788" w:rsidRPr="007103BE" w:rsidRDefault="002E0788" w:rsidP="00AA78A9">
            <w:pPr>
              <w:spacing w:after="0"/>
              <w:jc w:val="center"/>
              <w:rPr>
                <w:rFonts w:asciiTheme="minorHAnsi" w:hAnsiTheme="minorHAnsi" w:cstheme="minorHAnsi"/>
                <w:bCs/>
                <w:color w:val="000000"/>
                <w:sz w:val="20"/>
                <w:lang w:val="sr-Cyrl-RS"/>
              </w:rPr>
            </w:pPr>
          </w:p>
        </w:tc>
        <w:tc>
          <w:tcPr>
            <w:tcW w:w="1374" w:type="dxa"/>
            <w:gridSpan w:val="2"/>
            <w:shd w:val="clear" w:color="auto" w:fill="FFFFFF" w:themeFill="background1"/>
            <w:vAlign w:val="center"/>
          </w:tcPr>
          <w:p w14:paraId="34AAC57D"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0,16</w:t>
            </w:r>
          </w:p>
        </w:tc>
        <w:tc>
          <w:tcPr>
            <w:tcW w:w="1414" w:type="dxa"/>
            <w:gridSpan w:val="3"/>
            <w:shd w:val="clear" w:color="auto" w:fill="FFFFFF" w:themeFill="background1"/>
            <w:vAlign w:val="center"/>
          </w:tcPr>
          <w:p w14:paraId="166719F7"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0,39</w:t>
            </w:r>
          </w:p>
        </w:tc>
        <w:tc>
          <w:tcPr>
            <w:tcW w:w="1415" w:type="dxa"/>
            <w:gridSpan w:val="2"/>
            <w:shd w:val="clear" w:color="auto" w:fill="FFFFFF" w:themeFill="background1"/>
            <w:vAlign w:val="center"/>
          </w:tcPr>
          <w:p w14:paraId="0C5BCC22"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0,40</w:t>
            </w:r>
          </w:p>
        </w:tc>
      </w:tr>
      <w:tr w:rsidR="002E0788" w:rsidRPr="007103BE" w14:paraId="38EE8199" w14:textId="77777777" w:rsidTr="00AA78A9">
        <w:trPr>
          <w:trHeight w:val="442"/>
        </w:trPr>
        <w:tc>
          <w:tcPr>
            <w:tcW w:w="690" w:type="dxa"/>
            <w:shd w:val="clear" w:color="auto" w:fill="44546A"/>
            <w:vAlign w:val="center"/>
          </w:tcPr>
          <w:p w14:paraId="45EF9999" w14:textId="77777777" w:rsidR="002E0788" w:rsidRPr="007103BE" w:rsidRDefault="002E0788" w:rsidP="00AA78A9">
            <w:pPr>
              <w:spacing w:after="0"/>
              <w:rPr>
                <w:rFonts w:ascii="Arial Narrow" w:hAnsi="Arial Narrow" w:cs="Calibri"/>
                <w:color w:val="FFFFFF" w:themeColor="background1"/>
                <w:sz w:val="20"/>
                <w:lang w:val="sr-Cyrl-RS"/>
              </w:rPr>
            </w:pPr>
            <w:r w:rsidRPr="007103BE">
              <w:rPr>
                <w:rFonts w:ascii="Arial Narrow" w:hAnsi="Arial Narrow" w:cs="Calibri"/>
                <w:color w:val="FFFFFF" w:themeColor="background1"/>
                <w:sz w:val="20"/>
                <w:lang w:val="sr-Cyrl-RS"/>
              </w:rPr>
              <w:t>WAM A3</w:t>
            </w:r>
          </w:p>
        </w:tc>
        <w:tc>
          <w:tcPr>
            <w:tcW w:w="15012" w:type="dxa"/>
            <w:gridSpan w:val="13"/>
            <w:shd w:val="clear" w:color="auto" w:fill="44546A"/>
            <w:vAlign w:val="center"/>
          </w:tcPr>
          <w:p w14:paraId="13E4506F" w14:textId="6546A9A0" w:rsidR="002E0788" w:rsidRPr="007103BE" w:rsidRDefault="00D47A66" w:rsidP="00AA78A9">
            <w:pPr>
              <w:spacing w:after="0"/>
              <w:rPr>
                <w:rFonts w:ascii="Arial Narrow" w:hAnsi="Arial Narrow" w:cs="Calibri"/>
                <w:color w:val="FFFFFF" w:themeColor="background1"/>
                <w:sz w:val="20"/>
                <w:lang w:val="sr-Cyrl-RS"/>
              </w:rPr>
            </w:pPr>
            <w:r w:rsidRPr="007103BE">
              <w:rPr>
                <w:rFonts w:ascii="Arial Narrow" w:hAnsi="Arial Narrow" w:cs="Calibri"/>
                <w:color w:val="FFFFFF" w:themeColor="background1"/>
                <w:sz w:val="20"/>
                <w:lang w:val="sr-Cyrl-RS"/>
              </w:rPr>
              <w:t>Назив мере/политике</w:t>
            </w:r>
            <w:r w:rsidR="002E0788" w:rsidRPr="007103BE">
              <w:rPr>
                <w:rFonts w:ascii="Arial Narrow" w:hAnsi="Arial Narrow" w:cs="Calibri"/>
                <w:color w:val="FFFFFF" w:themeColor="background1"/>
                <w:sz w:val="20"/>
                <w:lang w:val="sr-Cyrl-RS"/>
              </w:rPr>
              <w:t xml:space="preserve">: </w:t>
            </w:r>
            <w:r w:rsidR="00797AE2" w:rsidRPr="007103BE">
              <w:rPr>
                <w:rFonts w:ascii="Arial Narrow" w:hAnsi="Arial Narrow" w:cs="Calibri"/>
                <w:b/>
                <w:color w:val="FFFFFF" w:themeColor="background1"/>
                <w:sz w:val="20"/>
                <w:u w:val="single"/>
                <w:lang w:val="sr-Cyrl-RS"/>
              </w:rPr>
              <w:t xml:space="preserve">Спровођење Уредбе о граничним вредностима емисија загађујућих честица у ваздух из постројења са сагоревањем (Службени гласник РС, бр. 6/16, 67/21) у </w:t>
            </w:r>
            <w:r w:rsidR="00E56818">
              <w:rPr>
                <w:rFonts w:ascii="Arial Narrow" w:hAnsi="Arial Narrow" w:cs="Calibri"/>
                <w:b/>
                <w:color w:val="FFFFFF" w:themeColor="background1"/>
                <w:sz w:val="20"/>
                <w:u w:val="single"/>
                <w:lang w:val="sr-Cyrl-RS"/>
              </w:rPr>
              <w:t xml:space="preserve">малим постројењима за сагоревање </w:t>
            </w:r>
            <w:r w:rsidR="00797AE2" w:rsidRPr="007103BE">
              <w:rPr>
                <w:rFonts w:ascii="Arial Narrow" w:hAnsi="Arial Narrow" w:cs="Calibri"/>
                <w:b/>
                <w:color w:val="FFFFFF" w:themeColor="background1"/>
                <w:sz w:val="20"/>
                <w:u w:val="single"/>
                <w:lang w:val="sr-Cyrl-RS"/>
              </w:rPr>
              <w:t xml:space="preserve">(капацитет до 1 MW)  </w:t>
            </w:r>
          </w:p>
        </w:tc>
      </w:tr>
      <w:tr w:rsidR="002E0788" w:rsidRPr="007103BE" w14:paraId="018088EB" w14:textId="77777777" w:rsidTr="00AA78A9">
        <w:trPr>
          <w:trHeight w:val="212"/>
        </w:trPr>
        <w:tc>
          <w:tcPr>
            <w:tcW w:w="690" w:type="dxa"/>
            <w:vMerge w:val="restart"/>
            <w:shd w:val="clear" w:color="auto" w:fill="auto"/>
            <w:vAlign w:val="center"/>
          </w:tcPr>
          <w:p w14:paraId="30EEAB2A" w14:textId="77777777" w:rsidR="002E0788" w:rsidRPr="007103BE" w:rsidRDefault="002E0788" w:rsidP="00AA78A9">
            <w:pPr>
              <w:spacing w:after="0"/>
              <w:jc w:val="center"/>
              <w:rPr>
                <w:rFonts w:asciiTheme="minorHAnsi" w:hAnsiTheme="minorHAnsi" w:cstheme="minorHAnsi"/>
                <w:b/>
                <w:color w:val="000000"/>
                <w:sz w:val="20"/>
                <w:lang w:val="sr-Cyrl-RS"/>
              </w:rPr>
            </w:pPr>
            <w:r w:rsidRPr="007103BE">
              <w:rPr>
                <w:rFonts w:asciiTheme="minorHAnsi" w:hAnsiTheme="minorHAnsi" w:cstheme="minorHAnsi"/>
                <w:b/>
                <w:color w:val="000000"/>
                <w:sz w:val="20"/>
                <w:lang w:val="sr-Cyrl-RS"/>
              </w:rPr>
              <w:t>3</w:t>
            </w:r>
          </w:p>
        </w:tc>
        <w:tc>
          <w:tcPr>
            <w:tcW w:w="15012" w:type="dxa"/>
            <w:gridSpan w:val="13"/>
            <w:shd w:val="clear" w:color="auto" w:fill="auto"/>
            <w:vAlign w:val="center"/>
          </w:tcPr>
          <w:p w14:paraId="4F294944" w14:textId="0FCB5DF3" w:rsidR="002E0788" w:rsidRPr="007103BE" w:rsidRDefault="00D47A66" w:rsidP="00AA78A9">
            <w:pPr>
              <w:spacing w:after="0"/>
              <w:rPr>
                <w:rFonts w:cs="Calibri"/>
                <w:b/>
                <w:bCs/>
                <w:sz w:val="20"/>
                <w:u w:val="single"/>
                <w:lang w:val="sr-Cyrl-RS"/>
              </w:rPr>
            </w:pPr>
            <w:r w:rsidRPr="007103BE">
              <w:rPr>
                <w:rFonts w:cs="Calibri"/>
                <w:b/>
                <w:bCs/>
                <w:sz w:val="20"/>
                <w:u w:val="single"/>
                <w:lang w:val="sr-Cyrl-RS"/>
              </w:rPr>
              <w:t>Врста мере: регулаторна</w:t>
            </w:r>
          </w:p>
          <w:p w14:paraId="7DEC9BD4" w14:textId="77777777" w:rsidR="002E0788" w:rsidRPr="007103BE" w:rsidRDefault="002E0788" w:rsidP="00AA78A9">
            <w:pPr>
              <w:spacing w:after="0"/>
              <w:rPr>
                <w:rFonts w:cs="Calibri"/>
                <w:b/>
                <w:bCs/>
                <w:sz w:val="20"/>
                <w:lang w:val="sr-Cyrl-RS"/>
              </w:rPr>
            </w:pPr>
            <w:r w:rsidRPr="007103BE">
              <w:rPr>
                <w:rFonts w:cs="Calibri"/>
                <w:b/>
                <w:bCs/>
                <w:sz w:val="20"/>
                <w:lang w:val="sr-Cyrl-RS"/>
              </w:rPr>
              <w:t> </w:t>
            </w:r>
          </w:p>
          <w:p w14:paraId="792303F5" w14:textId="33151CB4" w:rsidR="002E0788" w:rsidRPr="007103BE" w:rsidRDefault="00D47A66" w:rsidP="00AA78A9">
            <w:pPr>
              <w:spacing w:after="0"/>
              <w:rPr>
                <w:rFonts w:cs="Calibri"/>
                <w:b/>
                <w:bCs/>
                <w:sz w:val="20"/>
                <w:u w:val="single"/>
                <w:lang w:val="sr-Cyrl-RS"/>
              </w:rPr>
            </w:pPr>
            <w:r w:rsidRPr="007103BE">
              <w:rPr>
                <w:rFonts w:cs="Calibri"/>
                <w:b/>
                <w:bCs/>
                <w:sz w:val="20"/>
                <w:u w:val="single"/>
                <w:lang w:val="sr-Cyrl-RS"/>
              </w:rPr>
              <w:t xml:space="preserve">Опис мере: </w:t>
            </w:r>
          </w:p>
          <w:p w14:paraId="4F5BB63B" w14:textId="0AFB7915" w:rsidR="002E0788" w:rsidRPr="007103BE" w:rsidRDefault="004A15F6" w:rsidP="00AA78A9">
            <w:pPr>
              <w:spacing w:after="0"/>
              <w:rPr>
                <w:rFonts w:cs="Calibri"/>
                <w:sz w:val="20"/>
                <w:lang w:val="sr-Cyrl-RS"/>
              </w:rPr>
            </w:pPr>
            <w:r w:rsidRPr="007103BE">
              <w:rPr>
                <w:rFonts w:cs="Calibri"/>
                <w:sz w:val="20"/>
                <w:lang w:val="sr-Cyrl-RS"/>
              </w:rPr>
              <w:t xml:space="preserve">Ова мера разматра примену граничних вредности из домаће Уредбе о граничним вредностима емисије загађујућих материја у ваздух из постројења за сагоревање (Службени гласник СР, бр. 6/16) у постројењима са ложиштима топлотног капацитета до </w:t>
            </w:r>
            <w:r w:rsidR="002E0788" w:rsidRPr="007103BE">
              <w:rPr>
                <w:rFonts w:cs="Calibri"/>
                <w:sz w:val="20"/>
                <w:lang w:val="sr-Cyrl-RS"/>
              </w:rPr>
              <w:t>1 MW</w:t>
            </w:r>
            <w:r w:rsidRPr="007103BE">
              <w:rPr>
                <w:rFonts w:cs="Calibri"/>
                <w:sz w:val="20"/>
                <w:lang w:val="sr-Cyrl-RS"/>
              </w:rPr>
              <w:t xml:space="preserve"> на чврсто, течно гориво или природни гас. Постројења са ложиштима топлотног капацитета </w:t>
            </w:r>
            <w:r w:rsidRPr="007103BE">
              <w:rPr>
                <w:rFonts w:cs="Calibri"/>
                <w:sz w:val="20"/>
                <w:lang w:val="sr-Cyrl-RS"/>
              </w:rPr>
              <w:lastRenderedPageBreak/>
              <w:t xml:space="preserve">од </w:t>
            </w:r>
            <w:r w:rsidR="002E0788" w:rsidRPr="007103BE">
              <w:rPr>
                <w:rFonts w:cs="Calibri"/>
                <w:sz w:val="20"/>
                <w:lang w:val="sr-Cyrl-RS"/>
              </w:rPr>
              <w:t xml:space="preserve">1 </w:t>
            </w:r>
            <w:r w:rsidRPr="007103BE">
              <w:rPr>
                <w:rFonts w:cs="Calibri"/>
                <w:sz w:val="20"/>
                <w:lang w:val="sr-Cyrl-RS"/>
              </w:rPr>
              <w:t xml:space="preserve">до </w:t>
            </w:r>
            <w:r w:rsidR="002E0788" w:rsidRPr="007103BE">
              <w:rPr>
                <w:rFonts w:cs="Calibri"/>
                <w:sz w:val="20"/>
                <w:lang w:val="sr-Cyrl-RS"/>
              </w:rPr>
              <w:t xml:space="preserve">5 MW </w:t>
            </w:r>
            <w:r w:rsidRPr="007103BE">
              <w:rPr>
                <w:rFonts w:cs="Calibri"/>
                <w:sz w:val="20"/>
                <w:lang w:val="sr-Cyrl-RS"/>
              </w:rPr>
              <w:t xml:space="preserve">на течно гориво и од </w:t>
            </w:r>
            <w:r w:rsidR="002E0788" w:rsidRPr="007103BE">
              <w:rPr>
                <w:rFonts w:cs="Calibri"/>
                <w:sz w:val="20"/>
                <w:lang w:val="sr-Cyrl-RS"/>
              </w:rPr>
              <w:t xml:space="preserve">1 </w:t>
            </w:r>
            <w:r w:rsidRPr="007103BE">
              <w:rPr>
                <w:rFonts w:cs="Calibri"/>
                <w:sz w:val="20"/>
                <w:lang w:val="sr-Cyrl-RS"/>
              </w:rPr>
              <w:t xml:space="preserve">до </w:t>
            </w:r>
            <w:r w:rsidR="002E0788" w:rsidRPr="007103BE">
              <w:rPr>
                <w:rFonts w:cs="Calibri"/>
                <w:sz w:val="20"/>
                <w:lang w:val="sr-Cyrl-RS"/>
              </w:rPr>
              <w:t>10 MW</w:t>
            </w:r>
            <w:r w:rsidRPr="007103BE">
              <w:rPr>
                <w:rFonts w:cs="Calibri"/>
                <w:sz w:val="20"/>
                <w:lang w:val="sr-Cyrl-RS"/>
              </w:rPr>
              <w:t xml:space="preserve"> на природни гас, која се актуелном домаћом регулативом сматрају малим </w:t>
            </w:r>
            <w:r w:rsidR="00E56818">
              <w:rPr>
                <w:rFonts w:cs="Calibri"/>
                <w:sz w:val="20"/>
                <w:lang w:val="sr-Cyrl-RS"/>
              </w:rPr>
              <w:t>постројењима за сагоревање</w:t>
            </w:r>
            <w:r w:rsidRPr="007103BE">
              <w:rPr>
                <w:rFonts w:cs="Calibri"/>
                <w:sz w:val="20"/>
                <w:lang w:val="sr-Cyrl-RS"/>
              </w:rPr>
              <w:t xml:space="preserve"> не подлежу Директиви о </w:t>
            </w:r>
            <w:r w:rsidR="00217FAA">
              <w:rPr>
                <w:rFonts w:cs="Calibri"/>
                <w:sz w:val="20"/>
                <w:lang w:val="sr-Cyrl-RS"/>
              </w:rPr>
              <w:t>средњим постројењима за сагоревање</w:t>
            </w:r>
            <w:r w:rsidR="00E56818">
              <w:rPr>
                <w:rFonts w:cs="Calibri"/>
                <w:sz w:val="20"/>
                <w:lang w:val="sr-Cyrl-RS"/>
              </w:rPr>
              <w:t xml:space="preserve"> </w:t>
            </w:r>
            <w:r w:rsidR="002E0788" w:rsidRPr="007103BE">
              <w:rPr>
                <w:rFonts w:cs="Calibri"/>
                <w:sz w:val="20"/>
                <w:lang w:val="sr-Cyrl-RS"/>
              </w:rPr>
              <w:t>(</w:t>
            </w:r>
            <w:r w:rsidRPr="007103BE">
              <w:rPr>
                <w:rFonts w:cs="Calibri"/>
                <w:sz w:val="20"/>
                <w:lang w:val="sr-Cyrl-RS"/>
              </w:rPr>
              <w:t>Мера бр.</w:t>
            </w:r>
            <w:r w:rsidR="002E0788" w:rsidRPr="007103BE">
              <w:rPr>
                <w:rFonts w:cs="Calibri"/>
                <w:sz w:val="20"/>
                <w:lang w:val="sr-Cyrl-RS"/>
              </w:rPr>
              <w:t xml:space="preserve">2). </w:t>
            </w:r>
            <w:r w:rsidRPr="007103BE">
              <w:rPr>
                <w:rFonts w:cs="Calibri"/>
                <w:sz w:val="20"/>
                <w:lang w:val="sr-Cyrl-RS"/>
              </w:rPr>
              <w:t>Ова постројења углавном подлежу обавези прибављања само грађевинске дозволе</w:t>
            </w:r>
            <w:r w:rsidR="002E0788" w:rsidRPr="007103BE">
              <w:rPr>
                <w:rFonts w:cs="Calibri"/>
                <w:sz w:val="20"/>
                <w:lang w:val="sr-Cyrl-RS"/>
              </w:rPr>
              <w:t>.</w:t>
            </w:r>
          </w:p>
          <w:p w14:paraId="0C6AC263" w14:textId="6B49B95D" w:rsidR="002E0788" w:rsidRPr="007103BE" w:rsidRDefault="004A15F6" w:rsidP="00AA78A9">
            <w:pPr>
              <w:spacing w:after="0"/>
              <w:rPr>
                <w:rFonts w:cs="Calibri"/>
                <w:sz w:val="20"/>
                <w:lang w:val="sr-Cyrl-RS"/>
              </w:rPr>
            </w:pPr>
            <w:r w:rsidRPr="007103BE">
              <w:rPr>
                <w:rFonts w:cs="Calibri"/>
                <w:sz w:val="20"/>
                <w:lang w:val="sr-Cyrl-RS"/>
              </w:rPr>
              <w:t xml:space="preserve">Подразумева се да сва мала постројења </w:t>
            </w:r>
            <w:r w:rsidR="004D3E82">
              <w:rPr>
                <w:rFonts w:cs="Calibri"/>
                <w:sz w:val="20"/>
                <w:lang w:val="sr-Cyrl-RS"/>
              </w:rPr>
              <w:t>за сагоревање</w:t>
            </w:r>
            <w:r w:rsidRPr="007103BE">
              <w:rPr>
                <w:rFonts w:cs="Calibri"/>
                <w:sz w:val="20"/>
                <w:lang w:val="sr-Cyrl-RS"/>
              </w:rPr>
              <w:t xml:space="preserve"> буду у складу са граничним вредностима емисија од 2025. године</w:t>
            </w:r>
            <w:r w:rsidR="002E0788" w:rsidRPr="007103BE">
              <w:rPr>
                <w:rFonts w:cs="Calibri"/>
                <w:sz w:val="20"/>
                <w:lang w:val="sr-Cyrl-RS"/>
              </w:rPr>
              <w:t>.</w:t>
            </w:r>
          </w:p>
          <w:p w14:paraId="76B01858" w14:textId="42BD18B6" w:rsidR="002E0788" w:rsidRPr="007103BE" w:rsidRDefault="00D47A66" w:rsidP="00AA78A9">
            <w:pPr>
              <w:spacing w:after="0"/>
              <w:rPr>
                <w:rFonts w:cs="Calibri"/>
                <w:b/>
                <w:bCs/>
                <w:sz w:val="20"/>
                <w:u w:val="single"/>
                <w:lang w:val="sr-Cyrl-RS"/>
              </w:rPr>
            </w:pPr>
            <w:r w:rsidRPr="007103BE">
              <w:rPr>
                <w:rFonts w:cs="Calibri"/>
                <w:b/>
                <w:bCs/>
                <w:sz w:val="20"/>
                <w:u w:val="single"/>
                <w:lang w:val="sr-Cyrl-RS"/>
              </w:rPr>
              <w:t>Циљ у вези са ЕУ</w:t>
            </w:r>
            <w:r w:rsidR="002E0788" w:rsidRPr="007103BE">
              <w:rPr>
                <w:rFonts w:cs="Calibri"/>
                <w:b/>
                <w:bCs/>
                <w:sz w:val="20"/>
                <w:u w:val="single"/>
                <w:lang w:val="sr-Cyrl-RS"/>
              </w:rPr>
              <w:t>:</w:t>
            </w:r>
          </w:p>
          <w:p w14:paraId="13A82B32" w14:textId="77777777" w:rsidR="00054A8C" w:rsidRPr="00054A8C" w:rsidRDefault="00054A8C" w:rsidP="00054A8C">
            <w:pPr>
              <w:spacing w:after="0"/>
              <w:jc w:val="left"/>
              <w:rPr>
                <w:rFonts w:cs="Calibri"/>
                <w:sz w:val="20"/>
                <w:lang w:val="sr-Cyrl-RS"/>
              </w:rPr>
            </w:pPr>
            <w:r w:rsidRPr="00054A8C">
              <w:rPr>
                <w:rFonts w:cs="Calibri"/>
                <w:sz w:val="20"/>
                <w:lang w:val="sr-Cyrl-RS"/>
              </w:rPr>
              <w:t xml:space="preserve">Потрошња енергије: побољшање ефикасности у индустријским секторима као крајњим корисницима </w:t>
            </w:r>
          </w:p>
          <w:p w14:paraId="358DE59F" w14:textId="77777777" w:rsidR="00054A8C" w:rsidRPr="00054A8C" w:rsidRDefault="00054A8C" w:rsidP="00054A8C">
            <w:pPr>
              <w:spacing w:after="0"/>
              <w:jc w:val="left"/>
              <w:rPr>
                <w:rFonts w:cs="Calibri"/>
                <w:sz w:val="20"/>
                <w:lang w:val="sr-Cyrl-RS"/>
              </w:rPr>
            </w:pPr>
            <w:r w:rsidRPr="00054A8C">
              <w:rPr>
                <w:rFonts w:cs="Calibri"/>
                <w:sz w:val="20"/>
                <w:lang w:val="sr-Cyrl-RS"/>
              </w:rPr>
              <w:t>Потрошња енергије: побољшање ефикасности у сектору услуга/терцијарном сектору</w:t>
            </w:r>
          </w:p>
          <w:p w14:paraId="1FAED10B" w14:textId="77777777" w:rsidR="00054A8C" w:rsidRPr="00054A8C" w:rsidRDefault="00054A8C" w:rsidP="00054A8C">
            <w:pPr>
              <w:spacing w:after="0"/>
              <w:jc w:val="left"/>
              <w:rPr>
                <w:rFonts w:cs="Calibri"/>
                <w:sz w:val="20"/>
                <w:lang w:val="sr-Cyrl-RS"/>
              </w:rPr>
            </w:pPr>
            <w:r w:rsidRPr="00054A8C">
              <w:rPr>
                <w:rFonts w:cs="Calibri"/>
                <w:sz w:val="20"/>
                <w:lang w:val="sr-Cyrl-RS"/>
              </w:rPr>
              <w:t>Потрошња енергије: побољшање ефикасности у зградама</w:t>
            </w:r>
          </w:p>
          <w:p w14:paraId="10964307" w14:textId="77777777" w:rsidR="00054A8C" w:rsidRPr="00054A8C" w:rsidRDefault="00054A8C" w:rsidP="00054A8C">
            <w:pPr>
              <w:spacing w:after="0"/>
              <w:jc w:val="left"/>
              <w:rPr>
                <w:rFonts w:cs="Calibri"/>
                <w:sz w:val="20"/>
                <w:lang w:val="sr-Cyrl-RS"/>
              </w:rPr>
            </w:pPr>
            <w:r w:rsidRPr="00054A8C">
              <w:rPr>
                <w:rFonts w:cs="Calibri"/>
                <w:sz w:val="20"/>
                <w:lang w:val="sr-Cyrl-RS"/>
              </w:rPr>
              <w:t xml:space="preserve">Индустријски процеси: инсталација технологија за ублажавање ефеката </w:t>
            </w:r>
          </w:p>
          <w:p w14:paraId="73635BB7" w14:textId="77777777" w:rsidR="002E0788" w:rsidRPr="007103BE" w:rsidRDefault="002E0788" w:rsidP="00AA78A9">
            <w:pPr>
              <w:spacing w:after="0"/>
              <w:rPr>
                <w:rFonts w:cs="Calibri"/>
                <w:b/>
                <w:bCs/>
                <w:sz w:val="20"/>
                <w:u w:val="single"/>
                <w:lang w:val="sr-Cyrl-RS"/>
              </w:rPr>
            </w:pPr>
          </w:p>
          <w:p w14:paraId="45C270BE" w14:textId="0C24F5C0" w:rsidR="002E0788" w:rsidRPr="007103BE" w:rsidRDefault="00D47A66" w:rsidP="00AA78A9">
            <w:pPr>
              <w:spacing w:after="0"/>
              <w:rPr>
                <w:rFonts w:cs="Calibri"/>
                <w:b/>
                <w:bCs/>
                <w:sz w:val="20"/>
                <w:u w:val="single"/>
                <w:lang w:val="sr-Cyrl-RS"/>
              </w:rPr>
            </w:pPr>
            <w:r w:rsidRPr="007103BE">
              <w:rPr>
                <w:rFonts w:cs="Calibri"/>
                <w:b/>
                <w:bCs/>
                <w:i/>
                <w:iCs/>
                <w:sz w:val="20"/>
                <w:u w:val="single"/>
                <w:lang w:val="sr-Cyrl-RS"/>
              </w:rPr>
              <w:t>Циљ којем мера додатно доприноси</w:t>
            </w:r>
            <w:r w:rsidR="002E0788" w:rsidRPr="007103BE">
              <w:rPr>
                <w:rFonts w:cs="Calibri"/>
                <w:b/>
                <w:bCs/>
                <w:sz w:val="20"/>
                <w:u w:val="single"/>
                <w:lang w:val="sr-Cyrl-RS"/>
              </w:rPr>
              <w:t xml:space="preserve">: </w:t>
            </w:r>
          </w:p>
          <w:p w14:paraId="423F28B9" w14:textId="77777777" w:rsidR="005B0EE2" w:rsidRPr="007103BE" w:rsidRDefault="005B0EE2" w:rsidP="005B0EE2">
            <w:pPr>
              <w:spacing w:after="0" w:line="240" w:lineRule="auto"/>
              <w:rPr>
                <w:rFonts w:eastAsia="Times New Roman" w:cs="Calibri"/>
                <w:sz w:val="20"/>
                <w:szCs w:val="20"/>
                <w:lang w:val="sr-Cyrl-RS"/>
              </w:rPr>
            </w:pPr>
            <w:r w:rsidRPr="007103BE">
              <w:rPr>
                <w:rFonts w:eastAsia="Times New Roman" w:cs="Calibri"/>
                <w:sz w:val="20"/>
                <w:szCs w:val="20"/>
                <w:lang w:val="sr-Cyrl-RS"/>
              </w:rPr>
              <w:t>Смањење укупних емисија Србије у циљу усаглашавања са Директивом ЕУ 2284/2016</w:t>
            </w:r>
          </w:p>
          <w:p w14:paraId="0C0A19B3" w14:textId="77777777" w:rsidR="005B0EE2" w:rsidRPr="007103BE" w:rsidRDefault="005B0EE2" w:rsidP="005B0EE2">
            <w:pPr>
              <w:spacing w:after="0" w:line="240" w:lineRule="auto"/>
              <w:jc w:val="left"/>
              <w:rPr>
                <w:rFonts w:eastAsia="Times New Roman" w:cs="Calibri"/>
                <w:sz w:val="20"/>
                <w:szCs w:val="20"/>
                <w:lang w:val="sr-Cyrl-RS"/>
              </w:rPr>
            </w:pPr>
            <w:r w:rsidRPr="007103BE">
              <w:rPr>
                <w:rFonts w:eastAsia="Times New Roman" w:cs="Calibri"/>
                <w:sz w:val="20"/>
                <w:szCs w:val="20"/>
                <w:lang w:val="sr-Cyrl-RS"/>
              </w:rPr>
              <w:t xml:space="preserve">Побољшање квалитета ваздуха у Србији како би се избегла прекорачења граничних вредности за квалитет ваздуха </w:t>
            </w:r>
          </w:p>
          <w:p w14:paraId="55980A4E" w14:textId="77777777" w:rsidR="002E0788" w:rsidRPr="007103BE" w:rsidRDefault="002E0788" w:rsidP="00AA78A9">
            <w:pPr>
              <w:spacing w:after="0"/>
              <w:rPr>
                <w:rFonts w:cs="Calibri"/>
                <w:i/>
                <w:iCs/>
                <w:sz w:val="20"/>
                <w:lang w:val="sr-Cyrl-RS"/>
              </w:rPr>
            </w:pPr>
          </w:p>
          <w:p w14:paraId="44D02DF9" w14:textId="5FCBDC4C" w:rsidR="002E0788" w:rsidRPr="007103BE" w:rsidRDefault="00D47A66" w:rsidP="00AA78A9">
            <w:pPr>
              <w:spacing w:after="0"/>
              <w:rPr>
                <w:rFonts w:cs="Calibri"/>
                <w:b/>
                <w:bCs/>
                <w:sz w:val="20"/>
                <w:u w:val="single"/>
                <w:lang w:val="sr-Cyrl-RS"/>
              </w:rPr>
            </w:pPr>
            <w:r w:rsidRPr="007103BE">
              <w:rPr>
                <w:rFonts w:cs="Calibri"/>
                <w:b/>
                <w:bCs/>
                <w:sz w:val="20"/>
                <w:u w:val="single"/>
                <w:lang w:val="sr-Cyrl-RS"/>
              </w:rPr>
              <w:t>Преговарачко поглавље: Поглавље 27 – Животна средина</w:t>
            </w:r>
          </w:p>
        </w:tc>
      </w:tr>
      <w:tr w:rsidR="002E0788" w:rsidRPr="007103BE" w14:paraId="6B2A3FA0" w14:textId="77777777" w:rsidTr="00AA78A9">
        <w:trPr>
          <w:gridAfter w:val="2"/>
          <w:wAfter w:w="16" w:type="dxa"/>
          <w:trHeight w:val="385"/>
        </w:trPr>
        <w:tc>
          <w:tcPr>
            <w:tcW w:w="690" w:type="dxa"/>
            <w:vMerge/>
            <w:shd w:val="clear" w:color="auto" w:fill="D9D9D9" w:themeFill="background1" w:themeFillShade="D9"/>
            <w:vAlign w:val="center"/>
          </w:tcPr>
          <w:p w14:paraId="3B116295" w14:textId="77777777" w:rsidR="002E0788" w:rsidRPr="007103BE" w:rsidRDefault="002E0788" w:rsidP="00AA78A9">
            <w:pPr>
              <w:spacing w:after="0"/>
              <w:jc w:val="center"/>
              <w:rPr>
                <w:rFonts w:cs="Arial"/>
                <w:b/>
                <w:bCs/>
                <w:sz w:val="20"/>
                <w:lang w:val="sr-Cyrl-RS"/>
              </w:rPr>
            </w:pPr>
          </w:p>
        </w:tc>
        <w:tc>
          <w:tcPr>
            <w:tcW w:w="3531" w:type="dxa"/>
            <w:vMerge w:val="restart"/>
            <w:shd w:val="clear" w:color="auto" w:fill="D9D9D9" w:themeFill="background1" w:themeFillShade="D9"/>
            <w:vAlign w:val="center"/>
          </w:tcPr>
          <w:p w14:paraId="24FFC559" w14:textId="11CCA9A7" w:rsidR="002E0788" w:rsidRPr="007103BE" w:rsidRDefault="00797AE2" w:rsidP="00AA78A9">
            <w:pPr>
              <w:spacing w:after="0"/>
              <w:jc w:val="center"/>
              <w:rPr>
                <w:rFonts w:cs="Arial"/>
                <w:b/>
                <w:bCs/>
                <w:sz w:val="20"/>
                <w:lang w:val="sr-Cyrl-RS"/>
              </w:rPr>
            </w:pPr>
            <w:r w:rsidRPr="007103BE">
              <w:rPr>
                <w:rFonts w:cs="Arial"/>
                <w:b/>
                <w:bCs/>
                <w:sz w:val="20"/>
                <w:lang w:val="sr-Cyrl-RS"/>
              </w:rPr>
              <w:t>Главна имплементациона институција</w:t>
            </w:r>
          </w:p>
        </w:tc>
        <w:tc>
          <w:tcPr>
            <w:tcW w:w="4283" w:type="dxa"/>
            <w:vMerge w:val="restart"/>
            <w:shd w:val="clear" w:color="auto" w:fill="D9D9D9" w:themeFill="background1" w:themeFillShade="D9"/>
            <w:vAlign w:val="center"/>
          </w:tcPr>
          <w:p w14:paraId="0342B6C3" w14:textId="79391A5B" w:rsidR="002E0788" w:rsidRPr="007103BE" w:rsidRDefault="00797AE2" w:rsidP="00AA78A9">
            <w:pPr>
              <w:spacing w:after="0"/>
              <w:jc w:val="center"/>
              <w:rPr>
                <w:rFonts w:cs="Arial"/>
                <w:b/>
                <w:bCs/>
                <w:sz w:val="20"/>
                <w:lang w:val="sr-Cyrl-RS"/>
              </w:rPr>
            </w:pPr>
            <w:r w:rsidRPr="007103BE">
              <w:rPr>
                <w:rFonts w:cs="Arial"/>
                <w:b/>
                <w:bCs/>
                <w:sz w:val="20"/>
                <w:lang w:val="sr-Cyrl-RS"/>
              </w:rPr>
              <w:t>Имплементациони партнери</w:t>
            </w:r>
          </w:p>
        </w:tc>
        <w:tc>
          <w:tcPr>
            <w:tcW w:w="1561" w:type="dxa"/>
            <w:vMerge w:val="restart"/>
            <w:shd w:val="clear" w:color="auto" w:fill="D9D9D9" w:themeFill="background1" w:themeFillShade="D9"/>
            <w:vAlign w:val="center"/>
          </w:tcPr>
          <w:p w14:paraId="3169F8A2" w14:textId="380F16FB" w:rsidR="002E0788" w:rsidRPr="007103BE" w:rsidRDefault="00797AE2" w:rsidP="00AA78A9">
            <w:pPr>
              <w:spacing w:after="0"/>
              <w:jc w:val="center"/>
              <w:rPr>
                <w:rFonts w:cs="Arial"/>
                <w:b/>
                <w:bCs/>
                <w:sz w:val="20"/>
                <w:lang w:val="sr-Cyrl-RS"/>
              </w:rPr>
            </w:pPr>
            <w:r w:rsidRPr="007103BE">
              <w:rPr>
                <w:rFonts w:cs="Calibri"/>
                <w:b/>
                <w:bCs/>
                <w:sz w:val="20"/>
                <w:lang w:val="sr-Cyrl-RS"/>
              </w:rPr>
              <w:t>Кључна загађујућа материја у ваздуху</w:t>
            </w:r>
          </w:p>
        </w:tc>
        <w:tc>
          <w:tcPr>
            <w:tcW w:w="1418" w:type="dxa"/>
            <w:vMerge w:val="restart"/>
            <w:shd w:val="clear" w:color="auto" w:fill="D9D9D9" w:themeFill="background1" w:themeFillShade="D9"/>
            <w:vAlign w:val="center"/>
          </w:tcPr>
          <w:p w14:paraId="4974359F" w14:textId="73348793" w:rsidR="002E0788" w:rsidRPr="007103BE" w:rsidRDefault="00797AE2" w:rsidP="00AA78A9">
            <w:pPr>
              <w:spacing w:after="0"/>
              <w:jc w:val="center"/>
              <w:rPr>
                <w:rFonts w:cs="Arial"/>
                <w:b/>
                <w:bCs/>
                <w:sz w:val="20"/>
                <w:lang w:val="sr-Cyrl-RS"/>
              </w:rPr>
            </w:pPr>
            <w:r w:rsidRPr="007103BE">
              <w:rPr>
                <w:rFonts w:cs="Arial"/>
                <w:b/>
                <w:sz w:val="20"/>
                <w:lang w:val="sr-Cyrl-RS"/>
              </w:rPr>
              <w:t>Исплативост [€/kg (загађујуће материје)]</w:t>
            </w:r>
          </w:p>
        </w:tc>
        <w:tc>
          <w:tcPr>
            <w:tcW w:w="4203" w:type="dxa"/>
            <w:gridSpan w:val="7"/>
            <w:shd w:val="clear" w:color="auto" w:fill="D9D9D9" w:themeFill="background1" w:themeFillShade="D9"/>
            <w:vAlign w:val="center"/>
          </w:tcPr>
          <w:p w14:paraId="0A39EC48" w14:textId="3C9BE263" w:rsidR="002E0788" w:rsidRPr="007103BE" w:rsidRDefault="00797AE2" w:rsidP="00AA78A9">
            <w:pPr>
              <w:spacing w:after="0"/>
              <w:jc w:val="center"/>
              <w:rPr>
                <w:rFonts w:cs="Arial"/>
                <w:b/>
                <w:bCs/>
                <w:sz w:val="20"/>
                <w:lang w:val="sr-Cyrl-RS"/>
              </w:rPr>
            </w:pPr>
            <w:r w:rsidRPr="007103BE">
              <w:rPr>
                <w:rFonts w:cs="Calibri"/>
                <w:b/>
                <w:bCs/>
                <w:sz w:val="20"/>
                <w:lang w:val="sr-Cyrl-RS"/>
              </w:rPr>
              <w:t>Избегнуте емисије 2025, 2030. и 2035. године</w:t>
            </w:r>
          </w:p>
        </w:tc>
      </w:tr>
      <w:tr w:rsidR="002E0788" w:rsidRPr="007103BE" w14:paraId="74E2755A" w14:textId="77777777" w:rsidTr="00AA78A9">
        <w:trPr>
          <w:gridAfter w:val="2"/>
          <w:wAfter w:w="16" w:type="dxa"/>
          <w:trHeight w:val="385"/>
        </w:trPr>
        <w:tc>
          <w:tcPr>
            <w:tcW w:w="690" w:type="dxa"/>
            <w:vMerge/>
            <w:shd w:val="clear" w:color="auto" w:fill="D9D9D9" w:themeFill="background1" w:themeFillShade="D9"/>
            <w:vAlign w:val="center"/>
          </w:tcPr>
          <w:p w14:paraId="4ED7C32D" w14:textId="77777777" w:rsidR="002E0788" w:rsidRPr="007103BE" w:rsidRDefault="002E0788" w:rsidP="00AA78A9">
            <w:pPr>
              <w:spacing w:after="0"/>
              <w:jc w:val="center"/>
              <w:rPr>
                <w:rFonts w:cs="Arial"/>
                <w:b/>
                <w:bCs/>
                <w:sz w:val="20"/>
                <w:lang w:val="sr-Cyrl-RS"/>
              </w:rPr>
            </w:pPr>
          </w:p>
        </w:tc>
        <w:tc>
          <w:tcPr>
            <w:tcW w:w="3531" w:type="dxa"/>
            <w:vMerge/>
            <w:shd w:val="clear" w:color="auto" w:fill="D9D9D9" w:themeFill="background1" w:themeFillShade="D9"/>
            <w:vAlign w:val="center"/>
          </w:tcPr>
          <w:p w14:paraId="46677E79" w14:textId="77777777" w:rsidR="002E0788" w:rsidRPr="007103BE" w:rsidRDefault="002E0788" w:rsidP="00AA78A9">
            <w:pPr>
              <w:spacing w:after="0"/>
              <w:jc w:val="center"/>
              <w:rPr>
                <w:rFonts w:cs="Arial"/>
                <w:b/>
                <w:bCs/>
                <w:sz w:val="20"/>
                <w:lang w:val="sr-Cyrl-RS"/>
              </w:rPr>
            </w:pPr>
          </w:p>
        </w:tc>
        <w:tc>
          <w:tcPr>
            <w:tcW w:w="4283" w:type="dxa"/>
            <w:vMerge/>
            <w:shd w:val="clear" w:color="auto" w:fill="D9D9D9" w:themeFill="background1" w:themeFillShade="D9"/>
            <w:vAlign w:val="center"/>
          </w:tcPr>
          <w:p w14:paraId="0B6BBBBB" w14:textId="77777777" w:rsidR="002E0788" w:rsidRPr="007103BE" w:rsidRDefault="002E0788" w:rsidP="00AA78A9">
            <w:pPr>
              <w:spacing w:after="0"/>
              <w:jc w:val="center"/>
              <w:rPr>
                <w:rFonts w:cs="Arial"/>
                <w:b/>
                <w:bCs/>
                <w:sz w:val="20"/>
                <w:lang w:val="sr-Cyrl-RS"/>
              </w:rPr>
            </w:pPr>
          </w:p>
        </w:tc>
        <w:tc>
          <w:tcPr>
            <w:tcW w:w="1561" w:type="dxa"/>
            <w:vMerge/>
            <w:shd w:val="clear" w:color="auto" w:fill="D9D9D9" w:themeFill="background1" w:themeFillShade="D9"/>
            <w:vAlign w:val="center"/>
          </w:tcPr>
          <w:p w14:paraId="3F0DAB42" w14:textId="77777777" w:rsidR="002E0788" w:rsidRPr="007103BE" w:rsidRDefault="002E0788" w:rsidP="00AA78A9">
            <w:pPr>
              <w:spacing w:after="0"/>
              <w:jc w:val="center"/>
              <w:rPr>
                <w:rFonts w:cs="Calibri"/>
                <w:b/>
                <w:bCs/>
                <w:sz w:val="20"/>
                <w:lang w:val="sr-Cyrl-RS"/>
              </w:rPr>
            </w:pPr>
          </w:p>
        </w:tc>
        <w:tc>
          <w:tcPr>
            <w:tcW w:w="1418" w:type="dxa"/>
            <w:vMerge/>
            <w:shd w:val="clear" w:color="auto" w:fill="D9D9D9" w:themeFill="background1" w:themeFillShade="D9"/>
            <w:vAlign w:val="center"/>
          </w:tcPr>
          <w:p w14:paraId="0A6FD0E8" w14:textId="77777777" w:rsidR="002E0788" w:rsidRPr="007103BE" w:rsidRDefault="002E0788" w:rsidP="00AA78A9">
            <w:pPr>
              <w:spacing w:after="0"/>
              <w:jc w:val="center"/>
              <w:rPr>
                <w:rFonts w:cs="Arial"/>
                <w:color w:val="0000FF"/>
                <w:sz w:val="20"/>
                <w:u w:val="single"/>
                <w:lang w:val="sr-Cyrl-RS"/>
              </w:rPr>
            </w:pPr>
          </w:p>
        </w:tc>
        <w:tc>
          <w:tcPr>
            <w:tcW w:w="4203" w:type="dxa"/>
            <w:gridSpan w:val="7"/>
            <w:shd w:val="clear" w:color="auto" w:fill="D9D9D9" w:themeFill="background1" w:themeFillShade="D9"/>
            <w:vAlign w:val="center"/>
          </w:tcPr>
          <w:p w14:paraId="7EAE0428" w14:textId="2FE7C546" w:rsidR="002E0788" w:rsidRPr="007103BE" w:rsidRDefault="00797AE2" w:rsidP="00AA78A9">
            <w:pPr>
              <w:spacing w:after="0"/>
              <w:jc w:val="center"/>
              <w:rPr>
                <w:rFonts w:cs="Calibri"/>
                <w:b/>
                <w:bCs/>
                <w:sz w:val="20"/>
                <w:lang w:val="sr-Cyrl-RS"/>
              </w:rPr>
            </w:pPr>
            <w:r w:rsidRPr="007103BE">
              <w:rPr>
                <w:rFonts w:cs="Calibri"/>
                <w:b/>
                <w:bCs/>
                <w:sz w:val="20"/>
                <w:lang w:val="sr-Cyrl-RS"/>
              </w:rPr>
              <w:t>[kt [загађујуће материје]]</w:t>
            </w:r>
          </w:p>
        </w:tc>
      </w:tr>
      <w:tr w:rsidR="002E0788" w:rsidRPr="007103BE" w14:paraId="002677EA" w14:textId="77777777" w:rsidTr="00AA78A9">
        <w:trPr>
          <w:gridAfter w:val="2"/>
          <w:wAfter w:w="16" w:type="dxa"/>
          <w:trHeight w:val="207"/>
        </w:trPr>
        <w:tc>
          <w:tcPr>
            <w:tcW w:w="690" w:type="dxa"/>
            <w:vMerge/>
            <w:shd w:val="clear" w:color="auto" w:fill="FFFFFF" w:themeFill="background1"/>
            <w:vAlign w:val="center"/>
          </w:tcPr>
          <w:p w14:paraId="2EBD0398" w14:textId="77777777" w:rsidR="002E0788" w:rsidRPr="007103BE" w:rsidRDefault="002E0788" w:rsidP="00AA78A9">
            <w:pPr>
              <w:spacing w:after="0"/>
              <w:jc w:val="left"/>
              <w:rPr>
                <w:rFonts w:asciiTheme="minorHAnsi" w:hAnsiTheme="minorHAnsi" w:cstheme="minorHAnsi"/>
                <w:bCs/>
                <w:color w:val="000000"/>
                <w:sz w:val="20"/>
                <w:lang w:val="sr-Cyrl-RS"/>
              </w:rPr>
            </w:pPr>
          </w:p>
        </w:tc>
        <w:tc>
          <w:tcPr>
            <w:tcW w:w="3531" w:type="dxa"/>
            <w:vMerge w:val="restart"/>
            <w:shd w:val="clear" w:color="auto" w:fill="FFFFFF" w:themeFill="background1"/>
            <w:vAlign w:val="center"/>
          </w:tcPr>
          <w:p w14:paraId="243FA87A" w14:textId="6629C278" w:rsidR="002E0788" w:rsidRPr="007103BE" w:rsidRDefault="00E254F2" w:rsidP="00AA78A9">
            <w:pPr>
              <w:spacing w:after="0"/>
              <w:jc w:val="center"/>
              <w:rPr>
                <w:rFonts w:asciiTheme="minorHAnsi" w:hAnsiTheme="minorHAnsi" w:cstheme="minorHAnsi"/>
                <w:bCs/>
                <w:color w:val="000000"/>
                <w:sz w:val="20"/>
                <w:lang w:val="sr-Cyrl-RS"/>
              </w:rPr>
            </w:pPr>
            <w:r w:rsidRPr="007103BE">
              <w:rPr>
                <w:rFonts w:asciiTheme="minorHAnsi" w:hAnsiTheme="minorHAnsi" w:cstheme="minorHAnsi"/>
                <w:bCs/>
                <w:color w:val="000000"/>
                <w:sz w:val="20"/>
                <w:lang w:val="sr-Cyrl-RS"/>
              </w:rPr>
              <w:t>Министарство заштите животне средине</w:t>
            </w:r>
          </w:p>
          <w:p w14:paraId="392F0406" w14:textId="77777777" w:rsidR="002E0788" w:rsidRPr="007103BE" w:rsidRDefault="002E0788" w:rsidP="00AA78A9">
            <w:pPr>
              <w:spacing w:after="0"/>
              <w:jc w:val="center"/>
              <w:rPr>
                <w:rFonts w:asciiTheme="minorHAnsi" w:hAnsiTheme="minorHAnsi" w:cstheme="minorHAnsi"/>
                <w:bCs/>
                <w:color w:val="000000"/>
                <w:sz w:val="20"/>
                <w:lang w:val="sr-Cyrl-RS"/>
              </w:rPr>
            </w:pPr>
          </w:p>
        </w:tc>
        <w:tc>
          <w:tcPr>
            <w:tcW w:w="4283" w:type="dxa"/>
            <w:vMerge w:val="restart"/>
            <w:shd w:val="clear" w:color="auto" w:fill="FFFFFF" w:themeFill="background1"/>
            <w:vAlign w:val="center"/>
          </w:tcPr>
          <w:p w14:paraId="5BBA1A64" w14:textId="5CEC4E68" w:rsidR="002E0788" w:rsidRPr="007103BE" w:rsidRDefault="008940D0" w:rsidP="00AA78A9">
            <w:pPr>
              <w:spacing w:after="0"/>
              <w:jc w:val="left"/>
              <w:rPr>
                <w:rFonts w:asciiTheme="minorHAnsi" w:hAnsiTheme="minorHAnsi" w:cstheme="minorHAnsi"/>
                <w:bCs/>
                <w:color w:val="000000"/>
                <w:sz w:val="20"/>
                <w:lang w:val="sr-Cyrl-RS"/>
              </w:rPr>
            </w:pPr>
            <w:r w:rsidRPr="007103BE">
              <w:rPr>
                <w:rFonts w:cs="Calibri"/>
                <w:sz w:val="20"/>
                <w:lang w:val="sr-Cyrl-RS"/>
              </w:rPr>
              <w:t>Министарство рударства и енергетике</w:t>
            </w:r>
            <w:r w:rsidR="002E0788" w:rsidRPr="007103BE">
              <w:rPr>
                <w:rFonts w:cs="Calibri"/>
                <w:sz w:val="20"/>
                <w:lang w:val="sr-Cyrl-RS"/>
              </w:rPr>
              <w:t xml:space="preserve">, </w:t>
            </w:r>
            <w:r w:rsidR="00E254F2" w:rsidRPr="007103BE">
              <w:rPr>
                <w:rFonts w:cs="Calibri"/>
                <w:sz w:val="20"/>
                <w:lang w:val="sr-Cyrl-RS"/>
              </w:rPr>
              <w:t>АЗЖС</w:t>
            </w:r>
            <w:r w:rsidR="002E0788" w:rsidRPr="007103BE">
              <w:rPr>
                <w:rFonts w:cs="Calibri"/>
                <w:sz w:val="20"/>
                <w:lang w:val="sr-Cyrl-RS"/>
              </w:rPr>
              <w:t xml:space="preserve">, </w:t>
            </w:r>
            <w:r w:rsidR="000E6FAA">
              <w:rPr>
                <w:rFonts w:cs="Calibri"/>
                <w:color w:val="000000"/>
                <w:sz w:val="20"/>
                <w:lang w:val="sr-Cyrl-RS"/>
              </w:rPr>
              <w:t>Министарство грађевинарства</w:t>
            </w:r>
            <w:r w:rsidR="00E254F2" w:rsidRPr="007103BE">
              <w:rPr>
                <w:rFonts w:cs="Calibri"/>
                <w:color w:val="000000"/>
                <w:sz w:val="20"/>
                <w:lang w:val="sr-Cyrl-RS"/>
              </w:rPr>
              <w:t xml:space="preserve">, саобраћаја и инфраструктуре </w:t>
            </w:r>
          </w:p>
        </w:tc>
        <w:tc>
          <w:tcPr>
            <w:tcW w:w="1561" w:type="dxa"/>
            <w:shd w:val="clear" w:color="auto" w:fill="FFFFFF" w:themeFill="background1"/>
            <w:vAlign w:val="center"/>
          </w:tcPr>
          <w:p w14:paraId="0D9361B9"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NOx</w:t>
            </w:r>
          </w:p>
        </w:tc>
        <w:tc>
          <w:tcPr>
            <w:tcW w:w="1418" w:type="dxa"/>
            <w:shd w:val="clear" w:color="auto" w:fill="FFFFFF" w:themeFill="background1"/>
            <w:vAlign w:val="center"/>
          </w:tcPr>
          <w:p w14:paraId="6A189F31"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Arial"/>
                <w:sz w:val="20"/>
                <w:lang w:val="sr-Cyrl-RS"/>
              </w:rPr>
              <w:t>0,8</w:t>
            </w:r>
          </w:p>
        </w:tc>
        <w:tc>
          <w:tcPr>
            <w:tcW w:w="1374" w:type="dxa"/>
            <w:gridSpan w:val="2"/>
            <w:shd w:val="clear" w:color="auto" w:fill="FFFFFF" w:themeFill="background1"/>
            <w:vAlign w:val="center"/>
          </w:tcPr>
          <w:p w14:paraId="4DA0025A"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0,36</w:t>
            </w:r>
          </w:p>
        </w:tc>
        <w:tc>
          <w:tcPr>
            <w:tcW w:w="1414" w:type="dxa"/>
            <w:gridSpan w:val="3"/>
            <w:shd w:val="clear" w:color="auto" w:fill="FFFFFF" w:themeFill="background1"/>
            <w:vAlign w:val="center"/>
          </w:tcPr>
          <w:p w14:paraId="0E871196"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0,33</w:t>
            </w:r>
          </w:p>
        </w:tc>
        <w:tc>
          <w:tcPr>
            <w:tcW w:w="1415" w:type="dxa"/>
            <w:gridSpan w:val="2"/>
            <w:shd w:val="clear" w:color="auto" w:fill="FFFFFF" w:themeFill="background1"/>
            <w:vAlign w:val="center"/>
          </w:tcPr>
          <w:p w14:paraId="6EBA67A1"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0,31</w:t>
            </w:r>
          </w:p>
        </w:tc>
      </w:tr>
      <w:tr w:rsidR="002E0788" w:rsidRPr="007103BE" w14:paraId="3F81A7FE" w14:textId="77777777" w:rsidTr="00AA78A9">
        <w:trPr>
          <w:gridAfter w:val="2"/>
          <w:wAfter w:w="16" w:type="dxa"/>
          <w:trHeight w:val="84"/>
        </w:trPr>
        <w:tc>
          <w:tcPr>
            <w:tcW w:w="690" w:type="dxa"/>
            <w:vMerge/>
            <w:shd w:val="clear" w:color="auto" w:fill="FFFFFF" w:themeFill="background1"/>
            <w:vAlign w:val="center"/>
          </w:tcPr>
          <w:p w14:paraId="5ED2F930" w14:textId="77777777" w:rsidR="002E0788" w:rsidRPr="007103BE" w:rsidRDefault="002E0788" w:rsidP="00AA78A9">
            <w:pPr>
              <w:spacing w:after="0"/>
              <w:jc w:val="left"/>
              <w:rPr>
                <w:rFonts w:asciiTheme="minorHAnsi" w:hAnsiTheme="minorHAnsi" w:cstheme="minorHAnsi"/>
                <w:bCs/>
                <w:color w:val="000000"/>
                <w:sz w:val="20"/>
                <w:lang w:val="sr-Cyrl-RS"/>
              </w:rPr>
            </w:pPr>
          </w:p>
        </w:tc>
        <w:tc>
          <w:tcPr>
            <w:tcW w:w="3531" w:type="dxa"/>
            <w:vMerge/>
            <w:shd w:val="clear" w:color="auto" w:fill="FFFFFF" w:themeFill="background1"/>
            <w:vAlign w:val="center"/>
          </w:tcPr>
          <w:p w14:paraId="5EAE9495" w14:textId="77777777" w:rsidR="002E0788" w:rsidRPr="007103BE" w:rsidRDefault="002E0788" w:rsidP="00AA78A9">
            <w:pPr>
              <w:spacing w:after="0"/>
              <w:rPr>
                <w:rFonts w:cs="Calibri"/>
                <w:color w:val="000000"/>
                <w:sz w:val="20"/>
                <w:lang w:val="sr-Cyrl-RS"/>
              </w:rPr>
            </w:pPr>
          </w:p>
        </w:tc>
        <w:tc>
          <w:tcPr>
            <w:tcW w:w="4283" w:type="dxa"/>
            <w:vMerge/>
            <w:shd w:val="clear" w:color="auto" w:fill="FFFFFF" w:themeFill="background1"/>
            <w:vAlign w:val="center"/>
          </w:tcPr>
          <w:p w14:paraId="6A8700CD" w14:textId="77777777" w:rsidR="002E0788" w:rsidRPr="007103BE" w:rsidRDefault="002E0788" w:rsidP="00AA78A9">
            <w:pPr>
              <w:spacing w:after="0"/>
              <w:rPr>
                <w:rFonts w:cs="Calibri"/>
                <w:sz w:val="20"/>
                <w:lang w:val="sr-Cyrl-RS"/>
              </w:rPr>
            </w:pPr>
          </w:p>
        </w:tc>
        <w:tc>
          <w:tcPr>
            <w:tcW w:w="1561" w:type="dxa"/>
            <w:shd w:val="clear" w:color="auto" w:fill="FFFFFF" w:themeFill="background1"/>
            <w:vAlign w:val="center"/>
          </w:tcPr>
          <w:p w14:paraId="5836AF28"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Arial"/>
                <w:sz w:val="20"/>
                <w:lang w:val="sr-Cyrl-RS"/>
              </w:rPr>
              <w:t>PM</w:t>
            </w:r>
            <w:r w:rsidRPr="007103BE">
              <w:rPr>
                <w:rFonts w:cs="Arial"/>
                <w:sz w:val="20"/>
                <w:vertAlign w:val="subscript"/>
                <w:lang w:val="sr-Cyrl-RS"/>
              </w:rPr>
              <w:t>10</w:t>
            </w:r>
          </w:p>
        </w:tc>
        <w:tc>
          <w:tcPr>
            <w:tcW w:w="1418" w:type="dxa"/>
            <w:vMerge w:val="restart"/>
            <w:shd w:val="clear" w:color="auto" w:fill="FFFFFF" w:themeFill="background1"/>
            <w:vAlign w:val="center"/>
          </w:tcPr>
          <w:p w14:paraId="44EA86F2"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Arial"/>
                <w:sz w:val="20"/>
                <w:lang w:val="sr-Cyrl-RS"/>
              </w:rPr>
              <w:t>7,8</w:t>
            </w:r>
          </w:p>
        </w:tc>
        <w:tc>
          <w:tcPr>
            <w:tcW w:w="1374" w:type="dxa"/>
            <w:gridSpan w:val="2"/>
            <w:shd w:val="clear" w:color="auto" w:fill="FFFFFF" w:themeFill="background1"/>
            <w:vAlign w:val="center"/>
          </w:tcPr>
          <w:p w14:paraId="7447BD97"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0,01</w:t>
            </w:r>
          </w:p>
        </w:tc>
        <w:tc>
          <w:tcPr>
            <w:tcW w:w="1414" w:type="dxa"/>
            <w:gridSpan w:val="3"/>
            <w:shd w:val="clear" w:color="auto" w:fill="FFFFFF" w:themeFill="background1"/>
            <w:vAlign w:val="center"/>
          </w:tcPr>
          <w:p w14:paraId="7F413539"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0,01</w:t>
            </w:r>
          </w:p>
        </w:tc>
        <w:tc>
          <w:tcPr>
            <w:tcW w:w="1415" w:type="dxa"/>
            <w:gridSpan w:val="2"/>
            <w:shd w:val="clear" w:color="auto" w:fill="FFFFFF" w:themeFill="background1"/>
            <w:vAlign w:val="center"/>
          </w:tcPr>
          <w:p w14:paraId="03A3D727"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0,02</w:t>
            </w:r>
          </w:p>
        </w:tc>
      </w:tr>
      <w:tr w:rsidR="002E0788" w:rsidRPr="007103BE" w14:paraId="0DC1ABD4" w14:textId="77777777" w:rsidTr="00AA78A9">
        <w:trPr>
          <w:gridAfter w:val="2"/>
          <w:wAfter w:w="16" w:type="dxa"/>
          <w:trHeight w:val="143"/>
        </w:trPr>
        <w:tc>
          <w:tcPr>
            <w:tcW w:w="690" w:type="dxa"/>
            <w:vMerge/>
            <w:tcBorders>
              <w:bottom w:val="single" w:sz="4" w:space="0" w:color="auto"/>
            </w:tcBorders>
            <w:shd w:val="clear" w:color="auto" w:fill="FFFFFF" w:themeFill="background1"/>
            <w:vAlign w:val="center"/>
          </w:tcPr>
          <w:p w14:paraId="6C169748" w14:textId="77777777" w:rsidR="002E0788" w:rsidRPr="007103BE" w:rsidRDefault="002E0788" w:rsidP="00AA78A9">
            <w:pPr>
              <w:spacing w:after="0"/>
              <w:jc w:val="left"/>
              <w:rPr>
                <w:rFonts w:asciiTheme="minorHAnsi" w:hAnsiTheme="minorHAnsi" w:cstheme="minorHAnsi"/>
                <w:bCs/>
                <w:color w:val="000000"/>
                <w:sz w:val="20"/>
                <w:lang w:val="sr-Cyrl-RS"/>
              </w:rPr>
            </w:pPr>
          </w:p>
        </w:tc>
        <w:tc>
          <w:tcPr>
            <w:tcW w:w="3531" w:type="dxa"/>
            <w:vMerge/>
            <w:tcBorders>
              <w:bottom w:val="single" w:sz="4" w:space="0" w:color="auto"/>
            </w:tcBorders>
            <w:shd w:val="clear" w:color="auto" w:fill="FFFFFF" w:themeFill="background1"/>
            <w:vAlign w:val="center"/>
          </w:tcPr>
          <w:p w14:paraId="39B6A775" w14:textId="77777777" w:rsidR="002E0788" w:rsidRPr="007103BE" w:rsidRDefault="002E0788" w:rsidP="00AA78A9">
            <w:pPr>
              <w:spacing w:after="0"/>
              <w:rPr>
                <w:rFonts w:cs="Calibri"/>
                <w:color w:val="000000"/>
                <w:sz w:val="20"/>
                <w:lang w:val="sr-Cyrl-RS"/>
              </w:rPr>
            </w:pPr>
          </w:p>
        </w:tc>
        <w:tc>
          <w:tcPr>
            <w:tcW w:w="4283" w:type="dxa"/>
            <w:vMerge/>
            <w:shd w:val="clear" w:color="auto" w:fill="FFFFFF" w:themeFill="background1"/>
            <w:vAlign w:val="center"/>
          </w:tcPr>
          <w:p w14:paraId="2F43088D" w14:textId="77777777" w:rsidR="002E0788" w:rsidRPr="007103BE" w:rsidRDefault="002E0788" w:rsidP="00AA78A9">
            <w:pPr>
              <w:spacing w:after="0"/>
              <w:rPr>
                <w:rFonts w:cs="Calibri"/>
                <w:sz w:val="20"/>
                <w:lang w:val="sr-Cyrl-RS"/>
              </w:rPr>
            </w:pPr>
          </w:p>
        </w:tc>
        <w:tc>
          <w:tcPr>
            <w:tcW w:w="1561" w:type="dxa"/>
            <w:shd w:val="clear" w:color="auto" w:fill="FFFFFF" w:themeFill="background1"/>
            <w:vAlign w:val="center"/>
          </w:tcPr>
          <w:p w14:paraId="39ABC2EB"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Arial"/>
                <w:sz w:val="20"/>
                <w:lang w:val="sr-Cyrl-RS"/>
              </w:rPr>
              <w:t>PM</w:t>
            </w:r>
            <w:r w:rsidRPr="007103BE">
              <w:rPr>
                <w:rFonts w:cs="Arial"/>
                <w:sz w:val="20"/>
                <w:vertAlign w:val="subscript"/>
                <w:lang w:val="sr-Cyrl-RS"/>
              </w:rPr>
              <w:t>2,5</w:t>
            </w:r>
          </w:p>
        </w:tc>
        <w:tc>
          <w:tcPr>
            <w:tcW w:w="1418" w:type="dxa"/>
            <w:vMerge/>
            <w:shd w:val="clear" w:color="auto" w:fill="FFFFFF" w:themeFill="background1"/>
            <w:vAlign w:val="center"/>
          </w:tcPr>
          <w:p w14:paraId="0D6185F8" w14:textId="77777777" w:rsidR="002E0788" w:rsidRPr="007103BE" w:rsidRDefault="002E0788" w:rsidP="00AA78A9">
            <w:pPr>
              <w:spacing w:after="0"/>
              <w:jc w:val="center"/>
              <w:rPr>
                <w:rFonts w:asciiTheme="minorHAnsi" w:hAnsiTheme="minorHAnsi" w:cstheme="minorHAnsi"/>
                <w:bCs/>
                <w:color w:val="000000"/>
                <w:sz w:val="20"/>
                <w:lang w:val="sr-Cyrl-RS"/>
              </w:rPr>
            </w:pPr>
          </w:p>
        </w:tc>
        <w:tc>
          <w:tcPr>
            <w:tcW w:w="1374" w:type="dxa"/>
            <w:gridSpan w:val="2"/>
            <w:shd w:val="clear" w:color="auto" w:fill="FFFFFF" w:themeFill="background1"/>
            <w:vAlign w:val="center"/>
          </w:tcPr>
          <w:p w14:paraId="715D3157"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0,01</w:t>
            </w:r>
          </w:p>
        </w:tc>
        <w:tc>
          <w:tcPr>
            <w:tcW w:w="1414" w:type="dxa"/>
            <w:gridSpan w:val="3"/>
            <w:shd w:val="clear" w:color="auto" w:fill="FFFFFF" w:themeFill="background1"/>
            <w:vAlign w:val="center"/>
          </w:tcPr>
          <w:p w14:paraId="1F3AC3EE"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0,01</w:t>
            </w:r>
          </w:p>
        </w:tc>
        <w:tc>
          <w:tcPr>
            <w:tcW w:w="1415" w:type="dxa"/>
            <w:gridSpan w:val="2"/>
            <w:shd w:val="clear" w:color="auto" w:fill="FFFFFF" w:themeFill="background1"/>
            <w:vAlign w:val="center"/>
          </w:tcPr>
          <w:p w14:paraId="2C7B358A"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0,01</w:t>
            </w:r>
          </w:p>
        </w:tc>
      </w:tr>
      <w:tr w:rsidR="002E0788" w:rsidRPr="007103BE" w14:paraId="4E3DD196" w14:textId="77777777" w:rsidTr="00AA78A9">
        <w:trPr>
          <w:trHeight w:val="442"/>
        </w:trPr>
        <w:tc>
          <w:tcPr>
            <w:tcW w:w="690" w:type="dxa"/>
            <w:shd w:val="clear" w:color="auto" w:fill="44546A"/>
            <w:vAlign w:val="center"/>
          </w:tcPr>
          <w:p w14:paraId="59E99C6F" w14:textId="77777777" w:rsidR="002E0788" w:rsidRPr="007103BE" w:rsidRDefault="002E0788" w:rsidP="00AA78A9">
            <w:pPr>
              <w:spacing w:after="0"/>
              <w:rPr>
                <w:rFonts w:ascii="Arial Narrow" w:hAnsi="Arial Narrow" w:cs="Calibri"/>
                <w:color w:val="FFFFFF" w:themeColor="background1"/>
                <w:sz w:val="20"/>
                <w:lang w:val="sr-Cyrl-RS"/>
              </w:rPr>
            </w:pPr>
            <w:r w:rsidRPr="007103BE">
              <w:rPr>
                <w:rFonts w:ascii="Arial Narrow" w:hAnsi="Arial Narrow" w:cs="Calibri"/>
                <w:color w:val="FFFFFF" w:themeColor="background1"/>
                <w:sz w:val="20"/>
                <w:lang w:val="sr-Cyrl-RS"/>
              </w:rPr>
              <w:t>WAM B4</w:t>
            </w:r>
          </w:p>
        </w:tc>
        <w:tc>
          <w:tcPr>
            <w:tcW w:w="15012" w:type="dxa"/>
            <w:gridSpan w:val="13"/>
            <w:shd w:val="clear" w:color="auto" w:fill="44546A"/>
            <w:vAlign w:val="center"/>
          </w:tcPr>
          <w:p w14:paraId="722345E8" w14:textId="7B0DA939" w:rsidR="002E0788" w:rsidRPr="007103BE" w:rsidRDefault="00D47A66" w:rsidP="00AA78A9">
            <w:pPr>
              <w:spacing w:after="0"/>
              <w:rPr>
                <w:rFonts w:ascii="Arial Narrow" w:hAnsi="Arial Narrow" w:cs="Calibri"/>
                <w:color w:val="FFFFFF" w:themeColor="background1"/>
                <w:sz w:val="20"/>
                <w:lang w:val="sr-Cyrl-RS"/>
              </w:rPr>
            </w:pPr>
            <w:r w:rsidRPr="007103BE">
              <w:rPr>
                <w:rFonts w:ascii="Arial Narrow" w:hAnsi="Arial Narrow" w:cs="Calibri"/>
                <w:color w:val="FFFFFF" w:themeColor="background1"/>
                <w:sz w:val="20"/>
                <w:lang w:val="sr-Cyrl-RS"/>
              </w:rPr>
              <w:t>Назив мере/политике</w:t>
            </w:r>
            <w:r w:rsidR="002E0788" w:rsidRPr="007103BE">
              <w:rPr>
                <w:rFonts w:ascii="Arial Narrow" w:hAnsi="Arial Narrow" w:cs="Calibri"/>
                <w:color w:val="FFFFFF" w:themeColor="background1"/>
                <w:sz w:val="20"/>
                <w:lang w:val="sr-Cyrl-RS"/>
              </w:rPr>
              <w:t xml:space="preserve">: </w:t>
            </w:r>
            <w:r w:rsidR="00797AE2" w:rsidRPr="007103BE">
              <w:rPr>
                <w:rFonts w:ascii="Arial Narrow" w:hAnsi="Arial Narrow" w:cs="Calibri"/>
                <w:b/>
                <w:color w:val="FFFFFF" w:themeColor="background1"/>
                <w:sz w:val="20"/>
                <w:u w:val="single"/>
                <w:lang w:val="sr-Cyrl-RS"/>
              </w:rPr>
              <w:t>Спровођење најмање Euro стандарда за половна увезена возила: Euro 5/V од 1. јануара 2024. и Euro 6/VI од 1. јануара 2025. године</w:t>
            </w:r>
          </w:p>
        </w:tc>
      </w:tr>
      <w:tr w:rsidR="002E0788" w:rsidRPr="007103BE" w14:paraId="2877AA4D" w14:textId="77777777" w:rsidTr="00AA78A9">
        <w:trPr>
          <w:trHeight w:val="212"/>
        </w:trPr>
        <w:tc>
          <w:tcPr>
            <w:tcW w:w="690" w:type="dxa"/>
            <w:vMerge w:val="restart"/>
            <w:shd w:val="clear" w:color="auto" w:fill="auto"/>
            <w:vAlign w:val="center"/>
          </w:tcPr>
          <w:p w14:paraId="349E4E85" w14:textId="77777777" w:rsidR="002E0788" w:rsidRPr="007103BE" w:rsidRDefault="002E0788" w:rsidP="00AA78A9">
            <w:pPr>
              <w:spacing w:after="0"/>
              <w:jc w:val="center"/>
              <w:rPr>
                <w:rFonts w:asciiTheme="minorHAnsi" w:hAnsiTheme="minorHAnsi" w:cstheme="minorHAnsi"/>
                <w:b/>
                <w:color w:val="000000"/>
                <w:sz w:val="20"/>
                <w:lang w:val="sr-Cyrl-RS"/>
              </w:rPr>
            </w:pPr>
            <w:r w:rsidRPr="007103BE">
              <w:rPr>
                <w:rFonts w:asciiTheme="minorHAnsi" w:hAnsiTheme="minorHAnsi" w:cstheme="minorHAnsi"/>
                <w:b/>
                <w:color w:val="000000"/>
                <w:sz w:val="20"/>
                <w:lang w:val="sr-Cyrl-RS"/>
              </w:rPr>
              <w:t>4</w:t>
            </w:r>
          </w:p>
        </w:tc>
        <w:tc>
          <w:tcPr>
            <w:tcW w:w="15012" w:type="dxa"/>
            <w:gridSpan w:val="13"/>
            <w:shd w:val="clear" w:color="auto" w:fill="auto"/>
            <w:vAlign w:val="center"/>
          </w:tcPr>
          <w:p w14:paraId="383714CA" w14:textId="728C8285" w:rsidR="002E0788" w:rsidRPr="007103BE" w:rsidRDefault="00D47A66" w:rsidP="00AA78A9">
            <w:pPr>
              <w:spacing w:after="0"/>
              <w:rPr>
                <w:rFonts w:cs="Calibri"/>
                <w:b/>
                <w:bCs/>
                <w:sz w:val="20"/>
                <w:u w:val="single"/>
                <w:lang w:val="sr-Cyrl-RS"/>
              </w:rPr>
            </w:pPr>
            <w:r w:rsidRPr="007103BE">
              <w:rPr>
                <w:rFonts w:cs="Calibri"/>
                <w:b/>
                <w:bCs/>
                <w:sz w:val="20"/>
                <w:u w:val="single"/>
                <w:lang w:val="sr-Cyrl-RS"/>
              </w:rPr>
              <w:t>Врста мере: регулаторна</w:t>
            </w:r>
            <w:r w:rsidR="002E0788" w:rsidRPr="007103BE">
              <w:rPr>
                <w:rFonts w:cs="Calibri"/>
                <w:b/>
                <w:bCs/>
                <w:sz w:val="20"/>
                <w:lang w:val="sr-Cyrl-RS"/>
              </w:rPr>
              <w:t xml:space="preserve"> </w:t>
            </w:r>
          </w:p>
          <w:p w14:paraId="3425665F" w14:textId="77777777" w:rsidR="002E0788" w:rsidRPr="007103BE" w:rsidRDefault="002E0788" w:rsidP="00AA78A9">
            <w:pPr>
              <w:spacing w:after="0"/>
              <w:rPr>
                <w:rFonts w:cs="Calibri"/>
                <w:b/>
                <w:bCs/>
                <w:sz w:val="20"/>
                <w:lang w:val="sr-Cyrl-RS"/>
              </w:rPr>
            </w:pPr>
            <w:r w:rsidRPr="007103BE">
              <w:rPr>
                <w:rFonts w:cs="Calibri"/>
                <w:b/>
                <w:bCs/>
                <w:sz w:val="20"/>
                <w:lang w:val="sr-Cyrl-RS"/>
              </w:rPr>
              <w:t> </w:t>
            </w:r>
          </w:p>
          <w:p w14:paraId="19D50DF3" w14:textId="779146EE" w:rsidR="002E0788" w:rsidRPr="007103BE" w:rsidRDefault="00D47A66" w:rsidP="00AA78A9">
            <w:pPr>
              <w:spacing w:after="0"/>
              <w:rPr>
                <w:rFonts w:cs="Calibri"/>
                <w:b/>
                <w:bCs/>
                <w:sz w:val="20"/>
                <w:u w:val="single"/>
                <w:lang w:val="sr-Cyrl-RS"/>
              </w:rPr>
            </w:pPr>
            <w:r w:rsidRPr="007103BE">
              <w:rPr>
                <w:rFonts w:cs="Calibri"/>
                <w:b/>
                <w:bCs/>
                <w:sz w:val="20"/>
                <w:u w:val="single"/>
                <w:lang w:val="sr-Cyrl-RS"/>
              </w:rPr>
              <w:t xml:space="preserve">Опис мере: </w:t>
            </w:r>
          </w:p>
          <w:p w14:paraId="1D84E90A" w14:textId="72E9FD25" w:rsidR="002E0788" w:rsidRPr="007103BE" w:rsidRDefault="001B09D1" w:rsidP="00AA78A9">
            <w:pPr>
              <w:spacing w:after="0"/>
              <w:rPr>
                <w:rFonts w:cs="Calibri"/>
                <w:sz w:val="20"/>
                <w:lang w:val="sr-Cyrl-RS"/>
              </w:rPr>
            </w:pPr>
            <w:r w:rsidRPr="007103BE">
              <w:rPr>
                <w:rFonts w:cs="Calibri"/>
                <w:sz w:val="20"/>
                <w:lang w:val="sr-Cyrl-RS"/>
              </w:rPr>
              <w:t>Ова мера има за циљ смањење емисија загађујућих материја из друмског саобраћаја</w:t>
            </w:r>
            <w:r w:rsidR="002E0788" w:rsidRPr="007103BE">
              <w:rPr>
                <w:rFonts w:cs="Calibri"/>
                <w:sz w:val="20"/>
                <w:lang w:val="sr-Cyrl-RS"/>
              </w:rPr>
              <w:t xml:space="preserve"> (</w:t>
            </w:r>
            <w:r w:rsidRPr="007103BE">
              <w:rPr>
                <w:rFonts w:cs="Calibri"/>
                <w:sz w:val="20"/>
                <w:lang w:val="sr-Cyrl-RS"/>
              </w:rPr>
              <w:t xml:space="preserve">највише </w:t>
            </w:r>
            <w:r w:rsidR="002E0788" w:rsidRPr="007103BE">
              <w:rPr>
                <w:rFonts w:cs="Calibri"/>
                <w:sz w:val="20"/>
                <w:lang w:val="sr-Cyrl-RS"/>
              </w:rPr>
              <w:t xml:space="preserve">NOx </w:t>
            </w:r>
            <w:r w:rsidRPr="007103BE">
              <w:rPr>
                <w:rFonts w:cs="Calibri"/>
                <w:sz w:val="20"/>
                <w:lang w:val="sr-Cyrl-RS"/>
              </w:rPr>
              <w:t xml:space="preserve">и </w:t>
            </w:r>
            <w:r w:rsidR="002E0788" w:rsidRPr="007103BE">
              <w:rPr>
                <w:rFonts w:cs="Calibri"/>
                <w:sz w:val="20"/>
                <w:lang w:val="sr-Cyrl-RS"/>
              </w:rPr>
              <w:t xml:space="preserve">PM) </w:t>
            </w:r>
            <w:r w:rsidRPr="007103BE">
              <w:rPr>
                <w:rFonts w:cs="Calibri"/>
                <w:sz w:val="20"/>
                <w:lang w:val="sr-Cyrl-RS"/>
              </w:rPr>
              <w:t xml:space="preserve">кроз побољшање карактеристика </w:t>
            </w:r>
            <w:r w:rsidR="00DB24F9" w:rsidRPr="007103BE">
              <w:rPr>
                <w:rFonts w:cs="Calibri"/>
                <w:sz w:val="20"/>
                <w:lang w:val="sr-Cyrl-RS"/>
              </w:rPr>
              <w:t>возног парка</w:t>
            </w:r>
            <w:r w:rsidR="002E0788" w:rsidRPr="007103BE">
              <w:rPr>
                <w:rFonts w:cs="Calibri"/>
                <w:sz w:val="20"/>
                <w:lang w:val="sr-Cyrl-RS"/>
              </w:rPr>
              <w:t>.</w:t>
            </w:r>
          </w:p>
          <w:p w14:paraId="0EECDC3C" w14:textId="3A7390CF" w:rsidR="002E0788" w:rsidRPr="007103BE" w:rsidRDefault="00DB24F9" w:rsidP="00AA78A9">
            <w:pPr>
              <w:spacing w:after="0"/>
              <w:rPr>
                <w:rFonts w:cs="Calibri"/>
                <w:sz w:val="20"/>
                <w:lang w:val="sr-Cyrl-RS"/>
              </w:rPr>
            </w:pPr>
            <w:r w:rsidRPr="007103BE">
              <w:rPr>
                <w:rFonts w:cs="Calibri"/>
                <w:sz w:val="20"/>
                <w:lang w:val="sr-Cyrl-RS"/>
              </w:rPr>
              <w:t>Као минимални стандарди за увоз половних возила, примењују се следећи</w:t>
            </w:r>
            <w:r w:rsidR="002E0788" w:rsidRPr="007103BE">
              <w:rPr>
                <w:rFonts w:cs="Calibri"/>
                <w:sz w:val="20"/>
                <w:lang w:val="sr-Cyrl-RS"/>
              </w:rPr>
              <w:t xml:space="preserve">: </w:t>
            </w:r>
          </w:p>
          <w:p w14:paraId="3AE9A028" w14:textId="0D0F40E8" w:rsidR="00D1077E" w:rsidRPr="007103BE" w:rsidRDefault="00D1077E" w:rsidP="00AA78A9">
            <w:pPr>
              <w:spacing w:after="0"/>
              <w:rPr>
                <w:rFonts w:cs="Calibri"/>
                <w:sz w:val="20"/>
                <w:lang w:val="sr-Cyrl-RS"/>
              </w:rPr>
            </w:pPr>
            <w:r w:rsidRPr="007103BE">
              <w:rPr>
                <w:rFonts w:cs="Calibri"/>
                <w:sz w:val="20"/>
                <w:lang w:val="sr-Cyrl-RS"/>
              </w:rPr>
              <w:t xml:space="preserve">Euro 5 за путничка возила и лакша теретна возила, односно Euro V од 1. јануара 2024. године, </w:t>
            </w:r>
          </w:p>
          <w:p w14:paraId="635BA6D8" w14:textId="6078C4EC" w:rsidR="002E0788" w:rsidRPr="007103BE" w:rsidRDefault="00D1077E" w:rsidP="00AA78A9">
            <w:pPr>
              <w:spacing w:after="0"/>
              <w:rPr>
                <w:rFonts w:cs="Calibri"/>
                <w:sz w:val="20"/>
                <w:lang w:val="sr-Cyrl-RS"/>
              </w:rPr>
            </w:pPr>
            <w:r w:rsidRPr="007103BE">
              <w:rPr>
                <w:rFonts w:cs="Calibri"/>
                <w:sz w:val="20"/>
                <w:lang w:val="sr-Cyrl-RS"/>
              </w:rPr>
              <w:t>Euro 6 за путничка возила и лакша теретна возила, односно Euro VI од 1. јануара 2025. године.</w:t>
            </w:r>
          </w:p>
          <w:p w14:paraId="4E1C8F4C" w14:textId="77777777" w:rsidR="002E0788" w:rsidRPr="007103BE" w:rsidRDefault="002E0788" w:rsidP="00AA78A9">
            <w:pPr>
              <w:spacing w:after="0"/>
              <w:rPr>
                <w:rFonts w:cs="Calibri"/>
                <w:b/>
                <w:bCs/>
                <w:sz w:val="20"/>
                <w:u w:val="single"/>
                <w:lang w:val="sr-Cyrl-RS"/>
              </w:rPr>
            </w:pPr>
          </w:p>
          <w:p w14:paraId="38B246DA" w14:textId="70790777" w:rsidR="002E0788" w:rsidRPr="007103BE" w:rsidRDefault="00D47A66" w:rsidP="00AA78A9">
            <w:pPr>
              <w:spacing w:after="0"/>
              <w:rPr>
                <w:rFonts w:cs="Calibri"/>
                <w:b/>
                <w:bCs/>
                <w:sz w:val="20"/>
                <w:u w:val="single"/>
                <w:lang w:val="sr-Cyrl-RS"/>
              </w:rPr>
            </w:pPr>
            <w:r w:rsidRPr="007103BE">
              <w:rPr>
                <w:rFonts w:cs="Calibri"/>
                <w:b/>
                <w:bCs/>
                <w:sz w:val="20"/>
                <w:u w:val="single"/>
                <w:lang w:val="sr-Cyrl-RS"/>
              </w:rPr>
              <w:t>Циљ у вези са ЕУ</w:t>
            </w:r>
            <w:r w:rsidR="002E0788" w:rsidRPr="007103BE">
              <w:rPr>
                <w:rFonts w:cs="Calibri"/>
                <w:b/>
                <w:bCs/>
                <w:sz w:val="20"/>
                <w:u w:val="single"/>
                <w:lang w:val="sr-Cyrl-RS"/>
              </w:rPr>
              <w:t>:</w:t>
            </w:r>
            <w:r w:rsidR="002E0788" w:rsidRPr="007103BE">
              <w:rPr>
                <w:rFonts w:cs="Calibri"/>
                <w:sz w:val="20"/>
                <w:lang w:val="sr-Cyrl-RS"/>
              </w:rPr>
              <w:t xml:space="preserve"> </w:t>
            </w:r>
          </w:p>
          <w:p w14:paraId="2A54F6C8" w14:textId="2CF1F2E7" w:rsidR="002E0788" w:rsidRPr="007103BE" w:rsidRDefault="00DB24F9" w:rsidP="00AA78A9">
            <w:pPr>
              <w:spacing w:after="0"/>
              <w:rPr>
                <w:rFonts w:cs="Calibri"/>
                <w:sz w:val="20"/>
                <w:lang w:val="sr-Cyrl-RS"/>
              </w:rPr>
            </w:pPr>
            <w:r w:rsidRPr="007103BE">
              <w:rPr>
                <w:rFonts w:cs="Calibri"/>
                <w:bCs/>
                <w:sz w:val="20"/>
                <w:lang w:val="sr-Cyrl-RS"/>
              </w:rPr>
              <w:t>Саобраћај</w:t>
            </w:r>
            <w:r w:rsidR="002E0788" w:rsidRPr="007103BE">
              <w:rPr>
                <w:rFonts w:cs="Calibri"/>
                <w:bCs/>
                <w:sz w:val="20"/>
                <w:lang w:val="sr-Cyrl-RS"/>
              </w:rPr>
              <w:t xml:space="preserve"> </w:t>
            </w:r>
            <w:r w:rsidRPr="007103BE">
              <w:rPr>
                <w:rFonts w:cs="Calibri"/>
                <w:bCs/>
                <w:sz w:val="20"/>
                <w:lang w:val="sr-Cyrl-RS"/>
              </w:rPr>
              <w:t>–</w:t>
            </w:r>
            <w:r w:rsidR="002E0788" w:rsidRPr="007103BE">
              <w:rPr>
                <w:rFonts w:cs="Calibri"/>
                <w:bCs/>
                <w:sz w:val="20"/>
                <w:lang w:val="sr-Cyrl-RS"/>
              </w:rPr>
              <w:t xml:space="preserve"> </w:t>
            </w:r>
            <w:r w:rsidRPr="007103BE">
              <w:rPr>
                <w:rFonts w:cs="Calibri"/>
                <w:bCs/>
                <w:sz w:val="20"/>
                <w:lang w:val="sr-Cyrl-RS"/>
              </w:rPr>
              <w:t>побољшање ефикасности возила</w:t>
            </w:r>
          </w:p>
          <w:p w14:paraId="188C2B7A" w14:textId="77777777" w:rsidR="002E0788" w:rsidRPr="007103BE" w:rsidRDefault="002E0788" w:rsidP="00AA78A9">
            <w:pPr>
              <w:spacing w:after="0"/>
              <w:jc w:val="left"/>
              <w:rPr>
                <w:rFonts w:ascii="Times New Roman" w:hAnsi="Times New Roman"/>
                <w:sz w:val="20"/>
                <w:lang w:val="sr-Cyrl-RS"/>
              </w:rPr>
            </w:pPr>
          </w:p>
          <w:p w14:paraId="546CB279" w14:textId="3BF98C27" w:rsidR="002E0788" w:rsidRPr="007103BE" w:rsidRDefault="00D47A66" w:rsidP="00AA78A9">
            <w:pPr>
              <w:spacing w:after="0"/>
              <w:rPr>
                <w:rFonts w:cs="Calibri"/>
                <w:b/>
                <w:bCs/>
                <w:i/>
                <w:iCs/>
                <w:sz w:val="20"/>
                <w:u w:val="single"/>
                <w:lang w:val="sr-Cyrl-RS"/>
              </w:rPr>
            </w:pPr>
            <w:r w:rsidRPr="007103BE">
              <w:rPr>
                <w:rFonts w:cs="Calibri"/>
                <w:b/>
                <w:bCs/>
                <w:i/>
                <w:iCs/>
                <w:sz w:val="20"/>
                <w:u w:val="single"/>
                <w:lang w:val="sr-Cyrl-RS"/>
              </w:rPr>
              <w:t>Циљ којем мера додатно доприноси</w:t>
            </w:r>
            <w:r w:rsidR="002E0788" w:rsidRPr="007103BE">
              <w:rPr>
                <w:rFonts w:cs="Calibri"/>
                <w:b/>
                <w:bCs/>
                <w:i/>
                <w:iCs/>
                <w:sz w:val="20"/>
                <w:u w:val="single"/>
                <w:lang w:val="sr-Cyrl-RS"/>
              </w:rPr>
              <w:t xml:space="preserve">: </w:t>
            </w:r>
          </w:p>
          <w:p w14:paraId="5EE9FE6A" w14:textId="77777777" w:rsidR="005B0EE2" w:rsidRPr="007103BE" w:rsidRDefault="005B0EE2" w:rsidP="005B0EE2">
            <w:pPr>
              <w:spacing w:after="0" w:line="240" w:lineRule="auto"/>
              <w:rPr>
                <w:rFonts w:eastAsia="Times New Roman" w:cs="Calibri"/>
                <w:sz w:val="20"/>
                <w:szCs w:val="20"/>
                <w:lang w:val="sr-Cyrl-RS"/>
              </w:rPr>
            </w:pPr>
            <w:r w:rsidRPr="007103BE">
              <w:rPr>
                <w:rFonts w:eastAsia="Times New Roman" w:cs="Calibri"/>
                <w:sz w:val="20"/>
                <w:szCs w:val="20"/>
                <w:lang w:val="sr-Cyrl-RS"/>
              </w:rPr>
              <w:t>Смањење укупних емисија Србије у циљу усаглашавања са Директивом ЕУ 2284/2016</w:t>
            </w:r>
          </w:p>
          <w:p w14:paraId="51D20B30" w14:textId="77777777" w:rsidR="005B0EE2" w:rsidRPr="007103BE" w:rsidRDefault="005B0EE2" w:rsidP="005B0EE2">
            <w:pPr>
              <w:spacing w:after="0" w:line="240" w:lineRule="auto"/>
              <w:jc w:val="left"/>
              <w:rPr>
                <w:rFonts w:eastAsia="Times New Roman" w:cs="Calibri"/>
                <w:sz w:val="20"/>
                <w:szCs w:val="20"/>
                <w:lang w:val="sr-Cyrl-RS"/>
              </w:rPr>
            </w:pPr>
            <w:r w:rsidRPr="007103BE">
              <w:rPr>
                <w:rFonts w:eastAsia="Times New Roman" w:cs="Calibri"/>
                <w:sz w:val="20"/>
                <w:szCs w:val="20"/>
                <w:lang w:val="sr-Cyrl-RS"/>
              </w:rPr>
              <w:t xml:space="preserve">Побољшање квалитета ваздуха у Србији како би се избегла прекорачења граничних вредности за квалитет ваздуха </w:t>
            </w:r>
          </w:p>
          <w:p w14:paraId="0D92A1A9" w14:textId="77777777" w:rsidR="002E0788" w:rsidRPr="007103BE" w:rsidRDefault="002E0788" w:rsidP="00AA78A9">
            <w:pPr>
              <w:spacing w:after="0"/>
              <w:rPr>
                <w:rFonts w:cs="Calibri"/>
                <w:i/>
                <w:iCs/>
                <w:sz w:val="20"/>
                <w:lang w:val="sr-Cyrl-RS"/>
              </w:rPr>
            </w:pPr>
          </w:p>
          <w:p w14:paraId="4D509BD9" w14:textId="6CEB1F1B" w:rsidR="002E0788" w:rsidRPr="007103BE" w:rsidRDefault="00D47A66" w:rsidP="00AA78A9">
            <w:pPr>
              <w:spacing w:after="0"/>
              <w:rPr>
                <w:b/>
                <w:i/>
                <w:u w:val="single"/>
                <w:lang w:val="sr-Cyrl-RS"/>
              </w:rPr>
            </w:pPr>
            <w:r w:rsidRPr="007103BE">
              <w:rPr>
                <w:rFonts w:cs="Calibri"/>
                <w:b/>
                <w:bCs/>
                <w:sz w:val="20"/>
                <w:u w:val="single"/>
                <w:lang w:val="sr-Cyrl-RS"/>
              </w:rPr>
              <w:t>Преговарачко поглавље: Поглавље 27 – Животна средина</w:t>
            </w:r>
          </w:p>
        </w:tc>
      </w:tr>
      <w:tr w:rsidR="002E0788" w:rsidRPr="007103BE" w14:paraId="4A981AFA" w14:textId="77777777" w:rsidTr="00AA78A9">
        <w:trPr>
          <w:gridAfter w:val="2"/>
          <w:wAfter w:w="16" w:type="dxa"/>
          <w:trHeight w:val="385"/>
        </w:trPr>
        <w:tc>
          <w:tcPr>
            <w:tcW w:w="690" w:type="dxa"/>
            <w:vMerge/>
            <w:shd w:val="clear" w:color="auto" w:fill="D9D9D9" w:themeFill="background1" w:themeFillShade="D9"/>
            <w:vAlign w:val="center"/>
          </w:tcPr>
          <w:p w14:paraId="11CD16FB" w14:textId="77777777" w:rsidR="002E0788" w:rsidRPr="007103BE" w:rsidRDefault="002E0788" w:rsidP="00AA78A9">
            <w:pPr>
              <w:spacing w:after="0"/>
              <w:jc w:val="center"/>
              <w:rPr>
                <w:rFonts w:cs="Arial"/>
                <w:b/>
                <w:bCs/>
                <w:sz w:val="20"/>
                <w:lang w:val="sr-Cyrl-RS"/>
              </w:rPr>
            </w:pPr>
          </w:p>
        </w:tc>
        <w:tc>
          <w:tcPr>
            <w:tcW w:w="3531" w:type="dxa"/>
            <w:vMerge w:val="restart"/>
            <w:shd w:val="clear" w:color="auto" w:fill="D9D9D9" w:themeFill="background1" w:themeFillShade="D9"/>
            <w:vAlign w:val="center"/>
          </w:tcPr>
          <w:p w14:paraId="03F747D8" w14:textId="3D6259E4" w:rsidR="002E0788" w:rsidRPr="007103BE" w:rsidRDefault="00797AE2" w:rsidP="00AA78A9">
            <w:pPr>
              <w:spacing w:after="0"/>
              <w:jc w:val="center"/>
              <w:rPr>
                <w:rFonts w:cs="Arial"/>
                <w:b/>
                <w:bCs/>
                <w:sz w:val="20"/>
                <w:lang w:val="sr-Cyrl-RS"/>
              </w:rPr>
            </w:pPr>
            <w:r w:rsidRPr="007103BE">
              <w:rPr>
                <w:rFonts w:cs="Arial"/>
                <w:b/>
                <w:bCs/>
                <w:sz w:val="20"/>
                <w:lang w:val="sr-Cyrl-RS"/>
              </w:rPr>
              <w:t>Главна имплементациона институција</w:t>
            </w:r>
          </w:p>
        </w:tc>
        <w:tc>
          <w:tcPr>
            <w:tcW w:w="4283" w:type="dxa"/>
            <w:vMerge w:val="restart"/>
            <w:shd w:val="clear" w:color="auto" w:fill="D9D9D9" w:themeFill="background1" w:themeFillShade="D9"/>
            <w:vAlign w:val="center"/>
          </w:tcPr>
          <w:p w14:paraId="408BE6D6" w14:textId="219658C4" w:rsidR="002E0788" w:rsidRPr="007103BE" w:rsidRDefault="00797AE2" w:rsidP="00AA78A9">
            <w:pPr>
              <w:spacing w:after="0"/>
              <w:jc w:val="center"/>
              <w:rPr>
                <w:rFonts w:cs="Arial"/>
                <w:b/>
                <w:bCs/>
                <w:sz w:val="20"/>
                <w:lang w:val="sr-Cyrl-RS"/>
              </w:rPr>
            </w:pPr>
            <w:r w:rsidRPr="007103BE">
              <w:rPr>
                <w:rFonts w:cs="Arial"/>
                <w:b/>
                <w:bCs/>
                <w:sz w:val="20"/>
                <w:lang w:val="sr-Cyrl-RS"/>
              </w:rPr>
              <w:t>Имплементациони партнери</w:t>
            </w:r>
          </w:p>
        </w:tc>
        <w:tc>
          <w:tcPr>
            <w:tcW w:w="1561" w:type="dxa"/>
            <w:vMerge w:val="restart"/>
            <w:shd w:val="clear" w:color="auto" w:fill="D9D9D9" w:themeFill="background1" w:themeFillShade="D9"/>
            <w:vAlign w:val="center"/>
          </w:tcPr>
          <w:p w14:paraId="52237084" w14:textId="09ECC6D3" w:rsidR="002E0788" w:rsidRPr="007103BE" w:rsidRDefault="00797AE2" w:rsidP="00AA78A9">
            <w:pPr>
              <w:spacing w:after="0"/>
              <w:jc w:val="center"/>
              <w:rPr>
                <w:rFonts w:cs="Arial"/>
                <w:b/>
                <w:bCs/>
                <w:sz w:val="20"/>
                <w:lang w:val="sr-Cyrl-RS"/>
              </w:rPr>
            </w:pPr>
            <w:r w:rsidRPr="007103BE">
              <w:rPr>
                <w:rFonts w:cs="Calibri"/>
                <w:b/>
                <w:bCs/>
                <w:sz w:val="20"/>
                <w:lang w:val="sr-Cyrl-RS"/>
              </w:rPr>
              <w:t>Кључна загађујућа материја у ваздуху</w:t>
            </w:r>
          </w:p>
        </w:tc>
        <w:tc>
          <w:tcPr>
            <w:tcW w:w="1418" w:type="dxa"/>
            <w:vMerge w:val="restart"/>
            <w:shd w:val="clear" w:color="auto" w:fill="D9D9D9" w:themeFill="background1" w:themeFillShade="D9"/>
            <w:vAlign w:val="center"/>
          </w:tcPr>
          <w:p w14:paraId="34A04A73" w14:textId="1B0391DF" w:rsidR="002E0788" w:rsidRPr="007103BE" w:rsidRDefault="00797AE2" w:rsidP="00AA78A9">
            <w:pPr>
              <w:spacing w:after="0"/>
              <w:jc w:val="center"/>
              <w:rPr>
                <w:rFonts w:cs="Arial"/>
                <w:b/>
                <w:bCs/>
                <w:sz w:val="20"/>
                <w:lang w:val="sr-Cyrl-RS"/>
              </w:rPr>
            </w:pPr>
            <w:r w:rsidRPr="007103BE">
              <w:rPr>
                <w:rFonts w:cs="Arial"/>
                <w:b/>
                <w:sz w:val="20"/>
                <w:lang w:val="sr-Cyrl-RS"/>
              </w:rPr>
              <w:t>Исплативост [€/kg (загађујуће материје)]</w:t>
            </w:r>
          </w:p>
        </w:tc>
        <w:tc>
          <w:tcPr>
            <w:tcW w:w="4203" w:type="dxa"/>
            <w:gridSpan w:val="7"/>
            <w:shd w:val="clear" w:color="auto" w:fill="D9D9D9" w:themeFill="background1" w:themeFillShade="D9"/>
            <w:vAlign w:val="center"/>
          </w:tcPr>
          <w:p w14:paraId="0454F719" w14:textId="58730C87" w:rsidR="002E0788" w:rsidRPr="007103BE" w:rsidRDefault="00797AE2" w:rsidP="00AA78A9">
            <w:pPr>
              <w:spacing w:after="0"/>
              <w:jc w:val="center"/>
              <w:rPr>
                <w:rFonts w:cs="Arial"/>
                <w:b/>
                <w:bCs/>
                <w:sz w:val="20"/>
                <w:lang w:val="sr-Cyrl-RS"/>
              </w:rPr>
            </w:pPr>
            <w:r w:rsidRPr="007103BE">
              <w:rPr>
                <w:rFonts w:cs="Calibri"/>
                <w:b/>
                <w:bCs/>
                <w:sz w:val="20"/>
                <w:lang w:val="sr-Cyrl-RS"/>
              </w:rPr>
              <w:t>Избегнуте емисије 2025, 2030. и 2035. године</w:t>
            </w:r>
          </w:p>
        </w:tc>
      </w:tr>
      <w:tr w:rsidR="002E0788" w:rsidRPr="007103BE" w14:paraId="65CB8634" w14:textId="77777777" w:rsidTr="00AA78A9">
        <w:trPr>
          <w:gridAfter w:val="2"/>
          <w:wAfter w:w="16" w:type="dxa"/>
          <w:trHeight w:val="385"/>
        </w:trPr>
        <w:tc>
          <w:tcPr>
            <w:tcW w:w="690" w:type="dxa"/>
            <w:vMerge/>
            <w:shd w:val="clear" w:color="auto" w:fill="D9D9D9" w:themeFill="background1" w:themeFillShade="D9"/>
            <w:vAlign w:val="center"/>
          </w:tcPr>
          <w:p w14:paraId="484FB8B2" w14:textId="77777777" w:rsidR="002E0788" w:rsidRPr="007103BE" w:rsidRDefault="002E0788" w:rsidP="00AA78A9">
            <w:pPr>
              <w:spacing w:after="0"/>
              <w:jc w:val="center"/>
              <w:rPr>
                <w:rFonts w:cs="Arial"/>
                <w:b/>
                <w:bCs/>
                <w:sz w:val="20"/>
                <w:lang w:val="sr-Cyrl-RS"/>
              </w:rPr>
            </w:pPr>
          </w:p>
        </w:tc>
        <w:tc>
          <w:tcPr>
            <w:tcW w:w="3531" w:type="dxa"/>
            <w:vMerge/>
            <w:shd w:val="clear" w:color="auto" w:fill="D9D9D9" w:themeFill="background1" w:themeFillShade="D9"/>
            <w:vAlign w:val="center"/>
          </w:tcPr>
          <w:p w14:paraId="356D5045" w14:textId="77777777" w:rsidR="002E0788" w:rsidRPr="007103BE" w:rsidRDefault="002E0788" w:rsidP="00AA78A9">
            <w:pPr>
              <w:spacing w:after="0"/>
              <w:jc w:val="center"/>
              <w:rPr>
                <w:rFonts w:cs="Arial"/>
                <w:b/>
                <w:bCs/>
                <w:sz w:val="20"/>
                <w:lang w:val="sr-Cyrl-RS"/>
              </w:rPr>
            </w:pPr>
          </w:p>
        </w:tc>
        <w:tc>
          <w:tcPr>
            <w:tcW w:w="4283" w:type="dxa"/>
            <w:vMerge/>
            <w:shd w:val="clear" w:color="auto" w:fill="D9D9D9" w:themeFill="background1" w:themeFillShade="D9"/>
            <w:vAlign w:val="center"/>
          </w:tcPr>
          <w:p w14:paraId="3DAD251C" w14:textId="77777777" w:rsidR="002E0788" w:rsidRPr="007103BE" w:rsidRDefault="002E0788" w:rsidP="00AA78A9">
            <w:pPr>
              <w:spacing w:after="0"/>
              <w:jc w:val="center"/>
              <w:rPr>
                <w:rFonts w:cs="Arial"/>
                <w:b/>
                <w:bCs/>
                <w:sz w:val="20"/>
                <w:lang w:val="sr-Cyrl-RS"/>
              </w:rPr>
            </w:pPr>
          </w:p>
        </w:tc>
        <w:tc>
          <w:tcPr>
            <w:tcW w:w="1561" w:type="dxa"/>
            <w:vMerge/>
            <w:shd w:val="clear" w:color="auto" w:fill="D9D9D9" w:themeFill="background1" w:themeFillShade="D9"/>
            <w:vAlign w:val="center"/>
          </w:tcPr>
          <w:p w14:paraId="367565EF" w14:textId="77777777" w:rsidR="002E0788" w:rsidRPr="007103BE" w:rsidRDefault="002E0788" w:rsidP="00AA78A9">
            <w:pPr>
              <w:spacing w:after="0"/>
              <w:jc w:val="center"/>
              <w:rPr>
                <w:rFonts w:cs="Calibri"/>
                <w:b/>
                <w:bCs/>
                <w:sz w:val="20"/>
                <w:lang w:val="sr-Cyrl-RS"/>
              </w:rPr>
            </w:pPr>
          </w:p>
        </w:tc>
        <w:tc>
          <w:tcPr>
            <w:tcW w:w="1418" w:type="dxa"/>
            <w:vMerge/>
            <w:shd w:val="clear" w:color="auto" w:fill="D9D9D9" w:themeFill="background1" w:themeFillShade="D9"/>
            <w:vAlign w:val="center"/>
          </w:tcPr>
          <w:p w14:paraId="50D45598" w14:textId="77777777" w:rsidR="002E0788" w:rsidRPr="007103BE" w:rsidRDefault="002E0788" w:rsidP="00AA78A9">
            <w:pPr>
              <w:spacing w:after="0"/>
              <w:jc w:val="center"/>
              <w:rPr>
                <w:rFonts w:cs="Arial"/>
                <w:color w:val="0000FF"/>
                <w:sz w:val="20"/>
                <w:u w:val="single"/>
                <w:lang w:val="sr-Cyrl-RS"/>
              </w:rPr>
            </w:pPr>
          </w:p>
        </w:tc>
        <w:tc>
          <w:tcPr>
            <w:tcW w:w="4203" w:type="dxa"/>
            <w:gridSpan w:val="7"/>
            <w:shd w:val="clear" w:color="auto" w:fill="D9D9D9" w:themeFill="background1" w:themeFillShade="D9"/>
            <w:vAlign w:val="center"/>
          </w:tcPr>
          <w:p w14:paraId="7CE484E7" w14:textId="1E454C79" w:rsidR="002E0788" w:rsidRPr="007103BE" w:rsidRDefault="00797AE2" w:rsidP="00AA78A9">
            <w:pPr>
              <w:spacing w:after="0"/>
              <w:jc w:val="center"/>
              <w:rPr>
                <w:rFonts w:cs="Calibri"/>
                <w:b/>
                <w:bCs/>
                <w:sz w:val="20"/>
                <w:lang w:val="sr-Cyrl-RS"/>
              </w:rPr>
            </w:pPr>
            <w:r w:rsidRPr="007103BE">
              <w:rPr>
                <w:rFonts w:cs="Calibri"/>
                <w:b/>
                <w:bCs/>
                <w:sz w:val="20"/>
                <w:lang w:val="sr-Cyrl-RS"/>
              </w:rPr>
              <w:t>[kt [загађујуће материје]]</w:t>
            </w:r>
          </w:p>
        </w:tc>
      </w:tr>
      <w:tr w:rsidR="002E0788" w:rsidRPr="007103BE" w14:paraId="5E8E0D62" w14:textId="77777777" w:rsidTr="00AA78A9">
        <w:trPr>
          <w:gridAfter w:val="2"/>
          <w:wAfter w:w="16" w:type="dxa"/>
          <w:trHeight w:val="333"/>
        </w:trPr>
        <w:tc>
          <w:tcPr>
            <w:tcW w:w="690" w:type="dxa"/>
            <w:vMerge/>
            <w:shd w:val="clear" w:color="auto" w:fill="FFFFFF" w:themeFill="background1"/>
            <w:vAlign w:val="center"/>
          </w:tcPr>
          <w:p w14:paraId="4BE8757F" w14:textId="77777777" w:rsidR="002E0788" w:rsidRPr="007103BE" w:rsidRDefault="002E0788" w:rsidP="00AA78A9">
            <w:pPr>
              <w:spacing w:after="0"/>
              <w:jc w:val="left"/>
              <w:rPr>
                <w:rFonts w:asciiTheme="minorHAnsi" w:hAnsiTheme="minorHAnsi" w:cstheme="minorHAnsi"/>
                <w:bCs/>
                <w:color w:val="000000"/>
                <w:sz w:val="20"/>
                <w:lang w:val="sr-Cyrl-RS"/>
              </w:rPr>
            </w:pPr>
          </w:p>
        </w:tc>
        <w:tc>
          <w:tcPr>
            <w:tcW w:w="3531" w:type="dxa"/>
            <w:vMerge w:val="restart"/>
            <w:shd w:val="clear" w:color="auto" w:fill="FFFFFF" w:themeFill="background1"/>
            <w:vAlign w:val="center"/>
          </w:tcPr>
          <w:p w14:paraId="2FF06599" w14:textId="66C1E40D" w:rsidR="002E0788" w:rsidRPr="007103BE" w:rsidRDefault="002D4583" w:rsidP="00AA78A9">
            <w:pPr>
              <w:spacing w:after="0"/>
              <w:jc w:val="center"/>
              <w:rPr>
                <w:rFonts w:asciiTheme="minorHAnsi" w:hAnsiTheme="minorHAnsi" w:cstheme="minorHAnsi"/>
                <w:bCs/>
                <w:color w:val="000000"/>
                <w:sz w:val="20"/>
                <w:lang w:val="sr-Cyrl-RS"/>
              </w:rPr>
            </w:pPr>
            <w:r>
              <w:rPr>
                <w:rFonts w:asciiTheme="minorHAnsi" w:hAnsiTheme="minorHAnsi" w:cstheme="minorHAnsi"/>
                <w:bCs/>
                <w:color w:val="000000"/>
                <w:sz w:val="20"/>
                <w:lang w:val="sr-Cyrl-RS"/>
              </w:rPr>
              <w:t>Министарство трговине, туризма и телекомуникација</w:t>
            </w:r>
          </w:p>
        </w:tc>
        <w:tc>
          <w:tcPr>
            <w:tcW w:w="4283" w:type="dxa"/>
            <w:vMerge w:val="restart"/>
            <w:shd w:val="clear" w:color="auto" w:fill="FFFFFF" w:themeFill="background1"/>
            <w:vAlign w:val="center"/>
          </w:tcPr>
          <w:p w14:paraId="7D23C380" w14:textId="77777777" w:rsidR="002D4583" w:rsidRDefault="002D4583" w:rsidP="00AA78A9">
            <w:pPr>
              <w:spacing w:after="0"/>
              <w:jc w:val="left"/>
              <w:rPr>
                <w:rFonts w:asciiTheme="minorHAnsi" w:hAnsiTheme="minorHAnsi" w:cstheme="minorHAnsi"/>
                <w:bCs/>
                <w:color w:val="000000"/>
                <w:sz w:val="20"/>
                <w:lang w:val="sr-Cyrl-RS"/>
              </w:rPr>
            </w:pPr>
            <w:r>
              <w:rPr>
                <w:rFonts w:asciiTheme="minorHAnsi" w:hAnsiTheme="minorHAnsi" w:cstheme="minorHAnsi"/>
                <w:bCs/>
                <w:color w:val="000000"/>
                <w:sz w:val="20"/>
                <w:lang w:val="sr-Cyrl-RS"/>
              </w:rPr>
              <w:t>Министарство грађевинарства</w:t>
            </w:r>
            <w:r w:rsidRPr="007103BE">
              <w:rPr>
                <w:rFonts w:asciiTheme="minorHAnsi" w:hAnsiTheme="minorHAnsi" w:cstheme="minorHAnsi"/>
                <w:bCs/>
                <w:color w:val="000000"/>
                <w:sz w:val="20"/>
                <w:lang w:val="sr-Cyrl-RS"/>
              </w:rPr>
              <w:t xml:space="preserve">, саобраћаја и инфраструктуре </w:t>
            </w:r>
          </w:p>
          <w:p w14:paraId="34767DF7" w14:textId="45F5AE12" w:rsidR="002E0788" w:rsidRPr="007103BE" w:rsidRDefault="00E254F2" w:rsidP="00AA78A9">
            <w:pPr>
              <w:spacing w:after="0"/>
              <w:jc w:val="left"/>
              <w:rPr>
                <w:rFonts w:cs="Calibri"/>
                <w:color w:val="000000"/>
                <w:sz w:val="20"/>
                <w:lang w:val="sr-Cyrl-RS"/>
              </w:rPr>
            </w:pPr>
            <w:r w:rsidRPr="007103BE">
              <w:rPr>
                <w:rFonts w:cs="Calibri"/>
                <w:color w:val="000000"/>
                <w:sz w:val="20"/>
                <w:lang w:val="sr-Cyrl-RS"/>
              </w:rPr>
              <w:t>Агенција за безбедност саобраћаја</w:t>
            </w:r>
            <w:r w:rsidR="002E0788" w:rsidRPr="007103BE">
              <w:rPr>
                <w:rFonts w:cs="Calibri"/>
                <w:color w:val="000000"/>
                <w:sz w:val="20"/>
                <w:lang w:val="sr-Cyrl-RS"/>
              </w:rPr>
              <w:t xml:space="preserve">, </w:t>
            </w:r>
          </w:p>
          <w:p w14:paraId="40CB4F56" w14:textId="5644D534" w:rsidR="002E0788" w:rsidRPr="007103BE" w:rsidRDefault="00E254F2" w:rsidP="00AA78A9">
            <w:pPr>
              <w:spacing w:after="0"/>
              <w:jc w:val="left"/>
              <w:rPr>
                <w:rFonts w:cs="Calibri"/>
                <w:color w:val="000000"/>
                <w:sz w:val="20"/>
                <w:lang w:val="sr-Cyrl-RS"/>
              </w:rPr>
            </w:pPr>
            <w:r w:rsidRPr="007103BE">
              <w:rPr>
                <w:rFonts w:cs="Calibri"/>
                <w:color w:val="000000"/>
                <w:sz w:val="20"/>
                <w:lang w:val="sr-Cyrl-RS"/>
              </w:rPr>
              <w:t>Министарство заштите животне средине</w:t>
            </w:r>
            <w:r w:rsidR="002E0788" w:rsidRPr="007103BE">
              <w:rPr>
                <w:rFonts w:cs="Calibri"/>
                <w:color w:val="000000"/>
                <w:sz w:val="20"/>
                <w:lang w:val="sr-Cyrl-RS"/>
              </w:rPr>
              <w:t xml:space="preserve">, </w:t>
            </w:r>
          </w:p>
          <w:p w14:paraId="52AF7194" w14:textId="5AAFBFC1" w:rsidR="002E0788" w:rsidRPr="007103BE" w:rsidRDefault="00E254F2" w:rsidP="00AA78A9">
            <w:pPr>
              <w:spacing w:after="0"/>
              <w:jc w:val="left"/>
              <w:rPr>
                <w:rFonts w:asciiTheme="minorHAnsi" w:hAnsiTheme="minorHAnsi" w:cstheme="minorHAnsi"/>
                <w:bCs/>
                <w:color w:val="000000"/>
                <w:sz w:val="20"/>
                <w:lang w:val="sr-Cyrl-RS"/>
              </w:rPr>
            </w:pPr>
            <w:r w:rsidRPr="007103BE">
              <w:rPr>
                <w:rFonts w:cs="Calibri"/>
                <w:color w:val="000000"/>
                <w:sz w:val="20"/>
                <w:lang w:val="sr-Cyrl-RS"/>
              </w:rPr>
              <w:t xml:space="preserve">Министарство финансија </w:t>
            </w:r>
          </w:p>
        </w:tc>
        <w:tc>
          <w:tcPr>
            <w:tcW w:w="1561" w:type="dxa"/>
            <w:shd w:val="clear" w:color="auto" w:fill="FFFFFF" w:themeFill="background1"/>
            <w:vAlign w:val="center"/>
          </w:tcPr>
          <w:p w14:paraId="2FA524B7"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NOx</w:t>
            </w:r>
          </w:p>
        </w:tc>
        <w:tc>
          <w:tcPr>
            <w:tcW w:w="1418" w:type="dxa"/>
            <w:vMerge w:val="restart"/>
            <w:shd w:val="clear" w:color="auto" w:fill="FFFFFF" w:themeFill="background1"/>
            <w:vAlign w:val="center"/>
          </w:tcPr>
          <w:p w14:paraId="6D7E542C"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12,0</w:t>
            </w:r>
          </w:p>
        </w:tc>
        <w:tc>
          <w:tcPr>
            <w:tcW w:w="1374" w:type="dxa"/>
            <w:gridSpan w:val="2"/>
            <w:shd w:val="clear" w:color="auto" w:fill="FFFFFF" w:themeFill="background1"/>
            <w:vAlign w:val="center"/>
          </w:tcPr>
          <w:p w14:paraId="22701811"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3,03</w:t>
            </w:r>
          </w:p>
        </w:tc>
        <w:tc>
          <w:tcPr>
            <w:tcW w:w="1414" w:type="dxa"/>
            <w:gridSpan w:val="3"/>
            <w:shd w:val="clear" w:color="auto" w:fill="FFFFFF" w:themeFill="background1"/>
            <w:vAlign w:val="center"/>
          </w:tcPr>
          <w:p w14:paraId="41581639"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8,65</w:t>
            </w:r>
          </w:p>
        </w:tc>
        <w:tc>
          <w:tcPr>
            <w:tcW w:w="1415" w:type="dxa"/>
            <w:gridSpan w:val="2"/>
            <w:shd w:val="clear" w:color="auto" w:fill="FFFFFF" w:themeFill="background1"/>
            <w:vAlign w:val="center"/>
          </w:tcPr>
          <w:p w14:paraId="6B595E93"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4,80</w:t>
            </w:r>
          </w:p>
        </w:tc>
      </w:tr>
      <w:tr w:rsidR="002E0788" w:rsidRPr="007103BE" w14:paraId="4DE7A229" w14:textId="77777777" w:rsidTr="00AA78A9">
        <w:trPr>
          <w:gridAfter w:val="2"/>
          <w:wAfter w:w="16" w:type="dxa"/>
          <w:trHeight w:val="267"/>
        </w:trPr>
        <w:tc>
          <w:tcPr>
            <w:tcW w:w="690" w:type="dxa"/>
            <w:vMerge/>
            <w:shd w:val="clear" w:color="auto" w:fill="FFFFFF" w:themeFill="background1"/>
            <w:vAlign w:val="center"/>
          </w:tcPr>
          <w:p w14:paraId="0AA45CAB" w14:textId="77777777" w:rsidR="002E0788" w:rsidRPr="007103BE" w:rsidRDefault="002E0788" w:rsidP="00AA78A9">
            <w:pPr>
              <w:spacing w:after="0"/>
              <w:jc w:val="left"/>
              <w:rPr>
                <w:rFonts w:asciiTheme="minorHAnsi" w:hAnsiTheme="minorHAnsi" w:cstheme="minorHAnsi"/>
                <w:bCs/>
                <w:color w:val="000000"/>
                <w:sz w:val="20"/>
                <w:lang w:val="sr-Cyrl-RS"/>
              </w:rPr>
            </w:pPr>
          </w:p>
        </w:tc>
        <w:tc>
          <w:tcPr>
            <w:tcW w:w="3531" w:type="dxa"/>
            <w:vMerge/>
            <w:shd w:val="clear" w:color="auto" w:fill="FFFFFF" w:themeFill="background1"/>
            <w:vAlign w:val="center"/>
          </w:tcPr>
          <w:p w14:paraId="5E83CD75" w14:textId="77777777" w:rsidR="002E0788" w:rsidRPr="007103BE" w:rsidRDefault="002E0788" w:rsidP="00AA78A9">
            <w:pPr>
              <w:spacing w:after="0"/>
              <w:rPr>
                <w:rFonts w:cs="Calibri"/>
                <w:color w:val="000000"/>
                <w:sz w:val="20"/>
                <w:lang w:val="sr-Cyrl-RS"/>
              </w:rPr>
            </w:pPr>
          </w:p>
        </w:tc>
        <w:tc>
          <w:tcPr>
            <w:tcW w:w="4283" w:type="dxa"/>
            <w:vMerge/>
            <w:shd w:val="clear" w:color="auto" w:fill="FFFFFF" w:themeFill="background1"/>
            <w:vAlign w:val="center"/>
          </w:tcPr>
          <w:p w14:paraId="016DEA55" w14:textId="77777777" w:rsidR="002E0788" w:rsidRPr="007103BE" w:rsidRDefault="002E0788" w:rsidP="00AA78A9">
            <w:pPr>
              <w:spacing w:after="0"/>
              <w:rPr>
                <w:rFonts w:cs="Calibri"/>
                <w:sz w:val="20"/>
                <w:lang w:val="sr-Cyrl-RS"/>
              </w:rPr>
            </w:pPr>
          </w:p>
        </w:tc>
        <w:tc>
          <w:tcPr>
            <w:tcW w:w="1561" w:type="dxa"/>
            <w:shd w:val="clear" w:color="auto" w:fill="FFFFFF" w:themeFill="background1"/>
            <w:vAlign w:val="center"/>
          </w:tcPr>
          <w:p w14:paraId="70C376C6"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PM</w:t>
            </w:r>
            <w:r w:rsidRPr="007103BE">
              <w:rPr>
                <w:rFonts w:cs="Calibri"/>
                <w:color w:val="000000"/>
                <w:sz w:val="20"/>
                <w:vertAlign w:val="subscript"/>
                <w:lang w:val="sr-Cyrl-RS"/>
              </w:rPr>
              <w:t>10</w:t>
            </w:r>
          </w:p>
        </w:tc>
        <w:tc>
          <w:tcPr>
            <w:tcW w:w="1418" w:type="dxa"/>
            <w:vMerge/>
            <w:shd w:val="clear" w:color="auto" w:fill="FFFFFF" w:themeFill="background1"/>
            <w:vAlign w:val="center"/>
          </w:tcPr>
          <w:p w14:paraId="15B0771B" w14:textId="77777777" w:rsidR="002E0788" w:rsidRPr="007103BE" w:rsidRDefault="002E0788" w:rsidP="00AA78A9">
            <w:pPr>
              <w:spacing w:after="0"/>
              <w:jc w:val="center"/>
              <w:rPr>
                <w:rFonts w:asciiTheme="minorHAnsi" w:hAnsiTheme="minorHAnsi" w:cstheme="minorHAnsi"/>
                <w:bCs/>
                <w:color w:val="000000"/>
                <w:sz w:val="20"/>
                <w:lang w:val="sr-Cyrl-RS"/>
              </w:rPr>
            </w:pPr>
          </w:p>
        </w:tc>
        <w:tc>
          <w:tcPr>
            <w:tcW w:w="1374" w:type="dxa"/>
            <w:gridSpan w:val="2"/>
            <w:shd w:val="clear" w:color="auto" w:fill="FFFFFF" w:themeFill="background1"/>
            <w:vAlign w:val="center"/>
          </w:tcPr>
          <w:p w14:paraId="2DD5F87D"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0,06</w:t>
            </w:r>
          </w:p>
        </w:tc>
        <w:tc>
          <w:tcPr>
            <w:tcW w:w="1414" w:type="dxa"/>
            <w:gridSpan w:val="3"/>
            <w:shd w:val="clear" w:color="auto" w:fill="FFFFFF" w:themeFill="background1"/>
            <w:vAlign w:val="center"/>
          </w:tcPr>
          <w:p w14:paraId="04AA974D"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0,15</w:t>
            </w:r>
          </w:p>
        </w:tc>
        <w:tc>
          <w:tcPr>
            <w:tcW w:w="1415" w:type="dxa"/>
            <w:gridSpan w:val="2"/>
            <w:shd w:val="clear" w:color="auto" w:fill="FFFFFF" w:themeFill="background1"/>
            <w:vAlign w:val="center"/>
          </w:tcPr>
          <w:p w14:paraId="1F7B07D1"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0,06</w:t>
            </w:r>
          </w:p>
        </w:tc>
      </w:tr>
      <w:tr w:rsidR="002E0788" w:rsidRPr="007103BE" w14:paraId="5C685B95" w14:textId="77777777" w:rsidTr="00AA78A9">
        <w:trPr>
          <w:gridAfter w:val="2"/>
          <w:wAfter w:w="16" w:type="dxa"/>
          <w:trHeight w:val="143"/>
        </w:trPr>
        <w:tc>
          <w:tcPr>
            <w:tcW w:w="690" w:type="dxa"/>
            <w:vMerge/>
            <w:shd w:val="clear" w:color="auto" w:fill="FFFFFF" w:themeFill="background1"/>
            <w:vAlign w:val="center"/>
          </w:tcPr>
          <w:p w14:paraId="4A44D270" w14:textId="77777777" w:rsidR="002E0788" w:rsidRPr="007103BE" w:rsidRDefault="002E0788" w:rsidP="00AA78A9">
            <w:pPr>
              <w:spacing w:after="0"/>
              <w:jc w:val="left"/>
              <w:rPr>
                <w:rFonts w:asciiTheme="minorHAnsi" w:hAnsiTheme="minorHAnsi" w:cstheme="minorHAnsi"/>
                <w:bCs/>
                <w:color w:val="000000"/>
                <w:sz w:val="20"/>
                <w:lang w:val="sr-Cyrl-RS"/>
              </w:rPr>
            </w:pPr>
          </w:p>
        </w:tc>
        <w:tc>
          <w:tcPr>
            <w:tcW w:w="3531" w:type="dxa"/>
            <w:vMerge/>
            <w:shd w:val="clear" w:color="auto" w:fill="FFFFFF" w:themeFill="background1"/>
            <w:vAlign w:val="center"/>
          </w:tcPr>
          <w:p w14:paraId="4D4A00D5" w14:textId="77777777" w:rsidR="002E0788" w:rsidRPr="007103BE" w:rsidRDefault="002E0788" w:rsidP="00AA78A9">
            <w:pPr>
              <w:spacing w:after="0"/>
              <w:rPr>
                <w:rFonts w:cs="Calibri"/>
                <w:color w:val="000000"/>
                <w:sz w:val="20"/>
                <w:lang w:val="sr-Cyrl-RS"/>
              </w:rPr>
            </w:pPr>
          </w:p>
        </w:tc>
        <w:tc>
          <w:tcPr>
            <w:tcW w:w="4283" w:type="dxa"/>
            <w:vMerge/>
            <w:shd w:val="clear" w:color="auto" w:fill="FFFFFF" w:themeFill="background1"/>
            <w:vAlign w:val="center"/>
          </w:tcPr>
          <w:p w14:paraId="2B0EC5AB" w14:textId="77777777" w:rsidR="002E0788" w:rsidRPr="007103BE" w:rsidRDefault="002E0788" w:rsidP="00AA78A9">
            <w:pPr>
              <w:spacing w:after="0"/>
              <w:rPr>
                <w:rFonts w:cs="Calibri"/>
                <w:sz w:val="20"/>
                <w:lang w:val="sr-Cyrl-RS"/>
              </w:rPr>
            </w:pPr>
          </w:p>
        </w:tc>
        <w:tc>
          <w:tcPr>
            <w:tcW w:w="1561" w:type="dxa"/>
            <w:shd w:val="clear" w:color="auto" w:fill="FFFFFF" w:themeFill="background1"/>
            <w:vAlign w:val="center"/>
          </w:tcPr>
          <w:p w14:paraId="70C2063D"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PM</w:t>
            </w:r>
            <w:r w:rsidRPr="007103BE">
              <w:rPr>
                <w:rFonts w:cs="Calibri"/>
                <w:color w:val="000000"/>
                <w:sz w:val="20"/>
                <w:vertAlign w:val="subscript"/>
                <w:lang w:val="sr-Cyrl-RS"/>
              </w:rPr>
              <w:t>2.5</w:t>
            </w:r>
          </w:p>
        </w:tc>
        <w:tc>
          <w:tcPr>
            <w:tcW w:w="1418" w:type="dxa"/>
            <w:vMerge/>
            <w:shd w:val="clear" w:color="auto" w:fill="FFFFFF" w:themeFill="background1"/>
            <w:vAlign w:val="center"/>
          </w:tcPr>
          <w:p w14:paraId="5E76392F" w14:textId="77777777" w:rsidR="002E0788" w:rsidRPr="007103BE" w:rsidRDefault="002E0788" w:rsidP="00AA78A9">
            <w:pPr>
              <w:spacing w:after="0"/>
              <w:jc w:val="center"/>
              <w:rPr>
                <w:rFonts w:asciiTheme="minorHAnsi" w:hAnsiTheme="minorHAnsi" w:cstheme="minorHAnsi"/>
                <w:bCs/>
                <w:color w:val="000000"/>
                <w:sz w:val="20"/>
                <w:lang w:val="sr-Cyrl-RS"/>
              </w:rPr>
            </w:pPr>
          </w:p>
        </w:tc>
        <w:tc>
          <w:tcPr>
            <w:tcW w:w="1374" w:type="dxa"/>
            <w:gridSpan w:val="2"/>
            <w:shd w:val="clear" w:color="auto" w:fill="FFFFFF" w:themeFill="background1"/>
            <w:vAlign w:val="center"/>
          </w:tcPr>
          <w:p w14:paraId="787CB6FB"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0,06</w:t>
            </w:r>
          </w:p>
        </w:tc>
        <w:tc>
          <w:tcPr>
            <w:tcW w:w="1414" w:type="dxa"/>
            <w:gridSpan w:val="3"/>
            <w:shd w:val="clear" w:color="auto" w:fill="FFFFFF" w:themeFill="background1"/>
            <w:vAlign w:val="center"/>
          </w:tcPr>
          <w:p w14:paraId="6384C580"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0,15</w:t>
            </w:r>
          </w:p>
        </w:tc>
        <w:tc>
          <w:tcPr>
            <w:tcW w:w="1415" w:type="dxa"/>
            <w:gridSpan w:val="2"/>
            <w:shd w:val="clear" w:color="auto" w:fill="FFFFFF" w:themeFill="background1"/>
            <w:vAlign w:val="center"/>
          </w:tcPr>
          <w:p w14:paraId="7799A553"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0,06</w:t>
            </w:r>
          </w:p>
        </w:tc>
      </w:tr>
      <w:tr w:rsidR="002E0788" w:rsidRPr="007103BE" w14:paraId="27F6814E" w14:textId="77777777" w:rsidTr="00AA78A9">
        <w:trPr>
          <w:gridAfter w:val="2"/>
          <w:wAfter w:w="16" w:type="dxa"/>
          <w:trHeight w:val="289"/>
        </w:trPr>
        <w:tc>
          <w:tcPr>
            <w:tcW w:w="690" w:type="dxa"/>
            <w:vMerge/>
            <w:tcBorders>
              <w:bottom w:val="single" w:sz="4" w:space="0" w:color="auto"/>
            </w:tcBorders>
            <w:shd w:val="clear" w:color="auto" w:fill="FFFFFF" w:themeFill="background1"/>
            <w:vAlign w:val="center"/>
          </w:tcPr>
          <w:p w14:paraId="2A8E5BD7" w14:textId="77777777" w:rsidR="002E0788" w:rsidRPr="007103BE" w:rsidRDefault="002E0788" w:rsidP="00AA78A9">
            <w:pPr>
              <w:spacing w:after="0"/>
              <w:jc w:val="left"/>
              <w:rPr>
                <w:rFonts w:asciiTheme="minorHAnsi" w:hAnsiTheme="minorHAnsi" w:cstheme="minorHAnsi"/>
                <w:bCs/>
                <w:color w:val="000000"/>
                <w:sz w:val="20"/>
                <w:lang w:val="sr-Cyrl-RS"/>
              </w:rPr>
            </w:pPr>
          </w:p>
        </w:tc>
        <w:tc>
          <w:tcPr>
            <w:tcW w:w="3531" w:type="dxa"/>
            <w:vMerge/>
            <w:tcBorders>
              <w:bottom w:val="single" w:sz="4" w:space="0" w:color="auto"/>
            </w:tcBorders>
            <w:shd w:val="clear" w:color="auto" w:fill="FFFFFF" w:themeFill="background1"/>
            <w:vAlign w:val="center"/>
          </w:tcPr>
          <w:p w14:paraId="3266127C" w14:textId="77777777" w:rsidR="002E0788" w:rsidRPr="007103BE" w:rsidRDefault="002E0788" w:rsidP="00AA78A9">
            <w:pPr>
              <w:spacing w:after="0"/>
              <w:rPr>
                <w:rFonts w:cs="Calibri"/>
                <w:color w:val="000000"/>
                <w:sz w:val="20"/>
                <w:lang w:val="sr-Cyrl-RS"/>
              </w:rPr>
            </w:pPr>
          </w:p>
        </w:tc>
        <w:tc>
          <w:tcPr>
            <w:tcW w:w="4283" w:type="dxa"/>
            <w:vMerge/>
            <w:shd w:val="clear" w:color="auto" w:fill="FFFFFF" w:themeFill="background1"/>
            <w:vAlign w:val="center"/>
          </w:tcPr>
          <w:p w14:paraId="10DFEE8D" w14:textId="77777777" w:rsidR="002E0788" w:rsidRPr="007103BE" w:rsidRDefault="002E0788" w:rsidP="00AA78A9">
            <w:pPr>
              <w:spacing w:after="0"/>
              <w:rPr>
                <w:rFonts w:cs="Calibri"/>
                <w:sz w:val="20"/>
                <w:lang w:val="sr-Cyrl-RS"/>
              </w:rPr>
            </w:pPr>
          </w:p>
        </w:tc>
        <w:tc>
          <w:tcPr>
            <w:tcW w:w="1561" w:type="dxa"/>
            <w:shd w:val="clear" w:color="auto" w:fill="FFFFFF" w:themeFill="background1"/>
            <w:vAlign w:val="center"/>
          </w:tcPr>
          <w:p w14:paraId="79CF3FFB" w14:textId="77777777" w:rsidR="002E0788" w:rsidRPr="007103BE" w:rsidRDefault="002E0788" w:rsidP="00AA78A9">
            <w:pPr>
              <w:spacing w:after="0"/>
              <w:jc w:val="center"/>
              <w:rPr>
                <w:rFonts w:cs="Calibri"/>
                <w:color w:val="000000"/>
                <w:sz w:val="20"/>
                <w:lang w:val="sr-Cyrl-RS"/>
              </w:rPr>
            </w:pPr>
            <w:r w:rsidRPr="007103BE">
              <w:rPr>
                <w:rFonts w:cs="Calibri"/>
                <w:color w:val="000000"/>
                <w:sz w:val="20"/>
                <w:lang w:val="sr-Cyrl-RS"/>
              </w:rPr>
              <w:t>VOC</w:t>
            </w:r>
          </w:p>
        </w:tc>
        <w:tc>
          <w:tcPr>
            <w:tcW w:w="1418" w:type="dxa"/>
            <w:vMerge/>
            <w:shd w:val="clear" w:color="auto" w:fill="FFFFFF" w:themeFill="background1"/>
            <w:vAlign w:val="center"/>
          </w:tcPr>
          <w:p w14:paraId="1ED67932" w14:textId="77777777" w:rsidR="002E0788" w:rsidRPr="007103BE" w:rsidRDefault="002E0788" w:rsidP="00AA78A9">
            <w:pPr>
              <w:spacing w:after="0"/>
              <w:jc w:val="center"/>
              <w:rPr>
                <w:rFonts w:asciiTheme="minorHAnsi" w:hAnsiTheme="minorHAnsi" w:cstheme="minorHAnsi"/>
                <w:bCs/>
                <w:color w:val="000000"/>
                <w:sz w:val="20"/>
                <w:lang w:val="sr-Cyrl-RS"/>
              </w:rPr>
            </w:pPr>
          </w:p>
        </w:tc>
        <w:tc>
          <w:tcPr>
            <w:tcW w:w="1374" w:type="dxa"/>
            <w:gridSpan w:val="2"/>
            <w:shd w:val="clear" w:color="auto" w:fill="FFFFFF" w:themeFill="background1"/>
            <w:vAlign w:val="center"/>
          </w:tcPr>
          <w:p w14:paraId="24F43421"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0,47</w:t>
            </w:r>
          </w:p>
        </w:tc>
        <w:tc>
          <w:tcPr>
            <w:tcW w:w="1414" w:type="dxa"/>
            <w:gridSpan w:val="3"/>
            <w:shd w:val="clear" w:color="auto" w:fill="FFFFFF" w:themeFill="background1"/>
            <w:vAlign w:val="center"/>
          </w:tcPr>
          <w:p w14:paraId="47809BF9"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1,03</w:t>
            </w:r>
          </w:p>
        </w:tc>
        <w:tc>
          <w:tcPr>
            <w:tcW w:w="1415" w:type="dxa"/>
            <w:gridSpan w:val="2"/>
            <w:shd w:val="clear" w:color="auto" w:fill="FFFFFF" w:themeFill="background1"/>
            <w:vAlign w:val="center"/>
          </w:tcPr>
          <w:p w14:paraId="2BEC6BF6"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0,73</w:t>
            </w:r>
          </w:p>
        </w:tc>
      </w:tr>
      <w:tr w:rsidR="002E0788" w:rsidRPr="007103BE" w14:paraId="74DB2A10" w14:textId="77777777" w:rsidTr="00AA78A9">
        <w:trPr>
          <w:trHeight w:val="442"/>
        </w:trPr>
        <w:tc>
          <w:tcPr>
            <w:tcW w:w="690" w:type="dxa"/>
            <w:shd w:val="clear" w:color="auto" w:fill="44546A"/>
            <w:vAlign w:val="center"/>
          </w:tcPr>
          <w:p w14:paraId="36CB4502" w14:textId="77777777" w:rsidR="002E0788" w:rsidRPr="007103BE" w:rsidRDefault="002E0788" w:rsidP="00AA78A9">
            <w:pPr>
              <w:spacing w:after="0"/>
              <w:rPr>
                <w:rFonts w:ascii="Arial Narrow" w:hAnsi="Arial Narrow" w:cs="Calibri"/>
                <w:color w:val="FFFFFF" w:themeColor="background1"/>
                <w:sz w:val="20"/>
                <w:lang w:val="sr-Cyrl-RS"/>
              </w:rPr>
            </w:pPr>
            <w:r w:rsidRPr="007103BE">
              <w:rPr>
                <w:rFonts w:ascii="Arial Narrow" w:hAnsi="Arial Narrow" w:cs="Calibri"/>
                <w:color w:val="FFFFFF" w:themeColor="background1"/>
                <w:sz w:val="20"/>
                <w:lang w:val="sr-Cyrl-RS"/>
              </w:rPr>
              <w:t>WAM B5</w:t>
            </w:r>
          </w:p>
        </w:tc>
        <w:tc>
          <w:tcPr>
            <w:tcW w:w="15012" w:type="dxa"/>
            <w:gridSpan w:val="13"/>
            <w:shd w:val="clear" w:color="auto" w:fill="44546A"/>
            <w:vAlign w:val="center"/>
          </w:tcPr>
          <w:p w14:paraId="2F2335FE" w14:textId="238CAAC3" w:rsidR="002E0788" w:rsidRPr="007103BE" w:rsidRDefault="00D47A66" w:rsidP="00AA78A9">
            <w:pPr>
              <w:spacing w:after="0"/>
              <w:rPr>
                <w:rFonts w:ascii="Arial Narrow" w:hAnsi="Arial Narrow" w:cs="Calibri"/>
                <w:color w:val="FFFFFF" w:themeColor="background1"/>
                <w:sz w:val="20"/>
                <w:lang w:val="sr-Cyrl-RS"/>
              </w:rPr>
            </w:pPr>
            <w:r w:rsidRPr="007103BE">
              <w:rPr>
                <w:rFonts w:ascii="Arial Narrow" w:hAnsi="Arial Narrow" w:cs="Calibri"/>
                <w:color w:val="FFFFFF" w:themeColor="background1"/>
                <w:sz w:val="20"/>
                <w:lang w:val="sr-Cyrl-RS"/>
              </w:rPr>
              <w:t>Назив мере/политике</w:t>
            </w:r>
            <w:r w:rsidR="002E0788" w:rsidRPr="007103BE">
              <w:rPr>
                <w:rFonts w:ascii="Arial Narrow" w:hAnsi="Arial Narrow" w:cs="Calibri"/>
                <w:color w:val="FFFFFF" w:themeColor="background1"/>
                <w:sz w:val="20"/>
                <w:lang w:val="sr-Cyrl-RS"/>
              </w:rPr>
              <w:t xml:space="preserve">: </w:t>
            </w:r>
            <w:r w:rsidR="00797AE2" w:rsidRPr="007103BE">
              <w:rPr>
                <w:rFonts w:asciiTheme="minorHAnsi" w:hAnsiTheme="minorHAnsi" w:cstheme="minorHAnsi"/>
                <w:b/>
                <w:color w:val="FFFFFF" w:themeColor="background1"/>
                <w:sz w:val="20"/>
                <w:szCs w:val="20"/>
                <w:u w:val="single"/>
                <w:lang w:val="sr-Cyrl-RS"/>
              </w:rPr>
              <w:t xml:space="preserve">Додатна обнова возног парка од финансијских подстицаја за </w:t>
            </w:r>
            <w:r w:rsidR="002D4583" w:rsidRPr="002D4583">
              <w:rPr>
                <w:rFonts w:asciiTheme="minorHAnsi" w:hAnsiTheme="minorHAnsi" w:cstheme="minorHAnsi"/>
                <w:b/>
                <w:color w:val="FFFFFF" w:themeColor="background1"/>
                <w:sz w:val="20"/>
                <w:szCs w:val="20"/>
                <w:u w:val="single"/>
                <w:lang w:val="sr-Cyrl-RS"/>
              </w:rPr>
              <w:t>дерегистрациј</w:t>
            </w:r>
            <w:r w:rsidR="002D4583">
              <w:rPr>
                <w:rFonts w:asciiTheme="minorHAnsi" w:hAnsiTheme="minorHAnsi" w:cstheme="minorHAnsi"/>
                <w:b/>
                <w:color w:val="FFFFFF" w:themeColor="background1"/>
                <w:sz w:val="20"/>
                <w:szCs w:val="20"/>
                <w:u w:val="single"/>
                <w:lang w:val="sr-Cyrl-RS"/>
              </w:rPr>
              <w:t>у</w:t>
            </w:r>
            <w:r w:rsidR="002D4583" w:rsidRPr="002D4583">
              <w:rPr>
                <w:rFonts w:asciiTheme="minorHAnsi" w:hAnsiTheme="minorHAnsi" w:cstheme="minorHAnsi"/>
                <w:b/>
                <w:color w:val="FFFFFF" w:themeColor="background1"/>
                <w:sz w:val="20"/>
                <w:szCs w:val="20"/>
                <w:u w:val="single"/>
                <w:lang w:val="sr-Cyrl-RS"/>
              </w:rPr>
              <w:t>/отпремањ</w:t>
            </w:r>
            <w:r w:rsidR="002D4583">
              <w:rPr>
                <w:rFonts w:asciiTheme="minorHAnsi" w:hAnsiTheme="minorHAnsi" w:cstheme="minorHAnsi"/>
                <w:b/>
                <w:color w:val="FFFFFF" w:themeColor="background1"/>
                <w:sz w:val="20"/>
                <w:szCs w:val="20"/>
                <w:u w:val="single"/>
                <w:lang w:val="sr-Cyrl-RS"/>
              </w:rPr>
              <w:t>е</w:t>
            </w:r>
            <w:r w:rsidR="002D4583" w:rsidRPr="002D4583">
              <w:rPr>
                <w:rFonts w:asciiTheme="minorHAnsi" w:hAnsiTheme="minorHAnsi" w:cstheme="minorHAnsi"/>
                <w:b/>
                <w:color w:val="FFFFFF" w:themeColor="background1"/>
                <w:sz w:val="20"/>
                <w:szCs w:val="20"/>
                <w:u w:val="single"/>
                <w:lang w:val="sr-Cyrl-RS"/>
              </w:rPr>
              <w:t xml:space="preserve"> </w:t>
            </w:r>
            <w:r w:rsidR="002D4583" w:rsidRPr="007103BE">
              <w:rPr>
                <w:rFonts w:asciiTheme="minorHAnsi" w:hAnsiTheme="minorHAnsi" w:cstheme="minorHAnsi"/>
                <w:b/>
                <w:color w:val="FFFFFF" w:themeColor="background1"/>
                <w:sz w:val="20"/>
                <w:szCs w:val="20"/>
                <w:u w:val="single"/>
                <w:lang w:val="sr-Cyrl-RS"/>
              </w:rPr>
              <w:t>најстаријих Euro 1, 2 и 3 дизел путничких возила и лаких теретних возила, и EURO I, II и III дизел аутобуса</w:t>
            </w:r>
            <w:r w:rsidR="002D4583" w:rsidRPr="002D4583">
              <w:rPr>
                <w:rFonts w:asciiTheme="minorHAnsi" w:hAnsiTheme="minorHAnsi" w:cstheme="minorHAnsi"/>
                <w:b/>
                <w:color w:val="FFFFFF" w:themeColor="background1"/>
                <w:sz w:val="20"/>
                <w:szCs w:val="20"/>
                <w:u w:val="single"/>
                <w:lang w:val="sr-Cyrl-RS"/>
              </w:rPr>
              <w:t xml:space="preserve"> у рециклажне центре </w:t>
            </w:r>
          </w:p>
        </w:tc>
      </w:tr>
      <w:tr w:rsidR="002E0788" w:rsidRPr="007103BE" w14:paraId="4E833C84" w14:textId="77777777" w:rsidTr="00AA78A9">
        <w:trPr>
          <w:trHeight w:val="212"/>
        </w:trPr>
        <w:tc>
          <w:tcPr>
            <w:tcW w:w="690" w:type="dxa"/>
            <w:vMerge w:val="restart"/>
            <w:shd w:val="clear" w:color="auto" w:fill="auto"/>
            <w:vAlign w:val="center"/>
          </w:tcPr>
          <w:p w14:paraId="16E98B05" w14:textId="77777777" w:rsidR="002E0788" w:rsidRPr="007103BE" w:rsidRDefault="002E0788" w:rsidP="00AA78A9">
            <w:pPr>
              <w:spacing w:after="0"/>
              <w:jc w:val="center"/>
              <w:rPr>
                <w:rFonts w:asciiTheme="minorHAnsi" w:hAnsiTheme="minorHAnsi" w:cstheme="minorHAnsi"/>
                <w:b/>
                <w:color w:val="000000"/>
                <w:sz w:val="20"/>
                <w:lang w:val="sr-Cyrl-RS"/>
              </w:rPr>
            </w:pPr>
            <w:r w:rsidRPr="007103BE">
              <w:rPr>
                <w:rFonts w:asciiTheme="minorHAnsi" w:hAnsiTheme="minorHAnsi" w:cstheme="minorHAnsi"/>
                <w:b/>
                <w:color w:val="000000"/>
                <w:sz w:val="20"/>
                <w:lang w:val="sr-Cyrl-RS"/>
              </w:rPr>
              <w:t>5</w:t>
            </w:r>
          </w:p>
        </w:tc>
        <w:tc>
          <w:tcPr>
            <w:tcW w:w="15012" w:type="dxa"/>
            <w:gridSpan w:val="13"/>
            <w:shd w:val="clear" w:color="auto" w:fill="auto"/>
            <w:vAlign w:val="center"/>
          </w:tcPr>
          <w:p w14:paraId="1887052D" w14:textId="47A726E9" w:rsidR="002E0788" w:rsidRPr="007103BE" w:rsidRDefault="00D47A66" w:rsidP="00AA78A9">
            <w:pPr>
              <w:spacing w:after="0"/>
              <w:rPr>
                <w:rFonts w:cs="Calibri"/>
                <w:b/>
                <w:bCs/>
                <w:sz w:val="20"/>
                <w:u w:val="single"/>
                <w:lang w:val="sr-Cyrl-RS"/>
              </w:rPr>
            </w:pPr>
            <w:r w:rsidRPr="007103BE">
              <w:rPr>
                <w:rFonts w:cs="Calibri"/>
                <w:b/>
                <w:bCs/>
                <w:sz w:val="20"/>
                <w:u w:val="single"/>
                <w:lang w:val="sr-Cyrl-RS"/>
              </w:rPr>
              <w:t>Врста мере: финансијска</w:t>
            </w:r>
          </w:p>
          <w:p w14:paraId="0EDE5855" w14:textId="77777777" w:rsidR="002E0788" w:rsidRPr="007103BE" w:rsidRDefault="002E0788" w:rsidP="00AA78A9">
            <w:pPr>
              <w:spacing w:after="0"/>
              <w:rPr>
                <w:rFonts w:cs="Calibri"/>
                <w:b/>
                <w:bCs/>
                <w:sz w:val="20"/>
                <w:lang w:val="sr-Cyrl-RS"/>
              </w:rPr>
            </w:pPr>
            <w:r w:rsidRPr="007103BE">
              <w:rPr>
                <w:rFonts w:cs="Calibri"/>
                <w:b/>
                <w:bCs/>
                <w:sz w:val="20"/>
                <w:lang w:val="sr-Cyrl-RS"/>
              </w:rPr>
              <w:t> </w:t>
            </w:r>
          </w:p>
          <w:p w14:paraId="02EF6536" w14:textId="6E48ED4A" w:rsidR="002E0788" w:rsidRPr="007103BE" w:rsidRDefault="00D47A66" w:rsidP="00AA78A9">
            <w:pPr>
              <w:spacing w:after="0"/>
              <w:rPr>
                <w:rFonts w:cs="Calibri"/>
                <w:b/>
                <w:bCs/>
                <w:sz w:val="20"/>
                <w:u w:val="single"/>
                <w:lang w:val="sr-Cyrl-RS"/>
              </w:rPr>
            </w:pPr>
            <w:r w:rsidRPr="007103BE">
              <w:rPr>
                <w:rFonts w:cs="Calibri"/>
                <w:b/>
                <w:bCs/>
                <w:sz w:val="20"/>
                <w:u w:val="single"/>
                <w:lang w:val="sr-Cyrl-RS"/>
              </w:rPr>
              <w:t>Опис мере</w:t>
            </w:r>
            <w:r w:rsidR="002E0788" w:rsidRPr="007103BE">
              <w:rPr>
                <w:rFonts w:cs="Calibri"/>
                <w:b/>
                <w:bCs/>
                <w:sz w:val="20"/>
                <w:u w:val="single"/>
                <w:lang w:val="sr-Cyrl-RS"/>
              </w:rPr>
              <w:t xml:space="preserve">: </w:t>
            </w:r>
          </w:p>
          <w:p w14:paraId="350A822A" w14:textId="727C5B89" w:rsidR="002E0788" w:rsidRPr="007103BE" w:rsidRDefault="00AA7D74" w:rsidP="00AA78A9">
            <w:pPr>
              <w:spacing w:after="0"/>
              <w:rPr>
                <w:rFonts w:cs="Calibri"/>
                <w:sz w:val="20"/>
                <w:lang w:val="sr-Cyrl-RS"/>
              </w:rPr>
            </w:pPr>
            <w:r w:rsidRPr="007103BE">
              <w:rPr>
                <w:rFonts w:cs="Calibri"/>
                <w:sz w:val="20"/>
                <w:lang w:val="sr-Cyrl-RS"/>
              </w:rPr>
              <w:t xml:space="preserve">Ова мера има за циљ смањење емисија, нарочито </w:t>
            </w:r>
            <w:r w:rsidR="002E0788" w:rsidRPr="007103BE">
              <w:rPr>
                <w:rFonts w:cs="Calibri"/>
                <w:sz w:val="20"/>
                <w:lang w:val="sr-Cyrl-RS"/>
              </w:rPr>
              <w:t>PM,</w:t>
            </w:r>
            <w:r w:rsidRPr="007103BE">
              <w:rPr>
                <w:rFonts w:cs="Calibri"/>
                <w:sz w:val="20"/>
                <w:lang w:val="sr-Cyrl-RS"/>
              </w:rPr>
              <w:t xml:space="preserve"> из друмског саобраћаја уклањањем најстаријих возила која су углавном у складу са знатно нижим стандардима заштите животне средине. Мера је усредсређена на стара дизел возила, и то</w:t>
            </w:r>
            <w:r w:rsidR="002E0788" w:rsidRPr="007103BE">
              <w:rPr>
                <w:rFonts w:cs="Calibri"/>
                <w:sz w:val="20"/>
                <w:lang w:val="sr-Cyrl-RS"/>
              </w:rPr>
              <w:t>:</w:t>
            </w:r>
          </w:p>
          <w:p w14:paraId="6F304BEA" w14:textId="5A20DC0D" w:rsidR="002E0788" w:rsidRPr="007103BE" w:rsidRDefault="00AA7D74" w:rsidP="00AA78A9">
            <w:pPr>
              <w:spacing w:after="0"/>
              <w:rPr>
                <w:rFonts w:cs="Calibri"/>
                <w:sz w:val="20"/>
                <w:lang w:val="sr-Cyrl-RS"/>
              </w:rPr>
            </w:pPr>
            <w:r w:rsidRPr="007103BE">
              <w:rPr>
                <w:rFonts w:cs="Calibri"/>
                <w:sz w:val="20"/>
                <w:lang w:val="sr-Cyrl-RS"/>
              </w:rPr>
              <w:t xml:space="preserve">Путничка и лакша теретна возила </w:t>
            </w:r>
            <w:r w:rsidR="002E0788" w:rsidRPr="007103BE">
              <w:rPr>
                <w:rFonts w:cs="Calibri"/>
                <w:sz w:val="20"/>
                <w:lang w:val="sr-Cyrl-RS"/>
              </w:rPr>
              <w:t xml:space="preserve">Euro 1, Euro 2 </w:t>
            </w:r>
            <w:r w:rsidRPr="007103BE">
              <w:rPr>
                <w:rFonts w:cs="Calibri"/>
                <w:sz w:val="20"/>
                <w:lang w:val="sr-Cyrl-RS"/>
              </w:rPr>
              <w:t xml:space="preserve">и </w:t>
            </w:r>
            <w:r w:rsidR="002E0788" w:rsidRPr="007103BE">
              <w:rPr>
                <w:rFonts w:cs="Calibri"/>
                <w:sz w:val="20"/>
                <w:lang w:val="sr-Cyrl-RS"/>
              </w:rPr>
              <w:t xml:space="preserve">Euro 3 </w:t>
            </w:r>
            <w:r w:rsidRPr="007103BE">
              <w:rPr>
                <w:rFonts w:cs="Calibri"/>
                <w:sz w:val="20"/>
                <w:lang w:val="sr-Cyrl-RS"/>
              </w:rPr>
              <w:t xml:space="preserve">возила, односно </w:t>
            </w:r>
            <w:r w:rsidR="002E0788" w:rsidRPr="007103BE">
              <w:rPr>
                <w:rFonts w:cs="Calibri"/>
                <w:sz w:val="20"/>
                <w:lang w:val="sr-Cyrl-RS"/>
              </w:rPr>
              <w:t xml:space="preserve">Euro I, Euro II </w:t>
            </w:r>
            <w:r w:rsidRPr="007103BE">
              <w:rPr>
                <w:rFonts w:cs="Calibri"/>
                <w:sz w:val="20"/>
                <w:lang w:val="sr-Cyrl-RS"/>
              </w:rPr>
              <w:t>и</w:t>
            </w:r>
            <w:r w:rsidR="002E0788" w:rsidRPr="007103BE">
              <w:rPr>
                <w:rFonts w:cs="Calibri"/>
                <w:sz w:val="20"/>
                <w:lang w:val="sr-Cyrl-RS"/>
              </w:rPr>
              <w:t xml:space="preserve"> Euro III </w:t>
            </w:r>
            <w:r w:rsidRPr="007103BE">
              <w:rPr>
                <w:rFonts w:cs="Calibri"/>
                <w:sz w:val="20"/>
                <w:lang w:val="sr-Cyrl-RS"/>
              </w:rPr>
              <w:t>дизел аутобусе.</w:t>
            </w:r>
            <w:r w:rsidR="002E0788" w:rsidRPr="007103BE">
              <w:rPr>
                <w:rFonts w:cs="Calibri"/>
                <w:sz w:val="20"/>
                <w:lang w:val="sr-Cyrl-RS"/>
              </w:rPr>
              <w:t xml:space="preserve"> </w:t>
            </w:r>
          </w:p>
          <w:p w14:paraId="2ADD4BDE" w14:textId="7862C08B" w:rsidR="002E0788" w:rsidRPr="007103BE" w:rsidRDefault="00AA7D74" w:rsidP="00AA78A9">
            <w:pPr>
              <w:spacing w:after="0"/>
              <w:jc w:val="left"/>
              <w:rPr>
                <w:rFonts w:cs="Calibri"/>
                <w:lang w:val="sr-Cyrl-RS"/>
              </w:rPr>
            </w:pPr>
            <w:r w:rsidRPr="007103BE">
              <w:rPr>
                <w:rFonts w:cs="Calibri"/>
                <w:sz w:val="20"/>
                <w:lang w:val="sr-Cyrl-RS"/>
              </w:rPr>
              <w:t xml:space="preserve">Мера подразумева да ће се финансијским подстицајима омогућити </w:t>
            </w:r>
            <w:r w:rsidR="002D4583">
              <w:rPr>
                <w:rFonts w:cs="Calibri"/>
                <w:sz w:val="20"/>
                <w:lang w:val="sr-Cyrl-RS"/>
              </w:rPr>
              <w:t>дерегистрациј</w:t>
            </w:r>
            <w:r w:rsidR="006133CF">
              <w:rPr>
                <w:rFonts w:cs="Calibri"/>
                <w:sz w:val="20"/>
                <w:lang w:val="sr-Cyrl-RS"/>
              </w:rPr>
              <w:t>у/</w:t>
            </w:r>
            <w:r w:rsidR="002D4583">
              <w:rPr>
                <w:rFonts w:cs="Calibri"/>
                <w:sz w:val="20"/>
                <w:lang w:val="sr-Cyrl-RS"/>
              </w:rPr>
              <w:t>отпремање</w:t>
            </w:r>
            <w:r w:rsidRPr="007103BE">
              <w:rPr>
                <w:rFonts w:cs="Calibri"/>
                <w:sz w:val="20"/>
                <w:lang w:val="sr-Cyrl-RS"/>
              </w:rPr>
              <w:t xml:space="preserve"> најстаријих возила из возног парка</w:t>
            </w:r>
            <w:r w:rsidR="002D4583">
              <w:rPr>
                <w:rFonts w:cs="Calibri"/>
                <w:sz w:val="20"/>
                <w:lang w:val="sr-Cyrl-RS"/>
              </w:rPr>
              <w:t xml:space="preserve"> у рециклажне центре</w:t>
            </w:r>
            <w:r w:rsidRPr="007103BE">
              <w:rPr>
                <w:rFonts w:cs="Calibri"/>
                <w:sz w:val="20"/>
                <w:lang w:val="sr-Cyrl-RS"/>
              </w:rPr>
              <w:t xml:space="preserve">. Циљни број возила збринутих програмом </w:t>
            </w:r>
            <w:r w:rsidR="002D4583" w:rsidRPr="002D4583">
              <w:rPr>
                <w:rFonts w:cs="Calibri"/>
                <w:sz w:val="20"/>
                <w:lang w:val="sr-Cyrl-RS"/>
              </w:rPr>
              <w:t xml:space="preserve">дерегистрације/отпремања у рециклажне центре </w:t>
            </w:r>
            <w:r w:rsidRPr="007103BE">
              <w:rPr>
                <w:rFonts w:cs="Calibri"/>
                <w:sz w:val="20"/>
                <w:lang w:val="sr-Cyrl-RS"/>
              </w:rPr>
              <w:t>је следећи</w:t>
            </w:r>
            <w:r w:rsidR="002E0788" w:rsidRPr="007103BE">
              <w:rPr>
                <w:rFonts w:cs="Calibri"/>
                <w:lang w:val="sr-Cyrl-RS"/>
              </w:rPr>
              <w:t xml:space="preserve">: </w:t>
            </w:r>
          </w:p>
          <w:tbl>
            <w:tblPr>
              <w:tblStyle w:val="TableGrid"/>
              <w:tblW w:w="0" w:type="auto"/>
              <w:tblInd w:w="0" w:type="dxa"/>
              <w:tblLayout w:type="fixed"/>
              <w:tblLook w:val="04A0" w:firstRow="1" w:lastRow="0" w:firstColumn="1" w:lastColumn="0" w:noHBand="0" w:noVBand="1"/>
            </w:tblPr>
            <w:tblGrid>
              <w:gridCol w:w="3085"/>
              <w:gridCol w:w="1795"/>
              <w:gridCol w:w="1796"/>
              <w:gridCol w:w="1796"/>
            </w:tblGrid>
            <w:tr w:rsidR="002E0788" w:rsidRPr="007103BE" w14:paraId="6D508DCA" w14:textId="77777777" w:rsidTr="00AA78A9">
              <w:tc>
                <w:tcPr>
                  <w:tcW w:w="3085" w:type="dxa"/>
                </w:tcPr>
                <w:p w14:paraId="06B440DE" w14:textId="77777777" w:rsidR="002E0788" w:rsidRPr="007103BE" w:rsidRDefault="002E0788" w:rsidP="00AA78A9">
                  <w:pPr>
                    <w:autoSpaceDE w:val="0"/>
                    <w:autoSpaceDN w:val="0"/>
                    <w:adjustRightInd w:val="0"/>
                    <w:spacing w:after="0"/>
                    <w:rPr>
                      <w:rFonts w:asciiTheme="minorHAnsi" w:hAnsiTheme="minorHAnsi" w:cstheme="minorHAnsi"/>
                      <w:bCs/>
                      <w:color w:val="000000" w:themeColor="text1"/>
                      <w:sz w:val="18"/>
                      <w:szCs w:val="18"/>
                      <w:lang w:val="sr-Cyrl-RS"/>
                    </w:rPr>
                  </w:pPr>
                </w:p>
              </w:tc>
              <w:tc>
                <w:tcPr>
                  <w:tcW w:w="1795" w:type="dxa"/>
                </w:tcPr>
                <w:p w14:paraId="4C29477C" w14:textId="7462ED78" w:rsidR="002E0788" w:rsidRPr="007103BE" w:rsidRDefault="002E0788" w:rsidP="00AA78A9">
                  <w:pPr>
                    <w:autoSpaceDE w:val="0"/>
                    <w:autoSpaceDN w:val="0"/>
                    <w:adjustRightInd w:val="0"/>
                    <w:spacing w:after="0"/>
                    <w:jc w:val="right"/>
                    <w:rPr>
                      <w:rFonts w:asciiTheme="minorHAnsi" w:hAnsiTheme="minorHAnsi" w:cstheme="minorHAnsi"/>
                      <w:bCs/>
                      <w:color w:val="000000" w:themeColor="text1"/>
                      <w:sz w:val="18"/>
                      <w:szCs w:val="18"/>
                      <w:lang w:val="sr-Cyrl-RS"/>
                    </w:rPr>
                  </w:pPr>
                  <w:r w:rsidRPr="007103BE">
                    <w:rPr>
                      <w:rFonts w:asciiTheme="minorHAnsi" w:hAnsiTheme="minorHAnsi" w:cstheme="minorHAnsi"/>
                      <w:bCs/>
                      <w:color w:val="000000" w:themeColor="text1"/>
                      <w:sz w:val="18"/>
                      <w:szCs w:val="18"/>
                      <w:lang w:val="sr-Cyrl-RS"/>
                    </w:rPr>
                    <w:t>2024</w:t>
                  </w:r>
                  <w:r w:rsidR="00AA7D74" w:rsidRPr="007103BE">
                    <w:rPr>
                      <w:rFonts w:asciiTheme="minorHAnsi" w:hAnsiTheme="minorHAnsi" w:cstheme="minorHAnsi"/>
                      <w:bCs/>
                      <w:color w:val="000000" w:themeColor="text1"/>
                      <w:sz w:val="18"/>
                      <w:szCs w:val="18"/>
                      <w:lang w:val="sr-Cyrl-RS"/>
                    </w:rPr>
                    <w:t>.</w:t>
                  </w:r>
                </w:p>
              </w:tc>
              <w:tc>
                <w:tcPr>
                  <w:tcW w:w="1796" w:type="dxa"/>
                </w:tcPr>
                <w:p w14:paraId="66A83AC8" w14:textId="123CFD1F" w:rsidR="002E0788" w:rsidRPr="007103BE" w:rsidRDefault="002E0788" w:rsidP="00AA78A9">
                  <w:pPr>
                    <w:autoSpaceDE w:val="0"/>
                    <w:autoSpaceDN w:val="0"/>
                    <w:adjustRightInd w:val="0"/>
                    <w:spacing w:after="0"/>
                    <w:jc w:val="right"/>
                    <w:rPr>
                      <w:rFonts w:asciiTheme="minorHAnsi" w:hAnsiTheme="minorHAnsi" w:cstheme="minorHAnsi"/>
                      <w:bCs/>
                      <w:color w:val="000000" w:themeColor="text1"/>
                      <w:sz w:val="18"/>
                      <w:szCs w:val="18"/>
                      <w:lang w:val="sr-Cyrl-RS"/>
                    </w:rPr>
                  </w:pPr>
                  <w:r w:rsidRPr="007103BE">
                    <w:rPr>
                      <w:rFonts w:asciiTheme="minorHAnsi" w:hAnsiTheme="minorHAnsi" w:cstheme="minorHAnsi"/>
                      <w:bCs/>
                      <w:color w:val="000000" w:themeColor="text1"/>
                      <w:sz w:val="18"/>
                      <w:szCs w:val="18"/>
                      <w:lang w:val="sr-Cyrl-RS"/>
                    </w:rPr>
                    <w:t>2025</w:t>
                  </w:r>
                  <w:r w:rsidR="00AA7D74" w:rsidRPr="007103BE">
                    <w:rPr>
                      <w:rFonts w:asciiTheme="minorHAnsi" w:hAnsiTheme="minorHAnsi" w:cstheme="minorHAnsi"/>
                      <w:bCs/>
                      <w:color w:val="000000" w:themeColor="text1"/>
                      <w:sz w:val="18"/>
                      <w:szCs w:val="18"/>
                      <w:lang w:val="sr-Cyrl-RS"/>
                    </w:rPr>
                    <w:t>.</w:t>
                  </w:r>
                </w:p>
              </w:tc>
              <w:tc>
                <w:tcPr>
                  <w:tcW w:w="1796" w:type="dxa"/>
                </w:tcPr>
                <w:p w14:paraId="5EE40995" w14:textId="48C750B9" w:rsidR="002E0788" w:rsidRPr="007103BE" w:rsidRDefault="002E0788" w:rsidP="00AA78A9">
                  <w:pPr>
                    <w:autoSpaceDE w:val="0"/>
                    <w:autoSpaceDN w:val="0"/>
                    <w:adjustRightInd w:val="0"/>
                    <w:spacing w:after="0"/>
                    <w:jc w:val="right"/>
                    <w:rPr>
                      <w:rFonts w:asciiTheme="minorHAnsi" w:hAnsiTheme="minorHAnsi" w:cstheme="minorHAnsi"/>
                      <w:bCs/>
                      <w:color w:val="000000" w:themeColor="text1"/>
                      <w:sz w:val="18"/>
                      <w:szCs w:val="18"/>
                      <w:lang w:val="sr-Cyrl-RS"/>
                    </w:rPr>
                  </w:pPr>
                  <w:r w:rsidRPr="007103BE">
                    <w:rPr>
                      <w:rFonts w:asciiTheme="minorHAnsi" w:hAnsiTheme="minorHAnsi" w:cstheme="minorHAnsi"/>
                      <w:bCs/>
                      <w:color w:val="000000" w:themeColor="text1"/>
                      <w:sz w:val="18"/>
                      <w:szCs w:val="18"/>
                      <w:lang w:val="sr-Cyrl-RS"/>
                    </w:rPr>
                    <w:t>2026</w:t>
                  </w:r>
                  <w:r w:rsidR="00AA7D74" w:rsidRPr="007103BE">
                    <w:rPr>
                      <w:rFonts w:asciiTheme="minorHAnsi" w:hAnsiTheme="minorHAnsi" w:cstheme="minorHAnsi"/>
                      <w:bCs/>
                      <w:color w:val="000000" w:themeColor="text1"/>
                      <w:sz w:val="18"/>
                      <w:szCs w:val="18"/>
                      <w:lang w:val="sr-Cyrl-RS"/>
                    </w:rPr>
                    <w:t>.</w:t>
                  </w:r>
                </w:p>
              </w:tc>
            </w:tr>
            <w:tr w:rsidR="002E0788" w:rsidRPr="007103BE" w14:paraId="00D6151C" w14:textId="77777777" w:rsidTr="00AA78A9">
              <w:tc>
                <w:tcPr>
                  <w:tcW w:w="3085" w:type="dxa"/>
                </w:tcPr>
                <w:p w14:paraId="465C7778" w14:textId="3F334AFC" w:rsidR="002E0788" w:rsidRPr="007103BE" w:rsidRDefault="00AF689F" w:rsidP="00AA78A9">
                  <w:pPr>
                    <w:autoSpaceDE w:val="0"/>
                    <w:autoSpaceDN w:val="0"/>
                    <w:adjustRightInd w:val="0"/>
                    <w:spacing w:after="0"/>
                    <w:rPr>
                      <w:rFonts w:asciiTheme="minorHAnsi" w:hAnsiTheme="minorHAnsi" w:cstheme="minorHAnsi"/>
                      <w:bCs/>
                      <w:color w:val="000000" w:themeColor="text1"/>
                      <w:sz w:val="18"/>
                      <w:szCs w:val="18"/>
                      <w:lang w:val="sr-Cyrl-RS"/>
                    </w:rPr>
                  </w:pPr>
                  <w:r w:rsidRPr="007103BE">
                    <w:rPr>
                      <w:rFonts w:asciiTheme="minorHAnsi" w:hAnsiTheme="minorHAnsi" w:cstheme="minorHAnsi"/>
                      <w:bCs/>
                      <w:color w:val="000000" w:themeColor="text1"/>
                      <w:sz w:val="18"/>
                      <w:szCs w:val="18"/>
                      <w:lang w:val="sr-Cyrl-RS"/>
                    </w:rPr>
                    <w:t>Путничка дизел возила</w:t>
                  </w:r>
                </w:p>
              </w:tc>
              <w:tc>
                <w:tcPr>
                  <w:tcW w:w="1795" w:type="dxa"/>
                  <w:vAlign w:val="center"/>
                </w:tcPr>
                <w:p w14:paraId="645FFE73" w14:textId="2E7699E7" w:rsidR="002E0788" w:rsidRPr="007103BE" w:rsidRDefault="002E0788" w:rsidP="00AA78A9">
                  <w:pPr>
                    <w:autoSpaceDE w:val="0"/>
                    <w:autoSpaceDN w:val="0"/>
                    <w:adjustRightInd w:val="0"/>
                    <w:spacing w:after="0"/>
                    <w:jc w:val="right"/>
                    <w:rPr>
                      <w:rFonts w:asciiTheme="minorHAnsi" w:hAnsiTheme="minorHAnsi" w:cstheme="minorHAnsi"/>
                      <w:bCs/>
                      <w:color w:val="000000" w:themeColor="text1"/>
                      <w:sz w:val="18"/>
                      <w:szCs w:val="18"/>
                      <w:lang w:val="sr-Cyrl-RS"/>
                    </w:rPr>
                  </w:pPr>
                  <w:r w:rsidRPr="007103BE">
                    <w:rPr>
                      <w:rFonts w:asciiTheme="minorHAnsi" w:eastAsia="Times New Roman" w:hAnsiTheme="minorHAnsi" w:cstheme="minorHAnsi"/>
                      <w:sz w:val="18"/>
                      <w:szCs w:val="18"/>
                      <w:lang w:val="sr-Cyrl-RS" w:eastAsia="en-GB"/>
                    </w:rPr>
                    <w:t>68</w:t>
                  </w:r>
                  <w:r w:rsidR="00AA7D74" w:rsidRPr="007103BE">
                    <w:rPr>
                      <w:rFonts w:asciiTheme="minorHAnsi" w:eastAsia="Times New Roman" w:hAnsiTheme="minorHAnsi" w:cstheme="minorHAnsi"/>
                      <w:sz w:val="18"/>
                      <w:szCs w:val="18"/>
                      <w:lang w:val="sr-Cyrl-RS" w:eastAsia="en-GB"/>
                    </w:rPr>
                    <w:t>.</w:t>
                  </w:r>
                  <w:r w:rsidRPr="007103BE">
                    <w:rPr>
                      <w:rFonts w:asciiTheme="minorHAnsi" w:eastAsia="Times New Roman" w:hAnsiTheme="minorHAnsi" w:cstheme="minorHAnsi"/>
                      <w:sz w:val="18"/>
                      <w:szCs w:val="18"/>
                      <w:lang w:val="sr-Cyrl-RS" w:eastAsia="en-GB"/>
                    </w:rPr>
                    <w:t>300</w:t>
                  </w:r>
                </w:p>
              </w:tc>
              <w:tc>
                <w:tcPr>
                  <w:tcW w:w="1796" w:type="dxa"/>
                  <w:vAlign w:val="center"/>
                </w:tcPr>
                <w:p w14:paraId="51B16309" w14:textId="1A46BCF5" w:rsidR="002E0788" w:rsidRPr="007103BE" w:rsidRDefault="002E0788" w:rsidP="00AA78A9">
                  <w:pPr>
                    <w:autoSpaceDE w:val="0"/>
                    <w:autoSpaceDN w:val="0"/>
                    <w:adjustRightInd w:val="0"/>
                    <w:spacing w:after="0"/>
                    <w:jc w:val="right"/>
                    <w:rPr>
                      <w:rFonts w:asciiTheme="minorHAnsi" w:hAnsiTheme="minorHAnsi" w:cstheme="minorHAnsi"/>
                      <w:bCs/>
                      <w:color w:val="000000" w:themeColor="text1"/>
                      <w:sz w:val="18"/>
                      <w:szCs w:val="18"/>
                      <w:lang w:val="sr-Cyrl-RS"/>
                    </w:rPr>
                  </w:pPr>
                  <w:r w:rsidRPr="007103BE">
                    <w:rPr>
                      <w:rFonts w:asciiTheme="minorHAnsi" w:eastAsia="Times New Roman" w:hAnsiTheme="minorHAnsi" w:cstheme="minorHAnsi"/>
                      <w:sz w:val="18"/>
                      <w:szCs w:val="18"/>
                      <w:lang w:val="sr-Cyrl-RS" w:eastAsia="en-GB"/>
                    </w:rPr>
                    <w:t>39</w:t>
                  </w:r>
                  <w:r w:rsidR="00AA7D74" w:rsidRPr="007103BE">
                    <w:rPr>
                      <w:rFonts w:asciiTheme="minorHAnsi" w:eastAsia="Times New Roman" w:hAnsiTheme="minorHAnsi" w:cstheme="minorHAnsi"/>
                      <w:sz w:val="18"/>
                      <w:szCs w:val="18"/>
                      <w:lang w:val="sr-Cyrl-RS" w:eastAsia="en-GB"/>
                    </w:rPr>
                    <w:t>.</w:t>
                  </w:r>
                  <w:r w:rsidRPr="007103BE">
                    <w:rPr>
                      <w:rFonts w:asciiTheme="minorHAnsi" w:eastAsia="Times New Roman" w:hAnsiTheme="minorHAnsi" w:cstheme="minorHAnsi"/>
                      <w:sz w:val="18"/>
                      <w:szCs w:val="18"/>
                      <w:lang w:val="sr-Cyrl-RS" w:eastAsia="en-GB"/>
                    </w:rPr>
                    <w:t>300</w:t>
                  </w:r>
                </w:p>
              </w:tc>
              <w:tc>
                <w:tcPr>
                  <w:tcW w:w="1796" w:type="dxa"/>
                  <w:vAlign w:val="center"/>
                </w:tcPr>
                <w:p w14:paraId="1D312145" w14:textId="323C46CD" w:rsidR="002E0788" w:rsidRPr="007103BE" w:rsidRDefault="002E0788" w:rsidP="00AA78A9">
                  <w:pPr>
                    <w:autoSpaceDE w:val="0"/>
                    <w:autoSpaceDN w:val="0"/>
                    <w:adjustRightInd w:val="0"/>
                    <w:spacing w:after="0"/>
                    <w:jc w:val="right"/>
                    <w:rPr>
                      <w:rFonts w:asciiTheme="minorHAnsi" w:hAnsiTheme="minorHAnsi" w:cstheme="minorHAnsi"/>
                      <w:bCs/>
                      <w:color w:val="000000" w:themeColor="text1"/>
                      <w:sz w:val="18"/>
                      <w:szCs w:val="18"/>
                      <w:lang w:val="sr-Cyrl-RS"/>
                    </w:rPr>
                  </w:pPr>
                  <w:r w:rsidRPr="007103BE">
                    <w:rPr>
                      <w:rFonts w:asciiTheme="minorHAnsi" w:eastAsia="Times New Roman" w:hAnsiTheme="minorHAnsi" w:cstheme="minorHAnsi"/>
                      <w:sz w:val="18"/>
                      <w:szCs w:val="18"/>
                      <w:lang w:val="sr-Cyrl-RS" w:eastAsia="en-GB"/>
                    </w:rPr>
                    <w:t>16</w:t>
                  </w:r>
                  <w:r w:rsidR="00AA7D74" w:rsidRPr="007103BE">
                    <w:rPr>
                      <w:rFonts w:asciiTheme="minorHAnsi" w:eastAsia="Times New Roman" w:hAnsiTheme="minorHAnsi" w:cstheme="minorHAnsi"/>
                      <w:sz w:val="18"/>
                      <w:szCs w:val="18"/>
                      <w:lang w:val="sr-Cyrl-RS" w:eastAsia="en-GB"/>
                    </w:rPr>
                    <w:t>.</w:t>
                  </w:r>
                  <w:r w:rsidRPr="007103BE">
                    <w:rPr>
                      <w:rFonts w:asciiTheme="minorHAnsi" w:eastAsia="Times New Roman" w:hAnsiTheme="minorHAnsi" w:cstheme="minorHAnsi"/>
                      <w:sz w:val="18"/>
                      <w:szCs w:val="18"/>
                      <w:lang w:val="sr-Cyrl-RS" w:eastAsia="en-GB"/>
                    </w:rPr>
                    <w:t>300</w:t>
                  </w:r>
                </w:p>
              </w:tc>
            </w:tr>
            <w:tr w:rsidR="002E0788" w:rsidRPr="007103BE" w14:paraId="0C0C40E9" w14:textId="77777777" w:rsidTr="00AA78A9">
              <w:tc>
                <w:tcPr>
                  <w:tcW w:w="3085" w:type="dxa"/>
                </w:tcPr>
                <w:p w14:paraId="2FF479C3" w14:textId="3FF81367" w:rsidR="002E0788" w:rsidRPr="007103BE" w:rsidRDefault="00AF689F" w:rsidP="00AA78A9">
                  <w:pPr>
                    <w:autoSpaceDE w:val="0"/>
                    <w:autoSpaceDN w:val="0"/>
                    <w:adjustRightInd w:val="0"/>
                    <w:spacing w:after="0"/>
                    <w:rPr>
                      <w:rFonts w:asciiTheme="minorHAnsi" w:hAnsiTheme="minorHAnsi" w:cstheme="minorHAnsi"/>
                      <w:bCs/>
                      <w:color w:val="000000" w:themeColor="text1"/>
                      <w:sz w:val="18"/>
                      <w:szCs w:val="18"/>
                      <w:lang w:val="sr-Cyrl-RS"/>
                    </w:rPr>
                  </w:pPr>
                  <w:r w:rsidRPr="007103BE">
                    <w:rPr>
                      <w:rFonts w:asciiTheme="minorHAnsi" w:hAnsiTheme="minorHAnsi" w:cstheme="minorHAnsi"/>
                      <w:bCs/>
                      <w:color w:val="000000" w:themeColor="text1"/>
                      <w:sz w:val="18"/>
                      <w:szCs w:val="18"/>
                      <w:lang w:val="sr-Cyrl-RS"/>
                    </w:rPr>
                    <w:t>Лакша теретна дизел возила</w:t>
                  </w:r>
                </w:p>
              </w:tc>
              <w:tc>
                <w:tcPr>
                  <w:tcW w:w="1795" w:type="dxa"/>
                  <w:vAlign w:val="center"/>
                </w:tcPr>
                <w:p w14:paraId="50EFF639" w14:textId="16FB02DF" w:rsidR="002E0788" w:rsidRPr="007103BE" w:rsidRDefault="002E0788" w:rsidP="00AA78A9">
                  <w:pPr>
                    <w:autoSpaceDE w:val="0"/>
                    <w:autoSpaceDN w:val="0"/>
                    <w:adjustRightInd w:val="0"/>
                    <w:spacing w:after="0"/>
                    <w:jc w:val="right"/>
                    <w:rPr>
                      <w:rFonts w:asciiTheme="minorHAnsi" w:hAnsiTheme="minorHAnsi" w:cstheme="minorHAnsi"/>
                      <w:bCs/>
                      <w:color w:val="000000" w:themeColor="text1"/>
                      <w:sz w:val="18"/>
                      <w:szCs w:val="18"/>
                      <w:lang w:val="sr-Cyrl-RS"/>
                    </w:rPr>
                  </w:pPr>
                  <w:r w:rsidRPr="007103BE">
                    <w:rPr>
                      <w:rFonts w:asciiTheme="minorHAnsi" w:eastAsia="Times New Roman" w:hAnsiTheme="minorHAnsi" w:cstheme="minorHAnsi"/>
                      <w:sz w:val="18"/>
                      <w:szCs w:val="18"/>
                      <w:lang w:val="sr-Cyrl-RS" w:eastAsia="en-GB"/>
                    </w:rPr>
                    <w:t>7700</w:t>
                  </w:r>
                </w:p>
              </w:tc>
              <w:tc>
                <w:tcPr>
                  <w:tcW w:w="1796" w:type="dxa"/>
                  <w:vAlign w:val="center"/>
                </w:tcPr>
                <w:p w14:paraId="20C5B985" w14:textId="26CBD2CE" w:rsidR="002E0788" w:rsidRPr="007103BE" w:rsidRDefault="002E0788" w:rsidP="00AA78A9">
                  <w:pPr>
                    <w:autoSpaceDE w:val="0"/>
                    <w:autoSpaceDN w:val="0"/>
                    <w:adjustRightInd w:val="0"/>
                    <w:spacing w:after="0"/>
                    <w:jc w:val="right"/>
                    <w:rPr>
                      <w:rFonts w:asciiTheme="minorHAnsi" w:hAnsiTheme="minorHAnsi" w:cstheme="minorHAnsi"/>
                      <w:bCs/>
                      <w:color w:val="000000" w:themeColor="text1"/>
                      <w:sz w:val="18"/>
                      <w:szCs w:val="18"/>
                      <w:lang w:val="sr-Cyrl-RS"/>
                    </w:rPr>
                  </w:pPr>
                  <w:r w:rsidRPr="007103BE">
                    <w:rPr>
                      <w:rFonts w:asciiTheme="minorHAnsi" w:eastAsia="Times New Roman" w:hAnsiTheme="minorHAnsi" w:cstheme="minorHAnsi"/>
                      <w:sz w:val="18"/>
                      <w:szCs w:val="18"/>
                      <w:lang w:val="sr-Cyrl-RS" w:eastAsia="en-GB"/>
                    </w:rPr>
                    <w:t>5100</w:t>
                  </w:r>
                </w:p>
              </w:tc>
              <w:tc>
                <w:tcPr>
                  <w:tcW w:w="1796" w:type="dxa"/>
                  <w:vAlign w:val="center"/>
                </w:tcPr>
                <w:p w14:paraId="5C6AE627" w14:textId="4D74E244" w:rsidR="002E0788" w:rsidRPr="007103BE" w:rsidRDefault="002E0788" w:rsidP="00AA78A9">
                  <w:pPr>
                    <w:autoSpaceDE w:val="0"/>
                    <w:autoSpaceDN w:val="0"/>
                    <w:adjustRightInd w:val="0"/>
                    <w:spacing w:after="0"/>
                    <w:jc w:val="right"/>
                    <w:rPr>
                      <w:rFonts w:asciiTheme="minorHAnsi" w:hAnsiTheme="minorHAnsi" w:cstheme="minorHAnsi"/>
                      <w:bCs/>
                      <w:color w:val="000000" w:themeColor="text1"/>
                      <w:sz w:val="18"/>
                      <w:szCs w:val="18"/>
                      <w:lang w:val="sr-Cyrl-RS"/>
                    </w:rPr>
                  </w:pPr>
                  <w:r w:rsidRPr="007103BE">
                    <w:rPr>
                      <w:rFonts w:asciiTheme="minorHAnsi" w:eastAsia="Times New Roman" w:hAnsiTheme="minorHAnsi" w:cstheme="minorHAnsi"/>
                      <w:sz w:val="18"/>
                      <w:szCs w:val="18"/>
                      <w:lang w:val="sr-Cyrl-RS" w:eastAsia="en-GB"/>
                    </w:rPr>
                    <w:t>1200</w:t>
                  </w:r>
                </w:p>
              </w:tc>
            </w:tr>
            <w:tr w:rsidR="002E0788" w:rsidRPr="007103BE" w14:paraId="6BDBD1BB" w14:textId="77777777" w:rsidTr="00AA78A9">
              <w:tc>
                <w:tcPr>
                  <w:tcW w:w="3085" w:type="dxa"/>
                </w:tcPr>
                <w:p w14:paraId="4D22DCD9" w14:textId="797951DD" w:rsidR="002E0788" w:rsidRPr="007103BE" w:rsidRDefault="00AF689F" w:rsidP="00AA78A9">
                  <w:pPr>
                    <w:autoSpaceDE w:val="0"/>
                    <w:autoSpaceDN w:val="0"/>
                    <w:adjustRightInd w:val="0"/>
                    <w:spacing w:after="0"/>
                    <w:rPr>
                      <w:rFonts w:asciiTheme="minorHAnsi" w:hAnsiTheme="minorHAnsi" w:cstheme="minorHAnsi"/>
                      <w:bCs/>
                      <w:color w:val="000000" w:themeColor="text1"/>
                      <w:sz w:val="18"/>
                      <w:szCs w:val="18"/>
                      <w:lang w:val="sr-Cyrl-RS"/>
                    </w:rPr>
                  </w:pPr>
                  <w:r w:rsidRPr="007103BE">
                    <w:rPr>
                      <w:rFonts w:asciiTheme="minorHAnsi" w:hAnsiTheme="minorHAnsi" w:cstheme="minorHAnsi"/>
                      <w:bCs/>
                      <w:color w:val="000000" w:themeColor="text1"/>
                      <w:sz w:val="18"/>
                      <w:szCs w:val="18"/>
                      <w:lang w:val="sr-Cyrl-RS"/>
                    </w:rPr>
                    <w:t xml:space="preserve">Дизел аутобуси </w:t>
                  </w:r>
                </w:p>
              </w:tc>
              <w:tc>
                <w:tcPr>
                  <w:tcW w:w="1795" w:type="dxa"/>
                  <w:vAlign w:val="center"/>
                </w:tcPr>
                <w:p w14:paraId="4D7F3F22" w14:textId="36A9D138" w:rsidR="002E0788" w:rsidRPr="007103BE" w:rsidRDefault="002E0788" w:rsidP="00AA78A9">
                  <w:pPr>
                    <w:autoSpaceDE w:val="0"/>
                    <w:autoSpaceDN w:val="0"/>
                    <w:adjustRightInd w:val="0"/>
                    <w:spacing w:after="0"/>
                    <w:jc w:val="right"/>
                    <w:rPr>
                      <w:rFonts w:asciiTheme="minorHAnsi" w:hAnsiTheme="minorHAnsi" w:cstheme="minorHAnsi"/>
                      <w:bCs/>
                      <w:color w:val="000000" w:themeColor="text1"/>
                      <w:sz w:val="18"/>
                      <w:szCs w:val="18"/>
                      <w:lang w:val="sr-Cyrl-RS"/>
                    </w:rPr>
                  </w:pPr>
                  <w:r w:rsidRPr="007103BE">
                    <w:rPr>
                      <w:rFonts w:asciiTheme="minorHAnsi" w:eastAsia="Times New Roman" w:hAnsiTheme="minorHAnsi" w:cstheme="minorHAnsi"/>
                      <w:sz w:val="18"/>
                      <w:szCs w:val="18"/>
                      <w:lang w:val="sr-Cyrl-RS" w:eastAsia="en-GB"/>
                    </w:rPr>
                    <w:t>1200</w:t>
                  </w:r>
                </w:p>
              </w:tc>
              <w:tc>
                <w:tcPr>
                  <w:tcW w:w="1796" w:type="dxa"/>
                  <w:vAlign w:val="center"/>
                </w:tcPr>
                <w:p w14:paraId="25A5CE13" w14:textId="77777777" w:rsidR="002E0788" w:rsidRPr="007103BE" w:rsidRDefault="002E0788" w:rsidP="00AA78A9">
                  <w:pPr>
                    <w:autoSpaceDE w:val="0"/>
                    <w:autoSpaceDN w:val="0"/>
                    <w:adjustRightInd w:val="0"/>
                    <w:spacing w:after="0"/>
                    <w:jc w:val="right"/>
                    <w:rPr>
                      <w:rFonts w:asciiTheme="minorHAnsi" w:hAnsiTheme="minorHAnsi" w:cstheme="minorHAnsi"/>
                      <w:bCs/>
                      <w:color w:val="000000" w:themeColor="text1"/>
                      <w:sz w:val="18"/>
                      <w:szCs w:val="18"/>
                      <w:lang w:val="sr-Cyrl-RS"/>
                    </w:rPr>
                  </w:pPr>
                  <w:r w:rsidRPr="007103BE">
                    <w:rPr>
                      <w:rFonts w:asciiTheme="minorHAnsi" w:eastAsia="Times New Roman" w:hAnsiTheme="minorHAnsi" w:cstheme="minorHAnsi"/>
                      <w:sz w:val="18"/>
                      <w:szCs w:val="18"/>
                      <w:lang w:val="sr-Cyrl-RS" w:eastAsia="en-GB"/>
                    </w:rPr>
                    <w:t>700</w:t>
                  </w:r>
                </w:p>
              </w:tc>
              <w:tc>
                <w:tcPr>
                  <w:tcW w:w="1796" w:type="dxa"/>
                  <w:vAlign w:val="center"/>
                </w:tcPr>
                <w:p w14:paraId="64DF76C2" w14:textId="77777777" w:rsidR="002E0788" w:rsidRPr="007103BE" w:rsidRDefault="002E0788" w:rsidP="00AA78A9">
                  <w:pPr>
                    <w:autoSpaceDE w:val="0"/>
                    <w:autoSpaceDN w:val="0"/>
                    <w:adjustRightInd w:val="0"/>
                    <w:spacing w:after="0"/>
                    <w:jc w:val="right"/>
                    <w:rPr>
                      <w:rFonts w:asciiTheme="minorHAnsi" w:hAnsiTheme="minorHAnsi" w:cstheme="minorHAnsi"/>
                      <w:bCs/>
                      <w:color w:val="000000" w:themeColor="text1"/>
                      <w:sz w:val="18"/>
                      <w:szCs w:val="18"/>
                      <w:lang w:val="sr-Cyrl-RS"/>
                    </w:rPr>
                  </w:pPr>
                  <w:r w:rsidRPr="007103BE">
                    <w:rPr>
                      <w:rFonts w:asciiTheme="minorHAnsi" w:eastAsia="Times New Roman" w:hAnsiTheme="minorHAnsi" w:cstheme="minorHAnsi"/>
                      <w:sz w:val="18"/>
                      <w:szCs w:val="18"/>
                      <w:lang w:val="sr-Cyrl-RS" w:eastAsia="en-GB"/>
                    </w:rPr>
                    <w:t>400</w:t>
                  </w:r>
                </w:p>
              </w:tc>
            </w:tr>
            <w:tr w:rsidR="002E0788" w:rsidRPr="007103BE" w14:paraId="259937C6" w14:textId="77777777" w:rsidTr="00AA78A9">
              <w:tc>
                <w:tcPr>
                  <w:tcW w:w="3085" w:type="dxa"/>
                </w:tcPr>
                <w:p w14:paraId="6B09EA4B" w14:textId="0B1604B5" w:rsidR="002E0788" w:rsidRPr="007103BE" w:rsidRDefault="00AF689F" w:rsidP="00AA78A9">
                  <w:pPr>
                    <w:autoSpaceDE w:val="0"/>
                    <w:autoSpaceDN w:val="0"/>
                    <w:adjustRightInd w:val="0"/>
                    <w:spacing w:after="0"/>
                    <w:rPr>
                      <w:rFonts w:asciiTheme="minorHAnsi" w:hAnsiTheme="minorHAnsi" w:cstheme="minorHAnsi"/>
                      <w:b/>
                      <w:color w:val="000000" w:themeColor="text1"/>
                      <w:sz w:val="18"/>
                      <w:szCs w:val="18"/>
                      <w:lang w:val="sr-Cyrl-RS"/>
                    </w:rPr>
                  </w:pPr>
                  <w:r w:rsidRPr="007103BE">
                    <w:rPr>
                      <w:rFonts w:asciiTheme="minorHAnsi" w:hAnsiTheme="minorHAnsi" w:cstheme="minorHAnsi"/>
                      <w:b/>
                      <w:color w:val="000000" w:themeColor="text1"/>
                      <w:sz w:val="18"/>
                      <w:szCs w:val="18"/>
                      <w:lang w:val="sr-Cyrl-RS"/>
                    </w:rPr>
                    <w:t xml:space="preserve">Укупно </w:t>
                  </w:r>
                </w:p>
              </w:tc>
              <w:tc>
                <w:tcPr>
                  <w:tcW w:w="1795" w:type="dxa"/>
                  <w:vAlign w:val="center"/>
                </w:tcPr>
                <w:p w14:paraId="766E26B8" w14:textId="5398B0A0" w:rsidR="002E0788" w:rsidRPr="007103BE" w:rsidRDefault="002E0788" w:rsidP="00AA78A9">
                  <w:pPr>
                    <w:autoSpaceDE w:val="0"/>
                    <w:autoSpaceDN w:val="0"/>
                    <w:adjustRightInd w:val="0"/>
                    <w:spacing w:after="0"/>
                    <w:jc w:val="right"/>
                    <w:rPr>
                      <w:rFonts w:asciiTheme="minorHAnsi" w:hAnsiTheme="minorHAnsi" w:cstheme="minorHAnsi"/>
                      <w:b/>
                      <w:color w:val="000000" w:themeColor="text1"/>
                      <w:sz w:val="18"/>
                      <w:szCs w:val="18"/>
                      <w:lang w:val="sr-Cyrl-RS"/>
                    </w:rPr>
                  </w:pPr>
                  <w:r w:rsidRPr="007103BE">
                    <w:rPr>
                      <w:rFonts w:asciiTheme="minorHAnsi" w:eastAsia="Times New Roman" w:hAnsiTheme="minorHAnsi" w:cstheme="minorHAnsi"/>
                      <w:b/>
                      <w:sz w:val="18"/>
                      <w:szCs w:val="18"/>
                      <w:lang w:val="sr-Cyrl-RS" w:eastAsia="en-GB"/>
                    </w:rPr>
                    <w:t>77</w:t>
                  </w:r>
                  <w:r w:rsidR="00AA7D74" w:rsidRPr="007103BE">
                    <w:rPr>
                      <w:rFonts w:asciiTheme="minorHAnsi" w:eastAsia="Times New Roman" w:hAnsiTheme="minorHAnsi" w:cstheme="minorHAnsi"/>
                      <w:b/>
                      <w:sz w:val="18"/>
                      <w:szCs w:val="18"/>
                      <w:lang w:val="sr-Cyrl-RS" w:eastAsia="en-GB"/>
                    </w:rPr>
                    <w:t>.</w:t>
                  </w:r>
                  <w:r w:rsidRPr="007103BE">
                    <w:rPr>
                      <w:rFonts w:asciiTheme="minorHAnsi" w:eastAsia="Times New Roman" w:hAnsiTheme="minorHAnsi" w:cstheme="minorHAnsi"/>
                      <w:b/>
                      <w:sz w:val="18"/>
                      <w:szCs w:val="18"/>
                      <w:lang w:val="sr-Cyrl-RS" w:eastAsia="en-GB"/>
                    </w:rPr>
                    <w:t>200</w:t>
                  </w:r>
                </w:p>
              </w:tc>
              <w:tc>
                <w:tcPr>
                  <w:tcW w:w="1796" w:type="dxa"/>
                  <w:vAlign w:val="center"/>
                </w:tcPr>
                <w:p w14:paraId="7AD05B33" w14:textId="79D56D66" w:rsidR="002E0788" w:rsidRPr="007103BE" w:rsidRDefault="002E0788" w:rsidP="00AA78A9">
                  <w:pPr>
                    <w:autoSpaceDE w:val="0"/>
                    <w:autoSpaceDN w:val="0"/>
                    <w:adjustRightInd w:val="0"/>
                    <w:spacing w:after="0"/>
                    <w:jc w:val="right"/>
                    <w:rPr>
                      <w:rFonts w:asciiTheme="minorHAnsi" w:hAnsiTheme="minorHAnsi" w:cstheme="minorHAnsi"/>
                      <w:b/>
                      <w:color w:val="000000" w:themeColor="text1"/>
                      <w:sz w:val="18"/>
                      <w:szCs w:val="18"/>
                      <w:lang w:val="sr-Cyrl-RS"/>
                    </w:rPr>
                  </w:pPr>
                  <w:r w:rsidRPr="007103BE">
                    <w:rPr>
                      <w:rFonts w:asciiTheme="minorHAnsi" w:eastAsia="Times New Roman" w:hAnsiTheme="minorHAnsi" w:cstheme="minorHAnsi"/>
                      <w:b/>
                      <w:sz w:val="18"/>
                      <w:szCs w:val="18"/>
                      <w:lang w:val="sr-Cyrl-RS" w:eastAsia="en-GB"/>
                    </w:rPr>
                    <w:t>45</w:t>
                  </w:r>
                  <w:r w:rsidR="00AA7D74" w:rsidRPr="007103BE">
                    <w:rPr>
                      <w:rFonts w:asciiTheme="minorHAnsi" w:eastAsia="Times New Roman" w:hAnsiTheme="minorHAnsi" w:cstheme="minorHAnsi"/>
                      <w:b/>
                      <w:sz w:val="18"/>
                      <w:szCs w:val="18"/>
                      <w:lang w:val="sr-Cyrl-RS" w:eastAsia="en-GB"/>
                    </w:rPr>
                    <w:t>.</w:t>
                  </w:r>
                  <w:r w:rsidRPr="007103BE">
                    <w:rPr>
                      <w:rFonts w:asciiTheme="minorHAnsi" w:eastAsia="Times New Roman" w:hAnsiTheme="minorHAnsi" w:cstheme="minorHAnsi"/>
                      <w:b/>
                      <w:sz w:val="18"/>
                      <w:szCs w:val="18"/>
                      <w:lang w:val="sr-Cyrl-RS" w:eastAsia="en-GB"/>
                    </w:rPr>
                    <w:t>100</w:t>
                  </w:r>
                </w:p>
              </w:tc>
              <w:tc>
                <w:tcPr>
                  <w:tcW w:w="1796" w:type="dxa"/>
                  <w:vAlign w:val="center"/>
                </w:tcPr>
                <w:p w14:paraId="2647A532" w14:textId="4008650B" w:rsidR="002E0788" w:rsidRPr="007103BE" w:rsidRDefault="002E0788" w:rsidP="00AA78A9">
                  <w:pPr>
                    <w:autoSpaceDE w:val="0"/>
                    <w:autoSpaceDN w:val="0"/>
                    <w:adjustRightInd w:val="0"/>
                    <w:spacing w:after="0"/>
                    <w:jc w:val="right"/>
                    <w:rPr>
                      <w:rFonts w:asciiTheme="minorHAnsi" w:hAnsiTheme="minorHAnsi" w:cstheme="minorHAnsi"/>
                      <w:b/>
                      <w:color w:val="000000" w:themeColor="text1"/>
                      <w:sz w:val="18"/>
                      <w:szCs w:val="18"/>
                      <w:lang w:val="sr-Cyrl-RS"/>
                    </w:rPr>
                  </w:pPr>
                  <w:r w:rsidRPr="007103BE">
                    <w:rPr>
                      <w:rFonts w:asciiTheme="minorHAnsi" w:eastAsia="Times New Roman" w:hAnsiTheme="minorHAnsi" w:cstheme="minorHAnsi"/>
                      <w:b/>
                      <w:sz w:val="18"/>
                      <w:szCs w:val="18"/>
                      <w:lang w:val="sr-Cyrl-RS" w:eastAsia="en-GB"/>
                    </w:rPr>
                    <w:t>17</w:t>
                  </w:r>
                  <w:r w:rsidR="00AA7D74" w:rsidRPr="007103BE">
                    <w:rPr>
                      <w:rFonts w:asciiTheme="minorHAnsi" w:eastAsia="Times New Roman" w:hAnsiTheme="minorHAnsi" w:cstheme="minorHAnsi"/>
                      <w:b/>
                      <w:sz w:val="18"/>
                      <w:szCs w:val="18"/>
                      <w:lang w:val="sr-Cyrl-RS" w:eastAsia="en-GB"/>
                    </w:rPr>
                    <w:t>.</w:t>
                  </w:r>
                  <w:r w:rsidRPr="007103BE">
                    <w:rPr>
                      <w:rFonts w:asciiTheme="minorHAnsi" w:eastAsia="Times New Roman" w:hAnsiTheme="minorHAnsi" w:cstheme="minorHAnsi"/>
                      <w:b/>
                      <w:sz w:val="18"/>
                      <w:szCs w:val="18"/>
                      <w:lang w:val="sr-Cyrl-RS" w:eastAsia="en-GB"/>
                    </w:rPr>
                    <w:t>900</w:t>
                  </w:r>
                </w:p>
              </w:tc>
            </w:tr>
          </w:tbl>
          <w:p w14:paraId="01FD5AC9" w14:textId="77777777" w:rsidR="002E0788" w:rsidRPr="007103BE" w:rsidRDefault="002E0788" w:rsidP="00AA78A9">
            <w:pPr>
              <w:spacing w:after="0"/>
              <w:rPr>
                <w:rFonts w:cs="Calibri"/>
                <w:sz w:val="20"/>
                <w:lang w:val="sr-Cyrl-RS"/>
              </w:rPr>
            </w:pPr>
          </w:p>
          <w:p w14:paraId="6F9078CE" w14:textId="6B790D59" w:rsidR="002E0788" w:rsidRPr="007103BE" w:rsidRDefault="00AF689F" w:rsidP="00AA78A9">
            <w:pPr>
              <w:spacing w:after="0"/>
              <w:rPr>
                <w:rFonts w:cs="Calibri"/>
                <w:sz w:val="20"/>
                <w:lang w:val="sr-Cyrl-RS"/>
              </w:rPr>
            </w:pPr>
            <w:r w:rsidRPr="007103BE">
              <w:rPr>
                <w:rFonts w:cs="Calibri"/>
                <w:sz w:val="20"/>
                <w:lang w:val="sr-Cyrl-RS"/>
              </w:rPr>
              <w:t xml:space="preserve">Финансијски подстицаји покривају 35% трошкова набавке половних </w:t>
            </w:r>
            <w:r w:rsidR="002E0788" w:rsidRPr="007103BE">
              <w:rPr>
                <w:rFonts w:cs="Calibri"/>
                <w:sz w:val="20"/>
                <w:lang w:val="sr-Cyrl-RS"/>
              </w:rPr>
              <w:t xml:space="preserve">Euro 6 </w:t>
            </w:r>
            <w:r w:rsidRPr="007103BE">
              <w:rPr>
                <w:rFonts w:cs="Calibri"/>
                <w:sz w:val="20"/>
                <w:lang w:val="sr-Cyrl-RS"/>
              </w:rPr>
              <w:t xml:space="preserve">или </w:t>
            </w:r>
            <w:r w:rsidR="002E0788" w:rsidRPr="007103BE">
              <w:rPr>
                <w:rFonts w:cs="Calibri"/>
                <w:sz w:val="20"/>
                <w:lang w:val="sr-Cyrl-RS"/>
              </w:rPr>
              <w:t xml:space="preserve">EURO VI </w:t>
            </w:r>
            <w:r w:rsidRPr="007103BE">
              <w:rPr>
                <w:rFonts w:cs="Calibri"/>
                <w:sz w:val="20"/>
                <w:lang w:val="sr-Cyrl-RS"/>
              </w:rPr>
              <w:t>возила</w:t>
            </w:r>
            <w:r w:rsidR="002E0788" w:rsidRPr="007103BE">
              <w:rPr>
                <w:rFonts w:cs="Calibri"/>
                <w:sz w:val="20"/>
                <w:lang w:val="sr-Cyrl-RS"/>
              </w:rPr>
              <w:t>.</w:t>
            </w:r>
            <w:r w:rsidRPr="007103BE">
              <w:rPr>
                <w:rFonts w:cs="Calibri"/>
                <w:sz w:val="20"/>
                <w:lang w:val="sr-Cyrl-RS"/>
              </w:rPr>
              <w:t xml:space="preserve"> Ова мера у вези је са Мером бр. </w:t>
            </w:r>
            <w:r w:rsidR="002E0788" w:rsidRPr="007103BE">
              <w:rPr>
                <w:rFonts w:cs="Calibri"/>
                <w:sz w:val="20"/>
                <w:lang w:val="sr-Cyrl-RS"/>
              </w:rPr>
              <w:t>4.</w:t>
            </w:r>
          </w:p>
          <w:p w14:paraId="147761FD" w14:textId="708BD6DE" w:rsidR="002E0788" w:rsidRPr="007103BE" w:rsidRDefault="00AF689F" w:rsidP="00AA78A9">
            <w:pPr>
              <w:spacing w:after="0"/>
              <w:rPr>
                <w:rFonts w:cs="Calibri"/>
                <w:sz w:val="20"/>
                <w:lang w:val="sr-Cyrl-RS"/>
              </w:rPr>
            </w:pPr>
            <w:r w:rsidRPr="007103BE">
              <w:rPr>
                <w:rFonts w:cs="Calibri"/>
                <w:sz w:val="20"/>
                <w:lang w:val="sr-Cyrl-RS"/>
              </w:rPr>
              <w:t>Предложени финансијски подстицаји су следећи</w:t>
            </w:r>
            <w:r w:rsidR="002E0788" w:rsidRPr="007103BE">
              <w:rPr>
                <w:rFonts w:cs="Calibri"/>
                <w:sz w:val="20"/>
                <w:lang w:val="sr-Cyrl-RS"/>
              </w:rPr>
              <w:t xml:space="preserve">: </w:t>
            </w:r>
          </w:p>
          <w:p w14:paraId="42F6E7B9" w14:textId="4ABCA5B1" w:rsidR="002E0788" w:rsidRPr="007103BE" w:rsidRDefault="00AF689F" w:rsidP="00AA78A9">
            <w:pPr>
              <w:spacing w:after="0"/>
              <w:rPr>
                <w:rFonts w:cs="Calibri"/>
                <w:sz w:val="20"/>
                <w:lang w:val="sr-Cyrl-RS"/>
              </w:rPr>
            </w:pPr>
            <w:r w:rsidRPr="007103BE">
              <w:rPr>
                <w:rFonts w:cs="Calibri"/>
                <w:sz w:val="20"/>
                <w:lang w:val="sr-Cyrl-RS"/>
              </w:rPr>
              <w:lastRenderedPageBreak/>
              <w:t>Путничко дизел возило</w:t>
            </w:r>
            <w:r w:rsidR="002E0788" w:rsidRPr="007103BE">
              <w:rPr>
                <w:rFonts w:cs="Calibri"/>
                <w:sz w:val="20"/>
                <w:lang w:val="sr-Cyrl-RS"/>
              </w:rPr>
              <w:t xml:space="preserve">: 2100 </w:t>
            </w:r>
            <w:r w:rsidRPr="007103BE">
              <w:rPr>
                <w:rFonts w:cs="Calibri"/>
                <w:sz w:val="20"/>
                <w:lang w:val="sr-Cyrl-RS"/>
              </w:rPr>
              <w:t>евра</w:t>
            </w:r>
          </w:p>
          <w:p w14:paraId="1524829F" w14:textId="7720B9DF" w:rsidR="002E0788" w:rsidRPr="007103BE" w:rsidRDefault="00AF689F" w:rsidP="00AA78A9">
            <w:pPr>
              <w:spacing w:after="0"/>
              <w:rPr>
                <w:rFonts w:cs="Calibri"/>
                <w:sz w:val="20"/>
                <w:lang w:val="sr-Cyrl-RS"/>
              </w:rPr>
            </w:pPr>
            <w:r w:rsidRPr="007103BE">
              <w:rPr>
                <w:rFonts w:cs="Calibri"/>
                <w:sz w:val="20"/>
                <w:lang w:val="sr-Cyrl-RS"/>
              </w:rPr>
              <w:t>Лако теретно дизел возило</w:t>
            </w:r>
            <w:r w:rsidR="002E0788" w:rsidRPr="007103BE">
              <w:rPr>
                <w:rFonts w:cs="Calibri"/>
                <w:sz w:val="20"/>
                <w:lang w:val="sr-Cyrl-RS"/>
              </w:rPr>
              <w:t xml:space="preserve">: 2500 </w:t>
            </w:r>
            <w:r w:rsidRPr="007103BE">
              <w:rPr>
                <w:rFonts w:cs="Calibri"/>
                <w:sz w:val="20"/>
                <w:lang w:val="sr-Cyrl-RS"/>
              </w:rPr>
              <w:t>евра</w:t>
            </w:r>
          </w:p>
          <w:p w14:paraId="34B3BC25" w14:textId="703FC7CD" w:rsidR="002E0788" w:rsidRPr="007103BE" w:rsidRDefault="00AF689F" w:rsidP="00AA78A9">
            <w:pPr>
              <w:spacing w:after="0"/>
              <w:rPr>
                <w:rFonts w:cs="Calibri"/>
                <w:sz w:val="20"/>
                <w:lang w:val="sr-Cyrl-RS"/>
              </w:rPr>
            </w:pPr>
            <w:r w:rsidRPr="007103BE">
              <w:rPr>
                <w:rFonts w:cs="Calibri"/>
                <w:sz w:val="20"/>
                <w:lang w:val="sr-Cyrl-RS"/>
              </w:rPr>
              <w:t>Аутобус</w:t>
            </w:r>
            <w:r w:rsidR="002E0788" w:rsidRPr="007103BE">
              <w:rPr>
                <w:rFonts w:cs="Calibri"/>
                <w:sz w:val="20"/>
                <w:lang w:val="sr-Cyrl-RS"/>
              </w:rPr>
              <w:t xml:space="preserve">: 2900 </w:t>
            </w:r>
            <w:r w:rsidRPr="007103BE">
              <w:rPr>
                <w:rFonts w:cs="Calibri"/>
                <w:sz w:val="20"/>
                <w:lang w:val="sr-Cyrl-RS"/>
              </w:rPr>
              <w:t>евра</w:t>
            </w:r>
          </w:p>
          <w:p w14:paraId="6E459BA0" w14:textId="77777777" w:rsidR="002E0788" w:rsidRPr="007103BE" w:rsidRDefault="002E0788" w:rsidP="00AA78A9">
            <w:pPr>
              <w:spacing w:after="0"/>
              <w:rPr>
                <w:rFonts w:cs="Calibri"/>
                <w:sz w:val="20"/>
                <w:lang w:val="sr-Cyrl-RS"/>
              </w:rPr>
            </w:pPr>
          </w:p>
          <w:p w14:paraId="7F702E33" w14:textId="6B990EA3" w:rsidR="002E0788" w:rsidRPr="007103BE" w:rsidRDefault="00D47A66" w:rsidP="00AA78A9">
            <w:pPr>
              <w:spacing w:after="0"/>
              <w:rPr>
                <w:rFonts w:cs="Calibri"/>
                <w:b/>
                <w:bCs/>
                <w:sz w:val="20"/>
                <w:u w:val="single"/>
                <w:lang w:val="sr-Cyrl-RS"/>
              </w:rPr>
            </w:pPr>
            <w:r w:rsidRPr="007103BE">
              <w:rPr>
                <w:rFonts w:cs="Calibri"/>
                <w:b/>
                <w:bCs/>
                <w:sz w:val="20"/>
                <w:u w:val="single"/>
                <w:lang w:val="sr-Cyrl-RS"/>
              </w:rPr>
              <w:t>Циљ у вези са ЕУ</w:t>
            </w:r>
            <w:r w:rsidR="002E0788" w:rsidRPr="007103BE">
              <w:rPr>
                <w:rFonts w:cs="Calibri"/>
                <w:b/>
                <w:bCs/>
                <w:sz w:val="20"/>
                <w:u w:val="single"/>
                <w:lang w:val="sr-Cyrl-RS"/>
              </w:rPr>
              <w:t>:</w:t>
            </w:r>
          </w:p>
          <w:p w14:paraId="16F3EB17" w14:textId="77777777" w:rsidR="00AF689F" w:rsidRPr="00AF689F" w:rsidRDefault="00AF689F" w:rsidP="00AF689F">
            <w:pPr>
              <w:spacing w:after="0"/>
              <w:rPr>
                <w:rFonts w:cs="Calibri"/>
                <w:bCs/>
                <w:sz w:val="20"/>
                <w:lang w:val="sr-Cyrl-RS"/>
              </w:rPr>
            </w:pPr>
            <w:r w:rsidRPr="00AF689F">
              <w:rPr>
                <w:rFonts w:cs="Calibri"/>
                <w:bCs/>
                <w:sz w:val="20"/>
                <w:lang w:val="sr-Cyrl-RS"/>
              </w:rPr>
              <w:t>Саобраћај – побољшање ефикасности возила</w:t>
            </w:r>
          </w:p>
          <w:p w14:paraId="353E475A" w14:textId="77777777" w:rsidR="002E0788" w:rsidRPr="007103BE" w:rsidRDefault="002E0788" w:rsidP="00AA78A9">
            <w:pPr>
              <w:spacing w:after="0"/>
              <w:jc w:val="left"/>
              <w:rPr>
                <w:rFonts w:ascii="Times New Roman" w:hAnsi="Times New Roman"/>
                <w:sz w:val="20"/>
                <w:lang w:val="sr-Cyrl-RS"/>
              </w:rPr>
            </w:pPr>
          </w:p>
          <w:p w14:paraId="31442A9A" w14:textId="7B4A457E" w:rsidR="002E0788" w:rsidRPr="007103BE" w:rsidRDefault="00D47A66" w:rsidP="00AA78A9">
            <w:pPr>
              <w:spacing w:after="0"/>
              <w:rPr>
                <w:rFonts w:cs="Calibri"/>
                <w:b/>
                <w:bCs/>
                <w:i/>
                <w:iCs/>
                <w:sz w:val="20"/>
                <w:u w:val="single"/>
                <w:lang w:val="sr-Cyrl-RS"/>
              </w:rPr>
            </w:pPr>
            <w:r w:rsidRPr="007103BE">
              <w:rPr>
                <w:rFonts w:cs="Calibri"/>
                <w:b/>
                <w:bCs/>
                <w:i/>
                <w:iCs/>
                <w:sz w:val="20"/>
                <w:u w:val="single"/>
                <w:lang w:val="sr-Cyrl-RS"/>
              </w:rPr>
              <w:t>Циљ којем мера додатно доприноси</w:t>
            </w:r>
            <w:r w:rsidR="002E0788" w:rsidRPr="007103BE">
              <w:rPr>
                <w:rFonts w:cs="Calibri"/>
                <w:b/>
                <w:bCs/>
                <w:i/>
                <w:iCs/>
                <w:sz w:val="20"/>
                <w:u w:val="single"/>
                <w:lang w:val="sr-Cyrl-RS"/>
              </w:rPr>
              <w:t xml:space="preserve">: </w:t>
            </w:r>
          </w:p>
          <w:p w14:paraId="020412BF" w14:textId="77777777" w:rsidR="005B0EE2" w:rsidRPr="007103BE" w:rsidRDefault="005B0EE2" w:rsidP="005B0EE2">
            <w:pPr>
              <w:spacing w:after="0" w:line="240" w:lineRule="auto"/>
              <w:rPr>
                <w:rFonts w:eastAsia="Times New Roman" w:cs="Calibri"/>
                <w:sz w:val="20"/>
                <w:szCs w:val="20"/>
                <w:lang w:val="sr-Cyrl-RS"/>
              </w:rPr>
            </w:pPr>
            <w:r w:rsidRPr="007103BE">
              <w:rPr>
                <w:rFonts w:eastAsia="Times New Roman" w:cs="Calibri"/>
                <w:sz w:val="20"/>
                <w:szCs w:val="20"/>
                <w:lang w:val="sr-Cyrl-RS"/>
              </w:rPr>
              <w:t>Смањење укупних емисија Србије у циљу усаглашавања са Директивом ЕУ 2284/2016</w:t>
            </w:r>
          </w:p>
          <w:p w14:paraId="714FE8D9" w14:textId="77777777" w:rsidR="005B0EE2" w:rsidRPr="007103BE" w:rsidRDefault="005B0EE2" w:rsidP="005B0EE2">
            <w:pPr>
              <w:spacing w:after="0" w:line="240" w:lineRule="auto"/>
              <w:jc w:val="left"/>
              <w:rPr>
                <w:rFonts w:eastAsia="Times New Roman" w:cs="Calibri"/>
                <w:sz w:val="20"/>
                <w:szCs w:val="20"/>
                <w:lang w:val="sr-Cyrl-RS"/>
              </w:rPr>
            </w:pPr>
            <w:r w:rsidRPr="007103BE">
              <w:rPr>
                <w:rFonts w:eastAsia="Times New Roman" w:cs="Calibri"/>
                <w:sz w:val="20"/>
                <w:szCs w:val="20"/>
                <w:lang w:val="sr-Cyrl-RS"/>
              </w:rPr>
              <w:t xml:space="preserve">Побољшање квалитета ваздуха у Србији како би се избегла прекорачења граничних вредности за квалитет ваздуха </w:t>
            </w:r>
          </w:p>
          <w:p w14:paraId="25B1D3D0" w14:textId="77777777" w:rsidR="002E0788" w:rsidRPr="007103BE" w:rsidRDefault="002E0788" w:rsidP="00AA78A9">
            <w:pPr>
              <w:spacing w:after="0"/>
              <w:rPr>
                <w:rFonts w:cs="Calibri"/>
                <w:sz w:val="20"/>
                <w:lang w:val="sr-Cyrl-RS"/>
              </w:rPr>
            </w:pPr>
            <w:r w:rsidRPr="007103BE">
              <w:rPr>
                <w:rFonts w:cs="Calibri"/>
                <w:sz w:val="20"/>
                <w:lang w:val="sr-Cyrl-RS"/>
              </w:rPr>
              <w:t> </w:t>
            </w:r>
          </w:p>
          <w:p w14:paraId="32179A32" w14:textId="2FBC437F" w:rsidR="002E0788" w:rsidRPr="007103BE" w:rsidRDefault="00D47A66" w:rsidP="00AA78A9">
            <w:pPr>
              <w:spacing w:after="0"/>
              <w:rPr>
                <w:b/>
                <w:i/>
                <w:u w:val="single"/>
                <w:lang w:val="sr-Cyrl-RS"/>
              </w:rPr>
            </w:pPr>
            <w:r w:rsidRPr="007103BE">
              <w:rPr>
                <w:rFonts w:cs="Calibri"/>
                <w:b/>
                <w:bCs/>
                <w:sz w:val="20"/>
                <w:u w:val="single"/>
                <w:lang w:val="sr-Cyrl-RS"/>
              </w:rPr>
              <w:t>Преговарачко поглавље: Поглавље 27 – Животна средина</w:t>
            </w:r>
          </w:p>
        </w:tc>
      </w:tr>
      <w:tr w:rsidR="002E0788" w:rsidRPr="007103BE" w14:paraId="3105F855" w14:textId="77777777" w:rsidTr="00AA78A9">
        <w:trPr>
          <w:gridAfter w:val="2"/>
          <w:wAfter w:w="16" w:type="dxa"/>
          <w:trHeight w:val="385"/>
        </w:trPr>
        <w:tc>
          <w:tcPr>
            <w:tcW w:w="690" w:type="dxa"/>
            <w:vMerge/>
            <w:shd w:val="clear" w:color="auto" w:fill="D9D9D9" w:themeFill="background1" w:themeFillShade="D9"/>
            <w:vAlign w:val="center"/>
          </w:tcPr>
          <w:p w14:paraId="1BB57151" w14:textId="77777777" w:rsidR="002E0788" w:rsidRPr="007103BE" w:rsidRDefault="002E0788" w:rsidP="00AA78A9">
            <w:pPr>
              <w:spacing w:after="0"/>
              <w:jc w:val="center"/>
              <w:rPr>
                <w:rFonts w:cs="Arial"/>
                <w:b/>
                <w:bCs/>
                <w:sz w:val="20"/>
                <w:lang w:val="sr-Cyrl-RS"/>
              </w:rPr>
            </w:pPr>
          </w:p>
        </w:tc>
        <w:tc>
          <w:tcPr>
            <w:tcW w:w="3531" w:type="dxa"/>
            <w:vMerge w:val="restart"/>
            <w:shd w:val="clear" w:color="auto" w:fill="D9D9D9" w:themeFill="background1" w:themeFillShade="D9"/>
            <w:vAlign w:val="center"/>
          </w:tcPr>
          <w:p w14:paraId="1AC8F058" w14:textId="27BD6974" w:rsidR="002E0788" w:rsidRPr="007103BE" w:rsidRDefault="00797AE2" w:rsidP="00AA78A9">
            <w:pPr>
              <w:spacing w:after="0"/>
              <w:jc w:val="center"/>
              <w:rPr>
                <w:rFonts w:cs="Arial"/>
                <w:b/>
                <w:bCs/>
                <w:sz w:val="20"/>
                <w:lang w:val="sr-Cyrl-RS"/>
              </w:rPr>
            </w:pPr>
            <w:r w:rsidRPr="007103BE">
              <w:rPr>
                <w:rFonts w:cs="Arial"/>
                <w:b/>
                <w:bCs/>
                <w:sz w:val="20"/>
                <w:lang w:val="sr-Cyrl-RS"/>
              </w:rPr>
              <w:t>Главна имплементациона институција</w:t>
            </w:r>
          </w:p>
        </w:tc>
        <w:tc>
          <w:tcPr>
            <w:tcW w:w="4283" w:type="dxa"/>
            <w:vMerge w:val="restart"/>
            <w:shd w:val="clear" w:color="auto" w:fill="D9D9D9" w:themeFill="background1" w:themeFillShade="D9"/>
            <w:vAlign w:val="center"/>
          </w:tcPr>
          <w:p w14:paraId="29B91120" w14:textId="3F075C68" w:rsidR="002E0788" w:rsidRPr="007103BE" w:rsidRDefault="00797AE2" w:rsidP="00AA78A9">
            <w:pPr>
              <w:spacing w:after="0"/>
              <w:jc w:val="center"/>
              <w:rPr>
                <w:rFonts w:cs="Arial"/>
                <w:b/>
                <w:bCs/>
                <w:sz w:val="20"/>
                <w:lang w:val="sr-Cyrl-RS"/>
              </w:rPr>
            </w:pPr>
            <w:r w:rsidRPr="007103BE">
              <w:rPr>
                <w:rFonts w:cs="Arial"/>
                <w:b/>
                <w:bCs/>
                <w:sz w:val="20"/>
                <w:lang w:val="sr-Cyrl-RS"/>
              </w:rPr>
              <w:t>Имплементациони партнери</w:t>
            </w:r>
          </w:p>
        </w:tc>
        <w:tc>
          <w:tcPr>
            <w:tcW w:w="1561" w:type="dxa"/>
            <w:vMerge w:val="restart"/>
            <w:shd w:val="clear" w:color="auto" w:fill="D9D9D9" w:themeFill="background1" w:themeFillShade="D9"/>
            <w:vAlign w:val="center"/>
          </w:tcPr>
          <w:p w14:paraId="3BD2B218" w14:textId="5F115ED1" w:rsidR="002E0788" w:rsidRPr="007103BE" w:rsidRDefault="00797AE2" w:rsidP="00AA78A9">
            <w:pPr>
              <w:spacing w:after="0"/>
              <w:jc w:val="center"/>
              <w:rPr>
                <w:rFonts w:cs="Arial"/>
                <w:b/>
                <w:bCs/>
                <w:sz w:val="20"/>
                <w:lang w:val="sr-Cyrl-RS"/>
              </w:rPr>
            </w:pPr>
            <w:r w:rsidRPr="007103BE">
              <w:rPr>
                <w:rFonts w:cs="Calibri"/>
                <w:b/>
                <w:bCs/>
                <w:sz w:val="20"/>
                <w:lang w:val="sr-Cyrl-RS"/>
              </w:rPr>
              <w:t>Кључна загађујућа материја у ваздуху</w:t>
            </w:r>
          </w:p>
        </w:tc>
        <w:tc>
          <w:tcPr>
            <w:tcW w:w="1418" w:type="dxa"/>
            <w:vMerge w:val="restart"/>
            <w:shd w:val="clear" w:color="auto" w:fill="D9D9D9" w:themeFill="background1" w:themeFillShade="D9"/>
            <w:vAlign w:val="center"/>
          </w:tcPr>
          <w:p w14:paraId="1D0728C6" w14:textId="5DC342D3" w:rsidR="002E0788" w:rsidRPr="007103BE" w:rsidRDefault="00797AE2" w:rsidP="00AA78A9">
            <w:pPr>
              <w:spacing w:after="0"/>
              <w:jc w:val="center"/>
              <w:rPr>
                <w:rFonts w:cs="Arial"/>
                <w:b/>
                <w:bCs/>
                <w:sz w:val="20"/>
                <w:lang w:val="sr-Cyrl-RS"/>
              </w:rPr>
            </w:pPr>
            <w:r w:rsidRPr="007103BE">
              <w:rPr>
                <w:rFonts w:cs="Arial"/>
                <w:b/>
                <w:sz w:val="20"/>
                <w:lang w:val="sr-Cyrl-RS"/>
              </w:rPr>
              <w:t>Исплативост [€/kg (загађујуће материје)]</w:t>
            </w:r>
          </w:p>
        </w:tc>
        <w:tc>
          <w:tcPr>
            <w:tcW w:w="4203" w:type="dxa"/>
            <w:gridSpan w:val="7"/>
            <w:shd w:val="clear" w:color="auto" w:fill="D9D9D9" w:themeFill="background1" w:themeFillShade="D9"/>
            <w:vAlign w:val="center"/>
          </w:tcPr>
          <w:p w14:paraId="36B3F68B" w14:textId="35FC5888" w:rsidR="002E0788" w:rsidRPr="007103BE" w:rsidRDefault="00797AE2" w:rsidP="00AA78A9">
            <w:pPr>
              <w:spacing w:after="0"/>
              <w:jc w:val="center"/>
              <w:rPr>
                <w:rFonts w:cs="Arial"/>
                <w:b/>
                <w:bCs/>
                <w:sz w:val="20"/>
                <w:lang w:val="sr-Cyrl-RS"/>
              </w:rPr>
            </w:pPr>
            <w:r w:rsidRPr="007103BE">
              <w:rPr>
                <w:rFonts w:cs="Calibri"/>
                <w:b/>
                <w:bCs/>
                <w:sz w:val="20"/>
                <w:lang w:val="sr-Cyrl-RS"/>
              </w:rPr>
              <w:t>Избегнуте емисије 2025, 2030. и 2035. године</w:t>
            </w:r>
          </w:p>
        </w:tc>
      </w:tr>
      <w:tr w:rsidR="002E0788" w:rsidRPr="007103BE" w14:paraId="64E73FDC" w14:textId="77777777" w:rsidTr="00AA78A9">
        <w:trPr>
          <w:gridAfter w:val="2"/>
          <w:wAfter w:w="16" w:type="dxa"/>
          <w:trHeight w:val="385"/>
        </w:trPr>
        <w:tc>
          <w:tcPr>
            <w:tcW w:w="690" w:type="dxa"/>
            <w:vMerge/>
            <w:shd w:val="clear" w:color="auto" w:fill="D9D9D9" w:themeFill="background1" w:themeFillShade="D9"/>
            <w:vAlign w:val="center"/>
          </w:tcPr>
          <w:p w14:paraId="4D149372" w14:textId="77777777" w:rsidR="002E0788" w:rsidRPr="007103BE" w:rsidRDefault="002E0788" w:rsidP="00AA78A9">
            <w:pPr>
              <w:spacing w:after="0"/>
              <w:jc w:val="center"/>
              <w:rPr>
                <w:rFonts w:cs="Arial"/>
                <w:b/>
                <w:bCs/>
                <w:sz w:val="20"/>
                <w:lang w:val="sr-Cyrl-RS"/>
              </w:rPr>
            </w:pPr>
          </w:p>
        </w:tc>
        <w:tc>
          <w:tcPr>
            <w:tcW w:w="3531" w:type="dxa"/>
            <w:vMerge/>
            <w:shd w:val="clear" w:color="auto" w:fill="D9D9D9" w:themeFill="background1" w:themeFillShade="D9"/>
            <w:vAlign w:val="center"/>
          </w:tcPr>
          <w:p w14:paraId="29694998" w14:textId="77777777" w:rsidR="002E0788" w:rsidRPr="007103BE" w:rsidRDefault="002E0788" w:rsidP="00AA78A9">
            <w:pPr>
              <w:spacing w:after="0"/>
              <w:jc w:val="center"/>
              <w:rPr>
                <w:rFonts w:cs="Arial"/>
                <w:b/>
                <w:bCs/>
                <w:sz w:val="20"/>
                <w:lang w:val="sr-Cyrl-RS"/>
              </w:rPr>
            </w:pPr>
          </w:p>
        </w:tc>
        <w:tc>
          <w:tcPr>
            <w:tcW w:w="4283" w:type="dxa"/>
            <w:vMerge/>
            <w:shd w:val="clear" w:color="auto" w:fill="D9D9D9" w:themeFill="background1" w:themeFillShade="D9"/>
            <w:vAlign w:val="center"/>
          </w:tcPr>
          <w:p w14:paraId="47390324" w14:textId="77777777" w:rsidR="002E0788" w:rsidRPr="007103BE" w:rsidRDefault="002E0788" w:rsidP="00AA78A9">
            <w:pPr>
              <w:spacing w:after="0"/>
              <w:jc w:val="center"/>
              <w:rPr>
                <w:rFonts w:cs="Arial"/>
                <w:b/>
                <w:bCs/>
                <w:sz w:val="20"/>
                <w:lang w:val="sr-Cyrl-RS"/>
              </w:rPr>
            </w:pPr>
          </w:p>
        </w:tc>
        <w:tc>
          <w:tcPr>
            <w:tcW w:w="1561" w:type="dxa"/>
            <w:vMerge/>
            <w:shd w:val="clear" w:color="auto" w:fill="D9D9D9" w:themeFill="background1" w:themeFillShade="D9"/>
            <w:vAlign w:val="center"/>
          </w:tcPr>
          <w:p w14:paraId="713A5B62" w14:textId="77777777" w:rsidR="002E0788" w:rsidRPr="007103BE" w:rsidRDefault="002E0788" w:rsidP="00AA78A9">
            <w:pPr>
              <w:spacing w:after="0"/>
              <w:jc w:val="center"/>
              <w:rPr>
                <w:rFonts w:cs="Calibri"/>
                <w:b/>
                <w:bCs/>
                <w:sz w:val="20"/>
                <w:lang w:val="sr-Cyrl-RS"/>
              </w:rPr>
            </w:pPr>
          </w:p>
        </w:tc>
        <w:tc>
          <w:tcPr>
            <w:tcW w:w="1418" w:type="dxa"/>
            <w:vMerge/>
            <w:shd w:val="clear" w:color="auto" w:fill="D9D9D9" w:themeFill="background1" w:themeFillShade="D9"/>
            <w:vAlign w:val="center"/>
          </w:tcPr>
          <w:p w14:paraId="66D0C09A" w14:textId="77777777" w:rsidR="002E0788" w:rsidRPr="007103BE" w:rsidRDefault="002E0788" w:rsidP="00AA78A9">
            <w:pPr>
              <w:spacing w:after="0"/>
              <w:jc w:val="center"/>
              <w:rPr>
                <w:rFonts w:cs="Arial"/>
                <w:color w:val="0000FF"/>
                <w:sz w:val="20"/>
                <w:u w:val="single"/>
                <w:lang w:val="sr-Cyrl-RS"/>
              </w:rPr>
            </w:pPr>
          </w:p>
        </w:tc>
        <w:tc>
          <w:tcPr>
            <w:tcW w:w="4203" w:type="dxa"/>
            <w:gridSpan w:val="7"/>
            <w:shd w:val="clear" w:color="auto" w:fill="D9D9D9" w:themeFill="background1" w:themeFillShade="D9"/>
            <w:vAlign w:val="center"/>
          </w:tcPr>
          <w:p w14:paraId="7179B37A" w14:textId="2D0003A4" w:rsidR="002E0788" w:rsidRPr="007103BE" w:rsidRDefault="00797AE2" w:rsidP="00AA78A9">
            <w:pPr>
              <w:spacing w:after="0"/>
              <w:jc w:val="center"/>
              <w:rPr>
                <w:rFonts w:cs="Calibri"/>
                <w:b/>
                <w:bCs/>
                <w:sz w:val="20"/>
                <w:lang w:val="sr-Cyrl-RS"/>
              </w:rPr>
            </w:pPr>
            <w:r w:rsidRPr="007103BE">
              <w:rPr>
                <w:rFonts w:cs="Calibri"/>
                <w:b/>
                <w:bCs/>
                <w:sz w:val="20"/>
                <w:lang w:val="sr-Cyrl-RS"/>
              </w:rPr>
              <w:t>[kt [загађујуће материје]]</w:t>
            </w:r>
          </w:p>
        </w:tc>
      </w:tr>
      <w:tr w:rsidR="002E0788" w:rsidRPr="007103BE" w14:paraId="0A23AB37" w14:textId="77777777" w:rsidTr="00AA78A9">
        <w:trPr>
          <w:gridAfter w:val="2"/>
          <w:wAfter w:w="16" w:type="dxa"/>
          <w:trHeight w:val="185"/>
        </w:trPr>
        <w:tc>
          <w:tcPr>
            <w:tcW w:w="690" w:type="dxa"/>
            <w:vMerge/>
            <w:shd w:val="clear" w:color="auto" w:fill="FFFFFF" w:themeFill="background1"/>
            <w:vAlign w:val="center"/>
          </w:tcPr>
          <w:p w14:paraId="1689D489" w14:textId="77777777" w:rsidR="002E0788" w:rsidRPr="007103BE" w:rsidRDefault="002E0788" w:rsidP="00AA78A9">
            <w:pPr>
              <w:spacing w:after="0"/>
              <w:jc w:val="left"/>
              <w:rPr>
                <w:rFonts w:asciiTheme="minorHAnsi" w:hAnsiTheme="minorHAnsi" w:cstheme="minorHAnsi"/>
                <w:bCs/>
                <w:color w:val="000000"/>
                <w:sz w:val="20"/>
                <w:lang w:val="sr-Cyrl-RS"/>
              </w:rPr>
            </w:pPr>
          </w:p>
        </w:tc>
        <w:tc>
          <w:tcPr>
            <w:tcW w:w="3531" w:type="dxa"/>
            <w:vMerge w:val="restart"/>
            <w:shd w:val="clear" w:color="auto" w:fill="FFFFFF" w:themeFill="background1"/>
            <w:vAlign w:val="center"/>
          </w:tcPr>
          <w:p w14:paraId="0E36BC3F" w14:textId="4C9B28A7" w:rsidR="001F07C5" w:rsidRPr="007103BE" w:rsidRDefault="001F07C5" w:rsidP="001F07C5">
            <w:pPr>
              <w:spacing w:after="0"/>
              <w:jc w:val="center"/>
              <w:rPr>
                <w:rFonts w:cs="Calibri"/>
                <w:color w:val="000000"/>
                <w:sz w:val="20"/>
                <w:lang w:val="sr-Cyrl-RS"/>
              </w:rPr>
            </w:pPr>
            <w:r w:rsidRPr="007103BE">
              <w:rPr>
                <w:rFonts w:cs="Calibri"/>
                <w:color w:val="000000"/>
                <w:sz w:val="20"/>
                <w:lang w:val="sr-Cyrl-RS"/>
              </w:rPr>
              <w:t>Министарство финансија</w:t>
            </w:r>
          </w:p>
          <w:p w14:paraId="40AB37AE" w14:textId="123206BA" w:rsidR="002E0788" w:rsidRPr="007103BE" w:rsidRDefault="002E0788" w:rsidP="00AA78A9">
            <w:pPr>
              <w:spacing w:after="0"/>
              <w:jc w:val="center"/>
              <w:rPr>
                <w:rFonts w:asciiTheme="minorHAnsi" w:hAnsiTheme="minorHAnsi" w:cstheme="minorHAnsi"/>
                <w:bCs/>
                <w:color w:val="000000"/>
                <w:sz w:val="20"/>
                <w:lang w:val="sr-Cyrl-RS"/>
              </w:rPr>
            </w:pPr>
          </w:p>
        </w:tc>
        <w:tc>
          <w:tcPr>
            <w:tcW w:w="4283" w:type="dxa"/>
            <w:vMerge w:val="restart"/>
            <w:shd w:val="clear" w:color="auto" w:fill="FFFFFF" w:themeFill="background1"/>
            <w:vAlign w:val="center"/>
          </w:tcPr>
          <w:p w14:paraId="0383D2A0" w14:textId="2438C3D2" w:rsidR="002E0788" w:rsidRDefault="00E254F2" w:rsidP="00AA78A9">
            <w:pPr>
              <w:spacing w:after="0"/>
              <w:jc w:val="left"/>
              <w:rPr>
                <w:rFonts w:cs="Calibri"/>
                <w:color w:val="000000"/>
                <w:sz w:val="20"/>
                <w:lang w:val="sr-Cyrl-RS"/>
              </w:rPr>
            </w:pPr>
            <w:r w:rsidRPr="007103BE">
              <w:rPr>
                <w:rFonts w:cs="Calibri"/>
                <w:color w:val="000000"/>
                <w:sz w:val="20"/>
                <w:lang w:val="sr-Cyrl-RS"/>
              </w:rPr>
              <w:t>Агенција за безбедност саобраћаја</w:t>
            </w:r>
            <w:r w:rsidR="002E0788" w:rsidRPr="007103BE">
              <w:rPr>
                <w:rFonts w:cs="Calibri"/>
                <w:color w:val="000000"/>
                <w:sz w:val="20"/>
                <w:lang w:val="sr-Cyrl-RS"/>
              </w:rPr>
              <w:t xml:space="preserve">, </w:t>
            </w:r>
          </w:p>
          <w:p w14:paraId="30BD163F" w14:textId="4514DE26" w:rsidR="001F07C5" w:rsidRPr="007103BE" w:rsidRDefault="001F07C5" w:rsidP="00AA78A9">
            <w:pPr>
              <w:spacing w:after="0"/>
              <w:jc w:val="left"/>
              <w:rPr>
                <w:rFonts w:cs="Calibri"/>
                <w:color w:val="000000"/>
                <w:sz w:val="20"/>
                <w:lang w:val="sr-Cyrl-RS"/>
              </w:rPr>
            </w:pPr>
            <w:r w:rsidRPr="001F07C5">
              <w:rPr>
                <w:rFonts w:cs="Calibri"/>
                <w:bCs/>
                <w:color w:val="000000"/>
                <w:sz w:val="20"/>
                <w:lang w:val="sr-Cyrl-RS"/>
              </w:rPr>
              <w:t>Министарство грађевинарства, саобраћаја и инфраструктуре</w:t>
            </w:r>
            <w:r>
              <w:rPr>
                <w:rFonts w:cs="Calibri"/>
                <w:bCs/>
                <w:color w:val="000000"/>
                <w:sz w:val="20"/>
                <w:lang w:val="sr-Cyrl-RS"/>
              </w:rPr>
              <w:t>,</w:t>
            </w:r>
          </w:p>
          <w:p w14:paraId="7333F161" w14:textId="7DEFFEB3" w:rsidR="002E0788" w:rsidRPr="007103BE" w:rsidRDefault="00E254F2" w:rsidP="00AA78A9">
            <w:pPr>
              <w:spacing w:after="0"/>
              <w:jc w:val="left"/>
              <w:rPr>
                <w:rFonts w:cs="Calibri"/>
                <w:color w:val="000000"/>
                <w:sz w:val="20"/>
                <w:lang w:val="sr-Cyrl-RS"/>
              </w:rPr>
            </w:pPr>
            <w:r w:rsidRPr="007103BE">
              <w:rPr>
                <w:rFonts w:cs="Calibri"/>
                <w:color w:val="000000"/>
                <w:sz w:val="20"/>
                <w:lang w:val="sr-Cyrl-RS"/>
              </w:rPr>
              <w:t>Министарство заштите животне средине</w:t>
            </w:r>
            <w:r w:rsidR="002E0788" w:rsidRPr="007103BE">
              <w:rPr>
                <w:rFonts w:cs="Calibri"/>
                <w:color w:val="000000"/>
                <w:sz w:val="20"/>
                <w:lang w:val="sr-Cyrl-RS"/>
              </w:rPr>
              <w:t xml:space="preserve">, </w:t>
            </w:r>
          </w:p>
          <w:p w14:paraId="248051F1" w14:textId="3EA1B3CE" w:rsidR="002E0788" w:rsidRPr="007103BE" w:rsidRDefault="008940D0" w:rsidP="00AA78A9">
            <w:pPr>
              <w:spacing w:after="0"/>
              <w:jc w:val="left"/>
              <w:rPr>
                <w:rFonts w:asciiTheme="minorHAnsi" w:hAnsiTheme="minorHAnsi" w:cstheme="minorHAnsi"/>
                <w:bCs/>
                <w:color w:val="000000"/>
                <w:sz w:val="20"/>
                <w:lang w:val="sr-Cyrl-RS"/>
              </w:rPr>
            </w:pPr>
            <w:r w:rsidRPr="007103BE">
              <w:rPr>
                <w:rFonts w:cs="Calibri"/>
                <w:color w:val="000000"/>
                <w:sz w:val="20"/>
                <w:lang w:val="sr-Cyrl-RS"/>
              </w:rPr>
              <w:t>Удружење рециклера Србије</w:t>
            </w:r>
          </w:p>
        </w:tc>
        <w:tc>
          <w:tcPr>
            <w:tcW w:w="1561" w:type="dxa"/>
            <w:shd w:val="clear" w:color="auto" w:fill="FFFFFF" w:themeFill="background1"/>
            <w:vAlign w:val="center"/>
          </w:tcPr>
          <w:p w14:paraId="69D440A6"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NOx</w:t>
            </w:r>
          </w:p>
        </w:tc>
        <w:tc>
          <w:tcPr>
            <w:tcW w:w="1418" w:type="dxa"/>
            <w:vMerge w:val="restart"/>
            <w:shd w:val="clear" w:color="auto" w:fill="FFFFFF" w:themeFill="background1"/>
            <w:vAlign w:val="center"/>
          </w:tcPr>
          <w:p w14:paraId="0EC0FFB1"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33,0</w:t>
            </w:r>
          </w:p>
        </w:tc>
        <w:tc>
          <w:tcPr>
            <w:tcW w:w="1374" w:type="dxa"/>
            <w:gridSpan w:val="2"/>
            <w:shd w:val="clear" w:color="auto" w:fill="FFFFFF" w:themeFill="background1"/>
            <w:vAlign w:val="center"/>
          </w:tcPr>
          <w:p w14:paraId="1D1DE58C"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szCs w:val="20"/>
                <w:lang w:val="sr-Cyrl-RS"/>
              </w:rPr>
              <w:t>0,852</w:t>
            </w:r>
          </w:p>
        </w:tc>
        <w:tc>
          <w:tcPr>
            <w:tcW w:w="1414" w:type="dxa"/>
            <w:gridSpan w:val="3"/>
            <w:shd w:val="clear" w:color="auto" w:fill="FFFFFF" w:themeFill="background1"/>
            <w:vAlign w:val="center"/>
          </w:tcPr>
          <w:p w14:paraId="1EFBE0D6"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szCs w:val="20"/>
                <w:lang w:val="sr-Cyrl-RS"/>
              </w:rPr>
              <w:t>0,215</w:t>
            </w:r>
          </w:p>
        </w:tc>
        <w:tc>
          <w:tcPr>
            <w:tcW w:w="1415" w:type="dxa"/>
            <w:gridSpan w:val="2"/>
            <w:shd w:val="clear" w:color="auto" w:fill="FFFFFF" w:themeFill="background1"/>
            <w:vAlign w:val="center"/>
          </w:tcPr>
          <w:p w14:paraId="3FED3554"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szCs w:val="20"/>
                <w:lang w:val="sr-Cyrl-RS"/>
              </w:rPr>
              <w:t>0,059</w:t>
            </w:r>
          </w:p>
        </w:tc>
      </w:tr>
      <w:tr w:rsidR="002E0788" w:rsidRPr="007103BE" w14:paraId="3BAE66D4" w14:textId="77777777" w:rsidTr="00AA78A9">
        <w:trPr>
          <w:gridAfter w:val="2"/>
          <w:wAfter w:w="16" w:type="dxa"/>
          <w:trHeight w:val="189"/>
        </w:trPr>
        <w:tc>
          <w:tcPr>
            <w:tcW w:w="690" w:type="dxa"/>
            <w:vMerge/>
            <w:shd w:val="clear" w:color="auto" w:fill="FFFFFF" w:themeFill="background1"/>
            <w:vAlign w:val="center"/>
          </w:tcPr>
          <w:p w14:paraId="156C0C57" w14:textId="77777777" w:rsidR="002E0788" w:rsidRPr="007103BE" w:rsidRDefault="002E0788" w:rsidP="00AA78A9">
            <w:pPr>
              <w:spacing w:after="0"/>
              <w:jc w:val="left"/>
              <w:rPr>
                <w:rFonts w:asciiTheme="minorHAnsi" w:hAnsiTheme="minorHAnsi" w:cstheme="minorHAnsi"/>
                <w:bCs/>
                <w:color w:val="000000"/>
                <w:sz w:val="20"/>
                <w:lang w:val="sr-Cyrl-RS"/>
              </w:rPr>
            </w:pPr>
          </w:p>
        </w:tc>
        <w:tc>
          <w:tcPr>
            <w:tcW w:w="3531" w:type="dxa"/>
            <w:vMerge/>
            <w:shd w:val="clear" w:color="auto" w:fill="FFFFFF" w:themeFill="background1"/>
            <w:vAlign w:val="center"/>
          </w:tcPr>
          <w:p w14:paraId="6D221149" w14:textId="77777777" w:rsidR="002E0788" w:rsidRPr="007103BE" w:rsidRDefault="002E0788" w:rsidP="00AA78A9">
            <w:pPr>
              <w:spacing w:after="0"/>
              <w:rPr>
                <w:rFonts w:cs="Calibri"/>
                <w:color w:val="000000"/>
                <w:sz w:val="20"/>
                <w:lang w:val="sr-Cyrl-RS"/>
              </w:rPr>
            </w:pPr>
          </w:p>
        </w:tc>
        <w:tc>
          <w:tcPr>
            <w:tcW w:w="4283" w:type="dxa"/>
            <w:vMerge/>
            <w:shd w:val="clear" w:color="auto" w:fill="FFFFFF" w:themeFill="background1"/>
            <w:vAlign w:val="center"/>
          </w:tcPr>
          <w:p w14:paraId="4EFE19C0" w14:textId="77777777" w:rsidR="002E0788" w:rsidRPr="007103BE" w:rsidRDefault="002E0788" w:rsidP="00AA78A9">
            <w:pPr>
              <w:spacing w:after="0"/>
              <w:rPr>
                <w:rFonts w:cs="Calibri"/>
                <w:sz w:val="20"/>
                <w:lang w:val="sr-Cyrl-RS"/>
              </w:rPr>
            </w:pPr>
          </w:p>
        </w:tc>
        <w:tc>
          <w:tcPr>
            <w:tcW w:w="1561" w:type="dxa"/>
            <w:shd w:val="clear" w:color="auto" w:fill="FFFFFF" w:themeFill="background1"/>
            <w:vAlign w:val="center"/>
          </w:tcPr>
          <w:p w14:paraId="052EBAE3"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PM</w:t>
            </w:r>
            <w:r w:rsidRPr="007103BE">
              <w:rPr>
                <w:rFonts w:cs="Calibri"/>
                <w:color w:val="000000"/>
                <w:sz w:val="20"/>
                <w:vertAlign w:val="subscript"/>
                <w:lang w:val="sr-Cyrl-RS"/>
              </w:rPr>
              <w:t>10</w:t>
            </w:r>
          </w:p>
        </w:tc>
        <w:tc>
          <w:tcPr>
            <w:tcW w:w="1418" w:type="dxa"/>
            <w:vMerge/>
            <w:shd w:val="clear" w:color="auto" w:fill="FFFFFF" w:themeFill="background1"/>
            <w:vAlign w:val="center"/>
          </w:tcPr>
          <w:p w14:paraId="6CC44BA9" w14:textId="77777777" w:rsidR="002E0788" w:rsidRPr="007103BE" w:rsidRDefault="002E0788" w:rsidP="00AA78A9">
            <w:pPr>
              <w:spacing w:after="0"/>
              <w:jc w:val="center"/>
              <w:rPr>
                <w:rFonts w:asciiTheme="minorHAnsi" w:hAnsiTheme="minorHAnsi" w:cstheme="minorHAnsi"/>
                <w:bCs/>
                <w:color w:val="000000"/>
                <w:sz w:val="20"/>
                <w:lang w:val="sr-Cyrl-RS"/>
              </w:rPr>
            </w:pPr>
          </w:p>
        </w:tc>
        <w:tc>
          <w:tcPr>
            <w:tcW w:w="1374" w:type="dxa"/>
            <w:gridSpan w:val="2"/>
            <w:shd w:val="clear" w:color="auto" w:fill="FFFFFF" w:themeFill="background1"/>
            <w:vAlign w:val="center"/>
          </w:tcPr>
          <w:p w14:paraId="41979140"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szCs w:val="20"/>
                <w:lang w:val="sr-Cyrl-RS"/>
              </w:rPr>
              <w:t>0,060</w:t>
            </w:r>
          </w:p>
        </w:tc>
        <w:tc>
          <w:tcPr>
            <w:tcW w:w="1414" w:type="dxa"/>
            <w:gridSpan w:val="3"/>
            <w:shd w:val="clear" w:color="auto" w:fill="FFFFFF" w:themeFill="background1"/>
            <w:vAlign w:val="center"/>
          </w:tcPr>
          <w:p w14:paraId="6EAC0BA7"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szCs w:val="20"/>
                <w:lang w:val="sr-Cyrl-RS"/>
              </w:rPr>
              <w:t>0,016</w:t>
            </w:r>
          </w:p>
        </w:tc>
        <w:tc>
          <w:tcPr>
            <w:tcW w:w="1415" w:type="dxa"/>
            <w:gridSpan w:val="2"/>
            <w:shd w:val="clear" w:color="auto" w:fill="FFFFFF" w:themeFill="background1"/>
            <w:vAlign w:val="center"/>
          </w:tcPr>
          <w:p w14:paraId="594809D7"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szCs w:val="20"/>
                <w:lang w:val="sr-Cyrl-RS"/>
              </w:rPr>
              <w:t>0,004</w:t>
            </w:r>
          </w:p>
        </w:tc>
      </w:tr>
      <w:tr w:rsidR="002E0788" w:rsidRPr="007103BE" w14:paraId="20DBA16F" w14:textId="77777777" w:rsidTr="00AA78A9">
        <w:trPr>
          <w:gridAfter w:val="2"/>
          <w:wAfter w:w="16" w:type="dxa"/>
          <w:trHeight w:val="207"/>
        </w:trPr>
        <w:tc>
          <w:tcPr>
            <w:tcW w:w="690" w:type="dxa"/>
            <w:vMerge/>
            <w:shd w:val="clear" w:color="auto" w:fill="FFFFFF" w:themeFill="background1"/>
            <w:vAlign w:val="center"/>
          </w:tcPr>
          <w:p w14:paraId="2CABB82C" w14:textId="77777777" w:rsidR="002E0788" w:rsidRPr="007103BE" w:rsidRDefault="002E0788" w:rsidP="00AA78A9">
            <w:pPr>
              <w:spacing w:after="0"/>
              <w:jc w:val="left"/>
              <w:rPr>
                <w:rFonts w:asciiTheme="minorHAnsi" w:hAnsiTheme="minorHAnsi" w:cstheme="minorHAnsi"/>
                <w:bCs/>
                <w:color w:val="000000"/>
                <w:sz w:val="20"/>
                <w:lang w:val="sr-Cyrl-RS"/>
              </w:rPr>
            </w:pPr>
          </w:p>
        </w:tc>
        <w:tc>
          <w:tcPr>
            <w:tcW w:w="3531" w:type="dxa"/>
            <w:vMerge/>
            <w:shd w:val="clear" w:color="auto" w:fill="FFFFFF" w:themeFill="background1"/>
            <w:vAlign w:val="center"/>
          </w:tcPr>
          <w:p w14:paraId="52C52BB4" w14:textId="77777777" w:rsidR="002E0788" w:rsidRPr="007103BE" w:rsidRDefault="002E0788" w:rsidP="00AA78A9">
            <w:pPr>
              <w:spacing w:after="0"/>
              <w:rPr>
                <w:rFonts w:cs="Calibri"/>
                <w:color w:val="000000"/>
                <w:sz w:val="20"/>
                <w:lang w:val="sr-Cyrl-RS"/>
              </w:rPr>
            </w:pPr>
          </w:p>
        </w:tc>
        <w:tc>
          <w:tcPr>
            <w:tcW w:w="4283" w:type="dxa"/>
            <w:vMerge/>
            <w:shd w:val="clear" w:color="auto" w:fill="FFFFFF" w:themeFill="background1"/>
            <w:vAlign w:val="center"/>
          </w:tcPr>
          <w:p w14:paraId="712A694F" w14:textId="77777777" w:rsidR="002E0788" w:rsidRPr="007103BE" w:rsidRDefault="002E0788" w:rsidP="00AA78A9">
            <w:pPr>
              <w:spacing w:after="0"/>
              <w:rPr>
                <w:rFonts w:cs="Calibri"/>
                <w:sz w:val="20"/>
                <w:lang w:val="sr-Cyrl-RS"/>
              </w:rPr>
            </w:pPr>
          </w:p>
        </w:tc>
        <w:tc>
          <w:tcPr>
            <w:tcW w:w="1561" w:type="dxa"/>
            <w:shd w:val="clear" w:color="auto" w:fill="FFFFFF" w:themeFill="background1"/>
            <w:vAlign w:val="center"/>
          </w:tcPr>
          <w:p w14:paraId="03170280"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PM</w:t>
            </w:r>
            <w:r w:rsidRPr="007103BE">
              <w:rPr>
                <w:rFonts w:cs="Calibri"/>
                <w:color w:val="000000"/>
                <w:sz w:val="20"/>
                <w:vertAlign w:val="subscript"/>
                <w:lang w:val="sr-Cyrl-RS"/>
              </w:rPr>
              <w:t>2.5</w:t>
            </w:r>
          </w:p>
        </w:tc>
        <w:tc>
          <w:tcPr>
            <w:tcW w:w="1418" w:type="dxa"/>
            <w:vMerge/>
            <w:shd w:val="clear" w:color="auto" w:fill="FFFFFF" w:themeFill="background1"/>
            <w:vAlign w:val="center"/>
          </w:tcPr>
          <w:p w14:paraId="24C79349" w14:textId="77777777" w:rsidR="002E0788" w:rsidRPr="007103BE" w:rsidRDefault="002E0788" w:rsidP="00AA78A9">
            <w:pPr>
              <w:spacing w:after="0"/>
              <w:jc w:val="center"/>
              <w:rPr>
                <w:rFonts w:asciiTheme="minorHAnsi" w:hAnsiTheme="minorHAnsi" w:cstheme="minorHAnsi"/>
                <w:bCs/>
                <w:color w:val="000000"/>
                <w:sz w:val="20"/>
                <w:lang w:val="sr-Cyrl-RS"/>
              </w:rPr>
            </w:pPr>
          </w:p>
        </w:tc>
        <w:tc>
          <w:tcPr>
            <w:tcW w:w="1374" w:type="dxa"/>
            <w:gridSpan w:val="2"/>
            <w:shd w:val="clear" w:color="auto" w:fill="FFFFFF" w:themeFill="background1"/>
            <w:vAlign w:val="center"/>
          </w:tcPr>
          <w:p w14:paraId="176A2680"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szCs w:val="20"/>
                <w:lang w:val="sr-Cyrl-RS"/>
              </w:rPr>
              <w:t>0,058</w:t>
            </w:r>
          </w:p>
        </w:tc>
        <w:tc>
          <w:tcPr>
            <w:tcW w:w="1414" w:type="dxa"/>
            <w:gridSpan w:val="3"/>
            <w:shd w:val="clear" w:color="auto" w:fill="FFFFFF" w:themeFill="background1"/>
            <w:vAlign w:val="center"/>
          </w:tcPr>
          <w:p w14:paraId="5E53B1D9"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szCs w:val="20"/>
                <w:lang w:val="sr-Cyrl-RS"/>
              </w:rPr>
              <w:t>0,015</w:t>
            </w:r>
          </w:p>
        </w:tc>
        <w:tc>
          <w:tcPr>
            <w:tcW w:w="1415" w:type="dxa"/>
            <w:gridSpan w:val="2"/>
            <w:shd w:val="clear" w:color="auto" w:fill="FFFFFF" w:themeFill="background1"/>
            <w:vAlign w:val="center"/>
          </w:tcPr>
          <w:p w14:paraId="4BDAB842"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szCs w:val="20"/>
                <w:lang w:val="sr-Cyrl-RS"/>
              </w:rPr>
              <w:t>0,004</w:t>
            </w:r>
          </w:p>
        </w:tc>
      </w:tr>
      <w:tr w:rsidR="002E0788" w:rsidRPr="007103BE" w14:paraId="261A616B" w14:textId="77777777" w:rsidTr="00AA78A9">
        <w:trPr>
          <w:gridAfter w:val="2"/>
          <w:wAfter w:w="16" w:type="dxa"/>
          <w:trHeight w:val="225"/>
        </w:trPr>
        <w:tc>
          <w:tcPr>
            <w:tcW w:w="690" w:type="dxa"/>
            <w:vMerge/>
            <w:shd w:val="clear" w:color="auto" w:fill="FFFFFF" w:themeFill="background1"/>
            <w:vAlign w:val="center"/>
          </w:tcPr>
          <w:p w14:paraId="24CCD08E" w14:textId="77777777" w:rsidR="002E0788" w:rsidRPr="007103BE" w:rsidRDefault="002E0788" w:rsidP="00AA78A9">
            <w:pPr>
              <w:spacing w:after="0"/>
              <w:jc w:val="left"/>
              <w:rPr>
                <w:rFonts w:asciiTheme="minorHAnsi" w:hAnsiTheme="minorHAnsi" w:cstheme="minorHAnsi"/>
                <w:bCs/>
                <w:color w:val="000000"/>
                <w:sz w:val="20"/>
                <w:lang w:val="sr-Cyrl-RS"/>
              </w:rPr>
            </w:pPr>
          </w:p>
        </w:tc>
        <w:tc>
          <w:tcPr>
            <w:tcW w:w="3531" w:type="dxa"/>
            <w:vMerge/>
            <w:shd w:val="clear" w:color="auto" w:fill="FFFFFF" w:themeFill="background1"/>
            <w:vAlign w:val="center"/>
          </w:tcPr>
          <w:p w14:paraId="60699806" w14:textId="77777777" w:rsidR="002E0788" w:rsidRPr="007103BE" w:rsidRDefault="002E0788" w:rsidP="00AA78A9">
            <w:pPr>
              <w:spacing w:after="0"/>
              <w:rPr>
                <w:rFonts w:cs="Calibri"/>
                <w:color w:val="000000"/>
                <w:sz w:val="20"/>
                <w:lang w:val="sr-Cyrl-RS"/>
              </w:rPr>
            </w:pPr>
          </w:p>
        </w:tc>
        <w:tc>
          <w:tcPr>
            <w:tcW w:w="4283" w:type="dxa"/>
            <w:vMerge/>
            <w:shd w:val="clear" w:color="auto" w:fill="FFFFFF" w:themeFill="background1"/>
            <w:vAlign w:val="center"/>
          </w:tcPr>
          <w:p w14:paraId="4DFA001C" w14:textId="77777777" w:rsidR="002E0788" w:rsidRPr="007103BE" w:rsidRDefault="002E0788" w:rsidP="00AA78A9">
            <w:pPr>
              <w:spacing w:after="0"/>
              <w:rPr>
                <w:rFonts w:cs="Calibri"/>
                <w:sz w:val="20"/>
                <w:lang w:val="sr-Cyrl-RS"/>
              </w:rPr>
            </w:pPr>
          </w:p>
        </w:tc>
        <w:tc>
          <w:tcPr>
            <w:tcW w:w="1561" w:type="dxa"/>
            <w:shd w:val="clear" w:color="auto" w:fill="FFFFFF" w:themeFill="background1"/>
            <w:vAlign w:val="center"/>
          </w:tcPr>
          <w:p w14:paraId="0AE31B86" w14:textId="77777777" w:rsidR="002E0788" w:rsidRPr="007103BE" w:rsidRDefault="002E0788" w:rsidP="00AA78A9">
            <w:pPr>
              <w:spacing w:after="0"/>
              <w:jc w:val="center"/>
              <w:rPr>
                <w:rFonts w:cs="Calibri"/>
                <w:color w:val="000000"/>
                <w:sz w:val="20"/>
                <w:lang w:val="sr-Cyrl-RS"/>
              </w:rPr>
            </w:pPr>
            <w:r w:rsidRPr="007103BE">
              <w:rPr>
                <w:rFonts w:cs="Calibri"/>
                <w:color w:val="000000"/>
                <w:sz w:val="20"/>
                <w:lang w:val="sr-Cyrl-RS"/>
              </w:rPr>
              <w:t>VOC</w:t>
            </w:r>
          </w:p>
        </w:tc>
        <w:tc>
          <w:tcPr>
            <w:tcW w:w="1418" w:type="dxa"/>
            <w:vMerge/>
            <w:shd w:val="clear" w:color="auto" w:fill="FFFFFF" w:themeFill="background1"/>
            <w:vAlign w:val="center"/>
          </w:tcPr>
          <w:p w14:paraId="45A3A5FE" w14:textId="77777777" w:rsidR="002E0788" w:rsidRPr="007103BE" w:rsidRDefault="002E0788" w:rsidP="00AA78A9">
            <w:pPr>
              <w:spacing w:after="0"/>
              <w:jc w:val="center"/>
              <w:rPr>
                <w:rFonts w:asciiTheme="minorHAnsi" w:hAnsiTheme="minorHAnsi" w:cstheme="minorHAnsi"/>
                <w:bCs/>
                <w:color w:val="000000"/>
                <w:sz w:val="20"/>
                <w:lang w:val="sr-Cyrl-RS"/>
              </w:rPr>
            </w:pPr>
          </w:p>
        </w:tc>
        <w:tc>
          <w:tcPr>
            <w:tcW w:w="1374" w:type="dxa"/>
            <w:gridSpan w:val="2"/>
            <w:shd w:val="clear" w:color="auto" w:fill="FFFFFF" w:themeFill="background1"/>
            <w:vAlign w:val="center"/>
          </w:tcPr>
          <w:p w14:paraId="3223D199"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szCs w:val="20"/>
                <w:lang w:val="sr-Cyrl-RS"/>
              </w:rPr>
              <w:t>0,050</w:t>
            </w:r>
          </w:p>
        </w:tc>
        <w:tc>
          <w:tcPr>
            <w:tcW w:w="1414" w:type="dxa"/>
            <w:gridSpan w:val="3"/>
            <w:shd w:val="clear" w:color="auto" w:fill="FFFFFF" w:themeFill="background1"/>
            <w:vAlign w:val="center"/>
          </w:tcPr>
          <w:p w14:paraId="232CA9A2"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szCs w:val="20"/>
                <w:lang w:val="sr-Cyrl-RS"/>
              </w:rPr>
              <w:t>0,014</w:t>
            </w:r>
          </w:p>
        </w:tc>
        <w:tc>
          <w:tcPr>
            <w:tcW w:w="1415" w:type="dxa"/>
            <w:gridSpan w:val="2"/>
            <w:shd w:val="clear" w:color="auto" w:fill="FFFFFF" w:themeFill="background1"/>
            <w:vAlign w:val="center"/>
          </w:tcPr>
          <w:p w14:paraId="03747788"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szCs w:val="20"/>
                <w:lang w:val="sr-Cyrl-RS"/>
              </w:rPr>
              <w:t>0,004</w:t>
            </w:r>
          </w:p>
        </w:tc>
      </w:tr>
      <w:tr w:rsidR="002E0788" w:rsidRPr="007103BE" w14:paraId="70E9937D" w14:textId="77777777" w:rsidTr="00AA78A9">
        <w:trPr>
          <w:gridAfter w:val="2"/>
          <w:wAfter w:w="16" w:type="dxa"/>
          <w:trHeight w:val="225"/>
        </w:trPr>
        <w:tc>
          <w:tcPr>
            <w:tcW w:w="690" w:type="dxa"/>
            <w:vMerge/>
            <w:tcBorders>
              <w:bottom w:val="single" w:sz="4" w:space="0" w:color="auto"/>
            </w:tcBorders>
            <w:shd w:val="clear" w:color="auto" w:fill="FFFFFF" w:themeFill="background1"/>
            <w:vAlign w:val="center"/>
          </w:tcPr>
          <w:p w14:paraId="5D180482" w14:textId="77777777" w:rsidR="002E0788" w:rsidRPr="007103BE" w:rsidRDefault="002E0788" w:rsidP="00AA78A9">
            <w:pPr>
              <w:spacing w:after="0"/>
              <w:jc w:val="left"/>
              <w:rPr>
                <w:rFonts w:asciiTheme="minorHAnsi" w:hAnsiTheme="minorHAnsi" w:cstheme="minorHAnsi"/>
                <w:bCs/>
                <w:color w:val="000000"/>
                <w:sz w:val="20"/>
                <w:lang w:val="sr-Cyrl-RS"/>
              </w:rPr>
            </w:pPr>
          </w:p>
        </w:tc>
        <w:tc>
          <w:tcPr>
            <w:tcW w:w="3531" w:type="dxa"/>
            <w:vMerge/>
            <w:tcBorders>
              <w:bottom w:val="single" w:sz="4" w:space="0" w:color="auto"/>
            </w:tcBorders>
            <w:shd w:val="clear" w:color="auto" w:fill="FFFFFF" w:themeFill="background1"/>
            <w:vAlign w:val="center"/>
          </w:tcPr>
          <w:p w14:paraId="7D71E9BB" w14:textId="77777777" w:rsidR="002E0788" w:rsidRPr="007103BE" w:rsidRDefault="002E0788" w:rsidP="00AA78A9">
            <w:pPr>
              <w:spacing w:after="0"/>
              <w:rPr>
                <w:rFonts w:cs="Calibri"/>
                <w:color w:val="000000"/>
                <w:sz w:val="20"/>
                <w:lang w:val="sr-Cyrl-RS"/>
              </w:rPr>
            </w:pPr>
          </w:p>
        </w:tc>
        <w:tc>
          <w:tcPr>
            <w:tcW w:w="4283" w:type="dxa"/>
            <w:vMerge/>
            <w:shd w:val="clear" w:color="auto" w:fill="FFFFFF" w:themeFill="background1"/>
            <w:vAlign w:val="center"/>
          </w:tcPr>
          <w:p w14:paraId="1620AA77" w14:textId="77777777" w:rsidR="002E0788" w:rsidRPr="007103BE" w:rsidRDefault="002E0788" w:rsidP="00AA78A9">
            <w:pPr>
              <w:spacing w:after="0"/>
              <w:rPr>
                <w:rFonts w:cs="Calibri"/>
                <w:sz w:val="20"/>
                <w:lang w:val="sr-Cyrl-RS"/>
              </w:rPr>
            </w:pPr>
          </w:p>
        </w:tc>
        <w:tc>
          <w:tcPr>
            <w:tcW w:w="1561" w:type="dxa"/>
            <w:shd w:val="clear" w:color="auto" w:fill="FFFFFF" w:themeFill="background1"/>
            <w:vAlign w:val="center"/>
          </w:tcPr>
          <w:p w14:paraId="7E3850B2" w14:textId="77777777" w:rsidR="002E0788" w:rsidRPr="007103BE" w:rsidRDefault="002E0788" w:rsidP="00AA78A9">
            <w:pPr>
              <w:spacing w:after="0"/>
              <w:jc w:val="center"/>
              <w:rPr>
                <w:rFonts w:cs="Calibri"/>
                <w:color w:val="000000"/>
                <w:sz w:val="20"/>
                <w:lang w:val="sr-Cyrl-RS"/>
              </w:rPr>
            </w:pPr>
            <w:r w:rsidRPr="007103BE">
              <w:rPr>
                <w:rFonts w:cs="Calibri"/>
                <w:color w:val="000000"/>
                <w:sz w:val="20"/>
                <w:lang w:val="sr-Cyrl-RS"/>
              </w:rPr>
              <w:t>NH</w:t>
            </w:r>
            <w:r w:rsidRPr="007103BE">
              <w:rPr>
                <w:rFonts w:cs="Calibri"/>
                <w:color w:val="000000"/>
                <w:sz w:val="20"/>
                <w:vertAlign w:val="subscript"/>
                <w:lang w:val="sr-Cyrl-RS"/>
              </w:rPr>
              <w:t>3</w:t>
            </w:r>
          </w:p>
        </w:tc>
        <w:tc>
          <w:tcPr>
            <w:tcW w:w="1418" w:type="dxa"/>
            <w:vMerge/>
            <w:shd w:val="clear" w:color="auto" w:fill="FFFFFF" w:themeFill="background1"/>
            <w:vAlign w:val="center"/>
          </w:tcPr>
          <w:p w14:paraId="517CC914" w14:textId="77777777" w:rsidR="002E0788" w:rsidRPr="007103BE" w:rsidRDefault="002E0788" w:rsidP="00AA78A9">
            <w:pPr>
              <w:spacing w:after="0"/>
              <w:jc w:val="center"/>
              <w:rPr>
                <w:rFonts w:asciiTheme="minorHAnsi" w:hAnsiTheme="minorHAnsi" w:cstheme="minorHAnsi"/>
                <w:bCs/>
                <w:color w:val="000000"/>
                <w:sz w:val="20"/>
                <w:lang w:val="sr-Cyrl-RS"/>
              </w:rPr>
            </w:pPr>
          </w:p>
        </w:tc>
        <w:tc>
          <w:tcPr>
            <w:tcW w:w="1374" w:type="dxa"/>
            <w:gridSpan w:val="2"/>
            <w:shd w:val="clear" w:color="auto" w:fill="FFFFFF" w:themeFill="background1"/>
            <w:vAlign w:val="center"/>
          </w:tcPr>
          <w:p w14:paraId="3B3AED64" w14:textId="77777777" w:rsidR="002E0788" w:rsidRPr="007103BE" w:rsidRDefault="002E0788" w:rsidP="00AA78A9">
            <w:pPr>
              <w:spacing w:after="0"/>
              <w:jc w:val="center"/>
              <w:rPr>
                <w:rFonts w:cs="Calibri"/>
                <w:sz w:val="20"/>
                <w:lang w:val="sr-Cyrl-RS"/>
              </w:rPr>
            </w:pPr>
            <w:r w:rsidRPr="007103BE">
              <w:rPr>
                <w:rFonts w:cs="Calibri"/>
                <w:color w:val="000000"/>
                <w:sz w:val="20"/>
                <w:szCs w:val="20"/>
                <w:lang w:val="sr-Cyrl-RS"/>
              </w:rPr>
              <w:t>-0,004</w:t>
            </w:r>
          </w:p>
        </w:tc>
        <w:tc>
          <w:tcPr>
            <w:tcW w:w="1414" w:type="dxa"/>
            <w:gridSpan w:val="3"/>
            <w:shd w:val="clear" w:color="auto" w:fill="FFFFFF" w:themeFill="background1"/>
            <w:vAlign w:val="center"/>
          </w:tcPr>
          <w:p w14:paraId="5EB1E919" w14:textId="77777777" w:rsidR="002E0788" w:rsidRPr="007103BE" w:rsidRDefault="002E0788" w:rsidP="00AA78A9">
            <w:pPr>
              <w:spacing w:after="0"/>
              <w:jc w:val="center"/>
              <w:rPr>
                <w:rFonts w:cs="Calibri"/>
                <w:sz w:val="20"/>
                <w:lang w:val="sr-Cyrl-RS"/>
              </w:rPr>
            </w:pPr>
            <w:r w:rsidRPr="007103BE">
              <w:rPr>
                <w:rFonts w:cs="Calibri"/>
                <w:color w:val="000000"/>
                <w:sz w:val="20"/>
                <w:szCs w:val="20"/>
                <w:lang w:val="sr-Cyrl-RS"/>
              </w:rPr>
              <w:t>-0,001</w:t>
            </w:r>
          </w:p>
        </w:tc>
        <w:tc>
          <w:tcPr>
            <w:tcW w:w="1415" w:type="dxa"/>
            <w:gridSpan w:val="2"/>
            <w:shd w:val="clear" w:color="auto" w:fill="FFFFFF" w:themeFill="background1"/>
            <w:vAlign w:val="center"/>
          </w:tcPr>
          <w:p w14:paraId="6A4840C4" w14:textId="77777777" w:rsidR="002E0788" w:rsidRPr="007103BE" w:rsidRDefault="002E0788" w:rsidP="00AA78A9">
            <w:pPr>
              <w:spacing w:after="0"/>
              <w:jc w:val="center"/>
              <w:rPr>
                <w:rFonts w:cs="Calibri"/>
                <w:sz w:val="20"/>
                <w:lang w:val="sr-Cyrl-RS"/>
              </w:rPr>
            </w:pPr>
            <w:r w:rsidRPr="007103BE">
              <w:rPr>
                <w:rFonts w:cs="Calibri"/>
                <w:color w:val="000000"/>
                <w:sz w:val="20"/>
                <w:szCs w:val="20"/>
                <w:lang w:val="sr-Cyrl-RS"/>
              </w:rPr>
              <w:t>0,000</w:t>
            </w:r>
          </w:p>
        </w:tc>
      </w:tr>
      <w:tr w:rsidR="002E0788" w:rsidRPr="007103BE" w14:paraId="459BA843" w14:textId="77777777" w:rsidTr="00AA78A9">
        <w:trPr>
          <w:trHeight w:val="442"/>
        </w:trPr>
        <w:tc>
          <w:tcPr>
            <w:tcW w:w="690" w:type="dxa"/>
            <w:shd w:val="clear" w:color="auto" w:fill="44546A"/>
            <w:vAlign w:val="center"/>
          </w:tcPr>
          <w:p w14:paraId="4BCC1F04" w14:textId="77777777" w:rsidR="002E0788" w:rsidRPr="007103BE" w:rsidRDefault="002E0788" w:rsidP="00AA78A9">
            <w:pPr>
              <w:spacing w:after="0"/>
              <w:rPr>
                <w:rFonts w:ascii="Arial Narrow" w:hAnsi="Arial Narrow" w:cs="Calibri"/>
                <w:color w:val="FFFFFF" w:themeColor="background1"/>
                <w:sz w:val="20"/>
                <w:lang w:val="sr-Cyrl-RS"/>
              </w:rPr>
            </w:pPr>
            <w:r w:rsidRPr="007103BE">
              <w:rPr>
                <w:rFonts w:ascii="Arial Narrow" w:hAnsi="Arial Narrow" w:cs="Calibri"/>
                <w:color w:val="FFFFFF" w:themeColor="background1"/>
                <w:sz w:val="20"/>
                <w:lang w:val="sr-Cyrl-RS"/>
              </w:rPr>
              <w:t>WAM A6</w:t>
            </w:r>
          </w:p>
        </w:tc>
        <w:tc>
          <w:tcPr>
            <w:tcW w:w="15012" w:type="dxa"/>
            <w:gridSpan w:val="13"/>
            <w:shd w:val="clear" w:color="auto" w:fill="44546A"/>
            <w:vAlign w:val="center"/>
          </w:tcPr>
          <w:p w14:paraId="70CEB8FD" w14:textId="68B8339A" w:rsidR="002E0788" w:rsidRPr="007103BE" w:rsidRDefault="00D47A66" w:rsidP="00AA78A9">
            <w:pPr>
              <w:spacing w:after="0"/>
              <w:rPr>
                <w:rFonts w:ascii="Arial Narrow" w:hAnsi="Arial Narrow" w:cs="Calibri"/>
                <w:color w:val="FFFFFF" w:themeColor="background1"/>
                <w:sz w:val="20"/>
                <w:lang w:val="sr-Cyrl-RS"/>
              </w:rPr>
            </w:pPr>
            <w:r w:rsidRPr="007103BE">
              <w:rPr>
                <w:rFonts w:ascii="Arial Narrow" w:hAnsi="Arial Narrow" w:cs="Calibri"/>
                <w:color w:val="FFFFFF" w:themeColor="background1"/>
                <w:sz w:val="20"/>
                <w:lang w:val="sr-Cyrl-RS"/>
              </w:rPr>
              <w:t>Назив мере/политике</w:t>
            </w:r>
            <w:r w:rsidR="002E0788" w:rsidRPr="007103BE">
              <w:rPr>
                <w:rFonts w:ascii="Arial Narrow" w:hAnsi="Arial Narrow" w:cs="Calibri"/>
                <w:color w:val="FFFFFF" w:themeColor="background1"/>
                <w:sz w:val="20"/>
                <w:lang w:val="sr-Cyrl-RS"/>
              </w:rPr>
              <w:t xml:space="preserve">: </w:t>
            </w:r>
            <w:r w:rsidR="00797AE2" w:rsidRPr="007103BE">
              <w:rPr>
                <w:rFonts w:ascii="Arial Narrow" w:hAnsi="Arial Narrow" w:cs="Calibri"/>
                <w:b/>
                <w:color w:val="FFFFFF" w:themeColor="background1"/>
                <w:sz w:val="20"/>
                <w:u w:val="single"/>
                <w:lang w:val="sr-Cyrl-RS"/>
              </w:rPr>
              <w:t>Спровођење Уредбе (ЕУ) 2016/1628 о захтевима који се односе на граничне вредности емисија за гасовите и суспендоване честице загађујућих материја и за одобрење типа мотора са унутрашњим сагоревањем за тешку механизацију</w:t>
            </w:r>
          </w:p>
        </w:tc>
      </w:tr>
      <w:tr w:rsidR="002E0788" w:rsidRPr="007103BE" w14:paraId="6DC4EC5E" w14:textId="77777777" w:rsidTr="00AA78A9">
        <w:trPr>
          <w:trHeight w:val="212"/>
        </w:trPr>
        <w:tc>
          <w:tcPr>
            <w:tcW w:w="690" w:type="dxa"/>
            <w:vMerge w:val="restart"/>
            <w:shd w:val="clear" w:color="auto" w:fill="auto"/>
            <w:vAlign w:val="center"/>
          </w:tcPr>
          <w:p w14:paraId="7F92F0F9" w14:textId="77777777" w:rsidR="002E0788" w:rsidRPr="007103BE" w:rsidRDefault="002E0788" w:rsidP="00AA78A9">
            <w:pPr>
              <w:spacing w:after="0"/>
              <w:jc w:val="center"/>
              <w:rPr>
                <w:rFonts w:asciiTheme="minorHAnsi" w:hAnsiTheme="minorHAnsi" w:cstheme="minorHAnsi"/>
                <w:b/>
                <w:color w:val="000000"/>
                <w:sz w:val="20"/>
                <w:lang w:val="sr-Cyrl-RS"/>
              </w:rPr>
            </w:pPr>
            <w:r w:rsidRPr="007103BE">
              <w:rPr>
                <w:rFonts w:asciiTheme="minorHAnsi" w:hAnsiTheme="minorHAnsi" w:cstheme="minorHAnsi"/>
                <w:b/>
                <w:color w:val="000000"/>
                <w:sz w:val="20"/>
                <w:lang w:val="sr-Cyrl-RS"/>
              </w:rPr>
              <w:t>6</w:t>
            </w:r>
          </w:p>
        </w:tc>
        <w:tc>
          <w:tcPr>
            <w:tcW w:w="15012" w:type="dxa"/>
            <w:gridSpan w:val="13"/>
            <w:shd w:val="clear" w:color="auto" w:fill="auto"/>
            <w:vAlign w:val="center"/>
          </w:tcPr>
          <w:p w14:paraId="43336A1B" w14:textId="07CC0B12" w:rsidR="002E0788" w:rsidRPr="007103BE" w:rsidRDefault="00D47A66" w:rsidP="00AA78A9">
            <w:pPr>
              <w:spacing w:after="0"/>
              <w:rPr>
                <w:rFonts w:cs="Calibri"/>
                <w:b/>
                <w:bCs/>
                <w:sz w:val="20"/>
                <w:u w:val="single"/>
                <w:lang w:val="sr-Cyrl-RS"/>
              </w:rPr>
            </w:pPr>
            <w:r w:rsidRPr="007103BE">
              <w:rPr>
                <w:rFonts w:cs="Calibri"/>
                <w:b/>
                <w:bCs/>
                <w:sz w:val="20"/>
                <w:u w:val="single"/>
                <w:lang w:val="sr-Cyrl-RS"/>
              </w:rPr>
              <w:t>Врста мере: регулаторна</w:t>
            </w:r>
            <w:r w:rsidR="002E0788" w:rsidRPr="007103BE">
              <w:rPr>
                <w:rFonts w:cs="Calibri"/>
                <w:b/>
                <w:bCs/>
                <w:sz w:val="20"/>
                <w:lang w:val="sr-Cyrl-RS"/>
              </w:rPr>
              <w:t xml:space="preserve"> </w:t>
            </w:r>
          </w:p>
          <w:p w14:paraId="267A6C25" w14:textId="77777777" w:rsidR="002E0788" w:rsidRPr="007103BE" w:rsidRDefault="002E0788" w:rsidP="00AA78A9">
            <w:pPr>
              <w:spacing w:after="0"/>
              <w:rPr>
                <w:rFonts w:cs="Calibri"/>
                <w:b/>
                <w:bCs/>
                <w:sz w:val="20"/>
                <w:lang w:val="sr-Cyrl-RS"/>
              </w:rPr>
            </w:pPr>
            <w:r w:rsidRPr="007103BE">
              <w:rPr>
                <w:rFonts w:cs="Calibri"/>
                <w:b/>
                <w:bCs/>
                <w:sz w:val="20"/>
                <w:lang w:val="sr-Cyrl-RS"/>
              </w:rPr>
              <w:t> </w:t>
            </w:r>
          </w:p>
          <w:p w14:paraId="41939538" w14:textId="43F1D64B" w:rsidR="002E0788" w:rsidRPr="007103BE" w:rsidRDefault="00D47A66" w:rsidP="00AA78A9">
            <w:pPr>
              <w:spacing w:after="0"/>
              <w:rPr>
                <w:rFonts w:cs="Calibri"/>
                <w:b/>
                <w:bCs/>
                <w:sz w:val="20"/>
                <w:u w:val="single"/>
                <w:lang w:val="sr-Cyrl-RS"/>
              </w:rPr>
            </w:pPr>
            <w:r w:rsidRPr="007103BE">
              <w:rPr>
                <w:rFonts w:cs="Calibri"/>
                <w:b/>
                <w:bCs/>
                <w:sz w:val="20"/>
                <w:u w:val="single"/>
                <w:lang w:val="sr-Cyrl-RS"/>
              </w:rPr>
              <w:t>Опис мере</w:t>
            </w:r>
            <w:r w:rsidR="002E0788" w:rsidRPr="007103BE">
              <w:rPr>
                <w:rFonts w:cs="Calibri"/>
                <w:b/>
                <w:bCs/>
                <w:sz w:val="20"/>
                <w:u w:val="single"/>
                <w:lang w:val="sr-Cyrl-RS"/>
              </w:rPr>
              <w:t xml:space="preserve">: </w:t>
            </w:r>
          </w:p>
          <w:p w14:paraId="55D04DA6" w14:textId="547E4A1C" w:rsidR="002E0788" w:rsidRPr="007103BE" w:rsidRDefault="00AF689F" w:rsidP="00AA78A9">
            <w:pPr>
              <w:spacing w:after="0"/>
              <w:rPr>
                <w:rFonts w:cs="Calibri"/>
                <w:sz w:val="20"/>
                <w:lang w:val="sr-Cyrl-RS"/>
              </w:rPr>
            </w:pPr>
            <w:r w:rsidRPr="007103BE">
              <w:rPr>
                <w:rFonts w:cs="Calibri"/>
                <w:sz w:val="20"/>
                <w:lang w:val="sr-Cyrl-RS"/>
              </w:rPr>
              <w:t xml:space="preserve">Ова мера представља спровођење граничних вредности емисије за главне загађујуће материје из Директиве ЕУ </w:t>
            </w:r>
            <w:r w:rsidR="002E0788" w:rsidRPr="007103BE">
              <w:rPr>
                <w:rFonts w:cs="Calibri"/>
                <w:sz w:val="20"/>
                <w:lang w:val="sr-Cyrl-RS"/>
              </w:rPr>
              <w:t>2016/1628</w:t>
            </w:r>
            <w:r w:rsidRPr="007103BE">
              <w:rPr>
                <w:rFonts w:cs="Calibri"/>
                <w:sz w:val="20"/>
                <w:lang w:val="sr-Cyrl-RS"/>
              </w:rPr>
              <w:t xml:space="preserve"> за нову тешку механизацију</w:t>
            </w:r>
            <w:r w:rsidR="002E0788" w:rsidRPr="007103BE">
              <w:rPr>
                <w:rFonts w:cs="Calibri"/>
                <w:sz w:val="20"/>
                <w:lang w:val="sr-Cyrl-RS"/>
              </w:rPr>
              <w:t xml:space="preserve">.  </w:t>
            </w:r>
          </w:p>
          <w:p w14:paraId="333FBE02" w14:textId="3E7C938A" w:rsidR="002E0788" w:rsidRPr="007103BE" w:rsidRDefault="00AF689F" w:rsidP="00AA78A9">
            <w:pPr>
              <w:spacing w:after="0"/>
              <w:rPr>
                <w:rFonts w:cs="Calibri"/>
                <w:sz w:val="20"/>
                <w:lang w:val="sr-Cyrl-RS"/>
              </w:rPr>
            </w:pPr>
            <w:r w:rsidRPr="007103BE">
              <w:rPr>
                <w:rFonts w:cs="Calibri"/>
                <w:sz w:val="20"/>
                <w:lang w:val="sr-Cyrl-RS"/>
              </w:rPr>
              <w:t>Овим прописом обухваћен је велики број машина из опсега тешке механизације. То су, између осталог</w:t>
            </w:r>
            <w:r w:rsidR="002E0788" w:rsidRPr="007103BE">
              <w:rPr>
                <w:rFonts w:cs="Calibri"/>
                <w:sz w:val="20"/>
                <w:lang w:val="sr-Cyrl-RS"/>
              </w:rPr>
              <w:t xml:space="preserve">: </w:t>
            </w:r>
          </w:p>
          <w:p w14:paraId="2F69315D" w14:textId="729342E2" w:rsidR="002E0788" w:rsidRPr="007103BE" w:rsidRDefault="00AF689F" w:rsidP="00C30C08">
            <w:pPr>
              <w:pStyle w:val="ListParagraph"/>
              <w:numPr>
                <w:ilvl w:val="0"/>
                <w:numId w:val="22"/>
              </w:numPr>
              <w:spacing w:before="0" w:after="0"/>
              <w:rPr>
                <w:rFonts w:asciiTheme="minorHAnsi" w:hAnsiTheme="minorHAnsi" w:cstheme="minorHAnsi"/>
                <w:szCs w:val="22"/>
                <w:lang w:val="sr-Cyrl-RS"/>
              </w:rPr>
            </w:pPr>
            <w:r w:rsidRPr="007103BE">
              <w:rPr>
                <w:rFonts w:asciiTheme="minorHAnsi" w:hAnsiTheme="minorHAnsi" w:cstheme="minorHAnsi"/>
                <w:szCs w:val="22"/>
                <w:lang w:val="sr-Cyrl-RS"/>
              </w:rPr>
              <w:t>Грађевинске машине (нпр. багери и булдожери),</w:t>
            </w:r>
          </w:p>
          <w:p w14:paraId="71978011" w14:textId="1DF0FEC8" w:rsidR="002E0788" w:rsidRPr="007103BE" w:rsidRDefault="00AF689F" w:rsidP="00C30C08">
            <w:pPr>
              <w:pStyle w:val="ListParagraph"/>
              <w:numPr>
                <w:ilvl w:val="0"/>
                <w:numId w:val="22"/>
              </w:numPr>
              <w:spacing w:before="0" w:after="0"/>
              <w:rPr>
                <w:rFonts w:asciiTheme="minorHAnsi" w:hAnsiTheme="minorHAnsi" w:cstheme="minorHAnsi"/>
                <w:szCs w:val="22"/>
                <w:lang w:val="sr-Cyrl-RS"/>
              </w:rPr>
            </w:pPr>
            <w:r w:rsidRPr="007103BE">
              <w:rPr>
                <w:rFonts w:asciiTheme="minorHAnsi" w:hAnsiTheme="minorHAnsi" w:cstheme="minorHAnsi"/>
                <w:szCs w:val="22"/>
                <w:lang w:val="sr-Cyrl-RS"/>
              </w:rPr>
              <w:t>Пољопривредна механизација</w:t>
            </w:r>
            <w:r w:rsidR="002E0788" w:rsidRPr="007103BE">
              <w:rPr>
                <w:rFonts w:asciiTheme="minorHAnsi" w:hAnsiTheme="minorHAnsi" w:cstheme="minorHAnsi"/>
                <w:szCs w:val="22"/>
                <w:lang w:val="sr-Cyrl-RS"/>
              </w:rPr>
              <w:t xml:space="preserve"> (</w:t>
            </w:r>
            <w:r w:rsidRPr="007103BE">
              <w:rPr>
                <w:rFonts w:asciiTheme="minorHAnsi" w:hAnsiTheme="minorHAnsi" w:cstheme="minorHAnsi"/>
                <w:szCs w:val="22"/>
                <w:lang w:val="sr-Cyrl-RS"/>
              </w:rPr>
              <w:t>нпр. распршивачи на сопствени погон и опрема за жетву</w:t>
            </w:r>
            <w:r w:rsidR="002E0788" w:rsidRPr="007103BE">
              <w:rPr>
                <w:rFonts w:asciiTheme="minorHAnsi" w:hAnsiTheme="minorHAnsi" w:cstheme="minorHAnsi"/>
                <w:szCs w:val="22"/>
                <w:lang w:val="sr-Cyrl-RS"/>
              </w:rPr>
              <w:t>)</w:t>
            </w:r>
            <w:r w:rsidRPr="007103BE">
              <w:rPr>
                <w:rFonts w:asciiTheme="minorHAnsi" w:hAnsiTheme="minorHAnsi" w:cstheme="minorHAnsi"/>
                <w:szCs w:val="22"/>
                <w:lang w:val="sr-Cyrl-RS"/>
              </w:rPr>
              <w:t>,</w:t>
            </w:r>
          </w:p>
          <w:p w14:paraId="5C1910B9" w14:textId="348A922C" w:rsidR="002E0788" w:rsidRPr="007103BE" w:rsidRDefault="00AF689F" w:rsidP="00C30C08">
            <w:pPr>
              <w:pStyle w:val="ListParagraph"/>
              <w:numPr>
                <w:ilvl w:val="0"/>
                <w:numId w:val="22"/>
              </w:numPr>
              <w:spacing w:before="0" w:after="0"/>
              <w:rPr>
                <w:rFonts w:asciiTheme="minorHAnsi" w:hAnsiTheme="minorHAnsi" w:cstheme="minorHAnsi"/>
                <w:szCs w:val="22"/>
                <w:lang w:val="sr-Cyrl-RS"/>
              </w:rPr>
            </w:pPr>
            <w:r w:rsidRPr="007103BE">
              <w:rPr>
                <w:rFonts w:asciiTheme="minorHAnsi" w:hAnsiTheme="minorHAnsi" w:cstheme="minorHAnsi"/>
                <w:szCs w:val="22"/>
                <w:lang w:val="sr-Cyrl-RS"/>
              </w:rPr>
              <w:t xml:space="preserve">Машине за руковање материјалима </w:t>
            </w:r>
            <w:r w:rsidR="002E0788" w:rsidRPr="007103BE">
              <w:rPr>
                <w:rFonts w:asciiTheme="minorHAnsi" w:hAnsiTheme="minorHAnsi" w:cstheme="minorHAnsi"/>
                <w:szCs w:val="22"/>
                <w:lang w:val="sr-Cyrl-RS"/>
              </w:rPr>
              <w:t>(</w:t>
            </w:r>
            <w:r w:rsidRPr="007103BE">
              <w:rPr>
                <w:rFonts w:asciiTheme="minorHAnsi" w:hAnsiTheme="minorHAnsi" w:cstheme="minorHAnsi"/>
                <w:szCs w:val="22"/>
                <w:lang w:val="sr-Cyrl-RS"/>
              </w:rPr>
              <w:t>нпр. дизалице и индустријски камиони</w:t>
            </w:r>
            <w:r w:rsidR="002E0788" w:rsidRPr="007103BE">
              <w:rPr>
                <w:rFonts w:asciiTheme="minorHAnsi" w:hAnsiTheme="minorHAnsi" w:cstheme="minorHAnsi"/>
                <w:szCs w:val="22"/>
                <w:lang w:val="sr-Cyrl-RS"/>
              </w:rPr>
              <w:t>)</w:t>
            </w:r>
            <w:r w:rsidRPr="007103BE">
              <w:rPr>
                <w:rFonts w:asciiTheme="minorHAnsi" w:hAnsiTheme="minorHAnsi" w:cstheme="minorHAnsi"/>
                <w:szCs w:val="22"/>
                <w:lang w:val="sr-Cyrl-RS"/>
              </w:rPr>
              <w:t>,</w:t>
            </w:r>
            <w:r w:rsidR="002E0788" w:rsidRPr="007103BE">
              <w:rPr>
                <w:rFonts w:asciiTheme="minorHAnsi" w:hAnsiTheme="minorHAnsi" w:cstheme="minorHAnsi"/>
                <w:szCs w:val="22"/>
                <w:lang w:val="sr-Cyrl-RS"/>
              </w:rPr>
              <w:t xml:space="preserve"> </w:t>
            </w:r>
          </w:p>
          <w:p w14:paraId="48A36F7C" w14:textId="050DF55D" w:rsidR="002E0788" w:rsidRPr="007103BE" w:rsidRDefault="00AF689F" w:rsidP="00C30C08">
            <w:pPr>
              <w:pStyle w:val="ListParagraph"/>
              <w:numPr>
                <w:ilvl w:val="0"/>
                <w:numId w:val="22"/>
              </w:numPr>
              <w:spacing w:before="0" w:after="0"/>
              <w:rPr>
                <w:rFonts w:asciiTheme="minorHAnsi" w:hAnsiTheme="minorHAnsi" w:cstheme="minorHAnsi"/>
                <w:szCs w:val="22"/>
                <w:lang w:val="sr-Cyrl-RS"/>
              </w:rPr>
            </w:pPr>
            <w:r w:rsidRPr="007103BE">
              <w:rPr>
                <w:rFonts w:asciiTheme="minorHAnsi" w:hAnsiTheme="minorHAnsi" w:cstheme="minorHAnsi"/>
                <w:szCs w:val="22"/>
                <w:lang w:val="sr-Cyrl-RS"/>
              </w:rPr>
              <w:t>Баштенске машине</w:t>
            </w:r>
            <w:r w:rsidR="002E0788" w:rsidRPr="007103BE">
              <w:rPr>
                <w:rFonts w:asciiTheme="minorHAnsi" w:hAnsiTheme="minorHAnsi" w:cstheme="minorHAnsi"/>
                <w:szCs w:val="22"/>
                <w:lang w:val="sr-Cyrl-RS"/>
              </w:rPr>
              <w:t xml:space="preserve"> (</w:t>
            </w:r>
            <w:r w:rsidRPr="007103BE">
              <w:rPr>
                <w:rFonts w:asciiTheme="minorHAnsi" w:hAnsiTheme="minorHAnsi" w:cstheme="minorHAnsi"/>
                <w:szCs w:val="22"/>
                <w:lang w:val="sr-Cyrl-RS"/>
              </w:rPr>
              <w:t>нпр. косилице и тримери</w:t>
            </w:r>
            <w:r w:rsidR="002E0788" w:rsidRPr="007103BE">
              <w:rPr>
                <w:rFonts w:asciiTheme="minorHAnsi" w:hAnsiTheme="minorHAnsi" w:cstheme="minorHAnsi"/>
                <w:szCs w:val="22"/>
                <w:lang w:val="sr-Cyrl-RS"/>
              </w:rPr>
              <w:t>)</w:t>
            </w:r>
            <w:r w:rsidRPr="007103BE">
              <w:rPr>
                <w:rFonts w:asciiTheme="minorHAnsi" w:hAnsiTheme="minorHAnsi" w:cstheme="minorHAnsi"/>
                <w:szCs w:val="22"/>
                <w:lang w:val="sr-Cyrl-RS"/>
              </w:rPr>
              <w:t>,</w:t>
            </w:r>
          </w:p>
          <w:p w14:paraId="40F8BF90" w14:textId="65FF36D2" w:rsidR="002E0788" w:rsidRPr="007103BE" w:rsidRDefault="00AF689F" w:rsidP="00C30C08">
            <w:pPr>
              <w:pStyle w:val="ListParagraph"/>
              <w:numPr>
                <w:ilvl w:val="0"/>
                <w:numId w:val="22"/>
              </w:numPr>
              <w:spacing w:before="0" w:after="0"/>
              <w:rPr>
                <w:rFonts w:asciiTheme="minorHAnsi" w:hAnsiTheme="minorHAnsi" w:cstheme="minorHAnsi"/>
                <w:szCs w:val="22"/>
                <w:lang w:val="sr-Cyrl-RS"/>
              </w:rPr>
            </w:pPr>
            <w:r w:rsidRPr="007103BE">
              <w:rPr>
                <w:rFonts w:asciiTheme="minorHAnsi" w:hAnsiTheme="minorHAnsi" w:cstheme="minorHAnsi"/>
                <w:szCs w:val="22"/>
                <w:lang w:val="sr-Cyrl-RS"/>
              </w:rPr>
              <w:t xml:space="preserve">Комунална опрема </w:t>
            </w:r>
            <w:r w:rsidR="002E0788" w:rsidRPr="007103BE">
              <w:rPr>
                <w:rFonts w:asciiTheme="minorHAnsi" w:hAnsiTheme="minorHAnsi" w:cstheme="minorHAnsi"/>
                <w:szCs w:val="22"/>
                <w:lang w:val="sr-Cyrl-RS"/>
              </w:rPr>
              <w:t>(</w:t>
            </w:r>
            <w:r w:rsidRPr="007103BE">
              <w:rPr>
                <w:rFonts w:asciiTheme="minorHAnsi" w:hAnsiTheme="minorHAnsi" w:cstheme="minorHAnsi"/>
                <w:szCs w:val="22"/>
                <w:lang w:val="sr-Cyrl-RS"/>
              </w:rPr>
              <w:t>нпр. чистачи улица и возила зимске службе</w:t>
            </w:r>
            <w:r w:rsidR="002E0788" w:rsidRPr="007103BE">
              <w:rPr>
                <w:rFonts w:asciiTheme="minorHAnsi" w:hAnsiTheme="minorHAnsi" w:cstheme="minorHAnsi"/>
                <w:szCs w:val="22"/>
                <w:lang w:val="sr-Cyrl-RS"/>
              </w:rPr>
              <w:t>)</w:t>
            </w:r>
            <w:r w:rsidRPr="007103BE">
              <w:rPr>
                <w:rFonts w:asciiTheme="minorHAnsi" w:hAnsiTheme="minorHAnsi" w:cstheme="minorHAnsi"/>
                <w:szCs w:val="22"/>
                <w:lang w:val="sr-Cyrl-RS"/>
              </w:rPr>
              <w:t>,</w:t>
            </w:r>
          </w:p>
          <w:p w14:paraId="21D9D726" w14:textId="6400E06A" w:rsidR="002E0788" w:rsidRPr="007103BE" w:rsidRDefault="00AF689F" w:rsidP="00C30C08">
            <w:pPr>
              <w:pStyle w:val="ListParagraph"/>
              <w:numPr>
                <w:ilvl w:val="0"/>
                <w:numId w:val="22"/>
              </w:numPr>
              <w:spacing w:before="0" w:after="0"/>
              <w:rPr>
                <w:rFonts w:asciiTheme="minorHAnsi" w:hAnsiTheme="minorHAnsi" w:cstheme="minorHAnsi"/>
                <w:szCs w:val="22"/>
                <w:lang w:val="sr-Cyrl-RS"/>
              </w:rPr>
            </w:pPr>
            <w:r w:rsidRPr="007103BE">
              <w:rPr>
                <w:rFonts w:asciiTheme="minorHAnsi" w:hAnsiTheme="minorHAnsi" w:cstheme="minorHAnsi"/>
                <w:szCs w:val="22"/>
                <w:lang w:val="sr-Cyrl-RS"/>
              </w:rPr>
              <w:lastRenderedPageBreak/>
              <w:t xml:space="preserve">Мобилни агрегати, </w:t>
            </w:r>
          </w:p>
          <w:p w14:paraId="3D1F8C7F" w14:textId="3AB29B30" w:rsidR="002E0788" w:rsidRPr="007103BE" w:rsidRDefault="00AF689F" w:rsidP="00C30C08">
            <w:pPr>
              <w:pStyle w:val="ListParagraph"/>
              <w:numPr>
                <w:ilvl w:val="0"/>
                <w:numId w:val="22"/>
              </w:numPr>
              <w:spacing w:before="0" w:after="0"/>
              <w:rPr>
                <w:rFonts w:asciiTheme="minorHAnsi" w:hAnsiTheme="minorHAnsi" w:cstheme="minorHAnsi"/>
                <w:szCs w:val="22"/>
                <w:lang w:val="sr-Cyrl-RS"/>
              </w:rPr>
            </w:pPr>
            <w:r w:rsidRPr="007103BE">
              <w:rPr>
                <w:rFonts w:asciiTheme="minorHAnsi" w:hAnsiTheme="minorHAnsi" w:cstheme="minorHAnsi"/>
                <w:szCs w:val="22"/>
                <w:lang w:val="sr-Cyrl-RS"/>
              </w:rPr>
              <w:t>Бродски мотори</w:t>
            </w:r>
            <w:r w:rsidR="002E0788" w:rsidRPr="007103BE">
              <w:rPr>
                <w:rFonts w:asciiTheme="minorHAnsi" w:hAnsiTheme="minorHAnsi" w:cstheme="minorHAnsi"/>
                <w:szCs w:val="22"/>
                <w:lang w:val="sr-Cyrl-RS"/>
              </w:rPr>
              <w:t>...</w:t>
            </w:r>
          </w:p>
          <w:p w14:paraId="7E5DA6BF" w14:textId="6FCAC0F2" w:rsidR="002E0788" w:rsidRPr="007103BE" w:rsidRDefault="00AF689F" w:rsidP="00AA78A9">
            <w:pPr>
              <w:spacing w:after="0"/>
              <w:rPr>
                <w:rFonts w:cs="Calibri"/>
                <w:sz w:val="20"/>
                <w:lang w:val="sr-Cyrl-RS"/>
              </w:rPr>
            </w:pPr>
            <w:r w:rsidRPr="007103BE">
              <w:rPr>
                <w:rFonts w:cs="Calibri"/>
                <w:sz w:val="20"/>
                <w:lang w:val="sr-Cyrl-RS"/>
              </w:rPr>
              <w:t xml:space="preserve">Утицај ове мере </w:t>
            </w:r>
            <w:r w:rsidR="00CE12B3" w:rsidRPr="007103BE">
              <w:rPr>
                <w:rFonts w:cs="Calibri"/>
                <w:sz w:val="20"/>
                <w:lang w:val="sr-Cyrl-RS"/>
              </w:rPr>
              <w:t>односи се на грађевинску и пољопривредну механизацију</w:t>
            </w:r>
            <w:r w:rsidR="002E0788" w:rsidRPr="007103BE">
              <w:rPr>
                <w:rFonts w:cs="Calibri"/>
                <w:sz w:val="20"/>
                <w:lang w:val="sr-Cyrl-RS"/>
              </w:rPr>
              <w:t>.</w:t>
            </w:r>
          </w:p>
          <w:p w14:paraId="69D2D995" w14:textId="77777777" w:rsidR="002E0788" w:rsidRPr="007103BE" w:rsidRDefault="002E0788" w:rsidP="00AA78A9">
            <w:pPr>
              <w:spacing w:after="0"/>
              <w:rPr>
                <w:rFonts w:cs="Calibri"/>
                <w:b/>
                <w:bCs/>
                <w:sz w:val="20"/>
                <w:lang w:val="sr-Cyrl-RS"/>
              </w:rPr>
            </w:pPr>
          </w:p>
          <w:p w14:paraId="58F20E0E" w14:textId="7071481E" w:rsidR="002E0788" w:rsidRPr="007103BE" w:rsidRDefault="00D47A66" w:rsidP="00AA78A9">
            <w:pPr>
              <w:spacing w:after="0"/>
              <w:rPr>
                <w:rFonts w:cs="Calibri"/>
                <w:b/>
                <w:bCs/>
                <w:sz w:val="20"/>
                <w:u w:val="single"/>
                <w:lang w:val="sr-Cyrl-RS"/>
              </w:rPr>
            </w:pPr>
            <w:r w:rsidRPr="007103BE">
              <w:rPr>
                <w:rFonts w:cs="Calibri"/>
                <w:b/>
                <w:bCs/>
                <w:sz w:val="20"/>
                <w:u w:val="single"/>
                <w:lang w:val="sr-Cyrl-RS"/>
              </w:rPr>
              <w:t>Циљ у вези са ЕУ</w:t>
            </w:r>
            <w:r w:rsidR="002E0788" w:rsidRPr="007103BE">
              <w:rPr>
                <w:rFonts w:cs="Calibri"/>
                <w:b/>
                <w:bCs/>
                <w:sz w:val="20"/>
                <w:u w:val="single"/>
                <w:lang w:val="sr-Cyrl-RS"/>
              </w:rPr>
              <w:t>:</w:t>
            </w:r>
            <w:r w:rsidR="002E0788" w:rsidRPr="007103BE">
              <w:rPr>
                <w:rFonts w:cs="Calibri"/>
                <w:sz w:val="20"/>
                <w:lang w:val="sr-Cyrl-RS"/>
              </w:rPr>
              <w:t xml:space="preserve"> </w:t>
            </w:r>
          </w:p>
          <w:p w14:paraId="039ABCBC" w14:textId="3549AE2C" w:rsidR="00AF689F" w:rsidRPr="00AF689F" w:rsidRDefault="00AF689F" w:rsidP="00AF689F">
            <w:pPr>
              <w:spacing w:after="0"/>
              <w:rPr>
                <w:rFonts w:cs="Calibri"/>
                <w:bCs/>
                <w:sz w:val="20"/>
                <w:lang w:val="sr-Cyrl-RS"/>
              </w:rPr>
            </w:pPr>
            <w:r w:rsidRPr="00AF689F">
              <w:rPr>
                <w:rFonts w:cs="Calibri"/>
                <w:bCs/>
                <w:sz w:val="20"/>
                <w:lang w:val="sr-Cyrl-RS"/>
              </w:rPr>
              <w:t>Саобраћај –</w:t>
            </w:r>
            <w:r w:rsidRPr="007103BE">
              <w:rPr>
                <w:rFonts w:cs="Calibri"/>
                <w:bCs/>
                <w:sz w:val="20"/>
                <w:lang w:val="sr-Cyrl-RS"/>
              </w:rPr>
              <w:t xml:space="preserve"> </w:t>
            </w:r>
            <w:r w:rsidRPr="00AF689F">
              <w:rPr>
                <w:rFonts w:cs="Calibri"/>
                <w:bCs/>
                <w:sz w:val="20"/>
                <w:lang w:val="sr-Cyrl-RS"/>
              </w:rPr>
              <w:t>ефикасност возила</w:t>
            </w:r>
          </w:p>
          <w:p w14:paraId="27C7316A" w14:textId="4EA7AFFB" w:rsidR="002E0788" w:rsidRPr="007103BE" w:rsidRDefault="00D47A66" w:rsidP="00AA78A9">
            <w:pPr>
              <w:spacing w:after="0"/>
              <w:rPr>
                <w:rFonts w:cs="Calibri"/>
                <w:b/>
                <w:bCs/>
                <w:i/>
                <w:iCs/>
                <w:sz w:val="20"/>
                <w:u w:val="single"/>
                <w:lang w:val="sr-Cyrl-RS"/>
              </w:rPr>
            </w:pPr>
            <w:r w:rsidRPr="007103BE">
              <w:rPr>
                <w:rFonts w:cs="Calibri"/>
                <w:b/>
                <w:bCs/>
                <w:i/>
                <w:iCs/>
                <w:sz w:val="20"/>
                <w:u w:val="single"/>
                <w:lang w:val="sr-Cyrl-RS"/>
              </w:rPr>
              <w:t>Циљ којем мера додатно доприноси</w:t>
            </w:r>
            <w:r w:rsidR="002E0788" w:rsidRPr="007103BE">
              <w:rPr>
                <w:rFonts w:cs="Calibri"/>
                <w:b/>
                <w:bCs/>
                <w:i/>
                <w:iCs/>
                <w:sz w:val="20"/>
                <w:u w:val="single"/>
                <w:lang w:val="sr-Cyrl-RS"/>
              </w:rPr>
              <w:t xml:space="preserve">: </w:t>
            </w:r>
          </w:p>
          <w:p w14:paraId="21A4C745" w14:textId="77777777" w:rsidR="005B0EE2" w:rsidRPr="007103BE" w:rsidRDefault="005B0EE2" w:rsidP="005B0EE2">
            <w:pPr>
              <w:spacing w:after="0" w:line="240" w:lineRule="auto"/>
              <w:rPr>
                <w:rFonts w:eastAsia="Times New Roman" w:cs="Calibri"/>
                <w:sz w:val="20"/>
                <w:szCs w:val="20"/>
                <w:lang w:val="sr-Cyrl-RS"/>
              </w:rPr>
            </w:pPr>
            <w:r w:rsidRPr="007103BE">
              <w:rPr>
                <w:rFonts w:eastAsia="Times New Roman" w:cs="Calibri"/>
                <w:sz w:val="20"/>
                <w:szCs w:val="20"/>
                <w:lang w:val="sr-Cyrl-RS"/>
              </w:rPr>
              <w:t>Смањење укупних емисија Србије у циљу усаглашавања са Директивом ЕУ 2284/2016</w:t>
            </w:r>
          </w:p>
          <w:p w14:paraId="497D64FA" w14:textId="77777777" w:rsidR="005B0EE2" w:rsidRPr="007103BE" w:rsidRDefault="005B0EE2" w:rsidP="005B0EE2">
            <w:pPr>
              <w:spacing w:after="0" w:line="240" w:lineRule="auto"/>
              <w:jc w:val="left"/>
              <w:rPr>
                <w:rFonts w:eastAsia="Times New Roman" w:cs="Calibri"/>
                <w:sz w:val="20"/>
                <w:szCs w:val="20"/>
                <w:lang w:val="sr-Cyrl-RS"/>
              </w:rPr>
            </w:pPr>
            <w:r w:rsidRPr="007103BE">
              <w:rPr>
                <w:rFonts w:eastAsia="Times New Roman" w:cs="Calibri"/>
                <w:sz w:val="20"/>
                <w:szCs w:val="20"/>
                <w:lang w:val="sr-Cyrl-RS"/>
              </w:rPr>
              <w:t xml:space="preserve">Побољшање квалитета ваздуха у Србији како би се избегла прекорачења граничних вредности за квалитет ваздуха </w:t>
            </w:r>
          </w:p>
          <w:p w14:paraId="474582C0" w14:textId="77777777" w:rsidR="002E0788" w:rsidRPr="007103BE" w:rsidRDefault="002E0788" w:rsidP="00AA78A9">
            <w:pPr>
              <w:spacing w:after="0"/>
              <w:rPr>
                <w:rFonts w:cs="Calibri"/>
                <w:i/>
                <w:iCs/>
                <w:sz w:val="20"/>
                <w:lang w:val="sr-Cyrl-RS"/>
              </w:rPr>
            </w:pPr>
            <w:r w:rsidRPr="007103BE">
              <w:rPr>
                <w:rFonts w:cs="Calibri"/>
                <w:i/>
                <w:iCs/>
                <w:sz w:val="20"/>
                <w:lang w:val="sr-Cyrl-RS"/>
              </w:rPr>
              <w:t> </w:t>
            </w:r>
          </w:p>
          <w:p w14:paraId="50B5E953" w14:textId="3D35FF94" w:rsidR="002E0788" w:rsidRPr="007103BE" w:rsidRDefault="00D47A66" w:rsidP="00AA78A9">
            <w:pPr>
              <w:spacing w:after="0"/>
              <w:rPr>
                <w:b/>
                <w:i/>
                <w:u w:val="single"/>
                <w:lang w:val="sr-Cyrl-RS"/>
              </w:rPr>
            </w:pPr>
            <w:r w:rsidRPr="007103BE">
              <w:rPr>
                <w:rFonts w:cs="Calibri"/>
                <w:b/>
                <w:bCs/>
                <w:sz w:val="20"/>
                <w:u w:val="single"/>
                <w:lang w:val="sr-Cyrl-RS"/>
              </w:rPr>
              <w:t>Преговарачко поглавље: Поглавље 27 – Животна средина</w:t>
            </w:r>
          </w:p>
        </w:tc>
      </w:tr>
      <w:tr w:rsidR="002E0788" w:rsidRPr="007103BE" w14:paraId="5319C8D7" w14:textId="77777777" w:rsidTr="00AA78A9">
        <w:trPr>
          <w:gridAfter w:val="2"/>
          <w:wAfter w:w="16" w:type="dxa"/>
          <w:trHeight w:val="385"/>
        </w:trPr>
        <w:tc>
          <w:tcPr>
            <w:tcW w:w="690" w:type="dxa"/>
            <w:vMerge/>
            <w:shd w:val="clear" w:color="auto" w:fill="D9D9D9" w:themeFill="background1" w:themeFillShade="D9"/>
            <w:vAlign w:val="center"/>
          </w:tcPr>
          <w:p w14:paraId="36ACBC79" w14:textId="77777777" w:rsidR="002E0788" w:rsidRPr="007103BE" w:rsidRDefault="002E0788" w:rsidP="00AA78A9">
            <w:pPr>
              <w:spacing w:after="0"/>
              <w:jc w:val="center"/>
              <w:rPr>
                <w:rFonts w:cs="Arial"/>
                <w:b/>
                <w:bCs/>
                <w:sz w:val="20"/>
                <w:lang w:val="sr-Cyrl-RS"/>
              </w:rPr>
            </w:pPr>
          </w:p>
        </w:tc>
        <w:tc>
          <w:tcPr>
            <w:tcW w:w="3531" w:type="dxa"/>
            <w:vMerge w:val="restart"/>
            <w:shd w:val="clear" w:color="auto" w:fill="D9D9D9" w:themeFill="background1" w:themeFillShade="D9"/>
            <w:vAlign w:val="center"/>
          </w:tcPr>
          <w:p w14:paraId="1BC73E35" w14:textId="51E4A919" w:rsidR="002E0788" w:rsidRPr="007103BE" w:rsidRDefault="00797AE2" w:rsidP="00AA78A9">
            <w:pPr>
              <w:spacing w:after="0"/>
              <w:jc w:val="center"/>
              <w:rPr>
                <w:rFonts w:cs="Arial"/>
                <w:b/>
                <w:bCs/>
                <w:sz w:val="20"/>
                <w:lang w:val="sr-Cyrl-RS"/>
              </w:rPr>
            </w:pPr>
            <w:r w:rsidRPr="007103BE">
              <w:rPr>
                <w:rFonts w:cs="Arial"/>
                <w:b/>
                <w:bCs/>
                <w:sz w:val="20"/>
                <w:lang w:val="sr-Cyrl-RS"/>
              </w:rPr>
              <w:t>Главна имплементациона институција</w:t>
            </w:r>
          </w:p>
        </w:tc>
        <w:tc>
          <w:tcPr>
            <w:tcW w:w="4283" w:type="dxa"/>
            <w:vMerge w:val="restart"/>
            <w:shd w:val="clear" w:color="auto" w:fill="D9D9D9" w:themeFill="background1" w:themeFillShade="D9"/>
            <w:vAlign w:val="center"/>
          </w:tcPr>
          <w:p w14:paraId="45AA3F56" w14:textId="3E4CC16C" w:rsidR="002E0788" w:rsidRPr="007103BE" w:rsidRDefault="00797AE2" w:rsidP="00AA78A9">
            <w:pPr>
              <w:spacing w:after="0"/>
              <w:jc w:val="center"/>
              <w:rPr>
                <w:rFonts w:cs="Arial"/>
                <w:b/>
                <w:bCs/>
                <w:sz w:val="20"/>
                <w:lang w:val="sr-Cyrl-RS"/>
              </w:rPr>
            </w:pPr>
            <w:r w:rsidRPr="007103BE">
              <w:rPr>
                <w:rFonts w:cs="Arial"/>
                <w:b/>
                <w:bCs/>
                <w:sz w:val="20"/>
                <w:lang w:val="sr-Cyrl-RS"/>
              </w:rPr>
              <w:t>Имплементациони партнери</w:t>
            </w:r>
          </w:p>
        </w:tc>
        <w:tc>
          <w:tcPr>
            <w:tcW w:w="1561" w:type="dxa"/>
            <w:vMerge w:val="restart"/>
            <w:shd w:val="clear" w:color="auto" w:fill="D9D9D9" w:themeFill="background1" w:themeFillShade="D9"/>
            <w:vAlign w:val="center"/>
          </w:tcPr>
          <w:p w14:paraId="2F4C960B" w14:textId="24C579AA" w:rsidR="002E0788" w:rsidRPr="007103BE" w:rsidRDefault="00797AE2" w:rsidP="00AA78A9">
            <w:pPr>
              <w:spacing w:after="0"/>
              <w:jc w:val="center"/>
              <w:rPr>
                <w:rFonts w:cs="Arial"/>
                <w:b/>
                <w:bCs/>
                <w:sz w:val="20"/>
                <w:lang w:val="sr-Cyrl-RS"/>
              </w:rPr>
            </w:pPr>
            <w:r w:rsidRPr="007103BE">
              <w:rPr>
                <w:rFonts w:cs="Calibri"/>
                <w:b/>
                <w:bCs/>
                <w:sz w:val="20"/>
                <w:lang w:val="sr-Cyrl-RS"/>
              </w:rPr>
              <w:t>Кључна загађујућа материја у ваздуху</w:t>
            </w:r>
          </w:p>
        </w:tc>
        <w:tc>
          <w:tcPr>
            <w:tcW w:w="1418" w:type="dxa"/>
            <w:vMerge w:val="restart"/>
            <w:shd w:val="clear" w:color="auto" w:fill="D9D9D9" w:themeFill="background1" w:themeFillShade="D9"/>
            <w:vAlign w:val="center"/>
          </w:tcPr>
          <w:p w14:paraId="2824E8A2" w14:textId="1C47AD99" w:rsidR="002E0788" w:rsidRPr="007103BE" w:rsidRDefault="00797AE2" w:rsidP="00AA78A9">
            <w:pPr>
              <w:spacing w:after="0"/>
              <w:jc w:val="center"/>
              <w:rPr>
                <w:rFonts w:cs="Arial"/>
                <w:b/>
                <w:bCs/>
                <w:sz w:val="20"/>
                <w:lang w:val="sr-Cyrl-RS"/>
              </w:rPr>
            </w:pPr>
            <w:r w:rsidRPr="007103BE">
              <w:rPr>
                <w:rFonts w:cs="Arial"/>
                <w:b/>
                <w:sz w:val="20"/>
                <w:lang w:val="sr-Cyrl-RS"/>
              </w:rPr>
              <w:t>Исплативост [€/kg (загађујуће материје)]</w:t>
            </w:r>
          </w:p>
        </w:tc>
        <w:tc>
          <w:tcPr>
            <w:tcW w:w="4203" w:type="dxa"/>
            <w:gridSpan w:val="7"/>
            <w:shd w:val="clear" w:color="auto" w:fill="D9D9D9" w:themeFill="background1" w:themeFillShade="D9"/>
            <w:vAlign w:val="center"/>
          </w:tcPr>
          <w:p w14:paraId="2AFD5104" w14:textId="3CDB8B5F" w:rsidR="002E0788" w:rsidRPr="007103BE" w:rsidRDefault="00797AE2" w:rsidP="00AA78A9">
            <w:pPr>
              <w:spacing w:after="0"/>
              <w:jc w:val="center"/>
              <w:rPr>
                <w:rFonts w:cs="Arial"/>
                <w:b/>
                <w:bCs/>
                <w:sz w:val="20"/>
                <w:lang w:val="sr-Cyrl-RS"/>
              </w:rPr>
            </w:pPr>
            <w:r w:rsidRPr="007103BE">
              <w:rPr>
                <w:rFonts w:cs="Calibri"/>
                <w:b/>
                <w:bCs/>
                <w:sz w:val="20"/>
                <w:lang w:val="sr-Cyrl-RS"/>
              </w:rPr>
              <w:t>Избегнуте емисије 2025, 2030. и 2035. године</w:t>
            </w:r>
          </w:p>
        </w:tc>
      </w:tr>
      <w:tr w:rsidR="002E0788" w:rsidRPr="007103BE" w14:paraId="099F2B80" w14:textId="77777777" w:rsidTr="00AA78A9">
        <w:trPr>
          <w:gridAfter w:val="2"/>
          <w:wAfter w:w="16" w:type="dxa"/>
          <w:trHeight w:val="385"/>
        </w:trPr>
        <w:tc>
          <w:tcPr>
            <w:tcW w:w="690" w:type="dxa"/>
            <w:vMerge/>
            <w:shd w:val="clear" w:color="auto" w:fill="D9D9D9" w:themeFill="background1" w:themeFillShade="D9"/>
            <w:vAlign w:val="center"/>
          </w:tcPr>
          <w:p w14:paraId="1F3AB766" w14:textId="77777777" w:rsidR="002E0788" w:rsidRPr="007103BE" w:rsidRDefault="002E0788" w:rsidP="00AA78A9">
            <w:pPr>
              <w:spacing w:after="0"/>
              <w:jc w:val="center"/>
              <w:rPr>
                <w:rFonts w:cs="Arial"/>
                <w:b/>
                <w:bCs/>
                <w:sz w:val="20"/>
                <w:lang w:val="sr-Cyrl-RS"/>
              </w:rPr>
            </w:pPr>
          </w:p>
        </w:tc>
        <w:tc>
          <w:tcPr>
            <w:tcW w:w="3531" w:type="dxa"/>
            <w:vMerge/>
            <w:shd w:val="clear" w:color="auto" w:fill="D9D9D9" w:themeFill="background1" w:themeFillShade="D9"/>
            <w:vAlign w:val="center"/>
          </w:tcPr>
          <w:p w14:paraId="2A9A8EFC" w14:textId="77777777" w:rsidR="002E0788" w:rsidRPr="007103BE" w:rsidRDefault="002E0788" w:rsidP="00AA78A9">
            <w:pPr>
              <w:spacing w:after="0"/>
              <w:jc w:val="center"/>
              <w:rPr>
                <w:rFonts w:cs="Arial"/>
                <w:b/>
                <w:bCs/>
                <w:sz w:val="20"/>
                <w:lang w:val="sr-Cyrl-RS"/>
              </w:rPr>
            </w:pPr>
          </w:p>
        </w:tc>
        <w:tc>
          <w:tcPr>
            <w:tcW w:w="4283" w:type="dxa"/>
            <w:vMerge/>
            <w:shd w:val="clear" w:color="auto" w:fill="D9D9D9" w:themeFill="background1" w:themeFillShade="D9"/>
            <w:vAlign w:val="center"/>
          </w:tcPr>
          <w:p w14:paraId="066C259A" w14:textId="77777777" w:rsidR="002E0788" w:rsidRPr="007103BE" w:rsidRDefault="002E0788" w:rsidP="00AA78A9">
            <w:pPr>
              <w:spacing w:after="0"/>
              <w:jc w:val="center"/>
              <w:rPr>
                <w:rFonts w:cs="Arial"/>
                <w:b/>
                <w:bCs/>
                <w:sz w:val="20"/>
                <w:lang w:val="sr-Cyrl-RS"/>
              </w:rPr>
            </w:pPr>
          </w:p>
        </w:tc>
        <w:tc>
          <w:tcPr>
            <w:tcW w:w="1561" w:type="dxa"/>
            <w:vMerge/>
            <w:shd w:val="clear" w:color="auto" w:fill="D9D9D9" w:themeFill="background1" w:themeFillShade="D9"/>
            <w:vAlign w:val="center"/>
          </w:tcPr>
          <w:p w14:paraId="7DEB466E" w14:textId="77777777" w:rsidR="002E0788" w:rsidRPr="007103BE" w:rsidRDefault="002E0788" w:rsidP="00AA78A9">
            <w:pPr>
              <w:spacing w:after="0"/>
              <w:jc w:val="center"/>
              <w:rPr>
                <w:rFonts w:cs="Calibri"/>
                <w:b/>
                <w:bCs/>
                <w:sz w:val="20"/>
                <w:lang w:val="sr-Cyrl-RS"/>
              </w:rPr>
            </w:pPr>
          </w:p>
        </w:tc>
        <w:tc>
          <w:tcPr>
            <w:tcW w:w="1418" w:type="dxa"/>
            <w:vMerge/>
            <w:shd w:val="clear" w:color="auto" w:fill="D9D9D9" w:themeFill="background1" w:themeFillShade="D9"/>
            <w:vAlign w:val="center"/>
          </w:tcPr>
          <w:p w14:paraId="45F9E0B9" w14:textId="77777777" w:rsidR="002E0788" w:rsidRPr="007103BE" w:rsidRDefault="002E0788" w:rsidP="00AA78A9">
            <w:pPr>
              <w:spacing w:after="0"/>
              <w:jc w:val="center"/>
              <w:rPr>
                <w:rFonts w:cs="Arial"/>
                <w:color w:val="0000FF"/>
                <w:sz w:val="20"/>
                <w:u w:val="single"/>
                <w:lang w:val="sr-Cyrl-RS"/>
              </w:rPr>
            </w:pPr>
          </w:p>
        </w:tc>
        <w:tc>
          <w:tcPr>
            <w:tcW w:w="4203" w:type="dxa"/>
            <w:gridSpan w:val="7"/>
            <w:shd w:val="clear" w:color="auto" w:fill="D9D9D9" w:themeFill="background1" w:themeFillShade="D9"/>
            <w:vAlign w:val="center"/>
          </w:tcPr>
          <w:p w14:paraId="1E2EEF4D" w14:textId="17D548CD" w:rsidR="002E0788" w:rsidRPr="007103BE" w:rsidRDefault="00797AE2" w:rsidP="00AA78A9">
            <w:pPr>
              <w:spacing w:after="0"/>
              <w:jc w:val="center"/>
              <w:rPr>
                <w:rFonts w:cs="Calibri"/>
                <w:b/>
                <w:bCs/>
                <w:sz w:val="20"/>
                <w:lang w:val="sr-Cyrl-RS"/>
              </w:rPr>
            </w:pPr>
            <w:r w:rsidRPr="007103BE">
              <w:rPr>
                <w:rFonts w:cs="Calibri"/>
                <w:b/>
                <w:bCs/>
                <w:sz w:val="20"/>
                <w:lang w:val="sr-Cyrl-RS"/>
              </w:rPr>
              <w:t>[kt [загађујуће материје]]</w:t>
            </w:r>
          </w:p>
        </w:tc>
      </w:tr>
      <w:tr w:rsidR="002E0788" w:rsidRPr="007103BE" w14:paraId="0C2EB63A" w14:textId="77777777" w:rsidTr="00AA78A9">
        <w:trPr>
          <w:gridAfter w:val="2"/>
          <w:wAfter w:w="16" w:type="dxa"/>
          <w:trHeight w:val="418"/>
        </w:trPr>
        <w:tc>
          <w:tcPr>
            <w:tcW w:w="690" w:type="dxa"/>
            <w:vMerge/>
            <w:shd w:val="clear" w:color="auto" w:fill="FFFFFF" w:themeFill="background1"/>
            <w:vAlign w:val="center"/>
          </w:tcPr>
          <w:p w14:paraId="3A548EC3" w14:textId="77777777" w:rsidR="002E0788" w:rsidRPr="007103BE" w:rsidRDefault="002E0788" w:rsidP="00AA78A9">
            <w:pPr>
              <w:spacing w:after="0"/>
              <w:jc w:val="left"/>
              <w:rPr>
                <w:rFonts w:asciiTheme="minorHAnsi" w:hAnsiTheme="minorHAnsi" w:cstheme="minorHAnsi"/>
                <w:bCs/>
                <w:color w:val="000000"/>
                <w:sz w:val="20"/>
                <w:lang w:val="sr-Cyrl-RS"/>
              </w:rPr>
            </w:pPr>
          </w:p>
        </w:tc>
        <w:tc>
          <w:tcPr>
            <w:tcW w:w="3531" w:type="dxa"/>
            <w:vMerge w:val="restart"/>
            <w:shd w:val="clear" w:color="auto" w:fill="FFFFFF" w:themeFill="background1"/>
            <w:vAlign w:val="center"/>
          </w:tcPr>
          <w:p w14:paraId="58F5B0B2" w14:textId="3AB251DE" w:rsidR="002E0788" w:rsidRPr="007103BE" w:rsidRDefault="000E6FAA" w:rsidP="00AA78A9">
            <w:pPr>
              <w:spacing w:after="0"/>
              <w:jc w:val="center"/>
              <w:rPr>
                <w:rFonts w:asciiTheme="minorHAnsi" w:hAnsiTheme="minorHAnsi" w:cstheme="minorHAnsi"/>
                <w:bCs/>
                <w:color w:val="000000"/>
                <w:sz w:val="18"/>
                <w:szCs w:val="18"/>
                <w:lang w:val="sr-Cyrl-RS"/>
              </w:rPr>
            </w:pPr>
            <w:r>
              <w:rPr>
                <w:rFonts w:asciiTheme="minorHAnsi" w:hAnsiTheme="minorHAnsi" w:cstheme="minorHAnsi"/>
                <w:bCs/>
                <w:color w:val="000000"/>
                <w:sz w:val="18"/>
                <w:szCs w:val="18"/>
                <w:lang w:val="sr-Cyrl-RS"/>
              </w:rPr>
              <w:t>Министарство грађевинарства</w:t>
            </w:r>
            <w:r w:rsidR="00E254F2" w:rsidRPr="007103BE">
              <w:rPr>
                <w:rFonts w:asciiTheme="minorHAnsi" w:hAnsiTheme="minorHAnsi" w:cstheme="minorHAnsi"/>
                <w:bCs/>
                <w:color w:val="000000"/>
                <w:sz w:val="18"/>
                <w:szCs w:val="18"/>
                <w:lang w:val="sr-Cyrl-RS"/>
              </w:rPr>
              <w:t xml:space="preserve">, саобраћаја и инфраструктуре </w:t>
            </w:r>
          </w:p>
        </w:tc>
        <w:tc>
          <w:tcPr>
            <w:tcW w:w="4283" w:type="dxa"/>
            <w:vMerge w:val="restart"/>
            <w:shd w:val="clear" w:color="auto" w:fill="FFFFFF" w:themeFill="background1"/>
            <w:vAlign w:val="center"/>
          </w:tcPr>
          <w:p w14:paraId="64887F0B" w14:textId="150798E0" w:rsidR="002E0788" w:rsidRPr="007103BE" w:rsidRDefault="00E254F2" w:rsidP="00AA78A9">
            <w:pPr>
              <w:spacing w:after="0"/>
              <w:jc w:val="left"/>
              <w:rPr>
                <w:rFonts w:asciiTheme="minorHAnsi" w:hAnsiTheme="minorHAnsi" w:cstheme="minorHAnsi"/>
                <w:sz w:val="18"/>
                <w:szCs w:val="18"/>
                <w:lang w:val="sr-Cyrl-RS"/>
              </w:rPr>
            </w:pPr>
            <w:r w:rsidRPr="007103BE">
              <w:rPr>
                <w:rFonts w:asciiTheme="minorHAnsi" w:hAnsiTheme="minorHAnsi" w:cstheme="minorHAnsi"/>
                <w:sz w:val="18"/>
                <w:szCs w:val="18"/>
                <w:lang w:val="sr-Cyrl-RS"/>
              </w:rPr>
              <w:t>Агенција за безбедност саобраћаја</w:t>
            </w:r>
            <w:r w:rsidR="002E0788" w:rsidRPr="007103BE">
              <w:rPr>
                <w:rFonts w:asciiTheme="minorHAnsi" w:hAnsiTheme="minorHAnsi" w:cstheme="minorHAnsi"/>
                <w:sz w:val="18"/>
                <w:szCs w:val="18"/>
                <w:lang w:val="sr-Cyrl-RS"/>
              </w:rPr>
              <w:t xml:space="preserve">, </w:t>
            </w:r>
          </w:p>
          <w:p w14:paraId="637EB5CA" w14:textId="74E1F205" w:rsidR="002E0788" w:rsidRPr="007103BE" w:rsidRDefault="00E254F2" w:rsidP="00AA78A9">
            <w:pPr>
              <w:spacing w:after="0"/>
              <w:jc w:val="left"/>
              <w:rPr>
                <w:rFonts w:asciiTheme="minorHAnsi" w:hAnsiTheme="minorHAnsi" w:cstheme="minorHAnsi"/>
                <w:color w:val="000000"/>
                <w:sz w:val="18"/>
                <w:szCs w:val="18"/>
                <w:lang w:val="sr-Cyrl-RS"/>
              </w:rPr>
            </w:pPr>
            <w:r w:rsidRPr="007103BE">
              <w:rPr>
                <w:rFonts w:asciiTheme="minorHAnsi" w:hAnsiTheme="minorHAnsi" w:cstheme="minorHAnsi"/>
                <w:color w:val="000000"/>
                <w:sz w:val="18"/>
                <w:szCs w:val="18"/>
                <w:lang w:val="sr-Cyrl-RS"/>
              </w:rPr>
              <w:t>Министарство заштите животне средине</w:t>
            </w:r>
            <w:r w:rsidR="002E0788" w:rsidRPr="007103BE">
              <w:rPr>
                <w:rFonts w:asciiTheme="minorHAnsi" w:hAnsiTheme="minorHAnsi" w:cstheme="minorHAnsi"/>
                <w:color w:val="000000"/>
                <w:sz w:val="18"/>
                <w:szCs w:val="18"/>
                <w:lang w:val="sr-Cyrl-RS"/>
              </w:rPr>
              <w:t xml:space="preserve"> </w:t>
            </w:r>
          </w:p>
        </w:tc>
        <w:tc>
          <w:tcPr>
            <w:tcW w:w="1561" w:type="dxa"/>
            <w:shd w:val="clear" w:color="auto" w:fill="FFFFFF" w:themeFill="background1"/>
            <w:vAlign w:val="center"/>
          </w:tcPr>
          <w:p w14:paraId="0F10FCB3"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NOx</w:t>
            </w:r>
          </w:p>
        </w:tc>
        <w:tc>
          <w:tcPr>
            <w:tcW w:w="1418" w:type="dxa"/>
            <w:vMerge w:val="restart"/>
            <w:shd w:val="clear" w:color="auto" w:fill="FFFFFF" w:themeFill="background1"/>
            <w:vAlign w:val="center"/>
          </w:tcPr>
          <w:p w14:paraId="19BB0B3D"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2,5</w:t>
            </w:r>
          </w:p>
        </w:tc>
        <w:tc>
          <w:tcPr>
            <w:tcW w:w="1374" w:type="dxa"/>
            <w:gridSpan w:val="2"/>
            <w:shd w:val="clear" w:color="auto" w:fill="FFFFFF" w:themeFill="background1"/>
            <w:vAlign w:val="center"/>
          </w:tcPr>
          <w:p w14:paraId="37AADD15"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0,213</w:t>
            </w:r>
          </w:p>
        </w:tc>
        <w:tc>
          <w:tcPr>
            <w:tcW w:w="1414" w:type="dxa"/>
            <w:gridSpan w:val="3"/>
            <w:shd w:val="clear" w:color="auto" w:fill="FFFFFF" w:themeFill="background1"/>
            <w:vAlign w:val="center"/>
          </w:tcPr>
          <w:p w14:paraId="30F031C4"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1,083</w:t>
            </w:r>
          </w:p>
        </w:tc>
        <w:tc>
          <w:tcPr>
            <w:tcW w:w="1415" w:type="dxa"/>
            <w:gridSpan w:val="2"/>
            <w:shd w:val="clear" w:color="auto" w:fill="FFFFFF" w:themeFill="background1"/>
            <w:vAlign w:val="center"/>
          </w:tcPr>
          <w:p w14:paraId="09B1FC74"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1,780</w:t>
            </w:r>
          </w:p>
        </w:tc>
      </w:tr>
      <w:tr w:rsidR="002E0788" w:rsidRPr="007103BE" w14:paraId="74A5F88A" w14:textId="77777777" w:rsidTr="00AA78A9">
        <w:trPr>
          <w:gridAfter w:val="2"/>
          <w:wAfter w:w="16" w:type="dxa"/>
          <w:trHeight w:val="269"/>
        </w:trPr>
        <w:tc>
          <w:tcPr>
            <w:tcW w:w="690" w:type="dxa"/>
            <w:vMerge/>
            <w:shd w:val="clear" w:color="auto" w:fill="FFFFFF" w:themeFill="background1"/>
            <w:vAlign w:val="center"/>
          </w:tcPr>
          <w:p w14:paraId="77117881" w14:textId="77777777" w:rsidR="002E0788" w:rsidRPr="007103BE" w:rsidRDefault="002E0788" w:rsidP="00AA78A9">
            <w:pPr>
              <w:spacing w:after="0"/>
              <w:jc w:val="left"/>
              <w:rPr>
                <w:rFonts w:asciiTheme="minorHAnsi" w:hAnsiTheme="minorHAnsi" w:cstheme="minorHAnsi"/>
                <w:bCs/>
                <w:color w:val="000000"/>
                <w:sz w:val="20"/>
                <w:lang w:val="sr-Cyrl-RS"/>
              </w:rPr>
            </w:pPr>
          </w:p>
        </w:tc>
        <w:tc>
          <w:tcPr>
            <w:tcW w:w="3531" w:type="dxa"/>
            <w:vMerge/>
            <w:shd w:val="clear" w:color="auto" w:fill="FFFFFF" w:themeFill="background1"/>
            <w:vAlign w:val="center"/>
          </w:tcPr>
          <w:p w14:paraId="7448D7DC" w14:textId="77777777" w:rsidR="002E0788" w:rsidRPr="007103BE" w:rsidRDefault="002E0788" w:rsidP="00AA78A9">
            <w:pPr>
              <w:spacing w:after="0"/>
              <w:rPr>
                <w:rFonts w:cs="Calibri"/>
                <w:color w:val="000000"/>
                <w:sz w:val="20"/>
                <w:lang w:val="sr-Cyrl-RS"/>
              </w:rPr>
            </w:pPr>
          </w:p>
        </w:tc>
        <w:tc>
          <w:tcPr>
            <w:tcW w:w="4283" w:type="dxa"/>
            <w:vMerge/>
            <w:shd w:val="clear" w:color="auto" w:fill="FFFFFF" w:themeFill="background1"/>
            <w:vAlign w:val="center"/>
          </w:tcPr>
          <w:p w14:paraId="298DFB73" w14:textId="77777777" w:rsidR="002E0788" w:rsidRPr="007103BE" w:rsidRDefault="002E0788" w:rsidP="00AA78A9">
            <w:pPr>
              <w:spacing w:after="0"/>
              <w:rPr>
                <w:rFonts w:cs="Calibri"/>
                <w:sz w:val="20"/>
                <w:lang w:val="sr-Cyrl-RS"/>
              </w:rPr>
            </w:pPr>
          </w:p>
        </w:tc>
        <w:tc>
          <w:tcPr>
            <w:tcW w:w="1561" w:type="dxa"/>
            <w:shd w:val="clear" w:color="auto" w:fill="FFFFFF" w:themeFill="background1"/>
            <w:vAlign w:val="center"/>
          </w:tcPr>
          <w:p w14:paraId="46F42D3D"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PM</w:t>
            </w:r>
            <w:r w:rsidRPr="007103BE">
              <w:rPr>
                <w:rFonts w:cs="Calibri"/>
                <w:color w:val="000000"/>
                <w:sz w:val="20"/>
                <w:vertAlign w:val="subscript"/>
                <w:lang w:val="sr-Cyrl-RS"/>
              </w:rPr>
              <w:t>10</w:t>
            </w:r>
          </w:p>
        </w:tc>
        <w:tc>
          <w:tcPr>
            <w:tcW w:w="1418" w:type="dxa"/>
            <w:vMerge/>
            <w:shd w:val="clear" w:color="auto" w:fill="FFFFFF" w:themeFill="background1"/>
            <w:vAlign w:val="center"/>
          </w:tcPr>
          <w:p w14:paraId="20785B6C" w14:textId="77777777" w:rsidR="002E0788" w:rsidRPr="007103BE" w:rsidRDefault="002E0788" w:rsidP="00AA78A9">
            <w:pPr>
              <w:spacing w:after="0"/>
              <w:jc w:val="center"/>
              <w:rPr>
                <w:rFonts w:asciiTheme="minorHAnsi" w:hAnsiTheme="minorHAnsi" w:cstheme="minorHAnsi"/>
                <w:bCs/>
                <w:color w:val="000000"/>
                <w:sz w:val="20"/>
                <w:lang w:val="sr-Cyrl-RS"/>
              </w:rPr>
            </w:pPr>
          </w:p>
        </w:tc>
        <w:tc>
          <w:tcPr>
            <w:tcW w:w="1374" w:type="dxa"/>
            <w:gridSpan w:val="2"/>
            <w:shd w:val="clear" w:color="auto" w:fill="FFFFFF" w:themeFill="background1"/>
            <w:vAlign w:val="center"/>
          </w:tcPr>
          <w:p w14:paraId="4458050B"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0,013</w:t>
            </w:r>
          </w:p>
        </w:tc>
        <w:tc>
          <w:tcPr>
            <w:tcW w:w="1414" w:type="dxa"/>
            <w:gridSpan w:val="3"/>
            <w:shd w:val="clear" w:color="auto" w:fill="FFFFFF" w:themeFill="background1"/>
            <w:vAlign w:val="center"/>
          </w:tcPr>
          <w:p w14:paraId="7FC6436B"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0,076</w:t>
            </w:r>
          </w:p>
        </w:tc>
        <w:tc>
          <w:tcPr>
            <w:tcW w:w="1415" w:type="dxa"/>
            <w:gridSpan w:val="2"/>
            <w:shd w:val="clear" w:color="auto" w:fill="FFFFFF" w:themeFill="background1"/>
            <w:vAlign w:val="center"/>
          </w:tcPr>
          <w:p w14:paraId="74156A8F"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0,125</w:t>
            </w:r>
          </w:p>
        </w:tc>
      </w:tr>
      <w:tr w:rsidR="002E0788" w:rsidRPr="007103BE" w14:paraId="5B3EC7AF" w14:textId="77777777" w:rsidTr="00AA78A9">
        <w:trPr>
          <w:gridAfter w:val="2"/>
          <w:wAfter w:w="16" w:type="dxa"/>
          <w:trHeight w:val="273"/>
        </w:trPr>
        <w:tc>
          <w:tcPr>
            <w:tcW w:w="690" w:type="dxa"/>
            <w:vMerge/>
            <w:shd w:val="clear" w:color="auto" w:fill="FFFFFF" w:themeFill="background1"/>
            <w:vAlign w:val="center"/>
          </w:tcPr>
          <w:p w14:paraId="1E3CCB6F" w14:textId="77777777" w:rsidR="002E0788" w:rsidRPr="007103BE" w:rsidRDefault="002E0788" w:rsidP="00AA78A9">
            <w:pPr>
              <w:spacing w:after="0"/>
              <w:jc w:val="left"/>
              <w:rPr>
                <w:rFonts w:asciiTheme="minorHAnsi" w:hAnsiTheme="minorHAnsi" w:cstheme="minorHAnsi"/>
                <w:bCs/>
                <w:color w:val="000000"/>
                <w:sz w:val="20"/>
                <w:lang w:val="sr-Cyrl-RS"/>
              </w:rPr>
            </w:pPr>
          </w:p>
        </w:tc>
        <w:tc>
          <w:tcPr>
            <w:tcW w:w="3531" w:type="dxa"/>
            <w:vMerge/>
            <w:shd w:val="clear" w:color="auto" w:fill="FFFFFF" w:themeFill="background1"/>
            <w:vAlign w:val="center"/>
          </w:tcPr>
          <w:p w14:paraId="1D551A32" w14:textId="77777777" w:rsidR="002E0788" w:rsidRPr="007103BE" w:rsidRDefault="002E0788" w:rsidP="00AA78A9">
            <w:pPr>
              <w:spacing w:after="0"/>
              <w:rPr>
                <w:rFonts w:cs="Calibri"/>
                <w:color w:val="000000"/>
                <w:sz w:val="20"/>
                <w:lang w:val="sr-Cyrl-RS"/>
              </w:rPr>
            </w:pPr>
          </w:p>
        </w:tc>
        <w:tc>
          <w:tcPr>
            <w:tcW w:w="4283" w:type="dxa"/>
            <w:vMerge/>
            <w:shd w:val="clear" w:color="auto" w:fill="FFFFFF" w:themeFill="background1"/>
            <w:vAlign w:val="center"/>
          </w:tcPr>
          <w:p w14:paraId="64DAC4D5" w14:textId="77777777" w:rsidR="002E0788" w:rsidRPr="007103BE" w:rsidRDefault="002E0788" w:rsidP="00AA78A9">
            <w:pPr>
              <w:spacing w:after="0"/>
              <w:rPr>
                <w:rFonts w:cs="Calibri"/>
                <w:sz w:val="20"/>
                <w:lang w:val="sr-Cyrl-RS"/>
              </w:rPr>
            </w:pPr>
          </w:p>
        </w:tc>
        <w:tc>
          <w:tcPr>
            <w:tcW w:w="1561" w:type="dxa"/>
            <w:shd w:val="clear" w:color="auto" w:fill="FFFFFF" w:themeFill="background1"/>
            <w:vAlign w:val="center"/>
          </w:tcPr>
          <w:p w14:paraId="37BE02F6"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PM</w:t>
            </w:r>
            <w:r w:rsidRPr="007103BE">
              <w:rPr>
                <w:rFonts w:cs="Calibri"/>
                <w:color w:val="000000"/>
                <w:sz w:val="20"/>
                <w:vertAlign w:val="subscript"/>
                <w:lang w:val="sr-Cyrl-RS"/>
              </w:rPr>
              <w:t>2.5</w:t>
            </w:r>
          </w:p>
        </w:tc>
        <w:tc>
          <w:tcPr>
            <w:tcW w:w="1418" w:type="dxa"/>
            <w:vMerge/>
            <w:shd w:val="clear" w:color="auto" w:fill="FFFFFF" w:themeFill="background1"/>
            <w:vAlign w:val="center"/>
          </w:tcPr>
          <w:p w14:paraId="0F845A35" w14:textId="77777777" w:rsidR="002E0788" w:rsidRPr="007103BE" w:rsidRDefault="002E0788" w:rsidP="00AA78A9">
            <w:pPr>
              <w:spacing w:after="0"/>
              <w:jc w:val="center"/>
              <w:rPr>
                <w:rFonts w:asciiTheme="minorHAnsi" w:hAnsiTheme="minorHAnsi" w:cstheme="minorHAnsi"/>
                <w:bCs/>
                <w:color w:val="000000"/>
                <w:sz w:val="20"/>
                <w:lang w:val="sr-Cyrl-RS"/>
              </w:rPr>
            </w:pPr>
          </w:p>
        </w:tc>
        <w:tc>
          <w:tcPr>
            <w:tcW w:w="1374" w:type="dxa"/>
            <w:gridSpan w:val="2"/>
            <w:shd w:val="clear" w:color="auto" w:fill="FFFFFF" w:themeFill="background1"/>
            <w:vAlign w:val="center"/>
          </w:tcPr>
          <w:p w14:paraId="638557A0"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0,013</w:t>
            </w:r>
          </w:p>
        </w:tc>
        <w:tc>
          <w:tcPr>
            <w:tcW w:w="1414" w:type="dxa"/>
            <w:gridSpan w:val="3"/>
            <w:shd w:val="clear" w:color="auto" w:fill="FFFFFF" w:themeFill="background1"/>
            <w:vAlign w:val="center"/>
          </w:tcPr>
          <w:p w14:paraId="0D7F940F"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0,076</w:t>
            </w:r>
          </w:p>
        </w:tc>
        <w:tc>
          <w:tcPr>
            <w:tcW w:w="1415" w:type="dxa"/>
            <w:gridSpan w:val="2"/>
            <w:shd w:val="clear" w:color="auto" w:fill="FFFFFF" w:themeFill="background1"/>
            <w:vAlign w:val="center"/>
          </w:tcPr>
          <w:p w14:paraId="725FAB62"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0,125</w:t>
            </w:r>
          </w:p>
        </w:tc>
      </w:tr>
      <w:tr w:rsidR="002E0788" w:rsidRPr="007103BE" w14:paraId="04EF7832" w14:textId="77777777" w:rsidTr="00AA78A9">
        <w:trPr>
          <w:gridAfter w:val="2"/>
          <w:wAfter w:w="16" w:type="dxa"/>
          <w:trHeight w:val="277"/>
        </w:trPr>
        <w:tc>
          <w:tcPr>
            <w:tcW w:w="690" w:type="dxa"/>
            <w:vMerge/>
            <w:tcBorders>
              <w:bottom w:val="single" w:sz="4" w:space="0" w:color="auto"/>
            </w:tcBorders>
            <w:shd w:val="clear" w:color="auto" w:fill="FFFFFF" w:themeFill="background1"/>
            <w:vAlign w:val="center"/>
          </w:tcPr>
          <w:p w14:paraId="127F72CC" w14:textId="77777777" w:rsidR="002E0788" w:rsidRPr="007103BE" w:rsidRDefault="002E0788" w:rsidP="00AA78A9">
            <w:pPr>
              <w:spacing w:after="0"/>
              <w:jc w:val="left"/>
              <w:rPr>
                <w:rFonts w:asciiTheme="minorHAnsi" w:hAnsiTheme="minorHAnsi" w:cstheme="minorHAnsi"/>
                <w:bCs/>
                <w:color w:val="000000"/>
                <w:sz w:val="20"/>
                <w:lang w:val="sr-Cyrl-RS"/>
              </w:rPr>
            </w:pPr>
          </w:p>
        </w:tc>
        <w:tc>
          <w:tcPr>
            <w:tcW w:w="3531" w:type="dxa"/>
            <w:vMerge/>
            <w:tcBorders>
              <w:bottom w:val="single" w:sz="4" w:space="0" w:color="auto"/>
            </w:tcBorders>
            <w:shd w:val="clear" w:color="auto" w:fill="FFFFFF" w:themeFill="background1"/>
            <w:vAlign w:val="center"/>
          </w:tcPr>
          <w:p w14:paraId="3E63B701" w14:textId="77777777" w:rsidR="002E0788" w:rsidRPr="007103BE" w:rsidRDefault="002E0788" w:rsidP="00AA78A9">
            <w:pPr>
              <w:spacing w:after="0"/>
              <w:rPr>
                <w:rFonts w:cs="Calibri"/>
                <w:color w:val="000000"/>
                <w:sz w:val="20"/>
                <w:lang w:val="sr-Cyrl-RS"/>
              </w:rPr>
            </w:pPr>
          </w:p>
        </w:tc>
        <w:tc>
          <w:tcPr>
            <w:tcW w:w="4283" w:type="dxa"/>
            <w:vMerge/>
            <w:shd w:val="clear" w:color="auto" w:fill="FFFFFF" w:themeFill="background1"/>
            <w:vAlign w:val="center"/>
          </w:tcPr>
          <w:p w14:paraId="1270725D" w14:textId="77777777" w:rsidR="002E0788" w:rsidRPr="007103BE" w:rsidRDefault="002E0788" w:rsidP="00AA78A9">
            <w:pPr>
              <w:spacing w:after="0"/>
              <w:rPr>
                <w:rFonts w:cs="Calibri"/>
                <w:sz w:val="20"/>
                <w:lang w:val="sr-Cyrl-RS"/>
              </w:rPr>
            </w:pPr>
          </w:p>
        </w:tc>
        <w:tc>
          <w:tcPr>
            <w:tcW w:w="1561" w:type="dxa"/>
            <w:shd w:val="clear" w:color="auto" w:fill="FFFFFF" w:themeFill="background1"/>
            <w:vAlign w:val="center"/>
          </w:tcPr>
          <w:p w14:paraId="7EE01AD2" w14:textId="77777777" w:rsidR="002E0788" w:rsidRPr="007103BE" w:rsidRDefault="002E0788" w:rsidP="00AA78A9">
            <w:pPr>
              <w:spacing w:after="0"/>
              <w:jc w:val="center"/>
              <w:rPr>
                <w:rFonts w:cs="Calibri"/>
                <w:color w:val="000000"/>
                <w:sz w:val="20"/>
                <w:lang w:val="sr-Cyrl-RS"/>
              </w:rPr>
            </w:pPr>
            <w:r w:rsidRPr="007103BE">
              <w:rPr>
                <w:rFonts w:cs="Calibri"/>
                <w:color w:val="000000"/>
                <w:sz w:val="20"/>
                <w:lang w:val="sr-Cyrl-RS"/>
              </w:rPr>
              <w:t>VOC</w:t>
            </w:r>
          </w:p>
        </w:tc>
        <w:tc>
          <w:tcPr>
            <w:tcW w:w="1418" w:type="dxa"/>
            <w:vMerge/>
            <w:shd w:val="clear" w:color="auto" w:fill="FFFFFF" w:themeFill="background1"/>
            <w:vAlign w:val="center"/>
          </w:tcPr>
          <w:p w14:paraId="7671DD9A" w14:textId="77777777" w:rsidR="002E0788" w:rsidRPr="007103BE" w:rsidRDefault="002E0788" w:rsidP="00AA78A9">
            <w:pPr>
              <w:spacing w:after="0"/>
              <w:jc w:val="center"/>
              <w:rPr>
                <w:rFonts w:asciiTheme="minorHAnsi" w:hAnsiTheme="minorHAnsi" w:cstheme="minorHAnsi"/>
                <w:bCs/>
                <w:color w:val="000000"/>
                <w:sz w:val="20"/>
                <w:lang w:val="sr-Cyrl-RS"/>
              </w:rPr>
            </w:pPr>
          </w:p>
        </w:tc>
        <w:tc>
          <w:tcPr>
            <w:tcW w:w="1374" w:type="dxa"/>
            <w:gridSpan w:val="2"/>
            <w:shd w:val="clear" w:color="auto" w:fill="FFFFFF" w:themeFill="background1"/>
            <w:vAlign w:val="center"/>
          </w:tcPr>
          <w:p w14:paraId="094F4BC5"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0,021</w:t>
            </w:r>
          </w:p>
        </w:tc>
        <w:tc>
          <w:tcPr>
            <w:tcW w:w="1414" w:type="dxa"/>
            <w:gridSpan w:val="3"/>
            <w:shd w:val="clear" w:color="auto" w:fill="FFFFFF" w:themeFill="background1"/>
            <w:vAlign w:val="center"/>
          </w:tcPr>
          <w:p w14:paraId="421A6A8E"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0,107</w:t>
            </w:r>
          </w:p>
        </w:tc>
        <w:tc>
          <w:tcPr>
            <w:tcW w:w="1415" w:type="dxa"/>
            <w:gridSpan w:val="2"/>
            <w:shd w:val="clear" w:color="auto" w:fill="FFFFFF" w:themeFill="background1"/>
            <w:vAlign w:val="center"/>
          </w:tcPr>
          <w:p w14:paraId="0A76A6F3"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0,176</w:t>
            </w:r>
          </w:p>
        </w:tc>
      </w:tr>
      <w:tr w:rsidR="002E0788" w:rsidRPr="007103BE" w14:paraId="7A98201A" w14:textId="77777777" w:rsidTr="00AA78A9">
        <w:trPr>
          <w:trHeight w:val="442"/>
        </w:trPr>
        <w:tc>
          <w:tcPr>
            <w:tcW w:w="690" w:type="dxa"/>
            <w:shd w:val="clear" w:color="auto" w:fill="44546A"/>
            <w:vAlign w:val="center"/>
          </w:tcPr>
          <w:p w14:paraId="71E2C750" w14:textId="77777777" w:rsidR="002E0788" w:rsidRPr="007103BE" w:rsidRDefault="002E0788" w:rsidP="00AA78A9">
            <w:pPr>
              <w:spacing w:after="0"/>
              <w:rPr>
                <w:rFonts w:ascii="Arial Narrow" w:hAnsi="Arial Narrow" w:cs="Calibri"/>
                <w:color w:val="FFFFFF" w:themeColor="background1"/>
                <w:sz w:val="20"/>
                <w:lang w:val="sr-Cyrl-RS"/>
              </w:rPr>
            </w:pPr>
            <w:r w:rsidRPr="007103BE">
              <w:rPr>
                <w:rFonts w:ascii="Arial Narrow" w:hAnsi="Arial Narrow" w:cs="Calibri"/>
                <w:color w:val="FFFFFF" w:themeColor="background1"/>
                <w:sz w:val="20"/>
                <w:lang w:val="sr-Cyrl-RS"/>
              </w:rPr>
              <w:t>WAM C1</w:t>
            </w:r>
          </w:p>
        </w:tc>
        <w:tc>
          <w:tcPr>
            <w:tcW w:w="15012" w:type="dxa"/>
            <w:gridSpan w:val="13"/>
            <w:shd w:val="clear" w:color="auto" w:fill="44546A"/>
            <w:vAlign w:val="center"/>
          </w:tcPr>
          <w:p w14:paraId="24054E43" w14:textId="51C0A3F7" w:rsidR="002E0788" w:rsidRPr="007103BE" w:rsidRDefault="00D47A66" w:rsidP="00AA78A9">
            <w:pPr>
              <w:spacing w:after="0"/>
              <w:rPr>
                <w:rFonts w:ascii="Arial Narrow" w:hAnsi="Arial Narrow" w:cs="Calibri"/>
                <w:color w:val="FFFFFF" w:themeColor="background1"/>
                <w:sz w:val="20"/>
                <w:lang w:val="sr-Cyrl-RS"/>
              </w:rPr>
            </w:pPr>
            <w:r w:rsidRPr="007103BE">
              <w:rPr>
                <w:rFonts w:ascii="Arial Narrow" w:hAnsi="Arial Narrow" w:cs="Calibri"/>
                <w:color w:val="FFFFFF" w:themeColor="background1"/>
                <w:sz w:val="20"/>
                <w:lang w:val="sr-Cyrl-RS"/>
              </w:rPr>
              <w:t>Назив мере/политике</w:t>
            </w:r>
            <w:r w:rsidR="002E0788" w:rsidRPr="007103BE">
              <w:rPr>
                <w:rFonts w:ascii="Arial Narrow" w:hAnsi="Arial Narrow" w:cs="Calibri"/>
                <w:color w:val="FFFFFF" w:themeColor="background1"/>
                <w:sz w:val="20"/>
                <w:lang w:val="sr-Cyrl-RS"/>
              </w:rPr>
              <w:t>:</w:t>
            </w:r>
            <w:r w:rsidR="002E0788" w:rsidRPr="007103BE">
              <w:rPr>
                <w:rFonts w:ascii="Arial Narrow" w:hAnsi="Arial Narrow" w:cs="Calibri"/>
                <w:b/>
                <w:color w:val="FFFFFF" w:themeColor="background1"/>
                <w:sz w:val="20"/>
                <w:u w:val="single"/>
                <w:lang w:val="sr-Cyrl-RS"/>
              </w:rPr>
              <w:t xml:space="preserve"> </w:t>
            </w:r>
            <w:r w:rsidR="00797AE2" w:rsidRPr="007103BE">
              <w:rPr>
                <w:rFonts w:ascii="Arial Narrow" w:hAnsi="Arial Narrow" w:cs="Calibri"/>
                <w:b/>
                <w:color w:val="FFFFFF" w:themeColor="background1"/>
                <w:sz w:val="20"/>
                <w:u w:val="single"/>
                <w:lang w:val="sr-Cyrl-RS"/>
              </w:rPr>
              <w:t>Финансијски подстицаји за бржу замену кућних грејних тела новим еко-дизајнираним уређајима и топлотним пумпама, уз већи проценат замене у Крагујевцу, Београду, Нишу, Ваљеву и Ужицу</w:t>
            </w:r>
          </w:p>
        </w:tc>
      </w:tr>
      <w:tr w:rsidR="002E0788" w:rsidRPr="007103BE" w14:paraId="5AFC210B" w14:textId="77777777" w:rsidTr="00AA78A9">
        <w:trPr>
          <w:trHeight w:val="212"/>
        </w:trPr>
        <w:tc>
          <w:tcPr>
            <w:tcW w:w="690" w:type="dxa"/>
            <w:vMerge w:val="restart"/>
            <w:shd w:val="clear" w:color="auto" w:fill="auto"/>
            <w:vAlign w:val="center"/>
          </w:tcPr>
          <w:p w14:paraId="39147564" w14:textId="77777777" w:rsidR="002E0788" w:rsidRPr="007103BE" w:rsidRDefault="002E0788" w:rsidP="00AA78A9">
            <w:pPr>
              <w:spacing w:after="0"/>
              <w:jc w:val="center"/>
              <w:rPr>
                <w:rFonts w:asciiTheme="minorHAnsi" w:hAnsiTheme="minorHAnsi" w:cstheme="minorHAnsi"/>
                <w:b/>
                <w:color w:val="000000"/>
                <w:sz w:val="20"/>
                <w:lang w:val="sr-Cyrl-RS"/>
              </w:rPr>
            </w:pPr>
            <w:r w:rsidRPr="007103BE">
              <w:rPr>
                <w:rFonts w:asciiTheme="minorHAnsi" w:hAnsiTheme="minorHAnsi" w:cstheme="minorHAnsi"/>
                <w:b/>
                <w:color w:val="000000"/>
                <w:sz w:val="20"/>
                <w:lang w:val="sr-Cyrl-RS"/>
              </w:rPr>
              <w:t>7</w:t>
            </w:r>
          </w:p>
        </w:tc>
        <w:tc>
          <w:tcPr>
            <w:tcW w:w="15012" w:type="dxa"/>
            <w:gridSpan w:val="13"/>
            <w:shd w:val="clear" w:color="auto" w:fill="auto"/>
            <w:vAlign w:val="center"/>
          </w:tcPr>
          <w:p w14:paraId="60E83F30" w14:textId="7AAE58F5" w:rsidR="002E0788" w:rsidRPr="007103BE" w:rsidRDefault="00D47A66" w:rsidP="00AA78A9">
            <w:pPr>
              <w:spacing w:after="0"/>
              <w:rPr>
                <w:rFonts w:cs="Calibri"/>
                <w:b/>
                <w:bCs/>
                <w:sz w:val="20"/>
                <w:u w:val="single"/>
                <w:lang w:val="sr-Cyrl-RS"/>
              </w:rPr>
            </w:pPr>
            <w:r w:rsidRPr="007103BE">
              <w:rPr>
                <w:rFonts w:cs="Calibri"/>
                <w:b/>
                <w:bCs/>
                <w:sz w:val="20"/>
                <w:u w:val="single"/>
                <w:lang w:val="sr-Cyrl-RS"/>
              </w:rPr>
              <w:t>Врста мере: регулаторна</w:t>
            </w:r>
            <w:r w:rsidR="002E0788" w:rsidRPr="007103BE">
              <w:rPr>
                <w:rFonts w:cs="Calibri"/>
                <w:b/>
                <w:sz w:val="20"/>
                <w:u w:val="single"/>
                <w:lang w:val="sr-Cyrl-RS"/>
              </w:rPr>
              <w:t>,</w:t>
            </w:r>
            <w:r w:rsidRPr="007103BE">
              <w:rPr>
                <w:rFonts w:cs="Calibri"/>
                <w:b/>
                <w:sz w:val="20"/>
                <w:u w:val="single"/>
                <w:lang w:val="sr-Cyrl-RS"/>
              </w:rPr>
              <w:t xml:space="preserve"> финансијска</w:t>
            </w:r>
            <w:r w:rsidRPr="007103BE">
              <w:rPr>
                <w:rFonts w:cs="Calibri"/>
                <w:bCs/>
                <w:sz w:val="20"/>
                <w:lang w:val="sr-Cyrl-RS"/>
              </w:rPr>
              <w:t xml:space="preserve"> </w:t>
            </w:r>
          </w:p>
          <w:p w14:paraId="48CD07AD" w14:textId="77777777" w:rsidR="002E0788" w:rsidRPr="007103BE" w:rsidRDefault="002E0788" w:rsidP="00AA78A9">
            <w:pPr>
              <w:spacing w:after="0"/>
              <w:rPr>
                <w:rFonts w:cs="Calibri"/>
                <w:b/>
                <w:bCs/>
                <w:sz w:val="20"/>
                <w:lang w:val="sr-Cyrl-RS"/>
              </w:rPr>
            </w:pPr>
            <w:r w:rsidRPr="007103BE">
              <w:rPr>
                <w:rFonts w:cs="Calibri"/>
                <w:b/>
                <w:bCs/>
                <w:sz w:val="20"/>
                <w:lang w:val="sr-Cyrl-RS"/>
              </w:rPr>
              <w:t> </w:t>
            </w:r>
          </w:p>
          <w:p w14:paraId="7CAC5F9F" w14:textId="13F70038" w:rsidR="002E0788" w:rsidRPr="007103BE" w:rsidRDefault="00D47A66" w:rsidP="00AA78A9">
            <w:pPr>
              <w:spacing w:after="0"/>
              <w:rPr>
                <w:rFonts w:cs="Calibri"/>
                <w:b/>
                <w:bCs/>
                <w:sz w:val="20"/>
                <w:u w:val="single"/>
                <w:lang w:val="sr-Cyrl-RS"/>
              </w:rPr>
            </w:pPr>
            <w:r w:rsidRPr="007103BE">
              <w:rPr>
                <w:rFonts w:cs="Calibri"/>
                <w:b/>
                <w:bCs/>
                <w:sz w:val="20"/>
                <w:u w:val="single"/>
                <w:lang w:val="sr-Cyrl-RS"/>
              </w:rPr>
              <w:t>Опис мере</w:t>
            </w:r>
            <w:r w:rsidR="002E0788" w:rsidRPr="007103BE">
              <w:rPr>
                <w:rFonts w:cs="Calibri"/>
                <w:b/>
                <w:bCs/>
                <w:sz w:val="20"/>
                <w:u w:val="single"/>
                <w:lang w:val="sr-Cyrl-RS"/>
              </w:rPr>
              <w:t xml:space="preserve">: </w:t>
            </w:r>
          </w:p>
          <w:p w14:paraId="7BDD468D" w14:textId="1A7458B6" w:rsidR="002E0788" w:rsidRPr="007103BE" w:rsidRDefault="00F733FB" w:rsidP="00AA78A9">
            <w:pPr>
              <w:spacing w:after="0"/>
              <w:rPr>
                <w:rFonts w:cs="Calibri"/>
                <w:sz w:val="20"/>
                <w:lang w:val="sr-Cyrl-RS"/>
              </w:rPr>
            </w:pPr>
            <w:r w:rsidRPr="007103BE">
              <w:rPr>
                <w:rFonts w:cs="Calibri"/>
                <w:sz w:val="20"/>
                <w:lang w:val="sr-Cyrl-RS"/>
              </w:rPr>
              <w:t xml:space="preserve">Ова мера подразумева спровођење Директиве о еко-дизајну и две сродне Уредбе </w:t>
            </w:r>
            <w:r w:rsidR="002E0788" w:rsidRPr="007103BE">
              <w:rPr>
                <w:rFonts w:cs="Calibri"/>
                <w:sz w:val="20"/>
                <w:lang w:val="sr-Cyrl-RS"/>
              </w:rPr>
              <w:t xml:space="preserve">2015/1185 </w:t>
            </w:r>
            <w:r w:rsidRPr="007103BE">
              <w:rPr>
                <w:rFonts w:cs="Calibri"/>
                <w:sz w:val="20"/>
                <w:lang w:val="sr-Cyrl-RS"/>
              </w:rPr>
              <w:t xml:space="preserve">и </w:t>
            </w:r>
            <w:r w:rsidR="002E0788" w:rsidRPr="007103BE">
              <w:rPr>
                <w:rFonts w:cs="Calibri"/>
                <w:sz w:val="20"/>
                <w:lang w:val="sr-Cyrl-RS"/>
              </w:rPr>
              <w:t>2015/1189:</w:t>
            </w:r>
          </w:p>
          <w:p w14:paraId="72E88FB9" w14:textId="02D1A330" w:rsidR="002E0788" w:rsidRPr="007103BE" w:rsidRDefault="002E0788" w:rsidP="00AA78A9">
            <w:pPr>
              <w:spacing w:after="0"/>
              <w:rPr>
                <w:rFonts w:cs="Calibri"/>
                <w:sz w:val="20"/>
                <w:lang w:val="sr-Cyrl-RS"/>
              </w:rPr>
            </w:pPr>
            <w:r w:rsidRPr="007103BE">
              <w:rPr>
                <w:rFonts w:cs="Calibri"/>
                <w:sz w:val="20"/>
                <w:lang w:val="sr-Cyrl-RS"/>
              </w:rPr>
              <w:t xml:space="preserve">• </w:t>
            </w:r>
            <w:r w:rsidR="00F733FB" w:rsidRPr="007103BE">
              <w:rPr>
                <w:rFonts w:cs="Calibri"/>
                <w:sz w:val="20"/>
                <w:lang w:val="sr-Cyrl-RS"/>
              </w:rPr>
              <w:t>Уредба</w:t>
            </w:r>
            <w:r w:rsidRPr="007103BE">
              <w:rPr>
                <w:rFonts w:cs="Calibri"/>
                <w:sz w:val="20"/>
                <w:lang w:val="sr-Cyrl-RS"/>
              </w:rPr>
              <w:t xml:space="preserve"> 2015/1189 </w:t>
            </w:r>
            <w:r w:rsidR="00F733FB" w:rsidRPr="007103BE">
              <w:rPr>
                <w:rFonts w:cs="Calibri"/>
                <w:sz w:val="20"/>
                <w:lang w:val="sr-Cyrl-RS"/>
              </w:rPr>
              <w:t xml:space="preserve">од </w:t>
            </w:r>
            <w:r w:rsidRPr="007103BE">
              <w:rPr>
                <w:rFonts w:cs="Calibri"/>
                <w:sz w:val="20"/>
                <w:lang w:val="sr-Cyrl-RS"/>
              </w:rPr>
              <w:t>28</w:t>
            </w:r>
            <w:r w:rsidR="00F733FB" w:rsidRPr="007103BE">
              <w:rPr>
                <w:rFonts w:cs="Calibri"/>
                <w:sz w:val="20"/>
                <w:lang w:val="sr-Cyrl-RS"/>
              </w:rPr>
              <w:t xml:space="preserve">. априла </w:t>
            </w:r>
            <w:r w:rsidRPr="007103BE">
              <w:rPr>
                <w:rFonts w:cs="Calibri"/>
                <w:sz w:val="20"/>
                <w:lang w:val="sr-Cyrl-RS"/>
              </w:rPr>
              <w:t>2015</w:t>
            </w:r>
            <w:r w:rsidR="00F733FB" w:rsidRPr="007103BE">
              <w:rPr>
                <w:rFonts w:cs="Calibri"/>
                <w:sz w:val="20"/>
                <w:lang w:val="sr-Cyrl-RS"/>
              </w:rPr>
              <w:t xml:space="preserve">. којом се имплементира Директива </w:t>
            </w:r>
            <w:r w:rsidRPr="007103BE">
              <w:rPr>
                <w:rFonts w:cs="Calibri"/>
                <w:sz w:val="20"/>
                <w:lang w:val="sr-Cyrl-RS"/>
              </w:rPr>
              <w:t>2009/125/</w:t>
            </w:r>
            <w:r w:rsidR="00F733FB" w:rsidRPr="007103BE">
              <w:rPr>
                <w:rFonts w:cs="Calibri"/>
                <w:sz w:val="20"/>
                <w:lang w:val="sr-Cyrl-RS"/>
              </w:rPr>
              <w:t>ЕЗ Европског парламента и Савета о захтевима еко-дизајна за котлове на чврсто гориво;</w:t>
            </w:r>
          </w:p>
          <w:p w14:paraId="5EDE99D3" w14:textId="480679ED" w:rsidR="002E0788" w:rsidRPr="007103BE" w:rsidRDefault="002E0788" w:rsidP="00AA78A9">
            <w:pPr>
              <w:spacing w:after="0"/>
              <w:rPr>
                <w:rFonts w:cs="Calibri"/>
                <w:sz w:val="20"/>
                <w:lang w:val="sr-Cyrl-RS"/>
              </w:rPr>
            </w:pPr>
            <w:r w:rsidRPr="007103BE">
              <w:rPr>
                <w:rFonts w:cs="Calibri"/>
                <w:sz w:val="20"/>
                <w:lang w:val="sr-Cyrl-RS"/>
              </w:rPr>
              <w:t xml:space="preserve">• </w:t>
            </w:r>
            <w:r w:rsidR="00F733FB" w:rsidRPr="007103BE">
              <w:rPr>
                <w:rFonts w:cs="Calibri"/>
                <w:sz w:val="20"/>
                <w:lang w:val="sr-Cyrl-RS"/>
              </w:rPr>
              <w:t xml:space="preserve">Уредба </w:t>
            </w:r>
            <w:r w:rsidRPr="007103BE">
              <w:rPr>
                <w:rFonts w:cs="Calibri"/>
                <w:sz w:val="20"/>
                <w:lang w:val="sr-Cyrl-RS"/>
              </w:rPr>
              <w:t xml:space="preserve">2015/1185 </w:t>
            </w:r>
            <w:r w:rsidR="00F733FB" w:rsidRPr="007103BE">
              <w:rPr>
                <w:rFonts w:cs="Calibri"/>
                <w:sz w:val="20"/>
                <w:lang w:val="sr-Cyrl-RS"/>
              </w:rPr>
              <w:t xml:space="preserve">од 24. априла </w:t>
            </w:r>
            <w:r w:rsidRPr="007103BE">
              <w:rPr>
                <w:rFonts w:cs="Calibri"/>
                <w:sz w:val="20"/>
                <w:lang w:val="sr-Cyrl-RS"/>
              </w:rPr>
              <w:t>2015</w:t>
            </w:r>
            <w:r w:rsidR="00F733FB" w:rsidRPr="007103BE">
              <w:rPr>
                <w:rFonts w:cs="Calibri"/>
                <w:sz w:val="20"/>
                <w:lang w:val="sr-Cyrl-RS"/>
              </w:rPr>
              <w:t xml:space="preserve">. којом се имплементира Директива </w:t>
            </w:r>
            <w:r w:rsidRPr="007103BE">
              <w:rPr>
                <w:rFonts w:cs="Calibri"/>
                <w:sz w:val="20"/>
                <w:lang w:val="sr-Cyrl-RS"/>
              </w:rPr>
              <w:t>2009/125/</w:t>
            </w:r>
            <w:r w:rsidR="00F733FB" w:rsidRPr="007103BE">
              <w:rPr>
                <w:rFonts w:cs="Calibri"/>
                <w:sz w:val="20"/>
                <w:lang w:val="sr-Cyrl-RS"/>
              </w:rPr>
              <w:t>ЕЗ</w:t>
            </w:r>
            <w:r w:rsidRPr="007103BE">
              <w:rPr>
                <w:rFonts w:cs="Calibri"/>
                <w:sz w:val="20"/>
                <w:lang w:val="sr-Cyrl-RS"/>
              </w:rPr>
              <w:t xml:space="preserve"> </w:t>
            </w:r>
            <w:r w:rsidR="00F733FB" w:rsidRPr="007103BE">
              <w:rPr>
                <w:rFonts w:cs="Calibri"/>
                <w:sz w:val="20"/>
                <w:lang w:val="sr-Cyrl-RS"/>
              </w:rPr>
              <w:t>Европског парламента и Савета о захтевима еко-дизајна за локална грејна тела на чврсто гориво,</w:t>
            </w:r>
          </w:p>
          <w:p w14:paraId="1CC029F7" w14:textId="07E0C513" w:rsidR="002E0788" w:rsidRPr="007103BE" w:rsidRDefault="00F733FB" w:rsidP="00AA78A9">
            <w:pPr>
              <w:spacing w:after="0"/>
              <w:rPr>
                <w:rFonts w:cs="Calibri"/>
                <w:sz w:val="20"/>
                <w:lang w:val="sr-Cyrl-RS"/>
              </w:rPr>
            </w:pPr>
            <w:r w:rsidRPr="007103BE">
              <w:rPr>
                <w:rFonts w:cs="Calibri"/>
                <w:sz w:val="20"/>
                <w:lang w:val="sr-Cyrl-RS"/>
              </w:rPr>
              <w:t>У поређењу са природном стопом замене од 5% годишње, ова стопа се најмање удвостручава финансијским подстицајима од 2026. године</w:t>
            </w:r>
            <w:r w:rsidR="002E0788" w:rsidRPr="007103BE">
              <w:rPr>
                <w:rFonts w:cs="Calibri"/>
                <w:sz w:val="20"/>
                <w:lang w:val="sr-Cyrl-RS"/>
              </w:rPr>
              <w:t xml:space="preserve">. </w:t>
            </w:r>
          </w:p>
          <w:p w14:paraId="1316BB4E" w14:textId="77777777" w:rsidR="002E0788" w:rsidRPr="007103BE" w:rsidRDefault="002E0788" w:rsidP="00AA78A9">
            <w:pPr>
              <w:spacing w:after="0"/>
              <w:rPr>
                <w:rFonts w:cs="Calibri"/>
                <w:sz w:val="20"/>
                <w:lang w:val="sr-Cyrl-RS"/>
              </w:rPr>
            </w:pPr>
            <w:r w:rsidRPr="007103BE">
              <w:rPr>
                <w:rFonts w:cs="Calibri"/>
                <w:sz w:val="20"/>
                <w:lang w:val="sr-Cyrl-RS"/>
              </w:rPr>
              <w:t> </w:t>
            </w:r>
          </w:p>
          <w:p w14:paraId="6A1C5941" w14:textId="2D637B40" w:rsidR="002E0788" w:rsidRPr="007103BE" w:rsidRDefault="005A17D2" w:rsidP="00AA78A9">
            <w:pPr>
              <w:spacing w:after="0"/>
              <w:rPr>
                <w:rFonts w:cs="Calibri"/>
                <w:sz w:val="20"/>
                <w:lang w:val="sr-Cyrl-RS"/>
              </w:rPr>
            </w:pPr>
            <w:r w:rsidRPr="007103BE">
              <w:rPr>
                <w:rFonts w:cs="Calibri"/>
                <w:sz w:val="20"/>
                <w:lang w:val="sr-Cyrl-RS"/>
              </w:rPr>
              <w:lastRenderedPageBreak/>
              <w:t xml:space="preserve">Нови уређаји који се стављају на тржиште морају да испуњавају захтеве ове две уредбе којима се имплементирају граничне вредности емисије за неколико загађујућих материја </w:t>
            </w:r>
            <w:r w:rsidR="002E0788" w:rsidRPr="007103BE">
              <w:rPr>
                <w:rFonts w:cs="Calibri"/>
                <w:sz w:val="20"/>
                <w:lang w:val="sr-Cyrl-RS"/>
              </w:rPr>
              <w:t>(PM, NOx, VOC)</w:t>
            </w:r>
            <w:r w:rsidRPr="007103BE">
              <w:rPr>
                <w:rFonts w:cs="Calibri"/>
                <w:sz w:val="20"/>
                <w:lang w:val="sr-Cyrl-RS"/>
              </w:rPr>
              <w:t xml:space="preserve"> и параметри енергетске ефикасности за нове уређаје</w:t>
            </w:r>
            <w:r w:rsidR="002E0788" w:rsidRPr="007103BE">
              <w:rPr>
                <w:rFonts w:cs="Calibri"/>
                <w:sz w:val="20"/>
                <w:lang w:val="sr-Cyrl-RS"/>
              </w:rPr>
              <w:t>.</w:t>
            </w:r>
            <w:r w:rsidRPr="007103BE">
              <w:rPr>
                <w:rFonts w:cs="Calibri"/>
                <w:sz w:val="20"/>
                <w:lang w:val="sr-Cyrl-RS"/>
              </w:rPr>
              <w:t xml:space="preserve"> Дакле, нови уређаји који се произведу или увезу у Србију морају најмање бити у складу са новим граничним вредностима емисије. Ове граничне вредности контролишу се на нивоу производног процеса, не на локацијама на којима се користе</w:t>
            </w:r>
            <w:r w:rsidR="002E0788" w:rsidRPr="007103BE">
              <w:rPr>
                <w:rFonts w:cs="Calibri"/>
                <w:sz w:val="20"/>
                <w:lang w:val="sr-Cyrl-RS"/>
              </w:rPr>
              <w:t xml:space="preserve">. </w:t>
            </w:r>
          </w:p>
          <w:p w14:paraId="5C98FC1C" w14:textId="2FC7103E" w:rsidR="002E0788" w:rsidRPr="007103BE" w:rsidRDefault="005A17D2" w:rsidP="00AA78A9">
            <w:pPr>
              <w:spacing w:after="0"/>
              <w:rPr>
                <w:rFonts w:cs="Calibri"/>
                <w:sz w:val="20"/>
                <w:lang w:val="sr-Cyrl-RS"/>
              </w:rPr>
            </w:pPr>
            <w:r w:rsidRPr="007103BE">
              <w:rPr>
                <w:rFonts w:cs="Calibri"/>
                <w:sz w:val="20"/>
                <w:lang w:val="sr-Cyrl-RS"/>
              </w:rPr>
              <w:t>Мером се подразумева да све измене и допуне постојећих прописа буду на снази пре 2025. да би се омогућила замена од 2024. године</w:t>
            </w:r>
            <w:r w:rsidR="002E0788" w:rsidRPr="007103BE">
              <w:rPr>
                <w:rFonts w:cs="Calibri"/>
                <w:sz w:val="20"/>
                <w:lang w:val="sr-Cyrl-RS"/>
              </w:rPr>
              <w:t>.</w:t>
            </w:r>
          </w:p>
          <w:p w14:paraId="740CB4C8" w14:textId="7A247849" w:rsidR="002E0788" w:rsidRPr="007103BE" w:rsidRDefault="005A17D2" w:rsidP="00AA78A9">
            <w:pPr>
              <w:spacing w:after="0"/>
              <w:rPr>
                <w:rFonts w:cs="Calibri"/>
                <w:sz w:val="20"/>
                <w:lang w:val="sr-Cyrl-RS"/>
              </w:rPr>
            </w:pPr>
            <w:r w:rsidRPr="007103BE">
              <w:rPr>
                <w:rFonts w:cs="Calibri"/>
                <w:sz w:val="20"/>
                <w:lang w:val="sr-Cyrl-RS"/>
              </w:rPr>
              <w:t>Мера подразумева да ће финансијски подстицаји омогућити бржу замену грејних тела у домаћинствима у којима се као енергент користи чврсто гориво</w:t>
            </w:r>
            <w:r w:rsidR="002E0788" w:rsidRPr="007103BE">
              <w:rPr>
                <w:rFonts w:cs="Calibri"/>
                <w:sz w:val="20"/>
                <w:lang w:val="sr-Cyrl-RS"/>
              </w:rPr>
              <w:t xml:space="preserve">. </w:t>
            </w:r>
          </w:p>
          <w:p w14:paraId="26804B1A" w14:textId="4BD2DA60" w:rsidR="002E0788" w:rsidRPr="007103BE" w:rsidRDefault="00B86203" w:rsidP="00AA78A9">
            <w:pPr>
              <w:spacing w:after="0"/>
              <w:rPr>
                <w:rFonts w:cs="Calibri"/>
                <w:sz w:val="20"/>
                <w:lang w:val="sr-Cyrl-RS"/>
              </w:rPr>
            </w:pPr>
            <w:r w:rsidRPr="007103BE">
              <w:rPr>
                <w:rFonts w:cs="Calibri"/>
                <w:sz w:val="20"/>
                <w:lang w:val="sr-Cyrl-RS"/>
              </w:rPr>
              <w:t xml:space="preserve">Јавна финансијска подршка је развијена ради обезбеђивања брже замене старих уређаја у целој Србији. Међутим, акценат је стављен на 5 градова у којима је потребно брже извршити замену у поређењу са остатком Србије, а с циљем обезбеђивања усаглашености са граничним вредностима емисија </w:t>
            </w:r>
            <w:r w:rsidR="002E0788" w:rsidRPr="007103BE">
              <w:rPr>
                <w:rFonts w:cs="Calibri"/>
                <w:sz w:val="20"/>
                <w:lang w:val="sr-Cyrl-RS"/>
              </w:rPr>
              <w:t>PM</w:t>
            </w:r>
            <w:r w:rsidR="002E0788" w:rsidRPr="007103BE">
              <w:rPr>
                <w:rFonts w:cs="Calibri"/>
                <w:sz w:val="20"/>
                <w:vertAlign w:val="subscript"/>
                <w:lang w:val="sr-Cyrl-RS"/>
              </w:rPr>
              <w:t>10</w:t>
            </w:r>
            <w:r w:rsidR="002E0788" w:rsidRPr="007103BE">
              <w:rPr>
                <w:rFonts w:cs="Calibri"/>
                <w:sz w:val="20"/>
                <w:lang w:val="sr-Cyrl-RS"/>
              </w:rPr>
              <w:t xml:space="preserve"> </w:t>
            </w:r>
            <w:r w:rsidRPr="007103BE">
              <w:rPr>
                <w:rFonts w:cs="Calibri"/>
                <w:sz w:val="20"/>
                <w:lang w:val="sr-Cyrl-RS"/>
              </w:rPr>
              <w:t xml:space="preserve">и </w:t>
            </w:r>
            <w:r w:rsidR="002E0788" w:rsidRPr="007103BE">
              <w:rPr>
                <w:rFonts w:cs="Calibri"/>
                <w:sz w:val="20"/>
                <w:lang w:val="sr-Cyrl-RS"/>
              </w:rPr>
              <w:t>PM</w:t>
            </w:r>
            <w:r w:rsidR="002E0788" w:rsidRPr="007103BE">
              <w:rPr>
                <w:rFonts w:cs="Calibri"/>
                <w:sz w:val="20"/>
                <w:vertAlign w:val="subscript"/>
                <w:lang w:val="sr-Cyrl-RS"/>
              </w:rPr>
              <w:t>2.5</w:t>
            </w:r>
            <w:r w:rsidR="002E0788" w:rsidRPr="007103BE">
              <w:rPr>
                <w:rFonts w:cs="Calibri"/>
                <w:sz w:val="20"/>
                <w:lang w:val="sr-Cyrl-RS"/>
              </w:rPr>
              <w:t xml:space="preserve"> </w:t>
            </w:r>
            <w:r w:rsidRPr="007103BE">
              <w:rPr>
                <w:rFonts w:cs="Calibri"/>
                <w:sz w:val="20"/>
                <w:lang w:val="sr-Cyrl-RS"/>
              </w:rPr>
              <w:t>и постизање одговарајућег квалитета ваздуха 2030. године. Степен смањења емисија суспендованих честица у овим градовима мора бити већи него у осталим деловима Србије. Смањења емисија суспендованих честица потребна за осигурање усаглашености са граничним вредностима емисије за квалитет ваздуха су,  у поређењу са 2015. годином, следећа</w:t>
            </w:r>
            <w:r w:rsidR="002E0788" w:rsidRPr="007103BE">
              <w:rPr>
                <w:rFonts w:cs="Calibri"/>
                <w:sz w:val="20"/>
                <w:lang w:val="sr-Cyrl-RS"/>
              </w:rPr>
              <w:t>:</w:t>
            </w:r>
          </w:p>
          <w:p w14:paraId="22CDF465" w14:textId="70C01013" w:rsidR="002E0788" w:rsidRPr="007103BE" w:rsidRDefault="00B86203" w:rsidP="00AA78A9">
            <w:pPr>
              <w:spacing w:after="0"/>
              <w:rPr>
                <w:rFonts w:cs="Calibri"/>
                <w:sz w:val="20"/>
                <w:lang w:val="sr-Cyrl-RS"/>
              </w:rPr>
            </w:pPr>
            <w:r w:rsidRPr="007103BE">
              <w:rPr>
                <w:rFonts w:cs="Calibri"/>
                <w:sz w:val="20"/>
                <w:lang w:val="sr-Cyrl-RS"/>
              </w:rPr>
              <w:t>Београд</w:t>
            </w:r>
            <w:r w:rsidR="002E0788" w:rsidRPr="007103BE">
              <w:rPr>
                <w:rFonts w:cs="Calibri"/>
                <w:sz w:val="20"/>
                <w:lang w:val="sr-Cyrl-RS"/>
              </w:rPr>
              <w:t xml:space="preserve">: -56%; </w:t>
            </w:r>
            <w:r w:rsidRPr="007103BE">
              <w:rPr>
                <w:rFonts w:cs="Calibri"/>
                <w:sz w:val="20"/>
                <w:lang w:val="sr-Cyrl-RS"/>
              </w:rPr>
              <w:t>Крагујевац</w:t>
            </w:r>
            <w:r w:rsidR="002E0788" w:rsidRPr="007103BE">
              <w:rPr>
                <w:rFonts w:cs="Calibri"/>
                <w:sz w:val="20"/>
                <w:lang w:val="sr-Cyrl-RS"/>
              </w:rPr>
              <w:t xml:space="preserve">: -54%; </w:t>
            </w:r>
            <w:r w:rsidRPr="007103BE">
              <w:rPr>
                <w:rFonts w:cs="Calibri"/>
                <w:sz w:val="20"/>
                <w:lang w:val="sr-Cyrl-RS"/>
              </w:rPr>
              <w:t>Ниш</w:t>
            </w:r>
            <w:r w:rsidR="002E0788" w:rsidRPr="007103BE">
              <w:rPr>
                <w:rFonts w:cs="Calibri"/>
                <w:sz w:val="20"/>
                <w:lang w:val="sr-Cyrl-RS"/>
              </w:rPr>
              <w:t xml:space="preserve">: -73%; </w:t>
            </w:r>
            <w:r w:rsidRPr="007103BE">
              <w:rPr>
                <w:rFonts w:cs="Calibri"/>
                <w:sz w:val="20"/>
                <w:lang w:val="sr-Cyrl-RS"/>
              </w:rPr>
              <w:t>Ваљево</w:t>
            </w:r>
            <w:r w:rsidR="002E0788" w:rsidRPr="007103BE">
              <w:rPr>
                <w:rFonts w:cs="Calibri"/>
                <w:sz w:val="20"/>
                <w:lang w:val="sr-Cyrl-RS"/>
              </w:rPr>
              <w:t xml:space="preserve">: -73%; </w:t>
            </w:r>
            <w:r w:rsidRPr="007103BE">
              <w:rPr>
                <w:rFonts w:cs="Calibri"/>
                <w:sz w:val="20"/>
                <w:lang w:val="sr-Cyrl-RS"/>
              </w:rPr>
              <w:t>Ужице</w:t>
            </w:r>
            <w:r w:rsidR="002E0788" w:rsidRPr="007103BE">
              <w:rPr>
                <w:rFonts w:cs="Calibri"/>
                <w:sz w:val="20"/>
                <w:lang w:val="sr-Cyrl-RS"/>
              </w:rPr>
              <w:t xml:space="preserve">: -81%; </w:t>
            </w:r>
            <w:r w:rsidRPr="007103BE">
              <w:rPr>
                <w:rFonts w:cs="Calibri"/>
                <w:sz w:val="20"/>
                <w:lang w:val="sr-Cyrl-RS"/>
              </w:rPr>
              <w:t>остатак Србије</w:t>
            </w:r>
            <w:r w:rsidR="002E0788" w:rsidRPr="007103BE">
              <w:rPr>
                <w:rFonts w:cs="Calibri"/>
                <w:sz w:val="20"/>
                <w:lang w:val="sr-Cyrl-RS"/>
              </w:rPr>
              <w:t>: -46%</w:t>
            </w:r>
            <w:r w:rsidRPr="007103BE">
              <w:rPr>
                <w:rFonts w:cs="Calibri"/>
                <w:sz w:val="20"/>
                <w:lang w:val="sr-Cyrl-RS"/>
              </w:rPr>
              <w:t>.</w:t>
            </w:r>
          </w:p>
          <w:p w14:paraId="52259943" w14:textId="66DAF9AE" w:rsidR="002E0788" w:rsidRPr="007103BE" w:rsidRDefault="00B86203" w:rsidP="00AA78A9">
            <w:pPr>
              <w:spacing w:after="0"/>
              <w:rPr>
                <w:rFonts w:cs="Calibri"/>
                <w:sz w:val="20"/>
                <w:lang w:val="sr-Cyrl-RS"/>
              </w:rPr>
            </w:pPr>
            <w:r w:rsidRPr="007103BE">
              <w:rPr>
                <w:rFonts w:cs="Calibri"/>
                <w:sz w:val="20"/>
                <w:lang w:val="sr-Cyrl-RS"/>
              </w:rPr>
              <w:t>Како се оволика смањења у горе набројаним агломерацијама не могу остварити природном заменом уређаја на угаљ и дрва, требало би да се планираним подстицајима постигне та замена. Мера подразумева већи продор уређаја на пелет у пет агломерација/градова са најозбиљнијим проблемима у погледу квалитета ваздуха, као и инсталацију топлотних пумпи које немају директне емисије суспендованих честица у Нишу, Ваљеву и Ужицу</w:t>
            </w:r>
            <w:r w:rsidR="002E0788" w:rsidRPr="007103BE">
              <w:rPr>
                <w:rFonts w:cs="Calibri"/>
                <w:sz w:val="20"/>
                <w:lang w:val="sr-Cyrl-RS"/>
              </w:rPr>
              <w:t>.</w:t>
            </w:r>
          </w:p>
          <w:p w14:paraId="07757FA0" w14:textId="65EADEBE" w:rsidR="002E0788" w:rsidRPr="007103BE" w:rsidRDefault="00B86203" w:rsidP="00AA78A9">
            <w:pPr>
              <w:spacing w:after="0"/>
              <w:rPr>
                <w:rFonts w:cs="Calibri"/>
                <w:sz w:val="20"/>
                <w:lang w:val="sr-Cyrl-RS"/>
              </w:rPr>
            </w:pPr>
            <w:r w:rsidRPr="007103BE">
              <w:rPr>
                <w:rFonts w:cs="Calibri"/>
                <w:sz w:val="20"/>
                <w:lang w:val="sr-Cyrl-RS"/>
              </w:rPr>
              <w:t xml:space="preserve">У Крагујевцу, мора се заменити најмање </w:t>
            </w:r>
            <w:r w:rsidR="002E0788" w:rsidRPr="007103BE">
              <w:rPr>
                <w:rFonts w:cs="Calibri"/>
                <w:sz w:val="20"/>
                <w:lang w:val="sr-Cyrl-RS"/>
              </w:rPr>
              <w:t>58%</w:t>
            </w:r>
            <w:r w:rsidRPr="007103BE">
              <w:rPr>
                <w:rFonts w:cs="Calibri"/>
                <w:sz w:val="20"/>
                <w:lang w:val="sr-Cyrl-RS"/>
              </w:rPr>
              <w:t xml:space="preserve"> постојећих уређаја еко-дизајнираним, од чега најмање 25% морају бити уређаји на пелет,</w:t>
            </w:r>
          </w:p>
          <w:p w14:paraId="41ADE043" w14:textId="518F3747" w:rsidR="002E0788" w:rsidRPr="007103BE" w:rsidRDefault="00B86203" w:rsidP="00AA78A9">
            <w:pPr>
              <w:spacing w:after="0"/>
              <w:rPr>
                <w:rFonts w:cs="Calibri"/>
                <w:sz w:val="20"/>
                <w:lang w:val="sr-Cyrl-RS"/>
              </w:rPr>
            </w:pPr>
            <w:r w:rsidRPr="007103BE">
              <w:rPr>
                <w:rFonts w:cs="Calibri"/>
                <w:sz w:val="20"/>
                <w:lang w:val="sr-Cyrl-RS"/>
              </w:rPr>
              <w:t xml:space="preserve">У Београду најмање </w:t>
            </w:r>
            <w:r w:rsidR="002E0788" w:rsidRPr="007103BE">
              <w:rPr>
                <w:rFonts w:cs="Calibri"/>
                <w:sz w:val="20"/>
                <w:lang w:val="sr-Cyrl-RS"/>
              </w:rPr>
              <w:t>58%</w:t>
            </w:r>
            <w:r w:rsidRPr="007103BE">
              <w:rPr>
                <w:rFonts w:cs="Calibri"/>
                <w:sz w:val="20"/>
                <w:lang w:val="sr-Cyrl-RS"/>
              </w:rPr>
              <w:t xml:space="preserve"> уређаја мора бити замењено само уређајима на пелет,</w:t>
            </w:r>
          </w:p>
          <w:p w14:paraId="46813A97" w14:textId="59F2D870" w:rsidR="002E0788" w:rsidRPr="007103BE" w:rsidRDefault="00B86203" w:rsidP="00AA78A9">
            <w:pPr>
              <w:spacing w:after="0"/>
              <w:rPr>
                <w:rFonts w:cs="Calibri"/>
                <w:sz w:val="20"/>
                <w:lang w:val="sr-Cyrl-RS"/>
              </w:rPr>
            </w:pPr>
            <w:r w:rsidRPr="007103BE">
              <w:rPr>
                <w:rFonts w:cs="Calibri"/>
                <w:sz w:val="20"/>
                <w:lang w:val="sr-Cyrl-RS"/>
              </w:rPr>
              <w:t xml:space="preserve">У Ваљеву и Нишу најмање </w:t>
            </w:r>
            <w:r w:rsidR="002E0788" w:rsidRPr="007103BE">
              <w:rPr>
                <w:rFonts w:cs="Calibri"/>
                <w:sz w:val="20"/>
                <w:lang w:val="sr-Cyrl-RS"/>
              </w:rPr>
              <w:t xml:space="preserve">74% </w:t>
            </w:r>
            <w:r w:rsidRPr="007103BE">
              <w:rPr>
                <w:rFonts w:cs="Calibri"/>
                <w:sz w:val="20"/>
                <w:lang w:val="sr-Cyrl-RS"/>
              </w:rPr>
              <w:t xml:space="preserve">уређаја мора бити замењено са до 50% уређаја на пелет и </w:t>
            </w:r>
            <w:r w:rsidR="00982A66" w:rsidRPr="007103BE">
              <w:rPr>
                <w:rFonts w:cs="Calibri"/>
                <w:sz w:val="20"/>
                <w:lang w:val="sr-Cyrl-RS"/>
              </w:rPr>
              <w:t xml:space="preserve">50% или више топлотним пумпама, </w:t>
            </w:r>
          </w:p>
          <w:p w14:paraId="66B17AEF" w14:textId="190EA2F4" w:rsidR="002E0788" w:rsidRPr="007103BE" w:rsidRDefault="00982A66" w:rsidP="00AA78A9">
            <w:pPr>
              <w:spacing w:after="0"/>
              <w:rPr>
                <w:rFonts w:cs="Calibri"/>
                <w:sz w:val="20"/>
                <w:lang w:val="sr-Cyrl-RS"/>
              </w:rPr>
            </w:pPr>
            <w:r w:rsidRPr="007103BE">
              <w:rPr>
                <w:rFonts w:cs="Calibri"/>
                <w:sz w:val="20"/>
                <w:lang w:val="sr-Cyrl-RS"/>
              </w:rPr>
              <w:t>У Ужицу најмање 80% уређаја мора бити замењено са 85% или више топлотних пумпи и до 15% уређајима на пелет.</w:t>
            </w:r>
          </w:p>
          <w:p w14:paraId="41C618FD" w14:textId="6BB765B9" w:rsidR="002E0788" w:rsidRPr="007103BE" w:rsidRDefault="00BE2368" w:rsidP="00AA78A9">
            <w:pPr>
              <w:spacing w:after="0"/>
              <w:rPr>
                <w:rFonts w:cs="Calibri"/>
                <w:sz w:val="20"/>
                <w:lang w:val="sr-Cyrl-RS"/>
              </w:rPr>
            </w:pPr>
            <w:r w:rsidRPr="007103BE">
              <w:rPr>
                <w:rFonts w:cs="Calibri"/>
                <w:sz w:val="20"/>
                <w:lang w:val="sr-Cyrl-RS"/>
              </w:rPr>
              <w:t xml:space="preserve">Износ финансијских подстицаја је следећи: </w:t>
            </w:r>
            <w:r w:rsidR="002E0788" w:rsidRPr="007103BE">
              <w:rPr>
                <w:rFonts w:cs="Calibri"/>
                <w:sz w:val="20"/>
                <w:lang w:val="sr-Cyrl-RS"/>
              </w:rPr>
              <w:t>50%</w:t>
            </w:r>
            <w:r w:rsidRPr="007103BE">
              <w:rPr>
                <w:rFonts w:cs="Calibri"/>
                <w:sz w:val="20"/>
                <w:lang w:val="sr-Cyrl-RS"/>
              </w:rPr>
              <w:t xml:space="preserve"> на целој територији Србије, осим у Београду, Крагујевцу, Нишу, Ваљеву и Ужицу, где се разматрају подстицаји на нивоу од 80% износа инвестиције</w:t>
            </w:r>
            <w:r w:rsidR="002E0788" w:rsidRPr="007103BE">
              <w:rPr>
                <w:rFonts w:cs="Calibri"/>
                <w:sz w:val="20"/>
                <w:lang w:val="sr-Cyrl-RS"/>
              </w:rPr>
              <w:t xml:space="preserve">. </w:t>
            </w:r>
            <w:r w:rsidRPr="007103BE">
              <w:rPr>
                <w:rFonts w:cs="Calibri"/>
                <w:sz w:val="20"/>
                <w:lang w:val="sr-Cyrl-RS"/>
              </w:rPr>
              <w:t xml:space="preserve"> </w:t>
            </w:r>
          </w:p>
          <w:p w14:paraId="67B9668B" w14:textId="3607492F" w:rsidR="002E0788" w:rsidRPr="007103BE" w:rsidRDefault="00BE2368" w:rsidP="00AA78A9">
            <w:pPr>
              <w:spacing w:after="0"/>
              <w:rPr>
                <w:rFonts w:cs="Calibri"/>
                <w:sz w:val="20"/>
                <w:lang w:val="sr-Cyrl-RS"/>
              </w:rPr>
            </w:pPr>
            <w:r w:rsidRPr="007103BE">
              <w:rPr>
                <w:rFonts w:cs="Calibri"/>
                <w:sz w:val="20"/>
                <w:lang w:val="sr-Cyrl-RS"/>
              </w:rPr>
              <w:t xml:space="preserve">У апсолутним вредностима, у оквиру сценарија </w:t>
            </w:r>
            <w:r w:rsidR="002E0788" w:rsidRPr="007103BE">
              <w:rPr>
                <w:rFonts w:cs="Calibri"/>
                <w:sz w:val="20"/>
                <w:lang w:val="sr-Cyrl-RS"/>
              </w:rPr>
              <w:t xml:space="preserve">WAM C </w:t>
            </w:r>
            <w:r w:rsidRPr="007103BE">
              <w:rPr>
                <w:rFonts w:cs="Calibri"/>
                <w:sz w:val="20"/>
                <w:lang w:val="sr-Cyrl-RS"/>
              </w:rPr>
              <w:t>разматра се следеће:</w:t>
            </w:r>
          </w:p>
          <w:p w14:paraId="4E9FCB05" w14:textId="2E2274AB" w:rsidR="002E0788" w:rsidRPr="007103BE" w:rsidRDefault="00BE2368" w:rsidP="00C30C08">
            <w:pPr>
              <w:pStyle w:val="ListParagraph"/>
              <w:numPr>
                <w:ilvl w:val="0"/>
                <w:numId w:val="23"/>
              </w:numPr>
              <w:spacing w:before="0" w:after="0"/>
              <w:rPr>
                <w:rFonts w:asciiTheme="minorHAnsi" w:hAnsiTheme="minorHAnsi" w:cstheme="minorHAnsi"/>
                <w:lang w:val="sr-Cyrl-RS"/>
              </w:rPr>
            </w:pPr>
            <w:r w:rsidRPr="007103BE">
              <w:rPr>
                <w:rFonts w:asciiTheme="minorHAnsi" w:hAnsiTheme="minorHAnsi" w:cstheme="minorHAnsi"/>
                <w:lang w:val="sr-Cyrl-RS"/>
              </w:rPr>
              <w:t>Еко-обележене пећи на дрва</w:t>
            </w:r>
            <w:r w:rsidR="002E0788" w:rsidRPr="007103BE">
              <w:rPr>
                <w:rFonts w:asciiTheme="minorHAnsi" w:hAnsiTheme="minorHAnsi" w:cstheme="minorHAnsi"/>
                <w:lang w:val="sr-Cyrl-RS"/>
              </w:rPr>
              <w:t xml:space="preserve">: </w:t>
            </w:r>
            <w:r w:rsidRPr="007103BE">
              <w:rPr>
                <w:rFonts w:asciiTheme="minorHAnsi" w:hAnsiTheme="minorHAnsi" w:cstheme="minorHAnsi"/>
                <w:lang w:val="sr-Cyrl-RS"/>
              </w:rPr>
              <w:t xml:space="preserve">од </w:t>
            </w:r>
            <w:r w:rsidR="002E0788" w:rsidRPr="007103BE">
              <w:rPr>
                <w:rFonts w:asciiTheme="minorHAnsi" w:hAnsiTheme="minorHAnsi" w:cstheme="minorHAnsi"/>
                <w:lang w:val="sr-Cyrl-RS"/>
              </w:rPr>
              <w:t>240</w:t>
            </w:r>
            <w:r w:rsidRPr="007103BE">
              <w:rPr>
                <w:rFonts w:asciiTheme="minorHAnsi" w:hAnsiTheme="minorHAnsi" w:cstheme="minorHAnsi"/>
                <w:lang w:val="sr-Cyrl-RS"/>
              </w:rPr>
              <w:t xml:space="preserve"> до </w:t>
            </w:r>
            <w:r w:rsidR="002E0788" w:rsidRPr="007103BE">
              <w:rPr>
                <w:rFonts w:asciiTheme="minorHAnsi" w:hAnsiTheme="minorHAnsi" w:cstheme="minorHAnsi"/>
                <w:lang w:val="sr-Cyrl-RS"/>
              </w:rPr>
              <w:t xml:space="preserve">380 </w:t>
            </w:r>
            <w:r w:rsidRPr="007103BE">
              <w:rPr>
                <w:rFonts w:asciiTheme="minorHAnsi" w:hAnsiTheme="minorHAnsi" w:cstheme="minorHAnsi"/>
                <w:lang w:val="sr-Cyrl-RS"/>
              </w:rPr>
              <w:t>евра</w:t>
            </w:r>
            <w:r w:rsidR="002E0788" w:rsidRPr="007103BE">
              <w:rPr>
                <w:rFonts w:asciiTheme="minorHAnsi" w:hAnsiTheme="minorHAnsi" w:cstheme="minorHAnsi"/>
                <w:lang w:val="sr-Cyrl-RS"/>
              </w:rPr>
              <w:t xml:space="preserve">; </w:t>
            </w:r>
            <w:r w:rsidRPr="007103BE">
              <w:rPr>
                <w:rFonts w:asciiTheme="minorHAnsi" w:hAnsiTheme="minorHAnsi" w:cstheme="minorHAnsi"/>
                <w:lang w:val="sr-Cyrl-RS"/>
              </w:rPr>
              <w:t>еко-обележене пећи на пелет</w:t>
            </w:r>
            <w:r w:rsidR="002E0788" w:rsidRPr="007103BE">
              <w:rPr>
                <w:rFonts w:asciiTheme="minorHAnsi" w:hAnsiTheme="minorHAnsi" w:cstheme="minorHAnsi"/>
                <w:lang w:val="sr-Cyrl-RS"/>
              </w:rPr>
              <w:t>:</w:t>
            </w:r>
            <w:r w:rsidRPr="007103BE">
              <w:rPr>
                <w:rFonts w:asciiTheme="minorHAnsi" w:hAnsiTheme="minorHAnsi" w:cstheme="minorHAnsi"/>
                <w:lang w:val="sr-Cyrl-RS"/>
              </w:rPr>
              <w:t xml:space="preserve"> од</w:t>
            </w:r>
            <w:r w:rsidR="002E0788" w:rsidRPr="007103BE">
              <w:rPr>
                <w:rFonts w:asciiTheme="minorHAnsi" w:hAnsiTheme="minorHAnsi" w:cstheme="minorHAnsi"/>
                <w:lang w:val="sr-Cyrl-RS"/>
              </w:rPr>
              <w:t xml:space="preserve"> 400</w:t>
            </w:r>
            <w:r w:rsidRPr="007103BE">
              <w:rPr>
                <w:rFonts w:asciiTheme="minorHAnsi" w:hAnsiTheme="minorHAnsi" w:cstheme="minorHAnsi"/>
                <w:lang w:val="sr-Cyrl-RS"/>
              </w:rPr>
              <w:t xml:space="preserve"> до</w:t>
            </w:r>
            <w:r w:rsidR="002E0788" w:rsidRPr="007103BE">
              <w:rPr>
                <w:rFonts w:asciiTheme="minorHAnsi" w:hAnsiTheme="minorHAnsi" w:cstheme="minorHAnsi"/>
                <w:lang w:val="sr-Cyrl-RS"/>
              </w:rPr>
              <w:t xml:space="preserve"> 640 </w:t>
            </w:r>
            <w:r w:rsidRPr="007103BE">
              <w:rPr>
                <w:rFonts w:asciiTheme="minorHAnsi" w:hAnsiTheme="minorHAnsi" w:cstheme="minorHAnsi"/>
                <w:lang w:val="sr-Cyrl-RS"/>
              </w:rPr>
              <w:t>евра</w:t>
            </w:r>
            <w:r w:rsidR="002E0788" w:rsidRPr="007103BE">
              <w:rPr>
                <w:rFonts w:asciiTheme="minorHAnsi" w:hAnsiTheme="minorHAnsi" w:cstheme="minorHAnsi"/>
                <w:lang w:val="sr-Cyrl-RS"/>
              </w:rPr>
              <w:t xml:space="preserve">. </w:t>
            </w:r>
            <w:r w:rsidRPr="007103BE">
              <w:rPr>
                <w:rFonts w:asciiTheme="minorHAnsi" w:hAnsiTheme="minorHAnsi" w:cstheme="minorHAnsi"/>
                <w:lang w:val="sr-Cyrl-RS"/>
              </w:rPr>
              <w:t xml:space="preserve">Топлотна пумпа </w:t>
            </w:r>
            <w:r w:rsidR="002E0788" w:rsidRPr="007103BE">
              <w:rPr>
                <w:rFonts w:asciiTheme="minorHAnsi" w:hAnsiTheme="minorHAnsi" w:cstheme="minorHAnsi"/>
                <w:lang w:val="sr-Cyrl-RS"/>
              </w:rPr>
              <w:t>(</w:t>
            </w:r>
            <w:r w:rsidRPr="007103BE">
              <w:rPr>
                <w:rFonts w:asciiTheme="minorHAnsi" w:hAnsiTheme="minorHAnsi" w:cstheme="minorHAnsi"/>
                <w:lang w:val="sr-Cyrl-RS"/>
              </w:rPr>
              <w:t>једноставна топлотна пумпа за грејање и хлађење плус пећ на ТНГ</w:t>
            </w:r>
            <w:r w:rsidR="002E0788" w:rsidRPr="007103BE">
              <w:rPr>
                <w:rFonts w:asciiTheme="minorHAnsi" w:hAnsiTheme="minorHAnsi" w:cstheme="minorHAnsi"/>
                <w:lang w:val="sr-Cyrl-RS"/>
              </w:rPr>
              <w:t xml:space="preserve">) </w:t>
            </w:r>
            <w:r w:rsidRPr="007103BE">
              <w:rPr>
                <w:rFonts w:asciiTheme="minorHAnsi" w:hAnsiTheme="minorHAnsi" w:cstheme="minorHAnsi"/>
                <w:lang w:val="sr-Cyrl-RS"/>
              </w:rPr>
              <w:t>као замена за пећ на дрва</w:t>
            </w:r>
            <w:r w:rsidR="002E0788" w:rsidRPr="007103BE">
              <w:rPr>
                <w:rFonts w:asciiTheme="minorHAnsi" w:hAnsiTheme="minorHAnsi" w:cstheme="minorHAnsi"/>
                <w:lang w:val="sr-Cyrl-RS"/>
              </w:rPr>
              <w:t>:</w:t>
            </w:r>
            <w:r w:rsidRPr="007103BE">
              <w:rPr>
                <w:rFonts w:asciiTheme="minorHAnsi" w:hAnsiTheme="minorHAnsi" w:cstheme="minorHAnsi"/>
                <w:lang w:val="sr-Cyrl-RS"/>
              </w:rPr>
              <w:t xml:space="preserve"> од 4</w:t>
            </w:r>
            <w:r w:rsidR="002E0788" w:rsidRPr="007103BE">
              <w:rPr>
                <w:rFonts w:asciiTheme="minorHAnsi" w:hAnsiTheme="minorHAnsi" w:cstheme="minorHAnsi"/>
                <w:lang w:val="sr-Cyrl-RS"/>
              </w:rPr>
              <w:t xml:space="preserve">40 </w:t>
            </w:r>
            <w:r w:rsidRPr="007103BE">
              <w:rPr>
                <w:rFonts w:asciiTheme="minorHAnsi" w:hAnsiTheme="minorHAnsi" w:cstheme="minorHAnsi"/>
                <w:lang w:val="sr-Cyrl-RS"/>
              </w:rPr>
              <w:t>до</w:t>
            </w:r>
            <w:r w:rsidR="002E0788" w:rsidRPr="007103BE">
              <w:rPr>
                <w:rFonts w:asciiTheme="minorHAnsi" w:hAnsiTheme="minorHAnsi" w:cstheme="minorHAnsi"/>
                <w:lang w:val="sr-Cyrl-RS"/>
              </w:rPr>
              <w:t xml:space="preserve"> 700 </w:t>
            </w:r>
            <w:r w:rsidRPr="007103BE">
              <w:rPr>
                <w:rFonts w:asciiTheme="minorHAnsi" w:hAnsiTheme="minorHAnsi" w:cstheme="minorHAnsi"/>
                <w:lang w:val="sr-Cyrl-RS"/>
              </w:rPr>
              <w:t>евра,</w:t>
            </w:r>
          </w:p>
          <w:p w14:paraId="633C6790" w14:textId="15F657DB" w:rsidR="002E0788" w:rsidRPr="007103BE" w:rsidRDefault="00BE2368" w:rsidP="00C30C08">
            <w:pPr>
              <w:pStyle w:val="ListParagraph"/>
              <w:numPr>
                <w:ilvl w:val="0"/>
                <w:numId w:val="23"/>
              </w:numPr>
              <w:spacing w:before="0" w:after="0"/>
              <w:rPr>
                <w:rFonts w:asciiTheme="minorHAnsi" w:hAnsiTheme="minorHAnsi" w:cstheme="minorHAnsi"/>
                <w:lang w:val="sr-Cyrl-RS"/>
              </w:rPr>
            </w:pPr>
            <w:r w:rsidRPr="007103BE">
              <w:rPr>
                <w:rFonts w:asciiTheme="minorHAnsi" w:hAnsiTheme="minorHAnsi" w:cstheme="minorHAnsi"/>
                <w:lang w:val="sr-Cyrl-RS"/>
              </w:rPr>
              <w:t>Еко-обележени котао</w:t>
            </w:r>
            <w:r w:rsidR="002E0788" w:rsidRPr="007103BE">
              <w:rPr>
                <w:rFonts w:asciiTheme="minorHAnsi" w:hAnsiTheme="minorHAnsi" w:cstheme="minorHAnsi"/>
                <w:lang w:val="sr-Cyrl-RS"/>
              </w:rPr>
              <w:t xml:space="preserve">: </w:t>
            </w:r>
            <w:r w:rsidRPr="007103BE">
              <w:rPr>
                <w:rFonts w:asciiTheme="minorHAnsi" w:hAnsiTheme="minorHAnsi" w:cstheme="minorHAnsi"/>
                <w:lang w:val="sr-Cyrl-RS"/>
              </w:rPr>
              <w:t xml:space="preserve">од </w:t>
            </w:r>
            <w:r w:rsidR="002E0788" w:rsidRPr="007103BE">
              <w:rPr>
                <w:rFonts w:asciiTheme="minorHAnsi" w:hAnsiTheme="minorHAnsi" w:cstheme="minorHAnsi"/>
                <w:lang w:val="sr-Cyrl-RS"/>
              </w:rPr>
              <w:t xml:space="preserve">800 </w:t>
            </w:r>
            <w:r w:rsidRPr="007103BE">
              <w:rPr>
                <w:rFonts w:asciiTheme="minorHAnsi" w:hAnsiTheme="minorHAnsi" w:cstheme="minorHAnsi"/>
                <w:lang w:val="sr-Cyrl-RS"/>
              </w:rPr>
              <w:t>до</w:t>
            </w:r>
            <w:r w:rsidR="002E0788" w:rsidRPr="007103BE">
              <w:rPr>
                <w:rFonts w:asciiTheme="minorHAnsi" w:hAnsiTheme="minorHAnsi" w:cstheme="minorHAnsi"/>
                <w:lang w:val="sr-Cyrl-RS"/>
              </w:rPr>
              <w:t xml:space="preserve"> 1300 </w:t>
            </w:r>
            <w:r w:rsidRPr="007103BE">
              <w:rPr>
                <w:rFonts w:asciiTheme="minorHAnsi" w:hAnsiTheme="minorHAnsi" w:cstheme="minorHAnsi"/>
                <w:lang w:val="sr-Cyrl-RS"/>
              </w:rPr>
              <w:t>евра</w:t>
            </w:r>
            <w:r w:rsidR="002E0788" w:rsidRPr="007103BE">
              <w:rPr>
                <w:rFonts w:asciiTheme="minorHAnsi" w:hAnsiTheme="minorHAnsi" w:cstheme="minorHAnsi"/>
                <w:lang w:val="sr-Cyrl-RS"/>
              </w:rPr>
              <w:t xml:space="preserve">; </w:t>
            </w:r>
            <w:r w:rsidRPr="007103BE">
              <w:rPr>
                <w:rFonts w:asciiTheme="minorHAnsi" w:hAnsiTheme="minorHAnsi" w:cstheme="minorHAnsi"/>
                <w:lang w:val="sr-Cyrl-RS"/>
              </w:rPr>
              <w:t>еко-обележени котао на пелет</w:t>
            </w:r>
            <w:r w:rsidR="002E0788" w:rsidRPr="007103BE">
              <w:rPr>
                <w:rFonts w:asciiTheme="minorHAnsi" w:hAnsiTheme="minorHAnsi" w:cstheme="minorHAnsi"/>
                <w:lang w:val="sr-Cyrl-RS"/>
              </w:rPr>
              <w:t xml:space="preserve">: </w:t>
            </w:r>
            <w:r w:rsidRPr="007103BE">
              <w:rPr>
                <w:rFonts w:asciiTheme="minorHAnsi" w:hAnsiTheme="minorHAnsi" w:cstheme="minorHAnsi"/>
                <w:lang w:val="sr-Cyrl-RS"/>
              </w:rPr>
              <w:t xml:space="preserve">од </w:t>
            </w:r>
            <w:r w:rsidR="002E0788" w:rsidRPr="007103BE">
              <w:rPr>
                <w:rFonts w:asciiTheme="minorHAnsi" w:hAnsiTheme="minorHAnsi" w:cstheme="minorHAnsi"/>
                <w:lang w:val="sr-Cyrl-RS"/>
              </w:rPr>
              <w:t xml:space="preserve">1200 </w:t>
            </w:r>
            <w:r w:rsidRPr="007103BE">
              <w:rPr>
                <w:rFonts w:asciiTheme="minorHAnsi" w:hAnsiTheme="minorHAnsi" w:cstheme="minorHAnsi"/>
                <w:lang w:val="sr-Cyrl-RS"/>
              </w:rPr>
              <w:t xml:space="preserve">до </w:t>
            </w:r>
            <w:r w:rsidR="002E0788" w:rsidRPr="007103BE">
              <w:rPr>
                <w:rFonts w:asciiTheme="minorHAnsi" w:hAnsiTheme="minorHAnsi" w:cstheme="minorHAnsi"/>
                <w:lang w:val="sr-Cyrl-RS"/>
              </w:rPr>
              <w:t xml:space="preserve">1900 </w:t>
            </w:r>
            <w:r w:rsidRPr="007103BE">
              <w:rPr>
                <w:rFonts w:asciiTheme="minorHAnsi" w:hAnsiTheme="minorHAnsi" w:cstheme="minorHAnsi"/>
                <w:lang w:val="sr-Cyrl-RS"/>
              </w:rPr>
              <w:t>евра,</w:t>
            </w:r>
          </w:p>
          <w:p w14:paraId="1F5DFCF8" w14:textId="1F9FF135" w:rsidR="002E0788" w:rsidRPr="007103BE" w:rsidRDefault="00BE2368" w:rsidP="00C30C08">
            <w:pPr>
              <w:pStyle w:val="ListParagraph"/>
              <w:numPr>
                <w:ilvl w:val="0"/>
                <w:numId w:val="23"/>
              </w:numPr>
              <w:spacing w:before="0" w:after="0"/>
              <w:rPr>
                <w:rFonts w:asciiTheme="minorHAnsi" w:hAnsiTheme="minorHAnsi" w:cstheme="minorHAnsi"/>
                <w:lang w:val="sr-Cyrl-RS"/>
              </w:rPr>
            </w:pPr>
            <w:r w:rsidRPr="007103BE">
              <w:rPr>
                <w:rFonts w:asciiTheme="minorHAnsi" w:hAnsiTheme="minorHAnsi" w:cstheme="minorHAnsi"/>
                <w:lang w:val="sr-Cyrl-RS"/>
              </w:rPr>
              <w:t xml:space="preserve">Топлотна пумпа </w:t>
            </w:r>
            <w:r w:rsidR="002E0788" w:rsidRPr="007103BE">
              <w:rPr>
                <w:rFonts w:asciiTheme="minorHAnsi" w:hAnsiTheme="minorHAnsi" w:cstheme="minorHAnsi"/>
                <w:lang w:val="sr-Cyrl-RS"/>
              </w:rPr>
              <w:t>(</w:t>
            </w:r>
            <w:r w:rsidRPr="007103BE">
              <w:rPr>
                <w:rFonts w:asciiTheme="minorHAnsi" w:hAnsiTheme="minorHAnsi" w:cstheme="minorHAnsi"/>
                <w:lang w:val="sr-Cyrl-RS"/>
              </w:rPr>
              <w:t>топлотна пумпа за грејање и хлађење</w:t>
            </w:r>
            <w:r w:rsidR="002E0788" w:rsidRPr="007103BE">
              <w:rPr>
                <w:rFonts w:asciiTheme="minorHAnsi" w:hAnsiTheme="minorHAnsi" w:cstheme="minorHAnsi"/>
                <w:lang w:val="sr-Cyrl-RS"/>
              </w:rPr>
              <w:t>)</w:t>
            </w:r>
            <w:r w:rsidRPr="007103BE">
              <w:rPr>
                <w:rFonts w:asciiTheme="minorHAnsi" w:hAnsiTheme="minorHAnsi" w:cstheme="minorHAnsi"/>
                <w:lang w:val="sr-Cyrl-RS"/>
              </w:rPr>
              <w:t xml:space="preserve"> као замена за котао на чврсто гориво</w:t>
            </w:r>
            <w:r w:rsidR="002E0788" w:rsidRPr="007103BE">
              <w:rPr>
                <w:rFonts w:asciiTheme="minorHAnsi" w:hAnsiTheme="minorHAnsi" w:cstheme="minorHAnsi"/>
                <w:lang w:val="sr-Cyrl-RS"/>
              </w:rPr>
              <w:t>:</w:t>
            </w:r>
            <w:r w:rsidRPr="007103BE">
              <w:rPr>
                <w:rFonts w:asciiTheme="minorHAnsi" w:hAnsiTheme="minorHAnsi" w:cstheme="minorHAnsi"/>
                <w:lang w:val="sr-Cyrl-RS"/>
              </w:rPr>
              <w:t xml:space="preserve"> од</w:t>
            </w:r>
            <w:r w:rsidR="002E0788" w:rsidRPr="007103BE">
              <w:rPr>
                <w:rFonts w:asciiTheme="minorHAnsi" w:hAnsiTheme="minorHAnsi" w:cstheme="minorHAnsi"/>
                <w:lang w:val="sr-Cyrl-RS"/>
              </w:rPr>
              <w:t xml:space="preserve"> 1860 </w:t>
            </w:r>
            <w:r w:rsidRPr="007103BE">
              <w:rPr>
                <w:rFonts w:asciiTheme="minorHAnsi" w:hAnsiTheme="minorHAnsi" w:cstheme="minorHAnsi"/>
                <w:lang w:val="sr-Cyrl-RS"/>
              </w:rPr>
              <w:t xml:space="preserve">до </w:t>
            </w:r>
            <w:r w:rsidR="002E0788" w:rsidRPr="007103BE">
              <w:rPr>
                <w:rFonts w:asciiTheme="minorHAnsi" w:hAnsiTheme="minorHAnsi" w:cstheme="minorHAnsi"/>
                <w:lang w:val="sr-Cyrl-RS"/>
              </w:rPr>
              <w:t xml:space="preserve">3000 </w:t>
            </w:r>
            <w:r w:rsidRPr="007103BE">
              <w:rPr>
                <w:rFonts w:asciiTheme="minorHAnsi" w:hAnsiTheme="minorHAnsi" w:cstheme="minorHAnsi"/>
                <w:lang w:val="sr-Cyrl-RS"/>
              </w:rPr>
              <w:t>евра.</w:t>
            </w:r>
          </w:p>
          <w:p w14:paraId="553E9F7F" w14:textId="77777777" w:rsidR="00BE2368" w:rsidRPr="007103BE" w:rsidRDefault="00BE2368" w:rsidP="00AA78A9">
            <w:pPr>
              <w:spacing w:after="0"/>
              <w:rPr>
                <w:rFonts w:asciiTheme="minorHAnsi" w:hAnsiTheme="minorHAnsi" w:cstheme="minorHAnsi"/>
                <w:sz w:val="20"/>
                <w:lang w:val="sr-Cyrl-RS"/>
              </w:rPr>
            </w:pPr>
          </w:p>
          <w:p w14:paraId="73BE8105" w14:textId="2FF249B4" w:rsidR="002E0788" w:rsidRPr="007103BE" w:rsidRDefault="00BE2368" w:rsidP="00AA78A9">
            <w:pPr>
              <w:spacing w:after="0"/>
              <w:rPr>
                <w:rFonts w:asciiTheme="minorHAnsi" w:hAnsiTheme="minorHAnsi" w:cstheme="minorHAnsi"/>
                <w:sz w:val="20"/>
                <w:lang w:val="sr-Cyrl-RS"/>
              </w:rPr>
            </w:pPr>
            <w:r w:rsidRPr="007103BE">
              <w:rPr>
                <w:rFonts w:asciiTheme="minorHAnsi" w:hAnsiTheme="minorHAnsi" w:cstheme="minorHAnsi"/>
                <w:sz w:val="20"/>
                <w:lang w:val="sr-Cyrl-RS"/>
              </w:rPr>
              <w:t>За допринос општем циљу сценарија климатских промена М2, субвенције нису предвиђене за еко-обележене пећи на угаљ или друге уређаје или котлове на угаљ</w:t>
            </w:r>
            <w:r w:rsidR="002E0788" w:rsidRPr="007103BE">
              <w:rPr>
                <w:rFonts w:asciiTheme="minorHAnsi" w:hAnsiTheme="minorHAnsi" w:cstheme="minorHAnsi"/>
                <w:sz w:val="20"/>
                <w:lang w:val="sr-Cyrl-RS"/>
              </w:rPr>
              <w:t>.</w:t>
            </w:r>
          </w:p>
          <w:p w14:paraId="6E688F3B" w14:textId="77777777" w:rsidR="002E0788" w:rsidRPr="007103BE" w:rsidRDefault="002E0788" w:rsidP="00AA78A9">
            <w:pPr>
              <w:spacing w:after="0"/>
              <w:rPr>
                <w:rFonts w:cs="Calibri"/>
                <w:sz w:val="20"/>
                <w:lang w:val="sr-Cyrl-RS"/>
              </w:rPr>
            </w:pPr>
          </w:p>
          <w:p w14:paraId="3C4BB25C" w14:textId="1A60DD1E" w:rsidR="002E0788" w:rsidRPr="007103BE" w:rsidRDefault="00BE2368" w:rsidP="00AA78A9">
            <w:pPr>
              <w:spacing w:after="0"/>
              <w:rPr>
                <w:rFonts w:cs="Calibri"/>
                <w:sz w:val="20"/>
                <w:lang w:val="sr-Cyrl-RS"/>
              </w:rPr>
            </w:pPr>
            <w:r w:rsidRPr="007103BE">
              <w:rPr>
                <w:rFonts w:cs="Calibri"/>
                <w:sz w:val="20"/>
                <w:lang w:val="sr-Cyrl-RS"/>
              </w:rPr>
              <w:t xml:space="preserve">Почев од ниске стопе замене од 2024. до 2025. године (2 и 4%), предвиђена је циљна стопа замене од 10% годишње од 2026. до 2030. године (у поређењу са природном стопом замене од 5%). После 2030. године, </w:t>
            </w:r>
            <w:r w:rsidR="00912401" w:rsidRPr="007103BE">
              <w:rPr>
                <w:rFonts w:cs="Calibri"/>
                <w:sz w:val="20"/>
                <w:lang w:val="sr-Cyrl-RS"/>
              </w:rPr>
              <w:t xml:space="preserve">подразумева се природна стопа замене. Укупно се очекује да ће се </w:t>
            </w:r>
            <w:r w:rsidR="00A03427">
              <w:rPr>
                <w:rFonts w:cs="Calibri"/>
                <w:sz w:val="20"/>
                <w:lang w:val="sr-Cyrl-RS"/>
              </w:rPr>
              <w:t>спровођењем</w:t>
            </w:r>
            <w:r w:rsidR="00912401" w:rsidRPr="007103BE">
              <w:rPr>
                <w:rFonts w:cs="Calibri"/>
                <w:sz w:val="20"/>
                <w:lang w:val="sr-Cyrl-RS"/>
              </w:rPr>
              <w:t xml:space="preserve"> ове мере остварити замена 57% уређаја на чврсту биомасу и угаљ до 2030, односно 82% таквих уређаја до 2035. године</w:t>
            </w:r>
            <w:r w:rsidR="002E0788" w:rsidRPr="007103BE">
              <w:rPr>
                <w:rFonts w:cs="Calibri"/>
                <w:sz w:val="20"/>
                <w:lang w:val="sr-Cyrl-RS"/>
              </w:rPr>
              <w:t xml:space="preserve">. </w:t>
            </w:r>
          </w:p>
          <w:p w14:paraId="3F064ADD" w14:textId="015E94C6" w:rsidR="002E0788" w:rsidRPr="007103BE" w:rsidRDefault="00912401" w:rsidP="00912401">
            <w:pPr>
              <w:spacing w:after="0"/>
              <w:rPr>
                <w:rFonts w:cs="Calibri"/>
                <w:sz w:val="20"/>
                <w:lang w:val="sr-Cyrl-RS"/>
              </w:rPr>
            </w:pPr>
            <w:r w:rsidRPr="007103BE">
              <w:rPr>
                <w:rFonts w:cs="Calibri"/>
                <w:sz w:val="20"/>
                <w:lang w:val="sr-Cyrl-RS"/>
              </w:rPr>
              <w:t xml:space="preserve">За </w:t>
            </w:r>
            <w:r w:rsidR="000E2474">
              <w:rPr>
                <w:rFonts w:cs="Calibri"/>
                <w:sz w:val="20"/>
                <w:lang w:val="sr-Cyrl-RS"/>
              </w:rPr>
              <w:t>спровођење</w:t>
            </w:r>
            <w:r w:rsidRPr="007103BE">
              <w:rPr>
                <w:rFonts w:cs="Calibri"/>
                <w:sz w:val="20"/>
                <w:lang w:val="sr-Cyrl-RS"/>
              </w:rPr>
              <w:t xml:space="preserve"> ове мере, процењена је потреба </w:t>
            </w:r>
            <w:r w:rsidR="00312ABE" w:rsidRPr="007103BE">
              <w:rPr>
                <w:rFonts w:cs="Calibri"/>
                <w:sz w:val="20"/>
                <w:lang w:val="sr-Cyrl-RS"/>
              </w:rPr>
              <w:t>запошљавања</w:t>
            </w:r>
            <w:r w:rsidRPr="007103BE">
              <w:rPr>
                <w:rFonts w:cs="Calibri"/>
                <w:sz w:val="20"/>
                <w:lang w:val="sr-Cyrl-RS"/>
              </w:rPr>
              <w:t xml:space="preserve"> додатних </w:t>
            </w:r>
            <w:r w:rsidR="002E0788" w:rsidRPr="007103BE">
              <w:rPr>
                <w:rFonts w:cs="Calibri"/>
                <w:sz w:val="20"/>
                <w:lang w:val="sr-Cyrl-RS"/>
              </w:rPr>
              <w:t>15</w:t>
            </w:r>
            <w:r w:rsidRPr="007103BE">
              <w:rPr>
                <w:rFonts w:cs="Calibri"/>
                <w:sz w:val="20"/>
                <w:lang w:val="sr-Cyrl-RS"/>
              </w:rPr>
              <w:t xml:space="preserve"> </w:t>
            </w:r>
            <w:r w:rsidR="00312ABE" w:rsidRPr="007103BE">
              <w:rPr>
                <w:rFonts w:cs="Calibri"/>
                <w:sz w:val="20"/>
                <w:lang w:val="sr-Cyrl-RS"/>
              </w:rPr>
              <w:t>лица са пуним радним временом</w:t>
            </w:r>
            <w:r w:rsidR="002E0788" w:rsidRPr="007103BE">
              <w:rPr>
                <w:rFonts w:cs="Calibri"/>
                <w:sz w:val="20"/>
                <w:lang w:val="sr-Cyrl-RS"/>
              </w:rPr>
              <w:t>,</w:t>
            </w:r>
            <w:r w:rsidRPr="007103BE">
              <w:rPr>
                <w:rFonts w:cs="Calibri"/>
                <w:sz w:val="20"/>
                <w:lang w:val="sr-Cyrl-RS"/>
              </w:rPr>
              <w:t xml:space="preserve"> од чега </w:t>
            </w:r>
            <w:r w:rsidR="002E0788" w:rsidRPr="007103BE">
              <w:rPr>
                <w:rFonts w:cs="Calibri"/>
                <w:sz w:val="20"/>
                <w:lang w:val="sr-Cyrl-RS"/>
              </w:rPr>
              <w:t xml:space="preserve">7 </w:t>
            </w:r>
            <w:r w:rsidR="004C2993" w:rsidRPr="007103BE">
              <w:rPr>
                <w:rFonts w:cs="Calibri"/>
                <w:sz w:val="20"/>
                <w:lang w:val="sr-Cyrl-RS"/>
              </w:rPr>
              <w:t xml:space="preserve">у МЗЖС </w:t>
            </w:r>
            <w:r w:rsidRPr="007103BE">
              <w:rPr>
                <w:rFonts w:cs="Calibri"/>
                <w:sz w:val="20"/>
                <w:lang w:val="sr-Cyrl-RS"/>
              </w:rPr>
              <w:t xml:space="preserve">за Зону Србија, 3 за агломерацију Београд, 2 за Ниш, 1 за Крагујевац, 1 за Ваљево и 1 за </w:t>
            </w:r>
            <w:r w:rsidR="00312ABE" w:rsidRPr="007103BE">
              <w:rPr>
                <w:rFonts w:cs="Calibri"/>
                <w:sz w:val="20"/>
                <w:lang w:val="sr-Cyrl-RS"/>
              </w:rPr>
              <w:t>Ужице</w:t>
            </w:r>
            <w:r w:rsidRPr="007103BE">
              <w:rPr>
                <w:rFonts w:cs="Calibri"/>
                <w:sz w:val="20"/>
                <w:lang w:val="sr-Cyrl-RS"/>
              </w:rPr>
              <w:t>.</w:t>
            </w:r>
          </w:p>
          <w:p w14:paraId="6F72D926" w14:textId="77777777" w:rsidR="002E0788" w:rsidRPr="007103BE" w:rsidRDefault="002E0788" w:rsidP="00AA78A9">
            <w:pPr>
              <w:spacing w:after="0"/>
              <w:jc w:val="left"/>
              <w:rPr>
                <w:rFonts w:cs="Calibri"/>
                <w:sz w:val="20"/>
                <w:lang w:val="sr-Cyrl-RS"/>
              </w:rPr>
            </w:pPr>
          </w:p>
          <w:p w14:paraId="240170FB" w14:textId="2B934B4D" w:rsidR="002E0788" w:rsidRPr="007103BE" w:rsidRDefault="00D47A66" w:rsidP="00AA78A9">
            <w:pPr>
              <w:spacing w:after="0"/>
              <w:rPr>
                <w:rFonts w:cs="Calibri"/>
                <w:b/>
                <w:bCs/>
                <w:sz w:val="20"/>
                <w:u w:val="single"/>
                <w:lang w:val="sr-Cyrl-RS"/>
              </w:rPr>
            </w:pPr>
            <w:r w:rsidRPr="007103BE">
              <w:rPr>
                <w:rFonts w:cs="Calibri"/>
                <w:b/>
                <w:bCs/>
                <w:sz w:val="20"/>
                <w:u w:val="single"/>
                <w:lang w:val="sr-Cyrl-RS"/>
              </w:rPr>
              <w:lastRenderedPageBreak/>
              <w:t>Циљ у вези са ЕУ</w:t>
            </w:r>
            <w:r w:rsidR="002E0788" w:rsidRPr="007103BE">
              <w:rPr>
                <w:rFonts w:cs="Calibri"/>
                <w:b/>
                <w:bCs/>
                <w:sz w:val="20"/>
                <w:u w:val="single"/>
                <w:lang w:val="sr-Cyrl-RS"/>
              </w:rPr>
              <w:t xml:space="preserve">: </w:t>
            </w:r>
          </w:p>
          <w:p w14:paraId="66580F7E" w14:textId="1FF8206A" w:rsidR="002E0788" w:rsidRPr="007103BE" w:rsidRDefault="00912401" w:rsidP="00AA78A9">
            <w:pPr>
              <w:spacing w:after="0"/>
              <w:rPr>
                <w:rFonts w:cs="Calibri"/>
                <w:sz w:val="20"/>
                <w:lang w:val="sr-Cyrl-RS"/>
              </w:rPr>
            </w:pPr>
            <w:r w:rsidRPr="007103BE">
              <w:rPr>
                <w:rFonts w:cs="Calibri"/>
                <w:sz w:val="20"/>
                <w:lang w:val="sr-Cyrl-RS"/>
              </w:rPr>
              <w:t>Потрошња енергије</w:t>
            </w:r>
            <w:r w:rsidR="002E0788" w:rsidRPr="007103BE">
              <w:rPr>
                <w:rFonts w:cs="Calibri"/>
                <w:sz w:val="20"/>
                <w:lang w:val="sr-Cyrl-RS"/>
              </w:rPr>
              <w:t xml:space="preserve">: </w:t>
            </w:r>
            <w:r w:rsidRPr="007103BE">
              <w:rPr>
                <w:rFonts w:cs="Calibri"/>
                <w:sz w:val="20"/>
                <w:lang w:val="sr-Cyrl-RS"/>
              </w:rPr>
              <w:t>побољшање ефикасности у зградама.</w:t>
            </w:r>
          </w:p>
          <w:p w14:paraId="5B574B75" w14:textId="77777777" w:rsidR="002E0788" w:rsidRPr="007103BE" w:rsidRDefault="002E0788" w:rsidP="00AA78A9">
            <w:pPr>
              <w:spacing w:after="0"/>
              <w:rPr>
                <w:rFonts w:cs="Calibri"/>
                <w:b/>
                <w:bCs/>
                <w:sz w:val="20"/>
                <w:u w:val="single"/>
                <w:lang w:val="sr-Cyrl-RS"/>
              </w:rPr>
            </w:pPr>
          </w:p>
          <w:p w14:paraId="3EF6BCEB" w14:textId="190AD84D" w:rsidR="002E0788" w:rsidRPr="007103BE" w:rsidRDefault="00D47A66" w:rsidP="00AA78A9">
            <w:pPr>
              <w:spacing w:after="0"/>
              <w:rPr>
                <w:rFonts w:cs="Calibri"/>
                <w:b/>
                <w:bCs/>
                <w:i/>
                <w:iCs/>
                <w:sz w:val="20"/>
                <w:u w:val="single"/>
                <w:lang w:val="sr-Cyrl-RS"/>
              </w:rPr>
            </w:pPr>
            <w:r w:rsidRPr="007103BE">
              <w:rPr>
                <w:rFonts w:cs="Calibri"/>
                <w:b/>
                <w:bCs/>
                <w:i/>
                <w:iCs/>
                <w:sz w:val="20"/>
                <w:u w:val="single"/>
                <w:lang w:val="sr-Cyrl-RS"/>
              </w:rPr>
              <w:t>Циљ којем мера додатно доприноси</w:t>
            </w:r>
            <w:r w:rsidR="002E0788" w:rsidRPr="007103BE">
              <w:rPr>
                <w:rFonts w:cs="Calibri"/>
                <w:b/>
                <w:bCs/>
                <w:i/>
                <w:iCs/>
                <w:sz w:val="20"/>
                <w:u w:val="single"/>
                <w:lang w:val="sr-Cyrl-RS"/>
              </w:rPr>
              <w:t xml:space="preserve">: </w:t>
            </w:r>
          </w:p>
          <w:p w14:paraId="1ABA4F0D" w14:textId="73688FDF" w:rsidR="002E0788" w:rsidRPr="007103BE" w:rsidRDefault="00912401" w:rsidP="00AA78A9">
            <w:pPr>
              <w:spacing w:after="0"/>
              <w:rPr>
                <w:rFonts w:cs="Calibri"/>
                <w:sz w:val="20"/>
                <w:lang w:val="sr-Cyrl-RS"/>
              </w:rPr>
            </w:pPr>
            <w:r w:rsidRPr="007103BE">
              <w:rPr>
                <w:rFonts w:cs="Calibri"/>
                <w:sz w:val="20"/>
                <w:lang w:val="sr-Cyrl-RS"/>
              </w:rPr>
              <w:t xml:space="preserve">Смањење емисија загађујућих материја, нарочито </w:t>
            </w:r>
            <w:r w:rsidR="002E0788" w:rsidRPr="007103BE">
              <w:rPr>
                <w:rFonts w:cs="Calibri"/>
                <w:sz w:val="20"/>
                <w:lang w:val="sr-Cyrl-RS"/>
              </w:rPr>
              <w:t>PM</w:t>
            </w:r>
            <w:r w:rsidR="002E0788" w:rsidRPr="007103BE">
              <w:rPr>
                <w:rFonts w:cs="Calibri"/>
                <w:sz w:val="20"/>
                <w:vertAlign w:val="subscript"/>
                <w:lang w:val="sr-Cyrl-RS"/>
              </w:rPr>
              <w:t>10</w:t>
            </w:r>
            <w:r w:rsidR="002E0788" w:rsidRPr="007103BE">
              <w:rPr>
                <w:rFonts w:cs="Calibri"/>
                <w:sz w:val="20"/>
                <w:lang w:val="sr-Cyrl-RS"/>
              </w:rPr>
              <w:t xml:space="preserve"> </w:t>
            </w:r>
            <w:r w:rsidRPr="007103BE">
              <w:rPr>
                <w:rFonts w:cs="Calibri"/>
                <w:sz w:val="20"/>
                <w:lang w:val="sr-Cyrl-RS"/>
              </w:rPr>
              <w:t xml:space="preserve">и </w:t>
            </w:r>
            <w:r w:rsidR="002E0788" w:rsidRPr="007103BE">
              <w:rPr>
                <w:rFonts w:cs="Calibri"/>
                <w:sz w:val="20"/>
                <w:lang w:val="sr-Cyrl-RS"/>
              </w:rPr>
              <w:t>PM</w:t>
            </w:r>
            <w:r w:rsidR="002E0788" w:rsidRPr="007103BE">
              <w:rPr>
                <w:rFonts w:cs="Calibri"/>
                <w:sz w:val="20"/>
                <w:vertAlign w:val="subscript"/>
                <w:lang w:val="sr-Cyrl-RS"/>
              </w:rPr>
              <w:t>2</w:t>
            </w:r>
            <w:r w:rsidR="002E0788" w:rsidRPr="007103BE">
              <w:rPr>
                <w:sz w:val="20"/>
                <w:vertAlign w:val="subscript"/>
                <w:lang w:val="sr-Cyrl-RS"/>
              </w:rPr>
              <w:t>.5</w:t>
            </w:r>
            <w:r w:rsidR="002E0788" w:rsidRPr="007103BE">
              <w:rPr>
                <w:rFonts w:cs="Calibri"/>
                <w:sz w:val="20"/>
                <w:lang w:val="sr-Cyrl-RS"/>
              </w:rPr>
              <w:t>.</w:t>
            </w:r>
          </w:p>
          <w:p w14:paraId="78776ABA" w14:textId="41491033" w:rsidR="002E0788" w:rsidRPr="007103BE" w:rsidRDefault="00912401" w:rsidP="00AA78A9">
            <w:pPr>
              <w:spacing w:after="0"/>
              <w:rPr>
                <w:rFonts w:cs="Calibri"/>
                <w:sz w:val="20"/>
                <w:lang w:val="sr-Cyrl-RS"/>
              </w:rPr>
            </w:pPr>
            <w:r w:rsidRPr="007103BE">
              <w:rPr>
                <w:rFonts w:cs="Calibri"/>
                <w:sz w:val="20"/>
                <w:lang w:val="sr-Cyrl-RS"/>
              </w:rPr>
              <w:t>Кључне су мере за смањење емисија суспендованих честица и побољшање квалитета ваздуха у погледу концентрација суспендованих честица.</w:t>
            </w:r>
          </w:p>
          <w:p w14:paraId="18466CF1" w14:textId="77777777" w:rsidR="002E0788" w:rsidRPr="007103BE" w:rsidRDefault="002E0788" w:rsidP="00AA78A9">
            <w:pPr>
              <w:spacing w:after="240"/>
              <w:rPr>
                <w:rFonts w:cs="Calibri"/>
                <w:b/>
                <w:bCs/>
                <w:sz w:val="20"/>
                <w:u w:val="single"/>
                <w:lang w:val="sr-Cyrl-RS"/>
              </w:rPr>
            </w:pPr>
          </w:p>
          <w:p w14:paraId="60CE0755" w14:textId="23E25E1C" w:rsidR="002E0788" w:rsidRPr="007103BE" w:rsidRDefault="00D47A66" w:rsidP="00AA78A9">
            <w:pPr>
              <w:spacing w:after="240"/>
              <w:rPr>
                <w:b/>
                <w:i/>
                <w:u w:val="single"/>
                <w:lang w:val="sr-Cyrl-RS"/>
              </w:rPr>
            </w:pPr>
            <w:r w:rsidRPr="007103BE">
              <w:rPr>
                <w:rFonts w:cs="Calibri"/>
                <w:b/>
                <w:bCs/>
                <w:sz w:val="20"/>
                <w:u w:val="single"/>
                <w:lang w:val="sr-Cyrl-RS"/>
              </w:rPr>
              <w:t>Преговарачко поглавље: Поглавље 27 – Животна средина</w:t>
            </w:r>
          </w:p>
        </w:tc>
      </w:tr>
      <w:tr w:rsidR="002E0788" w:rsidRPr="007103BE" w14:paraId="4F7C8510" w14:textId="77777777" w:rsidTr="00AA78A9">
        <w:trPr>
          <w:gridAfter w:val="2"/>
          <w:wAfter w:w="16" w:type="dxa"/>
          <w:trHeight w:val="385"/>
        </w:trPr>
        <w:tc>
          <w:tcPr>
            <w:tcW w:w="690" w:type="dxa"/>
            <w:vMerge/>
            <w:shd w:val="clear" w:color="auto" w:fill="D9D9D9" w:themeFill="background1" w:themeFillShade="D9"/>
            <w:vAlign w:val="center"/>
          </w:tcPr>
          <w:p w14:paraId="158C82AF" w14:textId="77777777" w:rsidR="002E0788" w:rsidRPr="007103BE" w:rsidRDefault="002E0788" w:rsidP="00AA78A9">
            <w:pPr>
              <w:spacing w:after="0"/>
              <w:jc w:val="center"/>
              <w:rPr>
                <w:rFonts w:cs="Arial"/>
                <w:b/>
                <w:bCs/>
                <w:sz w:val="20"/>
                <w:lang w:val="sr-Cyrl-RS"/>
              </w:rPr>
            </w:pPr>
          </w:p>
        </w:tc>
        <w:tc>
          <w:tcPr>
            <w:tcW w:w="3531" w:type="dxa"/>
            <w:vMerge w:val="restart"/>
            <w:shd w:val="clear" w:color="auto" w:fill="D9D9D9" w:themeFill="background1" w:themeFillShade="D9"/>
            <w:vAlign w:val="center"/>
          </w:tcPr>
          <w:p w14:paraId="4A7E2554" w14:textId="1E9FFFA5" w:rsidR="002E0788" w:rsidRPr="007103BE" w:rsidRDefault="00797AE2" w:rsidP="00AA78A9">
            <w:pPr>
              <w:spacing w:after="0"/>
              <w:jc w:val="center"/>
              <w:rPr>
                <w:rFonts w:cs="Arial"/>
                <w:b/>
                <w:bCs/>
                <w:sz w:val="20"/>
                <w:lang w:val="sr-Cyrl-RS"/>
              </w:rPr>
            </w:pPr>
            <w:r w:rsidRPr="007103BE">
              <w:rPr>
                <w:rFonts w:cs="Arial"/>
                <w:b/>
                <w:bCs/>
                <w:sz w:val="20"/>
                <w:lang w:val="sr-Cyrl-RS"/>
              </w:rPr>
              <w:t>Главна имплементациона институција</w:t>
            </w:r>
          </w:p>
        </w:tc>
        <w:tc>
          <w:tcPr>
            <w:tcW w:w="4283" w:type="dxa"/>
            <w:vMerge w:val="restart"/>
            <w:shd w:val="clear" w:color="auto" w:fill="D9D9D9" w:themeFill="background1" w:themeFillShade="D9"/>
            <w:vAlign w:val="center"/>
          </w:tcPr>
          <w:p w14:paraId="646AD25E" w14:textId="58D4CB83" w:rsidR="002E0788" w:rsidRPr="007103BE" w:rsidRDefault="00797AE2" w:rsidP="00AA78A9">
            <w:pPr>
              <w:spacing w:after="0"/>
              <w:jc w:val="center"/>
              <w:rPr>
                <w:rFonts w:cs="Arial"/>
                <w:b/>
                <w:bCs/>
                <w:sz w:val="20"/>
                <w:lang w:val="sr-Cyrl-RS"/>
              </w:rPr>
            </w:pPr>
            <w:r w:rsidRPr="007103BE">
              <w:rPr>
                <w:rFonts w:cs="Arial"/>
                <w:b/>
                <w:bCs/>
                <w:sz w:val="20"/>
                <w:lang w:val="sr-Cyrl-RS"/>
              </w:rPr>
              <w:t>Имплементациони партнери</w:t>
            </w:r>
          </w:p>
        </w:tc>
        <w:tc>
          <w:tcPr>
            <w:tcW w:w="1561" w:type="dxa"/>
            <w:vMerge w:val="restart"/>
            <w:shd w:val="clear" w:color="auto" w:fill="D9D9D9" w:themeFill="background1" w:themeFillShade="D9"/>
            <w:vAlign w:val="center"/>
          </w:tcPr>
          <w:p w14:paraId="71154B98" w14:textId="183EAD35" w:rsidR="002E0788" w:rsidRPr="007103BE" w:rsidRDefault="00797AE2" w:rsidP="00AA78A9">
            <w:pPr>
              <w:spacing w:after="0"/>
              <w:jc w:val="center"/>
              <w:rPr>
                <w:rFonts w:cs="Arial"/>
                <w:b/>
                <w:bCs/>
                <w:sz w:val="20"/>
                <w:lang w:val="sr-Cyrl-RS"/>
              </w:rPr>
            </w:pPr>
            <w:r w:rsidRPr="007103BE">
              <w:rPr>
                <w:rFonts w:cs="Calibri"/>
                <w:b/>
                <w:bCs/>
                <w:sz w:val="20"/>
                <w:lang w:val="sr-Cyrl-RS"/>
              </w:rPr>
              <w:t>Кључна загађујућа материја у ваздуху</w:t>
            </w:r>
          </w:p>
        </w:tc>
        <w:tc>
          <w:tcPr>
            <w:tcW w:w="1418" w:type="dxa"/>
            <w:vMerge w:val="restart"/>
            <w:shd w:val="clear" w:color="auto" w:fill="D9D9D9" w:themeFill="background1" w:themeFillShade="D9"/>
            <w:vAlign w:val="center"/>
          </w:tcPr>
          <w:p w14:paraId="5901F230" w14:textId="744AD315" w:rsidR="002E0788" w:rsidRPr="007103BE" w:rsidRDefault="00797AE2" w:rsidP="00AA78A9">
            <w:pPr>
              <w:spacing w:after="0"/>
              <w:jc w:val="center"/>
              <w:rPr>
                <w:rFonts w:cs="Arial"/>
                <w:b/>
                <w:bCs/>
                <w:sz w:val="20"/>
                <w:lang w:val="sr-Cyrl-RS"/>
              </w:rPr>
            </w:pPr>
            <w:r w:rsidRPr="007103BE">
              <w:rPr>
                <w:rFonts w:cs="Arial"/>
                <w:b/>
                <w:sz w:val="20"/>
                <w:lang w:val="sr-Cyrl-RS"/>
              </w:rPr>
              <w:t>Исплативост [€/kg (загађујуће материје)]</w:t>
            </w:r>
          </w:p>
        </w:tc>
        <w:tc>
          <w:tcPr>
            <w:tcW w:w="4203" w:type="dxa"/>
            <w:gridSpan w:val="7"/>
            <w:shd w:val="clear" w:color="auto" w:fill="D9D9D9" w:themeFill="background1" w:themeFillShade="D9"/>
            <w:vAlign w:val="center"/>
          </w:tcPr>
          <w:p w14:paraId="3AB511E6" w14:textId="094910FF" w:rsidR="002E0788" w:rsidRPr="007103BE" w:rsidRDefault="00797AE2" w:rsidP="00AA78A9">
            <w:pPr>
              <w:spacing w:after="0"/>
              <w:jc w:val="center"/>
              <w:rPr>
                <w:rFonts w:cs="Arial"/>
                <w:b/>
                <w:bCs/>
                <w:sz w:val="20"/>
                <w:lang w:val="sr-Cyrl-RS"/>
              </w:rPr>
            </w:pPr>
            <w:r w:rsidRPr="007103BE">
              <w:rPr>
                <w:rFonts w:cs="Calibri"/>
                <w:b/>
                <w:bCs/>
                <w:sz w:val="20"/>
                <w:lang w:val="sr-Cyrl-RS"/>
              </w:rPr>
              <w:t>Избегнуте емисије 2025, 2030. и 2035. године</w:t>
            </w:r>
          </w:p>
        </w:tc>
      </w:tr>
      <w:tr w:rsidR="002E0788" w:rsidRPr="007103BE" w14:paraId="4F5C8396" w14:textId="77777777" w:rsidTr="00AA78A9">
        <w:trPr>
          <w:gridAfter w:val="2"/>
          <w:wAfter w:w="16" w:type="dxa"/>
          <w:trHeight w:val="385"/>
        </w:trPr>
        <w:tc>
          <w:tcPr>
            <w:tcW w:w="690" w:type="dxa"/>
            <w:vMerge/>
            <w:shd w:val="clear" w:color="auto" w:fill="D9D9D9" w:themeFill="background1" w:themeFillShade="D9"/>
            <w:vAlign w:val="center"/>
          </w:tcPr>
          <w:p w14:paraId="77098EDA" w14:textId="77777777" w:rsidR="002E0788" w:rsidRPr="007103BE" w:rsidRDefault="002E0788" w:rsidP="00AA78A9">
            <w:pPr>
              <w:spacing w:after="0"/>
              <w:jc w:val="center"/>
              <w:rPr>
                <w:rFonts w:cs="Arial"/>
                <w:b/>
                <w:bCs/>
                <w:sz w:val="20"/>
                <w:lang w:val="sr-Cyrl-RS"/>
              </w:rPr>
            </w:pPr>
          </w:p>
        </w:tc>
        <w:tc>
          <w:tcPr>
            <w:tcW w:w="3531" w:type="dxa"/>
            <w:vMerge/>
            <w:shd w:val="clear" w:color="auto" w:fill="D9D9D9" w:themeFill="background1" w:themeFillShade="D9"/>
            <w:vAlign w:val="center"/>
          </w:tcPr>
          <w:p w14:paraId="44BA2B72" w14:textId="77777777" w:rsidR="002E0788" w:rsidRPr="007103BE" w:rsidRDefault="002E0788" w:rsidP="00AA78A9">
            <w:pPr>
              <w:spacing w:after="0"/>
              <w:jc w:val="center"/>
              <w:rPr>
                <w:rFonts w:cs="Arial"/>
                <w:b/>
                <w:bCs/>
                <w:sz w:val="20"/>
                <w:lang w:val="sr-Cyrl-RS"/>
              </w:rPr>
            </w:pPr>
          </w:p>
        </w:tc>
        <w:tc>
          <w:tcPr>
            <w:tcW w:w="4283" w:type="dxa"/>
            <w:vMerge/>
            <w:shd w:val="clear" w:color="auto" w:fill="D9D9D9" w:themeFill="background1" w:themeFillShade="D9"/>
            <w:vAlign w:val="center"/>
          </w:tcPr>
          <w:p w14:paraId="35217DC5" w14:textId="77777777" w:rsidR="002E0788" w:rsidRPr="007103BE" w:rsidRDefault="002E0788" w:rsidP="00AA78A9">
            <w:pPr>
              <w:spacing w:after="0"/>
              <w:jc w:val="center"/>
              <w:rPr>
                <w:rFonts w:cs="Arial"/>
                <w:b/>
                <w:bCs/>
                <w:sz w:val="20"/>
                <w:lang w:val="sr-Cyrl-RS"/>
              </w:rPr>
            </w:pPr>
          </w:p>
        </w:tc>
        <w:tc>
          <w:tcPr>
            <w:tcW w:w="1561" w:type="dxa"/>
            <w:vMerge/>
            <w:shd w:val="clear" w:color="auto" w:fill="D9D9D9" w:themeFill="background1" w:themeFillShade="D9"/>
            <w:vAlign w:val="center"/>
          </w:tcPr>
          <w:p w14:paraId="60E2C1BC" w14:textId="77777777" w:rsidR="002E0788" w:rsidRPr="007103BE" w:rsidRDefault="002E0788" w:rsidP="00AA78A9">
            <w:pPr>
              <w:spacing w:after="0"/>
              <w:jc w:val="center"/>
              <w:rPr>
                <w:rFonts w:cs="Calibri"/>
                <w:b/>
                <w:bCs/>
                <w:sz w:val="20"/>
                <w:lang w:val="sr-Cyrl-RS"/>
              </w:rPr>
            </w:pPr>
          </w:p>
        </w:tc>
        <w:tc>
          <w:tcPr>
            <w:tcW w:w="1418" w:type="dxa"/>
            <w:vMerge/>
            <w:shd w:val="clear" w:color="auto" w:fill="D9D9D9" w:themeFill="background1" w:themeFillShade="D9"/>
            <w:vAlign w:val="center"/>
          </w:tcPr>
          <w:p w14:paraId="762F3AF6" w14:textId="77777777" w:rsidR="002E0788" w:rsidRPr="007103BE" w:rsidRDefault="002E0788" w:rsidP="00AA78A9">
            <w:pPr>
              <w:spacing w:after="0"/>
              <w:jc w:val="center"/>
              <w:rPr>
                <w:rFonts w:cs="Arial"/>
                <w:color w:val="0000FF"/>
                <w:sz w:val="20"/>
                <w:u w:val="single"/>
                <w:lang w:val="sr-Cyrl-RS"/>
              </w:rPr>
            </w:pPr>
          </w:p>
        </w:tc>
        <w:tc>
          <w:tcPr>
            <w:tcW w:w="4203" w:type="dxa"/>
            <w:gridSpan w:val="7"/>
            <w:shd w:val="clear" w:color="auto" w:fill="D9D9D9" w:themeFill="background1" w:themeFillShade="D9"/>
            <w:vAlign w:val="center"/>
          </w:tcPr>
          <w:p w14:paraId="0CF5DE44" w14:textId="4F4BB066" w:rsidR="002E0788" w:rsidRPr="007103BE" w:rsidRDefault="00797AE2" w:rsidP="00AA78A9">
            <w:pPr>
              <w:spacing w:after="0"/>
              <w:jc w:val="center"/>
              <w:rPr>
                <w:rFonts w:cs="Calibri"/>
                <w:b/>
                <w:bCs/>
                <w:sz w:val="20"/>
                <w:lang w:val="sr-Cyrl-RS"/>
              </w:rPr>
            </w:pPr>
            <w:r w:rsidRPr="007103BE">
              <w:rPr>
                <w:rFonts w:cs="Calibri"/>
                <w:b/>
                <w:bCs/>
                <w:sz w:val="20"/>
                <w:lang w:val="sr-Cyrl-RS"/>
              </w:rPr>
              <w:t>[kt [загађујуће материје]]</w:t>
            </w:r>
          </w:p>
        </w:tc>
      </w:tr>
      <w:tr w:rsidR="002E0788" w:rsidRPr="007103BE" w14:paraId="221F380D" w14:textId="77777777" w:rsidTr="00AA78A9">
        <w:trPr>
          <w:gridAfter w:val="2"/>
          <w:wAfter w:w="16" w:type="dxa"/>
          <w:trHeight w:val="234"/>
        </w:trPr>
        <w:tc>
          <w:tcPr>
            <w:tcW w:w="690" w:type="dxa"/>
            <w:vMerge/>
            <w:shd w:val="clear" w:color="auto" w:fill="FFFFFF" w:themeFill="background1"/>
            <w:vAlign w:val="center"/>
          </w:tcPr>
          <w:p w14:paraId="2B30E3C4" w14:textId="77777777" w:rsidR="002E0788" w:rsidRPr="007103BE" w:rsidRDefault="002E0788" w:rsidP="00AA78A9">
            <w:pPr>
              <w:spacing w:after="0"/>
              <w:jc w:val="left"/>
              <w:rPr>
                <w:rFonts w:asciiTheme="minorHAnsi" w:hAnsiTheme="minorHAnsi" w:cstheme="minorHAnsi"/>
                <w:bCs/>
                <w:color w:val="000000"/>
                <w:sz w:val="20"/>
                <w:lang w:val="sr-Cyrl-RS"/>
              </w:rPr>
            </w:pPr>
          </w:p>
        </w:tc>
        <w:tc>
          <w:tcPr>
            <w:tcW w:w="3531" w:type="dxa"/>
            <w:vMerge w:val="restart"/>
            <w:shd w:val="clear" w:color="auto" w:fill="FFFFFF" w:themeFill="background1"/>
            <w:vAlign w:val="center"/>
          </w:tcPr>
          <w:p w14:paraId="0D9E9A9E" w14:textId="74F78594" w:rsidR="002E0788" w:rsidRPr="007103BE" w:rsidRDefault="008940D0" w:rsidP="00AA78A9">
            <w:pPr>
              <w:spacing w:after="0"/>
              <w:rPr>
                <w:rFonts w:asciiTheme="minorHAnsi" w:hAnsiTheme="minorHAnsi" w:cstheme="minorHAnsi"/>
                <w:sz w:val="20"/>
                <w:lang w:val="sr-Cyrl-RS"/>
              </w:rPr>
            </w:pPr>
            <w:r w:rsidRPr="007103BE">
              <w:rPr>
                <w:rFonts w:asciiTheme="minorHAnsi" w:hAnsiTheme="minorHAnsi" w:cstheme="minorHAnsi"/>
                <w:color w:val="000000"/>
                <w:sz w:val="20"/>
                <w:lang w:val="sr-Cyrl-RS"/>
              </w:rPr>
              <w:t>Министарство рударства и енергетике</w:t>
            </w:r>
          </w:p>
        </w:tc>
        <w:tc>
          <w:tcPr>
            <w:tcW w:w="4283" w:type="dxa"/>
            <w:vMerge w:val="restart"/>
            <w:shd w:val="clear" w:color="auto" w:fill="FFFFFF" w:themeFill="background1"/>
            <w:vAlign w:val="center"/>
          </w:tcPr>
          <w:p w14:paraId="189E4CA8" w14:textId="2740A607" w:rsidR="002E0788" w:rsidRPr="007103BE" w:rsidRDefault="00E254F2" w:rsidP="00AA78A9">
            <w:pPr>
              <w:spacing w:after="0"/>
              <w:rPr>
                <w:rFonts w:asciiTheme="minorHAnsi" w:hAnsiTheme="minorHAnsi" w:cstheme="minorHAnsi"/>
                <w:color w:val="000000"/>
                <w:sz w:val="20"/>
                <w:lang w:val="sr-Cyrl-RS"/>
              </w:rPr>
            </w:pPr>
            <w:r w:rsidRPr="007103BE">
              <w:rPr>
                <w:rFonts w:asciiTheme="minorHAnsi" w:hAnsiTheme="minorHAnsi" w:cstheme="minorHAnsi"/>
                <w:color w:val="000000"/>
                <w:sz w:val="20"/>
                <w:lang w:val="sr-Cyrl-RS"/>
              </w:rPr>
              <w:t xml:space="preserve">Министарство финансија </w:t>
            </w:r>
          </w:p>
          <w:p w14:paraId="0BEF97C9" w14:textId="1D0A8EA7" w:rsidR="002E0788" w:rsidRPr="007103BE" w:rsidRDefault="00E254F2" w:rsidP="00AA78A9">
            <w:pPr>
              <w:spacing w:after="0"/>
              <w:rPr>
                <w:rFonts w:asciiTheme="minorHAnsi" w:hAnsiTheme="minorHAnsi" w:cstheme="minorHAnsi"/>
                <w:color w:val="000000"/>
                <w:sz w:val="20"/>
                <w:lang w:val="sr-Cyrl-RS"/>
              </w:rPr>
            </w:pPr>
            <w:r w:rsidRPr="007103BE">
              <w:rPr>
                <w:rFonts w:asciiTheme="minorHAnsi" w:hAnsiTheme="minorHAnsi" w:cstheme="minorHAnsi"/>
                <w:color w:val="000000"/>
                <w:sz w:val="20"/>
                <w:lang w:val="sr-Cyrl-RS"/>
              </w:rPr>
              <w:t>Министарство заштите животне средине</w:t>
            </w:r>
            <w:r w:rsidR="002E0788" w:rsidRPr="007103BE">
              <w:rPr>
                <w:rFonts w:asciiTheme="minorHAnsi" w:hAnsiTheme="minorHAnsi" w:cstheme="minorHAnsi"/>
                <w:color w:val="000000"/>
                <w:sz w:val="20"/>
                <w:lang w:val="sr-Cyrl-RS"/>
              </w:rPr>
              <w:t> </w:t>
            </w:r>
          </w:p>
          <w:p w14:paraId="019EA9D4" w14:textId="3913DD2B" w:rsidR="002E0788" w:rsidRPr="007103BE" w:rsidRDefault="008940D0" w:rsidP="00AA78A9">
            <w:pPr>
              <w:spacing w:after="0"/>
              <w:rPr>
                <w:rFonts w:asciiTheme="minorHAnsi" w:hAnsiTheme="minorHAnsi" w:cstheme="minorHAnsi"/>
                <w:color w:val="000000"/>
                <w:sz w:val="20"/>
                <w:lang w:val="sr-Cyrl-RS"/>
              </w:rPr>
            </w:pPr>
            <w:r w:rsidRPr="007103BE">
              <w:rPr>
                <w:rFonts w:asciiTheme="minorHAnsi" w:hAnsiTheme="minorHAnsi" w:cstheme="minorHAnsi"/>
                <w:color w:val="000000"/>
                <w:sz w:val="20"/>
                <w:lang w:val="sr-Cyrl-RS"/>
              </w:rPr>
              <w:t>Градови Крагујевац, Београд, Ниш, Ваљево и Ужице</w:t>
            </w:r>
          </w:p>
          <w:p w14:paraId="3EE5D925" w14:textId="6F177711" w:rsidR="002E0788" w:rsidRPr="007103BE" w:rsidRDefault="008940D0" w:rsidP="00AA78A9">
            <w:pPr>
              <w:spacing w:after="0"/>
              <w:rPr>
                <w:rFonts w:asciiTheme="minorHAnsi" w:hAnsiTheme="minorHAnsi" w:cstheme="minorHAnsi"/>
                <w:bCs/>
                <w:color w:val="000000"/>
                <w:sz w:val="20"/>
                <w:lang w:val="sr-Cyrl-RS"/>
              </w:rPr>
            </w:pPr>
            <w:r w:rsidRPr="007103BE">
              <w:rPr>
                <w:rFonts w:asciiTheme="minorHAnsi" w:hAnsiTheme="minorHAnsi" w:cstheme="minorHAnsi"/>
                <w:sz w:val="20"/>
                <w:lang w:val="sr-Cyrl-RS"/>
              </w:rPr>
              <w:t>Тела за процену усаглашености</w:t>
            </w:r>
          </w:p>
        </w:tc>
        <w:tc>
          <w:tcPr>
            <w:tcW w:w="1561" w:type="dxa"/>
            <w:shd w:val="clear" w:color="auto" w:fill="FFFFFF" w:themeFill="background1"/>
            <w:vAlign w:val="center"/>
          </w:tcPr>
          <w:p w14:paraId="12C843F3"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sz w:val="20"/>
                <w:lang w:val="sr-Cyrl-RS"/>
              </w:rPr>
              <w:t>PM</w:t>
            </w:r>
            <w:r w:rsidRPr="007103BE">
              <w:rPr>
                <w:rFonts w:cs="Calibri"/>
                <w:sz w:val="20"/>
                <w:vertAlign w:val="subscript"/>
                <w:lang w:val="sr-Cyrl-RS"/>
              </w:rPr>
              <w:t>10</w:t>
            </w:r>
          </w:p>
        </w:tc>
        <w:tc>
          <w:tcPr>
            <w:tcW w:w="1418" w:type="dxa"/>
            <w:vMerge w:val="restart"/>
            <w:shd w:val="clear" w:color="auto" w:fill="FFFFFF" w:themeFill="background1"/>
            <w:vAlign w:val="center"/>
          </w:tcPr>
          <w:p w14:paraId="27E3889C"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2,1</w:t>
            </w:r>
          </w:p>
        </w:tc>
        <w:tc>
          <w:tcPr>
            <w:tcW w:w="1374" w:type="dxa"/>
            <w:gridSpan w:val="2"/>
            <w:shd w:val="clear" w:color="auto" w:fill="FFFFFF" w:themeFill="background1"/>
            <w:vAlign w:val="center"/>
          </w:tcPr>
          <w:p w14:paraId="5EFC9F83"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sz w:val="20"/>
                <w:szCs w:val="20"/>
                <w:lang w:val="sr-Cyrl-RS"/>
              </w:rPr>
              <w:t>1,780</w:t>
            </w:r>
          </w:p>
        </w:tc>
        <w:tc>
          <w:tcPr>
            <w:tcW w:w="1414" w:type="dxa"/>
            <w:gridSpan w:val="3"/>
            <w:shd w:val="clear" w:color="auto" w:fill="FFFFFF" w:themeFill="background1"/>
            <w:vAlign w:val="center"/>
          </w:tcPr>
          <w:p w14:paraId="1C805270"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sz w:val="20"/>
                <w:szCs w:val="20"/>
                <w:lang w:val="sr-Cyrl-RS"/>
              </w:rPr>
              <w:t>16,480</w:t>
            </w:r>
          </w:p>
        </w:tc>
        <w:tc>
          <w:tcPr>
            <w:tcW w:w="1415" w:type="dxa"/>
            <w:gridSpan w:val="2"/>
            <w:shd w:val="clear" w:color="auto" w:fill="FFFFFF" w:themeFill="background1"/>
            <w:vAlign w:val="center"/>
          </w:tcPr>
          <w:p w14:paraId="01E7511B"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sz w:val="20"/>
                <w:szCs w:val="20"/>
                <w:lang w:val="sr-Cyrl-RS"/>
              </w:rPr>
              <w:t>23,653</w:t>
            </w:r>
          </w:p>
        </w:tc>
      </w:tr>
      <w:tr w:rsidR="002E0788" w:rsidRPr="007103BE" w14:paraId="3A1E126E" w14:textId="77777777" w:rsidTr="00AA78A9">
        <w:trPr>
          <w:gridAfter w:val="2"/>
          <w:wAfter w:w="16" w:type="dxa"/>
          <w:trHeight w:val="237"/>
        </w:trPr>
        <w:tc>
          <w:tcPr>
            <w:tcW w:w="690" w:type="dxa"/>
            <w:vMerge/>
            <w:shd w:val="clear" w:color="auto" w:fill="FFFFFF" w:themeFill="background1"/>
            <w:vAlign w:val="center"/>
          </w:tcPr>
          <w:p w14:paraId="22B609E4" w14:textId="77777777" w:rsidR="002E0788" w:rsidRPr="007103BE" w:rsidRDefault="002E0788" w:rsidP="00AA78A9">
            <w:pPr>
              <w:spacing w:after="0"/>
              <w:jc w:val="left"/>
              <w:rPr>
                <w:rFonts w:asciiTheme="minorHAnsi" w:hAnsiTheme="minorHAnsi" w:cstheme="minorHAnsi"/>
                <w:bCs/>
                <w:color w:val="000000"/>
                <w:sz w:val="20"/>
                <w:lang w:val="sr-Cyrl-RS"/>
              </w:rPr>
            </w:pPr>
          </w:p>
        </w:tc>
        <w:tc>
          <w:tcPr>
            <w:tcW w:w="3531" w:type="dxa"/>
            <w:vMerge/>
            <w:shd w:val="clear" w:color="auto" w:fill="FFFFFF" w:themeFill="background1"/>
            <w:vAlign w:val="center"/>
          </w:tcPr>
          <w:p w14:paraId="3CA63F07" w14:textId="77777777" w:rsidR="002E0788" w:rsidRPr="007103BE" w:rsidRDefault="002E0788" w:rsidP="00AA78A9">
            <w:pPr>
              <w:spacing w:after="0"/>
              <w:rPr>
                <w:rFonts w:cs="Calibri"/>
                <w:color w:val="000000"/>
                <w:sz w:val="20"/>
                <w:lang w:val="sr-Cyrl-RS"/>
              </w:rPr>
            </w:pPr>
          </w:p>
        </w:tc>
        <w:tc>
          <w:tcPr>
            <w:tcW w:w="4283" w:type="dxa"/>
            <w:vMerge/>
            <w:shd w:val="clear" w:color="auto" w:fill="FFFFFF" w:themeFill="background1"/>
            <w:vAlign w:val="center"/>
          </w:tcPr>
          <w:p w14:paraId="50CCC928" w14:textId="77777777" w:rsidR="002E0788" w:rsidRPr="007103BE" w:rsidRDefault="002E0788" w:rsidP="00AA78A9">
            <w:pPr>
              <w:spacing w:after="0"/>
              <w:rPr>
                <w:rFonts w:cs="Calibri"/>
                <w:sz w:val="20"/>
                <w:lang w:val="sr-Cyrl-RS"/>
              </w:rPr>
            </w:pPr>
          </w:p>
        </w:tc>
        <w:tc>
          <w:tcPr>
            <w:tcW w:w="1561" w:type="dxa"/>
            <w:shd w:val="clear" w:color="auto" w:fill="FFFFFF" w:themeFill="background1"/>
            <w:vAlign w:val="center"/>
          </w:tcPr>
          <w:p w14:paraId="5B4DE6A9"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PM</w:t>
            </w:r>
            <w:r w:rsidRPr="007103BE">
              <w:rPr>
                <w:rFonts w:cs="Calibri"/>
                <w:color w:val="000000"/>
                <w:sz w:val="20"/>
                <w:vertAlign w:val="subscript"/>
                <w:lang w:val="sr-Cyrl-RS"/>
              </w:rPr>
              <w:t>2.5</w:t>
            </w:r>
          </w:p>
        </w:tc>
        <w:tc>
          <w:tcPr>
            <w:tcW w:w="1418" w:type="dxa"/>
            <w:vMerge/>
            <w:shd w:val="clear" w:color="auto" w:fill="FFFFFF" w:themeFill="background1"/>
            <w:vAlign w:val="center"/>
          </w:tcPr>
          <w:p w14:paraId="5696C725" w14:textId="77777777" w:rsidR="002E0788" w:rsidRPr="007103BE" w:rsidRDefault="002E0788" w:rsidP="00AA78A9">
            <w:pPr>
              <w:spacing w:after="0"/>
              <w:jc w:val="center"/>
              <w:rPr>
                <w:rFonts w:asciiTheme="minorHAnsi" w:hAnsiTheme="minorHAnsi" w:cstheme="minorHAnsi"/>
                <w:bCs/>
                <w:color w:val="000000"/>
                <w:sz w:val="20"/>
                <w:lang w:val="sr-Cyrl-RS"/>
              </w:rPr>
            </w:pPr>
          </w:p>
        </w:tc>
        <w:tc>
          <w:tcPr>
            <w:tcW w:w="1374" w:type="dxa"/>
            <w:gridSpan w:val="2"/>
            <w:shd w:val="clear" w:color="auto" w:fill="FFFFFF" w:themeFill="background1"/>
            <w:vAlign w:val="center"/>
          </w:tcPr>
          <w:p w14:paraId="7162C9E7"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szCs w:val="20"/>
                <w:lang w:val="sr-Cyrl-RS"/>
              </w:rPr>
              <w:t>1,734</w:t>
            </w:r>
          </w:p>
        </w:tc>
        <w:tc>
          <w:tcPr>
            <w:tcW w:w="1414" w:type="dxa"/>
            <w:gridSpan w:val="3"/>
            <w:shd w:val="clear" w:color="auto" w:fill="FFFFFF" w:themeFill="background1"/>
            <w:vAlign w:val="center"/>
          </w:tcPr>
          <w:p w14:paraId="75E89F98"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szCs w:val="20"/>
                <w:lang w:val="sr-Cyrl-RS"/>
              </w:rPr>
              <w:t>16,048</w:t>
            </w:r>
          </w:p>
        </w:tc>
        <w:tc>
          <w:tcPr>
            <w:tcW w:w="1415" w:type="dxa"/>
            <w:gridSpan w:val="2"/>
            <w:shd w:val="clear" w:color="auto" w:fill="FFFFFF" w:themeFill="background1"/>
            <w:vAlign w:val="center"/>
          </w:tcPr>
          <w:p w14:paraId="783F9402"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szCs w:val="20"/>
                <w:lang w:val="sr-Cyrl-RS"/>
              </w:rPr>
              <w:t>23,028</w:t>
            </w:r>
          </w:p>
        </w:tc>
      </w:tr>
      <w:tr w:rsidR="002E0788" w:rsidRPr="007103BE" w14:paraId="391CC832" w14:textId="77777777" w:rsidTr="00AA78A9">
        <w:trPr>
          <w:gridAfter w:val="2"/>
          <w:wAfter w:w="16" w:type="dxa"/>
          <w:trHeight w:val="114"/>
        </w:trPr>
        <w:tc>
          <w:tcPr>
            <w:tcW w:w="690" w:type="dxa"/>
            <w:vMerge/>
            <w:shd w:val="clear" w:color="auto" w:fill="FFFFFF" w:themeFill="background1"/>
            <w:vAlign w:val="center"/>
          </w:tcPr>
          <w:p w14:paraId="2EB5C99F" w14:textId="77777777" w:rsidR="002E0788" w:rsidRPr="007103BE" w:rsidRDefault="002E0788" w:rsidP="00AA78A9">
            <w:pPr>
              <w:spacing w:after="0"/>
              <w:jc w:val="left"/>
              <w:rPr>
                <w:rFonts w:asciiTheme="minorHAnsi" w:hAnsiTheme="minorHAnsi" w:cstheme="minorHAnsi"/>
                <w:bCs/>
                <w:color w:val="000000"/>
                <w:sz w:val="20"/>
                <w:lang w:val="sr-Cyrl-RS"/>
              </w:rPr>
            </w:pPr>
          </w:p>
        </w:tc>
        <w:tc>
          <w:tcPr>
            <w:tcW w:w="3531" w:type="dxa"/>
            <w:vMerge/>
            <w:shd w:val="clear" w:color="auto" w:fill="FFFFFF" w:themeFill="background1"/>
            <w:vAlign w:val="center"/>
          </w:tcPr>
          <w:p w14:paraId="0F04B36E" w14:textId="77777777" w:rsidR="002E0788" w:rsidRPr="007103BE" w:rsidRDefault="002E0788" w:rsidP="00AA78A9">
            <w:pPr>
              <w:spacing w:after="0"/>
              <w:rPr>
                <w:rFonts w:cs="Calibri"/>
                <w:color w:val="000000"/>
                <w:sz w:val="20"/>
                <w:lang w:val="sr-Cyrl-RS"/>
              </w:rPr>
            </w:pPr>
          </w:p>
        </w:tc>
        <w:tc>
          <w:tcPr>
            <w:tcW w:w="4283" w:type="dxa"/>
            <w:vMerge/>
            <w:shd w:val="clear" w:color="auto" w:fill="FFFFFF" w:themeFill="background1"/>
            <w:vAlign w:val="center"/>
          </w:tcPr>
          <w:p w14:paraId="42642E32" w14:textId="77777777" w:rsidR="002E0788" w:rsidRPr="007103BE" w:rsidRDefault="002E0788" w:rsidP="00AA78A9">
            <w:pPr>
              <w:spacing w:after="0"/>
              <w:rPr>
                <w:rFonts w:cs="Calibri"/>
                <w:sz w:val="20"/>
                <w:lang w:val="sr-Cyrl-RS"/>
              </w:rPr>
            </w:pPr>
          </w:p>
        </w:tc>
        <w:tc>
          <w:tcPr>
            <w:tcW w:w="1561" w:type="dxa"/>
            <w:shd w:val="clear" w:color="auto" w:fill="FFFFFF" w:themeFill="background1"/>
            <w:vAlign w:val="center"/>
          </w:tcPr>
          <w:p w14:paraId="184D0697"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VOC</w:t>
            </w:r>
          </w:p>
        </w:tc>
        <w:tc>
          <w:tcPr>
            <w:tcW w:w="1418" w:type="dxa"/>
            <w:vMerge/>
            <w:shd w:val="clear" w:color="auto" w:fill="FFFFFF" w:themeFill="background1"/>
            <w:vAlign w:val="center"/>
          </w:tcPr>
          <w:p w14:paraId="5E027AD6" w14:textId="77777777" w:rsidR="002E0788" w:rsidRPr="007103BE" w:rsidRDefault="002E0788" w:rsidP="00AA78A9">
            <w:pPr>
              <w:spacing w:after="0"/>
              <w:jc w:val="center"/>
              <w:rPr>
                <w:rFonts w:asciiTheme="minorHAnsi" w:hAnsiTheme="minorHAnsi" w:cstheme="minorHAnsi"/>
                <w:bCs/>
                <w:color w:val="000000"/>
                <w:sz w:val="20"/>
                <w:lang w:val="sr-Cyrl-RS"/>
              </w:rPr>
            </w:pPr>
          </w:p>
        </w:tc>
        <w:tc>
          <w:tcPr>
            <w:tcW w:w="1374" w:type="dxa"/>
            <w:gridSpan w:val="2"/>
            <w:shd w:val="clear" w:color="auto" w:fill="FFFFFF" w:themeFill="background1"/>
            <w:vAlign w:val="center"/>
          </w:tcPr>
          <w:p w14:paraId="202F557C"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szCs w:val="20"/>
                <w:lang w:val="sr-Cyrl-RS"/>
              </w:rPr>
              <w:t>0,393</w:t>
            </w:r>
          </w:p>
        </w:tc>
        <w:tc>
          <w:tcPr>
            <w:tcW w:w="1414" w:type="dxa"/>
            <w:gridSpan w:val="3"/>
            <w:shd w:val="clear" w:color="auto" w:fill="FFFFFF" w:themeFill="background1"/>
            <w:vAlign w:val="center"/>
          </w:tcPr>
          <w:p w14:paraId="52EF458C"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szCs w:val="20"/>
                <w:lang w:val="sr-Cyrl-RS"/>
              </w:rPr>
              <w:t>10,861</w:t>
            </w:r>
          </w:p>
        </w:tc>
        <w:tc>
          <w:tcPr>
            <w:tcW w:w="1415" w:type="dxa"/>
            <w:gridSpan w:val="2"/>
            <w:shd w:val="clear" w:color="auto" w:fill="FFFFFF" w:themeFill="background1"/>
            <w:vAlign w:val="center"/>
          </w:tcPr>
          <w:p w14:paraId="404BDAFC"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szCs w:val="20"/>
                <w:lang w:val="sr-Cyrl-RS"/>
              </w:rPr>
              <w:t>15,505</w:t>
            </w:r>
          </w:p>
        </w:tc>
      </w:tr>
      <w:tr w:rsidR="002E0788" w:rsidRPr="007103BE" w14:paraId="3866B261" w14:textId="77777777" w:rsidTr="00AA78A9">
        <w:trPr>
          <w:gridAfter w:val="2"/>
          <w:wAfter w:w="16" w:type="dxa"/>
          <w:trHeight w:val="117"/>
        </w:trPr>
        <w:tc>
          <w:tcPr>
            <w:tcW w:w="690" w:type="dxa"/>
            <w:vMerge/>
            <w:shd w:val="clear" w:color="auto" w:fill="FFFFFF" w:themeFill="background1"/>
            <w:vAlign w:val="center"/>
          </w:tcPr>
          <w:p w14:paraId="2038E70E" w14:textId="77777777" w:rsidR="002E0788" w:rsidRPr="007103BE" w:rsidRDefault="002E0788" w:rsidP="00AA78A9">
            <w:pPr>
              <w:spacing w:after="0"/>
              <w:jc w:val="left"/>
              <w:rPr>
                <w:rFonts w:asciiTheme="minorHAnsi" w:hAnsiTheme="minorHAnsi" w:cstheme="minorHAnsi"/>
                <w:bCs/>
                <w:color w:val="000000"/>
                <w:sz w:val="20"/>
                <w:lang w:val="sr-Cyrl-RS"/>
              </w:rPr>
            </w:pPr>
          </w:p>
        </w:tc>
        <w:tc>
          <w:tcPr>
            <w:tcW w:w="3531" w:type="dxa"/>
            <w:vMerge/>
            <w:shd w:val="clear" w:color="auto" w:fill="FFFFFF" w:themeFill="background1"/>
            <w:vAlign w:val="center"/>
          </w:tcPr>
          <w:p w14:paraId="4204C31A" w14:textId="77777777" w:rsidR="002E0788" w:rsidRPr="007103BE" w:rsidRDefault="002E0788" w:rsidP="00AA78A9">
            <w:pPr>
              <w:spacing w:after="0"/>
              <w:rPr>
                <w:rFonts w:cs="Calibri"/>
                <w:color w:val="000000"/>
                <w:sz w:val="20"/>
                <w:lang w:val="sr-Cyrl-RS"/>
              </w:rPr>
            </w:pPr>
          </w:p>
        </w:tc>
        <w:tc>
          <w:tcPr>
            <w:tcW w:w="4283" w:type="dxa"/>
            <w:vMerge/>
            <w:shd w:val="clear" w:color="auto" w:fill="FFFFFF" w:themeFill="background1"/>
            <w:vAlign w:val="center"/>
          </w:tcPr>
          <w:p w14:paraId="4BBD8D11" w14:textId="77777777" w:rsidR="002E0788" w:rsidRPr="007103BE" w:rsidRDefault="002E0788" w:rsidP="00AA78A9">
            <w:pPr>
              <w:spacing w:after="0"/>
              <w:rPr>
                <w:rFonts w:cs="Calibri"/>
                <w:sz w:val="20"/>
                <w:lang w:val="sr-Cyrl-RS"/>
              </w:rPr>
            </w:pPr>
          </w:p>
        </w:tc>
        <w:tc>
          <w:tcPr>
            <w:tcW w:w="1561" w:type="dxa"/>
            <w:shd w:val="clear" w:color="auto" w:fill="FFFFFF" w:themeFill="background1"/>
            <w:vAlign w:val="center"/>
          </w:tcPr>
          <w:p w14:paraId="41D9B019" w14:textId="77777777" w:rsidR="002E0788" w:rsidRPr="007103BE" w:rsidRDefault="002E0788" w:rsidP="00AA78A9">
            <w:pPr>
              <w:spacing w:after="0"/>
              <w:jc w:val="center"/>
              <w:rPr>
                <w:rFonts w:cs="Calibri"/>
                <w:color w:val="000000"/>
                <w:sz w:val="20"/>
                <w:lang w:val="sr-Cyrl-RS"/>
              </w:rPr>
            </w:pPr>
            <w:r w:rsidRPr="007103BE">
              <w:rPr>
                <w:rFonts w:cs="Calibri"/>
                <w:color w:val="000000"/>
                <w:sz w:val="20"/>
                <w:lang w:val="sr-Cyrl-RS"/>
              </w:rPr>
              <w:t>NOx</w:t>
            </w:r>
          </w:p>
        </w:tc>
        <w:tc>
          <w:tcPr>
            <w:tcW w:w="1418" w:type="dxa"/>
            <w:vMerge/>
            <w:shd w:val="clear" w:color="auto" w:fill="FFFFFF" w:themeFill="background1"/>
            <w:vAlign w:val="center"/>
          </w:tcPr>
          <w:p w14:paraId="574590A3" w14:textId="77777777" w:rsidR="002E0788" w:rsidRPr="007103BE" w:rsidRDefault="002E0788" w:rsidP="00AA78A9">
            <w:pPr>
              <w:spacing w:after="0"/>
              <w:jc w:val="center"/>
              <w:rPr>
                <w:rFonts w:asciiTheme="minorHAnsi" w:hAnsiTheme="minorHAnsi" w:cstheme="minorHAnsi"/>
                <w:bCs/>
                <w:color w:val="000000"/>
                <w:sz w:val="20"/>
                <w:lang w:val="sr-Cyrl-RS"/>
              </w:rPr>
            </w:pPr>
          </w:p>
        </w:tc>
        <w:tc>
          <w:tcPr>
            <w:tcW w:w="1374" w:type="dxa"/>
            <w:gridSpan w:val="2"/>
            <w:shd w:val="clear" w:color="auto" w:fill="FFFFFF" w:themeFill="background1"/>
            <w:vAlign w:val="center"/>
          </w:tcPr>
          <w:p w14:paraId="22CAAA16" w14:textId="77777777" w:rsidR="002E0788" w:rsidRPr="007103BE" w:rsidRDefault="002E0788" w:rsidP="00AA78A9">
            <w:pPr>
              <w:spacing w:after="0"/>
              <w:jc w:val="center"/>
              <w:rPr>
                <w:rFonts w:cs="Calibri"/>
                <w:color w:val="000000"/>
                <w:sz w:val="20"/>
                <w:lang w:val="sr-Cyrl-RS"/>
              </w:rPr>
            </w:pPr>
            <w:r w:rsidRPr="007103BE">
              <w:rPr>
                <w:rFonts w:cs="Calibri"/>
                <w:sz w:val="20"/>
                <w:szCs w:val="20"/>
                <w:lang w:val="sr-Cyrl-RS"/>
              </w:rPr>
              <w:t>-0,059</w:t>
            </w:r>
          </w:p>
        </w:tc>
        <w:tc>
          <w:tcPr>
            <w:tcW w:w="1414" w:type="dxa"/>
            <w:gridSpan w:val="3"/>
            <w:shd w:val="clear" w:color="auto" w:fill="FFFFFF" w:themeFill="background1"/>
            <w:vAlign w:val="center"/>
          </w:tcPr>
          <w:p w14:paraId="53EBE4E8" w14:textId="77777777" w:rsidR="002E0788" w:rsidRPr="007103BE" w:rsidRDefault="002E0788" w:rsidP="00AA78A9">
            <w:pPr>
              <w:spacing w:after="0"/>
              <w:jc w:val="center"/>
              <w:rPr>
                <w:rFonts w:cs="Calibri"/>
                <w:color w:val="000000"/>
                <w:sz w:val="20"/>
                <w:lang w:val="sr-Cyrl-RS"/>
              </w:rPr>
            </w:pPr>
            <w:r w:rsidRPr="007103BE">
              <w:rPr>
                <w:rFonts w:cs="Calibri"/>
                <w:sz w:val="20"/>
                <w:szCs w:val="20"/>
                <w:lang w:val="sr-Cyrl-RS"/>
              </w:rPr>
              <w:t>-0,641</w:t>
            </w:r>
          </w:p>
        </w:tc>
        <w:tc>
          <w:tcPr>
            <w:tcW w:w="1415" w:type="dxa"/>
            <w:gridSpan w:val="2"/>
            <w:shd w:val="clear" w:color="auto" w:fill="FFFFFF" w:themeFill="background1"/>
            <w:vAlign w:val="center"/>
          </w:tcPr>
          <w:p w14:paraId="1BB98D19" w14:textId="77777777" w:rsidR="002E0788" w:rsidRPr="007103BE" w:rsidRDefault="002E0788" w:rsidP="00AA78A9">
            <w:pPr>
              <w:spacing w:after="0"/>
              <w:jc w:val="center"/>
              <w:rPr>
                <w:rFonts w:cs="Calibri"/>
                <w:color w:val="000000"/>
                <w:sz w:val="20"/>
                <w:lang w:val="sr-Cyrl-RS"/>
              </w:rPr>
            </w:pPr>
            <w:r w:rsidRPr="007103BE">
              <w:rPr>
                <w:rFonts w:cs="Calibri"/>
                <w:sz w:val="20"/>
                <w:szCs w:val="20"/>
                <w:lang w:val="sr-Cyrl-RS"/>
              </w:rPr>
              <w:t>-0,933</w:t>
            </w:r>
          </w:p>
        </w:tc>
      </w:tr>
      <w:tr w:rsidR="002E0788" w:rsidRPr="007103BE" w14:paraId="5F376F71" w14:textId="77777777" w:rsidTr="00AA78A9">
        <w:trPr>
          <w:gridAfter w:val="2"/>
          <w:wAfter w:w="16" w:type="dxa"/>
          <w:trHeight w:val="135"/>
        </w:trPr>
        <w:tc>
          <w:tcPr>
            <w:tcW w:w="690" w:type="dxa"/>
            <w:vMerge/>
            <w:shd w:val="clear" w:color="auto" w:fill="FFFFFF" w:themeFill="background1"/>
            <w:vAlign w:val="center"/>
          </w:tcPr>
          <w:p w14:paraId="56D5F2DA" w14:textId="77777777" w:rsidR="002E0788" w:rsidRPr="007103BE" w:rsidRDefault="002E0788" w:rsidP="00AA78A9">
            <w:pPr>
              <w:spacing w:after="0"/>
              <w:jc w:val="left"/>
              <w:rPr>
                <w:rFonts w:asciiTheme="minorHAnsi" w:hAnsiTheme="minorHAnsi" w:cstheme="minorHAnsi"/>
                <w:bCs/>
                <w:color w:val="000000"/>
                <w:sz w:val="20"/>
                <w:lang w:val="sr-Cyrl-RS"/>
              </w:rPr>
            </w:pPr>
          </w:p>
        </w:tc>
        <w:tc>
          <w:tcPr>
            <w:tcW w:w="3531" w:type="dxa"/>
            <w:vMerge/>
            <w:shd w:val="clear" w:color="auto" w:fill="FFFFFF" w:themeFill="background1"/>
            <w:vAlign w:val="center"/>
          </w:tcPr>
          <w:p w14:paraId="68D27733" w14:textId="77777777" w:rsidR="002E0788" w:rsidRPr="007103BE" w:rsidRDefault="002E0788" w:rsidP="00AA78A9">
            <w:pPr>
              <w:spacing w:after="0"/>
              <w:rPr>
                <w:rFonts w:cs="Calibri"/>
                <w:color w:val="000000"/>
                <w:sz w:val="20"/>
                <w:lang w:val="sr-Cyrl-RS"/>
              </w:rPr>
            </w:pPr>
          </w:p>
        </w:tc>
        <w:tc>
          <w:tcPr>
            <w:tcW w:w="4283" w:type="dxa"/>
            <w:vMerge/>
            <w:shd w:val="clear" w:color="auto" w:fill="FFFFFF" w:themeFill="background1"/>
            <w:vAlign w:val="center"/>
          </w:tcPr>
          <w:p w14:paraId="6D33CFD8" w14:textId="77777777" w:rsidR="002E0788" w:rsidRPr="007103BE" w:rsidRDefault="002E0788" w:rsidP="00AA78A9">
            <w:pPr>
              <w:spacing w:after="0"/>
              <w:rPr>
                <w:rFonts w:cs="Calibri"/>
                <w:sz w:val="20"/>
                <w:lang w:val="sr-Cyrl-RS"/>
              </w:rPr>
            </w:pPr>
          </w:p>
        </w:tc>
        <w:tc>
          <w:tcPr>
            <w:tcW w:w="1561" w:type="dxa"/>
            <w:shd w:val="clear" w:color="auto" w:fill="FFFFFF" w:themeFill="background1"/>
            <w:vAlign w:val="center"/>
          </w:tcPr>
          <w:p w14:paraId="77B97605" w14:textId="77777777" w:rsidR="002E0788" w:rsidRPr="007103BE" w:rsidRDefault="002E0788" w:rsidP="00AA78A9">
            <w:pPr>
              <w:spacing w:after="0"/>
              <w:jc w:val="center"/>
              <w:rPr>
                <w:rFonts w:cs="Calibri"/>
                <w:color w:val="000000"/>
                <w:sz w:val="20"/>
                <w:lang w:val="sr-Cyrl-RS"/>
              </w:rPr>
            </w:pPr>
            <w:r w:rsidRPr="007103BE">
              <w:rPr>
                <w:rFonts w:cs="Calibri"/>
                <w:color w:val="000000"/>
                <w:sz w:val="20"/>
                <w:lang w:val="sr-Cyrl-RS"/>
              </w:rPr>
              <w:t>SO</w:t>
            </w:r>
            <w:r w:rsidRPr="007103BE">
              <w:rPr>
                <w:rFonts w:cs="Calibri"/>
                <w:color w:val="000000"/>
                <w:sz w:val="20"/>
                <w:vertAlign w:val="subscript"/>
                <w:lang w:val="sr-Cyrl-RS"/>
              </w:rPr>
              <w:t>2</w:t>
            </w:r>
          </w:p>
        </w:tc>
        <w:tc>
          <w:tcPr>
            <w:tcW w:w="1418" w:type="dxa"/>
            <w:vMerge/>
            <w:shd w:val="clear" w:color="auto" w:fill="FFFFFF" w:themeFill="background1"/>
            <w:vAlign w:val="center"/>
          </w:tcPr>
          <w:p w14:paraId="20F19508" w14:textId="77777777" w:rsidR="002E0788" w:rsidRPr="007103BE" w:rsidRDefault="002E0788" w:rsidP="00AA78A9">
            <w:pPr>
              <w:spacing w:after="0"/>
              <w:jc w:val="center"/>
              <w:rPr>
                <w:rFonts w:asciiTheme="minorHAnsi" w:hAnsiTheme="minorHAnsi" w:cstheme="minorHAnsi"/>
                <w:bCs/>
                <w:color w:val="000000"/>
                <w:sz w:val="20"/>
                <w:lang w:val="sr-Cyrl-RS"/>
              </w:rPr>
            </w:pPr>
          </w:p>
        </w:tc>
        <w:tc>
          <w:tcPr>
            <w:tcW w:w="1374" w:type="dxa"/>
            <w:gridSpan w:val="2"/>
            <w:shd w:val="clear" w:color="auto" w:fill="FFFFFF" w:themeFill="background1"/>
            <w:vAlign w:val="center"/>
          </w:tcPr>
          <w:p w14:paraId="6EEF0714" w14:textId="77777777" w:rsidR="002E0788" w:rsidRPr="007103BE" w:rsidRDefault="002E0788" w:rsidP="00AA78A9">
            <w:pPr>
              <w:spacing w:after="0"/>
              <w:jc w:val="center"/>
              <w:rPr>
                <w:rFonts w:cs="Calibri"/>
                <w:color w:val="000000"/>
                <w:sz w:val="20"/>
                <w:lang w:val="sr-Cyrl-RS"/>
              </w:rPr>
            </w:pPr>
            <w:r w:rsidRPr="007103BE">
              <w:rPr>
                <w:rFonts w:cs="Calibri"/>
                <w:sz w:val="20"/>
                <w:szCs w:val="20"/>
                <w:lang w:val="sr-Cyrl-RS"/>
              </w:rPr>
              <w:t>0,008</w:t>
            </w:r>
          </w:p>
        </w:tc>
        <w:tc>
          <w:tcPr>
            <w:tcW w:w="1414" w:type="dxa"/>
            <w:gridSpan w:val="3"/>
            <w:shd w:val="clear" w:color="auto" w:fill="FFFFFF" w:themeFill="background1"/>
            <w:vAlign w:val="center"/>
          </w:tcPr>
          <w:p w14:paraId="62EF8CCA" w14:textId="77777777" w:rsidR="002E0788" w:rsidRPr="007103BE" w:rsidRDefault="002E0788" w:rsidP="00AA78A9">
            <w:pPr>
              <w:spacing w:after="0"/>
              <w:jc w:val="center"/>
              <w:rPr>
                <w:rFonts w:cs="Calibri"/>
                <w:color w:val="000000"/>
                <w:sz w:val="20"/>
                <w:lang w:val="sr-Cyrl-RS"/>
              </w:rPr>
            </w:pPr>
            <w:r w:rsidRPr="007103BE">
              <w:rPr>
                <w:rFonts w:cs="Calibri"/>
                <w:sz w:val="20"/>
                <w:szCs w:val="20"/>
                <w:lang w:val="sr-Cyrl-RS"/>
              </w:rPr>
              <w:t>0,050</w:t>
            </w:r>
          </w:p>
        </w:tc>
        <w:tc>
          <w:tcPr>
            <w:tcW w:w="1415" w:type="dxa"/>
            <w:gridSpan w:val="2"/>
            <w:shd w:val="clear" w:color="auto" w:fill="FFFFFF" w:themeFill="background1"/>
            <w:vAlign w:val="center"/>
          </w:tcPr>
          <w:p w14:paraId="1AF90B69" w14:textId="77777777" w:rsidR="002E0788" w:rsidRPr="007103BE" w:rsidRDefault="002E0788" w:rsidP="00AA78A9">
            <w:pPr>
              <w:spacing w:after="0"/>
              <w:jc w:val="center"/>
              <w:rPr>
                <w:rFonts w:cs="Calibri"/>
                <w:color w:val="000000"/>
                <w:sz w:val="20"/>
                <w:lang w:val="sr-Cyrl-RS"/>
              </w:rPr>
            </w:pPr>
            <w:r w:rsidRPr="007103BE">
              <w:rPr>
                <w:rFonts w:cs="Calibri"/>
                <w:sz w:val="20"/>
                <w:szCs w:val="20"/>
                <w:lang w:val="sr-Cyrl-RS"/>
              </w:rPr>
              <w:t>0,053</w:t>
            </w:r>
          </w:p>
        </w:tc>
      </w:tr>
      <w:tr w:rsidR="002E0788" w:rsidRPr="007103BE" w14:paraId="42B0D9BF" w14:textId="77777777" w:rsidTr="00AA78A9">
        <w:trPr>
          <w:gridAfter w:val="2"/>
          <w:wAfter w:w="16" w:type="dxa"/>
          <w:trHeight w:val="34"/>
        </w:trPr>
        <w:tc>
          <w:tcPr>
            <w:tcW w:w="690" w:type="dxa"/>
            <w:vMerge/>
            <w:tcBorders>
              <w:bottom w:val="single" w:sz="4" w:space="0" w:color="auto"/>
            </w:tcBorders>
            <w:shd w:val="clear" w:color="auto" w:fill="FFFFFF" w:themeFill="background1"/>
            <w:vAlign w:val="center"/>
          </w:tcPr>
          <w:p w14:paraId="6CBB3A02" w14:textId="77777777" w:rsidR="002E0788" w:rsidRPr="007103BE" w:rsidRDefault="002E0788" w:rsidP="00AA78A9">
            <w:pPr>
              <w:spacing w:after="0"/>
              <w:jc w:val="left"/>
              <w:rPr>
                <w:rFonts w:asciiTheme="minorHAnsi" w:hAnsiTheme="minorHAnsi" w:cstheme="minorHAnsi"/>
                <w:bCs/>
                <w:color w:val="000000"/>
                <w:sz w:val="20"/>
                <w:lang w:val="sr-Cyrl-RS"/>
              </w:rPr>
            </w:pPr>
          </w:p>
        </w:tc>
        <w:tc>
          <w:tcPr>
            <w:tcW w:w="3531" w:type="dxa"/>
            <w:vMerge/>
            <w:tcBorders>
              <w:bottom w:val="single" w:sz="4" w:space="0" w:color="auto"/>
            </w:tcBorders>
            <w:shd w:val="clear" w:color="auto" w:fill="FFFFFF" w:themeFill="background1"/>
            <w:vAlign w:val="center"/>
          </w:tcPr>
          <w:p w14:paraId="65AD5782" w14:textId="77777777" w:rsidR="002E0788" w:rsidRPr="007103BE" w:rsidRDefault="002E0788" w:rsidP="00AA78A9">
            <w:pPr>
              <w:spacing w:after="0"/>
              <w:rPr>
                <w:rFonts w:cs="Calibri"/>
                <w:color w:val="000000"/>
                <w:sz w:val="20"/>
                <w:lang w:val="sr-Cyrl-RS"/>
              </w:rPr>
            </w:pPr>
          </w:p>
        </w:tc>
        <w:tc>
          <w:tcPr>
            <w:tcW w:w="4283" w:type="dxa"/>
            <w:vMerge/>
            <w:shd w:val="clear" w:color="auto" w:fill="FFFFFF" w:themeFill="background1"/>
            <w:vAlign w:val="center"/>
          </w:tcPr>
          <w:p w14:paraId="46030EF0" w14:textId="77777777" w:rsidR="002E0788" w:rsidRPr="007103BE" w:rsidRDefault="002E0788" w:rsidP="00AA78A9">
            <w:pPr>
              <w:spacing w:after="0"/>
              <w:rPr>
                <w:rFonts w:cs="Calibri"/>
                <w:sz w:val="20"/>
                <w:lang w:val="sr-Cyrl-RS"/>
              </w:rPr>
            </w:pPr>
          </w:p>
        </w:tc>
        <w:tc>
          <w:tcPr>
            <w:tcW w:w="1561" w:type="dxa"/>
            <w:shd w:val="clear" w:color="auto" w:fill="FFFFFF" w:themeFill="background1"/>
            <w:vAlign w:val="center"/>
          </w:tcPr>
          <w:p w14:paraId="7E60D890" w14:textId="77777777" w:rsidR="002E0788" w:rsidRPr="007103BE" w:rsidRDefault="002E0788" w:rsidP="00AA78A9">
            <w:pPr>
              <w:spacing w:after="0"/>
              <w:jc w:val="center"/>
              <w:rPr>
                <w:rFonts w:cs="Calibri"/>
                <w:color w:val="000000"/>
                <w:sz w:val="20"/>
                <w:lang w:val="sr-Cyrl-RS"/>
              </w:rPr>
            </w:pPr>
            <w:r w:rsidRPr="007103BE">
              <w:rPr>
                <w:rFonts w:cs="Calibri"/>
                <w:color w:val="000000"/>
                <w:sz w:val="20"/>
                <w:lang w:val="sr-Cyrl-RS"/>
              </w:rPr>
              <w:t>NH</w:t>
            </w:r>
            <w:r w:rsidRPr="007103BE">
              <w:rPr>
                <w:rFonts w:cs="Calibri"/>
                <w:color w:val="000000"/>
                <w:sz w:val="20"/>
                <w:vertAlign w:val="subscript"/>
                <w:lang w:val="sr-Cyrl-RS"/>
              </w:rPr>
              <w:t>3</w:t>
            </w:r>
          </w:p>
        </w:tc>
        <w:tc>
          <w:tcPr>
            <w:tcW w:w="1418" w:type="dxa"/>
            <w:vMerge/>
            <w:shd w:val="clear" w:color="auto" w:fill="FFFFFF" w:themeFill="background1"/>
            <w:vAlign w:val="center"/>
          </w:tcPr>
          <w:p w14:paraId="6461022C" w14:textId="77777777" w:rsidR="002E0788" w:rsidRPr="007103BE" w:rsidRDefault="002E0788" w:rsidP="00AA78A9">
            <w:pPr>
              <w:spacing w:after="0"/>
              <w:jc w:val="center"/>
              <w:rPr>
                <w:rFonts w:asciiTheme="minorHAnsi" w:hAnsiTheme="minorHAnsi" w:cstheme="minorHAnsi"/>
                <w:bCs/>
                <w:color w:val="000000"/>
                <w:sz w:val="20"/>
                <w:lang w:val="sr-Cyrl-RS"/>
              </w:rPr>
            </w:pPr>
          </w:p>
        </w:tc>
        <w:tc>
          <w:tcPr>
            <w:tcW w:w="1374" w:type="dxa"/>
            <w:gridSpan w:val="2"/>
            <w:shd w:val="clear" w:color="auto" w:fill="FFFFFF" w:themeFill="background1"/>
            <w:vAlign w:val="center"/>
          </w:tcPr>
          <w:p w14:paraId="789D478B" w14:textId="77777777" w:rsidR="002E0788" w:rsidRPr="007103BE" w:rsidRDefault="002E0788" w:rsidP="00AA78A9">
            <w:pPr>
              <w:spacing w:after="0"/>
              <w:jc w:val="center"/>
              <w:rPr>
                <w:rFonts w:cs="Calibri"/>
                <w:color w:val="000000"/>
                <w:sz w:val="20"/>
                <w:lang w:val="sr-Cyrl-RS"/>
              </w:rPr>
            </w:pPr>
            <w:r w:rsidRPr="007103BE">
              <w:rPr>
                <w:rFonts w:cs="Calibri"/>
                <w:sz w:val="20"/>
                <w:szCs w:val="20"/>
                <w:lang w:val="sr-Cyrl-RS"/>
              </w:rPr>
              <w:t>0,008</w:t>
            </w:r>
          </w:p>
        </w:tc>
        <w:tc>
          <w:tcPr>
            <w:tcW w:w="1414" w:type="dxa"/>
            <w:gridSpan w:val="3"/>
            <w:shd w:val="clear" w:color="auto" w:fill="FFFFFF" w:themeFill="background1"/>
            <w:vAlign w:val="center"/>
          </w:tcPr>
          <w:p w14:paraId="44CE9F79" w14:textId="77777777" w:rsidR="002E0788" w:rsidRPr="007103BE" w:rsidRDefault="002E0788" w:rsidP="00AA78A9">
            <w:pPr>
              <w:spacing w:after="0"/>
              <w:jc w:val="center"/>
              <w:rPr>
                <w:rFonts w:cs="Calibri"/>
                <w:color w:val="000000"/>
                <w:sz w:val="20"/>
                <w:lang w:val="sr-Cyrl-RS"/>
              </w:rPr>
            </w:pPr>
            <w:r w:rsidRPr="007103BE">
              <w:rPr>
                <w:rFonts w:cs="Calibri"/>
                <w:sz w:val="20"/>
                <w:szCs w:val="20"/>
                <w:lang w:val="sr-Cyrl-RS"/>
              </w:rPr>
              <w:t>0,050</w:t>
            </w:r>
          </w:p>
        </w:tc>
        <w:tc>
          <w:tcPr>
            <w:tcW w:w="1415" w:type="dxa"/>
            <w:gridSpan w:val="2"/>
            <w:shd w:val="clear" w:color="auto" w:fill="FFFFFF" w:themeFill="background1"/>
            <w:vAlign w:val="center"/>
          </w:tcPr>
          <w:p w14:paraId="45C8C816" w14:textId="77777777" w:rsidR="002E0788" w:rsidRPr="007103BE" w:rsidRDefault="002E0788" w:rsidP="00AA78A9">
            <w:pPr>
              <w:spacing w:after="0"/>
              <w:jc w:val="center"/>
              <w:rPr>
                <w:rFonts w:cs="Calibri"/>
                <w:color w:val="000000"/>
                <w:sz w:val="20"/>
                <w:lang w:val="sr-Cyrl-RS"/>
              </w:rPr>
            </w:pPr>
            <w:r w:rsidRPr="007103BE">
              <w:rPr>
                <w:rFonts w:cs="Calibri"/>
                <w:sz w:val="20"/>
                <w:szCs w:val="20"/>
                <w:lang w:val="sr-Cyrl-RS"/>
              </w:rPr>
              <w:t>0,053</w:t>
            </w:r>
          </w:p>
        </w:tc>
      </w:tr>
      <w:tr w:rsidR="002E0788" w:rsidRPr="007103BE" w14:paraId="736478FF" w14:textId="77777777" w:rsidTr="00AA78A9">
        <w:trPr>
          <w:trHeight w:val="442"/>
        </w:trPr>
        <w:tc>
          <w:tcPr>
            <w:tcW w:w="690" w:type="dxa"/>
            <w:shd w:val="clear" w:color="auto" w:fill="44546A"/>
            <w:vAlign w:val="center"/>
          </w:tcPr>
          <w:p w14:paraId="159E417E" w14:textId="77777777" w:rsidR="002E0788" w:rsidRPr="007103BE" w:rsidRDefault="002E0788" w:rsidP="00AA78A9">
            <w:pPr>
              <w:spacing w:after="0"/>
              <w:rPr>
                <w:rFonts w:ascii="Arial Narrow" w:hAnsi="Arial Narrow" w:cs="Calibri"/>
                <w:color w:val="FFFFFF" w:themeColor="background1"/>
                <w:sz w:val="20"/>
                <w:lang w:val="sr-Cyrl-RS"/>
              </w:rPr>
            </w:pPr>
            <w:r w:rsidRPr="007103BE">
              <w:rPr>
                <w:rFonts w:ascii="Arial Narrow" w:hAnsi="Arial Narrow" w:cs="Calibri"/>
                <w:color w:val="FFFFFF" w:themeColor="background1"/>
                <w:sz w:val="20"/>
                <w:lang w:val="sr-Cyrl-RS"/>
              </w:rPr>
              <w:t>WAMA7</w:t>
            </w:r>
          </w:p>
        </w:tc>
        <w:tc>
          <w:tcPr>
            <w:tcW w:w="15012" w:type="dxa"/>
            <w:gridSpan w:val="13"/>
            <w:shd w:val="clear" w:color="auto" w:fill="44546A"/>
            <w:vAlign w:val="center"/>
          </w:tcPr>
          <w:p w14:paraId="73432EBA" w14:textId="4FAF839E" w:rsidR="002E0788" w:rsidRPr="007103BE" w:rsidRDefault="00D47A66" w:rsidP="00AA78A9">
            <w:pPr>
              <w:spacing w:after="0"/>
              <w:rPr>
                <w:rFonts w:ascii="Arial Narrow" w:hAnsi="Arial Narrow" w:cs="Calibri"/>
                <w:color w:val="FFFFFF" w:themeColor="background1"/>
                <w:sz w:val="20"/>
                <w:lang w:val="sr-Cyrl-RS"/>
              </w:rPr>
            </w:pPr>
            <w:r w:rsidRPr="007103BE">
              <w:rPr>
                <w:rFonts w:ascii="Arial Narrow" w:hAnsi="Arial Narrow" w:cs="Calibri"/>
                <w:color w:val="FFFFFF" w:themeColor="background1"/>
                <w:sz w:val="20"/>
                <w:lang w:val="sr-Cyrl-RS"/>
              </w:rPr>
              <w:t>Назив мере/политике</w:t>
            </w:r>
            <w:r w:rsidR="002E0788" w:rsidRPr="007103BE">
              <w:rPr>
                <w:rFonts w:ascii="Arial Narrow" w:hAnsi="Arial Narrow" w:cs="Calibri"/>
                <w:color w:val="FFFFFF" w:themeColor="background1"/>
                <w:sz w:val="20"/>
                <w:lang w:val="sr-Cyrl-RS"/>
              </w:rPr>
              <w:t xml:space="preserve">: </w:t>
            </w:r>
            <w:r w:rsidR="00797AE2" w:rsidRPr="007103BE">
              <w:rPr>
                <w:rFonts w:ascii="Arial Narrow" w:hAnsi="Arial Narrow" w:cs="Calibri"/>
                <w:b/>
                <w:color w:val="FFFFFF" w:themeColor="background1"/>
                <w:sz w:val="20"/>
                <w:u w:val="single"/>
                <w:lang w:val="sr-Cyrl-RS"/>
              </w:rPr>
              <w:t>Спровођење измењене Директиве 2009/30/EЗ о квалитету горива и Директиве 2016/802/EЗ о смањењу садржаја сумпора у одређеним течним горивима</w:t>
            </w:r>
          </w:p>
        </w:tc>
      </w:tr>
      <w:tr w:rsidR="002E0788" w:rsidRPr="007103BE" w14:paraId="7578E812" w14:textId="77777777" w:rsidTr="00AA78A9">
        <w:trPr>
          <w:trHeight w:val="212"/>
        </w:trPr>
        <w:tc>
          <w:tcPr>
            <w:tcW w:w="690" w:type="dxa"/>
            <w:vMerge w:val="restart"/>
            <w:shd w:val="clear" w:color="auto" w:fill="auto"/>
            <w:vAlign w:val="center"/>
          </w:tcPr>
          <w:p w14:paraId="7082D056" w14:textId="77777777" w:rsidR="002E0788" w:rsidRPr="007103BE" w:rsidRDefault="002E0788" w:rsidP="00AA78A9">
            <w:pPr>
              <w:spacing w:after="0"/>
              <w:jc w:val="center"/>
              <w:rPr>
                <w:rFonts w:asciiTheme="minorHAnsi" w:hAnsiTheme="minorHAnsi" w:cstheme="minorHAnsi"/>
                <w:b/>
                <w:color w:val="000000"/>
                <w:sz w:val="20"/>
                <w:lang w:val="sr-Cyrl-RS"/>
              </w:rPr>
            </w:pPr>
            <w:r w:rsidRPr="007103BE">
              <w:rPr>
                <w:rFonts w:asciiTheme="minorHAnsi" w:hAnsiTheme="minorHAnsi" w:cstheme="minorHAnsi"/>
                <w:b/>
                <w:color w:val="000000"/>
                <w:sz w:val="20"/>
                <w:lang w:val="sr-Cyrl-RS"/>
              </w:rPr>
              <w:t>8</w:t>
            </w:r>
          </w:p>
        </w:tc>
        <w:tc>
          <w:tcPr>
            <w:tcW w:w="15012" w:type="dxa"/>
            <w:gridSpan w:val="13"/>
            <w:shd w:val="clear" w:color="auto" w:fill="auto"/>
            <w:vAlign w:val="center"/>
          </w:tcPr>
          <w:p w14:paraId="657F5D44" w14:textId="4090F103" w:rsidR="002E0788" w:rsidRPr="007103BE" w:rsidRDefault="00D47A66" w:rsidP="00AA78A9">
            <w:pPr>
              <w:spacing w:after="0"/>
              <w:rPr>
                <w:rFonts w:cs="Calibri"/>
                <w:b/>
                <w:bCs/>
                <w:sz w:val="20"/>
                <w:u w:val="single"/>
                <w:lang w:val="sr-Cyrl-RS"/>
              </w:rPr>
            </w:pPr>
            <w:r w:rsidRPr="007103BE">
              <w:rPr>
                <w:rFonts w:cs="Calibri"/>
                <w:b/>
                <w:bCs/>
                <w:sz w:val="20"/>
                <w:u w:val="single"/>
                <w:lang w:val="sr-Cyrl-RS"/>
              </w:rPr>
              <w:t>Врста мере: регулаторна</w:t>
            </w:r>
            <w:r w:rsidR="002E0788" w:rsidRPr="007103BE">
              <w:rPr>
                <w:rFonts w:cs="Calibri"/>
                <w:b/>
                <w:bCs/>
                <w:sz w:val="20"/>
                <w:lang w:val="sr-Cyrl-RS"/>
              </w:rPr>
              <w:t xml:space="preserve"> </w:t>
            </w:r>
          </w:p>
          <w:p w14:paraId="6229D471" w14:textId="77777777" w:rsidR="002E0788" w:rsidRPr="007103BE" w:rsidRDefault="002E0788" w:rsidP="00AA78A9">
            <w:pPr>
              <w:spacing w:after="0"/>
              <w:rPr>
                <w:rFonts w:cs="Calibri"/>
                <w:b/>
                <w:bCs/>
                <w:sz w:val="20"/>
                <w:lang w:val="sr-Cyrl-RS"/>
              </w:rPr>
            </w:pPr>
            <w:r w:rsidRPr="007103BE">
              <w:rPr>
                <w:rFonts w:cs="Calibri"/>
                <w:b/>
                <w:bCs/>
                <w:sz w:val="20"/>
                <w:lang w:val="sr-Cyrl-RS"/>
              </w:rPr>
              <w:t> </w:t>
            </w:r>
          </w:p>
          <w:p w14:paraId="79C7CB9D" w14:textId="1CC6D299" w:rsidR="002E0788" w:rsidRPr="007103BE" w:rsidRDefault="00D47A66" w:rsidP="00AA78A9">
            <w:pPr>
              <w:spacing w:after="0"/>
              <w:rPr>
                <w:rFonts w:cs="Calibri"/>
                <w:b/>
                <w:bCs/>
                <w:sz w:val="20"/>
                <w:u w:val="single"/>
                <w:lang w:val="sr-Cyrl-RS"/>
              </w:rPr>
            </w:pPr>
            <w:r w:rsidRPr="007103BE">
              <w:rPr>
                <w:rFonts w:cs="Calibri"/>
                <w:b/>
                <w:bCs/>
                <w:sz w:val="20"/>
                <w:u w:val="single"/>
                <w:lang w:val="sr-Cyrl-RS"/>
              </w:rPr>
              <w:t>Опис мере</w:t>
            </w:r>
            <w:r w:rsidR="002E0788" w:rsidRPr="007103BE">
              <w:rPr>
                <w:rFonts w:cs="Calibri"/>
                <w:b/>
                <w:bCs/>
                <w:sz w:val="20"/>
                <w:u w:val="single"/>
                <w:lang w:val="sr-Cyrl-RS"/>
              </w:rPr>
              <w:t xml:space="preserve">: </w:t>
            </w:r>
          </w:p>
          <w:p w14:paraId="05414720" w14:textId="50BC87F7" w:rsidR="007E32A5" w:rsidRPr="007103BE" w:rsidRDefault="007E32A5" w:rsidP="007E32A5">
            <w:pPr>
              <w:spacing w:after="0"/>
              <w:rPr>
                <w:rFonts w:cs="Calibri"/>
                <w:sz w:val="20"/>
                <w:lang w:val="sr-Cyrl-RS"/>
              </w:rPr>
            </w:pPr>
            <w:r w:rsidRPr="007103BE">
              <w:rPr>
                <w:rFonts w:cs="Calibri"/>
                <w:sz w:val="20"/>
                <w:lang w:val="sr-Cyrl-RS"/>
              </w:rPr>
              <w:t xml:space="preserve">Директивом (ЕУ) 2016/802 Европског парламента и Савета од 11. маја 2016. </w:t>
            </w:r>
            <w:r w:rsidR="007B37F5" w:rsidRPr="007103BE">
              <w:rPr>
                <w:rFonts w:cs="Calibri"/>
                <w:sz w:val="20"/>
                <w:lang w:val="sr-Cyrl-RS"/>
              </w:rPr>
              <w:t xml:space="preserve">године </w:t>
            </w:r>
            <w:r w:rsidRPr="007103BE">
              <w:rPr>
                <w:rFonts w:cs="Calibri"/>
                <w:sz w:val="20"/>
                <w:lang w:val="sr-Cyrl-RS"/>
              </w:rPr>
              <w:t xml:space="preserve">која се односи на смањење садржаја сумпора у неким течним горивима уведен је максимални садржај сумпора за одређена горива: </w:t>
            </w:r>
            <w:r w:rsidR="007B37F5" w:rsidRPr="007103BE">
              <w:rPr>
                <w:rFonts w:cs="Calibri"/>
                <w:sz w:val="20"/>
                <w:lang w:val="sr-Cyrl-RS"/>
              </w:rPr>
              <w:t>нафта</w:t>
            </w:r>
            <w:r w:rsidRPr="007103BE">
              <w:rPr>
                <w:rFonts w:cs="Calibri"/>
                <w:sz w:val="20"/>
                <w:lang w:val="sr-Cyrl-RS"/>
              </w:rPr>
              <w:t xml:space="preserve"> 1%; гасно уље 0,1%; бродска горива 0,5%; бродска горива која се користе у пристаништима 0,1%.</w:t>
            </w:r>
          </w:p>
          <w:p w14:paraId="345257D0" w14:textId="5F2A98EF" w:rsidR="007E32A5" w:rsidRPr="007103BE" w:rsidRDefault="007E32A5" w:rsidP="007E32A5">
            <w:pPr>
              <w:spacing w:after="0"/>
              <w:rPr>
                <w:rFonts w:cs="Calibri"/>
                <w:sz w:val="20"/>
                <w:lang w:val="sr-Cyrl-RS"/>
              </w:rPr>
            </w:pPr>
            <w:r w:rsidRPr="007103BE">
              <w:rPr>
                <w:rFonts w:cs="Calibri"/>
                <w:sz w:val="20"/>
                <w:lang w:val="sr-Cyrl-RS"/>
              </w:rPr>
              <w:t>Директива 2009/30/ЕЗ Европског парламента и Савета од 23. априла 2009.</w:t>
            </w:r>
            <w:r w:rsidR="007B37F5" w:rsidRPr="007103BE">
              <w:rPr>
                <w:rFonts w:cs="Calibri"/>
                <w:sz w:val="20"/>
                <w:lang w:val="sr-Cyrl-RS"/>
              </w:rPr>
              <w:t xml:space="preserve"> године</w:t>
            </w:r>
            <w:r w:rsidRPr="007103BE">
              <w:rPr>
                <w:rFonts w:cs="Calibri"/>
                <w:sz w:val="20"/>
                <w:lang w:val="sr-Cyrl-RS"/>
              </w:rPr>
              <w:t xml:space="preserve"> о изм</w:t>
            </w:r>
            <w:r w:rsidR="007B37F5" w:rsidRPr="007103BE">
              <w:rPr>
                <w:rFonts w:cs="Calibri"/>
                <w:sz w:val="20"/>
                <w:lang w:val="sr-Cyrl-RS"/>
              </w:rPr>
              <w:t>енама</w:t>
            </w:r>
            <w:r w:rsidRPr="007103BE">
              <w:rPr>
                <w:rFonts w:cs="Calibri"/>
                <w:sz w:val="20"/>
                <w:lang w:val="sr-Cyrl-RS"/>
              </w:rPr>
              <w:t xml:space="preserve"> Директиве 98/70/ЕЗ </w:t>
            </w:r>
            <w:r w:rsidR="007B37F5" w:rsidRPr="007103BE">
              <w:rPr>
                <w:rFonts w:cs="Calibri"/>
                <w:sz w:val="20"/>
                <w:lang w:val="sr-Cyrl-RS"/>
              </w:rPr>
              <w:t>о</w:t>
            </w:r>
            <w:r w:rsidRPr="007103BE">
              <w:rPr>
                <w:rFonts w:cs="Calibri"/>
                <w:sz w:val="20"/>
                <w:lang w:val="sr-Cyrl-RS"/>
              </w:rPr>
              <w:t xml:space="preserve"> спецификациј</w:t>
            </w:r>
            <w:r w:rsidR="007B37F5" w:rsidRPr="007103BE">
              <w:rPr>
                <w:rFonts w:cs="Calibri"/>
                <w:sz w:val="20"/>
                <w:lang w:val="sr-Cyrl-RS"/>
              </w:rPr>
              <w:t>ама</w:t>
            </w:r>
            <w:r w:rsidRPr="007103BE">
              <w:rPr>
                <w:rFonts w:cs="Calibri"/>
                <w:sz w:val="20"/>
                <w:lang w:val="sr-Cyrl-RS"/>
              </w:rPr>
              <w:t xml:space="preserve"> бензина, дизела и </w:t>
            </w:r>
            <w:r w:rsidR="007B37F5" w:rsidRPr="007103BE">
              <w:rPr>
                <w:rFonts w:cs="Calibri"/>
                <w:sz w:val="20"/>
                <w:lang w:val="sr-Cyrl-RS"/>
              </w:rPr>
              <w:t>гасног</w:t>
            </w:r>
            <w:r w:rsidRPr="007103BE">
              <w:rPr>
                <w:rFonts w:cs="Calibri"/>
                <w:sz w:val="20"/>
                <w:lang w:val="sr-Cyrl-RS"/>
              </w:rPr>
              <w:t xml:space="preserve"> уља</w:t>
            </w:r>
            <w:r w:rsidR="007B37F5" w:rsidRPr="007103BE">
              <w:rPr>
                <w:rFonts w:cs="Calibri"/>
                <w:sz w:val="20"/>
                <w:lang w:val="sr-Cyrl-RS"/>
              </w:rPr>
              <w:t>,</w:t>
            </w:r>
            <w:r w:rsidRPr="007103BE">
              <w:rPr>
                <w:rFonts w:cs="Calibri"/>
                <w:sz w:val="20"/>
                <w:lang w:val="sr-Cyrl-RS"/>
              </w:rPr>
              <w:t xml:space="preserve"> </w:t>
            </w:r>
            <w:r w:rsidR="007B37F5" w:rsidRPr="007103BE">
              <w:rPr>
                <w:rFonts w:cs="Calibri"/>
                <w:sz w:val="20"/>
                <w:lang w:val="sr-Cyrl-RS"/>
              </w:rPr>
              <w:t xml:space="preserve">којом се уводе </w:t>
            </w:r>
            <w:r w:rsidRPr="007103BE">
              <w:rPr>
                <w:rFonts w:cs="Calibri"/>
                <w:sz w:val="20"/>
                <w:lang w:val="sr-Cyrl-RS"/>
              </w:rPr>
              <w:t>механизм</w:t>
            </w:r>
            <w:r w:rsidR="007B37F5" w:rsidRPr="007103BE">
              <w:rPr>
                <w:rFonts w:cs="Calibri"/>
                <w:sz w:val="20"/>
                <w:lang w:val="sr-Cyrl-RS"/>
              </w:rPr>
              <w:t>и</w:t>
            </w:r>
            <w:r w:rsidRPr="007103BE">
              <w:rPr>
                <w:rFonts w:cs="Calibri"/>
                <w:sz w:val="20"/>
                <w:lang w:val="sr-Cyrl-RS"/>
              </w:rPr>
              <w:t xml:space="preserve"> за праћење и смањење емисије </w:t>
            </w:r>
            <w:r w:rsidR="007B37F5" w:rsidRPr="007103BE">
              <w:rPr>
                <w:rFonts w:cs="Calibri"/>
                <w:sz w:val="20"/>
                <w:lang w:val="sr-Cyrl-RS"/>
              </w:rPr>
              <w:t xml:space="preserve">гасова са ефектом стаклене баште </w:t>
            </w:r>
            <w:r w:rsidRPr="007103BE">
              <w:rPr>
                <w:rFonts w:cs="Calibri"/>
                <w:sz w:val="20"/>
                <w:lang w:val="sr-Cyrl-RS"/>
              </w:rPr>
              <w:t>и кој</w:t>
            </w:r>
            <w:r w:rsidR="007B37F5" w:rsidRPr="007103BE">
              <w:rPr>
                <w:rFonts w:cs="Calibri"/>
                <w:sz w:val="20"/>
                <w:lang w:val="sr-Cyrl-RS"/>
              </w:rPr>
              <w:t>а</w:t>
            </w:r>
            <w:r w:rsidRPr="007103BE">
              <w:rPr>
                <w:rFonts w:cs="Calibri"/>
                <w:sz w:val="20"/>
                <w:lang w:val="sr-Cyrl-RS"/>
              </w:rPr>
              <w:t xml:space="preserve"> мења Директив</w:t>
            </w:r>
            <w:r w:rsidR="007B37F5" w:rsidRPr="007103BE">
              <w:rPr>
                <w:rFonts w:cs="Calibri"/>
                <w:sz w:val="20"/>
                <w:lang w:val="sr-Cyrl-RS"/>
              </w:rPr>
              <w:t>у</w:t>
            </w:r>
            <w:r w:rsidRPr="007103BE">
              <w:rPr>
                <w:rFonts w:cs="Calibri"/>
                <w:sz w:val="20"/>
                <w:lang w:val="sr-Cyrl-RS"/>
              </w:rPr>
              <w:t xml:space="preserve"> Савета 1999/32/ЕЗ </w:t>
            </w:r>
            <w:r w:rsidR="007B37F5" w:rsidRPr="007103BE">
              <w:rPr>
                <w:rFonts w:cs="Calibri"/>
                <w:sz w:val="20"/>
                <w:lang w:val="sr-Cyrl-RS"/>
              </w:rPr>
              <w:t>о</w:t>
            </w:r>
            <w:r w:rsidRPr="007103BE">
              <w:rPr>
                <w:rFonts w:cs="Calibri"/>
                <w:sz w:val="20"/>
                <w:lang w:val="sr-Cyrl-RS"/>
              </w:rPr>
              <w:t xml:space="preserve"> спецификациј</w:t>
            </w:r>
            <w:r w:rsidR="007B37F5" w:rsidRPr="007103BE">
              <w:rPr>
                <w:rFonts w:cs="Calibri"/>
                <w:sz w:val="20"/>
                <w:lang w:val="sr-Cyrl-RS"/>
              </w:rPr>
              <w:t>ама</w:t>
            </w:r>
            <w:r w:rsidRPr="007103BE">
              <w:rPr>
                <w:rFonts w:cs="Calibri"/>
                <w:sz w:val="20"/>
                <w:lang w:val="sr-Cyrl-RS"/>
              </w:rPr>
              <w:t xml:space="preserve"> горива коју користе пловила на унутрашњим пловним путевима</w:t>
            </w:r>
            <w:r w:rsidR="007B37F5" w:rsidRPr="007103BE">
              <w:rPr>
                <w:rFonts w:cs="Calibri"/>
                <w:sz w:val="20"/>
                <w:lang w:val="sr-Cyrl-RS"/>
              </w:rPr>
              <w:t>,</w:t>
            </w:r>
            <w:r w:rsidRPr="007103BE">
              <w:rPr>
                <w:rFonts w:cs="Calibri"/>
                <w:sz w:val="20"/>
                <w:lang w:val="sr-Cyrl-RS"/>
              </w:rPr>
              <w:t xml:space="preserve"> и </w:t>
            </w:r>
            <w:r w:rsidR="007B37F5" w:rsidRPr="007103BE">
              <w:rPr>
                <w:rFonts w:cs="Calibri"/>
                <w:sz w:val="20"/>
                <w:lang w:val="sr-Cyrl-RS"/>
              </w:rPr>
              <w:t xml:space="preserve">која замењује </w:t>
            </w:r>
            <w:r w:rsidRPr="007103BE">
              <w:rPr>
                <w:rFonts w:cs="Calibri"/>
                <w:sz w:val="20"/>
                <w:lang w:val="sr-Cyrl-RS"/>
              </w:rPr>
              <w:t>Директив</w:t>
            </w:r>
            <w:r w:rsidR="007B37F5" w:rsidRPr="007103BE">
              <w:rPr>
                <w:rFonts w:cs="Calibri"/>
                <w:sz w:val="20"/>
                <w:lang w:val="sr-Cyrl-RS"/>
              </w:rPr>
              <w:t>у</w:t>
            </w:r>
            <w:r w:rsidRPr="007103BE">
              <w:rPr>
                <w:rFonts w:cs="Calibri"/>
                <w:sz w:val="20"/>
                <w:lang w:val="sr-Cyrl-RS"/>
              </w:rPr>
              <w:t xml:space="preserve"> 93/12/ЕЕЗ, примењује се на бензин, дизел и биогорива која се користе у друмском </w:t>
            </w:r>
            <w:r w:rsidR="007B37F5" w:rsidRPr="007103BE">
              <w:rPr>
                <w:rFonts w:cs="Calibri"/>
                <w:sz w:val="20"/>
                <w:lang w:val="sr-Cyrl-RS"/>
              </w:rPr>
              <w:t>саобраћају</w:t>
            </w:r>
            <w:r w:rsidRPr="007103BE">
              <w:rPr>
                <w:rFonts w:cs="Calibri"/>
                <w:sz w:val="20"/>
                <w:lang w:val="sr-Cyrl-RS"/>
              </w:rPr>
              <w:t xml:space="preserve"> и бензин који се користи </w:t>
            </w:r>
            <w:r w:rsidR="007B37F5" w:rsidRPr="007103BE">
              <w:rPr>
                <w:rFonts w:cs="Calibri"/>
                <w:sz w:val="20"/>
                <w:lang w:val="sr-Cyrl-RS"/>
              </w:rPr>
              <w:t>за погон тешке механизације</w:t>
            </w:r>
            <w:r w:rsidRPr="007103BE">
              <w:rPr>
                <w:rFonts w:cs="Calibri"/>
                <w:sz w:val="20"/>
                <w:lang w:val="sr-Cyrl-RS"/>
              </w:rPr>
              <w:t xml:space="preserve">. Садржај сумпора у горивима за </w:t>
            </w:r>
            <w:r w:rsidR="007B37F5" w:rsidRPr="007103BE">
              <w:rPr>
                <w:rFonts w:cs="Calibri"/>
                <w:sz w:val="20"/>
                <w:lang w:val="sr-Cyrl-RS"/>
              </w:rPr>
              <w:t xml:space="preserve">тешку механизацију </w:t>
            </w:r>
            <w:r w:rsidRPr="007103BE">
              <w:rPr>
                <w:rFonts w:cs="Calibri"/>
                <w:sz w:val="20"/>
                <w:lang w:val="sr-Cyrl-RS"/>
              </w:rPr>
              <w:t>(укључујући покрет</w:t>
            </w:r>
            <w:r w:rsidR="007B37F5" w:rsidRPr="007103BE">
              <w:rPr>
                <w:rFonts w:cs="Calibri"/>
                <w:sz w:val="20"/>
                <w:lang w:val="sr-Cyrl-RS"/>
              </w:rPr>
              <w:t>ну механизацију</w:t>
            </w:r>
            <w:r w:rsidRPr="007103BE">
              <w:rPr>
                <w:rFonts w:cs="Calibri"/>
                <w:sz w:val="20"/>
                <w:lang w:val="sr-Cyrl-RS"/>
              </w:rPr>
              <w:t xml:space="preserve">, пољопривредне и шумарске тракторе, као и пловила </w:t>
            </w:r>
            <w:r w:rsidR="007B37F5" w:rsidRPr="007103BE">
              <w:rPr>
                <w:rFonts w:cs="Calibri"/>
                <w:sz w:val="20"/>
                <w:lang w:val="sr-Cyrl-RS"/>
              </w:rPr>
              <w:t>на</w:t>
            </w:r>
            <w:r w:rsidRPr="007103BE">
              <w:rPr>
                <w:rFonts w:cs="Calibri"/>
                <w:sz w:val="20"/>
                <w:lang w:val="sr-Cyrl-RS"/>
              </w:rPr>
              <w:t xml:space="preserve"> унутрашњ</w:t>
            </w:r>
            <w:r w:rsidR="007B37F5" w:rsidRPr="007103BE">
              <w:rPr>
                <w:rFonts w:cs="Calibri"/>
                <w:sz w:val="20"/>
                <w:lang w:val="sr-Cyrl-RS"/>
              </w:rPr>
              <w:t>им</w:t>
            </w:r>
            <w:r w:rsidRPr="007103BE">
              <w:rPr>
                <w:rFonts w:cs="Calibri"/>
                <w:sz w:val="20"/>
                <w:lang w:val="sr-Cyrl-RS"/>
              </w:rPr>
              <w:t xml:space="preserve"> пловн</w:t>
            </w:r>
            <w:r w:rsidR="007B37F5" w:rsidRPr="007103BE">
              <w:rPr>
                <w:rFonts w:cs="Calibri"/>
                <w:sz w:val="20"/>
                <w:lang w:val="sr-Cyrl-RS"/>
              </w:rPr>
              <w:t>им</w:t>
            </w:r>
            <w:r w:rsidRPr="007103BE">
              <w:rPr>
                <w:rFonts w:cs="Calibri"/>
                <w:sz w:val="20"/>
                <w:lang w:val="sr-Cyrl-RS"/>
              </w:rPr>
              <w:t xml:space="preserve"> путев</w:t>
            </w:r>
            <w:r w:rsidR="007B37F5" w:rsidRPr="007103BE">
              <w:rPr>
                <w:rFonts w:cs="Calibri"/>
                <w:sz w:val="20"/>
                <w:lang w:val="sr-Cyrl-RS"/>
              </w:rPr>
              <w:t>има</w:t>
            </w:r>
            <w:r w:rsidRPr="007103BE">
              <w:rPr>
                <w:rFonts w:cs="Calibri"/>
                <w:sz w:val="20"/>
                <w:lang w:val="sr-Cyrl-RS"/>
              </w:rPr>
              <w:t xml:space="preserve"> и </w:t>
            </w:r>
            <w:r w:rsidR="007B37F5" w:rsidRPr="007103BE">
              <w:rPr>
                <w:rFonts w:cs="Calibri"/>
                <w:sz w:val="20"/>
                <w:lang w:val="sr-Cyrl-RS"/>
              </w:rPr>
              <w:t>рекреативни пловни објекти</w:t>
            </w:r>
            <w:r w:rsidRPr="007103BE">
              <w:rPr>
                <w:rFonts w:cs="Calibri"/>
                <w:sz w:val="20"/>
                <w:lang w:val="sr-Cyrl-RS"/>
              </w:rPr>
              <w:t xml:space="preserve">) био је ограничен на 1000 </w:t>
            </w:r>
            <w:r w:rsidR="007B37F5" w:rsidRPr="007103BE">
              <w:rPr>
                <w:rFonts w:cs="Calibri"/>
                <w:sz w:val="20"/>
                <w:lang w:val="sr-Cyrl-RS"/>
              </w:rPr>
              <w:t xml:space="preserve">ppm </w:t>
            </w:r>
            <w:r w:rsidRPr="007103BE">
              <w:rPr>
                <w:rFonts w:cs="Calibri"/>
                <w:sz w:val="20"/>
                <w:lang w:val="sr-Cyrl-RS"/>
              </w:rPr>
              <w:t xml:space="preserve">од 2008, </w:t>
            </w:r>
            <w:r w:rsidR="007B37F5" w:rsidRPr="007103BE">
              <w:rPr>
                <w:rFonts w:cs="Calibri"/>
                <w:sz w:val="20"/>
                <w:lang w:val="sr-Cyrl-RS"/>
              </w:rPr>
              <w:t>односно на</w:t>
            </w:r>
            <w:r w:rsidRPr="007103BE">
              <w:rPr>
                <w:rFonts w:cs="Calibri"/>
                <w:sz w:val="20"/>
                <w:lang w:val="sr-Cyrl-RS"/>
              </w:rPr>
              <w:t xml:space="preserve"> 10 </w:t>
            </w:r>
            <w:r w:rsidR="007B37F5" w:rsidRPr="007103BE">
              <w:rPr>
                <w:rFonts w:cs="Calibri"/>
                <w:sz w:val="20"/>
                <w:lang w:val="sr-Cyrl-RS"/>
              </w:rPr>
              <w:t xml:space="preserve">ppm </w:t>
            </w:r>
            <w:r w:rsidRPr="007103BE">
              <w:rPr>
                <w:rFonts w:cs="Calibri"/>
                <w:sz w:val="20"/>
                <w:lang w:val="sr-Cyrl-RS"/>
              </w:rPr>
              <w:t>од 2011. године.</w:t>
            </w:r>
          </w:p>
          <w:p w14:paraId="55FFA173" w14:textId="538822A6" w:rsidR="007E32A5" w:rsidRPr="007103BE" w:rsidRDefault="007E32A5" w:rsidP="007E32A5">
            <w:pPr>
              <w:spacing w:after="0"/>
              <w:rPr>
                <w:rFonts w:cs="Calibri"/>
                <w:sz w:val="20"/>
                <w:lang w:val="sr-Cyrl-RS"/>
              </w:rPr>
            </w:pPr>
            <w:r w:rsidRPr="007103BE">
              <w:rPr>
                <w:rFonts w:cs="Calibri"/>
                <w:sz w:val="20"/>
                <w:lang w:val="sr-Cyrl-RS"/>
              </w:rPr>
              <w:lastRenderedPageBreak/>
              <w:t xml:space="preserve">Мера </w:t>
            </w:r>
            <w:r w:rsidR="007B37F5" w:rsidRPr="007103BE">
              <w:rPr>
                <w:rFonts w:cs="Calibri"/>
                <w:sz w:val="20"/>
                <w:lang w:val="sr-Cyrl-RS"/>
              </w:rPr>
              <w:t>подразумева</w:t>
            </w:r>
            <w:r w:rsidRPr="007103BE">
              <w:rPr>
                <w:rFonts w:cs="Calibri"/>
                <w:sz w:val="20"/>
                <w:lang w:val="sr-Cyrl-RS"/>
              </w:rPr>
              <w:t xml:space="preserve"> ограничење концентрација </w:t>
            </w:r>
            <w:r w:rsidR="007B37F5" w:rsidRPr="007103BE">
              <w:rPr>
                <w:rFonts w:cs="Calibri"/>
                <w:sz w:val="20"/>
                <w:lang w:val="sr-Cyrl-RS"/>
              </w:rPr>
              <w:t>сумпора</w:t>
            </w:r>
            <w:r w:rsidRPr="007103BE">
              <w:rPr>
                <w:rFonts w:cs="Calibri"/>
                <w:sz w:val="20"/>
                <w:lang w:val="sr-Cyrl-RS"/>
              </w:rPr>
              <w:t xml:space="preserve"> у горивима која се користе у </w:t>
            </w:r>
            <w:r w:rsidR="007B37F5" w:rsidRPr="007103BE">
              <w:rPr>
                <w:rFonts w:cs="Calibri"/>
                <w:sz w:val="20"/>
                <w:lang w:val="sr-Cyrl-RS"/>
              </w:rPr>
              <w:t xml:space="preserve">покретној тешкој механизацији </w:t>
            </w:r>
            <w:r w:rsidRPr="007103BE">
              <w:rPr>
                <w:rFonts w:cs="Calibri"/>
                <w:sz w:val="20"/>
                <w:lang w:val="sr-Cyrl-RS"/>
              </w:rPr>
              <w:t>кој</w:t>
            </w:r>
            <w:r w:rsidR="007B37F5" w:rsidRPr="007103BE">
              <w:rPr>
                <w:rFonts w:cs="Calibri"/>
                <w:sz w:val="20"/>
                <w:lang w:val="sr-Cyrl-RS"/>
              </w:rPr>
              <w:t>а</w:t>
            </w:r>
            <w:r w:rsidRPr="007103BE">
              <w:rPr>
                <w:rFonts w:cs="Calibri"/>
                <w:sz w:val="20"/>
                <w:lang w:val="sr-Cyrl-RS"/>
              </w:rPr>
              <w:t xml:space="preserve"> се корист</w:t>
            </w:r>
            <w:r w:rsidR="007B37F5" w:rsidRPr="007103BE">
              <w:rPr>
                <w:rFonts w:cs="Calibri"/>
                <w:sz w:val="20"/>
                <w:lang w:val="sr-Cyrl-RS"/>
              </w:rPr>
              <w:t>и</w:t>
            </w:r>
            <w:r w:rsidRPr="007103BE">
              <w:rPr>
                <w:rFonts w:cs="Calibri"/>
                <w:sz w:val="20"/>
                <w:lang w:val="sr-Cyrl-RS"/>
              </w:rPr>
              <w:t xml:space="preserve"> у грађевинарству и индустрији, у пољопривреди и шумарству и у </w:t>
            </w:r>
            <w:r w:rsidR="007B37F5" w:rsidRPr="007103BE">
              <w:rPr>
                <w:rFonts w:cs="Calibri"/>
                <w:sz w:val="20"/>
                <w:lang w:val="sr-Cyrl-RS"/>
              </w:rPr>
              <w:t>пловним објектима</w:t>
            </w:r>
            <w:r w:rsidRPr="007103BE">
              <w:rPr>
                <w:rFonts w:cs="Calibri"/>
                <w:sz w:val="20"/>
                <w:lang w:val="sr-Cyrl-RS"/>
              </w:rPr>
              <w:t xml:space="preserve">. Смањење садржаја сумпора у тешком гориву разматра се у индустрији и </w:t>
            </w:r>
            <w:r w:rsidR="006C5C4C">
              <w:rPr>
                <w:rFonts w:cs="Calibri"/>
                <w:sz w:val="20"/>
                <w:lang w:val="sr-Cyrl-RS"/>
              </w:rPr>
              <w:t xml:space="preserve">великим </w:t>
            </w:r>
            <w:r w:rsidR="007B37F5" w:rsidRPr="007103BE">
              <w:rPr>
                <w:rFonts w:cs="Calibri"/>
                <w:sz w:val="20"/>
                <w:lang w:val="sr-Cyrl-RS"/>
              </w:rPr>
              <w:t xml:space="preserve">постројењима </w:t>
            </w:r>
            <w:r w:rsidR="006C5C4C">
              <w:rPr>
                <w:rFonts w:cs="Calibri"/>
                <w:sz w:val="20"/>
                <w:lang w:val="sr-Cyrl-RS"/>
              </w:rPr>
              <w:t>за сагоревање</w:t>
            </w:r>
            <w:r w:rsidRPr="007103BE">
              <w:rPr>
                <w:rFonts w:cs="Calibri"/>
                <w:sz w:val="20"/>
                <w:lang w:val="sr-Cyrl-RS"/>
              </w:rPr>
              <w:t>, али треба под</w:t>
            </w:r>
            <w:r w:rsidR="007B37F5" w:rsidRPr="007103BE">
              <w:rPr>
                <w:rFonts w:cs="Calibri"/>
                <w:sz w:val="20"/>
                <w:lang w:val="sr-Cyrl-RS"/>
              </w:rPr>
              <w:t>с</w:t>
            </w:r>
            <w:r w:rsidRPr="007103BE">
              <w:rPr>
                <w:rFonts w:cs="Calibri"/>
                <w:sz w:val="20"/>
                <w:lang w:val="sr-Cyrl-RS"/>
              </w:rPr>
              <w:t xml:space="preserve">етити да су граничне вредности </w:t>
            </w:r>
            <w:r w:rsidR="007B37F5" w:rsidRPr="007103BE">
              <w:rPr>
                <w:rFonts w:cs="Calibri"/>
                <w:sz w:val="20"/>
                <w:lang w:val="sr-Cyrl-RS"/>
              </w:rPr>
              <w:t xml:space="preserve">из Директиве о индустријским емисијама и Директиве о </w:t>
            </w:r>
            <w:r w:rsidR="00217FAA">
              <w:rPr>
                <w:rFonts w:cs="Calibri"/>
                <w:sz w:val="20"/>
                <w:lang w:val="sr-Cyrl-RS"/>
              </w:rPr>
              <w:t>средњим постројењима за сагоревање</w:t>
            </w:r>
            <w:r w:rsidR="006C5C4C">
              <w:rPr>
                <w:rFonts w:cs="Calibri"/>
                <w:sz w:val="20"/>
                <w:lang w:val="sr-Cyrl-RS"/>
              </w:rPr>
              <w:t xml:space="preserve"> </w:t>
            </w:r>
            <w:r w:rsidRPr="007103BE">
              <w:rPr>
                <w:rFonts w:cs="Calibri"/>
                <w:sz w:val="20"/>
                <w:lang w:val="sr-Cyrl-RS"/>
              </w:rPr>
              <w:t>строже од оних које</w:t>
            </w:r>
            <w:r w:rsidR="007B37F5" w:rsidRPr="007103BE">
              <w:rPr>
                <w:rFonts w:cs="Calibri"/>
                <w:sz w:val="20"/>
                <w:lang w:val="sr-Cyrl-RS"/>
              </w:rPr>
              <w:t xml:space="preserve"> се</w:t>
            </w:r>
            <w:r w:rsidRPr="007103BE">
              <w:rPr>
                <w:rFonts w:cs="Calibri"/>
                <w:sz w:val="20"/>
                <w:lang w:val="sr-Cyrl-RS"/>
              </w:rPr>
              <w:t xml:space="preserve"> </w:t>
            </w:r>
            <w:r w:rsidR="007B37F5" w:rsidRPr="007103BE">
              <w:rPr>
                <w:rFonts w:cs="Calibri"/>
                <w:sz w:val="20"/>
                <w:lang w:val="sr-Cyrl-RS"/>
              </w:rPr>
              <w:t xml:space="preserve">могу остварити коришћењем </w:t>
            </w:r>
            <w:r w:rsidRPr="007103BE">
              <w:rPr>
                <w:rFonts w:cs="Calibri"/>
                <w:sz w:val="20"/>
                <w:lang w:val="sr-Cyrl-RS"/>
              </w:rPr>
              <w:t>горив</w:t>
            </w:r>
            <w:r w:rsidR="007B37F5" w:rsidRPr="007103BE">
              <w:rPr>
                <w:rFonts w:cs="Calibri"/>
                <w:sz w:val="20"/>
                <w:lang w:val="sr-Cyrl-RS"/>
              </w:rPr>
              <w:t>а</w:t>
            </w:r>
            <w:r w:rsidRPr="007103BE">
              <w:rPr>
                <w:rFonts w:cs="Calibri"/>
                <w:sz w:val="20"/>
                <w:lang w:val="sr-Cyrl-RS"/>
              </w:rPr>
              <w:t xml:space="preserve"> са 1 % </w:t>
            </w:r>
            <w:r w:rsidR="007B37F5" w:rsidRPr="007103BE">
              <w:rPr>
                <w:rFonts w:cs="Calibri"/>
                <w:sz w:val="20"/>
                <w:lang w:val="sr-Cyrl-RS"/>
              </w:rPr>
              <w:t>сумпора</w:t>
            </w:r>
            <w:r w:rsidRPr="007103BE">
              <w:rPr>
                <w:rFonts w:cs="Calibri"/>
                <w:sz w:val="20"/>
                <w:lang w:val="sr-Cyrl-RS"/>
              </w:rPr>
              <w:t>.</w:t>
            </w:r>
          </w:p>
          <w:p w14:paraId="708D3873" w14:textId="7E4D7F64" w:rsidR="007E32A5" w:rsidRPr="007103BE" w:rsidRDefault="007E32A5" w:rsidP="007E32A5">
            <w:pPr>
              <w:spacing w:after="0"/>
              <w:rPr>
                <w:rFonts w:cs="Calibri"/>
                <w:sz w:val="20"/>
                <w:lang w:val="sr-Cyrl-RS"/>
              </w:rPr>
            </w:pPr>
            <w:r w:rsidRPr="007103BE">
              <w:rPr>
                <w:rFonts w:cs="Calibri"/>
                <w:sz w:val="20"/>
                <w:lang w:val="sr-Cyrl-RS"/>
              </w:rPr>
              <w:t>Може се претпоставити да ће се потпуна усклађеност постићи 2021. године за стационарн</w:t>
            </w:r>
            <w:r w:rsidR="007B37F5" w:rsidRPr="007103BE">
              <w:rPr>
                <w:rFonts w:cs="Calibri"/>
                <w:sz w:val="20"/>
                <w:lang w:val="sr-Cyrl-RS"/>
              </w:rPr>
              <w:t xml:space="preserve">а постројења са сагоревањем, односно </w:t>
            </w:r>
            <w:r w:rsidRPr="007103BE">
              <w:rPr>
                <w:rFonts w:cs="Calibri"/>
                <w:sz w:val="20"/>
                <w:lang w:val="sr-Cyrl-RS"/>
              </w:rPr>
              <w:t>до 2025. године</w:t>
            </w:r>
            <w:r w:rsidR="007B37F5" w:rsidRPr="007103BE">
              <w:rPr>
                <w:rFonts w:cs="Calibri"/>
                <w:sz w:val="20"/>
                <w:lang w:val="sr-Cyrl-RS"/>
              </w:rPr>
              <w:t>,</w:t>
            </w:r>
            <w:r w:rsidRPr="007103BE">
              <w:rPr>
                <w:rFonts w:cs="Calibri"/>
                <w:sz w:val="20"/>
                <w:lang w:val="sr-Cyrl-RS"/>
              </w:rPr>
              <w:t xml:space="preserve"> када горива са садржајем сумпора мањим од 0,5% </w:t>
            </w:r>
            <w:r w:rsidR="007B37F5" w:rsidRPr="007103BE">
              <w:rPr>
                <w:rFonts w:cs="Calibri"/>
                <w:sz w:val="20"/>
                <w:lang w:val="sr-Cyrl-RS"/>
              </w:rPr>
              <w:t>буду</w:t>
            </w:r>
            <w:r w:rsidRPr="007103BE">
              <w:rPr>
                <w:rFonts w:cs="Calibri"/>
                <w:sz w:val="20"/>
                <w:lang w:val="sr-Cyrl-RS"/>
              </w:rPr>
              <w:t xml:space="preserve"> доступна за пловила за речну пловидбу.</w:t>
            </w:r>
          </w:p>
          <w:p w14:paraId="33009EF6" w14:textId="77777777" w:rsidR="002E0788" w:rsidRPr="007103BE" w:rsidRDefault="002E0788" w:rsidP="00AA78A9">
            <w:pPr>
              <w:spacing w:after="0"/>
              <w:rPr>
                <w:rFonts w:cs="Calibri"/>
                <w:sz w:val="20"/>
                <w:lang w:val="sr-Cyrl-RS"/>
              </w:rPr>
            </w:pPr>
            <w:r w:rsidRPr="007103BE">
              <w:rPr>
                <w:rFonts w:cs="Calibri"/>
                <w:sz w:val="20"/>
                <w:lang w:val="sr-Cyrl-RS"/>
              </w:rPr>
              <w:t>  </w:t>
            </w:r>
          </w:p>
          <w:p w14:paraId="39DF126B" w14:textId="798890B5" w:rsidR="002E0788" w:rsidRPr="007103BE" w:rsidRDefault="00D47A66" w:rsidP="00AA78A9">
            <w:pPr>
              <w:spacing w:after="0"/>
              <w:rPr>
                <w:rFonts w:cs="Calibri"/>
                <w:b/>
                <w:bCs/>
                <w:sz w:val="20"/>
                <w:u w:val="single"/>
                <w:lang w:val="sr-Cyrl-RS"/>
              </w:rPr>
            </w:pPr>
            <w:r w:rsidRPr="007103BE">
              <w:rPr>
                <w:rFonts w:cs="Calibri"/>
                <w:b/>
                <w:bCs/>
                <w:sz w:val="20"/>
                <w:u w:val="single"/>
                <w:lang w:val="sr-Cyrl-RS"/>
              </w:rPr>
              <w:t>Циљ у вези са ЕУ</w:t>
            </w:r>
            <w:r w:rsidR="002E0788" w:rsidRPr="007103BE">
              <w:rPr>
                <w:rFonts w:cs="Calibri"/>
                <w:b/>
                <w:bCs/>
                <w:sz w:val="20"/>
                <w:u w:val="single"/>
                <w:lang w:val="sr-Cyrl-RS"/>
              </w:rPr>
              <w:t xml:space="preserve">: </w:t>
            </w:r>
            <w:r w:rsidR="002E0788" w:rsidRPr="007103BE">
              <w:rPr>
                <w:rFonts w:cs="Calibri"/>
                <w:sz w:val="20"/>
                <w:lang w:val="sr-Cyrl-RS"/>
              </w:rPr>
              <w:t xml:space="preserve"> </w:t>
            </w:r>
          </w:p>
          <w:p w14:paraId="3DD25E8D" w14:textId="4EA3EE55" w:rsidR="002E0788" w:rsidRPr="007103BE" w:rsidRDefault="00BB0C17" w:rsidP="00AA78A9">
            <w:pPr>
              <w:spacing w:after="0"/>
              <w:rPr>
                <w:rFonts w:cs="Calibri"/>
                <w:sz w:val="20"/>
                <w:lang w:val="sr-Cyrl-RS"/>
              </w:rPr>
            </w:pPr>
            <w:r w:rsidRPr="007103BE">
              <w:rPr>
                <w:rFonts w:cs="Calibri"/>
                <w:sz w:val="20"/>
                <w:lang w:val="sr-Cyrl-RS"/>
              </w:rPr>
              <w:t xml:space="preserve">8. </w:t>
            </w:r>
            <w:r w:rsidR="00322D30" w:rsidRPr="007103BE">
              <w:rPr>
                <w:rFonts w:cs="Calibri"/>
                <w:sz w:val="20"/>
                <w:lang w:val="sr-Cyrl-RS"/>
              </w:rPr>
              <w:t>Остало</w:t>
            </w:r>
            <w:r w:rsidR="002E0788" w:rsidRPr="007103BE">
              <w:rPr>
                <w:rFonts w:cs="Calibri"/>
                <w:sz w:val="20"/>
                <w:lang w:val="sr-Cyrl-RS"/>
              </w:rPr>
              <w:t>:</w:t>
            </w:r>
            <w:r w:rsidR="007B37F5" w:rsidRPr="007103BE">
              <w:rPr>
                <w:rFonts w:cs="Calibri"/>
                <w:sz w:val="20"/>
                <w:lang w:val="sr-Cyrl-RS"/>
              </w:rPr>
              <w:t xml:space="preserve"> побољшање квалитета горива</w:t>
            </w:r>
          </w:p>
          <w:p w14:paraId="4A820C3B" w14:textId="77777777" w:rsidR="002E0788" w:rsidRPr="007103BE" w:rsidRDefault="002E0788" w:rsidP="00AA78A9">
            <w:pPr>
              <w:spacing w:after="0"/>
              <w:rPr>
                <w:rFonts w:cs="Calibri"/>
                <w:b/>
                <w:bCs/>
                <w:sz w:val="20"/>
                <w:u w:val="single"/>
                <w:lang w:val="sr-Cyrl-RS"/>
              </w:rPr>
            </w:pPr>
          </w:p>
          <w:p w14:paraId="7A1C186F" w14:textId="62FAE026" w:rsidR="002E0788" w:rsidRPr="007103BE" w:rsidRDefault="00D47A66" w:rsidP="00AA78A9">
            <w:pPr>
              <w:spacing w:after="0"/>
              <w:rPr>
                <w:rFonts w:cs="Calibri"/>
                <w:b/>
                <w:bCs/>
                <w:i/>
                <w:iCs/>
                <w:sz w:val="20"/>
                <w:u w:val="single"/>
                <w:lang w:val="sr-Cyrl-RS"/>
              </w:rPr>
            </w:pPr>
            <w:r w:rsidRPr="007103BE">
              <w:rPr>
                <w:rFonts w:cs="Calibri"/>
                <w:b/>
                <w:bCs/>
                <w:i/>
                <w:iCs/>
                <w:sz w:val="20"/>
                <w:u w:val="single"/>
                <w:lang w:val="sr-Cyrl-RS"/>
              </w:rPr>
              <w:t>Циљ којем мера додатно доприноси</w:t>
            </w:r>
            <w:r w:rsidR="002E0788" w:rsidRPr="007103BE">
              <w:rPr>
                <w:rFonts w:cs="Calibri"/>
                <w:b/>
                <w:bCs/>
                <w:i/>
                <w:iCs/>
                <w:sz w:val="20"/>
                <w:u w:val="single"/>
                <w:lang w:val="sr-Cyrl-RS"/>
              </w:rPr>
              <w:t xml:space="preserve">: </w:t>
            </w:r>
          </w:p>
          <w:p w14:paraId="22E254D6" w14:textId="6A39CAF1" w:rsidR="002E0788" w:rsidRPr="005F573B" w:rsidRDefault="005F573B" w:rsidP="00AA78A9">
            <w:pPr>
              <w:spacing w:after="0"/>
              <w:rPr>
                <w:rFonts w:cs="Calibri"/>
                <w:sz w:val="20"/>
                <w:lang w:val="sr-Cyrl-RS"/>
              </w:rPr>
            </w:pPr>
            <w:r w:rsidRPr="005F573B">
              <w:rPr>
                <w:rFonts w:cs="Calibri"/>
                <w:sz w:val="20"/>
                <w:lang w:val="sr-Cyrl-RS"/>
              </w:rPr>
              <w:t>Смањење укупних емисија SO</w:t>
            </w:r>
            <w:r w:rsidRPr="005F573B">
              <w:rPr>
                <w:rFonts w:cs="Calibri"/>
                <w:sz w:val="20"/>
                <w:vertAlign w:val="subscript"/>
                <w:lang w:val="sr-Cyrl-RS"/>
              </w:rPr>
              <w:t>2</w:t>
            </w:r>
            <w:r w:rsidRPr="005F573B">
              <w:rPr>
                <w:rFonts w:cs="Calibri"/>
                <w:sz w:val="20"/>
                <w:lang w:val="sr-Cyrl-RS"/>
              </w:rPr>
              <w:t xml:space="preserve"> у Србији у циљу постизања усаглашености са Директивом ЕУ</w:t>
            </w:r>
            <w:r w:rsidRPr="005F573B">
              <w:rPr>
                <w:rFonts w:cs="Calibri"/>
                <w:sz w:val="20"/>
              </w:rPr>
              <w:t xml:space="preserve"> 2284/2016</w:t>
            </w:r>
            <w:r w:rsidR="007B37F5" w:rsidRPr="005F573B">
              <w:rPr>
                <w:rFonts w:cs="Calibri"/>
                <w:sz w:val="20"/>
                <w:lang w:val="sr-Cyrl-RS"/>
              </w:rPr>
              <w:t xml:space="preserve"> </w:t>
            </w:r>
          </w:p>
          <w:p w14:paraId="5FDD489E" w14:textId="729DA9AC" w:rsidR="002E0788" w:rsidRPr="007103BE" w:rsidRDefault="007B37F5" w:rsidP="00AA78A9">
            <w:pPr>
              <w:spacing w:after="0"/>
              <w:rPr>
                <w:rFonts w:cs="Calibri"/>
                <w:sz w:val="20"/>
                <w:lang w:val="sr-Cyrl-RS"/>
              </w:rPr>
            </w:pPr>
            <w:r w:rsidRPr="007103BE">
              <w:rPr>
                <w:rFonts w:cs="Calibri"/>
                <w:sz w:val="20"/>
                <w:lang w:val="sr-Cyrl-RS"/>
              </w:rPr>
              <w:t>Допринос побољшању квалитета ваздуха у Србији</w:t>
            </w:r>
          </w:p>
          <w:p w14:paraId="4737BC0D" w14:textId="77777777" w:rsidR="002E0788" w:rsidRPr="007103BE" w:rsidRDefault="002E0788" w:rsidP="00AA78A9">
            <w:pPr>
              <w:spacing w:after="0"/>
              <w:rPr>
                <w:rFonts w:cs="Calibri"/>
                <w:b/>
                <w:bCs/>
                <w:i/>
                <w:iCs/>
                <w:sz w:val="20"/>
                <w:u w:val="single"/>
                <w:lang w:val="sr-Cyrl-RS"/>
              </w:rPr>
            </w:pPr>
          </w:p>
          <w:p w14:paraId="403612B8" w14:textId="63C9EA0C" w:rsidR="002E0788" w:rsidRPr="007103BE" w:rsidRDefault="00D47A66" w:rsidP="00AA78A9">
            <w:pPr>
              <w:spacing w:after="0"/>
              <w:rPr>
                <w:b/>
                <w:i/>
                <w:u w:val="single"/>
                <w:lang w:val="sr-Cyrl-RS"/>
              </w:rPr>
            </w:pPr>
            <w:r w:rsidRPr="007103BE">
              <w:rPr>
                <w:rFonts w:cs="Calibri"/>
                <w:b/>
                <w:bCs/>
                <w:sz w:val="20"/>
                <w:u w:val="single"/>
                <w:lang w:val="sr-Cyrl-RS"/>
              </w:rPr>
              <w:t>Преговарачко поглавље: Поглавље 27 – Животна средина</w:t>
            </w:r>
          </w:p>
        </w:tc>
      </w:tr>
      <w:tr w:rsidR="002E0788" w:rsidRPr="007103BE" w14:paraId="4AF1F5BD" w14:textId="77777777" w:rsidTr="00AA78A9">
        <w:trPr>
          <w:gridAfter w:val="2"/>
          <w:wAfter w:w="16" w:type="dxa"/>
          <w:trHeight w:val="385"/>
        </w:trPr>
        <w:tc>
          <w:tcPr>
            <w:tcW w:w="690" w:type="dxa"/>
            <w:vMerge/>
            <w:shd w:val="clear" w:color="auto" w:fill="D9D9D9" w:themeFill="background1" w:themeFillShade="D9"/>
            <w:vAlign w:val="center"/>
          </w:tcPr>
          <w:p w14:paraId="3A6BE277" w14:textId="77777777" w:rsidR="002E0788" w:rsidRPr="007103BE" w:rsidRDefault="002E0788" w:rsidP="00AA78A9">
            <w:pPr>
              <w:spacing w:after="0"/>
              <w:jc w:val="center"/>
              <w:rPr>
                <w:rFonts w:cs="Arial"/>
                <w:b/>
                <w:bCs/>
                <w:sz w:val="20"/>
                <w:lang w:val="sr-Cyrl-RS"/>
              </w:rPr>
            </w:pPr>
          </w:p>
        </w:tc>
        <w:tc>
          <w:tcPr>
            <w:tcW w:w="3531" w:type="dxa"/>
            <w:vMerge w:val="restart"/>
            <w:shd w:val="clear" w:color="auto" w:fill="D9D9D9" w:themeFill="background1" w:themeFillShade="D9"/>
            <w:vAlign w:val="center"/>
          </w:tcPr>
          <w:p w14:paraId="57DBC6AC" w14:textId="72D99E20" w:rsidR="002E0788" w:rsidRPr="007103BE" w:rsidRDefault="00797AE2" w:rsidP="00AA78A9">
            <w:pPr>
              <w:spacing w:after="0"/>
              <w:jc w:val="center"/>
              <w:rPr>
                <w:rFonts w:cs="Arial"/>
                <w:b/>
                <w:bCs/>
                <w:sz w:val="20"/>
                <w:lang w:val="sr-Cyrl-RS"/>
              </w:rPr>
            </w:pPr>
            <w:r w:rsidRPr="007103BE">
              <w:rPr>
                <w:rFonts w:cs="Arial"/>
                <w:b/>
                <w:bCs/>
                <w:sz w:val="20"/>
                <w:lang w:val="sr-Cyrl-RS"/>
              </w:rPr>
              <w:t>Главна имплементациона институција</w:t>
            </w:r>
          </w:p>
        </w:tc>
        <w:tc>
          <w:tcPr>
            <w:tcW w:w="4283" w:type="dxa"/>
            <w:vMerge w:val="restart"/>
            <w:shd w:val="clear" w:color="auto" w:fill="D9D9D9" w:themeFill="background1" w:themeFillShade="D9"/>
            <w:vAlign w:val="center"/>
          </w:tcPr>
          <w:p w14:paraId="25618D5A" w14:textId="16EA7674" w:rsidR="002E0788" w:rsidRPr="007103BE" w:rsidRDefault="00797AE2" w:rsidP="00AA78A9">
            <w:pPr>
              <w:spacing w:after="0"/>
              <w:jc w:val="center"/>
              <w:rPr>
                <w:rFonts w:cs="Arial"/>
                <w:b/>
                <w:bCs/>
                <w:sz w:val="20"/>
                <w:lang w:val="sr-Cyrl-RS"/>
              </w:rPr>
            </w:pPr>
            <w:r w:rsidRPr="007103BE">
              <w:rPr>
                <w:rFonts w:cs="Arial"/>
                <w:b/>
                <w:bCs/>
                <w:sz w:val="20"/>
                <w:lang w:val="sr-Cyrl-RS"/>
              </w:rPr>
              <w:t>Имплементациони партнери</w:t>
            </w:r>
          </w:p>
        </w:tc>
        <w:tc>
          <w:tcPr>
            <w:tcW w:w="1561" w:type="dxa"/>
            <w:vMerge w:val="restart"/>
            <w:shd w:val="clear" w:color="auto" w:fill="D9D9D9" w:themeFill="background1" w:themeFillShade="D9"/>
            <w:vAlign w:val="center"/>
          </w:tcPr>
          <w:p w14:paraId="2A787982" w14:textId="6387C542" w:rsidR="002E0788" w:rsidRPr="007103BE" w:rsidRDefault="00797AE2" w:rsidP="00AA78A9">
            <w:pPr>
              <w:spacing w:after="0"/>
              <w:jc w:val="center"/>
              <w:rPr>
                <w:rFonts w:cs="Arial"/>
                <w:b/>
                <w:bCs/>
                <w:sz w:val="20"/>
                <w:lang w:val="sr-Cyrl-RS"/>
              </w:rPr>
            </w:pPr>
            <w:r w:rsidRPr="007103BE">
              <w:rPr>
                <w:rFonts w:cs="Calibri"/>
                <w:b/>
                <w:bCs/>
                <w:sz w:val="20"/>
                <w:lang w:val="sr-Cyrl-RS"/>
              </w:rPr>
              <w:t>Кључна загађујућа материја у ваздуху</w:t>
            </w:r>
          </w:p>
        </w:tc>
        <w:tc>
          <w:tcPr>
            <w:tcW w:w="1418" w:type="dxa"/>
            <w:vMerge w:val="restart"/>
            <w:shd w:val="clear" w:color="auto" w:fill="D9D9D9" w:themeFill="background1" w:themeFillShade="D9"/>
            <w:vAlign w:val="center"/>
          </w:tcPr>
          <w:p w14:paraId="6ADA3276" w14:textId="4D262F1C" w:rsidR="002E0788" w:rsidRPr="007103BE" w:rsidRDefault="00797AE2" w:rsidP="00AA78A9">
            <w:pPr>
              <w:spacing w:after="0"/>
              <w:jc w:val="center"/>
              <w:rPr>
                <w:rFonts w:cs="Arial"/>
                <w:b/>
                <w:bCs/>
                <w:sz w:val="20"/>
                <w:lang w:val="sr-Cyrl-RS"/>
              </w:rPr>
            </w:pPr>
            <w:r w:rsidRPr="007103BE">
              <w:rPr>
                <w:rFonts w:cs="Arial"/>
                <w:b/>
                <w:sz w:val="20"/>
                <w:lang w:val="sr-Cyrl-RS"/>
              </w:rPr>
              <w:t>Исплативост [€/kg (загађујуће материје)]</w:t>
            </w:r>
          </w:p>
        </w:tc>
        <w:tc>
          <w:tcPr>
            <w:tcW w:w="4203" w:type="dxa"/>
            <w:gridSpan w:val="7"/>
            <w:shd w:val="clear" w:color="auto" w:fill="D9D9D9" w:themeFill="background1" w:themeFillShade="D9"/>
            <w:vAlign w:val="center"/>
          </w:tcPr>
          <w:p w14:paraId="4FCEC896" w14:textId="360101A4" w:rsidR="002E0788" w:rsidRPr="007103BE" w:rsidRDefault="00797AE2" w:rsidP="00AA78A9">
            <w:pPr>
              <w:spacing w:after="0"/>
              <w:jc w:val="center"/>
              <w:rPr>
                <w:rFonts w:cs="Arial"/>
                <w:b/>
                <w:bCs/>
                <w:sz w:val="20"/>
                <w:lang w:val="sr-Cyrl-RS"/>
              </w:rPr>
            </w:pPr>
            <w:r w:rsidRPr="007103BE">
              <w:rPr>
                <w:rFonts w:cs="Calibri"/>
                <w:b/>
                <w:bCs/>
                <w:sz w:val="20"/>
                <w:lang w:val="sr-Cyrl-RS"/>
              </w:rPr>
              <w:t>Избегнуте емисије 2025, 2030. и 2035. године</w:t>
            </w:r>
          </w:p>
        </w:tc>
      </w:tr>
      <w:tr w:rsidR="002E0788" w:rsidRPr="007103BE" w14:paraId="26C4AA26" w14:textId="77777777" w:rsidTr="00AA78A9">
        <w:trPr>
          <w:gridAfter w:val="2"/>
          <w:wAfter w:w="16" w:type="dxa"/>
          <w:trHeight w:val="385"/>
        </w:trPr>
        <w:tc>
          <w:tcPr>
            <w:tcW w:w="690" w:type="dxa"/>
            <w:vMerge/>
            <w:shd w:val="clear" w:color="auto" w:fill="D9D9D9" w:themeFill="background1" w:themeFillShade="D9"/>
            <w:vAlign w:val="center"/>
          </w:tcPr>
          <w:p w14:paraId="3F6D25EF" w14:textId="77777777" w:rsidR="002E0788" w:rsidRPr="007103BE" w:rsidRDefault="002E0788" w:rsidP="00AA78A9">
            <w:pPr>
              <w:spacing w:after="0"/>
              <w:jc w:val="center"/>
              <w:rPr>
                <w:rFonts w:cs="Arial"/>
                <w:b/>
                <w:bCs/>
                <w:sz w:val="20"/>
                <w:lang w:val="sr-Cyrl-RS"/>
              </w:rPr>
            </w:pPr>
          </w:p>
        </w:tc>
        <w:tc>
          <w:tcPr>
            <w:tcW w:w="3531" w:type="dxa"/>
            <w:vMerge/>
            <w:shd w:val="clear" w:color="auto" w:fill="D9D9D9" w:themeFill="background1" w:themeFillShade="D9"/>
            <w:vAlign w:val="center"/>
          </w:tcPr>
          <w:p w14:paraId="5955063C" w14:textId="77777777" w:rsidR="002E0788" w:rsidRPr="007103BE" w:rsidRDefault="002E0788" w:rsidP="00AA78A9">
            <w:pPr>
              <w:spacing w:after="0"/>
              <w:jc w:val="center"/>
              <w:rPr>
                <w:rFonts w:cs="Arial"/>
                <w:b/>
                <w:bCs/>
                <w:sz w:val="20"/>
                <w:lang w:val="sr-Cyrl-RS"/>
              </w:rPr>
            </w:pPr>
          </w:p>
        </w:tc>
        <w:tc>
          <w:tcPr>
            <w:tcW w:w="4283" w:type="dxa"/>
            <w:vMerge/>
            <w:shd w:val="clear" w:color="auto" w:fill="D9D9D9" w:themeFill="background1" w:themeFillShade="D9"/>
            <w:vAlign w:val="center"/>
          </w:tcPr>
          <w:p w14:paraId="2DDCFF6B" w14:textId="77777777" w:rsidR="002E0788" w:rsidRPr="007103BE" w:rsidRDefault="002E0788" w:rsidP="00AA78A9">
            <w:pPr>
              <w:spacing w:after="0"/>
              <w:jc w:val="center"/>
              <w:rPr>
                <w:rFonts w:cs="Arial"/>
                <w:b/>
                <w:bCs/>
                <w:sz w:val="20"/>
                <w:lang w:val="sr-Cyrl-RS"/>
              </w:rPr>
            </w:pPr>
          </w:p>
        </w:tc>
        <w:tc>
          <w:tcPr>
            <w:tcW w:w="1561" w:type="dxa"/>
            <w:vMerge/>
            <w:shd w:val="clear" w:color="auto" w:fill="D9D9D9" w:themeFill="background1" w:themeFillShade="D9"/>
            <w:vAlign w:val="center"/>
          </w:tcPr>
          <w:p w14:paraId="123F7AA0" w14:textId="77777777" w:rsidR="002E0788" w:rsidRPr="007103BE" w:rsidRDefault="002E0788" w:rsidP="00AA78A9">
            <w:pPr>
              <w:spacing w:after="0"/>
              <w:jc w:val="center"/>
              <w:rPr>
                <w:rFonts w:cs="Calibri"/>
                <w:b/>
                <w:bCs/>
                <w:sz w:val="20"/>
                <w:lang w:val="sr-Cyrl-RS"/>
              </w:rPr>
            </w:pPr>
          </w:p>
        </w:tc>
        <w:tc>
          <w:tcPr>
            <w:tcW w:w="1418" w:type="dxa"/>
            <w:vMerge/>
            <w:shd w:val="clear" w:color="auto" w:fill="D9D9D9" w:themeFill="background1" w:themeFillShade="D9"/>
            <w:vAlign w:val="center"/>
          </w:tcPr>
          <w:p w14:paraId="284FFBEE" w14:textId="77777777" w:rsidR="002E0788" w:rsidRPr="007103BE" w:rsidRDefault="002E0788" w:rsidP="00AA78A9">
            <w:pPr>
              <w:spacing w:after="0"/>
              <w:jc w:val="center"/>
              <w:rPr>
                <w:rFonts w:cs="Arial"/>
                <w:color w:val="0000FF"/>
                <w:sz w:val="20"/>
                <w:u w:val="single"/>
                <w:lang w:val="sr-Cyrl-RS"/>
              </w:rPr>
            </w:pPr>
          </w:p>
        </w:tc>
        <w:tc>
          <w:tcPr>
            <w:tcW w:w="4203" w:type="dxa"/>
            <w:gridSpan w:val="7"/>
            <w:shd w:val="clear" w:color="auto" w:fill="D9D9D9" w:themeFill="background1" w:themeFillShade="D9"/>
            <w:vAlign w:val="center"/>
          </w:tcPr>
          <w:p w14:paraId="1F80AEF5" w14:textId="15C22201" w:rsidR="002E0788" w:rsidRPr="007103BE" w:rsidRDefault="00797AE2" w:rsidP="00AA78A9">
            <w:pPr>
              <w:spacing w:after="0"/>
              <w:jc w:val="center"/>
              <w:rPr>
                <w:rFonts w:cs="Calibri"/>
                <w:b/>
                <w:bCs/>
                <w:sz w:val="20"/>
                <w:lang w:val="sr-Cyrl-RS"/>
              </w:rPr>
            </w:pPr>
            <w:r w:rsidRPr="007103BE">
              <w:rPr>
                <w:rFonts w:cs="Calibri"/>
                <w:b/>
                <w:bCs/>
                <w:sz w:val="20"/>
                <w:lang w:val="sr-Cyrl-RS"/>
              </w:rPr>
              <w:t>[kt [загађујуће материје]]</w:t>
            </w:r>
          </w:p>
        </w:tc>
      </w:tr>
      <w:tr w:rsidR="002E0788" w:rsidRPr="007103BE" w14:paraId="65241839" w14:textId="77777777" w:rsidTr="00AA78A9">
        <w:trPr>
          <w:gridAfter w:val="1"/>
          <w:wAfter w:w="6" w:type="dxa"/>
          <w:trHeight w:val="918"/>
        </w:trPr>
        <w:tc>
          <w:tcPr>
            <w:tcW w:w="690" w:type="dxa"/>
            <w:vMerge/>
            <w:shd w:val="clear" w:color="auto" w:fill="FFFFFF" w:themeFill="background1"/>
            <w:vAlign w:val="center"/>
          </w:tcPr>
          <w:p w14:paraId="61C02FAC" w14:textId="77777777" w:rsidR="002E0788" w:rsidRPr="007103BE" w:rsidRDefault="002E0788" w:rsidP="00AA78A9">
            <w:pPr>
              <w:spacing w:after="0"/>
              <w:jc w:val="left"/>
              <w:rPr>
                <w:rFonts w:asciiTheme="minorHAnsi" w:hAnsiTheme="minorHAnsi" w:cstheme="minorHAnsi"/>
                <w:bCs/>
                <w:color w:val="000000"/>
                <w:sz w:val="20"/>
                <w:lang w:val="sr-Cyrl-RS"/>
              </w:rPr>
            </w:pPr>
          </w:p>
        </w:tc>
        <w:tc>
          <w:tcPr>
            <w:tcW w:w="3531" w:type="dxa"/>
            <w:shd w:val="clear" w:color="auto" w:fill="FFFFFF" w:themeFill="background1"/>
            <w:vAlign w:val="center"/>
          </w:tcPr>
          <w:p w14:paraId="24F1B858" w14:textId="0F29482C" w:rsidR="002E0788" w:rsidRPr="007103BE" w:rsidRDefault="008940D0" w:rsidP="00AA78A9">
            <w:pPr>
              <w:spacing w:after="0"/>
              <w:jc w:val="left"/>
              <w:rPr>
                <w:rFonts w:cs="Calibri"/>
                <w:color w:val="000000"/>
                <w:sz w:val="20"/>
                <w:lang w:val="sr-Cyrl-RS"/>
              </w:rPr>
            </w:pPr>
            <w:r w:rsidRPr="007103BE">
              <w:rPr>
                <w:rFonts w:cs="Calibri"/>
                <w:color w:val="000000"/>
                <w:sz w:val="20"/>
                <w:lang w:val="sr-Cyrl-RS"/>
              </w:rPr>
              <w:t>Министарство рударства и енергетике</w:t>
            </w:r>
          </w:p>
        </w:tc>
        <w:tc>
          <w:tcPr>
            <w:tcW w:w="4283" w:type="dxa"/>
            <w:shd w:val="clear" w:color="auto" w:fill="FFFFFF" w:themeFill="background1"/>
            <w:vAlign w:val="center"/>
          </w:tcPr>
          <w:p w14:paraId="6839E028" w14:textId="7FCC78F0" w:rsidR="002E0788" w:rsidRPr="007103BE" w:rsidRDefault="000E6FAA" w:rsidP="00AA78A9">
            <w:pPr>
              <w:spacing w:after="0"/>
              <w:jc w:val="left"/>
              <w:rPr>
                <w:rFonts w:cs="Calibri"/>
                <w:color w:val="000000"/>
                <w:sz w:val="20"/>
                <w:lang w:val="sr-Cyrl-RS"/>
              </w:rPr>
            </w:pPr>
            <w:r>
              <w:rPr>
                <w:rFonts w:cs="Calibri"/>
                <w:color w:val="000000"/>
                <w:sz w:val="20"/>
                <w:lang w:val="sr-Cyrl-RS"/>
              </w:rPr>
              <w:t>Министарство грађевинарства</w:t>
            </w:r>
            <w:r w:rsidR="00E254F2" w:rsidRPr="007103BE">
              <w:rPr>
                <w:rFonts w:cs="Calibri"/>
                <w:color w:val="000000"/>
                <w:sz w:val="20"/>
                <w:lang w:val="sr-Cyrl-RS"/>
              </w:rPr>
              <w:t xml:space="preserve">, саобраћаја и инфраструктуре </w:t>
            </w:r>
            <w:r w:rsidR="002E0788" w:rsidRPr="007103BE">
              <w:rPr>
                <w:rFonts w:cs="Calibri"/>
                <w:color w:val="000000"/>
                <w:sz w:val="20"/>
                <w:lang w:val="sr-Cyrl-RS"/>
              </w:rPr>
              <w:t xml:space="preserve"> (</w:t>
            </w:r>
            <w:r w:rsidR="008940D0" w:rsidRPr="007103BE">
              <w:rPr>
                <w:rFonts w:cs="Calibri"/>
                <w:color w:val="000000"/>
                <w:sz w:val="20"/>
                <w:lang w:val="sr-Cyrl-RS"/>
              </w:rPr>
              <w:t>Сектор за водни саобраћај и безбедност пловидбе</w:t>
            </w:r>
            <w:r w:rsidR="002E0788" w:rsidRPr="007103BE">
              <w:rPr>
                <w:rFonts w:cs="Calibri"/>
                <w:color w:val="000000"/>
                <w:sz w:val="20"/>
                <w:lang w:val="sr-Cyrl-RS"/>
              </w:rPr>
              <w:t>)</w:t>
            </w:r>
          </w:p>
          <w:p w14:paraId="0F5956B8" w14:textId="629A07EE" w:rsidR="002E0788" w:rsidRPr="007103BE" w:rsidRDefault="00E254F2" w:rsidP="00AA78A9">
            <w:pPr>
              <w:spacing w:after="0"/>
              <w:jc w:val="left"/>
              <w:rPr>
                <w:rFonts w:cs="Calibri"/>
                <w:color w:val="000000"/>
                <w:sz w:val="20"/>
                <w:lang w:val="sr-Cyrl-RS"/>
              </w:rPr>
            </w:pPr>
            <w:r w:rsidRPr="007103BE">
              <w:rPr>
                <w:rFonts w:cs="Calibri"/>
                <w:color w:val="000000"/>
                <w:sz w:val="20"/>
                <w:lang w:val="sr-Cyrl-RS"/>
              </w:rPr>
              <w:t xml:space="preserve">Министарство финансија </w:t>
            </w:r>
            <w:r w:rsidR="002E0788" w:rsidRPr="007103BE">
              <w:rPr>
                <w:rFonts w:cs="Calibri"/>
                <w:color w:val="000000"/>
                <w:sz w:val="20"/>
                <w:lang w:val="sr-Cyrl-RS"/>
              </w:rPr>
              <w:t xml:space="preserve"> </w:t>
            </w:r>
          </w:p>
        </w:tc>
        <w:tc>
          <w:tcPr>
            <w:tcW w:w="1561" w:type="dxa"/>
            <w:shd w:val="clear" w:color="auto" w:fill="FFFFFF" w:themeFill="background1"/>
            <w:vAlign w:val="center"/>
          </w:tcPr>
          <w:p w14:paraId="716091CE"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SO</w:t>
            </w:r>
            <w:r w:rsidRPr="007103BE">
              <w:rPr>
                <w:rFonts w:cs="Calibri"/>
                <w:color w:val="000000"/>
                <w:sz w:val="20"/>
                <w:vertAlign w:val="subscript"/>
                <w:lang w:val="sr-Cyrl-RS"/>
              </w:rPr>
              <w:t>2</w:t>
            </w:r>
          </w:p>
        </w:tc>
        <w:tc>
          <w:tcPr>
            <w:tcW w:w="1418" w:type="dxa"/>
            <w:shd w:val="clear" w:color="auto" w:fill="FFFFFF" w:themeFill="background1"/>
            <w:vAlign w:val="center"/>
          </w:tcPr>
          <w:p w14:paraId="20C6782F"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0,2</w:t>
            </w:r>
          </w:p>
        </w:tc>
        <w:tc>
          <w:tcPr>
            <w:tcW w:w="1434" w:type="dxa"/>
            <w:gridSpan w:val="3"/>
            <w:shd w:val="clear" w:color="auto" w:fill="FFFFFF" w:themeFill="background1"/>
            <w:vAlign w:val="center"/>
          </w:tcPr>
          <w:p w14:paraId="78FD6FB9"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0,24</w:t>
            </w:r>
          </w:p>
        </w:tc>
        <w:tc>
          <w:tcPr>
            <w:tcW w:w="1389" w:type="dxa"/>
            <w:gridSpan w:val="3"/>
            <w:shd w:val="clear" w:color="auto" w:fill="FFFFFF" w:themeFill="background1"/>
            <w:vAlign w:val="center"/>
          </w:tcPr>
          <w:p w14:paraId="2DB40571"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0,24</w:t>
            </w:r>
          </w:p>
        </w:tc>
        <w:tc>
          <w:tcPr>
            <w:tcW w:w="1390" w:type="dxa"/>
            <w:gridSpan w:val="2"/>
            <w:shd w:val="clear" w:color="auto" w:fill="FFFFFF" w:themeFill="background1"/>
            <w:vAlign w:val="center"/>
          </w:tcPr>
          <w:p w14:paraId="6E4195FE"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0,26</w:t>
            </w:r>
          </w:p>
        </w:tc>
      </w:tr>
      <w:tr w:rsidR="002E0788" w:rsidRPr="007103BE" w14:paraId="1B2EC26F" w14:textId="77777777" w:rsidTr="00AA78A9">
        <w:trPr>
          <w:trHeight w:val="442"/>
        </w:trPr>
        <w:tc>
          <w:tcPr>
            <w:tcW w:w="690" w:type="dxa"/>
            <w:shd w:val="clear" w:color="auto" w:fill="44546A"/>
            <w:vAlign w:val="center"/>
          </w:tcPr>
          <w:p w14:paraId="34C232BA" w14:textId="77777777" w:rsidR="002E0788" w:rsidRPr="007103BE" w:rsidRDefault="002E0788" w:rsidP="00AA78A9">
            <w:pPr>
              <w:spacing w:after="0"/>
              <w:rPr>
                <w:rFonts w:ascii="Arial Narrow" w:hAnsi="Arial Narrow" w:cs="Calibri"/>
                <w:color w:val="FFFFFF" w:themeColor="background1"/>
                <w:sz w:val="20"/>
                <w:lang w:val="sr-Cyrl-RS"/>
              </w:rPr>
            </w:pPr>
            <w:r w:rsidRPr="007103BE">
              <w:rPr>
                <w:rFonts w:ascii="Arial Narrow" w:hAnsi="Arial Narrow" w:cs="Calibri"/>
                <w:color w:val="FFFFFF" w:themeColor="background1"/>
                <w:sz w:val="20"/>
                <w:lang w:val="sr-Cyrl-RS"/>
              </w:rPr>
              <w:t>WAM A8</w:t>
            </w:r>
          </w:p>
        </w:tc>
        <w:tc>
          <w:tcPr>
            <w:tcW w:w="15012" w:type="dxa"/>
            <w:gridSpan w:val="13"/>
            <w:shd w:val="clear" w:color="auto" w:fill="44546A"/>
            <w:vAlign w:val="center"/>
          </w:tcPr>
          <w:p w14:paraId="394CC27E" w14:textId="68E35C12" w:rsidR="009030B4" w:rsidRPr="009030B4" w:rsidRDefault="00D47A66" w:rsidP="009030B4">
            <w:pPr>
              <w:spacing w:after="0"/>
              <w:rPr>
                <w:rFonts w:ascii="Arial Narrow" w:hAnsi="Arial Narrow" w:cs="Calibri"/>
                <w:b/>
                <w:color w:val="FFFFFF" w:themeColor="background1"/>
                <w:sz w:val="20"/>
                <w:u w:val="single"/>
                <w:lang w:val="sr-Cyrl-RS"/>
              </w:rPr>
            </w:pPr>
            <w:r w:rsidRPr="007103BE">
              <w:rPr>
                <w:rFonts w:ascii="Arial Narrow" w:hAnsi="Arial Narrow" w:cs="Calibri"/>
                <w:color w:val="FFFFFF" w:themeColor="background1"/>
                <w:sz w:val="20"/>
                <w:lang w:val="sr-Cyrl-RS"/>
              </w:rPr>
              <w:t>Назив мере/политике</w:t>
            </w:r>
            <w:r w:rsidR="002E0788" w:rsidRPr="007103BE">
              <w:rPr>
                <w:rFonts w:ascii="Arial Narrow" w:hAnsi="Arial Narrow" w:cs="Calibri"/>
                <w:color w:val="FFFFFF" w:themeColor="background1"/>
                <w:sz w:val="20"/>
                <w:lang w:val="sr-Cyrl-RS"/>
              </w:rPr>
              <w:t xml:space="preserve">: </w:t>
            </w:r>
            <w:r w:rsidR="00797AE2" w:rsidRPr="007103BE">
              <w:rPr>
                <w:rFonts w:ascii="Arial Narrow" w:hAnsi="Arial Narrow" w:cs="Calibri"/>
                <w:b/>
                <w:color w:val="FFFFFF" w:themeColor="background1"/>
                <w:sz w:val="20"/>
                <w:u w:val="single"/>
                <w:lang w:val="sr-Cyrl-RS"/>
              </w:rPr>
              <w:t xml:space="preserve">Ограничавање емисија VOC спровођењем </w:t>
            </w:r>
            <w:r w:rsidR="009030B4" w:rsidRPr="009030B4">
              <w:rPr>
                <w:rFonts w:ascii="Arial Narrow" w:hAnsi="Arial Narrow" w:cs="Calibri"/>
                <w:b/>
                <w:color w:val="FFFFFF" w:themeColor="background1"/>
                <w:sz w:val="20"/>
                <w:u w:val="single"/>
                <w:lang w:val="sr-Cyrl-RS"/>
              </w:rPr>
              <w:t>Директиве 94/63/ЕЗ о контроли емисија испарљивих органских једињења као резултат складиштења бензина и његове дистрибуције са терминала до бензинских станица (Прва фаза) и Директива 2009/126/ЕЗ сакупљања бензинске паре током допуњавања моторних возила горивом на бензинским станицама (Друга фаза)</w:t>
            </w:r>
          </w:p>
          <w:p w14:paraId="1920D241" w14:textId="50CE40A0" w:rsidR="002E0788" w:rsidRPr="007103BE" w:rsidRDefault="002E0788" w:rsidP="00AA78A9">
            <w:pPr>
              <w:spacing w:after="0"/>
              <w:rPr>
                <w:rFonts w:ascii="Arial Narrow" w:hAnsi="Arial Narrow" w:cs="Calibri"/>
                <w:color w:val="FFFFFF" w:themeColor="background1"/>
                <w:sz w:val="20"/>
                <w:lang w:val="sr-Cyrl-RS"/>
              </w:rPr>
            </w:pPr>
          </w:p>
        </w:tc>
      </w:tr>
      <w:tr w:rsidR="002E0788" w:rsidRPr="007103BE" w14:paraId="5ACD01F6" w14:textId="77777777" w:rsidTr="00AA78A9">
        <w:trPr>
          <w:trHeight w:val="212"/>
        </w:trPr>
        <w:tc>
          <w:tcPr>
            <w:tcW w:w="690" w:type="dxa"/>
            <w:vMerge w:val="restart"/>
            <w:shd w:val="clear" w:color="auto" w:fill="auto"/>
            <w:vAlign w:val="center"/>
          </w:tcPr>
          <w:p w14:paraId="6BE5E65A" w14:textId="77777777" w:rsidR="002E0788" w:rsidRPr="007103BE" w:rsidRDefault="002E0788" w:rsidP="00AA78A9">
            <w:pPr>
              <w:spacing w:after="0"/>
              <w:jc w:val="center"/>
              <w:rPr>
                <w:rFonts w:asciiTheme="minorHAnsi" w:hAnsiTheme="minorHAnsi" w:cstheme="minorHAnsi"/>
                <w:b/>
                <w:color w:val="000000"/>
                <w:sz w:val="20"/>
                <w:lang w:val="sr-Cyrl-RS"/>
              </w:rPr>
            </w:pPr>
            <w:r w:rsidRPr="007103BE">
              <w:rPr>
                <w:rFonts w:asciiTheme="minorHAnsi" w:hAnsiTheme="minorHAnsi" w:cstheme="minorHAnsi"/>
                <w:b/>
                <w:color w:val="000000"/>
                <w:sz w:val="20"/>
                <w:lang w:val="sr-Cyrl-RS"/>
              </w:rPr>
              <w:t>9</w:t>
            </w:r>
          </w:p>
        </w:tc>
        <w:tc>
          <w:tcPr>
            <w:tcW w:w="15012" w:type="dxa"/>
            <w:gridSpan w:val="13"/>
            <w:shd w:val="clear" w:color="auto" w:fill="auto"/>
            <w:vAlign w:val="center"/>
          </w:tcPr>
          <w:p w14:paraId="6DC2F637" w14:textId="4D5688EB" w:rsidR="002E0788" w:rsidRPr="007103BE" w:rsidRDefault="00D47A66" w:rsidP="00AA78A9">
            <w:pPr>
              <w:spacing w:after="0"/>
              <w:rPr>
                <w:rFonts w:cs="Calibri"/>
                <w:b/>
                <w:bCs/>
                <w:sz w:val="20"/>
                <w:u w:val="single"/>
                <w:lang w:val="sr-Cyrl-RS"/>
              </w:rPr>
            </w:pPr>
            <w:r w:rsidRPr="007103BE">
              <w:rPr>
                <w:rFonts w:cs="Calibri"/>
                <w:b/>
                <w:bCs/>
                <w:sz w:val="20"/>
                <w:u w:val="single"/>
                <w:lang w:val="sr-Cyrl-RS"/>
              </w:rPr>
              <w:t>Врста мере: регулаторна</w:t>
            </w:r>
          </w:p>
          <w:p w14:paraId="6B6C8EFE" w14:textId="77777777" w:rsidR="002E0788" w:rsidRPr="007103BE" w:rsidRDefault="002E0788" w:rsidP="00AA78A9">
            <w:pPr>
              <w:spacing w:after="0"/>
              <w:rPr>
                <w:rFonts w:cs="Calibri"/>
                <w:b/>
                <w:bCs/>
                <w:sz w:val="20"/>
                <w:lang w:val="sr-Cyrl-RS"/>
              </w:rPr>
            </w:pPr>
            <w:r w:rsidRPr="007103BE">
              <w:rPr>
                <w:rFonts w:cs="Calibri"/>
                <w:b/>
                <w:bCs/>
                <w:sz w:val="20"/>
                <w:lang w:val="sr-Cyrl-RS"/>
              </w:rPr>
              <w:t> </w:t>
            </w:r>
          </w:p>
          <w:p w14:paraId="3EB69F95" w14:textId="6EA57D65" w:rsidR="002E0788" w:rsidRPr="007103BE" w:rsidRDefault="00D47A66" w:rsidP="00AA78A9">
            <w:pPr>
              <w:spacing w:after="0"/>
              <w:rPr>
                <w:rFonts w:cs="Calibri"/>
                <w:b/>
                <w:bCs/>
                <w:sz w:val="20"/>
                <w:u w:val="single"/>
                <w:lang w:val="sr-Cyrl-RS"/>
              </w:rPr>
            </w:pPr>
            <w:r w:rsidRPr="007103BE">
              <w:rPr>
                <w:rFonts w:cs="Calibri"/>
                <w:b/>
                <w:bCs/>
                <w:sz w:val="20"/>
                <w:u w:val="single"/>
                <w:lang w:val="sr-Cyrl-RS"/>
              </w:rPr>
              <w:t>Опис мере</w:t>
            </w:r>
            <w:r w:rsidR="002E0788" w:rsidRPr="007103BE">
              <w:rPr>
                <w:rFonts w:cs="Calibri"/>
                <w:b/>
                <w:bCs/>
                <w:sz w:val="20"/>
                <w:u w:val="single"/>
                <w:lang w:val="sr-Cyrl-RS"/>
              </w:rPr>
              <w:t xml:space="preserve">: </w:t>
            </w:r>
          </w:p>
          <w:p w14:paraId="1AC8A5E6" w14:textId="2ABBAA15" w:rsidR="00BB0C17" w:rsidRPr="007103BE" w:rsidRDefault="00BB0C17" w:rsidP="00BB0C17">
            <w:pPr>
              <w:spacing w:after="0"/>
              <w:rPr>
                <w:rFonts w:cs="Calibri"/>
                <w:sz w:val="20"/>
                <w:lang w:val="sr-Cyrl-RS"/>
              </w:rPr>
            </w:pPr>
            <w:r w:rsidRPr="007103BE">
              <w:rPr>
                <w:rFonts w:cs="Calibri"/>
                <w:sz w:val="20"/>
                <w:lang w:val="sr-Cyrl-RS"/>
              </w:rPr>
              <w:t>Ова мера има за циљ ограничавање емисија VOC из дистрибуције бензина са терминала, привремених резервоара и бензинских станица кроз примену захтева Директиве 94/63/ЕЗ о контроли емисија испарљивих органских једињења као резултат складиштења бензина и његове дистрибуције са терминала до бензинских станица (Прва фаза) и Директива 2009/126/ЕЗ сакупљања бензинске паре током допуњавања моторних возила горивом на бензинским станицама (Друга фаза).</w:t>
            </w:r>
          </w:p>
          <w:p w14:paraId="1E911D75" w14:textId="200CAE7A" w:rsidR="00BB0C17" w:rsidRPr="007103BE" w:rsidRDefault="00BB0C17" w:rsidP="00BB0C17">
            <w:pPr>
              <w:spacing w:after="0"/>
              <w:rPr>
                <w:rFonts w:cs="Calibri"/>
                <w:sz w:val="20"/>
                <w:lang w:val="sr-Cyrl-RS"/>
              </w:rPr>
            </w:pPr>
            <w:r w:rsidRPr="007103BE">
              <w:rPr>
                <w:rFonts w:cs="Calibri"/>
                <w:sz w:val="20"/>
                <w:lang w:val="sr-Cyrl-RS"/>
              </w:rPr>
              <w:lastRenderedPageBreak/>
              <w:t xml:space="preserve">Емисије VOC се на терминалу ограничавају на неколико начина, на пример коришћењем резервоара са спољним плутајућим крововима са примарним и секундарним заптивкама и опреме за </w:t>
            </w:r>
            <w:r w:rsidR="00D46266" w:rsidRPr="007103BE">
              <w:rPr>
                <w:rFonts w:cs="Calibri"/>
                <w:sz w:val="20"/>
                <w:lang w:val="sr-Cyrl-RS"/>
              </w:rPr>
              <w:t>утовар</w:t>
            </w:r>
            <w:r w:rsidRPr="007103BE">
              <w:rPr>
                <w:rFonts w:cs="Calibri"/>
                <w:sz w:val="20"/>
                <w:lang w:val="sr-Cyrl-RS"/>
              </w:rPr>
              <w:t xml:space="preserve"> и истакање дизајниране тако да се смање укупни годишњи губици испарљивих органских једињења у складу са захтевима Директиве ЕУ 94/63/ЕЗ. Истиснуте паре се враћају кроз водонепропусну везу до јединице за сакупљање паре ради регенерације на терминалу. </w:t>
            </w:r>
          </w:p>
          <w:p w14:paraId="4023CE1F" w14:textId="7C3F5D17" w:rsidR="00BB0C17" w:rsidRPr="007103BE" w:rsidRDefault="00BB0C17" w:rsidP="00BB0C17">
            <w:pPr>
              <w:spacing w:after="0"/>
              <w:rPr>
                <w:rFonts w:cs="Calibri"/>
                <w:sz w:val="20"/>
                <w:lang w:val="sr-Cyrl-RS"/>
              </w:rPr>
            </w:pPr>
            <w:r w:rsidRPr="007103BE">
              <w:rPr>
                <w:rFonts w:cs="Calibri"/>
                <w:sz w:val="20"/>
                <w:lang w:val="sr-Cyrl-RS"/>
              </w:rPr>
              <w:t xml:space="preserve">Покретни контејнери су дизајнирани и подешени тако да задржавају пару која се враћа из складишних инсталација. На нивоу бензинске пумпе, опрема за </w:t>
            </w:r>
            <w:r w:rsidR="00D46266" w:rsidRPr="007103BE">
              <w:rPr>
                <w:rFonts w:cs="Calibri"/>
                <w:sz w:val="20"/>
                <w:lang w:val="sr-Cyrl-RS"/>
              </w:rPr>
              <w:t>утовар</w:t>
            </w:r>
            <w:r w:rsidRPr="007103BE">
              <w:rPr>
                <w:rFonts w:cs="Calibri"/>
                <w:sz w:val="20"/>
                <w:lang w:val="sr-Cyrl-RS"/>
              </w:rPr>
              <w:t xml:space="preserve"> и складиштење дизајнирана је тако да се смањују губици испарљивих органских једињења у складу са захтевима Директиве ЕУ 94/63/ЕЗ.</w:t>
            </w:r>
          </w:p>
          <w:p w14:paraId="38A75314" w14:textId="158DBACE" w:rsidR="00BB0C17" w:rsidRPr="007103BE" w:rsidRDefault="00D46266" w:rsidP="00BB0C17">
            <w:pPr>
              <w:spacing w:after="0"/>
              <w:rPr>
                <w:rFonts w:cs="Calibri"/>
                <w:sz w:val="20"/>
                <w:lang w:val="sr-Cyrl-RS"/>
              </w:rPr>
            </w:pPr>
            <w:r w:rsidRPr="007103BE">
              <w:rPr>
                <w:rFonts w:cs="Calibri"/>
                <w:sz w:val="20"/>
                <w:lang w:val="sr-Cyrl-RS"/>
              </w:rPr>
              <w:t>Сакупљање</w:t>
            </w:r>
            <w:r w:rsidR="00BB0C17" w:rsidRPr="007103BE">
              <w:rPr>
                <w:rFonts w:cs="Calibri"/>
                <w:sz w:val="20"/>
                <w:lang w:val="sr-Cyrl-RS"/>
              </w:rPr>
              <w:t xml:space="preserve"> бензинске паре у другој фази укључује </w:t>
            </w:r>
            <w:r w:rsidRPr="007103BE">
              <w:rPr>
                <w:rFonts w:cs="Calibri"/>
                <w:sz w:val="20"/>
                <w:lang w:val="sr-Cyrl-RS"/>
              </w:rPr>
              <w:t xml:space="preserve">сакупљање </w:t>
            </w:r>
            <w:r w:rsidR="00BB0C17" w:rsidRPr="007103BE">
              <w:rPr>
                <w:rFonts w:cs="Calibri"/>
                <w:sz w:val="20"/>
                <w:lang w:val="sr-Cyrl-RS"/>
              </w:rPr>
              <w:t xml:space="preserve">испарења бензина </w:t>
            </w:r>
            <w:r w:rsidRPr="007103BE">
              <w:rPr>
                <w:rFonts w:cs="Calibri"/>
                <w:sz w:val="20"/>
                <w:lang w:val="sr-Cyrl-RS"/>
              </w:rPr>
              <w:t xml:space="preserve">истиснутих </w:t>
            </w:r>
            <w:r w:rsidR="00BB0C17" w:rsidRPr="007103BE">
              <w:rPr>
                <w:rFonts w:cs="Calibri"/>
                <w:sz w:val="20"/>
                <w:lang w:val="sr-Cyrl-RS"/>
              </w:rPr>
              <w:t xml:space="preserve">из резервоара за гориво у возилу током </w:t>
            </w:r>
            <w:r w:rsidRPr="007103BE">
              <w:rPr>
                <w:rFonts w:cs="Calibri"/>
                <w:sz w:val="20"/>
                <w:lang w:val="sr-Cyrl-RS"/>
              </w:rPr>
              <w:t xml:space="preserve">допуњавања резервоара </w:t>
            </w:r>
            <w:r w:rsidR="00BB0C17" w:rsidRPr="007103BE">
              <w:rPr>
                <w:rFonts w:cs="Calibri"/>
                <w:sz w:val="20"/>
                <w:lang w:val="sr-Cyrl-RS"/>
              </w:rPr>
              <w:t xml:space="preserve">и </w:t>
            </w:r>
            <w:r w:rsidRPr="007103BE">
              <w:rPr>
                <w:rFonts w:cs="Calibri"/>
                <w:sz w:val="20"/>
                <w:lang w:val="sr-Cyrl-RS"/>
              </w:rPr>
              <w:t xml:space="preserve">за пренос </w:t>
            </w:r>
            <w:r w:rsidR="00BB0C17" w:rsidRPr="007103BE">
              <w:rPr>
                <w:rFonts w:cs="Calibri"/>
                <w:sz w:val="20"/>
                <w:lang w:val="sr-Cyrl-RS"/>
              </w:rPr>
              <w:t xml:space="preserve">те бензинске паре </w:t>
            </w:r>
            <w:r w:rsidRPr="007103BE">
              <w:rPr>
                <w:rFonts w:cs="Calibri"/>
                <w:sz w:val="20"/>
                <w:lang w:val="sr-Cyrl-RS"/>
              </w:rPr>
              <w:t>до</w:t>
            </w:r>
            <w:r w:rsidR="00BB0C17" w:rsidRPr="007103BE">
              <w:rPr>
                <w:rFonts w:cs="Calibri"/>
                <w:sz w:val="20"/>
                <w:lang w:val="sr-Cyrl-RS"/>
              </w:rPr>
              <w:t xml:space="preserve"> подземно</w:t>
            </w:r>
            <w:r w:rsidRPr="007103BE">
              <w:rPr>
                <w:rFonts w:cs="Calibri"/>
                <w:sz w:val="20"/>
                <w:lang w:val="sr-Cyrl-RS"/>
              </w:rPr>
              <w:t>г</w:t>
            </w:r>
            <w:r w:rsidR="00BB0C17" w:rsidRPr="007103BE">
              <w:rPr>
                <w:rFonts w:cs="Calibri"/>
                <w:sz w:val="20"/>
                <w:lang w:val="sr-Cyrl-RS"/>
              </w:rPr>
              <w:t xml:space="preserve"> складишт</w:t>
            </w:r>
            <w:r w:rsidRPr="007103BE">
              <w:rPr>
                <w:rFonts w:cs="Calibri"/>
                <w:sz w:val="20"/>
                <w:lang w:val="sr-Cyrl-RS"/>
              </w:rPr>
              <w:t>а</w:t>
            </w:r>
            <w:r w:rsidR="00BB0C17" w:rsidRPr="007103BE">
              <w:rPr>
                <w:rFonts w:cs="Calibri"/>
                <w:sz w:val="20"/>
                <w:lang w:val="sr-Cyrl-RS"/>
              </w:rPr>
              <w:t>.</w:t>
            </w:r>
          </w:p>
          <w:p w14:paraId="062AFB9D" w14:textId="59995877" w:rsidR="00BB0C17" w:rsidRPr="007103BE" w:rsidRDefault="00BB0C17" w:rsidP="00BB0C17">
            <w:pPr>
              <w:spacing w:after="0"/>
              <w:rPr>
                <w:rFonts w:cs="Calibri"/>
                <w:sz w:val="20"/>
                <w:lang w:val="sr-Cyrl-RS"/>
              </w:rPr>
            </w:pPr>
            <w:r w:rsidRPr="007103BE">
              <w:rPr>
                <w:rFonts w:cs="Calibri"/>
                <w:sz w:val="20"/>
                <w:lang w:val="sr-Cyrl-RS"/>
              </w:rPr>
              <w:t>Миним</w:t>
            </w:r>
            <w:r w:rsidR="00D46266" w:rsidRPr="007103BE">
              <w:rPr>
                <w:rFonts w:cs="Calibri"/>
                <w:sz w:val="20"/>
                <w:lang w:val="sr-Cyrl-RS"/>
              </w:rPr>
              <w:t>ум</w:t>
            </w:r>
            <w:r w:rsidRPr="007103BE">
              <w:rPr>
                <w:rFonts w:cs="Calibri"/>
                <w:sz w:val="20"/>
                <w:lang w:val="sr-Cyrl-RS"/>
              </w:rPr>
              <w:t xml:space="preserve"> ефикасности кој</w:t>
            </w:r>
            <w:r w:rsidR="00D46266" w:rsidRPr="007103BE">
              <w:rPr>
                <w:rFonts w:cs="Calibri"/>
                <w:sz w:val="20"/>
                <w:lang w:val="sr-Cyrl-RS"/>
              </w:rPr>
              <w:t>у</w:t>
            </w:r>
            <w:r w:rsidRPr="007103BE">
              <w:rPr>
                <w:rFonts w:cs="Calibri"/>
                <w:sz w:val="20"/>
                <w:lang w:val="sr-Cyrl-RS"/>
              </w:rPr>
              <w:t xml:space="preserve"> треба постићи </w:t>
            </w:r>
            <w:r w:rsidR="00D46266" w:rsidRPr="007103BE">
              <w:rPr>
                <w:rFonts w:cs="Calibri"/>
                <w:sz w:val="20"/>
                <w:lang w:val="sr-Cyrl-RS"/>
              </w:rPr>
              <w:t xml:space="preserve">прописана је </w:t>
            </w:r>
            <w:r w:rsidRPr="007103BE">
              <w:rPr>
                <w:rFonts w:cs="Calibri"/>
                <w:sz w:val="20"/>
                <w:lang w:val="sr-Cyrl-RS"/>
              </w:rPr>
              <w:t xml:space="preserve">двема </w:t>
            </w:r>
            <w:r w:rsidR="00D46266" w:rsidRPr="007103BE">
              <w:rPr>
                <w:rFonts w:cs="Calibri"/>
                <w:sz w:val="20"/>
                <w:lang w:val="sr-Cyrl-RS"/>
              </w:rPr>
              <w:t xml:space="preserve">поменутим </w:t>
            </w:r>
            <w:r w:rsidRPr="007103BE">
              <w:rPr>
                <w:rFonts w:cs="Calibri"/>
                <w:sz w:val="20"/>
                <w:lang w:val="sr-Cyrl-RS"/>
              </w:rPr>
              <w:t>директивама.</w:t>
            </w:r>
          </w:p>
          <w:p w14:paraId="7BDDFF13" w14:textId="551931FE" w:rsidR="002E0788" w:rsidRPr="007103BE" w:rsidRDefault="00D46266" w:rsidP="00D46266">
            <w:pPr>
              <w:spacing w:after="0"/>
              <w:rPr>
                <w:rFonts w:cs="Calibri"/>
                <w:sz w:val="20"/>
                <w:lang w:val="sr-Cyrl-RS"/>
              </w:rPr>
            </w:pPr>
            <w:r w:rsidRPr="007103BE">
              <w:rPr>
                <w:rFonts w:cs="Calibri"/>
                <w:sz w:val="20"/>
                <w:lang w:val="sr-Cyrl-RS"/>
              </w:rPr>
              <w:t>Подразумева се да ће целокупан</w:t>
            </w:r>
            <w:r w:rsidR="00BB0C17" w:rsidRPr="007103BE">
              <w:rPr>
                <w:rFonts w:cs="Calibri"/>
                <w:sz w:val="20"/>
                <w:lang w:val="sr-Cyrl-RS"/>
              </w:rPr>
              <w:t xml:space="preserve"> ланац дистрибуције бензина бити у складу са захтевима </w:t>
            </w:r>
            <w:r w:rsidRPr="007103BE">
              <w:rPr>
                <w:rFonts w:cs="Calibri"/>
                <w:sz w:val="20"/>
                <w:lang w:val="sr-Cyrl-RS"/>
              </w:rPr>
              <w:t xml:space="preserve">ове </w:t>
            </w:r>
            <w:r w:rsidR="00BB0C17" w:rsidRPr="007103BE">
              <w:rPr>
                <w:rFonts w:cs="Calibri"/>
                <w:sz w:val="20"/>
                <w:lang w:val="sr-Cyrl-RS"/>
              </w:rPr>
              <w:t>две директиве 2028.</w:t>
            </w:r>
            <w:r w:rsidRPr="007103BE">
              <w:rPr>
                <w:rFonts w:cs="Calibri"/>
                <w:sz w:val="20"/>
                <w:lang w:val="sr-Cyrl-RS"/>
              </w:rPr>
              <w:t xml:space="preserve"> године</w:t>
            </w:r>
            <w:r w:rsidR="00BB0C17" w:rsidRPr="007103BE">
              <w:rPr>
                <w:rFonts w:cs="Calibri"/>
                <w:sz w:val="20"/>
                <w:lang w:val="sr-Cyrl-RS"/>
              </w:rPr>
              <w:t xml:space="preserve"> како је описано у </w:t>
            </w:r>
            <w:r w:rsidRPr="007103BE">
              <w:rPr>
                <w:rFonts w:cs="Calibri"/>
                <w:sz w:val="20"/>
                <w:lang w:val="sr-Cyrl-RS"/>
              </w:rPr>
              <w:t xml:space="preserve">Специфичном плану за </w:t>
            </w:r>
            <w:r w:rsidR="00A03427">
              <w:rPr>
                <w:rFonts w:cs="Calibri"/>
                <w:sz w:val="20"/>
                <w:lang w:val="sr-Cyrl-RS"/>
              </w:rPr>
              <w:t>спровођење</w:t>
            </w:r>
            <w:r w:rsidRPr="007103BE">
              <w:rPr>
                <w:rFonts w:cs="Calibri"/>
                <w:sz w:val="20"/>
                <w:lang w:val="sr-Cyrl-RS"/>
              </w:rPr>
              <w:t xml:space="preserve"> ове </w:t>
            </w:r>
            <w:r w:rsidR="00BB0C17" w:rsidRPr="007103BE">
              <w:rPr>
                <w:rFonts w:cs="Calibri"/>
                <w:sz w:val="20"/>
                <w:lang w:val="sr-Cyrl-RS"/>
              </w:rPr>
              <w:t>две директиве (верзија</w:t>
            </w:r>
            <w:r w:rsidRPr="007103BE">
              <w:rPr>
                <w:rFonts w:cs="Calibri"/>
                <w:sz w:val="20"/>
                <w:lang w:val="sr-Cyrl-RS"/>
              </w:rPr>
              <w:t xml:space="preserve"> из</w:t>
            </w:r>
            <w:r w:rsidR="00BB0C17" w:rsidRPr="007103BE">
              <w:rPr>
                <w:rFonts w:cs="Calibri"/>
                <w:sz w:val="20"/>
                <w:lang w:val="sr-Cyrl-RS"/>
              </w:rPr>
              <w:t xml:space="preserve"> августа 2021</w:t>
            </w:r>
            <w:r w:rsidRPr="007103BE">
              <w:rPr>
                <w:rFonts w:cs="Calibri"/>
                <w:sz w:val="20"/>
                <w:lang w:val="sr-Cyrl-RS"/>
              </w:rPr>
              <w:t>. године</w:t>
            </w:r>
            <w:r w:rsidR="00BB0C17" w:rsidRPr="007103BE">
              <w:rPr>
                <w:rFonts w:cs="Calibri"/>
                <w:sz w:val="20"/>
                <w:lang w:val="sr-Cyrl-RS"/>
              </w:rPr>
              <w:t>)</w:t>
            </w:r>
            <w:r w:rsidR="00FF187B">
              <w:rPr>
                <w:rFonts w:cs="Calibri"/>
                <w:sz w:val="20"/>
                <w:lang w:val="sr-Cyrl-RS"/>
              </w:rPr>
              <w:t>.</w:t>
            </w:r>
            <w:r w:rsidR="002E0788" w:rsidRPr="007103BE">
              <w:rPr>
                <w:rFonts w:cs="Calibri"/>
                <w:sz w:val="20"/>
                <w:lang w:val="sr-Cyrl-RS"/>
              </w:rPr>
              <w:t xml:space="preserve"> </w:t>
            </w:r>
          </w:p>
          <w:p w14:paraId="0E8F7909" w14:textId="77777777" w:rsidR="002E0788" w:rsidRPr="007103BE" w:rsidRDefault="002E0788" w:rsidP="00AA78A9">
            <w:pPr>
              <w:spacing w:after="0"/>
              <w:rPr>
                <w:rFonts w:cs="Calibri"/>
                <w:b/>
                <w:bCs/>
                <w:sz w:val="20"/>
                <w:lang w:val="sr-Cyrl-RS"/>
              </w:rPr>
            </w:pPr>
            <w:r w:rsidRPr="007103BE">
              <w:rPr>
                <w:rFonts w:cs="Calibri"/>
                <w:b/>
                <w:bCs/>
                <w:sz w:val="20"/>
                <w:lang w:val="sr-Cyrl-RS"/>
              </w:rPr>
              <w:t> </w:t>
            </w:r>
          </w:p>
          <w:p w14:paraId="31230EEF" w14:textId="1CC531B8" w:rsidR="002E0788" w:rsidRPr="007103BE" w:rsidRDefault="00D47A66" w:rsidP="00AA78A9">
            <w:pPr>
              <w:spacing w:after="0"/>
              <w:rPr>
                <w:rFonts w:cs="Calibri"/>
                <w:b/>
                <w:bCs/>
                <w:sz w:val="20"/>
                <w:u w:val="single"/>
                <w:lang w:val="sr-Cyrl-RS"/>
              </w:rPr>
            </w:pPr>
            <w:r w:rsidRPr="007103BE">
              <w:rPr>
                <w:rFonts w:cs="Calibri"/>
                <w:b/>
                <w:bCs/>
                <w:sz w:val="20"/>
                <w:u w:val="single"/>
                <w:lang w:val="sr-Cyrl-RS"/>
              </w:rPr>
              <w:t>Циљ у вези са ЕУ</w:t>
            </w:r>
            <w:r w:rsidR="002E0788" w:rsidRPr="007103BE">
              <w:rPr>
                <w:rFonts w:cs="Calibri"/>
                <w:b/>
                <w:bCs/>
                <w:sz w:val="20"/>
                <w:u w:val="single"/>
                <w:lang w:val="sr-Cyrl-RS"/>
              </w:rPr>
              <w:t>:</w:t>
            </w:r>
          </w:p>
          <w:p w14:paraId="2900B74D" w14:textId="0C72D13A" w:rsidR="002E0788" w:rsidRPr="007103BE" w:rsidRDefault="002E0788" w:rsidP="00AA78A9">
            <w:pPr>
              <w:spacing w:after="0"/>
              <w:jc w:val="left"/>
              <w:rPr>
                <w:rFonts w:cs="Calibri"/>
                <w:sz w:val="20"/>
                <w:lang w:val="sr-Cyrl-RS"/>
              </w:rPr>
            </w:pPr>
            <w:r w:rsidRPr="007103BE">
              <w:rPr>
                <w:rFonts w:cs="Calibri"/>
                <w:sz w:val="20"/>
                <w:lang w:val="sr-Cyrl-RS"/>
              </w:rPr>
              <w:t xml:space="preserve">8 </w:t>
            </w:r>
            <w:r w:rsidR="00BB0C17" w:rsidRPr="007103BE">
              <w:rPr>
                <w:rFonts w:cs="Calibri"/>
                <w:sz w:val="20"/>
                <w:lang w:val="sr-Cyrl-RS"/>
              </w:rPr>
              <w:t>Остало</w:t>
            </w:r>
            <w:r w:rsidRPr="007103BE">
              <w:rPr>
                <w:rFonts w:cs="Calibri"/>
                <w:sz w:val="20"/>
                <w:lang w:val="sr-Cyrl-RS"/>
              </w:rPr>
              <w:t>:</w:t>
            </w:r>
            <w:r w:rsidR="00BB0C17" w:rsidRPr="007103BE">
              <w:rPr>
                <w:rFonts w:cs="Calibri"/>
                <w:sz w:val="20"/>
                <w:lang w:val="sr-Cyrl-RS"/>
              </w:rPr>
              <w:t xml:space="preserve"> ограничавање емисија из дистрибуције бензина</w:t>
            </w:r>
          </w:p>
          <w:p w14:paraId="1B84BB99" w14:textId="77777777" w:rsidR="002E0788" w:rsidRPr="007103BE" w:rsidRDefault="002E0788" w:rsidP="00AA78A9">
            <w:pPr>
              <w:spacing w:after="0"/>
              <w:rPr>
                <w:rFonts w:ascii="Times New Roman" w:hAnsi="Times New Roman"/>
                <w:sz w:val="20"/>
                <w:lang w:val="sr-Cyrl-RS"/>
              </w:rPr>
            </w:pPr>
          </w:p>
          <w:p w14:paraId="4E1DA004" w14:textId="42EBC770" w:rsidR="002E0788" w:rsidRPr="007103BE" w:rsidRDefault="00D47A66" w:rsidP="00AA78A9">
            <w:pPr>
              <w:spacing w:after="0"/>
              <w:rPr>
                <w:rFonts w:cs="Calibri"/>
                <w:b/>
                <w:bCs/>
                <w:i/>
                <w:iCs/>
                <w:sz w:val="20"/>
                <w:u w:val="single"/>
                <w:lang w:val="sr-Cyrl-RS"/>
              </w:rPr>
            </w:pPr>
            <w:r w:rsidRPr="007103BE">
              <w:rPr>
                <w:rFonts w:cs="Calibri"/>
                <w:b/>
                <w:bCs/>
                <w:i/>
                <w:iCs/>
                <w:sz w:val="20"/>
                <w:u w:val="single"/>
                <w:lang w:val="sr-Cyrl-RS"/>
              </w:rPr>
              <w:t>Циљ којем мера додатно доприноси</w:t>
            </w:r>
            <w:r w:rsidR="002E0788" w:rsidRPr="007103BE">
              <w:rPr>
                <w:rFonts w:cs="Calibri"/>
                <w:b/>
                <w:bCs/>
                <w:i/>
                <w:iCs/>
                <w:sz w:val="20"/>
                <w:u w:val="single"/>
                <w:lang w:val="sr-Cyrl-RS"/>
              </w:rPr>
              <w:t xml:space="preserve">: </w:t>
            </w:r>
          </w:p>
          <w:p w14:paraId="657DE770" w14:textId="1148156B" w:rsidR="009030B4" w:rsidRPr="009030B4" w:rsidRDefault="009030B4" w:rsidP="00BB0C17">
            <w:pPr>
              <w:spacing w:after="0"/>
              <w:jc w:val="left"/>
              <w:rPr>
                <w:rFonts w:cs="Calibri"/>
                <w:sz w:val="20"/>
              </w:rPr>
            </w:pPr>
            <w:r>
              <w:rPr>
                <w:rFonts w:cs="Calibri"/>
                <w:sz w:val="20"/>
                <w:lang w:val="sr-Cyrl-RS"/>
              </w:rPr>
              <w:t xml:space="preserve">Смањење укупних емисија </w:t>
            </w:r>
            <w:r w:rsidRPr="007103BE">
              <w:rPr>
                <w:rFonts w:cs="Calibri"/>
                <w:sz w:val="20"/>
                <w:lang w:val="sr-Cyrl-RS"/>
              </w:rPr>
              <w:t>VOC</w:t>
            </w:r>
            <w:r>
              <w:rPr>
                <w:rFonts w:cs="Calibri"/>
                <w:sz w:val="20"/>
                <w:lang w:val="sr-Cyrl-RS"/>
              </w:rPr>
              <w:t xml:space="preserve"> у </w:t>
            </w:r>
            <w:r w:rsidRPr="009030B4">
              <w:rPr>
                <w:rFonts w:cs="Calibri"/>
                <w:sz w:val="20"/>
                <w:lang w:val="sr-Cyrl-RS"/>
              </w:rPr>
              <w:t>Србији  у циљу постизања усаглашености са Директивом</w:t>
            </w:r>
            <w:r w:rsidRPr="009030B4">
              <w:rPr>
                <w:rFonts w:cs="Calibri"/>
                <w:i/>
                <w:iCs/>
                <w:sz w:val="20"/>
                <w:lang w:val="sr-Cyrl-RS"/>
              </w:rPr>
              <w:t xml:space="preserve"> </w:t>
            </w:r>
            <w:r w:rsidRPr="009030B4">
              <w:rPr>
                <w:rFonts w:cs="Calibri"/>
                <w:sz w:val="20"/>
                <w:lang w:val="sr-Cyrl-RS"/>
              </w:rPr>
              <w:t>ЕУ</w:t>
            </w:r>
            <w:r w:rsidRPr="009030B4">
              <w:rPr>
                <w:rFonts w:cs="Calibri"/>
                <w:i/>
                <w:iCs/>
                <w:sz w:val="20"/>
              </w:rPr>
              <w:t xml:space="preserve"> </w:t>
            </w:r>
            <w:r w:rsidRPr="009030B4">
              <w:rPr>
                <w:rFonts w:cs="Calibri"/>
                <w:sz w:val="20"/>
              </w:rPr>
              <w:t>2284/2016</w:t>
            </w:r>
          </w:p>
          <w:p w14:paraId="6AA344BD" w14:textId="609C4131" w:rsidR="00BB0C17" w:rsidRPr="00BB0C17" w:rsidRDefault="00BB0C17" w:rsidP="00BB0C17">
            <w:pPr>
              <w:spacing w:after="0"/>
              <w:jc w:val="left"/>
              <w:rPr>
                <w:rFonts w:cs="Calibri"/>
                <w:sz w:val="20"/>
                <w:lang w:val="sr-Cyrl-RS"/>
              </w:rPr>
            </w:pPr>
            <w:r w:rsidRPr="00BB0C17">
              <w:rPr>
                <w:rFonts w:cs="Calibri"/>
                <w:sz w:val="20"/>
                <w:lang w:val="sr-Cyrl-RS"/>
              </w:rPr>
              <w:t>Допринос побољшању квалитета ваздуха у Србији</w:t>
            </w:r>
          </w:p>
          <w:p w14:paraId="24287F16" w14:textId="77777777" w:rsidR="002E0788" w:rsidRPr="007103BE" w:rsidRDefault="002E0788" w:rsidP="00AA78A9">
            <w:pPr>
              <w:spacing w:after="0"/>
              <w:rPr>
                <w:rFonts w:cs="Calibri"/>
                <w:b/>
                <w:bCs/>
                <w:i/>
                <w:iCs/>
                <w:sz w:val="20"/>
                <w:u w:val="single"/>
                <w:lang w:val="sr-Cyrl-RS"/>
              </w:rPr>
            </w:pPr>
          </w:p>
          <w:p w14:paraId="40A0258A" w14:textId="211872E1" w:rsidR="002E0788" w:rsidRPr="007103BE" w:rsidRDefault="00D47A66" w:rsidP="00AA78A9">
            <w:pPr>
              <w:spacing w:after="0"/>
              <w:rPr>
                <w:b/>
                <w:i/>
                <w:u w:val="single"/>
                <w:lang w:val="sr-Cyrl-RS"/>
              </w:rPr>
            </w:pPr>
            <w:r w:rsidRPr="007103BE">
              <w:rPr>
                <w:rFonts w:cs="Calibri"/>
                <w:b/>
                <w:bCs/>
                <w:sz w:val="20"/>
                <w:u w:val="single"/>
                <w:lang w:val="sr-Cyrl-RS"/>
              </w:rPr>
              <w:t>Преговарачко поглавље: Поглавље 27 – Животна средина</w:t>
            </w:r>
          </w:p>
        </w:tc>
      </w:tr>
      <w:tr w:rsidR="002E0788" w:rsidRPr="007103BE" w14:paraId="1A6E7F9B" w14:textId="77777777" w:rsidTr="00AA78A9">
        <w:trPr>
          <w:gridAfter w:val="2"/>
          <w:wAfter w:w="16" w:type="dxa"/>
          <w:trHeight w:val="385"/>
        </w:trPr>
        <w:tc>
          <w:tcPr>
            <w:tcW w:w="690" w:type="dxa"/>
            <w:vMerge/>
            <w:shd w:val="clear" w:color="auto" w:fill="D9D9D9" w:themeFill="background1" w:themeFillShade="D9"/>
            <w:vAlign w:val="center"/>
          </w:tcPr>
          <w:p w14:paraId="05D12A9D" w14:textId="77777777" w:rsidR="002E0788" w:rsidRPr="007103BE" w:rsidRDefault="002E0788" w:rsidP="00AA78A9">
            <w:pPr>
              <w:spacing w:after="0"/>
              <w:jc w:val="center"/>
              <w:rPr>
                <w:rFonts w:cs="Arial"/>
                <w:b/>
                <w:bCs/>
                <w:sz w:val="20"/>
                <w:lang w:val="sr-Cyrl-RS"/>
              </w:rPr>
            </w:pPr>
          </w:p>
        </w:tc>
        <w:tc>
          <w:tcPr>
            <w:tcW w:w="3531" w:type="dxa"/>
            <w:vMerge w:val="restart"/>
            <w:shd w:val="clear" w:color="auto" w:fill="D9D9D9" w:themeFill="background1" w:themeFillShade="D9"/>
            <w:vAlign w:val="center"/>
          </w:tcPr>
          <w:p w14:paraId="445C8042" w14:textId="4B70F8F9" w:rsidR="002E0788" w:rsidRPr="007103BE" w:rsidRDefault="00797AE2" w:rsidP="00AA78A9">
            <w:pPr>
              <w:spacing w:after="0"/>
              <w:jc w:val="center"/>
              <w:rPr>
                <w:rFonts w:cs="Arial"/>
                <w:b/>
                <w:bCs/>
                <w:sz w:val="20"/>
                <w:lang w:val="sr-Cyrl-RS"/>
              </w:rPr>
            </w:pPr>
            <w:r w:rsidRPr="007103BE">
              <w:rPr>
                <w:rFonts w:cs="Arial"/>
                <w:b/>
                <w:bCs/>
                <w:sz w:val="20"/>
                <w:lang w:val="sr-Cyrl-RS"/>
              </w:rPr>
              <w:t>Главна имплементациона институција</w:t>
            </w:r>
          </w:p>
        </w:tc>
        <w:tc>
          <w:tcPr>
            <w:tcW w:w="4283" w:type="dxa"/>
            <w:vMerge w:val="restart"/>
            <w:shd w:val="clear" w:color="auto" w:fill="D9D9D9" w:themeFill="background1" w:themeFillShade="D9"/>
            <w:vAlign w:val="center"/>
          </w:tcPr>
          <w:p w14:paraId="2BB138CC" w14:textId="0F7B6E05" w:rsidR="002E0788" w:rsidRPr="007103BE" w:rsidRDefault="00797AE2" w:rsidP="00AA78A9">
            <w:pPr>
              <w:spacing w:after="0"/>
              <w:jc w:val="center"/>
              <w:rPr>
                <w:rFonts w:cs="Arial"/>
                <w:b/>
                <w:bCs/>
                <w:sz w:val="20"/>
                <w:lang w:val="sr-Cyrl-RS"/>
              </w:rPr>
            </w:pPr>
            <w:r w:rsidRPr="007103BE">
              <w:rPr>
                <w:rFonts w:cs="Arial"/>
                <w:b/>
                <w:bCs/>
                <w:sz w:val="20"/>
                <w:lang w:val="sr-Cyrl-RS"/>
              </w:rPr>
              <w:t>Имплементациони партнери</w:t>
            </w:r>
          </w:p>
        </w:tc>
        <w:tc>
          <w:tcPr>
            <w:tcW w:w="1561" w:type="dxa"/>
            <w:vMerge w:val="restart"/>
            <w:shd w:val="clear" w:color="auto" w:fill="D9D9D9" w:themeFill="background1" w:themeFillShade="D9"/>
            <w:vAlign w:val="center"/>
          </w:tcPr>
          <w:p w14:paraId="48DCB543" w14:textId="347280F4" w:rsidR="002E0788" w:rsidRPr="007103BE" w:rsidRDefault="00797AE2" w:rsidP="00AA78A9">
            <w:pPr>
              <w:spacing w:after="0"/>
              <w:jc w:val="center"/>
              <w:rPr>
                <w:rFonts w:cs="Arial"/>
                <w:b/>
                <w:bCs/>
                <w:sz w:val="20"/>
                <w:lang w:val="sr-Cyrl-RS"/>
              </w:rPr>
            </w:pPr>
            <w:r w:rsidRPr="007103BE">
              <w:rPr>
                <w:rFonts w:cs="Calibri"/>
                <w:b/>
                <w:bCs/>
                <w:sz w:val="20"/>
                <w:lang w:val="sr-Cyrl-RS"/>
              </w:rPr>
              <w:t>Кључна загађујућа материја у ваздуху</w:t>
            </w:r>
          </w:p>
        </w:tc>
        <w:tc>
          <w:tcPr>
            <w:tcW w:w="1418" w:type="dxa"/>
            <w:vMerge w:val="restart"/>
            <w:shd w:val="clear" w:color="auto" w:fill="D9D9D9" w:themeFill="background1" w:themeFillShade="D9"/>
            <w:vAlign w:val="center"/>
          </w:tcPr>
          <w:p w14:paraId="5622AC4C" w14:textId="4F32AB0D" w:rsidR="002E0788" w:rsidRPr="007103BE" w:rsidRDefault="00797AE2" w:rsidP="00AA78A9">
            <w:pPr>
              <w:spacing w:after="0"/>
              <w:jc w:val="center"/>
              <w:rPr>
                <w:rFonts w:cs="Arial"/>
                <w:b/>
                <w:bCs/>
                <w:sz w:val="20"/>
                <w:lang w:val="sr-Cyrl-RS"/>
              </w:rPr>
            </w:pPr>
            <w:r w:rsidRPr="007103BE">
              <w:rPr>
                <w:rFonts w:cs="Arial"/>
                <w:b/>
                <w:sz w:val="20"/>
                <w:lang w:val="sr-Cyrl-RS"/>
              </w:rPr>
              <w:t>Исплативост [€/kg (загађујуће материје)]</w:t>
            </w:r>
          </w:p>
        </w:tc>
        <w:tc>
          <w:tcPr>
            <w:tcW w:w="4203" w:type="dxa"/>
            <w:gridSpan w:val="7"/>
            <w:shd w:val="clear" w:color="auto" w:fill="D9D9D9" w:themeFill="background1" w:themeFillShade="D9"/>
            <w:vAlign w:val="center"/>
          </w:tcPr>
          <w:p w14:paraId="0B38BB1A" w14:textId="668A5DA6" w:rsidR="002E0788" w:rsidRPr="007103BE" w:rsidRDefault="00797AE2" w:rsidP="00AA78A9">
            <w:pPr>
              <w:spacing w:after="0"/>
              <w:jc w:val="center"/>
              <w:rPr>
                <w:rFonts w:cs="Arial"/>
                <w:b/>
                <w:bCs/>
                <w:sz w:val="20"/>
                <w:lang w:val="sr-Cyrl-RS"/>
              </w:rPr>
            </w:pPr>
            <w:r w:rsidRPr="007103BE">
              <w:rPr>
                <w:rFonts w:cs="Calibri"/>
                <w:b/>
                <w:bCs/>
                <w:sz w:val="20"/>
                <w:lang w:val="sr-Cyrl-RS"/>
              </w:rPr>
              <w:t>Избегнуте емисије 2025, 2030. и 2035. године</w:t>
            </w:r>
          </w:p>
        </w:tc>
      </w:tr>
      <w:tr w:rsidR="002E0788" w:rsidRPr="007103BE" w14:paraId="57272D73" w14:textId="77777777" w:rsidTr="00AA78A9">
        <w:trPr>
          <w:gridAfter w:val="2"/>
          <w:wAfter w:w="16" w:type="dxa"/>
          <w:trHeight w:val="385"/>
        </w:trPr>
        <w:tc>
          <w:tcPr>
            <w:tcW w:w="690" w:type="dxa"/>
            <w:vMerge/>
            <w:shd w:val="clear" w:color="auto" w:fill="D9D9D9" w:themeFill="background1" w:themeFillShade="D9"/>
            <w:vAlign w:val="center"/>
          </w:tcPr>
          <w:p w14:paraId="1C2228C4" w14:textId="77777777" w:rsidR="002E0788" w:rsidRPr="007103BE" w:rsidRDefault="002E0788" w:rsidP="00AA78A9">
            <w:pPr>
              <w:spacing w:after="0"/>
              <w:jc w:val="center"/>
              <w:rPr>
                <w:rFonts w:cs="Arial"/>
                <w:b/>
                <w:bCs/>
                <w:sz w:val="20"/>
                <w:lang w:val="sr-Cyrl-RS"/>
              </w:rPr>
            </w:pPr>
          </w:p>
        </w:tc>
        <w:tc>
          <w:tcPr>
            <w:tcW w:w="3531" w:type="dxa"/>
            <w:vMerge/>
            <w:shd w:val="clear" w:color="auto" w:fill="D9D9D9" w:themeFill="background1" w:themeFillShade="D9"/>
            <w:vAlign w:val="center"/>
          </w:tcPr>
          <w:p w14:paraId="6582974E" w14:textId="77777777" w:rsidR="002E0788" w:rsidRPr="007103BE" w:rsidRDefault="002E0788" w:rsidP="00AA78A9">
            <w:pPr>
              <w:spacing w:after="0"/>
              <w:jc w:val="center"/>
              <w:rPr>
                <w:rFonts w:cs="Arial"/>
                <w:b/>
                <w:bCs/>
                <w:sz w:val="20"/>
                <w:lang w:val="sr-Cyrl-RS"/>
              </w:rPr>
            </w:pPr>
          </w:p>
        </w:tc>
        <w:tc>
          <w:tcPr>
            <w:tcW w:w="4283" w:type="dxa"/>
            <w:vMerge/>
            <w:shd w:val="clear" w:color="auto" w:fill="D9D9D9" w:themeFill="background1" w:themeFillShade="D9"/>
            <w:vAlign w:val="center"/>
          </w:tcPr>
          <w:p w14:paraId="5DF37CB3" w14:textId="77777777" w:rsidR="002E0788" w:rsidRPr="007103BE" w:rsidRDefault="002E0788" w:rsidP="00AA78A9">
            <w:pPr>
              <w:spacing w:after="0"/>
              <w:jc w:val="center"/>
              <w:rPr>
                <w:rFonts w:cs="Arial"/>
                <w:b/>
                <w:bCs/>
                <w:sz w:val="20"/>
                <w:lang w:val="sr-Cyrl-RS"/>
              </w:rPr>
            </w:pPr>
          </w:p>
        </w:tc>
        <w:tc>
          <w:tcPr>
            <w:tcW w:w="1561" w:type="dxa"/>
            <w:vMerge/>
            <w:shd w:val="clear" w:color="auto" w:fill="D9D9D9" w:themeFill="background1" w:themeFillShade="D9"/>
            <w:vAlign w:val="center"/>
          </w:tcPr>
          <w:p w14:paraId="6103D869" w14:textId="77777777" w:rsidR="002E0788" w:rsidRPr="007103BE" w:rsidRDefault="002E0788" w:rsidP="00AA78A9">
            <w:pPr>
              <w:spacing w:after="0"/>
              <w:jc w:val="center"/>
              <w:rPr>
                <w:rFonts w:cs="Calibri"/>
                <w:b/>
                <w:bCs/>
                <w:sz w:val="20"/>
                <w:lang w:val="sr-Cyrl-RS"/>
              </w:rPr>
            </w:pPr>
          </w:p>
        </w:tc>
        <w:tc>
          <w:tcPr>
            <w:tcW w:w="1418" w:type="dxa"/>
            <w:vMerge/>
            <w:shd w:val="clear" w:color="auto" w:fill="D9D9D9" w:themeFill="background1" w:themeFillShade="D9"/>
            <w:vAlign w:val="center"/>
          </w:tcPr>
          <w:p w14:paraId="6B9217DF" w14:textId="77777777" w:rsidR="002E0788" w:rsidRPr="007103BE" w:rsidRDefault="002E0788" w:rsidP="00AA78A9">
            <w:pPr>
              <w:spacing w:after="0"/>
              <w:jc w:val="center"/>
              <w:rPr>
                <w:rFonts w:cs="Arial"/>
                <w:color w:val="0000FF"/>
                <w:sz w:val="20"/>
                <w:u w:val="single"/>
                <w:lang w:val="sr-Cyrl-RS"/>
              </w:rPr>
            </w:pPr>
          </w:p>
        </w:tc>
        <w:tc>
          <w:tcPr>
            <w:tcW w:w="4203" w:type="dxa"/>
            <w:gridSpan w:val="7"/>
            <w:shd w:val="clear" w:color="auto" w:fill="D9D9D9" w:themeFill="background1" w:themeFillShade="D9"/>
            <w:vAlign w:val="center"/>
          </w:tcPr>
          <w:p w14:paraId="5EAABD25" w14:textId="1D60D31C" w:rsidR="002E0788" w:rsidRPr="007103BE" w:rsidRDefault="00797AE2" w:rsidP="00AA78A9">
            <w:pPr>
              <w:spacing w:after="0"/>
              <w:jc w:val="center"/>
              <w:rPr>
                <w:rFonts w:cs="Calibri"/>
                <w:b/>
                <w:bCs/>
                <w:sz w:val="20"/>
                <w:lang w:val="sr-Cyrl-RS"/>
              </w:rPr>
            </w:pPr>
            <w:r w:rsidRPr="007103BE">
              <w:rPr>
                <w:rFonts w:cs="Calibri"/>
                <w:b/>
                <w:bCs/>
                <w:sz w:val="20"/>
                <w:lang w:val="sr-Cyrl-RS"/>
              </w:rPr>
              <w:t>[kt [загађујуће материје]]</w:t>
            </w:r>
          </w:p>
        </w:tc>
      </w:tr>
      <w:tr w:rsidR="002E0788" w:rsidRPr="007103BE" w14:paraId="1387F403" w14:textId="77777777" w:rsidTr="00AA78A9">
        <w:trPr>
          <w:gridAfter w:val="2"/>
          <w:wAfter w:w="16" w:type="dxa"/>
          <w:trHeight w:val="473"/>
        </w:trPr>
        <w:tc>
          <w:tcPr>
            <w:tcW w:w="690" w:type="dxa"/>
            <w:vMerge/>
            <w:shd w:val="clear" w:color="auto" w:fill="FFFFFF" w:themeFill="background1"/>
            <w:vAlign w:val="center"/>
          </w:tcPr>
          <w:p w14:paraId="15077C08" w14:textId="77777777" w:rsidR="002E0788" w:rsidRPr="007103BE" w:rsidRDefault="002E0788" w:rsidP="00AA78A9">
            <w:pPr>
              <w:spacing w:after="0"/>
              <w:jc w:val="left"/>
              <w:rPr>
                <w:rFonts w:asciiTheme="minorHAnsi" w:hAnsiTheme="minorHAnsi" w:cstheme="minorHAnsi"/>
                <w:bCs/>
                <w:color w:val="000000"/>
                <w:sz w:val="20"/>
                <w:lang w:val="sr-Cyrl-RS"/>
              </w:rPr>
            </w:pPr>
          </w:p>
        </w:tc>
        <w:tc>
          <w:tcPr>
            <w:tcW w:w="3531" w:type="dxa"/>
            <w:shd w:val="clear" w:color="auto" w:fill="FFFFFF" w:themeFill="background1"/>
            <w:vAlign w:val="center"/>
          </w:tcPr>
          <w:p w14:paraId="5B2DFDEB" w14:textId="1C03C74C" w:rsidR="002E0788" w:rsidRPr="007103BE" w:rsidRDefault="00E254F2"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Министарство заштите животне средине</w:t>
            </w:r>
            <w:r w:rsidR="002E0788" w:rsidRPr="007103BE">
              <w:rPr>
                <w:rFonts w:cs="Calibri"/>
                <w:color w:val="000000"/>
                <w:sz w:val="20"/>
                <w:lang w:val="sr-Cyrl-RS"/>
              </w:rPr>
              <w:t xml:space="preserve"> </w:t>
            </w:r>
          </w:p>
        </w:tc>
        <w:tc>
          <w:tcPr>
            <w:tcW w:w="4283" w:type="dxa"/>
            <w:shd w:val="clear" w:color="auto" w:fill="FFFFFF" w:themeFill="background1"/>
            <w:vAlign w:val="center"/>
          </w:tcPr>
          <w:p w14:paraId="0E73175C" w14:textId="216F33F3" w:rsidR="002E0788" w:rsidRPr="007103BE" w:rsidRDefault="00E254F2" w:rsidP="00AA78A9">
            <w:pPr>
              <w:spacing w:after="0"/>
              <w:jc w:val="left"/>
              <w:rPr>
                <w:rFonts w:asciiTheme="minorHAnsi" w:hAnsiTheme="minorHAnsi" w:cstheme="minorHAnsi"/>
                <w:bCs/>
                <w:color w:val="000000"/>
                <w:sz w:val="20"/>
                <w:lang w:val="sr-Cyrl-RS"/>
              </w:rPr>
            </w:pPr>
            <w:r w:rsidRPr="007103BE">
              <w:rPr>
                <w:rFonts w:cs="Calibri"/>
                <w:color w:val="000000"/>
                <w:sz w:val="20"/>
                <w:lang w:val="sr-Cyrl-RS"/>
              </w:rPr>
              <w:t>Министарство рударства и енергетике</w:t>
            </w:r>
            <w:r w:rsidR="002E0788" w:rsidRPr="007103BE">
              <w:rPr>
                <w:rFonts w:cs="Calibri"/>
                <w:color w:val="000000"/>
                <w:sz w:val="20"/>
                <w:lang w:val="sr-Cyrl-RS"/>
              </w:rPr>
              <w:t xml:space="preserve">, </w:t>
            </w:r>
            <w:r w:rsidRPr="007103BE">
              <w:rPr>
                <w:rFonts w:cs="Calibri"/>
                <w:color w:val="000000"/>
                <w:sz w:val="20"/>
                <w:lang w:val="sr-Cyrl-RS"/>
              </w:rPr>
              <w:t>АЗЖС</w:t>
            </w:r>
            <w:r w:rsidR="002E0788" w:rsidRPr="007103BE">
              <w:rPr>
                <w:rFonts w:cs="Calibri"/>
                <w:color w:val="000000"/>
                <w:sz w:val="20"/>
                <w:lang w:val="sr-Cyrl-RS"/>
              </w:rPr>
              <w:t xml:space="preserve">  </w:t>
            </w:r>
          </w:p>
        </w:tc>
        <w:tc>
          <w:tcPr>
            <w:tcW w:w="1561" w:type="dxa"/>
            <w:shd w:val="clear" w:color="auto" w:fill="FFFFFF" w:themeFill="background1"/>
            <w:vAlign w:val="center"/>
          </w:tcPr>
          <w:p w14:paraId="7053E8FB"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VOC</w:t>
            </w:r>
          </w:p>
        </w:tc>
        <w:tc>
          <w:tcPr>
            <w:tcW w:w="1418" w:type="dxa"/>
            <w:shd w:val="clear" w:color="auto" w:fill="FFFFFF" w:themeFill="background1"/>
            <w:vAlign w:val="center"/>
          </w:tcPr>
          <w:p w14:paraId="5E1DC6BD"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9,4</w:t>
            </w:r>
          </w:p>
        </w:tc>
        <w:tc>
          <w:tcPr>
            <w:tcW w:w="1330" w:type="dxa"/>
            <w:shd w:val="clear" w:color="auto" w:fill="FFFFFF" w:themeFill="background1"/>
            <w:vAlign w:val="center"/>
          </w:tcPr>
          <w:p w14:paraId="375E2DAF"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0,118</w:t>
            </w:r>
          </w:p>
        </w:tc>
        <w:tc>
          <w:tcPr>
            <w:tcW w:w="1436" w:type="dxa"/>
            <w:gridSpan w:val="3"/>
            <w:shd w:val="clear" w:color="auto" w:fill="FFFFFF" w:themeFill="background1"/>
            <w:vAlign w:val="center"/>
          </w:tcPr>
          <w:p w14:paraId="330B5111"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0,657</w:t>
            </w:r>
          </w:p>
        </w:tc>
        <w:tc>
          <w:tcPr>
            <w:tcW w:w="1437" w:type="dxa"/>
            <w:gridSpan w:val="3"/>
            <w:shd w:val="clear" w:color="auto" w:fill="FFFFFF" w:themeFill="background1"/>
            <w:vAlign w:val="center"/>
          </w:tcPr>
          <w:p w14:paraId="5431BF62"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0,568</w:t>
            </w:r>
          </w:p>
        </w:tc>
      </w:tr>
    </w:tbl>
    <w:p w14:paraId="61A8CFA9" w14:textId="77777777" w:rsidR="002E0788" w:rsidRPr="007103BE" w:rsidRDefault="002E0788" w:rsidP="002E0788">
      <w:pPr>
        <w:rPr>
          <w:lang w:val="sr-Cyrl-RS"/>
        </w:rPr>
      </w:pPr>
    </w:p>
    <w:tbl>
      <w:tblPr>
        <w:tblW w:w="15702" w:type="dxa"/>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90"/>
        <w:gridCol w:w="3531"/>
        <w:gridCol w:w="4283"/>
        <w:gridCol w:w="1561"/>
        <w:gridCol w:w="1418"/>
        <w:gridCol w:w="1330"/>
        <w:gridCol w:w="44"/>
        <w:gridCol w:w="1392"/>
        <w:gridCol w:w="22"/>
        <w:gridCol w:w="1415"/>
        <w:gridCol w:w="16"/>
      </w:tblGrid>
      <w:tr w:rsidR="002E0788" w:rsidRPr="007103BE" w14:paraId="62CBC649" w14:textId="77777777" w:rsidTr="00AA78A9">
        <w:trPr>
          <w:trHeight w:val="391"/>
        </w:trPr>
        <w:tc>
          <w:tcPr>
            <w:tcW w:w="15702" w:type="dxa"/>
            <w:gridSpan w:val="11"/>
            <w:shd w:val="solid" w:color="FFCC00" w:fill="auto"/>
            <w:vAlign w:val="center"/>
          </w:tcPr>
          <w:p w14:paraId="2433658E" w14:textId="2A178E0C" w:rsidR="002E0788" w:rsidRPr="007103BE" w:rsidRDefault="000E2474" w:rsidP="00AA78A9">
            <w:pPr>
              <w:spacing w:after="0"/>
              <w:jc w:val="left"/>
              <w:rPr>
                <w:rFonts w:cs="Arial"/>
                <w:b/>
                <w:bCs/>
                <w:color w:val="000000"/>
                <w:sz w:val="18"/>
                <w:szCs w:val="18"/>
                <w:lang w:val="sr-Cyrl-RS"/>
              </w:rPr>
            </w:pPr>
            <w:r>
              <w:rPr>
                <w:rFonts w:asciiTheme="minorHAnsi" w:hAnsiTheme="minorHAnsi" w:cstheme="minorHAnsi"/>
                <w:b/>
                <w:sz w:val="20"/>
                <w:szCs w:val="20"/>
                <w:lang w:val="sr-Cyrl-RS"/>
              </w:rPr>
              <w:t>Посебн</w:t>
            </w:r>
            <w:r w:rsidR="00E254F2" w:rsidRPr="007103BE">
              <w:rPr>
                <w:rFonts w:asciiTheme="minorHAnsi" w:hAnsiTheme="minorHAnsi" w:cstheme="minorHAnsi"/>
                <w:b/>
                <w:sz w:val="20"/>
                <w:szCs w:val="20"/>
                <w:lang w:val="sr-Cyrl-RS"/>
              </w:rPr>
              <w:t>и циљ</w:t>
            </w:r>
            <w:r w:rsidR="002E0788" w:rsidRPr="007103BE">
              <w:rPr>
                <w:rFonts w:asciiTheme="minorHAnsi" w:hAnsiTheme="minorHAnsi" w:cstheme="minorHAnsi"/>
                <w:b/>
                <w:sz w:val="20"/>
                <w:szCs w:val="20"/>
                <w:lang w:val="sr-Cyrl-RS"/>
              </w:rPr>
              <w:t xml:space="preserve"> 2: </w:t>
            </w:r>
            <w:r w:rsidR="00E254F2" w:rsidRPr="007103BE">
              <w:rPr>
                <w:rFonts w:asciiTheme="minorHAnsi" w:hAnsiTheme="minorHAnsi" w:cstheme="minorHAnsi"/>
                <w:b/>
                <w:iCs/>
                <w:sz w:val="20"/>
                <w:szCs w:val="20"/>
                <w:lang w:val="sr-Cyrl-RS"/>
              </w:rPr>
              <w:t>Смањење емисија загађујућих материја у ваздух из индустријских процеса и употребе производа кроз усаглашавање са нивоима емисија у вези са најбољим доступним техникама</w:t>
            </w:r>
          </w:p>
        </w:tc>
      </w:tr>
      <w:tr w:rsidR="002E0788" w:rsidRPr="007103BE" w14:paraId="54BCAAE8" w14:textId="77777777" w:rsidTr="00AA78A9">
        <w:trPr>
          <w:trHeight w:val="442"/>
        </w:trPr>
        <w:tc>
          <w:tcPr>
            <w:tcW w:w="690" w:type="dxa"/>
            <w:shd w:val="clear" w:color="auto" w:fill="44546A"/>
            <w:vAlign w:val="center"/>
          </w:tcPr>
          <w:p w14:paraId="3E82C638" w14:textId="77777777" w:rsidR="002E0788" w:rsidRPr="007103BE" w:rsidRDefault="002E0788" w:rsidP="00AA78A9">
            <w:pPr>
              <w:spacing w:after="0"/>
              <w:rPr>
                <w:rFonts w:ascii="Arial Narrow" w:hAnsi="Arial Narrow" w:cs="Calibri"/>
                <w:color w:val="FFFFFF" w:themeColor="background1"/>
                <w:sz w:val="20"/>
                <w:lang w:val="sr-Cyrl-RS"/>
              </w:rPr>
            </w:pPr>
            <w:r w:rsidRPr="007103BE">
              <w:rPr>
                <w:rFonts w:ascii="Arial Narrow" w:hAnsi="Arial Narrow" w:cs="Calibri"/>
                <w:color w:val="FFFFFF" w:themeColor="background1"/>
                <w:sz w:val="20"/>
                <w:lang w:val="sr-Cyrl-RS"/>
              </w:rPr>
              <w:t>WAM C2</w:t>
            </w:r>
          </w:p>
          <w:p w14:paraId="39FB3B2B" w14:textId="77777777" w:rsidR="002E0788" w:rsidRPr="007103BE" w:rsidRDefault="002E0788" w:rsidP="00AA78A9">
            <w:pPr>
              <w:spacing w:after="0"/>
              <w:rPr>
                <w:rFonts w:ascii="Arial Narrow" w:hAnsi="Arial Narrow" w:cs="Calibri"/>
                <w:color w:val="FFFFFF" w:themeColor="background1"/>
                <w:sz w:val="20"/>
                <w:lang w:val="sr-Cyrl-RS"/>
              </w:rPr>
            </w:pPr>
          </w:p>
        </w:tc>
        <w:tc>
          <w:tcPr>
            <w:tcW w:w="15012" w:type="dxa"/>
            <w:gridSpan w:val="10"/>
            <w:shd w:val="clear" w:color="auto" w:fill="44546A"/>
            <w:vAlign w:val="center"/>
          </w:tcPr>
          <w:p w14:paraId="7619BEE1" w14:textId="0DB3BEE4" w:rsidR="002E0788" w:rsidRPr="007103BE" w:rsidRDefault="00D47A66" w:rsidP="00AA78A9">
            <w:pPr>
              <w:spacing w:after="0"/>
              <w:rPr>
                <w:rFonts w:ascii="Arial Narrow" w:hAnsi="Arial Narrow" w:cs="Calibri"/>
                <w:color w:val="FFFFFF" w:themeColor="background1"/>
                <w:sz w:val="20"/>
                <w:lang w:val="sr-Cyrl-RS"/>
              </w:rPr>
            </w:pPr>
            <w:r w:rsidRPr="007103BE">
              <w:rPr>
                <w:rFonts w:ascii="Arial Narrow" w:hAnsi="Arial Narrow" w:cs="Calibri"/>
                <w:color w:val="FFFFFF" w:themeColor="background1"/>
                <w:sz w:val="20"/>
                <w:lang w:val="sr-Cyrl-RS"/>
              </w:rPr>
              <w:t>Назив мере/политике</w:t>
            </w:r>
            <w:r w:rsidR="002E0788" w:rsidRPr="007103BE">
              <w:rPr>
                <w:rFonts w:ascii="Arial Narrow" w:hAnsi="Arial Narrow" w:cs="Calibri"/>
                <w:color w:val="FFFFFF" w:themeColor="background1"/>
                <w:sz w:val="20"/>
                <w:lang w:val="sr-Cyrl-RS"/>
              </w:rPr>
              <w:t xml:space="preserve">: </w:t>
            </w:r>
            <w:r w:rsidR="00797AE2" w:rsidRPr="007103BE">
              <w:rPr>
                <w:rFonts w:ascii="Arial Narrow" w:hAnsi="Arial Narrow" w:cs="Calibri"/>
                <w:b/>
                <w:color w:val="FFFFFF" w:themeColor="background1"/>
                <w:sz w:val="20"/>
                <w:u w:val="single"/>
                <w:lang w:val="sr-Cyrl-RS"/>
              </w:rPr>
              <w:t>Спровођење Поглавља II Директиве ЕУ о индустријским емисијама у индустријским процесима, узимајући у обзир средње и више нивое емисија у вези са најбољим доступним техникама, односно ниже нивое за производњу бакра и сумпорне киселине у Бору</w:t>
            </w:r>
          </w:p>
        </w:tc>
      </w:tr>
      <w:tr w:rsidR="002E0788" w:rsidRPr="007103BE" w14:paraId="62A3BFBE" w14:textId="77777777" w:rsidTr="00AA78A9">
        <w:trPr>
          <w:trHeight w:val="212"/>
        </w:trPr>
        <w:tc>
          <w:tcPr>
            <w:tcW w:w="690" w:type="dxa"/>
            <w:vMerge w:val="restart"/>
            <w:shd w:val="clear" w:color="auto" w:fill="auto"/>
            <w:vAlign w:val="center"/>
          </w:tcPr>
          <w:p w14:paraId="64F57925" w14:textId="77777777" w:rsidR="002E0788" w:rsidRPr="007103BE" w:rsidRDefault="002E0788" w:rsidP="00AA78A9">
            <w:pPr>
              <w:spacing w:after="0"/>
              <w:jc w:val="center"/>
              <w:rPr>
                <w:rFonts w:asciiTheme="minorHAnsi" w:hAnsiTheme="minorHAnsi" w:cstheme="minorHAnsi"/>
                <w:b/>
                <w:color w:val="000000"/>
                <w:sz w:val="20"/>
                <w:lang w:val="sr-Cyrl-RS"/>
              </w:rPr>
            </w:pPr>
            <w:r w:rsidRPr="007103BE">
              <w:rPr>
                <w:rFonts w:asciiTheme="minorHAnsi" w:hAnsiTheme="minorHAnsi" w:cstheme="minorHAnsi"/>
                <w:b/>
                <w:color w:val="000000"/>
                <w:sz w:val="20"/>
                <w:lang w:val="sr-Cyrl-RS"/>
              </w:rPr>
              <w:t>10</w:t>
            </w:r>
          </w:p>
        </w:tc>
        <w:tc>
          <w:tcPr>
            <w:tcW w:w="15012" w:type="dxa"/>
            <w:gridSpan w:val="10"/>
            <w:shd w:val="clear" w:color="auto" w:fill="auto"/>
            <w:vAlign w:val="center"/>
          </w:tcPr>
          <w:p w14:paraId="38356BBD" w14:textId="33020BED" w:rsidR="002E0788" w:rsidRPr="007103BE" w:rsidRDefault="00D47A66" w:rsidP="00132669">
            <w:pPr>
              <w:spacing w:after="0"/>
              <w:rPr>
                <w:rFonts w:cs="Calibri"/>
                <w:b/>
                <w:bCs/>
                <w:sz w:val="20"/>
                <w:u w:val="single"/>
                <w:lang w:val="sr-Cyrl-RS"/>
              </w:rPr>
            </w:pPr>
            <w:r w:rsidRPr="007103BE">
              <w:rPr>
                <w:rFonts w:cs="Calibri"/>
                <w:b/>
                <w:bCs/>
                <w:sz w:val="20"/>
                <w:u w:val="single"/>
                <w:lang w:val="sr-Cyrl-RS"/>
              </w:rPr>
              <w:t>Врста мере: регулаторна</w:t>
            </w:r>
          </w:p>
          <w:p w14:paraId="74730FB1" w14:textId="77777777" w:rsidR="002E0788" w:rsidRPr="007103BE" w:rsidRDefault="002E0788" w:rsidP="00132669">
            <w:pPr>
              <w:spacing w:after="0"/>
              <w:rPr>
                <w:rFonts w:cs="Calibri"/>
                <w:b/>
                <w:bCs/>
                <w:sz w:val="20"/>
                <w:lang w:val="sr-Cyrl-RS"/>
              </w:rPr>
            </w:pPr>
            <w:r w:rsidRPr="007103BE">
              <w:rPr>
                <w:rFonts w:cs="Calibri"/>
                <w:b/>
                <w:bCs/>
                <w:sz w:val="20"/>
                <w:lang w:val="sr-Cyrl-RS"/>
              </w:rPr>
              <w:lastRenderedPageBreak/>
              <w:t> </w:t>
            </w:r>
          </w:p>
          <w:p w14:paraId="7D2DF7ED" w14:textId="6DA0D07E" w:rsidR="002E0788" w:rsidRPr="007103BE" w:rsidRDefault="00D47A66" w:rsidP="00132669">
            <w:pPr>
              <w:spacing w:after="0"/>
              <w:rPr>
                <w:rFonts w:asciiTheme="minorHAnsi" w:hAnsiTheme="minorHAnsi" w:cstheme="minorHAnsi"/>
                <w:b/>
                <w:bCs/>
                <w:sz w:val="20"/>
                <w:u w:val="single"/>
                <w:lang w:val="sr-Cyrl-RS"/>
              </w:rPr>
            </w:pPr>
            <w:r w:rsidRPr="007103BE">
              <w:rPr>
                <w:rFonts w:asciiTheme="minorHAnsi" w:hAnsiTheme="minorHAnsi" w:cstheme="minorHAnsi"/>
                <w:b/>
                <w:bCs/>
                <w:sz w:val="20"/>
                <w:u w:val="single"/>
                <w:lang w:val="sr-Cyrl-RS"/>
              </w:rPr>
              <w:t>Опис мере</w:t>
            </w:r>
            <w:r w:rsidR="002E0788" w:rsidRPr="007103BE">
              <w:rPr>
                <w:rFonts w:asciiTheme="minorHAnsi" w:hAnsiTheme="minorHAnsi" w:cstheme="minorHAnsi"/>
                <w:b/>
                <w:bCs/>
                <w:sz w:val="20"/>
                <w:u w:val="single"/>
                <w:lang w:val="sr-Cyrl-RS"/>
              </w:rPr>
              <w:t xml:space="preserve">: </w:t>
            </w:r>
          </w:p>
          <w:p w14:paraId="52BB9789" w14:textId="413262A7" w:rsidR="00132669" w:rsidRPr="007103BE" w:rsidRDefault="00132669" w:rsidP="00132669">
            <w:pPr>
              <w:spacing w:after="0"/>
              <w:rPr>
                <w:rFonts w:asciiTheme="minorHAnsi" w:hAnsiTheme="minorHAnsi" w:cstheme="minorHAnsi"/>
                <w:sz w:val="20"/>
                <w:lang w:val="sr-Cyrl-RS"/>
              </w:rPr>
            </w:pPr>
            <w:r w:rsidRPr="007103BE">
              <w:rPr>
                <w:rFonts w:asciiTheme="minorHAnsi" w:hAnsiTheme="minorHAnsi" w:cstheme="minorHAnsi"/>
                <w:sz w:val="20"/>
                <w:lang w:val="sr-Cyrl-RS"/>
              </w:rPr>
              <w:t xml:space="preserve">Ова мера састоји се од спровођења Директиве 2010/75/EУ о индустријским емисија, нарочито Поглавља II за </w:t>
            </w:r>
            <w:r w:rsidR="004D3E82">
              <w:rPr>
                <w:rFonts w:asciiTheme="minorHAnsi" w:hAnsiTheme="minorHAnsi" w:cstheme="minorHAnsi"/>
                <w:sz w:val="20"/>
                <w:lang w:val="sr-Cyrl-RS"/>
              </w:rPr>
              <w:t>велика постројења за сагоревање</w:t>
            </w:r>
            <w:r w:rsidRPr="007103BE">
              <w:rPr>
                <w:rFonts w:asciiTheme="minorHAnsi" w:hAnsiTheme="minorHAnsi" w:cstheme="minorHAnsi"/>
                <w:sz w:val="20"/>
                <w:lang w:val="sr-Cyrl-RS"/>
              </w:rPr>
              <w:t>, осим постројења из Националног програма за смањење емисија. Поглавље II Директиве о индустријским емисијама захтева интегрисани приступ у уређивању одређених индустријских активности у односу на заштиту животне средине. То значи да се емисије у ваздух, воду (укључујући испуштање у канализацију) и земљиште, као и опсег њиховог утицаја на животну средину, морају разматрати заједно. Како би се постигао висок степен заштите животне средине у целости, утврђују се услови у дозволи, који се заснивају на најбољим доступним техникама</w:t>
            </w:r>
            <w:r w:rsidR="00284595" w:rsidRPr="007103BE">
              <w:rPr>
                <w:rFonts w:asciiTheme="minorHAnsi" w:hAnsiTheme="minorHAnsi" w:cstheme="minorHAnsi"/>
                <w:sz w:val="20"/>
                <w:lang w:val="sr-Cyrl-RS"/>
              </w:rPr>
              <w:t>.</w:t>
            </w:r>
          </w:p>
          <w:p w14:paraId="048B4AA1" w14:textId="5E4D3F16" w:rsidR="00132669" w:rsidRPr="007103BE" w:rsidRDefault="00132669" w:rsidP="00132669">
            <w:pPr>
              <w:spacing w:after="0"/>
              <w:rPr>
                <w:rFonts w:asciiTheme="minorHAnsi" w:hAnsiTheme="minorHAnsi" w:cstheme="minorHAnsi"/>
                <w:sz w:val="20"/>
                <w:lang w:val="sr-Cyrl-RS"/>
              </w:rPr>
            </w:pPr>
            <w:r w:rsidRPr="00132669">
              <w:rPr>
                <w:rFonts w:asciiTheme="minorHAnsi" w:hAnsiTheme="minorHAnsi" w:cstheme="minorHAnsi"/>
                <w:sz w:val="20"/>
                <w:lang w:val="sr-Cyrl-RS"/>
              </w:rPr>
              <w:t>Поглавље II Директиве о индустријским емисијама захтева поштовање нивоа емисије које су у вези са најбољим доступним техникама. Ови нивои емисија (</w:t>
            </w:r>
            <w:r w:rsidRPr="00132669">
              <w:rPr>
                <w:rFonts w:asciiTheme="minorHAnsi" w:hAnsiTheme="minorHAnsi" w:cstheme="minorHAnsi"/>
                <w:i/>
                <w:iCs/>
                <w:sz w:val="20"/>
                <w:lang w:val="sr-Cyrl-RS"/>
              </w:rPr>
              <w:t>BAT AELs</w:t>
            </w:r>
            <w:r w:rsidRPr="00132669">
              <w:rPr>
                <w:rFonts w:asciiTheme="minorHAnsi" w:hAnsiTheme="minorHAnsi" w:cstheme="minorHAnsi"/>
                <w:sz w:val="20"/>
                <w:lang w:val="sr-Cyrl-RS"/>
              </w:rPr>
              <w:t>) дефинисани су низом закључака о најбољим доступним техникама који се примењују у ЕУ. Када се постројењу издаје интегрисана дозвола, услови обухватају и прописане граничне вредности емисије како би се осигурало да емисије из постројења остану у границама BAT AELs. Ова мера подразумева да граничне вредности емисије прописане за</w:t>
            </w:r>
            <w:r w:rsidRPr="007103BE">
              <w:rPr>
                <w:rFonts w:asciiTheme="minorHAnsi" w:hAnsiTheme="minorHAnsi" w:cstheme="minorHAnsi"/>
                <w:sz w:val="20"/>
                <w:lang w:val="sr-Cyrl-RS"/>
              </w:rPr>
              <w:t xml:space="preserve"> велика индустријска</w:t>
            </w:r>
            <w:r w:rsidRPr="00132669">
              <w:rPr>
                <w:rFonts w:asciiTheme="minorHAnsi" w:hAnsiTheme="minorHAnsi" w:cstheme="minorHAnsi"/>
                <w:sz w:val="20"/>
                <w:lang w:val="sr-Cyrl-RS"/>
              </w:rPr>
              <w:t xml:space="preserve"> постројења </w:t>
            </w:r>
            <w:r w:rsidRPr="007103BE">
              <w:rPr>
                <w:rFonts w:asciiTheme="minorHAnsi" w:hAnsiTheme="minorHAnsi" w:cstheme="minorHAnsi"/>
                <w:sz w:val="20"/>
                <w:lang w:val="sr-Cyrl-RS"/>
              </w:rPr>
              <w:t xml:space="preserve">и процесе </w:t>
            </w:r>
            <w:r w:rsidRPr="00132669">
              <w:rPr>
                <w:rFonts w:asciiTheme="minorHAnsi" w:hAnsiTheme="minorHAnsi" w:cstheme="minorHAnsi"/>
                <w:sz w:val="20"/>
                <w:lang w:val="sr-Cyrl-RS"/>
              </w:rPr>
              <w:t>омогућавају овим постројењима да поштују просечне вредности између горњих и доњих BAT AELs</w:t>
            </w:r>
            <w:r w:rsidRPr="007103BE">
              <w:rPr>
                <w:rFonts w:asciiTheme="minorHAnsi" w:hAnsiTheme="minorHAnsi" w:cstheme="minorHAnsi"/>
                <w:sz w:val="20"/>
                <w:lang w:val="sr-Cyrl-RS"/>
              </w:rPr>
              <w:t xml:space="preserve"> (у оквиру сценарија WAM A биле су само горње границе)</w:t>
            </w:r>
            <w:r w:rsidRPr="00132669">
              <w:rPr>
                <w:rFonts w:asciiTheme="minorHAnsi" w:hAnsiTheme="minorHAnsi" w:cstheme="minorHAnsi"/>
                <w:sz w:val="20"/>
                <w:lang w:val="sr-Cyrl-RS"/>
              </w:rPr>
              <w:t xml:space="preserve">.  </w:t>
            </w:r>
          </w:p>
          <w:p w14:paraId="7BA00283" w14:textId="5C300010" w:rsidR="002E0788" w:rsidRPr="007103BE" w:rsidRDefault="00132669" w:rsidP="00132669">
            <w:pPr>
              <w:spacing w:after="0"/>
              <w:rPr>
                <w:rFonts w:asciiTheme="minorHAnsi" w:hAnsiTheme="minorHAnsi" w:cstheme="minorHAnsi"/>
                <w:sz w:val="20"/>
                <w:lang w:val="sr-Cyrl-RS"/>
              </w:rPr>
            </w:pPr>
            <w:r w:rsidRPr="007103BE">
              <w:rPr>
                <w:rFonts w:asciiTheme="minorHAnsi" w:hAnsiTheme="minorHAnsi" w:cstheme="minorHAnsi"/>
                <w:sz w:val="20"/>
                <w:lang w:val="sr-Cyrl-RS"/>
              </w:rPr>
              <w:t xml:space="preserve">Већина индустријских постројења биће усклађена са средњим нивоом BAT AELs од 2025. године, осим оних за које се траже прелазни периоди за </w:t>
            </w:r>
            <w:r w:rsidR="00A03427">
              <w:rPr>
                <w:rFonts w:asciiTheme="minorHAnsi" w:hAnsiTheme="minorHAnsi" w:cstheme="minorHAnsi"/>
                <w:sz w:val="20"/>
                <w:lang w:val="sr-Cyrl-RS"/>
              </w:rPr>
              <w:t>спровођење</w:t>
            </w:r>
            <w:r w:rsidRPr="007103BE">
              <w:rPr>
                <w:rFonts w:asciiTheme="minorHAnsi" w:hAnsiTheme="minorHAnsi" w:cstheme="minorHAnsi"/>
                <w:sz w:val="20"/>
                <w:lang w:val="sr-Cyrl-RS"/>
              </w:rPr>
              <w:t xml:space="preserve"> до 2030. године</w:t>
            </w:r>
            <w:r w:rsidR="009911D5" w:rsidRPr="007103BE">
              <w:rPr>
                <w:rFonts w:asciiTheme="minorHAnsi" w:hAnsiTheme="minorHAnsi" w:cstheme="minorHAnsi"/>
                <w:sz w:val="20"/>
                <w:lang w:val="sr-Cyrl-RS"/>
              </w:rPr>
              <w:t>, као што је објављено у Пројекту „ДИЕ</w:t>
            </w:r>
            <w:r w:rsidRPr="007103BE">
              <w:rPr>
                <w:rFonts w:asciiTheme="minorHAnsi" w:hAnsiTheme="minorHAnsi" w:cstheme="minorHAnsi"/>
                <w:sz w:val="20"/>
                <w:lang w:val="sr-Cyrl-RS"/>
              </w:rPr>
              <w:t xml:space="preserve"> Србија: </w:t>
            </w:r>
            <w:r w:rsidR="00A03427">
              <w:rPr>
                <w:rFonts w:asciiTheme="minorHAnsi" w:hAnsiTheme="minorHAnsi" w:cstheme="minorHAnsi"/>
                <w:sz w:val="20"/>
                <w:lang w:val="sr-Cyrl-RS"/>
              </w:rPr>
              <w:t>Спровођење</w:t>
            </w:r>
            <w:r w:rsidRPr="007103BE">
              <w:rPr>
                <w:rFonts w:asciiTheme="minorHAnsi" w:hAnsiTheme="minorHAnsi" w:cstheme="minorHAnsi"/>
                <w:sz w:val="20"/>
                <w:lang w:val="sr-Cyrl-RS"/>
              </w:rPr>
              <w:t xml:space="preserve"> Директиве о индустријским емисијама“</w:t>
            </w:r>
            <w:r w:rsidR="002E0788" w:rsidRPr="007103BE">
              <w:rPr>
                <w:rStyle w:val="FootnoteReference"/>
                <w:rFonts w:cstheme="minorHAnsi"/>
                <w:lang w:val="sr-Cyrl-RS"/>
              </w:rPr>
              <w:footnoteReference w:id="32"/>
            </w:r>
            <w:r w:rsidR="009911D5" w:rsidRPr="007103BE">
              <w:rPr>
                <w:rFonts w:asciiTheme="minorHAnsi" w:hAnsiTheme="minorHAnsi" w:cstheme="minorHAnsi"/>
                <w:sz w:val="20"/>
                <w:lang w:val="sr-Cyrl-RS"/>
              </w:rPr>
              <w:t xml:space="preserve">; ЕУ је објавила одлуке о закључцима о најбољим доступним техникама у којима су наведени опсези </w:t>
            </w:r>
            <w:r w:rsidR="002E0788" w:rsidRPr="007103BE">
              <w:rPr>
                <w:rFonts w:asciiTheme="minorHAnsi" w:hAnsiTheme="minorHAnsi" w:cstheme="minorHAnsi"/>
                <w:sz w:val="20"/>
                <w:lang w:val="sr-Cyrl-RS"/>
              </w:rPr>
              <w:t>BAT AEL</w:t>
            </w:r>
            <w:r w:rsidR="009911D5" w:rsidRPr="007103BE">
              <w:rPr>
                <w:rFonts w:asciiTheme="minorHAnsi" w:hAnsiTheme="minorHAnsi" w:cstheme="minorHAnsi"/>
                <w:sz w:val="20"/>
                <w:lang w:val="sr-Cyrl-RS"/>
              </w:rPr>
              <w:t xml:space="preserve"> за сваки индустријски сектор из ове директиве</w:t>
            </w:r>
            <w:r w:rsidR="002E0788" w:rsidRPr="007103BE">
              <w:rPr>
                <w:rStyle w:val="FootnoteReference"/>
                <w:rFonts w:cstheme="minorHAnsi"/>
                <w:lang w:val="sr-Cyrl-RS"/>
              </w:rPr>
              <w:footnoteReference w:id="33"/>
            </w:r>
            <w:r w:rsidR="002E0788" w:rsidRPr="007103BE">
              <w:rPr>
                <w:rFonts w:asciiTheme="minorHAnsi" w:hAnsiTheme="minorHAnsi" w:cstheme="minorHAnsi"/>
                <w:sz w:val="20"/>
                <w:lang w:val="sr-Cyrl-RS"/>
              </w:rPr>
              <w:t xml:space="preserve">.  </w:t>
            </w:r>
          </w:p>
          <w:p w14:paraId="448D4790" w14:textId="477CD4C0" w:rsidR="002E0788" w:rsidRPr="007103BE" w:rsidRDefault="009911D5" w:rsidP="00132669">
            <w:pPr>
              <w:spacing w:after="0"/>
              <w:rPr>
                <w:rFonts w:asciiTheme="minorHAnsi" w:hAnsiTheme="minorHAnsi" w:cstheme="minorHAnsi"/>
                <w:sz w:val="20"/>
                <w:lang w:val="sr-Cyrl-RS"/>
              </w:rPr>
            </w:pPr>
            <w:r w:rsidRPr="007103BE">
              <w:rPr>
                <w:rFonts w:asciiTheme="minorHAnsi" w:hAnsiTheme="minorHAnsi" w:cstheme="minorHAnsi"/>
                <w:sz w:val="20"/>
                <w:lang w:val="sr-Cyrl-RS"/>
              </w:rPr>
              <w:t xml:space="preserve">Поред ове мере, разматра се прописивање строжих граничних вредности емисије за постројења у Бору, јер средње вредности </w:t>
            </w:r>
            <w:r w:rsidR="002E0788" w:rsidRPr="007103BE">
              <w:rPr>
                <w:rFonts w:asciiTheme="minorHAnsi" w:hAnsiTheme="minorHAnsi" w:cstheme="minorHAnsi"/>
                <w:sz w:val="20"/>
                <w:lang w:val="sr-Cyrl-RS"/>
              </w:rPr>
              <w:t>AEL</w:t>
            </w:r>
            <w:r w:rsidRPr="007103BE">
              <w:rPr>
                <w:rFonts w:asciiTheme="minorHAnsi" w:hAnsiTheme="minorHAnsi" w:cstheme="minorHAnsi"/>
                <w:sz w:val="20"/>
                <w:lang w:val="sr-Cyrl-RS"/>
              </w:rPr>
              <w:t xml:space="preserve"> нису довољне да обезбеде усклађеност са граничним вредностима </w:t>
            </w:r>
            <w:r w:rsidR="002E0788" w:rsidRPr="007103BE">
              <w:rPr>
                <w:rFonts w:asciiTheme="minorHAnsi" w:hAnsiTheme="minorHAnsi" w:cstheme="minorHAnsi"/>
                <w:sz w:val="20"/>
                <w:lang w:val="sr-Cyrl-RS"/>
              </w:rPr>
              <w:t>SO</w:t>
            </w:r>
            <w:r w:rsidR="002E0788" w:rsidRPr="007103BE">
              <w:rPr>
                <w:rFonts w:asciiTheme="minorHAnsi" w:hAnsiTheme="minorHAnsi" w:cstheme="minorHAnsi"/>
                <w:sz w:val="20"/>
                <w:vertAlign w:val="subscript"/>
                <w:lang w:val="sr-Cyrl-RS"/>
              </w:rPr>
              <w:t>2</w:t>
            </w:r>
            <w:r w:rsidR="002E0788" w:rsidRPr="007103BE">
              <w:rPr>
                <w:rFonts w:asciiTheme="minorHAnsi" w:hAnsiTheme="minorHAnsi" w:cstheme="minorHAnsi"/>
                <w:sz w:val="20"/>
                <w:lang w:val="sr-Cyrl-RS"/>
              </w:rPr>
              <w:t xml:space="preserve"> </w:t>
            </w:r>
            <w:r w:rsidRPr="007103BE">
              <w:rPr>
                <w:rFonts w:asciiTheme="minorHAnsi" w:hAnsiTheme="minorHAnsi" w:cstheme="minorHAnsi"/>
                <w:sz w:val="20"/>
                <w:lang w:val="sr-Cyrl-RS"/>
              </w:rPr>
              <w:t xml:space="preserve">за прописан квалитет ваздуха у Бору. Ради усклађења граничним вредностима </w:t>
            </w:r>
            <w:r w:rsidR="002E0788" w:rsidRPr="007103BE">
              <w:rPr>
                <w:rFonts w:asciiTheme="minorHAnsi" w:hAnsiTheme="minorHAnsi" w:cstheme="minorHAnsi"/>
                <w:sz w:val="20"/>
                <w:lang w:val="sr-Cyrl-RS"/>
              </w:rPr>
              <w:t>SO</w:t>
            </w:r>
            <w:r w:rsidR="002E0788" w:rsidRPr="007103BE">
              <w:rPr>
                <w:rFonts w:asciiTheme="minorHAnsi" w:hAnsiTheme="minorHAnsi" w:cstheme="minorHAnsi"/>
                <w:sz w:val="20"/>
                <w:vertAlign w:val="subscript"/>
                <w:lang w:val="sr-Cyrl-RS"/>
              </w:rPr>
              <w:t>2</w:t>
            </w:r>
            <w:r w:rsidR="002E0788" w:rsidRPr="007103BE">
              <w:rPr>
                <w:rFonts w:asciiTheme="minorHAnsi" w:hAnsiTheme="minorHAnsi" w:cstheme="minorHAnsi"/>
                <w:sz w:val="20"/>
                <w:lang w:val="sr-Cyrl-RS"/>
              </w:rPr>
              <w:t xml:space="preserve"> </w:t>
            </w:r>
            <w:r w:rsidRPr="007103BE">
              <w:rPr>
                <w:rFonts w:asciiTheme="minorHAnsi" w:hAnsiTheme="minorHAnsi" w:cstheme="minorHAnsi"/>
                <w:sz w:val="20"/>
                <w:lang w:val="sr-Cyrl-RS"/>
              </w:rPr>
              <w:t xml:space="preserve">за квалитет ваздуха, граничне вредности за </w:t>
            </w:r>
            <w:r w:rsidR="002E0788" w:rsidRPr="007103BE">
              <w:rPr>
                <w:rFonts w:asciiTheme="minorHAnsi" w:hAnsiTheme="minorHAnsi" w:cstheme="minorHAnsi"/>
                <w:sz w:val="20"/>
                <w:lang w:val="sr-Cyrl-RS"/>
              </w:rPr>
              <w:t>SO</w:t>
            </w:r>
            <w:r w:rsidR="002E0788" w:rsidRPr="007103BE">
              <w:rPr>
                <w:rFonts w:asciiTheme="minorHAnsi" w:hAnsiTheme="minorHAnsi" w:cstheme="minorHAnsi"/>
                <w:sz w:val="20"/>
                <w:vertAlign w:val="subscript"/>
                <w:lang w:val="sr-Cyrl-RS"/>
              </w:rPr>
              <w:t>2</w:t>
            </w:r>
            <w:r w:rsidR="002E0788" w:rsidRPr="007103BE">
              <w:rPr>
                <w:rFonts w:asciiTheme="minorHAnsi" w:hAnsiTheme="minorHAnsi" w:cstheme="minorHAnsi"/>
                <w:sz w:val="20"/>
                <w:lang w:val="sr-Cyrl-RS"/>
              </w:rPr>
              <w:t xml:space="preserve"> </w:t>
            </w:r>
            <w:r w:rsidRPr="007103BE">
              <w:rPr>
                <w:rFonts w:asciiTheme="minorHAnsi" w:hAnsiTheme="minorHAnsi" w:cstheme="minorHAnsi"/>
                <w:sz w:val="20"/>
                <w:lang w:val="sr-Cyrl-RS"/>
              </w:rPr>
              <w:t xml:space="preserve">морају се додатно снизити. То смањење може се остварити применом нижих вредности </w:t>
            </w:r>
            <w:r w:rsidR="002E0788" w:rsidRPr="007103BE">
              <w:rPr>
                <w:rFonts w:asciiTheme="minorHAnsi" w:hAnsiTheme="minorHAnsi" w:cstheme="minorHAnsi"/>
                <w:sz w:val="20"/>
                <w:lang w:val="sr-Cyrl-RS"/>
              </w:rPr>
              <w:t>BAT AELs</w:t>
            </w:r>
            <w:r w:rsidRPr="007103BE">
              <w:rPr>
                <w:rFonts w:asciiTheme="minorHAnsi" w:hAnsiTheme="minorHAnsi" w:cstheme="minorHAnsi"/>
                <w:sz w:val="20"/>
                <w:lang w:val="sr-Cyrl-RS"/>
              </w:rPr>
              <w:t xml:space="preserve"> за топионицу бакра, и оне би износиле </w:t>
            </w:r>
            <w:r w:rsidR="002E0788" w:rsidRPr="007103BE">
              <w:rPr>
                <w:rFonts w:asciiTheme="minorHAnsi" w:hAnsiTheme="minorHAnsi" w:cstheme="minorHAnsi"/>
                <w:sz w:val="20"/>
                <w:lang w:val="sr-Cyrl-RS"/>
              </w:rPr>
              <w:t>50 mg/Nm</w:t>
            </w:r>
            <w:r w:rsidR="002E0788" w:rsidRPr="007103BE">
              <w:rPr>
                <w:rFonts w:asciiTheme="minorHAnsi" w:hAnsiTheme="minorHAnsi" w:cstheme="minorHAnsi"/>
                <w:sz w:val="20"/>
                <w:vertAlign w:val="superscript"/>
                <w:lang w:val="sr-Cyrl-RS"/>
              </w:rPr>
              <w:t>3</w:t>
            </w:r>
            <w:r w:rsidR="002E0788" w:rsidRPr="007103BE">
              <w:rPr>
                <w:rFonts w:asciiTheme="minorHAnsi" w:hAnsiTheme="minorHAnsi" w:cstheme="minorHAnsi"/>
                <w:sz w:val="20"/>
                <w:lang w:val="sr-Cyrl-RS"/>
              </w:rPr>
              <w:t xml:space="preserve"> (</w:t>
            </w:r>
            <w:r w:rsidRPr="007103BE">
              <w:rPr>
                <w:rFonts w:asciiTheme="minorHAnsi" w:hAnsiTheme="minorHAnsi" w:cstheme="minorHAnsi"/>
                <w:sz w:val="20"/>
                <w:lang w:val="sr-Cyrl-RS"/>
              </w:rPr>
              <w:t>опсег</w:t>
            </w:r>
            <w:r w:rsidR="002E0788" w:rsidRPr="007103BE">
              <w:rPr>
                <w:rFonts w:asciiTheme="minorHAnsi" w:hAnsiTheme="minorHAnsi" w:cstheme="minorHAnsi"/>
                <w:sz w:val="20"/>
                <w:lang w:val="sr-Cyrl-RS"/>
              </w:rPr>
              <w:t xml:space="preserve"> BAT AELs </w:t>
            </w:r>
            <w:r w:rsidRPr="007103BE">
              <w:rPr>
                <w:rFonts w:asciiTheme="minorHAnsi" w:hAnsiTheme="minorHAnsi" w:cstheme="minorHAnsi"/>
                <w:sz w:val="20"/>
                <w:lang w:val="sr-Cyrl-RS"/>
              </w:rPr>
              <w:t xml:space="preserve">креће се од 50 до </w:t>
            </w:r>
            <w:r w:rsidR="002E0788" w:rsidRPr="007103BE">
              <w:rPr>
                <w:rFonts w:asciiTheme="minorHAnsi" w:hAnsiTheme="minorHAnsi" w:cstheme="minorHAnsi"/>
                <w:sz w:val="20"/>
                <w:lang w:val="sr-Cyrl-RS"/>
              </w:rPr>
              <w:t>500 mg/Nm</w:t>
            </w:r>
            <w:r w:rsidR="002E0788" w:rsidRPr="007103BE">
              <w:rPr>
                <w:rFonts w:asciiTheme="minorHAnsi" w:hAnsiTheme="minorHAnsi" w:cstheme="minorHAnsi"/>
                <w:sz w:val="20"/>
                <w:vertAlign w:val="superscript"/>
                <w:lang w:val="sr-Cyrl-RS"/>
              </w:rPr>
              <w:t>3</w:t>
            </w:r>
            <w:r w:rsidR="002E0788" w:rsidRPr="007103BE">
              <w:rPr>
                <w:rFonts w:asciiTheme="minorHAnsi" w:hAnsiTheme="minorHAnsi" w:cstheme="minorHAnsi"/>
                <w:sz w:val="20"/>
                <w:lang w:val="sr-Cyrl-RS"/>
              </w:rPr>
              <w:t>)</w:t>
            </w:r>
            <w:r w:rsidRPr="007103BE">
              <w:rPr>
                <w:rFonts w:asciiTheme="minorHAnsi" w:hAnsiTheme="minorHAnsi" w:cstheme="minorHAnsi"/>
                <w:sz w:val="20"/>
                <w:lang w:val="sr-Cyrl-RS"/>
              </w:rPr>
              <w:t>, односно</w:t>
            </w:r>
            <w:r w:rsidR="002E0788" w:rsidRPr="007103BE">
              <w:rPr>
                <w:rFonts w:asciiTheme="minorHAnsi" w:hAnsiTheme="minorHAnsi" w:cstheme="minorHAnsi"/>
                <w:sz w:val="20"/>
                <w:lang w:val="sr-Cyrl-RS"/>
              </w:rPr>
              <w:t xml:space="preserve"> 100 mg/Nm</w:t>
            </w:r>
            <w:r w:rsidR="002E0788" w:rsidRPr="007103BE">
              <w:rPr>
                <w:rFonts w:asciiTheme="minorHAnsi" w:hAnsiTheme="minorHAnsi" w:cstheme="minorHAnsi"/>
                <w:sz w:val="20"/>
                <w:vertAlign w:val="superscript"/>
                <w:lang w:val="sr-Cyrl-RS"/>
              </w:rPr>
              <w:t>3</w:t>
            </w:r>
            <w:r w:rsidR="002E0788" w:rsidRPr="007103BE">
              <w:rPr>
                <w:rFonts w:asciiTheme="minorHAnsi" w:hAnsiTheme="minorHAnsi" w:cstheme="minorHAnsi"/>
                <w:sz w:val="20"/>
                <w:lang w:val="sr-Cyrl-RS"/>
              </w:rPr>
              <w:t xml:space="preserve"> </w:t>
            </w:r>
            <w:r w:rsidRPr="007103BE">
              <w:rPr>
                <w:rFonts w:asciiTheme="minorHAnsi" w:hAnsiTheme="minorHAnsi" w:cstheme="minorHAnsi"/>
                <w:sz w:val="20"/>
                <w:lang w:val="sr-Cyrl-RS"/>
              </w:rPr>
              <w:t xml:space="preserve">за постројење за производњу сумпорне киселине </w:t>
            </w:r>
            <w:r w:rsidR="002E0788" w:rsidRPr="007103BE">
              <w:rPr>
                <w:rFonts w:asciiTheme="minorHAnsi" w:hAnsiTheme="minorHAnsi" w:cstheme="minorHAnsi"/>
                <w:sz w:val="20"/>
                <w:lang w:val="sr-Cyrl-RS"/>
              </w:rPr>
              <w:t>(</w:t>
            </w:r>
            <w:r w:rsidRPr="007103BE">
              <w:rPr>
                <w:rFonts w:asciiTheme="minorHAnsi" w:hAnsiTheme="minorHAnsi" w:cstheme="minorHAnsi"/>
                <w:sz w:val="20"/>
                <w:lang w:val="sr-Cyrl-RS"/>
              </w:rPr>
              <w:t xml:space="preserve">опсег </w:t>
            </w:r>
            <w:r w:rsidR="002E0788" w:rsidRPr="007103BE">
              <w:rPr>
                <w:rFonts w:asciiTheme="minorHAnsi" w:hAnsiTheme="minorHAnsi" w:cstheme="minorHAnsi"/>
                <w:sz w:val="20"/>
                <w:lang w:val="sr-Cyrl-RS"/>
              </w:rPr>
              <w:t>BAT AELs</w:t>
            </w:r>
            <w:r w:rsidRPr="007103BE">
              <w:rPr>
                <w:rFonts w:asciiTheme="minorHAnsi" w:hAnsiTheme="minorHAnsi" w:cstheme="minorHAnsi"/>
                <w:sz w:val="20"/>
                <w:lang w:val="sr-Cyrl-RS"/>
              </w:rPr>
              <w:t xml:space="preserve"> креће се од </w:t>
            </w:r>
            <w:r w:rsidR="002E0788" w:rsidRPr="007103BE">
              <w:rPr>
                <w:rFonts w:asciiTheme="minorHAnsi" w:hAnsiTheme="minorHAnsi" w:cstheme="minorHAnsi"/>
                <w:sz w:val="20"/>
                <w:lang w:val="sr-Cyrl-RS"/>
              </w:rPr>
              <w:t xml:space="preserve">30 </w:t>
            </w:r>
            <w:r w:rsidRPr="007103BE">
              <w:rPr>
                <w:rFonts w:asciiTheme="minorHAnsi" w:hAnsiTheme="minorHAnsi" w:cstheme="minorHAnsi"/>
                <w:sz w:val="20"/>
                <w:lang w:val="sr-Cyrl-RS"/>
              </w:rPr>
              <w:t xml:space="preserve">до </w:t>
            </w:r>
            <w:r w:rsidR="002E0788" w:rsidRPr="007103BE">
              <w:rPr>
                <w:rFonts w:asciiTheme="minorHAnsi" w:hAnsiTheme="minorHAnsi" w:cstheme="minorHAnsi"/>
                <w:sz w:val="20"/>
                <w:lang w:val="sr-Cyrl-RS"/>
              </w:rPr>
              <w:t>680 mg/Nm</w:t>
            </w:r>
            <w:r w:rsidR="002E0788" w:rsidRPr="007103BE">
              <w:rPr>
                <w:rFonts w:asciiTheme="minorHAnsi" w:hAnsiTheme="minorHAnsi" w:cstheme="minorHAnsi"/>
                <w:sz w:val="20"/>
                <w:vertAlign w:val="superscript"/>
                <w:lang w:val="sr-Cyrl-RS"/>
              </w:rPr>
              <w:t>3</w:t>
            </w:r>
            <w:r w:rsidR="002E0788" w:rsidRPr="007103BE">
              <w:rPr>
                <w:rFonts w:asciiTheme="minorHAnsi" w:hAnsiTheme="minorHAnsi" w:cstheme="minorHAnsi"/>
                <w:sz w:val="20"/>
                <w:lang w:val="sr-Cyrl-RS"/>
              </w:rPr>
              <w:t xml:space="preserve">). </w:t>
            </w:r>
          </w:p>
          <w:p w14:paraId="7AFF2F68" w14:textId="77777777" w:rsidR="002E0788" w:rsidRPr="007103BE" w:rsidRDefault="002E0788" w:rsidP="00132669">
            <w:pPr>
              <w:spacing w:after="0"/>
              <w:rPr>
                <w:rFonts w:cs="Calibri"/>
                <w:sz w:val="20"/>
                <w:lang w:val="sr-Cyrl-RS"/>
              </w:rPr>
            </w:pPr>
            <w:r w:rsidRPr="007103BE">
              <w:rPr>
                <w:rFonts w:cs="Calibri"/>
                <w:sz w:val="20"/>
                <w:lang w:val="sr-Cyrl-RS"/>
              </w:rPr>
              <w:t> </w:t>
            </w:r>
          </w:p>
          <w:p w14:paraId="2ACAAFA7" w14:textId="323DF300" w:rsidR="002E0788" w:rsidRPr="007103BE" w:rsidRDefault="00D47A66" w:rsidP="00132669">
            <w:pPr>
              <w:spacing w:after="0"/>
              <w:rPr>
                <w:rFonts w:cs="Calibri"/>
                <w:b/>
                <w:bCs/>
                <w:sz w:val="20"/>
                <w:u w:val="single"/>
                <w:lang w:val="sr-Cyrl-RS"/>
              </w:rPr>
            </w:pPr>
            <w:r w:rsidRPr="007103BE">
              <w:rPr>
                <w:rFonts w:cs="Calibri"/>
                <w:b/>
                <w:bCs/>
                <w:sz w:val="20"/>
                <w:u w:val="single"/>
                <w:lang w:val="sr-Cyrl-RS"/>
              </w:rPr>
              <w:t>Циљ у вези са ЕУ</w:t>
            </w:r>
            <w:r w:rsidR="002E0788" w:rsidRPr="007103BE">
              <w:rPr>
                <w:rFonts w:cs="Calibri"/>
                <w:b/>
                <w:bCs/>
                <w:sz w:val="20"/>
                <w:u w:val="single"/>
                <w:lang w:val="sr-Cyrl-RS"/>
              </w:rPr>
              <w:t xml:space="preserve">: </w:t>
            </w:r>
          </w:p>
          <w:p w14:paraId="3CC171B6" w14:textId="75BA724D" w:rsidR="002E0788" w:rsidRPr="007103BE" w:rsidRDefault="004A4736" w:rsidP="00132669">
            <w:pPr>
              <w:spacing w:after="0"/>
              <w:rPr>
                <w:rFonts w:cs="Calibri"/>
                <w:sz w:val="20"/>
                <w:lang w:val="sr-Cyrl-RS"/>
              </w:rPr>
            </w:pPr>
            <w:r w:rsidRPr="007103BE">
              <w:rPr>
                <w:rFonts w:cs="Calibri"/>
                <w:sz w:val="20"/>
                <w:lang w:val="sr-Cyrl-RS"/>
              </w:rPr>
              <w:t>Индустријски процеси</w:t>
            </w:r>
            <w:r w:rsidR="002E0788" w:rsidRPr="007103BE">
              <w:rPr>
                <w:rFonts w:cs="Calibri"/>
                <w:sz w:val="20"/>
                <w:lang w:val="sr-Cyrl-RS"/>
              </w:rPr>
              <w:t xml:space="preserve">: </w:t>
            </w:r>
          </w:p>
          <w:p w14:paraId="64341700" w14:textId="06E4B6F7" w:rsidR="002E0788" w:rsidRPr="007103BE" w:rsidRDefault="002E0788" w:rsidP="00132669">
            <w:pPr>
              <w:spacing w:after="0"/>
              <w:rPr>
                <w:rFonts w:cs="Calibri"/>
                <w:sz w:val="20"/>
                <w:lang w:val="sr-Cyrl-RS"/>
              </w:rPr>
            </w:pPr>
            <w:r w:rsidRPr="007103BE">
              <w:rPr>
                <w:rFonts w:cs="Calibri"/>
                <w:sz w:val="20"/>
                <w:lang w:val="sr-Cyrl-RS"/>
              </w:rPr>
              <w:t xml:space="preserve">- </w:t>
            </w:r>
            <w:r w:rsidR="004A4736" w:rsidRPr="007103BE">
              <w:rPr>
                <w:rFonts w:cs="Calibri"/>
                <w:sz w:val="20"/>
                <w:lang w:val="sr-Cyrl-RS"/>
              </w:rPr>
              <w:t>инсталација технологија за ублажавање ефеката</w:t>
            </w:r>
            <w:r w:rsidRPr="007103BE">
              <w:rPr>
                <w:rFonts w:cs="Calibri"/>
                <w:sz w:val="20"/>
                <w:lang w:val="sr-Cyrl-RS"/>
              </w:rPr>
              <w:t>,</w:t>
            </w:r>
          </w:p>
          <w:p w14:paraId="3D634A92" w14:textId="03CD6DC4" w:rsidR="002E0788" w:rsidRPr="007103BE" w:rsidRDefault="002E0788" w:rsidP="00132669">
            <w:pPr>
              <w:spacing w:after="0"/>
              <w:rPr>
                <w:rFonts w:cs="Calibri"/>
                <w:i/>
                <w:iCs/>
                <w:sz w:val="20"/>
                <w:lang w:val="sr-Cyrl-RS"/>
              </w:rPr>
            </w:pPr>
            <w:r w:rsidRPr="007103BE">
              <w:rPr>
                <w:rFonts w:cs="Calibri"/>
                <w:sz w:val="20"/>
                <w:lang w:val="sr-Cyrl-RS"/>
              </w:rPr>
              <w:t xml:space="preserve">- </w:t>
            </w:r>
            <w:r w:rsidR="004A4736" w:rsidRPr="007103BE">
              <w:rPr>
                <w:rFonts w:cs="Calibri"/>
                <w:sz w:val="20"/>
                <w:lang w:val="sr-Cyrl-RS"/>
              </w:rPr>
              <w:t>побољшана контрола ненамерних емисија из индустријских процеса.</w:t>
            </w:r>
          </w:p>
          <w:p w14:paraId="25308846" w14:textId="77777777" w:rsidR="002E0788" w:rsidRPr="007103BE" w:rsidRDefault="002E0788" w:rsidP="00132669">
            <w:pPr>
              <w:spacing w:after="0"/>
              <w:rPr>
                <w:rFonts w:cs="Calibri"/>
                <w:i/>
                <w:iCs/>
                <w:sz w:val="20"/>
                <w:lang w:val="sr-Cyrl-RS"/>
              </w:rPr>
            </w:pPr>
            <w:r w:rsidRPr="007103BE">
              <w:rPr>
                <w:rFonts w:cs="Calibri"/>
                <w:i/>
                <w:iCs/>
                <w:sz w:val="20"/>
                <w:lang w:val="sr-Cyrl-RS"/>
              </w:rPr>
              <w:t> </w:t>
            </w:r>
          </w:p>
          <w:p w14:paraId="51E8B8F9" w14:textId="6FA7F4F9" w:rsidR="002E0788" w:rsidRPr="007103BE" w:rsidRDefault="00D47A66" w:rsidP="00132669">
            <w:pPr>
              <w:spacing w:after="0"/>
              <w:rPr>
                <w:rFonts w:cs="Calibri"/>
                <w:b/>
                <w:bCs/>
                <w:i/>
                <w:iCs/>
                <w:sz w:val="20"/>
                <w:u w:val="single"/>
                <w:lang w:val="sr-Cyrl-RS"/>
              </w:rPr>
            </w:pPr>
            <w:r w:rsidRPr="007103BE">
              <w:rPr>
                <w:rFonts w:cs="Calibri"/>
                <w:b/>
                <w:bCs/>
                <w:i/>
                <w:iCs/>
                <w:sz w:val="20"/>
                <w:u w:val="single"/>
                <w:lang w:val="sr-Cyrl-RS"/>
              </w:rPr>
              <w:t>Циљ којем мера додатно доприноси</w:t>
            </w:r>
            <w:r w:rsidR="002E0788" w:rsidRPr="007103BE">
              <w:rPr>
                <w:rFonts w:cs="Calibri"/>
                <w:b/>
                <w:bCs/>
                <w:i/>
                <w:iCs/>
                <w:sz w:val="20"/>
                <w:u w:val="single"/>
                <w:lang w:val="sr-Cyrl-RS"/>
              </w:rPr>
              <w:t xml:space="preserve">: </w:t>
            </w:r>
          </w:p>
          <w:p w14:paraId="4B6818BF" w14:textId="77777777" w:rsidR="001A118A" w:rsidRPr="001A118A" w:rsidRDefault="001A118A" w:rsidP="00132669">
            <w:pPr>
              <w:spacing w:after="0"/>
              <w:rPr>
                <w:rFonts w:cs="Calibri"/>
                <w:sz w:val="20"/>
                <w:lang w:val="sr-Cyrl-RS"/>
              </w:rPr>
            </w:pPr>
            <w:r w:rsidRPr="001A118A">
              <w:rPr>
                <w:rFonts w:cs="Calibri"/>
                <w:sz w:val="20"/>
                <w:lang w:val="sr-Cyrl-RS"/>
              </w:rPr>
              <w:t>Смањење укупних емисија Србије у циљу усаглашавања са Директивом ЕУ 2284/2016</w:t>
            </w:r>
          </w:p>
          <w:p w14:paraId="738A3D49" w14:textId="77777777" w:rsidR="001A118A" w:rsidRPr="001A118A" w:rsidRDefault="001A118A" w:rsidP="00132669">
            <w:pPr>
              <w:spacing w:after="0"/>
              <w:rPr>
                <w:rFonts w:cs="Calibri"/>
                <w:sz w:val="20"/>
                <w:lang w:val="sr-Cyrl-RS"/>
              </w:rPr>
            </w:pPr>
            <w:r w:rsidRPr="001A118A">
              <w:rPr>
                <w:rFonts w:cs="Calibri"/>
                <w:sz w:val="20"/>
                <w:lang w:val="sr-Cyrl-RS"/>
              </w:rPr>
              <w:t xml:space="preserve">Побољшање квалитета ваздуха у Србији како би се избегла прекорачења граничних вредности за квалитет ваздуха </w:t>
            </w:r>
          </w:p>
          <w:p w14:paraId="11FB8EEB" w14:textId="77777777" w:rsidR="002E0788" w:rsidRPr="007103BE" w:rsidRDefault="002E0788" w:rsidP="00132669">
            <w:pPr>
              <w:spacing w:after="0"/>
              <w:rPr>
                <w:rFonts w:cs="Calibri"/>
                <w:i/>
                <w:iCs/>
                <w:sz w:val="20"/>
                <w:lang w:val="sr-Cyrl-RS"/>
              </w:rPr>
            </w:pPr>
            <w:r w:rsidRPr="007103BE">
              <w:rPr>
                <w:rFonts w:cs="Calibri"/>
                <w:i/>
                <w:iCs/>
                <w:sz w:val="20"/>
                <w:lang w:val="sr-Cyrl-RS"/>
              </w:rPr>
              <w:t> </w:t>
            </w:r>
          </w:p>
          <w:p w14:paraId="7AA68E08" w14:textId="3435A637" w:rsidR="002E0788" w:rsidRPr="007103BE" w:rsidRDefault="00D47A66" w:rsidP="00132669">
            <w:pPr>
              <w:spacing w:after="0"/>
              <w:rPr>
                <w:b/>
                <w:i/>
                <w:u w:val="single"/>
                <w:lang w:val="sr-Cyrl-RS"/>
              </w:rPr>
            </w:pPr>
            <w:r w:rsidRPr="007103BE">
              <w:rPr>
                <w:rFonts w:cs="Calibri"/>
                <w:b/>
                <w:bCs/>
                <w:sz w:val="20"/>
                <w:u w:val="single"/>
                <w:lang w:val="sr-Cyrl-RS"/>
              </w:rPr>
              <w:lastRenderedPageBreak/>
              <w:t>Преговарачко поглавље: Поглавље 27 – Животна средина</w:t>
            </w:r>
          </w:p>
        </w:tc>
      </w:tr>
      <w:tr w:rsidR="002E0788" w:rsidRPr="007103BE" w14:paraId="593DB1E6" w14:textId="77777777" w:rsidTr="00AA78A9">
        <w:trPr>
          <w:gridAfter w:val="1"/>
          <w:wAfter w:w="16" w:type="dxa"/>
          <w:trHeight w:val="385"/>
        </w:trPr>
        <w:tc>
          <w:tcPr>
            <w:tcW w:w="690" w:type="dxa"/>
            <w:vMerge/>
            <w:shd w:val="clear" w:color="auto" w:fill="D9D9D9" w:themeFill="background1" w:themeFillShade="D9"/>
            <w:vAlign w:val="center"/>
          </w:tcPr>
          <w:p w14:paraId="3EFFB929" w14:textId="77777777" w:rsidR="002E0788" w:rsidRPr="007103BE" w:rsidRDefault="002E0788" w:rsidP="00AA78A9">
            <w:pPr>
              <w:spacing w:after="0"/>
              <w:jc w:val="center"/>
              <w:rPr>
                <w:rFonts w:cs="Arial"/>
                <w:b/>
                <w:bCs/>
                <w:sz w:val="20"/>
                <w:lang w:val="sr-Cyrl-RS"/>
              </w:rPr>
            </w:pPr>
          </w:p>
        </w:tc>
        <w:tc>
          <w:tcPr>
            <w:tcW w:w="3531" w:type="dxa"/>
            <w:vMerge w:val="restart"/>
            <w:shd w:val="clear" w:color="auto" w:fill="D9D9D9" w:themeFill="background1" w:themeFillShade="D9"/>
            <w:vAlign w:val="center"/>
          </w:tcPr>
          <w:p w14:paraId="736F2B44" w14:textId="181EDD61" w:rsidR="002E0788" w:rsidRPr="007103BE" w:rsidRDefault="00797AE2" w:rsidP="00AA78A9">
            <w:pPr>
              <w:spacing w:after="0"/>
              <w:jc w:val="center"/>
              <w:rPr>
                <w:rFonts w:cs="Arial"/>
                <w:b/>
                <w:bCs/>
                <w:sz w:val="20"/>
                <w:lang w:val="sr-Cyrl-RS"/>
              </w:rPr>
            </w:pPr>
            <w:r w:rsidRPr="007103BE">
              <w:rPr>
                <w:rFonts w:cs="Arial"/>
                <w:b/>
                <w:bCs/>
                <w:sz w:val="20"/>
                <w:lang w:val="sr-Cyrl-RS"/>
              </w:rPr>
              <w:t>Главна имплементациона институција</w:t>
            </w:r>
          </w:p>
        </w:tc>
        <w:tc>
          <w:tcPr>
            <w:tcW w:w="4283" w:type="dxa"/>
            <w:vMerge w:val="restart"/>
            <w:shd w:val="clear" w:color="auto" w:fill="D9D9D9" w:themeFill="background1" w:themeFillShade="D9"/>
            <w:vAlign w:val="center"/>
          </w:tcPr>
          <w:p w14:paraId="0ADBB396" w14:textId="4837B367" w:rsidR="002E0788" w:rsidRPr="007103BE" w:rsidRDefault="00797AE2" w:rsidP="00AA78A9">
            <w:pPr>
              <w:spacing w:after="0"/>
              <w:jc w:val="center"/>
              <w:rPr>
                <w:rFonts w:cs="Arial"/>
                <w:b/>
                <w:bCs/>
                <w:sz w:val="20"/>
                <w:lang w:val="sr-Cyrl-RS"/>
              </w:rPr>
            </w:pPr>
            <w:r w:rsidRPr="007103BE">
              <w:rPr>
                <w:rFonts w:cs="Arial"/>
                <w:b/>
                <w:bCs/>
                <w:sz w:val="20"/>
                <w:lang w:val="sr-Cyrl-RS"/>
              </w:rPr>
              <w:t>Имплементациони партнери</w:t>
            </w:r>
          </w:p>
        </w:tc>
        <w:tc>
          <w:tcPr>
            <w:tcW w:w="1561" w:type="dxa"/>
            <w:vMerge w:val="restart"/>
            <w:shd w:val="clear" w:color="auto" w:fill="D9D9D9" w:themeFill="background1" w:themeFillShade="D9"/>
            <w:vAlign w:val="center"/>
          </w:tcPr>
          <w:p w14:paraId="298539EA" w14:textId="07D9467F" w:rsidR="002E0788" w:rsidRPr="007103BE" w:rsidRDefault="00797AE2" w:rsidP="00AA78A9">
            <w:pPr>
              <w:spacing w:after="0"/>
              <w:jc w:val="center"/>
              <w:rPr>
                <w:rFonts w:cs="Arial"/>
                <w:b/>
                <w:bCs/>
                <w:sz w:val="20"/>
                <w:lang w:val="sr-Cyrl-RS"/>
              </w:rPr>
            </w:pPr>
            <w:r w:rsidRPr="007103BE">
              <w:rPr>
                <w:rFonts w:cs="Calibri"/>
                <w:b/>
                <w:bCs/>
                <w:sz w:val="20"/>
                <w:lang w:val="sr-Cyrl-RS"/>
              </w:rPr>
              <w:t>Кључна загађујућа материја у ваздуху</w:t>
            </w:r>
          </w:p>
        </w:tc>
        <w:tc>
          <w:tcPr>
            <w:tcW w:w="1418" w:type="dxa"/>
            <w:vMerge w:val="restart"/>
            <w:shd w:val="clear" w:color="auto" w:fill="D9D9D9" w:themeFill="background1" w:themeFillShade="D9"/>
            <w:vAlign w:val="center"/>
          </w:tcPr>
          <w:p w14:paraId="770B973A" w14:textId="4EA0BBAC" w:rsidR="002E0788" w:rsidRPr="007103BE" w:rsidRDefault="00797AE2" w:rsidP="00AA78A9">
            <w:pPr>
              <w:spacing w:after="0"/>
              <w:jc w:val="center"/>
              <w:rPr>
                <w:rFonts w:cs="Arial"/>
                <w:b/>
                <w:bCs/>
                <w:sz w:val="20"/>
                <w:lang w:val="sr-Cyrl-RS"/>
              </w:rPr>
            </w:pPr>
            <w:r w:rsidRPr="007103BE">
              <w:rPr>
                <w:rFonts w:cs="Arial"/>
                <w:b/>
                <w:sz w:val="20"/>
                <w:lang w:val="sr-Cyrl-RS"/>
              </w:rPr>
              <w:t>Исплативост [€/kg (загађујуће материје)]</w:t>
            </w:r>
          </w:p>
        </w:tc>
        <w:tc>
          <w:tcPr>
            <w:tcW w:w="4203" w:type="dxa"/>
            <w:gridSpan w:val="5"/>
            <w:shd w:val="clear" w:color="auto" w:fill="D9D9D9" w:themeFill="background1" w:themeFillShade="D9"/>
            <w:vAlign w:val="center"/>
          </w:tcPr>
          <w:p w14:paraId="12B58861" w14:textId="207D93C9" w:rsidR="002E0788" w:rsidRPr="007103BE" w:rsidRDefault="00797AE2" w:rsidP="00AA78A9">
            <w:pPr>
              <w:spacing w:after="0"/>
              <w:jc w:val="center"/>
              <w:rPr>
                <w:rFonts w:cs="Arial"/>
                <w:b/>
                <w:bCs/>
                <w:sz w:val="20"/>
                <w:lang w:val="sr-Cyrl-RS"/>
              </w:rPr>
            </w:pPr>
            <w:r w:rsidRPr="007103BE">
              <w:rPr>
                <w:rFonts w:cs="Calibri"/>
                <w:b/>
                <w:bCs/>
                <w:sz w:val="20"/>
                <w:lang w:val="sr-Cyrl-RS"/>
              </w:rPr>
              <w:t>Избегнуте емисије 2025, 2030. и 2035. године</w:t>
            </w:r>
          </w:p>
        </w:tc>
      </w:tr>
      <w:tr w:rsidR="002E0788" w:rsidRPr="007103BE" w14:paraId="771FCBB2" w14:textId="77777777" w:rsidTr="00AA78A9">
        <w:trPr>
          <w:gridAfter w:val="1"/>
          <w:wAfter w:w="16" w:type="dxa"/>
          <w:trHeight w:val="385"/>
        </w:trPr>
        <w:tc>
          <w:tcPr>
            <w:tcW w:w="690" w:type="dxa"/>
            <w:vMerge/>
            <w:shd w:val="clear" w:color="auto" w:fill="D9D9D9" w:themeFill="background1" w:themeFillShade="D9"/>
            <w:vAlign w:val="center"/>
          </w:tcPr>
          <w:p w14:paraId="2EDEBB64" w14:textId="77777777" w:rsidR="002E0788" w:rsidRPr="007103BE" w:rsidRDefault="002E0788" w:rsidP="00AA78A9">
            <w:pPr>
              <w:spacing w:after="0"/>
              <w:jc w:val="center"/>
              <w:rPr>
                <w:rFonts w:cs="Arial"/>
                <w:b/>
                <w:bCs/>
                <w:sz w:val="20"/>
                <w:lang w:val="sr-Cyrl-RS"/>
              </w:rPr>
            </w:pPr>
          </w:p>
        </w:tc>
        <w:tc>
          <w:tcPr>
            <w:tcW w:w="3531" w:type="dxa"/>
            <w:vMerge/>
            <w:shd w:val="clear" w:color="auto" w:fill="D9D9D9" w:themeFill="background1" w:themeFillShade="D9"/>
            <w:vAlign w:val="center"/>
          </w:tcPr>
          <w:p w14:paraId="31C7C851" w14:textId="77777777" w:rsidR="002E0788" w:rsidRPr="007103BE" w:rsidRDefault="002E0788" w:rsidP="00AA78A9">
            <w:pPr>
              <w:spacing w:after="0"/>
              <w:jc w:val="center"/>
              <w:rPr>
                <w:rFonts w:cs="Arial"/>
                <w:b/>
                <w:bCs/>
                <w:sz w:val="20"/>
                <w:lang w:val="sr-Cyrl-RS"/>
              </w:rPr>
            </w:pPr>
          </w:p>
        </w:tc>
        <w:tc>
          <w:tcPr>
            <w:tcW w:w="4283" w:type="dxa"/>
            <w:vMerge/>
            <w:shd w:val="clear" w:color="auto" w:fill="D9D9D9" w:themeFill="background1" w:themeFillShade="D9"/>
            <w:vAlign w:val="center"/>
          </w:tcPr>
          <w:p w14:paraId="585C8EDC" w14:textId="77777777" w:rsidR="002E0788" w:rsidRPr="007103BE" w:rsidRDefault="002E0788" w:rsidP="00AA78A9">
            <w:pPr>
              <w:spacing w:after="0"/>
              <w:jc w:val="center"/>
              <w:rPr>
                <w:rFonts w:cs="Arial"/>
                <w:b/>
                <w:bCs/>
                <w:sz w:val="20"/>
                <w:lang w:val="sr-Cyrl-RS"/>
              </w:rPr>
            </w:pPr>
          </w:p>
        </w:tc>
        <w:tc>
          <w:tcPr>
            <w:tcW w:w="1561" w:type="dxa"/>
            <w:vMerge/>
            <w:shd w:val="clear" w:color="auto" w:fill="D9D9D9" w:themeFill="background1" w:themeFillShade="D9"/>
            <w:vAlign w:val="center"/>
          </w:tcPr>
          <w:p w14:paraId="71E17A0A" w14:textId="77777777" w:rsidR="002E0788" w:rsidRPr="007103BE" w:rsidRDefault="002E0788" w:rsidP="00AA78A9">
            <w:pPr>
              <w:spacing w:after="0"/>
              <w:jc w:val="center"/>
              <w:rPr>
                <w:rFonts w:cs="Calibri"/>
                <w:b/>
                <w:bCs/>
                <w:sz w:val="20"/>
                <w:lang w:val="sr-Cyrl-RS"/>
              </w:rPr>
            </w:pPr>
          </w:p>
        </w:tc>
        <w:tc>
          <w:tcPr>
            <w:tcW w:w="1418" w:type="dxa"/>
            <w:vMerge/>
            <w:shd w:val="clear" w:color="auto" w:fill="D9D9D9" w:themeFill="background1" w:themeFillShade="D9"/>
            <w:vAlign w:val="center"/>
          </w:tcPr>
          <w:p w14:paraId="7213D5F4" w14:textId="77777777" w:rsidR="002E0788" w:rsidRPr="007103BE" w:rsidRDefault="002E0788" w:rsidP="00AA78A9">
            <w:pPr>
              <w:spacing w:after="0"/>
              <w:jc w:val="center"/>
              <w:rPr>
                <w:rFonts w:cs="Arial"/>
                <w:color w:val="0000FF"/>
                <w:sz w:val="20"/>
                <w:u w:val="single"/>
                <w:lang w:val="sr-Cyrl-RS"/>
              </w:rPr>
            </w:pPr>
          </w:p>
        </w:tc>
        <w:tc>
          <w:tcPr>
            <w:tcW w:w="4203" w:type="dxa"/>
            <w:gridSpan w:val="5"/>
            <w:shd w:val="clear" w:color="auto" w:fill="D9D9D9" w:themeFill="background1" w:themeFillShade="D9"/>
            <w:vAlign w:val="center"/>
          </w:tcPr>
          <w:p w14:paraId="7E03E973" w14:textId="6BA09326" w:rsidR="002E0788" w:rsidRPr="007103BE" w:rsidRDefault="00797AE2" w:rsidP="00AA78A9">
            <w:pPr>
              <w:spacing w:after="0"/>
              <w:jc w:val="center"/>
              <w:rPr>
                <w:rFonts w:cs="Calibri"/>
                <w:b/>
                <w:bCs/>
                <w:sz w:val="20"/>
                <w:lang w:val="sr-Cyrl-RS"/>
              </w:rPr>
            </w:pPr>
            <w:r w:rsidRPr="007103BE">
              <w:rPr>
                <w:rFonts w:cs="Calibri"/>
                <w:b/>
                <w:bCs/>
                <w:sz w:val="20"/>
                <w:lang w:val="sr-Cyrl-RS"/>
              </w:rPr>
              <w:t>[kt [загађујуће материје]]</w:t>
            </w:r>
          </w:p>
        </w:tc>
      </w:tr>
      <w:tr w:rsidR="002E0788" w:rsidRPr="007103BE" w14:paraId="3FDB1785" w14:textId="77777777" w:rsidTr="00AA78A9">
        <w:trPr>
          <w:gridAfter w:val="1"/>
          <w:wAfter w:w="16" w:type="dxa"/>
          <w:trHeight w:val="332"/>
        </w:trPr>
        <w:tc>
          <w:tcPr>
            <w:tcW w:w="690" w:type="dxa"/>
            <w:vMerge/>
            <w:shd w:val="clear" w:color="auto" w:fill="FFFFFF" w:themeFill="background1"/>
            <w:vAlign w:val="center"/>
          </w:tcPr>
          <w:p w14:paraId="19D673A9" w14:textId="77777777" w:rsidR="002E0788" w:rsidRPr="007103BE" w:rsidRDefault="002E0788" w:rsidP="00AA78A9">
            <w:pPr>
              <w:spacing w:after="0"/>
              <w:jc w:val="left"/>
              <w:rPr>
                <w:rFonts w:asciiTheme="minorHAnsi" w:hAnsiTheme="minorHAnsi" w:cstheme="minorHAnsi"/>
                <w:bCs/>
                <w:color w:val="000000"/>
                <w:sz w:val="20"/>
                <w:lang w:val="sr-Cyrl-RS"/>
              </w:rPr>
            </w:pPr>
          </w:p>
        </w:tc>
        <w:tc>
          <w:tcPr>
            <w:tcW w:w="3531" w:type="dxa"/>
            <w:vMerge w:val="restart"/>
            <w:shd w:val="clear" w:color="auto" w:fill="FFFFFF" w:themeFill="background1"/>
            <w:vAlign w:val="center"/>
          </w:tcPr>
          <w:p w14:paraId="531FE7F2" w14:textId="48FFCD72" w:rsidR="002E0788" w:rsidRPr="007103BE" w:rsidRDefault="00E254F2"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Министарство заштите животне средине</w:t>
            </w:r>
            <w:r w:rsidR="002E0788" w:rsidRPr="007103BE">
              <w:rPr>
                <w:rFonts w:cs="Calibri"/>
                <w:color w:val="000000"/>
                <w:sz w:val="20"/>
                <w:lang w:val="sr-Cyrl-RS"/>
              </w:rPr>
              <w:t xml:space="preserve">: </w:t>
            </w:r>
          </w:p>
        </w:tc>
        <w:tc>
          <w:tcPr>
            <w:tcW w:w="4283" w:type="dxa"/>
            <w:vMerge w:val="restart"/>
            <w:shd w:val="clear" w:color="auto" w:fill="FFFFFF" w:themeFill="background1"/>
            <w:vAlign w:val="center"/>
          </w:tcPr>
          <w:p w14:paraId="0A1208AF" w14:textId="29F52DE7" w:rsidR="002E0788" w:rsidRPr="007103BE" w:rsidRDefault="00E254F2" w:rsidP="00AA78A9">
            <w:pPr>
              <w:spacing w:after="0"/>
              <w:jc w:val="left"/>
              <w:rPr>
                <w:rFonts w:cs="Calibri"/>
                <w:color w:val="000000"/>
                <w:sz w:val="20"/>
                <w:lang w:val="sr-Cyrl-RS"/>
              </w:rPr>
            </w:pPr>
            <w:r w:rsidRPr="007103BE">
              <w:rPr>
                <w:rFonts w:cs="Calibri"/>
                <w:color w:val="000000"/>
                <w:sz w:val="20"/>
                <w:lang w:val="sr-Cyrl-RS"/>
              </w:rPr>
              <w:t xml:space="preserve">Покрајински секретаријат за енергетику, грађевинарство и саобраћаја и локалне самоуправе </w:t>
            </w:r>
            <w:r w:rsidR="002E0788" w:rsidRPr="007103BE">
              <w:rPr>
                <w:rFonts w:cs="Calibri"/>
                <w:color w:val="000000"/>
                <w:sz w:val="20"/>
                <w:lang w:val="sr-Cyrl-RS"/>
              </w:rPr>
              <w:t xml:space="preserve"> </w:t>
            </w:r>
          </w:p>
          <w:p w14:paraId="70E3C5E9" w14:textId="1227213B" w:rsidR="002E0788" w:rsidRPr="007103BE" w:rsidRDefault="00E254F2" w:rsidP="00AA78A9">
            <w:pPr>
              <w:spacing w:after="0"/>
              <w:jc w:val="left"/>
              <w:rPr>
                <w:rFonts w:asciiTheme="minorHAnsi" w:hAnsiTheme="minorHAnsi" w:cstheme="minorHAnsi"/>
                <w:bCs/>
                <w:color w:val="000000"/>
                <w:sz w:val="20"/>
                <w:lang w:val="sr-Cyrl-RS"/>
              </w:rPr>
            </w:pPr>
            <w:r w:rsidRPr="007103BE">
              <w:rPr>
                <w:rFonts w:cs="Arial"/>
                <w:sz w:val="20"/>
                <w:lang w:val="sr-Cyrl-RS"/>
              </w:rPr>
              <w:t xml:space="preserve">Аутономна покрајина Војводина </w:t>
            </w:r>
          </w:p>
        </w:tc>
        <w:tc>
          <w:tcPr>
            <w:tcW w:w="1561" w:type="dxa"/>
            <w:shd w:val="clear" w:color="auto" w:fill="FFFFFF" w:themeFill="background1"/>
            <w:vAlign w:val="center"/>
          </w:tcPr>
          <w:p w14:paraId="6D2C7F84"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NOx</w:t>
            </w:r>
          </w:p>
        </w:tc>
        <w:tc>
          <w:tcPr>
            <w:tcW w:w="1418" w:type="dxa"/>
            <w:shd w:val="clear" w:color="auto" w:fill="FFFFFF" w:themeFill="background1"/>
            <w:vAlign w:val="center"/>
          </w:tcPr>
          <w:p w14:paraId="5F24DF2A"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2,68</w:t>
            </w:r>
          </w:p>
        </w:tc>
        <w:tc>
          <w:tcPr>
            <w:tcW w:w="1374" w:type="dxa"/>
            <w:gridSpan w:val="2"/>
            <w:shd w:val="clear" w:color="auto" w:fill="FFFFFF" w:themeFill="background1"/>
            <w:vAlign w:val="center"/>
          </w:tcPr>
          <w:p w14:paraId="249243F9"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0,6</w:t>
            </w:r>
          </w:p>
        </w:tc>
        <w:tc>
          <w:tcPr>
            <w:tcW w:w="1414" w:type="dxa"/>
            <w:gridSpan w:val="2"/>
            <w:shd w:val="clear" w:color="auto" w:fill="FFFFFF" w:themeFill="background1"/>
            <w:vAlign w:val="center"/>
          </w:tcPr>
          <w:p w14:paraId="1A4668A6"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2,4</w:t>
            </w:r>
          </w:p>
        </w:tc>
        <w:tc>
          <w:tcPr>
            <w:tcW w:w="1415" w:type="dxa"/>
            <w:shd w:val="clear" w:color="auto" w:fill="FFFFFF" w:themeFill="background1"/>
            <w:vAlign w:val="center"/>
          </w:tcPr>
          <w:p w14:paraId="1A295CD5"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2,5</w:t>
            </w:r>
          </w:p>
        </w:tc>
      </w:tr>
      <w:tr w:rsidR="002E0788" w:rsidRPr="007103BE" w14:paraId="7547A5F3" w14:textId="77777777" w:rsidTr="00AA78A9">
        <w:trPr>
          <w:gridAfter w:val="1"/>
          <w:wAfter w:w="16" w:type="dxa"/>
          <w:trHeight w:val="377"/>
        </w:trPr>
        <w:tc>
          <w:tcPr>
            <w:tcW w:w="690" w:type="dxa"/>
            <w:vMerge/>
            <w:shd w:val="clear" w:color="auto" w:fill="FFFFFF" w:themeFill="background1"/>
            <w:vAlign w:val="center"/>
          </w:tcPr>
          <w:p w14:paraId="53220F60" w14:textId="77777777" w:rsidR="002E0788" w:rsidRPr="007103BE" w:rsidRDefault="002E0788" w:rsidP="00AA78A9">
            <w:pPr>
              <w:spacing w:after="0"/>
              <w:jc w:val="left"/>
              <w:rPr>
                <w:rFonts w:asciiTheme="minorHAnsi" w:hAnsiTheme="minorHAnsi" w:cstheme="minorHAnsi"/>
                <w:bCs/>
                <w:color w:val="000000"/>
                <w:sz w:val="20"/>
                <w:lang w:val="sr-Cyrl-RS"/>
              </w:rPr>
            </w:pPr>
          </w:p>
        </w:tc>
        <w:tc>
          <w:tcPr>
            <w:tcW w:w="3531" w:type="dxa"/>
            <w:vMerge/>
            <w:shd w:val="clear" w:color="auto" w:fill="FFFFFF" w:themeFill="background1"/>
            <w:vAlign w:val="center"/>
          </w:tcPr>
          <w:p w14:paraId="5CB4A958" w14:textId="77777777" w:rsidR="002E0788" w:rsidRPr="007103BE" w:rsidRDefault="002E0788" w:rsidP="00AA78A9">
            <w:pPr>
              <w:spacing w:after="0"/>
              <w:rPr>
                <w:rFonts w:cs="Calibri"/>
                <w:color w:val="000000"/>
                <w:sz w:val="20"/>
                <w:lang w:val="sr-Cyrl-RS"/>
              </w:rPr>
            </w:pPr>
          </w:p>
        </w:tc>
        <w:tc>
          <w:tcPr>
            <w:tcW w:w="4283" w:type="dxa"/>
            <w:vMerge/>
            <w:shd w:val="clear" w:color="auto" w:fill="FFFFFF" w:themeFill="background1"/>
            <w:vAlign w:val="center"/>
          </w:tcPr>
          <w:p w14:paraId="19D17C26" w14:textId="77777777" w:rsidR="002E0788" w:rsidRPr="007103BE" w:rsidRDefault="002E0788" w:rsidP="00AA78A9">
            <w:pPr>
              <w:spacing w:after="0"/>
              <w:rPr>
                <w:rFonts w:cs="Calibri"/>
                <w:sz w:val="20"/>
                <w:lang w:val="sr-Cyrl-RS"/>
              </w:rPr>
            </w:pPr>
          </w:p>
        </w:tc>
        <w:tc>
          <w:tcPr>
            <w:tcW w:w="1561" w:type="dxa"/>
            <w:shd w:val="clear" w:color="auto" w:fill="FFFFFF" w:themeFill="background1"/>
            <w:vAlign w:val="center"/>
          </w:tcPr>
          <w:p w14:paraId="149475DB"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SO</w:t>
            </w:r>
            <w:r w:rsidRPr="007103BE">
              <w:rPr>
                <w:rFonts w:cs="Calibri"/>
                <w:color w:val="000000"/>
                <w:sz w:val="20"/>
                <w:vertAlign w:val="subscript"/>
                <w:lang w:val="sr-Cyrl-RS"/>
              </w:rPr>
              <w:t>2</w:t>
            </w:r>
          </w:p>
        </w:tc>
        <w:tc>
          <w:tcPr>
            <w:tcW w:w="1418" w:type="dxa"/>
            <w:shd w:val="clear" w:color="auto" w:fill="FFFFFF" w:themeFill="background1"/>
            <w:vAlign w:val="center"/>
          </w:tcPr>
          <w:p w14:paraId="1E7A00F1"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sz w:val="20"/>
                <w:lang w:val="sr-Cyrl-RS"/>
              </w:rPr>
              <w:t>0,79</w:t>
            </w:r>
          </w:p>
        </w:tc>
        <w:tc>
          <w:tcPr>
            <w:tcW w:w="1374" w:type="dxa"/>
            <w:gridSpan w:val="2"/>
            <w:shd w:val="clear" w:color="auto" w:fill="FFFFFF" w:themeFill="background1"/>
            <w:vAlign w:val="center"/>
          </w:tcPr>
          <w:p w14:paraId="4982E1BC"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sz w:val="20"/>
                <w:lang w:val="sr-Cyrl-RS"/>
              </w:rPr>
              <w:t>2,8</w:t>
            </w:r>
          </w:p>
        </w:tc>
        <w:tc>
          <w:tcPr>
            <w:tcW w:w="1414" w:type="dxa"/>
            <w:gridSpan w:val="2"/>
            <w:shd w:val="clear" w:color="auto" w:fill="FFFFFF" w:themeFill="background1"/>
            <w:vAlign w:val="center"/>
          </w:tcPr>
          <w:p w14:paraId="3D1ACE60"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sz w:val="20"/>
                <w:lang w:val="sr-Cyrl-RS"/>
              </w:rPr>
              <w:t>2,9</w:t>
            </w:r>
          </w:p>
        </w:tc>
        <w:tc>
          <w:tcPr>
            <w:tcW w:w="1415" w:type="dxa"/>
            <w:shd w:val="clear" w:color="auto" w:fill="FFFFFF" w:themeFill="background1"/>
            <w:vAlign w:val="center"/>
          </w:tcPr>
          <w:p w14:paraId="486C13FD"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sz w:val="20"/>
                <w:lang w:val="sr-Cyrl-RS"/>
              </w:rPr>
              <w:t>3,0</w:t>
            </w:r>
          </w:p>
        </w:tc>
      </w:tr>
      <w:tr w:rsidR="002E0788" w:rsidRPr="007103BE" w14:paraId="44EAEFD9" w14:textId="77777777" w:rsidTr="00AA78A9">
        <w:trPr>
          <w:gridAfter w:val="1"/>
          <w:wAfter w:w="16" w:type="dxa"/>
          <w:trHeight w:val="411"/>
        </w:trPr>
        <w:tc>
          <w:tcPr>
            <w:tcW w:w="690" w:type="dxa"/>
            <w:vMerge/>
            <w:tcBorders>
              <w:bottom w:val="single" w:sz="4" w:space="0" w:color="auto"/>
            </w:tcBorders>
            <w:shd w:val="clear" w:color="auto" w:fill="FFFFFF" w:themeFill="background1"/>
            <w:vAlign w:val="center"/>
          </w:tcPr>
          <w:p w14:paraId="58B661B3" w14:textId="77777777" w:rsidR="002E0788" w:rsidRPr="007103BE" w:rsidRDefault="002E0788" w:rsidP="00AA78A9">
            <w:pPr>
              <w:spacing w:after="0"/>
              <w:jc w:val="left"/>
              <w:rPr>
                <w:rFonts w:asciiTheme="minorHAnsi" w:hAnsiTheme="minorHAnsi" w:cstheme="minorHAnsi"/>
                <w:bCs/>
                <w:color w:val="000000"/>
                <w:sz w:val="20"/>
                <w:lang w:val="sr-Cyrl-RS"/>
              </w:rPr>
            </w:pPr>
          </w:p>
        </w:tc>
        <w:tc>
          <w:tcPr>
            <w:tcW w:w="3531" w:type="dxa"/>
            <w:vMerge/>
            <w:tcBorders>
              <w:bottom w:val="single" w:sz="4" w:space="0" w:color="auto"/>
            </w:tcBorders>
            <w:shd w:val="clear" w:color="auto" w:fill="FFFFFF" w:themeFill="background1"/>
            <w:vAlign w:val="center"/>
          </w:tcPr>
          <w:p w14:paraId="67CEE4C5" w14:textId="77777777" w:rsidR="002E0788" w:rsidRPr="007103BE" w:rsidRDefault="002E0788" w:rsidP="00AA78A9">
            <w:pPr>
              <w:spacing w:after="0"/>
              <w:rPr>
                <w:rFonts w:cs="Calibri"/>
                <w:color w:val="000000"/>
                <w:sz w:val="20"/>
                <w:lang w:val="sr-Cyrl-RS"/>
              </w:rPr>
            </w:pPr>
          </w:p>
        </w:tc>
        <w:tc>
          <w:tcPr>
            <w:tcW w:w="4283" w:type="dxa"/>
            <w:vMerge/>
            <w:shd w:val="clear" w:color="auto" w:fill="FFFFFF" w:themeFill="background1"/>
            <w:vAlign w:val="center"/>
          </w:tcPr>
          <w:p w14:paraId="072B441E" w14:textId="77777777" w:rsidR="002E0788" w:rsidRPr="007103BE" w:rsidRDefault="002E0788" w:rsidP="00AA78A9">
            <w:pPr>
              <w:spacing w:after="0"/>
              <w:rPr>
                <w:rFonts w:cs="Calibri"/>
                <w:sz w:val="20"/>
                <w:lang w:val="sr-Cyrl-RS"/>
              </w:rPr>
            </w:pPr>
          </w:p>
        </w:tc>
        <w:tc>
          <w:tcPr>
            <w:tcW w:w="1561" w:type="dxa"/>
            <w:shd w:val="clear" w:color="auto" w:fill="FFFFFF" w:themeFill="background1"/>
            <w:vAlign w:val="center"/>
          </w:tcPr>
          <w:p w14:paraId="21E0F19E" w14:textId="77777777" w:rsidR="002E0788" w:rsidRPr="007103BE" w:rsidRDefault="002E0788" w:rsidP="00AA78A9">
            <w:pPr>
              <w:spacing w:after="0"/>
              <w:jc w:val="center"/>
              <w:rPr>
                <w:rFonts w:cs="Calibri"/>
                <w:color w:val="000000"/>
                <w:sz w:val="20"/>
                <w:lang w:val="sr-Cyrl-RS"/>
              </w:rPr>
            </w:pPr>
            <w:r w:rsidRPr="007103BE">
              <w:rPr>
                <w:rFonts w:cs="Calibri"/>
                <w:color w:val="000000"/>
                <w:sz w:val="20"/>
                <w:lang w:val="sr-Cyrl-RS"/>
              </w:rPr>
              <w:t>PM</w:t>
            </w:r>
            <w:r w:rsidRPr="007103BE">
              <w:rPr>
                <w:rFonts w:cs="Calibri"/>
                <w:color w:val="000000"/>
                <w:sz w:val="20"/>
                <w:vertAlign w:val="subscript"/>
                <w:lang w:val="sr-Cyrl-RS"/>
              </w:rPr>
              <w:t>10</w:t>
            </w:r>
          </w:p>
        </w:tc>
        <w:tc>
          <w:tcPr>
            <w:tcW w:w="1418" w:type="dxa"/>
            <w:vMerge w:val="restart"/>
            <w:shd w:val="clear" w:color="auto" w:fill="FFFFFF" w:themeFill="background1"/>
            <w:vAlign w:val="center"/>
          </w:tcPr>
          <w:p w14:paraId="4DA1EF26"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4,01</w:t>
            </w:r>
          </w:p>
        </w:tc>
        <w:tc>
          <w:tcPr>
            <w:tcW w:w="1374" w:type="dxa"/>
            <w:gridSpan w:val="2"/>
            <w:shd w:val="clear" w:color="auto" w:fill="FFFFFF" w:themeFill="background1"/>
            <w:vAlign w:val="center"/>
          </w:tcPr>
          <w:p w14:paraId="586059D9"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0,6</w:t>
            </w:r>
          </w:p>
        </w:tc>
        <w:tc>
          <w:tcPr>
            <w:tcW w:w="1414" w:type="dxa"/>
            <w:gridSpan w:val="2"/>
            <w:shd w:val="clear" w:color="auto" w:fill="FFFFFF" w:themeFill="background1"/>
            <w:vAlign w:val="center"/>
          </w:tcPr>
          <w:p w14:paraId="0363B9E5"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0,9</w:t>
            </w:r>
          </w:p>
        </w:tc>
        <w:tc>
          <w:tcPr>
            <w:tcW w:w="1415" w:type="dxa"/>
            <w:shd w:val="clear" w:color="auto" w:fill="FFFFFF" w:themeFill="background1"/>
            <w:vAlign w:val="center"/>
          </w:tcPr>
          <w:p w14:paraId="23DF346D"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1,0</w:t>
            </w:r>
          </w:p>
        </w:tc>
      </w:tr>
      <w:tr w:rsidR="002E0788" w:rsidRPr="007103BE" w14:paraId="396CEC8B" w14:textId="77777777" w:rsidTr="00AA78A9">
        <w:trPr>
          <w:gridAfter w:val="1"/>
          <w:wAfter w:w="16" w:type="dxa"/>
          <w:trHeight w:val="416"/>
        </w:trPr>
        <w:tc>
          <w:tcPr>
            <w:tcW w:w="690" w:type="dxa"/>
            <w:vMerge/>
            <w:tcBorders>
              <w:bottom w:val="single" w:sz="4" w:space="0" w:color="auto"/>
            </w:tcBorders>
            <w:shd w:val="clear" w:color="auto" w:fill="FFFFFF" w:themeFill="background1"/>
            <w:vAlign w:val="center"/>
          </w:tcPr>
          <w:p w14:paraId="04001ECB" w14:textId="77777777" w:rsidR="002E0788" w:rsidRPr="007103BE" w:rsidRDefault="002E0788" w:rsidP="00AA78A9">
            <w:pPr>
              <w:spacing w:after="0"/>
              <w:jc w:val="left"/>
              <w:rPr>
                <w:rFonts w:asciiTheme="minorHAnsi" w:hAnsiTheme="minorHAnsi" w:cstheme="minorHAnsi"/>
                <w:bCs/>
                <w:color w:val="000000"/>
                <w:sz w:val="20"/>
                <w:lang w:val="sr-Cyrl-RS"/>
              </w:rPr>
            </w:pPr>
          </w:p>
        </w:tc>
        <w:tc>
          <w:tcPr>
            <w:tcW w:w="3531" w:type="dxa"/>
            <w:vMerge/>
            <w:tcBorders>
              <w:bottom w:val="single" w:sz="4" w:space="0" w:color="auto"/>
            </w:tcBorders>
            <w:shd w:val="clear" w:color="auto" w:fill="FFFFFF" w:themeFill="background1"/>
            <w:vAlign w:val="center"/>
          </w:tcPr>
          <w:p w14:paraId="13AA05C0" w14:textId="77777777" w:rsidR="002E0788" w:rsidRPr="007103BE" w:rsidRDefault="002E0788" w:rsidP="00AA78A9">
            <w:pPr>
              <w:spacing w:after="0"/>
              <w:rPr>
                <w:rFonts w:cs="Calibri"/>
                <w:color w:val="000000"/>
                <w:sz w:val="20"/>
                <w:lang w:val="sr-Cyrl-RS"/>
              </w:rPr>
            </w:pPr>
          </w:p>
        </w:tc>
        <w:tc>
          <w:tcPr>
            <w:tcW w:w="4283" w:type="dxa"/>
            <w:vMerge/>
            <w:shd w:val="clear" w:color="auto" w:fill="FFFFFF" w:themeFill="background1"/>
            <w:vAlign w:val="center"/>
          </w:tcPr>
          <w:p w14:paraId="7CAB4C78" w14:textId="77777777" w:rsidR="002E0788" w:rsidRPr="007103BE" w:rsidRDefault="002E0788" w:rsidP="00AA78A9">
            <w:pPr>
              <w:spacing w:after="0"/>
              <w:rPr>
                <w:rFonts w:cs="Calibri"/>
                <w:sz w:val="20"/>
                <w:lang w:val="sr-Cyrl-RS"/>
              </w:rPr>
            </w:pPr>
          </w:p>
        </w:tc>
        <w:tc>
          <w:tcPr>
            <w:tcW w:w="1561" w:type="dxa"/>
            <w:shd w:val="clear" w:color="auto" w:fill="FFFFFF" w:themeFill="background1"/>
            <w:vAlign w:val="center"/>
          </w:tcPr>
          <w:p w14:paraId="52A1A0DD" w14:textId="77777777" w:rsidR="002E0788" w:rsidRPr="007103BE" w:rsidRDefault="002E0788" w:rsidP="00AA78A9">
            <w:pPr>
              <w:spacing w:after="0"/>
              <w:jc w:val="center"/>
              <w:rPr>
                <w:rFonts w:cs="Calibri"/>
                <w:color w:val="000000"/>
                <w:sz w:val="20"/>
                <w:lang w:val="sr-Cyrl-RS"/>
              </w:rPr>
            </w:pPr>
            <w:r w:rsidRPr="007103BE">
              <w:rPr>
                <w:rFonts w:cs="Calibri"/>
                <w:color w:val="000000"/>
                <w:sz w:val="20"/>
                <w:lang w:val="sr-Cyrl-RS"/>
              </w:rPr>
              <w:t>PM</w:t>
            </w:r>
            <w:r w:rsidRPr="007103BE">
              <w:rPr>
                <w:rFonts w:cs="Calibri"/>
                <w:color w:val="000000"/>
                <w:sz w:val="20"/>
                <w:vertAlign w:val="subscript"/>
                <w:lang w:val="sr-Cyrl-RS"/>
              </w:rPr>
              <w:t>2.5</w:t>
            </w:r>
          </w:p>
        </w:tc>
        <w:tc>
          <w:tcPr>
            <w:tcW w:w="1418" w:type="dxa"/>
            <w:vMerge/>
            <w:shd w:val="clear" w:color="auto" w:fill="FFFFFF" w:themeFill="background1"/>
            <w:vAlign w:val="center"/>
          </w:tcPr>
          <w:p w14:paraId="1DA50F23" w14:textId="77777777" w:rsidR="002E0788" w:rsidRPr="007103BE" w:rsidRDefault="002E0788" w:rsidP="00AA78A9">
            <w:pPr>
              <w:spacing w:after="0"/>
              <w:jc w:val="center"/>
              <w:rPr>
                <w:rFonts w:asciiTheme="minorHAnsi" w:hAnsiTheme="minorHAnsi" w:cstheme="minorHAnsi"/>
                <w:bCs/>
                <w:color w:val="000000"/>
                <w:sz w:val="20"/>
                <w:lang w:val="sr-Cyrl-RS"/>
              </w:rPr>
            </w:pPr>
          </w:p>
        </w:tc>
        <w:tc>
          <w:tcPr>
            <w:tcW w:w="1374" w:type="dxa"/>
            <w:gridSpan w:val="2"/>
            <w:shd w:val="clear" w:color="auto" w:fill="FFFFFF" w:themeFill="background1"/>
            <w:vAlign w:val="center"/>
          </w:tcPr>
          <w:p w14:paraId="604264D0"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0,4</w:t>
            </w:r>
          </w:p>
        </w:tc>
        <w:tc>
          <w:tcPr>
            <w:tcW w:w="1414" w:type="dxa"/>
            <w:gridSpan w:val="2"/>
            <w:shd w:val="clear" w:color="auto" w:fill="FFFFFF" w:themeFill="background1"/>
            <w:vAlign w:val="center"/>
          </w:tcPr>
          <w:p w14:paraId="6E227B1E"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0,6</w:t>
            </w:r>
          </w:p>
        </w:tc>
        <w:tc>
          <w:tcPr>
            <w:tcW w:w="1415" w:type="dxa"/>
            <w:shd w:val="clear" w:color="auto" w:fill="FFFFFF" w:themeFill="background1"/>
            <w:vAlign w:val="center"/>
          </w:tcPr>
          <w:p w14:paraId="3BDA1BE5"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0,7</w:t>
            </w:r>
          </w:p>
        </w:tc>
      </w:tr>
      <w:tr w:rsidR="002E0788" w:rsidRPr="007103BE" w14:paraId="42956502" w14:textId="77777777" w:rsidTr="00AA78A9">
        <w:trPr>
          <w:gridAfter w:val="1"/>
          <w:wAfter w:w="16" w:type="dxa"/>
          <w:trHeight w:val="432"/>
        </w:trPr>
        <w:tc>
          <w:tcPr>
            <w:tcW w:w="690" w:type="dxa"/>
            <w:vMerge/>
            <w:tcBorders>
              <w:bottom w:val="single" w:sz="4" w:space="0" w:color="auto"/>
            </w:tcBorders>
            <w:shd w:val="clear" w:color="auto" w:fill="FFFFFF" w:themeFill="background1"/>
            <w:vAlign w:val="center"/>
          </w:tcPr>
          <w:p w14:paraId="22BB6DDC" w14:textId="77777777" w:rsidR="002E0788" w:rsidRPr="007103BE" w:rsidRDefault="002E0788" w:rsidP="00AA78A9">
            <w:pPr>
              <w:spacing w:after="0"/>
              <w:jc w:val="left"/>
              <w:rPr>
                <w:rFonts w:asciiTheme="minorHAnsi" w:hAnsiTheme="minorHAnsi" w:cstheme="minorHAnsi"/>
                <w:bCs/>
                <w:color w:val="000000"/>
                <w:sz w:val="20"/>
                <w:lang w:val="sr-Cyrl-RS"/>
              </w:rPr>
            </w:pPr>
          </w:p>
        </w:tc>
        <w:tc>
          <w:tcPr>
            <w:tcW w:w="3531" w:type="dxa"/>
            <w:vMerge/>
            <w:tcBorders>
              <w:bottom w:val="single" w:sz="4" w:space="0" w:color="auto"/>
            </w:tcBorders>
            <w:shd w:val="clear" w:color="auto" w:fill="FFFFFF" w:themeFill="background1"/>
            <w:vAlign w:val="center"/>
          </w:tcPr>
          <w:p w14:paraId="0B7250D7" w14:textId="77777777" w:rsidR="002E0788" w:rsidRPr="007103BE" w:rsidRDefault="002E0788" w:rsidP="00AA78A9">
            <w:pPr>
              <w:spacing w:after="0"/>
              <w:rPr>
                <w:rFonts w:cs="Calibri"/>
                <w:color w:val="000000"/>
                <w:sz w:val="20"/>
                <w:lang w:val="sr-Cyrl-RS"/>
              </w:rPr>
            </w:pPr>
          </w:p>
        </w:tc>
        <w:tc>
          <w:tcPr>
            <w:tcW w:w="4283" w:type="dxa"/>
            <w:vMerge/>
            <w:shd w:val="clear" w:color="auto" w:fill="FFFFFF" w:themeFill="background1"/>
            <w:vAlign w:val="center"/>
          </w:tcPr>
          <w:p w14:paraId="3B93F942" w14:textId="77777777" w:rsidR="002E0788" w:rsidRPr="007103BE" w:rsidRDefault="002E0788" w:rsidP="00AA78A9">
            <w:pPr>
              <w:spacing w:after="0"/>
              <w:rPr>
                <w:rFonts w:cs="Calibri"/>
                <w:sz w:val="20"/>
                <w:lang w:val="sr-Cyrl-RS"/>
              </w:rPr>
            </w:pPr>
          </w:p>
        </w:tc>
        <w:tc>
          <w:tcPr>
            <w:tcW w:w="1561" w:type="dxa"/>
            <w:shd w:val="clear" w:color="auto" w:fill="FFFFFF" w:themeFill="background1"/>
            <w:vAlign w:val="center"/>
          </w:tcPr>
          <w:p w14:paraId="36CE38D0"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VOC</w:t>
            </w:r>
          </w:p>
        </w:tc>
        <w:tc>
          <w:tcPr>
            <w:tcW w:w="1418" w:type="dxa"/>
            <w:shd w:val="clear" w:color="auto" w:fill="FFFFFF" w:themeFill="background1"/>
            <w:vAlign w:val="center"/>
          </w:tcPr>
          <w:p w14:paraId="20664341"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1,70</w:t>
            </w:r>
          </w:p>
        </w:tc>
        <w:tc>
          <w:tcPr>
            <w:tcW w:w="1374" w:type="dxa"/>
            <w:gridSpan w:val="2"/>
            <w:shd w:val="clear" w:color="auto" w:fill="FFFFFF" w:themeFill="background1"/>
            <w:vAlign w:val="center"/>
          </w:tcPr>
          <w:p w14:paraId="0E2ED73A"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0,1</w:t>
            </w:r>
          </w:p>
        </w:tc>
        <w:tc>
          <w:tcPr>
            <w:tcW w:w="1414" w:type="dxa"/>
            <w:gridSpan w:val="2"/>
            <w:shd w:val="clear" w:color="auto" w:fill="FFFFFF" w:themeFill="background1"/>
            <w:vAlign w:val="center"/>
          </w:tcPr>
          <w:p w14:paraId="360391E8"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0,1</w:t>
            </w:r>
          </w:p>
        </w:tc>
        <w:tc>
          <w:tcPr>
            <w:tcW w:w="1415" w:type="dxa"/>
            <w:shd w:val="clear" w:color="auto" w:fill="FFFFFF" w:themeFill="background1"/>
            <w:vAlign w:val="center"/>
          </w:tcPr>
          <w:p w14:paraId="42012FD9"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0,1</w:t>
            </w:r>
          </w:p>
        </w:tc>
      </w:tr>
      <w:tr w:rsidR="002E0788" w:rsidRPr="007103BE" w14:paraId="7749E1B0" w14:textId="77777777" w:rsidTr="00AA78A9">
        <w:trPr>
          <w:trHeight w:val="442"/>
        </w:trPr>
        <w:tc>
          <w:tcPr>
            <w:tcW w:w="690" w:type="dxa"/>
            <w:shd w:val="clear" w:color="auto" w:fill="44546A"/>
            <w:vAlign w:val="center"/>
          </w:tcPr>
          <w:p w14:paraId="7850DB02" w14:textId="77777777" w:rsidR="002E0788" w:rsidRPr="007103BE" w:rsidRDefault="002E0788" w:rsidP="00AA78A9">
            <w:pPr>
              <w:spacing w:after="0"/>
              <w:rPr>
                <w:rFonts w:ascii="Arial Narrow" w:hAnsi="Arial Narrow" w:cs="Calibri"/>
                <w:color w:val="FFFFFF" w:themeColor="background1"/>
                <w:sz w:val="20"/>
                <w:lang w:val="sr-Cyrl-RS"/>
              </w:rPr>
            </w:pPr>
            <w:r w:rsidRPr="007103BE">
              <w:rPr>
                <w:rFonts w:ascii="Arial Narrow" w:hAnsi="Arial Narrow" w:cs="Calibri"/>
                <w:color w:val="FFFFFF" w:themeColor="background1"/>
                <w:sz w:val="20"/>
                <w:lang w:val="sr-Cyrl-RS"/>
              </w:rPr>
              <w:t>WAM-B6</w:t>
            </w:r>
          </w:p>
        </w:tc>
        <w:tc>
          <w:tcPr>
            <w:tcW w:w="15012" w:type="dxa"/>
            <w:gridSpan w:val="10"/>
            <w:shd w:val="clear" w:color="auto" w:fill="44546A"/>
            <w:vAlign w:val="center"/>
          </w:tcPr>
          <w:p w14:paraId="50EEE166" w14:textId="102F1932" w:rsidR="002E0788" w:rsidRPr="009030B4" w:rsidRDefault="00D47A66" w:rsidP="00AA78A9">
            <w:pPr>
              <w:spacing w:after="0"/>
              <w:rPr>
                <w:rFonts w:ascii="Arial Narrow" w:hAnsi="Arial Narrow" w:cs="Calibri"/>
                <w:color w:val="FFFFFF" w:themeColor="background1"/>
                <w:sz w:val="20"/>
                <w:lang w:val="sr-Cyrl-RS"/>
              </w:rPr>
            </w:pPr>
            <w:r w:rsidRPr="007103BE">
              <w:rPr>
                <w:rFonts w:ascii="Arial Narrow" w:hAnsi="Arial Narrow" w:cs="Calibri"/>
                <w:color w:val="FFFFFF" w:themeColor="background1"/>
                <w:sz w:val="20"/>
                <w:lang w:val="sr-Cyrl-RS"/>
              </w:rPr>
              <w:t>Назив мере/политике</w:t>
            </w:r>
            <w:r w:rsidR="002E0788" w:rsidRPr="007103BE">
              <w:rPr>
                <w:rFonts w:ascii="Arial Narrow" w:hAnsi="Arial Narrow" w:cs="Calibri"/>
                <w:color w:val="FFFFFF" w:themeColor="background1"/>
                <w:sz w:val="20"/>
                <w:lang w:val="sr-Cyrl-RS"/>
              </w:rPr>
              <w:t xml:space="preserve">: </w:t>
            </w:r>
            <w:r w:rsidR="00B67A56" w:rsidRPr="007103BE">
              <w:rPr>
                <w:rFonts w:ascii="Arial Narrow" w:hAnsi="Arial Narrow" w:cs="Calibri"/>
                <w:b/>
                <w:color w:val="FFFFFF" w:themeColor="background1"/>
                <w:sz w:val="20"/>
                <w:u w:val="single"/>
                <w:lang w:val="sr-Cyrl-RS"/>
              </w:rPr>
              <w:t>Спровођење Поглавља V Директиве о индустријским емисијама, Анекса VII за VOC или Поглавља 2 за постројења у којима потрошња растварача прелази 200 t годишње</w:t>
            </w:r>
            <w:r w:rsidR="009030B4">
              <w:rPr>
                <w:rFonts w:ascii="Arial Narrow" w:hAnsi="Arial Narrow" w:cs="Calibri"/>
                <w:b/>
                <w:color w:val="FFFFFF" w:themeColor="background1"/>
                <w:sz w:val="20"/>
                <w:u w:val="single"/>
                <w:lang w:val="sr-Cyrl-RS"/>
              </w:rPr>
              <w:t xml:space="preserve"> или 150 </w:t>
            </w:r>
            <w:r w:rsidR="009030B4">
              <w:rPr>
                <w:rFonts w:ascii="Arial Narrow" w:hAnsi="Arial Narrow" w:cs="Calibri"/>
                <w:b/>
                <w:color w:val="FFFFFF" w:themeColor="background1"/>
                <w:sz w:val="20"/>
                <w:u w:val="single"/>
                <w:lang w:val="sr-Latn-RS"/>
              </w:rPr>
              <w:t xml:space="preserve">kg </w:t>
            </w:r>
            <w:r w:rsidR="009030B4">
              <w:rPr>
                <w:rFonts w:ascii="Arial Narrow" w:hAnsi="Arial Narrow" w:cs="Calibri"/>
                <w:b/>
                <w:color w:val="FFFFFF" w:themeColor="background1"/>
                <w:sz w:val="20"/>
                <w:u w:val="single"/>
                <w:lang w:val="sr-Cyrl-RS"/>
              </w:rPr>
              <w:t>дневно</w:t>
            </w:r>
          </w:p>
        </w:tc>
      </w:tr>
      <w:tr w:rsidR="002E0788" w:rsidRPr="007103BE" w14:paraId="50E7A969" w14:textId="77777777" w:rsidTr="00AA78A9">
        <w:trPr>
          <w:trHeight w:val="212"/>
        </w:trPr>
        <w:tc>
          <w:tcPr>
            <w:tcW w:w="690" w:type="dxa"/>
            <w:vMerge w:val="restart"/>
            <w:shd w:val="clear" w:color="auto" w:fill="auto"/>
            <w:vAlign w:val="center"/>
          </w:tcPr>
          <w:p w14:paraId="686422C2" w14:textId="77777777" w:rsidR="002E0788" w:rsidRPr="007103BE" w:rsidRDefault="002E0788" w:rsidP="00AA78A9">
            <w:pPr>
              <w:spacing w:after="0"/>
              <w:jc w:val="center"/>
              <w:rPr>
                <w:rFonts w:asciiTheme="minorHAnsi" w:hAnsiTheme="minorHAnsi" w:cstheme="minorHAnsi"/>
                <w:b/>
                <w:color w:val="000000"/>
                <w:sz w:val="20"/>
                <w:lang w:val="sr-Cyrl-RS"/>
              </w:rPr>
            </w:pPr>
            <w:r w:rsidRPr="007103BE">
              <w:rPr>
                <w:rFonts w:asciiTheme="minorHAnsi" w:hAnsiTheme="minorHAnsi" w:cstheme="minorHAnsi"/>
                <w:b/>
                <w:color w:val="000000"/>
                <w:sz w:val="20"/>
                <w:lang w:val="sr-Cyrl-RS"/>
              </w:rPr>
              <w:t>11</w:t>
            </w:r>
          </w:p>
        </w:tc>
        <w:tc>
          <w:tcPr>
            <w:tcW w:w="15012" w:type="dxa"/>
            <w:gridSpan w:val="10"/>
            <w:shd w:val="clear" w:color="auto" w:fill="auto"/>
            <w:vAlign w:val="center"/>
          </w:tcPr>
          <w:p w14:paraId="64965633" w14:textId="6BC34672" w:rsidR="002E0788" w:rsidRPr="007103BE" w:rsidRDefault="00D47A66" w:rsidP="00AA78A9">
            <w:pPr>
              <w:spacing w:after="0"/>
              <w:rPr>
                <w:rFonts w:cs="Calibri"/>
                <w:b/>
                <w:bCs/>
                <w:sz w:val="20"/>
                <w:u w:val="single"/>
                <w:lang w:val="sr-Cyrl-RS"/>
              </w:rPr>
            </w:pPr>
            <w:r w:rsidRPr="007103BE">
              <w:rPr>
                <w:rFonts w:cs="Calibri"/>
                <w:b/>
                <w:bCs/>
                <w:sz w:val="20"/>
                <w:u w:val="single"/>
                <w:lang w:val="sr-Cyrl-RS"/>
              </w:rPr>
              <w:t>Врста мере: регулаторна</w:t>
            </w:r>
          </w:p>
          <w:p w14:paraId="7675C7AD" w14:textId="77777777" w:rsidR="002E0788" w:rsidRPr="007103BE" w:rsidRDefault="002E0788" w:rsidP="00AA78A9">
            <w:pPr>
              <w:spacing w:after="0"/>
              <w:rPr>
                <w:rFonts w:cs="Calibri"/>
                <w:b/>
                <w:bCs/>
                <w:sz w:val="20"/>
                <w:lang w:val="sr-Cyrl-RS"/>
              </w:rPr>
            </w:pPr>
            <w:r w:rsidRPr="007103BE">
              <w:rPr>
                <w:rFonts w:cs="Calibri"/>
                <w:b/>
                <w:bCs/>
                <w:sz w:val="20"/>
                <w:lang w:val="sr-Cyrl-RS"/>
              </w:rPr>
              <w:t> </w:t>
            </w:r>
          </w:p>
          <w:p w14:paraId="1F7A404B" w14:textId="2D17801E" w:rsidR="002E0788" w:rsidRPr="0027210D" w:rsidRDefault="00D47A66" w:rsidP="00AA78A9">
            <w:pPr>
              <w:spacing w:after="0"/>
              <w:rPr>
                <w:rFonts w:cs="Calibri"/>
                <w:b/>
                <w:bCs/>
                <w:sz w:val="20"/>
                <w:u w:val="single"/>
                <w:lang w:val="sr-Latn-RS"/>
              </w:rPr>
            </w:pPr>
            <w:r w:rsidRPr="0027210D">
              <w:rPr>
                <w:rFonts w:cs="Calibri"/>
                <w:b/>
                <w:bCs/>
                <w:sz w:val="20"/>
                <w:u w:val="single"/>
                <w:lang w:val="sr-Cyrl-RS"/>
              </w:rPr>
              <w:t>Опис мере</w:t>
            </w:r>
            <w:r w:rsidR="002E0788" w:rsidRPr="0027210D">
              <w:rPr>
                <w:rFonts w:cs="Calibri"/>
                <w:b/>
                <w:bCs/>
                <w:sz w:val="20"/>
                <w:u w:val="single"/>
                <w:lang w:val="sr-Cyrl-RS"/>
              </w:rPr>
              <w:t xml:space="preserve">: </w:t>
            </w:r>
          </w:p>
          <w:p w14:paraId="70512C0C" w14:textId="0CFE7C42" w:rsidR="00284595" w:rsidRPr="0027210D" w:rsidRDefault="00284595" w:rsidP="00284595">
            <w:pPr>
              <w:spacing w:after="0"/>
              <w:rPr>
                <w:rFonts w:cs="Calibri"/>
                <w:sz w:val="20"/>
                <w:lang w:val="sr-Cyrl-RS"/>
              </w:rPr>
            </w:pPr>
            <w:r w:rsidRPr="0027210D">
              <w:rPr>
                <w:rFonts w:cs="Calibri"/>
                <w:sz w:val="20"/>
                <w:lang w:val="sr-Cyrl-RS"/>
              </w:rPr>
              <w:t>Ова мера садржана је у примени Директиве 2010/75/ЕУ о индустријским емисијама, а посебно њеног Поглавља V o употреби растварача у одређеним активностима. Нека постројења троше више 200 t годишње</w:t>
            </w:r>
            <w:r w:rsidR="009030B4" w:rsidRPr="0027210D">
              <w:t xml:space="preserve"> </w:t>
            </w:r>
            <w:r w:rsidR="009030B4" w:rsidRPr="0027210D">
              <w:rPr>
                <w:rFonts w:cs="Calibri"/>
                <w:sz w:val="20"/>
                <w:lang w:val="sr-Cyrl-RS"/>
              </w:rPr>
              <w:t>или 150 kg дневно</w:t>
            </w:r>
            <w:r w:rsidRPr="0027210D">
              <w:rPr>
                <w:rFonts w:cs="Calibri"/>
                <w:sz w:val="20"/>
                <w:lang w:val="sr-Cyrl-RS"/>
              </w:rPr>
              <w:t>. У том случају примењује се Поглавље II, а тим постројењима се издаје интегрисана дозвола. То значи да се емисије у ваздух, воду (укључујући испуштање у канализацију) и земљиште, као и опсег њиховог утицаја на животну средину, морају разматрати заједно. Како би се постигао висок степен заштите животне средине у целости, утврђују се услови у дозволи, који се заснивају на најбољим доступним техникама.</w:t>
            </w:r>
          </w:p>
          <w:p w14:paraId="7513AC9C" w14:textId="430BD232" w:rsidR="00284595" w:rsidRPr="007103BE" w:rsidRDefault="00284595" w:rsidP="00284595">
            <w:pPr>
              <w:spacing w:after="0"/>
              <w:rPr>
                <w:rFonts w:cs="Calibri"/>
                <w:sz w:val="20"/>
                <w:lang w:val="sr-Cyrl-RS"/>
              </w:rPr>
            </w:pPr>
            <w:r w:rsidRPr="0027210D">
              <w:rPr>
                <w:rFonts w:cs="Calibri"/>
                <w:sz w:val="20"/>
                <w:lang w:val="sr-Cyrl-RS"/>
              </w:rPr>
              <w:t>Поглавље II Директиве о индустријским емисијама захтева поштовање нивоа емисије које су у вези са најбољим доступним техникама. Ови нивои емисија (</w:t>
            </w:r>
            <w:r w:rsidRPr="0027210D">
              <w:rPr>
                <w:rFonts w:cs="Calibri"/>
                <w:i/>
                <w:iCs/>
                <w:sz w:val="20"/>
                <w:lang w:val="sr-Cyrl-RS"/>
              </w:rPr>
              <w:t>BAT AELs</w:t>
            </w:r>
            <w:r w:rsidRPr="0027210D">
              <w:rPr>
                <w:rFonts w:cs="Calibri"/>
                <w:sz w:val="20"/>
                <w:lang w:val="sr-Cyrl-RS"/>
              </w:rPr>
              <w:t xml:space="preserve">) дефинисани су низом закључака о најбољим доступним техникама који се примењују у ЕУ. Недавно објављена Одлука Комисије о спровођењу (ЕУ) 2020/2009 од 22. јуна 2020. године, којом се утврђују закључци о најбољим расположивим техникама у складу са Директивом 2010/75/ЕУ Европског парламента и Савета о индустријским емисијама, који се односе на површинску обраду применом органских растварача, укључујући активности </w:t>
            </w:r>
            <w:r w:rsidR="00415B61" w:rsidRPr="0027210D">
              <w:rPr>
                <w:rFonts w:cs="Calibri"/>
                <w:sz w:val="20"/>
                <w:lang w:val="sr-Cyrl-RS"/>
              </w:rPr>
              <w:t>третмана</w:t>
            </w:r>
            <w:r w:rsidRPr="0027210D">
              <w:rPr>
                <w:rFonts w:cs="Calibri"/>
                <w:sz w:val="20"/>
                <w:lang w:val="sr-Cyrl-RS"/>
              </w:rPr>
              <w:t xml:space="preserve"> дрвета и производа од дрвета хемикалијама, дефинишу </w:t>
            </w:r>
            <w:r w:rsidR="00415B61" w:rsidRPr="0027210D">
              <w:rPr>
                <w:rFonts w:cs="Calibri"/>
                <w:sz w:val="20"/>
                <w:lang w:val="sr-Cyrl-RS"/>
              </w:rPr>
              <w:t xml:space="preserve">BAT AELs </w:t>
            </w:r>
            <w:r w:rsidRPr="0027210D">
              <w:rPr>
                <w:rFonts w:cs="Calibri"/>
                <w:sz w:val="20"/>
                <w:lang w:val="sr-Cyrl-RS"/>
              </w:rPr>
              <w:t xml:space="preserve">за различите активности. </w:t>
            </w:r>
            <w:r w:rsidR="00415B61" w:rsidRPr="0027210D">
              <w:rPr>
                <w:rFonts w:cs="Calibri"/>
                <w:sz w:val="20"/>
                <w:lang w:val="sr-Cyrl-RS"/>
              </w:rPr>
              <w:t>Када се постројењу издаје интегрисана дозвола, услови обухватају и прописане граничне вредности емисије како би се осигурало да емисије из постројења остану у границама BAT AELs.</w:t>
            </w:r>
            <w:r w:rsidR="00415B61" w:rsidRPr="007103BE">
              <w:rPr>
                <w:rFonts w:cs="Calibri"/>
                <w:sz w:val="20"/>
                <w:lang w:val="sr-Cyrl-RS"/>
              </w:rPr>
              <w:t xml:space="preserve">  </w:t>
            </w:r>
          </w:p>
          <w:p w14:paraId="0ED1DE60" w14:textId="05D1DE2A" w:rsidR="00284595" w:rsidRPr="007103BE" w:rsidRDefault="00415B61" w:rsidP="00284595">
            <w:pPr>
              <w:spacing w:after="0"/>
              <w:rPr>
                <w:rFonts w:cs="Calibri"/>
                <w:sz w:val="20"/>
                <w:lang w:val="sr-Cyrl-RS"/>
              </w:rPr>
            </w:pPr>
            <w:r w:rsidRPr="007103BE">
              <w:rPr>
                <w:rFonts w:cs="Calibri"/>
                <w:sz w:val="20"/>
                <w:lang w:val="sr-Cyrl-RS"/>
              </w:rPr>
              <w:t>Н</w:t>
            </w:r>
            <w:r w:rsidR="00284595" w:rsidRPr="007103BE">
              <w:rPr>
                <w:rFonts w:cs="Calibri"/>
                <w:sz w:val="20"/>
                <w:lang w:val="sr-Cyrl-RS"/>
              </w:rPr>
              <w:t xml:space="preserve">а остале инсталације, које троше </w:t>
            </w:r>
            <w:r w:rsidRPr="007103BE">
              <w:rPr>
                <w:rFonts w:cs="Calibri"/>
                <w:sz w:val="20"/>
                <w:lang w:val="sr-Cyrl-RS"/>
              </w:rPr>
              <w:t xml:space="preserve">до </w:t>
            </w:r>
            <w:r w:rsidR="00284595" w:rsidRPr="007103BE">
              <w:rPr>
                <w:rFonts w:cs="Calibri"/>
                <w:sz w:val="20"/>
                <w:lang w:val="sr-Cyrl-RS"/>
              </w:rPr>
              <w:t xml:space="preserve">200 </w:t>
            </w:r>
            <w:r w:rsidRPr="007103BE">
              <w:rPr>
                <w:rFonts w:cs="Calibri"/>
                <w:sz w:val="20"/>
                <w:lang w:val="sr-Cyrl-RS"/>
              </w:rPr>
              <w:t xml:space="preserve">t </w:t>
            </w:r>
            <w:r w:rsidR="00284595" w:rsidRPr="007103BE">
              <w:rPr>
                <w:rFonts w:cs="Calibri"/>
                <w:sz w:val="20"/>
                <w:lang w:val="sr-Cyrl-RS"/>
              </w:rPr>
              <w:t>растварача годишње</w:t>
            </w:r>
            <w:r w:rsidR="00A2508F">
              <w:t xml:space="preserve"> </w:t>
            </w:r>
            <w:r w:rsidR="00A2508F" w:rsidRPr="00A2508F">
              <w:rPr>
                <w:rFonts w:cs="Calibri"/>
                <w:sz w:val="20"/>
                <w:lang w:val="sr-Cyrl-RS"/>
              </w:rPr>
              <w:t>или 150 kg дневно</w:t>
            </w:r>
            <w:r w:rsidR="00284595" w:rsidRPr="007103BE">
              <w:rPr>
                <w:rFonts w:cs="Calibri"/>
                <w:sz w:val="20"/>
                <w:lang w:val="sr-Cyrl-RS"/>
              </w:rPr>
              <w:t xml:space="preserve">, примењују се граничне вредности из </w:t>
            </w:r>
            <w:r w:rsidRPr="007103BE">
              <w:rPr>
                <w:rFonts w:cs="Calibri"/>
                <w:sz w:val="20"/>
                <w:lang w:val="sr-Cyrl-RS"/>
              </w:rPr>
              <w:t>Анекса</w:t>
            </w:r>
            <w:r w:rsidR="00284595" w:rsidRPr="007103BE">
              <w:rPr>
                <w:rFonts w:cs="Calibri"/>
                <w:sz w:val="20"/>
                <w:lang w:val="sr-Cyrl-RS"/>
              </w:rPr>
              <w:t xml:space="preserve"> </w:t>
            </w:r>
            <w:r w:rsidRPr="007103BE">
              <w:rPr>
                <w:rFonts w:cs="Calibri"/>
                <w:sz w:val="20"/>
                <w:lang w:val="sr-Cyrl-RS"/>
              </w:rPr>
              <w:t>V</w:t>
            </w:r>
            <w:r w:rsidR="00284595" w:rsidRPr="007103BE">
              <w:rPr>
                <w:rFonts w:cs="Calibri"/>
                <w:sz w:val="20"/>
                <w:lang w:val="sr-Cyrl-RS"/>
              </w:rPr>
              <w:t xml:space="preserve">. Република Србија је </w:t>
            </w:r>
            <w:r w:rsidRPr="007103BE">
              <w:rPr>
                <w:rFonts w:cs="Calibri"/>
                <w:sz w:val="20"/>
                <w:lang w:val="sr-Cyrl-RS"/>
              </w:rPr>
              <w:t>донела</w:t>
            </w:r>
            <w:r w:rsidR="00284595" w:rsidRPr="007103BE">
              <w:rPr>
                <w:rFonts w:cs="Calibri"/>
                <w:sz w:val="20"/>
                <w:lang w:val="sr-Cyrl-RS"/>
              </w:rPr>
              <w:t xml:space="preserve"> Уредбу о граничним вредностима емисија загађујућих материја </w:t>
            </w:r>
            <w:r w:rsidRPr="007103BE">
              <w:rPr>
                <w:rFonts w:cs="Calibri"/>
                <w:sz w:val="20"/>
                <w:lang w:val="sr-Cyrl-RS"/>
              </w:rPr>
              <w:t>у ваздух</w:t>
            </w:r>
            <w:r w:rsidR="00284595" w:rsidRPr="007103BE">
              <w:rPr>
                <w:rFonts w:cs="Calibri"/>
                <w:sz w:val="20"/>
                <w:lang w:val="sr-Cyrl-RS"/>
              </w:rPr>
              <w:t xml:space="preserve"> из стационарних извора загађења, </w:t>
            </w:r>
            <w:r w:rsidRPr="007103BE">
              <w:rPr>
                <w:rFonts w:cs="Calibri"/>
                <w:sz w:val="20"/>
                <w:lang w:val="sr-Cyrl-RS"/>
              </w:rPr>
              <w:t>осим</w:t>
            </w:r>
            <w:r w:rsidR="00284595" w:rsidRPr="007103BE">
              <w:rPr>
                <w:rFonts w:cs="Calibri"/>
                <w:sz w:val="20"/>
                <w:lang w:val="sr-Cyrl-RS"/>
              </w:rPr>
              <w:t xml:space="preserve"> постројења за сагоревање (Сл</w:t>
            </w:r>
            <w:r w:rsidRPr="007103BE">
              <w:rPr>
                <w:rFonts w:cs="Calibri"/>
                <w:sz w:val="20"/>
                <w:lang w:val="sr-Cyrl-RS"/>
              </w:rPr>
              <w:t>ужбени</w:t>
            </w:r>
            <w:r w:rsidR="00284595" w:rsidRPr="007103BE">
              <w:rPr>
                <w:rFonts w:cs="Calibri"/>
                <w:sz w:val="20"/>
                <w:lang w:val="sr-Cyrl-RS"/>
              </w:rPr>
              <w:t xml:space="preserve"> </w:t>
            </w:r>
            <w:r w:rsidRPr="007103BE">
              <w:rPr>
                <w:rFonts w:cs="Calibri"/>
                <w:sz w:val="20"/>
                <w:lang w:val="sr-Cyrl-RS"/>
              </w:rPr>
              <w:t>г</w:t>
            </w:r>
            <w:r w:rsidR="00284595" w:rsidRPr="007103BE">
              <w:rPr>
                <w:rFonts w:cs="Calibri"/>
                <w:sz w:val="20"/>
                <w:lang w:val="sr-Cyrl-RS"/>
              </w:rPr>
              <w:t xml:space="preserve">ласник бр. 111/15) и </w:t>
            </w:r>
            <w:r w:rsidRPr="007103BE">
              <w:rPr>
                <w:rFonts w:cs="Calibri"/>
                <w:sz w:val="20"/>
                <w:lang w:val="sr-Cyrl-RS"/>
              </w:rPr>
              <w:t>Уредбом о листи индустријских постројења и активности у којима се контролише емисија испарљивих органских једињења, о вредностима емисије испарљивих органских једињења при одређеној потрошњи растварача и укупним дозвољеним емисијама, као и шеми за смањење емисија (Службени гласник РС, бр. 100/11</w:t>
            </w:r>
            <w:r w:rsidR="00284595" w:rsidRPr="007103BE">
              <w:rPr>
                <w:rFonts w:cs="Calibri"/>
                <w:sz w:val="20"/>
                <w:lang w:val="sr-Cyrl-RS"/>
              </w:rPr>
              <w:t xml:space="preserve">) које су у складу са претходном </w:t>
            </w:r>
            <w:r w:rsidR="00284595" w:rsidRPr="007103BE">
              <w:rPr>
                <w:rFonts w:cs="Calibri"/>
                <w:sz w:val="20"/>
                <w:lang w:val="sr-Cyrl-RS"/>
              </w:rPr>
              <w:lastRenderedPageBreak/>
              <w:t>Директивом ЕУ 1999/13/ЕЗ о ограниче</w:t>
            </w:r>
            <w:r w:rsidRPr="007103BE">
              <w:rPr>
                <w:rFonts w:cs="Calibri"/>
                <w:sz w:val="20"/>
                <w:lang w:val="sr-Cyrl-RS"/>
              </w:rPr>
              <w:t>њима</w:t>
            </w:r>
            <w:r w:rsidR="00284595" w:rsidRPr="007103BE">
              <w:rPr>
                <w:rFonts w:cs="Calibri"/>
                <w:sz w:val="20"/>
                <w:lang w:val="sr-Cyrl-RS"/>
              </w:rPr>
              <w:t xml:space="preserve"> емиси</w:t>
            </w:r>
            <w:r w:rsidRPr="007103BE">
              <w:rPr>
                <w:rFonts w:cs="Calibri"/>
                <w:sz w:val="20"/>
                <w:lang w:val="sr-Cyrl-RS"/>
              </w:rPr>
              <w:t>ја</w:t>
            </w:r>
            <w:r w:rsidR="00284595" w:rsidRPr="007103BE">
              <w:rPr>
                <w:rFonts w:cs="Calibri"/>
                <w:sz w:val="20"/>
                <w:lang w:val="sr-Cyrl-RS"/>
              </w:rPr>
              <w:t xml:space="preserve"> испарљивих органских једињења </w:t>
            </w:r>
            <w:r w:rsidRPr="007103BE">
              <w:rPr>
                <w:rFonts w:cs="Calibri"/>
                <w:sz w:val="20"/>
                <w:lang w:val="sr-Cyrl-RS"/>
              </w:rPr>
              <w:t>из</w:t>
            </w:r>
            <w:r w:rsidR="00284595" w:rsidRPr="007103BE">
              <w:rPr>
                <w:rFonts w:cs="Calibri"/>
                <w:sz w:val="20"/>
                <w:lang w:val="sr-Cyrl-RS"/>
              </w:rPr>
              <w:t xml:space="preserve"> употребе органских растварача у одређеним активностима и </w:t>
            </w:r>
            <w:r w:rsidRPr="007103BE">
              <w:rPr>
                <w:rFonts w:cs="Calibri"/>
                <w:sz w:val="20"/>
                <w:lang w:val="sr-Cyrl-RS"/>
              </w:rPr>
              <w:t>постројењима</w:t>
            </w:r>
            <w:r w:rsidR="00284595" w:rsidRPr="007103BE">
              <w:rPr>
                <w:rFonts w:cs="Calibri"/>
                <w:sz w:val="20"/>
                <w:lang w:val="sr-Cyrl-RS"/>
              </w:rPr>
              <w:t>. Ова уредба још није у потпуности спроведена.</w:t>
            </w:r>
          </w:p>
          <w:p w14:paraId="51B239EC" w14:textId="6A9F0AD3" w:rsidR="00284595" w:rsidRPr="007103BE" w:rsidRDefault="00415B61" w:rsidP="00284595">
            <w:pPr>
              <w:spacing w:after="0"/>
              <w:rPr>
                <w:rFonts w:cs="Calibri"/>
                <w:sz w:val="20"/>
                <w:lang w:val="sr-Cyrl-RS"/>
              </w:rPr>
            </w:pPr>
            <w:r w:rsidRPr="007103BE">
              <w:rPr>
                <w:rFonts w:cs="Calibri"/>
                <w:sz w:val="20"/>
                <w:lang w:val="sr-Cyrl-RS"/>
              </w:rPr>
              <w:t>У овом тренутку,</w:t>
            </w:r>
            <w:r w:rsidR="00284595" w:rsidRPr="007103BE">
              <w:rPr>
                <w:rFonts w:cs="Calibri"/>
                <w:sz w:val="20"/>
                <w:lang w:val="sr-Cyrl-RS"/>
              </w:rPr>
              <w:t xml:space="preserve"> Амбасада Краљев</w:t>
            </w:r>
            <w:r w:rsidRPr="007103BE">
              <w:rPr>
                <w:rFonts w:cs="Calibri"/>
                <w:sz w:val="20"/>
                <w:lang w:val="sr-Cyrl-RS"/>
              </w:rPr>
              <w:t xml:space="preserve">ине </w:t>
            </w:r>
            <w:r w:rsidR="00284595" w:rsidRPr="007103BE">
              <w:rPr>
                <w:rFonts w:cs="Calibri"/>
                <w:sz w:val="20"/>
                <w:lang w:val="sr-Cyrl-RS"/>
              </w:rPr>
              <w:t xml:space="preserve">Норвешке у Београду финансијски подржава </w:t>
            </w:r>
            <w:r w:rsidR="00A03427">
              <w:rPr>
                <w:rFonts w:cs="Calibri"/>
                <w:sz w:val="20"/>
                <w:lang w:val="sr-Cyrl-RS"/>
              </w:rPr>
              <w:t>спровођење</w:t>
            </w:r>
            <w:r w:rsidR="00284595" w:rsidRPr="007103BE">
              <w:rPr>
                <w:rFonts w:cs="Calibri"/>
                <w:sz w:val="20"/>
                <w:lang w:val="sr-Cyrl-RS"/>
              </w:rPr>
              <w:t xml:space="preserve"> пројекта за превазилажење овог </w:t>
            </w:r>
            <w:r w:rsidRPr="007103BE">
              <w:rPr>
                <w:rFonts w:cs="Calibri"/>
                <w:sz w:val="20"/>
                <w:lang w:val="sr-Cyrl-RS"/>
              </w:rPr>
              <w:t>недостатка</w:t>
            </w:r>
            <w:r w:rsidR="00284595" w:rsidRPr="007103BE">
              <w:rPr>
                <w:rFonts w:cs="Calibri"/>
                <w:sz w:val="20"/>
                <w:lang w:val="sr-Cyrl-RS"/>
              </w:rPr>
              <w:t xml:space="preserve">. Период </w:t>
            </w:r>
            <w:r w:rsidR="00A03427">
              <w:rPr>
                <w:rFonts w:cs="Calibri"/>
                <w:sz w:val="20"/>
                <w:lang w:val="sr-Cyrl-RS"/>
              </w:rPr>
              <w:t>спровођења</w:t>
            </w:r>
            <w:r w:rsidR="00284595" w:rsidRPr="007103BE">
              <w:rPr>
                <w:rFonts w:cs="Calibri"/>
                <w:sz w:val="20"/>
                <w:lang w:val="sr-Cyrl-RS"/>
              </w:rPr>
              <w:t xml:space="preserve"> пројекта је 4 године, почев од 1. децембра 2018. године, закључно са 30. новембром 2022. </w:t>
            </w:r>
            <w:r w:rsidRPr="007103BE">
              <w:rPr>
                <w:rFonts w:cs="Calibri"/>
                <w:sz w:val="20"/>
                <w:lang w:val="sr-Cyrl-RS"/>
              </w:rPr>
              <w:t>Једна к</w:t>
            </w:r>
            <w:r w:rsidR="00284595" w:rsidRPr="007103BE">
              <w:rPr>
                <w:rFonts w:cs="Calibri"/>
                <w:sz w:val="20"/>
                <w:lang w:val="sr-Cyrl-RS"/>
              </w:rPr>
              <w:t>омпонента пројекта обухвата с</w:t>
            </w:r>
            <w:r w:rsidRPr="007103BE">
              <w:rPr>
                <w:rFonts w:cs="Calibri"/>
                <w:sz w:val="20"/>
                <w:lang w:val="sr-Cyrl-RS"/>
              </w:rPr>
              <w:t>л</w:t>
            </w:r>
            <w:r w:rsidR="00284595" w:rsidRPr="007103BE">
              <w:rPr>
                <w:rFonts w:cs="Calibri"/>
                <w:sz w:val="20"/>
                <w:lang w:val="sr-Cyrl-RS"/>
              </w:rPr>
              <w:t xml:space="preserve">едеће </w:t>
            </w:r>
            <w:r w:rsidRPr="007103BE">
              <w:rPr>
                <w:rFonts w:cs="Calibri"/>
                <w:sz w:val="20"/>
                <w:lang w:val="sr-Cyrl-RS"/>
              </w:rPr>
              <w:t>активности</w:t>
            </w:r>
            <w:r w:rsidR="00284595" w:rsidRPr="007103BE">
              <w:rPr>
                <w:rFonts w:cs="Calibri"/>
                <w:sz w:val="20"/>
                <w:lang w:val="sr-Cyrl-RS"/>
              </w:rPr>
              <w:t>:</w:t>
            </w:r>
          </w:p>
          <w:p w14:paraId="5E70C767" w14:textId="15F4D7AE" w:rsidR="00284595" w:rsidRPr="007103BE" w:rsidRDefault="00284595" w:rsidP="00284595">
            <w:pPr>
              <w:spacing w:after="0"/>
              <w:rPr>
                <w:rFonts w:cs="Calibri"/>
                <w:sz w:val="20"/>
                <w:lang w:val="sr-Cyrl-RS"/>
              </w:rPr>
            </w:pPr>
            <w:r w:rsidRPr="007103BE">
              <w:rPr>
                <w:rFonts w:cs="Calibri"/>
                <w:sz w:val="20"/>
                <w:lang w:val="sr-Cyrl-RS"/>
              </w:rPr>
              <w:t xml:space="preserve">Активност 1: </w:t>
            </w:r>
            <w:r w:rsidR="00415B61" w:rsidRPr="007103BE">
              <w:rPr>
                <w:rFonts w:cs="Calibri"/>
                <w:sz w:val="20"/>
                <w:lang w:val="sr-Cyrl-RS"/>
              </w:rPr>
              <w:t>П</w:t>
            </w:r>
            <w:r w:rsidRPr="007103BE">
              <w:rPr>
                <w:rFonts w:cs="Calibri"/>
                <w:sz w:val="20"/>
                <w:lang w:val="sr-Cyrl-RS"/>
              </w:rPr>
              <w:t xml:space="preserve">отпуна транспозиција Поглавља </w:t>
            </w:r>
            <w:r w:rsidR="00415B61" w:rsidRPr="007103BE">
              <w:rPr>
                <w:rFonts w:cs="Calibri"/>
                <w:sz w:val="20"/>
                <w:lang w:val="sr-Cyrl-RS"/>
              </w:rPr>
              <w:t>V</w:t>
            </w:r>
            <w:r w:rsidRPr="007103BE">
              <w:rPr>
                <w:rFonts w:cs="Calibri"/>
                <w:sz w:val="20"/>
                <w:lang w:val="sr-Cyrl-RS"/>
              </w:rPr>
              <w:t xml:space="preserve"> Директиве о индустријским емисијама</w:t>
            </w:r>
            <w:r w:rsidR="00415B61" w:rsidRPr="007103BE">
              <w:rPr>
                <w:rFonts w:cs="Calibri"/>
                <w:sz w:val="20"/>
                <w:lang w:val="sr-Cyrl-RS"/>
              </w:rPr>
              <w:t>,</w:t>
            </w:r>
          </w:p>
          <w:p w14:paraId="279EB60D" w14:textId="5F8BFA9A" w:rsidR="00284595" w:rsidRPr="007103BE" w:rsidRDefault="00284595" w:rsidP="00284595">
            <w:pPr>
              <w:spacing w:after="0"/>
              <w:rPr>
                <w:rFonts w:cs="Calibri"/>
                <w:sz w:val="20"/>
                <w:lang w:val="sr-Cyrl-RS"/>
              </w:rPr>
            </w:pPr>
            <w:r w:rsidRPr="007103BE">
              <w:rPr>
                <w:rFonts w:cs="Calibri"/>
                <w:sz w:val="20"/>
                <w:lang w:val="sr-Cyrl-RS"/>
              </w:rPr>
              <w:t xml:space="preserve">Активност 2: </w:t>
            </w:r>
            <w:r w:rsidR="00415B61" w:rsidRPr="007103BE">
              <w:rPr>
                <w:rFonts w:cs="Calibri"/>
                <w:sz w:val="20"/>
                <w:lang w:val="sr-Cyrl-RS"/>
              </w:rPr>
              <w:t>П</w:t>
            </w:r>
            <w:r w:rsidRPr="007103BE">
              <w:rPr>
                <w:rFonts w:cs="Calibri"/>
                <w:sz w:val="20"/>
                <w:lang w:val="sr-Cyrl-RS"/>
              </w:rPr>
              <w:t xml:space="preserve">ројекат пружа </w:t>
            </w:r>
            <w:r w:rsidR="00415B61" w:rsidRPr="007103BE">
              <w:rPr>
                <w:rFonts w:cs="Calibri"/>
                <w:sz w:val="20"/>
                <w:lang w:val="sr-Cyrl-RS"/>
              </w:rPr>
              <w:t xml:space="preserve">техничку подршку </w:t>
            </w:r>
            <w:r w:rsidRPr="007103BE">
              <w:rPr>
                <w:rFonts w:cs="Calibri"/>
                <w:sz w:val="20"/>
                <w:lang w:val="sr-Cyrl-RS"/>
              </w:rPr>
              <w:t>надлежном Министарству и Агенцији за заштиту животне средине Републике Србије (А</w:t>
            </w:r>
            <w:r w:rsidR="00415B61" w:rsidRPr="007103BE">
              <w:rPr>
                <w:rFonts w:cs="Calibri"/>
                <w:sz w:val="20"/>
                <w:lang w:val="sr-Cyrl-RS"/>
              </w:rPr>
              <w:t>З</w:t>
            </w:r>
            <w:r w:rsidRPr="007103BE">
              <w:rPr>
                <w:rFonts w:cs="Calibri"/>
                <w:sz w:val="20"/>
                <w:lang w:val="sr-Cyrl-RS"/>
              </w:rPr>
              <w:t xml:space="preserve">ЖС) </w:t>
            </w:r>
            <w:r w:rsidR="00415B61" w:rsidRPr="007103BE">
              <w:rPr>
                <w:rFonts w:cs="Calibri"/>
                <w:sz w:val="20"/>
                <w:lang w:val="sr-Cyrl-RS"/>
              </w:rPr>
              <w:t>у</w:t>
            </w:r>
            <w:r w:rsidRPr="007103BE">
              <w:rPr>
                <w:rFonts w:cs="Calibri"/>
                <w:sz w:val="20"/>
                <w:lang w:val="sr-Cyrl-RS"/>
              </w:rPr>
              <w:t xml:space="preserve"> </w:t>
            </w:r>
            <w:r w:rsidR="00A03427">
              <w:rPr>
                <w:rFonts w:cs="Calibri"/>
                <w:sz w:val="20"/>
                <w:lang w:val="sr-Cyrl-RS"/>
              </w:rPr>
              <w:t>спровођењу</w:t>
            </w:r>
            <w:r w:rsidRPr="007103BE">
              <w:rPr>
                <w:rFonts w:cs="Calibri"/>
                <w:sz w:val="20"/>
                <w:lang w:val="sr-Cyrl-RS"/>
              </w:rPr>
              <w:t xml:space="preserve"> правног оквира припремљеног у оквиру Активности 1. Техничка подршка укључује припрему прелиминарне листе операт</w:t>
            </w:r>
            <w:r w:rsidR="00415B61" w:rsidRPr="007103BE">
              <w:rPr>
                <w:rFonts w:cs="Calibri"/>
                <w:sz w:val="20"/>
                <w:lang w:val="sr-Cyrl-RS"/>
              </w:rPr>
              <w:t>е</w:t>
            </w:r>
            <w:r w:rsidRPr="007103BE">
              <w:rPr>
                <w:rFonts w:cs="Calibri"/>
                <w:sz w:val="20"/>
                <w:lang w:val="sr-Cyrl-RS"/>
              </w:rPr>
              <w:t xml:space="preserve">ра, као и </w:t>
            </w:r>
            <w:r w:rsidR="00415B61" w:rsidRPr="007103BE">
              <w:rPr>
                <w:rFonts w:cs="Calibri"/>
                <w:sz w:val="20"/>
                <w:lang w:val="sr-Cyrl-RS"/>
              </w:rPr>
              <w:t>израду</w:t>
            </w:r>
            <w:r w:rsidRPr="007103BE">
              <w:rPr>
                <w:rFonts w:cs="Calibri"/>
                <w:sz w:val="20"/>
                <w:lang w:val="sr-Cyrl-RS"/>
              </w:rPr>
              <w:t xml:space="preserve">, тестирање и </w:t>
            </w:r>
            <w:r w:rsidR="00415B61" w:rsidRPr="007103BE">
              <w:rPr>
                <w:rFonts w:cs="Calibri"/>
                <w:sz w:val="20"/>
                <w:lang w:val="sr-Cyrl-RS"/>
              </w:rPr>
              <w:t xml:space="preserve">операционализацију </w:t>
            </w:r>
            <w:r w:rsidRPr="007103BE">
              <w:rPr>
                <w:rFonts w:cs="Calibri"/>
                <w:sz w:val="20"/>
                <w:lang w:val="sr-Cyrl-RS"/>
              </w:rPr>
              <w:t xml:space="preserve">система електронске регистрације и извештавања за субјекте класификоване као </w:t>
            </w:r>
            <w:r w:rsidR="00415B61" w:rsidRPr="007103BE">
              <w:rPr>
                <w:rFonts w:cs="Calibri"/>
                <w:sz w:val="20"/>
                <w:lang w:val="sr-Cyrl-RS"/>
              </w:rPr>
              <w:t>VOC оператери,</w:t>
            </w:r>
          </w:p>
          <w:p w14:paraId="0EBADF53" w14:textId="1C1E7F47" w:rsidR="00284595" w:rsidRPr="007103BE" w:rsidRDefault="00284595" w:rsidP="00284595">
            <w:pPr>
              <w:spacing w:after="0"/>
              <w:rPr>
                <w:rFonts w:cs="Calibri"/>
                <w:sz w:val="20"/>
                <w:lang w:val="sr-Cyrl-RS"/>
              </w:rPr>
            </w:pPr>
            <w:r w:rsidRPr="007103BE">
              <w:rPr>
                <w:rFonts w:cs="Calibri"/>
                <w:sz w:val="20"/>
                <w:lang w:val="sr-Cyrl-RS"/>
              </w:rPr>
              <w:t xml:space="preserve">Активност 3: </w:t>
            </w:r>
            <w:r w:rsidR="00415B61" w:rsidRPr="007103BE">
              <w:rPr>
                <w:rFonts w:cs="Calibri"/>
                <w:sz w:val="20"/>
                <w:lang w:val="sr-Cyrl-RS"/>
              </w:rPr>
              <w:t>Ј</w:t>
            </w:r>
            <w:r w:rsidRPr="007103BE">
              <w:rPr>
                <w:rFonts w:cs="Calibri"/>
                <w:sz w:val="20"/>
                <w:lang w:val="sr-Cyrl-RS"/>
              </w:rPr>
              <w:t>ачање капацитета</w:t>
            </w:r>
            <w:r w:rsidR="00415B61" w:rsidRPr="007103BE">
              <w:rPr>
                <w:rFonts w:cs="Calibri"/>
                <w:sz w:val="20"/>
                <w:lang w:val="sr-Cyrl-RS"/>
              </w:rPr>
              <w:t>,</w:t>
            </w:r>
          </w:p>
          <w:p w14:paraId="32163B62" w14:textId="14D37288" w:rsidR="00284595" w:rsidRPr="007103BE" w:rsidRDefault="00284595" w:rsidP="00284595">
            <w:pPr>
              <w:spacing w:after="0"/>
              <w:rPr>
                <w:rFonts w:cs="Calibri"/>
                <w:sz w:val="20"/>
                <w:lang w:val="sr-Cyrl-RS"/>
              </w:rPr>
            </w:pPr>
            <w:r w:rsidRPr="007103BE">
              <w:rPr>
                <w:rFonts w:cs="Calibri"/>
                <w:sz w:val="20"/>
                <w:lang w:val="sr-Cyrl-RS"/>
              </w:rPr>
              <w:t xml:space="preserve">Активност 4: </w:t>
            </w:r>
            <w:r w:rsidR="00415B61" w:rsidRPr="007103BE">
              <w:rPr>
                <w:rFonts w:cs="Calibri"/>
                <w:sz w:val="20"/>
                <w:lang w:val="sr-Cyrl-RS"/>
              </w:rPr>
              <w:t>И</w:t>
            </w:r>
            <w:r w:rsidRPr="007103BE">
              <w:rPr>
                <w:rFonts w:cs="Calibri"/>
                <w:sz w:val="20"/>
                <w:lang w:val="sr-Cyrl-RS"/>
              </w:rPr>
              <w:t>нформисање и комуникација у вези са прописима</w:t>
            </w:r>
            <w:r w:rsidR="00415B61" w:rsidRPr="007103BE">
              <w:rPr>
                <w:rFonts w:cs="Calibri"/>
                <w:sz w:val="20"/>
                <w:lang w:val="sr-Cyrl-RS"/>
              </w:rPr>
              <w:t xml:space="preserve"> о испарљивим органским једињењима.</w:t>
            </w:r>
          </w:p>
          <w:p w14:paraId="130F8CEA" w14:textId="7CB2744E" w:rsidR="00284595" w:rsidRPr="007103BE" w:rsidRDefault="00284595" w:rsidP="00284595">
            <w:pPr>
              <w:spacing w:after="0"/>
              <w:rPr>
                <w:rFonts w:cs="Calibri"/>
                <w:sz w:val="20"/>
                <w:lang w:val="sr-Cyrl-RS"/>
              </w:rPr>
            </w:pPr>
            <w:r w:rsidRPr="007103BE">
              <w:rPr>
                <w:rFonts w:cs="Calibri"/>
                <w:sz w:val="20"/>
                <w:lang w:val="sr-Cyrl-RS"/>
              </w:rPr>
              <w:t xml:space="preserve">Мера разматра примену граничних вредности или </w:t>
            </w:r>
            <w:r w:rsidR="00415B61" w:rsidRPr="007103BE">
              <w:rPr>
                <w:rFonts w:cs="Calibri"/>
                <w:sz w:val="20"/>
                <w:lang w:val="sr-Cyrl-RS"/>
              </w:rPr>
              <w:t xml:space="preserve">BAT AELs </w:t>
            </w:r>
            <w:r w:rsidRPr="007103BE">
              <w:rPr>
                <w:rFonts w:cs="Calibri"/>
                <w:sz w:val="20"/>
                <w:lang w:val="sr-Cyrl-RS"/>
              </w:rPr>
              <w:t>до 2025. године</w:t>
            </w:r>
            <w:r w:rsidR="00415B61" w:rsidRPr="007103BE">
              <w:rPr>
                <w:rFonts w:cs="Calibri"/>
                <w:sz w:val="20"/>
                <w:lang w:val="sr-Cyrl-RS"/>
              </w:rPr>
              <w:t>.</w:t>
            </w:r>
          </w:p>
          <w:p w14:paraId="79505923" w14:textId="77777777" w:rsidR="00284595" w:rsidRPr="007103BE" w:rsidRDefault="00284595" w:rsidP="00284595">
            <w:pPr>
              <w:spacing w:after="0"/>
              <w:rPr>
                <w:rFonts w:cs="Calibri"/>
                <w:sz w:val="20"/>
                <w:lang w:val="sr-Cyrl-RS"/>
              </w:rPr>
            </w:pPr>
          </w:p>
          <w:p w14:paraId="7D7B103C" w14:textId="5097A69E" w:rsidR="002E0788" w:rsidRPr="007103BE" w:rsidRDefault="00D47A66" w:rsidP="00AA78A9">
            <w:pPr>
              <w:spacing w:after="0"/>
              <w:rPr>
                <w:rFonts w:cs="Calibri"/>
                <w:b/>
                <w:bCs/>
                <w:sz w:val="20"/>
                <w:u w:val="single"/>
                <w:lang w:val="sr-Cyrl-RS"/>
              </w:rPr>
            </w:pPr>
            <w:r w:rsidRPr="007103BE">
              <w:rPr>
                <w:rFonts w:cs="Calibri"/>
                <w:b/>
                <w:bCs/>
                <w:sz w:val="20"/>
                <w:u w:val="single"/>
                <w:lang w:val="sr-Cyrl-RS"/>
              </w:rPr>
              <w:t>Циљ у вези са ЕУ</w:t>
            </w:r>
            <w:r w:rsidR="002E0788" w:rsidRPr="007103BE">
              <w:rPr>
                <w:rFonts w:cs="Calibri"/>
                <w:b/>
                <w:bCs/>
                <w:sz w:val="20"/>
                <w:u w:val="single"/>
                <w:lang w:val="sr-Cyrl-RS"/>
              </w:rPr>
              <w:t xml:space="preserve">: </w:t>
            </w:r>
          </w:p>
          <w:p w14:paraId="57EF1C44" w14:textId="1B016DBA" w:rsidR="00415B61" w:rsidRPr="00415B61" w:rsidRDefault="002E0788" w:rsidP="00415B61">
            <w:pPr>
              <w:spacing w:after="0"/>
              <w:rPr>
                <w:rFonts w:cs="Calibri"/>
                <w:bCs/>
                <w:sz w:val="20"/>
                <w:lang w:val="sr-Cyrl-RS"/>
              </w:rPr>
            </w:pPr>
            <w:r w:rsidRPr="007103BE">
              <w:rPr>
                <w:rFonts w:cs="Calibri"/>
                <w:bCs/>
                <w:sz w:val="20"/>
                <w:lang w:val="sr-Cyrl-RS"/>
              </w:rPr>
              <w:t xml:space="preserve">4. </w:t>
            </w:r>
            <w:r w:rsidR="00415B61" w:rsidRPr="007103BE">
              <w:rPr>
                <w:rFonts w:cs="Calibri"/>
                <w:bCs/>
                <w:sz w:val="20"/>
                <w:lang w:val="sr-Cyrl-RS"/>
              </w:rPr>
              <w:t>Индустријски процеси –</w:t>
            </w:r>
            <w:r w:rsidR="00415B61" w:rsidRPr="00415B61">
              <w:rPr>
                <w:rFonts w:cs="Calibri"/>
                <w:bCs/>
                <w:sz w:val="20"/>
                <w:lang w:val="sr-Cyrl-RS"/>
              </w:rPr>
              <w:t xml:space="preserve"> инсталација технологија за ублажавање ефеката,</w:t>
            </w:r>
          </w:p>
          <w:p w14:paraId="0B1C3100" w14:textId="4F051B59" w:rsidR="00415B61" w:rsidRPr="00415B61" w:rsidRDefault="00415B61" w:rsidP="00415B61">
            <w:pPr>
              <w:spacing w:after="0"/>
              <w:rPr>
                <w:rFonts w:cs="Calibri"/>
                <w:bCs/>
                <w:i/>
                <w:iCs/>
                <w:sz w:val="20"/>
                <w:lang w:val="sr-Cyrl-RS"/>
              </w:rPr>
            </w:pPr>
            <w:r w:rsidRPr="007103BE">
              <w:rPr>
                <w:rFonts w:cs="Calibri"/>
                <w:bCs/>
                <w:sz w:val="20"/>
                <w:lang w:val="sr-Cyrl-RS"/>
              </w:rPr>
              <w:t>4. Индустријски процеси –</w:t>
            </w:r>
            <w:r w:rsidRPr="00415B61">
              <w:rPr>
                <w:rFonts w:cs="Calibri"/>
                <w:bCs/>
                <w:sz w:val="20"/>
                <w:lang w:val="sr-Cyrl-RS"/>
              </w:rPr>
              <w:t xml:space="preserve"> побољшана контрола ненамерних емисија из индустријских процеса.</w:t>
            </w:r>
          </w:p>
          <w:p w14:paraId="5B4B7C3B" w14:textId="53908DBD" w:rsidR="002E0788" w:rsidRPr="007103BE" w:rsidRDefault="002E0788" w:rsidP="00AA78A9">
            <w:pPr>
              <w:spacing w:after="0"/>
              <w:rPr>
                <w:rFonts w:cs="Calibri"/>
                <w:b/>
                <w:bCs/>
                <w:sz w:val="20"/>
                <w:u w:val="single"/>
                <w:lang w:val="sr-Cyrl-RS"/>
              </w:rPr>
            </w:pPr>
          </w:p>
          <w:p w14:paraId="79E9CDD4" w14:textId="28615F63" w:rsidR="002E0788" w:rsidRPr="007103BE" w:rsidRDefault="00D47A66" w:rsidP="00AA78A9">
            <w:pPr>
              <w:spacing w:after="0"/>
              <w:rPr>
                <w:rFonts w:cs="Calibri"/>
                <w:b/>
                <w:bCs/>
                <w:i/>
                <w:iCs/>
                <w:sz w:val="20"/>
                <w:u w:val="single"/>
                <w:lang w:val="sr-Cyrl-RS"/>
              </w:rPr>
            </w:pPr>
            <w:r w:rsidRPr="007103BE">
              <w:rPr>
                <w:rFonts w:cs="Calibri"/>
                <w:b/>
                <w:bCs/>
                <w:i/>
                <w:iCs/>
                <w:sz w:val="20"/>
                <w:u w:val="single"/>
                <w:lang w:val="sr-Cyrl-RS"/>
              </w:rPr>
              <w:t>Циљ којем мера додатно доприноси</w:t>
            </w:r>
            <w:r w:rsidR="002E0788" w:rsidRPr="007103BE">
              <w:rPr>
                <w:rFonts w:cs="Calibri"/>
                <w:b/>
                <w:bCs/>
                <w:i/>
                <w:iCs/>
                <w:sz w:val="20"/>
                <w:u w:val="single"/>
                <w:lang w:val="sr-Cyrl-RS"/>
              </w:rPr>
              <w:t xml:space="preserve">: </w:t>
            </w:r>
          </w:p>
          <w:p w14:paraId="13003179" w14:textId="77777777" w:rsidR="00415B61" w:rsidRPr="00415B61" w:rsidRDefault="00415B61" w:rsidP="00415B61">
            <w:pPr>
              <w:spacing w:after="0"/>
              <w:rPr>
                <w:rFonts w:cs="Calibri"/>
                <w:sz w:val="20"/>
                <w:lang w:val="sr-Cyrl-RS"/>
              </w:rPr>
            </w:pPr>
            <w:r w:rsidRPr="00415B61">
              <w:rPr>
                <w:rFonts w:cs="Calibri"/>
                <w:sz w:val="20"/>
                <w:lang w:val="sr-Cyrl-RS"/>
              </w:rPr>
              <w:t>Смањење укупних емисија Србије у циљу усаглашавања са Директивом ЕУ 2284/2016</w:t>
            </w:r>
          </w:p>
          <w:p w14:paraId="0976BAB7" w14:textId="77777777" w:rsidR="00415B61" w:rsidRPr="00415B61" w:rsidRDefault="00415B61" w:rsidP="00415B61">
            <w:pPr>
              <w:spacing w:after="0"/>
              <w:rPr>
                <w:rFonts w:cs="Calibri"/>
                <w:sz w:val="20"/>
                <w:lang w:val="sr-Cyrl-RS"/>
              </w:rPr>
            </w:pPr>
            <w:r w:rsidRPr="00415B61">
              <w:rPr>
                <w:rFonts w:cs="Calibri"/>
                <w:sz w:val="20"/>
                <w:lang w:val="sr-Cyrl-RS"/>
              </w:rPr>
              <w:t xml:space="preserve">Побољшање квалитета ваздуха у Србији како би се избегла прекорачења граничних вредности за квалитет ваздуха </w:t>
            </w:r>
          </w:p>
          <w:p w14:paraId="7532BAA5" w14:textId="77777777" w:rsidR="002E0788" w:rsidRPr="007103BE" w:rsidRDefault="002E0788" w:rsidP="00AA78A9">
            <w:pPr>
              <w:spacing w:after="0"/>
              <w:rPr>
                <w:rFonts w:ascii="Times New Roman" w:hAnsi="Times New Roman"/>
                <w:sz w:val="20"/>
                <w:lang w:val="sr-Cyrl-RS"/>
              </w:rPr>
            </w:pPr>
          </w:p>
          <w:p w14:paraId="362F5549" w14:textId="03F33D3C" w:rsidR="002E0788" w:rsidRPr="007103BE" w:rsidRDefault="00D47A66" w:rsidP="00AA78A9">
            <w:pPr>
              <w:spacing w:after="0"/>
              <w:rPr>
                <w:b/>
                <w:i/>
                <w:u w:val="single"/>
                <w:lang w:val="sr-Cyrl-RS"/>
              </w:rPr>
            </w:pPr>
            <w:r w:rsidRPr="007103BE">
              <w:rPr>
                <w:rFonts w:cs="Calibri"/>
                <w:b/>
                <w:bCs/>
                <w:sz w:val="20"/>
                <w:u w:val="single"/>
                <w:lang w:val="sr-Cyrl-RS"/>
              </w:rPr>
              <w:t>Преговарачко поглавље: Поглавље 27 – Животна средина</w:t>
            </w:r>
          </w:p>
        </w:tc>
      </w:tr>
      <w:tr w:rsidR="002E0788" w:rsidRPr="007103BE" w14:paraId="453B0FF4" w14:textId="77777777" w:rsidTr="00AA78A9">
        <w:trPr>
          <w:gridAfter w:val="1"/>
          <w:wAfter w:w="16" w:type="dxa"/>
          <w:trHeight w:val="385"/>
        </w:trPr>
        <w:tc>
          <w:tcPr>
            <w:tcW w:w="690" w:type="dxa"/>
            <w:vMerge/>
            <w:shd w:val="clear" w:color="auto" w:fill="D9D9D9" w:themeFill="background1" w:themeFillShade="D9"/>
            <w:vAlign w:val="center"/>
          </w:tcPr>
          <w:p w14:paraId="625AFD74" w14:textId="77777777" w:rsidR="002E0788" w:rsidRPr="007103BE" w:rsidRDefault="002E0788" w:rsidP="00AA78A9">
            <w:pPr>
              <w:spacing w:after="0"/>
              <w:jc w:val="center"/>
              <w:rPr>
                <w:rFonts w:cs="Arial"/>
                <w:b/>
                <w:bCs/>
                <w:sz w:val="20"/>
                <w:lang w:val="sr-Cyrl-RS"/>
              </w:rPr>
            </w:pPr>
          </w:p>
        </w:tc>
        <w:tc>
          <w:tcPr>
            <w:tcW w:w="3531" w:type="dxa"/>
            <w:vMerge w:val="restart"/>
            <w:shd w:val="clear" w:color="auto" w:fill="D9D9D9" w:themeFill="background1" w:themeFillShade="D9"/>
            <w:vAlign w:val="center"/>
          </w:tcPr>
          <w:p w14:paraId="57BA42F3" w14:textId="1F5BC0FC" w:rsidR="002E0788" w:rsidRPr="007103BE" w:rsidRDefault="00797AE2" w:rsidP="00AA78A9">
            <w:pPr>
              <w:spacing w:after="0"/>
              <w:jc w:val="center"/>
              <w:rPr>
                <w:rFonts w:cs="Arial"/>
                <w:b/>
                <w:bCs/>
                <w:sz w:val="20"/>
                <w:lang w:val="sr-Cyrl-RS"/>
              </w:rPr>
            </w:pPr>
            <w:r w:rsidRPr="007103BE">
              <w:rPr>
                <w:rFonts w:cs="Arial"/>
                <w:b/>
                <w:bCs/>
                <w:sz w:val="20"/>
                <w:lang w:val="sr-Cyrl-RS"/>
              </w:rPr>
              <w:t>Главна имплементациона институција</w:t>
            </w:r>
          </w:p>
        </w:tc>
        <w:tc>
          <w:tcPr>
            <w:tcW w:w="4283" w:type="dxa"/>
            <w:vMerge w:val="restart"/>
            <w:shd w:val="clear" w:color="auto" w:fill="D9D9D9" w:themeFill="background1" w:themeFillShade="D9"/>
            <w:vAlign w:val="center"/>
          </w:tcPr>
          <w:p w14:paraId="1FA74F21" w14:textId="048C22E1" w:rsidR="002E0788" w:rsidRPr="007103BE" w:rsidRDefault="00797AE2" w:rsidP="00AA78A9">
            <w:pPr>
              <w:spacing w:after="0"/>
              <w:jc w:val="center"/>
              <w:rPr>
                <w:rFonts w:cs="Arial"/>
                <w:b/>
                <w:bCs/>
                <w:sz w:val="20"/>
                <w:lang w:val="sr-Cyrl-RS"/>
              </w:rPr>
            </w:pPr>
            <w:r w:rsidRPr="007103BE">
              <w:rPr>
                <w:rFonts w:cs="Arial"/>
                <w:b/>
                <w:bCs/>
                <w:sz w:val="20"/>
                <w:lang w:val="sr-Cyrl-RS"/>
              </w:rPr>
              <w:t>Имплементациони партнери</w:t>
            </w:r>
          </w:p>
        </w:tc>
        <w:tc>
          <w:tcPr>
            <w:tcW w:w="1561" w:type="dxa"/>
            <w:vMerge w:val="restart"/>
            <w:shd w:val="clear" w:color="auto" w:fill="D9D9D9" w:themeFill="background1" w:themeFillShade="D9"/>
            <w:vAlign w:val="center"/>
          </w:tcPr>
          <w:p w14:paraId="70935936" w14:textId="7A25E183" w:rsidR="002E0788" w:rsidRPr="007103BE" w:rsidRDefault="00797AE2" w:rsidP="00AA78A9">
            <w:pPr>
              <w:spacing w:after="0"/>
              <w:jc w:val="center"/>
              <w:rPr>
                <w:rFonts w:cs="Arial"/>
                <w:b/>
                <w:bCs/>
                <w:sz w:val="20"/>
                <w:lang w:val="sr-Cyrl-RS"/>
              </w:rPr>
            </w:pPr>
            <w:r w:rsidRPr="007103BE">
              <w:rPr>
                <w:rFonts w:cs="Calibri"/>
                <w:b/>
                <w:bCs/>
                <w:sz w:val="20"/>
                <w:lang w:val="sr-Cyrl-RS"/>
              </w:rPr>
              <w:t>Кључна загађујућа материја у ваздуху</w:t>
            </w:r>
          </w:p>
        </w:tc>
        <w:tc>
          <w:tcPr>
            <w:tcW w:w="1418" w:type="dxa"/>
            <w:vMerge w:val="restart"/>
            <w:shd w:val="clear" w:color="auto" w:fill="D9D9D9" w:themeFill="background1" w:themeFillShade="D9"/>
            <w:vAlign w:val="center"/>
          </w:tcPr>
          <w:p w14:paraId="5FD25D9C" w14:textId="2098E404" w:rsidR="002E0788" w:rsidRPr="007103BE" w:rsidRDefault="00797AE2" w:rsidP="00AA78A9">
            <w:pPr>
              <w:spacing w:after="0"/>
              <w:jc w:val="center"/>
              <w:rPr>
                <w:rFonts w:cs="Arial"/>
                <w:b/>
                <w:bCs/>
                <w:sz w:val="20"/>
                <w:lang w:val="sr-Cyrl-RS"/>
              </w:rPr>
            </w:pPr>
            <w:r w:rsidRPr="007103BE">
              <w:rPr>
                <w:rFonts w:cs="Arial"/>
                <w:b/>
                <w:sz w:val="20"/>
                <w:lang w:val="sr-Cyrl-RS"/>
              </w:rPr>
              <w:t>Исплативост [€/kg (загађујуће материје)]</w:t>
            </w:r>
          </w:p>
        </w:tc>
        <w:tc>
          <w:tcPr>
            <w:tcW w:w="4203" w:type="dxa"/>
            <w:gridSpan w:val="5"/>
            <w:shd w:val="clear" w:color="auto" w:fill="D9D9D9" w:themeFill="background1" w:themeFillShade="D9"/>
            <w:vAlign w:val="center"/>
          </w:tcPr>
          <w:p w14:paraId="245E0037" w14:textId="3ABD0604" w:rsidR="002E0788" w:rsidRPr="007103BE" w:rsidRDefault="00797AE2" w:rsidP="00AA78A9">
            <w:pPr>
              <w:spacing w:after="0"/>
              <w:jc w:val="center"/>
              <w:rPr>
                <w:rFonts w:cs="Arial"/>
                <w:b/>
                <w:bCs/>
                <w:sz w:val="20"/>
                <w:lang w:val="sr-Cyrl-RS"/>
              </w:rPr>
            </w:pPr>
            <w:r w:rsidRPr="007103BE">
              <w:rPr>
                <w:rFonts w:cs="Calibri"/>
                <w:b/>
                <w:bCs/>
                <w:sz w:val="20"/>
                <w:lang w:val="sr-Cyrl-RS"/>
              </w:rPr>
              <w:t>Избегнуте емисије 2025, 2030. и 2035. године</w:t>
            </w:r>
          </w:p>
        </w:tc>
      </w:tr>
      <w:tr w:rsidR="002E0788" w:rsidRPr="007103BE" w14:paraId="7747BCCC" w14:textId="77777777" w:rsidTr="00AA78A9">
        <w:trPr>
          <w:gridAfter w:val="1"/>
          <w:wAfter w:w="16" w:type="dxa"/>
          <w:trHeight w:val="385"/>
        </w:trPr>
        <w:tc>
          <w:tcPr>
            <w:tcW w:w="690" w:type="dxa"/>
            <w:vMerge/>
            <w:shd w:val="clear" w:color="auto" w:fill="D9D9D9" w:themeFill="background1" w:themeFillShade="D9"/>
            <w:vAlign w:val="center"/>
          </w:tcPr>
          <w:p w14:paraId="05DFD28B" w14:textId="77777777" w:rsidR="002E0788" w:rsidRPr="007103BE" w:rsidRDefault="002E0788" w:rsidP="00AA78A9">
            <w:pPr>
              <w:spacing w:after="0"/>
              <w:jc w:val="center"/>
              <w:rPr>
                <w:rFonts w:cs="Arial"/>
                <w:b/>
                <w:bCs/>
                <w:sz w:val="20"/>
                <w:lang w:val="sr-Cyrl-RS"/>
              </w:rPr>
            </w:pPr>
          </w:p>
        </w:tc>
        <w:tc>
          <w:tcPr>
            <w:tcW w:w="3531" w:type="dxa"/>
            <w:vMerge/>
            <w:shd w:val="clear" w:color="auto" w:fill="D9D9D9" w:themeFill="background1" w:themeFillShade="D9"/>
            <w:vAlign w:val="center"/>
          </w:tcPr>
          <w:p w14:paraId="769CDC3C" w14:textId="77777777" w:rsidR="002E0788" w:rsidRPr="007103BE" w:rsidRDefault="002E0788" w:rsidP="00AA78A9">
            <w:pPr>
              <w:spacing w:after="0"/>
              <w:jc w:val="center"/>
              <w:rPr>
                <w:rFonts w:cs="Arial"/>
                <w:b/>
                <w:bCs/>
                <w:sz w:val="20"/>
                <w:lang w:val="sr-Cyrl-RS"/>
              </w:rPr>
            </w:pPr>
          </w:p>
        </w:tc>
        <w:tc>
          <w:tcPr>
            <w:tcW w:w="4283" w:type="dxa"/>
            <w:vMerge/>
            <w:shd w:val="clear" w:color="auto" w:fill="D9D9D9" w:themeFill="background1" w:themeFillShade="D9"/>
            <w:vAlign w:val="center"/>
          </w:tcPr>
          <w:p w14:paraId="7AB9DD68" w14:textId="77777777" w:rsidR="002E0788" w:rsidRPr="007103BE" w:rsidRDefault="002E0788" w:rsidP="00AA78A9">
            <w:pPr>
              <w:spacing w:after="0"/>
              <w:jc w:val="center"/>
              <w:rPr>
                <w:rFonts w:cs="Arial"/>
                <w:b/>
                <w:bCs/>
                <w:sz w:val="20"/>
                <w:lang w:val="sr-Cyrl-RS"/>
              </w:rPr>
            </w:pPr>
          </w:p>
        </w:tc>
        <w:tc>
          <w:tcPr>
            <w:tcW w:w="1561" w:type="dxa"/>
            <w:vMerge/>
            <w:shd w:val="clear" w:color="auto" w:fill="D9D9D9" w:themeFill="background1" w:themeFillShade="D9"/>
            <w:vAlign w:val="center"/>
          </w:tcPr>
          <w:p w14:paraId="476FE979" w14:textId="77777777" w:rsidR="002E0788" w:rsidRPr="007103BE" w:rsidRDefault="002E0788" w:rsidP="00AA78A9">
            <w:pPr>
              <w:spacing w:after="0"/>
              <w:jc w:val="center"/>
              <w:rPr>
                <w:rFonts w:cs="Calibri"/>
                <w:b/>
                <w:bCs/>
                <w:sz w:val="20"/>
                <w:lang w:val="sr-Cyrl-RS"/>
              </w:rPr>
            </w:pPr>
          </w:p>
        </w:tc>
        <w:tc>
          <w:tcPr>
            <w:tcW w:w="1418" w:type="dxa"/>
            <w:vMerge/>
            <w:shd w:val="clear" w:color="auto" w:fill="D9D9D9" w:themeFill="background1" w:themeFillShade="D9"/>
            <w:vAlign w:val="center"/>
          </w:tcPr>
          <w:p w14:paraId="2B5CA931" w14:textId="77777777" w:rsidR="002E0788" w:rsidRPr="007103BE" w:rsidRDefault="002E0788" w:rsidP="00AA78A9">
            <w:pPr>
              <w:spacing w:after="0"/>
              <w:jc w:val="center"/>
              <w:rPr>
                <w:rFonts w:cs="Arial"/>
                <w:color w:val="0000FF"/>
                <w:sz w:val="20"/>
                <w:u w:val="single"/>
                <w:lang w:val="sr-Cyrl-RS"/>
              </w:rPr>
            </w:pPr>
          </w:p>
        </w:tc>
        <w:tc>
          <w:tcPr>
            <w:tcW w:w="4203" w:type="dxa"/>
            <w:gridSpan w:val="5"/>
            <w:shd w:val="clear" w:color="auto" w:fill="D9D9D9" w:themeFill="background1" w:themeFillShade="D9"/>
            <w:vAlign w:val="center"/>
          </w:tcPr>
          <w:p w14:paraId="1CD3754D" w14:textId="6DC222CE" w:rsidR="002E0788" w:rsidRPr="007103BE" w:rsidRDefault="00797AE2" w:rsidP="00AA78A9">
            <w:pPr>
              <w:spacing w:after="0"/>
              <w:jc w:val="center"/>
              <w:rPr>
                <w:rFonts w:cs="Calibri"/>
                <w:b/>
                <w:bCs/>
                <w:sz w:val="20"/>
                <w:lang w:val="sr-Cyrl-RS"/>
              </w:rPr>
            </w:pPr>
            <w:r w:rsidRPr="007103BE">
              <w:rPr>
                <w:rFonts w:cs="Calibri"/>
                <w:b/>
                <w:bCs/>
                <w:sz w:val="20"/>
                <w:lang w:val="sr-Cyrl-RS"/>
              </w:rPr>
              <w:t>[kt [загађујуће материје]]</w:t>
            </w:r>
          </w:p>
        </w:tc>
      </w:tr>
      <w:tr w:rsidR="002E0788" w:rsidRPr="007103BE" w14:paraId="10880873" w14:textId="77777777" w:rsidTr="00AA78A9">
        <w:trPr>
          <w:gridAfter w:val="1"/>
          <w:wAfter w:w="16" w:type="dxa"/>
          <w:trHeight w:val="167"/>
        </w:trPr>
        <w:tc>
          <w:tcPr>
            <w:tcW w:w="690" w:type="dxa"/>
            <w:vMerge/>
            <w:shd w:val="clear" w:color="auto" w:fill="FFFFFF" w:themeFill="background1"/>
            <w:vAlign w:val="center"/>
          </w:tcPr>
          <w:p w14:paraId="1622D64C" w14:textId="77777777" w:rsidR="002E0788" w:rsidRPr="007103BE" w:rsidRDefault="002E0788" w:rsidP="00AA78A9">
            <w:pPr>
              <w:spacing w:after="0"/>
              <w:jc w:val="left"/>
              <w:rPr>
                <w:rFonts w:asciiTheme="minorHAnsi" w:hAnsiTheme="minorHAnsi" w:cstheme="minorHAnsi"/>
                <w:bCs/>
                <w:color w:val="000000"/>
                <w:sz w:val="20"/>
                <w:lang w:val="sr-Cyrl-RS"/>
              </w:rPr>
            </w:pPr>
          </w:p>
        </w:tc>
        <w:tc>
          <w:tcPr>
            <w:tcW w:w="3531" w:type="dxa"/>
            <w:shd w:val="clear" w:color="auto" w:fill="FFFFFF" w:themeFill="background1"/>
            <w:vAlign w:val="center"/>
          </w:tcPr>
          <w:p w14:paraId="5183E292" w14:textId="0784160D" w:rsidR="002E0788" w:rsidRPr="007103BE" w:rsidRDefault="00E254F2" w:rsidP="00AA78A9">
            <w:pPr>
              <w:spacing w:after="0"/>
              <w:jc w:val="center"/>
              <w:rPr>
                <w:rFonts w:asciiTheme="minorHAnsi" w:hAnsiTheme="minorHAnsi" w:cstheme="minorHAnsi"/>
                <w:bCs/>
                <w:color w:val="000000"/>
                <w:sz w:val="20"/>
                <w:lang w:val="sr-Cyrl-RS"/>
              </w:rPr>
            </w:pPr>
            <w:r w:rsidRPr="007103BE">
              <w:rPr>
                <w:rFonts w:asciiTheme="minorHAnsi" w:hAnsiTheme="minorHAnsi" w:cstheme="minorHAnsi"/>
                <w:bCs/>
                <w:color w:val="000000"/>
                <w:sz w:val="20"/>
                <w:lang w:val="sr-Cyrl-RS"/>
              </w:rPr>
              <w:t>Министарство заштите животне средине</w:t>
            </w:r>
            <w:r w:rsidR="002E0788" w:rsidRPr="007103BE">
              <w:rPr>
                <w:rFonts w:asciiTheme="minorHAnsi" w:hAnsiTheme="minorHAnsi" w:cstheme="minorHAnsi"/>
                <w:bCs/>
                <w:color w:val="000000"/>
                <w:sz w:val="20"/>
                <w:lang w:val="sr-Cyrl-RS"/>
              </w:rPr>
              <w:t xml:space="preserve"> </w:t>
            </w:r>
          </w:p>
        </w:tc>
        <w:tc>
          <w:tcPr>
            <w:tcW w:w="4283" w:type="dxa"/>
            <w:shd w:val="clear" w:color="auto" w:fill="FFFFFF" w:themeFill="background1"/>
            <w:vAlign w:val="center"/>
          </w:tcPr>
          <w:p w14:paraId="4B97E763" w14:textId="074C6DD2" w:rsidR="002E0788" w:rsidRPr="007103BE" w:rsidRDefault="00E254F2" w:rsidP="00AA78A9">
            <w:pPr>
              <w:spacing w:after="0"/>
              <w:jc w:val="left"/>
              <w:rPr>
                <w:rFonts w:asciiTheme="minorHAnsi" w:hAnsiTheme="minorHAnsi" w:cstheme="minorHAnsi"/>
                <w:bCs/>
                <w:color w:val="000000"/>
                <w:sz w:val="20"/>
                <w:lang w:val="sr-Cyrl-RS"/>
              </w:rPr>
            </w:pPr>
            <w:r w:rsidRPr="007103BE">
              <w:rPr>
                <w:rFonts w:cs="Calibri"/>
                <w:color w:val="000000"/>
                <w:sz w:val="20"/>
                <w:lang w:val="sr-Cyrl-RS"/>
              </w:rPr>
              <w:t>Покрајински секретаријат за енергетику, грађевинарство и саобраћаја и локалне самоуправе</w:t>
            </w:r>
            <w:r w:rsidR="002E0788" w:rsidRPr="007103BE">
              <w:rPr>
                <w:rFonts w:cs="Calibri"/>
                <w:color w:val="000000"/>
                <w:sz w:val="20"/>
                <w:lang w:val="sr-Cyrl-RS"/>
              </w:rPr>
              <w:t xml:space="preserve">, </w:t>
            </w:r>
            <w:r w:rsidRPr="007103BE">
              <w:rPr>
                <w:rFonts w:asciiTheme="minorHAnsi" w:hAnsiTheme="minorHAnsi" w:cstheme="minorHAnsi"/>
                <w:bCs/>
                <w:color w:val="000000"/>
                <w:sz w:val="20"/>
                <w:lang w:val="sr-Cyrl-RS"/>
              </w:rPr>
              <w:t>АЗЖС</w:t>
            </w:r>
          </w:p>
        </w:tc>
        <w:tc>
          <w:tcPr>
            <w:tcW w:w="1561" w:type="dxa"/>
            <w:shd w:val="clear" w:color="auto" w:fill="FFFFFF" w:themeFill="background1"/>
            <w:vAlign w:val="center"/>
          </w:tcPr>
          <w:p w14:paraId="1D948D78"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VOC</w:t>
            </w:r>
          </w:p>
        </w:tc>
        <w:tc>
          <w:tcPr>
            <w:tcW w:w="1418" w:type="dxa"/>
            <w:shd w:val="clear" w:color="auto" w:fill="FFFFFF" w:themeFill="background1"/>
            <w:vAlign w:val="center"/>
          </w:tcPr>
          <w:p w14:paraId="6703F987"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1,22</w:t>
            </w:r>
          </w:p>
        </w:tc>
        <w:tc>
          <w:tcPr>
            <w:tcW w:w="1330" w:type="dxa"/>
            <w:shd w:val="clear" w:color="auto" w:fill="FFFFFF" w:themeFill="background1"/>
            <w:vAlign w:val="center"/>
          </w:tcPr>
          <w:p w14:paraId="1E888E15"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4,21</w:t>
            </w:r>
          </w:p>
        </w:tc>
        <w:tc>
          <w:tcPr>
            <w:tcW w:w="1436" w:type="dxa"/>
            <w:gridSpan w:val="2"/>
            <w:shd w:val="clear" w:color="auto" w:fill="FFFFFF" w:themeFill="background1"/>
            <w:vAlign w:val="center"/>
          </w:tcPr>
          <w:p w14:paraId="77BF6D87"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4,15</w:t>
            </w:r>
          </w:p>
        </w:tc>
        <w:tc>
          <w:tcPr>
            <w:tcW w:w="1437" w:type="dxa"/>
            <w:gridSpan w:val="2"/>
            <w:shd w:val="clear" w:color="auto" w:fill="FFFFFF" w:themeFill="background1"/>
            <w:vAlign w:val="center"/>
          </w:tcPr>
          <w:p w14:paraId="05D9D333"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4,10</w:t>
            </w:r>
          </w:p>
        </w:tc>
      </w:tr>
    </w:tbl>
    <w:p w14:paraId="4DB8CABD" w14:textId="77777777" w:rsidR="002E0788" w:rsidRPr="007103BE" w:rsidRDefault="002E0788" w:rsidP="002E0788">
      <w:pPr>
        <w:rPr>
          <w:lang w:val="sr-Cyrl-RS"/>
        </w:rPr>
      </w:pPr>
    </w:p>
    <w:tbl>
      <w:tblPr>
        <w:tblW w:w="15735" w:type="dxa"/>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90"/>
        <w:gridCol w:w="3531"/>
        <w:gridCol w:w="4283"/>
        <w:gridCol w:w="1561"/>
        <w:gridCol w:w="1843"/>
        <w:gridCol w:w="905"/>
        <w:gridCol w:w="44"/>
        <w:gridCol w:w="1392"/>
        <w:gridCol w:w="22"/>
        <w:gridCol w:w="1464"/>
      </w:tblGrid>
      <w:tr w:rsidR="002E0788" w:rsidRPr="007103BE" w14:paraId="4170782B" w14:textId="77777777" w:rsidTr="00AA78A9">
        <w:trPr>
          <w:trHeight w:val="391"/>
        </w:trPr>
        <w:tc>
          <w:tcPr>
            <w:tcW w:w="15735" w:type="dxa"/>
            <w:gridSpan w:val="10"/>
            <w:shd w:val="solid" w:color="FFCC00" w:fill="auto"/>
            <w:vAlign w:val="center"/>
          </w:tcPr>
          <w:p w14:paraId="45469FE2" w14:textId="7EBB3E0F" w:rsidR="002E0788" w:rsidRPr="007103BE" w:rsidRDefault="000E2474" w:rsidP="00AA78A9">
            <w:pPr>
              <w:spacing w:after="0"/>
              <w:jc w:val="left"/>
              <w:rPr>
                <w:rFonts w:cs="Arial"/>
                <w:b/>
                <w:bCs/>
                <w:color w:val="000000"/>
                <w:sz w:val="18"/>
                <w:szCs w:val="18"/>
                <w:lang w:val="sr-Cyrl-RS"/>
              </w:rPr>
            </w:pPr>
            <w:r>
              <w:rPr>
                <w:rFonts w:asciiTheme="minorHAnsi" w:hAnsiTheme="minorHAnsi" w:cstheme="minorHAnsi"/>
                <w:b/>
                <w:sz w:val="20"/>
                <w:szCs w:val="20"/>
                <w:lang w:val="sr-Cyrl-RS"/>
              </w:rPr>
              <w:t>Посебн</w:t>
            </w:r>
            <w:r w:rsidR="00E254F2" w:rsidRPr="007103BE">
              <w:rPr>
                <w:rFonts w:asciiTheme="minorHAnsi" w:hAnsiTheme="minorHAnsi" w:cstheme="minorHAnsi"/>
                <w:b/>
                <w:sz w:val="20"/>
                <w:szCs w:val="20"/>
                <w:lang w:val="sr-Cyrl-RS"/>
              </w:rPr>
              <w:t>и циљ 3: Смањење емисија амонијака из сектора пољопривреде за 20,5% у поређењу са 2015. годином</w:t>
            </w:r>
          </w:p>
        </w:tc>
      </w:tr>
      <w:tr w:rsidR="002E0788" w:rsidRPr="007103BE" w14:paraId="240752CF" w14:textId="77777777" w:rsidTr="00AA78A9">
        <w:trPr>
          <w:trHeight w:val="442"/>
        </w:trPr>
        <w:tc>
          <w:tcPr>
            <w:tcW w:w="690" w:type="dxa"/>
            <w:shd w:val="clear" w:color="auto" w:fill="44546A"/>
            <w:vAlign w:val="center"/>
          </w:tcPr>
          <w:p w14:paraId="12BEE603" w14:textId="77777777" w:rsidR="002E0788" w:rsidRPr="007103BE" w:rsidRDefault="002E0788" w:rsidP="00AA78A9">
            <w:pPr>
              <w:spacing w:after="0"/>
              <w:rPr>
                <w:rFonts w:ascii="Arial Narrow" w:hAnsi="Arial Narrow" w:cs="Calibri"/>
                <w:color w:val="FFFFFF" w:themeColor="background1"/>
                <w:sz w:val="20"/>
                <w:lang w:val="sr-Cyrl-RS"/>
              </w:rPr>
            </w:pPr>
            <w:r w:rsidRPr="007103BE">
              <w:rPr>
                <w:rFonts w:ascii="Arial Narrow" w:hAnsi="Arial Narrow" w:cs="Calibri"/>
                <w:color w:val="FFFFFF" w:themeColor="background1"/>
                <w:sz w:val="20"/>
                <w:lang w:val="sr-Cyrl-RS"/>
              </w:rPr>
              <w:t>WAM-B9</w:t>
            </w:r>
          </w:p>
        </w:tc>
        <w:tc>
          <w:tcPr>
            <w:tcW w:w="15045" w:type="dxa"/>
            <w:gridSpan w:val="9"/>
            <w:shd w:val="clear" w:color="auto" w:fill="44546A"/>
            <w:vAlign w:val="center"/>
          </w:tcPr>
          <w:p w14:paraId="408AB324" w14:textId="4BA81247" w:rsidR="002E0788" w:rsidRPr="007103BE" w:rsidRDefault="00D47A66" w:rsidP="00AA78A9">
            <w:pPr>
              <w:spacing w:after="0"/>
              <w:rPr>
                <w:rFonts w:ascii="Arial Narrow" w:hAnsi="Arial Narrow" w:cs="Calibri"/>
                <w:color w:val="FFFFFF" w:themeColor="background1"/>
                <w:sz w:val="20"/>
                <w:lang w:val="sr-Cyrl-RS"/>
              </w:rPr>
            </w:pPr>
            <w:r w:rsidRPr="007103BE">
              <w:rPr>
                <w:rFonts w:ascii="Arial Narrow" w:hAnsi="Arial Narrow" w:cs="Calibri"/>
                <w:color w:val="FFFFFF" w:themeColor="background1"/>
                <w:sz w:val="20"/>
                <w:lang w:val="sr-Cyrl-RS"/>
              </w:rPr>
              <w:t>Назив мере/политике</w:t>
            </w:r>
            <w:r w:rsidR="002E0788" w:rsidRPr="007103BE">
              <w:rPr>
                <w:rFonts w:ascii="Arial Narrow" w:hAnsi="Arial Narrow" w:cs="Calibri"/>
                <w:color w:val="FFFFFF" w:themeColor="background1"/>
                <w:sz w:val="20"/>
                <w:lang w:val="sr-Cyrl-RS"/>
              </w:rPr>
              <w:t xml:space="preserve">: </w:t>
            </w:r>
            <w:r w:rsidR="00A03427">
              <w:rPr>
                <w:rFonts w:ascii="Arial Narrow" w:hAnsi="Arial Narrow" w:cs="Calibri"/>
                <w:b/>
                <w:color w:val="FFFFFF" w:themeColor="background1"/>
                <w:sz w:val="20"/>
                <w:u w:val="single"/>
                <w:lang w:val="sr-Cyrl-RS"/>
              </w:rPr>
              <w:t>Спровођење</w:t>
            </w:r>
            <w:r w:rsidR="00B67A56" w:rsidRPr="007103BE">
              <w:rPr>
                <w:rFonts w:ascii="Arial Narrow" w:hAnsi="Arial Narrow" w:cs="Calibri"/>
                <w:b/>
                <w:color w:val="FFFFFF" w:themeColor="background1"/>
                <w:sz w:val="20"/>
                <w:u w:val="single"/>
                <w:lang w:val="sr-Cyrl-RS"/>
              </w:rPr>
              <w:t xml:space="preserve"> најбоље праксе у складиштењу течног стајњака</w:t>
            </w:r>
          </w:p>
        </w:tc>
      </w:tr>
      <w:tr w:rsidR="002E0788" w:rsidRPr="007103BE" w14:paraId="03C2C4AD" w14:textId="77777777" w:rsidTr="00AA78A9">
        <w:trPr>
          <w:trHeight w:val="212"/>
        </w:trPr>
        <w:tc>
          <w:tcPr>
            <w:tcW w:w="690" w:type="dxa"/>
            <w:vMerge w:val="restart"/>
            <w:shd w:val="clear" w:color="auto" w:fill="auto"/>
            <w:vAlign w:val="center"/>
          </w:tcPr>
          <w:p w14:paraId="480083CC" w14:textId="77777777" w:rsidR="002E0788" w:rsidRPr="007103BE" w:rsidRDefault="002E0788" w:rsidP="00AA78A9">
            <w:pPr>
              <w:spacing w:after="0"/>
              <w:jc w:val="center"/>
              <w:rPr>
                <w:rFonts w:asciiTheme="minorHAnsi" w:hAnsiTheme="minorHAnsi" w:cstheme="minorHAnsi"/>
                <w:b/>
                <w:color w:val="000000"/>
                <w:sz w:val="20"/>
                <w:lang w:val="sr-Cyrl-RS"/>
              </w:rPr>
            </w:pPr>
            <w:r w:rsidRPr="007103BE">
              <w:rPr>
                <w:rFonts w:asciiTheme="minorHAnsi" w:hAnsiTheme="minorHAnsi" w:cstheme="minorHAnsi"/>
                <w:b/>
                <w:color w:val="000000"/>
                <w:sz w:val="20"/>
                <w:lang w:val="sr-Cyrl-RS"/>
              </w:rPr>
              <w:lastRenderedPageBreak/>
              <w:t>12</w:t>
            </w:r>
          </w:p>
        </w:tc>
        <w:tc>
          <w:tcPr>
            <w:tcW w:w="15045" w:type="dxa"/>
            <w:gridSpan w:val="9"/>
            <w:shd w:val="clear" w:color="auto" w:fill="auto"/>
            <w:vAlign w:val="center"/>
          </w:tcPr>
          <w:p w14:paraId="56CD1694" w14:textId="6C5F2E36" w:rsidR="002E0788" w:rsidRPr="00D5128A" w:rsidRDefault="00D47A66" w:rsidP="00AA78A9">
            <w:pPr>
              <w:spacing w:after="0"/>
              <w:rPr>
                <w:rFonts w:cs="Calibri"/>
                <w:b/>
                <w:bCs/>
                <w:sz w:val="20"/>
                <w:u w:val="single"/>
                <w:lang w:val="sr-Cyrl-RS"/>
              </w:rPr>
            </w:pPr>
            <w:r w:rsidRPr="00D5128A">
              <w:rPr>
                <w:rFonts w:cs="Calibri"/>
                <w:b/>
                <w:bCs/>
                <w:sz w:val="20"/>
                <w:u w:val="single"/>
                <w:lang w:val="sr-Cyrl-RS"/>
              </w:rPr>
              <w:t>Врста мере: едукативна, информативна</w:t>
            </w:r>
          </w:p>
          <w:p w14:paraId="14E81412" w14:textId="77777777" w:rsidR="002E0788" w:rsidRPr="00D5128A" w:rsidRDefault="002E0788" w:rsidP="00AA78A9">
            <w:pPr>
              <w:spacing w:after="0"/>
              <w:rPr>
                <w:rFonts w:cs="Calibri"/>
                <w:b/>
                <w:bCs/>
                <w:sz w:val="20"/>
                <w:lang w:val="sr-Cyrl-RS"/>
              </w:rPr>
            </w:pPr>
            <w:r w:rsidRPr="00D5128A">
              <w:rPr>
                <w:rFonts w:cs="Calibri"/>
                <w:b/>
                <w:bCs/>
                <w:sz w:val="20"/>
                <w:lang w:val="sr-Cyrl-RS"/>
              </w:rPr>
              <w:t> </w:t>
            </w:r>
          </w:p>
          <w:p w14:paraId="46FBF33C" w14:textId="77777777" w:rsidR="00D05ABD" w:rsidRPr="00D5128A" w:rsidRDefault="00D47A66" w:rsidP="00D05ABD">
            <w:pPr>
              <w:spacing w:after="0"/>
              <w:rPr>
                <w:rFonts w:cs="Calibri"/>
                <w:b/>
                <w:bCs/>
                <w:sz w:val="20"/>
                <w:u w:val="single"/>
                <w:lang w:val="sr-Cyrl-RS"/>
              </w:rPr>
            </w:pPr>
            <w:r w:rsidRPr="00D5128A">
              <w:rPr>
                <w:rFonts w:cs="Calibri"/>
                <w:b/>
                <w:bCs/>
                <w:sz w:val="20"/>
                <w:u w:val="single"/>
                <w:lang w:val="sr-Cyrl-RS"/>
              </w:rPr>
              <w:t>Опис мере</w:t>
            </w:r>
            <w:r w:rsidR="002E0788" w:rsidRPr="00D5128A">
              <w:rPr>
                <w:rFonts w:cs="Calibri"/>
                <w:b/>
                <w:bCs/>
                <w:sz w:val="20"/>
                <w:u w:val="single"/>
                <w:lang w:val="sr-Cyrl-RS"/>
              </w:rPr>
              <w:t xml:space="preserve">: </w:t>
            </w:r>
          </w:p>
          <w:p w14:paraId="682A6158" w14:textId="6F8B6BE0" w:rsidR="00D05ABD" w:rsidRPr="00D5128A" w:rsidRDefault="00D05ABD" w:rsidP="00D05ABD">
            <w:pPr>
              <w:spacing w:after="0"/>
              <w:rPr>
                <w:rFonts w:cs="Calibri"/>
                <w:b/>
                <w:bCs/>
                <w:sz w:val="20"/>
                <w:u w:val="single"/>
                <w:lang w:val="sr-Cyrl-RS"/>
              </w:rPr>
            </w:pPr>
            <w:r w:rsidRPr="00D5128A">
              <w:rPr>
                <w:rFonts w:cs="Calibri"/>
                <w:sz w:val="20"/>
                <w:lang w:val="sr-Cyrl-RS"/>
              </w:rPr>
              <w:t>Ова мера има за циљ покривање складишта стајњака посебним покривачем (фарме свиња) или природном кором (фарме говеда).</w:t>
            </w:r>
          </w:p>
          <w:p w14:paraId="3CE55618" w14:textId="2C15B238" w:rsidR="00D05ABD" w:rsidRPr="00D5128A" w:rsidRDefault="00D05ABD" w:rsidP="00D05ABD">
            <w:pPr>
              <w:spacing w:after="0"/>
              <w:rPr>
                <w:rFonts w:cs="Calibri"/>
                <w:sz w:val="20"/>
                <w:lang w:val="sr-Cyrl-RS"/>
              </w:rPr>
            </w:pPr>
            <w:r w:rsidRPr="00D5128A">
              <w:rPr>
                <w:rFonts w:cs="Calibri"/>
                <w:sz w:val="20"/>
                <w:lang w:val="sr-Cyrl-RS"/>
              </w:rPr>
              <w:t>На складишта течног стајњака са фарми свиња могу се инсталирати флексибилни покривачи, чиме се емисије смањују за 60%. Ова мера се односи на фарме свиња које су у обавези прибављања интегрисане дозволе.</w:t>
            </w:r>
          </w:p>
          <w:p w14:paraId="4524AA7D" w14:textId="4544D8AC" w:rsidR="00D05ABD" w:rsidRPr="00D5128A" w:rsidRDefault="00D05ABD" w:rsidP="00D05ABD">
            <w:pPr>
              <w:spacing w:after="0"/>
              <w:rPr>
                <w:rFonts w:cs="Calibri"/>
                <w:sz w:val="20"/>
                <w:lang w:val="sr-Cyrl-RS"/>
              </w:rPr>
            </w:pPr>
            <w:r w:rsidRPr="00D5128A">
              <w:rPr>
                <w:rFonts w:cs="Calibri"/>
                <w:sz w:val="20"/>
                <w:lang w:val="sr-Cyrl-RS"/>
              </w:rPr>
              <w:t>Што се тиче складишта течног стајњака са фарми говеда, претпоставља се да ускладиштени стајњак развије природну површинску кору, која представља ефикасан покров и смањује емисије за 40%. Важно је напоменути да ће кора настати само ако је садржај суве материја довољно висок (&gt; 7%) и ако се мешање стајњака може свести на минимум. Кора треба да покрије целу површину складишта. Складиште треба пунити одоздо како се кора не би разбила. Ефикасност коре зависи од тога у коликом проценту прекрива површину стајњака, што зависи од њене дебљине, целости и трајања. Ова мера се односи само на стајњак са фарми за узгој крава музаре.</w:t>
            </w:r>
          </w:p>
          <w:p w14:paraId="088C05F9" w14:textId="14EFE83B" w:rsidR="00D05ABD" w:rsidRPr="00D5128A" w:rsidRDefault="00D05ABD" w:rsidP="00D05ABD">
            <w:pPr>
              <w:spacing w:after="0"/>
              <w:rPr>
                <w:rFonts w:cs="Calibri"/>
                <w:sz w:val="20"/>
                <w:lang w:val="sr-Cyrl-RS"/>
              </w:rPr>
            </w:pPr>
            <w:r w:rsidRPr="00D5128A">
              <w:rPr>
                <w:rFonts w:cs="Calibri"/>
                <w:sz w:val="20"/>
                <w:lang w:val="sr-Cyrl-RS"/>
              </w:rPr>
              <w:t xml:space="preserve">Циљна вредност за </w:t>
            </w:r>
            <w:r w:rsidR="00A03427" w:rsidRPr="00D5128A">
              <w:rPr>
                <w:rFonts w:cs="Calibri"/>
                <w:sz w:val="20"/>
                <w:lang w:val="sr-Cyrl-RS"/>
              </w:rPr>
              <w:t>спровођење</w:t>
            </w:r>
            <w:r w:rsidRPr="00D5128A">
              <w:rPr>
                <w:rFonts w:cs="Calibri"/>
                <w:sz w:val="20"/>
                <w:lang w:val="sr-Cyrl-RS"/>
              </w:rPr>
              <w:t xml:space="preserve"> ове мере је да се осигура да до 2030. године 1,9% складишта свињског стајњака буде покривено покретним покривачима, односно да 3,3% складишта стајњака са фарми крава музара буде покривено природном кором.</w:t>
            </w:r>
          </w:p>
          <w:p w14:paraId="73356231" w14:textId="77777777" w:rsidR="002E0788" w:rsidRPr="00D5128A" w:rsidRDefault="002E0788" w:rsidP="00AA78A9">
            <w:pPr>
              <w:spacing w:after="0"/>
              <w:rPr>
                <w:rFonts w:cs="Calibri"/>
                <w:b/>
                <w:bCs/>
                <w:sz w:val="20"/>
                <w:u w:val="single"/>
                <w:lang w:val="sr-Cyrl-RS"/>
              </w:rPr>
            </w:pPr>
            <w:r w:rsidRPr="00D5128A">
              <w:rPr>
                <w:rFonts w:cs="Calibri"/>
                <w:sz w:val="20"/>
                <w:lang w:val="sr-Cyrl-RS"/>
              </w:rPr>
              <w:t> </w:t>
            </w:r>
            <w:r w:rsidRPr="00D5128A">
              <w:rPr>
                <w:rFonts w:cs="Calibri"/>
                <w:b/>
                <w:bCs/>
                <w:sz w:val="20"/>
                <w:u w:val="single"/>
                <w:lang w:val="sr-Cyrl-RS"/>
              </w:rPr>
              <w:t> </w:t>
            </w:r>
          </w:p>
          <w:p w14:paraId="6204D647" w14:textId="79B0FA94" w:rsidR="002E0788" w:rsidRPr="00D5128A" w:rsidRDefault="00D47A66" w:rsidP="00AA78A9">
            <w:pPr>
              <w:spacing w:after="0"/>
              <w:rPr>
                <w:rFonts w:cs="Calibri"/>
                <w:sz w:val="20"/>
                <w:lang w:val="sr-Cyrl-RS"/>
              </w:rPr>
            </w:pPr>
            <w:r w:rsidRPr="00D5128A">
              <w:rPr>
                <w:rFonts w:cs="Calibri"/>
                <w:b/>
                <w:bCs/>
                <w:sz w:val="20"/>
                <w:u w:val="single"/>
                <w:lang w:val="sr-Cyrl-RS"/>
              </w:rPr>
              <w:t>Циљ у вези са ЕУ</w:t>
            </w:r>
            <w:r w:rsidR="002E0788" w:rsidRPr="00D5128A">
              <w:rPr>
                <w:rFonts w:cs="Calibri"/>
                <w:b/>
                <w:bCs/>
                <w:sz w:val="20"/>
                <w:lang w:val="sr-Cyrl-RS"/>
              </w:rPr>
              <w:t>:</w:t>
            </w:r>
            <w:r w:rsidR="002E0788" w:rsidRPr="00D5128A">
              <w:rPr>
                <w:rFonts w:cs="Calibri"/>
                <w:sz w:val="20"/>
                <w:lang w:val="sr-Cyrl-RS"/>
              </w:rPr>
              <w:t xml:space="preserve"> </w:t>
            </w:r>
          </w:p>
          <w:p w14:paraId="6E9D51F5" w14:textId="2EEA9636" w:rsidR="002E0788" w:rsidRPr="00D5128A" w:rsidRDefault="00D05ABD" w:rsidP="00AA78A9">
            <w:pPr>
              <w:spacing w:after="0"/>
              <w:rPr>
                <w:rFonts w:cs="Calibri"/>
                <w:b/>
                <w:bCs/>
                <w:sz w:val="20"/>
                <w:u w:val="single"/>
                <w:lang w:val="sr-Cyrl-RS"/>
              </w:rPr>
            </w:pPr>
            <w:r w:rsidRPr="00D5128A">
              <w:rPr>
                <w:rFonts w:cs="Calibri"/>
                <w:sz w:val="20"/>
                <w:lang w:val="sr-Cyrl-RS"/>
              </w:rPr>
              <w:t>Пољопривреда – побољшани системи управљања отпадом животињског порекла</w:t>
            </w:r>
            <w:r w:rsidR="002E0788" w:rsidRPr="00D5128A">
              <w:rPr>
                <w:rFonts w:cs="Calibri"/>
                <w:sz w:val="20"/>
                <w:lang w:val="sr-Cyrl-RS"/>
              </w:rPr>
              <w:t>;</w:t>
            </w:r>
          </w:p>
          <w:p w14:paraId="245E20FC" w14:textId="77777777" w:rsidR="002E0788" w:rsidRPr="00D5128A" w:rsidRDefault="002E0788" w:rsidP="00AA78A9">
            <w:pPr>
              <w:spacing w:after="0"/>
              <w:rPr>
                <w:rFonts w:cs="Calibri"/>
                <w:b/>
                <w:bCs/>
                <w:sz w:val="20"/>
                <w:lang w:val="sr-Cyrl-RS"/>
              </w:rPr>
            </w:pPr>
            <w:r w:rsidRPr="00D5128A">
              <w:rPr>
                <w:rFonts w:cs="Calibri"/>
                <w:b/>
                <w:bCs/>
                <w:sz w:val="20"/>
                <w:lang w:val="sr-Cyrl-RS"/>
              </w:rPr>
              <w:t> </w:t>
            </w:r>
          </w:p>
          <w:p w14:paraId="4A243C7D" w14:textId="06C291EB" w:rsidR="002E0788" w:rsidRPr="00D5128A" w:rsidRDefault="00D47A66" w:rsidP="00AA78A9">
            <w:pPr>
              <w:spacing w:after="0"/>
              <w:rPr>
                <w:rFonts w:cs="Calibri"/>
                <w:b/>
                <w:bCs/>
                <w:i/>
                <w:iCs/>
                <w:sz w:val="20"/>
                <w:u w:val="single"/>
                <w:lang w:val="sr-Cyrl-RS"/>
              </w:rPr>
            </w:pPr>
            <w:r w:rsidRPr="00D5128A">
              <w:rPr>
                <w:rFonts w:cs="Calibri"/>
                <w:b/>
                <w:bCs/>
                <w:i/>
                <w:iCs/>
                <w:sz w:val="20"/>
                <w:u w:val="single"/>
                <w:lang w:val="sr-Cyrl-RS"/>
              </w:rPr>
              <w:t>Циљ којем мера додатно доприноси</w:t>
            </w:r>
            <w:r w:rsidR="002E0788" w:rsidRPr="00D5128A">
              <w:rPr>
                <w:rFonts w:cs="Calibri"/>
                <w:b/>
                <w:bCs/>
                <w:i/>
                <w:iCs/>
                <w:sz w:val="20"/>
                <w:u w:val="single"/>
                <w:lang w:val="sr-Cyrl-RS"/>
              </w:rPr>
              <w:t xml:space="preserve">: </w:t>
            </w:r>
          </w:p>
          <w:p w14:paraId="5881843D" w14:textId="77777777" w:rsidR="00D05ABD" w:rsidRPr="00D5128A" w:rsidRDefault="00D05ABD" w:rsidP="00D05ABD">
            <w:pPr>
              <w:spacing w:after="0"/>
              <w:rPr>
                <w:rFonts w:cs="Calibri"/>
                <w:sz w:val="20"/>
                <w:lang w:val="sr-Cyrl-RS"/>
              </w:rPr>
            </w:pPr>
            <w:r w:rsidRPr="00D5128A">
              <w:rPr>
                <w:rFonts w:cs="Calibri"/>
                <w:sz w:val="20"/>
                <w:lang w:val="sr-Cyrl-RS"/>
              </w:rPr>
              <w:t>Смањење укупних емисија Србије у циљу усаглашавања са Директивом ЕУ 2284/2016</w:t>
            </w:r>
          </w:p>
          <w:p w14:paraId="5E2ADFEA" w14:textId="331C3C60" w:rsidR="002E0788" w:rsidRPr="00D5128A" w:rsidRDefault="00D05ABD" w:rsidP="00AA78A9">
            <w:pPr>
              <w:spacing w:after="0"/>
              <w:rPr>
                <w:rFonts w:cs="Calibri"/>
                <w:b/>
                <w:bCs/>
                <w:sz w:val="20"/>
                <w:u w:val="single"/>
                <w:lang w:val="sr-Cyrl-RS"/>
              </w:rPr>
            </w:pPr>
            <w:r w:rsidRPr="00D5128A">
              <w:rPr>
                <w:rFonts w:cs="Calibri"/>
                <w:sz w:val="20"/>
                <w:lang w:val="sr-Cyrl-RS"/>
              </w:rPr>
              <w:t xml:space="preserve">Побољшање квалитета ваздуха у Србији како би се избегла прекорачења граничних вредности за квалитет ваздуха </w:t>
            </w:r>
            <w:r w:rsidR="002E0788" w:rsidRPr="00D5128A">
              <w:rPr>
                <w:rFonts w:cs="Calibri"/>
                <w:sz w:val="20"/>
                <w:lang w:val="sr-Cyrl-RS"/>
              </w:rPr>
              <w:t>(</w:t>
            </w:r>
            <w:r w:rsidRPr="00D5128A">
              <w:rPr>
                <w:rFonts w:cs="Calibri"/>
                <w:sz w:val="20"/>
                <w:lang w:val="sr-Cyrl-RS"/>
              </w:rPr>
              <w:t>мање секундарних суспендованих честица</w:t>
            </w:r>
            <w:r w:rsidR="002E0788" w:rsidRPr="00D5128A">
              <w:rPr>
                <w:rFonts w:cs="Calibri"/>
                <w:sz w:val="20"/>
                <w:lang w:val="sr-Cyrl-RS"/>
              </w:rPr>
              <w:t>)</w:t>
            </w:r>
          </w:p>
          <w:p w14:paraId="2DDD042D" w14:textId="77777777" w:rsidR="002E0788" w:rsidRPr="00D5128A" w:rsidRDefault="002E0788" w:rsidP="00AA78A9">
            <w:pPr>
              <w:spacing w:after="0"/>
              <w:jc w:val="left"/>
              <w:rPr>
                <w:rFonts w:ascii="Times New Roman" w:hAnsi="Times New Roman"/>
                <w:sz w:val="20"/>
                <w:lang w:val="sr-Cyrl-RS"/>
              </w:rPr>
            </w:pPr>
          </w:p>
          <w:p w14:paraId="12F608F8" w14:textId="4F7F0610" w:rsidR="002E0788" w:rsidRPr="00D5128A" w:rsidRDefault="00FA3370" w:rsidP="00AA78A9">
            <w:pPr>
              <w:spacing w:after="0"/>
              <w:rPr>
                <w:b/>
                <w:i/>
                <w:u w:val="single"/>
                <w:lang w:val="sk-SK"/>
              </w:rPr>
            </w:pPr>
            <w:r w:rsidRPr="00D5128A">
              <w:rPr>
                <w:rFonts w:cs="Calibri"/>
                <w:b/>
                <w:bCs/>
                <w:sz w:val="20"/>
                <w:u w:val="single"/>
                <w:lang w:val="sr-Cyrl-RS"/>
              </w:rPr>
              <w:t>Преговарачко поглавље: Поглавље 27 – Животна средина</w:t>
            </w:r>
          </w:p>
        </w:tc>
      </w:tr>
      <w:tr w:rsidR="002E0788" w:rsidRPr="007103BE" w14:paraId="6A2C150B" w14:textId="77777777" w:rsidTr="00AA78A9">
        <w:trPr>
          <w:trHeight w:val="385"/>
        </w:trPr>
        <w:tc>
          <w:tcPr>
            <w:tcW w:w="690" w:type="dxa"/>
            <w:vMerge/>
            <w:shd w:val="clear" w:color="auto" w:fill="D9D9D9" w:themeFill="background1" w:themeFillShade="D9"/>
            <w:vAlign w:val="center"/>
          </w:tcPr>
          <w:p w14:paraId="61FFC543" w14:textId="77777777" w:rsidR="002E0788" w:rsidRPr="007103BE" w:rsidRDefault="002E0788" w:rsidP="00AA78A9">
            <w:pPr>
              <w:spacing w:after="0"/>
              <w:jc w:val="center"/>
              <w:rPr>
                <w:rFonts w:cs="Arial"/>
                <w:b/>
                <w:bCs/>
                <w:sz w:val="20"/>
                <w:lang w:val="sr-Cyrl-RS"/>
              </w:rPr>
            </w:pPr>
          </w:p>
        </w:tc>
        <w:tc>
          <w:tcPr>
            <w:tcW w:w="3531" w:type="dxa"/>
            <w:vMerge w:val="restart"/>
            <w:shd w:val="clear" w:color="auto" w:fill="D9D9D9" w:themeFill="background1" w:themeFillShade="D9"/>
            <w:vAlign w:val="center"/>
          </w:tcPr>
          <w:p w14:paraId="2C3F7FD2" w14:textId="1985886F" w:rsidR="002E0788" w:rsidRPr="007103BE" w:rsidRDefault="00797AE2" w:rsidP="00AA78A9">
            <w:pPr>
              <w:spacing w:after="0"/>
              <w:jc w:val="center"/>
              <w:rPr>
                <w:rFonts w:cs="Arial"/>
                <w:b/>
                <w:bCs/>
                <w:sz w:val="20"/>
                <w:lang w:val="sr-Cyrl-RS"/>
              </w:rPr>
            </w:pPr>
            <w:r w:rsidRPr="007103BE">
              <w:rPr>
                <w:rFonts w:cs="Arial"/>
                <w:b/>
                <w:bCs/>
                <w:sz w:val="20"/>
                <w:lang w:val="sr-Cyrl-RS"/>
              </w:rPr>
              <w:t>Главна имплементациона институција</w:t>
            </w:r>
          </w:p>
        </w:tc>
        <w:tc>
          <w:tcPr>
            <w:tcW w:w="4283" w:type="dxa"/>
            <w:vMerge w:val="restart"/>
            <w:shd w:val="clear" w:color="auto" w:fill="D9D9D9" w:themeFill="background1" w:themeFillShade="D9"/>
            <w:vAlign w:val="center"/>
          </w:tcPr>
          <w:p w14:paraId="1B176505" w14:textId="457B8F10" w:rsidR="002E0788" w:rsidRPr="007103BE" w:rsidRDefault="00797AE2" w:rsidP="00AA78A9">
            <w:pPr>
              <w:spacing w:after="0"/>
              <w:jc w:val="center"/>
              <w:rPr>
                <w:rFonts w:cs="Arial"/>
                <w:b/>
                <w:bCs/>
                <w:sz w:val="20"/>
                <w:lang w:val="sr-Cyrl-RS"/>
              </w:rPr>
            </w:pPr>
            <w:r w:rsidRPr="007103BE">
              <w:rPr>
                <w:rFonts w:cs="Arial"/>
                <w:b/>
                <w:bCs/>
                <w:sz w:val="20"/>
                <w:lang w:val="sr-Cyrl-RS"/>
              </w:rPr>
              <w:t>Имплементациони партнери</w:t>
            </w:r>
          </w:p>
        </w:tc>
        <w:tc>
          <w:tcPr>
            <w:tcW w:w="1561" w:type="dxa"/>
            <w:vMerge w:val="restart"/>
            <w:shd w:val="clear" w:color="auto" w:fill="D9D9D9" w:themeFill="background1" w:themeFillShade="D9"/>
            <w:vAlign w:val="center"/>
          </w:tcPr>
          <w:p w14:paraId="6B8B4076" w14:textId="094DFFF3" w:rsidR="002E0788" w:rsidRPr="007103BE" w:rsidRDefault="00797AE2" w:rsidP="00AA78A9">
            <w:pPr>
              <w:spacing w:after="0"/>
              <w:jc w:val="center"/>
              <w:rPr>
                <w:rFonts w:cs="Arial"/>
                <w:b/>
                <w:bCs/>
                <w:sz w:val="20"/>
                <w:lang w:val="sr-Cyrl-RS"/>
              </w:rPr>
            </w:pPr>
            <w:r w:rsidRPr="007103BE">
              <w:rPr>
                <w:rFonts w:cs="Calibri"/>
                <w:b/>
                <w:bCs/>
                <w:sz w:val="20"/>
                <w:lang w:val="sr-Cyrl-RS"/>
              </w:rPr>
              <w:t>Кључна загађујућа материја у ваздуху</w:t>
            </w:r>
          </w:p>
        </w:tc>
        <w:tc>
          <w:tcPr>
            <w:tcW w:w="1843" w:type="dxa"/>
            <w:vMerge w:val="restart"/>
            <w:shd w:val="clear" w:color="auto" w:fill="D9D9D9" w:themeFill="background1" w:themeFillShade="D9"/>
            <w:vAlign w:val="center"/>
          </w:tcPr>
          <w:p w14:paraId="5834F24A" w14:textId="7CCE9A94" w:rsidR="002E0788" w:rsidRPr="007103BE" w:rsidRDefault="00797AE2" w:rsidP="00AA78A9">
            <w:pPr>
              <w:spacing w:after="0"/>
              <w:jc w:val="center"/>
              <w:rPr>
                <w:rFonts w:cs="Arial"/>
                <w:b/>
                <w:bCs/>
                <w:sz w:val="20"/>
                <w:lang w:val="sr-Cyrl-RS"/>
              </w:rPr>
            </w:pPr>
            <w:r w:rsidRPr="007103BE">
              <w:rPr>
                <w:rFonts w:cs="Arial"/>
                <w:b/>
                <w:sz w:val="20"/>
                <w:lang w:val="sr-Cyrl-RS"/>
              </w:rPr>
              <w:t>Исплативост [€/kg (загађујуће материје)]</w:t>
            </w:r>
          </w:p>
        </w:tc>
        <w:tc>
          <w:tcPr>
            <w:tcW w:w="3827" w:type="dxa"/>
            <w:gridSpan w:val="5"/>
            <w:shd w:val="clear" w:color="auto" w:fill="D9D9D9" w:themeFill="background1" w:themeFillShade="D9"/>
            <w:vAlign w:val="center"/>
          </w:tcPr>
          <w:p w14:paraId="023FF1CE" w14:textId="1212E0DF" w:rsidR="002E0788" w:rsidRPr="007103BE" w:rsidRDefault="00797AE2" w:rsidP="00AA78A9">
            <w:pPr>
              <w:spacing w:after="0"/>
              <w:jc w:val="center"/>
              <w:rPr>
                <w:rFonts w:cs="Arial"/>
                <w:b/>
                <w:bCs/>
                <w:sz w:val="20"/>
                <w:lang w:val="sr-Cyrl-RS"/>
              </w:rPr>
            </w:pPr>
            <w:r w:rsidRPr="007103BE">
              <w:rPr>
                <w:rFonts w:cs="Calibri"/>
                <w:b/>
                <w:bCs/>
                <w:sz w:val="20"/>
                <w:lang w:val="sr-Cyrl-RS"/>
              </w:rPr>
              <w:t>Избегнуте емисије 2025, 2030. и 2035. године</w:t>
            </w:r>
          </w:p>
        </w:tc>
      </w:tr>
      <w:tr w:rsidR="002E0788" w:rsidRPr="007103BE" w14:paraId="4C7720C8" w14:textId="77777777" w:rsidTr="00AA78A9">
        <w:trPr>
          <w:trHeight w:val="385"/>
        </w:trPr>
        <w:tc>
          <w:tcPr>
            <w:tcW w:w="690" w:type="dxa"/>
            <w:vMerge/>
            <w:shd w:val="clear" w:color="auto" w:fill="D9D9D9" w:themeFill="background1" w:themeFillShade="D9"/>
            <w:vAlign w:val="center"/>
          </w:tcPr>
          <w:p w14:paraId="38304375" w14:textId="77777777" w:rsidR="002E0788" w:rsidRPr="007103BE" w:rsidRDefault="002E0788" w:rsidP="00AA78A9">
            <w:pPr>
              <w:spacing w:after="0"/>
              <w:jc w:val="center"/>
              <w:rPr>
                <w:rFonts w:cs="Arial"/>
                <w:b/>
                <w:bCs/>
                <w:sz w:val="20"/>
                <w:lang w:val="sr-Cyrl-RS"/>
              </w:rPr>
            </w:pPr>
          </w:p>
        </w:tc>
        <w:tc>
          <w:tcPr>
            <w:tcW w:w="3531" w:type="dxa"/>
            <w:vMerge/>
            <w:shd w:val="clear" w:color="auto" w:fill="D9D9D9" w:themeFill="background1" w:themeFillShade="D9"/>
            <w:vAlign w:val="center"/>
          </w:tcPr>
          <w:p w14:paraId="2E989EAB" w14:textId="77777777" w:rsidR="002E0788" w:rsidRPr="007103BE" w:rsidRDefault="002E0788" w:rsidP="00AA78A9">
            <w:pPr>
              <w:spacing w:after="0"/>
              <w:jc w:val="center"/>
              <w:rPr>
                <w:rFonts w:cs="Arial"/>
                <w:b/>
                <w:bCs/>
                <w:sz w:val="20"/>
                <w:lang w:val="sr-Cyrl-RS"/>
              </w:rPr>
            </w:pPr>
          </w:p>
        </w:tc>
        <w:tc>
          <w:tcPr>
            <w:tcW w:w="4283" w:type="dxa"/>
            <w:vMerge/>
            <w:shd w:val="clear" w:color="auto" w:fill="D9D9D9" w:themeFill="background1" w:themeFillShade="D9"/>
            <w:vAlign w:val="center"/>
          </w:tcPr>
          <w:p w14:paraId="300BE4AF" w14:textId="77777777" w:rsidR="002E0788" w:rsidRPr="007103BE" w:rsidRDefault="002E0788" w:rsidP="00AA78A9">
            <w:pPr>
              <w:spacing w:after="0"/>
              <w:jc w:val="center"/>
              <w:rPr>
                <w:rFonts w:cs="Arial"/>
                <w:b/>
                <w:bCs/>
                <w:sz w:val="20"/>
                <w:lang w:val="sr-Cyrl-RS"/>
              </w:rPr>
            </w:pPr>
          </w:p>
        </w:tc>
        <w:tc>
          <w:tcPr>
            <w:tcW w:w="1561" w:type="dxa"/>
            <w:vMerge/>
            <w:shd w:val="clear" w:color="auto" w:fill="D9D9D9" w:themeFill="background1" w:themeFillShade="D9"/>
            <w:vAlign w:val="center"/>
          </w:tcPr>
          <w:p w14:paraId="5350C9E4" w14:textId="77777777" w:rsidR="002E0788" w:rsidRPr="007103BE" w:rsidRDefault="002E0788" w:rsidP="00AA78A9">
            <w:pPr>
              <w:spacing w:after="0"/>
              <w:jc w:val="center"/>
              <w:rPr>
                <w:rFonts w:cs="Calibri"/>
                <w:b/>
                <w:bCs/>
                <w:sz w:val="20"/>
                <w:lang w:val="sr-Cyrl-RS"/>
              </w:rPr>
            </w:pPr>
          </w:p>
        </w:tc>
        <w:tc>
          <w:tcPr>
            <w:tcW w:w="1843" w:type="dxa"/>
            <w:vMerge/>
            <w:shd w:val="clear" w:color="auto" w:fill="D9D9D9" w:themeFill="background1" w:themeFillShade="D9"/>
            <w:vAlign w:val="center"/>
          </w:tcPr>
          <w:p w14:paraId="5D5E1222" w14:textId="77777777" w:rsidR="002E0788" w:rsidRPr="007103BE" w:rsidRDefault="002E0788" w:rsidP="00AA78A9">
            <w:pPr>
              <w:spacing w:after="0"/>
              <w:jc w:val="center"/>
              <w:rPr>
                <w:rFonts w:cs="Arial"/>
                <w:color w:val="0000FF"/>
                <w:sz w:val="20"/>
                <w:u w:val="single"/>
                <w:lang w:val="sr-Cyrl-RS"/>
              </w:rPr>
            </w:pPr>
          </w:p>
        </w:tc>
        <w:tc>
          <w:tcPr>
            <w:tcW w:w="3827" w:type="dxa"/>
            <w:gridSpan w:val="5"/>
            <w:shd w:val="clear" w:color="auto" w:fill="D9D9D9" w:themeFill="background1" w:themeFillShade="D9"/>
            <w:vAlign w:val="center"/>
          </w:tcPr>
          <w:p w14:paraId="7CEA882D" w14:textId="58AB0851" w:rsidR="002E0788" w:rsidRPr="007103BE" w:rsidRDefault="00797AE2" w:rsidP="00AA78A9">
            <w:pPr>
              <w:spacing w:after="0"/>
              <w:jc w:val="center"/>
              <w:rPr>
                <w:rFonts w:cs="Calibri"/>
                <w:b/>
                <w:bCs/>
                <w:sz w:val="20"/>
                <w:lang w:val="sr-Cyrl-RS"/>
              </w:rPr>
            </w:pPr>
            <w:r w:rsidRPr="007103BE">
              <w:rPr>
                <w:rFonts w:cs="Calibri"/>
                <w:b/>
                <w:bCs/>
                <w:sz w:val="20"/>
                <w:lang w:val="sr-Cyrl-RS"/>
              </w:rPr>
              <w:t>[kt [загађујуће материје]]</w:t>
            </w:r>
          </w:p>
        </w:tc>
      </w:tr>
      <w:tr w:rsidR="002E0788" w:rsidRPr="007103BE" w14:paraId="5B34B80D" w14:textId="77777777" w:rsidTr="00AA78A9">
        <w:trPr>
          <w:trHeight w:val="417"/>
        </w:trPr>
        <w:tc>
          <w:tcPr>
            <w:tcW w:w="690" w:type="dxa"/>
            <w:vMerge/>
            <w:shd w:val="clear" w:color="auto" w:fill="FFFFFF" w:themeFill="background1"/>
            <w:vAlign w:val="center"/>
          </w:tcPr>
          <w:p w14:paraId="11316B01" w14:textId="77777777" w:rsidR="002E0788" w:rsidRPr="007103BE" w:rsidRDefault="002E0788" w:rsidP="00AA78A9">
            <w:pPr>
              <w:spacing w:after="0"/>
              <w:jc w:val="left"/>
              <w:rPr>
                <w:rFonts w:asciiTheme="minorHAnsi" w:hAnsiTheme="minorHAnsi" w:cstheme="minorHAnsi"/>
                <w:bCs/>
                <w:color w:val="000000"/>
                <w:sz w:val="20"/>
                <w:lang w:val="sr-Cyrl-RS"/>
              </w:rPr>
            </w:pPr>
          </w:p>
        </w:tc>
        <w:tc>
          <w:tcPr>
            <w:tcW w:w="3531" w:type="dxa"/>
            <w:shd w:val="clear" w:color="auto" w:fill="FFFFFF" w:themeFill="background1"/>
            <w:vAlign w:val="center"/>
          </w:tcPr>
          <w:p w14:paraId="2FE2D0BE" w14:textId="7A5FFBEB" w:rsidR="002E0788" w:rsidRPr="007103BE" w:rsidRDefault="00D5128A" w:rsidP="00AA78A9">
            <w:pPr>
              <w:spacing w:after="0"/>
              <w:jc w:val="left"/>
              <w:rPr>
                <w:rFonts w:cs="Calibri"/>
                <w:color w:val="000000"/>
                <w:sz w:val="20"/>
                <w:lang w:val="sr-Cyrl-RS"/>
              </w:rPr>
            </w:pPr>
            <w:r w:rsidRPr="007103BE">
              <w:rPr>
                <w:rFonts w:cs="Calibri"/>
                <w:color w:val="000000"/>
                <w:sz w:val="20"/>
                <w:lang w:val="sr-Cyrl-RS"/>
              </w:rPr>
              <w:t>Министарство пољопривреде, шумарства и водопривреде</w:t>
            </w:r>
          </w:p>
        </w:tc>
        <w:tc>
          <w:tcPr>
            <w:tcW w:w="4283" w:type="dxa"/>
            <w:shd w:val="clear" w:color="auto" w:fill="FFFFFF" w:themeFill="background1"/>
            <w:vAlign w:val="center"/>
          </w:tcPr>
          <w:p w14:paraId="033A7838" w14:textId="3A8CD70D" w:rsidR="00D5128A" w:rsidRDefault="00D5128A" w:rsidP="00AA78A9">
            <w:pPr>
              <w:spacing w:after="0"/>
              <w:jc w:val="left"/>
              <w:rPr>
                <w:rFonts w:cs="Calibri"/>
                <w:color w:val="000000"/>
                <w:sz w:val="20"/>
                <w:lang w:val="sr-Cyrl-RS"/>
              </w:rPr>
            </w:pPr>
            <w:r w:rsidRPr="007103BE">
              <w:rPr>
                <w:rFonts w:cs="Calibri"/>
                <w:color w:val="000000"/>
                <w:sz w:val="20"/>
                <w:lang w:val="sr-Cyrl-RS"/>
              </w:rPr>
              <w:t>Министарство заштите животне средине</w:t>
            </w:r>
            <w:r>
              <w:rPr>
                <w:rFonts w:cs="Calibri"/>
                <w:color w:val="000000"/>
                <w:sz w:val="20"/>
                <w:lang w:val="sr-Cyrl-RS"/>
              </w:rPr>
              <w:t>,</w:t>
            </w:r>
          </w:p>
          <w:p w14:paraId="56755BCE" w14:textId="75F2EB51" w:rsidR="002E0788" w:rsidRPr="007103BE" w:rsidRDefault="00D5128A" w:rsidP="00AA78A9">
            <w:pPr>
              <w:spacing w:after="0"/>
              <w:jc w:val="left"/>
              <w:rPr>
                <w:rFonts w:cs="Calibri"/>
                <w:color w:val="000000"/>
                <w:sz w:val="20"/>
                <w:lang w:val="sr-Cyrl-RS"/>
              </w:rPr>
            </w:pPr>
            <w:r w:rsidRPr="007103BE">
              <w:rPr>
                <w:rFonts w:cs="Calibri"/>
                <w:color w:val="000000"/>
                <w:sz w:val="20"/>
                <w:lang w:val="sr-Cyrl-RS"/>
              </w:rPr>
              <w:t xml:space="preserve"> </w:t>
            </w:r>
            <w:r w:rsidR="00E254F2" w:rsidRPr="007103BE">
              <w:rPr>
                <w:rFonts w:cs="Calibri"/>
                <w:color w:val="000000"/>
                <w:sz w:val="20"/>
                <w:lang w:val="sr-Cyrl-RS"/>
              </w:rPr>
              <w:t xml:space="preserve">Аутономна покрајина Војводина </w:t>
            </w:r>
          </w:p>
          <w:p w14:paraId="6F4FC07B" w14:textId="164E16E9" w:rsidR="002E0788" w:rsidRPr="007103BE" w:rsidRDefault="00E254F2" w:rsidP="00AA78A9">
            <w:pPr>
              <w:spacing w:after="0"/>
              <w:jc w:val="left"/>
              <w:rPr>
                <w:rFonts w:asciiTheme="minorHAnsi" w:hAnsiTheme="minorHAnsi" w:cstheme="minorHAnsi"/>
                <w:bCs/>
                <w:color w:val="000000"/>
                <w:sz w:val="20"/>
                <w:lang w:val="sr-Cyrl-RS"/>
              </w:rPr>
            </w:pPr>
            <w:r w:rsidRPr="007103BE">
              <w:rPr>
                <w:rFonts w:cs="Calibri"/>
                <w:color w:val="000000"/>
                <w:sz w:val="20"/>
                <w:lang w:val="sr-Cyrl-RS"/>
              </w:rPr>
              <w:t>Јединице локалне самоуправе</w:t>
            </w:r>
            <w:r w:rsidR="002E0788" w:rsidRPr="007103BE">
              <w:rPr>
                <w:rFonts w:cs="Calibri"/>
                <w:color w:val="000000"/>
                <w:sz w:val="20"/>
                <w:lang w:val="sr-Cyrl-RS"/>
              </w:rPr>
              <w:t xml:space="preserve">, </w:t>
            </w:r>
            <w:r w:rsidRPr="007103BE">
              <w:rPr>
                <w:rFonts w:cs="Calibri"/>
                <w:color w:val="000000"/>
                <w:sz w:val="20"/>
                <w:lang w:val="sr-Cyrl-RS"/>
              </w:rPr>
              <w:t>АЗЖС</w:t>
            </w:r>
          </w:p>
        </w:tc>
        <w:tc>
          <w:tcPr>
            <w:tcW w:w="1561" w:type="dxa"/>
            <w:shd w:val="clear" w:color="auto" w:fill="FFFFFF" w:themeFill="background1"/>
            <w:vAlign w:val="center"/>
          </w:tcPr>
          <w:p w14:paraId="619815EF"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NH</w:t>
            </w:r>
            <w:r w:rsidRPr="007103BE">
              <w:rPr>
                <w:rFonts w:cs="Calibri"/>
                <w:color w:val="000000"/>
                <w:sz w:val="20"/>
                <w:vertAlign w:val="subscript"/>
                <w:lang w:val="sr-Cyrl-RS"/>
              </w:rPr>
              <w:t>3</w:t>
            </w:r>
          </w:p>
        </w:tc>
        <w:tc>
          <w:tcPr>
            <w:tcW w:w="1843" w:type="dxa"/>
            <w:shd w:val="clear" w:color="auto" w:fill="FFFFFF" w:themeFill="background1"/>
            <w:vAlign w:val="center"/>
          </w:tcPr>
          <w:p w14:paraId="228E575B"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2,7</w:t>
            </w:r>
          </w:p>
        </w:tc>
        <w:tc>
          <w:tcPr>
            <w:tcW w:w="905" w:type="dxa"/>
            <w:shd w:val="clear" w:color="auto" w:fill="FFFFFF" w:themeFill="background1"/>
            <w:vAlign w:val="center"/>
          </w:tcPr>
          <w:p w14:paraId="49B9F641"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0,02</w:t>
            </w:r>
          </w:p>
        </w:tc>
        <w:tc>
          <w:tcPr>
            <w:tcW w:w="1436" w:type="dxa"/>
            <w:gridSpan w:val="2"/>
            <w:shd w:val="clear" w:color="auto" w:fill="FFFFFF" w:themeFill="background1"/>
            <w:vAlign w:val="center"/>
          </w:tcPr>
          <w:p w14:paraId="7E28FE4A"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0,03</w:t>
            </w:r>
          </w:p>
        </w:tc>
        <w:tc>
          <w:tcPr>
            <w:tcW w:w="1486" w:type="dxa"/>
            <w:gridSpan w:val="2"/>
            <w:shd w:val="clear" w:color="auto" w:fill="FFFFFF" w:themeFill="background1"/>
            <w:vAlign w:val="center"/>
          </w:tcPr>
          <w:p w14:paraId="05B0658E"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0,05</w:t>
            </w:r>
          </w:p>
        </w:tc>
      </w:tr>
      <w:tr w:rsidR="002E0788" w:rsidRPr="007103BE" w14:paraId="6583385A" w14:textId="77777777" w:rsidTr="00AA78A9">
        <w:trPr>
          <w:trHeight w:val="442"/>
        </w:trPr>
        <w:tc>
          <w:tcPr>
            <w:tcW w:w="690" w:type="dxa"/>
            <w:shd w:val="clear" w:color="auto" w:fill="44546A"/>
            <w:vAlign w:val="center"/>
          </w:tcPr>
          <w:p w14:paraId="10859ECC" w14:textId="77777777" w:rsidR="002E0788" w:rsidRPr="007103BE" w:rsidRDefault="002E0788" w:rsidP="00AA78A9">
            <w:pPr>
              <w:spacing w:after="0"/>
              <w:rPr>
                <w:rFonts w:ascii="Arial Narrow" w:hAnsi="Arial Narrow" w:cs="Calibri"/>
                <w:color w:val="FFFFFF" w:themeColor="background1"/>
                <w:sz w:val="20"/>
                <w:lang w:val="sr-Cyrl-RS"/>
              </w:rPr>
            </w:pPr>
            <w:r w:rsidRPr="007103BE">
              <w:rPr>
                <w:rFonts w:ascii="Arial Narrow" w:hAnsi="Arial Narrow" w:cs="Calibri"/>
                <w:color w:val="FFFFFF" w:themeColor="background1"/>
                <w:sz w:val="20"/>
                <w:lang w:val="sr-Cyrl-RS"/>
              </w:rPr>
              <w:t>WAM-B8</w:t>
            </w:r>
          </w:p>
        </w:tc>
        <w:tc>
          <w:tcPr>
            <w:tcW w:w="15045" w:type="dxa"/>
            <w:gridSpan w:val="9"/>
            <w:shd w:val="clear" w:color="auto" w:fill="44546A"/>
            <w:vAlign w:val="center"/>
          </w:tcPr>
          <w:p w14:paraId="7129A3F1" w14:textId="1DA0D5E9" w:rsidR="002E0788" w:rsidRPr="007103BE" w:rsidRDefault="00D47A66" w:rsidP="00AA78A9">
            <w:pPr>
              <w:spacing w:after="0"/>
              <w:rPr>
                <w:rFonts w:ascii="Arial Narrow" w:hAnsi="Arial Narrow" w:cs="Calibri"/>
                <w:color w:val="FFFFFF" w:themeColor="background1"/>
                <w:sz w:val="20"/>
                <w:lang w:val="sr-Cyrl-RS"/>
              </w:rPr>
            </w:pPr>
            <w:r w:rsidRPr="007103BE">
              <w:rPr>
                <w:rFonts w:ascii="Arial Narrow" w:hAnsi="Arial Narrow" w:cs="Calibri"/>
                <w:color w:val="FFFFFF" w:themeColor="background1"/>
                <w:sz w:val="20"/>
                <w:lang w:val="sr-Cyrl-RS"/>
              </w:rPr>
              <w:t>Назив мере/политике</w:t>
            </w:r>
            <w:r w:rsidR="002E0788" w:rsidRPr="007103BE">
              <w:rPr>
                <w:rFonts w:ascii="Arial Narrow" w:hAnsi="Arial Narrow" w:cs="Calibri"/>
                <w:color w:val="FFFFFF" w:themeColor="background1"/>
                <w:sz w:val="20"/>
                <w:lang w:val="sr-Cyrl-RS"/>
              </w:rPr>
              <w:t xml:space="preserve">: </w:t>
            </w:r>
            <w:r w:rsidR="00B67A56" w:rsidRPr="007103BE">
              <w:rPr>
                <w:rFonts w:ascii="Arial Narrow" w:hAnsi="Arial Narrow" w:cs="Calibri"/>
                <w:b/>
                <w:color w:val="FFFFFF" w:themeColor="background1"/>
                <w:sz w:val="20"/>
                <w:u w:val="single"/>
                <w:lang w:val="sr-Cyrl-RS"/>
              </w:rPr>
              <w:t xml:space="preserve">Замена ђубрива на бази урее ђубривима на </w:t>
            </w:r>
            <w:r w:rsidR="00E60297" w:rsidRPr="007103BE">
              <w:rPr>
                <w:rFonts w:ascii="Arial Narrow" w:hAnsi="Arial Narrow" w:cs="Calibri"/>
                <w:b/>
                <w:color w:val="FFFFFF" w:themeColor="background1"/>
                <w:sz w:val="20"/>
                <w:u w:val="single"/>
                <w:lang w:val="sr-Cyrl-RS"/>
              </w:rPr>
              <w:t xml:space="preserve">бази </w:t>
            </w:r>
            <w:r w:rsidR="00B67A56" w:rsidRPr="007103BE">
              <w:rPr>
                <w:rFonts w:ascii="Arial Narrow" w:hAnsi="Arial Narrow" w:cs="Calibri"/>
                <w:b/>
                <w:color w:val="FFFFFF" w:themeColor="background1"/>
                <w:sz w:val="20"/>
                <w:u w:val="single"/>
                <w:lang w:val="sr-Cyrl-RS"/>
              </w:rPr>
              <w:t>амонијум-нитрата</w:t>
            </w:r>
          </w:p>
        </w:tc>
      </w:tr>
      <w:tr w:rsidR="002E0788" w:rsidRPr="007103BE" w14:paraId="588580A5" w14:textId="77777777" w:rsidTr="00AA78A9">
        <w:trPr>
          <w:trHeight w:val="212"/>
        </w:trPr>
        <w:tc>
          <w:tcPr>
            <w:tcW w:w="690" w:type="dxa"/>
            <w:vMerge w:val="restart"/>
            <w:shd w:val="clear" w:color="auto" w:fill="auto"/>
            <w:vAlign w:val="center"/>
          </w:tcPr>
          <w:p w14:paraId="7615D2CC" w14:textId="77777777" w:rsidR="002E0788" w:rsidRPr="007103BE" w:rsidRDefault="002E0788" w:rsidP="00AA78A9">
            <w:pPr>
              <w:spacing w:after="0"/>
              <w:jc w:val="center"/>
              <w:rPr>
                <w:rFonts w:asciiTheme="minorHAnsi" w:hAnsiTheme="minorHAnsi" w:cstheme="minorHAnsi"/>
                <w:b/>
                <w:color w:val="000000"/>
                <w:sz w:val="20"/>
                <w:lang w:val="sr-Cyrl-RS"/>
              </w:rPr>
            </w:pPr>
            <w:bookmarkStart w:id="128" w:name="_Hlk84724095"/>
            <w:r w:rsidRPr="007103BE">
              <w:rPr>
                <w:rFonts w:asciiTheme="minorHAnsi" w:hAnsiTheme="minorHAnsi" w:cstheme="minorHAnsi"/>
                <w:b/>
                <w:color w:val="000000"/>
                <w:sz w:val="20"/>
                <w:lang w:val="sr-Cyrl-RS"/>
              </w:rPr>
              <w:t>13</w:t>
            </w:r>
          </w:p>
        </w:tc>
        <w:tc>
          <w:tcPr>
            <w:tcW w:w="15045" w:type="dxa"/>
            <w:gridSpan w:val="9"/>
            <w:shd w:val="clear" w:color="auto" w:fill="auto"/>
            <w:vAlign w:val="center"/>
          </w:tcPr>
          <w:p w14:paraId="3E44D0D9" w14:textId="3C9B34F5" w:rsidR="002E0788" w:rsidRPr="007103BE" w:rsidRDefault="00D47A66" w:rsidP="00AA78A9">
            <w:pPr>
              <w:spacing w:after="0"/>
              <w:rPr>
                <w:rFonts w:cs="Calibri"/>
                <w:b/>
                <w:bCs/>
                <w:sz w:val="20"/>
                <w:u w:val="single"/>
                <w:lang w:val="sr-Cyrl-RS"/>
              </w:rPr>
            </w:pPr>
            <w:r w:rsidRPr="007103BE">
              <w:rPr>
                <w:rFonts w:cs="Calibri"/>
                <w:b/>
                <w:bCs/>
                <w:sz w:val="20"/>
                <w:u w:val="single"/>
                <w:lang w:val="sr-Cyrl-RS"/>
              </w:rPr>
              <w:t>Врста мере: едукативна, информативна</w:t>
            </w:r>
          </w:p>
          <w:p w14:paraId="710CEEAB" w14:textId="77777777" w:rsidR="002E0788" w:rsidRPr="007103BE" w:rsidRDefault="002E0788" w:rsidP="00AA78A9">
            <w:pPr>
              <w:spacing w:after="0"/>
              <w:rPr>
                <w:rFonts w:cs="Calibri"/>
                <w:b/>
                <w:bCs/>
                <w:sz w:val="20"/>
                <w:lang w:val="sr-Cyrl-RS"/>
              </w:rPr>
            </w:pPr>
            <w:r w:rsidRPr="007103BE">
              <w:rPr>
                <w:rFonts w:cs="Calibri"/>
                <w:b/>
                <w:bCs/>
                <w:sz w:val="20"/>
                <w:lang w:val="sr-Cyrl-RS"/>
              </w:rPr>
              <w:t> </w:t>
            </w:r>
          </w:p>
          <w:p w14:paraId="182D0E29" w14:textId="085D74A4" w:rsidR="002E0788" w:rsidRPr="007103BE" w:rsidRDefault="00D47A66" w:rsidP="00AA78A9">
            <w:pPr>
              <w:spacing w:after="0"/>
              <w:rPr>
                <w:rFonts w:cs="Calibri"/>
                <w:b/>
                <w:bCs/>
                <w:sz w:val="20"/>
                <w:u w:val="single"/>
                <w:lang w:val="sr-Cyrl-RS"/>
              </w:rPr>
            </w:pPr>
            <w:r w:rsidRPr="007103BE">
              <w:rPr>
                <w:rFonts w:cs="Calibri"/>
                <w:b/>
                <w:bCs/>
                <w:sz w:val="20"/>
                <w:u w:val="single"/>
                <w:lang w:val="sr-Cyrl-RS"/>
              </w:rPr>
              <w:t>Опис мере</w:t>
            </w:r>
            <w:r w:rsidR="002E0788" w:rsidRPr="007103BE">
              <w:rPr>
                <w:rFonts w:cs="Calibri"/>
                <w:b/>
                <w:bCs/>
                <w:sz w:val="20"/>
                <w:u w:val="single"/>
                <w:lang w:val="sr-Cyrl-RS"/>
              </w:rPr>
              <w:t xml:space="preserve">: </w:t>
            </w:r>
          </w:p>
          <w:p w14:paraId="1384EE13" w14:textId="1997428D" w:rsidR="002E0788" w:rsidRPr="007103BE" w:rsidRDefault="001E67FA" w:rsidP="00AA78A9">
            <w:pPr>
              <w:spacing w:after="0"/>
              <w:rPr>
                <w:rFonts w:cs="Calibri"/>
                <w:sz w:val="20"/>
                <w:lang w:val="sr-Cyrl-RS"/>
              </w:rPr>
            </w:pPr>
            <w:r w:rsidRPr="007103BE">
              <w:rPr>
                <w:rFonts w:cs="Calibri"/>
                <w:sz w:val="20"/>
                <w:lang w:val="sr-Cyrl-RS"/>
              </w:rPr>
              <w:lastRenderedPageBreak/>
              <w:t xml:space="preserve">Емисије </w:t>
            </w:r>
            <w:r w:rsidR="002E0788" w:rsidRPr="007103BE">
              <w:rPr>
                <w:rFonts w:cs="Calibri"/>
                <w:sz w:val="20"/>
                <w:lang w:val="sr-Cyrl-RS"/>
              </w:rPr>
              <w:t>NH</w:t>
            </w:r>
            <w:r w:rsidR="002E0788" w:rsidRPr="007103BE">
              <w:rPr>
                <w:rFonts w:cs="Calibri"/>
                <w:sz w:val="20"/>
                <w:vertAlign w:val="subscript"/>
                <w:lang w:val="sr-Cyrl-RS"/>
              </w:rPr>
              <w:t>3</w:t>
            </w:r>
            <w:r w:rsidR="002E0788" w:rsidRPr="007103BE">
              <w:rPr>
                <w:rFonts w:cs="Calibri"/>
                <w:sz w:val="20"/>
                <w:lang w:val="sr-Cyrl-RS"/>
              </w:rPr>
              <w:t xml:space="preserve"> </w:t>
            </w:r>
            <w:r w:rsidRPr="007103BE">
              <w:rPr>
                <w:rFonts w:cs="Calibri"/>
                <w:sz w:val="20"/>
                <w:lang w:val="sr-Cyrl-RS"/>
              </w:rPr>
              <w:t>из ђубрива на бази урее</w:t>
            </w:r>
            <w:r w:rsidR="002E0788" w:rsidRPr="007103BE">
              <w:rPr>
                <w:rFonts w:cs="Calibri"/>
                <w:sz w:val="20"/>
                <w:lang w:val="sr-Cyrl-RS"/>
              </w:rPr>
              <w:t xml:space="preserve"> (</w:t>
            </w:r>
            <w:r w:rsidRPr="007103BE">
              <w:rPr>
                <w:rFonts w:cs="Calibri"/>
                <w:sz w:val="20"/>
                <w:lang w:val="sr-Cyrl-RS"/>
              </w:rPr>
              <w:t xml:space="preserve">типично </w:t>
            </w:r>
            <w:r w:rsidR="002E0788" w:rsidRPr="007103BE">
              <w:rPr>
                <w:rFonts w:cs="Calibri"/>
                <w:sz w:val="20"/>
                <w:lang w:val="sr-Cyrl-RS"/>
              </w:rPr>
              <w:t xml:space="preserve">5%–40% </w:t>
            </w:r>
            <w:r w:rsidRPr="007103BE">
              <w:rPr>
                <w:rFonts w:cs="Calibri"/>
                <w:sz w:val="20"/>
                <w:lang w:val="sr-Cyrl-RS"/>
              </w:rPr>
              <w:t>азота</w:t>
            </w:r>
            <w:r w:rsidR="002E0788" w:rsidRPr="007103BE">
              <w:rPr>
                <w:rFonts w:cs="Calibri"/>
                <w:sz w:val="20"/>
                <w:lang w:val="sr-Cyrl-RS"/>
              </w:rPr>
              <w:t xml:space="preserve"> </w:t>
            </w:r>
            <w:r w:rsidRPr="007103BE">
              <w:rPr>
                <w:rFonts w:cs="Calibri"/>
                <w:sz w:val="20"/>
                <w:lang w:val="sr-Cyrl-RS"/>
              </w:rPr>
              <w:t xml:space="preserve">се изгуби кроз </w:t>
            </w:r>
            <w:r w:rsidR="002E0788" w:rsidRPr="007103BE">
              <w:rPr>
                <w:rFonts w:cs="Calibri"/>
                <w:sz w:val="20"/>
                <w:lang w:val="sr-Cyrl-RS"/>
              </w:rPr>
              <w:t>NH</w:t>
            </w:r>
            <w:r w:rsidR="002E0788" w:rsidRPr="007103BE">
              <w:rPr>
                <w:rFonts w:cs="Calibri"/>
                <w:sz w:val="20"/>
                <w:vertAlign w:val="subscript"/>
                <w:lang w:val="sr-Cyrl-RS"/>
              </w:rPr>
              <w:t>3</w:t>
            </w:r>
            <w:r w:rsidR="002E0788" w:rsidRPr="007103BE">
              <w:rPr>
                <w:rFonts w:cs="Calibri"/>
                <w:sz w:val="20"/>
                <w:lang w:val="sr-Cyrl-RS"/>
              </w:rPr>
              <w:t xml:space="preserve">) </w:t>
            </w:r>
            <w:r w:rsidRPr="007103BE">
              <w:rPr>
                <w:rFonts w:cs="Calibri"/>
                <w:sz w:val="20"/>
                <w:lang w:val="sr-Cyrl-RS"/>
              </w:rPr>
              <w:t>много су више од оних које емитују ђубрива на бази амонијум-нитрата</w:t>
            </w:r>
            <w:r w:rsidR="002E0788" w:rsidRPr="007103BE">
              <w:rPr>
                <w:rFonts w:cs="Calibri"/>
                <w:sz w:val="20"/>
                <w:lang w:val="sr-Cyrl-RS"/>
              </w:rPr>
              <w:t xml:space="preserve"> (</w:t>
            </w:r>
            <w:r w:rsidRPr="007103BE">
              <w:rPr>
                <w:rFonts w:cs="Calibri"/>
                <w:sz w:val="20"/>
                <w:lang w:val="sr-Cyrl-RS"/>
              </w:rPr>
              <w:t>типично</w:t>
            </w:r>
            <w:r w:rsidR="002E0788" w:rsidRPr="007103BE">
              <w:rPr>
                <w:rFonts w:cs="Calibri"/>
                <w:sz w:val="20"/>
                <w:lang w:val="sr-Cyrl-RS"/>
              </w:rPr>
              <w:t xml:space="preserve"> 0,5%–5% </w:t>
            </w:r>
            <w:r w:rsidRPr="007103BE">
              <w:rPr>
                <w:rFonts w:cs="Calibri"/>
                <w:sz w:val="20"/>
                <w:lang w:val="sr-Cyrl-RS"/>
              </w:rPr>
              <w:t xml:space="preserve">азота се губи кроз </w:t>
            </w:r>
            <w:r w:rsidR="002E0788" w:rsidRPr="007103BE">
              <w:rPr>
                <w:rFonts w:cs="Calibri"/>
                <w:sz w:val="20"/>
                <w:lang w:val="sr-Cyrl-RS"/>
              </w:rPr>
              <w:t>NH</w:t>
            </w:r>
            <w:r w:rsidR="002E0788" w:rsidRPr="007103BE">
              <w:rPr>
                <w:rFonts w:cs="Calibri"/>
                <w:sz w:val="20"/>
                <w:vertAlign w:val="subscript"/>
                <w:lang w:val="sr-Cyrl-RS"/>
              </w:rPr>
              <w:t>3</w:t>
            </w:r>
            <w:r w:rsidR="002E0788" w:rsidRPr="007103BE">
              <w:rPr>
                <w:rFonts w:cs="Calibri"/>
                <w:sz w:val="20"/>
                <w:lang w:val="sr-Cyrl-RS"/>
              </w:rPr>
              <w:t xml:space="preserve">). </w:t>
            </w:r>
            <w:r w:rsidRPr="007103BE">
              <w:rPr>
                <w:rFonts w:cs="Calibri"/>
                <w:sz w:val="20"/>
                <w:lang w:val="sr-Cyrl-RS"/>
              </w:rPr>
              <w:t xml:space="preserve">Прелазак са ђубрива на бази урее на она на бази амонијум-нитрата је прилично лак начин за смањење емисија </w:t>
            </w:r>
            <w:r w:rsidR="002E0788" w:rsidRPr="007103BE">
              <w:rPr>
                <w:rFonts w:cs="Calibri"/>
                <w:sz w:val="20"/>
                <w:lang w:val="sr-Cyrl-RS"/>
              </w:rPr>
              <w:t>NH</w:t>
            </w:r>
            <w:r w:rsidR="002E0788" w:rsidRPr="007103BE">
              <w:rPr>
                <w:rFonts w:cs="Calibri"/>
                <w:sz w:val="20"/>
                <w:vertAlign w:val="subscript"/>
                <w:lang w:val="sr-Cyrl-RS"/>
              </w:rPr>
              <w:t>3</w:t>
            </w:r>
            <w:r w:rsidR="002E0788" w:rsidRPr="007103BE">
              <w:rPr>
                <w:rFonts w:cs="Calibri"/>
                <w:sz w:val="20"/>
                <w:lang w:val="sr-Cyrl-RS"/>
              </w:rPr>
              <w:t xml:space="preserve">, </w:t>
            </w:r>
            <w:r w:rsidRPr="007103BE">
              <w:rPr>
                <w:rFonts w:cs="Calibri"/>
                <w:sz w:val="20"/>
                <w:lang w:val="sr-Cyrl-RS"/>
              </w:rPr>
              <w:t xml:space="preserve">а ефикасност смањења емисија креће се око </w:t>
            </w:r>
            <w:r w:rsidR="002E0788" w:rsidRPr="007103BE">
              <w:rPr>
                <w:rFonts w:cs="Calibri"/>
                <w:sz w:val="20"/>
                <w:lang w:val="sr-Cyrl-RS"/>
              </w:rPr>
              <w:t xml:space="preserve">90%. </w:t>
            </w:r>
          </w:p>
          <w:p w14:paraId="6DAE04B3" w14:textId="031E7BEC" w:rsidR="002E0788" w:rsidRPr="007103BE" w:rsidRDefault="001E67FA" w:rsidP="00AA78A9">
            <w:pPr>
              <w:spacing w:after="0"/>
              <w:rPr>
                <w:rFonts w:cs="Calibri"/>
                <w:sz w:val="20"/>
                <w:lang w:val="sr-Cyrl-RS"/>
              </w:rPr>
            </w:pPr>
            <w:r w:rsidRPr="007103BE">
              <w:rPr>
                <w:rFonts w:cs="Calibri"/>
                <w:sz w:val="20"/>
                <w:lang w:val="sr-Cyrl-RS"/>
              </w:rPr>
              <w:t>У Србији се користе само ђубрива на бази урее, нема ђубрива на бази азота</w:t>
            </w:r>
            <w:r w:rsidR="002E0788" w:rsidRPr="007103BE">
              <w:rPr>
                <w:rFonts w:cs="Calibri"/>
                <w:sz w:val="20"/>
                <w:lang w:val="sr-Cyrl-RS"/>
              </w:rPr>
              <w:t xml:space="preserve">. </w:t>
            </w:r>
          </w:p>
          <w:p w14:paraId="47F730E7" w14:textId="4565717A" w:rsidR="002E0788" w:rsidRPr="007103BE" w:rsidRDefault="001E67FA" w:rsidP="00AA78A9">
            <w:pPr>
              <w:spacing w:after="0"/>
              <w:rPr>
                <w:rFonts w:cs="Calibri"/>
                <w:sz w:val="20"/>
                <w:lang w:val="sr-Cyrl-RS"/>
              </w:rPr>
            </w:pPr>
            <w:r w:rsidRPr="007103BE">
              <w:rPr>
                <w:rFonts w:cs="Calibri"/>
                <w:sz w:val="20"/>
                <w:lang w:val="sr-Cyrl-RS"/>
              </w:rPr>
              <w:t xml:space="preserve">Овом мером циља се смањење удела урее у мешавини минералног азотног ђубрива, коју замењује амонијум-нитрат. До 2030. године, удео урее у укупном минералном азотном ђубриву треба да падне на </w:t>
            </w:r>
            <w:r w:rsidR="002E0788" w:rsidRPr="007103BE">
              <w:rPr>
                <w:rFonts w:cs="Calibri"/>
                <w:sz w:val="20"/>
                <w:lang w:val="sr-Cyrl-RS"/>
              </w:rPr>
              <w:t xml:space="preserve">21,6%, </w:t>
            </w:r>
            <w:r w:rsidRPr="007103BE">
              <w:rPr>
                <w:rFonts w:cs="Calibri"/>
                <w:sz w:val="20"/>
                <w:lang w:val="sr-Cyrl-RS"/>
              </w:rPr>
              <w:t xml:space="preserve">док би удео амонијум-нитрата у укупном минералном азотном ђубриву у истом периоду порастао на </w:t>
            </w:r>
            <w:r w:rsidR="002E0788" w:rsidRPr="007103BE">
              <w:rPr>
                <w:rFonts w:cs="Calibri"/>
                <w:sz w:val="20"/>
                <w:lang w:val="sr-Cyrl-RS"/>
              </w:rPr>
              <w:t>57,8%.</w:t>
            </w:r>
          </w:p>
          <w:p w14:paraId="711BDAB8" w14:textId="77777777" w:rsidR="002E0788" w:rsidRPr="007103BE" w:rsidRDefault="002E0788" w:rsidP="00AA78A9">
            <w:pPr>
              <w:spacing w:after="0"/>
              <w:rPr>
                <w:rFonts w:cs="Calibri"/>
                <w:b/>
                <w:bCs/>
                <w:sz w:val="20"/>
                <w:u w:val="single"/>
                <w:lang w:val="sr-Cyrl-RS"/>
              </w:rPr>
            </w:pPr>
          </w:p>
          <w:p w14:paraId="54A2A5A6" w14:textId="6AC5F7E9" w:rsidR="002E0788" w:rsidRPr="007103BE" w:rsidRDefault="00D47A66" w:rsidP="00AA78A9">
            <w:pPr>
              <w:spacing w:after="0"/>
              <w:rPr>
                <w:rFonts w:cs="Calibri"/>
                <w:sz w:val="20"/>
                <w:lang w:val="sr-Cyrl-RS"/>
              </w:rPr>
            </w:pPr>
            <w:r w:rsidRPr="007103BE">
              <w:rPr>
                <w:rFonts w:cs="Calibri"/>
                <w:b/>
                <w:bCs/>
                <w:sz w:val="20"/>
                <w:u w:val="single"/>
                <w:lang w:val="sr-Cyrl-RS"/>
              </w:rPr>
              <w:t>Циљ у вези са ЕУ</w:t>
            </w:r>
            <w:r w:rsidR="002E0788" w:rsidRPr="007103BE">
              <w:rPr>
                <w:rFonts w:cs="Calibri"/>
                <w:b/>
                <w:bCs/>
                <w:sz w:val="20"/>
                <w:lang w:val="sr-Cyrl-RS"/>
              </w:rPr>
              <w:t>:</w:t>
            </w:r>
            <w:r w:rsidR="002E0788" w:rsidRPr="007103BE">
              <w:rPr>
                <w:rFonts w:cs="Calibri"/>
                <w:sz w:val="20"/>
                <w:lang w:val="sr-Cyrl-RS"/>
              </w:rPr>
              <w:t xml:space="preserve"> </w:t>
            </w:r>
          </w:p>
          <w:p w14:paraId="7EB9C537" w14:textId="10833A66" w:rsidR="002E0788" w:rsidRPr="007103BE" w:rsidRDefault="001E67FA" w:rsidP="00AA78A9">
            <w:pPr>
              <w:spacing w:after="0"/>
              <w:rPr>
                <w:rFonts w:cs="Calibri"/>
                <w:b/>
                <w:bCs/>
                <w:sz w:val="20"/>
                <w:u w:val="single"/>
                <w:lang w:val="sr-Cyrl-RS"/>
              </w:rPr>
            </w:pPr>
            <w:r w:rsidRPr="007103BE">
              <w:rPr>
                <w:rFonts w:cs="Calibri"/>
                <w:sz w:val="20"/>
                <w:lang w:val="sr-Cyrl-RS"/>
              </w:rPr>
              <w:t>Пољопривреда</w:t>
            </w:r>
            <w:r w:rsidR="002E0788" w:rsidRPr="007103BE">
              <w:rPr>
                <w:rFonts w:cs="Calibri"/>
                <w:sz w:val="20"/>
                <w:lang w:val="sr-Cyrl-RS"/>
              </w:rPr>
              <w:t xml:space="preserve"> </w:t>
            </w:r>
            <w:r w:rsidRPr="007103BE">
              <w:rPr>
                <w:rFonts w:cs="Calibri"/>
                <w:sz w:val="20"/>
                <w:lang w:val="sr-Cyrl-RS"/>
              </w:rPr>
              <w:t>–</w:t>
            </w:r>
            <w:r w:rsidR="002E0788" w:rsidRPr="007103BE">
              <w:rPr>
                <w:rFonts w:cs="Calibri"/>
                <w:sz w:val="20"/>
                <w:lang w:val="sr-Cyrl-RS"/>
              </w:rPr>
              <w:t xml:space="preserve"> </w:t>
            </w:r>
            <w:r w:rsidRPr="007103BE">
              <w:rPr>
                <w:rFonts w:cs="Calibri"/>
                <w:sz w:val="20"/>
                <w:lang w:val="sr-Cyrl-RS"/>
              </w:rPr>
              <w:t>коришћење нискоемисионог ђубрива/стајњака на обрадивом земљишту и пашњацима</w:t>
            </w:r>
          </w:p>
          <w:p w14:paraId="37CFCF1C" w14:textId="77777777" w:rsidR="002E0788" w:rsidRPr="007103BE" w:rsidRDefault="002E0788" w:rsidP="00AA78A9">
            <w:pPr>
              <w:spacing w:after="0"/>
              <w:rPr>
                <w:rFonts w:cs="Calibri"/>
                <w:b/>
                <w:bCs/>
                <w:sz w:val="20"/>
                <w:lang w:val="sr-Cyrl-RS"/>
              </w:rPr>
            </w:pPr>
            <w:r w:rsidRPr="007103BE">
              <w:rPr>
                <w:rFonts w:cs="Calibri"/>
                <w:b/>
                <w:bCs/>
                <w:sz w:val="20"/>
                <w:lang w:val="sr-Cyrl-RS"/>
              </w:rPr>
              <w:t> </w:t>
            </w:r>
          </w:p>
          <w:p w14:paraId="3A493007" w14:textId="3D9D74EC" w:rsidR="002E0788" w:rsidRPr="007103BE" w:rsidRDefault="00D47A66" w:rsidP="00AA78A9">
            <w:pPr>
              <w:spacing w:after="0"/>
              <w:rPr>
                <w:rFonts w:cs="Calibri"/>
                <w:b/>
                <w:bCs/>
                <w:i/>
                <w:iCs/>
                <w:sz w:val="20"/>
                <w:u w:val="single"/>
                <w:lang w:val="sr-Cyrl-RS"/>
              </w:rPr>
            </w:pPr>
            <w:r w:rsidRPr="007103BE">
              <w:rPr>
                <w:rFonts w:cs="Calibri"/>
                <w:b/>
                <w:bCs/>
                <w:i/>
                <w:iCs/>
                <w:sz w:val="20"/>
                <w:u w:val="single"/>
                <w:lang w:val="sr-Cyrl-RS"/>
              </w:rPr>
              <w:t>Циљ којем мера додатно доприноси</w:t>
            </w:r>
            <w:r w:rsidR="002E0788" w:rsidRPr="007103BE">
              <w:rPr>
                <w:rFonts w:cs="Calibri"/>
                <w:b/>
                <w:bCs/>
                <w:i/>
                <w:iCs/>
                <w:sz w:val="20"/>
                <w:u w:val="single"/>
                <w:lang w:val="sr-Cyrl-RS"/>
              </w:rPr>
              <w:t xml:space="preserve">: </w:t>
            </w:r>
          </w:p>
          <w:p w14:paraId="501E4785" w14:textId="77777777" w:rsidR="001E67FA" w:rsidRPr="001E67FA" w:rsidRDefault="001E67FA" w:rsidP="001E67FA">
            <w:pPr>
              <w:spacing w:after="0"/>
              <w:jc w:val="left"/>
              <w:rPr>
                <w:rFonts w:cs="Calibri"/>
                <w:sz w:val="20"/>
                <w:lang w:val="sr-Cyrl-RS"/>
              </w:rPr>
            </w:pPr>
            <w:r w:rsidRPr="001E67FA">
              <w:rPr>
                <w:rFonts w:cs="Calibri"/>
                <w:sz w:val="20"/>
                <w:lang w:val="sr-Cyrl-RS"/>
              </w:rPr>
              <w:t>Смањење укупних емисија Србије у циљу усаглашавања са Директивом ЕУ 2284/2016</w:t>
            </w:r>
          </w:p>
          <w:p w14:paraId="34AA8AC4" w14:textId="77777777" w:rsidR="001E67FA" w:rsidRPr="001E67FA" w:rsidRDefault="001E67FA" w:rsidP="001E67FA">
            <w:pPr>
              <w:spacing w:after="0"/>
              <w:jc w:val="left"/>
              <w:rPr>
                <w:rFonts w:cs="Calibri"/>
                <w:b/>
                <w:bCs/>
                <w:sz w:val="20"/>
                <w:u w:val="single"/>
                <w:lang w:val="sr-Cyrl-RS"/>
              </w:rPr>
            </w:pPr>
            <w:r w:rsidRPr="001E67FA">
              <w:rPr>
                <w:rFonts w:cs="Calibri"/>
                <w:sz w:val="20"/>
                <w:lang w:val="sr-Cyrl-RS"/>
              </w:rPr>
              <w:t>Побољшање квалитета ваздуха у Србији како би се избегла прекорачења граничних вредности за квалитет ваздуха (мање секундарних суспендованих честица)</w:t>
            </w:r>
          </w:p>
          <w:p w14:paraId="32B0261B" w14:textId="77777777" w:rsidR="002E0788" w:rsidRPr="007103BE" w:rsidRDefault="002E0788" w:rsidP="00AA78A9">
            <w:pPr>
              <w:spacing w:after="0"/>
              <w:jc w:val="left"/>
              <w:rPr>
                <w:rFonts w:ascii="Times New Roman" w:hAnsi="Times New Roman"/>
                <w:sz w:val="20"/>
                <w:lang w:val="sr-Cyrl-RS"/>
              </w:rPr>
            </w:pPr>
          </w:p>
          <w:p w14:paraId="2AB2B359" w14:textId="62A309C4" w:rsidR="002E0788" w:rsidRPr="007103BE" w:rsidRDefault="00FA3370" w:rsidP="00AA78A9">
            <w:pPr>
              <w:spacing w:after="0"/>
              <w:rPr>
                <w:rFonts w:cs="Calibri"/>
                <w:b/>
                <w:bCs/>
                <w:sz w:val="20"/>
                <w:u w:val="single"/>
                <w:lang w:val="sr-Cyrl-RS"/>
              </w:rPr>
            </w:pPr>
            <w:r w:rsidRPr="007103BE">
              <w:rPr>
                <w:rFonts w:cs="Calibri"/>
                <w:b/>
                <w:bCs/>
                <w:sz w:val="20"/>
                <w:u w:val="single"/>
                <w:lang w:val="sr-Cyrl-RS"/>
              </w:rPr>
              <w:t>Преговарачко поглавље: Поглавље 27 – Животна средина</w:t>
            </w:r>
          </w:p>
          <w:p w14:paraId="2497397F" w14:textId="77777777" w:rsidR="002E0788" w:rsidRPr="007103BE" w:rsidRDefault="002E0788" w:rsidP="00AA78A9">
            <w:pPr>
              <w:spacing w:after="0"/>
              <w:rPr>
                <w:b/>
                <w:i/>
                <w:u w:val="single"/>
                <w:lang w:val="sr-Cyrl-RS"/>
              </w:rPr>
            </w:pPr>
          </w:p>
        </w:tc>
      </w:tr>
      <w:tr w:rsidR="002E0788" w:rsidRPr="007103BE" w14:paraId="7D3D6AD3" w14:textId="77777777" w:rsidTr="00AA78A9">
        <w:trPr>
          <w:trHeight w:val="385"/>
        </w:trPr>
        <w:tc>
          <w:tcPr>
            <w:tcW w:w="690" w:type="dxa"/>
            <w:vMerge/>
            <w:shd w:val="clear" w:color="auto" w:fill="D9D9D9" w:themeFill="background1" w:themeFillShade="D9"/>
            <w:vAlign w:val="center"/>
          </w:tcPr>
          <w:p w14:paraId="14A52D09" w14:textId="77777777" w:rsidR="002E0788" w:rsidRPr="007103BE" w:rsidRDefault="002E0788" w:rsidP="00AA78A9">
            <w:pPr>
              <w:spacing w:after="0"/>
              <w:jc w:val="center"/>
              <w:rPr>
                <w:rFonts w:cs="Arial"/>
                <w:b/>
                <w:bCs/>
                <w:sz w:val="20"/>
                <w:lang w:val="sr-Cyrl-RS"/>
              </w:rPr>
            </w:pPr>
          </w:p>
        </w:tc>
        <w:tc>
          <w:tcPr>
            <w:tcW w:w="3531" w:type="dxa"/>
            <w:vMerge w:val="restart"/>
            <w:shd w:val="clear" w:color="auto" w:fill="D9D9D9" w:themeFill="background1" w:themeFillShade="D9"/>
            <w:vAlign w:val="center"/>
          </w:tcPr>
          <w:p w14:paraId="1FBD65BF" w14:textId="6B06C139" w:rsidR="002E0788" w:rsidRPr="007103BE" w:rsidRDefault="00797AE2" w:rsidP="00AA78A9">
            <w:pPr>
              <w:spacing w:after="0"/>
              <w:jc w:val="center"/>
              <w:rPr>
                <w:rFonts w:cs="Arial"/>
                <w:b/>
                <w:bCs/>
                <w:sz w:val="20"/>
                <w:lang w:val="sr-Cyrl-RS"/>
              </w:rPr>
            </w:pPr>
            <w:r w:rsidRPr="007103BE">
              <w:rPr>
                <w:rFonts w:cs="Arial"/>
                <w:b/>
                <w:bCs/>
                <w:sz w:val="20"/>
                <w:lang w:val="sr-Cyrl-RS"/>
              </w:rPr>
              <w:t>Главна имплементациона институција</w:t>
            </w:r>
          </w:p>
        </w:tc>
        <w:tc>
          <w:tcPr>
            <w:tcW w:w="4283" w:type="dxa"/>
            <w:vMerge w:val="restart"/>
            <w:shd w:val="clear" w:color="auto" w:fill="D9D9D9" w:themeFill="background1" w:themeFillShade="D9"/>
            <w:vAlign w:val="center"/>
          </w:tcPr>
          <w:p w14:paraId="3FF5220F" w14:textId="2CCDA941" w:rsidR="002E0788" w:rsidRPr="007103BE" w:rsidRDefault="00797AE2" w:rsidP="00AA78A9">
            <w:pPr>
              <w:spacing w:after="0"/>
              <w:jc w:val="center"/>
              <w:rPr>
                <w:rFonts w:cs="Arial"/>
                <w:b/>
                <w:bCs/>
                <w:sz w:val="20"/>
                <w:lang w:val="sr-Cyrl-RS"/>
              </w:rPr>
            </w:pPr>
            <w:r w:rsidRPr="007103BE">
              <w:rPr>
                <w:rFonts w:cs="Arial"/>
                <w:b/>
                <w:bCs/>
                <w:sz w:val="20"/>
                <w:lang w:val="sr-Cyrl-RS"/>
              </w:rPr>
              <w:t>Имплементациони партнери</w:t>
            </w:r>
          </w:p>
        </w:tc>
        <w:tc>
          <w:tcPr>
            <w:tcW w:w="1561" w:type="dxa"/>
            <w:vMerge w:val="restart"/>
            <w:shd w:val="clear" w:color="auto" w:fill="D9D9D9" w:themeFill="background1" w:themeFillShade="D9"/>
            <w:vAlign w:val="center"/>
          </w:tcPr>
          <w:p w14:paraId="3A2872D7" w14:textId="69AD2AD8" w:rsidR="002E0788" w:rsidRPr="007103BE" w:rsidRDefault="00797AE2" w:rsidP="00AA78A9">
            <w:pPr>
              <w:spacing w:after="0"/>
              <w:jc w:val="center"/>
              <w:rPr>
                <w:rFonts w:cs="Arial"/>
                <w:b/>
                <w:bCs/>
                <w:sz w:val="20"/>
                <w:lang w:val="sr-Cyrl-RS"/>
              </w:rPr>
            </w:pPr>
            <w:r w:rsidRPr="007103BE">
              <w:rPr>
                <w:rFonts w:cs="Calibri"/>
                <w:b/>
                <w:bCs/>
                <w:sz w:val="20"/>
                <w:lang w:val="sr-Cyrl-RS"/>
              </w:rPr>
              <w:t>Кључна загађујућа материја у ваздуху</w:t>
            </w:r>
          </w:p>
        </w:tc>
        <w:tc>
          <w:tcPr>
            <w:tcW w:w="1843" w:type="dxa"/>
            <w:vMerge w:val="restart"/>
            <w:shd w:val="clear" w:color="auto" w:fill="D9D9D9" w:themeFill="background1" w:themeFillShade="D9"/>
            <w:vAlign w:val="center"/>
          </w:tcPr>
          <w:p w14:paraId="3CCA7055" w14:textId="19D592C2" w:rsidR="002E0788" w:rsidRPr="007103BE" w:rsidRDefault="00797AE2" w:rsidP="00AA78A9">
            <w:pPr>
              <w:spacing w:after="0"/>
              <w:jc w:val="center"/>
              <w:rPr>
                <w:rFonts w:cs="Arial"/>
                <w:b/>
                <w:bCs/>
                <w:sz w:val="20"/>
                <w:lang w:val="sr-Cyrl-RS"/>
              </w:rPr>
            </w:pPr>
            <w:r w:rsidRPr="007103BE">
              <w:rPr>
                <w:rFonts w:cs="Arial"/>
                <w:b/>
                <w:sz w:val="20"/>
                <w:lang w:val="sr-Cyrl-RS"/>
              </w:rPr>
              <w:t>Исплативост [€/kg (загађујуће материје)]</w:t>
            </w:r>
          </w:p>
        </w:tc>
        <w:tc>
          <w:tcPr>
            <w:tcW w:w="3827" w:type="dxa"/>
            <w:gridSpan w:val="5"/>
            <w:shd w:val="clear" w:color="auto" w:fill="D9D9D9" w:themeFill="background1" w:themeFillShade="D9"/>
            <w:vAlign w:val="center"/>
          </w:tcPr>
          <w:p w14:paraId="3D4438A2" w14:textId="15C544B9" w:rsidR="002E0788" w:rsidRPr="007103BE" w:rsidRDefault="00797AE2" w:rsidP="00AA78A9">
            <w:pPr>
              <w:spacing w:after="0"/>
              <w:jc w:val="center"/>
              <w:rPr>
                <w:rFonts w:cs="Arial"/>
                <w:b/>
                <w:bCs/>
                <w:sz w:val="20"/>
                <w:lang w:val="sr-Cyrl-RS"/>
              </w:rPr>
            </w:pPr>
            <w:r w:rsidRPr="007103BE">
              <w:rPr>
                <w:rFonts w:cs="Calibri"/>
                <w:b/>
                <w:bCs/>
                <w:sz w:val="20"/>
                <w:lang w:val="sr-Cyrl-RS"/>
              </w:rPr>
              <w:t>Избегнуте емисије 2025, 2030. и 2035. године</w:t>
            </w:r>
          </w:p>
        </w:tc>
      </w:tr>
      <w:tr w:rsidR="002E0788" w:rsidRPr="007103BE" w14:paraId="53CBFF0F" w14:textId="77777777" w:rsidTr="00AA78A9">
        <w:trPr>
          <w:trHeight w:val="385"/>
        </w:trPr>
        <w:tc>
          <w:tcPr>
            <w:tcW w:w="690" w:type="dxa"/>
            <w:vMerge/>
            <w:shd w:val="clear" w:color="auto" w:fill="D9D9D9" w:themeFill="background1" w:themeFillShade="D9"/>
            <w:vAlign w:val="center"/>
          </w:tcPr>
          <w:p w14:paraId="383827E6" w14:textId="77777777" w:rsidR="002E0788" w:rsidRPr="007103BE" w:rsidRDefault="002E0788" w:rsidP="00AA78A9">
            <w:pPr>
              <w:spacing w:after="0"/>
              <w:jc w:val="center"/>
              <w:rPr>
                <w:rFonts w:cs="Arial"/>
                <w:b/>
                <w:bCs/>
                <w:sz w:val="20"/>
                <w:lang w:val="sr-Cyrl-RS"/>
              </w:rPr>
            </w:pPr>
          </w:p>
        </w:tc>
        <w:tc>
          <w:tcPr>
            <w:tcW w:w="3531" w:type="dxa"/>
            <w:vMerge/>
            <w:shd w:val="clear" w:color="auto" w:fill="D9D9D9" w:themeFill="background1" w:themeFillShade="D9"/>
            <w:vAlign w:val="center"/>
          </w:tcPr>
          <w:p w14:paraId="5D5F7726" w14:textId="77777777" w:rsidR="002E0788" w:rsidRPr="007103BE" w:rsidRDefault="002E0788" w:rsidP="00AA78A9">
            <w:pPr>
              <w:spacing w:after="0"/>
              <w:jc w:val="center"/>
              <w:rPr>
                <w:rFonts w:cs="Arial"/>
                <w:b/>
                <w:bCs/>
                <w:sz w:val="20"/>
                <w:lang w:val="sr-Cyrl-RS"/>
              </w:rPr>
            </w:pPr>
          </w:p>
        </w:tc>
        <w:tc>
          <w:tcPr>
            <w:tcW w:w="4283" w:type="dxa"/>
            <w:vMerge/>
            <w:shd w:val="clear" w:color="auto" w:fill="D9D9D9" w:themeFill="background1" w:themeFillShade="D9"/>
            <w:vAlign w:val="center"/>
          </w:tcPr>
          <w:p w14:paraId="326AC96B" w14:textId="77777777" w:rsidR="002E0788" w:rsidRPr="007103BE" w:rsidRDefault="002E0788" w:rsidP="00AA78A9">
            <w:pPr>
              <w:spacing w:after="0"/>
              <w:jc w:val="center"/>
              <w:rPr>
                <w:rFonts w:cs="Arial"/>
                <w:b/>
                <w:bCs/>
                <w:sz w:val="20"/>
                <w:lang w:val="sr-Cyrl-RS"/>
              </w:rPr>
            </w:pPr>
          </w:p>
        </w:tc>
        <w:tc>
          <w:tcPr>
            <w:tcW w:w="1561" w:type="dxa"/>
            <w:vMerge/>
            <w:shd w:val="clear" w:color="auto" w:fill="D9D9D9" w:themeFill="background1" w:themeFillShade="D9"/>
            <w:vAlign w:val="center"/>
          </w:tcPr>
          <w:p w14:paraId="45BDD4D4" w14:textId="77777777" w:rsidR="002E0788" w:rsidRPr="007103BE" w:rsidRDefault="002E0788" w:rsidP="00AA78A9">
            <w:pPr>
              <w:spacing w:after="0"/>
              <w:jc w:val="center"/>
              <w:rPr>
                <w:rFonts w:cs="Calibri"/>
                <w:b/>
                <w:bCs/>
                <w:sz w:val="20"/>
                <w:lang w:val="sr-Cyrl-RS"/>
              </w:rPr>
            </w:pPr>
          </w:p>
        </w:tc>
        <w:tc>
          <w:tcPr>
            <w:tcW w:w="1843" w:type="dxa"/>
            <w:vMerge/>
            <w:shd w:val="clear" w:color="auto" w:fill="D9D9D9" w:themeFill="background1" w:themeFillShade="D9"/>
            <w:vAlign w:val="center"/>
          </w:tcPr>
          <w:p w14:paraId="1E9AA362" w14:textId="77777777" w:rsidR="002E0788" w:rsidRPr="007103BE" w:rsidRDefault="002E0788" w:rsidP="00AA78A9">
            <w:pPr>
              <w:spacing w:after="0"/>
              <w:jc w:val="center"/>
              <w:rPr>
                <w:rFonts w:cs="Arial"/>
                <w:color w:val="0000FF"/>
                <w:sz w:val="20"/>
                <w:u w:val="single"/>
                <w:lang w:val="sr-Cyrl-RS"/>
              </w:rPr>
            </w:pPr>
          </w:p>
        </w:tc>
        <w:tc>
          <w:tcPr>
            <w:tcW w:w="3827" w:type="dxa"/>
            <w:gridSpan w:val="5"/>
            <w:shd w:val="clear" w:color="auto" w:fill="D9D9D9" w:themeFill="background1" w:themeFillShade="D9"/>
            <w:vAlign w:val="center"/>
          </w:tcPr>
          <w:p w14:paraId="2D7A9C54" w14:textId="054BC379" w:rsidR="002E0788" w:rsidRPr="007103BE" w:rsidRDefault="00797AE2" w:rsidP="00AA78A9">
            <w:pPr>
              <w:spacing w:after="0"/>
              <w:jc w:val="center"/>
              <w:rPr>
                <w:rFonts w:cs="Calibri"/>
                <w:b/>
                <w:bCs/>
                <w:sz w:val="20"/>
                <w:lang w:val="sr-Cyrl-RS"/>
              </w:rPr>
            </w:pPr>
            <w:r w:rsidRPr="007103BE">
              <w:rPr>
                <w:rFonts w:cs="Calibri"/>
                <w:b/>
                <w:bCs/>
                <w:sz w:val="20"/>
                <w:lang w:val="sr-Cyrl-RS"/>
              </w:rPr>
              <w:t>[kt [загађујуће материје]]</w:t>
            </w:r>
          </w:p>
        </w:tc>
      </w:tr>
      <w:tr w:rsidR="002E0788" w:rsidRPr="007103BE" w14:paraId="6C26C5A6" w14:textId="77777777" w:rsidTr="00AA78A9">
        <w:trPr>
          <w:trHeight w:val="405"/>
        </w:trPr>
        <w:tc>
          <w:tcPr>
            <w:tcW w:w="690" w:type="dxa"/>
            <w:vMerge/>
            <w:shd w:val="clear" w:color="auto" w:fill="FFFFFF" w:themeFill="background1"/>
            <w:vAlign w:val="center"/>
          </w:tcPr>
          <w:p w14:paraId="5404B34C" w14:textId="77777777" w:rsidR="002E0788" w:rsidRPr="007103BE" w:rsidRDefault="002E0788" w:rsidP="00AA78A9">
            <w:pPr>
              <w:spacing w:after="0"/>
              <w:jc w:val="left"/>
              <w:rPr>
                <w:rFonts w:asciiTheme="minorHAnsi" w:hAnsiTheme="minorHAnsi" w:cstheme="minorHAnsi"/>
                <w:bCs/>
                <w:color w:val="000000"/>
                <w:sz w:val="20"/>
                <w:lang w:val="sr-Cyrl-RS"/>
              </w:rPr>
            </w:pPr>
          </w:p>
        </w:tc>
        <w:tc>
          <w:tcPr>
            <w:tcW w:w="3531" w:type="dxa"/>
            <w:shd w:val="clear" w:color="auto" w:fill="FFFFFF" w:themeFill="background1"/>
            <w:vAlign w:val="center"/>
          </w:tcPr>
          <w:p w14:paraId="535F4413" w14:textId="3819EACB" w:rsidR="002E0788" w:rsidRPr="007103BE" w:rsidRDefault="00E254F2" w:rsidP="00AA78A9">
            <w:pPr>
              <w:spacing w:after="0"/>
              <w:jc w:val="left"/>
              <w:rPr>
                <w:rFonts w:cs="Calibri"/>
                <w:color w:val="000000"/>
                <w:sz w:val="20"/>
                <w:lang w:val="sr-Cyrl-RS"/>
              </w:rPr>
            </w:pPr>
            <w:r w:rsidRPr="007103BE">
              <w:rPr>
                <w:rFonts w:cs="Calibri"/>
                <w:color w:val="000000"/>
                <w:sz w:val="20"/>
                <w:lang w:val="sr-Cyrl-RS"/>
              </w:rPr>
              <w:t>Министарство пољопривреде, шумарства и водопривреде</w:t>
            </w:r>
          </w:p>
          <w:p w14:paraId="08C36219" w14:textId="398B9E72" w:rsidR="002E0788" w:rsidRPr="007103BE" w:rsidRDefault="00E254F2" w:rsidP="00AA78A9">
            <w:pPr>
              <w:spacing w:after="0"/>
              <w:jc w:val="left"/>
              <w:rPr>
                <w:rFonts w:cs="Calibri"/>
                <w:color w:val="000000"/>
                <w:sz w:val="20"/>
                <w:lang w:val="sr-Cyrl-RS"/>
              </w:rPr>
            </w:pPr>
            <w:r w:rsidRPr="007103BE">
              <w:rPr>
                <w:rFonts w:cs="Calibri"/>
                <w:color w:val="000000"/>
                <w:sz w:val="20"/>
                <w:lang w:val="sr-Cyrl-RS"/>
              </w:rPr>
              <w:t>Министарство заштите животне средине</w:t>
            </w:r>
            <w:r w:rsidR="002E0788" w:rsidRPr="007103BE">
              <w:rPr>
                <w:rFonts w:cs="Calibri"/>
                <w:color w:val="000000"/>
                <w:sz w:val="20"/>
                <w:lang w:val="sr-Cyrl-RS"/>
              </w:rPr>
              <w:t xml:space="preserve"> (</w:t>
            </w:r>
            <w:r w:rsidR="008940D0" w:rsidRPr="007103BE">
              <w:rPr>
                <w:rFonts w:cs="Calibri"/>
                <w:color w:val="000000"/>
                <w:sz w:val="20"/>
                <w:lang w:val="sr-Cyrl-RS"/>
              </w:rPr>
              <w:t>за фарме које подлежу обавези прибављања интегрисане дозволе</w:t>
            </w:r>
            <w:r w:rsidR="002E0788" w:rsidRPr="007103BE">
              <w:rPr>
                <w:rFonts w:cs="Calibri"/>
                <w:color w:val="000000"/>
                <w:sz w:val="20"/>
                <w:lang w:val="sr-Cyrl-RS"/>
              </w:rPr>
              <w:t>)</w:t>
            </w:r>
          </w:p>
        </w:tc>
        <w:tc>
          <w:tcPr>
            <w:tcW w:w="4283" w:type="dxa"/>
            <w:shd w:val="clear" w:color="auto" w:fill="FFFFFF" w:themeFill="background1"/>
            <w:vAlign w:val="center"/>
          </w:tcPr>
          <w:p w14:paraId="4A9720B7" w14:textId="600CCBB5" w:rsidR="002E0788" w:rsidRPr="007103BE" w:rsidRDefault="008940D0" w:rsidP="00AA78A9">
            <w:pPr>
              <w:spacing w:after="0"/>
              <w:jc w:val="left"/>
              <w:rPr>
                <w:rFonts w:asciiTheme="minorHAnsi" w:hAnsiTheme="minorHAnsi" w:cstheme="minorHAnsi"/>
                <w:bCs/>
                <w:color w:val="000000"/>
                <w:sz w:val="20"/>
                <w:lang w:val="sr-Cyrl-RS"/>
              </w:rPr>
            </w:pPr>
            <w:r w:rsidRPr="007103BE">
              <w:rPr>
                <w:rFonts w:asciiTheme="minorHAnsi" w:hAnsiTheme="minorHAnsi" w:cstheme="minorHAnsi"/>
                <w:bCs/>
                <w:color w:val="000000"/>
                <w:sz w:val="20"/>
                <w:lang w:val="sr-Cyrl-RS"/>
              </w:rPr>
              <w:t>Пољопривредне саветодавне службе</w:t>
            </w:r>
            <w:r w:rsidR="002E0788" w:rsidRPr="007103BE">
              <w:rPr>
                <w:rFonts w:asciiTheme="minorHAnsi" w:hAnsiTheme="minorHAnsi" w:cstheme="minorHAnsi"/>
                <w:bCs/>
                <w:color w:val="000000"/>
                <w:sz w:val="20"/>
                <w:lang w:val="sr-Cyrl-RS"/>
              </w:rPr>
              <w:t xml:space="preserve">, </w:t>
            </w:r>
            <w:r w:rsidRPr="007103BE">
              <w:rPr>
                <w:rFonts w:asciiTheme="minorHAnsi" w:hAnsiTheme="minorHAnsi" w:cstheme="minorHAnsi"/>
                <w:bCs/>
                <w:color w:val="000000"/>
                <w:sz w:val="20"/>
                <w:lang w:val="sr-Cyrl-RS"/>
              </w:rPr>
              <w:t>Управа за аграрна плаћања</w:t>
            </w:r>
            <w:r w:rsidR="002E0788" w:rsidRPr="007103BE">
              <w:rPr>
                <w:rFonts w:asciiTheme="minorHAnsi" w:hAnsiTheme="minorHAnsi" w:cstheme="minorHAnsi"/>
                <w:bCs/>
                <w:color w:val="000000"/>
                <w:sz w:val="20"/>
                <w:lang w:val="sr-Cyrl-RS"/>
              </w:rPr>
              <w:t xml:space="preserve">, </w:t>
            </w:r>
            <w:r w:rsidRPr="007103BE">
              <w:rPr>
                <w:sz w:val="20"/>
                <w:lang w:val="sr-Cyrl-RS"/>
              </w:rPr>
              <w:t>Управа за пољопривредно земљиште</w:t>
            </w:r>
            <w:r w:rsidR="002E0788" w:rsidRPr="007103BE">
              <w:rPr>
                <w:sz w:val="20"/>
                <w:lang w:val="sr-Cyrl-RS"/>
              </w:rPr>
              <w:t xml:space="preserve">, </w:t>
            </w:r>
            <w:r w:rsidRPr="007103BE">
              <w:rPr>
                <w:sz w:val="20"/>
                <w:lang w:val="sr-Cyrl-RS"/>
              </w:rPr>
              <w:t>Привредна комора Србије</w:t>
            </w:r>
            <w:r w:rsidR="002E0788" w:rsidRPr="007103BE">
              <w:rPr>
                <w:sz w:val="20"/>
                <w:lang w:val="sr-Cyrl-RS"/>
              </w:rPr>
              <w:t>,</w:t>
            </w:r>
            <w:r w:rsidR="002E0788" w:rsidRPr="007103BE">
              <w:rPr>
                <w:rFonts w:asciiTheme="minorHAnsi" w:hAnsiTheme="minorHAnsi" w:cstheme="minorHAnsi"/>
                <w:bCs/>
                <w:color w:val="000000"/>
                <w:sz w:val="20"/>
                <w:lang w:val="sr-Cyrl-RS"/>
              </w:rPr>
              <w:t xml:space="preserve"> </w:t>
            </w:r>
            <w:r w:rsidRPr="007103BE">
              <w:rPr>
                <w:rFonts w:asciiTheme="minorHAnsi" w:hAnsiTheme="minorHAnsi" w:cstheme="minorHAnsi"/>
                <w:bCs/>
                <w:color w:val="000000"/>
                <w:sz w:val="20"/>
                <w:lang w:val="sr-Cyrl-RS"/>
              </w:rPr>
              <w:t>пољопривредници</w:t>
            </w:r>
          </w:p>
        </w:tc>
        <w:tc>
          <w:tcPr>
            <w:tcW w:w="1561" w:type="dxa"/>
            <w:shd w:val="clear" w:color="auto" w:fill="FFFFFF" w:themeFill="background1"/>
            <w:vAlign w:val="center"/>
          </w:tcPr>
          <w:p w14:paraId="22CED8D6"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NH</w:t>
            </w:r>
            <w:r w:rsidRPr="007103BE">
              <w:rPr>
                <w:rFonts w:cs="Calibri"/>
                <w:color w:val="000000"/>
                <w:sz w:val="20"/>
                <w:vertAlign w:val="subscript"/>
                <w:lang w:val="sr-Cyrl-RS"/>
              </w:rPr>
              <w:t>3</w:t>
            </w:r>
          </w:p>
        </w:tc>
        <w:tc>
          <w:tcPr>
            <w:tcW w:w="1843" w:type="dxa"/>
            <w:shd w:val="clear" w:color="auto" w:fill="FFFFFF" w:themeFill="background1"/>
            <w:vAlign w:val="center"/>
          </w:tcPr>
          <w:p w14:paraId="746140BD"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0,76</w:t>
            </w:r>
          </w:p>
        </w:tc>
        <w:tc>
          <w:tcPr>
            <w:tcW w:w="905" w:type="dxa"/>
            <w:shd w:val="clear" w:color="auto" w:fill="FFFFFF" w:themeFill="background1"/>
            <w:vAlign w:val="center"/>
          </w:tcPr>
          <w:p w14:paraId="51FD78F0"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3,80</w:t>
            </w:r>
          </w:p>
        </w:tc>
        <w:tc>
          <w:tcPr>
            <w:tcW w:w="1436" w:type="dxa"/>
            <w:gridSpan w:val="2"/>
            <w:shd w:val="clear" w:color="auto" w:fill="FFFFFF" w:themeFill="background1"/>
            <w:vAlign w:val="center"/>
          </w:tcPr>
          <w:p w14:paraId="041566C8"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6,56</w:t>
            </w:r>
          </w:p>
        </w:tc>
        <w:tc>
          <w:tcPr>
            <w:tcW w:w="1486" w:type="dxa"/>
            <w:gridSpan w:val="2"/>
            <w:shd w:val="clear" w:color="auto" w:fill="FFFFFF" w:themeFill="background1"/>
            <w:vAlign w:val="center"/>
          </w:tcPr>
          <w:p w14:paraId="4414C718"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7,15</w:t>
            </w:r>
          </w:p>
        </w:tc>
      </w:tr>
      <w:tr w:rsidR="002E0788" w:rsidRPr="007103BE" w14:paraId="0C1B3D09" w14:textId="77777777" w:rsidTr="00AA78A9">
        <w:trPr>
          <w:trHeight w:val="442"/>
        </w:trPr>
        <w:tc>
          <w:tcPr>
            <w:tcW w:w="690" w:type="dxa"/>
            <w:shd w:val="clear" w:color="auto" w:fill="44546A"/>
            <w:vAlign w:val="center"/>
          </w:tcPr>
          <w:p w14:paraId="26795AA8" w14:textId="77777777" w:rsidR="002E0788" w:rsidRPr="007103BE" w:rsidRDefault="002E0788" w:rsidP="00AA78A9">
            <w:pPr>
              <w:spacing w:after="0"/>
              <w:rPr>
                <w:rFonts w:ascii="Arial Narrow" w:hAnsi="Arial Narrow" w:cs="Calibri"/>
                <w:color w:val="FFFFFF" w:themeColor="background1"/>
                <w:sz w:val="20"/>
                <w:lang w:val="sr-Cyrl-RS"/>
              </w:rPr>
            </w:pPr>
            <w:r w:rsidRPr="007103BE">
              <w:rPr>
                <w:rFonts w:ascii="Arial Narrow" w:hAnsi="Arial Narrow" w:cs="Calibri"/>
                <w:color w:val="FFFFFF" w:themeColor="background1"/>
                <w:sz w:val="20"/>
                <w:lang w:val="sr-Cyrl-RS"/>
              </w:rPr>
              <w:t>WAM A11</w:t>
            </w:r>
          </w:p>
        </w:tc>
        <w:tc>
          <w:tcPr>
            <w:tcW w:w="15045" w:type="dxa"/>
            <w:gridSpan w:val="9"/>
            <w:shd w:val="clear" w:color="auto" w:fill="44546A"/>
            <w:vAlign w:val="center"/>
          </w:tcPr>
          <w:p w14:paraId="1897A17F" w14:textId="46C359F7" w:rsidR="002E0788" w:rsidRPr="007103BE" w:rsidRDefault="00D47A66" w:rsidP="00AA78A9">
            <w:pPr>
              <w:spacing w:after="0"/>
              <w:rPr>
                <w:rFonts w:ascii="Arial Narrow" w:hAnsi="Arial Narrow" w:cs="Calibri"/>
                <w:color w:val="FFFFFF" w:themeColor="background1"/>
                <w:sz w:val="20"/>
                <w:lang w:val="sr-Cyrl-RS"/>
              </w:rPr>
            </w:pPr>
            <w:r w:rsidRPr="007103BE">
              <w:rPr>
                <w:rFonts w:ascii="Arial Narrow" w:hAnsi="Arial Narrow" w:cs="Calibri"/>
                <w:color w:val="FFFFFF" w:themeColor="background1"/>
                <w:sz w:val="20"/>
                <w:lang w:val="sr-Cyrl-RS"/>
              </w:rPr>
              <w:t>Назив мере/политике</w:t>
            </w:r>
            <w:r w:rsidR="002E0788" w:rsidRPr="007103BE">
              <w:rPr>
                <w:rFonts w:ascii="Arial Narrow" w:hAnsi="Arial Narrow" w:cs="Calibri"/>
                <w:color w:val="FFFFFF" w:themeColor="background1"/>
                <w:sz w:val="20"/>
                <w:lang w:val="sr-Cyrl-RS"/>
              </w:rPr>
              <w:t xml:space="preserve">: </w:t>
            </w:r>
            <w:r w:rsidR="00B67A56" w:rsidRPr="007103BE">
              <w:rPr>
                <w:rFonts w:ascii="Arial Narrow" w:hAnsi="Arial Narrow" w:cs="Calibri"/>
                <w:b/>
                <w:color w:val="FFFFFF" w:themeColor="background1"/>
                <w:sz w:val="20"/>
                <w:u w:val="single"/>
                <w:lang w:val="sr-Cyrl-RS"/>
              </w:rPr>
              <w:t>Увођење најбоље праксе приликом растурања и наношења чврстог стајњака на земљиште бржом инкорпорацијом стајњака у земљиште</w:t>
            </w:r>
          </w:p>
        </w:tc>
      </w:tr>
      <w:tr w:rsidR="002E0788" w:rsidRPr="007103BE" w14:paraId="6AF47BDC" w14:textId="77777777" w:rsidTr="00AA78A9">
        <w:trPr>
          <w:trHeight w:val="212"/>
        </w:trPr>
        <w:tc>
          <w:tcPr>
            <w:tcW w:w="690" w:type="dxa"/>
            <w:vMerge w:val="restart"/>
            <w:shd w:val="clear" w:color="auto" w:fill="auto"/>
            <w:vAlign w:val="center"/>
          </w:tcPr>
          <w:p w14:paraId="0C014915" w14:textId="77777777" w:rsidR="002E0788" w:rsidRPr="007103BE" w:rsidRDefault="002E0788" w:rsidP="00AA78A9">
            <w:pPr>
              <w:spacing w:after="0"/>
              <w:jc w:val="center"/>
              <w:rPr>
                <w:rFonts w:asciiTheme="minorHAnsi" w:hAnsiTheme="minorHAnsi" w:cstheme="minorHAnsi"/>
                <w:b/>
                <w:color w:val="000000"/>
                <w:sz w:val="20"/>
                <w:lang w:val="sr-Cyrl-RS"/>
              </w:rPr>
            </w:pPr>
            <w:r w:rsidRPr="007103BE">
              <w:rPr>
                <w:rFonts w:asciiTheme="minorHAnsi" w:hAnsiTheme="minorHAnsi" w:cstheme="minorHAnsi"/>
                <w:b/>
                <w:color w:val="000000"/>
                <w:sz w:val="20"/>
                <w:lang w:val="sr-Cyrl-RS"/>
              </w:rPr>
              <w:t>14</w:t>
            </w:r>
          </w:p>
        </w:tc>
        <w:tc>
          <w:tcPr>
            <w:tcW w:w="15045" w:type="dxa"/>
            <w:gridSpan w:val="9"/>
            <w:shd w:val="clear" w:color="auto" w:fill="auto"/>
            <w:vAlign w:val="center"/>
          </w:tcPr>
          <w:p w14:paraId="285D50B2" w14:textId="4CB4CC53" w:rsidR="002E0788" w:rsidRPr="007103BE" w:rsidRDefault="00D47A66" w:rsidP="00AA78A9">
            <w:pPr>
              <w:spacing w:after="0"/>
              <w:rPr>
                <w:rFonts w:cs="Calibri"/>
                <w:b/>
                <w:bCs/>
                <w:sz w:val="20"/>
                <w:u w:val="single"/>
                <w:lang w:val="sr-Cyrl-RS"/>
              </w:rPr>
            </w:pPr>
            <w:r w:rsidRPr="007103BE">
              <w:rPr>
                <w:rFonts w:cs="Calibri"/>
                <w:b/>
                <w:bCs/>
                <w:sz w:val="20"/>
                <w:u w:val="single"/>
                <w:lang w:val="sr-Cyrl-RS"/>
              </w:rPr>
              <w:t>Врста мере: едукативна, информативна</w:t>
            </w:r>
          </w:p>
          <w:p w14:paraId="1EED7AA2" w14:textId="77777777" w:rsidR="002E0788" w:rsidRPr="007103BE" w:rsidRDefault="002E0788" w:rsidP="00AA78A9">
            <w:pPr>
              <w:spacing w:after="0"/>
              <w:rPr>
                <w:rFonts w:cs="Calibri"/>
                <w:b/>
                <w:bCs/>
                <w:sz w:val="20"/>
                <w:lang w:val="sr-Cyrl-RS"/>
              </w:rPr>
            </w:pPr>
            <w:r w:rsidRPr="007103BE">
              <w:rPr>
                <w:rFonts w:cs="Calibri"/>
                <w:b/>
                <w:bCs/>
                <w:sz w:val="20"/>
                <w:lang w:val="sr-Cyrl-RS"/>
              </w:rPr>
              <w:t> </w:t>
            </w:r>
          </w:p>
          <w:p w14:paraId="178654A6" w14:textId="1C6CC6A8" w:rsidR="002E0788" w:rsidRPr="007103BE" w:rsidRDefault="00D47A66" w:rsidP="00AA78A9">
            <w:pPr>
              <w:spacing w:after="0"/>
              <w:rPr>
                <w:rFonts w:cs="Calibri"/>
                <w:b/>
                <w:bCs/>
                <w:sz w:val="20"/>
                <w:u w:val="single"/>
                <w:lang w:val="sr-Cyrl-RS"/>
              </w:rPr>
            </w:pPr>
            <w:r w:rsidRPr="007103BE">
              <w:rPr>
                <w:rFonts w:cs="Calibri"/>
                <w:b/>
                <w:bCs/>
                <w:sz w:val="20"/>
                <w:u w:val="single"/>
                <w:lang w:val="sr-Cyrl-RS"/>
              </w:rPr>
              <w:t>Опис мере</w:t>
            </w:r>
            <w:r w:rsidR="002E0788" w:rsidRPr="007103BE">
              <w:rPr>
                <w:rFonts w:cs="Calibri"/>
                <w:b/>
                <w:bCs/>
                <w:sz w:val="20"/>
                <w:u w:val="single"/>
                <w:lang w:val="sr-Cyrl-RS"/>
              </w:rPr>
              <w:t xml:space="preserve">: </w:t>
            </w:r>
          </w:p>
          <w:p w14:paraId="176A15D6" w14:textId="608892DD" w:rsidR="002E0788" w:rsidRPr="007103BE" w:rsidRDefault="002C38CA" w:rsidP="00AA78A9">
            <w:pPr>
              <w:spacing w:after="0"/>
              <w:rPr>
                <w:rFonts w:cs="Calibri"/>
                <w:sz w:val="20"/>
                <w:lang w:val="sr-Cyrl-RS"/>
              </w:rPr>
            </w:pPr>
            <w:r w:rsidRPr="007103BE">
              <w:rPr>
                <w:rFonts w:cs="Calibri"/>
                <w:sz w:val="20"/>
                <w:lang w:val="sr-Cyrl-RS"/>
              </w:rPr>
              <w:t xml:space="preserve">Брзом инкорпорацијом чврстог стајњака </w:t>
            </w:r>
            <w:r w:rsidR="002E0788" w:rsidRPr="007103BE">
              <w:rPr>
                <w:rFonts w:cs="Calibri"/>
                <w:sz w:val="20"/>
                <w:lang w:val="sr-Cyrl-RS"/>
              </w:rPr>
              <w:t>(</w:t>
            </w:r>
            <w:r w:rsidRPr="007103BE">
              <w:rPr>
                <w:rFonts w:cs="Calibri"/>
                <w:sz w:val="20"/>
                <w:lang w:val="sr-Cyrl-RS"/>
              </w:rPr>
              <w:t>у року од 4, 12 и 24 сата</w:t>
            </w:r>
            <w:r w:rsidR="002E0788" w:rsidRPr="007103BE">
              <w:rPr>
                <w:rFonts w:cs="Calibri"/>
                <w:sz w:val="20"/>
                <w:lang w:val="sr-Cyrl-RS"/>
              </w:rPr>
              <w:t>)</w:t>
            </w:r>
            <w:r w:rsidRPr="007103BE">
              <w:rPr>
                <w:rFonts w:cs="Calibri"/>
                <w:sz w:val="20"/>
                <w:lang w:val="sr-Cyrl-RS"/>
              </w:rPr>
              <w:t xml:space="preserve"> смањују се емисије </w:t>
            </w:r>
            <w:r w:rsidR="002E0788" w:rsidRPr="007103BE">
              <w:rPr>
                <w:rFonts w:cs="Calibri"/>
                <w:sz w:val="20"/>
                <w:lang w:val="sr-Cyrl-RS"/>
              </w:rPr>
              <w:t>NH</w:t>
            </w:r>
            <w:r w:rsidR="002E0788" w:rsidRPr="007103BE">
              <w:rPr>
                <w:rFonts w:cs="Calibri"/>
                <w:sz w:val="20"/>
                <w:vertAlign w:val="subscript"/>
                <w:lang w:val="sr-Cyrl-RS"/>
              </w:rPr>
              <w:t>3</w:t>
            </w:r>
            <w:r w:rsidR="002E0788" w:rsidRPr="007103BE">
              <w:rPr>
                <w:rFonts w:cs="Calibri"/>
                <w:sz w:val="20"/>
                <w:lang w:val="sr-Cyrl-RS"/>
              </w:rPr>
              <w:t xml:space="preserve"> </w:t>
            </w:r>
            <w:r w:rsidRPr="007103BE">
              <w:rPr>
                <w:rFonts w:cs="Calibri"/>
                <w:sz w:val="20"/>
                <w:lang w:val="sr-Cyrl-RS"/>
              </w:rPr>
              <w:t>приликом ђубрења</w:t>
            </w:r>
            <w:r w:rsidR="002E0788" w:rsidRPr="007103BE">
              <w:rPr>
                <w:rFonts w:cs="Calibri"/>
                <w:sz w:val="20"/>
                <w:lang w:val="sr-Cyrl-RS"/>
              </w:rPr>
              <w:t xml:space="preserve">. </w:t>
            </w:r>
            <w:r w:rsidRPr="007103BE">
              <w:rPr>
                <w:rFonts w:cs="Calibri"/>
                <w:sz w:val="20"/>
                <w:lang w:val="sr-Cyrl-RS"/>
              </w:rPr>
              <w:t>Што краће одлагање инкорпорације, то већи степен смањења емисија</w:t>
            </w:r>
            <w:r w:rsidR="002E0788" w:rsidRPr="007103BE">
              <w:rPr>
                <w:rFonts w:cs="Calibri"/>
                <w:sz w:val="20"/>
                <w:lang w:val="sr-Cyrl-RS"/>
              </w:rPr>
              <w:t xml:space="preserve">. </w:t>
            </w:r>
          </w:p>
          <w:p w14:paraId="192C6CAD" w14:textId="1E3F765F" w:rsidR="00B60DF1" w:rsidRPr="007103BE" w:rsidRDefault="00B60DF1" w:rsidP="00B60DF1">
            <w:pPr>
              <w:spacing w:after="0"/>
              <w:rPr>
                <w:rFonts w:cs="Calibri"/>
                <w:sz w:val="20"/>
                <w:lang w:val="sr-Cyrl-RS"/>
              </w:rPr>
            </w:pPr>
            <w:r w:rsidRPr="007103BE">
              <w:rPr>
                <w:rFonts w:cs="Calibri"/>
                <w:sz w:val="20"/>
                <w:lang w:val="sr-Cyrl-RS"/>
              </w:rPr>
              <w:lastRenderedPageBreak/>
              <w:t>За ђубриво са фарми за узгој свиња и фарми за узгој живине, ова мера има за циљ развој брзе инкорпорације у року од 4 и 12 сати.</w:t>
            </w:r>
          </w:p>
          <w:p w14:paraId="5851EE01" w14:textId="5817EEB3" w:rsidR="00B60DF1" w:rsidRPr="007103BE" w:rsidRDefault="00B60DF1" w:rsidP="00B60DF1">
            <w:pPr>
              <w:spacing w:after="0"/>
              <w:rPr>
                <w:rFonts w:cs="Calibri"/>
                <w:sz w:val="20"/>
                <w:lang w:val="sr-Cyrl-RS"/>
              </w:rPr>
            </w:pPr>
            <w:r w:rsidRPr="007103BE">
              <w:rPr>
                <w:rFonts w:cs="Calibri"/>
                <w:sz w:val="20"/>
                <w:lang w:val="sr-Cyrl-RS"/>
              </w:rPr>
              <w:t>Односи се на фарме које подлежу обавези издавања интегрисане дозволе, али и на део других фарми свиња и живине које нису обухваћене прописима о интегрисаном спречавању и контроли загађивања животне средине.</w:t>
            </w:r>
          </w:p>
          <w:p w14:paraId="0AAA5114" w14:textId="50631B98" w:rsidR="00B60DF1" w:rsidRPr="007103BE" w:rsidRDefault="00B60DF1" w:rsidP="00B60DF1">
            <w:pPr>
              <w:spacing w:after="0"/>
              <w:rPr>
                <w:rFonts w:cs="Calibri"/>
                <w:sz w:val="20"/>
                <w:lang w:val="sr-Cyrl-RS"/>
              </w:rPr>
            </w:pPr>
            <w:r w:rsidRPr="007103BE">
              <w:rPr>
                <w:rFonts w:cs="Calibri"/>
                <w:sz w:val="20"/>
                <w:lang w:val="sr-Cyrl-RS"/>
              </w:rPr>
              <w:t>За стајњак са фарми за узгој говеда, ова мера има за циљ постизање брзе инкорпорације у року од 4, 12 и 24 сата.</w:t>
            </w:r>
          </w:p>
          <w:p w14:paraId="5E2D5189" w14:textId="77777777" w:rsidR="002E0788" w:rsidRPr="007103BE" w:rsidRDefault="002E0788" w:rsidP="00AA78A9">
            <w:pPr>
              <w:spacing w:after="0"/>
              <w:rPr>
                <w:rFonts w:cs="Calibri"/>
                <w:b/>
                <w:bCs/>
                <w:sz w:val="20"/>
                <w:u w:val="single"/>
                <w:lang w:val="sr-Cyrl-RS"/>
              </w:rPr>
            </w:pPr>
          </w:p>
          <w:p w14:paraId="0B9DCD57" w14:textId="5A0D9657" w:rsidR="002E0788" w:rsidRPr="007103BE" w:rsidRDefault="00D47A66" w:rsidP="00AA78A9">
            <w:pPr>
              <w:spacing w:after="0"/>
              <w:rPr>
                <w:rFonts w:cs="Calibri"/>
                <w:sz w:val="20"/>
                <w:lang w:val="sr-Cyrl-RS"/>
              </w:rPr>
            </w:pPr>
            <w:r w:rsidRPr="007103BE">
              <w:rPr>
                <w:rFonts w:cs="Calibri"/>
                <w:b/>
                <w:bCs/>
                <w:sz w:val="20"/>
                <w:u w:val="single"/>
                <w:lang w:val="sr-Cyrl-RS"/>
              </w:rPr>
              <w:t>Циљ у вези са ЕУ</w:t>
            </w:r>
            <w:r w:rsidR="002E0788" w:rsidRPr="007103BE">
              <w:rPr>
                <w:rFonts w:cs="Calibri"/>
                <w:b/>
                <w:bCs/>
                <w:sz w:val="20"/>
                <w:lang w:val="sr-Cyrl-RS"/>
              </w:rPr>
              <w:t>:</w:t>
            </w:r>
            <w:r w:rsidR="002E0788" w:rsidRPr="007103BE">
              <w:rPr>
                <w:rFonts w:cs="Calibri"/>
                <w:sz w:val="20"/>
                <w:lang w:val="sr-Cyrl-RS"/>
              </w:rPr>
              <w:t xml:space="preserve"> </w:t>
            </w:r>
          </w:p>
          <w:p w14:paraId="05EDF8E1" w14:textId="77777777" w:rsidR="002C38CA" w:rsidRPr="007103BE" w:rsidRDefault="002C38CA" w:rsidP="002C38CA">
            <w:pPr>
              <w:spacing w:after="0"/>
              <w:rPr>
                <w:rFonts w:cs="Calibri"/>
                <w:b/>
                <w:bCs/>
                <w:sz w:val="20"/>
                <w:u w:val="single"/>
                <w:lang w:val="sr-Cyrl-RS"/>
              </w:rPr>
            </w:pPr>
            <w:r w:rsidRPr="007103BE">
              <w:rPr>
                <w:rFonts w:cs="Calibri"/>
                <w:sz w:val="20"/>
                <w:lang w:val="sr-Cyrl-RS"/>
              </w:rPr>
              <w:t>Пољопривреда – коришћење нискоемисионог ђубрива/стајњака на обрадивом земљишту и пашњацима</w:t>
            </w:r>
          </w:p>
          <w:p w14:paraId="157191E7" w14:textId="77777777" w:rsidR="002C38CA" w:rsidRPr="007103BE" w:rsidRDefault="002C38CA" w:rsidP="002C38CA">
            <w:pPr>
              <w:spacing w:after="0"/>
              <w:rPr>
                <w:rFonts w:cs="Calibri"/>
                <w:b/>
                <w:bCs/>
                <w:sz w:val="20"/>
                <w:lang w:val="sr-Cyrl-RS"/>
              </w:rPr>
            </w:pPr>
            <w:r w:rsidRPr="007103BE">
              <w:rPr>
                <w:rFonts w:cs="Calibri"/>
                <w:b/>
                <w:bCs/>
                <w:sz w:val="20"/>
                <w:lang w:val="sr-Cyrl-RS"/>
              </w:rPr>
              <w:t> </w:t>
            </w:r>
          </w:p>
          <w:p w14:paraId="40F70D4E" w14:textId="77777777" w:rsidR="002C38CA" w:rsidRPr="007103BE" w:rsidRDefault="002C38CA" w:rsidP="002C38CA">
            <w:pPr>
              <w:spacing w:after="0"/>
              <w:rPr>
                <w:rFonts w:cs="Calibri"/>
                <w:b/>
                <w:bCs/>
                <w:i/>
                <w:iCs/>
                <w:sz w:val="20"/>
                <w:u w:val="single"/>
                <w:lang w:val="sr-Cyrl-RS"/>
              </w:rPr>
            </w:pPr>
            <w:r w:rsidRPr="007103BE">
              <w:rPr>
                <w:rFonts w:cs="Calibri"/>
                <w:b/>
                <w:bCs/>
                <w:i/>
                <w:iCs/>
                <w:sz w:val="20"/>
                <w:u w:val="single"/>
                <w:lang w:val="sr-Cyrl-RS"/>
              </w:rPr>
              <w:t xml:space="preserve">Циљ којем мера додатно доприноси: </w:t>
            </w:r>
          </w:p>
          <w:p w14:paraId="60C640A0" w14:textId="77777777" w:rsidR="002C38CA" w:rsidRPr="001E67FA" w:rsidRDefault="002C38CA" w:rsidP="002C38CA">
            <w:pPr>
              <w:spacing w:after="0"/>
              <w:jc w:val="left"/>
              <w:rPr>
                <w:rFonts w:cs="Calibri"/>
                <w:sz w:val="20"/>
                <w:lang w:val="sr-Cyrl-RS"/>
              </w:rPr>
            </w:pPr>
            <w:r w:rsidRPr="001E67FA">
              <w:rPr>
                <w:rFonts w:cs="Calibri"/>
                <w:sz w:val="20"/>
                <w:lang w:val="sr-Cyrl-RS"/>
              </w:rPr>
              <w:t>Смањење укупних емисија Србије у циљу усаглашавања са Директивом ЕУ 2284/2016</w:t>
            </w:r>
          </w:p>
          <w:p w14:paraId="287C0C96" w14:textId="77777777" w:rsidR="002C38CA" w:rsidRPr="007103BE" w:rsidRDefault="002C38CA" w:rsidP="002C38CA">
            <w:pPr>
              <w:spacing w:after="0"/>
              <w:rPr>
                <w:rFonts w:cs="Calibri"/>
                <w:sz w:val="20"/>
                <w:lang w:val="sr-Cyrl-RS"/>
              </w:rPr>
            </w:pPr>
            <w:r w:rsidRPr="001E67FA">
              <w:rPr>
                <w:rFonts w:cs="Calibri"/>
                <w:sz w:val="20"/>
                <w:lang w:val="sr-Cyrl-RS"/>
              </w:rPr>
              <w:t xml:space="preserve">Побољшање квалитета ваздуха у Србији како би се избегла прекорачења граничних вредности за квалитет ваздуха </w:t>
            </w:r>
          </w:p>
          <w:p w14:paraId="00C632EF" w14:textId="77777777" w:rsidR="002E0788" w:rsidRPr="007103BE" w:rsidRDefault="002E0788" w:rsidP="00AA78A9">
            <w:pPr>
              <w:spacing w:after="0"/>
              <w:rPr>
                <w:rFonts w:cs="Calibri"/>
                <w:sz w:val="20"/>
                <w:lang w:val="sr-Cyrl-RS"/>
              </w:rPr>
            </w:pPr>
            <w:r w:rsidRPr="007103BE">
              <w:rPr>
                <w:rFonts w:cs="Calibri"/>
                <w:sz w:val="20"/>
                <w:lang w:val="sr-Cyrl-RS"/>
              </w:rPr>
              <w:t> </w:t>
            </w:r>
          </w:p>
          <w:p w14:paraId="4E9CA861" w14:textId="452EB5E9" w:rsidR="002E0788" w:rsidRPr="007103BE" w:rsidRDefault="00FA3370" w:rsidP="00AA78A9">
            <w:pPr>
              <w:spacing w:after="0"/>
              <w:rPr>
                <w:b/>
                <w:i/>
                <w:u w:val="single"/>
                <w:lang w:val="sr-Cyrl-RS"/>
              </w:rPr>
            </w:pPr>
            <w:r w:rsidRPr="007103BE">
              <w:rPr>
                <w:rFonts w:cs="Calibri"/>
                <w:b/>
                <w:bCs/>
                <w:sz w:val="20"/>
                <w:u w:val="single"/>
                <w:lang w:val="sr-Cyrl-RS"/>
              </w:rPr>
              <w:t>Преговарачко поглавље: Поглавље 27 – Животна средина</w:t>
            </w:r>
          </w:p>
        </w:tc>
      </w:tr>
      <w:tr w:rsidR="002E0788" w:rsidRPr="007103BE" w14:paraId="508C8B5C" w14:textId="77777777" w:rsidTr="00AA78A9">
        <w:trPr>
          <w:trHeight w:val="385"/>
        </w:trPr>
        <w:tc>
          <w:tcPr>
            <w:tcW w:w="690" w:type="dxa"/>
            <w:vMerge/>
            <w:shd w:val="clear" w:color="auto" w:fill="D9D9D9" w:themeFill="background1" w:themeFillShade="D9"/>
            <w:vAlign w:val="center"/>
          </w:tcPr>
          <w:p w14:paraId="40409E6F" w14:textId="77777777" w:rsidR="002E0788" w:rsidRPr="007103BE" w:rsidRDefault="002E0788" w:rsidP="00AA78A9">
            <w:pPr>
              <w:spacing w:after="0"/>
              <w:jc w:val="center"/>
              <w:rPr>
                <w:rFonts w:cs="Arial"/>
                <w:b/>
                <w:bCs/>
                <w:sz w:val="20"/>
                <w:lang w:val="sr-Cyrl-RS"/>
              </w:rPr>
            </w:pPr>
          </w:p>
        </w:tc>
        <w:tc>
          <w:tcPr>
            <w:tcW w:w="3531" w:type="dxa"/>
            <w:vMerge w:val="restart"/>
            <w:shd w:val="clear" w:color="auto" w:fill="D9D9D9" w:themeFill="background1" w:themeFillShade="D9"/>
            <w:vAlign w:val="center"/>
          </w:tcPr>
          <w:p w14:paraId="0A0AD761" w14:textId="258C06F3" w:rsidR="002E0788" w:rsidRPr="007103BE" w:rsidRDefault="00797AE2" w:rsidP="00AA78A9">
            <w:pPr>
              <w:spacing w:after="0"/>
              <w:jc w:val="center"/>
              <w:rPr>
                <w:rFonts w:cs="Arial"/>
                <w:b/>
                <w:bCs/>
                <w:sz w:val="20"/>
                <w:lang w:val="sr-Cyrl-RS"/>
              </w:rPr>
            </w:pPr>
            <w:r w:rsidRPr="007103BE">
              <w:rPr>
                <w:rFonts w:cs="Arial"/>
                <w:b/>
                <w:bCs/>
                <w:sz w:val="20"/>
                <w:lang w:val="sr-Cyrl-RS"/>
              </w:rPr>
              <w:t>Главна имплементациона институција</w:t>
            </w:r>
          </w:p>
        </w:tc>
        <w:tc>
          <w:tcPr>
            <w:tcW w:w="4283" w:type="dxa"/>
            <w:vMerge w:val="restart"/>
            <w:shd w:val="clear" w:color="auto" w:fill="D9D9D9" w:themeFill="background1" w:themeFillShade="D9"/>
            <w:vAlign w:val="center"/>
          </w:tcPr>
          <w:p w14:paraId="5CF5498D" w14:textId="62167832" w:rsidR="002E0788" w:rsidRPr="007103BE" w:rsidRDefault="00797AE2" w:rsidP="00AA78A9">
            <w:pPr>
              <w:spacing w:after="0"/>
              <w:jc w:val="center"/>
              <w:rPr>
                <w:rFonts w:cs="Arial"/>
                <w:b/>
                <w:bCs/>
                <w:sz w:val="20"/>
                <w:lang w:val="sr-Cyrl-RS"/>
              </w:rPr>
            </w:pPr>
            <w:r w:rsidRPr="007103BE">
              <w:rPr>
                <w:rFonts w:cs="Arial"/>
                <w:b/>
                <w:bCs/>
                <w:sz w:val="20"/>
                <w:lang w:val="sr-Cyrl-RS"/>
              </w:rPr>
              <w:t>Имплементациони партнери</w:t>
            </w:r>
          </w:p>
        </w:tc>
        <w:tc>
          <w:tcPr>
            <w:tcW w:w="1561" w:type="dxa"/>
            <w:vMerge w:val="restart"/>
            <w:shd w:val="clear" w:color="auto" w:fill="D9D9D9" w:themeFill="background1" w:themeFillShade="D9"/>
            <w:vAlign w:val="center"/>
          </w:tcPr>
          <w:p w14:paraId="49139198" w14:textId="5C9F22E4" w:rsidR="002E0788" w:rsidRPr="007103BE" w:rsidRDefault="00797AE2" w:rsidP="00AA78A9">
            <w:pPr>
              <w:spacing w:after="0"/>
              <w:jc w:val="center"/>
              <w:rPr>
                <w:rFonts w:cs="Arial"/>
                <w:b/>
                <w:bCs/>
                <w:sz w:val="20"/>
                <w:lang w:val="sr-Cyrl-RS"/>
              </w:rPr>
            </w:pPr>
            <w:r w:rsidRPr="007103BE">
              <w:rPr>
                <w:rFonts w:cs="Calibri"/>
                <w:b/>
                <w:bCs/>
                <w:sz w:val="20"/>
                <w:lang w:val="sr-Cyrl-RS"/>
              </w:rPr>
              <w:t>Кључна загађујућа материја у ваздуху</w:t>
            </w:r>
          </w:p>
        </w:tc>
        <w:tc>
          <w:tcPr>
            <w:tcW w:w="1843" w:type="dxa"/>
            <w:vMerge w:val="restart"/>
            <w:shd w:val="clear" w:color="auto" w:fill="D9D9D9" w:themeFill="background1" w:themeFillShade="D9"/>
            <w:vAlign w:val="center"/>
          </w:tcPr>
          <w:p w14:paraId="0EC5593A" w14:textId="142EC61D" w:rsidR="002E0788" w:rsidRPr="007103BE" w:rsidRDefault="00797AE2" w:rsidP="00AA78A9">
            <w:pPr>
              <w:spacing w:after="0"/>
              <w:jc w:val="center"/>
              <w:rPr>
                <w:rFonts w:cs="Arial"/>
                <w:b/>
                <w:bCs/>
                <w:sz w:val="20"/>
                <w:lang w:val="sr-Cyrl-RS"/>
              </w:rPr>
            </w:pPr>
            <w:r w:rsidRPr="007103BE">
              <w:rPr>
                <w:rFonts w:cs="Arial"/>
                <w:b/>
                <w:sz w:val="20"/>
                <w:lang w:val="sr-Cyrl-RS"/>
              </w:rPr>
              <w:t>Исплативост [€/kg (загађујуће материје)]</w:t>
            </w:r>
          </w:p>
        </w:tc>
        <w:tc>
          <w:tcPr>
            <w:tcW w:w="3827" w:type="dxa"/>
            <w:gridSpan w:val="5"/>
            <w:shd w:val="clear" w:color="auto" w:fill="D9D9D9" w:themeFill="background1" w:themeFillShade="D9"/>
            <w:vAlign w:val="center"/>
          </w:tcPr>
          <w:p w14:paraId="43FCB3DA" w14:textId="6F4DF2BF" w:rsidR="002E0788" w:rsidRPr="007103BE" w:rsidRDefault="00797AE2" w:rsidP="00AA78A9">
            <w:pPr>
              <w:spacing w:after="0"/>
              <w:jc w:val="center"/>
              <w:rPr>
                <w:rFonts w:cs="Arial"/>
                <w:b/>
                <w:bCs/>
                <w:sz w:val="20"/>
                <w:lang w:val="sr-Cyrl-RS"/>
              </w:rPr>
            </w:pPr>
            <w:r w:rsidRPr="007103BE">
              <w:rPr>
                <w:rFonts w:cs="Calibri"/>
                <w:b/>
                <w:bCs/>
                <w:sz w:val="20"/>
                <w:lang w:val="sr-Cyrl-RS"/>
              </w:rPr>
              <w:t>Избегнуте емисије 2025, 2030. и 2035. године</w:t>
            </w:r>
          </w:p>
        </w:tc>
      </w:tr>
      <w:tr w:rsidR="002E0788" w:rsidRPr="007103BE" w14:paraId="032E309F" w14:textId="77777777" w:rsidTr="00AA78A9">
        <w:trPr>
          <w:trHeight w:val="385"/>
        </w:trPr>
        <w:tc>
          <w:tcPr>
            <w:tcW w:w="690" w:type="dxa"/>
            <w:vMerge/>
            <w:shd w:val="clear" w:color="auto" w:fill="D9D9D9" w:themeFill="background1" w:themeFillShade="D9"/>
            <w:vAlign w:val="center"/>
          </w:tcPr>
          <w:p w14:paraId="3ACB281B" w14:textId="77777777" w:rsidR="002E0788" w:rsidRPr="007103BE" w:rsidRDefault="002E0788" w:rsidP="00AA78A9">
            <w:pPr>
              <w:spacing w:after="0"/>
              <w:jc w:val="center"/>
              <w:rPr>
                <w:rFonts w:cs="Arial"/>
                <w:b/>
                <w:bCs/>
                <w:sz w:val="20"/>
                <w:lang w:val="sr-Cyrl-RS"/>
              </w:rPr>
            </w:pPr>
          </w:p>
        </w:tc>
        <w:tc>
          <w:tcPr>
            <w:tcW w:w="3531" w:type="dxa"/>
            <w:vMerge/>
            <w:shd w:val="clear" w:color="auto" w:fill="D9D9D9" w:themeFill="background1" w:themeFillShade="D9"/>
            <w:vAlign w:val="center"/>
          </w:tcPr>
          <w:p w14:paraId="1ECE6BED" w14:textId="77777777" w:rsidR="002E0788" w:rsidRPr="007103BE" w:rsidRDefault="002E0788" w:rsidP="00AA78A9">
            <w:pPr>
              <w:spacing w:after="0"/>
              <w:jc w:val="center"/>
              <w:rPr>
                <w:rFonts w:cs="Arial"/>
                <w:b/>
                <w:bCs/>
                <w:sz w:val="20"/>
                <w:lang w:val="sr-Cyrl-RS"/>
              </w:rPr>
            </w:pPr>
          </w:p>
        </w:tc>
        <w:tc>
          <w:tcPr>
            <w:tcW w:w="4283" w:type="dxa"/>
            <w:vMerge/>
            <w:shd w:val="clear" w:color="auto" w:fill="D9D9D9" w:themeFill="background1" w:themeFillShade="D9"/>
            <w:vAlign w:val="center"/>
          </w:tcPr>
          <w:p w14:paraId="700F2DF3" w14:textId="77777777" w:rsidR="002E0788" w:rsidRPr="007103BE" w:rsidRDefault="002E0788" w:rsidP="00AA78A9">
            <w:pPr>
              <w:spacing w:after="0"/>
              <w:jc w:val="center"/>
              <w:rPr>
                <w:rFonts w:cs="Arial"/>
                <w:b/>
                <w:bCs/>
                <w:sz w:val="20"/>
                <w:lang w:val="sr-Cyrl-RS"/>
              </w:rPr>
            </w:pPr>
          </w:p>
        </w:tc>
        <w:tc>
          <w:tcPr>
            <w:tcW w:w="1561" w:type="dxa"/>
            <w:vMerge/>
            <w:shd w:val="clear" w:color="auto" w:fill="D9D9D9" w:themeFill="background1" w:themeFillShade="D9"/>
            <w:vAlign w:val="center"/>
          </w:tcPr>
          <w:p w14:paraId="1162AEBA" w14:textId="77777777" w:rsidR="002E0788" w:rsidRPr="007103BE" w:rsidRDefault="002E0788" w:rsidP="00AA78A9">
            <w:pPr>
              <w:spacing w:after="0"/>
              <w:jc w:val="center"/>
              <w:rPr>
                <w:rFonts w:cs="Calibri"/>
                <w:b/>
                <w:bCs/>
                <w:sz w:val="20"/>
                <w:lang w:val="sr-Cyrl-RS"/>
              </w:rPr>
            </w:pPr>
          </w:p>
        </w:tc>
        <w:tc>
          <w:tcPr>
            <w:tcW w:w="1843" w:type="dxa"/>
            <w:vMerge/>
            <w:shd w:val="clear" w:color="auto" w:fill="D9D9D9" w:themeFill="background1" w:themeFillShade="D9"/>
            <w:vAlign w:val="center"/>
          </w:tcPr>
          <w:p w14:paraId="11D5DB55" w14:textId="77777777" w:rsidR="002E0788" w:rsidRPr="007103BE" w:rsidRDefault="002E0788" w:rsidP="00AA78A9">
            <w:pPr>
              <w:spacing w:after="0"/>
              <w:jc w:val="center"/>
              <w:rPr>
                <w:rFonts w:cs="Arial"/>
                <w:color w:val="0000FF"/>
                <w:sz w:val="20"/>
                <w:u w:val="single"/>
                <w:lang w:val="sr-Cyrl-RS"/>
              </w:rPr>
            </w:pPr>
          </w:p>
        </w:tc>
        <w:tc>
          <w:tcPr>
            <w:tcW w:w="3827" w:type="dxa"/>
            <w:gridSpan w:val="5"/>
            <w:shd w:val="clear" w:color="auto" w:fill="D9D9D9" w:themeFill="background1" w:themeFillShade="D9"/>
            <w:vAlign w:val="center"/>
          </w:tcPr>
          <w:p w14:paraId="544C037A" w14:textId="1C175EDF" w:rsidR="002E0788" w:rsidRPr="007103BE" w:rsidRDefault="00797AE2" w:rsidP="00AA78A9">
            <w:pPr>
              <w:spacing w:after="0"/>
              <w:jc w:val="center"/>
              <w:rPr>
                <w:rFonts w:cs="Calibri"/>
                <w:b/>
                <w:bCs/>
                <w:sz w:val="20"/>
                <w:lang w:val="sr-Cyrl-RS"/>
              </w:rPr>
            </w:pPr>
            <w:r w:rsidRPr="007103BE">
              <w:rPr>
                <w:rFonts w:cs="Calibri"/>
                <w:b/>
                <w:bCs/>
                <w:sz w:val="20"/>
                <w:lang w:val="sr-Cyrl-RS"/>
              </w:rPr>
              <w:t>[kt [загађујуће материје]]</w:t>
            </w:r>
          </w:p>
        </w:tc>
      </w:tr>
      <w:tr w:rsidR="002E0788" w:rsidRPr="007103BE" w14:paraId="5FC23BB7" w14:textId="77777777" w:rsidTr="00AA78A9">
        <w:trPr>
          <w:trHeight w:val="616"/>
        </w:trPr>
        <w:tc>
          <w:tcPr>
            <w:tcW w:w="690" w:type="dxa"/>
            <w:vMerge/>
            <w:shd w:val="clear" w:color="auto" w:fill="FFFFFF" w:themeFill="background1"/>
            <w:vAlign w:val="center"/>
          </w:tcPr>
          <w:p w14:paraId="1E0BFA50" w14:textId="77777777" w:rsidR="002E0788" w:rsidRPr="007103BE" w:rsidRDefault="002E0788" w:rsidP="00AA78A9">
            <w:pPr>
              <w:spacing w:after="0"/>
              <w:jc w:val="left"/>
              <w:rPr>
                <w:rFonts w:asciiTheme="minorHAnsi" w:hAnsiTheme="minorHAnsi" w:cstheme="minorHAnsi"/>
                <w:bCs/>
                <w:color w:val="000000"/>
                <w:sz w:val="20"/>
                <w:lang w:val="sr-Cyrl-RS"/>
              </w:rPr>
            </w:pPr>
          </w:p>
        </w:tc>
        <w:tc>
          <w:tcPr>
            <w:tcW w:w="3531" w:type="dxa"/>
            <w:shd w:val="clear" w:color="auto" w:fill="FFFFFF" w:themeFill="background1"/>
            <w:vAlign w:val="center"/>
          </w:tcPr>
          <w:p w14:paraId="4C8E8B88" w14:textId="2AC6B092" w:rsidR="002E0788" w:rsidRPr="007103BE" w:rsidRDefault="00E254F2" w:rsidP="00AA78A9">
            <w:pPr>
              <w:spacing w:after="0"/>
              <w:jc w:val="left"/>
              <w:rPr>
                <w:rFonts w:cs="Calibri"/>
                <w:color w:val="000000"/>
                <w:sz w:val="20"/>
                <w:lang w:val="sr-Cyrl-RS"/>
              </w:rPr>
            </w:pPr>
            <w:r w:rsidRPr="007103BE">
              <w:rPr>
                <w:rFonts w:cs="Calibri"/>
                <w:color w:val="000000"/>
                <w:sz w:val="20"/>
                <w:lang w:val="sr-Cyrl-RS"/>
              </w:rPr>
              <w:t>Министарство пољопривреде, шумарства и водопривреде</w:t>
            </w:r>
          </w:p>
          <w:p w14:paraId="138BC14B" w14:textId="388EEF1E" w:rsidR="002E0788" w:rsidRPr="007103BE" w:rsidRDefault="00E254F2" w:rsidP="00AA78A9">
            <w:pPr>
              <w:spacing w:after="0"/>
              <w:jc w:val="left"/>
              <w:rPr>
                <w:rFonts w:cs="Calibri"/>
                <w:color w:val="000000"/>
                <w:sz w:val="20"/>
                <w:lang w:val="sr-Cyrl-RS"/>
              </w:rPr>
            </w:pPr>
            <w:r w:rsidRPr="007103BE">
              <w:rPr>
                <w:rFonts w:cs="Calibri"/>
                <w:color w:val="000000"/>
                <w:sz w:val="20"/>
                <w:lang w:val="sr-Cyrl-RS"/>
              </w:rPr>
              <w:t>Министарство заштите животне средине</w:t>
            </w:r>
            <w:r w:rsidR="002E0788" w:rsidRPr="007103BE">
              <w:rPr>
                <w:rFonts w:cs="Calibri"/>
                <w:color w:val="000000"/>
                <w:sz w:val="20"/>
                <w:lang w:val="sr-Cyrl-RS"/>
              </w:rPr>
              <w:t xml:space="preserve"> (</w:t>
            </w:r>
            <w:r w:rsidR="002C38CA" w:rsidRPr="007103BE">
              <w:rPr>
                <w:rFonts w:cs="Calibri"/>
                <w:color w:val="000000"/>
                <w:sz w:val="20"/>
                <w:lang w:val="sr-Cyrl-RS"/>
              </w:rPr>
              <w:t>за фарме којима се издаје интегрисана дозвола</w:t>
            </w:r>
            <w:r w:rsidR="002E0788" w:rsidRPr="007103BE">
              <w:rPr>
                <w:rFonts w:cs="Calibri"/>
                <w:color w:val="000000"/>
                <w:sz w:val="20"/>
                <w:lang w:val="sr-Cyrl-RS"/>
              </w:rPr>
              <w:t>)</w:t>
            </w:r>
          </w:p>
        </w:tc>
        <w:tc>
          <w:tcPr>
            <w:tcW w:w="4283" w:type="dxa"/>
            <w:shd w:val="clear" w:color="auto" w:fill="FFFFFF" w:themeFill="background1"/>
            <w:vAlign w:val="center"/>
          </w:tcPr>
          <w:p w14:paraId="73830866" w14:textId="1F0B39FB" w:rsidR="002E0788" w:rsidRPr="007103BE" w:rsidRDefault="008940D0" w:rsidP="00AA78A9">
            <w:pPr>
              <w:spacing w:after="0"/>
              <w:jc w:val="left"/>
              <w:rPr>
                <w:rFonts w:asciiTheme="minorHAnsi" w:hAnsiTheme="minorHAnsi" w:cstheme="minorHAnsi"/>
                <w:bCs/>
                <w:color w:val="000000"/>
                <w:sz w:val="20"/>
                <w:lang w:val="sr-Cyrl-RS"/>
              </w:rPr>
            </w:pPr>
            <w:r w:rsidRPr="007103BE">
              <w:rPr>
                <w:rFonts w:asciiTheme="minorHAnsi" w:hAnsiTheme="minorHAnsi" w:cstheme="minorHAnsi"/>
                <w:bCs/>
                <w:color w:val="000000"/>
                <w:sz w:val="20"/>
                <w:lang w:val="sr-Cyrl-RS"/>
              </w:rPr>
              <w:t>Пољопривредне саветодавне службе</w:t>
            </w:r>
            <w:r w:rsidR="002E0788" w:rsidRPr="007103BE">
              <w:rPr>
                <w:rFonts w:asciiTheme="minorHAnsi" w:hAnsiTheme="minorHAnsi" w:cstheme="minorHAnsi"/>
                <w:bCs/>
                <w:color w:val="000000"/>
                <w:sz w:val="20"/>
                <w:lang w:val="sr-Cyrl-RS"/>
              </w:rPr>
              <w:t xml:space="preserve">, </w:t>
            </w:r>
            <w:r w:rsidRPr="007103BE">
              <w:rPr>
                <w:rFonts w:asciiTheme="minorHAnsi" w:hAnsiTheme="minorHAnsi" w:cstheme="minorHAnsi"/>
                <w:bCs/>
                <w:color w:val="000000"/>
                <w:sz w:val="20"/>
                <w:lang w:val="sr-Cyrl-RS"/>
              </w:rPr>
              <w:t>Управа за аграрна плаћања</w:t>
            </w:r>
            <w:r w:rsidR="002E0788" w:rsidRPr="007103BE">
              <w:rPr>
                <w:rFonts w:asciiTheme="minorHAnsi" w:hAnsiTheme="minorHAnsi" w:cstheme="minorHAnsi"/>
                <w:bCs/>
                <w:color w:val="000000"/>
                <w:sz w:val="20"/>
                <w:lang w:val="sr-Cyrl-RS"/>
              </w:rPr>
              <w:t xml:space="preserve">, </w:t>
            </w:r>
            <w:r w:rsidRPr="007103BE">
              <w:rPr>
                <w:sz w:val="20"/>
                <w:lang w:val="sr-Cyrl-RS"/>
              </w:rPr>
              <w:t>Управа за пољопривредно земљиште</w:t>
            </w:r>
            <w:r w:rsidR="002E0788" w:rsidRPr="007103BE">
              <w:rPr>
                <w:sz w:val="20"/>
                <w:lang w:val="sr-Cyrl-RS"/>
              </w:rPr>
              <w:t xml:space="preserve">, </w:t>
            </w:r>
            <w:r w:rsidRPr="007103BE">
              <w:rPr>
                <w:sz w:val="20"/>
                <w:lang w:val="sr-Cyrl-RS"/>
              </w:rPr>
              <w:t>Привредна комора Србије</w:t>
            </w:r>
            <w:r w:rsidR="002E0788" w:rsidRPr="007103BE">
              <w:rPr>
                <w:sz w:val="20"/>
                <w:lang w:val="sr-Cyrl-RS"/>
              </w:rPr>
              <w:t>,</w:t>
            </w:r>
            <w:r w:rsidR="002E0788" w:rsidRPr="007103BE">
              <w:rPr>
                <w:rFonts w:asciiTheme="minorHAnsi" w:hAnsiTheme="minorHAnsi" w:cstheme="minorHAnsi"/>
                <w:bCs/>
                <w:color w:val="000000"/>
                <w:sz w:val="20"/>
                <w:lang w:val="sr-Cyrl-RS"/>
              </w:rPr>
              <w:t xml:space="preserve"> </w:t>
            </w:r>
            <w:r w:rsidRPr="007103BE">
              <w:rPr>
                <w:rFonts w:asciiTheme="minorHAnsi" w:hAnsiTheme="minorHAnsi" w:cstheme="minorHAnsi"/>
                <w:bCs/>
                <w:color w:val="000000"/>
                <w:sz w:val="20"/>
                <w:lang w:val="sr-Cyrl-RS"/>
              </w:rPr>
              <w:t>пољопривредници</w:t>
            </w:r>
          </w:p>
        </w:tc>
        <w:tc>
          <w:tcPr>
            <w:tcW w:w="1561" w:type="dxa"/>
            <w:shd w:val="clear" w:color="auto" w:fill="FFFFFF" w:themeFill="background1"/>
            <w:vAlign w:val="center"/>
          </w:tcPr>
          <w:p w14:paraId="04E62D11"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NH</w:t>
            </w:r>
            <w:r w:rsidRPr="007103BE">
              <w:rPr>
                <w:rFonts w:cs="Calibri"/>
                <w:color w:val="000000"/>
                <w:sz w:val="20"/>
                <w:vertAlign w:val="subscript"/>
                <w:lang w:val="sr-Cyrl-RS"/>
              </w:rPr>
              <w:t>3</w:t>
            </w:r>
          </w:p>
        </w:tc>
        <w:tc>
          <w:tcPr>
            <w:tcW w:w="1843" w:type="dxa"/>
            <w:shd w:val="clear" w:color="auto" w:fill="FFFFFF" w:themeFill="background1"/>
            <w:vAlign w:val="center"/>
          </w:tcPr>
          <w:p w14:paraId="0D5B89F8"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3,09</w:t>
            </w:r>
          </w:p>
        </w:tc>
        <w:tc>
          <w:tcPr>
            <w:tcW w:w="905" w:type="dxa"/>
            <w:shd w:val="clear" w:color="auto" w:fill="FFFFFF" w:themeFill="background1"/>
            <w:vAlign w:val="center"/>
          </w:tcPr>
          <w:p w14:paraId="0BC8A9B1"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0,45</w:t>
            </w:r>
          </w:p>
        </w:tc>
        <w:tc>
          <w:tcPr>
            <w:tcW w:w="1436" w:type="dxa"/>
            <w:gridSpan w:val="2"/>
            <w:shd w:val="clear" w:color="auto" w:fill="FFFFFF" w:themeFill="background1"/>
            <w:vAlign w:val="center"/>
          </w:tcPr>
          <w:p w14:paraId="2C22A06D"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0,76</w:t>
            </w:r>
          </w:p>
        </w:tc>
        <w:tc>
          <w:tcPr>
            <w:tcW w:w="1486" w:type="dxa"/>
            <w:gridSpan w:val="2"/>
            <w:shd w:val="clear" w:color="auto" w:fill="FFFFFF" w:themeFill="background1"/>
            <w:vAlign w:val="center"/>
          </w:tcPr>
          <w:p w14:paraId="4771471F"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1,04</w:t>
            </w:r>
          </w:p>
        </w:tc>
      </w:tr>
      <w:tr w:rsidR="002E0788" w:rsidRPr="007103BE" w14:paraId="510ED72D" w14:textId="77777777" w:rsidTr="00AA78A9">
        <w:trPr>
          <w:trHeight w:val="442"/>
        </w:trPr>
        <w:tc>
          <w:tcPr>
            <w:tcW w:w="690" w:type="dxa"/>
            <w:shd w:val="clear" w:color="auto" w:fill="44546A"/>
            <w:vAlign w:val="center"/>
          </w:tcPr>
          <w:p w14:paraId="3979B1F3" w14:textId="77777777" w:rsidR="002E0788" w:rsidRPr="007103BE" w:rsidRDefault="002E0788" w:rsidP="00AA78A9">
            <w:pPr>
              <w:spacing w:after="0"/>
              <w:rPr>
                <w:rFonts w:ascii="Arial Narrow" w:hAnsi="Arial Narrow" w:cs="Calibri"/>
                <w:color w:val="FFFFFF" w:themeColor="background1"/>
                <w:sz w:val="20"/>
                <w:lang w:val="sr-Cyrl-RS"/>
              </w:rPr>
            </w:pPr>
            <w:r w:rsidRPr="007103BE">
              <w:rPr>
                <w:rFonts w:ascii="Arial Narrow" w:hAnsi="Arial Narrow" w:cs="Calibri"/>
                <w:color w:val="FFFFFF" w:themeColor="background1"/>
                <w:sz w:val="20"/>
                <w:lang w:val="sr-Cyrl-RS"/>
              </w:rPr>
              <w:t>WAM B7.</w:t>
            </w:r>
          </w:p>
        </w:tc>
        <w:tc>
          <w:tcPr>
            <w:tcW w:w="15045" w:type="dxa"/>
            <w:gridSpan w:val="9"/>
            <w:shd w:val="clear" w:color="auto" w:fill="44546A"/>
            <w:vAlign w:val="center"/>
          </w:tcPr>
          <w:p w14:paraId="0CAC8249" w14:textId="212837D5" w:rsidR="002E0788" w:rsidRPr="007103BE" w:rsidRDefault="00D47A66" w:rsidP="00AA78A9">
            <w:pPr>
              <w:spacing w:after="0"/>
              <w:rPr>
                <w:rFonts w:ascii="Arial Narrow" w:hAnsi="Arial Narrow" w:cs="Calibri"/>
                <w:color w:val="FFFFFF" w:themeColor="background1"/>
                <w:sz w:val="20"/>
                <w:lang w:val="sr-Cyrl-RS"/>
              </w:rPr>
            </w:pPr>
            <w:r w:rsidRPr="007103BE">
              <w:rPr>
                <w:rFonts w:ascii="Arial Narrow" w:hAnsi="Arial Narrow" w:cs="Calibri"/>
                <w:color w:val="FFFFFF" w:themeColor="background1"/>
                <w:sz w:val="20"/>
                <w:lang w:val="sr-Cyrl-RS"/>
              </w:rPr>
              <w:t>Назив мере/политике</w:t>
            </w:r>
            <w:r w:rsidR="002E0788" w:rsidRPr="007103BE">
              <w:rPr>
                <w:rFonts w:ascii="Arial Narrow" w:hAnsi="Arial Narrow" w:cs="Calibri"/>
                <w:color w:val="FFFFFF" w:themeColor="background1"/>
                <w:sz w:val="20"/>
                <w:lang w:val="sr-Cyrl-RS"/>
              </w:rPr>
              <w:t xml:space="preserve">: </w:t>
            </w:r>
            <w:r w:rsidR="00B67A56" w:rsidRPr="007103BE">
              <w:rPr>
                <w:rFonts w:ascii="Arial Narrow" w:hAnsi="Arial Narrow" w:cs="Calibri"/>
                <w:b/>
                <w:color w:val="FFFFFF" w:themeColor="background1"/>
                <w:sz w:val="20"/>
                <w:u w:val="single"/>
                <w:lang w:val="sr-Cyrl-RS"/>
              </w:rPr>
              <w:t>Увођење најбоље праксе у активности растурања течног стајњака са фарми свиња и говеда</w:t>
            </w:r>
          </w:p>
        </w:tc>
      </w:tr>
      <w:tr w:rsidR="002E0788" w:rsidRPr="007103BE" w14:paraId="0CD83219" w14:textId="77777777" w:rsidTr="00AA78A9">
        <w:trPr>
          <w:trHeight w:val="212"/>
        </w:trPr>
        <w:tc>
          <w:tcPr>
            <w:tcW w:w="690" w:type="dxa"/>
            <w:vMerge w:val="restart"/>
            <w:shd w:val="clear" w:color="auto" w:fill="auto"/>
            <w:vAlign w:val="center"/>
          </w:tcPr>
          <w:p w14:paraId="4161BD14" w14:textId="77777777" w:rsidR="002E0788" w:rsidRPr="007103BE" w:rsidRDefault="002E0788" w:rsidP="00AA78A9">
            <w:pPr>
              <w:spacing w:after="0"/>
              <w:jc w:val="center"/>
              <w:rPr>
                <w:rFonts w:asciiTheme="minorHAnsi" w:hAnsiTheme="minorHAnsi" w:cstheme="minorHAnsi"/>
                <w:b/>
                <w:color w:val="000000"/>
                <w:sz w:val="20"/>
                <w:lang w:val="sr-Cyrl-RS"/>
              </w:rPr>
            </w:pPr>
            <w:r w:rsidRPr="007103BE">
              <w:rPr>
                <w:rFonts w:asciiTheme="minorHAnsi" w:hAnsiTheme="minorHAnsi" w:cstheme="minorHAnsi"/>
                <w:b/>
                <w:color w:val="000000"/>
                <w:sz w:val="20"/>
                <w:lang w:val="sr-Cyrl-RS"/>
              </w:rPr>
              <w:t>15</w:t>
            </w:r>
          </w:p>
        </w:tc>
        <w:tc>
          <w:tcPr>
            <w:tcW w:w="15045" w:type="dxa"/>
            <w:gridSpan w:val="9"/>
            <w:shd w:val="clear" w:color="auto" w:fill="auto"/>
            <w:vAlign w:val="center"/>
          </w:tcPr>
          <w:p w14:paraId="5D9F7909" w14:textId="227D3AFB" w:rsidR="002E0788" w:rsidRPr="007103BE" w:rsidRDefault="00FA3370" w:rsidP="00AA78A9">
            <w:pPr>
              <w:spacing w:after="0"/>
              <w:rPr>
                <w:rFonts w:cs="Calibri"/>
                <w:b/>
                <w:bCs/>
                <w:sz w:val="20"/>
                <w:u w:val="single"/>
                <w:lang w:val="sr-Cyrl-RS"/>
              </w:rPr>
            </w:pPr>
            <w:r w:rsidRPr="007103BE">
              <w:rPr>
                <w:rFonts w:cs="Calibri"/>
                <w:b/>
                <w:bCs/>
                <w:sz w:val="20"/>
                <w:u w:val="single"/>
                <w:lang w:val="sr-Cyrl-RS"/>
              </w:rPr>
              <w:t>Врста мере: контрола загађења на извору</w:t>
            </w:r>
            <w:r w:rsidR="002E0788" w:rsidRPr="007103BE">
              <w:rPr>
                <w:rFonts w:cs="Calibri"/>
                <w:b/>
                <w:bCs/>
                <w:sz w:val="20"/>
                <w:lang w:val="sr-Cyrl-RS"/>
              </w:rPr>
              <w:t xml:space="preserve"> </w:t>
            </w:r>
          </w:p>
          <w:p w14:paraId="49F34721" w14:textId="77777777" w:rsidR="002E0788" w:rsidRPr="007103BE" w:rsidRDefault="002E0788" w:rsidP="00AA78A9">
            <w:pPr>
              <w:spacing w:after="0"/>
              <w:rPr>
                <w:rFonts w:cs="Calibri"/>
                <w:b/>
                <w:bCs/>
                <w:sz w:val="20"/>
                <w:lang w:val="sr-Cyrl-RS"/>
              </w:rPr>
            </w:pPr>
            <w:r w:rsidRPr="007103BE">
              <w:rPr>
                <w:rFonts w:cs="Calibri"/>
                <w:b/>
                <w:bCs/>
                <w:sz w:val="20"/>
                <w:lang w:val="sr-Cyrl-RS"/>
              </w:rPr>
              <w:t> </w:t>
            </w:r>
          </w:p>
          <w:p w14:paraId="14FC964E" w14:textId="7313C7BD" w:rsidR="002E0788" w:rsidRPr="007103BE" w:rsidRDefault="00D47A66" w:rsidP="00AA78A9">
            <w:pPr>
              <w:spacing w:after="0"/>
              <w:rPr>
                <w:rFonts w:cs="Calibri"/>
                <w:b/>
                <w:bCs/>
                <w:sz w:val="20"/>
                <w:u w:val="single"/>
                <w:lang w:val="sr-Cyrl-RS"/>
              </w:rPr>
            </w:pPr>
            <w:r w:rsidRPr="007103BE">
              <w:rPr>
                <w:rFonts w:cs="Calibri"/>
                <w:b/>
                <w:bCs/>
                <w:sz w:val="20"/>
                <w:u w:val="single"/>
                <w:lang w:val="sr-Cyrl-RS"/>
              </w:rPr>
              <w:t>Опис мере</w:t>
            </w:r>
            <w:r w:rsidR="002E0788" w:rsidRPr="007103BE">
              <w:rPr>
                <w:rFonts w:cs="Calibri"/>
                <w:b/>
                <w:bCs/>
                <w:sz w:val="20"/>
                <w:u w:val="single"/>
                <w:lang w:val="sr-Cyrl-RS"/>
              </w:rPr>
              <w:t xml:space="preserve">: </w:t>
            </w:r>
          </w:p>
          <w:p w14:paraId="0E8421F6" w14:textId="70898650" w:rsidR="00B60DF1" w:rsidRPr="007103BE" w:rsidRDefault="00B60DF1" w:rsidP="00B60DF1">
            <w:pPr>
              <w:spacing w:after="0"/>
              <w:rPr>
                <w:rFonts w:cs="Calibri"/>
                <w:sz w:val="20"/>
                <w:lang w:val="sr-Cyrl-RS"/>
              </w:rPr>
            </w:pPr>
            <w:r w:rsidRPr="007103BE">
              <w:rPr>
                <w:rFonts w:cs="Calibri"/>
                <w:sz w:val="20"/>
                <w:lang w:val="sr-Cyrl-RS"/>
              </w:rPr>
              <w:t>Да би се смањиле емисије NH</w:t>
            </w:r>
            <w:r w:rsidRPr="007103BE">
              <w:rPr>
                <w:rFonts w:cs="Calibri"/>
                <w:sz w:val="20"/>
                <w:vertAlign w:val="subscript"/>
                <w:lang w:val="sr-Cyrl-RS"/>
              </w:rPr>
              <w:t>3</w:t>
            </w:r>
            <w:r w:rsidRPr="007103BE">
              <w:rPr>
                <w:rFonts w:cs="Calibri"/>
                <w:sz w:val="20"/>
                <w:lang w:val="sr-Cyrl-RS"/>
              </w:rPr>
              <w:t xml:space="preserve"> из активности ђубрења, постоје системи за наношење течног стајњака </w:t>
            </w:r>
            <w:r w:rsidR="003A2420" w:rsidRPr="007103BE">
              <w:rPr>
                <w:rFonts w:cs="Calibri"/>
                <w:sz w:val="20"/>
                <w:lang w:val="sr-Cyrl-RS"/>
              </w:rPr>
              <w:t>применом</w:t>
            </w:r>
            <w:r w:rsidRPr="007103BE">
              <w:rPr>
                <w:rFonts w:cs="Calibri"/>
                <w:sz w:val="20"/>
                <w:lang w:val="sr-Cyrl-RS"/>
              </w:rPr>
              <w:t xml:space="preserve"> метода </w:t>
            </w:r>
            <w:r w:rsidR="003A2420" w:rsidRPr="007103BE">
              <w:rPr>
                <w:rFonts w:cs="Calibri"/>
                <w:sz w:val="20"/>
                <w:lang w:val="sr-Cyrl-RS"/>
              </w:rPr>
              <w:t>наношења на одређену површину</w:t>
            </w:r>
            <w:r w:rsidRPr="007103BE">
              <w:rPr>
                <w:rFonts w:cs="Calibri"/>
                <w:sz w:val="20"/>
                <w:lang w:val="sr-Cyrl-RS"/>
              </w:rPr>
              <w:t xml:space="preserve"> или </w:t>
            </w:r>
            <w:r w:rsidR="003A2420" w:rsidRPr="007103BE">
              <w:rPr>
                <w:rFonts w:cs="Calibri"/>
                <w:sz w:val="20"/>
                <w:lang w:val="sr-Cyrl-RS"/>
              </w:rPr>
              <w:t>убризгавања</w:t>
            </w:r>
            <w:r w:rsidRPr="007103BE">
              <w:rPr>
                <w:rFonts w:cs="Calibri"/>
                <w:sz w:val="20"/>
                <w:lang w:val="sr-Cyrl-RS"/>
              </w:rPr>
              <w:t xml:space="preserve"> у поређењу са традиционалним површинским </w:t>
            </w:r>
            <w:r w:rsidR="003A2420" w:rsidRPr="007103BE">
              <w:rPr>
                <w:rFonts w:cs="Calibri"/>
                <w:sz w:val="20"/>
                <w:lang w:val="sr-Cyrl-RS"/>
              </w:rPr>
              <w:t>растурањем</w:t>
            </w:r>
            <w:r w:rsidRPr="007103BE">
              <w:rPr>
                <w:rFonts w:cs="Calibri"/>
                <w:sz w:val="20"/>
                <w:lang w:val="sr-Cyrl-RS"/>
              </w:rPr>
              <w:t xml:space="preserve">. </w:t>
            </w:r>
            <w:r w:rsidR="003A2420" w:rsidRPr="007103BE">
              <w:rPr>
                <w:rFonts w:cs="Calibri"/>
                <w:sz w:val="20"/>
                <w:lang w:val="sr-Cyrl-RS"/>
              </w:rPr>
              <w:t>У кодексу</w:t>
            </w:r>
            <w:r w:rsidRPr="007103BE">
              <w:rPr>
                <w:rFonts w:cs="Calibri"/>
                <w:sz w:val="20"/>
                <w:lang w:val="sr-Cyrl-RS"/>
              </w:rPr>
              <w:t xml:space="preserve"> </w:t>
            </w:r>
            <w:r w:rsidR="003A2420" w:rsidRPr="007103BE">
              <w:rPr>
                <w:rFonts w:cs="Calibri"/>
                <w:sz w:val="20"/>
                <w:lang w:val="sr-Cyrl-RS"/>
              </w:rPr>
              <w:t xml:space="preserve">Економске комисије УН за Европу </w:t>
            </w:r>
            <w:r w:rsidRPr="007103BE">
              <w:rPr>
                <w:rFonts w:cs="Calibri"/>
                <w:sz w:val="20"/>
                <w:lang w:val="sr-Cyrl-RS"/>
              </w:rPr>
              <w:t xml:space="preserve">процењује </w:t>
            </w:r>
            <w:r w:rsidR="003A2420" w:rsidRPr="007103BE">
              <w:rPr>
                <w:rFonts w:cs="Calibri"/>
                <w:sz w:val="20"/>
                <w:lang w:val="sr-Cyrl-RS"/>
              </w:rPr>
              <w:t xml:space="preserve">се </w:t>
            </w:r>
            <w:r w:rsidRPr="007103BE">
              <w:rPr>
                <w:rFonts w:cs="Calibri"/>
                <w:sz w:val="20"/>
                <w:lang w:val="sr-Cyrl-RS"/>
              </w:rPr>
              <w:t xml:space="preserve">да ове методе </w:t>
            </w:r>
            <w:r w:rsidR="003A2420" w:rsidRPr="007103BE">
              <w:rPr>
                <w:rFonts w:cs="Calibri"/>
                <w:sz w:val="20"/>
                <w:lang w:val="sr-Cyrl-RS"/>
              </w:rPr>
              <w:t xml:space="preserve">наношења </w:t>
            </w:r>
            <w:r w:rsidRPr="007103BE">
              <w:rPr>
                <w:rFonts w:cs="Calibri"/>
                <w:sz w:val="20"/>
                <w:lang w:val="sr-Cyrl-RS"/>
              </w:rPr>
              <w:t xml:space="preserve">обично смањују емисију </w:t>
            </w:r>
            <w:r w:rsidR="003A2420" w:rsidRPr="007103BE">
              <w:rPr>
                <w:rFonts w:cs="Calibri"/>
                <w:sz w:val="20"/>
                <w:lang w:val="sr-Cyrl-RS"/>
              </w:rPr>
              <w:t>NH</w:t>
            </w:r>
            <w:r w:rsidR="003A2420" w:rsidRPr="007103BE">
              <w:rPr>
                <w:rFonts w:cs="Calibri"/>
                <w:sz w:val="20"/>
                <w:vertAlign w:val="subscript"/>
                <w:lang w:val="sr-Cyrl-RS"/>
              </w:rPr>
              <w:t>3</w:t>
            </w:r>
            <w:r w:rsidR="003A2420" w:rsidRPr="007103BE">
              <w:rPr>
                <w:rFonts w:cs="Calibri"/>
                <w:sz w:val="20"/>
                <w:lang w:val="sr-Cyrl-RS"/>
              </w:rPr>
              <w:t xml:space="preserve"> </w:t>
            </w:r>
            <w:r w:rsidRPr="007103BE">
              <w:rPr>
                <w:rFonts w:cs="Calibri"/>
                <w:sz w:val="20"/>
                <w:lang w:val="sr-Cyrl-RS"/>
              </w:rPr>
              <w:t>за око 80% (убризгавање), 30% до 60% (</w:t>
            </w:r>
            <w:r w:rsidR="003A2420" w:rsidRPr="007103BE">
              <w:rPr>
                <w:rFonts w:cs="Calibri"/>
                <w:sz w:val="20"/>
                <w:lang w:val="sr-Cyrl-RS"/>
              </w:rPr>
              <w:t>папучица</w:t>
            </w:r>
            <w:r w:rsidRPr="007103BE">
              <w:rPr>
                <w:rFonts w:cs="Calibri"/>
                <w:sz w:val="20"/>
                <w:lang w:val="sr-Cyrl-RS"/>
              </w:rPr>
              <w:t>) или 30% (црево).</w:t>
            </w:r>
          </w:p>
          <w:p w14:paraId="7E179AF4" w14:textId="7088054E" w:rsidR="00B60DF1" w:rsidRPr="007103BE" w:rsidRDefault="003A2420" w:rsidP="00B60DF1">
            <w:pPr>
              <w:spacing w:after="0"/>
              <w:rPr>
                <w:rFonts w:cs="Calibri"/>
                <w:sz w:val="20"/>
                <w:lang w:val="sr-Cyrl-RS"/>
              </w:rPr>
            </w:pPr>
            <w:r w:rsidRPr="007103BE">
              <w:rPr>
                <w:rFonts w:cs="Calibri"/>
                <w:sz w:val="20"/>
                <w:lang w:val="sr-Cyrl-RS"/>
              </w:rPr>
              <w:t>Поред тога</w:t>
            </w:r>
            <w:r w:rsidR="00B60DF1" w:rsidRPr="007103BE">
              <w:rPr>
                <w:rFonts w:cs="Calibri"/>
                <w:sz w:val="20"/>
                <w:lang w:val="sr-Cyrl-RS"/>
              </w:rPr>
              <w:t>, брз</w:t>
            </w:r>
            <w:r w:rsidRPr="007103BE">
              <w:rPr>
                <w:rFonts w:cs="Calibri"/>
                <w:sz w:val="20"/>
                <w:lang w:val="sr-Cyrl-RS"/>
              </w:rPr>
              <w:t xml:space="preserve">а инкорпорација </w:t>
            </w:r>
            <w:r w:rsidR="00B60DF1" w:rsidRPr="007103BE">
              <w:rPr>
                <w:rFonts w:cs="Calibri"/>
                <w:sz w:val="20"/>
                <w:lang w:val="sr-Cyrl-RS"/>
              </w:rPr>
              <w:t xml:space="preserve">(у року од 4 и 12 сати) смањује емисију </w:t>
            </w:r>
            <w:r w:rsidRPr="007103BE">
              <w:rPr>
                <w:rFonts w:cs="Calibri"/>
                <w:sz w:val="20"/>
                <w:lang w:val="sr-Cyrl-RS"/>
              </w:rPr>
              <w:t>NH</w:t>
            </w:r>
            <w:r w:rsidRPr="007103BE">
              <w:rPr>
                <w:rFonts w:cs="Calibri"/>
                <w:sz w:val="20"/>
                <w:vertAlign w:val="subscript"/>
                <w:lang w:val="sr-Cyrl-RS"/>
              </w:rPr>
              <w:t>3</w:t>
            </w:r>
            <w:r w:rsidRPr="007103BE">
              <w:rPr>
                <w:rFonts w:cs="Calibri"/>
                <w:sz w:val="20"/>
                <w:lang w:val="sr-Cyrl-RS"/>
              </w:rPr>
              <w:t xml:space="preserve"> </w:t>
            </w:r>
            <w:r w:rsidR="00B60DF1" w:rsidRPr="007103BE">
              <w:rPr>
                <w:rFonts w:cs="Calibri"/>
                <w:sz w:val="20"/>
                <w:lang w:val="sr-Cyrl-RS"/>
              </w:rPr>
              <w:t xml:space="preserve">при </w:t>
            </w:r>
            <w:r w:rsidRPr="007103BE">
              <w:rPr>
                <w:rFonts w:cs="Calibri"/>
                <w:sz w:val="20"/>
                <w:lang w:val="sr-Cyrl-RS"/>
              </w:rPr>
              <w:t>ђубрењу површина</w:t>
            </w:r>
            <w:r w:rsidR="00B60DF1" w:rsidRPr="007103BE">
              <w:rPr>
                <w:rFonts w:cs="Calibri"/>
                <w:sz w:val="20"/>
                <w:lang w:val="sr-Cyrl-RS"/>
              </w:rPr>
              <w:t xml:space="preserve">. </w:t>
            </w:r>
            <w:r w:rsidRPr="007103BE">
              <w:rPr>
                <w:rFonts w:cs="Calibri"/>
                <w:sz w:val="20"/>
                <w:lang w:val="sr-Cyrl-RS"/>
              </w:rPr>
              <w:t>Што краће одлагање инкорпорације, то већи степен смањења емисија</w:t>
            </w:r>
            <w:r w:rsidR="00B60DF1" w:rsidRPr="007103BE">
              <w:rPr>
                <w:rFonts w:cs="Calibri"/>
                <w:sz w:val="20"/>
                <w:lang w:val="sr-Cyrl-RS"/>
              </w:rPr>
              <w:t>.</w:t>
            </w:r>
          </w:p>
          <w:p w14:paraId="6AA07282" w14:textId="36415C22" w:rsidR="00B60DF1" w:rsidRPr="007103BE" w:rsidRDefault="003A2420" w:rsidP="00B60DF1">
            <w:pPr>
              <w:spacing w:after="0"/>
              <w:rPr>
                <w:rFonts w:cs="Calibri"/>
                <w:sz w:val="20"/>
                <w:lang w:val="sr-Cyrl-RS"/>
              </w:rPr>
            </w:pPr>
            <w:r w:rsidRPr="007103BE">
              <w:rPr>
                <w:rFonts w:cs="Calibri"/>
                <w:sz w:val="20"/>
                <w:lang w:val="sr-Cyrl-RS"/>
              </w:rPr>
              <w:t xml:space="preserve">Растурање стајњака уз </w:t>
            </w:r>
            <w:r w:rsidR="003A570E" w:rsidRPr="007103BE">
              <w:rPr>
                <w:rFonts w:cs="Calibri"/>
                <w:sz w:val="20"/>
                <w:lang w:val="sr-Cyrl-RS"/>
              </w:rPr>
              <w:t>ниске емисије NH</w:t>
            </w:r>
            <w:r w:rsidR="003A570E" w:rsidRPr="007103BE">
              <w:rPr>
                <w:rFonts w:cs="Calibri"/>
                <w:sz w:val="20"/>
                <w:vertAlign w:val="subscript"/>
                <w:lang w:val="sr-Cyrl-RS"/>
              </w:rPr>
              <w:t>3</w:t>
            </w:r>
            <w:r w:rsidR="00B60DF1" w:rsidRPr="007103BE">
              <w:rPr>
                <w:rFonts w:cs="Calibri"/>
                <w:sz w:val="20"/>
                <w:lang w:val="sr-Cyrl-RS"/>
              </w:rPr>
              <w:t xml:space="preserve"> може </w:t>
            </w:r>
            <w:r w:rsidR="003A570E" w:rsidRPr="007103BE">
              <w:rPr>
                <w:rFonts w:cs="Calibri"/>
                <w:sz w:val="20"/>
                <w:lang w:val="sr-Cyrl-RS"/>
              </w:rPr>
              <w:t>бити</w:t>
            </w:r>
            <w:r w:rsidR="00B60DF1" w:rsidRPr="007103BE">
              <w:rPr>
                <w:rFonts w:cs="Calibri"/>
                <w:sz w:val="20"/>
                <w:lang w:val="sr-Cyrl-RS"/>
              </w:rPr>
              <w:t xml:space="preserve"> део опште стратегије пољопривредника за побољшање управљања азотом, чиме се побољшава ефикасност, </w:t>
            </w:r>
            <w:r w:rsidR="003A570E" w:rsidRPr="007103BE">
              <w:rPr>
                <w:rFonts w:cs="Calibri"/>
                <w:sz w:val="20"/>
                <w:lang w:val="sr-Cyrl-RS"/>
              </w:rPr>
              <w:t>односно</w:t>
            </w:r>
            <w:r w:rsidR="00B60DF1" w:rsidRPr="007103BE">
              <w:rPr>
                <w:rFonts w:cs="Calibri"/>
                <w:sz w:val="20"/>
                <w:lang w:val="sr-Cyrl-RS"/>
              </w:rPr>
              <w:t xml:space="preserve"> смањују трошкови</w:t>
            </w:r>
            <w:r w:rsidR="003A570E" w:rsidRPr="007103BE">
              <w:rPr>
                <w:rFonts w:cs="Calibri"/>
                <w:sz w:val="20"/>
                <w:lang w:val="sr-Cyrl-RS"/>
              </w:rPr>
              <w:t>,</w:t>
            </w:r>
            <w:r w:rsidR="00B60DF1" w:rsidRPr="007103BE">
              <w:rPr>
                <w:rFonts w:cs="Calibri"/>
                <w:sz w:val="20"/>
                <w:lang w:val="sr-Cyrl-RS"/>
              </w:rPr>
              <w:t xml:space="preserve"> или повећавају </w:t>
            </w:r>
            <w:r w:rsidR="003A570E" w:rsidRPr="007103BE">
              <w:rPr>
                <w:rFonts w:cs="Calibri"/>
                <w:sz w:val="20"/>
                <w:lang w:val="sr-Cyrl-RS"/>
              </w:rPr>
              <w:t>приходи</w:t>
            </w:r>
            <w:r w:rsidR="00B60DF1" w:rsidRPr="007103BE">
              <w:rPr>
                <w:rFonts w:cs="Calibri"/>
                <w:sz w:val="20"/>
                <w:lang w:val="sr-Cyrl-RS"/>
              </w:rPr>
              <w:t xml:space="preserve"> од жетве.</w:t>
            </w:r>
            <w:r w:rsidR="003A570E" w:rsidRPr="007103BE">
              <w:rPr>
                <w:rFonts w:cs="Calibri"/>
                <w:sz w:val="20"/>
                <w:lang w:val="sr-Cyrl-RS"/>
              </w:rPr>
              <w:t xml:space="preserve"> </w:t>
            </w:r>
          </w:p>
          <w:p w14:paraId="68DAA781" w14:textId="431E6A17" w:rsidR="00B60DF1" w:rsidRPr="007103BE" w:rsidRDefault="00B60DF1" w:rsidP="00B60DF1">
            <w:pPr>
              <w:spacing w:after="0"/>
              <w:rPr>
                <w:rFonts w:cs="Calibri"/>
                <w:sz w:val="20"/>
                <w:lang w:val="sr-Cyrl-RS"/>
              </w:rPr>
            </w:pPr>
            <w:r w:rsidRPr="007103BE">
              <w:rPr>
                <w:rFonts w:cs="Calibri"/>
                <w:sz w:val="20"/>
                <w:lang w:val="sr-Cyrl-RS"/>
              </w:rPr>
              <w:lastRenderedPageBreak/>
              <w:t>Ова мера има за циљ</w:t>
            </w:r>
            <w:r w:rsidR="003A570E" w:rsidRPr="007103BE">
              <w:rPr>
                <w:rFonts w:cs="Calibri"/>
                <w:sz w:val="20"/>
                <w:lang w:val="sr-Cyrl-RS"/>
              </w:rPr>
              <w:t xml:space="preserve"> развоја праксе наношења свињског или сточног течног стајњака убризгавањем или помоћу црева</w:t>
            </w:r>
            <w:r w:rsidRPr="007103BE">
              <w:rPr>
                <w:rFonts w:cs="Calibri"/>
                <w:sz w:val="20"/>
                <w:lang w:val="sr-Cyrl-RS"/>
              </w:rPr>
              <w:t xml:space="preserve">, након чега следи </w:t>
            </w:r>
            <w:r w:rsidR="003A570E" w:rsidRPr="007103BE">
              <w:rPr>
                <w:rFonts w:cs="Calibri"/>
                <w:sz w:val="20"/>
                <w:lang w:val="sr-Cyrl-RS"/>
              </w:rPr>
              <w:t xml:space="preserve">инкорпорација </w:t>
            </w:r>
            <w:r w:rsidRPr="007103BE">
              <w:rPr>
                <w:rFonts w:cs="Calibri"/>
                <w:sz w:val="20"/>
                <w:lang w:val="sr-Cyrl-RS"/>
              </w:rPr>
              <w:t xml:space="preserve">у року од 4 и 12 сати. </w:t>
            </w:r>
            <w:r w:rsidR="003A570E" w:rsidRPr="007103BE">
              <w:rPr>
                <w:rFonts w:cs="Calibri"/>
                <w:sz w:val="20"/>
                <w:lang w:val="sr-Cyrl-RS"/>
              </w:rPr>
              <w:t>Односи се на фарме које подлежу обавези издавања интегрисане дозволе, али и на део других фарми свиња</w:t>
            </w:r>
            <w:r w:rsidRPr="007103BE">
              <w:rPr>
                <w:rFonts w:cs="Calibri"/>
                <w:sz w:val="20"/>
                <w:lang w:val="sr-Cyrl-RS"/>
              </w:rPr>
              <w:t>.</w:t>
            </w:r>
          </w:p>
          <w:p w14:paraId="274652CC" w14:textId="77777777" w:rsidR="002E0788" w:rsidRPr="007103BE" w:rsidRDefault="002E0788" w:rsidP="00AA78A9">
            <w:pPr>
              <w:spacing w:after="0"/>
              <w:rPr>
                <w:rFonts w:cs="Calibri"/>
                <w:b/>
                <w:bCs/>
                <w:sz w:val="20"/>
                <w:u w:val="single"/>
                <w:lang w:val="sr-Cyrl-RS"/>
              </w:rPr>
            </w:pPr>
          </w:p>
          <w:p w14:paraId="0089632D" w14:textId="77777777" w:rsidR="00B0290A" w:rsidRPr="007103BE" w:rsidRDefault="00D47A66" w:rsidP="00AA78A9">
            <w:pPr>
              <w:spacing w:after="0"/>
              <w:jc w:val="left"/>
              <w:rPr>
                <w:rFonts w:cs="Calibri"/>
                <w:sz w:val="20"/>
                <w:lang w:val="sr-Cyrl-RS"/>
              </w:rPr>
            </w:pPr>
            <w:r w:rsidRPr="007103BE">
              <w:rPr>
                <w:rFonts w:cs="Calibri"/>
                <w:b/>
                <w:bCs/>
                <w:sz w:val="20"/>
                <w:u w:val="single"/>
                <w:lang w:val="sr-Cyrl-RS"/>
              </w:rPr>
              <w:t>Циљ у вези са ЕУ</w:t>
            </w:r>
            <w:r w:rsidR="002E0788" w:rsidRPr="007103BE">
              <w:rPr>
                <w:rFonts w:cs="Calibri"/>
                <w:b/>
                <w:bCs/>
                <w:sz w:val="20"/>
                <w:lang w:val="sr-Cyrl-RS"/>
              </w:rPr>
              <w:t>:</w:t>
            </w:r>
            <w:r w:rsidR="002E0788" w:rsidRPr="007103BE">
              <w:rPr>
                <w:rFonts w:cs="Calibri"/>
                <w:sz w:val="20"/>
                <w:lang w:val="sr-Cyrl-RS"/>
              </w:rPr>
              <w:t xml:space="preserve"> </w:t>
            </w:r>
          </w:p>
          <w:p w14:paraId="31AE55DE" w14:textId="77777777" w:rsidR="00B0290A" w:rsidRPr="007103BE" w:rsidRDefault="00B0290A" w:rsidP="00B0290A">
            <w:pPr>
              <w:spacing w:after="0"/>
              <w:rPr>
                <w:rFonts w:cs="Calibri"/>
                <w:b/>
                <w:bCs/>
                <w:sz w:val="20"/>
                <w:u w:val="single"/>
                <w:lang w:val="sr-Cyrl-RS"/>
              </w:rPr>
            </w:pPr>
            <w:r w:rsidRPr="007103BE">
              <w:rPr>
                <w:rFonts w:cs="Calibri"/>
                <w:sz w:val="20"/>
                <w:lang w:val="sr-Cyrl-RS"/>
              </w:rPr>
              <w:t>Пољопривреда – коришћење нискоемисионог ђубрива/стајњака на обрадивом земљишту и пашњацима</w:t>
            </w:r>
          </w:p>
          <w:p w14:paraId="0820F90C" w14:textId="77777777" w:rsidR="00B0290A" w:rsidRPr="007103BE" w:rsidRDefault="00B0290A" w:rsidP="00B0290A">
            <w:pPr>
              <w:spacing w:after="0"/>
              <w:rPr>
                <w:rFonts w:cs="Calibri"/>
                <w:b/>
                <w:bCs/>
                <w:sz w:val="20"/>
                <w:lang w:val="sr-Cyrl-RS"/>
              </w:rPr>
            </w:pPr>
            <w:r w:rsidRPr="007103BE">
              <w:rPr>
                <w:rFonts w:cs="Calibri"/>
                <w:b/>
                <w:bCs/>
                <w:sz w:val="20"/>
                <w:lang w:val="sr-Cyrl-RS"/>
              </w:rPr>
              <w:t> </w:t>
            </w:r>
          </w:p>
          <w:p w14:paraId="73FF06B4" w14:textId="77777777" w:rsidR="00B0290A" w:rsidRPr="007103BE" w:rsidRDefault="00B0290A" w:rsidP="00B0290A">
            <w:pPr>
              <w:spacing w:after="0"/>
              <w:rPr>
                <w:rFonts w:cs="Calibri"/>
                <w:b/>
                <w:bCs/>
                <w:i/>
                <w:iCs/>
                <w:sz w:val="20"/>
                <w:u w:val="single"/>
                <w:lang w:val="sr-Cyrl-RS"/>
              </w:rPr>
            </w:pPr>
            <w:r w:rsidRPr="007103BE">
              <w:rPr>
                <w:rFonts w:cs="Calibri"/>
                <w:b/>
                <w:bCs/>
                <w:i/>
                <w:iCs/>
                <w:sz w:val="20"/>
                <w:u w:val="single"/>
                <w:lang w:val="sr-Cyrl-RS"/>
              </w:rPr>
              <w:t xml:space="preserve">Циљ којем мера додатно доприноси: </w:t>
            </w:r>
          </w:p>
          <w:p w14:paraId="19B11893" w14:textId="77777777" w:rsidR="00B0290A" w:rsidRPr="001E67FA" w:rsidRDefault="00B0290A" w:rsidP="00B0290A">
            <w:pPr>
              <w:spacing w:after="0"/>
              <w:jc w:val="left"/>
              <w:rPr>
                <w:rFonts w:cs="Calibri"/>
                <w:sz w:val="20"/>
                <w:lang w:val="sr-Cyrl-RS"/>
              </w:rPr>
            </w:pPr>
            <w:r w:rsidRPr="001E67FA">
              <w:rPr>
                <w:rFonts w:cs="Calibri"/>
                <w:sz w:val="20"/>
                <w:lang w:val="sr-Cyrl-RS"/>
              </w:rPr>
              <w:t>Смањење укупних емисија Србије у циљу усаглашавања са Директивом ЕУ 2284/2016</w:t>
            </w:r>
          </w:p>
          <w:p w14:paraId="3A086DEF" w14:textId="77777777" w:rsidR="00B0290A" w:rsidRPr="001E67FA" w:rsidRDefault="00B0290A" w:rsidP="00B0290A">
            <w:pPr>
              <w:spacing w:after="0"/>
              <w:jc w:val="left"/>
              <w:rPr>
                <w:rFonts w:cs="Calibri"/>
                <w:b/>
                <w:bCs/>
                <w:sz w:val="20"/>
                <w:u w:val="single"/>
                <w:lang w:val="sr-Cyrl-RS"/>
              </w:rPr>
            </w:pPr>
            <w:r w:rsidRPr="001E67FA">
              <w:rPr>
                <w:rFonts w:cs="Calibri"/>
                <w:sz w:val="20"/>
                <w:lang w:val="sr-Cyrl-RS"/>
              </w:rPr>
              <w:t>Побољшање квалитета ваздуха у Србији како би се избегла прекорачења граничних вредности за квалитет ваздуха (мање секундарних суспендованих честица)</w:t>
            </w:r>
          </w:p>
          <w:p w14:paraId="1629CFB3" w14:textId="77777777" w:rsidR="002E0788" w:rsidRPr="007103BE" w:rsidRDefault="002E0788" w:rsidP="00AA78A9">
            <w:pPr>
              <w:spacing w:after="0"/>
              <w:jc w:val="left"/>
              <w:rPr>
                <w:rFonts w:ascii="Times New Roman" w:hAnsi="Times New Roman"/>
                <w:sz w:val="20"/>
                <w:lang w:val="sr-Cyrl-RS"/>
              </w:rPr>
            </w:pPr>
          </w:p>
          <w:p w14:paraId="5D11BEF9" w14:textId="683E15FB" w:rsidR="002E0788" w:rsidRPr="007103BE" w:rsidRDefault="00FA3370" w:rsidP="00AA78A9">
            <w:pPr>
              <w:spacing w:after="0"/>
              <w:rPr>
                <w:b/>
                <w:i/>
                <w:u w:val="single"/>
                <w:lang w:val="sr-Cyrl-RS"/>
              </w:rPr>
            </w:pPr>
            <w:r w:rsidRPr="007103BE">
              <w:rPr>
                <w:rFonts w:cs="Calibri"/>
                <w:b/>
                <w:bCs/>
                <w:sz w:val="20"/>
                <w:u w:val="single"/>
                <w:lang w:val="sr-Cyrl-RS"/>
              </w:rPr>
              <w:t>Преговарачко поглавље: Поглавље 27 – Животна средина</w:t>
            </w:r>
          </w:p>
        </w:tc>
      </w:tr>
      <w:tr w:rsidR="002E0788" w:rsidRPr="007103BE" w14:paraId="7A0BCDDE" w14:textId="77777777" w:rsidTr="00AA78A9">
        <w:trPr>
          <w:trHeight w:val="385"/>
        </w:trPr>
        <w:tc>
          <w:tcPr>
            <w:tcW w:w="690" w:type="dxa"/>
            <w:vMerge/>
            <w:shd w:val="clear" w:color="auto" w:fill="D9D9D9" w:themeFill="background1" w:themeFillShade="D9"/>
            <w:vAlign w:val="center"/>
          </w:tcPr>
          <w:p w14:paraId="5D06A22D" w14:textId="77777777" w:rsidR="002E0788" w:rsidRPr="007103BE" w:rsidRDefault="002E0788" w:rsidP="00AA78A9">
            <w:pPr>
              <w:spacing w:after="0"/>
              <w:jc w:val="center"/>
              <w:rPr>
                <w:rFonts w:cs="Arial"/>
                <w:b/>
                <w:bCs/>
                <w:sz w:val="20"/>
                <w:lang w:val="sr-Cyrl-RS"/>
              </w:rPr>
            </w:pPr>
          </w:p>
        </w:tc>
        <w:tc>
          <w:tcPr>
            <w:tcW w:w="3531" w:type="dxa"/>
            <w:vMerge w:val="restart"/>
            <w:shd w:val="clear" w:color="auto" w:fill="D9D9D9" w:themeFill="background1" w:themeFillShade="D9"/>
            <w:vAlign w:val="center"/>
          </w:tcPr>
          <w:p w14:paraId="628881EB" w14:textId="1DE16371" w:rsidR="002E0788" w:rsidRPr="007103BE" w:rsidRDefault="00797AE2" w:rsidP="00AA78A9">
            <w:pPr>
              <w:spacing w:after="0"/>
              <w:jc w:val="center"/>
              <w:rPr>
                <w:rFonts w:cs="Arial"/>
                <w:b/>
                <w:bCs/>
                <w:sz w:val="20"/>
                <w:lang w:val="sr-Cyrl-RS"/>
              </w:rPr>
            </w:pPr>
            <w:r w:rsidRPr="007103BE">
              <w:rPr>
                <w:rFonts w:cs="Arial"/>
                <w:b/>
                <w:bCs/>
                <w:sz w:val="20"/>
                <w:lang w:val="sr-Cyrl-RS"/>
              </w:rPr>
              <w:t>Главна имплементациона институција</w:t>
            </w:r>
          </w:p>
        </w:tc>
        <w:tc>
          <w:tcPr>
            <w:tcW w:w="4283" w:type="dxa"/>
            <w:vMerge w:val="restart"/>
            <w:shd w:val="clear" w:color="auto" w:fill="D9D9D9" w:themeFill="background1" w:themeFillShade="D9"/>
            <w:vAlign w:val="center"/>
          </w:tcPr>
          <w:p w14:paraId="29ED11F4" w14:textId="1D7A3176" w:rsidR="002E0788" w:rsidRPr="007103BE" w:rsidRDefault="00797AE2" w:rsidP="00AA78A9">
            <w:pPr>
              <w:spacing w:after="0"/>
              <w:jc w:val="center"/>
              <w:rPr>
                <w:rFonts w:cs="Arial"/>
                <w:b/>
                <w:bCs/>
                <w:sz w:val="20"/>
                <w:lang w:val="sr-Cyrl-RS"/>
              </w:rPr>
            </w:pPr>
            <w:r w:rsidRPr="007103BE">
              <w:rPr>
                <w:rFonts w:cs="Arial"/>
                <w:b/>
                <w:bCs/>
                <w:sz w:val="20"/>
                <w:lang w:val="sr-Cyrl-RS"/>
              </w:rPr>
              <w:t>Имплементациони партнери</w:t>
            </w:r>
          </w:p>
        </w:tc>
        <w:tc>
          <w:tcPr>
            <w:tcW w:w="1561" w:type="dxa"/>
            <w:vMerge w:val="restart"/>
            <w:shd w:val="clear" w:color="auto" w:fill="D9D9D9" w:themeFill="background1" w:themeFillShade="D9"/>
            <w:vAlign w:val="center"/>
          </w:tcPr>
          <w:p w14:paraId="06D6819B" w14:textId="0851BE22" w:rsidR="002E0788" w:rsidRPr="007103BE" w:rsidRDefault="00797AE2" w:rsidP="00AA78A9">
            <w:pPr>
              <w:spacing w:after="0"/>
              <w:jc w:val="center"/>
              <w:rPr>
                <w:rFonts w:cs="Arial"/>
                <w:b/>
                <w:bCs/>
                <w:sz w:val="20"/>
                <w:lang w:val="sr-Cyrl-RS"/>
              </w:rPr>
            </w:pPr>
            <w:r w:rsidRPr="007103BE">
              <w:rPr>
                <w:rFonts w:cs="Calibri"/>
                <w:b/>
                <w:bCs/>
                <w:sz w:val="20"/>
                <w:lang w:val="sr-Cyrl-RS"/>
              </w:rPr>
              <w:t>Кључна загађујућа материја у ваздуху</w:t>
            </w:r>
          </w:p>
        </w:tc>
        <w:tc>
          <w:tcPr>
            <w:tcW w:w="1843" w:type="dxa"/>
            <w:vMerge w:val="restart"/>
            <w:shd w:val="clear" w:color="auto" w:fill="D9D9D9" w:themeFill="background1" w:themeFillShade="D9"/>
            <w:vAlign w:val="center"/>
          </w:tcPr>
          <w:p w14:paraId="6E36C11E" w14:textId="11A94561" w:rsidR="002E0788" w:rsidRPr="007103BE" w:rsidRDefault="00797AE2" w:rsidP="00AA78A9">
            <w:pPr>
              <w:spacing w:after="0"/>
              <w:jc w:val="center"/>
              <w:rPr>
                <w:rFonts w:cs="Arial"/>
                <w:b/>
                <w:bCs/>
                <w:sz w:val="20"/>
                <w:lang w:val="sr-Cyrl-RS"/>
              </w:rPr>
            </w:pPr>
            <w:r w:rsidRPr="007103BE">
              <w:rPr>
                <w:rFonts w:cs="Arial"/>
                <w:b/>
                <w:sz w:val="20"/>
                <w:lang w:val="sr-Cyrl-RS"/>
              </w:rPr>
              <w:t>Исплативост [€/kg (загађујуће материје)]</w:t>
            </w:r>
          </w:p>
        </w:tc>
        <w:tc>
          <w:tcPr>
            <w:tcW w:w="3827" w:type="dxa"/>
            <w:gridSpan w:val="5"/>
            <w:shd w:val="clear" w:color="auto" w:fill="D9D9D9" w:themeFill="background1" w:themeFillShade="D9"/>
            <w:vAlign w:val="center"/>
          </w:tcPr>
          <w:p w14:paraId="459B8360" w14:textId="203B6B56" w:rsidR="002E0788" w:rsidRPr="007103BE" w:rsidRDefault="00797AE2" w:rsidP="00AA78A9">
            <w:pPr>
              <w:spacing w:after="0"/>
              <w:jc w:val="center"/>
              <w:rPr>
                <w:rFonts w:cs="Arial"/>
                <w:b/>
                <w:bCs/>
                <w:sz w:val="20"/>
                <w:lang w:val="sr-Cyrl-RS"/>
              </w:rPr>
            </w:pPr>
            <w:r w:rsidRPr="007103BE">
              <w:rPr>
                <w:rFonts w:cs="Calibri"/>
                <w:b/>
                <w:bCs/>
                <w:sz w:val="20"/>
                <w:lang w:val="sr-Cyrl-RS"/>
              </w:rPr>
              <w:t>Избегнуте емисије 2025, 2030. и 2035. године</w:t>
            </w:r>
          </w:p>
        </w:tc>
      </w:tr>
      <w:tr w:rsidR="002E0788" w:rsidRPr="007103BE" w14:paraId="4EF7546A" w14:textId="77777777" w:rsidTr="00AA78A9">
        <w:trPr>
          <w:trHeight w:val="385"/>
        </w:trPr>
        <w:tc>
          <w:tcPr>
            <w:tcW w:w="690" w:type="dxa"/>
            <w:vMerge/>
            <w:shd w:val="clear" w:color="auto" w:fill="D9D9D9" w:themeFill="background1" w:themeFillShade="D9"/>
            <w:vAlign w:val="center"/>
          </w:tcPr>
          <w:p w14:paraId="31E5AF3E" w14:textId="77777777" w:rsidR="002E0788" w:rsidRPr="007103BE" w:rsidRDefault="002E0788" w:rsidP="00AA78A9">
            <w:pPr>
              <w:spacing w:after="0"/>
              <w:jc w:val="center"/>
              <w:rPr>
                <w:rFonts w:cs="Arial"/>
                <w:b/>
                <w:bCs/>
                <w:sz w:val="20"/>
                <w:lang w:val="sr-Cyrl-RS"/>
              </w:rPr>
            </w:pPr>
          </w:p>
        </w:tc>
        <w:tc>
          <w:tcPr>
            <w:tcW w:w="3531" w:type="dxa"/>
            <w:vMerge/>
            <w:shd w:val="clear" w:color="auto" w:fill="D9D9D9" w:themeFill="background1" w:themeFillShade="D9"/>
            <w:vAlign w:val="center"/>
          </w:tcPr>
          <w:p w14:paraId="53809F16" w14:textId="77777777" w:rsidR="002E0788" w:rsidRPr="007103BE" w:rsidRDefault="002E0788" w:rsidP="00AA78A9">
            <w:pPr>
              <w:spacing w:after="0"/>
              <w:jc w:val="center"/>
              <w:rPr>
                <w:rFonts w:cs="Arial"/>
                <w:b/>
                <w:bCs/>
                <w:sz w:val="20"/>
                <w:lang w:val="sr-Cyrl-RS"/>
              </w:rPr>
            </w:pPr>
          </w:p>
        </w:tc>
        <w:tc>
          <w:tcPr>
            <w:tcW w:w="4283" w:type="dxa"/>
            <w:vMerge/>
            <w:shd w:val="clear" w:color="auto" w:fill="D9D9D9" w:themeFill="background1" w:themeFillShade="D9"/>
            <w:vAlign w:val="center"/>
          </w:tcPr>
          <w:p w14:paraId="0863E65D" w14:textId="77777777" w:rsidR="002E0788" w:rsidRPr="007103BE" w:rsidRDefault="002E0788" w:rsidP="00AA78A9">
            <w:pPr>
              <w:spacing w:after="0"/>
              <w:jc w:val="center"/>
              <w:rPr>
                <w:rFonts w:cs="Arial"/>
                <w:b/>
                <w:bCs/>
                <w:sz w:val="20"/>
                <w:lang w:val="sr-Cyrl-RS"/>
              </w:rPr>
            </w:pPr>
          </w:p>
        </w:tc>
        <w:tc>
          <w:tcPr>
            <w:tcW w:w="1561" w:type="dxa"/>
            <w:vMerge/>
            <w:shd w:val="clear" w:color="auto" w:fill="D9D9D9" w:themeFill="background1" w:themeFillShade="D9"/>
            <w:vAlign w:val="center"/>
          </w:tcPr>
          <w:p w14:paraId="7B892951" w14:textId="77777777" w:rsidR="002E0788" w:rsidRPr="007103BE" w:rsidRDefault="002E0788" w:rsidP="00AA78A9">
            <w:pPr>
              <w:spacing w:after="0"/>
              <w:jc w:val="center"/>
              <w:rPr>
                <w:rFonts w:cs="Calibri"/>
                <w:b/>
                <w:bCs/>
                <w:sz w:val="20"/>
                <w:lang w:val="sr-Cyrl-RS"/>
              </w:rPr>
            </w:pPr>
          </w:p>
        </w:tc>
        <w:tc>
          <w:tcPr>
            <w:tcW w:w="1843" w:type="dxa"/>
            <w:vMerge/>
            <w:shd w:val="clear" w:color="auto" w:fill="D9D9D9" w:themeFill="background1" w:themeFillShade="D9"/>
            <w:vAlign w:val="center"/>
          </w:tcPr>
          <w:p w14:paraId="5802F6B8" w14:textId="77777777" w:rsidR="002E0788" w:rsidRPr="007103BE" w:rsidRDefault="002E0788" w:rsidP="00AA78A9">
            <w:pPr>
              <w:spacing w:after="0"/>
              <w:jc w:val="center"/>
              <w:rPr>
                <w:rFonts w:cs="Arial"/>
                <w:color w:val="0000FF"/>
                <w:sz w:val="20"/>
                <w:u w:val="single"/>
                <w:lang w:val="sr-Cyrl-RS"/>
              </w:rPr>
            </w:pPr>
          </w:p>
        </w:tc>
        <w:tc>
          <w:tcPr>
            <w:tcW w:w="3827" w:type="dxa"/>
            <w:gridSpan w:val="5"/>
            <w:shd w:val="clear" w:color="auto" w:fill="D9D9D9" w:themeFill="background1" w:themeFillShade="D9"/>
            <w:vAlign w:val="center"/>
          </w:tcPr>
          <w:p w14:paraId="04BFD913" w14:textId="460A4A73" w:rsidR="002E0788" w:rsidRPr="007103BE" w:rsidRDefault="00797AE2" w:rsidP="00AA78A9">
            <w:pPr>
              <w:spacing w:after="0"/>
              <w:jc w:val="center"/>
              <w:rPr>
                <w:rFonts w:cs="Calibri"/>
                <w:b/>
                <w:bCs/>
                <w:sz w:val="20"/>
                <w:lang w:val="sr-Cyrl-RS"/>
              </w:rPr>
            </w:pPr>
            <w:r w:rsidRPr="007103BE">
              <w:rPr>
                <w:rFonts w:cs="Calibri"/>
                <w:b/>
                <w:bCs/>
                <w:sz w:val="20"/>
                <w:lang w:val="sr-Cyrl-RS"/>
              </w:rPr>
              <w:t>[kt [загађујуће материје]]</w:t>
            </w:r>
          </w:p>
        </w:tc>
      </w:tr>
      <w:tr w:rsidR="002E0788" w:rsidRPr="007103BE" w14:paraId="41FE8080" w14:textId="77777777" w:rsidTr="00AA78A9">
        <w:trPr>
          <w:trHeight w:val="43"/>
        </w:trPr>
        <w:tc>
          <w:tcPr>
            <w:tcW w:w="690" w:type="dxa"/>
            <w:vMerge/>
            <w:shd w:val="clear" w:color="auto" w:fill="FFFFFF" w:themeFill="background1"/>
            <w:vAlign w:val="center"/>
          </w:tcPr>
          <w:p w14:paraId="016E4E4A" w14:textId="77777777" w:rsidR="002E0788" w:rsidRPr="007103BE" w:rsidRDefault="002E0788" w:rsidP="00AA78A9">
            <w:pPr>
              <w:spacing w:after="0"/>
              <w:jc w:val="left"/>
              <w:rPr>
                <w:rFonts w:asciiTheme="minorHAnsi" w:hAnsiTheme="minorHAnsi" w:cstheme="minorHAnsi"/>
                <w:bCs/>
                <w:color w:val="000000"/>
                <w:sz w:val="20"/>
                <w:lang w:val="sr-Cyrl-RS"/>
              </w:rPr>
            </w:pPr>
          </w:p>
        </w:tc>
        <w:tc>
          <w:tcPr>
            <w:tcW w:w="3531" w:type="dxa"/>
            <w:shd w:val="clear" w:color="auto" w:fill="FFFFFF" w:themeFill="background1"/>
            <w:vAlign w:val="center"/>
          </w:tcPr>
          <w:p w14:paraId="7FBE0FF2" w14:textId="3186CBDF" w:rsidR="002E0788" w:rsidRPr="007103BE" w:rsidRDefault="00E254F2" w:rsidP="00AA78A9">
            <w:pPr>
              <w:spacing w:after="0"/>
              <w:jc w:val="left"/>
              <w:rPr>
                <w:rFonts w:cs="Calibri"/>
                <w:color w:val="000000"/>
                <w:sz w:val="20"/>
                <w:lang w:val="sr-Cyrl-RS"/>
              </w:rPr>
            </w:pPr>
            <w:r w:rsidRPr="007103BE">
              <w:rPr>
                <w:rFonts w:cs="Calibri"/>
                <w:color w:val="000000"/>
                <w:sz w:val="20"/>
                <w:lang w:val="sr-Cyrl-RS"/>
              </w:rPr>
              <w:t>Министарство пољопривреде, шумарства и водопривреде</w:t>
            </w:r>
          </w:p>
          <w:p w14:paraId="3976B76B" w14:textId="2A8734DF" w:rsidR="002E0788" w:rsidRPr="007103BE" w:rsidRDefault="00E254F2" w:rsidP="00AA78A9">
            <w:pPr>
              <w:spacing w:after="0"/>
              <w:jc w:val="left"/>
              <w:rPr>
                <w:rFonts w:asciiTheme="minorHAnsi" w:hAnsiTheme="minorHAnsi" w:cstheme="minorHAnsi"/>
                <w:bCs/>
                <w:color w:val="000000"/>
                <w:sz w:val="20"/>
                <w:lang w:val="sr-Cyrl-RS"/>
              </w:rPr>
            </w:pPr>
            <w:r w:rsidRPr="007103BE">
              <w:rPr>
                <w:rFonts w:cs="Calibri"/>
                <w:color w:val="000000"/>
                <w:sz w:val="20"/>
                <w:lang w:val="sr-Cyrl-RS"/>
              </w:rPr>
              <w:t>Министарство заштите животне средине</w:t>
            </w:r>
            <w:r w:rsidR="002E0788" w:rsidRPr="007103BE">
              <w:rPr>
                <w:rFonts w:cs="Calibri"/>
                <w:color w:val="000000"/>
                <w:sz w:val="20"/>
                <w:lang w:val="sr-Cyrl-RS"/>
              </w:rPr>
              <w:t xml:space="preserve"> (for IPCC farms)</w:t>
            </w:r>
          </w:p>
        </w:tc>
        <w:tc>
          <w:tcPr>
            <w:tcW w:w="4283" w:type="dxa"/>
            <w:shd w:val="clear" w:color="auto" w:fill="FFFFFF" w:themeFill="background1"/>
            <w:vAlign w:val="center"/>
          </w:tcPr>
          <w:p w14:paraId="1A6756AB" w14:textId="71C65040" w:rsidR="002E0788" w:rsidRPr="007103BE" w:rsidRDefault="008940D0" w:rsidP="00AA78A9">
            <w:pPr>
              <w:spacing w:after="0"/>
              <w:jc w:val="left"/>
              <w:rPr>
                <w:rFonts w:asciiTheme="minorHAnsi" w:hAnsiTheme="minorHAnsi" w:cstheme="minorHAnsi"/>
                <w:bCs/>
                <w:color w:val="000000"/>
                <w:sz w:val="20"/>
                <w:lang w:val="sr-Cyrl-RS"/>
              </w:rPr>
            </w:pPr>
            <w:r w:rsidRPr="007103BE">
              <w:rPr>
                <w:rFonts w:asciiTheme="minorHAnsi" w:hAnsiTheme="minorHAnsi" w:cstheme="minorHAnsi"/>
                <w:bCs/>
                <w:color w:val="000000"/>
                <w:sz w:val="20"/>
                <w:lang w:val="sr-Cyrl-RS"/>
              </w:rPr>
              <w:t>Пољопривредне саветодавне службе</w:t>
            </w:r>
            <w:r w:rsidR="002E0788" w:rsidRPr="007103BE">
              <w:rPr>
                <w:rFonts w:asciiTheme="minorHAnsi" w:hAnsiTheme="minorHAnsi" w:cstheme="minorHAnsi"/>
                <w:bCs/>
                <w:color w:val="000000"/>
                <w:sz w:val="20"/>
                <w:lang w:val="sr-Cyrl-RS"/>
              </w:rPr>
              <w:t xml:space="preserve">, </w:t>
            </w:r>
            <w:r w:rsidRPr="007103BE">
              <w:rPr>
                <w:rFonts w:asciiTheme="minorHAnsi" w:hAnsiTheme="minorHAnsi" w:cstheme="minorHAnsi"/>
                <w:bCs/>
                <w:color w:val="000000"/>
                <w:sz w:val="20"/>
                <w:lang w:val="sr-Cyrl-RS"/>
              </w:rPr>
              <w:t>Управа за аграрна плаћања</w:t>
            </w:r>
            <w:r w:rsidR="002E0788" w:rsidRPr="007103BE">
              <w:rPr>
                <w:rFonts w:asciiTheme="minorHAnsi" w:hAnsiTheme="minorHAnsi" w:cstheme="minorHAnsi"/>
                <w:bCs/>
                <w:color w:val="000000"/>
                <w:sz w:val="20"/>
                <w:lang w:val="sr-Cyrl-RS"/>
              </w:rPr>
              <w:t xml:space="preserve">, </w:t>
            </w:r>
            <w:r w:rsidRPr="007103BE">
              <w:rPr>
                <w:sz w:val="20"/>
                <w:lang w:val="sr-Cyrl-RS"/>
              </w:rPr>
              <w:t>Управа за пољопривредно земљиште</w:t>
            </w:r>
            <w:r w:rsidR="002E0788" w:rsidRPr="007103BE">
              <w:rPr>
                <w:sz w:val="20"/>
                <w:lang w:val="sr-Cyrl-RS"/>
              </w:rPr>
              <w:t xml:space="preserve">, </w:t>
            </w:r>
            <w:r w:rsidRPr="007103BE">
              <w:rPr>
                <w:sz w:val="20"/>
                <w:lang w:val="sr-Cyrl-RS"/>
              </w:rPr>
              <w:t>Привредна комора Србије</w:t>
            </w:r>
            <w:r w:rsidR="002E0788" w:rsidRPr="007103BE">
              <w:rPr>
                <w:sz w:val="20"/>
                <w:lang w:val="sr-Cyrl-RS"/>
              </w:rPr>
              <w:t>,</w:t>
            </w:r>
            <w:r w:rsidR="002E0788" w:rsidRPr="007103BE">
              <w:rPr>
                <w:rFonts w:asciiTheme="minorHAnsi" w:hAnsiTheme="minorHAnsi" w:cstheme="minorHAnsi"/>
                <w:bCs/>
                <w:color w:val="000000"/>
                <w:sz w:val="20"/>
                <w:lang w:val="sr-Cyrl-RS"/>
              </w:rPr>
              <w:t xml:space="preserve"> </w:t>
            </w:r>
            <w:r w:rsidRPr="007103BE">
              <w:rPr>
                <w:rFonts w:asciiTheme="minorHAnsi" w:hAnsiTheme="minorHAnsi" w:cstheme="minorHAnsi"/>
                <w:bCs/>
                <w:color w:val="000000"/>
                <w:sz w:val="20"/>
                <w:lang w:val="sr-Cyrl-RS"/>
              </w:rPr>
              <w:t>пољопривредници</w:t>
            </w:r>
          </w:p>
        </w:tc>
        <w:tc>
          <w:tcPr>
            <w:tcW w:w="1561" w:type="dxa"/>
            <w:shd w:val="clear" w:color="auto" w:fill="FFFFFF" w:themeFill="background1"/>
            <w:vAlign w:val="center"/>
          </w:tcPr>
          <w:p w14:paraId="0974ACF3"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NH</w:t>
            </w:r>
            <w:r w:rsidRPr="007103BE">
              <w:rPr>
                <w:rFonts w:cs="Calibri"/>
                <w:color w:val="000000"/>
                <w:sz w:val="20"/>
                <w:vertAlign w:val="subscript"/>
                <w:lang w:val="sr-Cyrl-RS"/>
              </w:rPr>
              <w:t>3</w:t>
            </w:r>
          </w:p>
        </w:tc>
        <w:tc>
          <w:tcPr>
            <w:tcW w:w="1843" w:type="dxa"/>
            <w:shd w:val="clear" w:color="auto" w:fill="FFFFFF" w:themeFill="background1"/>
            <w:vAlign w:val="center"/>
          </w:tcPr>
          <w:p w14:paraId="5C1B9D0C"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1,30</w:t>
            </w:r>
          </w:p>
        </w:tc>
        <w:tc>
          <w:tcPr>
            <w:tcW w:w="905" w:type="dxa"/>
            <w:shd w:val="clear" w:color="auto" w:fill="FFFFFF" w:themeFill="background1"/>
            <w:vAlign w:val="center"/>
          </w:tcPr>
          <w:p w14:paraId="2A64CD19"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1,20</w:t>
            </w:r>
          </w:p>
        </w:tc>
        <w:tc>
          <w:tcPr>
            <w:tcW w:w="1436" w:type="dxa"/>
            <w:gridSpan w:val="2"/>
            <w:shd w:val="clear" w:color="auto" w:fill="FFFFFF" w:themeFill="background1"/>
            <w:vAlign w:val="center"/>
          </w:tcPr>
          <w:p w14:paraId="781CF598"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2,01</w:t>
            </w:r>
          </w:p>
        </w:tc>
        <w:tc>
          <w:tcPr>
            <w:tcW w:w="1486" w:type="dxa"/>
            <w:gridSpan w:val="2"/>
            <w:shd w:val="clear" w:color="auto" w:fill="FFFFFF" w:themeFill="background1"/>
            <w:vAlign w:val="center"/>
          </w:tcPr>
          <w:p w14:paraId="0A06CD4C"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2,72</w:t>
            </w:r>
          </w:p>
        </w:tc>
      </w:tr>
      <w:tr w:rsidR="002E0788" w:rsidRPr="007103BE" w14:paraId="1CD811DB" w14:textId="77777777" w:rsidTr="00AA78A9">
        <w:trPr>
          <w:trHeight w:val="442"/>
        </w:trPr>
        <w:tc>
          <w:tcPr>
            <w:tcW w:w="690" w:type="dxa"/>
            <w:shd w:val="clear" w:color="auto" w:fill="44546A"/>
            <w:vAlign w:val="center"/>
          </w:tcPr>
          <w:p w14:paraId="5B948890" w14:textId="77777777" w:rsidR="002E0788" w:rsidRPr="007103BE" w:rsidRDefault="002E0788" w:rsidP="00AA78A9">
            <w:pPr>
              <w:spacing w:after="0"/>
              <w:rPr>
                <w:rFonts w:ascii="Arial Narrow" w:hAnsi="Arial Narrow" w:cs="Calibri"/>
                <w:color w:val="FFFFFF" w:themeColor="background1"/>
                <w:sz w:val="20"/>
                <w:lang w:val="sr-Cyrl-RS"/>
              </w:rPr>
            </w:pPr>
            <w:r w:rsidRPr="007103BE">
              <w:rPr>
                <w:rFonts w:ascii="Arial Narrow" w:hAnsi="Arial Narrow" w:cs="Calibri"/>
                <w:color w:val="FFFFFF" w:themeColor="background1"/>
                <w:sz w:val="20"/>
                <w:lang w:val="sr-Cyrl-RS"/>
              </w:rPr>
              <w:t>WAM-C3</w:t>
            </w:r>
          </w:p>
        </w:tc>
        <w:tc>
          <w:tcPr>
            <w:tcW w:w="15045" w:type="dxa"/>
            <w:gridSpan w:val="9"/>
            <w:shd w:val="clear" w:color="auto" w:fill="44546A"/>
            <w:vAlign w:val="center"/>
          </w:tcPr>
          <w:p w14:paraId="6C47E2E3" w14:textId="04FC1AA4" w:rsidR="002E0788" w:rsidRPr="007103BE" w:rsidRDefault="00D47A66" w:rsidP="00AA78A9">
            <w:pPr>
              <w:spacing w:after="0"/>
              <w:rPr>
                <w:rFonts w:ascii="Arial Narrow" w:hAnsi="Arial Narrow" w:cs="Calibri"/>
                <w:color w:val="FFFFFF" w:themeColor="background1"/>
                <w:sz w:val="20"/>
                <w:lang w:val="sr-Cyrl-RS"/>
              </w:rPr>
            </w:pPr>
            <w:r w:rsidRPr="007103BE">
              <w:rPr>
                <w:rFonts w:ascii="Arial Narrow" w:hAnsi="Arial Narrow" w:cs="Calibri"/>
                <w:color w:val="FFFFFF" w:themeColor="background1"/>
                <w:sz w:val="20"/>
                <w:lang w:val="sr-Cyrl-RS"/>
              </w:rPr>
              <w:t>Назив мере/политике</w:t>
            </w:r>
            <w:r w:rsidR="002E0788" w:rsidRPr="007103BE">
              <w:rPr>
                <w:rFonts w:ascii="Arial Narrow" w:hAnsi="Arial Narrow" w:cs="Calibri"/>
                <w:color w:val="FFFFFF" w:themeColor="background1"/>
                <w:sz w:val="20"/>
                <w:lang w:val="sr-Cyrl-RS"/>
              </w:rPr>
              <w:t xml:space="preserve">: </w:t>
            </w:r>
            <w:r w:rsidR="00B67A56" w:rsidRPr="007103BE">
              <w:rPr>
                <w:rFonts w:ascii="Arial Narrow" w:hAnsi="Arial Narrow" w:cs="Calibri"/>
                <w:b/>
                <w:color w:val="FFFFFF" w:themeColor="background1"/>
                <w:sz w:val="20"/>
                <w:u w:val="single"/>
                <w:lang w:val="sr-Cyrl-RS"/>
              </w:rPr>
              <w:t>Ограничавање спаљивања остатака из пољопривреде (0% 2030. године)</w:t>
            </w:r>
          </w:p>
        </w:tc>
      </w:tr>
      <w:tr w:rsidR="002E0788" w:rsidRPr="007103BE" w14:paraId="662DD30F" w14:textId="77777777" w:rsidTr="00AA78A9">
        <w:trPr>
          <w:trHeight w:val="212"/>
        </w:trPr>
        <w:tc>
          <w:tcPr>
            <w:tcW w:w="690" w:type="dxa"/>
            <w:vMerge w:val="restart"/>
            <w:shd w:val="clear" w:color="auto" w:fill="auto"/>
            <w:vAlign w:val="center"/>
          </w:tcPr>
          <w:p w14:paraId="2831CDE9" w14:textId="77777777" w:rsidR="002E0788" w:rsidRPr="007103BE" w:rsidRDefault="002E0788" w:rsidP="00AA78A9">
            <w:pPr>
              <w:spacing w:after="0"/>
              <w:jc w:val="center"/>
              <w:rPr>
                <w:rFonts w:asciiTheme="minorHAnsi" w:hAnsiTheme="minorHAnsi" w:cstheme="minorHAnsi"/>
                <w:b/>
                <w:color w:val="000000"/>
                <w:sz w:val="20"/>
                <w:lang w:val="sr-Cyrl-RS"/>
              </w:rPr>
            </w:pPr>
            <w:r w:rsidRPr="007103BE">
              <w:rPr>
                <w:rFonts w:asciiTheme="minorHAnsi" w:hAnsiTheme="minorHAnsi" w:cstheme="minorHAnsi"/>
                <w:b/>
                <w:color w:val="000000"/>
                <w:sz w:val="20"/>
                <w:lang w:val="sr-Cyrl-RS"/>
              </w:rPr>
              <w:t>16</w:t>
            </w:r>
          </w:p>
        </w:tc>
        <w:tc>
          <w:tcPr>
            <w:tcW w:w="15045" w:type="dxa"/>
            <w:gridSpan w:val="9"/>
            <w:shd w:val="clear" w:color="auto" w:fill="auto"/>
            <w:vAlign w:val="center"/>
          </w:tcPr>
          <w:p w14:paraId="19B524D6" w14:textId="6AE5B086" w:rsidR="002E0788" w:rsidRPr="007103BE" w:rsidRDefault="00D47A66" w:rsidP="00AA78A9">
            <w:pPr>
              <w:spacing w:after="0"/>
              <w:rPr>
                <w:rFonts w:cs="Calibri"/>
                <w:b/>
                <w:bCs/>
                <w:sz w:val="20"/>
                <w:u w:val="single"/>
                <w:lang w:val="sr-Cyrl-RS"/>
              </w:rPr>
            </w:pPr>
            <w:r w:rsidRPr="007103BE">
              <w:rPr>
                <w:rFonts w:cs="Calibri"/>
                <w:b/>
                <w:bCs/>
                <w:sz w:val="20"/>
                <w:u w:val="single"/>
                <w:lang w:val="sr-Cyrl-RS"/>
              </w:rPr>
              <w:t>Врста мере: регулаторна</w:t>
            </w:r>
            <w:r w:rsidR="002E0788" w:rsidRPr="007103BE">
              <w:rPr>
                <w:rFonts w:cs="Calibri"/>
                <w:b/>
                <w:bCs/>
                <w:sz w:val="20"/>
                <w:lang w:val="sr-Cyrl-RS"/>
              </w:rPr>
              <w:t xml:space="preserve"> </w:t>
            </w:r>
          </w:p>
          <w:p w14:paraId="5552DA44" w14:textId="77777777" w:rsidR="002E0788" w:rsidRPr="007103BE" w:rsidRDefault="002E0788" w:rsidP="00AA78A9">
            <w:pPr>
              <w:spacing w:after="0"/>
              <w:rPr>
                <w:rFonts w:cs="Calibri"/>
                <w:b/>
                <w:bCs/>
                <w:sz w:val="20"/>
                <w:lang w:val="sr-Cyrl-RS"/>
              </w:rPr>
            </w:pPr>
            <w:r w:rsidRPr="007103BE">
              <w:rPr>
                <w:rFonts w:cs="Calibri"/>
                <w:b/>
                <w:bCs/>
                <w:sz w:val="20"/>
                <w:lang w:val="sr-Cyrl-RS"/>
              </w:rPr>
              <w:t> </w:t>
            </w:r>
          </w:p>
          <w:p w14:paraId="668C4934" w14:textId="05879ECD" w:rsidR="002E0788" w:rsidRPr="007103BE" w:rsidRDefault="00D47A66" w:rsidP="00AA78A9">
            <w:pPr>
              <w:spacing w:after="0"/>
              <w:rPr>
                <w:rFonts w:cs="Calibri"/>
                <w:b/>
                <w:bCs/>
                <w:sz w:val="20"/>
                <w:u w:val="single"/>
                <w:lang w:val="sr-Cyrl-RS"/>
              </w:rPr>
            </w:pPr>
            <w:r w:rsidRPr="007103BE">
              <w:rPr>
                <w:rFonts w:cs="Calibri"/>
                <w:b/>
                <w:bCs/>
                <w:sz w:val="20"/>
                <w:u w:val="single"/>
                <w:lang w:val="sr-Cyrl-RS"/>
              </w:rPr>
              <w:t>Опис мере</w:t>
            </w:r>
            <w:r w:rsidR="002E0788" w:rsidRPr="007103BE">
              <w:rPr>
                <w:rFonts w:cs="Calibri"/>
                <w:b/>
                <w:bCs/>
                <w:sz w:val="20"/>
                <w:u w:val="single"/>
                <w:lang w:val="sr-Cyrl-RS"/>
              </w:rPr>
              <w:t xml:space="preserve">: </w:t>
            </w:r>
          </w:p>
          <w:p w14:paraId="3A01FA7A" w14:textId="2E856521" w:rsidR="003A570E" w:rsidRPr="007103BE" w:rsidRDefault="003A570E" w:rsidP="003A570E">
            <w:pPr>
              <w:spacing w:after="0"/>
              <w:rPr>
                <w:rFonts w:cs="Calibri"/>
                <w:sz w:val="20"/>
                <w:lang w:val="sr-Cyrl-RS"/>
              </w:rPr>
            </w:pPr>
            <w:r w:rsidRPr="007103BE">
              <w:rPr>
                <w:rFonts w:cs="Calibri"/>
                <w:sz w:val="20"/>
                <w:lang w:val="sr-Cyrl-RS"/>
              </w:rPr>
              <w:t>Ова мера има за циљ развој праксе инкорпорације остатака из пољопривреде у земљиште уместо спаљивања истих. Спаљивање остатака из пољопривреде на отвореном је у Србији ограничено законом, али се практикује и толерише упркос забрани прописаном Законом о пољопривредном земљишту и Законом о заштити од пожара. Спаљивање остатака из пољопривреде на отвореном емитује све загађујуће материје, али су у центру пажње углавном емисије PM</w:t>
            </w:r>
            <w:r w:rsidRPr="007103BE">
              <w:rPr>
                <w:rFonts w:cs="Calibri"/>
                <w:sz w:val="20"/>
                <w:vertAlign w:val="subscript"/>
                <w:lang w:val="sr-Cyrl-RS"/>
              </w:rPr>
              <w:t>2.5</w:t>
            </w:r>
            <w:r w:rsidRPr="007103BE">
              <w:rPr>
                <w:rFonts w:cs="Calibri"/>
                <w:sz w:val="20"/>
                <w:lang w:val="sr-Cyrl-RS"/>
              </w:rPr>
              <w:t>.</w:t>
            </w:r>
          </w:p>
          <w:p w14:paraId="3EA39195" w14:textId="4C79BCE3" w:rsidR="003A570E" w:rsidRPr="007103BE" w:rsidRDefault="003A570E" w:rsidP="003A570E">
            <w:pPr>
              <w:spacing w:after="0"/>
              <w:rPr>
                <w:rFonts w:cs="Calibri"/>
                <w:sz w:val="20"/>
                <w:lang w:val="sr-Cyrl-RS"/>
              </w:rPr>
            </w:pPr>
            <w:r w:rsidRPr="007103BE">
              <w:rPr>
                <w:rFonts w:cs="Calibri"/>
                <w:sz w:val="20"/>
                <w:lang w:val="sr-Cyrl-RS"/>
              </w:rPr>
              <w:t>Вишеструке су користи од инкорпорације остатака из пољопривреде у земљиште (на пример: хранљиве материје попут угљеника и азота које се враћају у земљиште).</w:t>
            </w:r>
          </w:p>
          <w:p w14:paraId="7E28F494" w14:textId="77777777" w:rsidR="002E0788" w:rsidRPr="007103BE" w:rsidRDefault="002E0788" w:rsidP="00AA78A9">
            <w:pPr>
              <w:spacing w:after="0"/>
              <w:rPr>
                <w:rFonts w:cs="Calibri"/>
                <w:sz w:val="20"/>
                <w:lang w:val="sr-Cyrl-RS"/>
              </w:rPr>
            </w:pPr>
            <w:r w:rsidRPr="007103BE">
              <w:rPr>
                <w:rFonts w:cs="Calibri"/>
                <w:sz w:val="20"/>
                <w:lang w:val="sr-Cyrl-RS"/>
              </w:rPr>
              <w:t>  </w:t>
            </w:r>
          </w:p>
          <w:p w14:paraId="043BD68B" w14:textId="7FC03069" w:rsidR="002E0788" w:rsidRPr="007103BE" w:rsidRDefault="00D47A66" w:rsidP="00AA78A9">
            <w:pPr>
              <w:spacing w:after="0"/>
              <w:rPr>
                <w:rFonts w:cs="Calibri"/>
                <w:sz w:val="20"/>
                <w:lang w:val="sr-Cyrl-RS"/>
              </w:rPr>
            </w:pPr>
            <w:r w:rsidRPr="007103BE">
              <w:rPr>
                <w:rFonts w:cs="Calibri"/>
                <w:b/>
                <w:bCs/>
                <w:sz w:val="20"/>
                <w:u w:val="single"/>
                <w:lang w:val="sr-Cyrl-RS"/>
              </w:rPr>
              <w:t>Циљ у вези са ЕУ</w:t>
            </w:r>
            <w:r w:rsidR="002E0788" w:rsidRPr="007103BE">
              <w:rPr>
                <w:rFonts w:cs="Calibri"/>
                <w:b/>
                <w:bCs/>
                <w:sz w:val="20"/>
                <w:lang w:val="sr-Cyrl-RS"/>
              </w:rPr>
              <w:t>:</w:t>
            </w:r>
            <w:r w:rsidR="002E0788" w:rsidRPr="007103BE">
              <w:rPr>
                <w:rFonts w:cs="Calibri"/>
                <w:sz w:val="20"/>
                <w:lang w:val="sr-Cyrl-RS"/>
              </w:rPr>
              <w:t xml:space="preserve"> </w:t>
            </w:r>
          </w:p>
          <w:p w14:paraId="06A240E1" w14:textId="09D65AA6" w:rsidR="002E0788" w:rsidRPr="007103BE" w:rsidRDefault="00B0290A" w:rsidP="00AA78A9">
            <w:pPr>
              <w:spacing w:after="0"/>
              <w:rPr>
                <w:rFonts w:cs="Calibri"/>
                <w:b/>
                <w:bCs/>
                <w:sz w:val="20"/>
                <w:u w:val="single"/>
                <w:lang w:val="sr-Cyrl-RS"/>
              </w:rPr>
            </w:pPr>
            <w:r w:rsidRPr="007103BE">
              <w:rPr>
                <w:rFonts w:cs="Calibri"/>
                <w:sz w:val="20"/>
                <w:lang w:val="sr-Cyrl-RS"/>
              </w:rPr>
              <w:t>Пољопривреда</w:t>
            </w:r>
            <w:r w:rsidR="002E0788" w:rsidRPr="007103BE">
              <w:rPr>
                <w:rFonts w:cs="Calibri"/>
                <w:sz w:val="20"/>
                <w:lang w:val="sr-Cyrl-RS"/>
              </w:rPr>
              <w:t xml:space="preserve"> </w:t>
            </w:r>
            <w:r w:rsidRPr="007103BE">
              <w:rPr>
                <w:rFonts w:cs="Calibri"/>
                <w:sz w:val="20"/>
                <w:lang w:val="sr-Cyrl-RS"/>
              </w:rPr>
              <w:t>–</w:t>
            </w:r>
            <w:r w:rsidR="002E0788" w:rsidRPr="007103BE">
              <w:rPr>
                <w:rFonts w:cs="Calibri"/>
                <w:sz w:val="20"/>
                <w:lang w:val="sr-Cyrl-RS"/>
              </w:rPr>
              <w:t xml:space="preserve"> </w:t>
            </w:r>
            <w:r w:rsidRPr="007103BE">
              <w:rPr>
                <w:rFonts w:cs="Calibri"/>
                <w:sz w:val="20"/>
                <w:lang w:val="sr-Cyrl-RS"/>
              </w:rPr>
              <w:t xml:space="preserve">остала пољопривреда </w:t>
            </w:r>
          </w:p>
          <w:p w14:paraId="199FBBED" w14:textId="77777777" w:rsidR="002E0788" w:rsidRPr="007103BE" w:rsidRDefault="002E0788" w:rsidP="00AA78A9">
            <w:pPr>
              <w:spacing w:after="0"/>
              <w:rPr>
                <w:rFonts w:cs="Calibri"/>
                <w:b/>
                <w:bCs/>
                <w:sz w:val="20"/>
                <w:lang w:val="sr-Cyrl-RS"/>
              </w:rPr>
            </w:pPr>
          </w:p>
          <w:p w14:paraId="1FF931D1" w14:textId="747B241E" w:rsidR="002E0788" w:rsidRPr="007103BE" w:rsidRDefault="00D47A66" w:rsidP="00AA78A9">
            <w:pPr>
              <w:spacing w:after="0"/>
              <w:rPr>
                <w:rFonts w:cs="Calibri"/>
                <w:b/>
                <w:bCs/>
                <w:i/>
                <w:iCs/>
                <w:sz w:val="20"/>
                <w:u w:val="single"/>
                <w:lang w:val="sr-Cyrl-RS"/>
              </w:rPr>
            </w:pPr>
            <w:r w:rsidRPr="007103BE">
              <w:rPr>
                <w:rFonts w:cs="Calibri"/>
                <w:b/>
                <w:bCs/>
                <w:i/>
                <w:iCs/>
                <w:sz w:val="20"/>
                <w:u w:val="single"/>
                <w:lang w:val="sr-Cyrl-RS"/>
              </w:rPr>
              <w:t>Циљ којем мера додатно доприноси</w:t>
            </w:r>
            <w:r w:rsidR="002E0788" w:rsidRPr="007103BE">
              <w:rPr>
                <w:rFonts w:cs="Calibri"/>
                <w:b/>
                <w:bCs/>
                <w:i/>
                <w:iCs/>
                <w:sz w:val="20"/>
                <w:u w:val="single"/>
                <w:lang w:val="sr-Cyrl-RS"/>
              </w:rPr>
              <w:t xml:space="preserve">: </w:t>
            </w:r>
          </w:p>
          <w:p w14:paraId="6AA3A657" w14:textId="77777777" w:rsidR="00B0290A" w:rsidRPr="001E67FA" w:rsidRDefault="00B0290A" w:rsidP="00B0290A">
            <w:pPr>
              <w:spacing w:after="0"/>
              <w:jc w:val="left"/>
              <w:rPr>
                <w:rFonts w:cs="Calibri"/>
                <w:sz w:val="20"/>
                <w:lang w:val="sr-Cyrl-RS"/>
              </w:rPr>
            </w:pPr>
            <w:r w:rsidRPr="00B0290A">
              <w:rPr>
                <w:rFonts w:cs="Calibri"/>
                <w:sz w:val="20"/>
                <w:lang w:val="sr-Cyrl-RS"/>
              </w:rPr>
              <w:lastRenderedPageBreak/>
              <w:t xml:space="preserve">Смањење </w:t>
            </w:r>
            <w:r w:rsidRPr="001E67FA">
              <w:rPr>
                <w:rFonts w:cs="Calibri"/>
                <w:sz w:val="20"/>
                <w:lang w:val="sr-Cyrl-RS"/>
              </w:rPr>
              <w:t>укупних емисија Србије у циљу усаглашавања са Директивом ЕУ 2284/2016</w:t>
            </w:r>
          </w:p>
          <w:p w14:paraId="2331503E" w14:textId="77777777" w:rsidR="00B0290A" w:rsidRPr="00B0290A" w:rsidRDefault="00B0290A" w:rsidP="00B0290A">
            <w:pPr>
              <w:spacing w:after="0"/>
              <w:jc w:val="left"/>
              <w:rPr>
                <w:rFonts w:cs="Calibri"/>
                <w:b/>
                <w:bCs/>
                <w:sz w:val="20"/>
                <w:u w:val="single"/>
                <w:lang w:val="sr-Cyrl-RS"/>
              </w:rPr>
            </w:pPr>
            <w:r w:rsidRPr="00B0290A">
              <w:rPr>
                <w:rFonts w:cs="Calibri"/>
                <w:sz w:val="20"/>
                <w:lang w:val="sr-Cyrl-RS"/>
              </w:rPr>
              <w:t>Побољшање квалитета ваздуха у Србији како би се избегла прекорачења граничних вредности за квалитет ваздуха (мање секундарних суспендованих честица)</w:t>
            </w:r>
          </w:p>
          <w:p w14:paraId="3A0DD2E3" w14:textId="35E01EEF" w:rsidR="002E0788" w:rsidRPr="007103BE" w:rsidRDefault="002E0788" w:rsidP="00AA78A9">
            <w:pPr>
              <w:spacing w:after="0"/>
              <w:rPr>
                <w:rFonts w:cs="Calibri"/>
                <w:b/>
                <w:bCs/>
                <w:sz w:val="20"/>
                <w:u w:val="single"/>
                <w:lang w:val="sr-Cyrl-RS"/>
              </w:rPr>
            </w:pPr>
          </w:p>
          <w:p w14:paraId="3F60230F" w14:textId="54046793" w:rsidR="002E0788" w:rsidRPr="007103BE" w:rsidRDefault="00FA3370" w:rsidP="00AA78A9">
            <w:pPr>
              <w:spacing w:after="0"/>
              <w:rPr>
                <w:b/>
                <w:i/>
                <w:u w:val="single"/>
                <w:lang w:val="sr-Cyrl-RS"/>
              </w:rPr>
            </w:pPr>
            <w:r w:rsidRPr="007103BE">
              <w:rPr>
                <w:rFonts w:cs="Calibri"/>
                <w:b/>
                <w:bCs/>
                <w:sz w:val="20"/>
                <w:u w:val="single"/>
                <w:lang w:val="sr-Cyrl-RS"/>
              </w:rPr>
              <w:t>Преговарачко поглавље: Поглавље 27 – Животна средина</w:t>
            </w:r>
          </w:p>
        </w:tc>
      </w:tr>
      <w:tr w:rsidR="002E0788" w:rsidRPr="007103BE" w14:paraId="3DC6293A" w14:textId="77777777" w:rsidTr="00AA78A9">
        <w:trPr>
          <w:trHeight w:val="385"/>
        </w:trPr>
        <w:tc>
          <w:tcPr>
            <w:tcW w:w="690" w:type="dxa"/>
            <w:vMerge/>
            <w:shd w:val="clear" w:color="auto" w:fill="D9D9D9" w:themeFill="background1" w:themeFillShade="D9"/>
            <w:vAlign w:val="center"/>
          </w:tcPr>
          <w:p w14:paraId="0706D3C6" w14:textId="77777777" w:rsidR="002E0788" w:rsidRPr="007103BE" w:rsidRDefault="002E0788" w:rsidP="00AA78A9">
            <w:pPr>
              <w:spacing w:after="0"/>
              <w:jc w:val="center"/>
              <w:rPr>
                <w:rFonts w:cs="Arial"/>
                <w:b/>
                <w:bCs/>
                <w:sz w:val="20"/>
                <w:lang w:val="sr-Cyrl-RS"/>
              </w:rPr>
            </w:pPr>
          </w:p>
        </w:tc>
        <w:tc>
          <w:tcPr>
            <w:tcW w:w="3531" w:type="dxa"/>
            <w:vMerge w:val="restart"/>
            <w:shd w:val="clear" w:color="auto" w:fill="D9D9D9" w:themeFill="background1" w:themeFillShade="D9"/>
            <w:vAlign w:val="center"/>
          </w:tcPr>
          <w:p w14:paraId="2BF706EE" w14:textId="139CE61D" w:rsidR="002E0788" w:rsidRPr="007103BE" w:rsidRDefault="00797AE2" w:rsidP="00AA78A9">
            <w:pPr>
              <w:spacing w:after="0"/>
              <w:jc w:val="center"/>
              <w:rPr>
                <w:rFonts w:cs="Arial"/>
                <w:b/>
                <w:bCs/>
                <w:sz w:val="20"/>
                <w:lang w:val="sr-Cyrl-RS"/>
              </w:rPr>
            </w:pPr>
            <w:r w:rsidRPr="007103BE">
              <w:rPr>
                <w:rFonts w:cs="Arial"/>
                <w:b/>
                <w:bCs/>
                <w:sz w:val="20"/>
                <w:lang w:val="sr-Cyrl-RS"/>
              </w:rPr>
              <w:t>Главна имплементациона институција</w:t>
            </w:r>
          </w:p>
        </w:tc>
        <w:tc>
          <w:tcPr>
            <w:tcW w:w="4283" w:type="dxa"/>
            <w:vMerge w:val="restart"/>
            <w:shd w:val="clear" w:color="auto" w:fill="D9D9D9" w:themeFill="background1" w:themeFillShade="D9"/>
            <w:vAlign w:val="center"/>
          </w:tcPr>
          <w:p w14:paraId="3ED1B48C" w14:textId="6592E92F" w:rsidR="002E0788" w:rsidRPr="007103BE" w:rsidRDefault="00797AE2" w:rsidP="00AA78A9">
            <w:pPr>
              <w:spacing w:after="0"/>
              <w:jc w:val="center"/>
              <w:rPr>
                <w:rFonts w:cs="Arial"/>
                <w:b/>
                <w:bCs/>
                <w:sz w:val="20"/>
                <w:lang w:val="sr-Cyrl-RS"/>
              </w:rPr>
            </w:pPr>
            <w:r w:rsidRPr="007103BE">
              <w:rPr>
                <w:rFonts w:cs="Arial"/>
                <w:b/>
                <w:bCs/>
                <w:sz w:val="20"/>
                <w:lang w:val="sr-Cyrl-RS"/>
              </w:rPr>
              <w:t>Имплементациони партнери</w:t>
            </w:r>
          </w:p>
        </w:tc>
        <w:tc>
          <w:tcPr>
            <w:tcW w:w="1561" w:type="dxa"/>
            <w:vMerge w:val="restart"/>
            <w:shd w:val="clear" w:color="auto" w:fill="D9D9D9" w:themeFill="background1" w:themeFillShade="D9"/>
            <w:vAlign w:val="center"/>
          </w:tcPr>
          <w:p w14:paraId="0E0841C5" w14:textId="39AC5301" w:rsidR="002E0788" w:rsidRPr="007103BE" w:rsidRDefault="00797AE2" w:rsidP="00AA78A9">
            <w:pPr>
              <w:spacing w:after="0"/>
              <w:jc w:val="center"/>
              <w:rPr>
                <w:rFonts w:cs="Arial"/>
                <w:b/>
                <w:bCs/>
                <w:sz w:val="20"/>
                <w:lang w:val="sr-Cyrl-RS"/>
              </w:rPr>
            </w:pPr>
            <w:r w:rsidRPr="007103BE">
              <w:rPr>
                <w:rFonts w:cs="Calibri"/>
                <w:b/>
                <w:bCs/>
                <w:sz w:val="20"/>
                <w:lang w:val="sr-Cyrl-RS"/>
              </w:rPr>
              <w:t>Кључна загађујућа материја у ваздуху</w:t>
            </w:r>
          </w:p>
        </w:tc>
        <w:tc>
          <w:tcPr>
            <w:tcW w:w="1843" w:type="dxa"/>
            <w:vMerge w:val="restart"/>
            <w:shd w:val="clear" w:color="auto" w:fill="D9D9D9" w:themeFill="background1" w:themeFillShade="D9"/>
            <w:vAlign w:val="center"/>
          </w:tcPr>
          <w:p w14:paraId="6DCFCD0C" w14:textId="50880EBF" w:rsidR="002E0788" w:rsidRPr="007103BE" w:rsidRDefault="00797AE2" w:rsidP="00AA78A9">
            <w:pPr>
              <w:spacing w:after="0"/>
              <w:jc w:val="center"/>
              <w:rPr>
                <w:rFonts w:cs="Arial"/>
                <w:b/>
                <w:bCs/>
                <w:sz w:val="20"/>
                <w:lang w:val="sr-Cyrl-RS"/>
              </w:rPr>
            </w:pPr>
            <w:r w:rsidRPr="007103BE">
              <w:rPr>
                <w:rFonts w:cs="Arial"/>
                <w:b/>
                <w:sz w:val="20"/>
                <w:lang w:val="sr-Cyrl-RS"/>
              </w:rPr>
              <w:t>Исплативост [€/kg (загађујуће материје)]</w:t>
            </w:r>
          </w:p>
        </w:tc>
        <w:tc>
          <w:tcPr>
            <w:tcW w:w="3827" w:type="dxa"/>
            <w:gridSpan w:val="5"/>
            <w:shd w:val="clear" w:color="auto" w:fill="D9D9D9" w:themeFill="background1" w:themeFillShade="D9"/>
            <w:vAlign w:val="center"/>
          </w:tcPr>
          <w:p w14:paraId="57FA4530" w14:textId="77777777" w:rsidR="002E0788" w:rsidRPr="007103BE" w:rsidRDefault="002E0788" w:rsidP="00AA78A9">
            <w:pPr>
              <w:spacing w:after="0"/>
              <w:jc w:val="center"/>
              <w:rPr>
                <w:rFonts w:cs="Calibri"/>
                <w:b/>
                <w:bCs/>
                <w:sz w:val="20"/>
                <w:lang w:val="sr-Cyrl-RS"/>
              </w:rPr>
            </w:pPr>
            <w:r w:rsidRPr="007103BE">
              <w:rPr>
                <w:rFonts w:cs="Calibri"/>
                <w:b/>
                <w:bCs/>
                <w:sz w:val="20"/>
                <w:lang w:val="sr-Cyrl-RS"/>
              </w:rPr>
              <w:t xml:space="preserve">Absolute emission avoided </w:t>
            </w:r>
          </w:p>
          <w:p w14:paraId="373D17C8" w14:textId="77777777" w:rsidR="002E0788" w:rsidRPr="007103BE" w:rsidRDefault="002E0788" w:rsidP="00AA78A9">
            <w:pPr>
              <w:spacing w:after="0"/>
              <w:jc w:val="center"/>
              <w:rPr>
                <w:rFonts w:cs="Arial"/>
                <w:b/>
                <w:bCs/>
                <w:sz w:val="20"/>
                <w:lang w:val="sr-Cyrl-RS"/>
              </w:rPr>
            </w:pPr>
            <w:r w:rsidRPr="007103BE">
              <w:rPr>
                <w:rFonts w:cs="Calibri"/>
                <w:b/>
                <w:bCs/>
                <w:sz w:val="20"/>
                <w:lang w:val="sr-Cyrl-RS"/>
              </w:rPr>
              <w:t>2025, 2030, 2035</w:t>
            </w:r>
          </w:p>
        </w:tc>
      </w:tr>
      <w:tr w:rsidR="002E0788" w:rsidRPr="007103BE" w14:paraId="733E9934" w14:textId="77777777" w:rsidTr="00AA78A9">
        <w:trPr>
          <w:trHeight w:val="385"/>
        </w:trPr>
        <w:tc>
          <w:tcPr>
            <w:tcW w:w="690" w:type="dxa"/>
            <w:vMerge/>
            <w:shd w:val="clear" w:color="auto" w:fill="D9D9D9" w:themeFill="background1" w:themeFillShade="D9"/>
            <w:vAlign w:val="center"/>
          </w:tcPr>
          <w:p w14:paraId="76285A2D" w14:textId="77777777" w:rsidR="002E0788" w:rsidRPr="007103BE" w:rsidRDefault="002E0788" w:rsidP="00AA78A9">
            <w:pPr>
              <w:spacing w:after="0"/>
              <w:jc w:val="center"/>
              <w:rPr>
                <w:rFonts w:cs="Arial"/>
                <w:b/>
                <w:bCs/>
                <w:sz w:val="20"/>
                <w:lang w:val="sr-Cyrl-RS"/>
              </w:rPr>
            </w:pPr>
          </w:p>
        </w:tc>
        <w:tc>
          <w:tcPr>
            <w:tcW w:w="3531" w:type="dxa"/>
            <w:vMerge/>
            <w:shd w:val="clear" w:color="auto" w:fill="D9D9D9" w:themeFill="background1" w:themeFillShade="D9"/>
            <w:vAlign w:val="center"/>
          </w:tcPr>
          <w:p w14:paraId="051874D3" w14:textId="77777777" w:rsidR="002E0788" w:rsidRPr="007103BE" w:rsidRDefault="002E0788" w:rsidP="00AA78A9">
            <w:pPr>
              <w:spacing w:after="0"/>
              <w:jc w:val="center"/>
              <w:rPr>
                <w:rFonts w:cs="Arial"/>
                <w:b/>
                <w:bCs/>
                <w:sz w:val="20"/>
                <w:lang w:val="sr-Cyrl-RS"/>
              </w:rPr>
            </w:pPr>
          </w:p>
        </w:tc>
        <w:tc>
          <w:tcPr>
            <w:tcW w:w="4283" w:type="dxa"/>
            <w:vMerge/>
            <w:shd w:val="clear" w:color="auto" w:fill="D9D9D9" w:themeFill="background1" w:themeFillShade="D9"/>
            <w:vAlign w:val="center"/>
          </w:tcPr>
          <w:p w14:paraId="16467B87" w14:textId="77777777" w:rsidR="002E0788" w:rsidRPr="007103BE" w:rsidRDefault="002E0788" w:rsidP="00AA78A9">
            <w:pPr>
              <w:spacing w:after="0"/>
              <w:jc w:val="center"/>
              <w:rPr>
                <w:rFonts w:cs="Arial"/>
                <w:b/>
                <w:bCs/>
                <w:sz w:val="20"/>
                <w:lang w:val="sr-Cyrl-RS"/>
              </w:rPr>
            </w:pPr>
          </w:p>
        </w:tc>
        <w:tc>
          <w:tcPr>
            <w:tcW w:w="1561" w:type="dxa"/>
            <w:vMerge/>
            <w:shd w:val="clear" w:color="auto" w:fill="D9D9D9" w:themeFill="background1" w:themeFillShade="D9"/>
            <w:vAlign w:val="center"/>
          </w:tcPr>
          <w:p w14:paraId="28FD985A" w14:textId="77777777" w:rsidR="002E0788" w:rsidRPr="007103BE" w:rsidRDefault="002E0788" w:rsidP="00AA78A9">
            <w:pPr>
              <w:spacing w:after="0"/>
              <w:jc w:val="center"/>
              <w:rPr>
                <w:rFonts w:cs="Calibri"/>
                <w:b/>
                <w:bCs/>
                <w:sz w:val="20"/>
                <w:lang w:val="sr-Cyrl-RS"/>
              </w:rPr>
            </w:pPr>
          </w:p>
        </w:tc>
        <w:tc>
          <w:tcPr>
            <w:tcW w:w="1843" w:type="dxa"/>
            <w:vMerge/>
            <w:shd w:val="clear" w:color="auto" w:fill="D9D9D9" w:themeFill="background1" w:themeFillShade="D9"/>
            <w:vAlign w:val="center"/>
          </w:tcPr>
          <w:p w14:paraId="23CA71EA" w14:textId="77777777" w:rsidR="002E0788" w:rsidRPr="007103BE" w:rsidRDefault="002E0788" w:rsidP="00AA78A9">
            <w:pPr>
              <w:spacing w:after="0"/>
              <w:jc w:val="center"/>
              <w:rPr>
                <w:rFonts w:cs="Arial"/>
                <w:color w:val="0000FF"/>
                <w:sz w:val="20"/>
                <w:u w:val="single"/>
                <w:lang w:val="sr-Cyrl-RS"/>
              </w:rPr>
            </w:pPr>
          </w:p>
        </w:tc>
        <w:tc>
          <w:tcPr>
            <w:tcW w:w="3827" w:type="dxa"/>
            <w:gridSpan w:val="5"/>
            <w:shd w:val="clear" w:color="auto" w:fill="D9D9D9" w:themeFill="background1" w:themeFillShade="D9"/>
            <w:vAlign w:val="center"/>
          </w:tcPr>
          <w:p w14:paraId="2880E0D8" w14:textId="39FD0D87" w:rsidR="002E0788" w:rsidRPr="007103BE" w:rsidRDefault="00797AE2" w:rsidP="00AA78A9">
            <w:pPr>
              <w:spacing w:after="0"/>
              <w:jc w:val="center"/>
              <w:rPr>
                <w:rFonts w:cs="Calibri"/>
                <w:b/>
                <w:bCs/>
                <w:sz w:val="20"/>
                <w:lang w:val="sr-Cyrl-RS"/>
              </w:rPr>
            </w:pPr>
            <w:r w:rsidRPr="007103BE">
              <w:rPr>
                <w:rFonts w:cs="Calibri"/>
                <w:b/>
                <w:bCs/>
                <w:sz w:val="20"/>
                <w:lang w:val="sr-Cyrl-RS"/>
              </w:rPr>
              <w:t>[kt [загађујуће материје]]</w:t>
            </w:r>
          </w:p>
        </w:tc>
      </w:tr>
      <w:tr w:rsidR="002E0788" w:rsidRPr="007103BE" w14:paraId="402F8ACE" w14:textId="77777777" w:rsidTr="00AA78A9">
        <w:trPr>
          <w:trHeight w:val="322"/>
        </w:trPr>
        <w:tc>
          <w:tcPr>
            <w:tcW w:w="690" w:type="dxa"/>
            <w:vMerge/>
            <w:shd w:val="clear" w:color="auto" w:fill="FFFFFF" w:themeFill="background1"/>
            <w:vAlign w:val="center"/>
          </w:tcPr>
          <w:p w14:paraId="43885ED2" w14:textId="77777777" w:rsidR="002E0788" w:rsidRPr="007103BE" w:rsidRDefault="002E0788" w:rsidP="00AA78A9">
            <w:pPr>
              <w:spacing w:after="0"/>
              <w:jc w:val="left"/>
              <w:rPr>
                <w:rFonts w:asciiTheme="minorHAnsi" w:hAnsiTheme="minorHAnsi" w:cstheme="minorHAnsi"/>
                <w:bCs/>
                <w:color w:val="000000"/>
                <w:sz w:val="20"/>
                <w:lang w:val="sr-Cyrl-RS"/>
              </w:rPr>
            </w:pPr>
          </w:p>
        </w:tc>
        <w:tc>
          <w:tcPr>
            <w:tcW w:w="3531" w:type="dxa"/>
            <w:vMerge w:val="restart"/>
            <w:shd w:val="clear" w:color="auto" w:fill="FFFFFF" w:themeFill="background1"/>
            <w:vAlign w:val="center"/>
          </w:tcPr>
          <w:p w14:paraId="61AA6CBD" w14:textId="3480B71A" w:rsidR="002E0788" w:rsidRPr="007103BE" w:rsidRDefault="00E254F2" w:rsidP="00AA78A9">
            <w:pPr>
              <w:spacing w:after="0"/>
              <w:jc w:val="left"/>
              <w:rPr>
                <w:rFonts w:asciiTheme="minorHAnsi" w:hAnsiTheme="minorHAnsi" w:cstheme="minorHAnsi"/>
                <w:bCs/>
                <w:color w:val="000000"/>
                <w:sz w:val="20"/>
                <w:lang w:val="sr-Cyrl-RS"/>
              </w:rPr>
            </w:pPr>
            <w:r w:rsidRPr="007103BE">
              <w:rPr>
                <w:rFonts w:cs="Calibri"/>
                <w:color w:val="000000"/>
                <w:sz w:val="20"/>
                <w:lang w:val="sr-Cyrl-RS"/>
              </w:rPr>
              <w:t>Министарство пољопривреде, шумарства и водопривреде</w:t>
            </w:r>
          </w:p>
        </w:tc>
        <w:tc>
          <w:tcPr>
            <w:tcW w:w="4283" w:type="dxa"/>
            <w:vMerge w:val="restart"/>
            <w:shd w:val="clear" w:color="auto" w:fill="FFFFFF" w:themeFill="background1"/>
            <w:vAlign w:val="center"/>
          </w:tcPr>
          <w:p w14:paraId="621A6F51" w14:textId="761B99E5" w:rsidR="002E0788" w:rsidRPr="007103BE" w:rsidRDefault="008940D0" w:rsidP="00AA78A9">
            <w:pPr>
              <w:spacing w:after="0"/>
              <w:jc w:val="left"/>
              <w:rPr>
                <w:rFonts w:asciiTheme="minorHAnsi" w:hAnsiTheme="minorHAnsi" w:cstheme="minorHAnsi"/>
                <w:bCs/>
                <w:color w:val="000000"/>
                <w:sz w:val="20"/>
                <w:lang w:val="sr-Cyrl-RS"/>
              </w:rPr>
            </w:pPr>
            <w:r w:rsidRPr="007103BE">
              <w:rPr>
                <w:rFonts w:cs="Calibri"/>
                <w:color w:val="000000"/>
                <w:sz w:val="20"/>
                <w:lang w:val="sr-Cyrl-RS"/>
              </w:rPr>
              <w:t>Министарство унутрашњих послова</w:t>
            </w:r>
          </w:p>
        </w:tc>
        <w:tc>
          <w:tcPr>
            <w:tcW w:w="1561" w:type="dxa"/>
            <w:shd w:val="clear" w:color="auto" w:fill="FFFFFF" w:themeFill="background1"/>
            <w:vAlign w:val="center"/>
          </w:tcPr>
          <w:p w14:paraId="2B2D5C68"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sz w:val="20"/>
                <w:lang w:val="sr-Cyrl-RS"/>
              </w:rPr>
              <w:t>NOx</w:t>
            </w:r>
          </w:p>
        </w:tc>
        <w:tc>
          <w:tcPr>
            <w:tcW w:w="1843" w:type="dxa"/>
            <w:vMerge w:val="restart"/>
            <w:shd w:val="clear" w:color="auto" w:fill="FFFFFF" w:themeFill="background1"/>
            <w:vAlign w:val="center"/>
          </w:tcPr>
          <w:p w14:paraId="063EBD6E"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1,17</w:t>
            </w:r>
          </w:p>
        </w:tc>
        <w:tc>
          <w:tcPr>
            <w:tcW w:w="949" w:type="dxa"/>
            <w:gridSpan w:val="2"/>
            <w:shd w:val="clear" w:color="auto" w:fill="FFFFFF" w:themeFill="background1"/>
            <w:vAlign w:val="center"/>
          </w:tcPr>
          <w:p w14:paraId="2FF5C88E"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szCs w:val="20"/>
                <w:lang w:val="sr-Cyrl-RS"/>
              </w:rPr>
              <w:t>1,245</w:t>
            </w:r>
          </w:p>
        </w:tc>
        <w:tc>
          <w:tcPr>
            <w:tcW w:w="1414" w:type="dxa"/>
            <w:gridSpan w:val="2"/>
            <w:shd w:val="clear" w:color="auto" w:fill="FFFFFF" w:themeFill="background1"/>
            <w:vAlign w:val="center"/>
          </w:tcPr>
          <w:p w14:paraId="031BADC8"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szCs w:val="20"/>
                <w:lang w:val="sr-Cyrl-RS"/>
              </w:rPr>
              <w:t>2,490</w:t>
            </w:r>
          </w:p>
        </w:tc>
        <w:tc>
          <w:tcPr>
            <w:tcW w:w="1464" w:type="dxa"/>
            <w:shd w:val="clear" w:color="auto" w:fill="FFFFFF" w:themeFill="background1"/>
            <w:vAlign w:val="center"/>
          </w:tcPr>
          <w:p w14:paraId="57E67BFD"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szCs w:val="20"/>
                <w:lang w:val="sr-Cyrl-RS"/>
              </w:rPr>
              <w:t>2,586</w:t>
            </w:r>
          </w:p>
        </w:tc>
      </w:tr>
      <w:tr w:rsidR="002E0788" w:rsidRPr="007103BE" w14:paraId="18C31520" w14:textId="77777777" w:rsidTr="00AA78A9">
        <w:trPr>
          <w:trHeight w:val="289"/>
        </w:trPr>
        <w:tc>
          <w:tcPr>
            <w:tcW w:w="690" w:type="dxa"/>
            <w:vMerge/>
            <w:shd w:val="clear" w:color="auto" w:fill="FFFFFF" w:themeFill="background1"/>
            <w:vAlign w:val="center"/>
          </w:tcPr>
          <w:p w14:paraId="7AECCEE8" w14:textId="77777777" w:rsidR="002E0788" w:rsidRPr="007103BE" w:rsidRDefault="002E0788" w:rsidP="00AA78A9">
            <w:pPr>
              <w:spacing w:after="0"/>
              <w:jc w:val="left"/>
              <w:rPr>
                <w:rFonts w:asciiTheme="minorHAnsi" w:hAnsiTheme="minorHAnsi" w:cstheme="minorHAnsi"/>
                <w:bCs/>
                <w:color w:val="000000"/>
                <w:sz w:val="20"/>
                <w:lang w:val="sr-Cyrl-RS"/>
              </w:rPr>
            </w:pPr>
          </w:p>
        </w:tc>
        <w:tc>
          <w:tcPr>
            <w:tcW w:w="3531" w:type="dxa"/>
            <w:vMerge/>
            <w:shd w:val="clear" w:color="auto" w:fill="FFFFFF" w:themeFill="background1"/>
            <w:vAlign w:val="center"/>
          </w:tcPr>
          <w:p w14:paraId="69CAA4D2" w14:textId="77777777" w:rsidR="002E0788" w:rsidRPr="007103BE" w:rsidRDefault="002E0788" w:rsidP="00AA78A9">
            <w:pPr>
              <w:spacing w:after="0"/>
              <w:rPr>
                <w:rFonts w:cs="Calibri"/>
                <w:color w:val="000000"/>
                <w:sz w:val="20"/>
                <w:lang w:val="sr-Cyrl-RS"/>
              </w:rPr>
            </w:pPr>
          </w:p>
        </w:tc>
        <w:tc>
          <w:tcPr>
            <w:tcW w:w="4283" w:type="dxa"/>
            <w:vMerge/>
            <w:shd w:val="clear" w:color="auto" w:fill="FFFFFF" w:themeFill="background1"/>
            <w:vAlign w:val="center"/>
          </w:tcPr>
          <w:p w14:paraId="1E2206F3" w14:textId="77777777" w:rsidR="002E0788" w:rsidRPr="007103BE" w:rsidRDefault="002E0788" w:rsidP="00AA78A9">
            <w:pPr>
              <w:spacing w:after="0"/>
              <w:rPr>
                <w:rFonts w:cs="Calibri"/>
                <w:sz w:val="20"/>
                <w:lang w:val="sr-Cyrl-RS"/>
              </w:rPr>
            </w:pPr>
          </w:p>
        </w:tc>
        <w:tc>
          <w:tcPr>
            <w:tcW w:w="1561" w:type="dxa"/>
            <w:shd w:val="clear" w:color="auto" w:fill="FFFFFF" w:themeFill="background1"/>
            <w:vAlign w:val="center"/>
          </w:tcPr>
          <w:p w14:paraId="1A715905"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SO</w:t>
            </w:r>
            <w:r w:rsidRPr="007103BE">
              <w:rPr>
                <w:rFonts w:cs="Calibri"/>
                <w:color w:val="000000"/>
                <w:sz w:val="20"/>
                <w:vertAlign w:val="subscript"/>
                <w:lang w:val="sr-Cyrl-RS"/>
              </w:rPr>
              <w:t>2</w:t>
            </w:r>
          </w:p>
        </w:tc>
        <w:tc>
          <w:tcPr>
            <w:tcW w:w="1843" w:type="dxa"/>
            <w:vMerge/>
            <w:shd w:val="clear" w:color="auto" w:fill="FFFFFF" w:themeFill="background1"/>
            <w:vAlign w:val="center"/>
          </w:tcPr>
          <w:p w14:paraId="0970C5E6" w14:textId="77777777" w:rsidR="002E0788" w:rsidRPr="007103BE" w:rsidRDefault="002E0788" w:rsidP="00AA78A9">
            <w:pPr>
              <w:spacing w:after="0"/>
              <w:jc w:val="center"/>
              <w:rPr>
                <w:rFonts w:asciiTheme="minorHAnsi" w:hAnsiTheme="minorHAnsi" w:cstheme="minorHAnsi"/>
                <w:bCs/>
                <w:color w:val="000000"/>
                <w:sz w:val="20"/>
                <w:lang w:val="sr-Cyrl-RS"/>
              </w:rPr>
            </w:pPr>
          </w:p>
        </w:tc>
        <w:tc>
          <w:tcPr>
            <w:tcW w:w="949" w:type="dxa"/>
            <w:gridSpan w:val="2"/>
            <w:shd w:val="clear" w:color="auto" w:fill="FFFFFF" w:themeFill="background1"/>
            <w:vAlign w:val="center"/>
          </w:tcPr>
          <w:p w14:paraId="4664BB0E"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szCs w:val="20"/>
                <w:lang w:val="sr-Cyrl-RS"/>
              </w:rPr>
              <w:t>0,169</w:t>
            </w:r>
          </w:p>
        </w:tc>
        <w:tc>
          <w:tcPr>
            <w:tcW w:w="1414" w:type="dxa"/>
            <w:gridSpan w:val="2"/>
            <w:shd w:val="clear" w:color="auto" w:fill="FFFFFF" w:themeFill="background1"/>
            <w:vAlign w:val="center"/>
          </w:tcPr>
          <w:p w14:paraId="2168F243"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szCs w:val="20"/>
                <w:lang w:val="sr-Cyrl-RS"/>
              </w:rPr>
              <w:t>0,338</w:t>
            </w:r>
          </w:p>
        </w:tc>
        <w:tc>
          <w:tcPr>
            <w:tcW w:w="1464" w:type="dxa"/>
            <w:shd w:val="clear" w:color="auto" w:fill="FFFFFF" w:themeFill="background1"/>
            <w:vAlign w:val="center"/>
          </w:tcPr>
          <w:p w14:paraId="5222B693"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szCs w:val="20"/>
                <w:lang w:val="sr-Cyrl-RS"/>
              </w:rPr>
              <w:t>0,351</w:t>
            </w:r>
          </w:p>
        </w:tc>
      </w:tr>
      <w:tr w:rsidR="002E0788" w:rsidRPr="007103BE" w14:paraId="27C100C5" w14:textId="77777777" w:rsidTr="00AA78A9">
        <w:trPr>
          <w:trHeight w:val="277"/>
        </w:trPr>
        <w:tc>
          <w:tcPr>
            <w:tcW w:w="690" w:type="dxa"/>
            <w:vMerge/>
            <w:shd w:val="clear" w:color="auto" w:fill="FFFFFF" w:themeFill="background1"/>
            <w:vAlign w:val="center"/>
          </w:tcPr>
          <w:p w14:paraId="0F0E196F" w14:textId="77777777" w:rsidR="002E0788" w:rsidRPr="007103BE" w:rsidRDefault="002E0788" w:rsidP="00AA78A9">
            <w:pPr>
              <w:spacing w:after="0"/>
              <w:jc w:val="left"/>
              <w:rPr>
                <w:rFonts w:asciiTheme="minorHAnsi" w:hAnsiTheme="minorHAnsi" w:cstheme="minorHAnsi"/>
                <w:bCs/>
                <w:color w:val="000000"/>
                <w:sz w:val="20"/>
                <w:lang w:val="sr-Cyrl-RS"/>
              </w:rPr>
            </w:pPr>
          </w:p>
        </w:tc>
        <w:tc>
          <w:tcPr>
            <w:tcW w:w="3531" w:type="dxa"/>
            <w:vMerge/>
            <w:shd w:val="clear" w:color="auto" w:fill="FFFFFF" w:themeFill="background1"/>
            <w:vAlign w:val="center"/>
          </w:tcPr>
          <w:p w14:paraId="2AF282A1" w14:textId="77777777" w:rsidR="002E0788" w:rsidRPr="007103BE" w:rsidRDefault="002E0788" w:rsidP="00AA78A9">
            <w:pPr>
              <w:spacing w:after="0"/>
              <w:rPr>
                <w:rFonts w:cs="Calibri"/>
                <w:color w:val="000000"/>
                <w:sz w:val="20"/>
                <w:lang w:val="sr-Cyrl-RS"/>
              </w:rPr>
            </w:pPr>
          </w:p>
        </w:tc>
        <w:tc>
          <w:tcPr>
            <w:tcW w:w="4283" w:type="dxa"/>
            <w:vMerge/>
            <w:shd w:val="clear" w:color="auto" w:fill="FFFFFF" w:themeFill="background1"/>
            <w:vAlign w:val="center"/>
          </w:tcPr>
          <w:p w14:paraId="348A2305" w14:textId="77777777" w:rsidR="002E0788" w:rsidRPr="007103BE" w:rsidRDefault="002E0788" w:rsidP="00AA78A9">
            <w:pPr>
              <w:spacing w:after="0"/>
              <w:rPr>
                <w:rFonts w:cs="Calibri"/>
                <w:sz w:val="20"/>
                <w:lang w:val="sr-Cyrl-RS"/>
              </w:rPr>
            </w:pPr>
          </w:p>
        </w:tc>
        <w:tc>
          <w:tcPr>
            <w:tcW w:w="1561" w:type="dxa"/>
            <w:shd w:val="clear" w:color="auto" w:fill="FFFFFF" w:themeFill="background1"/>
            <w:vAlign w:val="center"/>
          </w:tcPr>
          <w:p w14:paraId="326E4A10"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sz w:val="20"/>
                <w:lang w:val="sr-Cyrl-RS"/>
              </w:rPr>
              <w:t>PM</w:t>
            </w:r>
            <w:r w:rsidRPr="007103BE">
              <w:rPr>
                <w:rFonts w:cs="Calibri"/>
                <w:sz w:val="20"/>
                <w:vertAlign w:val="subscript"/>
                <w:lang w:val="sr-Cyrl-RS"/>
              </w:rPr>
              <w:t>10</w:t>
            </w:r>
          </w:p>
        </w:tc>
        <w:tc>
          <w:tcPr>
            <w:tcW w:w="1843" w:type="dxa"/>
            <w:vMerge/>
            <w:shd w:val="clear" w:color="auto" w:fill="FFFFFF" w:themeFill="background1"/>
            <w:vAlign w:val="center"/>
          </w:tcPr>
          <w:p w14:paraId="4C1C1A15" w14:textId="77777777" w:rsidR="002E0788" w:rsidRPr="007103BE" w:rsidRDefault="002E0788" w:rsidP="00AA78A9">
            <w:pPr>
              <w:spacing w:after="0"/>
              <w:jc w:val="center"/>
              <w:rPr>
                <w:rFonts w:asciiTheme="minorHAnsi" w:hAnsiTheme="minorHAnsi" w:cstheme="minorHAnsi"/>
                <w:bCs/>
                <w:color w:val="000000"/>
                <w:sz w:val="20"/>
                <w:lang w:val="sr-Cyrl-RS"/>
              </w:rPr>
            </w:pPr>
          </w:p>
        </w:tc>
        <w:tc>
          <w:tcPr>
            <w:tcW w:w="949" w:type="dxa"/>
            <w:gridSpan w:val="2"/>
            <w:shd w:val="clear" w:color="auto" w:fill="FFFFFF" w:themeFill="background1"/>
            <w:vAlign w:val="center"/>
          </w:tcPr>
          <w:p w14:paraId="6D218266"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szCs w:val="20"/>
                <w:lang w:val="sr-Cyrl-RS"/>
              </w:rPr>
              <w:t>4,008</w:t>
            </w:r>
          </w:p>
        </w:tc>
        <w:tc>
          <w:tcPr>
            <w:tcW w:w="1414" w:type="dxa"/>
            <w:gridSpan w:val="2"/>
            <w:shd w:val="clear" w:color="auto" w:fill="FFFFFF" w:themeFill="background1"/>
            <w:vAlign w:val="center"/>
          </w:tcPr>
          <w:p w14:paraId="39947D0A"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szCs w:val="20"/>
                <w:lang w:val="sr-Cyrl-RS"/>
              </w:rPr>
              <w:t>8,017</w:t>
            </w:r>
          </w:p>
        </w:tc>
        <w:tc>
          <w:tcPr>
            <w:tcW w:w="1464" w:type="dxa"/>
            <w:shd w:val="clear" w:color="auto" w:fill="FFFFFF" w:themeFill="background1"/>
            <w:vAlign w:val="center"/>
          </w:tcPr>
          <w:p w14:paraId="108DB763"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szCs w:val="20"/>
                <w:lang w:val="sr-Cyrl-RS"/>
              </w:rPr>
              <w:t>8,325</w:t>
            </w:r>
          </w:p>
        </w:tc>
      </w:tr>
      <w:tr w:rsidR="002E0788" w:rsidRPr="007103BE" w14:paraId="4BEFB776" w14:textId="77777777" w:rsidTr="00AA78A9">
        <w:trPr>
          <w:trHeight w:val="267"/>
        </w:trPr>
        <w:tc>
          <w:tcPr>
            <w:tcW w:w="690" w:type="dxa"/>
            <w:vMerge/>
            <w:shd w:val="clear" w:color="auto" w:fill="FFFFFF" w:themeFill="background1"/>
            <w:vAlign w:val="center"/>
          </w:tcPr>
          <w:p w14:paraId="32475B10" w14:textId="77777777" w:rsidR="002E0788" w:rsidRPr="007103BE" w:rsidRDefault="002E0788" w:rsidP="00AA78A9">
            <w:pPr>
              <w:spacing w:after="0"/>
              <w:jc w:val="left"/>
              <w:rPr>
                <w:rFonts w:asciiTheme="minorHAnsi" w:hAnsiTheme="minorHAnsi" w:cstheme="minorHAnsi"/>
                <w:bCs/>
                <w:color w:val="000000"/>
                <w:sz w:val="20"/>
                <w:lang w:val="sr-Cyrl-RS"/>
              </w:rPr>
            </w:pPr>
          </w:p>
        </w:tc>
        <w:tc>
          <w:tcPr>
            <w:tcW w:w="3531" w:type="dxa"/>
            <w:vMerge/>
            <w:shd w:val="clear" w:color="auto" w:fill="FFFFFF" w:themeFill="background1"/>
            <w:vAlign w:val="center"/>
          </w:tcPr>
          <w:p w14:paraId="767D31F3" w14:textId="77777777" w:rsidR="002E0788" w:rsidRPr="007103BE" w:rsidRDefault="002E0788" w:rsidP="00AA78A9">
            <w:pPr>
              <w:spacing w:after="0"/>
              <w:rPr>
                <w:rFonts w:cs="Calibri"/>
                <w:color w:val="000000"/>
                <w:sz w:val="20"/>
                <w:lang w:val="sr-Cyrl-RS"/>
              </w:rPr>
            </w:pPr>
          </w:p>
        </w:tc>
        <w:tc>
          <w:tcPr>
            <w:tcW w:w="4283" w:type="dxa"/>
            <w:vMerge/>
            <w:shd w:val="clear" w:color="auto" w:fill="FFFFFF" w:themeFill="background1"/>
            <w:vAlign w:val="center"/>
          </w:tcPr>
          <w:p w14:paraId="3BF23FDF" w14:textId="77777777" w:rsidR="002E0788" w:rsidRPr="007103BE" w:rsidRDefault="002E0788" w:rsidP="00AA78A9">
            <w:pPr>
              <w:spacing w:after="0"/>
              <w:rPr>
                <w:rFonts w:cs="Calibri"/>
                <w:sz w:val="20"/>
                <w:lang w:val="sr-Cyrl-RS"/>
              </w:rPr>
            </w:pPr>
          </w:p>
        </w:tc>
        <w:tc>
          <w:tcPr>
            <w:tcW w:w="1561" w:type="dxa"/>
            <w:shd w:val="clear" w:color="auto" w:fill="FFFFFF" w:themeFill="background1"/>
            <w:vAlign w:val="center"/>
          </w:tcPr>
          <w:p w14:paraId="57892CF2" w14:textId="77777777" w:rsidR="002E0788" w:rsidRPr="007103BE" w:rsidRDefault="002E0788" w:rsidP="00AA78A9">
            <w:pPr>
              <w:spacing w:after="0"/>
              <w:jc w:val="center"/>
              <w:rPr>
                <w:rFonts w:cs="Calibri"/>
                <w:color w:val="000000"/>
                <w:sz w:val="20"/>
                <w:lang w:val="sr-Cyrl-RS"/>
              </w:rPr>
            </w:pPr>
            <w:r w:rsidRPr="007103BE">
              <w:rPr>
                <w:rFonts w:cs="Calibri"/>
                <w:color w:val="000000"/>
                <w:sz w:val="20"/>
                <w:lang w:val="sr-Cyrl-RS"/>
              </w:rPr>
              <w:t>PM</w:t>
            </w:r>
            <w:r w:rsidRPr="007103BE">
              <w:rPr>
                <w:rFonts w:cs="Calibri"/>
                <w:color w:val="000000"/>
                <w:sz w:val="20"/>
                <w:vertAlign w:val="subscript"/>
                <w:lang w:val="sr-Cyrl-RS"/>
              </w:rPr>
              <w:t>2.5</w:t>
            </w:r>
          </w:p>
        </w:tc>
        <w:tc>
          <w:tcPr>
            <w:tcW w:w="1843" w:type="dxa"/>
            <w:vMerge/>
            <w:shd w:val="clear" w:color="auto" w:fill="FFFFFF" w:themeFill="background1"/>
            <w:vAlign w:val="center"/>
          </w:tcPr>
          <w:p w14:paraId="448E1F13" w14:textId="77777777" w:rsidR="002E0788" w:rsidRPr="007103BE" w:rsidRDefault="002E0788" w:rsidP="00AA78A9">
            <w:pPr>
              <w:spacing w:after="0"/>
              <w:jc w:val="center"/>
              <w:rPr>
                <w:rFonts w:asciiTheme="minorHAnsi" w:hAnsiTheme="minorHAnsi" w:cstheme="minorHAnsi"/>
                <w:bCs/>
                <w:color w:val="000000"/>
                <w:sz w:val="20"/>
                <w:lang w:val="sr-Cyrl-RS"/>
              </w:rPr>
            </w:pPr>
          </w:p>
        </w:tc>
        <w:tc>
          <w:tcPr>
            <w:tcW w:w="949" w:type="dxa"/>
            <w:gridSpan w:val="2"/>
            <w:shd w:val="clear" w:color="auto" w:fill="FFFFFF" w:themeFill="background1"/>
            <w:vAlign w:val="center"/>
          </w:tcPr>
          <w:p w14:paraId="1B4AE99B"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szCs w:val="20"/>
                <w:lang w:val="sr-Cyrl-RS"/>
              </w:rPr>
              <w:t>3,864</w:t>
            </w:r>
          </w:p>
        </w:tc>
        <w:tc>
          <w:tcPr>
            <w:tcW w:w="1414" w:type="dxa"/>
            <w:gridSpan w:val="2"/>
            <w:shd w:val="clear" w:color="auto" w:fill="FFFFFF" w:themeFill="background1"/>
            <w:vAlign w:val="center"/>
          </w:tcPr>
          <w:p w14:paraId="23F0A0A6"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szCs w:val="20"/>
                <w:lang w:val="sr-Cyrl-RS"/>
              </w:rPr>
              <w:t>7,729</w:t>
            </w:r>
          </w:p>
        </w:tc>
        <w:tc>
          <w:tcPr>
            <w:tcW w:w="1464" w:type="dxa"/>
            <w:shd w:val="clear" w:color="auto" w:fill="FFFFFF" w:themeFill="background1"/>
            <w:vAlign w:val="center"/>
          </w:tcPr>
          <w:p w14:paraId="614FC2C4"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szCs w:val="20"/>
                <w:lang w:val="sr-Cyrl-RS"/>
              </w:rPr>
              <w:t>8,026</w:t>
            </w:r>
          </w:p>
        </w:tc>
      </w:tr>
      <w:tr w:rsidR="002E0788" w:rsidRPr="007103BE" w14:paraId="521CF7C7" w14:textId="77777777" w:rsidTr="00AA78A9">
        <w:trPr>
          <w:trHeight w:val="285"/>
        </w:trPr>
        <w:tc>
          <w:tcPr>
            <w:tcW w:w="690" w:type="dxa"/>
            <w:vMerge/>
            <w:shd w:val="clear" w:color="auto" w:fill="FFFFFF" w:themeFill="background1"/>
            <w:vAlign w:val="center"/>
          </w:tcPr>
          <w:p w14:paraId="465E170A" w14:textId="77777777" w:rsidR="002E0788" w:rsidRPr="007103BE" w:rsidRDefault="002E0788" w:rsidP="00AA78A9">
            <w:pPr>
              <w:spacing w:after="0"/>
              <w:jc w:val="left"/>
              <w:rPr>
                <w:rFonts w:asciiTheme="minorHAnsi" w:hAnsiTheme="minorHAnsi" w:cstheme="minorHAnsi"/>
                <w:bCs/>
                <w:color w:val="000000"/>
                <w:sz w:val="20"/>
                <w:lang w:val="sr-Cyrl-RS"/>
              </w:rPr>
            </w:pPr>
          </w:p>
        </w:tc>
        <w:tc>
          <w:tcPr>
            <w:tcW w:w="3531" w:type="dxa"/>
            <w:vMerge/>
            <w:shd w:val="clear" w:color="auto" w:fill="FFFFFF" w:themeFill="background1"/>
            <w:vAlign w:val="center"/>
          </w:tcPr>
          <w:p w14:paraId="22A6A710" w14:textId="77777777" w:rsidR="002E0788" w:rsidRPr="007103BE" w:rsidRDefault="002E0788" w:rsidP="00AA78A9">
            <w:pPr>
              <w:spacing w:after="0"/>
              <w:rPr>
                <w:rFonts w:cs="Calibri"/>
                <w:color w:val="000000"/>
                <w:sz w:val="20"/>
                <w:lang w:val="sr-Cyrl-RS"/>
              </w:rPr>
            </w:pPr>
          </w:p>
        </w:tc>
        <w:tc>
          <w:tcPr>
            <w:tcW w:w="4283" w:type="dxa"/>
            <w:vMerge/>
            <w:shd w:val="clear" w:color="auto" w:fill="FFFFFF" w:themeFill="background1"/>
            <w:vAlign w:val="center"/>
          </w:tcPr>
          <w:p w14:paraId="6E63CEC7" w14:textId="77777777" w:rsidR="002E0788" w:rsidRPr="007103BE" w:rsidRDefault="002E0788" w:rsidP="00AA78A9">
            <w:pPr>
              <w:spacing w:after="0"/>
              <w:rPr>
                <w:rFonts w:cs="Calibri"/>
                <w:sz w:val="20"/>
                <w:lang w:val="sr-Cyrl-RS"/>
              </w:rPr>
            </w:pPr>
          </w:p>
        </w:tc>
        <w:tc>
          <w:tcPr>
            <w:tcW w:w="1561" w:type="dxa"/>
            <w:shd w:val="clear" w:color="auto" w:fill="FFFFFF" w:themeFill="background1"/>
            <w:vAlign w:val="center"/>
          </w:tcPr>
          <w:p w14:paraId="06008A74" w14:textId="77777777" w:rsidR="002E0788" w:rsidRPr="007103BE" w:rsidRDefault="002E0788" w:rsidP="00AA78A9">
            <w:pPr>
              <w:spacing w:after="0"/>
              <w:jc w:val="center"/>
              <w:rPr>
                <w:rFonts w:cs="Calibri"/>
                <w:color w:val="000000"/>
                <w:sz w:val="20"/>
                <w:lang w:val="sr-Cyrl-RS"/>
              </w:rPr>
            </w:pPr>
            <w:r w:rsidRPr="007103BE">
              <w:rPr>
                <w:rFonts w:cs="Calibri"/>
                <w:color w:val="000000"/>
                <w:sz w:val="20"/>
                <w:lang w:val="sr-Cyrl-RS"/>
              </w:rPr>
              <w:t>VOC</w:t>
            </w:r>
          </w:p>
        </w:tc>
        <w:tc>
          <w:tcPr>
            <w:tcW w:w="1843" w:type="dxa"/>
            <w:vMerge/>
            <w:shd w:val="clear" w:color="auto" w:fill="FFFFFF" w:themeFill="background1"/>
            <w:vAlign w:val="center"/>
          </w:tcPr>
          <w:p w14:paraId="5DCC35D1" w14:textId="77777777" w:rsidR="002E0788" w:rsidRPr="007103BE" w:rsidRDefault="002E0788" w:rsidP="00AA78A9">
            <w:pPr>
              <w:spacing w:after="0"/>
              <w:jc w:val="center"/>
              <w:rPr>
                <w:rFonts w:asciiTheme="minorHAnsi" w:hAnsiTheme="minorHAnsi" w:cstheme="minorHAnsi"/>
                <w:bCs/>
                <w:color w:val="000000"/>
                <w:sz w:val="20"/>
                <w:lang w:val="sr-Cyrl-RS"/>
              </w:rPr>
            </w:pPr>
          </w:p>
        </w:tc>
        <w:tc>
          <w:tcPr>
            <w:tcW w:w="949" w:type="dxa"/>
            <w:gridSpan w:val="2"/>
            <w:shd w:val="clear" w:color="auto" w:fill="FFFFFF" w:themeFill="background1"/>
            <w:vAlign w:val="center"/>
          </w:tcPr>
          <w:p w14:paraId="7E397D2C"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szCs w:val="20"/>
                <w:lang w:val="sr-Cyrl-RS"/>
              </w:rPr>
              <w:t>2,451</w:t>
            </w:r>
          </w:p>
        </w:tc>
        <w:tc>
          <w:tcPr>
            <w:tcW w:w="1414" w:type="dxa"/>
            <w:gridSpan w:val="2"/>
            <w:shd w:val="clear" w:color="auto" w:fill="FFFFFF" w:themeFill="background1"/>
            <w:vAlign w:val="center"/>
          </w:tcPr>
          <w:p w14:paraId="7E83F08D"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szCs w:val="20"/>
                <w:lang w:val="sr-Cyrl-RS"/>
              </w:rPr>
              <w:t>4,902</w:t>
            </w:r>
          </w:p>
        </w:tc>
        <w:tc>
          <w:tcPr>
            <w:tcW w:w="1464" w:type="dxa"/>
            <w:shd w:val="clear" w:color="auto" w:fill="FFFFFF" w:themeFill="background1"/>
            <w:vAlign w:val="center"/>
          </w:tcPr>
          <w:p w14:paraId="26B03CE6"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szCs w:val="20"/>
                <w:lang w:val="sr-Cyrl-RS"/>
              </w:rPr>
              <w:t>5,090</w:t>
            </w:r>
          </w:p>
        </w:tc>
      </w:tr>
      <w:tr w:rsidR="002E0788" w:rsidRPr="007103BE" w14:paraId="09F0A00B" w14:textId="77777777" w:rsidTr="00AA78A9">
        <w:trPr>
          <w:trHeight w:val="261"/>
        </w:trPr>
        <w:tc>
          <w:tcPr>
            <w:tcW w:w="690" w:type="dxa"/>
            <w:vMerge/>
            <w:tcBorders>
              <w:bottom w:val="single" w:sz="4" w:space="0" w:color="auto"/>
            </w:tcBorders>
            <w:shd w:val="clear" w:color="auto" w:fill="FFFFFF" w:themeFill="background1"/>
            <w:vAlign w:val="center"/>
          </w:tcPr>
          <w:p w14:paraId="3C5A7E49" w14:textId="77777777" w:rsidR="002E0788" w:rsidRPr="007103BE" w:rsidRDefault="002E0788" w:rsidP="00AA78A9">
            <w:pPr>
              <w:spacing w:after="0"/>
              <w:jc w:val="left"/>
              <w:rPr>
                <w:rFonts w:asciiTheme="minorHAnsi" w:hAnsiTheme="minorHAnsi" w:cstheme="minorHAnsi"/>
                <w:bCs/>
                <w:color w:val="000000"/>
                <w:sz w:val="20"/>
                <w:lang w:val="sr-Cyrl-RS"/>
              </w:rPr>
            </w:pPr>
          </w:p>
        </w:tc>
        <w:tc>
          <w:tcPr>
            <w:tcW w:w="3531" w:type="dxa"/>
            <w:vMerge/>
            <w:tcBorders>
              <w:bottom w:val="single" w:sz="4" w:space="0" w:color="auto"/>
            </w:tcBorders>
            <w:shd w:val="clear" w:color="auto" w:fill="FFFFFF" w:themeFill="background1"/>
            <w:vAlign w:val="center"/>
          </w:tcPr>
          <w:p w14:paraId="76AB8D0F" w14:textId="77777777" w:rsidR="002E0788" w:rsidRPr="007103BE" w:rsidRDefault="002E0788" w:rsidP="00AA78A9">
            <w:pPr>
              <w:spacing w:after="0"/>
              <w:rPr>
                <w:rFonts w:cs="Calibri"/>
                <w:color w:val="000000"/>
                <w:sz w:val="20"/>
                <w:lang w:val="sr-Cyrl-RS"/>
              </w:rPr>
            </w:pPr>
          </w:p>
        </w:tc>
        <w:tc>
          <w:tcPr>
            <w:tcW w:w="4283" w:type="dxa"/>
            <w:vMerge/>
            <w:shd w:val="clear" w:color="auto" w:fill="FFFFFF" w:themeFill="background1"/>
            <w:vAlign w:val="center"/>
          </w:tcPr>
          <w:p w14:paraId="2E4F70C9" w14:textId="77777777" w:rsidR="002E0788" w:rsidRPr="007103BE" w:rsidRDefault="002E0788" w:rsidP="00AA78A9">
            <w:pPr>
              <w:spacing w:after="0"/>
              <w:rPr>
                <w:rFonts w:cs="Calibri"/>
                <w:sz w:val="20"/>
                <w:lang w:val="sr-Cyrl-RS"/>
              </w:rPr>
            </w:pPr>
          </w:p>
        </w:tc>
        <w:tc>
          <w:tcPr>
            <w:tcW w:w="1561" w:type="dxa"/>
            <w:shd w:val="clear" w:color="auto" w:fill="FFFFFF" w:themeFill="background1"/>
            <w:vAlign w:val="center"/>
          </w:tcPr>
          <w:p w14:paraId="38A69E12" w14:textId="77777777" w:rsidR="002E0788" w:rsidRPr="007103BE" w:rsidRDefault="002E0788" w:rsidP="00AA78A9">
            <w:pPr>
              <w:spacing w:after="0"/>
              <w:jc w:val="center"/>
              <w:rPr>
                <w:rFonts w:cs="Calibri"/>
                <w:color w:val="000000"/>
                <w:sz w:val="20"/>
                <w:lang w:val="sr-Cyrl-RS"/>
              </w:rPr>
            </w:pPr>
            <w:r w:rsidRPr="007103BE">
              <w:rPr>
                <w:rFonts w:cs="Calibri"/>
                <w:color w:val="000000"/>
                <w:sz w:val="20"/>
                <w:lang w:val="sr-Cyrl-RS"/>
              </w:rPr>
              <w:t>NH</w:t>
            </w:r>
            <w:r w:rsidRPr="007103BE">
              <w:rPr>
                <w:rFonts w:cs="Calibri"/>
                <w:color w:val="000000"/>
                <w:sz w:val="20"/>
                <w:vertAlign w:val="subscript"/>
                <w:lang w:val="sr-Cyrl-RS"/>
              </w:rPr>
              <w:t>3</w:t>
            </w:r>
          </w:p>
        </w:tc>
        <w:tc>
          <w:tcPr>
            <w:tcW w:w="1843" w:type="dxa"/>
            <w:vMerge/>
            <w:shd w:val="clear" w:color="auto" w:fill="FFFFFF" w:themeFill="background1"/>
            <w:vAlign w:val="center"/>
          </w:tcPr>
          <w:p w14:paraId="6B0AE437" w14:textId="77777777" w:rsidR="002E0788" w:rsidRPr="007103BE" w:rsidRDefault="002E0788" w:rsidP="00AA78A9">
            <w:pPr>
              <w:spacing w:after="0"/>
              <w:jc w:val="center"/>
              <w:rPr>
                <w:rFonts w:asciiTheme="minorHAnsi" w:hAnsiTheme="minorHAnsi" w:cstheme="minorHAnsi"/>
                <w:bCs/>
                <w:color w:val="000000"/>
                <w:sz w:val="20"/>
                <w:lang w:val="sr-Cyrl-RS"/>
              </w:rPr>
            </w:pPr>
          </w:p>
        </w:tc>
        <w:tc>
          <w:tcPr>
            <w:tcW w:w="949" w:type="dxa"/>
            <w:gridSpan w:val="2"/>
            <w:shd w:val="clear" w:color="auto" w:fill="FFFFFF" w:themeFill="background1"/>
            <w:vAlign w:val="center"/>
          </w:tcPr>
          <w:p w14:paraId="1BE1FD5B"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szCs w:val="20"/>
                <w:lang w:val="sr-Cyrl-RS"/>
              </w:rPr>
              <w:t>1,576</w:t>
            </w:r>
          </w:p>
        </w:tc>
        <w:tc>
          <w:tcPr>
            <w:tcW w:w="1414" w:type="dxa"/>
            <w:gridSpan w:val="2"/>
            <w:shd w:val="clear" w:color="auto" w:fill="FFFFFF" w:themeFill="background1"/>
            <w:vAlign w:val="center"/>
          </w:tcPr>
          <w:p w14:paraId="47C14AC6"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szCs w:val="20"/>
                <w:lang w:val="sr-Cyrl-RS"/>
              </w:rPr>
              <w:t>3,152</w:t>
            </w:r>
          </w:p>
        </w:tc>
        <w:tc>
          <w:tcPr>
            <w:tcW w:w="1464" w:type="dxa"/>
            <w:shd w:val="clear" w:color="auto" w:fill="FFFFFF" w:themeFill="background1"/>
            <w:vAlign w:val="center"/>
          </w:tcPr>
          <w:p w14:paraId="5D5E690B"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cs="Calibri"/>
                <w:color w:val="000000"/>
                <w:sz w:val="20"/>
                <w:szCs w:val="20"/>
                <w:lang w:val="sr-Cyrl-RS"/>
              </w:rPr>
              <w:t>3,273</w:t>
            </w:r>
          </w:p>
        </w:tc>
      </w:tr>
    </w:tbl>
    <w:p w14:paraId="6F387FB0" w14:textId="7CC9928D" w:rsidR="002E0788" w:rsidRPr="007103BE" w:rsidRDefault="002E0788" w:rsidP="002E0788">
      <w:pPr>
        <w:rPr>
          <w:lang w:val="sr-Cyrl-RS"/>
        </w:rPr>
      </w:pPr>
    </w:p>
    <w:p w14:paraId="5C081937" w14:textId="77777777" w:rsidR="00E254F2" w:rsidRPr="007103BE" w:rsidRDefault="00E254F2" w:rsidP="002E0788">
      <w:pPr>
        <w:rPr>
          <w:lang w:val="sr-Cyrl-RS"/>
        </w:rPr>
      </w:pPr>
    </w:p>
    <w:tbl>
      <w:tblPr>
        <w:tblW w:w="15735" w:type="dxa"/>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90"/>
        <w:gridCol w:w="3531"/>
        <w:gridCol w:w="4283"/>
        <w:gridCol w:w="1561"/>
        <w:gridCol w:w="1843"/>
        <w:gridCol w:w="905"/>
        <w:gridCol w:w="1436"/>
        <w:gridCol w:w="1486"/>
      </w:tblGrid>
      <w:tr w:rsidR="002E0788" w:rsidRPr="007103BE" w14:paraId="19F596E1" w14:textId="77777777" w:rsidTr="00AA78A9">
        <w:trPr>
          <w:trHeight w:val="391"/>
        </w:trPr>
        <w:tc>
          <w:tcPr>
            <w:tcW w:w="15735" w:type="dxa"/>
            <w:gridSpan w:val="8"/>
            <w:shd w:val="solid" w:color="FFCC00" w:fill="auto"/>
            <w:vAlign w:val="center"/>
          </w:tcPr>
          <w:p w14:paraId="65877DE5" w14:textId="303E4729" w:rsidR="002E0788" w:rsidRPr="007103BE" w:rsidRDefault="000E2474" w:rsidP="00AA78A9">
            <w:pPr>
              <w:spacing w:after="0"/>
              <w:jc w:val="left"/>
              <w:rPr>
                <w:rFonts w:cs="Arial"/>
                <w:b/>
                <w:bCs/>
                <w:color w:val="000000"/>
                <w:sz w:val="18"/>
                <w:szCs w:val="18"/>
                <w:lang w:val="sr-Cyrl-RS"/>
              </w:rPr>
            </w:pPr>
            <w:r>
              <w:rPr>
                <w:rFonts w:asciiTheme="minorHAnsi" w:hAnsiTheme="minorHAnsi" w:cstheme="minorHAnsi"/>
                <w:b/>
                <w:sz w:val="20"/>
                <w:szCs w:val="20"/>
                <w:lang w:val="sr-Cyrl-RS"/>
              </w:rPr>
              <w:t>Посебн</w:t>
            </w:r>
            <w:r w:rsidR="00E254F2" w:rsidRPr="007103BE">
              <w:rPr>
                <w:rFonts w:asciiTheme="minorHAnsi" w:hAnsiTheme="minorHAnsi" w:cstheme="minorHAnsi"/>
                <w:b/>
                <w:sz w:val="20"/>
                <w:szCs w:val="20"/>
                <w:lang w:val="sr-Cyrl-RS"/>
              </w:rPr>
              <w:t>и циљ 4: Промоција преласка на чист ваздух за све</w:t>
            </w:r>
          </w:p>
        </w:tc>
      </w:tr>
      <w:tr w:rsidR="002E0788" w:rsidRPr="007103BE" w14:paraId="138B478A" w14:textId="77777777" w:rsidTr="00AA78A9">
        <w:trPr>
          <w:trHeight w:val="442"/>
        </w:trPr>
        <w:tc>
          <w:tcPr>
            <w:tcW w:w="690" w:type="dxa"/>
            <w:shd w:val="clear" w:color="auto" w:fill="44546A"/>
            <w:vAlign w:val="center"/>
          </w:tcPr>
          <w:p w14:paraId="7DAA03A9" w14:textId="77777777" w:rsidR="002E0788" w:rsidRPr="007103BE" w:rsidRDefault="002E0788" w:rsidP="00AA78A9">
            <w:pPr>
              <w:spacing w:after="0"/>
              <w:rPr>
                <w:rFonts w:ascii="Arial Narrow" w:hAnsi="Arial Narrow" w:cs="Calibri"/>
                <w:b/>
                <w:color w:val="FFFFFF" w:themeColor="background1"/>
                <w:sz w:val="20"/>
                <w:lang w:val="sr-Cyrl-RS"/>
              </w:rPr>
            </w:pPr>
            <w:r w:rsidRPr="007103BE">
              <w:rPr>
                <w:rFonts w:ascii="Arial Narrow" w:hAnsi="Arial Narrow" w:cs="Calibri"/>
                <w:b/>
                <w:color w:val="FFFFFF" w:themeColor="background1"/>
                <w:sz w:val="20"/>
                <w:lang w:val="sr-Cyrl-RS"/>
              </w:rPr>
              <w:t>WAM-C4</w:t>
            </w:r>
          </w:p>
        </w:tc>
        <w:tc>
          <w:tcPr>
            <w:tcW w:w="15045" w:type="dxa"/>
            <w:gridSpan w:val="7"/>
            <w:shd w:val="clear" w:color="auto" w:fill="44546A"/>
            <w:vAlign w:val="center"/>
          </w:tcPr>
          <w:p w14:paraId="7E5B66FF" w14:textId="199D6A1F" w:rsidR="002E0788" w:rsidRPr="007103BE" w:rsidRDefault="00D47A66" w:rsidP="00AA78A9">
            <w:pPr>
              <w:spacing w:after="0"/>
              <w:rPr>
                <w:rFonts w:ascii="Arial Narrow" w:hAnsi="Arial Narrow" w:cs="Calibri"/>
                <w:color w:val="FFFFFF" w:themeColor="background1"/>
                <w:sz w:val="20"/>
                <w:lang w:val="sr-Cyrl-RS"/>
              </w:rPr>
            </w:pPr>
            <w:r w:rsidRPr="007103BE">
              <w:rPr>
                <w:rFonts w:ascii="Arial Narrow" w:hAnsi="Arial Narrow" w:cs="Calibri"/>
                <w:color w:val="FFFFFF" w:themeColor="background1"/>
                <w:sz w:val="20"/>
                <w:lang w:val="sr-Cyrl-RS"/>
              </w:rPr>
              <w:t>Назив мере/политике</w:t>
            </w:r>
            <w:r w:rsidR="002E0788" w:rsidRPr="007103BE">
              <w:rPr>
                <w:rFonts w:ascii="Arial Narrow" w:hAnsi="Arial Narrow" w:cs="Calibri"/>
                <w:color w:val="FFFFFF" w:themeColor="background1"/>
                <w:sz w:val="20"/>
                <w:lang w:val="sr-Cyrl-RS"/>
              </w:rPr>
              <w:t xml:space="preserve">: </w:t>
            </w:r>
            <w:r w:rsidR="00B67A56" w:rsidRPr="007103BE">
              <w:rPr>
                <w:rFonts w:ascii="Arial Narrow" w:hAnsi="Arial Narrow" w:cs="Calibri"/>
                <w:b/>
                <w:color w:val="FFFFFF" w:themeColor="background1"/>
                <w:sz w:val="20"/>
                <w:u w:val="single"/>
                <w:lang w:val="sr-Cyrl-RS"/>
              </w:rPr>
              <w:t xml:space="preserve">Едукација о заштити и квалитету ваздуха, обука за </w:t>
            </w:r>
            <w:r w:rsidR="00A03427">
              <w:rPr>
                <w:rFonts w:ascii="Arial Narrow" w:hAnsi="Arial Narrow" w:cs="Calibri"/>
                <w:b/>
                <w:color w:val="FFFFFF" w:themeColor="background1"/>
                <w:sz w:val="20"/>
                <w:u w:val="single"/>
                <w:lang w:val="sr-Cyrl-RS"/>
              </w:rPr>
              <w:t>спровођење</w:t>
            </w:r>
            <w:r w:rsidR="00B67A56" w:rsidRPr="007103BE">
              <w:rPr>
                <w:rFonts w:ascii="Arial Narrow" w:hAnsi="Arial Narrow" w:cs="Calibri"/>
                <w:b/>
                <w:color w:val="FFFFFF" w:themeColor="background1"/>
                <w:sz w:val="20"/>
                <w:u w:val="single"/>
                <w:lang w:val="sr-Cyrl-RS"/>
              </w:rPr>
              <w:t xml:space="preserve"> најбоље праксе и подизање свести</w:t>
            </w:r>
          </w:p>
        </w:tc>
      </w:tr>
      <w:tr w:rsidR="002E0788" w:rsidRPr="007103BE" w14:paraId="0D0F2257" w14:textId="77777777" w:rsidTr="00AA78A9">
        <w:trPr>
          <w:trHeight w:val="212"/>
        </w:trPr>
        <w:tc>
          <w:tcPr>
            <w:tcW w:w="690" w:type="dxa"/>
            <w:vMerge w:val="restart"/>
            <w:shd w:val="clear" w:color="auto" w:fill="auto"/>
            <w:vAlign w:val="center"/>
          </w:tcPr>
          <w:p w14:paraId="61443932" w14:textId="77777777" w:rsidR="002E0788" w:rsidRPr="007103BE" w:rsidRDefault="002E0788" w:rsidP="00AA78A9">
            <w:pPr>
              <w:spacing w:after="0"/>
              <w:jc w:val="center"/>
              <w:rPr>
                <w:rFonts w:asciiTheme="minorHAnsi" w:hAnsiTheme="minorHAnsi" w:cstheme="minorHAnsi"/>
                <w:b/>
                <w:color w:val="000000"/>
                <w:sz w:val="20"/>
                <w:lang w:val="sr-Cyrl-RS"/>
              </w:rPr>
            </w:pPr>
            <w:r w:rsidRPr="007103BE">
              <w:rPr>
                <w:rFonts w:asciiTheme="minorHAnsi" w:hAnsiTheme="minorHAnsi" w:cstheme="minorHAnsi"/>
                <w:b/>
                <w:color w:val="000000"/>
                <w:sz w:val="20"/>
                <w:lang w:val="sr-Cyrl-RS"/>
              </w:rPr>
              <w:t>17</w:t>
            </w:r>
          </w:p>
        </w:tc>
        <w:tc>
          <w:tcPr>
            <w:tcW w:w="15045" w:type="dxa"/>
            <w:gridSpan w:val="7"/>
            <w:shd w:val="clear" w:color="auto" w:fill="auto"/>
            <w:vAlign w:val="center"/>
          </w:tcPr>
          <w:p w14:paraId="1153189F" w14:textId="12EF17B2" w:rsidR="002E0788" w:rsidRPr="007103BE" w:rsidRDefault="00FA3370" w:rsidP="00AA78A9">
            <w:pPr>
              <w:spacing w:after="0"/>
              <w:rPr>
                <w:rFonts w:cs="Calibri"/>
                <w:b/>
                <w:bCs/>
                <w:sz w:val="20"/>
                <w:lang w:val="sr-Cyrl-RS"/>
              </w:rPr>
            </w:pPr>
            <w:r w:rsidRPr="007103BE">
              <w:rPr>
                <w:rFonts w:cs="Calibri"/>
                <w:b/>
                <w:bCs/>
                <w:sz w:val="20"/>
                <w:u w:val="single"/>
                <w:lang w:val="sr-Cyrl-RS"/>
              </w:rPr>
              <w:t>Врста мере: информативна, едукативна</w:t>
            </w:r>
          </w:p>
          <w:p w14:paraId="3BE43CFD" w14:textId="77777777" w:rsidR="002E0788" w:rsidRPr="007103BE" w:rsidRDefault="002E0788" w:rsidP="00AA78A9">
            <w:pPr>
              <w:spacing w:after="0"/>
              <w:rPr>
                <w:rFonts w:cs="Calibri"/>
                <w:b/>
                <w:bCs/>
                <w:sz w:val="20"/>
                <w:u w:val="single"/>
                <w:lang w:val="sr-Cyrl-RS"/>
              </w:rPr>
            </w:pPr>
          </w:p>
          <w:p w14:paraId="1DFB34F4" w14:textId="77777777" w:rsidR="003A570E" w:rsidRPr="007103BE" w:rsidRDefault="00D47A66" w:rsidP="00AA78A9">
            <w:pPr>
              <w:spacing w:after="0"/>
              <w:rPr>
                <w:lang w:val="sr-Cyrl-RS"/>
              </w:rPr>
            </w:pPr>
            <w:r w:rsidRPr="007103BE">
              <w:rPr>
                <w:rFonts w:asciiTheme="minorHAnsi" w:hAnsiTheme="minorHAnsi" w:cstheme="minorHAnsi"/>
                <w:b/>
                <w:color w:val="000000"/>
                <w:sz w:val="20"/>
                <w:u w:val="single"/>
                <w:lang w:val="sr-Cyrl-RS"/>
              </w:rPr>
              <w:t>Опис мере</w:t>
            </w:r>
            <w:r w:rsidR="002E0788" w:rsidRPr="007103BE">
              <w:rPr>
                <w:rFonts w:asciiTheme="minorHAnsi" w:hAnsiTheme="minorHAnsi" w:cstheme="minorHAnsi"/>
                <w:bCs/>
                <w:color w:val="000000"/>
                <w:sz w:val="20"/>
                <w:lang w:val="sr-Cyrl-RS"/>
              </w:rPr>
              <w:t>:</w:t>
            </w:r>
            <w:r w:rsidR="002E0788" w:rsidRPr="007103BE">
              <w:rPr>
                <w:lang w:val="sr-Cyrl-RS"/>
              </w:rPr>
              <w:t xml:space="preserve"> </w:t>
            </w:r>
          </w:p>
          <w:p w14:paraId="679E2045" w14:textId="4C34282C" w:rsidR="003A570E" w:rsidRPr="007103BE" w:rsidRDefault="003A570E" w:rsidP="003A570E">
            <w:pPr>
              <w:spacing w:after="0"/>
              <w:rPr>
                <w:rFonts w:asciiTheme="minorHAnsi" w:hAnsiTheme="minorHAnsi" w:cstheme="minorHAnsi"/>
                <w:bCs/>
                <w:color w:val="000000"/>
                <w:sz w:val="20"/>
                <w:lang w:val="sr-Cyrl-RS"/>
              </w:rPr>
            </w:pPr>
            <w:r w:rsidRPr="007103BE">
              <w:rPr>
                <w:rFonts w:asciiTheme="minorHAnsi" w:hAnsiTheme="minorHAnsi" w:cstheme="minorHAnsi"/>
                <w:bCs/>
                <w:color w:val="000000"/>
                <w:sz w:val="20"/>
                <w:lang w:val="sr-Cyrl-RS"/>
              </w:rPr>
              <w:t xml:space="preserve">Борба против загађења ваздуха у понашању свих актера у друштву: од доносилаца одлука на највишем нивоу у јавном и приватном сектору, до свакодневних образаца потрошње. Промена се најбоље спроводи </w:t>
            </w:r>
            <w:r w:rsidR="004A73B7" w:rsidRPr="007103BE">
              <w:rPr>
                <w:rFonts w:asciiTheme="minorHAnsi" w:hAnsiTheme="minorHAnsi" w:cstheme="minorHAnsi"/>
                <w:bCs/>
                <w:color w:val="000000"/>
                <w:sz w:val="20"/>
                <w:lang w:val="sr-Cyrl-RS"/>
              </w:rPr>
              <w:t>мешавином стимулативних радњи</w:t>
            </w:r>
            <w:r w:rsidRPr="007103BE">
              <w:rPr>
                <w:rFonts w:asciiTheme="minorHAnsi" w:hAnsiTheme="minorHAnsi" w:cstheme="minorHAnsi"/>
                <w:bCs/>
                <w:color w:val="000000"/>
                <w:sz w:val="20"/>
                <w:lang w:val="sr-Cyrl-RS"/>
              </w:rPr>
              <w:t>, кој</w:t>
            </w:r>
            <w:r w:rsidR="004A73B7" w:rsidRPr="007103BE">
              <w:rPr>
                <w:rFonts w:asciiTheme="minorHAnsi" w:hAnsiTheme="minorHAnsi" w:cstheme="minorHAnsi"/>
                <w:bCs/>
                <w:color w:val="000000"/>
                <w:sz w:val="20"/>
                <w:lang w:val="sr-Cyrl-RS"/>
              </w:rPr>
              <w:t>е</w:t>
            </w:r>
            <w:r w:rsidRPr="007103BE">
              <w:rPr>
                <w:rFonts w:asciiTheme="minorHAnsi" w:hAnsiTheme="minorHAnsi" w:cstheme="minorHAnsi"/>
                <w:bCs/>
                <w:color w:val="000000"/>
                <w:sz w:val="20"/>
                <w:lang w:val="sr-Cyrl-RS"/>
              </w:rPr>
              <w:t xml:space="preserve"> се ефикасно могу </w:t>
            </w:r>
            <w:r w:rsidR="004A73B7" w:rsidRPr="007103BE">
              <w:rPr>
                <w:rFonts w:asciiTheme="minorHAnsi" w:hAnsiTheme="minorHAnsi" w:cstheme="minorHAnsi"/>
                <w:bCs/>
                <w:color w:val="000000"/>
                <w:sz w:val="20"/>
                <w:lang w:val="sr-Cyrl-RS"/>
              </w:rPr>
              <w:t xml:space="preserve">реализовати кроз активности едукације, </w:t>
            </w:r>
            <w:r w:rsidRPr="007103BE">
              <w:rPr>
                <w:rFonts w:asciiTheme="minorHAnsi" w:hAnsiTheme="minorHAnsi" w:cstheme="minorHAnsi"/>
                <w:bCs/>
                <w:color w:val="000000"/>
                <w:sz w:val="20"/>
                <w:lang w:val="sr-Cyrl-RS"/>
              </w:rPr>
              <w:t>изградњ</w:t>
            </w:r>
            <w:r w:rsidR="004A73B7" w:rsidRPr="007103BE">
              <w:rPr>
                <w:rFonts w:asciiTheme="minorHAnsi" w:hAnsiTheme="minorHAnsi" w:cstheme="minorHAnsi"/>
                <w:bCs/>
                <w:color w:val="000000"/>
                <w:sz w:val="20"/>
                <w:lang w:val="sr-Cyrl-RS"/>
              </w:rPr>
              <w:t>е</w:t>
            </w:r>
            <w:r w:rsidRPr="007103BE">
              <w:rPr>
                <w:rFonts w:asciiTheme="minorHAnsi" w:hAnsiTheme="minorHAnsi" w:cstheme="minorHAnsi"/>
                <w:bCs/>
                <w:color w:val="000000"/>
                <w:sz w:val="20"/>
                <w:lang w:val="sr-Cyrl-RS"/>
              </w:rPr>
              <w:t xml:space="preserve"> капацитета и подизањ</w:t>
            </w:r>
            <w:r w:rsidR="004A73B7" w:rsidRPr="007103BE">
              <w:rPr>
                <w:rFonts w:asciiTheme="minorHAnsi" w:hAnsiTheme="minorHAnsi" w:cstheme="minorHAnsi"/>
                <w:bCs/>
                <w:color w:val="000000"/>
                <w:sz w:val="20"/>
                <w:lang w:val="sr-Cyrl-RS"/>
              </w:rPr>
              <w:t>а</w:t>
            </w:r>
            <w:r w:rsidRPr="007103BE">
              <w:rPr>
                <w:rFonts w:asciiTheme="minorHAnsi" w:hAnsiTheme="minorHAnsi" w:cstheme="minorHAnsi"/>
                <w:bCs/>
                <w:color w:val="000000"/>
                <w:sz w:val="20"/>
                <w:lang w:val="sr-Cyrl-RS"/>
              </w:rPr>
              <w:t xml:space="preserve"> свести.</w:t>
            </w:r>
          </w:p>
          <w:p w14:paraId="3848D819" w14:textId="69B8141D" w:rsidR="003A570E" w:rsidRPr="007103BE" w:rsidRDefault="003A570E" w:rsidP="003A570E">
            <w:pPr>
              <w:spacing w:after="0"/>
              <w:rPr>
                <w:rFonts w:asciiTheme="minorHAnsi" w:hAnsiTheme="minorHAnsi" w:cstheme="minorHAnsi"/>
                <w:bCs/>
                <w:color w:val="000000"/>
                <w:sz w:val="20"/>
                <w:lang w:val="sr-Cyrl-RS"/>
              </w:rPr>
            </w:pPr>
            <w:r w:rsidRPr="007103BE">
              <w:rPr>
                <w:rFonts w:asciiTheme="minorHAnsi" w:hAnsiTheme="minorHAnsi" w:cstheme="minorHAnsi"/>
                <w:bCs/>
                <w:color w:val="000000"/>
                <w:sz w:val="20"/>
                <w:lang w:val="sr-Cyrl-RS"/>
              </w:rPr>
              <w:t xml:space="preserve">Спровођење мера обухваћених овим акционим планом и постизање општих и посебних циљева наведених у Програму повећаће активности, посебно у енергетским услугама за домаћинства (замена система грејања, </w:t>
            </w:r>
            <w:r w:rsidR="004A73B7" w:rsidRPr="007103BE">
              <w:rPr>
                <w:rFonts w:asciiTheme="minorHAnsi" w:hAnsiTheme="minorHAnsi" w:cstheme="minorHAnsi"/>
                <w:bCs/>
                <w:color w:val="000000"/>
                <w:sz w:val="20"/>
                <w:lang w:val="sr-Cyrl-RS"/>
              </w:rPr>
              <w:t xml:space="preserve">замена </w:t>
            </w:r>
            <w:r w:rsidRPr="007103BE">
              <w:rPr>
                <w:rFonts w:asciiTheme="minorHAnsi" w:hAnsiTheme="minorHAnsi" w:cstheme="minorHAnsi"/>
                <w:bCs/>
                <w:color w:val="000000"/>
                <w:sz w:val="20"/>
                <w:lang w:val="sr-Cyrl-RS"/>
              </w:rPr>
              <w:t>стар</w:t>
            </w:r>
            <w:r w:rsidR="004A73B7" w:rsidRPr="007103BE">
              <w:rPr>
                <w:rFonts w:asciiTheme="minorHAnsi" w:hAnsiTheme="minorHAnsi" w:cstheme="minorHAnsi"/>
                <w:bCs/>
                <w:color w:val="000000"/>
                <w:sz w:val="20"/>
                <w:lang w:val="sr-Cyrl-RS"/>
              </w:rPr>
              <w:t>их</w:t>
            </w:r>
            <w:r w:rsidRPr="007103BE">
              <w:rPr>
                <w:rFonts w:asciiTheme="minorHAnsi" w:hAnsiTheme="minorHAnsi" w:cstheme="minorHAnsi"/>
                <w:bCs/>
                <w:color w:val="000000"/>
                <w:sz w:val="20"/>
                <w:lang w:val="sr-Cyrl-RS"/>
              </w:rPr>
              <w:t xml:space="preserve"> котл</w:t>
            </w:r>
            <w:r w:rsidR="004A73B7" w:rsidRPr="007103BE">
              <w:rPr>
                <w:rFonts w:asciiTheme="minorHAnsi" w:hAnsiTheme="minorHAnsi" w:cstheme="minorHAnsi"/>
                <w:bCs/>
                <w:color w:val="000000"/>
                <w:sz w:val="20"/>
                <w:lang w:val="sr-Cyrl-RS"/>
              </w:rPr>
              <w:t>ов</w:t>
            </w:r>
            <w:r w:rsidRPr="007103BE">
              <w:rPr>
                <w:rFonts w:asciiTheme="minorHAnsi" w:hAnsiTheme="minorHAnsi" w:cstheme="minorHAnsi"/>
                <w:bCs/>
                <w:color w:val="000000"/>
                <w:sz w:val="20"/>
                <w:lang w:val="sr-Cyrl-RS"/>
              </w:rPr>
              <w:t xml:space="preserve">а, </w:t>
            </w:r>
            <w:r w:rsidR="004A73B7" w:rsidRPr="007103BE">
              <w:rPr>
                <w:rFonts w:asciiTheme="minorHAnsi" w:hAnsiTheme="minorHAnsi" w:cstheme="minorHAnsi"/>
                <w:bCs/>
                <w:color w:val="000000"/>
                <w:sz w:val="20"/>
                <w:lang w:val="sr-Cyrl-RS"/>
              </w:rPr>
              <w:t xml:space="preserve">набавка еко-обележених уређаја </w:t>
            </w:r>
            <w:r w:rsidRPr="007103BE">
              <w:rPr>
                <w:rFonts w:asciiTheme="minorHAnsi" w:hAnsiTheme="minorHAnsi" w:cstheme="minorHAnsi"/>
                <w:bCs/>
                <w:color w:val="000000"/>
                <w:sz w:val="20"/>
                <w:lang w:val="sr-Cyrl-RS"/>
              </w:rPr>
              <w:t>и чист</w:t>
            </w:r>
            <w:r w:rsidR="004A73B7" w:rsidRPr="007103BE">
              <w:rPr>
                <w:rFonts w:asciiTheme="minorHAnsi" w:hAnsiTheme="minorHAnsi" w:cstheme="minorHAnsi"/>
                <w:bCs/>
                <w:color w:val="000000"/>
                <w:sz w:val="20"/>
                <w:lang w:val="sr-Cyrl-RS"/>
              </w:rPr>
              <w:t>иј</w:t>
            </w:r>
            <w:r w:rsidRPr="007103BE">
              <w:rPr>
                <w:rFonts w:asciiTheme="minorHAnsi" w:hAnsiTheme="minorHAnsi" w:cstheme="minorHAnsi"/>
                <w:bCs/>
                <w:color w:val="000000"/>
                <w:sz w:val="20"/>
                <w:lang w:val="sr-Cyrl-RS"/>
              </w:rPr>
              <w:t>а технолошка решења).</w:t>
            </w:r>
          </w:p>
          <w:p w14:paraId="2D24F787" w14:textId="7F3FF33F" w:rsidR="003A570E" w:rsidRPr="007103BE" w:rsidRDefault="003A570E" w:rsidP="003A570E">
            <w:pPr>
              <w:spacing w:after="0"/>
              <w:rPr>
                <w:rFonts w:asciiTheme="minorHAnsi" w:hAnsiTheme="minorHAnsi" w:cstheme="minorHAnsi"/>
                <w:bCs/>
                <w:color w:val="000000"/>
                <w:sz w:val="20"/>
                <w:lang w:val="sr-Cyrl-RS"/>
              </w:rPr>
            </w:pPr>
            <w:r w:rsidRPr="007103BE">
              <w:rPr>
                <w:rFonts w:asciiTheme="minorHAnsi" w:hAnsiTheme="minorHAnsi" w:cstheme="minorHAnsi"/>
                <w:bCs/>
                <w:color w:val="000000"/>
                <w:sz w:val="20"/>
                <w:lang w:val="sr-Cyrl-RS"/>
              </w:rPr>
              <w:t xml:space="preserve">Предложене промотивне активности обухватају </w:t>
            </w:r>
            <w:r w:rsidR="004A73B7" w:rsidRPr="007103BE">
              <w:rPr>
                <w:rFonts w:asciiTheme="minorHAnsi" w:hAnsiTheme="minorHAnsi" w:cstheme="minorHAnsi"/>
                <w:bCs/>
                <w:color w:val="000000"/>
                <w:sz w:val="20"/>
                <w:lang w:val="sr-Cyrl-RS"/>
              </w:rPr>
              <w:t xml:space="preserve">као минимум </w:t>
            </w:r>
            <w:r w:rsidRPr="007103BE">
              <w:rPr>
                <w:rFonts w:asciiTheme="minorHAnsi" w:hAnsiTheme="minorHAnsi" w:cstheme="minorHAnsi"/>
                <w:bCs/>
                <w:color w:val="000000"/>
                <w:sz w:val="20"/>
                <w:lang w:val="sr-Cyrl-RS"/>
              </w:rPr>
              <w:t>следеће области:</w:t>
            </w:r>
          </w:p>
          <w:p w14:paraId="7477736F" w14:textId="436250D1" w:rsidR="004A73B7" w:rsidRPr="007103BE" w:rsidRDefault="004A73B7" w:rsidP="00C30C08">
            <w:pPr>
              <w:numPr>
                <w:ilvl w:val="0"/>
                <w:numId w:val="14"/>
              </w:numPr>
              <w:autoSpaceDE w:val="0"/>
              <w:autoSpaceDN w:val="0"/>
              <w:adjustRightInd w:val="0"/>
              <w:spacing w:after="0" w:line="240" w:lineRule="auto"/>
              <w:rPr>
                <w:rFonts w:asciiTheme="minorHAnsi" w:hAnsiTheme="minorHAnsi" w:cstheme="minorHAnsi"/>
                <w:bCs/>
                <w:color w:val="000000"/>
                <w:sz w:val="20"/>
                <w:lang w:val="sr-Cyrl-RS"/>
              </w:rPr>
            </w:pPr>
            <w:r w:rsidRPr="007103BE">
              <w:rPr>
                <w:rFonts w:asciiTheme="minorHAnsi" w:hAnsiTheme="minorHAnsi" w:cstheme="minorHAnsi"/>
                <w:bCs/>
                <w:color w:val="000000"/>
                <w:sz w:val="20"/>
                <w:lang w:val="sr-Cyrl-RS"/>
              </w:rPr>
              <w:t xml:space="preserve">Едукација: фокус на предшколске установе и школе до 12. разреда (вртићи, основне и средње школе), са циљем идентификовања могућности и давања препорука за укључивање утицаја загађења ваздуха на здравље у школске програме; препоруке о универзитетским студијама такође се могу укључити у план. </w:t>
            </w:r>
          </w:p>
          <w:p w14:paraId="25946F39" w14:textId="3EA937BD" w:rsidR="004A73B7" w:rsidRPr="007103BE" w:rsidRDefault="004A73B7" w:rsidP="00C30C08">
            <w:pPr>
              <w:numPr>
                <w:ilvl w:val="0"/>
                <w:numId w:val="14"/>
              </w:numPr>
              <w:autoSpaceDE w:val="0"/>
              <w:autoSpaceDN w:val="0"/>
              <w:adjustRightInd w:val="0"/>
              <w:spacing w:after="0" w:line="240" w:lineRule="auto"/>
              <w:rPr>
                <w:rFonts w:asciiTheme="minorHAnsi" w:hAnsiTheme="minorHAnsi" w:cstheme="minorHAnsi"/>
                <w:bCs/>
                <w:color w:val="000000"/>
                <w:sz w:val="20"/>
                <w:lang w:val="sr-Cyrl-RS"/>
              </w:rPr>
            </w:pPr>
            <w:r w:rsidRPr="007103BE">
              <w:rPr>
                <w:rFonts w:asciiTheme="minorHAnsi" w:hAnsiTheme="minorHAnsi" w:cstheme="minorHAnsi"/>
                <w:bCs/>
                <w:color w:val="000000"/>
                <w:sz w:val="20"/>
                <w:lang w:val="sr-Cyrl-RS"/>
              </w:rPr>
              <w:lastRenderedPageBreak/>
              <w:t>Изградња капацитета, кампање за подизање свести и саветовање домаћинстава о правилној употреби уређаја на чврста горива, процена садржаја влаге у дрвној биомаси.</w:t>
            </w:r>
          </w:p>
          <w:p w14:paraId="4A7BA7F6" w14:textId="5EFB153A" w:rsidR="004A73B7" w:rsidRPr="007103BE" w:rsidRDefault="004A73B7" w:rsidP="00C30C08">
            <w:pPr>
              <w:numPr>
                <w:ilvl w:val="0"/>
                <w:numId w:val="14"/>
              </w:numPr>
              <w:autoSpaceDE w:val="0"/>
              <w:autoSpaceDN w:val="0"/>
              <w:adjustRightInd w:val="0"/>
              <w:spacing w:after="0" w:line="240" w:lineRule="auto"/>
              <w:rPr>
                <w:rFonts w:asciiTheme="minorHAnsi" w:hAnsiTheme="minorHAnsi" w:cstheme="minorHAnsi"/>
                <w:bCs/>
                <w:color w:val="000000"/>
                <w:sz w:val="20"/>
                <w:lang w:val="sr-Cyrl-RS"/>
              </w:rPr>
            </w:pPr>
            <w:r w:rsidRPr="007103BE">
              <w:rPr>
                <w:rFonts w:asciiTheme="minorHAnsi" w:hAnsiTheme="minorHAnsi" w:cstheme="minorHAnsi"/>
                <w:bCs/>
                <w:color w:val="000000"/>
                <w:sz w:val="20"/>
                <w:lang w:val="sr-Cyrl-RS"/>
              </w:rPr>
              <w:t>Успостављање покретног демонстрационог центра (или еквивалента) за размену знања о правилној употреби биомасе у малим грејним телима и котловима.</w:t>
            </w:r>
          </w:p>
          <w:p w14:paraId="04E7626F" w14:textId="77777777" w:rsidR="004A73B7" w:rsidRPr="007103BE" w:rsidRDefault="004A73B7" w:rsidP="00C30C08">
            <w:pPr>
              <w:numPr>
                <w:ilvl w:val="0"/>
                <w:numId w:val="14"/>
              </w:numPr>
              <w:autoSpaceDE w:val="0"/>
              <w:autoSpaceDN w:val="0"/>
              <w:adjustRightInd w:val="0"/>
              <w:spacing w:after="0" w:line="240" w:lineRule="auto"/>
              <w:rPr>
                <w:rFonts w:asciiTheme="minorHAnsi" w:hAnsiTheme="minorHAnsi" w:cstheme="minorHAnsi"/>
                <w:bCs/>
                <w:color w:val="000000"/>
                <w:sz w:val="20"/>
                <w:lang w:val="sr-Cyrl-RS"/>
              </w:rPr>
            </w:pPr>
            <w:r w:rsidRPr="007103BE">
              <w:rPr>
                <w:rFonts w:asciiTheme="minorHAnsi" w:hAnsiTheme="minorHAnsi" w:cstheme="minorHAnsi"/>
                <w:bCs/>
                <w:color w:val="000000"/>
                <w:sz w:val="20"/>
                <w:lang w:val="sr-Cyrl-RS"/>
              </w:rPr>
              <w:t>Подизање свести и образовање пољопривредника о примени добрих пракси за смањење емисија амонијака, спречавање прекомерног уноса азота и заштиту подземних вода.</w:t>
            </w:r>
          </w:p>
          <w:p w14:paraId="3BB7FC8A" w14:textId="437F5B09" w:rsidR="004A73B7" w:rsidRPr="007103BE" w:rsidRDefault="004A73B7" w:rsidP="00C30C08">
            <w:pPr>
              <w:numPr>
                <w:ilvl w:val="0"/>
                <w:numId w:val="14"/>
              </w:numPr>
              <w:autoSpaceDE w:val="0"/>
              <w:autoSpaceDN w:val="0"/>
              <w:adjustRightInd w:val="0"/>
              <w:spacing w:after="0" w:line="240" w:lineRule="auto"/>
              <w:rPr>
                <w:rFonts w:asciiTheme="minorHAnsi" w:hAnsiTheme="minorHAnsi" w:cstheme="minorHAnsi"/>
                <w:bCs/>
                <w:color w:val="000000"/>
                <w:sz w:val="20"/>
                <w:lang w:val="sr-Cyrl-RS"/>
              </w:rPr>
            </w:pPr>
            <w:r w:rsidRPr="007103BE">
              <w:rPr>
                <w:rFonts w:asciiTheme="minorHAnsi" w:hAnsiTheme="minorHAnsi" w:cstheme="minorHAnsi"/>
                <w:bCs/>
                <w:color w:val="000000"/>
                <w:sz w:val="20"/>
                <w:lang w:val="sr-Cyrl-RS"/>
              </w:rPr>
              <w:t xml:space="preserve">Остале активности подизања свести имају за циљ допирање до што ширег круга јавности, са фокусом на кључне аспекте/понашање које може допринети </w:t>
            </w:r>
            <w:r w:rsidR="00A03427">
              <w:rPr>
                <w:rFonts w:asciiTheme="minorHAnsi" w:hAnsiTheme="minorHAnsi" w:cstheme="minorHAnsi"/>
                <w:bCs/>
                <w:color w:val="000000"/>
                <w:sz w:val="20"/>
                <w:lang w:val="sr-Cyrl-RS"/>
              </w:rPr>
              <w:t>спровођењу</w:t>
            </w:r>
            <w:r w:rsidRPr="007103BE">
              <w:rPr>
                <w:rFonts w:asciiTheme="minorHAnsi" w:hAnsiTheme="minorHAnsi" w:cstheme="minorHAnsi"/>
                <w:bCs/>
                <w:color w:val="000000"/>
                <w:sz w:val="20"/>
                <w:lang w:val="sr-Cyrl-RS"/>
              </w:rPr>
              <w:t xml:space="preserve"> мера из овог програма.</w:t>
            </w:r>
          </w:p>
          <w:p w14:paraId="26C15514" w14:textId="2E55AE61" w:rsidR="004A73B7" w:rsidRPr="007103BE" w:rsidRDefault="004A73B7" w:rsidP="00C30C08">
            <w:pPr>
              <w:numPr>
                <w:ilvl w:val="0"/>
                <w:numId w:val="14"/>
              </w:numPr>
              <w:autoSpaceDE w:val="0"/>
              <w:autoSpaceDN w:val="0"/>
              <w:adjustRightInd w:val="0"/>
              <w:spacing w:after="0" w:line="240" w:lineRule="auto"/>
              <w:rPr>
                <w:rFonts w:asciiTheme="minorHAnsi" w:hAnsiTheme="minorHAnsi" w:cstheme="minorHAnsi"/>
                <w:bCs/>
                <w:color w:val="000000"/>
                <w:sz w:val="20"/>
                <w:lang w:val="sr-Cyrl-RS"/>
              </w:rPr>
            </w:pPr>
            <w:r w:rsidRPr="007103BE">
              <w:rPr>
                <w:rFonts w:asciiTheme="minorHAnsi" w:hAnsiTheme="minorHAnsi" w:cstheme="minorHAnsi"/>
                <w:bCs/>
                <w:color w:val="000000"/>
                <w:sz w:val="20"/>
                <w:lang w:val="sr-Cyrl-RS"/>
              </w:rPr>
              <w:t>Кампање за подизање свести за стимулисање постепеног укидања старих загађујућих технологија и замене чистом енергијом.</w:t>
            </w:r>
          </w:p>
          <w:p w14:paraId="70546EDF" w14:textId="77777777" w:rsidR="002E0788" w:rsidRPr="007103BE" w:rsidRDefault="002E0788" w:rsidP="00AA78A9">
            <w:pPr>
              <w:spacing w:after="0"/>
              <w:rPr>
                <w:rFonts w:cs="Calibri"/>
                <w:b/>
                <w:bCs/>
                <w:sz w:val="20"/>
                <w:u w:val="single"/>
                <w:lang w:val="sr-Cyrl-RS"/>
              </w:rPr>
            </w:pPr>
          </w:p>
          <w:p w14:paraId="722E634F" w14:textId="36CE666D" w:rsidR="002E0788" w:rsidRPr="007103BE" w:rsidRDefault="00D47A66" w:rsidP="00AA78A9">
            <w:pPr>
              <w:spacing w:after="0"/>
              <w:rPr>
                <w:rFonts w:cs="Calibri"/>
                <w:sz w:val="20"/>
                <w:lang w:val="sr-Cyrl-RS"/>
              </w:rPr>
            </w:pPr>
            <w:r w:rsidRPr="007103BE">
              <w:rPr>
                <w:rFonts w:cs="Calibri"/>
                <w:b/>
                <w:bCs/>
                <w:sz w:val="20"/>
                <w:u w:val="single"/>
                <w:lang w:val="sr-Cyrl-RS"/>
              </w:rPr>
              <w:t>Циљ у вези са ЕУ</w:t>
            </w:r>
            <w:r w:rsidR="002E0788" w:rsidRPr="007103BE">
              <w:rPr>
                <w:rFonts w:cs="Calibri"/>
                <w:b/>
                <w:bCs/>
                <w:sz w:val="20"/>
                <w:lang w:val="sr-Cyrl-RS"/>
              </w:rPr>
              <w:t>:</w:t>
            </w:r>
            <w:r w:rsidR="002E0788" w:rsidRPr="007103BE">
              <w:rPr>
                <w:rFonts w:cs="Calibri"/>
                <w:sz w:val="20"/>
                <w:lang w:val="sr-Cyrl-RS"/>
              </w:rPr>
              <w:t xml:space="preserve"> </w:t>
            </w:r>
          </w:p>
          <w:p w14:paraId="78A4C91A" w14:textId="4F2B3D19" w:rsidR="002E0788" w:rsidRPr="007103BE" w:rsidRDefault="0094242D" w:rsidP="00AA78A9">
            <w:pPr>
              <w:spacing w:after="0"/>
              <w:rPr>
                <w:rFonts w:cs="Calibri"/>
                <w:b/>
                <w:bCs/>
                <w:sz w:val="20"/>
                <w:u w:val="single"/>
                <w:lang w:val="sr-Cyrl-RS"/>
              </w:rPr>
            </w:pPr>
            <w:r w:rsidRPr="007103BE">
              <w:rPr>
                <w:rFonts w:cs="Calibri"/>
                <w:sz w:val="20"/>
                <w:lang w:val="sr-Cyrl-RS"/>
              </w:rPr>
              <w:t>Остало</w:t>
            </w:r>
            <w:r w:rsidR="002E0788" w:rsidRPr="007103BE">
              <w:rPr>
                <w:rFonts w:cs="Calibri"/>
                <w:sz w:val="20"/>
                <w:lang w:val="sr-Cyrl-RS"/>
              </w:rPr>
              <w:t xml:space="preserve"> – </w:t>
            </w:r>
            <w:r w:rsidRPr="007103BE">
              <w:rPr>
                <w:rFonts w:cs="Calibri"/>
                <w:sz w:val="20"/>
                <w:lang w:val="sr-Cyrl-RS"/>
              </w:rPr>
              <w:t>активности подизања свести</w:t>
            </w:r>
            <w:r w:rsidR="002E0788" w:rsidRPr="007103BE">
              <w:rPr>
                <w:rFonts w:cs="Calibri"/>
                <w:sz w:val="20"/>
                <w:lang w:val="sr-Cyrl-RS"/>
              </w:rPr>
              <w:t>;</w:t>
            </w:r>
          </w:p>
          <w:p w14:paraId="64C3F0F1" w14:textId="77777777" w:rsidR="002E0788" w:rsidRPr="007103BE" w:rsidRDefault="002E0788" w:rsidP="00AA78A9">
            <w:pPr>
              <w:spacing w:after="0"/>
              <w:rPr>
                <w:rFonts w:cs="Calibri"/>
                <w:b/>
                <w:bCs/>
                <w:sz w:val="20"/>
                <w:lang w:val="sr-Cyrl-RS"/>
              </w:rPr>
            </w:pPr>
            <w:r w:rsidRPr="007103BE">
              <w:rPr>
                <w:rFonts w:cs="Calibri"/>
                <w:b/>
                <w:bCs/>
                <w:sz w:val="20"/>
                <w:lang w:val="sr-Cyrl-RS"/>
              </w:rPr>
              <w:t> </w:t>
            </w:r>
          </w:p>
          <w:p w14:paraId="4BFF2930" w14:textId="404783B2" w:rsidR="002E0788" w:rsidRPr="007103BE" w:rsidRDefault="00D47A66" w:rsidP="00AA78A9">
            <w:pPr>
              <w:spacing w:after="0"/>
              <w:rPr>
                <w:rFonts w:cs="Calibri"/>
                <w:b/>
                <w:bCs/>
                <w:i/>
                <w:iCs/>
                <w:sz w:val="20"/>
                <w:u w:val="single"/>
                <w:lang w:val="sr-Cyrl-RS"/>
              </w:rPr>
            </w:pPr>
            <w:r w:rsidRPr="007103BE">
              <w:rPr>
                <w:rFonts w:cs="Calibri"/>
                <w:b/>
                <w:bCs/>
                <w:i/>
                <w:iCs/>
                <w:sz w:val="20"/>
                <w:u w:val="single"/>
                <w:lang w:val="sr-Cyrl-RS"/>
              </w:rPr>
              <w:t>Циљ којем мера додатно доприноси</w:t>
            </w:r>
            <w:r w:rsidR="002E0788" w:rsidRPr="007103BE">
              <w:rPr>
                <w:rFonts w:cs="Calibri"/>
                <w:b/>
                <w:bCs/>
                <w:i/>
                <w:iCs/>
                <w:sz w:val="20"/>
                <w:u w:val="single"/>
                <w:lang w:val="sr-Cyrl-RS"/>
              </w:rPr>
              <w:t xml:space="preserve">: </w:t>
            </w:r>
          </w:p>
          <w:p w14:paraId="16DBF5E6" w14:textId="004562D1" w:rsidR="002E0788" w:rsidRPr="007103BE" w:rsidRDefault="00A2621D" w:rsidP="00AA78A9">
            <w:pPr>
              <w:spacing w:after="0"/>
              <w:jc w:val="left"/>
              <w:rPr>
                <w:rFonts w:asciiTheme="minorHAnsi" w:hAnsiTheme="minorHAnsi" w:cstheme="minorHAnsi"/>
                <w:sz w:val="20"/>
                <w:lang w:val="sr-Cyrl-RS"/>
              </w:rPr>
            </w:pPr>
            <w:r w:rsidRPr="007103BE">
              <w:rPr>
                <w:rFonts w:asciiTheme="minorHAnsi" w:hAnsiTheme="minorHAnsi" w:cstheme="minorHAnsi"/>
                <w:sz w:val="20"/>
                <w:lang w:val="sr-Cyrl-RS"/>
              </w:rPr>
              <w:t>Побољшање енергетске ефикасности у потрошњи финалне енергије</w:t>
            </w:r>
          </w:p>
          <w:p w14:paraId="0F753BC5" w14:textId="4D5162FC" w:rsidR="002E0788" w:rsidRPr="007103BE" w:rsidRDefault="00A2621D" w:rsidP="00AA78A9">
            <w:pPr>
              <w:spacing w:after="0"/>
              <w:jc w:val="left"/>
              <w:rPr>
                <w:rFonts w:asciiTheme="minorHAnsi" w:hAnsiTheme="minorHAnsi" w:cstheme="minorHAnsi"/>
                <w:sz w:val="20"/>
                <w:lang w:val="sr-Cyrl-RS"/>
              </w:rPr>
            </w:pPr>
            <w:r w:rsidRPr="007103BE">
              <w:rPr>
                <w:rFonts w:asciiTheme="minorHAnsi" w:hAnsiTheme="minorHAnsi" w:cstheme="minorHAnsi"/>
                <w:sz w:val="20"/>
                <w:lang w:val="sr-Cyrl-RS"/>
              </w:rPr>
              <w:t>Смањење емисија гасова са ефектом стаклене баште</w:t>
            </w:r>
          </w:p>
          <w:p w14:paraId="464F4EC3" w14:textId="77777777" w:rsidR="00A2621D" w:rsidRPr="007103BE" w:rsidRDefault="00A2621D" w:rsidP="00AA78A9">
            <w:pPr>
              <w:spacing w:after="0"/>
              <w:jc w:val="left"/>
              <w:rPr>
                <w:rFonts w:asciiTheme="minorHAnsi" w:hAnsiTheme="minorHAnsi" w:cstheme="minorHAnsi"/>
                <w:sz w:val="20"/>
                <w:lang w:val="sr-Cyrl-RS"/>
              </w:rPr>
            </w:pPr>
          </w:p>
          <w:p w14:paraId="1F82A56C" w14:textId="354E70B2" w:rsidR="002E0788" w:rsidRPr="007103BE" w:rsidRDefault="00FA3370" w:rsidP="00AA78A9">
            <w:pPr>
              <w:spacing w:after="0"/>
              <w:rPr>
                <w:rFonts w:cs="Calibri"/>
                <w:b/>
                <w:bCs/>
                <w:sz w:val="20"/>
                <w:u w:val="single"/>
                <w:lang w:val="sr-Cyrl-RS"/>
              </w:rPr>
            </w:pPr>
            <w:r w:rsidRPr="007103BE">
              <w:rPr>
                <w:rFonts w:cs="Calibri"/>
                <w:b/>
                <w:bCs/>
                <w:sz w:val="20"/>
                <w:u w:val="single"/>
                <w:lang w:val="sr-Cyrl-RS"/>
              </w:rPr>
              <w:t>Преговарачко поглавље: Поглавље 27 – Животна средина</w:t>
            </w:r>
          </w:p>
          <w:p w14:paraId="7210E431" w14:textId="77777777" w:rsidR="002E0788" w:rsidRPr="007103BE" w:rsidRDefault="002E0788" w:rsidP="00AA78A9">
            <w:pPr>
              <w:spacing w:after="0"/>
              <w:rPr>
                <w:b/>
                <w:i/>
                <w:u w:val="single"/>
                <w:lang w:val="sr-Cyrl-RS"/>
              </w:rPr>
            </w:pPr>
          </w:p>
        </w:tc>
      </w:tr>
      <w:bookmarkEnd w:id="128"/>
      <w:tr w:rsidR="002E0788" w:rsidRPr="007103BE" w14:paraId="678675B7" w14:textId="77777777" w:rsidTr="00AA78A9">
        <w:trPr>
          <w:trHeight w:val="385"/>
        </w:trPr>
        <w:tc>
          <w:tcPr>
            <w:tcW w:w="690" w:type="dxa"/>
            <w:vMerge/>
            <w:shd w:val="clear" w:color="auto" w:fill="D9D9D9" w:themeFill="background1" w:themeFillShade="D9"/>
            <w:vAlign w:val="center"/>
          </w:tcPr>
          <w:p w14:paraId="18A524DF" w14:textId="77777777" w:rsidR="002E0788" w:rsidRPr="007103BE" w:rsidRDefault="002E0788" w:rsidP="00AA78A9">
            <w:pPr>
              <w:spacing w:after="0"/>
              <w:jc w:val="center"/>
              <w:rPr>
                <w:rFonts w:cs="Arial"/>
                <w:b/>
                <w:bCs/>
                <w:sz w:val="20"/>
                <w:lang w:val="sr-Cyrl-RS"/>
              </w:rPr>
            </w:pPr>
          </w:p>
        </w:tc>
        <w:tc>
          <w:tcPr>
            <w:tcW w:w="3531" w:type="dxa"/>
            <w:vMerge w:val="restart"/>
            <w:shd w:val="clear" w:color="auto" w:fill="D9D9D9" w:themeFill="background1" w:themeFillShade="D9"/>
            <w:vAlign w:val="center"/>
          </w:tcPr>
          <w:p w14:paraId="12843A82" w14:textId="51B40C58" w:rsidR="002E0788" w:rsidRPr="007103BE" w:rsidRDefault="00797AE2" w:rsidP="00AA78A9">
            <w:pPr>
              <w:spacing w:after="0"/>
              <w:jc w:val="center"/>
              <w:rPr>
                <w:rFonts w:cs="Arial"/>
                <w:b/>
                <w:bCs/>
                <w:sz w:val="20"/>
                <w:lang w:val="sr-Cyrl-RS"/>
              </w:rPr>
            </w:pPr>
            <w:r w:rsidRPr="007103BE">
              <w:rPr>
                <w:rFonts w:cs="Arial"/>
                <w:b/>
                <w:bCs/>
                <w:sz w:val="20"/>
                <w:lang w:val="sr-Cyrl-RS"/>
              </w:rPr>
              <w:t>Главна имплементациона институција</w:t>
            </w:r>
          </w:p>
        </w:tc>
        <w:tc>
          <w:tcPr>
            <w:tcW w:w="4283" w:type="dxa"/>
            <w:vMerge w:val="restart"/>
            <w:shd w:val="clear" w:color="auto" w:fill="D9D9D9" w:themeFill="background1" w:themeFillShade="D9"/>
            <w:vAlign w:val="center"/>
          </w:tcPr>
          <w:p w14:paraId="75C5493E" w14:textId="77C9EC30" w:rsidR="002E0788" w:rsidRPr="007103BE" w:rsidRDefault="00797AE2" w:rsidP="00AA78A9">
            <w:pPr>
              <w:spacing w:after="0"/>
              <w:jc w:val="center"/>
              <w:rPr>
                <w:rFonts w:cs="Arial"/>
                <w:b/>
                <w:bCs/>
                <w:sz w:val="20"/>
                <w:lang w:val="sr-Cyrl-RS"/>
              </w:rPr>
            </w:pPr>
            <w:r w:rsidRPr="007103BE">
              <w:rPr>
                <w:rFonts w:cs="Arial"/>
                <w:b/>
                <w:bCs/>
                <w:sz w:val="20"/>
                <w:lang w:val="sr-Cyrl-RS"/>
              </w:rPr>
              <w:t>Имплементациони партнери</w:t>
            </w:r>
          </w:p>
        </w:tc>
        <w:tc>
          <w:tcPr>
            <w:tcW w:w="1561" w:type="dxa"/>
            <w:vMerge w:val="restart"/>
            <w:shd w:val="clear" w:color="auto" w:fill="D9D9D9" w:themeFill="background1" w:themeFillShade="D9"/>
            <w:vAlign w:val="center"/>
          </w:tcPr>
          <w:p w14:paraId="2C97BC52" w14:textId="4C225EE6" w:rsidR="002E0788" w:rsidRPr="007103BE" w:rsidRDefault="00797AE2" w:rsidP="00AA78A9">
            <w:pPr>
              <w:spacing w:after="0"/>
              <w:jc w:val="center"/>
              <w:rPr>
                <w:rFonts w:cs="Arial"/>
                <w:b/>
                <w:bCs/>
                <w:sz w:val="20"/>
                <w:lang w:val="sr-Cyrl-RS"/>
              </w:rPr>
            </w:pPr>
            <w:r w:rsidRPr="007103BE">
              <w:rPr>
                <w:rFonts w:cs="Calibri"/>
                <w:b/>
                <w:bCs/>
                <w:sz w:val="20"/>
                <w:lang w:val="sr-Cyrl-RS"/>
              </w:rPr>
              <w:t>Кључна загађујућа материја у ваздуху</w:t>
            </w:r>
          </w:p>
        </w:tc>
        <w:tc>
          <w:tcPr>
            <w:tcW w:w="1843" w:type="dxa"/>
            <w:vMerge w:val="restart"/>
            <w:shd w:val="clear" w:color="auto" w:fill="D9D9D9" w:themeFill="background1" w:themeFillShade="D9"/>
            <w:vAlign w:val="center"/>
          </w:tcPr>
          <w:p w14:paraId="542065BD" w14:textId="404E155B" w:rsidR="002E0788" w:rsidRPr="007103BE" w:rsidRDefault="00797AE2" w:rsidP="00AA78A9">
            <w:pPr>
              <w:spacing w:after="0"/>
              <w:jc w:val="center"/>
              <w:rPr>
                <w:rFonts w:cs="Arial"/>
                <w:b/>
                <w:bCs/>
                <w:sz w:val="20"/>
                <w:lang w:val="sr-Cyrl-RS"/>
              </w:rPr>
            </w:pPr>
            <w:r w:rsidRPr="007103BE">
              <w:rPr>
                <w:rFonts w:cs="Arial"/>
                <w:b/>
                <w:sz w:val="20"/>
                <w:lang w:val="sr-Cyrl-RS"/>
              </w:rPr>
              <w:t>Исплативост [€/kg (загађујуће материје)]</w:t>
            </w:r>
          </w:p>
        </w:tc>
        <w:tc>
          <w:tcPr>
            <w:tcW w:w="3827" w:type="dxa"/>
            <w:gridSpan w:val="3"/>
            <w:shd w:val="clear" w:color="auto" w:fill="D9D9D9" w:themeFill="background1" w:themeFillShade="D9"/>
            <w:vAlign w:val="center"/>
          </w:tcPr>
          <w:p w14:paraId="79EBD63A" w14:textId="4229FC55" w:rsidR="002E0788" w:rsidRPr="007103BE" w:rsidRDefault="00797AE2" w:rsidP="00AA78A9">
            <w:pPr>
              <w:spacing w:after="0"/>
              <w:jc w:val="center"/>
              <w:rPr>
                <w:rFonts w:cs="Arial"/>
                <w:b/>
                <w:bCs/>
                <w:sz w:val="20"/>
                <w:lang w:val="sr-Cyrl-RS"/>
              </w:rPr>
            </w:pPr>
            <w:r w:rsidRPr="007103BE">
              <w:rPr>
                <w:rFonts w:cs="Calibri"/>
                <w:b/>
                <w:bCs/>
                <w:sz w:val="20"/>
                <w:lang w:val="sr-Cyrl-RS"/>
              </w:rPr>
              <w:t>Избегнуте емисије 2025, 2030. и 2035. године</w:t>
            </w:r>
          </w:p>
        </w:tc>
      </w:tr>
      <w:tr w:rsidR="002E0788" w:rsidRPr="007103BE" w14:paraId="3C339379" w14:textId="77777777" w:rsidTr="00AA78A9">
        <w:trPr>
          <w:trHeight w:val="385"/>
        </w:trPr>
        <w:tc>
          <w:tcPr>
            <w:tcW w:w="690" w:type="dxa"/>
            <w:vMerge/>
            <w:shd w:val="clear" w:color="auto" w:fill="D9D9D9" w:themeFill="background1" w:themeFillShade="D9"/>
            <w:vAlign w:val="center"/>
          </w:tcPr>
          <w:p w14:paraId="2C5ED70E" w14:textId="77777777" w:rsidR="002E0788" w:rsidRPr="007103BE" w:rsidRDefault="002E0788" w:rsidP="00AA78A9">
            <w:pPr>
              <w:spacing w:after="0"/>
              <w:jc w:val="center"/>
              <w:rPr>
                <w:rFonts w:cs="Arial"/>
                <w:b/>
                <w:bCs/>
                <w:sz w:val="20"/>
                <w:lang w:val="sr-Cyrl-RS"/>
              </w:rPr>
            </w:pPr>
          </w:p>
        </w:tc>
        <w:tc>
          <w:tcPr>
            <w:tcW w:w="3531" w:type="dxa"/>
            <w:vMerge/>
            <w:shd w:val="clear" w:color="auto" w:fill="D9D9D9" w:themeFill="background1" w:themeFillShade="D9"/>
            <w:vAlign w:val="center"/>
          </w:tcPr>
          <w:p w14:paraId="4D6D0B4D" w14:textId="77777777" w:rsidR="002E0788" w:rsidRPr="007103BE" w:rsidRDefault="002E0788" w:rsidP="00AA78A9">
            <w:pPr>
              <w:spacing w:after="0"/>
              <w:jc w:val="center"/>
              <w:rPr>
                <w:rFonts w:cs="Arial"/>
                <w:b/>
                <w:bCs/>
                <w:sz w:val="20"/>
                <w:lang w:val="sr-Cyrl-RS"/>
              </w:rPr>
            </w:pPr>
          </w:p>
        </w:tc>
        <w:tc>
          <w:tcPr>
            <w:tcW w:w="4283" w:type="dxa"/>
            <w:vMerge/>
            <w:shd w:val="clear" w:color="auto" w:fill="D9D9D9" w:themeFill="background1" w:themeFillShade="D9"/>
            <w:vAlign w:val="center"/>
          </w:tcPr>
          <w:p w14:paraId="6B57734B" w14:textId="77777777" w:rsidR="002E0788" w:rsidRPr="007103BE" w:rsidRDefault="002E0788" w:rsidP="00AA78A9">
            <w:pPr>
              <w:spacing w:after="0"/>
              <w:jc w:val="center"/>
              <w:rPr>
                <w:rFonts w:cs="Arial"/>
                <w:b/>
                <w:bCs/>
                <w:sz w:val="20"/>
                <w:lang w:val="sr-Cyrl-RS"/>
              </w:rPr>
            </w:pPr>
          </w:p>
        </w:tc>
        <w:tc>
          <w:tcPr>
            <w:tcW w:w="1561" w:type="dxa"/>
            <w:vMerge/>
            <w:shd w:val="clear" w:color="auto" w:fill="D9D9D9" w:themeFill="background1" w:themeFillShade="D9"/>
            <w:vAlign w:val="center"/>
          </w:tcPr>
          <w:p w14:paraId="14EEFAC9" w14:textId="77777777" w:rsidR="002E0788" w:rsidRPr="007103BE" w:rsidRDefault="002E0788" w:rsidP="00AA78A9">
            <w:pPr>
              <w:spacing w:after="0"/>
              <w:jc w:val="center"/>
              <w:rPr>
                <w:rFonts w:cs="Calibri"/>
                <w:b/>
                <w:bCs/>
                <w:sz w:val="20"/>
                <w:lang w:val="sr-Cyrl-RS"/>
              </w:rPr>
            </w:pPr>
          </w:p>
        </w:tc>
        <w:tc>
          <w:tcPr>
            <w:tcW w:w="1843" w:type="dxa"/>
            <w:vMerge/>
            <w:shd w:val="clear" w:color="auto" w:fill="D9D9D9" w:themeFill="background1" w:themeFillShade="D9"/>
            <w:vAlign w:val="center"/>
          </w:tcPr>
          <w:p w14:paraId="2F17B249" w14:textId="77777777" w:rsidR="002E0788" w:rsidRPr="007103BE" w:rsidRDefault="002E0788" w:rsidP="00AA78A9">
            <w:pPr>
              <w:spacing w:after="0"/>
              <w:jc w:val="center"/>
              <w:rPr>
                <w:rFonts w:cs="Arial"/>
                <w:color w:val="0000FF"/>
                <w:sz w:val="20"/>
                <w:u w:val="single"/>
                <w:lang w:val="sr-Cyrl-RS"/>
              </w:rPr>
            </w:pPr>
          </w:p>
        </w:tc>
        <w:tc>
          <w:tcPr>
            <w:tcW w:w="3827" w:type="dxa"/>
            <w:gridSpan w:val="3"/>
            <w:shd w:val="clear" w:color="auto" w:fill="D9D9D9" w:themeFill="background1" w:themeFillShade="D9"/>
            <w:vAlign w:val="center"/>
          </w:tcPr>
          <w:p w14:paraId="3B1F5603" w14:textId="69F7E55A" w:rsidR="002E0788" w:rsidRPr="007103BE" w:rsidRDefault="00797AE2" w:rsidP="00AA78A9">
            <w:pPr>
              <w:spacing w:after="0"/>
              <w:jc w:val="center"/>
              <w:rPr>
                <w:rFonts w:cs="Calibri"/>
                <w:b/>
                <w:bCs/>
                <w:sz w:val="20"/>
                <w:lang w:val="sr-Cyrl-RS"/>
              </w:rPr>
            </w:pPr>
            <w:r w:rsidRPr="007103BE">
              <w:rPr>
                <w:rFonts w:cs="Calibri"/>
                <w:b/>
                <w:bCs/>
                <w:sz w:val="20"/>
                <w:lang w:val="sr-Cyrl-RS"/>
              </w:rPr>
              <w:t>[kt [загађујуће материје]]</w:t>
            </w:r>
          </w:p>
        </w:tc>
      </w:tr>
      <w:tr w:rsidR="002E0788" w:rsidRPr="007103BE" w14:paraId="4E618915" w14:textId="77777777" w:rsidTr="00AA78A9">
        <w:trPr>
          <w:trHeight w:val="1630"/>
        </w:trPr>
        <w:tc>
          <w:tcPr>
            <w:tcW w:w="690" w:type="dxa"/>
            <w:vMerge/>
            <w:shd w:val="clear" w:color="auto" w:fill="FFFFFF" w:themeFill="background1"/>
            <w:vAlign w:val="center"/>
          </w:tcPr>
          <w:p w14:paraId="21AD4F64" w14:textId="77777777" w:rsidR="002E0788" w:rsidRPr="007103BE" w:rsidRDefault="002E0788" w:rsidP="00AA78A9">
            <w:pPr>
              <w:spacing w:after="0"/>
              <w:jc w:val="left"/>
              <w:rPr>
                <w:rFonts w:asciiTheme="minorHAnsi" w:hAnsiTheme="minorHAnsi" w:cstheme="minorHAnsi"/>
                <w:bCs/>
                <w:color w:val="000000"/>
                <w:sz w:val="20"/>
                <w:lang w:val="sr-Cyrl-RS"/>
              </w:rPr>
            </w:pPr>
          </w:p>
        </w:tc>
        <w:tc>
          <w:tcPr>
            <w:tcW w:w="3531" w:type="dxa"/>
            <w:shd w:val="clear" w:color="auto" w:fill="FFFFFF" w:themeFill="background1"/>
            <w:vAlign w:val="center"/>
          </w:tcPr>
          <w:p w14:paraId="10CB7F48" w14:textId="5904F75C" w:rsidR="002E0788" w:rsidRPr="007103BE" w:rsidRDefault="00E254F2" w:rsidP="00AA78A9">
            <w:pPr>
              <w:spacing w:after="0"/>
              <w:jc w:val="left"/>
              <w:rPr>
                <w:rFonts w:cs="Calibri"/>
                <w:color w:val="000000"/>
                <w:sz w:val="20"/>
                <w:lang w:val="sr-Cyrl-RS"/>
              </w:rPr>
            </w:pPr>
            <w:r w:rsidRPr="007103BE">
              <w:rPr>
                <w:rFonts w:cs="Calibri"/>
                <w:color w:val="000000"/>
                <w:sz w:val="20"/>
                <w:lang w:val="sr-Cyrl-RS"/>
              </w:rPr>
              <w:t>Министарство заштите животне средине</w:t>
            </w:r>
          </w:p>
        </w:tc>
        <w:tc>
          <w:tcPr>
            <w:tcW w:w="4283" w:type="dxa"/>
            <w:shd w:val="clear" w:color="auto" w:fill="FFFFFF" w:themeFill="background1"/>
            <w:vAlign w:val="center"/>
          </w:tcPr>
          <w:p w14:paraId="69DE995D" w14:textId="6A7E0BAF" w:rsidR="002E0788" w:rsidRPr="007103BE" w:rsidRDefault="008940D0" w:rsidP="00AA78A9">
            <w:pPr>
              <w:spacing w:after="0"/>
              <w:jc w:val="left"/>
              <w:rPr>
                <w:rFonts w:asciiTheme="minorHAnsi" w:hAnsiTheme="minorHAnsi" w:cstheme="minorHAnsi"/>
                <w:bCs/>
                <w:color w:val="000000"/>
                <w:sz w:val="20"/>
                <w:lang w:val="sr-Cyrl-RS"/>
              </w:rPr>
            </w:pPr>
            <w:r w:rsidRPr="007103BE">
              <w:rPr>
                <w:rFonts w:asciiTheme="minorHAnsi" w:hAnsiTheme="minorHAnsi" w:cstheme="minorHAnsi"/>
                <w:bCs/>
                <w:color w:val="000000"/>
                <w:sz w:val="20"/>
                <w:lang w:val="sr-Cyrl-RS"/>
              </w:rPr>
              <w:t>Министарство образовања, науке и технолошког развоја</w:t>
            </w:r>
            <w:r w:rsidR="002E0788" w:rsidRPr="007103BE">
              <w:rPr>
                <w:rFonts w:asciiTheme="minorHAnsi" w:hAnsiTheme="minorHAnsi" w:cstheme="minorHAnsi"/>
                <w:bCs/>
                <w:color w:val="000000"/>
                <w:sz w:val="20"/>
                <w:lang w:val="sr-Cyrl-RS"/>
              </w:rPr>
              <w:t xml:space="preserve">, </w:t>
            </w:r>
            <w:r w:rsidRPr="007103BE">
              <w:rPr>
                <w:rFonts w:cs="Calibri"/>
                <w:color w:val="000000"/>
                <w:sz w:val="20"/>
                <w:lang w:val="sr-Cyrl-RS"/>
              </w:rPr>
              <w:t>Министарство здравља</w:t>
            </w:r>
            <w:r w:rsidR="002E0788" w:rsidRPr="007103BE">
              <w:rPr>
                <w:rFonts w:cs="Calibri"/>
                <w:color w:val="000000"/>
                <w:sz w:val="20"/>
                <w:lang w:val="sr-Cyrl-RS"/>
              </w:rPr>
              <w:t xml:space="preserve">, </w:t>
            </w:r>
            <w:r w:rsidR="00E254F2" w:rsidRPr="007103BE">
              <w:rPr>
                <w:rFonts w:cs="Calibri"/>
                <w:color w:val="000000"/>
                <w:sz w:val="20"/>
                <w:lang w:val="sr-Cyrl-RS"/>
              </w:rPr>
              <w:t>Јединице локалне самоуправе</w:t>
            </w:r>
            <w:r w:rsidR="002E0788" w:rsidRPr="007103BE">
              <w:rPr>
                <w:rFonts w:cs="Calibri"/>
                <w:color w:val="000000"/>
                <w:sz w:val="20"/>
                <w:lang w:val="sr-Cyrl-RS"/>
              </w:rPr>
              <w:t xml:space="preserve">, </w:t>
            </w:r>
            <w:r w:rsidRPr="007103BE">
              <w:rPr>
                <w:rFonts w:cs="Calibri"/>
                <w:color w:val="000000"/>
                <w:sz w:val="20"/>
                <w:lang w:val="sr-Cyrl-RS"/>
              </w:rPr>
              <w:t>Аутономна покрајина Војводина</w:t>
            </w:r>
            <w:r w:rsidR="002E0788" w:rsidRPr="007103BE">
              <w:rPr>
                <w:rFonts w:cs="Calibri"/>
                <w:color w:val="000000"/>
                <w:sz w:val="20"/>
                <w:lang w:val="sr-Cyrl-RS"/>
              </w:rPr>
              <w:t xml:space="preserve">,  </w:t>
            </w:r>
            <w:r w:rsidRPr="007103BE">
              <w:rPr>
                <w:rFonts w:cs="Calibri"/>
                <w:color w:val="000000"/>
                <w:sz w:val="20"/>
                <w:lang w:val="sr-Cyrl-RS"/>
              </w:rPr>
              <w:t>Агенција за заштиту животне средине Србије</w:t>
            </w:r>
            <w:r w:rsidR="002E0788" w:rsidRPr="007103BE">
              <w:rPr>
                <w:rFonts w:cs="Calibri"/>
                <w:color w:val="000000"/>
                <w:sz w:val="20"/>
                <w:lang w:val="sr-Cyrl-RS"/>
              </w:rPr>
              <w:t xml:space="preserve">, </w:t>
            </w:r>
            <w:r w:rsidRPr="007103BE">
              <w:rPr>
                <w:sz w:val="20"/>
                <w:lang w:val="sr-Cyrl-RS"/>
              </w:rPr>
              <w:t>Привредна комора Србије</w:t>
            </w:r>
            <w:r w:rsidR="002E0788" w:rsidRPr="007103BE">
              <w:rPr>
                <w:sz w:val="20"/>
                <w:lang w:val="sr-Cyrl-RS"/>
              </w:rPr>
              <w:t xml:space="preserve">, </w:t>
            </w:r>
            <w:r w:rsidRPr="007103BE">
              <w:rPr>
                <w:sz w:val="20"/>
                <w:lang w:val="sr-Cyrl-RS"/>
              </w:rPr>
              <w:t>истраживачке установе</w:t>
            </w:r>
          </w:p>
        </w:tc>
        <w:tc>
          <w:tcPr>
            <w:tcW w:w="1561" w:type="dxa"/>
            <w:shd w:val="clear" w:color="auto" w:fill="FFFFFF" w:themeFill="background1"/>
            <w:vAlign w:val="center"/>
          </w:tcPr>
          <w:p w14:paraId="1BAE6512" w14:textId="77777777" w:rsidR="002E0788" w:rsidRPr="007103BE" w:rsidRDefault="002E0788" w:rsidP="00AA78A9">
            <w:pPr>
              <w:spacing w:after="0"/>
              <w:jc w:val="center"/>
              <w:rPr>
                <w:rFonts w:asciiTheme="minorHAnsi" w:hAnsiTheme="minorHAnsi" w:cstheme="minorHAnsi"/>
                <w:bCs/>
                <w:color w:val="000000"/>
                <w:sz w:val="20"/>
                <w:lang w:val="sr-Cyrl-RS"/>
              </w:rPr>
            </w:pPr>
            <w:r w:rsidRPr="007103BE">
              <w:rPr>
                <w:rFonts w:asciiTheme="minorHAnsi" w:hAnsiTheme="minorHAnsi" w:cstheme="minorHAnsi"/>
                <w:bCs/>
                <w:color w:val="000000"/>
                <w:sz w:val="20"/>
                <w:lang w:val="sr-Cyrl-RS"/>
              </w:rPr>
              <w:t>PM</w:t>
            </w:r>
            <w:r w:rsidRPr="007103BE">
              <w:rPr>
                <w:rFonts w:asciiTheme="minorHAnsi" w:hAnsiTheme="minorHAnsi" w:cstheme="minorHAnsi"/>
                <w:bCs/>
                <w:color w:val="000000"/>
                <w:sz w:val="20"/>
                <w:vertAlign w:val="subscript"/>
                <w:lang w:val="sr-Cyrl-RS"/>
              </w:rPr>
              <w:t>10</w:t>
            </w:r>
            <w:r w:rsidRPr="007103BE">
              <w:rPr>
                <w:rFonts w:asciiTheme="minorHAnsi" w:hAnsiTheme="minorHAnsi" w:cstheme="minorHAnsi"/>
                <w:bCs/>
                <w:color w:val="000000"/>
                <w:sz w:val="20"/>
                <w:lang w:val="sr-Cyrl-RS"/>
              </w:rPr>
              <w:t>, PM</w:t>
            </w:r>
            <w:r w:rsidRPr="007103BE">
              <w:rPr>
                <w:rFonts w:asciiTheme="minorHAnsi" w:hAnsiTheme="minorHAnsi" w:cstheme="minorHAnsi"/>
                <w:bCs/>
                <w:color w:val="000000"/>
                <w:sz w:val="20"/>
                <w:vertAlign w:val="subscript"/>
                <w:lang w:val="sr-Cyrl-RS"/>
              </w:rPr>
              <w:t>2.5</w:t>
            </w:r>
            <w:r w:rsidRPr="007103BE">
              <w:rPr>
                <w:rFonts w:asciiTheme="minorHAnsi" w:hAnsiTheme="minorHAnsi" w:cstheme="minorHAnsi"/>
                <w:bCs/>
                <w:color w:val="000000"/>
                <w:sz w:val="20"/>
                <w:lang w:val="sr-Cyrl-RS"/>
              </w:rPr>
              <w:t>,, NOx</w:t>
            </w:r>
          </w:p>
        </w:tc>
        <w:tc>
          <w:tcPr>
            <w:tcW w:w="1843" w:type="dxa"/>
            <w:shd w:val="clear" w:color="auto" w:fill="FFFFFF" w:themeFill="background1"/>
            <w:vAlign w:val="center"/>
          </w:tcPr>
          <w:p w14:paraId="0C6826AE" w14:textId="79378C4B" w:rsidR="002E0788" w:rsidRPr="007103BE" w:rsidRDefault="008940D0"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н/а</w:t>
            </w:r>
          </w:p>
        </w:tc>
        <w:tc>
          <w:tcPr>
            <w:tcW w:w="905" w:type="dxa"/>
            <w:shd w:val="clear" w:color="auto" w:fill="FFFFFF" w:themeFill="background1"/>
            <w:vAlign w:val="center"/>
          </w:tcPr>
          <w:p w14:paraId="12A08B19" w14:textId="2E481A2F" w:rsidR="002E0788" w:rsidRPr="007103BE" w:rsidRDefault="008940D0"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н/а</w:t>
            </w:r>
          </w:p>
        </w:tc>
        <w:tc>
          <w:tcPr>
            <w:tcW w:w="1436" w:type="dxa"/>
            <w:shd w:val="clear" w:color="auto" w:fill="FFFFFF" w:themeFill="background1"/>
            <w:vAlign w:val="center"/>
          </w:tcPr>
          <w:p w14:paraId="3405062A" w14:textId="5A0523BA" w:rsidR="002E0788" w:rsidRPr="007103BE" w:rsidRDefault="008940D0"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н/а</w:t>
            </w:r>
          </w:p>
        </w:tc>
        <w:tc>
          <w:tcPr>
            <w:tcW w:w="1486" w:type="dxa"/>
            <w:shd w:val="clear" w:color="auto" w:fill="FFFFFF" w:themeFill="background1"/>
            <w:vAlign w:val="center"/>
          </w:tcPr>
          <w:p w14:paraId="3FCA490F" w14:textId="1ACFD739" w:rsidR="002E0788" w:rsidRPr="007103BE" w:rsidRDefault="008940D0" w:rsidP="00AA78A9">
            <w:pPr>
              <w:spacing w:after="0"/>
              <w:jc w:val="center"/>
              <w:rPr>
                <w:rFonts w:asciiTheme="minorHAnsi" w:hAnsiTheme="minorHAnsi" w:cstheme="minorHAnsi"/>
                <w:bCs/>
                <w:color w:val="000000"/>
                <w:sz w:val="20"/>
                <w:lang w:val="sr-Cyrl-RS"/>
              </w:rPr>
            </w:pPr>
            <w:r w:rsidRPr="007103BE">
              <w:rPr>
                <w:rFonts w:cs="Calibri"/>
                <w:color w:val="000000"/>
                <w:sz w:val="20"/>
                <w:lang w:val="sr-Cyrl-RS"/>
              </w:rPr>
              <w:t>н/а</w:t>
            </w:r>
          </w:p>
        </w:tc>
      </w:tr>
    </w:tbl>
    <w:p w14:paraId="5F622366" w14:textId="77777777" w:rsidR="00176CC2" w:rsidRPr="007103BE" w:rsidRDefault="00176CC2" w:rsidP="00176CC2">
      <w:pPr>
        <w:rPr>
          <w:i/>
          <w:iCs/>
          <w:sz w:val="18"/>
          <w:szCs w:val="18"/>
          <w:lang w:val="sr-Cyrl-RS"/>
        </w:rPr>
      </w:pPr>
    </w:p>
    <w:p w14:paraId="52F4EF3F" w14:textId="77777777" w:rsidR="00176CC2" w:rsidRPr="007103BE" w:rsidRDefault="00176CC2" w:rsidP="00176CC2">
      <w:pPr>
        <w:rPr>
          <w:i/>
          <w:iCs/>
          <w:sz w:val="18"/>
          <w:szCs w:val="18"/>
          <w:lang w:val="sr-Cyrl-RS"/>
        </w:rPr>
        <w:sectPr w:rsidR="00176CC2" w:rsidRPr="007103BE" w:rsidSect="00AA54D9">
          <w:headerReference w:type="default" r:id="rId45"/>
          <w:footerReference w:type="default" r:id="rId46"/>
          <w:pgSz w:w="16817" w:h="11901" w:orient="landscape" w:code="9"/>
          <w:pgMar w:top="1418" w:right="862" w:bottom="1134" w:left="1418" w:header="142" w:footer="367" w:gutter="0"/>
          <w:cols w:space="720"/>
          <w:docGrid w:linePitch="360"/>
        </w:sectPr>
      </w:pPr>
    </w:p>
    <w:p w14:paraId="198B3302" w14:textId="77777777" w:rsidR="00176CC2" w:rsidRPr="007103BE" w:rsidRDefault="00176CC2" w:rsidP="00176CC2">
      <w:pPr>
        <w:rPr>
          <w:lang w:val="sr-Cyrl-RS"/>
        </w:rPr>
      </w:pPr>
    </w:p>
    <w:p w14:paraId="0C309584" w14:textId="6816FB3B" w:rsidR="00176CC2" w:rsidRPr="00787D55" w:rsidRDefault="0077302C" w:rsidP="00C30C08">
      <w:pPr>
        <w:pStyle w:val="Heading2"/>
        <w:numPr>
          <w:ilvl w:val="1"/>
          <w:numId w:val="30"/>
        </w:numPr>
        <w:rPr>
          <w:i/>
          <w:iCs/>
          <w:lang w:val="sr-Cyrl-RS"/>
        </w:rPr>
      </w:pPr>
      <w:bookmarkStart w:id="129" w:name="_Toc62571823"/>
      <w:bookmarkStart w:id="130" w:name="_Toc88224563"/>
      <w:r w:rsidRPr="00787D55">
        <w:rPr>
          <w:lang w:val="sr-Cyrl-RS"/>
        </w:rPr>
        <w:t xml:space="preserve">Трошкови, финансирање и временски оквири за </w:t>
      </w:r>
      <w:r w:rsidR="00A03427" w:rsidRPr="00787D55">
        <w:rPr>
          <w:lang w:val="sr-Cyrl-RS"/>
        </w:rPr>
        <w:t>спровођење</w:t>
      </w:r>
      <w:r w:rsidRPr="00787D55">
        <w:rPr>
          <w:lang w:val="sr-Cyrl-RS"/>
        </w:rPr>
        <w:t xml:space="preserve"> мера и </w:t>
      </w:r>
      <w:r w:rsidR="006C1329" w:rsidRPr="00787D55">
        <w:rPr>
          <w:lang w:val="sr-Cyrl-RS"/>
        </w:rPr>
        <w:t>активности до 2030. године</w:t>
      </w:r>
      <w:bookmarkEnd w:id="129"/>
      <w:bookmarkEnd w:id="130"/>
      <w:r w:rsidR="00176CC2" w:rsidRPr="00787D55">
        <w:rPr>
          <w:i/>
          <w:iCs/>
          <w:lang w:val="sr-Cyrl-RS"/>
        </w:rPr>
        <w:t xml:space="preserve"> </w:t>
      </w:r>
    </w:p>
    <w:p w14:paraId="3EE4AEDD" w14:textId="77777777" w:rsidR="00176CC2" w:rsidRPr="007103BE" w:rsidRDefault="00176CC2" w:rsidP="00176CC2">
      <w:pPr>
        <w:rPr>
          <w:lang w:val="sr-Cyrl-RS" w:eastAsia="x-none"/>
        </w:rPr>
      </w:pPr>
    </w:p>
    <w:p w14:paraId="5153BD0D" w14:textId="73B0E616" w:rsidR="00336ACF" w:rsidRPr="007103BE" w:rsidRDefault="006C1329" w:rsidP="00C30C08">
      <w:pPr>
        <w:pStyle w:val="Heading3"/>
        <w:numPr>
          <w:ilvl w:val="2"/>
          <w:numId w:val="31"/>
        </w:numPr>
        <w:rPr>
          <w:lang w:val="sr-Cyrl-RS"/>
        </w:rPr>
      </w:pPr>
      <w:bookmarkStart w:id="131" w:name="_Toc88224564"/>
      <w:r w:rsidRPr="007103BE">
        <w:rPr>
          <w:lang w:val="sr-Cyrl-RS"/>
        </w:rPr>
        <w:t xml:space="preserve">Трошкови </w:t>
      </w:r>
      <w:r w:rsidR="00A03427">
        <w:rPr>
          <w:lang w:val="sr-Cyrl-RS"/>
        </w:rPr>
        <w:t>спровођења</w:t>
      </w:r>
      <w:bookmarkEnd w:id="131"/>
      <w:r w:rsidR="00336ACF" w:rsidRPr="007103BE">
        <w:rPr>
          <w:lang w:val="sr-Cyrl-RS"/>
        </w:rPr>
        <w:t xml:space="preserve"> </w:t>
      </w:r>
    </w:p>
    <w:p w14:paraId="010E7917" w14:textId="0596A436" w:rsidR="00B83363" w:rsidRPr="007103BE" w:rsidRDefault="00B83363" w:rsidP="00B83363">
      <w:pPr>
        <w:rPr>
          <w:rFonts w:asciiTheme="minorHAnsi" w:hAnsiTheme="minorHAnsi" w:cstheme="minorHAnsi"/>
          <w:lang w:val="sr-Cyrl-RS"/>
        </w:rPr>
      </w:pPr>
      <w:bookmarkStart w:id="132" w:name="_Toc62571824"/>
      <w:r w:rsidRPr="001311B0">
        <w:rPr>
          <w:rFonts w:asciiTheme="minorHAnsi" w:hAnsiTheme="minorHAnsi" w:cstheme="minorHAnsi"/>
          <w:lang w:val="sr-Cyrl-RS"/>
        </w:rPr>
        <w:t>У поређењу са сценаријом са постојећим мерама, мере предложене овим програмом изискују</w:t>
      </w:r>
      <w:r w:rsidRPr="007103BE">
        <w:rPr>
          <w:rFonts w:asciiTheme="minorHAnsi" w:hAnsiTheme="minorHAnsi" w:cstheme="minorHAnsi"/>
          <w:lang w:val="sr-Cyrl-RS"/>
        </w:rPr>
        <w:t xml:space="preserve"> додатна улагања у различитим секторима. Ти додатни инвестициони трошкови процењени су на </w:t>
      </w:r>
      <w:r w:rsidR="00D5128A">
        <w:rPr>
          <w:rFonts w:asciiTheme="minorHAnsi" w:hAnsiTheme="minorHAnsi" w:cstheme="minorHAnsi"/>
          <w:lang w:val="sr-Cyrl-RS"/>
        </w:rPr>
        <w:t>2595</w:t>
      </w:r>
      <w:r w:rsidRPr="007103BE">
        <w:rPr>
          <w:rFonts w:asciiTheme="minorHAnsi" w:hAnsiTheme="minorHAnsi" w:cstheme="minorHAnsi"/>
          <w:lang w:val="sr-Cyrl-RS"/>
        </w:rPr>
        <w:t xml:space="preserve"> милиона евра у периоду 2022-2030. године.</w:t>
      </w:r>
    </w:p>
    <w:p w14:paraId="418507FE" w14:textId="361B961C" w:rsidR="002E0788" w:rsidRPr="007103BE" w:rsidRDefault="00B83363" w:rsidP="00B83363">
      <w:pPr>
        <w:rPr>
          <w:rFonts w:asciiTheme="minorHAnsi" w:hAnsiTheme="minorHAnsi"/>
          <w:lang w:val="sr-Cyrl-RS"/>
        </w:rPr>
      </w:pPr>
      <w:r w:rsidRPr="007103BE">
        <w:rPr>
          <w:rFonts w:asciiTheme="minorHAnsi" w:hAnsiTheme="minorHAnsi" w:cstheme="minorHAnsi"/>
          <w:lang w:val="sr-Cyrl-RS"/>
        </w:rPr>
        <w:t xml:space="preserve">Поменуте додатне инвестиционе трошкове заједно ће сносити потрошачи/домаћинства (на пример, приликом куповине ефикаснијих и мање загађујућих аутомобила и грејних тела, или променом енергента за огрев), инвеститори, нпр. јавна или приватна предузећа и пољопривредници (нове технологије на крају циклуса за испуњење BAT AELs, нове технике складиштења стајњака) и држава. Будући да мере </w:t>
      </w:r>
      <w:r w:rsidR="00123009">
        <w:rPr>
          <w:rFonts w:asciiTheme="minorHAnsi" w:hAnsiTheme="minorHAnsi" w:cstheme="minorHAnsi"/>
          <w:lang w:val="sr-Cyrl-RS"/>
        </w:rPr>
        <w:t>за постизање утврђених циљева</w:t>
      </w:r>
      <w:r w:rsidRPr="007103BE">
        <w:rPr>
          <w:rFonts w:asciiTheme="minorHAnsi" w:hAnsiTheme="minorHAnsi" w:cstheme="minorHAnsi"/>
          <w:lang w:val="sr-Cyrl-RS"/>
        </w:rPr>
        <w:t xml:space="preserve"> не захтевају инвестициона улагања од државе, планирано је да се из државног буџета допринесе </w:t>
      </w:r>
      <w:r w:rsidRPr="00787D55">
        <w:rPr>
          <w:rFonts w:asciiTheme="minorHAnsi" w:hAnsiTheme="minorHAnsi" w:cstheme="minorHAnsi"/>
          <w:lang w:val="sr-Cyrl-RS"/>
        </w:rPr>
        <w:t>финансирању мера које ће углавном спроводити потрошачи</w:t>
      </w:r>
      <w:r w:rsidR="002E0788" w:rsidRPr="00787D55">
        <w:rPr>
          <w:rStyle w:val="FootnoteReference"/>
          <w:lang w:val="sr-Cyrl-RS"/>
        </w:rPr>
        <w:footnoteReference w:id="34"/>
      </w:r>
      <w:r w:rsidR="002E0788" w:rsidRPr="00787D55">
        <w:rPr>
          <w:rFonts w:asciiTheme="minorHAnsi" w:hAnsiTheme="minorHAnsi"/>
          <w:lang w:val="sr-Cyrl-RS"/>
        </w:rPr>
        <w:t xml:space="preserve">. </w:t>
      </w:r>
      <w:r w:rsidRPr="00787D55">
        <w:rPr>
          <w:rFonts w:asciiTheme="minorHAnsi" w:hAnsiTheme="minorHAnsi"/>
          <w:lang w:val="sr-Cyrl-RS"/>
        </w:rPr>
        <w:t xml:space="preserve">Предвиђено је да потрошачи сносе </w:t>
      </w:r>
      <w:r w:rsidR="00D5128A" w:rsidRPr="00787D55">
        <w:rPr>
          <w:rFonts w:asciiTheme="minorHAnsi" w:hAnsiTheme="minorHAnsi"/>
          <w:lang w:val="sr-Cyrl-RS"/>
        </w:rPr>
        <w:t>75,2</w:t>
      </w:r>
      <w:r w:rsidR="002E0788" w:rsidRPr="00787D55">
        <w:rPr>
          <w:rFonts w:asciiTheme="minorHAnsi" w:hAnsiTheme="minorHAnsi"/>
          <w:lang w:val="sr-Cyrl-RS"/>
        </w:rPr>
        <w:t>%</w:t>
      </w:r>
      <w:r w:rsidRPr="00787D55">
        <w:rPr>
          <w:rFonts w:asciiTheme="minorHAnsi" w:hAnsiTheme="minorHAnsi"/>
          <w:lang w:val="sr-Cyrl-RS"/>
        </w:rPr>
        <w:t xml:space="preserve"> инвестиционих трошкова, а инвеститори преосталих </w:t>
      </w:r>
      <w:r w:rsidR="00D5128A" w:rsidRPr="00787D55">
        <w:rPr>
          <w:rFonts w:asciiTheme="minorHAnsi" w:hAnsiTheme="minorHAnsi"/>
          <w:lang w:val="sr-Cyrl-RS"/>
        </w:rPr>
        <w:t>24,8</w:t>
      </w:r>
      <w:r w:rsidR="002E0788" w:rsidRPr="00787D55">
        <w:rPr>
          <w:rFonts w:asciiTheme="minorHAnsi" w:hAnsiTheme="minorHAnsi"/>
          <w:lang w:val="sr-Cyrl-RS"/>
        </w:rPr>
        <w:t>%.</w:t>
      </w:r>
    </w:p>
    <w:p w14:paraId="27907B09" w14:textId="183EC315" w:rsidR="002E0788" w:rsidRDefault="00B83363" w:rsidP="002E0788">
      <w:pPr>
        <w:spacing w:after="0"/>
        <w:rPr>
          <w:rFonts w:asciiTheme="minorHAnsi" w:hAnsiTheme="minorHAnsi"/>
          <w:lang w:val="sr-Cyrl-RS"/>
        </w:rPr>
      </w:pPr>
      <w:r w:rsidRPr="007103BE">
        <w:rPr>
          <w:rFonts w:asciiTheme="minorHAnsi" w:hAnsiTheme="minorHAnsi"/>
          <w:lang w:val="sr-Cyrl-RS"/>
        </w:rPr>
        <w:t xml:space="preserve">Од укупног износа инвестиционих трошкова, </w:t>
      </w:r>
      <w:r w:rsidR="00D5128A">
        <w:rPr>
          <w:rFonts w:asciiTheme="minorHAnsi" w:hAnsiTheme="minorHAnsi"/>
          <w:lang w:val="sr-Cyrl-RS"/>
        </w:rPr>
        <w:t>90,4</w:t>
      </w:r>
      <w:r w:rsidR="002E0788" w:rsidRPr="007103BE">
        <w:rPr>
          <w:rFonts w:asciiTheme="minorHAnsi" w:hAnsiTheme="minorHAnsi"/>
          <w:lang w:val="sr-Cyrl-RS"/>
        </w:rPr>
        <w:t xml:space="preserve">% </w:t>
      </w:r>
      <w:r w:rsidRPr="007103BE">
        <w:rPr>
          <w:rFonts w:asciiTheme="minorHAnsi" w:hAnsiTheme="minorHAnsi"/>
          <w:lang w:val="sr-Cyrl-RS"/>
        </w:rPr>
        <w:t xml:space="preserve">или </w:t>
      </w:r>
      <w:r w:rsidR="00D5128A">
        <w:rPr>
          <w:rFonts w:asciiTheme="minorHAnsi" w:hAnsiTheme="minorHAnsi"/>
          <w:lang w:val="sr-Cyrl-RS"/>
        </w:rPr>
        <w:t>2346</w:t>
      </w:r>
      <w:r w:rsidRPr="007103BE">
        <w:rPr>
          <w:rFonts w:asciiTheme="minorHAnsi" w:hAnsiTheme="minorHAnsi"/>
          <w:lang w:val="sr-Cyrl-RS"/>
        </w:rPr>
        <w:t xml:space="preserve"> милиона евра ће се определити за </w:t>
      </w:r>
      <w:r w:rsidR="00A03427">
        <w:rPr>
          <w:rFonts w:asciiTheme="minorHAnsi" w:hAnsiTheme="minorHAnsi"/>
          <w:lang w:val="sr-Cyrl-RS"/>
        </w:rPr>
        <w:t>спровођење</w:t>
      </w:r>
      <w:r w:rsidRPr="007103BE">
        <w:rPr>
          <w:rFonts w:asciiTheme="minorHAnsi" w:hAnsiTheme="minorHAnsi"/>
          <w:lang w:val="sr-Cyrl-RS"/>
        </w:rPr>
        <w:t xml:space="preserve"> мера из </w:t>
      </w:r>
      <w:r w:rsidR="000E2474">
        <w:rPr>
          <w:rFonts w:asciiTheme="minorHAnsi" w:hAnsiTheme="minorHAnsi"/>
          <w:lang w:val="sr-Cyrl-RS"/>
        </w:rPr>
        <w:t>Посебн</w:t>
      </w:r>
      <w:r w:rsidRPr="007103BE">
        <w:rPr>
          <w:rFonts w:asciiTheme="minorHAnsi" w:hAnsiTheme="minorHAnsi"/>
          <w:lang w:val="sr-Cyrl-RS"/>
        </w:rPr>
        <w:t>ог циља 1</w:t>
      </w:r>
      <w:r w:rsidR="002E0788" w:rsidRPr="007103BE">
        <w:rPr>
          <w:rFonts w:asciiTheme="minorHAnsi" w:hAnsiTheme="minorHAnsi"/>
          <w:lang w:val="sr-Cyrl-RS"/>
        </w:rPr>
        <w:t xml:space="preserve"> (</w:t>
      </w:r>
      <w:r w:rsidRPr="007103BE">
        <w:rPr>
          <w:rFonts w:asciiTheme="minorHAnsi" w:hAnsiTheme="minorHAnsi"/>
          <w:lang w:val="sr-Cyrl-RS"/>
        </w:rPr>
        <w:t xml:space="preserve">од чега </w:t>
      </w:r>
      <w:r w:rsidR="00D5128A">
        <w:rPr>
          <w:rFonts w:asciiTheme="minorHAnsi" w:hAnsiTheme="minorHAnsi"/>
          <w:lang w:val="sr-Cyrl-RS"/>
        </w:rPr>
        <w:t>394,4</w:t>
      </w:r>
      <w:r w:rsidRPr="007103BE">
        <w:rPr>
          <w:rFonts w:asciiTheme="minorHAnsi" w:hAnsiTheme="minorHAnsi"/>
          <w:lang w:val="sr-Cyrl-RS"/>
        </w:rPr>
        <w:t xml:space="preserve"> милиона евра или </w:t>
      </w:r>
      <w:r w:rsidR="00D5128A">
        <w:rPr>
          <w:rFonts w:asciiTheme="minorHAnsi" w:hAnsiTheme="minorHAnsi"/>
          <w:lang w:val="sr-Cyrl-RS"/>
        </w:rPr>
        <w:t>16,8</w:t>
      </w:r>
      <w:r w:rsidR="002E0788" w:rsidRPr="007103BE">
        <w:rPr>
          <w:rFonts w:asciiTheme="minorHAnsi" w:hAnsiTheme="minorHAnsi"/>
          <w:lang w:val="sr-Cyrl-RS"/>
        </w:rPr>
        <w:t>%</w:t>
      </w:r>
      <w:r w:rsidRPr="007103BE">
        <w:rPr>
          <w:rFonts w:asciiTheme="minorHAnsi" w:hAnsiTheme="minorHAnsi"/>
          <w:lang w:val="sr-Cyrl-RS"/>
        </w:rPr>
        <w:t xml:space="preserve"> треба да покрију инвеститори</w:t>
      </w:r>
      <w:r w:rsidR="002E0788" w:rsidRPr="007103BE">
        <w:rPr>
          <w:rFonts w:asciiTheme="minorHAnsi" w:hAnsiTheme="minorHAnsi"/>
          <w:lang w:val="sr-Cyrl-RS"/>
        </w:rPr>
        <w:t xml:space="preserve">), 195,6 </w:t>
      </w:r>
      <w:r w:rsidRPr="007103BE">
        <w:rPr>
          <w:rFonts w:asciiTheme="minorHAnsi" w:hAnsiTheme="minorHAnsi"/>
          <w:lang w:val="sr-Cyrl-RS"/>
        </w:rPr>
        <w:t xml:space="preserve">милиона евра </w:t>
      </w:r>
      <w:r w:rsidR="002E0788" w:rsidRPr="007103BE">
        <w:rPr>
          <w:rFonts w:asciiTheme="minorHAnsi" w:hAnsiTheme="minorHAnsi"/>
          <w:lang w:val="sr-Cyrl-RS"/>
        </w:rPr>
        <w:t>(6,6%)</w:t>
      </w:r>
      <w:r w:rsidRPr="007103BE">
        <w:rPr>
          <w:rFonts w:asciiTheme="minorHAnsi" w:hAnsiTheme="minorHAnsi"/>
          <w:lang w:val="sr-Cyrl-RS"/>
        </w:rPr>
        <w:t xml:space="preserve"> се опредељује за </w:t>
      </w:r>
      <w:r w:rsidR="000E2474">
        <w:rPr>
          <w:rFonts w:asciiTheme="minorHAnsi" w:hAnsiTheme="minorHAnsi"/>
          <w:lang w:val="sr-Cyrl-RS"/>
        </w:rPr>
        <w:t>спровођење</w:t>
      </w:r>
      <w:r w:rsidRPr="007103BE">
        <w:rPr>
          <w:rFonts w:asciiTheme="minorHAnsi" w:hAnsiTheme="minorHAnsi"/>
          <w:lang w:val="sr-Cyrl-RS"/>
        </w:rPr>
        <w:t xml:space="preserve"> </w:t>
      </w:r>
      <w:r w:rsidR="000E2474">
        <w:rPr>
          <w:rFonts w:asciiTheme="minorHAnsi" w:hAnsiTheme="minorHAnsi"/>
          <w:lang w:val="sr-Cyrl-RS"/>
        </w:rPr>
        <w:t>Посебн</w:t>
      </w:r>
      <w:r w:rsidRPr="007103BE">
        <w:rPr>
          <w:rFonts w:asciiTheme="minorHAnsi" w:hAnsiTheme="minorHAnsi"/>
          <w:lang w:val="sr-Cyrl-RS"/>
        </w:rPr>
        <w:t>ог циља 2</w:t>
      </w:r>
      <w:r w:rsidR="002E0788" w:rsidRPr="007103BE">
        <w:rPr>
          <w:rFonts w:asciiTheme="minorHAnsi" w:hAnsiTheme="minorHAnsi"/>
          <w:lang w:val="sr-Cyrl-RS"/>
        </w:rPr>
        <w:t xml:space="preserve"> (</w:t>
      </w:r>
      <w:r w:rsidRPr="007103BE">
        <w:rPr>
          <w:rFonts w:asciiTheme="minorHAnsi" w:hAnsiTheme="minorHAnsi"/>
          <w:lang w:val="sr-Cyrl-RS"/>
        </w:rPr>
        <w:t>у целости покривају инвеститори</w:t>
      </w:r>
      <w:r w:rsidR="002E0788" w:rsidRPr="007103BE">
        <w:rPr>
          <w:rFonts w:asciiTheme="minorHAnsi" w:hAnsiTheme="minorHAnsi"/>
          <w:lang w:val="sr-Cyrl-RS"/>
        </w:rPr>
        <w:t xml:space="preserve">) </w:t>
      </w:r>
      <w:r w:rsidRPr="007103BE">
        <w:rPr>
          <w:rFonts w:asciiTheme="minorHAnsi" w:hAnsiTheme="minorHAnsi"/>
          <w:lang w:val="sr-Cyrl-RS"/>
        </w:rPr>
        <w:t xml:space="preserve">и </w:t>
      </w:r>
      <w:r w:rsidR="002E0788" w:rsidRPr="007103BE">
        <w:rPr>
          <w:rFonts w:asciiTheme="minorHAnsi" w:hAnsiTheme="minorHAnsi"/>
          <w:lang w:val="sr-Cyrl-RS"/>
        </w:rPr>
        <w:t>52,7</w:t>
      </w:r>
      <w:r w:rsidRPr="007103BE">
        <w:rPr>
          <w:rFonts w:asciiTheme="minorHAnsi" w:hAnsiTheme="minorHAnsi"/>
          <w:lang w:val="sr-Cyrl-RS"/>
        </w:rPr>
        <w:t xml:space="preserve"> милиона евра </w:t>
      </w:r>
      <w:r w:rsidR="002E0788" w:rsidRPr="007103BE">
        <w:rPr>
          <w:rFonts w:asciiTheme="minorHAnsi" w:hAnsiTheme="minorHAnsi"/>
          <w:lang w:val="sr-Cyrl-RS"/>
        </w:rPr>
        <w:t>(1</w:t>
      </w:r>
      <w:r w:rsidRPr="007103BE">
        <w:rPr>
          <w:rFonts w:asciiTheme="minorHAnsi" w:hAnsiTheme="minorHAnsi"/>
          <w:lang w:val="sr-Cyrl-RS"/>
        </w:rPr>
        <w:t>,</w:t>
      </w:r>
      <w:r w:rsidR="002E0788" w:rsidRPr="007103BE">
        <w:rPr>
          <w:rFonts w:asciiTheme="minorHAnsi" w:hAnsiTheme="minorHAnsi"/>
          <w:lang w:val="sr-Cyrl-RS"/>
        </w:rPr>
        <w:t xml:space="preserve">8%) </w:t>
      </w:r>
      <w:r w:rsidRPr="007103BE">
        <w:rPr>
          <w:rFonts w:asciiTheme="minorHAnsi" w:hAnsiTheme="minorHAnsi"/>
          <w:lang w:val="sr-Cyrl-RS"/>
        </w:rPr>
        <w:t xml:space="preserve">намењено је за </w:t>
      </w:r>
      <w:r w:rsidR="00A03427">
        <w:rPr>
          <w:rFonts w:asciiTheme="minorHAnsi" w:hAnsiTheme="minorHAnsi"/>
          <w:lang w:val="sr-Cyrl-RS"/>
        </w:rPr>
        <w:t>спровођење</w:t>
      </w:r>
      <w:r w:rsidRPr="007103BE">
        <w:rPr>
          <w:rFonts w:asciiTheme="minorHAnsi" w:hAnsiTheme="minorHAnsi"/>
          <w:lang w:val="sr-Cyrl-RS"/>
        </w:rPr>
        <w:t xml:space="preserve"> мера из </w:t>
      </w:r>
      <w:r w:rsidR="000E2474">
        <w:rPr>
          <w:rFonts w:asciiTheme="minorHAnsi" w:hAnsiTheme="minorHAnsi"/>
          <w:lang w:val="sr-Cyrl-RS"/>
        </w:rPr>
        <w:t>Посебн</w:t>
      </w:r>
      <w:r w:rsidRPr="007103BE">
        <w:rPr>
          <w:rFonts w:asciiTheme="minorHAnsi" w:hAnsiTheme="minorHAnsi"/>
          <w:lang w:val="sr-Cyrl-RS"/>
        </w:rPr>
        <w:t xml:space="preserve">ог циља </w:t>
      </w:r>
      <w:r w:rsidR="002E0788" w:rsidRPr="007103BE">
        <w:rPr>
          <w:rFonts w:asciiTheme="minorHAnsi" w:hAnsiTheme="minorHAnsi"/>
          <w:lang w:val="sr-Cyrl-RS"/>
        </w:rPr>
        <w:t>3 (</w:t>
      </w:r>
      <w:r w:rsidRPr="007103BE">
        <w:rPr>
          <w:rFonts w:asciiTheme="minorHAnsi" w:hAnsiTheme="minorHAnsi"/>
          <w:lang w:val="sr-Cyrl-RS"/>
        </w:rPr>
        <w:t>у целости покривају инвеститори – фармери</w:t>
      </w:r>
      <w:r w:rsidR="002E0788" w:rsidRPr="007103BE">
        <w:rPr>
          <w:rFonts w:asciiTheme="minorHAnsi" w:hAnsiTheme="minorHAnsi"/>
          <w:lang w:val="sr-Cyrl-RS"/>
        </w:rPr>
        <w:t>).</w:t>
      </w:r>
    </w:p>
    <w:p w14:paraId="556BB810" w14:textId="208120F2" w:rsidR="00A47DE2" w:rsidRDefault="00A47DE2" w:rsidP="002E0788">
      <w:pPr>
        <w:spacing w:after="0"/>
        <w:rPr>
          <w:rFonts w:asciiTheme="minorHAnsi" w:hAnsiTheme="minorHAnsi"/>
          <w:lang w:val="sr-Cyrl-RS"/>
        </w:rPr>
      </w:pPr>
    </w:p>
    <w:p w14:paraId="14D9A34E" w14:textId="21210683" w:rsidR="00A47DE2" w:rsidRPr="007103BE" w:rsidRDefault="00AF7797" w:rsidP="002E0788">
      <w:pPr>
        <w:spacing w:after="0"/>
        <w:rPr>
          <w:rFonts w:asciiTheme="minorHAnsi" w:hAnsiTheme="minorHAnsi"/>
          <w:lang w:val="sr-Cyrl-RS"/>
        </w:rPr>
      </w:pPr>
      <w:r>
        <w:rPr>
          <w:rFonts w:asciiTheme="minorHAnsi" w:hAnsiTheme="minorHAnsi"/>
          <w:noProof/>
          <w:lang w:val="sr-Cyrl-RS"/>
        </w:rPr>
        <w:drawing>
          <wp:inline distT="0" distB="0" distL="0" distR="0" wp14:anchorId="25C278AB" wp14:editId="2E2A202C">
            <wp:extent cx="5494020" cy="227520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494020" cy="2275205"/>
                    </a:xfrm>
                    <a:prstGeom prst="rect">
                      <a:avLst/>
                    </a:prstGeom>
                    <a:noFill/>
                    <a:ln>
                      <a:noFill/>
                    </a:ln>
                  </pic:spPr>
                </pic:pic>
              </a:graphicData>
            </a:graphic>
          </wp:inline>
        </w:drawing>
      </w:r>
    </w:p>
    <w:p w14:paraId="6CCCC0FD" w14:textId="77777777" w:rsidR="002E0788" w:rsidRPr="007103BE" w:rsidRDefault="002E0788" w:rsidP="002E0788">
      <w:pPr>
        <w:spacing w:after="0"/>
        <w:rPr>
          <w:sz w:val="16"/>
          <w:szCs w:val="16"/>
          <w:lang w:val="sr-Cyrl-RS"/>
        </w:rPr>
      </w:pPr>
    </w:p>
    <w:p w14:paraId="5EF1ED2F" w14:textId="4D44F91C" w:rsidR="002E0788" w:rsidRPr="007103BE" w:rsidRDefault="00300368" w:rsidP="00A47DE2">
      <w:pPr>
        <w:pStyle w:val="Caption"/>
        <w:keepNext/>
        <w:tabs>
          <w:tab w:val="left" w:pos="8010"/>
        </w:tabs>
        <w:ind w:left="1134" w:hanging="1134"/>
        <w:rPr>
          <w:lang w:val="sr-Cyrl-RS"/>
        </w:rPr>
      </w:pPr>
      <w:bookmarkStart w:id="133" w:name="_Toc26759937"/>
      <w:bookmarkStart w:id="134" w:name="_Toc82991108"/>
      <w:bookmarkStart w:id="135" w:name="_Toc88224598"/>
      <w:r w:rsidRPr="007103BE">
        <w:rPr>
          <w:lang w:val="sr-Cyrl-RS"/>
        </w:rPr>
        <w:t>Слика</w:t>
      </w:r>
      <w:r w:rsidR="002E0788" w:rsidRPr="007103BE">
        <w:rPr>
          <w:lang w:val="sr-Cyrl-RS"/>
        </w:rPr>
        <w:t xml:space="preserve"> </w:t>
      </w:r>
      <w:r w:rsidR="002E0788" w:rsidRPr="007103BE">
        <w:rPr>
          <w:lang w:val="sr-Cyrl-RS"/>
        </w:rPr>
        <w:fldChar w:fldCharType="begin"/>
      </w:r>
      <w:r w:rsidR="002E0788" w:rsidRPr="007103BE">
        <w:rPr>
          <w:lang w:val="sr-Cyrl-RS"/>
        </w:rPr>
        <w:instrText xml:space="preserve"> SEQ Figure \* ARABIC </w:instrText>
      </w:r>
      <w:r w:rsidR="002E0788" w:rsidRPr="007103BE">
        <w:rPr>
          <w:lang w:val="sr-Cyrl-RS"/>
        </w:rPr>
        <w:fldChar w:fldCharType="separate"/>
      </w:r>
      <w:r w:rsidR="002E0788" w:rsidRPr="007103BE">
        <w:rPr>
          <w:noProof/>
          <w:lang w:val="sr-Cyrl-RS"/>
        </w:rPr>
        <w:t>2</w:t>
      </w:r>
      <w:r w:rsidR="00AF7797">
        <w:rPr>
          <w:noProof/>
          <w:lang w:val="sr-Cyrl-RS"/>
        </w:rPr>
        <w:t>6</w:t>
      </w:r>
      <w:r w:rsidR="002E0788" w:rsidRPr="007103BE">
        <w:rPr>
          <w:lang w:val="sr-Cyrl-RS"/>
        </w:rPr>
        <w:fldChar w:fldCharType="end"/>
      </w:r>
      <w:r w:rsidR="002E0788" w:rsidRPr="007103BE">
        <w:rPr>
          <w:lang w:val="sr-Cyrl-RS"/>
        </w:rPr>
        <w:t xml:space="preserve">: </w:t>
      </w:r>
      <w:r w:rsidRPr="007103BE">
        <w:rPr>
          <w:lang w:val="sr-Cyrl-RS"/>
        </w:rPr>
        <w:t xml:space="preserve">Подела инвестиционих трошкова у периоду </w:t>
      </w:r>
      <w:r w:rsidR="002E0788" w:rsidRPr="007103BE">
        <w:rPr>
          <w:lang w:val="sr-Cyrl-RS"/>
        </w:rPr>
        <w:t>2022-2030</w:t>
      </w:r>
      <w:bookmarkEnd w:id="133"/>
      <w:bookmarkEnd w:id="134"/>
      <w:r w:rsidRPr="007103BE">
        <w:rPr>
          <w:lang w:val="sr-Cyrl-RS"/>
        </w:rPr>
        <w:t>. године</w:t>
      </w:r>
      <w:bookmarkEnd w:id="135"/>
    </w:p>
    <w:p w14:paraId="02250C87" w14:textId="568D9660" w:rsidR="002E0788" w:rsidRPr="007103BE" w:rsidRDefault="00B83363" w:rsidP="002E0788">
      <w:pPr>
        <w:rPr>
          <w:lang w:val="sr-Cyrl-RS"/>
        </w:rPr>
      </w:pPr>
      <w:r w:rsidRPr="007103BE">
        <w:rPr>
          <w:lang w:val="sr-Cyrl-RS"/>
        </w:rPr>
        <w:t>Држава ће имати додатну улогу у спровођењу мера из Програма кроз дефинисање регулаторних, фискалних и подстицајних шема</w:t>
      </w:r>
      <w:r w:rsidR="002E0788" w:rsidRPr="007103BE">
        <w:rPr>
          <w:lang w:val="sr-Cyrl-RS"/>
        </w:rPr>
        <w:t>.</w:t>
      </w:r>
      <w:r w:rsidR="00F54D8F" w:rsidRPr="007103BE">
        <w:rPr>
          <w:lang w:val="sr-Cyrl-RS"/>
        </w:rPr>
        <w:t xml:space="preserve"> У овом контексту, држава сматра тренутне приходе од принципа </w:t>
      </w:r>
      <w:r w:rsidR="00F54D8F" w:rsidRPr="007103BE">
        <w:rPr>
          <w:i/>
          <w:iCs/>
          <w:lang w:val="sr-Cyrl-RS"/>
        </w:rPr>
        <w:lastRenderedPageBreak/>
        <w:t>загађивач плаћа</w:t>
      </w:r>
      <w:r w:rsidR="002E0788" w:rsidRPr="007103BE">
        <w:rPr>
          <w:rStyle w:val="FootnoteReference"/>
          <w:lang w:val="sr-Cyrl-RS"/>
        </w:rPr>
        <w:footnoteReference w:id="35"/>
      </w:r>
      <w:r w:rsidR="002E0788" w:rsidRPr="007103BE">
        <w:rPr>
          <w:lang w:val="sr-Cyrl-RS"/>
        </w:rPr>
        <w:t xml:space="preserve"> </w:t>
      </w:r>
      <w:r w:rsidR="00F54D8F" w:rsidRPr="007103BE">
        <w:rPr>
          <w:lang w:val="sr-Cyrl-RS"/>
        </w:rPr>
        <w:t xml:space="preserve">важним извором финансирања државних подстицаја. Међутим, очекује се да ће овај извор средстава пресушити до 2030. године због </w:t>
      </w:r>
      <w:r w:rsidR="000E2474">
        <w:rPr>
          <w:lang w:val="sr-Cyrl-RS"/>
        </w:rPr>
        <w:t>спровођења</w:t>
      </w:r>
      <w:r w:rsidR="00F54D8F" w:rsidRPr="007103BE">
        <w:rPr>
          <w:lang w:val="sr-Cyrl-RS"/>
        </w:rPr>
        <w:t xml:space="preserve"> Националног плана за смањење емисија, па је стога потребно размотрити алтернативне приступе засноване на истом принципу</w:t>
      </w:r>
      <w:r w:rsidR="002E0788" w:rsidRPr="007103BE">
        <w:rPr>
          <w:lang w:val="sr-Cyrl-RS"/>
        </w:rPr>
        <w:t>.</w:t>
      </w:r>
    </w:p>
    <w:p w14:paraId="465EAEFD" w14:textId="16A49CA9" w:rsidR="00AE45D6" w:rsidRPr="00517477" w:rsidRDefault="00AE45D6" w:rsidP="00AE45D6">
      <w:pPr>
        <w:rPr>
          <w:b/>
          <w:u w:val="single"/>
        </w:rPr>
      </w:pPr>
      <w:r>
        <w:rPr>
          <w:b/>
          <w:u w:val="single"/>
          <w:lang w:val="sr-Cyrl-RS"/>
        </w:rPr>
        <w:t>Посебни циљ</w:t>
      </w:r>
      <w:r w:rsidRPr="00517477">
        <w:rPr>
          <w:b/>
          <w:u w:val="single"/>
        </w:rPr>
        <w:t xml:space="preserve"> 1</w:t>
      </w:r>
    </w:p>
    <w:p w14:paraId="48621E9F" w14:textId="79EB8C7C" w:rsidR="00AE45D6" w:rsidRPr="00AE45D6" w:rsidRDefault="00AE45D6" w:rsidP="00AE45D6">
      <w:pPr>
        <w:rPr>
          <w:lang w:val="sr-Cyrl-RS"/>
        </w:rPr>
      </w:pPr>
      <w:r w:rsidRPr="00AE45D6">
        <w:rPr>
          <w:lang w:val="sr-Cyrl-RS"/>
        </w:rPr>
        <w:t>За спровођење мера у оквиру Посебног циља 1 биће потребно додатних 2346,3 милиона евра (90,4% укупних инвестиционих трошкова) до 2030. године, од чега би требало уложити додатних 1243,4 милиона евра (кумулативно до 2030. године) у обнављањ</w:t>
      </w:r>
      <w:r>
        <w:rPr>
          <w:lang w:val="sr-Cyrl-RS"/>
        </w:rPr>
        <w:t>е</w:t>
      </w:r>
      <w:r w:rsidRPr="00AE45D6">
        <w:rPr>
          <w:lang w:val="sr-Cyrl-RS"/>
        </w:rPr>
        <w:t xml:space="preserve"> возног парка </w:t>
      </w:r>
      <w:r>
        <w:rPr>
          <w:lang w:val="sr-Cyrl-RS"/>
        </w:rPr>
        <w:t>с циљем увођења</w:t>
      </w:r>
      <w:r w:rsidRPr="00AE45D6">
        <w:rPr>
          <w:lang w:val="sr-Cyrl-RS"/>
        </w:rPr>
        <w:t xml:space="preserve"> виших </w:t>
      </w:r>
      <w:r w:rsidRPr="00AE45D6">
        <w:t xml:space="preserve">EURO </w:t>
      </w:r>
      <w:r w:rsidRPr="00AE45D6">
        <w:rPr>
          <w:lang w:val="sr-Cyrl-RS"/>
        </w:rPr>
        <w:t xml:space="preserve">стандарда за половна возила </w:t>
      </w:r>
      <w:r>
        <w:rPr>
          <w:lang w:val="sr-Cyrl-RS"/>
        </w:rPr>
        <w:t>која се први пут региструју</w:t>
      </w:r>
      <w:r w:rsidRPr="00AE45D6">
        <w:rPr>
          <w:lang w:val="sr-Cyrl-RS"/>
        </w:rPr>
        <w:t xml:space="preserve"> у Србији. Очекује се </w:t>
      </w:r>
      <w:r>
        <w:rPr>
          <w:lang w:val="sr-Cyrl-RS"/>
        </w:rPr>
        <w:t>улагање</w:t>
      </w:r>
      <w:r w:rsidRPr="00AE45D6">
        <w:rPr>
          <w:lang w:val="sr-Cyrl-RS"/>
        </w:rPr>
        <w:t xml:space="preserve"> додатних 453,1 милиона евра </w:t>
      </w:r>
      <w:r>
        <w:rPr>
          <w:lang w:val="sr-Cyrl-RS"/>
        </w:rPr>
        <w:t>у виду</w:t>
      </w:r>
      <w:r w:rsidRPr="00AE45D6">
        <w:rPr>
          <w:lang w:val="sr-Cyrl-RS"/>
        </w:rPr>
        <w:t xml:space="preserve"> финансијских подстицаја за шеме </w:t>
      </w:r>
      <w:r>
        <w:rPr>
          <w:lang w:val="sr-Cyrl-RS"/>
        </w:rPr>
        <w:t>дерегистрације и отпремања</w:t>
      </w:r>
      <w:r w:rsidRPr="00AE45D6">
        <w:rPr>
          <w:lang w:val="sr-Cyrl-RS"/>
        </w:rPr>
        <w:t xml:space="preserve"> возила која највише загађују </w:t>
      </w:r>
      <w:r>
        <w:rPr>
          <w:lang w:val="sr-Cyrl-RS"/>
        </w:rPr>
        <w:t xml:space="preserve">у рециклажне центре, будући да ова возила </w:t>
      </w:r>
      <w:r w:rsidRPr="00AE45D6">
        <w:rPr>
          <w:lang w:val="sr-Cyrl-RS"/>
        </w:rPr>
        <w:t xml:space="preserve">треба заменити возилима која задовољавају најмање </w:t>
      </w:r>
      <w:r>
        <w:rPr>
          <w:lang w:val="sr-Latn-RS"/>
        </w:rPr>
        <w:t>Euro</w:t>
      </w:r>
      <w:r w:rsidRPr="00AE45D6">
        <w:rPr>
          <w:lang w:val="sr-Cyrl-RS"/>
        </w:rPr>
        <w:t xml:space="preserve"> 5 </w:t>
      </w:r>
      <w:r>
        <w:rPr>
          <w:lang w:val="sr-Cyrl-RS"/>
        </w:rPr>
        <w:t>или неки од виших стандарда</w:t>
      </w:r>
      <w:r w:rsidRPr="00AE45D6">
        <w:rPr>
          <w:lang w:val="sr-Cyrl-RS"/>
        </w:rPr>
        <w:t xml:space="preserve">. </w:t>
      </w:r>
      <w:r w:rsidR="002C7462">
        <w:rPr>
          <w:lang w:val="sr-Cyrl-RS"/>
        </w:rPr>
        <w:t>У</w:t>
      </w:r>
      <w:r w:rsidRPr="00AE45D6">
        <w:rPr>
          <w:lang w:val="sr-Cyrl-RS"/>
        </w:rPr>
        <w:t xml:space="preserve"> додатну </w:t>
      </w:r>
      <w:r w:rsidR="002C7462">
        <w:rPr>
          <w:lang w:val="sr-Cyrl-RS"/>
        </w:rPr>
        <w:t xml:space="preserve">субвенционисану </w:t>
      </w:r>
      <w:r w:rsidRPr="00AE45D6">
        <w:rPr>
          <w:lang w:val="sr-Cyrl-RS"/>
        </w:rPr>
        <w:t xml:space="preserve">замену грејних </w:t>
      </w:r>
      <w:r w:rsidR="002C7462">
        <w:rPr>
          <w:lang w:val="sr-Cyrl-RS"/>
        </w:rPr>
        <w:t xml:space="preserve">тела уређајима </w:t>
      </w:r>
      <w:r w:rsidRPr="00AE45D6">
        <w:rPr>
          <w:lang w:val="sr-Cyrl-RS"/>
        </w:rPr>
        <w:t xml:space="preserve">са еко-ознаком, као </w:t>
      </w:r>
      <w:r w:rsidR="002C7462">
        <w:rPr>
          <w:lang w:val="sr-Cyrl-RS"/>
        </w:rPr>
        <w:t>и за уградњу топлотних</w:t>
      </w:r>
      <w:r w:rsidRPr="00AE45D6">
        <w:rPr>
          <w:lang w:val="sr-Cyrl-RS"/>
        </w:rPr>
        <w:t xml:space="preserve"> пумпи у Крагујевцу, Нишу, Ваљеву Ужицу и Београду, треба уложити 476,9 милиона евра. Највише средстава од инвеститора биће потребно за испуњавање минималних </w:t>
      </w:r>
      <w:r w:rsidR="002C7462" w:rsidRPr="002C7462">
        <w:t xml:space="preserve">Euro </w:t>
      </w:r>
      <w:r w:rsidRPr="00AE45D6">
        <w:rPr>
          <w:lang w:val="sr-Cyrl-RS"/>
        </w:rPr>
        <w:t xml:space="preserve">стандарда за </w:t>
      </w:r>
      <w:r w:rsidR="002C7462">
        <w:rPr>
          <w:lang w:val="sr-Cyrl-RS"/>
        </w:rPr>
        <w:t>увезена</w:t>
      </w:r>
      <w:r w:rsidRPr="00AE45D6">
        <w:rPr>
          <w:lang w:val="sr-Cyrl-RS"/>
        </w:rPr>
        <w:t xml:space="preserve"> возила (лака и тешка </w:t>
      </w:r>
      <w:r w:rsidR="002C7462">
        <w:rPr>
          <w:lang w:val="sr-Cyrl-RS"/>
        </w:rPr>
        <w:t xml:space="preserve">теретна </w:t>
      </w:r>
      <w:r w:rsidRPr="00AE45D6">
        <w:rPr>
          <w:lang w:val="sr-Cyrl-RS"/>
        </w:rPr>
        <w:t>возила и аутобус</w:t>
      </w:r>
      <w:r w:rsidR="002C7462">
        <w:rPr>
          <w:lang w:val="sr-Cyrl-RS"/>
        </w:rPr>
        <w:t>и</w:t>
      </w:r>
      <w:r w:rsidRPr="00AE45D6">
        <w:rPr>
          <w:lang w:val="sr-Cyrl-RS"/>
        </w:rPr>
        <w:t xml:space="preserve">), </w:t>
      </w:r>
      <w:r w:rsidR="002C7462">
        <w:rPr>
          <w:lang w:val="sr-Cyrl-RS"/>
        </w:rPr>
        <w:t>с обзиром да</w:t>
      </w:r>
      <w:r w:rsidRPr="00AE45D6">
        <w:rPr>
          <w:lang w:val="sr-Cyrl-RS"/>
        </w:rPr>
        <w:t xml:space="preserve"> </w:t>
      </w:r>
      <w:r w:rsidR="002C7462">
        <w:rPr>
          <w:lang w:val="sr-Cyrl-RS"/>
        </w:rPr>
        <w:t xml:space="preserve">ће </w:t>
      </w:r>
      <w:r w:rsidRPr="00AE45D6">
        <w:rPr>
          <w:lang w:val="sr-Cyrl-RS"/>
        </w:rPr>
        <w:t xml:space="preserve">додатни </w:t>
      </w:r>
      <w:r w:rsidR="002C7462">
        <w:rPr>
          <w:lang w:val="sr-Cyrl-RS"/>
        </w:rPr>
        <w:t xml:space="preserve">инвестициони </w:t>
      </w:r>
      <w:r w:rsidRPr="00AE45D6">
        <w:rPr>
          <w:lang w:val="sr-Cyrl-RS"/>
        </w:rPr>
        <w:t xml:space="preserve">трошкови </w:t>
      </w:r>
      <w:r w:rsidR="002C7462">
        <w:rPr>
          <w:lang w:val="sr-Cyrl-RS"/>
        </w:rPr>
        <w:t xml:space="preserve">за ове активности </w:t>
      </w:r>
      <w:r w:rsidRPr="00AE45D6">
        <w:rPr>
          <w:lang w:val="sr-Cyrl-RS"/>
        </w:rPr>
        <w:t>износ</w:t>
      </w:r>
      <w:r w:rsidR="002C7462">
        <w:rPr>
          <w:lang w:val="sr-Cyrl-RS"/>
        </w:rPr>
        <w:t>ити</w:t>
      </w:r>
      <w:r w:rsidRPr="00AE45D6">
        <w:rPr>
          <w:lang w:val="sr-Cyrl-RS"/>
        </w:rPr>
        <w:t xml:space="preserve"> 140,6 милиона евра. </w:t>
      </w:r>
      <w:r w:rsidR="002C7462">
        <w:rPr>
          <w:lang w:val="sr-Cyrl-RS"/>
        </w:rPr>
        <w:t>Поред тога, усаглашавање средњих постројења за сагоревање</w:t>
      </w:r>
      <w:r w:rsidRPr="00AE45D6">
        <w:rPr>
          <w:lang w:val="sr-Cyrl-RS"/>
        </w:rPr>
        <w:t xml:space="preserve"> са Директивом о индустријским емисијама </w:t>
      </w:r>
      <w:r w:rsidR="002C7462">
        <w:rPr>
          <w:lang w:val="sr-Cyrl-RS"/>
        </w:rPr>
        <w:t>изискује</w:t>
      </w:r>
      <w:r w:rsidRPr="00AE45D6">
        <w:rPr>
          <w:lang w:val="sr-Cyrl-RS"/>
        </w:rPr>
        <w:t xml:space="preserve"> додатних 115,8 милиона </w:t>
      </w:r>
      <w:r w:rsidR="002C7462">
        <w:rPr>
          <w:lang w:val="sr-Cyrl-RS"/>
        </w:rPr>
        <w:t>евра</w:t>
      </w:r>
      <w:r w:rsidRPr="00AE45D6">
        <w:rPr>
          <w:lang w:val="sr-Cyrl-RS"/>
        </w:rPr>
        <w:t xml:space="preserve"> инвестиција, док ће </w:t>
      </w:r>
      <w:r w:rsidR="008E5BC4">
        <w:rPr>
          <w:lang w:val="sr-Cyrl-RS"/>
        </w:rPr>
        <w:t xml:space="preserve">трошкови </w:t>
      </w:r>
      <w:r w:rsidR="002C7462">
        <w:rPr>
          <w:lang w:val="sr-Cyrl-RS"/>
        </w:rPr>
        <w:t>спровођењ</w:t>
      </w:r>
      <w:r w:rsidR="008E5BC4">
        <w:rPr>
          <w:lang w:val="sr-Cyrl-RS"/>
        </w:rPr>
        <w:t>а</w:t>
      </w:r>
      <w:r w:rsidRPr="00AE45D6">
        <w:rPr>
          <w:lang w:val="sr-Cyrl-RS"/>
        </w:rPr>
        <w:t xml:space="preserve"> преосталих мер</w:t>
      </w:r>
      <w:r w:rsidR="002C7462">
        <w:rPr>
          <w:lang w:val="sr-Cyrl-RS"/>
        </w:rPr>
        <w:t>а, на пример, П</w:t>
      </w:r>
      <w:r w:rsidRPr="00AE45D6">
        <w:rPr>
          <w:lang w:val="sr-Cyrl-RS"/>
        </w:rPr>
        <w:t xml:space="preserve">оглавља </w:t>
      </w:r>
      <w:r w:rsidR="002C7462" w:rsidRPr="002C7462">
        <w:t xml:space="preserve">II </w:t>
      </w:r>
      <w:r w:rsidRPr="00AE45D6">
        <w:rPr>
          <w:lang w:val="sr-Cyrl-RS"/>
        </w:rPr>
        <w:t xml:space="preserve">Директиве ЕУ о индустријским емисијама за велика постројења за </w:t>
      </w:r>
      <w:r w:rsidR="002C7462">
        <w:rPr>
          <w:lang w:val="sr-Cyrl-RS"/>
        </w:rPr>
        <w:t>сагоревање</w:t>
      </w:r>
      <w:r w:rsidRPr="00AE45D6">
        <w:rPr>
          <w:lang w:val="sr-Cyrl-RS"/>
        </w:rPr>
        <w:t xml:space="preserve"> уз уважавање средње вредности горњи</w:t>
      </w:r>
      <w:r w:rsidR="002C7462">
        <w:rPr>
          <w:lang w:val="sr-Cyrl-RS"/>
        </w:rPr>
        <w:t>х</w:t>
      </w:r>
      <w:r w:rsidRPr="00AE45D6">
        <w:rPr>
          <w:lang w:val="sr-Cyrl-RS"/>
        </w:rPr>
        <w:t xml:space="preserve"> и доњи</w:t>
      </w:r>
      <w:r w:rsidR="002C7462">
        <w:rPr>
          <w:lang w:val="sr-Cyrl-RS"/>
        </w:rPr>
        <w:t>х</w:t>
      </w:r>
      <w:r w:rsidRPr="00AE45D6">
        <w:rPr>
          <w:lang w:val="sr-Cyrl-RS"/>
        </w:rPr>
        <w:t xml:space="preserve"> ниво</w:t>
      </w:r>
      <w:r w:rsidR="002C7462">
        <w:rPr>
          <w:lang w:val="sr-Cyrl-RS"/>
        </w:rPr>
        <w:t>а</w:t>
      </w:r>
      <w:r w:rsidRPr="00AE45D6">
        <w:rPr>
          <w:lang w:val="sr-Cyrl-RS"/>
        </w:rPr>
        <w:t xml:space="preserve"> </w:t>
      </w:r>
      <w:r w:rsidR="002C7462" w:rsidRPr="002C7462">
        <w:t>BAT AELs</w:t>
      </w:r>
      <w:r w:rsidRPr="00AE45D6">
        <w:rPr>
          <w:lang w:val="sr-Cyrl-RS"/>
        </w:rPr>
        <w:t xml:space="preserve">, спровођење граничних вредности </w:t>
      </w:r>
      <w:r w:rsidR="008E5BC4">
        <w:rPr>
          <w:lang w:val="sr-Cyrl-RS"/>
        </w:rPr>
        <w:t>у</w:t>
      </w:r>
      <w:r w:rsidRPr="00AE45D6">
        <w:rPr>
          <w:lang w:val="sr-Cyrl-RS"/>
        </w:rPr>
        <w:t xml:space="preserve"> најмањ</w:t>
      </w:r>
      <w:r w:rsidR="008E5BC4">
        <w:rPr>
          <w:lang w:val="sr-Cyrl-RS"/>
        </w:rPr>
        <w:t>им</w:t>
      </w:r>
      <w:r w:rsidRPr="00AE45D6">
        <w:rPr>
          <w:lang w:val="sr-Cyrl-RS"/>
        </w:rPr>
        <w:t xml:space="preserve"> постројењ</w:t>
      </w:r>
      <w:r w:rsidR="008E5BC4">
        <w:rPr>
          <w:lang w:val="sr-Cyrl-RS"/>
        </w:rPr>
        <w:t>има</w:t>
      </w:r>
      <w:r w:rsidRPr="00AE45D6">
        <w:rPr>
          <w:lang w:val="sr-Cyrl-RS"/>
        </w:rPr>
        <w:t xml:space="preserve"> за сагоревање (мања од 1 </w:t>
      </w:r>
      <w:r w:rsidR="002C7462" w:rsidRPr="002C7462">
        <w:t>MW</w:t>
      </w:r>
      <w:r w:rsidRPr="00AE45D6">
        <w:rPr>
          <w:lang w:val="sr-Cyrl-RS"/>
        </w:rPr>
        <w:t xml:space="preserve">), </w:t>
      </w:r>
      <w:r w:rsidR="008E5BC4">
        <w:rPr>
          <w:lang w:val="sr-Cyrl-RS"/>
        </w:rPr>
        <w:t xml:space="preserve">затим </w:t>
      </w:r>
      <w:r w:rsidRPr="00AE45D6">
        <w:rPr>
          <w:lang w:val="sr-Cyrl-RS"/>
        </w:rPr>
        <w:t>захтев</w:t>
      </w:r>
      <w:r w:rsidR="008E5BC4">
        <w:rPr>
          <w:lang w:val="sr-Cyrl-RS"/>
        </w:rPr>
        <w:t>а</w:t>
      </w:r>
      <w:r w:rsidRPr="00AE45D6">
        <w:rPr>
          <w:lang w:val="sr-Cyrl-RS"/>
        </w:rPr>
        <w:t xml:space="preserve"> који се односе на ограничења емисије гасовитих и </w:t>
      </w:r>
      <w:r w:rsidR="002C7462">
        <w:rPr>
          <w:lang w:val="sr-Cyrl-RS"/>
        </w:rPr>
        <w:t>прашкастих</w:t>
      </w:r>
      <w:r w:rsidRPr="00AE45D6">
        <w:rPr>
          <w:lang w:val="sr-Cyrl-RS"/>
        </w:rPr>
        <w:t xml:space="preserve"> загађујућих материја за </w:t>
      </w:r>
      <w:r w:rsidR="002C7462">
        <w:rPr>
          <w:lang w:val="sr-Cyrl-RS"/>
        </w:rPr>
        <w:t>радне</w:t>
      </w:r>
      <w:r w:rsidRPr="00AE45D6">
        <w:rPr>
          <w:lang w:val="sr-Cyrl-RS"/>
        </w:rPr>
        <w:t xml:space="preserve"> машине</w:t>
      </w:r>
      <w:r w:rsidR="008E5BC4">
        <w:rPr>
          <w:lang w:val="sr-Cyrl-RS"/>
        </w:rPr>
        <w:t>, као</w:t>
      </w:r>
      <w:r w:rsidRPr="00AE45D6">
        <w:rPr>
          <w:lang w:val="sr-Cyrl-RS"/>
        </w:rPr>
        <w:t xml:space="preserve"> и </w:t>
      </w:r>
      <w:r w:rsidR="008E5BC4">
        <w:rPr>
          <w:lang w:val="sr-Cyrl-RS"/>
        </w:rPr>
        <w:t xml:space="preserve">за </w:t>
      </w:r>
      <w:r w:rsidRPr="00AE45D6">
        <w:rPr>
          <w:lang w:val="sr-Cyrl-RS"/>
        </w:rPr>
        <w:t>мере за ограничавање емисиј</w:t>
      </w:r>
      <w:r w:rsidR="008E5BC4">
        <w:rPr>
          <w:lang w:val="sr-Cyrl-RS"/>
        </w:rPr>
        <w:t>а</w:t>
      </w:r>
      <w:r w:rsidRPr="00AE45D6">
        <w:rPr>
          <w:lang w:val="sr-Cyrl-RS"/>
        </w:rPr>
        <w:t xml:space="preserve"> </w:t>
      </w:r>
      <w:r w:rsidR="008E5BC4" w:rsidRPr="008E5BC4">
        <w:t xml:space="preserve">VOC </w:t>
      </w:r>
      <w:r w:rsidRPr="00AE45D6">
        <w:rPr>
          <w:lang w:val="sr-Cyrl-RS"/>
        </w:rPr>
        <w:t>из складиштења и дистрибуције нафтних деривата</w:t>
      </w:r>
      <w:r w:rsidR="008E5BC4">
        <w:rPr>
          <w:lang w:val="sr-Cyrl-RS"/>
        </w:rPr>
        <w:t xml:space="preserve"> износити </w:t>
      </w:r>
      <w:r w:rsidRPr="00AE45D6">
        <w:rPr>
          <w:lang w:val="sr-Cyrl-RS"/>
        </w:rPr>
        <w:t xml:space="preserve">преосталих 138,0 милиона </w:t>
      </w:r>
      <w:r w:rsidR="008E5BC4">
        <w:rPr>
          <w:lang w:val="sr-Cyrl-RS"/>
        </w:rPr>
        <w:t>евра</w:t>
      </w:r>
      <w:r w:rsidRPr="00AE45D6">
        <w:rPr>
          <w:lang w:val="sr-Cyrl-RS"/>
        </w:rPr>
        <w:t>.</w:t>
      </w:r>
      <w:r w:rsidR="002C7462">
        <w:rPr>
          <w:lang w:val="sr-Cyrl-RS"/>
        </w:rPr>
        <w:t xml:space="preserve">   </w:t>
      </w:r>
    </w:p>
    <w:p w14:paraId="35FEB251" w14:textId="63A8E27E" w:rsidR="00980D2D" w:rsidRPr="00AE45D6" w:rsidRDefault="00AE45D6" w:rsidP="00980D2D">
      <w:pPr>
        <w:rPr>
          <w:b/>
          <w:u w:val="single"/>
        </w:rPr>
      </w:pPr>
      <w:r>
        <w:rPr>
          <w:b/>
          <w:u w:val="single"/>
          <w:lang w:val="sr-Cyrl-RS"/>
        </w:rPr>
        <w:t>Посебни циљ</w:t>
      </w:r>
      <w:r w:rsidR="00980D2D" w:rsidRPr="00AE45D6">
        <w:rPr>
          <w:b/>
          <w:u w:val="single"/>
        </w:rPr>
        <w:t xml:space="preserve"> 2</w:t>
      </w:r>
    </w:p>
    <w:p w14:paraId="309DDB70" w14:textId="5D8B060A" w:rsidR="008E5BC4" w:rsidRPr="008E5BC4" w:rsidRDefault="008E5BC4" w:rsidP="00980D2D">
      <w:pPr>
        <w:rPr>
          <w:lang w:val="sr-Cyrl-RS"/>
        </w:rPr>
      </w:pPr>
      <w:r w:rsidRPr="008E5BC4">
        <w:rPr>
          <w:lang w:val="sr-Cyrl-RS"/>
        </w:rPr>
        <w:t>Спровођење мера у оквиру Посебног циља 2 ће до 2030. године захтевати додатних 195,6 милиона евра, од чега ће 125,4 милиона евра бити потребно за поштовање ограничења VOC из употребе растварача у одређеним постројењима уз спровођење Поглавља II Директиве ЕУ о индустријским емисијама у индустријским процесима, узимајући у обзир средњу вредност горњих и доњих нивоа BAT AELs. Остварење нижих нивоа у погонима за производњу бакра и сумпорне киселине у Бору захтеваће 70,2 милиона евра кумулативних инвестиција у периоду 2022-2030. Године.</w:t>
      </w:r>
    </w:p>
    <w:p w14:paraId="46229EA8" w14:textId="0BC9C7AB" w:rsidR="00980D2D" w:rsidRPr="008E5BC4" w:rsidRDefault="00AE45D6" w:rsidP="00980D2D">
      <w:pPr>
        <w:rPr>
          <w:b/>
          <w:u w:val="single"/>
          <w:lang w:val="sr-Cyrl-RS"/>
        </w:rPr>
      </w:pPr>
      <w:r w:rsidRPr="008E5BC4">
        <w:rPr>
          <w:b/>
          <w:u w:val="single"/>
          <w:lang w:val="sr-Cyrl-RS"/>
        </w:rPr>
        <w:t>Посебни циљ</w:t>
      </w:r>
      <w:r w:rsidR="00980D2D" w:rsidRPr="008E5BC4">
        <w:rPr>
          <w:b/>
          <w:u w:val="single"/>
          <w:lang w:val="sr-Cyrl-RS"/>
        </w:rPr>
        <w:t xml:space="preserve"> 3</w:t>
      </w:r>
    </w:p>
    <w:p w14:paraId="14700EAD" w14:textId="072CC596" w:rsidR="00E12BA4" w:rsidRPr="00E12BA4" w:rsidRDefault="00E12BA4" w:rsidP="00980D2D">
      <w:pPr>
        <w:rPr>
          <w:lang w:val="sr-Cyrl-RS"/>
        </w:rPr>
      </w:pPr>
      <w:r w:rsidRPr="00E12BA4">
        <w:rPr>
          <w:lang w:val="sr-Cyrl-RS"/>
        </w:rPr>
        <w:t xml:space="preserve">Инвестициони трошкови за спровођење пољопривредних мера у оквиру </w:t>
      </w:r>
      <w:r>
        <w:rPr>
          <w:lang w:val="sr-Cyrl-RS"/>
        </w:rPr>
        <w:t>Посебног</w:t>
      </w:r>
      <w:r w:rsidRPr="00E12BA4">
        <w:rPr>
          <w:lang w:val="sr-Cyrl-RS"/>
        </w:rPr>
        <w:t xml:space="preserve"> циља 3 ће до 2030. године износити 57,2 милиона </w:t>
      </w:r>
      <w:r>
        <w:rPr>
          <w:lang w:val="sr-Cyrl-RS"/>
        </w:rPr>
        <w:t>евра,</w:t>
      </w:r>
      <w:r w:rsidRPr="00E12BA4">
        <w:rPr>
          <w:lang w:val="sr-Cyrl-RS"/>
        </w:rPr>
        <w:t xml:space="preserve"> а највећи део трошкова (46,2 милиона </w:t>
      </w:r>
      <w:r>
        <w:rPr>
          <w:lang w:val="sr-Cyrl-RS"/>
        </w:rPr>
        <w:t>евра</w:t>
      </w:r>
      <w:r w:rsidRPr="00E12BA4">
        <w:rPr>
          <w:lang w:val="sr-Cyrl-RS"/>
        </w:rPr>
        <w:t xml:space="preserve">) </w:t>
      </w:r>
      <w:r>
        <w:rPr>
          <w:lang w:val="sr-Cyrl-RS"/>
        </w:rPr>
        <w:t>одлази</w:t>
      </w:r>
      <w:r w:rsidRPr="00E12BA4">
        <w:rPr>
          <w:lang w:val="sr-Cyrl-RS"/>
        </w:rPr>
        <w:t xml:space="preserve"> на ограничење спаљивања остатака</w:t>
      </w:r>
      <w:r>
        <w:rPr>
          <w:lang w:val="sr-Cyrl-RS"/>
        </w:rPr>
        <w:t xml:space="preserve"> из</w:t>
      </w:r>
      <w:r w:rsidRPr="00E12BA4">
        <w:rPr>
          <w:lang w:val="sr-Cyrl-RS"/>
        </w:rPr>
        <w:t xml:space="preserve"> пољопривред</w:t>
      </w:r>
      <w:r>
        <w:rPr>
          <w:lang w:val="sr-Cyrl-RS"/>
        </w:rPr>
        <w:t>е на отвореном</w:t>
      </w:r>
      <w:r w:rsidRPr="00E12BA4">
        <w:rPr>
          <w:lang w:val="sr-Cyrl-RS"/>
        </w:rPr>
        <w:t>, што се може постићи унапређењем пољопривредне механизације, применом добрих пракси и строж</w:t>
      </w:r>
      <w:r>
        <w:rPr>
          <w:lang w:val="sr-Cyrl-RS"/>
        </w:rPr>
        <w:t>ом контролом и надзором</w:t>
      </w:r>
      <w:r w:rsidRPr="00E12BA4">
        <w:rPr>
          <w:lang w:val="sr-Cyrl-RS"/>
        </w:rPr>
        <w:t xml:space="preserve">, док је преосталих 5,7 милиона евра инвестиционих трошкова намењено увођењу најбољих пракси у </w:t>
      </w:r>
      <w:r>
        <w:rPr>
          <w:lang w:val="sr-Cyrl-RS"/>
        </w:rPr>
        <w:t>растурању свињског и сточног стајњака</w:t>
      </w:r>
      <w:r w:rsidRPr="00E12BA4">
        <w:rPr>
          <w:lang w:val="sr-Cyrl-RS"/>
        </w:rPr>
        <w:t>.</w:t>
      </w:r>
    </w:p>
    <w:p w14:paraId="7D58CE76" w14:textId="77777777" w:rsidR="00980D2D" w:rsidRPr="00AE45D6" w:rsidRDefault="00980D2D" w:rsidP="002E0788">
      <w:pPr>
        <w:rPr>
          <w:highlight w:val="yellow"/>
          <w:lang w:val="sr-Cyrl-RS"/>
        </w:rPr>
      </w:pPr>
    </w:p>
    <w:p w14:paraId="578E5448" w14:textId="7A6577D2" w:rsidR="002E0788" w:rsidRPr="007103BE" w:rsidRDefault="00300368" w:rsidP="002E0788">
      <w:pPr>
        <w:pStyle w:val="Caption"/>
        <w:keepNext/>
        <w:ind w:left="1134" w:hanging="1134"/>
        <w:rPr>
          <w:lang w:val="sr-Cyrl-RS"/>
        </w:rPr>
      </w:pPr>
      <w:bookmarkStart w:id="136" w:name="_Ref13081237"/>
      <w:bookmarkStart w:id="137" w:name="_Toc26759938"/>
      <w:bookmarkStart w:id="138" w:name="_Toc82991109"/>
      <w:bookmarkStart w:id="139" w:name="_Toc88224599"/>
      <w:r w:rsidRPr="007103BE">
        <w:rPr>
          <w:lang w:val="sr-Cyrl-RS"/>
        </w:rPr>
        <w:t>Слика</w:t>
      </w:r>
      <w:r w:rsidR="002E0788" w:rsidRPr="007103BE">
        <w:rPr>
          <w:lang w:val="sr-Cyrl-RS"/>
        </w:rPr>
        <w:t xml:space="preserve"> </w:t>
      </w:r>
      <w:r w:rsidR="002E0788" w:rsidRPr="007103BE">
        <w:rPr>
          <w:lang w:val="sr-Cyrl-RS"/>
        </w:rPr>
        <w:fldChar w:fldCharType="begin"/>
      </w:r>
      <w:r w:rsidR="002E0788" w:rsidRPr="007103BE">
        <w:rPr>
          <w:lang w:val="sr-Cyrl-RS"/>
        </w:rPr>
        <w:instrText xml:space="preserve"> SEQ Figure \* ARABIC </w:instrText>
      </w:r>
      <w:r w:rsidR="002E0788" w:rsidRPr="007103BE">
        <w:rPr>
          <w:lang w:val="sr-Cyrl-RS"/>
        </w:rPr>
        <w:fldChar w:fldCharType="separate"/>
      </w:r>
      <w:r w:rsidR="002E0788" w:rsidRPr="007103BE">
        <w:rPr>
          <w:noProof/>
          <w:lang w:val="sr-Cyrl-RS"/>
        </w:rPr>
        <w:t>2</w:t>
      </w:r>
      <w:r w:rsidR="00980D2D">
        <w:rPr>
          <w:noProof/>
          <w:lang w:val="sr-Cyrl-RS"/>
        </w:rPr>
        <w:t>7</w:t>
      </w:r>
      <w:r w:rsidR="002E0788" w:rsidRPr="007103BE">
        <w:rPr>
          <w:lang w:val="sr-Cyrl-RS"/>
        </w:rPr>
        <w:fldChar w:fldCharType="end"/>
      </w:r>
      <w:bookmarkEnd w:id="136"/>
      <w:r w:rsidR="002E0788" w:rsidRPr="007103BE">
        <w:rPr>
          <w:lang w:val="sr-Cyrl-RS"/>
        </w:rPr>
        <w:t xml:space="preserve">: </w:t>
      </w:r>
      <w:r w:rsidRPr="007103BE">
        <w:rPr>
          <w:lang w:val="sr-Cyrl-RS"/>
        </w:rPr>
        <w:t>Подела додатних инвестиционих трошкова</w:t>
      </w:r>
      <w:r w:rsidR="002E0788" w:rsidRPr="007103BE">
        <w:rPr>
          <w:lang w:val="sr-Cyrl-RS"/>
        </w:rPr>
        <w:t xml:space="preserve"> (%) </w:t>
      </w:r>
      <w:r w:rsidRPr="007103BE">
        <w:rPr>
          <w:lang w:val="sr-Cyrl-RS"/>
        </w:rPr>
        <w:t xml:space="preserve">за сценарио </w:t>
      </w:r>
      <w:r w:rsidR="002E0788" w:rsidRPr="007103BE">
        <w:rPr>
          <w:lang w:val="sr-Cyrl-RS"/>
        </w:rPr>
        <w:t>WAM C</w:t>
      </w:r>
      <w:r w:rsidRPr="007103BE">
        <w:rPr>
          <w:lang w:val="sr-Cyrl-RS"/>
        </w:rPr>
        <w:t xml:space="preserve"> у периоду </w:t>
      </w:r>
      <w:r w:rsidR="002E0788" w:rsidRPr="007103BE">
        <w:rPr>
          <w:lang w:val="sr-Cyrl-RS"/>
        </w:rPr>
        <w:t>2022-2030</w:t>
      </w:r>
      <w:bookmarkEnd w:id="137"/>
      <w:bookmarkEnd w:id="138"/>
      <w:r w:rsidRPr="007103BE">
        <w:rPr>
          <w:lang w:val="sr-Cyrl-RS"/>
        </w:rPr>
        <w:t>. године</w:t>
      </w:r>
      <w:bookmarkEnd w:id="139"/>
    </w:p>
    <w:p w14:paraId="0A442FB7" w14:textId="6A30DF88" w:rsidR="002E0788" w:rsidRPr="007103BE" w:rsidRDefault="00483526" w:rsidP="002E0788">
      <w:pPr>
        <w:spacing w:after="180"/>
        <w:jc w:val="left"/>
        <w:rPr>
          <w:lang w:val="sr-Cyrl-RS"/>
        </w:rPr>
      </w:pPr>
      <w:r>
        <w:rPr>
          <w:noProof/>
          <w:lang w:val="sr-Cyrl-RS"/>
        </w:rPr>
        <w:drawing>
          <wp:inline distT="0" distB="0" distL="0" distR="0" wp14:anchorId="6B7B100D" wp14:editId="4EBE00C8">
            <wp:extent cx="5420360" cy="4359910"/>
            <wp:effectExtent l="0" t="0" r="8890" b="254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420360" cy="4359910"/>
                    </a:xfrm>
                    <a:prstGeom prst="rect">
                      <a:avLst/>
                    </a:prstGeom>
                    <a:noFill/>
                    <a:ln>
                      <a:noFill/>
                    </a:ln>
                  </pic:spPr>
                </pic:pic>
              </a:graphicData>
            </a:graphic>
          </wp:inline>
        </w:drawing>
      </w:r>
    </w:p>
    <w:p w14:paraId="07A28078" w14:textId="77777777" w:rsidR="002E0788" w:rsidRPr="007103BE" w:rsidRDefault="002E0788" w:rsidP="002E0788">
      <w:pPr>
        <w:spacing w:after="0"/>
        <w:rPr>
          <w:lang w:val="sr-Cyrl-RS"/>
        </w:rPr>
      </w:pPr>
    </w:p>
    <w:p w14:paraId="002735E4" w14:textId="66ED160E" w:rsidR="002E0788" w:rsidRPr="007103BE" w:rsidRDefault="00300368" w:rsidP="00C30C08">
      <w:pPr>
        <w:pStyle w:val="Heading3"/>
        <w:numPr>
          <w:ilvl w:val="2"/>
          <w:numId w:val="31"/>
        </w:numPr>
        <w:rPr>
          <w:lang w:val="sr-Cyrl-RS"/>
        </w:rPr>
      </w:pPr>
      <w:bookmarkStart w:id="140" w:name="_Toc82991194"/>
      <w:bookmarkStart w:id="141" w:name="_Toc88224565"/>
      <w:r w:rsidRPr="007103BE">
        <w:rPr>
          <w:lang w:val="sr-Cyrl-RS"/>
        </w:rPr>
        <w:t>Потребн</w:t>
      </w:r>
      <w:r w:rsidR="006C7731" w:rsidRPr="007103BE">
        <w:rPr>
          <w:lang w:val="sr-Cyrl-RS"/>
        </w:rPr>
        <w:t>а</w:t>
      </w:r>
      <w:r w:rsidRPr="007103BE">
        <w:rPr>
          <w:lang w:val="sr-Cyrl-RS"/>
        </w:rPr>
        <w:t xml:space="preserve"> </w:t>
      </w:r>
      <w:r w:rsidR="006C7731" w:rsidRPr="007103BE">
        <w:rPr>
          <w:lang w:val="sr-Cyrl-RS"/>
        </w:rPr>
        <w:t>средства</w:t>
      </w:r>
      <w:r w:rsidRPr="007103BE">
        <w:rPr>
          <w:lang w:val="sr-Cyrl-RS"/>
        </w:rPr>
        <w:t xml:space="preserve"> за финансијску подршку </w:t>
      </w:r>
      <w:r w:rsidR="00A03427">
        <w:rPr>
          <w:lang w:val="sr-Cyrl-RS"/>
        </w:rPr>
        <w:t>спровођењу</w:t>
      </w:r>
      <w:r w:rsidRPr="007103BE">
        <w:rPr>
          <w:lang w:val="sr-Cyrl-RS"/>
        </w:rPr>
        <w:t xml:space="preserve"> мера</w:t>
      </w:r>
      <w:bookmarkEnd w:id="140"/>
      <w:bookmarkEnd w:id="141"/>
    </w:p>
    <w:p w14:paraId="7B4B2B70" w14:textId="1759D431" w:rsidR="002E0788" w:rsidRPr="007103BE" w:rsidRDefault="006C7731" w:rsidP="002E0788">
      <w:pPr>
        <w:rPr>
          <w:lang w:val="sr-Cyrl-RS"/>
        </w:rPr>
      </w:pPr>
      <w:r w:rsidRPr="007103BE">
        <w:rPr>
          <w:lang w:val="sr-Cyrl-RS"/>
        </w:rPr>
        <w:t xml:space="preserve">Две главне мере примарно усмерене на емисије </w:t>
      </w:r>
      <w:r w:rsidR="002E0788" w:rsidRPr="007103BE">
        <w:rPr>
          <w:lang w:val="sr-Cyrl-RS"/>
        </w:rPr>
        <w:t>PM</w:t>
      </w:r>
      <w:r w:rsidR="002E0788" w:rsidRPr="007103BE">
        <w:rPr>
          <w:vertAlign w:val="subscript"/>
          <w:lang w:val="sr-Cyrl-RS"/>
        </w:rPr>
        <w:t>10</w:t>
      </w:r>
      <w:r w:rsidR="002E0788" w:rsidRPr="007103BE">
        <w:rPr>
          <w:lang w:val="sr-Cyrl-RS"/>
        </w:rPr>
        <w:t>, PM</w:t>
      </w:r>
      <w:r w:rsidR="002E0788" w:rsidRPr="007103BE">
        <w:rPr>
          <w:vertAlign w:val="subscript"/>
          <w:lang w:val="sr-Cyrl-RS"/>
        </w:rPr>
        <w:t>2.5</w:t>
      </w:r>
      <w:r w:rsidR="002E0788" w:rsidRPr="007103BE">
        <w:rPr>
          <w:lang w:val="sr-Cyrl-RS"/>
        </w:rPr>
        <w:t xml:space="preserve"> </w:t>
      </w:r>
      <w:r w:rsidRPr="007103BE">
        <w:rPr>
          <w:lang w:val="sr-Cyrl-RS"/>
        </w:rPr>
        <w:t xml:space="preserve">и </w:t>
      </w:r>
      <w:r w:rsidR="002E0788" w:rsidRPr="007103BE">
        <w:rPr>
          <w:lang w:val="sr-Cyrl-RS"/>
        </w:rPr>
        <w:t>NO</w:t>
      </w:r>
      <w:r w:rsidR="002E0788" w:rsidRPr="007103BE">
        <w:rPr>
          <w:vertAlign w:val="subscript"/>
          <w:lang w:val="sr-Cyrl-RS"/>
        </w:rPr>
        <w:t>x</w:t>
      </w:r>
      <w:r w:rsidR="002E0788" w:rsidRPr="007103BE">
        <w:rPr>
          <w:lang w:val="sr-Cyrl-RS"/>
        </w:rPr>
        <w:t xml:space="preserve"> </w:t>
      </w:r>
      <w:r w:rsidRPr="007103BE">
        <w:rPr>
          <w:lang w:val="sr-Cyrl-RS"/>
        </w:rPr>
        <w:t xml:space="preserve">предвиђају субвенције, јер природна замена старе технологије новом дуже траје, што би угрозило визију овог програма. Поред тога, старе технологије у неким случајевима треба заменити одређеним зеленим технологијама без директних емисија загађујућих материја у ваздух (нпр. топлотне пумпе), како би се остварили општи и </w:t>
      </w:r>
      <w:r w:rsidR="000E2474">
        <w:rPr>
          <w:lang w:val="sr-Cyrl-RS"/>
        </w:rPr>
        <w:t>посебн</w:t>
      </w:r>
      <w:r w:rsidRPr="007103BE">
        <w:rPr>
          <w:lang w:val="sr-Cyrl-RS"/>
        </w:rPr>
        <w:t xml:space="preserve">и циљеви Програма. То се може постићи обезбеђивањем циљних субвенција. Финансијски подстицаји за </w:t>
      </w:r>
      <w:r w:rsidR="00A03427">
        <w:rPr>
          <w:lang w:val="sr-Cyrl-RS"/>
        </w:rPr>
        <w:t>спровођење</w:t>
      </w:r>
      <w:r w:rsidRPr="007103BE">
        <w:rPr>
          <w:lang w:val="sr-Cyrl-RS"/>
        </w:rPr>
        <w:t xml:space="preserve"> сценарија </w:t>
      </w:r>
      <w:r w:rsidR="002E0788" w:rsidRPr="007103BE">
        <w:rPr>
          <w:lang w:val="sr-Cyrl-RS"/>
        </w:rPr>
        <w:t>WAM C</w:t>
      </w:r>
      <w:r w:rsidRPr="007103BE">
        <w:rPr>
          <w:lang w:val="sr-Cyrl-RS"/>
        </w:rPr>
        <w:t xml:space="preserve"> приказани су у </w:t>
      </w:r>
      <w:r w:rsidR="002E0788" w:rsidRPr="007103BE">
        <w:rPr>
          <w:lang w:val="sr-Cyrl-RS"/>
        </w:rPr>
        <w:fldChar w:fldCharType="begin"/>
      </w:r>
      <w:r w:rsidR="002E0788" w:rsidRPr="007103BE">
        <w:rPr>
          <w:lang w:val="sr-Cyrl-RS"/>
        </w:rPr>
        <w:instrText xml:space="preserve"> REF _Ref82686386 \h </w:instrText>
      </w:r>
      <w:r w:rsidR="002E0788" w:rsidRPr="007103BE">
        <w:rPr>
          <w:lang w:val="sr-Cyrl-RS"/>
        </w:rPr>
      </w:r>
      <w:r w:rsidR="002E0788" w:rsidRPr="007103BE">
        <w:rPr>
          <w:lang w:val="sr-Cyrl-RS"/>
        </w:rPr>
        <w:fldChar w:fldCharType="separate"/>
      </w:r>
      <w:r w:rsidRPr="007103BE">
        <w:rPr>
          <w:b/>
          <w:sz w:val="20"/>
          <w:szCs w:val="20"/>
          <w:lang w:val="sr-Cyrl-RS"/>
        </w:rPr>
        <w:t>Табели</w:t>
      </w:r>
      <w:r w:rsidR="002E0788" w:rsidRPr="007103BE">
        <w:rPr>
          <w:b/>
          <w:sz w:val="20"/>
          <w:szCs w:val="20"/>
          <w:lang w:val="sr-Cyrl-RS"/>
        </w:rPr>
        <w:t xml:space="preserve"> </w:t>
      </w:r>
      <w:r w:rsidR="00AA3DE9">
        <w:rPr>
          <w:b/>
          <w:noProof/>
          <w:sz w:val="20"/>
          <w:szCs w:val="20"/>
          <w:lang w:val="sr-Cyrl-RS"/>
        </w:rPr>
        <w:t>7</w:t>
      </w:r>
      <w:r w:rsidR="002E0788" w:rsidRPr="007103BE">
        <w:rPr>
          <w:b/>
          <w:sz w:val="20"/>
          <w:szCs w:val="20"/>
          <w:lang w:val="sr-Cyrl-RS"/>
        </w:rPr>
        <w:noBreakHyphen/>
      </w:r>
      <w:r w:rsidR="002E0788" w:rsidRPr="007103BE">
        <w:rPr>
          <w:b/>
          <w:noProof/>
          <w:sz w:val="20"/>
          <w:szCs w:val="20"/>
          <w:lang w:val="sr-Cyrl-RS"/>
        </w:rPr>
        <w:t>4</w:t>
      </w:r>
      <w:r w:rsidR="002E0788" w:rsidRPr="007103BE">
        <w:rPr>
          <w:lang w:val="sr-Cyrl-RS"/>
        </w:rPr>
        <w:fldChar w:fldCharType="end"/>
      </w:r>
      <w:r w:rsidR="002E0788" w:rsidRPr="007103BE">
        <w:rPr>
          <w:lang w:val="sr-Cyrl-RS"/>
        </w:rPr>
        <w:t xml:space="preserve"> </w:t>
      </w:r>
      <w:r w:rsidRPr="007103BE">
        <w:rPr>
          <w:lang w:val="sr-Cyrl-RS"/>
        </w:rPr>
        <w:t>у наставку</w:t>
      </w:r>
      <w:r w:rsidR="002E0788" w:rsidRPr="007103BE">
        <w:rPr>
          <w:lang w:val="sr-Cyrl-RS"/>
        </w:rPr>
        <w:t>.</w:t>
      </w:r>
    </w:p>
    <w:p w14:paraId="0DCE7010" w14:textId="40E427BF" w:rsidR="002E0788" w:rsidRPr="007103BE" w:rsidRDefault="00300368" w:rsidP="002E0788">
      <w:pPr>
        <w:spacing w:after="0"/>
        <w:rPr>
          <w:b/>
          <w:bCs/>
          <w:i/>
          <w:iCs/>
          <w:sz w:val="20"/>
          <w:szCs w:val="18"/>
          <w:lang w:val="sr-Cyrl-RS"/>
        </w:rPr>
      </w:pPr>
      <w:bookmarkStart w:id="142" w:name="_Ref82686386"/>
      <w:bookmarkStart w:id="143" w:name="_Toc82991134"/>
      <w:bookmarkStart w:id="144" w:name="_Toc88224632"/>
      <w:r w:rsidRPr="007103BE">
        <w:rPr>
          <w:b/>
          <w:sz w:val="20"/>
          <w:szCs w:val="20"/>
          <w:lang w:val="sr-Cyrl-RS"/>
        </w:rPr>
        <w:t>Табела</w:t>
      </w:r>
      <w:r w:rsidR="002E0788" w:rsidRPr="007103BE">
        <w:rPr>
          <w:b/>
          <w:sz w:val="20"/>
          <w:szCs w:val="20"/>
          <w:lang w:val="sr-Cyrl-RS"/>
        </w:rPr>
        <w:t xml:space="preserve"> </w:t>
      </w:r>
      <w:r w:rsidR="00AA3DE9">
        <w:rPr>
          <w:b/>
          <w:sz w:val="20"/>
          <w:szCs w:val="20"/>
          <w:lang w:val="sr-Cyrl-RS"/>
        </w:rPr>
        <w:t>7</w:t>
      </w:r>
      <w:r w:rsidR="002E0788" w:rsidRPr="007103BE">
        <w:rPr>
          <w:b/>
          <w:sz w:val="20"/>
          <w:szCs w:val="20"/>
          <w:lang w:val="sr-Cyrl-RS"/>
        </w:rPr>
        <w:noBreakHyphen/>
      </w:r>
      <w:r w:rsidR="002E0788" w:rsidRPr="007103BE">
        <w:rPr>
          <w:b/>
          <w:sz w:val="20"/>
          <w:szCs w:val="20"/>
          <w:lang w:val="sr-Cyrl-RS"/>
        </w:rPr>
        <w:fldChar w:fldCharType="begin"/>
      </w:r>
      <w:r w:rsidR="002E0788" w:rsidRPr="007103BE">
        <w:rPr>
          <w:b/>
          <w:sz w:val="20"/>
          <w:szCs w:val="20"/>
          <w:lang w:val="sr-Cyrl-RS"/>
        </w:rPr>
        <w:instrText xml:space="preserve"> SEQ Table \* ARABIC \s 1 </w:instrText>
      </w:r>
      <w:r w:rsidR="002E0788" w:rsidRPr="007103BE">
        <w:rPr>
          <w:b/>
          <w:sz w:val="20"/>
          <w:szCs w:val="20"/>
          <w:lang w:val="sr-Cyrl-RS"/>
        </w:rPr>
        <w:fldChar w:fldCharType="separate"/>
      </w:r>
      <w:r w:rsidR="002E0788" w:rsidRPr="007103BE">
        <w:rPr>
          <w:b/>
          <w:noProof/>
          <w:sz w:val="20"/>
          <w:szCs w:val="20"/>
          <w:lang w:val="sr-Cyrl-RS"/>
        </w:rPr>
        <w:t>4</w:t>
      </w:r>
      <w:r w:rsidR="002E0788" w:rsidRPr="007103BE">
        <w:rPr>
          <w:b/>
          <w:sz w:val="20"/>
          <w:szCs w:val="20"/>
          <w:lang w:val="sr-Cyrl-RS"/>
        </w:rPr>
        <w:fldChar w:fldCharType="end"/>
      </w:r>
      <w:bookmarkEnd w:id="142"/>
      <w:r w:rsidR="002E0788" w:rsidRPr="007103BE">
        <w:rPr>
          <w:b/>
          <w:sz w:val="20"/>
          <w:szCs w:val="20"/>
          <w:lang w:val="sr-Cyrl-RS"/>
        </w:rPr>
        <w:t xml:space="preserve"> </w:t>
      </w:r>
      <w:r w:rsidRPr="007103BE">
        <w:rPr>
          <w:b/>
          <w:sz w:val="20"/>
          <w:szCs w:val="20"/>
          <w:lang w:val="sr-Cyrl-RS"/>
        </w:rPr>
        <w:t xml:space="preserve">Финансијски подстицаји потребни за </w:t>
      </w:r>
      <w:r w:rsidR="00A03427">
        <w:rPr>
          <w:b/>
          <w:sz w:val="20"/>
          <w:szCs w:val="20"/>
          <w:lang w:val="sr-Cyrl-RS"/>
        </w:rPr>
        <w:t>спровођење</w:t>
      </w:r>
      <w:r w:rsidRPr="007103BE">
        <w:rPr>
          <w:b/>
          <w:sz w:val="20"/>
          <w:szCs w:val="20"/>
          <w:lang w:val="sr-Cyrl-RS"/>
        </w:rPr>
        <w:t xml:space="preserve"> сценарија </w:t>
      </w:r>
      <w:r w:rsidR="002E0788" w:rsidRPr="007103BE">
        <w:rPr>
          <w:b/>
          <w:bCs/>
          <w:iCs/>
          <w:sz w:val="20"/>
          <w:szCs w:val="18"/>
          <w:lang w:val="sr-Cyrl-RS"/>
        </w:rPr>
        <w:t>WAM C</w:t>
      </w:r>
      <w:bookmarkEnd w:id="144"/>
      <w:r w:rsidR="002E0788" w:rsidRPr="007103BE">
        <w:rPr>
          <w:b/>
          <w:bCs/>
          <w:iCs/>
          <w:sz w:val="20"/>
          <w:szCs w:val="18"/>
          <w:lang w:val="sr-Cyrl-RS"/>
        </w:rPr>
        <w:t xml:space="preserve"> </w:t>
      </w:r>
      <w:bookmarkEnd w:id="143"/>
    </w:p>
    <w:tbl>
      <w:tblPr>
        <w:tblW w:w="9356" w:type="dxa"/>
        <w:tblInd w:w="-5" w:type="dxa"/>
        <w:tblLook w:val="04A0" w:firstRow="1" w:lastRow="0" w:firstColumn="1" w:lastColumn="0" w:noHBand="0" w:noVBand="1"/>
      </w:tblPr>
      <w:tblGrid>
        <w:gridCol w:w="960"/>
        <w:gridCol w:w="962"/>
        <w:gridCol w:w="5591"/>
        <w:gridCol w:w="1843"/>
      </w:tblGrid>
      <w:tr w:rsidR="002E0788" w:rsidRPr="007103BE" w14:paraId="06E4769B" w14:textId="77777777" w:rsidTr="00AA78A9">
        <w:trPr>
          <w:trHeight w:val="450"/>
        </w:trPr>
        <w:tc>
          <w:tcPr>
            <w:tcW w:w="960" w:type="dxa"/>
            <w:vMerge w:val="restart"/>
            <w:tcBorders>
              <w:top w:val="single" w:sz="4" w:space="0" w:color="auto"/>
              <w:left w:val="single" w:sz="4" w:space="0" w:color="auto"/>
              <w:bottom w:val="single" w:sz="4" w:space="0" w:color="000000"/>
              <w:right w:val="single" w:sz="4" w:space="0" w:color="auto"/>
            </w:tcBorders>
            <w:shd w:val="clear" w:color="000000" w:fill="DCE6F1"/>
            <w:noWrap/>
            <w:vAlign w:val="center"/>
            <w:hideMark/>
          </w:tcPr>
          <w:p w14:paraId="43ADC7CA" w14:textId="4B20C37B" w:rsidR="002E0788" w:rsidRPr="007103BE" w:rsidRDefault="00B32577" w:rsidP="00AA78A9">
            <w:pPr>
              <w:spacing w:after="0" w:line="240" w:lineRule="auto"/>
              <w:jc w:val="center"/>
              <w:rPr>
                <w:rFonts w:asciiTheme="minorHAnsi" w:eastAsia="Times New Roman" w:hAnsiTheme="minorHAnsi" w:cstheme="minorHAnsi"/>
                <w:sz w:val="20"/>
                <w:szCs w:val="20"/>
                <w:lang w:val="sr-Cyrl-RS"/>
              </w:rPr>
            </w:pPr>
            <w:r w:rsidRPr="007103BE">
              <w:rPr>
                <w:rFonts w:asciiTheme="minorHAnsi" w:eastAsia="Times New Roman" w:hAnsiTheme="minorHAnsi" w:cstheme="minorHAnsi"/>
                <w:sz w:val="20"/>
                <w:szCs w:val="20"/>
                <w:lang w:val="sr-Cyrl-RS"/>
              </w:rPr>
              <w:t>Бр</w:t>
            </w:r>
            <w:r w:rsidR="002E0788" w:rsidRPr="007103BE">
              <w:rPr>
                <w:rFonts w:asciiTheme="minorHAnsi" w:eastAsia="Times New Roman" w:hAnsiTheme="minorHAnsi" w:cstheme="minorHAnsi"/>
                <w:sz w:val="20"/>
                <w:szCs w:val="20"/>
                <w:lang w:val="sr-Cyrl-RS"/>
              </w:rPr>
              <w:t>.</w:t>
            </w:r>
          </w:p>
        </w:tc>
        <w:tc>
          <w:tcPr>
            <w:tcW w:w="962" w:type="dxa"/>
            <w:vMerge w:val="restart"/>
            <w:tcBorders>
              <w:top w:val="single" w:sz="4" w:space="0" w:color="auto"/>
              <w:left w:val="single" w:sz="4" w:space="0" w:color="auto"/>
              <w:bottom w:val="single" w:sz="4" w:space="0" w:color="000000"/>
              <w:right w:val="single" w:sz="4" w:space="0" w:color="auto"/>
            </w:tcBorders>
            <w:shd w:val="clear" w:color="000000" w:fill="DCE6F1"/>
            <w:vAlign w:val="center"/>
            <w:hideMark/>
          </w:tcPr>
          <w:p w14:paraId="7CD67023" w14:textId="6F0DC75D" w:rsidR="002E0788" w:rsidRPr="007103BE" w:rsidRDefault="000E2474" w:rsidP="00AA78A9">
            <w:pPr>
              <w:spacing w:after="0" w:line="240" w:lineRule="auto"/>
              <w:jc w:val="center"/>
              <w:rPr>
                <w:rFonts w:asciiTheme="minorHAnsi" w:eastAsia="Times New Roman" w:hAnsiTheme="minorHAnsi" w:cstheme="minorHAnsi"/>
                <w:sz w:val="20"/>
                <w:szCs w:val="20"/>
                <w:lang w:val="sr-Cyrl-RS"/>
              </w:rPr>
            </w:pPr>
            <w:r>
              <w:rPr>
                <w:rFonts w:asciiTheme="minorHAnsi" w:eastAsia="Times New Roman" w:hAnsiTheme="minorHAnsi" w:cstheme="minorHAnsi"/>
                <w:sz w:val="20"/>
                <w:szCs w:val="20"/>
                <w:lang w:val="sr-Cyrl-RS"/>
              </w:rPr>
              <w:t>Посебн</w:t>
            </w:r>
            <w:r w:rsidR="00B32577" w:rsidRPr="007103BE">
              <w:rPr>
                <w:rFonts w:asciiTheme="minorHAnsi" w:eastAsia="Times New Roman" w:hAnsiTheme="minorHAnsi" w:cstheme="minorHAnsi"/>
                <w:sz w:val="20"/>
                <w:szCs w:val="20"/>
                <w:lang w:val="sr-Cyrl-RS"/>
              </w:rPr>
              <w:t>и циљ</w:t>
            </w:r>
          </w:p>
        </w:tc>
        <w:tc>
          <w:tcPr>
            <w:tcW w:w="5591" w:type="dxa"/>
            <w:vMerge w:val="restart"/>
            <w:tcBorders>
              <w:top w:val="single" w:sz="4" w:space="0" w:color="auto"/>
              <w:left w:val="single" w:sz="4" w:space="0" w:color="auto"/>
              <w:bottom w:val="single" w:sz="4" w:space="0" w:color="000000"/>
              <w:right w:val="single" w:sz="4" w:space="0" w:color="auto"/>
            </w:tcBorders>
            <w:shd w:val="clear" w:color="000000" w:fill="DCE6F1"/>
            <w:noWrap/>
            <w:vAlign w:val="center"/>
            <w:hideMark/>
          </w:tcPr>
          <w:p w14:paraId="4998F429" w14:textId="1D1A55DE" w:rsidR="002E0788" w:rsidRPr="007103BE" w:rsidRDefault="00B32577" w:rsidP="00AA78A9">
            <w:pPr>
              <w:spacing w:after="0" w:line="240" w:lineRule="auto"/>
              <w:jc w:val="center"/>
              <w:rPr>
                <w:rFonts w:asciiTheme="minorHAnsi" w:eastAsia="Times New Roman" w:hAnsiTheme="minorHAnsi" w:cstheme="minorHAnsi"/>
                <w:sz w:val="20"/>
                <w:szCs w:val="20"/>
                <w:lang w:val="sr-Cyrl-RS"/>
              </w:rPr>
            </w:pPr>
            <w:r w:rsidRPr="007103BE">
              <w:rPr>
                <w:rFonts w:asciiTheme="minorHAnsi" w:eastAsia="Times New Roman" w:hAnsiTheme="minorHAnsi" w:cstheme="minorHAnsi"/>
                <w:sz w:val="20"/>
                <w:szCs w:val="20"/>
                <w:lang w:val="sr-Cyrl-RS"/>
              </w:rPr>
              <w:t xml:space="preserve">Мера </w:t>
            </w:r>
          </w:p>
        </w:tc>
        <w:tc>
          <w:tcPr>
            <w:tcW w:w="1843" w:type="dxa"/>
            <w:vMerge w:val="restart"/>
            <w:tcBorders>
              <w:top w:val="single" w:sz="4" w:space="0" w:color="auto"/>
              <w:left w:val="single" w:sz="4" w:space="0" w:color="auto"/>
              <w:bottom w:val="single" w:sz="4" w:space="0" w:color="000000"/>
              <w:right w:val="single" w:sz="4" w:space="0" w:color="auto"/>
            </w:tcBorders>
            <w:shd w:val="clear" w:color="000000" w:fill="DCE6F1"/>
            <w:vAlign w:val="bottom"/>
            <w:hideMark/>
          </w:tcPr>
          <w:p w14:paraId="0BDBB612" w14:textId="444E764A" w:rsidR="002E0788" w:rsidRPr="007103BE" w:rsidRDefault="00B32577" w:rsidP="00AA78A9">
            <w:pPr>
              <w:spacing w:after="0" w:line="240" w:lineRule="auto"/>
              <w:jc w:val="center"/>
              <w:rPr>
                <w:rFonts w:asciiTheme="minorHAnsi" w:eastAsia="Times New Roman" w:hAnsiTheme="minorHAnsi" w:cstheme="minorHAnsi"/>
                <w:sz w:val="20"/>
                <w:szCs w:val="20"/>
                <w:lang w:val="sr-Cyrl-RS"/>
              </w:rPr>
            </w:pPr>
            <w:r w:rsidRPr="007103BE">
              <w:rPr>
                <w:rFonts w:asciiTheme="minorHAnsi" w:eastAsia="Times New Roman" w:hAnsiTheme="minorHAnsi" w:cstheme="minorHAnsi"/>
                <w:sz w:val="20"/>
                <w:szCs w:val="20"/>
                <w:lang w:val="sr-Cyrl-RS"/>
              </w:rPr>
              <w:t>Потребни финансијски подстицаји у периоду</w:t>
            </w:r>
            <w:r w:rsidR="002E0788" w:rsidRPr="007103BE">
              <w:rPr>
                <w:rFonts w:asciiTheme="minorHAnsi" w:eastAsia="Times New Roman" w:hAnsiTheme="minorHAnsi" w:cstheme="minorHAnsi"/>
                <w:sz w:val="20"/>
                <w:szCs w:val="20"/>
                <w:lang w:val="sr-Cyrl-RS"/>
              </w:rPr>
              <w:t xml:space="preserve"> 2022-2030</w:t>
            </w:r>
            <w:r w:rsidRPr="007103BE">
              <w:rPr>
                <w:rFonts w:asciiTheme="minorHAnsi" w:eastAsia="Times New Roman" w:hAnsiTheme="minorHAnsi" w:cstheme="minorHAnsi"/>
                <w:sz w:val="20"/>
                <w:szCs w:val="20"/>
                <w:lang w:val="sr-Cyrl-RS"/>
              </w:rPr>
              <w:t>. године</w:t>
            </w:r>
            <w:r w:rsidR="002E0788" w:rsidRPr="007103BE">
              <w:rPr>
                <w:rFonts w:asciiTheme="minorHAnsi" w:eastAsia="Times New Roman" w:hAnsiTheme="minorHAnsi" w:cstheme="minorHAnsi"/>
                <w:sz w:val="20"/>
                <w:szCs w:val="20"/>
                <w:lang w:val="sr-Cyrl-RS"/>
              </w:rPr>
              <w:t xml:space="preserve"> [</w:t>
            </w:r>
            <w:r w:rsidRPr="007103BE">
              <w:rPr>
                <w:rFonts w:asciiTheme="minorHAnsi" w:eastAsia="Times New Roman" w:hAnsiTheme="minorHAnsi" w:cstheme="minorHAnsi"/>
                <w:sz w:val="20"/>
                <w:szCs w:val="20"/>
                <w:lang w:val="sr-Cyrl-RS"/>
              </w:rPr>
              <w:t>милиони евра</w:t>
            </w:r>
            <w:r w:rsidR="002E0788" w:rsidRPr="007103BE">
              <w:rPr>
                <w:rFonts w:asciiTheme="minorHAnsi" w:eastAsia="Times New Roman" w:hAnsiTheme="minorHAnsi" w:cstheme="minorHAnsi"/>
                <w:sz w:val="20"/>
                <w:szCs w:val="20"/>
                <w:lang w:val="sr-Cyrl-RS"/>
              </w:rPr>
              <w:t>]</w:t>
            </w:r>
          </w:p>
        </w:tc>
      </w:tr>
      <w:tr w:rsidR="002E0788" w:rsidRPr="007103BE" w14:paraId="2F173454" w14:textId="77777777" w:rsidTr="00AA78A9">
        <w:trPr>
          <w:trHeight w:val="450"/>
        </w:trPr>
        <w:tc>
          <w:tcPr>
            <w:tcW w:w="960" w:type="dxa"/>
            <w:vMerge/>
            <w:tcBorders>
              <w:top w:val="single" w:sz="4" w:space="0" w:color="auto"/>
              <w:left w:val="single" w:sz="4" w:space="0" w:color="auto"/>
              <w:bottom w:val="single" w:sz="4" w:space="0" w:color="000000"/>
              <w:right w:val="single" w:sz="4" w:space="0" w:color="auto"/>
            </w:tcBorders>
            <w:vAlign w:val="center"/>
            <w:hideMark/>
          </w:tcPr>
          <w:p w14:paraId="05A6D647" w14:textId="77777777" w:rsidR="002E0788" w:rsidRPr="007103BE" w:rsidRDefault="002E0788" w:rsidP="00AA78A9">
            <w:pPr>
              <w:spacing w:after="0" w:line="240" w:lineRule="auto"/>
              <w:jc w:val="left"/>
              <w:rPr>
                <w:rFonts w:eastAsia="Times New Roman" w:cs="Calibri"/>
                <w:sz w:val="20"/>
                <w:szCs w:val="20"/>
                <w:lang w:val="sr-Cyrl-RS"/>
              </w:rPr>
            </w:pPr>
          </w:p>
        </w:tc>
        <w:tc>
          <w:tcPr>
            <w:tcW w:w="962" w:type="dxa"/>
            <w:vMerge/>
            <w:tcBorders>
              <w:top w:val="single" w:sz="4" w:space="0" w:color="auto"/>
              <w:left w:val="single" w:sz="4" w:space="0" w:color="auto"/>
              <w:bottom w:val="single" w:sz="4" w:space="0" w:color="000000"/>
              <w:right w:val="single" w:sz="4" w:space="0" w:color="auto"/>
            </w:tcBorders>
            <w:vAlign w:val="center"/>
            <w:hideMark/>
          </w:tcPr>
          <w:p w14:paraId="6C771D95" w14:textId="77777777" w:rsidR="002E0788" w:rsidRPr="007103BE" w:rsidRDefault="002E0788" w:rsidP="00AA78A9">
            <w:pPr>
              <w:spacing w:after="0" w:line="240" w:lineRule="auto"/>
              <w:jc w:val="left"/>
              <w:rPr>
                <w:rFonts w:eastAsia="Times New Roman" w:cs="Calibri"/>
                <w:sz w:val="20"/>
                <w:szCs w:val="20"/>
                <w:lang w:val="sr-Cyrl-RS"/>
              </w:rPr>
            </w:pPr>
          </w:p>
        </w:tc>
        <w:tc>
          <w:tcPr>
            <w:tcW w:w="5591" w:type="dxa"/>
            <w:vMerge/>
            <w:tcBorders>
              <w:top w:val="single" w:sz="4" w:space="0" w:color="auto"/>
              <w:left w:val="single" w:sz="4" w:space="0" w:color="auto"/>
              <w:bottom w:val="single" w:sz="4" w:space="0" w:color="000000"/>
              <w:right w:val="single" w:sz="4" w:space="0" w:color="auto"/>
            </w:tcBorders>
            <w:vAlign w:val="center"/>
            <w:hideMark/>
          </w:tcPr>
          <w:p w14:paraId="30B6DB62" w14:textId="77777777" w:rsidR="002E0788" w:rsidRPr="007103BE" w:rsidRDefault="002E0788" w:rsidP="00AA78A9">
            <w:pPr>
              <w:spacing w:after="0" w:line="240" w:lineRule="auto"/>
              <w:jc w:val="left"/>
              <w:rPr>
                <w:rFonts w:eastAsia="Times New Roman" w:cs="Calibri"/>
                <w:sz w:val="20"/>
                <w:szCs w:val="20"/>
                <w:lang w:val="sr-Cyrl-RS"/>
              </w:rPr>
            </w:pP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720B1AFC" w14:textId="77777777" w:rsidR="002E0788" w:rsidRPr="007103BE" w:rsidRDefault="002E0788" w:rsidP="00AA78A9">
            <w:pPr>
              <w:spacing w:after="0" w:line="240" w:lineRule="auto"/>
              <w:jc w:val="left"/>
              <w:rPr>
                <w:rFonts w:ascii="Arial" w:eastAsia="Times New Roman" w:hAnsi="Arial" w:cs="Arial"/>
                <w:sz w:val="20"/>
                <w:szCs w:val="20"/>
                <w:lang w:val="sr-Cyrl-RS"/>
              </w:rPr>
            </w:pPr>
          </w:p>
        </w:tc>
      </w:tr>
      <w:tr w:rsidR="002E0788" w:rsidRPr="007103BE" w14:paraId="6A3AC088" w14:textId="77777777" w:rsidTr="00AA78A9">
        <w:trPr>
          <w:trHeight w:val="7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83F3AE1" w14:textId="77777777" w:rsidR="002E0788" w:rsidRPr="007103BE" w:rsidRDefault="002E0788" w:rsidP="00AA78A9">
            <w:pPr>
              <w:spacing w:after="0" w:line="240" w:lineRule="auto"/>
              <w:jc w:val="center"/>
              <w:rPr>
                <w:rFonts w:eastAsia="Times New Roman" w:cs="Calibri"/>
                <w:sz w:val="20"/>
                <w:szCs w:val="20"/>
                <w:lang w:val="sr-Cyrl-RS"/>
              </w:rPr>
            </w:pPr>
            <w:r w:rsidRPr="007103BE">
              <w:rPr>
                <w:rFonts w:cs="Calibri"/>
                <w:sz w:val="20"/>
                <w:szCs w:val="20"/>
                <w:lang w:val="sr-Cyrl-RS"/>
              </w:rPr>
              <w:t>5</w:t>
            </w:r>
          </w:p>
        </w:tc>
        <w:tc>
          <w:tcPr>
            <w:tcW w:w="962" w:type="dxa"/>
            <w:tcBorders>
              <w:top w:val="nil"/>
              <w:left w:val="nil"/>
              <w:bottom w:val="single" w:sz="4" w:space="0" w:color="auto"/>
              <w:right w:val="single" w:sz="4" w:space="0" w:color="auto"/>
            </w:tcBorders>
            <w:shd w:val="clear" w:color="auto" w:fill="auto"/>
            <w:noWrap/>
            <w:vAlign w:val="center"/>
            <w:hideMark/>
          </w:tcPr>
          <w:p w14:paraId="1CC2A4B4" w14:textId="77777777" w:rsidR="002E0788" w:rsidRPr="007103BE" w:rsidRDefault="002E0788" w:rsidP="00AA78A9">
            <w:pPr>
              <w:spacing w:after="0" w:line="240" w:lineRule="auto"/>
              <w:jc w:val="center"/>
              <w:rPr>
                <w:rFonts w:eastAsia="Times New Roman" w:cs="Calibri"/>
                <w:sz w:val="20"/>
                <w:szCs w:val="20"/>
                <w:lang w:val="sr-Cyrl-RS"/>
              </w:rPr>
            </w:pPr>
            <w:r w:rsidRPr="007103BE">
              <w:rPr>
                <w:rFonts w:cs="Calibri"/>
                <w:sz w:val="20"/>
                <w:szCs w:val="20"/>
                <w:lang w:val="sr-Cyrl-RS"/>
              </w:rPr>
              <w:t>S.O.1</w:t>
            </w:r>
          </w:p>
        </w:tc>
        <w:tc>
          <w:tcPr>
            <w:tcW w:w="5591" w:type="dxa"/>
            <w:tcBorders>
              <w:top w:val="nil"/>
              <w:left w:val="nil"/>
              <w:bottom w:val="single" w:sz="4" w:space="0" w:color="auto"/>
              <w:right w:val="single" w:sz="4" w:space="0" w:color="auto"/>
            </w:tcBorders>
            <w:shd w:val="clear" w:color="auto" w:fill="auto"/>
            <w:vAlign w:val="center"/>
            <w:hideMark/>
          </w:tcPr>
          <w:p w14:paraId="7235547F" w14:textId="12ECB1C5" w:rsidR="002E0788" w:rsidRPr="007103BE" w:rsidRDefault="006C7731" w:rsidP="00AA78A9">
            <w:pPr>
              <w:spacing w:after="0" w:line="240" w:lineRule="auto"/>
              <w:rPr>
                <w:rFonts w:eastAsia="Times New Roman" w:cs="Calibri"/>
                <w:sz w:val="20"/>
                <w:szCs w:val="20"/>
                <w:lang w:val="sr-Cyrl-RS"/>
              </w:rPr>
            </w:pPr>
            <w:r w:rsidRPr="007103BE">
              <w:rPr>
                <w:rFonts w:cs="Calibri"/>
                <w:sz w:val="20"/>
                <w:szCs w:val="20"/>
                <w:lang w:val="sr-Cyrl-RS"/>
              </w:rPr>
              <w:t xml:space="preserve">Додатна обнова возног парка финансијским подстицајима за </w:t>
            </w:r>
            <w:r w:rsidR="002D4583" w:rsidRPr="002D4583">
              <w:rPr>
                <w:rFonts w:cs="Calibri"/>
                <w:sz w:val="20"/>
                <w:szCs w:val="20"/>
                <w:lang w:val="sr-Cyrl-RS"/>
              </w:rPr>
              <w:t>дерегистрациј</w:t>
            </w:r>
            <w:r w:rsidR="002D4583">
              <w:rPr>
                <w:rFonts w:cs="Calibri"/>
                <w:sz w:val="20"/>
                <w:szCs w:val="20"/>
                <w:lang w:val="sr-Cyrl-RS"/>
              </w:rPr>
              <w:t>у</w:t>
            </w:r>
            <w:r w:rsidR="002D4583" w:rsidRPr="002D4583">
              <w:rPr>
                <w:rFonts w:cs="Calibri"/>
                <w:sz w:val="20"/>
                <w:szCs w:val="20"/>
                <w:lang w:val="sr-Cyrl-RS"/>
              </w:rPr>
              <w:t>/отпремањ</w:t>
            </w:r>
            <w:r w:rsidR="002D4583">
              <w:rPr>
                <w:rFonts w:cs="Calibri"/>
                <w:sz w:val="20"/>
                <w:szCs w:val="20"/>
                <w:lang w:val="sr-Cyrl-RS"/>
              </w:rPr>
              <w:t>е</w:t>
            </w:r>
            <w:r w:rsidR="002D4583" w:rsidRPr="002D4583">
              <w:rPr>
                <w:rFonts w:cs="Calibri"/>
                <w:sz w:val="20"/>
                <w:szCs w:val="20"/>
                <w:lang w:val="sr-Cyrl-RS"/>
              </w:rPr>
              <w:t xml:space="preserve"> </w:t>
            </w:r>
            <w:r w:rsidR="00D957CA" w:rsidRPr="007103BE">
              <w:rPr>
                <w:rFonts w:cs="Calibri"/>
                <w:sz w:val="20"/>
                <w:szCs w:val="20"/>
                <w:lang w:val="sr-Cyrl-RS"/>
              </w:rPr>
              <w:t>најстаријих Euro 1, 2 и 3 путничких дизел аутомобила и лакших теретних возила, и EURO I, II и III дизел аутобуса</w:t>
            </w:r>
            <w:r w:rsidR="00D957CA" w:rsidRPr="002D4583">
              <w:rPr>
                <w:rFonts w:cs="Calibri"/>
                <w:sz w:val="20"/>
                <w:szCs w:val="20"/>
                <w:lang w:val="sr-Cyrl-RS"/>
              </w:rPr>
              <w:t xml:space="preserve"> </w:t>
            </w:r>
            <w:r w:rsidR="002D4583" w:rsidRPr="002D4583">
              <w:rPr>
                <w:rFonts w:cs="Calibri"/>
                <w:sz w:val="20"/>
                <w:szCs w:val="20"/>
                <w:lang w:val="sr-Cyrl-RS"/>
              </w:rPr>
              <w:t>у рециклажне центре</w:t>
            </w:r>
            <w:r w:rsidR="002E0788" w:rsidRPr="007103BE">
              <w:rPr>
                <w:rFonts w:cs="Calibri"/>
                <w:sz w:val="20"/>
                <w:szCs w:val="20"/>
                <w:lang w:val="sr-Cyrl-RS"/>
              </w:rPr>
              <w:t>.</w:t>
            </w:r>
          </w:p>
        </w:tc>
        <w:tc>
          <w:tcPr>
            <w:tcW w:w="1843" w:type="dxa"/>
            <w:tcBorders>
              <w:top w:val="single" w:sz="4" w:space="0" w:color="auto"/>
              <w:left w:val="nil"/>
              <w:bottom w:val="single" w:sz="4" w:space="0" w:color="auto"/>
              <w:right w:val="single" w:sz="4" w:space="0" w:color="auto"/>
            </w:tcBorders>
            <w:shd w:val="clear" w:color="auto" w:fill="auto"/>
            <w:noWrap/>
            <w:vAlign w:val="center"/>
            <w:hideMark/>
          </w:tcPr>
          <w:p w14:paraId="02F77471" w14:textId="77777777" w:rsidR="002E0788" w:rsidRPr="007103BE" w:rsidRDefault="002E0788" w:rsidP="00AA78A9">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159</w:t>
            </w:r>
          </w:p>
        </w:tc>
      </w:tr>
      <w:tr w:rsidR="002E0788" w:rsidRPr="007103BE" w14:paraId="6AE50996" w14:textId="77777777" w:rsidTr="00AA78A9">
        <w:trPr>
          <w:trHeight w:val="91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AF90510" w14:textId="77777777" w:rsidR="002E0788" w:rsidRPr="007103BE" w:rsidRDefault="002E0788" w:rsidP="00AA78A9">
            <w:pPr>
              <w:spacing w:after="0" w:line="240" w:lineRule="auto"/>
              <w:jc w:val="center"/>
              <w:rPr>
                <w:rFonts w:eastAsia="Times New Roman" w:cs="Calibri"/>
                <w:sz w:val="20"/>
                <w:szCs w:val="20"/>
                <w:lang w:val="sr-Cyrl-RS"/>
              </w:rPr>
            </w:pPr>
            <w:r w:rsidRPr="007103BE">
              <w:rPr>
                <w:rFonts w:cs="Calibri"/>
                <w:sz w:val="20"/>
                <w:szCs w:val="20"/>
                <w:lang w:val="sr-Cyrl-RS"/>
              </w:rPr>
              <w:lastRenderedPageBreak/>
              <w:t>7</w:t>
            </w:r>
          </w:p>
        </w:tc>
        <w:tc>
          <w:tcPr>
            <w:tcW w:w="962" w:type="dxa"/>
            <w:tcBorders>
              <w:top w:val="nil"/>
              <w:left w:val="nil"/>
              <w:bottom w:val="single" w:sz="4" w:space="0" w:color="auto"/>
              <w:right w:val="single" w:sz="4" w:space="0" w:color="auto"/>
            </w:tcBorders>
            <w:shd w:val="clear" w:color="auto" w:fill="auto"/>
            <w:noWrap/>
            <w:vAlign w:val="center"/>
            <w:hideMark/>
          </w:tcPr>
          <w:p w14:paraId="6E44179E" w14:textId="77777777" w:rsidR="002E0788" w:rsidRPr="007103BE" w:rsidRDefault="002E0788" w:rsidP="00AA78A9">
            <w:pPr>
              <w:spacing w:after="0" w:line="240" w:lineRule="auto"/>
              <w:jc w:val="center"/>
              <w:rPr>
                <w:rFonts w:eastAsia="Times New Roman" w:cs="Calibri"/>
                <w:sz w:val="20"/>
                <w:szCs w:val="20"/>
                <w:lang w:val="sr-Cyrl-RS"/>
              </w:rPr>
            </w:pPr>
            <w:r w:rsidRPr="007103BE">
              <w:rPr>
                <w:rFonts w:cs="Calibri"/>
                <w:sz w:val="20"/>
                <w:szCs w:val="20"/>
                <w:lang w:val="sr-Cyrl-RS"/>
              </w:rPr>
              <w:t>S.O.1</w:t>
            </w:r>
          </w:p>
        </w:tc>
        <w:tc>
          <w:tcPr>
            <w:tcW w:w="5591" w:type="dxa"/>
            <w:tcBorders>
              <w:top w:val="nil"/>
              <w:left w:val="nil"/>
              <w:bottom w:val="single" w:sz="4" w:space="0" w:color="auto"/>
              <w:right w:val="single" w:sz="4" w:space="0" w:color="auto"/>
            </w:tcBorders>
            <w:shd w:val="clear" w:color="auto" w:fill="auto"/>
            <w:vAlign w:val="center"/>
            <w:hideMark/>
          </w:tcPr>
          <w:p w14:paraId="454AFC50" w14:textId="47F41FC0" w:rsidR="002E0788" w:rsidRPr="007103BE" w:rsidRDefault="006C7731" w:rsidP="00AA78A9">
            <w:pPr>
              <w:spacing w:after="0" w:line="240" w:lineRule="auto"/>
              <w:rPr>
                <w:rFonts w:eastAsia="Times New Roman" w:cs="Calibri"/>
                <w:sz w:val="20"/>
                <w:szCs w:val="20"/>
                <w:lang w:val="sr-Cyrl-RS"/>
              </w:rPr>
            </w:pPr>
            <w:r w:rsidRPr="007103BE">
              <w:rPr>
                <w:rFonts w:cs="Calibri"/>
                <w:sz w:val="20"/>
                <w:szCs w:val="20"/>
                <w:lang w:val="sr-Cyrl-RS"/>
              </w:rPr>
              <w:t>Додатна замена постојећих грејних тела у домаћинствима новим еко-дизајнираним уређајима и топлотним пумпама од финансијских подстицаја, са већим степеном замене у градовима</w:t>
            </w:r>
            <w:r w:rsidR="008940D0" w:rsidRPr="007103BE">
              <w:rPr>
                <w:rFonts w:cs="Calibri"/>
                <w:sz w:val="20"/>
                <w:szCs w:val="20"/>
                <w:lang w:val="sr-Cyrl-RS"/>
              </w:rPr>
              <w:t xml:space="preserve"> Крагујевац, Београд, Ниш, Ваљево и Ужице</w:t>
            </w:r>
            <w:r w:rsidRPr="007103BE">
              <w:rPr>
                <w:rFonts w:cs="Calibri"/>
                <w:sz w:val="20"/>
                <w:szCs w:val="20"/>
                <w:lang w:val="sr-Cyrl-RS"/>
              </w:rPr>
              <w:t>.</w:t>
            </w:r>
          </w:p>
        </w:tc>
        <w:tc>
          <w:tcPr>
            <w:tcW w:w="1843" w:type="dxa"/>
            <w:tcBorders>
              <w:top w:val="single" w:sz="4" w:space="0" w:color="auto"/>
              <w:left w:val="nil"/>
              <w:bottom w:val="single" w:sz="4" w:space="0" w:color="auto"/>
              <w:right w:val="single" w:sz="4" w:space="0" w:color="auto"/>
            </w:tcBorders>
            <w:shd w:val="clear" w:color="auto" w:fill="auto"/>
            <w:noWrap/>
            <w:vAlign w:val="center"/>
            <w:hideMark/>
          </w:tcPr>
          <w:p w14:paraId="68BE62E6" w14:textId="77777777" w:rsidR="002E0788" w:rsidRPr="007103BE" w:rsidRDefault="002E0788" w:rsidP="00AA78A9">
            <w:pPr>
              <w:spacing w:after="0" w:line="240" w:lineRule="auto"/>
              <w:jc w:val="right"/>
              <w:rPr>
                <w:rFonts w:ascii="Arial" w:hAnsi="Arial" w:cs="Arial"/>
                <w:sz w:val="20"/>
                <w:szCs w:val="20"/>
                <w:lang w:val="sr-Cyrl-RS"/>
              </w:rPr>
            </w:pPr>
            <w:r w:rsidRPr="007103BE">
              <w:rPr>
                <w:rFonts w:ascii="Arial" w:hAnsi="Arial" w:cs="Arial"/>
                <w:sz w:val="20"/>
                <w:szCs w:val="20"/>
                <w:lang w:val="sr-Cyrl-RS"/>
              </w:rPr>
              <w:t>258</w:t>
            </w:r>
          </w:p>
        </w:tc>
      </w:tr>
      <w:tr w:rsidR="002E0788" w:rsidRPr="007103BE" w14:paraId="7E5EFAC4" w14:textId="77777777" w:rsidTr="00AA78A9">
        <w:trPr>
          <w:trHeight w:val="358"/>
        </w:trPr>
        <w:tc>
          <w:tcPr>
            <w:tcW w:w="960" w:type="dxa"/>
            <w:tcBorders>
              <w:top w:val="single" w:sz="4" w:space="0" w:color="auto"/>
              <w:left w:val="single" w:sz="4" w:space="0" w:color="auto"/>
              <w:bottom w:val="single" w:sz="4" w:space="0" w:color="auto"/>
            </w:tcBorders>
            <w:shd w:val="clear" w:color="auto" w:fill="auto"/>
            <w:noWrap/>
            <w:vAlign w:val="center"/>
          </w:tcPr>
          <w:p w14:paraId="6FADBF3E" w14:textId="77777777" w:rsidR="002E0788" w:rsidRPr="007103BE" w:rsidRDefault="002E0788" w:rsidP="00AA78A9">
            <w:pPr>
              <w:spacing w:after="0" w:line="240" w:lineRule="auto"/>
              <w:jc w:val="center"/>
              <w:rPr>
                <w:rFonts w:eastAsia="Times New Roman" w:cs="Calibri"/>
                <w:sz w:val="20"/>
                <w:szCs w:val="20"/>
                <w:lang w:val="sr-Cyrl-RS"/>
              </w:rPr>
            </w:pPr>
          </w:p>
        </w:tc>
        <w:tc>
          <w:tcPr>
            <w:tcW w:w="962" w:type="dxa"/>
            <w:tcBorders>
              <w:top w:val="single" w:sz="4" w:space="0" w:color="auto"/>
              <w:bottom w:val="single" w:sz="4" w:space="0" w:color="auto"/>
              <w:right w:val="single" w:sz="4" w:space="0" w:color="auto"/>
            </w:tcBorders>
            <w:shd w:val="clear" w:color="auto" w:fill="auto"/>
            <w:noWrap/>
            <w:vAlign w:val="center"/>
          </w:tcPr>
          <w:p w14:paraId="778EA22F" w14:textId="77777777" w:rsidR="002E0788" w:rsidRPr="007103BE" w:rsidRDefault="002E0788" w:rsidP="00AA78A9">
            <w:pPr>
              <w:spacing w:after="0" w:line="240" w:lineRule="auto"/>
              <w:jc w:val="center"/>
              <w:rPr>
                <w:rFonts w:eastAsia="Times New Roman" w:cs="Calibri"/>
                <w:b/>
                <w:sz w:val="20"/>
                <w:szCs w:val="20"/>
                <w:lang w:val="sr-Cyrl-RS"/>
              </w:rPr>
            </w:pPr>
          </w:p>
        </w:tc>
        <w:tc>
          <w:tcPr>
            <w:tcW w:w="5591" w:type="dxa"/>
            <w:tcBorders>
              <w:top w:val="single" w:sz="4" w:space="0" w:color="auto"/>
              <w:left w:val="single" w:sz="4" w:space="0" w:color="auto"/>
              <w:bottom w:val="single" w:sz="4" w:space="0" w:color="auto"/>
              <w:right w:val="single" w:sz="4" w:space="0" w:color="auto"/>
            </w:tcBorders>
            <w:shd w:val="clear" w:color="auto" w:fill="auto"/>
            <w:vAlign w:val="center"/>
          </w:tcPr>
          <w:p w14:paraId="35F0DE3C" w14:textId="4781CAA3" w:rsidR="002E0788" w:rsidRPr="007103BE" w:rsidRDefault="006C7731" w:rsidP="00AA78A9">
            <w:pPr>
              <w:spacing w:after="0" w:line="240" w:lineRule="auto"/>
              <w:rPr>
                <w:rFonts w:eastAsia="Times New Roman" w:cs="Calibri"/>
                <w:b/>
                <w:sz w:val="20"/>
                <w:szCs w:val="20"/>
                <w:lang w:val="sr-Cyrl-RS"/>
              </w:rPr>
            </w:pPr>
            <w:r w:rsidRPr="007103BE">
              <w:rPr>
                <w:rFonts w:eastAsia="Times New Roman" w:cs="Calibri"/>
                <w:b/>
                <w:sz w:val="20"/>
                <w:szCs w:val="20"/>
                <w:lang w:val="sr-Cyrl-RS"/>
              </w:rPr>
              <w:t>Укупно</w:t>
            </w:r>
          </w:p>
        </w:tc>
        <w:tc>
          <w:tcPr>
            <w:tcW w:w="1843" w:type="dxa"/>
            <w:tcBorders>
              <w:top w:val="single" w:sz="4" w:space="0" w:color="auto"/>
              <w:left w:val="nil"/>
              <w:bottom w:val="single" w:sz="4" w:space="0" w:color="auto"/>
              <w:right w:val="single" w:sz="4" w:space="0" w:color="auto"/>
            </w:tcBorders>
            <w:shd w:val="clear" w:color="auto" w:fill="auto"/>
            <w:noWrap/>
            <w:vAlign w:val="center"/>
          </w:tcPr>
          <w:p w14:paraId="748A72B2" w14:textId="77777777" w:rsidR="002E0788" w:rsidRPr="007103BE" w:rsidRDefault="002E0788" w:rsidP="00AA78A9">
            <w:pPr>
              <w:spacing w:after="0" w:line="240" w:lineRule="auto"/>
              <w:jc w:val="right"/>
              <w:rPr>
                <w:rFonts w:ascii="Arial" w:eastAsia="Times New Roman" w:hAnsi="Arial" w:cs="Arial"/>
                <w:b/>
                <w:sz w:val="20"/>
                <w:szCs w:val="20"/>
                <w:lang w:val="sr-Cyrl-RS"/>
              </w:rPr>
            </w:pPr>
            <w:r w:rsidRPr="007103BE">
              <w:rPr>
                <w:rFonts w:ascii="Arial" w:eastAsia="Times New Roman" w:hAnsi="Arial" w:cs="Arial"/>
                <w:b/>
                <w:sz w:val="20"/>
                <w:szCs w:val="20"/>
                <w:lang w:val="sr-Cyrl-RS"/>
              </w:rPr>
              <w:t>417</w:t>
            </w:r>
          </w:p>
        </w:tc>
      </w:tr>
    </w:tbl>
    <w:p w14:paraId="1CC724D2" w14:textId="50D6AD44" w:rsidR="002E0788" w:rsidRPr="007103BE" w:rsidRDefault="006C7731" w:rsidP="002E0788">
      <w:pPr>
        <w:spacing w:before="240"/>
        <w:rPr>
          <w:rFonts w:cs="Calibri"/>
          <w:lang w:val="sr-Cyrl-RS"/>
        </w:rPr>
      </w:pPr>
      <w:r w:rsidRPr="007103BE">
        <w:rPr>
          <w:lang w:val="sr-Cyrl-RS"/>
        </w:rPr>
        <w:t xml:space="preserve">Укупно се предвиђа да ће кумулативна подстицајна средства додељена потрошачима у периоду </w:t>
      </w:r>
      <w:r w:rsidR="002E0788" w:rsidRPr="007103BE">
        <w:rPr>
          <w:lang w:val="sr-Cyrl-RS"/>
        </w:rPr>
        <w:t>2022-2030</w:t>
      </w:r>
      <w:r w:rsidRPr="007103BE">
        <w:rPr>
          <w:lang w:val="sr-Cyrl-RS"/>
        </w:rPr>
        <w:t xml:space="preserve">. године достићи </w:t>
      </w:r>
      <w:r w:rsidR="002E0788" w:rsidRPr="007103BE">
        <w:rPr>
          <w:lang w:val="sr-Cyrl-RS"/>
        </w:rPr>
        <w:t>417</w:t>
      </w:r>
      <w:r w:rsidRPr="007103BE">
        <w:rPr>
          <w:lang w:val="sr-Cyrl-RS"/>
        </w:rPr>
        <w:t xml:space="preserve"> милиона евра</w:t>
      </w:r>
      <w:r w:rsidR="002E0788" w:rsidRPr="007103BE">
        <w:rPr>
          <w:lang w:val="sr-Cyrl-RS"/>
        </w:rPr>
        <w:t>,</w:t>
      </w:r>
      <w:r w:rsidRPr="007103BE">
        <w:rPr>
          <w:lang w:val="sr-Cyrl-RS"/>
        </w:rPr>
        <w:t xml:space="preserve"> од чега </w:t>
      </w:r>
      <w:r w:rsidR="002E0788" w:rsidRPr="007103BE">
        <w:rPr>
          <w:lang w:val="sr-Cyrl-RS"/>
        </w:rPr>
        <w:t xml:space="preserve">62% </w:t>
      </w:r>
      <w:r w:rsidRPr="007103BE">
        <w:rPr>
          <w:lang w:val="sr-Cyrl-RS"/>
        </w:rPr>
        <w:t xml:space="preserve">иде за додатну замену постојећих грејних тела у домаћинствима новим еко-дизајнираним уређајима и топлотним пумпама. Поред тога треба осигурати да ће пет градова који се сматрају црним тачкама загађења суспендованим честицама </w:t>
      </w:r>
      <w:r w:rsidR="007140A4" w:rsidRPr="007103BE">
        <w:rPr>
          <w:lang w:val="sr-Cyrl-RS"/>
        </w:rPr>
        <w:t xml:space="preserve">имати довољно расположивих средстава за финансијске подстицаје у износима датим у </w:t>
      </w:r>
      <w:r w:rsidR="002E0788" w:rsidRPr="007103BE">
        <w:rPr>
          <w:rFonts w:cs="Calibri"/>
          <w:lang w:val="sr-Cyrl-RS"/>
        </w:rPr>
        <w:fldChar w:fldCharType="begin"/>
      </w:r>
      <w:r w:rsidR="002E0788" w:rsidRPr="007103BE">
        <w:rPr>
          <w:rFonts w:cs="Calibri"/>
          <w:lang w:val="sr-Cyrl-RS"/>
        </w:rPr>
        <w:instrText xml:space="preserve"> REF _Ref82688186 \h </w:instrText>
      </w:r>
      <w:r w:rsidR="002E0788" w:rsidRPr="007103BE">
        <w:rPr>
          <w:rFonts w:cs="Calibri"/>
          <w:lang w:val="sr-Cyrl-RS"/>
        </w:rPr>
      </w:r>
      <w:r w:rsidR="002E0788" w:rsidRPr="007103BE">
        <w:rPr>
          <w:rFonts w:cs="Calibri"/>
          <w:lang w:val="sr-Cyrl-RS"/>
        </w:rPr>
        <w:fldChar w:fldCharType="separate"/>
      </w:r>
      <w:r w:rsidR="007140A4" w:rsidRPr="007103BE">
        <w:rPr>
          <w:b/>
          <w:sz w:val="20"/>
          <w:szCs w:val="20"/>
          <w:lang w:val="sr-Cyrl-RS"/>
        </w:rPr>
        <w:t>Табели</w:t>
      </w:r>
      <w:r w:rsidR="002E0788" w:rsidRPr="007103BE">
        <w:rPr>
          <w:b/>
          <w:sz w:val="20"/>
          <w:szCs w:val="20"/>
          <w:lang w:val="sr-Cyrl-RS"/>
        </w:rPr>
        <w:t xml:space="preserve"> </w:t>
      </w:r>
      <w:r w:rsidR="00AA3DE9">
        <w:rPr>
          <w:b/>
          <w:noProof/>
          <w:sz w:val="20"/>
          <w:szCs w:val="20"/>
          <w:lang w:val="sr-Cyrl-RS"/>
        </w:rPr>
        <w:t>7</w:t>
      </w:r>
      <w:r w:rsidR="002E0788" w:rsidRPr="007103BE">
        <w:rPr>
          <w:b/>
          <w:sz w:val="20"/>
          <w:szCs w:val="20"/>
          <w:lang w:val="sr-Cyrl-RS"/>
        </w:rPr>
        <w:noBreakHyphen/>
      </w:r>
      <w:r w:rsidR="002E0788" w:rsidRPr="007103BE">
        <w:rPr>
          <w:b/>
          <w:noProof/>
          <w:sz w:val="20"/>
          <w:szCs w:val="20"/>
          <w:lang w:val="sr-Cyrl-RS"/>
        </w:rPr>
        <w:t>5</w:t>
      </w:r>
      <w:r w:rsidR="002E0788" w:rsidRPr="007103BE">
        <w:rPr>
          <w:rFonts w:cs="Calibri"/>
          <w:lang w:val="sr-Cyrl-RS"/>
        </w:rPr>
        <w:fldChar w:fldCharType="end"/>
      </w:r>
      <w:r w:rsidR="002E0788" w:rsidRPr="007103BE">
        <w:rPr>
          <w:rFonts w:cs="Calibri"/>
          <w:lang w:val="sr-Cyrl-RS"/>
        </w:rPr>
        <w:t xml:space="preserve"> </w:t>
      </w:r>
      <w:r w:rsidR="007140A4" w:rsidRPr="007103BE">
        <w:rPr>
          <w:rFonts w:cs="Calibri"/>
          <w:lang w:val="sr-Cyrl-RS"/>
        </w:rPr>
        <w:t>у наставку.</w:t>
      </w:r>
    </w:p>
    <w:p w14:paraId="1EDC4A42" w14:textId="1CF62329" w:rsidR="002E0788" w:rsidRPr="007103BE" w:rsidRDefault="00300368" w:rsidP="002E0788">
      <w:pPr>
        <w:spacing w:after="0"/>
        <w:rPr>
          <w:b/>
          <w:bCs/>
          <w:i/>
          <w:iCs/>
          <w:sz w:val="20"/>
          <w:szCs w:val="18"/>
          <w:lang w:val="sr-Cyrl-RS"/>
        </w:rPr>
      </w:pPr>
      <w:bookmarkStart w:id="145" w:name="_Ref82688186"/>
      <w:bookmarkStart w:id="146" w:name="_Toc82991135"/>
      <w:bookmarkStart w:id="147" w:name="_Toc88224633"/>
      <w:r w:rsidRPr="007103BE">
        <w:rPr>
          <w:b/>
          <w:sz w:val="20"/>
          <w:szCs w:val="20"/>
          <w:lang w:val="sr-Cyrl-RS"/>
        </w:rPr>
        <w:t>Табела</w:t>
      </w:r>
      <w:r w:rsidR="002E0788" w:rsidRPr="007103BE">
        <w:rPr>
          <w:b/>
          <w:sz w:val="20"/>
          <w:szCs w:val="20"/>
          <w:lang w:val="sr-Cyrl-RS"/>
        </w:rPr>
        <w:t xml:space="preserve"> </w:t>
      </w:r>
      <w:r w:rsidR="00AA3DE9">
        <w:rPr>
          <w:b/>
          <w:sz w:val="20"/>
          <w:szCs w:val="20"/>
          <w:lang w:val="sr-Cyrl-RS"/>
        </w:rPr>
        <w:t>7</w:t>
      </w:r>
      <w:r w:rsidR="002E0788" w:rsidRPr="007103BE">
        <w:rPr>
          <w:b/>
          <w:sz w:val="20"/>
          <w:szCs w:val="20"/>
          <w:lang w:val="sr-Cyrl-RS"/>
        </w:rPr>
        <w:noBreakHyphen/>
      </w:r>
      <w:r w:rsidR="002E0788" w:rsidRPr="007103BE">
        <w:rPr>
          <w:b/>
          <w:sz w:val="20"/>
          <w:szCs w:val="20"/>
          <w:lang w:val="sr-Cyrl-RS"/>
        </w:rPr>
        <w:fldChar w:fldCharType="begin"/>
      </w:r>
      <w:r w:rsidR="002E0788" w:rsidRPr="007103BE">
        <w:rPr>
          <w:b/>
          <w:sz w:val="20"/>
          <w:szCs w:val="20"/>
          <w:lang w:val="sr-Cyrl-RS"/>
        </w:rPr>
        <w:instrText xml:space="preserve"> SEQ Table \* ARABIC \s 1 </w:instrText>
      </w:r>
      <w:r w:rsidR="002E0788" w:rsidRPr="007103BE">
        <w:rPr>
          <w:b/>
          <w:sz w:val="20"/>
          <w:szCs w:val="20"/>
          <w:lang w:val="sr-Cyrl-RS"/>
        </w:rPr>
        <w:fldChar w:fldCharType="separate"/>
      </w:r>
      <w:r w:rsidR="002E0788" w:rsidRPr="007103BE">
        <w:rPr>
          <w:b/>
          <w:noProof/>
          <w:sz w:val="20"/>
          <w:szCs w:val="20"/>
          <w:lang w:val="sr-Cyrl-RS"/>
        </w:rPr>
        <w:t>5</w:t>
      </w:r>
      <w:r w:rsidR="002E0788" w:rsidRPr="007103BE">
        <w:rPr>
          <w:b/>
          <w:sz w:val="20"/>
          <w:szCs w:val="20"/>
          <w:lang w:val="sr-Cyrl-RS"/>
        </w:rPr>
        <w:fldChar w:fldCharType="end"/>
      </w:r>
      <w:bookmarkEnd w:id="145"/>
      <w:r w:rsidR="002E0788" w:rsidRPr="007103BE">
        <w:rPr>
          <w:b/>
          <w:sz w:val="20"/>
          <w:szCs w:val="20"/>
          <w:lang w:val="sr-Cyrl-RS"/>
        </w:rPr>
        <w:t xml:space="preserve"> </w:t>
      </w:r>
      <w:r w:rsidRPr="007103BE">
        <w:rPr>
          <w:b/>
          <w:sz w:val="20"/>
          <w:szCs w:val="20"/>
          <w:lang w:val="sr-Cyrl-RS"/>
        </w:rPr>
        <w:t>Кумулативни финансијски подстицаји потребни за одређену зону и агломерацију</w:t>
      </w:r>
      <w:bookmarkEnd w:id="146"/>
      <w:bookmarkEnd w:id="147"/>
      <w:r w:rsidR="002E0788" w:rsidRPr="007103BE">
        <w:rPr>
          <w:b/>
          <w:bCs/>
          <w:iCs/>
          <w:sz w:val="20"/>
          <w:szCs w:val="18"/>
          <w:lang w:val="sr-Cyrl-RS"/>
        </w:rPr>
        <w:t xml:space="preserve"> </w:t>
      </w:r>
    </w:p>
    <w:tbl>
      <w:tblPr>
        <w:tblW w:w="5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40"/>
        <w:gridCol w:w="1825"/>
      </w:tblGrid>
      <w:tr w:rsidR="002E0788" w:rsidRPr="007103BE" w14:paraId="4A42015F" w14:textId="77777777" w:rsidTr="006C7731">
        <w:trPr>
          <w:trHeight w:val="290"/>
          <w:tblHeader/>
          <w:jc w:val="center"/>
        </w:trPr>
        <w:tc>
          <w:tcPr>
            <w:tcW w:w="3840" w:type="dxa"/>
            <w:shd w:val="clear" w:color="auto" w:fill="DEEAF6" w:themeFill="accent5" w:themeFillTint="33"/>
            <w:noWrap/>
            <w:vAlign w:val="center"/>
            <w:hideMark/>
          </w:tcPr>
          <w:p w14:paraId="041981C6" w14:textId="58DBFD62" w:rsidR="002E0788" w:rsidRPr="007103BE" w:rsidRDefault="007140A4" w:rsidP="00AA78A9">
            <w:pPr>
              <w:spacing w:after="0" w:line="240" w:lineRule="auto"/>
              <w:jc w:val="center"/>
              <w:rPr>
                <w:rFonts w:asciiTheme="minorHAnsi" w:eastAsia="Times New Roman" w:hAnsiTheme="minorHAnsi" w:cstheme="minorHAnsi"/>
                <w:sz w:val="20"/>
                <w:szCs w:val="20"/>
                <w:lang w:val="sr-Cyrl-RS"/>
              </w:rPr>
            </w:pPr>
            <w:r w:rsidRPr="007103BE">
              <w:rPr>
                <w:rFonts w:asciiTheme="minorHAnsi" w:eastAsia="Times New Roman" w:hAnsiTheme="minorHAnsi" w:cstheme="minorHAnsi"/>
                <w:sz w:val="20"/>
                <w:szCs w:val="20"/>
                <w:lang w:val="sr-Cyrl-RS"/>
              </w:rPr>
              <w:t>Зона / Агломерација</w:t>
            </w:r>
          </w:p>
        </w:tc>
        <w:tc>
          <w:tcPr>
            <w:tcW w:w="1825" w:type="dxa"/>
            <w:shd w:val="clear" w:color="auto" w:fill="DEEAF6" w:themeFill="accent5" w:themeFillTint="33"/>
            <w:noWrap/>
            <w:vAlign w:val="center"/>
            <w:hideMark/>
          </w:tcPr>
          <w:p w14:paraId="61943A75" w14:textId="37628E3C" w:rsidR="002E0788" w:rsidRPr="007103BE" w:rsidRDefault="007140A4" w:rsidP="00AA78A9">
            <w:pPr>
              <w:spacing w:after="0" w:line="240" w:lineRule="auto"/>
              <w:jc w:val="center"/>
              <w:rPr>
                <w:rFonts w:asciiTheme="minorHAnsi" w:eastAsia="Times New Roman" w:hAnsiTheme="minorHAnsi" w:cstheme="minorHAnsi"/>
                <w:sz w:val="20"/>
                <w:szCs w:val="20"/>
                <w:lang w:val="sr-Cyrl-RS"/>
              </w:rPr>
            </w:pPr>
            <w:r w:rsidRPr="007103BE">
              <w:rPr>
                <w:rFonts w:asciiTheme="minorHAnsi" w:eastAsia="Times New Roman" w:hAnsiTheme="minorHAnsi" w:cstheme="minorHAnsi"/>
                <w:sz w:val="20"/>
                <w:szCs w:val="20"/>
                <w:lang w:val="sr-Cyrl-RS"/>
              </w:rPr>
              <w:t>Минимални финансијски подстицаји</w:t>
            </w:r>
          </w:p>
          <w:p w14:paraId="0E9376D2" w14:textId="15D35751" w:rsidR="002E0788" w:rsidRPr="007103BE" w:rsidRDefault="002E0788" w:rsidP="00AA78A9">
            <w:pPr>
              <w:spacing w:after="0" w:line="240" w:lineRule="auto"/>
              <w:jc w:val="center"/>
              <w:rPr>
                <w:rFonts w:asciiTheme="minorHAnsi" w:eastAsia="Times New Roman" w:hAnsiTheme="minorHAnsi" w:cstheme="minorHAnsi"/>
                <w:sz w:val="20"/>
                <w:szCs w:val="20"/>
                <w:lang w:val="sr-Cyrl-RS"/>
              </w:rPr>
            </w:pPr>
            <w:r w:rsidRPr="007103BE">
              <w:rPr>
                <w:rFonts w:asciiTheme="minorHAnsi" w:eastAsia="Times New Roman" w:hAnsiTheme="minorHAnsi" w:cstheme="minorHAnsi"/>
                <w:sz w:val="20"/>
                <w:szCs w:val="20"/>
                <w:lang w:val="sr-Cyrl-RS"/>
              </w:rPr>
              <w:t>[</w:t>
            </w:r>
            <w:r w:rsidR="007140A4" w:rsidRPr="007103BE">
              <w:rPr>
                <w:rFonts w:asciiTheme="minorHAnsi" w:eastAsia="Times New Roman" w:hAnsiTheme="minorHAnsi" w:cstheme="minorHAnsi"/>
                <w:sz w:val="20"/>
                <w:szCs w:val="20"/>
                <w:lang w:val="sr-Cyrl-RS"/>
              </w:rPr>
              <w:t>милиони евра</w:t>
            </w:r>
          </w:p>
        </w:tc>
      </w:tr>
      <w:tr w:rsidR="002E0788" w:rsidRPr="007103BE" w14:paraId="2C4175B8" w14:textId="77777777" w:rsidTr="006C7731">
        <w:trPr>
          <w:trHeight w:val="260"/>
          <w:jc w:val="center"/>
        </w:trPr>
        <w:tc>
          <w:tcPr>
            <w:tcW w:w="3840" w:type="dxa"/>
            <w:shd w:val="clear" w:color="auto" w:fill="auto"/>
            <w:noWrap/>
            <w:vAlign w:val="bottom"/>
            <w:hideMark/>
          </w:tcPr>
          <w:p w14:paraId="613B845C" w14:textId="349774E5" w:rsidR="002E0788" w:rsidRPr="007103BE" w:rsidRDefault="007140A4" w:rsidP="00AA78A9">
            <w:pPr>
              <w:spacing w:after="0" w:line="240" w:lineRule="auto"/>
              <w:jc w:val="left"/>
              <w:rPr>
                <w:rFonts w:asciiTheme="minorHAnsi" w:eastAsia="Times New Roman" w:hAnsiTheme="minorHAnsi" w:cstheme="minorHAnsi"/>
                <w:sz w:val="20"/>
                <w:szCs w:val="20"/>
                <w:lang w:val="sr-Cyrl-RS"/>
              </w:rPr>
            </w:pPr>
            <w:r w:rsidRPr="007103BE">
              <w:rPr>
                <w:rFonts w:asciiTheme="minorHAnsi" w:eastAsia="Times New Roman" w:hAnsiTheme="minorHAnsi" w:cstheme="minorHAnsi"/>
                <w:sz w:val="20"/>
                <w:szCs w:val="20"/>
                <w:lang w:val="sr-Cyrl-RS"/>
              </w:rPr>
              <w:t>Крагујевац</w:t>
            </w:r>
          </w:p>
        </w:tc>
        <w:tc>
          <w:tcPr>
            <w:tcW w:w="1825" w:type="dxa"/>
            <w:shd w:val="clear" w:color="auto" w:fill="auto"/>
            <w:noWrap/>
            <w:vAlign w:val="bottom"/>
            <w:hideMark/>
          </w:tcPr>
          <w:p w14:paraId="43519803" w14:textId="77777777" w:rsidR="002E0788" w:rsidRPr="007103BE" w:rsidRDefault="002E0788" w:rsidP="00AA78A9">
            <w:pPr>
              <w:spacing w:after="0" w:line="240" w:lineRule="auto"/>
              <w:jc w:val="right"/>
              <w:rPr>
                <w:rFonts w:asciiTheme="minorHAnsi" w:eastAsia="Times New Roman" w:hAnsiTheme="minorHAnsi" w:cstheme="minorHAnsi"/>
                <w:sz w:val="20"/>
                <w:szCs w:val="20"/>
                <w:lang w:val="sr-Cyrl-RS"/>
              </w:rPr>
            </w:pPr>
            <w:r w:rsidRPr="007103BE">
              <w:rPr>
                <w:rFonts w:asciiTheme="minorHAnsi" w:hAnsiTheme="minorHAnsi" w:cstheme="minorHAnsi"/>
                <w:sz w:val="20"/>
                <w:szCs w:val="20"/>
                <w:lang w:val="sr-Cyrl-RS"/>
              </w:rPr>
              <w:t>5,6</w:t>
            </w:r>
          </w:p>
        </w:tc>
      </w:tr>
      <w:tr w:rsidR="002E0788" w:rsidRPr="007103BE" w14:paraId="7DF52B15" w14:textId="77777777" w:rsidTr="006C7731">
        <w:trPr>
          <w:trHeight w:val="260"/>
          <w:jc w:val="center"/>
        </w:trPr>
        <w:tc>
          <w:tcPr>
            <w:tcW w:w="3840" w:type="dxa"/>
            <w:shd w:val="clear" w:color="auto" w:fill="auto"/>
            <w:noWrap/>
            <w:vAlign w:val="bottom"/>
            <w:hideMark/>
          </w:tcPr>
          <w:p w14:paraId="664DEA62" w14:textId="6DE8EA28" w:rsidR="002E0788" w:rsidRPr="007103BE" w:rsidRDefault="007140A4" w:rsidP="00AA78A9">
            <w:pPr>
              <w:spacing w:after="0" w:line="240" w:lineRule="auto"/>
              <w:jc w:val="left"/>
              <w:rPr>
                <w:rFonts w:asciiTheme="minorHAnsi" w:eastAsia="Times New Roman" w:hAnsiTheme="minorHAnsi" w:cstheme="minorHAnsi"/>
                <w:sz w:val="20"/>
                <w:szCs w:val="20"/>
                <w:lang w:val="sr-Cyrl-RS"/>
              </w:rPr>
            </w:pPr>
            <w:r w:rsidRPr="007103BE">
              <w:rPr>
                <w:rFonts w:asciiTheme="minorHAnsi" w:eastAsia="Times New Roman" w:hAnsiTheme="minorHAnsi" w:cstheme="minorHAnsi"/>
                <w:sz w:val="20"/>
                <w:szCs w:val="20"/>
                <w:lang w:val="sr-Cyrl-RS"/>
              </w:rPr>
              <w:t>Београд</w:t>
            </w:r>
          </w:p>
        </w:tc>
        <w:tc>
          <w:tcPr>
            <w:tcW w:w="1825" w:type="dxa"/>
            <w:shd w:val="clear" w:color="auto" w:fill="auto"/>
            <w:noWrap/>
            <w:vAlign w:val="bottom"/>
            <w:hideMark/>
          </w:tcPr>
          <w:p w14:paraId="5625A9EF" w14:textId="77777777" w:rsidR="002E0788" w:rsidRPr="007103BE" w:rsidRDefault="002E0788" w:rsidP="00AA78A9">
            <w:pPr>
              <w:spacing w:after="0" w:line="240" w:lineRule="auto"/>
              <w:jc w:val="right"/>
              <w:rPr>
                <w:rFonts w:asciiTheme="minorHAnsi" w:eastAsia="Times New Roman" w:hAnsiTheme="minorHAnsi" w:cstheme="minorHAnsi"/>
                <w:sz w:val="20"/>
                <w:szCs w:val="20"/>
                <w:lang w:val="sr-Cyrl-RS"/>
              </w:rPr>
            </w:pPr>
            <w:r w:rsidRPr="007103BE">
              <w:rPr>
                <w:rFonts w:asciiTheme="minorHAnsi" w:hAnsiTheme="minorHAnsi" w:cstheme="minorHAnsi"/>
                <w:sz w:val="20"/>
                <w:szCs w:val="20"/>
                <w:lang w:val="sr-Cyrl-RS"/>
              </w:rPr>
              <w:t>39,6</w:t>
            </w:r>
          </w:p>
        </w:tc>
      </w:tr>
      <w:tr w:rsidR="002E0788" w:rsidRPr="007103BE" w14:paraId="586C0422" w14:textId="77777777" w:rsidTr="006C7731">
        <w:trPr>
          <w:trHeight w:val="260"/>
          <w:jc w:val="center"/>
        </w:trPr>
        <w:tc>
          <w:tcPr>
            <w:tcW w:w="3840" w:type="dxa"/>
            <w:shd w:val="clear" w:color="auto" w:fill="auto"/>
            <w:noWrap/>
            <w:vAlign w:val="bottom"/>
            <w:hideMark/>
          </w:tcPr>
          <w:p w14:paraId="4182CF19" w14:textId="22867A87" w:rsidR="002E0788" w:rsidRPr="007103BE" w:rsidRDefault="007140A4" w:rsidP="00AA78A9">
            <w:pPr>
              <w:spacing w:after="0" w:line="240" w:lineRule="auto"/>
              <w:jc w:val="left"/>
              <w:rPr>
                <w:rFonts w:asciiTheme="minorHAnsi" w:eastAsia="Times New Roman" w:hAnsiTheme="minorHAnsi" w:cstheme="minorHAnsi"/>
                <w:sz w:val="20"/>
                <w:szCs w:val="20"/>
                <w:lang w:val="sr-Cyrl-RS"/>
              </w:rPr>
            </w:pPr>
            <w:r w:rsidRPr="007103BE">
              <w:rPr>
                <w:rFonts w:asciiTheme="minorHAnsi" w:eastAsia="Times New Roman" w:hAnsiTheme="minorHAnsi" w:cstheme="minorHAnsi"/>
                <w:sz w:val="20"/>
                <w:szCs w:val="20"/>
                <w:lang w:val="sr-Cyrl-RS"/>
              </w:rPr>
              <w:t>Ниш</w:t>
            </w:r>
          </w:p>
        </w:tc>
        <w:tc>
          <w:tcPr>
            <w:tcW w:w="1825" w:type="dxa"/>
            <w:shd w:val="clear" w:color="auto" w:fill="auto"/>
            <w:noWrap/>
            <w:vAlign w:val="bottom"/>
            <w:hideMark/>
          </w:tcPr>
          <w:p w14:paraId="524FBF55" w14:textId="77777777" w:rsidR="002E0788" w:rsidRPr="007103BE" w:rsidRDefault="002E0788" w:rsidP="00AA78A9">
            <w:pPr>
              <w:spacing w:after="0" w:line="240" w:lineRule="auto"/>
              <w:jc w:val="right"/>
              <w:rPr>
                <w:rFonts w:asciiTheme="minorHAnsi" w:eastAsia="Times New Roman" w:hAnsiTheme="minorHAnsi" w:cstheme="minorHAnsi"/>
                <w:sz w:val="20"/>
                <w:szCs w:val="20"/>
                <w:lang w:val="sr-Cyrl-RS"/>
              </w:rPr>
            </w:pPr>
            <w:r w:rsidRPr="007103BE">
              <w:rPr>
                <w:rFonts w:asciiTheme="minorHAnsi" w:hAnsiTheme="minorHAnsi" w:cstheme="minorHAnsi"/>
                <w:sz w:val="20"/>
                <w:szCs w:val="20"/>
                <w:lang w:val="sr-Cyrl-RS"/>
              </w:rPr>
              <w:t>25,9</w:t>
            </w:r>
          </w:p>
        </w:tc>
      </w:tr>
      <w:tr w:rsidR="002E0788" w:rsidRPr="007103BE" w14:paraId="28786861" w14:textId="77777777" w:rsidTr="006C7731">
        <w:trPr>
          <w:trHeight w:val="290"/>
          <w:jc w:val="center"/>
        </w:trPr>
        <w:tc>
          <w:tcPr>
            <w:tcW w:w="3840" w:type="dxa"/>
            <w:shd w:val="clear" w:color="auto" w:fill="auto"/>
            <w:noWrap/>
            <w:vAlign w:val="bottom"/>
            <w:hideMark/>
          </w:tcPr>
          <w:p w14:paraId="42E7678A" w14:textId="4E452AC5" w:rsidR="002E0788" w:rsidRPr="007103BE" w:rsidRDefault="007140A4" w:rsidP="00AA78A9">
            <w:pPr>
              <w:spacing w:after="0" w:line="240" w:lineRule="auto"/>
              <w:jc w:val="left"/>
              <w:rPr>
                <w:rFonts w:asciiTheme="minorHAnsi" w:eastAsia="Times New Roman" w:hAnsiTheme="minorHAnsi" w:cstheme="minorHAnsi"/>
                <w:sz w:val="20"/>
                <w:szCs w:val="20"/>
                <w:lang w:val="sr-Cyrl-RS"/>
              </w:rPr>
            </w:pPr>
            <w:r w:rsidRPr="007103BE">
              <w:rPr>
                <w:rFonts w:asciiTheme="minorHAnsi" w:eastAsia="Times New Roman" w:hAnsiTheme="minorHAnsi" w:cstheme="minorHAnsi"/>
                <w:sz w:val="20"/>
                <w:szCs w:val="20"/>
                <w:lang w:val="sr-Cyrl-RS"/>
              </w:rPr>
              <w:t>Ваљево</w:t>
            </w:r>
            <w:r w:rsidR="002E0788" w:rsidRPr="007103BE">
              <w:rPr>
                <w:rFonts w:asciiTheme="minorHAnsi" w:eastAsia="Times New Roman" w:hAnsiTheme="minorHAnsi" w:cstheme="minorHAnsi"/>
                <w:sz w:val="20"/>
                <w:szCs w:val="20"/>
                <w:lang w:val="sr-Cyrl-RS"/>
              </w:rPr>
              <w:t xml:space="preserve"> </w:t>
            </w:r>
          </w:p>
        </w:tc>
        <w:tc>
          <w:tcPr>
            <w:tcW w:w="1825" w:type="dxa"/>
            <w:shd w:val="clear" w:color="auto" w:fill="auto"/>
            <w:noWrap/>
            <w:vAlign w:val="bottom"/>
            <w:hideMark/>
          </w:tcPr>
          <w:p w14:paraId="427BF525" w14:textId="77777777" w:rsidR="002E0788" w:rsidRPr="007103BE" w:rsidRDefault="002E0788" w:rsidP="00AA78A9">
            <w:pPr>
              <w:spacing w:after="0" w:line="240" w:lineRule="auto"/>
              <w:jc w:val="right"/>
              <w:rPr>
                <w:rFonts w:asciiTheme="minorHAnsi" w:eastAsia="Times New Roman" w:hAnsiTheme="minorHAnsi" w:cstheme="minorHAnsi"/>
                <w:sz w:val="20"/>
                <w:szCs w:val="20"/>
                <w:lang w:val="sr-Cyrl-RS"/>
              </w:rPr>
            </w:pPr>
            <w:r w:rsidRPr="007103BE">
              <w:rPr>
                <w:rFonts w:asciiTheme="minorHAnsi" w:hAnsiTheme="minorHAnsi" w:cstheme="minorHAnsi"/>
                <w:sz w:val="20"/>
                <w:szCs w:val="20"/>
                <w:lang w:val="sr-Cyrl-RS"/>
              </w:rPr>
              <w:t>13,9</w:t>
            </w:r>
          </w:p>
        </w:tc>
      </w:tr>
      <w:tr w:rsidR="002E0788" w:rsidRPr="007103BE" w14:paraId="3A2040AF" w14:textId="77777777" w:rsidTr="006C7731">
        <w:trPr>
          <w:trHeight w:val="260"/>
          <w:jc w:val="center"/>
        </w:trPr>
        <w:tc>
          <w:tcPr>
            <w:tcW w:w="3840" w:type="dxa"/>
            <w:shd w:val="clear" w:color="auto" w:fill="auto"/>
            <w:noWrap/>
            <w:vAlign w:val="bottom"/>
            <w:hideMark/>
          </w:tcPr>
          <w:p w14:paraId="2E492635" w14:textId="5733CD7A" w:rsidR="002E0788" w:rsidRPr="007103BE" w:rsidRDefault="007140A4" w:rsidP="00AA78A9">
            <w:pPr>
              <w:spacing w:after="0" w:line="240" w:lineRule="auto"/>
              <w:jc w:val="left"/>
              <w:rPr>
                <w:rFonts w:asciiTheme="minorHAnsi" w:eastAsia="Times New Roman" w:hAnsiTheme="minorHAnsi" w:cstheme="minorHAnsi"/>
                <w:sz w:val="20"/>
                <w:szCs w:val="20"/>
                <w:lang w:val="sr-Cyrl-RS"/>
              </w:rPr>
            </w:pPr>
            <w:r w:rsidRPr="007103BE">
              <w:rPr>
                <w:rFonts w:asciiTheme="minorHAnsi" w:eastAsia="Times New Roman" w:hAnsiTheme="minorHAnsi" w:cstheme="minorHAnsi"/>
                <w:sz w:val="20"/>
                <w:szCs w:val="20"/>
                <w:lang w:val="sr-Cyrl-RS"/>
              </w:rPr>
              <w:t>Ужице</w:t>
            </w:r>
          </w:p>
        </w:tc>
        <w:tc>
          <w:tcPr>
            <w:tcW w:w="1825" w:type="dxa"/>
            <w:shd w:val="clear" w:color="auto" w:fill="auto"/>
            <w:noWrap/>
            <w:vAlign w:val="bottom"/>
            <w:hideMark/>
          </w:tcPr>
          <w:p w14:paraId="474B9858" w14:textId="77777777" w:rsidR="002E0788" w:rsidRPr="007103BE" w:rsidRDefault="002E0788" w:rsidP="00AA78A9">
            <w:pPr>
              <w:spacing w:after="0" w:line="240" w:lineRule="auto"/>
              <w:jc w:val="right"/>
              <w:rPr>
                <w:rFonts w:asciiTheme="minorHAnsi" w:eastAsia="Times New Roman" w:hAnsiTheme="minorHAnsi" w:cstheme="minorHAnsi"/>
                <w:sz w:val="20"/>
                <w:szCs w:val="20"/>
                <w:lang w:val="sr-Cyrl-RS"/>
              </w:rPr>
            </w:pPr>
            <w:r w:rsidRPr="007103BE">
              <w:rPr>
                <w:rFonts w:asciiTheme="minorHAnsi" w:hAnsiTheme="minorHAnsi" w:cstheme="minorHAnsi"/>
                <w:sz w:val="20"/>
                <w:szCs w:val="20"/>
                <w:lang w:val="sr-Cyrl-RS"/>
              </w:rPr>
              <w:t>13,6</w:t>
            </w:r>
          </w:p>
        </w:tc>
      </w:tr>
      <w:tr w:rsidR="002E0788" w:rsidRPr="007103BE" w14:paraId="6C5C899A" w14:textId="77777777" w:rsidTr="006C7731">
        <w:trPr>
          <w:trHeight w:val="260"/>
          <w:jc w:val="center"/>
        </w:trPr>
        <w:tc>
          <w:tcPr>
            <w:tcW w:w="3840" w:type="dxa"/>
            <w:shd w:val="clear" w:color="auto" w:fill="auto"/>
            <w:noWrap/>
            <w:vAlign w:val="bottom"/>
            <w:hideMark/>
          </w:tcPr>
          <w:p w14:paraId="025E55D1" w14:textId="5E7DFDB3" w:rsidR="002E0788" w:rsidRPr="007103BE" w:rsidRDefault="007140A4" w:rsidP="00AA78A9">
            <w:pPr>
              <w:spacing w:after="0" w:line="240" w:lineRule="auto"/>
              <w:jc w:val="left"/>
              <w:rPr>
                <w:rFonts w:asciiTheme="minorHAnsi" w:eastAsia="Times New Roman" w:hAnsiTheme="minorHAnsi" w:cstheme="minorHAnsi"/>
                <w:sz w:val="20"/>
                <w:szCs w:val="20"/>
                <w:lang w:val="sr-Cyrl-RS"/>
              </w:rPr>
            </w:pPr>
            <w:r w:rsidRPr="007103BE">
              <w:rPr>
                <w:rFonts w:asciiTheme="minorHAnsi" w:eastAsia="Times New Roman" w:hAnsiTheme="minorHAnsi" w:cstheme="minorHAnsi"/>
                <w:sz w:val="20"/>
                <w:szCs w:val="20"/>
                <w:lang w:val="sr-Cyrl-RS"/>
              </w:rPr>
              <w:t>Србија</w:t>
            </w:r>
          </w:p>
        </w:tc>
        <w:tc>
          <w:tcPr>
            <w:tcW w:w="1825" w:type="dxa"/>
            <w:shd w:val="clear" w:color="auto" w:fill="auto"/>
            <w:noWrap/>
            <w:vAlign w:val="bottom"/>
            <w:hideMark/>
          </w:tcPr>
          <w:p w14:paraId="780ED70A" w14:textId="77777777" w:rsidR="002E0788" w:rsidRPr="007103BE" w:rsidRDefault="002E0788" w:rsidP="00AA78A9">
            <w:pPr>
              <w:spacing w:after="0" w:line="240" w:lineRule="auto"/>
              <w:jc w:val="right"/>
              <w:rPr>
                <w:rFonts w:asciiTheme="minorHAnsi" w:eastAsia="Times New Roman" w:hAnsiTheme="minorHAnsi" w:cstheme="minorHAnsi"/>
                <w:sz w:val="20"/>
                <w:szCs w:val="20"/>
                <w:lang w:val="sr-Cyrl-RS"/>
              </w:rPr>
            </w:pPr>
            <w:r w:rsidRPr="007103BE">
              <w:rPr>
                <w:rFonts w:asciiTheme="minorHAnsi" w:hAnsiTheme="minorHAnsi" w:cstheme="minorHAnsi"/>
                <w:sz w:val="20"/>
                <w:szCs w:val="20"/>
                <w:lang w:val="sr-Cyrl-RS"/>
              </w:rPr>
              <w:t>159,8</w:t>
            </w:r>
          </w:p>
        </w:tc>
      </w:tr>
      <w:tr w:rsidR="002E0788" w:rsidRPr="007103BE" w14:paraId="3B393F73" w14:textId="77777777" w:rsidTr="006C7731">
        <w:trPr>
          <w:trHeight w:val="260"/>
          <w:jc w:val="center"/>
        </w:trPr>
        <w:tc>
          <w:tcPr>
            <w:tcW w:w="3840" w:type="dxa"/>
            <w:shd w:val="clear" w:color="auto" w:fill="auto"/>
            <w:noWrap/>
            <w:vAlign w:val="bottom"/>
            <w:hideMark/>
          </w:tcPr>
          <w:p w14:paraId="3517CA2A" w14:textId="2DA2CAAC" w:rsidR="002E0788" w:rsidRPr="007103BE" w:rsidRDefault="007140A4" w:rsidP="00AA78A9">
            <w:pPr>
              <w:spacing w:after="0" w:line="240" w:lineRule="auto"/>
              <w:jc w:val="left"/>
              <w:rPr>
                <w:rFonts w:asciiTheme="minorHAnsi" w:eastAsia="Times New Roman" w:hAnsiTheme="minorHAnsi" w:cstheme="minorHAnsi"/>
                <w:b/>
                <w:sz w:val="20"/>
                <w:szCs w:val="20"/>
                <w:lang w:val="sr-Cyrl-RS"/>
              </w:rPr>
            </w:pPr>
            <w:r w:rsidRPr="007103BE">
              <w:rPr>
                <w:rFonts w:asciiTheme="minorHAnsi" w:eastAsia="Times New Roman" w:hAnsiTheme="minorHAnsi" w:cstheme="minorHAnsi"/>
                <w:b/>
                <w:sz w:val="20"/>
                <w:szCs w:val="20"/>
                <w:lang w:val="sr-Cyrl-RS"/>
              </w:rPr>
              <w:t>УКУПНО</w:t>
            </w:r>
          </w:p>
        </w:tc>
        <w:tc>
          <w:tcPr>
            <w:tcW w:w="1825" w:type="dxa"/>
            <w:shd w:val="clear" w:color="auto" w:fill="auto"/>
            <w:noWrap/>
            <w:vAlign w:val="bottom"/>
            <w:hideMark/>
          </w:tcPr>
          <w:p w14:paraId="6CB3726A" w14:textId="77777777" w:rsidR="002E0788" w:rsidRPr="007103BE" w:rsidRDefault="002E0788" w:rsidP="00AA78A9">
            <w:pPr>
              <w:spacing w:after="0" w:line="240" w:lineRule="auto"/>
              <w:jc w:val="right"/>
              <w:rPr>
                <w:rFonts w:asciiTheme="minorHAnsi" w:eastAsia="Times New Roman" w:hAnsiTheme="minorHAnsi" w:cstheme="minorHAnsi"/>
                <w:b/>
                <w:sz w:val="20"/>
                <w:szCs w:val="20"/>
                <w:lang w:val="sr-Cyrl-RS"/>
              </w:rPr>
            </w:pPr>
            <w:r w:rsidRPr="007103BE">
              <w:rPr>
                <w:rFonts w:asciiTheme="minorHAnsi" w:hAnsiTheme="minorHAnsi" w:cstheme="minorHAnsi"/>
                <w:b/>
                <w:sz w:val="20"/>
                <w:szCs w:val="20"/>
                <w:lang w:val="sr-Cyrl-RS"/>
              </w:rPr>
              <w:t>258,4</w:t>
            </w:r>
          </w:p>
        </w:tc>
      </w:tr>
    </w:tbl>
    <w:p w14:paraId="1E43EAD5" w14:textId="77777777" w:rsidR="002E0788" w:rsidRPr="007103BE" w:rsidRDefault="002E0788" w:rsidP="002E0788">
      <w:pPr>
        <w:rPr>
          <w:lang w:val="sr-Cyrl-RS"/>
        </w:rPr>
      </w:pPr>
    </w:p>
    <w:p w14:paraId="2E94AEDE" w14:textId="13997E17" w:rsidR="002E0788" w:rsidRPr="007103BE" w:rsidRDefault="00123009" w:rsidP="00C30C08">
      <w:pPr>
        <w:pStyle w:val="Heading3"/>
        <w:numPr>
          <w:ilvl w:val="2"/>
          <w:numId w:val="31"/>
        </w:numPr>
        <w:rPr>
          <w:lang w:val="sr-Cyrl-RS"/>
        </w:rPr>
      </w:pPr>
      <w:bookmarkStart w:id="148" w:name="_Toc82991195"/>
      <w:bookmarkStart w:id="149" w:name="_Toc88224566"/>
      <w:r>
        <w:rPr>
          <w:lang w:val="sr-Cyrl-RS"/>
        </w:rPr>
        <w:t>Модели</w:t>
      </w:r>
      <w:r w:rsidR="00300368" w:rsidRPr="007103BE">
        <w:rPr>
          <w:lang w:val="sr-Cyrl-RS"/>
        </w:rPr>
        <w:t xml:space="preserve"> финансирања Програма</w:t>
      </w:r>
      <w:bookmarkEnd w:id="148"/>
      <w:bookmarkEnd w:id="149"/>
    </w:p>
    <w:p w14:paraId="19054B0D" w14:textId="5835A1CD" w:rsidR="002E0788" w:rsidRPr="007103BE" w:rsidRDefault="00B40549" w:rsidP="002E0788">
      <w:pPr>
        <w:rPr>
          <w:lang w:val="sr-Cyrl-RS"/>
        </w:rPr>
      </w:pPr>
      <w:r w:rsidRPr="007103BE">
        <w:rPr>
          <w:lang w:val="sr-Cyrl-RS"/>
        </w:rPr>
        <w:t>У следећим одељцима описан</w:t>
      </w:r>
      <w:r w:rsidR="00123009">
        <w:rPr>
          <w:lang w:val="sr-Cyrl-RS"/>
        </w:rPr>
        <w:t>и</w:t>
      </w:r>
      <w:r w:rsidRPr="007103BE">
        <w:rPr>
          <w:lang w:val="sr-Cyrl-RS"/>
        </w:rPr>
        <w:t xml:space="preserve"> су нек</w:t>
      </w:r>
      <w:r w:rsidR="00123009">
        <w:rPr>
          <w:lang w:val="sr-Cyrl-RS"/>
        </w:rPr>
        <w:t>и</w:t>
      </w:r>
      <w:r w:rsidRPr="007103BE">
        <w:rPr>
          <w:lang w:val="sr-Cyrl-RS"/>
        </w:rPr>
        <w:t xml:space="preserve"> од </w:t>
      </w:r>
      <w:r w:rsidR="00123009">
        <w:rPr>
          <w:lang w:val="sr-Cyrl-RS"/>
        </w:rPr>
        <w:t>модела</w:t>
      </w:r>
      <w:r w:rsidRPr="007103BE">
        <w:rPr>
          <w:lang w:val="sr-Cyrl-RS"/>
        </w:rPr>
        <w:t xml:space="preserve"> финансирања </w:t>
      </w:r>
      <w:r w:rsidR="00A03427">
        <w:rPr>
          <w:lang w:val="sr-Cyrl-RS"/>
        </w:rPr>
        <w:t>спровођења</w:t>
      </w:r>
      <w:r w:rsidRPr="007103BE">
        <w:rPr>
          <w:lang w:val="sr-Cyrl-RS"/>
        </w:rPr>
        <w:t xml:space="preserve"> Програма</w:t>
      </w:r>
      <w:r w:rsidR="002E0788" w:rsidRPr="007103BE">
        <w:rPr>
          <w:lang w:val="sr-Cyrl-RS"/>
        </w:rPr>
        <w:t xml:space="preserve">. </w:t>
      </w:r>
    </w:p>
    <w:p w14:paraId="7B1CE160" w14:textId="0B710788" w:rsidR="002E0788" w:rsidRPr="007103BE" w:rsidRDefault="00300368" w:rsidP="00C30C08">
      <w:pPr>
        <w:pStyle w:val="Heading4"/>
        <w:numPr>
          <w:ilvl w:val="3"/>
          <w:numId w:val="31"/>
        </w:numPr>
        <w:rPr>
          <w:lang w:val="sr-Cyrl-RS"/>
        </w:rPr>
      </w:pPr>
      <w:bookmarkStart w:id="150" w:name="_Toc27174064"/>
      <w:r w:rsidRPr="007103BE">
        <w:rPr>
          <w:lang w:val="sr-Cyrl-RS"/>
        </w:rPr>
        <w:t>Принцип загађивач плаћа</w:t>
      </w:r>
      <w:bookmarkEnd w:id="150"/>
    </w:p>
    <w:p w14:paraId="1DFF0DCC" w14:textId="7099E72E" w:rsidR="002E0788" w:rsidRPr="007103BE" w:rsidRDefault="00B40549" w:rsidP="002E0788">
      <w:pPr>
        <w:rPr>
          <w:lang w:val="sr-Cyrl-RS"/>
        </w:rPr>
      </w:pPr>
      <w:r w:rsidRPr="007103BE">
        <w:rPr>
          <w:lang w:val="sr-Cyrl-RS"/>
        </w:rPr>
        <w:t xml:space="preserve">Принцип </w:t>
      </w:r>
      <w:r w:rsidRPr="007103BE">
        <w:rPr>
          <w:i/>
          <w:iCs/>
          <w:lang w:val="sr-Cyrl-RS"/>
        </w:rPr>
        <w:t>загађивач плаћа</w:t>
      </w:r>
      <w:r w:rsidRPr="007103BE">
        <w:rPr>
          <w:lang w:val="sr-Cyrl-RS"/>
        </w:rPr>
        <w:t xml:space="preserve"> утврђен је Споразумом о функционисању Европске уније (члан</w:t>
      </w:r>
      <w:r w:rsidR="002E0788" w:rsidRPr="007103BE">
        <w:rPr>
          <w:lang w:val="sr-Cyrl-RS"/>
        </w:rPr>
        <w:t xml:space="preserve"> 191(2) </w:t>
      </w:r>
      <w:r w:rsidRPr="007103BE">
        <w:rPr>
          <w:lang w:val="sr-Cyrl-RS"/>
        </w:rPr>
        <w:t>Споразума</w:t>
      </w:r>
      <w:r w:rsidR="002E0788" w:rsidRPr="007103BE">
        <w:rPr>
          <w:lang w:val="sr-Cyrl-RS"/>
        </w:rPr>
        <w:t>)</w:t>
      </w:r>
      <w:r w:rsidRPr="007103BE">
        <w:rPr>
          <w:lang w:val="sr-Cyrl-RS"/>
        </w:rPr>
        <w:t xml:space="preserve"> и он представља доминантан концепт у борби против климатских промена и финансирању дугорочних одрживих смањења емисија</w:t>
      </w:r>
      <w:r w:rsidR="002E0788" w:rsidRPr="007103BE">
        <w:rPr>
          <w:lang w:val="sr-Cyrl-RS"/>
        </w:rPr>
        <w:t xml:space="preserve">. </w:t>
      </w:r>
      <w:r w:rsidRPr="007103BE">
        <w:rPr>
          <w:lang w:val="sr-Cyrl-RS"/>
        </w:rPr>
        <w:t>Овај принцип помаже потрошачима да препознају прави трошак ствари</w:t>
      </w:r>
      <w:r w:rsidR="002E0788" w:rsidRPr="007103BE">
        <w:rPr>
          <w:lang w:val="sr-Cyrl-RS"/>
        </w:rPr>
        <w:t xml:space="preserve">. </w:t>
      </w:r>
    </w:p>
    <w:p w14:paraId="5CC11091" w14:textId="4C699596" w:rsidR="002E0788" w:rsidRPr="007103BE" w:rsidRDefault="00B40549" w:rsidP="002E0788">
      <w:pPr>
        <w:rPr>
          <w:lang w:val="sr-Cyrl-RS"/>
        </w:rPr>
      </w:pPr>
      <w:r w:rsidRPr="007103BE">
        <w:rPr>
          <w:lang w:val="sr-Cyrl-RS"/>
        </w:rPr>
        <w:t xml:space="preserve">За финансирање овог програма разматране су две опције принципа </w:t>
      </w:r>
      <w:r w:rsidRPr="007103BE">
        <w:rPr>
          <w:i/>
          <w:iCs/>
          <w:lang w:val="sr-Cyrl-RS"/>
        </w:rPr>
        <w:t>загађивач плаћа</w:t>
      </w:r>
      <w:r w:rsidR="002E0788" w:rsidRPr="007103BE">
        <w:rPr>
          <w:lang w:val="sr-Cyrl-RS"/>
        </w:rPr>
        <w:t>:</w:t>
      </w:r>
    </w:p>
    <w:p w14:paraId="75A5731F" w14:textId="502BB8BA" w:rsidR="002E0788" w:rsidRPr="007103BE" w:rsidRDefault="00B40549" w:rsidP="00C30C08">
      <w:pPr>
        <w:pStyle w:val="ListParagraph"/>
        <w:numPr>
          <w:ilvl w:val="0"/>
          <w:numId w:val="18"/>
        </w:numPr>
        <w:rPr>
          <w:b/>
          <w:lang w:val="sr-Cyrl-RS"/>
        </w:rPr>
      </w:pPr>
      <w:r w:rsidRPr="007103BE">
        <w:rPr>
          <w:b/>
          <w:sz w:val="22"/>
          <w:lang w:val="sr-Cyrl-RS"/>
        </w:rPr>
        <w:t>Коришћење средстава наплаћених на основу Уредбе о врстама загађивања, критеријумима за обрачун накнаде за загађивање животне средине и обвезницима, висини и начину обрачунавања и плаћања накнаде</w:t>
      </w:r>
      <w:r w:rsidR="002E0788" w:rsidRPr="007103BE">
        <w:rPr>
          <w:b/>
          <w:sz w:val="22"/>
          <w:lang w:val="sr-Cyrl-RS"/>
        </w:rPr>
        <w:t xml:space="preserve"> </w:t>
      </w:r>
    </w:p>
    <w:p w14:paraId="673E7468" w14:textId="73253152" w:rsidR="002E0788" w:rsidRPr="007103BE" w:rsidRDefault="00B40549" w:rsidP="002E0788">
      <w:pPr>
        <w:spacing w:after="0"/>
        <w:rPr>
          <w:lang w:val="sr-Cyrl-RS"/>
        </w:rPr>
      </w:pPr>
      <w:bookmarkStart w:id="151" w:name="_Hlk11743267"/>
      <w:r w:rsidRPr="007103BE">
        <w:rPr>
          <w:lang w:val="sr-Cyrl-RS"/>
        </w:rPr>
        <w:t>У складу са правилима о државној помоћи</w:t>
      </w:r>
      <w:r w:rsidR="00526204" w:rsidRPr="007103BE">
        <w:rPr>
          <w:lang w:val="sr-Cyrl-RS"/>
        </w:rPr>
        <w:t>,</w:t>
      </w:r>
      <w:r w:rsidRPr="007103BE">
        <w:rPr>
          <w:lang w:val="sr-Cyrl-RS"/>
        </w:rPr>
        <w:t xml:space="preserve"> приход</w:t>
      </w:r>
      <w:r w:rsidR="00526204" w:rsidRPr="007103BE">
        <w:rPr>
          <w:lang w:val="sr-Cyrl-RS"/>
        </w:rPr>
        <w:t>е</w:t>
      </w:r>
      <w:r w:rsidRPr="007103BE">
        <w:rPr>
          <w:lang w:val="sr-Cyrl-RS"/>
        </w:rPr>
        <w:t xml:space="preserve"> </w:t>
      </w:r>
      <w:r w:rsidR="00526204" w:rsidRPr="007103BE">
        <w:rPr>
          <w:lang w:val="sr-Cyrl-RS"/>
        </w:rPr>
        <w:t>од аукције накнада треба користити за финансирање политика и мера овог програма, и то за</w:t>
      </w:r>
      <w:r w:rsidR="002E0788" w:rsidRPr="007103BE">
        <w:rPr>
          <w:lang w:val="sr-Cyrl-RS"/>
        </w:rPr>
        <w:t>:</w:t>
      </w:r>
    </w:p>
    <w:p w14:paraId="62049544" w14:textId="118AB3A0" w:rsidR="002E0788" w:rsidRPr="007103BE" w:rsidRDefault="00526204" w:rsidP="00C30C08">
      <w:pPr>
        <w:pStyle w:val="ListParagraph"/>
        <w:numPr>
          <w:ilvl w:val="0"/>
          <w:numId w:val="17"/>
        </w:numPr>
        <w:spacing w:before="0" w:after="0"/>
        <w:rPr>
          <w:sz w:val="22"/>
          <w:lang w:val="sr-Cyrl-RS"/>
        </w:rPr>
      </w:pPr>
      <w:r w:rsidRPr="007103BE">
        <w:rPr>
          <w:rFonts w:asciiTheme="minorHAnsi" w:hAnsiTheme="minorHAnsi" w:cstheme="minorHAnsi"/>
          <w:lang w:val="sr-Cyrl-RS"/>
        </w:rPr>
        <w:t>финансијске подстицаје за убрзавање замене постојећих грејних тела у домаћинствима новим еко-дизајнираним уређајима и топлотним пумпама,</w:t>
      </w:r>
    </w:p>
    <w:p w14:paraId="64DF4996" w14:textId="250C1CB7" w:rsidR="002E0788" w:rsidRPr="007103BE" w:rsidRDefault="00526204" w:rsidP="00C30C08">
      <w:pPr>
        <w:pStyle w:val="ListParagraph"/>
        <w:numPr>
          <w:ilvl w:val="0"/>
          <w:numId w:val="17"/>
        </w:numPr>
        <w:spacing w:before="0" w:after="0"/>
        <w:rPr>
          <w:sz w:val="22"/>
          <w:lang w:val="sr-Cyrl-RS"/>
        </w:rPr>
      </w:pPr>
      <w:r w:rsidRPr="007103BE">
        <w:rPr>
          <w:rFonts w:asciiTheme="minorHAnsi" w:hAnsiTheme="minorHAnsi" w:cstheme="minorHAnsi"/>
          <w:lang w:val="sr-Cyrl-RS"/>
        </w:rPr>
        <w:t xml:space="preserve">контролу и надзор поштовања граничних вредности у најмањим постројењима </w:t>
      </w:r>
      <w:r w:rsidR="004D3E82">
        <w:rPr>
          <w:rFonts w:asciiTheme="minorHAnsi" w:hAnsiTheme="minorHAnsi" w:cstheme="minorHAnsi"/>
          <w:lang w:val="sr-Cyrl-RS"/>
        </w:rPr>
        <w:t>за сагоревање</w:t>
      </w:r>
      <w:r w:rsidRPr="007103BE">
        <w:rPr>
          <w:rFonts w:asciiTheme="minorHAnsi" w:hAnsiTheme="minorHAnsi" w:cstheme="minorHAnsi"/>
          <w:lang w:val="sr-Cyrl-RS"/>
        </w:rPr>
        <w:t xml:space="preserve"> (до </w:t>
      </w:r>
      <w:r w:rsidR="002E0788" w:rsidRPr="007103BE">
        <w:rPr>
          <w:rFonts w:asciiTheme="minorHAnsi" w:hAnsiTheme="minorHAnsi" w:cstheme="minorHAnsi"/>
          <w:lang w:val="sr-Cyrl-RS"/>
        </w:rPr>
        <w:t xml:space="preserve">1 MW) </w:t>
      </w:r>
      <w:r w:rsidRPr="007103BE">
        <w:rPr>
          <w:rFonts w:asciiTheme="minorHAnsi" w:hAnsiTheme="minorHAnsi" w:cstheme="minorHAnsi"/>
          <w:lang w:val="sr-Cyrl-RS"/>
        </w:rPr>
        <w:t>у складу са домаћом Уредбом о граничним вредностима емисије загађујућих материја у ваздух из постројења за сагоревање (Службени гласник СР, бр. 6/16,</w:t>
      </w:r>
      <w:r w:rsidR="002E0788" w:rsidRPr="007103BE">
        <w:rPr>
          <w:rFonts w:asciiTheme="minorHAnsi" w:hAnsiTheme="minorHAnsi" w:cstheme="minorHAnsi"/>
          <w:lang w:val="sr-Cyrl-RS"/>
        </w:rPr>
        <w:t xml:space="preserve"> 67/21)</w:t>
      </w:r>
    </w:p>
    <w:bookmarkEnd w:id="151"/>
    <w:p w14:paraId="6516F14E" w14:textId="77777777" w:rsidR="002E0788" w:rsidRPr="007103BE" w:rsidRDefault="002E0788" w:rsidP="002E0788">
      <w:pPr>
        <w:rPr>
          <w:lang w:val="sr-Cyrl-RS"/>
        </w:rPr>
      </w:pPr>
    </w:p>
    <w:p w14:paraId="3C343A2B" w14:textId="5741ADCA" w:rsidR="002E0788" w:rsidRPr="007103BE" w:rsidRDefault="00526204" w:rsidP="002E0788">
      <w:pPr>
        <w:rPr>
          <w:lang w:val="sr-Cyrl-RS"/>
        </w:rPr>
      </w:pPr>
      <w:r w:rsidRPr="007103BE">
        <w:rPr>
          <w:lang w:val="sr-Cyrl-RS"/>
        </w:rPr>
        <w:lastRenderedPageBreak/>
        <w:t xml:space="preserve">Укупна вредност годишње убраних средстава од накнада </w:t>
      </w:r>
      <w:r w:rsidR="002E0788" w:rsidRPr="007103BE">
        <w:rPr>
          <w:lang w:val="sr-Cyrl-RS"/>
        </w:rPr>
        <w:t>(52</w:t>
      </w:r>
      <w:r w:rsidRPr="007103BE">
        <w:rPr>
          <w:lang w:val="sr-Cyrl-RS"/>
        </w:rPr>
        <w:t xml:space="preserve"> милиона евра</w:t>
      </w:r>
      <w:r w:rsidR="002E0788" w:rsidRPr="007103BE">
        <w:rPr>
          <w:lang w:val="sr-Cyrl-RS"/>
        </w:rPr>
        <w:t>)</w:t>
      </w:r>
      <w:r w:rsidRPr="007103BE">
        <w:rPr>
          <w:lang w:val="sr-Cyrl-RS"/>
        </w:rPr>
        <w:t xml:space="preserve"> на основу Уредбе ће се према очекивањима смањивати после 2025. године, када се очекује да већина мера ублажавања из Националног програма за смањење емисије буде окончана. Међутим, очекује се </w:t>
      </w:r>
      <w:r w:rsidR="00EA01FD" w:rsidRPr="007103BE">
        <w:rPr>
          <w:lang w:val="sr-Cyrl-RS"/>
        </w:rPr>
        <w:t xml:space="preserve">да кумулативни раст прихода </w:t>
      </w:r>
      <w:r w:rsidR="00EA01FD" w:rsidRPr="007103BE">
        <w:rPr>
          <w:b/>
          <w:bCs/>
          <w:lang w:val="sr-Cyrl-RS"/>
        </w:rPr>
        <w:t xml:space="preserve">достигне суму и до </w:t>
      </w:r>
      <w:r w:rsidR="002E0788" w:rsidRPr="007103BE">
        <w:rPr>
          <w:b/>
          <w:lang w:val="sr-Cyrl-RS"/>
        </w:rPr>
        <w:t>300</w:t>
      </w:r>
      <w:r w:rsidR="00EA01FD" w:rsidRPr="007103BE">
        <w:rPr>
          <w:b/>
          <w:lang w:val="sr-Cyrl-RS"/>
        </w:rPr>
        <w:t xml:space="preserve"> милиона евра </w:t>
      </w:r>
      <w:r w:rsidR="00EA01FD" w:rsidRPr="007103BE">
        <w:rPr>
          <w:lang w:val="sr-Cyrl-RS"/>
        </w:rPr>
        <w:t xml:space="preserve">у периоду </w:t>
      </w:r>
      <w:r w:rsidR="002E0788" w:rsidRPr="007103BE">
        <w:rPr>
          <w:lang w:val="sr-Cyrl-RS"/>
        </w:rPr>
        <w:t>2022-2030.</w:t>
      </w:r>
      <w:r w:rsidR="00EA01FD" w:rsidRPr="007103BE">
        <w:rPr>
          <w:lang w:val="sr-Cyrl-RS"/>
        </w:rPr>
        <w:t xml:space="preserve"> године.</w:t>
      </w:r>
    </w:p>
    <w:p w14:paraId="3AA84EA0" w14:textId="3481FAD0" w:rsidR="002E0788" w:rsidRDefault="00973E99" w:rsidP="002E0788">
      <w:pPr>
        <w:spacing w:after="0"/>
        <w:rPr>
          <w:lang w:val="sr-Cyrl-RS"/>
        </w:rPr>
      </w:pPr>
      <w:r>
        <w:rPr>
          <w:noProof/>
          <w:lang w:val="en-US"/>
        </w:rPr>
        <mc:AlternateContent>
          <mc:Choice Requires="wps">
            <w:drawing>
              <wp:anchor distT="0" distB="0" distL="114300" distR="114300" simplePos="0" relativeHeight="251662336" behindDoc="0" locked="0" layoutInCell="1" allowOverlap="1" wp14:anchorId="797FD693" wp14:editId="2DDB766C">
                <wp:simplePos x="0" y="0"/>
                <wp:positionH relativeFrom="column">
                  <wp:posOffset>398381</wp:posOffset>
                </wp:positionH>
                <wp:positionV relativeFrom="paragraph">
                  <wp:posOffset>595003</wp:posOffset>
                </wp:positionV>
                <wp:extent cx="959550" cy="631022"/>
                <wp:effectExtent l="0" t="0" r="0" b="0"/>
                <wp:wrapNone/>
                <wp:docPr id="449" name="Line Callout 1 537"/>
                <wp:cNvGraphicFramePr/>
                <a:graphic xmlns:a="http://schemas.openxmlformats.org/drawingml/2006/main">
                  <a:graphicData uri="http://schemas.microsoft.com/office/word/2010/wordprocessingShape">
                    <wps:wsp>
                      <wps:cNvSpPr/>
                      <wps:spPr>
                        <a:xfrm rot="16200000">
                          <a:off x="0" y="0"/>
                          <a:ext cx="959550" cy="631022"/>
                        </a:xfrm>
                        <a:prstGeom prst="borderCallout1">
                          <a:avLst>
                            <a:gd name="adj1" fmla="val 54845"/>
                            <a:gd name="adj2" fmla="val 483"/>
                            <a:gd name="adj3" fmla="val 162770"/>
                            <a:gd name="adj4" fmla="val 45045"/>
                          </a:avLst>
                        </a:prstGeom>
                        <a:noFill/>
                        <a:ln w="12700" cap="flat" cmpd="sng" algn="ctr">
                          <a:noFill/>
                          <a:prstDash val="solid"/>
                          <a:miter lim="800000"/>
                        </a:ln>
                        <a:effectLst/>
                      </wps:spPr>
                      <wps:txbx>
                        <w:txbxContent>
                          <w:p w14:paraId="7087D802" w14:textId="77777777" w:rsidR="00973E99" w:rsidRPr="00973E99" w:rsidRDefault="00973E99" w:rsidP="00973E99">
                            <w:pPr>
                              <w:jc w:val="center"/>
                            </w:pPr>
                            <w:r>
                              <w:rPr>
                                <w:rFonts w:ascii="Arial Narrow" w:hAnsi="Arial Narrow" w:cs="Calibri"/>
                                <w:color w:val="000000" w:themeColor="text1"/>
                                <w:sz w:val="16"/>
                                <w:szCs w:val="20"/>
                                <w:lang w:val="sr-Cyrl-RS"/>
                              </w:rPr>
                              <w:t>Додатна обнова возног парка од финансијских подстицаја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97FD693" id="_x0000_t47" coordsize="21600,21600" o:spt="47" adj="-8280,24300,-1800,4050" path="m@0@1l@2@3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v:shapetype>
              <v:shape id="Line Callout 1 537" o:spid="_x0000_s1027" type="#_x0000_t47" style="position:absolute;left:0;text-align:left;margin-left:31.35pt;margin-top:46.85pt;width:75.55pt;height:49.7pt;rotation:-90;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pl+SqgIAAGoFAAAOAAAAZHJzL2Uyb0RvYy54bWysVMtu2zAQvBfoPxC8N7JsKX4gcmAkSFHA&#10;SAMkRc40Rdkq+CpJP9Kv75CSXaHpqagPwpK7nt2d2eXN7UlJchDOt0ZXNL8aUSI0N3WrtxX99vLw&#10;aUaJD0zXTBotKvomPL1dfvxwc7QLMTY7I2vhCEC0XxxtRXch2EWWeb4TivkrY4WGszFOsYCj22a1&#10;Y0egK5mNR6Pr7GhcbZ3hwnvc3ndOukz4TSN4+No0XgQiK4raQvq69N3Eb7a8YYutY3bX8r4M9g9V&#10;KNZqJL1A3bPAyN6176BUy53xpglX3KjMNE3LReoB3eSjP7p53jErUi8gx9sLTf7/wfLHw5MjbV3R&#10;ophTopmCSOtWC3LHpDT7QHJSTqaRp6P1C4Q/2yfXnzzM2PSpcYo4A3Lza4iCX+IC3ZFTovrtQrU4&#10;BcJxOS/nZQlBOFzXk3w0HscUWYcVMa3z4bMwikSjohvILFxfU57g2WHtQ+K87utm9feckkZJSHhg&#10;kpTFrCh7iQcx42FMMZu8j5gMI9DTdHqelAFMMQwqylGXCi30hcE6NxGr1OahlTLNm9TkCK7GUxBF&#10;OMPYN5IFmMpCCK+3lDC5xT7x4FKrg/9GyHvmdwQNItbItu7qV23AJslWVXTWadARKnXMLtIugLB4&#10;GZXstItWOG1OaQLyCBRvNqZ+w1QkRVGht/yhRdo18+GJOZCLS+x8+IpPIw16Mb1Fyc64n3+7j/EY&#10;W3gpOWLfUPuPPXOCEvlFY6DneVEANqRDUU7HOLihZzP06L26M+gfcqO6ZMb4IM9m44x6xcysYla4&#10;mObI3THaH+5C9w7gceFitUphWErLwlo/Wx7Bz4P4cnplzvajGDDDj+a8m73cHddRnC62U3y1D6Zp&#10;L5x3vPYCYKHTwPePT3wxhucU9fuJXP4CAAD//wMAUEsDBBQABgAIAAAAIQAXe+fv3wAAAAkBAAAP&#10;AAAAZHJzL2Rvd25yZXYueG1sTI/LTsMwEEX3SPyDNUjsqJNIGDdkUhUkWLBAIkWIpRu7SRQ/otht&#10;w98zXcFydK/unFNtFmfZycxxCB4hX2XAjG+DHnyH8Ll7uZPAYlJeKxu8QfgxETb19VWlSh3O/sOc&#10;mtQxGvGxVAh9SlPJeWx741Rchcl4yg5hdirROXdcz+pM487yIssEd2rw9KFXk3nuTTs2R4dgs12z&#10;bsdv8VUc7qfxafv2+p4LxNubZfsILJkl/ZXhgk/oUBPTPhy9jswiSCmoiSAeyOCSS0lue4Qil2vg&#10;dcX/G9S/AAAA//8DAFBLAQItABQABgAIAAAAIQC2gziS/gAAAOEBAAATAAAAAAAAAAAAAAAAAAAA&#10;AABbQ29udGVudF9UeXBlc10ueG1sUEsBAi0AFAAGAAgAAAAhADj9If/WAAAAlAEAAAsAAAAAAAAA&#10;AAAAAAAALwEAAF9yZWxzLy5yZWxzUEsBAi0AFAAGAAgAAAAhAJ+mX5KqAgAAagUAAA4AAAAAAAAA&#10;AAAAAAAALgIAAGRycy9lMm9Eb2MueG1sUEsBAi0AFAAGAAgAAAAhABd75+/fAAAACQEAAA8AAAAA&#10;AAAAAAAAAAAABAUAAGRycy9kb3ducmV2LnhtbFBLBQYAAAAABAAEAPMAAAAQBgAAAAA=&#10;" adj="9730,35158,104,11847" filled="f" stroked="f" strokeweight="1pt">
                <v:textbox>
                  <w:txbxContent>
                    <w:p w14:paraId="7087D802" w14:textId="77777777" w:rsidR="00973E99" w:rsidRPr="00973E99" w:rsidRDefault="00973E99" w:rsidP="00973E99">
                      <w:pPr>
                        <w:jc w:val="center"/>
                      </w:pPr>
                      <w:r>
                        <w:rPr>
                          <w:rFonts w:ascii="Arial Narrow" w:hAnsi="Arial Narrow" w:cs="Calibri"/>
                          <w:color w:val="000000" w:themeColor="text1"/>
                          <w:sz w:val="16"/>
                          <w:szCs w:val="20"/>
                          <w:lang w:val="sr-Cyrl-RS"/>
                        </w:rPr>
                        <w:t>Додатна обнова возног парка од финансијских подстицаја</w:t>
                      </w:r>
                    </w:p>
                  </w:txbxContent>
                </v:textbox>
                <o:callout v:ext="edit" minusx="t" minusy="t"/>
              </v:shape>
            </w:pict>
          </mc:Fallback>
        </mc:AlternateContent>
      </w:r>
      <w:r>
        <w:rPr>
          <w:noProof/>
          <w:lang w:val="en-US"/>
        </w:rPr>
        <mc:AlternateContent>
          <mc:Choice Requires="wps">
            <w:drawing>
              <wp:anchor distT="0" distB="0" distL="114300" distR="114300" simplePos="0" relativeHeight="251660288" behindDoc="0" locked="0" layoutInCell="1" allowOverlap="1" wp14:anchorId="3683A69C" wp14:editId="0ED5E5D3">
                <wp:simplePos x="0" y="0"/>
                <wp:positionH relativeFrom="column">
                  <wp:posOffset>291821</wp:posOffset>
                </wp:positionH>
                <wp:positionV relativeFrom="paragraph">
                  <wp:posOffset>1663014</wp:posOffset>
                </wp:positionV>
                <wp:extent cx="1262542" cy="434673"/>
                <wp:effectExtent l="0" t="0" r="0" b="0"/>
                <wp:wrapNone/>
                <wp:docPr id="448" name="Line Callout 1 540"/>
                <wp:cNvGraphicFramePr/>
                <a:graphic xmlns:a="http://schemas.openxmlformats.org/drawingml/2006/main">
                  <a:graphicData uri="http://schemas.microsoft.com/office/word/2010/wordprocessingShape">
                    <wps:wsp>
                      <wps:cNvSpPr/>
                      <wps:spPr>
                        <a:xfrm rot="16200000">
                          <a:off x="0" y="0"/>
                          <a:ext cx="1262542" cy="434673"/>
                        </a:xfrm>
                        <a:prstGeom prst="borderCallout1">
                          <a:avLst>
                            <a:gd name="adj1" fmla="val 54845"/>
                            <a:gd name="adj2" fmla="val 483"/>
                            <a:gd name="adj3" fmla="val 162770"/>
                            <a:gd name="adj4" fmla="val 45045"/>
                          </a:avLst>
                        </a:prstGeom>
                        <a:noFill/>
                        <a:ln w="12700" cap="flat" cmpd="sng" algn="ctr">
                          <a:noFill/>
                          <a:prstDash val="solid"/>
                          <a:miter lim="800000"/>
                        </a:ln>
                        <a:effectLst/>
                      </wps:spPr>
                      <wps:txbx>
                        <w:txbxContent>
                          <w:p w14:paraId="1AC8DEB9" w14:textId="77777777" w:rsidR="00973E99" w:rsidRPr="00973E99" w:rsidRDefault="00973E99" w:rsidP="00973E99">
                            <w:pPr>
                              <w:jc w:val="center"/>
                            </w:pPr>
                            <w:r>
                              <w:rPr>
                                <w:rFonts w:ascii="Arial Narrow" w:hAnsi="Arial Narrow" w:cs="Calibri"/>
                                <w:color w:val="000000" w:themeColor="text1"/>
                                <w:sz w:val="16"/>
                                <w:szCs w:val="20"/>
                                <w:lang w:val="sr-Cyrl-RS"/>
                              </w:rPr>
                              <w:t>Додатна замена кућних грејних тела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83A69C" id="Line Callout 1 540" o:spid="_x0000_s1028" type="#_x0000_t47" style="position:absolute;left:0;text-align:left;margin-left:23pt;margin-top:130.95pt;width:99.4pt;height:34.25pt;rotation:-90;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CQSxqwIAAGsFAAAOAAAAZHJzL2Uyb0RvYy54bWysVMtu2zAQvBfoPxC8N7Ic+VEjcmAkSFEg&#10;SAIkRc40Rdks+CpJP9Kv75CSHaHtqagPwpK73t2Z2eXV9VErshc+SGtqWl6MKBGG20aaTU2/vdx9&#10;mlMSIjMNU9aImr6JQK+XHz9cHdxCjO3WqkZ4giQmLA6uptsY3aIoAt8KzcKFdcLA2VqvWcTRb4rG&#10;swOya1WMR6NpcbC+cd5yEQJubzsnXeb8bSt4fGzbICJRNUVvMX99/q7Tt1hescXGM7eVvG+D/UMX&#10;mkmDoudUtywysvPyj1Racm+DbeMFt7qwbSu5yBiAphz9huZ5y5zIWEBOcGeawv9Lyx/2T57IpqZV&#10;BakM0xDpXhpBbphSdhdJSSZV5ungwgLhz+7Jg7V0CjAT6GPrNfEW5JZTiIJf5gLoyDFT/XamWhwj&#10;4bgsx9PxpBpTwuGrLqvp7DJpUXTJUlLnQ/wirCbJqOkaOgvfN1Xm/Gx/H2ImvekbZ833kpJWK2i4&#10;Zwqdz6tJr/EgBmXfY6p5rgzpBhGXwwiAms1OozIIqoZB1WTUlQKEvjFYJxCpS2PvpFJ54JQhh8TB&#10;DEwRzjD3rWIRpnZQIpgNJUxtsFA8+gx18N+U8paFLQFAxFolmw6hlhGrpKSu6bwToSNUmVRd5GUA&#10;YenyXbxkxeP6mEdgnBKlm7Vt3jAWWVJ0GBy/kyh7z0J8Yh7k4hJLHx/xaZUFFttblGyt//m3+xSP&#10;uYWXkgMWDr3/2DEvKFFfDSb6c1lhzkjMh2oyG+Pgh5710GN2+sYCP+RGd9lM8VGdzNZb/YqZWaWq&#10;cDHDUbtjtD/cxO4hwOvCxWqVw7CVjsV78+x4Sn4axJfjK/OuH8WIIX6wp+Xs5e64TuJ0sZ3iq120&#10;rTxz3vHaC4CNzgPfvz7pyRiec9T7G7n8BQAA//8DAFBLAwQUAAYACAAAACEAXzxsRuAAAAALAQAA&#10;DwAAAGRycy9kb3ducmV2LnhtbEyPQU/DMAyF70j8h8hI3Fi6oQXaNZ0GEhw4IK1DaMes8dqqjVM1&#10;2Vb+Pd4JfPKTn56/l68n14szjqH1pGE+S0AgVd62VGv42r09PIMI0ZA1vSfU8IMB1sXtTW4y6y+0&#10;xXMZa8EhFDKjoYlxyKQMVYPOhJkfkPh29KMzkeVYSzuaC4e7Xi6SRElnWuIPjRnwtcGqK09OQ5/s&#10;yrTq9up7cVwO3cvm4/1zrrS+v5s2KxARp/hnhis+o0PBTAd/IhtEz5qHrbykijtcHU+pAnHQ8Jgu&#10;Fcgil/87FL8AAAD//wMAUEsBAi0AFAAGAAgAAAAhALaDOJL+AAAA4QEAABMAAAAAAAAAAAAAAAAA&#10;AAAAAFtDb250ZW50X1R5cGVzXS54bWxQSwECLQAUAAYACAAAACEAOP0h/9YAAACUAQAACwAAAAAA&#10;AAAAAAAAAAAvAQAAX3JlbHMvLnJlbHNQSwECLQAUAAYACAAAACEAJAkEsasCAABrBQAADgAAAAAA&#10;AAAAAAAAAAAuAgAAZHJzL2Uyb0RvYy54bWxQSwECLQAUAAYACAAAACEAXzxsRuAAAAALAQAADwAA&#10;AAAAAAAAAAAAAAAFBQAAZHJzL2Rvd25yZXYueG1sUEsFBgAAAAAEAAQA8wAAABIGAAAAAA==&#10;" adj="9730,35158,104,11847" filled="f" stroked="f" strokeweight="1pt">
                <v:textbox>
                  <w:txbxContent>
                    <w:p w14:paraId="1AC8DEB9" w14:textId="77777777" w:rsidR="00973E99" w:rsidRPr="00973E99" w:rsidRDefault="00973E99" w:rsidP="00973E99">
                      <w:pPr>
                        <w:jc w:val="center"/>
                      </w:pPr>
                      <w:r>
                        <w:rPr>
                          <w:rFonts w:ascii="Arial Narrow" w:hAnsi="Arial Narrow" w:cs="Calibri"/>
                          <w:color w:val="000000" w:themeColor="text1"/>
                          <w:sz w:val="16"/>
                          <w:szCs w:val="20"/>
                          <w:lang w:val="sr-Cyrl-RS"/>
                        </w:rPr>
                        <w:t>Додатна замена кућних грејних тела</w:t>
                      </w:r>
                    </w:p>
                  </w:txbxContent>
                </v:textbox>
                <o:callout v:ext="edit" minusx="t" minusy="t"/>
              </v:shape>
            </w:pict>
          </mc:Fallback>
        </mc:AlternateContent>
      </w:r>
      <w:r w:rsidR="000D6B74">
        <w:rPr>
          <w:noProof/>
          <w:lang w:eastAsia="en-GB"/>
        </w:rPr>
        <w:drawing>
          <wp:inline distT="0" distB="0" distL="0" distR="0" wp14:anchorId="619F949B" wp14:editId="7783E2E0">
            <wp:extent cx="4457700" cy="2819400"/>
            <wp:effectExtent l="0" t="0" r="0" b="0"/>
            <wp:docPr id="516" name="Pictur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457700" cy="2819400"/>
                    </a:xfrm>
                    <a:prstGeom prst="rect">
                      <a:avLst/>
                    </a:prstGeom>
                    <a:noFill/>
                    <a:ln>
                      <a:noFill/>
                    </a:ln>
                  </pic:spPr>
                </pic:pic>
              </a:graphicData>
            </a:graphic>
          </wp:inline>
        </w:drawing>
      </w:r>
    </w:p>
    <w:p w14:paraId="3BD0AE73" w14:textId="26555564" w:rsidR="00973E99" w:rsidRPr="007103BE" w:rsidRDefault="00973E99" w:rsidP="002E0788">
      <w:pPr>
        <w:spacing w:after="0"/>
        <w:rPr>
          <w:lang w:val="sr-Cyrl-RS"/>
        </w:rPr>
      </w:pPr>
    </w:p>
    <w:p w14:paraId="65DD2325" w14:textId="039436CE" w:rsidR="002E0788" w:rsidRPr="007103BE" w:rsidRDefault="001D189D" w:rsidP="002E0788">
      <w:pPr>
        <w:pStyle w:val="Caption"/>
        <w:keepNext/>
        <w:spacing w:before="0"/>
        <w:ind w:left="993" w:hanging="993"/>
        <w:rPr>
          <w:lang w:val="sr-Cyrl-RS"/>
        </w:rPr>
      </w:pPr>
      <w:bookmarkStart w:id="152" w:name="_Toc82991110"/>
      <w:bookmarkStart w:id="153" w:name="_Toc88224600"/>
      <w:r w:rsidRPr="007103BE">
        <w:rPr>
          <w:lang w:val="sr-Cyrl-RS"/>
        </w:rPr>
        <w:t>Слика</w:t>
      </w:r>
      <w:r w:rsidR="002E0788" w:rsidRPr="007103BE">
        <w:rPr>
          <w:lang w:val="sr-Cyrl-RS"/>
        </w:rPr>
        <w:t xml:space="preserve"> </w:t>
      </w:r>
      <w:r w:rsidR="002E0788" w:rsidRPr="007103BE">
        <w:rPr>
          <w:noProof/>
          <w:lang w:val="sr-Cyrl-RS"/>
        </w:rPr>
        <w:fldChar w:fldCharType="begin"/>
      </w:r>
      <w:r w:rsidR="002E0788" w:rsidRPr="007103BE">
        <w:rPr>
          <w:noProof/>
          <w:lang w:val="sr-Cyrl-RS"/>
        </w:rPr>
        <w:instrText xml:space="preserve"> SEQ Figure \* ARABIC </w:instrText>
      </w:r>
      <w:r w:rsidR="002E0788" w:rsidRPr="007103BE">
        <w:rPr>
          <w:noProof/>
          <w:lang w:val="sr-Cyrl-RS"/>
        </w:rPr>
        <w:fldChar w:fldCharType="separate"/>
      </w:r>
      <w:r w:rsidR="002E0788" w:rsidRPr="007103BE">
        <w:rPr>
          <w:noProof/>
          <w:lang w:val="sr-Cyrl-RS"/>
        </w:rPr>
        <w:t>2</w:t>
      </w:r>
      <w:r w:rsidR="002E0788" w:rsidRPr="007103BE">
        <w:rPr>
          <w:noProof/>
          <w:lang w:val="sr-Cyrl-RS"/>
        </w:rPr>
        <w:fldChar w:fldCharType="end"/>
      </w:r>
      <w:r w:rsidR="00DB201A">
        <w:rPr>
          <w:noProof/>
          <w:lang w:val="sr-Cyrl-RS"/>
        </w:rPr>
        <w:t>8</w:t>
      </w:r>
      <w:r w:rsidR="002E0788" w:rsidRPr="007103BE">
        <w:rPr>
          <w:lang w:val="sr-Cyrl-RS"/>
        </w:rPr>
        <w:t xml:space="preserve">: </w:t>
      </w:r>
      <w:r w:rsidRPr="007103BE">
        <w:rPr>
          <w:lang w:val="sr-Cyrl-RS"/>
        </w:rPr>
        <w:t>Финан</w:t>
      </w:r>
      <w:r w:rsidR="00483526">
        <w:rPr>
          <w:lang w:val="sr-Cyrl-RS"/>
        </w:rPr>
        <w:t>с</w:t>
      </w:r>
      <w:r w:rsidRPr="007103BE">
        <w:rPr>
          <w:lang w:val="sr-Cyrl-RS"/>
        </w:rPr>
        <w:t xml:space="preserve">ијски подстицаји за </w:t>
      </w:r>
      <w:r w:rsidR="00A03427">
        <w:rPr>
          <w:lang w:val="sr-Cyrl-RS"/>
        </w:rPr>
        <w:t>спровођење</w:t>
      </w:r>
      <w:r w:rsidRPr="007103BE">
        <w:rPr>
          <w:lang w:val="sr-Cyrl-RS"/>
        </w:rPr>
        <w:t xml:space="preserve"> сценарија </w:t>
      </w:r>
      <w:r w:rsidR="002E0788" w:rsidRPr="007103BE">
        <w:rPr>
          <w:lang w:val="sr-Cyrl-RS"/>
        </w:rPr>
        <w:t>WAM C</w:t>
      </w:r>
      <w:r w:rsidRPr="007103BE">
        <w:rPr>
          <w:lang w:val="sr-Cyrl-RS"/>
        </w:rPr>
        <w:t xml:space="preserve"> наспрам очекиваних прихода доступних из актуелн</w:t>
      </w:r>
      <w:r w:rsidR="00300368" w:rsidRPr="007103BE">
        <w:rPr>
          <w:lang w:val="sr-Cyrl-RS"/>
        </w:rPr>
        <w:t>ог</w:t>
      </w:r>
      <w:r w:rsidRPr="007103BE">
        <w:rPr>
          <w:lang w:val="sr-Cyrl-RS"/>
        </w:rPr>
        <w:t xml:space="preserve"> </w:t>
      </w:r>
      <w:r w:rsidR="00300368" w:rsidRPr="007103BE">
        <w:rPr>
          <w:lang w:val="sr-Cyrl-RS"/>
        </w:rPr>
        <w:t>механизма заснованог на принципу „загађивач плаћа“</w:t>
      </w:r>
      <w:r w:rsidR="002E0788" w:rsidRPr="007103BE">
        <w:rPr>
          <w:lang w:val="sr-Cyrl-RS"/>
        </w:rPr>
        <w:t xml:space="preserve"> (</w:t>
      </w:r>
      <w:r w:rsidR="00300368" w:rsidRPr="007103BE">
        <w:rPr>
          <w:lang w:val="sr-Cyrl-RS"/>
        </w:rPr>
        <w:t>Уредба</w:t>
      </w:r>
      <w:r w:rsidR="002E0788" w:rsidRPr="007103BE">
        <w:rPr>
          <w:lang w:val="sr-Cyrl-RS"/>
        </w:rPr>
        <w:t>)</w:t>
      </w:r>
      <w:bookmarkEnd w:id="152"/>
      <w:bookmarkEnd w:id="153"/>
    </w:p>
    <w:p w14:paraId="6F9A262B" w14:textId="7A70DCE3" w:rsidR="002E0788" w:rsidRPr="007103BE" w:rsidRDefault="00CC6EFB" w:rsidP="002E0788">
      <w:pPr>
        <w:rPr>
          <w:lang w:val="sr-Cyrl-RS"/>
        </w:rPr>
      </w:pPr>
      <w:r w:rsidRPr="007103BE">
        <w:rPr>
          <w:lang w:val="sr-Cyrl-RS"/>
        </w:rPr>
        <w:t xml:space="preserve">Да би се обезбедило одрживо финансирање </w:t>
      </w:r>
      <w:r w:rsidR="00A03427">
        <w:rPr>
          <w:lang w:val="sr-Cyrl-RS"/>
        </w:rPr>
        <w:t>спровођења</w:t>
      </w:r>
      <w:r w:rsidRPr="007103BE">
        <w:rPr>
          <w:lang w:val="sr-Cyrl-RS"/>
        </w:rPr>
        <w:t xml:space="preserve"> сценарија</w:t>
      </w:r>
      <w:r w:rsidR="002E0788" w:rsidRPr="007103BE">
        <w:rPr>
          <w:lang w:val="sr-Cyrl-RS"/>
        </w:rPr>
        <w:t xml:space="preserve"> WAM C</w:t>
      </w:r>
      <w:r w:rsidRPr="007103BE">
        <w:rPr>
          <w:lang w:val="sr-Cyrl-RS"/>
        </w:rPr>
        <w:t xml:space="preserve">, потребно је најмање </w:t>
      </w:r>
      <w:r w:rsidR="002E0788" w:rsidRPr="007103BE">
        <w:rPr>
          <w:lang w:val="sr-Cyrl-RS"/>
        </w:rPr>
        <w:t>117</w:t>
      </w:r>
      <w:r w:rsidRPr="007103BE">
        <w:rPr>
          <w:lang w:val="sr-Cyrl-RS"/>
        </w:rPr>
        <w:t xml:space="preserve"> милиона евра, који се евентуално могу обезбедити из јавних средстава или проширења принципа </w:t>
      </w:r>
      <w:r w:rsidRPr="007103BE">
        <w:rPr>
          <w:i/>
          <w:iCs/>
          <w:lang w:val="sr-Cyrl-RS"/>
        </w:rPr>
        <w:t xml:space="preserve">загађивач плаћа </w:t>
      </w:r>
      <w:r w:rsidRPr="007103BE">
        <w:rPr>
          <w:lang w:val="sr-Cyrl-RS"/>
        </w:rPr>
        <w:t>на категорије које тренутно нису обухваћене овим принципом, као што је сектор друмског саобраћаја</w:t>
      </w:r>
      <w:r w:rsidR="002E0788" w:rsidRPr="007103BE">
        <w:rPr>
          <w:lang w:val="sr-Cyrl-RS"/>
        </w:rPr>
        <w:t>.</w:t>
      </w:r>
    </w:p>
    <w:p w14:paraId="07B736C3" w14:textId="64DC1849" w:rsidR="002E0788" w:rsidRPr="007103BE" w:rsidRDefault="00A03427" w:rsidP="00C30C08">
      <w:pPr>
        <w:pStyle w:val="ListParagraph"/>
        <w:numPr>
          <w:ilvl w:val="0"/>
          <w:numId w:val="18"/>
        </w:numPr>
        <w:rPr>
          <w:b/>
          <w:lang w:val="sr-Cyrl-RS"/>
        </w:rPr>
      </w:pPr>
      <w:r>
        <w:rPr>
          <w:b/>
          <w:sz w:val="22"/>
          <w:lang w:val="sr-Cyrl-RS"/>
        </w:rPr>
        <w:t>Спровођење</w:t>
      </w:r>
      <w:r w:rsidR="00CC6EFB" w:rsidRPr="007103BE">
        <w:rPr>
          <w:b/>
          <w:sz w:val="22"/>
          <w:lang w:val="sr-Cyrl-RS"/>
        </w:rPr>
        <w:t xml:space="preserve"> накнада за загађење животне средине на возила</w:t>
      </w:r>
      <w:r w:rsidR="002E0788" w:rsidRPr="007103BE">
        <w:rPr>
          <w:b/>
          <w:sz w:val="22"/>
          <w:lang w:val="sr-Cyrl-RS"/>
        </w:rPr>
        <w:t xml:space="preserve"> </w:t>
      </w:r>
    </w:p>
    <w:p w14:paraId="1ABC8320" w14:textId="13943214" w:rsidR="002E0788" w:rsidRPr="007103BE" w:rsidRDefault="00A03427" w:rsidP="002E0788">
      <w:pPr>
        <w:rPr>
          <w:rFonts w:asciiTheme="minorHAnsi" w:hAnsiTheme="minorHAnsi" w:cstheme="minorHAnsi"/>
          <w:lang w:val="sr-Cyrl-RS"/>
        </w:rPr>
      </w:pPr>
      <w:bookmarkStart w:id="154" w:name="_Hlk34832566"/>
      <w:r>
        <w:rPr>
          <w:rFonts w:asciiTheme="minorHAnsi" w:hAnsiTheme="minorHAnsi" w:cstheme="minorHAnsi"/>
          <w:lang w:val="sr-Cyrl-RS"/>
        </w:rPr>
        <w:t>Спровођење</w:t>
      </w:r>
      <w:r w:rsidR="0016782A" w:rsidRPr="007103BE">
        <w:rPr>
          <w:rFonts w:asciiTheme="minorHAnsi" w:hAnsiTheme="minorHAnsi" w:cstheme="minorHAnsi"/>
          <w:lang w:val="sr-Cyrl-RS"/>
        </w:rPr>
        <w:t xml:space="preserve"> накнада за загађење животне средине може се у принципу постепено уводити у сектор друмског саобраћаја, имајући у виду убрзану обнову возног парка и знатан удео трошкова у подстицајима </w:t>
      </w:r>
      <w:bookmarkEnd w:id="154"/>
      <w:r w:rsidR="002E0788" w:rsidRPr="007103BE">
        <w:rPr>
          <w:rFonts w:asciiTheme="minorHAnsi" w:hAnsiTheme="minorHAnsi" w:cstheme="minorHAnsi"/>
          <w:lang w:val="sr-Cyrl-RS"/>
        </w:rPr>
        <w:t>(38</w:t>
      </w:r>
      <w:r w:rsidR="0016782A" w:rsidRPr="007103BE">
        <w:rPr>
          <w:rFonts w:asciiTheme="minorHAnsi" w:hAnsiTheme="minorHAnsi" w:cstheme="minorHAnsi"/>
          <w:lang w:val="sr-Cyrl-RS"/>
        </w:rPr>
        <w:t>,</w:t>
      </w:r>
      <w:r w:rsidR="002E0788" w:rsidRPr="007103BE">
        <w:rPr>
          <w:rFonts w:asciiTheme="minorHAnsi" w:hAnsiTheme="minorHAnsi" w:cstheme="minorHAnsi"/>
          <w:lang w:val="sr-Cyrl-RS"/>
        </w:rPr>
        <w:t>1</w:t>
      </w:r>
      <w:r w:rsidR="002E0788" w:rsidRPr="007103BE">
        <w:rPr>
          <w:rFonts w:asciiTheme="minorHAnsi" w:hAnsiTheme="minorHAnsi"/>
          <w:lang w:val="sr-Cyrl-RS"/>
        </w:rPr>
        <w:t>%</w:t>
      </w:r>
      <w:r w:rsidR="002E0788" w:rsidRPr="007103BE">
        <w:rPr>
          <w:rFonts w:asciiTheme="minorHAnsi" w:hAnsiTheme="minorHAnsi" w:cstheme="minorHAnsi"/>
          <w:lang w:val="sr-Cyrl-RS"/>
        </w:rPr>
        <w:t>)</w:t>
      </w:r>
      <w:r w:rsidR="0016782A" w:rsidRPr="007103BE">
        <w:rPr>
          <w:rFonts w:asciiTheme="minorHAnsi" w:hAnsiTheme="minorHAnsi" w:cstheme="minorHAnsi"/>
          <w:lang w:val="sr-Cyrl-RS"/>
        </w:rPr>
        <w:t xml:space="preserve"> за </w:t>
      </w:r>
      <w:r>
        <w:rPr>
          <w:rFonts w:asciiTheme="minorHAnsi" w:hAnsiTheme="minorHAnsi" w:cstheme="minorHAnsi"/>
          <w:lang w:val="sr-Cyrl-RS"/>
        </w:rPr>
        <w:t>спровођење</w:t>
      </w:r>
      <w:r w:rsidR="0016782A" w:rsidRPr="007103BE">
        <w:rPr>
          <w:rFonts w:asciiTheme="minorHAnsi" w:hAnsiTheme="minorHAnsi" w:cstheme="minorHAnsi"/>
          <w:lang w:val="sr-Cyrl-RS"/>
        </w:rPr>
        <w:t xml:space="preserve"> сценарија </w:t>
      </w:r>
      <w:r w:rsidR="002E0788" w:rsidRPr="007103BE">
        <w:rPr>
          <w:rFonts w:asciiTheme="minorHAnsi" w:hAnsiTheme="minorHAnsi" w:cstheme="minorHAnsi"/>
          <w:lang w:val="sr-Cyrl-RS"/>
        </w:rPr>
        <w:t>WAM C.</w:t>
      </w:r>
    </w:p>
    <w:p w14:paraId="4CFF2383" w14:textId="1A5F6384" w:rsidR="002E0788" w:rsidRPr="007103BE" w:rsidRDefault="0016782A" w:rsidP="002E0788">
      <w:pPr>
        <w:rPr>
          <w:rFonts w:asciiTheme="minorHAnsi" w:hAnsiTheme="minorHAnsi" w:cstheme="minorHAnsi"/>
          <w:lang w:val="sr-Cyrl-RS"/>
        </w:rPr>
      </w:pPr>
      <w:r w:rsidRPr="007103BE">
        <w:rPr>
          <w:rFonts w:asciiTheme="minorHAnsi" w:hAnsiTheme="minorHAnsi" w:cstheme="minorHAnsi"/>
          <w:lang w:val="sr-Cyrl-RS"/>
        </w:rPr>
        <w:t>У Европској унији већ се увелико користе две опције накнада на основу утицаја на животну средину</w:t>
      </w:r>
      <w:r w:rsidR="002E0788" w:rsidRPr="007103BE">
        <w:rPr>
          <w:rFonts w:asciiTheme="minorHAnsi" w:hAnsiTheme="minorHAnsi" w:cstheme="minorHAnsi"/>
          <w:lang w:val="sr-Cyrl-RS"/>
        </w:rPr>
        <w:t>.</w:t>
      </w:r>
    </w:p>
    <w:p w14:paraId="73023DF7" w14:textId="0DB0959E" w:rsidR="002E0788" w:rsidRPr="007103BE" w:rsidRDefault="0016782A" w:rsidP="00C30C08">
      <w:pPr>
        <w:pStyle w:val="ListParagraph"/>
        <w:numPr>
          <w:ilvl w:val="1"/>
          <w:numId w:val="4"/>
        </w:numPr>
        <w:rPr>
          <w:rFonts w:asciiTheme="minorHAnsi" w:hAnsiTheme="minorHAnsi" w:cstheme="minorHAnsi"/>
          <w:sz w:val="22"/>
          <w:szCs w:val="22"/>
          <w:lang w:val="sr-Cyrl-RS"/>
        </w:rPr>
      </w:pPr>
      <w:r w:rsidRPr="007103BE">
        <w:rPr>
          <w:rFonts w:asciiTheme="minorHAnsi" w:hAnsiTheme="minorHAnsi" w:cstheme="minorHAnsi"/>
          <w:sz w:val="22"/>
          <w:szCs w:val="22"/>
          <w:lang w:val="sr-Cyrl-RS"/>
        </w:rPr>
        <w:t>Накнаде које се примењују приликом прве регистрације возила у земљи</w:t>
      </w:r>
      <w:r w:rsidR="002E0788" w:rsidRPr="007103BE">
        <w:rPr>
          <w:rStyle w:val="FootnoteReference"/>
          <w:rFonts w:asciiTheme="minorHAnsi" w:hAnsiTheme="minorHAnsi" w:cstheme="minorHAnsi"/>
          <w:sz w:val="22"/>
          <w:szCs w:val="22"/>
          <w:lang w:val="sr-Cyrl-RS"/>
        </w:rPr>
        <w:footnoteReference w:id="36"/>
      </w:r>
      <w:r w:rsidR="002E0788" w:rsidRPr="007103BE">
        <w:rPr>
          <w:rFonts w:asciiTheme="minorHAnsi" w:hAnsiTheme="minorHAnsi" w:cstheme="minorHAnsi"/>
          <w:sz w:val="22"/>
          <w:szCs w:val="22"/>
          <w:lang w:val="sr-Cyrl-RS"/>
        </w:rPr>
        <w:t xml:space="preserve"> </w:t>
      </w:r>
    </w:p>
    <w:p w14:paraId="381023B8" w14:textId="4B87450D" w:rsidR="002E0788" w:rsidRPr="007103BE" w:rsidRDefault="0016782A" w:rsidP="00C30C08">
      <w:pPr>
        <w:pStyle w:val="ListParagraph"/>
        <w:numPr>
          <w:ilvl w:val="1"/>
          <w:numId w:val="4"/>
        </w:numPr>
        <w:rPr>
          <w:rFonts w:asciiTheme="minorHAnsi" w:hAnsiTheme="minorHAnsi" w:cstheme="minorHAnsi"/>
          <w:sz w:val="22"/>
          <w:szCs w:val="22"/>
          <w:lang w:val="sr-Cyrl-RS"/>
        </w:rPr>
      </w:pPr>
      <w:r w:rsidRPr="007103BE">
        <w:rPr>
          <w:rFonts w:asciiTheme="minorHAnsi" w:hAnsiTheme="minorHAnsi" w:cstheme="minorHAnsi"/>
          <w:sz w:val="22"/>
          <w:szCs w:val="22"/>
          <w:lang w:val="sr-Cyrl-RS"/>
        </w:rPr>
        <w:t>Годишња накнада која се наплаћује приликом регистрације возила сваке године.</w:t>
      </w:r>
    </w:p>
    <w:p w14:paraId="5E370E67" w14:textId="3BE3689E" w:rsidR="002E0788" w:rsidRPr="007103BE" w:rsidRDefault="0016782A" w:rsidP="002E0788">
      <w:pPr>
        <w:rPr>
          <w:rFonts w:asciiTheme="minorHAnsi" w:hAnsiTheme="minorHAnsi" w:cstheme="minorHAnsi"/>
          <w:lang w:val="sr-Cyrl-RS"/>
        </w:rPr>
      </w:pPr>
      <w:r w:rsidRPr="007103BE">
        <w:rPr>
          <w:rFonts w:asciiTheme="minorHAnsi" w:hAnsiTheme="minorHAnsi" w:cstheme="minorHAnsi"/>
          <w:lang w:val="sr-Cyrl-RS"/>
        </w:rPr>
        <w:t>Ове две опције могу се разматрати одвојено или у комбинацији</w:t>
      </w:r>
      <w:r w:rsidR="002E0788" w:rsidRPr="007103BE">
        <w:rPr>
          <w:rFonts w:asciiTheme="minorHAnsi" w:hAnsiTheme="minorHAnsi" w:cstheme="minorHAnsi"/>
          <w:lang w:val="sr-Cyrl-RS"/>
        </w:rPr>
        <w:t xml:space="preserve">. </w:t>
      </w:r>
    </w:p>
    <w:p w14:paraId="013066FB" w14:textId="5F4445E2" w:rsidR="002E0788" w:rsidRPr="007103BE" w:rsidRDefault="00312ABE" w:rsidP="002E0788">
      <w:pPr>
        <w:rPr>
          <w:lang w:val="sr-Cyrl-RS"/>
        </w:rPr>
      </w:pPr>
      <w:r w:rsidRPr="007103BE">
        <w:rPr>
          <w:lang w:val="sr-Cyrl-RS"/>
        </w:rPr>
        <w:t xml:space="preserve">Да би се премостио јаз од </w:t>
      </w:r>
      <w:r w:rsidR="002E0788" w:rsidRPr="007103BE">
        <w:rPr>
          <w:lang w:val="sr-Cyrl-RS"/>
        </w:rPr>
        <w:t>117</w:t>
      </w:r>
      <w:r w:rsidRPr="007103BE">
        <w:rPr>
          <w:lang w:val="sr-Cyrl-RS"/>
        </w:rPr>
        <w:t xml:space="preserve"> милиона евра, колико недостаје средстава,</w:t>
      </w:r>
      <w:r w:rsidR="001359D2">
        <w:rPr>
          <w:lang w:val="sr-Cyrl-RS"/>
        </w:rPr>
        <w:t xml:space="preserve"> стање путничких аутомобила у односу на заштиту животне средине требало би обрачунавати на следећи начин: </w:t>
      </w:r>
      <w:r w:rsidRPr="007103BE">
        <w:rPr>
          <w:lang w:val="sr-Cyrl-RS"/>
        </w:rPr>
        <w:t xml:space="preserve"> </w:t>
      </w:r>
      <w:r w:rsidR="001359D2">
        <w:rPr>
          <w:lang w:val="sr-Cyrl-RS"/>
        </w:rPr>
        <w:t xml:space="preserve">ако се примењује </w:t>
      </w:r>
      <w:r w:rsidRPr="007103BE">
        <w:rPr>
          <w:lang w:val="sr-Cyrl-RS"/>
        </w:rPr>
        <w:t xml:space="preserve">наплата </w:t>
      </w:r>
      <w:r w:rsidR="001359D2">
        <w:rPr>
          <w:lang w:val="sr-Cyrl-RS"/>
        </w:rPr>
        <w:t xml:space="preserve">годишње </w:t>
      </w:r>
      <w:r w:rsidRPr="007103BE">
        <w:rPr>
          <w:lang w:val="sr-Cyrl-RS"/>
        </w:rPr>
        <w:t xml:space="preserve">накнаде на дизел путничке аутомобиле на основу емисија суспендованих честица према стандардима </w:t>
      </w:r>
      <w:r w:rsidR="002E0788" w:rsidRPr="007103BE">
        <w:rPr>
          <w:lang w:val="sr-Cyrl-RS"/>
        </w:rPr>
        <w:t>EURO</w:t>
      </w:r>
      <w:r w:rsidR="002C5388">
        <w:rPr>
          <w:lang w:val="sr-Cyrl-RS"/>
        </w:rPr>
        <w:t>,</w:t>
      </w:r>
      <w:r w:rsidR="002E0788" w:rsidRPr="007103BE">
        <w:rPr>
          <w:lang w:val="sr-Cyrl-RS"/>
        </w:rPr>
        <w:t xml:space="preserve"> </w:t>
      </w:r>
      <w:r w:rsidRPr="007103BE">
        <w:rPr>
          <w:lang w:val="sr-Cyrl-RS"/>
        </w:rPr>
        <w:t xml:space="preserve">где се на </w:t>
      </w:r>
      <w:r w:rsidR="002E0788" w:rsidRPr="007103BE">
        <w:rPr>
          <w:lang w:val="sr-Cyrl-RS"/>
        </w:rPr>
        <w:t>1g/km</w:t>
      </w:r>
      <w:r w:rsidRPr="007103BE">
        <w:rPr>
          <w:lang w:val="sr-Cyrl-RS"/>
        </w:rPr>
        <w:t xml:space="preserve"> наплаћује накнада од </w:t>
      </w:r>
      <w:r w:rsidR="002E0788" w:rsidRPr="007103BE">
        <w:rPr>
          <w:lang w:val="sr-Cyrl-RS"/>
        </w:rPr>
        <w:t>441</w:t>
      </w:r>
      <w:r w:rsidRPr="007103BE">
        <w:rPr>
          <w:lang w:val="sr-Cyrl-RS"/>
        </w:rPr>
        <w:t xml:space="preserve"> евра, што би захтевало додатно рангирање трошкова од </w:t>
      </w:r>
      <w:r w:rsidR="002E0788" w:rsidRPr="007103BE">
        <w:rPr>
          <w:lang w:val="sr-Cyrl-RS"/>
        </w:rPr>
        <w:t>88</w:t>
      </w:r>
      <w:r w:rsidRPr="007103BE">
        <w:rPr>
          <w:lang w:val="sr-Cyrl-RS"/>
        </w:rPr>
        <w:t xml:space="preserve"> евра годишње по дизел аутомобилу од пре </w:t>
      </w:r>
      <w:r w:rsidRPr="007103BE">
        <w:rPr>
          <w:lang w:val="sr-Cyrl-RS"/>
        </w:rPr>
        <w:lastRenderedPageBreak/>
        <w:t xml:space="preserve">увођења стандарда </w:t>
      </w:r>
      <w:r w:rsidR="002E0788" w:rsidRPr="007103BE">
        <w:rPr>
          <w:lang w:val="sr-Cyrl-RS"/>
        </w:rPr>
        <w:t>EURO</w:t>
      </w:r>
      <w:r w:rsidR="002C5388">
        <w:rPr>
          <w:lang w:val="sr-Cyrl-RS"/>
        </w:rPr>
        <w:t>,</w:t>
      </w:r>
      <w:r w:rsidR="002E0788" w:rsidRPr="007103BE">
        <w:rPr>
          <w:lang w:val="sr-Cyrl-RS"/>
        </w:rPr>
        <w:t xml:space="preserve"> 44</w:t>
      </w:r>
      <w:r w:rsidRPr="007103BE">
        <w:rPr>
          <w:lang w:val="sr-Cyrl-RS"/>
        </w:rPr>
        <w:t xml:space="preserve"> евра годишње за </w:t>
      </w:r>
      <w:r w:rsidR="002E0788" w:rsidRPr="007103BE">
        <w:rPr>
          <w:lang w:val="sr-Cyrl-RS"/>
        </w:rPr>
        <w:t xml:space="preserve">EURO 3 </w:t>
      </w:r>
      <w:r w:rsidRPr="007103BE">
        <w:rPr>
          <w:lang w:val="sr-Cyrl-RS"/>
        </w:rPr>
        <w:t>дизел аутомобил</w:t>
      </w:r>
      <w:r w:rsidR="002C5388">
        <w:rPr>
          <w:lang w:val="sr-Cyrl-RS"/>
        </w:rPr>
        <w:t>,</w:t>
      </w:r>
      <w:r w:rsidRPr="007103BE">
        <w:rPr>
          <w:lang w:val="sr-Cyrl-RS"/>
        </w:rPr>
        <w:t xml:space="preserve"> до </w:t>
      </w:r>
      <w:r w:rsidR="002E0788" w:rsidRPr="007103BE">
        <w:rPr>
          <w:lang w:val="sr-Cyrl-RS"/>
        </w:rPr>
        <w:t>2</w:t>
      </w:r>
      <w:r w:rsidRPr="007103BE">
        <w:rPr>
          <w:lang w:val="sr-Cyrl-RS"/>
        </w:rPr>
        <w:t xml:space="preserve"> евра годишње за </w:t>
      </w:r>
      <w:r w:rsidR="002E0788" w:rsidRPr="007103BE">
        <w:rPr>
          <w:lang w:val="sr-Cyrl-RS"/>
        </w:rPr>
        <w:t>EURO 6</w:t>
      </w:r>
      <w:r w:rsidRPr="007103BE">
        <w:rPr>
          <w:lang w:val="sr-Cyrl-RS"/>
        </w:rPr>
        <w:t xml:space="preserve"> дизел аутомобил. Годишњи приход од примене таквог механизма би 2023. године био на нивоу од </w:t>
      </w:r>
      <w:r w:rsidR="002E0788" w:rsidRPr="007103BE">
        <w:rPr>
          <w:lang w:val="sr-Cyrl-RS"/>
        </w:rPr>
        <w:t>32</w:t>
      </w:r>
      <w:r w:rsidRPr="007103BE">
        <w:rPr>
          <w:lang w:val="sr-Cyrl-RS"/>
        </w:rPr>
        <w:t>,</w:t>
      </w:r>
      <w:r w:rsidR="002E0788" w:rsidRPr="007103BE">
        <w:rPr>
          <w:lang w:val="sr-Cyrl-RS"/>
        </w:rPr>
        <w:t>3</w:t>
      </w:r>
      <w:r w:rsidRPr="007103BE">
        <w:rPr>
          <w:lang w:val="sr-Cyrl-RS"/>
        </w:rPr>
        <w:t xml:space="preserve"> милиона евра, са тенденцијом пада на </w:t>
      </w:r>
      <w:r w:rsidR="002E0788" w:rsidRPr="007103BE">
        <w:rPr>
          <w:lang w:val="sr-Cyrl-RS"/>
        </w:rPr>
        <w:t>5</w:t>
      </w:r>
      <w:r w:rsidRPr="007103BE">
        <w:rPr>
          <w:lang w:val="sr-Cyrl-RS"/>
        </w:rPr>
        <w:t>,</w:t>
      </w:r>
      <w:r w:rsidR="002E0788" w:rsidRPr="007103BE">
        <w:rPr>
          <w:lang w:val="sr-Cyrl-RS"/>
        </w:rPr>
        <w:t>3</w:t>
      </w:r>
      <w:r w:rsidRPr="007103BE">
        <w:rPr>
          <w:lang w:val="sr-Cyrl-RS"/>
        </w:rPr>
        <w:t xml:space="preserve"> милиона евра </w:t>
      </w:r>
      <w:r w:rsidR="002E0788" w:rsidRPr="007103BE">
        <w:rPr>
          <w:lang w:val="sr-Cyrl-RS"/>
        </w:rPr>
        <w:t>2030.</w:t>
      </w:r>
      <w:r w:rsidRPr="007103BE">
        <w:rPr>
          <w:lang w:val="sr-Cyrl-RS"/>
        </w:rPr>
        <w:t xml:space="preserve"> године.</w:t>
      </w:r>
    </w:p>
    <w:p w14:paraId="38EB4B54" w14:textId="019ED141" w:rsidR="002E0788" w:rsidRPr="007103BE" w:rsidRDefault="00312ABE" w:rsidP="002E0788">
      <w:pPr>
        <w:rPr>
          <w:lang w:val="sr-Cyrl-RS"/>
        </w:rPr>
      </w:pPr>
      <w:r w:rsidRPr="007103BE">
        <w:rPr>
          <w:lang w:val="sr-Cyrl-RS"/>
        </w:rPr>
        <w:t xml:space="preserve">Једна од опција била би пуно покриће потребних субвенција </w:t>
      </w:r>
      <w:r w:rsidR="002E0788" w:rsidRPr="007103BE">
        <w:rPr>
          <w:lang w:val="sr-Cyrl-RS"/>
        </w:rPr>
        <w:t>(159</w:t>
      </w:r>
      <w:r w:rsidRPr="007103BE">
        <w:rPr>
          <w:lang w:val="sr-Cyrl-RS"/>
        </w:rPr>
        <w:t xml:space="preserve"> милиона евра) за </w:t>
      </w:r>
      <w:r w:rsidR="00A03427">
        <w:rPr>
          <w:lang w:val="sr-Cyrl-RS"/>
        </w:rPr>
        <w:t>спровођење</w:t>
      </w:r>
      <w:r w:rsidRPr="007103BE">
        <w:rPr>
          <w:lang w:val="sr-Cyrl-RS"/>
        </w:rPr>
        <w:t xml:space="preserve"> ове мере кроз </w:t>
      </w:r>
      <w:r w:rsidR="00D93075" w:rsidRPr="007103BE">
        <w:rPr>
          <w:lang w:val="sr-Cyrl-RS"/>
        </w:rPr>
        <w:t>наплату накнада за загађење животне средине од</w:t>
      </w:r>
      <w:r w:rsidR="001359D2">
        <w:rPr>
          <w:lang w:val="sr-Cyrl-RS"/>
        </w:rPr>
        <w:t xml:space="preserve"> путничких</w:t>
      </w:r>
      <w:r w:rsidR="00D93075" w:rsidRPr="007103BE">
        <w:rPr>
          <w:lang w:val="sr-Cyrl-RS"/>
        </w:rPr>
        <w:t xml:space="preserve"> возила. У том случају, за </w:t>
      </w:r>
      <w:r w:rsidR="002E0788" w:rsidRPr="007103BE">
        <w:rPr>
          <w:lang w:val="sr-Cyrl-RS"/>
        </w:rPr>
        <w:t xml:space="preserve">1g </w:t>
      </w:r>
      <w:r w:rsidR="00D93075" w:rsidRPr="007103BE">
        <w:rPr>
          <w:lang w:val="sr-Cyrl-RS"/>
        </w:rPr>
        <w:t xml:space="preserve">суспендованих честица би требало обрачунавати накнаду у износу од </w:t>
      </w:r>
      <w:r w:rsidR="002E0788" w:rsidRPr="007103BE">
        <w:rPr>
          <w:lang w:val="sr-Cyrl-RS"/>
        </w:rPr>
        <w:t>600</w:t>
      </w:r>
      <w:r w:rsidR="00D93075" w:rsidRPr="007103BE">
        <w:rPr>
          <w:lang w:val="sr-Cyrl-RS"/>
        </w:rPr>
        <w:t xml:space="preserve"> евра годишње, што би од власника </w:t>
      </w:r>
      <w:r w:rsidR="002E0788" w:rsidRPr="007103BE">
        <w:rPr>
          <w:lang w:val="sr-Cyrl-RS"/>
        </w:rPr>
        <w:t>EURO 3</w:t>
      </w:r>
      <w:r w:rsidR="00D93075" w:rsidRPr="007103BE">
        <w:rPr>
          <w:lang w:val="sr-Cyrl-RS"/>
        </w:rPr>
        <w:t xml:space="preserve"> путничког возила значило додатних </w:t>
      </w:r>
      <w:r w:rsidR="002E0788" w:rsidRPr="007103BE">
        <w:rPr>
          <w:lang w:val="sr-Cyrl-RS"/>
        </w:rPr>
        <w:t>60</w:t>
      </w:r>
      <w:r w:rsidR="00D93075" w:rsidRPr="007103BE">
        <w:rPr>
          <w:lang w:val="sr-Cyrl-RS"/>
        </w:rPr>
        <w:t xml:space="preserve"> евра годишње, власнике </w:t>
      </w:r>
      <w:r w:rsidR="002E0788" w:rsidRPr="007103BE">
        <w:rPr>
          <w:lang w:val="sr-Cyrl-RS"/>
        </w:rPr>
        <w:t xml:space="preserve">EURO 4 </w:t>
      </w:r>
      <w:r w:rsidR="00D93075" w:rsidRPr="007103BE">
        <w:rPr>
          <w:lang w:val="sr-Cyrl-RS"/>
        </w:rPr>
        <w:t xml:space="preserve">– </w:t>
      </w:r>
      <w:r w:rsidR="002E0788" w:rsidRPr="007103BE">
        <w:rPr>
          <w:lang w:val="sr-Cyrl-RS"/>
        </w:rPr>
        <w:t>30</w:t>
      </w:r>
      <w:r w:rsidR="00D93075" w:rsidRPr="007103BE">
        <w:rPr>
          <w:lang w:val="sr-Cyrl-RS"/>
        </w:rPr>
        <w:t xml:space="preserve">, а за власнике </w:t>
      </w:r>
      <w:r w:rsidR="002E0788" w:rsidRPr="007103BE">
        <w:rPr>
          <w:lang w:val="sr-Cyrl-RS"/>
        </w:rPr>
        <w:t>EURO 5</w:t>
      </w:r>
      <w:r w:rsidR="00D93075" w:rsidRPr="007103BE">
        <w:rPr>
          <w:lang w:val="sr-Cyrl-RS"/>
        </w:rPr>
        <w:t xml:space="preserve"> –</w:t>
      </w:r>
      <w:r w:rsidR="002E0788" w:rsidRPr="007103BE">
        <w:rPr>
          <w:lang w:val="sr-Cyrl-RS"/>
        </w:rPr>
        <w:t xml:space="preserve"> 15</w:t>
      </w:r>
      <w:r w:rsidR="00D93075" w:rsidRPr="007103BE">
        <w:rPr>
          <w:lang w:val="sr-Cyrl-RS"/>
        </w:rPr>
        <w:t xml:space="preserve"> евра годишње</w:t>
      </w:r>
      <w:r w:rsidR="002E0788" w:rsidRPr="007103BE">
        <w:rPr>
          <w:lang w:val="sr-Cyrl-RS"/>
        </w:rPr>
        <w:t>.</w:t>
      </w:r>
      <w:r w:rsidR="00CA389B">
        <w:rPr>
          <w:lang w:val="sr-Cyrl-RS"/>
        </w:rPr>
        <w:t xml:space="preserve"> Овим приступом би се 2023. године остварило 43,9 милиона евра додатних прихода, односно 7,3 милиона евра 2030. године.</w:t>
      </w:r>
    </w:p>
    <w:p w14:paraId="35B5AC6F" w14:textId="7A61662E" w:rsidR="002E0788" w:rsidRPr="007103BE" w:rsidRDefault="00D93075" w:rsidP="002E0788">
      <w:pPr>
        <w:rPr>
          <w:lang w:val="sr-Cyrl-RS"/>
        </w:rPr>
      </w:pPr>
      <w:r w:rsidRPr="007103BE">
        <w:rPr>
          <w:lang w:val="sr-Cyrl-RS"/>
        </w:rPr>
        <w:t xml:space="preserve">Овај приступ се такође може комбиновати код путничких аутомобила и у погледу специфичних емисија </w:t>
      </w:r>
      <w:r w:rsidR="002E0788" w:rsidRPr="007103BE">
        <w:rPr>
          <w:lang w:val="sr-Cyrl-RS"/>
        </w:rPr>
        <w:t xml:space="preserve">NOx. </w:t>
      </w:r>
      <w:r w:rsidRPr="007103BE">
        <w:rPr>
          <w:lang w:val="sr-Cyrl-RS"/>
        </w:rPr>
        <w:t xml:space="preserve">У том случају, основа за обрачун би се проширила на сва путничка возила (са моторима са унутрашњим сагоревањем). Ако би се за емисије </w:t>
      </w:r>
      <w:r w:rsidR="002E0788" w:rsidRPr="007103BE">
        <w:rPr>
          <w:lang w:val="sr-Cyrl-RS"/>
        </w:rPr>
        <w:t>NOx</w:t>
      </w:r>
      <w:r w:rsidRPr="007103BE">
        <w:rPr>
          <w:lang w:val="sr-Cyrl-RS"/>
        </w:rPr>
        <w:t xml:space="preserve"> обрачунавала накнада од </w:t>
      </w:r>
      <w:r w:rsidR="002E0788" w:rsidRPr="007103BE">
        <w:rPr>
          <w:lang w:val="sr-Cyrl-RS"/>
        </w:rPr>
        <w:t>40</w:t>
      </w:r>
      <w:r w:rsidRPr="007103BE">
        <w:rPr>
          <w:lang w:val="sr-Cyrl-RS"/>
        </w:rPr>
        <w:t xml:space="preserve"> евра и за </w:t>
      </w:r>
      <w:r w:rsidR="002E0788" w:rsidRPr="007103BE">
        <w:rPr>
          <w:lang w:val="sr-Cyrl-RS"/>
        </w:rPr>
        <w:t xml:space="preserve">PM </w:t>
      </w:r>
      <w:r w:rsidRPr="007103BE">
        <w:rPr>
          <w:lang w:val="sr-Cyrl-RS"/>
        </w:rPr>
        <w:t xml:space="preserve">у износу од </w:t>
      </w:r>
      <w:r w:rsidR="002E0788" w:rsidRPr="007103BE">
        <w:rPr>
          <w:lang w:val="sr-Cyrl-RS"/>
        </w:rPr>
        <w:t>165</w:t>
      </w:r>
      <w:r w:rsidRPr="007103BE">
        <w:rPr>
          <w:lang w:val="sr-Cyrl-RS"/>
        </w:rPr>
        <w:t xml:space="preserve"> евра, власници дизел аутомобила би требало да плате додатних </w:t>
      </w:r>
      <w:r w:rsidR="002E0788" w:rsidRPr="007103BE">
        <w:rPr>
          <w:lang w:val="sr-Cyrl-RS"/>
        </w:rPr>
        <w:t>71</w:t>
      </w:r>
      <w:r w:rsidRPr="007103BE">
        <w:rPr>
          <w:lang w:val="sr-Cyrl-RS"/>
        </w:rPr>
        <w:t xml:space="preserve"> евро, односно 4 евра годишње додатне накнаде у зависности од </w:t>
      </w:r>
      <w:r w:rsidR="002E0788" w:rsidRPr="007103BE">
        <w:rPr>
          <w:lang w:val="sr-Cyrl-RS"/>
        </w:rPr>
        <w:t>EURO</w:t>
      </w:r>
      <w:r w:rsidRPr="007103BE">
        <w:rPr>
          <w:lang w:val="sr-Cyrl-RS"/>
        </w:rPr>
        <w:t xml:space="preserve"> стандарда њиховог аутомобила, док би власници аутомобила на бензин или ТНГ требало да плаћају између </w:t>
      </w:r>
      <w:r w:rsidR="002E0788" w:rsidRPr="007103BE">
        <w:rPr>
          <w:lang w:val="sr-Cyrl-RS"/>
        </w:rPr>
        <w:t>40</w:t>
      </w:r>
      <w:r w:rsidRPr="007103BE">
        <w:rPr>
          <w:lang w:val="sr-Cyrl-RS"/>
        </w:rPr>
        <w:t xml:space="preserve"> евра и </w:t>
      </w:r>
      <w:r w:rsidR="002E0788" w:rsidRPr="007103BE">
        <w:rPr>
          <w:lang w:val="sr-Cyrl-RS"/>
        </w:rPr>
        <w:t>2,5</w:t>
      </w:r>
      <w:r w:rsidRPr="007103BE">
        <w:rPr>
          <w:lang w:val="sr-Cyrl-RS"/>
        </w:rPr>
        <w:t xml:space="preserve"> евра годишње додатне накнаде, како би се сакупило 159 милиона евра прихода у периоду </w:t>
      </w:r>
      <w:r w:rsidR="002E0788" w:rsidRPr="007103BE">
        <w:rPr>
          <w:lang w:val="sr-Cyrl-RS"/>
        </w:rPr>
        <w:t>2023-2030</w:t>
      </w:r>
      <w:r w:rsidRPr="007103BE">
        <w:rPr>
          <w:lang w:val="sr-Cyrl-RS"/>
        </w:rPr>
        <w:t>. године.</w:t>
      </w:r>
    </w:p>
    <w:p w14:paraId="15A4F83E" w14:textId="77777777" w:rsidR="002E0788" w:rsidRPr="007103BE" w:rsidRDefault="002E0788" w:rsidP="002E0788">
      <w:pPr>
        <w:rPr>
          <w:lang w:val="sr-Cyrl-RS"/>
        </w:rPr>
      </w:pPr>
    </w:p>
    <w:p w14:paraId="74D414CC" w14:textId="45AE4D1A" w:rsidR="002E0788" w:rsidRPr="007103BE" w:rsidRDefault="006E2386" w:rsidP="00C30C08">
      <w:pPr>
        <w:pStyle w:val="Heading4"/>
        <w:numPr>
          <w:ilvl w:val="3"/>
          <w:numId w:val="31"/>
        </w:numPr>
        <w:rPr>
          <w:lang w:val="sr-Cyrl-RS"/>
        </w:rPr>
      </w:pPr>
      <w:bookmarkStart w:id="155" w:name="_Toc12858146"/>
      <w:bookmarkStart w:id="156" w:name="_Toc12880477"/>
      <w:bookmarkStart w:id="157" w:name="_Toc13088823"/>
      <w:bookmarkStart w:id="158" w:name="_Toc13089768"/>
      <w:bookmarkStart w:id="159" w:name="_Toc27174065"/>
      <w:bookmarkEnd w:id="155"/>
      <w:bookmarkEnd w:id="156"/>
      <w:bookmarkEnd w:id="157"/>
      <w:bookmarkEnd w:id="158"/>
      <w:r w:rsidRPr="007103BE">
        <w:rPr>
          <w:lang w:val="sr-Cyrl-RS"/>
        </w:rPr>
        <w:t>Ф</w:t>
      </w:r>
      <w:r w:rsidR="00D93075" w:rsidRPr="007103BE">
        <w:rPr>
          <w:lang w:val="sr-Cyrl-RS"/>
        </w:rPr>
        <w:t>инансирање</w:t>
      </w:r>
      <w:bookmarkEnd w:id="159"/>
      <w:r w:rsidRPr="007103BE">
        <w:rPr>
          <w:lang w:val="sr-Cyrl-RS"/>
        </w:rPr>
        <w:t xml:space="preserve"> из јавног сектора</w:t>
      </w:r>
    </w:p>
    <w:p w14:paraId="0B879B99" w14:textId="1D71B884" w:rsidR="005C34F9" w:rsidRPr="007103BE" w:rsidRDefault="005C34F9" w:rsidP="005C34F9">
      <w:pPr>
        <w:rPr>
          <w:lang w:val="sr-Cyrl-RS"/>
        </w:rPr>
      </w:pPr>
      <w:r w:rsidRPr="007103BE">
        <w:rPr>
          <w:lang w:val="sr-Cyrl-RS"/>
        </w:rPr>
        <w:t xml:space="preserve">Јавно финансирање је катализатор </w:t>
      </w:r>
      <w:r w:rsidR="00416BDF" w:rsidRPr="007103BE">
        <w:rPr>
          <w:lang w:val="sr-Cyrl-RS"/>
        </w:rPr>
        <w:t xml:space="preserve">за </w:t>
      </w:r>
      <w:r w:rsidRPr="007103BE">
        <w:rPr>
          <w:lang w:val="sr-Cyrl-RS"/>
        </w:rPr>
        <w:t>спровођењ</w:t>
      </w:r>
      <w:r w:rsidR="00416BDF" w:rsidRPr="007103BE">
        <w:rPr>
          <w:lang w:val="sr-Cyrl-RS"/>
        </w:rPr>
        <w:t>е</w:t>
      </w:r>
      <w:r w:rsidRPr="007103BE">
        <w:rPr>
          <w:lang w:val="sr-Cyrl-RS"/>
        </w:rPr>
        <w:t xml:space="preserve"> </w:t>
      </w:r>
      <w:r w:rsidR="00416BDF" w:rsidRPr="007103BE">
        <w:rPr>
          <w:lang w:val="sr-Cyrl-RS"/>
        </w:rPr>
        <w:t>П</w:t>
      </w:r>
      <w:r w:rsidRPr="007103BE">
        <w:rPr>
          <w:lang w:val="sr-Cyrl-RS"/>
        </w:rPr>
        <w:t>рограма</w:t>
      </w:r>
      <w:r w:rsidR="00416BDF" w:rsidRPr="007103BE">
        <w:rPr>
          <w:lang w:val="sr-Cyrl-RS"/>
        </w:rPr>
        <w:t>,</w:t>
      </w:r>
      <w:r w:rsidRPr="007103BE">
        <w:rPr>
          <w:lang w:val="sr-Cyrl-RS"/>
        </w:rPr>
        <w:t xml:space="preserve"> </w:t>
      </w:r>
      <w:r w:rsidR="00416BDF" w:rsidRPr="007103BE">
        <w:rPr>
          <w:lang w:val="sr-Cyrl-RS"/>
        </w:rPr>
        <w:t xml:space="preserve">а самим тим, и </w:t>
      </w:r>
      <w:r w:rsidRPr="007103BE">
        <w:rPr>
          <w:lang w:val="sr-Cyrl-RS"/>
        </w:rPr>
        <w:t xml:space="preserve">дугорочног преласка </w:t>
      </w:r>
      <w:r w:rsidR="00416BDF" w:rsidRPr="007103BE">
        <w:rPr>
          <w:lang w:val="sr-Cyrl-RS"/>
        </w:rPr>
        <w:t>до</w:t>
      </w:r>
      <w:r w:rsidRPr="007103BE">
        <w:rPr>
          <w:lang w:val="sr-Cyrl-RS"/>
        </w:rPr>
        <w:t xml:space="preserve"> чист</w:t>
      </w:r>
      <w:r w:rsidR="00416BDF" w:rsidRPr="007103BE">
        <w:rPr>
          <w:lang w:val="sr-Cyrl-RS"/>
        </w:rPr>
        <w:t>ог</w:t>
      </w:r>
      <w:r w:rsidRPr="007103BE">
        <w:rPr>
          <w:lang w:val="sr-Cyrl-RS"/>
        </w:rPr>
        <w:t xml:space="preserve"> ваздух</w:t>
      </w:r>
      <w:r w:rsidR="00416BDF" w:rsidRPr="007103BE">
        <w:rPr>
          <w:lang w:val="sr-Cyrl-RS"/>
        </w:rPr>
        <w:t>а</w:t>
      </w:r>
      <w:r w:rsidRPr="007103BE">
        <w:rPr>
          <w:lang w:val="sr-Cyrl-RS"/>
        </w:rPr>
        <w:t xml:space="preserve"> за све у Србији. Као катализатор, </w:t>
      </w:r>
      <w:r w:rsidR="00416BDF" w:rsidRPr="007103BE">
        <w:rPr>
          <w:lang w:val="sr-Cyrl-RS"/>
        </w:rPr>
        <w:t xml:space="preserve">јавна средства </w:t>
      </w:r>
      <w:r w:rsidRPr="007103BE">
        <w:rPr>
          <w:lang w:val="sr-Cyrl-RS"/>
        </w:rPr>
        <w:t xml:space="preserve">неће директно финансирати </w:t>
      </w:r>
      <w:r w:rsidR="00A03427">
        <w:rPr>
          <w:lang w:val="sr-Cyrl-RS"/>
        </w:rPr>
        <w:t>спровођење</w:t>
      </w:r>
      <w:r w:rsidRPr="007103BE">
        <w:rPr>
          <w:lang w:val="sr-Cyrl-RS"/>
        </w:rPr>
        <w:t xml:space="preserve"> и</w:t>
      </w:r>
      <w:r w:rsidR="00416BDF" w:rsidRPr="007103BE">
        <w:rPr>
          <w:lang w:val="sr-Cyrl-RS"/>
        </w:rPr>
        <w:t xml:space="preserve"> неће </w:t>
      </w:r>
      <w:r w:rsidRPr="007103BE">
        <w:rPr>
          <w:lang w:val="sr-Cyrl-RS"/>
        </w:rPr>
        <w:t xml:space="preserve">нужно </w:t>
      </w:r>
      <w:r w:rsidR="00416BDF" w:rsidRPr="007103BE">
        <w:rPr>
          <w:lang w:val="sr-Cyrl-RS"/>
        </w:rPr>
        <w:t xml:space="preserve">бити </w:t>
      </w:r>
      <w:r w:rsidRPr="007103BE">
        <w:rPr>
          <w:lang w:val="sr-Cyrl-RS"/>
        </w:rPr>
        <w:t xml:space="preserve">највећи </w:t>
      </w:r>
      <w:r w:rsidR="00416BDF" w:rsidRPr="007103BE">
        <w:rPr>
          <w:lang w:val="sr-Cyrl-RS"/>
        </w:rPr>
        <w:t xml:space="preserve">извор средстава за финансирање </w:t>
      </w:r>
      <w:r w:rsidRPr="007103BE">
        <w:rPr>
          <w:lang w:val="sr-Cyrl-RS"/>
        </w:rPr>
        <w:t>сваке мере. Јавне финансије могу обезбедити почетн</w:t>
      </w:r>
      <w:r w:rsidR="00416BDF" w:rsidRPr="007103BE">
        <w:rPr>
          <w:lang w:val="sr-Cyrl-RS"/>
        </w:rPr>
        <w:t>а</w:t>
      </w:r>
      <w:r w:rsidRPr="007103BE">
        <w:rPr>
          <w:lang w:val="sr-Cyrl-RS"/>
        </w:rPr>
        <w:t xml:space="preserve"> </w:t>
      </w:r>
      <w:r w:rsidR="00416BDF" w:rsidRPr="007103BE">
        <w:rPr>
          <w:lang w:val="sr-Cyrl-RS"/>
        </w:rPr>
        <w:t xml:space="preserve">средства </w:t>
      </w:r>
      <w:r w:rsidRPr="007103BE">
        <w:rPr>
          <w:lang w:val="sr-Cyrl-RS"/>
        </w:rPr>
        <w:t xml:space="preserve">за мобилизацију других извора финансирања, </w:t>
      </w:r>
      <w:r w:rsidR="00416BDF" w:rsidRPr="007103BE">
        <w:rPr>
          <w:lang w:val="sr-Cyrl-RS"/>
        </w:rPr>
        <w:t xml:space="preserve">на пример, </w:t>
      </w:r>
      <w:r w:rsidRPr="007103BE">
        <w:rPr>
          <w:lang w:val="sr-Cyrl-RS"/>
        </w:rPr>
        <w:t>из приватног сектора или од међународних партнера, попут ЕУ, Светске банке или других билатералних и мултилатералних организација.</w:t>
      </w:r>
    </w:p>
    <w:p w14:paraId="7D49687C" w14:textId="48DF6B24" w:rsidR="005C34F9" w:rsidRPr="007103BE" w:rsidRDefault="005C34F9" w:rsidP="005C34F9">
      <w:pPr>
        <w:rPr>
          <w:lang w:val="sr-Cyrl-RS"/>
        </w:rPr>
      </w:pPr>
      <w:r w:rsidRPr="007103BE">
        <w:rPr>
          <w:lang w:val="sr-Cyrl-RS"/>
        </w:rPr>
        <w:t xml:space="preserve">С обзиром да мере у вези са енергетском ефикасношћу, преласком на </w:t>
      </w:r>
      <w:r w:rsidR="00416BDF" w:rsidRPr="007103BE">
        <w:rPr>
          <w:lang w:val="sr-Cyrl-RS"/>
        </w:rPr>
        <w:t xml:space="preserve">нискоугљеничну </w:t>
      </w:r>
      <w:r w:rsidRPr="007103BE">
        <w:rPr>
          <w:lang w:val="sr-Cyrl-RS"/>
        </w:rPr>
        <w:t>економију и активности у оквиру Зелене агенде доприносе побољшању квалитета ваздуха, св</w:t>
      </w:r>
      <w:r w:rsidR="00416BDF" w:rsidRPr="007103BE">
        <w:rPr>
          <w:lang w:val="sr-Cyrl-RS"/>
        </w:rPr>
        <w:t xml:space="preserve">а ова средства </w:t>
      </w:r>
      <w:r w:rsidRPr="007103BE">
        <w:rPr>
          <w:lang w:val="sr-Cyrl-RS"/>
        </w:rPr>
        <w:t>мог</w:t>
      </w:r>
      <w:r w:rsidR="00416BDF" w:rsidRPr="007103BE">
        <w:rPr>
          <w:lang w:val="sr-Cyrl-RS"/>
        </w:rPr>
        <w:t>у се</w:t>
      </w:r>
      <w:r w:rsidRPr="007103BE">
        <w:rPr>
          <w:lang w:val="sr-Cyrl-RS"/>
        </w:rPr>
        <w:t xml:space="preserve"> сматрати </w:t>
      </w:r>
      <w:r w:rsidR="00416BDF" w:rsidRPr="007103BE">
        <w:rPr>
          <w:lang w:val="sr-Cyrl-RS"/>
        </w:rPr>
        <w:t xml:space="preserve">изворима </w:t>
      </w:r>
      <w:r w:rsidRPr="007103BE">
        <w:rPr>
          <w:lang w:val="sr-Cyrl-RS"/>
        </w:rPr>
        <w:t xml:space="preserve">који доприносе постизању општег циља овог програма. Расположива буџетска средства за финансирање мера за обезбеђивање чистог </w:t>
      </w:r>
      <w:r w:rsidR="00416BDF" w:rsidRPr="007103BE">
        <w:rPr>
          <w:lang w:val="sr-Cyrl-RS"/>
        </w:rPr>
        <w:t xml:space="preserve">амбијенталног </w:t>
      </w:r>
      <w:r w:rsidRPr="007103BE">
        <w:rPr>
          <w:lang w:val="sr-Cyrl-RS"/>
        </w:rPr>
        <w:t xml:space="preserve">ваздуха, побољшање понора угљеника и </w:t>
      </w:r>
      <w:r w:rsidR="00416BDF" w:rsidRPr="007103BE">
        <w:rPr>
          <w:lang w:val="sr-Cyrl-RS"/>
        </w:rPr>
        <w:t xml:space="preserve">за </w:t>
      </w:r>
      <w:r w:rsidRPr="007103BE">
        <w:rPr>
          <w:lang w:val="sr-Cyrl-RS"/>
        </w:rPr>
        <w:t xml:space="preserve">смањење емисија, као и наменски буџети </w:t>
      </w:r>
      <w:r w:rsidR="00416BDF" w:rsidRPr="007103BE">
        <w:rPr>
          <w:lang w:val="sr-Cyrl-RS"/>
        </w:rPr>
        <w:t xml:space="preserve">опредељени </w:t>
      </w:r>
      <w:r w:rsidRPr="007103BE">
        <w:rPr>
          <w:lang w:val="sr-Cyrl-RS"/>
        </w:rPr>
        <w:t>2020. годин</w:t>
      </w:r>
      <w:r w:rsidR="00416BDF" w:rsidRPr="007103BE">
        <w:rPr>
          <w:lang w:val="sr-Cyrl-RS"/>
        </w:rPr>
        <w:t>е</w:t>
      </w:r>
      <w:r w:rsidRPr="007103BE">
        <w:rPr>
          <w:lang w:val="sr-Cyrl-RS"/>
        </w:rPr>
        <w:t xml:space="preserve"> су:</w:t>
      </w:r>
    </w:p>
    <w:p w14:paraId="3CC26619" w14:textId="2D2C0C90" w:rsidR="002E0788" w:rsidRPr="007103BE" w:rsidRDefault="00416BDF" w:rsidP="00C30C08">
      <w:pPr>
        <w:pStyle w:val="ListParagraph"/>
        <w:numPr>
          <w:ilvl w:val="0"/>
          <w:numId w:val="15"/>
        </w:numPr>
        <w:spacing w:before="0" w:after="0"/>
        <w:rPr>
          <w:rFonts w:asciiTheme="minorHAnsi" w:hAnsiTheme="minorHAnsi" w:cstheme="minorHAnsi"/>
          <w:sz w:val="22"/>
          <w:szCs w:val="22"/>
          <w:lang w:val="sr-Cyrl-RS"/>
        </w:rPr>
      </w:pPr>
      <w:r w:rsidRPr="007103BE">
        <w:rPr>
          <w:rFonts w:asciiTheme="minorHAnsi" w:hAnsiTheme="minorHAnsi" w:cstheme="minorHAnsi"/>
          <w:sz w:val="22"/>
          <w:szCs w:val="22"/>
          <w:lang w:val="sr-Cyrl-RS"/>
        </w:rPr>
        <w:t>Буџетски фонд за енергетску ефикасност</w:t>
      </w:r>
      <w:r w:rsidR="002E0788" w:rsidRPr="007103BE">
        <w:rPr>
          <w:rFonts w:asciiTheme="minorHAnsi" w:hAnsiTheme="minorHAnsi" w:cstheme="minorHAnsi"/>
          <w:sz w:val="22"/>
          <w:szCs w:val="22"/>
          <w:lang w:val="sr-Cyrl-RS"/>
        </w:rPr>
        <w:t xml:space="preserve"> (500,5</w:t>
      </w:r>
      <w:r w:rsidRPr="007103BE">
        <w:rPr>
          <w:rFonts w:asciiTheme="minorHAnsi" w:hAnsiTheme="minorHAnsi" w:cstheme="minorHAnsi"/>
          <w:sz w:val="22"/>
          <w:szCs w:val="22"/>
          <w:lang w:val="sr-Cyrl-RS"/>
        </w:rPr>
        <w:t xml:space="preserve"> милиона динара</w:t>
      </w:r>
      <w:r w:rsidR="002E0788" w:rsidRPr="007103BE">
        <w:rPr>
          <w:rFonts w:asciiTheme="minorHAnsi" w:hAnsiTheme="minorHAnsi" w:cstheme="minorHAnsi"/>
          <w:sz w:val="22"/>
          <w:szCs w:val="22"/>
          <w:lang w:val="sr-Cyrl-RS"/>
        </w:rPr>
        <w:t>)</w:t>
      </w:r>
    </w:p>
    <w:p w14:paraId="08D3A294" w14:textId="42CAB405" w:rsidR="002E0788" w:rsidRPr="007103BE" w:rsidRDefault="00416BDF" w:rsidP="00C30C08">
      <w:pPr>
        <w:pStyle w:val="ListParagraph"/>
        <w:numPr>
          <w:ilvl w:val="0"/>
          <w:numId w:val="15"/>
        </w:numPr>
        <w:spacing w:before="0" w:after="0"/>
        <w:rPr>
          <w:rFonts w:asciiTheme="minorHAnsi" w:hAnsiTheme="minorHAnsi" w:cstheme="minorHAnsi"/>
          <w:sz w:val="22"/>
          <w:szCs w:val="22"/>
          <w:lang w:val="sr-Cyrl-RS"/>
        </w:rPr>
      </w:pPr>
      <w:r w:rsidRPr="007103BE">
        <w:rPr>
          <w:rFonts w:asciiTheme="minorHAnsi" w:hAnsiTheme="minorHAnsi" w:cstheme="minorHAnsi"/>
          <w:sz w:val="22"/>
          <w:szCs w:val="22"/>
          <w:lang w:val="sr-Cyrl-RS"/>
        </w:rPr>
        <w:t xml:space="preserve">Зелени фонд </w:t>
      </w:r>
      <w:r w:rsidR="002E0788" w:rsidRPr="007103BE">
        <w:rPr>
          <w:rFonts w:asciiTheme="minorHAnsi" w:hAnsiTheme="minorHAnsi" w:cstheme="minorHAnsi"/>
          <w:sz w:val="22"/>
          <w:szCs w:val="22"/>
          <w:lang w:val="sr-Cyrl-RS"/>
        </w:rPr>
        <w:t xml:space="preserve">(4343 </w:t>
      </w:r>
      <w:r w:rsidRPr="007103BE">
        <w:rPr>
          <w:rFonts w:asciiTheme="minorHAnsi" w:hAnsiTheme="minorHAnsi" w:cstheme="minorHAnsi"/>
          <w:sz w:val="22"/>
          <w:szCs w:val="22"/>
          <w:lang w:val="sr-Cyrl-RS"/>
        </w:rPr>
        <w:t>милиона динара</w:t>
      </w:r>
      <w:r w:rsidR="002E0788" w:rsidRPr="007103BE">
        <w:rPr>
          <w:rFonts w:asciiTheme="minorHAnsi" w:hAnsiTheme="minorHAnsi" w:cstheme="minorHAnsi"/>
          <w:sz w:val="22"/>
          <w:szCs w:val="22"/>
          <w:lang w:val="sr-Cyrl-RS"/>
        </w:rPr>
        <w:t>)</w:t>
      </w:r>
    </w:p>
    <w:p w14:paraId="3A10C4E8" w14:textId="77777777" w:rsidR="002E0788" w:rsidRPr="007103BE" w:rsidRDefault="002E0788" w:rsidP="002E0788">
      <w:pPr>
        <w:ind w:left="60"/>
        <w:rPr>
          <w:lang w:val="sr-Cyrl-RS"/>
        </w:rPr>
      </w:pPr>
    </w:p>
    <w:p w14:paraId="008C94EE" w14:textId="44FFAA50" w:rsidR="005C34F9" w:rsidRPr="007103BE" w:rsidRDefault="005C34F9" w:rsidP="005C34F9">
      <w:pPr>
        <w:ind w:left="60"/>
        <w:rPr>
          <w:lang w:val="sr-Cyrl-RS"/>
        </w:rPr>
      </w:pPr>
      <w:r w:rsidRPr="007103BE">
        <w:rPr>
          <w:lang w:val="sr-Cyrl-RS"/>
        </w:rPr>
        <w:t>Укупн</w:t>
      </w:r>
      <w:r w:rsidR="00416BDF" w:rsidRPr="007103BE">
        <w:rPr>
          <w:lang w:val="sr-Cyrl-RS"/>
        </w:rPr>
        <w:t>а</w:t>
      </w:r>
      <w:r w:rsidRPr="007103BE">
        <w:rPr>
          <w:lang w:val="sr-Cyrl-RS"/>
        </w:rPr>
        <w:t xml:space="preserve"> расположив</w:t>
      </w:r>
      <w:r w:rsidR="00416BDF" w:rsidRPr="007103BE">
        <w:rPr>
          <w:lang w:val="sr-Cyrl-RS"/>
        </w:rPr>
        <w:t>а</w:t>
      </w:r>
      <w:r w:rsidRPr="007103BE">
        <w:rPr>
          <w:lang w:val="sr-Cyrl-RS"/>
        </w:rPr>
        <w:t xml:space="preserve"> </w:t>
      </w:r>
      <w:r w:rsidR="00416BDF" w:rsidRPr="007103BE">
        <w:rPr>
          <w:lang w:val="sr-Cyrl-RS"/>
        </w:rPr>
        <w:t>средства</w:t>
      </w:r>
      <w:r w:rsidRPr="007103BE">
        <w:rPr>
          <w:lang w:val="sr-Cyrl-RS"/>
        </w:rPr>
        <w:t xml:space="preserve"> у 2020. години износил</w:t>
      </w:r>
      <w:r w:rsidR="00416BDF" w:rsidRPr="007103BE">
        <w:rPr>
          <w:lang w:val="sr-Cyrl-RS"/>
        </w:rPr>
        <w:t>а су</w:t>
      </w:r>
      <w:r w:rsidRPr="007103BE">
        <w:rPr>
          <w:lang w:val="sr-Cyrl-RS"/>
        </w:rPr>
        <w:t xml:space="preserve"> 4843,5 милијарди динара, </w:t>
      </w:r>
      <w:r w:rsidR="00416BDF" w:rsidRPr="007103BE">
        <w:rPr>
          <w:lang w:val="sr-Cyrl-RS"/>
        </w:rPr>
        <w:t>дакле око</w:t>
      </w:r>
      <w:r w:rsidRPr="007103BE">
        <w:rPr>
          <w:lang w:val="sr-Cyrl-RS"/>
        </w:rPr>
        <w:t xml:space="preserve"> 41 милион </w:t>
      </w:r>
      <w:r w:rsidR="00416BDF" w:rsidRPr="007103BE">
        <w:rPr>
          <w:lang w:val="sr-Cyrl-RS"/>
        </w:rPr>
        <w:t>евра</w:t>
      </w:r>
      <w:r w:rsidRPr="007103BE">
        <w:rPr>
          <w:lang w:val="sr-Cyrl-RS"/>
        </w:rPr>
        <w:t xml:space="preserve">, што тренутно представља само </w:t>
      </w:r>
      <w:r w:rsidR="00416BDF" w:rsidRPr="007103BE">
        <w:rPr>
          <w:lang w:val="sr-Cyrl-RS"/>
        </w:rPr>
        <w:t>мали део</w:t>
      </w:r>
      <w:r w:rsidRPr="007103BE">
        <w:rPr>
          <w:lang w:val="sr-Cyrl-RS"/>
        </w:rPr>
        <w:t xml:space="preserve"> (9,8%) потребних </w:t>
      </w:r>
      <w:r w:rsidR="00416BDF" w:rsidRPr="007103BE">
        <w:rPr>
          <w:lang w:val="sr-Cyrl-RS"/>
        </w:rPr>
        <w:t>средстава</w:t>
      </w:r>
      <w:r w:rsidRPr="007103BE">
        <w:rPr>
          <w:lang w:val="sr-Cyrl-RS"/>
        </w:rPr>
        <w:t>.</w:t>
      </w:r>
    </w:p>
    <w:p w14:paraId="0FF9ADC7" w14:textId="3213B891" w:rsidR="005C34F9" w:rsidRPr="007103BE" w:rsidRDefault="005C34F9" w:rsidP="005C34F9">
      <w:pPr>
        <w:ind w:left="60"/>
        <w:rPr>
          <w:lang w:val="sr-Cyrl-RS"/>
        </w:rPr>
      </w:pPr>
      <w:r w:rsidRPr="007103BE">
        <w:rPr>
          <w:lang w:val="sr-Cyrl-RS"/>
        </w:rPr>
        <w:t xml:space="preserve">Можда </w:t>
      </w:r>
      <w:r w:rsidR="00416BDF" w:rsidRPr="007103BE">
        <w:rPr>
          <w:lang w:val="sr-Cyrl-RS"/>
        </w:rPr>
        <w:t>буде</w:t>
      </w:r>
      <w:r w:rsidRPr="007103BE">
        <w:rPr>
          <w:lang w:val="sr-Cyrl-RS"/>
        </w:rPr>
        <w:t xml:space="preserve"> потребно надоградити и поједноставити ове инструменте, како би се осигурало ефикасно управљање приходима који ће се</w:t>
      </w:r>
      <w:r w:rsidR="00416BDF" w:rsidRPr="007103BE">
        <w:rPr>
          <w:lang w:val="sr-Cyrl-RS"/>
        </w:rPr>
        <w:t xml:space="preserve"> тек</w:t>
      </w:r>
      <w:r w:rsidRPr="007103BE">
        <w:rPr>
          <w:lang w:val="sr-Cyrl-RS"/>
        </w:rPr>
        <w:t xml:space="preserve"> </w:t>
      </w:r>
      <w:r w:rsidR="00416BDF" w:rsidRPr="007103BE">
        <w:rPr>
          <w:lang w:val="sr-Cyrl-RS"/>
        </w:rPr>
        <w:t>убирати, као</w:t>
      </w:r>
      <w:r w:rsidRPr="007103BE">
        <w:rPr>
          <w:lang w:val="sr-Cyrl-RS"/>
        </w:rPr>
        <w:t xml:space="preserve"> и њихов благовремен</w:t>
      </w:r>
      <w:r w:rsidR="00416BDF" w:rsidRPr="007103BE">
        <w:rPr>
          <w:lang w:val="sr-Cyrl-RS"/>
        </w:rPr>
        <w:t>и пласман</w:t>
      </w:r>
      <w:r w:rsidRPr="007103BE">
        <w:rPr>
          <w:lang w:val="sr-Cyrl-RS"/>
        </w:rPr>
        <w:t xml:space="preserve"> за подршку </w:t>
      </w:r>
      <w:r w:rsidR="00A03427">
        <w:rPr>
          <w:lang w:val="sr-Cyrl-RS"/>
        </w:rPr>
        <w:t>спровођењу</w:t>
      </w:r>
      <w:r w:rsidRPr="007103BE">
        <w:rPr>
          <w:lang w:val="sr-Cyrl-RS"/>
        </w:rPr>
        <w:t xml:space="preserve"> мера </w:t>
      </w:r>
      <w:r w:rsidR="00416BDF" w:rsidRPr="007103BE">
        <w:rPr>
          <w:lang w:val="sr-Cyrl-RS"/>
        </w:rPr>
        <w:t xml:space="preserve">из овог </w:t>
      </w:r>
      <w:r w:rsidRPr="007103BE">
        <w:rPr>
          <w:lang w:val="sr-Cyrl-RS"/>
        </w:rPr>
        <w:t>програм</w:t>
      </w:r>
      <w:r w:rsidR="00416BDF" w:rsidRPr="007103BE">
        <w:rPr>
          <w:lang w:val="sr-Cyrl-RS"/>
        </w:rPr>
        <w:t>а</w:t>
      </w:r>
      <w:r w:rsidRPr="007103BE">
        <w:rPr>
          <w:lang w:val="sr-Cyrl-RS"/>
        </w:rPr>
        <w:t>.</w:t>
      </w:r>
    </w:p>
    <w:p w14:paraId="7057BDF7" w14:textId="207ECB6F" w:rsidR="002E0788" w:rsidRPr="007103BE" w:rsidRDefault="006E2386" w:rsidP="00C30C08">
      <w:pPr>
        <w:pStyle w:val="Heading4"/>
        <w:numPr>
          <w:ilvl w:val="3"/>
          <w:numId w:val="31"/>
        </w:numPr>
        <w:rPr>
          <w:lang w:val="sr-Cyrl-RS"/>
        </w:rPr>
      </w:pPr>
      <w:bookmarkStart w:id="160" w:name="_Toc13163026"/>
      <w:bookmarkStart w:id="161" w:name="_Toc27174066"/>
      <w:bookmarkEnd w:id="160"/>
      <w:r w:rsidRPr="007103BE">
        <w:rPr>
          <w:lang w:val="sr-Cyrl-RS"/>
        </w:rPr>
        <w:lastRenderedPageBreak/>
        <w:t>Финансирање из приватног сектора</w:t>
      </w:r>
      <w:bookmarkEnd w:id="161"/>
    </w:p>
    <w:p w14:paraId="130096E1" w14:textId="57F12F4C" w:rsidR="00416BDF" w:rsidRPr="007103BE" w:rsidRDefault="00416BDF" w:rsidP="002E0788">
      <w:pPr>
        <w:rPr>
          <w:lang w:val="sr-Cyrl-RS"/>
        </w:rPr>
      </w:pPr>
      <w:r w:rsidRPr="007103BE">
        <w:rPr>
          <w:lang w:val="sr-Cyrl-RS"/>
        </w:rPr>
        <w:t xml:space="preserve">Приватни сектор, укључујући компаније у власништву државе, преузеће део потребних инвестиција како би </w:t>
      </w:r>
      <w:r w:rsidR="003E2318" w:rsidRPr="007103BE">
        <w:rPr>
          <w:lang w:val="sr-Cyrl-RS"/>
        </w:rPr>
        <w:t>се повећала</w:t>
      </w:r>
      <w:r w:rsidRPr="007103BE">
        <w:rPr>
          <w:lang w:val="sr-Cyrl-RS"/>
        </w:rPr>
        <w:t xml:space="preserve"> енергетск</w:t>
      </w:r>
      <w:r w:rsidR="003E2318" w:rsidRPr="007103BE">
        <w:rPr>
          <w:lang w:val="sr-Cyrl-RS"/>
        </w:rPr>
        <w:t>а</w:t>
      </w:r>
      <w:r w:rsidRPr="007103BE">
        <w:rPr>
          <w:lang w:val="sr-Cyrl-RS"/>
        </w:rPr>
        <w:t xml:space="preserve"> ефикасност, смањи</w:t>
      </w:r>
      <w:r w:rsidR="003E2318" w:rsidRPr="007103BE">
        <w:rPr>
          <w:lang w:val="sr-Cyrl-RS"/>
        </w:rPr>
        <w:t>ла</w:t>
      </w:r>
      <w:r w:rsidRPr="007103BE">
        <w:rPr>
          <w:lang w:val="sr-Cyrl-RS"/>
        </w:rPr>
        <w:t xml:space="preserve"> емисиј</w:t>
      </w:r>
      <w:r w:rsidR="003E2318" w:rsidRPr="007103BE">
        <w:rPr>
          <w:lang w:val="sr-Cyrl-RS"/>
        </w:rPr>
        <w:t>а</w:t>
      </w:r>
      <w:r w:rsidRPr="007103BE">
        <w:rPr>
          <w:lang w:val="sr-Cyrl-RS"/>
        </w:rPr>
        <w:t xml:space="preserve"> гасова </w:t>
      </w:r>
      <w:r w:rsidR="003E2318" w:rsidRPr="007103BE">
        <w:rPr>
          <w:lang w:val="sr-Cyrl-RS"/>
        </w:rPr>
        <w:t xml:space="preserve">са ефектом </w:t>
      </w:r>
      <w:r w:rsidRPr="007103BE">
        <w:rPr>
          <w:lang w:val="sr-Cyrl-RS"/>
        </w:rPr>
        <w:t>стаклене баште и самим тим смањи</w:t>
      </w:r>
      <w:r w:rsidR="003E2318" w:rsidRPr="007103BE">
        <w:rPr>
          <w:lang w:val="sr-Cyrl-RS"/>
        </w:rPr>
        <w:t>ле</w:t>
      </w:r>
      <w:r w:rsidRPr="007103BE">
        <w:rPr>
          <w:lang w:val="sr-Cyrl-RS"/>
        </w:rPr>
        <w:t xml:space="preserve"> емисиј</w:t>
      </w:r>
      <w:r w:rsidR="003E2318" w:rsidRPr="007103BE">
        <w:rPr>
          <w:lang w:val="sr-Cyrl-RS"/>
        </w:rPr>
        <w:t>е</w:t>
      </w:r>
      <w:r w:rsidRPr="007103BE">
        <w:rPr>
          <w:lang w:val="sr-Cyrl-RS"/>
        </w:rPr>
        <w:t xml:space="preserve"> загађујућих материја у ваздух. Да би се подржале и промовисале такве инвестиције </w:t>
      </w:r>
      <w:r w:rsidR="003E2318" w:rsidRPr="007103BE">
        <w:rPr>
          <w:lang w:val="sr-Cyrl-RS"/>
        </w:rPr>
        <w:t xml:space="preserve">из </w:t>
      </w:r>
      <w:r w:rsidRPr="007103BE">
        <w:rPr>
          <w:lang w:val="sr-Cyrl-RS"/>
        </w:rPr>
        <w:t xml:space="preserve">приватног сектора, развијен је </w:t>
      </w:r>
      <w:r w:rsidR="003E2318" w:rsidRPr="007103BE">
        <w:rPr>
          <w:lang w:val="sr-Cyrl-RS"/>
        </w:rPr>
        <w:t>комплет</w:t>
      </w:r>
      <w:r w:rsidRPr="007103BE">
        <w:rPr>
          <w:lang w:val="sr-Cyrl-RS"/>
        </w:rPr>
        <w:t xml:space="preserve"> инструмената „зелених финансија“, који су доступни на европском нивоу</w:t>
      </w:r>
      <w:r w:rsidR="003E2318" w:rsidRPr="007103BE">
        <w:rPr>
          <w:lang w:val="sr-Cyrl-RS"/>
        </w:rPr>
        <w:t xml:space="preserve">, а </w:t>
      </w:r>
      <w:r w:rsidRPr="007103BE">
        <w:rPr>
          <w:lang w:val="sr-Cyrl-RS"/>
        </w:rPr>
        <w:t xml:space="preserve">очекује се да ће бити доступни </w:t>
      </w:r>
      <w:r w:rsidR="003E2318" w:rsidRPr="007103BE">
        <w:rPr>
          <w:lang w:val="sr-Cyrl-RS"/>
        </w:rPr>
        <w:t>и заинтересованим странама у Србији</w:t>
      </w:r>
      <w:r w:rsidRPr="007103BE">
        <w:rPr>
          <w:lang w:val="sr-Cyrl-RS"/>
        </w:rPr>
        <w:t xml:space="preserve">. Такви инструменти укључују: </w:t>
      </w:r>
      <w:r w:rsidR="003E2318" w:rsidRPr="007103BE">
        <w:rPr>
          <w:lang w:val="sr-Cyrl-RS"/>
        </w:rPr>
        <w:t>з</w:t>
      </w:r>
      <w:r w:rsidRPr="007103BE">
        <w:rPr>
          <w:lang w:val="sr-Cyrl-RS"/>
        </w:rPr>
        <w:t xml:space="preserve">елене обвезнице; </w:t>
      </w:r>
      <w:r w:rsidR="003E2318" w:rsidRPr="007103BE">
        <w:rPr>
          <w:lang w:val="sr-Cyrl-RS"/>
        </w:rPr>
        <w:t>з</w:t>
      </w:r>
      <w:r w:rsidRPr="007103BE">
        <w:rPr>
          <w:lang w:val="sr-Cyrl-RS"/>
        </w:rPr>
        <w:t>елен</w:t>
      </w:r>
      <w:r w:rsidR="003E2318" w:rsidRPr="007103BE">
        <w:rPr>
          <w:lang w:val="sr-Cyrl-RS"/>
        </w:rPr>
        <w:t>е</w:t>
      </w:r>
      <w:r w:rsidRPr="007103BE">
        <w:rPr>
          <w:lang w:val="sr-Cyrl-RS"/>
        </w:rPr>
        <w:t xml:space="preserve"> кредити; </w:t>
      </w:r>
      <w:r w:rsidR="003E2318" w:rsidRPr="007103BE">
        <w:rPr>
          <w:lang w:val="sr-Cyrl-RS"/>
        </w:rPr>
        <w:t>о</w:t>
      </w:r>
      <w:r w:rsidRPr="007103BE">
        <w:rPr>
          <w:lang w:val="sr-Cyrl-RS"/>
        </w:rPr>
        <w:t>држив</w:t>
      </w:r>
      <w:r w:rsidR="003E2318" w:rsidRPr="007103BE">
        <w:rPr>
          <w:lang w:val="sr-Cyrl-RS"/>
        </w:rPr>
        <w:t>е</w:t>
      </w:r>
      <w:r w:rsidRPr="007103BE">
        <w:rPr>
          <w:lang w:val="sr-Cyrl-RS"/>
        </w:rPr>
        <w:t xml:space="preserve"> инвестицион</w:t>
      </w:r>
      <w:r w:rsidR="003E2318" w:rsidRPr="007103BE">
        <w:rPr>
          <w:lang w:val="sr-Cyrl-RS"/>
        </w:rPr>
        <w:t>е</w:t>
      </w:r>
      <w:r w:rsidRPr="007103BE">
        <w:rPr>
          <w:lang w:val="sr-Cyrl-RS"/>
        </w:rPr>
        <w:t xml:space="preserve"> фондов</w:t>
      </w:r>
      <w:r w:rsidR="003E2318" w:rsidRPr="007103BE">
        <w:rPr>
          <w:lang w:val="sr-Cyrl-RS"/>
        </w:rPr>
        <w:t>е</w:t>
      </w:r>
      <w:r w:rsidRPr="007103BE">
        <w:rPr>
          <w:lang w:val="sr-Cyrl-RS"/>
        </w:rPr>
        <w:t xml:space="preserve">; </w:t>
      </w:r>
      <w:r w:rsidR="003E2318" w:rsidRPr="007103BE">
        <w:rPr>
          <w:lang w:val="sr-Cyrl-RS"/>
        </w:rPr>
        <w:t>с</w:t>
      </w:r>
      <w:r w:rsidRPr="007103BE">
        <w:rPr>
          <w:lang w:val="sr-Cyrl-RS"/>
        </w:rPr>
        <w:t>редства</w:t>
      </w:r>
      <w:r w:rsidR="003E2318" w:rsidRPr="007103BE">
        <w:rPr>
          <w:lang w:val="sr-Cyrl-RS"/>
        </w:rPr>
        <w:t xml:space="preserve"> за ублажавање утицаја</w:t>
      </w:r>
      <w:r w:rsidRPr="007103BE">
        <w:rPr>
          <w:lang w:val="sr-Cyrl-RS"/>
        </w:rPr>
        <w:t xml:space="preserve"> / </w:t>
      </w:r>
      <w:r w:rsidR="003E2318" w:rsidRPr="007103BE">
        <w:rPr>
          <w:lang w:val="sr-Cyrl-RS"/>
        </w:rPr>
        <w:t>инвестиције за ублажавање утицаја</w:t>
      </w:r>
      <w:r w:rsidRPr="007103BE">
        <w:rPr>
          <w:lang w:val="sr-Cyrl-RS"/>
        </w:rPr>
        <w:t xml:space="preserve"> и </w:t>
      </w:r>
      <w:r w:rsidR="003E2318" w:rsidRPr="007103BE">
        <w:rPr>
          <w:lang w:val="sr-Cyrl-RS"/>
        </w:rPr>
        <w:t>к</w:t>
      </w:r>
      <w:r w:rsidRPr="007103BE">
        <w:rPr>
          <w:lang w:val="sr-Cyrl-RS"/>
        </w:rPr>
        <w:t>омбиновано финансирање.</w:t>
      </w:r>
    </w:p>
    <w:p w14:paraId="66068C55" w14:textId="319A6530" w:rsidR="002E0788" w:rsidRPr="007103BE" w:rsidRDefault="006E2386" w:rsidP="00C30C08">
      <w:pPr>
        <w:pStyle w:val="Heading4"/>
        <w:numPr>
          <w:ilvl w:val="3"/>
          <w:numId w:val="31"/>
        </w:numPr>
        <w:rPr>
          <w:lang w:val="sr-Cyrl-RS"/>
        </w:rPr>
      </w:pPr>
      <w:bookmarkStart w:id="162" w:name="_Toc27174067"/>
      <w:r w:rsidRPr="007103BE">
        <w:rPr>
          <w:lang w:val="sr-Cyrl-RS"/>
        </w:rPr>
        <w:t>Финансирање из међународних средстава</w:t>
      </w:r>
      <w:bookmarkEnd w:id="162"/>
    </w:p>
    <w:p w14:paraId="2442854D" w14:textId="09BB75C9" w:rsidR="002E0788" w:rsidRPr="007103BE" w:rsidRDefault="003E2318" w:rsidP="002E0788">
      <w:pPr>
        <w:rPr>
          <w:b/>
          <w:i/>
          <w:lang w:val="sr-Cyrl-RS"/>
        </w:rPr>
      </w:pPr>
      <w:r w:rsidRPr="007103BE">
        <w:rPr>
          <w:b/>
          <w:i/>
          <w:lang w:val="sr-Cyrl-RS"/>
        </w:rPr>
        <w:t>Средства ЕУ</w:t>
      </w:r>
    </w:p>
    <w:p w14:paraId="2700AE72" w14:textId="555F9AB2" w:rsidR="002E0788" w:rsidRPr="007103BE" w:rsidRDefault="0009714F" w:rsidP="002C0CAE">
      <w:pPr>
        <w:rPr>
          <w:lang w:val="sr-Cyrl-RS"/>
        </w:rPr>
      </w:pPr>
      <w:r w:rsidRPr="007103BE">
        <w:rPr>
          <w:lang w:val="sr-Cyrl-RS"/>
        </w:rPr>
        <w:t xml:space="preserve">Кључни извори финансирања из ЕУ </w:t>
      </w:r>
      <w:r w:rsidR="002C0CAE" w:rsidRPr="007103BE">
        <w:rPr>
          <w:lang w:val="sr-Cyrl-RS"/>
        </w:rPr>
        <w:t>у</w:t>
      </w:r>
      <w:r w:rsidRPr="007103BE">
        <w:rPr>
          <w:lang w:val="sr-Cyrl-RS"/>
        </w:rPr>
        <w:t xml:space="preserve"> сврху</w:t>
      </w:r>
      <w:r w:rsidR="002C0CAE" w:rsidRPr="007103BE">
        <w:rPr>
          <w:lang w:val="sr-Cyrl-RS"/>
        </w:rPr>
        <w:t xml:space="preserve"> приближавања привреде </w:t>
      </w:r>
      <w:r w:rsidRPr="007103BE">
        <w:rPr>
          <w:lang w:val="sr-Cyrl-RS"/>
        </w:rPr>
        <w:t xml:space="preserve">слабије развијених регија, запошљавања, социјалне </w:t>
      </w:r>
      <w:r w:rsidR="002C0CAE" w:rsidRPr="007103BE">
        <w:rPr>
          <w:lang w:val="sr-Cyrl-RS"/>
        </w:rPr>
        <w:t>инклузије</w:t>
      </w:r>
      <w:r w:rsidRPr="007103BE">
        <w:rPr>
          <w:lang w:val="sr-Cyrl-RS"/>
        </w:rPr>
        <w:t xml:space="preserve"> и доброг управљања, пољопривреде, регионалног и урбан</w:t>
      </w:r>
      <w:r w:rsidR="002C0CAE" w:rsidRPr="007103BE">
        <w:rPr>
          <w:lang w:val="sr-Cyrl-RS"/>
        </w:rPr>
        <w:t>истичког</w:t>
      </w:r>
      <w:r w:rsidRPr="007103BE">
        <w:rPr>
          <w:lang w:val="sr-Cyrl-RS"/>
        </w:rPr>
        <w:t xml:space="preserve"> развоја, истраживања, иновација и модернизације и одрживог развоја су</w:t>
      </w:r>
      <w:r w:rsidR="002C0CAE" w:rsidRPr="007103BE">
        <w:rPr>
          <w:lang w:val="sr-Cyrl-RS"/>
        </w:rPr>
        <w:t>:</w:t>
      </w:r>
    </w:p>
    <w:p w14:paraId="2F5C3269" w14:textId="73EB9220" w:rsidR="0009714F" w:rsidRPr="007103BE" w:rsidRDefault="0009714F" w:rsidP="00C30C08">
      <w:pPr>
        <w:pStyle w:val="ListParagraph"/>
        <w:numPr>
          <w:ilvl w:val="0"/>
          <w:numId w:val="16"/>
        </w:numPr>
        <w:spacing w:before="0" w:after="0"/>
        <w:rPr>
          <w:rFonts w:asciiTheme="minorHAnsi" w:hAnsiTheme="minorHAnsi" w:cstheme="minorHAnsi"/>
          <w:sz w:val="22"/>
          <w:szCs w:val="22"/>
          <w:lang w:val="sr-Cyrl-RS"/>
        </w:rPr>
      </w:pPr>
      <w:r w:rsidRPr="007103BE">
        <w:rPr>
          <w:rFonts w:asciiTheme="minorHAnsi" w:hAnsiTheme="minorHAnsi" w:cstheme="minorHAnsi"/>
          <w:sz w:val="22"/>
          <w:szCs w:val="22"/>
          <w:lang w:val="sr-Cyrl-RS"/>
        </w:rPr>
        <w:t>Инструмент претприступне помоћи ЕУ-ИПА</w:t>
      </w:r>
      <w:r w:rsidR="002C0CAE" w:rsidRPr="007103BE">
        <w:rPr>
          <w:rFonts w:asciiTheme="minorHAnsi" w:hAnsiTheme="minorHAnsi" w:cstheme="minorHAnsi"/>
          <w:sz w:val="22"/>
          <w:szCs w:val="22"/>
          <w:lang w:val="sr-Cyrl-RS"/>
        </w:rPr>
        <w:t>,</w:t>
      </w:r>
    </w:p>
    <w:p w14:paraId="7F06B856" w14:textId="2F51D694" w:rsidR="0009714F" w:rsidRPr="007103BE" w:rsidRDefault="0009714F" w:rsidP="00C30C08">
      <w:pPr>
        <w:pStyle w:val="ListParagraph"/>
        <w:numPr>
          <w:ilvl w:val="0"/>
          <w:numId w:val="16"/>
        </w:numPr>
        <w:spacing w:before="0" w:after="0"/>
        <w:rPr>
          <w:rFonts w:asciiTheme="minorHAnsi" w:hAnsiTheme="minorHAnsi" w:cstheme="minorHAnsi"/>
          <w:sz w:val="22"/>
          <w:szCs w:val="22"/>
          <w:lang w:val="sr-Cyrl-RS"/>
        </w:rPr>
      </w:pPr>
      <w:r w:rsidRPr="007103BE">
        <w:rPr>
          <w:rFonts w:asciiTheme="minorHAnsi" w:hAnsiTheme="minorHAnsi" w:cstheme="minorHAnsi"/>
          <w:sz w:val="22"/>
          <w:szCs w:val="22"/>
          <w:lang w:val="sr-Cyrl-RS"/>
        </w:rPr>
        <w:t>Твининг програм ЕУ</w:t>
      </w:r>
      <w:r w:rsidR="002C0CAE" w:rsidRPr="007103BE">
        <w:rPr>
          <w:rFonts w:asciiTheme="minorHAnsi" w:hAnsiTheme="minorHAnsi" w:cstheme="minorHAnsi"/>
          <w:sz w:val="22"/>
          <w:szCs w:val="22"/>
          <w:lang w:val="sr-Cyrl-RS"/>
        </w:rPr>
        <w:t>,</w:t>
      </w:r>
    </w:p>
    <w:p w14:paraId="5397E6D7" w14:textId="084AC734" w:rsidR="0009714F" w:rsidRPr="007103BE" w:rsidRDefault="002C0CAE" w:rsidP="00C30C08">
      <w:pPr>
        <w:pStyle w:val="ListParagraph"/>
        <w:numPr>
          <w:ilvl w:val="0"/>
          <w:numId w:val="16"/>
        </w:numPr>
        <w:spacing w:before="0" w:after="0"/>
        <w:rPr>
          <w:rFonts w:asciiTheme="minorHAnsi" w:hAnsiTheme="minorHAnsi" w:cstheme="minorHAnsi"/>
          <w:sz w:val="22"/>
          <w:szCs w:val="22"/>
          <w:lang w:val="sr-Cyrl-RS"/>
        </w:rPr>
      </w:pPr>
      <w:r w:rsidRPr="007103BE">
        <w:rPr>
          <w:rFonts w:asciiTheme="minorHAnsi" w:hAnsiTheme="minorHAnsi" w:cstheme="minorHAnsi"/>
          <w:i/>
          <w:iCs/>
          <w:sz w:val="22"/>
          <w:szCs w:val="22"/>
          <w:lang w:val="sr-Cyrl-RS"/>
        </w:rPr>
        <w:t>IPARD</w:t>
      </w:r>
      <w:r w:rsidRPr="007103BE">
        <w:rPr>
          <w:rFonts w:asciiTheme="minorHAnsi" w:hAnsiTheme="minorHAnsi" w:cstheme="minorHAnsi"/>
          <w:sz w:val="22"/>
          <w:szCs w:val="22"/>
          <w:lang w:val="sr-Cyrl-RS"/>
        </w:rPr>
        <w:t xml:space="preserve"> </w:t>
      </w:r>
      <w:r w:rsidR="0009714F" w:rsidRPr="007103BE">
        <w:rPr>
          <w:rFonts w:asciiTheme="minorHAnsi" w:hAnsiTheme="minorHAnsi" w:cstheme="minorHAnsi"/>
          <w:sz w:val="22"/>
          <w:szCs w:val="22"/>
          <w:lang w:val="sr-Cyrl-RS"/>
        </w:rPr>
        <w:t>(до приступања) након приступања</w:t>
      </w:r>
      <w:r w:rsidRPr="007103BE">
        <w:rPr>
          <w:rFonts w:asciiTheme="minorHAnsi" w:hAnsiTheme="minorHAnsi" w:cstheme="minorHAnsi"/>
          <w:sz w:val="22"/>
          <w:szCs w:val="22"/>
          <w:lang w:val="sr-Cyrl-RS"/>
        </w:rPr>
        <w:t>,</w:t>
      </w:r>
    </w:p>
    <w:p w14:paraId="0E021611" w14:textId="32A67EAF" w:rsidR="0009714F" w:rsidRPr="007103BE" w:rsidRDefault="0009714F" w:rsidP="00C30C08">
      <w:pPr>
        <w:pStyle w:val="ListParagraph"/>
        <w:numPr>
          <w:ilvl w:val="1"/>
          <w:numId w:val="16"/>
        </w:numPr>
        <w:spacing w:after="0"/>
        <w:rPr>
          <w:rFonts w:asciiTheme="minorHAnsi" w:hAnsiTheme="minorHAnsi" w:cstheme="minorHAnsi"/>
          <w:sz w:val="22"/>
          <w:szCs w:val="22"/>
          <w:lang w:val="sr-Cyrl-RS"/>
        </w:rPr>
      </w:pPr>
      <w:r w:rsidRPr="007103BE">
        <w:rPr>
          <w:rFonts w:asciiTheme="minorHAnsi" w:hAnsiTheme="minorHAnsi" w:cstheme="minorHAnsi"/>
          <w:sz w:val="22"/>
          <w:szCs w:val="22"/>
          <w:lang w:val="sr-Cyrl-RS"/>
        </w:rPr>
        <w:t>Европски гарантни фонд за пољопривреду (</w:t>
      </w:r>
      <w:r w:rsidR="002C0CAE" w:rsidRPr="007103BE">
        <w:rPr>
          <w:rFonts w:asciiTheme="minorHAnsi" w:hAnsiTheme="minorHAnsi" w:cstheme="minorHAnsi"/>
          <w:i/>
          <w:iCs/>
          <w:sz w:val="22"/>
          <w:szCs w:val="22"/>
          <w:lang w:val="sr-Cyrl-RS"/>
        </w:rPr>
        <w:t>EAGF</w:t>
      </w:r>
      <w:r w:rsidRPr="007103BE">
        <w:rPr>
          <w:rFonts w:asciiTheme="minorHAnsi" w:hAnsiTheme="minorHAnsi" w:cstheme="minorHAnsi"/>
          <w:sz w:val="22"/>
          <w:szCs w:val="22"/>
          <w:lang w:val="sr-Cyrl-RS"/>
        </w:rPr>
        <w:t>),</w:t>
      </w:r>
    </w:p>
    <w:p w14:paraId="402586FB" w14:textId="7D83A82A" w:rsidR="0009714F" w:rsidRPr="007103BE" w:rsidRDefault="0009714F" w:rsidP="00C30C08">
      <w:pPr>
        <w:pStyle w:val="ListParagraph"/>
        <w:numPr>
          <w:ilvl w:val="1"/>
          <w:numId w:val="16"/>
        </w:numPr>
        <w:spacing w:before="0" w:after="0"/>
        <w:rPr>
          <w:rFonts w:asciiTheme="minorHAnsi" w:hAnsiTheme="minorHAnsi" w:cstheme="minorHAnsi"/>
          <w:sz w:val="22"/>
          <w:szCs w:val="22"/>
          <w:lang w:val="sr-Cyrl-RS"/>
        </w:rPr>
      </w:pPr>
      <w:r w:rsidRPr="007103BE">
        <w:rPr>
          <w:rFonts w:asciiTheme="minorHAnsi" w:hAnsiTheme="minorHAnsi" w:cstheme="minorHAnsi"/>
          <w:sz w:val="22"/>
          <w:szCs w:val="22"/>
          <w:lang w:val="sr-Cyrl-RS"/>
        </w:rPr>
        <w:t>Европски пољопривредни фонд за рурални развој (</w:t>
      </w:r>
      <w:r w:rsidR="002C0CAE" w:rsidRPr="007103BE">
        <w:rPr>
          <w:rFonts w:asciiTheme="minorHAnsi" w:hAnsiTheme="minorHAnsi" w:cstheme="minorHAnsi"/>
          <w:i/>
          <w:iCs/>
          <w:sz w:val="22"/>
          <w:szCs w:val="22"/>
          <w:lang w:val="sr-Cyrl-RS"/>
        </w:rPr>
        <w:t>EAFRD</w:t>
      </w:r>
      <w:r w:rsidRPr="007103BE">
        <w:rPr>
          <w:rFonts w:asciiTheme="minorHAnsi" w:hAnsiTheme="minorHAnsi" w:cstheme="minorHAnsi"/>
          <w:sz w:val="22"/>
          <w:szCs w:val="22"/>
          <w:lang w:val="sr-Cyrl-RS"/>
        </w:rPr>
        <w:t xml:space="preserve">) </w:t>
      </w:r>
      <w:r w:rsidR="002C0CAE" w:rsidRPr="007103BE">
        <w:rPr>
          <w:rFonts w:asciiTheme="minorHAnsi" w:hAnsiTheme="minorHAnsi" w:cstheme="minorHAnsi"/>
          <w:sz w:val="22"/>
          <w:szCs w:val="22"/>
          <w:lang w:val="sr-Cyrl-RS"/>
        </w:rPr>
        <w:t>–</w:t>
      </w:r>
      <w:r w:rsidRPr="007103BE">
        <w:rPr>
          <w:rFonts w:asciiTheme="minorHAnsi" w:hAnsiTheme="minorHAnsi" w:cstheme="minorHAnsi"/>
          <w:sz w:val="22"/>
          <w:szCs w:val="22"/>
          <w:lang w:val="sr-Cyrl-RS"/>
        </w:rPr>
        <w:t xml:space="preserve"> регионални и урбани</w:t>
      </w:r>
      <w:r w:rsidR="002C0CAE" w:rsidRPr="007103BE">
        <w:rPr>
          <w:rFonts w:asciiTheme="minorHAnsi" w:hAnsiTheme="minorHAnsi" w:cstheme="minorHAnsi"/>
          <w:sz w:val="22"/>
          <w:szCs w:val="22"/>
          <w:lang w:val="sr-Cyrl-RS"/>
        </w:rPr>
        <w:t>стички</w:t>
      </w:r>
      <w:r w:rsidRPr="007103BE">
        <w:rPr>
          <w:rFonts w:asciiTheme="minorHAnsi" w:hAnsiTheme="minorHAnsi" w:cstheme="minorHAnsi"/>
          <w:sz w:val="22"/>
          <w:szCs w:val="22"/>
          <w:lang w:val="sr-Cyrl-RS"/>
        </w:rPr>
        <w:t xml:space="preserve"> развој</w:t>
      </w:r>
      <w:r w:rsidR="002C0CAE" w:rsidRPr="007103BE">
        <w:rPr>
          <w:rFonts w:asciiTheme="minorHAnsi" w:hAnsiTheme="minorHAnsi" w:cstheme="minorHAnsi"/>
          <w:sz w:val="22"/>
          <w:szCs w:val="22"/>
          <w:lang w:val="sr-Cyrl-RS"/>
        </w:rPr>
        <w:t>,</w:t>
      </w:r>
    </w:p>
    <w:p w14:paraId="7918D834" w14:textId="3ED75915" w:rsidR="0009714F" w:rsidRPr="007103BE" w:rsidRDefault="002C0CAE" w:rsidP="00C30C08">
      <w:pPr>
        <w:pStyle w:val="ListParagraph"/>
        <w:numPr>
          <w:ilvl w:val="0"/>
          <w:numId w:val="16"/>
        </w:numPr>
        <w:spacing w:before="0" w:after="0"/>
        <w:rPr>
          <w:rFonts w:asciiTheme="minorHAnsi" w:hAnsiTheme="minorHAnsi" w:cstheme="minorHAnsi"/>
          <w:sz w:val="22"/>
          <w:szCs w:val="22"/>
          <w:lang w:val="sr-Cyrl-RS"/>
        </w:rPr>
      </w:pPr>
      <w:r w:rsidRPr="007103BE">
        <w:rPr>
          <w:rFonts w:asciiTheme="minorHAnsi" w:hAnsiTheme="minorHAnsi" w:cstheme="minorHAnsi"/>
          <w:i/>
          <w:iCs/>
          <w:sz w:val="22"/>
          <w:szCs w:val="22"/>
          <w:lang w:val="sr-Cyrl-RS"/>
        </w:rPr>
        <w:t>LIFE</w:t>
      </w:r>
      <w:r w:rsidRPr="007103BE">
        <w:rPr>
          <w:rFonts w:asciiTheme="minorHAnsi" w:hAnsiTheme="minorHAnsi" w:cstheme="minorHAnsi"/>
          <w:sz w:val="22"/>
          <w:szCs w:val="22"/>
          <w:lang w:val="sr-Cyrl-RS"/>
        </w:rPr>
        <w:t xml:space="preserve"> </w:t>
      </w:r>
      <w:r w:rsidR="0009714F" w:rsidRPr="007103BE">
        <w:rPr>
          <w:rFonts w:asciiTheme="minorHAnsi" w:hAnsiTheme="minorHAnsi" w:cstheme="minorHAnsi"/>
          <w:sz w:val="22"/>
          <w:szCs w:val="22"/>
          <w:lang w:val="sr-Cyrl-RS"/>
        </w:rPr>
        <w:t>стратешки интегрисани пројекти и пројекти стратешке природе</w:t>
      </w:r>
      <w:r w:rsidRPr="007103BE">
        <w:rPr>
          <w:rFonts w:asciiTheme="minorHAnsi" w:hAnsiTheme="minorHAnsi" w:cstheme="minorHAnsi"/>
          <w:sz w:val="22"/>
          <w:szCs w:val="22"/>
          <w:lang w:val="sr-Cyrl-RS"/>
        </w:rPr>
        <w:t>,</w:t>
      </w:r>
    </w:p>
    <w:p w14:paraId="492B4497" w14:textId="091C99A2" w:rsidR="0009714F" w:rsidRPr="007103BE" w:rsidRDefault="0009714F" w:rsidP="00C30C08">
      <w:pPr>
        <w:pStyle w:val="ListParagraph"/>
        <w:numPr>
          <w:ilvl w:val="0"/>
          <w:numId w:val="16"/>
        </w:numPr>
        <w:spacing w:before="0" w:after="0"/>
        <w:rPr>
          <w:rFonts w:asciiTheme="minorHAnsi" w:hAnsiTheme="minorHAnsi" w:cstheme="minorHAnsi"/>
          <w:sz w:val="22"/>
          <w:szCs w:val="22"/>
          <w:lang w:val="sr-Cyrl-RS"/>
        </w:rPr>
      </w:pPr>
      <w:r w:rsidRPr="007103BE">
        <w:rPr>
          <w:rFonts w:asciiTheme="minorHAnsi" w:hAnsiTheme="minorHAnsi" w:cstheme="minorHAnsi"/>
          <w:sz w:val="22"/>
          <w:szCs w:val="22"/>
          <w:lang w:val="sr-Cyrl-RS"/>
        </w:rPr>
        <w:t>Програми територијалне сарадње ЕУ (</w:t>
      </w:r>
      <w:r w:rsidR="002C0CAE" w:rsidRPr="007103BE">
        <w:rPr>
          <w:rFonts w:asciiTheme="minorHAnsi" w:hAnsiTheme="minorHAnsi" w:cstheme="minorHAnsi"/>
          <w:i/>
          <w:iCs/>
          <w:sz w:val="22"/>
          <w:szCs w:val="22"/>
          <w:lang w:val="sr-Cyrl-RS"/>
        </w:rPr>
        <w:t>INTERREG</w:t>
      </w:r>
      <w:r w:rsidRPr="007103BE">
        <w:rPr>
          <w:rFonts w:asciiTheme="minorHAnsi" w:hAnsiTheme="minorHAnsi" w:cstheme="minorHAnsi"/>
          <w:sz w:val="22"/>
          <w:szCs w:val="22"/>
          <w:lang w:val="sr-Cyrl-RS"/>
        </w:rPr>
        <w:t>)</w:t>
      </w:r>
      <w:r w:rsidR="002C0CAE" w:rsidRPr="007103BE">
        <w:rPr>
          <w:rFonts w:asciiTheme="minorHAnsi" w:hAnsiTheme="minorHAnsi" w:cstheme="minorHAnsi"/>
          <w:sz w:val="22"/>
          <w:szCs w:val="22"/>
          <w:lang w:val="sr-Cyrl-RS"/>
        </w:rPr>
        <w:t>,</w:t>
      </w:r>
    </w:p>
    <w:p w14:paraId="0BF32584" w14:textId="77777777" w:rsidR="002C0CAE" w:rsidRPr="002C0CAE" w:rsidRDefault="002C0CAE" w:rsidP="00C30C08">
      <w:pPr>
        <w:pStyle w:val="ListParagraph"/>
        <w:numPr>
          <w:ilvl w:val="0"/>
          <w:numId w:val="16"/>
        </w:numPr>
        <w:spacing w:before="0" w:after="0"/>
        <w:rPr>
          <w:rFonts w:asciiTheme="minorHAnsi" w:hAnsiTheme="minorHAnsi" w:cstheme="minorHAnsi"/>
          <w:b/>
          <w:i/>
          <w:iCs/>
          <w:lang w:val="sr-Cyrl-RS"/>
        </w:rPr>
      </w:pPr>
      <w:r w:rsidRPr="002C0CAE">
        <w:rPr>
          <w:rFonts w:asciiTheme="minorHAnsi" w:hAnsiTheme="minorHAnsi" w:cstheme="minorHAnsi"/>
          <w:i/>
          <w:iCs/>
          <w:sz w:val="22"/>
          <w:szCs w:val="22"/>
          <w:lang w:val="sr-Cyrl-RS"/>
        </w:rPr>
        <w:t>Horizon</w:t>
      </w:r>
      <w:r w:rsidRPr="002C0CAE">
        <w:rPr>
          <w:rFonts w:asciiTheme="minorHAnsi" w:hAnsiTheme="minorHAnsi" w:cstheme="minorHAnsi"/>
          <w:i/>
          <w:iCs/>
          <w:lang w:val="sr-Cyrl-RS"/>
        </w:rPr>
        <w:t xml:space="preserve"> 2020 / Horizon Europe</w:t>
      </w:r>
    </w:p>
    <w:p w14:paraId="590D5BA9" w14:textId="77777777" w:rsidR="0009714F" w:rsidRPr="007103BE" w:rsidRDefault="0009714F" w:rsidP="002C0CAE">
      <w:pPr>
        <w:pStyle w:val="ListParagraph"/>
        <w:spacing w:before="0" w:after="0"/>
        <w:ind w:left="720"/>
        <w:rPr>
          <w:rFonts w:asciiTheme="minorHAnsi" w:hAnsiTheme="minorHAnsi" w:cstheme="minorHAnsi"/>
          <w:sz w:val="22"/>
          <w:szCs w:val="22"/>
          <w:lang w:val="sr-Cyrl-RS"/>
        </w:rPr>
      </w:pPr>
    </w:p>
    <w:p w14:paraId="0F0256A1" w14:textId="6FF83AE3" w:rsidR="002E0788" w:rsidRPr="007103BE" w:rsidRDefault="002C0CAE" w:rsidP="002E0788">
      <w:pPr>
        <w:rPr>
          <w:rFonts w:asciiTheme="minorHAnsi" w:hAnsiTheme="minorHAnsi" w:cstheme="minorHAnsi"/>
          <w:b/>
          <w:i/>
          <w:lang w:val="sr-Cyrl-RS"/>
        </w:rPr>
      </w:pPr>
      <w:r w:rsidRPr="007103BE">
        <w:rPr>
          <w:rFonts w:asciiTheme="minorHAnsi" w:hAnsiTheme="minorHAnsi" w:cstheme="minorHAnsi"/>
          <w:b/>
          <w:i/>
          <w:lang w:val="sr-Cyrl-RS"/>
        </w:rPr>
        <w:t>Билатерални и мултилатерални фондови и партнери</w:t>
      </w:r>
    </w:p>
    <w:p w14:paraId="67C22571" w14:textId="4B865D76" w:rsidR="002E0788" w:rsidRPr="007103BE" w:rsidRDefault="002C0CAE" w:rsidP="002E0788">
      <w:pPr>
        <w:spacing w:after="0"/>
        <w:rPr>
          <w:rFonts w:asciiTheme="minorHAnsi" w:hAnsiTheme="minorHAnsi" w:cstheme="minorHAnsi"/>
          <w:bCs/>
          <w:iCs/>
          <w:lang w:val="sr-Cyrl-RS"/>
        </w:rPr>
      </w:pPr>
      <w:r w:rsidRPr="007103BE">
        <w:rPr>
          <w:rFonts w:asciiTheme="minorHAnsi" w:hAnsiTheme="minorHAnsi" w:cstheme="minorHAnsi"/>
          <w:bCs/>
          <w:iCs/>
          <w:lang w:val="sr-Cyrl-RS"/>
        </w:rPr>
        <w:t xml:space="preserve">Кључни извори за билатерално и мултилатерално финансирање у Србији су </w:t>
      </w:r>
    </w:p>
    <w:p w14:paraId="1E2360C8" w14:textId="54C78FF2" w:rsidR="002E0788" w:rsidRPr="007103BE" w:rsidRDefault="002C0CAE" w:rsidP="00C30C08">
      <w:pPr>
        <w:pStyle w:val="ListParagraph"/>
        <w:numPr>
          <w:ilvl w:val="0"/>
          <w:numId w:val="16"/>
        </w:numPr>
        <w:spacing w:before="0" w:after="0"/>
        <w:rPr>
          <w:rFonts w:asciiTheme="minorHAnsi" w:hAnsiTheme="minorHAnsi" w:cstheme="minorHAnsi"/>
          <w:iCs/>
          <w:sz w:val="22"/>
          <w:szCs w:val="22"/>
          <w:lang w:val="sr-Cyrl-RS"/>
        </w:rPr>
      </w:pPr>
      <w:r w:rsidRPr="007103BE">
        <w:rPr>
          <w:rFonts w:asciiTheme="minorHAnsi" w:hAnsiTheme="minorHAnsi" w:cstheme="minorHAnsi"/>
          <w:iCs/>
          <w:sz w:val="22"/>
          <w:szCs w:val="22"/>
          <w:lang w:val="sr-Cyrl-RS"/>
        </w:rPr>
        <w:t>Светска банка</w:t>
      </w:r>
    </w:p>
    <w:p w14:paraId="4E448E61" w14:textId="2C8943C1" w:rsidR="002E0788" w:rsidRPr="007103BE" w:rsidRDefault="002C0CAE" w:rsidP="00C30C08">
      <w:pPr>
        <w:pStyle w:val="ListParagraph"/>
        <w:numPr>
          <w:ilvl w:val="0"/>
          <w:numId w:val="16"/>
        </w:numPr>
        <w:spacing w:before="0" w:after="0"/>
        <w:rPr>
          <w:rFonts w:asciiTheme="minorHAnsi" w:hAnsiTheme="minorHAnsi" w:cstheme="minorHAnsi"/>
          <w:iCs/>
          <w:sz w:val="22"/>
          <w:szCs w:val="22"/>
          <w:lang w:val="sr-Cyrl-RS"/>
        </w:rPr>
      </w:pPr>
      <w:r w:rsidRPr="007103BE">
        <w:rPr>
          <w:rFonts w:asciiTheme="minorHAnsi" w:hAnsiTheme="minorHAnsi" w:cstheme="minorHAnsi"/>
          <w:iCs/>
          <w:sz w:val="22"/>
          <w:szCs w:val="22"/>
          <w:lang w:val="sr-Cyrl-RS"/>
        </w:rPr>
        <w:t>Европска инвестициона банка (</w:t>
      </w:r>
      <w:r w:rsidR="002E0788" w:rsidRPr="007103BE">
        <w:rPr>
          <w:rFonts w:asciiTheme="minorHAnsi" w:hAnsiTheme="minorHAnsi" w:cstheme="minorHAnsi"/>
          <w:i/>
          <w:sz w:val="22"/>
          <w:szCs w:val="22"/>
          <w:lang w:val="sr-Cyrl-RS"/>
        </w:rPr>
        <w:t>EIB</w:t>
      </w:r>
      <w:r w:rsidR="002E0788" w:rsidRPr="007103BE">
        <w:rPr>
          <w:rFonts w:asciiTheme="minorHAnsi" w:hAnsiTheme="minorHAnsi" w:cstheme="minorHAnsi"/>
          <w:iCs/>
          <w:sz w:val="22"/>
          <w:szCs w:val="22"/>
          <w:lang w:val="sr-Cyrl-RS"/>
        </w:rPr>
        <w:t>)</w:t>
      </w:r>
    </w:p>
    <w:p w14:paraId="37170225" w14:textId="5D251DC8" w:rsidR="002E0788" w:rsidRPr="007103BE" w:rsidRDefault="002C0CAE" w:rsidP="00C30C08">
      <w:pPr>
        <w:pStyle w:val="ListParagraph"/>
        <w:numPr>
          <w:ilvl w:val="0"/>
          <w:numId w:val="16"/>
        </w:numPr>
        <w:spacing w:before="0" w:after="0"/>
        <w:rPr>
          <w:rFonts w:asciiTheme="minorHAnsi" w:hAnsiTheme="minorHAnsi" w:cstheme="minorHAnsi"/>
          <w:iCs/>
          <w:sz w:val="22"/>
          <w:szCs w:val="22"/>
          <w:lang w:val="sr-Cyrl-RS"/>
        </w:rPr>
      </w:pPr>
      <w:r w:rsidRPr="007103BE">
        <w:rPr>
          <w:rFonts w:asciiTheme="minorHAnsi" w:hAnsiTheme="minorHAnsi" w:cstheme="minorHAnsi"/>
          <w:iCs/>
          <w:sz w:val="22"/>
          <w:szCs w:val="22"/>
          <w:lang w:val="sr-Cyrl-RS"/>
        </w:rPr>
        <w:t>Европска банка за обнову и развој</w:t>
      </w:r>
      <w:r w:rsidR="002E0788" w:rsidRPr="007103BE">
        <w:rPr>
          <w:rFonts w:asciiTheme="minorHAnsi" w:hAnsiTheme="minorHAnsi" w:cstheme="minorHAnsi"/>
          <w:iCs/>
          <w:sz w:val="22"/>
          <w:szCs w:val="22"/>
          <w:lang w:val="sr-Cyrl-RS"/>
        </w:rPr>
        <w:t xml:space="preserve"> (</w:t>
      </w:r>
      <w:r w:rsidR="002E0788" w:rsidRPr="007103BE">
        <w:rPr>
          <w:rFonts w:asciiTheme="minorHAnsi" w:hAnsiTheme="minorHAnsi" w:cstheme="minorHAnsi"/>
          <w:i/>
          <w:sz w:val="22"/>
          <w:szCs w:val="22"/>
          <w:lang w:val="sr-Cyrl-RS"/>
        </w:rPr>
        <w:t>EBRD</w:t>
      </w:r>
      <w:r w:rsidR="002E0788" w:rsidRPr="007103BE">
        <w:rPr>
          <w:rFonts w:asciiTheme="minorHAnsi" w:hAnsiTheme="minorHAnsi" w:cstheme="minorHAnsi"/>
          <w:iCs/>
          <w:sz w:val="22"/>
          <w:szCs w:val="22"/>
          <w:lang w:val="sr-Cyrl-RS"/>
        </w:rPr>
        <w:t>)</w:t>
      </w:r>
    </w:p>
    <w:p w14:paraId="08BA164B" w14:textId="210D9A7A" w:rsidR="002E0788" w:rsidRPr="007103BE" w:rsidRDefault="002C0CAE" w:rsidP="00C30C08">
      <w:pPr>
        <w:pStyle w:val="ListParagraph"/>
        <w:numPr>
          <w:ilvl w:val="0"/>
          <w:numId w:val="16"/>
        </w:numPr>
        <w:spacing w:before="0" w:after="0"/>
        <w:rPr>
          <w:rFonts w:asciiTheme="minorHAnsi" w:hAnsiTheme="minorHAnsi" w:cstheme="minorHAnsi"/>
          <w:iCs/>
          <w:sz w:val="22"/>
          <w:szCs w:val="22"/>
          <w:lang w:val="sr-Cyrl-RS"/>
        </w:rPr>
      </w:pPr>
      <w:r w:rsidRPr="007103BE">
        <w:rPr>
          <w:rFonts w:asciiTheme="minorHAnsi" w:hAnsiTheme="minorHAnsi" w:cstheme="minorHAnsi"/>
          <w:iCs/>
          <w:sz w:val="22"/>
          <w:szCs w:val="22"/>
          <w:lang w:val="sr-Cyrl-RS"/>
        </w:rPr>
        <w:t>Развојна банка Савета Европе</w:t>
      </w:r>
      <w:r w:rsidR="002E0788" w:rsidRPr="007103BE">
        <w:rPr>
          <w:rFonts w:asciiTheme="minorHAnsi" w:hAnsiTheme="minorHAnsi" w:cstheme="minorHAnsi"/>
          <w:iCs/>
          <w:sz w:val="22"/>
          <w:szCs w:val="22"/>
          <w:lang w:val="sr-Cyrl-RS"/>
        </w:rPr>
        <w:t xml:space="preserve"> (</w:t>
      </w:r>
      <w:r w:rsidR="002E0788" w:rsidRPr="007103BE">
        <w:rPr>
          <w:rFonts w:asciiTheme="minorHAnsi" w:hAnsiTheme="minorHAnsi" w:cstheme="minorHAnsi"/>
          <w:i/>
          <w:sz w:val="22"/>
          <w:szCs w:val="22"/>
          <w:lang w:val="sr-Cyrl-RS"/>
        </w:rPr>
        <w:t>CEB</w:t>
      </w:r>
      <w:r w:rsidR="002E0788" w:rsidRPr="007103BE">
        <w:rPr>
          <w:rFonts w:asciiTheme="minorHAnsi" w:hAnsiTheme="minorHAnsi" w:cstheme="minorHAnsi"/>
          <w:iCs/>
          <w:sz w:val="22"/>
          <w:szCs w:val="22"/>
          <w:lang w:val="sr-Cyrl-RS"/>
        </w:rPr>
        <w:t>)</w:t>
      </w:r>
    </w:p>
    <w:p w14:paraId="65F5EE58" w14:textId="33A05461" w:rsidR="002E0788" w:rsidRPr="007103BE" w:rsidRDefault="002E0788" w:rsidP="00C30C08">
      <w:pPr>
        <w:pStyle w:val="ListParagraph"/>
        <w:numPr>
          <w:ilvl w:val="0"/>
          <w:numId w:val="16"/>
        </w:numPr>
        <w:spacing w:before="0" w:after="0"/>
        <w:rPr>
          <w:rFonts w:asciiTheme="minorHAnsi" w:hAnsiTheme="minorHAnsi" w:cstheme="minorHAnsi"/>
          <w:iCs/>
          <w:sz w:val="22"/>
          <w:szCs w:val="22"/>
          <w:lang w:val="sr-Cyrl-RS"/>
        </w:rPr>
      </w:pPr>
      <w:r w:rsidRPr="007103BE">
        <w:rPr>
          <w:rFonts w:asciiTheme="minorHAnsi" w:hAnsiTheme="minorHAnsi" w:cstheme="minorHAnsi"/>
          <w:i/>
          <w:sz w:val="22"/>
          <w:szCs w:val="22"/>
          <w:lang w:val="sr-Cyrl-RS"/>
        </w:rPr>
        <w:t>KFW</w:t>
      </w:r>
      <w:r w:rsidRPr="007103BE">
        <w:rPr>
          <w:rFonts w:asciiTheme="minorHAnsi" w:hAnsiTheme="minorHAnsi" w:cstheme="minorHAnsi"/>
          <w:iCs/>
          <w:sz w:val="22"/>
          <w:szCs w:val="22"/>
          <w:lang w:val="sr-Cyrl-RS"/>
        </w:rPr>
        <w:t xml:space="preserve"> (</w:t>
      </w:r>
      <w:r w:rsidR="002C0CAE" w:rsidRPr="007103BE">
        <w:rPr>
          <w:rFonts w:asciiTheme="minorHAnsi" w:hAnsiTheme="minorHAnsi" w:cstheme="minorHAnsi"/>
          <w:iCs/>
          <w:sz w:val="22"/>
          <w:szCs w:val="22"/>
          <w:lang w:val="sr-Cyrl-RS"/>
        </w:rPr>
        <w:t>Немачка развојна банка</w:t>
      </w:r>
      <w:r w:rsidRPr="007103BE">
        <w:rPr>
          <w:rFonts w:asciiTheme="minorHAnsi" w:hAnsiTheme="minorHAnsi" w:cstheme="minorHAnsi"/>
          <w:iCs/>
          <w:sz w:val="22"/>
          <w:szCs w:val="22"/>
          <w:lang w:val="sr-Cyrl-RS"/>
        </w:rPr>
        <w:t>)</w:t>
      </w:r>
    </w:p>
    <w:p w14:paraId="26C5A187" w14:textId="43A1F263" w:rsidR="002E0788" w:rsidRPr="007103BE" w:rsidRDefault="002E0788" w:rsidP="00C30C08">
      <w:pPr>
        <w:pStyle w:val="ListParagraph"/>
        <w:numPr>
          <w:ilvl w:val="0"/>
          <w:numId w:val="16"/>
        </w:numPr>
        <w:spacing w:before="0" w:after="0"/>
        <w:rPr>
          <w:rFonts w:asciiTheme="minorHAnsi" w:hAnsiTheme="minorHAnsi" w:cstheme="minorHAnsi"/>
          <w:iCs/>
          <w:sz w:val="22"/>
          <w:szCs w:val="22"/>
          <w:lang w:val="sr-Cyrl-RS"/>
        </w:rPr>
      </w:pPr>
      <w:r w:rsidRPr="007103BE">
        <w:rPr>
          <w:rFonts w:asciiTheme="minorHAnsi" w:hAnsiTheme="minorHAnsi" w:cstheme="minorHAnsi"/>
          <w:i/>
          <w:sz w:val="22"/>
          <w:szCs w:val="22"/>
          <w:lang w:val="sr-Cyrl-RS"/>
        </w:rPr>
        <w:t>AFD</w:t>
      </w:r>
      <w:r w:rsidRPr="007103BE">
        <w:rPr>
          <w:rFonts w:asciiTheme="minorHAnsi" w:hAnsiTheme="minorHAnsi" w:cstheme="minorHAnsi"/>
          <w:iCs/>
          <w:sz w:val="22"/>
          <w:szCs w:val="22"/>
          <w:lang w:val="sr-Cyrl-RS"/>
        </w:rPr>
        <w:t xml:space="preserve"> (</w:t>
      </w:r>
      <w:r w:rsidR="002C0CAE" w:rsidRPr="007103BE">
        <w:rPr>
          <w:rFonts w:asciiTheme="minorHAnsi" w:hAnsiTheme="minorHAnsi" w:cstheme="minorHAnsi"/>
          <w:iCs/>
          <w:sz w:val="22"/>
          <w:szCs w:val="22"/>
          <w:lang w:val="sr-Cyrl-RS"/>
        </w:rPr>
        <w:t>Француска развојна агенција</w:t>
      </w:r>
      <w:r w:rsidRPr="007103BE">
        <w:rPr>
          <w:rFonts w:asciiTheme="minorHAnsi" w:hAnsiTheme="minorHAnsi" w:cstheme="minorHAnsi"/>
          <w:iCs/>
          <w:sz w:val="22"/>
          <w:szCs w:val="22"/>
          <w:lang w:val="sr-Cyrl-RS"/>
        </w:rPr>
        <w:t>)</w:t>
      </w:r>
    </w:p>
    <w:p w14:paraId="06D27FAE" w14:textId="77777777" w:rsidR="002E0788" w:rsidRPr="007103BE" w:rsidRDefault="002E0788" w:rsidP="002E0788">
      <w:pPr>
        <w:rPr>
          <w:bCs/>
          <w:sz w:val="20"/>
          <w:szCs w:val="18"/>
          <w:lang w:val="sr-Cyrl-RS"/>
        </w:rPr>
      </w:pPr>
    </w:p>
    <w:p w14:paraId="5478DC33" w14:textId="564CD660" w:rsidR="002E0788" w:rsidRPr="007103BE" w:rsidRDefault="002C0CAE" w:rsidP="002E0788">
      <w:pPr>
        <w:rPr>
          <w:highlight w:val="yellow"/>
          <w:lang w:val="sr-Cyrl-RS"/>
        </w:rPr>
      </w:pPr>
      <w:r w:rsidRPr="007103BE">
        <w:rPr>
          <w:bCs/>
          <w:lang w:val="sr-Cyrl-RS"/>
        </w:rPr>
        <w:t xml:space="preserve">Детаљан приказ трошкова, средстава и временског распореда </w:t>
      </w:r>
      <w:r w:rsidR="00A03427">
        <w:rPr>
          <w:bCs/>
          <w:lang w:val="sr-Cyrl-RS"/>
        </w:rPr>
        <w:t>спровођења</w:t>
      </w:r>
      <w:r w:rsidRPr="007103BE">
        <w:rPr>
          <w:bCs/>
          <w:lang w:val="sr-Cyrl-RS"/>
        </w:rPr>
        <w:t xml:space="preserve"> мера и активности до 2030. године приказан је у </w:t>
      </w:r>
      <w:r w:rsidR="002E0788" w:rsidRPr="007103BE">
        <w:rPr>
          <w:bCs/>
          <w:lang w:val="sr-Cyrl-RS"/>
        </w:rPr>
        <w:fldChar w:fldCharType="begin"/>
      </w:r>
      <w:r w:rsidR="002E0788" w:rsidRPr="007103BE">
        <w:rPr>
          <w:bCs/>
          <w:lang w:val="sr-Cyrl-RS"/>
        </w:rPr>
        <w:instrText xml:space="preserve"> REF _Ref82706461 \h  \* MERGEFORMAT </w:instrText>
      </w:r>
      <w:r w:rsidR="002E0788" w:rsidRPr="007103BE">
        <w:rPr>
          <w:bCs/>
          <w:lang w:val="sr-Cyrl-RS"/>
        </w:rPr>
      </w:r>
      <w:r w:rsidR="002E0788" w:rsidRPr="007103BE">
        <w:rPr>
          <w:bCs/>
          <w:lang w:val="sr-Cyrl-RS"/>
        </w:rPr>
        <w:fldChar w:fldCharType="separate"/>
      </w:r>
      <w:r w:rsidRPr="007103BE">
        <w:rPr>
          <w:i/>
          <w:iCs/>
          <w:lang w:val="sr-Cyrl-RS"/>
        </w:rPr>
        <w:t xml:space="preserve">Табели </w:t>
      </w:r>
      <w:r w:rsidR="002E0788" w:rsidRPr="007103BE">
        <w:rPr>
          <w:i/>
          <w:iCs/>
          <w:noProof/>
          <w:lang w:val="sr-Cyrl-RS"/>
        </w:rPr>
        <w:t>9</w:t>
      </w:r>
      <w:r w:rsidR="002E0788" w:rsidRPr="007103BE">
        <w:rPr>
          <w:i/>
          <w:iCs/>
          <w:noProof/>
          <w:lang w:val="sr-Cyrl-RS"/>
        </w:rPr>
        <w:noBreakHyphen/>
        <w:t>6</w:t>
      </w:r>
      <w:r w:rsidR="002E0788" w:rsidRPr="007103BE">
        <w:rPr>
          <w:bCs/>
          <w:lang w:val="sr-Cyrl-RS"/>
        </w:rPr>
        <w:fldChar w:fldCharType="end"/>
      </w:r>
      <w:r w:rsidR="002E0788" w:rsidRPr="007103BE">
        <w:rPr>
          <w:bCs/>
          <w:lang w:val="sr-Cyrl-RS"/>
        </w:rPr>
        <w:t xml:space="preserve"> </w:t>
      </w:r>
      <w:r w:rsidRPr="007103BE">
        <w:rPr>
          <w:bCs/>
          <w:lang w:val="sr-Cyrl-RS"/>
        </w:rPr>
        <w:t>која следи.</w:t>
      </w:r>
    </w:p>
    <w:p w14:paraId="3BA46DE3" w14:textId="77777777" w:rsidR="002E0788" w:rsidRPr="007103BE" w:rsidRDefault="002E0788" w:rsidP="002E0788">
      <w:pPr>
        <w:rPr>
          <w:lang w:val="sr-Cyrl-RS" w:eastAsia="x-none"/>
        </w:rPr>
        <w:sectPr w:rsidR="002E0788" w:rsidRPr="007103BE" w:rsidSect="00AA54D9">
          <w:headerReference w:type="default" r:id="rId50"/>
          <w:footerReference w:type="default" r:id="rId51"/>
          <w:pgSz w:w="11901" w:h="16817" w:code="9"/>
          <w:pgMar w:top="862" w:right="1134" w:bottom="1418" w:left="1418" w:header="142" w:footer="367" w:gutter="0"/>
          <w:cols w:space="720"/>
          <w:docGrid w:linePitch="360"/>
        </w:sectPr>
      </w:pPr>
    </w:p>
    <w:p w14:paraId="2E1883BE" w14:textId="60C705FF" w:rsidR="002E0788" w:rsidRPr="007103BE" w:rsidRDefault="001D189D" w:rsidP="002E0788">
      <w:pPr>
        <w:spacing w:before="240"/>
        <w:ind w:left="-851"/>
        <w:jc w:val="left"/>
        <w:rPr>
          <w:b/>
          <w:bCs/>
          <w:sz w:val="20"/>
          <w:szCs w:val="18"/>
          <w:lang w:val="sr-Cyrl-RS"/>
        </w:rPr>
      </w:pPr>
      <w:bookmarkStart w:id="163" w:name="_Ref82706461"/>
      <w:bookmarkStart w:id="164" w:name="_Toc82991136"/>
      <w:bookmarkStart w:id="165" w:name="_Toc88224634"/>
      <w:r w:rsidRPr="007103BE">
        <w:rPr>
          <w:b/>
          <w:i/>
          <w:iCs/>
          <w:sz w:val="20"/>
          <w:szCs w:val="18"/>
          <w:lang w:val="sr-Cyrl-RS"/>
        </w:rPr>
        <w:lastRenderedPageBreak/>
        <w:t>Табела</w:t>
      </w:r>
      <w:r w:rsidR="002E0788" w:rsidRPr="007103BE">
        <w:rPr>
          <w:b/>
          <w:i/>
          <w:iCs/>
          <w:sz w:val="20"/>
          <w:szCs w:val="18"/>
          <w:lang w:val="sr-Cyrl-RS"/>
        </w:rPr>
        <w:t xml:space="preserve"> </w:t>
      </w:r>
      <w:r w:rsidR="002E0788" w:rsidRPr="007103BE">
        <w:rPr>
          <w:b/>
          <w:i/>
          <w:iCs/>
          <w:sz w:val="20"/>
          <w:szCs w:val="18"/>
          <w:lang w:val="sr-Cyrl-RS"/>
        </w:rPr>
        <w:fldChar w:fldCharType="begin"/>
      </w:r>
      <w:r w:rsidR="002E0788" w:rsidRPr="007103BE">
        <w:rPr>
          <w:b/>
          <w:i/>
          <w:iCs/>
          <w:sz w:val="20"/>
          <w:szCs w:val="18"/>
          <w:lang w:val="sr-Cyrl-RS"/>
        </w:rPr>
        <w:instrText xml:space="preserve"> STYLEREF 1 \s </w:instrText>
      </w:r>
      <w:r w:rsidR="002E0788" w:rsidRPr="007103BE">
        <w:rPr>
          <w:b/>
          <w:i/>
          <w:iCs/>
          <w:sz w:val="20"/>
          <w:szCs w:val="18"/>
          <w:lang w:val="sr-Cyrl-RS"/>
        </w:rPr>
        <w:fldChar w:fldCharType="separate"/>
      </w:r>
      <w:r w:rsidR="002E0788" w:rsidRPr="007103BE">
        <w:rPr>
          <w:b/>
          <w:i/>
          <w:iCs/>
          <w:noProof/>
          <w:sz w:val="20"/>
          <w:szCs w:val="18"/>
          <w:lang w:val="sr-Cyrl-RS"/>
        </w:rPr>
        <w:t>9</w:t>
      </w:r>
      <w:r w:rsidR="002E0788" w:rsidRPr="007103BE">
        <w:rPr>
          <w:b/>
          <w:i/>
          <w:iCs/>
          <w:sz w:val="20"/>
          <w:szCs w:val="18"/>
          <w:lang w:val="sr-Cyrl-RS"/>
        </w:rPr>
        <w:fldChar w:fldCharType="end"/>
      </w:r>
      <w:r w:rsidR="002E0788" w:rsidRPr="007103BE">
        <w:rPr>
          <w:b/>
          <w:i/>
          <w:iCs/>
          <w:sz w:val="20"/>
          <w:szCs w:val="18"/>
          <w:lang w:val="sr-Cyrl-RS"/>
        </w:rPr>
        <w:noBreakHyphen/>
      </w:r>
      <w:r w:rsidR="002E0788" w:rsidRPr="007103BE">
        <w:rPr>
          <w:b/>
          <w:i/>
          <w:iCs/>
          <w:sz w:val="20"/>
          <w:szCs w:val="18"/>
          <w:lang w:val="sr-Cyrl-RS"/>
        </w:rPr>
        <w:fldChar w:fldCharType="begin"/>
      </w:r>
      <w:r w:rsidR="002E0788" w:rsidRPr="007103BE">
        <w:rPr>
          <w:b/>
          <w:i/>
          <w:iCs/>
          <w:sz w:val="20"/>
          <w:szCs w:val="18"/>
          <w:lang w:val="sr-Cyrl-RS"/>
        </w:rPr>
        <w:instrText xml:space="preserve"> SEQ Table \* ARABIC \s 1 </w:instrText>
      </w:r>
      <w:r w:rsidR="002E0788" w:rsidRPr="007103BE">
        <w:rPr>
          <w:b/>
          <w:i/>
          <w:iCs/>
          <w:sz w:val="20"/>
          <w:szCs w:val="18"/>
          <w:lang w:val="sr-Cyrl-RS"/>
        </w:rPr>
        <w:fldChar w:fldCharType="separate"/>
      </w:r>
      <w:r w:rsidR="002E0788" w:rsidRPr="007103BE">
        <w:rPr>
          <w:b/>
          <w:i/>
          <w:iCs/>
          <w:noProof/>
          <w:sz w:val="20"/>
          <w:szCs w:val="18"/>
          <w:lang w:val="sr-Cyrl-RS"/>
        </w:rPr>
        <w:t>6</w:t>
      </w:r>
      <w:r w:rsidR="002E0788" w:rsidRPr="007103BE">
        <w:rPr>
          <w:b/>
          <w:i/>
          <w:iCs/>
          <w:sz w:val="20"/>
          <w:szCs w:val="18"/>
          <w:lang w:val="sr-Cyrl-RS"/>
        </w:rPr>
        <w:fldChar w:fldCharType="end"/>
      </w:r>
      <w:bookmarkStart w:id="166" w:name="_Toc25820333"/>
      <w:bookmarkEnd w:id="163"/>
      <w:r w:rsidR="002E0788" w:rsidRPr="007103BE">
        <w:rPr>
          <w:b/>
          <w:i/>
          <w:iCs/>
          <w:sz w:val="20"/>
          <w:szCs w:val="18"/>
          <w:lang w:val="sr-Cyrl-RS"/>
        </w:rPr>
        <w:t>:</w:t>
      </w:r>
      <w:r w:rsidR="002E0788" w:rsidRPr="007103BE">
        <w:rPr>
          <w:b/>
          <w:bCs/>
          <w:sz w:val="20"/>
          <w:szCs w:val="18"/>
          <w:lang w:val="sr-Cyrl-RS"/>
        </w:rPr>
        <w:t xml:space="preserve"> </w:t>
      </w:r>
      <w:r w:rsidRPr="007103BE">
        <w:rPr>
          <w:b/>
          <w:bCs/>
          <w:sz w:val="20"/>
          <w:szCs w:val="18"/>
          <w:lang w:val="sr-Cyrl-RS"/>
        </w:rPr>
        <w:t xml:space="preserve">Детаљан табеларни приказ трошкова, средстава и временског оквира за </w:t>
      </w:r>
      <w:r w:rsidR="00A03427">
        <w:rPr>
          <w:b/>
          <w:bCs/>
          <w:sz w:val="20"/>
          <w:szCs w:val="18"/>
          <w:lang w:val="sr-Cyrl-RS"/>
        </w:rPr>
        <w:t>спровођење</w:t>
      </w:r>
      <w:r w:rsidRPr="007103BE">
        <w:rPr>
          <w:b/>
          <w:bCs/>
          <w:sz w:val="20"/>
          <w:szCs w:val="18"/>
          <w:lang w:val="sr-Cyrl-RS"/>
        </w:rPr>
        <w:t xml:space="preserve"> мера и активности до 2030. године</w:t>
      </w:r>
      <w:bookmarkEnd w:id="164"/>
      <w:bookmarkEnd w:id="165"/>
      <w:bookmarkEnd w:id="166"/>
    </w:p>
    <w:tbl>
      <w:tblPr>
        <w:tblW w:w="16453" w:type="dxa"/>
        <w:tblInd w:w="-11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5672"/>
        <w:gridCol w:w="885"/>
        <w:gridCol w:w="992"/>
        <w:gridCol w:w="567"/>
        <w:gridCol w:w="993"/>
        <w:gridCol w:w="687"/>
        <w:gridCol w:w="992"/>
        <w:gridCol w:w="979"/>
        <w:gridCol w:w="3402"/>
        <w:gridCol w:w="709"/>
        <w:gridCol w:w="9"/>
      </w:tblGrid>
      <w:tr w:rsidR="002E0788" w:rsidRPr="007103BE" w14:paraId="5D632D95" w14:textId="77777777" w:rsidTr="00AA78A9">
        <w:trPr>
          <w:gridAfter w:val="1"/>
          <w:wAfter w:w="9" w:type="dxa"/>
          <w:tblHeader/>
        </w:trPr>
        <w:tc>
          <w:tcPr>
            <w:tcW w:w="566" w:type="dxa"/>
            <w:vMerge w:val="restart"/>
            <w:shd w:val="clear" w:color="auto" w:fill="44546A"/>
            <w:vAlign w:val="center"/>
            <w:hideMark/>
          </w:tcPr>
          <w:p w14:paraId="7D82E789" w14:textId="0AEAAF61" w:rsidR="002E0788" w:rsidRPr="007103BE" w:rsidRDefault="002C0CAE" w:rsidP="00AA78A9">
            <w:pPr>
              <w:spacing w:after="0" w:line="240" w:lineRule="auto"/>
              <w:ind w:left="-103" w:right="-98"/>
              <w:jc w:val="center"/>
              <w:rPr>
                <w:rFonts w:ascii="Arial Narrow" w:eastAsia="Times New Roman" w:hAnsi="Arial Narrow" w:cs="Calibri"/>
                <w:b/>
                <w:bCs/>
                <w:color w:val="FFFFFF"/>
                <w:sz w:val="18"/>
                <w:szCs w:val="18"/>
                <w:lang w:val="sr-Cyrl-RS"/>
              </w:rPr>
            </w:pPr>
            <w:r w:rsidRPr="007103BE">
              <w:rPr>
                <w:rFonts w:ascii="Arial Narrow" w:eastAsia="Times New Roman" w:hAnsi="Arial Narrow" w:cs="Calibri"/>
                <w:b/>
                <w:bCs/>
                <w:color w:val="FFFFFF"/>
                <w:sz w:val="18"/>
                <w:szCs w:val="18"/>
                <w:lang w:val="sr-Cyrl-RS"/>
              </w:rPr>
              <w:t>Бр</w:t>
            </w:r>
            <w:r w:rsidR="002E0788" w:rsidRPr="007103BE">
              <w:rPr>
                <w:rFonts w:ascii="Arial Narrow" w:eastAsia="Times New Roman" w:hAnsi="Arial Narrow" w:cs="Calibri"/>
                <w:b/>
                <w:bCs/>
                <w:color w:val="FFFFFF"/>
                <w:sz w:val="18"/>
                <w:szCs w:val="18"/>
                <w:lang w:val="sr-Cyrl-RS"/>
              </w:rPr>
              <w:t>.</w:t>
            </w:r>
          </w:p>
        </w:tc>
        <w:tc>
          <w:tcPr>
            <w:tcW w:w="5672" w:type="dxa"/>
            <w:vMerge w:val="restart"/>
            <w:shd w:val="clear" w:color="auto" w:fill="44546A"/>
            <w:vAlign w:val="center"/>
            <w:hideMark/>
          </w:tcPr>
          <w:p w14:paraId="21F978F8" w14:textId="75501079" w:rsidR="002E0788" w:rsidRPr="007103BE" w:rsidRDefault="002C0CAE" w:rsidP="00AA78A9">
            <w:pPr>
              <w:spacing w:after="0" w:line="240" w:lineRule="auto"/>
              <w:ind w:left="-107" w:right="-110"/>
              <w:jc w:val="center"/>
              <w:rPr>
                <w:rFonts w:ascii="Arial Narrow" w:eastAsia="Times New Roman" w:hAnsi="Arial Narrow" w:cs="Calibri"/>
                <w:b/>
                <w:bCs/>
                <w:color w:val="FFFFFF"/>
                <w:sz w:val="18"/>
                <w:szCs w:val="18"/>
                <w:lang w:val="sr-Cyrl-RS"/>
              </w:rPr>
            </w:pPr>
            <w:r w:rsidRPr="007103BE">
              <w:rPr>
                <w:rFonts w:ascii="Arial Narrow" w:eastAsia="Times New Roman" w:hAnsi="Arial Narrow" w:cs="Calibri"/>
                <w:b/>
                <w:bCs/>
                <w:color w:val="FFFFFF"/>
                <w:sz w:val="18"/>
                <w:szCs w:val="18"/>
                <w:lang w:val="sr-Cyrl-RS"/>
              </w:rPr>
              <w:t>Назив мере/активности</w:t>
            </w:r>
          </w:p>
        </w:tc>
        <w:tc>
          <w:tcPr>
            <w:tcW w:w="2444" w:type="dxa"/>
            <w:gridSpan w:val="3"/>
            <w:vMerge w:val="restart"/>
            <w:shd w:val="clear" w:color="auto" w:fill="44546A"/>
            <w:vAlign w:val="center"/>
            <w:hideMark/>
          </w:tcPr>
          <w:p w14:paraId="7AA281DB" w14:textId="54F63660" w:rsidR="002E0788" w:rsidRPr="007103BE" w:rsidRDefault="002C0CAE" w:rsidP="00AA78A9">
            <w:pPr>
              <w:spacing w:after="0"/>
              <w:jc w:val="center"/>
              <w:rPr>
                <w:rFonts w:asciiTheme="minorHAnsi" w:hAnsiTheme="minorHAnsi" w:cstheme="minorHAnsi"/>
                <w:color w:val="FFFFFF" w:themeColor="background1"/>
                <w:sz w:val="18"/>
                <w:szCs w:val="18"/>
                <w:lang w:val="sr-Cyrl-RS"/>
              </w:rPr>
            </w:pPr>
            <w:r w:rsidRPr="007103BE">
              <w:rPr>
                <w:rFonts w:asciiTheme="minorHAnsi" w:hAnsiTheme="minorHAnsi" w:cstheme="minorHAnsi"/>
                <w:color w:val="FFFFFF" w:themeColor="background1"/>
                <w:sz w:val="18"/>
                <w:szCs w:val="18"/>
                <w:lang w:val="sr-Cyrl-RS"/>
              </w:rPr>
              <w:t>Инвестициони трошкови</w:t>
            </w:r>
            <w:r w:rsidR="002E0788" w:rsidRPr="007103BE">
              <w:rPr>
                <w:rStyle w:val="FootnoteReference"/>
                <w:rFonts w:cstheme="minorHAnsi"/>
                <w:color w:val="FFFFFF" w:themeColor="background1"/>
                <w:szCs w:val="18"/>
                <w:lang w:val="sr-Cyrl-RS"/>
              </w:rPr>
              <w:footnoteReference w:id="37"/>
            </w:r>
          </w:p>
          <w:p w14:paraId="475C9E80" w14:textId="44C85297" w:rsidR="002E0788" w:rsidRPr="007103BE" w:rsidRDefault="002E0788" w:rsidP="00AA78A9">
            <w:pPr>
              <w:spacing w:after="0" w:line="240" w:lineRule="auto"/>
              <w:jc w:val="center"/>
              <w:rPr>
                <w:rFonts w:ascii="Arial Narrow" w:eastAsia="Times New Roman" w:hAnsi="Arial Narrow" w:cs="Calibri"/>
                <w:color w:val="FFFFFF"/>
                <w:sz w:val="18"/>
                <w:szCs w:val="18"/>
                <w:u w:val="single"/>
                <w:lang w:val="sr-Cyrl-RS"/>
              </w:rPr>
            </w:pPr>
            <w:r w:rsidRPr="007103BE">
              <w:rPr>
                <w:rFonts w:asciiTheme="minorHAnsi" w:hAnsiTheme="minorHAnsi" w:cstheme="minorHAnsi"/>
                <w:color w:val="FFFFFF" w:themeColor="background1"/>
                <w:sz w:val="18"/>
                <w:szCs w:val="18"/>
                <w:lang w:val="sr-Cyrl-RS"/>
              </w:rPr>
              <w:t>[</w:t>
            </w:r>
            <w:r w:rsidR="002C0CAE" w:rsidRPr="007103BE">
              <w:rPr>
                <w:rFonts w:asciiTheme="minorHAnsi" w:hAnsiTheme="minorHAnsi" w:cstheme="minorHAnsi"/>
                <w:color w:val="FFFFFF" w:themeColor="background1"/>
                <w:sz w:val="18"/>
                <w:szCs w:val="18"/>
                <w:lang w:val="sr-Cyrl-RS"/>
              </w:rPr>
              <w:t>милиони евра</w:t>
            </w:r>
            <w:r w:rsidRPr="007103BE">
              <w:rPr>
                <w:rFonts w:asciiTheme="minorHAnsi" w:hAnsiTheme="minorHAnsi" w:cstheme="minorHAnsi"/>
                <w:color w:val="FFFFFF" w:themeColor="background1"/>
                <w:sz w:val="18"/>
                <w:szCs w:val="18"/>
                <w:lang w:val="sr-Cyrl-RS"/>
              </w:rPr>
              <w:t>]</w:t>
            </w:r>
          </w:p>
        </w:tc>
        <w:tc>
          <w:tcPr>
            <w:tcW w:w="993" w:type="dxa"/>
            <w:vMerge w:val="restart"/>
            <w:shd w:val="clear" w:color="auto" w:fill="44546A"/>
            <w:hideMark/>
          </w:tcPr>
          <w:p w14:paraId="47397CBA" w14:textId="11B5BE52" w:rsidR="002E0788" w:rsidRPr="007103BE" w:rsidRDefault="002C0CAE" w:rsidP="00AA78A9">
            <w:pPr>
              <w:spacing w:after="0"/>
              <w:ind w:left="-131" w:right="-86"/>
              <w:jc w:val="center"/>
              <w:rPr>
                <w:rFonts w:cs="Arial"/>
                <w:color w:val="000000"/>
                <w:sz w:val="18"/>
                <w:szCs w:val="18"/>
                <w:lang w:val="sr-Cyrl-RS"/>
              </w:rPr>
            </w:pPr>
            <w:r w:rsidRPr="007103BE">
              <w:rPr>
                <w:rFonts w:cs="Arial"/>
                <w:color w:val="FFFFFF" w:themeColor="background1"/>
                <w:sz w:val="18"/>
                <w:szCs w:val="18"/>
                <w:lang w:val="sr-Cyrl-RS"/>
              </w:rPr>
              <w:t>Додатни буџетски приходи</w:t>
            </w:r>
            <w:r w:rsidR="002E0788" w:rsidRPr="007103BE">
              <w:rPr>
                <w:rStyle w:val="FootnoteReference"/>
                <w:rFonts w:cs="Arial"/>
                <w:color w:val="FFFFFF" w:themeColor="background1"/>
                <w:szCs w:val="18"/>
                <w:lang w:val="sr-Cyrl-RS"/>
              </w:rPr>
              <w:footnoteReference w:id="38"/>
            </w:r>
          </w:p>
          <w:p w14:paraId="0372B873" w14:textId="59AA2765" w:rsidR="002E0788" w:rsidRPr="007103BE" w:rsidRDefault="002E0788" w:rsidP="00AA78A9">
            <w:pPr>
              <w:spacing w:after="0" w:line="240" w:lineRule="auto"/>
              <w:ind w:left="-131" w:right="-86"/>
              <w:jc w:val="center"/>
              <w:rPr>
                <w:rFonts w:ascii="Arial Narrow" w:eastAsia="Times New Roman" w:hAnsi="Arial Narrow" w:cs="Calibri"/>
                <w:color w:val="FFFFFF"/>
                <w:sz w:val="18"/>
                <w:szCs w:val="18"/>
                <w:u w:val="single"/>
                <w:lang w:val="sr-Cyrl-RS"/>
              </w:rPr>
            </w:pPr>
            <w:r w:rsidRPr="007103BE">
              <w:rPr>
                <w:rFonts w:asciiTheme="minorHAnsi" w:hAnsiTheme="minorHAnsi" w:cstheme="minorHAnsi"/>
                <w:color w:val="FFFFFF" w:themeColor="background1"/>
                <w:sz w:val="18"/>
                <w:szCs w:val="18"/>
                <w:lang w:val="sr-Cyrl-RS"/>
              </w:rPr>
              <w:t>[</w:t>
            </w:r>
            <w:r w:rsidR="002C0CAE" w:rsidRPr="007103BE">
              <w:rPr>
                <w:rFonts w:asciiTheme="minorHAnsi" w:hAnsiTheme="minorHAnsi" w:cstheme="minorHAnsi"/>
                <w:color w:val="FFFFFF" w:themeColor="background1"/>
                <w:sz w:val="18"/>
                <w:szCs w:val="18"/>
                <w:lang w:val="sr-Cyrl-RS"/>
              </w:rPr>
              <w:t>мил. евра</w:t>
            </w:r>
            <w:r w:rsidRPr="007103BE">
              <w:rPr>
                <w:rFonts w:asciiTheme="minorHAnsi" w:hAnsiTheme="minorHAnsi" w:cstheme="minorHAnsi"/>
                <w:color w:val="FFFFFF" w:themeColor="background1"/>
                <w:sz w:val="18"/>
                <w:szCs w:val="18"/>
                <w:lang w:val="sr-Cyrl-RS"/>
              </w:rPr>
              <w:t>]</w:t>
            </w:r>
            <w:r w:rsidRPr="007103BE">
              <w:rPr>
                <w:rFonts w:ascii="Arial Narrow" w:eastAsia="Times New Roman" w:hAnsi="Arial Narrow" w:cs="Calibri"/>
                <w:color w:val="FFFFFF"/>
                <w:sz w:val="20"/>
                <w:szCs w:val="20"/>
                <w:lang w:val="sr-Cyrl-RS"/>
              </w:rPr>
              <w:t> </w:t>
            </w:r>
          </w:p>
        </w:tc>
        <w:tc>
          <w:tcPr>
            <w:tcW w:w="2658" w:type="dxa"/>
            <w:gridSpan w:val="3"/>
            <w:shd w:val="clear" w:color="auto" w:fill="44546A"/>
            <w:vAlign w:val="center"/>
            <w:hideMark/>
          </w:tcPr>
          <w:p w14:paraId="631AD530" w14:textId="5B88DF0F" w:rsidR="002E0788" w:rsidRPr="007103BE" w:rsidRDefault="002C0CAE" w:rsidP="00AA78A9">
            <w:pPr>
              <w:spacing w:after="0" w:line="240" w:lineRule="auto"/>
              <w:ind w:left="-142" w:right="-74"/>
              <w:jc w:val="center"/>
              <w:rPr>
                <w:rFonts w:ascii="Arial Narrow" w:eastAsia="Times New Roman" w:hAnsi="Arial Narrow" w:cs="Calibri"/>
                <w:color w:val="FFFFFF"/>
                <w:sz w:val="18"/>
                <w:szCs w:val="18"/>
                <w:lang w:val="sr-Cyrl-RS"/>
              </w:rPr>
            </w:pPr>
            <w:r w:rsidRPr="007103BE">
              <w:rPr>
                <w:rFonts w:ascii="Arial Narrow" w:eastAsia="Times New Roman" w:hAnsi="Arial Narrow" w:cs="Calibri"/>
                <w:color w:val="FFFFFF"/>
                <w:sz w:val="18"/>
                <w:szCs w:val="18"/>
                <w:lang w:val="sr-Cyrl-RS"/>
              </w:rPr>
              <w:t>Извор финансирања</w:t>
            </w:r>
            <w:r w:rsidR="002E0788" w:rsidRPr="007103BE">
              <w:rPr>
                <w:rFonts w:ascii="Arial Narrow" w:eastAsia="Times New Roman" w:hAnsi="Arial Narrow" w:cs="Calibri"/>
                <w:color w:val="FFFFFF"/>
                <w:sz w:val="18"/>
                <w:szCs w:val="18"/>
                <w:lang w:val="sr-Cyrl-RS"/>
              </w:rPr>
              <w:t xml:space="preserve"> </w:t>
            </w:r>
          </w:p>
        </w:tc>
        <w:tc>
          <w:tcPr>
            <w:tcW w:w="3402" w:type="dxa"/>
            <w:vMerge w:val="restart"/>
            <w:shd w:val="clear" w:color="auto" w:fill="44546A"/>
            <w:vAlign w:val="center"/>
            <w:hideMark/>
          </w:tcPr>
          <w:p w14:paraId="1771823C" w14:textId="4502571A" w:rsidR="002E0788" w:rsidRPr="007103BE" w:rsidRDefault="002C0CAE" w:rsidP="00AA78A9">
            <w:pPr>
              <w:spacing w:after="0" w:line="240" w:lineRule="auto"/>
              <w:jc w:val="center"/>
              <w:rPr>
                <w:rFonts w:ascii="Arial Narrow" w:eastAsia="Times New Roman" w:hAnsi="Arial Narrow" w:cs="Calibri"/>
                <w:bCs/>
                <w:color w:val="FFFFFF"/>
                <w:sz w:val="18"/>
                <w:szCs w:val="18"/>
                <w:lang w:val="sr-Cyrl-RS"/>
              </w:rPr>
            </w:pPr>
            <w:r w:rsidRPr="007103BE">
              <w:rPr>
                <w:rFonts w:ascii="Arial Narrow" w:eastAsia="Times New Roman" w:hAnsi="Arial Narrow" w:cs="Calibri"/>
                <w:bCs/>
                <w:color w:val="FFFFFF"/>
                <w:sz w:val="18"/>
                <w:szCs w:val="18"/>
                <w:lang w:val="sr-Cyrl-RS"/>
              </w:rPr>
              <w:t>Напомена</w:t>
            </w:r>
          </w:p>
        </w:tc>
        <w:tc>
          <w:tcPr>
            <w:tcW w:w="709" w:type="dxa"/>
            <w:vMerge w:val="restart"/>
            <w:shd w:val="clear" w:color="auto" w:fill="44546A"/>
            <w:vAlign w:val="center"/>
            <w:hideMark/>
          </w:tcPr>
          <w:p w14:paraId="789DEB92" w14:textId="1EC0DADA" w:rsidR="002E0788" w:rsidRPr="007103BE" w:rsidRDefault="002C0CAE" w:rsidP="00AA78A9">
            <w:pPr>
              <w:spacing w:after="0" w:line="240" w:lineRule="auto"/>
              <w:ind w:left="-57" w:right="-57"/>
              <w:jc w:val="center"/>
              <w:rPr>
                <w:rFonts w:ascii="Arial Narrow" w:eastAsia="Times New Roman" w:hAnsi="Arial Narrow" w:cs="Calibri"/>
                <w:bCs/>
                <w:color w:val="FFFFFF"/>
                <w:sz w:val="18"/>
                <w:szCs w:val="18"/>
                <w:lang w:val="sr-Cyrl-RS"/>
              </w:rPr>
            </w:pPr>
            <w:r w:rsidRPr="007103BE">
              <w:rPr>
                <w:rFonts w:ascii="Arial Narrow" w:eastAsia="Times New Roman" w:hAnsi="Arial Narrow" w:cs="Calibri"/>
                <w:bCs/>
                <w:color w:val="FFFFFF"/>
                <w:sz w:val="18"/>
                <w:szCs w:val="18"/>
                <w:lang w:val="sr-Cyrl-RS"/>
              </w:rPr>
              <w:t xml:space="preserve">Рок за </w:t>
            </w:r>
            <w:r w:rsidR="00A03427">
              <w:rPr>
                <w:rFonts w:ascii="Arial Narrow" w:eastAsia="Times New Roman" w:hAnsi="Arial Narrow" w:cs="Calibri"/>
                <w:bCs/>
                <w:color w:val="FFFFFF"/>
                <w:sz w:val="18"/>
                <w:szCs w:val="18"/>
                <w:lang w:val="sr-Cyrl-RS"/>
              </w:rPr>
              <w:t>спровођење</w:t>
            </w:r>
          </w:p>
        </w:tc>
      </w:tr>
      <w:tr w:rsidR="002E0788" w:rsidRPr="007103BE" w14:paraId="22FC519B" w14:textId="77777777" w:rsidTr="00AA78A9">
        <w:trPr>
          <w:gridAfter w:val="1"/>
          <w:wAfter w:w="9" w:type="dxa"/>
          <w:tblHeader/>
        </w:trPr>
        <w:tc>
          <w:tcPr>
            <w:tcW w:w="566" w:type="dxa"/>
            <w:vMerge/>
            <w:shd w:val="clear" w:color="auto" w:fill="2F5496" w:themeFill="accent1" w:themeFillShade="BF"/>
            <w:vAlign w:val="center"/>
            <w:hideMark/>
          </w:tcPr>
          <w:p w14:paraId="40D89C8C" w14:textId="77777777" w:rsidR="002E0788" w:rsidRPr="007103BE" w:rsidRDefault="002E0788" w:rsidP="00AA78A9">
            <w:pPr>
              <w:spacing w:after="0" w:line="240" w:lineRule="auto"/>
              <w:ind w:left="-103" w:right="-98"/>
              <w:jc w:val="left"/>
              <w:rPr>
                <w:rFonts w:ascii="Arial Narrow" w:eastAsia="Times New Roman" w:hAnsi="Arial Narrow" w:cs="Calibri"/>
                <w:b/>
                <w:bCs/>
                <w:color w:val="FFFFFF"/>
                <w:sz w:val="20"/>
                <w:szCs w:val="20"/>
                <w:lang w:val="sr-Cyrl-RS"/>
              </w:rPr>
            </w:pPr>
          </w:p>
        </w:tc>
        <w:tc>
          <w:tcPr>
            <w:tcW w:w="5672" w:type="dxa"/>
            <w:vMerge/>
            <w:shd w:val="clear" w:color="auto" w:fill="2F5496" w:themeFill="accent1" w:themeFillShade="BF"/>
            <w:vAlign w:val="center"/>
            <w:hideMark/>
          </w:tcPr>
          <w:p w14:paraId="50FA8485" w14:textId="77777777" w:rsidR="002E0788" w:rsidRPr="007103BE" w:rsidRDefault="002E0788" w:rsidP="00AA78A9">
            <w:pPr>
              <w:spacing w:after="0" w:line="240" w:lineRule="auto"/>
              <w:ind w:left="-107" w:right="-110"/>
              <w:jc w:val="left"/>
              <w:rPr>
                <w:rFonts w:ascii="Arial Narrow" w:eastAsia="Times New Roman" w:hAnsi="Arial Narrow" w:cs="Calibri"/>
                <w:b/>
                <w:bCs/>
                <w:color w:val="FFFFFF"/>
                <w:sz w:val="20"/>
                <w:szCs w:val="20"/>
                <w:lang w:val="sr-Cyrl-RS"/>
              </w:rPr>
            </w:pPr>
          </w:p>
        </w:tc>
        <w:tc>
          <w:tcPr>
            <w:tcW w:w="2444" w:type="dxa"/>
            <w:gridSpan w:val="3"/>
            <w:vMerge/>
            <w:shd w:val="clear" w:color="auto" w:fill="44546A"/>
            <w:vAlign w:val="center"/>
          </w:tcPr>
          <w:p w14:paraId="35BABE1B" w14:textId="77777777" w:rsidR="002E0788" w:rsidRPr="007103BE" w:rsidRDefault="002E0788" w:rsidP="00AA78A9">
            <w:pPr>
              <w:spacing w:after="0" w:line="240" w:lineRule="auto"/>
              <w:jc w:val="center"/>
              <w:rPr>
                <w:rFonts w:ascii="Arial Narrow" w:eastAsia="Times New Roman" w:hAnsi="Arial Narrow" w:cs="Calibri"/>
                <w:color w:val="FFFFFF"/>
                <w:sz w:val="20"/>
                <w:szCs w:val="20"/>
                <w:lang w:val="sr-Cyrl-RS"/>
              </w:rPr>
            </w:pPr>
          </w:p>
        </w:tc>
        <w:tc>
          <w:tcPr>
            <w:tcW w:w="993" w:type="dxa"/>
            <w:vMerge/>
            <w:shd w:val="clear" w:color="auto" w:fill="44546A"/>
            <w:vAlign w:val="center"/>
          </w:tcPr>
          <w:p w14:paraId="581BD8D7" w14:textId="77777777" w:rsidR="002E0788" w:rsidRPr="007103BE" w:rsidRDefault="002E0788" w:rsidP="00AA78A9">
            <w:pPr>
              <w:spacing w:after="0" w:line="240" w:lineRule="auto"/>
              <w:jc w:val="left"/>
              <w:rPr>
                <w:rFonts w:ascii="Arial Narrow" w:eastAsia="Times New Roman" w:hAnsi="Arial Narrow" w:cs="Calibri"/>
                <w:color w:val="FFFFFF"/>
                <w:sz w:val="18"/>
                <w:szCs w:val="18"/>
                <w:lang w:val="sr-Cyrl-RS"/>
              </w:rPr>
            </w:pPr>
          </w:p>
        </w:tc>
        <w:tc>
          <w:tcPr>
            <w:tcW w:w="2658" w:type="dxa"/>
            <w:gridSpan w:val="3"/>
            <w:shd w:val="clear" w:color="auto" w:fill="44546A"/>
            <w:vAlign w:val="center"/>
            <w:hideMark/>
          </w:tcPr>
          <w:p w14:paraId="3F5A9170" w14:textId="535EE16C" w:rsidR="002E0788" w:rsidRPr="007103BE" w:rsidRDefault="002E0788" w:rsidP="00AA78A9">
            <w:pPr>
              <w:spacing w:after="0" w:line="240" w:lineRule="auto"/>
              <w:ind w:left="-142" w:right="-74"/>
              <w:jc w:val="center"/>
              <w:rPr>
                <w:rFonts w:ascii="Arial Narrow" w:eastAsia="Times New Roman" w:hAnsi="Arial Narrow" w:cs="Calibri"/>
                <w:color w:val="FFFFFF"/>
                <w:sz w:val="20"/>
                <w:szCs w:val="20"/>
                <w:lang w:val="sr-Cyrl-RS"/>
              </w:rPr>
            </w:pPr>
            <w:r w:rsidRPr="007103BE">
              <w:rPr>
                <w:rFonts w:ascii="Arial Narrow" w:eastAsia="Times New Roman" w:hAnsi="Arial Narrow" w:cs="Calibri"/>
                <w:color w:val="FFFFFF"/>
                <w:sz w:val="18"/>
                <w:szCs w:val="20"/>
                <w:lang w:val="sr-Cyrl-RS"/>
              </w:rPr>
              <w:t>[</w:t>
            </w:r>
            <w:r w:rsidR="002C0CAE" w:rsidRPr="007103BE">
              <w:rPr>
                <w:rFonts w:ascii="Arial Narrow" w:eastAsia="Times New Roman" w:hAnsi="Arial Narrow" w:cs="Calibri"/>
                <w:color w:val="FFFFFF"/>
                <w:sz w:val="18"/>
                <w:szCs w:val="20"/>
                <w:lang w:val="sr-Cyrl-RS"/>
              </w:rPr>
              <w:t>милиони евра</w:t>
            </w:r>
            <w:r w:rsidRPr="007103BE">
              <w:rPr>
                <w:rFonts w:ascii="Arial Narrow" w:eastAsia="Times New Roman" w:hAnsi="Arial Narrow" w:cs="Calibri"/>
                <w:color w:val="FFFFFF"/>
                <w:sz w:val="18"/>
                <w:szCs w:val="20"/>
                <w:lang w:val="sr-Cyrl-RS"/>
              </w:rPr>
              <w:t>]</w:t>
            </w:r>
          </w:p>
        </w:tc>
        <w:tc>
          <w:tcPr>
            <w:tcW w:w="3402" w:type="dxa"/>
            <w:vMerge/>
            <w:shd w:val="clear" w:color="auto" w:fill="1F3864" w:themeFill="accent1" w:themeFillShade="80"/>
            <w:vAlign w:val="center"/>
            <w:hideMark/>
          </w:tcPr>
          <w:p w14:paraId="108A4DA8" w14:textId="77777777" w:rsidR="002E0788" w:rsidRPr="007103BE" w:rsidRDefault="002E0788" w:rsidP="00AA78A9">
            <w:pPr>
              <w:spacing w:after="0" w:line="240" w:lineRule="auto"/>
              <w:jc w:val="left"/>
              <w:rPr>
                <w:rFonts w:ascii="Arial Narrow" w:eastAsia="Times New Roman" w:hAnsi="Arial Narrow" w:cs="Calibri"/>
                <w:bCs/>
                <w:color w:val="FFFFFF"/>
                <w:sz w:val="20"/>
                <w:szCs w:val="20"/>
                <w:lang w:val="sr-Cyrl-RS"/>
              </w:rPr>
            </w:pPr>
          </w:p>
        </w:tc>
        <w:tc>
          <w:tcPr>
            <w:tcW w:w="709" w:type="dxa"/>
            <w:vMerge/>
            <w:shd w:val="clear" w:color="auto" w:fill="1F3864" w:themeFill="accent1" w:themeFillShade="80"/>
            <w:vAlign w:val="center"/>
            <w:hideMark/>
          </w:tcPr>
          <w:p w14:paraId="24D1E2F3" w14:textId="77777777" w:rsidR="002E0788" w:rsidRPr="007103BE" w:rsidRDefault="002E0788" w:rsidP="00AA78A9">
            <w:pPr>
              <w:spacing w:after="0" w:line="240" w:lineRule="auto"/>
              <w:ind w:left="-163" w:right="-73" w:firstLine="107"/>
              <w:jc w:val="left"/>
              <w:rPr>
                <w:rFonts w:ascii="Arial Narrow" w:eastAsia="Times New Roman" w:hAnsi="Arial Narrow" w:cs="Calibri"/>
                <w:bCs/>
                <w:color w:val="FFFFFF"/>
                <w:sz w:val="20"/>
                <w:szCs w:val="20"/>
                <w:lang w:val="sr-Cyrl-RS"/>
              </w:rPr>
            </w:pPr>
          </w:p>
        </w:tc>
      </w:tr>
      <w:tr w:rsidR="002E0788" w:rsidRPr="007103BE" w14:paraId="4327E8ED" w14:textId="77777777" w:rsidTr="00AA78A9">
        <w:trPr>
          <w:gridAfter w:val="1"/>
          <w:wAfter w:w="9" w:type="dxa"/>
          <w:tblHeader/>
        </w:trPr>
        <w:tc>
          <w:tcPr>
            <w:tcW w:w="566" w:type="dxa"/>
            <w:vMerge/>
            <w:shd w:val="clear" w:color="auto" w:fill="2F5496" w:themeFill="accent1" w:themeFillShade="BF"/>
            <w:vAlign w:val="center"/>
            <w:hideMark/>
          </w:tcPr>
          <w:p w14:paraId="44D36C2B" w14:textId="77777777" w:rsidR="002E0788" w:rsidRPr="007103BE" w:rsidRDefault="002E0788" w:rsidP="00AA78A9">
            <w:pPr>
              <w:spacing w:after="0" w:line="240" w:lineRule="auto"/>
              <w:ind w:left="-103" w:right="-98"/>
              <w:jc w:val="left"/>
              <w:rPr>
                <w:rFonts w:ascii="Arial Narrow" w:eastAsia="Times New Roman" w:hAnsi="Arial Narrow" w:cs="Calibri"/>
                <w:b/>
                <w:bCs/>
                <w:color w:val="FFFFFF"/>
                <w:sz w:val="20"/>
                <w:szCs w:val="20"/>
                <w:lang w:val="sr-Cyrl-RS"/>
              </w:rPr>
            </w:pPr>
          </w:p>
        </w:tc>
        <w:tc>
          <w:tcPr>
            <w:tcW w:w="5672" w:type="dxa"/>
            <w:vMerge/>
            <w:shd w:val="clear" w:color="auto" w:fill="2F5496" w:themeFill="accent1" w:themeFillShade="BF"/>
            <w:vAlign w:val="center"/>
            <w:hideMark/>
          </w:tcPr>
          <w:p w14:paraId="7DE984AF" w14:textId="77777777" w:rsidR="002E0788" w:rsidRPr="007103BE" w:rsidRDefault="002E0788" w:rsidP="00AA78A9">
            <w:pPr>
              <w:spacing w:after="0" w:line="240" w:lineRule="auto"/>
              <w:ind w:left="-107" w:right="-110"/>
              <w:jc w:val="left"/>
              <w:rPr>
                <w:rFonts w:ascii="Arial Narrow" w:eastAsia="Times New Roman" w:hAnsi="Arial Narrow" w:cs="Calibri"/>
                <w:b/>
                <w:bCs/>
                <w:color w:val="FFFFFF"/>
                <w:sz w:val="20"/>
                <w:szCs w:val="20"/>
                <w:lang w:val="sr-Cyrl-RS"/>
              </w:rPr>
            </w:pPr>
          </w:p>
        </w:tc>
        <w:tc>
          <w:tcPr>
            <w:tcW w:w="885" w:type="dxa"/>
            <w:shd w:val="clear" w:color="auto" w:fill="44546A"/>
            <w:vAlign w:val="center"/>
            <w:hideMark/>
          </w:tcPr>
          <w:p w14:paraId="02943054" w14:textId="2A81D356" w:rsidR="002E0788" w:rsidRPr="007103BE" w:rsidRDefault="002C0CAE" w:rsidP="00AA78A9">
            <w:pPr>
              <w:spacing w:after="0" w:line="240" w:lineRule="auto"/>
              <w:ind w:left="-71" w:right="-156"/>
              <w:jc w:val="center"/>
              <w:rPr>
                <w:rFonts w:ascii="Arial Narrow" w:eastAsia="Times New Roman" w:hAnsi="Arial Narrow" w:cs="Calibri"/>
                <w:color w:val="FFFFFF"/>
                <w:sz w:val="18"/>
                <w:szCs w:val="20"/>
                <w:lang w:val="sr-Cyrl-RS"/>
              </w:rPr>
            </w:pPr>
            <w:r w:rsidRPr="007103BE">
              <w:rPr>
                <w:rFonts w:ascii="Arial Narrow" w:eastAsia="Times New Roman" w:hAnsi="Arial Narrow" w:cs="Calibri"/>
                <w:color w:val="FFFFFF"/>
                <w:sz w:val="18"/>
                <w:szCs w:val="20"/>
                <w:lang w:val="sr-Cyrl-RS"/>
              </w:rPr>
              <w:t xml:space="preserve">Инвеститори </w:t>
            </w:r>
          </w:p>
        </w:tc>
        <w:tc>
          <w:tcPr>
            <w:tcW w:w="992" w:type="dxa"/>
            <w:shd w:val="clear" w:color="auto" w:fill="44546A"/>
            <w:vAlign w:val="center"/>
            <w:hideMark/>
          </w:tcPr>
          <w:p w14:paraId="0A0EB8A5" w14:textId="3E59DB9E" w:rsidR="002E0788" w:rsidRPr="007103BE" w:rsidRDefault="002C0CAE" w:rsidP="00AA78A9">
            <w:pPr>
              <w:spacing w:after="0" w:line="240" w:lineRule="auto"/>
              <w:ind w:left="-71" w:right="-156"/>
              <w:jc w:val="center"/>
              <w:rPr>
                <w:rFonts w:ascii="Arial Narrow" w:eastAsia="Times New Roman" w:hAnsi="Arial Narrow" w:cs="Calibri"/>
                <w:color w:val="FFFFFF"/>
                <w:sz w:val="18"/>
                <w:szCs w:val="20"/>
                <w:lang w:val="sr-Cyrl-RS"/>
              </w:rPr>
            </w:pPr>
            <w:r w:rsidRPr="007103BE">
              <w:rPr>
                <w:rFonts w:ascii="Arial Narrow" w:eastAsia="Times New Roman" w:hAnsi="Arial Narrow" w:cs="Calibri"/>
                <w:color w:val="FFFFFF"/>
                <w:sz w:val="18"/>
                <w:szCs w:val="20"/>
                <w:lang w:val="sr-Cyrl-RS"/>
              </w:rPr>
              <w:t>Потрошачи</w:t>
            </w:r>
          </w:p>
        </w:tc>
        <w:tc>
          <w:tcPr>
            <w:tcW w:w="567" w:type="dxa"/>
            <w:shd w:val="clear" w:color="auto" w:fill="44546A"/>
            <w:vAlign w:val="center"/>
            <w:hideMark/>
          </w:tcPr>
          <w:p w14:paraId="71CE5946" w14:textId="54F7D781" w:rsidR="002E0788" w:rsidRPr="007103BE" w:rsidRDefault="002C0CAE" w:rsidP="00AA78A9">
            <w:pPr>
              <w:spacing w:after="0" w:line="240" w:lineRule="auto"/>
              <w:ind w:left="-71" w:right="-156"/>
              <w:jc w:val="center"/>
              <w:rPr>
                <w:rFonts w:ascii="Arial Narrow" w:eastAsia="Times New Roman" w:hAnsi="Arial Narrow" w:cs="Calibri"/>
                <w:color w:val="FFFFFF"/>
                <w:sz w:val="18"/>
                <w:szCs w:val="20"/>
                <w:lang w:val="sr-Cyrl-RS"/>
              </w:rPr>
            </w:pPr>
            <w:r w:rsidRPr="007103BE">
              <w:rPr>
                <w:rFonts w:ascii="Arial Narrow" w:eastAsia="Times New Roman" w:hAnsi="Arial Narrow" w:cs="Calibri"/>
                <w:color w:val="FFFFFF"/>
                <w:sz w:val="18"/>
                <w:szCs w:val="20"/>
                <w:lang w:val="sr-Cyrl-RS"/>
              </w:rPr>
              <w:t>Држава</w:t>
            </w:r>
          </w:p>
        </w:tc>
        <w:tc>
          <w:tcPr>
            <w:tcW w:w="993" w:type="dxa"/>
            <w:vMerge/>
            <w:shd w:val="clear" w:color="auto" w:fill="44546A"/>
            <w:vAlign w:val="center"/>
            <w:hideMark/>
          </w:tcPr>
          <w:p w14:paraId="1443C045" w14:textId="77777777" w:rsidR="002E0788" w:rsidRPr="007103BE" w:rsidRDefault="002E0788" w:rsidP="00AA78A9">
            <w:pPr>
              <w:spacing w:after="0" w:line="240" w:lineRule="auto"/>
              <w:jc w:val="left"/>
              <w:rPr>
                <w:rFonts w:ascii="Arial Narrow" w:eastAsia="Times New Roman" w:hAnsi="Arial Narrow" w:cs="Calibri"/>
                <w:color w:val="FFFFFF"/>
                <w:sz w:val="20"/>
                <w:szCs w:val="20"/>
                <w:lang w:val="sr-Cyrl-RS"/>
              </w:rPr>
            </w:pPr>
          </w:p>
        </w:tc>
        <w:tc>
          <w:tcPr>
            <w:tcW w:w="687" w:type="dxa"/>
            <w:shd w:val="clear" w:color="auto" w:fill="44546A"/>
            <w:vAlign w:val="center"/>
            <w:hideMark/>
          </w:tcPr>
          <w:p w14:paraId="0633C65A" w14:textId="7DE185E6" w:rsidR="002E0788" w:rsidRPr="007103BE" w:rsidRDefault="002C0CAE" w:rsidP="00AA78A9">
            <w:pPr>
              <w:spacing w:after="0" w:line="240" w:lineRule="auto"/>
              <w:ind w:left="-142" w:right="-74"/>
              <w:jc w:val="center"/>
              <w:rPr>
                <w:rFonts w:ascii="Arial Narrow" w:eastAsia="Times New Roman" w:hAnsi="Arial Narrow" w:cs="Calibri"/>
                <w:color w:val="FFFFFF"/>
                <w:sz w:val="18"/>
                <w:szCs w:val="20"/>
                <w:lang w:val="sr-Cyrl-RS"/>
              </w:rPr>
            </w:pPr>
            <w:r w:rsidRPr="007103BE">
              <w:rPr>
                <w:rFonts w:ascii="Arial Narrow" w:eastAsia="Times New Roman" w:hAnsi="Arial Narrow" w:cs="Calibri"/>
                <w:color w:val="FFFFFF"/>
                <w:sz w:val="18"/>
                <w:szCs w:val="20"/>
                <w:lang w:val="sr-Cyrl-RS"/>
              </w:rPr>
              <w:t>Приватни сектор</w:t>
            </w:r>
          </w:p>
        </w:tc>
        <w:tc>
          <w:tcPr>
            <w:tcW w:w="992" w:type="dxa"/>
            <w:shd w:val="clear" w:color="auto" w:fill="44546A"/>
            <w:vAlign w:val="center"/>
            <w:hideMark/>
          </w:tcPr>
          <w:p w14:paraId="0B4D0F6A" w14:textId="09F5FE66" w:rsidR="002E0788" w:rsidRPr="007103BE" w:rsidRDefault="002C0CAE" w:rsidP="00AA78A9">
            <w:pPr>
              <w:spacing w:after="0" w:line="240" w:lineRule="auto"/>
              <w:ind w:left="-142" w:right="-93"/>
              <w:jc w:val="center"/>
              <w:rPr>
                <w:rFonts w:ascii="Arial Narrow" w:eastAsia="Times New Roman" w:hAnsi="Arial Narrow" w:cs="Calibri"/>
                <w:color w:val="FFFFFF"/>
                <w:sz w:val="18"/>
                <w:szCs w:val="20"/>
                <w:u w:val="single"/>
                <w:lang w:val="sr-Cyrl-RS"/>
              </w:rPr>
            </w:pPr>
            <w:r w:rsidRPr="007103BE">
              <w:rPr>
                <w:rFonts w:asciiTheme="minorHAnsi" w:hAnsiTheme="minorHAnsi" w:cstheme="minorHAnsi"/>
                <w:color w:val="FFFFFF" w:themeColor="background1"/>
                <w:sz w:val="18"/>
                <w:szCs w:val="18"/>
                <w:lang w:val="sr-Cyrl-RS"/>
              </w:rPr>
              <w:t>ЕУ и други фондови</w:t>
            </w:r>
            <w:r w:rsidR="002E0788" w:rsidRPr="007103BE">
              <w:rPr>
                <w:rStyle w:val="FootnoteReference"/>
                <w:rFonts w:cstheme="minorHAnsi"/>
                <w:color w:val="FFFFFF" w:themeColor="background1"/>
                <w:szCs w:val="18"/>
                <w:lang w:val="sr-Cyrl-RS"/>
              </w:rPr>
              <w:footnoteReference w:id="39"/>
            </w:r>
          </w:p>
        </w:tc>
        <w:tc>
          <w:tcPr>
            <w:tcW w:w="979" w:type="dxa"/>
            <w:shd w:val="clear" w:color="auto" w:fill="44546A"/>
            <w:vAlign w:val="center"/>
            <w:hideMark/>
          </w:tcPr>
          <w:p w14:paraId="26550923" w14:textId="4C5D277E" w:rsidR="002E0788" w:rsidRPr="007103BE" w:rsidRDefault="002C0CAE" w:rsidP="00AA78A9">
            <w:pPr>
              <w:spacing w:after="0" w:line="240" w:lineRule="auto"/>
              <w:ind w:left="-142" w:right="-74"/>
              <w:jc w:val="center"/>
              <w:rPr>
                <w:rFonts w:ascii="Arial Narrow" w:eastAsia="Times New Roman" w:hAnsi="Arial Narrow" w:cs="Calibri"/>
                <w:color w:val="FFFFFF"/>
                <w:sz w:val="18"/>
                <w:szCs w:val="20"/>
                <w:lang w:val="sr-Cyrl-RS"/>
              </w:rPr>
            </w:pPr>
            <w:r w:rsidRPr="007103BE">
              <w:rPr>
                <w:rFonts w:ascii="Arial Narrow" w:eastAsia="Times New Roman" w:hAnsi="Arial Narrow" w:cs="Calibri"/>
                <w:color w:val="FFFFFF"/>
                <w:sz w:val="18"/>
                <w:szCs w:val="20"/>
                <w:lang w:val="sr-Cyrl-RS"/>
              </w:rPr>
              <w:t>Државни буџет</w:t>
            </w:r>
          </w:p>
        </w:tc>
        <w:tc>
          <w:tcPr>
            <w:tcW w:w="3402" w:type="dxa"/>
            <w:vMerge/>
            <w:shd w:val="clear" w:color="auto" w:fill="1F3864" w:themeFill="accent1" w:themeFillShade="80"/>
            <w:vAlign w:val="center"/>
            <w:hideMark/>
          </w:tcPr>
          <w:p w14:paraId="274C3CF6" w14:textId="77777777" w:rsidR="002E0788" w:rsidRPr="007103BE" w:rsidRDefault="002E0788" w:rsidP="00AA78A9">
            <w:pPr>
              <w:spacing w:after="0" w:line="240" w:lineRule="auto"/>
              <w:jc w:val="left"/>
              <w:rPr>
                <w:rFonts w:ascii="Arial Narrow" w:eastAsia="Times New Roman" w:hAnsi="Arial Narrow" w:cs="Calibri"/>
                <w:bCs/>
                <w:color w:val="FFFFFF"/>
                <w:sz w:val="20"/>
                <w:szCs w:val="20"/>
                <w:lang w:val="sr-Cyrl-RS"/>
              </w:rPr>
            </w:pPr>
          </w:p>
        </w:tc>
        <w:tc>
          <w:tcPr>
            <w:tcW w:w="709" w:type="dxa"/>
            <w:vMerge/>
            <w:shd w:val="clear" w:color="auto" w:fill="1F3864" w:themeFill="accent1" w:themeFillShade="80"/>
            <w:vAlign w:val="center"/>
            <w:hideMark/>
          </w:tcPr>
          <w:p w14:paraId="32CB7A84" w14:textId="77777777" w:rsidR="002E0788" w:rsidRPr="007103BE" w:rsidRDefault="002E0788" w:rsidP="00AA78A9">
            <w:pPr>
              <w:spacing w:after="0" w:line="240" w:lineRule="auto"/>
              <w:ind w:left="-163" w:right="-73" w:firstLine="107"/>
              <w:jc w:val="left"/>
              <w:rPr>
                <w:rFonts w:ascii="Arial Narrow" w:eastAsia="Times New Roman" w:hAnsi="Arial Narrow" w:cs="Calibri"/>
                <w:b/>
                <w:bCs/>
                <w:color w:val="FFFFFF"/>
                <w:sz w:val="20"/>
                <w:szCs w:val="20"/>
                <w:lang w:val="sr-Cyrl-RS"/>
              </w:rPr>
            </w:pPr>
          </w:p>
        </w:tc>
      </w:tr>
      <w:tr w:rsidR="002E0788" w:rsidRPr="007103BE" w14:paraId="74C2DC1D" w14:textId="77777777" w:rsidTr="00AA78A9">
        <w:trPr>
          <w:trHeight w:val="441"/>
        </w:trPr>
        <w:tc>
          <w:tcPr>
            <w:tcW w:w="16453" w:type="dxa"/>
            <w:gridSpan w:val="12"/>
            <w:shd w:val="clear" w:color="000000" w:fill="DDEBF7"/>
            <w:vAlign w:val="center"/>
            <w:hideMark/>
          </w:tcPr>
          <w:p w14:paraId="6D1FB72B" w14:textId="48C4BE02" w:rsidR="002E0788" w:rsidRPr="007103BE" w:rsidRDefault="000E2474" w:rsidP="00AA78A9">
            <w:pPr>
              <w:rPr>
                <w:rFonts w:ascii="Arial Narrow" w:eastAsia="Times New Roman" w:hAnsi="Arial Narrow" w:cs="Calibri"/>
                <w:b/>
                <w:bCs/>
                <w:sz w:val="20"/>
                <w:szCs w:val="20"/>
                <w:highlight w:val="yellow"/>
                <w:lang w:val="sr-Cyrl-RS"/>
              </w:rPr>
            </w:pPr>
            <w:r>
              <w:rPr>
                <w:rFonts w:asciiTheme="minorHAnsi" w:hAnsiTheme="minorHAnsi" w:cstheme="minorHAnsi"/>
                <w:b/>
                <w:sz w:val="20"/>
                <w:szCs w:val="20"/>
                <w:lang w:val="sr-Cyrl-RS"/>
              </w:rPr>
              <w:t>Посебн</w:t>
            </w:r>
            <w:r w:rsidR="00BF0524" w:rsidRPr="007103BE">
              <w:rPr>
                <w:rFonts w:asciiTheme="minorHAnsi" w:hAnsiTheme="minorHAnsi" w:cstheme="minorHAnsi"/>
                <w:b/>
                <w:sz w:val="20"/>
                <w:szCs w:val="20"/>
                <w:lang w:val="sr-Cyrl-RS"/>
              </w:rPr>
              <w:t>и циљ 1: Смањење емисија SO2 за 92% и суспендованих честица PM2.5 за 58,3% из сектора енергетике 2030. године у поређењу са 2015. годином</w:t>
            </w:r>
          </w:p>
        </w:tc>
      </w:tr>
      <w:tr w:rsidR="002E0788" w:rsidRPr="007103BE" w14:paraId="29454AFF" w14:textId="77777777" w:rsidTr="00AA78A9">
        <w:trPr>
          <w:gridAfter w:val="1"/>
          <w:wAfter w:w="9" w:type="dxa"/>
          <w:trHeight w:val="603"/>
        </w:trPr>
        <w:tc>
          <w:tcPr>
            <w:tcW w:w="566" w:type="dxa"/>
            <w:shd w:val="clear" w:color="000000" w:fill="D9D9D9"/>
            <w:vAlign w:val="center"/>
            <w:hideMark/>
          </w:tcPr>
          <w:p w14:paraId="72832929" w14:textId="6316CF14" w:rsidR="002E0788" w:rsidRPr="007103BE" w:rsidRDefault="00BF0524" w:rsidP="00AA78A9">
            <w:pPr>
              <w:spacing w:after="0" w:line="240" w:lineRule="auto"/>
              <w:ind w:left="-103" w:right="-98"/>
              <w:jc w:val="center"/>
              <w:rPr>
                <w:rFonts w:ascii="Arial Narrow" w:eastAsia="Times New Roman" w:hAnsi="Arial Narrow" w:cs="Calibri"/>
                <w:b/>
                <w:bCs/>
                <w:color w:val="000000"/>
                <w:sz w:val="20"/>
                <w:szCs w:val="20"/>
                <w:lang w:val="sr-Cyrl-RS"/>
              </w:rPr>
            </w:pPr>
            <w:r w:rsidRPr="007103BE">
              <w:rPr>
                <w:rFonts w:ascii="Arial Narrow" w:eastAsia="Times New Roman" w:hAnsi="Arial Narrow" w:cs="Calibri"/>
                <w:b/>
                <w:bCs/>
                <w:color w:val="000000"/>
                <w:sz w:val="20"/>
                <w:szCs w:val="20"/>
                <w:lang w:val="sr-Cyrl-RS"/>
              </w:rPr>
              <w:t>Бр</w:t>
            </w:r>
            <w:r w:rsidR="002E0788" w:rsidRPr="007103BE">
              <w:rPr>
                <w:rFonts w:ascii="Arial Narrow" w:eastAsia="Times New Roman" w:hAnsi="Arial Narrow" w:cs="Calibri"/>
                <w:b/>
                <w:bCs/>
                <w:color w:val="000000"/>
                <w:sz w:val="20"/>
                <w:szCs w:val="20"/>
                <w:lang w:val="sr-Cyrl-RS"/>
              </w:rPr>
              <w:t>.1</w:t>
            </w:r>
          </w:p>
          <w:p w14:paraId="2CCF0800" w14:textId="77777777" w:rsidR="002E0788" w:rsidRPr="007103BE" w:rsidRDefault="002E0788" w:rsidP="00AA78A9">
            <w:pPr>
              <w:spacing w:after="0" w:line="240" w:lineRule="auto"/>
              <w:ind w:left="-103" w:right="-98"/>
              <w:jc w:val="center"/>
              <w:rPr>
                <w:rFonts w:ascii="Arial Narrow" w:eastAsia="Times New Roman" w:hAnsi="Arial Narrow" w:cs="Calibri"/>
                <w:b/>
                <w:bCs/>
                <w:color w:val="000000"/>
                <w:sz w:val="20"/>
                <w:szCs w:val="20"/>
                <w:lang w:val="sr-Cyrl-RS"/>
              </w:rPr>
            </w:pPr>
            <w:r w:rsidRPr="007103BE">
              <w:rPr>
                <w:rFonts w:ascii="Arial Narrow" w:eastAsia="Times New Roman" w:hAnsi="Arial Narrow" w:cs="Calibri"/>
                <w:b/>
                <w:bCs/>
                <w:color w:val="000000"/>
                <w:sz w:val="20"/>
                <w:szCs w:val="20"/>
                <w:lang w:val="sr-Cyrl-RS"/>
              </w:rPr>
              <w:t>(WAM B1)</w:t>
            </w:r>
          </w:p>
        </w:tc>
        <w:tc>
          <w:tcPr>
            <w:tcW w:w="5672" w:type="dxa"/>
            <w:shd w:val="clear" w:color="000000" w:fill="D9D9D9"/>
            <w:vAlign w:val="center"/>
            <w:hideMark/>
          </w:tcPr>
          <w:p w14:paraId="1D72B674" w14:textId="14E2B87E" w:rsidR="002E0788" w:rsidRPr="007103BE" w:rsidRDefault="00BF0524" w:rsidP="00AA78A9">
            <w:pPr>
              <w:spacing w:after="0" w:line="240" w:lineRule="auto"/>
              <w:ind w:left="-107" w:right="-110"/>
              <w:jc w:val="left"/>
              <w:rPr>
                <w:rFonts w:ascii="Arial Narrow" w:eastAsia="Times New Roman" w:hAnsi="Arial Narrow" w:cs="Calibri"/>
                <w:b/>
                <w:bCs/>
                <w:color w:val="000000"/>
                <w:sz w:val="20"/>
                <w:szCs w:val="20"/>
                <w:lang w:val="sr-Cyrl-RS"/>
              </w:rPr>
            </w:pPr>
            <w:r w:rsidRPr="007103BE">
              <w:rPr>
                <w:rFonts w:ascii="Arial Narrow" w:eastAsia="Times New Roman" w:hAnsi="Arial Narrow" w:cs="Calibri"/>
                <w:b/>
                <w:bCs/>
                <w:color w:val="000000"/>
                <w:sz w:val="20"/>
                <w:szCs w:val="20"/>
                <w:lang w:val="sr-Cyrl-RS"/>
              </w:rPr>
              <w:t xml:space="preserve">Спровођење Поглавља II Директиве ЕУ о индустријским емисијама </w:t>
            </w:r>
            <w:r w:rsidR="004D3E82">
              <w:rPr>
                <w:rFonts w:ascii="Arial Narrow" w:eastAsia="Times New Roman" w:hAnsi="Arial Narrow" w:cs="Calibri"/>
                <w:b/>
                <w:bCs/>
                <w:color w:val="000000"/>
                <w:sz w:val="20"/>
                <w:szCs w:val="20"/>
                <w:lang w:val="sr-Cyrl-RS"/>
              </w:rPr>
              <w:t>у великим постројењима за сагоревање</w:t>
            </w:r>
            <w:r w:rsidRPr="007103BE">
              <w:rPr>
                <w:rFonts w:ascii="Arial Narrow" w:eastAsia="Times New Roman" w:hAnsi="Arial Narrow" w:cs="Calibri"/>
                <w:b/>
                <w:bCs/>
                <w:color w:val="000000"/>
                <w:sz w:val="20"/>
                <w:szCs w:val="20"/>
                <w:lang w:val="sr-Cyrl-RS"/>
              </w:rPr>
              <w:t xml:space="preserve">, узимајући у обзир </w:t>
            </w:r>
            <w:r w:rsidR="00DC15FB">
              <w:rPr>
                <w:rFonts w:ascii="Arial Narrow" w:eastAsia="Times New Roman" w:hAnsi="Arial Narrow" w:cs="Calibri"/>
                <w:b/>
                <w:bCs/>
                <w:color w:val="000000"/>
                <w:sz w:val="20"/>
                <w:szCs w:val="20"/>
                <w:lang w:val="sr-Cyrl-RS"/>
              </w:rPr>
              <w:t xml:space="preserve">средње вредности горињих и доњих нивоа </w:t>
            </w:r>
            <w:r w:rsidRPr="007103BE">
              <w:rPr>
                <w:rFonts w:ascii="Arial Narrow" w:eastAsia="Times New Roman" w:hAnsi="Arial Narrow" w:cs="Calibri"/>
                <w:b/>
                <w:bCs/>
                <w:color w:val="000000"/>
                <w:sz w:val="20"/>
                <w:szCs w:val="20"/>
                <w:lang w:val="sr-Cyrl-RS"/>
              </w:rPr>
              <w:t xml:space="preserve"> нивое емисија у вези са најбољим доступним техникама</w:t>
            </w:r>
          </w:p>
        </w:tc>
        <w:tc>
          <w:tcPr>
            <w:tcW w:w="885" w:type="dxa"/>
            <w:shd w:val="clear" w:color="000000" w:fill="D9D9D9"/>
            <w:vAlign w:val="center"/>
            <w:hideMark/>
          </w:tcPr>
          <w:p w14:paraId="54CE3A6F" w14:textId="77777777" w:rsidR="002E0788" w:rsidRPr="007103BE" w:rsidRDefault="002E0788" w:rsidP="00AA78A9">
            <w:pPr>
              <w:spacing w:after="0" w:line="240" w:lineRule="auto"/>
              <w:jc w:val="right"/>
              <w:rPr>
                <w:rFonts w:ascii="Arial Narrow" w:eastAsia="Times New Roman" w:hAnsi="Arial Narrow" w:cs="Calibri"/>
                <w:b/>
                <w:bCs/>
                <w:sz w:val="20"/>
                <w:szCs w:val="20"/>
                <w:lang w:val="sr-Cyrl-RS"/>
              </w:rPr>
            </w:pPr>
            <w:r w:rsidRPr="007103BE">
              <w:rPr>
                <w:rFonts w:ascii="Arial Narrow" w:eastAsia="Times New Roman" w:hAnsi="Arial Narrow" w:cs="Calibri"/>
                <w:b/>
                <w:bCs/>
                <w:sz w:val="20"/>
                <w:szCs w:val="20"/>
                <w:lang w:val="sr-Cyrl-RS"/>
              </w:rPr>
              <w:t>27,9</w:t>
            </w:r>
          </w:p>
        </w:tc>
        <w:tc>
          <w:tcPr>
            <w:tcW w:w="992" w:type="dxa"/>
            <w:shd w:val="clear" w:color="000000" w:fill="D9D9D9"/>
            <w:vAlign w:val="center"/>
          </w:tcPr>
          <w:p w14:paraId="06A49A4E" w14:textId="77777777" w:rsidR="002E0788" w:rsidRPr="007103BE" w:rsidRDefault="002E0788" w:rsidP="00AA78A9">
            <w:pPr>
              <w:spacing w:after="0" w:line="240" w:lineRule="auto"/>
              <w:jc w:val="right"/>
              <w:rPr>
                <w:rFonts w:ascii="Arial Narrow" w:eastAsia="Times New Roman" w:hAnsi="Arial Narrow" w:cs="Calibri"/>
                <w:b/>
                <w:bCs/>
                <w:sz w:val="20"/>
                <w:szCs w:val="20"/>
                <w:lang w:val="sr-Cyrl-RS"/>
              </w:rPr>
            </w:pPr>
          </w:p>
        </w:tc>
        <w:tc>
          <w:tcPr>
            <w:tcW w:w="567" w:type="dxa"/>
            <w:shd w:val="clear" w:color="000000" w:fill="D9D9D9"/>
            <w:vAlign w:val="center"/>
          </w:tcPr>
          <w:p w14:paraId="73C05DFA" w14:textId="77777777" w:rsidR="002E0788" w:rsidRPr="007103BE" w:rsidRDefault="002E0788" w:rsidP="00AA78A9">
            <w:pPr>
              <w:spacing w:after="0" w:line="240" w:lineRule="auto"/>
              <w:jc w:val="right"/>
              <w:rPr>
                <w:rFonts w:ascii="Arial Narrow" w:eastAsia="Times New Roman" w:hAnsi="Arial Narrow" w:cs="Calibri"/>
                <w:b/>
                <w:bCs/>
                <w:sz w:val="20"/>
                <w:szCs w:val="20"/>
                <w:lang w:val="sr-Cyrl-RS"/>
              </w:rPr>
            </w:pPr>
          </w:p>
        </w:tc>
        <w:tc>
          <w:tcPr>
            <w:tcW w:w="993" w:type="dxa"/>
            <w:shd w:val="clear" w:color="000000" w:fill="D9D9D9"/>
            <w:vAlign w:val="center"/>
            <w:hideMark/>
          </w:tcPr>
          <w:p w14:paraId="35E23024" w14:textId="77777777" w:rsidR="002E0788" w:rsidRPr="007103BE" w:rsidRDefault="002E0788" w:rsidP="00AA78A9">
            <w:pPr>
              <w:spacing w:after="0" w:line="240" w:lineRule="auto"/>
              <w:jc w:val="right"/>
              <w:rPr>
                <w:rFonts w:ascii="Arial Narrow" w:eastAsia="Times New Roman" w:hAnsi="Arial Narrow" w:cs="Calibri"/>
                <w:b/>
                <w:bCs/>
                <w:sz w:val="20"/>
                <w:szCs w:val="20"/>
                <w:lang w:val="sr-Cyrl-RS"/>
              </w:rPr>
            </w:pPr>
            <w:r w:rsidRPr="007103BE">
              <w:rPr>
                <w:rFonts w:ascii="Arial Narrow" w:eastAsia="Times New Roman" w:hAnsi="Arial Narrow" w:cs="Calibri"/>
                <w:b/>
                <w:bCs/>
                <w:sz w:val="20"/>
                <w:szCs w:val="20"/>
                <w:lang w:val="sr-Cyrl-RS"/>
              </w:rPr>
              <w:t> </w:t>
            </w:r>
          </w:p>
        </w:tc>
        <w:tc>
          <w:tcPr>
            <w:tcW w:w="687" w:type="dxa"/>
            <w:shd w:val="clear" w:color="000000" w:fill="D9D9D9"/>
            <w:vAlign w:val="center"/>
            <w:hideMark/>
          </w:tcPr>
          <w:p w14:paraId="415D9358" w14:textId="77777777" w:rsidR="002E0788" w:rsidRPr="007103BE" w:rsidRDefault="002E0788" w:rsidP="00AA78A9">
            <w:pPr>
              <w:spacing w:after="0" w:line="240" w:lineRule="auto"/>
              <w:ind w:left="-142" w:right="-74"/>
              <w:jc w:val="right"/>
              <w:rPr>
                <w:rFonts w:ascii="Arial Narrow" w:eastAsia="Times New Roman" w:hAnsi="Arial Narrow" w:cs="Calibri"/>
                <w:b/>
                <w:bCs/>
                <w:sz w:val="20"/>
                <w:szCs w:val="20"/>
                <w:lang w:val="sr-Cyrl-RS"/>
              </w:rPr>
            </w:pPr>
          </w:p>
        </w:tc>
        <w:tc>
          <w:tcPr>
            <w:tcW w:w="992" w:type="dxa"/>
            <w:shd w:val="clear" w:color="000000" w:fill="D9D9D9"/>
            <w:vAlign w:val="center"/>
            <w:hideMark/>
          </w:tcPr>
          <w:p w14:paraId="3DEA6EA3" w14:textId="77777777" w:rsidR="002E0788" w:rsidRPr="007103BE" w:rsidRDefault="002E0788" w:rsidP="00AA78A9">
            <w:pPr>
              <w:spacing w:after="0" w:line="240" w:lineRule="auto"/>
              <w:ind w:left="-142" w:right="-74"/>
              <w:jc w:val="right"/>
              <w:rPr>
                <w:rFonts w:ascii="Arial Narrow" w:eastAsia="Times New Roman" w:hAnsi="Arial Narrow" w:cs="Calibri"/>
                <w:b/>
                <w:bCs/>
                <w:sz w:val="20"/>
                <w:szCs w:val="20"/>
                <w:lang w:val="sr-Cyrl-RS"/>
              </w:rPr>
            </w:pPr>
            <w:r w:rsidRPr="007103BE">
              <w:rPr>
                <w:rFonts w:ascii="Arial Narrow" w:eastAsia="Times New Roman" w:hAnsi="Arial Narrow" w:cs="Calibri"/>
                <w:b/>
                <w:bCs/>
                <w:sz w:val="20"/>
                <w:szCs w:val="20"/>
                <w:lang w:val="sr-Cyrl-RS"/>
              </w:rPr>
              <w:t>0,4</w:t>
            </w:r>
          </w:p>
        </w:tc>
        <w:tc>
          <w:tcPr>
            <w:tcW w:w="979" w:type="dxa"/>
            <w:shd w:val="clear" w:color="000000" w:fill="D9D9D9"/>
            <w:vAlign w:val="center"/>
            <w:hideMark/>
          </w:tcPr>
          <w:p w14:paraId="65A32A9F" w14:textId="0E2350C2" w:rsidR="002E0788" w:rsidRPr="004E6CA3" w:rsidRDefault="004E6CA3" w:rsidP="004E6CA3">
            <w:pPr>
              <w:spacing w:after="0" w:line="240" w:lineRule="auto"/>
              <w:ind w:left="-142" w:right="24"/>
              <w:jc w:val="right"/>
              <w:rPr>
                <w:rFonts w:ascii="Arial Narrow" w:eastAsia="Times New Roman" w:hAnsi="Arial Narrow" w:cs="Calibri"/>
                <w:b/>
                <w:bCs/>
                <w:sz w:val="20"/>
                <w:szCs w:val="20"/>
                <w:vertAlign w:val="superscript"/>
                <w:lang w:val="sr-Cyrl-RS"/>
              </w:rPr>
            </w:pPr>
            <w:r>
              <w:rPr>
                <w:rFonts w:ascii="Arial Narrow" w:eastAsia="Times New Roman" w:hAnsi="Arial Narrow" w:cs="Calibri"/>
                <w:b/>
                <w:bCs/>
                <w:sz w:val="20"/>
                <w:szCs w:val="20"/>
                <w:lang w:val="sr-Cyrl-RS"/>
              </w:rPr>
              <w:t>(</w:t>
            </w:r>
            <w:r w:rsidR="002E0788" w:rsidRPr="007103BE">
              <w:rPr>
                <w:rFonts w:ascii="Arial Narrow" w:eastAsia="Times New Roman" w:hAnsi="Arial Narrow" w:cs="Calibri"/>
                <w:b/>
                <w:bCs/>
                <w:sz w:val="20"/>
                <w:szCs w:val="20"/>
                <w:lang w:val="sr-Cyrl-RS"/>
              </w:rPr>
              <w:t>3,24</w:t>
            </w:r>
            <w:r>
              <w:rPr>
                <w:rFonts w:ascii="Arial Narrow" w:eastAsia="Times New Roman" w:hAnsi="Arial Narrow" w:cs="Calibri"/>
                <w:b/>
                <w:bCs/>
                <w:sz w:val="20"/>
                <w:szCs w:val="20"/>
                <w:lang w:val="sr-Cyrl-RS"/>
              </w:rPr>
              <w:t>)</w:t>
            </w:r>
            <w:r>
              <w:rPr>
                <w:rFonts w:ascii="Arial Narrow" w:eastAsia="Times New Roman" w:hAnsi="Arial Narrow" w:cs="Calibri"/>
                <w:b/>
                <w:bCs/>
                <w:sz w:val="20"/>
                <w:szCs w:val="20"/>
                <w:vertAlign w:val="superscript"/>
                <w:lang w:val="sr-Cyrl-RS"/>
              </w:rPr>
              <w:t>42</w:t>
            </w:r>
          </w:p>
        </w:tc>
        <w:tc>
          <w:tcPr>
            <w:tcW w:w="3402" w:type="dxa"/>
            <w:shd w:val="clear" w:color="000000" w:fill="D9D9D9"/>
            <w:vAlign w:val="center"/>
            <w:hideMark/>
          </w:tcPr>
          <w:p w14:paraId="3FA6F393" w14:textId="69B9AC8D" w:rsidR="002E0788" w:rsidRPr="007103BE" w:rsidRDefault="00BF0524" w:rsidP="00AA78A9">
            <w:pPr>
              <w:spacing w:after="0" w:line="240" w:lineRule="auto"/>
              <w:ind w:left="-109" w:right="-106"/>
              <w:rPr>
                <w:rFonts w:ascii="Arial Narrow" w:eastAsia="Times New Roman" w:hAnsi="Arial Narrow" w:cs="Calibri Light"/>
                <w:color w:val="000000"/>
                <w:sz w:val="20"/>
                <w:szCs w:val="20"/>
                <w:lang w:val="sr-Cyrl-RS"/>
              </w:rPr>
            </w:pPr>
            <w:r w:rsidRPr="007103BE">
              <w:rPr>
                <w:rFonts w:ascii="Arial Narrow" w:eastAsia="Times New Roman" w:hAnsi="Arial Narrow" w:cs="Calibri Light"/>
                <w:color w:val="000000"/>
                <w:sz w:val="20"/>
                <w:szCs w:val="20"/>
                <w:lang w:val="sr-Cyrl-RS"/>
              </w:rPr>
              <w:t>Инвестиције у технике смањења емисија</w:t>
            </w:r>
            <w:r w:rsidR="002E0788" w:rsidRPr="007103BE">
              <w:rPr>
                <w:rFonts w:ascii="Arial Narrow" w:eastAsia="Times New Roman" w:hAnsi="Arial Narrow" w:cs="Calibri Light"/>
                <w:color w:val="000000"/>
                <w:sz w:val="20"/>
                <w:szCs w:val="20"/>
                <w:lang w:val="sr-Cyrl-RS"/>
              </w:rPr>
              <w:t xml:space="preserve"> SO</w:t>
            </w:r>
            <w:r w:rsidR="002E0788" w:rsidRPr="007103BE">
              <w:rPr>
                <w:rFonts w:ascii="Arial Narrow" w:eastAsia="Times New Roman" w:hAnsi="Arial Narrow" w:cs="Calibri Light"/>
                <w:color w:val="000000"/>
                <w:sz w:val="20"/>
                <w:szCs w:val="20"/>
                <w:vertAlign w:val="subscript"/>
                <w:lang w:val="sr-Cyrl-RS"/>
              </w:rPr>
              <w:t>2</w:t>
            </w:r>
            <w:r w:rsidR="002E0788" w:rsidRPr="007103BE">
              <w:rPr>
                <w:rFonts w:ascii="Arial Narrow" w:eastAsia="Times New Roman" w:hAnsi="Arial Narrow" w:cs="Calibri Light"/>
                <w:color w:val="000000"/>
                <w:sz w:val="20"/>
                <w:szCs w:val="20"/>
                <w:lang w:val="sr-Cyrl-RS"/>
              </w:rPr>
              <w:t xml:space="preserve">, NOx </w:t>
            </w:r>
            <w:r w:rsidRPr="007103BE">
              <w:rPr>
                <w:rFonts w:ascii="Arial Narrow" w:eastAsia="Times New Roman" w:hAnsi="Arial Narrow" w:cs="Calibri Light"/>
                <w:color w:val="000000"/>
                <w:sz w:val="20"/>
                <w:szCs w:val="20"/>
                <w:lang w:val="sr-Cyrl-RS"/>
              </w:rPr>
              <w:t>и</w:t>
            </w:r>
            <w:r w:rsidR="002E0788" w:rsidRPr="007103BE">
              <w:rPr>
                <w:rFonts w:ascii="Arial Narrow" w:eastAsia="Times New Roman" w:hAnsi="Arial Narrow" w:cs="Calibri Light"/>
                <w:color w:val="000000"/>
                <w:sz w:val="20"/>
                <w:szCs w:val="20"/>
                <w:lang w:val="sr-Cyrl-RS"/>
              </w:rPr>
              <w:t xml:space="preserve"> PM</w:t>
            </w:r>
          </w:p>
        </w:tc>
        <w:tc>
          <w:tcPr>
            <w:tcW w:w="709" w:type="dxa"/>
            <w:shd w:val="clear" w:color="000000" w:fill="D9D9D9"/>
            <w:vAlign w:val="center"/>
            <w:hideMark/>
          </w:tcPr>
          <w:p w14:paraId="02DB11C4" w14:textId="77777777" w:rsidR="002E0788" w:rsidRPr="007103BE" w:rsidRDefault="002E0788" w:rsidP="00AA78A9">
            <w:pPr>
              <w:spacing w:after="0" w:line="240" w:lineRule="auto"/>
              <w:ind w:left="-163" w:right="-73" w:firstLine="107"/>
              <w:jc w:val="right"/>
              <w:rPr>
                <w:rFonts w:ascii="Arial Narrow" w:eastAsia="Times New Roman" w:hAnsi="Arial Narrow" w:cs="Calibri"/>
                <w:b/>
                <w:bCs/>
                <w:color w:val="000000"/>
                <w:sz w:val="20"/>
                <w:szCs w:val="20"/>
                <w:lang w:val="sr-Cyrl-RS"/>
              </w:rPr>
            </w:pPr>
            <w:r w:rsidRPr="007103BE">
              <w:rPr>
                <w:rFonts w:ascii="Arial Narrow" w:eastAsia="Times New Roman" w:hAnsi="Arial Narrow" w:cs="Calibri"/>
                <w:b/>
                <w:bCs/>
                <w:color w:val="000000"/>
                <w:sz w:val="20"/>
                <w:szCs w:val="20"/>
                <w:lang w:val="sr-Cyrl-RS"/>
              </w:rPr>
              <w:t>2025</w:t>
            </w:r>
          </w:p>
        </w:tc>
      </w:tr>
      <w:tr w:rsidR="002E0788" w:rsidRPr="007103BE" w14:paraId="2AF0D854" w14:textId="77777777" w:rsidTr="00AA78A9">
        <w:trPr>
          <w:gridAfter w:val="1"/>
          <w:wAfter w:w="9" w:type="dxa"/>
          <w:trHeight w:val="1490"/>
        </w:trPr>
        <w:tc>
          <w:tcPr>
            <w:tcW w:w="566" w:type="dxa"/>
            <w:shd w:val="clear" w:color="auto" w:fill="auto"/>
            <w:vAlign w:val="center"/>
          </w:tcPr>
          <w:p w14:paraId="625AD45B" w14:textId="77777777" w:rsidR="002E0788" w:rsidRPr="007103BE" w:rsidRDefault="002E0788" w:rsidP="00AA78A9">
            <w:pPr>
              <w:spacing w:after="0" w:line="240" w:lineRule="auto"/>
              <w:ind w:left="-103" w:right="-98"/>
              <w:jc w:val="center"/>
              <w:rPr>
                <w:rFonts w:ascii="Arial Narrow" w:eastAsia="Times New Roman" w:hAnsi="Arial Narrow" w:cs="Arial"/>
                <w:color w:val="0563C1"/>
                <w:sz w:val="20"/>
                <w:szCs w:val="20"/>
                <w:u w:val="single"/>
                <w:lang w:val="sr-Cyrl-RS"/>
              </w:rPr>
            </w:pPr>
            <w:r w:rsidRPr="007103BE">
              <w:rPr>
                <w:rFonts w:asciiTheme="minorHAnsi" w:hAnsiTheme="minorHAnsi" w:cstheme="minorHAnsi"/>
                <w:color w:val="000000"/>
                <w:sz w:val="18"/>
                <w:szCs w:val="18"/>
                <w:lang w:val="sr-Cyrl-RS"/>
              </w:rPr>
              <w:t>[A]</w:t>
            </w:r>
            <w:r w:rsidRPr="007103BE">
              <w:rPr>
                <w:rStyle w:val="FootnoteReference"/>
                <w:rFonts w:cstheme="minorHAnsi"/>
                <w:color w:val="000000"/>
                <w:szCs w:val="18"/>
                <w:lang w:val="sr-Cyrl-RS"/>
              </w:rPr>
              <w:footnoteReference w:id="40"/>
            </w:r>
          </w:p>
        </w:tc>
        <w:tc>
          <w:tcPr>
            <w:tcW w:w="5672" w:type="dxa"/>
            <w:shd w:val="clear" w:color="auto" w:fill="auto"/>
            <w:hideMark/>
          </w:tcPr>
          <w:p w14:paraId="1A9A1F0D" w14:textId="03644F72" w:rsidR="00BF0524" w:rsidRPr="007103BE" w:rsidRDefault="00BF0524" w:rsidP="00BF0524">
            <w:pPr>
              <w:spacing w:after="0" w:line="240" w:lineRule="auto"/>
              <w:ind w:left="-107" w:right="-110"/>
              <w:jc w:val="lef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xml:space="preserve">Обезбеђивање потпуног усклађивања домаћег законодавства са Директивом о индустријским емисијама (како је дефинисано у Специфичном плану </w:t>
            </w:r>
            <w:r w:rsidR="00A03427">
              <w:rPr>
                <w:rFonts w:ascii="Arial Narrow" w:eastAsia="Times New Roman" w:hAnsi="Arial Narrow" w:cs="Calibri"/>
                <w:color w:val="000000"/>
                <w:sz w:val="20"/>
                <w:szCs w:val="20"/>
                <w:lang w:val="sr-Cyrl-RS"/>
              </w:rPr>
              <w:t>за спровођење</w:t>
            </w:r>
            <w:r w:rsidRPr="007103BE">
              <w:rPr>
                <w:rFonts w:ascii="Arial Narrow" w:eastAsia="Times New Roman" w:hAnsi="Arial Narrow" w:cs="Calibri"/>
                <w:color w:val="000000"/>
                <w:sz w:val="20"/>
                <w:szCs w:val="20"/>
                <w:lang w:val="sr-Cyrl-RS"/>
              </w:rPr>
              <w:t xml:space="preserve"> Директиве 2010/75/ЕУ):</w:t>
            </w:r>
          </w:p>
          <w:p w14:paraId="25A5FCFB" w14:textId="53C5EDE5" w:rsidR="00BF0524" w:rsidRPr="007103BE" w:rsidRDefault="00BF0524" w:rsidP="00BF0524">
            <w:pPr>
              <w:spacing w:after="0" w:line="240" w:lineRule="auto"/>
              <w:ind w:left="-107" w:right="-110"/>
              <w:jc w:val="lef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Закон о изменама и допунама Закона о интегрисаном спречавању и контроли загађивања животне средине</w:t>
            </w:r>
          </w:p>
          <w:p w14:paraId="6BE6F90E" w14:textId="6721E991" w:rsidR="00BF0524" w:rsidRPr="007103BE" w:rsidRDefault="00BF0524" w:rsidP="00BF0524">
            <w:pPr>
              <w:spacing w:after="0" w:line="240" w:lineRule="auto"/>
              <w:ind w:left="-107" w:right="-110"/>
              <w:jc w:val="lef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Уредба о врстама активности и постројења за које се издаје интегрисана дозвола</w:t>
            </w:r>
          </w:p>
          <w:p w14:paraId="16ED800E" w14:textId="35153707" w:rsidR="00BF0524" w:rsidRPr="007103BE" w:rsidRDefault="00BF0524" w:rsidP="00BF0524">
            <w:pPr>
              <w:spacing w:after="0" w:line="240" w:lineRule="auto"/>
              <w:ind w:left="-107" w:right="-110"/>
              <w:jc w:val="lef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Правилник о садржају, изгледу и попуњавању захтева за интегрисану дозволу</w:t>
            </w:r>
          </w:p>
          <w:p w14:paraId="30565734" w14:textId="03E3A607" w:rsidR="00BF0524" w:rsidRPr="007103BE" w:rsidRDefault="00BF0524" w:rsidP="00BF0524">
            <w:pPr>
              <w:spacing w:after="0" w:line="240" w:lineRule="auto"/>
              <w:ind w:left="-107" w:right="-110"/>
              <w:jc w:val="lef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Правилник о садржају и изгледу интегрисане дозволе</w:t>
            </w:r>
          </w:p>
          <w:p w14:paraId="7B5C2F9E" w14:textId="758E38F5" w:rsidR="00BF0524" w:rsidRPr="007103BE" w:rsidRDefault="00BF0524" w:rsidP="00BF0524">
            <w:pPr>
              <w:spacing w:after="0" w:line="240" w:lineRule="auto"/>
              <w:ind w:left="-107" w:right="-110"/>
              <w:jc w:val="lef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Закон о изменама и допунама Закона о заштити ваздуха</w:t>
            </w:r>
          </w:p>
          <w:p w14:paraId="1A9BB66A" w14:textId="119E0B59" w:rsidR="00BF0524" w:rsidRPr="007103BE" w:rsidRDefault="00BF0524" w:rsidP="00BF0524">
            <w:pPr>
              <w:spacing w:after="0" w:line="240" w:lineRule="auto"/>
              <w:ind w:left="-107" w:right="-110"/>
              <w:jc w:val="lef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Измене и допуне Уредбе о граничним вредностима емисија загађујућих материја у ваздух из постројења за сагоревање</w:t>
            </w:r>
          </w:p>
          <w:p w14:paraId="62B1B747" w14:textId="361A883C" w:rsidR="00BF0524" w:rsidRPr="007103BE" w:rsidRDefault="00BF0524" w:rsidP="00BF0524">
            <w:pPr>
              <w:spacing w:after="0" w:line="240" w:lineRule="auto"/>
              <w:ind w:left="-107" w:right="-110"/>
              <w:jc w:val="lef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Измене и допуне Уредбе о листи индустријских постројења и активности у којима се контролише емисија испарљивих органских једињења, о вредностима емисије испарљивих органских једињења при одређеној потрошњи растварача и укупним дозвољеним емисијама, као и шеми за смањење емисија</w:t>
            </w:r>
          </w:p>
          <w:p w14:paraId="56D11687" w14:textId="3A6E3502" w:rsidR="00BF0524" w:rsidRPr="007103BE" w:rsidRDefault="00BF0524" w:rsidP="00BF0524">
            <w:pPr>
              <w:spacing w:after="0" w:line="240" w:lineRule="auto"/>
              <w:ind w:left="-107" w:right="-110"/>
              <w:jc w:val="lef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lastRenderedPageBreak/>
              <w:t>Измене Закона о управљању отпадом</w:t>
            </w:r>
          </w:p>
          <w:p w14:paraId="2E5A1CEC" w14:textId="486CC209" w:rsidR="00BF0524" w:rsidRPr="007103BE" w:rsidRDefault="00BF0524" w:rsidP="00BF0524">
            <w:pPr>
              <w:spacing w:after="0" w:line="240" w:lineRule="auto"/>
              <w:ind w:left="-107" w:right="-110"/>
              <w:jc w:val="lef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Измене и допуне Уредбе о врстама отпада за које се врши термички третман, условима и критеријумима за одређивање локације, техничким и технолошким условима за пројектовање, изградњу, опремање и рад постројења за термички третман отпада, поступању са остатком након спаљивања</w:t>
            </w:r>
          </w:p>
          <w:p w14:paraId="52146871" w14:textId="3DFAEDAE" w:rsidR="00BF0524" w:rsidRPr="007103BE" w:rsidRDefault="00BF0524" w:rsidP="00BF0524">
            <w:pPr>
              <w:spacing w:after="0" w:line="240" w:lineRule="auto"/>
              <w:ind w:left="-107" w:right="-110"/>
              <w:jc w:val="lef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xml:space="preserve">Измене и допуне Правилника о начину и поступку управљања отпадом од титан-диоксида, мерама надзора и мониторинга животне средине на локацији </w:t>
            </w:r>
          </w:p>
          <w:p w14:paraId="51918EFC" w14:textId="5B417664" w:rsidR="002E0788" w:rsidRPr="007103BE" w:rsidRDefault="00BF0524" w:rsidP="00BF0524">
            <w:pPr>
              <w:spacing w:after="0" w:line="240" w:lineRule="auto"/>
              <w:ind w:left="-107" w:right="-110"/>
              <w:jc w:val="lef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Измене и допуне Уредбе о граничним вредностима емисија загађујућих материја у ваздух из стационарних извора загађења, осим из постројења за сагоревање</w:t>
            </w:r>
          </w:p>
        </w:tc>
        <w:tc>
          <w:tcPr>
            <w:tcW w:w="885" w:type="dxa"/>
            <w:shd w:val="clear" w:color="auto" w:fill="auto"/>
            <w:vAlign w:val="center"/>
            <w:hideMark/>
          </w:tcPr>
          <w:p w14:paraId="582730EA"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lastRenderedPageBreak/>
              <w:t> </w:t>
            </w:r>
          </w:p>
        </w:tc>
        <w:tc>
          <w:tcPr>
            <w:tcW w:w="992" w:type="dxa"/>
            <w:shd w:val="clear" w:color="auto" w:fill="auto"/>
            <w:vAlign w:val="center"/>
            <w:hideMark/>
          </w:tcPr>
          <w:p w14:paraId="728C52E7"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567" w:type="dxa"/>
            <w:shd w:val="clear" w:color="auto" w:fill="auto"/>
            <w:vAlign w:val="center"/>
            <w:hideMark/>
          </w:tcPr>
          <w:p w14:paraId="0C555637"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993" w:type="dxa"/>
            <w:shd w:val="clear" w:color="auto" w:fill="auto"/>
            <w:vAlign w:val="center"/>
            <w:hideMark/>
          </w:tcPr>
          <w:p w14:paraId="40D93DD8"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687" w:type="dxa"/>
            <w:shd w:val="clear" w:color="auto" w:fill="auto"/>
            <w:vAlign w:val="center"/>
            <w:hideMark/>
          </w:tcPr>
          <w:p w14:paraId="69265458"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992" w:type="dxa"/>
            <w:shd w:val="clear" w:color="auto" w:fill="auto"/>
            <w:vAlign w:val="center"/>
            <w:hideMark/>
          </w:tcPr>
          <w:p w14:paraId="7E7E9BBE"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979" w:type="dxa"/>
            <w:shd w:val="clear" w:color="auto" w:fill="auto"/>
            <w:vAlign w:val="center"/>
            <w:hideMark/>
          </w:tcPr>
          <w:p w14:paraId="5A29B7D1"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3402" w:type="dxa"/>
            <w:shd w:val="clear" w:color="auto" w:fill="auto"/>
            <w:vAlign w:val="center"/>
            <w:hideMark/>
          </w:tcPr>
          <w:p w14:paraId="4E036804" w14:textId="594D1C9E" w:rsidR="00BF0524" w:rsidRPr="007103BE" w:rsidRDefault="00BF0524" w:rsidP="00AA78A9">
            <w:pPr>
              <w:spacing w:after="0" w:line="240" w:lineRule="auto"/>
              <w:ind w:left="-109" w:right="-106"/>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Пројекат ДИЕ Србија „</w:t>
            </w:r>
            <w:r w:rsidR="00A03427">
              <w:rPr>
                <w:rFonts w:ascii="Arial Narrow" w:eastAsia="Times New Roman" w:hAnsi="Arial Narrow" w:cs="Calibri"/>
                <w:color w:val="000000"/>
                <w:sz w:val="20"/>
                <w:szCs w:val="20"/>
                <w:lang w:val="sr-Cyrl-RS"/>
              </w:rPr>
              <w:t>Спровођење</w:t>
            </w:r>
            <w:r w:rsidRPr="007103BE">
              <w:rPr>
                <w:rFonts w:ascii="Arial Narrow" w:eastAsia="Times New Roman" w:hAnsi="Arial Narrow" w:cs="Calibri"/>
                <w:color w:val="000000"/>
                <w:sz w:val="20"/>
                <w:szCs w:val="20"/>
                <w:lang w:val="sr-Cyrl-RS"/>
              </w:rPr>
              <w:t xml:space="preserve"> Директиве о индустријским емисијама у Србији" идентификовао је измене и допуне неопходне за правилну надоградњу важећег домаћег правног оквира и осигурање потпуне примене Директиве о индустријским емисијама. Према Специфичном плану </w:t>
            </w:r>
            <w:r w:rsidR="00A03427">
              <w:rPr>
                <w:rFonts w:ascii="Arial Narrow" w:eastAsia="Times New Roman" w:hAnsi="Arial Narrow" w:cs="Calibri"/>
                <w:color w:val="000000"/>
                <w:sz w:val="20"/>
                <w:szCs w:val="20"/>
                <w:lang w:val="sr-Cyrl-RS"/>
              </w:rPr>
              <w:t>за спровођење</w:t>
            </w:r>
            <w:r w:rsidRPr="007103BE">
              <w:rPr>
                <w:rFonts w:ascii="Arial Narrow" w:eastAsia="Times New Roman" w:hAnsi="Arial Narrow" w:cs="Calibri"/>
                <w:color w:val="000000"/>
                <w:sz w:val="20"/>
                <w:szCs w:val="20"/>
                <w:lang w:val="sr-Cyrl-RS"/>
              </w:rPr>
              <w:t>, измене важећег домаћег правног оквира заказане су за 2021. годину. Никакав додатни програм рада није предложен на овом нивоу.</w:t>
            </w:r>
          </w:p>
          <w:p w14:paraId="0D7DA711" w14:textId="5A1286ED" w:rsidR="002E0788" w:rsidRPr="007103BE" w:rsidRDefault="002E0788" w:rsidP="00AA78A9">
            <w:pPr>
              <w:spacing w:after="0" w:line="240" w:lineRule="auto"/>
              <w:ind w:left="-109" w:right="-106"/>
              <w:rPr>
                <w:rFonts w:ascii="Arial Narrow" w:eastAsia="Times New Roman" w:hAnsi="Arial Narrow" w:cs="Calibri"/>
                <w:color w:val="000000"/>
                <w:sz w:val="20"/>
                <w:szCs w:val="20"/>
                <w:lang w:val="sr-Cyrl-RS"/>
              </w:rPr>
            </w:pPr>
          </w:p>
        </w:tc>
        <w:tc>
          <w:tcPr>
            <w:tcW w:w="709" w:type="dxa"/>
            <w:shd w:val="clear" w:color="auto" w:fill="auto"/>
            <w:vAlign w:val="center"/>
            <w:hideMark/>
          </w:tcPr>
          <w:p w14:paraId="287EFE5C" w14:textId="7967B284" w:rsidR="002E0788" w:rsidRPr="007103BE" w:rsidRDefault="002E0788" w:rsidP="00AA78A9">
            <w:pPr>
              <w:spacing w:after="0" w:line="240" w:lineRule="auto"/>
              <w:ind w:left="-163" w:right="-73" w:firstLine="107"/>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2022</w:t>
            </w:r>
            <w:r w:rsidR="00BF0524" w:rsidRPr="007103BE">
              <w:rPr>
                <w:rFonts w:ascii="Arial Narrow" w:eastAsia="Times New Roman" w:hAnsi="Arial Narrow" w:cs="Calibri"/>
                <w:color w:val="000000"/>
                <w:sz w:val="20"/>
                <w:szCs w:val="20"/>
                <w:lang w:val="sr-Cyrl-RS"/>
              </w:rPr>
              <w:t>.</w:t>
            </w:r>
          </w:p>
        </w:tc>
      </w:tr>
      <w:tr w:rsidR="002E0788" w:rsidRPr="007103BE" w14:paraId="4FC2A426" w14:textId="77777777" w:rsidTr="00AA78A9">
        <w:trPr>
          <w:gridAfter w:val="1"/>
          <w:wAfter w:w="9" w:type="dxa"/>
          <w:trHeight w:val="321"/>
        </w:trPr>
        <w:tc>
          <w:tcPr>
            <w:tcW w:w="566" w:type="dxa"/>
            <w:shd w:val="clear" w:color="auto" w:fill="auto"/>
            <w:vAlign w:val="center"/>
            <w:hideMark/>
          </w:tcPr>
          <w:p w14:paraId="74A7DE3D" w14:textId="77777777" w:rsidR="002E0788" w:rsidRPr="007103BE" w:rsidRDefault="002E0788" w:rsidP="00AA78A9">
            <w:pPr>
              <w:spacing w:after="0" w:line="240" w:lineRule="auto"/>
              <w:ind w:left="-103" w:right="-98"/>
              <w:jc w:val="center"/>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5672" w:type="dxa"/>
            <w:shd w:val="clear" w:color="auto" w:fill="auto"/>
            <w:hideMark/>
          </w:tcPr>
          <w:p w14:paraId="2AF7CA44" w14:textId="1E785BAE" w:rsidR="00BF0524" w:rsidRPr="007103BE" w:rsidRDefault="00BF0524" w:rsidP="00BF0524">
            <w:pPr>
              <w:spacing w:after="0" w:line="240" w:lineRule="auto"/>
              <w:ind w:left="-107" w:right="-110"/>
              <w:jc w:val="lef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xml:space="preserve">Обезбеђивање повећања броја запослених у институцијама Србије на пословима издавања интегрисане дозволе у складу са идентификованим потребама у Специфичном плану </w:t>
            </w:r>
            <w:r w:rsidR="00A03427">
              <w:rPr>
                <w:rFonts w:ascii="Arial Narrow" w:eastAsia="Times New Roman" w:hAnsi="Arial Narrow" w:cs="Calibri"/>
                <w:color w:val="000000"/>
                <w:sz w:val="20"/>
                <w:szCs w:val="20"/>
                <w:lang w:val="sr-Cyrl-RS"/>
              </w:rPr>
              <w:t>за провођење</w:t>
            </w:r>
            <w:r w:rsidRPr="007103BE">
              <w:rPr>
                <w:rFonts w:ascii="Arial Narrow" w:eastAsia="Times New Roman" w:hAnsi="Arial Narrow" w:cs="Calibri"/>
                <w:color w:val="000000"/>
                <w:sz w:val="20"/>
                <w:szCs w:val="20"/>
                <w:lang w:val="sr-Cyrl-RS"/>
              </w:rPr>
              <w:t xml:space="preserve"> ДИЕ (Пројекат ДИЕ Србија):</w:t>
            </w:r>
          </w:p>
          <w:p w14:paraId="7F17651F" w14:textId="6449D23A" w:rsidR="00BF0524" w:rsidRPr="007103BE" w:rsidRDefault="00BF0524" w:rsidP="00BF0524">
            <w:pPr>
              <w:spacing w:after="0" w:line="240" w:lineRule="auto"/>
              <w:ind w:left="-107" w:right="-110"/>
              <w:jc w:val="lef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xml:space="preserve">МЗЖС – Одељење за интегрисане дозволе: 4 радна места, </w:t>
            </w:r>
            <w:r w:rsidR="00830F6C" w:rsidRPr="007103BE">
              <w:rPr>
                <w:rFonts w:ascii="Arial Narrow" w:eastAsia="Times New Roman" w:hAnsi="Arial Narrow" w:cs="Calibri"/>
                <w:color w:val="000000"/>
                <w:sz w:val="20"/>
                <w:szCs w:val="20"/>
                <w:lang w:val="sr-Cyrl-RS"/>
              </w:rPr>
              <w:t>издаваоци</w:t>
            </w:r>
            <w:r w:rsidRPr="007103BE">
              <w:rPr>
                <w:rFonts w:ascii="Arial Narrow" w:eastAsia="Times New Roman" w:hAnsi="Arial Narrow" w:cs="Calibri"/>
                <w:color w:val="000000"/>
                <w:sz w:val="20"/>
                <w:szCs w:val="20"/>
                <w:lang w:val="sr-Cyrl-RS"/>
              </w:rPr>
              <w:t xml:space="preserve"> дозвола, </w:t>
            </w:r>
            <w:r w:rsidR="00830F6C" w:rsidRPr="007103BE">
              <w:rPr>
                <w:rFonts w:ascii="Arial Narrow" w:eastAsia="Times New Roman" w:hAnsi="Arial Narrow" w:cs="Calibri"/>
                <w:color w:val="000000"/>
                <w:sz w:val="20"/>
                <w:szCs w:val="20"/>
                <w:lang w:val="sr-Cyrl-RS"/>
              </w:rPr>
              <w:t xml:space="preserve">слободна </w:t>
            </w:r>
            <w:r w:rsidRPr="007103BE">
              <w:rPr>
                <w:rFonts w:ascii="Arial Narrow" w:eastAsia="Times New Roman" w:hAnsi="Arial Narrow" w:cs="Calibri"/>
                <w:color w:val="000000"/>
                <w:sz w:val="20"/>
                <w:szCs w:val="20"/>
                <w:lang w:val="sr-Cyrl-RS"/>
              </w:rPr>
              <w:t xml:space="preserve">радна места; 6 радних места са техничким </w:t>
            </w:r>
            <w:r w:rsidR="00830F6C" w:rsidRPr="007103BE">
              <w:rPr>
                <w:rFonts w:ascii="Arial Narrow" w:eastAsia="Times New Roman" w:hAnsi="Arial Narrow" w:cs="Calibri"/>
                <w:color w:val="000000"/>
                <w:sz w:val="20"/>
                <w:szCs w:val="20"/>
                <w:lang w:val="sr-Cyrl-RS"/>
              </w:rPr>
              <w:t xml:space="preserve">квалификацијама </w:t>
            </w:r>
            <w:r w:rsidRPr="007103BE">
              <w:rPr>
                <w:rFonts w:ascii="Arial Narrow" w:eastAsia="Times New Roman" w:hAnsi="Arial Narrow" w:cs="Calibri"/>
                <w:color w:val="000000"/>
                <w:sz w:val="20"/>
                <w:szCs w:val="20"/>
                <w:lang w:val="sr-Cyrl-RS"/>
              </w:rPr>
              <w:t>(постепено повећање броја запослених у ово</w:t>
            </w:r>
            <w:r w:rsidR="00830F6C" w:rsidRPr="007103BE">
              <w:rPr>
                <w:rFonts w:ascii="Arial Narrow" w:eastAsia="Times New Roman" w:hAnsi="Arial Narrow" w:cs="Calibri"/>
                <w:color w:val="000000"/>
                <w:sz w:val="20"/>
                <w:szCs w:val="20"/>
                <w:lang w:val="sr-Cyrl-RS"/>
              </w:rPr>
              <w:t xml:space="preserve">м одељењу </w:t>
            </w:r>
            <w:r w:rsidRPr="007103BE">
              <w:rPr>
                <w:rFonts w:ascii="Arial Narrow" w:eastAsia="Times New Roman" w:hAnsi="Arial Narrow" w:cs="Calibri"/>
                <w:color w:val="000000"/>
                <w:sz w:val="20"/>
                <w:szCs w:val="20"/>
                <w:lang w:val="sr-Cyrl-RS"/>
              </w:rPr>
              <w:t>у средњорочној перспективи) и 1 радно место са законским овлашћењима</w:t>
            </w:r>
          </w:p>
          <w:p w14:paraId="3F8F4EF9" w14:textId="52F76172" w:rsidR="00BF0524" w:rsidRPr="007103BE" w:rsidRDefault="00BF0524" w:rsidP="00BF0524">
            <w:pPr>
              <w:spacing w:after="0" w:line="240" w:lineRule="auto"/>
              <w:ind w:left="-107" w:right="-110"/>
              <w:jc w:val="lef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xml:space="preserve">Аутономна покрајина Војводина (Покрајински секретаријат за урбанизам и заштиту животне средине): 2 радна места, </w:t>
            </w:r>
            <w:r w:rsidR="00CA389B">
              <w:rPr>
                <w:rFonts w:ascii="Arial Narrow" w:eastAsia="Times New Roman" w:hAnsi="Arial Narrow" w:cs="Calibri"/>
                <w:color w:val="000000"/>
                <w:sz w:val="20"/>
                <w:szCs w:val="20"/>
                <w:lang w:val="sr-Cyrl-RS"/>
              </w:rPr>
              <w:t>издаваоци</w:t>
            </w:r>
            <w:r w:rsidRPr="007103BE">
              <w:rPr>
                <w:rFonts w:ascii="Arial Narrow" w:eastAsia="Times New Roman" w:hAnsi="Arial Narrow" w:cs="Calibri"/>
                <w:color w:val="000000"/>
                <w:sz w:val="20"/>
                <w:szCs w:val="20"/>
                <w:lang w:val="sr-Cyrl-RS"/>
              </w:rPr>
              <w:t xml:space="preserve"> дозвола, 1 радно место </w:t>
            </w:r>
            <w:r w:rsidR="00830F6C" w:rsidRPr="007103BE">
              <w:rPr>
                <w:rFonts w:ascii="Arial Narrow" w:eastAsia="Times New Roman" w:hAnsi="Arial Narrow" w:cs="Calibri"/>
                <w:color w:val="000000"/>
                <w:sz w:val="20"/>
                <w:szCs w:val="20"/>
                <w:lang w:val="sr-Cyrl-RS"/>
              </w:rPr>
              <w:t>за правника</w:t>
            </w:r>
          </w:p>
          <w:p w14:paraId="77D571E8" w14:textId="546551DC" w:rsidR="00BF0524" w:rsidRPr="007103BE" w:rsidRDefault="00830F6C" w:rsidP="00BF0524">
            <w:pPr>
              <w:spacing w:after="0" w:line="240" w:lineRule="auto"/>
              <w:ind w:left="-107" w:right="-110"/>
              <w:jc w:val="lef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МЗЖС</w:t>
            </w:r>
            <w:r w:rsidR="00BF0524" w:rsidRPr="007103BE">
              <w:rPr>
                <w:rFonts w:ascii="Arial Narrow" w:eastAsia="Times New Roman" w:hAnsi="Arial Narrow" w:cs="Calibri"/>
                <w:color w:val="000000"/>
                <w:sz w:val="20"/>
                <w:szCs w:val="20"/>
                <w:lang w:val="sr-Cyrl-RS"/>
              </w:rPr>
              <w:t xml:space="preserve"> (Одсек за заштиту ваздуха и озонског омотача):</w:t>
            </w:r>
          </w:p>
          <w:p w14:paraId="527FCE1C" w14:textId="6DA31383" w:rsidR="00BF0524" w:rsidRPr="007103BE" w:rsidRDefault="00830F6C" w:rsidP="00BF0524">
            <w:pPr>
              <w:spacing w:after="0" w:line="240" w:lineRule="auto"/>
              <w:ind w:left="-107" w:right="-110"/>
              <w:jc w:val="lef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ДИЕ</w:t>
            </w:r>
            <w:r w:rsidR="00BF0524" w:rsidRPr="007103BE">
              <w:rPr>
                <w:rFonts w:ascii="Arial Narrow" w:eastAsia="Times New Roman" w:hAnsi="Arial Narrow" w:cs="Calibri"/>
                <w:color w:val="000000"/>
                <w:sz w:val="20"/>
                <w:szCs w:val="20"/>
                <w:lang w:val="sr-Cyrl-RS"/>
              </w:rPr>
              <w:t xml:space="preserve"> Поглавље </w:t>
            </w:r>
            <w:r w:rsidRPr="007103BE">
              <w:rPr>
                <w:rFonts w:ascii="Arial Narrow" w:eastAsia="Times New Roman" w:hAnsi="Arial Narrow" w:cs="Calibri"/>
                <w:color w:val="000000"/>
                <w:sz w:val="20"/>
                <w:szCs w:val="20"/>
                <w:lang w:val="sr-Cyrl-RS"/>
              </w:rPr>
              <w:t>3</w:t>
            </w:r>
            <w:r w:rsidR="00BF0524" w:rsidRPr="007103BE">
              <w:rPr>
                <w:rFonts w:ascii="Arial Narrow" w:eastAsia="Times New Roman" w:hAnsi="Arial Narrow" w:cs="Calibri"/>
                <w:color w:val="000000"/>
                <w:sz w:val="20"/>
                <w:szCs w:val="20"/>
                <w:lang w:val="sr-Cyrl-RS"/>
              </w:rPr>
              <w:t xml:space="preserve">: 1 радно место </w:t>
            </w:r>
            <w:r w:rsidRPr="007103BE">
              <w:rPr>
                <w:rFonts w:ascii="Arial Narrow" w:eastAsia="Times New Roman" w:hAnsi="Arial Narrow" w:cs="Calibri"/>
                <w:color w:val="000000"/>
                <w:sz w:val="20"/>
                <w:szCs w:val="20"/>
                <w:lang w:val="sr-Cyrl-RS"/>
              </w:rPr>
              <w:t>за стручњака за</w:t>
            </w:r>
            <w:r w:rsidR="004D3E82">
              <w:rPr>
                <w:rFonts w:ascii="Arial Narrow" w:eastAsia="Times New Roman" w:hAnsi="Arial Narrow" w:cs="Calibri"/>
                <w:color w:val="000000"/>
                <w:sz w:val="20"/>
                <w:szCs w:val="20"/>
                <w:lang w:val="sr-Cyrl-RS"/>
              </w:rPr>
              <w:t xml:space="preserve"> велика постројења за сагоревање</w:t>
            </w:r>
          </w:p>
          <w:p w14:paraId="0C12F9B1" w14:textId="1C2FAA1E" w:rsidR="00BF0524" w:rsidRPr="007103BE" w:rsidRDefault="00830F6C" w:rsidP="00BF0524">
            <w:pPr>
              <w:spacing w:after="0" w:line="240" w:lineRule="auto"/>
              <w:ind w:left="-107" w:right="-110"/>
              <w:jc w:val="lef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xml:space="preserve">ДИЕ </w:t>
            </w:r>
            <w:r w:rsidR="00BF0524" w:rsidRPr="007103BE">
              <w:rPr>
                <w:rFonts w:ascii="Arial Narrow" w:eastAsia="Times New Roman" w:hAnsi="Arial Narrow" w:cs="Calibri"/>
                <w:color w:val="000000"/>
                <w:sz w:val="20"/>
                <w:szCs w:val="20"/>
                <w:lang w:val="sr-Cyrl-RS"/>
              </w:rPr>
              <w:t xml:space="preserve">Поглавље </w:t>
            </w:r>
            <w:r w:rsidRPr="007103BE">
              <w:rPr>
                <w:rFonts w:ascii="Arial Narrow" w:eastAsia="Times New Roman" w:hAnsi="Arial Narrow" w:cs="Calibri"/>
                <w:color w:val="000000"/>
                <w:sz w:val="20"/>
                <w:szCs w:val="20"/>
                <w:lang w:val="sr-Cyrl-RS"/>
              </w:rPr>
              <w:t>4</w:t>
            </w:r>
            <w:r w:rsidR="00BF0524" w:rsidRPr="007103BE">
              <w:rPr>
                <w:rFonts w:ascii="Arial Narrow" w:eastAsia="Times New Roman" w:hAnsi="Arial Narrow" w:cs="Calibri"/>
                <w:color w:val="000000"/>
                <w:sz w:val="20"/>
                <w:szCs w:val="20"/>
                <w:lang w:val="sr-Cyrl-RS"/>
              </w:rPr>
              <w:t xml:space="preserve">: 1 радно место </w:t>
            </w:r>
            <w:r w:rsidRPr="007103BE">
              <w:rPr>
                <w:rFonts w:ascii="Arial Narrow" w:eastAsia="Times New Roman" w:hAnsi="Arial Narrow" w:cs="Calibri"/>
                <w:color w:val="000000"/>
                <w:sz w:val="20"/>
                <w:szCs w:val="20"/>
                <w:lang w:val="sr-Cyrl-RS"/>
              </w:rPr>
              <w:t>за стручњака за инсинерацију</w:t>
            </w:r>
            <w:r w:rsidR="00BF0524" w:rsidRPr="007103BE">
              <w:rPr>
                <w:rFonts w:ascii="Arial Narrow" w:eastAsia="Times New Roman" w:hAnsi="Arial Narrow" w:cs="Calibri"/>
                <w:color w:val="000000"/>
                <w:sz w:val="20"/>
                <w:szCs w:val="20"/>
                <w:lang w:val="sr-Cyrl-RS"/>
              </w:rPr>
              <w:t xml:space="preserve"> отпада</w:t>
            </w:r>
          </w:p>
          <w:p w14:paraId="4F01B5E5" w14:textId="69FA5356" w:rsidR="00BF0524" w:rsidRPr="007103BE" w:rsidRDefault="00830F6C" w:rsidP="00BF0524">
            <w:pPr>
              <w:spacing w:after="0" w:line="240" w:lineRule="auto"/>
              <w:ind w:left="-107" w:right="-110"/>
              <w:jc w:val="lef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xml:space="preserve">ДИЕ </w:t>
            </w:r>
            <w:r w:rsidR="00BF0524" w:rsidRPr="007103BE">
              <w:rPr>
                <w:rFonts w:ascii="Arial Narrow" w:eastAsia="Times New Roman" w:hAnsi="Arial Narrow" w:cs="Calibri"/>
                <w:color w:val="000000"/>
                <w:sz w:val="20"/>
                <w:szCs w:val="20"/>
                <w:lang w:val="sr-Cyrl-RS"/>
              </w:rPr>
              <w:t xml:space="preserve">Поглавље </w:t>
            </w:r>
            <w:r w:rsidRPr="007103BE">
              <w:rPr>
                <w:rFonts w:ascii="Arial Narrow" w:eastAsia="Times New Roman" w:hAnsi="Arial Narrow" w:cs="Calibri"/>
                <w:color w:val="000000"/>
                <w:sz w:val="20"/>
                <w:szCs w:val="20"/>
                <w:lang w:val="sr-Cyrl-RS"/>
              </w:rPr>
              <w:t>5</w:t>
            </w:r>
            <w:r w:rsidR="00BF0524" w:rsidRPr="007103BE">
              <w:rPr>
                <w:rFonts w:ascii="Arial Narrow" w:eastAsia="Times New Roman" w:hAnsi="Arial Narrow" w:cs="Calibri"/>
                <w:color w:val="000000"/>
                <w:sz w:val="20"/>
                <w:szCs w:val="20"/>
                <w:lang w:val="sr-Cyrl-RS"/>
              </w:rPr>
              <w:t xml:space="preserve">: 1 радно место, службеник са искуством у хемијском </w:t>
            </w:r>
            <w:r w:rsidRPr="007103BE">
              <w:rPr>
                <w:rFonts w:ascii="Arial Narrow" w:eastAsia="Times New Roman" w:hAnsi="Arial Narrow" w:cs="Calibri"/>
                <w:color w:val="000000"/>
                <w:sz w:val="20"/>
                <w:szCs w:val="20"/>
                <w:lang w:val="sr-Cyrl-RS"/>
              </w:rPr>
              <w:t>инжењерингу</w:t>
            </w:r>
          </w:p>
          <w:p w14:paraId="0FABEDAF" w14:textId="77777777" w:rsidR="00BF0524" w:rsidRPr="007103BE" w:rsidRDefault="00BF0524" w:rsidP="00BF0524">
            <w:pPr>
              <w:spacing w:after="0" w:line="240" w:lineRule="auto"/>
              <w:ind w:left="-107" w:right="-110"/>
              <w:jc w:val="lef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lastRenderedPageBreak/>
              <w:t>АЗЖС:</w:t>
            </w:r>
          </w:p>
          <w:p w14:paraId="6705AE30" w14:textId="740ADB8F" w:rsidR="002E0788" w:rsidRPr="007103BE" w:rsidRDefault="00830F6C" w:rsidP="00830F6C">
            <w:pPr>
              <w:spacing w:after="0" w:line="240" w:lineRule="auto"/>
              <w:ind w:left="-107" w:right="-110"/>
              <w:jc w:val="lef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xml:space="preserve">ДИЕ </w:t>
            </w:r>
            <w:r w:rsidR="00BF0524" w:rsidRPr="007103BE">
              <w:rPr>
                <w:rFonts w:ascii="Arial Narrow" w:eastAsia="Times New Roman" w:hAnsi="Arial Narrow" w:cs="Calibri"/>
                <w:color w:val="000000"/>
                <w:sz w:val="20"/>
                <w:szCs w:val="20"/>
                <w:lang w:val="sr-Cyrl-RS"/>
              </w:rPr>
              <w:t xml:space="preserve">Поглавље </w:t>
            </w:r>
            <w:r w:rsidRPr="007103BE">
              <w:rPr>
                <w:rFonts w:ascii="Arial Narrow" w:eastAsia="Times New Roman" w:hAnsi="Arial Narrow" w:cs="Calibri"/>
                <w:color w:val="000000"/>
                <w:sz w:val="20"/>
                <w:szCs w:val="20"/>
                <w:lang w:val="sr-Cyrl-RS"/>
              </w:rPr>
              <w:t>5</w:t>
            </w:r>
            <w:r w:rsidR="00BF0524" w:rsidRPr="007103BE">
              <w:rPr>
                <w:rFonts w:ascii="Arial Narrow" w:eastAsia="Times New Roman" w:hAnsi="Arial Narrow" w:cs="Calibri"/>
                <w:color w:val="000000"/>
                <w:sz w:val="20"/>
                <w:szCs w:val="20"/>
                <w:lang w:val="sr-Cyrl-RS"/>
              </w:rPr>
              <w:t xml:space="preserve">: 1 </w:t>
            </w:r>
            <w:r w:rsidRPr="007103BE">
              <w:rPr>
                <w:rFonts w:ascii="Arial Narrow" w:eastAsia="Times New Roman" w:hAnsi="Arial Narrow" w:cs="Calibri"/>
                <w:color w:val="000000"/>
                <w:sz w:val="20"/>
                <w:szCs w:val="20"/>
                <w:lang w:val="sr-Cyrl-RS"/>
              </w:rPr>
              <w:t>радно место, службеник са искуством у хемијском инжењерингу</w:t>
            </w:r>
          </w:p>
        </w:tc>
        <w:tc>
          <w:tcPr>
            <w:tcW w:w="885" w:type="dxa"/>
            <w:shd w:val="clear" w:color="auto" w:fill="auto"/>
            <w:vAlign w:val="center"/>
            <w:hideMark/>
          </w:tcPr>
          <w:p w14:paraId="5FF85428"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lastRenderedPageBreak/>
              <w:t> </w:t>
            </w:r>
          </w:p>
        </w:tc>
        <w:tc>
          <w:tcPr>
            <w:tcW w:w="992" w:type="dxa"/>
            <w:shd w:val="clear" w:color="auto" w:fill="auto"/>
            <w:vAlign w:val="center"/>
            <w:hideMark/>
          </w:tcPr>
          <w:p w14:paraId="54C171E0"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567" w:type="dxa"/>
            <w:shd w:val="clear" w:color="auto" w:fill="auto"/>
            <w:vAlign w:val="center"/>
            <w:hideMark/>
          </w:tcPr>
          <w:p w14:paraId="1C3A7512"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993" w:type="dxa"/>
            <w:shd w:val="clear" w:color="auto" w:fill="auto"/>
            <w:vAlign w:val="center"/>
            <w:hideMark/>
          </w:tcPr>
          <w:p w14:paraId="09A9ED16"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687" w:type="dxa"/>
            <w:shd w:val="clear" w:color="auto" w:fill="auto"/>
            <w:vAlign w:val="center"/>
            <w:hideMark/>
          </w:tcPr>
          <w:p w14:paraId="56F92BA6"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992" w:type="dxa"/>
            <w:shd w:val="clear" w:color="auto" w:fill="auto"/>
            <w:vAlign w:val="center"/>
            <w:hideMark/>
          </w:tcPr>
          <w:p w14:paraId="300C6429"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979" w:type="dxa"/>
            <w:shd w:val="clear" w:color="auto" w:fill="auto"/>
            <w:vAlign w:val="center"/>
            <w:hideMark/>
          </w:tcPr>
          <w:p w14:paraId="666B3F1A" w14:textId="26420CC2" w:rsidR="002E0788" w:rsidRPr="007103BE" w:rsidRDefault="004E6CA3" w:rsidP="00AA78A9">
            <w:pPr>
              <w:spacing w:after="0" w:line="240" w:lineRule="auto"/>
              <w:ind w:left="-142" w:right="-74"/>
              <w:jc w:val="right"/>
              <w:rPr>
                <w:rFonts w:ascii="Arial Narrow" w:eastAsia="Times New Roman" w:hAnsi="Arial Narrow" w:cs="Calibri"/>
                <w:color w:val="000000"/>
                <w:sz w:val="20"/>
                <w:szCs w:val="20"/>
                <w:lang w:val="sr-Cyrl-RS"/>
              </w:rPr>
            </w:pPr>
            <w:r>
              <w:rPr>
                <w:rFonts w:ascii="Arial Narrow" w:eastAsia="Times New Roman" w:hAnsi="Arial Narrow" w:cs="Calibri"/>
                <w:color w:val="000000"/>
                <w:sz w:val="20"/>
                <w:szCs w:val="20"/>
                <w:lang w:val="sr-Cyrl-RS"/>
              </w:rPr>
              <w:t>(</w:t>
            </w:r>
            <w:r w:rsidR="002E0788" w:rsidRPr="007103BE">
              <w:rPr>
                <w:rFonts w:ascii="Arial Narrow" w:eastAsia="Times New Roman" w:hAnsi="Arial Narrow" w:cs="Calibri"/>
                <w:color w:val="000000"/>
                <w:sz w:val="20"/>
                <w:szCs w:val="20"/>
                <w:lang w:val="sr-Cyrl-RS"/>
              </w:rPr>
              <w:t>3,24</w:t>
            </w:r>
            <w:r>
              <w:rPr>
                <w:rFonts w:ascii="Arial Narrow" w:eastAsia="Times New Roman" w:hAnsi="Arial Narrow" w:cs="Calibri"/>
                <w:color w:val="000000"/>
                <w:sz w:val="20"/>
                <w:szCs w:val="20"/>
                <w:lang w:val="sr-Cyrl-RS"/>
              </w:rPr>
              <w:t>)</w:t>
            </w:r>
            <w:r>
              <w:rPr>
                <w:rStyle w:val="FootnoteReference"/>
                <w:rFonts w:eastAsia="Times New Roman" w:cs="Calibri"/>
                <w:color w:val="000000"/>
                <w:szCs w:val="20"/>
                <w:lang w:val="sr-Cyrl-RS"/>
              </w:rPr>
              <w:footnoteReference w:id="41"/>
            </w:r>
          </w:p>
        </w:tc>
        <w:tc>
          <w:tcPr>
            <w:tcW w:w="3402" w:type="dxa"/>
            <w:shd w:val="clear" w:color="auto" w:fill="auto"/>
            <w:vAlign w:val="center"/>
            <w:hideMark/>
          </w:tcPr>
          <w:p w14:paraId="34BE57E5" w14:textId="131BAEF9" w:rsidR="00BF0524" w:rsidRPr="007103BE" w:rsidRDefault="00830F6C" w:rsidP="00AA78A9">
            <w:pPr>
              <w:spacing w:after="0" w:line="240" w:lineRule="auto"/>
              <w:ind w:left="-109" w:right="-106"/>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xml:space="preserve">У оквиру </w:t>
            </w:r>
            <w:r w:rsidR="00BF0524" w:rsidRPr="007103BE">
              <w:rPr>
                <w:rFonts w:ascii="Arial Narrow" w:eastAsia="Times New Roman" w:hAnsi="Arial Narrow" w:cs="Calibri"/>
                <w:color w:val="000000"/>
                <w:sz w:val="20"/>
                <w:szCs w:val="20"/>
                <w:lang w:val="sr-Cyrl-RS"/>
              </w:rPr>
              <w:t>Пројек</w:t>
            </w:r>
            <w:r w:rsidRPr="007103BE">
              <w:rPr>
                <w:rFonts w:ascii="Arial Narrow" w:eastAsia="Times New Roman" w:hAnsi="Arial Narrow" w:cs="Calibri"/>
                <w:color w:val="000000"/>
                <w:sz w:val="20"/>
                <w:szCs w:val="20"/>
                <w:lang w:val="sr-Cyrl-RS"/>
              </w:rPr>
              <w:t>та</w:t>
            </w:r>
            <w:r w:rsidR="00BF0524" w:rsidRPr="007103BE">
              <w:rPr>
                <w:rFonts w:ascii="Arial Narrow" w:eastAsia="Times New Roman" w:hAnsi="Arial Narrow" w:cs="Calibri"/>
                <w:color w:val="000000"/>
                <w:sz w:val="20"/>
                <w:szCs w:val="20"/>
                <w:lang w:val="sr-Cyrl-RS"/>
              </w:rPr>
              <w:t xml:space="preserve"> ДИЕ Србија „</w:t>
            </w:r>
            <w:r w:rsidR="00A03427">
              <w:rPr>
                <w:rFonts w:ascii="Arial Narrow" w:eastAsia="Times New Roman" w:hAnsi="Arial Narrow" w:cs="Calibri"/>
                <w:color w:val="000000"/>
                <w:sz w:val="20"/>
                <w:szCs w:val="20"/>
                <w:lang w:val="sr-Cyrl-RS"/>
              </w:rPr>
              <w:t>Спровођење</w:t>
            </w:r>
            <w:r w:rsidR="00BF0524" w:rsidRPr="007103BE">
              <w:rPr>
                <w:rFonts w:ascii="Arial Narrow" w:eastAsia="Times New Roman" w:hAnsi="Arial Narrow" w:cs="Calibri"/>
                <w:color w:val="000000"/>
                <w:sz w:val="20"/>
                <w:szCs w:val="20"/>
                <w:lang w:val="sr-Cyrl-RS"/>
              </w:rPr>
              <w:t xml:space="preserve"> Директиве о индустријским емисијама у Србији" идентификова</w:t>
            </w:r>
            <w:r w:rsidRPr="007103BE">
              <w:rPr>
                <w:rFonts w:ascii="Arial Narrow" w:eastAsia="Times New Roman" w:hAnsi="Arial Narrow" w:cs="Calibri"/>
                <w:color w:val="000000"/>
                <w:sz w:val="20"/>
                <w:szCs w:val="20"/>
                <w:lang w:val="sr-Cyrl-RS"/>
              </w:rPr>
              <w:t>не су потребе за</w:t>
            </w:r>
            <w:r w:rsidR="00BF0524" w:rsidRPr="007103BE">
              <w:rPr>
                <w:rFonts w:ascii="Arial Narrow" w:eastAsia="Times New Roman" w:hAnsi="Arial Narrow" w:cs="Calibri"/>
                <w:color w:val="000000"/>
                <w:sz w:val="20"/>
                <w:szCs w:val="20"/>
                <w:lang w:val="sr-Cyrl-RS"/>
              </w:rPr>
              <w:t xml:space="preserve"> додатн</w:t>
            </w:r>
            <w:r w:rsidRPr="007103BE">
              <w:rPr>
                <w:rFonts w:ascii="Arial Narrow" w:eastAsia="Times New Roman" w:hAnsi="Arial Narrow" w:cs="Calibri"/>
                <w:color w:val="000000"/>
                <w:sz w:val="20"/>
                <w:szCs w:val="20"/>
                <w:lang w:val="sr-Cyrl-RS"/>
              </w:rPr>
              <w:t>им</w:t>
            </w:r>
            <w:r w:rsidR="00BF0524" w:rsidRPr="007103BE">
              <w:rPr>
                <w:rFonts w:ascii="Arial Narrow" w:eastAsia="Times New Roman" w:hAnsi="Arial Narrow" w:cs="Calibri"/>
                <w:color w:val="000000"/>
                <w:sz w:val="20"/>
                <w:szCs w:val="20"/>
                <w:lang w:val="sr-Cyrl-RS"/>
              </w:rPr>
              <w:t xml:space="preserve"> људск</w:t>
            </w:r>
            <w:r w:rsidRPr="007103BE">
              <w:rPr>
                <w:rFonts w:ascii="Arial Narrow" w:eastAsia="Times New Roman" w:hAnsi="Arial Narrow" w:cs="Calibri"/>
                <w:color w:val="000000"/>
                <w:sz w:val="20"/>
                <w:szCs w:val="20"/>
                <w:lang w:val="sr-Cyrl-RS"/>
              </w:rPr>
              <w:t>им</w:t>
            </w:r>
            <w:r w:rsidR="00BF0524" w:rsidRPr="007103BE">
              <w:rPr>
                <w:rFonts w:ascii="Arial Narrow" w:eastAsia="Times New Roman" w:hAnsi="Arial Narrow" w:cs="Calibri"/>
                <w:color w:val="000000"/>
                <w:sz w:val="20"/>
                <w:szCs w:val="20"/>
                <w:lang w:val="sr-Cyrl-RS"/>
              </w:rPr>
              <w:t xml:space="preserve"> ресурс</w:t>
            </w:r>
            <w:r w:rsidRPr="007103BE">
              <w:rPr>
                <w:rFonts w:ascii="Arial Narrow" w:eastAsia="Times New Roman" w:hAnsi="Arial Narrow" w:cs="Calibri"/>
                <w:color w:val="000000"/>
                <w:sz w:val="20"/>
                <w:szCs w:val="20"/>
                <w:lang w:val="sr-Cyrl-RS"/>
              </w:rPr>
              <w:t>има</w:t>
            </w:r>
            <w:r w:rsidR="00BF0524" w:rsidRPr="007103BE">
              <w:rPr>
                <w:rFonts w:ascii="Arial Narrow" w:eastAsia="Times New Roman" w:hAnsi="Arial Narrow" w:cs="Calibri"/>
                <w:color w:val="000000"/>
                <w:sz w:val="20"/>
                <w:szCs w:val="20"/>
                <w:lang w:val="sr-Cyrl-RS"/>
              </w:rPr>
              <w:t xml:space="preserve"> како би се осигурало да се дозволе издају исправно и </w:t>
            </w:r>
            <w:r w:rsidRPr="007103BE">
              <w:rPr>
                <w:rFonts w:ascii="Arial Narrow" w:eastAsia="Times New Roman" w:hAnsi="Arial Narrow" w:cs="Calibri"/>
                <w:color w:val="000000"/>
                <w:sz w:val="20"/>
                <w:szCs w:val="20"/>
                <w:lang w:val="sr-Cyrl-RS"/>
              </w:rPr>
              <w:t>благовремено</w:t>
            </w:r>
            <w:r w:rsidR="00BF0524" w:rsidRPr="007103BE">
              <w:rPr>
                <w:rFonts w:ascii="Arial Narrow" w:eastAsia="Times New Roman" w:hAnsi="Arial Narrow" w:cs="Calibri"/>
                <w:color w:val="000000"/>
                <w:sz w:val="20"/>
                <w:szCs w:val="20"/>
                <w:lang w:val="sr-Cyrl-RS"/>
              </w:rPr>
              <w:t xml:space="preserve">. </w:t>
            </w:r>
            <w:r w:rsidRPr="007103BE">
              <w:rPr>
                <w:rFonts w:ascii="Arial Narrow" w:eastAsia="Times New Roman" w:hAnsi="Arial Narrow" w:cs="Calibri"/>
                <w:color w:val="000000"/>
                <w:sz w:val="20"/>
                <w:szCs w:val="20"/>
                <w:lang w:val="sr-Cyrl-RS"/>
              </w:rPr>
              <w:t xml:space="preserve">Специфичним планом за </w:t>
            </w:r>
            <w:r w:rsidR="00A03427">
              <w:rPr>
                <w:rFonts w:ascii="Arial Narrow" w:eastAsia="Times New Roman" w:hAnsi="Arial Narrow" w:cs="Calibri"/>
                <w:color w:val="000000"/>
                <w:sz w:val="20"/>
                <w:szCs w:val="20"/>
                <w:lang w:val="sr-Cyrl-RS"/>
              </w:rPr>
              <w:t>спровођење</w:t>
            </w:r>
            <w:r w:rsidRPr="007103BE">
              <w:rPr>
                <w:rFonts w:ascii="Arial Narrow" w:eastAsia="Times New Roman" w:hAnsi="Arial Narrow" w:cs="Calibri"/>
                <w:color w:val="000000"/>
                <w:sz w:val="20"/>
                <w:szCs w:val="20"/>
                <w:lang w:val="sr-Cyrl-RS"/>
              </w:rPr>
              <w:t xml:space="preserve"> ове директиве </w:t>
            </w:r>
            <w:r w:rsidR="00BF0524" w:rsidRPr="007103BE">
              <w:rPr>
                <w:rFonts w:ascii="Arial Narrow" w:eastAsia="Times New Roman" w:hAnsi="Arial Narrow" w:cs="Calibri"/>
                <w:color w:val="000000"/>
                <w:sz w:val="20"/>
                <w:szCs w:val="20"/>
                <w:lang w:val="sr-Cyrl-RS"/>
              </w:rPr>
              <w:t xml:space="preserve">идентификован је </w:t>
            </w:r>
            <w:r w:rsidRPr="007103BE">
              <w:rPr>
                <w:rFonts w:ascii="Arial Narrow" w:eastAsia="Times New Roman" w:hAnsi="Arial Narrow" w:cs="Calibri"/>
                <w:color w:val="000000"/>
                <w:sz w:val="20"/>
                <w:szCs w:val="20"/>
                <w:lang w:val="sr-Cyrl-RS"/>
              </w:rPr>
              <w:t xml:space="preserve">број </w:t>
            </w:r>
            <w:r w:rsidR="00BF0524" w:rsidRPr="007103BE">
              <w:rPr>
                <w:rFonts w:ascii="Arial Narrow" w:eastAsia="Times New Roman" w:hAnsi="Arial Narrow" w:cs="Calibri"/>
                <w:color w:val="000000"/>
                <w:sz w:val="20"/>
                <w:szCs w:val="20"/>
                <w:lang w:val="sr-Cyrl-RS"/>
              </w:rPr>
              <w:t>потребних додатних ресурса (18 радних места). На овом нивоу нису идентификовани додатни захтеви, али су обезбеђени трошкови за ове додатне људске ресурсе.</w:t>
            </w:r>
          </w:p>
          <w:p w14:paraId="51CD4EC5" w14:textId="77777777" w:rsidR="00BF0524" w:rsidRPr="007103BE" w:rsidRDefault="00BF0524" w:rsidP="00AA78A9">
            <w:pPr>
              <w:spacing w:after="0" w:line="240" w:lineRule="auto"/>
              <w:ind w:left="-109" w:right="-106"/>
              <w:rPr>
                <w:rFonts w:ascii="Arial Narrow" w:eastAsia="Times New Roman" w:hAnsi="Arial Narrow" w:cs="Calibri"/>
                <w:color w:val="000000"/>
                <w:sz w:val="20"/>
                <w:szCs w:val="20"/>
                <w:lang w:val="sr-Cyrl-RS"/>
              </w:rPr>
            </w:pPr>
          </w:p>
          <w:p w14:paraId="3B60A9DA" w14:textId="2062A16E" w:rsidR="002E0788" w:rsidRPr="007103BE" w:rsidRDefault="002E0788" w:rsidP="00AA78A9">
            <w:pPr>
              <w:spacing w:after="0" w:line="240" w:lineRule="auto"/>
              <w:ind w:left="-109" w:right="-106"/>
              <w:rPr>
                <w:rFonts w:ascii="Arial Narrow" w:eastAsia="Times New Roman" w:hAnsi="Arial Narrow" w:cs="Calibri"/>
                <w:color w:val="000000"/>
                <w:sz w:val="20"/>
                <w:szCs w:val="20"/>
                <w:lang w:val="sr-Cyrl-RS"/>
              </w:rPr>
            </w:pPr>
          </w:p>
        </w:tc>
        <w:tc>
          <w:tcPr>
            <w:tcW w:w="709" w:type="dxa"/>
            <w:shd w:val="clear" w:color="auto" w:fill="auto"/>
            <w:vAlign w:val="center"/>
            <w:hideMark/>
          </w:tcPr>
          <w:p w14:paraId="0660EF22" w14:textId="1A386A24" w:rsidR="002E0788" w:rsidRPr="007103BE" w:rsidRDefault="002E0788" w:rsidP="00AA78A9">
            <w:pPr>
              <w:spacing w:after="0" w:line="240" w:lineRule="auto"/>
              <w:ind w:left="-163" w:right="-73" w:firstLine="107"/>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2022</w:t>
            </w:r>
            <w:r w:rsidR="00BF0524" w:rsidRPr="007103BE">
              <w:rPr>
                <w:rFonts w:ascii="Arial Narrow" w:eastAsia="Times New Roman" w:hAnsi="Arial Narrow" w:cs="Calibri"/>
                <w:color w:val="000000"/>
                <w:sz w:val="20"/>
                <w:szCs w:val="20"/>
                <w:lang w:val="sr-Cyrl-RS"/>
              </w:rPr>
              <w:t>.</w:t>
            </w:r>
          </w:p>
        </w:tc>
      </w:tr>
      <w:tr w:rsidR="002E0788" w:rsidRPr="007103BE" w14:paraId="4A48C9B1" w14:textId="77777777" w:rsidTr="00AA78A9">
        <w:trPr>
          <w:gridAfter w:val="1"/>
          <w:wAfter w:w="9" w:type="dxa"/>
          <w:trHeight w:val="473"/>
        </w:trPr>
        <w:tc>
          <w:tcPr>
            <w:tcW w:w="566" w:type="dxa"/>
            <w:shd w:val="clear" w:color="auto" w:fill="auto"/>
            <w:vAlign w:val="center"/>
            <w:hideMark/>
          </w:tcPr>
          <w:p w14:paraId="79201381" w14:textId="77777777" w:rsidR="002E0788" w:rsidRPr="007103BE" w:rsidRDefault="002E0788" w:rsidP="00AA78A9">
            <w:pPr>
              <w:spacing w:after="0" w:line="240" w:lineRule="auto"/>
              <w:ind w:left="-103" w:right="-98"/>
              <w:jc w:val="center"/>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5672" w:type="dxa"/>
            <w:shd w:val="clear" w:color="auto" w:fill="auto"/>
            <w:hideMark/>
          </w:tcPr>
          <w:p w14:paraId="5E992390" w14:textId="0E86E4CE" w:rsidR="002E0788" w:rsidRPr="007103BE" w:rsidRDefault="00830F6C" w:rsidP="00AA78A9">
            <w:pPr>
              <w:spacing w:after="0" w:line="240" w:lineRule="auto"/>
              <w:ind w:left="-107" w:right="-110"/>
              <w:jc w:val="lef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xml:space="preserve">Обезбедити да сва </w:t>
            </w:r>
            <w:r w:rsidR="004D3E82">
              <w:rPr>
                <w:rFonts w:ascii="Arial Narrow" w:eastAsia="Times New Roman" w:hAnsi="Arial Narrow" w:cs="Calibri"/>
                <w:color w:val="000000"/>
                <w:sz w:val="20"/>
                <w:szCs w:val="20"/>
                <w:lang w:val="sr-Cyrl-RS"/>
              </w:rPr>
              <w:t xml:space="preserve">велика </w:t>
            </w:r>
            <w:r w:rsidRPr="007103BE">
              <w:rPr>
                <w:rFonts w:ascii="Arial Narrow" w:eastAsia="Times New Roman" w:hAnsi="Arial Narrow" w:cs="Calibri"/>
                <w:color w:val="000000"/>
                <w:sz w:val="20"/>
                <w:szCs w:val="20"/>
                <w:lang w:val="sr-Cyrl-RS"/>
              </w:rPr>
              <w:t xml:space="preserve">постројења </w:t>
            </w:r>
            <w:r w:rsidR="004D3E82">
              <w:rPr>
                <w:rFonts w:ascii="Arial Narrow" w:eastAsia="Times New Roman" w:hAnsi="Arial Narrow" w:cs="Calibri"/>
                <w:color w:val="000000"/>
                <w:sz w:val="20"/>
                <w:szCs w:val="20"/>
                <w:lang w:val="sr-Cyrl-RS"/>
              </w:rPr>
              <w:t xml:space="preserve">за сагоревање </w:t>
            </w:r>
            <w:r w:rsidRPr="007103BE">
              <w:rPr>
                <w:rFonts w:ascii="Arial Narrow" w:eastAsia="Times New Roman" w:hAnsi="Arial Narrow" w:cs="Calibri"/>
                <w:color w:val="000000"/>
                <w:sz w:val="20"/>
                <w:szCs w:val="20"/>
                <w:lang w:val="sr-Cyrl-RS"/>
              </w:rPr>
              <w:t>и велика индустријска постројења из Анекса 1</w:t>
            </w:r>
            <w:r w:rsidR="002E0788" w:rsidRPr="007103BE">
              <w:rPr>
                <w:rFonts w:ascii="Arial Narrow" w:eastAsia="Times New Roman" w:hAnsi="Arial Narrow" w:cs="Calibri"/>
                <w:color w:val="000000"/>
                <w:sz w:val="20"/>
                <w:szCs w:val="20"/>
                <w:lang w:val="sr-Cyrl-RS"/>
              </w:rPr>
              <w:t xml:space="preserve"> </w:t>
            </w:r>
            <w:r w:rsidRPr="007103BE">
              <w:rPr>
                <w:rFonts w:ascii="Arial Narrow" w:eastAsia="Times New Roman" w:hAnsi="Arial Narrow" w:cs="Calibri"/>
                <w:color w:val="000000"/>
                <w:sz w:val="20"/>
                <w:szCs w:val="20"/>
                <w:lang w:val="sr-Cyrl-RS"/>
              </w:rPr>
              <w:t>Директиве о индустријским емисијама имају издате интегрисане дозволе</w:t>
            </w:r>
            <w:r w:rsidR="002E0788" w:rsidRPr="007103BE">
              <w:rPr>
                <w:rFonts w:ascii="Arial Narrow" w:eastAsia="Times New Roman" w:hAnsi="Arial Narrow" w:cs="Calibri"/>
                <w:color w:val="000000"/>
                <w:sz w:val="20"/>
                <w:szCs w:val="20"/>
                <w:lang w:val="sr-Cyrl-RS"/>
              </w:rPr>
              <w:t>.</w:t>
            </w:r>
          </w:p>
        </w:tc>
        <w:tc>
          <w:tcPr>
            <w:tcW w:w="885" w:type="dxa"/>
            <w:shd w:val="clear" w:color="auto" w:fill="auto"/>
            <w:vAlign w:val="center"/>
            <w:hideMark/>
          </w:tcPr>
          <w:p w14:paraId="33F63423"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27,9</w:t>
            </w:r>
            <w:r w:rsidRPr="007103BE">
              <w:rPr>
                <w:rStyle w:val="FootnoteReference"/>
                <w:rFonts w:eastAsia="Times New Roman" w:cs="Calibri"/>
                <w:color w:val="000000"/>
                <w:szCs w:val="20"/>
                <w:lang w:val="sr-Cyrl-RS"/>
              </w:rPr>
              <w:footnoteReference w:id="42"/>
            </w:r>
            <w:r w:rsidRPr="007103BE">
              <w:rPr>
                <w:rFonts w:ascii="Arial Narrow" w:eastAsia="Times New Roman" w:hAnsi="Arial Narrow" w:cs="Calibri"/>
                <w:color w:val="000000"/>
                <w:sz w:val="20"/>
                <w:szCs w:val="20"/>
                <w:lang w:val="sr-Cyrl-RS"/>
              </w:rPr>
              <w:t> </w:t>
            </w:r>
          </w:p>
        </w:tc>
        <w:tc>
          <w:tcPr>
            <w:tcW w:w="992" w:type="dxa"/>
            <w:shd w:val="clear" w:color="auto" w:fill="auto"/>
            <w:vAlign w:val="center"/>
            <w:hideMark/>
          </w:tcPr>
          <w:p w14:paraId="073B00FA"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567" w:type="dxa"/>
            <w:shd w:val="clear" w:color="auto" w:fill="auto"/>
            <w:vAlign w:val="center"/>
            <w:hideMark/>
          </w:tcPr>
          <w:p w14:paraId="7DA13DA0"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993" w:type="dxa"/>
            <w:shd w:val="clear" w:color="auto" w:fill="auto"/>
            <w:vAlign w:val="center"/>
            <w:hideMark/>
          </w:tcPr>
          <w:p w14:paraId="2DC615EB"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687" w:type="dxa"/>
            <w:shd w:val="clear" w:color="auto" w:fill="auto"/>
            <w:vAlign w:val="center"/>
            <w:hideMark/>
          </w:tcPr>
          <w:p w14:paraId="23439657"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992" w:type="dxa"/>
            <w:shd w:val="clear" w:color="auto" w:fill="auto"/>
            <w:vAlign w:val="center"/>
          </w:tcPr>
          <w:p w14:paraId="72EB4365" w14:textId="77777777" w:rsidR="002E0788" w:rsidRPr="007103BE" w:rsidRDefault="002E0788" w:rsidP="00AA78A9">
            <w:pPr>
              <w:spacing w:after="0" w:line="240" w:lineRule="auto"/>
              <w:ind w:left="-142" w:right="-74"/>
              <w:jc w:val="left"/>
              <w:rPr>
                <w:rFonts w:ascii="Arial Narrow" w:eastAsia="Times New Roman" w:hAnsi="Arial Narrow" w:cs="Calibri"/>
                <w:color w:val="000000"/>
                <w:sz w:val="20"/>
                <w:szCs w:val="20"/>
                <w:lang w:val="sr-Cyrl-RS"/>
              </w:rPr>
            </w:pPr>
          </w:p>
        </w:tc>
        <w:tc>
          <w:tcPr>
            <w:tcW w:w="979" w:type="dxa"/>
            <w:shd w:val="clear" w:color="auto" w:fill="auto"/>
            <w:vAlign w:val="center"/>
          </w:tcPr>
          <w:p w14:paraId="468577F2"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p>
        </w:tc>
        <w:tc>
          <w:tcPr>
            <w:tcW w:w="3402" w:type="dxa"/>
            <w:shd w:val="clear" w:color="auto" w:fill="auto"/>
            <w:vAlign w:val="center"/>
          </w:tcPr>
          <w:p w14:paraId="09575B4E" w14:textId="77777777" w:rsidR="002E0788" w:rsidRPr="007103BE" w:rsidRDefault="002E0788" w:rsidP="00AA78A9">
            <w:pPr>
              <w:spacing w:after="0" w:line="240" w:lineRule="auto"/>
              <w:ind w:left="-109" w:right="-106"/>
              <w:rPr>
                <w:rFonts w:ascii="Arial Narrow" w:eastAsia="Times New Roman" w:hAnsi="Arial Narrow" w:cs="Calibri"/>
                <w:color w:val="000000"/>
                <w:sz w:val="20"/>
                <w:szCs w:val="20"/>
                <w:lang w:val="sr-Cyrl-RS"/>
              </w:rPr>
            </w:pPr>
          </w:p>
        </w:tc>
        <w:tc>
          <w:tcPr>
            <w:tcW w:w="709" w:type="dxa"/>
            <w:shd w:val="clear" w:color="auto" w:fill="auto"/>
            <w:vAlign w:val="center"/>
            <w:hideMark/>
          </w:tcPr>
          <w:p w14:paraId="77567163" w14:textId="02D7C46B" w:rsidR="002E0788" w:rsidRPr="007103BE" w:rsidRDefault="002E0788" w:rsidP="00AA78A9">
            <w:pPr>
              <w:spacing w:after="0" w:line="240" w:lineRule="auto"/>
              <w:ind w:left="-163" w:right="-73" w:firstLine="107"/>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2025</w:t>
            </w:r>
            <w:r w:rsidR="00830F6C" w:rsidRPr="007103BE">
              <w:rPr>
                <w:rFonts w:ascii="Arial Narrow" w:eastAsia="Times New Roman" w:hAnsi="Arial Narrow" w:cs="Calibri"/>
                <w:color w:val="000000"/>
                <w:sz w:val="20"/>
                <w:szCs w:val="20"/>
                <w:lang w:val="sr-Cyrl-RS"/>
              </w:rPr>
              <w:t>.</w:t>
            </w:r>
          </w:p>
        </w:tc>
      </w:tr>
      <w:tr w:rsidR="002E0788" w:rsidRPr="007103BE" w14:paraId="6C7FF2A1" w14:textId="77777777" w:rsidTr="00AA78A9">
        <w:trPr>
          <w:gridAfter w:val="1"/>
          <w:wAfter w:w="9" w:type="dxa"/>
          <w:trHeight w:val="1490"/>
        </w:trPr>
        <w:tc>
          <w:tcPr>
            <w:tcW w:w="566" w:type="dxa"/>
            <w:shd w:val="clear" w:color="auto" w:fill="auto"/>
            <w:vAlign w:val="center"/>
            <w:hideMark/>
          </w:tcPr>
          <w:p w14:paraId="656E6656" w14:textId="77777777" w:rsidR="002E0788" w:rsidRPr="007103BE" w:rsidRDefault="002E0788" w:rsidP="00AA78A9">
            <w:pPr>
              <w:spacing w:after="0" w:line="240" w:lineRule="auto"/>
              <w:ind w:left="-103" w:right="-98"/>
              <w:jc w:val="center"/>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5672" w:type="dxa"/>
            <w:shd w:val="clear" w:color="auto" w:fill="auto"/>
            <w:hideMark/>
          </w:tcPr>
          <w:p w14:paraId="5758E5AE" w14:textId="02123460" w:rsidR="002E0788" w:rsidRPr="007103BE" w:rsidRDefault="00830F6C" w:rsidP="00830F6C">
            <w:pPr>
              <w:spacing w:after="0" w:line="240" w:lineRule="auto"/>
              <w:ind w:left="-107" w:right="-110"/>
              <w:jc w:val="lef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xml:space="preserve">Обезбедити да сва постројења из делокруга Директиве о индустријским емисијама извештавају Националном регистру извора загађења (који испуњава </w:t>
            </w:r>
            <w:r w:rsidRPr="007103BE">
              <w:rPr>
                <w:rFonts w:ascii="Arial Narrow" w:eastAsia="Times New Roman" w:hAnsi="Arial Narrow" w:cs="Calibri"/>
                <w:i/>
                <w:iCs/>
                <w:color w:val="000000"/>
                <w:sz w:val="20"/>
                <w:szCs w:val="20"/>
                <w:lang w:val="sr-Cyrl-RS"/>
              </w:rPr>
              <w:t>E-PRTR</w:t>
            </w:r>
            <w:r w:rsidRPr="007103BE">
              <w:rPr>
                <w:rFonts w:ascii="Arial Narrow" w:eastAsia="Times New Roman" w:hAnsi="Arial Narrow" w:cs="Calibri"/>
                <w:color w:val="000000"/>
                <w:sz w:val="20"/>
                <w:szCs w:val="20"/>
                <w:lang w:val="sr-Cyrl-RS"/>
              </w:rPr>
              <w:t>). Успоставити програм за проверу квалитета и доследности извештаја о емисијама у ваздух који се достављају Националном регистру извора загађења (доследност и тачност извештаја о емисијама морају проверити локални инспектори, а затим и АЗЖС пре објављивања. Штавише, пријављени подаци могу се користити као улазни подаци за попис емисија ради повећања тачности регистра (користе се методе вишег реда уместо подразумеваних граничних вредности)).</w:t>
            </w:r>
          </w:p>
        </w:tc>
        <w:tc>
          <w:tcPr>
            <w:tcW w:w="885" w:type="dxa"/>
            <w:shd w:val="clear" w:color="auto" w:fill="auto"/>
            <w:vAlign w:val="center"/>
            <w:hideMark/>
          </w:tcPr>
          <w:p w14:paraId="08702865"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992" w:type="dxa"/>
            <w:shd w:val="clear" w:color="auto" w:fill="auto"/>
            <w:vAlign w:val="center"/>
            <w:hideMark/>
          </w:tcPr>
          <w:p w14:paraId="51CA588C"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567" w:type="dxa"/>
            <w:shd w:val="clear" w:color="auto" w:fill="auto"/>
            <w:vAlign w:val="center"/>
            <w:hideMark/>
          </w:tcPr>
          <w:p w14:paraId="5AB3D2FE"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993" w:type="dxa"/>
            <w:shd w:val="clear" w:color="auto" w:fill="auto"/>
            <w:vAlign w:val="center"/>
            <w:hideMark/>
          </w:tcPr>
          <w:p w14:paraId="3FB235D6"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687" w:type="dxa"/>
            <w:shd w:val="clear" w:color="auto" w:fill="auto"/>
            <w:vAlign w:val="center"/>
            <w:hideMark/>
          </w:tcPr>
          <w:p w14:paraId="32C82B3C"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992" w:type="dxa"/>
            <w:shd w:val="clear" w:color="auto" w:fill="auto"/>
            <w:vAlign w:val="center"/>
            <w:hideMark/>
          </w:tcPr>
          <w:p w14:paraId="442F6421" w14:textId="77777777" w:rsidR="002E0788" w:rsidRPr="007103BE" w:rsidRDefault="002E0788" w:rsidP="00AA78A9">
            <w:pPr>
              <w:spacing w:after="0" w:line="240" w:lineRule="auto"/>
              <w:ind w:left="-142" w:right="-74"/>
              <w:jc w:val="lef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xml:space="preserve">  0,4</w:t>
            </w:r>
          </w:p>
        </w:tc>
        <w:tc>
          <w:tcPr>
            <w:tcW w:w="979" w:type="dxa"/>
            <w:shd w:val="clear" w:color="auto" w:fill="auto"/>
            <w:vAlign w:val="center"/>
            <w:hideMark/>
          </w:tcPr>
          <w:p w14:paraId="69211CD4"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3402" w:type="dxa"/>
            <w:shd w:val="clear" w:color="auto" w:fill="auto"/>
            <w:vAlign w:val="center"/>
            <w:hideMark/>
          </w:tcPr>
          <w:p w14:paraId="365BDEDD" w14:textId="760A3A1E" w:rsidR="002E0788" w:rsidRPr="007103BE" w:rsidRDefault="004E6CA3" w:rsidP="004E6CA3">
            <w:pPr>
              <w:spacing w:after="0" w:line="240" w:lineRule="auto"/>
              <w:ind w:right="-106"/>
              <w:rPr>
                <w:rFonts w:ascii="Arial Narrow" w:eastAsia="Times New Roman" w:hAnsi="Arial Narrow" w:cs="Calibri"/>
                <w:color w:val="000000"/>
                <w:sz w:val="20"/>
                <w:szCs w:val="20"/>
                <w:lang w:val="sr-Cyrl-RS"/>
              </w:rPr>
            </w:pPr>
            <w:r>
              <w:rPr>
                <w:rFonts w:ascii="Arial Narrow" w:eastAsia="Times New Roman" w:hAnsi="Arial Narrow" w:cs="Calibri"/>
                <w:color w:val="000000"/>
                <w:sz w:val="20"/>
                <w:szCs w:val="20"/>
                <w:lang w:val="sr-Cyrl-RS"/>
              </w:rPr>
              <w:t>Финансира се из донаторских средстава</w:t>
            </w:r>
            <w:r w:rsidR="002E0788" w:rsidRPr="007103BE">
              <w:rPr>
                <w:rFonts w:ascii="Arial Narrow" w:eastAsia="Times New Roman" w:hAnsi="Arial Narrow" w:cs="Calibri"/>
                <w:color w:val="000000"/>
                <w:sz w:val="20"/>
                <w:szCs w:val="20"/>
                <w:lang w:val="sr-Cyrl-RS"/>
              </w:rPr>
              <w:t xml:space="preserve"> </w:t>
            </w:r>
          </w:p>
        </w:tc>
        <w:tc>
          <w:tcPr>
            <w:tcW w:w="709" w:type="dxa"/>
            <w:shd w:val="clear" w:color="auto" w:fill="auto"/>
            <w:vAlign w:val="center"/>
            <w:hideMark/>
          </w:tcPr>
          <w:p w14:paraId="7D8182B2" w14:textId="2A96ECFA" w:rsidR="002E0788" w:rsidRPr="007103BE" w:rsidRDefault="002E0788" w:rsidP="00AA78A9">
            <w:pPr>
              <w:spacing w:after="0" w:line="240" w:lineRule="auto"/>
              <w:ind w:left="-163" w:right="-73" w:firstLine="107"/>
              <w:jc w:val="right"/>
              <w:rPr>
                <w:rFonts w:ascii="Arial Narrow" w:eastAsia="Times New Roman" w:hAnsi="Arial Narrow" w:cs="Calibri Light"/>
                <w:color w:val="000000"/>
                <w:sz w:val="20"/>
                <w:szCs w:val="20"/>
                <w:lang w:val="sr-Cyrl-RS"/>
              </w:rPr>
            </w:pPr>
            <w:r w:rsidRPr="007103BE">
              <w:rPr>
                <w:rFonts w:ascii="Arial Narrow" w:eastAsia="Times New Roman" w:hAnsi="Arial Narrow" w:cs="Calibri Light"/>
                <w:color w:val="000000"/>
                <w:sz w:val="20"/>
                <w:szCs w:val="20"/>
                <w:lang w:val="sr-Cyrl-RS"/>
              </w:rPr>
              <w:t>2022-2024</w:t>
            </w:r>
            <w:r w:rsidR="00830F6C" w:rsidRPr="007103BE">
              <w:rPr>
                <w:rFonts w:ascii="Arial Narrow" w:eastAsia="Times New Roman" w:hAnsi="Arial Narrow" w:cs="Calibri Light"/>
                <w:color w:val="000000"/>
                <w:sz w:val="20"/>
                <w:szCs w:val="20"/>
                <w:lang w:val="sr-Cyrl-RS"/>
              </w:rPr>
              <w:t>.</w:t>
            </w:r>
          </w:p>
        </w:tc>
      </w:tr>
      <w:tr w:rsidR="002E0788" w:rsidRPr="007103BE" w14:paraId="4E0A62A6" w14:textId="77777777" w:rsidTr="00AA78A9">
        <w:trPr>
          <w:gridAfter w:val="1"/>
          <w:wAfter w:w="9" w:type="dxa"/>
          <w:trHeight w:val="1490"/>
        </w:trPr>
        <w:tc>
          <w:tcPr>
            <w:tcW w:w="566" w:type="dxa"/>
            <w:shd w:val="clear" w:color="000000" w:fill="D9D9D9"/>
            <w:vAlign w:val="center"/>
            <w:hideMark/>
          </w:tcPr>
          <w:p w14:paraId="038BF005" w14:textId="3BCB92CD" w:rsidR="002E0788" w:rsidRPr="007103BE" w:rsidRDefault="00830F6C" w:rsidP="00AA78A9">
            <w:pPr>
              <w:spacing w:after="0" w:line="240" w:lineRule="auto"/>
              <w:ind w:left="-103" w:right="-98"/>
              <w:jc w:val="center"/>
              <w:rPr>
                <w:rFonts w:ascii="Arial Narrow" w:eastAsia="Times New Roman" w:hAnsi="Arial Narrow" w:cs="Calibri"/>
                <w:b/>
                <w:bCs/>
                <w:color w:val="000000"/>
                <w:sz w:val="20"/>
                <w:szCs w:val="20"/>
                <w:lang w:val="sr-Cyrl-RS"/>
              </w:rPr>
            </w:pPr>
            <w:r w:rsidRPr="007103BE">
              <w:rPr>
                <w:rFonts w:ascii="Arial Narrow" w:eastAsia="Times New Roman" w:hAnsi="Arial Narrow" w:cs="Calibri"/>
                <w:b/>
                <w:bCs/>
                <w:color w:val="000000"/>
                <w:sz w:val="20"/>
                <w:szCs w:val="20"/>
                <w:lang w:val="sr-Cyrl-RS"/>
              </w:rPr>
              <w:t>Бр</w:t>
            </w:r>
            <w:r w:rsidR="002E0788" w:rsidRPr="007103BE">
              <w:rPr>
                <w:rFonts w:ascii="Arial Narrow" w:eastAsia="Times New Roman" w:hAnsi="Arial Narrow" w:cs="Calibri"/>
                <w:b/>
                <w:bCs/>
                <w:color w:val="000000"/>
                <w:sz w:val="20"/>
                <w:szCs w:val="20"/>
                <w:lang w:val="sr-Cyrl-RS"/>
              </w:rPr>
              <w:t>.2</w:t>
            </w:r>
          </w:p>
          <w:p w14:paraId="2A83A817" w14:textId="77777777" w:rsidR="002E0788" w:rsidRPr="007103BE" w:rsidRDefault="002E0788" w:rsidP="00AA78A9">
            <w:pPr>
              <w:spacing w:after="0" w:line="240" w:lineRule="auto"/>
              <w:ind w:left="-103" w:right="-98"/>
              <w:jc w:val="center"/>
              <w:rPr>
                <w:rFonts w:ascii="Arial Narrow" w:eastAsia="Times New Roman" w:hAnsi="Arial Narrow" w:cs="Calibri"/>
                <w:b/>
                <w:bCs/>
                <w:color w:val="000000"/>
                <w:sz w:val="20"/>
                <w:szCs w:val="20"/>
                <w:lang w:val="sr-Cyrl-RS"/>
              </w:rPr>
            </w:pPr>
            <w:r w:rsidRPr="007103BE">
              <w:rPr>
                <w:rFonts w:ascii="Arial Narrow" w:eastAsia="Times New Roman" w:hAnsi="Arial Narrow" w:cs="Calibri"/>
                <w:b/>
                <w:bCs/>
                <w:color w:val="000000"/>
                <w:sz w:val="20"/>
                <w:szCs w:val="20"/>
                <w:lang w:val="sr-Cyrl-RS"/>
              </w:rPr>
              <w:t>(WAM A2)</w:t>
            </w:r>
          </w:p>
        </w:tc>
        <w:tc>
          <w:tcPr>
            <w:tcW w:w="5672" w:type="dxa"/>
            <w:shd w:val="clear" w:color="000000" w:fill="D9D9D9"/>
            <w:vAlign w:val="center"/>
            <w:hideMark/>
          </w:tcPr>
          <w:p w14:paraId="17D43DA5" w14:textId="07AE38D8" w:rsidR="002E0788" w:rsidRPr="007103BE" w:rsidRDefault="00AE3449" w:rsidP="00AA78A9">
            <w:pPr>
              <w:spacing w:after="0" w:line="240" w:lineRule="auto"/>
              <w:ind w:left="-107" w:right="-110"/>
              <w:jc w:val="left"/>
              <w:rPr>
                <w:rFonts w:ascii="Arial Narrow" w:eastAsia="Times New Roman" w:hAnsi="Arial Narrow" w:cs="Calibri"/>
                <w:b/>
                <w:bCs/>
                <w:color w:val="000000"/>
                <w:sz w:val="20"/>
                <w:szCs w:val="20"/>
                <w:lang w:val="sr-Cyrl-RS"/>
              </w:rPr>
            </w:pPr>
            <w:r w:rsidRPr="007103BE">
              <w:rPr>
                <w:rFonts w:ascii="Arial Narrow" w:eastAsia="Times New Roman" w:hAnsi="Arial Narrow" w:cs="Calibri"/>
                <w:b/>
                <w:bCs/>
                <w:color w:val="000000"/>
                <w:sz w:val="20"/>
                <w:szCs w:val="20"/>
                <w:lang w:val="sr-Cyrl-RS"/>
              </w:rPr>
              <w:t xml:space="preserve">Спровођење Директиве ЕУ 2015/2193 о ограничењу емисија одређених загађујућих материја у ваздух из </w:t>
            </w:r>
            <w:r w:rsidR="00217FAA">
              <w:rPr>
                <w:rFonts w:ascii="Arial Narrow" w:eastAsia="Times New Roman" w:hAnsi="Arial Narrow" w:cs="Calibri"/>
                <w:b/>
                <w:bCs/>
                <w:color w:val="000000"/>
                <w:sz w:val="20"/>
                <w:szCs w:val="20"/>
                <w:lang w:val="sr-Cyrl-RS"/>
              </w:rPr>
              <w:t>средњих постројења за сагоревање</w:t>
            </w:r>
          </w:p>
        </w:tc>
        <w:tc>
          <w:tcPr>
            <w:tcW w:w="885" w:type="dxa"/>
            <w:shd w:val="clear" w:color="000000" w:fill="D9D9D9"/>
            <w:vAlign w:val="center"/>
            <w:hideMark/>
          </w:tcPr>
          <w:p w14:paraId="444D9AC3" w14:textId="77777777" w:rsidR="002E0788" w:rsidRPr="007103BE" w:rsidRDefault="002E0788" w:rsidP="00AA78A9">
            <w:pPr>
              <w:spacing w:after="0" w:line="240" w:lineRule="auto"/>
              <w:jc w:val="right"/>
              <w:rPr>
                <w:rFonts w:ascii="Arial Narrow" w:eastAsia="Times New Roman" w:hAnsi="Arial Narrow" w:cs="Calibri"/>
                <w:b/>
                <w:bCs/>
                <w:sz w:val="20"/>
                <w:szCs w:val="20"/>
                <w:lang w:val="sr-Cyrl-RS"/>
              </w:rPr>
            </w:pPr>
            <w:r w:rsidRPr="007103BE">
              <w:rPr>
                <w:rFonts w:ascii="Arial Narrow" w:eastAsia="Times New Roman" w:hAnsi="Arial Narrow" w:cs="Calibri"/>
                <w:b/>
                <w:bCs/>
                <w:sz w:val="20"/>
                <w:szCs w:val="20"/>
                <w:lang w:val="sr-Cyrl-RS"/>
              </w:rPr>
              <w:t>115,81</w:t>
            </w:r>
          </w:p>
        </w:tc>
        <w:tc>
          <w:tcPr>
            <w:tcW w:w="992" w:type="dxa"/>
            <w:shd w:val="clear" w:color="000000" w:fill="D9D9D9"/>
            <w:vAlign w:val="center"/>
          </w:tcPr>
          <w:p w14:paraId="7037110A" w14:textId="77777777" w:rsidR="002E0788" w:rsidRPr="007103BE" w:rsidRDefault="002E0788" w:rsidP="00AA78A9">
            <w:pPr>
              <w:spacing w:after="0" w:line="240" w:lineRule="auto"/>
              <w:jc w:val="right"/>
              <w:rPr>
                <w:rFonts w:ascii="Arial Narrow" w:eastAsia="Times New Roman" w:hAnsi="Arial Narrow" w:cs="Calibri"/>
                <w:b/>
                <w:bCs/>
                <w:sz w:val="20"/>
                <w:szCs w:val="20"/>
                <w:lang w:val="sr-Cyrl-RS"/>
              </w:rPr>
            </w:pPr>
          </w:p>
        </w:tc>
        <w:tc>
          <w:tcPr>
            <w:tcW w:w="567" w:type="dxa"/>
            <w:shd w:val="clear" w:color="000000" w:fill="D9D9D9"/>
            <w:vAlign w:val="center"/>
          </w:tcPr>
          <w:p w14:paraId="0B95A38C" w14:textId="77777777" w:rsidR="002E0788" w:rsidRPr="007103BE" w:rsidRDefault="002E0788" w:rsidP="00AA78A9">
            <w:pPr>
              <w:spacing w:after="0" w:line="240" w:lineRule="auto"/>
              <w:jc w:val="right"/>
              <w:rPr>
                <w:rFonts w:ascii="Arial Narrow" w:eastAsia="Times New Roman" w:hAnsi="Arial Narrow" w:cs="Calibri"/>
                <w:b/>
                <w:bCs/>
                <w:sz w:val="20"/>
                <w:szCs w:val="20"/>
                <w:lang w:val="sr-Cyrl-RS"/>
              </w:rPr>
            </w:pPr>
          </w:p>
        </w:tc>
        <w:tc>
          <w:tcPr>
            <w:tcW w:w="993" w:type="dxa"/>
            <w:shd w:val="clear" w:color="000000" w:fill="D9D9D9"/>
            <w:vAlign w:val="center"/>
          </w:tcPr>
          <w:p w14:paraId="06AFEF87" w14:textId="77777777" w:rsidR="002E0788" w:rsidRPr="007103BE" w:rsidRDefault="002E0788" w:rsidP="00AA78A9">
            <w:pPr>
              <w:spacing w:after="0" w:line="240" w:lineRule="auto"/>
              <w:jc w:val="right"/>
              <w:rPr>
                <w:rFonts w:ascii="Arial Narrow" w:eastAsia="Times New Roman" w:hAnsi="Arial Narrow" w:cs="Calibri"/>
                <w:b/>
                <w:bCs/>
                <w:sz w:val="20"/>
                <w:szCs w:val="20"/>
                <w:lang w:val="sr-Cyrl-RS"/>
              </w:rPr>
            </w:pPr>
          </w:p>
        </w:tc>
        <w:tc>
          <w:tcPr>
            <w:tcW w:w="687" w:type="dxa"/>
            <w:shd w:val="clear" w:color="000000" w:fill="D9D9D9"/>
            <w:vAlign w:val="center"/>
          </w:tcPr>
          <w:p w14:paraId="2684D454" w14:textId="77777777" w:rsidR="002E0788" w:rsidRPr="007103BE" w:rsidRDefault="002E0788" w:rsidP="00AA78A9">
            <w:pPr>
              <w:spacing w:after="0" w:line="240" w:lineRule="auto"/>
              <w:ind w:left="-142" w:right="-74"/>
              <w:jc w:val="right"/>
              <w:rPr>
                <w:rFonts w:ascii="Arial Narrow" w:eastAsia="Times New Roman" w:hAnsi="Arial Narrow" w:cs="Calibri"/>
                <w:b/>
                <w:bCs/>
                <w:sz w:val="20"/>
                <w:szCs w:val="20"/>
                <w:lang w:val="sr-Cyrl-RS"/>
              </w:rPr>
            </w:pPr>
          </w:p>
        </w:tc>
        <w:tc>
          <w:tcPr>
            <w:tcW w:w="992" w:type="dxa"/>
            <w:shd w:val="clear" w:color="000000" w:fill="D9D9D9"/>
            <w:vAlign w:val="center"/>
            <w:hideMark/>
          </w:tcPr>
          <w:p w14:paraId="50D25C87" w14:textId="77777777" w:rsidR="002E0788" w:rsidRPr="007103BE" w:rsidRDefault="002E0788" w:rsidP="00AA78A9">
            <w:pPr>
              <w:spacing w:after="0" w:line="240" w:lineRule="auto"/>
              <w:ind w:left="-142" w:right="-74"/>
              <w:jc w:val="right"/>
              <w:rPr>
                <w:rFonts w:ascii="Arial Narrow" w:eastAsia="Times New Roman" w:hAnsi="Arial Narrow" w:cs="Calibri"/>
                <w:b/>
                <w:bCs/>
                <w:sz w:val="20"/>
                <w:szCs w:val="20"/>
                <w:lang w:val="sr-Cyrl-RS"/>
              </w:rPr>
            </w:pPr>
            <w:r w:rsidRPr="007103BE">
              <w:rPr>
                <w:rFonts w:ascii="Arial Narrow" w:eastAsia="Times New Roman" w:hAnsi="Arial Narrow" w:cs="Calibri"/>
                <w:b/>
                <w:bCs/>
                <w:sz w:val="20"/>
                <w:szCs w:val="20"/>
                <w:lang w:val="sr-Cyrl-RS"/>
              </w:rPr>
              <w:t>0,8</w:t>
            </w:r>
          </w:p>
        </w:tc>
        <w:tc>
          <w:tcPr>
            <w:tcW w:w="979" w:type="dxa"/>
            <w:shd w:val="clear" w:color="000000" w:fill="D9D9D9"/>
            <w:vAlign w:val="center"/>
            <w:hideMark/>
          </w:tcPr>
          <w:p w14:paraId="313481DB" w14:textId="77777777" w:rsidR="002E0788" w:rsidRPr="007103BE" w:rsidRDefault="002E0788" w:rsidP="00AA78A9">
            <w:pPr>
              <w:spacing w:after="0" w:line="240" w:lineRule="auto"/>
              <w:ind w:left="-142" w:right="-74"/>
              <w:jc w:val="right"/>
              <w:rPr>
                <w:rFonts w:ascii="Arial Narrow" w:eastAsia="Times New Roman" w:hAnsi="Arial Narrow" w:cs="Calibri"/>
                <w:b/>
                <w:bCs/>
                <w:sz w:val="20"/>
                <w:szCs w:val="20"/>
                <w:lang w:val="sr-Cyrl-RS"/>
              </w:rPr>
            </w:pPr>
            <w:r w:rsidRPr="007103BE">
              <w:rPr>
                <w:rFonts w:ascii="Arial Narrow" w:eastAsia="Times New Roman" w:hAnsi="Arial Narrow" w:cs="Calibri"/>
                <w:b/>
                <w:bCs/>
                <w:sz w:val="20"/>
                <w:szCs w:val="20"/>
                <w:lang w:val="sr-Cyrl-RS"/>
              </w:rPr>
              <w:t>0,54</w:t>
            </w:r>
          </w:p>
        </w:tc>
        <w:tc>
          <w:tcPr>
            <w:tcW w:w="3402" w:type="dxa"/>
            <w:shd w:val="clear" w:color="000000" w:fill="D9D9D9"/>
            <w:vAlign w:val="center"/>
            <w:hideMark/>
          </w:tcPr>
          <w:p w14:paraId="46668E18" w14:textId="220F1578" w:rsidR="002E0788" w:rsidRPr="007103BE" w:rsidRDefault="00AE3449" w:rsidP="00AA78A9">
            <w:pPr>
              <w:spacing w:after="0" w:line="240" w:lineRule="auto"/>
              <w:ind w:left="-109" w:right="-106"/>
              <w:rPr>
                <w:rFonts w:ascii="Arial Narrow" w:eastAsia="Times New Roman" w:hAnsi="Arial Narrow" w:cs="Calibri Light"/>
                <w:color w:val="000000"/>
                <w:sz w:val="20"/>
                <w:szCs w:val="20"/>
                <w:lang w:val="sr-Cyrl-RS"/>
              </w:rPr>
            </w:pPr>
            <w:r w:rsidRPr="007103BE">
              <w:rPr>
                <w:rFonts w:ascii="Arial Narrow" w:eastAsia="Times New Roman" w:hAnsi="Arial Narrow" w:cs="Calibri Light"/>
                <w:color w:val="000000"/>
                <w:sz w:val="20"/>
                <w:szCs w:val="20"/>
                <w:lang w:val="sr-Cyrl-RS"/>
              </w:rPr>
              <w:t>Улагање у технике смањења емисија</w:t>
            </w:r>
            <w:r w:rsidR="002E0788" w:rsidRPr="007103BE">
              <w:rPr>
                <w:rFonts w:ascii="Arial Narrow" w:eastAsia="Times New Roman" w:hAnsi="Arial Narrow" w:cs="Calibri Light"/>
                <w:color w:val="000000"/>
                <w:sz w:val="20"/>
                <w:szCs w:val="20"/>
                <w:lang w:val="sr-Cyrl-RS"/>
              </w:rPr>
              <w:t xml:space="preserve"> SO</w:t>
            </w:r>
            <w:r w:rsidR="002E0788" w:rsidRPr="007103BE">
              <w:rPr>
                <w:rFonts w:ascii="Arial Narrow" w:eastAsia="Times New Roman" w:hAnsi="Arial Narrow" w:cs="Calibri Light"/>
                <w:color w:val="000000"/>
                <w:sz w:val="20"/>
                <w:szCs w:val="20"/>
                <w:vertAlign w:val="subscript"/>
                <w:lang w:val="sr-Cyrl-RS"/>
              </w:rPr>
              <w:t>2</w:t>
            </w:r>
            <w:r w:rsidR="002E0788" w:rsidRPr="007103BE">
              <w:rPr>
                <w:rFonts w:ascii="Arial Narrow" w:eastAsia="Times New Roman" w:hAnsi="Arial Narrow" w:cs="Calibri Light"/>
                <w:color w:val="000000"/>
                <w:sz w:val="20"/>
                <w:szCs w:val="20"/>
                <w:lang w:val="sr-Cyrl-RS"/>
              </w:rPr>
              <w:t xml:space="preserve">, NOx </w:t>
            </w:r>
            <w:r w:rsidRPr="007103BE">
              <w:rPr>
                <w:rFonts w:ascii="Arial Narrow" w:eastAsia="Times New Roman" w:hAnsi="Arial Narrow" w:cs="Calibri Light"/>
                <w:color w:val="000000"/>
                <w:sz w:val="20"/>
                <w:szCs w:val="20"/>
                <w:lang w:val="sr-Cyrl-RS"/>
              </w:rPr>
              <w:t>и</w:t>
            </w:r>
            <w:r w:rsidR="002E0788" w:rsidRPr="007103BE">
              <w:rPr>
                <w:rFonts w:ascii="Arial Narrow" w:eastAsia="Times New Roman" w:hAnsi="Arial Narrow" w:cs="Calibri Light"/>
                <w:color w:val="000000"/>
                <w:sz w:val="20"/>
                <w:szCs w:val="20"/>
                <w:lang w:val="sr-Cyrl-RS"/>
              </w:rPr>
              <w:t xml:space="preserve"> PM </w:t>
            </w:r>
            <w:r w:rsidRPr="007103BE">
              <w:rPr>
                <w:rFonts w:ascii="Arial Narrow" w:eastAsia="Times New Roman" w:hAnsi="Arial Narrow" w:cs="Calibri Light"/>
                <w:color w:val="000000"/>
                <w:sz w:val="20"/>
                <w:szCs w:val="20"/>
                <w:lang w:val="sr-Cyrl-RS"/>
              </w:rPr>
              <w:t>како би се ова постројења довела у граничне вредности емисије из Директиве</w:t>
            </w:r>
          </w:p>
        </w:tc>
        <w:tc>
          <w:tcPr>
            <w:tcW w:w="709" w:type="dxa"/>
            <w:shd w:val="clear" w:color="000000" w:fill="D9D9D9"/>
            <w:vAlign w:val="center"/>
            <w:hideMark/>
          </w:tcPr>
          <w:p w14:paraId="6765F8E5" w14:textId="0248CE22" w:rsidR="002E0788" w:rsidRPr="007103BE" w:rsidRDefault="002E0788" w:rsidP="00AA78A9">
            <w:pPr>
              <w:spacing w:after="0" w:line="240" w:lineRule="auto"/>
              <w:ind w:left="-163" w:right="-73" w:firstLine="107"/>
              <w:jc w:val="right"/>
              <w:rPr>
                <w:rFonts w:ascii="Arial Narrow" w:eastAsia="Times New Roman" w:hAnsi="Arial Narrow" w:cs="Calibri"/>
                <w:b/>
                <w:bCs/>
                <w:color w:val="000000"/>
                <w:sz w:val="20"/>
                <w:szCs w:val="20"/>
                <w:lang w:val="sr-Cyrl-RS"/>
              </w:rPr>
            </w:pPr>
            <w:r w:rsidRPr="007103BE">
              <w:rPr>
                <w:rFonts w:ascii="Arial Narrow" w:eastAsia="Times New Roman" w:hAnsi="Arial Narrow" w:cs="Calibri"/>
                <w:b/>
                <w:bCs/>
                <w:color w:val="000000"/>
                <w:sz w:val="16"/>
                <w:szCs w:val="20"/>
                <w:lang w:val="sr-Cyrl-RS"/>
              </w:rPr>
              <w:t>2025</w:t>
            </w:r>
            <w:r w:rsidR="00830F6C" w:rsidRPr="007103BE">
              <w:rPr>
                <w:rFonts w:ascii="Arial Narrow" w:eastAsia="Times New Roman" w:hAnsi="Arial Narrow" w:cs="Calibri"/>
                <w:b/>
                <w:bCs/>
                <w:color w:val="000000"/>
                <w:sz w:val="16"/>
                <w:szCs w:val="20"/>
                <w:lang w:val="sr-Cyrl-RS"/>
              </w:rPr>
              <w:t xml:space="preserve">. за постројења већа од </w:t>
            </w:r>
            <w:r w:rsidRPr="007103BE">
              <w:rPr>
                <w:rFonts w:ascii="Arial Narrow" w:eastAsia="Times New Roman" w:hAnsi="Arial Narrow" w:cs="Calibri"/>
                <w:b/>
                <w:bCs/>
                <w:color w:val="000000"/>
                <w:sz w:val="16"/>
                <w:szCs w:val="20"/>
                <w:lang w:val="sr-Cyrl-RS"/>
              </w:rPr>
              <w:t>5 MWth</w:t>
            </w:r>
            <w:r w:rsidR="00830F6C" w:rsidRPr="007103BE">
              <w:rPr>
                <w:rFonts w:ascii="Arial Narrow" w:eastAsia="Times New Roman" w:hAnsi="Arial Narrow" w:cs="Calibri"/>
                <w:b/>
                <w:bCs/>
                <w:color w:val="000000"/>
                <w:sz w:val="16"/>
                <w:szCs w:val="20"/>
                <w:lang w:val="sr-Cyrl-RS"/>
              </w:rPr>
              <w:t>, односно</w:t>
            </w:r>
            <w:r w:rsidRPr="007103BE">
              <w:rPr>
                <w:rFonts w:ascii="Arial Narrow" w:eastAsia="Times New Roman" w:hAnsi="Arial Narrow" w:cs="Calibri"/>
                <w:b/>
                <w:bCs/>
                <w:color w:val="000000"/>
                <w:sz w:val="16"/>
                <w:szCs w:val="20"/>
                <w:lang w:val="sr-Cyrl-RS"/>
              </w:rPr>
              <w:t xml:space="preserve"> 2030</w:t>
            </w:r>
            <w:r w:rsidR="00830F6C" w:rsidRPr="007103BE">
              <w:rPr>
                <w:rFonts w:ascii="Arial Narrow" w:eastAsia="Times New Roman" w:hAnsi="Arial Narrow" w:cs="Calibri"/>
                <w:b/>
                <w:bCs/>
                <w:color w:val="000000"/>
                <w:sz w:val="16"/>
                <w:szCs w:val="20"/>
                <w:lang w:val="sr-Cyrl-RS"/>
              </w:rPr>
              <w:t xml:space="preserve">. за постројења између </w:t>
            </w:r>
            <w:r w:rsidRPr="007103BE">
              <w:rPr>
                <w:rFonts w:ascii="Arial Narrow" w:eastAsia="Times New Roman" w:hAnsi="Arial Narrow" w:cs="Calibri"/>
                <w:b/>
                <w:bCs/>
                <w:color w:val="000000"/>
                <w:sz w:val="16"/>
                <w:szCs w:val="20"/>
                <w:lang w:val="sr-Cyrl-RS"/>
              </w:rPr>
              <w:t xml:space="preserve">1 </w:t>
            </w:r>
            <w:r w:rsidR="00830F6C" w:rsidRPr="007103BE">
              <w:rPr>
                <w:rFonts w:ascii="Arial Narrow" w:eastAsia="Times New Roman" w:hAnsi="Arial Narrow" w:cs="Calibri"/>
                <w:b/>
                <w:bCs/>
                <w:color w:val="000000"/>
                <w:sz w:val="16"/>
                <w:szCs w:val="20"/>
                <w:lang w:val="sr-Cyrl-RS"/>
              </w:rPr>
              <w:t xml:space="preserve">и </w:t>
            </w:r>
            <w:r w:rsidRPr="007103BE">
              <w:rPr>
                <w:rFonts w:ascii="Arial Narrow" w:eastAsia="Times New Roman" w:hAnsi="Arial Narrow" w:cs="Calibri"/>
                <w:b/>
                <w:bCs/>
                <w:color w:val="000000"/>
                <w:sz w:val="16"/>
                <w:szCs w:val="20"/>
                <w:lang w:val="sr-Cyrl-RS"/>
              </w:rPr>
              <w:t>5 MW</w:t>
            </w:r>
          </w:p>
        </w:tc>
      </w:tr>
      <w:tr w:rsidR="004E6CA3" w:rsidRPr="007103BE" w14:paraId="6A2E0A25" w14:textId="77777777" w:rsidTr="00AA78A9">
        <w:trPr>
          <w:gridAfter w:val="1"/>
          <w:wAfter w:w="9" w:type="dxa"/>
          <w:trHeight w:val="1490"/>
        </w:trPr>
        <w:tc>
          <w:tcPr>
            <w:tcW w:w="566" w:type="dxa"/>
            <w:shd w:val="clear" w:color="auto" w:fill="auto"/>
            <w:vAlign w:val="center"/>
            <w:hideMark/>
          </w:tcPr>
          <w:p w14:paraId="7F776500" w14:textId="77777777" w:rsidR="004E6CA3" w:rsidRPr="007103BE" w:rsidRDefault="004E6CA3" w:rsidP="004E6CA3">
            <w:pPr>
              <w:spacing w:after="0" w:line="240" w:lineRule="auto"/>
              <w:ind w:left="-103" w:right="-98"/>
              <w:jc w:val="center"/>
              <w:rPr>
                <w:rFonts w:ascii="Arial Narrow" w:eastAsia="Times New Roman" w:hAnsi="Arial Narrow" w:cs="Arial"/>
                <w:color w:val="0563C1"/>
                <w:sz w:val="20"/>
                <w:szCs w:val="20"/>
                <w:u w:val="single"/>
                <w:lang w:val="sr-Cyrl-RS"/>
              </w:rPr>
            </w:pPr>
            <w:r w:rsidRPr="007103BE">
              <w:rPr>
                <w:rFonts w:ascii="Arial Narrow" w:eastAsia="Times New Roman" w:hAnsi="Arial Narrow" w:cs="Arial"/>
                <w:color w:val="0563C1"/>
                <w:sz w:val="20"/>
                <w:szCs w:val="20"/>
                <w:u w:val="single"/>
                <w:lang w:val="sr-Cyrl-RS"/>
              </w:rPr>
              <w:lastRenderedPageBreak/>
              <w:t>[A]</w:t>
            </w:r>
          </w:p>
        </w:tc>
        <w:tc>
          <w:tcPr>
            <w:tcW w:w="5672" w:type="dxa"/>
            <w:shd w:val="clear" w:color="auto" w:fill="auto"/>
            <w:hideMark/>
          </w:tcPr>
          <w:p w14:paraId="2E040229" w14:textId="2F484203" w:rsidR="004E6CA3" w:rsidRPr="007103BE" w:rsidRDefault="004E6CA3" w:rsidP="004E6CA3">
            <w:pPr>
              <w:spacing w:after="0" w:line="240" w:lineRule="auto"/>
              <w:ind w:left="-107" w:right="-110"/>
              <w:jc w:val="lef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xml:space="preserve">Завршити радни програм за потпуно усклађивање националног законодавства са Директивом о </w:t>
            </w:r>
            <w:r>
              <w:rPr>
                <w:rFonts w:ascii="Arial Narrow" w:eastAsia="Times New Roman" w:hAnsi="Arial Narrow" w:cs="Calibri"/>
                <w:color w:val="000000"/>
                <w:sz w:val="20"/>
                <w:szCs w:val="20"/>
                <w:lang w:val="sr-Cyrl-RS"/>
              </w:rPr>
              <w:t>средњим постројењима за сагоревање</w:t>
            </w:r>
            <w:r w:rsidRPr="007103BE">
              <w:rPr>
                <w:rFonts w:ascii="Arial Narrow" w:eastAsia="Times New Roman" w:hAnsi="Arial Narrow" w:cs="Calibri"/>
                <w:color w:val="000000"/>
                <w:sz w:val="20"/>
                <w:szCs w:val="20"/>
                <w:lang w:val="sr-Cyrl-RS"/>
              </w:rPr>
              <w:t>, и то:</w:t>
            </w:r>
          </w:p>
          <w:p w14:paraId="6AD3B6B5" w14:textId="49D0453D" w:rsidR="004E6CA3" w:rsidRPr="007103BE" w:rsidRDefault="004E6CA3" w:rsidP="004E6CA3">
            <w:pPr>
              <w:spacing w:after="0" w:line="240" w:lineRule="auto"/>
              <w:ind w:left="-107" w:right="-110"/>
              <w:jc w:val="lef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Изменама и допунама Закон о заштити ваздуха;</w:t>
            </w:r>
          </w:p>
          <w:p w14:paraId="226AA404" w14:textId="1FD14EA2" w:rsidR="004E6CA3" w:rsidRPr="007103BE" w:rsidRDefault="004E6CA3" w:rsidP="004E6CA3">
            <w:pPr>
              <w:spacing w:after="0" w:line="240" w:lineRule="auto"/>
              <w:ind w:left="-107" w:right="-110"/>
              <w:jc w:val="lef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Доношењем Уредбе о граничним вредностима емисија загађујућих материја у ваздух из средњих постројења за сагоревање. Ова уредба ће морати да обједини захтеве Директиве и домаће Уредбе о граничним вредностима емисије загађујућих материја у ваздуху из постројења за сагоревање (Службени гласник Републике Србије, бр. 6/16). Када се националним прописом примењују строже граничне вредности од оних прописаних Директивом, оне се морају задржати. Строже граничне вредности из Директиве морају бити транспоноване, као и сви остали строжи захтеви.</w:t>
            </w:r>
          </w:p>
        </w:tc>
        <w:tc>
          <w:tcPr>
            <w:tcW w:w="885" w:type="dxa"/>
            <w:shd w:val="clear" w:color="auto" w:fill="auto"/>
            <w:vAlign w:val="center"/>
            <w:hideMark/>
          </w:tcPr>
          <w:p w14:paraId="70230065" w14:textId="77777777" w:rsidR="004E6CA3" w:rsidRPr="007103BE" w:rsidRDefault="004E6CA3" w:rsidP="004E6CA3">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992" w:type="dxa"/>
            <w:shd w:val="clear" w:color="auto" w:fill="auto"/>
            <w:vAlign w:val="center"/>
            <w:hideMark/>
          </w:tcPr>
          <w:p w14:paraId="09D325D2" w14:textId="77777777" w:rsidR="004E6CA3" w:rsidRPr="007103BE" w:rsidRDefault="004E6CA3" w:rsidP="004E6CA3">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567" w:type="dxa"/>
            <w:shd w:val="clear" w:color="auto" w:fill="auto"/>
            <w:vAlign w:val="center"/>
            <w:hideMark/>
          </w:tcPr>
          <w:p w14:paraId="045E97F9" w14:textId="77777777" w:rsidR="004E6CA3" w:rsidRPr="007103BE" w:rsidRDefault="004E6CA3" w:rsidP="004E6CA3">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993" w:type="dxa"/>
            <w:shd w:val="clear" w:color="auto" w:fill="auto"/>
            <w:vAlign w:val="center"/>
            <w:hideMark/>
          </w:tcPr>
          <w:p w14:paraId="3BF8E527" w14:textId="77777777" w:rsidR="004E6CA3" w:rsidRPr="007103BE" w:rsidRDefault="004E6CA3" w:rsidP="004E6CA3">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687" w:type="dxa"/>
            <w:shd w:val="clear" w:color="auto" w:fill="auto"/>
            <w:vAlign w:val="center"/>
            <w:hideMark/>
          </w:tcPr>
          <w:p w14:paraId="567BDDC3" w14:textId="77777777" w:rsidR="004E6CA3" w:rsidRPr="007103BE" w:rsidRDefault="004E6CA3" w:rsidP="004E6CA3">
            <w:pPr>
              <w:spacing w:after="0" w:line="240" w:lineRule="auto"/>
              <w:ind w:left="-142" w:right="-74"/>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992" w:type="dxa"/>
            <w:shd w:val="clear" w:color="auto" w:fill="auto"/>
            <w:vAlign w:val="center"/>
            <w:hideMark/>
          </w:tcPr>
          <w:p w14:paraId="68F75E73" w14:textId="77777777" w:rsidR="004E6CA3" w:rsidRPr="007103BE" w:rsidRDefault="004E6CA3" w:rsidP="004E6CA3">
            <w:pPr>
              <w:spacing w:after="0" w:line="240" w:lineRule="auto"/>
              <w:ind w:left="-142" w:right="-74"/>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0,8</w:t>
            </w:r>
          </w:p>
        </w:tc>
        <w:tc>
          <w:tcPr>
            <w:tcW w:w="979" w:type="dxa"/>
            <w:shd w:val="clear" w:color="auto" w:fill="auto"/>
            <w:vAlign w:val="center"/>
            <w:hideMark/>
          </w:tcPr>
          <w:p w14:paraId="74EF4F18" w14:textId="77777777" w:rsidR="004E6CA3" w:rsidRPr="007103BE" w:rsidRDefault="004E6CA3" w:rsidP="004E6CA3">
            <w:pPr>
              <w:spacing w:after="0" w:line="240" w:lineRule="auto"/>
              <w:ind w:left="-142" w:right="-74"/>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3402" w:type="dxa"/>
            <w:shd w:val="clear" w:color="auto" w:fill="auto"/>
            <w:hideMark/>
          </w:tcPr>
          <w:p w14:paraId="6341235F" w14:textId="77777777" w:rsidR="004E6CA3" w:rsidRDefault="004E6CA3" w:rsidP="004E6CA3">
            <w:pPr>
              <w:spacing w:after="0" w:line="240" w:lineRule="auto"/>
              <w:ind w:left="-115" w:right="-101"/>
              <w:rPr>
                <w:rFonts w:ascii="Arial Narrow" w:eastAsia="Times New Roman" w:hAnsi="Arial Narrow" w:cs="Calibri"/>
                <w:color w:val="000000"/>
                <w:sz w:val="20"/>
                <w:szCs w:val="20"/>
                <w:lang w:val="sr-Cyrl-RS"/>
              </w:rPr>
            </w:pPr>
          </w:p>
          <w:p w14:paraId="38C5DC7A" w14:textId="77777777" w:rsidR="004E6CA3" w:rsidRDefault="004E6CA3" w:rsidP="004E6CA3">
            <w:pPr>
              <w:spacing w:after="0" w:line="240" w:lineRule="auto"/>
              <w:ind w:left="-115" w:right="-101"/>
              <w:rPr>
                <w:rFonts w:ascii="Arial Narrow" w:eastAsia="Times New Roman" w:hAnsi="Arial Narrow" w:cs="Calibri"/>
                <w:color w:val="000000"/>
                <w:sz w:val="20"/>
                <w:szCs w:val="20"/>
                <w:lang w:val="sr-Cyrl-RS"/>
              </w:rPr>
            </w:pPr>
          </w:p>
          <w:p w14:paraId="74888AAA" w14:textId="77777777" w:rsidR="004E6CA3" w:rsidRDefault="004E6CA3" w:rsidP="004E6CA3">
            <w:pPr>
              <w:spacing w:after="0" w:line="240" w:lineRule="auto"/>
              <w:ind w:left="-115" w:right="-101"/>
              <w:rPr>
                <w:rFonts w:ascii="Arial Narrow" w:eastAsia="Times New Roman" w:hAnsi="Arial Narrow" w:cs="Calibri"/>
                <w:color w:val="000000"/>
                <w:sz w:val="20"/>
                <w:szCs w:val="20"/>
                <w:lang w:val="sr-Cyrl-RS"/>
              </w:rPr>
            </w:pPr>
          </w:p>
          <w:p w14:paraId="3946800A" w14:textId="77777777" w:rsidR="004E6CA3" w:rsidRDefault="004E6CA3" w:rsidP="004E6CA3">
            <w:pPr>
              <w:spacing w:after="0" w:line="240" w:lineRule="auto"/>
              <w:ind w:left="-115" w:right="-101"/>
              <w:rPr>
                <w:rFonts w:ascii="Arial Narrow" w:eastAsia="Times New Roman" w:hAnsi="Arial Narrow" w:cs="Calibri"/>
                <w:color w:val="000000"/>
                <w:sz w:val="20"/>
                <w:szCs w:val="20"/>
                <w:lang w:val="sr-Cyrl-RS"/>
              </w:rPr>
            </w:pPr>
          </w:p>
          <w:p w14:paraId="2B44976F" w14:textId="77777777" w:rsidR="004E6CA3" w:rsidRDefault="004E6CA3" w:rsidP="004E6CA3">
            <w:pPr>
              <w:spacing w:after="0" w:line="240" w:lineRule="auto"/>
              <w:ind w:left="-115" w:right="-101"/>
              <w:rPr>
                <w:rFonts w:ascii="Arial Narrow" w:eastAsia="Times New Roman" w:hAnsi="Arial Narrow" w:cs="Calibri"/>
                <w:color w:val="000000"/>
                <w:sz w:val="20"/>
                <w:szCs w:val="20"/>
                <w:lang w:val="sr-Cyrl-RS"/>
              </w:rPr>
            </w:pPr>
          </w:p>
          <w:p w14:paraId="7730145A" w14:textId="77777777" w:rsidR="004E6CA3" w:rsidRDefault="004E6CA3" w:rsidP="004E6CA3">
            <w:pPr>
              <w:spacing w:after="0" w:line="240" w:lineRule="auto"/>
              <w:ind w:left="-115" w:right="-101"/>
              <w:rPr>
                <w:rFonts w:ascii="Arial Narrow" w:eastAsia="Times New Roman" w:hAnsi="Arial Narrow" w:cs="Calibri"/>
                <w:color w:val="000000"/>
                <w:sz w:val="20"/>
                <w:szCs w:val="20"/>
                <w:lang w:val="sr-Cyrl-RS"/>
              </w:rPr>
            </w:pPr>
          </w:p>
          <w:p w14:paraId="1BBA4C73" w14:textId="70BF5516" w:rsidR="004E6CA3" w:rsidRPr="007103BE" w:rsidRDefault="004E6CA3" w:rsidP="004E6CA3">
            <w:pPr>
              <w:spacing w:after="0" w:line="240" w:lineRule="auto"/>
              <w:ind w:left="-115" w:right="-101"/>
              <w:rPr>
                <w:rFonts w:ascii="Arial Narrow" w:eastAsia="Times New Roman" w:hAnsi="Arial Narrow" w:cs="Calibri"/>
                <w:color w:val="000000"/>
                <w:sz w:val="20"/>
                <w:szCs w:val="20"/>
                <w:lang w:val="sr-Cyrl-RS"/>
              </w:rPr>
            </w:pPr>
            <w:r w:rsidRPr="00214E6E">
              <w:rPr>
                <w:rFonts w:ascii="Arial Narrow" w:eastAsia="Times New Roman" w:hAnsi="Arial Narrow" w:cs="Calibri"/>
                <w:color w:val="000000"/>
                <w:sz w:val="20"/>
                <w:szCs w:val="20"/>
                <w:lang w:val="sr-Cyrl-RS"/>
              </w:rPr>
              <w:t xml:space="preserve">Финансира се из донаторских средстава </w:t>
            </w:r>
          </w:p>
        </w:tc>
        <w:tc>
          <w:tcPr>
            <w:tcW w:w="709" w:type="dxa"/>
            <w:shd w:val="clear" w:color="auto" w:fill="auto"/>
            <w:vAlign w:val="center"/>
            <w:hideMark/>
          </w:tcPr>
          <w:p w14:paraId="55138DA6" w14:textId="7B0DFDD3" w:rsidR="004E6CA3" w:rsidRPr="007103BE" w:rsidRDefault="004E6CA3" w:rsidP="004E6CA3">
            <w:pPr>
              <w:spacing w:after="0" w:line="240" w:lineRule="auto"/>
              <w:ind w:left="-163" w:right="-73" w:firstLine="107"/>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2023.</w:t>
            </w:r>
          </w:p>
        </w:tc>
      </w:tr>
      <w:tr w:rsidR="004E6CA3" w:rsidRPr="007103BE" w14:paraId="372D1F82" w14:textId="77777777" w:rsidTr="00AA78A9">
        <w:trPr>
          <w:gridAfter w:val="1"/>
          <w:wAfter w:w="9" w:type="dxa"/>
          <w:trHeight w:val="498"/>
        </w:trPr>
        <w:tc>
          <w:tcPr>
            <w:tcW w:w="566" w:type="dxa"/>
            <w:shd w:val="clear" w:color="auto" w:fill="auto"/>
            <w:vAlign w:val="center"/>
            <w:hideMark/>
          </w:tcPr>
          <w:p w14:paraId="03481C6A" w14:textId="77777777" w:rsidR="004E6CA3" w:rsidRPr="007103BE" w:rsidRDefault="004E6CA3" w:rsidP="004E6CA3">
            <w:pPr>
              <w:spacing w:after="0" w:line="240" w:lineRule="auto"/>
              <w:ind w:left="-103" w:right="-98"/>
              <w:jc w:val="center"/>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5672" w:type="dxa"/>
            <w:shd w:val="clear" w:color="auto" w:fill="auto"/>
            <w:hideMark/>
          </w:tcPr>
          <w:p w14:paraId="0076C25D" w14:textId="4323BDBC" w:rsidR="004E6CA3" w:rsidRPr="007103BE" w:rsidRDefault="004E6CA3" w:rsidP="004E6CA3">
            <w:pPr>
              <w:spacing w:after="0" w:line="240" w:lineRule="auto"/>
              <w:ind w:left="-107" w:right="-110"/>
              <w:jc w:val="lef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Како би се осигурал</w:t>
            </w:r>
            <w:r>
              <w:rPr>
                <w:rFonts w:ascii="Arial Narrow" w:eastAsia="Times New Roman" w:hAnsi="Arial Narrow" w:cs="Calibri"/>
                <w:color w:val="000000"/>
                <w:sz w:val="20"/>
                <w:szCs w:val="20"/>
                <w:lang w:val="sr-Cyrl-RS"/>
              </w:rPr>
              <w:t xml:space="preserve">о спровођење </w:t>
            </w:r>
            <w:r w:rsidRPr="007103BE">
              <w:rPr>
                <w:rFonts w:ascii="Arial Narrow" w:eastAsia="Times New Roman" w:hAnsi="Arial Narrow" w:cs="Calibri"/>
                <w:color w:val="000000"/>
                <w:sz w:val="20"/>
                <w:szCs w:val="20"/>
                <w:lang w:val="sr-Cyrl-RS"/>
              </w:rPr>
              <w:t xml:space="preserve">захтева из Директиве  </w:t>
            </w:r>
            <w:r w:rsidRPr="004D3E82">
              <w:rPr>
                <w:rFonts w:ascii="Arial Narrow" w:eastAsia="Times New Roman" w:hAnsi="Arial Narrow" w:cs="Calibri"/>
                <w:color w:val="000000"/>
                <w:sz w:val="20"/>
                <w:szCs w:val="20"/>
                <w:lang w:val="sr-Cyrl-RS"/>
              </w:rPr>
              <w:t>о средњим постројењима за сагоревање</w:t>
            </w:r>
            <w:r w:rsidRPr="007103BE">
              <w:rPr>
                <w:rFonts w:ascii="Arial Narrow" w:eastAsia="Times New Roman" w:hAnsi="Arial Narrow" w:cs="Calibri"/>
                <w:color w:val="000000"/>
                <w:sz w:val="20"/>
                <w:szCs w:val="20"/>
                <w:lang w:val="sr-Cyrl-RS"/>
              </w:rPr>
              <w:t>, треба обезбедити</w:t>
            </w:r>
            <w:r w:rsidRPr="007103BE">
              <w:rPr>
                <w:rFonts w:ascii="Arial Narrow" w:eastAsia="Times New Roman" w:hAnsi="Arial Narrow" w:cs="Calibri"/>
                <w:color w:val="000000"/>
                <w:sz w:val="20"/>
                <w:szCs w:val="20"/>
                <w:lang w:val="sr-Cyrl-RS"/>
              </w:rPr>
              <w:br/>
              <w:t xml:space="preserve">- наставак анализе тренутно доступних података о </w:t>
            </w:r>
            <w:r w:rsidRPr="004D3E82">
              <w:rPr>
                <w:rFonts w:ascii="Arial Narrow" w:eastAsia="Times New Roman" w:hAnsi="Arial Narrow" w:cs="Calibri"/>
                <w:color w:val="000000"/>
                <w:sz w:val="20"/>
                <w:szCs w:val="20"/>
                <w:lang w:val="sr-Cyrl-RS"/>
              </w:rPr>
              <w:t>средњим постројењима за сагоревање</w:t>
            </w:r>
            <w:r w:rsidRPr="007103BE">
              <w:rPr>
                <w:rFonts w:ascii="Arial Narrow" w:eastAsia="Times New Roman" w:hAnsi="Arial Narrow" w:cs="Calibri"/>
                <w:color w:val="000000"/>
                <w:sz w:val="20"/>
                <w:szCs w:val="20"/>
                <w:lang w:val="sr-Cyrl-RS"/>
              </w:rPr>
              <w:t>;</w:t>
            </w:r>
            <w:r>
              <w:rPr>
                <w:rFonts w:ascii="Arial Narrow" w:eastAsia="Times New Roman" w:hAnsi="Arial Narrow" w:cs="Calibri"/>
                <w:color w:val="000000"/>
                <w:sz w:val="20"/>
                <w:szCs w:val="20"/>
                <w:lang w:val="sr-Cyrl-RS"/>
              </w:rPr>
              <w:t xml:space="preserve"> </w:t>
            </w:r>
            <w:r w:rsidRPr="007103BE">
              <w:rPr>
                <w:rFonts w:ascii="Arial Narrow" w:eastAsia="Times New Roman" w:hAnsi="Arial Narrow" w:cs="Calibri"/>
                <w:color w:val="000000"/>
                <w:sz w:val="20"/>
                <w:szCs w:val="20"/>
                <w:lang w:val="sr-Cyrl-RS"/>
              </w:rPr>
              <w:br/>
              <w:t xml:space="preserve">- допуњавање базе података тако да садржи укупан број </w:t>
            </w:r>
            <w:r>
              <w:rPr>
                <w:rFonts w:ascii="Arial Narrow" w:eastAsia="Times New Roman" w:hAnsi="Arial Narrow" w:cs="Calibri"/>
                <w:color w:val="000000"/>
                <w:sz w:val="20"/>
                <w:szCs w:val="20"/>
                <w:lang w:val="sr-Cyrl-RS"/>
              </w:rPr>
              <w:t>средњих постројења за сагоревање</w:t>
            </w:r>
            <w:r w:rsidRPr="007103BE">
              <w:rPr>
                <w:rFonts w:ascii="Arial Narrow" w:eastAsia="Times New Roman" w:hAnsi="Arial Narrow" w:cs="Calibri"/>
                <w:color w:val="000000"/>
                <w:sz w:val="20"/>
                <w:szCs w:val="20"/>
                <w:lang w:val="sr-Cyrl-RS"/>
              </w:rPr>
              <w:t>;</w:t>
            </w:r>
            <w:r w:rsidRPr="007103BE">
              <w:rPr>
                <w:rFonts w:ascii="Arial Narrow" w:eastAsia="Times New Roman" w:hAnsi="Arial Narrow" w:cs="Calibri"/>
                <w:color w:val="000000"/>
                <w:sz w:val="20"/>
                <w:szCs w:val="20"/>
                <w:lang w:val="sr-Cyrl-RS"/>
              </w:rPr>
              <w:br/>
              <w:t>- успоставити систем извештавања и базу података (члан 11)</w:t>
            </w:r>
            <w:r w:rsidRPr="007103BE">
              <w:rPr>
                <w:rStyle w:val="FootnoteReference"/>
                <w:rFonts w:eastAsia="Times New Roman" w:cs="Calibri"/>
                <w:color w:val="000000"/>
                <w:szCs w:val="20"/>
                <w:lang w:val="sr-Cyrl-RS"/>
              </w:rPr>
              <w:footnoteReference w:id="43"/>
            </w:r>
            <w:r w:rsidRPr="007103BE">
              <w:rPr>
                <w:rFonts w:ascii="Arial Narrow" w:eastAsia="Times New Roman" w:hAnsi="Arial Narrow" w:cs="Calibri"/>
                <w:color w:val="000000"/>
                <w:sz w:val="20"/>
                <w:szCs w:val="20"/>
                <w:lang w:val="sr-Cyrl-RS"/>
              </w:rPr>
              <w:t>.</w:t>
            </w:r>
          </w:p>
        </w:tc>
        <w:tc>
          <w:tcPr>
            <w:tcW w:w="885" w:type="dxa"/>
            <w:shd w:val="clear" w:color="auto" w:fill="auto"/>
            <w:vAlign w:val="center"/>
            <w:hideMark/>
          </w:tcPr>
          <w:p w14:paraId="670B1193" w14:textId="77777777" w:rsidR="004E6CA3" w:rsidRPr="007103BE" w:rsidRDefault="004E6CA3" w:rsidP="004E6CA3">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992" w:type="dxa"/>
            <w:shd w:val="clear" w:color="auto" w:fill="auto"/>
            <w:vAlign w:val="center"/>
            <w:hideMark/>
          </w:tcPr>
          <w:p w14:paraId="2EAE102F" w14:textId="77777777" w:rsidR="004E6CA3" w:rsidRPr="007103BE" w:rsidRDefault="004E6CA3" w:rsidP="004E6CA3">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567" w:type="dxa"/>
            <w:shd w:val="clear" w:color="auto" w:fill="auto"/>
            <w:vAlign w:val="center"/>
            <w:hideMark/>
          </w:tcPr>
          <w:p w14:paraId="66AFB55C" w14:textId="77777777" w:rsidR="004E6CA3" w:rsidRPr="007103BE" w:rsidRDefault="004E6CA3" w:rsidP="004E6CA3">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993" w:type="dxa"/>
            <w:shd w:val="clear" w:color="auto" w:fill="auto"/>
            <w:vAlign w:val="center"/>
            <w:hideMark/>
          </w:tcPr>
          <w:p w14:paraId="7DCD85E6" w14:textId="77777777" w:rsidR="004E6CA3" w:rsidRPr="007103BE" w:rsidRDefault="004E6CA3" w:rsidP="004E6CA3">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687" w:type="dxa"/>
            <w:shd w:val="clear" w:color="auto" w:fill="auto"/>
            <w:vAlign w:val="center"/>
            <w:hideMark/>
          </w:tcPr>
          <w:p w14:paraId="5096D5F2" w14:textId="77777777" w:rsidR="004E6CA3" w:rsidRPr="007103BE" w:rsidRDefault="004E6CA3" w:rsidP="004E6CA3">
            <w:pPr>
              <w:spacing w:after="0" w:line="240" w:lineRule="auto"/>
              <w:ind w:left="-142" w:right="-74"/>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992" w:type="dxa"/>
            <w:shd w:val="clear" w:color="auto" w:fill="auto"/>
            <w:vAlign w:val="center"/>
            <w:hideMark/>
          </w:tcPr>
          <w:p w14:paraId="459A7576" w14:textId="5D0732B5" w:rsidR="004E6CA3" w:rsidRPr="004E6CA3" w:rsidRDefault="004E6CA3" w:rsidP="004E6CA3">
            <w:pPr>
              <w:spacing w:after="0" w:line="240" w:lineRule="auto"/>
              <w:ind w:left="-142" w:right="-74"/>
              <w:jc w:val="right"/>
              <w:rPr>
                <w:rFonts w:ascii="Arial Narrow" w:eastAsia="Times New Roman" w:hAnsi="Arial Narrow" w:cs="Calibri"/>
                <w:color w:val="000000"/>
                <w:sz w:val="20"/>
                <w:szCs w:val="20"/>
                <w:vertAlign w:val="superscript"/>
                <w:lang w:val="sr-Cyrl-RS"/>
              </w:rPr>
            </w:pPr>
            <w:r>
              <w:rPr>
                <w:rFonts w:ascii="Arial Narrow" w:eastAsia="Times New Roman" w:hAnsi="Arial Narrow" w:cs="Calibri"/>
                <w:color w:val="000000"/>
                <w:sz w:val="20"/>
                <w:szCs w:val="20"/>
                <w:lang w:val="sr-Cyrl-RS"/>
              </w:rPr>
              <w:t>ИЕ</w:t>
            </w:r>
            <w:r>
              <w:rPr>
                <w:rFonts w:ascii="Arial Narrow" w:eastAsia="Times New Roman" w:hAnsi="Arial Narrow" w:cs="Calibri"/>
                <w:color w:val="000000"/>
                <w:sz w:val="20"/>
                <w:szCs w:val="20"/>
                <w:vertAlign w:val="superscript"/>
                <w:lang w:val="sr-Cyrl-RS"/>
              </w:rPr>
              <w:t>43</w:t>
            </w:r>
          </w:p>
        </w:tc>
        <w:tc>
          <w:tcPr>
            <w:tcW w:w="979" w:type="dxa"/>
            <w:shd w:val="clear" w:color="auto" w:fill="auto"/>
            <w:vAlign w:val="center"/>
            <w:hideMark/>
          </w:tcPr>
          <w:p w14:paraId="519913D2" w14:textId="77777777" w:rsidR="004E6CA3" w:rsidRPr="007103BE" w:rsidRDefault="004E6CA3" w:rsidP="004E6CA3">
            <w:pPr>
              <w:spacing w:after="0" w:line="240" w:lineRule="auto"/>
              <w:ind w:left="-142" w:right="-74"/>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3402" w:type="dxa"/>
            <w:shd w:val="clear" w:color="auto" w:fill="auto"/>
            <w:hideMark/>
          </w:tcPr>
          <w:p w14:paraId="71DF23F1" w14:textId="77777777" w:rsidR="004E6CA3" w:rsidRDefault="004E6CA3" w:rsidP="004E6CA3">
            <w:pPr>
              <w:spacing w:after="0" w:line="240" w:lineRule="auto"/>
              <w:ind w:left="-54" w:right="-106"/>
              <w:rPr>
                <w:rFonts w:ascii="Arial Narrow" w:eastAsia="Times New Roman" w:hAnsi="Arial Narrow" w:cs="Calibri"/>
                <w:color w:val="000000"/>
                <w:sz w:val="20"/>
                <w:szCs w:val="20"/>
                <w:lang w:val="sr-Cyrl-RS"/>
              </w:rPr>
            </w:pPr>
          </w:p>
          <w:p w14:paraId="055B7691" w14:textId="77777777" w:rsidR="004E6CA3" w:rsidRDefault="004E6CA3" w:rsidP="004E6CA3">
            <w:pPr>
              <w:spacing w:after="0" w:line="240" w:lineRule="auto"/>
              <w:ind w:left="-54" w:right="-106"/>
              <w:rPr>
                <w:rFonts w:ascii="Arial Narrow" w:eastAsia="Times New Roman" w:hAnsi="Arial Narrow" w:cs="Calibri"/>
                <w:color w:val="000000"/>
                <w:sz w:val="20"/>
                <w:szCs w:val="20"/>
                <w:lang w:val="sr-Cyrl-RS"/>
              </w:rPr>
            </w:pPr>
          </w:p>
          <w:p w14:paraId="22DB9ED3" w14:textId="77777777" w:rsidR="004E6CA3" w:rsidRDefault="004E6CA3" w:rsidP="004E6CA3">
            <w:pPr>
              <w:spacing w:after="0" w:line="240" w:lineRule="auto"/>
              <w:ind w:left="-54" w:right="-106"/>
              <w:rPr>
                <w:rFonts w:ascii="Arial Narrow" w:eastAsia="Times New Roman" w:hAnsi="Arial Narrow" w:cs="Calibri"/>
                <w:color w:val="000000"/>
                <w:sz w:val="20"/>
                <w:szCs w:val="20"/>
                <w:lang w:val="sr-Cyrl-RS"/>
              </w:rPr>
            </w:pPr>
          </w:p>
          <w:p w14:paraId="789A44F7" w14:textId="3ACE994B" w:rsidR="004E6CA3" w:rsidRPr="007103BE" w:rsidRDefault="004E6CA3" w:rsidP="004E6CA3">
            <w:pPr>
              <w:spacing w:after="0" w:line="240" w:lineRule="auto"/>
              <w:ind w:left="-54" w:right="-106"/>
              <w:rPr>
                <w:rFonts w:ascii="Arial Narrow" w:eastAsia="Times New Roman" w:hAnsi="Arial Narrow" w:cs="Calibri"/>
                <w:color w:val="000000"/>
                <w:sz w:val="20"/>
                <w:szCs w:val="20"/>
                <w:lang w:val="sr-Cyrl-RS"/>
              </w:rPr>
            </w:pPr>
            <w:r w:rsidRPr="00214E6E">
              <w:rPr>
                <w:rFonts w:ascii="Arial Narrow" w:eastAsia="Times New Roman" w:hAnsi="Arial Narrow" w:cs="Calibri"/>
                <w:color w:val="000000"/>
                <w:sz w:val="20"/>
                <w:szCs w:val="20"/>
                <w:lang w:val="sr-Cyrl-RS"/>
              </w:rPr>
              <w:t xml:space="preserve">Финансира се из донаторских средстава </w:t>
            </w:r>
          </w:p>
        </w:tc>
        <w:tc>
          <w:tcPr>
            <w:tcW w:w="709" w:type="dxa"/>
            <w:shd w:val="clear" w:color="auto" w:fill="auto"/>
            <w:vAlign w:val="center"/>
            <w:hideMark/>
          </w:tcPr>
          <w:p w14:paraId="5154A43A" w14:textId="0D52CD5B" w:rsidR="004E6CA3" w:rsidRPr="007103BE" w:rsidRDefault="004E6CA3" w:rsidP="004E6CA3">
            <w:pPr>
              <w:spacing w:after="0" w:line="240" w:lineRule="auto"/>
              <w:ind w:left="-163" w:right="-73" w:firstLine="107"/>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2023.</w:t>
            </w:r>
          </w:p>
        </w:tc>
      </w:tr>
      <w:tr w:rsidR="002E0788" w:rsidRPr="007103BE" w14:paraId="4E8B6CDF" w14:textId="77777777" w:rsidTr="00AA78A9">
        <w:trPr>
          <w:gridAfter w:val="1"/>
          <w:wAfter w:w="9" w:type="dxa"/>
          <w:trHeight w:val="498"/>
        </w:trPr>
        <w:tc>
          <w:tcPr>
            <w:tcW w:w="566" w:type="dxa"/>
            <w:shd w:val="clear" w:color="auto" w:fill="auto"/>
            <w:vAlign w:val="center"/>
          </w:tcPr>
          <w:p w14:paraId="591EA148" w14:textId="77777777" w:rsidR="002E0788" w:rsidRPr="007103BE" w:rsidRDefault="002E0788" w:rsidP="00AA78A9">
            <w:pPr>
              <w:spacing w:after="0" w:line="240" w:lineRule="auto"/>
              <w:ind w:left="-103" w:right="-98"/>
              <w:jc w:val="center"/>
              <w:rPr>
                <w:rFonts w:ascii="Arial Narrow" w:eastAsia="Times New Roman" w:hAnsi="Arial Narrow" w:cs="Calibri"/>
                <w:color w:val="000000"/>
                <w:sz w:val="20"/>
                <w:szCs w:val="20"/>
                <w:lang w:val="sr-Cyrl-RS"/>
              </w:rPr>
            </w:pPr>
          </w:p>
        </w:tc>
        <w:tc>
          <w:tcPr>
            <w:tcW w:w="5672" w:type="dxa"/>
            <w:shd w:val="clear" w:color="auto" w:fill="auto"/>
            <w:vAlign w:val="center"/>
          </w:tcPr>
          <w:p w14:paraId="071E25F2" w14:textId="2C03C6A8" w:rsidR="002E0788" w:rsidRPr="007103BE" w:rsidRDefault="00AE3449" w:rsidP="00AA78A9">
            <w:pPr>
              <w:spacing w:after="0" w:line="240" w:lineRule="auto"/>
              <w:ind w:left="-107" w:right="-110"/>
              <w:jc w:val="lef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xml:space="preserve">Усаглашавање </w:t>
            </w:r>
            <w:r w:rsidR="00217FAA">
              <w:rPr>
                <w:rFonts w:ascii="Arial Narrow" w:eastAsia="Times New Roman" w:hAnsi="Arial Narrow" w:cs="Calibri"/>
                <w:color w:val="000000"/>
                <w:sz w:val="20"/>
                <w:szCs w:val="20"/>
                <w:lang w:val="sr-Cyrl-RS"/>
              </w:rPr>
              <w:t>средњих постројења за сагоревање</w:t>
            </w:r>
            <w:r w:rsidRPr="007103BE">
              <w:rPr>
                <w:rFonts w:ascii="Arial Narrow" w:eastAsia="Times New Roman" w:hAnsi="Arial Narrow" w:cs="Calibri"/>
                <w:color w:val="000000"/>
                <w:sz w:val="20"/>
                <w:szCs w:val="20"/>
                <w:lang w:val="sr-Cyrl-RS"/>
              </w:rPr>
              <w:t xml:space="preserve"> са</w:t>
            </w:r>
            <w:r w:rsidR="002E0788" w:rsidRPr="007103BE">
              <w:rPr>
                <w:rFonts w:ascii="Arial Narrow" w:eastAsia="Times New Roman" w:hAnsi="Arial Narrow" w:cs="Calibri"/>
                <w:color w:val="000000"/>
                <w:sz w:val="20"/>
                <w:szCs w:val="20"/>
                <w:lang w:val="sr-Cyrl-RS"/>
              </w:rPr>
              <w:t xml:space="preserve"> BAT AELs (</w:t>
            </w:r>
            <w:r w:rsidRPr="007103BE">
              <w:rPr>
                <w:rFonts w:ascii="Arial Narrow" w:eastAsia="Times New Roman" w:hAnsi="Arial Narrow" w:cs="Calibri"/>
                <w:color w:val="000000"/>
                <w:sz w:val="20"/>
                <w:szCs w:val="20"/>
                <w:lang w:val="sr-Cyrl-RS"/>
              </w:rPr>
              <w:t>средњи опсег</w:t>
            </w:r>
            <w:r w:rsidR="002E0788" w:rsidRPr="007103BE">
              <w:rPr>
                <w:rFonts w:ascii="Arial Narrow" w:eastAsia="Times New Roman" w:hAnsi="Arial Narrow" w:cs="Calibri"/>
                <w:color w:val="000000"/>
                <w:sz w:val="20"/>
                <w:szCs w:val="20"/>
                <w:lang w:val="sr-Cyrl-RS"/>
              </w:rPr>
              <w:t>)</w:t>
            </w:r>
            <w:r w:rsidR="003E4479" w:rsidRPr="007103BE">
              <w:rPr>
                <w:rFonts w:ascii="Arial Narrow" w:eastAsia="Times New Roman" w:hAnsi="Arial Narrow" w:cs="Calibri"/>
                <w:color w:val="000000"/>
                <w:sz w:val="20"/>
                <w:szCs w:val="20"/>
                <w:lang w:val="sr-Cyrl-RS"/>
              </w:rPr>
              <w:t>.</w:t>
            </w:r>
          </w:p>
        </w:tc>
        <w:tc>
          <w:tcPr>
            <w:tcW w:w="885" w:type="dxa"/>
            <w:shd w:val="clear" w:color="auto" w:fill="auto"/>
            <w:vAlign w:val="center"/>
          </w:tcPr>
          <w:p w14:paraId="2AA25FC6"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115,81</w:t>
            </w:r>
          </w:p>
        </w:tc>
        <w:tc>
          <w:tcPr>
            <w:tcW w:w="992" w:type="dxa"/>
            <w:shd w:val="clear" w:color="auto" w:fill="auto"/>
            <w:vAlign w:val="center"/>
          </w:tcPr>
          <w:p w14:paraId="324104E0"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p>
        </w:tc>
        <w:tc>
          <w:tcPr>
            <w:tcW w:w="567" w:type="dxa"/>
            <w:shd w:val="clear" w:color="auto" w:fill="auto"/>
            <w:vAlign w:val="center"/>
          </w:tcPr>
          <w:p w14:paraId="0364C5F8"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p>
        </w:tc>
        <w:tc>
          <w:tcPr>
            <w:tcW w:w="993" w:type="dxa"/>
            <w:shd w:val="clear" w:color="auto" w:fill="auto"/>
            <w:vAlign w:val="center"/>
          </w:tcPr>
          <w:p w14:paraId="4C0B5E3C"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p>
        </w:tc>
        <w:tc>
          <w:tcPr>
            <w:tcW w:w="687" w:type="dxa"/>
            <w:shd w:val="clear" w:color="auto" w:fill="auto"/>
            <w:vAlign w:val="center"/>
          </w:tcPr>
          <w:p w14:paraId="6B2B04E7"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p>
        </w:tc>
        <w:tc>
          <w:tcPr>
            <w:tcW w:w="992" w:type="dxa"/>
            <w:shd w:val="clear" w:color="auto" w:fill="auto"/>
            <w:vAlign w:val="center"/>
          </w:tcPr>
          <w:p w14:paraId="6C67FB57"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p>
        </w:tc>
        <w:tc>
          <w:tcPr>
            <w:tcW w:w="979" w:type="dxa"/>
            <w:shd w:val="clear" w:color="auto" w:fill="auto"/>
            <w:vAlign w:val="center"/>
          </w:tcPr>
          <w:p w14:paraId="6C222852"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p>
        </w:tc>
        <w:tc>
          <w:tcPr>
            <w:tcW w:w="3402" w:type="dxa"/>
            <w:shd w:val="clear" w:color="auto" w:fill="auto"/>
            <w:vAlign w:val="center"/>
          </w:tcPr>
          <w:p w14:paraId="7571CB65" w14:textId="2BA2C7BE" w:rsidR="002E0788" w:rsidRPr="007103BE" w:rsidRDefault="00217FAA" w:rsidP="00AA78A9">
            <w:pPr>
              <w:spacing w:after="0" w:line="240" w:lineRule="auto"/>
              <w:ind w:left="-109" w:right="-106"/>
              <w:rPr>
                <w:rFonts w:ascii="Arial Narrow" w:eastAsia="Times New Roman" w:hAnsi="Arial Narrow" w:cs="Calibri"/>
                <w:color w:val="000000"/>
                <w:sz w:val="20"/>
                <w:szCs w:val="20"/>
                <w:lang w:val="sr-Cyrl-RS"/>
              </w:rPr>
            </w:pPr>
            <w:r>
              <w:rPr>
                <w:rFonts w:ascii="Arial Narrow" w:eastAsia="Times New Roman" w:hAnsi="Arial Narrow" w:cs="Calibri"/>
                <w:color w:val="000000"/>
                <w:sz w:val="20"/>
                <w:szCs w:val="20"/>
                <w:lang w:val="sr-Cyrl-RS"/>
              </w:rPr>
              <w:t>Средња постројења за сагоревање</w:t>
            </w:r>
            <w:r w:rsidR="00AE3449" w:rsidRPr="007103BE">
              <w:rPr>
                <w:rFonts w:ascii="Arial Narrow" w:eastAsia="Times New Roman" w:hAnsi="Arial Narrow" w:cs="Calibri"/>
                <w:color w:val="000000"/>
                <w:sz w:val="20"/>
                <w:szCs w:val="20"/>
                <w:lang w:val="sr-Cyrl-RS"/>
              </w:rPr>
              <w:t xml:space="preserve"> морају да осигурају да ће у следећем инвестиционом циклусу моћи да достигну средњи опсег </w:t>
            </w:r>
            <w:r w:rsidR="002E0788" w:rsidRPr="007103BE">
              <w:rPr>
                <w:rFonts w:ascii="Arial Narrow" w:eastAsia="Times New Roman" w:hAnsi="Arial Narrow" w:cs="Calibri"/>
                <w:color w:val="000000"/>
                <w:sz w:val="20"/>
                <w:szCs w:val="20"/>
                <w:lang w:val="sr-Cyrl-RS"/>
              </w:rPr>
              <w:t>BAT AELs</w:t>
            </w:r>
            <w:r w:rsidR="00AE3449" w:rsidRPr="007103BE">
              <w:rPr>
                <w:rFonts w:ascii="Arial Narrow" w:eastAsia="Times New Roman" w:hAnsi="Arial Narrow" w:cs="Calibri"/>
                <w:color w:val="000000"/>
                <w:sz w:val="20"/>
                <w:szCs w:val="20"/>
                <w:lang w:val="sr-Cyrl-RS"/>
              </w:rPr>
              <w:t>.</w:t>
            </w:r>
          </w:p>
        </w:tc>
        <w:tc>
          <w:tcPr>
            <w:tcW w:w="709" w:type="dxa"/>
            <w:shd w:val="clear" w:color="auto" w:fill="auto"/>
            <w:vAlign w:val="center"/>
          </w:tcPr>
          <w:p w14:paraId="2994DA67" w14:textId="3C9CE1F8" w:rsidR="002E0788" w:rsidRPr="007103BE" w:rsidRDefault="002E0788" w:rsidP="00AA78A9">
            <w:pPr>
              <w:spacing w:after="0" w:line="240" w:lineRule="auto"/>
              <w:ind w:left="-163" w:right="-73" w:firstLine="107"/>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2025</w:t>
            </w:r>
            <w:r w:rsidR="00AE3449" w:rsidRPr="007103BE">
              <w:rPr>
                <w:rFonts w:ascii="Arial Narrow" w:eastAsia="Times New Roman" w:hAnsi="Arial Narrow" w:cs="Calibri"/>
                <w:color w:val="000000"/>
                <w:sz w:val="20"/>
                <w:szCs w:val="20"/>
                <w:lang w:val="sr-Cyrl-RS"/>
              </w:rPr>
              <w:t>.</w:t>
            </w:r>
          </w:p>
        </w:tc>
      </w:tr>
      <w:tr w:rsidR="002E0788" w:rsidRPr="007103BE" w14:paraId="1E7D7595" w14:textId="77777777" w:rsidTr="00AA78A9">
        <w:trPr>
          <w:gridAfter w:val="1"/>
          <w:wAfter w:w="9" w:type="dxa"/>
          <w:trHeight w:val="1490"/>
        </w:trPr>
        <w:tc>
          <w:tcPr>
            <w:tcW w:w="566" w:type="dxa"/>
            <w:shd w:val="clear" w:color="auto" w:fill="auto"/>
            <w:vAlign w:val="center"/>
            <w:hideMark/>
          </w:tcPr>
          <w:p w14:paraId="55DC7D7A" w14:textId="77777777" w:rsidR="002E0788" w:rsidRPr="007103BE" w:rsidRDefault="002E0788" w:rsidP="00AA78A9">
            <w:pPr>
              <w:spacing w:after="0" w:line="240" w:lineRule="auto"/>
              <w:ind w:left="-103" w:right="-98"/>
              <w:jc w:val="center"/>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lastRenderedPageBreak/>
              <w:t> </w:t>
            </w:r>
          </w:p>
        </w:tc>
        <w:tc>
          <w:tcPr>
            <w:tcW w:w="5672" w:type="dxa"/>
            <w:shd w:val="clear" w:color="auto" w:fill="auto"/>
            <w:hideMark/>
          </w:tcPr>
          <w:p w14:paraId="0050E641" w14:textId="24316A37" w:rsidR="00133E28" w:rsidRPr="007103BE" w:rsidRDefault="00133E28" w:rsidP="00AA78A9">
            <w:pPr>
              <w:spacing w:after="0" w:line="240" w:lineRule="auto"/>
              <w:ind w:left="-107" w:right="-110"/>
              <w:jc w:val="lef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xml:space="preserve">Обезбедити повећање броја запослених у институцијама Србије који би радили на пословима у вези са </w:t>
            </w:r>
            <w:r w:rsidR="00217FAA">
              <w:rPr>
                <w:rFonts w:ascii="Arial Narrow" w:eastAsia="Times New Roman" w:hAnsi="Arial Narrow" w:cs="Calibri"/>
                <w:color w:val="000000"/>
                <w:sz w:val="20"/>
                <w:szCs w:val="20"/>
                <w:lang w:val="sr-Cyrl-RS"/>
              </w:rPr>
              <w:t>средњим постројењима за сагоревање</w:t>
            </w:r>
            <w:r w:rsidRPr="007103BE">
              <w:rPr>
                <w:rFonts w:ascii="Arial Narrow" w:eastAsia="Times New Roman" w:hAnsi="Arial Narrow" w:cs="Calibri"/>
                <w:color w:val="000000"/>
                <w:sz w:val="20"/>
                <w:szCs w:val="20"/>
                <w:lang w:val="sr-Cyrl-RS"/>
              </w:rPr>
              <w:t xml:space="preserve">(али и другим, као што су мала </w:t>
            </w:r>
            <w:r w:rsidR="004D3E82">
              <w:rPr>
                <w:rFonts w:ascii="Arial Narrow" w:eastAsia="Times New Roman" w:hAnsi="Arial Narrow" w:cs="Calibri"/>
                <w:color w:val="000000"/>
                <w:sz w:val="20"/>
                <w:szCs w:val="20"/>
                <w:lang w:val="sr-Cyrl-RS"/>
              </w:rPr>
              <w:t>постројења за сагоревање</w:t>
            </w:r>
            <w:r w:rsidRPr="007103BE">
              <w:rPr>
                <w:rFonts w:ascii="Arial Narrow" w:eastAsia="Times New Roman" w:hAnsi="Arial Narrow" w:cs="Calibri"/>
                <w:color w:val="000000"/>
                <w:sz w:val="20"/>
                <w:szCs w:val="20"/>
                <w:lang w:val="sr-Cyrl-RS"/>
              </w:rPr>
              <w:t xml:space="preserve"> и кућна грејна тела):</w:t>
            </w:r>
            <w:r w:rsidR="002E0788" w:rsidRPr="007103BE">
              <w:rPr>
                <w:rFonts w:ascii="Arial Narrow" w:eastAsia="Times New Roman" w:hAnsi="Arial Narrow" w:cs="Calibri"/>
                <w:color w:val="000000"/>
                <w:sz w:val="20"/>
                <w:szCs w:val="20"/>
                <w:lang w:val="sr-Cyrl-RS"/>
              </w:rPr>
              <w:t xml:space="preserve">  </w:t>
            </w:r>
            <w:r w:rsidRPr="007103BE">
              <w:rPr>
                <w:rFonts w:ascii="Arial Narrow" w:eastAsia="Times New Roman" w:hAnsi="Arial Narrow" w:cs="Calibri"/>
                <w:color w:val="000000"/>
                <w:sz w:val="20"/>
                <w:szCs w:val="20"/>
                <w:lang w:val="sr-Cyrl-RS"/>
              </w:rPr>
              <w:t>МЗЖС</w:t>
            </w:r>
            <w:r w:rsidR="002E0788" w:rsidRPr="007103BE">
              <w:rPr>
                <w:rFonts w:ascii="Arial Narrow" w:eastAsia="Times New Roman" w:hAnsi="Arial Narrow" w:cs="Calibri"/>
                <w:color w:val="000000"/>
                <w:sz w:val="20"/>
                <w:szCs w:val="20"/>
                <w:lang w:val="sr-Cyrl-RS"/>
              </w:rPr>
              <w:t xml:space="preserve">: 1 </w:t>
            </w:r>
            <w:r w:rsidRPr="007103BE">
              <w:rPr>
                <w:rFonts w:ascii="Arial Narrow" w:eastAsia="Times New Roman" w:hAnsi="Arial Narrow" w:cs="Calibri"/>
                <w:color w:val="000000"/>
                <w:sz w:val="20"/>
                <w:szCs w:val="20"/>
                <w:lang w:val="sr-Cyrl-RS"/>
              </w:rPr>
              <w:t xml:space="preserve">радно место за стручњака за </w:t>
            </w:r>
            <w:r w:rsidR="00217FAA">
              <w:rPr>
                <w:rFonts w:ascii="Arial Narrow" w:eastAsia="Times New Roman" w:hAnsi="Arial Narrow" w:cs="Calibri"/>
                <w:color w:val="000000"/>
                <w:sz w:val="20"/>
                <w:szCs w:val="20"/>
                <w:lang w:val="sr-Cyrl-RS"/>
              </w:rPr>
              <w:t>средња постројења за сагоревање</w:t>
            </w:r>
            <w:r w:rsidR="002E0788" w:rsidRPr="007103BE">
              <w:rPr>
                <w:rFonts w:ascii="Arial Narrow" w:eastAsia="Times New Roman" w:hAnsi="Arial Narrow" w:cs="Calibri"/>
                <w:color w:val="000000"/>
                <w:sz w:val="20"/>
                <w:szCs w:val="20"/>
                <w:lang w:val="sr-Cyrl-RS"/>
              </w:rPr>
              <w:t xml:space="preserve"> (</w:t>
            </w:r>
            <w:r w:rsidRPr="007103BE">
              <w:rPr>
                <w:rFonts w:ascii="Arial Narrow" w:eastAsia="Times New Roman" w:hAnsi="Arial Narrow" w:cs="Calibri"/>
                <w:color w:val="000000"/>
                <w:sz w:val="20"/>
                <w:szCs w:val="20"/>
                <w:lang w:val="sr-Cyrl-RS"/>
              </w:rPr>
              <w:t xml:space="preserve">али и </w:t>
            </w:r>
            <w:r w:rsidR="004D3E82">
              <w:rPr>
                <w:rFonts w:ascii="Arial Narrow" w:eastAsia="Times New Roman" w:hAnsi="Arial Narrow" w:cs="Calibri"/>
                <w:color w:val="000000"/>
                <w:sz w:val="20"/>
                <w:szCs w:val="20"/>
                <w:lang w:val="sr-Cyrl-RS"/>
              </w:rPr>
              <w:t>за мала постројења за сагоревање</w:t>
            </w:r>
            <w:r w:rsidRPr="007103BE">
              <w:rPr>
                <w:rFonts w:ascii="Arial Narrow" w:eastAsia="Times New Roman" w:hAnsi="Arial Narrow" w:cs="Calibri"/>
                <w:color w:val="000000"/>
                <w:sz w:val="20"/>
                <w:szCs w:val="20"/>
                <w:lang w:val="sr-Cyrl-RS"/>
              </w:rPr>
              <w:t xml:space="preserve"> и за кућна грејна тела</w:t>
            </w:r>
            <w:r w:rsidR="002E0788" w:rsidRPr="007103BE">
              <w:rPr>
                <w:rFonts w:ascii="Arial Narrow" w:eastAsia="Times New Roman" w:hAnsi="Arial Narrow" w:cs="Calibri"/>
                <w:color w:val="000000"/>
                <w:sz w:val="20"/>
                <w:szCs w:val="20"/>
                <w:lang w:val="sr-Cyrl-RS"/>
              </w:rPr>
              <w:t xml:space="preserve">) </w:t>
            </w:r>
          </w:p>
          <w:p w14:paraId="06C6A2B1" w14:textId="73826C14" w:rsidR="002E0788" w:rsidRPr="007103BE" w:rsidRDefault="00E254F2" w:rsidP="00AA78A9">
            <w:pPr>
              <w:spacing w:after="0" w:line="240" w:lineRule="auto"/>
              <w:ind w:left="-107" w:right="-110"/>
              <w:jc w:val="lef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xml:space="preserve">Аутономна покрајина Војводина </w:t>
            </w:r>
            <w:r w:rsidR="002E0788" w:rsidRPr="007103BE">
              <w:rPr>
                <w:rFonts w:ascii="Arial Narrow" w:eastAsia="Times New Roman" w:hAnsi="Arial Narrow" w:cs="Calibri"/>
                <w:color w:val="000000"/>
                <w:sz w:val="20"/>
                <w:szCs w:val="20"/>
                <w:lang w:val="sr-Cyrl-RS"/>
              </w:rPr>
              <w:t>(</w:t>
            </w:r>
            <w:r w:rsidR="00133E28" w:rsidRPr="007103BE">
              <w:rPr>
                <w:rFonts w:ascii="Arial Narrow" w:eastAsia="Times New Roman" w:hAnsi="Arial Narrow" w:cs="Calibri"/>
                <w:color w:val="000000"/>
                <w:sz w:val="20"/>
                <w:szCs w:val="20"/>
                <w:lang w:val="sr-Cyrl-RS"/>
              </w:rPr>
              <w:t>Покрајински секретаријат за урбанизам и заштиту животне средине</w:t>
            </w:r>
            <w:r w:rsidR="002E0788" w:rsidRPr="007103BE">
              <w:rPr>
                <w:rFonts w:ascii="Arial Narrow" w:eastAsia="Times New Roman" w:hAnsi="Arial Narrow" w:cs="Calibri"/>
                <w:color w:val="000000"/>
                <w:sz w:val="20"/>
                <w:szCs w:val="20"/>
                <w:lang w:val="sr-Cyrl-RS"/>
              </w:rPr>
              <w:t xml:space="preserve">): 1 </w:t>
            </w:r>
            <w:r w:rsidR="00133E28" w:rsidRPr="007103BE">
              <w:rPr>
                <w:rFonts w:ascii="Arial Narrow" w:eastAsia="Times New Roman" w:hAnsi="Arial Narrow" w:cs="Calibri"/>
                <w:color w:val="000000"/>
                <w:sz w:val="20"/>
                <w:szCs w:val="20"/>
                <w:lang w:val="sr-Cyrl-RS"/>
              </w:rPr>
              <w:t xml:space="preserve">радно место за стручњака за </w:t>
            </w:r>
            <w:r w:rsidR="00217FAA">
              <w:rPr>
                <w:rFonts w:ascii="Arial Narrow" w:eastAsia="Times New Roman" w:hAnsi="Arial Narrow" w:cs="Calibri"/>
                <w:color w:val="000000"/>
                <w:sz w:val="20"/>
                <w:szCs w:val="20"/>
                <w:lang w:val="sr-Cyrl-RS"/>
              </w:rPr>
              <w:t>средња постројења за сагоревање</w:t>
            </w:r>
            <w:r w:rsidR="00133E28" w:rsidRPr="007103BE">
              <w:rPr>
                <w:rFonts w:ascii="Arial Narrow" w:eastAsia="Times New Roman" w:hAnsi="Arial Narrow" w:cs="Calibri"/>
                <w:color w:val="000000"/>
                <w:sz w:val="20"/>
                <w:szCs w:val="20"/>
                <w:lang w:val="sr-Cyrl-RS"/>
              </w:rPr>
              <w:t xml:space="preserve"> (али и </w:t>
            </w:r>
            <w:r w:rsidR="004D3E82" w:rsidRPr="004D3E82">
              <w:rPr>
                <w:rFonts w:ascii="Arial Narrow" w:eastAsia="Times New Roman" w:hAnsi="Arial Narrow" w:cs="Calibri"/>
                <w:color w:val="000000"/>
                <w:sz w:val="20"/>
                <w:szCs w:val="20"/>
                <w:lang w:val="sr-Cyrl-RS"/>
              </w:rPr>
              <w:t xml:space="preserve">за мала постројења за сагоревање </w:t>
            </w:r>
            <w:r w:rsidR="00133E28" w:rsidRPr="007103BE">
              <w:rPr>
                <w:rFonts w:ascii="Arial Narrow" w:eastAsia="Times New Roman" w:hAnsi="Arial Narrow" w:cs="Calibri"/>
                <w:color w:val="000000"/>
                <w:sz w:val="20"/>
                <w:szCs w:val="20"/>
                <w:lang w:val="sr-Cyrl-RS"/>
              </w:rPr>
              <w:t>и за кућна грејна тела</w:t>
            </w:r>
            <w:r w:rsidR="002E0788" w:rsidRPr="007103BE">
              <w:rPr>
                <w:rFonts w:ascii="Arial Narrow" w:eastAsia="Times New Roman" w:hAnsi="Arial Narrow" w:cs="Calibri"/>
                <w:color w:val="000000"/>
                <w:sz w:val="20"/>
                <w:szCs w:val="20"/>
                <w:lang w:val="sr-Cyrl-RS"/>
              </w:rPr>
              <w:t>)</w:t>
            </w:r>
            <w:r w:rsidR="002E0788" w:rsidRPr="007103BE">
              <w:rPr>
                <w:rFonts w:ascii="Arial Narrow" w:eastAsia="Times New Roman" w:hAnsi="Arial Narrow" w:cs="Calibri"/>
                <w:color w:val="000000"/>
                <w:sz w:val="20"/>
                <w:szCs w:val="20"/>
                <w:lang w:val="sr-Cyrl-RS"/>
              </w:rPr>
              <w:br/>
              <w:t xml:space="preserve"> </w:t>
            </w:r>
            <w:r w:rsidRPr="007103BE">
              <w:rPr>
                <w:rFonts w:ascii="Arial Narrow" w:eastAsia="Times New Roman" w:hAnsi="Arial Narrow" w:cs="Calibri"/>
                <w:color w:val="000000"/>
                <w:sz w:val="20"/>
                <w:szCs w:val="20"/>
                <w:lang w:val="sr-Cyrl-RS"/>
              </w:rPr>
              <w:t>АЗЖС</w:t>
            </w:r>
            <w:r w:rsidR="002E0788" w:rsidRPr="007103BE">
              <w:rPr>
                <w:rFonts w:ascii="Arial Narrow" w:eastAsia="Times New Roman" w:hAnsi="Arial Narrow" w:cs="Calibri"/>
                <w:color w:val="000000"/>
                <w:sz w:val="20"/>
                <w:szCs w:val="20"/>
                <w:lang w:val="sr-Cyrl-RS"/>
              </w:rPr>
              <w:t>:</w:t>
            </w:r>
            <w:r w:rsidR="00133E28" w:rsidRPr="007103BE">
              <w:rPr>
                <w:rFonts w:ascii="Arial Narrow" w:eastAsia="Times New Roman" w:hAnsi="Arial Narrow" w:cs="Calibri"/>
                <w:color w:val="000000"/>
                <w:sz w:val="20"/>
                <w:szCs w:val="20"/>
                <w:lang w:val="sr-Cyrl-RS"/>
              </w:rPr>
              <w:t xml:space="preserve"> </w:t>
            </w:r>
            <w:r w:rsidR="002E0788" w:rsidRPr="007103BE">
              <w:rPr>
                <w:rFonts w:ascii="Arial Narrow" w:eastAsia="Times New Roman" w:hAnsi="Arial Narrow" w:cs="Calibri"/>
                <w:color w:val="000000"/>
                <w:sz w:val="20"/>
                <w:szCs w:val="20"/>
                <w:lang w:val="sr-Cyrl-RS"/>
              </w:rPr>
              <w:t xml:space="preserve">1 </w:t>
            </w:r>
            <w:r w:rsidR="00133E28" w:rsidRPr="007103BE">
              <w:rPr>
                <w:rFonts w:ascii="Arial Narrow" w:eastAsia="Times New Roman" w:hAnsi="Arial Narrow" w:cs="Calibri"/>
                <w:color w:val="000000"/>
                <w:sz w:val="20"/>
                <w:szCs w:val="20"/>
                <w:lang w:val="sr-Cyrl-RS"/>
              </w:rPr>
              <w:t xml:space="preserve">службеник за </w:t>
            </w:r>
            <w:r w:rsidR="00217FAA">
              <w:rPr>
                <w:rFonts w:ascii="Arial Narrow" w:eastAsia="Times New Roman" w:hAnsi="Arial Narrow" w:cs="Calibri"/>
                <w:color w:val="000000"/>
                <w:sz w:val="20"/>
                <w:szCs w:val="20"/>
                <w:lang w:val="sr-Cyrl-RS"/>
              </w:rPr>
              <w:t>средња постројења за сагоревање</w:t>
            </w:r>
            <w:r w:rsidR="00133E28" w:rsidRPr="007103BE">
              <w:rPr>
                <w:rFonts w:ascii="Arial Narrow" w:eastAsia="Times New Roman" w:hAnsi="Arial Narrow" w:cs="Calibri"/>
                <w:color w:val="000000"/>
                <w:sz w:val="20"/>
                <w:szCs w:val="20"/>
                <w:lang w:val="sr-Cyrl-RS"/>
              </w:rPr>
              <w:t xml:space="preserve"> (али и </w:t>
            </w:r>
            <w:r w:rsidR="004D3E82" w:rsidRPr="004D3E82">
              <w:rPr>
                <w:rFonts w:ascii="Arial Narrow" w:eastAsia="Times New Roman" w:hAnsi="Arial Narrow" w:cs="Calibri"/>
                <w:color w:val="000000"/>
                <w:sz w:val="20"/>
                <w:szCs w:val="20"/>
                <w:lang w:val="sr-Cyrl-RS"/>
              </w:rPr>
              <w:t xml:space="preserve">за мала постројења за сагоревање </w:t>
            </w:r>
            <w:r w:rsidR="00133E28" w:rsidRPr="007103BE">
              <w:rPr>
                <w:rFonts w:ascii="Arial Narrow" w:eastAsia="Times New Roman" w:hAnsi="Arial Narrow" w:cs="Calibri"/>
                <w:color w:val="000000"/>
                <w:sz w:val="20"/>
                <w:szCs w:val="20"/>
                <w:lang w:val="sr-Cyrl-RS"/>
              </w:rPr>
              <w:t>и за кућна грејна тела</w:t>
            </w:r>
            <w:r w:rsidR="002E0788" w:rsidRPr="007103BE">
              <w:rPr>
                <w:rFonts w:ascii="Arial Narrow" w:eastAsia="Times New Roman" w:hAnsi="Arial Narrow" w:cs="Calibri"/>
                <w:color w:val="000000"/>
                <w:sz w:val="20"/>
                <w:szCs w:val="20"/>
                <w:lang w:val="sr-Cyrl-RS"/>
              </w:rPr>
              <w:t>)</w:t>
            </w:r>
            <w:r w:rsidR="003E4479" w:rsidRPr="007103BE">
              <w:rPr>
                <w:rFonts w:ascii="Arial Narrow" w:eastAsia="Times New Roman" w:hAnsi="Arial Narrow" w:cs="Calibri"/>
                <w:color w:val="000000"/>
                <w:sz w:val="20"/>
                <w:szCs w:val="20"/>
                <w:lang w:val="sr-Cyrl-RS"/>
              </w:rPr>
              <w:t>.</w:t>
            </w:r>
          </w:p>
        </w:tc>
        <w:tc>
          <w:tcPr>
            <w:tcW w:w="885" w:type="dxa"/>
            <w:shd w:val="clear" w:color="auto" w:fill="auto"/>
            <w:vAlign w:val="center"/>
            <w:hideMark/>
          </w:tcPr>
          <w:p w14:paraId="0D5C0CF6"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992" w:type="dxa"/>
            <w:shd w:val="clear" w:color="auto" w:fill="auto"/>
            <w:vAlign w:val="center"/>
            <w:hideMark/>
          </w:tcPr>
          <w:p w14:paraId="1F69F6BC"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567" w:type="dxa"/>
            <w:shd w:val="clear" w:color="auto" w:fill="auto"/>
            <w:vAlign w:val="center"/>
            <w:hideMark/>
          </w:tcPr>
          <w:p w14:paraId="3F2B5B12"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993" w:type="dxa"/>
            <w:shd w:val="clear" w:color="auto" w:fill="auto"/>
            <w:vAlign w:val="center"/>
            <w:hideMark/>
          </w:tcPr>
          <w:p w14:paraId="7D519408"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687" w:type="dxa"/>
            <w:shd w:val="clear" w:color="auto" w:fill="auto"/>
            <w:vAlign w:val="center"/>
            <w:hideMark/>
          </w:tcPr>
          <w:p w14:paraId="3DA8F696"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992" w:type="dxa"/>
            <w:shd w:val="clear" w:color="auto" w:fill="auto"/>
            <w:vAlign w:val="center"/>
            <w:hideMark/>
          </w:tcPr>
          <w:p w14:paraId="16089FC0"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979" w:type="dxa"/>
            <w:shd w:val="clear" w:color="auto" w:fill="auto"/>
            <w:vAlign w:val="center"/>
            <w:hideMark/>
          </w:tcPr>
          <w:p w14:paraId="63E5589F"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0,54</w:t>
            </w:r>
          </w:p>
        </w:tc>
        <w:tc>
          <w:tcPr>
            <w:tcW w:w="3402" w:type="dxa"/>
            <w:shd w:val="clear" w:color="auto" w:fill="auto"/>
            <w:vAlign w:val="center"/>
            <w:hideMark/>
          </w:tcPr>
          <w:p w14:paraId="7085BDBA" w14:textId="71A5EEB3" w:rsidR="002E0788" w:rsidRPr="007103BE" w:rsidRDefault="00133E28" w:rsidP="00AA78A9">
            <w:pPr>
              <w:spacing w:after="0" w:line="240" w:lineRule="auto"/>
              <w:ind w:left="-109" w:right="-106"/>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xml:space="preserve">Три додатна </w:t>
            </w:r>
            <w:r w:rsidR="004E6CA3">
              <w:rPr>
                <w:rFonts w:ascii="Arial Narrow" w:eastAsia="Times New Roman" w:hAnsi="Arial Narrow" w:cs="Calibri"/>
                <w:color w:val="000000"/>
                <w:sz w:val="20"/>
                <w:szCs w:val="20"/>
                <w:lang w:val="sr-Cyrl-RS"/>
              </w:rPr>
              <w:t>административна</w:t>
            </w:r>
            <w:r w:rsidRPr="007103BE">
              <w:rPr>
                <w:rFonts w:ascii="Arial Narrow" w:eastAsia="Times New Roman" w:hAnsi="Arial Narrow" w:cs="Calibri"/>
                <w:color w:val="000000"/>
                <w:sz w:val="20"/>
                <w:szCs w:val="20"/>
                <w:lang w:val="sr-Cyrl-RS"/>
              </w:rPr>
              <w:t xml:space="preserve"> службеника у институцијама, на пословима о </w:t>
            </w:r>
            <w:r w:rsidR="004D3E82">
              <w:rPr>
                <w:rFonts w:ascii="Arial Narrow" w:eastAsia="Times New Roman" w:hAnsi="Arial Narrow" w:cs="Calibri"/>
                <w:color w:val="000000"/>
                <w:sz w:val="20"/>
                <w:szCs w:val="20"/>
                <w:lang w:val="sr-Cyrl-RS"/>
              </w:rPr>
              <w:t>средњим постројењима за сагоревање</w:t>
            </w:r>
            <w:r w:rsidRPr="007103BE">
              <w:rPr>
                <w:rFonts w:ascii="Arial Narrow" w:eastAsia="Times New Roman" w:hAnsi="Arial Narrow" w:cs="Calibri"/>
                <w:color w:val="000000"/>
                <w:sz w:val="20"/>
                <w:szCs w:val="20"/>
                <w:lang w:val="sr-Cyrl-RS"/>
              </w:rPr>
              <w:t xml:space="preserve">, малим </w:t>
            </w:r>
            <w:r w:rsidR="004D3E82">
              <w:rPr>
                <w:rFonts w:ascii="Arial Narrow" w:eastAsia="Times New Roman" w:hAnsi="Arial Narrow" w:cs="Calibri"/>
                <w:color w:val="000000"/>
                <w:sz w:val="20"/>
                <w:szCs w:val="20"/>
                <w:lang w:val="sr-Cyrl-RS"/>
              </w:rPr>
              <w:t>постројењима за сагоревање</w:t>
            </w:r>
            <w:r w:rsidRPr="007103BE">
              <w:rPr>
                <w:rFonts w:ascii="Arial Narrow" w:eastAsia="Times New Roman" w:hAnsi="Arial Narrow" w:cs="Calibri"/>
                <w:color w:val="000000"/>
                <w:sz w:val="20"/>
                <w:szCs w:val="20"/>
                <w:lang w:val="sr-Cyrl-RS"/>
              </w:rPr>
              <w:t xml:space="preserve"> и за кућна грејна тела </w:t>
            </w:r>
          </w:p>
        </w:tc>
        <w:tc>
          <w:tcPr>
            <w:tcW w:w="709" w:type="dxa"/>
            <w:shd w:val="clear" w:color="auto" w:fill="auto"/>
            <w:vAlign w:val="center"/>
            <w:hideMark/>
          </w:tcPr>
          <w:p w14:paraId="55CC6CF9" w14:textId="75BBDAF5" w:rsidR="002E0788" w:rsidRPr="007103BE" w:rsidRDefault="002E0788" w:rsidP="00AA78A9">
            <w:pPr>
              <w:spacing w:after="0" w:line="240" w:lineRule="auto"/>
              <w:ind w:left="-163" w:right="-73" w:firstLine="107"/>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202</w:t>
            </w:r>
            <w:r w:rsidR="004E6CA3">
              <w:rPr>
                <w:rFonts w:ascii="Arial Narrow" w:eastAsia="Times New Roman" w:hAnsi="Arial Narrow" w:cs="Calibri"/>
                <w:color w:val="000000"/>
                <w:sz w:val="20"/>
                <w:szCs w:val="20"/>
                <w:lang w:val="sr-Cyrl-RS"/>
              </w:rPr>
              <w:t>3</w:t>
            </w:r>
            <w:r w:rsidR="00AE3449" w:rsidRPr="007103BE">
              <w:rPr>
                <w:rFonts w:ascii="Arial Narrow" w:eastAsia="Times New Roman" w:hAnsi="Arial Narrow" w:cs="Calibri"/>
                <w:color w:val="000000"/>
                <w:sz w:val="20"/>
                <w:szCs w:val="20"/>
                <w:lang w:val="sr-Cyrl-RS"/>
              </w:rPr>
              <w:t>.</w:t>
            </w:r>
          </w:p>
        </w:tc>
      </w:tr>
      <w:tr w:rsidR="002E0788" w:rsidRPr="007103BE" w14:paraId="1CDA0A80" w14:textId="77777777" w:rsidTr="00AA78A9">
        <w:trPr>
          <w:gridAfter w:val="1"/>
          <w:wAfter w:w="9" w:type="dxa"/>
          <w:trHeight w:val="361"/>
        </w:trPr>
        <w:tc>
          <w:tcPr>
            <w:tcW w:w="566" w:type="dxa"/>
            <w:shd w:val="clear" w:color="auto" w:fill="D9D9D9" w:themeFill="background1" w:themeFillShade="D9"/>
            <w:vAlign w:val="center"/>
            <w:hideMark/>
          </w:tcPr>
          <w:p w14:paraId="4E14A8E6" w14:textId="61E95EF1" w:rsidR="002E0788" w:rsidRPr="007103BE" w:rsidRDefault="00E0201F" w:rsidP="00AA78A9">
            <w:pPr>
              <w:spacing w:after="0" w:line="240" w:lineRule="auto"/>
              <w:ind w:left="-103" w:right="-98"/>
              <w:jc w:val="center"/>
              <w:rPr>
                <w:rFonts w:ascii="Arial Narrow" w:eastAsia="Times New Roman" w:hAnsi="Arial Narrow" w:cs="Calibri"/>
                <w:b/>
                <w:bCs/>
                <w:color w:val="000000"/>
                <w:sz w:val="20"/>
                <w:szCs w:val="20"/>
                <w:lang w:val="sr-Cyrl-RS"/>
              </w:rPr>
            </w:pPr>
            <w:r w:rsidRPr="007103BE">
              <w:rPr>
                <w:rFonts w:ascii="Arial Narrow" w:eastAsia="Times New Roman" w:hAnsi="Arial Narrow" w:cs="Calibri"/>
                <w:b/>
                <w:bCs/>
                <w:color w:val="000000"/>
                <w:sz w:val="20"/>
                <w:szCs w:val="20"/>
                <w:lang w:val="sr-Cyrl-RS"/>
              </w:rPr>
              <w:t>Бр</w:t>
            </w:r>
            <w:r w:rsidR="002E0788" w:rsidRPr="007103BE">
              <w:rPr>
                <w:rFonts w:ascii="Arial Narrow" w:eastAsia="Times New Roman" w:hAnsi="Arial Narrow" w:cs="Calibri"/>
                <w:b/>
                <w:bCs/>
                <w:color w:val="000000"/>
                <w:sz w:val="20"/>
                <w:szCs w:val="20"/>
                <w:lang w:val="sr-Cyrl-RS"/>
              </w:rPr>
              <w:t>.3 (WAM A3)</w:t>
            </w:r>
          </w:p>
        </w:tc>
        <w:tc>
          <w:tcPr>
            <w:tcW w:w="5672" w:type="dxa"/>
            <w:shd w:val="clear" w:color="auto" w:fill="D9D9D9" w:themeFill="background1" w:themeFillShade="D9"/>
            <w:vAlign w:val="center"/>
            <w:hideMark/>
          </w:tcPr>
          <w:p w14:paraId="09A05C3F" w14:textId="3E14629F" w:rsidR="002E0788" w:rsidRPr="007103BE" w:rsidRDefault="00712314" w:rsidP="00AA78A9">
            <w:pPr>
              <w:spacing w:after="0" w:line="240" w:lineRule="auto"/>
              <w:ind w:left="-107" w:right="-110"/>
              <w:jc w:val="left"/>
              <w:rPr>
                <w:rFonts w:ascii="Arial Narrow" w:eastAsia="Times New Roman" w:hAnsi="Arial Narrow" w:cs="Calibri"/>
                <w:b/>
                <w:bCs/>
                <w:color w:val="000000"/>
                <w:sz w:val="20"/>
                <w:szCs w:val="20"/>
                <w:lang w:val="sr-Cyrl-RS"/>
              </w:rPr>
            </w:pPr>
            <w:r w:rsidRPr="007103BE">
              <w:rPr>
                <w:rFonts w:ascii="Arial Narrow" w:eastAsia="Times New Roman" w:hAnsi="Arial Narrow" w:cs="Calibri"/>
                <w:b/>
                <w:bCs/>
                <w:color w:val="000000"/>
                <w:sz w:val="20"/>
                <w:szCs w:val="20"/>
                <w:lang w:val="sr-Cyrl-RS"/>
              </w:rPr>
              <w:t>Спровођење Уредбе о граничним вредностима емисија загађујућих честица у ваздух из постројења са сагоревањем (Службени гласник РС, бр. 6/16, 67/21)</w:t>
            </w:r>
            <w:r w:rsidR="004E6CA3">
              <w:rPr>
                <w:rFonts w:ascii="Arial Narrow" w:eastAsia="Times New Roman" w:hAnsi="Arial Narrow" w:cs="Calibri"/>
                <w:b/>
                <w:bCs/>
                <w:color w:val="000000"/>
                <w:sz w:val="20"/>
                <w:szCs w:val="20"/>
                <w:lang w:val="sr-Cyrl-RS"/>
              </w:rPr>
              <w:t xml:space="preserve">, део који се односи на </w:t>
            </w:r>
            <w:r w:rsidR="00E56818">
              <w:rPr>
                <w:rFonts w:ascii="Arial Narrow" w:eastAsia="Times New Roman" w:hAnsi="Arial Narrow" w:cs="Calibri"/>
                <w:b/>
                <w:bCs/>
                <w:color w:val="000000"/>
                <w:sz w:val="20"/>
                <w:szCs w:val="20"/>
                <w:lang w:val="sr-Cyrl-RS"/>
              </w:rPr>
              <w:t>мал</w:t>
            </w:r>
            <w:r w:rsidR="004E6CA3">
              <w:rPr>
                <w:rFonts w:ascii="Arial Narrow" w:eastAsia="Times New Roman" w:hAnsi="Arial Narrow" w:cs="Calibri"/>
                <w:b/>
                <w:bCs/>
                <w:color w:val="000000"/>
                <w:sz w:val="20"/>
                <w:szCs w:val="20"/>
                <w:lang w:val="sr-Cyrl-RS"/>
              </w:rPr>
              <w:t xml:space="preserve">а </w:t>
            </w:r>
            <w:r w:rsidR="00E56818">
              <w:rPr>
                <w:rFonts w:ascii="Arial Narrow" w:eastAsia="Times New Roman" w:hAnsi="Arial Narrow" w:cs="Calibri"/>
                <w:b/>
                <w:bCs/>
                <w:color w:val="000000"/>
                <w:sz w:val="20"/>
                <w:szCs w:val="20"/>
                <w:lang w:val="sr-Cyrl-RS"/>
              </w:rPr>
              <w:t xml:space="preserve">постројења за сагоревање </w:t>
            </w:r>
            <w:r w:rsidRPr="007103BE">
              <w:rPr>
                <w:rFonts w:ascii="Arial Narrow" w:eastAsia="Times New Roman" w:hAnsi="Arial Narrow" w:cs="Calibri"/>
                <w:b/>
                <w:bCs/>
                <w:color w:val="000000"/>
                <w:sz w:val="20"/>
                <w:szCs w:val="20"/>
                <w:lang w:val="sr-Cyrl-RS"/>
              </w:rPr>
              <w:t>(капацитет до 1 MW)</w:t>
            </w:r>
            <w:r w:rsidR="004E6CA3">
              <w:rPr>
                <w:rFonts w:ascii="Arial Narrow" w:eastAsia="Times New Roman" w:hAnsi="Arial Narrow" w:cs="Calibri"/>
                <w:b/>
                <w:bCs/>
                <w:color w:val="000000"/>
                <w:sz w:val="20"/>
                <w:szCs w:val="20"/>
                <w:lang w:val="sr-Cyrl-RS"/>
              </w:rPr>
              <w:t>, која не подлежу Директиви о екодизајну</w:t>
            </w:r>
            <w:r w:rsidRPr="007103BE">
              <w:rPr>
                <w:rFonts w:ascii="Arial Narrow" w:eastAsia="Times New Roman" w:hAnsi="Arial Narrow" w:cs="Calibri"/>
                <w:b/>
                <w:bCs/>
                <w:color w:val="000000"/>
                <w:sz w:val="20"/>
                <w:szCs w:val="20"/>
                <w:lang w:val="sr-Cyrl-RS"/>
              </w:rPr>
              <w:t xml:space="preserve"> </w:t>
            </w:r>
          </w:p>
        </w:tc>
        <w:tc>
          <w:tcPr>
            <w:tcW w:w="885" w:type="dxa"/>
            <w:shd w:val="clear" w:color="auto" w:fill="D9D9D9" w:themeFill="background1" w:themeFillShade="D9"/>
            <w:vAlign w:val="center"/>
            <w:hideMark/>
          </w:tcPr>
          <w:p w14:paraId="67FF8472" w14:textId="77777777" w:rsidR="002E0788" w:rsidRPr="007103BE" w:rsidRDefault="002E0788" w:rsidP="00AA78A9">
            <w:pPr>
              <w:spacing w:after="0" w:line="240" w:lineRule="auto"/>
              <w:jc w:val="right"/>
              <w:rPr>
                <w:rFonts w:ascii="Arial Narrow" w:eastAsia="Times New Roman" w:hAnsi="Arial Narrow" w:cs="Calibri"/>
                <w:b/>
                <w:bCs/>
                <w:sz w:val="20"/>
                <w:szCs w:val="20"/>
                <w:lang w:val="sr-Cyrl-RS"/>
              </w:rPr>
            </w:pPr>
            <w:r w:rsidRPr="007103BE">
              <w:rPr>
                <w:rFonts w:ascii="Arial Narrow" w:eastAsia="Times New Roman" w:hAnsi="Arial Narrow" w:cs="Calibri"/>
                <w:b/>
                <w:bCs/>
                <w:sz w:val="20"/>
                <w:szCs w:val="20"/>
                <w:lang w:val="sr-Cyrl-RS"/>
              </w:rPr>
              <w:t>3,77</w:t>
            </w:r>
          </w:p>
        </w:tc>
        <w:tc>
          <w:tcPr>
            <w:tcW w:w="992" w:type="dxa"/>
            <w:shd w:val="clear" w:color="auto" w:fill="D9D9D9" w:themeFill="background1" w:themeFillShade="D9"/>
            <w:vAlign w:val="center"/>
            <w:hideMark/>
          </w:tcPr>
          <w:p w14:paraId="50890605" w14:textId="77777777" w:rsidR="002E0788" w:rsidRPr="007103BE" w:rsidRDefault="002E0788" w:rsidP="00AA78A9">
            <w:pPr>
              <w:spacing w:after="0" w:line="240" w:lineRule="auto"/>
              <w:jc w:val="right"/>
              <w:rPr>
                <w:rFonts w:ascii="Arial Narrow" w:eastAsia="Times New Roman" w:hAnsi="Arial Narrow" w:cs="Calibri"/>
                <w:b/>
                <w:bCs/>
                <w:sz w:val="20"/>
                <w:szCs w:val="20"/>
                <w:lang w:val="sr-Cyrl-RS"/>
              </w:rPr>
            </w:pPr>
            <w:r w:rsidRPr="007103BE">
              <w:rPr>
                <w:rFonts w:ascii="Arial Narrow" w:eastAsia="Times New Roman" w:hAnsi="Arial Narrow" w:cs="Calibri"/>
                <w:b/>
                <w:bCs/>
                <w:sz w:val="20"/>
                <w:szCs w:val="20"/>
                <w:lang w:val="sr-Cyrl-RS"/>
              </w:rPr>
              <w:t> </w:t>
            </w:r>
          </w:p>
        </w:tc>
        <w:tc>
          <w:tcPr>
            <w:tcW w:w="567" w:type="dxa"/>
            <w:shd w:val="clear" w:color="auto" w:fill="D9D9D9" w:themeFill="background1" w:themeFillShade="D9"/>
            <w:vAlign w:val="center"/>
            <w:hideMark/>
          </w:tcPr>
          <w:p w14:paraId="33B8CA47" w14:textId="77777777" w:rsidR="002E0788" w:rsidRPr="007103BE" w:rsidRDefault="002E0788" w:rsidP="00AA78A9">
            <w:pPr>
              <w:spacing w:after="0" w:line="240" w:lineRule="auto"/>
              <w:jc w:val="right"/>
              <w:rPr>
                <w:rFonts w:ascii="Arial Narrow" w:eastAsia="Times New Roman" w:hAnsi="Arial Narrow" w:cs="Calibri"/>
                <w:b/>
                <w:bCs/>
                <w:sz w:val="20"/>
                <w:szCs w:val="20"/>
                <w:lang w:val="sr-Cyrl-RS"/>
              </w:rPr>
            </w:pPr>
            <w:r w:rsidRPr="007103BE">
              <w:rPr>
                <w:rFonts w:ascii="Arial Narrow" w:eastAsia="Times New Roman" w:hAnsi="Arial Narrow" w:cs="Calibri"/>
                <w:b/>
                <w:bCs/>
                <w:sz w:val="20"/>
                <w:szCs w:val="20"/>
                <w:lang w:val="sr-Cyrl-RS"/>
              </w:rPr>
              <w:t> </w:t>
            </w:r>
          </w:p>
        </w:tc>
        <w:tc>
          <w:tcPr>
            <w:tcW w:w="993" w:type="dxa"/>
            <w:shd w:val="clear" w:color="auto" w:fill="D9D9D9" w:themeFill="background1" w:themeFillShade="D9"/>
            <w:vAlign w:val="center"/>
            <w:hideMark/>
          </w:tcPr>
          <w:p w14:paraId="5334E52D" w14:textId="77777777" w:rsidR="002E0788" w:rsidRPr="007103BE" w:rsidRDefault="002E0788" w:rsidP="00AA78A9">
            <w:pPr>
              <w:spacing w:after="0" w:line="240" w:lineRule="auto"/>
              <w:jc w:val="right"/>
              <w:rPr>
                <w:rFonts w:ascii="Arial Narrow" w:eastAsia="Times New Roman" w:hAnsi="Arial Narrow" w:cs="Calibri"/>
                <w:b/>
                <w:bCs/>
                <w:sz w:val="20"/>
                <w:szCs w:val="20"/>
                <w:lang w:val="sr-Cyrl-RS"/>
              </w:rPr>
            </w:pPr>
            <w:r w:rsidRPr="007103BE">
              <w:rPr>
                <w:rFonts w:ascii="Arial Narrow" w:eastAsia="Times New Roman" w:hAnsi="Arial Narrow" w:cs="Calibri"/>
                <w:b/>
                <w:bCs/>
                <w:sz w:val="20"/>
                <w:szCs w:val="20"/>
                <w:lang w:val="sr-Cyrl-RS"/>
              </w:rPr>
              <w:t> </w:t>
            </w:r>
          </w:p>
        </w:tc>
        <w:tc>
          <w:tcPr>
            <w:tcW w:w="687" w:type="dxa"/>
            <w:shd w:val="clear" w:color="auto" w:fill="D9D9D9" w:themeFill="background1" w:themeFillShade="D9"/>
            <w:vAlign w:val="center"/>
            <w:hideMark/>
          </w:tcPr>
          <w:p w14:paraId="2F48D1F4" w14:textId="77777777" w:rsidR="002E0788" w:rsidRPr="007103BE" w:rsidRDefault="002E0788" w:rsidP="00AA78A9">
            <w:pPr>
              <w:spacing w:after="0" w:line="240" w:lineRule="auto"/>
              <w:ind w:left="-142" w:right="-74"/>
              <w:jc w:val="right"/>
              <w:rPr>
                <w:rFonts w:ascii="Arial Narrow" w:eastAsia="Times New Roman" w:hAnsi="Arial Narrow" w:cs="Calibri"/>
                <w:b/>
                <w:bCs/>
                <w:sz w:val="20"/>
                <w:szCs w:val="20"/>
                <w:lang w:val="sr-Cyrl-RS"/>
              </w:rPr>
            </w:pPr>
          </w:p>
        </w:tc>
        <w:tc>
          <w:tcPr>
            <w:tcW w:w="992" w:type="dxa"/>
            <w:shd w:val="clear" w:color="auto" w:fill="D9D9D9" w:themeFill="background1" w:themeFillShade="D9"/>
            <w:vAlign w:val="center"/>
            <w:hideMark/>
          </w:tcPr>
          <w:p w14:paraId="17AB58FB"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0,1</w:t>
            </w:r>
          </w:p>
        </w:tc>
        <w:tc>
          <w:tcPr>
            <w:tcW w:w="979" w:type="dxa"/>
            <w:shd w:val="clear" w:color="auto" w:fill="D9D9D9" w:themeFill="background1" w:themeFillShade="D9"/>
            <w:vAlign w:val="center"/>
            <w:hideMark/>
          </w:tcPr>
          <w:p w14:paraId="238158C5" w14:textId="16B59887" w:rsidR="002E0788" w:rsidRPr="007103BE" w:rsidRDefault="003E4479" w:rsidP="00AA78A9">
            <w:pPr>
              <w:spacing w:after="0" w:line="240" w:lineRule="auto"/>
              <w:ind w:left="-142" w:right="-74"/>
              <w:jc w:val="right"/>
              <w:rPr>
                <w:rFonts w:ascii="Arial Narrow" w:eastAsia="Times New Roman" w:hAnsi="Arial Narrow" w:cs="Calibri"/>
                <w:bCs/>
                <w:sz w:val="20"/>
                <w:szCs w:val="20"/>
                <w:lang w:val="sr-Cyrl-RS"/>
              </w:rPr>
            </w:pPr>
            <w:r w:rsidRPr="007103BE">
              <w:rPr>
                <w:rFonts w:ascii="Arial Narrow" w:eastAsia="Times New Roman" w:hAnsi="Arial Narrow" w:cs="Calibri"/>
                <w:bCs/>
                <w:sz w:val="20"/>
                <w:szCs w:val="20"/>
                <w:lang w:val="sr-Cyrl-RS"/>
              </w:rPr>
              <w:t>Тј</w:t>
            </w:r>
          </w:p>
        </w:tc>
        <w:tc>
          <w:tcPr>
            <w:tcW w:w="3402" w:type="dxa"/>
            <w:shd w:val="clear" w:color="auto" w:fill="D9D9D9" w:themeFill="background1" w:themeFillShade="D9"/>
            <w:vAlign w:val="center"/>
            <w:hideMark/>
          </w:tcPr>
          <w:p w14:paraId="34375143" w14:textId="78560E87" w:rsidR="002E0788" w:rsidRPr="007103BE" w:rsidRDefault="00A01EDD" w:rsidP="00AA78A9">
            <w:pPr>
              <w:spacing w:after="0" w:line="240" w:lineRule="auto"/>
              <w:ind w:left="-109" w:right="-106"/>
              <w:rPr>
                <w:rFonts w:ascii="Arial Narrow" w:eastAsia="Times New Roman" w:hAnsi="Arial Narrow" w:cs="Calibri Light"/>
                <w:color w:val="000000"/>
                <w:sz w:val="20"/>
                <w:szCs w:val="20"/>
                <w:lang w:val="sr-Cyrl-RS"/>
              </w:rPr>
            </w:pPr>
            <w:r w:rsidRPr="007103BE">
              <w:rPr>
                <w:rFonts w:ascii="Arial Narrow" w:eastAsia="Times New Roman" w:hAnsi="Arial Narrow" w:cs="Calibri Light"/>
                <w:color w:val="000000"/>
                <w:sz w:val="20"/>
                <w:szCs w:val="20"/>
                <w:lang w:val="sr-Cyrl-RS"/>
              </w:rPr>
              <w:t xml:space="preserve">Инвестиције како би се ложишта довела у граничне вредности емисија за </w:t>
            </w:r>
            <w:r w:rsidR="002E0788" w:rsidRPr="007103BE">
              <w:rPr>
                <w:rFonts w:ascii="Arial Narrow" w:eastAsia="Times New Roman" w:hAnsi="Arial Narrow" w:cs="Calibri Light"/>
                <w:color w:val="000000"/>
                <w:sz w:val="20"/>
                <w:szCs w:val="20"/>
                <w:lang w:val="sr-Cyrl-RS"/>
              </w:rPr>
              <w:t>PM</w:t>
            </w:r>
            <w:r w:rsidR="004E6CA3">
              <w:rPr>
                <w:rFonts w:ascii="Arial Narrow" w:eastAsia="Times New Roman" w:hAnsi="Arial Narrow" w:cs="Calibri Light"/>
                <w:color w:val="000000"/>
                <w:sz w:val="20"/>
                <w:szCs w:val="20"/>
                <w:lang w:val="sr-Cyrl-RS"/>
              </w:rPr>
              <w:t xml:space="preserve"> (0,267 милиона евра)</w:t>
            </w:r>
            <w:r w:rsidR="002E0788" w:rsidRPr="007103BE">
              <w:rPr>
                <w:rFonts w:ascii="Arial Narrow" w:eastAsia="Times New Roman" w:hAnsi="Arial Narrow" w:cs="Calibri Light"/>
                <w:color w:val="000000"/>
                <w:sz w:val="20"/>
                <w:szCs w:val="20"/>
                <w:lang w:val="sr-Cyrl-RS"/>
              </w:rPr>
              <w:t xml:space="preserve"> </w:t>
            </w:r>
            <w:r w:rsidRPr="007103BE">
              <w:rPr>
                <w:rFonts w:ascii="Arial Narrow" w:eastAsia="Times New Roman" w:hAnsi="Arial Narrow" w:cs="Calibri Light"/>
                <w:color w:val="000000"/>
                <w:sz w:val="20"/>
                <w:szCs w:val="20"/>
                <w:lang w:val="sr-Cyrl-RS"/>
              </w:rPr>
              <w:t xml:space="preserve">и </w:t>
            </w:r>
            <w:r w:rsidR="002E0788" w:rsidRPr="007103BE">
              <w:rPr>
                <w:rFonts w:ascii="Arial Narrow" w:eastAsia="Times New Roman" w:hAnsi="Arial Narrow" w:cs="Calibri Light"/>
                <w:color w:val="000000"/>
                <w:sz w:val="20"/>
                <w:szCs w:val="20"/>
                <w:lang w:val="sr-Cyrl-RS"/>
              </w:rPr>
              <w:t>NOx</w:t>
            </w:r>
            <w:r w:rsidR="004E6CA3">
              <w:rPr>
                <w:rFonts w:ascii="Arial Narrow" w:eastAsia="Times New Roman" w:hAnsi="Arial Narrow" w:cs="Calibri Light"/>
                <w:color w:val="000000"/>
                <w:sz w:val="20"/>
                <w:szCs w:val="20"/>
                <w:lang w:val="sr-Cyrl-RS"/>
              </w:rPr>
              <w:t xml:space="preserve"> (3,5 милиона евра)</w:t>
            </w:r>
          </w:p>
        </w:tc>
        <w:tc>
          <w:tcPr>
            <w:tcW w:w="709" w:type="dxa"/>
            <w:shd w:val="clear" w:color="auto" w:fill="D9D9D9" w:themeFill="background1" w:themeFillShade="D9"/>
            <w:vAlign w:val="center"/>
            <w:hideMark/>
          </w:tcPr>
          <w:p w14:paraId="49354D0F" w14:textId="36FC93DF" w:rsidR="002E0788" w:rsidRPr="007103BE" w:rsidRDefault="002E0788" w:rsidP="00AA78A9">
            <w:pPr>
              <w:spacing w:after="0" w:line="240" w:lineRule="auto"/>
              <w:ind w:left="-163" w:right="-73" w:firstLine="107"/>
              <w:jc w:val="right"/>
              <w:rPr>
                <w:rFonts w:ascii="Arial Narrow" w:eastAsia="Times New Roman" w:hAnsi="Arial Narrow" w:cs="Calibri"/>
                <w:b/>
                <w:bCs/>
                <w:color w:val="000000"/>
                <w:sz w:val="20"/>
                <w:szCs w:val="20"/>
                <w:lang w:val="sr-Cyrl-RS"/>
              </w:rPr>
            </w:pPr>
            <w:r w:rsidRPr="007103BE">
              <w:rPr>
                <w:rFonts w:ascii="Arial Narrow" w:eastAsia="Times New Roman" w:hAnsi="Arial Narrow" w:cs="Calibri"/>
                <w:b/>
                <w:bCs/>
                <w:color w:val="000000"/>
                <w:sz w:val="20"/>
                <w:szCs w:val="20"/>
                <w:lang w:val="sr-Cyrl-RS"/>
              </w:rPr>
              <w:t>2030</w:t>
            </w:r>
            <w:r w:rsidR="00E0201F" w:rsidRPr="007103BE">
              <w:rPr>
                <w:rFonts w:ascii="Arial Narrow" w:eastAsia="Times New Roman" w:hAnsi="Arial Narrow" w:cs="Calibri"/>
                <w:b/>
                <w:bCs/>
                <w:color w:val="000000"/>
                <w:sz w:val="20"/>
                <w:szCs w:val="20"/>
                <w:lang w:val="sr-Cyrl-RS"/>
              </w:rPr>
              <w:t>.</w:t>
            </w:r>
          </w:p>
        </w:tc>
      </w:tr>
      <w:tr w:rsidR="002E0788" w:rsidRPr="007103BE" w14:paraId="0BEC1C6D" w14:textId="77777777" w:rsidTr="00AA78A9">
        <w:trPr>
          <w:gridAfter w:val="1"/>
          <w:wAfter w:w="9" w:type="dxa"/>
          <w:trHeight w:val="389"/>
        </w:trPr>
        <w:tc>
          <w:tcPr>
            <w:tcW w:w="566" w:type="dxa"/>
            <w:shd w:val="clear" w:color="auto" w:fill="auto"/>
            <w:vAlign w:val="center"/>
            <w:hideMark/>
          </w:tcPr>
          <w:p w14:paraId="73D18000" w14:textId="77777777" w:rsidR="002E0788" w:rsidRPr="007103BE" w:rsidRDefault="00486856" w:rsidP="00AA78A9">
            <w:pPr>
              <w:spacing w:after="0" w:line="240" w:lineRule="auto"/>
              <w:ind w:left="-103" w:right="-98"/>
              <w:jc w:val="center"/>
              <w:rPr>
                <w:rFonts w:ascii="Arial Narrow" w:eastAsia="Times New Roman" w:hAnsi="Arial Narrow" w:cs="Arial"/>
                <w:color w:val="0563C1"/>
                <w:sz w:val="20"/>
                <w:szCs w:val="20"/>
                <w:u w:val="single"/>
                <w:lang w:val="sr-Cyrl-RS"/>
              </w:rPr>
            </w:pPr>
            <w:hyperlink r:id="rId52" w:anchor="RANGE!_ftn4" w:history="1">
              <w:r w:rsidR="002E0788" w:rsidRPr="007103BE">
                <w:rPr>
                  <w:rFonts w:ascii="Arial Narrow" w:eastAsia="Times New Roman" w:hAnsi="Arial Narrow" w:cs="Arial"/>
                  <w:color w:val="0563C1"/>
                  <w:sz w:val="20"/>
                  <w:szCs w:val="20"/>
                  <w:u w:val="single"/>
                  <w:lang w:val="sr-Cyrl-RS"/>
                </w:rPr>
                <w:t>[A][4]</w:t>
              </w:r>
            </w:hyperlink>
          </w:p>
        </w:tc>
        <w:tc>
          <w:tcPr>
            <w:tcW w:w="5672" w:type="dxa"/>
            <w:shd w:val="clear" w:color="auto" w:fill="auto"/>
            <w:vAlign w:val="center"/>
            <w:hideMark/>
          </w:tcPr>
          <w:p w14:paraId="47288659" w14:textId="31951DD1" w:rsidR="002E0788" w:rsidRPr="007103BE" w:rsidRDefault="00A01EDD" w:rsidP="00AA78A9">
            <w:pPr>
              <w:spacing w:after="0" w:line="240" w:lineRule="auto"/>
              <w:ind w:left="-107" w:right="-110"/>
              <w:jc w:val="left"/>
              <w:rPr>
                <w:rFonts w:ascii="Arial Narrow" w:eastAsia="Times New Roman" w:hAnsi="Arial Narrow" w:cs="Arial"/>
                <w:sz w:val="20"/>
                <w:szCs w:val="20"/>
                <w:lang w:val="sr-Cyrl-RS"/>
              </w:rPr>
            </w:pPr>
            <w:r w:rsidRPr="007103BE">
              <w:rPr>
                <w:rFonts w:ascii="Arial Narrow" w:eastAsia="Times New Roman" w:hAnsi="Arial Narrow" w:cs="Arial"/>
                <w:sz w:val="20"/>
                <w:szCs w:val="20"/>
                <w:lang w:val="sr-Cyrl-RS"/>
              </w:rPr>
              <w:t xml:space="preserve">Ажурирање граничних вредности емисије за </w:t>
            </w:r>
            <w:r w:rsidR="00E56818">
              <w:rPr>
                <w:rFonts w:ascii="Arial Narrow" w:eastAsia="Times New Roman" w:hAnsi="Arial Narrow" w:cs="Arial"/>
                <w:sz w:val="20"/>
                <w:szCs w:val="20"/>
                <w:lang w:val="sr-Cyrl-RS"/>
              </w:rPr>
              <w:t xml:space="preserve">мала постројења за сагоревање </w:t>
            </w:r>
            <w:r w:rsidRPr="007103BE">
              <w:rPr>
                <w:rFonts w:ascii="Arial Narrow" w:eastAsia="Times New Roman" w:hAnsi="Arial Narrow" w:cs="Arial"/>
                <w:sz w:val="20"/>
                <w:szCs w:val="20"/>
                <w:lang w:val="sr-Cyrl-RS"/>
              </w:rPr>
              <w:t xml:space="preserve">капацитета до </w:t>
            </w:r>
            <w:r w:rsidR="002E0788" w:rsidRPr="007103BE">
              <w:rPr>
                <w:rFonts w:ascii="Arial Narrow" w:eastAsia="Times New Roman" w:hAnsi="Arial Narrow" w:cs="Arial"/>
                <w:sz w:val="20"/>
                <w:szCs w:val="20"/>
                <w:lang w:val="sr-Cyrl-RS"/>
              </w:rPr>
              <w:t>1 MW (</w:t>
            </w:r>
            <w:r w:rsidRPr="007103BE">
              <w:rPr>
                <w:rFonts w:ascii="Arial Narrow" w:eastAsia="Times New Roman" w:hAnsi="Arial Narrow" w:cs="Arial"/>
                <w:sz w:val="20"/>
                <w:szCs w:val="20"/>
                <w:lang w:val="sr-Cyrl-RS"/>
              </w:rPr>
              <w:t>котлови или стационарни мотори</w:t>
            </w:r>
            <w:r w:rsidR="003E4479" w:rsidRPr="007103BE">
              <w:rPr>
                <w:rFonts w:ascii="Arial Narrow" w:eastAsia="Times New Roman" w:hAnsi="Arial Narrow" w:cs="Arial"/>
                <w:sz w:val="20"/>
                <w:szCs w:val="20"/>
                <w:lang w:val="sr-Cyrl-RS"/>
              </w:rPr>
              <w:t>).</w:t>
            </w:r>
          </w:p>
        </w:tc>
        <w:tc>
          <w:tcPr>
            <w:tcW w:w="885" w:type="dxa"/>
            <w:shd w:val="clear" w:color="auto" w:fill="auto"/>
            <w:vAlign w:val="center"/>
            <w:hideMark/>
          </w:tcPr>
          <w:p w14:paraId="78B6D208"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992" w:type="dxa"/>
            <w:shd w:val="clear" w:color="auto" w:fill="auto"/>
            <w:vAlign w:val="center"/>
            <w:hideMark/>
          </w:tcPr>
          <w:p w14:paraId="18A4649C"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567" w:type="dxa"/>
            <w:shd w:val="clear" w:color="auto" w:fill="auto"/>
            <w:vAlign w:val="center"/>
            <w:hideMark/>
          </w:tcPr>
          <w:p w14:paraId="75B47721"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993" w:type="dxa"/>
            <w:shd w:val="clear" w:color="auto" w:fill="auto"/>
            <w:vAlign w:val="center"/>
            <w:hideMark/>
          </w:tcPr>
          <w:p w14:paraId="274B319D"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687" w:type="dxa"/>
            <w:shd w:val="clear" w:color="auto" w:fill="auto"/>
            <w:vAlign w:val="center"/>
            <w:hideMark/>
          </w:tcPr>
          <w:p w14:paraId="0ABB1AFF"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992" w:type="dxa"/>
            <w:shd w:val="clear" w:color="auto" w:fill="auto"/>
            <w:vAlign w:val="center"/>
            <w:hideMark/>
          </w:tcPr>
          <w:p w14:paraId="47075CA3"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0,1</w:t>
            </w:r>
          </w:p>
        </w:tc>
        <w:tc>
          <w:tcPr>
            <w:tcW w:w="979" w:type="dxa"/>
            <w:shd w:val="clear" w:color="auto" w:fill="auto"/>
            <w:vAlign w:val="center"/>
            <w:hideMark/>
          </w:tcPr>
          <w:p w14:paraId="0079B54E"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3402" w:type="dxa"/>
            <w:shd w:val="clear" w:color="auto" w:fill="auto"/>
            <w:vAlign w:val="center"/>
            <w:hideMark/>
          </w:tcPr>
          <w:p w14:paraId="582D2DE0" w14:textId="2EC24E71" w:rsidR="002E0788" w:rsidRPr="007103BE" w:rsidRDefault="004E6CA3" w:rsidP="00AA78A9">
            <w:pPr>
              <w:spacing w:after="0" w:line="240" w:lineRule="auto"/>
              <w:ind w:left="-109" w:right="-106"/>
              <w:rPr>
                <w:rFonts w:ascii="Arial Narrow" w:eastAsia="Times New Roman" w:hAnsi="Arial Narrow" w:cs="Calibri"/>
                <w:color w:val="000000"/>
                <w:sz w:val="20"/>
                <w:szCs w:val="20"/>
                <w:lang w:val="sr-Cyrl-RS"/>
              </w:rPr>
            </w:pPr>
            <w:r>
              <w:rPr>
                <w:rFonts w:ascii="Arial Narrow" w:eastAsia="Times New Roman" w:hAnsi="Arial Narrow" w:cs="Calibri"/>
                <w:color w:val="000000"/>
                <w:sz w:val="20"/>
                <w:szCs w:val="20"/>
                <w:lang w:val="sr-Cyrl-RS"/>
              </w:rPr>
              <w:t xml:space="preserve">Финансирање из донаторских средстава или </w:t>
            </w:r>
            <w:r w:rsidR="00A01EDD" w:rsidRPr="007103BE">
              <w:rPr>
                <w:rFonts w:ascii="Arial Narrow" w:eastAsia="Times New Roman" w:hAnsi="Arial Narrow" w:cs="Calibri"/>
                <w:color w:val="000000"/>
                <w:sz w:val="20"/>
                <w:szCs w:val="20"/>
                <w:lang w:val="sr-Cyrl-RS"/>
              </w:rPr>
              <w:t xml:space="preserve">ЕУ механизам подршке </w:t>
            </w:r>
            <w:r w:rsidR="002E0788" w:rsidRPr="007103BE">
              <w:rPr>
                <w:rFonts w:ascii="Arial Narrow" w:eastAsia="Times New Roman" w:hAnsi="Arial Narrow" w:cs="Calibri"/>
                <w:i/>
                <w:iCs/>
                <w:color w:val="000000"/>
                <w:sz w:val="20"/>
                <w:szCs w:val="20"/>
                <w:lang w:val="sr-Cyrl-RS"/>
              </w:rPr>
              <w:t>TAIEX</w:t>
            </w:r>
            <w:r w:rsidR="002E0788" w:rsidRPr="007103BE">
              <w:rPr>
                <w:rFonts w:ascii="Arial Narrow" w:eastAsia="Times New Roman" w:hAnsi="Arial Narrow" w:cs="Calibri"/>
                <w:color w:val="000000"/>
                <w:sz w:val="20"/>
                <w:szCs w:val="20"/>
                <w:lang w:val="sr-Cyrl-RS"/>
              </w:rPr>
              <w:t xml:space="preserve"> </w:t>
            </w:r>
          </w:p>
        </w:tc>
        <w:tc>
          <w:tcPr>
            <w:tcW w:w="709" w:type="dxa"/>
            <w:shd w:val="clear" w:color="auto" w:fill="auto"/>
            <w:vAlign w:val="center"/>
            <w:hideMark/>
          </w:tcPr>
          <w:p w14:paraId="5845E196" w14:textId="12C1ACA4" w:rsidR="002E0788" w:rsidRPr="007103BE" w:rsidRDefault="002E0788" w:rsidP="00AA78A9">
            <w:pPr>
              <w:spacing w:after="0" w:line="240" w:lineRule="auto"/>
              <w:ind w:left="-163" w:right="-73" w:firstLine="107"/>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2022-2023</w:t>
            </w:r>
            <w:r w:rsidR="00E0201F" w:rsidRPr="007103BE">
              <w:rPr>
                <w:rFonts w:ascii="Arial Narrow" w:eastAsia="Times New Roman" w:hAnsi="Arial Narrow" w:cs="Calibri"/>
                <w:color w:val="000000"/>
                <w:sz w:val="20"/>
                <w:szCs w:val="20"/>
                <w:lang w:val="sr-Cyrl-RS"/>
              </w:rPr>
              <w:t>.</w:t>
            </w:r>
          </w:p>
        </w:tc>
      </w:tr>
      <w:tr w:rsidR="002E0788" w:rsidRPr="007103BE" w14:paraId="589A561B" w14:textId="77777777" w:rsidTr="00AA78A9">
        <w:trPr>
          <w:gridAfter w:val="1"/>
          <w:wAfter w:w="9" w:type="dxa"/>
          <w:trHeight w:val="70"/>
        </w:trPr>
        <w:tc>
          <w:tcPr>
            <w:tcW w:w="566" w:type="dxa"/>
            <w:shd w:val="clear" w:color="auto" w:fill="auto"/>
            <w:vAlign w:val="center"/>
          </w:tcPr>
          <w:p w14:paraId="7C0B2868" w14:textId="77777777" w:rsidR="002E0788" w:rsidRPr="007103BE" w:rsidRDefault="002E0788" w:rsidP="00AA78A9">
            <w:pPr>
              <w:spacing w:after="0" w:line="240" w:lineRule="auto"/>
              <w:ind w:left="-103" w:right="-98"/>
              <w:jc w:val="center"/>
              <w:rPr>
                <w:lang w:val="sr-Cyrl-RS"/>
              </w:rPr>
            </w:pPr>
          </w:p>
        </w:tc>
        <w:tc>
          <w:tcPr>
            <w:tcW w:w="5672" w:type="dxa"/>
            <w:shd w:val="clear" w:color="auto" w:fill="auto"/>
            <w:vAlign w:val="center"/>
          </w:tcPr>
          <w:p w14:paraId="531A216E" w14:textId="5E8BBEF1" w:rsidR="002E0788" w:rsidRPr="007103BE" w:rsidRDefault="00A01EDD" w:rsidP="00AA78A9">
            <w:pPr>
              <w:spacing w:after="0" w:line="240" w:lineRule="auto"/>
              <w:ind w:left="-107" w:right="-110"/>
              <w:jc w:val="left"/>
              <w:rPr>
                <w:rFonts w:ascii="Arial Narrow" w:eastAsia="Times New Roman" w:hAnsi="Arial Narrow" w:cs="Arial"/>
                <w:sz w:val="20"/>
                <w:szCs w:val="20"/>
                <w:lang w:val="sr-Cyrl-RS"/>
              </w:rPr>
            </w:pPr>
            <w:r w:rsidRPr="007103BE">
              <w:rPr>
                <w:rFonts w:ascii="Arial Narrow" w:eastAsia="Times New Roman" w:hAnsi="Arial Narrow" w:cs="Arial"/>
                <w:sz w:val="20"/>
                <w:szCs w:val="20"/>
                <w:lang w:val="sr-Cyrl-RS"/>
              </w:rPr>
              <w:t xml:space="preserve">Обезбеђивање усаглашености са строжим </w:t>
            </w:r>
            <w:r w:rsidR="00173AAF" w:rsidRPr="007103BE">
              <w:rPr>
                <w:rFonts w:ascii="Arial Narrow" w:eastAsia="Times New Roman" w:hAnsi="Arial Narrow" w:cs="Arial"/>
                <w:sz w:val="20"/>
                <w:szCs w:val="20"/>
                <w:lang w:val="sr-Cyrl-RS"/>
              </w:rPr>
              <w:t xml:space="preserve">граничним </w:t>
            </w:r>
            <w:r w:rsidRPr="007103BE">
              <w:rPr>
                <w:rFonts w:ascii="Arial Narrow" w:eastAsia="Times New Roman" w:hAnsi="Arial Narrow" w:cs="Arial"/>
                <w:sz w:val="20"/>
                <w:szCs w:val="20"/>
                <w:lang w:val="sr-Cyrl-RS"/>
              </w:rPr>
              <w:t>вредностима</w:t>
            </w:r>
            <w:r w:rsidR="00173AAF" w:rsidRPr="007103BE">
              <w:rPr>
                <w:rFonts w:ascii="Arial Narrow" w:eastAsia="Times New Roman" w:hAnsi="Arial Narrow" w:cs="Arial"/>
                <w:sz w:val="20"/>
                <w:szCs w:val="20"/>
                <w:lang w:val="sr-Cyrl-RS"/>
              </w:rPr>
              <w:t xml:space="preserve"> емисије за</w:t>
            </w:r>
            <w:r w:rsidR="004D3E82">
              <w:rPr>
                <w:rFonts w:ascii="Arial Narrow" w:eastAsia="Times New Roman" w:hAnsi="Arial Narrow" w:cs="Arial"/>
                <w:sz w:val="20"/>
                <w:szCs w:val="20"/>
                <w:lang w:val="sr-Cyrl-RS"/>
              </w:rPr>
              <w:t xml:space="preserve"> мала</w:t>
            </w:r>
            <w:r w:rsidR="00173AAF" w:rsidRPr="007103BE">
              <w:rPr>
                <w:rFonts w:ascii="Arial Narrow" w:eastAsia="Times New Roman" w:hAnsi="Arial Narrow" w:cs="Arial"/>
                <w:sz w:val="20"/>
                <w:szCs w:val="20"/>
                <w:lang w:val="sr-Cyrl-RS"/>
              </w:rPr>
              <w:t xml:space="preserve"> постројења </w:t>
            </w:r>
            <w:r w:rsidR="004D3E82">
              <w:rPr>
                <w:rFonts w:ascii="Arial Narrow" w:eastAsia="Times New Roman" w:hAnsi="Arial Narrow" w:cs="Arial"/>
                <w:sz w:val="20"/>
                <w:szCs w:val="20"/>
                <w:lang w:val="sr-Cyrl-RS"/>
              </w:rPr>
              <w:t>за сагоревање</w:t>
            </w:r>
            <w:r w:rsidR="004E6CA3">
              <w:rPr>
                <w:rFonts w:ascii="Arial Narrow" w:eastAsia="Times New Roman" w:hAnsi="Arial Narrow" w:cs="Arial"/>
                <w:sz w:val="20"/>
                <w:szCs w:val="20"/>
                <w:lang w:val="sr-Cyrl-RS"/>
              </w:rPr>
              <w:t xml:space="preserve"> која не подлежу Директиви о екодизајну.</w:t>
            </w:r>
          </w:p>
        </w:tc>
        <w:tc>
          <w:tcPr>
            <w:tcW w:w="885" w:type="dxa"/>
            <w:shd w:val="clear" w:color="auto" w:fill="auto"/>
            <w:vAlign w:val="center"/>
          </w:tcPr>
          <w:p w14:paraId="2C815859"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0,38</w:t>
            </w:r>
          </w:p>
        </w:tc>
        <w:tc>
          <w:tcPr>
            <w:tcW w:w="992" w:type="dxa"/>
            <w:shd w:val="clear" w:color="auto" w:fill="auto"/>
            <w:vAlign w:val="center"/>
          </w:tcPr>
          <w:p w14:paraId="79270A92"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p>
        </w:tc>
        <w:tc>
          <w:tcPr>
            <w:tcW w:w="567" w:type="dxa"/>
            <w:shd w:val="clear" w:color="auto" w:fill="auto"/>
            <w:vAlign w:val="center"/>
          </w:tcPr>
          <w:p w14:paraId="69CD84BD"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p>
        </w:tc>
        <w:tc>
          <w:tcPr>
            <w:tcW w:w="993" w:type="dxa"/>
            <w:shd w:val="clear" w:color="auto" w:fill="auto"/>
            <w:vAlign w:val="center"/>
          </w:tcPr>
          <w:p w14:paraId="0C6A30B0"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p>
        </w:tc>
        <w:tc>
          <w:tcPr>
            <w:tcW w:w="687" w:type="dxa"/>
            <w:shd w:val="clear" w:color="auto" w:fill="auto"/>
            <w:vAlign w:val="center"/>
          </w:tcPr>
          <w:p w14:paraId="60DA843C"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p>
        </w:tc>
        <w:tc>
          <w:tcPr>
            <w:tcW w:w="992" w:type="dxa"/>
            <w:shd w:val="clear" w:color="auto" w:fill="auto"/>
            <w:vAlign w:val="center"/>
          </w:tcPr>
          <w:p w14:paraId="3A0FE9C2"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p>
        </w:tc>
        <w:tc>
          <w:tcPr>
            <w:tcW w:w="979" w:type="dxa"/>
            <w:shd w:val="clear" w:color="auto" w:fill="auto"/>
            <w:vAlign w:val="center"/>
          </w:tcPr>
          <w:p w14:paraId="0F8789E7"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p>
        </w:tc>
        <w:tc>
          <w:tcPr>
            <w:tcW w:w="3402" w:type="dxa"/>
            <w:shd w:val="clear" w:color="auto" w:fill="auto"/>
            <w:vAlign w:val="center"/>
          </w:tcPr>
          <w:p w14:paraId="5DC20EE6" w14:textId="77777777" w:rsidR="002E0788" w:rsidRPr="007103BE" w:rsidRDefault="002E0788" w:rsidP="00AA78A9">
            <w:pPr>
              <w:spacing w:after="0" w:line="240" w:lineRule="auto"/>
              <w:ind w:left="-109" w:right="-106"/>
              <w:rPr>
                <w:rFonts w:ascii="Arial Narrow" w:eastAsia="Times New Roman" w:hAnsi="Arial Narrow" w:cs="Calibri"/>
                <w:color w:val="000000"/>
                <w:sz w:val="20"/>
                <w:szCs w:val="20"/>
                <w:lang w:val="sr-Cyrl-RS"/>
              </w:rPr>
            </w:pPr>
          </w:p>
        </w:tc>
        <w:tc>
          <w:tcPr>
            <w:tcW w:w="709" w:type="dxa"/>
            <w:shd w:val="clear" w:color="auto" w:fill="auto"/>
            <w:vAlign w:val="center"/>
          </w:tcPr>
          <w:p w14:paraId="78C27F4B" w14:textId="2B08CA79" w:rsidR="002E0788" w:rsidRPr="007103BE" w:rsidRDefault="002E0788" w:rsidP="00AA78A9">
            <w:pPr>
              <w:spacing w:after="0" w:line="240" w:lineRule="auto"/>
              <w:ind w:left="-163" w:right="-73" w:firstLine="107"/>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2025-2030</w:t>
            </w:r>
            <w:r w:rsidR="00E0201F" w:rsidRPr="007103BE">
              <w:rPr>
                <w:rFonts w:ascii="Arial Narrow" w:eastAsia="Times New Roman" w:hAnsi="Arial Narrow" w:cs="Calibri"/>
                <w:color w:val="000000"/>
                <w:sz w:val="20"/>
                <w:szCs w:val="20"/>
                <w:lang w:val="sr-Cyrl-RS"/>
              </w:rPr>
              <w:t>.</w:t>
            </w:r>
          </w:p>
        </w:tc>
      </w:tr>
      <w:tr w:rsidR="002E0788" w:rsidRPr="007103BE" w14:paraId="31B72577" w14:textId="77777777" w:rsidTr="00AA78A9">
        <w:trPr>
          <w:gridAfter w:val="1"/>
          <w:wAfter w:w="9" w:type="dxa"/>
          <w:trHeight w:val="660"/>
        </w:trPr>
        <w:tc>
          <w:tcPr>
            <w:tcW w:w="566" w:type="dxa"/>
            <w:shd w:val="clear" w:color="000000" w:fill="D9D9D9"/>
            <w:vAlign w:val="center"/>
            <w:hideMark/>
          </w:tcPr>
          <w:p w14:paraId="33E63F5F" w14:textId="4F8D0130" w:rsidR="002E0788" w:rsidRPr="007103BE" w:rsidRDefault="00E0201F" w:rsidP="00AA78A9">
            <w:pPr>
              <w:spacing w:after="0" w:line="240" w:lineRule="auto"/>
              <w:ind w:left="-103" w:right="-98"/>
              <w:jc w:val="center"/>
              <w:rPr>
                <w:rFonts w:ascii="Arial Narrow" w:eastAsia="Times New Roman" w:hAnsi="Arial Narrow" w:cs="Calibri"/>
                <w:b/>
                <w:bCs/>
                <w:color w:val="000000"/>
                <w:sz w:val="20"/>
                <w:szCs w:val="20"/>
                <w:lang w:val="sr-Cyrl-RS"/>
              </w:rPr>
            </w:pPr>
            <w:r w:rsidRPr="007103BE">
              <w:rPr>
                <w:rFonts w:ascii="Arial Narrow" w:eastAsia="Times New Roman" w:hAnsi="Arial Narrow" w:cs="Calibri"/>
                <w:b/>
                <w:bCs/>
                <w:color w:val="000000"/>
                <w:sz w:val="20"/>
                <w:szCs w:val="20"/>
                <w:lang w:val="sr-Cyrl-RS"/>
              </w:rPr>
              <w:t>Бр</w:t>
            </w:r>
            <w:r w:rsidR="002E0788" w:rsidRPr="007103BE">
              <w:rPr>
                <w:rFonts w:ascii="Arial Narrow" w:eastAsia="Times New Roman" w:hAnsi="Arial Narrow" w:cs="Calibri"/>
                <w:b/>
                <w:bCs/>
                <w:color w:val="000000"/>
                <w:sz w:val="20"/>
                <w:szCs w:val="20"/>
                <w:lang w:val="sr-Cyrl-RS"/>
              </w:rPr>
              <w:t>.4</w:t>
            </w:r>
          </w:p>
          <w:p w14:paraId="2319F921" w14:textId="77777777" w:rsidR="002E0788" w:rsidRPr="007103BE" w:rsidRDefault="002E0788" w:rsidP="00AA78A9">
            <w:pPr>
              <w:spacing w:after="0" w:line="240" w:lineRule="auto"/>
              <w:ind w:left="-103" w:right="-98"/>
              <w:jc w:val="center"/>
              <w:rPr>
                <w:rFonts w:ascii="Arial Narrow" w:eastAsia="Times New Roman" w:hAnsi="Arial Narrow" w:cs="Calibri"/>
                <w:b/>
                <w:bCs/>
                <w:color w:val="000000"/>
                <w:sz w:val="20"/>
                <w:szCs w:val="20"/>
                <w:lang w:val="sr-Cyrl-RS"/>
              </w:rPr>
            </w:pPr>
            <w:r w:rsidRPr="007103BE">
              <w:rPr>
                <w:rFonts w:ascii="Arial Narrow" w:eastAsia="Times New Roman" w:hAnsi="Arial Narrow" w:cs="Calibri"/>
                <w:b/>
                <w:bCs/>
                <w:color w:val="000000"/>
                <w:sz w:val="20"/>
                <w:szCs w:val="20"/>
                <w:lang w:val="sr-Cyrl-RS"/>
              </w:rPr>
              <w:t>(WAM B4)</w:t>
            </w:r>
          </w:p>
        </w:tc>
        <w:tc>
          <w:tcPr>
            <w:tcW w:w="5672" w:type="dxa"/>
            <w:shd w:val="clear" w:color="000000" w:fill="D9D9D9"/>
            <w:vAlign w:val="center"/>
            <w:hideMark/>
          </w:tcPr>
          <w:p w14:paraId="367723C2" w14:textId="4D23F864" w:rsidR="002E0788" w:rsidRPr="007103BE" w:rsidRDefault="003E4479" w:rsidP="00AA78A9">
            <w:pPr>
              <w:spacing w:after="0" w:line="240" w:lineRule="auto"/>
              <w:ind w:left="-107" w:right="-110"/>
              <w:jc w:val="left"/>
              <w:rPr>
                <w:rFonts w:ascii="Arial Narrow" w:eastAsia="Times New Roman" w:hAnsi="Arial Narrow" w:cs="Calibri"/>
                <w:b/>
                <w:bCs/>
                <w:color w:val="000000"/>
                <w:sz w:val="20"/>
                <w:szCs w:val="20"/>
                <w:lang w:val="sr-Cyrl-RS"/>
              </w:rPr>
            </w:pPr>
            <w:r w:rsidRPr="007103BE">
              <w:rPr>
                <w:rFonts w:ascii="Arial Narrow" w:eastAsia="Times New Roman" w:hAnsi="Arial Narrow" w:cs="Calibri"/>
                <w:b/>
                <w:bCs/>
                <w:color w:val="000000"/>
                <w:sz w:val="20"/>
                <w:szCs w:val="20"/>
                <w:lang w:val="sr-Cyrl-RS"/>
              </w:rPr>
              <w:t xml:space="preserve">Спровођење најмање Euro стандарда за половна увезена возила: Euro 5/V од 1. јануара 2024. и Euro 6/VI од 1. јануара 2025. године </w:t>
            </w:r>
          </w:p>
        </w:tc>
        <w:tc>
          <w:tcPr>
            <w:tcW w:w="885" w:type="dxa"/>
            <w:shd w:val="clear" w:color="000000" w:fill="D9D9D9"/>
            <w:vAlign w:val="center"/>
            <w:hideMark/>
          </w:tcPr>
          <w:p w14:paraId="13A388DE" w14:textId="77777777" w:rsidR="002E0788" w:rsidRPr="007103BE" w:rsidRDefault="002E0788" w:rsidP="00AA78A9">
            <w:pPr>
              <w:spacing w:after="0" w:line="240" w:lineRule="auto"/>
              <w:jc w:val="right"/>
              <w:rPr>
                <w:rFonts w:ascii="Arial Narrow" w:eastAsia="Times New Roman" w:hAnsi="Arial Narrow" w:cs="Calibri"/>
                <w:b/>
                <w:bCs/>
                <w:sz w:val="20"/>
                <w:szCs w:val="20"/>
                <w:lang w:val="sr-Cyrl-RS"/>
              </w:rPr>
            </w:pPr>
            <w:r w:rsidRPr="007103BE">
              <w:rPr>
                <w:rFonts w:ascii="Arial Narrow" w:eastAsia="Times New Roman" w:hAnsi="Arial Narrow" w:cs="Calibri"/>
                <w:b/>
                <w:bCs/>
                <w:sz w:val="20"/>
                <w:szCs w:val="20"/>
                <w:lang w:val="sr-Cyrl-RS"/>
              </w:rPr>
              <w:t>140,64</w:t>
            </w:r>
          </w:p>
        </w:tc>
        <w:tc>
          <w:tcPr>
            <w:tcW w:w="992" w:type="dxa"/>
            <w:shd w:val="clear" w:color="000000" w:fill="D9D9D9"/>
            <w:vAlign w:val="center"/>
            <w:hideMark/>
          </w:tcPr>
          <w:p w14:paraId="03C679C1" w14:textId="77777777" w:rsidR="002E0788" w:rsidRPr="007103BE" w:rsidRDefault="002E0788" w:rsidP="00AA78A9">
            <w:pPr>
              <w:spacing w:after="0" w:line="240" w:lineRule="auto"/>
              <w:jc w:val="right"/>
              <w:rPr>
                <w:rFonts w:ascii="Arial Narrow" w:eastAsia="Times New Roman" w:hAnsi="Arial Narrow" w:cs="Calibri"/>
                <w:b/>
                <w:bCs/>
                <w:sz w:val="20"/>
                <w:szCs w:val="20"/>
                <w:lang w:val="sr-Cyrl-RS"/>
              </w:rPr>
            </w:pPr>
            <w:r w:rsidRPr="007103BE">
              <w:rPr>
                <w:rFonts w:ascii="Arial Narrow" w:eastAsia="Times New Roman" w:hAnsi="Arial Narrow" w:cs="Calibri"/>
                <w:b/>
                <w:bCs/>
                <w:sz w:val="20"/>
                <w:szCs w:val="20"/>
                <w:lang w:val="sr-Cyrl-RS"/>
              </w:rPr>
              <w:t>1102,76</w:t>
            </w:r>
          </w:p>
        </w:tc>
        <w:tc>
          <w:tcPr>
            <w:tcW w:w="567" w:type="dxa"/>
            <w:shd w:val="clear" w:color="000000" w:fill="D9D9D9"/>
            <w:vAlign w:val="center"/>
            <w:hideMark/>
          </w:tcPr>
          <w:p w14:paraId="70399111" w14:textId="77777777" w:rsidR="002E0788" w:rsidRPr="007103BE" w:rsidRDefault="002E0788" w:rsidP="00AA78A9">
            <w:pPr>
              <w:spacing w:after="0" w:line="240" w:lineRule="auto"/>
              <w:jc w:val="right"/>
              <w:rPr>
                <w:rFonts w:ascii="Arial Narrow" w:eastAsia="Times New Roman" w:hAnsi="Arial Narrow" w:cs="Calibri"/>
                <w:b/>
                <w:bCs/>
                <w:sz w:val="20"/>
                <w:szCs w:val="20"/>
                <w:lang w:val="sr-Cyrl-RS"/>
              </w:rPr>
            </w:pPr>
          </w:p>
        </w:tc>
        <w:tc>
          <w:tcPr>
            <w:tcW w:w="993" w:type="dxa"/>
            <w:shd w:val="clear" w:color="000000" w:fill="D9D9D9"/>
            <w:vAlign w:val="center"/>
            <w:hideMark/>
          </w:tcPr>
          <w:p w14:paraId="6B7F1C9A" w14:textId="77777777" w:rsidR="002E0788" w:rsidRPr="007103BE" w:rsidRDefault="002E0788" w:rsidP="00AA78A9">
            <w:pPr>
              <w:spacing w:after="0" w:line="240" w:lineRule="auto"/>
              <w:jc w:val="right"/>
              <w:rPr>
                <w:rFonts w:ascii="Arial Narrow" w:eastAsia="Times New Roman" w:hAnsi="Arial Narrow" w:cs="Calibri"/>
                <w:b/>
                <w:bCs/>
                <w:sz w:val="20"/>
                <w:szCs w:val="20"/>
                <w:lang w:val="sr-Cyrl-RS"/>
              </w:rPr>
            </w:pPr>
            <w:r w:rsidRPr="007103BE">
              <w:rPr>
                <w:rFonts w:ascii="Arial Narrow" w:eastAsia="Times New Roman" w:hAnsi="Arial Narrow" w:cs="Calibri"/>
                <w:b/>
                <w:bCs/>
                <w:sz w:val="20"/>
                <w:szCs w:val="20"/>
                <w:lang w:val="sr-Cyrl-RS"/>
              </w:rPr>
              <w:t> </w:t>
            </w:r>
          </w:p>
        </w:tc>
        <w:tc>
          <w:tcPr>
            <w:tcW w:w="687" w:type="dxa"/>
            <w:shd w:val="clear" w:color="000000" w:fill="D9D9D9"/>
            <w:vAlign w:val="center"/>
            <w:hideMark/>
          </w:tcPr>
          <w:p w14:paraId="067941A6" w14:textId="77777777" w:rsidR="002E0788" w:rsidRPr="007103BE" w:rsidRDefault="002E0788" w:rsidP="00AA78A9">
            <w:pPr>
              <w:spacing w:after="0" w:line="240" w:lineRule="auto"/>
              <w:ind w:left="-142" w:right="-74"/>
              <w:jc w:val="right"/>
              <w:rPr>
                <w:rFonts w:ascii="Arial Narrow" w:eastAsia="Times New Roman" w:hAnsi="Arial Narrow" w:cs="Calibri"/>
                <w:b/>
                <w:bCs/>
                <w:sz w:val="20"/>
                <w:szCs w:val="20"/>
                <w:lang w:val="sr-Cyrl-RS"/>
              </w:rPr>
            </w:pPr>
          </w:p>
        </w:tc>
        <w:tc>
          <w:tcPr>
            <w:tcW w:w="992" w:type="dxa"/>
            <w:shd w:val="clear" w:color="000000" w:fill="D9D9D9"/>
            <w:vAlign w:val="center"/>
            <w:hideMark/>
          </w:tcPr>
          <w:p w14:paraId="74D840F6" w14:textId="77777777" w:rsidR="002E0788" w:rsidRPr="007103BE" w:rsidRDefault="002E0788" w:rsidP="00AA78A9">
            <w:pPr>
              <w:spacing w:after="0" w:line="240" w:lineRule="auto"/>
              <w:ind w:left="-142" w:right="-74"/>
              <w:jc w:val="right"/>
              <w:rPr>
                <w:rFonts w:ascii="Arial Narrow" w:eastAsia="Times New Roman" w:hAnsi="Arial Narrow" w:cs="Calibri"/>
                <w:b/>
                <w:bCs/>
                <w:sz w:val="20"/>
                <w:szCs w:val="20"/>
                <w:lang w:val="sr-Cyrl-RS"/>
              </w:rPr>
            </w:pPr>
            <w:r w:rsidRPr="007103BE">
              <w:rPr>
                <w:rFonts w:ascii="Arial Narrow" w:eastAsia="Times New Roman" w:hAnsi="Arial Narrow" w:cs="Calibri"/>
                <w:b/>
                <w:bCs/>
                <w:sz w:val="20"/>
                <w:szCs w:val="20"/>
                <w:lang w:val="sr-Cyrl-RS"/>
              </w:rPr>
              <w:t>0,01</w:t>
            </w:r>
          </w:p>
        </w:tc>
        <w:tc>
          <w:tcPr>
            <w:tcW w:w="979" w:type="dxa"/>
            <w:shd w:val="clear" w:color="000000" w:fill="D9D9D9"/>
            <w:vAlign w:val="center"/>
            <w:hideMark/>
          </w:tcPr>
          <w:p w14:paraId="27411E65" w14:textId="6DD32CD1" w:rsidR="002E0788" w:rsidRPr="007103BE" w:rsidRDefault="002E0788" w:rsidP="00AA78A9">
            <w:pPr>
              <w:spacing w:after="0" w:line="240" w:lineRule="auto"/>
              <w:ind w:left="-142" w:right="-74"/>
              <w:jc w:val="right"/>
              <w:rPr>
                <w:rFonts w:ascii="Arial Narrow" w:eastAsia="Times New Roman" w:hAnsi="Arial Narrow" w:cs="Calibri"/>
                <w:b/>
                <w:bCs/>
                <w:sz w:val="20"/>
                <w:szCs w:val="20"/>
                <w:lang w:val="sr-Cyrl-RS"/>
              </w:rPr>
            </w:pPr>
          </w:p>
        </w:tc>
        <w:tc>
          <w:tcPr>
            <w:tcW w:w="3402" w:type="dxa"/>
            <w:shd w:val="clear" w:color="000000" w:fill="D9D9D9"/>
            <w:vAlign w:val="center"/>
            <w:hideMark/>
          </w:tcPr>
          <w:p w14:paraId="0837DA71" w14:textId="6A4F92DE" w:rsidR="002E0788" w:rsidRPr="007103BE" w:rsidRDefault="00A01EDD" w:rsidP="00AA78A9">
            <w:pPr>
              <w:spacing w:after="0" w:line="240" w:lineRule="auto"/>
              <w:ind w:left="-109" w:right="-106"/>
              <w:rPr>
                <w:rFonts w:ascii="Arial Narrow" w:eastAsia="Times New Roman" w:hAnsi="Arial Narrow" w:cs="Calibri Light"/>
                <w:color w:val="000000"/>
                <w:sz w:val="20"/>
                <w:szCs w:val="20"/>
                <w:lang w:val="sr-Cyrl-RS"/>
              </w:rPr>
            </w:pPr>
            <w:r w:rsidRPr="007103BE">
              <w:rPr>
                <w:rFonts w:ascii="Arial Narrow" w:eastAsia="Times New Roman" w:hAnsi="Arial Narrow" w:cs="Calibri Light"/>
                <w:color w:val="000000"/>
                <w:sz w:val="20"/>
                <w:szCs w:val="20"/>
                <w:lang w:val="sr-Cyrl-RS"/>
              </w:rPr>
              <w:t xml:space="preserve">Трошкови настају услед додатних трошкова за куповину нових возила у складу са </w:t>
            </w:r>
            <w:r w:rsidR="002E0788" w:rsidRPr="007103BE">
              <w:rPr>
                <w:rFonts w:ascii="Arial Narrow" w:eastAsia="Times New Roman" w:hAnsi="Arial Narrow" w:cs="Calibri Light"/>
                <w:color w:val="000000"/>
                <w:sz w:val="20"/>
                <w:szCs w:val="20"/>
                <w:lang w:val="sr-Cyrl-RS"/>
              </w:rPr>
              <w:t xml:space="preserve">Euro 6/VI </w:t>
            </w:r>
            <w:r w:rsidRPr="007103BE">
              <w:rPr>
                <w:rFonts w:ascii="Arial Narrow" w:eastAsia="Times New Roman" w:hAnsi="Arial Narrow" w:cs="Calibri Light"/>
                <w:color w:val="000000"/>
                <w:sz w:val="20"/>
                <w:szCs w:val="20"/>
                <w:lang w:val="sr-Cyrl-RS"/>
              </w:rPr>
              <w:t xml:space="preserve">од </w:t>
            </w:r>
            <w:r w:rsidR="002E0788" w:rsidRPr="007103BE">
              <w:rPr>
                <w:rFonts w:ascii="Arial Narrow" w:eastAsia="Times New Roman" w:hAnsi="Arial Narrow" w:cs="Calibri Light"/>
                <w:color w:val="000000"/>
                <w:sz w:val="20"/>
                <w:szCs w:val="20"/>
                <w:lang w:val="sr-Cyrl-RS"/>
              </w:rPr>
              <w:t>2025</w:t>
            </w:r>
            <w:r w:rsidRPr="007103BE">
              <w:rPr>
                <w:rFonts w:ascii="Arial Narrow" w:eastAsia="Times New Roman" w:hAnsi="Arial Narrow" w:cs="Calibri Light"/>
                <w:color w:val="000000"/>
                <w:sz w:val="20"/>
                <w:szCs w:val="20"/>
                <w:lang w:val="sr-Cyrl-RS"/>
              </w:rPr>
              <w:t>. године</w:t>
            </w:r>
          </w:p>
        </w:tc>
        <w:tc>
          <w:tcPr>
            <w:tcW w:w="709" w:type="dxa"/>
            <w:shd w:val="clear" w:color="000000" w:fill="D9D9D9"/>
            <w:vAlign w:val="center"/>
            <w:hideMark/>
          </w:tcPr>
          <w:p w14:paraId="61C3DB0B" w14:textId="0B4C54F5" w:rsidR="002E0788" w:rsidRPr="007103BE" w:rsidRDefault="002E0788" w:rsidP="00AA78A9">
            <w:pPr>
              <w:spacing w:after="0" w:line="240" w:lineRule="auto"/>
              <w:ind w:left="-163" w:right="-73" w:firstLine="107"/>
              <w:jc w:val="right"/>
              <w:rPr>
                <w:rFonts w:ascii="Arial Narrow" w:eastAsia="Times New Roman" w:hAnsi="Arial Narrow" w:cs="Calibri"/>
                <w:b/>
                <w:bCs/>
                <w:color w:val="000000"/>
                <w:sz w:val="20"/>
                <w:szCs w:val="20"/>
                <w:lang w:val="sr-Cyrl-RS"/>
              </w:rPr>
            </w:pPr>
            <w:r w:rsidRPr="007103BE">
              <w:rPr>
                <w:rFonts w:ascii="Arial Narrow" w:eastAsia="Times New Roman" w:hAnsi="Arial Narrow" w:cs="Calibri"/>
                <w:b/>
                <w:bCs/>
                <w:color w:val="000000"/>
                <w:sz w:val="20"/>
                <w:szCs w:val="20"/>
                <w:lang w:val="sr-Cyrl-RS"/>
              </w:rPr>
              <w:t>2024</w:t>
            </w:r>
            <w:r w:rsidR="00E0201F" w:rsidRPr="007103BE">
              <w:rPr>
                <w:rFonts w:ascii="Arial Narrow" w:eastAsia="Times New Roman" w:hAnsi="Arial Narrow" w:cs="Calibri"/>
                <w:b/>
                <w:bCs/>
                <w:color w:val="000000"/>
                <w:sz w:val="20"/>
                <w:szCs w:val="20"/>
                <w:lang w:val="sr-Cyrl-RS"/>
              </w:rPr>
              <w:t>.</w:t>
            </w:r>
          </w:p>
        </w:tc>
      </w:tr>
      <w:tr w:rsidR="002E0788" w:rsidRPr="007103BE" w14:paraId="45AFE1B5" w14:textId="77777777" w:rsidTr="00AA78A9">
        <w:trPr>
          <w:gridAfter w:val="1"/>
          <w:wAfter w:w="9" w:type="dxa"/>
          <w:trHeight w:val="569"/>
        </w:trPr>
        <w:tc>
          <w:tcPr>
            <w:tcW w:w="566" w:type="dxa"/>
            <w:shd w:val="clear" w:color="auto" w:fill="auto"/>
            <w:vAlign w:val="center"/>
            <w:hideMark/>
          </w:tcPr>
          <w:p w14:paraId="5A25125B" w14:textId="77777777" w:rsidR="002E0788" w:rsidRPr="007103BE" w:rsidRDefault="002E0788" w:rsidP="00AA78A9">
            <w:pPr>
              <w:spacing w:after="0" w:line="240" w:lineRule="auto"/>
              <w:ind w:left="-103" w:right="-98"/>
              <w:jc w:val="center"/>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A</w:t>
            </w:r>
          </w:p>
        </w:tc>
        <w:tc>
          <w:tcPr>
            <w:tcW w:w="5672" w:type="dxa"/>
            <w:shd w:val="clear" w:color="auto" w:fill="auto"/>
            <w:vAlign w:val="center"/>
            <w:hideMark/>
          </w:tcPr>
          <w:p w14:paraId="5B3E1BE0" w14:textId="1D5B8C10" w:rsidR="002E0788" w:rsidRPr="007103BE" w:rsidRDefault="003E4479" w:rsidP="003E4479">
            <w:pPr>
              <w:spacing w:after="0" w:line="240" w:lineRule="auto"/>
              <w:ind w:left="-107" w:right="-110"/>
              <w:jc w:val="lef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Измена и допуна Уредбе о увозу моторних возила (Службени гласник РС, бр. 23/2010 и 5/2018), стандарда за увезене путничке аутомобиле, лака теретна возила, тешка теретна возила и аутобусе. Минимални стандарди су Euro 5/V</w:t>
            </w:r>
            <w:r w:rsidRPr="007103BE">
              <w:rPr>
                <w:rFonts w:ascii="Arial Narrow" w:eastAsia="Times New Roman" w:hAnsi="Arial Narrow" w:cs="Calibri"/>
                <w:b/>
                <w:bCs/>
                <w:color w:val="000000"/>
                <w:sz w:val="20"/>
                <w:szCs w:val="20"/>
                <w:lang w:val="sr-Cyrl-RS"/>
              </w:rPr>
              <w:t xml:space="preserve"> </w:t>
            </w:r>
            <w:r w:rsidRPr="007103BE">
              <w:rPr>
                <w:rFonts w:ascii="Arial Narrow" w:eastAsia="Times New Roman" w:hAnsi="Arial Narrow" w:cs="Calibri"/>
                <w:color w:val="000000"/>
                <w:sz w:val="20"/>
                <w:szCs w:val="20"/>
                <w:lang w:val="sr-Cyrl-RS"/>
              </w:rPr>
              <w:t>од 1. јануара 2024. и Euro 6/VI од 1. јануара 2025. године.</w:t>
            </w:r>
          </w:p>
        </w:tc>
        <w:tc>
          <w:tcPr>
            <w:tcW w:w="885" w:type="dxa"/>
            <w:shd w:val="clear" w:color="auto" w:fill="auto"/>
            <w:vAlign w:val="center"/>
            <w:hideMark/>
          </w:tcPr>
          <w:p w14:paraId="78C05303"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992" w:type="dxa"/>
            <w:shd w:val="clear" w:color="auto" w:fill="auto"/>
            <w:vAlign w:val="center"/>
            <w:hideMark/>
          </w:tcPr>
          <w:p w14:paraId="053D96D9"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567" w:type="dxa"/>
            <w:shd w:val="clear" w:color="auto" w:fill="auto"/>
            <w:vAlign w:val="center"/>
            <w:hideMark/>
          </w:tcPr>
          <w:p w14:paraId="26D0C6F2"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993" w:type="dxa"/>
            <w:shd w:val="clear" w:color="auto" w:fill="auto"/>
            <w:vAlign w:val="center"/>
            <w:hideMark/>
          </w:tcPr>
          <w:p w14:paraId="326CE9A9"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687" w:type="dxa"/>
            <w:shd w:val="clear" w:color="auto" w:fill="auto"/>
            <w:vAlign w:val="center"/>
            <w:hideMark/>
          </w:tcPr>
          <w:p w14:paraId="174CD7A2"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992" w:type="dxa"/>
            <w:shd w:val="clear" w:color="auto" w:fill="auto"/>
            <w:vAlign w:val="center"/>
            <w:hideMark/>
          </w:tcPr>
          <w:p w14:paraId="79F91027"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0,01</w:t>
            </w:r>
          </w:p>
        </w:tc>
        <w:tc>
          <w:tcPr>
            <w:tcW w:w="979" w:type="dxa"/>
            <w:shd w:val="clear" w:color="auto" w:fill="auto"/>
            <w:vAlign w:val="center"/>
            <w:hideMark/>
          </w:tcPr>
          <w:p w14:paraId="62EDB21C"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3402" w:type="dxa"/>
            <w:shd w:val="clear" w:color="auto" w:fill="auto"/>
            <w:vAlign w:val="center"/>
            <w:hideMark/>
          </w:tcPr>
          <w:p w14:paraId="53D6C572" w14:textId="2504AE56" w:rsidR="002E0788" w:rsidRPr="007103BE" w:rsidRDefault="00A01EDD" w:rsidP="00AA78A9">
            <w:pPr>
              <w:spacing w:after="0" w:line="240" w:lineRule="auto"/>
              <w:ind w:left="-109" w:right="-106"/>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xml:space="preserve">ЕУ механизам подршке </w:t>
            </w:r>
            <w:r w:rsidRPr="007103BE">
              <w:rPr>
                <w:rFonts w:ascii="Arial Narrow" w:eastAsia="Times New Roman" w:hAnsi="Arial Narrow" w:cs="Calibri"/>
                <w:i/>
                <w:iCs/>
                <w:color w:val="000000"/>
                <w:sz w:val="20"/>
                <w:szCs w:val="20"/>
                <w:lang w:val="sr-Cyrl-RS"/>
              </w:rPr>
              <w:t>TAIEX</w:t>
            </w:r>
          </w:p>
        </w:tc>
        <w:tc>
          <w:tcPr>
            <w:tcW w:w="709" w:type="dxa"/>
            <w:shd w:val="clear" w:color="auto" w:fill="auto"/>
            <w:vAlign w:val="center"/>
            <w:hideMark/>
          </w:tcPr>
          <w:p w14:paraId="7161881E" w14:textId="0A63FC0C" w:rsidR="002E0788" w:rsidRPr="007103BE" w:rsidRDefault="002E0788" w:rsidP="00AA78A9">
            <w:pPr>
              <w:spacing w:after="0" w:line="240" w:lineRule="auto"/>
              <w:ind w:left="-163" w:right="-73" w:firstLine="107"/>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2022-2023</w:t>
            </w:r>
            <w:r w:rsidR="00E0201F" w:rsidRPr="007103BE">
              <w:rPr>
                <w:rFonts w:ascii="Arial Narrow" w:eastAsia="Times New Roman" w:hAnsi="Arial Narrow" w:cs="Calibri"/>
                <w:color w:val="000000"/>
                <w:sz w:val="20"/>
                <w:szCs w:val="20"/>
                <w:lang w:val="sr-Cyrl-RS"/>
              </w:rPr>
              <w:t>.</w:t>
            </w:r>
          </w:p>
        </w:tc>
      </w:tr>
      <w:tr w:rsidR="002E0788" w:rsidRPr="007103BE" w14:paraId="40CAFC5D" w14:textId="77777777" w:rsidTr="00AA78A9">
        <w:trPr>
          <w:gridAfter w:val="1"/>
          <w:wAfter w:w="9" w:type="dxa"/>
          <w:trHeight w:val="151"/>
        </w:trPr>
        <w:tc>
          <w:tcPr>
            <w:tcW w:w="566" w:type="dxa"/>
            <w:shd w:val="clear" w:color="auto" w:fill="auto"/>
            <w:vAlign w:val="center"/>
            <w:hideMark/>
          </w:tcPr>
          <w:p w14:paraId="0772AB82" w14:textId="77777777" w:rsidR="002E0788" w:rsidRPr="007103BE" w:rsidRDefault="002E0788" w:rsidP="00AA78A9">
            <w:pPr>
              <w:spacing w:after="0" w:line="240" w:lineRule="auto"/>
              <w:ind w:left="-103" w:right="-98"/>
              <w:jc w:val="center"/>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5672" w:type="dxa"/>
            <w:shd w:val="clear" w:color="auto" w:fill="auto"/>
            <w:vAlign w:val="center"/>
            <w:hideMark/>
          </w:tcPr>
          <w:p w14:paraId="552A4A08" w14:textId="34E7029A" w:rsidR="002E0788" w:rsidRPr="007103BE" w:rsidRDefault="003E4479" w:rsidP="00AA78A9">
            <w:pPr>
              <w:spacing w:after="0" w:line="240" w:lineRule="auto"/>
              <w:ind w:left="-107" w:right="-110"/>
              <w:jc w:val="lef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Усаглашавање са ажурираним минималним захтевима за путничке аутомобиле, лака теретна возила, тешка теретна возила и аутобусе.</w:t>
            </w:r>
          </w:p>
        </w:tc>
        <w:tc>
          <w:tcPr>
            <w:tcW w:w="885" w:type="dxa"/>
            <w:shd w:val="clear" w:color="auto" w:fill="auto"/>
            <w:vAlign w:val="center"/>
            <w:hideMark/>
          </w:tcPr>
          <w:p w14:paraId="5266EA66"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140,64 </w:t>
            </w:r>
          </w:p>
        </w:tc>
        <w:tc>
          <w:tcPr>
            <w:tcW w:w="992" w:type="dxa"/>
            <w:shd w:val="clear" w:color="auto" w:fill="auto"/>
            <w:vAlign w:val="center"/>
            <w:hideMark/>
          </w:tcPr>
          <w:p w14:paraId="513B2E8F"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1102,76 </w:t>
            </w:r>
          </w:p>
        </w:tc>
        <w:tc>
          <w:tcPr>
            <w:tcW w:w="567" w:type="dxa"/>
            <w:shd w:val="clear" w:color="auto" w:fill="auto"/>
            <w:vAlign w:val="center"/>
            <w:hideMark/>
          </w:tcPr>
          <w:p w14:paraId="6676062E"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993" w:type="dxa"/>
            <w:shd w:val="clear" w:color="auto" w:fill="auto"/>
            <w:vAlign w:val="center"/>
            <w:hideMark/>
          </w:tcPr>
          <w:p w14:paraId="58D7F192"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687" w:type="dxa"/>
            <w:shd w:val="clear" w:color="auto" w:fill="auto"/>
            <w:vAlign w:val="center"/>
            <w:hideMark/>
          </w:tcPr>
          <w:p w14:paraId="6F5B463A"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992" w:type="dxa"/>
            <w:shd w:val="clear" w:color="auto" w:fill="auto"/>
            <w:vAlign w:val="center"/>
            <w:hideMark/>
          </w:tcPr>
          <w:p w14:paraId="1BA21742"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979" w:type="dxa"/>
            <w:shd w:val="clear" w:color="auto" w:fill="auto"/>
            <w:vAlign w:val="center"/>
            <w:hideMark/>
          </w:tcPr>
          <w:p w14:paraId="3462FFF1" w14:textId="222562D6"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p>
        </w:tc>
        <w:tc>
          <w:tcPr>
            <w:tcW w:w="3402" w:type="dxa"/>
            <w:shd w:val="clear" w:color="auto" w:fill="auto"/>
            <w:vAlign w:val="center"/>
            <w:hideMark/>
          </w:tcPr>
          <w:p w14:paraId="55018688" w14:textId="69CE64DA" w:rsidR="002E0788" w:rsidRPr="007103BE" w:rsidRDefault="003E4479" w:rsidP="00AA78A9">
            <w:pPr>
              <w:spacing w:after="0" w:line="240" w:lineRule="auto"/>
              <w:ind w:left="-109" w:right="-106"/>
              <w:jc w:val="lef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xml:space="preserve">Ова мера спроводи се у комбинацији са мером </w:t>
            </w:r>
            <w:r w:rsidR="002E0788" w:rsidRPr="007103BE">
              <w:rPr>
                <w:rFonts w:ascii="Arial Narrow" w:eastAsia="Times New Roman" w:hAnsi="Arial Narrow" w:cs="Calibri"/>
                <w:color w:val="000000"/>
                <w:sz w:val="20"/>
                <w:szCs w:val="20"/>
                <w:lang w:val="sr-Cyrl-RS"/>
              </w:rPr>
              <w:t>WAM B5)</w:t>
            </w:r>
          </w:p>
        </w:tc>
        <w:tc>
          <w:tcPr>
            <w:tcW w:w="709" w:type="dxa"/>
            <w:shd w:val="clear" w:color="auto" w:fill="auto"/>
            <w:vAlign w:val="center"/>
            <w:hideMark/>
          </w:tcPr>
          <w:p w14:paraId="36930246" w14:textId="38C8FEF3" w:rsidR="002E0788" w:rsidRPr="007103BE" w:rsidRDefault="002E0788" w:rsidP="00AA78A9">
            <w:pPr>
              <w:spacing w:after="0" w:line="240" w:lineRule="auto"/>
              <w:ind w:left="-163" w:right="-73" w:firstLine="107"/>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2024</w:t>
            </w:r>
            <w:r w:rsidR="00E0201F" w:rsidRPr="007103BE">
              <w:rPr>
                <w:rFonts w:ascii="Arial Narrow" w:eastAsia="Times New Roman" w:hAnsi="Arial Narrow" w:cs="Calibri"/>
                <w:color w:val="000000"/>
                <w:sz w:val="20"/>
                <w:szCs w:val="20"/>
                <w:lang w:val="sr-Cyrl-RS"/>
              </w:rPr>
              <w:t>.</w:t>
            </w:r>
            <w:r w:rsidRPr="007103BE">
              <w:rPr>
                <w:rFonts w:ascii="Arial Narrow" w:eastAsia="Times New Roman" w:hAnsi="Arial Narrow" w:cs="Calibri"/>
                <w:color w:val="000000"/>
                <w:sz w:val="20"/>
                <w:szCs w:val="20"/>
                <w:lang w:val="sr-Cyrl-RS"/>
              </w:rPr>
              <w:t> </w:t>
            </w:r>
          </w:p>
        </w:tc>
      </w:tr>
      <w:tr w:rsidR="002E0788" w:rsidRPr="007103BE" w14:paraId="21577276" w14:textId="77777777" w:rsidTr="00AA78A9">
        <w:trPr>
          <w:gridAfter w:val="1"/>
          <w:wAfter w:w="9" w:type="dxa"/>
          <w:trHeight w:val="1479"/>
        </w:trPr>
        <w:tc>
          <w:tcPr>
            <w:tcW w:w="566" w:type="dxa"/>
            <w:shd w:val="clear" w:color="000000" w:fill="D9D9D9"/>
            <w:vAlign w:val="center"/>
            <w:hideMark/>
          </w:tcPr>
          <w:p w14:paraId="464059D2" w14:textId="27E57AB5" w:rsidR="002E0788" w:rsidRPr="007103BE" w:rsidRDefault="00E0201F" w:rsidP="00AA78A9">
            <w:pPr>
              <w:spacing w:after="0" w:line="240" w:lineRule="auto"/>
              <w:ind w:left="-103" w:right="-98"/>
              <w:jc w:val="center"/>
              <w:rPr>
                <w:rFonts w:ascii="Arial Narrow" w:eastAsia="Times New Roman" w:hAnsi="Arial Narrow" w:cs="Calibri"/>
                <w:b/>
                <w:bCs/>
                <w:color w:val="000000"/>
                <w:sz w:val="20"/>
                <w:szCs w:val="20"/>
                <w:lang w:val="sr-Cyrl-RS"/>
              </w:rPr>
            </w:pPr>
            <w:r w:rsidRPr="007103BE">
              <w:rPr>
                <w:rFonts w:ascii="Arial Narrow" w:eastAsia="Times New Roman" w:hAnsi="Arial Narrow" w:cs="Calibri"/>
                <w:b/>
                <w:bCs/>
                <w:color w:val="000000"/>
                <w:sz w:val="20"/>
                <w:szCs w:val="20"/>
                <w:lang w:val="sr-Cyrl-RS"/>
              </w:rPr>
              <w:lastRenderedPageBreak/>
              <w:t>Бр</w:t>
            </w:r>
            <w:r w:rsidR="002E0788" w:rsidRPr="007103BE">
              <w:rPr>
                <w:rFonts w:ascii="Arial Narrow" w:eastAsia="Times New Roman" w:hAnsi="Arial Narrow" w:cs="Calibri"/>
                <w:b/>
                <w:bCs/>
                <w:color w:val="000000"/>
                <w:sz w:val="20"/>
                <w:szCs w:val="20"/>
                <w:lang w:val="sr-Cyrl-RS"/>
              </w:rPr>
              <w:t>.5</w:t>
            </w:r>
          </w:p>
          <w:p w14:paraId="2DC2A58E" w14:textId="77777777" w:rsidR="002E0788" w:rsidRPr="007103BE" w:rsidRDefault="002E0788" w:rsidP="00AA78A9">
            <w:pPr>
              <w:spacing w:after="0" w:line="240" w:lineRule="auto"/>
              <w:ind w:left="-103" w:right="-98"/>
              <w:jc w:val="center"/>
              <w:rPr>
                <w:rFonts w:ascii="Arial Narrow" w:eastAsia="Times New Roman" w:hAnsi="Arial Narrow" w:cs="Calibri"/>
                <w:b/>
                <w:bCs/>
                <w:color w:val="000000"/>
                <w:sz w:val="20"/>
                <w:szCs w:val="20"/>
                <w:lang w:val="sr-Cyrl-RS"/>
              </w:rPr>
            </w:pPr>
            <w:r w:rsidRPr="007103BE">
              <w:rPr>
                <w:rFonts w:ascii="Arial Narrow" w:eastAsia="Times New Roman" w:hAnsi="Arial Narrow" w:cs="Calibri"/>
                <w:b/>
                <w:bCs/>
                <w:color w:val="000000"/>
                <w:sz w:val="20"/>
                <w:szCs w:val="20"/>
                <w:lang w:val="sr-Cyrl-RS"/>
              </w:rPr>
              <w:t>(WAM B5)</w:t>
            </w:r>
          </w:p>
        </w:tc>
        <w:tc>
          <w:tcPr>
            <w:tcW w:w="5672" w:type="dxa"/>
            <w:shd w:val="clear" w:color="000000" w:fill="D9D9D9"/>
            <w:vAlign w:val="center"/>
            <w:hideMark/>
          </w:tcPr>
          <w:p w14:paraId="1F561161" w14:textId="5E8A698B" w:rsidR="002E0788" w:rsidRPr="007103BE" w:rsidRDefault="00FC061D" w:rsidP="00AA78A9">
            <w:pPr>
              <w:spacing w:after="0" w:line="240" w:lineRule="auto"/>
              <w:ind w:left="-107" w:right="-110"/>
              <w:jc w:val="left"/>
              <w:rPr>
                <w:rFonts w:ascii="Arial Narrow" w:eastAsia="Times New Roman" w:hAnsi="Arial Narrow" w:cs="Calibri"/>
                <w:b/>
                <w:bCs/>
                <w:color w:val="000000"/>
                <w:sz w:val="20"/>
                <w:szCs w:val="20"/>
                <w:lang w:val="sr-Cyrl-RS"/>
              </w:rPr>
            </w:pPr>
            <w:r w:rsidRPr="007103BE">
              <w:rPr>
                <w:rFonts w:asciiTheme="minorHAnsi" w:hAnsiTheme="minorHAnsi" w:cstheme="minorHAnsi"/>
                <w:b/>
                <w:sz w:val="20"/>
                <w:szCs w:val="20"/>
                <w:lang w:val="sr-Cyrl-RS"/>
              </w:rPr>
              <w:t xml:space="preserve">Додатна обнова возног парка од финансијских подстицаја за </w:t>
            </w:r>
            <w:r w:rsidR="00D957CA" w:rsidRPr="00D957CA">
              <w:rPr>
                <w:rFonts w:asciiTheme="minorHAnsi" w:hAnsiTheme="minorHAnsi" w:cstheme="minorHAnsi"/>
                <w:b/>
                <w:sz w:val="20"/>
                <w:szCs w:val="20"/>
                <w:lang w:val="sr-Cyrl-RS"/>
              </w:rPr>
              <w:t>дерегистрациј</w:t>
            </w:r>
            <w:r w:rsidR="00D957CA">
              <w:rPr>
                <w:rFonts w:asciiTheme="minorHAnsi" w:hAnsiTheme="minorHAnsi" w:cstheme="minorHAnsi"/>
                <w:b/>
                <w:sz w:val="20"/>
                <w:szCs w:val="20"/>
                <w:lang w:val="sr-Cyrl-RS"/>
              </w:rPr>
              <w:t>у</w:t>
            </w:r>
            <w:r w:rsidR="00D957CA" w:rsidRPr="00D957CA">
              <w:rPr>
                <w:rFonts w:asciiTheme="minorHAnsi" w:hAnsiTheme="minorHAnsi" w:cstheme="minorHAnsi"/>
                <w:b/>
                <w:sz w:val="20"/>
                <w:szCs w:val="20"/>
                <w:lang w:val="sr-Cyrl-RS"/>
              </w:rPr>
              <w:t>/отпремањ</w:t>
            </w:r>
            <w:r w:rsidR="00D957CA">
              <w:rPr>
                <w:rFonts w:asciiTheme="minorHAnsi" w:hAnsiTheme="minorHAnsi" w:cstheme="minorHAnsi"/>
                <w:b/>
                <w:sz w:val="20"/>
                <w:szCs w:val="20"/>
                <w:lang w:val="sr-Cyrl-RS"/>
              </w:rPr>
              <w:t>е</w:t>
            </w:r>
            <w:r w:rsidR="00D957CA" w:rsidRPr="00D957CA">
              <w:rPr>
                <w:rFonts w:asciiTheme="minorHAnsi" w:hAnsiTheme="minorHAnsi" w:cstheme="minorHAnsi"/>
                <w:b/>
                <w:sz w:val="20"/>
                <w:szCs w:val="20"/>
                <w:lang w:val="sr-Cyrl-RS"/>
              </w:rPr>
              <w:t xml:space="preserve"> </w:t>
            </w:r>
            <w:r w:rsidR="00D957CA" w:rsidRPr="007103BE">
              <w:rPr>
                <w:rFonts w:asciiTheme="minorHAnsi" w:hAnsiTheme="minorHAnsi" w:cstheme="minorHAnsi"/>
                <w:b/>
                <w:sz w:val="20"/>
                <w:szCs w:val="20"/>
                <w:lang w:val="sr-Cyrl-RS"/>
              </w:rPr>
              <w:t>најстаријих Euro 1, 2 и 3 дизел путничких возила и лаких теретних возила, и EURO I, II и III дизел аутобуса</w:t>
            </w:r>
            <w:r w:rsidR="00D957CA" w:rsidRPr="00D957CA">
              <w:rPr>
                <w:rFonts w:asciiTheme="minorHAnsi" w:hAnsiTheme="minorHAnsi" w:cstheme="minorHAnsi"/>
                <w:b/>
                <w:sz w:val="20"/>
                <w:szCs w:val="20"/>
                <w:lang w:val="sr-Cyrl-RS"/>
              </w:rPr>
              <w:t xml:space="preserve"> у рециклажне центре </w:t>
            </w:r>
          </w:p>
        </w:tc>
        <w:tc>
          <w:tcPr>
            <w:tcW w:w="885" w:type="dxa"/>
            <w:shd w:val="clear" w:color="000000" w:fill="D9D9D9"/>
            <w:vAlign w:val="center"/>
            <w:hideMark/>
          </w:tcPr>
          <w:p w14:paraId="43E57315" w14:textId="77777777" w:rsidR="002E0788" w:rsidRPr="007103BE" w:rsidRDefault="002E0788" w:rsidP="00AA78A9">
            <w:pPr>
              <w:spacing w:after="0" w:line="240" w:lineRule="auto"/>
              <w:jc w:val="right"/>
              <w:rPr>
                <w:rFonts w:ascii="Arial Narrow" w:eastAsia="Times New Roman" w:hAnsi="Arial Narrow" w:cs="Calibri"/>
                <w:b/>
                <w:bCs/>
                <w:sz w:val="20"/>
                <w:szCs w:val="20"/>
                <w:lang w:val="sr-Cyrl-RS"/>
              </w:rPr>
            </w:pPr>
            <w:r w:rsidRPr="007103BE">
              <w:rPr>
                <w:rFonts w:ascii="Arial Narrow" w:eastAsia="Times New Roman" w:hAnsi="Arial Narrow" w:cs="Calibri"/>
                <w:b/>
                <w:bCs/>
                <w:sz w:val="20"/>
                <w:szCs w:val="20"/>
                <w:lang w:val="sr-Cyrl-RS"/>
              </w:rPr>
              <w:t>80,91</w:t>
            </w:r>
          </w:p>
        </w:tc>
        <w:tc>
          <w:tcPr>
            <w:tcW w:w="992" w:type="dxa"/>
            <w:shd w:val="clear" w:color="000000" w:fill="D9D9D9"/>
            <w:vAlign w:val="center"/>
            <w:hideMark/>
          </w:tcPr>
          <w:p w14:paraId="547CB2FC" w14:textId="77777777" w:rsidR="002E0788" w:rsidRPr="007103BE" w:rsidRDefault="002E0788" w:rsidP="00AA78A9">
            <w:pPr>
              <w:spacing w:after="0" w:line="240" w:lineRule="auto"/>
              <w:jc w:val="right"/>
              <w:rPr>
                <w:rFonts w:ascii="Arial Narrow" w:eastAsia="Times New Roman" w:hAnsi="Arial Narrow" w:cs="Calibri"/>
                <w:b/>
                <w:bCs/>
                <w:sz w:val="20"/>
                <w:szCs w:val="20"/>
                <w:lang w:val="sr-Cyrl-RS"/>
              </w:rPr>
            </w:pPr>
            <w:r w:rsidRPr="007103BE">
              <w:rPr>
                <w:rFonts w:ascii="Arial Narrow" w:eastAsia="Times New Roman" w:hAnsi="Arial Narrow" w:cs="Calibri"/>
                <w:b/>
                <w:bCs/>
                <w:sz w:val="20"/>
                <w:szCs w:val="20"/>
                <w:lang w:val="sr-Cyrl-RS"/>
              </w:rPr>
              <w:t>372,20</w:t>
            </w:r>
          </w:p>
        </w:tc>
        <w:tc>
          <w:tcPr>
            <w:tcW w:w="567" w:type="dxa"/>
            <w:shd w:val="clear" w:color="000000" w:fill="D9D9D9"/>
            <w:vAlign w:val="center"/>
            <w:hideMark/>
          </w:tcPr>
          <w:p w14:paraId="4EEB5CE4" w14:textId="77777777" w:rsidR="002E0788" w:rsidRPr="007103BE" w:rsidRDefault="002E0788" w:rsidP="00AA78A9">
            <w:pPr>
              <w:spacing w:after="0" w:line="240" w:lineRule="auto"/>
              <w:jc w:val="right"/>
              <w:rPr>
                <w:rFonts w:ascii="Arial Narrow" w:eastAsia="Times New Roman" w:hAnsi="Arial Narrow" w:cs="Calibri"/>
                <w:b/>
                <w:bCs/>
                <w:sz w:val="20"/>
                <w:szCs w:val="20"/>
                <w:lang w:val="sr-Cyrl-RS"/>
              </w:rPr>
            </w:pPr>
          </w:p>
        </w:tc>
        <w:tc>
          <w:tcPr>
            <w:tcW w:w="993" w:type="dxa"/>
            <w:shd w:val="clear" w:color="000000" w:fill="D9D9D9"/>
            <w:vAlign w:val="center"/>
            <w:hideMark/>
          </w:tcPr>
          <w:p w14:paraId="36576D85" w14:textId="3B86E2AF" w:rsidR="002E0788" w:rsidRPr="007103BE" w:rsidRDefault="004612CF" w:rsidP="00AA78A9">
            <w:pPr>
              <w:spacing w:after="0" w:line="240" w:lineRule="auto"/>
              <w:jc w:val="right"/>
              <w:rPr>
                <w:rFonts w:ascii="Arial Narrow" w:eastAsia="Times New Roman" w:hAnsi="Arial Narrow" w:cs="Calibri"/>
                <w:b/>
                <w:bCs/>
                <w:sz w:val="20"/>
                <w:szCs w:val="20"/>
                <w:lang w:val="sr-Cyrl-RS"/>
              </w:rPr>
            </w:pPr>
            <w:r w:rsidRPr="007103BE">
              <w:rPr>
                <w:rFonts w:ascii="Arial Narrow" w:eastAsia="Times New Roman" w:hAnsi="Arial Narrow" w:cs="Calibri"/>
                <w:b/>
                <w:bCs/>
                <w:sz w:val="20"/>
                <w:szCs w:val="20"/>
                <w:lang w:val="sr-Cyrl-RS"/>
              </w:rPr>
              <w:t>Најмање</w:t>
            </w:r>
            <w:r w:rsidR="002E0788" w:rsidRPr="007103BE">
              <w:rPr>
                <w:rFonts w:ascii="Arial Narrow" w:eastAsia="Times New Roman" w:hAnsi="Arial Narrow" w:cs="Calibri"/>
                <w:b/>
                <w:bCs/>
                <w:sz w:val="20"/>
                <w:szCs w:val="20"/>
                <w:lang w:val="sr-Cyrl-RS"/>
              </w:rPr>
              <w:t xml:space="preserve"> 117</w:t>
            </w:r>
            <w:r w:rsidR="004E6CA3">
              <w:rPr>
                <w:rFonts w:ascii="Arial Narrow" w:eastAsia="Times New Roman" w:hAnsi="Arial Narrow" w:cs="Calibri"/>
                <w:b/>
                <w:bCs/>
                <w:sz w:val="20"/>
                <w:szCs w:val="20"/>
                <w:lang w:val="sr-Cyrl-RS"/>
              </w:rPr>
              <w:t>,0</w:t>
            </w:r>
            <w:r w:rsidR="002E0788" w:rsidRPr="007103BE">
              <w:rPr>
                <w:rFonts w:ascii="Arial Narrow" w:eastAsia="Times New Roman" w:hAnsi="Arial Narrow" w:cs="Calibri"/>
                <w:b/>
                <w:bCs/>
                <w:sz w:val="20"/>
                <w:szCs w:val="20"/>
                <w:lang w:val="sr-Cyrl-RS"/>
              </w:rPr>
              <w:t> </w:t>
            </w:r>
          </w:p>
        </w:tc>
        <w:tc>
          <w:tcPr>
            <w:tcW w:w="687" w:type="dxa"/>
            <w:shd w:val="clear" w:color="000000" w:fill="D9D9D9"/>
            <w:vAlign w:val="center"/>
            <w:hideMark/>
          </w:tcPr>
          <w:p w14:paraId="53116739" w14:textId="77777777" w:rsidR="002E0788" w:rsidRPr="007103BE" w:rsidRDefault="002E0788" w:rsidP="00AA78A9">
            <w:pPr>
              <w:spacing w:after="0" w:line="240" w:lineRule="auto"/>
              <w:ind w:left="-142" w:right="-74"/>
              <w:jc w:val="right"/>
              <w:rPr>
                <w:rFonts w:ascii="Arial Narrow" w:eastAsia="Times New Roman" w:hAnsi="Arial Narrow" w:cs="Calibri"/>
                <w:b/>
                <w:bCs/>
                <w:sz w:val="20"/>
                <w:szCs w:val="20"/>
                <w:lang w:val="sr-Cyrl-RS"/>
              </w:rPr>
            </w:pPr>
          </w:p>
        </w:tc>
        <w:tc>
          <w:tcPr>
            <w:tcW w:w="992" w:type="dxa"/>
            <w:shd w:val="clear" w:color="000000" w:fill="D9D9D9"/>
            <w:vAlign w:val="center"/>
            <w:hideMark/>
          </w:tcPr>
          <w:p w14:paraId="5DB1E2BA" w14:textId="77777777" w:rsidR="002E0788" w:rsidRPr="007103BE" w:rsidRDefault="002E0788" w:rsidP="00AA78A9">
            <w:pPr>
              <w:spacing w:after="0" w:line="240" w:lineRule="auto"/>
              <w:ind w:left="-142" w:right="-74"/>
              <w:jc w:val="right"/>
              <w:rPr>
                <w:rFonts w:ascii="Arial Narrow" w:eastAsia="Times New Roman" w:hAnsi="Arial Narrow" w:cs="Calibri"/>
                <w:b/>
                <w:bCs/>
                <w:sz w:val="20"/>
                <w:szCs w:val="20"/>
                <w:lang w:val="sr-Cyrl-RS"/>
              </w:rPr>
            </w:pPr>
            <w:r w:rsidRPr="007103BE">
              <w:rPr>
                <w:rFonts w:ascii="Arial Narrow" w:eastAsia="Times New Roman" w:hAnsi="Arial Narrow" w:cs="Calibri"/>
                <w:b/>
                <w:bCs/>
                <w:sz w:val="20"/>
                <w:szCs w:val="20"/>
                <w:lang w:val="sr-Cyrl-RS"/>
              </w:rPr>
              <w:t>1,5</w:t>
            </w:r>
          </w:p>
        </w:tc>
        <w:tc>
          <w:tcPr>
            <w:tcW w:w="979" w:type="dxa"/>
            <w:shd w:val="clear" w:color="000000" w:fill="D9D9D9"/>
            <w:vAlign w:val="center"/>
            <w:hideMark/>
          </w:tcPr>
          <w:p w14:paraId="0C53DE6D" w14:textId="77777777" w:rsidR="002E0788" w:rsidRPr="007103BE" w:rsidRDefault="002E0788" w:rsidP="00AA78A9">
            <w:pPr>
              <w:spacing w:after="0" w:line="240" w:lineRule="auto"/>
              <w:ind w:left="-142" w:right="-74"/>
              <w:jc w:val="right"/>
              <w:rPr>
                <w:rFonts w:ascii="Arial Narrow" w:eastAsia="Times New Roman" w:hAnsi="Arial Narrow" w:cs="Calibri"/>
                <w:b/>
                <w:bCs/>
                <w:sz w:val="20"/>
                <w:szCs w:val="20"/>
                <w:lang w:val="sr-Cyrl-RS"/>
              </w:rPr>
            </w:pPr>
            <w:r w:rsidRPr="007103BE">
              <w:rPr>
                <w:rFonts w:ascii="Arial Narrow" w:eastAsia="Times New Roman" w:hAnsi="Arial Narrow" w:cs="Calibri"/>
                <w:b/>
                <w:bCs/>
                <w:sz w:val="20"/>
                <w:szCs w:val="20"/>
                <w:lang w:val="sr-Cyrl-RS"/>
              </w:rPr>
              <w:t>158,6</w:t>
            </w:r>
          </w:p>
        </w:tc>
        <w:tc>
          <w:tcPr>
            <w:tcW w:w="3402" w:type="dxa"/>
            <w:shd w:val="clear" w:color="000000" w:fill="D9D9D9"/>
            <w:vAlign w:val="center"/>
            <w:hideMark/>
          </w:tcPr>
          <w:p w14:paraId="0888C1CF" w14:textId="6683ABAA" w:rsidR="002E0788" w:rsidRPr="007103BE" w:rsidRDefault="00FC061D" w:rsidP="003D60EC">
            <w:pPr>
              <w:spacing w:after="0" w:line="240" w:lineRule="auto"/>
              <w:ind w:left="-109" w:right="-106"/>
              <w:rPr>
                <w:rFonts w:ascii="Arial Narrow" w:eastAsia="Times New Roman" w:hAnsi="Arial Narrow" w:cs="Calibri Light"/>
                <w:color w:val="000000"/>
                <w:sz w:val="20"/>
                <w:szCs w:val="20"/>
                <w:lang w:val="sr-Cyrl-RS"/>
              </w:rPr>
            </w:pPr>
            <w:r w:rsidRPr="007103BE">
              <w:rPr>
                <w:rFonts w:ascii="Arial Narrow" w:eastAsia="Times New Roman" w:hAnsi="Arial Narrow" w:cs="Calibri Light"/>
                <w:color w:val="000000"/>
                <w:sz w:val="20"/>
                <w:szCs w:val="20"/>
                <w:lang w:val="sr-Cyrl-RS"/>
              </w:rPr>
              <w:t xml:space="preserve">Најстарија возила се замењују новијима (новијим у односу на возила Euro 1 до Euro 3). Трошкови настају као последица додатних трошкова куповине нових возила (која могу бити половна возила) у складу са Euro 6/VI, јер је ова мера повезана с мером </w:t>
            </w:r>
            <w:r w:rsidR="003D60EC" w:rsidRPr="007103BE">
              <w:rPr>
                <w:rFonts w:ascii="Arial Narrow" w:eastAsia="Times New Roman" w:hAnsi="Arial Narrow" w:cs="Calibri Light"/>
                <w:color w:val="000000"/>
                <w:sz w:val="20"/>
                <w:szCs w:val="20"/>
                <w:lang w:val="sr-Cyrl-RS"/>
              </w:rPr>
              <w:t xml:space="preserve">WAM B4 </w:t>
            </w:r>
            <w:r w:rsidRPr="007103BE">
              <w:rPr>
                <w:rFonts w:ascii="Arial Narrow" w:eastAsia="Times New Roman" w:hAnsi="Arial Narrow" w:cs="Calibri Light"/>
                <w:color w:val="000000"/>
                <w:sz w:val="20"/>
                <w:szCs w:val="20"/>
                <w:lang w:val="sr-Cyrl-RS"/>
              </w:rPr>
              <w:t xml:space="preserve">која намеће строже стандарде за увезена половна возила, </w:t>
            </w:r>
            <w:r w:rsidR="003D60EC" w:rsidRPr="007103BE">
              <w:rPr>
                <w:rFonts w:ascii="Arial Narrow" w:eastAsia="Times New Roman" w:hAnsi="Arial Narrow" w:cs="Calibri Light"/>
                <w:color w:val="000000"/>
                <w:sz w:val="20"/>
                <w:szCs w:val="20"/>
                <w:lang w:val="sr-Cyrl-RS"/>
              </w:rPr>
              <w:t xml:space="preserve">Euro VI </w:t>
            </w:r>
            <w:r w:rsidRPr="007103BE">
              <w:rPr>
                <w:rFonts w:ascii="Arial Narrow" w:eastAsia="Times New Roman" w:hAnsi="Arial Narrow" w:cs="Calibri Light"/>
                <w:color w:val="000000"/>
                <w:sz w:val="20"/>
                <w:szCs w:val="20"/>
                <w:lang w:val="sr-Cyrl-RS"/>
              </w:rPr>
              <w:t xml:space="preserve">или 6 </w:t>
            </w:r>
            <w:r w:rsidR="003D60EC" w:rsidRPr="007103BE">
              <w:rPr>
                <w:rFonts w:ascii="Arial Narrow" w:eastAsia="Times New Roman" w:hAnsi="Arial Narrow" w:cs="Calibri Light"/>
                <w:color w:val="000000"/>
                <w:sz w:val="20"/>
                <w:szCs w:val="20"/>
                <w:lang w:val="sr-Cyrl-RS"/>
              </w:rPr>
              <w:t>од</w:t>
            </w:r>
            <w:r w:rsidRPr="007103BE">
              <w:rPr>
                <w:rFonts w:ascii="Arial Narrow" w:eastAsia="Times New Roman" w:hAnsi="Arial Narrow" w:cs="Calibri Light"/>
                <w:color w:val="000000"/>
                <w:sz w:val="20"/>
                <w:szCs w:val="20"/>
                <w:lang w:val="sr-Cyrl-RS"/>
              </w:rPr>
              <w:t xml:space="preserve"> 2025</w:t>
            </w:r>
            <w:r w:rsidR="003D60EC" w:rsidRPr="007103BE">
              <w:rPr>
                <w:rFonts w:ascii="Arial Narrow" w:eastAsia="Times New Roman" w:hAnsi="Arial Narrow" w:cs="Calibri Light"/>
                <w:color w:val="000000"/>
                <w:sz w:val="20"/>
                <w:szCs w:val="20"/>
                <w:lang w:val="sr-Cyrl-RS"/>
              </w:rPr>
              <w:t>. године</w:t>
            </w:r>
            <w:r w:rsidRPr="007103BE">
              <w:rPr>
                <w:rFonts w:ascii="Arial Narrow" w:eastAsia="Times New Roman" w:hAnsi="Arial Narrow" w:cs="Calibri Light"/>
                <w:color w:val="000000"/>
                <w:sz w:val="20"/>
                <w:szCs w:val="20"/>
                <w:lang w:val="sr-Cyrl-RS"/>
              </w:rPr>
              <w:t xml:space="preserve"> и даље.</w:t>
            </w:r>
          </w:p>
        </w:tc>
        <w:tc>
          <w:tcPr>
            <w:tcW w:w="709" w:type="dxa"/>
            <w:shd w:val="clear" w:color="000000" w:fill="D9D9D9"/>
            <w:vAlign w:val="center"/>
            <w:hideMark/>
          </w:tcPr>
          <w:p w14:paraId="017FDD3F" w14:textId="11E978A9" w:rsidR="002E0788" w:rsidRPr="007103BE" w:rsidRDefault="002E0788" w:rsidP="00AA78A9">
            <w:pPr>
              <w:spacing w:after="0" w:line="240" w:lineRule="auto"/>
              <w:ind w:left="-163" w:right="-73" w:firstLine="107"/>
              <w:jc w:val="right"/>
              <w:rPr>
                <w:rFonts w:ascii="Arial Narrow" w:eastAsia="Times New Roman" w:hAnsi="Arial Narrow" w:cs="Calibri"/>
                <w:b/>
                <w:bCs/>
                <w:color w:val="000000"/>
                <w:sz w:val="20"/>
                <w:szCs w:val="20"/>
                <w:lang w:val="sr-Cyrl-RS"/>
              </w:rPr>
            </w:pPr>
            <w:r w:rsidRPr="007103BE">
              <w:rPr>
                <w:rFonts w:ascii="Arial Narrow" w:eastAsia="Times New Roman" w:hAnsi="Arial Narrow" w:cs="Calibri"/>
                <w:b/>
                <w:bCs/>
                <w:color w:val="000000"/>
                <w:sz w:val="20"/>
                <w:szCs w:val="20"/>
                <w:lang w:val="sr-Cyrl-RS"/>
              </w:rPr>
              <w:t>2024</w:t>
            </w:r>
            <w:r w:rsidR="00E0201F" w:rsidRPr="007103BE">
              <w:rPr>
                <w:rFonts w:ascii="Arial Narrow" w:eastAsia="Times New Roman" w:hAnsi="Arial Narrow" w:cs="Calibri"/>
                <w:b/>
                <w:bCs/>
                <w:color w:val="000000"/>
                <w:sz w:val="20"/>
                <w:szCs w:val="20"/>
                <w:lang w:val="sr-Cyrl-RS"/>
              </w:rPr>
              <w:t>.</w:t>
            </w:r>
          </w:p>
        </w:tc>
      </w:tr>
      <w:tr w:rsidR="002E0788" w:rsidRPr="007103BE" w14:paraId="1A99BD2B" w14:textId="77777777" w:rsidTr="00AA78A9">
        <w:trPr>
          <w:gridAfter w:val="1"/>
          <w:wAfter w:w="9" w:type="dxa"/>
          <w:trHeight w:val="888"/>
        </w:trPr>
        <w:tc>
          <w:tcPr>
            <w:tcW w:w="566" w:type="dxa"/>
            <w:shd w:val="clear" w:color="auto" w:fill="auto"/>
            <w:vAlign w:val="center"/>
            <w:hideMark/>
          </w:tcPr>
          <w:p w14:paraId="32CED1AA" w14:textId="77777777" w:rsidR="002E0788" w:rsidRPr="007103BE" w:rsidRDefault="002E0788" w:rsidP="00AA78A9">
            <w:pPr>
              <w:spacing w:after="0" w:line="240" w:lineRule="auto"/>
              <w:ind w:left="-103" w:right="-98"/>
              <w:jc w:val="center"/>
              <w:rPr>
                <w:rFonts w:ascii="Arial Narrow" w:eastAsia="Times New Roman" w:hAnsi="Arial Narrow" w:cs="Calibri"/>
                <w:color w:val="000000"/>
                <w:sz w:val="20"/>
                <w:szCs w:val="20"/>
                <w:lang w:val="sr-Cyrl-RS"/>
              </w:rPr>
            </w:pPr>
          </w:p>
        </w:tc>
        <w:tc>
          <w:tcPr>
            <w:tcW w:w="5672" w:type="dxa"/>
            <w:shd w:val="clear" w:color="auto" w:fill="auto"/>
            <w:vAlign w:val="center"/>
            <w:hideMark/>
          </w:tcPr>
          <w:p w14:paraId="434E3FF6" w14:textId="78D74232" w:rsidR="002E0788" w:rsidRPr="007103BE" w:rsidRDefault="0052277C" w:rsidP="00AA78A9">
            <w:pPr>
              <w:spacing w:after="0" w:line="240" w:lineRule="auto"/>
              <w:ind w:left="-107" w:right="-110"/>
              <w:jc w:val="lef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Припрема и усвајање плана управљања отпадним возилима и побољшање центара за рециклажу возила.</w:t>
            </w:r>
          </w:p>
        </w:tc>
        <w:tc>
          <w:tcPr>
            <w:tcW w:w="885" w:type="dxa"/>
            <w:shd w:val="clear" w:color="auto" w:fill="auto"/>
            <w:vAlign w:val="center"/>
            <w:hideMark/>
          </w:tcPr>
          <w:p w14:paraId="2BF8905B"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992" w:type="dxa"/>
            <w:shd w:val="clear" w:color="auto" w:fill="auto"/>
            <w:vAlign w:val="center"/>
            <w:hideMark/>
          </w:tcPr>
          <w:p w14:paraId="79C6B5E4"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567" w:type="dxa"/>
            <w:shd w:val="clear" w:color="auto" w:fill="auto"/>
            <w:vAlign w:val="center"/>
            <w:hideMark/>
          </w:tcPr>
          <w:p w14:paraId="573CECEE"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993" w:type="dxa"/>
            <w:shd w:val="clear" w:color="auto" w:fill="auto"/>
            <w:vAlign w:val="center"/>
            <w:hideMark/>
          </w:tcPr>
          <w:p w14:paraId="575A3F1A"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687" w:type="dxa"/>
            <w:shd w:val="clear" w:color="auto" w:fill="auto"/>
            <w:vAlign w:val="center"/>
            <w:hideMark/>
          </w:tcPr>
          <w:p w14:paraId="3C339DB7"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992" w:type="dxa"/>
            <w:shd w:val="clear" w:color="auto" w:fill="auto"/>
            <w:vAlign w:val="center"/>
            <w:hideMark/>
          </w:tcPr>
          <w:p w14:paraId="23364415"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1,0</w:t>
            </w:r>
          </w:p>
        </w:tc>
        <w:tc>
          <w:tcPr>
            <w:tcW w:w="979" w:type="dxa"/>
            <w:shd w:val="clear" w:color="auto" w:fill="auto"/>
            <w:vAlign w:val="center"/>
            <w:hideMark/>
          </w:tcPr>
          <w:p w14:paraId="73DEA1DB"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3402" w:type="dxa"/>
            <w:shd w:val="clear" w:color="auto" w:fill="auto"/>
            <w:vAlign w:val="center"/>
            <w:hideMark/>
          </w:tcPr>
          <w:p w14:paraId="3EF452A8" w14:textId="4917B787" w:rsidR="002E0788" w:rsidRPr="007103BE" w:rsidRDefault="004E6CA3" w:rsidP="00AA78A9">
            <w:pPr>
              <w:spacing w:after="0" w:line="240" w:lineRule="auto"/>
              <w:ind w:left="-109" w:right="-106"/>
              <w:rPr>
                <w:rFonts w:ascii="Arial Narrow" w:eastAsia="Times New Roman" w:hAnsi="Arial Narrow" w:cs="Calibri"/>
                <w:color w:val="000000"/>
                <w:sz w:val="20"/>
                <w:szCs w:val="20"/>
                <w:lang w:val="sr-Cyrl-RS"/>
              </w:rPr>
            </w:pPr>
            <w:r>
              <w:rPr>
                <w:rFonts w:ascii="Arial Narrow" w:eastAsia="Times New Roman" w:hAnsi="Arial Narrow" w:cs="Calibri"/>
                <w:color w:val="000000"/>
                <w:sz w:val="20"/>
                <w:szCs w:val="20"/>
                <w:lang w:val="sr-Cyrl-RS"/>
              </w:rPr>
              <w:t>Потребна су донаторска средства</w:t>
            </w:r>
            <w:r w:rsidR="0052277C" w:rsidRPr="007103BE">
              <w:rPr>
                <w:rFonts w:ascii="Arial Narrow" w:eastAsia="Times New Roman" w:hAnsi="Arial Narrow" w:cs="Calibri"/>
                <w:color w:val="000000"/>
                <w:sz w:val="20"/>
                <w:szCs w:val="20"/>
                <w:lang w:val="sr-Cyrl-RS"/>
              </w:rPr>
              <w:t xml:space="preserve"> за припрему  плана управљања отпадним возилима и побољшање центара за рециклажу возила.</w:t>
            </w:r>
          </w:p>
        </w:tc>
        <w:tc>
          <w:tcPr>
            <w:tcW w:w="709" w:type="dxa"/>
            <w:shd w:val="clear" w:color="auto" w:fill="auto"/>
            <w:vAlign w:val="center"/>
            <w:hideMark/>
          </w:tcPr>
          <w:p w14:paraId="3E13D9DD" w14:textId="404ACC83" w:rsidR="002E0788" w:rsidRPr="007103BE" w:rsidRDefault="002E0788" w:rsidP="00AA78A9">
            <w:pPr>
              <w:spacing w:after="0" w:line="240" w:lineRule="auto"/>
              <w:ind w:left="-163" w:right="-73" w:firstLine="107"/>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2023</w:t>
            </w:r>
            <w:r w:rsidR="004612CF" w:rsidRPr="007103BE">
              <w:rPr>
                <w:rFonts w:ascii="Arial Narrow" w:eastAsia="Times New Roman" w:hAnsi="Arial Narrow" w:cs="Calibri"/>
                <w:color w:val="000000"/>
                <w:sz w:val="20"/>
                <w:szCs w:val="20"/>
                <w:lang w:val="sr-Cyrl-RS"/>
              </w:rPr>
              <w:t>.</w:t>
            </w:r>
          </w:p>
        </w:tc>
      </w:tr>
      <w:tr w:rsidR="002E0788" w:rsidRPr="007103BE" w14:paraId="28CD49D4" w14:textId="77777777" w:rsidTr="00AA78A9">
        <w:trPr>
          <w:gridAfter w:val="1"/>
          <w:wAfter w:w="9" w:type="dxa"/>
          <w:trHeight w:val="888"/>
        </w:trPr>
        <w:tc>
          <w:tcPr>
            <w:tcW w:w="566" w:type="dxa"/>
            <w:shd w:val="clear" w:color="auto" w:fill="auto"/>
            <w:vAlign w:val="center"/>
            <w:hideMark/>
          </w:tcPr>
          <w:p w14:paraId="16FAD1D9" w14:textId="77777777" w:rsidR="002E0788" w:rsidRPr="007103BE" w:rsidRDefault="002E0788" w:rsidP="00AA78A9">
            <w:pPr>
              <w:spacing w:after="0" w:line="240" w:lineRule="auto"/>
              <w:ind w:left="-103" w:right="-98"/>
              <w:jc w:val="center"/>
              <w:rPr>
                <w:rFonts w:ascii="Arial Narrow" w:eastAsia="Times New Roman" w:hAnsi="Arial Narrow" w:cs="Calibri"/>
                <w:color w:val="000000"/>
                <w:sz w:val="20"/>
                <w:szCs w:val="20"/>
                <w:lang w:val="sr-Cyrl-RS"/>
              </w:rPr>
            </w:pPr>
          </w:p>
        </w:tc>
        <w:tc>
          <w:tcPr>
            <w:tcW w:w="5672" w:type="dxa"/>
            <w:shd w:val="clear" w:color="auto" w:fill="auto"/>
            <w:vAlign w:val="center"/>
            <w:hideMark/>
          </w:tcPr>
          <w:p w14:paraId="2F51204A" w14:textId="5AF2A009" w:rsidR="002E0788" w:rsidRPr="007103BE" w:rsidRDefault="0052277C" w:rsidP="00AA78A9">
            <w:pPr>
              <w:spacing w:after="0" w:line="240" w:lineRule="auto"/>
              <w:ind w:left="-107" w:right="-110"/>
              <w:jc w:val="lef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xml:space="preserve">Успостављање и </w:t>
            </w:r>
            <w:r w:rsidR="00A03427">
              <w:rPr>
                <w:rFonts w:ascii="Arial Narrow" w:eastAsia="Times New Roman" w:hAnsi="Arial Narrow" w:cs="Calibri"/>
                <w:color w:val="000000"/>
                <w:sz w:val="20"/>
                <w:szCs w:val="20"/>
                <w:lang w:val="sr-Cyrl-RS"/>
              </w:rPr>
              <w:t>спровођење</w:t>
            </w:r>
            <w:r w:rsidRPr="007103BE">
              <w:rPr>
                <w:rFonts w:ascii="Arial Narrow" w:eastAsia="Times New Roman" w:hAnsi="Arial Narrow" w:cs="Calibri"/>
                <w:color w:val="000000"/>
                <w:sz w:val="20"/>
                <w:szCs w:val="20"/>
                <w:lang w:val="sr-Cyrl-RS"/>
              </w:rPr>
              <w:t xml:space="preserve"> механизама подршке из јавних средстава за </w:t>
            </w:r>
            <w:r w:rsidR="00D957CA" w:rsidRPr="00D957CA">
              <w:rPr>
                <w:rFonts w:ascii="Arial Narrow" w:eastAsia="Times New Roman" w:hAnsi="Arial Narrow" w:cs="Calibri"/>
                <w:color w:val="000000"/>
                <w:sz w:val="20"/>
                <w:szCs w:val="20"/>
                <w:lang w:val="sr-Cyrl-RS"/>
              </w:rPr>
              <w:t>дерегистрациј</w:t>
            </w:r>
            <w:r w:rsidR="00D957CA">
              <w:rPr>
                <w:rFonts w:ascii="Arial Narrow" w:eastAsia="Times New Roman" w:hAnsi="Arial Narrow" w:cs="Calibri"/>
                <w:color w:val="000000"/>
                <w:sz w:val="20"/>
                <w:szCs w:val="20"/>
                <w:lang w:val="sr-Cyrl-RS"/>
              </w:rPr>
              <w:t>у</w:t>
            </w:r>
            <w:r w:rsidR="00D957CA" w:rsidRPr="00D957CA">
              <w:rPr>
                <w:rFonts w:ascii="Arial Narrow" w:eastAsia="Times New Roman" w:hAnsi="Arial Narrow" w:cs="Calibri"/>
                <w:color w:val="000000"/>
                <w:sz w:val="20"/>
                <w:szCs w:val="20"/>
                <w:lang w:val="sr-Cyrl-RS"/>
              </w:rPr>
              <w:t>/отпремањ</w:t>
            </w:r>
            <w:r w:rsidR="00D957CA">
              <w:rPr>
                <w:rFonts w:ascii="Arial Narrow" w:eastAsia="Times New Roman" w:hAnsi="Arial Narrow" w:cs="Calibri"/>
                <w:color w:val="000000"/>
                <w:sz w:val="20"/>
                <w:szCs w:val="20"/>
                <w:lang w:val="sr-Cyrl-RS"/>
              </w:rPr>
              <w:t>е</w:t>
            </w:r>
            <w:r w:rsidR="00D957CA" w:rsidRPr="00D957CA">
              <w:rPr>
                <w:rFonts w:ascii="Arial Narrow" w:eastAsia="Times New Roman" w:hAnsi="Arial Narrow" w:cs="Calibri"/>
                <w:color w:val="000000"/>
                <w:sz w:val="20"/>
                <w:szCs w:val="20"/>
                <w:lang w:val="sr-Cyrl-RS"/>
              </w:rPr>
              <w:t xml:space="preserve"> </w:t>
            </w:r>
            <w:r w:rsidR="00D957CA" w:rsidRPr="007103BE">
              <w:rPr>
                <w:rFonts w:ascii="Arial Narrow" w:eastAsia="Times New Roman" w:hAnsi="Arial Narrow" w:cs="Calibri"/>
                <w:color w:val="000000"/>
                <w:sz w:val="20"/>
                <w:szCs w:val="20"/>
                <w:lang w:val="sr-Cyrl-RS"/>
              </w:rPr>
              <w:t>старих дизел путничких аутомобила, лакших теретних возила и аутобуса (који одговарају Euro 1, Euro 2, Euro 3 и Euro I, Euro II и Euro III)</w:t>
            </w:r>
            <w:r w:rsidR="00D957CA">
              <w:rPr>
                <w:rFonts w:ascii="Arial Narrow" w:eastAsia="Times New Roman" w:hAnsi="Arial Narrow" w:cs="Calibri"/>
                <w:color w:val="000000"/>
                <w:sz w:val="20"/>
                <w:szCs w:val="20"/>
                <w:lang w:val="sr-Cyrl-RS"/>
              </w:rPr>
              <w:t xml:space="preserve"> </w:t>
            </w:r>
            <w:r w:rsidR="00D957CA" w:rsidRPr="00D957CA">
              <w:rPr>
                <w:rFonts w:ascii="Arial Narrow" w:eastAsia="Times New Roman" w:hAnsi="Arial Narrow" w:cs="Calibri"/>
                <w:color w:val="000000"/>
                <w:sz w:val="20"/>
                <w:szCs w:val="20"/>
                <w:lang w:val="sr-Cyrl-RS"/>
              </w:rPr>
              <w:t>у рециклажне центре</w:t>
            </w:r>
            <w:r w:rsidR="00D957CA">
              <w:rPr>
                <w:rFonts w:ascii="Arial Narrow" w:eastAsia="Times New Roman" w:hAnsi="Arial Narrow" w:cs="Calibri"/>
                <w:color w:val="000000"/>
                <w:sz w:val="20"/>
                <w:szCs w:val="20"/>
                <w:lang w:val="sr-Cyrl-RS"/>
              </w:rPr>
              <w:t>.</w:t>
            </w:r>
            <w:r w:rsidR="00D957CA" w:rsidRPr="00D957CA">
              <w:rPr>
                <w:rFonts w:ascii="Arial Narrow" w:eastAsia="Times New Roman" w:hAnsi="Arial Narrow" w:cs="Calibri"/>
                <w:color w:val="000000"/>
                <w:sz w:val="20"/>
                <w:szCs w:val="20"/>
                <w:lang w:val="sr-Cyrl-RS"/>
              </w:rPr>
              <w:t xml:space="preserve"> </w:t>
            </w:r>
          </w:p>
        </w:tc>
        <w:tc>
          <w:tcPr>
            <w:tcW w:w="885" w:type="dxa"/>
            <w:shd w:val="clear" w:color="auto" w:fill="auto"/>
            <w:vAlign w:val="center"/>
            <w:hideMark/>
          </w:tcPr>
          <w:p w14:paraId="56508209"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80,91</w:t>
            </w:r>
          </w:p>
        </w:tc>
        <w:tc>
          <w:tcPr>
            <w:tcW w:w="992" w:type="dxa"/>
            <w:shd w:val="clear" w:color="auto" w:fill="auto"/>
            <w:vAlign w:val="center"/>
            <w:hideMark/>
          </w:tcPr>
          <w:p w14:paraId="69997439"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373,20 </w:t>
            </w:r>
          </w:p>
        </w:tc>
        <w:tc>
          <w:tcPr>
            <w:tcW w:w="567" w:type="dxa"/>
            <w:shd w:val="clear" w:color="auto" w:fill="auto"/>
            <w:vAlign w:val="center"/>
            <w:hideMark/>
          </w:tcPr>
          <w:p w14:paraId="3F0CB08F"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993" w:type="dxa"/>
            <w:shd w:val="clear" w:color="auto" w:fill="auto"/>
            <w:vAlign w:val="center"/>
            <w:hideMark/>
          </w:tcPr>
          <w:p w14:paraId="64DE2F78"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687" w:type="dxa"/>
            <w:shd w:val="clear" w:color="auto" w:fill="auto"/>
            <w:vAlign w:val="center"/>
            <w:hideMark/>
          </w:tcPr>
          <w:p w14:paraId="3AD00069"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992" w:type="dxa"/>
            <w:shd w:val="clear" w:color="auto" w:fill="auto"/>
            <w:vAlign w:val="center"/>
            <w:hideMark/>
          </w:tcPr>
          <w:p w14:paraId="58AC929C"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0,5</w:t>
            </w:r>
          </w:p>
        </w:tc>
        <w:tc>
          <w:tcPr>
            <w:tcW w:w="979" w:type="dxa"/>
            <w:shd w:val="clear" w:color="auto" w:fill="auto"/>
            <w:vAlign w:val="center"/>
            <w:hideMark/>
          </w:tcPr>
          <w:p w14:paraId="6F815C09"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158,6 </w:t>
            </w:r>
          </w:p>
        </w:tc>
        <w:tc>
          <w:tcPr>
            <w:tcW w:w="3402" w:type="dxa"/>
            <w:shd w:val="clear" w:color="auto" w:fill="auto"/>
            <w:vAlign w:val="center"/>
            <w:hideMark/>
          </w:tcPr>
          <w:p w14:paraId="50B4BEA7" w14:textId="71BB607C" w:rsidR="002E0788" w:rsidRPr="007103BE" w:rsidRDefault="004E6CA3" w:rsidP="00AA78A9">
            <w:pPr>
              <w:spacing w:after="0" w:line="240" w:lineRule="auto"/>
              <w:ind w:left="-109" w:right="-106"/>
              <w:rPr>
                <w:rFonts w:ascii="Arial Narrow" w:eastAsia="Times New Roman" w:hAnsi="Arial Narrow" w:cs="Calibri"/>
                <w:color w:val="000000"/>
                <w:sz w:val="20"/>
                <w:szCs w:val="20"/>
                <w:lang w:val="sr-Cyrl-RS"/>
              </w:rPr>
            </w:pPr>
            <w:r w:rsidRPr="004E6CA3">
              <w:rPr>
                <w:rFonts w:ascii="Arial Narrow" w:eastAsia="Times New Roman" w:hAnsi="Arial Narrow" w:cs="Calibri"/>
                <w:color w:val="000000"/>
                <w:sz w:val="20"/>
                <w:szCs w:val="20"/>
                <w:lang w:val="sr-Cyrl-RS"/>
              </w:rPr>
              <w:t xml:space="preserve">Потребна су донаторска средства </w:t>
            </w:r>
            <w:r w:rsidR="0052277C" w:rsidRPr="007103BE">
              <w:rPr>
                <w:rFonts w:ascii="Arial Narrow" w:eastAsia="Times New Roman" w:hAnsi="Arial Narrow" w:cs="Calibri"/>
                <w:color w:val="000000"/>
                <w:sz w:val="20"/>
                <w:szCs w:val="20"/>
                <w:lang w:val="sr-Cyrl-RS"/>
              </w:rPr>
              <w:t xml:space="preserve">за успостављање и </w:t>
            </w:r>
            <w:r w:rsidR="00A03427">
              <w:rPr>
                <w:rFonts w:ascii="Arial Narrow" w:eastAsia="Times New Roman" w:hAnsi="Arial Narrow" w:cs="Calibri"/>
                <w:color w:val="000000"/>
                <w:sz w:val="20"/>
                <w:szCs w:val="20"/>
                <w:lang w:val="sr-Cyrl-RS"/>
              </w:rPr>
              <w:t>спровођење</w:t>
            </w:r>
            <w:r w:rsidR="0052277C" w:rsidRPr="007103BE">
              <w:rPr>
                <w:rFonts w:ascii="Arial Narrow" w:eastAsia="Times New Roman" w:hAnsi="Arial Narrow" w:cs="Calibri"/>
                <w:color w:val="000000"/>
                <w:sz w:val="20"/>
                <w:szCs w:val="20"/>
                <w:lang w:val="sr-Cyrl-RS"/>
              </w:rPr>
              <w:t xml:space="preserve"> финансијске подршке за </w:t>
            </w:r>
            <w:r w:rsidR="00D957CA" w:rsidRPr="00D957CA">
              <w:rPr>
                <w:rFonts w:ascii="Arial Narrow" w:eastAsia="Times New Roman" w:hAnsi="Arial Narrow" w:cs="Calibri"/>
                <w:color w:val="000000"/>
                <w:sz w:val="20"/>
                <w:szCs w:val="20"/>
                <w:lang w:val="sr-Cyrl-RS"/>
              </w:rPr>
              <w:t>дерегистрациј</w:t>
            </w:r>
            <w:r w:rsidR="00D957CA">
              <w:rPr>
                <w:rFonts w:ascii="Arial Narrow" w:eastAsia="Times New Roman" w:hAnsi="Arial Narrow" w:cs="Calibri"/>
                <w:color w:val="000000"/>
                <w:sz w:val="20"/>
                <w:szCs w:val="20"/>
                <w:lang w:val="sr-Cyrl-RS"/>
              </w:rPr>
              <w:t>у</w:t>
            </w:r>
            <w:r w:rsidR="00D957CA" w:rsidRPr="00D957CA">
              <w:rPr>
                <w:rFonts w:ascii="Arial Narrow" w:eastAsia="Times New Roman" w:hAnsi="Arial Narrow" w:cs="Calibri"/>
                <w:color w:val="000000"/>
                <w:sz w:val="20"/>
                <w:szCs w:val="20"/>
                <w:lang w:val="sr-Cyrl-RS"/>
              </w:rPr>
              <w:t>/отпремањ</w:t>
            </w:r>
            <w:r w:rsidR="00D957CA">
              <w:rPr>
                <w:rFonts w:ascii="Arial Narrow" w:eastAsia="Times New Roman" w:hAnsi="Arial Narrow" w:cs="Calibri"/>
                <w:color w:val="000000"/>
                <w:sz w:val="20"/>
                <w:szCs w:val="20"/>
                <w:lang w:val="sr-Cyrl-RS"/>
              </w:rPr>
              <w:t>е</w:t>
            </w:r>
            <w:r w:rsidR="00D957CA" w:rsidRPr="00D957CA">
              <w:rPr>
                <w:rFonts w:ascii="Arial Narrow" w:eastAsia="Times New Roman" w:hAnsi="Arial Narrow" w:cs="Calibri"/>
                <w:color w:val="000000"/>
                <w:sz w:val="20"/>
                <w:szCs w:val="20"/>
                <w:lang w:val="sr-Cyrl-RS"/>
              </w:rPr>
              <w:t xml:space="preserve"> </w:t>
            </w:r>
            <w:r w:rsidR="00D957CA" w:rsidRPr="007103BE">
              <w:rPr>
                <w:rFonts w:ascii="Arial Narrow" w:eastAsia="Times New Roman" w:hAnsi="Arial Narrow" w:cs="Calibri"/>
                <w:color w:val="000000"/>
                <w:sz w:val="20"/>
                <w:szCs w:val="20"/>
                <w:lang w:val="sr-Cyrl-RS"/>
              </w:rPr>
              <w:t>старих дизел возила</w:t>
            </w:r>
            <w:r w:rsidR="00D957CA" w:rsidRPr="00D957CA">
              <w:rPr>
                <w:rFonts w:ascii="Arial Narrow" w:eastAsia="Times New Roman" w:hAnsi="Arial Narrow" w:cs="Calibri"/>
                <w:color w:val="000000"/>
                <w:sz w:val="20"/>
                <w:szCs w:val="20"/>
                <w:lang w:val="sr-Cyrl-RS"/>
              </w:rPr>
              <w:t xml:space="preserve"> у рециклажне центре</w:t>
            </w:r>
            <w:r w:rsidR="0052277C" w:rsidRPr="007103BE">
              <w:rPr>
                <w:rFonts w:ascii="Arial Narrow" w:eastAsia="Times New Roman" w:hAnsi="Arial Narrow" w:cs="Calibri"/>
                <w:color w:val="000000"/>
                <w:sz w:val="20"/>
                <w:szCs w:val="20"/>
                <w:lang w:val="sr-Cyrl-RS"/>
              </w:rPr>
              <w:t>.</w:t>
            </w:r>
            <w:r w:rsidR="002E0788" w:rsidRPr="007103BE">
              <w:rPr>
                <w:rFonts w:ascii="Arial Narrow" w:eastAsia="Times New Roman" w:hAnsi="Arial Narrow" w:cs="Calibri"/>
                <w:color w:val="000000"/>
                <w:sz w:val="20"/>
                <w:szCs w:val="20"/>
                <w:lang w:val="sr-Cyrl-RS"/>
              </w:rPr>
              <w:t xml:space="preserve"> </w:t>
            </w:r>
          </w:p>
        </w:tc>
        <w:tc>
          <w:tcPr>
            <w:tcW w:w="709" w:type="dxa"/>
            <w:shd w:val="clear" w:color="auto" w:fill="auto"/>
            <w:vAlign w:val="center"/>
            <w:hideMark/>
          </w:tcPr>
          <w:p w14:paraId="4102F066" w14:textId="10949ACE" w:rsidR="002E0788" w:rsidRPr="007103BE" w:rsidRDefault="002E0788" w:rsidP="00AA78A9">
            <w:pPr>
              <w:spacing w:after="0" w:line="240" w:lineRule="auto"/>
              <w:ind w:left="-163" w:right="-73" w:firstLine="107"/>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2024</w:t>
            </w:r>
            <w:r w:rsidR="004612CF" w:rsidRPr="007103BE">
              <w:rPr>
                <w:rFonts w:ascii="Arial Narrow" w:eastAsia="Times New Roman" w:hAnsi="Arial Narrow" w:cs="Calibri"/>
                <w:color w:val="000000"/>
                <w:sz w:val="20"/>
                <w:szCs w:val="20"/>
                <w:lang w:val="sr-Cyrl-RS"/>
              </w:rPr>
              <w:t>.</w:t>
            </w:r>
          </w:p>
        </w:tc>
      </w:tr>
      <w:tr w:rsidR="002E0788" w:rsidRPr="007103BE" w14:paraId="390DF1E9" w14:textId="77777777" w:rsidTr="00AA78A9">
        <w:trPr>
          <w:gridAfter w:val="1"/>
          <w:wAfter w:w="9" w:type="dxa"/>
          <w:trHeight w:val="888"/>
        </w:trPr>
        <w:tc>
          <w:tcPr>
            <w:tcW w:w="566" w:type="dxa"/>
            <w:shd w:val="clear" w:color="auto" w:fill="auto"/>
            <w:vAlign w:val="center"/>
          </w:tcPr>
          <w:p w14:paraId="66961C82" w14:textId="77777777" w:rsidR="002E0788" w:rsidRPr="007103BE" w:rsidRDefault="002E0788" w:rsidP="00AA78A9">
            <w:pPr>
              <w:spacing w:after="0" w:line="240" w:lineRule="auto"/>
              <w:ind w:left="-103" w:right="-98"/>
              <w:jc w:val="center"/>
              <w:rPr>
                <w:rFonts w:ascii="Arial Narrow" w:eastAsia="Times New Roman" w:hAnsi="Arial Narrow" w:cs="Calibri"/>
                <w:color w:val="000000"/>
                <w:sz w:val="20"/>
                <w:szCs w:val="20"/>
                <w:lang w:val="sr-Cyrl-RS"/>
              </w:rPr>
            </w:pPr>
          </w:p>
        </w:tc>
        <w:tc>
          <w:tcPr>
            <w:tcW w:w="5672" w:type="dxa"/>
            <w:shd w:val="clear" w:color="auto" w:fill="auto"/>
            <w:vAlign w:val="center"/>
          </w:tcPr>
          <w:p w14:paraId="27D0A6E8" w14:textId="77995772" w:rsidR="002E0788" w:rsidRPr="007103BE" w:rsidRDefault="004D58B0" w:rsidP="00AA78A9">
            <w:pPr>
              <w:spacing w:after="0" w:line="240" w:lineRule="auto"/>
              <w:ind w:left="-107" w:right="-110"/>
              <w:jc w:val="lef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xml:space="preserve">Успостављање принципа </w:t>
            </w:r>
            <w:r w:rsidRPr="007103BE">
              <w:rPr>
                <w:rFonts w:ascii="Arial Narrow" w:eastAsia="Times New Roman" w:hAnsi="Arial Narrow" w:cs="Calibri"/>
                <w:i/>
                <w:iCs/>
                <w:color w:val="000000"/>
                <w:sz w:val="20"/>
                <w:szCs w:val="20"/>
                <w:lang w:val="sr-Cyrl-RS"/>
              </w:rPr>
              <w:t>загађивач плаћа</w:t>
            </w:r>
            <w:r w:rsidRPr="007103BE">
              <w:rPr>
                <w:rFonts w:ascii="Arial Narrow" w:eastAsia="Times New Roman" w:hAnsi="Arial Narrow" w:cs="Calibri"/>
                <w:color w:val="000000"/>
                <w:sz w:val="20"/>
                <w:szCs w:val="20"/>
                <w:lang w:val="sr-Cyrl-RS"/>
              </w:rPr>
              <w:t xml:space="preserve"> уз регистрацију путничког возила на основу стандарда заштите животне средине (увођење накнада за загађење животне средине за возила).</w:t>
            </w:r>
            <w:r w:rsidR="002E0788" w:rsidRPr="007103BE">
              <w:rPr>
                <w:rFonts w:ascii="Arial Narrow" w:eastAsia="Times New Roman" w:hAnsi="Arial Narrow" w:cs="Calibri"/>
                <w:color w:val="000000"/>
                <w:sz w:val="20"/>
                <w:szCs w:val="20"/>
                <w:lang w:val="sr-Cyrl-RS"/>
              </w:rPr>
              <w:t xml:space="preserve"> </w:t>
            </w:r>
          </w:p>
        </w:tc>
        <w:tc>
          <w:tcPr>
            <w:tcW w:w="885" w:type="dxa"/>
            <w:shd w:val="clear" w:color="auto" w:fill="auto"/>
            <w:vAlign w:val="center"/>
          </w:tcPr>
          <w:p w14:paraId="0A9FD98B"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p>
        </w:tc>
        <w:tc>
          <w:tcPr>
            <w:tcW w:w="992" w:type="dxa"/>
            <w:shd w:val="clear" w:color="auto" w:fill="auto"/>
            <w:vAlign w:val="center"/>
          </w:tcPr>
          <w:p w14:paraId="31695302"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p>
        </w:tc>
        <w:tc>
          <w:tcPr>
            <w:tcW w:w="567" w:type="dxa"/>
            <w:shd w:val="clear" w:color="auto" w:fill="auto"/>
            <w:vAlign w:val="center"/>
          </w:tcPr>
          <w:p w14:paraId="30A23F55"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p>
        </w:tc>
        <w:tc>
          <w:tcPr>
            <w:tcW w:w="993" w:type="dxa"/>
            <w:shd w:val="clear" w:color="auto" w:fill="auto"/>
            <w:vAlign w:val="center"/>
          </w:tcPr>
          <w:p w14:paraId="5B645DEB" w14:textId="20992FC7" w:rsidR="002E0788" w:rsidRPr="007103BE" w:rsidRDefault="004612CF"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xml:space="preserve">Најмање </w:t>
            </w:r>
            <w:r w:rsidR="002E0788" w:rsidRPr="007103BE">
              <w:rPr>
                <w:rFonts w:ascii="Arial Narrow" w:eastAsia="Times New Roman" w:hAnsi="Arial Narrow" w:cs="Calibri"/>
                <w:color w:val="000000"/>
                <w:sz w:val="20"/>
                <w:szCs w:val="20"/>
                <w:lang w:val="sr-Cyrl-RS"/>
              </w:rPr>
              <w:t xml:space="preserve"> 117</w:t>
            </w:r>
            <w:r w:rsidR="004E6CA3">
              <w:rPr>
                <w:rFonts w:ascii="Arial Narrow" w:eastAsia="Times New Roman" w:hAnsi="Arial Narrow" w:cs="Calibri"/>
                <w:color w:val="000000"/>
                <w:sz w:val="20"/>
                <w:szCs w:val="20"/>
                <w:lang w:val="sr-Cyrl-RS"/>
              </w:rPr>
              <w:t>,0</w:t>
            </w:r>
          </w:p>
        </w:tc>
        <w:tc>
          <w:tcPr>
            <w:tcW w:w="687" w:type="dxa"/>
            <w:shd w:val="clear" w:color="auto" w:fill="auto"/>
            <w:vAlign w:val="center"/>
          </w:tcPr>
          <w:p w14:paraId="3473E97F"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p>
        </w:tc>
        <w:tc>
          <w:tcPr>
            <w:tcW w:w="992" w:type="dxa"/>
            <w:shd w:val="clear" w:color="auto" w:fill="auto"/>
            <w:vAlign w:val="center"/>
          </w:tcPr>
          <w:p w14:paraId="5DD180E8"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p>
        </w:tc>
        <w:tc>
          <w:tcPr>
            <w:tcW w:w="979" w:type="dxa"/>
            <w:shd w:val="clear" w:color="auto" w:fill="auto"/>
            <w:vAlign w:val="center"/>
          </w:tcPr>
          <w:p w14:paraId="494B20F8"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p>
        </w:tc>
        <w:tc>
          <w:tcPr>
            <w:tcW w:w="3402" w:type="dxa"/>
            <w:shd w:val="clear" w:color="auto" w:fill="auto"/>
            <w:vAlign w:val="center"/>
          </w:tcPr>
          <w:p w14:paraId="623C9804" w14:textId="1FBC02C7" w:rsidR="002E0788" w:rsidRPr="007103BE" w:rsidRDefault="0052277C" w:rsidP="00AA78A9">
            <w:pPr>
              <w:spacing w:after="0" w:line="240" w:lineRule="auto"/>
              <w:ind w:left="-109" w:right="-106"/>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xml:space="preserve">Накнаде за путничка возила на основу тога колико емитују </w:t>
            </w:r>
            <w:r w:rsidR="002E0788" w:rsidRPr="007103BE">
              <w:rPr>
                <w:rFonts w:ascii="Arial Narrow" w:eastAsia="Times New Roman" w:hAnsi="Arial Narrow" w:cs="Calibri"/>
                <w:color w:val="000000"/>
                <w:sz w:val="20"/>
                <w:szCs w:val="20"/>
                <w:lang w:val="sr-Cyrl-RS"/>
              </w:rPr>
              <w:t xml:space="preserve">PM </w:t>
            </w:r>
            <w:r w:rsidRPr="007103BE">
              <w:rPr>
                <w:rFonts w:ascii="Arial Narrow" w:eastAsia="Times New Roman" w:hAnsi="Arial Narrow" w:cs="Calibri"/>
                <w:color w:val="000000"/>
                <w:sz w:val="20"/>
                <w:szCs w:val="20"/>
                <w:lang w:val="sr-Cyrl-RS"/>
              </w:rPr>
              <w:t xml:space="preserve">и </w:t>
            </w:r>
            <w:r w:rsidR="002E0788" w:rsidRPr="007103BE">
              <w:rPr>
                <w:rFonts w:ascii="Arial Narrow" w:eastAsia="Times New Roman" w:hAnsi="Arial Narrow" w:cs="Calibri"/>
                <w:color w:val="000000"/>
                <w:sz w:val="20"/>
                <w:szCs w:val="20"/>
                <w:lang w:val="sr-Cyrl-RS"/>
              </w:rPr>
              <w:t xml:space="preserve">NOx </w:t>
            </w:r>
          </w:p>
        </w:tc>
        <w:tc>
          <w:tcPr>
            <w:tcW w:w="709" w:type="dxa"/>
            <w:shd w:val="clear" w:color="auto" w:fill="auto"/>
            <w:vAlign w:val="center"/>
          </w:tcPr>
          <w:p w14:paraId="49A0CE0F" w14:textId="300382D0" w:rsidR="002E0788" w:rsidRPr="007103BE" w:rsidRDefault="002E0788" w:rsidP="00AA78A9">
            <w:pPr>
              <w:spacing w:after="0" w:line="240" w:lineRule="auto"/>
              <w:ind w:left="-163" w:right="-73" w:firstLine="107"/>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2023</w:t>
            </w:r>
            <w:r w:rsidR="004612CF" w:rsidRPr="007103BE">
              <w:rPr>
                <w:rFonts w:ascii="Arial Narrow" w:eastAsia="Times New Roman" w:hAnsi="Arial Narrow" w:cs="Calibri"/>
                <w:color w:val="000000"/>
                <w:sz w:val="20"/>
                <w:szCs w:val="20"/>
                <w:lang w:val="sr-Cyrl-RS"/>
              </w:rPr>
              <w:t>.</w:t>
            </w:r>
          </w:p>
        </w:tc>
      </w:tr>
      <w:tr w:rsidR="002E0788" w:rsidRPr="007103BE" w14:paraId="06AAC8EA" w14:textId="77777777" w:rsidTr="00AA78A9">
        <w:trPr>
          <w:gridAfter w:val="1"/>
          <w:wAfter w:w="9" w:type="dxa"/>
          <w:trHeight w:val="1490"/>
        </w:trPr>
        <w:tc>
          <w:tcPr>
            <w:tcW w:w="566" w:type="dxa"/>
            <w:shd w:val="clear" w:color="000000" w:fill="D9D9D9"/>
            <w:vAlign w:val="center"/>
            <w:hideMark/>
          </w:tcPr>
          <w:p w14:paraId="67065707" w14:textId="18495528" w:rsidR="002E0788" w:rsidRPr="007103BE" w:rsidRDefault="004612CF" w:rsidP="00AA78A9">
            <w:pPr>
              <w:spacing w:after="0" w:line="240" w:lineRule="auto"/>
              <w:ind w:left="-103" w:right="-98"/>
              <w:jc w:val="center"/>
              <w:rPr>
                <w:rFonts w:ascii="Arial Narrow" w:eastAsia="Times New Roman" w:hAnsi="Arial Narrow" w:cs="Calibri"/>
                <w:b/>
                <w:bCs/>
                <w:color w:val="000000"/>
                <w:sz w:val="20"/>
                <w:szCs w:val="20"/>
                <w:lang w:val="sr-Cyrl-RS"/>
              </w:rPr>
            </w:pPr>
            <w:r w:rsidRPr="007103BE">
              <w:rPr>
                <w:rFonts w:ascii="Arial Narrow" w:eastAsia="Times New Roman" w:hAnsi="Arial Narrow" w:cs="Calibri"/>
                <w:b/>
                <w:bCs/>
                <w:color w:val="000000"/>
                <w:sz w:val="20"/>
                <w:szCs w:val="20"/>
                <w:lang w:val="sr-Cyrl-RS"/>
              </w:rPr>
              <w:t>Бр</w:t>
            </w:r>
            <w:r w:rsidR="002E0788" w:rsidRPr="007103BE">
              <w:rPr>
                <w:rFonts w:ascii="Arial Narrow" w:eastAsia="Times New Roman" w:hAnsi="Arial Narrow" w:cs="Calibri"/>
                <w:b/>
                <w:bCs/>
                <w:color w:val="000000"/>
                <w:sz w:val="20"/>
                <w:szCs w:val="20"/>
                <w:lang w:val="sr-Cyrl-RS"/>
              </w:rPr>
              <w:t>.6</w:t>
            </w:r>
          </w:p>
          <w:p w14:paraId="79458A25" w14:textId="77777777" w:rsidR="002E0788" w:rsidRPr="007103BE" w:rsidRDefault="002E0788" w:rsidP="00AA78A9">
            <w:pPr>
              <w:spacing w:after="0" w:line="240" w:lineRule="auto"/>
              <w:ind w:left="-103" w:right="-98"/>
              <w:jc w:val="center"/>
              <w:rPr>
                <w:rFonts w:ascii="Arial Narrow" w:eastAsia="Times New Roman" w:hAnsi="Arial Narrow" w:cs="Calibri"/>
                <w:b/>
                <w:bCs/>
                <w:color w:val="000000"/>
                <w:sz w:val="20"/>
                <w:szCs w:val="20"/>
                <w:lang w:val="sr-Cyrl-RS"/>
              </w:rPr>
            </w:pPr>
            <w:r w:rsidRPr="007103BE">
              <w:rPr>
                <w:rFonts w:ascii="Arial Narrow" w:eastAsia="Times New Roman" w:hAnsi="Arial Narrow" w:cs="Calibri"/>
                <w:b/>
                <w:bCs/>
                <w:color w:val="000000"/>
                <w:sz w:val="20"/>
                <w:szCs w:val="20"/>
                <w:lang w:val="sr-Cyrl-RS"/>
              </w:rPr>
              <w:t>(WAM A6)</w:t>
            </w:r>
          </w:p>
        </w:tc>
        <w:tc>
          <w:tcPr>
            <w:tcW w:w="5672" w:type="dxa"/>
            <w:shd w:val="clear" w:color="000000" w:fill="D9D9D9"/>
            <w:vAlign w:val="center"/>
            <w:hideMark/>
          </w:tcPr>
          <w:p w14:paraId="7BD1AF24" w14:textId="259804DD" w:rsidR="002E0788" w:rsidRPr="007103BE" w:rsidRDefault="00FC061D" w:rsidP="00AA78A9">
            <w:pPr>
              <w:spacing w:after="0" w:line="240" w:lineRule="auto"/>
              <w:ind w:left="-107" w:right="-110"/>
              <w:jc w:val="left"/>
              <w:rPr>
                <w:rFonts w:ascii="Arial Narrow" w:eastAsia="Times New Roman" w:hAnsi="Arial Narrow" w:cs="Calibri"/>
                <w:b/>
                <w:bCs/>
                <w:color w:val="000000"/>
                <w:sz w:val="20"/>
                <w:szCs w:val="20"/>
                <w:lang w:val="sr-Cyrl-RS"/>
              </w:rPr>
            </w:pPr>
            <w:r w:rsidRPr="007103BE">
              <w:rPr>
                <w:rFonts w:ascii="Arial Narrow" w:eastAsia="Times New Roman" w:hAnsi="Arial Narrow" w:cs="Calibri"/>
                <w:b/>
                <w:bCs/>
                <w:color w:val="000000"/>
                <w:sz w:val="20"/>
                <w:szCs w:val="20"/>
                <w:lang w:val="sr-Cyrl-RS"/>
              </w:rPr>
              <w:t>Спровођење Уредбе (ЕУ) 2016/1628 о захтевима који се односе на граничне вредности емисија за гасовите и суспендоване честице загађујућих материја и за одобрење типа мотора са унутрашњим сагоревањем за тешку механизацију</w:t>
            </w:r>
          </w:p>
        </w:tc>
        <w:tc>
          <w:tcPr>
            <w:tcW w:w="885" w:type="dxa"/>
            <w:shd w:val="clear" w:color="000000" w:fill="D9D9D9"/>
            <w:vAlign w:val="center"/>
            <w:hideMark/>
          </w:tcPr>
          <w:p w14:paraId="3638E21A" w14:textId="77777777" w:rsidR="002E0788" w:rsidRPr="007103BE" w:rsidRDefault="002E0788" w:rsidP="00AA78A9">
            <w:pPr>
              <w:spacing w:after="0" w:line="240" w:lineRule="auto"/>
              <w:jc w:val="right"/>
              <w:rPr>
                <w:rFonts w:ascii="Arial Narrow" w:eastAsia="Times New Roman" w:hAnsi="Arial Narrow" w:cs="Calibri"/>
                <w:b/>
                <w:bCs/>
                <w:sz w:val="20"/>
                <w:szCs w:val="20"/>
                <w:lang w:val="sr-Cyrl-RS"/>
              </w:rPr>
            </w:pPr>
            <w:r w:rsidRPr="007103BE">
              <w:rPr>
                <w:rFonts w:ascii="Arial Narrow" w:eastAsia="Times New Roman" w:hAnsi="Arial Narrow" w:cs="Calibri"/>
                <w:b/>
                <w:bCs/>
                <w:sz w:val="20"/>
                <w:szCs w:val="20"/>
                <w:lang w:val="sr-Cyrl-RS"/>
              </w:rPr>
              <w:t>25,39</w:t>
            </w:r>
          </w:p>
        </w:tc>
        <w:tc>
          <w:tcPr>
            <w:tcW w:w="992" w:type="dxa"/>
            <w:shd w:val="clear" w:color="000000" w:fill="D9D9D9"/>
            <w:vAlign w:val="center"/>
            <w:hideMark/>
          </w:tcPr>
          <w:p w14:paraId="3F46DA2F" w14:textId="77777777" w:rsidR="002E0788" w:rsidRPr="007103BE" w:rsidRDefault="002E0788" w:rsidP="00AA78A9">
            <w:pPr>
              <w:spacing w:after="0" w:line="240" w:lineRule="auto"/>
              <w:jc w:val="right"/>
              <w:rPr>
                <w:rFonts w:ascii="Arial Narrow" w:eastAsia="Times New Roman" w:hAnsi="Arial Narrow" w:cs="Calibri"/>
                <w:b/>
                <w:bCs/>
                <w:sz w:val="20"/>
                <w:szCs w:val="20"/>
                <w:lang w:val="sr-Cyrl-RS"/>
              </w:rPr>
            </w:pPr>
            <w:r w:rsidRPr="007103BE">
              <w:rPr>
                <w:rFonts w:ascii="Arial Narrow" w:eastAsia="Times New Roman" w:hAnsi="Arial Narrow" w:cs="Calibri"/>
                <w:b/>
                <w:bCs/>
                <w:sz w:val="20"/>
                <w:szCs w:val="20"/>
                <w:lang w:val="sr-Cyrl-RS"/>
              </w:rPr>
              <w:t> </w:t>
            </w:r>
          </w:p>
        </w:tc>
        <w:tc>
          <w:tcPr>
            <w:tcW w:w="567" w:type="dxa"/>
            <w:shd w:val="clear" w:color="000000" w:fill="D9D9D9"/>
            <w:vAlign w:val="center"/>
            <w:hideMark/>
          </w:tcPr>
          <w:p w14:paraId="1C2D15A4" w14:textId="77777777" w:rsidR="002E0788" w:rsidRPr="007103BE" w:rsidRDefault="002E0788" w:rsidP="00AA78A9">
            <w:pPr>
              <w:spacing w:after="0" w:line="240" w:lineRule="auto"/>
              <w:jc w:val="right"/>
              <w:rPr>
                <w:rFonts w:ascii="Arial Narrow" w:eastAsia="Times New Roman" w:hAnsi="Arial Narrow" w:cs="Calibri"/>
                <w:b/>
                <w:bCs/>
                <w:sz w:val="20"/>
                <w:szCs w:val="20"/>
                <w:lang w:val="sr-Cyrl-RS"/>
              </w:rPr>
            </w:pPr>
            <w:r w:rsidRPr="007103BE">
              <w:rPr>
                <w:rFonts w:ascii="Arial Narrow" w:eastAsia="Times New Roman" w:hAnsi="Arial Narrow" w:cs="Calibri"/>
                <w:b/>
                <w:bCs/>
                <w:sz w:val="20"/>
                <w:szCs w:val="20"/>
                <w:lang w:val="sr-Cyrl-RS"/>
              </w:rPr>
              <w:t> </w:t>
            </w:r>
          </w:p>
        </w:tc>
        <w:tc>
          <w:tcPr>
            <w:tcW w:w="993" w:type="dxa"/>
            <w:shd w:val="clear" w:color="000000" w:fill="D9D9D9"/>
            <w:vAlign w:val="center"/>
            <w:hideMark/>
          </w:tcPr>
          <w:p w14:paraId="08A402E2" w14:textId="77777777" w:rsidR="002E0788" w:rsidRPr="007103BE" w:rsidRDefault="002E0788" w:rsidP="00AA78A9">
            <w:pPr>
              <w:spacing w:after="0" w:line="240" w:lineRule="auto"/>
              <w:jc w:val="right"/>
              <w:rPr>
                <w:rFonts w:ascii="Arial Narrow" w:eastAsia="Times New Roman" w:hAnsi="Arial Narrow" w:cs="Calibri"/>
                <w:b/>
                <w:bCs/>
                <w:sz w:val="20"/>
                <w:szCs w:val="20"/>
                <w:lang w:val="sr-Cyrl-RS"/>
              </w:rPr>
            </w:pPr>
            <w:r w:rsidRPr="007103BE">
              <w:rPr>
                <w:rFonts w:ascii="Arial Narrow" w:eastAsia="Times New Roman" w:hAnsi="Arial Narrow" w:cs="Calibri"/>
                <w:b/>
                <w:bCs/>
                <w:sz w:val="20"/>
                <w:szCs w:val="20"/>
                <w:lang w:val="sr-Cyrl-RS"/>
              </w:rPr>
              <w:t> </w:t>
            </w:r>
          </w:p>
        </w:tc>
        <w:tc>
          <w:tcPr>
            <w:tcW w:w="687" w:type="dxa"/>
            <w:shd w:val="clear" w:color="000000" w:fill="D9D9D9"/>
            <w:vAlign w:val="center"/>
            <w:hideMark/>
          </w:tcPr>
          <w:p w14:paraId="170F4476" w14:textId="77777777" w:rsidR="002E0788" w:rsidRPr="007103BE" w:rsidRDefault="002E0788" w:rsidP="00AA78A9">
            <w:pPr>
              <w:spacing w:after="0" w:line="240" w:lineRule="auto"/>
              <w:ind w:left="-142" w:right="-74"/>
              <w:jc w:val="right"/>
              <w:rPr>
                <w:rFonts w:ascii="Arial Narrow" w:eastAsia="Times New Roman" w:hAnsi="Arial Narrow" w:cs="Calibri"/>
                <w:b/>
                <w:bCs/>
                <w:sz w:val="20"/>
                <w:szCs w:val="20"/>
                <w:lang w:val="sr-Cyrl-RS"/>
              </w:rPr>
            </w:pPr>
          </w:p>
        </w:tc>
        <w:tc>
          <w:tcPr>
            <w:tcW w:w="992" w:type="dxa"/>
            <w:shd w:val="clear" w:color="000000" w:fill="D9D9D9"/>
            <w:vAlign w:val="center"/>
            <w:hideMark/>
          </w:tcPr>
          <w:p w14:paraId="3FC22AB9" w14:textId="2836A71A" w:rsidR="002E0788" w:rsidRPr="007103BE" w:rsidRDefault="002E0788" w:rsidP="00AA78A9">
            <w:pPr>
              <w:spacing w:after="0" w:line="240" w:lineRule="auto"/>
              <w:ind w:left="-142" w:right="-74"/>
              <w:jc w:val="right"/>
              <w:rPr>
                <w:rFonts w:ascii="Arial Narrow" w:eastAsia="Times New Roman" w:hAnsi="Arial Narrow" w:cs="Calibri"/>
                <w:b/>
                <w:bCs/>
                <w:sz w:val="20"/>
                <w:szCs w:val="20"/>
                <w:lang w:val="sr-Cyrl-RS"/>
              </w:rPr>
            </w:pPr>
            <w:r w:rsidRPr="007103BE">
              <w:rPr>
                <w:rFonts w:ascii="Arial Narrow" w:eastAsia="Times New Roman" w:hAnsi="Arial Narrow" w:cs="Calibri"/>
                <w:b/>
                <w:bCs/>
                <w:sz w:val="20"/>
                <w:szCs w:val="20"/>
                <w:lang w:val="sr-Cyrl-RS"/>
              </w:rPr>
              <w:t>0,4</w:t>
            </w:r>
            <w:r w:rsidR="004E6CA3">
              <w:rPr>
                <w:rFonts w:ascii="Arial Narrow" w:eastAsia="Times New Roman" w:hAnsi="Arial Narrow" w:cs="Calibri"/>
                <w:b/>
                <w:bCs/>
                <w:sz w:val="20"/>
                <w:szCs w:val="20"/>
                <w:lang w:val="sr-Cyrl-RS"/>
              </w:rPr>
              <w:t>1</w:t>
            </w:r>
          </w:p>
        </w:tc>
        <w:tc>
          <w:tcPr>
            <w:tcW w:w="979" w:type="dxa"/>
            <w:shd w:val="clear" w:color="000000" w:fill="D9D9D9"/>
            <w:vAlign w:val="center"/>
            <w:hideMark/>
          </w:tcPr>
          <w:p w14:paraId="16EDDC77" w14:textId="1FE29173" w:rsidR="002E0788" w:rsidRPr="007103BE" w:rsidRDefault="004E6CA3" w:rsidP="00AA78A9">
            <w:pPr>
              <w:spacing w:after="0" w:line="240" w:lineRule="auto"/>
              <w:ind w:left="-142" w:right="-74"/>
              <w:jc w:val="right"/>
              <w:rPr>
                <w:rFonts w:ascii="Arial Narrow" w:eastAsia="Times New Roman" w:hAnsi="Arial Narrow" w:cs="Calibri"/>
                <w:b/>
                <w:bCs/>
                <w:sz w:val="20"/>
                <w:szCs w:val="20"/>
                <w:lang w:val="sr-Cyrl-RS"/>
              </w:rPr>
            </w:pPr>
            <w:r>
              <w:rPr>
                <w:rFonts w:ascii="Arial Narrow" w:eastAsia="Times New Roman" w:hAnsi="Arial Narrow" w:cs="Calibri"/>
                <w:b/>
                <w:bCs/>
                <w:sz w:val="20"/>
                <w:szCs w:val="20"/>
                <w:lang w:val="sr-Cyrl-RS"/>
              </w:rPr>
              <w:t>0,36</w:t>
            </w:r>
          </w:p>
        </w:tc>
        <w:tc>
          <w:tcPr>
            <w:tcW w:w="3402" w:type="dxa"/>
            <w:shd w:val="clear" w:color="000000" w:fill="D9D9D9"/>
            <w:vAlign w:val="center"/>
            <w:hideMark/>
          </w:tcPr>
          <w:p w14:paraId="3E2F923A" w14:textId="4A34F186" w:rsidR="002E0788" w:rsidRPr="007103BE" w:rsidRDefault="00FC061D" w:rsidP="00AA78A9">
            <w:pPr>
              <w:spacing w:after="0" w:line="240" w:lineRule="auto"/>
              <w:ind w:left="-109" w:right="-106"/>
              <w:rPr>
                <w:rFonts w:ascii="Arial Narrow" w:eastAsia="Times New Roman" w:hAnsi="Arial Narrow" w:cs="Calibri Light"/>
                <w:color w:val="000000"/>
                <w:sz w:val="20"/>
                <w:szCs w:val="20"/>
                <w:lang w:val="sr-Cyrl-RS"/>
              </w:rPr>
            </w:pPr>
            <w:r w:rsidRPr="007103BE">
              <w:rPr>
                <w:rFonts w:ascii="Arial Narrow" w:eastAsia="Times New Roman" w:hAnsi="Arial Narrow" w:cs="Calibri Light"/>
                <w:color w:val="000000"/>
                <w:sz w:val="20"/>
                <w:szCs w:val="20"/>
                <w:lang w:val="sr-Cyrl-RS"/>
              </w:rPr>
              <w:t>Трошкови увођења нове опреме за смањење емисија на новим машинама</w:t>
            </w:r>
          </w:p>
        </w:tc>
        <w:tc>
          <w:tcPr>
            <w:tcW w:w="709" w:type="dxa"/>
            <w:shd w:val="clear" w:color="000000" w:fill="D9D9D9"/>
            <w:vAlign w:val="center"/>
            <w:hideMark/>
          </w:tcPr>
          <w:p w14:paraId="4209A279" w14:textId="11BE4553" w:rsidR="002E0788" w:rsidRPr="007103BE" w:rsidRDefault="002E0788" w:rsidP="00AA78A9">
            <w:pPr>
              <w:spacing w:after="0" w:line="240" w:lineRule="auto"/>
              <w:ind w:left="-163" w:right="-73" w:firstLine="107"/>
              <w:jc w:val="right"/>
              <w:rPr>
                <w:rFonts w:ascii="Arial Narrow" w:eastAsia="Times New Roman" w:hAnsi="Arial Narrow" w:cs="Calibri"/>
                <w:b/>
                <w:bCs/>
                <w:color w:val="000000"/>
                <w:sz w:val="20"/>
                <w:szCs w:val="20"/>
                <w:lang w:val="sr-Cyrl-RS"/>
              </w:rPr>
            </w:pPr>
            <w:r w:rsidRPr="007103BE">
              <w:rPr>
                <w:rFonts w:ascii="Arial Narrow" w:eastAsia="Times New Roman" w:hAnsi="Arial Narrow" w:cs="Calibri"/>
                <w:b/>
                <w:bCs/>
                <w:color w:val="000000"/>
                <w:sz w:val="20"/>
                <w:szCs w:val="20"/>
                <w:lang w:val="sr-Cyrl-RS"/>
              </w:rPr>
              <w:t>2025</w:t>
            </w:r>
            <w:r w:rsidR="004612CF" w:rsidRPr="007103BE">
              <w:rPr>
                <w:rFonts w:ascii="Arial Narrow" w:eastAsia="Times New Roman" w:hAnsi="Arial Narrow" w:cs="Calibri"/>
                <w:b/>
                <w:bCs/>
                <w:color w:val="000000"/>
                <w:sz w:val="20"/>
                <w:szCs w:val="20"/>
                <w:lang w:val="sr-Cyrl-RS"/>
              </w:rPr>
              <w:t>.</w:t>
            </w:r>
          </w:p>
        </w:tc>
      </w:tr>
      <w:tr w:rsidR="002E0788" w:rsidRPr="007103BE" w14:paraId="5B534EF9" w14:textId="77777777" w:rsidTr="00AA78A9">
        <w:trPr>
          <w:gridAfter w:val="1"/>
          <w:wAfter w:w="9" w:type="dxa"/>
          <w:trHeight w:val="710"/>
        </w:trPr>
        <w:tc>
          <w:tcPr>
            <w:tcW w:w="566" w:type="dxa"/>
            <w:shd w:val="clear" w:color="auto" w:fill="auto"/>
            <w:vAlign w:val="center"/>
            <w:hideMark/>
          </w:tcPr>
          <w:p w14:paraId="60EA5B06" w14:textId="77777777" w:rsidR="002E0788" w:rsidRPr="007103BE" w:rsidRDefault="002E0788" w:rsidP="00AA78A9">
            <w:pPr>
              <w:spacing w:after="0" w:line="240" w:lineRule="auto"/>
              <w:ind w:left="-103" w:right="-98"/>
              <w:jc w:val="center"/>
              <w:rPr>
                <w:rFonts w:ascii="Arial Narrow" w:eastAsia="Times New Roman" w:hAnsi="Arial Narrow" w:cs="Arial"/>
                <w:color w:val="0563C1"/>
                <w:sz w:val="20"/>
                <w:szCs w:val="20"/>
                <w:u w:val="single"/>
                <w:lang w:val="sr-Cyrl-RS"/>
              </w:rPr>
            </w:pPr>
            <w:r w:rsidRPr="007103BE">
              <w:rPr>
                <w:rFonts w:ascii="Arial Narrow" w:eastAsia="Times New Roman" w:hAnsi="Arial Narrow" w:cs="Arial"/>
                <w:color w:val="0563C1"/>
                <w:sz w:val="20"/>
                <w:szCs w:val="20"/>
                <w:u w:val="single"/>
                <w:lang w:val="sr-Cyrl-RS"/>
              </w:rPr>
              <w:t>A</w:t>
            </w:r>
          </w:p>
        </w:tc>
        <w:tc>
          <w:tcPr>
            <w:tcW w:w="5672" w:type="dxa"/>
            <w:shd w:val="clear" w:color="auto" w:fill="auto"/>
            <w:hideMark/>
          </w:tcPr>
          <w:p w14:paraId="19B2E0DB" w14:textId="0D77C3FE" w:rsidR="002E0788" w:rsidRPr="007103BE" w:rsidRDefault="004D58B0" w:rsidP="00AA78A9">
            <w:pPr>
              <w:spacing w:after="0" w:line="240" w:lineRule="auto"/>
              <w:ind w:left="-107" w:right="-110"/>
              <w:jc w:val="lef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Завршити програм рада за потпуно усклађивање националног законодавства са Уредбом 2016/1628 кроз Правилник о граничним вредностима емисије гасовитих и суспендованих честица и хомологацији мотора са унутрашњим сагоревањем за тешку механизацију).</w:t>
            </w:r>
          </w:p>
        </w:tc>
        <w:tc>
          <w:tcPr>
            <w:tcW w:w="885" w:type="dxa"/>
            <w:shd w:val="clear" w:color="auto" w:fill="auto"/>
            <w:vAlign w:val="center"/>
            <w:hideMark/>
          </w:tcPr>
          <w:p w14:paraId="7E68E5B5"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992" w:type="dxa"/>
            <w:shd w:val="clear" w:color="auto" w:fill="auto"/>
            <w:vAlign w:val="center"/>
            <w:hideMark/>
          </w:tcPr>
          <w:p w14:paraId="19413AC8"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567" w:type="dxa"/>
            <w:shd w:val="clear" w:color="auto" w:fill="auto"/>
            <w:vAlign w:val="center"/>
            <w:hideMark/>
          </w:tcPr>
          <w:p w14:paraId="7678BF07"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993" w:type="dxa"/>
            <w:shd w:val="clear" w:color="auto" w:fill="auto"/>
            <w:vAlign w:val="center"/>
            <w:hideMark/>
          </w:tcPr>
          <w:p w14:paraId="11456E7A"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687" w:type="dxa"/>
            <w:shd w:val="clear" w:color="auto" w:fill="auto"/>
            <w:vAlign w:val="center"/>
            <w:hideMark/>
          </w:tcPr>
          <w:p w14:paraId="2FABE669"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992" w:type="dxa"/>
            <w:shd w:val="clear" w:color="auto" w:fill="auto"/>
            <w:vAlign w:val="center"/>
            <w:hideMark/>
          </w:tcPr>
          <w:p w14:paraId="70B30470"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0,3</w:t>
            </w:r>
          </w:p>
        </w:tc>
        <w:tc>
          <w:tcPr>
            <w:tcW w:w="979" w:type="dxa"/>
            <w:shd w:val="clear" w:color="auto" w:fill="auto"/>
            <w:vAlign w:val="center"/>
            <w:hideMark/>
          </w:tcPr>
          <w:p w14:paraId="1EBE22AB"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3402" w:type="dxa"/>
            <w:shd w:val="clear" w:color="auto" w:fill="auto"/>
            <w:vAlign w:val="center"/>
            <w:hideMark/>
          </w:tcPr>
          <w:p w14:paraId="7F44B5D6" w14:textId="1AC9E983" w:rsidR="002E0788" w:rsidRPr="007103BE" w:rsidRDefault="002E0788" w:rsidP="00AA78A9">
            <w:pPr>
              <w:spacing w:after="0" w:line="240" w:lineRule="auto"/>
              <w:ind w:left="-109" w:right="-106"/>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xml:space="preserve">PLAC3 </w:t>
            </w:r>
            <w:r w:rsidR="00FC061D" w:rsidRPr="007103BE">
              <w:rPr>
                <w:rFonts w:ascii="Arial Narrow" w:eastAsia="Times New Roman" w:hAnsi="Arial Narrow" w:cs="Calibri"/>
                <w:color w:val="000000"/>
                <w:sz w:val="20"/>
                <w:szCs w:val="20"/>
                <w:lang w:val="sr-Cyrl-RS"/>
              </w:rPr>
              <w:t>инструмент подршке</w:t>
            </w:r>
          </w:p>
        </w:tc>
        <w:tc>
          <w:tcPr>
            <w:tcW w:w="709" w:type="dxa"/>
            <w:shd w:val="clear" w:color="auto" w:fill="auto"/>
            <w:vAlign w:val="center"/>
            <w:hideMark/>
          </w:tcPr>
          <w:p w14:paraId="0A00CA08" w14:textId="6ADEB0A1" w:rsidR="002E0788" w:rsidRPr="007103BE" w:rsidRDefault="002E0788" w:rsidP="00AA78A9">
            <w:pPr>
              <w:spacing w:after="0" w:line="240" w:lineRule="auto"/>
              <w:ind w:left="-163" w:right="-73" w:firstLine="107"/>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2022</w:t>
            </w:r>
            <w:r w:rsidR="004612CF" w:rsidRPr="007103BE">
              <w:rPr>
                <w:rFonts w:ascii="Arial Narrow" w:eastAsia="Times New Roman" w:hAnsi="Arial Narrow" w:cs="Calibri"/>
                <w:color w:val="000000"/>
                <w:sz w:val="20"/>
                <w:szCs w:val="20"/>
                <w:lang w:val="sr-Cyrl-RS"/>
              </w:rPr>
              <w:t>.</w:t>
            </w:r>
          </w:p>
        </w:tc>
      </w:tr>
      <w:tr w:rsidR="002E0788" w:rsidRPr="007103BE" w14:paraId="62127AA8" w14:textId="77777777" w:rsidTr="00AA78A9">
        <w:trPr>
          <w:gridAfter w:val="1"/>
          <w:wAfter w:w="9" w:type="dxa"/>
          <w:trHeight w:val="1216"/>
        </w:trPr>
        <w:tc>
          <w:tcPr>
            <w:tcW w:w="566" w:type="dxa"/>
            <w:shd w:val="clear" w:color="auto" w:fill="auto"/>
            <w:vAlign w:val="center"/>
            <w:hideMark/>
          </w:tcPr>
          <w:p w14:paraId="26099DE5" w14:textId="77777777" w:rsidR="002E0788" w:rsidRPr="007103BE" w:rsidRDefault="002E0788" w:rsidP="00AA78A9">
            <w:pPr>
              <w:spacing w:after="0" w:line="240" w:lineRule="auto"/>
              <w:ind w:left="-103" w:right="-98"/>
              <w:jc w:val="center"/>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lastRenderedPageBreak/>
              <w:t> </w:t>
            </w:r>
          </w:p>
        </w:tc>
        <w:tc>
          <w:tcPr>
            <w:tcW w:w="5672" w:type="dxa"/>
            <w:shd w:val="clear" w:color="auto" w:fill="auto"/>
            <w:hideMark/>
          </w:tcPr>
          <w:p w14:paraId="1809CD99" w14:textId="2C3B738C" w:rsidR="003F1B85" w:rsidRPr="007103BE" w:rsidRDefault="003F1B85" w:rsidP="003F1B85">
            <w:pPr>
              <w:spacing w:after="0" w:line="240" w:lineRule="auto"/>
              <w:ind w:left="-107" w:right="-110"/>
              <w:jc w:val="lef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Осигурати повећање броја запослених у институцијама Србије у циљу бављења тешком механизацијом (али и друмским саобраћајем и другим видовима саобраћаја):</w:t>
            </w:r>
          </w:p>
          <w:p w14:paraId="4B212B71" w14:textId="6E74B540" w:rsidR="003F1B85" w:rsidRPr="007103BE" w:rsidRDefault="003F1B85" w:rsidP="003F1B85">
            <w:pPr>
              <w:spacing w:after="0" w:line="240" w:lineRule="auto"/>
              <w:ind w:left="-107" w:right="-110"/>
              <w:jc w:val="lef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МГСИ: 1 радно место за стручњака за тешку механизацију (али и друмски саобраћај и друге врсте саобраћаја)</w:t>
            </w:r>
          </w:p>
          <w:p w14:paraId="59FB2232" w14:textId="1A96CE8E" w:rsidR="002E0788" w:rsidRPr="007103BE" w:rsidRDefault="003F1B85" w:rsidP="003F1B85">
            <w:pPr>
              <w:spacing w:after="0" w:line="240" w:lineRule="auto"/>
              <w:ind w:left="-107" w:right="-110"/>
              <w:jc w:val="lef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РАБС: 1 службеник који ће се бавити питањима тешке механизације (али и друмским саобраћајем и другим видовима саобраћаја).</w:t>
            </w:r>
          </w:p>
        </w:tc>
        <w:tc>
          <w:tcPr>
            <w:tcW w:w="885" w:type="dxa"/>
            <w:shd w:val="clear" w:color="auto" w:fill="auto"/>
            <w:vAlign w:val="center"/>
            <w:hideMark/>
          </w:tcPr>
          <w:p w14:paraId="125BC75C"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992" w:type="dxa"/>
            <w:shd w:val="clear" w:color="auto" w:fill="auto"/>
            <w:vAlign w:val="center"/>
            <w:hideMark/>
          </w:tcPr>
          <w:p w14:paraId="65FBDD2D"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567" w:type="dxa"/>
            <w:shd w:val="clear" w:color="auto" w:fill="auto"/>
            <w:vAlign w:val="center"/>
            <w:hideMark/>
          </w:tcPr>
          <w:p w14:paraId="0A60EF80"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993" w:type="dxa"/>
            <w:shd w:val="clear" w:color="auto" w:fill="auto"/>
            <w:vAlign w:val="center"/>
            <w:hideMark/>
          </w:tcPr>
          <w:p w14:paraId="43D0C768"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687" w:type="dxa"/>
            <w:shd w:val="clear" w:color="auto" w:fill="auto"/>
            <w:vAlign w:val="center"/>
            <w:hideMark/>
          </w:tcPr>
          <w:p w14:paraId="3B7ECCAE"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992" w:type="dxa"/>
            <w:shd w:val="clear" w:color="auto" w:fill="auto"/>
            <w:vAlign w:val="center"/>
            <w:hideMark/>
          </w:tcPr>
          <w:p w14:paraId="0A7EF845"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979" w:type="dxa"/>
            <w:shd w:val="clear" w:color="auto" w:fill="auto"/>
            <w:vAlign w:val="center"/>
            <w:hideMark/>
          </w:tcPr>
          <w:p w14:paraId="4407265D"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0,36</w:t>
            </w:r>
          </w:p>
        </w:tc>
        <w:tc>
          <w:tcPr>
            <w:tcW w:w="3402" w:type="dxa"/>
            <w:shd w:val="clear" w:color="auto" w:fill="auto"/>
            <w:vAlign w:val="center"/>
            <w:hideMark/>
          </w:tcPr>
          <w:p w14:paraId="61579992" w14:textId="5382B222" w:rsidR="002E0788" w:rsidRPr="007103BE" w:rsidRDefault="004E6CA3" w:rsidP="00AA78A9">
            <w:pPr>
              <w:spacing w:after="0" w:line="240" w:lineRule="auto"/>
              <w:ind w:left="-109" w:right="-106"/>
              <w:rPr>
                <w:rFonts w:ascii="Arial Narrow" w:eastAsia="Times New Roman" w:hAnsi="Arial Narrow" w:cs="Calibri"/>
                <w:color w:val="000000"/>
                <w:sz w:val="20"/>
                <w:szCs w:val="20"/>
                <w:lang w:val="sr-Cyrl-RS"/>
              </w:rPr>
            </w:pPr>
            <w:r>
              <w:rPr>
                <w:rFonts w:ascii="Arial Narrow" w:eastAsia="Times New Roman" w:hAnsi="Arial Narrow" w:cs="Calibri"/>
                <w:color w:val="000000"/>
                <w:sz w:val="20"/>
                <w:szCs w:val="20"/>
                <w:lang w:val="sr-Cyrl-RS"/>
              </w:rPr>
              <w:t>Потребни су додатни капацитети у МГСИ за бављење питањем тешке механизације</w:t>
            </w:r>
          </w:p>
        </w:tc>
        <w:tc>
          <w:tcPr>
            <w:tcW w:w="709" w:type="dxa"/>
            <w:shd w:val="clear" w:color="auto" w:fill="auto"/>
            <w:vAlign w:val="center"/>
            <w:hideMark/>
          </w:tcPr>
          <w:p w14:paraId="78AB636E" w14:textId="60923253" w:rsidR="002E0788" w:rsidRPr="007103BE" w:rsidRDefault="002E0788" w:rsidP="00AA78A9">
            <w:pPr>
              <w:spacing w:after="0" w:line="240" w:lineRule="auto"/>
              <w:ind w:left="-163" w:right="-73" w:firstLine="107"/>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2025</w:t>
            </w:r>
            <w:r w:rsidR="00FC061D" w:rsidRPr="007103BE">
              <w:rPr>
                <w:rFonts w:ascii="Arial Narrow" w:eastAsia="Times New Roman" w:hAnsi="Arial Narrow" w:cs="Calibri"/>
                <w:color w:val="000000"/>
                <w:sz w:val="20"/>
                <w:szCs w:val="20"/>
                <w:lang w:val="sr-Cyrl-RS"/>
              </w:rPr>
              <w:t>.</w:t>
            </w:r>
          </w:p>
        </w:tc>
      </w:tr>
      <w:tr w:rsidR="002E0788" w:rsidRPr="007103BE" w14:paraId="480B1949" w14:textId="77777777" w:rsidTr="00AA78A9">
        <w:trPr>
          <w:gridAfter w:val="1"/>
          <w:wAfter w:w="9" w:type="dxa"/>
          <w:trHeight w:val="724"/>
        </w:trPr>
        <w:tc>
          <w:tcPr>
            <w:tcW w:w="566" w:type="dxa"/>
            <w:shd w:val="clear" w:color="auto" w:fill="auto"/>
            <w:vAlign w:val="center"/>
          </w:tcPr>
          <w:p w14:paraId="79F85712" w14:textId="77777777" w:rsidR="002E0788" w:rsidRPr="007103BE" w:rsidRDefault="002E0788" w:rsidP="00AA78A9">
            <w:pPr>
              <w:spacing w:after="0" w:line="240" w:lineRule="auto"/>
              <w:ind w:left="-103" w:right="-98"/>
              <w:jc w:val="center"/>
              <w:rPr>
                <w:rFonts w:ascii="Arial Narrow" w:eastAsia="Times New Roman" w:hAnsi="Arial Narrow" w:cs="Calibri"/>
                <w:color w:val="000000"/>
                <w:sz w:val="20"/>
                <w:szCs w:val="20"/>
                <w:lang w:val="sr-Cyrl-RS"/>
              </w:rPr>
            </w:pPr>
          </w:p>
        </w:tc>
        <w:tc>
          <w:tcPr>
            <w:tcW w:w="5672" w:type="dxa"/>
            <w:shd w:val="clear" w:color="auto" w:fill="auto"/>
          </w:tcPr>
          <w:p w14:paraId="473137CA" w14:textId="5AE8AC71" w:rsidR="002E0788" w:rsidRPr="007103BE" w:rsidRDefault="00A03427" w:rsidP="00AA78A9">
            <w:pPr>
              <w:spacing w:after="0" w:line="240" w:lineRule="auto"/>
              <w:ind w:left="-107" w:right="-110"/>
              <w:jc w:val="left"/>
              <w:rPr>
                <w:rFonts w:ascii="Arial Narrow" w:eastAsia="Times New Roman" w:hAnsi="Arial Narrow" w:cs="Calibri"/>
                <w:color w:val="000000"/>
                <w:sz w:val="20"/>
                <w:szCs w:val="20"/>
                <w:lang w:val="sr-Cyrl-RS"/>
              </w:rPr>
            </w:pPr>
            <w:r>
              <w:rPr>
                <w:rFonts w:ascii="Arial Narrow" w:eastAsia="Times New Roman" w:hAnsi="Arial Narrow" w:cs="Calibri"/>
                <w:color w:val="000000"/>
                <w:sz w:val="20"/>
                <w:szCs w:val="20"/>
                <w:lang w:val="sr-Cyrl-RS"/>
              </w:rPr>
              <w:t>Спровођење</w:t>
            </w:r>
            <w:r w:rsidR="003F1B85" w:rsidRPr="007103BE">
              <w:rPr>
                <w:rFonts w:ascii="Arial Narrow" w:eastAsia="Times New Roman" w:hAnsi="Arial Narrow" w:cs="Calibri"/>
                <w:color w:val="000000"/>
                <w:sz w:val="20"/>
                <w:szCs w:val="20"/>
                <w:lang w:val="sr-Cyrl-RS"/>
              </w:rPr>
              <w:t xml:space="preserve"> граничних вредности емисије гасовитих и </w:t>
            </w:r>
            <w:r w:rsidR="006E7EE1" w:rsidRPr="007103BE">
              <w:rPr>
                <w:rFonts w:ascii="Arial Narrow" w:eastAsia="Times New Roman" w:hAnsi="Arial Narrow" w:cs="Calibri"/>
                <w:color w:val="000000"/>
                <w:sz w:val="20"/>
                <w:szCs w:val="20"/>
                <w:lang w:val="sr-Cyrl-RS"/>
              </w:rPr>
              <w:t xml:space="preserve">суспендованих </w:t>
            </w:r>
            <w:r w:rsidR="003F1B85" w:rsidRPr="007103BE">
              <w:rPr>
                <w:rFonts w:ascii="Arial Narrow" w:eastAsia="Times New Roman" w:hAnsi="Arial Narrow" w:cs="Calibri"/>
                <w:color w:val="000000"/>
                <w:sz w:val="20"/>
                <w:szCs w:val="20"/>
                <w:lang w:val="sr-Cyrl-RS"/>
              </w:rPr>
              <w:t xml:space="preserve">честица и хомологација мотора са унутрашњим сагоревањем за </w:t>
            </w:r>
            <w:r w:rsidR="006E7EE1" w:rsidRPr="007103BE">
              <w:rPr>
                <w:rFonts w:ascii="Arial Narrow" w:eastAsia="Times New Roman" w:hAnsi="Arial Narrow" w:cs="Calibri"/>
                <w:color w:val="000000"/>
                <w:sz w:val="20"/>
                <w:szCs w:val="20"/>
                <w:lang w:val="sr-Cyrl-RS"/>
              </w:rPr>
              <w:t>тешку механизацију</w:t>
            </w:r>
          </w:p>
        </w:tc>
        <w:tc>
          <w:tcPr>
            <w:tcW w:w="885" w:type="dxa"/>
            <w:shd w:val="clear" w:color="auto" w:fill="auto"/>
            <w:vAlign w:val="center"/>
          </w:tcPr>
          <w:p w14:paraId="463609BD"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25,39</w:t>
            </w:r>
          </w:p>
        </w:tc>
        <w:tc>
          <w:tcPr>
            <w:tcW w:w="992" w:type="dxa"/>
            <w:shd w:val="clear" w:color="auto" w:fill="auto"/>
            <w:vAlign w:val="center"/>
          </w:tcPr>
          <w:p w14:paraId="22206AD5"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p>
        </w:tc>
        <w:tc>
          <w:tcPr>
            <w:tcW w:w="567" w:type="dxa"/>
            <w:shd w:val="clear" w:color="auto" w:fill="auto"/>
            <w:vAlign w:val="center"/>
          </w:tcPr>
          <w:p w14:paraId="50AF38AE"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p>
        </w:tc>
        <w:tc>
          <w:tcPr>
            <w:tcW w:w="993" w:type="dxa"/>
            <w:shd w:val="clear" w:color="auto" w:fill="auto"/>
            <w:vAlign w:val="center"/>
          </w:tcPr>
          <w:p w14:paraId="6D1E5A1A"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p>
        </w:tc>
        <w:tc>
          <w:tcPr>
            <w:tcW w:w="687" w:type="dxa"/>
            <w:shd w:val="clear" w:color="auto" w:fill="auto"/>
            <w:vAlign w:val="center"/>
          </w:tcPr>
          <w:p w14:paraId="4073910E"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p>
        </w:tc>
        <w:tc>
          <w:tcPr>
            <w:tcW w:w="992" w:type="dxa"/>
            <w:shd w:val="clear" w:color="auto" w:fill="auto"/>
            <w:vAlign w:val="center"/>
          </w:tcPr>
          <w:p w14:paraId="2C90986F"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p>
        </w:tc>
        <w:tc>
          <w:tcPr>
            <w:tcW w:w="979" w:type="dxa"/>
            <w:shd w:val="clear" w:color="auto" w:fill="auto"/>
            <w:vAlign w:val="center"/>
          </w:tcPr>
          <w:p w14:paraId="4234A5B4"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p>
        </w:tc>
        <w:tc>
          <w:tcPr>
            <w:tcW w:w="3402" w:type="dxa"/>
            <w:shd w:val="clear" w:color="auto" w:fill="auto"/>
            <w:vAlign w:val="center"/>
          </w:tcPr>
          <w:p w14:paraId="78C5B9E3" w14:textId="771E5F10" w:rsidR="002E0788" w:rsidRPr="004E6CA3" w:rsidRDefault="004E6CA3" w:rsidP="00AA78A9">
            <w:pPr>
              <w:spacing w:after="0" w:line="240" w:lineRule="auto"/>
              <w:ind w:left="-109" w:right="-106"/>
              <w:rPr>
                <w:rFonts w:ascii="Arial Narrow" w:eastAsia="Times New Roman" w:hAnsi="Arial Narrow" w:cs="Calibri"/>
                <w:color w:val="000000"/>
                <w:sz w:val="20"/>
                <w:szCs w:val="20"/>
                <w:lang w:val="sr-Cyrl-RS"/>
              </w:rPr>
            </w:pPr>
            <w:r>
              <w:rPr>
                <w:rFonts w:ascii="Arial Narrow" w:eastAsia="Times New Roman" w:hAnsi="Arial Narrow" w:cs="Calibri"/>
                <w:color w:val="000000"/>
                <w:sz w:val="20"/>
                <w:szCs w:val="20"/>
                <w:lang w:val="sr-Cyrl-RS"/>
              </w:rPr>
              <w:t xml:space="preserve">Додатни трошкови Фазе </w:t>
            </w:r>
            <w:r>
              <w:rPr>
                <w:rFonts w:ascii="Arial Narrow" w:eastAsia="Times New Roman" w:hAnsi="Arial Narrow" w:cs="Calibri"/>
                <w:color w:val="000000"/>
                <w:sz w:val="20"/>
                <w:szCs w:val="20"/>
                <w:lang w:val="sr-Latn-RS"/>
              </w:rPr>
              <w:t>V</w:t>
            </w:r>
            <w:r>
              <w:rPr>
                <w:rFonts w:ascii="Arial Narrow" w:eastAsia="Times New Roman" w:hAnsi="Arial Narrow" w:cs="Calibri"/>
                <w:color w:val="000000"/>
                <w:sz w:val="20"/>
                <w:szCs w:val="20"/>
                <w:lang w:val="sr-Cyrl-RS"/>
              </w:rPr>
              <w:t>, мотори са унутрашњим сагоревањем за тешку механизацију</w:t>
            </w:r>
          </w:p>
        </w:tc>
        <w:tc>
          <w:tcPr>
            <w:tcW w:w="709" w:type="dxa"/>
            <w:shd w:val="clear" w:color="auto" w:fill="auto"/>
            <w:vAlign w:val="center"/>
          </w:tcPr>
          <w:p w14:paraId="54792EF4" w14:textId="63A18CDE" w:rsidR="002E0788" w:rsidRPr="007103BE" w:rsidRDefault="002E0788" w:rsidP="00AA78A9">
            <w:pPr>
              <w:spacing w:after="0" w:line="240" w:lineRule="auto"/>
              <w:ind w:left="-163" w:right="-73" w:firstLine="107"/>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2022-2025</w:t>
            </w:r>
            <w:r w:rsidR="00FC061D" w:rsidRPr="007103BE">
              <w:rPr>
                <w:rFonts w:ascii="Arial Narrow" w:eastAsia="Times New Roman" w:hAnsi="Arial Narrow" w:cs="Calibri"/>
                <w:color w:val="000000"/>
                <w:sz w:val="20"/>
                <w:szCs w:val="20"/>
                <w:lang w:val="sr-Cyrl-RS"/>
              </w:rPr>
              <w:t>.</w:t>
            </w:r>
          </w:p>
        </w:tc>
      </w:tr>
      <w:tr w:rsidR="002E0788" w:rsidRPr="007103BE" w14:paraId="388186AE" w14:textId="77777777" w:rsidTr="00AA78A9">
        <w:trPr>
          <w:gridAfter w:val="1"/>
          <w:wAfter w:w="9" w:type="dxa"/>
          <w:trHeight w:val="1085"/>
        </w:trPr>
        <w:tc>
          <w:tcPr>
            <w:tcW w:w="566" w:type="dxa"/>
            <w:shd w:val="clear" w:color="000000" w:fill="D9D9D9"/>
            <w:vAlign w:val="center"/>
            <w:hideMark/>
          </w:tcPr>
          <w:p w14:paraId="6CD5ECC5" w14:textId="23050370" w:rsidR="002E0788" w:rsidRPr="007103BE" w:rsidRDefault="00FC061D" w:rsidP="00AA78A9">
            <w:pPr>
              <w:spacing w:after="0" w:line="240" w:lineRule="auto"/>
              <w:ind w:left="-103" w:right="-98"/>
              <w:jc w:val="center"/>
              <w:rPr>
                <w:rFonts w:ascii="Arial Narrow" w:eastAsia="Times New Roman" w:hAnsi="Arial Narrow" w:cs="Calibri"/>
                <w:b/>
                <w:bCs/>
                <w:color w:val="000000"/>
                <w:sz w:val="20"/>
                <w:szCs w:val="20"/>
                <w:lang w:val="sr-Cyrl-RS"/>
              </w:rPr>
            </w:pPr>
            <w:r w:rsidRPr="007103BE">
              <w:rPr>
                <w:rFonts w:ascii="Arial Narrow" w:eastAsia="Times New Roman" w:hAnsi="Arial Narrow" w:cs="Calibri"/>
                <w:b/>
                <w:bCs/>
                <w:color w:val="000000"/>
                <w:sz w:val="20"/>
                <w:szCs w:val="20"/>
                <w:lang w:val="sr-Cyrl-RS"/>
              </w:rPr>
              <w:t>Бр</w:t>
            </w:r>
            <w:r w:rsidR="002E0788" w:rsidRPr="007103BE">
              <w:rPr>
                <w:rFonts w:ascii="Arial Narrow" w:eastAsia="Times New Roman" w:hAnsi="Arial Narrow" w:cs="Calibri"/>
                <w:b/>
                <w:bCs/>
                <w:color w:val="000000"/>
                <w:sz w:val="20"/>
                <w:szCs w:val="20"/>
                <w:lang w:val="sr-Cyrl-RS"/>
              </w:rPr>
              <w:t>.7</w:t>
            </w:r>
          </w:p>
          <w:p w14:paraId="65E926F1" w14:textId="77777777" w:rsidR="002E0788" w:rsidRPr="007103BE" w:rsidRDefault="002E0788" w:rsidP="00AA78A9">
            <w:pPr>
              <w:spacing w:after="0" w:line="240" w:lineRule="auto"/>
              <w:ind w:left="-103" w:right="-98"/>
              <w:jc w:val="center"/>
              <w:rPr>
                <w:rFonts w:ascii="Arial Narrow" w:eastAsia="Times New Roman" w:hAnsi="Arial Narrow" w:cs="Calibri"/>
                <w:b/>
                <w:bCs/>
                <w:color w:val="000000"/>
                <w:sz w:val="20"/>
                <w:szCs w:val="20"/>
                <w:lang w:val="sr-Cyrl-RS"/>
              </w:rPr>
            </w:pPr>
            <w:r w:rsidRPr="007103BE">
              <w:rPr>
                <w:rFonts w:ascii="Arial Narrow" w:eastAsia="Times New Roman" w:hAnsi="Arial Narrow" w:cs="Calibri"/>
                <w:b/>
                <w:bCs/>
                <w:color w:val="000000"/>
                <w:sz w:val="20"/>
                <w:szCs w:val="20"/>
                <w:lang w:val="sr-Cyrl-RS"/>
              </w:rPr>
              <w:t>(WAM C1)</w:t>
            </w:r>
          </w:p>
        </w:tc>
        <w:tc>
          <w:tcPr>
            <w:tcW w:w="5672" w:type="dxa"/>
            <w:shd w:val="clear" w:color="000000" w:fill="D9D9D9"/>
            <w:vAlign w:val="center"/>
            <w:hideMark/>
          </w:tcPr>
          <w:p w14:paraId="3C87E29D" w14:textId="0BBD71F0" w:rsidR="002E0788" w:rsidRPr="007103BE" w:rsidRDefault="003F1B85" w:rsidP="00AA78A9">
            <w:pPr>
              <w:spacing w:after="0" w:line="240" w:lineRule="auto"/>
              <w:ind w:left="-107" w:right="-110"/>
              <w:jc w:val="left"/>
              <w:rPr>
                <w:rFonts w:ascii="Arial Narrow" w:eastAsia="Times New Roman" w:hAnsi="Arial Narrow" w:cs="Calibri"/>
                <w:b/>
                <w:bCs/>
                <w:color w:val="000000"/>
                <w:sz w:val="20"/>
                <w:szCs w:val="20"/>
                <w:lang w:val="sr-Cyrl-RS"/>
              </w:rPr>
            </w:pPr>
            <w:r w:rsidRPr="007103BE">
              <w:rPr>
                <w:rFonts w:ascii="Arial Narrow" w:eastAsia="Times New Roman" w:hAnsi="Arial Narrow" w:cs="Calibri"/>
                <w:b/>
                <w:bCs/>
                <w:color w:val="000000"/>
                <w:sz w:val="20"/>
                <w:szCs w:val="20"/>
                <w:lang w:val="sr-Cyrl-RS"/>
              </w:rPr>
              <w:t>Финансијски подстицаји за бржу замену кућних грејних тела новим еко-дизајнираним уређајима и топлотним пумпама, уз већи проценат замене у Крагујевцу, Београду, Нишу, Ваљеву и Ужицу</w:t>
            </w:r>
          </w:p>
        </w:tc>
        <w:tc>
          <w:tcPr>
            <w:tcW w:w="885" w:type="dxa"/>
            <w:shd w:val="clear" w:color="000000" w:fill="D9D9D9"/>
            <w:vAlign w:val="center"/>
            <w:hideMark/>
          </w:tcPr>
          <w:p w14:paraId="440D6C90" w14:textId="77777777" w:rsidR="002E0788" w:rsidRPr="007103BE" w:rsidRDefault="002E0788" w:rsidP="00AA78A9">
            <w:pPr>
              <w:spacing w:after="0" w:line="240" w:lineRule="auto"/>
              <w:jc w:val="right"/>
              <w:rPr>
                <w:rFonts w:ascii="Arial Narrow" w:eastAsia="Times New Roman" w:hAnsi="Arial Narrow" w:cs="Calibri"/>
                <w:b/>
                <w:bCs/>
                <w:sz w:val="20"/>
                <w:szCs w:val="20"/>
                <w:lang w:val="sr-Cyrl-RS"/>
              </w:rPr>
            </w:pPr>
            <w:r w:rsidRPr="007103BE">
              <w:rPr>
                <w:rFonts w:ascii="Arial Narrow" w:eastAsia="Times New Roman" w:hAnsi="Arial Narrow" w:cs="Calibri"/>
                <w:b/>
                <w:bCs/>
                <w:sz w:val="20"/>
                <w:szCs w:val="20"/>
                <w:lang w:val="sr-Cyrl-RS"/>
              </w:rPr>
              <w:t>0</w:t>
            </w:r>
          </w:p>
        </w:tc>
        <w:tc>
          <w:tcPr>
            <w:tcW w:w="992" w:type="dxa"/>
            <w:shd w:val="clear" w:color="000000" w:fill="D9D9D9"/>
            <w:vAlign w:val="center"/>
            <w:hideMark/>
          </w:tcPr>
          <w:p w14:paraId="520AADBF" w14:textId="77777777" w:rsidR="002E0788" w:rsidRPr="007103BE" w:rsidRDefault="002E0788" w:rsidP="00AA78A9">
            <w:pPr>
              <w:spacing w:after="0" w:line="240" w:lineRule="auto"/>
              <w:jc w:val="right"/>
              <w:rPr>
                <w:rFonts w:ascii="Arial Narrow" w:eastAsia="Times New Roman" w:hAnsi="Arial Narrow" w:cs="Calibri"/>
                <w:b/>
                <w:bCs/>
                <w:sz w:val="20"/>
                <w:szCs w:val="20"/>
                <w:lang w:val="sr-Cyrl-RS"/>
              </w:rPr>
            </w:pPr>
            <w:r w:rsidRPr="007103BE">
              <w:rPr>
                <w:rFonts w:ascii="Arial Narrow" w:eastAsia="Times New Roman" w:hAnsi="Arial Narrow" w:cs="Calibri"/>
                <w:b/>
                <w:bCs/>
                <w:sz w:val="20"/>
                <w:szCs w:val="20"/>
                <w:lang w:val="sr-Cyrl-RS"/>
              </w:rPr>
              <w:t>476,90</w:t>
            </w:r>
          </w:p>
        </w:tc>
        <w:tc>
          <w:tcPr>
            <w:tcW w:w="567" w:type="dxa"/>
            <w:shd w:val="clear" w:color="000000" w:fill="D9D9D9"/>
            <w:vAlign w:val="center"/>
            <w:hideMark/>
          </w:tcPr>
          <w:p w14:paraId="7EB865A1" w14:textId="77777777" w:rsidR="002E0788" w:rsidRPr="007103BE" w:rsidRDefault="002E0788" w:rsidP="00AA78A9">
            <w:pPr>
              <w:spacing w:after="0" w:line="240" w:lineRule="auto"/>
              <w:jc w:val="right"/>
              <w:rPr>
                <w:rFonts w:ascii="Arial Narrow" w:eastAsia="Times New Roman" w:hAnsi="Arial Narrow" w:cs="Calibri"/>
                <w:b/>
                <w:bCs/>
                <w:sz w:val="20"/>
                <w:szCs w:val="20"/>
                <w:lang w:val="sr-Cyrl-RS"/>
              </w:rPr>
            </w:pPr>
            <w:r w:rsidRPr="007103BE">
              <w:rPr>
                <w:rFonts w:ascii="Arial Narrow" w:eastAsia="Times New Roman" w:hAnsi="Arial Narrow" w:cs="Calibri"/>
                <w:b/>
                <w:bCs/>
                <w:sz w:val="20"/>
                <w:szCs w:val="20"/>
                <w:lang w:val="sr-Cyrl-RS"/>
              </w:rPr>
              <w:t>0</w:t>
            </w:r>
          </w:p>
        </w:tc>
        <w:tc>
          <w:tcPr>
            <w:tcW w:w="993" w:type="dxa"/>
            <w:shd w:val="clear" w:color="000000" w:fill="D9D9D9"/>
            <w:vAlign w:val="center"/>
            <w:hideMark/>
          </w:tcPr>
          <w:p w14:paraId="031FCB40" w14:textId="77777777" w:rsidR="002E0788" w:rsidRPr="007103BE" w:rsidRDefault="002E0788" w:rsidP="00AA78A9">
            <w:pPr>
              <w:spacing w:after="0" w:line="240" w:lineRule="auto"/>
              <w:jc w:val="right"/>
              <w:rPr>
                <w:rFonts w:ascii="Arial Narrow" w:eastAsia="Times New Roman" w:hAnsi="Arial Narrow" w:cs="Calibri"/>
                <w:b/>
                <w:bCs/>
                <w:sz w:val="20"/>
                <w:szCs w:val="20"/>
                <w:lang w:val="sr-Cyrl-RS"/>
              </w:rPr>
            </w:pPr>
            <w:r w:rsidRPr="007103BE">
              <w:rPr>
                <w:rFonts w:ascii="Arial Narrow" w:eastAsia="Times New Roman" w:hAnsi="Arial Narrow" w:cs="Calibri"/>
                <w:b/>
                <w:bCs/>
                <w:sz w:val="20"/>
                <w:szCs w:val="20"/>
                <w:lang w:val="sr-Cyrl-RS"/>
              </w:rPr>
              <w:t> </w:t>
            </w:r>
          </w:p>
        </w:tc>
        <w:tc>
          <w:tcPr>
            <w:tcW w:w="687" w:type="dxa"/>
            <w:shd w:val="clear" w:color="000000" w:fill="D9D9D9"/>
            <w:vAlign w:val="center"/>
          </w:tcPr>
          <w:p w14:paraId="75C5102B" w14:textId="77777777" w:rsidR="002E0788" w:rsidRPr="007103BE" w:rsidRDefault="002E0788" w:rsidP="00AA78A9">
            <w:pPr>
              <w:spacing w:after="0" w:line="240" w:lineRule="auto"/>
              <w:ind w:left="-142" w:right="-74"/>
              <w:jc w:val="right"/>
              <w:rPr>
                <w:rFonts w:ascii="Arial Narrow" w:eastAsia="Times New Roman" w:hAnsi="Arial Narrow" w:cs="Calibri"/>
                <w:b/>
                <w:bCs/>
                <w:sz w:val="20"/>
                <w:szCs w:val="20"/>
                <w:lang w:val="sr-Cyrl-RS"/>
              </w:rPr>
            </w:pPr>
          </w:p>
        </w:tc>
        <w:tc>
          <w:tcPr>
            <w:tcW w:w="992" w:type="dxa"/>
            <w:shd w:val="clear" w:color="000000" w:fill="D9D9D9"/>
            <w:vAlign w:val="center"/>
            <w:hideMark/>
          </w:tcPr>
          <w:p w14:paraId="240A2B20" w14:textId="78021F99" w:rsidR="002E0788" w:rsidRPr="007103BE" w:rsidRDefault="004E6CA3" w:rsidP="00AA78A9">
            <w:pPr>
              <w:spacing w:after="0" w:line="240" w:lineRule="auto"/>
              <w:ind w:left="-142" w:right="-74"/>
              <w:jc w:val="right"/>
              <w:rPr>
                <w:rFonts w:ascii="Arial Narrow" w:eastAsia="Times New Roman" w:hAnsi="Arial Narrow" w:cs="Calibri"/>
                <w:b/>
                <w:bCs/>
                <w:sz w:val="20"/>
                <w:szCs w:val="20"/>
                <w:lang w:val="sr-Cyrl-RS"/>
              </w:rPr>
            </w:pPr>
            <w:r>
              <w:rPr>
                <w:rFonts w:ascii="Arial Narrow" w:eastAsia="Times New Roman" w:hAnsi="Arial Narrow" w:cs="Calibri"/>
                <w:b/>
                <w:bCs/>
                <w:sz w:val="20"/>
                <w:szCs w:val="20"/>
                <w:lang w:val="sr-Cyrl-RS"/>
              </w:rPr>
              <w:t>0,3</w:t>
            </w:r>
          </w:p>
        </w:tc>
        <w:tc>
          <w:tcPr>
            <w:tcW w:w="979" w:type="dxa"/>
            <w:shd w:val="clear" w:color="000000" w:fill="D9D9D9"/>
            <w:vAlign w:val="center"/>
            <w:hideMark/>
          </w:tcPr>
          <w:p w14:paraId="35252B97" w14:textId="714C25FC" w:rsidR="002E0788" w:rsidRPr="007103BE" w:rsidRDefault="004E6CA3" w:rsidP="00AA78A9">
            <w:pPr>
              <w:spacing w:after="0" w:line="240" w:lineRule="auto"/>
              <w:ind w:left="-142" w:right="-74"/>
              <w:jc w:val="right"/>
              <w:rPr>
                <w:rFonts w:ascii="Arial Narrow" w:eastAsia="Times New Roman" w:hAnsi="Arial Narrow" w:cs="Calibri"/>
                <w:b/>
                <w:bCs/>
                <w:sz w:val="20"/>
                <w:szCs w:val="20"/>
                <w:lang w:val="sr-Cyrl-RS"/>
              </w:rPr>
            </w:pPr>
            <w:r>
              <w:rPr>
                <w:rFonts w:ascii="Arial Narrow" w:eastAsia="Times New Roman" w:hAnsi="Arial Narrow" w:cs="Calibri"/>
                <w:b/>
                <w:bCs/>
                <w:sz w:val="20"/>
                <w:szCs w:val="20"/>
                <w:lang w:val="sr-Cyrl-RS"/>
              </w:rPr>
              <w:t>261,0</w:t>
            </w:r>
            <w:r w:rsidR="002E0788" w:rsidRPr="007103BE">
              <w:rPr>
                <w:rFonts w:ascii="Arial Narrow" w:eastAsia="Times New Roman" w:hAnsi="Arial Narrow" w:cs="Calibri"/>
                <w:b/>
                <w:bCs/>
                <w:sz w:val="20"/>
                <w:szCs w:val="20"/>
                <w:lang w:val="sr-Cyrl-RS"/>
              </w:rPr>
              <w:t>6</w:t>
            </w:r>
          </w:p>
        </w:tc>
        <w:tc>
          <w:tcPr>
            <w:tcW w:w="3402" w:type="dxa"/>
            <w:shd w:val="clear" w:color="000000" w:fill="D9D9D9"/>
            <w:vAlign w:val="center"/>
            <w:hideMark/>
          </w:tcPr>
          <w:p w14:paraId="6E0605D6" w14:textId="6BE8E47B" w:rsidR="002E0788" w:rsidRPr="007103BE" w:rsidRDefault="00FC061D" w:rsidP="00AA78A9">
            <w:pPr>
              <w:spacing w:after="0" w:line="240" w:lineRule="auto"/>
              <w:ind w:left="-109" w:right="-106"/>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Трошкови замене кућних грејних тела новим еко-обележеним уређајима или топлотним пумпама</w:t>
            </w:r>
          </w:p>
        </w:tc>
        <w:tc>
          <w:tcPr>
            <w:tcW w:w="709" w:type="dxa"/>
            <w:shd w:val="clear" w:color="000000" w:fill="D9D9D9"/>
            <w:vAlign w:val="center"/>
            <w:hideMark/>
          </w:tcPr>
          <w:p w14:paraId="781AD59B" w14:textId="47A5FE02" w:rsidR="002E0788" w:rsidRPr="007103BE" w:rsidRDefault="002E0788" w:rsidP="00AA78A9">
            <w:pPr>
              <w:spacing w:after="0" w:line="240" w:lineRule="auto"/>
              <w:ind w:left="-163" w:right="-73" w:firstLine="107"/>
              <w:jc w:val="right"/>
              <w:rPr>
                <w:rFonts w:ascii="Arial Narrow" w:eastAsia="Times New Roman" w:hAnsi="Arial Narrow" w:cs="Calibri"/>
                <w:b/>
                <w:bCs/>
                <w:color w:val="000000"/>
                <w:sz w:val="20"/>
                <w:szCs w:val="20"/>
                <w:lang w:val="sr-Cyrl-RS"/>
              </w:rPr>
            </w:pPr>
            <w:r w:rsidRPr="007103BE">
              <w:rPr>
                <w:rFonts w:ascii="Arial Narrow" w:eastAsia="Times New Roman" w:hAnsi="Arial Narrow" w:cs="Calibri"/>
                <w:b/>
                <w:bCs/>
                <w:color w:val="000000"/>
                <w:sz w:val="20"/>
                <w:szCs w:val="20"/>
                <w:lang w:val="sr-Cyrl-RS"/>
              </w:rPr>
              <w:t>2022-2025</w:t>
            </w:r>
            <w:r w:rsidR="00FC061D" w:rsidRPr="007103BE">
              <w:rPr>
                <w:rFonts w:ascii="Arial Narrow" w:eastAsia="Times New Roman" w:hAnsi="Arial Narrow" w:cs="Calibri"/>
                <w:b/>
                <w:bCs/>
                <w:color w:val="000000"/>
                <w:sz w:val="20"/>
                <w:szCs w:val="20"/>
                <w:lang w:val="sr-Cyrl-RS"/>
              </w:rPr>
              <w:t>.</w:t>
            </w:r>
          </w:p>
        </w:tc>
      </w:tr>
      <w:tr w:rsidR="002E0788" w:rsidRPr="007103BE" w14:paraId="7FB788D1" w14:textId="77777777" w:rsidTr="00AA78A9">
        <w:trPr>
          <w:gridAfter w:val="1"/>
          <w:wAfter w:w="9" w:type="dxa"/>
          <w:trHeight w:val="473"/>
        </w:trPr>
        <w:tc>
          <w:tcPr>
            <w:tcW w:w="566" w:type="dxa"/>
            <w:shd w:val="clear" w:color="auto" w:fill="auto"/>
            <w:vAlign w:val="center"/>
            <w:hideMark/>
          </w:tcPr>
          <w:p w14:paraId="5C18A64A" w14:textId="77777777" w:rsidR="002E0788" w:rsidRPr="007103BE" w:rsidRDefault="00486856" w:rsidP="00AA78A9">
            <w:pPr>
              <w:spacing w:after="0" w:line="240" w:lineRule="auto"/>
              <w:ind w:left="-103" w:right="-98"/>
              <w:jc w:val="center"/>
              <w:rPr>
                <w:rFonts w:ascii="Arial Narrow" w:eastAsia="Times New Roman" w:hAnsi="Arial Narrow" w:cs="Arial"/>
                <w:color w:val="0563C1"/>
                <w:sz w:val="20"/>
                <w:szCs w:val="20"/>
                <w:u w:val="single"/>
                <w:lang w:val="sr-Cyrl-RS"/>
              </w:rPr>
            </w:pPr>
            <w:hyperlink r:id="rId53" w:anchor="RANGE!_ftn4" w:history="1">
              <w:r w:rsidR="002E0788" w:rsidRPr="007103BE">
                <w:rPr>
                  <w:rFonts w:ascii="Arial Narrow" w:eastAsia="Times New Roman" w:hAnsi="Arial Narrow" w:cs="Arial"/>
                  <w:color w:val="0563C1"/>
                  <w:sz w:val="20"/>
                  <w:szCs w:val="20"/>
                  <w:u w:val="single"/>
                  <w:lang w:val="sr-Cyrl-RS"/>
                </w:rPr>
                <w:t>A</w:t>
              </w:r>
            </w:hyperlink>
          </w:p>
        </w:tc>
        <w:tc>
          <w:tcPr>
            <w:tcW w:w="5672" w:type="dxa"/>
            <w:shd w:val="clear" w:color="000000" w:fill="FFFFFF"/>
            <w:hideMark/>
          </w:tcPr>
          <w:p w14:paraId="6183CB86" w14:textId="6DA27214" w:rsidR="006E7EE1" w:rsidRPr="007103BE" w:rsidRDefault="006E7EE1" w:rsidP="006E7EE1">
            <w:pPr>
              <w:spacing w:after="0" w:line="240" w:lineRule="auto"/>
              <w:ind w:left="-107" w:right="-110"/>
              <w:jc w:val="left"/>
              <w:rPr>
                <w:rFonts w:ascii="Arial Narrow" w:eastAsia="Times New Roman" w:hAnsi="Arial Narrow" w:cs="Calibri"/>
                <w:sz w:val="20"/>
                <w:szCs w:val="20"/>
                <w:lang w:val="sr-Cyrl-RS"/>
              </w:rPr>
            </w:pPr>
            <w:r w:rsidRPr="007103BE">
              <w:rPr>
                <w:rFonts w:ascii="Arial Narrow" w:eastAsia="Times New Roman" w:hAnsi="Arial Narrow" w:cs="Calibri"/>
                <w:sz w:val="20"/>
                <w:szCs w:val="20"/>
                <w:lang w:val="sr-Cyrl-RS"/>
              </w:rPr>
              <w:t>Завршити рад на потпуном усклађивању националног законодавства са Директивом о еко-дизајну и радити на транспозицији два следећа прописа:</w:t>
            </w:r>
          </w:p>
          <w:p w14:paraId="1823BC6F" w14:textId="348D3B8A" w:rsidR="006E7EE1" w:rsidRPr="007103BE" w:rsidRDefault="006E7EE1" w:rsidP="006E7EE1">
            <w:pPr>
              <w:spacing w:after="0" w:line="240" w:lineRule="auto"/>
              <w:ind w:left="-107" w:right="-110"/>
              <w:jc w:val="left"/>
              <w:rPr>
                <w:rFonts w:ascii="Arial Narrow" w:eastAsia="Times New Roman" w:hAnsi="Arial Narrow" w:cs="Calibri"/>
                <w:sz w:val="20"/>
                <w:szCs w:val="20"/>
                <w:lang w:val="sr-Cyrl-RS"/>
              </w:rPr>
            </w:pPr>
            <w:r w:rsidRPr="007103BE">
              <w:rPr>
                <w:rFonts w:ascii="Arial Narrow" w:eastAsia="Times New Roman" w:hAnsi="Arial Narrow" w:cs="Calibri"/>
                <w:sz w:val="20"/>
                <w:szCs w:val="20"/>
                <w:lang w:val="sr-Cyrl-RS"/>
              </w:rPr>
              <w:t>Уредба 2015/1189 од 28. априла 2015. године којом се имплементира Директива 2009/125/ЕЗ Европског парламента и Савета у погледу захтева еко-дизајна за котлове на чврсто гориво.</w:t>
            </w:r>
          </w:p>
          <w:p w14:paraId="38B03FFF" w14:textId="33FE08A1" w:rsidR="002E0788" w:rsidRPr="007103BE" w:rsidRDefault="006E7EE1" w:rsidP="006E7EE1">
            <w:pPr>
              <w:spacing w:after="0" w:line="240" w:lineRule="auto"/>
              <w:ind w:left="-107" w:right="-110"/>
              <w:jc w:val="left"/>
              <w:rPr>
                <w:rFonts w:ascii="Arial Narrow" w:eastAsia="Times New Roman" w:hAnsi="Arial Narrow" w:cs="Calibri"/>
                <w:sz w:val="20"/>
                <w:szCs w:val="20"/>
                <w:lang w:val="sr-Cyrl-RS"/>
              </w:rPr>
            </w:pPr>
            <w:r w:rsidRPr="007103BE">
              <w:rPr>
                <w:rFonts w:ascii="Arial Narrow" w:eastAsia="Times New Roman" w:hAnsi="Arial Narrow" w:cs="Calibri"/>
                <w:sz w:val="20"/>
                <w:szCs w:val="20"/>
                <w:lang w:val="sr-Cyrl-RS"/>
              </w:rPr>
              <w:t>Уредба 2015/1185 од 24. априла 2015. године којом се имплементира Директива 2009/125/ЕЗ Европског парламента и Савета у погледу захтева еко-дизајна за грејна тела на чврста горива.</w:t>
            </w:r>
          </w:p>
        </w:tc>
        <w:tc>
          <w:tcPr>
            <w:tcW w:w="885" w:type="dxa"/>
            <w:shd w:val="clear" w:color="000000" w:fill="FFFFFF"/>
            <w:vAlign w:val="center"/>
            <w:hideMark/>
          </w:tcPr>
          <w:p w14:paraId="5C93EEAE" w14:textId="77777777" w:rsidR="002E0788" w:rsidRPr="007103BE" w:rsidRDefault="002E0788" w:rsidP="00AA78A9">
            <w:pPr>
              <w:spacing w:after="0" w:line="240" w:lineRule="auto"/>
              <w:jc w:val="right"/>
              <w:rPr>
                <w:rFonts w:ascii="Arial Narrow" w:eastAsia="Times New Roman" w:hAnsi="Arial Narrow" w:cs="Calibri"/>
                <w:sz w:val="20"/>
                <w:szCs w:val="20"/>
                <w:lang w:val="sr-Cyrl-RS"/>
              </w:rPr>
            </w:pPr>
            <w:r w:rsidRPr="007103BE">
              <w:rPr>
                <w:rFonts w:ascii="Arial Narrow" w:eastAsia="Times New Roman" w:hAnsi="Arial Narrow" w:cs="Calibri"/>
                <w:sz w:val="20"/>
                <w:szCs w:val="20"/>
                <w:lang w:val="sr-Cyrl-RS"/>
              </w:rPr>
              <w:t> </w:t>
            </w:r>
          </w:p>
        </w:tc>
        <w:tc>
          <w:tcPr>
            <w:tcW w:w="992" w:type="dxa"/>
            <w:shd w:val="clear" w:color="000000" w:fill="FFFFFF"/>
            <w:vAlign w:val="center"/>
            <w:hideMark/>
          </w:tcPr>
          <w:p w14:paraId="32386945" w14:textId="77777777" w:rsidR="002E0788" w:rsidRPr="007103BE" w:rsidRDefault="002E0788" w:rsidP="00AA78A9">
            <w:pPr>
              <w:spacing w:after="0" w:line="240" w:lineRule="auto"/>
              <w:jc w:val="right"/>
              <w:rPr>
                <w:rFonts w:ascii="Arial Narrow" w:eastAsia="Times New Roman" w:hAnsi="Arial Narrow" w:cs="Calibri"/>
                <w:sz w:val="20"/>
                <w:szCs w:val="20"/>
                <w:lang w:val="sr-Cyrl-RS"/>
              </w:rPr>
            </w:pPr>
            <w:r w:rsidRPr="007103BE">
              <w:rPr>
                <w:rFonts w:ascii="Arial Narrow" w:eastAsia="Times New Roman" w:hAnsi="Arial Narrow" w:cs="Calibri"/>
                <w:sz w:val="20"/>
                <w:szCs w:val="20"/>
                <w:lang w:val="sr-Cyrl-RS"/>
              </w:rPr>
              <w:t> </w:t>
            </w:r>
          </w:p>
        </w:tc>
        <w:tc>
          <w:tcPr>
            <w:tcW w:w="567" w:type="dxa"/>
            <w:shd w:val="clear" w:color="000000" w:fill="FFFFFF"/>
            <w:vAlign w:val="center"/>
            <w:hideMark/>
          </w:tcPr>
          <w:p w14:paraId="392B50A9" w14:textId="77777777" w:rsidR="002E0788" w:rsidRPr="007103BE" w:rsidRDefault="002E0788" w:rsidP="00AA78A9">
            <w:pPr>
              <w:spacing w:after="0" w:line="240" w:lineRule="auto"/>
              <w:jc w:val="right"/>
              <w:rPr>
                <w:rFonts w:ascii="Arial Narrow" w:eastAsia="Times New Roman" w:hAnsi="Arial Narrow" w:cs="Calibri"/>
                <w:sz w:val="20"/>
                <w:szCs w:val="20"/>
                <w:lang w:val="sr-Cyrl-RS"/>
              </w:rPr>
            </w:pPr>
            <w:r w:rsidRPr="007103BE">
              <w:rPr>
                <w:rFonts w:ascii="Arial Narrow" w:eastAsia="Times New Roman" w:hAnsi="Arial Narrow" w:cs="Calibri"/>
                <w:sz w:val="20"/>
                <w:szCs w:val="20"/>
                <w:lang w:val="sr-Cyrl-RS"/>
              </w:rPr>
              <w:t> </w:t>
            </w:r>
          </w:p>
        </w:tc>
        <w:tc>
          <w:tcPr>
            <w:tcW w:w="993" w:type="dxa"/>
            <w:shd w:val="clear" w:color="000000" w:fill="FFFFFF"/>
            <w:vAlign w:val="center"/>
            <w:hideMark/>
          </w:tcPr>
          <w:p w14:paraId="4DC24001" w14:textId="77777777" w:rsidR="002E0788" w:rsidRPr="007103BE" w:rsidRDefault="002E0788" w:rsidP="00AA78A9">
            <w:pPr>
              <w:spacing w:after="0" w:line="240" w:lineRule="auto"/>
              <w:jc w:val="right"/>
              <w:rPr>
                <w:rFonts w:ascii="Arial Narrow" w:eastAsia="Times New Roman" w:hAnsi="Arial Narrow" w:cs="Calibri"/>
                <w:sz w:val="20"/>
                <w:szCs w:val="20"/>
                <w:lang w:val="sr-Cyrl-RS"/>
              </w:rPr>
            </w:pPr>
            <w:r w:rsidRPr="007103BE">
              <w:rPr>
                <w:rFonts w:ascii="Arial Narrow" w:eastAsia="Times New Roman" w:hAnsi="Arial Narrow" w:cs="Calibri"/>
                <w:sz w:val="20"/>
                <w:szCs w:val="20"/>
                <w:lang w:val="sr-Cyrl-RS"/>
              </w:rPr>
              <w:t> </w:t>
            </w:r>
          </w:p>
        </w:tc>
        <w:tc>
          <w:tcPr>
            <w:tcW w:w="687" w:type="dxa"/>
            <w:shd w:val="clear" w:color="000000" w:fill="FFFFFF"/>
            <w:vAlign w:val="center"/>
            <w:hideMark/>
          </w:tcPr>
          <w:p w14:paraId="301E53AF" w14:textId="77777777" w:rsidR="002E0788" w:rsidRPr="007103BE" w:rsidRDefault="002E0788" w:rsidP="00AA78A9">
            <w:pPr>
              <w:spacing w:after="0" w:line="240" w:lineRule="auto"/>
              <w:ind w:left="-142" w:right="-74"/>
              <w:jc w:val="right"/>
              <w:rPr>
                <w:rFonts w:ascii="Arial Narrow" w:eastAsia="Times New Roman" w:hAnsi="Arial Narrow" w:cs="Calibri"/>
                <w:sz w:val="20"/>
                <w:szCs w:val="20"/>
                <w:lang w:val="sr-Cyrl-RS"/>
              </w:rPr>
            </w:pPr>
            <w:r w:rsidRPr="007103BE">
              <w:rPr>
                <w:rFonts w:ascii="Arial Narrow" w:eastAsia="Times New Roman" w:hAnsi="Arial Narrow" w:cs="Calibri"/>
                <w:sz w:val="20"/>
                <w:szCs w:val="20"/>
                <w:lang w:val="sr-Cyrl-RS"/>
              </w:rPr>
              <w:t> </w:t>
            </w:r>
          </w:p>
        </w:tc>
        <w:tc>
          <w:tcPr>
            <w:tcW w:w="992" w:type="dxa"/>
            <w:shd w:val="clear" w:color="000000" w:fill="FFFFFF"/>
            <w:vAlign w:val="center"/>
            <w:hideMark/>
          </w:tcPr>
          <w:p w14:paraId="167D3AF1" w14:textId="7DB078BA" w:rsidR="002E0788" w:rsidRPr="007103BE" w:rsidRDefault="002E0788" w:rsidP="00AA78A9">
            <w:pPr>
              <w:spacing w:after="0" w:line="240" w:lineRule="auto"/>
              <w:ind w:left="-142" w:right="-74"/>
              <w:jc w:val="right"/>
              <w:rPr>
                <w:rFonts w:ascii="Arial Narrow" w:eastAsia="Times New Roman" w:hAnsi="Arial Narrow" w:cs="Calibri"/>
                <w:sz w:val="20"/>
                <w:szCs w:val="20"/>
                <w:lang w:val="sr-Cyrl-RS"/>
              </w:rPr>
            </w:pPr>
            <w:r w:rsidRPr="007103BE">
              <w:rPr>
                <w:rFonts w:ascii="Arial Narrow" w:eastAsia="Times New Roman" w:hAnsi="Arial Narrow" w:cs="Calibri"/>
                <w:sz w:val="20"/>
                <w:szCs w:val="20"/>
                <w:lang w:val="sr-Cyrl-RS"/>
              </w:rPr>
              <w:t>0,</w:t>
            </w:r>
            <w:r w:rsidR="004E6CA3">
              <w:rPr>
                <w:rFonts w:ascii="Arial Narrow" w:eastAsia="Times New Roman" w:hAnsi="Arial Narrow" w:cs="Calibri"/>
                <w:sz w:val="20"/>
                <w:szCs w:val="20"/>
                <w:lang w:val="sr-Cyrl-RS"/>
              </w:rPr>
              <w:t>3</w:t>
            </w:r>
          </w:p>
        </w:tc>
        <w:tc>
          <w:tcPr>
            <w:tcW w:w="979" w:type="dxa"/>
            <w:shd w:val="clear" w:color="000000" w:fill="FFFFFF"/>
            <w:vAlign w:val="center"/>
            <w:hideMark/>
          </w:tcPr>
          <w:p w14:paraId="5D4AE546" w14:textId="77777777" w:rsidR="002E0788" w:rsidRPr="007103BE" w:rsidRDefault="002E0788" w:rsidP="00AA78A9">
            <w:pPr>
              <w:spacing w:after="0" w:line="240" w:lineRule="auto"/>
              <w:ind w:left="-142" w:right="-74"/>
              <w:jc w:val="right"/>
              <w:rPr>
                <w:rFonts w:ascii="Arial Narrow" w:eastAsia="Times New Roman" w:hAnsi="Arial Narrow" w:cs="Calibri"/>
                <w:sz w:val="20"/>
                <w:szCs w:val="20"/>
                <w:lang w:val="sr-Cyrl-RS"/>
              </w:rPr>
            </w:pPr>
            <w:r w:rsidRPr="007103BE">
              <w:rPr>
                <w:rFonts w:ascii="Arial Narrow" w:eastAsia="Times New Roman" w:hAnsi="Arial Narrow" w:cs="Calibri"/>
                <w:sz w:val="20"/>
                <w:szCs w:val="20"/>
                <w:lang w:val="sr-Cyrl-RS"/>
              </w:rPr>
              <w:t> </w:t>
            </w:r>
          </w:p>
        </w:tc>
        <w:tc>
          <w:tcPr>
            <w:tcW w:w="3402" w:type="dxa"/>
            <w:shd w:val="clear" w:color="000000" w:fill="FFFFFF"/>
            <w:vAlign w:val="center"/>
            <w:hideMark/>
          </w:tcPr>
          <w:p w14:paraId="1D4A9156" w14:textId="26EAAF92" w:rsidR="002E0788" w:rsidRPr="007103BE" w:rsidRDefault="004E6CA3" w:rsidP="00AA78A9">
            <w:pPr>
              <w:spacing w:after="0" w:line="240" w:lineRule="auto"/>
              <w:ind w:left="-109" w:right="-106"/>
              <w:rPr>
                <w:rFonts w:ascii="Arial Narrow" w:eastAsia="Times New Roman" w:hAnsi="Arial Narrow" w:cs="Calibri"/>
                <w:color w:val="000000"/>
                <w:sz w:val="20"/>
                <w:szCs w:val="20"/>
                <w:lang w:val="sr-Cyrl-RS"/>
              </w:rPr>
            </w:pPr>
            <w:r>
              <w:rPr>
                <w:rFonts w:ascii="Arial Narrow" w:eastAsia="Times New Roman" w:hAnsi="Arial Narrow" w:cs="Calibri"/>
                <w:color w:val="000000"/>
                <w:sz w:val="20"/>
                <w:szCs w:val="20"/>
                <w:lang w:val="sr-Cyrl-RS"/>
              </w:rPr>
              <w:t>Финансирање из донаторских средстава</w:t>
            </w:r>
            <w:r w:rsidR="002E0788" w:rsidRPr="007103BE">
              <w:rPr>
                <w:rFonts w:ascii="Arial Narrow" w:eastAsia="Times New Roman" w:hAnsi="Arial Narrow" w:cs="Calibri"/>
                <w:color w:val="000000"/>
                <w:sz w:val="20"/>
                <w:szCs w:val="20"/>
                <w:lang w:val="sr-Cyrl-RS"/>
              </w:rPr>
              <w:t xml:space="preserve"> </w:t>
            </w:r>
            <w:r w:rsidR="003F1B85" w:rsidRPr="007103BE">
              <w:rPr>
                <w:rFonts w:ascii="Arial Narrow" w:eastAsia="Times New Roman" w:hAnsi="Arial Narrow" w:cs="Calibri"/>
                <w:color w:val="000000"/>
                <w:sz w:val="20"/>
                <w:szCs w:val="20"/>
                <w:lang w:val="sr-Cyrl-RS"/>
              </w:rPr>
              <w:t xml:space="preserve">или евентуални адендум за Пројекат </w:t>
            </w:r>
            <w:r w:rsidR="002E0788" w:rsidRPr="007103BE">
              <w:rPr>
                <w:rFonts w:ascii="Arial Narrow" w:eastAsia="Times New Roman" w:hAnsi="Arial Narrow" w:cs="Calibri"/>
                <w:color w:val="000000"/>
                <w:sz w:val="20"/>
                <w:szCs w:val="20"/>
                <w:lang w:val="sr-Cyrl-RS"/>
              </w:rPr>
              <w:t xml:space="preserve"> </w:t>
            </w:r>
            <w:r w:rsidR="002E0788" w:rsidRPr="007103BE">
              <w:rPr>
                <w:rFonts w:ascii="Arial Narrow" w:eastAsia="Times New Roman" w:hAnsi="Arial Narrow" w:cs="Calibri"/>
                <w:color w:val="000000"/>
                <w:sz w:val="20"/>
                <w:szCs w:val="20"/>
                <w:lang w:val="sr-Cyrl-RS"/>
              </w:rPr>
              <w:br/>
            </w:r>
            <w:r w:rsidR="003F1B85" w:rsidRPr="007103BE">
              <w:rPr>
                <w:rFonts w:ascii="Arial Narrow" w:eastAsia="Times New Roman" w:hAnsi="Arial Narrow" w:cs="Calibri"/>
                <w:color w:val="000000"/>
                <w:sz w:val="20"/>
                <w:szCs w:val="20"/>
                <w:lang w:val="sr-Cyrl-RS"/>
              </w:rPr>
              <w:t xml:space="preserve">„ЕУ за </w:t>
            </w:r>
            <w:r w:rsidR="006E7EE1" w:rsidRPr="007103BE">
              <w:rPr>
                <w:rFonts w:ascii="Arial Narrow" w:eastAsia="Times New Roman" w:hAnsi="Arial Narrow" w:cs="Calibri"/>
                <w:color w:val="000000"/>
                <w:sz w:val="20"/>
                <w:szCs w:val="20"/>
                <w:lang w:val="sr-Cyrl-RS"/>
              </w:rPr>
              <w:t>енергетско означавање</w:t>
            </w:r>
            <w:r w:rsidR="003F1B85" w:rsidRPr="007103BE">
              <w:rPr>
                <w:rFonts w:ascii="Arial Narrow" w:eastAsia="Times New Roman" w:hAnsi="Arial Narrow" w:cs="Calibri"/>
                <w:color w:val="000000"/>
                <w:sz w:val="20"/>
                <w:szCs w:val="20"/>
                <w:lang w:val="sr-Cyrl-RS"/>
              </w:rPr>
              <w:t xml:space="preserve"> и еко-дизајн</w:t>
            </w:r>
            <w:r w:rsidR="006E7EE1" w:rsidRPr="007103BE">
              <w:rPr>
                <w:rFonts w:ascii="Arial Narrow" w:eastAsia="Times New Roman" w:hAnsi="Arial Narrow" w:cs="Calibri"/>
                <w:color w:val="000000"/>
                <w:sz w:val="20"/>
                <w:szCs w:val="20"/>
                <w:lang w:val="sr-Cyrl-RS"/>
              </w:rPr>
              <w:t xml:space="preserve"> производа</w:t>
            </w:r>
            <w:r w:rsidR="003F1B85" w:rsidRPr="007103BE">
              <w:rPr>
                <w:rFonts w:ascii="Arial Narrow" w:eastAsia="Times New Roman" w:hAnsi="Arial Narrow" w:cs="Calibri"/>
                <w:color w:val="000000"/>
                <w:sz w:val="20"/>
                <w:szCs w:val="20"/>
                <w:lang w:val="sr-Cyrl-RS"/>
              </w:rPr>
              <w:t>“</w:t>
            </w:r>
            <w:r w:rsidR="002E0788" w:rsidRPr="007103BE">
              <w:rPr>
                <w:rStyle w:val="FootnoteReference"/>
                <w:rFonts w:eastAsia="Times New Roman" w:cs="Calibri"/>
                <w:color w:val="000000"/>
                <w:szCs w:val="20"/>
                <w:lang w:val="sr-Cyrl-RS"/>
              </w:rPr>
              <w:footnoteReference w:id="44"/>
            </w:r>
          </w:p>
        </w:tc>
        <w:tc>
          <w:tcPr>
            <w:tcW w:w="709" w:type="dxa"/>
            <w:shd w:val="clear" w:color="000000" w:fill="FFFFFF"/>
            <w:vAlign w:val="center"/>
            <w:hideMark/>
          </w:tcPr>
          <w:p w14:paraId="50B66117" w14:textId="460E7901" w:rsidR="002E0788" w:rsidRPr="007103BE" w:rsidRDefault="002E0788" w:rsidP="00AA78A9">
            <w:pPr>
              <w:spacing w:after="0" w:line="240" w:lineRule="auto"/>
              <w:ind w:left="-163" w:right="-73" w:firstLine="107"/>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2022</w:t>
            </w:r>
            <w:r w:rsidR="00FC061D" w:rsidRPr="007103BE">
              <w:rPr>
                <w:rFonts w:ascii="Arial Narrow" w:eastAsia="Times New Roman" w:hAnsi="Arial Narrow" w:cs="Calibri"/>
                <w:color w:val="000000"/>
                <w:sz w:val="20"/>
                <w:szCs w:val="20"/>
                <w:lang w:val="sr-Cyrl-RS"/>
              </w:rPr>
              <w:t>.</w:t>
            </w:r>
          </w:p>
        </w:tc>
      </w:tr>
      <w:tr w:rsidR="002E0788" w:rsidRPr="007103BE" w14:paraId="580591D0" w14:textId="77777777" w:rsidTr="00AA78A9">
        <w:trPr>
          <w:gridAfter w:val="1"/>
          <w:wAfter w:w="9" w:type="dxa"/>
          <w:trHeight w:val="1490"/>
        </w:trPr>
        <w:tc>
          <w:tcPr>
            <w:tcW w:w="566" w:type="dxa"/>
            <w:shd w:val="clear" w:color="auto" w:fill="auto"/>
            <w:vAlign w:val="center"/>
          </w:tcPr>
          <w:p w14:paraId="5D73D38D" w14:textId="77777777" w:rsidR="002E0788" w:rsidRPr="007103BE" w:rsidRDefault="002E0788" w:rsidP="00AA78A9">
            <w:pPr>
              <w:spacing w:after="0" w:line="240" w:lineRule="auto"/>
              <w:ind w:left="-103" w:right="-98"/>
              <w:jc w:val="center"/>
              <w:rPr>
                <w:rFonts w:ascii="Arial Narrow" w:eastAsia="Times New Roman" w:hAnsi="Arial Narrow" w:cs="Arial"/>
                <w:color w:val="0563C1"/>
                <w:sz w:val="20"/>
                <w:szCs w:val="20"/>
                <w:u w:val="single"/>
                <w:lang w:val="sr-Cyrl-RS"/>
              </w:rPr>
            </w:pPr>
            <w:bookmarkStart w:id="167" w:name="_Hlk84807494"/>
          </w:p>
        </w:tc>
        <w:tc>
          <w:tcPr>
            <w:tcW w:w="5672" w:type="dxa"/>
            <w:shd w:val="clear" w:color="000000" w:fill="FFFFFF"/>
            <w:vAlign w:val="center"/>
          </w:tcPr>
          <w:p w14:paraId="33F2F138" w14:textId="6FEDA947" w:rsidR="005A0BE8" w:rsidRPr="007103BE" w:rsidRDefault="005A0BE8" w:rsidP="00AA78A9">
            <w:pPr>
              <w:spacing w:after="0" w:line="240" w:lineRule="auto"/>
              <w:ind w:left="-107" w:right="-110"/>
              <w:jc w:val="left"/>
              <w:rPr>
                <w:rFonts w:ascii="Arial Narrow" w:eastAsia="Times New Roman" w:hAnsi="Arial Narrow" w:cs="Calibri"/>
                <w:sz w:val="20"/>
                <w:szCs w:val="20"/>
                <w:lang w:val="sr-Cyrl-RS"/>
              </w:rPr>
            </w:pPr>
            <w:r w:rsidRPr="007103BE">
              <w:rPr>
                <w:rFonts w:ascii="Arial Narrow" w:eastAsia="Times New Roman" w:hAnsi="Arial Narrow" w:cs="Calibri"/>
                <w:sz w:val="20"/>
                <w:szCs w:val="20"/>
                <w:lang w:val="sr-Cyrl-RS"/>
              </w:rPr>
              <w:t>Успостављање и примена механизма за финансијске подстицаје за замену постојећих грејних тела у домаћинствима новим еко-дизајнираним уређајима и топлотним пумпама.</w:t>
            </w:r>
          </w:p>
          <w:p w14:paraId="3F87BB03" w14:textId="0B8401A8" w:rsidR="002E0788" w:rsidRPr="007103BE" w:rsidRDefault="002E0788" w:rsidP="005A0BE8">
            <w:pPr>
              <w:spacing w:after="0" w:line="240" w:lineRule="auto"/>
              <w:ind w:right="-110"/>
              <w:jc w:val="left"/>
              <w:rPr>
                <w:rFonts w:ascii="Arial Narrow" w:eastAsia="Times New Roman" w:hAnsi="Arial Narrow" w:cs="Calibri"/>
                <w:sz w:val="20"/>
                <w:szCs w:val="20"/>
                <w:lang w:val="sr-Cyrl-RS"/>
              </w:rPr>
            </w:pPr>
          </w:p>
        </w:tc>
        <w:tc>
          <w:tcPr>
            <w:tcW w:w="885" w:type="dxa"/>
            <w:shd w:val="clear" w:color="auto" w:fill="auto"/>
            <w:vAlign w:val="center"/>
          </w:tcPr>
          <w:p w14:paraId="551E466B"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p>
        </w:tc>
        <w:tc>
          <w:tcPr>
            <w:tcW w:w="992" w:type="dxa"/>
            <w:shd w:val="clear" w:color="auto" w:fill="auto"/>
            <w:vAlign w:val="center"/>
          </w:tcPr>
          <w:p w14:paraId="05805908"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476,90</w:t>
            </w:r>
          </w:p>
        </w:tc>
        <w:tc>
          <w:tcPr>
            <w:tcW w:w="567" w:type="dxa"/>
            <w:shd w:val="clear" w:color="auto" w:fill="auto"/>
            <w:vAlign w:val="center"/>
          </w:tcPr>
          <w:p w14:paraId="27E43970"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p>
        </w:tc>
        <w:tc>
          <w:tcPr>
            <w:tcW w:w="993" w:type="dxa"/>
            <w:shd w:val="clear" w:color="auto" w:fill="auto"/>
            <w:vAlign w:val="center"/>
          </w:tcPr>
          <w:p w14:paraId="797C33A2"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p>
        </w:tc>
        <w:tc>
          <w:tcPr>
            <w:tcW w:w="687" w:type="dxa"/>
            <w:shd w:val="clear" w:color="auto" w:fill="auto"/>
            <w:vAlign w:val="center"/>
          </w:tcPr>
          <w:p w14:paraId="2CD5C5AA"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p>
        </w:tc>
        <w:tc>
          <w:tcPr>
            <w:tcW w:w="992" w:type="dxa"/>
            <w:shd w:val="clear" w:color="auto" w:fill="auto"/>
            <w:vAlign w:val="center"/>
          </w:tcPr>
          <w:p w14:paraId="200CCF52"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p>
        </w:tc>
        <w:tc>
          <w:tcPr>
            <w:tcW w:w="979" w:type="dxa"/>
            <w:shd w:val="clear" w:color="auto" w:fill="auto"/>
            <w:vAlign w:val="center"/>
          </w:tcPr>
          <w:p w14:paraId="267A37FC"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258,36</w:t>
            </w:r>
          </w:p>
        </w:tc>
        <w:tc>
          <w:tcPr>
            <w:tcW w:w="3402" w:type="dxa"/>
            <w:shd w:val="clear" w:color="auto" w:fill="auto"/>
            <w:vAlign w:val="center"/>
          </w:tcPr>
          <w:p w14:paraId="39C2850E" w14:textId="3FA9F5CE" w:rsidR="002E0788" w:rsidRPr="007103BE" w:rsidRDefault="005A0BE8" w:rsidP="005A0BE8">
            <w:pPr>
              <w:spacing w:after="0" w:line="240" w:lineRule="auto"/>
              <w:ind w:left="-109" w:right="-106"/>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Требало би успоставити механизам у сарадњи са Удружењем рециклера Србије или осигурати да се замењени апарати не врате на тржиште Србије или суседних земаља.</w:t>
            </w:r>
          </w:p>
        </w:tc>
        <w:tc>
          <w:tcPr>
            <w:tcW w:w="709" w:type="dxa"/>
            <w:shd w:val="clear" w:color="auto" w:fill="auto"/>
            <w:vAlign w:val="center"/>
          </w:tcPr>
          <w:p w14:paraId="76774100" w14:textId="4DA09056" w:rsidR="002E0788" w:rsidRPr="007103BE" w:rsidRDefault="002E0788" w:rsidP="00AA78A9">
            <w:pPr>
              <w:spacing w:after="0" w:line="240" w:lineRule="auto"/>
              <w:ind w:left="-163" w:right="-73" w:firstLine="107"/>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2023-2024</w:t>
            </w:r>
            <w:r w:rsidR="006E7EE1" w:rsidRPr="007103BE">
              <w:rPr>
                <w:rFonts w:ascii="Arial Narrow" w:eastAsia="Times New Roman" w:hAnsi="Arial Narrow" w:cs="Calibri"/>
                <w:color w:val="000000"/>
                <w:sz w:val="20"/>
                <w:szCs w:val="20"/>
                <w:lang w:val="sr-Cyrl-RS"/>
              </w:rPr>
              <w:t>.</w:t>
            </w:r>
          </w:p>
        </w:tc>
      </w:tr>
      <w:tr w:rsidR="002E0788" w:rsidRPr="007103BE" w14:paraId="1CDE5D4E" w14:textId="77777777" w:rsidTr="00AA78A9">
        <w:trPr>
          <w:gridAfter w:val="1"/>
          <w:wAfter w:w="9" w:type="dxa"/>
          <w:trHeight w:val="758"/>
        </w:trPr>
        <w:tc>
          <w:tcPr>
            <w:tcW w:w="566" w:type="dxa"/>
            <w:shd w:val="clear" w:color="auto" w:fill="auto"/>
            <w:vAlign w:val="center"/>
          </w:tcPr>
          <w:p w14:paraId="68B7B94B" w14:textId="77777777" w:rsidR="002E0788" w:rsidRPr="007103BE" w:rsidRDefault="002E0788" w:rsidP="00AA78A9">
            <w:pPr>
              <w:spacing w:after="0" w:line="240" w:lineRule="auto"/>
              <w:ind w:left="-103" w:right="-98"/>
              <w:jc w:val="center"/>
              <w:rPr>
                <w:rFonts w:ascii="Arial Narrow" w:eastAsia="Times New Roman" w:hAnsi="Arial Narrow" w:cs="Arial"/>
                <w:color w:val="0563C1"/>
                <w:sz w:val="20"/>
                <w:szCs w:val="20"/>
                <w:u w:val="single"/>
                <w:lang w:val="sr-Cyrl-RS"/>
              </w:rPr>
            </w:pPr>
          </w:p>
        </w:tc>
        <w:tc>
          <w:tcPr>
            <w:tcW w:w="5672" w:type="dxa"/>
            <w:shd w:val="clear" w:color="000000" w:fill="FFFFFF"/>
            <w:vAlign w:val="center"/>
          </w:tcPr>
          <w:p w14:paraId="6B4C5F31" w14:textId="05A36EF9" w:rsidR="002E0788" w:rsidRPr="007103BE" w:rsidRDefault="005A0BE8" w:rsidP="005A0BE8">
            <w:pPr>
              <w:spacing w:after="0" w:line="240" w:lineRule="auto"/>
              <w:ind w:left="-107" w:right="-110"/>
              <w:jc w:val="left"/>
              <w:rPr>
                <w:rFonts w:ascii="Arial Narrow" w:eastAsia="Times New Roman" w:hAnsi="Arial Narrow" w:cs="Calibri"/>
                <w:sz w:val="20"/>
                <w:szCs w:val="20"/>
                <w:lang w:val="sr-Cyrl-RS"/>
              </w:rPr>
            </w:pPr>
            <w:r w:rsidRPr="007103BE">
              <w:rPr>
                <w:rFonts w:ascii="Arial Narrow" w:eastAsia="Times New Roman" w:hAnsi="Arial Narrow" w:cs="Calibri"/>
                <w:sz w:val="20"/>
                <w:szCs w:val="20"/>
                <w:lang w:val="sr-Cyrl-RS"/>
              </w:rPr>
              <w:t>Омогућавање механизма финансијских подстицаја запошљавањем додатних 15 лица са пуним радним временом у циљу информисања јавности о томе како смањити емисије из кућних грејних тела, и омогућити приступ финансијској подршци. Од 15 запослених, најмање двоје би требало да буду у Београду, по један у Нишу, Крагујевцу, Ваљеву и Ужицу.</w:t>
            </w:r>
          </w:p>
        </w:tc>
        <w:tc>
          <w:tcPr>
            <w:tcW w:w="885" w:type="dxa"/>
            <w:shd w:val="clear" w:color="auto" w:fill="auto"/>
            <w:vAlign w:val="center"/>
          </w:tcPr>
          <w:p w14:paraId="6BECB8AF"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sz w:val="20"/>
                <w:szCs w:val="20"/>
                <w:lang w:val="sr-Cyrl-RS"/>
              </w:rPr>
              <w:t> </w:t>
            </w:r>
          </w:p>
        </w:tc>
        <w:tc>
          <w:tcPr>
            <w:tcW w:w="992" w:type="dxa"/>
            <w:shd w:val="clear" w:color="auto" w:fill="auto"/>
            <w:vAlign w:val="center"/>
          </w:tcPr>
          <w:p w14:paraId="73760257"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sz w:val="20"/>
                <w:szCs w:val="20"/>
                <w:lang w:val="sr-Cyrl-RS"/>
              </w:rPr>
              <w:t> </w:t>
            </w:r>
          </w:p>
        </w:tc>
        <w:tc>
          <w:tcPr>
            <w:tcW w:w="567" w:type="dxa"/>
            <w:shd w:val="clear" w:color="auto" w:fill="auto"/>
            <w:vAlign w:val="center"/>
          </w:tcPr>
          <w:p w14:paraId="1144ABAF"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sz w:val="20"/>
                <w:szCs w:val="20"/>
                <w:lang w:val="sr-Cyrl-RS"/>
              </w:rPr>
              <w:t> </w:t>
            </w:r>
          </w:p>
        </w:tc>
        <w:tc>
          <w:tcPr>
            <w:tcW w:w="993" w:type="dxa"/>
            <w:shd w:val="clear" w:color="auto" w:fill="auto"/>
            <w:vAlign w:val="center"/>
          </w:tcPr>
          <w:p w14:paraId="127B1798"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sz w:val="20"/>
                <w:szCs w:val="20"/>
                <w:lang w:val="sr-Cyrl-RS"/>
              </w:rPr>
              <w:t> </w:t>
            </w:r>
          </w:p>
        </w:tc>
        <w:tc>
          <w:tcPr>
            <w:tcW w:w="687" w:type="dxa"/>
            <w:shd w:val="clear" w:color="auto" w:fill="auto"/>
            <w:vAlign w:val="center"/>
          </w:tcPr>
          <w:p w14:paraId="1744CC7B"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sz w:val="20"/>
                <w:szCs w:val="20"/>
                <w:lang w:val="sr-Cyrl-RS"/>
              </w:rPr>
              <w:t> </w:t>
            </w:r>
          </w:p>
        </w:tc>
        <w:tc>
          <w:tcPr>
            <w:tcW w:w="992" w:type="dxa"/>
            <w:shd w:val="clear" w:color="auto" w:fill="auto"/>
            <w:vAlign w:val="center"/>
          </w:tcPr>
          <w:p w14:paraId="45654F3E"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sz w:val="20"/>
                <w:szCs w:val="20"/>
                <w:lang w:val="sr-Cyrl-RS"/>
              </w:rPr>
              <w:t> </w:t>
            </w:r>
          </w:p>
        </w:tc>
        <w:tc>
          <w:tcPr>
            <w:tcW w:w="979" w:type="dxa"/>
            <w:shd w:val="clear" w:color="auto" w:fill="auto"/>
            <w:vAlign w:val="center"/>
          </w:tcPr>
          <w:p w14:paraId="5A9DDF14"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sz w:val="20"/>
                <w:szCs w:val="20"/>
                <w:lang w:val="sr-Cyrl-RS"/>
              </w:rPr>
              <w:t>2,7</w:t>
            </w:r>
          </w:p>
        </w:tc>
        <w:tc>
          <w:tcPr>
            <w:tcW w:w="3402" w:type="dxa"/>
            <w:shd w:val="clear" w:color="auto" w:fill="auto"/>
            <w:vAlign w:val="center"/>
          </w:tcPr>
          <w:p w14:paraId="53934073" w14:textId="77A57383" w:rsidR="005A0BE8" w:rsidRPr="007103BE" w:rsidRDefault="005A0BE8" w:rsidP="00AA78A9">
            <w:pPr>
              <w:spacing w:after="0" w:line="240" w:lineRule="auto"/>
              <w:ind w:left="-109" w:right="-106"/>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xml:space="preserve">Процењује се да је потребно 15 додатних </w:t>
            </w:r>
            <w:r w:rsidR="00544442" w:rsidRPr="007103BE">
              <w:rPr>
                <w:rFonts w:ascii="Arial Narrow" w:eastAsia="Times New Roman" w:hAnsi="Arial Narrow" w:cs="Calibri"/>
                <w:color w:val="000000"/>
                <w:sz w:val="20"/>
                <w:szCs w:val="20"/>
                <w:lang w:val="sr-Cyrl-RS"/>
              </w:rPr>
              <w:t>запослених</w:t>
            </w:r>
            <w:r w:rsidRPr="007103BE">
              <w:rPr>
                <w:rFonts w:ascii="Arial Narrow" w:eastAsia="Times New Roman" w:hAnsi="Arial Narrow" w:cs="Calibri"/>
                <w:color w:val="000000"/>
                <w:sz w:val="20"/>
                <w:szCs w:val="20"/>
                <w:lang w:val="sr-Cyrl-RS"/>
              </w:rPr>
              <w:t xml:space="preserve"> да би се </w:t>
            </w:r>
            <w:r w:rsidR="00544442" w:rsidRPr="007103BE">
              <w:rPr>
                <w:rFonts w:ascii="Arial Narrow" w:eastAsia="Times New Roman" w:hAnsi="Arial Narrow" w:cs="Calibri"/>
                <w:color w:val="000000"/>
                <w:sz w:val="20"/>
                <w:szCs w:val="20"/>
                <w:lang w:val="sr-Cyrl-RS"/>
              </w:rPr>
              <w:t xml:space="preserve">омогућила </w:t>
            </w:r>
            <w:r w:rsidRPr="007103BE">
              <w:rPr>
                <w:rFonts w:ascii="Arial Narrow" w:eastAsia="Times New Roman" w:hAnsi="Arial Narrow" w:cs="Calibri"/>
                <w:color w:val="000000"/>
                <w:sz w:val="20"/>
                <w:szCs w:val="20"/>
                <w:lang w:val="sr-Cyrl-RS"/>
              </w:rPr>
              <w:t>примена финансијских подстицаја на националном и локалном нивоу.</w:t>
            </w:r>
          </w:p>
          <w:p w14:paraId="7583EF22" w14:textId="7E42C881" w:rsidR="002E0788" w:rsidRPr="007103BE" w:rsidRDefault="002E0788" w:rsidP="00AA78A9">
            <w:pPr>
              <w:spacing w:after="0" w:line="240" w:lineRule="auto"/>
              <w:ind w:left="-109" w:right="-106"/>
              <w:rPr>
                <w:rFonts w:ascii="Arial Narrow" w:eastAsia="Times New Roman" w:hAnsi="Arial Narrow" w:cs="Calibri"/>
                <w:color w:val="000000"/>
                <w:sz w:val="20"/>
                <w:szCs w:val="20"/>
                <w:lang w:val="sr-Cyrl-RS"/>
              </w:rPr>
            </w:pPr>
          </w:p>
        </w:tc>
        <w:tc>
          <w:tcPr>
            <w:tcW w:w="709" w:type="dxa"/>
            <w:shd w:val="clear" w:color="auto" w:fill="auto"/>
            <w:vAlign w:val="center"/>
          </w:tcPr>
          <w:p w14:paraId="6179E8A1" w14:textId="23CE0990" w:rsidR="002E0788" w:rsidRPr="007103BE" w:rsidRDefault="002E0788" w:rsidP="00AA78A9">
            <w:pPr>
              <w:spacing w:after="0" w:line="240" w:lineRule="auto"/>
              <w:ind w:left="-163" w:right="-73" w:firstLine="107"/>
              <w:jc w:val="right"/>
              <w:rPr>
                <w:rFonts w:ascii="Arial Narrow" w:eastAsia="Times New Roman" w:hAnsi="Arial Narrow" w:cs="Calibri"/>
                <w:color w:val="000000"/>
                <w:sz w:val="20"/>
                <w:szCs w:val="20"/>
                <w:lang w:val="sr-Cyrl-RS"/>
              </w:rPr>
            </w:pPr>
            <w:r w:rsidRPr="007103BE">
              <w:rPr>
                <w:rFonts w:ascii="Arial Narrow" w:eastAsia="Times New Roman" w:hAnsi="Arial Narrow" w:cs="Arial"/>
                <w:sz w:val="20"/>
                <w:szCs w:val="20"/>
                <w:lang w:val="sr-Cyrl-RS"/>
              </w:rPr>
              <w:t>2023-2025</w:t>
            </w:r>
            <w:r w:rsidR="006E7EE1" w:rsidRPr="007103BE">
              <w:rPr>
                <w:rFonts w:ascii="Arial Narrow" w:eastAsia="Times New Roman" w:hAnsi="Arial Narrow" w:cs="Arial"/>
                <w:sz w:val="20"/>
                <w:szCs w:val="20"/>
                <w:lang w:val="sr-Cyrl-RS"/>
              </w:rPr>
              <w:t>.</w:t>
            </w:r>
          </w:p>
        </w:tc>
      </w:tr>
      <w:tr w:rsidR="002E0788" w:rsidRPr="007103BE" w14:paraId="60B8210A" w14:textId="77777777" w:rsidTr="00AA78A9">
        <w:trPr>
          <w:gridAfter w:val="1"/>
          <w:wAfter w:w="9" w:type="dxa"/>
          <w:trHeight w:val="590"/>
        </w:trPr>
        <w:tc>
          <w:tcPr>
            <w:tcW w:w="566" w:type="dxa"/>
            <w:shd w:val="clear" w:color="000000" w:fill="D9D9D9"/>
            <w:vAlign w:val="center"/>
            <w:hideMark/>
          </w:tcPr>
          <w:p w14:paraId="19AE33A2" w14:textId="6D7027B8" w:rsidR="002E0788" w:rsidRPr="007103BE" w:rsidRDefault="006E7EE1" w:rsidP="00AA78A9">
            <w:pPr>
              <w:spacing w:after="0" w:line="240" w:lineRule="auto"/>
              <w:ind w:left="-103" w:right="-98"/>
              <w:jc w:val="center"/>
              <w:rPr>
                <w:rFonts w:ascii="Arial Narrow" w:eastAsia="Times New Roman" w:hAnsi="Arial Narrow" w:cs="Calibri"/>
                <w:b/>
                <w:bCs/>
                <w:color w:val="000000"/>
                <w:sz w:val="20"/>
                <w:szCs w:val="20"/>
                <w:lang w:val="sr-Cyrl-RS"/>
              </w:rPr>
            </w:pPr>
            <w:r w:rsidRPr="007103BE">
              <w:rPr>
                <w:rFonts w:ascii="Arial Narrow" w:eastAsia="Times New Roman" w:hAnsi="Arial Narrow" w:cs="Calibri"/>
                <w:b/>
                <w:bCs/>
                <w:color w:val="000000"/>
                <w:sz w:val="20"/>
                <w:szCs w:val="20"/>
                <w:lang w:val="sr-Cyrl-RS"/>
              </w:rPr>
              <w:t>Бр</w:t>
            </w:r>
            <w:r w:rsidR="002E0788" w:rsidRPr="007103BE">
              <w:rPr>
                <w:rFonts w:ascii="Arial Narrow" w:eastAsia="Times New Roman" w:hAnsi="Arial Narrow" w:cs="Calibri"/>
                <w:b/>
                <w:bCs/>
                <w:color w:val="000000"/>
                <w:sz w:val="20"/>
                <w:szCs w:val="20"/>
                <w:lang w:val="sr-Cyrl-RS"/>
              </w:rPr>
              <w:t>.8</w:t>
            </w:r>
          </w:p>
          <w:p w14:paraId="4AFF8D77" w14:textId="77777777" w:rsidR="002E0788" w:rsidRPr="007103BE" w:rsidRDefault="002E0788" w:rsidP="00AA78A9">
            <w:pPr>
              <w:spacing w:after="0" w:line="240" w:lineRule="auto"/>
              <w:ind w:left="-103" w:right="-98"/>
              <w:jc w:val="center"/>
              <w:rPr>
                <w:rFonts w:ascii="Arial Narrow" w:eastAsia="Times New Roman" w:hAnsi="Arial Narrow" w:cs="Calibri"/>
                <w:b/>
                <w:bCs/>
                <w:color w:val="000000"/>
                <w:sz w:val="20"/>
                <w:szCs w:val="20"/>
                <w:lang w:val="sr-Cyrl-RS"/>
              </w:rPr>
            </w:pPr>
            <w:r w:rsidRPr="007103BE">
              <w:rPr>
                <w:rFonts w:ascii="Arial Narrow" w:eastAsia="Times New Roman" w:hAnsi="Arial Narrow" w:cs="Calibri"/>
                <w:b/>
                <w:bCs/>
                <w:color w:val="000000"/>
                <w:sz w:val="20"/>
                <w:szCs w:val="20"/>
                <w:lang w:val="sr-Cyrl-RS"/>
              </w:rPr>
              <w:t>(WAM A7)</w:t>
            </w:r>
          </w:p>
        </w:tc>
        <w:tc>
          <w:tcPr>
            <w:tcW w:w="5672" w:type="dxa"/>
            <w:shd w:val="clear" w:color="000000" w:fill="D9D9D9"/>
            <w:vAlign w:val="center"/>
            <w:hideMark/>
          </w:tcPr>
          <w:p w14:paraId="48E2F03D" w14:textId="3670A9FF" w:rsidR="002E0788" w:rsidRPr="007103BE" w:rsidRDefault="00801ACC" w:rsidP="00AA78A9">
            <w:pPr>
              <w:spacing w:after="0" w:line="240" w:lineRule="auto"/>
              <w:ind w:left="-107" w:right="-110"/>
              <w:jc w:val="left"/>
              <w:rPr>
                <w:rFonts w:ascii="Arial Narrow" w:eastAsia="Times New Roman" w:hAnsi="Arial Narrow" w:cs="Calibri"/>
                <w:b/>
                <w:bCs/>
                <w:color w:val="000000"/>
                <w:sz w:val="20"/>
                <w:szCs w:val="20"/>
                <w:lang w:val="sr-Cyrl-RS"/>
              </w:rPr>
            </w:pPr>
            <w:r w:rsidRPr="007103BE">
              <w:rPr>
                <w:rFonts w:ascii="Arial Narrow" w:eastAsia="Times New Roman" w:hAnsi="Arial Narrow" w:cs="Calibri"/>
                <w:b/>
                <w:bCs/>
                <w:color w:val="000000"/>
                <w:sz w:val="20"/>
                <w:szCs w:val="20"/>
                <w:lang w:val="sr-Cyrl-RS"/>
              </w:rPr>
              <w:t xml:space="preserve">Спровођење измењене Директиве 2009/30/EЗ о квалитету горива и Директиве 2016/802/EЗ о смањењу садржаја сумпора у одређеним течним горивима </w:t>
            </w:r>
          </w:p>
        </w:tc>
        <w:tc>
          <w:tcPr>
            <w:tcW w:w="885" w:type="dxa"/>
            <w:shd w:val="clear" w:color="000000" w:fill="D9D9D9"/>
            <w:vAlign w:val="center"/>
            <w:hideMark/>
          </w:tcPr>
          <w:p w14:paraId="45271E1D" w14:textId="144FCC0C" w:rsidR="002E0788" w:rsidRPr="007103BE" w:rsidRDefault="004E6CA3" w:rsidP="00AA78A9">
            <w:pPr>
              <w:spacing w:after="0" w:line="240" w:lineRule="auto"/>
              <w:jc w:val="right"/>
              <w:rPr>
                <w:rFonts w:ascii="Arial Narrow" w:eastAsia="Times New Roman" w:hAnsi="Arial Narrow" w:cs="Calibri"/>
                <w:b/>
                <w:bCs/>
                <w:sz w:val="20"/>
                <w:szCs w:val="20"/>
                <w:lang w:val="sr-Cyrl-RS"/>
              </w:rPr>
            </w:pPr>
            <w:r>
              <w:rPr>
                <w:rFonts w:ascii="Arial Narrow" w:eastAsia="Times New Roman" w:hAnsi="Arial Narrow" w:cs="Calibri"/>
                <w:b/>
                <w:bCs/>
                <w:sz w:val="20"/>
                <w:szCs w:val="20"/>
                <w:lang w:val="sr-Cyrl-RS"/>
              </w:rPr>
              <w:t>496,01</w:t>
            </w:r>
            <w:r>
              <w:rPr>
                <w:rStyle w:val="FootnoteReference"/>
                <w:rFonts w:eastAsia="Times New Roman" w:cs="Calibri"/>
                <w:b/>
                <w:bCs/>
                <w:szCs w:val="20"/>
                <w:lang w:val="sr-Cyrl-RS"/>
              </w:rPr>
              <w:footnoteReference w:id="45"/>
            </w:r>
          </w:p>
        </w:tc>
        <w:tc>
          <w:tcPr>
            <w:tcW w:w="992" w:type="dxa"/>
            <w:shd w:val="clear" w:color="000000" w:fill="D9D9D9"/>
            <w:vAlign w:val="center"/>
            <w:hideMark/>
          </w:tcPr>
          <w:p w14:paraId="08BB2318" w14:textId="77777777" w:rsidR="002E0788" w:rsidRPr="007103BE" w:rsidRDefault="002E0788" w:rsidP="00AA78A9">
            <w:pPr>
              <w:spacing w:after="0" w:line="240" w:lineRule="auto"/>
              <w:jc w:val="right"/>
              <w:rPr>
                <w:rFonts w:ascii="Arial Narrow" w:eastAsia="Times New Roman" w:hAnsi="Arial Narrow" w:cs="Calibri"/>
                <w:b/>
                <w:bCs/>
                <w:sz w:val="20"/>
                <w:szCs w:val="20"/>
                <w:lang w:val="sr-Cyrl-RS"/>
              </w:rPr>
            </w:pPr>
            <w:r w:rsidRPr="007103BE">
              <w:rPr>
                <w:rFonts w:ascii="Arial Narrow" w:eastAsia="Times New Roman" w:hAnsi="Arial Narrow" w:cs="Calibri"/>
                <w:b/>
                <w:bCs/>
                <w:sz w:val="20"/>
                <w:szCs w:val="20"/>
                <w:lang w:val="sr-Cyrl-RS"/>
              </w:rPr>
              <w:t> </w:t>
            </w:r>
          </w:p>
        </w:tc>
        <w:tc>
          <w:tcPr>
            <w:tcW w:w="567" w:type="dxa"/>
            <w:shd w:val="clear" w:color="000000" w:fill="D9D9D9"/>
            <w:vAlign w:val="center"/>
            <w:hideMark/>
          </w:tcPr>
          <w:p w14:paraId="0E3DFA0E" w14:textId="77777777" w:rsidR="002E0788" w:rsidRPr="007103BE" w:rsidRDefault="002E0788" w:rsidP="00AA78A9">
            <w:pPr>
              <w:spacing w:after="0" w:line="240" w:lineRule="auto"/>
              <w:jc w:val="right"/>
              <w:rPr>
                <w:rFonts w:ascii="Arial Narrow" w:eastAsia="Times New Roman" w:hAnsi="Arial Narrow" w:cs="Calibri"/>
                <w:b/>
                <w:bCs/>
                <w:sz w:val="20"/>
                <w:szCs w:val="20"/>
                <w:lang w:val="sr-Cyrl-RS"/>
              </w:rPr>
            </w:pPr>
            <w:r w:rsidRPr="007103BE">
              <w:rPr>
                <w:rFonts w:ascii="Arial Narrow" w:eastAsia="Times New Roman" w:hAnsi="Arial Narrow" w:cs="Calibri"/>
                <w:b/>
                <w:bCs/>
                <w:sz w:val="20"/>
                <w:szCs w:val="20"/>
                <w:lang w:val="sr-Cyrl-RS"/>
              </w:rPr>
              <w:t> </w:t>
            </w:r>
          </w:p>
        </w:tc>
        <w:tc>
          <w:tcPr>
            <w:tcW w:w="993" w:type="dxa"/>
            <w:shd w:val="clear" w:color="000000" w:fill="D9D9D9"/>
            <w:vAlign w:val="center"/>
            <w:hideMark/>
          </w:tcPr>
          <w:p w14:paraId="7AAEB69C" w14:textId="77777777" w:rsidR="002E0788" w:rsidRPr="007103BE" w:rsidRDefault="002E0788" w:rsidP="00AA78A9">
            <w:pPr>
              <w:spacing w:after="0" w:line="240" w:lineRule="auto"/>
              <w:jc w:val="right"/>
              <w:rPr>
                <w:rFonts w:ascii="Arial Narrow" w:eastAsia="Times New Roman" w:hAnsi="Arial Narrow" w:cs="Calibri"/>
                <w:b/>
                <w:bCs/>
                <w:sz w:val="20"/>
                <w:szCs w:val="20"/>
                <w:lang w:val="sr-Cyrl-RS"/>
              </w:rPr>
            </w:pPr>
            <w:r w:rsidRPr="007103BE">
              <w:rPr>
                <w:rFonts w:ascii="Arial Narrow" w:eastAsia="Times New Roman" w:hAnsi="Arial Narrow" w:cs="Calibri"/>
                <w:b/>
                <w:bCs/>
                <w:sz w:val="20"/>
                <w:szCs w:val="20"/>
                <w:lang w:val="sr-Cyrl-RS"/>
              </w:rPr>
              <w:t> </w:t>
            </w:r>
          </w:p>
        </w:tc>
        <w:tc>
          <w:tcPr>
            <w:tcW w:w="687" w:type="dxa"/>
            <w:shd w:val="clear" w:color="000000" w:fill="D9D9D9"/>
            <w:vAlign w:val="center"/>
          </w:tcPr>
          <w:p w14:paraId="1BA08279" w14:textId="77777777" w:rsidR="002E0788" w:rsidRPr="007103BE" w:rsidRDefault="002E0788" w:rsidP="00AA78A9">
            <w:pPr>
              <w:spacing w:after="0" w:line="240" w:lineRule="auto"/>
              <w:ind w:left="-142" w:right="-74"/>
              <w:jc w:val="right"/>
              <w:rPr>
                <w:rFonts w:ascii="Arial Narrow" w:eastAsia="Times New Roman" w:hAnsi="Arial Narrow" w:cs="Calibri"/>
                <w:b/>
                <w:bCs/>
                <w:sz w:val="20"/>
                <w:szCs w:val="20"/>
                <w:lang w:val="sr-Cyrl-RS"/>
              </w:rPr>
            </w:pPr>
          </w:p>
        </w:tc>
        <w:tc>
          <w:tcPr>
            <w:tcW w:w="992" w:type="dxa"/>
            <w:shd w:val="clear" w:color="000000" w:fill="D9D9D9"/>
            <w:vAlign w:val="center"/>
            <w:hideMark/>
          </w:tcPr>
          <w:p w14:paraId="77BA22E9" w14:textId="7884CF79" w:rsidR="002E0788" w:rsidRPr="007103BE" w:rsidRDefault="004E6CA3" w:rsidP="00AA78A9">
            <w:pPr>
              <w:spacing w:after="0" w:line="240" w:lineRule="auto"/>
              <w:ind w:left="-142" w:right="-74"/>
              <w:jc w:val="right"/>
              <w:rPr>
                <w:rFonts w:ascii="Arial Narrow" w:eastAsia="Times New Roman" w:hAnsi="Arial Narrow" w:cs="Calibri"/>
                <w:b/>
                <w:bCs/>
                <w:sz w:val="20"/>
                <w:szCs w:val="20"/>
                <w:lang w:val="sr-Cyrl-RS"/>
              </w:rPr>
            </w:pPr>
            <w:r>
              <w:rPr>
                <w:rFonts w:ascii="Arial Narrow" w:eastAsia="Times New Roman" w:hAnsi="Arial Narrow" w:cs="Calibri"/>
                <w:b/>
                <w:bCs/>
                <w:sz w:val="20"/>
                <w:szCs w:val="20"/>
                <w:lang w:val="sr-Cyrl-RS"/>
              </w:rPr>
              <w:t>0,1</w:t>
            </w:r>
          </w:p>
        </w:tc>
        <w:tc>
          <w:tcPr>
            <w:tcW w:w="979" w:type="dxa"/>
            <w:shd w:val="clear" w:color="000000" w:fill="D9D9D9"/>
            <w:vAlign w:val="center"/>
            <w:hideMark/>
          </w:tcPr>
          <w:p w14:paraId="3ADA455F" w14:textId="46FB409F" w:rsidR="002E0788" w:rsidRPr="007103BE" w:rsidRDefault="004E6CA3" w:rsidP="00AA78A9">
            <w:pPr>
              <w:spacing w:after="0" w:line="240" w:lineRule="auto"/>
              <w:ind w:left="-142" w:right="-74"/>
              <w:jc w:val="right"/>
              <w:rPr>
                <w:rFonts w:ascii="Arial Narrow" w:eastAsia="Times New Roman" w:hAnsi="Arial Narrow" w:cs="Calibri"/>
                <w:b/>
                <w:bCs/>
                <w:sz w:val="20"/>
                <w:szCs w:val="20"/>
                <w:lang w:val="sr-Cyrl-RS"/>
              </w:rPr>
            </w:pPr>
            <w:r>
              <w:rPr>
                <w:rFonts w:ascii="Arial Narrow" w:eastAsia="Times New Roman" w:hAnsi="Arial Narrow" w:cs="Calibri"/>
                <w:b/>
                <w:bCs/>
                <w:sz w:val="20"/>
                <w:szCs w:val="20"/>
                <w:lang w:val="sr-Cyrl-RS"/>
              </w:rPr>
              <w:t>ИЕ</w:t>
            </w:r>
          </w:p>
        </w:tc>
        <w:tc>
          <w:tcPr>
            <w:tcW w:w="3402" w:type="dxa"/>
            <w:shd w:val="clear" w:color="000000" w:fill="D9D9D9"/>
            <w:vAlign w:val="center"/>
            <w:hideMark/>
          </w:tcPr>
          <w:p w14:paraId="62A429BF" w14:textId="5BEA697F" w:rsidR="002E0788" w:rsidRPr="007103BE" w:rsidRDefault="004E6CA3" w:rsidP="004E6CA3">
            <w:pPr>
              <w:spacing w:after="0" w:line="240" w:lineRule="auto"/>
              <w:ind w:right="-106"/>
              <w:rPr>
                <w:rFonts w:ascii="Arial Narrow" w:eastAsia="Times New Roman" w:hAnsi="Arial Narrow" w:cs="Calibri Light"/>
                <w:color w:val="000000"/>
                <w:sz w:val="20"/>
                <w:szCs w:val="20"/>
                <w:lang w:val="sr-Cyrl-RS"/>
              </w:rPr>
            </w:pPr>
            <w:r w:rsidRPr="004E6CA3">
              <w:rPr>
                <w:rFonts w:ascii="Arial Narrow" w:eastAsia="Times New Roman" w:hAnsi="Arial Narrow" w:cs="Calibri Light"/>
                <w:color w:val="000000"/>
                <w:sz w:val="20"/>
                <w:szCs w:val="20"/>
                <w:lang w:val="sr-Cyrl-RS"/>
              </w:rPr>
              <w:t>Инвестициони трошкови већ укључени у Специфичне планове имплементације за Директиве о квалитету горива и о садржају сумпора у одређеним течним горивима</w:t>
            </w:r>
          </w:p>
        </w:tc>
        <w:tc>
          <w:tcPr>
            <w:tcW w:w="709" w:type="dxa"/>
            <w:shd w:val="clear" w:color="000000" w:fill="D9D9D9"/>
            <w:vAlign w:val="center"/>
            <w:hideMark/>
          </w:tcPr>
          <w:p w14:paraId="4EE2753A" w14:textId="3251AD62" w:rsidR="002E0788" w:rsidRPr="007103BE" w:rsidRDefault="002E0788" w:rsidP="00AA78A9">
            <w:pPr>
              <w:spacing w:after="0" w:line="240" w:lineRule="auto"/>
              <w:ind w:left="-163" w:right="-73" w:firstLine="107"/>
              <w:jc w:val="right"/>
              <w:rPr>
                <w:rFonts w:ascii="Arial Narrow" w:eastAsia="Times New Roman" w:hAnsi="Arial Narrow" w:cs="Calibri"/>
                <w:b/>
                <w:bCs/>
                <w:color w:val="000000"/>
                <w:sz w:val="20"/>
                <w:szCs w:val="20"/>
                <w:lang w:val="sr-Cyrl-RS"/>
              </w:rPr>
            </w:pPr>
            <w:r w:rsidRPr="007103BE">
              <w:rPr>
                <w:rFonts w:ascii="Arial Narrow" w:eastAsia="Times New Roman" w:hAnsi="Arial Narrow" w:cs="Calibri"/>
                <w:b/>
                <w:bCs/>
                <w:color w:val="000000"/>
                <w:sz w:val="20"/>
                <w:szCs w:val="20"/>
                <w:lang w:val="sr-Cyrl-RS"/>
              </w:rPr>
              <w:t>2025</w:t>
            </w:r>
            <w:r w:rsidR="006E7EE1" w:rsidRPr="007103BE">
              <w:rPr>
                <w:rFonts w:ascii="Arial Narrow" w:eastAsia="Times New Roman" w:hAnsi="Arial Narrow" w:cs="Calibri"/>
                <w:b/>
                <w:bCs/>
                <w:color w:val="000000"/>
                <w:sz w:val="20"/>
                <w:szCs w:val="20"/>
                <w:lang w:val="sr-Cyrl-RS"/>
              </w:rPr>
              <w:t>.</w:t>
            </w:r>
          </w:p>
        </w:tc>
      </w:tr>
      <w:tr w:rsidR="002E0788" w:rsidRPr="007103BE" w14:paraId="6838AB6B" w14:textId="77777777" w:rsidTr="00AA78A9">
        <w:trPr>
          <w:gridAfter w:val="1"/>
          <w:wAfter w:w="9" w:type="dxa"/>
          <w:trHeight w:val="190"/>
        </w:trPr>
        <w:tc>
          <w:tcPr>
            <w:tcW w:w="566" w:type="dxa"/>
            <w:shd w:val="clear" w:color="auto" w:fill="auto"/>
            <w:vAlign w:val="center"/>
            <w:hideMark/>
          </w:tcPr>
          <w:p w14:paraId="12D856D9" w14:textId="77777777" w:rsidR="002E0788" w:rsidRPr="007103BE" w:rsidRDefault="00486856" w:rsidP="00AA78A9">
            <w:pPr>
              <w:spacing w:after="0" w:line="240" w:lineRule="auto"/>
              <w:ind w:left="-103" w:right="-98"/>
              <w:jc w:val="center"/>
              <w:rPr>
                <w:rFonts w:ascii="Arial Narrow" w:eastAsia="Times New Roman" w:hAnsi="Arial Narrow" w:cs="Arial"/>
                <w:color w:val="0563C1"/>
                <w:sz w:val="20"/>
                <w:szCs w:val="20"/>
                <w:u w:val="single"/>
                <w:lang w:val="sr-Cyrl-RS"/>
              </w:rPr>
            </w:pPr>
            <w:hyperlink r:id="rId54" w:anchor="RANGE!_ftn4" w:history="1">
              <w:r w:rsidR="002E0788" w:rsidRPr="007103BE">
                <w:rPr>
                  <w:rFonts w:ascii="Arial Narrow" w:eastAsia="Times New Roman" w:hAnsi="Arial Narrow" w:cs="Arial"/>
                  <w:color w:val="0563C1"/>
                  <w:sz w:val="20"/>
                  <w:szCs w:val="20"/>
                  <w:u w:val="single"/>
                  <w:lang w:val="sr-Cyrl-RS"/>
                </w:rPr>
                <w:t>A</w:t>
              </w:r>
            </w:hyperlink>
          </w:p>
        </w:tc>
        <w:tc>
          <w:tcPr>
            <w:tcW w:w="5672" w:type="dxa"/>
            <w:shd w:val="clear" w:color="auto" w:fill="auto"/>
            <w:hideMark/>
          </w:tcPr>
          <w:p w14:paraId="108890FC" w14:textId="40AA407A" w:rsidR="002E0788" w:rsidRPr="007103BE" w:rsidRDefault="00801ACC" w:rsidP="00801ACC">
            <w:pPr>
              <w:spacing w:after="0" w:line="240" w:lineRule="auto"/>
              <w:ind w:left="-107" w:right="-110"/>
              <w:jc w:val="left"/>
              <w:rPr>
                <w:rFonts w:ascii="Arial Narrow" w:eastAsia="Times New Roman" w:hAnsi="Arial Narrow" w:cs="Calibri"/>
                <w:sz w:val="20"/>
                <w:szCs w:val="20"/>
                <w:lang w:val="sr-Cyrl-RS"/>
              </w:rPr>
            </w:pPr>
            <w:r w:rsidRPr="007103BE">
              <w:rPr>
                <w:rFonts w:ascii="Arial Narrow" w:eastAsia="Times New Roman" w:hAnsi="Arial Narrow" w:cs="Calibri"/>
                <w:sz w:val="20"/>
                <w:szCs w:val="20"/>
                <w:lang w:val="sr-Cyrl-RS"/>
              </w:rPr>
              <w:t>Завршити програм рада за потпуно усклађивање националног законодавства са Директивом о квалитету горива 2009/30/ЕЗ и Директивом 2016/802/ЕУ о смањењу садржаја сумпора у одређеним течним горивима</w:t>
            </w:r>
            <w:r w:rsidR="002E0788" w:rsidRPr="007103BE">
              <w:rPr>
                <w:rStyle w:val="FootnoteReference"/>
                <w:rFonts w:eastAsia="Times New Roman" w:cs="Calibri"/>
                <w:szCs w:val="20"/>
                <w:lang w:val="sr-Cyrl-RS"/>
              </w:rPr>
              <w:footnoteReference w:id="46"/>
            </w:r>
            <w:r w:rsidR="002E0788" w:rsidRPr="007103BE">
              <w:rPr>
                <w:rFonts w:ascii="Arial Narrow" w:eastAsia="Times New Roman" w:hAnsi="Arial Narrow" w:cs="Calibri"/>
                <w:sz w:val="20"/>
                <w:szCs w:val="20"/>
                <w:lang w:val="sr-Cyrl-RS"/>
              </w:rPr>
              <w:t xml:space="preserve">. </w:t>
            </w:r>
          </w:p>
        </w:tc>
        <w:tc>
          <w:tcPr>
            <w:tcW w:w="885" w:type="dxa"/>
            <w:shd w:val="clear" w:color="auto" w:fill="auto"/>
            <w:vAlign w:val="center"/>
            <w:hideMark/>
          </w:tcPr>
          <w:p w14:paraId="622ED854"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992" w:type="dxa"/>
            <w:shd w:val="clear" w:color="auto" w:fill="auto"/>
            <w:vAlign w:val="center"/>
            <w:hideMark/>
          </w:tcPr>
          <w:p w14:paraId="3A2E04FA"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567" w:type="dxa"/>
            <w:shd w:val="clear" w:color="auto" w:fill="auto"/>
            <w:vAlign w:val="center"/>
            <w:hideMark/>
          </w:tcPr>
          <w:p w14:paraId="1281CB55"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993" w:type="dxa"/>
            <w:shd w:val="clear" w:color="auto" w:fill="auto"/>
            <w:vAlign w:val="center"/>
            <w:hideMark/>
          </w:tcPr>
          <w:p w14:paraId="18622D8F"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687" w:type="dxa"/>
            <w:shd w:val="clear" w:color="auto" w:fill="auto"/>
            <w:vAlign w:val="center"/>
            <w:hideMark/>
          </w:tcPr>
          <w:p w14:paraId="097A8AD7"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992" w:type="dxa"/>
            <w:shd w:val="clear" w:color="auto" w:fill="auto"/>
            <w:vAlign w:val="center"/>
            <w:hideMark/>
          </w:tcPr>
          <w:p w14:paraId="3D2CFCF3" w14:textId="7B3FE409" w:rsidR="002E0788" w:rsidRPr="007103BE" w:rsidRDefault="004E6CA3" w:rsidP="00AA78A9">
            <w:pPr>
              <w:spacing w:after="0" w:line="240" w:lineRule="auto"/>
              <w:ind w:left="-142" w:right="-74"/>
              <w:jc w:val="right"/>
              <w:rPr>
                <w:rFonts w:ascii="Arial Narrow" w:eastAsia="Times New Roman" w:hAnsi="Arial Narrow" w:cs="Calibri"/>
                <w:color w:val="000000"/>
                <w:sz w:val="20"/>
                <w:szCs w:val="20"/>
                <w:lang w:val="sr-Cyrl-RS"/>
              </w:rPr>
            </w:pPr>
            <w:r>
              <w:rPr>
                <w:rFonts w:ascii="Arial Narrow" w:eastAsia="Times New Roman" w:hAnsi="Arial Narrow" w:cs="Calibri"/>
                <w:color w:val="000000"/>
                <w:sz w:val="20"/>
                <w:szCs w:val="20"/>
                <w:lang w:val="sr-Cyrl-RS"/>
              </w:rPr>
              <w:t>0,1</w:t>
            </w:r>
          </w:p>
        </w:tc>
        <w:tc>
          <w:tcPr>
            <w:tcW w:w="979" w:type="dxa"/>
            <w:shd w:val="clear" w:color="auto" w:fill="auto"/>
            <w:vAlign w:val="center"/>
            <w:hideMark/>
          </w:tcPr>
          <w:p w14:paraId="01F0BB84"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3402" w:type="dxa"/>
            <w:shd w:val="clear" w:color="auto" w:fill="auto"/>
            <w:vAlign w:val="center"/>
            <w:hideMark/>
          </w:tcPr>
          <w:p w14:paraId="0B566423" w14:textId="77DBBBB5" w:rsidR="002E0788" w:rsidRPr="007103BE" w:rsidRDefault="004E6CA3" w:rsidP="00AA78A9">
            <w:pPr>
              <w:spacing w:after="0" w:line="240" w:lineRule="auto"/>
              <w:ind w:left="-109" w:right="-106"/>
              <w:rPr>
                <w:rFonts w:ascii="Arial Narrow" w:eastAsia="Times New Roman" w:hAnsi="Arial Narrow" w:cs="Calibri"/>
                <w:color w:val="000000"/>
                <w:sz w:val="20"/>
                <w:szCs w:val="20"/>
                <w:lang w:val="sr-Cyrl-RS"/>
              </w:rPr>
            </w:pPr>
            <w:r>
              <w:rPr>
                <w:rFonts w:ascii="Arial Narrow" w:eastAsia="Times New Roman" w:hAnsi="Arial Narrow" w:cs="Calibri"/>
                <w:color w:val="000000"/>
                <w:sz w:val="20"/>
                <w:szCs w:val="20"/>
                <w:lang w:val="sr-Cyrl-RS"/>
              </w:rPr>
              <w:t>Финансирање из донаторских средстава</w:t>
            </w:r>
          </w:p>
        </w:tc>
        <w:tc>
          <w:tcPr>
            <w:tcW w:w="709" w:type="dxa"/>
            <w:shd w:val="clear" w:color="auto" w:fill="auto"/>
            <w:vAlign w:val="center"/>
            <w:hideMark/>
          </w:tcPr>
          <w:p w14:paraId="0C4C5A81" w14:textId="02755ACD" w:rsidR="002E0788" w:rsidRPr="007103BE" w:rsidRDefault="002E0788" w:rsidP="00AA78A9">
            <w:pPr>
              <w:spacing w:after="0" w:line="240" w:lineRule="auto"/>
              <w:ind w:left="-163" w:right="-73" w:firstLine="107"/>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2023</w:t>
            </w:r>
            <w:r w:rsidR="006E7EE1" w:rsidRPr="007103BE">
              <w:rPr>
                <w:rFonts w:ascii="Arial Narrow" w:eastAsia="Times New Roman" w:hAnsi="Arial Narrow" w:cs="Calibri"/>
                <w:color w:val="000000"/>
                <w:sz w:val="20"/>
                <w:szCs w:val="20"/>
                <w:lang w:val="sr-Cyrl-RS"/>
              </w:rPr>
              <w:t>.</w:t>
            </w:r>
          </w:p>
        </w:tc>
      </w:tr>
      <w:tr w:rsidR="002E0788" w:rsidRPr="007103BE" w14:paraId="3FD19DE9" w14:textId="77777777" w:rsidTr="00AA78A9">
        <w:trPr>
          <w:gridAfter w:val="1"/>
          <w:wAfter w:w="9" w:type="dxa"/>
          <w:trHeight w:val="190"/>
        </w:trPr>
        <w:tc>
          <w:tcPr>
            <w:tcW w:w="566" w:type="dxa"/>
            <w:shd w:val="clear" w:color="auto" w:fill="auto"/>
            <w:vAlign w:val="center"/>
          </w:tcPr>
          <w:p w14:paraId="61150B07" w14:textId="77777777" w:rsidR="002E0788" w:rsidRPr="007103BE" w:rsidRDefault="002E0788" w:rsidP="00AA78A9">
            <w:pPr>
              <w:spacing w:after="0" w:line="240" w:lineRule="auto"/>
              <w:ind w:left="-103" w:right="-98"/>
              <w:jc w:val="center"/>
              <w:rPr>
                <w:lang w:val="sr-Cyrl-RS"/>
              </w:rPr>
            </w:pPr>
          </w:p>
        </w:tc>
        <w:tc>
          <w:tcPr>
            <w:tcW w:w="5672" w:type="dxa"/>
            <w:shd w:val="clear" w:color="auto" w:fill="auto"/>
          </w:tcPr>
          <w:p w14:paraId="7F54F8B6" w14:textId="5F422CD8" w:rsidR="002E0788" w:rsidRPr="007103BE" w:rsidRDefault="00801ACC" w:rsidP="00AA78A9">
            <w:pPr>
              <w:spacing w:after="0" w:line="240" w:lineRule="auto"/>
              <w:ind w:left="-107" w:right="-110"/>
              <w:jc w:val="left"/>
              <w:rPr>
                <w:rFonts w:ascii="Arial Narrow" w:eastAsia="Times New Roman" w:hAnsi="Arial Narrow" w:cs="Calibri"/>
                <w:sz w:val="20"/>
                <w:szCs w:val="20"/>
                <w:lang w:val="sr-Cyrl-RS"/>
              </w:rPr>
            </w:pPr>
            <w:r w:rsidRPr="007103BE">
              <w:rPr>
                <w:rFonts w:ascii="Arial Narrow" w:eastAsia="Times New Roman" w:hAnsi="Arial Narrow" w:cs="Calibri"/>
                <w:sz w:val="20"/>
                <w:szCs w:val="20"/>
                <w:lang w:val="sr-Cyrl-RS"/>
              </w:rPr>
              <w:t>Потребна су улагања за обезбеђивање усклађености са Директивом о квалитету горива и Директивом о смањењу садржаја сумпора у неким течним горивима</w:t>
            </w:r>
            <w:r w:rsidR="002E0788" w:rsidRPr="007103BE">
              <w:rPr>
                <w:rFonts w:ascii="Arial Narrow" w:eastAsia="Times New Roman" w:hAnsi="Arial Narrow" w:cs="Calibri"/>
                <w:sz w:val="20"/>
                <w:szCs w:val="20"/>
                <w:lang w:val="sr-Cyrl-RS"/>
              </w:rPr>
              <w:t>.</w:t>
            </w:r>
          </w:p>
        </w:tc>
        <w:tc>
          <w:tcPr>
            <w:tcW w:w="885" w:type="dxa"/>
            <w:shd w:val="clear" w:color="auto" w:fill="auto"/>
            <w:vAlign w:val="center"/>
          </w:tcPr>
          <w:p w14:paraId="79D650E7" w14:textId="1C5C1862" w:rsidR="002E0788" w:rsidRPr="004E6CA3" w:rsidRDefault="004E6CA3" w:rsidP="00AA78A9">
            <w:pPr>
              <w:spacing w:after="0" w:line="240" w:lineRule="auto"/>
              <w:jc w:val="right"/>
              <w:rPr>
                <w:rFonts w:ascii="Arial Narrow" w:eastAsia="Times New Roman" w:hAnsi="Arial Narrow" w:cs="Calibri"/>
                <w:color w:val="000000"/>
                <w:sz w:val="20"/>
                <w:szCs w:val="20"/>
                <w:vertAlign w:val="superscript"/>
                <w:lang w:val="sr-Cyrl-RS"/>
              </w:rPr>
            </w:pPr>
            <w:r>
              <w:rPr>
                <w:rFonts w:ascii="Arial Narrow" w:eastAsia="Times New Roman" w:hAnsi="Arial Narrow" w:cs="Calibri"/>
                <w:color w:val="000000"/>
                <w:sz w:val="20"/>
                <w:szCs w:val="20"/>
                <w:lang w:val="sr-Cyrl-RS"/>
              </w:rPr>
              <w:t>(496,01)</w:t>
            </w:r>
            <w:r>
              <w:rPr>
                <w:rFonts w:ascii="Arial Narrow" w:eastAsia="Times New Roman" w:hAnsi="Arial Narrow" w:cs="Calibri"/>
                <w:color w:val="000000"/>
                <w:sz w:val="20"/>
                <w:szCs w:val="20"/>
                <w:vertAlign w:val="superscript"/>
                <w:lang w:val="sr-Cyrl-RS"/>
              </w:rPr>
              <w:t>45</w:t>
            </w:r>
          </w:p>
        </w:tc>
        <w:tc>
          <w:tcPr>
            <w:tcW w:w="992" w:type="dxa"/>
            <w:shd w:val="clear" w:color="auto" w:fill="auto"/>
            <w:vAlign w:val="center"/>
          </w:tcPr>
          <w:p w14:paraId="2DEAB89D"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p>
        </w:tc>
        <w:tc>
          <w:tcPr>
            <w:tcW w:w="567" w:type="dxa"/>
            <w:shd w:val="clear" w:color="auto" w:fill="auto"/>
            <w:vAlign w:val="center"/>
          </w:tcPr>
          <w:p w14:paraId="20B91AE8"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p>
        </w:tc>
        <w:tc>
          <w:tcPr>
            <w:tcW w:w="993" w:type="dxa"/>
            <w:shd w:val="clear" w:color="auto" w:fill="auto"/>
            <w:vAlign w:val="center"/>
          </w:tcPr>
          <w:p w14:paraId="7849EEC6"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p>
        </w:tc>
        <w:tc>
          <w:tcPr>
            <w:tcW w:w="687" w:type="dxa"/>
            <w:shd w:val="clear" w:color="auto" w:fill="auto"/>
            <w:vAlign w:val="center"/>
          </w:tcPr>
          <w:p w14:paraId="475A207C"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p>
        </w:tc>
        <w:tc>
          <w:tcPr>
            <w:tcW w:w="992" w:type="dxa"/>
            <w:shd w:val="clear" w:color="auto" w:fill="auto"/>
            <w:vAlign w:val="center"/>
          </w:tcPr>
          <w:p w14:paraId="679D06F1"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p>
        </w:tc>
        <w:tc>
          <w:tcPr>
            <w:tcW w:w="979" w:type="dxa"/>
            <w:shd w:val="clear" w:color="auto" w:fill="auto"/>
            <w:vAlign w:val="center"/>
          </w:tcPr>
          <w:p w14:paraId="0E2039D9"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p>
        </w:tc>
        <w:tc>
          <w:tcPr>
            <w:tcW w:w="3402" w:type="dxa"/>
            <w:shd w:val="clear" w:color="auto" w:fill="auto"/>
            <w:vAlign w:val="center"/>
          </w:tcPr>
          <w:p w14:paraId="0557FBB3" w14:textId="4F22CA52" w:rsidR="002E0788" w:rsidRPr="007103BE" w:rsidRDefault="00801ACC" w:rsidP="00AA78A9">
            <w:pPr>
              <w:spacing w:after="0" w:line="240" w:lineRule="auto"/>
              <w:ind w:left="-109" w:right="-106"/>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xml:space="preserve">Процењене инвестиције </w:t>
            </w:r>
            <w:r w:rsidR="004E6CA3">
              <w:rPr>
                <w:rFonts w:ascii="Arial Narrow" w:eastAsia="Times New Roman" w:hAnsi="Arial Narrow" w:cs="Calibri"/>
                <w:color w:val="000000"/>
                <w:sz w:val="20"/>
                <w:szCs w:val="20"/>
                <w:lang w:val="sr-Cyrl-RS"/>
              </w:rPr>
              <w:t>нафтне индустрије</w:t>
            </w:r>
            <w:r w:rsidRPr="007103BE">
              <w:rPr>
                <w:rFonts w:ascii="Arial Narrow" w:eastAsia="Times New Roman" w:hAnsi="Arial Narrow" w:cs="Calibri"/>
                <w:color w:val="000000"/>
                <w:sz w:val="20"/>
                <w:szCs w:val="20"/>
                <w:lang w:val="sr-Cyrl-RS"/>
              </w:rPr>
              <w:t xml:space="preserve"> у Србији.</w:t>
            </w:r>
          </w:p>
        </w:tc>
        <w:tc>
          <w:tcPr>
            <w:tcW w:w="709" w:type="dxa"/>
            <w:shd w:val="clear" w:color="auto" w:fill="auto"/>
            <w:vAlign w:val="center"/>
          </w:tcPr>
          <w:p w14:paraId="1B5FA88B" w14:textId="6B2927E9" w:rsidR="002E0788" w:rsidRPr="007103BE" w:rsidRDefault="002E0788" w:rsidP="00AA78A9">
            <w:pPr>
              <w:spacing w:after="0" w:line="240" w:lineRule="auto"/>
              <w:ind w:left="-163" w:right="-73" w:firstLine="107"/>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2025</w:t>
            </w:r>
            <w:r w:rsidR="006E7EE1" w:rsidRPr="007103BE">
              <w:rPr>
                <w:rFonts w:ascii="Arial Narrow" w:eastAsia="Times New Roman" w:hAnsi="Arial Narrow" w:cs="Calibri"/>
                <w:color w:val="000000"/>
                <w:sz w:val="20"/>
                <w:szCs w:val="20"/>
                <w:lang w:val="sr-Cyrl-RS"/>
              </w:rPr>
              <w:t>.</w:t>
            </w:r>
          </w:p>
        </w:tc>
      </w:tr>
      <w:tr w:rsidR="002E0788" w:rsidRPr="007103BE" w14:paraId="3C3F89BD" w14:textId="77777777" w:rsidTr="00AA78A9">
        <w:trPr>
          <w:gridAfter w:val="1"/>
          <w:wAfter w:w="9" w:type="dxa"/>
          <w:trHeight w:val="684"/>
        </w:trPr>
        <w:tc>
          <w:tcPr>
            <w:tcW w:w="566" w:type="dxa"/>
            <w:shd w:val="clear" w:color="auto" w:fill="auto"/>
            <w:vAlign w:val="center"/>
            <w:hideMark/>
          </w:tcPr>
          <w:p w14:paraId="67A3BD12" w14:textId="77777777" w:rsidR="002E0788" w:rsidRPr="007103BE" w:rsidRDefault="002E0788" w:rsidP="00AA78A9">
            <w:pPr>
              <w:spacing w:after="0" w:line="240" w:lineRule="auto"/>
              <w:ind w:left="-103" w:right="-98"/>
              <w:jc w:val="center"/>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5672" w:type="dxa"/>
            <w:shd w:val="clear" w:color="auto" w:fill="auto"/>
            <w:vAlign w:val="center"/>
            <w:hideMark/>
          </w:tcPr>
          <w:p w14:paraId="0F995C0B" w14:textId="71582CBC" w:rsidR="002E0788" w:rsidRPr="007103BE" w:rsidRDefault="00801ACC" w:rsidP="00AA78A9">
            <w:pPr>
              <w:spacing w:after="0" w:line="240" w:lineRule="auto"/>
              <w:ind w:left="-107" w:right="-110"/>
              <w:jc w:val="left"/>
              <w:rPr>
                <w:rFonts w:ascii="Arial Narrow" w:eastAsia="Times New Roman" w:hAnsi="Arial Narrow" w:cs="Calibri"/>
                <w:sz w:val="20"/>
                <w:szCs w:val="20"/>
                <w:lang w:val="sr-Cyrl-RS"/>
              </w:rPr>
            </w:pPr>
            <w:r w:rsidRPr="007103BE">
              <w:rPr>
                <w:rFonts w:ascii="Arial Narrow" w:eastAsia="Times New Roman" w:hAnsi="Arial Narrow" w:cs="Calibri"/>
                <w:sz w:val="20"/>
                <w:szCs w:val="20"/>
                <w:lang w:val="sr-Cyrl-RS"/>
              </w:rPr>
              <w:t>Повећање броја запослених у институцијама</w:t>
            </w:r>
            <w:r w:rsidR="002E0788" w:rsidRPr="007103BE">
              <w:rPr>
                <w:rFonts w:ascii="Arial Narrow" w:eastAsia="Times New Roman" w:hAnsi="Arial Narrow" w:cs="Calibri"/>
                <w:sz w:val="20"/>
                <w:szCs w:val="20"/>
                <w:lang w:val="sr-Cyrl-RS"/>
              </w:rPr>
              <w:t>:</w:t>
            </w:r>
            <w:r w:rsidR="002E0788" w:rsidRPr="007103BE">
              <w:rPr>
                <w:rFonts w:ascii="Arial Narrow" w:eastAsia="Times New Roman" w:hAnsi="Arial Narrow" w:cs="Calibri"/>
                <w:sz w:val="20"/>
                <w:szCs w:val="20"/>
                <w:lang w:val="sr-Cyrl-RS"/>
              </w:rPr>
              <w:br/>
            </w:r>
            <w:r w:rsidRPr="007103BE">
              <w:rPr>
                <w:rFonts w:ascii="Arial Narrow" w:eastAsia="Times New Roman" w:hAnsi="Arial Narrow" w:cs="Calibri"/>
                <w:sz w:val="20"/>
                <w:szCs w:val="20"/>
                <w:lang w:val="sr-Cyrl-RS"/>
              </w:rPr>
              <w:t xml:space="preserve">Четири лица за праћење </w:t>
            </w:r>
            <w:r w:rsidR="00A03427">
              <w:rPr>
                <w:rFonts w:ascii="Arial Narrow" w:eastAsia="Times New Roman" w:hAnsi="Arial Narrow" w:cs="Calibri"/>
                <w:sz w:val="20"/>
                <w:szCs w:val="20"/>
                <w:lang w:val="sr-Cyrl-RS"/>
              </w:rPr>
              <w:t>спровођења</w:t>
            </w:r>
            <w:r w:rsidRPr="007103BE">
              <w:rPr>
                <w:rFonts w:ascii="Arial Narrow" w:eastAsia="Times New Roman" w:hAnsi="Arial Narrow" w:cs="Calibri"/>
                <w:sz w:val="20"/>
                <w:szCs w:val="20"/>
                <w:lang w:val="sr-Cyrl-RS"/>
              </w:rPr>
              <w:t xml:space="preserve"> ових директива.</w:t>
            </w:r>
            <w:r w:rsidR="002E0788" w:rsidRPr="007103BE">
              <w:rPr>
                <w:rFonts w:ascii="Arial Narrow" w:eastAsia="Times New Roman" w:hAnsi="Arial Narrow" w:cs="Calibri"/>
                <w:sz w:val="20"/>
                <w:szCs w:val="20"/>
                <w:lang w:val="sr-Cyrl-RS"/>
              </w:rPr>
              <w:t xml:space="preserve"> </w:t>
            </w:r>
          </w:p>
        </w:tc>
        <w:tc>
          <w:tcPr>
            <w:tcW w:w="885" w:type="dxa"/>
            <w:shd w:val="clear" w:color="auto" w:fill="auto"/>
            <w:vAlign w:val="center"/>
            <w:hideMark/>
          </w:tcPr>
          <w:p w14:paraId="096CD92E"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992" w:type="dxa"/>
            <w:shd w:val="clear" w:color="auto" w:fill="auto"/>
            <w:vAlign w:val="center"/>
            <w:hideMark/>
          </w:tcPr>
          <w:p w14:paraId="2FD4829E"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567" w:type="dxa"/>
            <w:shd w:val="clear" w:color="auto" w:fill="auto"/>
            <w:vAlign w:val="center"/>
            <w:hideMark/>
          </w:tcPr>
          <w:p w14:paraId="06A3B720"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993" w:type="dxa"/>
            <w:shd w:val="clear" w:color="auto" w:fill="auto"/>
            <w:vAlign w:val="center"/>
            <w:hideMark/>
          </w:tcPr>
          <w:p w14:paraId="51B5044A"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687" w:type="dxa"/>
            <w:shd w:val="clear" w:color="auto" w:fill="auto"/>
            <w:vAlign w:val="center"/>
            <w:hideMark/>
          </w:tcPr>
          <w:p w14:paraId="28727788"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992" w:type="dxa"/>
            <w:shd w:val="clear" w:color="auto" w:fill="auto"/>
            <w:vAlign w:val="center"/>
            <w:hideMark/>
          </w:tcPr>
          <w:p w14:paraId="4A605E6B"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979" w:type="dxa"/>
            <w:shd w:val="clear" w:color="auto" w:fill="auto"/>
            <w:vAlign w:val="center"/>
            <w:hideMark/>
          </w:tcPr>
          <w:p w14:paraId="6E1309AF" w14:textId="108D2574" w:rsidR="002E0788" w:rsidRPr="007103BE" w:rsidRDefault="004E6CA3" w:rsidP="00AA78A9">
            <w:pPr>
              <w:spacing w:after="0" w:line="240" w:lineRule="auto"/>
              <w:ind w:left="-142" w:right="-74"/>
              <w:jc w:val="right"/>
              <w:rPr>
                <w:rFonts w:ascii="Arial Narrow" w:eastAsia="Times New Roman" w:hAnsi="Arial Narrow" w:cs="Calibri"/>
                <w:color w:val="000000"/>
                <w:sz w:val="20"/>
                <w:szCs w:val="20"/>
                <w:lang w:val="sr-Cyrl-RS"/>
              </w:rPr>
            </w:pPr>
            <w:r>
              <w:rPr>
                <w:rFonts w:ascii="Arial Narrow" w:eastAsia="Times New Roman" w:hAnsi="Arial Narrow" w:cs="Calibri"/>
                <w:color w:val="000000"/>
                <w:sz w:val="20"/>
                <w:szCs w:val="20"/>
                <w:lang w:val="sr-Cyrl-RS"/>
              </w:rPr>
              <w:t>ИЕ</w:t>
            </w:r>
          </w:p>
        </w:tc>
        <w:tc>
          <w:tcPr>
            <w:tcW w:w="3402" w:type="dxa"/>
            <w:shd w:val="clear" w:color="auto" w:fill="auto"/>
            <w:vAlign w:val="center"/>
            <w:hideMark/>
          </w:tcPr>
          <w:p w14:paraId="6B675E1B" w14:textId="6926EC4D" w:rsidR="002E0788" w:rsidRPr="007103BE" w:rsidRDefault="004E6CA3" w:rsidP="00AA78A9">
            <w:pPr>
              <w:spacing w:after="0" w:line="240" w:lineRule="auto"/>
              <w:ind w:left="-109" w:right="-106"/>
              <w:rPr>
                <w:rFonts w:ascii="Arial Narrow" w:eastAsia="Times New Roman" w:hAnsi="Arial Narrow" w:cs="Calibri"/>
                <w:color w:val="000000"/>
                <w:sz w:val="20"/>
                <w:szCs w:val="20"/>
                <w:lang w:val="sr-Cyrl-RS"/>
              </w:rPr>
            </w:pPr>
            <w:r>
              <w:rPr>
                <w:rFonts w:ascii="Arial Narrow" w:eastAsia="Times New Roman" w:hAnsi="Arial Narrow" w:cs="Calibri"/>
                <w:color w:val="000000"/>
                <w:sz w:val="20"/>
                <w:szCs w:val="20"/>
                <w:lang w:val="sr-Cyrl-RS"/>
              </w:rPr>
              <w:t xml:space="preserve">Трошкови за 6 </w:t>
            </w:r>
            <w:r w:rsidR="00801ACC" w:rsidRPr="007103BE">
              <w:rPr>
                <w:rFonts w:ascii="Arial Narrow" w:eastAsia="Times New Roman" w:hAnsi="Arial Narrow" w:cs="Calibri"/>
                <w:color w:val="000000"/>
                <w:sz w:val="20"/>
                <w:szCs w:val="20"/>
                <w:lang w:val="sr-Cyrl-RS"/>
              </w:rPr>
              <w:t>запосле</w:t>
            </w:r>
            <w:r>
              <w:rPr>
                <w:rFonts w:ascii="Arial Narrow" w:eastAsia="Times New Roman" w:hAnsi="Arial Narrow" w:cs="Calibri"/>
                <w:color w:val="000000"/>
                <w:sz w:val="20"/>
                <w:szCs w:val="20"/>
                <w:lang w:val="sr-Cyrl-RS"/>
              </w:rPr>
              <w:t>них</w:t>
            </w:r>
            <w:r w:rsidR="00801ACC" w:rsidRPr="007103BE">
              <w:rPr>
                <w:rFonts w:ascii="Arial Narrow" w:eastAsia="Times New Roman" w:hAnsi="Arial Narrow" w:cs="Calibri"/>
                <w:color w:val="000000"/>
                <w:sz w:val="20"/>
                <w:szCs w:val="20"/>
                <w:lang w:val="sr-Cyrl-RS"/>
              </w:rPr>
              <w:t xml:space="preserve"> за обезбеђивање усклађености са Директивом о квалитету горива и Директивом о садржају сумпора у неким течним горивима</w:t>
            </w:r>
            <w:r>
              <w:rPr>
                <w:rFonts w:ascii="Arial Narrow" w:eastAsia="Times New Roman" w:hAnsi="Arial Narrow" w:cs="Calibri"/>
                <w:color w:val="000000"/>
                <w:sz w:val="20"/>
                <w:szCs w:val="20"/>
                <w:lang w:val="sr-Cyrl-RS"/>
              </w:rPr>
              <w:t xml:space="preserve"> већ су</w:t>
            </w:r>
            <w:r w:rsidRPr="004E6CA3">
              <w:rPr>
                <w:sz w:val="16"/>
                <w:szCs w:val="16"/>
                <w:lang w:val="sr-Cyrl-RS"/>
              </w:rPr>
              <w:t xml:space="preserve"> </w:t>
            </w:r>
            <w:r w:rsidRPr="004E6CA3">
              <w:rPr>
                <w:rFonts w:ascii="Arial Narrow" w:eastAsia="Times New Roman" w:hAnsi="Arial Narrow" w:cs="Calibri"/>
                <w:color w:val="000000"/>
                <w:sz w:val="20"/>
                <w:szCs w:val="20"/>
                <w:lang w:val="sr-Cyrl-RS"/>
              </w:rPr>
              <w:t xml:space="preserve">укључени у Специфичне планове имплементације за </w:t>
            </w:r>
            <w:r w:rsidRPr="004E6CA3">
              <w:rPr>
                <w:rFonts w:ascii="Arial Narrow" w:eastAsia="Times New Roman" w:hAnsi="Arial Narrow" w:cs="Calibri"/>
                <w:color w:val="000000"/>
                <w:sz w:val="20"/>
                <w:szCs w:val="20"/>
                <w:lang w:val="sr-Cyrl-RS"/>
              </w:rPr>
              <w:lastRenderedPageBreak/>
              <w:t>Директиве о квалитету горива и о садржају сумпора у одређеним течним горивима</w:t>
            </w:r>
            <w:r>
              <w:rPr>
                <w:rFonts w:ascii="Arial Narrow" w:eastAsia="Times New Roman" w:hAnsi="Arial Narrow" w:cs="Calibri"/>
                <w:color w:val="000000"/>
                <w:sz w:val="20"/>
                <w:szCs w:val="20"/>
                <w:lang w:val="sr-Cyrl-RS"/>
              </w:rPr>
              <w:t>.</w:t>
            </w:r>
          </w:p>
        </w:tc>
        <w:tc>
          <w:tcPr>
            <w:tcW w:w="709" w:type="dxa"/>
            <w:shd w:val="clear" w:color="auto" w:fill="auto"/>
            <w:vAlign w:val="center"/>
            <w:hideMark/>
          </w:tcPr>
          <w:p w14:paraId="7792226C" w14:textId="24ED13C1" w:rsidR="002E0788" w:rsidRPr="007103BE" w:rsidRDefault="002E0788" w:rsidP="00AA78A9">
            <w:pPr>
              <w:spacing w:after="0" w:line="240" w:lineRule="auto"/>
              <w:ind w:left="-163" w:right="-73" w:firstLine="107"/>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lastRenderedPageBreak/>
              <w:t>2022</w:t>
            </w:r>
            <w:r w:rsidR="006E7EE1" w:rsidRPr="007103BE">
              <w:rPr>
                <w:rFonts w:ascii="Arial Narrow" w:eastAsia="Times New Roman" w:hAnsi="Arial Narrow" w:cs="Calibri"/>
                <w:color w:val="000000"/>
                <w:sz w:val="20"/>
                <w:szCs w:val="20"/>
                <w:lang w:val="sr-Cyrl-RS"/>
              </w:rPr>
              <w:t>.</w:t>
            </w:r>
          </w:p>
        </w:tc>
      </w:tr>
      <w:tr w:rsidR="002E0788" w:rsidRPr="007103BE" w14:paraId="2813EF73" w14:textId="77777777" w:rsidTr="00AA78A9">
        <w:trPr>
          <w:gridAfter w:val="1"/>
          <w:wAfter w:w="9" w:type="dxa"/>
          <w:trHeight w:val="1024"/>
        </w:trPr>
        <w:tc>
          <w:tcPr>
            <w:tcW w:w="566" w:type="dxa"/>
            <w:shd w:val="clear" w:color="000000" w:fill="D9D9D9"/>
            <w:vAlign w:val="center"/>
            <w:hideMark/>
          </w:tcPr>
          <w:p w14:paraId="6C93DEEA" w14:textId="57D36798" w:rsidR="002E0788" w:rsidRPr="007103BE" w:rsidRDefault="006E7EE1" w:rsidP="00AA78A9">
            <w:pPr>
              <w:spacing w:after="0" w:line="240" w:lineRule="auto"/>
              <w:ind w:left="-103" w:right="-98"/>
              <w:jc w:val="center"/>
              <w:rPr>
                <w:rFonts w:ascii="Arial Narrow" w:eastAsia="Times New Roman" w:hAnsi="Arial Narrow" w:cs="Calibri"/>
                <w:b/>
                <w:bCs/>
                <w:color w:val="000000"/>
                <w:sz w:val="20"/>
                <w:szCs w:val="20"/>
                <w:lang w:val="sr-Cyrl-RS"/>
              </w:rPr>
            </w:pPr>
            <w:r w:rsidRPr="007103BE">
              <w:rPr>
                <w:rFonts w:ascii="Arial Narrow" w:eastAsia="Times New Roman" w:hAnsi="Arial Narrow" w:cs="Calibri"/>
                <w:b/>
                <w:bCs/>
                <w:color w:val="000000"/>
                <w:sz w:val="20"/>
                <w:szCs w:val="20"/>
                <w:lang w:val="sr-Cyrl-RS"/>
              </w:rPr>
              <w:t>Бр</w:t>
            </w:r>
            <w:r w:rsidR="002E0788" w:rsidRPr="007103BE">
              <w:rPr>
                <w:rFonts w:ascii="Arial Narrow" w:eastAsia="Times New Roman" w:hAnsi="Arial Narrow" w:cs="Calibri"/>
                <w:b/>
                <w:bCs/>
                <w:color w:val="000000"/>
                <w:sz w:val="20"/>
                <w:szCs w:val="20"/>
                <w:lang w:val="sr-Cyrl-RS"/>
              </w:rPr>
              <w:t>.9</w:t>
            </w:r>
          </w:p>
          <w:p w14:paraId="7FDBAD3E" w14:textId="77777777" w:rsidR="002E0788" w:rsidRPr="007103BE" w:rsidRDefault="002E0788" w:rsidP="00AA78A9">
            <w:pPr>
              <w:spacing w:after="0" w:line="240" w:lineRule="auto"/>
              <w:ind w:left="-103" w:right="-98"/>
              <w:jc w:val="center"/>
              <w:rPr>
                <w:rFonts w:ascii="Arial Narrow" w:eastAsia="Times New Roman" w:hAnsi="Arial Narrow" w:cs="Calibri"/>
                <w:b/>
                <w:bCs/>
                <w:color w:val="000000"/>
                <w:sz w:val="20"/>
                <w:szCs w:val="20"/>
                <w:lang w:val="sr-Cyrl-RS"/>
              </w:rPr>
            </w:pPr>
            <w:r w:rsidRPr="007103BE">
              <w:rPr>
                <w:rFonts w:ascii="Arial Narrow" w:eastAsia="Times New Roman" w:hAnsi="Arial Narrow" w:cs="Calibri"/>
                <w:b/>
                <w:bCs/>
                <w:color w:val="000000"/>
                <w:sz w:val="20"/>
                <w:szCs w:val="20"/>
                <w:lang w:val="sr-Cyrl-RS"/>
              </w:rPr>
              <w:t>(WAM A8)</w:t>
            </w:r>
          </w:p>
        </w:tc>
        <w:tc>
          <w:tcPr>
            <w:tcW w:w="5672" w:type="dxa"/>
            <w:shd w:val="clear" w:color="000000" w:fill="D9D9D9"/>
            <w:vAlign w:val="center"/>
            <w:hideMark/>
          </w:tcPr>
          <w:p w14:paraId="299215A4" w14:textId="6A6D44EE" w:rsidR="002E0788" w:rsidRPr="007103BE" w:rsidRDefault="001B432F" w:rsidP="00AA78A9">
            <w:pPr>
              <w:spacing w:after="0" w:line="240" w:lineRule="auto"/>
              <w:ind w:left="-107" w:right="-110"/>
              <w:jc w:val="left"/>
              <w:rPr>
                <w:rFonts w:ascii="Arial Narrow" w:eastAsia="Times New Roman" w:hAnsi="Arial Narrow" w:cs="Calibri"/>
                <w:b/>
                <w:bCs/>
                <w:color w:val="000000"/>
                <w:sz w:val="20"/>
                <w:szCs w:val="20"/>
                <w:lang w:val="sr-Cyrl-RS"/>
              </w:rPr>
            </w:pPr>
            <w:r w:rsidRPr="007103BE">
              <w:rPr>
                <w:rFonts w:ascii="Arial Narrow" w:eastAsia="Times New Roman" w:hAnsi="Arial Narrow" w:cs="Calibri"/>
                <w:b/>
                <w:bCs/>
                <w:color w:val="000000"/>
                <w:sz w:val="20"/>
                <w:szCs w:val="20"/>
                <w:lang w:val="sr-Cyrl-RS"/>
              </w:rPr>
              <w:t xml:space="preserve">Ограничавање емисија VOC спровођењем </w:t>
            </w:r>
            <w:r w:rsidR="004E6CA3" w:rsidRPr="004E6CA3">
              <w:rPr>
                <w:rFonts w:ascii="Arial Narrow" w:eastAsia="Times New Roman" w:hAnsi="Arial Narrow" w:cs="Calibri"/>
                <w:b/>
                <w:bCs/>
                <w:color w:val="000000"/>
                <w:sz w:val="20"/>
                <w:szCs w:val="20"/>
                <w:lang w:val="sr-Cyrl-RS"/>
              </w:rPr>
              <w:t>Директиве 94/63/ЕЗ о контроли емисија испарљивих органских једињења као резултат складиштења бензина и његове дистрибуције са терминала до бензинских станица (Прва фаза) и Директива 2009/126/ЕЗ сакупљања бензинске паре током допуњавања моторних возила горивом на бензинским станицама (Друга фаза</w:t>
            </w:r>
            <w:r w:rsidR="004E6CA3">
              <w:rPr>
                <w:rFonts w:ascii="Arial Narrow" w:eastAsia="Times New Roman" w:hAnsi="Arial Narrow" w:cs="Calibri"/>
                <w:b/>
                <w:bCs/>
                <w:color w:val="000000"/>
                <w:sz w:val="20"/>
                <w:szCs w:val="20"/>
                <w:lang w:val="sr-Cyrl-RS"/>
              </w:rPr>
              <w:t>)</w:t>
            </w:r>
          </w:p>
        </w:tc>
        <w:tc>
          <w:tcPr>
            <w:tcW w:w="885" w:type="dxa"/>
            <w:shd w:val="clear" w:color="000000" w:fill="D9D9D9"/>
            <w:vAlign w:val="center"/>
            <w:hideMark/>
          </w:tcPr>
          <w:p w14:paraId="645500A1" w14:textId="7D1BCED2" w:rsidR="002E0788" w:rsidRPr="004E6CA3" w:rsidRDefault="004E6CA3" w:rsidP="00AA78A9">
            <w:pPr>
              <w:spacing w:after="0" w:line="240" w:lineRule="auto"/>
              <w:jc w:val="right"/>
              <w:rPr>
                <w:rFonts w:ascii="Arial Narrow" w:eastAsia="Times New Roman" w:hAnsi="Arial Narrow" w:cs="Calibri"/>
                <w:b/>
                <w:bCs/>
                <w:sz w:val="20"/>
                <w:szCs w:val="20"/>
                <w:vertAlign w:val="superscript"/>
                <w:lang w:val="sr-Cyrl-RS"/>
              </w:rPr>
            </w:pPr>
            <w:r>
              <w:rPr>
                <w:rFonts w:ascii="Arial Narrow" w:eastAsia="Times New Roman" w:hAnsi="Arial Narrow" w:cs="Calibri"/>
                <w:b/>
                <w:bCs/>
                <w:sz w:val="20"/>
                <w:szCs w:val="20"/>
                <w:lang w:val="sr-Cyrl-RS"/>
              </w:rPr>
              <w:t>(</w:t>
            </w:r>
            <w:r w:rsidR="002E0788" w:rsidRPr="007103BE">
              <w:rPr>
                <w:rFonts w:ascii="Arial Narrow" w:eastAsia="Times New Roman" w:hAnsi="Arial Narrow" w:cs="Calibri"/>
                <w:b/>
                <w:bCs/>
                <w:sz w:val="20"/>
                <w:szCs w:val="20"/>
                <w:lang w:val="sr-Cyrl-RS"/>
              </w:rPr>
              <w:t>39,22</w:t>
            </w:r>
            <w:r>
              <w:rPr>
                <w:rFonts w:ascii="Arial Narrow" w:eastAsia="Times New Roman" w:hAnsi="Arial Narrow" w:cs="Calibri"/>
                <w:b/>
                <w:bCs/>
                <w:sz w:val="20"/>
                <w:szCs w:val="20"/>
                <w:lang w:val="sr-Cyrl-RS"/>
              </w:rPr>
              <w:t>)</w:t>
            </w:r>
            <w:r>
              <w:rPr>
                <w:rFonts w:ascii="Arial Narrow" w:eastAsia="Times New Roman" w:hAnsi="Arial Narrow" w:cs="Calibri"/>
                <w:b/>
                <w:bCs/>
                <w:sz w:val="20"/>
                <w:szCs w:val="20"/>
                <w:vertAlign w:val="superscript"/>
                <w:lang w:val="sr-Cyrl-RS"/>
              </w:rPr>
              <w:t>47</w:t>
            </w:r>
            <w:r>
              <w:rPr>
                <w:rStyle w:val="FootnoteReference"/>
                <w:rFonts w:eastAsia="Times New Roman" w:cs="Calibri"/>
                <w:b/>
                <w:bCs/>
                <w:szCs w:val="20"/>
                <w:vertAlign w:val="superscript"/>
                <w:lang w:val="sr-Cyrl-RS"/>
              </w:rPr>
              <w:footnoteReference w:id="47"/>
            </w:r>
          </w:p>
        </w:tc>
        <w:tc>
          <w:tcPr>
            <w:tcW w:w="992" w:type="dxa"/>
            <w:shd w:val="clear" w:color="000000" w:fill="D9D9D9"/>
            <w:vAlign w:val="center"/>
            <w:hideMark/>
          </w:tcPr>
          <w:p w14:paraId="2C060857" w14:textId="77777777" w:rsidR="002E0788" w:rsidRPr="007103BE" w:rsidRDefault="002E0788" w:rsidP="00AA78A9">
            <w:pPr>
              <w:spacing w:after="0" w:line="240" w:lineRule="auto"/>
              <w:jc w:val="right"/>
              <w:rPr>
                <w:rFonts w:ascii="Arial Narrow" w:eastAsia="Times New Roman" w:hAnsi="Arial Narrow" w:cs="Calibri"/>
                <w:b/>
                <w:bCs/>
                <w:sz w:val="20"/>
                <w:szCs w:val="20"/>
                <w:lang w:val="sr-Cyrl-RS"/>
              </w:rPr>
            </w:pPr>
            <w:r w:rsidRPr="007103BE">
              <w:rPr>
                <w:rFonts w:ascii="Arial Narrow" w:eastAsia="Times New Roman" w:hAnsi="Arial Narrow" w:cs="Calibri"/>
                <w:b/>
                <w:bCs/>
                <w:sz w:val="20"/>
                <w:szCs w:val="20"/>
                <w:lang w:val="sr-Cyrl-RS"/>
              </w:rPr>
              <w:t> </w:t>
            </w:r>
          </w:p>
        </w:tc>
        <w:tc>
          <w:tcPr>
            <w:tcW w:w="567" w:type="dxa"/>
            <w:shd w:val="clear" w:color="000000" w:fill="D9D9D9"/>
            <w:vAlign w:val="center"/>
            <w:hideMark/>
          </w:tcPr>
          <w:p w14:paraId="7E7AC200" w14:textId="77777777" w:rsidR="002E0788" w:rsidRPr="007103BE" w:rsidRDefault="002E0788" w:rsidP="00AA78A9">
            <w:pPr>
              <w:spacing w:after="0" w:line="240" w:lineRule="auto"/>
              <w:jc w:val="right"/>
              <w:rPr>
                <w:rFonts w:ascii="Arial Narrow" w:eastAsia="Times New Roman" w:hAnsi="Arial Narrow" w:cs="Calibri"/>
                <w:b/>
                <w:bCs/>
                <w:sz w:val="20"/>
                <w:szCs w:val="20"/>
                <w:lang w:val="sr-Cyrl-RS"/>
              </w:rPr>
            </w:pPr>
            <w:r w:rsidRPr="007103BE">
              <w:rPr>
                <w:rFonts w:ascii="Arial Narrow" w:eastAsia="Times New Roman" w:hAnsi="Arial Narrow" w:cs="Calibri"/>
                <w:b/>
                <w:bCs/>
                <w:sz w:val="20"/>
                <w:szCs w:val="20"/>
                <w:lang w:val="sr-Cyrl-RS"/>
              </w:rPr>
              <w:t> </w:t>
            </w:r>
          </w:p>
        </w:tc>
        <w:tc>
          <w:tcPr>
            <w:tcW w:w="993" w:type="dxa"/>
            <w:shd w:val="clear" w:color="000000" w:fill="D9D9D9"/>
            <w:vAlign w:val="center"/>
            <w:hideMark/>
          </w:tcPr>
          <w:p w14:paraId="46717662" w14:textId="77777777" w:rsidR="002E0788" w:rsidRPr="007103BE" w:rsidRDefault="002E0788" w:rsidP="00AA78A9">
            <w:pPr>
              <w:spacing w:after="0" w:line="240" w:lineRule="auto"/>
              <w:jc w:val="right"/>
              <w:rPr>
                <w:rFonts w:ascii="Arial Narrow" w:eastAsia="Times New Roman" w:hAnsi="Arial Narrow" w:cs="Calibri"/>
                <w:b/>
                <w:bCs/>
                <w:sz w:val="20"/>
                <w:szCs w:val="20"/>
                <w:lang w:val="sr-Cyrl-RS"/>
              </w:rPr>
            </w:pPr>
            <w:r w:rsidRPr="007103BE">
              <w:rPr>
                <w:rFonts w:ascii="Arial Narrow" w:eastAsia="Times New Roman" w:hAnsi="Arial Narrow" w:cs="Calibri"/>
                <w:b/>
                <w:bCs/>
                <w:sz w:val="20"/>
                <w:szCs w:val="20"/>
                <w:lang w:val="sr-Cyrl-RS"/>
              </w:rPr>
              <w:t> </w:t>
            </w:r>
          </w:p>
        </w:tc>
        <w:tc>
          <w:tcPr>
            <w:tcW w:w="687" w:type="dxa"/>
            <w:shd w:val="clear" w:color="000000" w:fill="D9D9D9"/>
            <w:vAlign w:val="center"/>
            <w:hideMark/>
          </w:tcPr>
          <w:p w14:paraId="09D75529" w14:textId="77777777" w:rsidR="002E0788" w:rsidRPr="007103BE" w:rsidRDefault="002E0788" w:rsidP="00AA78A9">
            <w:pPr>
              <w:spacing w:after="0" w:line="240" w:lineRule="auto"/>
              <w:ind w:left="-142" w:right="-74"/>
              <w:jc w:val="right"/>
              <w:rPr>
                <w:rFonts w:ascii="Arial Narrow" w:eastAsia="Times New Roman" w:hAnsi="Arial Narrow" w:cs="Calibri"/>
                <w:b/>
                <w:bCs/>
                <w:sz w:val="20"/>
                <w:szCs w:val="20"/>
                <w:lang w:val="sr-Cyrl-RS"/>
              </w:rPr>
            </w:pPr>
          </w:p>
        </w:tc>
        <w:tc>
          <w:tcPr>
            <w:tcW w:w="992" w:type="dxa"/>
            <w:shd w:val="clear" w:color="000000" w:fill="D9D9D9"/>
            <w:vAlign w:val="center"/>
            <w:hideMark/>
          </w:tcPr>
          <w:p w14:paraId="24EACB48" w14:textId="143715C6" w:rsidR="002E0788" w:rsidRPr="007103BE" w:rsidRDefault="002E0788" w:rsidP="00AA78A9">
            <w:pPr>
              <w:spacing w:after="0" w:line="240" w:lineRule="auto"/>
              <w:ind w:left="-142" w:right="-74"/>
              <w:jc w:val="right"/>
              <w:rPr>
                <w:rFonts w:ascii="Arial Narrow" w:eastAsia="Times New Roman" w:hAnsi="Arial Narrow" w:cs="Calibri"/>
                <w:b/>
                <w:bCs/>
                <w:sz w:val="20"/>
                <w:szCs w:val="20"/>
                <w:lang w:val="sr-Cyrl-RS"/>
              </w:rPr>
            </w:pPr>
            <w:r w:rsidRPr="007103BE">
              <w:rPr>
                <w:rFonts w:ascii="Arial Narrow" w:eastAsia="Times New Roman" w:hAnsi="Arial Narrow" w:cs="Calibri"/>
                <w:b/>
                <w:bCs/>
                <w:sz w:val="20"/>
                <w:szCs w:val="20"/>
                <w:lang w:val="sr-Cyrl-RS"/>
              </w:rPr>
              <w:t>0,</w:t>
            </w:r>
            <w:r w:rsidR="004E6CA3">
              <w:rPr>
                <w:rFonts w:ascii="Arial Narrow" w:eastAsia="Times New Roman" w:hAnsi="Arial Narrow" w:cs="Calibri"/>
                <w:b/>
                <w:bCs/>
                <w:sz w:val="20"/>
                <w:szCs w:val="20"/>
                <w:lang w:val="sr-Cyrl-RS"/>
              </w:rPr>
              <w:t>1</w:t>
            </w:r>
          </w:p>
        </w:tc>
        <w:tc>
          <w:tcPr>
            <w:tcW w:w="979" w:type="dxa"/>
            <w:shd w:val="clear" w:color="000000" w:fill="D9D9D9"/>
            <w:vAlign w:val="center"/>
            <w:hideMark/>
          </w:tcPr>
          <w:p w14:paraId="5E854446" w14:textId="1B8A9602" w:rsidR="002E0788" w:rsidRPr="004E6CA3" w:rsidRDefault="004E6CA3" w:rsidP="00AA78A9">
            <w:pPr>
              <w:spacing w:after="0" w:line="240" w:lineRule="auto"/>
              <w:ind w:left="-142" w:right="-74"/>
              <w:jc w:val="right"/>
              <w:rPr>
                <w:rFonts w:ascii="Arial Narrow" w:eastAsia="Times New Roman" w:hAnsi="Arial Narrow" w:cs="Calibri"/>
                <w:b/>
                <w:bCs/>
                <w:sz w:val="20"/>
                <w:szCs w:val="20"/>
                <w:vertAlign w:val="superscript"/>
                <w:lang w:val="sr-Cyrl-RS"/>
              </w:rPr>
            </w:pPr>
            <w:r>
              <w:rPr>
                <w:rFonts w:ascii="Arial Narrow" w:eastAsia="Times New Roman" w:hAnsi="Arial Narrow" w:cs="Calibri"/>
                <w:b/>
                <w:bCs/>
                <w:sz w:val="20"/>
                <w:szCs w:val="20"/>
                <w:lang w:val="sr-Cyrl-RS"/>
              </w:rPr>
              <w:t>ИЕ</w:t>
            </w:r>
            <w:r>
              <w:rPr>
                <w:rFonts w:ascii="Arial Narrow" w:eastAsia="Times New Roman" w:hAnsi="Arial Narrow" w:cs="Calibri"/>
                <w:b/>
                <w:bCs/>
                <w:sz w:val="20"/>
                <w:szCs w:val="20"/>
                <w:vertAlign w:val="superscript"/>
                <w:lang w:val="sr-Cyrl-RS"/>
              </w:rPr>
              <w:t>47</w:t>
            </w:r>
          </w:p>
        </w:tc>
        <w:tc>
          <w:tcPr>
            <w:tcW w:w="3402" w:type="dxa"/>
            <w:shd w:val="clear" w:color="000000" w:fill="D9D9D9"/>
            <w:vAlign w:val="center"/>
            <w:hideMark/>
          </w:tcPr>
          <w:p w14:paraId="39991755" w14:textId="765B638B" w:rsidR="002E0788" w:rsidRPr="007103BE" w:rsidRDefault="001B432F" w:rsidP="00AA78A9">
            <w:pPr>
              <w:spacing w:after="0" w:line="240" w:lineRule="auto"/>
              <w:ind w:left="-109" w:right="-106"/>
              <w:rPr>
                <w:rFonts w:ascii="Arial Narrow" w:eastAsia="Times New Roman" w:hAnsi="Arial Narrow" w:cs="Calibri Light"/>
                <w:color w:val="000000"/>
                <w:sz w:val="20"/>
                <w:szCs w:val="20"/>
                <w:lang w:val="sr-Cyrl-RS"/>
              </w:rPr>
            </w:pPr>
            <w:r w:rsidRPr="007103BE">
              <w:rPr>
                <w:rFonts w:ascii="Arial Narrow" w:eastAsia="Times New Roman" w:hAnsi="Arial Narrow" w:cs="Calibri Light"/>
                <w:color w:val="000000"/>
                <w:sz w:val="20"/>
                <w:szCs w:val="20"/>
                <w:lang w:val="sr-Cyrl-RS"/>
              </w:rPr>
              <w:t xml:space="preserve">Опрема на бензинским пумпама са техникама за избегавање емисија </w:t>
            </w:r>
            <w:r w:rsidR="002E0788" w:rsidRPr="007103BE">
              <w:rPr>
                <w:rFonts w:ascii="Arial Narrow" w:eastAsia="Times New Roman" w:hAnsi="Arial Narrow" w:cs="Calibri Light"/>
                <w:color w:val="000000"/>
                <w:sz w:val="20"/>
                <w:szCs w:val="20"/>
                <w:lang w:val="sr-Cyrl-RS"/>
              </w:rPr>
              <w:t>VOC</w:t>
            </w:r>
            <w:r w:rsidRPr="007103BE">
              <w:rPr>
                <w:rFonts w:ascii="Arial Narrow" w:eastAsia="Times New Roman" w:hAnsi="Arial Narrow" w:cs="Calibri Light"/>
                <w:color w:val="000000"/>
                <w:sz w:val="20"/>
                <w:szCs w:val="20"/>
                <w:lang w:val="sr-Cyrl-RS"/>
              </w:rPr>
              <w:t xml:space="preserve"> из дистрибуције бензина (Прва фаза) и из допуњавања резервоара возила (Друга фаза)</w:t>
            </w:r>
          </w:p>
        </w:tc>
        <w:tc>
          <w:tcPr>
            <w:tcW w:w="709" w:type="dxa"/>
            <w:shd w:val="clear" w:color="000000" w:fill="D9D9D9"/>
            <w:vAlign w:val="center"/>
            <w:hideMark/>
          </w:tcPr>
          <w:p w14:paraId="4120F2EB" w14:textId="010E44E8" w:rsidR="002E0788" w:rsidRPr="007103BE" w:rsidRDefault="002E0788" w:rsidP="00AA78A9">
            <w:pPr>
              <w:spacing w:after="0" w:line="240" w:lineRule="auto"/>
              <w:ind w:left="-163" w:right="-73" w:firstLine="107"/>
              <w:jc w:val="right"/>
              <w:rPr>
                <w:rFonts w:ascii="Arial Narrow" w:eastAsia="Times New Roman" w:hAnsi="Arial Narrow" w:cs="Calibri"/>
                <w:b/>
                <w:bCs/>
                <w:color w:val="000000"/>
                <w:sz w:val="20"/>
                <w:szCs w:val="20"/>
                <w:lang w:val="sr-Cyrl-RS"/>
              </w:rPr>
            </w:pPr>
            <w:r w:rsidRPr="007103BE">
              <w:rPr>
                <w:rFonts w:ascii="Arial Narrow" w:eastAsia="Times New Roman" w:hAnsi="Arial Narrow" w:cs="Calibri"/>
                <w:b/>
                <w:bCs/>
                <w:color w:val="000000"/>
                <w:sz w:val="20"/>
                <w:szCs w:val="20"/>
                <w:lang w:val="sr-Cyrl-RS"/>
              </w:rPr>
              <w:t>2028</w:t>
            </w:r>
          </w:p>
        </w:tc>
      </w:tr>
      <w:tr w:rsidR="002E0788" w:rsidRPr="007103BE" w14:paraId="0F8F696C" w14:textId="77777777" w:rsidTr="00AA78A9">
        <w:trPr>
          <w:gridAfter w:val="1"/>
          <w:wAfter w:w="9" w:type="dxa"/>
          <w:trHeight w:val="103"/>
        </w:trPr>
        <w:tc>
          <w:tcPr>
            <w:tcW w:w="566" w:type="dxa"/>
            <w:shd w:val="clear" w:color="auto" w:fill="auto"/>
            <w:vAlign w:val="center"/>
            <w:hideMark/>
          </w:tcPr>
          <w:p w14:paraId="1FD5CC98" w14:textId="77777777" w:rsidR="002E0788" w:rsidRPr="007103BE" w:rsidRDefault="00486856" w:rsidP="00AA78A9">
            <w:pPr>
              <w:spacing w:after="0" w:line="240" w:lineRule="auto"/>
              <w:ind w:left="-103" w:right="-98"/>
              <w:jc w:val="center"/>
              <w:rPr>
                <w:rFonts w:ascii="Arial Narrow" w:eastAsia="Times New Roman" w:hAnsi="Arial Narrow" w:cs="Arial"/>
                <w:color w:val="0563C1"/>
                <w:sz w:val="20"/>
                <w:szCs w:val="20"/>
                <w:u w:val="single"/>
                <w:lang w:val="sr-Cyrl-RS"/>
              </w:rPr>
            </w:pPr>
            <w:hyperlink r:id="rId55" w:anchor="RANGE!_ftn4" w:history="1">
              <w:r w:rsidR="002E0788" w:rsidRPr="007103BE">
                <w:rPr>
                  <w:rFonts w:ascii="Arial Narrow" w:eastAsia="Times New Roman" w:hAnsi="Arial Narrow" w:cs="Arial"/>
                  <w:color w:val="0563C1"/>
                  <w:sz w:val="20"/>
                  <w:szCs w:val="20"/>
                  <w:u w:val="single"/>
                  <w:lang w:val="sr-Cyrl-RS"/>
                </w:rPr>
                <w:t>A</w:t>
              </w:r>
            </w:hyperlink>
          </w:p>
        </w:tc>
        <w:tc>
          <w:tcPr>
            <w:tcW w:w="5672" w:type="dxa"/>
            <w:shd w:val="clear" w:color="000000" w:fill="FFFFFF"/>
            <w:vAlign w:val="center"/>
            <w:hideMark/>
          </w:tcPr>
          <w:p w14:paraId="6816B770" w14:textId="6F69C935" w:rsidR="002E0788" w:rsidRPr="007103BE" w:rsidRDefault="00F6201A" w:rsidP="00AA78A9">
            <w:pPr>
              <w:spacing w:after="0" w:line="240" w:lineRule="auto"/>
              <w:ind w:left="-107" w:right="-110"/>
              <w:jc w:val="left"/>
              <w:rPr>
                <w:rFonts w:ascii="Arial Narrow" w:eastAsia="Times New Roman" w:hAnsi="Arial Narrow" w:cs="Calibri"/>
                <w:sz w:val="20"/>
                <w:szCs w:val="20"/>
                <w:lang w:val="sr-Cyrl-RS"/>
              </w:rPr>
            </w:pPr>
            <w:r w:rsidRPr="007103BE">
              <w:rPr>
                <w:rFonts w:ascii="Arial Narrow" w:eastAsia="Times New Roman" w:hAnsi="Arial Narrow" w:cs="Calibri"/>
                <w:sz w:val="20"/>
                <w:szCs w:val="20"/>
                <w:lang w:val="sr-Cyrl-RS"/>
              </w:rPr>
              <w:t>Завршетак плана правне транспозиције за Директиве</w:t>
            </w:r>
            <w:r w:rsidR="002E0788" w:rsidRPr="007103BE">
              <w:rPr>
                <w:rFonts w:ascii="Arial Narrow" w:eastAsia="Times New Roman" w:hAnsi="Arial Narrow" w:cs="Calibri"/>
                <w:sz w:val="20"/>
                <w:szCs w:val="20"/>
                <w:lang w:val="sr-Cyrl-RS"/>
              </w:rPr>
              <w:t xml:space="preserve"> 1994/63/E</w:t>
            </w:r>
            <w:r w:rsidRPr="007103BE">
              <w:rPr>
                <w:rFonts w:ascii="Arial Narrow" w:eastAsia="Times New Roman" w:hAnsi="Arial Narrow" w:cs="Calibri"/>
                <w:sz w:val="20"/>
                <w:szCs w:val="20"/>
                <w:lang w:val="sr-Cyrl-RS"/>
              </w:rPr>
              <w:t>З</w:t>
            </w:r>
            <w:r w:rsidR="002E0788" w:rsidRPr="007103BE">
              <w:rPr>
                <w:rFonts w:ascii="Arial Narrow" w:eastAsia="Times New Roman" w:hAnsi="Arial Narrow" w:cs="Calibri"/>
                <w:sz w:val="20"/>
                <w:szCs w:val="20"/>
                <w:lang w:val="sr-Cyrl-RS"/>
              </w:rPr>
              <w:t xml:space="preserve"> </w:t>
            </w:r>
            <w:r w:rsidRPr="007103BE">
              <w:rPr>
                <w:rFonts w:ascii="Arial Narrow" w:eastAsia="Times New Roman" w:hAnsi="Arial Narrow" w:cs="Calibri"/>
                <w:sz w:val="20"/>
                <w:szCs w:val="20"/>
                <w:lang w:val="sr-Cyrl-RS"/>
              </w:rPr>
              <w:t xml:space="preserve">и </w:t>
            </w:r>
            <w:r w:rsidR="002E0788" w:rsidRPr="007103BE">
              <w:rPr>
                <w:rFonts w:ascii="Arial Narrow" w:eastAsia="Times New Roman" w:hAnsi="Arial Narrow" w:cs="Calibri"/>
                <w:sz w:val="20"/>
                <w:szCs w:val="20"/>
                <w:lang w:val="sr-Cyrl-RS"/>
              </w:rPr>
              <w:t>2009/126/E</w:t>
            </w:r>
            <w:r w:rsidRPr="007103BE">
              <w:rPr>
                <w:rFonts w:ascii="Arial Narrow" w:eastAsia="Times New Roman" w:hAnsi="Arial Narrow" w:cs="Calibri"/>
                <w:sz w:val="20"/>
                <w:szCs w:val="20"/>
                <w:lang w:val="sr-Cyrl-RS"/>
              </w:rPr>
              <w:t>З</w:t>
            </w:r>
            <w:r w:rsidR="002E0788" w:rsidRPr="007103BE">
              <w:rPr>
                <w:rStyle w:val="FootnoteReference"/>
                <w:rFonts w:eastAsia="Times New Roman" w:cs="Calibri"/>
                <w:szCs w:val="20"/>
                <w:lang w:val="sr-Cyrl-RS"/>
              </w:rPr>
              <w:footnoteReference w:id="48"/>
            </w:r>
          </w:p>
        </w:tc>
        <w:tc>
          <w:tcPr>
            <w:tcW w:w="885" w:type="dxa"/>
            <w:shd w:val="clear" w:color="auto" w:fill="auto"/>
            <w:vAlign w:val="center"/>
            <w:hideMark/>
          </w:tcPr>
          <w:p w14:paraId="4A8823D2"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992" w:type="dxa"/>
            <w:shd w:val="clear" w:color="auto" w:fill="auto"/>
            <w:vAlign w:val="center"/>
            <w:hideMark/>
          </w:tcPr>
          <w:p w14:paraId="63D30AD9"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567" w:type="dxa"/>
            <w:shd w:val="clear" w:color="auto" w:fill="auto"/>
            <w:vAlign w:val="center"/>
            <w:hideMark/>
          </w:tcPr>
          <w:p w14:paraId="325425B0"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993" w:type="dxa"/>
            <w:shd w:val="clear" w:color="auto" w:fill="auto"/>
            <w:vAlign w:val="center"/>
            <w:hideMark/>
          </w:tcPr>
          <w:p w14:paraId="61369844"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687" w:type="dxa"/>
            <w:shd w:val="clear" w:color="auto" w:fill="auto"/>
            <w:vAlign w:val="center"/>
            <w:hideMark/>
          </w:tcPr>
          <w:p w14:paraId="067C65EA"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992" w:type="dxa"/>
            <w:shd w:val="clear" w:color="auto" w:fill="auto"/>
            <w:vAlign w:val="center"/>
            <w:hideMark/>
          </w:tcPr>
          <w:p w14:paraId="6D5E6320" w14:textId="0394EAAF"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0,</w:t>
            </w:r>
            <w:r w:rsidR="004E6CA3">
              <w:rPr>
                <w:rFonts w:ascii="Arial Narrow" w:eastAsia="Times New Roman" w:hAnsi="Arial Narrow" w:cs="Calibri"/>
                <w:color w:val="000000"/>
                <w:sz w:val="20"/>
                <w:szCs w:val="20"/>
                <w:lang w:val="sr-Cyrl-RS"/>
              </w:rPr>
              <w:t>1</w:t>
            </w:r>
          </w:p>
        </w:tc>
        <w:tc>
          <w:tcPr>
            <w:tcW w:w="979" w:type="dxa"/>
            <w:shd w:val="clear" w:color="auto" w:fill="auto"/>
            <w:vAlign w:val="center"/>
            <w:hideMark/>
          </w:tcPr>
          <w:p w14:paraId="590DA767"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3402" w:type="dxa"/>
            <w:shd w:val="clear" w:color="auto" w:fill="auto"/>
            <w:vAlign w:val="center"/>
            <w:hideMark/>
          </w:tcPr>
          <w:p w14:paraId="7BDC0018" w14:textId="763998B6" w:rsidR="002E0788" w:rsidRPr="007103BE" w:rsidRDefault="004E6CA3" w:rsidP="00AA78A9">
            <w:pPr>
              <w:spacing w:after="0" w:line="240" w:lineRule="auto"/>
              <w:ind w:left="-109" w:right="-106"/>
              <w:rPr>
                <w:rFonts w:ascii="Arial Narrow" w:eastAsia="Times New Roman" w:hAnsi="Arial Narrow" w:cs="Calibri"/>
                <w:color w:val="000000"/>
                <w:sz w:val="20"/>
                <w:szCs w:val="20"/>
                <w:lang w:val="sr-Cyrl-RS"/>
              </w:rPr>
            </w:pPr>
            <w:r w:rsidRPr="004E6CA3">
              <w:rPr>
                <w:rFonts w:ascii="Arial Narrow" w:eastAsia="Times New Roman" w:hAnsi="Arial Narrow" w:cs="Calibri"/>
                <w:color w:val="000000"/>
                <w:sz w:val="20"/>
                <w:szCs w:val="20"/>
                <w:lang w:val="sr-Cyrl-RS"/>
              </w:rPr>
              <w:t>Финансирање из донаторских средстава</w:t>
            </w:r>
          </w:p>
        </w:tc>
        <w:tc>
          <w:tcPr>
            <w:tcW w:w="709" w:type="dxa"/>
            <w:shd w:val="clear" w:color="auto" w:fill="auto"/>
            <w:vAlign w:val="center"/>
            <w:hideMark/>
          </w:tcPr>
          <w:p w14:paraId="41FC8537" w14:textId="23157FCD" w:rsidR="002E0788" w:rsidRPr="007103BE" w:rsidRDefault="002E0788" w:rsidP="00AA78A9">
            <w:pPr>
              <w:spacing w:after="0" w:line="240" w:lineRule="auto"/>
              <w:ind w:left="-163" w:right="-73" w:firstLine="107"/>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2023</w:t>
            </w:r>
            <w:r w:rsidR="006E7EE1" w:rsidRPr="007103BE">
              <w:rPr>
                <w:rFonts w:ascii="Arial Narrow" w:eastAsia="Times New Roman" w:hAnsi="Arial Narrow" w:cs="Calibri"/>
                <w:color w:val="000000"/>
                <w:sz w:val="20"/>
                <w:szCs w:val="20"/>
                <w:lang w:val="sr-Cyrl-RS"/>
              </w:rPr>
              <w:t>.</w:t>
            </w:r>
          </w:p>
        </w:tc>
      </w:tr>
      <w:tr w:rsidR="002E0788" w:rsidRPr="007103BE" w14:paraId="0D3C44DD" w14:textId="77777777" w:rsidTr="00AA78A9">
        <w:trPr>
          <w:gridAfter w:val="1"/>
          <w:wAfter w:w="9" w:type="dxa"/>
          <w:trHeight w:val="1029"/>
        </w:trPr>
        <w:tc>
          <w:tcPr>
            <w:tcW w:w="566" w:type="dxa"/>
            <w:shd w:val="clear" w:color="auto" w:fill="auto"/>
            <w:vAlign w:val="center"/>
            <w:hideMark/>
          </w:tcPr>
          <w:p w14:paraId="0BCC10EE" w14:textId="77777777" w:rsidR="002E0788" w:rsidRPr="007103BE" w:rsidRDefault="002E0788" w:rsidP="00AA78A9">
            <w:pPr>
              <w:spacing w:after="0" w:line="240" w:lineRule="auto"/>
              <w:ind w:left="-103" w:right="-98"/>
              <w:jc w:val="center"/>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5672" w:type="dxa"/>
            <w:shd w:val="clear" w:color="000000" w:fill="FFFFFF"/>
            <w:vAlign w:val="center"/>
            <w:hideMark/>
          </w:tcPr>
          <w:p w14:paraId="2EB232E2" w14:textId="33F721DF" w:rsidR="002E0788" w:rsidRPr="007103BE" w:rsidRDefault="00F6201A" w:rsidP="00AA78A9">
            <w:pPr>
              <w:spacing w:after="0" w:line="240" w:lineRule="auto"/>
              <w:ind w:left="-107" w:right="-110"/>
              <w:jc w:val="left"/>
              <w:rPr>
                <w:rFonts w:ascii="Arial Narrow" w:eastAsia="Times New Roman" w:hAnsi="Arial Narrow" w:cs="Calibri"/>
                <w:sz w:val="20"/>
                <w:szCs w:val="20"/>
                <w:lang w:val="sr-Cyrl-RS"/>
              </w:rPr>
            </w:pPr>
            <w:r w:rsidRPr="007103BE">
              <w:rPr>
                <w:rFonts w:ascii="Arial Narrow" w:eastAsia="Times New Roman" w:hAnsi="Arial Narrow" w:cs="Calibri"/>
                <w:sz w:val="20"/>
                <w:szCs w:val="20"/>
                <w:lang w:val="sr-Cyrl-RS"/>
              </w:rPr>
              <w:t xml:space="preserve">Повећање броја запослених у </w:t>
            </w:r>
            <w:r w:rsidR="00E254F2" w:rsidRPr="007103BE">
              <w:rPr>
                <w:rFonts w:ascii="Arial Narrow" w:eastAsia="Times New Roman" w:hAnsi="Arial Narrow" w:cs="Calibri"/>
                <w:sz w:val="20"/>
                <w:szCs w:val="20"/>
                <w:lang w:val="sr-Cyrl-RS"/>
              </w:rPr>
              <w:t>АЗЖС</w:t>
            </w:r>
            <w:r w:rsidR="002E0788" w:rsidRPr="007103BE">
              <w:rPr>
                <w:rFonts w:ascii="Arial Narrow" w:eastAsia="Times New Roman" w:hAnsi="Arial Narrow" w:cs="Calibri"/>
                <w:sz w:val="20"/>
                <w:szCs w:val="20"/>
                <w:lang w:val="sr-Cyrl-RS"/>
              </w:rPr>
              <w:t xml:space="preserve"> </w:t>
            </w:r>
            <w:r w:rsidRPr="007103BE">
              <w:rPr>
                <w:rFonts w:ascii="Arial Narrow" w:eastAsia="Times New Roman" w:hAnsi="Arial Narrow" w:cs="Calibri"/>
                <w:sz w:val="20"/>
                <w:szCs w:val="20"/>
                <w:lang w:val="sr-Cyrl-RS"/>
              </w:rPr>
              <w:t xml:space="preserve">и МЗЖС за </w:t>
            </w:r>
            <w:r w:rsidR="00A03427">
              <w:rPr>
                <w:rFonts w:ascii="Arial Narrow" w:eastAsia="Times New Roman" w:hAnsi="Arial Narrow" w:cs="Calibri"/>
                <w:sz w:val="20"/>
                <w:szCs w:val="20"/>
                <w:lang w:val="sr-Cyrl-RS"/>
              </w:rPr>
              <w:t>спровођење</w:t>
            </w:r>
            <w:r w:rsidRPr="007103BE">
              <w:rPr>
                <w:rFonts w:ascii="Arial Narrow" w:eastAsia="Times New Roman" w:hAnsi="Arial Narrow" w:cs="Calibri"/>
                <w:sz w:val="20"/>
                <w:szCs w:val="20"/>
                <w:lang w:val="sr-Cyrl-RS"/>
              </w:rPr>
              <w:t xml:space="preserve"> Директива</w:t>
            </w:r>
            <w:r w:rsidR="002E0788" w:rsidRPr="007103BE">
              <w:rPr>
                <w:rFonts w:ascii="Arial Narrow" w:eastAsia="Times New Roman" w:hAnsi="Arial Narrow" w:cs="Calibri"/>
                <w:sz w:val="20"/>
                <w:szCs w:val="20"/>
                <w:lang w:val="sr-Cyrl-RS"/>
              </w:rPr>
              <w:t>.</w:t>
            </w:r>
          </w:p>
        </w:tc>
        <w:tc>
          <w:tcPr>
            <w:tcW w:w="885" w:type="dxa"/>
            <w:shd w:val="clear" w:color="auto" w:fill="auto"/>
            <w:vAlign w:val="center"/>
            <w:hideMark/>
          </w:tcPr>
          <w:p w14:paraId="0556D954"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992" w:type="dxa"/>
            <w:shd w:val="clear" w:color="auto" w:fill="auto"/>
            <w:vAlign w:val="center"/>
            <w:hideMark/>
          </w:tcPr>
          <w:p w14:paraId="6FDC1B18"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567" w:type="dxa"/>
            <w:shd w:val="clear" w:color="auto" w:fill="auto"/>
            <w:vAlign w:val="center"/>
            <w:hideMark/>
          </w:tcPr>
          <w:p w14:paraId="6A084EAB"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993" w:type="dxa"/>
            <w:shd w:val="clear" w:color="auto" w:fill="auto"/>
            <w:vAlign w:val="center"/>
            <w:hideMark/>
          </w:tcPr>
          <w:p w14:paraId="5BBEE623"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687" w:type="dxa"/>
            <w:shd w:val="clear" w:color="auto" w:fill="auto"/>
            <w:vAlign w:val="center"/>
            <w:hideMark/>
          </w:tcPr>
          <w:p w14:paraId="458FBBC2"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992" w:type="dxa"/>
            <w:shd w:val="clear" w:color="auto" w:fill="auto"/>
            <w:vAlign w:val="center"/>
            <w:hideMark/>
          </w:tcPr>
          <w:p w14:paraId="3622E2A9"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979" w:type="dxa"/>
            <w:shd w:val="clear" w:color="auto" w:fill="auto"/>
            <w:vAlign w:val="center"/>
            <w:hideMark/>
          </w:tcPr>
          <w:p w14:paraId="735E376C" w14:textId="13D108B8" w:rsidR="002E0788" w:rsidRPr="004E6CA3" w:rsidRDefault="004E6CA3" w:rsidP="00AA78A9">
            <w:pPr>
              <w:spacing w:after="0" w:line="240" w:lineRule="auto"/>
              <w:ind w:left="-142" w:right="-74"/>
              <w:jc w:val="right"/>
              <w:rPr>
                <w:rFonts w:ascii="Arial Narrow" w:eastAsia="Times New Roman" w:hAnsi="Arial Narrow" w:cs="Calibri"/>
                <w:color w:val="000000"/>
                <w:sz w:val="20"/>
                <w:szCs w:val="20"/>
                <w:vertAlign w:val="superscript"/>
                <w:lang w:val="sr-Cyrl-RS"/>
              </w:rPr>
            </w:pPr>
            <w:r>
              <w:rPr>
                <w:rFonts w:ascii="Arial Narrow" w:eastAsia="Times New Roman" w:hAnsi="Arial Narrow" w:cs="Calibri"/>
                <w:color w:val="000000"/>
                <w:sz w:val="20"/>
                <w:szCs w:val="20"/>
                <w:lang w:val="sr-Cyrl-RS"/>
              </w:rPr>
              <w:t>ИЕ</w:t>
            </w:r>
            <w:r>
              <w:rPr>
                <w:rFonts w:ascii="Arial Narrow" w:eastAsia="Times New Roman" w:hAnsi="Arial Narrow" w:cs="Calibri"/>
                <w:color w:val="000000"/>
                <w:sz w:val="20"/>
                <w:szCs w:val="20"/>
                <w:vertAlign w:val="superscript"/>
                <w:lang w:val="sr-Cyrl-RS"/>
              </w:rPr>
              <w:t>47</w:t>
            </w:r>
          </w:p>
        </w:tc>
        <w:tc>
          <w:tcPr>
            <w:tcW w:w="3402" w:type="dxa"/>
            <w:shd w:val="clear" w:color="auto" w:fill="auto"/>
            <w:vAlign w:val="center"/>
            <w:hideMark/>
          </w:tcPr>
          <w:p w14:paraId="008115C3" w14:textId="184E0E14" w:rsidR="002E0788" w:rsidRPr="007103BE" w:rsidRDefault="00F6201A" w:rsidP="00AA78A9">
            <w:pPr>
              <w:spacing w:after="0" w:line="240" w:lineRule="auto"/>
              <w:ind w:left="-109" w:right="-106"/>
              <w:jc w:val="lef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Укупни административни трошкови до краја 2028. године за плате новозапослених и обуку ових лица и инспектора, опремање радног места, успостављање регистра у АЗЖС и трошкови акредитације.</w:t>
            </w:r>
            <w:r w:rsidR="002E0788" w:rsidRPr="007103BE">
              <w:rPr>
                <w:rFonts w:ascii="Arial Narrow" w:eastAsia="Times New Roman" w:hAnsi="Arial Narrow" w:cs="Calibri"/>
                <w:color w:val="000000"/>
                <w:sz w:val="20"/>
                <w:szCs w:val="20"/>
                <w:lang w:val="sr-Cyrl-RS"/>
              </w:rPr>
              <w:t xml:space="preserve"> </w:t>
            </w:r>
          </w:p>
        </w:tc>
        <w:tc>
          <w:tcPr>
            <w:tcW w:w="709" w:type="dxa"/>
            <w:shd w:val="clear" w:color="auto" w:fill="auto"/>
            <w:vAlign w:val="center"/>
            <w:hideMark/>
          </w:tcPr>
          <w:p w14:paraId="732C8020" w14:textId="0AD4B265" w:rsidR="002E0788" w:rsidRPr="007103BE" w:rsidRDefault="002E0788" w:rsidP="00AA78A9">
            <w:pPr>
              <w:spacing w:after="0" w:line="240" w:lineRule="auto"/>
              <w:ind w:left="-163" w:right="-73" w:firstLine="107"/>
              <w:jc w:val="right"/>
              <w:rPr>
                <w:rFonts w:ascii="Arial Narrow" w:eastAsia="Times New Roman" w:hAnsi="Arial Narrow" w:cs="Calibri"/>
                <w:sz w:val="20"/>
                <w:szCs w:val="20"/>
                <w:lang w:val="sr-Cyrl-RS"/>
              </w:rPr>
            </w:pPr>
            <w:r w:rsidRPr="007103BE">
              <w:rPr>
                <w:rFonts w:ascii="Arial Narrow" w:eastAsia="Times New Roman" w:hAnsi="Arial Narrow" w:cs="Calibri"/>
                <w:sz w:val="20"/>
                <w:szCs w:val="20"/>
                <w:lang w:val="sr-Cyrl-RS"/>
              </w:rPr>
              <w:t>2023</w:t>
            </w:r>
            <w:r w:rsidR="006E7EE1" w:rsidRPr="007103BE">
              <w:rPr>
                <w:rFonts w:ascii="Arial Narrow" w:eastAsia="Times New Roman" w:hAnsi="Arial Narrow" w:cs="Calibri"/>
                <w:sz w:val="20"/>
                <w:szCs w:val="20"/>
                <w:lang w:val="sr-Cyrl-RS"/>
              </w:rPr>
              <w:t>.</w:t>
            </w:r>
          </w:p>
        </w:tc>
      </w:tr>
      <w:tr w:rsidR="002E0788" w:rsidRPr="007103BE" w14:paraId="4A6724F7" w14:textId="77777777" w:rsidTr="00AA78A9">
        <w:trPr>
          <w:gridAfter w:val="1"/>
          <w:wAfter w:w="9" w:type="dxa"/>
          <w:trHeight w:val="473"/>
        </w:trPr>
        <w:tc>
          <w:tcPr>
            <w:tcW w:w="566" w:type="dxa"/>
            <w:shd w:val="clear" w:color="auto" w:fill="auto"/>
            <w:vAlign w:val="center"/>
          </w:tcPr>
          <w:p w14:paraId="5C2A8D41" w14:textId="77777777" w:rsidR="002E0788" w:rsidRPr="007103BE" w:rsidRDefault="002E0788" w:rsidP="00AA78A9">
            <w:pPr>
              <w:spacing w:after="0" w:line="240" w:lineRule="auto"/>
              <w:ind w:left="-103" w:right="-98"/>
              <w:jc w:val="center"/>
              <w:rPr>
                <w:rFonts w:ascii="Arial Narrow" w:eastAsia="Times New Roman" w:hAnsi="Arial Narrow" w:cs="Calibri"/>
                <w:color w:val="000000"/>
                <w:sz w:val="20"/>
                <w:szCs w:val="20"/>
                <w:lang w:val="sr-Cyrl-RS"/>
              </w:rPr>
            </w:pPr>
          </w:p>
        </w:tc>
        <w:tc>
          <w:tcPr>
            <w:tcW w:w="5672" w:type="dxa"/>
            <w:shd w:val="clear" w:color="000000" w:fill="FFFFFF"/>
            <w:vAlign w:val="center"/>
          </w:tcPr>
          <w:p w14:paraId="6779CE94" w14:textId="205582CC" w:rsidR="002E0788" w:rsidRPr="007103BE" w:rsidRDefault="00A03427" w:rsidP="00AA78A9">
            <w:pPr>
              <w:spacing w:after="0" w:line="240" w:lineRule="auto"/>
              <w:ind w:left="-107" w:right="-110"/>
              <w:jc w:val="left"/>
              <w:rPr>
                <w:rFonts w:ascii="Arial Narrow" w:eastAsia="Times New Roman" w:hAnsi="Arial Narrow" w:cs="Calibri"/>
                <w:sz w:val="20"/>
                <w:szCs w:val="20"/>
                <w:lang w:val="sr-Cyrl-RS"/>
              </w:rPr>
            </w:pPr>
            <w:r>
              <w:rPr>
                <w:rFonts w:ascii="Arial Narrow" w:eastAsia="Times New Roman" w:hAnsi="Arial Narrow" w:cs="Calibri"/>
                <w:sz w:val="20"/>
                <w:szCs w:val="20"/>
                <w:lang w:val="sr-Cyrl-RS"/>
              </w:rPr>
              <w:t>Спровођење</w:t>
            </w:r>
            <w:r w:rsidR="00F6201A" w:rsidRPr="007103BE">
              <w:rPr>
                <w:rFonts w:ascii="Arial Narrow" w:eastAsia="Times New Roman" w:hAnsi="Arial Narrow" w:cs="Calibri"/>
                <w:sz w:val="20"/>
                <w:szCs w:val="20"/>
                <w:lang w:val="sr-Cyrl-RS"/>
              </w:rPr>
              <w:t xml:space="preserve"> система за сакупљање пара у снабдевању, транспорту и дистрибуцији бензина.</w:t>
            </w:r>
          </w:p>
        </w:tc>
        <w:tc>
          <w:tcPr>
            <w:tcW w:w="885" w:type="dxa"/>
            <w:shd w:val="clear" w:color="auto" w:fill="auto"/>
            <w:vAlign w:val="center"/>
          </w:tcPr>
          <w:p w14:paraId="46F6E70C" w14:textId="6C46684A" w:rsidR="002E0788" w:rsidRPr="007103BE" w:rsidRDefault="004E6CA3" w:rsidP="00AA78A9">
            <w:pPr>
              <w:spacing w:after="0" w:line="240" w:lineRule="auto"/>
              <w:jc w:val="right"/>
              <w:rPr>
                <w:rFonts w:ascii="Arial Narrow" w:eastAsia="Times New Roman" w:hAnsi="Arial Narrow" w:cs="Calibri"/>
                <w:color w:val="000000"/>
                <w:sz w:val="20"/>
                <w:szCs w:val="20"/>
                <w:lang w:val="sr-Cyrl-RS"/>
              </w:rPr>
            </w:pPr>
            <w:r w:rsidRPr="004E6CA3">
              <w:rPr>
                <w:rFonts w:ascii="Arial Narrow" w:eastAsia="Times New Roman" w:hAnsi="Arial Narrow" w:cs="Calibri"/>
                <w:color w:val="000000"/>
                <w:sz w:val="20"/>
                <w:szCs w:val="20"/>
                <w:lang w:val="sr-Cyrl-RS"/>
              </w:rPr>
              <w:t>(39,22)</w:t>
            </w:r>
            <w:r w:rsidRPr="004E6CA3">
              <w:rPr>
                <w:rFonts w:ascii="Arial Narrow" w:eastAsia="Times New Roman" w:hAnsi="Arial Narrow" w:cs="Calibri"/>
                <w:color w:val="000000"/>
                <w:sz w:val="20"/>
                <w:szCs w:val="20"/>
                <w:vertAlign w:val="superscript"/>
                <w:lang w:val="sr-Cyrl-RS"/>
              </w:rPr>
              <w:t>47</w:t>
            </w:r>
          </w:p>
        </w:tc>
        <w:tc>
          <w:tcPr>
            <w:tcW w:w="992" w:type="dxa"/>
            <w:shd w:val="clear" w:color="auto" w:fill="auto"/>
            <w:vAlign w:val="center"/>
          </w:tcPr>
          <w:p w14:paraId="090A84B0"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p>
        </w:tc>
        <w:tc>
          <w:tcPr>
            <w:tcW w:w="567" w:type="dxa"/>
            <w:shd w:val="clear" w:color="auto" w:fill="auto"/>
            <w:vAlign w:val="center"/>
          </w:tcPr>
          <w:p w14:paraId="739118CB"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p>
        </w:tc>
        <w:tc>
          <w:tcPr>
            <w:tcW w:w="993" w:type="dxa"/>
            <w:shd w:val="clear" w:color="auto" w:fill="auto"/>
            <w:vAlign w:val="center"/>
          </w:tcPr>
          <w:p w14:paraId="2071212E"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p>
        </w:tc>
        <w:tc>
          <w:tcPr>
            <w:tcW w:w="687" w:type="dxa"/>
            <w:shd w:val="clear" w:color="auto" w:fill="auto"/>
            <w:vAlign w:val="center"/>
          </w:tcPr>
          <w:p w14:paraId="2F1297E3"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p>
        </w:tc>
        <w:tc>
          <w:tcPr>
            <w:tcW w:w="992" w:type="dxa"/>
            <w:shd w:val="clear" w:color="auto" w:fill="auto"/>
            <w:vAlign w:val="center"/>
          </w:tcPr>
          <w:p w14:paraId="77599F73"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p>
        </w:tc>
        <w:tc>
          <w:tcPr>
            <w:tcW w:w="979" w:type="dxa"/>
            <w:shd w:val="clear" w:color="auto" w:fill="auto"/>
            <w:vAlign w:val="center"/>
          </w:tcPr>
          <w:p w14:paraId="444703A0"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p>
        </w:tc>
        <w:tc>
          <w:tcPr>
            <w:tcW w:w="3402" w:type="dxa"/>
            <w:shd w:val="clear" w:color="auto" w:fill="auto"/>
            <w:vAlign w:val="center"/>
          </w:tcPr>
          <w:p w14:paraId="7362ECE9" w14:textId="58E72EC7" w:rsidR="002E0788" w:rsidRPr="007103BE" w:rsidRDefault="00F6201A" w:rsidP="00AA78A9">
            <w:pPr>
              <w:spacing w:after="0" w:line="240" w:lineRule="auto"/>
              <w:ind w:left="-109" w:right="-106"/>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xml:space="preserve">Усклађивање са Првом и Другом фазом захтева </w:t>
            </w:r>
            <w:r w:rsidR="00A03427">
              <w:rPr>
                <w:rFonts w:ascii="Arial Narrow" w:eastAsia="Times New Roman" w:hAnsi="Arial Narrow" w:cs="Calibri"/>
                <w:color w:val="000000"/>
                <w:sz w:val="20"/>
                <w:szCs w:val="20"/>
                <w:lang w:val="sr-Cyrl-RS"/>
              </w:rPr>
              <w:t>спровођење</w:t>
            </w:r>
            <w:r w:rsidRPr="007103BE">
              <w:rPr>
                <w:rFonts w:ascii="Arial Narrow" w:eastAsia="Times New Roman" w:hAnsi="Arial Narrow" w:cs="Calibri"/>
                <w:color w:val="000000"/>
                <w:sz w:val="20"/>
                <w:szCs w:val="20"/>
                <w:lang w:val="sr-Cyrl-RS"/>
              </w:rPr>
              <w:t xml:space="preserve"> система за сакупљање бензинских пара у целокупном ланцу набавке бензина.</w:t>
            </w:r>
          </w:p>
        </w:tc>
        <w:tc>
          <w:tcPr>
            <w:tcW w:w="709" w:type="dxa"/>
            <w:shd w:val="clear" w:color="auto" w:fill="auto"/>
            <w:vAlign w:val="center"/>
          </w:tcPr>
          <w:p w14:paraId="3527940A" w14:textId="2E3FCD5A" w:rsidR="002E0788" w:rsidRPr="007103BE" w:rsidRDefault="002E0788" w:rsidP="00AA78A9">
            <w:pPr>
              <w:spacing w:after="0" w:line="240" w:lineRule="auto"/>
              <w:ind w:left="-163" w:right="-73" w:firstLine="107"/>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2028</w:t>
            </w:r>
            <w:r w:rsidR="006E7EE1" w:rsidRPr="007103BE">
              <w:rPr>
                <w:rFonts w:ascii="Arial Narrow" w:eastAsia="Times New Roman" w:hAnsi="Arial Narrow" w:cs="Calibri"/>
                <w:color w:val="000000"/>
                <w:sz w:val="20"/>
                <w:szCs w:val="20"/>
                <w:lang w:val="sr-Cyrl-RS"/>
              </w:rPr>
              <w:t>.</w:t>
            </w:r>
          </w:p>
        </w:tc>
      </w:tr>
      <w:tr w:rsidR="002E0788" w:rsidRPr="007103BE" w14:paraId="4F5562F2" w14:textId="77777777" w:rsidTr="00AA78A9">
        <w:trPr>
          <w:trHeight w:val="415"/>
        </w:trPr>
        <w:tc>
          <w:tcPr>
            <w:tcW w:w="16453" w:type="dxa"/>
            <w:gridSpan w:val="12"/>
            <w:shd w:val="clear" w:color="000000" w:fill="BDD7EE"/>
            <w:noWrap/>
            <w:vAlign w:val="center"/>
            <w:hideMark/>
          </w:tcPr>
          <w:p w14:paraId="7201EFB2" w14:textId="053020AA" w:rsidR="002E0788" w:rsidRPr="007103BE" w:rsidRDefault="000E2474" w:rsidP="00AA78A9">
            <w:pPr>
              <w:spacing w:after="0" w:line="240" w:lineRule="auto"/>
              <w:ind w:left="-163" w:right="-106" w:firstLine="107"/>
              <w:jc w:val="left"/>
              <w:rPr>
                <w:rFonts w:ascii="Arial Narrow" w:eastAsia="Times New Roman" w:hAnsi="Arial Narrow" w:cs="Calibri"/>
                <w:b/>
                <w:color w:val="000000"/>
                <w:sz w:val="20"/>
                <w:szCs w:val="20"/>
                <w:lang w:val="sr-Cyrl-RS"/>
              </w:rPr>
            </w:pPr>
            <w:r>
              <w:rPr>
                <w:rFonts w:asciiTheme="minorHAnsi" w:hAnsiTheme="minorHAnsi" w:cstheme="minorHAnsi"/>
                <w:b/>
                <w:sz w:val="20"/>
                <w:szCs w:val="20"/>
                <w:lang w:val="sr-Cyrl-RS"/>
              </w:rPr>
              <w:t>Посебн</w:t>
            </w:r>
            <w:r w:rsidR="00620180" w:rsidRPr="007103BE">
              <w:rPr>
                <w:rFonts w:asciiTheme="minorHAnsi" w:hAnsiTheme="minorHAnsi" w:cstheme="minorHAnsi"/>
                <w:b/>
                <w:sz w:val="20"/>
                <w:szCs w:val="20"/>
                <w:lang w:val="sr-Cyrl-RS"/>
              </w:rPr>
              <w:t>и циљ 2: Смањење емисија загађујућих материја у ваздух из индустријских процеса и употребе производа кроз усаглашавање са нивоима емисија у вези са најбољим доступним техникама</w:t>
            </w:r>
          </w:p>
        </w:tc>
      </w:tr>
      <w:tr w:rsidR="004E6CA3" w:rsidRPr="007103BE" w14:paraId="2C509D6E" w14:textId="77777777" w:rsidTr="00AA78A9">
        <w:trPr>
          <w:gridAfter w:val="1"/>
          <w:wAfter w:w="9" w:type="dxa"/>
          <w:trHeight w:val="904"/>
        </w:trPr>
        <w:tc>
          <w:tcPr>
            <w:tcW w:w="566" w:type="dxa"/>
            <w:shd w:val="clear" w:color="000000" w:fill="D9D9D9"/>
            <w:vAlign w:val="center"/>
            <w:hideMark/>
          </w:tcPr>
          <w:p w14:paraId="19C1AB51" w14:textId="1E3A5EB8" w:rsidR="004E6CA3" w:rsidRPr="007103BE" w:rsidRDefault="004E6CA3" w:rsidP="004E6CA3">
            <w:pPr>
              <w:spacing w:after="0" w:line="240" w:lineRule="auto"/>
              <w:ind w:left="-103" w:right="-98"/>
              <w:jc w:val="center"/>
              <w:rPr>
                <w:rFonts w:ascii="Arial Narrow" w:eastAsia="Times New Roman" w:hAnsi="Arial Narrow" w:cs="Calibri"/>
                <w:b/>
                <w:bCs/>
                <w:color w:val="000000"/>
                <w:sz w:val="20"/>
                <w:szCs w:val="20"/>
                <w:lang w:val="sr-Cyrl-RS"/>
              </w:rPr>
            </w:pPr>
            <w:r w:rsidRPr="007103BE">
              <w:rPr>
                <w:rFonts w:ascii="Arial Narrow" w:eastAsia="Times New Roman" w:hAnsi="Arial Narrow" w:cs="Calibri"/>
                <w:b/>
                <w:bCs/>
                <w:color w:val="000000"/>
                <w:sz w:val="20"/>
                <w:szCs w:val="20"/>
                <w:lang w:val="sr-Cyrl-RS"/>
              </w:rPr>
              <w:lastRenderedPageBreak/>
              <w:t>Бр.10</w:t>
            </w:r>
          </w:p>
          <w:p w14:paraId="35D60E41" w14:textId="77777777" w:rsidR="004E6CA3" w:rsidRPr="007103BE" w:rsidRDefault="004E6CA3" w:rsidP="004E6CA3">
            <w:pPr>
              <w:spacing w:after="0" w:line="240" w:lineRule="auto"/>
              <w:ind w:left="-103" w:right="-98"/>
              <w:jc w:val="center"/>
              <w:rPr>
                <w:rFonts w:ascii="Arial Narrow" w:eastAsia="Times New Roman" w:hAnsi="Arial Narrow" w:cs="Calibri"/>
                <w:b/>
                <w:bCs/>
                <w:color w:val="000000"/>
                <w:sz w:val="20"/>
                <w:szCs w:val="20"/>
                <w:lang w:val="sr-Cyrl-RS"/>
              </w:rPr>
            </w:pPr>
            <w:r w:rsidRPr="007103BE">
              <w:rPr>
                <w:rFonts w:ascii="Arial Narrow" w:eastAsia="Times New Roman" w:hAnsi="Arial Narrow" w:cs="Calibri"/>
                <w:b/>
                <w:bCs/>
                <w:color w:val="000000"/>
                <w:sz w:val="20"/>
                <w:szCs w:val="20"/>
                <w:lang w:val="sr-Cyrl-RS"/>
              </w:rPr>
              <w:t>(WAM C2)</w:t>
            </w:r>
          </w:p>
        </w:tc>
        <w:tc>
          <w:tcPr>
            <w:tcW w:w="5672" w:type="dxa"/>
            <w:shd w:val="clear" w:color="000000" w:fill="D9D9D9"/>
            <w:vAlign w:val="center"/>
            <w:hideMark/>
          </w:tcPr>
          <w:p w14:paraId="6FEDA68E" w14:textId="1920472F" w:rsidR="004E6CA3" w:rsidRPr="007103BE" w:rsidRDefault="004E6CA3" w:rsidP="004E6CA3">
            <w:pPr>
              <w:spacing w:after="0" w:line="240" w:lineRule="auto"/>
              <w:ind w:left="-107" w:right="-110"/>
              <w:jc w:val="left"/>
              <w:rPr>
                <w:rFonts w:ascii="Arial Narrow" w:eastAsia="Times New Roman" w:hAnsi="Arial Narrow" w:cs="Calibri"/>
                <w:b/>
                <w:bCs/>
                <w:color w:val="000000"/>
                <w:sz w:val="20"/>
                <w:szCs w:val="20"/>
                <w:lang w:val="sr-Cyrl-RS"/>
              </w:rPr>
            </w:pPr>
            <w:r w:rsidRPr="007103BE">
              <w:rPr>
                <w:rFonts w:ascii="Arial Narrow" w:eastAsia="Times New Roman" w:hAnsi="Arial Narrow" w:cs="Calibri"/>
                <w:b/>
                <w:bCs/>
                <w:color w:val="000000"/>
                <w:sz w:val="20"/>
                <w:szCs w:val="20"/>
                <w:lang w:val="sr-Cyrl-RS"/>
              </w:rPr>
              <w:t>Спровођење Поглавља II Директиве ЕУ о индустријским емисијама у индустријским процесима, узимајући у обзир средње и више нивое емисија у вези са најбољим доступним техникама, односно ниже нивое за производњу бакра и сумпорне киселине у Бору</w:t>
            </w:r>
          </w:p>
        </w:tc>
        <w:tc>
          <w:tcPr>
            <w:tcW w:w="885" w:type="dxa"/>
            <w:shd w:val="clear" w:color="000000" w:fill="D9D9D9"/>
            <w:vAlign w:val="center"/>
            <w:hideMark/>
          </w:tcPr>
          <w:p w14:paraId="0B1B98B7" w14:textId="77777777" w:rsidR="004E6CA3" w:rsidRPr="007103BE" w:rsidRDefault="004E6CA3" w:rsidP="004E6CA3">
            <w:pPr>
              <w:spacing w:after="0" w:line="240" w:lineRule="auto"/>
              <w:jc w:val="right"/>
              <w:rPr>
                <w:rFonts w:ascii="Arial Narrow" w:eastAsia="Times New Roman" w:hAnsi="Arial Narrow" w:cs="Calibri"/>
                <w:b/>
                <w:bCs/>
                <w:sz w:val="20"/>
                <w:szCs w:val="20"/>
                <w:lang w:val="sr-Cyrl-RS"/>
              </w:rPr>
            </w:pPr>
            <w:r w:rsidRPr="007103BE">
              <w:rPr>
                <w:rFonts w:ascii="Arial Narrow" w:eastAsia="Times New Roman" w:hAnsi="Arial Narrow" w:cs="Calibri"/>
                <w:b/>
                <w:bCs/>
                <w:sz w:val="20"/>
                <w:szCs w:val="20"/>
                <w:lang w:val="sr-Cyrl-RS"/>
              </w:rPr>
              <w:t xml:space="preserve">70,21   </w:t>
            </w:r>
          </w:p>
        </w:tc>
        <w:tc>
          <w:tcPr>
            <w:tcW w:w="992" w:type="dxa"/>
            <w:shd w:val="clear" w:color="000000" w:fill="D9D9D9"/>
            <w:vAlign w:val="center"/>
            <w:hideMark/>
          </w:tcPr>
          <w:p w14:paraId="3CBE5329" w14:textId="77777777" w:rsidR="004E6CA3" w:rsidRPr="007103BE" w:rsidRDefault="004E6CA3" w:rsidP="004E6CA3">
            <w:pPr>
              <w:spacing w:after="0" w:line="240" w:lineRule="auto"/>
              <w:jc w:val="right"/>
              <w:rPr>
                <w:rFonts w:ascii="Arial Narrow" w:eastAsia="Times New Roman" w:hAnsi="Arial Narrow" w:cs="Calibri"/>
                <w:b/>
                <w:bCs/>
                <w:sz w:val="20"/>
                <w:szCs w:val="20"/>
                <w:lang w:val="sr-Cyrl-RS"/>
              </w:rPr>
            </w:pPr>
          </w:p>
        </w:tc>
        <w:tc>
          <w:tcPr>
            <w:tcW w:w="567" w:type="dxa"/>
            <w:shd w:val="clear" w:color="000000" w:fill="D9D9D9"/>
            <w:vAlign w:val="center"/>
            <w:hideMark/>
          </w:tcPr>
          <w:p w14:paraId="6C892BF3" w14:textId="77777777" w:rsidR="004E6CA3" w:rsidRPr="007103BE" w:rsidRDefault="004E6CA3" w:rsidP="004E6CA3">
            <w:pPr>
              <w:spacing w:after="0" w:line="240" w:lineRule="auto"/>
              <w:jc w:val="right"/>
              <w:rPr>
                <w:rFonts w:ascii="Arial Narrow" w:eastAsia="Times New Roman" w:hAnsi="Arial Narrow" w:cs="Calibri"/>
                <w:b/>
                <w:bCs/>
                <w:sz w:val="20"/>
                <w:szCs w:val="20"/>
                <w:lang w:val="sr-Cyrl-RS"/>
              </w:rPr>
            </w:pPr>
            <w:r w:rsidRPr="007103BE">
              <w:rPr>
                <w:rFonts w:ascii="Arial Narrow" w:eastAsia="Times New Roman" w:hAnsi="Arial Narrow" w:cs="Calibri"/>
                <w:b/>
                <w:bCs/>
                <w:sz w:val="20"/>
                <w:szCs w:val="20"/>
                <w:lang w:val="sr-Cyrl-RS"/>
              </w:rPr>
              <w:t xml:space="preserve">              </w:t>
            </w:r>
          </w:p>
        </w:tc>
        <w:tc>
          <w:tcPr>
            <w:tcW w:w="993" w:type="dxa"/>
            <w:shd w:val="clear" w:color="000000" w:fill="D9D9D9"/>
            <w:vAlign w:val="center"/>
            <w:hideMark/>
          </w:tcPr>
          <w:p w14:paraId="6568043C" w14:textId="77777777" w:rsidR="004E6CA3" w:rsidRPr="007103BE" w:rsidRDefault="004E6CA3" w:rsidP="004E6CA3">
            <w:pPr>
              <w:spacing w:after="0" w:line="240" w:lineRule="auto"/>
              <w:jc w:val="right"/>
              <w:rPr>
                <w:rFonts w:ascii="Arial Narrow" w:eastAsia="Times New Roman" w:hAnsi="Arial Narrow" w:cs="Calibri"/>
                <w:b/>
                <w:bCs/>
                <w:sz w:val="20"/>
                <w:szCs w:val="20"/>
                <w:lang w:val="sr-Cyrl-RS"/>
              </w:rPr>
            </w:pPr>
          </w:p>
        </w:tc>
        <w:tc>
          <w:tcPr>
            <w:tcW w:w="687" w:type="dxa"/>
            <w:shd w:val="clear" w:color="000000" w:fill="D9D9D9"/>
            <w:vAlign w:val="center"/>
            <w:hideMark/>
          </w:tcPr>
          <w:p w14:paraId="62774E7B" w14:textId="77777777" w:rsidR="004E6CA3" w:rsidRPr="007103BE" w:rsidRDefault="004E6CA3" w:rsidP="004E6CA3">
            <w:pPr>
              <w:spacing w:after="0" w:line="240" w:lineRule="auto"/>
              <w:ind w:left="-142" w:right="-74"/>
              <w:jc w:val="right"/>
              <w:rPr>
                <w:rFonts w:ascii="Arial Narrow" w:eastAsia="Times New Roman" w:hAnsi="Arial Narrow" w:cs="Calibri"/>
                <w:b/>
                <w:bCs/>
                <w:sz w:val="20"/>
                <w:szCs w:val="20"/>
                <w:lang w:val="sr-Cyrl-RS"/>
              </w:rPr>
            </w:pPr>
          </w:p>
        </w:tc>
        <w:tc>
          <w:tcPr>
            <w:tcW w:w="992" w:type="dxa"/>
            <w:shd w:val="clear" w:color="000000" w:fill="D9D9D9"/>
            <w:vAlign w:val="center"/>
            <w:hideMark/>
          </w:tcPr>
          <w:p w14:paraId="160AB8FA" w14:textId="253AE125" w:rsidR="004E6CA3" w:rsidRPr="007103BE" w:rsidRDefault="004E6CA3" w:rsidP="004E6CA3">
            <w:pPr>
              <w:spacing w:after="0" w:line="240" w:lineRule="auto"/>
              <w:ind w:left="-142" w:right="-74"/>
              <w:jc w:val="right"/>
              <w:rPr>
                <w:rFonts w:ascii="Arial Narrow" w:eastAsia="Times New Roman" w:hAnsi="Arial Narrow" w:cs="Calibri"/>
                <w:b/>
                <w:bCs/>
                <w:sz w:val="20"/>
                <w:szCs w:val="20"/>
                <w:lang w:val="sr-Cyrl-RS"/>
              </w:rPr>
            </w:pPr>
            <w:r>
              <w:rPr>
                <w:rFonts w:ascii="Arial Narrow" w:eastAsia="Times New Roman" w:hAnsi="Arial Narrow" w:cs="Calibri"/>
                <w:b/>
                <w:bCs/>
                <w:sz w:val="20"/>
                <w:szCs w:val="20"/>
                <w:lang w:val="sr-Cyrl-RS"/>
              </w:rPr>
              <w:t>ИЕ</w:t>
            </w:r>
            <w:r w:rsidR="00DA26C3">
              <w:rPr>
                <w:rStyle w:val="FootnoteReference"/>
                <w:rFonts w:eastAsia="Times New Roman" w:cs="Calibri"/>
                <w:b/>
                <w:bCs/>
                <w:szCs w:val="20"/>
                <w:lang w:val="sr-Cyrl-RS"/>
              </w:rPr>
              <w:footnoteReference w:id="49"/>
            </w:r>
            <w:r w:rsidRPr="007103BE">
              <w:rPr>
                <w:rFonts w:ascii="Arial Narrow" w:eastAsia="Times New Roman" w:hAnsi="Arial Narrow" w:cs="Calibri"/>
                <w:b/>
                <w:bCs/>
                <w:sz w:val="20"/>
                <w:szCs w:val="20"/>
                <w:lang w:val="sr-Cyrl-RS"/>
              </w:rPr>
              <w:t xml:space="preserve"> </w:t>
            </w:r>
          </w:p>
        </w:tc>
        <w:tc>
          <w:tcPr>
            <w:tcW w:w="979" w:type="dxa"/>
            <w:shd w:val="clear" w:color="000000" w:fill="D9D9D9"/>
            <w:vAlign w:val="center"/>
            <w:hideMark/>
          </w:tcPr>
          <w:p w14:paraId="3466FEB3" w14:textId="6A98EBED" w:rsidR="004E6CA3" w:rsidRPr="007103BE" w:rsidRDefault="004E6CA3" w:rsidP="004E6CA3">
            <w:pPr>
              <w:spacing w:after="0" w:line="240" w:lineRule="auto"/>
              <w:ind w:left="-142" w:right="-74"/>
              <w:jc w:val="right"/>
              <w:rPr>
                <w:rFonts w:ascii="Arial Narrow" w:eastAsia="Times New Roman" w:hAnsi="Arial Narrow" w:cs="Calibri"/>
                <w:b/>
                <w:bCs/>
                <w:sz w:val="20"/>
                <w:szCs w:val="20"/>
                <w:lang w:val="sr-Cyrl-RS"/>
              </w:rPr>
            </w:pPr>
            <w:r>
              <w:rPr>
                <w:rFonts w:ascii="Arial Narrow" w:eastAsia="Times New Roman" w:hAnsi="Arial Narrow" w:cs="Calibri"/>
                <w:b/>
                <w:bCs/>
                <w:sz w:val="20"/>
                <w:szCs w:val="20"/>
                <w:lang w:val="sr-Cyrl-RS"/>
              </w:rPr>
              <w:t>ИЕ</w:t>
            </w:r>
            <w:r>
              <w:rPr>
                <w:rFonts w:ascii="Arial Narrow" w:eastAsia="Times New Roman" w:hAnsi="Arial Narrow" w:cs="Calibri"/>
                <w:b/>
                <w:bCs/>
                <w:sz w:val="20"/>
                <w:szCs w:val="20"/>
                <w:vertAlign w:val="superscript"/>
                <w:lang w:val="sr-Cyrl-RS"/>
              </w:rPr>
              <w:t>49</w:t>
            </w:r>
            <w:r w:rsidRPr="007103BE">
              <w:rPr>
                <w:rFonts w:ascii="Arial Narrow" w:eastAsia="Times New Roman" w:hAnsi="Arial Narrow" w:cs="Calibri"/>
                <w:b/>
                <w:bCs/>
                <w:sz w:val="20"/>
                <w:szCs w:val="20"/>
                <w:lang w:val="sr-Cyrl-RS"/>
              </w:rPr>
              <w:t xml:space="preserve"> </w:t>
            </w:r>
          </w:p>
        </w:tc>
        <w:tc>
          <w:tcPr>
            <w:tcW w:w="3402" w:type="dxa"/>
            <w:shd w:val="clear" w:color="000000" w:fill="D9D9D9"/>
            <w:vAlign w:val="center"/>
            <w:hideMark/>
          </w:tcPr>
          <w:p w14:paraId="6E45F57D" w14:textId="29FD6A5F" w:rsidR="004E6CA3" w:rsidRPr="007103BE" w:rsidRDefault="004E6CA3" w:rsidP="004E6CA3">
            <w:pPr>
              <w:spacing w:after="0" w:line="240" w:lineRule="auto"/>
              <w:ind w:left="-109" w:right="-106"/>
              <w:rPr>
                <w:rFonts w:ascii="Arial Narrow" w:eastAsia="Times New Roman" w:hAnsi="Arial Narrow" w:cs="Calibri Light"/>
                <w:color w:val="000000"/>
                <w:sz w:val="20"/>
                <w:szCs w:val="20"/>
                <w:lang w:val="sr-Cyrl-RS"/>
              </w:rPr>
            </w:pPr>
            <w:r w:rsidRPr="007103BE">
              <w:rPr>
                <w:rFonts w:ascii="Arial Narrow" w:eastAsia="Times New Roman" w:hAnsi="Arial Narrow" w:cs="Calibri Light"/>
                <w:color w:val="000000"/>
                <w:sz w:val="20"/>
                <w:szCs w:val="20"/>
                <w:lang w:val="sr-Cyrl-RS"/>
              </w:rPr>
              <w:t>Инвестиције у технике смањења емисија SO</w:t>
            </w:r>
            <w:r w:rsidRPr="007103BE">
              <w:rPr>
                <w:rFonts w:ascii="Arial Narrow" w:eastAsia="Times New Roman" w:hAnsi="Arial Narrow" w:cs="Calibri Light"/>
                <w:color w:val="000000"/>
                <w:sz w:val="20"/>
                <w:szCs w:val="20"/>
                <w:vertAlign w:val="subscript"/>
                <w:lang w:val="sr-Cyrl-RS"/>
              </w:rPr>
              <w:t>2</w:t>
            </w:r>
            <w:r w:rsidRPr="007103BE">
              <w:rPr>
                <w:rFonts w:ascii="Arial Narrow" w:eastAsia="Times New Roman" w:hAnsi="Arial Narrow" w:cs="Calibri Light"/>
                <w:color w:val="000000"/>
                <w:sz w:val="20"/>
                <w:szCs w:val="20"/>
                <w:lang w:val="sr-Cyrl-RS"/>
              </w:rPr>
              <w:t>, NOx, PM, VOC и NH</w:t>
            </w:r>
            <w:r w:rsidRPr="007103BE">
              <w:rPr>
                <w:rFonts w:ascii="Arial Narrow" w:eastAsia="Times New Roman" w:hAnsi="Arial Narrow" w:cs="Calibri Light"/>
                <w:color w:val="000000"/>
                <w:sz w:val="20"/>
                <w:szCs w:val="20"/>
                <w:vertAlign w:val="subscript"/>
                <w:lang w:val="sr-Cyrl-RS"/>
              </w:rPr>
              <w:t xml:space="preserve">3, </w:t>
            </w:r>
            <w:r w:rsidRPr="007103BE">
              <w:rPr>
                <w:rFonts w:ascii="Arial Narrow" w:eastAsia="Times New Roman" w:hAnsi="Arial Narrow" w:cs="Calibri Light"/>
                <w:color w:val="000000"/>
                <w:sz w:val="20"/>
                <w:szCs w:val="20"/>
                <w:lang w:val="sr-Cyrl-RS"/>
              </w:rPr>
              <w:t>усклађивање домаће регулативе је покривено Мером бр. 1.</w:t>
            </w:r>
          </w:p>
        </w:tc>
        <w:tc>
          <w:tcPr>
            <w:tcW w:w="709" w:type="dxa"/>
            <w:shd w:val="clear" w:color="000000" w:fill="D9D9D9"/>
            <w:vAlign w:val="center"/>
            <w:hideMark/>
          </w:tcPr>
          <w:p w14:paraId="0CE79BCC" w14:textId="53C6F91B" w:rsidR="004E6CA3" w:rsidRPr="007103BE" w:rsidRDefault="004E6CA3" w:rsidP="004E6CA3">
            <w:pPr>
              <w:spacing w:after="0" w:line="240" w:lineRule="auto"/>
              <w:ind w:left="-163" w:right="-73" w:firstLine="107"/>
              <w:jc w:val="right"/>
              <w:rPr>
                <w:rFonts w:ascii="Arial Narrow" w:eastAsia="Times New Roman" w:hAnsi="Arial Narrow" w:cs="Calibri"/>
                <w:b/>
                <w:bCs/>
                <w:color w:val="000000"/>
                <w:sz w:val="20"/>
                <w:szCs w:val="20"/>
                <w:lang w:val="sr-Cyrl-RS"/>
              </w:rPr>
            </w:pPr>
            <w:r w:rsidRPr="007103BE">
              <w:rPr>
                <w:rFonts w:ascii="Arial Narrow" w:eastAsia="Times New Roman" w:hAnsi="Arial Narrow" w:cs="Calibri"/>
                <w:b/>
                <w:bCs/>
                <w:color w:val="000000"/>
                <w:sz w:val="16"/>
                <w:szCs w:val="20"/>
                <w:lang w:val="sr-Cyrl-RS"/>
              </w:rPr>
              <w:t>2025. (2030. за оне за које се траже прелазни периоди)</w:t>
            </w:r>
          </w:p>
        </w:tc>
      </w:tr>
      <w:tr w:rsidR="004E6CA3" w:rsidRPr="007103BE" w14:paraId="561F1F20" w14:textId="77777777" w:rsidTr="00556D69">
        <w:trPr>
          <w:gridAfter w:val="1"/>
          <w:wAfter w:w="9" w:type="dxa"/>
          <w:trHeight w:val="1061"/>
        </w:trPr>
        <w:tc>
          <w:tcPr>
            <w:tcW w:w="566" w:type="dxa"/>
            <w:shd w:val="clear" w:color="auto" w:fill="auto"/>
            <w:vAlign w:val="center"/>
            <w:hideMark/>
          </w:tcPr>
          <w:p w14:paraId="2BB440E8" w14:textId="77777777" w:rsidR="004E6CA3" w:rsidRPr="007103BE" w:rsidRDefault="004E6CA3" w:rsidP="004E6CA3">
            <w:pPr>
              <w:spacing w:after="0" w:line="240" w:lineRule="auto"/>
              <w:ind w:left="-103" w:right="-98"/>
              <w:jc w:val="center"/>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5672" w:type="dxa"/>
            <w:shd w:val="clear" w:color="auto" w:fill="auto"/>
            <w:hideMark/>
          </w:tcPr>
          <w:p w14:paraId="3D2AC3BF" w14:textId="0CAE9299" w:rsidR="004E6CA3" w:rsidRPr="007103BE" w:rsidRDefault="004E6CA3" w:rsidP="004E6CA3">
            <w:pPr>
              <w:spacing w:after="0" w:line="240" w:lineRule="auto"/>
              <w:ind w:left="-107" w:right="-110"/>
              <w:jc w:val="lef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Осигурати да су свим великим индустријским постројењима обухваћеним Анексом 1 Директиве о индустријским емисијама издате интегрисане дозволе. У Бору ревидирати услове из дозволе и прописати најстроже граничне вредности емисија којима се омогућава усклађивање са доњим вредностима BAT AELs за постројења за производњу бакра и сумпорне киселине.</w:t>
            </w:r>
          </w:p>
        </w:tc>
        <w:tc>
          <w:tcPr>
            <w:tcW w:w="885" w:type="dxa"/>
            <w:shd w:val="clear" w:color="auto" w:fill="auto"/>
            <w:vAlign w:val="center"/>
            <w:hideMark/>
          </w:tcPr>
          <w:p w14:paraId="2CA44A75" w14:textId="77777777" w:rsidR="004E6CA3" w:rsidRPr="007103BE" w:rsidRDefault="004E6CA3" w:rsidP="004E6CA3">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992" w:type="dxa"/>
            <w:shd w:val="clear" w:color="auto" w:fill="auto"/>
            <w:vAlign w:val="center"/>
            <w:hideMark/>
          </w:tcPr>
          <w:p w14:paraId="35C93CB4" w14:textId="77777777" w:rsidR="004E6CA3" w:rsidRPr="007103BE" w:rsidRDefault="004E6CA3" w:rsidP="004E6CA3">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567" w:type="dxa"/>
            <w:shd w:val="clear" w:color="auto" w:fill="auto"/>
            <w:vAlign w:val="center"/>
            <w:hideMark/>
          </w:tcPr>
          <w:p w14:paraId="042A82D6" w14:textId="77777777" w:rsidR="004E6CA3" w:rsidRPr="007103BE" w:rsidRDefault="004E6CA3" w:rsidP="004E6CA3">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993" w:type="dxa"/>
            <w:shd w:val="clear" w:color="auto" w:fill="auto"/>
            <w:vAlign w:val="center"/>
            <w:hideMark/>
          </w:tcPr>
          <w:p w14:paraId="6DE9FD1E" w14:textId="77777777" w:rsidR="004E6CA3" w:rsidRPr="007103BE" w:rsidRDefault="004E6CA3" w:rsidP="004E6CA3">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687" w:type="dxa"/>
            <w:shd w:val="clear" w:color="auto" w:fill="auto"/>
            <w:vAlign w:val="center"/>
            <w:hideMark/>
          </w:tcPr>
          <w:p w14:paraId="44A05CA3" w14:textId="77777777" w:rsidR="004E6CA3" w:rsidRPr="007103BE" w:rsidRDefault="004E6CA3" w:rsidP="004E6CA3">
            <w:pPr>
              <w:spacing w:after="0" w:line="240" w:lineRule="auto"/>
              <w:ind w:left="-142" w:right="-74"/>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992" w:type="dxa"/>
            <w:shd w:val="clear" w:color="000000" w:fill="D9D9D9"/>
            <w:vAlign w:val="center"/>
            <w:hideMark/>
          </w:tcPr>
          <w:p w14:paraId="570EB30E" w14:textId="26E08F32" w:rsidR="004E6CA3" w:rsidRPr="004E6CA3" w:rsidRDefault="004E6CA3" w:rsidP="004E6CA3">
            <w:pPr>
              <w:spacing w:after="0" w:line="240" w:lineRule="auto"/>
              <w:ind w:left="-142" w:right="-74"/>
              <w:jc w:val="center"/>
              <w:rPr>
                <w:rFonts w:ascii="Arial Narrow" w:eastAsia="Times New Roman" w:hAnsi="Arial Narrow" w:cs="Calibri"/>
                <w:color w:val="000000"/>
                <w:sz w:val="18"/>
                <w:szCs w:val="20"/>
                <w:lang w:val="sr-Cyrl-RS"/>
              </w:rPr>
            </w:pPr>
            <w:r w:rsidRPr="004E6CA3">
              <w:rPr>
                <w:rFonts w:ascii="Arial Narrow" w:eastAsia="Times New Roman" w:hAnsi="Arial Narrow" w:cs="Calibri"/>
                <w:sz w:val="20"/>
                <w:szCs w:val="20"/>
                <w:lang w:val="sr-Cyrl-RS"/>
              </w:rPr>
              <w:t>ИЕ</w:t>
            </w:r>
            <w:r>
              <w:rPr>
                <w:rFonts w:ascii="Arial Narrow" w:eastAsia="Times New Roman" w:hAnsi="Arial Narrow" w:cs="Calibri"/>
                <w:sz w:val="20"/>
                <w:szCs w:val="20"/>
                <w:vertAlign w:val="superscript"/>
                <w:lang w:val="sr-Cyrl-RS"/>
              </w:rPr>
              <w:t>4</w:t>
            </w:r>
            <w:r w:rsidR="00DA26C3">
              <w:rPr>
                <w:rFonts w:ascii="Arial Narrow" w:eastAsia="Times New Roman" w:hAnsi="Arial Narrow" w:cs="Calibri"/>
                <w:sz w:val="20"/>
                <w:szCs w:val="20"/>
                <w:vertAlign w:val="superscript"/>
                <w:lang w:val="sr-Cyrl-RS"/>
              </w:rPr>
              <w:t>9</w:t>
            </w:r>
            <w:r w:rsidRPr="004E6CA3">
              <w:rPr>
                <w:rFonts w:ascii="Arial Narrow" w:eastAsia="Times New Roman" w:hAnsi="Arial Narrow" w:cs="Calibri"/>
                <w:sz w:val="20"/>
                <w:szCs w:val="20"/>
                <w:lang w:val="sr-Cyrl-RS"/>
              </w:rPr>
              <w:t xml:space="preserve"> </w:t>
            </w:r>
          </w:p>
        </w:tc>
        <w:tc>
          <w:tcPr>
            <w:tcW w:w="979" w:type="dxa"/>
            <w:shd w:val="clear" w:color="auto" w:fill="auto"/>
            <w:vAlign w:val="center"/>
            <w:hideMark/>
          </w:tcPr>
          <w:p w14:paraId="69F7F1C1" w14:textId="77777777" w:rsidR="004E6CA3" w:rsidRPr="007103BE" w:rsidRDefault="004E6CA3" w:rsidP="004E6CA3">
            <w:pPr>
              <w:spacing w:after="0" w:line="240" w:lineRule="auto"/>
              <w:ind w:left="-142" w:right="-74"/>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3402" w:type="dxa"/>
            <w:shd w:val="clear" w:color="auto" w:fill="auto"/>
            <w:vAlign w:val="center"/>
            <w:hideMark/>
          </w:tcPr>
          <w:p w14:paraId="680278DD" w14:textId="5CBD5990" w:rsidR="004E6CA3" w:rsidRPr="007103BE" w:rsidRDefault="004E6CA3" w:rsidP="004E6CA3">
            <w:pPr>
              <w:spacing w:after="0" w:line="240" w:lineRule="auto"/>
              <w:ind w:left="-109" w:right="-106"/>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Запошљавањем додатних људских ресурса може се испунити програм издавања дозвола за сва постројења из Анекса 1. због тога се у претходном делу говори о повећању броја запослених.</w:t>
            </w:r>
          </w:p>
        </w:tc>
        <w:tc>
          <w:tcPr>
            <w:tcW w:w="709" w:type="dxa"/>
            <w:shd w:val="clear" w:color="auto" w:fill="auto"/>
            <w:vAlign w:val="center"/>
            <w:hideMark/>
          </w:tcPr>
          <w:p w14:paraId="41E3AAE0" w14:textId="6AA8D6F3" w:rsidR="004E6CA3" w:rsidRPr="007103BE" w:rsidRDefault="004E6CA3" w:rsidP="004E6CA3">
            <w:pPr>
              <w:spacing w:after="0" w:line="240" w:lineRule="auto"/>
              <w:ind w:left="-163" w:right="-73" w:firstLine="107"/>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2024.</w:t>
            </w:r>
          </w:p>
        </w:tc>
      </w:tr>
      <w:tr w:rsidR="002E0788" w:rsidRPr="007103BE" w14:paraId="3E7D043B" w14:textId="77777777" w:rsidTr="00AA78A9">
        <w:trPr>
          <w:gridAfter w:val="1"/>
          <w:wAfter w:w="9" w:type="dxa"/>
          <w:trHeight w:val="828"/>
        </w:trPr>
        <w:tc>
          <w:tcPr>
            <w:tcW w:w="566" w:type="dxa"/>
            <w:shd w:val="clear" w:color="auto" w:fill="auto"/>
            <w:vAlign w:val="center"/>
          </w:tcPr>
          <w:p w14:paraId="02FA00F8" w14:textId="77777777" w:rsidR="002E0788" w:rsidRPr="007103BE" w:rsidRDefault="002E0788" w:rsidP="00AA78A9">
            <w:pPr>
              <w:spacing w:after="0" w:line="240" w:lineRule="auto"/>
              <w:ind w:left="-103" w:right="-98"/>
              <w:jc w:val="center"/>
              <w:rPr>
                <w:rFonts w:ascii="Arial Narrow" w:eastAsia="Times New Roman" w:hAnsi="Arial Narrow" w:cs="Calibri"/>
                <w:color w:val="000000"/>
                <w:sz w:val="20"/>
                <w:szCs w:val="20"/>
                <w:lang w:val="sr-Cyrl-RS"/>
              </w:rPr>
            </w:pPr>
          </w:p>
        </w:tc>
        <w:tc>
          <w:tcPr>
            <w:tcW w:w="5672" w:type="dxa"/>
            <w:shd w:val="clear" w:color="auto" w:fill="auto"/>
          </w:tcPr>
          <w:p w14:paraId="4C03E49D" w14:textId="60AE10A2" w:rsidR="002E0788" w:rsidRPr="007103BE" w:rsidRDefault="005C0A66" w:rsidP="00AA78A9">
            <w:pPr>
              <w:spacing w:after="0" w:line="240" w:lineRule="auto"/>
              <w:ind w:left="-107" w:right="-110"/>
              <w:jc w:val="lef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xml:space="preserve">Обезбедити усклађеност са доњим вредностима </w:t>
            </w:r>
            <w:r w:rsidR="002E0788" w:rsidRPr="007103BE">
              <w:rPr>
                <w:rFonts w:ascii="Arial Narrow" w:hAnsi="Arial Narrow" w:cstheme="minorHAnsi"/>
                <w:sz w:val="20"/>
                <w:lang w:val="sr-Cyrl-RS"/>
              </w:rPr>
              <w:t>BAT AELs</w:t>
            </w:r>
            <w:r w:rsidRPr="007103BE">
              <w:rPr>
                <w:rFonts w:ascii="Arial Narrow" w:hAnsi="Arial Narrow" w:cstheme="minorHAnsi"/>
                <w:sz w:val="20"/>
                <w:lang w:val="sr-Cyrl-RS"/>
              </w:rPr>
              <w:t xml:space="preserve"> за производњу бакра од </w:t>
            </w:r>
            <w:r w:rsidR="002E0788" w:rsidRPr="007103BE">
              <w:rPr>
                <w:rFonts w:ascii="Arial Narrow" w:hAnsi="Arial Narrow" w:cstheme="minorHAnsi"/>
                <w:sz w:val="20"/>
                <w:lang w:val="sr-Cyrl-RS"/>
              </w:rPr>
              <w:t>50 mg/Nm</w:t>
            </w:r>
            <w:r w:rsidR="002E0788" w:rsidRPr="007103BE">
              <w:rPr>
                <w:rFonts w:ascii="Arial Narrow" w:hAnsi="Arial Narrow" w:cstheme="minorHAnsi"/>
                <w:sz w:val="20"/>
                <w:vertAlign w:val="superscript"/>
                <w:lang w:val="sr-Cyrl-RS"/>
              </w:rPr>
              <w:t>3</w:t>
            </w:r>
            <w:r w:rsidR="002E0788" w:rsidRPr="007103BE">
              <w:rPr>
                <w:rFonts w:ascii="Arial Narrow" w:hAnsi="Arial Narrow" w:cstheme="minorHAnsi"/>
                <w:sz w:val="20"/>
                <w:lang w:val="sr-Cyrl-RS"/>
              </w:rPr>
              <w:t xml:space="preserve"> (</w:t>
            </w:r>
            <w:r w:rsidRPr="007103BE">
              <w:rPr>
                <w:rFonts w:ascii="Arial Narrow" w:hAnsi="Arial Narrow" w:cstheme="minorHAnsi"/>
                <w:sz w:val="20"/>
                <w:lang w:val="sr-Cyrl-RS"/>
              </w:rPr>
              <w:t xml:space="preserve">опсег </w:t>
            </w:r>
            <w:r w:rsidR="002E0788" w:rsidRPr="007103BE">
              <w:rPr>
                <w:rFonts w:ascii="Arial Narrow" w:hAnsi="Arial Narrow" w:cstheme="minorHAnsi"/>
                <w:sz w:val="20"/>
                <w:lang w:val="sr-Cyrl-RS"/>
              </w:rPr>
              <w:t xml:space="preserve">BAT AELs </w:t>
            </w:r>
            <w:r w:rsidRPr="007103BE">
              <w:rPr>
                <w:rFonts w:ascii="Arial Narrow" w:hAnsi="Arial Narrow" w:cstheme="minorHAnsi"/>
                <w:sz w:val="20"/>
                <w:lang w:val="sr-Cyrl-RS"/>
              </w:rPr>
              <w:t xml:space="preserve">је од </w:t>
            </w:r>
            <w:r w:rsidR="002E0788" w:rsidRPr="007103BE">
              <w:rPr>
                <w:rFonts w:ascii="Arial Narrow" w:hAnsi="Arial Narrow" w:cstheme="minorHAnsi"/>
                <w:sz w:val="20"/>
                <w:lang w:val="sr-Cyrl-RS"/>
              </w:rPr>
              <w:t xml:space="preserve">50 </w:t>
            </w:r>
            <w:r w:rsidRPr="007103BE">
              <w:rPr>
                <w:rFonts w:ascii="Arial Narrow" w:hAnsi="Arial Narrow" w:cstheme="minorHAnsi"/>
                <w:sz w:val="20"/>
                <w:lang w:val="sr-Cyrl-RS"/>
              </w:rPr>
              <w:t xml:space="preserve">до </w:t>
            </w:r>
            <w:r w:rsidR="002E0788" w:rsidRPr="007103BE">
              <w:rPr>
                <w:rFonts w:ascii="Arial Narrow" w:hAnsi="Arial Narrow" w:cstheme="minorHAnsi"/>
                <w:sz w:val="20"/>
                <w:lang w:val="sr-Cyrl-RS"/>
              </w:rPr>
              <w:t>500 mg/Nm</w:t>
            </w:r>
            <w:r w:rsidR="002E0788" w:rsidRPr="007103BE">
              <w:rPr>
                <w:rFonts w:ascii="Arial Narrow" w:hAnsi="Arial Narrow" w:cstheme="minorHAnsi"/>
                <w:sz w:val="20"/>
                <w:vertAlign w:val="superscript"/>
                <w:lang w:val="sr-Cyrl-RS"/>
              </w:rPr>
              <w:t>3</w:t>
            </w:r>
            <w:r w:rsidR="002E0788" w:rsidRPr="007103BE">
              <w:rPr>
                <w:rFonts w:ascii="Arial Narrow" w:hAnsi="Arial Narrow" w:cstheme="minorHAnsi"/>
                <w:sz w:val="20"/>
                <w:lang w:val="sr-Cyrl-RS"/>
              </w:rPr>
              <w:t>)</w:t>
            </w:r>
            <w:r w:rsidRPr="007103BE">
              <w:rPr>
                <w:rFonts w:ascii="Arial Narrow" w:hAnsi="Arial Narrow" w:cstheme="minorHAnsi"/>
                <w:sz w:val="20"/>
                <w:lang w:val="sr-Cyrl-RS"/>
              </w:rPr>
              <w:t xml:space="preserve">, односно </w:t>
            </w:r>
            <w:r w:rsidR="002E0788" w:rsidRPr="007103BE">
              <w:rPr>
                <w:rFonts w:ascii="Arial Narrow" w:hAnsi="Arial Narrow" w:cstheme="minorHAnsi"/>
                <w:sz w:val="20"/>
                <w:lang w:val="sr-Cyrl-RS"/>
              </w:rPr>
              <w:t>100 mg/Nm</w:t>
            </w:r>
            <w:r w:rsidR="002E0788" w:rsidRPr="007103BE">
              <w:rPr>
                <w:rFonts w:ascii="Arial Narrow" w:hAnsi="Arial Narrow" w:cstheme="minorHAnsi"/>
                <w:sz w:val="20"/>
                <w:vertAlign w:val="superscript"/>
                <w:lang w:val="sr-Cyrl-RS"/>
              </w:rPr>
              <w:t>3</w:t>
            </w:r>
            <w:r w:rsidR="002E0788" w:rsidRPr="007103BE">
              <w:rPr>
                <w:rFonts w:ascii="Arial Narrow" w:hAnsi="Arial Narrow" w:cstheme="minorHAnsi"/>
                <w:sz w:val="20"/>
                <w:lang w:val="sr-Cyrl-RS"/>
              </w:rPr>
              <w:t xml:space="preserve"> </w:t>
            </w:r>
            <w:r w:rsidRPr="007103BE">
              <w:rPr>
                <w:rFonts w:ascii="Arial Narrow" w:hAnsi="Arial Narrow" w:cstheme="minorHAnsi"/>
                <w:sz w:val="20"/>
                <w:lang w:val="sr-Cyrl-RS"/>
              </w:rPr>
              <w:t>за производњу сумпорне киселине</w:t>
            </w:r>
            <w:r w:rsidR="002E0788" w:rsidRPr="007103BE">
              <w:rPr>
                <w:rFonts w:ascii="Arial Narrow" w:hAnsi="Arial Narrow" w:cstheme="minorHAnsi"/>
                <w:sz w:val="20"/>
                <w:lang w:val="sr-Cyrl-RS"/>
              </w:rPr>
              <w:t xml:space="preserve"> (the BAT AELs</w:t>
            </w:r>
            <w:r w:rsidRPr="007103BE">
              <w:rPr>
                <w:rFonts w:ascii="Arial Narrow" w:hAnsi="Arial Narrow" w:cstheme="minorHAnsi"/>
                <w:sz w:val="20"/>
                <w:lang w:val="sr-Cyrl-RS"/>
              </w:rPr>
              <w:t xml:space="preserve"> се крећу од </w:t>
            </w:r>
            <w:r w:rsidR="002E0788" w:rsidRPr="007103BE">
              <w:rPr>
                <w:rFonts w:ascii="Arial Narrow" w:hAnsi="Arial Narrow" w:cstheme="minorHAnsi"/>
                <w:sz w:val="20"/>
                <w:lang w:val="sr-Cyrl-RS"/>
              </w:rPr>
              <w:t xml:space="preserve">30 </w:t>
            </w:r>
            <w:r w:rsidRPr="007103BE">
              <w:rPr>
                <w:rFonts w:ascii="Arial Narrow" w:hAnsi="Arial Narrow" w:cstheme="minorHAnsi"/>
                <w:sz w:val="20"/>
                <w:lang w:val="sr-Cyrl-RS"/>
              </w:rPr>
              <w:t xml:space="preserve">до </w:t>
            </w:r>
            <w:r w:rsidR="002E0788" w:rsidRPr="007103BE">
              <w:rPr>
                <w:rFonts w:ascii="Arial Narrow" w:hAnsi="Arial Narrow" w:cstheme="minorHAnsi"/>
                <w:sz w:val="20"/>
                <w:lang w:val="sr-Cyrl-RS"/>
              </w:rPr>
              <w:t>680 mg/Nm</w:t>
            </w:r>
            <w:r w:rsidR="002E0788" w:rsidRPr="007103BE">
              <w:rPr>
                <w:rFonts w:ascii="Arial Narrow" w:hAnsi="Arial Narrow" w:cstheme="minorHAnsi"/>
                <w:sz w:val="20"/>
                <w:vertAlign w:val="superscript"/>
                <w:lang w:val="sr-Cyrl-RS"/>
              </w:rPr>
              <w:t>3</w:t>
            </w:r>
            <w:r w:rsidR="002E0788" w:rsidRPr="007103BE">
              <w:rPr>
                <w:rFonts w:ascii="Arial Narrow" w:hAnsi="Arial Narrow" w:cstheme="minorHAnsi"/>
                <w:sz w:val="20"/>
                <w:lang w:val="sr-Cyrl-RS"/>
              </w:rPr>
              <w:t>)</w:t>
            </w:r>
            <w:r w:rsidR="00FE683A" w:rsidRPr="007103BE">
              <w:rPr>
                <w:rFonts w:ascii="Arial Narrow" w:hAnsi="Arial Narrow" w:cstheme="minorHAnsi"/>
                <w:sz w:val="20"/>
                <w:lang w:val="sr-Cyrl-RS"/>
              </w:rPr>
              <w:t>.</w:t>
            </w:r>
          </w:p>
        </w:tc>
        <w:tc>
          <w:tcPr>
            <w:tcW w:w="885" w:type="dxa"/>
            <w:shd w:val="clear" w:color="auto" w:fill="auto"/>
            <w:vAlign w:val="center"/>
          </w:tcPr>
          <w:p w14:paraId="4C662F8E"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70,21</w:t>
            </w:r>
          </w:p>
        </w:tc>
        <w:tc>
          <w:tcPr>
            <w:tcW w:w="992" w:type="dxa"/>
            <w:shd w:val="clear" w:color="auto" w:fill="auto"/>
            <w:vAlign w:val="center"/>
          </w:tcPr>
          <w:p w14:paraId="073B473C"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p>
        </w:tc>
        <w:tc>
          <w:tcPr>
            <w:tcW w:w="567" w:type="dxa"/>
            <w:shd w:val="clear" w:color="auto" w:fill="auto"/>
            <w:vAlign w:val="center"/>
          </w:tcPr>
          <w:p w14:paraId="08288AD0"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p>
        </w:tc>
        <w:tc>
          <w:tcPr>
            <w:tcW w:w="993" w:type="dxa"/>
            <w:shd w:val="clear" w:color="auto" w:fill="auto"/>
            <w:vAlign w:val="center"/>
          </w:tcPr>
          <w:p w14:paraId="16620204"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p>
        </w:tc>
        <w:tc>
          <w:tcPr>
            <w:tcW w:w="687" w:type="dxa"/>
            <w:shd w:val="clear" w:color="auto" w:fill="auto"/>
            <w:vAlign w:val="center"/>
          </w:tcPr>
          <w:p w14:paraId="48F40CA0"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p>
        </w:tc>
        <w:tc>
          <w:tcPr>
            <w:tcW w:w="992" w:type="dxa"/>
            <w:shd w:val="clear" w:color="auto" w:fill="auto"/>
            <w:vAlign w:val="center"/>
          </w:tcPr>
          <w:p w14:paraId="5595204E" w14:textId="77777777" w:rsidR="002E0788" w:rsidRPr="007103BE" w:rsidRDefault="002E0788" w:rsidP="00AA78A9">
            <w:pPr>
              <w:spacing w:after="0" w:line="240" w:lineRule="auto"/>
              <w:ind w:left="-142" w:right="-74"/>
              <w:jc w:val="center"/>
              <w:rPr>
                <w:rFonts w:ascii="Arial Narrow" w:eastAsia="Times New Roman" w:hAnsi="Arial Narrow" w:cs="Calibri"/>
                <w:color w:val="000000"/>
                <w:sz w:val="18"/>
                <w:szCs w:val="20"/>
                <w:lang w:val="sr-Cyrl-RS"/>
              </w:rPr>
            </w:pPr>
          </w:p>
        </w:tc>
        <w:tc>
          <w:tcPr>
            <w:tcW w:w="979" w:type="dxa"/>
            <w:shd w:val="clear" w:color="auto" w:fill="auto"/>
            <w:vAlign w:val="center"/>
          </w:tcPr>
          <w:p w14:paraId="5505236E"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p>
        </w:tc>
        <w:tc>
          <w:tcPr>
            <w:tcW w:w="3402" w:type="dxa"/>
            <w:shd w:val="clear" w:color="auto" w:fill="auto"/>
            <w:vAlign w:val="center"/>
          </w:tcPr>
          <w:p w14:paraId="412D1DA9" w14:textId="34D6DED3" w:rsidR="002E0788" w:rsidRPr="007103BE" w:rsidRDefault="005C0A66" w:rsidP="00AA78A9">
            <w:pPr>
              <w:spacing w:after="0" w:line="240" w:lineRule="auto"/>
              <w:ind w:left="-109" w:right="-106"/>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xml:space="preserve">Постизање граничних вредности за производњу бакра и сумпорне киселине може обезбедити усклађеност са захтевима за квалитет ваздуха у Бору за </w:t>
            </w:r>
            <w:r w:rsidR="002E0788" w:rsidRPr="007103BE">
              <w:rPr>
                <w:rFonts w:ascii="Arial Narrow" w:eastAsia="Times New Roman" w:hAnsi="Arial Narrow" w:cs="Calibri"/>
                <w:color w:val="000000"/>
                <w:sz w:val="20"/>
                <w:szCs w:val="20"/>
                <w:lang w:val="sr-Cyrl-RS"/>
              </w:rPr>
              <w:t>SO</w:t>
            </w:r>
            <w:r w:rsidR="002E0788" w:rsidRPr="007103BE">
              <w:rPr>
                <w:rFonts w:ascii="Arial Narrow" w:eastAsia="Times New Roman" w:hAnsi="Arial Narrow" w:cs="Calibri"/>
                <w:color w:val="000000"/>
                <w:sz w:val="20"/>
                <w:szCs w:val="20"/>
                <w:vertAlign w:val="subscript"/>
                <w:lang w:val="sr-Cyrl-RS"/>
              </w:rPr>
              <w:t>2</w:t>
            </w:r>
            <w:r w:rsidR="002E0788" w:rsidRPr="007103BE">
              <w:rPr>
                <w:rFonts w:ascii="Arial Narrow" w:eastAsia="Times New Roman" w:hAnsi="Arial Narrow" w:cs="Calibri"/>
                <w:color w:val="000000"/>
                <w:sz w:val="20"/>
                <w:szCs w:val="20"/>
                <w:lang w:val="sr-Cyrl-RS"/>
              </w:rPr>
              <w:t>.</w:t>
            </w:r>
          </w:p>
        </w:tc>
        <w:tc>
          <w:tcPr>
            <w:tcW w:w="709" w:type="dxa"/>
            <w:shd w:val="clear" w:color="auto" w:fill="auto"/>
            <w:vAlign w:val="center"/>
          </w:tcPr>
          <w:p w14:paraId="7AD7A90B" w14:textId="63963632" w:rsidR="002E0788" w:rsidRPr="007103BE" w:rsidRDefault="002E0788" w:rsidP="00AA78A9">
            <w:pPr>
              <w:spacing w:after="0" w:line="240" w:lineRule="auto"/>
              <w:ind w:left="-163" w:right="-73" w:firstLine="107"/>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2025</w:t>
            </w:r>
            <w:r w:rsidR="006E7EE1" w:rsidRPr="007103BE">
              <w:rPr>
                <w:rFonts w:ascii="Arial Narrow" w:eastAsia="Times New Roman" w:hAnsi="Arial Narrow" w:cs="Calibri"/>
                <w:color w:val="000000"/>
                <w:sz w:val="20"/>
                <w:szCs w:val="20"/>
                <w:lang w:val="sr-Cyrl-RS"/>
              </w:rPr>
              <w:t>.</w:t>
            </w:r>
          </w:p>
        </w:tc>
      </w:tr>
      <w:tr w:rsidR="002E0788" w:rsidRPr="007103BE" w14:paraId="4A58058F" w14:textId="77777777" w:rsidTr="00AA78A9">
        <w:trPr>
          <w:gridAfter w:val="1"/>
          <w:wAfter w:w="9" w:type="dxa"/>
          <w:trHeight w:val="696"/>
        </w:trPr>
        <w:tc>
          <w:tcPr>
            <w:tcW w:w="566" w:type="dxa"/>
            <w:shd w:val="clear" w:color="000000" w:fill="D9D9D9"/>
            <w:vAlign w:val="center"/>
            <w:hideMark/>
          </w:tcPr>
          <w:p w14:paraId="5D182160" w14:textId="3975499F" w:rsidR="002E0788" w:rsidRPr="007103BE" w:rsidRDefault="006E7EE1" w:rsidP="00AA78A9">
            <w:pPr>
              <w:spacing w:after="0" w:line="240" w:lineRule="auto"/>
              <w:ind w:left="-103" w:right="-98"/>
              <w:jc w:val="center"/>
              <w:rPr>
                <w:rFonts w:ascii="Arial Narrow" w:eastAsia="Times New Roman" w:hAnsi="Arial Narrow" w:cs="Calibri"/>
                <w:b/>
                <w:bCs/>
                <w:color w:val="000000"/>
                <w:sz w:val="20"/>
                <w:szCs w:val="20"/>
                <w:lang w:val="sr-Cyrl-RS"/>
              </w:rPr>
            </w:pPr>
            <w:r w:rsidRPr="007103BE">
              <w:rPr>
                <w:rFonts w:ascii="Arial Narrow" w:eastAsia="Times New Roman" w:hAnsi="Arial Narrow" w:cs="Calibri"/>
                <w:b/>
                <w:bCs/>
                <w:color w:val="000000"/>
                <w:sz w:val="20"/>
                <w:szCs w:val="20"/>
                <w:lang w:val="sr-Cyrl-RS"/>
              </w:rPr>
              <w:t>Бр</w:t>
            </w:r>
            <w:r w:rsidR="002E0788" w:rsidRPr="007103BE">
              <w:rPr>
                <w:rFonts w:ascii="Arial Narrow" w:eastAsia="Times New Roman" w:hAnsi="Arial Narrow" w:cs="Calibri"/>
                <w:b/>
                <w:bCs/>
                <w:color w:val="000000"/>
                <w:sz w:val="20"/>
                <w:szCs w:val="20"/>
                <w:lang w:val="sr-Cyrl-RS"/>
              </w:rPr>
              <w:t>.11 (WAM B6)</w:t>
            </w:r>
          </w:p>
        </w:tc>
        <w:tc>
          <w:tcPr>
            <w:tcW w:w="5672" w:type="dxa"/>
            <w:shd w:val="clear" w:color="000000" w:fill="D9D9D9"/>
            <w:vAlign w:val="center"/>
            <w:hideMark/>
          </w:tcPr>
          <w:p w14:paraId="01C546D5" w14:textId="15C590FB" w:rsidR="002E0788" w:rsidRPr="00DA26C3" w:rsidRDefault="00FE683A" w:rsidP="00AA78A9">
            <w:pPr>
              <w:spacing w:after="0" w:line="240" w:lineRule="auto"/>
              <w:ind w:left="-107" w:right="-110"/>
              <w:jc w:val="left"/>
              <w:rPr>
                <w:rFonts w:ascii="Arial Narrow" w:eastAsia="Times New Roman" w:hAnsi="Arial Narrow" w:cs="Calibri"/>
                <w:b/>
                <w:bCs/>
                <w:color w:val="000000"/>
                <w:sz w:val="20"/>
                <w:szCs w:val="20"/>
                <w:lang w:val="sr-Cyrl-RS"/>
              </w:rPr>
            </w:pPr>
            <w:r w:rsidRPr="007103BE">
              <w:rPr>
                <w:rFonts w:ascii="Arial Narrow" w:eastAsia="Times New Roman" w:hAnsi="Arial Narrow" w:cs="Calibri"/>
                <w:b/>
                <w:bCs/>
                <w:color w:val="000000"/>
                <w:sz w:val="20"/>
                <w:szCs w:val="20"/>
                <w:lang w:val="sr-Cyrl-RS"/>
              </w:rPr>
              <w:t xml:space="preserve">Спровођење Поглавља V Директиве о индустријским емисијама, Анекса VII за VOC или Поглавља 2 за постројења у којима потрошња растварача прелази 200 t годишње </w:t>
            </w:r>
            <w:r w:rsidR="00DA26C3">
              <w:rPr>
                <w:rFonts w:ascii="Arial Narrow" w:eastAsia="Times New Roman" w:hAnsi="Arial Narrow" w:cs="Calibri"/>
                <w:b/>
                <w:bCs/>
                <w:color w:val="000000"/>
                <w:sz w:val="20"/>
                <w:szCs w:val="20"/>
                <w:lang w:val="sr-Cyrl-RS"/>
              </w:rPr>
              <w:t xml:space="preserve">или 150 </w:t>
            </w:r>
            <w:r w:rsidR="00DA26C3">
              <w:rPr>
                <w:rFonts w:ascii="Arial Narrow" w:eastAsia="Times New Roman" w:hAnsi="Arial Narrow" w:cs="Calibri"/>
                <w:b/>
                <w:bCs/>
                <w:color w:val="000000"/>
                <w:sz w:val="20"/>
                <w:szCs w:val="20"/>
                <w:lang w:val="sr-Latn-RS"/>
              </w:rPr>
              <w:t xml:space="preserve">kg </w:t>
            </w:r>
            <w:r w:rsidR="00DA26C3">
              <w:rPr>
                <w:rFonts w:ascii="Arial Narrow" w:eastAsia="Times New Roman" w:hAnsi="Arial Narrow" w:cs="Calibri"/>
                <w:b/>
                <w:bCs/>
                <w:color w:val="000000"/>
                <w:sz w:val="20"/>
                <w:szCs w:val="20"/>
                <w:lang w:val="sr-Cyrl-RS"/>
              </w:rPr>
              <w:t>на сат.</w:t>
            </w:r>
          </w:p>
        </w:tc>
        <w:tc>
          <w:tcPr>
            <w:tcW w:w="885" w:type="dxa"/>
            <w:shd w:val="clear" w:color="000000" w:fill="D9D9D9"/>
            <w:vAlign w:val="center"/>
            <w:hideMark/>
          </w:tcPr>
          <w:p w14:paraId="083AFC86" w14:textId="3C3D3291" w:rsidR="002E0788" w:rsidRPr="007103BE" w:rsidRDefault="004E6CA3" w:rsidP="00AA78A9">
            <w:pPr>
              <w:spacing w:after="0" w:line="240" w:lineRule="auto"/>
              <w:jc w:val="right"/>
              <w:rPr>
                <w:rFonts w:ascii="Arial Narrow" w:eastAsia="Times New Roman" w:hAnsi="Arial Narrow" w:cs="Calibri"/>
                <w:b/>
                <w:bCs/>
                <w:sz w:val="20"/>
                <w:szCs w:val="20"/>
                <w:lang w:val="sr-Cyrl-RS"/>
              </w:rPr>
            </w:pPr>
            <w:r>
              <w:rPr>
                <w:rFonts w:ascii="Arial Narrow" w:eastAsia="Times New Roman" w:hAnsi="Arial Narrow" w:cs="Calibri"/>
                <w:b/>
                <w:bCs/>
                <w:sz w:val="20"/>
                <w:szCs w:val="20"/>
                <w:lang w:val="sr-Cyrl-RS"/>
              </w:rPr>
              <w:t>125,41</w:t>
            </w:r>
          </w:p>
        </w:tc>
        <w:tc>
          <w:tcPr>
            <w:tcW w:w="992" w:type="dxa"/>
            <w:shd w:val="clear" w:color="000000" w:fill="D9D9D9"/>
            <w:vAlign w:val="center"/>
            <w:hideMark/>
          </w:tcPr>
          <w:p w14:paraId="59F65B6D" w14:textId="77777777" w:rsidR="002E0788" w:rsidRPr="007103BE" w:rsidRDefault="002E0788" w:rsidP="00AA78A9">
            <w:pPr>
              <w:spacing w:after="0" w:line="240" w:lineRule="auto"/>
              <w:jc w:val="right"/>
              <w:rPr>
                <w:rFonts w:ascii="Arial Narrow" w:eastAsia="Times New Roman" w:hAnsi="Arial Narrow" w:cs="Calibri"/>
                <w:b/>
                <w:bCs/>
                <w:sz w:val="20"/>
                <w:szCs w:val="20"/>
                <w:lang w:val="sr-Cyrl-RS"/>
              </w:rPr>
            </w:pPr>
            <w:r w:rsidRPr="007103BE">
              <w:rPr>
                <w:rFonts w:ascii="Arial Narrow" w:eastAsia="Times New Roman" w:hAnsi="Arial Narrow" w:cs="Calibri"/>
                <w:b/>
                <w:bCs/>
                <w:sz w:val="20"/>
                <w:szCs w:val="20"/>
                <w:lang w:val="sr-Cyrl-RS"/>
              </w:rPr>
              <w:t> </w:t>
            </w:r>
          </w:p>
        </w:tc>
        <w:tc>
          <w:tcPr>
            <w:tcW w:w="567" w:type="dxa"/>
            <w:shd w:val="clear" w:color="000000" w:fill="D9D9D9"/>
            <w:vAlign w:val="center"/>
            <w:hideMark/>
          </w:tcPr>
          <w:p w14:paraId="5B1E3EA7" w14:textId="77777777" w:rsidR="002E0788" w:rsidRPr="007103BE" w:rsidRDefault="002E0788" w:rsidP="00AA78A9">
            <w:pPr>
              <w:spacing w:after="0" w:line="240" w:lineRule="auto"/>
              <w:jc w:val="right"/>
              <w:rPr>
                <w:rFonts w:ascii="Arial Narrow" w:eastAsia="Times New Roman" w:hAnsi="Arial Narrow" w:cs="Calibri"/>
                <w:b/>
                <w:bCs/>
                <w:sz w:val="20"/>
                <w:szCs w:val="20"/>
                <w:lang w:val="sr-Cyrl-RS"/>
              </w:rPr>
            </w:pPr>
            <w:r w:rsidRPr="007103BE">
              <w:rPr>
                <w:rFonts w:ascii="Arial Narrow" w:eastAsia="Times New Roman" w:hAnsi="Arial Narrow" w:cs="Calibri"/>
                <w:b/>
                <w:bCs/>
                <w:sz w:val="20"/>
                <w:szCs w:val="20"/>
                <w:lang w:val="sr-Cyrl-RS"/>
              </w:rPr>
              <w:t> </w:t>
            </w:r>
          </w:p>
        </w:tc>
        <w:tc>
          <w:tcPr>
            <w:tcW w:w="993" w:type="dxa"/>
            <w:shd w:val="clear" w:color="000000" w:fill="D9D9D9"/>
            <w:vAlign w:val="center"/>
            <w:hideMark/>
          </w:tcPr>
          <w:p w14:paraId="325663F6" w14:textId="77777777" w:rsidR="002E0788" w:rsidRPr="007103BE" w:rsidRDefault="002E0788" w:rsidP="00AA78A9">
            <w:pPr>
              <w:spacing w:after="0" w:line="240" w:lineRule="auto"/>
              <w:jc w:val="right"/>
              <w:rPr>
                <w:rFonts w:ascii="Arial Narrow" w:eastAsia="Times New Roman" w:hAnsi="Arial Narrow" w:cs="Calibri"/>
                <w:b/>
                <w:bCs/>
                <w:sz w:val="20"/>
                <w:szCs w:val="20"/>
                <w:lang w:val="sr-Cyrl-RS"/>
              </w:rPr>
            </w:pPr>
            <w:r w:rsidRPr="007103BE">
              <w:rPr>
                <w:rFonts w:ascii="Arial Narrow" w:eastAsia="Times New Roman" w:hAnsi="Arial Narrow" w:cs="Calibri"/>
                <w:b/>
                <w:bCs/>
                <w:sz w:val="20"/>
                <w:szCs w:val="20"/>
                <w:lang w:val="sr-Cyrl-RS"/>
              </w:rPr>
              <w:t> </w:t>
            </w:r>
          </w:p>
        </w:tc>
        <w:tc>
          <w:tcPr>
            <w:tcW w:w="687" w:type="dxa"/>
            <w:shd w:val="clear" w:color="000000" w:fill="D9D9D9"/>
            <w:vAlign w:val="center"/>
            <w:hideMark/>
          </w:tcPr>
          <w:p w14:paraId="37459F4C" w14:textId="77777777" w:rsidR="002E0788" w:rsidRPr="007103BE" w:rsidRDefault="002E0788" w:rsidP="00AA78A9">
            <w:pPr>
              <w:spacing w:after="0" w:line="240" w:lineRule="auto"/>
              <w:ind w:left="-142" w:right="-74"/>
              <w:jc w:val="right"/>
              <w:rPr>
                <w:rFonts w:ascii="Arial Narrow" w:eastAsia="Times New Roman" w:hAnsi="Arial Narrow" w:cs="Calibri"/>
                <w:b/>
                <w:bCs/>
                <w:sz w:val="20"/>
                <w:szCs w:val="20"/>
                <w:lang w:val="sr-Cyrl-RS"/>
              </w:rPr>
            </w:pPr>
          </w:p>
        </w:tc>
        <w:tc>
          <w:tcPr>
            <w:tcW w:w="992" w:type="dxa"/>
            <w:shd w:val="clear" w:color="000000" w:fill="D9D9D9"/>
            <w:vAlign w:val="center"/>
            <w:hideMark/>
          </w:tcPr>
          <w:p w14:paraId="04FCF2AA" w14:textId="3D1199DF" w:rsidR="002E0788" w:rsidRPr="004E6CA3" w:rsidRDefault="004E6CA3" w:rsidP="00AA78A9">
            <w:pPr>
              <w:spacing w:after="0" w:line="240" w:lineRule="auto"/>
              <w:ind w:left="-142" w:right="-74"/>
              <w:jc w:val="right"/>
              <w:rPr>
                <w:rFonts w:ascii="Arial Narrow" w:eastAsia="Times New Roman" w:hAnsi="Arial Narrow" w:cs="Calibri"/>
                <w:b/>
                <w:bCs/>
                <w:sz w:val="20"/>
                <w:szCs w:val="20"/>
                <w:vertAlign w:val="superscript"/>
                <w:lang w:val="sr-Cyrl-RS"/>
              </w:rPr>
            </w:pPr>
            <w:r>
              <w:rPr>
                <w:rFonts w:ascii="Arial Narrow" w:eastAsia="Times New Roman" w:hAnsi="Arial Narrow" w:cs="Calibri"/>
                <w:b/>
                <w:bCs/>
                <w:sz w:val="20"/>
                <w:szCs w:val="20"/>
                <w:lang w:val="sr-Cyrl-RS"/>
              </w:rPr>
              <w:t>(</w:t>
            </w:r>
            <w:r w:rsidR="002E0788" w:rsidRPr="007103BE">
              <w:rPr>
                <w:rFonts w:ascii="Arial Narrow" w:eastAsia="Times New Roman" w:hAnsi="Arial Narrow" w:cs="Calibri"/>
                <w:b/>
                <w:bCs/>
                <w:sz w:val="20"/>
                <w:szCs w:val="20"/>
                <w:lang w:val="sr-Cyrl-RS"/>
              </w:rPr>
              <w:t>0,4</w:t>
            </w:r>
            <w:r>
              <w:rPr>
                <w:rFonts w:ascii="Arial Narrow" w:eastAsia="Times New Roman" w:hAnsi="Arial Narrow" w:cs="Calibri"/>
                <w:b/>
                <w:bCs/>
                <w:sz w:val="20"/>
                <w:szCs w:val="20"/>
                <w:lang w:val="sr-Cyrl-RS"/>
              </w:rPr>
              <w:t>3)</w:t>
            </w:r>
            <w:r w:rsidR="00DA26C3">
              <w:rPr>
                <w:rStyle w:val="FootnoteReference"/>
                <w:rFonts w:eastAsia="Times New Roman" w:cs="Calibri"/>
                <w:b/>
                <w:bCs/>
                <w:szCs w:val="20"/>
                <w:lang w:val="sr-Cyrl-RS"/>
              </w:rPr>
              <w:footnoteReference w:id="50"/>
            </w:r>
          </w:p>
        </w:tc>
        <w:tc>
          <w:tcPr>
            <w:tcW w:w="979" w:type="dxa"/>
            <w:shd w:val="clear" w:color="000000" w:fill="D9D9D9"/>
            <w:vAlign w:val="center"/>
            <w:hideMark/>
          </w:tcPr>
          <w:p w14:paraId="76F6253E" w14:textId="508686A2" w:rsidR="002E0788" w:rsidRPr="007103BE" w:rsidRDefault="002E0788" w:rsidP="00AA78A9">
            <w:pPr>
              <w:spacing w:after="0" w:line="240" w:lineRule="auto"/>
              <w:ind w:left="-57" w:right="-111"/>
              <w:jc w:val="right"/>
              <w:rPr>
                <w:rFonts w:ascii="Arial Narrow" w:eastAsia="Times New Roman" w:hAnsi="Arial Narrow" w:cs="Calibri"/>
                <w:b/>
                <w:bCs/>
                <w:sz w:val="20"/>
                <w:szCs w:val="20"/>
                <w:lang w:val="sr-Cyrl-RS"/>
              </w:rPr>
            </w:pPr>
          </w:p>
        </w:tc>
        <w:tc>
          <w:tcPr>
            <w:tcW w:w="3402" w:type="dxa"/>
            <w:shd w:val="clear" w:color="000000" w:fill="D9D9D9"/>
            <w:vAlign w:val="center"/>
            <w:hideMark/>
          </w:tcPr>
          <w:p w14:paraId="5BFFB249" w14:textId="4BF6BE72" w:rsidR="002E0788" w:rsidRPr="007103BE" w:rsidRDefault="00FE683A" w:rsidP="00AA78A9">
            <w:pPr>
              <w:spacing w:after="0" w:line="240" w:lineRule="auto"/>
              <w:ind w:left="-109" w:right="-106"/>
              <w:rPr>
                <w:rFonts w:ascii="Arial Narrow" w:eastAsia="Times New Roman" w:hAnsi="Arial Narrow" w:cs="Calibri Light"/>
                <w:sz w:val="20"/>
                <w:szCs w:val="20"/>
                <w:lang w:val="sr-Cyrl-RS"/>
              </w:rPr>
            </w:pPr>
            <w:r w:rsidRPr="007103BE">
              <w:rPr>
                <w:rFonts w:ascii="Arial Narrow" w:eastAsia="Times New Roman" w:hAnsi="Arial Narrow" w:cs="Calibri Light"/>
                <w:sz w:val="20"/>
                <w:szCs w:val="20"/>
                <w:lang w:val="sr-Cyrl-RS"/>
              </w:rPr>
              <w:t>Трошкови уградње техника за смањење  и употреба производа са ниским садржајем растварача.</w:t>
            </w:r>
            <w:r w:rsidR="002E0788" w:rsidRPr="007103BE">
              <w:rPr>
                <w:rFonts w:ascii="Arial Narrow" w:eastAsia="Times New Roman" w:hAnsi="Arial Narrow" w:cs="Calibri Light"/>
                <w:sz w:val="20"/>
                <w:szCs w:val="20"/>
                <w:lang w:val="sr-Cyrl-RS"/>
              </w:rPr>
              <w:t xml:space="preserve"> </w:t>
            </w:r>
          </w:p>
        </w:tc>
        <w:tc>
          <w:tcPr>
            <w:tcW w:w="709" w:type="dxa"/>
            <w:shd w:val="clear" w:color="000000" w:fill="D9D9D9"/>
            <w:vAlign w:val="center"/>
            <w:hideMark/>
          </w:tcPr>
          <w:p w14:paraId="7B67709C" w14:textId="5BC55E2F" w:rsidR="002E0788" w:rsidRPr="007103BE" w:rsidRDefault="002E0788" w:rsidP="00AA78A9">
            <w:pPr>
              <w:spacing w:after="0" w:line="240" w:lineRule="auto"/>
              <w:ind w:left="-163" w:right="-73" w:firstLine="107"/>
              <w:jc w:val="right"/>
              <w:rPr>
                <w:rFonts w:ascii="Arial Narrow" w:eastAsia="Times New Roman" w:hAnsi="Arial Narrow" w:cs="Calibri"/>
                <w:b/>
                <w:bCs/>
                <w:color w:val="000000"/>
                <w:sz w:val="20"/>
                <w:szCs w:val="20"/>
                <w:lang w:val="sr-Cyrl-RS"/>
              </w:rPr>
            </w:pPr>
            <w:r w:rsidRPr="007103BE">
              <w:rPr>
                <w:rFonts w:ascii="Arial Narrow" w:eastAsia="Times New Roman" w:hAnsi="Arial Narrow" w:cs="Calibri"/>
                <w:b/>
                <w:bCs/>
                <w:color w:val="000000"/>
                <w:sz w:val="20"/>
                <w:szCs w:val="20"/>
                <w:lang w:val="sr-Cyrl-RS"/>
              </w:rPr>
              <w:t>202</w:t>
            </w:r>
            <w:r w:rsidR="00DA26C3">
              <w:rPr>
                <w:rFonts w:ascii="Arial Narrow" w:eastAsia="Times New Roman" w:hAnsi="Arial Narrow" w:cs="Calibri"/>
                <w:b/>
                <w:bCs/>
                <w:color w:val="000000"/>
                <w:sz w:val="20"/>
                <w:szCs w:val="20"/>
                <w:lang w:val="sr-Cyrl-RS"/>
              </w:rPr>
              <w:t>5</w:t>
            </w:r>
            <w:r w:rsidR="006E7EE1" w:rsidRPr="007103BE">
              <w:rPr>
                <w:rFonts w:ascii="Arial Narrow" w:eastAsia="Times New Roman" w:hAnsi="Arial Narrow" w:cs="Calibri"/>
                <w:b/>
                <w:bCs/>
                <w:color w:val="000000"/>
                <w:sz w:val="20"/>
                <w:szCs w:val="20"/>
                <w:lang w:val="sr-Cyrl-RS"/>
              </w:rPr>
              <w:t>.</w:t>
            </w:r>
          </w:p>
        </w:tc>
      </w:tr>
      <w:tr w:rsidR="002E0788" w:rsidRPr="007103BE" w14:paraId="1F6EEC22" w14:textId="77777777" w:rsidTr="00AA78A9">
        <w:trPr>
          <w:gridAfter w:val="1"/>
          <w:wAfter w:w="9" w:type="dxa"/>
          <w:trHeight w:val="331"/>
        </w:trPr>
        <w:tc>
          <w:tcPr>
            <w:tcW w:w="566" w:type="dxa"/>
            <w:shd w:val="clear" w:color="auto" w:fill="auto"/>
            <w:vAlign w:val="center"/>
          </w:tcPr>
          <w:p w14:paraId="2DDA2694" w14:textId="77777777" w:rsidR="002E0788" w:rsidRPr="007103BE" w:rsidRDefault="002E0788" w:rsidP="00AA78A9">
            <w:pPr>
              <w:spacing w:after="0" w:line="240" w:lineRule="auto"/>
              <w:ind w:left="-103" w:right="-98"/>
              <w:jc w:val="center"/>
              <w:rPr>
                <w:rFonts w:ascii="Arial Narrow" w:eastAsia="Times New Roman" w:hAnsi="Arial Narrow" w:cs="Calibri"/>
                <w:bCs/>
                <w:color w:val="000000"/>
                <w:sz w:val="20"/>
                <w:szCs w:val="20"/>
                <w:lang w:val="sr-Cyrl-RS"/>
              </w:rPr>
            </w:pPr>
            <w:r w:rsidRPr="007103BE">
              <w:rPr>
                <w:rFonts w:ascii="Arial Narrow" w:eastAsia="Times New Roman" w:hAnsi="Arial Narrow" w:cs="Calibri"/>
                <w:bCs/>
                <w:color w:val="000000"/>
                <w:sz w:val="20"/>
                <w:szCs w:val="20"/>
                <w:lang w:val="sr-Cyrl-RS"/>
              </w:rPr>
              <w:t>A</w:t>
            </w:r>
          </w:p>
        </w:tc>
        <w:tc>
          <w:tcPr>
            <w:tcW w:w="5672" w:type="dxa"/>
            <w:shd w:val="clear" w:color="auto" w:fill="auto"/>
            <w:vAlign w:val="center"/>
          </w:tcPr>
          <w:p w14:paraId="2506B743" w14:textId="110FFA1F" w:rsidR="002E0788" w:rsidRPr="007103BE" w:rsidRDefault="00FE683A" w:rsidP="008D0F38">
            <w:pPr>
              <w:spacing w:after="0" w:line="240" w:lineRule="auto"/>
              <w:ind w:left="-107" w:right="-110"/>
              <w:jc w:val="left"/>
              <w:rPr>
                <w:rFonts w:ascii="Arial Narrow" w:eastAsia="Times New Roman" w:hAnsi="Arial Narrow" w:cs="Calibri"/>
                <w:b/>
                <w:bCs/>
                <w:color w:val="000000"/>
                <w:sz w:val="20"/>
                <w:szCs w:val="20"/>
                <w:lang w:val="sr-Cyrl-RS"/>
              </w:rPr>
            </w:pPr>
            <w:r w:rsidRPr="007103BE">
              <w:rPr>
                <w:rFonts w:ascii="Arial Narrow" w:hAnsi="Arial Narrow"/>
                <w:sz w:val="20"/>
                <w:szCs w:val="20"/>
                <w:lang w:val="sr-Cyrl-RS"/>
              </w:rPr>
              <w:t xml:space="preserve">Измена и допуна Уредбе о граничним вредностима емисија загађујућих материја у ваздух из стационарних извора загађења, осим из постројења за сагоревање (Службени лист РС 111/15) и Уредбе </w:t>
            </w:r>
            <w:r w:rsidR="008D0F38" w:rsidRPr="007103BE">
              <w:rPr>
                <w:rFonts w:ascii="Arial Narrow" w:hAnsi="Arial Narrow"/>
                <w:sz w:val="20"/>
                <w:szCs w:val="20"/>
                <w:lang w:val="sr-Cyrl-RS"/>
              </w:rPr>
              <w:t>о листи индустријских постројења и активности у којима се контролише емисија испарљивих органских једињења, о вредностима емисије испарљивих органских једињења при одређеној потрошњи растварача и укупним дозвољеним емисијама, као и шеми за смањење емисија (Службени гласник РС, бр. 100/11) и контрола и надзор над применом ових прописа.</w:t>
            </w:r>
          </w:p>
        </w:tc>
        <w:tc>
          <w:tcPr>
            <w:tcW w:w="885" w:type="dxa"/>
            <w:shd w:val="clear" w:color="auto" w:fill="auto"/>
            <w:vAlign w:val="center"/>
          </w:tcPr>
          <w:p w14:paraId="0DB1415C" w14:textId="77777777" w:rsidR="002E0788" w:rsidRPr="007103BE" w:rsidRDefault="002E0788" w:rsidP="00AA78A9">
            <w:pPr>
              <w:spacing w:after="0" w:line="240" w:lineRule="auto"/>
              <w:jc w:val="right"/>
              <w:rPr>
                <w:rFonts w:ascii="Arial Narrow" w:eastAsia="Times New Roman" w:hAnsi="Arial Narrow" w:cs="Calibri"/>
                <w:b/>
                <w:bCs/>
                <w:sz w:val="20"/>
                <w:szCs w:val="20"/>
                <w:lang w:val="sr-Cyrl-RS"/>
              </w:rPr>
            </w:pPr>
          </w:p>
        </w:tc>
        <w:tc>
          <w:tcPr>
            <w:tcW w:w="992" w:type="dxa"/>
            <w:shd w:val="clear" w:color="auto" w:fill="auto"/>
            <w:vAlign w:val="center"/>
          </w:tcPr>
          <w:p w14:paraId="64252CDA" w14:textId="77777777" w:rsidR="002E0788" w:rsidRPr="007103BE" w:rsidRDefault="002E0788" w:rsidP="00AA78A9">
            <w:pPr>
              <w:spacing w:after="0" w:line="240" w:lineRule="auto"/>
              <w:jc w:val="right"/>
              <w:rPr>
                <w:rFonts w:ascii="Arial Narrow" w:eastAsia="Times New Roman" w:hAnsi="Arial Narrow" w:cs="Calibri"/>
                <w:b/>
                <w:bCs/>
                <w:sz w:val="20"/>
                <w:szCs w:val="20"/>
                <w:lang w:val="sr-Cyrl-RS"/>
              </w:rPr>
            </w:pPr>
          </w:p>
        </w:tc>
        <w:tc>
          <w:tcPr>
            <w:tcW w:w="567" w:type="dxa"/>
            <w:shd w:val="clear" w:color="auto" w:fill="auto"/>
            <w:vAlign w:val="center"/>
          </w:tcPr>
          <w:p w14:paraId="01369D83" w14:textId="77777777" w:rsidR="002E0788" w:rsidRPr="007103BE" w:rsidRDefault="002E0788" w:rsidP="00AA78A9">
            <w:pPr>
              <w:spacing w:after="0" w:line="240" w:lineRule="auto"/>
              <w:jc w:val="right"/>
              <w:rPr>
                <w:rFonts w:ascii="Arial Narrow" w:eastAsia="Times New Roman" w:hAnsi="Arial Narrow" w:cs="Calibri"/>
                <w:b/>
                <w:bCs/>
                <w:sz w:val="20"/>
                <w:szCs w:val="20"/>
                <w:lang w:val="sr-Cyrl-RS"/>
              </w:rPr>
            </w:pPr>
          </w:p>
        </w:tc>
        <w:tc>
          <w:tcPr>
            <w:tcW w:w="993" w:type="dxa"/>
            <w:shd w:val="clear" w:color="auto" w:fill="auto"/>
            <w:vAlign w:val="center"/>
          </w:tcPr>
          <w:p w14:paraId="274556CD" w14:textId="77777777" w:rsidR="002E0788" w:rsidRPr="007103BE" w:rsidRDefault="002E0788" w:rsidP="00AA78A9">
            <w:pPr>
              <w:spacing w:after="0" w:line="240" w:lineRule="auto"/>
              <w:jc w:val="right"/>
              <w:rPr>
                <w:rFonts w:ascii="Arial Narrow" w:eastAsia="Times New Roman" w:hAnsi="Arial Narrow" w:cs="Calibri"/>
                <w:b/>
                <w:bCs/>
                <w:sz w:val="20"/>
                <w:szCs w:val="20"/>
                <w:lang w:val="sr-Cyrl-RS"/>
              </w:rPr>
            </w:pPr>
          </w:p>
        </w:tc>
        <w:tc>
          <w:tcPr>
            <w:tcW w:w="687" w:type="dxa"/>
            <w:shd w:val="clear" w:color="auto" w:fill="auto"/>
            <w:vAlign w:val="center"/>
          </w:tcPr>
          <w:p w14:paraId="2A1FB065" w14:textId="77777777" w:rsidR="002E0788" w:rsidRPr="007103BE" w:rsidRDefault="002E0788" w:rsidP="00AA78A9">
            <w:pPr>
              <w:spacing w:after="0" w:line="240" w:lineRule="auto"/>
              <w:ind w:left="-142" w:right="-74"/>
              <w:jc w:val="right"/>
              <w:rPr>
                <w:rFonts w:ascii="Arial Narrow" w:eastAsia="Times New Roman" w:hAnsi="Arial Narrow" w:cs="Calibri"/>
                <w:b/>
                <w:bCs/>
                <w:sz w:val="20"/>
                <w:szCs w:val="20"/>
                <w:lang w:val="sr-Cyrl-RS"/>
              </w:rPr>
            </w:pPr>
          </w:p>
        </w:tc>
        <w:tc>
          <w:tcPr>
            <w:tcW w:w="992" w:type="dxa"/>
            <w:shd w:val="clear" w:color="auto" w:fill="auto"/>
            <w:vAlign w:val="center"/>
          </w:tcPr>
          <w:p w14:paraId="1CBEE155" w14:textId="16AE8A98" w:rsidR="002E0788" w:rsidRPr="007103BE" w:rsidRDefault="004E6CA3" w:rsidP="00AA78A9">
            <w:pPr>
              <w:spacing w:after="0" w:line="240" w:lineRule="auto"/>
              <w:ind w:left="-142" w:right="-74"/>
              <w:jc w:val="right"/>
              <w:rPr>
                <w:rFonts w:ascii="Arial Narrow" w:eastAsia="Times New Roman" w:hAnsi="Arial Narrow" w:cs="Calibri"/>
                <w:b/>
                <w:bCs/>
                <w:sz w:val="20"/>
                <w:szCs w:val="20"/>
                <w:lang w:val="sr-Cyrl-RS"/>
              </w:rPr>
            </w:pPr>
            <w:r>
              <w:rPr>
                <w:rFonts w:ascii="Arial Narrow" w:eastAsia="Times New Roman" w:hAnsi="Arial Narrow" w:cs="Calibri"/>
                <w:color w:val="000000"/>
                <w:sz w:val="20"/>
                <w:szCs w:val="20"/>
                <w:lang w:val="sr-Cyrl-RS"/>
              </w:rPr>
              <w:t>ИЕ</w:t>
            </w:r>
            <w:r w:rsidR="002E0788" w:rsidRPr="007103BE">
              <w:rPr>
                <w:rFonts w:ascii="Arial Narrow" w:eastAsia="Times New Roman" w:hAnsi="Arial Narrow" w:cs="Calibri"/>
                <w:color w:val="000000"/>
                <w:sz w:val="20"/>
                <w:szCs w:val="20"/>
                <w:lang w:val="sr-Cyrl-RS"/>
              </w:rPr>
              <w:t xml:space="preserve"> (</w:t>
            </w:r>
            <w:r w:rsidR="00D31369" w:rsidRPr="007103BE">
              <w:rPr>
                <w:rFonts w:ascii="Arial Narrow" w:eastAsia="Times New Roman" w:hAnsi="Arial Narrow" w:cs="Calibri"/>
                <w:color w:val="000000"/>
                <w:sz w:val="20"/>
                <w:szCs w:val="20"/>
                <w:lang w:val="sr-Cyrl-RS"/>
              </w:rPr>
              <w:t>доња активност</w:t>
            </w:r>
            <w:r w:rsidR="002E0788" w:rsidRPr="007103BE">
              <w:rPr>
                <w:rFonts w:ascii="Arial Narrow" w:eastAsia="Times New Roman" w:hAnsi="Arial Narrow" w:cs="Calibri"/>
                <w:color w:val="000000"/>
                <w:sz w:val="20"/>
                <w:szCs w:val="20"/>
                <w:lang w:val="sr-Cyrl-RS"/>
              </w:rPr>
              <w:t>) </w:t>
            </w:r>
          </w:p>
        </w:tc>
        <w:tc>
          <w:tcPr>
            <w:tcW w:w="979" w:type="dxa"/>
            <w:shd w:val="clear" w:color="auto" w:fill="auto"/>
            <w:vAlign w:val="center"/>
          </w:tcPr>
          <w:p w14:paraId="61D73269" w14:textId="77777777" w:rsidR="002E0788" w:rsidRPr="007103BE" w:rsidRDefault="002E0788" w:rsidP="00AA78A9">
            <w:pPr>
              <w:spacing w:after="0" w:line="240" w:lineRule="auto"/>
              <w:ind w:left="-57" w:right="-111"/>
              <w:jc w:val="right"/>
              <w:rPr>
                <w:rFonts w:ascii="Arial Narrow" w:eastAsia="Times New Roman" w:hAnsi="Arial Narrow" w:cs="Calibri"/>
                <w:b/>
                <w:bCs/>
                <w:sz w:val="20"/>
                <w:szCs w:val="20"/>
                <w:lang w:val="sr-Cyrl-RS"/>
              </w:rPr>
            </w:pPr>
          </w:p>
        </w:tc>
        <w:tc>
          <w:tcPr>
            <w:tcW w:w="3402" w:type="dxa"/>
            <w:shd w:val="clear" w:color="auto" w:fill="auto"/>
            <w:vAlign w:val="center"/>
          </w:tcPr>
          <w:p w14:paraId="2292E56C" w14:textId="36570A9D" w:rsidR="00FE683A" w:rsidRPr="007103BE" w:rsidRDefault="00FE683A" w:rsidP="00AA78A9">
            <w:pPr>
              <w:spacing w:after="0" w:line="240" w:lineRule="auto"/>
              <w:ind w:left="-109" w:right="-106"/>
              <w:rPr>
                <w:rFonts w:ascii="Arial Narrow" w:eastAsia="Times New Roman" w:hAnsi="Arial Narrow" w:cs="Calibri Light"/>
                <w:sz w:val="20"/>
                <w:szCs w:val="20"/>
                <w:lang w:val="sr-Cyrl-RS"/>
              </w:rPr>
            </w:pPr>
            <w:r w:rsidRPr="007103BE">
              <w:rPr>
                <w:rFonts w:ascii="Arial Narrow" w:eastAsia="Times New Roman" w:hAnsi="Arial Narrow" w:cs="Calibri Light"/>
                <w:sz w:val="20"/>
                <w:szCs w:val="20"/>
                <w:lang w:val="sr-Cyrl-RS"/>
              </w:rPr>
              <w:t>Измене и допуне прописа и потпуна примена Директиве предвиђене су кроз подршку Амбасаде Краљевине Норвешке у Београду.</w:t>
            </w:r>
          </w:p>
          <w:p w14:paraId="17B5D501" w14:textId="2A07510E" w:rsidR="002E0788" w:rsidRPr="007103BE" w:rsidRDefault="002E0788" w:rsidP="00AA78A9">
            <w:pPr>
              <w:spacing w:after="0" w:line="240" w:lineRule="auto"/>
              <w:ind w:left="-109" w:right="-106"/>
              <w:rPr>
                <w:rFonts w:ascii="Arial Narrow" w:eastAsia="Times New Roman" w:hAnsi="Arial Narrow" w:cs="Calibri Light"/>
                <w:sz w:val="20"/>
                <w:szCs w:val="20"/>
                <w:lang w:val="sr-Cyrl-RS"/>
              </w:rPr>
            </w:pPr>
          </w:p>
        </w:tc>
        <w:tc>
          <w:tcPr>
            <w:tcW w:w="709" w:type="dxa"/>
            <w:shd w:val="clear" w:color="auto" w:fill="auto"/>
            <w:vAlign w:val="center"/>
          </w:tcPr>
          <w:p w14:paraId="35B943E8" w14:textId="5A37D48A" w:rsidR="002E0788" w:rsidRPr="007103BE" w:rsidRDefault="002E0788" w:rsidP="00AA78A9">
            <w:pPr>
              <w:spacing w:after="0" w:line="240" w:lineRule="auto"/>
              <w:ind w:left="-163" w:right="-73" w:firstLine="107"/>
              <w:jc w:val="right"/>
              <w:rPr>
                <w:rFonts w:ascii="Arial Narrow" w:eastAsia="Times New Roman" w:hAnsi="Arial Narrow" w:cs="Calibri"/>
                <w:b/>
                <w:bCs/>
                <w:color w:val="000000"/>
                <w:sz w:val="20"/>
                <w:szCs w:val="20"/>
                <w:lang w:val="sr-Cyrl-RS"/>
              </w:rPr>
            </w:pPr>
            <w:r w:rsidRPr="007103BE">
              <w:rPr>
                <w:rFonts w:ascii="Arial Narrow" w:eastAsia="Times New Roman" w:hAnsi="Arial Narrow" w:cs="Calibri"/>
                <w:b/>
                <w:bCs/>
                <w:color w:val="000000"/>
                <w:sz w:val="20"/>
                <w:szCs w:val="20"/>
                <w:lang w:val="sr-Cyrl-RS"/>
              </w:rPr>
              <w:t>2022</w:t>
            </w:r>
            <w:r w:rsidR="006E7EE1" w:rsidRPr="007103BE">
              <w:rPr>
                <w:rFonts w:ascii="Arial Narrow" w:eastAsia="Times New Roman" w:hAnsi="Arial Narrow" w:cs="Calibri"/>
                <w:b/>
                <w:bCs/>
                <w:color w:val="000000"/>
                <w:sz w:val="20"/>
                <w:szCs w:val="20"/>
                <w:lang w:val="sr-Cyrl-RS"/>
              </w:rPr>
              <w:t>.</w:t>
            </w:r>
          </w:p>
        </w:tc>
      </w:tr>
      <w:tr w:rsidR="002E0788" w:rsidRPr="007103BE" w14:paraId="5029E9F1" w14:textId="77777777" w:rsidTr="00AA78A9">
        <w:trPr>
          <w:gridAfter w:val="1"/>
          <w:wAfter w:w="9" w:type="dxa"/>
          <w:trHeight w:val="1490"/>
        </w:trPr>
        <w:tc>
          <w:tcPr>
            <w:tcW w:w="566" w:type="dxa"/>
            <w:shd w:val="clear" w:color="auto" w:fill="auto"/>
            <w:vAlign w:val="center"/>
            <w:hideMark/>
          </w:tcPr>
          <w:p w14:paraId="7D658773" w14:textId="77777777" w:rsidR="002E0788" w:rsidRPr="007103BE" w:rsidRDefault="002E0788" w:rsidP="00AA78A9">
            <w:pPr>
              <w:spacing w:after="0" w:line="240" w:lineRule="auto"/>
              <w:ind w:left="-103" w:right="-98"/>
              <w:jc w:val="center"/>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lastRenderedPageBreak/>
              <w:t> </w:t>
            </w:r>
          </w:p>
        </w:tc>
        <w:tc>
          <w:tcPr>
            <w:tcW w:w="5672" w:type="dxa"/>
            <w:shd w:val="clear" w:color="auto" w:fill="auto"/>
            <w:vAlign w:val="center"/>
            <w:hideMark/>
          </w:tcPr>
          <w:p w14:paraId="3B0A4256" w14:textId="3CF9AD6D" w:rsidR="002E0788" w:rsidRPr="007103BE" w:rsidRDefault="008D0F38" w:rsidP="008D0F38">
            <w:pPr>
              <w:spacing w:after="0" w:line="240" w:lineRule="auto"/>
              <w:ind w:left="-107" w:right="-110"/>
              <w:jc w:val="lef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Наставак</w:t>
            </w:r>
            <w:r w:rsidR="00FE683A" w:rsidRPr="007103BE">
              <w:rPr>
                <w:rFonts w:ascii="Arial Narrow" w:eastAsia="Times New Roman" w:hAnsi="Arial Narrow" w:cs="Calibri"/>
                <w:color w:val="000000"/>
                <w:sz w:val="20"/>
                <w:szCs w:val="20"/>
                <w:lang w:val="sr-Cyrl-RS"/>
              </w:rPr>
              <w:t xml:space="preserve"> процен</w:t>
            </w:r>
            <w:r w:rsidRPr="007103BE">
              <w:rPr>
                <w:rFonts w:ascii="Arial Narrow" w:eastAsia="Times New Roman" w:hAnsi="Arial Narrow" w:cs="Calibri"/>
                <w:color w:val="000000"/>
                <w:sz w:val="20"/>
                <w:szCs w:val="20"/>
                <w:lang w:val="sr-Cyrl-RS"/>
              </w:rPr>
              <w:t>е</w:t>
            </w:r>
            <w:r w:rsidR="00FE683A" w:rsidRPr="007103BE">
              <w:rPr>
                <w:rFonts w:ascii="Arial Narrow" w:eastAsia="Times New Roman" w:hAnsi="Arial Narrow" w:cs="Calibri"/>
                <w:color w:val="000000"/>
                <w:sz w:val="20"/>
                <w:szCs w:val="20"/>
                <w:lang w:val="sr-Cyrl-RS"/>
              </w:rPr>
              <w:t xml:space="preserve"> стања </w:t>
            </w:r>
            <w:r w:rsidRPr="007103BE">
              <w:rPr>
                <w:rFonts w:ascii="Arial Narrow" w:eastAsia="Times New Roman" w:hAnsi="Arial Narrow" w:cs="Calibri"/>
                <w:color w:val="000000"/>
                <w:sz w:val="20"/>
                <w:szCs w:val="20"/>
                <w:lang w:val="sr-Cyrl-RS"/>
              </w:rPr>
              <w:t xml:space="preserve">у </w:t>
            </w:r>
            <w:r w:rsidR="00FE683A" w:rsidRPr="007103BE">
              <w:rPr>
                <w:rFonts w:ascii="Arial Narrow" w:eastAsia="Times New Roman" w:hAnsi="Arial Narrow" w:cs="Calibri"/>
                <w:color w:val="000000"/>
                <w:sz w:val="20"/>
                <w:szCs w:val="20"/>
                <w:lang w:val="sr-Cyrl-RS"/>
              </w:rPr>
              <w:t>Србиј</w:t>
            </w:r>
            <w:r w:rsidRPr="007103BE">
              <w:rPr>
                <w:rFonts w:ascii="Arial Narrow" w:eastAsia="Times New Roman" w:hAnsi="Arial Narrow" w:cs="Calibri"/>
                <w:color w:val="000000"/>
                <w:sz w:val="20"/>
                <w:szCs w:val="20"/>
                <w:lang w:val="sr-Cyrl-RS"/>
              </w:rPr>
              <w:t>и</w:t>
            </w:r>
            <w:r w:rsidR="00FE683A" w:rsidRPr="007103BE">
              <w:rPr>
                <w:rFonts w:ascii="Arial Narrow" w:eastAsia="Times New Roman" w:hAnsi="Arial Narrow" w:cs="Calibri"/>
                <w:color w:val="000000"/>
                <w:sz w:val="20"/>
                <w:szCs w:val="20"/>
                <w:lang w:val="sr-Cyrl-RS"/>
              </w:rPr>
              <w:t xml:space="preserve"> у погледу емисиј</w:t>
            </w:r>
            <w:r w:rsidRPr="007103BE">
              <w:rPr>
                <w:rFonts w:ascii="Arial Narrow" w:eastAsia="Times New Roman" w:hAnsi="Arial Narrow" w:cs="Calibri"/>
                <w:color w:val="000000"/>
                <w:sz w:val="20"/>
                <w:szCs w:val="20"/>
                <w:lang w:val="sr-Cyrl-RS"/>
              </w:rPr>
              <w:t>а</w:t>
            </w:r>
            <w:r w:rsidR="00FE683A" w:rsidRPr="007103BE">
              <w:rPr>
                <w:rFonts w:ascii="Arial Narrow" w:eastAsia="Times New Roman" w:hAnsi="Arial Narrow" w:cs="Calibri"/>
                <w:color w:val="000000"/>
                <w:sz w:val="20"/>
                <w:szCs w:val="20"/>
                <w:lang w:val="sr-Cyrl-RS"/>
              </w:rPr>
              <w:t xml:space="preserve"> </w:t>
            </w:r>
            <w:r w:rsidRPr="007103BE">
              <w:rPr>
                <w:rFonts w:ascii="Arial Narrow" w:eastAsia="Times New Roman" w:hAnsi="Arial Narrow" w:cs="Calibri"/>
                <w:color w:val="000000"/>
                <w:sz w:val="20"/>
                <w:szCs w:val="20"/>
                <w:lang w:val="sr-Cyrl-RS"/>
              </w:rPr>
              <w:t>VOC из</w:t>
            </w:r>
            <w:r w:rsidR="00FE683A" w:rsidRPr="007103BE">
              <w:rPr>
                <w:rFonts w:ascii="Arial Narrow" w:eastAsia="Times New Roman" w:hAnsi="Arial Narrow" w:cs="Calibri"/>
                <w:color w:val="000000"/>
                <w:sz w:val="20"/>
                <w:szCs w:val="20"/>
                <w:lang w:val="sr-Cyrl-RS"/>
              </w:rPr>
              <w:t xml:space="preserve"> употребе растварача у индустрији и припрем</w:t>
            </w:r>
            <w:r w:rsidRPr="007103BE">
              <w:rPr>
                <w:rFonts w:ascii="Arial Narrow" w:eastAsia="Times New Roman" w:hAnsi="Arial Narrow" w:cs="Calibri"/>
                <w:color w:val="000000"/>
                <w:sz w:val="20"/>
                <w:szCs w:val="20"/>
                <w:lang w:val="sr-Cyrl-RS"/>
              </w:rPr>
              <w:t>а</w:t>
            </w:r>
            <w:r w:rsidR="00FE683A" w:rsidRPr="007103BE">
              <w:rPr>
                <w:rFonts w:ascii="Arial Narrow" w:eastAsia="Times New Roman" w:hAnsi="Arial Narrow" w:cs="Calibri"/>
                <w:color w:val="000000"/>
                <w:sz w:val="20"/>
                <w:szCs w:val="20"/>
                <w:lang w:val="sr-Cyrl-RS"/>
              </w:rPr>
              <w:t xml:space="preserve"> листе операт</w:t>
            </w:r>
            <w:r w:rsidRPr="007103BE">
              <w:rPr>
                <w:rFonts w:ascii="Arial Narrow" w:eastAsia="Times New Roman" w:hAnsi="Arial Narrow" w:cs="Calibri"/>
                <w:color w:val="000000"/>
                <w:sz w:val="20"/>
                <w:szCs w:val="20"/>
                <w:lang w:val="sr-Cyrl-RS"/>
              </w:rPr>
              <w:t>е</w:t>
            </w:r>
            <w:r w:rsidR="00FE683A" w:rsidRPr="007103BE">
              <w:rPr>
                <w:rFonts w:ascii="Arial Narrow" w:eastAsia="Times New Roman" w:hAnsi="Arial Narrow" w:cs="Calibri"/>
                <w:color w:val="000000"/>
                <w:sz w:val="20"/>
                <w:szCs w:val="20"/>
                <w:lang w:val="sr-Cyrl-RS"/>
              </w:rPr>
              <w:t xml:space="preserve">ра </w:t>
            </w:r>
            <w:r w:rsidRPr="007103BE">
              <w:rPr>
                <w:rFonts w:ascii="Arial Narrow" w:eastAsia="Times New Roman" w:hAnsi="Arial Narrow" w:cs="Calibri"/>
                <w:color w:val="000000"/>
                <w:sz w:val="20"/>
                <w:szCs w:val="20"/>
                <w:lang w:val="sr-Cyrl-RS"/>
              </w:rPr>
              <w:t>VOC</w:t>
            </w:r>
            <w:r w:rsidR="00FE683A" w:rsidRPr="007103BE">
              <w:rPr>
                <w:rFonts w:ascii="Arial Narrow" w:eastAsia="Times New Roman" w:hAnsi="Arial Narrow" w:cs="Calibri"/>
                <w:color w:val="000000"/>
                <w:sz w:val="20"/>
                <w:szCs w:val="20"/>
                <w:lang w:val="sr-Cyrl-RS"/>
              </w:rPr>
              <w:t xml:space="preserve">, као и развој, тестирање и покретање система електронске регистрације и извештавања за </w:t>
            </w:r>
            <w:r w:rsidRPr="007103BE">
              <w:rPr>
                <w:rFonts w:ascii="Arial Narrow" w:eastAsia="Times New Roman" w:hAnsi="Arial Narrow" w:cs="Calibri"/>
                <w:color w:val="000000"/>
                <w:sz w:val="20"/>
                <w:szCs w:val="20"/>
                <w:lang w:val="sr-Cyrl-RS"/>
              </w:rPr>
              <w:t>оператере</w:t>
            </w:r>
            <w:r w:rsidR="00FE683A" w:rsidRPr="007103BE">
              <w:rPr>
                <w:rFonts w:ascii="Arial Narrow" w:eastAsia="Times New Roman" w:hAnsi="Arial Narrow" w:cs="Calibri"/>
                <w:color w:val="000000"/>
                <w:sz w:val="20"/>
                <w:szCs w:val="20"/>
                <w:lang w:val="sr-Cyrl-RS"/>
              </w:rPr>
              <w:t xml:space="preserve"> класификован</w:t>
            </w:r>
            <w:r w:rsidRPr="007103BE">
              <w:rPr>
                <w:rFonts w:ascii="Arial Narrow" w:eastAsia="Times New Roman" w:hAnsi="Arial Narrow" w:cs="Calibri"/>
                <w:color w:val="000000"/>
                <w:sz w:val="20"/>
                <w:szCs w:val="20"/>
                <w:lang w:val="sr-Cyrl-RS"/>
              </w:rPr>
              <w:t>е</w:t>
            </w:r>
            <w:r w:rsidR="00FE683A" w:rsidRPr="007103BE">
              <w:rPr>
                <w:rFonts w:ascii="Arial Narrow" w:eastAsia="Times New Roman" w:hAnsi="Arial Narrow" w:cs="Calibri"/>
                <w:color w:val="000000"/>
                <w:sz w:val="20"/>
                <w:szCs w:val="20"/>
                <w:lang w:val="sr-Cyrl-RS"/>
              </w:rPr>
              <w:t xml:space="preserve"> као </w:t>
            </w:r>
            <w:r w:rsidRPr="007103BE">
              <w:rPr>
                <w:rFonts w:ascii="Arial Narrow" w:eastAsia="Times New Roman" w:hAnsi="Arial Narrow" w:cs="Calibri"/>
                <w:color w:val="000000"/>
                <w:sz w:val="20"/>
                <w:szCs w:val="20"/>
                <w:lang w:val="sr-Cyrl-RS"/>
              </w:rPr>
              <w:t xml:space="preserve">VOC </w:t>
            </w:r>
            <w:r w:rsidR="00FE683A" w:rsidRPr="007103BE">
              <w:rPr>
                <w:rFonts w:ascii="Arial Narrow" w:eastAsia="Times New Roman" w:hAnsi="Arial Narrow" w:cs="Calibri"/>
                <w:color w:val="000000"/>
                <w:sz w:val="20"/>
                <w:szCs w:val="20"/>
                <w:lang w:val="sr-Cyrl-RS"/>
              </w:rPr>
              <w:t>операт</w:t>
            </w:r>
            <w:r w:rsidRPr="007103BE">
              <w:rPr>
                <w:rFonts w:ascii="Arial Narrow" w:eastAsia="Times New Roman" w:hAnsi="Arial Narrow" w:cs="Calibri"/>
                <w:color w:val="000000"/>
                <w:sz w:val="20"/>
                <w:szCs w:val="20"/>
                <w:lang w:val="sr-Cyrl-RS"/>
              </w:rPr>
              <w:t>е</w:t>
            </w:r>
            <w:r w:rsidR="00FE683A" w:rsidRPr="007103BE">
              <w:rPr>
                <w:rFonts w:ascii="Arial Narrow" w:eastAsia="Times New Roman" w:hAnsi="Arial Narrow" w:cs="Calibri"/>
                <w:color w:val="000000"/>
                <w:sz w:val="20"/>
                <w:szCs w:val="20"/>
                <w:lang w:val="sr-Cyrl-RS"/>
              </w:rPr>
              <w:t xml:space="preserve">ри. </w:t>
            </w:r>
            <w:r w:rsidRPr="007103BE">
              <w:rPr>
                <w:rFonts w:ascii="Arial Narrow" w:eastAsia="Times New Roman" w:hAnsi="Arial Narrow" w:cs="Calibri"/>
                <w:color w:val="000000"/>
                <w:sz w:val="20"/>
                <w:szCs w:val="20"/>
                <w:lang w:val="sr-Cyrl-RS"/>
              </w:rPr>
              <w:t>Наставак</w:t>
            </w:r>
            <w:r w:rsidR="00FE683A" w:rsidRPr="007103BE">
              <w:rPr>
                <w:rFonts w:ascii="Arial Narrow" w:eastAsia="Times New Roman" w:hAnsi="Arial Narrow" w:cs="Calibri"/>
                <w:color w:val="000000"/>
                <w:sz w:val="20"/>
                <w:szCs w:val="20"/>
                <w:lang w:val="sr-Cyrl-RS"/>
              </w:rPr>
              <w:t xml:space="preserve"> </w:t>
            </w:r>
            <w:r w:rsidRPr="007103BE">
              <w:rPr>
                <w:rFonts w:ascii="Arial Narrow" w:eastAsia="Times New Roman" w:hAnsi="Arial Narrow" w:cs="Calibri"/>
                <w:color w:val="000000"/>
                <w:sz w:val="20"/>
                <w:szCs w:val="20"/>
                <w:lang w:val="sr-Cyrl-RS"/>
              </w:rPr>
              <w:t xml:space="preserve">развоја </w:t>
            </w:r>
            <w:r w:rsidR="00FE683A" w:rsidRPr="007103BE">
              <w:rPr>
                <w:rFonts w:ascii="Arial Narrow" w:eastAsia="Times New Roman" w:hAnsi="Arial Narrow" w:cs="Calibri"/>
                <w:color w:val="000000"/>
                <w:sz w:val="20"/>
                <w:szCs w:val="20"/>
                <w:lang w:val="sr-Cyrl-RS"/>
              </w:rPr>
              <w:t xml:space="preserve">административних капацитета, а посебно </w:t>
            </w:r>
            <w:r w:rsidRPr="007103BE">
              <w:rPr>
                <w:rFonts w:ascii="Arial Narrow" w:eastAsia="Times New Roman" w:hAnsi="Arial Narrow" w:cs="Calibri"/>
                <w:color w:val="000000"/>
                <w:sz w:val="20"/>
                <w:szCs w:val="20"/>
                <w:lang w:val="sr-Cyrl-RS"/>
              </w:rPr>
              <w:t>кроз</w:t>
            </w:r>
            <w:r w:rsidR="00FE683A" w:rsidRPr="007103BE">
              <w:rPr>
                <w:rFonts w:ascii="Arial Narrow" w:eastAsia="Times New Roman" w:hAnsi="Arial Narrow" w:cs="Calibri"/>
                <w:color w:val="000000"/>
                <w:sz w:val="20"/>
                <w:szCs w:val="20"/>
                <w:lang w:val="sr-Cyrl-RS"/>
              </w:rPr>
              <w:t xml:space="preserve"> обук</w:t>
            </w:r>
            <w:r w:rsidRPr="007103BE">
              <w:rPr>
                <w:rFonts w:ascii="Arial Narrow" w:eastAsia="Times New Roman" w:hAnsi="Arial Narrow" w:cs="Calibri"/>
                <w:color w:val="000000"/>
                <w:sz w:val="20"/>
                <w:szCs w:val="20"/>
                <w:lang w:val="sr-Cyrl-RS"/>
              </w:rPr>
              <w:t>е</w:t>
            </w:r>
            <w:r w:rsidR="00FE683A" w:rsidRPr="007103BE">
              <w:rPr>
                <w:rFonts w:ascii="Arial Narrow" w:eastAsia="Times New Roman" w:hAnsi="Arial Narrow" w:cs="Calibri"/>
                <w:color w:val="000000"/>
                <w:sz w:val="20"/>
                <w:szCs w:val="20"/>
                <w:lang w:val="sr-Cyrl-RS"/>
              </w:rPr>
              <w:t xml:space="preserve"> локалних инспектора, као и побољшање знања о </w:t>
            </w:r>
            <w:r w:rsidRPr="007103BE">
              <w:rPr>
                <w:rFonts w:ascii="Arial Narrow" w:eastAsia="Times New Roman" w:hAnsi="Arial Narrow" w:cs="Calibri"/>
                <w:color w:val="000000"/>
                <w:sz w:val="20"/>
                <w:szCs w:val="20"/>
                <w:lang w:val="sr-Cyrl-RS"/>
              </w:rPr>
              <w:t>VOC код</w:t>
            </w:r>
            <w:r w:rsidR="00FE683A" w:rsidRPr="007103BE">
              <w:rPr>
                <w:rFonts w:ascii="Arial Narrow" w:eastAsia="Times New Roman" w:hAnsi="Arial Narrow" w:cs="Calibri"/>
                <w:color w:val="000000"/>
                <w:sz w:val="20"/>
                <w:szCs w:val="20"/>
                <w:lang w:val="sr-Cyrl-RS"/>
              </w:rPr>
              <w:t xml:space="preserve"> оператера и консултан</w:t>
            </w:r>
            <w:r w:rsidRPr="007103BE">
              <w:rPr>
                <w:rFonts w:ascii="Arial Narrow" w:eastAsia="Times New Roman" w:hAnsi="Arial Narrow" w:cs="Calibri"/>
                <w:color w:val="000000"/>
                <w:sz w:val="20"/>
                <w:szCs w:val="20"/>
                <w:lang w:val="sr-Cyrl-RS"/>
              </w:rPr>
              <w:t>а</w:t>
            </w:r>
            <w:r w:rsidR="00FE683A" w:rsidRPr="007103BE">
              <w:rPr>
                <w:rFonts w:ascii="Arial Narrow" w:eastAsia="Times New Roman" w:hAnsi="Arial Narrow" w:cs="Calibri"/>
                <w:color w:val="000000"/>
                <w:sz w:val="20"/>
                <w:szCs w:val="20"/>
                <w:lang w:val="sr-Cyrl-RS"/>
              </w:rPr>
              <w:t>та.</w:t>
            </w:r>
          </w:p>
        </w:tc>
        <w:tc>
          <w:tcPr>
            <w:tcW w:w="885" w:type="dxa"/>
            <w:shd w:val="clear" w:color="auto" w:fill="auto"/>
            <w:vAlign w:val="center"/>
            <w:hideMark/>
          </w:tcPr>
          <w:p w14:paraId="139FA4F4"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992" w:type="dxa"/>
            <w:shd w:val="clear" w:color="auto" w:fill="auto"/>
            <w:vAlign w:val="center"/>
            <w:hideMark/>
          </w:tcPr>
          <w:p w14:paraId="6E87D198"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567" w:type="dxa"/>
            <w:shd w:val="clear" w:color="auto" w:fill="auto"/>
            <w:vAlign w:val="center"/>
            <w:hideMark/>
          </w:tcPr>
          <w:p w14:paraId="6B80B3D2"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993" w:type="dxa"/>
            <w:shd w:val="clear" w:color="auto" w:fill="auto"/>
            <w:vAlign w:val="center"/>
            <w:hideMark/>
          </w:tcPr>
          <w:p w14:paraId="437F6604"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687" w:type="dxa"/>
            <w:shd w:val="clear" w:color="auto" w:fill="auto"/>
            <w:vAlign w:val="center"/>
            <w:hideMark/>
          </w:tcPr>
          <w:p w14:paraId="0979827F"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992" w:type="dxa"/>
            <w:shd w:val="clear" w:color="auto" w:fill="auto"/>
            <w:vAlign w:val="center"/>
            <w:hideMark/>
          </w:tcPr>
          <w:p w14:paraId="158FE9DA" w14:textId="5CB3BE12" w:rsidR="002E0788" w:rsidRPr="004E6CA3" w:rsidRDefault="004E6CA3" w:rsidP="00AA78A9">
            <w:pPr>
              <w:spacing w:after="0" w:line="240" w:lineRule="auto"/>
              <w:ind w:left="-142" w:right="-74"/>
              <w:jc w:val="right"/>
              <w:rPr>
                <w:rFonts w:ascii="Arial Narrow" w:eastAsia="Times New Roman" w:hAnsi="Arial Narrow" w:cs="Calibri"/>
                <w:color w:val="000000"/>
                <w:sz w:val="20"/>
                <w:szCs w:val="20"/>
                <w:vertAlign w:val="superscript"/>
                <w:lang w:val="sr-Cyrl-RS"/>
              </w:rPr>
            </w:pPr>
            <w:r>
              <w:rPr>
                <w:rFonts w:ascii="Arial Narrow" w:eastAsia="Times New Roman" w:hAnsi="Arial Narrow" w:cs="Calibri"/>
                <w:color w:val="000000"/>
                <w:sz w:val="20"/>
                <w:szCs w:val="20"/>
                <w:lang w:val="sr-Cyrl-RS"/>
              </w:rPr>
              <w:t>(</w:t>
            </w:r>
            <w:r w:rsidR="002E0788" w:rsidRPr="007103BE">
              <w:rPr>
                <w:rFonts w:ascii="Arial Narrow" w:eastAsia="Times New Roman" w:hAnsi="Arial Narrow" w:cs="Calibri"/>
                <w:color w:val="000000"/>
                <w:sz w:val="20"/>
                <w:szCs w:val="20"/>
                <w:lang w:val="sr-Cyrl-RS"/>
              </w:rPr>
              <w:t>0,43</w:t>
            </w:r>
            <w:r>
              <w:rPr>
                <w:rFonts w:ascii="Arial Narrow" w:eastAsia="Times New Roman" w:hAnsi="Arial Narrow" w:cs="Calibri"/>
                <w:color w:val="000000"/>
                <w:sz w:val="20"/>
                <w:szCs w:val="20"/>
                <w:lang w:val="sr-Cyrl-RS"/>
              </w:rPr>
              <w:t>)</w:t>
            </w:r>
            <w:r w:rsidR="00DA26C3">
              <w:rPr>
                <w:rFonts w:ascii="Arial Narrow" w:eastAsia="Times New Roman" w:hAnsi="Arial Narrow" w:cs="Calibri"/>
                <w:color w:val="000000"/>
                <w:sz w:val="20"/>
                <w:szCs w:val="20"/>
                <w:vertAlign w:val="superscript"/>
                <w:lang w:val="sr-Cyrl-RS"/>
              </w:rPr>
              <w:t>50</w:t>
            </w:r>
          </w:p>
        </w:tc>
        <w:tc>
          <w:tcPr>
            <w:tcW w:w="979" w:type="dxa"/>
            <w:shd w:val="clear" w:color="auto" w:fill="auto"/>
            <w:vAlign w:val="center"/>
            <w:hideMark/>
          </w:tcPr>
          <w:p w14:paraId="4D0B0E03" w14:textId="77777777" w:rsidR="002E0788" w:rsidRPr="007103BE" w:rsidRDefault="002E0788" w:rsidP="00AA78A9">
            <w:pPr>
              <w:spacing w:after="0" w:line="240" w:lineRule="auto"/>
              <w:ind w:left="-57" w:right="-111"/>
              <w:jc w:val="left"/>
              <w:rPr>
                <w:rFonts w:ascii="Arial Narrow" w:eastAsia="Times New Roman" w:hAnsi="Arial Narrow" w:cs="Calibri"/>
                <w:color w:val="000000"/>
                <w:sz w:val="20"/>
                <w:szCs w:val="20"/>
                <w:lang w:val="sr-Cyrl-RS"/>
              </w:rPr>
            </w:pPr>
          </w:p>
        </w:tc>
        <w:tc>
          <w:tcPr>
            <w:tcW w:w="3402" w:type="dxa"/>
            <w:shd w:val="clear" w:color="auto" w:fill="auto"/>
            <w:vAlign w:val="center"/>
            <w:hideMark/>
          </w:tcPr>
          <w:p w14:paraId="3C255D4F" w14:textId="7E50E71F" w:rsidR="002E0788" w:rsidRPr="007103BE" w:rsidRDefault="008D0F38" w:rsidP="00AA78A9">
            <w:pPr>
              <w:spacing w:after="0" w:line="240" w:lineRule="auto"/>
              <w:ind w:left="-109" w:right="-106"/>
              <w:jc w:val="lef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xml:space="preserve">Амбасада Краљевине Норвешке у Београду финансијски подржава </w:t>
            </w:r>
            <w:r w:rsidR="000E2474">
              <w:rPr>
                <w:rFonts w:ascii="Arial Narrow" w:eastAsia="Times New Roman" w:hAnsi="Arial Narrow" w:cs="Calibri"/>
                <w:color w:val="000000"/>
                <w:sz w:val="20"/>
                <w:szCs w:val="20"/>
                <w:lang w:val="sr-Cyrl-RS"/>
              </w:rPr>
              <w:t>спровођење</w:t>
            </w:r>
            <w:r w:rsidRPr="007103BE">
              <w:rPr>
                <w:rFonts w:ascii="Arial Narrow" w:eastAsia="Times New Roman" w:hAnsi="Arial Narrow" w:cs="Calibri"/>
                <w:color w:val="000000"/>
                <w:sz w:val="20"/>
                <w:szCs w:val="20"/>
                <w:lang w:val="sr-Cyrl-RS"/>
              </w:rPr>
              <w:t xml:space="preserve"> пројекта грантом у износу од 430.000 евра, док Агенција за заштиту животне средине Републике Србије (АЗЖС) доприноси износом од 15.000 евра. Период </w:t>
            </w:r>
            <w:r w:rsidR="00A03427">
              <w:rPr>
                <w:rFonts w:ascii="Arial Narrow" w:eastAsia="Times New Roman" w:hAnsi="Arial Narrow" w:cs="Calibri"/>
                <w:color w:val="000000"/>
                <w:sz w:val="20"/>
                <w:szCs w:val="20"/>
                <w:lang w:val="sr-Cyrl-RS"/>
              </w:rPr>
              <w:t>спровођења</w:t>
            </w:r>
            <w:r w:rsidRPr="007103BE">
              <w:rPr>
                <w:rFonts w:ascii="Arial Narrow" w:eastAsia="Times New Roman" w:hAnsi="Arial Narrow" w:cs="Calibri"/>
                <w:color w:val="000000"/>
                <w:sz w:val="20"/>
                <w:szCs w:val="20"/>
                <w:lang w:val="sr-Cyrl-RS"/>
              </w:rPr>
              <w:t xml:space="preserve"> пројекта је 4 године, почев од 1. децембра 2018. године, закључно са 30. новембром 2022. године. </w:t>
            </w:r>
          </w:p>
        </w:tc>
        <w:tc>
          <w:tcPr>
            <w:tcW w:w="709" w:type="dxa"/>
            <w:shd w:val="clear" w:color="auto" w:fill="auto"/>
            <w:vAlign w:val="center"/>
            <w:hideMark/>
          </w:tcPr>
          <w:p w14:paraId="00797FD6" w14:textId="2AE19258" w:rsidR="002E0788" w:rsidRPr="007103BE" w:rsidRDefault="002E0788" w:rsidP="00AA78A9">
            <w:pPr>
              <w:spacing w:after="0" w:line="240" w:lineRule="auto"/>
              <w:ind w:left="-163" w:right="-73" w:firstLine="107"/>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2022</w:t>
            </w:r>
            <w:r w:rsidR="006E7EE1" w:rsidRPr="007103BE">
              <w:rPr>
                <w:rFonts w:ascii="Arial Narrow" w:eastAsia="Times New Roman" w:hAnsi="Arial Narrow" w:cs="Calibri"/>
                <w:color w:val="000000"/>
                <w:sz w:val="20"/>
                <w:szCs w:val="20"/>
                <w:lang w:val="sr-Cyrl-RS"/>
              </w:rPr>
              <w:t>.</w:t>
            </w:r>
          </w:p>
        </w:tc>
      </w:tr>
      <w:tr w:rsidR="002E0788" w:rsidRPr="007103BE" w14:paraId="29EB93A3" w14:textId="77777777" w:rsidTr="00AA78A9">
        <w:trPr>
          <w:gridAfter w:val="1"/>
          <w:wAfter w:w="9" w:type="dxa"/>
          <w:trHeight w:val="321"/>
        </w:trPr>
        <w:tc>
          <w:tcPr>
            <w:tcW w:w="566" w:type="dxa"/>
            <w:shd w:val="clear" w:color="auto" w:fill="auto"/>
            <w:vAlign w:val="center"/>
          </w:tcPr>
          <w:p w14:paraId="73009B0A" w14:textId="77777777" w:rsidR="002E0788" w:rsidRPr="007103BE" w:rsidRDefault="002E0788" w:rsidP="00AA78A9">
            <w:pPr>
              <w:spacing w:after="0" w:line="240" w:lineRule="auto"/>
              <w:ind w:left="-103" w:right="-98"/>
              <w:jc w:val="center"/>
              <w:rPr>
                <w:rFonts w:ascii="Arial Narrow" w:eastAsia="Times New Roman" w:hAnsi="Arial Narrow" w:cs="Calibri"/>
                <w:color w:val="000000"/>
                <w:sz w:val="20"/>
                <w:szCs w:val="20"/>
                <w:lang w:val="sr-Cyrl-RS"/>
              </w:rPr>
            </w:pPr>
          </w:p>
        </w:tc>
        <w:tc>
          <w:tcPr>
            <w:tcW w:w="5672" w:type="dxa"/>
            <w:shd w:val="clear" w:color="auto" w:fill="auto"/>
            <w:vAlign w:val="center"/>
          </w:tcPr>
          <w:p w14:paraId="7948C7CA" w14:textId="63CA50F3" w:rsidR="002E0788" w:rsidRPr="007103BE" w:rsidRDefault="00A03427" w:rsidP="00AA78A9">
            <w:pPr>
              <w:spacing w:after="0" w:line="240" w:lineRule="auto"/>
              <w:ind w:left="-107" w:right="-110"/>
              <w:jc w:val="left"/>
              <w:rPr>
                <w:rFonts w:ascii="Arial Narrow" w:eastAsia="Times New Roman" w:hAnsi="Arial Narrow" w:cs="Calibri"/>
                <w:color w:val="000000"/>
                <w:sz w:val="20"/>
                <w:szCs w:val="20"/>
                <w:lang w:val="sr-Cyrl-RS"/>
              </w:rPr>
            </w:pPr>
            <w:r>
              <w:rPr>
                <w:rFonts w:ascii="Arial Narrow" w:eastAsia="Times New Roman" w:hAnsi="Arial Narrow" w:cs="Calibri"/>
                <w:color w:val="000000"/>
                <w:sz w:val="20"/>
                <w:szCs w:val="20"/>
                <w:lang w:val="sr-Cyrl-RS"/>
              </w:rPr>
              <w:t>Спровођење</w:t>
            </w:r>
            <w:r w:rsidR="008D0F38" w:rsidRPr="007103BE">
              <w:rPr>
                <w:rFonts w:ascii="Arial Narrow" w:eastAsia="Times New Roman" w:hAnsi="Arial Narrow" w:cs="Calibri"/>
                <w:color w:val="000000"/>
                <w:sz w:val="20"/>
                <w:szCs w:val="20"/>
                <w:lang w:val="sr-Cyrl-RS"/>
              </w:rPr>
              <w:t xml:space="preserve"> </w:t>
            </w:r>
            <w:r w:rsidR="002E0788" w:rsidRPr="007103BE">
              <w:rPr>
                <w:rFonts w:ascii="Arial Narrow" w:eastAsia="Times New Roman" w:hAnsi="Arial Narrow" w:cs="Calibri"/>
                <w:color w:val="000000"/>
                <w:sz w:val="20"/>
                <w:szCs w:val="20"/>
                <w:lang w:val="sr-Cyrl-RS"/>
              </w:rPr>
              <w:t>BA</w:t>
            </w:r>
            <w:r w:rsidR="008D0F38" w:rsidRPr="007103BE">
              <w:rPr>
                <w:rFonts w:ascii="Arial Narrow" w:eastAsia="Times New Roman" w:hAnsi="Arial Narrow" w:cs="Calibri"/>
                <w:color w:val="000000"/>
                <w:sz w:val="20"/>
                <w:szCs w:val="20"/>
                <w:lang w:val="sr-Cyrl-RS"/>
              </w:rPr>
              <w:t>Т</w:t>
            </w:r>
            <w:r w:rsidR="002E0788" w:rsidRPr="007103BE">
              <w:rPr>
                <w:rFonts w:ascii="Arial Narrow" w:eastAsia="Times New Roman" w:hAnsi="Arial Narrow" w:cs="Calibri"/>
                <w:color w:val="000000"/>
                <w:sz w:val="20"/>
                <w:szCs w:val="20"/>
                <w:lang w:val="sr-Cyrl-RS"/>
              </w:rPr>
              <w:t xml:space="preserve"> AELs </w:t>
            </w:r>
            <w:r w:rsidR="008D0F38" w:rsidRPr="007103BE">
              <w:rPr>
                <w:rFonts w:ascii="Arial Narrow" w:eastAsia="Times New Roman" w:hAnsi="Arial Narrow" w:cs="Calibri"/>
                <w:color w:val="000000"/>
                <w:sz w:val="20"/>
                <w:szCs w:val="20"/>
                <w:lang w:val="sr-Cyrl-RS"/>
              </w:rPr>
              <w:t>у постројењима са потрошњом растварача већом од 200</w:t>
            </w:r>
            <w:r w:rsidR="002E0788" w:rsidRPr="007103BE">
              <w:rPr>
                <w:rFonts w:ascii="Arial Narrow" w:eastAsia="Times New Roman" w:hAnsi="Arial Narrow" w:cs="Calibri"/>
                <w:color w:val="000000"/>
                <w:sz w:val="20"/>
                <w:szCs w:val="20"/>
                <w:lang w:val="sr-Cyrl-RS"/>
              </w:rPr>
              <w:t>t</w:t>
            </w:r>
            <w:r w:rsidR="00DA26C3">
              <w:t xml:space="preserve"> </w:t>
            </w:r>
            <w:r w:rsidR="00DA26C3" w:rsidRPr="00DA26C3">
              <w:rPr>
                <w:rFonts w:ascii="Arial Narrow" w:eastAsia="Times New Roman" w:hAnsi="Arial Narrow" w:cs="Calibri"/>
                <w:color w:val="000000"/>
                <w:sz w:val="20"/>
                <w:szCs w:val="20"/>
                <w:lang w:val="sr-Cyrl-RS"/>
              </w:rPr>
              <w:t>или 150 kg на сат.</w:t>
            </w:r>
          </w:p>
        </w:tc>
        <w:tc>
          <w:tcPr>
            <w:tcW w:w="885" w:type="dxa"/>
            <w:shd w:val="clear" w:color="auto" w:fill="auto"/>
            <w:vAlign w:val="center"/>
          </w:tcPr>
          <w:p w14:paraId="782585A4" w14:textId="028936D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125,41 </w:t>
            </w:r>
          </w:p>
        </w:tc>
        <w:tc>
          <w:tcPr>
            <w:tcW w:w="992" w:type="dxa"/>
            <w:shd w:val="clear" w:color="auto" w:fill="auto"/>
            <w:vAlign w:val="center"/>
          </w:tcPr>
          <w:p w14:paraId="5284EF1F"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567" w:type="dxa"/>
            <w:shd w:val="clear" w:color="auto" w:fill="auto"/>
            <w:vAlign w:val="center"/>
          </w:tcPr>
          <w:p w14:paraId="50D64C8E"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993" w:type="dxa"/>
            <w:shd w:val="clear" w:color="auto" w:fill="auto"/>
            <w:vAlign w:val="center"/>
          </w:tcPr>
          <w:p w14:paraId="4843CAB0"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687" w:type="dxa"/>
            <w:shd w:val="clear" w:color="auto" w:fill="auto"/>
            <w:vAlign w:val="center"/>
          </w:tcPr>
          <w:p w14:paraId="6BC39960"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992" w:type="dxa"/>
            <w:shd w:val="clear" w:color="auto" w:fill="auto"/>
            <w:vAlign w:val="center"/>
          </w:tcPr>
          <w:p w14:paraId="49DFF71A" w14:textId="26079A8F" w:rsidR="002E0788" w:rsidRPr="007103BE" w:rsidRDefault="004E6CA3" w:rsidP="00AA78A9">
            <w:pPr>
              <w:spacing w:after="0" w:line="240" w:lineRule="auto"/>
              <w:ind w:left="-142" w:right="-74"/>
              <w:jc w:val="right"/>
              <w:rPr>
                <w:rFonts w:ascii="Arial Narrow" w:eastAsia="Times New Roman" w:hAnsi="Arial Narrow" w:cs="Calibri"/>
                <w:color w:val="000000"/>
                <w:sz w:val="20"/>
                <w:szCs w:val="20"/>
                <w:lang w:val="sr-Cyrl-RS"/>
              </w:rPr>
            </w:pPr>
            <w:r>
              <w:rPr>
                <w:rFonts w:ascii="Arial Narrow" w:eastAsia="Times New Roman" w:hAnsi="Arial Narrow" w:cs="Calibri"/>
                <w:color w:val="000000"/>
                <w:sz w:val="20"/>
                <w:szCs w:val="20"/>
                <w:lang w:val="sr-Cyrl-RS"/>
              </w:rPr>
              <w:t>ИЕ</w:t>
            </w:r>
            <w:r w:rsidR="002E0788" w:rsidRPr="007103BE">
              <w:rPr>
                <w:rFonts w:ascii="Arial Narrow" w:eastAsia="Times New Roman" w:hAnsi="Arial Narrow" w:cs="Calibri"/>
                <w:color w:val="000000"/>
                <w:sz w:val="20"/>
                <w:szCs w:val="20"/>
                <w:lang w:val="sr-Cyrl-RS"/>
              </w:rPr>
              <w:t xml:space="preserve"> (</w:t>
            </w:r>
            <w:r w:rsidR="00484C35" w:rsidRPr="007103BE">
              <w:rPr>
                <w:rFonts w:ascii="Arial Narrow" w:eastAsia="Times New Roman" w:hAnsi="Arial Narrow" w:cs="Calibri"/>
                <w:color w:val="000000"/>
                <w:sz w:val="20"/>
                <w:szCs w:val="20"/>
                <w:lang w:val="sr-Cyrl-RS"/>
              </w:rPr>
              <w:t>горња активност</w:t>
            </w:r>
            <w:r w:rsidR="002E0788" w:rsidRPr="007103BE">
              <w:rPr>
                <w:rFonts w:ascii="Arial Narrow" w:eastAsia="Times New Roman" w:hAnsi="Arial Narrow" w:cs="Calibri"/>
                <w:color w:val="000000"/>
                <w:sz w:val="20"/>
                <w:szCs w:val="20"/>
                <w:lang w:val="sr-Cyrl-RS"/>
              </w:rPr>
              <w:t>) </w:t>
            </w:r>
          </w:p>
        </w:tc>
        <w:tc>
          <w:tcPr>
            <w:tcW w:w="979" w:type="dxa"/>
            <w:shd w:val="clear" w:color="auto" w:fill="auto"/>
            <w:vAlign w:val="center"/>
          </w:tcPr>
          <w:p w14:paraId="30178AC5" w14:textId="77777777" w:rsidR="002E0788" w:rsidRPr="007103BE" w:rsidRDefault="002E0788" w:rsidP="00AA78A9">
            <w:pPr>
              <w:spacing w:after="0" w:line="240" w:lineRule="auto"/>
              <w:ind w:left="-57" w:right="-111"/>
              <w:jc w:val="right"/>
              <w:rPr>
                <w:rFonts w:ascii="Arial Narrow" w:eastAsia="Times New Roman" w:hAnsi="Arial Narrow" w:cs="Calibri"/>
                <w:color w:val="008000"/>
                <w:sz w:val="20"/>
                <w:szCs w:val="20"/>
                <w:lang w:val="sr-Cyrl-RS"/>
              </w:rPr>
            </w:pPr>
          </w:p>
        </w:tc>
        <w:tc>
          <w:tcPr>
            <w:tcW w:w="3402" w:type="dxa"/>
            <w:shd w:val="clear" w:color="auto" w:fill="auto"/>
            <w:vAlign w:val="center"/>
          </w:tcPr>
          <w:p w14:paraId="123377BE" w14:textId="775C9184" w:rsidR="002E0788" w:rsidRPr="00DA26C3" w:rsidRDefault="00DA26C3" w:rsidP="00AA78A9">
            <w:pPr>
              <w:spacing w:after="0" w:line="240" w:lineRule="auto"/>
              <w:ind w:left="-109" w:right="-106"/>
              <w:rPr>
                <w:rFonts w:ascii="Arial Narrow" w:eastAsia="Times New Roman" w:hAnsi="Arial Narrow" w:cs="Calibri"/>
                <w:color w:val="000000"/>
                <w:sz w:val="20"/>
                <w:szCs w:val="20"/>
                <w:lang w:val="sr-Cyrl-RS"/>
              </w:rPr>
            </w:pPr>
            <w:r>
              <w:rPr>
                <w:rFonts w:ascii="Arial Narrow" w:eastAsia="Times New Roman" w:hAnsi="Arial Narrow" w:cs="Calibri"/>
                <w:color w:val="000000"/>
                <w:sz w:val="20"/>
                <w:szCs w:val="20"/>
                <w:lang w:val="sr-Cyrl-RS"/>
              </w:rPr>
              <w:t xml:space="preserve">Повећани трошкови за усклађивање са директивом и додатни трошкови за постизање средњих вредности </w:t>
            </w:r>
            <w:r>
              <w:rPr>
                <w:rFonts w:ascii="Arial Narrow" w:eastAsia="Times New Roman" w:hAnsi="Arial Narrow" w:cs="Calibri"/>
                <w:color w:val="000000"/>
                <w:sz w:val="20"/>
                <w:szCs w:val="20"/>
                <w:lang w:val="sr-Latn-RS"/>
              </w:rPr>
              <w:t>BAT AELs.</w:t>
            </w:r>
          </w:p>
        </w:tc>
        <w:tc>
          <w:tcPr>
            <w:tcW w:w="709" w:type="dxa"/>
            <w:shd w:val="clear" w:color="auto" w:fill="auto"/>
            <w:vAlign w:val="center"/>
          </w:tcPr>
          <w:p w14:paraId="5B857523" w14:textId="77777777" w:rsidR="002E0788" w:rsidRPr="007103BE" w:rsidRDefault="002E0788" w:rsidP="00AA78A9">
            <w:pPr>
              <w:spacing w:after="0" w:line="240" w:lineRule="auto"/>
              <w:ind w:left="-163" w:right="-73" w:firstLine="107"/>
              <w:jc w:val="right"/>
              <w:rPr>
                <w:rFonts w:ascii="Arial Narrow" w:eastAsia="Times New Roman" w:hAnsi="Arial Narrow" w:cs="Calibri Light"/>
                <w:color w:val="000000"/>
                <w:sz w:val="20"/>
                <w:szCs w:val="20"/>
                <w:lang w:val="sr-Cyrl-RS"/>
              </w:rPr>
            </w:pPr>
          </w:p>
        </w:tc>
      </w:tr>
      <w:tr w:rsidR="002E0788" w:rsidRPr="007103BE" w14:paraId="7F654600" w14:textId="77777777" w:rsidTr="00AA78A9">
        <w:trPr>
          <w:trHeight w:val="542"/>
        </w:trPr>
        <w:tc>
          <w:tcPr>
            <w:tcW w:w="16453" w:type="dxa"/>
            <w:gridSpan w:val="12"/>
            <w:shd w:val="clear" w:color="000000" w:fill="BDD7EE"/>
            <w:noWrap/>
            <w:vAlign w:val="center"/>
            <w:hideMark/>
          </w:tcPr>
          <w:p w14:paraId="4D8B9879" w14:textId="1E197C51" w:rsidR="002E0788" w:rsidRPr="007103BE" w:rsidRDefault="000E2474" w:rsidP="00AA78A9">
            <w:pPr>
              <w:spacing w:after="0" w:line="240" w:lineRule="auto"/>
              <w:ind w:left="-163" w:right="-106" w:firstLine="107"/>
              <w:jc w:val="left"/>
              <w:rPr>
                <w:rFonts w:ascii="Arial Narrow" w:eastAsia="Times New Roman" w:hAnsi="Arial Narrow" w:cs="Calibri"/>
                <w:b/>
                <w:color w:val="000000"/>
                <w:sz w:val="20"/>
                <w:szCs w:val="20"/>
                <w:lang w:val="sr-Cyrl-RS"/>
              </w:rPr>
            </w:pPr>
            <w:r>
              <w:rPr>
                <w:rFonts w:asciiTheme="minorHAnsi" w:hAnsiTheme="minorHAnsi" w:cstheme="minorHAnsi"/>
                <w:b/>
                <w:sz w:val="20"/>
                <w:szCs w:val="20"/>
                <w:lang w:val="sr-Cyrl-RS"/>
              </w:rPr>
              <w:t>Посебн</w:t>
            </w:r>
            <w:r w:rsidR="00B52A3F" w:rsidRPr="007103BE">
              <w:rPr>
                <w:rFonts w:asciiTheme="minorHAnsi" w:hAnsiTheme="minorHAnsi" w:cstheme="minorHAnsi"/>
                <w:b/>
                <w:sz w:val="20"/>
                <w:szCs w:val="20"/>
                <w:lang w:val="sr-Cyrl-RS"/>
              </w:rPr>
              <w:t>и циљ 3: Смањење емисија амонијака из сектора пољопривреде за 20,5% у поређењу са 2015. годином</w:t>
            </w:r>
          </w:p>
        </w:tc>
      </w:tr>
      <w:tr w:rsidR="002E0788" w:rsidRPr="007103BE" w14:paraId="77A23A32" w14:textId="77777777" w:rsidTr="00AA78A9">
        <w:trPr>
          <w:gridAfter w:val="1"/>
          <w:wAfter w:w="9" w:type="dxa"/>
          <w:trHeight w:val="444"/>
        </w:trPr>
        <w:tc>
          <w:tcPr>
            <w:tcW w:w="566" w:type="dxa"/>
            <w:shd w:val="clear" w:color="000000" w:fill="D9D9D9"/>
            <w:vAlign w:val="center"/>
            <w:hideMark/>
          </w:tcPr>
          <w:p w14:paraId="6B3B6B5A" w14:textId="6C03907C" w:rsidR="002E0788" w:rsidRPr="007103BE" w:rsidRDefault="00484C35" w:rsidP="00AA78A9">
            <w:pPr>
              <w:spacing w:after="0" w:line="240" w:lineRule="auto"/>
              <w:ind w:left="-103" w:right="-98"/>
              <w:jc w:val="center"/>
              <w:rPr>
                <w:rFonts w:ascii="Arial Narrow" w:eastAsia="Times New Roman" w:hAnsi="Arial Narrow" w:cs="Calibri"/>
                <w:b/>
                <w:bCs/>
                <w:color w:val="000000"/>
                <w:sz w:val="20"/>
                <w:szCs w:val="20"/>
                <w:lang w:val="sr-Cyrl-RS"/>
              </w:rPr>
            </w:pPr>
            <w:r w:rsidRPr="007103BE">
              <w:rPr>
                <w:rFonts w:ascii="Arial Narrow" w:eastAsia="Times New Roman" w:hAnsi="Arial Narrow" w:cs="Calibri"/>
                <w:b/>
                <w:bCs/>
                <w:color w:val="000000"/>
                <w:sz w:val="20"/>
                <w:szCs w:val="20"/>
                <w:lang w:val="sr-Cyrl-RS"/>
              </w:rPr>
              <w:t>Бр</w:t>
            </w:r>
            <w:r w:rsidR="002E0788" w:rsidRPr="007103BE">
              <w:rPr>
                <w:rFonts w:ascii="Arial Narrow" w:eastAsia="Times New Roman" w:hAnsi="Arial Narrow" w:cs="Calibri"/>
                <w:b/>
                <w:bCs/>
                <w:color w:val="000000"/>
                <w:sz w:val="20"/>
                <w:szCs w:val="20"/>
                <w:lang w:val="sr-Cyrl-RS"/>
              </w:rPr>
              <w:t>.12</w:t>
            </w:r>
          </w:p>
          <w:p w14:paraId="6192578D" w14:textId="32ECC505" w:rsidR="002E0788" w:rsidRPr="007103BE" w:rsidRDefault="002E0788" w:rsidP="00AA78A9">
            <w:pPr>
              <w:spacing w:after="0" w:line="240" w:lineRule="auto"/>
              <w:ind w:left="-103" w:right="-98"/>
              <w:jc w:val="center"/>
              <w:rPr>
                <w:rFonts w:ascii="Arial Narrow" w:eastAsia="Times New Roman" w:hAnsi="Arial Narrow" w:cs="Calibri"/>
                <w:b/>
                <w:bCs/>
                <w:color w:val="000000"/>
                <w:sz w:val="20"/>
                <w:szCs w:val="20"/>
                <w:lang w:val="sr-Cyrl-RS"/>
              </w:rPr>
            </w:pPr>
            <w:r w:rsidRPr="007103BE">
              <w:rPr>
                <w:rFonts w:ascii="Arial Narrow" w:eastAsia="Times New Roman" w:hAnsi="Arial Narrow" w:cs="Calibri"/>
                <w:b/>
                <w:bCs/>
                <w:color w:val="000000"/>
                <w:sz w:val="20"/>
                <w:szCs w:val="20"/>
                <w:lang w:val="sr-Cyrl-RS"/>
              </w:rPr>
              <w:t>(W</w:t>
            </w:r>
            <w:r w:rsidR="00DA26C3">
              <w:rPr>
                <w:rFonts w:ascii="Arial Narrow" w:eastAsia="Times New Roman" w:hAnsi="Arial Narrow" w:cs="Calibri"/>
                <w:b/>
                <w:bCs/>
                <w:color w:val="000000"/>
                <w:sz w:val="20"/>
                <w:szCs w:val="20"/>
                <w:lang w:val="sr-Cyrl-RS"/>
              </w:rPr>
              <w:t>А</w:t>
            </w:r>
            <w:r w:rsidRPr="007103BE">
              <w:rPr>
                <w:rFonts w:ascii="Arial Narrow" w:eastAsia="Times New Roman" w:hAnsi="Arial Narrow" w:cs="Calibri"/>
                <w:b/>
                <w:bCs/>
                <w:color w:val="000000"/>
                <w:sz w:val="20"/>
                <w:szCs w:val="20"/>
                <w:lang w:val="sr-Cyrl-RS"/>
              </w:rPr>
              <w:t>M B9)</w:t>
            </w:r>
          </w:p>
        </w:tc>
        <w:tc>
          <w:tcPr>
            <w:tcW w:w="5672" w:type="dxa"/>
            <w:shd w:val="clear" w:color="000000" w:fill="D9D9D9"/>
            <w:vAlign w:val="center"/>
            <w:hideMark/>
          </w:tcPr>
          <w:p w14:paraId="46359FCD" w14:textId="4DA3054E" w:rsidR="002E0788" w:rsidRPr="007103BE" w:rsidRDefault="00B52A3F" w:rsidP="00AA78A9">
            <w:pPr>
              <w:spacing w:after="0" w:line="240" w:lineRule="auto"/>
              <w:ind w:left="-107" w:right="-110"/>
              <w:jc w:val="left"/>
              <w:rPr>
                <w:rFonts w:ascii="Arial Narrow" w:eastAsia="Times New Roman" w:hAnsi="Arial Narrow" w:cs="Calibri"/>
                <w:b/>
                <w:bCs/>
                <w:color w:val="000000"/>
                <w:sz w:val="20"/>
                <w:szCs w:val="20"/>
                <w:lang w:val="sr-Cyrl-RS"/>
              </w:rPr>
            </w:pPr>
            <w:r w:rsidRPr="007103BE">
              <w:rPr>
                <w:rFonts w:ascii="Arial Narrow" w:eastAsia="Times New Roman" w:hAnsi="Arial Narrow" w:cs="Calibri"/>
                <w:b/>
                <w:bCs/>
                <w:color w:val="000000"/>
                <w:sz w:val="20"/>
                <w:szCs w:val="20"/>
                <w:lang w:val="sr-Cyrl-RS"/>
              </w:rPr>
              <w:t>Увођење најбоље праксе у складиштењу течног стајњака</w:t>
            </w:r>
            <w:r w:rsidR="002E0788" w:rsidRPr="007103BE">
              <w:rPr>
                <w:rFonts w:ascii="Arial Narrow" w:eastAsia="Times New Roman" w:hAnsi="Arial Narrow" w:cs="Calibri"/>
                <w:b/>
                <w:bCs/>
                <w:color w:val="000000"/>
                <w:sz w:val="20"/>
                <w:szCs w:val="20"/>
                <w:lang w:val="sr-Cyrl-RS"/>
              </w:rPr>
              <w:br/>
            </w:r>
          </w:p>
        </w:tc>
        <w:tc>
          <w:tcPr>
            <w:tcW w:w="885" w:type="dxa"/>
            <w:shd w:val="clear" w:color="000000" w:fill="D9D9D9"/>
            <w:vAlign w:val="center"/>
            <w:hideMark/>
          </w:tcPr>
          <w:p w14:paraId="124064AD" w14:textId="77777777" w:rsidR="002E0788" w:rsidRPr="007103BE" w:rsidRDefault="002E0788" w:rsidP="00AA78A9">
            <w:pPr>
              <w:spacing w:after="0" w:line="240" w:lineRule="auto"/>
              <w:jc w:val="right"/>
              <w:rPr>
                <w:rFonts w:ascii="Arial Narrow" w:eastAsia="Times New Roman" w:hAnsi="Arial Narrow" w:cs="Calibri"/>
                <w:b/>
                <w:bCs/>
                <w:sz w:val="20"/>
                <w:szCs w:val="20"/>
                <w:lang w:val="sr-Cyrl-RS"/>
              </w:rPr>
            </w:pPr>
            <w:r w:rsidRPr="007103BE">
              <w:rPr>
                <w:rFonts w:ascii="Arial Narrow" w:eastAsia="Times New Roman" w:hAnsi="Arial Narrow" w:cs="Calibri"/>
                <w:b/>
                <w:bCs/>
                <w:sz w:val="20"/>
                <w:szCs w:val="20"/>
                <w:lang w:val="sr-Cyrl-RS"/>
              </w:rPr>
              <w:t>0,8</w:t>
            </w:r>
          </w:p>
        </w:tc>
        <w:tc>
          <w:tcPr>
            <w:tcW w:w="992" w:type="dxa"/>
            <w:shd w:val="clear" w:color="000000" w:fill="D9D9D9"/>
            <w:vAlign w:val="center"/>
          </w:tcPr>
          <w:p w14:paraId="4B62F539" w14:textId="77777777" w:rsidR="002E0788" w:rsidRPr="007103BE" w:rsidRDefault="002E0788" w:rsidP="00AA78A9">
            <w:pPr>
              <w:spacing w:after="0" w:line="240" w:lineRule="auto"/>
              <w:jc w:val="right"/>
              <w:rPr>
                <w:rFonts w:ascii="Arial Narrow" w:eastAsia="Times New Roman" w:hAnsi="Arial Narrow" w:cs="Calibri"/>
                <w:b/>
                <w:bCs/>
                <w:sz w:val="20"/>
                <w:szCs w:val="20"/>
                <w:lang w:val="sr-Cyrl-RS"/>
              </w:rPr>
            </w:pPr>
          </w:p>
        </w:tc>
        <w:tc>
          <w:tcPr>
            <w:tcW w:w="567" w:type="dxa"/>
            <w:shd w:val="clear" w:color="000000" w:fill="D9D9D9"/>
            <w:vAlign w:val="center"/>
          </w:tcPr>
          <w:p w14:paraId="2E666446" w14:textId="77777777" w:rsidR="002E0788" w:rsidRPr="007103BE" w:rsidRDefault="002E0788" w:rsidP="00AA78A9">
            <w:pPr>
              <w:spacing w:after="0" w:line="240" w:lineRule="auto"/>
              <w:jc w:val="right"/>
              <w:rPr>
                <w:rFonts w:ascii="Arial Narrow" w:eastAsia="Times New Roman" w:hAnsi="Arial Narrow" w:cs="Calibri"/>
                <w:b/>
                <w:bCs/>
                <w:sz w:val="20"/>
                <w:szCs w:val="20"/>
                <w:lang w:val="sr-Cyrl-RS"/>
              </w:rPr>
            </w:pPr>
          </w:p>
        </w:tc>
        <w:tc>
          <w:tcPr>
            <w:tcW w:w="993" w:type="dxa"/>
            <w:shd w:val="clear" w:color="000000" w:fill="D9D9D9"/>
            <w:vAlign w:val="center"/>
          </w:tcPr>
          <w:p w14:paraId="29219FBB" w14:textId="77777777" w:rsidR="002E0788" w:rsidRPr="007103BE" w:rsidRDefault="002E0788" w:rsidP="00AA78A9">
            <w:pPr>
              <w:spacing w:after="0" w:line="240" w:lineRule="auto"/>
              <w:jc w:val="right"/>
              <w:rPr>
                <w:rFonts w:ascii="Arial Narrow" w:eastAsia="Times New Roman" w:hAnsi="Arial Narrow" w:cs="Calibri"/>
                <w:b/>
                <w:bCs/>
                <w:sz w:val="20"/>
                <w:szCs w:val="20"/>
                <w:lang w:val="sr-Cyrl-RS"/>
              </w:rPr>
            </w:pPr>
          </w:p>
        </w:tc>
        <w:tc>
          <w:tcPr>
            <w:tcW w:w="687" w:type="dxa"/>
            <w:shd w:val="clear" w:color="000000" w:fill="D9D9D9"/>
            <w:vAlign w:val="center"/>
            <w:hideMark/>
          </w:tcPr>
          <w:p w14:paraId="09F99BA8" w14:textId="77777777" w:rsidR="002E0788" w:rsidRPr="007103BE" w:rsidRDefault="002E0788" w:rsidP="00AA78A9">
            <w:pPr>
              <w:spacing w:after="0" w:line="240" w:lineRule="auto"/>
              <w:ind w:left="-142" w:right="-74"/>
              <w:jc w:val="right"/>
              <w:rPr>
                <w:rFonts w:ascii="Arial Narrow" w:eastAsia="Times New Roman" w:hAnsi="Arial Narrow" w:cs="Calibri"/>
                <w:b/>
                <w:bCs/>
                <w:sz w:val="20"/>
                <w:szCs w:val="20"/>
                <w:lang w:val="sr-Cyrl-RS"/>
              </w:rPr>
            </w:pPr>
          </w:p>
        </w:tc>
        <w:tc>
          <w:tcPr>
            <w:tcW w:w="992" w:type="dxa"/>
            <w:shd w:val="clear" w:color="000000" w:fill="D9D9D9"/>
            <w:vAlign w:val="center"/>
            <w:hideMark/>
          </w:tcPr>
          <w:p w14:paraId="47D543E3" w14:textId="77777777" w:rsidR="002E0788" w:rsidRPr="007103BE" w:rsidRDefault="002E0788" w:rsidP="00AA78A9">
            <w:pPr>
              <w:spacing w:after="0" w:line="240" w:lineRule="auto"/>
              <w:ind w:left="-142" w:right="-74"/>
              <w:jc w:val="right"/>
              <w:rPr>
                <w:rFonts w:ascii="Arial Narrow" w:eastAsia="Times New Roman" w:hAnsi="Arial Narrow" w:cs="Calibri"/>
                <w:b/>
                <w:bCs/>
                <w:sz w:val="20"/>
                <w:szCs w:val="20"/>
                <w:lang w:val="sr-Cyrl-RS"/>
              </w:rPr>
            </w:pPr>
            <w:r w:rsidRPr="007103BE">
              <w:rPr>
                <w:rFonts w:ascii="Arial Narrow" w:eastAsia="Times New Roman" w:hAnsi="Arial Narrow" w:cs="Calibri"/>
                <w:b/>
                <w:bCs/>
                <w:sz w:val="20"/>
                <w:szCs w:val="20"/>
                <w:lang w:val="sr-Cyrl-RS"/>
              </w:rPr>
              <w:t>0,8</w:t>
            </w:r>
          </w:p>
        </w:tc>
        <w:tc>
          <w:tcPr>
            <w:tcW w:w="979" w:type="dxa"/>
            <w:shd w:val="clear" w:color="000000" w:fill="D9D9D9"/>
            <w:vAlign w:val="center"/>
            <w:hideMark/>
          </w:tcPr>
          <w:p w14:paraId="5B9A3CB8" w14:textId="77777777" w:rsidR="002E0788" w:rsidRPr="007103BE" w:rsidRDefault="002E0788" w:rsidP="00AA78A9">
            <w:pPr>
              <w:spacing w:after="0" w:line="240" w:lineRule="auto"/>
              <w:ind w:left="-142" w:right="-74"/>
              <w:jc w:val="right"/>
              <w:rPr>
                <w:rFonts w:ascii="Arial Narrow" w:eastAsia="Times New Roman" w:hAnsi="Arial Narrow" w:cs="Calibri"/>
                <w:b/>
                <w:bCs/>
                <w:sz w:val="20"/>
                <w:szCs w:val="20"/>
                <w:lang w:val="sr-Cyrl-RS"/>
              </w:rPr>
            </w:pPr>
            <w:r w:rsidRPr="007103BE">
              <w:rPr>
                <w:rFonts w:ascii="Arial Narrow" w:eastAsia="Times New Roman" w:hAnsi="Arial Narrow" w:cs="Calibri"/>
                <w:b/>
                <w:bCs/>
                <w:sz w:val="20"/>
                <w:szCs w:val="20"/>
                <w:lang w:val="sr-Cyrl-RS"/>
              </w:rPr>
              <w:t>3,5</w:t>
            </w:r>
          </w:p>
        </w:tc>
        <w:tc>
          <w:tcPr>
            <w:tcW w:w="3402" w:type="dxa"/>
            <w:shd w:val="clear" w:color="000000" w:fill="D9D9D9"/>
            <w:vAlign w:val="center"/>
            <w:hideMark/>
          </w:tcPr>
          <w:p w14:paraId="47185634" w14:textId="182D33F7" w:rsidR="002E0788" w:rsidRPr="007103BE" w:rsidRDefault="00B52A3F" w:rsidP="00AA78A9">
            <w:pPr>
              <w:spacing w:after="0" w:line="240" w:lineRule="auto"/>
              <w:ind w:left="-109" w:right="-106"/>
              <w:rPr>
                <w:rFonts w:ascii="Arial Narrow" w:eastAsia="Times New Roman" w:hAnsi="Arial Narrow" w:cs="Calibri Light"/>
                <w:color w:val="000000"/>
                <w:sz w:val="20"/>
                <w:szCs w:val="20"/>
                <w:lang w:val="sr-Cyrl-RS"/>
              </w:rPr>
            </w:pPr>
            <w:r w:rsidRPr="007103BE">
              <w:rPr>
                <w:rFonts w:ascii="Arial Narrow" w:eastAsia="Times New Roman" w:hAnsi="Arial Narrow" w:cs="Calibri Light"/>
                <w:color w:val="000000"/>
                <w:sz w:val="20"/>
                <w:szCs w:val="20"/>
                <w:lang w:val="sr-Cyrl-RS"/>
              </w:rPr>
              <w:t>Процењени трошкови се односе на улагања само у покривке за складиштење стајњака од свиња. Нема трошкова за формирање природне коре.</w:t>
            </w:r>
            <w:r w:rsidR="002E0788" w:rsidRPr="007103BE">
              <w:rPr>
                <w:rFonts w:ascii="Arial Narrow" w:eastAsia="Times New Roman" w:hAnsi="Arial Narrow" w:cs="Calibri Light"/>
                <w:color w:val="000000"/>
                <w:sz w:val="20"/>
                <w:szCs w:val="20"/>
                <w:lang w:val="sr-Cyrl-RS"/>
              </w:rPr>
              <w:t xml:space="preserve"> </w:t>
            </w:r>
          </w:p>
        </w:tc>
        <w:tc>
          <w:tcPr>
            <w:tcW w:w="709" w:type="dxa"/>
            <w:shd w:val="clear" w:color="000000" w:fill="D9D9D9"/>
            <w:vAlign w:val="center"/>
            <w:hideMark/>
          </w:tcPr>
          <w:p w14:paraId="0BAFF04C" w14:textId="22080835" w:rsidR="002E0788" w:rsidRPr="007103BE" w:rsidRDefault="002E0788" w:rsidP="00AA78A9">
            <w:pPr>
              <w:spacing w:after="0" w:line="240" w:lineRule="auto"/>
              <w:ind w:left="-163" w:right="-73" w:firstLine="107"/>
              <w:jc w:val="right"/>
              <w:rPr>
                <w:rFonts w:ascii="Arial Narrow" w:eastAsia="Times New Roman" w:hAnsi="Arial Narrow" w:cs="Calibri"/>
                <w:b/>
                <w:bCs/>
                <w:color w:val="000000"/>
                <w:sz w:val="20"/>
                <w:szCs w:val="20"/>
                <w:lang w:val="sr-Cyrl-RS"/>
              </w:rPr>
            </w:pPr>
            <w:r w:rsidRPr="007103BE">
              <w:rPr>
                <w:rFonts w:ascii="Arial Narrow" w:eastAsia="Times New Roman" w:hAnsi="Arial Narrow" w:cs="Calibri"/>
                <w:b/>
                <w:bCs/>
                <w:color w:val="000000"/>
                <w:sz w:val="20"/>
                <w:szCs w:val="20"/>
                <w:lang w:val="sr-Cyrl-RS"/>
              </w:rPr>
              <w:t>2030</w:t>
            </w:r>
            <w:r w:rsidR="006E7EE1" w:rsidRPr="007103BE">
              <w:rPr>
                <w:rFonts w:ascii="Arial Narrow" w:eastAsia="Times New Roman" w:hAnsi="Arial Narrow" w:cs="Calibri"/>
                <w:b/>
                <w:bCs/>
                <w:color w:val="000000"/>
                <w:sz w:val="20"/>
                <w:szCs w:val="20"/>
                <w:lang w:val="sr-Cyrl-RS"/>
              </w:rPr>
              <w:t>.</w:t>
            </w:r>
            <w:r w:rsidRPr="007103BE">
              <w:rPr>
                <w:rFonts w:ascii="Arial Narrow" w:eastAsia="Times New Roman" w:hAnsi="Arial Narrow" w:cs="Calibri"/>
                <w:b/>
                <w:bCs/>
                <w:color w:val="000000"/>
                <w:sz w:val="20"/>
                <w:szCs w:val="20"/>
                <w:lang w:val="sr-Cyrl-RS"/>
              </w:rPr>
              <w:t xml:space="preserve"> </w:t>
            </w:r>
            <w:r w:rsidR="006E7EE1" w:rsidRPr="007103BE">
              <w:rPr>
                <w:rFonts w:ascii="Arial Narrow" w:eastAsia="Times New Roman" w:hAnsi="Arial Narrow" w:cs="Calibri"/>
                <w:b/>
                <w:bCs/>
                <w:color w:val="000000"/>
                <w:sz w:val="20"/>
                <w:szCs w:val="20"/>
                <w:lang w:val="sr-Cyrl-RS"/>
              </w:rPr>
              <w:t>и даље</w:t>
            </w:r>
          </w:p>
        </w:tc>
      </w:tr>
      <w:tr w:rsidR="002E0788" w:rsidRPr="007103BE" w14:paraId="04CB4007" w14:textId="77777777" w:rsidTr="00AA78A9">
        <w:trPr>
          <w:gridAfter w:val="1"/>
          <w:wAfter w:w="9" w:type="dxa"/>
          <w:trHeight w:val="1490"/>
        </w:trPr>
        <w:tc>
          <w:tcPr>
            <w:tcW w:w="566" w:type="dxa"/>
            <w:shd w:val="clear" w:color="auto" w:fill="auto"/>
            <w:vAlign w:val="center"/>
          </w:tcPr>
          <w:p w14:paraId="259F7EE9" w14:textId="77777777" w:rsidR="002E0788" w:rsidRPr="007103BE" w:rsidRDefault="002E0788" w:rsidP="00AA78A9">
            <w:pPr>
              <w:spacing w:after="0" w:line="240" w:lineRule="auto"/>
              <w:ind w:left="-103" w:right="-98"/>
              <w:jc w:val="center"/>
              <w:rPr>
                <w:rFonts w:ascii="Arial Narrow" w:eastAsia="Times New Roman" w:hAnsi="Arial Narrow" w:cs="Calibri"/>
                <w:bCs/>
                <w:color w:val="000000"/>
                <w:sz w:val="20"/>
                <w:szCs w:val="20"/>
                <w:lang w:val="sr-Cyrl-RS"/>
              </w:rPr>
            </w:pPr>
            <w:r w:rsidRPr="007103BE">
              <w:rPr>
                <w:rFonts w:ascii="Arial Narrow" w:eastAsia="Times New Roman" w:hAnsi="Arial Narrow" w:cs="Calibri"/>
                <w:bCs/>
                <w:color w:val="000000"/>
                <w:sz w:val="20"/>
                <w:szCs w:val="20"/>
                <w:lang w:val="sr-Cyrl-RS"/>
              </w:rPr>
              <w:t>A</w:t>
            </w:r>
          </w:p>
        </w:tc>
        <w:tc>
          <w:tcPr>
            <w:tcW w:w="5672" w:type="dxa"/>
            <w:shd w:val="clear" w:color="auto" w:fill="auto"/>
            <w:vAlign w:val="center"/>
          </w:tcPr>
          <w:p w14:paraId="601EAD4C" w14:textId="1F5F5486" w:rsidR="00B52A3F" w:rsidRPr="007103BE" w:rsidRDefault="00B52A3F" w:rsidP="00B52A3F">
            <w:pPr>
              <w:spacing w:after="0" w:line="240" w:lineRule="auto"/>
              <w:ind w:left="-107" w:right="-110"/>
              <w:jc w:val="left"/>
              <w:rPr>
                <w:rFonts w:ascii="Arial Narrow" w:eastAsia="Times New Roman" w:hAnsi="Arial Narrow" w:cstheme="minorHAnsi"/>
                <w:sz w:val="20"/>
                <w:szCs w:val="20"/>
                <w:lang w:val="sr-Cyrl-RS"/>
              </w:rPr>
            </w:pPr>
            <w:r w:rsidRPr="007103BE">
              <w:rPr>
                <w:rFonts w:ascii="Arial Narrow" w:eastAsia="Times New Roman" w:hAnsi="Arial Narrow" w:cstheme="minorHAnsi"/>
                <w:bCs/>
                <w:color w:val="000000"/>
                <w:sz w:val="20"/>
                <w:szCs w:val="20"/>
                <w:lang w:val="sr-Cyrl-RS"/>
              </w:rPr>
              <w:t>Транспозиција шест начела управљања азотом представљених у Анексу 3, део 2 Директиве 2284/2016, који су такође наведени у Анексу 9 Гетеборшког протокола, у национални правни оквир.</w:t>
            </w:r>
          </w:p>
          <w:p w14:paraId="72D4761A" w14:textId="7005253F" w:rsidR="002E0788" w:rsidRPr="007103BE" w:rsidRDefault="002E0788" w:rsidP="00AA78A9">
            <w:pPr>
              <w:spacing w:after="0" w:line="240" w:lineRule="auto"/>
              <w:ind w:left="-107" w:right="-110"/>
              <w:jc w:val="left"/>
              <w:rPr>
                <w:rFonts w:ascii="Arial Narrow" w:eastAsia="Times New Roman" w:hAnsi="Arial Narrow" w:cstheme="minorHAnsi"/>
                <w:bCs/>
                <w:color w:val="000000"/>
                <w:sz w:val="20"/>
                <w:szCs w:val="20"/>
                <w:lang w:val="sr-Cyrl-RS"/>
              </w:rPr>
            </w:pPr>
            <w:r w:rsidRPr="007103BE">
              <w:rPr>
                <w:rFonts w:ascii="Arial Narrow" w:eastAsia="Times New Roman" w:hAnsi="Arial Narrow" w:cstheme="minorHAnsi"/>
                <w:sz w:val="20"/>
                <w:szCs w:val="20"/>
                <w:lang w:val="sr-Cyrl-RS"/>
              </w:rPr>
              <w:t xml:space="preserve"> </w:t>
            </w:r>
          </w:p>
        </w:tc>
        <w:tc>
          <w:tcPr>
            <w:tcW w:w="885" w:type="dxa"/>
            <w:shd w:val="clear" w:color="auto" w:fill="auto"/>
            <w:vAlign w:val="center"/>
          </w:tcPr>
          <w:p w14:paraId="5BC3ABE5" w14:textId="77777777" w:rsidR="002E0788" w:rsidRPr="007103BE" w:rsidRDefault="002E0788" w:rsidP="00AA78A9">
            <w:pPr>
              <w:spacing w:after="0" w:line="240" w:lineRule="auto"/>
              <w:jc w:val="right"/>
              <w:rPr>
                <w:rFonts w:ascii="Arial Narrow" w:eastAsia="Times New Roman" w:hAnsi="Arial Narrow" w:cs="Calibri"/>
                <w:b/>
                <w:bCs/>
                <w:sz w:val="20"/>
                <w:szCs w:val="20"/>
                <w:lang w:val="sr-Cyrl-RS"/>
              </w:rPr>
            </w:pPr>
          </w:p>
        </w:tc>
        <w:tc>
          <w:tcPr>
            <w:tcW w:w="992" w:type="dxa"/>
            <w:shd w:val="clear" w:color="auto" w:fill="auto"/>
            <w:vAlign w:val="center"/>
          </w:tcPr>
          <w:p w14:paraId="7CA6521F" w14:textId="77777777" w:rsidR="002E0788" w:rsidRPr="007103BE" w:rsidRDefault="002E0788" w:rsidP="00AA78A9">
            <w:pPr>
              <w:spacing w:after="0" w:line="240" w:lineRule="auto"/>
              <w:jc w:val="right"/>
              <w:rPr>
                <w:rFonts w:ascii="Arial Narrow" w:eastAsia="Times New Roman" w:hAnsi="Arial Narrow" w:cs="Calibri"/>
                <w:b/>
                <w:bCs/>
                <w:sz w:val="20"/>
                <w:szCs w:val="20"/>
                <w:lang w:val="sr-Cyrl-RS"/>
              </w:rPr>
            </w:pPr>
          </w:p>
        </w:tc>
        <w:tc>
          <w:tcPr>
            <w:tcW w:w="567" w:type="dxa"/>
            <w:shd w:val="clear" w:color="auto" w:fill="auto"/>
            <w:vAlign w:val="center"/>
          </w:tcPr>
          <w:p w14:paraId="13A9589D" w14:textId="77777777" w:rsidR="002E0788" w:rsidRPr="007103BE" w:rsidRDefault="002E0788" w:rsidP="00AA78A9">
            <w:pPr>
              <w:spacing w:after="0" w:line="240" w:lineRule="auto"/>
              <w:jc w:val="right"/>
              <w:rPr>
                <w:rFonts w:ascii="Arial Narrow" w:eastAsia="Times New Roman" w:hAnsi="Arial Narrow" w:cs="Calibri"/>
                <w:b/>
                <w:bCs/>
                <w:sz w:val="20"/>
                <w:szCs w:val="20"/>
                <w:lang w:val="sr-Cyrl-RS"/>
              </w:rPr>
            </w:pPr>
          </w:p>
        </w:tc>
        <w:tc>
          <w:tcPr>
            <w:tcW w:w="993" w:type="dxa"/>
            <w:shd w:val="clear" w:color="auto" w:fill="auto"/>
            <w:vAlign w:val="center"/>
          </w:tcPr>
          <w:p w14:paraId="62B9417F" w14:textId="77777777" w:rsidR="002E0788" w:rsidRPr="007103BE" w:rsidRDefault="002E0788" w:rsidP="00AA78A9">
            <w:pPr>
              <w:spacing w:after="0" w:line="240" w:lineRule="auto"/>
              <w:jc w:val="right"/>
              <w:rPr>
                <w:rFonts w:ascii="Arial Narrow" w:eastAsia="Times New Roman" w:hAnsi="Arial Narrow" w:cs="Calibri"/>
                <w:b/>
                <w:bCs/>
                <w:sz w:val="20"/>
                <w:szCs w:val="20"/>
                <w:lang w:val="sr-Cyrl-RS"/>
              </w:rPr>
            </w:pPr>
          </w:p>
        </w:tc>
        <w:tc>
          <w:tcPr>
            <w:tcW w:w="687" w:type="dxa"/>
            <w:shd w:val="clear" w:color="auto" w:fill="auto"/>
            <w:vAlign w:val="center"/>
          </w:tcPr>
          <w:p w14:paraId="78128365" w14:textId="77777777" w:rsidR="002E0788" w:rsidRPr="007103BE" w:rsidRDefault="002E0788" w:rsidP="00AA78A9">
            <w:pPr>
              <w:spacing w:after="0" w:line="240" w:lineRule="auto"/>
              <w:ind w:left="-142" w:right="-74"/>
              <w:jc w:val="right"/>
              <w:rPr>
                <w:rFonts w:ascii="Arial Narrow" w:eastAsia="Times New Roman" w:hAnsi="Arial Narrow" w:cs="Calibri"/>
                <w:b/>
                <w:bCs/>
                <w:sz w:val="20"/>
                <w:szCs w:val="20"/>
                <w:lang w:val="sr-Cyrl-RS"/>
              </w:rPr>
            </w:pPr>
          </w:p>
        </w:tc>
        <w:tc>
          <w:tcPr>
            <w:tcW w:w="992" w:type="dxa"/>
            <w:shd w:val="clear" w:color="auto" w:fill="auto"/>
            <w:vAlign w:val="center"/>
          </w:tcPr>
          <w:p w14:paraId="7947A6DC" w14:textId="77777777" w:rsidR="002E0788" w:rsidRPr="007103BE" w:rsidRDefault="002E0788" w:rsidP="00AA78A9">
            <w:pPr>
              <w:spacing w:after="0" w:line="240" w:lineRule="auto"/>
              <w:ind w:left="-142" w:right="-74"/>
              <w:jc w:val="right"/>
              <w:rPr>
                <w:rFonts w:ascii="Arial Narrow" w:eastAsia="Times New Roman" w:hAnsi="Arial Narrow" w:cs="Calibri"/>
                <w:b/>
                <w:bCs/>
                <w:sz w:val="20"/>
                <w:szCs w:val="20"/>
                <w:lang w:val="sr-Cyrl-RS"/>
              </w:rPr>
            </w:pPr>
          </w:p>
        </w:tc>
        <w:tc>
          <w:tcPr>
            <w:tcW w:w="979" w:type="dxa"/>
            <w:shd w:val="clear" w:color="auto" w:fill="auto"/>
            <w:vAlign w:val="center"/>
          </w:tcPr>
          <w:p w14:paraId="4CD938C9" w14:textId="77777777" w:rsidR="002E0788" w:rsidRPr="007103BE" w:rsidRDefault="002E0788" w:rsidP="00AA78A9">
            <w:pPr>
              <w:spacing w:after="0" w:line="240" w:lineRule="auto"/>
              <w:ind w:left="-142" w:right="-74"/>
              <w:jc w:val="right"/>
              <w:rPr>
                <w:rFonts w:ascii="Arial Narrow" w:eastAsia="Times New Roman" w:hAnsi="Arial Narrow" w:cs="Calibri"/>
                <w:b/>
                <w:bCs/>
                <w:sz w:val="20"/>
                <w:szCs w:val="20"/>
                <w:lang w:val="sr-Cyrl-RS"/>
              </w:rPr>
            </w:pPr>
          </w:p>
        </w:tc>
        <w:tc>
          <w:tcPr>
            <w:tcW w:w="3402" w:type="dxa"/>
            <w:shd w:val="clear" w:color="auto" w:fill="auto"/>
            <w:vAlign w:val="center"/>
          </w:tcPr>
          <w:p w14:paraId="44646264" w14:textId="5298C304" w:rsidR="002E0788" w:rsidRPr="007103BE" w:rsidRDefault="00B52A3F" w:rsidP="00AA78A9">
            <w:pPr>
              <w:spacing w:after="0" w:line="240" w:lineRule="auto"/>
              <w:ind w:left="-109" w:right="-106"/>
              <w:rPr>
                <w:rFonts w:ascii="Arial Narrow" w:eastAsia="Times New Roman" w:hAnsi="Arial Narrow" w:cs="Calibri Light"/>
                <w:color w:val="000000"/>
                <w:sz w:val="20"/>
                <w:szCs w:val="20"/>
                <w:lang w:val="sr-Cyrl-RS"/>
              </w:rPr>
            </w:pPr>
            <w:r w:rsidRPr="007103BE">
              <w:rPr>
                <w:rFonts w:ascii="Arial Narrow" w:eastAsia="Times New Roman" w:hAnsi="Arial Narrow" w:cs="Calibri Light"/>
                <w:color w:val="000000"/>
                <w:sz w:val="20"/>
                <w:szCs w:val="20"/>
                <w:lang w:val="sr-Cyrl-RS"/>
              </w:rPr>
              <w:t xml:space="preserve">Приликом измене националног правног оквира због усклађивања са Директивом о националним обавезама за смањење емисија, </w:t>
            </w:r>
            <w:r w:rsidR="009C4DF7" w:rsidRPr="007103BE">
              <w:rPr>
                <w:rFonts w:ascii="Arial Narrow" w:eastAsia="Times New Roman" w:hAnsi="Arial Narrow" w:cs="Calibri Light"/>
                <w:color w:val="000000"/>
                <w:sz w:val="20"/>
                <w:szCs w:val="20"/>
                <w:lang w:val="sr-Cyrl-RS"/>
              </w:rPr>
              <w:t xml:space="preserve">обезбедити </w:t>
            </w:r>
            <w:r w:rsidRPr="007103BE">
              <w:rPr>
                <w:rFonts w:ascii="Arial Narrow" w:eastAsia="Times New Roman" w:hAnsi="Arial Narrow" w:cs="Calibri Light"/>
                <w:color w:val="000000"/>
                <w:sz w:val="20"/>
                <w:szCs w:val="20"/>
                <w:lang w:val="sr-Cyrl-RS"/>
              </w:rPr>
              <w:t xml:space="preserve">да мере за контролу емисије амонијака садржане у Анексу </w:t>
            </w:r>
            <w:r w:rsidR="009C4DF7" w:rsidRPr="007103BE">
              <w:rPr>
                <w:rFonts w:ascii="Arial Narrow" w:eastAsia="Times New Roman" w:hAnsi="Arial Narrow" w:cs="Calibri Light"/>
                <w:color w:val="000000"/>
                <w:sz w:val="20"/>
                <w:szCs w:val="20"/>
                <w:lang w:val="sr-Cyrl-RS"/>
              </w:rPr>
              <w:t>3</w:t>
            </w:r>
            <w:r w:rsidRPr="007103BE">
              <w:rPr>
                <w:rFonts w:ascii="Arial Narrow" w:eastAsia="Times New Roman" w:hAnsi="Arial Narrow" w:cs="Calibri Light"/>
                <w:color w:val="000000"/>
                <w:sz w:val="20"/>
                <w:szCs w:val="20"/>
                <w:lang w:val="sr-Cyrl-RS"/>
              </w:rPr>
              <w:t xml:space="preserve">, део 2.А Директиве </w:t>
            </w:r>
            <w:r w:rsidR="009C4DF7" w:rsidRPr="007103BE">
              <w:rPr>
                <w:rFonts w:ascii="Arial Narrow" w:eastAsia="Times New Roman" w:hAnsi="Arial Narrow" w:cs="Calibri Light"/>
                <w:color w:val="000000"/>
                <w:sz w:val="20"/>
                <w:szCs w:val="20"/>
                <w:lang w:val="sr-Cyrl-RS"/>
              </w:rPr>
              <w:t>буду</w:t>
            </w:r>
            <w:r w:rsidRPr="007103BE">
              <w:rPr>
                <w:rFonts w:ascii="Arial Narrow" w:eastAsia="Times New Roman" w:hAnsi="Arial Narrow" w:cs="Calibri Light"/>
                <w:color w:val="000000"/>
                <w:sz w:val="20"/>
                <w:szCs w:val="20"/>
                <w:lang w:val="sr-Cyrl-RS"/>
              </w:rPr>
              <w:t xml:space="preserve"> транспоноване у национални правни оквир.</w:t>
            </w:r>
          </w:p>
        </w:tc>
        <w:tc>
          <w:tcPr>
            <w:tcW w:w="709" w:type="dxa"/>
            <w:shd w:val="clear" w:color="auto" w:fill="auto"/>
            <w:vAlign w:val="center"/>
          </w:tcPr>
          <w:p w14:paraId="5A1F7B55" w14:textId="292FAC93" w:rsidR="002E0788" w:rsidRPr="007103BE" w:rsidRDefault="002E0788" w:rsidP="00AA78A9">
            <w:pPr>
              <w:spacing w:after="0" w:line="240" w:lineRule="auto"/>
              <w:ind w:left="-163" w:right="-73" w:firstLine="107"/>
              <w:jc w:val="right"/>
              <w:rPr>
                <w:rFonts w:ascii="Arial Narrow" w:eastAsia="Times New Roman" w:hAnsi="Arial Narrow" w:cs="Calibri"/>
                <w:bCs/>
                <w:color w:val="000000"/>
                <w:sz w:val="20"/>
                <w:szCs w:val="20"/>
                <w:lang w:val="sr-Cyrl-RS"/>
              </w:rPr>
            </w:pPr>
            <w:r w:rsidRPr="007103BE">
              <w:rPr>
                <w:rFonts w:ascii="Arial Narrow" w:eastAsia="Times New Roman" w:hAnsi="Arial Narrow" w:cs="Calibri"/>
                <w:bCs/>
                <w:color w:val="000000"/>
                <w:sz w:val="20"/>
                <w:szCs w:val="20"/>
                <w:lang w:val="sr-Cyrl-RS"/>
              </w:rPr>
              <w:t>2022</w:t>
            </w:r>
            <w:r w:rsidR="006E7EE1" w:rsidRPr="007103BE">
              <w:rPr>
                <w:rFonts w:ascii="Arial Narrow" w:eastAsia="Times New Roman" w:hAnsi="Arial Narrow" w:cs="Calibri"/>
                <w:bCs/>
                <w:color w:val="000000"/>
                <w:sz w:val="20"/>
                <w:szCs w:val="20"/>
                <w:lang w:val="sr-Cyrl-RS"/>
              </w:rPr>
              <w:t>.</w:t>
            </w:r>
          </w:p>
        </w:tc>
      </w:tr>
      <w:tr w:rsidR="002E0788" w:rsidRPr="007103BE" w14:paraId="0B9EC739" w14:textId="77777777" w:rsidTr="00AA78A9">
        <w:trPr>
          <w:gridAfter w:val="1"/>
          <w:wAfter w:w="9" w:type="dxa"/>
          <w:trHeight w:val="1324"/>
        </w:trPr>
        <w:tc>
          <w:tcPr>
            <w:tcW w:w="566" w:type="dxa"/>
            <w:shd w:val="clear" w:color="auto" w:fill="auto"/>
            <w:vAlign w:val="center"/>
          </w:tcPr>
          <w:p w14:paraId="0463FF59" w14:textId="38872679" w:rsidR="002E0788" w:rsidRPr="007103BE" w:rsidRDefault="002E0788" w:rsidP="00AA78A9">
            <w:pPr>
              <w:spacing w:after="0" w:line="240" w:lineRule="auto"/>
              <w:ind w:left="-103" w:right="-98"/>
              <w:jc w:val="center"/>
              <w:rPr>
                <w:rFonts w:ascii="Arial Narrow" w:eastAsia="Times New Roman" w:hAnsi="Arial Narrow" w:cs="Calibri"/>
                <w:bCs/>
                <w:color w:val="000000"/>
                <w:sz w:val="20"/>
                <w:szCs w:val="20"/>
                <w:lang w:val="sr-Cyrl-RS"/>
              </w:rPr>
            </w:pPr>
            <w:r w:rsidRPr="007103BE">
              <w:rPr>
                <w:rFonts w:ascii="Arial Narrow" w:eastAsia="Times New Roman" w:hAnsi="Arial Narrow" w:cs="Calibri"/>
                <w:bCs/>
                <w:color w:val="000000"/>
                <w:sz w:val="20"/>
                <w:szCs w:val="20"/>
                <w:lang w:val="sr-Cyrl-RS"/>
              </w:rPr>
              <w:t>A(</w:t>
            </w:r>
            <w:r w:rsidR="00E60297" w:rsidRPr="007103BE">
              <w:rPr>
                <w:rFonts w:ascii="Arial Narrow" w:eastAsia="Times New Roman" w:hAnsi="Arial Narrow" w:cs="Calibri"/>
                <w:bCs/>
                <w:color w:val="000000"/>
                <w:sz w:val="20"/>
                <w:szCs w:val="20"/>
                <w:lang w:val="sr-Cyrl-RS"/>
              </w:rPr>
              <w:t>Х</w:t>
            </w:r>
            <w:r w:rsidRPr="007103BE">
              <w:rPr>
                <w:rFonts w:ascii="Arial Narrow" w:eastAsia="Times New Roman" w:hAnsi="Arial Narrow" w:cs="Calibri"/>
                <w:bCs/>
                <w:color w:val="000000"/>
                <w:sz w:val="20"/>
                <w:szCs w:val="20"/>
                <w:lang w:val="sr-Cyrl-RS"/>
              </w:rPr>
              <w:t>)</w:t>
            </w:r>
          </w:p>
        </w:tc>
        <w:tc>
          <w:tcPr>
            <w:tcW w:w="5672" w:type="dxa"/>
            <w:shd w:val="clear" w:color="auto" w:fill="auto"/>
            <w:vAlign w:val="center"/>
          </w:tcPr>
          <w:p w14:paraId="0B47B2A8" w14:textId="562F5E8B" w:rsidR="002E0788" w:rsidRPr="007103BE" w:rsidRDefault="009C4DF7" w:rsidP="00AA78A9">
            <w:pPr>
              <w:spacing w:after="0" w:line="240" w:lineRule="auto"/>
              <w:ind w:left="-107" w:right="-110"/>
              <w:jc w:val="left"/>
              <w:rPr>
                <w:rFonts w:ascii="Arial Narrow" w:eastAsia="Times New Roman" w:hAnsi="Arial Narrow" w:cstheme="minorHAnsi"/>
                <w:bCs/>
                <w:color w:val="000000"/>
                <w:sz w:val="20"/>
                <w:szCs w:val="20"/>
                <w:lang w:val="sr-Cyrl-RS"/>
              </w:rPr>
            </w:pPr>
            <w:r w:rsidRPr="007103BE">
              <w:rPr>
                <w:rFonts w:ascii="Arial Narrow" w:eastAsia="Times New Roman" w:hAnsi="Arial Narrow" w:cs="Calibri"/>
                <w:sz w:val="20"/>
                <w:szCs w:val="20"/>
                <w:lang w:val="sr-Cyrl-RS"/>
              </w:rPr>
              <w:t>Припрема Националног кодекса добре пољопривредне праксе за контролу емисија амонијака (обавеза из Директиве ЕУ 2284/2016, Анекс 3, део 2), допуњавањем и проширивањем постојећег националног Кодекса добре пољопривредне праксе из 2016. године ради бољег разматрања мера за смањење емисије амонијака у складу са захтевима Економске комисије УН за Европу и ЕУ.</w:t>
            </w:r>
            <w:r w:rsidR="002E0788" w:rsidRPr="007103BE">
              <w:rPr>
                <w:rFonts w:ascii="Arial Narrow" w:eastAsia="Times New Roman" w:hAnsi="Arial Narrow" w:cs="Calibri"/>
                <w:sz w:val="20"/>
                <w:szCs w:val="20"/>
                <w:lang w:val="sr-Cyrl-RS"/>
              </w:rPr>
              <w:t xml:space="preserve"> </w:t>
            </w:r>
          </w:p>
        </w:tc>
        <w:tc>
          <w:tcPr>
            <w:tcW w:w="885" w:type="dxa"/>
            <w:shd w:val="clear" w:color="auto" w:fill="auto"/>
            <w:vAlign w:val="center"/>
          </w:tcPr>
          <w:p w14:paraId="589D88C8" w14:textId="77777777" w:rsidR="002E0788" w:rsidRPr="007103BE" w:rsidRDefault="002E0788" w:rsidP="00AA78A9">
            <w:pPr>
              <w:spacing w:after="0" w:line="240" w:lineRule="auto"/>
              <w:jc w:val="right"/>
              <w:rPr>
                <w:rFonts w:ascii="Arial Narrow" w:eastAsia="Times New Roman" w:hAnsi="Arial Narrow" w:cs="Calibri"/>
                <w:b/>
                <w:bCs/>
                <w:sz w:val="20"/>
                <w:szCs w:val="20"/>
                <w:lang w:val="sr-Cyrl-RS"/>
              </w:rPr>
            </w:pPr>
          </w:p>
        </w:tc>
        <w:tc>
          <w:tcPr>
            <w:tcW w:w="992" w:type="dxa"/>
            <w:shd w:val="clear" w:color="auto" w:fill="auto"/>
            <w:vAlign w:val="center"/>
          </w:tcPr>
          <w:p w14:paraId="2E9551E0" w14:textId="77777777" w:rsidR="002E0788" w:rsidRPr="007103BE" w:rsidRDefault="002E0788" w:rsidP="00AA78A9">
            <w:pPr>
              <w:spacing w:after="0" w:line="240" w:lineRule="auto"/>
              <w:jc w:val="right"/>
              <w:rPr>
                <w:rFonts w:ascii="Arial Narrow" w:eastAsia="Times New Roman" w:hAnsi="Arial Narrow" w:cs="Calibri"/>
                <w:b/>
                <w:bCs/>
                <w:sz w:val="20"/>
                <w:szCs w:val="20"/>
                <w:lang w:val="sr-Cyrl-RS"/>
              </w:rPr>
            </w:pPr>
          </w:p>
        </w:tc>
        <w:tc>
          <w:tcPr>
            <w:tcW w:w="567" w:type="dxa"/>
            <w:shd w:val="clear" w:color="auto" w:fill="auto"/>
            <w:vAlign w:val="center"/>
          </w:tcPr>
          <w:p w14:paraId="3172C376" w14:textId="77777777" w:rsidR="002E0788" w:rsidRPr="007103BE" w:rsidRDefault="002E0788" w:rsidP="00AA78A9">
            <w:pPr>
              <w:spacing w:after="0" w:line="240" w:lineRule="auto"/>
              <w:jc w:val="right"/>
              <w:rPr>
                <w:rFonts w:ascii="Arial Narrow" w:eastAsia="Times New Roman" w:hAnsi="Arial Narrow" w:cs="Calibri"/>
                <w:b/>
                <w:bCs/>
                <w:sz w:val="20"/>
                <w:szCs w:val="20"/>
                <w:lang w:val="sr-Cyrl-RS"/>
              </w:rPr>
            </w:pPr>
          </w:p>
        </w:tc>
        <w:tc>
          <w:tcPr>
            <w:tcW w:w="993" w:type="dxa"/>
            <w:shd w:val="clear" w:color="auto" w:fill="auto"/>
            <w:vAlign w:val="center"/>
          </w:tcPr>
          <w:p w14:paraId="1AC14B7A" w14:textId="77777777" w:rsidR="002E0788" w:rsidRPr="007103BE" w:rsidRDefault="002E0788" w:rsidP="00AA78A9">
            <w:pPr>
              <w:spacing w:after="0" w:line="240" w:lineRule="auto"/>
              <w:jc w:val="right"/>
              <w:rPr>
                <w:rFonts w:ascii="Arial Narrow" w:eastAsia="Times New Roman" w:hAnsi="Arial Narrow" w:cs="Calibri"/>
                <w:b/>
                <w:bCs/>
                <w:sz w:val="20"/>
                <w:szCs w:val="20"/>
                <w:lang w:val="sr-Cyrl-RS"/>
              </w:rPr>
            </w:pPr>
          </w:p>
        </w:tc>
        <w:tc>
          <w:tcPr>
            <w:tcW w:w="687" w:type="dxa"/>
            <w:shd w:val="clear" w:color="auto" w:fill="auto"/>
            <w:vAlign w:val="center"/>
          </w:tcPr>
          <w:p w14:paraId="04795759" w14:textId="77777777" w:rsidR="002E0788" w:rsidRPr="007103BE" w:rsidRDefault="002E0788" w:rsidP="00AA78A9">
            <w:pPr>
              <w:spacing w:after="0" w:line="240" w:lineRule="auto"/>
              <w:ind w:left="-142" w:right="-74"/>
              <w:jc w:val="right"/>
              <w:rPr>
                <w:rFonts w:ascii="Arial Narrow" w:eastAsia="Times New Roman" w:hAnsi="Arial Narrow" w:cs="Calibri"/>
                <w:b/>
                <w:bCs/>
                <w:sz w:val="20"/>
                <w:szCs w:val="20"/>
                <w:lang w:val="sr-Cyrl-RS"/>
              </w:rPr>
            </w:pPr>
          </w:p>
        </w:tc>
        <w:tc>
          <w:tcPr>
            <w:tcW w:w="992" w:type="dxa"/>
            <w:shd w:val="clear" w:color="auto" w:fill="auto"/>
            <w:vAlign w:val="center"/>
          </w:tcPr>
          <w:p w14:paraId="3E18A482" w14:textId="77777777" w:rsidR="002E0788" w:rsidRPr="007103BE" w:rsidRDefault="002E0788" w:rsidP="00AA78A9">
            <w:pPr>
              <w:spacing w:after="0" w:line="240" w:lineRule="auto"/>
              <w:ind w:left="-142" w:right="-74"/>
              <w:jc w:val="right"/>
              <w:rPr>
                <w:rFonts w:ascii="Arial Narrow" w:eastAsia="Times New Roman" w:hAnsi="Arial Narrow" w:cs="Calibri"/>
                <w:b/>
                <w:bCs/>
                <w:sz w:val="20"/>
                <w:szCs w:val="20"/>
                <w:lang w:val="sr-Cyrl-RS"/>
              </w:rPr>
            </w:pPr>
          </w:p>
        </w:tc>
        <w:tc>
          <w:tcPr>
            <w:tcW w:w="979" w:type="dxa"/>
            <w:shd w:val="clear" w:color="auto" w:fill="auto"/>
            <w:vAlign w:val="center"/>
          </w:tcPr>
          <w:p w14:paraId="526BEB63" w14:textId="77777777" w:rsidR="002E0788" w:rsidRPr="007103BE" w:rsidRDefault="002E0788" w:rsidP="00AA78A9">
            <w:pPr>
              <w:spacing w:after="0" w:line="240" w:lineRule="auto"/>
              <w:ind w:left="-142" w:right="-74"/>
              <w:jc w:val="right"/>
              <w:rPr>
                <w:rFonts w:ascii="Arial Narrow" w:eastAsia="Times New Roman" w:hAnsi="Arial Narrow" w:cs="Calibri"/>
                <w:b/>
                <w:bCs/>
                <w:sz w:val="20"/>
                <w:szCs w:val="20"/>
                <w:lang w:val="sr-Cyrl-RS"/>
              </w:rPr>
            </w:pPr>
          </w:p>
        </w:tc>
        <w:tc>
          <w:tcPr>
            <w:tcW w:w="3402" w:type="dxa"/>
            <w:shd w:val="clear" w:color="auto" w:fill="auto"/>
            <w:vAlign w:val="center"/>
          </w:tcPr>
          <w:p w14:paraId="11321ED7" w14:textId="77777777" w:rsidR="002E0788" w:rsidRPr="007103BE" w:rsidRDefault="002E0788" w:rsidP="00AA78A9">
            <w:pPr>
              <w:spacing w:after="0" w:line="240" w:lineRule="auto"/>
              <w:ind w:left="-109" w:right="-106"/>
              <w:rPr>
                <w:rFonts w:ascii="Arial Narrow" w:eastAsia="Times New Roman" w:hAnsi="Arial Narrow" w:cs="Calibri Light"/>
                <w:color w:val="000000"/>
                <w:sz w:val="20"/>
                <w:szCs w:val="20"/>
                <w:lang w:val="sr-Cyrl-RS"/>
              </w:rPr>
            </w:pPr>
          </w:p>
        </w:tc>
        <w:tc>
          <w:tcPr>
            <w:tcW w:w="709" w:type="dxa"/>
            <w:shd w:val="clear" w:color="auto" w:fill="auto"/>
            <w:vAlign w:val="center"/>
          </w:tcPr>
          <w:p w14:paraId="4AD5EAD5" w14:textId="24FC5CA5" w:rsidR="002E0788" w:rsidRPr="007103BE" w:rsidRDefault="002E0788" w:rsidP="00AA78A9">
            <w:pPr>
              <w:spacing w:after="0" w:line="240" w:lineRule="auto"/>
              <w:ind w:left="-163" w:right="-73" w:firstLine="107"/>
              <w:jc w:val="right"/>
              <w:rPr>
                <w:rFonts w:ascii="Arial Narrow" w:eastAsia="Times New Roman" w:hAnsi="Arial Narrow" w:cs="Calibri"/>
                <w:bCs/>
                <w:color w:val="000000"/>
                <w:sz w:val="20"/>
                <w:szCs w:val="20"/>
                <w:lang w:val="sr-Cyrl-RS"/>
              </w:rPr>
            </w:pPr>
            <w:r w:rsidRPr="007103BE">
              <w:rPr>
                <w:rFonts w:ascii="Arial Narrow" w:eastAsia="Times New Roman" w:hAnsi="Arial Narrow" w:cs="Calibri"/>
                <w:bCs/>
                <w:color w:val="000000"/>
                <w:sz w:val="20"/>
                <w:szCs w:val="20"/>
                <w:lang w:val="sr-Cyrl-RS"/>
              </w:rPr>
              <w:t>2023</w:t>
            </w:r>
            <w:r w:rsidR="006E7EE1" w:rsidRPr="007103BE">
              <w:rPr>
                <w:rFonts w:ascii="Arial Narrow" w:eastAsia="Times New Roman" w:hAnsi="Arial Narrow" w:cs="Calibri"/>
                <w:bCs/>
                <w:color w:val="000000"/>
                <w:sz w:val="20"/>
                <w:szCs w:val="20"/>
                <w:lang w:val="sr-Cyrl-RS"/>
              </w:rPr>
              <w:t>.</w:t>
            </w:r>
          </w:p>
        </w:tc>
      </w:tr>
      <w:tr w:rsidR="002E0788" w:rsidRPr="007103BE" w14:paraId="7052D8DA" w14:textId="77777777" w:rsidTr="00AA78A9">
        <w:trPr>
          <w:gridAfter w:val="1"/>
          <w:wAfter w:w="9" w:type="dxa"/>
          <w:trHeight w:val="846"/>
        </w:trPr>
        <w:tc>
          <w:tcPr>
            <w:tcW w:w="566" w:type="dxa"/>
            <w:shd w:val="clear" w:color="auto" w:fill="auto"/>
            <w:vAlign w:val="center"/>
            <w:hideMark/>
          </w:tcPr>
          <w:p w14:paraId="654D8103" w14:textId="0BB83255" w:rsidR="002E0788" w:rsidRPr="007103BE" w:rsidRDefault="002E0788" w:rsidP="00AA78A9">
            <w:pPr>
              <w:spacing w:after="0" w:line="240" w:lineRule="auto"/>
              <w:ind w:left="-103" w:right="-98"/>
              <w:jc w:val="center"/>
              <w:rPr>
                <w:rFonts w:ascii="Arial Narrow" w:eastAsia="Times New Roman" w:hAnsi="Arial Narrow" w:cs="Calibri"/>
                <w:bCs/>
                <w:color w:val="000000"/>
                <w:sz w:val="20"/>
                <w:szCs w:val="20"/>
                <w:lang w:val="sr-Cyrl-RS"/>
              </w:rPr>
            </w:pPr>
            <w:r w:rsidRPr="007103BE">
              <w:rPr>
                <w:rFonts w:ascii="Arial Narrow" w:eastAsia="Times New Roman" w:hAnsi="Arial Narrow" w:cs="Calibri"/>
                <w:bCs/>
                <w:color w:val="000000"/>
                <w:sz w:val="20"/>
                <w:szCs w:val="20"/>
                <w:lang w:val="sr-Cyrl-RS"/>
              </w:rPr>
              <w:lastRenderedPageBreak/>
              <w:t> A(</w:t>
            </w:r>
            <w:r w:rsidR="00E60297" w:rsidRPr="007103BE">
              <w:rPr>
                <w:rFonts w:ascii="Arial Narrow" w:eastAsia="Times New Roman" w:hAnsi="Arial Narrow" w:cs="Calibri"/>
                <w:bCs/>
                <w:color w:val="000000"/>
                <w:sz w:val="20"/>
                <w:szCs w:val="20"/>
                <w:lang w:val="sr-Cyrl-RS"/>
              </w:rPr>
              <w:t>Х</w:t>
            </w:r>
            <w:r w:rsidRPr="007103BE">
              <w:rPr>
                <w:rFonts w:ascii="Arial Narrow" w:eastAsia="Times New Roman" w:hAnsi="Arial Narrow" w:cs="Calibri"/>
                <w:bCs/>
                <w:color w:val="000000"/>
                <w:sz w:val="20"/>
                <w:szCs w:val="20"/>
                <w:lang w:val="sr-Cyrl-RS"/>
              </w:rPr>
              <w:t>)</w:t>
            </w:r>
          </w:p>
        </w:tc>
        <w:tc>
          <w:tcPr>
            <w:tcW w:w="5672" w:type="dxa"/>
            <w:shd w:val="clear" w:color="auto" w:fill="auto"/>
            <w:hideMark/>
          </w:tcPr>
          <w:p w14:paraId="695B4FD7" w14:textId="483D3A78" w:rsidR="002E0788" w:rsidRPr="007103BE" w:rsidRDefault="009C4DF7" w:rsidP="00AA78A9">
            <w:pPr>
              <w:spacing w:after="0" w:line="240" w:lineRule="auto"/>
              <w:ind w:left="-107" w:right="-110"/>
              <w:jc w:val="left"/>
              <w:rPr>
                <w:rFonts w:ascii="Arial Narrow" w:eastAsia="Times New Roman" w:hAnsi="Arial Narrow" w:cs="Calibri"/>
                <w:sz w:val="20"/>
                <w:szCs w:val="20"/>
                <w:lang w:val="sr-Cyrl-RS"/>
              </w:rPr>
            </w:pPr>
            <w:r w:rsidRPr="007103BE">
              <w:rPr>
                <w:rFonts w:ascii="Arial Narrow" w:eastAsia="Times New Roman" w:hAnsi="Arial Narrow" w:cs="Calibri"/>
                <w:sz w:val="20"/>
                <w:szCs w:val="20"/>
                <w:lang w:val="sr-Cyrl-RS"/>
              </w:rPr>
              <w:t>Успостављање националног буџета за азот ради праћења промена у укупним губицима реактивног азота из пољопривреде, укључујући амонијак, азотни оксид, амонијум, нитрате и нитрите, на основу принципа изнетих у Економске комисије УН за Европу о буџетима за азот.</w:t>
            </w:r>
            <w:r w:rsidR="002E0788" w:rsidRPr="007103BE">
              <w:rPr>
                <w:rStyle w:val="FootnoteReference"/>
                <w:rFonts w:ascii="Arial Narrow" w:hAnsi="Arial Narrow"/>
                <w:sz w:val="20"/>
                <w:szCs w:val="20"/>
                <w:lang w:val="sr-Cyrl-RS"/>
              </w:rPr>
              <w:footnoteReference w:id="51"/>
            </w:r>
          </w:p>
        </w:tc>
        <w:tc>
          <w:tcPr>
            <w:tcW w:w="885" w:type="dxa"/>
            <w:shd w:val="clear" w:color="auto" w:fill="auto"/>
            <w:vAlign w:val="center"/>
            <w:hideMark/>
          </w:tcPr>
          <w:p w14:paraId="6F12DFB1"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992" w:type="dxa"/>
            <w:shd w:val="clear" w:color="auto" w:fill="auto"/>
            <w:vAlign w:val="center"/>
            <w:hideMark/>
          </w:tcPr>
          <w:p w14:paraId="421C7B6B"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567" w:type="dxa"/>
            <w:shd w:val="clear" w:color="auto" w:fill="auto"/>
            <w:vAlign w:val="center"/>
            <w:hideMark/>
          </w:tcPr>
          <w:p w14:paraId="59B783EC"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993" w:type="dxa"/>
            <w:shd w:val="clear" w:color="auto" w:fill="auto"/>
            <w:vAlign w:val="center"/>
            <w:hideMark/>
          </w:tcPr>
          <w:p w14:paraId="704CDC95"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687" w:type="dxa"/>
            <w:shd w:val="clear" w:color="auto" w:fill="auto"/>
            <w:vAlign w:val="center"/>
            <w:hideMark/>
          </w:tcPr>
          <w:p w14:paraId="4FB736E4"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992" w:type="dxa"/>
            <w:shd w:val="clear" w:color="auto" w:fill="auto"/>
            <w:vAlign w:val="center"/>
            <w:hideMark/>
          </w:tcPr>
          <w:p w14:paraId="42C19EEC"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0,8</w:t>
            </w:r>
          </w:p>
        </w:tc>
        <w:tc>
          <w:tcPr>
            <w:tcW w:w="979" w:type="dxa"/>
            <w:shd w:val="clear" w:color="auto" w:fill="auto"/>
            <w:vAlign w:val="center"/>
            <w:hideMark/>
          </w:tcPr>
          <w:p w14:paraId="18FA9243"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3402" w:type="dxa"/>
            <w:shd w:val="clear" w:color="auto" w:fill="auto"/>
            <w:vAlign w:val="center"/>
            <w:hideMark/>
          </w:tcPr>
          <w:p w14:paraId="5FC9D59A" w14:textId="7C878124" w:rsidR="002E0788" w:rsidRPr="007103BE" w:rsidRDefault="00DA26C3" w:rsidP="00AA78A9">
            <w:pPr>
              <w:spacing w:after="0" w:line="240" w:lineRule="auto"/>
              <w:ind w:left="-109" w:right="-106"/>
              <w:rPr>
                <w:rFonts w:ascii="Arial Narrow" w:eastAsia="Times New Roman" w:hAnsi="Arial Narrow" w:cs="Calibri"/>
                <w:color w:val="000000"/>
                <w:sz w:val="20"/>
                <w:szCs w:val="20"/>
                <w:lang w:val="sr-Cyrl-RS"/>
              </w:rPr>
            </w:pPr>
            <w:r>
              <w:rPr>
                <w:rFonts w:ascii="Arial Narrow" w:eastAsia="Times New Roman" w:hAnsi="Arial Narrow" w:cs="Calibri"/>
                <w:color w:val="000000"/>
                <w:sz w:val="20"/>
                <w:szCs w:val="20"/>
                <w:lang w:val="sr-Cyrl-RS"/>
              </w:rPr>
              <w:t>Финансирање из донаторских средстава</w:t>
            </w:r>
            <w:r w:rsidR="009C4DF7" w:rsidRPr="007103BE">
              <w:rPr>
                <w:rFonts w:ascii="Arial Narrow" w:eastAsia="Times New Roman" w:hAnsi="Arial Narrow" w:cs="Calibri"/>
                <w:color w:val="000000"/>
                <w:sz w:val="20"/>
                <w:szCs w:val="20"/>
                <w:lang w:val="sr-Cyrl-RS"/>
              </w:rPr>
              <w:t xml:space="preserve"> (укључујући и подршку за Мере бр. </w:t>
            </w:r>
            <w:r w:rsidR="002E0788" w:rsidRPr="007103BE">
              <w:rPr>
                <w:rFonts w:ascii="Arial Narrow" w:eastAsia="Times New Roman" w:hAnsi="Arial Narrow" w:cs="Calibri"/>
                <w:color w:val="000000"/>
                <w:sz w:val="20"/>
                <w:szCs w:val="20"/>
                <w:lang w:val="sr-Cyrl-RS"/>
              </w:rPr>
              <w:t xml:space="preserve">13, 14 </w:t>
            </w:r>
            <w:r w:rsidR="009C4DF7" w:rsidRPr="007103BE">
              <w:rPr>
                <w:rFonts w:ascii="Arial Narrow" w:eastAsia="Times New Roman" w:hAnsi="Arial Narrow" w:cs="Calibri"/>
                <w:color w:val="000000"/>
                <w:sz w:val="20"/>
                <w:szCs w:val="20"/>
                <w:lang w:val="sr-Cyrl-RS"/>
              </w:rPr>
              <w:t xml:space="preserve">и </w:t>
            </w:r>
            <w:r w:rsidR="002E0788" w:rsidRPr="007103BE">
              <w:rPr>
                <w:rFonts w:ascii="Arial Narrow" w:eastAsia="Times New Roman" w:hAnsi="Arial Narrow" w:cs="Calibri"/>
                <w:color w:val="000000"/>
                <w:sz w:val="20"/>
                <w:szCs w:val="20"/>
                <w:lang w:val="sr-Cyrl-RS"/>
              </w:rPr>
              <w:t>15)</w:t>
            </w:r>
            <w:r w:rsidR="009C4DF7" w:rsidRPr="007103BE">
              <w:rPr>
                <w:rFonts w:ascii="Arial Narrow" w:eastAsia="Times New Roman" w:hAnsi="Arial Narrow" w:cs="Calibri"/>
                <w:color w:val="000000"/>
                <w:sz w:val="20"/>
                <w:szCs w:val="20"/>
                <w:lang w:val="sr-Cyrl-RS"/>
              </w:rPr>
              <w:t>.</w:t>
            </w:r>
          </w:p>
        </w:tc>
        <w:tc>
          <w:tcPr>
            <w:tcW w:w="709" w:type="dxa"/>
            <w:shd w:val="clear" w:color="auto" w:fill="auto"/>
            <w:vAlign w:val="center"/>
            <w:hideMark/>
          </w:tcPr>
          <w:p w14:paraId="5D1456CD" w14:textId="007AE63C" w:rsidR="002E0788" w:rsidRPr="007103BE" w:rsidRDefault="002E0788" w:rsidP="00AA78A9">
            <w:pPr>
              <w:spacing w:after="0" w:line="240" w:lineRule="auto"/>
              <w:ind w:left="-163" w:right="-73" w:firstLine="107"/>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2022-2024</w:t>
            </w:r>
            <w:r w:rsidR="006E7EE1" w:rsidRPr="007103BE">
              <w:rPr>
                <w:rFonts w:ascii="Arial Narrow" w:eastAsia="Times New Roman" w:hAnsi="Arial Narrow" w:cs="Calibri"/>
                <w:color w:val="000000"/>
                <w:sz w:val="20"/>
                <w:szCs w:val="20"/>
                <w:lang w:val="sr-Cyrl-RS"/>
              </w:rPr>
              <w:t>.</w:t>
            </w:r>
          </w:p>
        </w:tc>
      </w:tr>
      <w:tr w:rsidR="002E0788" w:rsidRPr="007103BE" w14:paraId="78FAB1A9" w14:textId="77777777" w:rsidTr="00AA78A9">
        <w:trPr>
          <w:gridAfter w:val="1"/>
          <w:wAfter w:w="9" w:type="dxa"/>
          <w:trHeight w:val="1490"/>
        </w:trPr>
        <w:tc>
          <w:tcPr>
            <w:tcW w:w="566" w:type="dxa"/>
            <w:shd w:val="clear" w:color="auto" w:fill="auto"/>
            <w:vAlign w:val="center"/>
            <w:hideMark/>
          </w:tcPr>
          <w:p w14:paraId="35560FFE" w14:textId="43F5E557" w:rsidR="002E0788" w:rsidRPr="007103BE" w:rsidRDefault="002E0788" w:rsidP="00AA78A9">
            <w:pPr>
              <w:spacing w:after="0" w:line="240" w:lineRule="auto"/>
              <w:ind w:left="-103" w:right="-98"/>
              <w:jc w:val="center"/>
              <w:rPr>
                <w:rFonts w:ascii="Arial Narrow" w:eastAsia="Times New Roman" w:hAnsi="Arial Narrow" w:cs="Calibri"/>
                <w:bCs/>
                <w:color w:val="000000"/>
                <w:sz w:val="20"/>
                <w:szCs w:val="20"/>
                <w:lang w:val="sr-Cyrl-RS"/>
              </w:rPr>
            </w:pPr>
            <w:r w:rsidRPr="007103BE">
              <w:rPr>
                <w:rFonts w:ascii="Arial Narrow" w:eastAsia="Times New Roman" w:hAnsi="Arial Narrow" w:cs="Calibri"/>
                <w:bCs/>
                <w:color w:val="000000"/>
                <w:sz w:val="20"/>
                <w:szCs w:val="20"/>
                <w:lang w:val="sr-Cyrl-RS"/>
              </w:rPr>
              <w:t> </w:t>
            </w:r>
            <w:r w:rsidR="00E60297" w:rsidRPr="007103BE">
              <w:rPr>
                <w:rFonts w:ascii="Arial Narrow" w:eastAsia="Times New Roman" w:hAnsi="Arial Narrow" w:cs="Calibri"/>
                <w:bCs/>
                <w:color w:val="000000"/>
                <w:sz w:val="20"/>
                <w:szCs w:val="20"/>
                <w:lang w:val="sr-Cyrl-RS"/>
              </w:rPr>
              <w:t>(Х</w:t>
            </w:r>
            <w:r w:rsidRPr="007103BE">
              <w:rPr>
                <w:rFonts w:ascii="Arial Narrow" w:eastAsia="Times New Roman" w:hAnsi="Arial Narrow" w:cs="Calibri"/>
                <w:bCs/>
                <w:color w:val="000000"/>
                <w:sz w:val="20"/>
                <w:szCs w:val="20"/>
                <w:lang w:val="sr-Cyrl-RS"/>
              </w:rPr>
              <w:t>)</w:t>
            </w:r>
          </w:p>
        </w:tc>
        <w:tc>
          <w:tcPr>
            <w:tcW w:w="5672" w:type="dxa"/>
            <w:shd w:val="clear" w:color="auto" w:fill="auto"/>
            <w:hideMark/>
          </w:tcPr>
          <w:p w14:paraId="41B05339" w14:textId="256B072C" w:rsidR="002E0788" w:rsidRPr="007103BE" w:rsidRDefault="009C4DF7" w:rsidP="009C4DF7">
            <w:pPr>
              <w:spacing w:after="0" w:line="240" w:lineRule="auto"/>
              <w:ind w:left="-107" w:right="-110"/>
              <w:jc w:val="lef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Јачање људских ресурса у Министарству пољопривреде, шумарства и водопривреде (3 лица с пуним радним временом су потребна за развој Националног саветодавног кодекса, организовање Пољопривредних саветодавних служби и ширење добре праксе у интегрисаном приступу) и Пољопривредне саветодавне службе (10 лица с пуним радним временом за ширење мера смањења амонијака и заштиту подземних водних тела).</w:t>
            </w:r>
          </w:p>
        </w:tc>
        <w:tc>
          <w:tcPr>
            <w:tcW w:w="885" w:type="dxa"/>
            <w:shd w:val="clear" w:color="auto" w:fill="auto"/>
            <w:vAlign w:val="center"/>
            <w:hideMark/>
          </w:tcPr>
          <w:p w14:paraId="24758448"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992" w:type="dxa"/>
            <w:shd w:val="clear" w:color="auto" w:fill="auto"/>
            <w:vAlign w:val="center"/>
            <w:hideMark/>
          </w:tcPr>
          <w:p w14:paraId="4B607813"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567" w:type="dxa"/>
            <w:shd w:val="clear" w:color="auto" w:fill="auto"/>
            <w:vAlign w:val="center"/>
            <w:hideMark/>
          </w:tcPr>
          <w:p w14:paraId="4EEB5A67"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993" w:type="dxa"/>
            <w:shd w:val="clear" w:color="auto" w:fill="auto"/>
            <w:vAlign w:val="center"/>
            <w:hideMark/>
          </w:tcPr>
          <w:p w14:paraId="35F7F1AB"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687" w:type="dxa"/>
            <w:shd w:val="clear" w:color="auto" w:fill="auto"/>
            <w:vAlign w:val="center"/>
            <w:hideMark/>
          </w:tcPr>
          <w:p w14:paraId="03FEF535"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992" w:type="dxa"/>
            <w:shd w:val="clear" w:color="auto" w:fill="auto"/>
            <w:vAlign w:val="center"/>
            <w:hideMark/>
          </w:tcPr>
          <w:p w14:paraId="67119BB0"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979" w:type="dxa"/>
            <w:shd w:val="clear" w:color="auto" w:fill="auto"/>
            <w:vAlign w:val="center"/>
            <w:hideMark/>
          </w:tcPr>
          <w:p w14:paraId="298E99F0"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2,34</w:t>
            </w:r>
          </w:p>
          <w:p w14:paraId="5EB44E59" w14:textId="77777777" w:rsidR="002E0788" w:rsidRPr="007103BE" w:rsidRDefault="002E0788" w:rsidP="00AA78A9">
            <w:pPr>
              <w:spacing w:after="0" w:line="240" w:lineRule="auto"/>
              <w:ind w:left="-142" w:right="-74"/>
              <w:jc w:val="center"/>
              <w:rPr>
                <w:rFonts w:ascii="Arial Narrow" w:eastAsia="Times New Roman" w:hAnsi="Arial Narrow" w:cs="Calibri"/>
                <w:color w:val="000000"/>
                <w:sz w:val="20"/>
                <w:szCs w:val="20"/>
                <w:lang w:val="sr-Cyrl-RS"/>
              </w:rPr>
            </w:pPr>
          </w:p>
        </w:tc>
        <w:tc>
          <w:tcPr>
            <w:tcW w:w="3402" w:type="dxa"/>
            <w:shd w:val="clear" w:color="auto" w:fill="auto"/>
            <w:vAlign w:val="center"/>
            <w:hideMark/>
          </w:tcPr>
          <w:p w14:paraId="462E9515" w14:textId="754DAB48" w:rsidR="002E0788" w:rsidRPr="007103BE" w:rsidRDefault="009C4DF7" w:rsidP="00AA78A9">
            <w:pPr>
              <w:spacing w:after="0" w:line="240" w:lineRule="auto"/>
              <w:ind w:left="-109" w:right="-106"/>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xml:space="preserve">Процена је да је потребно </w:t>
            </w:r>
            <w:r w:rsidR="002E0788" w:rsidRPr="007103BE">
              <w:rPr>
                <w:rFonts w:ascii="Arial Narrow" w:eastAsia="Times New Roman" w:hAnsi="Arial Narrow" w:cs="Calibri"/>
                <w:color w:val="000000"/>
                <w:sz w:val="20"/>
                <w:szCs w:val="20"/>
                <w:lang w:val="sr-Cyrl-RS"/>
              </w:rPr>
              <w:t>13</w:t>
            </w:r>
            <w:r w:rsidRPr="007103BE">
              <w:rPr>
                <w:rFonts w:ascii="Arial Narrow" w:eastAsia="Times New Roman" w:hAnsi="Arial Narrow" w:cs="Calibri"/>
                <w:color w:val="000000"/>
                <w:sz w:val="20"/>
                <w:szCs w:val="20"/>
                <w:lang w:val="sr-Cyrl-RS"/>
              </w:rPr>
              <w:t xml:space="preserve"> додатних запослених с пуним радним временом за </w:t>
            </w:r>
            <w:r w:rsidR="00A03427">
              <w:rPr>
                <w:rFonts w:ascii="Arial Narrow" w:eastAsia="Times New Roman" w:hAnsi="Arial Narrow" w:cs="Calibri"/>
                <w:color w:val="000000"/>
                <w:sz w:val="20"/>
                <w:szCs w:val="20"/>
                <w:lang w:val="sr-Cyrl-RS"/>
              </w:rPr>
              <w:t>спровођење</w:t>
            </w:r>
            <w:r w:rsidRPr="007103BE">
              <w:rPr>
                <w:rFonts w:ascii="Arial Narrow" w:eastAsia="Times New Roman" w:hAnsi="Arial Narrow" w:cs="Calibri"/>
                <w:color w:val="000000"/>
                <w:sz w:val="20"/>
                <w:szCs w:val="20"/>
                <w:lang w:val="sr-Cyrl-RS"/>
              </w:rPr>
              <w:t xml:space="preserve"> ове мере и Мера </w:t>
            </w:r>
            <w:r w:rsidR="002E0788" w:rsidRPr="007103BE">
              <w:rPr>
                <w:rFonts w:ascii="Arial Narrow" w:eastAsia="Times New Roman" w:hAnsi="Arial Narrow" w:cs="Calibri"/>
                <w:color w:val="000000"/>
                <w:sz w:val="20"/>
                <w:szCs w:val="20"/>
                <w:lang w:val="sr-Cyrl-RS"/>
              </w:rPr>
              <w:t xml:space="preserve">13, </w:t>
            </w:r>
            <w:r w:rsidRPr="007103BE">
              <w:rPr>
                <w:rFonts w:ascii="Arial Narrow" w:eastAsia="Times New Roman" w:hAnsi="Arial Narrow" w:cs="Calibri"/>
                <w:color w:val="000000"/>
                <w:sz w:val="20"/>
                <w:szCs w:val="20"/>
                <w:lang w:val="sr-Cyrl-RS"/>
              </w:rPr>
              <w:t>1</w:t>
            </w:r>
            <w:r w:rsidR="002E0788" w:rsidRPr="007103BE">
              <w:rPr>
                <w:rFonts w:ascii="Arial Narrow" w:eastAsia="Times New Roman" w:hAnsi="Arial Narrow" w:cs="Calibri"/>
                <w:color w:val="000000"/>
                <w:sz w:val="20"/>
                <w:szCs w:val="20"/>
                <w:lang w:val="sr-Cyrl-RS"/>
              </w:rPr>
              <w:t xml:space="preserve">4 </w:t>
            </w:r>
            <w:r w:rsidRPr="007103BE">
              <w:rPr>
                <w:rFonts w:ascii="Arial Narrow" w:eastAsia="Times New Roman" w:hAnsi="Arial Narrow" w:cs="Calibri"/>
                <w:color w:val="000000"/>
                <w:sz w:val="20"/>
                <w:szCs w:val="20"/>
                <w:lang w:val="sr-Cyrl-RS"/>
              </w:rPr>
              <w:t xml:space="preserve">и </w:t>
            </w:r>
            <w:r w:rsidR="002E0788" w:rsidRPr="007103BE">
              <w:rPr>
                <w:rFonts w:ascii="Arial Narrow" w:eastAsia="Times New Roman" w:hAnsi="Arial Narrow" w:cs="Calibri"/>
                <w:color w:val="000000"/>
                <w:sz w:val="20"/>
                <w:szCs w:val="20"/>
                <w:lang w:val="sr-Cyrl-RS"/>
              </w:rPr>
              <w:t>15)</w:t>
            </w:r>
            <w:r w:rsidRPr="007103BE">
              <w:rPr>
                <w:rFonts w:ascii="Arial Narrow" w:eastAsia="Times New Roman" w:hAnsi="Arial Narrow" w:cs="Calibri"/>
                <w:color w:val="000000"/>
                <w:sz w:val="20"/>
                <w:szCs w:val="20"/>
                <w:lang w:val="sr-Cyrl-RS"/>
              </w:rPr>
              <w:t>.</w:t>
            </w:r>
          </w:p>
        </w:tc>
        <w:tc>
          <w:tcPr>
            <w:tcW w:w="709" w:type="dxa"/>
            <w:shd w:val="clear" w:color="auto" w:fill="auto"/>
            <w:vAlign w:val="center"/>
            <w:hideMark/>
          </w:tcPr>
          <w:p w14:paraId="041A1DED" w14:textId="05DF396F" w:rsidR="002E0788" w:rsidRPr="007103BE" w:rsidRDefault="002E0788" w:rsidP="00AA78A9">
            <w:pPr>
              <w:spacing w:after="0" w:line="240" w:lineRule="auto"/>
              <w:ind w:left="-163" w:right="-73" w:firstLine="107"/>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2023</w:t>
            </w:r>
            <w:r w:rsidR="006E7EE1" w:rsidRPr="007103BE">
              <w:rPr>
                <w:rFonts w:ascii="Arial Narrow" w:eastAsia="Times New Roman" w:hAnsi="Arial Narrow" w:cs="Calibri"/>
                <w:color w:val="000000"/>
                <w:sz w:val="20"/>
                <w:szCs w:val="20"/>
                <w:lang w:val="sr-Cyrl-RS"/>
              </w:rPr>
              <w:t>.</w:t>
            </w:r>
          </w:p>
        </w:tc>
      </w:tr>
      <w:tr w:rsidR="002E0788" w:rsidRPr="007103BE" w14:paraId="39035E26" w14:textId="77777777" w:rsidTr="00AA78A9">
        <w:trPr>
          <w:gridAfter w:val="1"/>
          <w:wAfter w:w="9" w:type="dxa"/>
          <w:trHeight w:val="1157"/>
        </w:trPr>
        <w:tc>
          <w:tcPr>
            <w:tcW w:w="566" w:type="dxa"/>
            <w:shd w:val="clear" w:color="auto" w:fill="auto"/>
            <w:vAlign w:val="center"/>
            <w:hideMark/>
          </w:tcPr>
          <w:p w14:paraId="447E92CF" w14:textId="2E440C08" w:rsidR="002E0788" w:rsidRPr="007103BE" w:rsidRDefault="002E0788" w:rsidP="00AA78A9">
            <w:pPr>
              <w:spacing w:after="0" w:line="240" w:lineRule="auto"/>
              <w:ind w:left="-103" w:right="-98"/>
              <w:jc w:val="center"/>
              <w:rPr>
                <w:rFonts w:ascii="Arial Narrow" w:eastAsia="Times New Roman" w:hAnsi="Arial Narrow" w:cs="Calibri"/>
                <w:bCs/>
                <w:color w:val="000000"/>
                <w:sz w:val="20"/>
                <w:szCs w:val="20"/>
                <w:lang w:val="sr-Cyrl-RS"/>
              </w:rPr>
            </w:pPr>
            <w:r w:rsidRPr="007103BE">
              <w:rPr>
                <w:rFonts w:ascii="Arial Narrow" w:eastAsia="Times New Roman" w:hAnsi="Arial Narrow" w:cs="Calibri"/>
                <w:bCs/>
                <w:color w:val="000000"/>
                <w:sz w:val="20"/>
                <w:szCs w:val="20"/>
                <w:lang w:val="sr-Cyrl-RS"/>
              </w:rPr>
              <w:t> (</w:t>
            </w:r>
            <w:r w:rsidR="00E60297" w:rsidRPr="007103BE">
              <w:rPr>
                <w:rFonts w:ascii="Arial Narrow" w:eastAsia="Times New Roman" w:hAnsi="Arial Narrow" w:cs="Calibri"/>
                <w:bCs/>
                <w:color w:val="000000"/>
                <w:sz w:val="20"/>
                <w:szCs w:val="20"/>
                <w:lang w:val="sr-Cyrl-RS"/>
              </w:rPr>
              <w:t>Х</w:t>
            </w:r>
            <w:r w:rsidRPr="007103BE">
              <w:rPr>
                <w:rFonts w:ascii="Arial Narrow" w:eastAsia="Times New Roman" w:hAnsi="Arial Narrow" w:cs="Calibri"/>
                <w:bCs/>
                <w:color w:val="000000"/>
                <w:sz w:val="20"/>
                <w:szCs w:val="20"/>
                <w:lang w:val="sr-Cyrl-RS"/>
              </w:rPr>
              <w:t>) </w:t>
            </w:r>
          </w:p>
        </w:tc>
        <w:tc>
          <w:tcPr>
            <w:tcW w:w="5672" w:type="dxa"/>
            <w:shd w:val="clear" w:color="auto" w:fill="auto"/>
            <w:vAlign w:val="center"/>
            <w:hideMark/>
          </w:tcPr>
          <w:p w14:paraId="46D2F720" w14:textId="19D27C7F" w:rsidR="002E0788" w:rsidRPr="007103BE" w:rsidRDefault="00D36646" w:rsidP="00AA78A9">
            <w:pPr>
              <w:spacing w:after="0" w:line="240" w:lineRule="auto"/>
              <w:ind w:left="-107" w:right="-110"/>
              <w:jc w:val="left"/>
              <w:rPr>
                <w:rFonts w:ascii="Arial Narrow" w:eastAsia="Times New Roman" w:hAnsi="Arial Narrow" w:cs="Calibri"/>
                <w:sz w:val="20"/>
                <w:szCs w:val="20"/>
                <w:lang w:val="sr-Cyrl-RS"/>
              </w:rPr>
            </w:pPr>
            <w:r w:rsidRPr="007103BE">
              <w:rPr>
                <w:rFonts w:ascii="Arial Narrow" w:eastAsia="Times New Roman" w:hAnsi="Arial Narrow" w:cs="Calibri"/>
                <w:sz w:val="20"/>
                <w:szCs w:val="20"/>
                <w:lang w:val="sr-Cyrl-RS"/>
              </w:rPr>
              <w:t>Информисање о и ширење Националног кодекса добре пољопривредне праксе и развој кампања за подизање свести о утицају емисија NH</w:t>
            </w:r>
            <w:r w:rsidRPr="007103BE">
              <w:rPr>
                <w:rFonts w:ascii="Arial Narrow" w:eastAsia="Times New Roman" w:hAnsi="Arial Narrow" w:cs="Calibri"/>
                <w:sz w:val="20"/>
                <w:szCs w:val="20"/>
                <w:vertAlign w:val="subscript"/>
                <w:lang w:val="sr-Cyrl-RS"/>
              </w:rPr>
              <w:t>3</w:t>
            </w:r>
            <w:r w:rsidRPr="007103BE">
              <w:rPr>
                <w:rFonts w:ascii="Arial Narrow" w:eastAsia="Times New Roman" w:hAnsi="Arial Narrow" w:cs="Calibri"/>
                <w:sz w:val="20"/>
                <w:szCs w:val="20"/>
                <w:lang w:val="sr-Cyrl-RS"/>
              </w:rPr>
              <w:t xml:space="preserve"> на квалитет ваздуха и о мерама за њихово смањење (кроз више догађаја (5 годишње у Србији од 2024. године), израда и ширење промотивних материјала ((летака, видео записа) …): 10), интернет страница </w:t>
            </w:r>
            <w:r w:rsidR="002E0788" w:rsidRPr="007103BE">
              <w:rPr>
                <w:rFonts w:ascii="Arial Narrow" w:eastAsia="Times New Roman" w:hAnsi="Arial Narrow" w:cs="Calibri"/>
                <w:sz w:val="20"/>
                <w:szCs w:val="20"/>
                <w:lang w:val="sr-Cyrl-RS"/>
              </w:rPr>
              <w:t xml:space="preserve">(1)) </w:t>
            </w:r>
            <w:r w:rsidRPr="007103BE">
              <w:rPr>
                <w:rFonts w:ascii="Arial Narrow" w:eastAsia="Times New Roman" w:hAnsi="Arial Narrow" w:cs="Calibri"/>
                <w:sz w:val="20"/>
                <w:szCs w:val="20"/>
                <w:lang w:val="sr-Cyrl-RS"/>
              </w:rPr>
              <w:t xml:space="preserve"> </w:t>
            </w:r>
          </w:p>
        </w:tc>
        <w:tc>
          <w:tcPr>
            <w:tcW w:w="885" w:type="dxa"/>
            <w:shd w:val="clear" w:color="auto" w:fill="auto"/>
            <w:vAlign w:val="center"/>
            <w:hideMark/>
          </w:tcPr>
          <w:p w14:paraId="265F5DFE"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992" w:type="dxa"/>
            <w:shd w:val="clear" w:color="auto" w:fill="auto"/>
            <w:vAlign w:val="center"/>
            <w:hideMark/>
          </w:tcPr>
          <w:p w14:paraId="33A5AB2C"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567" w:type="dxa"/>
            <w:shd w:val="clear" w:color="auto" w:fill="auto"/>
            <w:vAlign w:val="center"/>
            <w:hideMark/>
          </w:tcPr>
          <w:p w14:paraId="75A47EEA"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993" w:type="dxa"/>
            <w:shd w:val="clear" w:color="auto" w:fill="auto"/>
            <w:vAlign w:val="center"/>
            <w:hideMark/>
          </w:tcPr>
          <w:p w14:paraId="42A5BF3C"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687" w:type="dxa"/>
            <w:shd w:val="clear" w:color="auto" w:fill="auto"/>
            <w:vAlign w:val="center"/>
            <w:hideMark/>
          </w:tcPr>
          <w:p w14:paraId="6BA62DBF"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992" w:type="dxa"/>
            <w:shd w:val="clear" w:color="auto" w:fill="auto"/>
            <w:vAlign w:val="center"/>
            <w:hideMark/>
          </w:tcPr>
          <w:p w14:paraId="6135E721"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979" w:type="dxa"/>
            <w:shd w:val="clear" w:color="auto" w:fill="auto"/>
            <w:vAlign w:val="center"/>
            <w:hideMark/>
          </w:tcPr>
          <w:p w14:paraId="6BF0C8CF"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0,355</w:t>
            </w:r>
          </w:p>
        </w:tc>
        <w:tc>
          <w:tcPr>
            <w:tcW w:w="3402" w:type="dxa"/>
            <w:shd w:val="clear" w:color="auto" w:fill="auto"/>
            <w:vAlign w:val="center"/>
            <w:hideMark/>
          </w:tcPr>
          <w:p w14:paraId="0F5495A7" w14:textId="2232EB88" w:rsidR="002E0788" w:rsidRPr="007103BE" w:rsidRDefault="00D36646" w:rsidP="00AA78A9">
            <w:pPr>
              <w:spacing w:after="0" w:line="240" w:lineRule="auto"/>
              <w:ind w:left="-109" w:right="-106"/>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Јавни догађаји сваке године у различитим деловима Србије, промотивни материјали и интернет страница</w:t>
            </w:r>
            <w:r w:rsidR="002E0788" w:rsidRPr="007103BE">
              <w:rPr>
                <w:rFonts w:ascii="Arial Narrow" w:eastAsia="Times New Roman" w:hAnsi="Arial Narrow" w:cs="Calibri"/>
                <w:color w:val="000000"/>
                <w:sz w:val="20"/>
                <w:szCs w:val="20"/>
                <w:lang w:val="sr-Cyrl-RS"/>
              </w:rPr>
              <w:t xml:space="preserve"> (</w:t>
            </w:r>
            <w:r w:rsidRPr="007103BE">
              <w:rPr>
                <w:rFonts w:ascii="Arial Narrow" w:eastAsia="Times New Roman" w:hAnsi="Arial Narrow" w:cs="Calibri"/>
                <w:color w:val="000000"/>
                <w:sz w:val="20"/>
                <w:szCs w:val="20"/>
                <w:lang w:val="sr-Cyrl-RS"/>
              </w:rPr>
              <w:t xml:space="preserve">укључујући и за Мере </w:t>
            </w:r>
            <w:r w:rsidR="002E0788" w:rsidRPr="007103BE">
              <w:rPr>
                <w:rFonts w:ascii="Arial Narrow" w:eastAsia="Times New Roman" w:hAnsi="Arial Narrow" w:cs="Calibri"/>
                <w:color w:val="000000"/>
                <w:sz w:val="20"/>
                <w:szCs w:val="20"/>
                <w:lang w:val="sr-Cyrl-RS"/>
              </w:rPr>
              <w:t xml:space="preserve">13, 14 </w:t>
            </w:r>
            <w:r w:rsidRPr="007103BE">
              <w:rPr>
                <w:rFonts w:ascii="Arial Narrow" w:eastAsia="Times New Roman" w:hAnsi="Arial Narrow" w:cs="Calibri"/>
                <w:color w:val="000000"/>
                <w:sz w:val="20"/>
                <w:szCs w:val="20"/>
                <w:lang w:val="sr-Cyrl-RS"/>
              </w:rPr>
              <w:t xml:space="preserve">и </w:t>
            </w:r>
            <w:r w:rsidR="002E0788" w:rsidRPr="007103BE">
              <w:rPr>
                <w:rFonts w:ascii="Arial Narrow" w:eastAsia="Times New Roman" w:hAnsi="Arial Narrow" w:cs="Calibri"/>
                <w:color w:val="000000"/>
                <w:sz w:val="20"/>
                <w:szCs w:val="20"/>
                <w:lang w:val="sr-Cyrl-RS"/>
              </w:rPr>
              <w:t>15)</w:t>
            </w:r>
            <w:r w:rsidRPr="007103BE">
              <w:rPr>
                <w:rFonts w:ascii="Arial Narrow" w:eastAsia="Times New Roman" w:hAnsi="Arial Narrow" w:cs="Calibri"/>
                <w:color w:val="000000"/>
                <w:sz w:val="20"/>
                <w:szCs w:val="20"/>
                <w:lang w:val="sr-Cyrl-RS"/>
              </w:rPr>
              <w:t>.</w:t>
            </w:r>
          </w:p>
        </w:tc>
        <w:tc>
          <w:tcPr>
            <w:tcW w:w="709" w:type="dxa"/>
            <w:shd w:val="clear" w:color="auto" w:fill="auto"/>
            <w:vAlign w:val="center"/>
            <w:hideMark/>
          </w:tcPr>
          <w:p w14:paraId="3AFDE33D" w14:textId="5FAAFC30" w:rsidR="002E0788" w:rsidRPr="007103BE" w:rsidRDefault="002E0788" w:rsidP="00AA78A9">
            <w:pPr>
              <w:spacing w:after="0" w:line="240" w:lineRule="auto"/>
              <w:ind w:left="-163" w:right="-73" w:firstLine="107"/>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2024-2030</w:t>
            </w:r>
            <w:r w:rsidR="006E7EE1" w:rsidRPr="007103BE">
              <w:rPr>
                <w:rFonts w:ascii="Arial Narrow" w:eastAsia="Times New Roman" w:hAnsi="Arial Narrow" w:cs="Calibri"/>
                <w:color w:val="000000"/>
                <w:sz w:val="20"/>
                <w:szCs w:val="20"/>
                <w:lang w:val="sr-Cyrl-RS"/>
              </w:rPr>
              <w:t>.</w:t>
            </w:r>
          </w:p>
        </w:tc>
      </w:tr>
      <w:tr w:rsidR="002E0788" w:rsidRPr="007103BE" w14:paraId="57BA3193" w14:textId="77777777" w:rsidTr="00AA78A9">
        <w:trPr>
          <w:gridAfter w:val="1"/>
          <w:wAfter w:w="9" w:type="dxa"/>
          <w:trHeight w:val="444"/>
        </w:trPr>
        <w:tc>
          <w:tcPr>
            <w:tcW w:w="566" w:type="dxa"/>
            <w:shd w:val="clear" w:color="auto" w:fill="auto"/>
            <w:vAlign w:val="center"/>
          </w:tcPr>
          <w:p w14:paraId="513F9A1E" w14:textId="77777777" w:rsidR="002E0788" w:rsidRPr="007103BE" w:rsidRDefault="002E0788" w:rsidP="00AA78A9">
            <w:pPr>
              <w:spacing w:after="0" w:line="240" w:lineRule="auto"/>
              <w:ind w:left="-103" w:right="-98"/>
              <w:jc w:val="center"/>
              <w:rPr>
                <w:rFonts w:ascii="Arial Narrow" w:eastAsia="Times New Roman" w:hAnsi="Arial Narrow" w:cs="Calibri"/>
                <w:b/>
                <w:bCs/>
                <w:color w:val="000000"/>
                <w:sz w:val="20"/>
                <w:szCs w:val="20"/>
                <w:lang w:val="sr-Cyrl-RS"/>
              </w:rPr>
            </w:pPr>
          </w:p>
        </w:tc>
        <w:tc>
          <w:tcPr>
            <w:tcW w:w="5672" w:type="dxa"/>
            <w:shd w:val="clear" w:color="auto" w:fill="auto"/>
            <w:vAlign w:val="center"/>
          </w:tcPr>
          <w:p w14:paraId="1008413A" w14:textId="434B8F48" w:rsidR="002E0788" w:rsidRPr="007103BE" w:rsidRDefault="00A03427" w:rsidP="00AA78A9">
            <w:pPr>
              <w:spacing w:after="0" w:line="240" w:lineRule="auto"/>
              <w:ind w:left="-107" w:right="-110"/>
              <w:jc w:val="left"/>
              <w:rPr>
                <w:rFonts w:ascii="Arial Narrow" w:eastAsia="Times New Roman" w:hAnsi="Arial Narrow" w:cs="Calibri"/>
                <w:sz w:val="20"/>
                <w:szCs w:val="20"/>
                <w:lang w:val="sr-Cyrl-RS"/>
              </w:rPr>
            </w:pPr>
            <w:r>
              <w:rPr>
                <w:rFonts w:ascii="Arial Narrow" w:eastAsia="Times New Roman" w:hAnsi="Arial Narrow" w:cs="Calibri"/>
                <w:sz w:val="20"/>
                <w:szCs w:val="20"/>
                <w:lang w:val="sr-Cyrl-RS"/>
              </w:rPr>
              <w:t>Спровођење</w:t>
            </w:r>
            <w:r w:rsidR="00D36646" w:rsidRPr="007103BE">
              <w:rPr>
                <w:rFonts w:ascii="Arial Narrow" w:eastAsia="Times New Roman" w:hAnsi="Arial Narrow" w:cs="Calibri"/>
                <w:sz w:val="20"/>
                <w:szCs w:val="20"/>
                <w:lang w:val="sr-Cyrl-RS"/>
              </w:rPr>
              <w:t xml:space="preserve"> најбоље праксе у управљању течним стајњаком.</w:t>
            </w:r>
          </w:p>
        </w:tc>
        <w:tc>
          <w:tcPr>
            <w:tcW w:w="885" w:type="dxa"/>
            <w:shd w:val="clear" w:color="auto" w:fill="auto"/>
            <w:vAlign w:val="center"/>
          </w:tcPr>
          <w:p w14:paraId="27BAF6C2"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0,8</w:t>
            </w:r>
          </w:p>
        </w:tc>
        <w:tc>
          <w:tcPr>
            <w:tcW w:w="992" w:type="dxa"/>
            <w:shd w:val="clear" w:color="auto" w:fill="auto"/>
            <w:vAlign w:val="center"/>
          </w:tcPr>
          <w:p w14:paraId="4A993C27"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p>
        </w:tc>
        <w:tc>
          <w:tcPr>
            <w:tcW w:w="567" w:type="dxa"/>
            <w:shd w:val="clear" w:color="auto" w:fill="auto"/>
            <w:vAlign w:val="center"/>
          </w:tcPr>
          <w:p w14:paraId="73A58F8A"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p>
        </w:tc>
        <w:tc>
          <w:tcPr>
            <w:tcW w:w="993" w:type="dxa"/>
            <w:shd w:val="clear" w:color="auto" w:fill="auto"/>
            <w:vAlign w:val="center"/>
          </w:tcPr>
          <w:p w14:paraId="31808623"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p>
        </w:tc>
        <w:tc>
          <w:tcPr>
            <w:tcW w:w="687" w:type="dxa"/>
            <w:shd w:val="clear" w:color="auto" w:fill="auto"/>
            <w:vAlign w:val="center"/>
          </w:tcPr>
          <w:p w14:paraId="2AA6C0DC"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p>
        </w:tc>
        <w:tc>
          <w:tcPr>
            <w:tcW w:w="992" w:type="dxa"/>
            <w:shd w:val="clear" w:color="auto" w:fill="auto"/>
            <w:vAlign w:val="center"/>
          </w:tcPr>
          <w:p w14:paraId="5A419116"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p>
        </w:tc>
        <w:tc>
          <w:tcPr>
            <w:tcW w:w="979" w:type="dxa"/>
            <w:shd w:val="clear" w:color="auto" w:fill="auto"/>
            <w:vAlign w:val="center"/>
          </w:tcPr>
          <w:p w14:paraId="2067D8AE"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p>
        </w:tc>
        <w:tc>
          <w:tcPr>
            <w:tcW w:w="3402" w:type="dxa"/>
            <w:shd w:val="clear" w:color="auto" w:fill="auto"/>
            <w:vAlign w:val="center"/>
          </w:tcPr>
          <w:p w14:paraId="4AF03CF7" w14:textId="7957A644" w:rsidR="002E0788" w:rsidRPr="007103BE" w:rsidRDefault="00DA26C3" w:rsidP="00AA78A9">
            <w:pPr>
              <w:spacing w:after="0" w:line="240" w:lineRule="auto"/>
              <w:ind w:left="-109" w:right="-106"/>
              <w:rPr>
                <w:rFonts w:ascii="Arial Narrow" w:eastAsia="Times New Roman" w:hAnsi="Arial Narrow" w:cs="Calibri"/>
                <w:color w:val="000000"/>
                <w:sz w:val="20"/>
                <w:szCs w:val="20"/>
                <w:lang w:val="sr-Cyrl-RS"/>
              </w:rPr>
            </w:pPr>
            <w:r>
              <w:rPr>
                <w:rFonts w:ascii="Arial Narrow" w:eastAsia="Times New Roman" w:hAnsi="Arial Narrow" w:cs="Calibri"/>
                <w:color w:val="000000"/>
                <w:sz w:val="20"/>
                <w:szCs w:val="20"/>
                <w:lang w:val="sr-Cyrl-RS"/>
              </w:rPr>
              <w:t>Покривање лагуна на фармама за узгој свиња и стварање природе покорице на складиштима стајњаја на сточним фармама</w:t>
            </w:r>
          </w:p>
        </w:tc>
        <w:tc>
          <w:tcPr>
            <w:tcW w:w="709" w:type="dxa"/>
            <w:shd w:val="clear" w:color="auto" w:fill="auto"/>
            <w:vAlign w:val="center"/>
          </w:tcPr>
          <w:p w14:paraId="7D5F9A95" w14:textId="27172320" w:rsidR="002E0788" w:rsidRPr="007103BE" w:rsidRDefault="00DA26C3" w:rsidP="00AA78A9">
            <w:pPr>
              <w:spacing w:after="0" w:line="240" w:lineRule="auto"/>
              <w:ind w:left="-163" w:right="-73" w:firstLine="107"/>
              <w:jc w:val="right"/>
              <w:rPr>
                <w:rFonts w:ascii="Arial Narrow" w:eastAsia="Times New Roman" w:hAnsi="Arial Narrow" w:cs="Calibri"/>
                <w:color w:val="000000"/>
                <w:sz w:val="20"/>
                <w:szCs w:val="20"/>
                <w:lang w:val="sr-Cyrl-RS"/>
              </w:rPr>
            </w:pPr>
            <w:r>
              <w:rPr>
                <w:rFonts w:ascii="Arial Narrow" w:eastAsia="Times New Roman" w:hAnsi="Arial Narrow" w:cs="Calibri"/>
                <w:color w:val="000000"/>
                <w:sz w:val="20"/>
                <w:szCs w:val="20"/>
                <w:lang w:val="sr-Cyrl-RS"/>
              </w:rPr>
              <w:t>2024-2030.</w:t>
            </w:r>
          </w:p>
        </w:tc>
      </w:tr>
      <w:tr w:rsidR="002E0788" w:rsidRPr="007103BE" w14:paraId="7A2040C8" w14:textId="77777777" w:rsidTr="00AA78A9">
        <w:trPr>
          <w:gridAfter w:val="1"/>
          <w:wAfter w:w="9" w:type="dxa"/>
          <w:trHeight w:val="492"/>
        </w:trPr>
        <w:tc>
          <w:tcPr>
            <w:tcW w:w="566" w:type="dxa"/>
            <w:shd w:val="clear" w:color="auto" w:fill="auto"/>
            <w:vAlign w:val="center"/>
            <w:hideMark/>
          </w:tcPr>
          <w:p w14:paraId="1D0CC087" w14:textId="1D0A9667" w:rsidR="002E0788" w:rsidRPr="007103BE" w:rsidRDefault="002E0788" w:rsidP="00AA78A9">
            <w:pPr>
              <w:spacing w:after="0" w:line="240" w:lineRule="auto"/>
              <w:ind w:left="-103" w:right="-98"/>
              <w:jc w:val="center"/>
              <w:rPr>
                <w:rFonts w:ascii="Arial Narrow" w:eastAsia="Times New Roman" w:hAnsi="Arial Narrow" w:cs="Calibri"/>
                <w:bCs/>
                <w:color w:val="000000"/>
                <w:sz w:val="20"/>
                <w:szCs w:val="20"/>
                <w:lang w:val="sr-Cyrl-RS"/>
              </w:rPr>
            </w:pPr>
            <w:r w:rsidRPr="007103BE">
              <w:rPr>
                <w:rFonts w:ascii="Arial Narrow" w:eastAsia="Times New Roman" w:hAnsi="Arial Narrow" w:cs="Calibri"/>
                <w:bCs/>
                <w:color w:val="000000"/>
                <w:sz w:val="20"/>
                <w:szCs w:val="20"/>
                <w:lang w:val="sr-Cyrl-RS"/>
              </w:rPr>
              <w:t>  (</w:t>
            </w:r>
            <w:r w:rsidR="00E60297" w:rsidRPr="007103BE">
              <w:rPr>
                <w:rFonts w:ascii="Arial Narrow" w:eastAsia="Times New Roman" w:hAnsi="Arial Narrow" w:cs="Calibri"/>
                <w:bCs/>
                <w:color w:val="000000"/>
                <w:sz w:val="20"/>
                <w:szCs w:val="20"/>
                <w:lang w:val="sr-Cyrl-RS"/>
              </w:rPr>
              <w:t>Х</w:t>
            </w:r>
            <w:r w:rsidRPr="007103BE">
              <w:rPr>
                <w:rFonts w:ascii="Arial Narrow" w:eastAsia="Times New Roman" w:hAnsi="Arial Narrow" w:cs="Calibri"/>
                <w:bCs/>
                <w:color w:val="000000"/>
                <w:sz w:val="20"/>
                <w:szCs w:val="20"/>
                <w:lang w:val="sr-Cyrl-RS"/>
              </w:rPr>
              <w:t>)</w:t>
            </w:r>
          </w:p>
        </w:tc>
        <w:tc>
          <w:tcPr>
            <w:tcW w:w="5672" w:type="dxa"/>
            <w:shd w:val="clear" w:color="auto" w:fill="auto"/>
            <w:vAlign w:val="center"/>
            <w:hideMark/>
          </w:tcPr>
          <w:p w14:paraId="0D42B2A5" w14:textId="710B1B05" w:rsidR="002E0788" w:rsidRPr="007103BE" w:rsidRDefault="00D36646" w:rsidP="00AA78A9">
            <w:pPr>
              <w:spacing w:after="0" w:line="240" w:lineRule="auto"/>
              <w:ind w:left="-107" w:right="-110"/>
              <w:jc w:val="left"/>
              <w:rPr>
                <w:rFonts w:ascii="Arial Narrow" w:eastAsia="Times New Roman" w:hAnsi="Arial Narrow" w:cs="Calibri"/>
                <w:sz w:val="20"/>
                <w:szCs w:val="20"/>
                <w:lang w:val="sr-Cyrl-RS"/>
              </w:rPr>
            </w:pPr>
            <w:r w:rsidRPr="007103BE">
              <w:rPr>
                <w:rFonts w:ascii="Arial Narrow" w:eastAsia="Times New Roman" w:hAnsi="Arial Narrow" w:cs="Calibri"/>
                <w:sz w:val="20"/>
                <w:szCs w:val="20"/>
                <w:lang w:val="sr-Cyrl-RS"/>
              </w:rPr>
              <w:t xml:space="preserve">Јачање техничких капацитета фармера о најбољој пракси у растурању стајњака и о другим најбољим праксама (15 годишње од </w:t>
            </w:r>
            <w:r w:rsidR="002E0788" w:rsidRPr="007103BE">
              <w:rPr>
                <w:rFonts w:ascii="Arial Narrow" w:eastAsia="Times New Roman" w:hAnsi="Arial Narrow" w:cs="Calibri"/>
                <w:sz w:val="20"/>
                <w:szCs w:val="20"/>
                <w:lang w:val="sr-Cyrl-RS"/>
              </w:rPr>
              <w:t>2024</w:t>
            </w:r>
            <w:r w:rsidRPr="007103BE">
              <w:rPr>
                <w:rFonts w:ascii="Arial Narrow" w:eastAsia="Times New Roman" w:hAnsi="Arial Narrow" w:cs="Calibri"/>
                <w:sz w:val="20"/>
                <w:szCs w:val="20"/>
                <w:lang w:val="sr-Cyrl-RS"/>
              </w:rPr>
              <w:t>. године</w:t>
            </w:r>
            <w:r w:rsidR="002E0788" w:rsidRPr="007103BE">
              <w:rPr>
                <w:rFonts w:ascii="Arial Narrow" w:eastAsia="Times New Roman" w:hAnsi="Arial Narrow" w:cs="Calibri"/>
                <w:sz w:val="20"/>
                <w:szCs w:val="20"/>
                <w:lang w:val="sr-Cyrl-RS"/>
              </w:rPr>
              <w:t xml:space="preserve">), </w:t>
            </w:r>
            <w:r w:rsidRPr="007103BE">
              <w:rPr>
                <w:rFonts w:ascii="Arial Narrow" w:eastAsia="Times New Roman" w:hAnsi="Arial Narrow" w:cs="Calibri"/>
                <w:sz w:val="20"/>
                <w:szCs w:val="20"/>
                <w:lang w:val="sr-Cyrl-RS"/>
              </w:rPr>
              <w:t xml:space="preserve">израда </w:t>
            </w:r>
            <w:r w:rsidR="000E2474">
              <w:rPr>
                <w:rFonts w:ascii="Arial Narrow" w:eastAsia="Times New Roman" w:hAnsi="Arial Narrow" w:cs="Calibri"/>
                <w:sz w:val="20"/>
                <w:szCs w:val="20"/>
                <w:lang w:val="sr-Cyrl-RS"/>
              </w:rPr>
              <w:t>посебних</w:t>
            </w:r>
            <w:r w:rsidRPr="007103BE">
              <w:rPr>
                <w:rFonts w:ascii="Arial Narrow" w:eastAsia="Times New Roman" w:hAnsi="Arial Narrow" w:cs="Calibri"/>
                <w:sz w:val="20"/>
                <w:szCs w:val="20"/>
                <w:lang w:val="sr-Cyrl-RS"/>
              </w:rPr>
              <w:t xml:space="preserve"> смерница</w:t>
            </w:r>
            <w:r w:rsidR="002E0788" w:rsidRPr="007103BE">
              <w:rPr>
                <w:rFonts w:ascii="Arial Narrow" w:eastAsia="Times New Roman" w:hAnsi="Arial Narrow" w:cs="Calibri"/>
                <w:sz w:val="20"/>
                <w:szCs w:val="20"/>
                <w:lang w:val="sr-Cyrl-RS"/>
              </w:rPr>
              <w:t>)</w:t>
            </w:r>
            <w:r w:rsidRPr="007103BE">
              <w:rPr>
                <w:rFonts w:ascii="Arial Narrow" w:eastAsia="Times New Roman" w:hAnsi="Arial Narrow" w:cs="Calibri"/>
                <w:sz w:val="20"/>
                <w:szCs w:val="20"/>
                <w:lang w:val="sr-Cyrl-RS"/>
              </w:rPr>
              <w:t>.</w:t>
            </w:r>
          </w:p>
        </w:tc>
        <w:tc>
          <w:tcPr>
            <w:tcW w:w="885" w:type="dxa"/>
            <w:shd w:val="clear" w:color="auto" w:fill="auto"/>
            <w:vAlign w:val="center"/>
            <w:hideMark/>
          </w:tcPr>
          <w:p w14:paraId="52CC0EE0"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992" w:type="dxa"/>
            <w:shd w:val="clear" w:color="auto" w:fill="auto"/>
            <w:vAlign w:val="center"/>
            <w:hideMark/>
          </w:tcPr>
          <w:p w14:paraId="79638448"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567" w:type="dxa"/>
            <w:shd w:val="clear" w:color="auto" w:fill="auto"/>
            <w:vAlign w:val="center"/>
            <w:hideMark/>
          </w:tcPr>
          <w:p w14:paraId="79D6C759"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993" w:type="dxa"/>
            <w:shd w:val="clear" w:color="auto" w:fill="auto"/>
            <w:vAlign w:val="center"/>
            <w:hideMark/>
          </w:tcPr>
          <w:p w14:paraId="3FAA91A6"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687" w:type="dxa"/>
            <w:shd w:val="clear" w:color="auto" w:fill="auto"/>
            <w:vAlign w:val="center"/>
            <w:hideMark/>
          </w:tcPr>
          <w:p w14:paraId="0DA271F0"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992" w:type="dxa"/>
            <w:shd w:val="clear" w:color="auto" w:fill="auto"/>
            <w:vAlign w:val="center"/>
            <w:hideMark/>
          </w:tcPr>
          <w:p w14:paraId="2BF9B57E"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979" w:type="dxa"/>
            <w:shd w:val="clear" w:color="auto" w:fill="auto"/>
            <w:vAlign w:val="center"/>
            <w:hideMark/>
          </w:tcPr>
          <w:p w14:paraId="25B46A2F"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0,778</w:t>
            </w:r>
          </w:p>
        </w:tc>
        <w:tc>
          <w:tcPr>
            <w:tcW w:w="3402" w:type="dxa"/>
            <w:shd w:val="clear" w:color="auto" w:fill="auto"/>
            <w:vAlign w:val="center"/>
            <w:hideMark/>
          </w:tcPr>
          <w:p w14:paraId="155A4486" w14:textId="12E02864" w:rsidR="002E0788" w:rsidRPr="007103BE" w:rsidRDefault="00D61710" w:rsidP="00AA78A9">
            <w:pPr>
              <w:spacing w:after="0" w:line="240" w:lineRule="auto"/>
              <w:ind w:left="-109" w:right="-106"/>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xml:space="preserve">Обуке, једна демонстрациона фарма, </w:t>
            </w:r>
            <w:r w:rsidR="000E2474">
              <w:rPr>
                <w:rFonts w:ascii="Arial Narrow" w:eastAsia="Times New Roman" w:hAnsi="Arial Narrow" w:cs="Calibri"/>
                <w:color w:val="000000"/>
                <w:sz w:val="20"/>
                <w:szCs w:val="20"/>
                <w:lang w:val="sr-Cyrl-RS"/>
              </w:rPr>
              <w:t>посебн</w:t>
            </w:r>
            <w:r w:rsidRPr="007103BE">
              <w:rPr>
                <w:rFonts w:ascii="Arial Narrow" w:eastAsia="Times New Roman" w:hAnsi="Arial Narrow" w:cs="Calibri"/>
                <w:color w:val="000000"/>
                <w:sz w:val="20"/>
                <w:szCs w:val="20"/>
                <w:lang w:val="sr-Cyrl-RS"/>
              </w:rPr>
              <w:t>е смернице</w:t>
            </w:r>
            <w:r w:rsidR="002E0788" w:rsidRPr="007103BE">
              <w:rPr>
                <w:rFonts w:ascii="Arial Narrow" w:eastAsia="Times New Roman" w:hAnsi="Arial Narrow" w:cs="Calibri"/>
                <w:color w:val="000000"/>
                <w:sz w:val="20"/>
                <w:szCs w:val="20"/>
                <w:lang w:val="sr-Cyrl-RS"/>
              </w:rPr>
              <w:t xml:space="preserve"> </w:t>
            </w:r>
            <w:r w:rsidRPr="007103BE">
              <w:rPr>
                <w:rFonts w:ascii="Arial Narrow" w:eastAsia="Times New Roman" w:hAnsi="Arial Narrow" w:cs="Calibri"/>
                <w:color w:val="000000"/>
                <w:sz w:val="20"/>
                <w:szCs w:val="20"/>
                <w:lang w:val="sr-Cyrl-RS"/>
              </w:rPr>
              <w:t>(укључујући и за Мере 13, 14 и 15).</w:t>
            </w:r>
          </w:p>
        </w:tc>
        <w:tc>
          <w:tcPr>
            <w:tcW w:w="709" w:type="dxa"/>
            <w:shd w:val="clear" w:color="auto" w:fill="auto"/>
            <w:vAlign w:val="center"/>
            <w:hideMark/>
          </w:tcPr>
          <w:p w14:paraId="43038C0A" w14:textId="6D1F7F9F" w:rsidR="002E0788" w:rsidRPr="007103BE" w:rsidRDefault="002E0788" w:rsidP="00AA78A9">
            <w:pPr>
              <w:spacing w:after="0" w:line="240" w:lineRule="auto"/>
              <w:ind w:left="-163" w:right="-73" w:firstLine="107"/>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2024-2030</w:t>
            </w:r>
            <w:r w:rsidR="006E7EE1" w:rsidRPr="007103BE">
              <w:rPr>
                <w:rFonts w:ascii="Arial Narrow" w:eastAsia="Times New Roman" w:hAnsi="Arial Narrow" w:cs="Calibri"/>
                <w:color w:val="000000"/>
                <w:sz w:val="20"/>
                <w:szCs w:val="20"/>
                <w:lang w:val="sr-Cyrl-RS"/>
              </w:rPr>
              <w:t>.</w:t>
            </w:r>
          </w:p>
        </w:tc>
      </w:tr>
      <w:tr w:rsidR="002E0788" w:rsidRPr="007103BE" w14:paraId="02BB85A0" w14:textId="77777777" w:rsidTr="00AA78A9">
        <w:trPr>
          <w:gridAfter w:val="1"/>
          <w:wAfter w:w="9" w:type="dxa"/>
          <w:trHeight w:val="432"/>
        </w:trPr>
        <w:tc>
          <w:tcPr>
            <w:tcW w:w="566" w:type="dxa"/>
            <w:shd w:val="clear" w:color="auto" w:fill="auto"/>
            <w:vAlign w:val="center"/>
            <w:hideMark/>
          </w:tcPr>
          <w:p w14:paraId="4262411A" w14:textId="134FDFD5" w:rsidR="002E0788" w:rsidRPr="007103BE" w:rsidRDefault="002E0788" w:rsidP="00AA78A9">
            <w:pPr>
              <w:spacing w:after="0" w:line="240" w:lineRule="auto"/>
              <w:ind w:left="-103" w:right="-98"/>
              <w:jc w:val="center"/>
              <w:rPr>
                <w:rFonts w:ascii="Arial Narrow" w:eastAsia="Times New Roman" w:hAnsi="Arial Narrow" w:cs="Calibri"/>
                <w:bCs/>
                <w:color w:val="000000"/>
                <w:sz w:val="20"/>
                <w:szCs w:val="20"/>
                <w:lang w:val="sr-Cyrl-RS"/>
              </w:rPr>
            </w:pPr>
            <w:r w:rsidRPr="007103BE">
              <w:rPr>
                <w:rFonts w:ascii="Arial Narrow" w:eastAsia="Times New Roman" w:hAnsi="Arial Narrow" w:cs="Calibri"/>
                <w:bCs/>
                <w:color w:val="000000"/>
                <w:sz w:val="20"/>
                <w:szCs w:val="20"/>
                <w:lang w:val="sr-Cyrl-RS"/>
              </w:rPr>
              <w:t>  (</w:t>
            </w:r>
            <w:r w:rsidR="00E60297" w:rsidRPr="007103BE">
              <w:rPr>
                <w:rFonts w:ascii="Arial Narrow" w:eastAsia="Times New Roman" w:hAnsi="Arial Narrow" w:cs="Calibri"/>
                <w:bCs/>
                <w:color w:val="000000"/>
                <w:sz w:val="20"/>
                <w:szCs w:val="20"/>
                <w:lang w:val="sr-Cyrl-RS"/>
              </w:rPr>
              <w:t>Х</w:t>
            </w:r>
            <w:r w:rsidRPr="007103BE">
              <w:rPr>
                <w:rFonts w:ascii="Arial Narrow" w:eastAsia="Times New Roman" w:hAnsi="Arial Narrow" w:cs="Calibri"/>
                <w:bCs/>
                <w:color w:val="000000"/>
                <w:sz w:val="20"/>
                <w:szCs w:val="20"/>
                <w:lang w:val="sr-Cyrl-RS"/>
              </w:rPr>
              <w:t>)</w:t>
            </w:r>
          </w:p>
        </w:tc>
        <w:tc>
          <w:tcPr>
            <w:tcW w:w="5672" w:type="dxa"/>
            <w:shd w:val="clear" w:color="auto" w:fill="auto"/>
            <w:vAlign w:val="center"/>
            <w:hideMark/>
          </w:tcPr>
          <w:p w14:paraId="4E685371" w14:textId="71DB60D8" w:rsidR="002E0788" w:rsidRPr="007103BE" w:rsidRDefault="00D61710" w:rsidP="00D61710">
            <w:pPr>
              <w:spacing w:after="0" w:line="240" w:lineRule="auto"/>
              <w:ind w:right="-110"/>
              <w:jc w:val="left"/>
              <w:rPr>
                <w:rFonts w:ascii="Arial Narrow" w:eastAsia="Times New Roman" w:hAnsi="Arial Narrow" w:cs="Calibri"/>
                <w:sz w:val="20"/>
                <w:szCs w:val="20"/>
                <w:lang w:val="sr-Cyrl-RS"/>
              </w:rPr>
            </w:pPr>
            <w:r w:rsidRPr="007103BE">
              <w:rPr>
                <w:rFonts w:ascii="Arial Narrow" w:eastAsia="Times New Roman" w:hAnsi="Arial Narrow" w:cs="Calibri"/>
                <w:sz w:val="20"/>
                <w:szCs w:val="20"/>
                <w:lang w:val="sr-Cyrl-RS"/>
              </w:rPr>
              <w:t>Завршетак издавања интегрисаних дозвола за фарме на основу примене најбољих доступних техника</w:t>
            </w:r>
            <w:r w:rsidR="002E0788" w:rsidRPr="007103BE">
              <w:rPr>
                <w:rFonts w:ascii="Arial Narrow" w:eastAsia="Times New Roman" w:hAnsi="Arial Narrow" w:cs="Calibri"/>
                <w:sz w:val="20"/>
                <w:szCs w:val="20"/>
                <w:lang w:val="sr-Cyrl-RS"/>
              </w:rPr>
              <w:t>.</w:t>
            </w:r>
          </w:p>
        </w:tc>
        <w:tc>
          <w:tcPr>
            <w:tcW w:w="885" w:type="dxa"/>
            <w:shd w:val="clear" w:color="auto" w:fill="auto"/>
            <w:vAlign w:val="center"/>
            <w:hideMark/>
          </w:tcPr>
          <w:p w14:paraId="1355FD74"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992" w:type="dxa"/>
            <w:shd w:val="clear" w:color="auto" w:fill="auto"/>
            <w:vAlign w:val="center"/>
            <w:hideMark/>
          </w:tcPr>
          <w:p w14:paraId="64E91817"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567" w:type="dxa"/>
            <w:shd w:val="clear" w:color="auto" w:fill="auto"/>
            <w:vAlign w:val="center"/>
            <w:hideMark/>
          </w:tcPr>
          <w:p w14:paraId="5D4E1919"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993" w:type="dxa"/>
            <w:shd w:val="clear" w:color="auto" w:fill="auto"/>
            <w:vAlign w:val="center"/>
            <w:hideMark/>
          </w:tcPr>
          <w:p w14:paraId="1825BFC2"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687" w:type="dxa"/>
            <w:shd w:val="clear" w:color="auto" w:fill="auto"/>
            <w:vAlign w:val="center"/>
            <w:hideMark/>
          </w:tcPr>
          <w:p w14:paraId="7B3A29A0"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992" w:type="dxa"/>
            <w:shd w:val="clear" w:color="auto" w:fill="auto"/>
            <w:vAlign w:val="center"/>
            <w:hideMark/>
          </w:tcPr>
          <w:p w14:paraId="015BC927"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979" w:type="dxa"/>
            <w:shd w:val="clear" w:color="auto" w:fill="auto"/>
            <w:vAlign w:val="center"/>
            <w:hideMark/>
          </w:tcPr>
          <w:p w14:paraId="3940918B" w14:textId="3F4E739D" w:rsidR="002E0788" w:rsidRPr="007103BE" w:rsidRDefault="004E6CA3" w:rsidP="00AA78A9">
            <w:pPr>
              <w:spacing w:after="0" w:line="240" w:lineRule="auto"/>
              <w:ind w:left="-142" w:right="-74"/>
              <w:jc w:val="right"/>
              <w:rPr>
                <w:rFonts w:ascii="Arial Narrow" w:eastAsia="Times New Roman" w:hAnsi="Arial Narrow" w:cs="Calibri"/>
                <w:color w:val="000000"/>
                <w:sz w:val="20"/>
                <w:szCs w:val="20"/>
                <w:lang w:val="sr-Cyrl-RS"/>
              </w:rPr>
            </w:pPr>
            <w:r>
              <w:rPr>
                <w:rFonts w:ascii="Arial Narrow" w:eastAsia="Times New Roman" w:hAnsi="Arial Narrow" w:cs="Calibri"/>
                <w:color w:val="000000"/>
                <w:sz w:val="20"/>
                <w:szCs w:val="20"/>
                <w:lang w:val="sr-Cyrl-RS"/>
              </w:rPr>
              <w:t>ИЕ</w:t>
            </w:r>
            <w:r w:rsidR="002E0788" w:rsidRPr="007103BE">
              <w:rPr>
                <w:rFonts w:ascii="Arial Narrow" w:eastAsia="Times New Roman" w:hAnsi="Arial Narrow" w:cs="Calibri"/>
                <w:color w:val="000000"/>
                <w:sz w:val="20"/>
                <w:szCs w:val="20"/>
                <w:lang w:val="sr-Cyrl-RS"/>
              </w:rPr>
              <w:t xml:space="preserve"> (</w:t>
            </w:r>
            <w:r w:rsidR="001C6D47" w:rsidRPr="007103BE">
              <w:rPr>
                <w:rFonts w:ascii="Arial Narrow" w:eastAsia="Times New Roman" w:hAnsi="Arial Narrow" w:cs="Calibri"/>
                <w:color w:val="000000"/>
                <w:sz w:val="20"/>
                <w:szCs w:val="20"/>
                <w:lang w:val="sr-Cyrl-RS"/>
              </w:rPr>
              <w:t>Бр</w:t>
            </w:r>
            <w:r w:rsidR="002E0788" w:rsidRPr="007103BE">
              <w:rPr>
                <w:rFonts w:ascii="Arial Narrow" w:eastAsia="Times New Roman" w:hAnsi="Arial Narrow" w:cs="Calibri"/>
                <w:color w:val="000000"/>
                <w:sz w:val="20"/>
                <w:szCs w:val="20"/>
                <w:lang w:val="sr-Cyrl-RS"/>
              </w:rPr>
              <w:t>.1)</w:t>
            </w:r>
          </w:p>
        </w:tc>
        <w:tc>
          <w:tcPr>
            <w:tcW w:w="3402" w:type="dxa"/>
            <w:shd w:val="clear" w:color="auto" w:fill="auto"/>
            <w:vAlign w:val="center"/>
            <w:hideMark/>
          </w:tcPr>
          <w:p w14:paraId="7D1C5A0F" w14:textId="113A5B24" w:rsidR="002E0788" w:rsidRPr="007103BE" w:rsidRDefault="00D61710" w:rsidP="00AA78A9">
            <w:pPr>
              <w:spacing w:after="0" w:line="240" w:lineRule="auto"/>
              <w:ind w:left="-109" w:right="-106"/>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xml:space="preserve">Трошкови укључени у Меру бр. </w:t>
            </w:r>
            <w:r w:rsidR="002E0788" w:rsidRPr="007103BE">
              <w:rPr>
                <w:rFonts w:ascii="Arial Narrow" w:eastAsia="Times New Roman" w:hAnsi="Arial Narrow" w:cs="Calibri"/>
                <w:color w:val="000000"/>
                <w:sz w:val="20"/>
                <w:szCs w:val="20"/>
                <w:lang w:val="sr-Cyrl-RS"/>
              </w:rPr>
              <w:t>1</w:t>
            </w:r>
            <w:r w:rsidRPr="007103BE">
              <w:rPr>
                <w:rFonts w:ascii="Arial Narrow" w:eastAsia="Times New Roman" w:hAnsi="Arial Narrow" w:cs="Calibri"/>
                <w:color w:val="000000"/>
                <w:sz w:val="20"/>
                <w:szCs w:val="20"/>
                <w:lang w:val="sr-Cyrl-RS"/>
              </w:rPr>
              <w:t>.</w:t>
            </w:r>
          </w:p>
        </w:tc>
        <w:tc>
          <w:tcPr>
            <w:tcW w:w="709" w:type="dxa"/>
            <w:shd w:val="clear" w:color="auto" w:fill="auto"/>
            <w:vAlign w:val="center"/>
            <w:hideMark/>
          </w:tcPr>
          <w:p w14:paraId="43B7F194" w14:textId="55AA00F8" w:rsidR="002E0788" w:rsidRPr="007103BE" w:rsidRDefault="002E0788" w:rsidP="00AA78A9">
            <w:pPr>
              <w:spacing w:after="0" w:line="240" w:lineRule="auto"/>
              <w:ind w:left="-163" w:right="-73" w:firstLine="107"/>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202</w:t>
            </w:r>
            <w:r w:rsidR="00DA26C3">
              <w:rPr>
                <w:rFonts w:ascii="Arial Narrow" w:eastAsia="Times New Roman" w:hAnsi="Arial Narrow" w:cs="Calibri"/>
                <w:color w:val="000000"/>
                <w:sz w:val="20"/>
                <w:szCs w:val="20"/>
                <w:lang w:val="sr-Cyrl-RS"/>
              </w:rPr>
              <w:t>5</w:t>
            </w:r>
            <w:r w:rsidR="006E7EE1" w:rsidRPr="007103BE">
              <w:rPr>
                <w:rFonts w:ascii="Arial Narrow" w:eastAsia="Times New Roman" w:hAnsi="Arial Narrow" w:cs="Calibri"/>
                <w:color w:val="000000"/>
                <w:sz w:val="20"/>
                <w:szCs w:val="20"/>
                <w:lang w:val="sr-Cyrl-RS"/>
              </w:rPr>
              <w:t>.</w:t>
            </w:r>
          </w:p>
        </w:tc>
      </w:tr>
      <w:tr w:rsidR="001C6D47" w:rsidRPr="007103BE" w14:paraId="08EEB84F" w14:textId="77777777" w:rsidTr="00AA78A9">
        <w:trPr>
          <w:gridAfter w:val="1"/>
          <w:wAfter w:w="9" w:type="dxa"/>
          <w:trHeight w:val="686"/>
        </w:trPr>
        <w:tc>
          <w:tcPr>
            <w:tcW w:w="566" w:type="dxa"/>
            <w:shd w:val="clear" w:color="000000" w:fill="D9D9D9"/>
            <w:vAlign w:val="center"/>
            <w:hideMark/>
          </w:tcPr>
          <w:p w14:paraId="6F01E9D8" w14:textId="24377D4F" w:rsidR="001C6D47" w:rsidRPr="007103BE" w:rsidRDefault="001C6D47" w:rsidP="001C6D47">
            <w:pPr>
              <w:spacing w:after="0" w:line="240" w:lineRule="auto"/>
              <w:ind w:left="-103" w:right="-98"/>
              <w:jc w:val="center"/>
              <w:rPr>
                <w:rFonts w:ascii="Arial Narrow" w:eastAsia="Times New Roman" w:hAnsi="Arial Narrow" w:cs="Calibri"/>
                <w:b/>
                <w:bCs/>
                <w:color w:val="000000"/>
                <w:sz w:val="20"/>
                <w:szCs w:val="20"/>
                <w:lang w:val="sr-Cyrl-RS"/>
              </w:rPr>
            </w:pPr>
            <w:r w:rsidRPr="007103BE">
              <w:rPr>
                <w:rFonts w:ascii="Arial Narrow" w:eastAsia="Times New Roman" w:hAnsi="Arial Narrow" w:cs="Calibri"/>
                <w:b/>
                <w:bCs/>
                <w:color w:val="000000"/>
                <w:sz w:val="20"/>
                <w:szCs w:val="20"/>
                <w:lang w:val="sr-Cyrl-RS"/>
              </w:rPr>
              <w:t>Бр.13</w:t>
            </w:r>
          </w:p>
          <w:p w14:paraId="3774EF72" w14:textId="77777777" w:rsidR="001C6D47" w:rsidRPr="007103BE" w:rsidRDefault="001C6D47" w:rsidP="001C6D47">
            <w:pPr>
              <w:spacing w:after="0" w:line="240" w:lineRule="auto"/>
              <w:ind w:left="-103" w:right="-98"/>
              <w:jc w:val="center"/>
              <w:rPr>
                <w:rFonts w:ascii="Arial Narrow" w:eastAsia="Times New Roman" w:hAnsi="Arial Narrow" w:cs="Calibri"/>
                <w:b/>
                <w:bCs/>
                <w:color w:val="000000"/>
                <w:sz w:val="20"/>
                <w:szCs w:val="20"/>
                <w:lang w:val="sr-Cyrl-RS"/>
              </w:rPr>
            </w:pPr>
            <w:r w:rsidRPr="007103BE">
              <w:rPr>
                <w:rFonts w:ascii="Arial Narrow" w:eastAsia="Times New Roman" w:hAnsi="Arial Narrow" w:cs="Calibri"/>
                <w:b/>
                <w:bCs/>
                <w:color w:val="000000"/>
                <w:sz w:val="20"/>
                <w:szCs w:val="20"/>
                <w:lang w:val="sr-Cyrl-RS"/>
              </w:rPr>
              <w:t>(WAM B8)</w:t>
            </w:r>
          </w:p>
        </w:tc>
        <w:tc>
          <w:tcPr>
            <w:tcW w:w="5672" w:type="dxa"/>
            <w:shd w:val="clear" w:color="000000" w:fill="D9D9D9"/>
            <w:vAlign w:val="center"/>
            <w:hideMark/>
          </w:tcPr>
          <w:p w14:paraId="1C12A914" w14:textId="693F5173" w:rsidR="001C6D47" w:rsidRPr="007103BE" w:rsidRDefault="00E60297" w:rsidP="001C6D47">
            <w:pPr>
              <w:spacing w:after="0" w:line="240" w:lineRule="auto"/>
              <w:ind w:left="-107" w:right="-110"/>
              <w:jc w:val="left"/>
              <w:rPr>
                <w:rFonts w:ascii="Arial Narrow" w:eastAsia="Times New Roman" w:hAnsi="Arial Narrow" w:cs="Calibri"/>
                <w:b/>
                <w:bCs/>
                <w:color w:val="000000"/>
                <w:sz w:val="20"/>
                <w:szCs w:val="20"/>
                <w:lang w:val="sr-Cyrl-RS"/>
              </w:rPr>
            </w:pPr>
            <w:r w:rsidRPr="007103BE">
              <w:rPr>
                <w:rFonts w:ascii="Arial Narrow" w:eastAsia="Times New Roman" w:hAnsi="Arial Narrow" w:cs="Calibri"/>
                <w:b/>
                <w:bCs/>
                <w:color w:val="000000"/>
                <w:sz w:val="20"/>
                <w:szCs w:val="20"/>
                <w:lang w:val="sr-Cyrl-RS"/>
              </w:rPr>
              <w:t xml:space="preserve">Замена ђубрива на бази урее ђубривима на бази амонијум-нитрата </w:t>
            </w:r>
          </w:p>
        </w:tc>
        <w:tc>
          <w:tcPr>
            <w:tcW w:w="885" w:type="dxa"/>
            <w:shd w:val="clear" w:color="000000" w:fill="D9D9D9"/>
            <w:vAlign w:val="center"/>
            <w:hideMark/>
          </w:tcPr>
          <w:p w14:paraId="12ED34BE" w14:textId="0B7E88F6" w:rsidR="001C6D47" w:rsidRPr="007103BE" w:rsidRDefault="001C6D47" w:rsidP="001C6D47">
            <w:pPr>
              <w:spacing w:after="0" w:line="240" w:lineRule="auto"/>
              <w:jc w:val="right"/>
              <w:rPr>
                <w:rFonts w:ascii="Arial Narrow" w:eastAsia="Times New Roman" w:hAnsi="Arial Narrow" w:cs="Calibri"/>
                <w:b/>
                <w:bCs/>
                <w:sz w:val="20"/>
                <w:szCs w:val="20"/>
                <w:lang w:val="sr-Cyrl-RS"/>
              </w:rPr>
            </w:pPr>
          </w:p>
        </w:tc>
        <w:tc>
          <w:tcPr>
            <w:tcW w:w="992" w:type="dxa"/>
            <w:shd w:val="clear" w:color="000000" w:fill="D9D9D9"/>
            <w:vAlign w:val="center"/>
            <w:hideMark/>
          </w:tcPr>
          <w:p w14:paraId="310D13A6" w14:textId="77777777" w:rsidR="001C6D47" w:rsidRPr="007103BE" w:rsidRDefault="001C6D47" w:rsidP="001C6D47">
            <w:pPr>
              <w:spacing w:after="0" w:line="240" w:lineRule="auto"/>
              <w:jc w:val="right"/>
              <w:rPr>
                <w:rFonts w:ascii="Arial Narrow" w:eastAsia="Times New Roman" w:hAnsi="Arial Narrow" w:cs="Calibri"/>
                <w:b/>
                <w:bCs/>
                <w:sz w:val="20"/>
                <w:szCs w:val="20"/>
                <w:lang w:val="sr-Cyrl-RS"/>
              </w:rPr>
            </w:pPr>
          </w:p>
        </w:tc>
        <w:tc>
          <w:tcPr>
            <w:tcW w:w="567" w:type="dxa"/>
            <w:shd w:val="clear" w:color="000000" w:fill="D9D9D9"/>
            <w:vAlign w:val="center"/>
            <w:hideMark/>
          </w:tcPr>
          <w:p w14:paraId="5DB78ABD" w14:textId="77777777" w:rsidR="001C6D47" w:rsidRPr="007103BE" w:rsidRDefault="001C6D47" w:rsidP="001C6D47">
            <w:pPr>
              <w:spacing w:after="0" w:line="240" w:lineRule="auto"/>
              <w:jc w:val="right"/>
              <w:rPr>
                <w:rFonts w:ascii="Arial Narrow" w:eastAsia="Times New Roman" w:hAnsi="Arial Narrow" w:cs="Calibri"/>
                <w:b/>
                <w:bCs/>
                <w:sz w:val="20"/>
                <w:szCs w:val="20"/>
                <w:lang w:val="sr-Cyrl-RS"/>
              </w:rPr>
            </w:pPr>
          </w:p>
        </w:tc>
        <w:tc>
          <w:tcPr>
            <w:tcW w:w="993" w:type="dxa"/>
            <w:shd w:val="clear" w:color="000000" w:fill="D9D9D9"/>
            <w:vAlign w:val="center"/>
            <w:hideMark/>
          </w:tcPr>
          <w:p w14:paraId="655260C8" w14:textId="77777777" w:rsidR="001C6D47" w:rsidRPr="007103BE" w:rsidRDefault="001C6D47" w:rsidP="001C6D47">
            <w:pPr>
              <w:spacing w:after="0" w:line="240" w:lineRule="auto"/>
              <w:jc w:val="right"/>
              <w:rPr>
                <w:rFonts w:ascii="Arial Narrow" w:eastAsia="Times New Roman" w:hAnsi="Arial Narrow" w:cs="Calibri"/>
                <w:b/>
                <w:bCs/>
                <w:sz w:val="20"/>
                <w:szCs w:val="20"/>
                <w:lang w:val="sr-Cyrl-RS"/>
              </w:rPr>
            </w:pPr>
          </w:p>
        </w:tc>
        <w:tc>
          <w:tcPr>
            <w:tcW w:w="687" w:type="dxa"/>
            <w:shd w:val="clear" w:color="000000" w:fill="D9D9D9"/>
            <w:vAlign w:val="center"/>
            <w:hideMark/>
          </w:tcPr>
          <w:p w14:paraId="2457B69E" w14:textId="77777777" w:rsidR="001C6D47" w:rsidRPr="007103BE" w:rsidRDefault="001C6D47" w:rsidP="001C6D47">
            <w:pPr>
              <w:spacing w:after="0" w:line="240" w:lineRule="auto"/>
              <w:ind w:left="-142" w:right="-74"/>
              <w:jc w:val="right"/>
              <w:rPr>
                <w:rFonts w:ascii="Arial Narrow" w:eastAsia="Times New Roman" w:hAnsi="Arial Narrow" w:cs="Calibri"/>
                <w:b/>
                <w:bCs/>
                <w:sz w:val="20"/>
                <w:szCs w:val="20"/>
                <w:lang w:val="sr-Cyrl-RS"/>
              </w:rPr>
            </w:pPr>
          </w:p>
        </w:tc>
        <w:tc>
          <w:tcPr>
            <w:tcW w:w="992" w:type="dxa"/>
            <w:shd w:val="clear" w:color="000000" w:fill="D9D9D9"/>
            <w:vAlign w:val="center"/>
            <w:hideMark/>
          </w:tcPr>
          <w:p w14:paraId="54059CB2" w14:textId="4353A1DD" w:rsidR="001C6D47" w:rsidRPr="007103BE" w:rsidRDefault="004E6CA3" w:rsidP="001C6D47">
            <w:pPr>
              <w:spacing w:after="0" w:line="240" w:lineRule="auto"/>
              <w:ind w:left="-142" w:right="-74"/>
              <w:jc w:val="right"/>
              <w:rPr>
                <w:rFonts w:ascii="Arial Narrow" w:eastAsia="Times New Roman" w:hAnsi="Arial Narrow" w:cs="Calibri"/>
                <w:b/>
                <w:bCs/>
                <w:sz w:val="20"/>
                <w:szCs w:val="20"/>
                <w:lang w:val="sr-Cyrl-RS"/>
              </w:rPr>
            </w:pPr>
            <w:r>
              <w:rPr>
                <w:rFonts w:ascii="Arial Narrow" w:eastAsia="Times New Roman" w:hAnsi="Arial Narrow" w:cs="Calibri"/>
                <w:b/>
                <w:bCs/>
                <w:sz w:val="20"/>
                <w:szCs w:val="20"/>
                <w:lang w:val="sr-Cyrl-RS"/>
              </w:rPr>
              <w:t>ИЕ</w:t>
            </w:r>
            <w:r w:rsidR="001C6D47" w:rsidRPr="007103BE">
              <w:rPr>
                <w:rFonts w:ascii="Arial Narrow" w:eastAsia="Times New Roman" w:hAnsi="Arial Narrow" w:cs="Calibri"/>
                <w:b/>
                <w:bCs/>
                <w:sz w:val="20"/>
                <w:szCs w:val="20"/>
                <w:lang w:val="sr-Cyrl-RS"/>
              </w:rPr>
              <w:t xml:space="preserve"> (Бр.12)</w:t>
            </w:r>
          </w:p>
        </w:tc>
        <w:tc>
          <w:tcPr>
            <w:tcW w:w="979" w:type="dxa"/>
            <w:shd w:val="clear" w:color="000000" w:fill="D9D9D9"/>
            <w:vAlign w:val="center"/>
            <w:hideMark/>
          </w:tcPr>
          <w:p w14:paraId="76593592" w14:textId="2F5DEAEF" w:rsidR="001C6D47" w:rsidRPr="007103BE" w:rsidRDefault="004E6CA3" w:rsidP="001C6D47">
            <w:pPr>
              <w:spacing w:after="0" w:line="240" w:lineRule="auto"/>
              <w:ind w:left="-142" w:right="-74"/>
              <w:jc w:val="right"/>
              <w:rPr>
                <w:rFonts w:ascii="Arial Narrow" w:eastAsia="Times New Roman" w:hAnsi="Arial Narrow" w:cs="Calibri"/>
                <w:b/>
                <w:bCs/>
                <w:sz w:val="20"/>
                <w:szCs w:val="20"/>
                <w:lang w:val="sr-Cyrl-RS"/>
              </w:rPr>
            </w:pPr>
            <w:r>
              <w:rPr>
                <w:rFonts w:ascii="Arial Narrow" w:eastAsia="Times New Roman" w:hAnsi="Arial Narrow" w:cs="Calibri"/>
                <w:b/>
                <w:bCs/>
                <w:sz w:val="20"/>
                <w:szCs w:val="20"/>
                <w:lang w:val="sr-Cyrl-RS"/>
              </w:rPr>
              <w:t>ИЕ</w:t>
            </w:r>
            <w:r w:rsidR="001C6D47" w:rsidRPr="007103BE">
              <w:rPr>
                <w:rFonts w:ascii="Arial Narrow" w:eastAsia="Times New Roman" w:hAnsi="Arial Narrow" w:cs="Calibri"/>
                <w:b/>
                <w:bCs/>
                <w:sz w:val="20"/>
                <w:szCs w:val="20"/>
                <w:lang w:val="sr-Cyrl-RS"/>
              </w:rPr>
              <w:t xml:space="preserve"> (Бр.12)</w:t>
            </w:r>
          </w:p>
        </w:tc>
        <w:tc>
          <w:tcPr>
            <w:tcW w:w="3402" w:type="dxa"/>
            <w:shd w:val="clear" w:color="000000" w:fill="D9D9D9"/>
            <w:vAlign w:val="center"/>
            <w:hideMark/>
          </w:tcPr>
          <w:p w14:paraId="57692B3B" w14:textId="63247CC1" w:rsidR="001C6D47" w:rsidRPr="007103BE" w:rsidRDefault="00E60297" w:rsidP="001C6D47">
            <w:pPr>
              <w:spacing w:after="0" w:line="240" w:lineRule="auto"/>
              <w:ind w:left="-109" w:right="-106"/>
              <w:rPr>
                <w:rFonts w:ascii="Arial Narrow" w:eastAsia="Times New Roman" w:hAnsi="Arial Narrow" w:cs="Calibri Light"/>
                <w:color w:val="000000"/>
                <w:sz w:val="20"/>
                <w:szCs w:val="20"/>
                <w:lang w:val="sr-Cyrl-RS"/>
              </w:rPr>
            </w:pPr>
            <w:r w:rsidRPr="007103BE">
              <w:rPr>
                <w:rFonts w:ascii="Arial Narrow" w:eastAsia="Times New Roman" w:hAnsi="Arial Narrow" w:cs="Calibri Light"/>
                <w:color w:val="000000"/>
                <w:sz w:val="20"/>
                <w:szCs w:val="20"/>
                <w:lang w:val="sr-Cyrl-RS"/>
              </w:rPr>
              <w:t>За ову меру не постоје трошкови улагања: само се разлика у цени према врсти ђубрива разматра у процени исплативости мере. Укупни годишњи трошкови се процењују на 5 милиона евра.</w:t>
            </w:r>
            <w:r w:rsidR="001C6D47" w:rsidRPr="007103BE">
              <w:rPr>
                <w:rFonts w:ascii="Arial Narrow" w:eastAsia="Times New Roman" w:hAnsi="Arial Narrow" w:cs="Calibri Light"/>
                <w:color w:val="000000"/>
                <w:sz w:val="20"/>
                <w:szCs w:val="20"/>
                <w:lang w:val="sr-Cyrl-RS"/>
              </w:rPr>
              <w:t xml:space="preserve"> </w:t>
            </w:r>
          </w:p>
        </w:tc>
        <w:tc>
          <w:tcPr>
            <w:tcW w:w="709" w:type="dxa"/>
            <w:shd w:val="clear" w:color="000000" w:fill="D9D9D9"/>
            <w:vAlign w:val="center"/>
            <w:hideMark/>
          </w:tcPr>
          <w:p w14:paraId="78AC66BF" w14:textId="62AA390E" w:rsidR="001C6D47" w:rsidRPr="007103BE" w:rsidRDefault="001C6D47" w:rsidP="001C6D47">
            <w:pPr>
              <w:spacing w:after="0" w:line="240" w:lineRule="auto"/>
              <w:ind w:left="-163" w:right="-73" w:firstLine="107"/>
              <w:jc w:val="right"/>
              <w:rPr>
                <w:rFonts w:ascii="Arial Narrow" w:eastAsia="Times New Roman" w:hAnsi="Arial Narrow" w:cs="Calibri"/>
                <w:b/>
                <w:bCs/>
                <w:color w:val="000000"/>
                <w:sz w:val="20"/>
                <w:szCs w:val="20"/>
                <w:lang w:val="sr-Cyrl-RS"/>
              </w:rPr>
            </w:pPr>
            <w:r w:rsidRPr="007103BE">
              <w:rPr>
                <w:rFonts w:ascii="Arial Narrow" w:eastAsia="Times New Roman" w:hAnsi="Arial Narrow" w:cs="Calibri"/>
                <w:b/>
                <w:bCs/>
                <w:color w:val="000000"/>
                <w:sz w:val="20"/>
                <w:szCs w:val="20"/>
                <w:lang w:val="sr-Cyrl-RS"/>
              </w:rPr>
              <w:t>2030. и даље</w:t>
            </w:r>
          </w:p>
        </w:tc>
      </w:tr>
      <w:tr w:rsidR="001C6D47" w:rsidRPr="007103BE" w14:paraId="6F741995" w14:textId="77777777" w:rsidTr="00AA78A9">
        <w:trPr>
          <w:gridAfter w:val="1"/>
          <w:wAfter w:w="9" w:type="dxa"/>
          <w:trHeight w:val="301"/>
        </w:trPr>
        <w:tc>
          <w:tcPr>
            <w:tcW w:w="566" w:type="dxa"/>
            <w:shd w:val="clear" w:color="auto" w:fill="auto"/>
            <w:vAlign w:val="center"/>
          </w:tcPr>
          <w:p w14:paraId="4921592F" w14:textId="77777777" w:rsidR="001C6D47" w:rsidRPr="007103BE" w:rsidRDefault="001C6D47" w:rsidP="001C6D47">
            <w:pPr>
              <w:spacing w:after="0" w:line="240" w:lineRule="auto"/>
              <w:ind w:left="-103" w:right="-98"/>
              <w:jc w:val="center"/>
              <w:rPr>
                <w:rFonts w:ascii="Arial Narrow" w:eastAsia="Times New Roman" w:hAnsi="Arial Narrow" w:cs="Calibri"/>
                <w:b/>
                <w:bCs/>
                <w:color w:val="000000"/>
                <w:sz w:val="20"/>
                <w:szCs w:val="20"/>
                <w:lang w:val="sr-Cyrl-RS"/>
              </w:rPr>
            </w:pPr>
          </w:p>
        </w:tc>
        <w:tc>
          <w:tcPr>
            <w:tcW w:w="5672" w:type="dxa"/>
            <w:shd w:val="clear" w:color="auto" w:fill="auto"/>
          </w:tcPr>
          <w:p w14:paraId="1F67398A" w14:textId="122F119B" w:rsidR="001C6D47" w:rsidRPr="007103BE" w:rsidRDefault="00E60297" w:rsidP="001C6D47">
            <w:pPr>
              <w:spacing w:after="0" w:line="240" w:lineRule="auto"/>
              <w:ind w:left="-107" w:right="-110"/>
              <w:jc w:val="left"/>
              <w:rPr>
                <w:rFonts w:ascii="Arial Narrow" w:eastAsia="Times New Roman" w:hAnsi="Arial Narrow" w:cs="Calibri"/>
                <w:sz w:val="20"/>
                <w:szCs w:val="20"/>
                <w:lang w:val="sr-Cyrl-RS"/>
              </w:rPr>
            </w:pPr>
            <w:r w:rsidRPr="007103BE">
              <w:rPr>
                <w:rFonts w:ascii="Arial Narrow" w:eastAsia="Times New Roman" w:hAnsi="Arial Narrow" w:cs="Calibri"/>
                <w:sz w:val="20"/>
                <w:szCs w:val="20"/>
                <w:lang w:val="sr-Cyrl-RS"/>
              </w:rPr>
              <w:t xml:space="preserve">Видети хоризонталне активности означене (Х) за Меру бр. </w:t>
            </w:r>
            <w:r w:rsidR="001C6D47" w:rsidRPr="007103BE">
              <w:rPr>
                <w:rFonts w:ascii="Arial Narrow" w:eastAsia="Times New Roman" w:hAnsi="Arial Narrow" w:cs="Calibri"/>
                <w:sz w:val="20"/>
                <w:szCs w:val="20"/>
                <w:lang w:val="sr-Cyrl-RS"/>
              </w:rPr>
              <w:t>12</w:t>
            </w:r>
            <w:r w:rsidR="0066500F" w:rsidRPr="007103BE">
              <w:rPr>
                <w:rFonts w:ascii="Arial Narrow" w:eastAsia="Times New Roman" w:hAnsi="Arial Narrow" w:cs="Calibri"/>
                <w:sz w:val="20"/>
                <w:szCs w:val="20"/>
                <w:lang w:val="sr-Cyrl-RS"/>
              </w:rPr>
              <w:t>.</w:t>
            </w:r>
          </w:p>
        </w:tc>
        <w:tc>
          <w:tcPr>
            <w:tcW w:w="885" w:type="dxa"/>
            <w:shd w:val="clear" w:color="auto" w:fill="auto"/>
            <w:vAlign w:val="center"/>
          </w:tcPr>
          <w:p w14:paraId="56173853" w14:textId="77777777" w:rsidR="001C6D47" w:rsidRPr="007103BE" w:rsidRDefault="001C6D47" w:rsidP="001C6D47">
            <w:pPr>
              <w:spacing w:after="0" w:line="240" w:lineRule="auto"/>
              <w:jc w:val="right"/>
              <w:rPr>
                <w:rFonts w:ascii="Arial Narrow" w:eastAsia="Times New Roman" w:hAnsi="Arial Narrow" w:cs="Calibri"/>
                <w:color w:val="000000"/>
                <w:sz w:val="20"/>
                <w:szCs w:val="20"/>
                <w:lang w:val="sr-Cyrl-RS"/>
              </w:rPr>
            </w:pPr>
          </w:p>
        </w:tc>
        <w:tc>
          <w:tcPr>
            <w:tcW w:w="992" w:type="dxa"/>
            <w:shd w:val="clear" w:color="auto" w:fill="auto"/>
            <w:vAlign w:val="center"/>
          </w:tcPr>
          <w:p w14:paraId="53D8B625" w14:textId="77777777" w:rsidR="001C6D47" w:rsidRPr="007103BE" w:rsidRDefault="001C6D47" w:rsidP="001C6D47">
            <w:pPr>
              <w:spacing w:after="0" w:line="240" w:lineRule="auto"/>
              <w:jc w:val="right"/>
              <w:rPr>
                <w:rFonts w:ascii="Arial Narrow" w:eastAsia="Times New Roman" w:hAnsi="Arial Narrow" w:cs="Calibri"/>
                <w:color w:val="000000"/>
                <w:sz w:val="20"/>
                <w:szCs w:val="20"/>
                <w:lang w:val="sr-Cyrl-RS"/>
              </w:rPr>
            </w:pPr>
          </w:p>
        </w:tc>
        <w:tc>
          <w:tcPr>
            <w:tcW w:w="567" w:type="dxa"/>
            <w:shd w:val="clear" w:color="auto" w:fill="auto"/>
            <w:vAlign w:val="center"/>
          </w:tcPr>
          <w:p w14:paraId="3BD09C28" w14:textId="77777777" w:rsidR="001C6D47" w:rsidRPr="007103BE" w:rsidRDefault="001C6D47" w:rsidP="001C6D47">
            <w:pPr>
              <w:spacing w:after="0" w:line="240" w:lineRule="auto"/>
              <w:jc w:val="right"/>
              <w:rPr>
                <w:rFonts w:ascii="Arial Narrow" w:eastAsia="Times New Roman" w:hAnsi="Arial Narrow" w:cs="Calibri"/>
                <w:color w:val="000000"/>
                <w:sz w:val="20"/>
                <w:szCs w:val="20"/>
                <w:lang w:val="sr-Cyrl-RS"/>
              </w:rPr>
            </w:pPr>
          </w:p>
        </w:tc>
        <w:tc>
          <w:tcPr>
            <w:tcW w:w="993" w:type="dxa"/>
            <w:shd w:val="clear" w:color="auto" w:fill="auto"/>
            <w:vAlign w:val="center"/>
          </w:tcPr>
          <w:p w14:paraId="4D0387E4" w14:textId="77777777" w:rsidR="001C6D47" w:rsidRPr="007103BE" w:rsidRDefault="001C6D47" w:rsidP="001C6D47">
            <w:pPr>
              <w:spacing w:after="0" w:line="240" w:lineRule="auto"/>
              <w:jc w:val="right"/>
              <w:rPr>
                <w:rFonts w:ascii="Arial Narrow" w:eastAsia="Times New Roman" w:hAnsi="Arial Narrow" w:cs="Calibri"/>
                <w:color w:val="000000"/>
                <w:sz w:val="20"/>
                <w:szCs w:val="20"/>
                <w:lang w:val="sr-Cyrl-RS"/>
              </w:rPr>
            </w:pPr>
          </w:p>
        </w:tc>
        <w:tc>
          <w:tcPr>
            <w:tcW w:w="687" w:type="dxa"/>
            <w:shd w:val="clear" w:color="auto" w:fill="auto"/>
            <w:vAlign w:val="center"/>
          </w:tcPr>
          <w:p w14:paraId="1B811C1C" w14:textId="77777777" w:rsidR="001C6D47" w:rsidRPr="007103BE" w:rsidRDefault="001C6D47" w:rsidP="001C6D47">
            <w:pPr>
              <w:spacing w:after="0" w:line="240" w:lineRule="auto"/>
              <w:ind w:left="-142" w:right="-74"/>
              <w:jc w:val="right"/>
              <w:rPr>
                <w:rFonts w:ascii="Arial Narrow" w:eastAsia="Times New Roman" w:hAnsi="Arial Narrow" w:cs="Calibri"/>
                <w:color w:val="000000"/>
                <w:sz w:val="20"/>
                <w:szCs w:val="20"/>
                <w:lang w:val="sr-Cyrl-RS"/>
              </w:rPr>
            </w:pPr>
          </w:p>
        </w:tc>
        <w:tc>
          <w:tcPr>
            <w:tcW w:w="992" w:type="dxa"/>
            <w:shd w:val="clear" w:color="000000" w:fill="D9D9D9"/>
            <w:vAlign w:val="center"/>
          </w:tcPr>
          <w:p w14:paraId="43200F53" w14:textId="40A0DC4A" w:rsidR="001C6D47" w:rsidRPr="007103BE" w:rsidRDefault="004E6CA3" w:rsidP="001C6D47">
            <w:pPr>
              <w:spacing w:after="0" w:line="240" w:lineRule="auto"/>
              <w:ind w:left="-142" w:right="-74"/>
              <w:jc w:val="right"/>
              <w:rPr>
                <w:rFonts w:ascii="Arial Narrow" w:eastAsia="Times New Roman" w:hAnsi="Arial Narrow" w:cs="Calibri"/>
                <w:color w:val="000000"/>
                <w:sz w:val="20"/>
                <w:szCs w:val="20"/>
                <w:lang w:val="sr-Cyrl-RS"/>
              </w:rPr>
            </w:pPr>
            <w:r>
              <w:rPr>
                <w:rFonts w:ascii="Arial Narrow" w:eastAsia="Times New Roman" w:hAnsi="Arial Narrow" w:cs="Calibri"/>
                <w:sz w:val="20"/>
                <w:szCs w:val="20"/>
                <w:lang w:val="sr-Cyrl-RS"/>
              </w:rPr>
              <w:t>ИЕ</w:t>
            </w:r>
            <w:r w:rsidR="001C6D47" w:rsidRPr="007103BE">
              <w:rPr>
                <w:rFonts w:ascii="Arial Narrow" w:eastAsia="Times New Roman" w:hAnsi="Arial Narrow" w:cs="Calibri"/>
                <w:sz w:val="20"/>
                <w:szCs w:val="20"/>
                <w:lang w:val="sr-Cyrl-RS"/>
              </w:rPr>
              <w:t xml:space="preserve"> (Бр.12)</w:t>
            </w:r>
          </w:p>
        </w:tc>
        <w:tc>
          <w:tcPr>
            <w:tcW w:w="979" w:type="dxa"/>
            <w:shd w:val="clear" w:color="000000" w:fill="D9D9D9"/>
            <w:vAlign w:val="center"/>
          </w:tcPr>
          <w:p w14:paraId="3FF8C2FC" w14:textId="0EDA7F84" w:rsidR="001C6D47" w:rsidRPr="007103BE" w:rsidRDefault="004E6CA3" w:rsidP="001C6D47">
            <w:pPr>
              <w:spacing w:after="0" w:line="240" w:lineRule="auto"/>
              <w:ind w:left="-142" w:right="-74"/>
              <w:jc w:val="right"/>
              <w:rPr>
                <w:rFonts w:ascii="Arial Narrow" w:eastAsia="Times New Roman" w:hAnsi="Arial Narrow" w:cs="Calibri"/>
                <w:color w:val="000000"/>
                <w:sz w:val="20"/>
                <w:szCs w:val="20"/>
                <w:lang w:val="sr-Cyrl-RS"/>
              </w:rPr>
            </w:pPr>
            <w:r>
              <w:rPr>
                <w:rFonts w:ascii="Arial Narrow" w:eastAsia="Times New Roman" w:hAnsi="Arial Narrow" w:cs="Calibri"/>
                <w:sz w:val="20"/>
                <w:szCs w:val="20"/>
                <w:lang w:val="sr-Cyrl-RS"/>
              </w:rPr>
              <w:t>ИЕ</w:t>
            </w:r>
            <w:r w:rsidR="001C6D47" w:rsidRPr="007103BE">
              <w:rPr>
                <w:rFonts w:ascii="Arial Narrow" w:eastAsia="Times New Roman" w:hAnsi="Arial Narrow" w:cs="Calibri"/>
                <w:sz w:val="20"/>
                <w:szCs w:val="20"/>
                <w:lang w:val="sr-Cyrl-RS"/>
              </w:rPr>
              <w:t xml:space="preserve"> (Бр.12)</w:t>
            </w:r>
          </w:p>
        </w:tc>
        <w:tc>
          <w:tcPr>
            <w:tcW w:w="3402" w:type="dxa"/>
            <w:shd w:val="clear" w:color="auto" w:fill="auto"/>
            <w:vAlign w:val="center"/>
          </w:tcPr>
          <w:p w14:paraId="455D2399" w14:textId="77777777" w:rsidR="001C6D47" w:rsidRPr="007103BE" w:rsidRDefault="001C6D47" w:rsidP="001C6D47">
            <w:pPr>
              <w:spacing w:after="0" w:line="240" w:lineRule="auto"/>
              <w:ind w:left="-109" w:right="-106"/>
              <w:rPr>
                <w:rFonts w:ascii="Arial Narrow" w:eastAsia="Times New Roman" w:hAnsi="Arial Narrow" w:cs="Calibri"/>
                <w:color w:val="000000"/>
                <w:sz w:val="20"/>
                <w:szCs w:val="20"/>
                <w:lang w:val="sr-Cyrl-RS"/>
              </w:rPr>
            </w:pPr>
          </w:p>
        </w:tc>
        <w:tc>
          <w:tcPr>
            <w:tcW w:w="709" w:type="dxa"/>
            <w:shd w:val="clear" w:color="auto" w:fill="auto"/>
            <w:vAlign w:val="center"/>
          </w:tcPr>
          <w:p w14:paraId="212B8D8F" w14:textId="786B3912" w:rsidR="001C6D47" w:rsidRPr="007103BE" w:rsidRDefault="001C6D47" w:rsidP="001C6D47">
            <w:pPr>
              <w:spacing w:after="0" w:line="240" w:lineRule="auto"/>
              <w:ind w:left="-163" w:right="-73" w:firstLine="107"/>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Тј.</w:t>
            </w:r>
          </w:p>
          <w:p w14:paraId="1EE26CC9" w14:textId="4A10ED80" w:rsidR="001C6D47" w:rsidRPr="007103BE" w:rsidRDefault="001C6D47" w:rsidP="001C6D47">
            <w:pPr>
              <w:spacing w:after="0" w:line="240" w:lineRule="auto"/>
              <w:ind w:left="-163" w:right="-73" w:firstLine="107"/>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(Бр.12)</w:t>
            </w:r>
          </w:p>
        </w:tc>
      </w:tr>
      <w:tr w:rsidR="002E0788" w:rsidRPr="007103BE" w14:paraId="19043C1C" w14:textId="77777777" w:rsidTr="00AA78A9">
        <w:trPr>
          <w:gridAfter w:val="1"/>
          <w:wAfter w:w="9" w:type="dxa"/>
          <w:trHeight w:val="615"/>
        </w:trPr>
        <w:tc>
          <w:tcPr>
            <w:tcW w:w="566" w:type="dxa"/>
            <w:shd w:val="clear" w:color="auto" w:fill="auto"/>
            <w:vAlign w:val="center"/>
          </w:tcPr>
          <w:p w14:paraId="54065CAB" w14:textId="77777777" w:rsidR="002E0788" w:rsidRPr="007103BE" w:rsidRDefault="002E0788" w:rsidP="00AA78A9">
            <w:pPr>
              <w:spacing w:after="0" w:line="240" w:lineRule="auto"/>
              <w:ind w:left="-103" w:right="-98"/>
              <w:jc w:val="center"/>
              <w:rPr>
                <w:rFonts w:ascii="Arial Narrow" w:eastAsia="Times New Roman" w:hAnsi="Arial Narrow" w:cs="Calibri"/>
                <w:b/>
                <w:bCs/>
                <w:color w:val="000000"/>
                <w:sz w:val="20"/>
                <w:szCs w:val="20"/>
                <w:lang w:val="sr-Cyrl-RS"/>
              </w:rPr>
            </w:pPr>
          </w:p>
        </w:tc>
        <w:tc>
          <w:tcPr>
            <w:tcW w:w="5672" w:type="dxa"/>
            <w:shd w:val="clear" w:color="auto" w:fill="auto"/>
            <w:vAlign w:val="center"/>
          </w:tcPr>
          <w:p w14:paraId="131DE98F" w14:textId="591DEA1E" w:rsidR="002E0788" w:rsidRPr="007103BE" w:rsidRDefault="00A03427" w:rsidP="00AA78A9">
            <w:pPr>
              <w:spacing w:after="0" w:line="240" w:lineRule="auto"/>
              <w:ind w:left="-107" w:right="-110"/>
              <w:jc w:val="left"/>
              <w:rPr>
                <w:rFonts w:ascii="Arial Narrow" w:eastAsia="Times New Roman" w:hAnsi="Arial Narrow" w:cs="Calibri"/>
                <w:color w:val="000000"/>
                <w:sz w:val="20"/>
                <w:szCs w:val="20"/>
                <w:lang w:val="sr-Cyrl-RS"/>
              </w:rPr>
            </w:pPr>
            <w:r>
              <w:rPr>
                <w:rFonts w:ascii="Arial Narrow" w:eastAsia="Times New Roman" w:hAnsi="Arial Narrow" w:cs="Calibri"/>
                <w:color w:val="000000"/>
                <w:sz w:val="20"/>
                <w:szCs w:val="20"/>
                <w:lang w:val="sr-Cyrl-RS"/>
              </w:rPr>
              <w:t>Спровођење</w:t>
            </w:r>
            <w:r w:rsidR="00E60297" w:rsidRPr="007103BE">
              <w:rPr>
                <w:rFonts w:ascii="Arial Narrow" w:eastAsia="Times New Roman" w:hAnsi="Arial Narrow" w:cs="Calibri"/>
                <w:color w:val="000000"/>
                <w:sz w:val="20"/>
                <w:szCs w:val="20"/>
                <w:lang w:val="sr-Cyrl-RS"/>
              </w:rPr>
              <w:t xml:space="preserve"> замене ђубрива на бази урее ђубривима на бази амонијум-нитрата.</w:t>
            </w:r>
          </w:p>
        </w:tc>
        <w:tc>
          <w:tcPr>
            <w:tcW w:w="885" w:type="dxa"/>
            <w:shd w:val="clear" w:color="auto" w:fill="auto"/>
            <w:vAlign w:val="center"/>
          </w:tcPr>
          <w:p w14:paraId="7D95D9D4" w14:textId="1B072BC2"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p>
        </w:tc>
        <w:tc>
          <w:tcPr>
            <w:tcW w:w="992" w:type="dxa"/>
            <w:shd w:val="clear" w:color="auto" w:fill="auto"/>
            <w:vAlign w:val="center"/>
          </w:tcPr>
          <w:p w14:paraId="78D293C5"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p>
        </w:tc>
        <w:tc>
          <w:tcPr>
            <w:tcW w:w="567" w:type="dxa"/>
            <w:shd w:val="clear" w:color="auto" w:fill="auto"/>
            <w:vAlign w:val="center"/>
          </w:tcPr>
          <w:p w14:paraId="417BF336"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p>
        </w:tc>
        <w:tc>
          <w:tcPr>
            <w:tcW w:w="993" w:type="dxa"/>
            <w:shd w:val="clear" w:color="auto" w:fill="auto"/>
            <w:vAlign w:val="center"/>
          </w:tcPr>
          <w:p w14:paraId="4B2E4831"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p>
        </w:tc>
        <w:tc>
          <w:tcPr>
            <w:tcW w:w="687" w:type="dxa"/>
            <w:shd w:val="clear" w:color="auto" w:fill="auto"/>
            <w:vAlign w:val="center"/>
          </w:tcPr>
          <w:p w14:paraId="49945704"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p>
        </w:tc>
        <w:tc>
          <w:tcPr>
            <w:tcW w:w="992" w:type="dxa"/>
            <w:shd w:val="clear" w:color="auto" w:fill="auto"/>
            <w:vAlign w:val="center"/>
          </w:tcPr>
          <w:p w14:paraId="5ADB1EC6"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p>
        </w:tc>
        <w:tc>
          <w:tcPr>
            <w:tcW w:w="979" w:type="dxa"/>
            <w:shd w:val="clear" w:color="auto" w:fill="auto"/>
            <w:vAlign w:val="center"/>
          </w:tcPr>
          <w:p w14:paraId="23388878"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p>
        </w:tc>
        <w:tc>
          <w:tcPr>
            <w:tcW w:w="3402" w:type="dxa"/>
            <w:shd w:val="clear" w:color="auto" w:fill="auto"/>
            <w:vAlign w:val="center"/>
          </w:tcPr>
          <w:p w14:paraId="4AD824B5" w14:textId="55AA2A17" w:rsidR="002E0788" w:rsidRPr="007103BE" w:rsidRDefault="00E60297" w:rsidP="00AA78A9">
            <w:pPr>
              <w:spacing w:after="0" w:line="240" w:lineRule="auto"/>
              <w:ind w:left="-109" w:right="-106"/>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xml:space="preserve">Удео урее у укупном минералном азоту ће се смањити за 21,6%, док ће се удео амонијум-нитрата у укупном минералном азоту повећати на  </w:t>
            </w:r>
            <w:r w:rsidR="002E0788" w:rsidRPr="007103BE">
              <w:rPr>
                <w:rFonts w:ascii="Arial Narrow" w:eastAsia="Times New Roman" w:hAnsi="Arial Narrow" w:cs="Calibri"/>
                <w:color w:val="000000"/>
                <w:sz w:val="20"/>
                <w:szCs w:val="20"/>
                <w:lang w:val="sr-Cyrl-RS"/>
              </w:rPr>
              <w:t>57,8%</w:t>
            </w:r>
            <w:r w:rsidRPr="007103BE">
              <w:rPr>
                <w:rFonts w:ascii="Arial Narrow" w:eastAsia="Times New Roman" w:hAnsi="Arial Narrow" w:cs="Calibri"/>
                <w:color w:val="000000"/>
                <w:sz w:val="20"/>
                <w:szCs w:val="20"/>
                <w:lang w:val="sr-Cyrl-RS"/>
              </w:rPr>
              <w:t>.</w:t>
            </w:r>
          </w:p>
        </w:tc>
        <w:tc>
          <w:tcPr>
            <w:tcW w:w="709" w:type="dxa"/>
            <w:shd w:val="clear" w:color="auto" w:fill="auto"/>
            <w:vAlign w:val="center"/>
          </w:tcPr>
          <w:p w14:paraId="610507AC" w14:textId="06741C8C" w:rsidR="002E0788" w:rsidRPr="007103BE" w:rsidRDefault="002E0788" w:rsidP="00AA78A9">
            <w:pPr>
              <w:spacing w:after="0" w:line="240" w:lineRule="auto"/>
              <w:ind w:left="-163" w:right="-73" w:firstLine="107"/>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2023-2030</w:t>
            </w:r>
            <w:r w:rsidR="006E7EE1" w:rsidRPr="007103BE">
              <w:rPr>
                <w:rFonts w:ascii="Arial Narrow" w:eastAsia="Times New Roman" w:hAnsi="Arial Narrow" w:cs="Calibri"/>
                <w:color w:val="000000"/>
                <w:sz w:val="20"/>
                <w:szCs w:val="20"/>
                <w:lang w:val="sr-Cyrl-RS"/>
              </w:rPr>
              <w:t>.</w:t>
            </w:r>
          </w:p>
        </w:tc>
      </w:tr>
      <w:tr w:rsidR="001C6D47" w:rsidRPr="007103BE" w14:paraId="0DC4847E" w14:textId="77777777" w:rsidTr="00AA78A9">
        <w:trPr>
          <w:gridAfter w:val="1"/>
          <w:wAfter w:w="9" w:type="dxa"/>
          <w:trHeight w:val="1490"/>
        </w:trPr>
        <w:tc>
          <w:tcPr>
            <w:tcW w:w="566" w:type="dxa"/>
            <w:shd w:val="clear" w:color="000000" w:fill="D9D9D9"/>
            <w:vAlign w:val="center"/>
            <w:hideMark/>
          </w:tcPr>
          <w:p w14:paraId="5282C3DB" w14:textId="144D0A32" w:rsidR="001C6D47" w:rsidRPr="007103BE" w:rsidRDefault="001C6D47" w:rsidP="001C6D47">
            <w:pPr>
              <w:spacing w:after="0" w:line="240" w:lineRule="auto"/>
              <w:ind w:left="-103" w:right="-98"/>
              <w:jc w:val="center"/>
              <w:rPr>
                <w:rFonts w:ascii="Arial Narrow" w:eastAsia="Times New Roman" w:hAnsi="Arial Narrow" w:cs="Calibri"/>
                <w:b/>
                <w:bCs/>
                <w:color w:val="000000"/>
                <w:sz w:val="20"/>
                <w:szCs w:val="20"/>
                <w:lang w:val="sr-Cyrl-RS"/>
              </w:rPr>
            </w:pPr>
            <w:r w:rsidRPr="007103BE">
              <w:rPr>
                <w:rFonts w:ascii="Arial Narrow" w:eastAsia="Times New Roman" w:hAnsi="Arial Narrow" w:cs="Calibri"/>
                <w:b/>
                <w:bCs/>
                <w:color w:val="000000"/>
                <w:sz w:val="20"/>
                <w:szCs w:val="20"/>
                <w:lang w:val="sr-Cyrl-RS"/>
              </w:rPr>
              <w:t>Бр.14</w:t>
            </w:r>
          </w:p>
          <w:p w14:paraId="7DA07F8C" w14:textId="77777777" w:rsidR="001C6D47" w:rsidRPr="007103BE" w:rsidRDefault="001C6D47" w:rsidP="001C6D47">
            <w:pPr>
              <w:spacing w:after="0" w:line="240" w:lineRule="auto"/>
              <w:ind w:left="-103" w:right="-98"/>
              <w:jc w:val="center"/>
              <w:rPr>
                <w:rFonts w:ascii="Arial Narrow" w:eastAsia="Times New Roman" w:hAnsi="Arial Narrow" w:cs="Calibri"/>
                <w:b/>
                <w:bCs/>
                <w:color w:val="000000"/>
                <w:sz w:val="20"/>
                <w:szCs w:val="20"/>
                <w:lang w:val="sr-Cyrl-RS"/>
              </w:rPr>
            </w:pPr>
            <w:r w:rsidRPr="007103BE">
              <w:rPr>
                <w:rFonts w:ascii="Arial Narrow" w:eastAsia="Times New Roman" w:hAnsi="Arial Narrow" w:cs="Calibri"/>
                <w:b/>
                <w:bCs/>
                <w:color w:val="000000"/>
                <w:sz w:val="20"/>
                <w:szCs w:val="20"/>
                <w:lang w:val="sr-Cyrl-RS"/>
              </w:rPr>
              <w:t>(WAM A11)</w:t>
            </w:r>
          </w:p>
        </w:tc>
        <w:tc>
          <w:tcPr>
            <w:tcW w:w="5672" w:type="dxa"/>
            <w:shd w:val="clear" w:color="000000" w:fill="D9D9D9"/>
            <w:vAlign w:val="center"/>
            <w:hideMark/>
          </w:tcPr>
          <w:p w14:paraId="114A19A5" w14:textId="21E9CD6F" w:rsidR="001C6D47" w:rsidRPr="007103BE" w:rsidRDefault="00E60297" w:rsidP="001C6D47">
            <w:pPr>
              <w:spacing w:after="0" w:line="240" w:lineRule="auto"/>
              <w:ind w:left="-107" w:right="-110"/>
              <w:jc w:val="left"/>
              <w:rPr>
                <w:rFonts w:ascii="Arial Narrow" w:eastAsia="Times New Roman" w:hAnsi="Arial Narrow" w:cs="Calibri"/>
                <w:b/>
                <w:bCs/>
                <w:color w:val="000000"/>
                <w:sz w:val="20"/>
                <w:szCs w:val="20"/>
                <w:lang w:val="sr-Cyrl-RS"/>
              </w:rPr>
            </w:pPr>
            <w:r w:rsidRPr="007103BE">
              <w:rPr>
                <w:rFonts w:ascii="Arial Narrow" w:eastAsia="Times New Roman" w:hAnsi="Arial Narrow" w:cs="Calibri"/>
                <w:b/>
                <w:bCs/>
                <w:color w:val="000000"/>
                <w:sz w:val="20"/>
                <w:szCs w:val="20"/>
                <w:lang w:val="sr-Cyrl-RS"/>
              </w:rPr>
              <w:t xml:space="preserve">Увођење најбоље праксе приликом растурања и наношења чврстог стајњака на земљиште бржом инкорпорацијом стајњака у земљиште </w:t>
            </w:r>
          </w:p>
        </w:tc>
        <w:tc>
          <w:tcPr>
            <w:tcW w:w="885" w:type="dxa"/>
            <w:shd w:val="clear" w:color="000000" w:fill="D9D9D9"/>
            <w:vAlign w:val="center"/>
            <w:hideMark/>
          </w:tcPr>
          <w:p w14:paraId="62C6851D" w14:textId="365717CD" w:rsidR="001C6D47" w:rsidRPr="007103BE" w:rsidRDefault="001C6D47" w:rsidP="001C6D47">
            <w:pPr>
              <w:spacing w:after="0" w:line="240" w:lineRule="auto"/>
              <w:jc w:val="right"/>
              <w:rPr>
                <w:rFonts w:ascii="Arial Narrow" w:eastAsia="Times New Roman" w:hAnsi="Arial Narrow" w:cs="Calibri"/>
                <w:b/>
                <w:bCs/>
                <w:sz w:val="20"/>
                <w:szCs w:val="20"/>
                <w:lang w:val="sr-Cyrl-RS"/>
              </w:rPr>
            </w:pPr>
          </w:p>
        </w:tc>
        <w:tc>
          <w:tcPr>
            <w:tcW w:w="992" w:type="dxa"/>
            <w:shd w:val="clear" w:color="000000" w:fill="D9D9D9"/>
            <w:vAlign w:val="center"/>
          </w:tcPr>
          <w:p w14:paraId="74ED8FE2" w14:textId="77777777" w:rsidR="001C6D47" w:rsidRPr="007103BE" w:rsidRDefault="001C6D47" w:rsidP="001C6D47">
            <w:pPr>
              <w:spacing w:after="0" w:line="240" w:lineRule="auto"/>
              <w:jc w:val="right"/>
              <w:rPr>
                <w:rFonts w:ascii="Arial Narrow" w:eastAsia="Times New Roman" w:hAnsi="Arial Narrow" w:cs="Calibri"/>
                <w:b/>
                <w:bCs/>
                <w:sz w:val="20"/>
                <w:szCs w:val="20"/>
                <w:lang w:val="sr-Cyrl-RS"/>
              </w:rPr>
            </w:pPr>
          </w:p>
        </w:tc>
        <w:tc>
          <w:tcPr>
            <w:tcW w:w="567" w:type="dxa"/>
            <w:shd w:val="clear" w:color="000000" w:fill="D9D9D9"/>
            <w:vAlign w:val="center"/>
          </w:tcPr>
          <w:p w14:paraId="58B5D5F3" w14:textId="77777777" w:rsidR="001C6D47" w:rsidRPr="007103BE" w:rsidRDefault="001C6D47" w:rsidP="001C6D47">
            <w:pPr>
              <w:spacing w:after="0" w:line="240" w:lineRule="auto"/>
              <w:jc w:val="right"/>
              <w:rPr>
                <w:rFonts w:ascii="Arial Narrow" w:eastAsia="Times New Roman" w:hAnsi="Arial Narrow" w:cs="Calibri"/>
                <w:b/>
                <w:bCs/>
                <w:sz w:val="20"/>
                <w:szCs w:val="20"/>
                <w:lang w:val="sr-Cyrl-RS"/>
              </w:rPr>
            </w:pPr>
          </w:p>
        </w:tc>
        <w:tc>
          <w:tcPr>
            <w:tcW w:w="993" w:type="dxa"/>
            <w:shd w:val="clear" w:color="000000" w:fill="D9D9D9"/>
            <w:vAlign w:val="center"/>
          </w:tcPr>
          <w:p w14:paraId="52DDA710" w14:textId="77777777" w:rsidR="001C6D47" w:rsidRPr="007103BE" w:rsidRDefault="001C6D47" w:rsidP="001C6D47">
            <w:pPr>
              <w:spacing w:after="0" w:line="240" w:lineRule="auto"/>
              <w:jc w:val="right"/>
              <w:rPr>
                <w:rFonts w:ascii="Arial Narrow" w:eastAsia="Times New Roman" w:hAnsi="Arial Narrow" w:cs="Calibri"/>
                <w:b/>
                <w:bCs/>
                <w:sz w:val="20"/>
                <w:szCs w:val="20"/>
                <w:lang w:val="sr-Cyrl-RS"/>
              </w:rPr>
            </w:pPr>
          </w:p>
        </w:tc>
        <w:tc>
          <w:tcPr>
            <w:tcW w:w="687" w:type="dxa"/>
            <w:shd w:val="clear" w:color="000000" w:fill="D9D9D9"/>
            <w:vAlign w:val="center"/>
          </w:tcPr>
          <w:p w14:paraId="1C5EFE36" w14:textId="77777777" w:rsidR="001C6D47" w:rsidRPr="007103BE" w:rsidRDefault="001C6D47" w:rsidP="001C6D47">
            <w:pPr>
              <w:spacing w:after="0" w:line="240" w:lineRule="auto"/>
              <w:ind w:left="-142" w:right="-74"/>
              <w:jc w:val="right"/>
              <w:rPr>
                <w:rFonts w:ascii="Arial Narrow" w:eastAsia="Times New Roman" w:hAnsi="Arial Narrow" w:cs="Calibri"/>
                <w:b/>
                <w:bCs/>
                <w:sz w:val="20"/>
                <w:szCs w:val="20"/>
                <w:lang w:val="sr-Cyrl-RS"/>
              </w:rPr>
            </w:pPr>
          </w:p>
        </w:tc>
        <w:tc>
          <w:tcPr>
            <w:tcW w:w="992" w:type="dxa"/>
            <w:shd w:val="clear" w:color="000000" w:fill="D9D9D9"/>
            <w:vAlign w:val="center"/>
            <w:hideMark/>
          </w:tcPr>
          <w:p w14:paraId="034B1897" w14:textId="1A0EB68F" w:rsidR="001C6D47" w:rsidRPr="007103BE" w:rsidRDefault="004E6CA3" w:rsidP="001C6D47">
            <w:pPr>
              <w:spacing w:after="0" w:line="240" w:lineRule="auto"/>
              <w:ind w:left="-142" w:right="-74"/>
              <w:jc w:val="right"/>
              <w:rPr>
                <w:rFonts w:ascii="Arial Narrow" w:eastAsia="Times New Roman" w:hAnsi="Arial Narrow" w:cs="Calibri"/>
                <w:b/>
                <w:bCs/>
                <w:sz w:val="20"/>
                <w:szCs w:val="20"/>
                <w:lang w:val="sr-Cyrl-RS"/>
              </w:rPr>
            </w:pPr>
            <w:r>
              <w:rPr>
                <w:rFonts w:ascii="Arial Narrow" w:eastAsia="Times New Roman" w:hAnsi="Arial Narrow" w:cs="Calibri"/>
                <w:b/>
                <w:bCs/>
                <w:sz w:val="20"/>
                <w:szCs w:val="20"/>
                <w:lang w:val="sr-Cyrl-RS"/>
              </w:rPr>
              <w:t>ИЕ</w:t>
            </w:r>
            <w:r w:rsidR="001C6D47" w:rsidRPr="007103BE">
              <w:rPr>
                <w:rFonts w:ascii="Arial Narrow" w:eastAsia="Times New Roman" w:hAnsi="Arial Narrow" w:cs="Calibri"/>
                <w:b/>
                <w:bCs/>
                <w:sz w:val="20"/>
                <w:szCs w:val="20"/>
                <w:lang w:val="sr-Cyrl-RS"/>
              </w:rPr>
              <w:t xml:space="preserve"> (Бр.12)</w:t>
            </w:r>
          </w:p>
        </w:tc>
        <w:tc>
          <w:tcPr>
            <w:tcW w:w="979" w:type="dxa"/>
            <w:shd w:val="clear" w:color="000000" w:fill="D9D9D9"/>
            <w:vAlign w:val="center"/>
            <w:hideMark/>
          </w:tcPr>
          <w:p w14:paraId="72FB0A75" w14:textId="577D01CB" w:rsidR="001C6D47" w:rsidRPr="007103BE" w:rsidRDefault="004E6CA3" w:rsidP="001C6D47">
            <w:pPr>
              <w:spacing w:after="0" w:line="240" w:lineRule="auto"/>
              <w:ind w:left="-142" w:right="-74"/>
              <w:jc w:val="right"/>
              <w:rPr>
                <w:rFonts w:ascii="Arial Narrow" w:eastAsia="Times New Roman" w:hAnsi="Arial Narrow" w:cs="Calibri"/>
                <w:b/>
                <w:bCs/>
                <w:sz w:val="20"/>
                <w:szCs w:val="20"/>
                <w:lang w:val="sr-Cyrl-RS"/>
              </w:rPr>
            </w:pPr>
            <w:r>
              <w:rPr>
                <w:rFonts w:ascii="Arial Narrow" w:eastAsia="Times New Roman" w:hAnsi="Arial Narrow" w:cs="Calibri"/>
                <w:b/>
                <w:bCs/>
                <w:sz w:val="20"/>
                <w:szCs w:val="20"/>
                <w:lang w:val="sr-Cyrl-RS"/>
              </w:rPr>
              <w:t>ИЕ</w:t>
            </w:r>
            <w:r w:rsidR="001C6D47" w:rsidRPr="007103BE">
              <w:rPr>
                <w:rFonts w:ascii="Arial Narrow" w:eastAsia="Times New Roman" w:hAnsi="Arial Narrow" w:cs="Calibri"/>
                <w:b/>
                <w:bCs/>
                <w:sz w:val="20"/>
                <w:szCs w:val="20"/>
                <w:lang w:val="sr-Cyrl-RS"/>
              </w:rPr>
              <w:t xml:space="preserve"> (Бр.12)</w:t>
            </w:r>
          </w:p>
        </w:tc>
        <w:tc>
          <w:tcPr>
            <w:tcW w:w="3402" w:type="dxa"/>
            <w:shd w:val="clear" w:color="000000" w:fill="D9D9D9"/>
            <w:vAlign w:val="center"/>
            <w:hideMark/>
          </w:tcPr>
          <w:p w14:paraId="23CD0DCA" w14:textId="5A6E0362" w:rsidR="001C6D47" w:rsidRPr="007103BE" w:rsidRDefault="00E60297" w:rsidP="00E60297">
            <w:pPr>
              <w:spacing w:after="0" w:line="240" w:lineRule="auto"/>
              <w:ind w:left="-109" w:right="-106"/>
              <w:rPr>
                <w:rFonts w:ascii="Arial Narrow" w:eastAsia="Times New Roman" w:hAnsi="Arial Narrow" w:cs="Calibri Light"/>
                <w:color w:val="000000"/>
                <w:sz w:val="20"/>
                <w:szCs w:val="20"/>
                <w:lang w:val="sr-Cyrl-RS"/>
              </w:rPr>
            </w:pPr>
            <w:r w:rsidRPr="007103BE">
              <w:rPr>
                <w:rFonts w:ascii="Arial Narrow" w:eastAsia="Times New Roman" w:hAnsi="Arial Narrow" w:cs="Calibri Light"/>
                <w:color w:val="000000"/>
                <w:sz w:val="20"/>
                <w:szCs w:val="20"/>
                <w:lang w:val="sr-Cyrl-RS"/>
              </w:rPr>
              <w:t>За ову меру не узимају се у обзир трошкови улагања. Међутим, процењени су оперативни трошкови, јер ће у многим ситуацијама бити потребно ангажовање извођача за инкорпорацију чврстог стајњака, док ће стална радна снага и машине бити у потпуности искоришћени за друге задатке. Стога су годишњи укупни трошкови у 2030. години процењени на 2,4 милиона евра.</w:t>
            </w:r>
          </w:p>
        </w:tc>
        <w:tc>
          <w:tcPr>
            <w:tcW w:w="709" w:type="dxa"/>
            <w:shd w:val="clear" w:color="000000" w:fill="D9D9D9"/>
            <w:vAlign w:val="center"/>
            <w:hideMark/>
          </w:tcPr>
          <w:p w14:paraId="0C96BC5A" w14:textId="3CC64659" w:rsidR="001C6D47" w:rsidRPr="007103BE" w:rsidRDefault="001C6D47" w:rsidP="001C6D47">
            <w:pPr>
              <w:spacing w:after="0" w:line="240" w:lineRule="auto"/>
              <w:ind w:left="-163" w:right="-73" w:firstLine="107"/>
              <w:jc w:val="right"/>
              <w:rPr>
                <w:rFonts w:ascii="Arial Narrow" w:eastAsia="Times New Roman" w:hAnsi="Arial Narrow" w:cs="Calibri"/>
                <w:b/>
                <w:bCs/>
                <w:color w:val="000000"/>
                <w:sz w:val="20"/>
                <w:szCs w:val="20"/>
                <w:lang w:val="sr-Cyrl-RS"/>
              </w:rPr>
            </w:pPr>
            <w:r w:rsidRPr="007103BE">
              <w:rPr>
                <w:rFonts w:ascii="Arial Narrow" w:eastAsia="Times New Roman" w:hAnsi="Arial Narrow" w:cs="Calibri"/>
                <w:b/>
                <w:bCs/>
                <w:color w:val="000000"/>
                <w:sz w:val="20"/>
                <w:szCs w:val="20"/>
                <w:lang w:val="sr-Cyrl-RS"/>
              </w:rPr>
              <w:t>2030. и даље</w:t>
            </w:r>
          </w:p>
        </w:tc>
      </w:tr>
      <w:tr w:rsidR="001C6D47" w:rsidRPr="007103BE" w14:paraId="513D8892" w14:textId="77777777" w:rsidTr="00AA78A9">
        <w:trPr>
          <w:gridAfter w:val="1"/>
          <w:wAfter w:w="9" w:type="dxa"/>
          <w:trHeight w:val="462"/>
        </w:trPr>
        <w:tc>
          <w:tcPr>
            <w:tcW w:w="566" w:type="dxa"/>
            <w:vMerge w:val="restart"/>
            <w:shd w:val="clear" w:color="auto" w:fill="auto"/>
            <w:vAlign w:val="center"/>
          </w:tcPr>
          <w:p w14:paraId="471B874D" w14:textId="77777777" w:rsidR="001C6D47" w:rsidRPr="007103BE" w:rsidRDefault="001C6D47" w:rsidP="001C6D47">
            <w:pPr>
              <w:spacing w:after="0" w:line="240" w:lineRule="auto"/>
              <w:ind w:left="-103" w:right="-98"/>
              <w:jc w:val="center"/>
              <w:rPr>
                <w:rFonts w:ascii="Arial Narrow" w:eastAsia="Times New Roman" w:hAnsi="Arial Narrow" w:cs="Arial"/>
                <w:color w:val="0563C1"/>
                <w:sz w:val="20"/>
                <w:szCs w:val="20"/>
                <w:u w:val="single"/>
                <w:lang w:val="sr-Cyrl-RS"/>
              </w:rPr>
            </w:pPr>
          </w:p>
        </w:tc>
        <w:tc>
          <w:tcPr>
            <w:tcW w:w="5672" w:type="dxa"/>
            <w:shd w:val="clear" w:color="auto" w:fill="auto"/>
            <w:vAlign w:val="center"/>
          </w:tcPr>
          <w:p w14:paraId="0622714A" w14:textId="7D67B165" w:rsidR="001C6D47" w:rsidRPr="007103BE" w:rsidRDefault="0066500F" w:rsidP="001C6D47">
            <w:pPr>
              <w:spacing w:after="0" w:line="240" w:lineRule="auto"/>
              <w:ind w:left="-107" w:right="-110"/>
              <w:jc w:val="left"/>
              <w:rPr>
                <w:rFonts w:ascii="Arial Narrow" w:eastAsia="Times New Roman" w:hAnsi="Arial Narrow" w:cs="Calibri"/>
                <w:sz w:val="20"/>
                <w:szCs w:val="20"/>
                <w:lang w:val="sr-Cyrl-RS"/>
              </w:rPr>
            </w:pPr>
            <w:r w:rsidRPr="007103BE">
              <w:rPr>
                <w:rFonts w:ascii="Arial Narrow" w:eastAsia="Times New Roman" w:hAnsi="Arial Narrow" w:cs="Calibri"/>
                <w:sz w:val="20"/>
                <w:szCs w:val="20"/>
                <w:lang w:val="sr-Cyrl-RS"/>
              </w:rPr>
              <w:t>Видети хоризонталне активности означене (Х) за Меру бр. 12.</w:t>
            </w:r>
          </w:p>
        </w:tc>
        <w:tc>
          <w:tcPr>
            <w:tcW w:w="885" w:type="dxa"/>
            <w:shd w:val="clear" w:color="auto" w:fill="auto"/>
            <w:vAlign w:val="center"/>
          </w:tcPr>
          <w:p w14:paraId="7260CEF7" w14:textId="77777777" w:rsidR="001C6D47" w:rsidRPr="007103BE" w:rsidRDefault="001C6D47" w:rsidP="001C6D47">
            <w:pPr>
              <w:spacing w:after="0" w:line="240" w:lineRule="auto"/>
              <w:jc w:val="right"/>
              <w:rPr>
                <w:rFonts w:ascii="Arial Narrow" w:eastAsia="Times New Roman" w:hAnsi="Arial Narrow" w:cs="Calibri"/>
                <w:color w:val="000000"/>
                <w:sz w:val="20"/>
                <w:szCs w:val="20"/>
                <w:lang w:val="sr-Cyrl-RS"/>
              </w:rPr>
            </w:pPr>
          </w:p>
        </w:tc>
        <w:tc>
          <w:tcPr>
            <w:tcW w:w="992" w:type="dxa"/>
            <w:shd w:val="clear" w:color="auto" w:fill="auto"/>
            <w:vAlign w:val="center"/>
          </w:tcPr>
          <w:p w14:paraId="06F0C495" w14:textId="77777777" w:rsidR="001C6D47" w:rsidRPr="007103BE" w:rsidRDefault="001C6D47" w:rsidP="001C6D47">
            <w:pPr>
              <w:spacing w:after="0" w:line="240" w:lineRule="auto"/>
              <w:jc w:val="right"/>
              <w:rPr>
                <w:rFonts w:ascii="Arial Narrow" w:eastAsia="Times New Roman" w:hAnsi="Arial Narrow" w:cs="Calibri"/>
                <w:color w:val="000000"/>
                <w:sz w:val="20"/>
                <w:szCs w:val="20"/>
                <w:lang w:val="sr-Cyrl-RS"/>
              </w:rPr>
            </w:pPr>
          </w:p>
        </w:tc>
        <w:tc>
          <w:tcPr>
            <w:tcW w:w="567" w:type="dxa"/>
            <w:shd w:val="clear" w:color="auto" w:fill="auto"/>
            <w:vAlign w:val="center"/>
          </w:tcPr>
          <w:p w14:paraId="5DB23C81" w14:textId="77777777" w:rsidR="001C6D47" w:rsidRPr="007103BE" w:rsidRDefault="001C6D47" w:rsidP="001C6D47">
            <w:pPr>
              <w:spacing w:after="0" w:line="240" w:lineRule="auto"/>
              <w:jc w:val="right"/>
              <w:rPr>
                <w:rFonts w:ascii="Arial Narrow" w:eastAsia="Times New Roman" w:hAnsi="Arial Narrow" w:cs="Calibri"/>
                <w:color w:val="000000"/>
                <w:sz w:val="20"/>
                <w:szCs w:val="20"/>
                <w:lang w:val="sr-Cyrl-RS"/>
              </w:rPr>
            </w:pPr>
          </w:p>
        </w:tc>
        <w:tc>
          <w:tcPr>
            <w:tcW w:w="993" w:type="dxa"/>
            <w:shd w:val="clear" w:color="auto" w:fill="auto"/>
            <w:vAlign w:val="center"/>
          </w:tcPr>
          <w:p w14:paraId="19C7F96E" w14:textId="77777777" w:rsidR="001C6D47" w:rsidRPr="007103BE" w:rsidRDefault="001C6D47" w:rsidP="001C6D47">
            <w:pPr>
              <w:spacing w:after="0" w:line="240" w:lineRule="auto"/>
              <w:jc w:val="right"/>
              <w:rPr>
                <w:rFonts w:ascii="Arial Narrow" w:eastAsia="Times New Roman" w:hAnsi="Arial Narrow" w:cs="Calibri"/>
                <w:color w:val="000000"/>
                <w:sz w:val="20"/>
                <w:szCs w:val="20"/>
                <w:lang w:val="sr-Cyrl-RS"/>
              </w:rPr>
            </w:pPr>
          </w:p>
        </w:tc>
        <w:tc>
          <w:tcPr>
            <w:tcW w:w="687" w:type="dxa"/>
            <w:shd w:val="clear" w:color="auto" w:fill="auto"/>
            <w:vAlign w:val="center"/>
          </w:tcPr>
          <w:p w14:paraId="27B8BF43" w14:textId="77777777" w:rsidR="001C6D47" w:rsidRPr="007103BE" w:rsidRDefault="001C6D47" w:rsidP="001C6D47">
            <w:pPr>
              <w:spacing w:after="0" w:line="240" w:lineRule="auto"/>
              <w:ind w:left="-142" w:right="-74"/>
              <w:jc w:val="right"/>
              <w:rPr>
                <w:rFonts w:ascii="Arial Narrow" w:eastAsia="Times New Roman" w:hAnsi="Arial Narrow" w:cs="Calibri"/>
                <w:color w:val="000000"/>
                <w:sz w:val="20"/>
                <w:szCs w:val="20"/>
                <w:lang w:val="sr-Cyrl-RS"/>
              </w:rPr>
            </w:pPr>
          </w:p>
        </w:tc>
        <w:tc>
          <w:tcPr>
            <w:tcW w:w="992" w:type="dxa"/>
            <w:shd w:val="clear" w:color="000000" w:fill="D9D9D9"/>
            <w:vAlign w:val="center"/>
          </w:tcPr>
          <w:p w14:paraId="758E400F" w14:textId="0A6E9922" w:rsidR="001C6D47" w:rsidRPr="007103BE" w:rsidRDefault="004E6CA3" w:rsidP="001C6D47">
            <w:pPr>
              <w:spacing w:after="0" w:line="240" w:lineRule="auto"/>
              <w:ind w:left="-142" w:right="-74"/>
              <w:jc w:val="right"/>
              <w:rPr>
                <w:rFonts w:ascii="Arial Narrow" w:eastAsia="Times New Roman" w:hAnsi="Arial Narrow" w:cs="Calibri"/>
                <w:color w:val="000000"/>
                <w:sz w:val="20"/>
                <w:szCs w:val="20"/>
                <w:lang w:val="sr-Cyrl-RS"/>
              </w:rPr>
            </w:pPr>
            <w:r>
              <w:rPr>
                <w:rFonts w:ascii="Arial Narrow" w:eastAsia="Times New Roman" w:hAnsi="Arial Narrow" w:cs="Calibri"/>
                <w:sz w:val="20"/>
                <w:szCs w:val="20"/>
                <w:lang w:val="sr-Cyrl-RS"/>
              </w:rPr>
              <w:t>ИЕ</w:t>
            </w:r>
            <w:r w:rsidR="001C6D47" w:rsidRPr="007103BE">
              <w:rPr>
                <w:rFonts w:ascii="Arial Narrow" w:eastAsia="Times New Roman" w:hAnsi="Arial Narrow" w:cs="Calibri"/>
                <w:sz w:val="20"/>
                <w:szCs w:val="20"/>
                <w:lang w:val="sr-Cyrl-RS"/>
              </w:rPr>
              <w:t xml:space="preserve"> (Бр.12)</w:t>
            </w:r>
          </w:p>
        </w:tc>
        <w:tc>
          <w:tcPr>
            <w:tcW w:w="979" w:type="dxa"/>
            <w:shd w:val="clear" w:color="000000" w:fill="D9D9D9"/>
            <w:vAlign w:val="center"/>
          </w:tcPr>
          <w:p w14:paraId="6D3C6DAB" w14:textId="5B05A104" w:rsidR="001C6D47" w:rsidRPr="007103BE" w:rsidRDefault="004E6CA3" w:rsidP="001C6D47">
            <w:pPr>
              <w:spacing w:after="0" w:line="240" w:lineRule="auto"/>
              <w:ind w:left="-142" w:right="-74"/>
              <w:jc w:val="right"/>
              <w:rPr>
                <w:rFonts w:ascii="Arial Narrow" w:eastAsia="Times New Roman" w:hAnsi="Arial Narrow" w:cs="Calibri"/>
                <w:color w:val="000000"/>
                <w:sz w:val="20"/>
                <w:szCs w:val="20"/>
                <w:lang w:val="sr-Cyrl-RS"/>
              </w:rPr>
            </w:pPr>
            <w:r>
              <w:rPr>
                <w:rFonts w:ascii="Arial Narrow" w:eastAsia="Times New Roman" w:hAnsi="Arial Narrow" w:cs="Calibri"/>
                <w:sz w:val="20"/>
                <w:szCs w:val="20"/>
                <w:lang w:val="sr-Cyrl-RS"/>
              </w:rPr>
              <w:t>ИЕ</w:t>
            </w:r>
            <w:r w:rsidR="001C6D47" w:rsidRPr="007103BE">
              <w:rPr>
                <w:rFonts w:ascii="Arial Narrow" w:eastAsia="Times New Roman" w:hAnsi="Arial Narrow" w:cs="Calibri"/>
                <w:sz w:val="20"/>
                <w:szCs w:val="20"/>
                <w:lang w:val="sr-Cyrl-RS"/>
              </w:rPr>
              <w:t xml:space="preserve"> (Бр.12)</w:t>
            </w:r>
          </w:p>
        </w:tc>
        <w:tc>
          <w:tcPr>
            <w:tcW w:w="3402" w:type="dxa"/>
            <w:shd w:val="clear" w:color="auto" w:fill="auto"/>
            <w:vAlign w:val="center"/>
          </w:tcPr>
          <w:p w14:paraId="42481A74" w14:textId="77777777" w:rsidR="001C6D47" w:rsidRPr="007103BE" w:rsidRDefault="001C6D47" w:rsidP="001C6D47">
            <w:pPr>
              <w:spacing w:after="0" w:line="240" w:lineRule="auto"/>
              <w:ind w:left="-109" w:right="-106"/>
              <w:rPr>
                <w:rFonts w:ascii="Arial Narrow" w:eastAsia="Times New Roman" w:hAnsi="Arial Narrow" w:cs="Calibri"/>
                <w:color w:val="000000"/>
                <w:sz w:val="20"/>
                <w:szCs w:val="20"/>
                <w:lang w:val="sr-Cyrl-RS"/>
              </w:rPr>
            </w:pPr>
          </w:p>
        </w:tc>
        <w:tc>
          <w:tcPr>
            <w:tcW w:w="709" w:type="dxa"/>
            <w:shd w:val="clear" w:color="auto" w:fill="auto"/>
            <w:vAlign w:val="center"/>
          </w:tcPr>
          <w:p w14:paraId="26678777" w14:textId="77777777" w:rsidR="001C6D47" w:rsidRPr="007103BE" w:rsidRDefault="001C6D47" w:rsidP="001C6D47">
            <w:pPr>
              <w:spacing w:after="0" w:line="240" w:lineRule="auto"/>
              <w:ind w:left="-163" w:right="-73" w:firstLine="107"/>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Тј.</w:t>
            </w:r>
          </w:p>
          <w:p w14:paraId="1D794AF6" w14:textId="6CC4979A" w:rsidR="001C6D47" w:rsidRPr="007103BE" w:rsidRDefault="001C6D47" w:rsidP="001C6D47">
            <w:pPr>
              <w:spacing w:after="0" w:line="240" w:lineRule="auto"/>
              <w:ind w:left="-163" w:right="-73" w:firstLine="107"/>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(Бр.12)</w:t>
            </w:r>
          </w:p>
        </w:tc>
      </w:tr>
      <w:tr w:rsidR="002E0788" w:rsidRPr="007103BE" w14:paraId="13B61C43" w14:textId="77777777" w:rsidTr="00AA78A9">
        <w:trPr>
          <w:gridAfter w:val="1"/>
          <w:wAfter w:w="9" w:type="dxa"/>
          <w:trHeight w:val="490"/>
        </w:trPr>
        <w:tc>
          <w:tcPr>
            <w:tcW w:w="566" w:type="dxa"/>
            <w:vMerge/>
            <w:vAlign w:val="center"/>
            <w:hideMark/>
          </w:tcPr>
          <w:p w14:paraId="40AD34A3" w14:textId="77777777" w:rsidR="002E0788" w:rsidRPr="007103BE" w:rsidRDefault="002E0788" w:rsidP="00AA78A9">
            <w:pPr>
              <w:spacing w:after="0" w:line="240" w:lineRule="auto"/>
              <w:ind w:left="-103" w:right="-98"/>
              <w:jc w:val="left"/>
              <w:rPr>
                <w:rFonts w:ascii="Arial Narrow" w:eastAsia="Times New Roman" w:hAnsi="Arial Narrow" w:cs="Arial"/>
                <w:color w:val="0563C1"/>
                <w:sz w:val="20"/>
                <w:szCs w:val="20"/>
                <w:u w:val="single"/>
                <w:lang w:val="sr-Cyrl-RS"/>
              </w:rPr>
            </w:pPr>
          </w:p>
        </w:tc>
        <w:tc>
          <w:tcPr>
            <w:tcW w:w="5672" w:type="dxa"/>
            <w:shd w:val="clear" w:color="auto" w:fill="auto"/>
            <w:vAlign w:val="center"/>
          </w:tcPr>
          <w:p w14:paraId="4FC924C2" w14:textId="269564F4" w:rsidR="002E0788" w:rsidRPr="007103BE" w:rsidRDefault="0066500F" w:rsidP="00AA78A9">
            <w:pPr>
              <w:spacing w:after="0" w:line="240" w:lineRule="auto"/>
              <w:ind w:left="-107" w:right="-110"/>
              <w:jc w:val="lef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Имплементирати</w:t>
            </w:r>
            <w:r w:rsidR="002E0788" w:rsidRPr="007103BE">
              <w:rPr>
                <w:rFonts w:ascii="Arial Narrow" w:eastAsia="Times New Roman" w:hAnsi="Arial Narrow" w:cs="Calibri"/>
                <w:color w:val="000000"/>
                <w:sz w:val="20"/>
                <w:szCs w:val="20"/>
                <w:lang w:val="sr-Cyrl-RS"/>
              </w:rPr>
              <w:t xml:space="preserve"> </w:t>
            </w:r>
            <w:r w:rsidRPr="007103BE">
              <w:rPr>
                <w:rFonts w:ascii="Arial Narrow" w:eastAsia="Times New Roman" w:hAnsi="Arial Narrow" w:cs="Calibri"/>
                <w:color w:val="000000"/>
                <w:sz w:val="20"/>
                <w:szCs w:val="20"/>
                <w:lang w:val="sr-Cyrl-RS"/>
              </w:rPr>
              <w:t>праксу наношења чврстог стајњака на земљиште бржом инкорпорацијом стајњака у земљиште</w:t>
            </w:r>
            <w:r w:rsidRPr="007103BE">
              <w:rPr>
                <w:rFonts w:ascii="Arial Narrow" w:eastAsia="Times New Roman" w:hAnsi="Arial Narrow" w:cs="Calibri"/>
                <w:b/>
                <w:bCs/>
                <w:color w:val="000000"/>
                <w:sz w:val="20"/>
                <w:szCs w:val="20"/>
                <w:lang w:val="sr-Cyrl-RS"/>
              </w:rPr>
              <w:t>.</w:t>
            </w:r>
          </w:p>
        </w:tc>
        <w:tc>
          <w:tcPr>
            <w:tcW w:w="885" w:type="dxa"/>
            <w:shd w:val="clear" w:color="auto" w:fill="auto"/>
            <w:vAlign w:val="center"/>
          </w:tcPr>
          <w:p w14:paraId="7294149E" w14:textId="0023B64C"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p>
        </w:tc>
        <w:tc>
          <w:tcPr>
            <w:tcW w:w="992" w:type="dxa"/>
            <w:shd w:val="clear" w:color="auto" w:fill="auto"/>
            <w:vAlign w:val="center"/>
          </w:tcPr>
          <w:p w14:paraId="35E7F20D"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p>
        </w:tc>
        <w:tc>
          <w:tcPr>
            <w:tcW w:w="567" w:type="dxa"/>
            <w:shd w:val="clear" w:color="auto" w:fill="auto"/>
            <w:vAlign w:val="center"/>
          </w:tcPr>
          <w:p w14:paraId="1E3DB1EB"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p>
        </w:tc>
        <w:tc>
          <w:tcPr>
            <w:tcW w:w="993" w:type="dxa"/>
            <w:shd w:val="clear" w:color="auto" w:fill="auto"/>
            <w:vAlign w:val="center"/>
          </w:tcPr>
          <w:p w14:paraId="3FDF4C01"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p>
        </w:tc>
        <w:tc>
          <w:tcPr>
            <w:tcW w:w="687" w:type="dxa"/>
            <w:shd w:val="clear" w:color="auto" w:fill="auto"/>
            <w:vAlign w:val="center"/>
          </w:tcPr>
          <w:p w14:paraId="74738EB6"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p>
        </w:tc>
        <w:tc>
          <w:tcPr>
            <w:tcW w:w="992" w:type="dxa"/>
            <w:shd w:val="clear" w:color="auto" w:fill="auto"/>
            <w:vAlign w:val="center"/>
          </w:tcPr>
          <w:p w14:paraId="1036DFD8"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p>
        </w:tc>
        <w:tc>
          <w:tcPr>
            <w:tcW w:w="979" w:type="dxa"/>
            <w:shd w:val="clear" w:color="auto" w:fill="auto"/>
            <w:vAlign w:val="center"/>
          </w:tcPr>
          <w:p w14:paraId="24362189"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p>
        </w:tc>
        <w:tc>
          <w:tcPr>
            <w:tcW w:w="3402" w:type="dxa"/>
            <w:shd w:val="clear" w:color="auto" w:fill="auto"/>
            <w:vAlign w:val="center"/>
          </w:tcPr>
          <w:p w14:paraId="5E433A39" w14:textId="0C13A56E" w:rsidR="0066500F" w:rsidRPr="007103BE" w:rsidRDefault="0066500F" w:rsidP="0066500F">
            <w:pPr>
              <w:spacing w:after="0" w:line="240" w:lineRule="auto"/>
              <w:ind w:left="-109" w:right="-106"/>
              <w:rPr>
                <w:rFonts w:ascii="Arial Narrow" w:eastAsia="Times New Roman" w:hAnsi="Arial Narrow" w:cs="Calibri"/>
                <w:bCs/>
                <w:color w:val="000000"/>
                <w:sz w:val="20"/>
                <w:szCs w:val="20"/>
                <w:lang w:val="sr-Cyrl-RS"/>
              </w:rPr>
            </w:pPr>
            <w:r w:rsidRPr="007103BE">
              <w:rPr>
                <w:rFonts w:ascii="Arial Narrow" w:eastAsia="Times New Roman" w:hAnsi="Arial Narrow" w:cs="Calibri"/>
                <w:bCs/>
                <w:color w:val="000000"/>
                <w:sz w:val="20"/>
                <w:szCs w:val="20"/>
                <w:lang w:val="sr-Cyrl-RS"/>
              </w:rPr>
              <w:t>За фарме свиња и живине: брза инкорпорација у року од 4 и 12 сати</w:t>
            </w:r>
          </w:p>
          <w:p w14:paraId="4BB143DC" w14:textId="7B67913E" w:rsidR="0066500F" w:rsidRPr="007103BE" w:rsidRDefault="0066500F" w:rsidP="0066500F">
            <w:pPr>
              <w:spacing w:after="0" w:line="240" w:lineRule="auto"/>
              <w:ind w:left="-109" w:right="-106"/>
              <w:rPr>
                <w:rFonts w:ascii="Arial Narrow" w:eastAsia="Times New Roman" w:hAnsi="Arial Narrow" w:cs="Calibri"/>
                <w:color w:val="000000"/>
                <w:sz w:val="20"/>
                <w:szCs w:val="20"/>
                <w:lang w:val="sr-Cyrl-RS"/>
              </w:rPr>
            </w:pPr>
            <w:r w:rsidRPr="007103BE">
              <w:rPr>
                <w:rFonts w:ascii="Arial Narrow" w:eastAsia="Times New Roman" w:hAnsi="Arial Narrow" w:cs="Calibri"/>
                <w:bCs/>
                <w:color w:val="000000"/>
                <w:sz w:val="20"/>
                <w:szCs w:val="20"/>
                <w:lang w:val="sr-Cyrl-RS"/>
              </w:rPr>
              <w:t>За фарме говеда: брза инкорпорација у року од  24, 12 или 4 сата.</w:t>
            </w:r>
          </w:p>
          <w:p w14:paraId="6A852683" w14:textId="11713A8E" w:rsidR="002E0788" w:rsidRPr="007103BE" w:rsidRDefault="002E0788" w:rsidP="00AA78A9">
            <w:pPr>
              <w:spacing w:after="0" w:line="240" w:lineRule="auto"/>
              <w:ind w:left="-109" w:right="-106"/>
              <w:rPr>
                <w:rFonts w:ascii="Arial Narrow" w:eastAsia="Times New Roman" w:hAnsi="Arial Narrow" w:cs="Calibri"/>
                <w:color w:val="000000"/>
                <w:sz w:val="20"/>
                <w:szCs w:val="20"/>
                <w:lang w:val="sr-Cyrl-RS"/>
              </w:rPr>
            </w:pPr>
          </w:p>
        </w:tc>
        <w:tc>
          <w:tcPr>
            <w:tcW w:w="709" w:type="dxa"/>
            <w:shd w:val="clear" w:color="auto" w:fill="auto"/>
            <w:vAlign w:val="center"/>
          </w:tcPr>
          <w:p w14:paraId="11235665" w14:textId="18FF1B19" w:rsidR="002E0788" w:rsidRPr="007103BE" w:rsidRDefault="002E0788" w:rsidP="00AA78A9">
            <w:pPr>
              <w:spacing w:after="0" w:line="240" w:lineRule="auto"/>
              <w:ind w:left="-163" w:right="-73" w:firstLine="107"/>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2023-2030</w:t>
            </w:r>
            <w:r w:rsidR="006E7EE1" w:rsidRPr="007103BE">
              <w:rPr>
                <w:rFonts w:ascii="Arial Narrow" w:eastAsia="Times New Roman" w:hAnsi="Arial Narrow" w:cs="Calibri"/>
                <w:color w:val="000000"/>
                <w:sz w:val="20"/>
                <w:szCs w:val="20"/>
                <w:lang w:val="sr-Cyrl-RS"/>
              </w:rPr>
              <w:t>.</w:t>
            </w:r>
          </w:p>
        </w:tc>
      </w:tr>
      <w:tr w:rsidR="001C6D47" w:rsidRPr="007103BE" w14:paraId="6BD73E45" w14:textId="77777777" w:rsidTr="00AA78A9">
        <w:trPr>
          <w:gridAfter w:val="1"/>
          <w:wAfter w:w="9" w:type="dxa"/>
          <w:trHeight w:val="756"/>
        </w:trPr>
        <w:tc>
          <w:tcPr>
            <w:tcW w:w="566" w:type="dxa"/>
            <w:shd w:val="clear" w:color="000000" w:fill="D9D9D9"/>
            <w:vAlign w:val="center"/>
            <w:hideMark/>
          </w:tcPr>
          <w:p w14:paraId="4C66F953" w14:textId="15733D73" w:rsidR="001C6D47" w:rsidRPr="007103BE" w:rsidRDefault="001C6D47" w:rsidP="001C6D47">
            <w:pPr>
              <w:spacing w:after="0" w:line="240" w:lineRule="auto"/>
              <w:ind w:left="-103" w:right="-98"/>
              <w:jc w:val="center"/>
              <w:rPr>
                <w:rFonts w:ascii="Arial Narrow" w:eastAsia="Times New Roman" w:hAnsi="Arial Narrow" w:cs="Calibri"/>
                <w:b/>
                <w:bCs/>
                <w:color w:val="000000"/>
                <w:sz w:val="20"/>
                <w:szCs w:val="20"/>
                <w:lang w:val="sr-Cyrl-RS"/>
              </w:rPr>
            </w:pPr>
            <w:r w:rsidRPr="007103BE">
              <w:rPr>
                <w:rFonts w:ascii="Arial Narrow" w:eastAsia="Times New Roman" w:hAnsi="Arial Narrow" w:cs="Calibri"/>
                <w:b/>
                <w:bCs/>
                <w:color w:val="000000"/>
                <w:sz w:val="20"/>
                <w:szCs w:val="20"/>
                <w:lang w:val="sr-Cyrl-RS"/>
              </w:rPr>
              <w:t>Бр.15</w:t>
            </w:r>
          </w:p>
          <w:p w14:paraId="2577CDD4" w14:textId="77777777" w:rsidR="001C6D47" w:rsidRPr="007103BE" w:rsidRDefault="001C6D47" w:rsidP="001C6D47">
            <w:pPr>
              <w:spacing w:after="0" w:line="240" w:lineRule="auto"/>
              <w:ind w:left="-103" w:right="-98"/>
              <w:jc w:val="center"/>
              <w:rPr>
                <w:rFonts w:ascii="Arial Narrow" w:eastAsia="Times New Roman" w:hAnsi="Arial Narrow" w:cs="Calibri"/>
                <w:b/>
                <w:bCs/>
                <w:color w:val="000000"/>
                <w:sz w:val="20"/>
                <w:szCs w:val="20"/>
                <w:lang w:val="sr-Cyrl-RS"/>
              </w:rPr>
            </w:pPr>
            <w:r w:rsidRPr="007103BE">
              <w:rPr>
                <w:rFonts w:ascii="Arial Narrow" w:eastAsia="Times New Roman" w:hAnsi="Arial Narrow" w:cs="Calibri"/>
                <w:b/>
                <w:bCs/>
                <w:color w:val="000000"/>
                <w:sz w:val="20"/>
                <w:szCs w:val="20"/>
                <w:lang w:val="sr-Cyrl-RS"/>
              </w:rPr>
              <w:t>(WAM B7)</w:t>
            </w:r>
          </w:p>
        </w:tc>
        <w:tc>
          <w:tcPr>
            <w:tcW w:w="5672" w:type="dxa"/>
            <w:shd w:val="clear" w:color="000000" w:fill="D9D9D9"/>
            <w:vAlign w:val="center"/>
            <w:hideMark/>
          </w:tcPr>
          <w:p w14:paraId="00200E58" w14:textId="145EAF68" w:rsidR="001C6D47" w:rsidRPr="007103BE" w:rsidRDefault="00E43DEB" w:rsidP="001C6D47">
            <w:pPr>
              <w:spacing w:after="0" w:line="240" w:lineRule="auto"/>
              <w:ind w:left="-107" w:right="-110"/>
              <w:jc w:val="left"/>
              <w:rPr>
                <w:rFonts w:ascii="Arial Narrow" w:eastAsia="Times New Roman" w:hAnsi="Arial Narrow" w:cs="Calibri"/>
                <w:b/>
                <w:bCs/>
                <w:color w:val="000000"/>
                <w:sz w:val="20"/>
                <w:szCs w:val="20"/>
                <w:lang w:val="sr-Cyrl-RS"/>
              </w:rPr>
            </w:pPr>
            <w:r w:rsidRPr="007103BE">
              <w:rPr>
                <w:rFonts w:ascii="Arial Narrow" w:eastAsia="Times New Roman" w:hAnsi="Arial Narrow" w:cs="Calibri"/>
                <w:b/>
                <w:bCs/>
                <w:color w:val="000000"/>
                <w:sz w:val="20"/>
                <w:szCs w:val="20"/>
                <w:lang w:val="sr-Cyrl-RS"/>
              </w:rPr>
              <w:t>Увођење најбоље праксе у активности растурања течног стајњака са фарми свиња и говеда</w:t>
            </w:r>
          </w:p>
        </w:tc>
        <w:tc>
          <w:tcPr>
            <w:tcW w:w="885" w:type="dxa"/>
            <w:shd w:val="clear" w:color="000000" w:fill="D9D9D9"/>
            <w:vAlign w:val="center"/>
            <w:hideMark/>
          </w:tcPr>
          <w:p w14:paraId="68D2EEA7" w14:textId="77777777" w:rsidR="001C6D47" w:rsidRPr="007103BE" w:rsidRDefault="001C6D47" w:rsidP="001C6D47">
            <w:pPr>
              <w:spacing w:after="0" w:line="240" w:lineRule="auto"/>
              <w:jc w:val="right"/>
              <w:rPr>
                <w:rFonts w:ascii="Arial Narrow" w:eastAsia="Times New Roman" w:hAnsi="Arial Narrow" w:cs="Calibri"/>
                <w:b/>
                <w:bCs/>
                <w:sz w:val="20"/>
                <w:szCs w:val="20"/>
                <w:lang w:val="sr-Cyrl-RS"/>
              </w:rPr>
            </w:pPr>
            <w:r w:rsidRPr="007103BE">
              <w:rPr>
                <w:rFonts w:ascii="Arial Narrow" w:eastAsia="Times New Roman" w:hAnsi="Arial Narrow" w:cs="Calibri"/>
                <w:b/>
                <w:bCs/>
                <w:sz w:val="20"/>
                <w:szCs w:val="20"/>
                <w:lang w:val="sr-Cyrl-RS"/>
              </w:rPr>
              <w:t>5,7</w:t>
            </w:r>
          </w:p>
        </w:tc>
        <w:tc>
          <w:tcPr>
            <w:tcW w:w="992" w:type="dxa"/>
            <w:shd w:val="clear" w:color="000000" w:fill="D9D9D9"/>
            <w:vAlign w:val="center"/>
            <w:hideMark/>
          </w:tcPr>
          <w:p w14:paraId="7F1A6EB5" w14:textId="77777777" w:rsidR="001C6D47" w:rsidRPr="007103BE" w:rsidRDefault="001C6D47" w:rsidP="001C6D47">
            <w:pPr>
              <w:spacing w:after="0" w:line="240" w:lineRule="auto"/>
              <w:jc w:val="right"/>
              <w:rPr>
                <w:rFonts w:ascii="Arial Narrow" w:eastAsia="Times New Roman" w:hAnsi="Arial Narrow" w:cs="Calibri"/>
                <w:b/>
                <w:bCs/>
                <w:sz w:val="20"/>
                <w:szCs w:val="20"/>
                <w:lang w:val="sr-Cyrl-RS"/>
              </w:rPr>
            </w:pPr>
          </w:p>
        </w:tc>
        <w:tc>
          <w:tcPr>
            <w:tcW w:w="567" w:type="dxa"/>
            <w:shd w:val="clear" w:color="000000" w:fill="D9D9D9"/>
            <w:vAlign w:val="center"/>
            <w:hideMark/>
          </w:tcPr>
          <w:p w14:paraId="34160F83" w14:textId="77777777" w:rsidR="001C6D47" w:rsidRPr="007103BE" w:rsidRDefault="001C6D47" w:rsidP="001C6D47">
            <w:pPr>
              <w:spacing w:after="0" w:line="240" w:lineRule="auto"/>
              <w:jc w:val="right"/>
              <w:rPr>
                <w:rFonts w:ascii="Arial Narrow" w:eastAsia="Times New Roman" w:hAnsi="Arial Narrow" w:cs="Calibri"/>
                <w:b/>
                <w:bCs/>
                <w:sz w:val="20"/>
                <w:szCs w:val="20"/>
                <w:lang w:val="sr-Cyrl-RS"/>
              </w:rPr>
            </w:pPr>
          </w:p>
        </w:tc>
        <w:tc>
          <w:tcPr>
            <w:tcW w:w="993" w:type="dxa"/>
            <w:shd w:val="clear" w:color="000000" w:fill="D9D9D9"/>
            <w:vAlign w:val="center"/>
            <w:hideMark/>
          </w:tcPr>
          <w:p w14:paraId="4D5DF4DF" w14:textId="77777777" w:rsidR="001C6D47" w:rsidRPr="007103BE" w:rsidRDefault="001C6D47" w:rsidP="001C6D47">
            <w:pPr>
              <w:spacing w:after="0" w:line="240" w:lineRule="auto"/>
              <w:jc w:val="right"/>
              <w:rPr>
                <w:rFonts w:ascii="Arial Narrow" w:eastAsia="Times New Roman" w:hAnsi="Arial Narrow" w:cs="Calibri"/>
                <w:b/>
                <w:bCs/>
                <w:sz w:val="20"/>
                <w:szCs w:val="20"/>
                <w:lang w:val="sr-Cyrl-RS"/>
              </w:rPr>
            </w:pPr>
          </w:p>
        </w:tc>
        <w:tc>
          <w:tcPr>
            <w:tcW w:w="687" w:type="dxa"/>
            <w:shd w:val="clear" w:color="000000" w:fill="D9D9D9"/>
            <w:vAlign w:val="center"/>
            <w:hideMark/>
          </w:tcPr>
          <w:p w14:paraId="2887F883" w14:textId="77777777" w:rsidR="001C6D47" w:rsidRPr="007103BE" w:rsidRDefault="001C6D47" w:rsidP="001C6D47">
            <w:pPr>
              <w:spacing w:after="0" w:line="240" w:lineRule="auto"/>
              <w:ind w:left="-142" w:right="-74"/>
              <w:jc w:val="right"/>
              <w:rPr>
                <w:rFonts w:ascii="Arial Narrow" w:eastAsia="Times New Roman" w:hAnsi="Arial Narrow" w:cs="Calibri"/>
                <w:b/>
                <w:bCs/>
                <w:sz w:val="20"/>
                <w:szCs w:val="20"/>
                <w:lang w:val="sr-Cyrl-RS"/>
              </w:rPr>
            </w:pPr>
          </w:p>
        </w:tc>
        <w:tc>
          <w:tcPr>
            <w:tcW w:w="992" w:type="dxa"/>
            <w:shd w:val="clear" w:color="000000" w:fill="D9D9D9"/>
            <w:vAlign w:val="center"/>
            <w:hideMark/>
          </w:tcPr>
          <w:p w14:paraId="035589D8" w14:textId="20AD62A6" w:rsidR="001C6D47" w:rsidRPr="007103BE" w:rsidRDefault="004E6CA3" w:rsidP="001C6D47">
            <w:pPr>
              <w:spacing w:after="0" w:line="240" w:lineRule="auto"/>
              <w:ind w:left="-142" w:right="-74"/>
              <w:jc w:val="right"/>
              <w:rPr>
                <w:rFonts w:ascii="Arial Narrow" w:eastAsia="Times New Roman" w:hAnsi="Arial Narrow" w:cs="Calibri"/>
                <w:b/>
                <w:bCs/>
                <w:sz w:val="20"/>
                <w:szCs w:val="20"/>
                <w:lang w:val="sr-Cyrl-RS"/>
              </w:rPr>
            </w:pPr>
            <w:r>
              <w:rPr>
                <w:rFonts w:ascii="Arial Narrow" w:eastAsia="Times New Roman" w:hAnsi="Arial Narrow" w:cs="Calibri"/>
                <w:b/>
                <w:bCs/>
                <w:sz w:val="20"/>
                <w:szCs w:val="20"/>
                <w:lang w:val="sr-Cyrl-RS"/>
              </w:rPr>
              <w:t>ИЕ</w:t>
            </w:r>
            <w:r w:rsidR="001C6D47" w:rsidRPr="007103BE">
              <w:rPr>
                <w:rFonts w:ascii="Arial Narrow" w:eastAsia="Times New Roman" w:hAnsi="Arial Narrow" w:cs="Calibri"/>
                <w:b/>
                <w:bCs/>
                <w:sz w:val="20"/>
                <w:szCs w:val="20"/>
                <w:lang w:val="sr-Cyrl-RS"/>
              </w:rPr>
              <w:t xml:space="preserve"> (Бр.12)</w:t>
            </w:r>
          </w:p>
        </w:tc>
        <w:tc>
          <w:tcPr>
            <w:tcW w:w="979" w:type="dxa"/>
            <w:shd w:val="clear" w:color="000000" w:fill="D9D9D9"/>
            <w:vAlign w:val="center"/>
            <w:hideMark/>
          </w:tcPr>
          <w:p w14:paraId="0395C531" w14:textId="227A60DD" w:rsidR="001C6D47" w:rsidRPr="007103BE" w:rsidRDefault="004E6CA3" w:rsidP="001C6D47">
            <w:pPr>
              <w:spacing w:after="0" w:line="240" w:lineRule="auto"/>
              <w:ind w:left="-142" w:right="-74"/>
              <w:jc w:val="right"/>
              <w:rPr>
                <w:rFonts w:ascii="Arial Narrow" w:eastAsia="Times New Roman" w:hAnsi="Arial Narrow" w:cs="Calibri"/>
                <w:b/>
                <w:bCs/>
                <w:sz w:val="20"/>
                <w:szCs w:val="20"/>
                <w:lang w:val="sr-Cyrl-RS"/>
              </w:rPr>
            </w:pPr>
            <w:r>
              <w:rPr>
                <w:rFonts w:ascii="Arial Narrow" w:eastAsia="Times New Roman" w:hAnsi="Arial Narrow" w:cs="Calibri"/>
                <w:b/>
                <w:bCs/>
                <w:sz w:val="20"/>
                <w:szCs w:val="20"/>
                <w:lang w:val="sr-Cyrl-RS"/>
              </w:rPr>
              <w:t>ИЕ</w:t>
            </w:r>
            <w:r w:rsidR="001C6D47" w:rsidRPr="007103BE">
              <w:rPr>
                <w:rFonts w:ascii="Arial Narrow" w:eastAsia="Times New Roman" w:hAnsi="Arial Narrow" w:cs="Calibri"/>
                <w:b/>
                <w:bCs/>
                <w:sz w:val="20"/>
                <w:szCs w:val="20"/>
                <w:lang w:val="sr-Cyrl-RS"/>
              </w:rPr>
              <w:t xml:space="preserve"> (Бр.12)</w:t>
            </w:r>
          </w:p>
        </w:tc>
        <w:tc>
          <w:tcPr>
            <w:tcW w:w="3402" w:type="dxa"/>
            <w:shd w:val="clear" w:color="000000" w:fill="D9D9D9"/>
            <w:vAlign w:val="center"/>
            <w:hideMark/>
          </w:tcPr>
          <w:p w14:paraId="23BA923D" w14:textId="57FC0B48" w:rsidR="001C6D47" w:rsidRPr="007103BE" w:rsidRDefault="00E43DEB" w:rsidP="001C6D47">
            <w:pPr>
              <w:spacing w:after="0" w:line="240" w:lineRule="auto"/>
              <w:ind w:left="-109" w:right="-106"/>
              <w:rPr>
                <w:rFonts w:ascii="Arial Narrow" w:eastAsia="Times New Roman" w:hAnsi="Arial Narrow" w:cs="Calibri Light"/>
                <w:color w:val="000000"/>
                <w:sz w:val="20"/>
                <w:szCs w:val="20"/>
                <w:lang w:val="sr-Cyrl-RS"/>
              </w:rPr>
            </w:pPr>
            <w:r w:rsidRPr="007103BE">
              <w:rPr>
                <w:rFonts w:ascii="Arial Narrow" w:eastAsia="Times New Roman" w:hAnsi="Arial Narrow" w:cs="Calibri Light"/>
                <w:color w:val="000000"/>
                <w:sz w:val="20"/>
                <w:szCs w:val="20"/>
                <w:lang w:val="sr-Cyrl-RS"/>
              </w:rPr>
              <w:t>Процењени трошкови се односе на улагања у инјекторе и машине са цревима</w:t>
            </w:r>
            <w:r w:rsidR="00E7130B" w:rsidRPr="007103BE">
              <w:rPr>
                <w:rFonts w:ascii="Arial Narrow" w:eastAsia="Times New Roman" w:hAnsi="Arial Narrow" w:cs="Calibri Light"/>
                <w:color w:val="000000"/>
                <w:sz w:val="20"/>
                <w:szCs w:val="20"/>
                <w:lang w:val="sr-Cyrl-RS"/>
              </w:rPr>
              <w:t xml:space="preserve"> за растурање стајњака</w:t>
            </w:r>
            <w:r w:rsidRPr="007103BE">
              <w:rPr>
                <w:rFonts w:ascii="Arial Narrow" w:eastAsia="Times New Roman" w:hAnsi="Arial Narrow" w:cs="Calibri Light"/>
                <w:color w:val="000000"/>
                <w:sz w:val="20"/>
                <w:szCs w:val="20"/>
                <w:lang w:val="sr-Cyrl-RS"/>
              </w:rPr>
              <w:t xml:space="preserve">. </w:t>
            </w:r>
            <w:r w:rsidR="00E7130B" w:rsidRPr="007103BE">
              <w:rPr>
                <w:rFonts w:ascii="Arial Narrow" w:eastAsia="Times New Roman" w:hAnsi="Arial Narrow" w:cs="Calibri Light"/>
                <w:color w:val="000000"/>
                <w:sz w:val="20"/>
                <w:szCs w:val="20"/>
                <w:lang w:val="sr-Cyrl-RS"/>
              </w:rPr>
              <w:t>Са овом мером додатно су повезани о</w:t>
            </w:r>
            <w:r w:rsidRPr="007103BE">
              <w:rPr>
                <w:rFonts w:ascii="Arial Narrow" w:eastAsia="Times New Roman" w:hAnsi="Arial Narrow" w:cs="Calibri Light"/>
                <w:color w:val="000000"/>
                <w:sz w:val="20"/>
                <w:szCs w:val="20"/>
                <w:lang w:val="sr-Cyrl-RS"/>
              </w:rPr>
              <w:t xml:space="preserve">перативни трошкови, али </w:t>
            </w:r>
            <w:r w:rsidR="00E7130B" w:rsidRPr="007103BE">
              <w:rPr>
                <w:rFonts w:ascii="Arial Narrow" w:eastAsia="Times New Roman" w:hAnsi="Arial Narrow" w:cs="Calibri Light"/>
                <w:color w:val="000000"/>
                <w:sz w:val="20"/>
                <w:szCs w:val="20"/>
                <w:lang w:val="sr-Cyrl-RS"/>
              </w:rPr>
              <w:t xml:space="preserve">они </w:t>
            </w:r>
            <w:r w:rsidRPr="007103BE">
              <w:rPr>
                <w:rFonts w:ascii="Arial Narrow" w:eastAsia="Times New Roman" w:hAnsi="Arial Narrow" w:cs="Calibri Light"/>
                <w:color w:val="000000"/>
                <w:sz w:val="20"/>
                <w:szCs w:val="20"/>
                <w:lang w:val="sr-Cyrl-RS"/>
              </w:rPr>
              <w:t>овде нису представљени.</w:t>
            </w:r>
            <w:r w:rsidR="001C6D47" w:rsidRPr="007103BE">
              <w:rPr>
                <w:rFonts w:ascii="Arial Narrow" w:eastAsia="Times New Roman" w:hAnsi="Arial Narrow" w:cs="Calibri Light"/>
                <w:color w:val="000000"/>
                <w:sz w:val="20"/>
                <w:szCs w:val="20"/>
                <w:lang w:val="sr-Cyrl-RS"/>
              </w:rPr>
              <w:t xml:space="preserve"> </w:t>
            </w:r>
          </w:p>
        </w:tc>
        <w:tc>
          <w:tcPr>
            <w:tcW w:w="709" w:type="dxa"/>
            <w:shd w:val="clear" w:color="000000" w:fill="D9D9D9"/>
            <w:vAlign w:val="center"/>
            <w:hideMark/>
          </w:tcPr>
          <w:p w14:paraId="4788F2CB" w14:textId="074FBC7F" w:rsidR="001C6D47" w:rsidRPr="007103BE" w:rsidRDefault="001C6D47" w:rsidP="001C6D47">
            <w:pPr>
              <w:spacing w:after="0" w:line="240" w:lineRule="auto"/>
              <w:ind w:left="-163" w:right="-73" w:firstLine="107"/>
              <w:jc w:val="right"/>
              <w:rPr>
                <w:rFonts w:ascii="Arial Narrow" w:eastAsia="Times New Roman" w:hAnsi="Arial Narrow" w:cs="Calibri"/>
                <w:b/>
                <w:bCs/>
                <w:color w:val="000000"/>
                <w:sz w:val="20"/>
                <w:szCs w:val="20"/>
                <w:lang w:val="sr-Cyrl-RS"/>
              </w:rPr>
            </w:pPr>
            <w:r w:rsidRPr="007103BE">
              <w:rPr>
                <w:rFonts w:ascii="Arial Narrow" w:eastAsia="Times New Roman" w:hAnsi="Arial Narrow" w:cs="Calibri"/>
                <w:b/>
                <w:bCs/>
                <w:color w:val="000000"/>
                <w:sz w:val="20"/>
                <w:szCs w:val="20"/>
                <w:lang w:val="sr-Cyrl-RS"/>
              </w:rPr>
              <w:t>2030. и даље</w:t>
            </w:r>
          </w:p>
        </w:tc>
      </w:tr>
      <w:tr w:rsidR="001C6D47" w:rsidRPr="007103BE" w14:paraId="435414E5" w14:textId="77777777" w:rsidTr="00AA78A9">
        <w:trPr>
          <w:gridAfter w:val="1"/>
          <w:wAfter w:w="9" w:type="dxa"/>
          <w:trHeight w:val="50"/>
        </w:trPr>
        <w:tc>
          <w:tcPr>
            <w:tcW w:w="566" w:type="dxa"/>
            <w:vMerge w:val="restart"/>
            <w:shd w:val="clear" w:color="auto" w:fill="auto"/>
            <w:vAlign w:val="center"/>
            <w:hideMark/>
          </w:tcPr>
          <w:p w14:paraId="3B7CC5D1" w14:textId="77777777" w:rsidR="001C6D47" w:rsidRPr="007103BE" w:rsidRDefault="00486856" w:rsidP="001C6D47">
            <w:pPr>
              <w:spacing w:after="0" w:line="240" w:lineRule="auto"/>
              <w:ind w:left="-103" w:right="-98"/>
              <w:jc w:val="center"/>
              <w:rPr>
                <w:rFonts w:ascii="Arial Narrow" w:eastAsia="Times New Roman" w:hAnsi="Arial Narrow" w:cs="Arial"/>
                <w:color w:val="0563C1"/>
                <w:sz w:val="20"/>
                <w:szCs w:val="20"/>
                <w:u w:val="single"/>
                <w:lang w:val="sr-Cyrl-RS"/>
              </w:rPr>
            </w:pPr>
            <w:hyperlink r:id="rId56" w:anchor="RANGE!_ftn4" w:history="1"/>
          </w:p>
        </w:tc>
        <w:tc>
          <w:tcPr>
            <w:tcW w:w="5672" w:type="dxa"/>
            <w:shd w:val="clear" w:color="auto" w:fill="auto"/>
            <w:vAlign w:val="center"/>
            <w:hideMark/>
          </w:tcPr>
          <w:p w14:paraId="3CBDBA5E" w14:textId="246DE981" w:rsidR="001C6D47" w:rsidRPr="007103BE" w:rsidRDefault="00E7130B" w:rsidP="001C6D47">
            <w:pPr>
              <w:spacing w:after="0" w:line="240" w:lineRule="auto"/>
              <w:ind w:left="-107" w:right="-110"/>
              <w:jc w:val="left"/>
              <w:rPr>
                <w:rFonts w:ascii="Arial Narrow" w:eastAsia="Times New Roman" w:hAnsi="Arial Narrow" w:cs="Calibri"/>
                <w:sz w:val="20"/>
                <w:szCs w:val="20"/>
                <w:lang w:val="sr-Cyrl-RS"/>
              </w:rPr>
            </w:pPr>
            <w:r w:rsidRPr="007103BE">
              <w:rPr>
                <w:rFonts w:ascii="Arial Narrow" w:eastAsia="Times New Roman" w:hAnsi="Arial Narrow" w:cs="Calibri"/>
                <w:sz w:val="20"/>
                <w:szCs w:val="20"/>
                <w:lang w:val="sr-Cyrl-RS"/>
              </w:rPr>
              <w:t>Видети хоризонталне активности означене (Х) за Меру бр. 12.</w:t>
            </w:r>
          </w:p>
        </w:tc>
        <w:tc>
          <w:tcPr>
            <w:tcW w:w="885" w:type="dxa"/>
            <w:shd w:val="clear" w:color="auto" w:fill="auto"/>
            <w:vAlign w:val="center"/>
            <w:hideMark/>
          </w:tcPr>
          <w:p w14:paraId="55A38103" w14:textId="77777777" w:rsidR="001C6D47" w:rsidRPr="007103BE" w:rsidRDefault="001C6D47" w:rsidP="001C6D47">
            <w:pPr>
              <w:spacing w:after="0" w:line="240" w:lineRule="auto"/>
              <w:jc w:val="right"/>
              <w:rPr>
                <w:rFonts w:ascii="Arial Narrow" w:eastAsia="Times New Roman" w:hAnsi="Arial Narrow" w:cs="Calibri"/>
                <w:color w:val="000000"/>
                <w:sz w:val="20"/>
                <w:szCs w:val="20"/>
                <w:lang w:val="sr-Cyrl-RS"/>
              </w:rPr>
            </w:pPr>
          </w:p>
        </w:tc>
        <w:tc>
          <w:tcPr>
            <w:tcW w:w="992" w:type="dxa"/>
            <w:shd w:val="clear" w:color="auto" w:fill="auto"/>
            <w:vAlign w:val="center"/>
            <w:hideMark/>
          </w:tcPr>
          <w:p w14:paraId="7C993A43" w14:textId="77777777" w:rsidR="001C6D47" w:rsidRPr="007103BE" w:rsidRDefault="001C6D47" w:rsidP="001C6D47">
            <w:pPr>
              <w:spacing w:after="0" w:line="240" w:lineRule="auto"/>
              <w:jc w:val="right"/>
              <w:rPr>
                <w:rFonts w:ascii="Arial Narrow" w:eastAsia="Times New Roman" w:hAnsi="Arial Narrow" w:cs="Calibri"/>
                <w:color w:val="000000"/>
                <w:sz w:val="20"/>
                <w:szCs w:val="20"/>
                <w:lang w:val="sr-Cyrl-RS"/>
              </w:rPr>
            </w:pPr>
          </w:p>
        </w:tc>
        <w:tc>
          <w:tcPr>
            <w:tcW w:w="567" w:type="dxa"/>
            <w:shd w:val="clear" w:color="auto" w:fill="auto"/>
            <w:vAlign w:val="center"/>
            <w:hideMark/>
          </w:tcPr>
          <w:p w14:paraId="1D5D04F1" w14:textId="77777777" w:rsidR="001C6D47" w:rsidRPr="007103BE" w:rsidRDefault="001C6D47" w:rsidP="001C6D47">
            <w:pPr>
              <w:spacing w:after="0" w:line="240" w:lineRule="auto"/>
              <w:jc w:val="right"/>
              <w:rPr>
                <w:rFonts w:ascii="Arial Narrow" w:eastAsia="Times New Roman" w:hAnsi="Arial Narrow" w:cs="Calibri"/>
                <w:color w:val="000000"/>
                <w:sz w:val="20"/>
                <w:szCs w:val="20"/>
                <w:lang w:val="sr-Cyrl-RS"/>
              </w:rPr>
            </w:pPr>
          </w:p>
        </w:tc>
        <w:tc>
          <w:tcPr>
            <w:tcW w:w="993" w:type="dxa"/>
            <w:shd w:val="clear" w:color="auto" w:fill="auto"/>
            <w:vAlign w:val="center"/>
            <w:hideMark/>
          </w:tcPr>
          <w:p w14:paraId="14935AE9" w14:textId="77777777" w:rsidR="001C6D47" w:rsidRPr="007103BE" w:rsidRDefault="001C6D47" w:rsidP="001C6D47">
            <w:pPr>
              <w:spacing w:after="0" w:line="240" w:lineRule="auto"/>
              <w:jc w:val="right"/>
              <w:rPr>
                <w:rFonts w:ascii="Arial Narrow" w:eastAsia="Times New Roman" w:hAnsi="Arial Narrow" w:cs="Calibri"/>
                <w:color w:val="000000"/>
                <w:sz w:val="20"/>
                <w:szCs w:val="20"/>
                <w:lang w:val="sr-Cyrl-RS"/>
              </w:rPr>
            </w:pPr>
          </w:p>
        </w:tc>
        <w:tc>
          <w:tcPr>
            <w:tcW w:w="687" w:type="dxa"/>
            <w:shd w:val="clear" w:color="auto" w:fill="auto"/>
            <w:vAlign w:val="center"/>
            <w:hideMark/>
          </w:tcPr>
          <w:p w14:paraId="74134973" w14:textId="77777777" w:rsidR="001C6D47" w:rsidRPr="007103BE" w:rsidRDefault="001C6D47" w:rsidP="001C6D47">
            <w:pPr>
              <w:spacing w:after="0" w:line="240" w:lineRule="auto"/>
              <w:ind w:left="-142" w:right="-74"/>
              <w:jc w:val="right"/>
              <w:rPr>
                <w:rFonts w:ascii="Arial Narrow" w:eastAsia="Times New Roman" w:hAnsi="Arial Narrow" w:cs="Calibri"/>
                <w:color w:val="000000"/>
                <w:sz w:val="20"/>
                <w:szCs w:val="20"/>
                <w:lang w:val="sr-Cyrl-RS"/>
              </w:rPr>
            </w:pPr>
          </w:p>
        </w:tc>
        <w:tc>
          <w:tcPr>
            <w:tcW w:w="992" w:type="dxa"/>
            <w:shd w:val="clear" w:color="000000" w:fill="D9D9D9"/>
            <w:vAlign w:val="center"/>
            <w:hideMark/>
          </w:tcPr>
          <w:p w14:paraId="22F5B272" w14:textId="04D96424" w:rsidR="001C6D47" w:rsidRPr="007103BE" w:rsidRDefault="004E6CA3" w:rsidP="001C6D47">
            <w:pPr>
              <w:spacing w:after="0" w:line="240" w:lineRule="auto"/>
              <w:ind w:left="-142" w:right="-74"/>
              <w:jc w:val="right"/>
              <w:rPr>
                <w:rFonts w:ascii="Arial Narrow" w:eastAsia="Times New Roman" w:hAnsi="Arial Narrow" w:cs="Calibri"/>
                <w:color w:val="000000"/>
                <w:sz w:val="20"/>
                <w:szCs w:val="20"/>
                <w:lang w:val="sr-Cyrl-RS"/>
              </w:rPr>
            </w:pPr>
            <w:r>
              <w:rPr>
                <w:rFonts w:ascii="Arial Narrow" w:eastAsia="Times New Roman" w:hAnsi="Arial Narrow" w:cs="Calibri"/>
                <w:sz w:val="20"/>
                <w:szCs w:val="20"/>
                <w:lang w:val="sr-Cyrl-RS"/>
              </w:rPr>
              <w:t>ИЕ</w:t>
            </w:r>
            <w:r w:rsidR="001C6D47" w:rsidRPr="007103BE">
              <w:rPr>
                <w:rFonts w:ascii="Arial Narrow" w:eastAsia="Times New Roman" w:hAnsi="Arial Narrow" w:cs="Calibri"/>
                <w:sz w:val="20"/>
                <w:szCs w:val="20"/>
                <w:lang w:val="sr-Cyrl-RS"/>
              </w:rPr>
              <w:t xml:space="preserve"> (Бр.12)</w:t>
            </w:r>
          </w:p>
        </w:tc>
        <w:tc>
          <w:tcPr>
            <w:tcW w:w="979" w:type="dxa"/>
            <w:shd w:val="clear" w:color="000000" w:fill="D9D9D9"/>
            <w:vAlign w:val="center"/>
            <w:hideMark/>
          </w:tcPr>
          <w:p w14:paraId="46CB8805" w14:textId="5C85BCDE" w:rsidR="001C6D47" w:rsidRPr="007103BE" w:rsidRDefault="004E6CA3" w:rsidP="001C6D47">
            <w:pPr>
              <w:spacing w:after="0" w:line="240" w:lineRule="auto"/>
              <w:ind w:left="-142" w:right="-74"/>
              <w:jc w:val="right"/>
              <w:rPr>
                <w:rFonts w:ascii="Arial Narrow" w:eastAsia="Times New Roman" w:hAnsi="Arial Narrow" w:cs="Calibri"/>
                <w:color w:val="000000"/>
                <w:sz w:val="20"/>
                <w:szCs w:val="20"/>
                <w:lang w:val="sr-Cyrl-RS"/>
              </w:rPr>
            </w:pPr>
            <w:r>
              <w:rPr>
                <w:rFonts w:ascii="Arial Narrow" w:eastAsia="Times New Roman" w:hAnsi="Arial Narrow" w:cs="Calibri"/>
                <w:sz w:val="20"/>
                <w:szCs w:val="20"/>
                <w:lang w:val="sr-Cyrl-RS"/>
              </w:rPr>
              <w:t>ИЕ</w:t>
            </w:r>
            <w:r w:rsidR="001C6D47" w:rsidRPr="007103BE">
              <w:rPr>
                <w:rFonts w:ascii="Arial Narrow" w:eastAsia="Times New Roman" w:hAnsi="Arial Narrow" w:cs="Calibri"/>
                <w:sz w:val="20"/>
                <w:szCs w:val="20"/>
                <w:lang w:val="sr-Cyrl-RS"/>
              </w:rPr>
              <w:t xml:space="preserve"> (Бр.12)</w:t>
            </w:r>
          </w:p>
        </w:tc>
        <w:tc>
          <w:tcPr>
            <w:tcW w:w="3402" w:type="dxa"/>
            <w:shd w:val="clear" w:color="auto" w:fill="auto"/>
            <w:vAlign w:val="center"/>
            <w:hideMark/>
          </w:tcPr>
          <w:p w14:paraId="092E0209" w14:textId="77777777" w:rsidR="001C6D47" w:rsidRPr="007103BE" w:rsidRDefault="001C6D47" w:rsidP="001C6D47">
            <w:pPr>
              <w:spacing w:after="0" w:line="240" w:lineRule="auto"/>
              <w:ind w:left="-109" w:right="-106"/>
              <w:rPr>
                <w:rFonts w:ascii="Arial Narrow" w:eastAsia="Times New Roman" w:hAnsi="Arial Narrow" w:cs="Calibri"/>
                <w:color w:val="000000"/>
                <w:sz w:val="20"/>
                <w:szCs w:val="20"/>
                <w:lang w:val="sr-Cyrl-RS"/>
              </w:rPr>
            </w:pPr>
          </w:p>
        </w:tc>
        <w:tc>
          <w:tcPr>
            <w:tcW w:w="709" w:type="dxa"/>
            <w:shd w:val="clear" w:color="auto" w:fill="auto"/>
            <w:vAlign w:val="center"/>
            <w:hideMark/>
          </w:tcPr>
          <w:p w14:paraId="41D5D6D4" w14:textId="77777777" w:rsidR="001C6D47" w:rsidRPr="007103BE" w:rsidRDefault="001C6D47" w:rsidP="001C6D47">
            <w:pPr>
              <w:spacing w:after="0" w:line="240" w:lineRule="auto"/>
              <w:ind w:left="-163" w:right="-73" w:firstLine="107"/>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Тј.</w:t>
            </w:r>
          </w:p>
          <w:p w14:paraId="2DE4F33C" w14:textId="439F5A88" w:rsidR="001C6D47" w:rsidRPr="007103BE" w:rsidRDefault="001C6D47" w:rsidP="001C6D47">
            <w:pPr>
              <w:spacing w:after="0" w:line="240" w:lineRule="auto"/>
              <w:ind w:left="-163" w:right="-73" w:firstLine="107"/>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(Бр.12)</w:t>
            </w:r>
          </w:p>
        </w:tc>
      </w:tr>
      <w:tr w:rsidR="002E0788" w:rsidRPr="007103BE" w14:paraId="3947796E" w14:textId="77777777" w:rsidTr="00AA78A9">
        <w:trPr>
          <w:gridAfter w:val="1"/>
          <w:wAfter w:w="9" w:type="dxa"/>
          <w:trHeight w:val="43"/>
        </w:trPr>
        <w:tc>
          <w:tcPr>
            <w:tcW w:w="566" w:type="dxa"/>
            <w:vMerge/>
            <w:vAlign w:val="center"/>
            <w:hideMark/>
          </w:tcPr>
          <w:p w14:paraId="0BB275B4" w14:textId="77777777" w:rsidR="002E0788" w:rsidRPr="007103BE" w:rsidRDefault="002E0788" w:rsidP="00AA78A9">
            <w:pPr>
              <w:spacing w:after="0" w:line="240" w:lineRule="auto"/>
              <w:ind w:left="-103" w:right="-98"/>
              <w:jc w:val="left"/>
              <w:rPr>
                <w:rFonts w:ascii="Arial Narrow" w:eastAsia="Times New Roman" w:hAnsi="Arial Narrow" w:cs="Arial"/>
                <w:color w:val="0563C1"/>
                <w:sz w:val="20"/>
                <w:szCs w:val="20"/>
                <w:u w:val="single"/>
                <w:lang w:val="sr-Cyrl-RS"/>
              </w:rPr>
            </w:pPr>
          </w:p>
        </w:tc>
        <w:tc>
          <w:tcPr>
            <w:tcW w:w="5672" w:type="dxa"/>
            <w:shd w:val="clear" w:color="auto" w:fill="auto"/>
            <w:vAlign w:val="center"/>
          </w:tcPr>
          <w:p w14:paraId="585A2C11" w14:textId="13A8415C" w:rsidR="002E0788" w:rsidRPr="007103BE" w:rsidRDefault="00A03427" w:rsidP="00AA78A9">
            <w:pPr>
              <w:spacing w:after="0" w:line="240" w:lineRule="auto"/>
              <w:ind w:left="-107" w:right="-110"/>
              <w:jc w:val="left"/>
              <w:rPr>
                <w:rFonts w:ascii="Arial Narrow" w:eastAsia="Times New Roman" w:hAnsi="Arial Narrow" w:cs="Calibri"/>
                <w:color w:val="000000"/>
                <w:sz w:val="20"/>
                <w:szCs w:val="20"/>
                <w:lang w:val="sr-Cyrl-RS"/>
              </w:rPr>
            </w:pPr>
            <w:r>
              <w:rPr>
                <w:rFonts w:ascii="Arial Narrow" w:eastAsia="Times New Roman" w:hAnsi="Arial Narrow" w:cs="Calibri"/>
                <w:bCs/>
                <w:color w:val="000000"/>
                <w:sz w:val="20"/>
                <w:szCs w:val="20"/>
                <w:lang w:val="sr-Cyrl-RS"/>
              </w:rPr>
              <w:t>Спровођење</w:t>
            </w:r>
            <w:r w:rsidR="00E7130B" w:rsidRPr="007103BE">
              <w:rPr>
                <w:rFonts w:ascii="Arial Narrow" w:eastAsia="Times New Roman" w:hAnsi="Arial Narrow" w:cs="Calibri"/>
                <w:bCs/>
                <w:color w:val="000000"/>
                <w:sz w:val="20"/>
                <w:szCs w:val="20"/>
                <w:lang w:val="sr-Cyrl-RS"/>
              </w:rPr>
              <w:t xml:space="preserve"> најбоље праксе у растурању течног стајњака са фарми свиња и говеда кроз унапређење пољопривредне механизације (инјектори и црева за растурање стајњака</w:t>
            </w:r>
            <w:r w:rsidR="002E0788" w:rsidRPr="007103BE">
              <w:rPr>
                <w:rFonts w:ascii="Arial Narrow" w:eastAsia="Times New Roman" w:hAnsi="Arial Narrow" w:cs="Calibri"/>
                <w:bCs/>
                <w:color w:val="000000"/>
                <w:sz w:val="20"/>
                <w:szCs w:val="20"/>
                <w:lang w:val="sr-Cyrl-RS"/>
              </w:rPr>
              <w:t>)</w:t>
            </w:r>
            <w:r w:rsidR="00E7130B" w:rsidRPr="007103BE">
              <w:rPr>
                <w:rFonts w:ascii="Arial Narrow" w:eastAsia="Times New Roman" w:hAnsi="Arial Narrow" w:cs="Calibri"/>
                <w:bCs/>
                <w:color w:val="000000"/>
                <w:sz w:val="20"/>
                <w:szCs w:val="20"/>
                <w:lang w:val="sr-Cyrl-RS"/>
              </w:rPr>
              <w:t>.</w:t>
            </w:r>
          </w:p>
        </w:tc>
        <w:tc>
          <w:tcPr>
            <w:tcW w:w="885" w:type="dxa"/>
            <w:shd w:val="clear" w:color="auto" w:fill="auto"/>
            <w:vAlign w:val="center"/>
          </w:tcPr>
          <w:p w14:paraId="1659726D"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5,7</w:t>
            </w:r>
          </w:p>
        </w:tc>
        <w:tc>
          <w:tcPr>
            <w:tcW w:w="992" w:type="dxa"/>
            <w:shd w:val="clear" w:color="auto" w:fill="auto"/>
            <w:vAlign w:val="center"/>
          </w:tcPr>
          <w:p w14:paraId="008788CF"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p>
        </w:tc>
        <w:tc>
          <w:tcPr>
            <w:tcW w:w="567" w:type="dxa"/>
            <w:shd w:val="clear" w:color="auto" w:fill="auto"/>
            <w:vAlign w:val="center"/>
          </w:tcPr>
          <w:p w14:paraId="6A980C11"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p>
        </w:tc>
        <w:tc>
          <w:tcPr>
            <w:tcW w:w="993" w:type="dxa"/>
            <w:shd w:val="clear" w:color="auto" w:fill="auto"/>
            <w:vAlign w:val="center"/>
          </w:tcPr>
          <w:p w14:paraId="6613E215"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p>
        </w:tc>
        <w:tc>
          <w:tcPr>
            <w:tcW w:w="687" w:type="dxa"/>
            <w:shd w:val="clear" w:color="auto" w:fill="auto"/>
            <w:vAlign w:val="center"/>
          </w:tcPr>
          <w:p w14:paraId="23D5393D"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p>
        </w:tc>
        <w:tc>
          <w:tcPr>
            <w:tcW w:w="992" w:type="dxa"/>
            <w:shd w:val="clear" w:color="auto" w:fill="auto"/>
            <w:vAlign w:val="center"/>
          </w:tcPr>
          <w:p w14:paraId="4601AB6E"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p>
        </w:tc>
        <w:tc>
          <w:tcPr>
            <w:tcW w:w="979" w:type="dxa"/>
            <w:shd w:val="clear" w:color="auto" w:fill="auto"/>
            <w:vAlign w:val="center"/>
          </w:tcPr>
          <w:p w14:paraId="491A85BC" w14:textId="0E7CAF72" w:rsidR="002E0788" w:rsidRPr="007103BE" w:rsidRDefault="004E6CA3" w:rsidP="00AA78A9">
            <w:pPr>
              <w:spacing w:after="0" w:line="240" w:lineRule="auto"/>
              <w:ind w:left="-142" w:right="-74"/>
              <w:jc w:val="right"/>
              <w:rPr>
                <w:rFonts w:ascii="Arial Narrow" w:eastAsia="Times New Roman" w:hAnsi="Arial Narrow" w:cs="Calibri"/>
                <w:color w:val="000000"/>
                <w:sz w:val="20"/>
                <w:szCs w:val="20"/>
                <w:lang w:val="sr-Cyrl-RS"/>
              </w:rPr>
            </w:pPr>
            <w:r>
              <w:rPr>
                <w:rFonts w:ascii="Arial Narrow" w:eastAsia="Times New Roman" w:hAnsi="Arial Narrow" w:cs="Calibri"/>
                <w:color w:val="000000"/>
                <w:sz w:val="20"/>
                <w:szCs w:val="20"/>
                <w:lang w:val="sr-Cyrl-RS"/>
              </w:rPr>
              <w:t>ИЕ</w:t>
            </w:r>
          </w:p>
        </w:tc>
        <w:tc>
          <w:tcPr>
            <w:tcW w:w="3402" w:type="dxa"/>
            <w:shd w:val="clear" w:color="auto" w:fill="auto"/>
            <w:vAlign w:val="center"/>
          </w:tcPr>
          <w:p w14:paraId="198950EB" w14:textId="4B82618C" w:rsidR="002E0788" w:rsidRPr="007103BE" w:rsidRDefault="00E7130B" w:rsidP="00AA78A9">
            <w:pPr>
              <w:spacing w:after="0" w:line="240" w:lineRule="auto"/>
              <w:ind w:left="-109" w:right="-106"/>
              <w:rPr>
                <w:rFonts w:ascii="Arial Narrow" w:eastAsia="Times New Roman" w:hAnsi="Arial Narrow" w:cs="Calibri"/>
                <w:color w:val="000000"/>
                <w:sz w:val="20"/>
                <w:szCs w:val="20"/>
                <w:lang w:val="sr-Cyrl-RS"/>
              </w:rPr>
            </w:pPr>
            <w:r w:rsidRPr="007103BE">
              <w:rPr>
                <w:rFonts w:ascii="Arial Narrow" w:eastAsia="Times New Roman" w:hAnsi="Arial Narrow" w:cs="Calibri"/>
                <w:bCs/>
                <w:color w:val="000000"/>
                <w:sz w:val="20"/>
                <w:szCs w:val="20"/>
                <w:lang w:val="sr-Cyrl-RS"/>
              </w:rPr>
              <w:t xml:space="preserve">Увођење праксе растурања стајњака помоћу инјектора и машина са вучним цревом, након чега следи инкорпорација у року од 4 или 12 сати кроз надоградњу </w:t>
            </w:r>
            <w:r w:rsidRPr="007103BE">
              <w:rPr>
                <w:rFonts w:ascii="Arial Narrow" w:eastAsia="Times New Roman" w:hAnsi="Arial Narrow" w:cs="Calibri"/>
                <w:bCs/>
                <w:color w:val="000000"/>
                <w:sz w:val="20"/>
                <w:szCs w:val="20"/>
                <w:lang w:val="sr-Cyrl-RS"/>
              </w:rPr>
              <w:lastRenderedPageBreak/>
              <w:t xml:space="preserve">пољопривредне механизације уз подршку Програма </w:t>
            </w:r>
            <w:r w:rsidR="002E0788" w:rsidRPr="007103BE">
              <w:rPr>
                <w:rFonts w:ascii="Arial Narrow" w:eastAsia="Times New Roman" w:hAnsi="Arial Narrow" w:cs="Calibri"/>
                <w:bCs/>
                <w:i/>
                <w:iCs/>
                <w:color w:val="000000"/>
                <w:sz w:val="20"/>
                <w:szCs w:val="20"/>
                <w:lang w:val="sr-Cyrl-RS"/>
              </w:rPr>
              <w:t>IPARD</w:t>
            </w:r>
            <w:r w:rsidRPr="007103BE">
              <w:rPr>
                <w:rFonts w:ascii="Arial Narrow" w:eastAsia="Times New Roman" w:hAnsi="Arial Narrow" w:cs="Calibri"/>
                <w:bCs/>
                <w:color w:val="000000"/>
                <w:sz w:val="20"/>
                <w:szCs w:val="20"/>
                <w:lang w:val="sr-Cyrl-RS"/>
              </w:rPr>
              <w:t>.</w:t>
            </w:r>
          </w:p>
        </w:tc>
        <w:tc>
          <w:tcPr>
            <w:tcW w:w="709" w:type="dxa"/>
            <w:shd w:val="clear" w:color="auto" w:fill="auto"/>
            <w:vAlign w:val="center"/>
          </w:tcPr>
          <w:p w14:paraId="43F2161F" w14:textId="41D0CFEB" w:rsidR="002E0788" w:rsidRPr="007103BE" w:rsidRDefault="002E0788" w:rsidP="00AA78A9">
            <w:pPr>
              <w:spacing w:after="0" w:line="240" w:lineRule="auto"/>
              <w:ind w:left="-163" w:right="-73" w:firstLine="107"/>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lastRenderedPageBreak/>
              <w:t>2023-2030</w:t>
            </w:r>
            <w:r w:rsidR="006E7EE1" w:rsidRPr="007103BE">
              <w:rPr>
                <w:rFonts w:ascii="Arial Narrow" w:eastAsia="Times New Roman" w:hAnsi="Arial Narrow" w:cs="Calibri"/>
                <w:color w:val="000000"/>
                <w:sz w:val="20"/>
                <w:szCs w:val="20"/>
                <w:lang w:val="sr-Cyrl-RS"/>
              </w:rPr>
              <w:t>.</w:t>
            </w:r>
          </w:p>
        </w:tc>
      </w:tr>
      <w:tr w:rsidR="002E0788" w:rsidRPr="007103BE" w14:paraId="600372F9" w14:textId="77777777" w:rsidTr="00AA78A9">
        <w:trPr>
          <w:gridAfter w:val="1"/>
          <w:wAfter w:w="9" w:type="dxa"/>
          <w:trHeight w:val="1490"/>
        </w:trPr>
        <w:tc>
          <w:tcPr>
            <w:tcW w:w="566" w:type="dxa"/>
            <w:shd w:val="clear" w:color="000000" w:fill="D9D9D9"/>
            <w:vAlign w:val="center"/>
            <w:hideMark/>
          </w:tcPr>
          <w:p w14:paraId="060A4675" w14:textId="026167F8" w:rsidR="002E0788" w:rsidRPr="007103BE" w:rsidRDefault="001C6D47" w:rsidP="00AA78A9">
            <w:pPr>
              <w:spacing w:after="0" w:line="240" w:lineRule="auto"/>
              <w:ind w:left="-103" w:right="-98"/>
              <w:jc w:val="center"/>
              <w:rPr>
                <w:rFonts w:ascii="Arial Narrow" w:eastAsia="Times New Roman" w:hAnsi="Arial Narrow" w:cs="Calibri"/>
                <w:b/>
                <w:bCs/>
                <w:color w:val="000000"/>
                <w:sz w:val="20"/>
                <w:szCs w:val="20"/>
                <w:lang w:val="sr-Cyrl-RS"/>
              </w:rPr>
            </w:pPr>
            <w:r w:rsidRPr="007103BE">
              <w:rPr>
                <w:rFonts w:ascii="Arial Narrow" w:eastAsia="Times New Roman" w:hAnsi="Arial Narrow" w:cs="Calibri"/>
                <w:b/>
                <w:bCs/>
                <w:color w:val="000000"/>
                <w:sz w:val="20"/>
                <w:szCs w:val="20"/>
                <w:lang w:val="sr-Cyrl-RS"/>
              </w:rPr>
              <w:t>Бр.</w:t>
            </w:r>
            <w:r w:rsidR="002E0788" w:rsidRPr="007103BE">
              <w:rPr>
                <w:rFonts w:ascii="Arial Narrow" w:eastAsia="Times New Roman" w:hAnsi="Arial Narrow" w:cs="Calibri"/>
                <w:b/>
                <w:bCs/>
                <w:color w:val="000000"/>
                <w:sz w:val="20"/>
                <w:szCs w:val="20"/>
                <w:lang w:val="sr-Cyrl-RS"/>
              </w:rPr>
              <w:t>16</w:t>
            </w:r>
          </w:p>
          <w:p w14:paraId="533DB3A5" w14:textId="77777777" w:rsidR="002E0788" w:rsidRPr="007103BE" w:rsidRDefault="002E0788" w:rsidP="00AA78A9">
            <w:pPr>
              <w:spacing w:after="0" w:line="240" w:lineRule="auto"/>
              <w:ind w:left="-103" w:right="-98"/>
              <w:jc w:val="center"/>
              <w:rPr>
                <w:rFonts w:ascii="Arial Narrow" w:eastAsia="Times New Roman" w:hAnsi="Arial Narrow" w:cs="Calibri"/>
                <w:b/>
                <w:bCs/>
                <w:color w:val="000000"/>
                <w:sz w:val="20"/>
                <w:szCs w:val="20"/>
                <w:lang w:val="sr-Cyrl-RS"/>
              </w:rPr>
            </w:pPr>
            <w:r w:rsidRPr="007103BE">
              <w:rPr>
                <w:rFonts w:ascii="Arial Narrow" w:eastAsia="Times New Roman" w:hAnsi="Arial Narrow" w:cs="Calibri"/>
                <w:b/>
                <w:bCs/>
                <w:color w:val="000000"/>
                <w:sz w:val="20"/>
                <w:szCs w:val="20"/>
                <w:lang w:val="sr-Cyrl-RS"/>
              </w:rPr>
              <w:t>(WAM C3)</w:t>
            </w:r>
          </w:p>
        </w:tc>
        <w:tc>
          <w:tcPr>
            <w:tcW w:w="5672" w:type="dxa"/>
            <w:shd w:val="clear" w:color="000000" w:fill="D9D9D9"/>
            <w:vAlign w:val="center"/>
            <w:hideMark/>
          </w:tcPr>
          <w:p w14:paraId="0121A32D" w14:textId="5EA8D870" w:rsidR="002E0788" w:rsidRPr="007103BE" w:rsidRDefault="00E7130B" w:rsidP="00AA78A9">
            <w:pPr>
              <w:spacing w:after="0" w:line="240" w:lineRule="auto"/>
              <w:ind w:left="-107" w:right="-110"/>
              <w:jc w:val="left"/>
              <w:rPr>
                <w:rFonts w:ascii="Arial Narrow" w:eastAsia="Times New Roman" w:hAnsi="Arial Narrow" w:cs="Calibri"/>
                <w:b/>
                <w:bCs/>
                <w:color w:val="000000"/>
                <w:sz w:val="20"/>
                <w:szCs w:val="20"/>
                <w:lang w:val="sr-Cyrl-RS"/>
              </w:rPr>
            </w:pPr>
            <w:r w:rsidRPr="007103BE">
              <w:rPr>
                <w:rFonts w:ascii="Arial Narrow" w:eastAsia="Times New Roman" w:hAnsi="Arial Narrow" w:cs="Calibri"/>
                <w:b/>
                <w:bCs/>
                <w:color w:val="000000"/>
                <w:sz w:val="20"/>
                <w:szCs w:val="20"/>
                <w:lang w:val="sr-Cyrl-RS"/>
              </w:rPr>
              <w:t>Ограничавање спаљивања остатака из пољопривреде</w:t>
            </w:r>
            <w:r w:rsidR="002E0788" w:rsidRPr="007103BE">
              <w:rPr>
                <w:rFonts w:ascii="Arial Narrow" w:eastAsia="Times New Roman" w:hAnsi="Arial Narrow" w:cs="Calibri"/>
                <w:b/>
                <w:bCs/>
                <w:color w:val="000000"/>
                <w:sz w:val="20"/>
                <w:szCs w:val="20"/>
                <w:lang w:val="sr-Cyrl-RS"/>
              </w:rPr>
              <w:t xml:space="preserve"> (0% 2030</w:t>
            </w:r>
            <w:r w:rsidRPr="007103BE">
              <w:rPr>
                <w:rFonts w:ascii="Arial Narrow" w:eastAsia="Times New Roman" w:hAnsi="Arial Narrow" w:cs="Calibri"/>
                <w:b/>
                <w:bCs/>
                <w:color w:val="000000"/>
                <w:sz w:val="20"/>
                <w:szCs w:val="20"/>
                <w:lang w:val="sr-Cyrl-RS"/>
              </w:rPr>
              <w:t>. године</w:t>
            </w:r>
            <w:r w:rsidR="002E0788" w:rsidRPr="007103BE">
              <w:rPr>
                <w:rFonts w:ascii="Arial Narrow" w:eastAsia="Times New Roman" w:hAnsi="Arial Narrow" w:cs="Calibri"/>
                <w:b/>
                <w:bCs/>
                <w:color w:val="000000"/>
                <w:sz w:val="20"/>
                <w:szCs w:val="20"/>
                <w:lang w:val="sr-Cyrl-RS"/>
              </w:rPr>
              <w:t>)</w:t>
            </w:r>
          </w:p>
        </w:tc>
        <w:tc>
          <w:tcPr>
            <w:tcW w:w="885" w:type="dxa"/>
            <w:shd w:val="clear" w:color="000000" w:fill="D9D9D9"/>
            <w:vAlign w:val="center"/>
            <w:hideMark/>
          </w:tcPr>
          <w:p w14:paraId="027DADD9" w14:textId="77777777" w:rsidR="002E0788" w:rsidRPr="007103BE" w:rsidRDefault="002E0788" w:rsidP="00AA78A9">
            <w:pPr>
              <w:spacing w:after="0" w:line="240" w:lineRule="auto"/>
              <w:jc w:val="right"/>
              <w:rPr>
                <w:rFonts w:ascii="Arial Narrow" w:eastAsia="Times New Roman" w:hAnsi="Arial Narrow" w:cs="Calibri"/>
                <w:b/>
                <w:bCs/>
                <w:sz w:val="20"/>
                <w:szCs w:val="20"/>
                <w:lang w:val="sr-Cyrl-RS"/>
              </w:rPr>
            </w:pPr>
            <w:r w:rsidRPr="007103BE">
              <w:rPr>
                <w:rFonts w:ascii="Arial Narrow" w:eastAsia="Times New Roman" w:hAnsi="Arial Narrow" w:cs="Calibri"/>
                <w:b/>
                <w:bCs/>
                <w:sz w:val="20"/>
                <w:szCs w:val="20"/>
                <w:lang w:val="sr-Cyrl-RS"/>
              </w:rPr>
              <w:t>46,23</w:t>
            </w:r>
          </w:p>
        </w:tc>
        <w:tc>
          <w:tcPr>
            <w:tcW w:w="992" w:type="dxa"/>
            <w:shd w:val="clear" w:color="000000" w:fill="D9D9D9"/>
            <w:vAlign w:val="center"/>
            <w:hideMark/>
          </w:tcPr>
          <w:p w14:paraId="2A830FAA" w14:textId="77777777" w:rsidR="002E0788" w:rsidRPr="007103BE" w:rsidRDefault="002E0788" w:rsidP="00AA78A9">
            <w:pPr>
              <w:spacing w:after="0" w:line="240" w:lineRule="auto"/>
              <w:jc w:val="right"/>
              <w:rPr>
                <w:rFonts w:ascii="Arial Narrow" w:eastAsia="Times New Roman" w:hAnsi="Arial Narrow" w:cs="Calibri"/>
                <w:b/>
                <w:bCs/>
                <w:sz w:val="20"/>
                <w:szCs w:val="20"/>
                <w:lang w:val="sr-Cyrl-RS"/>
              </w:rPr>
            </w:pPr>
          </w:p>
        </w:tc>
        <w:tc>
          <w:tcPr>
            <w:tcW w:w="567" w:type="dxa"/>
            <w:shd w:val="clear" w:color="000000" w:fill="D9D9D9"/>
            <w:vAlign w:val="center"/>
          </w:tcPr>
          <w:p w14:paraId="00FCA3B8" w14:textId="77777777" w:rsidR="002E0788" w:rsidRPr="007103BE" w:rsidRDefault="002E0788" w:rsidP="00AA78A9">
            <w:pPr>
              <w:spacing w:after="0" w:line="240" w:lineRule="auto"/>
              <w:jc w:val="right"/>
              <w:rPr>
                <w:rFonts w:ascii="Arial Narrow" w:eastAsia="Times New Roman" w:hAnsi="Arial Narrow" w:cs="Calibri"/>
                <w:b/>
                <w:bCs/>
                <w:sz w:val="20"/>
                <w:szCs w:val="20"/>
                <w:lang w:val="sr-Cyrl-RS"/>
              </w:rPr>
            </w:pPr>
          </w:p>
        </w:tc>
        <w:tc>
          <w:tcPr>
            <w:tcW w:w="993" w:type="dxa"/>
            <w:shd w:val="clear" w:color="000000" w:fill="D9D9D9"/>
            <w:vAlign w:val="center"/>
            <w:hideMark/>
          </w:tcPr>
          <w:p w14:paraId="77218273" w14:textId="77777777" w:rsidR="002E0788" w:rsidRPr="007103BE" w:rsidRDefault="002E0788" w:rsidP="00AA78A9">
            <w:pPr>
              <w:spacing w:after="0" w:line="240" w:lineRule="auto"/>
              <w:jc w:val="right"/>
              <w:rPr>
                <w:rFonts w:ascii="Arial Narrow" w:eastAsia="Times New Roman" w:hAnsi="Arial Narrow" w:cs="Calibri"/>
                <w:b/>
                <w:bCs/>
                <w:sz w:val="20"/>
                <w:szCs w:val="20"/>
                <w:lang w:val="sr-Cyrl-RS"/>
              </w:rPr>
            </w:pPr>
          </w:p>
        </w:tc>
        <w:tc>
          <w:tcPr>
            <w:tcW w:w="687" w:type="dxa"/>
            <w:shd w:val="clear" w:color="000000" w:fill="D9D9D9"/>
            <w:vAlign w:val="center"/>
            <w:hideMark/>
          </w:tcPr>
          <w:p w14:paraId="5B966B9A" w14:textId="77777777" w:rsidR="002E0788" w:rsidRPr="007103BE" w:rsidRDefault="002E0788" w:rsidP="00AA78A9">
            <w:pPr>
              <w:spacing w:after="0" w:line="240" w:lineRule="auto"/>
              <w:ind w:left="-142" w:right="-74"/>
              <w:jc w:val="right"/>
              <w:rPr>
                <w:rFonts w:ascii="Arial Narrow" w:eastAsia="Times New Roman" w:hAnsi="Arial Narrow" w:cs="Calibri"/>
                <w:b/>
                <w:bCs/>
                <w:sz w:val="20"/>
                <w:szCs w:val="20"/>
                <w:lang w:val="sr-Cyrl-RS"/>
              </w:rPr>
            </w:pPr>
          </w:p>
        </w:tc>
        <w:tc>
          <w:tcPr>
            <w:tcW w:w="992" w:type="dxa"/>
            <w:shd w:val="clear" w:color="000000" w:fill="D9D9D9"/>
            <w:vAlign w:val="center"/>
            <w:hideMark/>
          </w:tcPr>
          <w:p w14:paraId="34AADD45" w14:textId="77777777" w:rsidR="002E0788" w:rsidRPr="007103BE" w:rsidRDefault="002E0788" w:rsidP="00AA78A9">
            <w:pPr>
              <w:spacing w:after="0" w:line="240" w:lineRule="auto"/>
              <w:ind w:left="-142" w:right="-74"/>
              <w:jc w:val="right"/>
              <w:rPr>
                <w:rFonts w:ascii="Arial Narrow" w:eastAsia="Times New Roman" w:hAnsi="Arial Narrow" w:cs="Calibri"/>
                <w:b/>
                <w:bCs/>
                <w:sz w:val="20"/>
                <w:szCs w:val="20"/>
                <w:lang w:val="sr-Cyrl-RS"/>
              </w:rPr>
            </w:pPr>
          </w:p>
        </w:tc>
        <w:tc>
          <w:tcPr>
            <w:tcW w:w="979" w:type="dxa"/>
            <w:shd w:val="clear" w:color="000000" w:fill="D9D9D9"/>
            <w:vAlign w:val="center"/>
            <w:hideMark/>
          </w:tcPr>
          <w:p w14:paraId="19F7703E" w14:textId="77777777" w:rsidR="002E0788" w:rsidRPr="007103BE" w:rsidRDefault="002E0788" w:rsidP="00AA78A9">
            <w:pPr>
              <w:spacing w:after="0" w:line="240" w:lineRule="auto"/>
              <w:ind w:left="-142" w:right="-74"/>
              <w:jc w:val="right"/>
              <w:rPr>
                <w:rFonts w:ascii="Arial Narrow" w:eastAsia="Times New Roman" w:hAnsi="Arial Narrow" w:cs="Calibri"/>
                <w:b/>
                <w:bCs/>
                <w:sz w:val="20"/>
                <w:szCs w:val="20"/>
                <w:lang w:val="sr-Cyrl-RS"/>
              </w:rPr>
            </w:pPr>
            <w:r w:rsidRPr="007103BE">
              <w:rPr>
                <w:rFonts w:ascii="Arial Narrow" w:eastAsia="Times New Roman" w:hAnsi="Arial Narrow" w:cs="Calibri"/>
                <w:b/>
                <w:bCs/>
                <w:sz w:val="20"/>
                <w:szCs w:val="20"/>
                <w:lang w:val="sr-Cyrl-RS"/>
              </w:rPr>
              <w:t>0,16</w:t>
            </w:r>
          </w:p>
        </w:tc>
        <w:tc>
          <w:tcPr>
            <w:tcW w:w="3402" w:type="dxa"/>
            <w:shd w:val="clear" w:color="000000" w:fill="D9D9D9"/>
            <w:vAlign w:val="center"/>
            <w:hideMark/>
          </w:tcPr>
          <w:p w14:paraId="4499BBA3" w14:textId="04489CCF" w:rsidR="002E0788" w:rsidRPr="007103BE" w:rsidRDefault="00E7130B" w:rsidP="00AA78A9">
            <w:pPr>
              <w:spacing w:after="0" w:line="240" w:lineRule="auto"/>
              <w:ind w:left="-109" w:right="-106"/>
              <w:rPr>
                <w:rFonts w:ascii="Arial Narrow" w:eastAsia="Times New Roman" w:hAnsi="Arial Narrow" w:cs="Calibri Light"/>
                <w:color w:val="000000"/>
                <w:sz w:val="20"/>
                <w:szCs w:val="20"/>
                <w:lang w:val="sr-Cyrl-RS"/>
              </w:rPr>
            </w:pPr>
            <w:r w:rsidRPr="007103BE">
              <w:rPr>
                <w:rFonts w:ascii="Arial Narrow" w:eastAsia="Times New Roman" w:hAnsi="Arial Narrow" w:cs="Calibri Light"/>
                <w:color w:val="000000"/>
                <w:sz w:val="20"/>
                <w:szCs w:val="20"/>
                <w:lang w:val="sr-Cyrl-RS"/>
              </w:rPr>
              <w:t>Процењени трошкови се односе на улагање у машине за инкорпорацију остатака из пољопривреде. Са овом мером додатно су повезани оперативни трошкови, али они овде нису представљени.</w:t>
            </w:r>
          </w:p>
        </w:tc>
        <w:tc>
          <w:tcPr>
            <w:tcW w:w="709" w:type="dxa"/>
            <w:shd w:val="clear" w:color="000000" w:fill="D9D9D9"/>
            <w:vAlign w:val="center"/>
            <w:hideMark/>
          </w:tcPr>
          <w:p w14:paraId="58C03022" w14:textId="795B76CF" w:rsidR="002E0788" w:rsidRPr="007103BE" w:rsidRDefault="002E0788" w:rsidP="00AA78A9">
            <w:pPr>
              <w:spacing w:after="0" w:line="240" w:lineRule="auto"/>
              <w:ind w:left="-163" w:right="-73" w:firstLine="107"/>
              <w:jc w:val="right"/>
              <w:rPr>
                <w:rFonts w:ascii="Arial Narrow" w:eastAsia="Times New Roman" w:hAnsi="Arial Narrow" w:cs="Calibri"/>
                <w:b/>
                <w:bCs/>
                <w:color w:val="000000"/>
                <w:sz w:val="20"/>
                <w:szCs w:val="20"/>
                <w:lang w:val="sr-Cyrl-RS"/>
              </w:rPr>
            </w:pPr>
            <w:r w:rsidRPr="007103BE">
              <w:rPr>
                <w:rFonts w:ascii="Arial Narrow" w:eastAsia="Times New Roman" w:hAnsi="Arial Narrow" w:cs="Calibri"/>
                <w:b/>
                <w:bCs/>
                <w:color w:val="000000"/>
                <w:sz w:val="20"/>
                <w:szCs w:val="20"/>
                <w:lang w:val="sr-Cyrl-RS"/>
              </w:rPr>
              <w:t>202</w:t>
            </w:r>
            <w:r w:rsidR="00DA26C3">
              <w:rPr>
                <w:rFonts w:ascii="Arial Narrow" w:eastAsia="Times New Roman" w:hAnsi="Arial Narrow" w:cs="Calibri"/>
                <w:b/>
                <w:bCs/>
                <w:color w:val="000000"/>
                <w:sz w:val="20"/>
                <w:szCs w:val="20"/>
                <w:lang w:val="sr-Cyrl-RS"/>
              </w:rPr>
              <w:t>3</w:t>
            </w:r>
            <w:r w:rsidRPr="007103BE">
              <w:rPr>
                <w:rFonts w:ascii="Arial Narrow" w:eastAsia="Times New Roman" w:hAnsi="Arial Narrow" w:cs="Calibri"/>
                <w:b/>
                <w:bCs/>
                <w:color w:val="000000"/>
                <w:sz w:val="20"/>
                <w:szCs w:val="20"/>
                <w:lang w:val="sr-Cyrl-RS"/>
              </w:rPr>
              <w:t>-2030</w:t>
            </w:r>
            <w:r w:rsidR="006E7EE1" w:rsidRPr="007103BE">
              <w:rPr>
                <w:rFonts w:ascii="Arial Narrow" w:eastAsia="Times New Roman" w:hAnsi="Arial Narrow" w:cs="Calibri"/>
                <w:b/>
                <w:bCs/>
                <w:color w:val="000000"/>
                <w:sz w:val="20"/>
                <w:szCs w:val="20"/>
                <w:lang w:val="sr-Cyrl-RS"/>
              </w:rPr>
              <w:t>.</w:t>
            </w:r>
            <w:r w:rsidRPr="007103BE">
              <w:rPr>
                <w:rFonts w:ascii="Arial Narrow" w:eastAsia="Times New Roman" w:hAnsi="Arial Narrow" w:cs="Calibri"/>
                <w:b/>
                <w:bCs/>
                <w:color w:val="000000"/>
                <w:sz w:val="20"/>
                <w:szCs w:val="20"/>
                <w:lang w:val="sr-Cyrl-RS"/>
              </w:rPr>
              <w:t xml:space="preserve"> </w:t>
            </w:r>
            <w:r w:rsidR="006E7EE1" w:rsidRPr="007103BE">
              <w:rPr>
                <w:rFonts w:ascii="Arial Narrow" w:eastAsia="Times New Roman" w:hAnsi="Arial Narrow" w:cs="Calibri"/>
                <w:b/>
                <w:bCs/>
                <w:color w:val="000000"/>
                <w:sz w:val="20"/>
                <w:szCs w:val="20"/>
                <w:lang w:val="sr-Cyrl-RS"/>
              </w:rPr>
              <w:t>и даље</w:t>
            </w:r>
          </w:p>
        </w:tc>
      </w:tr>
      <w:tr w:rsidR="002E0788" w:rsidRPr="007103BE" w14:paraId="1CF56401" w14:textId="77777777" w:rsidTr="00AA78A9">
        <w:trPr>
          <w:gridAfter w:val="1"/>
          <w:wAfter w:w="9" w:type="dxa"/>
          <w:trHeight w:val="1103"/>
        </w:trPr>
        <w:tc>
          <w:tcPr>
            <w:tcW w:w="566" w:type="dxa"/>
            <w:vMerge w:val="restart"/>
            <w:shd w:val="clear" w:color="auto" w:fill="auto"/>
            <w:vAlign w:val="center"/>
            <w:hideMark/>
          </w:tcPr>
          <w:p w14:paraId="7F5EA680" w14:textId="77777777" w:rsidR="002E0788" w:rsidRPr="007103BE" w:rsidRDefault="00486856" w:rsidP="00AA78A9">
            <w:pPr>
              <w:spacing w:after="0" w:line="240" w:lineRule="auto"/>
              <w:ind w:left="-103" w:right="-98"/>
              <w:jc w:val="center"/>
              <w:rPr>
                <w:rFonts w:ascii="Arial Narrow" w:eastAsia="Times New Roman" w:hAnsi="Arial Narrow" w:cs="Arial"/>
                <w:color w:val="0563C1"/>
                <w:sz w:val="20"/>
                <w:szCs w:val="20"/>
                <w:u w:val="single"/>
                <w:lang w:val="sr-Cyrl-RS"/>
              </w:rPr>
            </w:pPr>
            <w:hyperlink r:id="rId57" w:anchor="RANGE!_ftn4" w:history="1">
              <w:r w:rsidR="002E0788" w:rsidRPr="007103BE">
                <w:rPr>
                  <w:rFonts w:ascii="Arial Narrow" w:eastAsia="Times New Roman" w:hAnsi="Arial Narrow" w:cs="Arial"/>
                  <w:color w:val="0563C1"/>
                  <w:sz w:val="20"/>
                  <w:szCs w:val="20"/>
                  <w:u w:val="single"/>
                  <w:lang w:val="sr-Cyrl-RS"/>
                </w:rPr>
                <w:t>[A]</w:t>
              </w:r>
            </w:hyperlink>
          </w:p>
        </w:tc>
        <w:tc>
          <w:tcPr>
            <w:tcW w:w="5672" w:type="dxa"/>
            <w:shd w:val="clear" w:color="auto" w:fill="auto"/>
            <w:vAlign w:val="center"/>
          </w:tcPr>
          <w:p w14:paraId="6D2679DA" w14:textId="2F53BE46" w:rsidR="002E0788" w:rsidRPr="007103BE" w:rsidRDefault="00E7130B" w:rsidP="00AA78A9">
            <w:pPr>
              <w:spacing w:after="0" w:line="240" w:lineRule="auto"/>
              <w:ind w:left="-107" w:right="-110"/>
              <w:jc w:val="left"/>
              <w:rPr>
                <w:rFonts w:ascii="Arial Narrow" w:eastAsia="Times New Roman" w:hAnsi="Arial Narrow" w:cs="Calibri"/>
                <w:sz w:val="20"/>
                <w:szCs w:val="20"/>
                <w:lang w:val="sr-Cyrl-RS"/>
              </w:rPr>
            </w:pPr>
            <w:r w:rsidRPr="007103BE">
              <w:rPr>
                <w:rFonts w:ascii="Arial Narrow" w:eastAsia="Times New Roman" w:hAnsi="Arial Narrow" w:cs="Calibri"/>
                <w:sz w:val="20"/>
                <w:szCs w:val="20"/>
                <w:lang w:val="sr-Cyrl-RS"/>
              </w:rPr>
              <w:t>Информисање о и ширење Националног кодекса добре пољопривредне праксе и развој кампања за подизање свести о утицају спаљивања остатака из пољопривреде на квалитет ваздуха и о мерама за смањење спаљивања на отвореном (кроз више догађаја (1 у Србији од 2023. године), израда и ширење промотивних материјала ((летака, видео записа) …): 5), интернет страница (1)).</w:t>
            </w:r>
          </w:p>
        </w:tc>
        <w:tc>
          <w:tcPr>
            <w:tcW w:w="885" w:type="dxa"/>
            <w:shd w:val="clear" w:color="auto" w:fill="auto"/>
            <w:vAlign w:val="center"/>
          </w:tcPr>
          <w:p w14:paraId="781D9C0C"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992" w:type="dxa"/>
            <w:shd w:val="clear" w:color="auto" w:fill="auto"/>
            <w:vAlign w:val="center"/>
          </w:tcPr>
          <w:p w14:paraId="22F8824E"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567" w:type="dxa"/>
            <w:shd w:val="clear" w:color="auto" w:fill="auto"/>
            <w:vAlign w:val="center"/>
          </w:tcPr>
          <w:p w14:paraId="32ABAD3F"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993" w:type="dxa"/>
            <w:shd w:val="clear" w:color="auto" w:fill="auto"/>
            <w:vAlign w:val="center"/>
          </w:tcPr>
          <w:p w14:paraId="7F222B97"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687" w:type="dxa"/>
            <w:shd w:val="clear" w:color="auto" w:fill="auto"/>
            <w:vAlign w:val="center"/>
          </w:tcPr>
          <w:p w14:paraId="5CEF3AA9"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992" w:type="dxa"/>
            <w:shd w:val="clear" w:color="auto" w:fill="auto"/>
            <w:vAlign w:val="center"/>
          </w:tcPr>
          <w:p w14:paraId="60AA5A81"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979" w:type="dxa"/>
            <w:shd w:val="clear" w:color="auto" w:fill="auto"/>
            <w:vAlign w:val="center"/>
          </w:tcPr>
          <w:p w14:paraId="025F0366"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0,09</w:t>
            </w:r>
          </w:p>
        </w:tc>
        <w:tc>
          <w:tcPr>
            <w:tcW w:w="3402" w:type="dxa"/>
            <w:shd w:val="clear" w:color="auto" w:fill="auto"/>
            <w:vAlign w:val="center"/>
          </w:tcPr>
          <w:p w14:paraId="12120F30" w14:textId="6AE75DC0" w:rsidR="002E0788" w:rsidRPr="007103BE" w:rsidRDefault="00E7130B" w:rsidP="00AA78A9">
            <w:pPr>
              <w:spacing w:after="0" w:line="240" w:lineRule="auto"/>
              <w:ind w:left="-109" w:right="-106"/>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Јавни догађаји сваке године у различитим деловима Србије, промотивни материјали и интернет страница.</w:t>
            </w:r>
          </w:p>
        </w:tc>
        <w:tc>
          <w:tcPr>
            <w:tcW w:w="709" w:type="dxa"/>
            <w:shd w:val="clear" w:color="auto" w:fill="auto"/>
            <w:vAlign w:val="center"/>
          </w:tcPr>
          <w:p w14:paraId="59DD6195" w14:textId="6A4995E0" w:rsidR="002E0788" w:rsidRPr="007103BE" w:rsidRDefault="002E0788" w:rsidP="00AA78A9">
            <w:pPr>
              <w:spacing w:after="0" w:line="240" w:lineRule="auto"/>
              <w:ind w:left="-163" w:right="-73" w:firstLine="107"/>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202</w:t>
            </w:r>
            <w:r w:rsidR="00DA26C3">
              <w:rPr>
                <w:rFonts w:ascii="Arial Narrow" w:eastAsia="Times New Roman" w:hAnsi="Arial Narrow" w:cs="Calibri"/>
                <w:color w:val="000000"/>
                <w:sz w:val="20"/>
                <w:szCs w:val="20"/>
                <w:lang w:val="sr-Cyrl-RS"/>
              </w:rPr>
              <w:t>3</w:t>
            </w:r>
            <w:r w:rsidRPr="007103BE">
              <w:rPr>
                <w:rFonts w:ascii="Arial Narrow" w:eastAsia="Times New Roman" w:hAnsi="Arial Narrow" w:cs="Calibri"/>
                <w:color w:val="000000"/>
                <w:sz w:val="20"/>
                <w:szCs w:val="20"/>
                <w:lang w:val="sr-Cyrl-RS"/>
              </w:rPr>
              <w:t>-2030</w:t>
            </w:r>
            <w:r w:rsidR="006E7EE1" w:rsidRPr="007103BE">
              <w:rPr>
                <w:rFonts w:ascii="Arial Narrow" w:eastAsia="Times New Roman" w:hAnsi="Arial Narrow" w:cs="Calibri"/>
                <w:color w:val="000000"/>
                <w:sz w:val="20"/>
                <w:szCs w:val="20"/>
                <w:lang w:val="sr-Cyrl-RS"/>
              </w:rPr>
              <w:t>.</w:t>
            </w:r>
          </w:p>
        </w:tc>
      </w:tr>
      <w:tr w:rsidR="002E0788" w:rsidRPr="007103BE" w14:paraId="733E514A" w14:textId="77777777" w:rsidTr="00AA78A9">
        <w:trPr>
          <w:gridAfter w:val="1"/>
          <w:wAfter w:w="9" w:type="dxa"/>
          <w:trHeight w:val="348"/>
        </w:trPr>
        <w:tc>
          <w:tcPr>
            <w:tcW w:w="566" w:type="dxa"/>
            <w:vMerge/>
            <w:vAlign w:val="center"/>
            <w:hideMark/>
          </w:tcPr>
          <w:p w14:paraId="0D0A29CC" w14:textId="77777777" w:rsidR="002E0788" w:rsidRPr="007103BE" w:rsidRDefault="002E0788" w:rsidP="00AA78A9">
            <w:pPr>
              <w:spacing w:after="0" w:line="240" w:lineRule="auto"/>
              <w:ind w:left="-103" w:right="-98"/>
              <w:jc w:val="left"/>
              <w:rPr>
                <w:rFonts w:ascii="Arial Narrow" w:eastAsia="Times New Roman" w:hAnsi="Arial Narrow" w:cs="Arial"/>
                <w:color w:val="0563C1"/>
                <w:sz w:val="20"/>
                <w:szCs w:val="20"/>
                <w:u w:val="single"/>
                <w:lang w:val="sr-Cyrl-RS"/>
              </w:rPr>
            </w:pPr>
          </w:p>
        </w:tc>
        <w:tc>
          <w:tcPr>
            <w:tcW w:w="5672" w:type="dxa"/>
            <w:shd w:val="clear" w:color="auto" w:fill="auto"/>
            <w:vAlign w:val="center"/>
          </w:tcPr>
          <w:p w14:paraId="59F229C2" w14:textId="68493E44" w:rsidR="002E0788" w:rsidRPr="007103BE" w:rsidRDefault="00E7130B" w:rsidP="00AA78A9">
            <w:pPr>
              <w:spacing w:after="0" w:line="240" w:lineRule="auto"/>
              <w:ind w:left="-107" w:right="-110"/>
              <w:jc w:val="left"/>
              <w:rPr>
                <w:rFonts w:ascii="Arial Narrow" w:eastAsia="Times New Roman" w:hAnsi="Arial Narrow" w:cs="Calibri"/>
                <w:sz w:val="20"/>
                <w:szCs w:val="20"/>
                <w:lang w:val="sr-Cyrl-RS"/>
              </w:rPr>
            </w:pPr>
            <w:r w:rsidRPr="007103BE">
              <w:rPr>
                <w:rFonts w:ascii="Arial Narrow" w:eastAsia="Times New Roman" w:hAnsi="Arial Narrow" w:cs="Calibri"/>
                <w:sz w:val="20"/>
                <w:szCs w:val="20"/>
                <w:lang w:val="sr-Cyrl-RS"/>
              </w:rPr>
              <w:t>Ограничење спаљивања пољопривредних остатака на отвореном улагањима у пољопривредну механизацију како би се остаци из пољопривреде инкорпорирали у земљиште</w:t>
            </w:r>
            <w:r w:rsidR="002E0788" w:rsidRPr="007103BE">
              <w:rPr>
                <w:rFonts w:ascii="Arial Narrow" w:eastAsia="Times New Roman" w:hAnsi="Arial Narrow" w:cs="Calibri"/>
                <w:sz w:val="20"/>
                <w:szCs w:val="20"/>
                <w:lang w:val="sr-Cyrl-RS"/>
              </w:rPr>
              <w:t>.</w:t>
            </w:r>
          </w:p>
        </w:tc>
        <w:tc>
          <w:tcPr>
            <w:tcW w:w="885" w:type="dxa"/>
            <w:shd w:val="clear" w:color="auto" w:fill="auto"/>
            <w:vAlign w:val="center"/>
          </w:tcPr>
          <w:p w14:paraId="3A38EF96"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46,23</w:t>
            </w:r>
          </w:p>
        </w:tc>
        <w:tc>
          <w:tcPr>
            <w:tcW w:w="992" w:type="dxa"/>
            <w:shd w:val="clear" w:color="auto" w:fill="auto"/>
            <w:vAlign w:val="center"/>
          </w:tcPr>
          <w:p w14:paraId="354C2DDA"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p>
        </w:tc>
        <w:tc>
          <w:tcPr>
            <w:tcW w:w="567" w:type="dxa"/>
            <w:shd w:val="clear" w:color="auto" w:fill="auto"/>
            <w:vAlign w:val="center"/>
          </w:tcPr>
          <w:p w14:paraId="4687CE4D"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p>
        </w:tc>
        <w:tc>
          <w:tcPr>
            <w:tcW w:w="993" w:type="dxa"/>
            <w:shd w:val="clear" w:color="auto" w:fill="auto"/>
            <w:vAlign w:val="center"/>
          </w:tcPr>
          <w:p w14:paraId="63022C19"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p>
        </w:tc>
        <w:tc>
          <w:tcPr>
            <w:tcW w:w="687" w:type="dxa"/>
            <w:shd w:val="clear" w:color="auto" w:fill="auto"/>
            <w:vAlign w:val="center"/>
          </w:tcPr>
          <w:p w14:paraId="6562A9E6"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p>
        </w:tc>
        <w:tc>
          <w:tcPr>
            <w:tcW w:w="992" w:type="dxa"/>
            <w:shd w:val="clear" w:color="auto" w:fill="auto"/>
            <w:vAlign w:val="center"/>
          </w:tcPr>
          <w:p w14:paraId="151CCF33"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p>
        </w:tc>
        <w:tc>
          <w:tcPr>
            <w:tcW w:w="979" w:type="dxa"/>
            <w:shd w:val="clear" w:color="auto" w:fill="auto"/>
            <w:vAlign w:val="center"/>
          </w:tcPr>
          <w:p w14:paraId="0D45878F"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p>
        </w:tc>
        <w:tc>
          <w:tcPr>
            <w:tcW w:w="3402" w:type="dxa"/>
            <w:shd w:val="clear" w:color="auto" w:fill="auto"/>
            <w:vAlign w:val="center"/>
          </w:tcPr>
          <w:p w14:paraId="3F6E3CFC" w14:textId="28B03F38" w:rsidR="002E0788" w:rsidRPr="007103BE" w:rsidRDefault="00E7130B" w:rsidP="00AA78A9">
            <w:pPr>
              <w:spacing w:after="0" w:line="240" w:lineRule="auto"/>
              <w:ind w:left="-109" w:right="-106"/>
              <w:rPr>
                <w:rFonts w:ascii="Arial Narrow" w:eastAsia="Times New Roman" w:hAnsi="Arial Narrow" w:cs="Calibri"/>
                <w:color w:val="000000"/>
                <w:sz w:val="20"/>
                <w:szCs w:val="20"/>
                <w:lang w:val="sr-Cyrl-RS"/>
              </w:rPr>
            </w:pPr>
            <w:r w:rsidRPr="007103BE">
              <w:rPr>
                <w:rFonts w:ascii="Arial Narrow" w:eastAsia="Times New Roman" w:hAnsi="Arial Narrow" w:cs="Calibri"/>
                <w:bCs/>
                <w:color w:val="000000"/>
                <w:sz w:val="20"/>
                <w:szCs w:val="20"/>
                <w:lang w:val="sr-Cyrl-RS"/>
              </w:rPr>
              <w:t>Унапређење пољопривредне механизације може се додатно подржати из Програма</w:t>
            </w:r>
            <w:r w:rsidR="002E0788" w:rsidRPr="007103BE">
              <w:rPr>
                <w:rFonts w:ascii="Arial Narrow" w:eastAsia="Times New Roman" w:hAnsi="Arial Narrow" w:cs="Calibri"/>
                <w:bCs/>
                <w:i/>
                <w:iCs/>
                <w:color w:val="000000"/>
                <w:sz w:val="20"/>
                <w:szCs w:val="20"/>
                <w:lang w:val="sr-Cyrl-RS"/>
              </w:rPr>
              <w:t xml:space="preserve"> IPARD</w:t>
            </w:r>
            <w:r w:rsidRPr="007103BE">
              <w:rPr>
                <w:rFonts w:ascii="Arial Narrow" w:eastAsia="Times New Roman" w:hAnsi="Arial Narrow" w:cs="Calibri"/>
                <w:bCs/>
                <w:color w:val="000000"/>
                <w:sz w:val="20"/>
                <w:szCs w:val="20"/>
                <w:lang w:val="sr-Cyrl-RS"/>
              </w:rPr>
              <w:t>.</w:t>
            </w:r>
          </w:p>
        </w:tc>
        <w:tc>
          <w:tcPr>
            <w:tcW w:w="709" w:type="dxa"/>
            <w:shd w:val="clear" w:color="auto" w:fill="auto"/>
            <w:vAlign w:val="center"/>
          </w:tcPr>
          <w:p w14:paraId="032666B1" w14:textId="4C80CA3A" w:rsidR="002E0788" w:rsidRPr="007103BE" w:rsidRDefault="002E0788" w:rsidP="00AA78A9">
            <w:pPr>
              <w:spacing w:after="0" w:line="240" w:lineRule="auto"/>
              <w:ind w:left="-163" w:right="-73" w:firstLine="107"/>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202</w:t>
            </w:r>
            <w:r w:rsidR="00DA26C3">
              <w:rPr>
                <w:rFonts w:ascii="Arial Narrow" w:eastAsia="Times New Roman" w:hAnsi="Arial Narrow" w:cs="Calibri"/>
                <w:color w:val="000000"/>
                <w:sz w:val="20"/>
                <w:szCs w:val="20"/>
                <w:lang w:val="sr-Cyrl-RS"/>
              </w:rPr>
              <w:t>3</w:t>
            </w:r>
            <w:r w:rsidRPr="007103BE">
              <w:rPr>
                <w:rFonts w:ascii="Arial Narrow" w:eastAsia="Times New Roman" w:hAnsi="Arial Narrow" w:cs="Calibri"/>
                <w:color w:val="000000"/>
                <w:sz w:val="20"/>
                <w:szCs w:val="20"/>
                <w:lang w:val="sr-Cyrl-RS"/>
              </w:rPr>
              <w:t>-2030</w:t>
            </w:r>
            <w:r w:rsidR="006E7EE1" w:rsidRPr="007103BE">
              <w:rPr>
                <w:rFonts w:ascii="Arial Narrow" w:eastAsia="Times New Roman" w:hAnsi="Arial Narrow" w:cs="Calibri"/>
                <w:color w:val="000000"/>
                <w:sz w:val="20"/>
                <w:szCs w:val="20"/>
                <w:lang w:val="sr-Cyrl-RS"/>
              </w:rPr>
              <w:t>.</w:t>
            </w:r>
          </w:p>
        </w:tc>
      </w:tr>
      <w:tr w:rsidR="002E0788" w:rsidRPr="007103BE" w14:paraId="36F8B62F" w14:textId="77777777" w:rsidTr="00AA78A9">
        <w:trPr>
          <w:gridAfter w:val="1"/>
          <w:wAfter w:w="9" w:type="dxa"/>
          <w:trHeight w:val="283"/>
        </w:trPr>
        <w:tc>
          <w:tcPr>
            <w:tcW w:w="566" w:type="dxa"/>
            <w:vMerge/>
            <w:vAlign w:val="center"/>
            <w:hideMark/>
          </w:tcPr>
          <w:p w14:paraId="38C17E8B" w14:textId="77777777" w:rsidR="002E0788" w:rsidRPr="007103BE" w:rsidRDefault="002E0788" w:rsidP="00AA78A9">
            <w:pPr>
              <w:spacing w:after="0" w:line="240" w:lineRule="auto"/>
              <w:ind w:left="-103" w:right="-98"/>
              <w:jc w:val="left"/>
              <w:rPr>
                <w:rFonts w:ascii="Arial Narrow" w:eastAsia="Times New Roman" w:hAnsi="Arial Narrow" w:cs="Arial"/>
                <w:color w:val="0563C1"/>
                <w:sz w:val="20"/>
                <w:szCs w:val="20"/>
                <w:u w:val="single"/>
                <w:lang w:val="sr-Cyrl-RS"/>
              </w:rPr>
            </w:pPr>
          </w:p>
        </w:tc>
        <w:tc>
          <w:tcPr>
            <w:tcW w:w="5672" w:type="dxa"/>
            <w:shd w:val="clear" w:color="auto" w:fill="auto"/>
            <w:vAlign w:val="center"/>
            <w:hideMark/>
          </w:tcPr>
          <w:p w14:paraId="7220723C" w14:textId="226657D8" w:rsidR="002E0788" w:rsidRPr="007103BE" w:rsidRDefault="00340B2F" w:rsidP="00AA78A9">
            <w:pPr>
              <w:spacing w:after="0" w:line="240" w:lineRule="auto"/>
              <w:ind w:left="-107" w:right="-110"/>
              <w:jc w:val="left"/>
              <w:rPr>
                <w:rFonts w:ascii="Arial Narrow" w:eastAsia="Times New Roman" w:hAnsi="Arial Narrow" w:cs="Calibri"/>
                <w:sz w:val="20"/>
                <w:szCs w:val="20"/>
                <w:lang w:val="sr-Cyrl-RS"/>
              </w:rPr>
            </w:pPr>
            <w:r w:rsidRPr="007103BE">
              <w:rPr>
                <w:rFonts w:ascii="Arial Narrow" w:eastAsia="Times New Roman" w:hAnsi="Arial Narrow" w:cs="Calibri"/>
                <w:sz w:val="20"/>
                <w:szCs w:val="20"/>
                <w:lang w:val="sr-Cyrl-RS"/>
              </w:rPr>
              <w:t>Јачати</w:t>
            </w:r>
            <w:r w:rsidR="00E7130B" w:rsidRPr="007103BE">
              <w:rPr>
                <w:rFonts w:ascii="Arial Narrow" w:eastAsia="Times New Roman" w:hAnsi="Arial Narrow" w:cs="Calibri"/>
                <w:sz w:val="20"/>
                <w:szCs w:val="20"/>
                <w:lang w:val="sr-Cyrl-RS"/>
              </w:rPr>
              <w:t xml:space="preserve"> техничке капацитете пољопривредника </w:t>
            </w:r>
            <w:r w:rsidRPr="007103BE">
              <w:rPr>
                <w:rFonts w:ascii="Arial Narrow" w:eastAsia="Times New Roman" w:hAnsi="Arial Narrow" w:cs="Calibri"/>
                <w:sz w:val="20"/>
                <w:szCs w:val="20"/>
                <w:lang w:val="sr-Cyrl-RS"/>
              </w:rPr>
              <w:t xml:space="preserve">у погледу </w:t>
            </w:r>
            <w:r w:rsidR="00E7130B" w:rsidRPr="007103BE">
              <w:rPr>
                <w:rFonts w:ascii="Arial Narrow" w:eastAsia="Times New Roman" w:hAnsi="Arial Narrow" w:cs="Calibri"/>
                <w:sz w:val="20"/>
                <w:szCs w:val="20"/>
                <w:lang w:val="sr-Cyrl-RS"/>
              </w:rPr>
              <w:t>најбољ</w:t>
            </w:r>
            <w:r w:rsidRPr="007103BE">
              <w:rPr>
                <w:rFonts w:ascii="Arial Narrow" w:eastAsia="Times New Roman" w:hAnsi="Arial Narrow" w:cs="Calibri"/>
                <w:sz w:val="20"/>
                <w:szCs w:val="20"/>
                <w:lang w:val="sr-Cyrl-RS"/>
              </w:rPr>
              <w:t>е</w:t>
            </w:r>
            <w:r w:rsidR="00E7130B" w:rsidRPr="007103BE">
              <w:rPr>
                <w:rFonts w:ascii="Arial Narrow" w:eastAsia="Times New Roman" w:hAnsi="Arial Narrow" w:cs="Calibri"/>
                <w:sz w:val="20"/>
                <w:szCs w:val="20"/>
                <w:lang w:val="sr-Cyrl-RS"/>
              </w:rPr>
              <w:t xml:space="preserve"> пракс</w:t>
            </w:r>
            <w:r w:rsidRPr="007103BE">
              <w:rPr>
                <w:rFonts w:ascii="Arial Narrow" w:eastAsia="Times New Roman" w:hAnsi="Arial Narrow" w:cs="Calibri"/>
                <w:sz w:val="20"/>
                <w:szCs w:val="20"/>
                <w:lang w:val="sr-Cyrl-RS"/>
              </w:rPr>
              <w:t xml:space="preserve">е у жетви и о </w:t>
            </w:r>
            <w:r w:rsidR="00E7130B" w:rsidRPr="007103BE">
              <w:rPr>
                <w:rFonts w:ascii="Arial Narrow" w:eastAsia="Times New Roman" w:hAnsi="Arial Narrow" w:cs="Calibri"/>
                <w:sz w:val="20"/>
                <w:szCs w:val="20"/>
                <w:lang w:val="sr-Cyrl-RS"/>
              </w:rPr>
              <w:t>другим најбољим праксама (посебна обука за пољопривреднике (2 годишње од 2024. године</w:t>
            </w:r>
            <w:r w:rsidRPr="007103BE">
              <w:rPr>
                <w:rFonts w:ascii="Arial Narrow" w:eastAsia="Times New Roman" w:hAnsi="Arial Narrow" w:cs="Calibri"/>
                <w:sz w:val="20"/>
                <w:szCs w:val="20"/>
                <w:lang w:val="sr-Cyrl-RS"/>
              </w:rPr>
              <w:t>).</w:t>
            </w:r>
          </w:p>
        </w:tc>
        <w:tc>
          <w:tcPr>
            <w:tcW w:w="885" w:type="dxa"/>
            <w:shd w:val="clear" w:color="auto" w:fill="auto"/>
            <w:vAlign w:val="center"/>
            <w:hideMark/>
          </w:tcPr>
          <w:p w14:paraId="61CB5C89"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992" w:type="dxa"/>
            <w:shd w:val="clear" w:color="auto" w:fill="auto"/>
            <w:vAlign w:val="center"/>
            <w:hideMark/>
          </w:tcPr>
          <w:p w14:paraId="51A9CD9C"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567" w:type="dxa"/>
            <w:shd w:val="clear" w:color="auto" w:fill="auto"/>
            <w:vAlign w:val="center"/>
            <w:hideMark/>
          </w:tcPr>
          <w:p w14:paraId="7A41AB57"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993" w:type="dxa"/>
            <w:shd w:val="clear" w:color="auto" w:fill="auto"/>
            <w:vAlign w:val="center"/>
            <w:hideMark/>
          </w:tcPr>
          <w:p w14:paraId="4457285C" w14:textId="77777777" w:rsidR="002E0788" w:rsidRPr="007103BE" w:rsidRDefault="002E0788" w:rsidP="00AA78A9">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687" w:type="dxa"/>
            <w:shd w:val="clear" w:color="auto" w:fill="auto"/>
            <w:vAlign w:val="center"/>
            <w:hideMark/>
          </w:tcPr>
          <w:p w14:paraId="5EB41FB8"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992" w:type="dxa"/>
            <w:shd w:val="clear" w:color="auto" w:fill="auto"/>
            <w:vAlign w:val="center"/>
            <w:hideMark/>
          </w:tcPr>
          <w:p w14:paraId="3F31CEEE"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w:t>
            </w:r>
          </w:p>
        </w:tc>
        <w:tc>
          <w:tcPr>
            <w:tcW w:w="979" w:type="dxa"/>
            <w:shd w:val="clear" w:color="auto" w:fill="auto"/>
            <w:vAlign w:val="center"/>
            <w:hideMark/>
          </w:tcPr>
          <w:p w14:paraId="74DC4850" w14:textId="77777777" w:rsidR="002E0788" w:rsidRPr="007103BE" w:rsidRDefault="002E0788" w:rsidP="00AA78A9">
            <w:pPr>
              <w:spacing w:after="0" w:line="240" w:lineRule="auto"/>
              <w:ind w:left="-142" w:right="-74"/>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0,07</w:t>
            </w:r>
          </w:p>
        </w:tc>
        <w:tc>
          <w:tcPr>
            <w:tcW w:w="3402" w:type="dxa"/>
            <w:shd w:val="clear" w:color="auto" w:fill="auto"/>
            <w:vAlign w:val="center"/>
            <w:hideMark/>
          </w:tcPr>
          <w:p w14:paraId="41CF2CAF" w14:textId="3A6AAC99" w:rsidR="002E0788" w:rsidRPr="007103BE" w:rsidRDefault="00E7130B" w:rsidP="00AA78A9">
            <w:pPr>
              <w:spacing w:after="0" w:line="240" w:lineRule="auto"/>
              <w:ind w:left="-109" w:right="-106"/>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xml:space="preserve">Обуке, једна демонстрациона фарма, </w:t>
            </w:r>
            <w:r w:rsidR="000E2474">
              <w:rPr>
                <w:rFonts w:ascii="Arial Narrow" w:eastAsia="Times New Roman" w:hAnsi="Arial Narrow" w:cs="Calibri"/>
                <w:color w:val="000000"/>
                <w:sz w:val="20"/>
                <w:szCs w:val="20"/>
                <w:lang w:val="sr-Cyrl-RS"/>
              </w:rPr>
              <w:t>посебн</w:t>
            </w:r>
            <w:r w:rsidRPr="007103BE">
              <w:rPr>
                <w:rFonts w:ascii="Arial Narrow" w:eastAsia="Times New Roman" w:hAnsi="Arial Narrow" w:cs="Calibri"/>
                <w:color w:val="000000"/>
                <w:sz w:val="20"/>
                <w:szCs w:val="20"/>
                <w:lang w:val="sr-Cyrl-RS"/>
              </w:rPr>
              <w:t>е смернице.</w:t>
            </w:r>
          </w:p>
        </w:tc>
        <w:tc>
          <w:tcPr>
            <w:tcW w:w="709" w:type="dxa"/>
            <w:shd w:val="clear" w:color="auto" w:fill="auto"/>
            <w:vAlign w:val="center"/>
            <w:hideMark/>
          </w:tcPr>
          <w:p w14:paraId="43F206B9" w14:textId="22EB8052" w:rsidR="002E0788" w:rsidRPr="007103BE" w:rsidRDefault="002E0788" w:rsidP="00AA78A9">
            <w:pPr>
              <w:spacing w:after="0" w:line="240" w:lineRule="auto"/>
              <w:ind w:left="-163" w:right="-73" w:firstLine="107"/>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202</w:t>
            </w:r>
            <w:r w:rsidR="00DA26C3">
              <w:rPr>
                <w:rFonts w:ascii="Arial Narrow" w:eastAsia="Times New Roman" w:hAnsi="Arial Narrow" w:cs="Calibri"/>
                <w:color w:val="000000"/>
                <w:sz w:val="20"/>
                <w:szCs w:val="20"/>
                <w:lang w:val="sr-Cyrl-RS"/>
              </w:rPr>
              <w:t>3</w:t>
            </w:r>
            <w:r w:rsidRPr="007103BE">
              <w:rPr>
                <w:rFonts w:ascii="Arial Narrow" w:eastAsia="Times New Roman" w:hAnsi="Arial Narrow" w:cs="Calibri"/>
                <w:color w:val="000000"/>
                <w:sz w:val="20"/>
                <w:szCs w:val="20"/>
                <w:lang w:val="sr-Cyrl-RS"/>
              </w:rPr>
              <w:t>-2030</w:t>
            </w:r>
            <w:r w:rsidR="006E7EE1" w:rsidRPr="007103BE">
              <w:rPr>
                <w:rFonts w:ascii="Arial Narrow" w:eastAsia="Times New Roman" w:hAnsi="Arial Narrow" w:cs="Calibri"/>
                <w:color w:val="000000"/>
                <w:sz w:val="20"/>
                <w:szCs w:val="20"/>
                <w:lang w:val="sr-Cyrl-RS"/>
              </w:rPr>
              <w:t>.</w:t>
            </w:r>
          </w:p>
        </w:tc>
      </w:tr>
      <w:tr w:rsidR="002E0788" w:rsidRPr="007103BE" w14:paraId="73BC0126" w14:textId="77777777" w:rsidTr="00AA78A9">
        <w:trPr>
          <w:trHeight w:val="567"/>
        </w:trPr>
        <w:tc>
          <w:tcPr>
            <w:tcW w:w="16453" w:type="dxa"/>
            <w:gridSpan w:val="12"/>
            <w:shd w:val="clear" w:color="auto" w:fill="BDD6EE" w:themeFill="accent5" w:themeFillTint="66"/>
            <w:noWrap/>
            <w:vAlign w:val="center"/>
            <w:hideMark/>
          </w:tcPr>
          <w:p w14:paraId="7E71EDC8" w14:textId="3B322316" w:rsidR="002E0788" w:rsidRPr="007103BE" w:rsidRDefault="000E2474" w:rsidP="00AA78A9">
            <w:pPr>
              <w:spacing w:after="0" w:line="240" w:lineRule="auto"/>
              <w:ind w:left="-163" w:right="-106" w:firstLine="107"/>
              <w:jc w:val="left"/>
              <w:rPr>
                <w:rFonts w:ascii="Arial Narrow" w:eastAsia="Times New Roman" w:hAnsi="Arial Narrow" w:cs="Calibri"/>
                <w:b/>
                <w:color w:val="000000"/>
                <w:sz w:val="20"/>
                <w:szCs w:val="20"/>
                <w:lang w:val="sr-Cyrl-RS"/>
              </w:rPr>
            </w:pPr>
            <w:r>
              <w:rPr>
                <w:rFonts w:asciiTheme="minorHAnsi" w:hAnsiTheme="minorHAnsi" w:cstheme="minorHAnsi"/>
                <w:b/>
                <w:sz w:val="20"/>
                <w:szCs w:val="20"/>
                <w:lang w:val="sr-Cyrl-RS"/>
              </w:rPr>
              <w:t>Посебн</w:t>
            </w:r>
            <w:r w:rsidR="00A2360D" w:rsidRPr="007103BE">
              <w:rPr>
                <w:rFonts w:asciiTheme="minorHAnsi" w:hAnsiTheme="minorHAnsi" w:cstheme="minorHAnsi"/>
                <w:b/>
                <w:sz w:val="20"/>
                <w:szCs w:val="20"/>
                <w:lang w:val="sr-Cyrl-RS"/>
              </w:rPr>
              <w:t>и циљ 4: Промоција преласка на чист ваздух за све</w:t>
            </w:r>
          </w:p>
        </w:tc>
      </w:tr>
      <w:tr w:rsidR="00A2360D" w:rsidRPr="007103BE" w14:paraId="12B84165" w14:textId="77777777" w:rsidTr="00AA78A9">
        <w:trPr>
          <w:gridAfter w:val="1"/>
          <w:wAfter w:w="9" w:type="dxa"/>
          <w:trHeight w:val="820"/>
        </w:trPr>
        <w:tc>
          <w:tcPr>
            <w:tcW w:w="566" w:type="dxa"/>
            <w:shd w:val="clear" w:color="auto" w:fill="D9D9D9" w:themeFill="background1" w:themeFillShade="D9"/>
            <w:vAlign w:val="center"/>
          </w:tcPr>
          <w:p w14:paraId="0E84F370" w14:textId="76B7BEAD" w:rsidR="00A2360D" w:rsidRPr="007103BE" w:rsidRDefault="00A2360D" w:rsidP="00A2360D">
            <w:pPr>
              <w:spacing w:after="0" w:line="240" w:lineRule="auto"/>
              <w:ind w:left="-103" w:right="-98"/>
              <w:jc w:val="center"/>
              <w:rPr>
                <w:rFonts w:ascii="Arial Narrow" w:eastAsia="Times New Roman" w:hAnsi="Arial Narrow" w:cs="Calibri"/>
                <w:b/>
                <w:bCs/>
                <w:color w:val="000000"/>
                <w:sz w:val="20"/>
                <w:szCs w:val="20"/>
                <w:lang w:val="sr-Cyrl-RS"/>
              </w:rPr>
            </w:pPr>
            <w:r w:rsidRPr="007103BE">
              <w:rPr>
                <w:rFonts w:ascii="Arial Narrow" w:eastAsia="Times New Roman" w:hAnsi="Arial Narrow" w:cs="Calibri"/>
                <w:b/>
                <w:bCs/>
                <w:color w:val="000000"/>
                <w:sz w:val="20"/>
                <w:szCs w:val="20"/>
                <w:lang w:val="sr-Cyrl-RS"/>
              </w:rPr>
              <w:t>Бр.17</w:t>
            </w:r>
          </w:p>
        </w:tc>
        <w:tc>
          <w:tcPr>
            <w:tcW w:w="5672" w:type="dxa"/>
            <w:shd w:val="clear" w:color="auto" w:fill="D9D9D9" w:themeFill="background1" w:themeFillShade="D9"/>
            <w:vAlign w:val="center"/>
          </w:tcPr>
          <w:p w14:paraId="1D7BC111" w14:textId="49827167" w:rsidR="00A2360D" w:rsidRPr="007103BE" w:rsidRDefault="00A2360D" w:rsidP="00A2360D">
            <w:pPr>
              <w:spacing w:after="0" w:line="240" w:lineRule="auto"/>
              <w:ind w:left="-107" w:right="-110"/>
              <w:jc w:val="left"/>
              <w:rPr>
                <w:rFonts w:ascii="Arial Narrow" w:eastAsia="Times New Roman" w:hAnsi="Arial Narrow" w:cs="Calibri"/>
                <w:b/>
                <w:bCs/>
                <w:sz w:val="20"/>
                <w:szCs w:val="20"/>
                <w:lang w:val="sr-Cyrl-RS"/>
              </w:rPr>
            </w:pPr>
            <w:r w:rsidRPr="007103BE">
              <w:rPr>
                <w:rFonts w:ascii="Arial Narrow" w:hAnsi="Arial Narrow" w:cs="Calibri"/>
                <w:b/>
                <w:sz w:val="20"/>
                <w:lang w:val="sr-Cyrl-RS"/>
              </w:rPr>
              <w:t xml:space="preserve">Едукација о заштити и квалитету ваздуха, обука за </w:t>
            </w:r>
            <w:r w:rsidR="00A03427">
              <w:rPr>
                <w:rFonts w:ascii="Arial Narrow" w:hAnsi="Arial Narrow" w:cs="Calibri"/>
                <w:b/>
                <w:sz w:val="20"/>
                <w:lang w:val="sr-Cyrl-RS"/>
              </w:rPr>
              <w:t>спровођење</w:t>
            </w:r>
            <w:r w:rsidRPr="007103BE">
              <w:rPr>
                <w:rFonts w:ascii="Arial Narrow" w:hAnsi="Arial Narrow" w:cs="Calibri"/>
                <w:b/>
                <w:sz w:val="20"/>
                <w:lang w:val="sr-Cyrl-RS"/>
              </w:rPr>
              <w:t xml:space="preserve"> најбоље праксе и подизање свести </w:t>
            </w:r>
          </w:p>
        </w:tc>
        <w:tc>
          <w:tcPr>
            <w:tcW w:w="885" w:type="dxa"/>
            <w:shd w:val="clear" w:color="auto" w:fill="D9D9D9" w:themeFill="background1" w:themeFillShade="D9"/>
          </w:tcPr>
          <w:p w14:paraId="2D957D4D" w14:textId="77777777" w:rsidR="00A2360D" w:rsidRPr="007103BE" w:rsidRDefault="00A2360D" w:rsidP="00A2360D">
            <w:pPr>
              <w:spacing w:after="0" w:line="240" w:lineRule="auto"/>
              <w:jc w:val="right"/>
              <w:rPr>
                <w:rFonts w:ascii="Arial Narrow" w:eastAsia="Times New Roman" w:hAnsi="Arial Narrow" w:cs="Calibri"/>
                <w:b/>
                <w:bCs/>
                <w:sz w:val="20"/>
                <w:szCs w:val="20"/>
                <w:lang w:val="sr-Cyrl-RS"/>
              </w:rPr>
            </w:pPr>
          </w:p>
          <w:p w14:paraId="2FAA778D" w14:textId="2575A707" w:rsidR="00A2360D" w:rsidRPr="007103BE" w:rsidRDefault="00A2360D" w:rsidP="00A2360D">
            <w:pPr>
              <w:spacing w:after="0" w:line="240" w:lineRule="auto"/>
              <w:jc w:val="right"/>
              <w:rPr>
                <w:rFonts w:ascii="Arial Narrow" w:eastAsia="Times New Roman" w:hAnsi="Arial Narrow" w:cs="Calibri"/>
                <w:b/>
                <w:bCs/>
                <w:sz w:val="20"/>
                <w:szCs w:val="20"/>
                <w:lang w:val="sr-Cyrl-RS"/>
              </w:rPr>
            </w:pPr>
            <w:r w:rsidRPr="007103BE">
              <w:rPr>
                <w:rFonts w:ascii="Arial Narrow" w:eastAsia="Times New Roman" w:hAnsi="Arial Narrow" w:cs="Calibri"/>
                <w:b/>
                <w:bCs/>
                <w:sz w:val="20"/>
                <w:szCs w:val="20"/>
                <w:lang w:val="sr-Cyrl-RS"/>
              </w:rPr>
              <w:t>НП</w:t>
            </w:r>
          </w:p>
        </w:tc>
        <w:tc>
          <w:tcPr>
            <w:tcW w:w="992" w:type="dxa"/>
            <w:shd w:val="clear" w:color="auto" w:fill="D9D9D9" w:themeFill="background1" w:themeFillShade="D9"/>
            <w:vAlign w:val="center"/>
          </w:tcPr>
          <w:p w14:paraId="39B935EA" w14:textId="77777777" w:rsidR="00A2360D" w:rsidRPr="007103BE" w:rsidRDefault="00A2360D" w:rsidP="00A2360D">
            <w:pPr>
              <w:spacing w:after="0" w:line="240" w:lineRule="auto"/>
              <w:jc w:val="right"/>
              <w:rPr>
                <w:rFonts w:ascii="Arial Narrow" w:eastAsia="Times New Roman" w:hAnsi="Arial Narrow" w:cs="Calibri"/>
                <w:b/>
                <w:bCs/>
                <w:sz w:val="20"/>
                <w:szCs w:val="20"/>
                <w:lang w:val="sr-Cyrl-RS"/>
              </w:rPr>
            </w:pPr>
          </w:p>
        </w:tc>
        <w:tc>
          <w:tcPr>
            <w:tcW w:w="567" w:type="dxa"/>
            <w:shd w:val="clear" w:color="auto" w:fill="D9D9D9" w:themeFill="background1" w:themeFillShade="D9"/>
            <w:vAlign w:val="center"/>
          </w:tcPr>
          <w:p w14:paraId="115615BF" w14:textId="77777777" w:rsidR="00A2360D" w:rsidRPr="007103BE" w:rsidRDefault="00A2360D" w:rsidP="00A2360D">
            <w:pPr>
              <w:spacing w:after="0" w:line="240" w:lineRule="auto"/>
              <w:jc w:val="right"/>
              <w:rPr>
                <w:rFonts w:ascii="Arial Narrow" w:eastAsia="Times New Roman" w:hAnsi="Arial Narrow" w:cs="Calibri"/>
                <w:b/>
                <w:bCs/>
                <w:sz w:val="20"/>
                <w:szCs w:val="20"/>
                <w:lang w:val="sr-Cyrl-RS"/>
              </w:rPr>
            </w:pPr>
          </w:p>
        </w:tc>
        <w:tc>
          <w:tcPr>
            <w:tcW w:w="993" w:type="dxa"/>
            <w:shd w:val="clear" w:color="auto" w:fill="D9D9D9" w:themeFill="background1" w:themeFillShade="D9"/>
            <w:vAlign w:val="center"/>
          </w:tcPr>
          <w:p w14:paraId="2E8CFBA8" w14:textId="77777777" w:rsidR="00A2360D" w:rsidRPr="007103BE" w:rsidRDefault="00A2360D" w:rsidP="00A2360D">
            <w:pPr>
              <w:spacing w:after="0" w:line="240" w:lineRule="auto"/>
              <w:jc w:val="right"/>
              <w:rPr>
                <w:rFonts w:ascii="Arial Narrow" w:eastAsia="Times New Roman" w:hAnsi="Arial Narrow" w:cs="Calibri"/>
                <w:b/>
                <w:bCs/>
                <w:sz w:val="20"/>
                <w:szCs w:val="20"/>
                <w:lang w:val="sr-Cyrl-RS"/>
              </w:rPr>
            </w:pPr>
          </w:p>
        </w:tc>
        <w:tc>
          <w:tcPr>
            <w:tcW w:w="687" w:type="dxa"/>
            <w:shd w:val="clear" w:color="auto" w:fill="D9D9D9" w:themeFill="background1" w:themeFillShade="D9"/>
            <w:vAlign w:val="center"/>
          </w:tcPr>
          <w:p w14:paraId="719F2981" w14:textId="77777777" w:rsidR="00A2360D" w:rsidRPr="007103BE" w:rsidRDefault="00A2360D" w:rsidP="00A2360D">
            <w:pPr>
              <w:spacing w:after="0" w:line="240" w:lineRule="auto"/>
              <w:ind w:left="-142" w:right="-74"/>
              <w:jc w:val="right"/>
              <w:rPr>
                <w:rFonts w:ascii="Arial Narrow" w:eastAsia="Times New Roman" w:hAnsi="Arial Narrow" w:cs="Calibri"/>
                <w:b/>
                <w:bCs/>
                <w:sz w:val="20"/>
                <w:szCs w:val="20"/>
                <w:lang w:val="sr-Cyrl-RS"/>
              </w:rPr>
            </w:pPr>
          </w:p>
        </w:tc>
        <w:tc>
          <w:tcPr>
            <w:tcW w:w="992" w:type="dxa"/>
            <w:shd w:val="clear" w:color="auto" w:fill="D9D9D9" w:themeFill="background1" w:themeFillShade="D9"/>
            <w:vAlign w:val="center"/>
          </w:tcPr>
          <w:p w14:paraId="02083307" w14:textId="3FEF21CC" w:rsidR="00A2360D" w:rsidRPr="007103BE" w:rsidRDefault="00A2360D" w:rsidP="00A2360D">
            <w:pPr>
              <w:spacing w:after="0" w:line="240" w:lineRule="auto"/>
              <w:ind w:left="-142" w:right="-74"/>
              <w:jc w:val="right"/>
              <w:rPr>
                <w:rFonts w:ascii="Arial Narrow" w:eastAsia="Times New Roman" w:hAnsi="Arial Narrow" w:cs="Calibri"/>
                <w:b/>
                <w:bCs/>
                <w:sz w:val="20"/>
                <w:szCs w:val="20"/>
                <w:lang w:val="sr-Cyrl-RS"/>
              </w:rPr>
            </w:pPr>
            <w:r w:rsidRPr="007103BE">
              <w:rPr>
                <w:rFonts w:ascii="Arial Narrow" w:eastAsia="Times New Roman" w:hAnsi="Arial Narrow" w:cs="Calibri"/>
                <w:b/>
                <w:bCs/>
                <w:sz w:val="20"/>
                <w:szCs w:val="20"/>
                <w:lang w:val="sr-Cyrl-RS"/>
              </w:rPr>
              <w:t>1,</w:t>
            </w:r>
            <w:r w:rsidR="00DA26C3">
              <w:rPr>
                <w:rFonts w:ascii="Arial Narrow" w:eastAsia="Times New Roman" w:hAnsi="Arial Narrow" w:cs="Calibri"/>
                <w:b/>
                <w:bCs/>
                <w:sz w:val="20"/>
                <w:szCs w:val="20"/>
                <w:lang w:val="sr-Cyrl-RS"/>
              </w:rPr>
              <w:t>5</w:t>
            </w:r>
          </w:p>
        </w:tc>
        <w:tc>
          <w:tcPr>
            <w:tcW w:w="979" w:type="dxa"/>
            <w:shd w:val="clear" w:color="auto" w:fill="D9D9D9" w:themeFill="background1" w:themeFillShade="D9"/>
            <w:vAlign w:val="center"/>
          </w:tcPr>
          <w:p w14:paraId="0F9A3C15" w14:textId="77777777" w:rsidR="00A2360D" w:rsidRPr="007103BE" w:rsidRDefault="00A2360D" w:rsidP="00A2360D">
            <w:pPr>
              <w:spacing w:after="0" w:line="240" w:lineRule="auto"/>
              <w:ind w:left="-142" w:right="-74"/>
              <w:jc w:val="right"/>
              <w:rPr>
                <w:rFonts w:ascii="Arial Narrow" w:eastAsia="Times New Roman" w:hAnsi="Arial Narrow" w:cs="Calibri"/>
                <w:b/>
                <w:bCs/>
                <w:sz w:val="20"/>
                <w:szCs w:val="20"/>
                <w:lang w:val="sr-Cyrl-RS"/>
              </w:rPr>
            </w:pPr>
          </w:p>
        </w:tc>
        <w:tc>
          <w:tcPr>
            <w:tcW w:w="3402" w:type="dxa"/>
            <w:shd w:val="clear" w:color="auto" w:fill="D9D9D9" w:themeFill="background1" w:themeFillShade="D9"/>
            <w:vAlign w:val="center"/>
          </w:tcPr>
          <w:p w14:paraId="2AFFAF60" w14:textId="77777777" w:rsidR="00A2360D" w:rsidRPr="007103BE" w:rsidRDefault="00A2360D" w:rsidP="00A2360D">
            <w:pPr>
              <w:spacing w:after="0" w:line="240" w:lineRule="auto"/>
              <w:ind w:left="-109" w:right="-106"/>
              <w:rPr>
                <w:rFonts w:ascii="Arial Narrow" w:eastAsia="Times New Roman" w:hAnsi="Arial Narrow" w:cs="Calibri Light"/>
                <w:color w:val="000000"/>
                <w:sz w:val="20"/>
                <w:szCs w:val="20"/>
                <w:lang w:val="sr-Cyrl-RS"/>
              </w:rPr>
            </w:pPr>
          </w:p>
        </w:tc>
        <w:tc>
          <w:tcPr>
            <w:tcW w:w="709" w:type="dxa"/>
            <w:shd w:val="clear" w:color="auto" w:fill="D9D9D9" w:themeFill="background1" w:themeFillShade="D9"/>
            <w:vAlign w:val="center"/>
          </w:tcPr>
          <w:p w14:paraId="2DF7B3C4" w14:textId="4DEFE151" w:rsidR="00A2360D" w:rsidRPr="007103BE" w:rsidRDefault="00A2360D" w:rsidP="00A2360D">
            <w:pPr>
              <w:spacing w:after="0" w:line="240" w:lineRule="auto"/>
              <w:ind w:left="-163" w:right="-73" w:firstLine="107"/>
              <w:jc w:val="right"/>
              <w:rPr>
                <w:rFonts w:ascii="Arial Narrow" w:eastAsia="Times New Roman" w:hAnsi="Arial Narrow" w:cs="Calibri"/>
                <w:b/>
                <w:bCs/>
                <w:color w:val="000000"/>
                <w:sz w:val="20"/>
                <w:szCs w:val="20"/>
                <w:lang w:val="sr-Cyrl-RS"/>
              </w:rPr>
            </w:pPr>
            <w:r w:rsidRPr="007103BE">
              <w:rPr>
                <w:rFonts w:ascii="Arial Narrow" w:eastAsia="Times New Roman" w:hAnsi="Arial Narrow" w:cs="Calibri"/>
                <w:b/>
                <w:bCs/>
                <w:color w:val="000000"/>
                <w:sz w:val="20"/>
                <w:szCs w:val="20"/>
                <w:lang w:val="sr-Cyrl-RS"/>
              </w:rPr>
              <w:t>2023-2025.</w:t>
            </w:r>
          </w:p>
        </w:tc>
      </w:tr>
      <w:tr w:rsidR="00A2360D" w:rsidRPr="007103BE" w14:paraId="3507FC9A" w14:textId="77777777" w:rsidTr="00AA78A9">
        <w:trPr>
          <w:gridAfter w:val="1"/>
          <w:wAfter w:w="9" w:type="dxa"/>
          <w:trHeight w:val="1151"/>
        </w:trPr>
        <w:tc>
          <w:tcPr>
            <w:tcW w:w="566" w:type="dxa"/>
            <w:shd w:val="clear" w:color="auto" w:fill="auto"/>
            <w:vAlign w:val="center"/>
          </w:tcPr>
          <w:p w14:paraId="41B17557" w14:textId="77777777" w:rsidR="00A2360D" w:rsidRPr="007103BE" w:rsidRDefault="00A2360D" w:rsidP="00A2360D">
            <w:pPr>
              <w:spacing w:after="0" w:line="240" w:lineRule="auto"/>
              <w:ind w:left="-103" w:right="-98"/>
              <w:jc w:val="center"/>
              <w:rPr>
                <w:rFonts w:ascii="Arial Narrow" w:eastAsia="Times New Roman" w:hAnsi="Arial Narrow" w:cs="Calibri"/>
                <w:b/>
                <w:bCs/>
                <w:color w:val="000000"/>
                <w:sz w:val="20"/>
                <w:szCs w:val="20"/>
                <w:lang w:val="sr-Cyrl-RS"/>
              </w:rPr>
            </w:pPr>
          </w:p>
        </w:tc>
        <w:tc>
          <w:tcPr>
            <w:tcW w:w="5672" w:type="dxa"/>
            <w:shd w:val="clear" w:color="auto" w:fill="auto"/>
          </w:tcPr>
          <w:p w14:paraId="4FEF668B" w14:textId="762F5A4E" w:rsidR="00A2360D" w:rsidRPr="007103BE" w:rsidRDefault="00A2360D" w:rsidP="00A2360D">
            <w:pPr>
              <w:autoSpaceDE w:val="0"/>
              <w:autoSpaceDN w:val="0"/>
              <w:adjustRightInd w:val="0"/>
              <w:spacing w:after="0" w:line="240" w:lineRule="auto"/>
              <w:rPr>
                <w:rFonts w:ascii="Arial Narrow" w:hAnsi="Arial Narrow" w:cstheme="minorHAnsi"/>
                <w:bCs/>
                <w:color w:val="000000"/>
                <w:sz w:val="20"/>
                <w:lang w:val="sr-Cyrl-RS"/>
              </w:rPr>
            </w:pPr>
            <w:r w:rsidRPr="007103BE">
              <w:rPr>
                <w:rFonts w:ascii="Arial Narrow" w:hAnsi="Arial Narrow" w:cstheme="minorHAnsi"/>
                <w:bCs/>
                <w:color w:val="000000"/>
                <w:sz w:val="20"/>
                <w:lang w:val="sr-Cyrl-RS"/>
              </w:rPr>
              <w:t>Едукација: фокус на предшколске установе и школе до 12. разреда (вртићи, основне и средње школе), са циљем идентификовања могућности и давања препорука за укључивање утицаја загађења ваздуха на здравље у школске програме; препоруке о универзитетским студијама такође се могу укључити у план.</w:t>
            </w:r>
          </w:p>
          <w:p w14:paraId="2E3DB777" w14:textId="77777777" w:rsidR="00A2360D" w:rsidRPr="007103BE" w:rsidRDefault="00A2360D" w:rsidP="00A2360D">
            <w:pPr>
              <w:spacing w:after="0" w:line="240" w:lineRule="auto"/>
              <w:ind w:left="-107" w:right="-110"/>
              <w:jc w:val="left"/>
              <w:rPr>
                <w:rFonts w:ascii="Arial Narrow" w:eastAsia="Times New Roman" w:hAnsi="Arial Narrow" w:cs="Calibri"/>
                <w:sz w:val="20"/>
                <w:szCs w:val="20"/>
                <w:lang w:val="sr-Cyrl-RS"/>
              </w:rPr>
            </w:pPr>
          </w:p>
        </w:tc>
        <w:tc>
          <w:tcPr>
            <w:tcW w:w="885" w:type="dxa"/>
            <w:shd w:val="clear" w:color="auto" w:fill="auto"/>
          </w:tcPr>
          <w:p w14:paraId="7D00321E" w14:textId="77777777" w:rsidR="00A2360D" w:rsidRPr="007103BE" w:rsidRDefault="00A2360D" w:rsidP="00A2360D">
            <w:pPr>
              <w:spacing w:after="0" w:line="240" w:lineRule="auto"/>
              <w:jc w:val="right"/>
              <w:rPr>
                <w:rFonts w:ascii="Arial Narrow" w:eastAsia="Times New Roman" w:hAnsi="Arial Narrow" w:cs="Calibri"/>
                <w:sz w:val="20"/>
                <w:szCs w:val="20"/>
                <w:lang w:val="sr-Cyrl-RS"/>
              </w:rPr>
            </w:pPr>
          </w:p>
          <w:p w14:paraId="21CCF6D1" w14:textId="77777777" w:rsidR="00A2360D" w:rsidRPr="007103BE" w:rsidRDefault="00A2360D" w:rsidP="00A2360D">
            <w:pPr>
              <w:spacing w:after="0" w:line="240" w:lineRule="auto"/>
              <w:jc w:val="right"/>
              <w:rPr>
                <w:rFonts w:ascii="Arial Narrow" w:eastAsia="Times New Roman" w:hAnsi="Arial Narrow" w:cs="Calibri"/>
                <w:sz w:val="20"/>
                <w:szCs w:val="20"/>
                <w:lang w:val="sr-Cyrl-RS"/>
              </w:rPr>
            </w:pPr>
          </w:p>
          <w:p w14:paraId="10B42953" w14:textId="0B8FAC2D" w:rsidR="00A2360D" w:rsidRPr="007103BE" w:rsidRDefault="00A2360D" w:rsidP="00A2360D">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sz w:val="20"/>
                <w:szCs w:val="20"/>
                <w:lang w:val="sr-Cyrl-RS"/>
              </w:rPr>
              <w:t>НП</w:t>
            </w:r>
          </w:p>
        </w:tc>
        <w:tc>
          <w:tcPr>
            <w:tcW w:w="992" w:type="dxa"/>
            <w:shd w:val="clear" w:color="auto" w:fill="auto"/>
            <w:vAlign w:val="center"/>
          </w:tcPr>
          <w:p w14:paraId="6AA20780" w14:textId="77777777" w:rsidR="00A2360D" w:rsidRPr="007103BE" w:rsidRDefault="00A2360D" w:rsidP="00A2360D">
            <w:pPr>
              <w:spacing w:after="0" w:line="240" w:lineRule="auto"/>
              <w:jc w:val="right"/>
              <w:rPr>
                <w:rFonts w:ascii="Arial Narrow" w:eastAsia="Times New Roman" w:hAnsi="Arial Narrow" w:cs="Calibri"/>
                <w:color w:val="000000"/>
                <w:sz w:val="20"/>
                <w:szCs w:val="20"/>
                <w:lang w:val="sr-Cyrl-RS"/>
              </w:rPr>
            </w:pPr>
          </w:p>
        </w:tc>
        <w:tc>
          <w:tcPr>
            <w:tcW w:w="567" w:type="dxa"/>
            <w:shd w:val="clear" w:color="auto" w:fill="auto"/>
            <w:vAlign w:val="center"/>
          </w:tcPr>
          <w:p w14:paraId="6506BC19" w14:textId="77777777" w:rsidR="00A2360D" w:rsidRPr="007103BE" w:rsidRDefault="00A2360D" w:rsidP="00A2360D">
            <w:pPr>
              <w:spacing w:after="0" w:line="240" w:lineRule="auto"/>
              <w:jc w:val="right"/>
              <w:rPr>
                <w:rFonts w:ascii="Arial Narrow" w:eastAsia="Times New Roman" w:hAnsi="Arial Narrow" w:cs="Calibri"/>
                <w:color w:val="000000"/>
                <w:sz w:val="20"/>
                <w:szCs w:val="20"/>
                <w:lang w:val="sr-Cyrl-RS"/>
              </w:rPr>
            </w:pPr>
          </w:p>
        </w:tc>
        <w:tc>
          <w:tcPr>
            <w:tcW w:w="993" w:type="dxa"/>
            <w:shd w:val="clear" w:color="auto" w:fill="auto"/>
            <w:vAlign w:val="center"/>
          </w:tcPr>
          <w:p w14:paraId="4E6AFBEC" w14:textId="77777777" w:rsidR="00A2360D" w:rsidRPr="007103BE" w:rsidRDefault="00A2360D" w:rsidP="00A2360D">
            <w:pPr>
              <w:spacing w:after="0" w:line="240" w:lineRule="auto"/>
              <w:jc w:val="right"/>
              <w:rPr>
                <w:rFonts w:ascii="Arial Narrow" w:eastAsia="Times New Roman" w:hAnsi="Arial Narrow" w:cs="Calibri"/>
                <w:color w:val="000000"/>
                <w:sz w:val="20"/>
                <w:szCs w:val="20"/>
                <w:lang w:val="sr-Cyrl-RS"/>
              </w:rPr>
            </w:pPr>
          </w:p>
        </w:tc>
        <w:tc>
          <w:tcPr>
            <w:tcW w:w="687" w:type="dxa"/>
            <w:shd w:val="clear" w:color="auto" w:fill="auto"/>
            <w:vAlign w:val="center"/>
          </w:tcPr>
          <w:p w14:paraId="794F7BB3" w14:textId="77777777" w:rsidR="00A2360D" w:rsidRPr="007103BE" w:rsidRDefault="00A2360D" w:rsidP="00A2360D">
            <w:pPr>
              <w:spacing w:after="0" w:line="240" w:lineRule="auto"/>
              <w:ind w:left="-142" w:right="-74"/>
              <w:jc w:val="right"/>
              <w:rPr>
                <w:rFonts w:ascii="Arial Narrow" w:eastAsia="Times New Roman" w:hAnsi="Arial Narrow" w:cs="Calibri"/>
                <w:color w:val="000000"/>
                <w:sz w:val="20"/>
                <w:szCs w:val="20"/>
                <w:lang w:val="sr-Cyrl-RS"/>
              </w:rPr>
            </w:pPr>
          </w:p>
        </w:tc>
        <w:tc>
          <w:tcPr>
            <w:tcW w:w="992" w:type="dxa"/>
            <w:shd w:val="clear" w:color="auto" w:fill="auto"/>
            <w:vAlign w:val="center"/>
          </w:tcPr>
          <w:p w14:paraId="7949829A" w14:textId="77777777" w:rsidR="00A2360D" w:rsidRPr="007103BE" w:rsidRDefault="00A2360D" w:rsidP="00A2360D">
            <w:pPr>
              <w:spacing w:after="0" w:line="240" w:lineRule="auto"/>
              <w:ind w:left="-142" w:right="-74"/>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0,5</w:t>
            </w:r>
          </w:p>
        </w:tc>
        <w:tc>
          <w:tcPr>
            <w:tcW w:w="979" w:type="dxa"/>
            <w:shd w:val="clear" w:color="auto" w:fill="auto"/>
            <w:vAlign w:val="center"/>
          </w:tcPr>
          <w:p w14:paraId="14244276" w14:textId="77777777" w:rsidR="00A2360D" w:rsidRPr="007103BE" w:rsidRDefault="00A2360D" w:rsidP="00A2360D">
            <w:pPr>
              <w:spacing w:after="0" w:line="240" w:lineRule="auto"/>
              <w:ind w:left="-142" w:right="-74"/>
              <w:jc w:val="right"/>
              <w:rPr>
                <w:rFonts w:ascii="Arial Narrow" w:eastAsia="Times New Roman" w:hAnsi="Arial Narrow" w:cs="Calibri"/>
                <w:color w:val="000000"/>
                <w:sz w:val="20"/>
                <w:szCs w:val="20"/>
                <w:lang w:val="sr-Cyrl-RS"/>
              </w:rPr>
            </w:pPr>
          </w:p>
        </w:tc>
        <w:tc>
          <w:tcPr>
            <w:tcW w:w="3402" w:type="dxa"/>
            <w:shd w:val="clear" w:color="auto" w:fill="auto"/>
            <w:vAlign w:val="center"/>
          </w:tcPr>
          <w:p w14:paraId="4E166DBA" w14:textId="3EC4F76B" w:rsidR="00A2360D" w:rsidRPr="007103BE" w:rsidRDefault="00A2360D" w:rsidP="00A2360D">
            <w:pPr>
              <w:spacing w:after="0" w:line="240" w:lineRule="auto"/>
              <w:ind w:left="-109" w:right="-106"/>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xml:space="preserve">Надоградња активности у вртићима и наставних планова и програма за основно и средње образовање ради подизања свести о утицајима загађења ваздуха на здравље. Такве активности </w:t>
            </w:r>
            <w:r w:rsidR="00DA26C3">
              <w:rPr>
                <w:rFonts w:ascii="Arial Narrow" w:eastAsia="Times New Roman" w:hAnsi="Arial Narrow" w:cs="Calibri"/>
                <w:color w:val="000000"/>
                <w:sz w:val="20"/>
                <w:szCs w:val="20"/>
                <w:lang w:val="sr-Cyrl-RS"/>
              </w:rPr>
              <w:t xml:space="preserve">се </w:t>
            </w:r>
            <w:r w:rsidRPr="007103BE">
              <w:rPr>
                <w:rFonts w:ascii="Arial Narrow" w:eastAsia="Times New Roman" w:hAnsi="Arial Narrow" w:cs="Calibri"/>
                <w:color w:val="000000"/>
                <w:sz w:val="20"/>
                <w:szCs w:val="20"/>
                <w:lang w:val="sr-Cyrl-RS"/>
              </w:rPr>
              <w:t xml:space="preserve">могу подржати из средстава других донатора.  </w:t>
            </w:r>
          </w:p>
        </w:tc>
        <w:tc>
          <w:tcPr>
            <w:tcW w:w="709" w:type="dxa"/>
            <w:shd w:val="clear" w:color="auto" w:fill="auto"/>
            <w:vAlign w:val="center"/>
          </w:tcPr>
          <w:p w14:paraId="4D7C4FA3" w14:textId="06A3BA32" w:rsidR="00A2360D" w:rsidRPr="007103BE" w:rsidRDefault="00A2360D" w:rsidP="00A2360D">
            <w:pPr>
              <w:spacing w:after="0" w:line="240" w:lineRule="auto"/>
              <w:ind w:left="-163" w:right="-73" w:firstLine="107"/>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2023.</w:t>
            </w:r>
          </w:p>
        </w:tc>
      </w:tr>
      <w:tr w:rsidR="00A2360D" w:rsidRPr="007103BE" w14:paraId="113D8FC3" w14:textId="77777777" w:rsidTr="00AA78A9">
        <w:trPr>
          <w:gridAfter w:val="1"/>
          <w:wAfter w:w="9" w:type="dxa"/>
          <w:trHeight w:val="477"/>
        </w:trPr>
        <w:tc>
          <w:tcPr>
            <w:tcW w:w="566" w:type="dxa"/>
            <w:shd w:val="clear" w:color="auto" w:fill="auto"/>
            <w:vAlign w:val="center"/>
          </w:tcPr>
          <w:p w14:paraId="0E72785D" w14:textId="77777777" w:rsidR="00A2360D" w:rsidRPr="007103BE" w:rsidRDefault="00A2360D" w:rsidP="00A2360D">
            <w:pPr>
              <w:spacing w:after="0" w:line="240" w:lineRule="auto"/>
              <w:ind w:left="-103" w:right="-98"/>
              <w:jc w:val="center"/>
              <w:rPr>
                <w:rFonts w:ascii="Arial Narrow" w:eastAsia="Times New Roman" w:hAnsi="Arial Narrow" w:cs="Calibri"/>
                <w:b/>
                <w:bCs/>
                <w:color w:val="000000"/>
                <w:sz w:val="20"/>
                <w:szCs w:val="20"/>
                <w:lang w:val="sr-Cyrl-RS"/>
              </w:rPr>
            </w:pPr>
          </w:p>
        </w:tc>
        <w:tc>
          <w:tcPr>
            <w:tcW w:w="5672" w:type="dxa"/>
            <w:shd w:val="clear" w:color="auto" w:fill="auto"/>
          </w:tcPr>
          <w:p w14:paraId="58804826" w14:textId="75ADE783" w:rsidR="00A2360D" w:rsidRPr="007103BE" w:rsidRDefault="00A2360D" w:rsidP="00A2360D">
            <w:pPr>
              <w:autoSpaceDE w:val="0"/>
              <w:autoSpaceDN w:val="0"/>
              <w:adjustRightInd w:val="0"/>
              <w:spacing w:after="0" w:line="240" w:lineRule="auto"/>
              <w:rPr>
                <w:rFonts w:ascii="Arial Narrow" w:hAnsi="Arial Narrow" w:cstheme="minorHAnsi"/>
                <w:bCs/>
                <w:color w:val="000000"/>
                <w:sz w:val="20"/>
                <w:lang w:val="sr-Cyrl-RS"/>
              </w:rPr>
            </w:pPr>
            <w:r w:rsidRPr="007103BE">
              <w:rPr>
                <w:rFonts w:ascii="Arial Narrow" w:hAnsi="Arial Narrow" w:cstheme="minorHAnsi"/>
                <w:bCs/>
                <w:color w:val="000000"/>
                <w:sz w:val="20"/>
                <w:lang w:val="sr-Cyrl-RS"/>
              </w:rPr>
              <w:t>Изградња капацитета, кампање за подизање свести и саветовање домаћинстава о правилној употреби уређаја на чврста горива, процена садржаја влаге у дрвној биомаси.</w:t>
            </w:r>
          </w:p>
          <w:p w14:paraId="4C5CB4C4" w14:textId="77777777" w:rsidR="00A2360D" w:rsidRPr="007103BE" w:rsidRDefault="00A2360D" w:rsidP="00A2360D">
            <w:pPr>
              <w:spacing w:after="0" w:line="240" w:lineRule="auto"/>
              <w:ind w:left="-107" w:right="-110"/>
              <w:jc w:val="left"/>
              <w:rPr>
                <w:rFonts w:ascii="Arial Narrow" w:eastAsia="Times New Roman" w:hAnsi="Arial Narrow" w:cs="Calibri"/>
                <w:color w:val="000000"/>
                <w:sz w:val="20"/>
                <w:szCs w:val="20"/>
                <w:lang w:val="sr-Cyrl-RS"/>
              </w:rPr>
            </w:pPr>
          </w:p>
        </w:tc>
        <w:tc>
          <w:tcPr>
            <w:tcW w:w="885" w:type="dxa"/>
            <w:shd w:val="clear" w:color="auto" w:fill="auto"/>
          </w:tcPr>
          <w:p w14:paraId="6BBEB16B" w14:textId="77777777" w:rsidR="00A2360D" w:rsidRPr="007103BE" w:rsidRDefault="00A2360D" w:rsidP="00A2360D">
            <w:pPr>
              <w:spacing w:after="0" w:line="240" w:lineRule="auto"/>
              <w:jc w:val="right"/>
              <w:rPr>
                <w:rFonts w:ascii="Arial Narrow" w:eastAsia="Times New Roman" w:hAnsi="Arial Narrow" w:cs="Calibri"/>
                <w:sz w:val="20"/>
                <w:szCs w:val="20"/>
                <w:lang w:val="sr-Cyrl-RS"/>
              </w:rPr>
            </w:pPr>
          </w:p>
          <w:p w14:paraId="3397513D" w14:textId="77777777" w:rsidR="00A2360D" w:rsidRPr="007103BE" w:rsidRDefault="00A2360D" w:rsidP="00A2360D">
            <w:pPr>
              <w:spacing w:after="0" w:line="240" w:lineRule="auto"/>
              <w:jc w:val="right"/>
              <w:rPr>
                <w:rFonts w:ascii="Arial Narrow" w:eastAsia="Times New Roman" w:hAnsi="Arial Narrow" w:cs="Calibri"/>
                <w:sz w:val="20"/>
                <w:szCs w:val="20"/>
                <w:lang w:val="sr-Cyrl-RS"/>
              </w:rPr>
            </w:pPr>
          </w:p>
          <w:p w14:paraId="1B8FB0AD" w14:textId="0DA9510E" w:rsidR="00A2360D" w:rsidRPr="007103BE" w:rsidRDefault="00A2360D" w:rsidP="00A2360D">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sz w:val="20"/>
                <w:szCs w:val="20"/>
                <w:lang w:val="sr-Cyrl-RS"/>
              </w:rPr>
              <w:t>НП</w:t>
            </w:r>
          </w:p>
        </w:tc>
        <w:tc>
          <w:tcPr>
            <w:tcW w:w="992" w:type="dxa"/>
            <w:shd w:val="clear" w:color="auto" w:fill="auto"/>
            <w:vAlign w:val="center"/>
          </w:tcPr>
          <w:p w14:paraId="72799EC8" w14:textId="77777777" w:rsidR="00A2360D" w:rsidRPr="007103BE" w:rsidRDefault="00A2360D" w:rsidP="00A2360D">
            <w:pPr>
              <w:spacing w:after="0" w:line="240" w:lineRule="auto"/>
              <w:jc w:val="right"/>
              <w:rPr>
                <w:rFonts w:ascii="Arial Narrow" w:eastAsia="Times New Roman" w:hAnsi="Arial Narrow" w:cs="Calibri"/>
                <w:color w:val="000000"/>
                <w:sz w:val="20"/>
                <w:szCs w:val="20"/>
                <w:lang w:val="sr-Cyrl-RS"/>
              </w:rPr>
            </w:pPr>
          </w:p>
        </w:tc>
        <w:tc>
          <w:tcPr>
            <w:tcW w:w="567" w:type="dxa"/>
            <w:shd w:val="clear" w:color="auto" w:fill="auto"/>
            <w:vAlign w:val="center"/>
          </w:tcPr>
          <w:p w14:paraId="3ECD58DD" w14:textId="77777777" w:rsidR="00A2360D" w:rsidRPr="007103BE" w:rsidRDefault="00A2360D" w:rsidP="00A2360D">
            <w:pPr>
              <w:spacing w:after="0" w:line="240" w:lineRule="auto"/>
              <w:jc w:val="right"/>
              <w:rPr>
                <w:rFonts w:ascii="Arial Narrow" w:eastAsia="Times New Roman" w:hAnsi="Arial Narrow" w:cs="Calibri"/>
                <w:color w:val="000000"/>
                <w:sz w:val="20"/>
                <w:szCs w:val="20"/>
                <w:lang w:val="sr-Cyrl-RS"/>
              </w:rPr>
            </w:pPr>
          </w:p>
        </w:tc>
        <w:tc>
          <w:tcPr>
            <w:tcW w:w="993" w:type="dxa"/>
            <w:shd w:val="clear" w:color="auto" w:fill="auto"/>
            <w:vAlign w:val="center"/>
          </w:tcPr>
          <w:p w14:paraId="66D6FA03" w14:textId="77777777" w:rsidR="00A2360D" w:rsidRPr="007103BE" w:rsidRDefault="00A2360D" w:rsidP="00A2360D">
            <w:pPr>
              <w:spacing w:after="0" w:line="240" w:lineRule="auto"/>
              <w:jc w:val="right"/>
              <w:rPr>
                <w:rFonts w:ascii="Arial Narrow" w:eastAsia="Times New Roman" w:hAnsi="Arial Narrow" w:cs="Calibri"/>
                <w:color w:val="000000"/>
                <w:sz w:val="20"/>
                <w:szCs w:val="20"/>
                <w:lang w:val="sr-Cyrl-RS"/>
              </w:rPr>
            </w:pPr>
          </w:p>
        </w:tc>
        <w:tc>
          <w:tcPr>
            <w:tcW w:w="687" w:type="dxa"/>
            <w:shd w:val="clear" w:color="auto" w:fill="auto"/>
            <w:vAlign w:val="center"/>
          </w:tcPr>
          <w:p w14:paraId="60423C39" w14:textId="77777777" w:rsidR="00A2360D" w:rsidRPr="007103BE" w:rsidRDefault="00A2360D" w:rsidP="00A2360D">
            <w:pPr>
              <w:spacing w:after="0" w:line="240" w:lineRule="auto"/>
              <w:ind w:left="-142" w:right="-74"/>
              <w:jc w:val="right"/>
              <w:rPr>
                <w:rFonts w:ascii="Arial Narrow" w:eastAsia="Times New Roman" w:hAnsi="Arial Narrow" w:cs="Calibri"/>
                <w:color w:val="000000"/>
                <w:sz w:val="20"/>
                <w:szCs w:val="20"/>
                <w:lang w:val="sr-Cyrl-RS"/>
              </w:rPr>
            </w:pPr>
          </w:p>
        </w:tc>
        <w:tc>
          <w:tcPr>
            <w:tcW w:w="992" w:type="dxa"/>
            <w:shd w:val="clear" w:color="auto" w:fill="auto"/>
            <w:vAlign w:val="center"/>
          </w:tcPr>
          <w:p w14:paraId="680D4F90" w14:textId="583DDFF6" w:rsidR="00A2360D" w:rsidRPr="007103BE" w:rsidRDefault="004E6CA3" w:rsidP="00A2360D">
            <w:pPr>
              <w:spacing w:after="0" w:line="240" w:lineRule="auto"/>
              <w:ind w:left="-142" w:right="-74"/>
              <w:jc w:val="right"/>
              <w:rPr>
                <w:rFonts w:ascii="Arial Narrow" w:eastAsia="Times New Roman" w:hAnsi="Arial Narrow" w:cs="Calibri"/>
                <w:color w:val="000000"/>
                <w:sz w:val="20"/>
                <w:szCs w:val="20"/>
                <w:lang w:val="sr-Cyrl-RS"/>
              </w:rPr>
            </w:pPr>
            <w:r>
              <w:rPr>
                <w:rFonts w:ascii="Arial Narrow" w:eastAsia="Times New Roman" w:hAnsi="Arial Narrow" w:cs="Calibri"/>
                <w:color w:val="000000"/>
                <w:sz w:val="20"/>
                <w:szCs w:val="20"/>
                <w:lang w:val="sr-Cyrl-RS"/>
              </w:rPr>
              <w:t>ИЕ</w:t>
            </w:r>
            <w:r w:rsidR="00A2360D" w:rsidRPr="007103BE">
              <w:rPr>
                <w:rFonts w:ascii="Arial Narrow" w:eastAsia="Times New Roman" w:hAnsi="Arial Narrow" w:cs="Calibri"/>
                <w:color w:val="000000"/>
                <w:sz w:val="20"/>
                <w:szCs w:val="20"/>
                <w:lang w:val="sr-Cyrl-RS"/>
              </w:rPr>
              <w:t xml:space="preserve"> (активност у наставку)</w:t>
            </w:r>
          </w:p>
        </w:tc>
        <w:tc>
          <w:tcPr>
            <w:tcW w:w="979" w:type="dxa"/>
            <w:shd w:val="clear" w:color="auto" w:fill="auto"/>
            <w:vAlign w:val="center"/>
          </w:tcPr>
          <w:p w14:paraId="61B246FD" w14:textId="77777777" w:rsidR="00A2360D" w:rsidRPr="007103BE" w:rsidRDefault="00A2360D" w:rsidP="00A2360D">
            <w:pPr>
              <w:spacing w:after="0" w:line="240" w:lineRule="auto"/>
              <w:ind w:left="-142" w:right="-74"/>
              <w:jc w:val="right"/>
              <w:rPr>
                <w:rFonts w:ascii="Arial Narrow" w:eastAsia="Times New Roman" w:hAnsi="Arial Narrow" w:cs="Calibri"/>
                <w:color w:val="000000"/>
                <w:sz w:val="20"/>
                <w:szCs w:val="20"/>
                <w:lang w:val="sr-Cyrl-RS"/>
              </w:rPr>
            </w:pPr>
          </w:p>
        </w:tc>
        <w:tc>
          <w:tcPr>
            <w:tcW w:w="3402" w:type="dxa"/>
            <w:shd w:val="clear" w:color="auto" w:fill="auto"/>
            <w:vAlign w:val="center"/>
          </w:tcPr>
          <w:p w14:paraId="0F5A4589" w14:textId="51410C6D" w:rsidR="00A2360D" w:rsidRPr="007103BE" w:rsidRDefault="00A2360D" w:rsidP="00A2360D">
            <w:pPr>
              <w:spacing w:after="0" w:line="240" w:lineRule="auto"/>
              <w:ind w:left="-109" w:right="-106"/>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 xml:space="preserve">Медијске кампање за подизање свести домаћинстава важан су елемент процеса промене понашања. Активности </w:t>
            </w:r>
            <w:r w:rsidR="00DA26C3" w:rsidRPr="00DA26C3">
              <w:rPr>
                <w:rFonts w:ascii="Arial Narrow" w:eastAsia="Times New Roman" w:hAnsi="Arial Narrow" w:cs="Calibri"/>
                <w:color w:val="000000"/>
                <w:sz w:val="20"/>
                <w:szCs w:val="20"/>
                <w:lang w:val="sr-Cyrl-RS"/>
              </w:rPr>
              <w:t>се могу подржати из средстава других донатора</w:t>
            </w:r>
            <w:r w:rsidRPr="007103BE">
              <w:rPr>
                <w:rFonts w:ascii="Arial Narrow" w:eastAsia="Times New Roman" w:hAnsi="Arial Narrow" w:cs="Calibri"/>
                <w:color w:val="000000"/>
                <w:sz w:val="20"/>
                <w:szCs w:val="20"/>
                <w:lang w:val="sr-Cyrl-RS"/>
              </w:rPr>
              <w:t>.</w:t>
            </w:r>
          </w:p>
        </w:tc>
        <w:tc>
          <w:tcPr>
            <w:tcW w:w="709" w:type="dxa"/>
            <w:shd w:val="clear" w:color="auto" w:fill="auto"/>
            <w:vAlign w:val="center"/>
          </w:tcPr>
          <w:p w14:paraId="152A4248" w14:textId="522AB481" w:rsidR="00A2360D" w:rsidRPr="007103BE" w:rsidRDefault="00A2360D" w:rsidP="00A2360D">
            <w:pPr>
              <w:spacing w:after="0" w:line="240" w:lineRule="auto"/>
              <w:ind w:left="-163" w:right="-73" w:firstLine="107"/>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2023-2025.</w:t>
            </w:r>
          </w:p>
        </w:tc>
      </w:tr>
      <w:tr w:rsidR="00A2360D" w:rsidRPr="007103BE" w14:paraId="700745ED" w14:textId="77777777" w:rsidTr="00AA78A9">
        <w:trPr>
          <w:gridAfter w:val="1"/>
          <w:wAfter w:w="9" w:type="dxa"/>
          <w:trHeight w:val="688"/>
        </w:trPr>
        <w:tc>
          <w:tcPr>
            <w:tcW w:w="566" w:type="dxa"/>
            <w:shd w:val="clear" w:color="auto" w:fill="auto"/>
            <w:vAlign w:val="center"/>
          </w:tcPr>
          <w:p w14:paraId="01C0E9E2" w14:textId="77777777" w:rsidR="00A2360D" w:rsidRPr="007103BE" w:rsidRDefault="00A2360D" w:rsidP="00A2360D">
            <w:pPr>
              <w:spacing w:after="0" w:line="240" w:lineRule="auto"/>
              <w:ind w:left="-103" w:right="-98"/>
              <w:jc w:val="center"/>
              <w:rPr>
                <w:rFonts w:ascii="Arial Narrow" w:eastAsia="Times New Roman" w:hAnsi="Arial Narrow" w:cs="Calibri"/>
                <w:b/>
                <w:bCs/>
                <w:color w:val="000000"/>
                <w:sz w:val="20"/>
                <w:szCs w:val="20"/>
                <w:lang w:val="sr-Cyrl-RS"/>
              </w:rPr>
            </w:pPr>
          </w:p>
        </w:tc>
        <w:tc>
          <w:tcPr>
            <w:tcW w:w="5672" w:type="dxa"/>
            <w:shd w:val="clear" w:color="auto" w:fill="auto"/>
          </w:tcPr>
          <w:p w14:paraId="0A5A0310" w14:textId="45CB8F03" w:rsidR="00A2360D" w:rsidRPr="007103BE" w:rsidRDefault="00A2360D" w:rsidP="00A2360D">
            <w:pPr>
              <w:autoSpaceDE w:val="0"/>
              <w:autoSpaceDN w:val="0"/>
              <w:adjustRightInd w:val="0"/>
              <w:spacing w:after="0" w:line="240" w:lineRule="auto"/>
              <w:rPr>
                <w:rFonts w:ascii="Arial Narrow" w:hAnsi="Arial Narrow" w:cstheme="minorHAnsi"/>
                <w:bCs/>
                <w:color w:val="000000"/>
                <w:sz w:val="20"/>
                <w:lang w:val="sr-Cyrl-RS"/>
              </w:rPr>
            </w:pPr>
            <w:r w:rsidRPr="007103BE">
              <w:rPr>
                <w:rFonts w:ascii="Arial Narrow" w:hAnsi="Arial Narrow" w:cstheme="minorHAnsi"/>
                <w:bCs/>
                <w:color w:val="000000"/>
                <w:sz w:val="20"/>
                <w:lang w:val="sr-Cyrl-RS"/>
              </w:rPr>
              <w:t>Успостављање покретног демонстрационог центра (или еквивалента) за размену знања о правилној употреби биомасе у малим грејним телима и котловима.</w:t>
            </w:r>
          </w:p>
        </w:tc>
        <w:tc>
          <w:tcPr>
            <w:tcW w:w="885" w:type="dxa"/>
            <w:shd w:val="clear" w:color="auto" w:fill="auto"/>
          </w:tcPr>
          <w:p w14:paraId="5E6AC462" w14:textId="77777777" w:rsidR="00A2360D" w:rsidRPr="007103BE" w:rsidRDefault="00A2360D" w:rsidP="00A2360D">
            <w:pPr>
              <w:spacing w:after="0" w:line="240" w:lineRule="auto"/>
              <w:jc w:val="right"/>
              <w:rPr>
                <w:rFonts w:ascii="Arial Narrow" w:eastAsia="Times New Roman" w:hAnsi="Arial Narrow" w:cs="Calibri"/>
                <w:sz w:val="20"/>
                <w:szCs w:val="20"/>
                <w:lang w:val="sr-Cyrl-RS"/>
              </w:rPr>
            </w:pPr>
          </w:p>
          <w:p w14:paraId="3A3423C7" w14:textId="4F14721E" w:rsidR="00A2360D" w:rsidRPr="007103BE" w:rsidRDefault="00A2360D" w:rsidP="00A2360D">
            <w:pPr>
              <w:spacing w:after="0" w:line="240" w:lineRule="auto"/>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sz w:val="20"/>
                <w:szCs w:val="20"/>
                <w:lang w:val="sr-Cyrl-RS"/>
              </w:rPr>
              <w:t>НП</w:t>
            </w:r>
          </w:p>
        </w:tc>
        <w:tc>
          <w:tcPr>
            <w:tcW w:w="992" w:type="dxa"/>
            <w:shd w:val="clear" w:color="auto" w:fill="auto"/>
            <w:vAlign w:val="center"/>
          </w:tcPr>
          <w:p w14:paraId="7D4D4E26" w14:textId="77777777" w:rsidR="00A2360D" w:rsidRPr="007103BE" w:rsidRDefault="00A2360D" w:rsidP="00A2360D">
            <w:pPr>
              <w:spacing w:after="0" w:line="240" w:lineRule="auto"/>
              <w:jc w:val="right"/>
              <w:rPr>
                <w:rFonts w:ascii="Arial Narrow" w:eastAsia="Times New Roman" w:hAnsi="Arial Narrow" w:cs="Calibri"/>
                <w:color w:val="000000"/>
                <w:sz w:val="20"/>
                <w:szCs w:val="20"/>
                <w:lang w:val="sr-Cyrl-RS"/>
              </w:rPr>
            </w:pPr>
          </w:p>
        </w:tc>
        <w:tc>
          <w:tcPr>
            <w:tcW w:w="567" w:type="dxa"/>
            <w:shd w:val="clear" w:color="auto" w:fill="auto"/>
            <w:vAlign w:val="center"/>
          </w:tcPr>
          <w:p w14:paraId="19BC053D" w14:textId="77777777" w:rsidR="00A2360D" w:rsidRPr="007103BE" w:rsidRDefault="00A2360D" w:rsidP="00A2360D">
            <w:pPr>
              <w:spacing w:after="0" w:line="240" w:lineRule="auto"/>
              <w:jc w:val="right"/>
              <w:rPr>
                <w:rFonts w:ascii="Arial Narrow" w:eastAsia="Times New Roman" w:hAnsi="Arial Narrow" w:cs="Calibri"/>
                <w:color w:val="000000"/>
                <w:sz w:val="20"/>
                <w:szCs w:val="20"/>
                <w:lang w:val="sr-Cyrl-RS"/>
              </w:rPr>
            </w:pPr>
          </w:p>
        </w:tc>
        <w:tc>
          <w:tcPr>
            <w:tcW w:w="993" w:type="dxa"/>
            <w:shd w:val="clear" w:color="auto" w:fill="auto"/>
            <w:vAlign w:val="center"/>
          </w:tcPr>
          <w:p w14:paraId="5D21AB55" w14:textId="77777777" w:rsidR="00A2360D" w:rsidRPr="007103BE" w:rsidRDefault="00A2360D" w:rsidP="00A2360D">
            <w:pPr>
              <w:spacing w:after="0" w:line="240" w:lineRule="auto"/>
              <w:jc w:val="right"/>
              <w:rPr>
                <w:rFonts w:ascii="Arial Narrow" w:eastAsia="Times New Roman" w:hAnsi="Arial Narrow" w:cs="Calibri"/>
                <w:color w:val="000000"/>
                <w:sz w:val="20"/>
                <w:szCs w:val="20"/>
                <w:lang w:val="sr-Cyrl-RS"/>
              </w:rPr>
            </w:pPr>
          </w:p>
        </w:tc>
        <w:tc>
          <w:tcPr>
            <w:tcW w:w="687" w:type="dxa"/>
            <w:shd w:val="clear" w:color="auto" w:fill="auto"/>
            <w:vAlign w:val="center"/>
          </w:tcPr>
          <w:p w14:paraId="6FB6C23A" w14:textId="77777777" w:rsidR="00A2360D" w:rsidRPr="007103BE" w:rsidRDefault="00A2360D" w:rsidP="00A2360D">
            <w:pPr>
              <w:spacing w:after="0" w:line="240" w:lineRule="auto"/>
              <w:ind w:left="-142" w:right="-74"/>
              <w:jc w:val="right"/>
              <w:rPr>
                <w:rFonts w:ascii="Arial Narrow" w:eastAsia="Times New Roman" w:hAnsi="Arial Narrow" w:cs="Calibri"/>
                <w:color w:val="000000"/>
                <w:sz w:val="20"/>
                <w:szCs w:val="20"/>
                <w:lang w:val="sr-Cyrl-RS"/>
              </w:rPr>
            </w:pPr>
          </w:p>
        </w:tc>
        <w:tc>
          <w:tcPr>
            <w:tcW w:w="992" w:type="dxa"/>
            <w:shd w:val="clear" w:color="auto" w:fill="auto"/>
            <w:vAlign w:val="center"/>
          </w:tcPr>
          <w:p w14:paraId="51462FEB" w14:textId="77777777" w:rsidR="00A2360D" w:rsidRPr="007103BE" w:rsidRDefault="00A2360D" w:rsidP="00A2360D">
            <w:pPr>
              <w:spacing w:after="0" w:line="240" w:lineRule="auto"/>
              <w:ind w:left="-142" w:right="-74"/>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0,5</w:t>
            </w:r>
          </w:p>
        </w:tc>
        <w:tc>
          <w:tcPr>
            <w:tcW w:w="979" w:type="dxa"/>
            <w:shd w:val="clear" w:color="auto" w:fill="auto"/>
            <w:vAlign w:val="center"/>
          </w:tcPr>
          <w:p w14:paraId="0CA92629" w14:textId="77777777" w:rsidR="00A2360D" w:rsidRPr="007103BE" w:rsidRDefault="00A2360D" w:rsidP="00A2360D">
            <w:pPr>
              <w:spacing w:after="0" w:line="240" w:lineRule="auto"/>
              <w:ind w:left="-142" w:right="-74"/>
              <w:jc w:val="right"/>
              <w:rPr>
                <w:rFonts w:ascii="Arial Narrow" w:eastAsia="Times New Roman" w:hAnsi="Arial Narrow" w:cs="Calibri"/>
                <w:color w:val="000000"/>
                <w:sz w:val="20"/>
                <w:szCs w:val="20"/>
                <w:lang w:val="sr-Cyrl-RS"/>
              </w:rPr>
            </w:pPr>
          </w:p>
        </w:tc>
        <w:tc>
          <w:tcPr>
            <w:tcW w:w="3402" w:type="dxa"/>
            <w:shd w:val="clear" w:color="auto" w:fill="auto"/>
            <w:vAlign w:val="center"/>
          </w:tcPr>
          <w:p w14:paraId="5029B9ED" w14:textId="51182739" w:rsidR="00A2360D" w:rsidRPr="007103BE" w:rsidRDefault="00DA26C3" w:rsidP="00A2360D">
            <w:pPr>
              <w:spacing w:after="0" w:line="240" w:lineRule="auto"/>
              <w:ind w:left="-109" w:right="-106"/>
              <w:rPr>
                <w:rFonts w:ascii="Arial Narrow" w:eastAsia="Times New Roman" w:hAnsi="Arial Narrow" w:cs="Calibri"/>
                <w:color w:val="000000"/>
                <w:sz w:val="20"/>
                <w:szCs w:val="20"/>
                <w:lang w:val="sr-Cyrl-RS"/>
              </w:rPr>
            </w:pPr>
            <w:r>
              <w:rPr>
                <w:rFonts w:ascii="Arial Narrow" w:eastAsia="Times New Roman" w:hAnsi="Arial Narrow" w:cs="Calibri"/>
                <w:color w:val="000000"/>
                <w:sz w:val="20"/>
                <w:szCs w:val="20"/>
                <w:lang w:val="sr-Cyrl-RS"/>
              </w:rPr>
              <w:t>Потребна су донаторска средства</w:t>
            </w:r>
            <w:r w:rsidR="00A2360D" w:rsidRPr="007103BE">
              <w:rPr>
                <w:rFonts w:ascii="Arial Narrow" w:eastAsia="Times New Roman" w:hAnsi="Arial Narrow" w:cs="Calibri"/>
                <w:color w:val="000000"/>
                <w:sz w:val="20"/>
                <w:szCs w:val="20"/>
                <w:lang w:val="sr-Cyrl-RS"/>
              </w:rPr>
              <w:t xml:space="preserve"> за ширење и размену знања о правилној употреби биомасе.</w:t>
            </w:r>
          </w:p>
        </w:tc>
        <w:tc>
          <w:tcPr>
            <w:tcW w:w="709" w:type="dxa"/>
            <w:shd w:val="clear" w:color="auto" w:fill="auto"/>
            <w:vAlign w:val="center"/>
          </w:tcPr>
          <w:p w14:paraId="6BCE9A6D" w14:textId="4B5B9660" w:rsidR="00A2360D" w:rsidRPr="007103BE" w:rsidRDefault="00A2360D" w:rsidP="00A2360D">
            <w:pPr>
              <w:spacing w:after="0" w:line="240" w:lineRule="auto"/>
              <w:ind w:left="-163" w:right="-73" w:firstLine="107"/>
              <w:jc w:val="righ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2023-2025.</w:t>
            </w:r>
          </w:p>
        </w:tc>
      </w:tr>
      <w:bookmarkEnd w:id="167"/>
    </w:tbl>
    <w:p w14:paraId="62127887" w14:textId="643ADC78" w:rsidR="002E0788" w:rsidRPr="007103BE" w:rsidRDefault="002E0788" w:rsidP="002E0788">
      <w:pPr>
        <w:spacing w:after="0"/>
        <w:ind w:left="-851"/>
        <w:jc w:val="left"/>
        <w:rPr>
          <w:b/>
          <w:bCs/>
          <w:sz w:val="20"/>
          <w:szCs w:val="18"/>
          <w:lang w:val="sr-Cyrl-RS"/>
        </w:rPr>
      </w:pPr>
    </w:p>
    <w:p w14:paraId="4128C28F" w14:textId="77777777" w:rsidR="00A2360D" w:rsidRPr="007103BE" w:rsidRDefault="00A2360D" w:rsidP="002E0788">
      <w:pPr>
        <w:spacing w:after="0"/>
        <w:ind w:left="-851"/>
        <w:jc w:val="left"/>
        <w:rPr>
          <w:b/>
          <w:bCs/>
          <w:sz w:val="20"/>
          <w:szCs w:val="18"/>
          <w:lang w:val="sr-Cyrl-RS"/>
        </w:rPr>
      </w:pPr>
    </w:p>
    <w:tbl>
      <w:tblPr>
        <w:tblW w:w="12616" w:type="dxa"/>
        <w:tblInd w:w="-11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
        <w:gridCol w:w="5671"/>
        <w:gridCol w:w="992"/>
        <w:gridCol w:w="992"/>
        <w:gridCol w:w="569"/>
        <w:gridCol w:w="993"/>
        <w:gridCol w:w="815"/>
        <w:gridCol w:w="850"/>
        <w:gridCol w:w="1169"/>
      </w:tblGrid>
      <w:tr w:rsidR="00A2360D" w:rsidRPr="007103BE" w14:paraId="6A690FEC" w14:textId="77777777" w:rsidTr="00AA78A9">
        <w:trPr>
          <w:tblHeader/>
        </w:trPr>
        <w:tc>
          <w:tcPr>
            <w:tcW w:w="565" w:type="dxa"/>
            <w:vMerge w:val="restart"/>
            <w:shd w:val="clear" w:color="auto" w:fill="44546A"/>
            <w:vAlign w:val="center"/>
            <w:hideMark/>
          </w:tcPr>
          <w:p w14:paraId="79A6AE61" w14:textId="470D6DCF" w:rsidR="00A2360D" w:rsidRPr="007103BE" w:rsidRDefault="00A2360D" w:rsidP="00A2360D">
            <w:pPr>
              <w:spacing w:after="0" w:line="240" w:lineRule="auto"/>
              <w:ind w:left="-103" w:right="-98"/>
              <w:jc w:val="center"/>
              <w:rPr>
                <w:rFonts w:ascii="Arial Narrow" w:eastAsia="Times New Roman" w:hAnsi="Arial Narrow" w:cs="Calibri"/>
                <w:b/>
                <w:bCs/>
                <w:color w:val="FFFFFF"/>
                <w:sz w:val="18"/>
                <w:szCs w:val="18"/>
                <w:lang w:val="sr-Cyrl-RS"/>
              </w:rPr>
            </w:pPr>
            <w:r w:rsidRPr="007103BE">
              <w:rPr>
                <w:rFonts w:ascii="Arial Narrow" w:eastAsia="Times New Roman" w:hAnsi="Arial Narrow" w:cs="Calibri"/>
                <w:b/>
                <w:bCs/>
                <w:color w:val="FFFFFF"/>
                <w:sz w:val="18"/>
                <w:szCs w:val="18"/>
                <w:lang w:val="sr-Cyrl-RS"/>
              </w:rPr>
              <w:t>Бр.</w:t>
            </w:r>
          </w:p>
        </w:tc>
        <w:tc>
          <w:tcPr>
            <w:tcW w:w="5671" w:type="dxa"/>
            <w:vMerge w:val="restart"/>
            <w:shd w:val="clear" w:color="auto" w:fill="44546A"/>
            <w:vAlign w:val="center"/>
            <w:hideMark/>
          </w:tcPr>
          <w:p w14:paraId="0A7CA931" w14:textId="36C82247" w:rsidR="00A2360D" w:rsidRPr="007103BE" w:rsidRDefault="00A2360D" w:rsidP="00A2360D">
            <w:pPr>
              <w:spacing w:after="0" w:line="240" w:lineRule="auto"/>
              <w:ind w:left="-107" w:right="-110"/>
              <w:jc w:val="center"/>
              <w:rPr>
                <w:rFonts w:ascii="Arial Narrow" w:eastAsia="Times New Roman" w:hAnsi="Arial Narrow" w:cs="Calibri"/>
                <w:b/>
                <w:bCs/>
                <w:color w:val="FFFFFF"/>
                <w:sz w:val="18"/>
                <w:szCs w:val="18"/>
                <w:lang w:val="sr-Cyrl-RS"/>
              </w:rPr>
            </w:pPr>
            <w:r w:rsidRPr="007103BE">
              <w:rPr>
                <w:rFonts w:ascii="Arial Narrow" w:eastAsia="Times New Roman" w:hAnsi="Arial Narrow" w:cs="Calibri"/>
                <w:b/>
                <w:bCs/>
                <w:color w:val="FFFFFF"/>
                <w:sz w:val="18"/>
                <w:szCs w:val="18"/>
                <w:lang w:val="sr-Cyrl-RS"/>
              </w:rPr>
              <w:t>Назив мере/активности</w:t>
            </w:r>
          </w:p>
        </w:tc>
        <w:tc>
          <w:tcPr>
            <w:tcW w:w="2553" w:type="dxa"/>
            <w:gridSpan w:val="3"/>
            <w:vMerge w:val="restart"/>
            <w:shd w:val="clear" w:color="auto" w:fill="44546A"/>
            <w:vAlign w:val="center"/>
            <w:hideMark/>
          </w:tcPr>
          <w:p w14:paraId="5A01DA3D" w14:textId="77777777" w:rsidR="00A2360D" w:rsidRPr="007103BE" w:rsidRDefault="00A2360D" w:rsidP="00A2360D">
            <w:pPr>
              <w:spacing w:after="0"/>
              <w:jc w:val="center"/>
              <w:rPr>
                <w:rFonts w:asciiTheme="minorHAnsi" w:hAnsiTheme="minorHAnsi" w:cstheme="minorHAnsi"/>
                <w:color w:val="FFFFFF" w:themeColor="background1"/>
                <w:sz w:val="18"/>
                <w:szCs w:val="18"/>
                <w:lang w:val="sr-Cyrl-RS"/>
              </w:rPr>
            </w:pPr>
            <w:r w:rsidRPr="007103BE">
              <w:rPr>
                <w:rFonts w:asciiTheme="minorHAnsi" w:hAnsiTheme="minorHAnsi" w:cstheme="minorHAnsi"/>
                <w:color w:val="FFFFFF" w:themeColor="background1"/>
                <w:sz w:val="18"/>
                <w:szCs w:val="18"/>
                <w:lang w:val="sr-Cyrl-RS"/>
              </w:rPr>
              <w:t>Инвестициони трошкови</w:t>
            </w:r>
            <w:r w:rsidRPr="007103BE">
              <w:rPr>
                <w:rStyle w:val="FootnoteReference"/>
                <w:rFonts w:cstheme="minorHAnsi"/>
                <w:color w:val="FFFFFF" w:themeColor="background1"/>
                <w:szCs w:val="18"/>
                <w:lang w:val="sr-Cyrl-RS"/>
              </w:rPr>
              <w:footnoteReference w:id="52"/>
            </w:r>
          </w:p>
          <w:p w14:paraId="6B736A48" w14:textId="141E432F" w:rsidR="00A2360D" w:rsidRPr="007103BE" w:rsidRDefault="00A2360D" w:rsidP="00A2360D">
            <w:pPr>
              <w:spacing w:after="0"/>
              <w:jc w:val="center"/>
              <w:rPr>
                <w:rFonts w:ascii="Arial Narrow" w:eastAsia="Times New Roman" w:hAnsi="Arial Narrow" w:cs="Calibri"/>
                <w:color w:val="FFFFFF"/>
                <w:sz w:val="18"/>
                <w:szCs w:val="18"/>
                <w:u w:val="single"/>
                <w:lang w:val="sr-Cyrl-RS"/>
              </w:rPr>
            </w:pPr>
            <w:r w:rsidRPr="007103BE">
              <w:rPr>
                <w:rFonts w:asciiTheme="minorHAnsi" w:hAnsiTheme="minorHAnsi" w:cstheme="minorHAnsi"/>
                <w:color w:val="FFFFFF" w:themeColor="background1"/>
                <w:sz w:val="18"/>
                <w:szCs w:val="18"/>
                <w:lang w:val="sr-Cyrl-RS"/>
              </w:rPr>
              <w:t>[милиони евра]</w:t>
            </w:r>
          </w:p>
        </w:tc>
        <w:tc>
          <w:tcPr>
            <w:tcW w:w="993" w:type="dxa"/>
            <w:vMerge w:val="restart"/>
            <w:shd w:val="clear" w:color="auto" w:fill="44546A"/>
            <w:hideMark/>
          </w:tcPr>
          <w:p w14:paraId="2C945F83" w14:textId="77777777" w:rsidR="00A2360D" w:rsidRPr="007103BE" w:rsidRDefault="00A2360D" w:rsidP="00A2360D">
            <w:pPr>
              <w:spacing w:after="0"/>
              <w:ind w:left="-131" w:right="-86"/>
              <w:jc w:val="center"/>
              <w:rPr>
                <w:rFonts w:cs="Arial"/>
                <w:color w:val="000000"/>
                <w:sz w:val="18"/>
                <w:szCs w:val="18"/>
                <w:lang w:val="sr-Cyrl-RS"/>
              </w:rPr>
            </w:pPr>
            <w:r w:rsidRPr="007103BE">
              <w:rPr>
                <w:rFonts w:cs="Arial"/>
                <w:color w:val="FFFFFF" w:themeColor="background1"/>
                <w:sz w:val="18"/>
                <w:szCs w:val="18"/>
                <w:lang w:val="sr-Cyrl-RS"/>
              </w:rPr>
              <w:t>Додатни буџетски приходи</w:t>
            </w:r>
            <w:r w:rsidRPr="007103BE">
              <w:rPr>
                <w:rStyle w:val="FootnoteReference"/>
                <w:rFonts w:cs="Arial"/>
                <w:color w:val="FFFFFF" w:themeColor="background1"/>
                <w:szCs w:val="18"/>
                <w:lang w:val="sr-Cyrl-RS"/>
              </w:rPr>
              <w:footnoteReference w:id="53"/>
            </w:r>
          </w:p>
          <w:p w14:paraId="160133D0" w14:textId="77777777" w:rsidR="00A2360D" w:rsidRPr="007103BE" w:rsidRDefault="00A2360D" w:rsidP="00A2360D">
            <w:pPr>
              <w:spacing w:after="0" w:line="240" w:lineRule="auto"/>
              <w:ind w:left="-131" w:right="-86"/>
              <w:jc w:val="center"/>
              <w:rPr>
                <w:rFonts w:ascii="Arial Narrow" w:eastAsia="Times New Roman" w:hAnsi="Arial Narrow" w:cs="Calibri"/>
                <w:color w:val="FFFFFF"/>
                <w:sz w:val="18"/>
                <w:szCs w:val="18"/>
                <w:u w:val="single"/>
                <w:lang w:val="sr-Cyrl-RS"/>
              </w:rPr>
            </w:pPr>
            <w:r w:rsidRPr="007103BE">
              <w:rPr>
                <w:rFonts w:asciiTheme="minorHAnsi" w:hAnsiTheme="minorHAnsi" w:cstheme="minorHAnsi"/>
                <w:color w:val="FFFFFF" w:themeColor="background1"/>
                <w:sz w:val="18"/>
                <w:szCs w:val="18"/>
                <w:lang w:val="sr-Cyrl-RS"/>
              </w:rPr>
              <w:t>[мил. евра]</w:t>
            </w:r>
            <w:r w:rsidRPr="007103BE">
              <w:rPr>
                <w:rFonts w:ascii="Arial Narrow" w:eastAsia="Times New Roman" w:hAnsi="Arial Narrow" w:cs="Calibri"/>
                <w:color w:val="FFFFFF"/>
                <w:sz w:val="20"/>
                <w:szCs w:val="20"/>
                <w:lang w:val="sr-Cyrl-RS"/>
              </w:rPr>
              <w:t> </w:t>
            </w:r>
          </w:p>
          <w:p w14:paraId="1F540885" w14:textId="472D76AC" w:rsidR="00A2360D" w:rsidRPr="007103BE" w:rsidRDefault="00A2360D" w:rsidP="00A2360D">
            <w:pPr>
              <w:spacing w:after="0" w:line="240" w:lineRule="auto"/>
              <w:ind w:left="-131" w:right="-86"/>
              <w:jc w:val="center"/>
              <w:rPr>
                <w:rFonts w:ascii="Arial Narrow" w:eastAsia="Times New Roman" w:hAnsi="Arial Narrow" w:cs="Calibri"/>
                <w:color w:val="FFFFFF"/>
                <w:sz w:val="18"/>
                <w:szCs w:val="18"/>
                <w:u w:val="single"/>
                <w:lang w:val="sr-Cyrl-RS"/>
              </w:rPr>
            </w:pPr>
            <w:r w:rsidRPr="007103BE">
              <w:rPr>
                <w:rFonts w:ascii="Arial Narrow" w:eastAsia="Times New Roman" w:hAnsi="Arial Narrow" w:cs="Calibri"/>
                <w:color w:val="FFFFFF"/>
                <w:sz w:val="18"/>
                <w:szCs w:val="20"/>
                <w:lang w:val="sr-Cyrl-RS"/>
              </w:rPr>
              <w:t xml:space="preserve">Инвеститори </w:t>
            </w:r>
          </w:p>
        </w:tc>
        <w:tc>
          <w:tcPr>
            <w:tcW w:w="2834" w:type="dxa"/>
            <w:gridSpan w:val="3"/>
            <w:shd w:val="clear" w:color="auto" w:fill="44546A"/>
            <w:vAlign w:val="center"/>
            <w:hideMark/>
          </w:tcPr>
          <w:p w14:paraId="75D79481" w14:textId="001E1802" w:rsidR="00A2360D" w:rsidRPr="007103BE" w:rsidRDefault="00A2360D" w:rsidP="00A2360D">
            <w:pPr>
              <w:spacing w:after="0" w:line="240" w:lineRule="auto"/>
              <w:ind w:left="-142" w:right="-74"/>
              <w:jc w:val="center"/>
              <w:rPr>
                <w:rFonts w:ascii="Arial Narrow" w:eastAsia="Times New Roman" w:hAnsi="Arial Narrow" w:cs="Calibri"/>
                <w:color w:val="FFFFFF"/>
                <w:sz w:val="18"/>
                <w:szCs w:val="18"/>
                <w:lang w:val="sr-Cyrl-RS"/>
              </w:rPr>
            </w:pPr>
            <w:r w:rsidRPr="007103BE">
              <w:rPr>
                <w:rFonts w:ascii="Arial Narrow" w:eastAsia="Times New Roman" w:hAnsi="Arial Narrow" w:cs="Calibri"/>
                <w:color w:val="FFFFFF"/>
                <w:sz w:val="18"/>
                <w:szCs w:val="18"/>
                <w:lang w:val="sr-Cyrl-RS"/>
              </w:rPr>
              <w:t xml:space="preserve">Извор финансирања </w:t>
            </w:r>
          </w:p>
        </w:tc>
      </w:tr>
      <w:tr w:rsidR="00A2360D" w:rsidRPr="007103BE" w14:paraId="151264DD" w14:textId="77777777" w:rsidTr="00AA78A9">
        <w:trPr>
          <w:tblHeader/>
        </w:trPr>
        <w:tc>
          <w:tcPr>
            <w:tcW w:w="565" w:type="dxa"/>
            <w:vMerge/>
            <w:shd w:val="clear" w:color="auto" w:fill="2F5496" w:themeFill="accent1" w:themeFillShade="BF"/>
            <w:vAlign w:val="center"/>
            <w:hideMark/>
          </w:tcPr>
          <w:p w14:paraId="5B94C2B3" w14:textId="77777777" w:rsidR="00A2360D" w:rsidRPr="007103BE" w:rsidRDefault="00A2360D" w:rsidP="00A2360D">
            <w:pPr>
              <w:spacing w:after="0" w:line="240" w:lineRule="auto"/>
              <w:ind w:left="-103" w:right="-98"/>
              <w:jc w:val="left"/>
              <w:rPr>
                <w:rFonts w:ascii="Arial Narrow" w:eastAsia="Times New Roman" w:hAnsi="Arial Narrow" w:cs="Calibri"/>
                <w:b/>
                <w:bCs/>
                <w:color w:val="FFFFFF"/>
                <w:sz w:val="20"/>
                <w:szCs w:val="20"/>
                <w:lang w:val="sr-Cyrl-RS"/>
              </w:rPr>
            </w:pPr>
          </w:p>
        </w:tc>
        <w:tc>
          <w:tcPr>
            <w:tcW w:w="5671" w:type="dxa"/>
            <w:vMerge/>
            <w:shd w:val="clear" w:color="auto" w:fill="2F5496" w:themeFill="accent1" w:themeFillShade="BF"/>
            <w:vAlign w:val="center"/>
            <w:hideMark/>
          </w:tcPr>
          <w:p w14:paraId="74FE316E" w14:textId="77777777" w:rsidR="00A2360D" w:rsidRPr="007103BE" w:rsidRDefault="00A2360D" w:rsidP="00A2360D">
            <w:pPr>
              <w:spacing w:after="0" w:line="240" w:lineRule="auto"/>
              <w:ind w:left="-107" w:right="-110"/>
              <w:jc w:val="left"/>
              <w:rPr>
                <w:rFonts w:ascii="Arial Narrow" w:eastAsia="Times New Roman" w:hAnsi="Arial Narrow" w:cs="Calibri"/>
                <w:b/>
                <w:bCs/>
                <w:color w:val="FFFFFF"/>
                <w:sz w:val="20"/>
                <w:szCs w:val="20"/>
                <w:lang w:val="sr-Cyrl-RS"/>
              </w:rPr>
            </w:pPr>
          </w:p>
        </w:tc>
        <w:tc>
          <w:tcPr>
            <w:tcW w:w="2553" w:type="dxa"/>
            <w:gridSpan w:val="3"/>
            <w:vMerge/>
            <w:shd w:val="clear" w:color="auto" w:fill="44546A"/>
            <w:vAlign w:val="center"/>
          </w:tcPr>
          <w:p w14:paraId="56BB3216" w14:textId="77777777" w:rsidR="00A2360D" w:rsidRPr="007103BE" w:rsidRDefault="00A2360D" w:rsidP="00A2360D">
            <w:pPr>
              <w:spacing w:after="0" w:line="240" w:lineRule="auto"/>
              <w:jc w:val="center"/>
              <w:rPr>
                <w:rFonts w:ascii="Arial Narrow" w:eastAsia="Times New Roman" w:hAnsi="Arial Narrow" w:cs="Calibri"/>
                <w:color w:val="FFFFFF"/>
                <w:sz w:val="20"/>
                <w:szCs w:val="20"/>
                <w:lang w:val="sr-Cyrl-RS"/>
              </w:rPr>
            </w:pPr>
          </w:p>
        </w:tc>
        <w:tc>
          <w:tcPr>
            <w:tcW w:w="993" w:type="dxa"/>
            <w:vMerge/>
            <w:shd w:val="clear" w:color="auto" w:fill="44546A"/>
            <w:vAlign w:val="center"/>
          </w:tcPr>
          <w:p w14:paraId="667D49D6" w14:textId="77777777" w:rsidR="00A2360D" w:rsidRPr="007103BE" w:rsidRDefault="00A2360D" w:rsidP="00A2360D">
            <w:pPr>
              <w:spacing w:after="0" w:line="240" w:lineRule="auto"/>
              <w:jc w:val="left"/>
              <w:rPr>
                <w:rFonts w:ascii="Arial Narrow" w:eastAsia="Times New Roman" w:hAnsi="Arial Narrow" w:cs="Calibri"/>
                <w:color w:val="FFFFFF"/>
                <w:sz w:val="18"/>
                <w:szCs w:val="18"/>
                <w:lang w:val="sr-Cyrl-RS"/>
              </w:rPr>
            </w:pPr>
          </w:p>
        </w:tc>
        <w:tc>
          <w:tcPr>
            <w:tcW w:w="2834" w:type="dxa"/>
            <w:gridSpan w:val="3"/>
            <w:shd w:val="clear" w:color="auto" w:fill="44546A"/>
            <w:vAlign w:val="center"/>
            <w:hideMark/>
          </w:tcPr>
          <w:p w14:paraId="6F867A65" w14:textId="10F3396D" w:rsidR="00A2360D" w:rsidRPr="007103BE" w:rsidRDefault="00A2360D" w:rsidP="00A2360D">
            <w:pPr>
              <w:spacing w:after="0" w:line="240" w:lineRule="auto"/>
              <w:ind w:left="-142" w:right="-74"/>
              <w:jc w:val="center"/>
              <w:rPr>
                <w:rFonts w:ascii="Arial Narrow" w:eastAsia="Times New Roman" w:hAnsi="Arial Narrow" w:cs="Calibri"/>
                <w:color w:val="FFFFFF"/>
                <w:sz w:val="20"/>
                <w:szCs w:val="20"/>
                <w:lang w:val="sr-Cyrl-RS"/>
              </w:rPr>
            </w:pPr>
            <w:r w:rsidRPr="007103BE">
              <w:rPr>
                <w:rFonts w:ascii="Arial Narrow" w:eastAsia="Times New Roman" w:hAnsi="Arial Narrow" w:cs="Calibri"/>
                <w:color w:val="FFFFFF"/>
                <w:sz w:val="18"/>
                <w:szCs w:val="20"/>
                <w:lang w:val="sr-Cyrl-RS"/>
              </w:rPr>
              <w:t>[милиони евра]</w:t>
            </w:r>
          </w:p>
        </w:tc>
      </w:tr>
      <w:tr w:rsidR="00A2360D" w:rsidRPr="007103BE" w14:paraId="1B1A801C" w14:textId="77777777" w:rsidTr="00AA78A9">
        <w:trPr>
          <w:tblHeader/>
        </w:trPr>
        <w:tc>
          <w:tcPr>
            <w:tcW w:w="565" w:type="dxa"/>
            <w:vMerge/>
            <w:shd w:val="clear" w:color="auto" w:fill="2F5496" w:themeFill="accent1" w:themeFillShade="BF"/>
            <w:vAlign w:val="center"/>
            <w:hideMark/>
          </w:tcPr>
          <w:p w14:paraId="7DB4229C" w14:textId="77777777" w:rsidR="00A2360D" w:rsidRPr="007103BE" w:rsidRDefault="00A2360D" w:rsidP="00A2360D">
            <w:pPr>
              <w:spacing w:after="0" w:line="240" w:lineRule="auto"/>
              <w:ind w:left="-103" w:right="-98"/>
              <w:jc w:val="left"/>
              <w:rPr>
                <w:rFonts w:ascii="Arial Narrow" w:eastAsia="Times New Roman" w:hAnsi="Arial Narrow" w:cs="Calibri"/>
                <w:b/>
                <w:bCs/>
                <w:color w:val="FFFFFF"/>
                <w:sz w:val="20"/>
                <w:szCs w:val="20"/>
                <w:lang w:val="sr-Cyrl-RS"/>
              </w:rPr>
            </w:pPr>
          </w:p>
        </w:tc>
        <w:tc>
          <w:tcPr>
            <w:tcW w:w="5671" w:type="dxa"/>
            <w:vMerge/>
            <w:shd w:val="clear" w:color="auto" w:fill="2F5496" w:themeFill="accent1" w:themeFillShade="BF"/>
            <w:vAlign w:val="center"/>
            <w:hideMark/>
          </w:tcPr>
          <w:p w14:paraId="02A0C0F3" w14:textId="77777777" w:rsidR="00A2360D" w:rsidRPr="007103BE" w:rsidRDefault="00A2360D" w:rsidP="00A2360D">
            <w:pPr>
              <w:spacing w:after="0" w:line="240" w:lineRule="auto"/>
              <w:ind w:left="-107" w:right="-110"/>
              <w:jc w:val="left"/>
              <w:rPr>
                <w:rFonts w:ascii="Arial Narrow" w:eastAsia="Times New Roman" w:hAnsi="Arial Narrow" w:cs="Calibri"/>
                <w:b/>
                <w:bCs/>
                <w:color w:val="FFFFFF"/>
                <w:sz w:val="20"/>
                <w:szCs w:val="20"/>
                <w:lang w:val="sr-Cyrl-RS"/>
              </w:rPr>
            </w:pPr>
          </w:p>
        </w:tc>
        <w:tc>
          <w:tcPr>
            <w:tcW w:w="992" w:type="dxa"/>
            <w:shd w:val="clear" w:color="auto" w:fill="44546A"/>
            <w:vAlign w:val="center"/>
            <w:hideMark/>
          </w:tcPr>
          <w:p w14:paraId="6C16CA92" w14:textId="2ADF1200" w:rsidR="00A2360D" w:rsidRPr="007103BE" w:rsidRDefault="00A2360D" w:rsidP="00A2360D">
            <w:pPr>
              <w:spacing w:after="0" w:line="240" w:lineRule="auto"/>
              <w:ind w:left="-71" w:right="-156"/>
              <w:jc w:val="center"/>
              <w:rPr>
                <w:rFonts w:ascii="Arial Narrow" w:eastAsia="Times New Roman" w:hAnsi="Arial Narrow" w:cs="Calibri"/>
                <w:color w:val="FFFFFF"/>
                <w:sz w:val="18"/>
                <w:szCs w:val="20"/>
                <w:lang w:val="sr-Cyrl-RS"/>
              </w:rPr>
            </w:pPr>
            <w:r w:rsidRPr="007103BE">
              <w:rPr>
                <w:rFonts w:ascii="Arial Narrow" w:eastAsia="Times New Roman" w:hAnsi="Arial Narrow" w:cs="Calibri"/>
                <w:color w:val="FFFFFF"/>
                <w:sz w:val="18"/>
                <w:szCs w:val="20"/>
                <w:lang w:val="sr-Cyrl-RS"/>
              </w:rPr>
              <w:t xml:space="preserve">Инвеститори </w:t>
            </w:r>
          </w:p>
        </w:tc>
        <w:tc>
          <w:tcPr>
            <w:tcW w:w="992" w:type="dxa"/>
            <w:shd w:val="clear" w:color="auto" w:fill="44546A"/>
            <w:vAlign w:val="center"/>
            <w:hideMark/>
          </w:tcPr>
          <w:p w14:paraId="416627E5" w14:textId="19B757BE" w:rsidR="00A2360D" w:rsidRPr="007103BE" w:rsidRDefault="00A2360D" w:rsidP="00A2360D">
            <w:pPr>
              <w:spacing w:after="0" w:line="240" w:lineRule="auto"/>
              <w:ind w:left="-71" w:right="-156"/>
              <w:jc w:val="center"/>
              <w:rPr>
                <w:rFonts w:ascii="Arial Narrow" w:eastAsia="Times New Roman" w:hAnsi="Arial Narrow" w:cs="Calibri"/>
                <w:color w:val="FFFFFF"/>
                <w:sz w:val="18"/>
                <w:szCs w:val="20"/>
                <w:lang w:val="sr-Cyrl-RS"/>
              </w:rPr>
            </w:pPr>
            <w:r w:rsidRPr="007103BE">
              <w:rPr>
                <w:rFonts w:ascii="Arial Narrow" w:eastAsia="Times New Roman" w:hAnsi="Arial Narrow" w:cs="Calibri"/>
                <w:color w:val="FFFFFF"/>
                <w:sz w:val="18"/>
                <w:szCs w:val="20"/>
                <w:lang w:val="sr-Cyrl-RS"/>
              </w:rPr>
              <w:t>Потрошачи</w:t>
            </w:r>
          </w:p>
        </w:tc>
        <w:tc>
          <w:tcPr>
            <w:tcW w:w="569" w:type="dxa"/>
            <w:shd w:val="clear" w:color="auto" w:fill="44546A"/>
            <w:vAlign w:val="center"/>
            <w:hideMark/>
          </w:tcPr>
          <w:p w14:paraId="0715597B" w14:textId="0E7D00A1" w:rsidR="00A2360D" w:rsidRPr="007103BE" w:rsidRDefault="00A2360D" w:rsidP="00A2360D">
            <w:pPr>
              <w:spacing w:after="0" w:line="240" w:lineRule="auto"/>
              <w:ind w:left="-71" w:right="-156"/>
              <w:jc w:val="center"/>
              <w:rPr>
                <w:rFonts w:ascii="Arial Narrow" w:eastAsia="Times New Roman" w:hAnsi="Arial Narrow" w:cs="Calibri"/>
                <w:color w:val="FFFFFF"/>
                <w:sz w:val="18"/>
                <w:szCs w:val="20"/>
                <w:lang w:val="sr-Cyrl-RS"/>
              </w:rPr>
            </w:pPr>
            <w:r w:rsidRPr="007103BE">
              <w:rPr>
                <w:rFonts w:ascii="Arial Narrow" w:eastAsia="Times New Roman" w:hAnsi="Arial Narrow" w:cs="Calibri"/>
                <w:color w:val="FFFFFF"/>
                <w:sz w:val="18"/>
                <w:szCs w:val="20"/>
                <w:lang w:val="sr-Cyrl-RS"/>
              </w:rPr>
              <w:t>Држава</w:t>
            </w:r>
          </w:p>
        </w:tc>
        <w:tc>
          <w:tcPr>
            <w:tcW w:w="993" w:type="dxa"/>
            <w:vMerge/>
            <w:shd w:val="clear" w:color="auto" w:fill="44546A"/>
            <w:vAlign w:val="center"/>
            <w:hideMark/>
          </w:tcPr>
          <w:p w14:paraId="59167CA1" w14:textId="77777777" w:rsidR="00A2360D" w:rsidRPr="007103BE" w:rsidRDefault="00A2360D" w:rsidP="00A2360D">
            <w:pPr>
              <w:spacing w:after="0" w:line="240" w:lineRule="auto"/>
              <w:jc w:val="left"/>
              <w:rPr>
                <w:rFonts w:ascii="Arial Narrow" w:eastAsia="Times New Roman" w:hAnsi="Arial Narrow" w:cs="Calibri"/>
                <w:color w:val="FFFFFF"/>
                <w:sz w:val="20"/>
                <w:szCs w:val="20"/>
                <w:lang w:val="sr-Cyrl-RS"/>
              </w:rPr>
            </w:pPr>
          </w:p>
        </w:tc>
        <w:tc>
          <w:tcPr>
            <w:tcW w:w="815" w:type="dxa"/>
            <w:shd w:val="clear" w:color="auto" w:fill="44546A"/>
            <w:vAlign w:val="center"/>
            <w:hideMark/>
          </w:tcPr>
          <w:p w14:paraId="4EB80820" w14:textId="3154E074" w:rsidR="00A2360D" w:rsidRPr="007103BE" w:rsidRDefault="00A2360D" w:rsidP="00A2360D">
            <w:pPr>
              <w:spacing w:after="0" w:line="240" w:lineRule="auto"/>
              <w:ind w:left="-142" w:right="-74"/>
              <w:jc w:val="center"/>
              <w:rPr>
                <w:rFonts w:ascii="Arial Narrow" w:eastAsia="Times New Roman" w:hAnsi="Arial Narrow" w:cs="Calibri"/>
                <w:color w:val="FFFFFF"/>
                <w:sz w:val="18"/>
                <w:szCs w:val="20"/>
                <w:lang w:val="sr-Cyrl-RS"/>
              </w:rPr>
            </w:pPr>
            <w:r w:rsidRPr="007103BE">
              <w:rPr>
                <w:rFonts w:ascii="Arial Narrow" w:eastAsia="Times New Roman" w:hAnsi="Arial Narrow" w:cs="Calibri"/>
                <w:color w:val="FFFFFF"/>
                <w:sz w:val="18"/>
                <w:szCs w:val="20"/>
                <w:lang w:val="sr-Cyrl-RS"/>
              </w:rPr>
              <w:t>Потрошачи</w:t>
            </w:r>
          </w:p>
        </w:tc>
        <w:tc>
          <w:tcPr>
            <w:tcW w:w="850" w:type="dxa"/>
            <w:shd w:val="clear" w:color="auto" w:fill="44546A"/>
            <w:vAlign w:val="center"/>
            <w:hideMark/>
          </w:tcPr>
          <w:p w14:paraId="051C9316" w14:textId="762D66C7" w:rsidR="00A2360D" w:rsidRPr="007103BE" w:rsidRDefault="00A2360D" w:rsidP="00A2360D">
            <w:pPr>
              <w:spacing w:after="0" w:line="240" w:lineRule="auto"/>
              <w:ind w:left="-142" w:right="-93"/>
              <w:jc w:val="center"/>
              <w:rPr>
                <w:rFonts w:ascii="Arial Narrow" w:eastAsia="Times New Roman" w:hAnsi="Arial Narrow" w:cs="Calibri"/>
                <w:color w:val="FFFFFF"/>
                <w:sz w:val="18"/>
                <w:szCs w:val="20"/>
                <w:u w:val="single"/>
                <w:lang w:val="sr-Cyrl-RS"/>
              </w:rPr>
            </w:pPr>
            <w:r w:rsidRPr="007103BE">
              <w:rPr>
                <w:rFonts w:ascii="Arial Narrow" w:eastAsia="Times New Roman" w:hAnsi="Arial Narrow" w:cs="Calibri"/>
                <w:color w:val="FFFFFF"/>
                <w:sz w:val="18"/>
                <w:szCs w:val="20"/>
                <w:lang w:val="sr-Cyrl-RS"/>
              </w:rPr>
              <w:t>Држава</w:t>
            </w:r>
          </w:p>
        </w:tc>
        <w:tc>
          <w:tcPr>
            <w:tcW w:w="1169" w:type="dxa"/>
            <w:shd w:val="clear" w:color="auto" w:fill="44546A"/>
            <w:vAlign w:val="center"/>
            <w:hideMark/>
          </w:tcPr>
          <w:p w14:paraId="34437634" w14:textId="395AC183" w:rsidR="00A2360D" w:rsidRPr="007103BE" w:rsidRDefault="00A2360D" w:rsidP="00A2360D">
            <w:pPr>
              <w:spacing w:after="0" w:line="240" w:lineRule="auto"/>
              <w:ind w:left="-142" w:right="-74"/>
              <w:jc w:val="center"/>
              <w:rPr>
                <w:rFonts w:ascii="Arial Narrow" w:eastAsia="Times New Roman" w:hAnsi="Arial Narrow" w:cs="Calibri"/>
                <w:color w:val="FFFFFF"/>
                <w:sz w:val="18"/>
                <w:szCs w:val="20"/>
                <w:lang w:val="sr-Cyrl-RS"/>
              </w:rPr>
            </w:pPr>
            <w:r w:rsidRPr="007103BE">
              <w:rPr>
                <w:rFonts w:ascii="Arial Narrow" w:eastAsia="Times New Roman" w:hAnsi="Arial Narrow" w:cs="Calibri"/>
                <w:color w:val="FFFFFF"/>
                <w:sz w:val="18"/>
                <w:szCs w:val="20"/>
                <w:lang w:val="sr-Cyrl-RS"/>
              </w:rPr>
              <w:t xml:space="preserve">Инвеститори </w:t>
            </w:r>
          </w:p>
        </w:tc>
      </w:tr>
      <w:tr w:rsidR="00CB4C2B" w:rsidRPr="007103BE" w14:paraId="02E3A937" w14:textId="77777777" w:rsidTr="00AA78A9">
        <w:tc>
          <w:tcPr>
            <w:tcW w:w="565" w:type="dxa"/>
            <w:shd w:val="clear" w:color="000000" w:fill="D9D9D9"/>
            <w:vAlign w:val="center"/>
            <w:hideMark/>
          </w:tcPr>
          <w:p w14:paraId="62B17621" w14:textId="77777777" w:rsidR="00CB4C2B" w:rsidRPr="007103BE" w:rsidRDefault="00CB4C2B" w:rsidP="00CB4C2B">
            <w:pPr>
              <w:spacing w:after="0" w:line="240" w:lineRule="auto"/>
              <w:ind w:left="-103" w:right="-98"/>
              <w:jc w:val="center"/>
              <w:rPr>
                <w:rFonts w:ascii="Arial Narrow" w:eastAsia="Times New Roman" w:hAnsi="Arial Narrow" w:cs="Calibri"/>
                <w:b/>
                <w:bCs/>
                <w:color w:val="000000"/>
                <w:sz w:val="20"/>
                <w:szCs w:val="20"/>
                <w:lang w:val="sr-Cyrl-RS"/>
              </w:rPr>
            </w:pPr>
          </w:p>
        </w:tc>
        <w:tc>
          <w:tcPr>
            <w:tcW w:w="5671" w:type="dxa"/>
            <w:shd w:val="clear" w:color="000000" w:fill="D9D9D9"/>
            <w:vAlign w:val="center"/>
          </w:tcPr>
          <w:p w14:paraId="4D0DC686" w14:textId="69463984" w:rsidR="00CB4C2B" w:rsidRPr="007103BE" w:rsidRDefault="00CB4C2B" w:rsidP="00CB4C2B">
            <w:pPr>
              <w:spacing w:after="0" w:line="240" w:lineRule="auto"/>
              <w:ind w:left="-107" w:right="-110"/>
              <w:jc w:val="left"/>
              <w:rPr>
                <w:rFonts w:ascii="Arial Narrow" w:eastAsia="Times New Roman" w:hAnsi="Arial Narrow" w:cs="Calibri"/>
                <w:b/>
                <w:bCs/>
                <w:color w:val="000000"/>
                <w:sz w:val="20"/>
                <w:szCs w:val="20"/>
                <w:lang w:val="sr-Cyrl-RS"/>
              </w:rPr>
            </w:pPr>
            <w:r w:rsidRPr="007103BE">
              <w:rPr>
                <w:rFonts w:cs="Calibri"/>
                <w:b/>
                <w:bCs/>
                <w:sz w:val="18"/>
                <w:szCs w:val="18"/>
                <w:lang w:val="sr-Cyrl-RS"/>
              </w:rPr>
              <w:t xml:space="preserve">Укупни трошкови </w:t>
            </w:r>
          </w:p>
        </w:tc>
        <w:tc>
          <w:tcPr>
            <w:tcW w:w="992" w:type="dxa"/>
            <w:shd w:val="clear" w:color="000000" w:fill="D9D9D9"/>
            <w:vAlign w:val="center"/>
          </w:tcPr>
          <w:p w14:paraId="2485EA28" w14:textId="54D3C622" w:rsidR="00CB4C2B" w:rsidRPr="007103BE" w:rsidRDefault="00CB4C2B" w:rsidP="00CB4C2B">
            <w:pPr>
              <w:spacing w:after="0" w:line="240" w:lineRule="auto"/>
              <w:jc w:val="right"/>
              <w:rPr>
                <w:rFonts w:ascii="Arial Narrow" w:eastAsia="Times New Roman" w:hAnsi="Arial Narrow" w:cs="Calibri"/>
                <w:b/>
                <w:bCs/>
                <w:sz w:val="20"/>
                <w:szCs w:val="20"/>
                <w:lang w:val="sr-Cyrl-RS"/>
              </w:rPr>
            </w:pPr>
            <w:r>
              <w:rPr>
                <w:b/>
                <w:bCs/>
                <w:color w:val="000000"/>
              </w:rPr>
              <w:t>642,8</w:t>
            </w:r>
          </w:p>
        </w:tc>
        <w:tc>
          <w:tcPr>
            <w:tcW w:w="992" w:type="dxa"/>
            <w:shd w:val="clear" w:color="000000" w:fill="D9D9D9"/>
            <w:vAlign w:val="center"/>
          </w:tcPr>
          <w:p w14:paraId="4074D474" w14:textId="5B64F252" w:rsidR="00CB4C2B" w:rsidRPr="007103BE" w:rsidRDefault="00CB4C2B" w:rsidP="00CB4C2B">
            <w:pPr>
              <w:spacing w:after="0" w:line="240" w:lineRule="auto"/>
              <w:jc w:val="right"/>
              <w:rPr>
                <w:rFonts w:ascii="Arial Narrow" w:eastAsia="Times New Roman" w:hAnsi="Arial Narrow" w:cs="Calibri"/>
                <w:b/>
                <w:bCs/>
                <w:sz w:val="20"/>
                <w:szCs w:val="20"/>
                <w:lang w:val="sr-Cyrl-RS"/>
              </w:rPr>
            </w:pPr>
            <w:r>
              <w:rPr>
                <w:b/>
                <w:bCs/>
                <w:color w:val="000000"/>
              </w:rPr>
              <w:t>1951,9</w:t>
            </w:r>
          </w:p>
        </w:tc>
        <w:tc>
          <w:tcPr>
            <w:tcW w:w="569" w:type="dxa"/>
            <w:shd w:val="clear" w:color="000000" w:fill="D9D9D9"/>
            <w:vAlign w:val="center"/>
          </w:tcPr>
          <w:p w14:paraId="5D072A66" w14:textId="4AB12A2D" w:rsidR="00CB4C2B" w:rsidRPr="007103BE" w:rsidRDefault="00CB4C2B" w:rsidP="00CB4C2B">
            <w:pPr>
              <w:spacing w:after="0" w:line="240" w:lineRule="auto"/>
              <w:jc w:val="right"/>
              <w:rPr>
                <w:rFonts w:ascii="Arial Narrow" w:eastAsia="Times New Roman" w:hAnsi="Arial Narrow" w:cs="Calibri"/>
                <w:b/>
                <w:bCs/>
                <w:sz w:val="20"/>
                <w:szCs w:val="20"/>
                <w:lang w:val="sr-Cyrl-RS"/>
              </w:rPr>
            </w:pPr>
            <w:r>
              <w:rPr>
                <w:b/>
                <w:bCs/>
                <w:color w:val="000000"/>
              </w:rPr>
              <w:t>0,0</w:t>
            </w:r>
          </w:p>
        </w:tc>
        <w:tc>
          <w:tcPr>
            <w:tcW w:w="993" w:type="dxa"/>
            <w:shd w:val="clear" w:color="000000" w:fill="D9D9D9"/>
            <w:vAlign w:val="center"/>
          </w:tcPr>
          <w:p w14:paraId="76F27719" w14:textId="09ABD9E4" w:rsidR="00CB4C2B" w:rsidRPr="007103BE" w:rsidRDefault="00CB4C2B" w:rsidP="00CB4C2B">
            <w:pPr>
              <w:spacing w:after="0" w:line="240" w:lineRule="auto"/>
              <w:jc w:val="right"/>
              <w:rPr>
                <w:rFonts w:ascii="Arial Narrow" w:eastAsia="Times New Roman" w:hAnsi="Arial Narrow" w:cs="Calibri"/>
                <w:b/>
                <w:bCs/>
                <w:sz w:val="20"/>
                <w:szCs w:val="20"/>
                <w:lang w:val="sr-Cyrl-RS"/>
              </w:rPr>
            </w:pPr>
            <w:r>
              <w:rPr>
                <w:b/>
                <w:bCs/>
                <w:color w:val="000000"/>
              </w:rPr>
              <w:t>0,0</w:t>
            </w:r>
          </w:p>
        </w:tc>
        <w:tc>
          <w:tcPr>
            <w:tcW w:w="815" w:type="dxa"/>
            <w:shd w:val="clear" w:color="000000" w:fill="D9D9D9"/>
            <w:vAlign w:val="center"/>
          </w:tcPr>
          <w:p w14:paraId="4ECFF770" w14:textId="20D2B5A1" w:rsidR="00CB4C2B" w:rsidRPr="007103BE" w:rsidRDefault="00CB4C2B" w:rsidP="00CB4C2B">
            <w:pPr>
              <w:spacing w:after="0" w:line="240" w:lineRule="auto"/>
              <w:ind w:left="-142" w:right="-74"/>
              <w:jc w:val="right"/>
              <w:rPr>
                <w:rFonts w:ascii="Arial Narrow" w:eastAsia="Times New Roman" w:hAnsi="Arial Narrow" w:cs="Calibri"/>
                <w:b/>
                <w:bCs/>
                <w:sz w:val="20"/>
                <w:szCs w:val="20"/>
                <w:lang w:val="sr-Cyrl-RS"/>
              </w:rPr>
            </w:pPr>
            <w:r>
              <w:rPr>
                <w:b/>
                <w:bCs/>
                <w:color w:val="000000"/>
              </w:rPr>
              <w:t>0,0</w:t>
            </w:r>
          </w:p>
        </w:tc>
        <w:tc>
          <w:tcPr>
            <w:tcW w:w="850" w:type="dxa"/>
            <w:shd w:val="clear" w:color="000000" w:fill="D9D9D9"/>
            <w:vAlign w:val="center"/>
          </w:tcPr>
          <w:p w14:paraId="1B54592F" w14:textId="4E8EA500" w:rsidR="00CB4C2B" w:rsidRPr="007103BE" w:rsidRDefault="00CB4C2B" w:rsidP="00CB4C2B">
            <w:pPr>
              <w:spacing w:after="0" w:line="240" w:lineRule="auto"/>
              <w:ind w:left="-142" w:right="-74"/>
              <w:jc w:val="right"/>
              <w:rPr>
                <w:rFonts w:ascii="Arial Narrow" w:eastAsia="Times New Roman" w:hAnsi="Arial Narrow" w:cs="Calibri"/>
                <w:b/>
                <w:bCs/>
                <w:sz w:val="20"/>
                <w:szCs w:val="20"/>
                <w:lang w:val="sr-Cyrl-RS"/>
              </w:rPr>
            </w:pPr>
            <w:r>
              <w:rPr>
                <w:b/>
                <w:bCs/>
                <w:color w:val="000000"/>
              </w:rPr>
              <w:t>5,5</w:t>
            </w:r>
          </w:p>
        </w:tc>
        <w:tc>
          <w:tcPr>
            <w:tcW w:w="1169" w:type="dxa"/>
            <w:shd w:val="clear" w:color="000000" w:fill="D9D9D9"/>
            <w:vAlign w:val="center"/>
          </w:tcPr>
          <w:p w14:paraId="0DEE1D38" w14:textId="515CBDBA" w:rsidR="00CB4C2B" w:rsidRPr="007103BE" w:rsidRDefault="00CB4C2B" w:rsidP="00CB4C2B">
            <w:pPr>
              <w:spacing w:after="0" w:line="240" w:lineRule="auto"/>
              <w:ind w:left="-142" w:right="-74"/>
              <w:jc w:val="right"/>
              <w:rPr>
                <w:rFonts w:ascii="Arial Narrow" w:eastAsia="Times New Roman" w:hAnsi="Arial Narrow" w:cs="Calibri"/>
                <w:b/>
                <w:bCs/>
                <w:sz w:val="20"/>
                <w:szCs w:val="20"/>
                <w:lang w:val="sr-Cyrl-RS"/>
              </w:rPr>
            </w:pPr>
            <w:r>
              <w:rPr>
                <w:b/>
                <w:bCs/>
                <w:color w:val="000000"/>
              </w:rPr>
              <w:t>424,2</w:t>
            </w:r>
          </w:p>
        </w:tc>
      </w:tr>
      <w:tr w:rsidR="00CB4C2B" w:rsidRPr="007103BE" w14:paraId="5DAFA734" w14:textId="77777777" w:rsidTr="00AA78A9">
        <w:tc>
          <w:tcPr>
            <w:tcW w:w="565" w:type="dxa"/>
            <w:shd w:val="clear" w:color="000000" w:fill="D9D9D9"/>
            <w:vAlign w:val="center"/>
          </w:tcPr>
          <w:p w14:paraId="72DF5B79" w14:textId="77777777" w:rsidR="00CB4C2B" w:rsidRPr="007103BE" w:rsidRDefault="00CB4C2B" w:rsidP="00CB4C2B">
            <w:pPr>
              <w:spacing w:after="0" w:line="240" w:lineRule="auto"/>
              <w:ind w:left="-103" w:right="-98"/>
              <w:jc w:val="center"/>
              <w:rPr>
                <w:rFonts w:ascii="Arial Narrow" w:eastAsia="Times New Roman" w:hAnsi="Arial Narrow" w:cs="Calibri"/>
                <w:b/>
                <w:bCs/>
                <w:color w:val="000000"/>
                <w:sz w:val="20"/>
                <w:szCs w:val="20"/>
                <w:lang w:val="sr-Cyrl-RS"/>
              </w:rPr>
            </w:pPr>
          </w:p>
        </w:tc>
        <w:tc>
          <w:tcPr>
            <w:tcW w:w="5671" w:type="dxa"/>
            <w:shd w:val="clear" w:color="000000" w:fill="D9D9D9"/>
            <w:vAlign w:val="center"/>
          </w:tcPr>
          <w:p w14:paraId="7DC52F83" w14:textId="6EF95D5A" w:rsidR="00CB4C2B" w:rsidRPr="007103BE" w:rsidRDefault="00CB4C2B" w:rsidP="00CB4C2B">
            <w:pPr>
              <w:spacing w:after="0" w:line="240" w:lineRule="auto"/>
              <w:ind w:left="-107" w:right="-110"/>
              <w:jc w:val="left"/>
              <w:rPr>
                <w:rFonts w:cs="Calibri"/>
                <w:b/>
                <w:bCs/>
                <w:sz w:val="18"/>
                <w:szCs w:val="18"/>
                <w:lang w:val="sr-Cyrl-RS"/>
              </w:rPr>
            </w:pPr>
            <w:r w:rsidRPr="007103BE">
              <w:rPr>
                <w:rFonts w:cs="Calibri"/>
                <w:b/>
                <w:bCs/>
                <w:sz w:val="18"/>
                <w:szCs w:val="18"/>
                <w:lang w:val="sr-Cyrl-RS"/>
              </w:rPr>
              <w:t xml:space="preserve">        од којих за </w:t>
            </w:r>
            <w:r>
              <w:rPr>
                <w:rFonts w:cs="Calibri"/>
                <w:b/>
                <w:bCs/>
                <w:sz w:val="18"/>
                <w:szCs w:val="18"/>
                <w:lang w:val="sr-Cyrl-RS"/>
              </w:rPr>
              <w:t>Посебн</w:t>
            </w:r>
            <w:r w:rsidRPr="007103BE">
              <w:rPr>
                <w:rFonts w:cs="Calibri"/>
                <w:b/>
                <w:bCs/>
                <w:sz w:val="18"/>
                <w:szCs w:val="18"/>
                <w:lang w:val="sr-Cyrl-RS"/>
              </w:rPr>
              <w:t>и циљ  1</w:t>
            </w:r>
          </w:p>
        </w:tc>
        <w:tc>
          <w:tcPr>
            <w:tcW w:w="992" w:type="dxa"/>
            <w:shd w:val="clear" w:color="000000" w:fill="D9D9D9"/>
            <w:vAlign w:val="bottom"/>
          </w:tcPr>
          <w:p w14:paraId="10BC9D6B" w14:textId="6DE76268" w:rsidR="00CB4C2B" w:rsidRPr="007103BE" w:rsidRDefault="00CB4C2B" w:rsidP="00CB4C2B">
            <w:pPr>
              <w:spacing w:after="0" w:line="240" w:lineRule="auto"/>
              <w:jc w:val="right"/>
              <w:rPr>
                <w:rFonts w:cs="Calibri"/>
                <w:b/>
                <w:bCs/>
                <w:color w:val="000000"/>
                <w:lang w:val="sr-Cyrl-RS"/>
              </w:rPr>
            </w:pPr>
            <w:r>
              <w:rPr>
                <w:color w:val="000000"/>
              </w:rPr>
              <w:t>394,4</w:t>
            </w:r>
          </w:p>
        </w:tc>
        <w:tc>
          <w:tcPr>
            <w:tcW w:w="992" w:type="dxa"/>
            <w:shd w:val="clear" w:color="000000" w:fill="D9D9D9"/>
            <w:vAlign w:val="bottom"/>
          </w:tcPr>
          <w:p w14:paraId="2EEFC9D8" w14:textId="60B727D1" w:rsidR="00CB4C2B" w:rsidRPr="007103BE" w:rsidRDefault="00CB4C2B" w:rsidP="00CB4C2B">
            <w:pPr>
              <w:spacing w:after="0" w:line="240" w:lineRule="auto"/>
              <w:jc w:val="right"/>
              <w:rPr>
                <w:rFonts w:cs="Calibri"/>
                <w:b/>
                <w:bCs/>
                <w:color w:val="000000"/>
                <w:lang w:val="sr-Cyrl-RS"/>
              </w:rPr>
            </w:pPr>
            <w:r>
              <w:rPr>
                <w:color w:val="000000"/>
              </w:rPr>
              <w:t>1951,9</w:t>
            </w:r>
          </w:p>
        </w:tc>
        <w:tc>
          <w:tcPr>
            <w:tcW w:w="569" w:type="dxa"/>
            <w:shd w:val="clear" w:color="000000" w:fill="D9D9D9"/>
            <w:vAlign w:val="bottom"/>
          </w:tcPr>
          <w:p w14:paraId="401F313F" w14:textId="6D7F5676" w:rsidR="00CB4C2B" w:rsidRPr="007103BE" w:rsidRDefault="00CB4C2B" w:rsidP="00CB4C2B">
            <w:pPr>
              <w:spacing w:after="0" w:line="240" w:lineRule="auto"/>
              <w:jc w:val="right"/>
              <w:rPr>
                <w:rFonts w:cs="Calibri"/>
                <w:b/>
                <w:bCs/>
                <w:color w:val="000000"/>
                <w:lang w:val="sr-Cyrl-RS"/>
              </w:rPr>
            </w:pPr>
            <w:r>
              <w:rPr>
                <w:color w:val="000000"/>
              </w:rPr>
              <w:t>0,0</w:t>
            </w:r>
          </w:p>
        </w:tc>
        <w:tc>
          <w:tcPr>
            <w:tcW w:w="993" w:type="dxa"/>
            <w:shd w:val="clear" w:color="000000" w:fill="D9D9D9"/>
            <w:vAlign w:val="bottom"/>
          </w:tcPr>
          <w:p w14:paraId="07B10632" w14:textId="4924EF64" w:rsidR="00CB4C2B" w:rsidRPr="007103BE" w:rsidRDefault="00CB4C2B" w:rsidP="00CB4C2B">
            <w:pPr>
              <w:spacing w:after="0" w:line="240" w:lineRule="auto"/>
              <w:jc w:val="right"/>
              <w:rPr>
                <w:rFonts w:cs="Calibri"/>
                <w:b/>
                <w:bCs/>
                <w:color w:val="000000"/>
                <w:lang w:val="sr-Cyrl-RS"/>
              </w:rPr>
            </w:pPr>
            <w:r>
              <w:rPr>
                <w:color w:val="000000"/>
              </w:rPr>
              <w:t>0,0</w:t>
            </w:r>
          </w:p>
        </w:tc>
        <w:tc>
          <w:tcPr>
            <w:tcW w:w="815" w:type="dxa"/>
            <w:shd w:val="clear" w:color="000000" w:fill="D9D9D9"/>
            <w:vAlign w:val="bottom"/>
          </w:tcPr>
          <w:p w14:paraId="2D476A82" w14:textId="2900B95A" w:rsidR="00CB4C2B" w:rsidRPr="007103BE" w:rsidRDefault="00CB4C2B" w:rsidP="00CB4C2B">
            <w:pPr>
              <w:spacing w:after="0" w:line="240" w:lineRule="auto"/>
              <w:ind w:left="-142" w:right="-74"/>
              <w:jc w:val="right"/>
              <w:rPr>
                <w:rFonts w:cs="Calibri"/>
                <w:b/>
                <w:bCs/>
                <w:color w:val="000000"/>
                <w:lang w:val="sr-Cyrl-RS"/>
              </w:rPr>
            </w:pPr>
            <w:r>
              <w:rPr>
                <w:color w:val="000000"/>
              </w:rPr>
              <w:t>0,0</w:t>
            </w:r>
          </w:p>
        </w:tc>
        <w:tc>
          <w:tcPr>
            <w:tcW w:w="850" w:type="dxa"/>
            <w:shd w:val="clear" w:color="000000" w:fill="D9D9D9"/>
            <w:vAlign w:val="bottom"/>
          </w:tcPr>
          <w:p w14:paraId="27CDB580" w14:textId="1BD38C5C" w:rsidR="00CB4C2B" w:rsidRPr="007103BE" w:rsidRDefault="00CB4C2B" w:rsidP="00CB4C2B">
            <w:pPr>
              <w:spacing w:after="0" w:line="240" w:lineRule="auto"/>
              <w:ind w:left="-142" w:right="-74"/>
              <w:jc w:val="right"/>
              <w:rPr>
                <w:rFonts w:cs="Calibri"/>
                <w:b/>
                <w:bCs/>
                <w:color w:val="000000"/>
                <w:lang w:val="sr-Cyrl-RS"/>
              </w:rPr>
            </w:pPr>
            <w:r>
              <w:rPr>
                <w:color w:val="000000"/>
              </w:rPr>
              <w:t>3,7</w:t>
            </w:r>
          </w:p>
        </w:tc>
        <w:tc>
          <w:tcPr>
            <w:tcW w:w="1169" w:type="dxa"/>
            <w:shd w:val="clear" w:color="000000" w:fill="D9D9D9"/>
            <w:vAlign w:val="bottom"/>
          </w:tcPr>
          <w:p w14:paraId="19B8B2CA" w14:textId="1DBC7705" w:rsidR="00CB4C2B" w:rsidRPr="007103BE" w:rsidRDefault="00CB4C2B" w:rsidP="00CB4C2B">
            <w:pPr>
              <w:spacing w:after="0" w:line="240" w:lineRule="auto"/>
              <w:ind w:left="-142" w:right="-74"/>
              <w:jc w:val="right"/>
              <w:rPr>
                <w:rFonts w:cs="Calibri"/>
                <w:b/>
                <w:bCs/>
                <w:color w:val="000000"/>
                <w:lang w:val="sr-Cyrl-RS"/>
              </w:rPr>
            </w:pPr>
            <w:r>
              <w:rPr>
                <w:color w:val="000000"/>
              </w:rPr>
              <w:t>420,5</w:t>
            </w:r>
          </w:p>
        </w:tc>
      </w:tr>
      <w:tr w:rsidR="00CB4C2B" w:rsidRPr="007103BE" w14:paraId="5986156D" w14:textId="77777777" w:rsidTr="00AA78A9">
        <w:tc>
          <w:tcPr>
            <w:tcW w:w="565" w:type="dxa"/>
            <w:shd w:val="clear" w:color="000000" w:fill="D9D9D9"/>
            <w:vAlign w:val="center"/>
          </w:tcPr>
          <w:p w14:paraId="36AE5C18" w14:textId="77777777" w:rsidR="00CB4C2B" w:rsidRPr="007103BE" w:rsidRDefault="00CB4C2B" w:rsidP="00CB4C2B">
            <w:pPr>
              <w:spacing w:after="0" w:line="240" w:lineRule="auto"/>
              <w:ind w:left="-103" w:right="-98"/>
              <w:jc w:val="center"/>
              <w:rPr>
                <w:rFonts w:ascii="Arial Narrow" w:eastAsia="Times New Roman" w:hAnsi="Arial Narrow" w:cs="Calibri"/>
                <w:b/>
                <w:bCs/>
                <w:color w:val="000000"/>
                <w:sz w:val="20"/>
                <w:szCs w:val="20"/>
                <w:lang w:val="sr-Cyrl-RS"/>
              </w:rPr>
            </w:pPr>
          </w:p>
        </w:tc>
        <w:tc>
          <w:tcPr>
            <w:tcW w:w="5671" w:type="dxa"/>
            <w:shd w:val="clear" w:color="000000" w:fill="D9D9D9"/>
            <w:vAlign w:val="center"/>
          </w:tcPr>
          <w:p w14:paraId="5A0FD544" w14:textId="7FD1C3EC" w:rsidR="00CB4C2B" w:rsidRPr="007103BE" w:rsidRDefault="00CB4C2B" w:rsidP="00CB4C2B">
            <w:pPr>
              <w:spacing w:after="0" w:line="240" w:lineRule="auto"/>
              <w:ind w:left="-107" w:right="-110"/>
              <w:jc w:val="left"/>
              <w:rPr>
                <w:rFonts w:cs="Calibri"/>
                <w:b/>
                <w:bCs/>
                <w:sz w:val="18"/>
                <w:szCs w:val="18"/>
                <w:lang w:val="sr-Cyrl-RS"/>
              </w:rPr>
            </w:pPr>
            <w:r w:rsidRPr="007103BE">
              <w:rPr>
                <w:rFonts w:cs="Calibri"/>
                <w:b/>
                <w:bCs/>
                <w:sz w:val="18"/>
                <w:szCs w:val="18"/>
                <w:lang w:val="sr-Cyrl-RS"/>
              </w:rPr>
              <w:t xml:space="preserve">        од којих за </w:t>
            </w:r>
            <w:r>
              <w:rPr>
                <w:rFonts w:cs="Calibri"/>
                <w:b/>
                <w:bCs/>
                <w:sz w:val="18"/>
                <w:szCs w:val="18"/>
                <w:lang w:val="sr-Cyrl-RS"/>
              </w:rPr>
              <w:t>Посебн</w:t>
            </w:r>
            <w:r w:rsidRPr="007103BE">
              <w:rPr>
                <w:rFonts w:cs="Calibri"/>
                <w:b/>
                <w:bCs/>
                <w:sz w:val="18"/>
                <w:szCs w:val="18"/>
                <w:lang w:val="sr-Cyrl-RS"/>
              </w:rPr>
              <w:t>и циљ  2</w:t>
            </w:r>
          </w:p>
        </w:tc>
        <w:tc>
          <w:tcPr>
            <w:tcW w:w="992" w:type="dxa"/>
            <w:shd w:val="clear" w:color="000000" w:fill="D9D9D9"/>
            <w:vAlign w:val="bottom"/>
          </w:tcPr>
          <w:p w14:paraId="2C7575A9" w14:textId="622ECD3C" w:rsidR="00CB4C2B" w:rsidRPr="007103BE" w:rsidRDefault="00CB4C2B" w:rsidP="00CB4C2B">
            <w:pPr>
              <w:spacing w:after="0" w:line="240" w:lineRule="auto"/>
              <w:jc w:val="right"/>
              <w:rPr>
                <w:rFonts w:cs="Calibri"/>
                <w:b/>
                <w:bCs/>
                <w:color w:val="000000"/>
                <w:lang w:val="sr-Cyrl-RS"/>
              </w:rPr>
            </w:pPr>
            <w:r>
              <w:rPr>
                <w:color w:val="000000"/>
              </w:rPr>
              <w:t>195,6</w:t>
            </w:r>
          </w:p>
        </w:tc>
        <w:tc>
          <w:tcPr>
            <w:tcW w:w="992" w:type="dxa"/>
            <w:shd w:val="clear" w:color="000000" w:fill="D9D9D9"/>
            <w:vAlign w:val="bottom"/>
          </w:tcPr>
          <w:p w14:paraId="312F93B6" w14:textId="38846F82" w:rsidR="00CB4C2B" w:rsidRPr="007103BE" w:rsidRDefault="00CB4C2B" w:rsidP="00CB4C2B">
            <w:pPr>
              <w:spacing w:after="0" w:line="240" w:lineRule="auto"/>
              <w:jc w:val="right"/>
              <w:rPr>
                <w:rFonts w:cs="Calibri"/>
                <w:b/>
                <w:bCs/>
                <w:color w:val="000000"/>
                <w:lang w:val="sr-Cyrl-RS"/>
              </w:rPr>
            </w:pPr>
            <w:r>
              <w:rPr>
                <w:color w:val="000000"/>
              </w:rPr>
              <w:t>0,0</w:t>
            </w:r>
          </w:p>
        </w:tc>
        <w:tc>
          <w:tcPr>
            <w:tcW w:w="569" w:type="dxa"/>
            <w:shd w:val="clear" w:color="000000" w:fill="D9D9D9"/>
            <w:vAlign w:val="bottom"/>
          </w:tcPr>
          <w:p w14:paraId="09427341" w14:textId="4BB6999B" w:rsidR="00CB4C2B" w:rsidRPr="007103BE" w:rsidRDefault="00CB4C2B" w:rsidP="00CB4C2B">
            <w:pPr>
              <w:spacing w:after="0" w:line="240" w:lineRule="auto"/>
              <w:jc w:val="right"/>
              <w:rPr>
                <w:rFonts w:cs="Calibri"/>
                <w:b/>
                <w:bCs/>
                <w:color w:val="000000"/>
                <w:lang w:val="sr-Cyrl-RS"/>
              </w:rPr>
            </w:pPr>
            <w:r>
              <w:rPr>
                <w:color w:val="000000"/>
              </w:rPr>
              <w:t>0,0</w:t>
            </w:r>
          </w:p>
        </w:tc>
        <w:tc>
          <w:tcPr>
            <w:tcW w:w="993" w:type="dxa"/>
            <w:shd w:val="clear" w:color="000000" w:fill="D9D9D9"/>
            <w:vAlign w:val="bottom"/>
          </w:tcPr>
          <w:p w14:paraId="554C38B0" w14:textId="372F9ECF" w:rsidR="00CB4C2B" w:rsidRPr="007103BE" w:rsidRDefault="00CB4C2B" w:rsidP="00CB4C2B">
            <w:pPr>
              <w:spacing w:after="0" w:line="240" w:lineRule="auto"/>
              <w:jc w:val="right"/>
              <w:rPr>
                <w:rFonts w:cs="Calibri"/>
                <w:b/>
                <w:bCs/>
                <w:color w:val="000000"/>
                <w:lang w:val="sr-Cyrl-RS"/>
              </w:rPr>
            </w:pPr>
            <w:r>
              <w:rPr>
                <w:color w:val="000000"/>
              </w:rPr>
              <w:t>0,0</w:t>
            </w:r>
          </w:p>
        </w:tc>
        <w:tc>
          <w:tcPr>
            <w:tcW w:w="815" w:type="dxa"/>
            <w:shd w:val="clear" w:color="000000" w:fill="D9D9D9"/>
            <w:vAlign w:val="bottom"/>
          </w:tcPr>
          <w:p w14:paraId="68279AFE" w14:textId="38EC3A53" w:rsidR="00CB4C2B" w:rsidRPr="007103BE" w:rsidRDefault="00CB4C2B" w:rsidP="00CB4C2B">
            <w:pPr>
              <w:spacing w:after="0" w:line="240" w:lineRule="auto"/>
              <w:ind w:left="-142" w:right="-74"/>
              <w:jc w:val="right"/>
              <w:rPr>
                <w:rFonts w:cs="Calibri"/>
                <w:b/>
                <w:bCs/>
                <w:color w:val="000000"/>
                <w:lang w:val="sr-Cyrl-RS"/>
              </w:rPr>
            </w:pPr>
            <w:r>
              <w:rPr>
                <w:color w:val="000000"/>
              </w:rPr>
              <w:t>0,0</w:t>
            </w:r>
          </w:p>
        </w:tc>
        <w:tc>
          <w:tcPr>
            <w:tcW w:w="850" w:type="dxa"/>
            <w:shd w:val="clear" w:color="000000" w:fill="D9D9D9"/>
            <w:vAlign w:val="bottom"/>
          </w:tcPr>
          <w:p w14:paraId="5271E10F" w14:textId="598654CC" w:rsidR="00CB4C2B" w:rsidRPr="007103BE" w:rsidRDefault="00CB4C2B" w:rsidP="00CB4C2B">
            <w:pPr>
              <w:spacing w:after="0" w:line="240" w:lineRule="auto"/>
              <w:ind w:left="-142" w:right="-74"/>
              <w:jc w:val="right"/>
              <w:rPr>
                <w:rFonts w:cs="Calibri"/>
                <w:b/>
                <w:bCs/>
                <w:color w:val="000000"/>
                <w:lang w:val="sr-Cyrl-RS"/>
              </w:rPr>
            </w:pPr>
            <w:r>
              <w:rPr>
                <w:color w:val="000000"/>
              </w:rPr>
              <w:t>0,0</w:t>
            </w:r>
          </w:p>
        </w:tc>
        <w:tc>
          <w:tcPr>
            <w:tcW w:w="1169" w:type="dxa"/>
            <w:shd w:val="clear" w:color="000000" w:fill="D9D9D9"/>
            <w:vAlign w:val="bottom"/>
          </w:tcPr>
          <w:p w14:paraId="75D3CDAB" w14:textId="116FFD5D" w:rsidR="00CB4C2B" w:rsidRPr="007103BE" w:rsidRDefault="00CB4C2B" w:rsidP="00CB4C2B">
            <w:pPr>
              <w:spacing w:after="0" w:line="240" w:lineRule="auto"/>
              <w:ind w:left="-142" w:right="-74"/>
              <w:jc w:val="right"/>
              <w:rPr>
                <w:rFonts w:cs="Calibri"/>
                <w:b/>
                <w:bCs/>
                <w:color w:val="000000"/>
                <w:lang w:val="sr-Cyrl-RS"/>
              </w:rPr>
            </w:pPr>
            <w:r>
              <w:rPr>
                <w:color w:val="000000"/>
              </w:rPr>
              <w:t>0,0</w:t>
            </w:r>
          </w:p>
        </w:tc>
      </w:tr>
      <w:tr w:rsidR="00CB4C2B" w:rsidRPr="007103BE" w14:paraId="4D90DA30" w14:textId="77777777" w:rsidTr="00AA78A9">
        <w:tc>
          <w:tcPr>
            <w:tcW w:w="565" w:type="dxa"/>
            <w:shd w:val="clear" w:color="000000" w:fill="D9D9D9"/>
            <w:vAlign w:val="center"/>
          </w:tcPr>
          <w:p w14:paraId="07F0DDA1" w14:textId="77777777" w:rsidR="00CB4C2B" w:rsidRPr="007103BE" w:rsidRDefault="00CB4C2B" w:rsidP="00CB4C2B">
            <w:pPr>
              <w:spacing w:after="0" w:line="240" w:lineRule="auto"/>
              <w:ind w:left="-103" w:right="-98"/>
              <w:jc w:val="center"/>
              <w:rPr>
                <w:rFonts w:ascii="Arial Narrow" w:eastAsia="Times New Roman" w:hAnsi="Arial Narrow" w:cs="Calibri"/>
                <w:b/>
                <w:bCs/>
                <w:color w:val="000000"/>
                <w:sz w:val="20"/>
                <w:szCs w:val="20"/>
                <w:lang w:val="sr-Cyrl-RS"/>
              </w:rPr>
            </w:pPr>
          </w:p>
        </w:tc>
        <w:tc>
          <w:tcPr>
            <w:tcW w:w="5671" w:type="dxa"/>
            <w:shd w:val="clear" w:color="000000" w:fill="D9D9D9"/>
            <w:vAlign w:val="center"/>
          </w:tcPr>
          <w:p w14:paraId="3E731399" w14:textId="5F7EA9D4" w:rsidR="00CB4C2B" w:rsidRPr="007103BE" w:rsidRDefault="00CB4C2B" w:rsidP="00CB4C2B">
            <w:pPr>
              <w:spacing w:after="0" w:line="240" w:lineRule="auto"/>
              <w:ind w:right="-110"/>
              <w:jc w:val="left"/>
              <w:rPr>
                <w:rFonts w:cs="Calibri"/>
                <w:b/>
                <w:bCs/>
                <w:sz w:val="18"/>
                <w:szCs w:val="18"/>
                <w:lang w:val="sr-Cyrl-RS"/>
              </w:rPr>
            </w:pPr>
            <w:r w:rsidRPr="007103BE">
              <w:rPr>
                <w:rFonts w:cs="Calibri"/>
                <w:b/>
                <w:bCs/>
                <w:sz w:val="18"/>
                <w:szCs w:val="18"/>
                <w:lang w:val="sr-Cyrl-RS"/>
              </w:rPr>
              <w:t xml:space="preserve">     од којих за </w:t>
            </w:r>
            <w:r>
              <w:rPr>
                <w:rFonts w:cs="Calibri"/>
                <w:b/>
                <w:bCs/>
                <w:sz w:val="18"/>
                <w:szCs w:val="18"/>
                <w:lang w:val="sr-Cyrl-RS"/>
              </w:rPr>
              <w:t>Посебн</w:t>
            </w:r>
            <w:r w:rsidRPr="007103BE">
              <w:rPr>
                <w:rFonts w:cs="Calibri"/>
                <w:b/>
                <w:bCs/>
                <w:sz w:val="18"/>
                <w:szCs w:val="18"/>
                <w:lang w:val="sr-Cyrl-RS"/>
              </w:rPr>
              <w:t>и циљ  3</w:t>
            </w:r>
          </w:p>
        </w:tc>
        <w:tc>
          <w:tcPr>
            <w:tcW w:w="992" w:type="dxa"/>
            <w:shd w:val="clear" w:color="000000" w:fill="D9D9D9"/>
            <w:vAlign w:val="bottom"/>
          </w:tcPr>
          <w:p w14:paraId="5FC3B191" w14:textId="105797CE" w:rsidR="00CB4C2B" w:rsidRPr="007103BE" w:rsidRDefault="00CB4C2B" w:rsidP="00CB4C2B">
            <w:pPr>
              <w:spacing w:after="0" w:line="240" w:lineRule="auto"/>
              <w:jc w:val="right"/>
              <w:rPr>
                <w:rFonts w:cs="Calibri"/>
                <w:b/>
                <w:bCs/>
                <w:color w:val="000000"/>
                <w:lang w:val="sr-Cyrl-RS"/>
              </w:rPr>
            </w:pPr>
            <w:r>
              <w:rPr>
                <w:color w:val="000000"/>
              </w:rPr>
              <w:t>52,7</w:t>
            </w:r>
          </w:p>
        </w:tc>
        <w:tc>
          <w:tcPr>
            <w:tcW w:w="992" w:type="dxa"/>
            <w:shd w:val="clear" w:color="000000" w:fill="D9D9D9"/>
            <w:vAlign w:val="bottom"/>
          </w:tcPr>
          <w:p w14:paraId="717FF179" w14:textId="0B676419" w:rsidR="00CB4C2B" w:rsidRPr="007103BE" w:rsidRDefault="00CB4C2B" w:rsidP="00CB4C2B">
            <w:pPr>
              <w:spacing w:after="0" w:line="240" w:lineRule="auto"/>
              <w:jc w:val="right"/>
              <w:rPr>
                <w:rFonts w:cs="Calibri"/>
                <w:b/>
                <w:bCs/>
                <w:color w:val="000000"/>
                <w:lang w:val="sr-Cyrl-RS"/>
              </w:rPr>
            </w:pPr>
            <w:r>
              <w:rPr>
                <w:color w:val="000000"/>
              </w:rPr>
              <w:t>0,0</w:t>
            </w:r>
          </w:p>
        </w:tc>
        <w:tc>
          <w:tcPr>
            <w:tcW w:w="569" w:type="dxa"/>
            <w:shd w:val="clear" w:color="000000" w:fill="D9D9D9"/>
            <w:vAlign w:val="bottom"/>
          </w:tcPr>
          <w:p w14:paraId="545F9B14" w14:textId="1877D7A5" w:rsidR="00CB4C2B" w:rsidRPr="007103BE" w:rsidRDefault="00CB4C2B" w:rsidP="00CB4C2B">
            <w:pPr>
              <w:spacing w:after="0" w:line="240" w:lineRule="auto"/>
              <w:jc w:val="right"/>
              <w:rPr>
                <w:rFonts w:cs="Calibri"/>
                <w:b/>
                <w:bCs/>
                <w:color w:val="000000"/>
                <w:lang w:val="sr-Cyrl-RS"/>
              </w:rPr>
            </w:pPr>
            <w:r>
              <w:rPr>
                <w:color w:val="000000"/>
              </w:rPr>
              <w:t>0,0</w:t>
            </w:r>
          </w:p>
        </w:tc>
        <w:tc>
          <w:tcPr>
            <w:tcW w:w="993" w:type="dxa"/>
            <w:shd w:val="clear" w:color="000000" w:fill="D9D9D9"/>
            <w:vAlign w:val="bottom"/>
          </w:tcPr>
          <w:p w14:paraId="72CD2C4C" w14:textId="48989022" w:rsidR="00CB4C2B" w:rsidRPr="007103BE" w:rsidRDefault="00CB4C2B" w:rsidP="00CB4C2B">
            <w:pPr>
              <w:spacing w:after="0" w:line="240" w:lineRule="auto"/>
              <w:jc w:val="right"/>
              <w:rPr>
                <w:rFonts w:cs="Calibri"/>
                <w:b/>
                <w:bCs/>
                <w:color w:val="000000"/>
                <w:lang w:val="sr-Cyrl-RS"/>
              </w:rPr>
            </w:pPr>
            <w:r>
              <w:rPr>
                <w:color w:val="000000"/>
              </w:rPr>
              <w:t>0,0</w:t>
            </w:r>
          </w:p>
        </w:tc>
        <w:tc>
          <w:tcPr>
            <w:tcW w:w="815" w:type="dxa"/>
            <w:shd w:val="clear" w:color="000000" w:fill="D9D9D9"/>
            <w:vAlign w:val="bottom"/>
          </w:tcPr>
          <w:p w14:paraId="44295E3D" w14:textId="1FDE553A" w:rsidR="00CB4C2B" w:rsidRPr="007103BE" w:rsidRDefault="00CB4C2B" w:rsidP="00CB4C2B">
            <w:pPr>
              <w:spacing w:after="0" w:line="240" w:lineRule="auto"/>
              <w:ind w:left="-142" w:right="-74"/>
              <w:jc w:val="right"/>
              <w:rPr>
                <w:rFonts w:cs="Calibri"/>
                <w:b/>
                <w:bCs/>
                <w:color w:val="000000"/>
                <w:lang w:val="sr-Cyrl-RS"/>
              </w:rPr>
            </w:pPr>
            <w:r>
              <w:rPr>
                <w:color w:val="000000"/>
              </w:rPr>
              <w:t>0,0</w:t>
            </w:r>
          </w:p>
        </w:tc>
        <w:tc>
          <w:tcPr>
            <w:tcW w:w="850" w:type="dxa"/>
            <w:shd w:val="clear" w:color="000000" w:fill="D9D9D9"/>
            <w:vAlign w:val="bottom"/>
          </w:tcPr>
          <w:p w14:paraId="0211231B" w14:textId="2F7842A0" w:rsidR="00CB4C2B" w:rsidRPr="007103BE" w:rsidRDefault="00CB4C2B" w:rsidP="00CB4C2B">
            <w:pPr>
              <w:spacing w:after="0" w:line="240" w:lineRule="auto"/>
              <w:ind w:left="-142" w:right="-74"/>
              <w:jc w:val="right"/>
              <w:rPr>
                <w:rFonts w:cs="Calibri"/>
                <w:b/>
                <w:bCs/>
                <w:color w:val="000000"/>
                <w:lang w:val="sr-Cyrl-RS"/>
              </w:rPr>
            </w:pPr>
            <w:r>
              <w:rPr>
                <w:color w:val="000000"/>
              </w:rPr>
              <w:t>0,8</w:t>
            </w:r>
          </w:p>
        </w:tc>
        <w:tc>
          <w:tcPr>
            <w:tcW w:w="1169" w:type="dxa"/>
            <w:shd w:val="clear" w:color="000000" w:fill="D9D9D9"/>
            <w:vAlign w:val="bottom"/>
          </w:tcPr>
          <w:p w14:paraId="667C6739" w14:textId="33A0C293" w:rsidR="00CB4C2B" w:rsidRPr="007103BE" w:rsidRDefault="00CB4C2B" w:rsidP="00CB4C2B">
            <w:pPr>
              <w:spacing w:after="0" w:line="240" w:lineRule="auto"/>
              <w:ind w:left="-142" w:right="-74"/>
              <w:jc w:val="right"/>
              <w:rPr>
                <w:rFonts w:cs="Calibri"/>
                <w:b/>
                <w:bCs/>
                <w:color w:val="000000"/>
                <w:lang w:val="sr-Cyrl-RS"/>
              </w:rPr>
            </w:pPr>
            <w:r>
              <w:rPr>
                <w:color w:val="000000"/>
              </w:rPr>
              <w:t>3,7</w:t>
            </w:r>
          </w:p>
        </w:tc>
      </w:tr>
      <w:tr w:rsidR="00CB4C2B" w:rsidRPr="007103BE" w14:paraId="303BE415" w14:textId="77777777" w:rsidTr="00AA78A9">
        <w:tc>
          <w:tcPr>
            <w:tcW w:w="565" w:type="dxa"/>
            <w:shd w:val="clear" w:color="000000" w:fill="D9D9D9"/>
            <w:vAlign w:val="center"/>
          </w:tcPr>
          <w:p w14:paraId="490F442B" w14:textId="77777777" w:rsidR="00CB4C2B" w:rsidRPr="007103BE" w:rsidRDefault="00CB4C2B" w:rsidP="00CB4C2B">
            <w:pPr>
              <w:spacing w:after="0" w:line="240" w:lineRule="auto"/>
              <w:ind w:left="-103" w:right="-98"/>
              <w:jc w:val="center"/>
              <w:rPr>
                <w:rFonts w:ascii="Arial Narrow" w:eastAsia="Times New Roman" w:hAnsi="Arial Narrow" w:cs="Calibri"/>
                <w:b/>
                <w:bCs/>
                <w:color w:val="000000"/>
                <w:sz w:val="20"/>
                <w:szCs w:val="20"/>
                <w:lang w:val="sr-Cyrl-RS"/>
              </w:rPr>
            </w:pPr>
          </w:p>
        </w:tc>
        <w:tc>
          <w:tcPr>
            <w:tcW w:w="5671" w:type="dxa"/>
            <w:shd w:val="clear" w:color="000000" w:fill="D9D9D9"/>
            <w:vAlign w:val="center"/>
          </w:tcPr>
          <w:p w14:paraId="69B71291" w14:textId="3175B30C" w:rsidR="00CB4C2B" w:rsidRPr="007103BE" w:rsidRDefault="00CB4C2B" w:rsidP="00CB4C2B">
            <w:pPr>
              <w:spacing w:after="0" w:line="240" w:lineRule="auto"/>
              <w:ind w:right="-110"/>
              <w:jc w:val="left"/>
              <w:rPr>
                <w:rFonts w:cs="Calibri"/>
                <w:b/>
                <w:bCs/>
                <w:sz w:val="18"/>
                <w:szCs w:val="18"/>
                <w:lang w:val="sr-Cyrl-RS"/>
              </w:rPr>
            </w:pPr>
            <w:r w:rsidRPr="007103BE">
              <w:rPr>
                <w:rFonts w:cs="Calibri"/>
                <w:b/>
                <w:bCs/>
                <w:sz w:val="18"/>
                <w:szCs w:val="18"/>
                <w:lang w:val="sr-Cyrl-RS"/>
              </w:rPr>
              <w:t xml:space="preserve">     од којих за </w:t>
            </w:r>
            <w:r>
              <w:rPr>
                <w:rFonts w:cs="Calibri"/>
                <w:b/>
                <w:bCs/>
                <w:sz w:val="18"/>
                <w:szCs w:val="18"/>
                <w:lang w:val="sr-Cyrl-RS"/>
              </w:rPr>
              <w:t>Посебн</w:t>
            </w:r>
            <w:r w:rsidRPr="007103BE">
              <w:rPr>
                <w:rFonts w:cs="Calibri"/>
                <w:b/>
                <w:bCs/>
                <w:sz w:val="18"/>
                <w:szCs w:val="18"/>
                <w:lang w:val="sr-Cyrl-RS"/>
              </w:rPr>
              <w:t>и циљ  4</w:t>
            </w:r>
          </w:p>
        </w:tc>
        <w:tc>
          <w:tcPr>
            <w:tcW w:w="992" w:type="dxa"/>
            <w:shd w:val="clear" w:color="000000" w:fill="D9D9D9"/>
            <w:vAlign w:val="bottom"/>
          </w:tcPr>
          <w:p w14:paraId="2F502290" w14:textId="39556210" w:rsidR="00CB4C2B" w:rsidRPr="007103BE" w:rsidRDefault="00CB4C2B" w:rsidP="00CB4C2B">
            <w:pPr>
              <w:spacing w:after="0" w:line="240" w:lineRule="auto"/>
              <w:jc w:val="right"/>
              <w:rPr>
                <w:rFonts w:cs="Calibri"/>
                <w:color w:val="000000"/>
                <w:lang w:val="sr-Cyrl-RS"/>
              </w:rPr>
            </w:pPr>
            <w:r>
              <w:rPr>
                <w:color w:val="000000"/>
              </w:rPr>
              <w:t>0,0</w:t>
            </w:r>
          </w:p>
        </w:tc>
        <w:tc>
          <w:tcPr>
            <w:tcW w:w="992" w:type="dxa"/>
            <w:shd w:val="clear" w:color="000000" w:fill="D9D9D9"/>
            <w:vAlign w:val="bottom"/>
          </w:tcPr>
          <w:p w14:paraId="304AB8A5" w14:textId="1B9FBF6E" w:rsidR="00CB4C2B" w:rsidRPr="007103BE" w:rsidRDefault="00CB4C2B" w:rsidP="00CB4C2B">
            <w:pPr>
              <w:spacing w:after="0" w:line="240" w:lineRule="auto"/>
              <w:jc w:val="right"/>
              <w:rPr>
                <w:rFonts w:cs="Calibri"/>
                <w:color w:val="000000"/>
                <w:lang w:val="sr-Cyrl-RS"/>
              </w:rPr>
            </w:pPr>
            <w:r>
              <w:rPr>
                <w:color w:val="000000"/>
              </w:rPr>
              <w:t>0,0</w:t>
            </w:r>
          </w:p>
        </w:tc>
        <w:tc>
          <w:tcPr>
            <w:tcW w:w="569" w:type="dxa"/>
            <w:shd w:val="clear" w:color="000000" w:fill="D9D9D9"/>
            <w:vAlign w:val="bottom"/>
          </w:tcPr>
          <w:p w14:paraId="3D9A4C9C" w14:textId="5A7F9A9A" w:rsidR="00CB4C2B" w:rsidRPr="007103BE" w:rsidRDefault="00CB4C2B" w:rsidP="00CB4C2B">
            <w:pPr>
              <w:spacing w:after="0" w:line="240" w:lineRule="auto"/>
              <w:jc w:val="right"/>
              <w:rPr>
                <w:rFonts w:cs="Calibri"/>
                <w:color w:val="000000"/>
                <w:lang w:val="sr-Cyrl-RS"/>
              </w:rPr>
            </w:pPr>
            <w:r>
              <w:rPr>
                <w:color w:val="000000"/>
              </w:rPr>
              <w:t>0,0</w:t>
            </w:r>
          </w:p>
        </w:tc>
        <w:tc>
          <w:tcPr>
            <w:tcW w:w="993" w:type="dxa"/>
            <w:shd w:val="clear" w:color="000000" w:fill="D9D9D9"/>
            <w:vAlign w:val="bottom"/>
          </w:tcPr>
          <w:p w14:paraId="6379DF20" w14:textId="6C5AF643" w:rsidR="00CB4C2B" w:rsidRPr="007103BE" w:rsidRDefault="00CB4C2B" w:rsidP="00CB4C2B">
            <w:pPr>
              <w:spacing w:after="0" w:line="240" w:lineRule="auto"/>
              <w:jc w:val="right"/>
              <w:rPr>
                <w:rFonts w:cs="Calibri"/>
                <w:color w:val="000000"/>
                <w:lang w:val="sr-Cyrl-RS"/>
              </w:rPr>
            </w:pPr>
            <w:r>
              <w:rPr>
                <w:color w:val="000000"/>
              </w:rPr>
              <w:t>0,0</w:t>
            </w:r>
          </w:p>
        </w:tc>
        <w:tc>
          <w:tcPr>
            <w:tcW w:w="815" w:type="dxa"/>
            <w:shd w:val="clear" w:color="000000" w:fill="D9D9D9"/>
            <w:vAlign w:val="bottom"/>
          </w:tcPr>
          <w:p w14:paraId="5571C263" w14:textId="78A64CE4" w:rsidR="00CB4C2B" w:rsidRPr="007103BE" w:rsidRDefault="00CB4C2B" w:rsidP="00CB4C2B">
            <w:pPr>
              <w:spacing w:after="0" w:line="240" w:lineRule="auto"/>
              <w:ind w:left="-142" w:right="-74"/>
              <w:jc w:val="right"/>
              <w:rPr>
                <w:rFonts w:cs="Calibri"/>
                <w:color w:val="000000"/>
                <w:lang w:val="sr-Cyrl-RS"/>
              </w:rPr>
            </w:pPr>
            <w:r>
              <w:rPr>
                <w:color w:val="000000"/>
              </w:rPr>
              <w:t>0,0</w:t>
            </w:r>
          </w:p>
        </w:tc>
        <w:tc>
          <w:tcPr>
            <w:tcW w:w="850" w:type="dxa"/>
            <w:shd w:val="clear" w:color="000000" w:fill="D9D9D9"/>
            <w:vAlign w:val="bottom"/>
          </w:tcPr>
          <w:p w14:paraId="083B4229" w14:textId="1EE0BE0B" w:rsidR="00CB4C2B" w:rsidRPr="007103BE" w:rsidRDefault="00CB4C2B" w:rsidP="00CB4C2B">
            <w:pPr>
              <w:spacing w:after="0" w:line="240" w:lineRule="auto"/>
              <w:ind w:left="-142" w:right="-74"/>
              <w:jc w:val="right"/>
              <w:rPr>
                <w:rFonts w:cs="Calibri"/>
                <w:color w:val="000000"/>
                <w:lang w:val="sr-Cyrl-RS"/>
              </w:rPr>
            </w:pPr>
            <w:r>
              <w:rPr>
                <w:color w:val="000000"/>
              </w:rPr>
              <w:t>1,0</w:t>
            </w:r>
          </w:p>
        </w:tc>
        <w:tc>
          <w:tcPr>
            <w:tcW w:w="1169" w:type="dxa"/>
            <w:shd w:val="clear" w:color="000000" w:fill="D9D9D9"/>
            <w:vAlign w:val="bottom"/>
          </w:tcPr>
          <w:p w14:paraId="6465CB7A" w14:textId="2EE75F2C" w:rsidR="00CB4C2B" w:rsidRPr="007103BE" w:rsidRDefault="00CB4C2B" w:rsidP="00CB4C2B">
            <w:pPr>
              <w:spacing w:after="0" w:line="240" w:lineRule="auto"/>
              <w:ind w:left="-142" w:right="-74"/>
              <w:jc w:val="right"/>
              <w:rPr>
                <w:rFonts w:cs="Calibri"/>
                <w:color w:val="000000"/>
                <w:lang w:val="sr-Cyrl-RS"/>
              </w:rPr>
            </w:pPr>
            <w:r>
              <w:rPr>
                <w:color w:val="000000"/>
              </w:rPr>
              <w:t>0,0</w:t>
            </w:r>
          </w:p>
        </w:tc>
      </w:tr>
      <w:tr w:rsidR="00CB4C2B" w:rsidRPr="007103BE" w14:paraId="0D57AEF9" w14:textId="77777777" w:rsidTr="00AA78A9">
        <w:trPr>
          <w:trHeight w:val="410"/>
        </w:trPr>
        <w:tc>
          <w:tcPr>
            <w:tcW w:w="565" w:type="dxa"/>
            <w:shd w:val="clear" w:color="auto" w:fill="auto"/>
            <w:vAlign w:val="center"/>
          </w:tcPr>
          <w:p w14:paraId="04A9CE87" w14:textId="77777777" w:rsidR="00CB4C2B" w:rsidRPr="007103BE" w:rsidRDefault="00CB4C2B" w:rsidP="00CB4C2B">
            <w:pPr>
              <w:spacing w:after="0" w:line="240" w:lineRule="auto"/>
              <w:ind w:left="-103" w:right="-98"/>
              <w:jc w:val="center"/>
              <w:rPr>
                <w:rFonts w:ascii="Arial Narrow" w:eastAsia="Times New Roman" w:hAnsi="Arial Narrow" w:cs="Arial"/>
                <w:color w:val="0563C1"/>
                <w:sz w:val="20"/>
                <w:szCs w:val="20"/>
                <w:u w:val="single"/>
                <w:lang w:val="sr-Cyrl-RS"/>
              </w:rPr>
            </w:pPr>
          </w:p>
        </w:tc>
        <w:tc>
          <w:tcPr>
            <w:tcW w:w="5671" w:type="dxa"/>
            <w:shd w:val="clear" w:color="auto" w:fill="auto"/>
            <w:vAlign w:val="center"/>
          </w:tcPr>
          <w:p w14:paraId="0164BCCE" w14:textId="19E6DDFD" w:rsidR="00CB4C2B" w:rsidRPr="007103BE" w:rsidRDefault="00CB4C2B" w:rsidP="00CB4C2B">
            <w:pPr>
              <w:spacing w:after="0" w:line="240" w:lineRule="auto"/>
              <w:ind w:left="-107" w:right="-110"/>
              <w:jc w:val="left"/>
              <w:rPr>
                <w:rFonts w:ascii="Arial Narrow" w:eastAsia="Times New Roman" w:hAnsi="Arial Narrow" w:cs="Calibri"/>
                <w:color w:val="000000"/>
                <w:sz w:val="20"/>
                <w:szCs w:val="20"/>
                <w:lang w:val="sr-Cyrl-RS"/>
              </w:rPr>
            </w:pPr>
            <w:r w:rsidRPr="007103BE">
              <w:rPr>
                <w:rFonts w:cs="Calibri"/>
                <w:b/>
                <w:bCs/>
                <w:sz w:val="18"/>
                <w:szCs w:val="18"/>
                <w:lang w:val="sr-Cyrl-RS"/>
              </w:rPr>
              <w:t>Кумулативни инвестициони трошкови у периоду 2022-2030. године</w:t>
            </w:r>
          </w:p>
        </w:tc>
        <w:tc>
          <w:tcPr>
            <w:tcW w:w="992" w:type="dxa"/>
            <w:shd w:val="clear" w:color="auto" w:fill="auto"/>
            <w:vAlign w:val="center"/>
          </w:tcPr>
          <w:p w14:paraId="10ABE150" w14:textId="7D3AF725" w:rsidR="00CB4C2B" w:rsidRPr="007103BE" w:rsidRDefault="00CB4C2B" w:rsidP="00CB4C2B">
            <w:pPr>
              <w:spacing w:after="0" w:line="240" w:lineRule="auto"/>
              <w:jc w:val="right"/>
              <w:rPr>
                <w:rFonts w:ascii="Arial Narrow" w:eastAsia="Times New Roman" w:hAnsi="Arial Narrow" w:cs="Calibri"/>
                <w:color w:val="000000"/>
                <w:sz w:val="20"/>
                <w:szCs w:val="20"/>
                <w:lang w:val="sr-Cyrl-RS"/>
              </w:rPr>
            </w:pPr>
            <w:r>
              <w:rPr>
                <w:b/>
                <w:bCs/>
                <w:color w:val="000000"/>
              </w:rPr>
              <w:t>2594,6</w:t>
            </w:r>
          </w:p>
        </w:tc>
        <w:tc>
          <w:tcPr>
            <w:tcW w:w="992" w:type="dxa"/>
            <w:shd w:val="clear" w:color="auto" w:fill="auto"/>
            <w:vAlign w:val="bottom"/>
          </w:tcPr>
          <w:p w14:paraId="2CEF6F90" w14:textId="02537EFB" w:rsidR="00CB4C2B" w:rsidRPr="007103BE" w:rsidRDefault="00CB4C2B" w:rsidP="00CB4C2B">
            <w:pPr>
              <w:spacing w:after="0" w:line="240" w:lineRule="auto"/>
              <w:jc w:val="right"/>
              <w:rPr>
                <w:rFonts w:ascii="Arial Narrow" w:eastAsia="Times New Roman" w:hAnsi="Arial Narrow" w:cs="Calibri"/>
                <w:color w:val="000000"/>
                <w:sz w:val="20"/>
                <w:szCs w:val="20"/>
                <w:lang w:val="sr-Cyrl-RS"/>
              </w:rPr>
            </w:pPr>
            <w:r>
              <w:rPr>
                <w:rFonts w:cs="Calibri"/>
                <w:color w:val="000000"/>
              </w:rPr>
              <w:t> </w:t>
            </w:r>
          </w:p>
        </w:tc>
        <w:tc>
          <w:tcPr>
            <w:tcW w:w="569" w:type="dxa"/>
            <w:shd w:val="clear" w:color="auto" w:fill="auto"/>
            <w:vAlign w:val="bottom"/>
          </w:tcPr>
          <w:p w14:paraId="7897C0D0" w14:textId="6D402A4F" w:rsidR="00CB4C2B" w:rsidRPr="007103BE" w:rsidRDefault="00CB4C2B" w:rsidP="00CB4C2B">
            <w:pPr>
              <w:spacing w:after="0" w:line="240" w:lineRule="auto"/>
              <w:jc w:val="right"/>
              <w:rPr>
                <w:rFonts w:ascii="Arial Narrow" w:eastAsia="Times New Roman" w:hAnsi="Arial Narrow" w:cs="Calibri"/>
                <w:color w:val="000000"/>
                <w:sz w:val="20"/>
                <w:szCs w:val="20"/>
                <w:lang w:val="sr-Cyrl-RS"/>
              </w:rPr>
            </w:pPr>
            <w:r>
              <w:rPr>
                <w:rFonts w:cs="Calibri"/>
                <w:color w:val="000000"/>
              </w:rPr>
              <w:t> </w:t>
            </w:r>
          </w:p>
        </w:tc>
        <w:tc>
          <w:tcPr>
            <w:tcW w:w="993" w:type="dxa"/>
            <w:shd w:val="clear" w:color="auto" w:fill="auto"/>
            <w:vAlign w:val="bottom"/>
          </w:tcPr>
          <w:p w14:paraId="70CCD76B" w14:textId="1D14A1D8" w:rsidR="00CB4C2B" w:rsidRPr="007103BE" w:rsidRDefault="00CB4C2B" w:rsidP="00CB4C2B">
            <w:pPr>
              <w:spacing w:after="0" w:line="240" w:lineRule="auto"/>
              <w:jc w:val="right"/>
              <w:rPr>
                <w:rFonts w:ascii="Arial Narrow" w:eastAsia="Times New Roman" w:hAnsi="Arial Narrow" w:cs="Calibri"/>
                <w:color w:val="000000"/>
                <w:sz w:val="20"/>
                <w:szCs w:val="20"/>
                <w:lang w:val="sr-Cyrl-RS"/>
              </w:rPr>
            </w:pPr>
            <w:r>
              <w:rPr>
                <w:rFonts w:cs="Calibri"/>
                <w:color w:val="000000"/>
              </w:rPr>
              <w:t> </w:t>
            </w:r>
          </w:p>
        </w:tc>
        <w:tc>
          <w:tcPr>
            <w:tcW w:w="815" w:type="dxa"/>
            <w:shd w:val="clear" w:color="auto" w:fill="auto"/>
            <w:vAlign w:val="bottom"/>
          </w:tcPr>
          <w:p w14:paraId="7D712305" w14:textId="5EB796F3" w:rsidR="00CB4C2B" w:rsidRPr="007103BE" w:rsidRDefault="00CB4C2B" w:rsidP="00CB4C2B">
            <w:pPr>
              <w:spacing w:after="0" w:line="240" w:lineRule="auto"/>
              <w:ind w:left="-142" w:right="-74"/>
              <w:jc w:val="right"/>
              <w:rPr>
                <w:rFonts w:ascii="Arial Narrow" w:eastAsia="Times New Roman" w:hAnsi="Arial Narrow" w:cs="Calibri"/>
                <w:color w:val="000000"/>
                <w:sz w:val="20"/>
                <w:szCs w:val="20"/>
                <w:lang w:val="sr-Cyrl-RS"/>
              </w:rPr>
            </w:pPr>
            <w:r>
              <w:rPr>
                <w:rFonts w:cs="Calibri"/>
                <w:color w:val="000000"/>
              </w:rPr>
              <w:t> </w:t>
            </w:r>
          </w:p>
        </w:tc>
        <w:tc>
          <w:tcPr>
            <w:tcW w:w="850" w:type="dxa"/>
            <w:shd w:val="clear" w:color="auto" w:fill="auto"/>
            <w:vAlign w:val="bottom"/>
          </w:tcPr>
          <w:p w14:paraId="78598075" w14:textId="1F7B98DB" w:rsidR="00CB4C2B" w:rsidRPr="007103BE" w:rsidRDefault="00CB4C2B" w:rsidP="00CB4C2B">
            <w:pPr>
              <w:spacing w:after="0" w:line="240" w:lineRule="auto"/>
              <w:ind w:left="-142" w:right="-74"/>
              <w:jc w:val="right"/>
              <w:rPr>
                <w:rFonts w:ascii="Arial Narrow" w:eastAsia="Times New Roman" w:hAnsi="Arial Narrow" w:cs="Calibri"/>
                <w:color w:val="000000"/>
                <w:sz w:val="20"/>
                <w:szCs w:val="20"/>
                <w:lang w:val="sr-Cyrl-RS"/>
              </w:rPr>
            </w:pPr>
            <w:r>
              <w:rPr>
                <w:rFonts w:cs="Calibri"/>
                <w:color w:val="000000"/>
              </w:rPr>
              <w:t> </w:t>
            </w:r>
          </w:p>
        </w:tc>
        <w:tc>
          <w:tcPr>
            <w:tcW w:w="1169" w:type="dxa"/>
            <w:shd w:val="clear" w:color="auto" w:fill="auto"/>
            <w:vAlign w:val="bottom"/>
          </w:tcPr>
          <w:p w14:paraId="1CA1FC45" w14:textId="1D2761F8" w:rsidR="00CB4C2B" w:rsidRPr="007103BE" w:rsidRDefault="00CB4C2B" w:rsidP="00CB4C2B">
            <w:pPr>
              <w:spacing w:after="0" w:line="240" w:lineRule="auto"/>
              <w:ind w:left="-142" w:right="-74"/>
              <w:jc w:val="right"/>
              <w:rPr>
                <w:rFonts w:ascii="Arial Narrow" w:eastAsia="Times New Roman" w:hAnsi="Arial Narrow" w:cs="Calibri"/>
                <w:color w:val="000000"/>
                <w:sz w:val="20"/>
                <w:szCs w:val="20"/>
                <w:lang w:val="sr-Cyrl-RS"/>
              </w:rPr>
            </w:pPr>
            <w:r>
              <w:rPr>
                <w:rFonts w:cs="Calibri"/>
                <w:color w:val="000000"/>
              </w:rPr>
              <w:t> </w:t>
            </w:r>
          </w:p>
        </w:tc>
      </w:tr>
    </w:tbl>
    <w:p w14:paraId="0488989A" w14:textId="63B4B632" w:rsidR="002E0788" w:rsidRDefault="002E0788" w:rsidP="002E0788">
      <w:pPr>
        <w:rPr>
          <w:lang w:val="sr-Cyrl-RS"/>
        </w:rPr>
      </w:pPr>
    </w:p>
    <w:p w14:paraId="26BE82AB" w14:textId="0BAE16C7" w:rsidR="00CB4C2B" w:rsidRDefault="00CB4C2B" w:rsidP="002E0788">
      <w:pPr>
        <w:rPr>
          <w:lang w:val="sr-Cyrl-RS"/>
        </w:rPr>
      </w:pPr>
    </w:p>
    <w:p w14:paraId="30AC89D7" w14:textId="77777777" w:rsidR="00CB4C2B" w:rsidRDefault="00CB4C2B" w:rsidP="002E0788">
      <w:pPr>
        <w:rPr>
          <w:lang w:val="sr-Cyrl-RS"/>
        </w:rPr>
      </w:pPr>
    </w:p>
    <w:p w14:paraId="1DE7C63E" w14:textId="1B737EF2" w:rsidR="00CB4C2B" w:rsidRPr="00CB4C2B" w:rsidRDefault="00CB4C2B" w:rsidP="00CB4C2B">
      <w:pPr>
        <w:rPr>
          <w:b/>
          <w:bCs/>
          <w:sz w:val="20"/>
          <w:szCs w:val="18"/>
          <w:lang w:val="sr-Cyrl-RS"/>
        </w:rPr>
      </w:pPr>
      <w:bookmarkStart w:id="168" w:name="_Toc88224635"/>
      <w:r>
        <w:rPr>
          <w:b/>
          <w:i/>
          <w:iCs/>
          <w:sz w:val="20"/>
          <w:szCs w:val="18"/>
          <w:lang w:val="sr-Cyrl-RS"/>
        </w:rPr>
        <w:lastRenderedPageBreak/>
        <w:t xml:space="preserve">Табела </w:t>
      </w:r>
      <w:r w:rsidRPr="004C0670">
        <w:rPr>
          <w:b/>
          <w:i/>
          <w:iCs/>
          <w:sz w:val="20"/>
          <w:szCs w:val="18"/>
        </w:rPr>
        <w:fldChar w:fldCharType="begin"/>
      </w:r>
      <w:r w:rsidRPr="004C0670">
        <w:rPr>
          <w:b/>
          <w:i/>
          <w:iCs/>
          <w:sz w:val="20"/>
          <w:szCs w:val="18"/>
        </w:rPr>
        <w:instrText xml:space="preserve"> STYLEREF 1 \s </w:instrText>
      </w:r>
      <w:r w:rsidRPr="004C0670">
        <w:rPr>
          <w:b/>
          <w:i/>
          <w:iCs/>
          <w:sz w:val="20"/>
          <w:szCs w:val="18"/>
        </w:rPr>
        <w:fldChar w:fldCharType="separate"/>
      </w:r>
      <w:r>
        <w:rPr>
          <w:b/>
          <w:i/>
          <w:iCs/>
          <w:noProof/>
          <w:sz w:val="20"/>
          <w:szCs w:val="18"/>
        </w:rPr>
        <w:t>7</w:t>
      </w:r>
      <w:r w:rsidRPr="004C0670">
        <w:rPr>
          <w:b/>
          <w:i/>
          <w:iCs/>
          <w:sz w:val="20"/>
          <w:szCs w:val="18"/>
        </w:rPr>
        <w:fldChar w:fldCharType="end"/>
      </w:r>
      <w:r w:rsidRPr="004C0670">
        <w:rPr>
          <w:b/>
          <w:i/>
          <w:iCs/>
          <w:sz w:val="20"/>
          <w:szCs w:val="18"/>
        </w:rPr>
        <w:noBreakHyphen/>
      </w:r>
      <w:r w:rsidRPr="004C0670">
        <w:rPr>
          <w:b/>
          <w:i/>
          <w:iCs/>
          <w:sz w:val="20"/>
          <w:szCs w:val="18"/>
        </w:rPr>
        <w:fldChar w:fldCharType="begin"/>
      </w:r>
      <w:r w:rsidRPr="004C0670">
        <w:rPr>
          <w:b/>
          <w:i/>
          <w:iCs/>
          <w:sz w:val="20"/>
          <w:szCs w:val="18"/>
        </w:rPr>
        <w:instrText xml:space="preserve"> SEQ Table \* ARABIC \s 1 </w:instrText>
      </w:r>
      <w:r w:rsidRPr="004C0670">
        <w:rPr>
          <w:b/>
          <w:i/>
          <w:iCs/>
          <w:sz w:val="20"/>
          <w:szCs w:val="18"/>
        </w:rPr>
        <w:fldChar w:fldCharType="separate"/>
      </w:r>
      <w:r>
        <w:rPr>
          <w:b/>
          <w:i/>
          <w:iCs/>
          <w:noProof/>
          <w:sz w:val="20"/>
          <w:szCs w:val="18"/>
        </w:rPr>
        <w:t>7</w:t>
      </w:r>
      <w:r w:rsidRPr="004C0670">
        <w:rPr>
          <w:b/>
          <w:i/>
          <w:iCs/>
          <w:sz w:val="20"/>
          <w:szCs w:val="18"/>
        </w:rPr>
        <w:fldChar w:fldCharType="end"/>
      </w:r>
      <w:r w:rsidRPr="004C0670">
        <w:rPr>
          <w:b/>
          <w:i/>
          <w:iCs/>
          <w:sz w:val="20"/>
          <w:szCs w:val="18"/>
        </w:rPr>
        <w:t>:</w:t>
      </w:r>
      <w:r w:rsidRPr="004C0670">
        <w:rPr>
          <w:b/>
          <w:bCs/>
          <w:sz w:val="20"/>
          <w:szCs w:val="18"/>
        </w:rPr>
        <w:t xml:space="preserve"> </w:t>
      </w:r>
      <w:r>
        <w:rPr>
          <w:b/>
          <w:bCs/>
          <w:sz w:val="20"/>
          <w:szCs w:val="18"/>
          <w:lang w:val="sr-Cyrl-RS"/>
        </w:rPr>
        <w:t xml:space="preserve">Укупни инвестициони трошкови и трошкови државе и донатора за период </w:t>
      </w:r>
      <w:r>
        <w:rPr>
          <w:b/>
          <w:bCs/>
          <w:sz w:val="20"/>
          <w:szCs w:val="18"/>
        </w:rPr>
        <w:t>2022-2030</w:t>
      </w:r>
      <w:r>
        <w:rPr>
          <w:b/>
          <w:bCs/>
          <w:sz w:val="20"/>
          <w:szCs w:val="18"/>
          <w:lang w:val="sr-Cyrl-RS"/>
        </w:rPr>
        <w:t xml:space="preserve">. године у милионима евра, </w:t>
      </w:r>
      <w:r w:rsidRPr="00CB4C2B">
        <w:rPr>
          <w:b/>
          <w:bCs/>
          <w:sz w:val="20"/>
          <w:szCs w:val="18"/>
          <w:lang w:val="sr-Cyrl-RS"/>
        </w:rPr>
        <w:t>2022-2030. године, константне цене из 2021. године</w:t>
      </w:r>
      <w:bookmarkEnd w:id="168"/>
    </w:p>
    <w:tbl>
      <w:tblPr>
        <w:tblW w:w="11860" w:type="dxa"/>
        <w:tblLook w:val="04A0" w:firstRow="1" w:lastRow="0" w:firstColumn="1" w:lastColumn="0" w:noHBand="0" w:noVBand="1"/>
      </w:tblPr>
      <w:tblGrid>
        <w:gridCol w:w="4620"/>
        <w:gridCol w:w="1444"/>
        <w:gridCol w:w="1330"/>
        <w:gridCol w:w="962"/>
        <w:gridCol w:w="971"/>
        <w:gridCol w:w="1156"/>
        <w:gridCol w:w="1081"/>
        <w:gridCol w:w="1165"/>
        <w:tblGridChange w:id="169">
          <w:tblGrid>
            <w:gridCol w:w="4620"/>
            <w:gridCol w:w="1444"/>
            <w:gridCol w:w="1330"/>
            <w:gridCol w:w="962"/>
            <w:gridCol w:w="971"/>
            <w:gridCol w:w="1156"/>
            <w:gridCol w:w="1081"/>
            <w:gridCol w:w="1165"/>
          </w:tblGrid>
        </w:tblGridChange>
      </w:tblGrid>
      <w:tr w:rsidR="00CB4C2B" w:rsidRPr="00A548F3" w14:paraId="44D8105F" w14:textId="77777777" w:rsidTr="00517477">
        <w:trPr>
          <w:trHeight w:val="360"/>
        </w:trPr>
        <w:tc>
          <w:tcPr>
            <w:tcW w:w="4620" w:type="dxa"/>
            <w:vMerge w:val="restart"/>
            <w:tcBorders>
              <w:top w:val="single" w:sz="4" w:space="0" w:color="auto"/>
              <w:left w:val="single" w:sz="4" w:space="0" w:color="auto"/>
              <w:bottom w:val="single" w:sz="4" w:space="0" w:color="000000"/>
              <w:right w:val="single" w:sz="4" w:space="0" w:color="auto"/>
            </w:tcBorders>
            <w:shd w:val="clear" w:color="000000" w:fill="002060"/>
            <w:noWrap/>
            <w:vAlign w:val="center"/>
            <w:hideMark/>
          </w:tcPr>
          <w:p w14:paraId="5FAD05EC" w14:textId="047038B7" w:rsidR="00CB4C2B" w:rsidRPr="00CB4C2B" w:rsidRDefault="00CB4C2B" w:rsidP="00517477">
            <w:pPr>
              <w:spacing w:after="0" w:line="240" w:lineRule="auto"/>
              <w:jc w:val="center"/>
              <w:rPr>
                <w:rFonts w:eastAsia="Times New Roman" w:cs="Calibri"/>
                <w:b/>
                <w:bCs/>
                <w:color w:val="FFFFFF"/>
                <w:lang w:val="sr-Cyrl-RS"/>
              </w:rPr>
            </w:pPr>
            <w:r>
              <w:rPr>
                <w:rFonts w:eastAsia="Times New Roman" w:cs="Calibri"/>
                <w:b/>
                <w:bCs/>
                <w:color w:val="FFFFFF"/>
                <w:lang w:val="sr-Cyrl-RS"/>
              </w:rPr>
              <w:t>Категорија</w:t>
            </w:r>
          </w:p>
        </w:tc>
        <w:tc>
          <w:tcPr>
            <w:tcW w:w="3400" w:type="dxa"/>
            <w:gridSpan w:val="3"/>
            <w:tcBorders>
              <w:top w:val="single" w:sz="4" w:space="0" w:color="auto"/>
              <w:left w:val="nil"/>
              <w:bottom w:val="single" w:sz="4" w:space="0" w:color="auto"/>
              <w:right w:val="single" w:sz="4" w:space="0" w:color="auto"/>
            </w:tcBorders>
            <w:shd w:val="clear" w:color="000000" w:fill="002060"/>
            <w:noWrap/>
            <w:vAlign w:val="center"/>
            <w:hideMark/>
          </w:tcPr>
          <w:p w14:paraId="0BC920EE" w14:textId="35CB2CE5" w:rsidR="00CB4C2B" w:rsidRPr="00CB4C2B" w:rsidRDefault="00CB4C2B" w:rsidP="00517477">
            <w:pPr>
              <w:spacing w:after="0" w:line="240" w:lineRule="auto"/>
              <w:jc w:val="center"/>
              <w:rPr>
                <w:rFonts w:eastAsia="Times New Roman" w:cs="Calibri"/>
                <w:b/>
                <w:bCs/>
                <w:color w:val="FFFFFF"/>
                <w:lang w:val="sr-Cyrl-RS"/>
              </w:rPr>
            </w:pPr>
            <w:r>
              <w:rPr>
                <w:rFonts w:eastAsia="Times New Roman" w:cs="Calibri"/>
                <w:b/>
                <w:bCs/>
                <w:color w:val="FFFFFF"/>
                <w:lang w:val="sr-Cyrl-RS"/>
              </w:rPr>
              <w:t>Инвестициони трошкови</w:t>
            </w:r>
          </w:p>
        </w:tc>
        <w:tc>
          <w:tcPr>
            <w:tcW w:w="2880" w:type="dxa"/>
            <w:gridSpan w:val="3"/>
            <w:tcBorders>
              <w:top w:val="single" w:sz="4" w:space="0" w:color="auto"/>
              <w:left w:val="nil"/>
              <w:bottom w:val="single" w:sz="4" w:space="0" w:color="auto"/>
              <w:right w:val="single" w:sz="4" w:space="0" w:color="auto"/>
            </w:tcBorders>
            <w:shd w:val="clear" w:color="000000" w:fill="002060"/>
            <w:noWrap/>
            <w:vAlign w:val="center"/>
            <w:hideMark/>
          </w:tcPr>
          <w:p w14:paraId="3E00F70B" w14:textId="0D59CEB4" w:rsidR="00CB4C2B" w:rsidRPr="00CB4C2B" w:rsidRDefault="00CB4C2B" w:rsidP="00517477">
            <w:pPr>
              <w:spacing w:after="0" w:line="240" w:lineRule="auto"/>
              <w:jc w:val="center"/>
              <w:rPr>
                <w:rFonts w:eastAsia="Times New Roman" w:cs="Calibri"/>
                <w:b/>
                <w:bCs/>
                <w:color w:val="FFFFFF"/>
                <w:lang w:val="sr-Cyrl-RS"/>
              </w:rPr>
            </w:pPr>
            <w:r>
              <w:rPr>
                <w:rFonts w:eastAsia="Times New Roman" w:cs="Calibri"/>
                <w:b/>
                <w:bCs/>
                <w:color w:val="FFFFFF"/>
                <w:lang w:val="sr-Cyrl-RS"/>
              </w:rPr>
              <w:t>Остали трошкови имплементације</w:t>
            </w:r>
          </w:p>
        </w:tc>
        <w:tc>
          <w:tcPr>
            <w:tcW w:w="960" w:type="dxa"/>
            <w:tcBorders>
              <w:top w:val="nil"/>
              <w:left w:val="nil"/>
              <w:bottom w:val="nil"/>
              <w:right w:val="nil"/>
            </w:tcBorders>
            <w:shd w:val="clear" w:color="000000" w:fill="002060"/>
            <w:vAlign w:val="center"/>
            <w:hideMark/>
          </w:tcPr>
          <w:p w14:paraId="46123DC2" w14:textId="6B1DDEC7" w:rsidR="00CB4C2B" w:rsidRPr="00CB4C2B" w:rsidRDefault="00CB4C2B" w:rsidP="00517477">
            <w:pPr>
              <w:spacing w:after="0" w:line="240" w:lineRule="auto"/>
              <w:jc w:val="center"/>
              <w:rPr>
                <w:rFonts w:eastAsia="Times New Roman" w:cs="Calibri"/>
                <w:b/>
                <w:bCs/>
                <w:color w:val="FFFFFF"/>
                <w:lang w:val="sr-Cyrl-RS"/>
              </w:rPr>
            </w:pPr>
            <w:r>
              <w:rPr>
                <w:rFonts w:eastAsia="Times New Roman" w:cs="Calibri"/>
                <w:b/>
                <w:bCs/>
                <w:color w:val="FFFFFF"/>
                <w:lang w:val="sr-Cyrl-RS"/>
              </w:rPr>
              <w:t xml:space="preserve">Укупни </w:t>
            </w:r>
          </w:p>
        </w:tc>
      </w:tr>
      <w:tr w:rsidR="00CB4C2B" w:rsidRPr="00A548F3" w14:paraId="52762230" w14:textId="77777777" w:rsidTr="00517477">
        <w:trPr>
          <w:trHeight w:val="360"/>
        </w:trPr>
        <w:tc>
          <w:tcPr>
            <w:tcW w:w="4620" w:type="dxa"/>
            <w:vMerge/>
            <w:tcBorders>
              <w:top w:val="single" w:sz="4" w:space="0" w:color="auto"/>
              <w:left w:val="single" w:sz="4" w:space="0" w:color="auto"/>
              <w:bottom w:val="single" w:sz="4" w:space="0" w:color="000000"/>
              <w:right w:val="single" w:sz="4" w:space="0" w:color="auto"/>
            </w:tcBorders>
            <w:vAlign w:val="center"/>
            <w:hideMark/>
          </w:tcPr>
          <w:p w14:paraId="2FF8DEA2" w14:textId="77777777" w:rsidR="00CB4C2B" w:rsidRPr="00A548F3" w:rsidRDefault="00CB4C2B" w:rsidP="00517477">
            <w:pPr>
              <w:spacing w:after="0" w:line="240" w:lineRule="auto"/>
              <w:jc w:val="left"/>
              <w:rPr>
                <w:rFonts w:eastAsia="Times New Roman" w:cs="Calibri"/>
                <w:b/>
                <w:bCs/>
                <w:color w:val="FFFFFF"/>
                <w:lang w:val="en-US"/>
              </w:rPr>
            </w:pPr>
          </w:p>
        </w:tc>
        <w:tc>
          <w:tcPr>
            <w:tcW w:w="1108" w:type="dxa"/>
            <w:tcBorders>
              <w:top w:val="nil"/>
              <w:left w:val="nil"/>
              <w:bottom w:val="single" w:sz="4" w:space="0" w:color="auto"/>
              <w:right w:val="single" w:sz="4" w:space="0" w:color="auto"/>
            </w:tcBorders>
            <w:shd w:val="clear" w:color="000000" w:fill="002060"/>
            <w:noWrap/>
            <w:vAlign w:val="center"/>
            <w:hideMark/>
          </w:tcPr>
          <w:p w14:paraId="7981C9AF" w14:textId="57BC1AEC" w:rsidR="00CB4C2B" w:rsidRPr="00CB4C2B" w:rsidRDefault="00CB4C2B" w:rsidP="00517477">
            <w:pPr>
              <w:spacing w:after="0" w:line="240" w:lineRule="auto"/>
              <w:jc w:val="left"/>
              <w:rPr>
                <w:rFonts w:eastAsia="Times New Roman" w:cs="Calibri"/>
                <w:b/>
                <w:bCs/>
                <w:color w:val="FFFFFF"/>
                <w:lang w:val="sr-Cyrl-RS"/>
              </w:rPr>
            </w:pPr>
            <w:r>
              <w:rPr>
                <w:rFonts w:eastAsia="Times New Roman" w:cs="Calibri"/>
                <w:b/>
                <w:bCs/>
                <w:color w:val="FFFFFF"/>
                <w:lang w:val="sr-Cyrl-RS"/>
              </w:rPr>
              <w:t>Инвеститори</w:t>
            </w:r>
          </w:p>
        </w:tc>
        <w:tc>
          <w:tcPr>
            <w:tcW w:w="1330" w:type="dxa"/>
            <w:tcBorders>
              <w:top w:val="nil"/>
              <w:left w:val="nil"/>
              <w:bottom w:val="single" w:sz="4" w:space="0" w:color="auto"/>
              <w:right w:val="single" w:sz="4" w:space="0" w:color="auto"/>
            </w:tcBorders>
            <w:shd w:val="clear" w:color="000000" w:fill="002060"/>
            <w:noWrap/>
            <w:vAlign w:val="center"/>
            <w:hideMark/>
          </w:tcPr>
          <w:p w14:paraId="032340CE" w14:textId="5695E54A" w:rsidR="00CB4C2B" w:rsidRPr="00CB4C2B" w:rsidRDefault="00CB4C2B" w:rsidP="00517477">
            <w:pPr>
              <w:spacing w:after="0" w:line="240" w:lineRule="auto"/>
              <w:jc w:val="left"/>
              <w:rPr>
                <w:rFonts w:eastAsia="Times New Roman" w:cs="Calibri"/>
                <w:b/>
                <w:bCs/>
                <w:color w:val="FFFFFF"/>
                <w:lang w:val="sr-Cyrl-RS"/>
              </w:rPr>
            </w:pPr>
            <w:r>
              <w:rPr>
                <w:rFonts w:eastAsia="Times New Roman" w:cs="Calibri"/>
                <w:b/>
                <w:bCs/>
                <w:color w:val="FFFFFF"/>
                <w:lang w:val="sr-Cyrl-RS"/>
              </w:rPr>
              <w:t xml:space="preserve">Потрошачи </w:t>
            </w:r>
          </w:p>
        </w:tc>
        <w:tc>
          <w:tcPr>
            <w:tcW w:w="962" w:type="dxa"/>
            <w:tcBorders>
              <w:top w:val="nil"/>
              <w:left w:val="nil"/>
              <w:bottom w:val="single" w:sz="4" w:space="0" w:color="auto"/>
              <w:right w:val="single" w:sz="4" w:space="0" w:color="auto"/>
            </w:tcBorders>
            <w:shd w:val="clear" w:color="000000" w:fill="002060"/>
            <w:noWrap/>
            <w:vAlign w:val="center"/>
            <w:hideMark/>
          </w:tcPr>
          <w:p w14:paraId="7A79C69F" w14:textId="7F5AB6C1" w:rsidR="00CB4C2B" w:rsidRPr="00CB4C2B" w:rsidRDefault="00CB4C2B" w:rsidP="00517477">
            <w:pPr>
              <w:spacing w:after="0" w:line="240" w:lineRule="auto"/>
              <w:jc w:val="left"/>
              <w:rPr>
                <w:rFonts w:eastAsia="Times New Roman" w:cs="Calibri"/>
                <w:b/>
                <w:bCs/>
                <w:color w:val="FFFFFF"/>
                <w:lang w:val="sr-Cyrl-RS"/>
              </w:rPr>
            </w:pPr>
            <w:r>
              <w:rPr>
                <w:rFonts w:eastAsia="Times New Roman" w:cs="Calibri"/>
                <w:b/>
                <w:bCs/>
                <w:color w:val="FFFFFF"/>
                <w:lang w:val="sr-Cyrl-RS"/>
              </w:rPr>
              <w:t>Укупно</w:t>
            </w:r>
          </w:p>
        </w:tc>
        <w:tc>
          <w:tcPr>
            <w:tcW w:w="869" w:type="dxa"/>
            <w:tcBorders>
              <w:top w:val="nil"/>
              <w:left w:val="nil"/>
              <w:bottom w:val="nil"/>
              <w:right w:val="single" w:sz="4" w:space="0" w:color="auto"/>
            </w:tcBorders>
            <w:shd w:val="clear" w:color="000000" w:fill="002060"/>
            <w:noWrap/>
            <w:vAlign w:val="center"/>
            <w:hideMark/>
          </w:tcPr>
          <w:p w14:paraId="2CC5ACEA" w14:textId="72425F1B" w:rsidR="00CB4C2B" w:rsidRPr="00CB4C2B" w:rsidRDefault="00CB4C2B" w:rsidP="00517477">
            <w:pPr>
              <w:spacing w:after="0" w:line="240" w:lineRule="auto"/>
              <w:jc w:val="center"/>
              <w:rPr>
                <w:rFonts w:eastAsia="Times New Roman" w:cs="Calibri"/>
                <w:b/>
                <w:bCs/>
                <w:color w:val="FFFFFF"/>
                <w:lang w:val="sr-Cyrl-RS"/>
              </w:rPr>
            </w:pPr>
            <w:r>
              <w:rPr>
                <w:rFonts w:eastAsia="Times New Roman" w:cs="Calibri"/>
                <w:b/>
                <w:bCs/>
                <w:color w:val="FFFFFF"/>
                <w:lang w:val="sr-Cyrl-RS"/>
              </w:rPr>
              <w:t xml:space="preserve">Држава </w:t>
            </w:r>
          </w:p>
        </w:tc>
        <w:tc>
          <w:tcPr>
            <w:tcW w:w="930" w:type="dxa"/>
            <w:tcBorders>
              <w:top w:val="nil"/>
              <w:left w:val="nil"/>
              <w:bottom w:val="nil"/>
              <w:right w:val="single" w:sz="4" w:space="0" w:color="auto"/>
            </w:tcBorders>
            <w:shd w:val="clear" w:color="000000" w:fill="002060"/>
            <w:noWrap/>
            <w:vAlign w:val="center"/>
            <w:hideMark/>
          </w:tcPr>
          <w:p w14:paraId="36874DD2" w14:textId="53274C3E" w:rsidR="00CB4C2B" w:rsidRPr="00CB4C2B" w:rsidRDefault="00CB4C2B" w:rsidP="00517477">
            <w:pPr>
              <w:spacing w:after="0" w:line="240" w:lineRule="auto"/>
              <w:jc w:val="center"/>
              <w:rPr>
                <w:rFonts w:eastAsia="Times New Roman" w:cs="Calibri"/>
                <w:b/>
                <w:bCs/>
                <w:color w:val="FFFFFF"/>
                <w:lang w:val="sr-Cyrl-RS"/>
              </w:rPr>
            </w:pPr>
            <w:r>
              <w:rPr>
                <w:rFonts w:eastAsia="Times New Roman" w:cs="Calibri"/>
                <w:b/>
                <w:bCs/>
                <w:color w:val="FFFFFF"/>
                <w:lang w:val="sr-Cyrl-RS"/>
              </w:rPr>
              <w:t>Донатори</w:t>
            </w:r>
          </w:p>
        </w:tc>
        <w:tc>
          <w:tcPr>
            <w:tcW w:w="1081" w:type="dxa"/>
            <w:tcBorders>
              <w:top w:val="nil"/>
              <w:left w:val="nil"/>
              <w:bottom w:val="nil"/>
              <w:right w:val="nil"/>
            </w:tcBorders>
            <w:shd w:val="clear" w:color="000000" w:fill="002060"/>
            <w:vAlign w:val="center"/>
            <w:hideMark/>
          </w:tcPr>
          <w:p w14:paraId="7FC14FB2" w14:textId="5D7F45C6" w:rsidR="00CB4C2B" w:rsidRPr="00CB4C2B" w:rsidRDefault="00CB4C2B" w:rsidP="00517477">
            <w:pPr>
              <w:spacing w:after="0" w:line="240" w:lineRule="auto"/>
              <w:jc w:val="center"/>
              <w:rPr>
                <w:rFonts w:eastAsia="Times New Roman" w:cs="Calibri"/>
                <w:b/>
                <w:bCs/>
                <w:color w:val="FFFFFF"/>
                <w:lang w:val="sr-Cyrl-RS"/>
              </w:rPr>
            </w:pPr>
            <w:r>
              <w:rPr>
                <w:rFonts w:eastAsia="Times New Roman" w:cs="Calibri"/>
                <w:b/>
                <w:bCs/>
                <w:color w:val="FFFFFF"/>
                <w:lang w:val="sr-Cyrl-RS"/>
              </w:rPr>
              <w:t>Укупно</w:t>
            </w:r>
          </w:p>
        </w:tc>
        <w:tc>
          <w:tcPr>
            <w:tcW w:w="960" w:type="dxa"/>
            <w:tcBorders>
              <w:top w:val="nil"/>
              <w:left w:val="single" w:sz="4" w:space="0" w:color="auto"/>
              <w:right w:val="nil"/>
            </w:tcBorders>
            <w:shd w:val="clear" w:color="000000" w:fill="002060"/>
            <w:vAlign w:val="center"/>
            <w:hideMark/>
          </w:tcPr>
          <w:p w14:paraId="361B5AC6" w14:textId="39664A6D" w:rsidR="00CB4C2B" w:rsidRPr="00CB4C2B" w:rsidRDefault="00CB4C2B" w:rsidP="00517477">
            <w:pPr>
              <w:spacing w:after="0" w:line="240" w:lineRule="auto"/>
              <w:jc w:val="center"/>
              <w:rPr>
                <w:rFonts w:eastAsia="Times New Roman" w:cs="Calibri"/>
                <w:b/>
                <w:bCs/>
                <w:color w:val="FFFFFF"/>
                <w:lang w:val="sr-Cyrl-RS"/>
              </w:rPr>
            </w:pPr>
            <w:r>
              <w:rPr>
                <w:rFonts w:eastAsia="Times New Roman" w:cs="Calibri"/>
                <w:b/>
                <w:bCs/>
                <w:color w:val="FFFFFF"/>
                <w:lang w:val="sr-Cyrl-RS"/>
              </w:rPr>
              <w:t>трошкови</w:t>
            </w:r>
          </w:p>
        </w:tc>
      </w:tr>
      <w:tr w:rsidR="00CB4C2B" w:rsidRPr="00A548F3" w14:paraId="502BE8D7" w14:textId="77777777" w:rsidTr="00517477">
        <w:trPr>
          <w:trHeight w:val="360"/>
        </w:trPr>
        <w:tc>
          <w:tcPr>
            <w:tcW w:w="4620" w:type="dxa"/>
            <w:tcBorders>
              <w:top w:val="nil"/>
              <w:left w:val="single" w:sz="4" w:space="0" w:color="auto"/>
              <w:bottom w:val="single" w:sz="4" w:space="0" w:color="auto"/>
              <w:right w:val="single" w:sz="4" w:space="0" w:color="auto"/>
            </w:tcBorders>
            <w:shd w:val="clear" w:color="000000" w:fill="D9D9D9"/>
            <w:vAlign w:val="center"/>
            <w:hideMark/>
          </w:tcPr>
          <w:p w14:paraId="190A777D" w14:textId="1903D1AA" w:rsidR="00CB4C2B" w:rsidRPr="00A548F3" w:rsidRDefault="00CB4C2B" w:rsidP="00517477">
            <w:pPr>
              <w:spacing w:after="0" w:line="240" w:lineRule="auto"/>
              <w:jc w:val="left"/>
              <w:rPr>
                <w:rFonts w:eastAsia="Times New Roman" w:cs="Calibri"/>
                <w:b/>
                <w:bCs/>
                <w:color w:val="000000"/>
                <w:sz w:val="18"/>
                <w:szCs w:val="18"/>
                <w:lang w:val="en-US"/>
              </w:rPr>
            </w:pPr>
            <w:r>
              <w:rPr>
                <w:rFonts w:eastAsia="Times New Roman" w:cs="Calibri"/>
                <w:b/>
                <w:bCs/>
                <w:color w:val="000000"/>
                <w:sz w:val="18"/>
                <w:szCs w:val="18"/>
                <w:lang w:val="sr-Cyrl-RS"/>
              </w:rPr>
              <w:t xml:space="preserve">Инвестициони трошкови – инвеститори </w:t>
            </w:r>
          </w:p>
        </w:tc>
        <w:tc>
          <w:tcPr>
            <w:tcW w:w="1108" w:type="dxa"/>
            <w:tcBorders>
              <w:top w:val="nil"/>
              <w:left w:val="nil"/>
              <w:bottom w:val="single" w:sz="4" w:space="0" w:color="auto"/>
              <w:right w:val="single" w:sz="4" w:space="0" w:color="auto"/>
            </w:tcBorders>
            <w:shd w:val="clear" w:color="auto" w:fill="auto"/>
            <w:noWrap/>
            <w:vAlign w:val="bottom"/>
            <w:hideMark/>
          </w:tcPr>
          <w:p w14:paraId="4196A70A" w14:textId="77777777" w:rsidR="00CB4C2B" w:rsidRPr="00A548F3" w:rsidRDefault="00CB4C2B" w:rsidP="00517477">
            <w:pPr>
              <w:spacing w:after="0" w:line="240" w:lineRule="auto"/>
              <w:jc w:val="right"/>
              <w:rPr>
                <w:rFonts w:eastAsia="Times New Roman" w:cs="Calibri"/>
                <w:color w:val="000000"/>
                <w:lang w:val="en-US"/>
              </w:rPr>
            </w:pPr>
            <w:r w:rsidRPr="00A548F3">
              <w:rPr>
                <w:rFonts w:eastAsia="Times New Roman" w:cs="Calibri"/>
                <w:color w:val="000000"/>
                <w:lang w:val="en-US"/>
              </w:rPr>
              <w:t>642,75</w:t>
            </w:r>
          </w:p>
        </w:tc>
        <w:tc>
          <w:tcPr>
            <w:tcW w:w="1330" w:type="dxa"/>
            <w:tcBorders>
              <w:top w:val="nil"/>
              <w:left w:val="nil"/>
              <w:bottom w:val="single" w:sz="4" w:space="0" w:color="auto"/>
              <w:right w:val="single" w:sz="4" w:space="0" w:color="auto"/>
            </w:tcBorders>
            <w:shd w:val="clear" w:color="auto" w:fill="auto"/>
            <w:noWrap/>
            <w:vAlign w:val="bottom"/>
            <w:hideMark/>
          </w:tcPr>
          <w:p w14:paraId="4B93000D" w14:textId="77777777" w:rsidR="00CB4C2B" w:rsidRPr="00A548F3" w:rsidRDefault="00CB4C2B" w:rsidP="00517477">
            <w:pPr>
              <w:spacing w:after="0" w:line="240" w:lineRule="auto"/>
              <w:jc w:val="right"/>
              <w:rPr>
                <w:rFonts w:eastAsia="Times New Roman" w:cs="Calibri"/>
                <w:color w:val="000000"/>
                <w:lang w:val="en-US"/>
              </w:rPr>
            </w:pPr>
            <w:r w:rsidRPr="00A548F3">
              <w:rPr>
                <w:rFonts w:eastAsia="Times New Roman" w:cs="Calibri"/>
                <w:color w:val="000000"/>
                <w:lang w:val="en-US"/>
              </w:rPr>
              <w:t>1951,86</w:t>
            </w:r>
          </w:p>
        </w:tc>
        <w:tc>
          <w:tcPr>
            <w:tcW w:w="962" w:type="dxa"/>
            <w:tcBorders>
              <w:top w:val="nil"/>
              <w:left w:val="nil"/>
              <w:bottom w:val="single" w:sz="4" w:space="0" w:color="auto"/>
              <w:right w:val="single" w:sz="4" w:space="0" w:color="auto"/>
            </w:tcBorders>
            <w:shd w:val="clear" w:color="auto" w:fill="auto"/>
            <w:noWrap/>
            <w:vAlign w:val="bottom"/>
            <w:hideMark/>
          </w:tcPr>
          <w:p w14:paraId="6175CF42" w14:textId="77777777" w:rsidR="00CB4C2B" w:rsidRPr="00A548F3" w:rsidRDefault="00CB4C2B" w:rsidP="00517477">
            <w:pPr>
              <w:spacing w:after="0" w:line="240" w:lineRule="auto"/>
              <w:jc w:val="right"/>
              <w:rPr>
                <w:rFonts w:eastAsia="Times New Roman" w:cs="Calibri"/>
                <w:color w:val="000000"/>
                <w:lang w:val="en-US"/>
              </w:rPr>
            </w:pPr>
            <w:r w:rsidRPr="00A548F3">
              <w:rPr>
                <w:rFonts w:eastAsia="Times New Roman" w:cs="Calibri"/>
                <w:color w:val="000000"/>
                <w:lang w:val="en-US"/>
              </w:rPr>
              <w:t>2594,61</w:t>
            </w:r>
          </w:p>
        </w:tc>
        <w:tc>
          <w:tcPr>
            <w:tcW w:w="869" w:type="dxa"/>
            <w:tcBorders>
              <w:top w:val="nil"/>
              <w:left w:val="nil"/>
              <w:bottom w:val="nil"/>
              <w:right w:val="nil"/>
            </w:tcBorders>
            <w:shd w:val="clear" w:color="000000" w:fill="D9D9D9"/>
            <w:noWrap/>
            <w:vAlign w:val="bottom"/>
            <w:hideMark/>
          </w:tcPr>
          <w:p w14:paraId="7F9CFD53" w14:textId="77777777" w:rsidR="00CB4C2B" w:rsidRPr="00A548F3" w:rsidRDefault="00CB4C2B" w:rsidP="00517477">
            <w:pPr>
              <w:spacing w:after="0" w:line="240" w:lineRule="auto"/>
              <w:jc w:val="left"/>
              <w:rPr>
                <w:rFonts w:eastAsia="Times New Roman" w:cs="Calibri"/>
                <w:color w:val="000000"/>
                <w:lang w:val="en-US"/>
              </w:rPr>
            </w:pPr>
            <w:r w:rsidRPr="00A548F3">
              <w:rPr>
                <w:rFonts w:eastAsia="Times New Roman" w:cs="Calibri"/>
                <w:color w:val="000000"/>
                <w:lang w:val="en-US"/>
              </w:rPr>
              <w:t> </w:t>
            </w:r>
          </w:p>
        </w:tc>
        <w:tc>
          <w:tcPr>
            <w:tcW w:w="930" w:type="dxa"/>
            <w:tcBorders>
              <w:top w:val="nil"/>
              <w:left w:val="nil"/>
              <w:bottom w:val="nil"/>
              <w:right w:val="nil"/>
            </w:tcBorders>
            <w:shd w:val="clear" w:color="000000" w:fill="D9D9D9"/>
            <w:noWrap/>
            <w:vAlign w:val="bottom"/>
            <w:hideMark/>
          </w:tcPr>
          <w:p w14:paraId="44AF5E00" w14:textId="77777777" w:rsidR="00CB4C2B" w:rsidRPr="00A548F3" w:rsidRDefault="00CB4C2B" w:rsidP="00517477">
            <w:pPr>
              <w:spacing w:after="0" w:line="240" w:lineRule="auto"/>
              <w:jc w:val="left"/>
              <w:rPr>
                <w:rFonts w:eastAsia="Times New Roman" w:cs="Calibri"/>
                <w:color w:val="000000"/>
                <w:lang w:val="en-US"/>
              </w:rPr>
            </w:pPr>
            <w:r w:rsidRPr="00A548F3">
              <w:rPr>
                <w:rFonts w:eastAsia="Times New Roman" w:cs="Calibri"/>
                <w:color w:val="000000"/>
                <w:lang w:val="en-US"/>
              </w:rPr>
              <w:t> </w:t>
            </w:r>
          </w:p>
        </w:tc>
        <w:tc>
          <w:tcPr>
            <w:tcW w:w="1081" w:type="dxa"/>
            <w:tcBorders>
              <w:top w:val="nil"/>
              <w:left w:val="nil"/>
              <w:bottom w:val="nil"/>
              <w:right w:val="single" w:sz="4" w:space="0" w:color="auto"/>
            </w:tcBorders>
            <w:shd w:val="clear" w:color="000000" w:fill="D9D9D9"/>
            <w:noWrap/>
            <w:vAlign w:val="bottom"/>
            <w:hideMark/>
          </w:tcPr>
          <w:p w14:paraId="16B601CA" w14:textId="77777777" w:rsidR="00CB4C2B" w:rsidRPr="00A548F3" w:rsidRDefault="00CB4C2B" w:rsidP="00517477">
            <w:pPr>
              <w:spacing w:after="0" w:line="240" w:lineRule="auto"/>
              <w:jc w:val="left"/>
              <w:rPr>
                <w:rFonts w:eastAsia="Times New Roman" w:cs="Calibri"/>
                <w:color w:val="000000"/>
                <w:lang w:val="en-US"/>
              </w:rPr>
            </w:pPr>
            <w:r w:rsidRPr="00A548F3">
              <w:rPr>
                <w:rFonts w:eastAsia="Times New Roman" w:cs="Calibri"/>
                <w:color w:val="000000"/>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5F6F696A" w14:textId="77777777" w:rsidR="00CB4C2B" w:rsidRPr="00A548F3" w:rsidRDefault="00CB4C2B" w:rsidP="00517477">
            <w:pPr>
              <w:spacing w:after="0" w:line="240" w:lineRule="auto"/>
              <w:jc w:val="right"/>
              <w:rPr>
                <w:rFonts w:eastAsia="Times New Roman" w:cs="Calibri"/>
                <w:color w:val="000000"/>
                <w:lang w:val="en-US"/>
              </w:rPr>
            </w:pPr>
            <w:r w:rsidRPr="00A548F3">
              <w:rPr>
                <w:rFonts w:eastAsia="Times New Roman" w:cs="Calibri"/>
                <w:color w:val="000000"/>
                <w:lang w:val="en-US"/>
              </w:rPr>
              <w:t>2594,61</w:t>
            </w:r>
          </w:p>
        </w:tc>
      </w:tr>
      <w:tr w:rsidR="00CB4C2B" w:rsidRPr="00A548F3" w14:paraId="2438111C" w14:textId="77777777" w:rsidTr="00517477">
        <w:trPr>
          <w:trHeight w:val="360"/>
        </w:trPr>
        <w:tc>
          <w:tcPr>
            <w:tcW w:w="4620" w:type="dxa"/>
            <w:tcBorders>
              <w:top w:val="nil"/>
              <w:left w:val="single" w:sz="4" w:space="0" w:color="auto"/>
              <w:bottom w:val="single" w:sz="4" w:space="0" w:color="auto"/>
              <w:right w:val="single" w:sz="4" w:space="0" w:color="auto"/>
            </w:tcBorders>
            <w:shd w:val="clear" w:color="000000" w:fill="D9D9D9"/>
            <w:vAlign w:val="center"/>
            <w:hideMark/>
          </w:tcPr>
          <w:p w14:paraId="3F905812" w14:textId="1BD4BC26" w:rsidR="00CB4C2B" w:rsidRPr="00A548F3" w:rsidRDefault="00CB4C2B" w:rsidP="00517477">
            <w:pPr>
              <w:spacing w:after="0" w:line="240" w:lineRule="auto"/>
              <w:jc w:val="left"/>
              <w:rPr>
                <w:rFonts w:eastAsia="Times New Roman" w:cs="Calibri"/>
                <w:b/>
                <w:bCs/>
                <w:color w:val="000000"/>
                <w:sz w:val="18"/>
                <w:szCs w:val="18"/>
                <w:lang w:val="en-US"/>
              </w:rPr>
            </w:pPr>
            <w:r>
              <w:rPr>
                <w:rFonts w:eastAsia="Times New Roman" w:cs="Calibri"/>
                <w:b/>
                <w:bCs/>
                <w:color w:val="000000"/>
                <w:sz w:val="18"/>
                <w:szCs w:val="18"/>
                <w:lang w:val="sr-Cyrl-RS"/>
              </w:rPr>
              <w:t>Финансијски подстицаји (из државног буџета</w:t>
            </w:r>
            <w:r w:rsidRPr="00A548F3">
              <w:rPr>
                <w:rFonts w:eastAsia="Times New Roman" w:cs="Calibri"/>
                <w:b/>
                <w:bCs/>
                <w:color w:val="000000"/>
                <w:sz w:val="18"/>
                <w:szCs w:val="18"/>
                <w:lang w:val="en-US"/>
              </w:rPr>
              <w:t>)</w:t>
            </w:r>
          </w:p>
        </w:tc>
        <w:tc>
          <w:tcPr>
            <w:tcW w:w="1108" w:type="dxa"/>
            <w:tcBorders>
              <w:top w:val="nil"/>
              <w:left w:val="nil"/>
              <w:bottom w:val="single" w:sz="4" w:space="0" w:color="auto"/>
              <w:right w:val="single" w:sz="4" w:space="0" w:color="auto"/>
            </w:tcBorders>
            <w:shd w:val="clear" w:color="auto" w:fill="auto"/>
            <w:noWrap/>
            <w:vAlign w:val="bottom"/>
            <w:hideMark/>
          </w:tcPr>
          <w:p w14:paraId="1F8F8DD2" w14:textId="77777777" w:rsidR="00CB4C2B" w:rsidRPr="00A548F3" w:rsidRDefault="00CB4C2B" w:rsidP="00517477">
            <w:pPr>
              <w:spacing w:after="0" w:line="240" w:lineRule="auto"/>
              <w:jc w:val="right"/>
              <w:rPr>
                <w:rFonts w:eastAsia="Times New Roman" w:cs="Calibri"/>
                <w:color w:val="000000"/>
                <w:lang w:val="en-US"/>
              </w:rPr>
            </w:pPr>
            <w:r w:rsidRPr="00A548F3">
              <w:rPr>
                <w:rFonts w:eastAsia="Times New Roman" w:cs="Calibri"/>
                <w:color w:val="000000"/>
                <w:lang w:val="en-US"/>
              </w:rPr>
              <w:t>0,00</w:t>
            </w:r>
          </w:p>
        </w:tc>
        <w:tc>
          <w:tcPr>
            <w:tcW w:w="1330" w:type="dxa"/>
            <w:tcBorders>
              <w:top w:val="nil"/>
              <w:left w:val="nil"/>
              <w:bottom w:val="single" w:sz="4" w:space="0" w:color="auto"/>
              <w:right w:val="single" w:sz="4" w:space="0" w:color="auto"/>
            </w:tcBorders>
            <w:shd w:val="clear" w:color="auto" w:fill="auto"/>
            <w:noWrap/>
            <w:vAlign w:val="bottom"/>
            <w:hideMark/>
          </w:tcPr>
          <w:p w14:paraId="61407E9D" w14:textId="77777777" w:rsidR="00CB4C2B" w:rsidRPr="00A548F3" w:rsidRDefault="00CB4C2B" w:rsidP="00517477">
            <w:pPr>
              <w:spacing w:after="0" w:line="240" w:lineRule="auto"/>
              <w:jc w:val="right"/>
              <w:rPr>
                <w:rFonts w:eastAsia="Times New Roman" w:cs="Calibri"/>
                <w:color w:val="000000"/>
                <w:lang w:val="en-US"/>
              </w:rPr>
            </w:pPr>
            <w:r w:rsidRPr="00A548F3">
              <w:rPr>
                <w:rFonts w:eastAsia="Times New Roman" w:cs="Calibri"/>
                <w:color w:val="000000"/>
                <w:lang w:val="en-US"/>
              </w:rPr>
              <w:t>-416,96</w:t>
            </w:r>
          </w:p>
        </w:tc>
        <w:tc>
          <w:tcPr>
            <w:tcW w:w="962" w:type="dxa"/>
            <w:tcBorders>
              <w:top w:val="nil"/>
              <w:left w:val="nil"/>
              <w:bottom w:val="single" w:sz="4" w:space="0" w:color="auto"/>
              <w:right w:val="single" w:sz="4" w:space="0" w:color="auto"/>
            </w:tcBorders>
            <w:shd w:val="clear" w:color="auto" w:fill="auto"/>
            <w:noWrap/>
            <w:vAlign w:val="bottom"/>
            <w:hideMark/>
          </w:tcPr>
          <w:p w14:paraId="02463843" w14:textId="77777777" w:rsidR="00CB4C2B" w:rsidRPr="00A548F3" w:rsidRDefault="00CB4C2B" w:rsidP="00517477">
            <w:pPr>
              <w:spacing w:after="0" w:line="240" w:lineRule="auto"/>
              <w:jc w:val="right"/>
              <w:rPr>
                <w:rFonts w:eastAsia="Times New Roman" w:cs="Calibri"/>
                <w:color w:val="000000"/>
                <w:lang w:val="en-US"/>
              </w:rPr>
            </w:pPr>
            <w:r w:rsidRPr="00A548F3">
              <w:rPr>
                <w:rFonts w:eastAsia="Times New Roman" w:cs="Calibri"/>
                <w:color w:val="000000"/>
                <w:lang w:val="en-US"/>
              </w:rPr>
              <w:t>-416,96</w:t>
            </w:r>
          </w:p>
        </w:tc>
        <w:tc>
          <w:tcPr>
            <w:tcW w:w="869" w:type="dxa"/>
            <w:tcBorders>
              <w:top w:val="nil"/>
              <w:left w:val="nil"/>
              <w:bottom w:val="nil"/>
              <w:right w:val="nil"/>
            </w:tcBorders>
            <w:shd w:val="clear" w:color="000000" w:fill="D9D9D9"/>
            <w:noWrap/>
            <w:vAlign w:val="bottom"/>
            <w:hideMark/>
          </w:tcPr>
          <w:p w14:paraId="5AE9130B" w14:textId="77777777" w:rsidR="00CB4C2B" w:rsidRPr="00A548F3" w:rsidRDefault="00CB4C2B" w:rsidP="00517477">
            <w:pPr>
              <w:spacing w:after="0" w:line="240" w:lineRule="auto"/>
              <w:jc w:val="left"/>
              <w:rPr>
                <w:rFonts w:eastAsia="Times New Roman" w:cs="Calibri"/>
                <w:color w:val="000000"/>
                <w:lang w:val="en-US"/>
              </w:rPr>
            </w:pPr>
            <w:r w:rsidRPr="00A548F3">
              <w:rPr>
                <w:rFonts w:eastAsia="Times New Roman" w:cs="Calibri"/>
                <w:color w:val="000000"/>
                <w:lang w:val="en-US"/>
              </w:rPr>
              <w:t> </w:t>
            </w:r>
          </w:p>
        </w:tc>
        <w:tc>
          <w:tcPr>
            <w:tcW w:w="930" w:type="dxa"/>
            <w:tcBorders>
              <w:top w:val="nil"/>
              <w:left w:val="nil"/>
              <w:bottom w:val="nil"/>
              <w:right w:val="nil"/>
            </w:tcBorders>
            <w:shd w:val="clear" w:color="000000" w:fill="D9D9D9"/>
            <w:noWrap/>
            <w:vAlign w:val="bottom"/>
            <w:hideMark/>
          </w:tcPr>
          <w:p w14:paraId="3A8C6963" w14:textId="77777777" w:rsidR="00CB4C2B" w:rsidRPr="00A548F3" w:rsidRDefault="00CB4C2B" w:rsidP="00517477">
            <w:pPr>
              <w:spacing w:after="0" w:line="240" w:lineRule="auto"/>
              <w:jc w:val="left"/>
              <w:rPr>
                <w:rFonts w:eastAsia="Times New Roman" w:cs="Calibri"/>
                <w:color w:val="000000"/>
                <w:lang w:val="en-US"/>
              </w:rPr>
            </w:pPr>
            <w:r w:rsidRPr="00A548F3">
              <w:rPr>
                <w:rFonts w:eastAsia="Times New Roman" w:cs="Calibri"/>
                <w:color w:val="000000"/>
                <w:lang w:val="en-US"/>
              </w:rPr>
              <w:t> </w:t>
            </w:r>
          </w:p>
        </w:tc>
        <w:tc>
          <w:tcPr>
            <w:tcW w:w="1081" w:type="dxa"/>
            <w:tcBorders>
              <w:top w:val="nil"/>
              <w:left w:val="nil"/>
              <w:bottom w:val="nil"/>
              <w:right w:val="single" w:sz="4" w:space="0" w:color="auto"/>
            </w:tcBorders>
            <w:shd w:val="clear" w:color="000000" w:fill="D9D9D9"/>
            <w:noWrap/>
            <w:vAlign w:val="bottom"/>
            <w:hideMark/>
          </w:tcPr>
          <w:p w14:paraId="37B3C405" w14:textId="77777777" w:rsidR="00CB4C2B" w:rsidRPr="00A548F3" w:rsidRDefault="00CB4C2B" w:rsidP="00517477">
            <w:pPr>
              <w:spacing w:after="0" w:line="240" w:lineRule="auto"/>
              <w:jc w:val="left"/>
              <w:rPr>
                <w:rFonts w:eastAsia="Times New Roman" w:cs="Calibri"/>
                <w:color w:val="000000"/>
                <w:lang w:val="en-US"/>
              </w:rPr>
            </w:pPr>
            <w:r w:rsidRPr="00A548F3">
              <w:rPr>
                <w:rFonts w:eastAsia="Times New Roman" w:cs="Calibri"/>
                <w:color w:val="000000"/>
                <w:lang w:val="en-US"/>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0673D17B" w14:textId="77777777" w:rsidR="00CB4C2B" w:rsidRPr="00A548F3" w:rsidRDefault="00CB4C2B" w:rsidP="00517477">
            <w:pPr>
              <w:spacing w:after="0" w:line="240" w:lineRule="auto"/>
              <w:jc w:val="right"/>
              <w:rPr>
                <w:rFonts w:eastAsia="Times New Roman" w:cs="Calibri"/>
                <w:color w:val="000000"/>
                <w:lang w:val="en-US"/>
              </w:rPr>
            </w:pPr>
            <w:r w:rsidRPr="00A548F3">
              <w:rPr>
                <w:rFonts w:eastAsia="Times New Roman" w:cs="Calibri"/>
                <w:color w:val="000000"/>
                <w:lang w:val="en-US"/>
              </w:rPr>
              <w:t>-416,96</w:t>
            </w:r>
          </w:p>
        </w:tc>
      </w:tr>
      <w:tr w:rsidR="00CB4C2B" w:rsidRPr="00A548F3" w14:paraId="02205DF3" w14:textId="77777777" w:rsidTr="00517477">
        <w:trPr>
          <w:trHeight w:val="360"/>
        </w:trPr>
        <w:tc>
          <w:tcPr>
            <w:tcW w:w="4620" w:type="dxa"/>
            <w:tcBorders>
              <w:top w:val="nil"/>
              <w:left w:val="single" w:sz="4" w:space="0" w:color="auto"/>
              <w:bottom w:val="single" w:sz="4" w:space="0" w:color="auto"/>
              <w:right w:val="single" w:sz="4" w:space="0" w:color="auto"/>
            </w:tcBorders>
            <w:shd w:val="clear" w:color="000000" w:fill="D9D9D9"/>
            <w:vAlign w:val="center"/>
            <w:hideMark/>
          </w:tcPr>
          <w:p w14:paraId="15F52635" w14:textId="44CF8B79" w:rsidR="00CB4C2B" w:rsidRPr="00A548F3" w:rsidRDefault="00CB4C2B" w:rsidP="00517477">
            <w:pPr>
              <w:spacing w:after="0" w:line="240" w:lineRule="auto"/>
              <w:jc w:val="left"/>
              <w:rPr>
                <w:rFonts w:eastAsia="Times New Roman" w:cs="Calibri"/>
                <w:b/>
                <w:bCs/>
                <w:color w:val="000000"/>
                <w:sz w:val="18"/>
                <w:szCs w:val="18"/>
                <w:lang w:val="en-US"/>
              </w:rPr>
            </w:pPr>
            <w:r>
              <w:rPr>
                <w:rFonts w:eastAsia="Times New Roman" w:cs="Calibri"/>
                <w:b/>
                <w:bCs/>
                <w:color w:val="000000"/>
                <w:sz w:val="18"/>
                <w:szCs w:val="18"/>
                <w:lang w:val="sr-Cyrl-RS"/>
              </w:rPr>
              <w:t>Нето инвестициони трошкови</w:t>
            </w:r>
          </w:p>
        </w:tc>
        <w:tc>
          <w:tcPr>
            <w:tcW w:w="1108" w:type="dxa"/>
            <w:tcBorders>
              <w:top w:val="nil"/>
              <w:left w:val="nil"/>
              <w:bottom w:val="single" w:sz="4" w:space="0" w:color="auto"/>
              <w:right w:val="single" w:sz="4" w:space="0" w:color="auto"/>
            </w:tcBorders>
            <w:shd w:val="clear" w:color="auto" w:fill="auto"/>
            <w:noWrap/>
            <w:vAlign w:val="bottom"/>
            <w:hideMark/>
          </w:tcPr>
          <w:p w14:paraId="78C77A38" w14:textId="77777777" w:rsidR="00CB4C2B" w:rsidRPr="00A548F3" w:rsidRDefault="00CB4C2B" w:rsidP="00517477">
            <w:pPr>
              <w:spacing w:after="0" w:line="240" w:lineRule="auto"/>
              <w:jc w:val="right"/>
              <w:rPr>
                <w:rFonts w:eastAsia="Times New Roman" w:cs="Calibri"/>
                <w:color w:val="000000"/>
                <w:lang w:val="en-US"/>
              </w:rPr>
            </w:pPr>
            <w:r w:rsidRPr="00A548F3">
              <w:rPr>
                <w:rFonts w:eastAsia="Times New Roman" w:cs="Calibri"/>
                <w:color w:val="000000"/>
                <w:lang w:val="en-US"/>
              </w:rPr>
              <w:t>642,75</w:t>
            </w:r>
          </w:p>
        </w:tc>
        <w:tc>
          <w:tcPr>
            <w:tcW w:w="1330" w:type="dxa"/>
            <w:tcBorders>
              <w:top w:val="nil"/>
              <w:left w:val="nil"/>
              <w:bottom w:val="single" w:sz="4" w:space="0" w:color="auto"/>
              <w:right w:val="single" w:sz="4" w:space="0" w:color="auto"/>
            </w:tcBorders>
            <w:shd w:val="clear" w:color="auto" w:fill="auto"/>
            <w:noWrap/>
            <w:vAlign w:val="bottom"/>
            <w:hideMark/>
          </w:tcPr>
          <w:p w14:paraId="17A8B4AD" w14:textId="77777777" w:rsidR="00CB4C2B" w:rsidRPr="00A548F3" w:rsidRDefault="00CB4C2B" w:rsidP="00517477">
            <w:pPr>
              <w:spacing w:after="0" w:line="240" w:lineRule="auto"/>
              <w:jc w:val="right"/>
              <w:rPr>
                <w:rFonts w:eastAsia="Times New Roman" w:cs="Calibri"/>
                <w:color w:val="000000"/>
                <w:lang w:val="en-US"/>
              </w:rPr>
            </w:pPr>
            <w:r w:rsidRPr="00A548F3">
              <w:rPr>
                <w:rFonts w:eastAsia="Times New Roman" w:cs="Calibri"/>
                <w:color w:val="000000"/>
                <w:lang w:val="en-US"/>
              </w:rPr>
              <w:t>1534,90</w:t>
            </w:r>
          </w:p>
        </w:tc>
        <w:tc>
          <w:tcPr>
            <w:tcW w:w="962" w:type="dxa"/>
            <w:tcBorders>
              <w:top w:val="nil"/>
              <w:left w:val="nil"/>
              <w:bottom w:val="single" w:sz="4" w:space="0" w:color="auto"/>
              <w:right w:val="single" w:sz="4" w:space="0" w:color="auto"/>
            </w:tcBorders>
            <w:shd w:val="clear" w:color="auto" w:fill="auto"/>
            <w:noWrap/>
            <w:vAlign w:val="bottom"/>
            <w:hideMark/>
          </w:tcPr>
          <w:p w14:paraId="3E280DEA" w14:textId="77777777" w:rsidR="00CB4C2B" w:rsidRPr="00A548F3" w:rsidRDefault="00CB4C2B" w:rsidP="00517477">
            <w:pPr>
              <w:spacing w:after="0" w:line="240" w:lineRule="auto"/>
              <w:jc w:val="right"/>
              <w:rPr>
                <w:rFonts w:eastAsia="Times New Roman" w:cs="Calibri"/>
                <w:color w:val="000000"/>
                <w:lang w:val="en-US"/>
              </w:rPr>
            </w:pPr>
            <w:r w:rsidRPr="00A548F3">
              <w:rPr>
                <w:rFonts w:eastAsia="Times New Roman" w:cs="Calibri"/>
                <w:color w:val="000000"/>
                <w:lang w:val="en-US"/>
              </w:rPr>
              <w:t>2177,65</w:t>
            </w:r>
          </w:p>
        </w:tc>
        <w:tc>
          <w:tcPr>
            <w:tcW w:w="869" w:type="dxa"/>
            <w:tcBorders>
              <w:top w:val="nil"/>
              <w:left w:val="nil"/>
              <w:bottom w:val="nil"/>
              <w:right w:val="nil"/>
            </w:tcBorders>
            <w:shd w:val="clear" w:color="000000" w:fill="D9D9D9"/>
            <w:noWrap/>
            <w:vAlign w:val="bottom"/>
            <w:hideMark/>
          </w:tcPr>
          <w:p w14:paraId="21AAA546" w14:textId="77777777" w:rsidR="00CB4C2B" w:rsidRPr="00A548F3" w:rsidRDefault="00CB4C2B" w:rsidP="00517477">
            <w:pPr>
              <w:spacing w:after="0" w:line="240" w:lineRule="auto"/>
              <w:jc w:val="left"/>
              <w:rPr>
                <w:rFonts w:eastAsia="Times New Roman" w:cs="Calibri"/>
                <w:color w:val="000000"/>
                <w:lang w:val="en-US"/>
              </w:rPr>
            </w:pPr>
            <w:r w:rsidRPr="00A548F3">
              <w:rPr>
                <w:rFonts w:eastAsia="Times New Roman" w:cs="Calibri"/>
                <w:color w:val="000000"/>
                <w:lang w:val="en-US"/>
              </w:rPr>
              <w:t> </w:t>
            </w:r>
          </w:p>
        </w:tc>
        <w:tc>
          <w:tcPr>
            <w:tcW w:w="930" w:type="dxa"/>
            <w:tcBorders>
              <w:top w:val="nil"/>
              <w:left w:val="nil"/>
              <w:bottom w:val="nil"/>
              <w:right w:val="nil"/>
            </w:tcBorders>
            <w:shd w:val="clear" w:color="000000" w:fill="D9D9D9"/>
            <w:noWrap/>
            <w:vAlign w:val="bottom"/>
            <w:hideMark/>
          </w:tcPr>
          <w:p w14:paraId="2A932B0C" w14:textId="77777777" w:rsidR="00CB4C2B" w:rsidRPr="00A548F3" w:rsidRDefault="00CB4C2B" w:rsidP="00517477">
            <w:pPr>
              <w:spacing w:after="0" w:line="240" w:lineRule="auto"/>
              <w:jc w:val="left"/>
              <w:rPr>
                <w:rFonts w:eastAsia="Times New Roman" w:cs="Calibri"/>
                <w:color w:val="000000"/>
                <w:lang w:val="en-US"/>
              </w:rPr>
            </w:pPr>
            <w:r w:rsidRPr="00A548F3">
              <w:rPr>
                <w:rFonts w:eastAsia="Times New Roman" w:cs="Calibri"/>
                <w:color w:val="000000"/>
                <w:lang w:val="en-US"/>
              </w:rPr>
              <w:t> </w:t>
            </w:r>
          </w:p>
        </w:tc>
        <w:tc>
          <w:tcPr>
            <w:tcW w:w="1081" w:type="dxa"/>
            <w:tcBorders>
              <w:top w:val="nil"/>
              <w:left w:val="nil"/>
              <w:bottom w:val="nil"/>
              <w:right w:val="single" w:sz="4" w:space="0" w:color="auto"/>
            </w:tcBorders>
            <w:shd w:val="clear" w:color="000000" w:fill="D9D9D9"/>
            <w:noWrap/>
            <w:vAlign w:val="bottom"/>
            <w:hideMark/>
          </w:tcPr>
          <w:p w14:paraId="6AE7432C" w14:textId="77777777" w:rsidR="00CB4C2B" w:rsidRPr="00A548F3" w:rsidRDefault="00CB4C2B" w:rsidP="00517477">
            <w:pPr>
              <w:spacing w:after="0" w:line="240" w:lineRule="auto"/>
              <w:jc w:val="left"/>
              <w:rPr>
                <w:rFonts w:eastAsia="Times New Roman" w:cs="Calibri"/>
                <w:color w:val="000000"/>
                <w:lang w:val="en-US"/>
              </w:rPr>
            </w:pPr>
            <w:r w:rsidRPr="00A548F3">
              <w:rPr>
                <w:rFonts w:eastAsia="Times New Roman" w:cs="Calibri"/>
                <w:color w:val="000000"/>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4508EAB1" w14:textId="77777777" w:rsidR="00CB4C2B" w:rsidRPr="00A548F3" w:rsidRDefault="00CB4C2B" w:rsidP="00517477">
            <w:pPr>
              <w:spacing w:after="0" w:line="240" w:lineRule="auto"/>
              <w:jc w:val="right"/>
              <w:rPr>
                <w:rFonts w:eastAsia="Times New Roman" w:cs="Calibri"/>
                <w:color w:val="000000"/>
                <w:lang w:val="en-US"/>
              </w:rPr>
            </w:pPr>
            <w:r w:rsidRPr="00A548F3">
              <w:rPr>
                <w:rFonts w:eastAsia="Times New Roman" w:cs="Calibri"/>
                <w:color w:val="000000"/>
                <w:lang w:val="en-US"/>
              </w:rPr>
              <w:t>2177,65</w:t>
            </w:r>
          </w:p>
        </w:tc>
      </w:tr>
      <w:tr w:rsidR="00CB4C2B" w:rsidRPr="00A548F3" w14:paraId="0A8D550E" w14:textId="77777777" w:rsidTr="00517477">
        <w:trPr>
          <w:trHeight w:val="360"/>
        </w:trPr>
        <w:tc>
          <w:tcPr>
            <w:tcW w:w="4620" w:type="dxa"/>
            <w:tcBorders>
              <w:top w:val="nil"/>
              <w:left w:val="single" w:sz="4" w:space="0" w:color="auto"/>
              <w:bottom w:val="single" w:sz="4" w:space="0" w:color="auto"/>
              <w:right w:val="nil"/>
            </w:tcBorders>
            <w:shd w:val="clear" w:color="000000" w:fill="D9D9D9"/>
            <w:vAlign w:val="center"/>
            <w:hideMark/>
          </w:tcPr>
          <w:p w14:paraId="2EC0D7FE" w14:textId="3E9A8059" w:rsidR="00CB4C2B" w:rsidRPr="00CB4C2B" w:rsidRDefault="00CB4C2B" w:rsidP="00517477">
            <w:pPr>
              <w:spacing w:after="0" w:line="240" w:lineRule="auto"/>
              <w:jc w:val="left"/>
              <w:rPr>
                <w:rFonts w:eastAsia="Times New Roman" w:cs="Calibri"/>
                <w:b/>
                <w:bCs/>
                <w:color w:val="000000"/>
                <w:sz w:val="18"/>
                <w:szCs w:val="18"/>
                <w:lang w:val="sr-Cyrl-RS"/>
              </w:rPr>
            </w:pPr>
            <w:r>
              <w:rPr>
                <w:rFonts w:eastAsia="Times New Roman" w:cs="Calibri"/>
                <w:b/>
                <w:bCs/>
                <w:color w:val="000000"/>
                <w:sz w:val="18"/>
                <w:szCs w:val="18"/>
                <w:lang w:val="sr-Cyrl-RS"/>
              </w:rPr>
              <w:t>Финансијски подстицаји</w:t>
            </w:r>
          </w:p>
        </w:tc>
        <w:tc>
          <w:tcPr>
            <w:tcW w:w="1108" w:type="dxa"/>
            <w:tcBorders>
              <w:top w:val="nil"/>
              <w:left w:val="single" w:sz="4" w:space="0" w:color="auto"/>
              <w:bottom w:val="nil"/>
              <w:right w:val="nil"/>
            </w:tcBorders>
            <w:shd w:val="clear" w:color="000000" w:fill="D9D9D9"/>
            <w:noWrap/>
            <w:vAlign w:val="bottom"/>
            <w:hideMark/>
          </w:tcPr>
          <w:p w14:paraId="372B0544" w14:textId="77777777" w:rsidR="00CB4C2B" w:rsidRPr="00A548F3" w:rsidRDefault="00CB4C2B" w:rsidP="00517477">
            <w:pPr>
              <w:spacing w:after="0" w:line="240" w:lineRule="auto"/>
              <w:jc w:val="left"/>
              <w:rPr>
                <w:rFonts w:eastAsia="Times New Roman" w:cs="Calibri"/>
                <w:color w:val="000000"/>
                <w:lang w:val="en-US"/>
              </w:rPr>
            </w:pPr>
            <w:r w:rsidRPr="00A548F3">
              <w:rPr>
                <w:rFonts w:eastAsia="Times New Roman" w:cs="Calibri"/>
                <w:color w:val="000000"/>
                <w:lang w:val="en-US"/>
              </w:rPr>
              <w:t> </w:t>
            </w:r>
          </w:p>
        </w:tc>
        <w:tc>
          <w:tcPr>
            <w:tcW w:w="1330" w:type="dxa"/>
            <w:tcBorders>
              <w:top w:val="nil"/>
              <w:left w:val="nil"/>
              <w:bottom w:val="nil"/>
              <w:right w:val="nil"/>
            </w:tcBorders>
            <w:shd w:val="clear" w:color="000000" w:fill="D9D9D9"/>
            <w:noWrap/>
            <w:vAlign w:val="bottom"/>
            <w:hideMark/>
          </w:tcPr>
          <w:p w14:paraId="0875D1F4" w14:textId="77777777" w:rsidR="00CB4C2B" w:rsidRPr="00A548F3" w:rsidRDefault="00CB4C2B" w:rsidP="00517477">
            <w:pPr>
              <w:spacing w:after="0" w:line="240" w:lineRule="auto"/>
              <w:jc w:val="left"/>
              <w:rPr>
                <w:rFonts w:eastAsia="Times New Roman" w:cs="Calibri"/>
                <w:color w:val="000000"/>
                <w:lang w:val="en-US"/>
              </w:rPr>
            </w:pPr>
            <w:r w:rsidRPr="00A548F3">
              <w:rPr>
                <w:rFonts w:eastAsia="Times New Roman" w:cs="Calibri"/>
                <w:color w:val="000000"/>
                <w:lang w:val="en-US"/>
              </w:rPr>
              <w:t> </w:t>
            </w:r>
          </w:p>
        </w:tc>
        <w:tc>
          <w:tcPr>
            <w:tcW w:w="962" w:type="dxa"/>
            <w:tcBorders>
              <w:top w:val="nil"/>
              <w:left w:val="nil"/>
              <w:bottom w:val="nil"/>
              <w:right w:val="single" w:sz="4" w:space="0" w:color="auto"/>
            </w:tcBorders>
            <w:shd w:val="clear" w:color="000000" w:fill="D9D9D9"/>
            <w:noWrap/>
            <w:vAlign w:val="bottom"/>
            <w:hideMark/>
          </w:tcPr>
          <w:p w14:paraId="2B0445B9" w14:textId="77777777" w:rsidR="00CB4C2B" w:rsidRPr="00A548F3" w:rsidRDefault="00CB4C2B" w:rsidP="00517477">
            <w:pPr>
              <w:spacing w:after="0" w:line="240" w:lineRule="auto"/>
              <w:jc w:val="left"/>
              <w:rPr>
                <w:rFonts w:eastAsia="Times New Roman" w:cs="Calibri"/>
                <w:color w:val="000000"/>
                <w:lang w:val="en-US"/>
              </w:rPr>
            </w:pPr>
            <w:r w:rsidRPr="00A548F3">
              <w:rPr>
                <w:rFonts w:eastAsia="Times New Roman" w:cs="Calibri"/>
                <w:color w:val="000000"/>
                <w:lang w:val="en-US"/>
              </w:rPr>
              <w:t> </w:t>
            </w:r>
          </w:p>
        </w:tc>
        <w:tc>
          <w:tcPr>
            <w:tcW w:w="869" w:type="dxa"/>
            <w:tcBorders>
              <w:top w:val="single" w:sz="4" w:space="0" w:color="auto"/>
              <w:left w:val="nil"/>
              <w:bottom w:val="single" w:sz="4" w:space="0" w:color="auto"/>
              <w:right w:val="single" w:sz="4" w:space="0" w:color="auto"/>
            </w:tcBorders>
            <w:shd w:val="clear" w:color="auto" w:fill="auto"/>
            <w:noWrap/>
            <w:vAlign w:val="bottom"/>
            <w:hideMark/>
          </w:tcPr>
          <w:p w14:paraId="5DF39A01" w14:textId="77777777" w:rsidR="00CB4C2B" w:rsidRPr="00A548F3" w:rsidRDefault="00CB4C2B" w:rsidP="00517477">
            <w:pPr>
              <w:spacing w:after="0" w:line="240" w:lineRule="auto"/>
              <w:jc w:val="right"/>
              <w:rPr>
                <w:rFonts w:eastAsia="Times New Roman" w:cs="Calibri"/>
                <w:color w:val="000000"/>
                <w:lang w:val="en-US"/>
              </w:rPr>
            </w:pPr>
            <w:r w:rsidRPr="00A548F3">
              <w:rPr>
                <w:rFonts w:eastAsia="Times New Roman" w:cs="Calibri"/>
                <w:color w:val="000000"/>
                <w:lang w:val="en-US"/>
              </w:rPr>
              <w:t>416,96</w:t>
            </w:r>
          </w:p>
        </w:tc>
        <w:tc>
          <w:tcPr>
            <w:tcW w:w="930" w:type="dxa"/>
            <w:tcBorders>
              <w:top w:val="single" w:sz="4" w:space="0" w:color="auto"/>
              <w:left w:val="nil"/>
              <w:bottom w:val="single" w:sz="4" w:space="0" w:color="auto"/>
              <w:right w:val="single" w:sz="4" w:space="0" w:color="auto"/>
            </w:tcBorders>
            <w:shd w:val="clear" w:color="auto" w:fill="auto"/>
            <w:noWrap/>
            <w:vAlign w:val="bottom"/>
            <w:hideMark/>
          </w:tcPr>
          <w:p w14:paraId="6568035C" w14:textId="77777777" w:rsidR="00CB4C2B" w:rsidRPr="00A548F3" w:rsidRDefault="00CB4C2B" w:rsidP="00517477">
            <w:pPr>
              <w:spacing w:after="0" w:line="240" w:lineRule="auto"/>
              <w:jc w:val="right"/>
              <w:rPr>
                <w:rFonts w:eastAsia="Times New Roman" w:cs="Calibri"/>
                <w:color w:val="000000"/>
                <w:lang w:val="en-US"/>
              </w:rPr>
            </w:pPr>
            <w:r w:rsidRPr="00A548F3">
              <w:rPr>
                <w:rFonts w:eastAsia="Times New Roman" w:cs="Calibri"/>
                <w:color w:val="000000"/>
                <w:lang w:val="en-US"/>
              </w:rPr>
              <w:t>0,00</w:t>
            </w:r>
          </w:p>
        </w:tc>
        <w:tc>
          <w:tcPr>
            <w:tcW w:w="1081" w:type="dxa"/>
            <w:tcBorders>
              <w:top w:val="single" w:sz="4" w:space="0" w:color="auto"/>
              <w:left w:val="nil"/>
              <w:bottom w:val="single" w:sz="4" w:space="0" w:color="auto"/>
              <w:right w:val="single" w:sz="4" w:space="0" w:color="auto"/>
            </w:tcBorders>
            <w:shd w:val="clear" w:color="auto" w:fill="auto"/>
            <w:noWrap/>
            <w:vAlign w:val="bottom"/>
            <w:hideMark/>
          </w:tcPr>
          <w:p w14:paraId="6255C8F2" w14:textId="77777777" w:rsidR="00CB4C2B" w:rsidRPr="00A548F3" w:rsidRDefault="00CB4C2B" w:rsidP="00517477">
            <w:pPr>
              <w:spacing w:after="0" w:line="240" w:lineRule="auto"/>
              <w:jc w:val="right"/>
              <w:rPr>
                <w:rFonts w:eastAsia="Times New Roman" w:cs="Calibri"/>
                <w:color w:val="000000"/>
                <w:lang w:val="en-US"/>
              </w:rPr>
            </w:pPr>
            <w:r w:rsidRPr="00A548F3">
              <w:rPr>
                <w:rFonts w:eastAsia="Times New Roman" w:cs="Calibri"/>
                <w:color w:val="000000"/>
                <w:lang w:val="en-US"/>
              </w:rPr>
              <w:t>416,96</w:t>
            </w:r>
          </w:p>
        </w:tc>
        <w:tc>
          <w:tcPr>
            <w:tcW w:w="960" w:type="dxa"/>
            <w:tcBorders>
              <w:top w:val="nil"/>
              <w:left w:val="nil"/>
              <w:bottom w:val="single" w:sz="4" w:space="0" w:color="auto"/>
              <w:right w:val="single" w:sz="4" w:space="0" w:color="auto"/>
            </w:tcBorders>
            <w:shd w:val="clear" w:color="auto" w:fill="auto"/>
            <w:noWrap/>
            <w:vAlign w:val="bottom"/>
            <w:hideMark/>
          </w:tcPr>
          <w:p w14:paraId="100AD4AB" w14:textId="77777777" w:rsidR="00CB4C2B" w:rsidRPr="00A548F3" w:rsidRDefault="00CB4C2B" w:rsidP="00517477">
            <w:pPr>
              <w:spacing w:after="0" w:line="240" w:lineRule="auto"/>
              <w:jc w:val="right"/>
              <w:rPr>
                <w:rFonts w:eastAsia="Times New Roman" w:cs="Calibri"/>
                <w:color w:val="000000"/>
                <w:lang w:val="en-US"/>
              </w:rPr>
            </w:pPr>
            <w:r w:rsidRPr="00A548F3">
              <w:rPr>
                <w:rFonts w:eastAsia="Times New Roman" w:cs="Calibri"/>
                <w:color w:val="000000"/>
                <w:lang w:val="en-US"/>
              </w:rPr>
              <w:t>416,96</w:t>
            </w:r>
          </w:p>
        </w:tc>
      </w:tr>
      <w:tr w:rsidR="00CB4C2B" w:rsidRPr="00A548F3" w14:paraId="005B8A61" w14:textId="77777777" w:rsidTr="00517477">
        <w:trPr>
          <w:trHeight w:val="360"/>
        </w:trPr>
        <w:tc>
          <w:tcPr>
            <w:tcW w:w="4620" w:type="dxa"/>
            <w:tcBorders>
              <w:top w:val="nil"/>
              <w:left w:val="single" w:sz="4" w:space="0" w:color="auto"/>
              <w:bottom w:val="single" w:sz="4" w:space="0" w:color="auto"/>
              <w:right w:val="nil"/>
            </w:tcBorders>
            <w:shd w:val="clear" w:color="000000" w:fill="D9D9D9"/>
            <w:vAlign w:val="center"/>
            <w:hideMark/>
          </w:tcPr>
          <w:p w14:paraId="6B049EA6" w14:textId="2DFA288C" w:rsidR="00CB4C2B" w:rsidRPr="00CB4C2B" w:rsidRDefault="00CB4C2B" w:rsidP="00517477">
            <w:pPr>
              <w:spacing w:after="0" w:line="240" w:lineRule="auto"/>
              <w:jc w:val="left"/>
              <w:rPr>
                <w:rFonts w:eastAsia="Times New Roman" w:cs="Calibri"/>
                <w:b/>
                <w:bCs/>
                <w:color w:val="000000"/>
                <w:sz w:val="18"/>
                <w:szCs w:val="18"/>
                <w:lang w:val="sr-Cyrl-RS"/>
              </w:rPr>
            </w:pPr>
            <w:r>
              <w:rPr>
                <w:rFonts w:eastAsia="Times New Roman" w:cs="Calibri"/>
                <w:b/>
                <w:bCs/>
                <w:color w:val="000000"/>
                <w:sz w:val="18"/>
                <w:szCs w:val="18"/>
                <w:lang w:val="sr-Cyrl-RS"/>
              </w:rPr>
              <w:t>Додатни административни трошкови</w:t>
            </w:r>
          </w:p>
        </w:tc>
        <w:tc>
          <w:tcPr>
            <w:tcW w:w="1108" w:type="dxa"/>
            <w:tcBorders>
              <w:top w:val="nil"/>
              <w:left w:val="single" w:sz="4" w:space="0" w:color="auto"/>
              <w:bottom w:val="nil"/>
              <w:right w:val="nil"/>
            </w:tcBorders>
            <w:shd w:val="clear" w:color="000000" w:fill="D9D9D9"/>
            <w:noWrap/>
            <w:vAlign w:val="bottom"/>
            <w:hideMark/>
          </w:tcPr>
          <w:p w14:paraId="2B4738B9" w14:textId="77777777" w:rsidR="00CB4C2B" w:rsidRPr="00A548F3" w:rsidRDefault="00CB4C2B" w:rsidP="00517477">
            <w:pPr>
              <w:spacing w:after="0" w:line="240" w:lineRule="auto"/>
              <w:jc w:val="left"/>
              <w:rPr>
                <w:rFonts w:eastAsia="Times New Roman" w:cs="Calibri"/>
                <w:color w:val="000000"/>
                <w:lang w:val="en-US"/>
              </w:rPr>
            </w:pPr>
            <w:r w:rsidRPr="00A548F3">
              <w:rPr>
                <w:rFonts w:eastAsia="Times New Roman" w:cs="Calibri"/>
                <w:color w:val="000000"/>
                <w:lang w:val="en-US"/>
              </w:rPr>
              <w:t> </w:t>
            </w:r>
          </w:p>
        </w:tc>
        <w:tc>
          <w:tcPr>
            <w:tcW w:w="1330" w:type="dxa"/>
            <w:tcBorders>
              <w:top w:val="nil"/>
              <w:left w:val="nil"/>
              <w:bottom w:val="nil"/>
              <w:right w:val="nil"/>
            </w:tcBorders>
            <w:shd w:val="clear" w:color="000000" w:fill="D9D9D9"/>
            <w:noWrap/>
            <w:vAlign w:val="bottom"/>
            <w:hideMark/>
          </w:tcPr>
          <w:p w14:paraId="6657D2C4" w14:textId="77777777" w:rsidR="00CB4C2B" w:rsidRPr="00A548F3" w:rsidRDefault="00CB4C2B" w:rsidP="00517477">
            <w:pPr>
              <w:spacing w:after="0" w:line="240" w:lineRule="auto"/>
              <w:jc w:val="left"/>
              <w:rPr>
                <w:rFonts w:eastAsia="Times New Roman" w:cs="Calibri"/>
                <w:color w:val="000000"/>
                <w:lang w:val="en-US"/>
              </w:rPr>
            </w:pPr>
            <w:r w:rsidRPr="00A548F3">
              <w:rPr>
                <w:rFonts w:eastAsia="Times New Roman" w:cs="Calibri"/>
                <w:color w:val="000000"/>
                <w:lang w:val="en-US"/>
              </w:rPr>
              <w:t> </w:t>
            </w:r>
          </w:p>
        </w:tc>
        <w:tc>
          <w:tcPr>
            <w:tcW w:w="962" w:type="dxa"/>
            <w:tcBorders>
              <w:top w:val="nil"/>
              <w:left w:val="nil"/>
              <w:bottom w:val="nil"/>
              <w:right w:val="single" w:sz="4" w:space="0" w:color="auto"/>
            </w:tcBorders>
            <w:shd w:val="clear" w:color="000000" w:fill="D9D9D9"/>
            <w:noWrap/>
            <w:vAlign w:val="bottom"/>
            <w:hideMark/>
          </w:tcPr>
          <w:p w14:paraId="523DA6EF" w14:textId="77777777" w:rsidR="00CB4C2B" w:rsidRPr="00A548F3" w:rsidRDefault="00CB4C2B" w:rsidP="00517477">
            <w:pPr>
              <w:spacing w:after="0" w:line="240" w:lineRule="auto"/>
              <w:jc w:val="left"/>
              <w:rPr>
                <w:rFonts w:eastAsia="Times New Roman" w:cs="Calibri"/>
                <w:color w:val="000000"/>
                <w:lang w:val="en-US"/>
              </w:rPr>
            </w:pPr>
            <w:r w:rsidRPr="00A548F3">
              <w:rPr>
                <w:rFonts w:eastAsia="Times New Roman" w:cs="Calibri"/>
                <w:color w:val="000000"/>
                <w:lang w:val="en-US"/>
              </w:rPr>
              <w:t> </w:t>
            </w:r>
          </w:p>
        </w:tc>
        <w:tc>
          <w:tcPr>
            <w:tcW w:w="869" w:type="dxa"/>
            <w:tcBorders>
              <w:top w:val="nil"/>
              <w:left w:val="nil"/>
              <w:bottom w:val="single" w:sz="4" w:space="0" w:color="auto"/>
              <w:right w:val="single" w:sz="4" w:space="0" w:color="auto"/>
            </w:tcBorders>
            <w:shd w:val="clear" w:color="auto" w:fill="auto"/>
            <w:noWrap/>
            <w:vAlign w:val="bottom"/>
            <w:hideMark/>
          </w:tcPr>
          <w:p w14:paraId="2239F0B9" w14:textId="77777777" w:rsidR="00CB4C2B" w:rsidRPr="00A548F3" w:rsidRDefault="00CB4C2B" w:rsidP="00517477">
            <w:pPr>
              <w:spacing w:after="0" w:line="240" w:lineRule="auto"/>
              <w:jc w:val="right"/>
              <w:rPr>
                <w:rFonts w:eastAsia="Times New Roman" w:cs="Calibri"/>
                <w:color w:val="000000"/>
                <w:lang w:val="en-US"/>
              </w:rPr>
            </w:pPr>
            <w:r w:rsidRPr="00A548F3">
              <w:rPr>
                <w:rFonts w:eastAsia="Times New Roman" w:cs="Calibri"/>
                <w:color w:val="000000"/>
                <w:lang w:val="en-US"/>
              </w:rPr>
              <w:t>5,94</w:t>
            </w:r>
          </w:p>
        </w:tc>
        <w:tc>
          <w:tcPr>
            <w:tcW w:w="930" w:type="dxa"/>
            <w:tcBorders>
              <w:top w:val="nil"/>
              <w:left w:val="nil"/>
              <w:bottom w:val="single" w:sz="4" w:space="0" w:color="auto"/>
              <w:right w:val="single" w:sz="4" w:space="0" w:color="auto"/>
            </w:tcBorders>
            <w:shd w:val="clear" w:color="auto" w:fill="auto"/>
            <w:noWrap/>
            <w:vAlign w:val="bottom"/>
            <w:hideMark/>
          </w:tcPr>
          <w:p w14:paraId="23D4B124" w14:textId="77777777" w:rsidR="00CB4C2B" w:rsidRPr="00A548F3" w:rsidRDefault="00CB4C2B" w:rsidP="00517477">
            <w:pPr>
              <w:spacing w:after="0" w:line="240" w:lineRule="auto"/>
              <w:jc w:val="right"/>
              <w:rPr>
                <w:rFonts w:eastAsia="Times New Roman" w:cs="Calibri"/>
                <w:color w:val="000000"/>
                <w:lang w:val="en-US"/>
              </w:rPr>
            </w:pPr>
            <w:r w:rsidRPr="00A548F3">
              <w:rPr>
                <w:rFonts w:eastAsia="Times New Roman" w:cs="Calibri"/>
                <w:color w:val="000000"/>
                <w:lang w:val="en-US"/>
              </w:rPr>
              <w:t>0,00</w:t>
            </w:r>
          </w:p>
        </w:tc>
        <w:tc>
          <w:tcPr>
            <w:tcW w:w="1081" w:type="dxa"/>
            <w:tcBorders>
              <w:top w:val="nil"/>
              <w:left w:val="nil"/>
              <w:bottom w:val="single" w:sz="4" w:space="0" w:color="auto"/>
              <w:right w:val="single" w:sz="4" w:space="0" w:color="auto"/>
            </w:tcBorders>
            <w:shd w:val="clear" w:color="auto" w:fill="auto"/>
            <w:noWrap/>
            <w:vAlign w:val="bottom"/>
            <w:hideMark/>
          </w:tcPr>
          <w:p w14:paraId="319C73F1" w14:textId="77777777" w:rsidR="00CB4C2B" w:rsidRPr="00A548F3" w:rsidRDefault="00CB4C2B" w:rsidP="00517477">
            <w:pPr>
              <w:spacing w:after="0" w:line="240" w:lineRule="auto"/>
              <w:jc w:val="right"/>
              <w:rPr>
                <w:rFonts w:eastAsia="Times New Roman" w:cs="Calibri"/>
                <w:color w:val="000000"/>
                <w:lang w:val="en-US"/>
              </w:rPr>
            </w:pPr>
            <w:r w:rsidRPr="00A548F3">
              <w:rPr>
                <w:rFonts w:eastAsia="Times New Roman" w:cs="Calibri"/>
                <w:color w:val="000000"/>
                <w:lang w:val="en-US"/>
              </w:rPr>
              <w:t>5,94</w:t>
            </w:r>
          </w:p>
        </w:tc>
        <w:tc>
          <w:tcPr>
            <w:tcW w:w="960" w:type="dxa"/>
            <w:tcBorders>
              <w:top w:val="nil"/>
              <w:left w:val="nil"/>
              <w:bottom w:val="single" w:sz="4" w:space="0" w:color="auto"/>
              <w:right w:val="single" w:sz="4" w:space="0" w:color="auto"/>
            </w:tcBorders>
            <w:shd w:val="clear" w:color="auto" w:fill="auto"/>
            <w:noWrap/>
            <w:vAlign w:val="bottom"/>
            <w:hideMark/>
          </w:tcPr>
          <w:p w14:paraId="5A18B16D" w14:textId="77777777" w:rsidR="00CB4C2B" w:rsidRPr="00A548F3" w:rsidRDefault="00CB4C2B" w:rsidP="00517477">
            <w:pPr>
              <w:spacing w:after="0" w:line="240" w:lineRule="auto"/>
              <w:jc w:val="right"/>
              <w:rPr>
                <w:rFonts w:eastAsia="Times New Roman" w:cs="Calibri"/>
                <w:color w:val="000000"/>
                <w:lang w:val="en-US"/>
              </w:rPr>
            </w:pPr>
            <w:r w:rsidRPr="00A548F3">
              <w:rPr>
                <w:rFonts w:eastAsia="Times New Roman" w:cs="Calibri"/>
                <w:color w:val="000000"/>
                <w:lang w:val="en-US"/>
              </w:rPr>
              <w:t>5,94</w:t>
            </w:r>
          </w:p>
        </w:tc>
      </w:tr>
      <w:tr w:rsidR="00CB4C2B" w:rsidRPr="00A548F3" w14:paraId="26BF4573" w14:textId="77777777" w:rsidTr="00517477">
        <w:trPr>
          <w:trHeight w:val="360"/>
        </w:trPr>
        <w:tc>
          <w:tcPr>
            <w:tcW w:w="4620" w:type="dxa"/>
            <w:tcBorders>
              <w:top w:val="nil"/>
              <w:left w:val="single" w:sz="4" w:space="0" w:color="auto"/>
              <w:bottom w:val="single" w:sz="4" w:space="0" w:color="auto"/>
              <w:right w:val="nil"/>
            </w:tcBorders>
            <w:shd w:val="clear" w:color="000000" w:fill="D9D9D9"/>
            <w:vAlign w:val="center"/>
            <w:hideMark/>
          </w:tcPr>
          <w:p w14:paraId="52D84E4E" w14:textId="15F4C06D" w:rsidR="00CB4C2B" w:rsidRPr="00CB4C2B" w:rsidRDefault="00CB4C2B" w:rsidP="00517477">
            <w:pPr>
              <w:spacing w:after="0" w:line="240" w:lineRule="auto"/>
              <w:jc w:val="left"/>
              <w:rPr>
                <w:rFonts w:eastAsia="Times New Roman" w:cs="Calibri"/>
                <w:b/>
                <w:bCs/>
                <w:color w:val="000000"/>
                <w:sz w:val="18"/>
                <w:szCs w:val="18"/>
                <w:lang w:val="sr-Cyrl-RS"/>
              </w:rPr>
            </w:pPr>
            <w:r>
              <w:rPr>
                <w:rFonts w:eastAsia="Times New Roman" w:cs="Calibri"/>
                <w:b/>
                <w:bCs/>
                <w:color w:val="000000"/>
                <w:sz w:val="18"/>
                <w:szCs w:val="18"/>
                <w:lang w:val="sr-Cyrl-RS"/>
              </w:rPr>
              <w:t>Додатни трошкови сервисирања</w:t>
            </w:r>
          </w:p>
        </w:tc>
        <w:tc>
          <w:tcPr>
            <w:tcW w:w="1108" w:type="dxa"/>
            <w:tcBorders>
              <w:top w:val="nil"/>
              <w:left w:val="single" w:sz="4" w:space="0" w:color="auto"/>
              <w:bottom w:val="nil"/>
              <w:right w:val="nil"/>
            </w:tcBorders>
            <w:shd w:val="clear" w:color="000000" w:fill="D9D9D9"/>
            <w:noWrap/>
            <w:vAlign w:val="bottom"/>
            <w:hideMark/>
          </w:tcPr>
          <w:p w14:paraId="4F40E07A" w14:textId="77777777" w:rsidR="00CB4C2B" w:rsidRPr="00A548F3" w:rsidRDefault="00CB4C2B" w:rsidP="00517477">
            <w:pPr>
              <w:spacing w:after="0" w:line="240" w:lineRule="auto"/>
              <w:jc w:val="left"/>
              <w:rPr>
                <w:rFonts w:eastAsia="Times New Roman" w:cs="Calibri"/>
                <w:color w:val="000000"/>
                <w:lang w:val="en-US"/>
              </w:rPr>
            </w:pPr>
            <w:r w:rsidRPr="00A548F3">
              <w:rPr>
                <w:rFonts w:eastAsia="Times New Roman" w:cs="Calibri"/>
                <w:color w:val="000000"/>
                <w:lang w:val="en-US"/>
              </w:rPr>
              <w:t> </w:t>
            </w:r>
          </w:p>
        </w:tc>
        <w:tc>
          <w:tcPr>
            <w:tcW w:w="1330" w:type="dxa"/>
            <w:tcBorders>
              <w:top w:val="nil"/>
              <w:left w:val="nil"/>
              <w:bottom w:val="nil"/>
              <w:right w:val="nil"/>
            </w:tcBorders>
            <w:shd w:val="clear" w:color="000000" w:fill="D9D9D9"/>
            <w:noWrap/>
            <w:vAlign w:val="bottom"/>
            <w:hideMark/>
          </w:tcPr>
          <w:p w14:paraId="06F07DE4" w14:textId="77777777" w:rsidR="00CB4C2B" w:rsidRPr="00A548F3" w:rsidRDefault="00CB4C2B" w:rsidP="00517477">
            <w:pPr>
              <w:spacing w:after="0" w:line="240" w:lineRule="auto"/>
              <w:jc w:val="left"/>
              <w:rPr>
                <w:rFonts w:eastAsia="Times New Roman" w:cs="Calibri"/>
                <w:color w:val="000000"/>
                <w:lang w:val="en-US"/>
              </w:rPr>
            </w:pPr>
            <w:r w:rsidRPr="00A548F3">
              <w:rPr>
                <w:rFonts w:eastAsia="Times New Roman" w:cs="Calibri"/>
                <w:color w:val="000000"/>
                <w:lang w:val="en-US"/>
              </w:rPr>
              <w:t> </w:t>
            </w:r>
          </w:p>
        </w:tc>
        <w:tc>
          <w:tcPr>
            <w:tcW w:w="962" w:type="dxa"/>
            <w:tcBorders>
              <w:top w:val="nil"/>
              <w:left w:val="nil"/>
              <w:bottom w:val="nil"/>
              <w:right w:val="single" w:sz="4" w:space="0" w:color="auto"/>
            </w:tcBorders>
            <w:shd w:val="clear" w:color="000000" w:fill="D9D9D9"/>
            <w:noWrap/>
            <w:vAlign w:val="bottom"/>
            <w:hideMark/>
          </w:tcPr>
          <w:p w14:paraId="531A57F0" w14:textId="77777777" w:rsidR="00CB4C2B" w:rsidRPr="00A548F3" w:rsidRDefault="00CB4C2B" w:rsidP="00517477">
            <w:pPr>
              <w:spacing w:after="0" w:line="240" w:lineRule="auto"/>
              <w:jc w:val="left"/>
              <w:rPr>
                <w:rFonts w:eastAsia="Times New Roman" w:cs="Calibri"/>
                <w:color w:val="000000"/>
                <w:lang w:val="en-US"/>
              </w:rPr>
            </w:pPr>
            <w:r w:rsidRPr="00A548F3">
              <w:rPr>
                <w:rFonts w:eastAsia="Times New Roman" w:cs="Calibri"/>
                <w:color w:val="000000"/>
                <w:lang w:val="en-US"/>
              </w:rPr>
              <w:t> </w:t>
            </w:r>
          </w:p>
        </w:tc>
        <w:tc>
          <w:tcPr>
            <w:tcW w:w="869" w:type="dxa"/>
            <w:tcBorders>
              <w:top w:val="nil"/>
              <w:left w:val="nil"/>
              <w:bottom w:val="single" w:sz="4" w:space="0" w:color="auto"/>
              <w:right w:val="single" w:sz="4" w:space="0" w:color="auto"/>
            </w:tcBorders>
            <w:shd w:val="clear" w:color="auto" w:fill="auto"/>
            <w:noWrap/>
            <w:vAlign w:val="bottom"/>
            <w:hideMark/>
          </w:tcPr>
          <w:p w14:paraId="34AC704C" w14:textId="77777777" w:rsidR="00CB4C2B" w:rsidRPr="00A548F3" w:rsidRDefault="00CB4C2B" w:rsidP="00517477">
            <w:pPr>
              <w:spacing w:after="0" w:line="240" w:lineRule="auto"/>
              <w:jc w:val="right"/>
              <w:rPr>
                <w:rFonts w:eastAsia="Times New Roman" w:cs="Calibri"/>
                <w:color w:val="000000"/>
                <w:lang w:val="en-US"/>
              </w:rPr>
            </w:pPr>
            <w:r w:rsidRPr="00A548F3">
              <w:rPr>
                <w:rFonts w:eastAsia="Times New Roman" w:cs="Calibri"/>
                <w:color w:val="000000"/>
                <w:lang w:val="en-US"/>
              </w:rPr>
              <w:t>1,32</w:t>
            </w:r>
          </w:p>
        </w:tc>
        <w:tc>
          <w:tcPr>
            <w:tcW w:w="930" w:type="dxa"/>
            <w:tcBorders>
              <w:top w:val="nil"/>
              <w:left w:val="nil"/>
              <w:bottom w:val="single" w:sz="4" w:space="0" w:color="auto"/>
              <w:right w:val="single" w:sz="4" w:space="0" w:color="auto"/>
            </w:tcBorders>
            <w:shd w:val="clear" w:color="auto" w:fill="auto"/>
            <w:noWrap/>
            <w:vAlign w:val="bottom"/>
            <w:hideMark/>
          </w:tcPr>
          <w:p w14:paraId="565CF2D8" w14:textId="77777777" w:rsidR="00CB4C2B" w:rsidRPr="00A548F3" w:rsidRDefault="00CB4C2B" w:rsidP="00517477">
            <w:pPr>
              <w:spacing w:after="0" w:line="240" w:lineRule="auto"/>
              <w:jc w:val="right"/>
              <w:rPr>
                <w:rFonts w:eastAsia="Times New Roman" w:cs="Calibri"/>
                <w:color w:val="000000"/>
                <w:lang w:val="en-US"/>
              </w:rPr>
            </w:pPr>
            <w:r w:rsidRPr="00A548F3">
              <w:rPr>
                <w:rFonts w:eastAsia="Times New Roman" w:cs="Calibri"/>
                <w:color w:val="000000"/>
                <w:lang w:val="en-US"/>
              </w:rPr>
              <w:t>0,00</w:t>
            </w:r>
          </w:p>
        </w:tc>
        <w:tc>
          <w:tcPr>
            <w:tcW w:w="1081" w:type="dxa"/>
            <w:tcBorders>
              <w:top w:val="nil"/>
              <w:left w:val="nil"/>
              <w:bottom w:val="single" w:sz="4" w:space="0" w:color="auto"/>
              <w:right w:val="single" w:sz="4" w:space="0" w:color="auto"/>
            </w:tcBorders>
            <w:shd w:val="clear" w:color="auto" w:fill="auto"/>
            <w:noWrap/>
            <w:vAlign w:val="bottom"/>
            <w:hideMark/>
          </w:tcPr>
          <w:p w14:paraId="46DD1D23" w14:textId="77777777" w:rsidR="00CB4C2B" w:rsidRPr="00A548F3" w:rsidRDefault="00CB4C2B" w:rsidP="00517477">
            <w:pPr>
              <w:spacing w:after="0" w:line="240" w:lineRule="auto"/>
              <w:jc w:val="right"/>
              <w:rPr>
                <w:rFonts w:eastAsia="Times New Roman" w:cs="Calibri"/>
                <w:color w:val="000000"/>
                <w:lang w:val="en-US"/>
              </w:rPr>
            </w:pPr>
            <w:r w:rsidRPr="00A548F3">
              <w:rPr>
                <w:rFonts w:eastAsia="Times New Roman" w:cs="Calibri"/>
                <w:color w:val="000000"/>
                <w:lang w:val="en-US"/>
              </w:rPr>
              <w:t>1,32</w:t>
            </w:r>
          </w:p>
        </w:tc>
        <w:tc>
          <w:tcPr>
            <w:tcW w:w="960" w:type="dxa"/>
            <w:tcBorders>
              <w:top w:val="nil"/>
              <w:left w:val="nil"/>
              <w:bottom w:val="single" w:sz="4" w:space="0" w:color="auto"/>
              <w:right w:val="single" w:sz="4" w:space="0" w:color="auto"/>
            </w:tcBorders>
            <w:shd w:val="clear" w:color="auto" w:fill="auto"/>
            <w:noWrap/>
            <w:vAlign w:val="bottom"/>
            <w:hideMark/>
          </w:tcPr>
          <w:p w14:paraId="2BB3AB4C" w14:textId="77777777" w:rsidR="00CB4C2B" w:rsidRPr="00A548F3" w:rsidRDefault="00CB4C2B" w:rsidP="00517477">
            <w:pPr>
              <w:spacing w:after="0" w:line="240" w:lineRule="auto"/>
              <w:jc w:val="right"/>
              <w:rPr>
                <w:rFonts w:eastAsia="Times New Roman" w:cs="Calibri"/>
                <w:color w:val="000000"/>
                <w:lang w:val="en-US"/>
              </w:rPr>
            </w:pPr>
            <w:r w:rsidRPr="00A548F3">
              <w:rPr>
                <w:rFonts w:eastAsia="Times New Roman" w:cs="Calibri"/>
                <w:color w:val="000000"/>
                <w:lang w:val="en-US"/>
              </w:rPr>
              <w:t>1,32</w:t>
            </w:r>
          </w:p>
        </w:tc>
      </w:tr>
      <w:tr w:rsidR="00CB4C2B" w:rsidRPr="00A548F3" w14:paraId="7E9A6A1E" w14:textId="77777777" w:rsidTr="00517477">
        <w:trPr>
          <w:trHeight w:val="360"/>
        </w:trPr>
        <w:tc>
          <w:tcPr>
            <w:tcW w:w="4620" w:type="dxa"/>
            <w:tcBorders>
              <w:top w:val="nil"/>
              <w:left w:val="single" w:sz="4" w:space="0" w:color="auto"/>
              <w:bottom w:val="nil"/>
              <w:right w:val="nil"/>
            </w:tcBorders>
            <w:shd w:val="clear" w:color="000000" w:fill="D9D9D9"/>
            <w:vAlign w:val="center"/>
            <w:hideMark/>
          </w:tcPr>
          <w:p w14:paraId="12D80128" w14:textId="76781D98" w:rsidR="00CB4C2B" w:rsidRPr="00CB4C2B" w:rsidRDefault="00CB4C2B" w:rsidP="00517477">
            <w:pPr>
              <w:spacing w:after="0" w:line="240" w:lineRule="auto"/>
              <w:jc w:val="left"/>
              <w:rPr>
                <w:rFonts w:eastAsia="Times New Roman" w:cs="Calibri"/>
                <w:b/>
                <w:bCs/>
                <w:color w:val="000000"/>
                <w:sz w:val="18"/>
                <w:szCs w:val="18"/>
                <w:lang w:val="sr-Cyrl-RS"/>
              </w:rPr>
            </w:pPr>
            <w:r>
              <w:rPr>
                <w:rFonts w:eastAsia="Times New Roman" w:cs="Calibri"/>
                <w:b/>
                <w:bCs/>
                <w:color w:val="000000"/>
                <w:sz w:val="18"/>
                <w:szCs w:val="18"/>
                <w:lang w:val="sr-Cyrl-RS"/>
              </w:rPr>
              <w:t>Додатна средства</w:t>
            </w:r>
          </w:p>
        </w:tc>
        <w:tc>
          <w:tcPr>
            <w:tcW w:w="1108" w:type="dxa"/>
            <w:tcBorders>
              <w:top w:val="nil"/>
              <w:left w:val="single" w:sz="4" w:space="0" w:color="auto"/>
              <w:bottom w:val="nil"/>
              <w:right w:val="nil"/>
            </w:tcBorders>
            <w:shd w:val="clear" w:color="000000" w:fill="D9D9D9"/>
            <w:noWrap/>
            <w:vAlign w:val="bottom"/>
            <w:hideMark/>
          </w:tcPr>
          <w:p w14:paraId="03B10DBD" w14:textId="77777777" w:rsidR="00CB4C2B" w:rsidRPr="00A548F3" w:rsidRDefault="00CB4C2B" w:rsidP="00517477">
            <w:pPr>
              <w:spacing w:after="0" w:line="240" w:lineRule="auto"/>
              <w:jc w:val="left"/>
              <w:rPr>
                <w:rFonts w:eastAsia="Times New Roman" w:cs="Calibri"/>
                <w:color w:val="000000"/>
                <w:lang w:val="en-US"/>
              </w:rPr>
            </w:pPr>
            <w:r w:rsidRPr="00A548F3">
              <w:rPr>
                <w:rFonts w:eastAsia="Times New Roman" w:cs="Calibri"/>
                <w:color w:val="000000"/>
                <w:lang w:val="en-US"/>
              </w:rPr>
              <w:t> </w:t>
            </w:r>
          </w:p>
        </w:tc>
        <w:tc>
          <w:tcPr>
            <w:tcW w:w="1330" w:type="dxa"/>
            <w:tcBorders>
              <w:top w:val="nil"/>
              <w:left w:val="nil"/>
              <w:bottom w:val="nil"/>
              <w:right w:val="nil"/>
            </w:tcBorders>
            <w:shd w:val="clear" w:color="000000" w:fill="D9D9D9"/>
            <w:noWrap/>
            <w:vAlign w:val="bottom"/>
            <w:hideMark/>
          </w:tcPr>
          <w:p w14:paraId="3A68B399" w14:textId="77777777" w:rsidR="00CB4C2B" w:rsidRPr="00A548F3" w:rsidRDefault="00CB4C2B" w:rsidP="00517477">
            <w:pPr>
              <w:spacing w:after="0" w:line="240" w:lineRule="auto"/>
              <w:jc w:val="left"/>
              <w:rPr>
                <w:rFonts w:eastAsia="Times New Roman" w:cs="Calibri"/>
                <w:color w:val="000000"/>
                <w:lang w:val="en-US"/>
              </w:rPr>
            </w:pPr>
            <w:r w:rsidRPr="00A548F3">
              <w:rPr>
                <w:rFonts w:eastAsia="Times New Roman" w:cs="Calibri"/>
                <w:color w:val="000000"/>
                <w:lang w:val="en-US"/>
              </w:rPr>
              <w:t> </w:t>
            </w:r>
          </w:p>
        </w:tc>
        <w:tc>
          <w:tcPr>
            <w:tcW w:w="962" w:type="dxa"/>
            <w:tcBorders>
              <w:top w:val="nil"/>
              <w:left w:val="nil"/>
              <w:bottom w:val="nil"/>
              <w:right w:val="single" w:sz="4" w:space="0" w:color="auto"/>
            </w:tcBorders>
            <w:shd w:val="clear" w:color="000000" w:fill="D9D9D9"/>
            <w:noWrap/>
            <w:vAlign w:val="bottom"/>
            <w:hideMark/>
          </w:tcPr>
          <w:p w14:paraId="5DBEC74D" w14:textId="77777777" w:rsidR="00CB4C2B" w:rsidRPr="00A548F3" w:rsidRDefault="00CB4C2B" w:rsidP="00517477">
            <w:pPr>
              <w:spacing w:after="0" w:line="240" w:lineRule="auto"/>
              <w:jc w:val="left"/>
              <w:rPr>
                <w:rFonts w:eastAsia="Times New Roman" w:cs="Calibri"/>
                <w:color w:val="000000"/>
                <w:lang w:val="en-US"/>
              </w:rPr>
            </w:pPr>
            <w:r w:rsidRPr="00A548F3">
              <w:rPr>
                <w:rFonts w:eastAsia="Times New Roman" w:cs="Calibri"/>
                <w:color w:val="000000"/>
                <w:lang w:val="en-US"/>
              </w:rPr>
              <w:t> </w:t>
            </w:r>
          </w:p>
        </w:tc>
        <w:tc>
          <w:tcPr>
            <w:tcW w:w="869" w:type="dxa"/>
            <w:tcBorders>
              <w:top w:val="nil"/>
              <w:left w:val="nil"/>
              <w:bottom w:val="nil"/>
              <w:right w:val="single" w:sz="4" w:space="0" w:color="auto"/>
            </w:tcBorders>
            <w:shd w:val="clear" w:color="auto" w:fill="auto"/>
            <w:noWrap/>
            <w:vAlign w:val="bottom"/>
            <w:hideMark/>
          </w:tcPr>
          <w:p w14:paraId="7AF0C330" w14:textId="77777777" w:rsidR="00CB4C2B" w:rsidRPr="00A548F3" w:rsidRDefault="00CB4C2B" w:rsidP="00517477">
            <w:pPr>
              <w:spacing w:after="0" w:line="240" w:lineRule="auto"/>
              <w:jc w:val="right"/>
              <w:rPr>
                <w:rFonts w:eastAsia="Times New Roman" w:cs="Calibri"/>
                <w:color w:val="000000"/>
                <w:lang w:val="en-US"/>
              </w:rPr>
            </w:pPr>
            <w:r w:rsidRPr="00A548F3">
              <w:rPr>
                <w:rFonts w:eastAsia="Times New Roman" w:cs="Calibri"/>
                <w:color w:val="000000"/>
                <w:lang w:val="en-US"/>
              </w:rPr>
              <w:t>0,00</w:t>
            </w:r>
          </w:p>
        </w:tc>
        <w:tc>
          <w:tcPr>
            <w:tcW w:w="930" w:type="dxa"/>
            <w:tcBorders>
              <w:top w:val="nil"/>
              <w:left w:val="nil"/>
              <w:bottom w:val="nil"/>
              <w:right w:val="single" w:sz="4" w:space="0" w:color="auto"/>
            </w:tcBorders>
            <w:shd w:val="clear" w:color="auto" w:fill="auto"/>
            <w:noWrap/>
            <w:vAlign w:val="bottom"/>
            <w:hideMark/>
          </w:tcPr>
          <w:p w14:paraId="017D1010" w14:textId="77777777" w:rsidR="00CB4C2B" w:rsidRPr="00A548F3" w:rsidRDefault="00CB4C2B" w:rsidP="00517477">
            <w:pPr>
              <w:spacing w:after="0" w:line="240" w:lineRule="auto"/>
              <w:jc w:val="right"/>
              <w:rPr>
                <w:rFonts w:eastAsia="Times New Roman" w:cs="Calibri"/>
                <w:color w:val="000000"/>
                <w:lang w:val="en-US"/>
              </w:rPr>
            </w:pPr>
            <w:r w:rsidRPr="00A548F3">
              <w:rPr>
                <w:rFonts w:eastAsia="Times New Roman" w:cs="Calibri"/>
                <w:color w:val="000000"/>
                <w:lang w:val="en-US"/>
              </w:rPr>
              <w:t>5,51</w:t>
            </w:r>
          </w:p>
        </w:tc>
        <w:tc>
          <w:tcPr>
            <w:tcW w:w="1081" w:type="dxa"/>
            <w:tcBorders>
              <w:top w:val="nil"/>
              <w:left w:val="nil"/>
              <w:bottom w:val="nil"/>
              <w:right w:val="single" w:sz="4" w:space="0" w:color="auto"/>
            </w:tcBorders>
            <w:shd w:val="clear" w:color="auto" w:fill="auto"/>
            <w:noWrap/>
            <w:vAlign w:val="bottom"/>
            <w:hideMark/>
          </w:tcPr>
          <w:p w14:paraId="35DDE099" w14:textId="77777777" w:rsidR="00CB4C2B" w:rsidRPr="00A548F3" w:rsidRDefault="00CB4C2B" w:rsidP="00517477">
            <w:pPr>
              <w:spacing w:after="0" w:line="240" w:lineRule="auto"/>
              <w:jc w:val="right"/>
              <w:rPr>
                <w:rFonts w:eastAsia="Times New Roman" w:cs="Calibri"/>
                <w:color w:val="000000"/>
                <w:lang w:val="en-US"/>
              </w:rPr>
            </w:pPr>
            <w:r w:rsidRPr="00A548F3">
              <w:rPr>
                <w:rFonts w:eastAsia="Times New Roman" w:cs="Calibri"/>
                <w:color w:val="000000"/>
                <w:lang w:val="en-US"/>
              </w:rPr>
              <w:t>5,51</w:t>
            </w:r>
          </w:p>
        </w:tc>
        <w:tc>
          <w:tcPr>
            <w:tcW w:w="960" w:type="dxa"/>
            <w:tcBorders>
              <w:top w:val="nil"/>
              <w:left w:val="nil"/>
              <w:bottom w:val="nil"/>
              <w:right w:val="single" w:sz="4" w:space="0" w:color="auto"/>
            </w:tcBorders>
            <w:shd w:val="clear" w:color="auto" w:fill="auto"/>
            <w:noWrap/>
            <w:vAlign w:val="bottom"/>
            <w:hideMark/>
          </w:tcPr>
          <w:p w14:paraId="1BFE1C8F" w14:textId="77777777" w:rsidR="00CB4C2B" w:rsidRPr="00A548F3" w:rsidRDefault="00CB4C2B" w:rsidP="00517477">
            <w:pPr>
              <w:spacing w:after="0" w:line="240" w:lineRule="auto"/>
              <w:jc w:val="right"/>
              <w:rPr>
                <w:rFonts w:eastAsia="Times New Roman" w:cs="Calibri"/>
                <w:color w:val="000000"/>
                <w:lang w:val="en-US"/>
              </w:rPr>
            </w:pPr>
            <w:r w:rsidRPr="00A548F3">
              <w:rPr>
                <w:rFonts w:eastAsia="Times New Roman" w:cs="Calibri"/>
                <w:color w:val="000000"/>
                <w:lang w:val="en-US"/>
              </w:rPr>
              <w:t>5,51</w:t>
            </w:r>
          </w:p>
        </w:tc>
      </w:tr>
      <w:tr w:rsidR="00CB4C2B" w:rsidRPr="00A548F3" w14:paraId="38C471E8" w14:textId="77777777" w:rsidTr="00517477">
        <w:trPr>
          <w:trHeight w:val="420"/>
        </w:trPr>
        <w:tc>
          <w:tcPr>
            <w:tcW w:w="4620" w:type="dxa"/>
            <w:tcBorders>
              <w:top w:val="double" w:sz="6" w:space="0" w:color="auto"/>
              <w:left w:val="single" w:sz="4" w:space="0" w:color="auto"/>
              <w:bottom w:val="double" w:sz="6" w:space="0" w:color="auto"/>
              <w:right w:val="single" w:sz="4" w:space="0" w:color="auto"/>
            </w:tcBorders>
            <w:shd w:val="clear" w:color="000000" w:fill="D9D9D9"/>
            <w:vAlign w:val="center"/>
            <w:hideMark/>
          </w:tcPr>
          <w:p w14:paraId="04E60EBE" w14:textId="6461F6C7" w:rsidR="00CB4C2B" w:rsidRPr="00CB4C2B" w:rsidRDefault="00CB4C2B" w:rsidP="00517477">
            <w:pPr>
              <w:spacing w:after="0" w:line="240" w:lineRule="auto"/>
              <w:jc w:val="left"/>
              <w:rPr>
                <w:rFonts w:eastAsia="Times New Roman" w:cs="Calibri"/>
                <w:b/>
                <w:bCs/>
                <w:color w:val="000000"/>
                <w:sz w:val="18"/>
                <w:szCs w:val="18"/>
                <w:lang w:val="sr-Cyrl-RS"/>
              </w:rPr>
            </w:pPr>
            <w:r>
              <w:rPr>
                <w:rFonts w:eastAsia="Times New Roman" w:cs="Calibri"/>
                <w:b/>
                <w:bCs/>
                <w:color w:val="000000"/>
                <w:sz w:val="18"/>
                <w:szCs w:val="18"/>
                <w:lang w:val="sr-Cyrl-RS"/>
              </w:rPr>
              <w:t>Укупни трошкови спровођења</w:t>
            </w:r>
          </w:p>
        </w:tc>
        <w:tc>
          <w:tcPr>
            <w:tcW w:w="1108" w:type="dxa"/>
            <w:tcBorders>
              <w:top w:val="double" w:sz="6" w:space="0" w:color="auto"/>
              <w:left w:val="nil"/>
              <w:bottom w:val="double" w:sz="6" w:space="0" w:color="auto"/>
              <w:right w:val="single" w:sz="4" w:space="0" w:color="auto"/>
            </w:tcBorders>
            <w:shd w:val="clear" w:color="auto" w:fill="auto"/>
            <w:noWrap/>
            <w:vAlign w:val="bottom"/>
            <w:hideMark/>
          </w:tcPr>
          <w:p w14:paraId="08D03CA9" w14:textId="77777777" w:rsidR="00CB4C2B" w:rsidRPr="00A548F3" w:rsidRDefault="00CB4C2B" w:rsidP="00517477">
            <w:pPr>
              <w:spacing w:after="0" w:line="240" w:lineRule="auto"/>
              <w:jc w:val="right"/>
              <w:rPr>
                <w:rFonts w:eastAsia="Times New Roman" w:cs="Calibri"/>
                <w:b/>
                <w:bCs/>
                <w:color w:val="000000"/>
                <w:lang w:val="en-US"/>
              </w:rPr>
            </w:pPr>
            <w:r w:rsidRPr="00A548F3">
              <w:rPr>
                <w:rFonts w:eastAsia="Times New Roman" w:cs="Calibri"/>
                <w:b/>
                <w:bCs/>
                <w:color w:val="000000"/>
                <w:lang w:val="en-US"/>
              </w:rPr>
              <w:t>642,75</w:t>
            </w:r>
          </w:p>
        </w:tc>
        <w:tc>
          <w:tcPr>
            <w:tcW w:w="1330" w:type="dxa"/>
            <w:tcBorders>
              <w:top w:val="double" w:sz="6" w:space="0" w:color="auto"/>
              <w:left w:val="nil"/>
              <w:bottom w:val="double" w:sz="6" w:space="0" w:color="auto"/>
              <w:right w:val="single" w:sz="4" w:space="0" w:color="auto"/>
            </w:tcBorders>
            <w:shd w:val="clear" w:color="auto" w:fill="auto"/>
            <w:noWrap/>
            <w:vAlign w:val="bottom"/>
            <w:hideMark/>
          </w:tcPr>
          <w:p w14:paraId="37B3C443" w14:textId="77777777" w:rsidR="00CB4C2B" w:rsidRPr="00A548F3" w:rsidRDefault="00CB4C2B" w:rsidP="00517477">
            <w:pPr>
              <w:spacing w:after="0" w:line="240" w:lineRule="auto"/>
              <w:jc w:val="right"/>
              <w:rPr>
                <w:rFonts w:eastAsia="Times New Roman" w:cs="Calibri"/>
                <w:b/>
                <w:bCs/>
                <w:color w:val="000000"/>
                <w:lang w:val="en-US"/>
              </w:rPr>
            </w:pPr>
            <w:r w:rsidRPr="00A548F3">
              <w:rPr>
                <w:rFonts w:eastAsia="Times New Roman" w:cs="Calibri"/>
                <w:b/>
                <w:bCs/>
                <w:color w:val="000000"/>
                <w:lang w:val="en-US"/>
              </w:rPr>
              <w:t>1534,90</w:t>
            </w:r>
          </w:p>
        </w:tc>
        <w:tc>
          <w:tcPr>
            <w:tcW w:w="962" w:type="dxa"/>
            <w:tcBorders>
              <w:top w:val="double" w:sz="6" w:space="0" w:color="auto"/>
              <w:left w:val="nil"/>
              <w:bottom w:val="double" w:sz="6" w:space="0" w:color="auto"/>
              <w:right w:val="single" w:sz="4" w:space="0" w:color="auto"/>
            </w:tcBorders>
            <w:shd w:val="clear" w:color="auto" w:fill="auto"/>
            <w:noWrap/>
            <w:vAlign w:val="bottom"/>
            <w:hideMark/>
          </w:tcPr>
          <w:p w14:paraId="067CFFE8" w14:textId="77777777" w:rsidR="00CB4C2B" w:rsidRPr="00A548F3" w:rsidRDefault="00CB4C2B" w:rsidP="00517477">
            <w:pPr>
              <w:spacing w:after="0" w:line="240" w:lineRule="auto"/>
              <w:jc w:val="right"/>
              <w:rPr>
                <w:rFonts w:eastAsia="Times New Roman" w:cs="Calibri"/>
                <w:b/>
                <w:bCs/>
                <w:color w:val="000000"/>
                <w:lang w:val="en-US"/>
              </w:rPr>
            </w:pPr>
            <w:r w:rsidRPr="00A548F3">
              <w:rPr>
                <w:rFonts w:eastAsia="Times New Roman" w:cs="Calibri"/>
                <w:b/>
                <w:bCs/>
                <w:color w:val="000000"/>
                <w:lang w:val="en-US"/>
              </w:rPr>
              <w:t>2177,65</w:t>
            </w:r>
          </w:p>
        </w:tc>
        <w:tc>
          <w:tcPr>
            <w:tcW w:w="869" w:type="dxa"/>
            <w:tcBorders>
              <w:top w:val="double" w:sz="6" w:space="0" w:color="auto"/>
              <w:left w:val="nil"/>
              <w:bottom w:val="double" w:sz="6" w:space="0" w:color="auto"/>
              <w:right w:val="single" w:sz="4" w:space="0" w:color="auto"/>
            </w:tcBorders>
            <w:shd w:val="clear" w:color="auto" w:fill="auto"/>
            <w:noWrap/>
            <w:vAlign w:val="bottom"/>
            <w:hideMark/>
          </w:tcPr>
          <w:p w14:paraId="0472184A" w14:textId="77777777" w:rsidR="00CB4C2B" w:rsidRPr="00A548F3" w:rsidRDefault="00CB4C2B" w:rsidP="00517477">
            <w:pPr>
              <w:spacing w:after="0" w:line="240" w:lineRule="auto"/>
              <w:jc w:val="right"/>
              <w:rPr>
                <w:rFonts w:eastAsia="Times New Roman" w:cs="Calibri"/>
                <w:b/>
                <w:bCs/>
                <w:color w:val="000000"/>
                <w:lang w:val="en-US"/>
              </w:rPr>
            </w:pPr>
            <w:r w:rsidRPr="00A548F3">
              <w:rPr>
                <w:rFonts w:eastAsia="Times New Roman" w:cs="Calibri"/>
                <w:b/>
                <w:bCs/>
                <w:color w:val="000000"/>
                <w:lang w:val="en-US"/>
              </w:rPr>
              <w:t>424,22</w:t>
            </w:r>
          </w:p>
        </w:tc>
        <w:tc>
          <w:tcPr>
            <w:tcW w:w="930" w:type="dxa"/>
            <w:tcBorders>
              <w:top w:val="double" w:sz="6" w:space="0" w:color="auto"/>
              <w:left w:val="nil"/>
              <w:bottom w:val="double" w:sz="6" w:space="0" w:color="auto"/>
              <w:right w:val="single" w:sz="4" w:space="0" w:color="auto"/>
            </w:tcBorders>
            <w:shd w:val="clear" w:color="auto" w:fill="auto"/>
            <w:noWrap/>
            <w:vAlign w:val="bottom"/>
            <w:hideMark/>
          </w:tcPr>
          <w:p w14:paraId="281A7A6B" w14:textId="77777777" w:rsidR="00CB4C2B" w:rsidRPr="00A548F3" w:rsidRDefault="00CB4C2B" w:rsidP="00517477">
            <w:pPr>
              <w:spacing w:after="0" w:line="240" w:lineRule="auto"/>
              <w:jc w:val="right"/>
              <w:rPr>
                <w:rFonts w:eastAsia="Times New Roman" w:cs="Calibri"/>
                <w:b/>
                <w:bCs/>
                <w:color w:val="000000"/>
                <w:lang w:val="en-US"/>
              </w:rPr>
            </w:pPr>
            <w:r w:rsidRPr="00A548F3">
              <w:rPr>
                <w:rFonts w:eastAsia="Times New Roman" w:cs="Calibri"/>
                <w:b/>
                <w:bCs/>
                <w:color w:val="000000"/>
                <w:lang w:val="en-US"/>
              </w:rPr>
              <w:t>5,51</w:t>
            </w:r>
          </w:p>
        </w:tc>
        <w:tc>
          <w:tcPr>
            <w:tcW w:w="1081" w:type="dxa"/>
            <w:tcBorders>
              <w:top w:val="double" w:sz="6" w:space="0" w:color="auto"/>
              <w:left w:val="nil"/>
              <w:bottom w:val="double" w:sz="6" w:space="0" w:color="auto"/>
              <w:right w:val="single" w:sz="4" w:space="0" w:color="auto"/>
            </w:tcBorders>
            <w:shd w:val="clear" w:color="auto" w:fill="auto"/>
            <w:noWrap/>
            <w:vAlign w:val="bottom"/>
            <w:hideMark/>
          </w:tcPr>
          <w:p w14:paraId="1AD722CE" w14:textId="77777777" w:rsidR="00CB4C2B" w:rsidRPr="00A548F3" w:rsidRDefault="00CB4C2B" w:rsidP="00517477">
            <w:pPr>
              <w:spacing w:after="0" w:line="240" w:lineRule="auto"/>
              <w:jc w:val="right"/>
              <w:rPr>
                <w:rFonts w:eastAsia="Times New Roman" w:cs="Calibri"/>
                <w:b/>
                <w:bCs/>
                <w:color w:val="000000"/>
                <w:lang w:val="en-US"/>
              </w:rPr>
            </w:pPr>
            <w:r w:rsidRPr="00A548F3">
              <w:rPr>
                <w:rFonts w:eastAsia="Times New Roman" w:cs="Calibri"/>
                <w:b/>
                <w:bCs/>
                <w:color w:val="000000"/>
                <w:lang w:val="en-US"/>
              </w:rPr>
              <w:t>429,73</w:t>
            </w:r>
          </w:p>
        </w:tc>
        <w:tc>
          <w:tcPr>
            <w:tcW w:w="960" w:type="dxa"/>
            <w:tcBorders>
              <w:top w:val="double" w:sz="6" w:space="0" w:color="auto"/>
              <w:left w:val="nil"/>
              <w:bottom w:val="double" w:sz="6" w:space="0" w:color="auto"/>
              <w:right w:val="single" w:sz="4" w:space="0" w:color="auto"/>
            </w:tcBorders>
            <w:shd w:val="clear" w:color="auto" w:fill="auto"/>
            <w:noWrap/>
            <w:vAlign w:val="bottom"/>
            <w:hideMark/>
          </w:tcPr>
          <w:p w14:paraId="4A5EFAB3" w14:textId="77777777" w:rsidR="00CB4C2B" w:rsidRPr="00A548F3" w:rsidRDefault="00CB4C2B" w:rsidP="00517477">
            <w:pPr>
              <w:spacing w:after="0" w:line="240" w:lineRule="auto"/>
              <w:jc w:val="right"/>
              <w:rPr>
                <w:rFonts w:eastAsia="Times New Roman" w:cs="Calibri"/>
                <w:b/>
                <w:bCs/>
                <w:color w:val="000000"/>
                <w:lang w:val="en-US"/>
              </w:rPr>
            </w:pPr>
            <w:r w:rsidRPr="00A548F3">
              <w:rPr>
                <w:rFonts w:eastAsia="Times New Roman" w:cs="Calibri"/>
                <w:b/>
                <w:bCs/>
                <w:color w:val="000000"/>
                <w:lang w:val="en-US"/>
              </w:rPr>
              <w:t>2607,38</w:t>
            </w:r>
          </w:p>
        </w:tc>
      </w:tr>
    </w:tbl>
    <w:p w14:paraId="2CC6CDC1" w14:textId="77777777" w:rsidR="00CB4C2B" w:rsidRDefault="00CB4C2B" w:rsidP="002E0788">
      <w:pPr>
        <w:rPr>
          <w:lang w:val="sr-Cyrl-RS"/>
        </w:rPr>
      </w:pPr>
    </w:p>
    <w:p w14:paraId="77E03A01" w14:textId="119F7136" w:rsidR="00CB4C2B" w:rsidRPr="007103BE" w:rsidRDefault="00CB4C2B" w:rsidP="002E0788">
      <w:pPr>
        <w:rPr>
          <w:lang w:val="sr-Cyrl-RS"/>
        </w:rPr>
        <w:sectPr w:rsidR="00CB4C2B" w:rsidRPr="007103BE" w:rsidSect="006439E4">
          <w:headerReference w:type="default" r:id="rId58"/>
          <w:footerReference w:type="default" r:id="rId59"/>
          <w:pgSz w:w="16817" w:h="11901" w:orient="landscape" w:code="9"/>
          <w:pgMar w:top="1418" w:right="862" w:bottom="1134" w:left="1418" w:header="142" w:footer="367" w:gutter="0"/>
          <w:cols w:space="720"/>
          <w:docGrid w:linePitch="360"/>
        </w:sectPr>
      </w:pPr>
    </w:p>
    <w:p w14:paraId="56FAA4F5" w14:textId="5011DDD6" w:rsidR="0095580E" w:rsidRPr="00B80EE1" w:rsidRDefault="006C1329" w:rsidP="00C30C08">
      <w:pPr>
        <w:pStyle w:val="Heading1"/>
        <w:numPr>
          <w:ilvl w:val="0"/>
          <w:numId w:val="31"/>
        </w:numPr>
      </w:pPr>
      <w:bookmarkStart w:id="170" w:name="_Toc88224567"/>
      <w:r w:rsidRPr="00B80EE1">
        <w:lastRenderedPageBreak/>
        <w:t>ОКВИРИ ЗА МОНИТОРИНГ И ИЗВЕШТАВАЊЕ О ПОЛИТИКАМА И МЕРАМА</w:t>
      </w:r>
      <w:bookmarkEnd w:id="132"/>
      <w:bookmarkEnd w:id="170"/>
    </w:p>
    <w:p w14:paraId="34AB58A3" w14:textId="6F7AC0B4" w:rsidR="00614A65" w:rsidRPr="007103BE" w:rsidRDefault="00614A65" w:rsidP="00614A65">
      <w:pPr>
        <w:rPr>
          <w:lang w:val="sr-Cyrl-RS"/>
        </w:rPr>
      </w:pPr>
      <w:r w:rsidRPr="007103BE">
        <w:rPr>
          <w:lang w:val="sr-Cyrl-RS"/>
        </w:rPr>
        <w:t>Надлежни органи и организације дужни су да спроводе процену утицаја својих политика и мера на ниво емисија загађујућих материја у ваздуху и о томе извештавају Министарство заштите животне средине.</w:t>
      </w:r>
    </w:p>
    <w:p w14:paraId="7E5EB585" w14:textId="02082E26" w:rsidR="00CA0098" w:rsidRPr="007103BE" w:rsidRDefault="00614A65" w:rsidP="00CA0098">
      <w:pPr>
        <w:rPr>
          <w:lang w:val="sr-Cyrl-RS"/>
        </w:rPr>
      </w:pPr>
      <w:r w:rsidRPr="007103BE">
        <w:rPr>
          <w:lang w:val="sr-Cyrl-RS"/>
        </w:rPr>
        <w:t xml:space="preserve">У том смислу, контролу и надзор над спровођењем одређене мере вршиће надлежна институција и о томе ће извештавати Министарство. </w:t>
      </w:r>
      <w:r w:rsidR="00A03427">
        <w:rPr>
          <w:lang w:val="sr-Cyrl-RS"/>
        </w:rPr>
        <w:t>Спровођење</w:t>
      </w:r>
      <w:r w:rsidRPr="007103BE">
        <w:rPr>
          <w:lang w:val="sr-Cyrl-RS"/>
        </w:rPr>
        <w:t xml:space="preserve"> мере ће</w:t>
      </w:r>
      <w:r w:rsidR="009C1D4A" w:rsidRPr="007103BE">
        <w:rPr>
          <w:lang w:val="sr-Cyrl-RS"/>
        </w:rPr>
        <w:t xml:space="preserve"> се</w:t>
      </w:r>
      <w:r w:rsidRPr="007103BE">
        <w:rPr>
          <w:lang w:val="sr-Cyrl-RS"/>
        </w:rPr>
        <w:t xml:space="preserve"> пратити и </w:t>
      </w:r>
      <w:r w:rsidR="009C1D4A" w:rsidRPr="007103BE">
        <w:rPr>
          <w:lang w:val="sr-Cyrl-RS"/>
        </w:rPr>
        <w:t xml:space="preserve">кроз </w:t>
      </w:r>
      <w:r w:rsidRPr="007103BE">
        <w:rPr>
          <w:lang w:val="sr-Cyrl-RS"/>
        </w:rPr>
        <w:t>инвентар</w:t>
      </w:r>
      <w:r w:rsidR="009C1D4A" w:rsidRPr="007103BE">
        <w:rPr>
          <w:lang w:val="sr-Cyrl-RS"/>
        </w:rPr>
        <w:t xml:space="preserve"> </w:t>
      </w:r>
      <w:r w:rsidR="009C1D4A" w:rsidRPr="007103BE">
        <w:rPr>
          <w:i/>
          <w:iCs/>
          <w:lang w:val="sr-Cyrl-RS"/>
        </w:rPr>
        <w:t>CRLTAP</w:t>
      </w:r>
      <w:r w:rsidRPr="007103BE">
        <w:rPr>
          <w:lang w:val="sr-Cyrl-RS"/>
        </w:rPr>
        <w:t>, Мреж</w:t>
      </w:r>
      <w:r w:rsidR="009C1D4A" w:rsidRPr="007103BE">
        <w:rPr>
          <w:lang w:val="sr-Cyrl-RS"/>
        </w:rPr>
        <w:t>у</w:t>
      </w:r>
      <w:r w:rsidRPr="007103BE">
        <w:rPr>
          <w:lang w:val="sr-Cyrl-RS"/>
        </w:rPr>
        <w:t xml:space="preserve"> за праћење квалитета ваздуха и сет </w:t>
      </w:r>
      <w:r w:rsidR="000E2474">
        <w:rPr>
          <w:lang w:val="sr-Cyrl-RS"/>
        </w:rPr>
        <w:t>показатељ</w:t>
      </w:r>
      <w:r w:rsidRPr="007103BE">
        <w:rPr>
          <w:lang w:val="sr-Cyrl-RS"/>
        </w:rPr>
        <w:t>а</w:t>
      </w:r>
      <w:r w:rsidR="00CA0098" w:rsidRPr="007103BE">
        <w:rPr>
          <w:lang w:val="sr-Cyrl-RS"/>
        </w:rPr>
        <w:t xml:space="preserve"> (</w:t>
      </w:r>
      <w:r w:rsidR="00CA0098" w:rsidRPr="007103BE">
        <w:rPr>
          <w:lang w:val="sr-Cyrl-RS"/>
        </w:rPr>
        <w:fldChar w:fldCharType="begin"/>
      </w:r>
      <w:r w:rsidR="00CA0098" w:rsidRPr="007103BE">
        <w:rPr>
          <w:lang w:val="sr-Cyrl-RS"/>
        </w:rPr>
        <w:instrText xml:space="preserve"> REF _Ref21577157 \h </w:instrText>
      </w:r>
      <w:r w:rsidR="00CA0098" w:rsidRPr="007103BE">
        <w:rPr>
          <w:lang w:val="sr-Cyrl-RS"/>
        </w:rPr>
      </w:r>
      <w:r w:rsidR="00CA0098" w:rsidRPr="007103BE">
        <w:rPr>
          <w:lang w:val="sr-Cyrl-RS"/>
        </w:rPr>
        <w:fldChar w:fldCharType="separate"/>
      </w:r>
      <w:r w:rsidR="009C1D4A" w:rsidRPr="007103BE">
        <w:rPr>
          <w:lang w:val="sr-Cyrl-RS"/>
        </w:rPr>
        <w:t>Слика</w:t>
      </w:r>
      <w:r w:rsidR="00CA0098" w:rsidRPr="007103BE">
        <w:rPr>
          <w:lang w:val="sr-Cyrl-RS"/>
        </w:rPr>
        <w:t xml:space="preserve"> </w:t>
      </w:r>
      <w:r w:rsidR="00CA0098" w:rsidRPr="007103BE">
        <w:rPr>
          <w:noProof/>
          <w:lang w:val="sr-Cyrl-RS"/>
        </w:rPr>
        <w:t>2</w:t>
      </w:r>
      <w:r w:rsidR="00114A56">
        <w:rPr>
          <w:noProof/>
          <w:lang w:val="sr-Cyrl-RS"/>
        </w:rPr>
        <w:t>9</w:t>
      </w:r>
      <w:r w:rsidR="00CA0098" w:rsidRPr="007103BE">
        <w:rPr>
          <w:lang w:val="sr-Cyrl-RS"/>
        </w:rPr>
        <w:fldChar w:fldCharType="end"/>
      </w:r>
      <w:r w:rsidR="00CA0098" w:rsidRPr="007103BE">
        <w:rPr>
          <w:lang w:val="sr-Cyrl-RS"/>
        </w:rPr>
        <w:t>)</w:t>
      </w:r>
      <w:r w:rsidR="009C1D4A" w:rsidRPr="007103BE">
        <w:rPr>
          <w:lang w:val="sr-Cyrl-RS"/>
        </w:rPr>
        <w:t>.</w:t>
      </w:r>
    </w:p>
    <w:p w14:paraId="12669AD7" w14:textId="1F771E38" w:rsidR="00CA0098" w:rsidRPr="007103BE" w:rsidRDefault="001D189D" w:rsidP="00CA0098">
      <w:pPr>
        <w:pStyle w:val="Caption"/>
        <w:rPr>
          <w:lang w:val="sr-Cyrl-RS"/>
        </w:rPr>
      </w:pPr>
      <w:bookmarkStart w:id="171" w:name="_Toc88224601"/>
      <w:r w:rsidRPr="007103BE">
        <w:rPr>
          <w:lang w:val="sr-Cyrl-RS"/>
        </w:rPr>
        <w:t>Слика</w:t>
      </w:r>
      <w:r w:rsidR="00CA0098" w:rsidRPr="007103BE">
        <w:rPr>
          <w:lang w:val="sr-Cyrl-RS"/>
        </w:rPr>
        <w:t xml:space="preserve"> </w:t>
      </w:r>
      <w:r w:rsidR="00CA0098" w:rsidRPr="007103BE">
        <w:rPr>
          <w:lang w:val="sr-Cyrl-RS"/>
        </w:rPr>
        <w:fldChar w:fldCharType="begin"/>
      </w:r>
      <w:r w:rsidR="00CA0098" w:rsidRPr="007103BE">
        <w:rPr>
          <w:lang w:val="sr-Cyrl-RS"/>
        </w:rPr>
        <w:instrText xml:space="preserve"> SEQ Figure \* ARABIC </w:instrText>
      </w:r>
      <w:r w:rsidR="00CA0098" w:rsidRPr="007103BE">
        <w:rPr>
          <w:lang w:val="sr-Cyrl-RS"/>
        </w:rPr>
        <w:fldChar w:fldCharType="separate"/>
      </w:r>
      <w:r w:rsidR="00CA0098" w:rsidRPr="007103BE">
        <w:rPr>
          <w:noProof/>
          <w:lang w:val="sr-Cyrl-RS"/>
        </w:rPr>
        <w:t>2</w:t>
      </w:r>
      <w:r w:rsidR="00114A56">
        <w:rPr>
          <w:noProof/>
          <w:lang w:val="sr-Cyrl-RS"/>
        </w:rPr>
        <w:t>9</w:t>
      </w:r>
      <w:r w:rsidR="00CA0098" w:rsidRPr="007103BE">
        <w:rPr>
          <w:lang w:val="sr-Cyrl-RS"/>
        </w:rPr>
        <w:fldChar w:fldCharType="end"/>
      </w:r>
      <w:r w:rsidR="00CA0098" w:rsidRPr="007103BE">
        <w:rPr>
          <w:lang w:val="sr-Cyrl-RS"/>
        </w:rPr>
        <w:t xml:space="preserve">: </w:t>
      </w:r>
      <w:r w:rsidRPr="007103BE">
        <w:rPr>
          <w:lang w:val="sr-Cyrl-RS"/>
        </w:rPr>
        <w:t>Оквир мониторинга</w:t>
      </w:r>
      <w:bookmarkEnd w:id="171"/>
    </w:p>
    <w:p w14:paraId="054EF6C3" w14:textId="76CAF917" w:rsidR="00CA0098" w:rsidRPr="007103BE" w:rsidRDefault="00312EFE" w:rsidP="00CA0098">
      <w:pPr>
        <w:rPr>
          <w:lang w:val="sr-Cyrl-RS"/>
        </w:rPr>
      </w:pPr>
      <w:r>
        <w:rPr>
          <w:noProof/>
          <w:lang w:eastAsia="en-GB"/>
        </w:rPr>
        <w:drawing>
          <wp:inline distT="0" distB="0" distL="0" distR="0" wp14:anchorId="2020CD30" wp14:editId="5CF32478">
            <wp:extent cx="5010150" cy="3613150"/>
            <wp:effectExtent l="0" t="0" r="0" b="6350"/>
            <wp:docPr id="517" name="Pictur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010150" cy="3613150"/>
                    </a:xfrm>
                    <a:prstGeom prst="rect">
                      <a:avLst/>
                    </a:prstGeom>
                    <a:noFill/>
                    <a:ln>
                      <a:noFill/>
                    </a:ln>
                  </pic:spPr>
                </pic:pic>
              </a:graphicData>
            </a:graphic>
          </wp:inline>
        </w:drawing>
      </w:r>
    </w:p>
    <w:p w14:paraId="1E441C07" w14:textId="737A31CA" w:rsidR="009C1D4A" w:rsidRPr="007103BE" w:rsidRDefault="009C1D4A" w:rsidP="009C1D4A">
      <w:pPr>
        <w:rPr>
          <w:lang w:val="sr-Cyrl-RS"/>
        </w:rPr>
      </w:pPr>
      <w:r w:rsidRPr="007103BE">
        <w:rPr>
          <w:lang w:val="sr-Cyrl-RS"/>
        </w:rPr>
        <w:t xml:space="preserve">У складу са чланом 43 Закона о систему планирања Републике Србије (Службени гласник РС, бр. 30/18), МЗЖС извештава Влади о резултатима примене </w:t>
      </w:r>
      <w:r w:rsidR="00123009">
        <w:rPr>
          <w:lang w:val="sr-Cyrl-RS"/>
        </w:rPr>
        <w:t>Програма</w:t>
      </w:r>
      <w:r w:rsidRPr="007103BE">
        <w:rPr>
          <w:lang w:val="sr-Cyrl-RS"/>
        </w:rPr>
        <w:t>, најкасније 120 дана по истеку сваке треће календарске године од усвајања, као и достављањем завршног извештаја који се подноси најкасније шест месеци од истека важења овог документа.</w:t>
      </w:r>
    </w:p>
    <w:p w14:paraId="5918D453" w14:textId="6D954155" w:rsidR="00CA0098" w:rsidRPr="007103BE" w:rsidRDefault="009C1D4A" w:rsidP="00CA0098">
      <w:pPr>
        <w:rPr>
          <w:b/>
          <w:i/>
          <w:iCs/>
          <w:szCs w:val="18"/>
          <w:lang w:val="sr-Cyrl-RS"/>
        </w:rPr>
      </w:pPr>
      <w:r w:rsidRPr="007103BE">
        <w:rPr>
          <w:lang w:val="sr-Cyrl-RS"/>
        </w:rPr>
        <w:t>Показатељи учинка на нивоу општ</w:t>
      </w:r>
      <w:r w:rsidR="00123009">
        <w:rPr>
          <w:lang w:val="sr-Cyrl-RS"/>
        </w:rPr>
        <w:t>ег</w:t>
      </w:r>
      <w:r w:rsidRPr="007103BE">
        <w:rPr>
          <w:lang w:val="sr-Cyrl-RS"/>
        </w:rPr>
        <w:t xml:space="preserve"> и посебни</w:t>
      </w:r>
      <w:r w:rsidR="00123009">
        <w:rPr>
          <w:lang w:val="sr-Cyrl-RS"/>
        </w:rPr>
        <w:t>х</w:t>
      </w:r>
      <w:r w:rsidRPr="007103BE">
        <w:rPr>
          <w:lang w:val="sr-Cyrl-RS"/>
        </w:rPr>
        <w:t xml:space="preserve"> циљев</w:t>
      </w:r>
      <w:r w:rsidR="00123009">
        <w:rPr>
          <w:lang w:val="sr-Cyrl-RS"/>
        </w:rPr>
        <w:t>а</w:t>
      </w:r>
      <w:r w:rsidRPr="007103BE">
        <w:rPr>
          <w:lang w:val="sr-Cyrl-RS"/>
        </w:rPr>
        <w:t xml:space="preserve"> представљени су у </w:t>
      </w:r>
      <w:r w:rsidR="00CA0098" w:rsidRPr="007103BE">
        <w:rPr>
          <w:rFonts w:eastAsia="Times New Roman"/>
          <w:b/>
          <w:bCs/>
          <w:sz w:val="20"/>
          <w:szCs w:val="20"/>
          <w:lang w:val="sr-Cyrl-RS" w:eastAsia="x-none"/>
        </w:rPr>
        <w:fldChar w:fldCharType="begin"/>
      </w:r>
      <w:r w:rsidR="00CA0098" w:rsidRPr="007103BE">
        <w:rPr>
          <w:lang w:val="sr-Cyrl-RS"/>
        </w:rPr>
        <w:instrText xml:space="preserve"> REF _Ref21576879 \h </w:instrText>
      </w:r>
      <w:r w:rsidR="00CA0098" w:rsidRPr="007103BE">
        <w:rPr>
          <w:rFonts w:eastAsia="Times New Roman"/>
          <w:b/>
          <w:bCs/>
          <w:sz w:val="20"/>
          <w:szCs w:val="20"/>
          <w:lang w:val="sr-Cyrl-RS" w:eastAsia="x-none"/>
        </w:rPr>
      </w:r>
      <w:r w:rsidR="00CA0098" w:rsidRPr="007103BE">
        <w:rPr>
          <w:rFonts w:eastAsia="Times New Roman"/>
          <w:b/>
          <w:bCs/>
          <w:sz w:val="20"/>
          <w:szCs w:val="20"/>
          <w:lang w:val="sr-Cyrl-RS" w:eastAsia="x-none"/>
        </w:rPr>
        <w:fldChar w:fldCharType="separate"/>
      </w:r>
      <w:r w:rsidRPr="007103BE">
        <w:rPr>
          <w:b/>
          <w:i/>
          <w:lang w:val="sr-Cyrl-RS"/>
        </w:rPr>
        <w:t xml:space="preserve">Табели </w:t>
      </w:r>
      <w:r w:rsidR="00114A56">
        <w:rPr>
          <w:b/>
          <w:i/>
          <w:iCs/>
          <w:noProof/>
          <w:szCs w:val="18"/>
          <w:lang w:val="sr-Cyrl-RS"/>
        </w:rPr>
        <w:t>8</w:t>
      </w:r>
      <w:r w:rsidR="00CA0098" w:rsidRPr="007103BE">
        <w:rPr>
          <w:b/>
          <w:i/>
          <w:lang w:val="sr-Cyrl-RS"/>
        </w:rPr>
        <w:noBreakHyphen/>
      </w:r>
      <w:r w:rsidR="00CA0098" w:rsidRPr="007103BE">
        <w:rPr>
          <w:b/>
          <w:i/>
          <w:iCs/>
          <w:noProof/>
          <w:szCs w:val="18"/>
          <w:lang w:val="sr-Cyrl-RS"/>
        </w:rPr>
        <w:t>1</w:t>
      </w:r>
      <w:r w:rsidR="00CA0098" w:rsidRPr="007103BE">
        <w:rPr>
          <w:lang w:val="sr-Cyrl-RS"/>
        </w:rPr>
        <w:fldChar w:fldCharType="end"/>
      </w:r>
      <w:r w:rsidRPr="007103BE">
        <w:rPr>
          <w:lang w:val="sr-Cyrl-RS"/>
        </w:rPr>
        <w:t xml:space="preserve">, док је мониторинг мера на нивоу активности представљен у </w:t>
      </w:r>
      <w:r w:rsidR="00CA0098" w:rsidRPr="007103BE">
        <w:rPr>
          <w:lang w:val="sr-Cyrl-RS"/>
        </w:rPr>
        <w:fldChar w:fldCharType="begin"/>
      </w:r>
      <w:r w:rsidR="00CA0098" w:rsidRPr="007103BE">
        <w:rPr>
          <w:lang w:val="sr-Cyrl-RS"/>
        </w:rPr>
        <w:instrText xml:space="preserve"> REF _Ref83266683 \h </w:instrText>
      </w:r>
      <w:r w:rsidR="00CA0098" w:rsidRPr="007103BE">
        <w:rPr>
          <w:lang w:val="sr-Cyrl-RS"/>
        </w:rPr>
      </w:r>
      <w:r w:rsidR="00CA0098" w:rsidRPr="007103BE">
        <w:rPr>
          <w:lang w:val="sr-Cyrl-RS"/>
        </w:rPr>
        <w:fldChar w:fldCharType="separate"/>
      </w:r>
      <w:r w:rsidRPr="007103BE">
        <w:rPr>
          <w:b/>
          <w:bCs/>
          <w:i/>
          <w:iCs/>
          <w:sz w:val="20"/>
          <w:szCs w:val="18"/>
          <w:lang w:val="sr-Cyrl-RS"/>
        </w:rPr>
        <w:t xml:space="preserve">Табели </w:t>
      </w:r>
      <w:r w:rsidR="00114A56">
        <w:rPr>
          <w:b/>
          <w:bCs/>
          <w:i/>
          <w:iCs/>
          <w:noProof/>
          <w:sz w:val="20"/>
          <w:szCs w:val="18"/>
          <w:lang w:val="sr-Cyrl-RS"/>
        </w:rPr>
        <w:t>8</w:t>
      </w:r>
      <w:r w:rsidR="00CA0098" w:rsidRPr="007103BE">
        <w:rPr>
          <w:b/>
          <w:bCs/>
          <w:i/>
          <w:iCs/>
          <w:sz w:val="20"/>
          <w:szCs w:val="18"/>
          <w:lang w:val="sr-Cyrl-RS"/>
        </w:rPr>
        <w:noBreakHyphen/>
      </w:r>
      <w:r w:rsidR="00CA0098" w:rsidRPr="007103BE">
        <w:rPr>
          <w:b/>
          <w:bCs/>
          <w:i/>
          <w:iCs/>
          <w:noProof/>
          <w:sz w:val="20"/>
          <w:szCs w:val="18"/>
          <w:lang w:val="sr-Cyrl-RS"/>
        </w:rPr>
        <w:t>2</w:t>
      </w:r>
      <w:r w:rsidR="00CA0098" w:rsidRPr="007103BE">
        <w:rPr>
          <w:lang w:val="sr-Cyrl-RS"/>
        </w:rPr>
        <w:fldChar w:fldCharType="end"/>
      </w:r>
      <w:r w:rsidR="00CA0098" w:rsidRPr="007103BE">
        <w:rPr>
          <w:lang w:val="sr-Cyrl-RS"/>
        </w:rPr>
        <w:t>.</w:t>
      </w:r>
    </w:p>
    <w:p w14:paraId="53AEA1C2" w14:textId="77777777" w:rsidR="004C0670" w:rsidRPr="007103BE" w:rsidRDefault="004C0670" w:rsidP="004C0670">
      <w:pPr>
        <w:rPr>
          <w:lang w:val="sr-Cyrl-RS"/>
        </w:rPr>
      </w:pPr>
    </w:p>
    <w:p w14:paraId="40D52533" w14:textId="15C22268" w:rsidR="00CA0098" w:rsidRPr="007103BE" w:rsidRDefault="00CA0098" w:rsidP="004C0670">
      <w:pPr>
        <w:rPr>
          <w:lang w:val="sr-Cyrl-RS"/>
        </w:rPr>
        <w:sectPr w:rsidR="00CA0098" w:rsidRPr="007103BE" w:rsidSect="004C0670">
          <w:headerReference w:type="default" r:id="rId61"/>
          <w:footerReference w:type="default" r:id="rId62"/>
          <w:pgSz w:w="11909" w:h="16834" w:code="9"/>
          <w:pgMar w:top="1843" w:right="1277" w:bottom="1276" w:left="1440" w:header="142" w:footer="247" w:gutter="0"/>
          <w:cols w:space="720"/>
          <w:docGrid w:linePitch="360"/>
        </w:sectPr>
      </w:pPr>
    </w:p>
    <w:p w14:paraId="67DD900B" w14:textId="77777777" w:rsidR="00783DA6" w:rsidRPr="007103BE" w:rsidRDefault="00783DA6" w:rsidP="004C0670">
      <w:pPr>
        <w:pStyle w:val="Caption"/>
        <w:rPr>
          <w:b w:val="0"/>
          <w:i/>
          <w:iCs/>
          <w:szCs w:val="18"/>
          <w:lang w:val="sr-Cyrl-RS"/>
        </w:rPr>
      </w:pPr>
      <w:bookmarkStart w:id="172" w:name="_Ref21576879"/>
      <w:bookmarkStart w:id="173" w:name="_Toc37237135"/>
    </w:p>
    <w:bookmarkEnd w:id="172"/>
    <w:bookmarkEnd w:id="173"/>
    <w:p w14:paraId="4D1B9D84" w14:textId="77777777" w:rsidR="00CA0098" w:rsidRPr="007103BE" w:rsidRDefault="00CA0098" w:rsidP="00CA0098">
      <w:pPr>
        <w:pStyle w:val="Caption"/>
        <w:rPr>
          <w:b w:val="0"/>
          <w:i/>
          <w:iCs/>
          <w:szCs w:val="18"/>
          <w:lang w:val="sr-Cyrl-RS"/>
        </w:rPr>
      </w:pPr>
    </w:p>
    <w:p w14:paraId="3776B3A2" w14:textId="7BADF719" w:rsidR="00CA0098" w:rsidRPr="007103BE" w:rsidRDefault="001D189D" w:rsidP="00CA0098">
      <w:pPr>
        <w:pStyle w:val="Caption"/>
        <w:rPr>
          <w:i/>
          <w:iCs/>
          <w:szCs w:val="18"/>
          <w:lang w:val="sr-Cyrl-RS"/>
        </w:rPr>
      </w:pPr>
      <w:bookmarkStart w:id="174" w:name="_Toc88224636"/>
      <w:r w:rsidRPr="007103BE">
        <w:rPr>
          <w:bCs w:val="0"/>
          <w:i/>
          <w:iCs/>
          <w:szCs w:val="18"/>
          <w:lang w:val="sr-Cyrl-RS"/>
        </w:rPr>
        <w:t xml:space="preserve">Табела </w:t>
      </w:r>
      <w:r w:rsidR="00114A56">
        <w:rPr>
          <w:bCs w:val="0"/>
          <w:i/>
          <w:iCs/>
          <w:szCs w:val="18"/>
          <w:lang w:val="sr-Cyrl-RS"/>
        </w:rPr>
        <w:t>8</w:t>
      </w:r>
      <w:r w:rsidR="00CA0098" w:rsidRPr="007103BE">
        <w:rPr>
          <w:bCs w:val="0"/>
          <w:i/>
          <w:iCs/>
          <w:szCs w:val="18"/>
          <w:lang w:val="sr-Cyrl-RS"/>
        </w:rPr>
        <w:noBreakHyphen/>
      </w:r>
      <w:r w:rsidR="00CA0098" w:rsidRPr="007103BE">
        <w:rPr>
          <w:bCs w:val="0"/>
          <w:i/>
          <w:iCs/>
          <w:szCs w:val="18"/>
          <w:lang w:val="sr-Cyrl-RS"/>
        </w:rPr>
        <w:fldChar w:fldCharType="begin"/>
      </w:r>
      <w:r w:rsidR="00CA0098" w:rsidRPr="007103BE">
        <w:rPr>
          <w:bCs w:val="0"/>
          <w:i/>
          <w:iCs/>
          <w:szCs w:val="18"/>
          <w:lang w:val="sr-Cyrl-RS"/>
        </w:rPr>
        <w:instrText xml:space="preserve"> SEQ Table \* ARABIC \s 1 </w:instrText>
      </w:r>
      <w:r w:rsidR="00CA0098" w:rsidRPr="007103BE">
        <w:rPr>
          <w:bCs w:val="0"/>
          <w:i/>
          <w:iCs/>
          <w:szCs w:val="18"/>
          <w:lang w:val="sr-Cyrl-RS"/>
        </w:rPr>
        <w:fldChar w:fldCharType="separate"/>
      </w:r>
      <w:r w:rsidR="00CA0098" w:rsidRPr="007103BE">
        <w:rPr>
          <w:bCs w:val="0"/>
          <w:i/>
          <w:iCs/>
          <w:noProof/>
          <w:szCs w:val="18"/>
          <w:lang w:val="sr-Cyrl-RS"/>
        </w:rPr>
        <w:t>1</w:t>
      </w:r>
      <w:r w:rsidR="00CA0098" w:rsidRPr="007103BE">
        <w:rPr>
          <w:bCs w:val="0"/>
          <w:i/>
          <w:iCs/>
          <w:szCs w:val="18"/>
          <w:lang w:val="sr-Cyrl-RS"/>
        </w:rPr>
        <w:fldChar w:fldCharType="end"/>
      </w:r>
      <w:r w:rsidR="00CA0098" w:rsidRPr="007103BE">
        <w:rPr>
          <w:bCs w:val="0"/>
          <w:i/>
          <w:iCs/>
          <w:szCs w:val="18"/>
          <w:lang w:val="sr-Cyrl-RS"/>
        </w:rPr>
        <w:t xml:space="preserve">: </w:t>
      </w:r>
      <w:r w:rsidRPr="007103BE">
        <w:rPr>
          <w:bCs w:val="0"/>
          <w:i/>
          <w:iCs/>
          <w:szCs w:val="18"/>
          <w:lang w:val="sr-Cyrl-RS"/>
        </w:rPr>
        <w:t xml:space="preserve">Кључни </w:t>
      </w:r>
      <w:r w:rsidR="000E2474">
        <w:rPr>
          <w:bCs w:val="0"/>
          <w:i/>
          <w:iCs/>
          <w:szCs w:val="18"/>
          <w:lang w:val="sr-Cyrl-RS"/>
        </w:rPr>
        <w:t>показатељ</w:t>
      </w:r>
      <w:r w:rsidRPr="007103BE">
        <w:rPr>
          <w:bCs w:val="0"/>
          <w:i/>
          <w:iCs/>
          <w:szCs w:val="18"/>
          <w:lang w:val="sr-Cyrl-RS"/>
        </w:rPr>
        <w:t xml:space="preserve">и учинка у односу на визију и опште и </w:t>
      </w:r>
      <w:r w:rsidR="000E2474">
        <w:rPr>
          <w:bCs w:val="0"/>
          <w:i/>
          <w:iCs/>
          <w:szCs w:val="18"/>
          <w:lang w:val="sr-Cyrl-RS"/>
        </w:rPr>
        <w:t>посебн</w:t>
      </w:r>
      <w:r w:rsidRPr="007103BE">
        <w:rPr>
          <w:bCs w:val="0"/>
          <w:i/>
          <w:iCs/>
          <w:szCs w:val="18"/>
          <w:lang w:val="sr-Cyrl-RS"/>
        </w:rPr>
        <w:t>е циљеве</w:t>
      </w:r>
      <w:bookmarkEnd w:id="174"/>
    </w:p>
    <w:tbl>
      <w:tblPr>
        <w:tblW w:w="13675" w:type="dxa"/>
        <w:tblLook w:val="04A0" w:firstRow="1" w:lastRow="0" w:firstColumn="1" w:lastColumn="0" w:noHBand="0" w:noVBand="1"/>
      </w:tblPr>
      <w:tblGrid>
        <w:gridCol w:w="4422"/>
        <w:gridCol w:w="2428"/>
        <w:gridCol w:w="1875"/>
        <w:gridCol w:w="1980"/>
        <w:gridCol w:w="2970"/>
      </w:tblGrid>
      <w:tr w:rsidR="009B48A7" w:rsidRPr="007103BE" w14:paraId="3C39183E" w14:textId="77777777" w:rsidTr="009B48A7">
        <w:trPr>
          <w:trHeight w:val="660"/>
          <w:tblHeader/>
        </w:trPr>
        <w:tc>
          <w:tcPr>
            <w:tcW w:w="4422"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FD63028" w14:textId="1A7B07FE" w:rsidR="009B48A7" w:rsidRPr="007103BE" w:rsidRDefault="009B48A7" w:rsidP="00123009">
            <w:pPr>
              <w:spacing w:after="0"/>
              <w:jc w:val="center"/>
              <w:rPr>
                <w:rFonts w:cs="Arial"/>
                <w:b/>
                <w:bCs/>
                <w:sz w:val="18"/>
                <w:szCs w:val="18"/>
                <w:lang w:val="sr-Cyrl-RS"/>
              </w:rPr>
            </w:pPr>
            <w:bookmarkStart w:id="175" w:name="_Hlk12880651" w:colFirst="1" w:colLast="7"/>
            <w:r w:rsidRPr="007103BE">
              <w:rPr>
                <w:rFonts w:cs="Arial"/>
                <w:b/>
                <w:bCs/>
                <w:sz w:val="18"/>
                <w:szCs w:val="18"/>
                <w:lang w:val="sr-Cyrl-RS"/>
              </w:rPr>
              <w:t xml:space="preserve">Елементи </w:t>
            </w:r>
            <w:r>
              <w:rPr>
                <w:rFonts w:cs="Arial"/>
                <w:b/>
                <w:bCs/>
                <w:sz w:val="18"/>
                <w:szCs w:val="18"/>
                <w:lang w:val="sr-Cyrl-RS"/>
              </w:rPr>
              <w:t>Програма</w:t>
            </w:r>
          </w:p>
        </w:tc>
        <w:tc>
          <w:tcPr>
            <w:tcW w:w="2428" w:type="dxa"/>
            <w:vMerge w:val="restart"/>
            <w:tcBorders>
              <w:top w:val="single" w:sz="4" w:space="0" w:color="auto"/>
              <w:left w:val="single" w:sz="4" w:space="0" w:color="auto"/>
              <w:right w:val="single" w:sz="4" w:space="0" w:color="auto"/>
            </w:tcBorders>
            <w:shd w:val="clear" w:color="auto" w:fill="D9D9D9" w:themeFill="background1" w:themeFillShade="D9"/>
            <w:vAlign w:val="center"/>
            <w:hideMark/>
          </w:tcPr>
          <w:p w14:paraId="3702545C" w14:textId="57260B4B" w:rsidR="009B48A7" w:rsidRPr="007103BE" w:rsidRDefault="009B48A7" w:rsidP="00123009">
            <w:pPr>
              <w:spacing w:after="0"/>
              <w:jc w:val="center"/>
              <w:rPr>
                <w:rFonts w:cs="Arial"/>
                <w:b/>
                <w:bCs/>
                <w:sz w:val="18"/>
                <w:szCs w:val="18"/>
                <w:lang w:val="sr-Cyrl-RS"/>
              </w:rPr>
            </w:pPr>
            <w:r>
              <w:rPr>
                <w:rFonts w:cs="Arial"/>
                <w:b/>
                <w:bCs/>
                <w:sz w:val="18"/>
                <w:szCs w:val="18"/>
                <w:lang w:val="sr-Cyrl-RS"/>
              </w:rPr>
              <w:t>Показатељ</w:t>
            </w:r>
          </w:p>
        </w:tc>
        <w:tc>
          <w:tcPr>
            <w:tcW w:w="187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F6B217D" w14:textId="47894699" w:rsidR="009B48A7" w:rsidRPr="007103BE" w:rsidRDefault="009B48A7" w:rsidP="00123009">
            <w:pPr>
              <w:spacing w:after="0"/>
              <w:jc w:val="center"/>
              <w:rPr>
                <w:rFonts w:cs="Arial"/>
                <w:b/>
                <w:bCs/>
                <w:sz w:val="18"/>
                <w:szCs w:val="18"/>
                <w:lang w:val="sr-Cyrl-RS"/>
              </w:rPr>
            </w:pPr>
            <w:r w:rsidRPr="007103BE">
              <w:rPr>
                <w:rFonts w:cs="Arial"/>
                <w:b/>
                <w:bCs/>
                <w:sz w:val="18"/>
                <w:szCs w:val="18"/>
                <w:lang w:val="sr-Cyrl-RS"/>
              </w:rPr>
              <w:t xml:space="preserve">Полазна вредност </w:t>
            </w:r>
          </w:p>
        </w:tc>
        <w:tc>
          <w:tcPr>
            <w:tcW w:w="198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BF0B0F7" w14:textId="28EE0E30" w:rsidR="009B48A7" w:rsidRPr="007103BE" w:rsidRDefault="009B48A7" w:rsidP="00123009">
            <w:pPr>
              <w:spacing w:after="0"/>
              <w:jc w:val="center"/>
              <w:rPr>
                <w:rFonts w:cs="Calibri"/>
                <w:b/>
                <w:bCs/>
                <w:sz w:val="18"/>
                <w:szCs w:val="18"/>
                <w:lang w:val="sr-Cyrl-RS"/>
              </w:rPr>
            </w:pPr>
            <w:r w:rsidRPr="007103BE">
              <w:rPr>
                <w:rFonts w:cs="Calibri"/>
                <w:b/>
                <w:bCs/>
                <w:sz w:val="18"/>
                <w:szCs w:val="18"/>
                <w:lang w:val="sr-Cyrl-RS"/>
              </w:rPr>
              <w:t>Циљна вредност</w:t>
            </w:r>
          </w:p>
        </w:tc>
        <w:tc>
          <w:tcPr>
            <w:tcW w:w="297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BC1FDF9" w14:textId="3235287C" w:rsidR="009B48A7" w:rsidRPr="007103BE" w:rsidRDefault="009B48A7" w:rsidP="00123009">
            <w:pPr>
              <w:spacing w:after="0"/>
              <w:jc w:val="center"/>
              <w:rPr>
                <w:rFonts w:cs="Arial"/>
                <w:b/>
                <w:bCs/>
                <w:sz w:val="18"/>
                <w:szCs w:val="18"/>
                <w:lang w:val="sr-Cyrl-RS"/>
              </w:rPr>
            </w:pPr>
            <w:r w:rsidRPr="007103BE">
              <w:rPr>
                <w:rFonts w:cs="Arial"/>
                <w:b/>
                <w:bCs/>
                <w:sz w:val="18"/>
                <w:szCs w:val="18"/>
                <w:lang w:val="sr-Cyrl-RS"/>
              </w:rPr>
              <w:t>Извор верификације</w:t>
            </w:r>
          </w:p>
        </w:tc>
      </w:tr>
      <w:tr w:rsidR="009B48A7" w:rsidRPr="007103BE" w14:paraId="423B44CE" w14:textId="77777777" w:rsidTr="009B48A7">
        <w:trPr>
          <w:trHeight w:val="450"/>
          <w:tblHeader/>
        </w:trPr>
        <w:tc>
          <w:tcPr>
            <w:tcW w:w="4422" w:type="dxa"/>
            <w:vMerge/>
            <w:tcBorders>
              <w:top w:val="single" w:sz="4" w:space="0" w:color="auto"/>
              <w:left w:val="single" w:sz="4" w:space="0" w:color="auto"/>
              <w:bottom w:val="single" w:sz="4" w:space="0" w:color="auto"/>
              <w:right w:val="single" w:sz="4" w:space="0" w:color="auto"/>
            </w:tcBorders>
            <w:shd w:val="clear" w:color="auto" w:fill="44546A" w:themeFill="text2"/>
            <w:vAlign w:val="center"/>
            <w:hideMark/>
          </w:tcPr>
          <w:p w14:paraId="7563D3BE" w14:textId="77777777" w:rsidR="009B48A7" w:rsidRPr="007103BE" w:rsidRDefault="009B48A7" w:rsidP="00123009">
            <w:pPr>
              <w:spacing w:after="0"/>
              <w:jc w:val="center"/>
              <w:rPr>
                <w:rFonts w:cs="Arial"/>
                <w:b/>
                <w:bCs/>
                <w:color w:val="FFFFFF" w:themeColor="background1"/>
                <w:sz w:val="18"/>
                <w:szCs w:val="18"/>
                <w:lang w:val="sr-Cyrl-RS"/>
              </w:rPr>
            </w:pPr>
          </w:p>
        </w:tc>
        <w:tc>
          <w:tcPr>
            <w:tcW w:w="2428" w:type="dxa"/>
            <w:vMerge/>
            <w:tcBorders>
              <w:left w:val="single" w:sz="4" w:space="0" w:color="auto"/>
              <w:right w:val="single" w:sz="4" w:space="0" w:color="auto"/>
            </w:tcBorders>
            <w:shd w:val="clear" w:color="auto" w:fill="44546A" w:themeFill="text2"/>
            <w:vAlign w:val="center"/>
            <w:hideMark/>
          </w:tcPr>
          <w:p w14:paraId="11BF1C55" w14:textId="77777777" w:rsidR="009B48A7" w:rsidRPr="007103BE" w:rsidRDefault="009B48A7" w:rsidP="00123009">
            <w:pPr>
              <w:spacing w:after="0"/>
              <w:jc w:val="center"/>
              <w:rPr>
                <w:rFonts w:cs="Arial"/>
                <w:b/>
                <w:bCs/>
                <w:color w:val="FFFFFF" w:themeColor="background1"/>
                <w:sz w:val="18"/>
                <w:szCs w:val="18"/>
                <w:lang w:val="sr-Cyrl-RS"/>
              </w:rPr>
            </w:pPr>
          </w:p>
        </w:tc>
        <w:tc>
          <w:tcPr>
            <w:tcW w:w="1875" w:type="dxa"/>
            <w:vMerge w:val="restart"/>
            <w:tcBorders>
              <w:top w:val="single" w:sz="4" w:space="0" w:color="auto"/>
              <w:left w:val="single" w:sz="4" w:space="0" w:color="auto"/>
              <w:right w:val="single" w:sz="4" w:space="0" w:color="auto"/>
            </w:tcBorders>
            <w:shd w:val="clear" w:color="auto" w:fill="D9D9D9" w:themeFill="background1" w:themeFillShade="D9"/>
            <w:vAlign w:val="center"/>
            <w:hideMark/>
          </w:tcPr>
          <w:p w14:paraId="6BAEA98A" w14:textId="503A571F" w:rsidR="009B48A7" w:rsidRPr="007103BE" w:rsidRDefault="009B48A7" w:rsidP="00123009">
            <w:pPr>
              <w:spacing w:after="0"/>
              <w:jc w:val="center"/>
              <w:rPr>
                <w:rFonts w:cs="Arial"/>
                <w:b/>
                <w:bCs/>
                <w:sz w:val="18"/>
                <w:szCs w:val="18"/>
                <w:lang w:val="sr-Cyrl-RS"/>
              </w:rPr>
            </w:pPr>
            <w:r w:rsidRPr="007103BE">
              <w:rPr>
                <w:rFonts w:cs="Arial"/>
                <w:b/>
                <w:bCs/>
                <w:sz w:val="18"/>
                <w:szCs w:val="18"/>
                <w:lang w:val="sr-Cyrl-RS"/>
              </w:rPr>
              <w:t>2015.</w:t>
            </w:r>
          </w:p>
        </w:tc>
        <w:tc>
          <w:tcPr>
            <w:tcW w:w="1980" w:type="dxa"/>
            <w:vMerge w:val="restart"/>
            <w:tcBorders>
              <w:top w:val="single" w:sz="4" w:space="0" w:color="auto"/>
              <w:left w:val="single" w:sz="4" w:space="0" w:color="auto"/>
              <w:right w:val="single" w:sz="4" w:space="0" w:color="auto"/>
            </w:tcBorders>
            <w:shd w:val="clear" w:color="auto" w:fill="D9D9D9" w:themeFill="background1" w:themeFillShade="D9"/>
            <w:vAlign w:val="center"/>
            <w:hideMark/>
          </w:tcPr>
          <w:p w14:paraId="26AB09F9" w14:textId="3FCA97C4" w:rsidR="009B48A7" w:rsidRPr="007103BE" w:rsidRDefault="009B48A7" w:rsidP="00123009">
            <w:pPr>
              <w:spacing w:after="0"/>
              <w:jc w:val="center"/>
              <w:rPr>
                <w:rFonts w:cs="Arial"/>
                <w:b/>
                <w:bCs/>
                <w:sz w:val="18"/>
                <w:szCs w:val="18"/>
                <w:lang w:val="sr-Cyrl-RS"/>
              </w:rPr>
            </w:pPr>
            <w:r w:rsidRPr="007103BE">
              <w:rPr>
                <w:rFonts w:cs="Arial"/>
                <w:b/>
                <w:bCs/>
                <w:sz w:val="18"/>
                <w:szCs w:val="18"/>
                <w:lang w:val="sr-Cyrl-RS"/>
              </w:rPr>
              <w:t>2030.</w:t>
            </w:r>
          </w:p>
        </w:tc>
        <w:tc>
          <w:tcPr>
            <w:tcW w:w="2970" w:type="dxa"/>
            <w:vMerge/>
            <w:tcBorders>
              <w:top w:val="single" w:sz="4" w:space="0" w:color="auto"/>
              <w:left w:val="single" w:sz="4" w:space="0" w:color="auto"/>
              <w:right w:val="single" w:sz="4" w:space="0" w:color="auto"/>
            </w:tcBorders>
            <w:shd w:val="clear" w:color="auto" w:fill="44546A" w:themeFill="text2"/>
            <w:vAlign w:val="center"/>
            <w:hideMark/>
          </w:tcPr>
          <w:p w14:paraId="0AAA4C3C" w14:textId="77777777" w:rsidR="009B48A7" w:rsidRPr="007103BE" w:rsidRDefault="009B48A7" w:rsidP="00123009">
            <w:pPr>
              <w:spacing w:after="0"/>
              <w:jc w:val="center"/>
              <w:rPr>
                <w:rFonts w:cs="Arial"/>
                <w:b/>
                <w:bCs/>
                <w:color w:val="FFFFFF" w:themeColor="background1"/>
                <w:sz w:val="18"/>
                <w:szCs w:val="18"/>
                <w:lang w:val="sr-Cyrl-RS"/>
              </w:rPr>
            </w:pPr>
          </w:p>
        </w:tc>
      </w:tr>
      <w:bookmarkEnd w:id="175"/>
      <w:tr w:rsidR="009B48A7" w:rsidRPr="007103BE" w14:paraId="59E4EC76" w14:textId="77777777" w:rsidTr="009B48A7">
        <w:trPr>
          <w:trHeight w:val="450"/>
          <w:tblHeader/>
        </w:trPr>
        <w:tc>
          <w:tcPr>
            <w:tcW w:w="4422" w:type="dxa"/>
            <w:vMerge/>
            <w:tcBorders>
              <w:left w:val="single" w:sz="4" w:space="0" w:color="auto"/>
              <w:bottom w:val="single" w:sz="4" w:space="0" w:color="auto"/>
              <w:right w:val="single" w:sz="4" w:space="0" w:color="auto"/>
            </w:tcBorders>
            <w:shd w:val="clear" w:color="auto" w:fill="44546A" w:themeFill="text2"/>
            <w:vAlign w:val="center"/>
            <w:hideMark/>
          </w:tcPr>
          <w:p w14:paraId="76CB76B6" w14:textId="77777777" w:rsidR="009B48A7" w:rsidRPr="007103BE" w:rsidRDefault="009B48A7" w:rsidP="00123009">
            <w:pPr>
              <w:spacing w:after="0"/>
              <w:jc w:val="center"/>
              <w:rPr>
                <w:rFonts w:cs="Arial"/>
                <w:b/>
                <w:bCs/>
                <w:color w:val="FFFFFF" w:themeColor="background1"/>
                <w:sz w:val="18"/>
                <w:szCs w:val="18"/>
                <w:lang w:val="sr-Cyrl-RS"/>
              </w:rPr>
            </w:pPr>
          </w:p>
        </w:tc>
        <w:tc>
          <w:tcPr>
            <w:tcW w:w="2428" w:type="dxa"/>
            <w:vMerge/>
            <w:tcBorders>
              <w:left w:val="single" w:sz="4" w:space="0" w:color="auto"/>
              <w:bottom w:val="nil"/>
              <w:right w:val="single" w:sz="4" w:space="0" w:color="auto"/>
            </w:tcBorders>
            <w:shd w:val="clear" w:color="auto" w:fill="44546A" w:themeFill="text2"/>
            <w:vAlign w:val="center"/>
            <w:hideMark/>
          </w:tcPr>
          <w:p w14:paraId="76962930" w14:textId="77777777" w:rsidR="009B48A7" w:rsidRPr="007103BE" w:rsidRDefault="009B48A7" w:rsidP="00123009">
            <w:pPr>
              <w:spacing w:after="0"/>
              <w:jc w:val="center"/>
              <w:rPr>
                <w:rFonts w:cs="Arial"/>
                <w:b/>
                <w:bCs/>
                <w:color w:val="FFFFFF" w:themeColor="background1"/>
                <w:sz w:val="18"/>
                <w:szCs w:val="18"/>
                <w:lang w:val="sr-Cyrl-RS"/>
              </w:rPr>
            </w:pPr>
          </w:p>
        </w:tc>
        <w:tc>
          <w:tcPr>
            <w:tcW w:w="1875" w:type="dxa"/>
            <w:vMerge/>
            <w:tcBorders>
              <w:left w:val="single" w:sz="4" w:space="0" w:color="auto"/>
              <w:bottom w:val="single" w:sz="4" w:space="0" w:color="auto"/>
              <w:right w:val="single" w:sz="4" w:space="0" w:color="auto"/>
            </w:tcBorders>
            <w:shd w:val="clear" w:color="auto" w:fill="D9D9D9" w:themeFill="background1" w:themeFillShade="D9"/>
            <w:vAlign w:val="center"/>
            <w:hideMark/>
          </w:tcPr>
          <w:p w14:paraId="79B7070D" w14:textId="77777777" w:rsidR="009B48A7" w:rsidRPr="007103BE" w:rsidRDefault="009B48A7" w:rsidP="00123009">
            <w:pPr>
              <w:spacing w:after="0"/>
              <w:jc w:val="center"/>
              <w:rPr>
                <w:rFonts w:cs="Arial"/>
                <w:b/>
                <w:bCs/>
                <w:sz w:val="18"/>
                <w:szCs w:val="18"/>
                <w:lang w:val="sr-Cyrl-RS"/>
              </w:rPr>
            </w:pPr>
          </w:p>
        </w:tc>
        <w:tc>
          <w:tcPr>
            <w:tcW w:w="1980" w:type="dxa"/>
            <w:vMerge/>
            <w:tcBorders>
              <w:left w:val="single" w:sz="4" w:space="0" w:color="auto"/>
              <w:bottom w:val="single" w:sz="4" w:space="0" w:color="auto"/>
              <w:right w:val="single" w:sz="4" w:space="0" w:color="auto"/>
            </w:tcBorders>
            <w:shd w:val="clear" w:color="auto" w:fill="D9D9D9" w:themeFill="background1" w:themeFillShade="D9"/>
            <w:vAlign w:val="center"/>
            <w:hideMark/>
          </w:tcPr>
          <w:p w14:paraId="7D967E39" w14:textId="10A881AD" w:rsidR="009B48A7" w:rsidRPr="007103BE" w:rsidRDefault="009B48A7" w:rsidP="00123009">
            <w:pPr>
              <w:spacing w:after="0"/>
              <w:jc w:val="center"/>
              <w:rPr>
                <w:rFonts w:cs="Arial"/>
                <w:b/>
                <w:bCs/>
                <w:sz w:val="18"/>
                <w:szCs w:val="18"/>
                <w:lang w:val="sr-Cyrl-RS"/>
              </w:rPr>
            </w:pPr>
          </w:p>
        </w:tc>
        <w:tc>
          <w:tcPr>
            <w:tcW w:w="2970" w:type="dxa"/>
            <w:vMerge/>
            <w:tcBorders>
              <w:left w:val="single" w:sz="4" w:space="0" w:color="auto"/>
              <w:bottom w:val="nil"/>
              <w:right w:val="single" w:sz="4" w:space="0" w:color="auto"/>
            </w:tcBorders>
            <w:shd w:val="clear" w:color="auto" w:fill="44546A" w:themeFill="text2"/>
            <w:vAlign w:val="center"/>
            <w:hideMark/>
          </w:tcPr>
          <w:p w14:paraId="11753E55" w14:textId="77777777" w:rsidR="009B48A7" w:rsidRPr="007103BE" w:rsidRDefault="009B48A7" w:rsidP="00123009">
            <w:pPr>
              <w:spacing w:after="0"/>
              <w:jc w:val="center"/>
              <w:rPr>
                <w:rFonts w:cs="Arial"/>
                <w:b/>
                <w:bCs/>
                <w:color w:val="FFFFFF" w:themeColor="background1"/>
                <w:sz w:val="18"/>
                <w:szCs w:val="18"/>
                <w:lang w:val="sr-Cyrl-RS"/>
              </w:rPr>
            </w:pPr>
          </w:p>
        </w:tc>
      </w:tr>
      <w:tr w:rsidR="009B48A7" w:rsidRPr="007103BE" w14:paraId="6E294E18" w14:textId="77777777" w:rsidTr="009B48A7">
        <w:trPr>
          <w:trHeight w:val="855"/>
        </w:trPr>
        <w:tc>
          <w:tcPr>
            <w:tcW w:w="4422" w:type="dxa"/>
            <w:vMerge w:val="restart"/>
            <w:tcBorders>
              <w:top w:val="single" w:sz="4" w:space="0" w:color="auto"/>
              <w:left w:val="single" w:sz="4" w:space="0" w:color="auto"/>
              <w:right w:val="single" w:sz="4" w:space="0" w:color="auto"/>
            </w:tcBorders>
            <w:shd w:val="clear" w:color="auto" w:fill="auto"/>
            <w:vAlign w:val="center"/>
            <w:hideMark/>
          </w:tcPr>
          <w:p w14:paraId="603BE001" w14:textId="77777777" w:rsidR="009B48A7" w:rsidRPr="007103BE" w:rsidRDefault="009B48A7" w:rsidP="00123009">
            <w:pPr>
              <w:spacing w:before="60" w:after="0"/>
              <w:jc w:val="left"/>
              <w:rPr>
                <w:rFonts w:cs="Arial"/>
                <w:b/>
                <w:bCs/>
                <w:sz w:val="18"/>
                <w:szCs w:val="18"/>
                <w:lang w:val="sr-Cyrl-RS"/>
              </w:rPr>
            </w:pPr>
            <w:r w:rsidRPr="007103BE">
              <w:rPr>
                <w:rFonts w:cs="Arial"/>
                <w:b/>
                <w:bCs/>
                <w:sz w:val="18"/>
                <w:szCs w:val="18"/>
                <w:lang w:val="sr-Cyrl-RS"/>
              </w:rPr>
              <w:t>Општи циљ:</w:t>
            </w:r>
          </w:p>
          <w:p w14:paraId="740D752E" w14:textId="77777777" w:rsidR="009B48A7" w:rsidRPr="007103BE" w:rsidRDefault="009B48A7" w:rsidP="00123009">
            <w:pPr>
              <w:spacing w:after="0" w:line="240" w:lineRule="auto"/>
              <w:ind w:left="360"/>
              <w:contextualSpacing/>
              <w:rPr>
                <w:i/>
                <w:sz w:val="18"/>
                <w:szCs w:val="18"/>
                <w:lang w:val="sr-Cyrl-RS"/>
              </w:rPr>
            </w:pPr>
            <w:r w:rsidRPr="007103BE">
              <w:rPr>
                <w:i/>
                <w:sz w:val="18"/>
                <w:szCs w:val="18"/>
                <w:lang w:val="sr-Cyrl-RS"/>
              </w:rPr>
              <w:t>Смањење штетних утицаја на здравље услед излагања ваздуху лошег квалитета до 2030. у поређењу са 2015. годином смањењем излагања загађењу ваздуха, у исто време омогућавајући да се Србија усклади са регулаторним ограничењима прописаним у Европској унији за загађење ваздуха, и ограничавајући штетне утицаје на екосистеме</w:t>
            </w:r>
          </w:p>
          <w:p w14:paraId="2D118FC2" w14:textId="7AE37CBB" w:rsidR="009B48A7" w:rsidRPr="007103BE" w:rsidRDefault="009B48A7" w:rsidP="00123009">
            <w:pPr>
              <w:spacing w:after="0" w:line="240" w:lineRule="auto"/>
              <w:ind w:left="360"/>
              <w:contextualSpacing/>
              <w:jc w:val="left"/>
              <w:rPr>
                <w:rFonts w:cs="Arial"/>
                <w:sz w:val="18"/>
                <w:szCs w:val="18"/>
                <w:lang w:val="sr-Cyrl-RS"/>
              </w:rPr>
            </w:pPr>
          </w:p>
        </w:tc>
        <w:tc>
          <w:tcPr>
            <w:tcW w:w="2428" w:type="dxa"/>
            <w:tcBorders>
              <w:top w:val="single" w:sz="4" w:space="0" w:color="auto"/>
              <w:left w:val="nil"/>
              <w:bottom w:val="nil"/>
              <w:right w:val="single" w:sz="4" w:space="0" w:color="auto"/>
            </w:tcBorders>
            <w:shd w:val="clear" w:color="auto" w:fill="auto"/>
            <w:vAlign w:val="center"/>
            <w:hideMark/>
          </w:tcPr>
          <w:p w14:paraId="15C4C89D" w14:textId="2BCEA3D0" w:rsidR="009B48A7" w:rsidRPr="007103BE" w:rsidRDefault="009B48A7" w:rsidP="00123009">
            <w:pPr>
              <w:spacing w:after="0" w:line="240" w:lineRule="auto"/>
              <w:jc w:val="center"/>
              <w:rPr>
                <w:rFonts w:cs="Arial"/>
                <w:sz w:val="18"/>
                <w:szCs w:val="18"/>
                <w:lang w:val="sr-Cyrl-RS"/>
              </w:rPr>
            </w:pPr>
            <w:r>
              <w:rPr>
                <w:sz w:val="18"/>
                <w:szCs w:val="18"/>
                <w:lang w:val="sr-Cyrl-RS"/>
              </w:rPr>
              <w:t>Број мерних станица</w:t>
            </w:r>
            <w:r w:rsidRPr="007103BE">
              <w:rPr>
                <w:sz w:val="18"/>
                <w:szCs w:val="18"/>
                <w:lang w:val="sr-Cyrl-RS"/>
              </w:rPr>
              <w:t xml:space="preserve"> за праћење квалитета ваздуха са бројем дана у којима је прекорачена дневна гранична вредност од 50 μg/m</w:t>
            </w:r>
            <w:r w:rsidRPr="007103BE">
              <w:rPr>
                <w:sz w:val="18"/>
                <w:szCs w:val="18"/>
                <w:vertAlign w:val="superscript"/>
                <w:lang w:val="sr-Cyrl-RS"/>
              </w:rPr>
              <w:t>3</w:t>
            </w:r>
            <w:r w:rsidRPr="007103BE">
              <w:rPr>
                <w:sz w:val="18"/>
                <w:szCs w:val="18"/>
                <w:lang w:val="sr-Cyrl-RS"/>
              </w:rPr>
              <w:t xml:space="preserve"> </w:t>
            </w:r>
          </w:p>
        </w:tc>
        <w:tc>
          <w:tcPr>
            <w:tcW w:w="1875" w:type="dxa"/>
            <w:tcBorders>
              <w:top w:val="single" w:sz="4" w:space="0" w:color="auto"/>
              <w:left w:val="nil"/>
              <w:bottom w:val="nil"/>
              <w:right w:val="single" w:sz="4" w:space="0" w:color="auto"/>
            </w:tcBorders>
            <w:shd w:val="clear" w:color="auto" w:fill="auto"/>
            <w:vAlign w:val="center"/>
            <w:hideMark/>
          </w:tcPr>
          <w:p w14:paraId="3950FF49" w14:textId="77777777" w:rsidR="009B48A7" w:rsidRPr="007103BE" w:rsidRDefault="009B48A7" w:rsidP="00123009">
            <w:pPr>
              <w:spacing w:after="0"/>
              <w:jc w:val="center"/>
              <w:rPr>
                <w:rFonts w:cs="Arial"/>
                <w:color w:val="000000"/>
                <w:sz w:val="18"/>
                <w:szCs w:val="18"/>
                <w:lang w:val="sr-Cyrl-RS"/>
              </w:rPr>
            </w:pPr>
            <w:r w:rsidRPr="007103BE">
              <w:rPr>
                <w:rFonts w:cs="Arial"/>
                <w:color w:val="000000"/>
                <w:sz w:val="18"/>
                <w:szCs w:val="18"/>
                <w:lang w:val="sr-Cyrl-RS"/>
              </w:rPr>
              <w:t>22</w:t>
            </w:r>
          </w:p>
        </w:tc>
        <w:tc>
          <w:tcPr>
            <w:tcW w:w="19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5E5B99" w14:textId="70B33092" w:rsidR="009B48A7" w:rsidRPr="007103BE" w:rsidRDefault="009B48A7" w:rsidP="00123009">
            <w:pPr>
              <w:spacing w:after="0"/>
              <w:jc w:val="center"/>
              <w:rPr>
                <w:rFonts w:cs="Arial"/>
                <w:color w:val="000000"/>
                <w:sz w:val="18"/>
                <w:szCs w:val="18"/>
                <w:lang w:val="sr-Cyrl-RS"/>
              </w:rPr>
            </w:pPr>
            <w:r w:rsidRPr="007103BE">
              <w:rPr>
                <w:rFonts w:cs="Arial"/>
                <w:color w:val="000000"/>
                <w:sz w:val="18"/>
                <w:szCs w:val="18"/>
                <w:lang w:val="sr-Cyrl-RS"/>
              </w:rPr>
              <w:t>0</w:t>
            </w:r>
          </w:p>
        </w:tc>
        <w:tc>
          <w:tcPr>
            <w:tcW w:w="2970" w:type="dxa"/>
            <w:tcBorders>
              <w:top w:val="single" w:sz="4" w:space="0" w:color="auto"/>
              <w:left w:val="single" w:sz="4" w:space="0" w:color="auto"/>
              <w:bottom w:val="nil"/>
              <w:right w:val="single" w:sz="4" w:space="0" w:color="auto"/>
            </w:tcBorders>
            <w:shd w:val="clear" w:color="auto" w:fill="auto"/>
            <w:vAlign w:val="center"/>
            <w:hideMark/>
          </w:tcPr>
          <w:p w14:paraId="05ECF2BF" w14:textId="3F7F2AA6" w:rsidR="009B48A7" w:rsidRPr="007103BE" w:rsidRDefault="009B48A7" w:rsidP="00123009">
            <w:pPr>
              <w:spacing w:after="0"/>
              <w:jc w:val="center"/>
              <w:rPr>
                <w:rFonts w:cs="Arial"/>
                <w:sz w:val="18"/>
                <w:szCs w:val="18"/>
                <w:lang w:val="sr-Cyrl-RS"/>
              </w:rPr>
            </w:pPr>
            <w:r w:rsidRPr="007103BE">
              <w:rPr>
                <w:rFonts w:cs="Arial"/>
                <w:sz w:val="18"/>
                <w:szCs w:val="18"/>
                <w:lang w:val="sr-Cyrl-RS"/>
              </w:rPr>
              <w:t>Годишњи извештај о квалитету ваздуха у Србији (АЗЖС)</w:t>
            </w:r>
          </w:p>
        </w:tc>
      </w:tr>
      <w:tr w:rsidR="009B48A7" w:rsidRPr="007103BE" w14:paraId="3EC32D5A" w14:textId="77777777" w:rsidTr="009B48A7">
        <w:trPr>
          <w:trHeight w:val="945"/>
        </w:trPr>
        <w:tc>
          <w:tcPr>
            <w:tcW w:w="4422" w:type="dxa"/>
            <w:vMerge/>
            <w:tcBorders>
              <w:left w:val="single" w:sz="4" w:space="0" w:color="auto"/>
              <w:right w:val="single" w:sz="4" w:space="0" w:color="auto"/>
            </w:tcBorders>
            <w:shd w:val="clear" w:color="auto" w:fill="auto"/>
            <w:vAlign w:val="center"/>
            <w:hideMark/>
          </w:tcPr>
          <w:p w14:paraId="41A5DE36" w14:textId="77777777" w:rsidR="009B48A7" w:rsidRPr="007103BE" w:rsidRDefault="009B48A7" w:rsidP="00123009">
            <w:pPr>
              <w:spacing w:after="0"/>
              <w:jc w:val="left"/>
              <w:rPr>
                <w:rFonts w:cs="Arial"/>
                <w:sz w:val="18"/>
                <w:szCs w:val="18"/>
                <w:lang w:val="sr-Cyrl-RS"/>
              </w:rPr>
            </w:pPr>
          </w:p>
        </w:tc>
        <w:tc>
          <w:tcPr>
            <w:tcW w:w="24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4AA240" w14:textId="25963EAB" w:rsidR="009B48A7" w:rsidRPr="007103BE" w:rsidRDefault="009B48A7" w:rsidP="00123009">
            <w:pPr>
              <w:spacing w:after="0"/>
              <w:jc w:val="center"/>
              <w:rPr>
                <w:rFonts w:cs="Arial"/>
                <w:sz w:val="18"/>
                <w:szCs w:val="18"/>
                <w:lang w:val="sr-Cyrl-RS"/>
              </w:rPr>
            </w:pPr>
            <w:r w:rsidRPr="007103BE">
              <w:rPr>
                <w:sz w:val="18"/>
                <w:szCs w:val="18"/>
                <w:lang w:val="sr-Cyrl-RS"/>
              </w:rPr>
              <w:t>Мерне станице за праћење квалитета ваздуха на којима је прекорачена годишња гранична вредност за PM</w:t>
            </w:r>
            <w:r w:rsidRPr="007103BE">
              <w:rPr>
                <w:sz w:val="18"/>
                <w:szCs w:val="18"/>
                <w:vertAlign w:val="subscript"/>
                <w:lang w:val="sr-Cyrl-RS"/>
              </w:rPr>
              <w:t>10</w:t>
            </w:r>
            <w:r w:rsidRPr="007103BE">
              <w:rPr>
                <w:sz w:val="18"/>
                <w:szCs w:val="18"/>
                <w:lang w:val="sr-Cyrl-RS"/>
              </w:rPr>
              <w:t xml:space="preserve"> </w:t>
            </w:r>
          </w:p>
        </w:tc>
        <w:tc>
          <w:tcPr>
            <w:tcW w:w="1875" w:type="dxa"/>
            <w:tcBorders>
              <w:top w:val="single" w:sz="4" w:space="0" w:color="auto"/>
              <w:left w:val="nil"/>
              <w:bottom w:val="nil"/>
              <w:right w:val="single" w:sz="4" w:space="0" w:color="auto"/>
            </w:tcBorders>
            <w:shd w:val="clear" w:color="auto" w:fill="auto"/>
            <w:vAlign w:val="center"/>
            <w:hideMark/>
          </w:tcPr>
          <w:p w14:paraId="313F228E" w14:textId="77777777" w:rsidR="009B48A7" w:rsidRPr="007103BE" w:rsidRDefault="009B48A7" w:rsidP="00123009">
            <w:pPr>
              <w:spacing w:after="0"/>
              <w:jc w:val="center"/>
              <w:rPr>
                <w:rFonts w:cs="Arial"/>
                <w:color w:val="000000"/>
                <w:sz w:val="18"/>
                <w:szCs w:val="18"/>
                <w:lang w:val="sr-Cyrl-RS"/>
              </w:rPr>
            </w:pPr>
            <w:r w:rsidRPr="007103BE">
              <w:rPr>
                <w:rFonts w:cs="Arial"/>
                <w:color w:val="000000"/>
                <w:sz w:val="18"/>
                <w:szCs w:val="18"/>
                <w:lang w:val="sr-Cyrl-RS"/>
              </w:rPr>
              <w:t>5</w:t>
            </w:r>
          </w:p>
        </w:tc>
        <w:tc>
          <w:tcPr>
            <w:tcW w:w="19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1D68FE" w14:textId="36941F62" w:rsidR="009B48A7" w:rsidRPr="007103BE" w:rsidRDefault="009B48A7" w:rsidP="00123009">
            <w:pPr>
              <w:spacing w:after="0"/>
              <w:jc w:val="center"/>
              <w:rPr>
                <w:rFonts w:cs="Arial"/>
                <w:color w:val="000000"/>
                <w:sz w:val="18"/>
                <w:szCs w:val="18"/>
                <w:lang w:val="sr-Cyrl-RS"/>
              </w:rPr>
            </w:pPr>
            <w:r w:rsidRPr="007103BE">
              <w:rPr>
                <w:rFonts w:cs="Arial"/>
                <w:color w:val="000000"/>
                <w:sz w:val="18"/>
                <w:szCs w:val="18"/>
                <w:lang w:val="sr-Cyrl-RS"/>
              </w:rPr>
              <w:t>0</w:t>
            </w:r>
          </w:p>
        </w:tc>
        <w:tc>
          <w:tcPr>
            <w:tcW w:w="2970" w:type="dxa"/>
            <w:tcBorders>
              <w:top w:val="nil"/>
              <w:left w:val="single" w:sz="4" w:space="0" w:color="auto"/>
              <w:bottom w:val="nil"/>
              <w:right w:val="single" w:sz="4" w:space="0" w:color="auto"/>
            </w:tcBorders>
            <w:shd w:val="clear" w:color="auto" w:fill="auto"/>
            <w:vAlign w:val="center"/>
          </w:tcPr>
          <w:p w14:paraId="2951B616" w14:textId="25A15914" w:rsidR="009B48A7" w:rsidRPr="007103BE" w:rsidRDefault="009B48A7" w:rsidP="00123009">
            <w:pPr>
              <w:spacing w:after="0"/>
              <w:jc w:val="center"/>
              <w:rPr>
                <w:rFonts w:cs="Arial"/>
                <w:sz w:val="18"/>
                <w:szCs w:val="18"/>
                <w:lang w:val="sr-Cyrl-RS"/>
              </w:rPr>
            </w:pPr>
            <w:r w:rsidRPr="007103BE">
              <w:rPr>
                <w:rFonts w:cs="Arial"/>
                <w:sz w:val="18"/>
                <w:szCs w:val="18"/>
                <w:lang w:val="sr-Cyrl-RS"/>
              </w:rPr>
              <w:t>Годишњи извештај о квалитету ваздуха у Србији (АЗЖС)</w:t>
            </w:r>
          </w:p>
        </w:tc>
      </w:tr>
      <w:tr w:rsidR="009B48A7" w:rsidRPr="007103BE" w14:paraId="315989B6" w14:textId="77777777" w:rsidTr="009B48A7">
        <w:trPr>
          <w:trHeight w:val="1050"/>
        </w:trPr>
        <w:tc>
          <w:tcPr>
            <w:tcW w:w="4422" w:type="dxa"/>
            <w:vMerge/>
            <w:tcBorders>
              <w:left w:val="single" w:sz="4" w:space="0" w:color="auto"/>
              <w:right w:val="single" w:sz="4" w:space="0" w:color="auto"/>
            </w:tcBorders>
            <w:shd w:val="clear" w:color="auto" w:fill="auto"/>
            <w:vAlign w:val="center"/>
            <w:hideMark/>
          </w:tcPr>
          <w:p w14:paraId="60AFBAD9" w14:textId="77777777" w:rsidR="009B48A7" w:rsidRPr="007103BE" w:rsidRDefault="009B48A7" w:rsidP="00123009">
            <w:pPr>
              <w:spacing w:after="0"/>
              <w:jc w:val="left"/>
              <w:rPr>
                <w:rFonts w:cs="Arial"/>
                <w:sz w:val="18"/>
                <w:szCs w:val="18"/>
                <w:lang w:val="sr-Cyrl-RS"/>
              </w:rPr>
            </w:pPr>
          </w:p>
        </w:tc>
        <w:tc>
          <w:tcPr>
            <w:tcW w:w="2428" w:type="dxa"/>
            <w:tcBorders>
              <w:top w:val="nil"/>
              <w:left w:val="single" w:sz="4" w:space="0" w:color="auto"/>
              <w:bottom w:val="single" w:sz="4" w:space="0" w:color="auto"/>
              <w:right w:val="single" w:sz="4" w:space="0" w:color="auto"/>
            </w:tcBorders>
            <w:shd w:val="clear" w:color="auto" w:fill="auto"/>
            <w:vAlign w:val="center"/>
            <w:hideMark/>
          </w:tcPr>
          <w:p w14:paraId="509FF8EA" w14:textId="3B2AE520" w:rsidR="009B48A7" w:rsidRPr="007103BE" w:rsidRDefault="009B48A7" w:rsidP="00123009">
            <w:pPr>
              <w:spacing w:after="0"/>
              <w:jc w:val="center"/>
              <w:rPr>
                <w:rFonts w:cs="Arial"/>
                <w:sz w:val="18"/>
                <w:szCs w:val="18"/>
                <w:lang w:val="sr-Cyrl-RS"/>
              </w:rPr>
            </w:pPr>
            <w:r w:rsidRPr="007103BE">
              <w:rPr>
                <w:rFonts w:asciiTheme="minorHAnsi" w:hAnsiTheme="minorHAnsi" w:cstheme="minorHAnsi"/>
                <w:sz w:val="18"/>
                <w:szCs w:val="18"/>
                <w:lang w:val="sr-Cyrl-RS" w:eastAsia="x-none"/>
              </w:rPr>
              <w:t>Број прекорачења граничних вредности SO</w:t>
            </w:r>
            <w:r w:rsidRPr="007103BE">
              <w:rPr>
                <w:rFonts w:asciiTheme="minorHAnsi" w:hAnsiTheme="minorHAnsi" w:cstheme="minorHAnsi"/>
                <w:sz w:val="18"/>
                <w:szCs w:val="18"/>
                <w:vertAlign w:val="subscript"/>
                <w:lang w:val="sr-Cyrl-RS" w:eastAsia="x-none"/>
              </w:rPr>
              <w:t>2</w:t>
            </w:r>
            <w:r w:rsidRPr="007103BE">
              <w:rPr>
                <w:rFonts w:asciiTheme="minorHAnsi" w:hAnsiTheme="minorHAnsi" w:cstheme="minorHAnsi"/>
                <w:sz w:val="18"/>
                <w:szCs w:val="18"/>
                <w:lang w:val="sr-Cyrl-RS" w:eastAsia="x-none"/>
              </w:rPr>
              <w:t xml:space="preserve"> за дневне средње концентрације у Бору </w:t>
            </w:r>
          </w:p>
        </w:tc>
        <w:tc>
          <w:tcPr>
            <w:tcW w:w="1875" w:type="dxa"/>
            <w:tcBorders>
              <w:top w:val="single" w:sz="4" w:space="0" w:color="auto"/>
              <w:left w:val="nil"/>
              <w:bottom w:val="nil"/>
              <w:right w:val="single" w:sz="4" w:space="0" w:color="auto"/>
            </w:tcBorders>
            <w:shd w:val="clear" w:color="auto" w:fill="auto"/>
            <w:vAlign w:val="center"/>
            <w:hideMark/>
          </w:tcPr>
          <w:p w14:paraId="241CF9EF" w14:textId="77777777" w:rsidR="009B48A7" w:rsidRPr="007103BE" w:rsidRDefault="009B48A7" w:rsidP="00123009">
            <w:pPr>
              <w:spacing w:after="0"/>
              <w:jc w:val="center"/>
              <w:rPr>
                <w:rFonts w:cs="Arial"/>
                <w:color w:val="000000"/>
                <w:sz w:val="18"/>
                <w:szCs w:val="18"/>
                <w:lang w:val="sr-Cyrl-RS"/>
              </w:rPr>
            </w:pPr>
            <w:r w:rsidRPr="007103BE">
              <w:rPr>
                <w:rFonts w:cs="Arial"/>
                <w:color w:val="000000"/>
                <w:sz w:val="18"/>
                <w:szCs w:val="18"/>
                <w:lang w:val="sr-Cyrl-RS"/>
              </w:rPr>
              <w:t>139</w:t>
            </w:r>
          </w:p>
        </w:tc>
        <w:tc>
          <w:tcPr>
            <w:tcW w:w="19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ACFFE6" w14:textId="60A0FCDA" w:rsidR="009B48A7" w:rsidRPr="007103BE" w:rsidRDefault="009B48A7" w:rsidP="00123009">
            <w:pPr>
              <w:spacing w:after="0"/>
              <w:jc w:val="center"/>
              <w:rPr>
                <w:rFonts w:cs="Arial"/>
                <w:color w:val="000000"/>
                <w:sz w:val="18"/>
                <w:szCs w:val="18"/>
                <w:lang w:val="sr-Cyrl-RS"/>
              </w:rPr>
            </w:pPr>
            <w:r w:rsidRPr="007103BE">
              <w:rPr>
                <w:rFonts w:cs="Arial"/>
                <w:color w:val="000000"/>
                <w:sz w:val="18"/>
                <w:szCs w:val="18"/>
                <w:lang w:val="sr-Cyrl-RS"/>
              </w:rPr>
              <w:t>&lt;3</w:t>
            </w:r>
          </w:p>
        </w:tc>
        <w:tc>
          <w:tcPr>
            <w:tcW w:w="2970" w:type="dxa"/>
            <w:tcBorders>
              <w:top w:val="nil"/>
              <w:left w:val="single" w:sz="4" w:space="0" w:color="auto"/>
              <w:bottom w:val="single" w:sz="4" w:space="0" w:color="auto"/>
              <w:right w:val="single" w:sz="4" w:space="0" w:color="auto"/>
            </w:tcBorders>
            <w:shd w:val="clear" w:color="auto" w:fill="auto"/>
            <w:vAlign w:val="center"/>
          </w:tcPr>
          <w:p w14:paraId="35E1C544" w14:textId="5983E977" w:rsidR="009B48A7" w:rsidRPr="007103BE" w:rsidRDefault="009B48A7" w:rsidP="00123009">
            <w:pPr>
              <w:spacing w:after="0"/>
              <w:jc w:val="center"/>
              <w:rPr>
                <w:rFonts w:cs="Arial"/>
                <w:color w:val="000000"/>
                <w:sz w:val="18"/>
                <w:szCs w:val="18"/>
                <w:lang w:val="sr-Cyrl-RS"/>
              </w:rPr>
            </w:pPr>
            <w:r w:rsidRPr="007103BE">
              <w:rPr>
                <w:rFonts w:cs="Arial"/>
                <w:sz w:val="18"/>
                <w:szCs w:val="18"/>
                <w:lang w:val="sr-Cyrl-RS"/>
              </w:rPr>
              <w:t>Годишњи извештај о квалитету ваздуха у Србији (АЗЖС)</w:t>
            </w:r>
          </w:p>
        </w:tc>
      </w:tr>
      <w:tr w:rsidR="009B48A7" w:rsidRPr="007103BE" w14:paraId="721DEFEE" w14:textId="77777777" w:rsidTr="009B48A7">
        <w:trPr>
          <w:trHeight w:val="870"/>
        </w:trPr>
        <w:tc>
          <w:tcPr>
            <w:tcW w:w="4422" w:type="dxa"/>
            <w:vMerge/>
            <w:tcBorders>
              <w:left w:val="single" w:sz="4" w:space="0" w:color="auto"/>
              <w:right w:val="single" w:sz="4" w:space="0" w:color="auto"/>
            </w:tcBorders>
            <w:shd w:val="clear" w:color="auto" w:fill="auto"/>
            <w:vAlign w:val="center"/>
          </w:tcPr>
          <w:p w14:paraId="0FF894C6" w14:textId="77777777" w:rsidR="009B48A7" w:rsidRPr="007103BE" w:rsidRDefault="009B48A7" w:rsidP="00123009">
            <w:pPr>
              <w:spacing w:after="0"/>
              <w:jc w:val="left"/>
              <w:rPr>
                <w:rFonts w:cs="Arial"/>
                <w:sz w:val="18"/>
                <w:szCs w:val="18"/>
                <w:lang w:val="sr-Cyrl-RS"/>
              </w:rPr>
            </w:pPr>
          </w:p>
        </w:tc>
        <w:tc>
          <w:tcPr>
            <w:tcW w:w="2428" w:type="dxa"/>
            <w:tcBorders>
              <w:top w:val="single" w:sz="4" w:space="0" w:color="auto"/>
              <w:left w:val="nil"/>
              <w:bottom w:val="single" w:sz="4" w:space="0" w:color="auto"/>
              <w:right w:val="single" w:sz="4" w:space="0" w:color="auto"/>
            </w:tcBorders>
            <w:shd w:val="clear" w:color="auto" w:fill="auto"/>
            <w:vAlign w:val="center"/>
            <w:hideMark/>
          </w:tcPr>
          <w:p w14:paraId="4E7037B6" w14:textId="32D2CBAC" w:rsidR="009B48A7" w:rsidRPr="007103BE" w:rsidRDefault="009B48A7" w:rsidP="00123009">
            <w:pPr>
              <w:spacing w:after="0"/>
              <w:jc w:val="center"/>
              <w:rPr>
                <w:rFonts w:cs="Arial"/>
                <w:sz w:val="18"/>
                <w:szCs w:val="18"/>
                <w:lang w:val="sr-Cyrl-RS"/>
              </w:rPr>
            </w:pPr>
            <w:r w:rsidRPr="007103BE">
              <w:rPr>
                <w:sz w:val="18"/>
                <w:szCs w:val="18"/>
                <w:lang w:val="sr-Cyrl-RS"/>
              </w:rPr>
              <w:t>Просечан годишњи ниво концентрације (AEL) PM</w:t>
            </w:r>
            <w:r w:rsidRPr="007103BE">
              <w:rPr>
                <w:sz w:val="18"/>
                <w:szCs w:val="18"/>
                <w:vertAlign w:val="subscript"/>
                <w:lang w:val="sr-Cyrl-RS"/>
              </w:rPr>
              <w:t>2.5</w:t>
            </w:r>
          </w:p>
        </w:tc>
        <w:tc>
          <w:tcPr>
            <w:tcW w:w="1875" w:type="dxa"/>
            <w:tcBorders>
              <w:top w:val="single" w:sz="4" w:space="0" w:color="auto"/>
              <w:left w:val="nil"/>
              <w:bottom w:val="single" w:sz="4" w:space="0" w:color="auto"/>
              <w:right w:val="single" w:sz="4" w:space="0" w:color="auto"/>
            </w:tcBorders>
            <w:shd w:val="clear" w:color="auto" w:fill="auto"/>
            <w:vAlign w:val="center"/>
            <w:hideMark/>
          </w:tcPr>
          <w:p w14:paraId="42161B68" w14:textId="77777777" w:rsidR="009B48A7" w:rsidRPr="007103BE" w:rsidRDefault="009B48A7" w:rsidP="00123009">
            <w:pPr>
              <w:spacing w:after="0"/>
              <w:jc w:val="center"/>
              <w:rPr>
                <w:rFonts w:cs="Arial"/>
                <w:color w:val="000000"/>
                <w:sz w:val="18"/>
                <w:szCs w:val="18"/>
                <w:lang w:val="sr-Cyrl-RS"/>
              </w:rPr>
            </w:pPr>
            <w:r w:rsidRPr="007103BE">
              <w:rPr>
                <w:rFonts w:cs="Arial"/>
                <w:color w:val="000000"/>
                <w:sz w:val="18"/>
                <w:szCs w:val="18"/>
                <w:lang w:val="sr-Cyrl-RS"/>
              </w:rPr>
              <w:t>23,3</w:t>
            </w:r>
          </w:p>
        </w:tc>
        <w:tc>
          <w:tcPr>
            <w:tcW w:w="19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2639E6" w14:textId="79571179" w:rsidR="009B48A7" w:rsidRPr="007103BE" w:rsidRDefault="009B48A7" w:rsidP="00123009">
            <w:pPr>
              <w:spacing w:after="0"/>
              <w:jc w:val="center"/>
              <w:rPr>
                <w:rFonts w:cs="Arial"/>
                <w:color w:val="000000"/>
                <w:sz w:val="18"/>
                <w:szCs w:val="18"/>
                <w:lang w:val="sr-Cyrl-RS"/>
              </w:rPr>
            </w:pPr>
            <w:r w:rsidRPr="007103BE">
              <w:rPr>
                <w:rFonts w:cs="Arial"/>
                <w:color w:val="000000"/>
                <w:sz w:val="18"/>
                <w:szCs w:val="18"/>
                <w:lang w:val="sr-Cyrl-RS"/>
              </w:rPr>
              <w:t>&lt;20</w:t>
            </w:r>
          </w:p>
        </w:tc>
        <w:tc>
          <w:tcPr>
            <w:tcW w:w="2970" w:type="dxa"/>
            <w:tcBorders>
              <w:top w:val="nil"/>
              <w:left w:val="single" w:sz="4" w:space="0" w:color="auto"/>
              <w:bottom w:val="single" w:sz="4" w:space="0" w:color="auto"/>
              <w:right w:val="single" w:sz="4" w:space="0" w:color="auto"/>
            </w:tcBorders>
            <w:shd w:val="clear" w:color="auto" w:fill="auto"/>
            <w:vAlign w:val="center"/>
            <w:hideMark/>
          </w:tcPr>
          <w:p w14:paraId="06881396" w14:textId="0AB428B3" w:rsidR="009B48A7" w:rsidRPr="007103BE" w:rsidRDefault="009B48A7" w:rsidP="00123009">
            <w:pPr>
              <w:spacing w:after="0"/>
              <w:jc w:val="center"/>
              <w:rPr>
                <w:rFonts w:cs="Arial"/>
                <w:color w:val="000000"/>
                <w:sz w:val="18"/>
                <w:szCs w:val="18"/>
                <w:lang w:val="sr-Cyrl-RS"/>
              </w:rPr>
            </w:pPr>
            <w:bookmarkStart w:id="176" w:name="RANGE!K11"/>
            <w:r w:rsidRPr="007103BE">
              <w:rPr>
                <w:rFonts w:cs="Arial"/>
                <w:color w:val="000000"/>
                <w:sz w:val="18"/>
                <w:szCs w:val="18"/>
                <w:lang w:val="sr-Cyrl-RS"/>
              </w:rPr>
              <w:t xml:space="preserve"> Квалитет ваздуха у Европи (ЕАЖС</w:t>
            </w:r>
            <w:bookmarkEnd w:id="176"/>
            <w:r w:rsidRPr="007103BE">
              <w:rPr>
                <w:rFonts w:cs="Arial"/>
                <w:color w:val="000000"/>
                <w:sz w:val="18"/>
                <w:szCs w:val="18"/>
                <w:lang w:val="sr-Cyrl-RS"/>
              </w:rPr>
              <w:t>)</w:t>
            </w:r>
          </w:p>
          <w:p w14:paraId="2D640B9A" w14:textId="0735F7A9" w:rsidR="009B48A7" w:rsidRPr="007103BE" w:rsidRDefault="009B48A7" w:rsidP="00123009">
            <w:pPr>
              <w:spacing w:after="0"/>
              <w:jc w:val="center"/>
              <w:rPr>
                <w:rFonts w:cs="Arial"/>
                <w:color w:val="000000"/>
                <w:sz w:val="18"/>
                <w:szCs w:val="18"/>
                <w:lang w:val="sr-Cyrl-RS"/>
              </w:rPr>
            </w:pPr>
            <w:r w:rsidRPr="007103BE">
              <w:rPr>
                <w:rFonts w:cs="Arial"/>
                <w:sz w:val="18"/>
                <w:szCs w:val="18"/>
                <w:lang w:val="sr-Cyrl-RS"/>
              </w:rPr>
              <w:t>Годишњи извештај о квалитету ваздуха у Србији (АЗЖС)</w:t>
            </w:r>
          </w:p>
        </w:tc>
      </w:tr>
      <w:tr w:rsidR="009B48A7" w:rsidRPr="007103BE" w14:paraId="5124EEB0" w14:textId="77777777" w:rsidTr="009B48A7">
        <w:trPr>
          <w:trHeight w:val="930"/>
        </w:trPr>
        <w:tc>
          <w:tcPr>
            <w:tcW w:w="4422" w:type="dxa"/>
            <w:vMerge/>
            <w:tcBorders>
              <w:left w:val="single" w:sz="4" w:space="0" w:color="auto"/>
              <w:bottom w:val="single" w:sz="4" w:space="0" w:color="auto"/>
              <w:right w:val="single" w:sz="4" w:space="0" w:color="auto"/>
            </w:tcBorders>
            <w:shd w:val="clear" w:color="auto" w:fill="auto"/>
            <w:vAlign w:val="center"/>
            <w:hideMark/>
          </w:tcPr>
          <w:p w14:paraId="018A6744" w14:textId="77777777" w:rsidR="009B48A7" w:rsidRPr="007103BE" w:rsidRDefault="009B48A7" w:rsidP="00123009">
            <w:pPr>
              <w:spacing w:after="0"/>
              <w:jc w:val="left"/>
              <w:rPr>
                <w:rFonts w:cs="Arial"/>
                <w:sz w:val="18"/>
                <w:szCs w:val="18"/>
                <w:lang w:val="sr-Cyrl-RS"/>
              </w:rPr>
            </w:pPr>
          </w:p>
        </w:tc>
        <w:tc>
          <w:tcPr>
            <w:tcW w:w="2428" w:type="dxa"/>
            <w:tcBorders>
              <w:top w:val="single" w:sz="4" w:space="0" w:color="auto"/>
              <w:left w:val="nil"/>
              <w:bottom w:val="single" w:sz="4" w:space="0" w:color="auto"/>
              <w:right w:val="single" w:sz="4" w:space="0" w:color="auto"/>
            </w:tcBorders>
            <w:shd w:val="clear" w:color="auto" w:fill="auto"/>
            <w:vAlign w:val="center"/>
            <w:hideMark/>
          </w:tcPr>
          <w:p w14:paraId="35A83B19" w14:textId="5B1B1EC3" w:rsidR="009B48A7" w:rsidRPr="007103BE" w:rsidRDefault="009B48A7" w:rsidP="00123009">
            <w:pPr>
              <w:spacing w:after="0"/>
              <w:jc w:val="center"/>
              <w:rPr>
                <w:rFonts w:cs="Arial"/>
                <w:sz w:val="18"/>
                <w:szCs w:val="18"/>
                <w:lang w:val="sr-Cyrl-RS"/>
              </w:rPr>
            </w:pPr>
            <w:r w:rsidRPr="007103BE">
              <w:rPr>
                <w:rFonts w:cs="Arial"/>
                <w:sz w:val="18"/>
                <w:szCs w:val="18"/>
                <w:lang w:val="sr-Cyrl-RS"/>
              </w:rPr>
              <w:t>Случајеви превремене смрти од излагања честицама PM</w:t>
            </w:r>
            <w:r w:rsidRPr="007103BE">
              <w:rPr>
                <w:rFonts w:cs="Arial"/>
                <w:sz w:val="18"/>
                <w:szCs w:val="18"/>
                <w:vertAlign w:val="subscript"/>
                <w:lang w:val="sr-Cyrl-RS"/>
              </w:rPr>
              <w:t>2.5</w:t>
            </w:r>
            <w:r w:rsidRPr="007103BE">
              <w:rPr>
                <w:rFonts w:cs="Arial"/>
                <w:sz w:val="18"/>
                <w:szCs w:val="18"/>
                <w:lang w:val="sr-Cyrl-RS"/>
              </w:rPr>
              <w:t xml:space="preserve"> </w:t>
            </w:r>
          </w:p>
        </w:tc>
        <w:tc>
          <w:tcPr>
            <w:tcW w:w="1875" w:type="dxa"/>
            <w:tcBorders>
              <w:top w:val="nil"/>
              <w:left w:val="nil"/>
              <w:bottom w:val="single" w:sz="4" w:space="0" w:color="auto"/>
              <w:right w:val="single" w:sz="4" w:space="0" w:color="auto"/>
            </w:tcBorders>
            <w:shd w:val="clear" w:color="auto" w:fill="auto"/>
            <w:vAlign w:val="center"/>
            <w:hideMark/>
          </w:tcPr>
          <w:p w14:paraId="11F00C0C" w14:textId="77777777" w:rsidR="009B48A7" w:rsidRPr="007103BE" w:rsidRDefault="009B48A7" w:rsidP="00123009">
            <w:pPr>
              <w:spacing w:after="0"/>
              <w:jc w:val="center"/>
              <w:rPr>
                <w:rFonts w:cs="Arial"/>
                <w:color w:val="000000"/>
                <w:sz w:val="18"/>
                <w:szCs w:val="18"/>
                <w:lang w:val="sr-Cyrl-RS"/>
              </w:rPr>
            </w:pPr>
            <w:r w:rsidRPr="007103BE">
              <w:rPr>
                <w:rFonts w:cs="Arial"/>
                <w:color w:val="000000"/>
                <w:sz w:val="18"/>
                <w:szCs w:val="18"/>
                <w:lang w:val="sr-Cyrl-RS"/>
              </w:rPr>
              <w:t>9773</w:t>
            </w:r>
          </w:p>
        </w:tc>
        <w:tc>
          <w:tcPr>
            <w:tcW w:w="19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0ADEC2" w14:textId="4E2442FD" w:rsidR="009B48A7" w:rsidRPr="007103BE" w:rsidRDefault="009B48A7" w:rsidP="00123009">
            <w:pPr>
              <w:spacing w:after="0"/>
              <w:jc w:val="center"/>
              <w:rPr>
                <w:rFonts w:cs="Arial"/>
                <w:color w:val="000000"/>
                <w:sz w:val="18"/>
                <w:szCs w:val="18"/>
                <w:lang w:val="sr-Cyrl-RS"/>
              </w:rPr>
            </w:pPr>
            <w:r w:rsidRPr="007103BE">
              <w:rPr>
                <w:rFonts w:cs="Arial"/>
                <w:color w:val="000000"/>
                <w:sz w:val="18"/>
                <w:szCs w:val="18"/>
                <w:lang w:val="sr-Cyrl-RS"/>
              </w:rPr>
              <w:t>5401</w:t>
            </w:r>
          </w:p>
        </w:tc>
        <w:tc>
          <w:tcPr>
            <w:tcW w:w="2970" w:type="dxa"/>
            <w:tcBorders>
              <w:top w:val="nil"/>
              <w:left w:val="single" w:sz="4" w:space="0" w:color="auto"/>
              <w:bottom w:val="single" w:sz="4" w:space="0" w:color="auto"/>
              <w:right w:val="single" w:sz="4" w:space="0" w:color="auto"/>
            </w:tcBorders>
            <w:shd w:val="clear" w:color="auto" w:fill="auto"/>
            <w:vAlign w:val="center"/>
            <w:hideMark/>
          </w:tcPr>
          <w:p w14:paraId="59108D5E" w14:textId="484313C7" w:rsidR="009B48A7" w:rsidRPr="007103BE" w:rsidRDefault="009B48A7" w:rsidP="00123009">
            <w:pPr>
              <w:spacing w:after="0"/>
              <w:jc w:val="center"/>
              <w:rPr>
                <w:rFonts w:cs="Arial"/>
                <w:color w:val="000000"/>
                <w:sz w:val="18"/>
                <w:szCs w:val="18"/>
                <w:lang w:val="sr-Cyrl-RS"/>
              </w:rPr>
            </w:pPr>
            <w:r w:rsidRPr="007103BE">
              <w:rPr>
                <w:rFonts w:cs="Arial"/>
                <w:color w:val="000000"/>
                <w:sz w:val="18"/>
                <w:szCs w:val="18"/>
                <w:lang w:val="sr-Cyrl-RS"/>
              </w:rPr>
              <w:t>Квалитет ваздуха у Европи (ЕАЖС)</w:t>
            </w:r>
            <w:r w:rsidRPr="007103BE">
              <w:rPr>
                <w:rFonts w:cs="Arial"/>
                <w:color w:val="000000"/>
                <w:sz w:val="18"/>
                <w:szCs w:val="18"/>
                <w:lang w:val="sr-Cyrl-RS"/>
              </w:rPr>
              <w:br/>
              <w:t>(EEA)</w:t>
            </w:r>
          </w:p>
          <w:p w14:paraId="6B0C47A1" w14:textId="67FB09E7" w:rsidR="009B48A7" w:rsidRPr="007103BE" w:rsidRDefault="009B48A7" w:rsidP="00123009">
            <w:pPr>
              <w:spacing w:after="0"/>
              <w:jc w:val="center"/>
              <w:rPr>
                <w:rFonts w:cs="Arial"/>
                <w:color w:val="000000"/>
                <w:sz w:val="18"/>
                <w:szCs w:val="18"/>
                <w:lang w:val="sr-Cyrl-RS"/>
              </w:rPr>
            </w:pPr>
            <w:r w:rsidRPr="007103BE">
              <w:rPr>
                <w:rFonts w:cs="Arial"/>
                <w:sz w:val="18"/>
                <w:szCs w:val="18"/>
                <w:lang w:val="sr-Cyrl-RS"/>
              </w:rPr>
              <w:t>Годишњи извештај о квалитету ваздуха у Србији (АЗЖС)</w:t>
            </w:r>
          </w:p>
        </w:tc>
      </w:tr>
      <w:tr w:rsidR="00755C70" w:rsidRPr="007103BE" w14:paraId="163CEB94" w14:textId="77777777" w:rsidTr="00755C70">
        <w:trPr>
          <w:trHeight w:val="1497"/>
        </w:trPr>
        <w:tc>
          <w:tcPr>
            <w:tcW w:w="4422" w:type="dxa"/>
            <w:tcBorders>
              <w:top w:val="single" w:sz="4" w:space="0" w:color="auto"/>
              <w:left w:val="single" w:sz="4" w:space="0" w:color="auto"/>
              <w:right w:val="single" w:sz="4" w:space="0" w:color="auto"/>
            </w:tcBorders>
            <w:shd w:val="clear" w:color="auto" w:fill="auto"/>
            <w:vAlign w:val="center"/>
            <w:hideMark/>
          </w:tcPr>
          <w:p w14:paraId="10E5B1E1" w14:textId="18E58B68" w:rsidR="00755C70" w:rsidRPr="007103BE" w:rsidRDefault="00755C70" w:rsidP="00123009">
            <w:pPr>
              <w:spacing w:after="0"/>
              <w:jc w:val="left"/>
              <w:rPr>
                <w:rFonts w:cs="Arial"/>
                <w:b/>
                <w:bCs/>
                <w:sz w:val="18"/>
                <w:szCs w:val="18"/>
                <w:lang w:val="sr-Cyrl-RS"/>
              </w:rPr>
            </w:pPr>
            <w:r>
              <w:rPr>
                <w:rFonts w:cs="Arial"/>
                <w:b/>
                <w:bCs/>
                <w:sz w:val="18"/>
                <w:szCs w:val="18"/>
                <w:lang w:val="sr-Cyrl-RS"/>
              </w:rPr>
              <w:lastRenderedPageBreak/>
              <w:t>Посебн</w:t>
            </w:r>
            <w:r w:rsidRPr="007103BE">
              <w:rPr>
                <w:rFonts w:cs="Arial"/>
                <w:b/>
                <w:bCs/>
                <w:sz w:val="18"/>
                <w:szCs w:val="18"/>
                <w:lang w:val="sr-Cyrl-RS"/>
              </w:rPr>
              <w:t>и циљ 1:</w:t>
            </w:r>
          </w:p>
          <w:p w14:paraId="56E5B358" w14:textId="7AA366CC" w:rsidR="00755C70" w:rsidRPr="007103BE" w:rsidRDefault="00755C70" w:rsidP="00123009">
            <w:pPr>
              <w:spacing w:after="0"/>
              <w:jc w:val="left"/>
              <w:rPr>
                <w:rFonts w:cs="Arial"/>
                <w:sz w:val="18"/>
                <w:szCs w:val="18"/>
                <w:lang w:val="sr-Cyrl-RS"/>
              </w:rPr>
            </w:pPr>
            <w:r w:rsidRPr="007103BE">
              <w:rPr>
                <w:rFonts w:asciiTheme="minorHAnsi" w:hAnsiTheme="minorHAnsi" w:cstheme="minorHAnsi"/>
                <w:i/>
                <w:sz w:val="18"/>
                <w:szCs w:val="18"/>
                <w:lang w:val="sr-Cyrl-RS"/>
              </w:rPr>
              <w:t>Смањење емисија SO2 за 92% и суспендованих честица PM2.5 за 58,3% из сектора енергетике 2030. године у поређењу са 2015. годином</w:t>
            </w:r>
          </w:p>
        </w:tc>
        <w:tc>
          <w:tcPr>
            <w:tcW w:w="2428" w:type="dxa"/>
            <w:tcBorders>
              <w:top w:val="single" w:sz="4" w:space="0" w:color="auto"/>
              <w:left w:val="nil"/>
              <w:bottom w:val="single" w:sz="4" w:space="0" w:color="auto"/>
              <w:right w:val="single" w:sz="4" w:space="0" w:color="auto"/>
            </w:tcBorders>
            <w:shd w:val="clear" w:color="auto" w:fill="auto"/>
            <w:vAlign w:val="center"/>
          </w:tcPr>
          <w:p w14:paraId="451E100F" w14:textId="1603C673" w:rsidR="00755C70" w:rsidRPr="007103BE" w:rsidRDefault="00755C70" w:rsidP="00123009">
            <w:pPr>
              <w:spacing w:after="0"/>
              <w:jc w:val="center"/>
              <w:rPr>
                <w:rFonts w:cs="Arial"/>
                <w:sz w:val="18"/>
                <w:szCs w:val="18"/>
                <w:lang w:val="sr-Cyrl-RS"/>
              </w:rPr>
            </w:pPr>
            <w:r w:rsidRPr="007103BE">
              <w:rPr>
                <w:rFonts w:cs="Arial"/>
                <w:sz w:val="18"/>
                <w:szCs w:val="18"/>
                <w:lang w:val="sr-Cyrl-RS"/>
              </w:rPr>
              <w:t>Укупне емисије PM</w:t>
            </w:r>
            <w:r w:rsidRPr="007103BE">
              <w:rPr>
                <w:rFonts w:cs="Arial"/>
                <w:sz w:val="18"/>
                <w:szCs w:val="18"/>
                <w:vertAlign w:val="subscript"/>
                <w:lang w:val="sr-Cyrl-RS"/>
              </w:rPr>
              <w:t>2.5</w:t>
            </w:r>
            <w:r w:rsidRPr="007103BE">
              <w:rPr>
                <w:rFonts w:cs="Arial"/>
                <w:sz w:val="18"/>
                <w:szCs w:val="18"/>
                <w:lang w:val="sr-Cyrl-RS"/>
              </w:rPr>
              <w:t xml:space="preserve"> из сектора енергетике (ktPM</w:t>
            </w:r>
            <w:r w:rsidRPr="007103BE">
              <w:rPr>
                <w:rFonts w:cs="Arial"/>
                <w:sz w:val="18"/>
                <w:szCs w:val="18"/>
                <w:vertAlign w:val="subscript"/>
                <w:lang w:val="sr-Cyrl-RS"/>
              </w:rPr>
              <w:t>2.5</w:t>
            </w:r>
            <w:r w:rsidRPr="007103BE">
              <w:rPr>
                <w:rFonts w:cs="Arial"/>
                <w:sz w:val="18"/>
                <w:szCs w:val="18"/>
                <w:lang w:val="sr-Cyrl-RS"/>
              </w:rPr>
              <w:t>)</w:t>
            </w:r>
          </w:p>
        </w:tc>
        <w:tc>
          <w:tcPr>
            <w:tcW w:w="1875" w:type="dxa"/>
            <w:tcBorders>
              <w:top w:val="nil"/>
              <w:left w:val="nil"/>
              <w:bottom w:val="single" w:sz="4" w:space="0" w:color="auto"/>
              <w:right w:val="single" w:sz="4" w:space="0" w:color="auto"/>
            </w:tcBorders>
            <w:shd w:val="clear" w:color="auto" w:fill="auto"/>
            <w:vAlign w:val="center"/>
          </w:tcPr>
          <w:p w14:paraId="2D5AE82A" w14:textId="661817B0" w:rsidR="00755C70" w:rsidRPr="007103BE" w:rsidRDefault="00755C70" w:rsidP="00123009">
            <w:pPr>
              <w:spacing w:after="0"/>
              <w:jc w:val="center"/>
              <w:rPr>
                <w:rFonts w:cs="Arial"/>
                <w:color w:val="000000"/>
                <w:sz w:val="18"/>
                <w:szCs w:val="18"/>
                <w:lang w:val="sr-Cyrl-RS"/>
              </w:rPr>
            </w:pPr>
            <w:r>
              <w:rPr>
                <w:rFonts w:cs="Arial"/>
                <w:color w:val="000000"/>
                <w:sz w:val="18"/>
                <w:szCs w:val="18"/>
                <w:lang w:val="sr-Cyrl-RS"/>
              </w:rPr>
              <w:t>42,0</w:t>
            </w:r>
          </w:p>
        </w:tc>
        <w:tc>
          <w:tcPr>
            <w:tcW w:w="1980" w:type="dxa"/>
            <w:tcBorders>
              <w:top w:val="single" w:sz="4" w:space="0" w:color="auto"/>
              <w:left w:val="single" w:sz="4" w:space="0" w:color="auto"/>
              <w:bottom w:val="single" w:sz="4" w:space="0" w:color="auto"/>
              <w:right w:val="single" w:sz="4" w:space="0" w:color="auto"/>
            </w:tcBorders>
            <w:shd w:val="clear" w:color="auto" w:fill="auto"/>
            <w:vAlign w:val="center"/>
          </w:tcPr>
          <w:p w14:paraId="13896F7F" w14:textId="5E018525" w:rsidR="00755C70" w:rsidRPr="007103BE" w:rsidRDefault="00755C70" w:rsidP="00123009">
            <w:pPr>
              <w:spacing w:after="0"/>
              <w:jc w:val="center"/>
              <w:rPr>
                <w:rFonts w:cs="Arial"/>
                <w:color w:val="000000"/>
                <w:sz w:val="18"/>
                <w:szCs w:val="18"/>
                <w:lang w:val="sr-Cyrl-RS"/>
              </w:rPr>
            </w:pPr>
            <w:r>
              <w:rPr>
                <w:rFonts w:cs="Arial"/>
                <w:color w:val="000000"/>
                <w:sz w:val="18"/>
                <w:szCs w:val="18"/>
                <w:lang w:val="sr-Cyrl-RS"/>
              </w:rPr>
              <w:t>21,4</w:t>
            </w:r>
          </w:p>
        </w:tc>
        <w:tc>
          <w:tcPr>
            <w:tcW w:w="2970" w:type="dxa"/>
            <w:tcBorders>
              <w:top w:val="nil"/>
              <w:left w:val="single" w:sz="4" w:space="0" w:color="auto"/>
              <w:bottom w:val="single" w:sz="4" w:space="0" w:color="auto"/>
              <w:right w:val="single" w:sz="4" w:space="0" w:color="auto"/>
            </w:tcBorders>
            <w:shd w:val="clear" w:color="auto" w:fill="auto"/>
            <w:vAlign w:val="center"/>
          </w:tcPr>
          <w:p w14:paraId="3A6919BE" w14:textId="77777777" w:rsidR="00755C70" w:rsidRPr="007103BE" w:rsidRDefault="00755C70" w:rsidP="00123009">
            <w:pPr>
              <w:spacing w:after="0"/>
              <w:jc w:val="center"/>
              <w:rPr>
                <w:rFonts w:cs="Arial"/>
                <w:color w:val="000000"/>
                <w:sz w:val="18"/>
                <w:szCs w:val="18"/>
                <w:lang w:val="sr-Cyrl-RS"/>
              </w:rPr>
            </w:pPr>
            <w:r w:rsidRPr="007103BE">
              <w:rPr>
                <w:rFonts w:cs="Arial"/>
                <w:color w:val="000000"/>
                <w:sz w:val="18"/>
                <w:szCs w:val="18"/>
                <w:lang w:val="sr-Cyrl-RS"/>
              </w:rPr>
              <w:t xml:space="preserve">Извештај о националном инвентару </w:t>
            </w:r>
            <w:r w:rsidRPr="007103BE">
              <w:rPr>
                <w:rFonts w:cs="Arial"/>
                <w:i/>
                <w:iCs/>
                <w:color w:val="000000"/>
                <w:sz w:val="18"/>
                <w:szCs w:val="18"/>
                <w:lang w:val="sr-Cyrl-RS"/>
              </w:rPr>
              <w:t>CRLTAP</w:t>
            </w:r>
            <w:r w:rsidRPr="007103BE">
              <w:rPr>
                <w:rFonts w:cs="Arial"/>
                <w:color w:val="000000"/>
                <w:sz w:val="18"/>
                <w:szCs w:val="18"/>
                <w:lang w:val="sr-Cyrl-RS"/>
              </w:rPr>
              <w:t xml:space="preserve"> – АЗЖС </w:t>
            </w:r>
          </w:p>
          <w:p w14:paraId="4DBAE701" w14:textId="6D0D5B7F" w:rsidR="00755C70" w:rsidRPr="007103BE" w:rsidRDefault="00755C70" w:rsidP="00123009">
            <w:pPr>
              <w:spacing w:after="0"/>
              <w:jc w:val="center"/>
              <w:rPr>
                <w:rFonts w:cs="Arial"/>
                <w:color w:val="000000"/>
                <w:sz w:val="18"/>
                <w:szCs w:val="18"/>
                <w:lang w:val="sr-Cyrl-RS"/>
              </w:rPr>
            </w:pPr>
            <w:r w:rsidRPr="007103BE">
              <w:rPr>
                <w:rFonts w:cs="Arial"/>
                <w:color w:val="000000"/>
                <w:sz w:val="18"/>
                <w:szCs w:val="18"/>
                <w:lang w:val="sr-Cyrl-RS"/>
              </w:rPr>
              <w:t>(Шифра A до Д и Ф до И)</w:t>
            </w:r>
          </w:p>
        </w:tc>
      </w:tr>
      <w:tr w:rsidR="009B48A7" w:rsidRPr="007103BE" w14:paraId="5F90D80B" w14:textId="77777777" w:rsidTr="009B48A7">
        <w:trPr>
          <w:trHeight w:val="1065"/>
        </w:trPr>
        <w:tc>
          <w:tcPr>
            <w:tcW w:w="4422" w:type="dxa"/>
            <w:vMerge w:val="restart"/>
            <w:tcBorders>
              <w:top w:val="single" w:sz="4" w:space="0" w:color="auto"/>
              <w:left w:val="single" w:sz="4" w:space="0" w:color="auto"/>
              <w:right w:val="single" w:sz="4" w:space="0" w:color="auto"/>
            </w:tcBorders>
            <w:shd w:val="clear" w:color="auto" w:fill="auto"/>
            <w:vAlign w:val="center"/>
          </w:tcPr>
          <w:p w14:paraId="6253E47C" w14:textId="5FECBF12" w:rsidR="009B48A7" w:rsidRPr="007103BE" w:rsidRDefault="009B48A7" w:rsidP="00123009">
            <w:pPr>
              <w:spacing w:after="60"/>
              <w:jc w:val="left"/>
              <w:rPr>
                <w:rFonts w:cs="Arial"/>
                <w:b/>
                <w:bCs/>
                <w:sz w:val="18"/>
                <w:szCs w:val="18"/>
                <w:lang w:val="sr-Cyrl-RS"/>
              </w:rPr>
            </w:pPr>
            <w:r>
              <w:rPr>
                <w:rFonts w:cs="Arial"/>
                <w:b/>
                <w:bCs/>
                <w:sz w:val="18"/>
                <w:szCs w:val="18"/>
                <w:lang w:val="sr-Cyrl-RS"/>
              </w:rPr>
              <w:t>Посебн</w:t>
            </w:r>
            <w:r w:rsidRPr="007103BE">
              <w:rPr>
                <w:rFonts w:cs="Arial"/>
                <w:b/>
                <w:bCs/>
                <w:sz w:val="18"/>
                <w:szCs w:val="18"/>
                <w:lang w:val="sr-Cyrl-RS"/>
              </w:rPr>
              <w:t>и циљ 2:</w:t>
            </w:r>
          </w:p>
          <w:p w14:paraId="47714E5A" w14:textId="423DC2F9" w:rsidR="009B48A7" w:rsidRPr="007103BE" w:rsidRDefault="009B48A7" w:rsidP="00123009">
            <w:pPr>
              <w:spacing w:after="0"/>
              <w:jc w:val="left"/>
              <w:rPr>
                <w:rFonts w:cs="Arial"/>
                <w:b/>
                <w:bCs/>
                <w:sz w:val="18"/>
                <w:szCs w:val="18"/>
                <w:lang w:val="sr-Cyrl-RS"/>
              </w:rPr>
            </w:pPr>
            <w:r w:rsidRPr="007103BE">
              <w:rPr>
                <w:rFonts w:asciiTheme="minorHAnsi" w:hAnsiTheme="minorHAnsi" w:cstheme="minorHAnsi"/>
                <w:i/>
                <w:sz w:val="18"/>
                <w:szCs w:val="18"/>
                <w:lang w:val="sr-Cyrl-RS"/>
              </w:rPr>
              <w:t>Смањење емисија загађујућих материја у ваздух из индустријских процеса и употребе производа кроз усаглашавање са нивоима емисија у вези са најбољим доступним техникама</w:t>
            </w:r>
          </w:p>
        </w:tc>
        <w:tc>
          <w:tcPr>
            <w:tcW w:w="2428" w:type="dxa"/>
            <w:tcBorders>
              <w:top w:val="single" w:sz="4" w:space="0" w:color="auto"/>
              <w:left w:val="nil"/>
              <w:bottom w:val="single" w:sz="4" w:space="0" w:color="auto"/>
              <w:right w:val="single" w:sz="4" w:space="0" w:color="auto"/>
            </w:tcBorders>
            <w:shd w:val="clear" w:color="auto" w:fill="auto"/>
            <w:vAlign w:val="center"/>
          </w:tcPr>
          <w:p w14:paraId="60D79C59" w14:textId="7866AE11" w:rsidR="009B48A7" w:rsidRPr="007103BE" w:rsidRDefault="00755C70" w:rsidP="00123009">
            <w:pPr>
              <w:spacing w:after="0"/>
              <w:jc w:val="center"/>
              <w:rPr>
                <w:rFonts w:cs="Arial"/>
                <w:color w:val="000000"/>
                <w:sz w:val="18"/>
                <w:szCs w:val="18"/>
                <w:lang w:val="sr-Cyrl-RS"/>
              </w:rPr>
            </w:pPr>
            <w:r>
              <w:rPr>
                <w:rFonts w:cs="Arial"/>
                <w:color w:val="000000"/>
                <w:sz w:val="18"/>
                <w:szCs w:val="18"/>
                <w:lang w:val="sr-Cyrl-RS"/>
              </w:rPr>
              <w:t>Удео</w:t>
            </w:r>
            <w:r w:rsidR="009B48A7" w:rsidRPr="007103BE">
              <w:rPr>
                <w:rFonts w:cs="Arial"/>
                <w:color w:val="000000"/>
                <w:sz w:val="18"/>
                <w:szCs w:val="18"/>
                <w:lang w:val="sr-Cyrl-RS"/>
              </w:rPr>
              <w:t xml:space="preserve"> индустријских процеса / инсталација у потпуној сагласности са нивоима емисија у вези са најбољим доступним техникама (BAT AELs)</w:t>
            </w:r>
          </w:p>
        </w:tc>
        <w:tc>
          <w:tcPr>
            <w:tcW w:w="1875" w:type="dxa"/>
            <w:tcBorders>
              <w:top w:val="nil"/>
              <w:left w:val="nil"/>
              <w:bottom w:val="single" w:sz="4" w:space="0" w:color="auto"/>
              <w:right w:val="single" w:sz="4" w:space="0" w:color="auto"/>
            </w:tcBorders>
            <w:shd w:val="clear" w:color="auto" w:fill="auto"/>
            <w:vAlign w:val="center"/>
          </w:tcPr>
          <w:p w14:paraId="4A95F160" w14:textId="77777777" w:rsidR="009B48A7" w:rsidRPr="007103BE" w:rsidRDefault="009B48A7" w:rsidP="00123009">
            <w:pPr>
              <w:spacing w:after="0"/>
              <w:jc w:val="center"/>
              <w:rPr>
                <w:rFonts w:cs="Arial"/>
                <w:color w:val="000000"/>
                <w:sz w:val="18"/>
                <w:szCs w:val="18"/>
                <w:lang w:val="sr-Cyrl-RS"/>
              </w:rPr>
            </w:pPr>
            <w:r w:rsidRPr="007103BE">
              <w:rPr>
                <w:rFonts w:cs="Arial"/>
                <w:color w:val="000000"/>
                <w:sz w:val="18"/>
                <w:szCs w:val="18"/>
                <w:lang w:val="sr-Cyrl-RS"/>
              </w:rPr>
              <w:t>[15%]</w:t>
            </w:r>
          </w:p>
        </w:tc>
        <w:tc>
          <w:tcPr>
            <w:tcW w:w="1980" w:type="dxa"/>
            <w:tcBorders>
              <w:top w:val="single" w:sz="4" w:space="0" w:color="auto"/>
              <w:left w:val="single" w:sz="4" w:space="0" w:color="auto"/>
              <w:bottom w:val="single" w:sz="4" w:space="0" w:color="auto"/>
              <w:right w:val="single" w:sz="4" w:space="0" w:color="auto"/>
            </w:tcBorders>
            <w:shd w:val="clear" w:color="auto" w:fill="auto"/>
            <w:vAlign w:val="center"/>
          </w:tcPr>
          <w:p w14:paraId="7559D10E" w14:textId="06B6AE26" w:rsidR="009B48A7" w:rsidRPr="007103BE" w:rsidRDefault="009B48A7" w:rsidP="00123009">
            <w:pPr>
              <w:spacing w:after="0"/>
              <w:jc w:val="center"/>
              <w:rPr>
                <w:rFonts w:cs="Arial"/>
                <w:color w:val="000000"/>
                <w:sz w:val="18"/>
                <w:szCs w:val="18"/>
                <w:lang w:val="sr-Cyrl-RS"/>
              </w:rPr>
            </w:pPr>
            <w:r w:rsidRPr="007103BE">
              <w:rPr>
                <w:rFonts w:cs="Arial"/>
                <w:color w:val="000000"/>
                <w:sz w:val="18"/>
                <w:szCs w:val="18"/>
                <w:lang w:val="sr-Cyrl-RS"/>
              </w:rPr>
              <w:t>100%</w:t>
            </w:r>
          </w:p>
        </w:tc>
        <w:tc>
          <w:tcPr>
            <w:tcW w:w="2970" w:type="dxa"/>
            <w:tcBorders>
              <w:top w:val="nil"/>
              <w:left w:val="single" w:sz="4" w:space="0" w:color="auto"/>
              <w:bottom w:val="single" w:sz="4" w:space="0" w:color="auto"/>
              <w:right w:val="single" w:sz="4" w:space="0" w:color="auto"/>
            </w:tcBorders>
            <w:shd w:val="clear" w:color="auto" w:fill="auto"/>
            <w:vAlign w:val="center"/>
          </w:tcPr>
          <w:p w14:paraId="11B5F67B" w14:textId="3C427F34" w:rsidR="009B48A7" w:rsidRPr="007103BE" w:rsidRDefault="009B48A7" w:rsidP="00123009">
            <w:pPr>
              <w:spacing w:after="0"/>
              <w:jc w:val="center"/>
              <w:rPr>
                <w:rFonts w:cs="Arial"/>
                <w:color w:val="000000"/>
                <w:sz w:val="18"/>
                <w:szCs w:val="18"/>
                <w:lang w:val="sr-Cyrl-RS"/>
              </w:rPr>
            </w:pPr>
            <w:r w:rsidRPr="007103BE">
              <w:rPr>
                <w:rFonts w:cs="Arial"/>
                <w:color w:val="000000"/>
                <w:sz w:val="18"/>
                <w:szCs w:val="18"/>
                <w:lang w:val="sr-Cyrl-RS"/>
              </w:rPr>
              <w:t>Министарство заштите животне средине</w:t>
            </w:r>
          </w:p>
          <w:p w14:paraId="0CBD91D9" w14:textId="32785AD6" w:rsidR="009B48A7" w:rsidRPr="007103BE" w:rsidRDefault="009B48A7" w:rsidP="00123009">
            <w:pPr>
              <w:spacing w:after="0"/>
              <w:jc w:val="center"/>
              <w:rPr>
                <w:rFonts w:cs="Arial"/>
                <w:color w:val="000000"/>
                <w:sz w:val="18"/>
                <w:szCs w:val="18"/>
                <w:lang w:val="sr-Cyrl-RS"/>
              </w:rPr>
            </w:pPr>
            <w:r w:rsidRPr="007103BE">
              <w:rPr>
                <w:rFonts w:cs="Arial"/>
                <w:color w:val="000000"/>
                <w:sz w:val="18"/>
                <w:szCs w:val="18"/>
                <w:lang w:val="sr-Cyrl-RS"/>
              </w:rPr>
              <w:t>(подаци о интегрисаним дозволама)</w:t>
            </w:r>
          </w:p>
        </w:tc>
      </w:tr>
      <w:tr w:rsidR="009B48A7" w:rsidRPr="007103BE" w14:paraId="3AE1C0E5" w14:textId="77777777" w:rsidTr="009B48A7">
        <w:trPr>
          <w:trHeight w:val="1065"/>
        </w:trPr>
        <w:tc>
          <w:tcPr>
            <w:tcW w:w="4422" w:type="dxa"/>
            <w:vMerge/>
            <w:tcBorders>
              <w:left w:val="single" w:sz="4" w:space="0" w:color="auto"/>
              <w:right w:val="single" w:sz="4" w:space="0" w:color="auto"/>
            </w:tcBorders>
            <w:shd w:val="clear" w:color="auto" w:fill="auto"/>
            <w:vAlign w:val="center"/>
            <w:hideMark/>
          </w:tcPr>
          <w:p w14:paraId="52BD1043" w14:textId="77777777" w:rsidR="009B48A7" w:rsidRPr="007103BE" w:rsidRDefault="009B48A7" w:rsidP="00123009">
            <w:pPr>
              <w:spacing w:after="0"/>
              <w:jc w:val="left"/>
              <w:rPr>
                <w:rFonts w:cs="Arial"/>
                <w:sz w:val="18"/>
                <w:szCs w:val="18"/>
                <w:lang w:val="sr-Cyrl-RS"/>
              </w:rPr>
            </w:pPr>
          </w:p>
        </w:tc>
        <w:tc>
          <w:tcPr>
            <w:tcW w:w="2428" w:type="dxa"/>
            <w:tcBorders>
              <w:top w:val="single" w:sz="4" w:space="0" w:color="auto"/>
              <w:left w:val="nil"/>
              <w:bottom w:val="single" w:sz="4" w:space="0" w:color="auto"/>
              <w:right w:val="single" w:sz="4" w:space="0" w:color="auto"/>
            </w:tcBorders>
            <w:shd w:val="clear" w:color="auto" w:fill="auto"/>
            <w:vAlign w:val="center"/>
            <w:hideMark/>
          </w:tcPr>
          <w:p w14:paraId="5380FA41" w14:textId="7DE198AD" w:rsidR="009B48A7" w:rsidRPr="007103BE" w:rsidRDefault="009B48A7" w:rsidP="00123009">
            <w:pPr>
              <w:spacing w:after="0"/>
              <w:jc w:val="center"/>
              <w:rPr>
                <w:rFonts w:cs="Arial"/>
                <w:color w:val="000000"/>
                <w:sz w:val="18"/>
                <w:szCs w:val="18"/>
                <w:lang w:val="sr-Cyrl-RS"/>
              </w:rPr>
            </w:pPr>
            <w:r w:rsidRPr="007103BE">
              <w:rPr>
                <w:rFonts w:cs="Arial"/>
                <w:color w:val="000000"/>
                <w:sz w:val="18"/>
                <w:szCs w:val="18"/>
                <w:lang w:val="sr-Cyrl-RS"/>
              </w:rPr>
              <w:t xml:space="preserve">Топионица бакра у складу са доњим вредностима </w:t>
            </w:r>
            <w:r w:rsidRPr="007103BE">
              <w:rPr>
                <w:rFonts w:asciiTheme="minorHAnsi" w:hAnsiTheme="minorHAnsi" w:cstheme="minorHAnsi"/>
                <w:sz w:val="18"/>
                <w:szCs w:val="18"/>
                <w:lang w:val="sr-Cyrl-RS"/>
              </w:rPr>
              <w:t xml:space="preserve">BAT AELs </w:t>
            </w:r>
            <w:r w:rsidRPr="007103BE">
              <w:rPr>
                <w:rFonts w:cs="Arial"/>
                <w:color w:val="000000"/>
                <w:sz w:val="18"/>
                <w:szCs w:val="18"/>
                <w:lang w:val="sr-Cyrl-RS"/>
              </w:rPr>
              <w:t xml:space="preserve">за производњу бакра  од </w:t>
            </w:r>
            <w:r w:rsidRPr="007103BE">
              <w:rPr>
                <w:rFonts w:asciiTheme="minorHAnsi" w:hAnsiTheme="minorHAnsi" w:cstheme="minorHAnsi"/>
                <w:sz w:val="18"/>
                <w:szCs w:val="18"/>
                <w:lang w:val="sr-Cyrl-RS"/>
              </w:rPr>
              <w:t>50 mg/Nm</w:t>
            </w:r>
            <w:r w:rsidRPr="007103BE">
              <w:rPr>
                <w:rFonts w:asciiTheme="minorHAnsi" w:hAnsiTheme="minorHAnsi" w:cstheme="minorHAnsi"/>
                <w:sz w:val="18"/>
                <w:szCs w:val="18"/>
                <w:vertAlign w:val="superscript"/>
                <w:lang w:val="sr-Cyrl-RS"/>
              </w:rPr>
              <w:t>3</w:t>
            </w:r>
          </w:p>
        </w:tc>
        <w:tc>
          <w:tcPr>
            <w:tcW w:w="1875" w:type="dxa"/>
            <w:tcBorders>
              <w:top w:val="nil"/>
              <w:left w:val="nil"/>
              <w:bottom w:val="single" w:sz="4" w:space="0" w:color="auto"/>
              <w:right w:val="single" w:sz="4" w:space="0" w:color="auto"/>
            </w:tcBorders>
            <w:shd w:val="clear" w:color="auto" w:fill="auto"/>
            <w:vAlign w:val="center"/>
            <w:hideMark/>
          </w:tcPr>
          <w:p w14:paraId="160D64E2" w14:textId="23D51A27" w:rsidR="009B48A7" w:rsidRPr="007103BE" w:rsidRDefault="009B48A7" w:rsidP="00123009">
            <w:pPr>
              <w:spacing w:after="0"/>
              <w:jc w:val="center"/>
              <w:rPr>
                <w:rFonts w:cs="Arial"/>
                <w:color w:val="000000"/>
                <w:sz w:val="18"/>
                <w:szCs w:val="18"/>
                <w:lang w:val="sr-Cyrl-RS"/>
              </w:rPr>
            </w:pPr>
            <w:r w:rsidRPr="007103BE">
              <w:rPr>
                <w:rFonts w:cs="Arial"/>
                <w:color w:val="000000"/>
                <w:sz w:val="18"/>
                <w:szCs w:val="18"/>
                <w:lang w:val="sr-Cyrl-RS"/>
              </w:rPr>
              <w:t>Не</w:t>
            </w:r>
          </w:p>
        </w:tc>
        <w:tc>
          <w:tcPr>
            <w:tcW w:w="19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E400B4" w14:textId="22978019" w:rsidR="009B48A7" w:rsidRPr="007103BE" w:rsidRDefault="009B48A7" w:rsidP="00123009">
            <w:pPr>
              <w:spacing w:after="0"/>
              <w:jc w:val="center"/>
              <w:rPr>
                <w:rFonts w:cs="Arial"/>
                <w:color w:val="000000"/>
                <w:sz w:val="18"/>
                <w:szCs w:val="18"/>
                <w:lang w:val="sr-Cyrl-RS"/>
              </w:rPr>
            </w:pPr>
            <w:r w:rsidRPr="007103BE">
              <w:rPr>
                <w:rFonts w:cs="Arial"/>
                <w:color w:val="000000"/>
                <w:sz w:val="18"/>
                <w:szCs w:val="18"/>
                <w:lang w:val="sr-Cyrl-RS"/>
              </w:rPr>
              <w:t>Да</w:t>
            </w:r>
          </w:p>
        </w:tc>
        <w:tc>
          <w:tcPr>
            <w:tcW w:w="2970" w:type="dxa"/>
            <w:tcBorders>
              <w:top w:val="nil"/>
              <w:left w:val="single" w:sz="4" w:space="0" w:color="auto"/>
              <w:bottom w:val="single" w:sz="4" w:space="0" w:color="auto"/>
              <w:right w:val="single" w:sz="4" w:space="0" w:color="auto"/>
            </w:tcBorders>
            <w:shd w:val="clear" w:color="auto" w:fill="auto"/>
            <w:vAlign w:val="center"/>
            <w:hideMark/>
          </w:tcPr>
          <w:p w14:paraId="37FBC19F" w14:textId="2C213549" w:rsidR="009B48A7" w:rsidRPr="007103BE" w:rsidRDefault="009B48A7" w:rsidP="00123009">
            <w:pPr>
              <w:spacing w:after="0"/>
              <w:jc w:val="center"/>
              <w:rPr>
                <w:rFonts w:cs="Arial"/>
                <w:color w:val="000000"/>
                <w:sz w:val="18"/>
                <w:szCs w:val="18"/>
                <w:lang w:val="sr-Cyrl-RS"/>
              </w:rPr>
            </w:pPr>
            <w:r w:rsidRPr="007103BE">
              <w:rPr>
                <w:rFonts w:cs="Arial"/>
                <w:color w:val="000000"/>
                <w:sz w:val="18"/>
                <w:szCs w:val="18"/>
                <w:lang w:val="sr-Cyrl-RS"/>
              </w:rPr>
              <w:t>Министарство заштите животне средине</w:t>
            </w:r>
          </w:p>
          <w:p w14:paraId="503FCE7F" w14:textId="101EB858" w:rsidR="009B48A7" w:rsidRPr="007103BE" w:rsidRDefault="009B48A7" w:rsidP="00123009">
            <w:pPr>
              <w:spacing w:after="0"/>
              <w:jc w:val="center"/>
              <w:rPr>
                <w:rFonts w:cs="Arial"/>
                <w:color w:val="000000"/>
                <w:sz w:val="18"/>
                <w:szCs w:val="18"/>
                <w:lang w:val="sr-Cyrl-RS"/>
              </w:rPr>
            </w:pPr>
            <w:r w:rsidRPr="007103BE">
              <w:rPr>
                <w:rFonts w:cs="Arial"/>
                <w:color w:val="000000"/>
                <w:sz w:val="18"/>
                <w:szCs w:val="18"/>
                <w:lang w:val="sr-Cyrl-RS"/>
              </w:rPr>
              <w:t>(подаци о интегрисаним дозволама)</w:t>
            </w:r>
          </w:p>
        </w:tc>
      </w:tr>
      <w:tr w:rsidR="009B48A7" w:rsidRPr="007103BE" w14:paraId="7E9DE298" w14:textId="77777777" w:rsidTr="009B48A7">
        <w:trPr>
          <w:trHeight w:val="1183"/>
        </w:trPr>
        <w:tc>
          <w:tcPr>
            <w:tcW w:w="4422" w:type="dxa"/>
            <w:vMerge/>
            <w:tcBorders>
              <w:left w:val="single" w:sz="4" w:space="0" w:color="auto"/>
              <w:right w:val="single" w:sz="4" w:space="0" w:color="auto"/>
            </w:tcBorders>
            <w:vAlign w:val="center"/>
            <w:hideMark/>
          </w:tcPr>
          <w:p w14:paraId="01B1D41B" w14:textId="77777777" w:rsidR="009B48A7" w:rsidRPr="007103BE" w:rsidRDefault="009B48A7" w:rsidP="00123009">
            <w:pPr>
              <w:spacing w:after="0"/>
              <w:jc w:val="left"/>
              <w:rPr>
                <w:rFonts w:cs="Arial"/>
                <w:sz w:val="18"/>
                <w:szCs w:val="18"/>
                <w:lang w:val="sr-Cyrl-RS"/>
              </w:rPr>
            </w:pPr>
          </w:p>
        </w:tc>
        <w:tc>
          <w:tcPr>
            <w:tcW w:w="2428" w:type="dxa"/>
            <w:tcBorders>
              <w:top w:val="single" w:sz="4" w:space="0" w:color="auto"/>
              <w:left w:val="nil"/>
              <w:right w:val="single" w:sz="4" w:space="0" w:color="auto"/>
            </w:tcBorders>
            <w:shd w:val="clear" w:color="auto" w:fill="auto"/>
            <w:vAlign w:val="center"/>
            <w:hideMark/>
          </w:tcPr>
          <w:p w14:paraId="4BD9161D" w14:textId="77777777" w:rsidR="009B48A7" w:rsidRPr="007103BE" w:rsidRDefault="009B48A7" w:rsidP="00123009">
            <w:pPr>
              <w:spacing w:after="0"/>
              <w:jc w:val="center"/>
              <w:rPr>
                <w:rFonts w:asciiTheme="minorHAnsi" w:hAnsiTheme="minorHAnsi" w:cstheme="minorHAnsi"/>
                <w:color w:val="000000"/>
                <w:sz w:val="18"/>
                <w:szCs w:val="18"/>
                <w:lang w:val="sr-Cyrl-RS" w:eastAsia="en-GB"/>
              </w:rPr>
            </w:pPr>
            <w:r w:rsidRPr="007103BE">
              <w:rPr>
                <w:rFonts w:asciiTheme="minorHAnsi" w:hAnsiTheme="minorHAnsi" w:cstheme="minorHAnsi"/>
                <w:color w:val="000000"/>
                <w:sz w:val="18"/>
                <w:szCs w:val="18"/>
                <w:lang w:val="sr-Cyrl-RS" w:eastAsia="en-GB"/>
              </w:rPr>
              <w:t>Постројење за производњу сумпорне киселине</w:t>
            </w:r>
          </w:p>
          <w:p w14:paraId="1E22CB27" w14:textId="26742085" w:rsidR="009B48A7" w:rsidRPr="007103BE" w:rsidRDefault="009B48A7" w:rsidP="00123009">
            <w:pPr>
              <w:spacing w:after="0"/>
              <w:jc w:val="center"/>
              <w:rPr>
                <w:rFonts w:asciiTheme="minorHAnsi" w:hAnsiTheme="minorHAnsi" w:cstheme="minorHAnsi"/>
                <w:sz w:val="18"/>
                <w:szCs w:val="18"/>
                <w:lang w:val="sr-Cyrl-RS"/>
              </w:rPr>
            </w:pPr>
            <w:r w:rsidRPr="007103BE">
              <w:rPr>
                <w:rFonts w:asciiTheme="minorHAnsi" w:hAnsiTheme="minorHAnsi" w:cstheme="minorHAnsi"/>
                <w:color w:val="000000"/>
                <w:sz w:val="18"/>
                <w:szCs w:val="18"/>
                <w:lang w:val="sr-Cyrl-RS" w:eastAsia="en-GB"/>
              </w:rPr>
              <w:t>у складу са доњим вредностима</w:t>
            </w:r>
          </w:p>
          <w:p w14:paraId="04A54BB7" w14:textId="3824F907" w:rsidR="009B48A7" w:rsidRPr="007103BE" w:rsidRDefault="009B48A7" w:rsidP="00123009">
            <w:pPr>
              <w:spacing w:after="0"/>
              <w:jc w:val="center"/>
              <w:rPr>
                <w:rFonts w:cs="Arial"/>
                <w:color w:val="000000"/>
                <w:sz w:val="18"/>
                <w:szCs w:val="18"/>
                <w:lang w:val="sr-Cyrl-RS"/>
              </w:rPr>
            </w:pPr>
            <w:r w:rsidRPr="007103BE">
              <w:rPr>
                <w:rFonts w:asciiTheme="minorHAnsi" w:hAnsiTheme="minorHAnsi" w:cstheme="minorHAnsi"/>
                <w:sz w:val="18"/>
                <w:szCs w:val="18"/>
                <w:lang w:val="sr-Cyrl-RS"/>
              </w:rPr>
              <w:t xml:space="preserve"> BAT AELs од 100 mg/Nm</w:t>
            </w:r>
            <w:r w:rsidRPr="007103BE">
              <w:rPr>
                <w:rFonts w:asciiTheme="minorHAnsi" w:hAnsiTheme="minorHAnsi" w:cstheme="minorHAnsi"/>
                <w:sz w:val="18"/>
                <w:szCs w:val="18"/>
                <w:vertAlign w:val="superscript"/>
                <w:lang w:val="sr-Cyrl-RS"/>
              </w:rPr>
              <w:t>3</w:t>
            </w:r>
          </w:p>
        </w:tc>
        <w:tc>
          <w:tcPr>
            <w:tcW w:w="1875" w:type="dxa"/>
            <w:tcBorders>
              <w:top w:val="nil"/>
              <w:left w:val="nil"/>
              <w:right w:val="single" w:sz="4" w:space="0" w:color="auto"/>
            </w:tcBorders>
            <w:shd w:val="clear" w:color="auto" w:fill="auto"/>
            <w:vAlign w:val="center"/>
            <w:hideMark/>
          </w:tcPr>
          <w:p w14:paraId="5456719D" w14:textId="2D853C45" w:rsidR="009B48A7" w:rsidRPr="007103BE" w:rsidRDefault="009B48A7" w:rsidP="00123009">
            <w:pPr>
              <w:spacing w:after="0"/>
              <w:jc w:val="center"/>
              <w:rPr>
                <w:rFonts w:cs="Arial"/>
                <w:color w:val="000000"/>
                <w:sz w:val="18"/>
                <w:szCs w:val="18"/>
                <w:lang w:val="sr-Cyrl-RS"/>
              </w:rPr>
            </w:pPr>
            <w:r w:rsidRPr="007103BE">
              <w:rPr>
                <w:rFonts w:cs="Arial"/>
                <w:color w:val="000000"/>
                <w:sz w:val="18"/>
                <w:szCs w:val="18"/>
                <w:lang w:val="sr-Cyrl-RS"/>
              </w:rPr>
              <w:t>Не</w:t>
            </w:r>
          </w:p>
        </w:tc>
        <w:tc>
          <w:tcPr>
            <w:tcW w:w="1980" w:type="dxa"/>
            <w:tcBorders>
              <w:top w:val="single" w:sz="4" w:space="0" w:color="auto"/>
              <w:left w:val="single" w:sz="4" w:space="0" w:color="auto"/>
              <w:right w:val="single" w:sz="4" w:space="0" w:color="auto"/>
            </w:tcBorders>
            <w:shd w:val="clear" w:color="auto" w:fill="auto"/>
            <w:vAlign w:val="center"/>
            <w:hideMark/>
          </w:tcPr>
          <w:p w14:paraId="13516E7A" w14:textId="63E584D6" w:rsidR="009B48A7" w:rsidRPr="007103BE" w:rsidRDefault="009B48A7" w:rsidP="00123009">
            <w:pPr>
              <w:spacing w:after="0"/>
              <w:jc w:val="center"/>
              <w:rPr>
                <w:rFonts w:cs="Arial"/>
                <w:color w:val="000000"/>
                <w:sz w:val="18"/>
                <w:szCs w:val="18"/>
                <w:lang w:val="sr-Cyrl-RS"/>
              </w:rPr>
            </w:pPr>
            <w:r w:rsidRPr="007103BE">
              <w:rPr>
                <w:rFonts w:cs="Arial"/>
                <w:color w:val="000000"/>
                <w:sz w:val="18"/>
                <w:szCs w:val="18"/>
                <w:lang w:val="sr-Cyrl-RS"/>
              </w:rPr>
              <w:t xml:space="preserve">Да </w:t>
            </w:r>
          </w:p>
        </w:tc>
        <w:tc>
          <w:tcPr>
            <w:tcW w:w="2970" w:type="dxa"/>
            <w:tcBorders>
              <w:top w:val="nil"/>
              <w:left w:val="single" w:sz="4" w:space="0" w:color="auto"/>
              <w:right w:val="single" w:sz="4" w:space="0" w:color="auto"/>
            </w:tcBorders>
            <w:shd w:val="clear" w:color="auto" w:fill="auto"/>
            <w:vAlign w:val="center"/>
            <w:hideMark/>
          </w:tcPr>
          <w:p w14:paraId="3607FB03" w14:textId="2F7E7F24" w:rsidR="009B48A7" w:rsidRPr="007103BE" w:rsidRDefault="009B48A7" w:rsidP="00123009">
            <w:pPr>
              <w:spacing w:after="0"/>
              <w:jc w:val="center"/>
              <w:rPr>
                <w:rFonts w:cs="Arial"/>
                <w:color w:val="000000"/>
                <w:sz w:val="18"/>
                <w:szCs w:val="18"/>
                <w:lang w:val="sr-Cyrl-RS"/>
              </w:rPr>
            </w:pPr>
            <w:r w:rsidRPr="007103BE">
              <w:rPr>
                <w:rFonts w:cs="Arial"/>
                <w:color w:val="000000"/>
                <w:sz w:val="18"/>
                <w:szCs w:val="18"/>
                <w:lang w:val="sr-Cyrl-RS"/>
              </w:rPr>
              <w:t>Министарство заштите животне средине</w:t>
            </w:r>
          </w:p>
          <w:p w14:paraId="6B3580DF" w14:textId="05D47674" w:rsidR="009B48A7" w:rsidRPr="007103BE" w:rsidRDefault="009B48A7" w:rsidP="00123009">
            <w:pPr>
              <w:spacing w:after="0"/>
              <w:jc w:val="center"/>
              <w:rPr>
                <w:rFonts w:cs="Arial"/>
                <w:color w:val="000000"/>
                <w:sz w:val="18"/>
                <w:szCs w:val="18"/>
                <w:lang w:val="sr-Cyrl-RS"/>
              </w:rPr>
            </w:pPr>
            <w:r w:rsidRPr="007103BE">
              <w:rPr>
                <w:rFonts w:cs="Arial"/>
                <w:color w:val="000000"/>
                <w:sz w:val="18"/>
                <w:szCs w:val="18"/>
                <w:lang w:val="sr-Cyrl-RS"/>
              </w:rPr>
              <w:t>(подаци о интегрисаним дозволама)</w:t>
            </w:r>
          </w:p>
        </w:tc>
      </w:tr>
      <w:tr w:rsidR="009B48A7" w:rsidRPr="007103BE" w14:paraId="464A9F6B" w14:textId="77777777" w:rsidTr="009B48A7">
        <w:trPr>
          <w:trHeight w:val="39"/>
        </w:trPr>
        <w:tc>
          <w:tcPr>
            <w:tcW w:w="44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0ADD87" w14:textId="5A6842A8" w:rsidR="009B48A7" w:rsidRPr="007103BE" w:rsidRDefault="009B48A7" w:rsidP="00123009">
            <w:pPr>
              <w:spacing w:after="60"/>
              <w:jc w:val="left"/>
              <w:rPr>
                <w:rFonts w:cs="Arial"/>
                <w:b/>
                <w:bCs/>
                <w:sz w:val="18"/>
                <w:szCs w:val="18"/>
                <w:lang w:val="sr-Cyrl-RS"/>
              </w:rPr>
            </w:pPr>
            <w:r>
              <w:rPr>
                <w:rFonts w:cs="Arial"/>
                <w:b/>
                <w:bCs/>
                <w:sz w:val="18"/>
                <w:szCs w:val="18"/>
                <w:lang w:val="sr-Cyrl-RS"/>
              </w:rPr>
              <w:t>Посебн</w:t>
            </w:r>
            <w:r w:rsidRPr="007103BE">
              <w:rPr>
                <w:rFonts w:cs="Arial"/>
                <w:b/>
                <w:bCs/>
                <w:sz w:val="18"/>
                <w:szCs w:val="18"/>
                <w:lang w:val="sr-Cyrl-RS"/>
              </w:rPr>
              <w:t>и циљ 3:</w:t>
            </w:r>
          </w:p>
          <w:p w14:paraId="5DE144B4" w14:textId="4D5589AC" w:rsidR="009B48A7" w:rsidRPr="007103BE" w:rsidRDefault="009B48A7" w:rsidP="00123009">
            <w:pPr>
              <w:spacing w:after="0"/>
              <w:jc w:val="left"/>
              <w:rPr>
                <w:rFonts w:cs="Arial"/>
                <w:sz w:val="18"/>
                <w:szCs w:val="18"/>
                <w:lang w:val="sr-Cyrl-RS"/>
              </w:rPr>
            </w:pPr>
            <w:r w:rsidRPr="007103BE">
              <w:rPr>
                <w:rFonts w:asciiTheme="minorHAnsi" w:hAnsiTheme="minorHAnsi" w:cstheme="minorHAnsi"/>
                <w:i/>
                <w:sz w:val="18"/>
                <w:szCs w:val="18"/>
                <w:lang w:val="sr-Cyrl-RS"/>
              </w:rPr>
              <w:t>Смањење емисија амонијака из сектора пољопривреде за 20,5% у поређењу са 2015. годином</w:t>
            </w:r>
          </w:p>
        </w:tc>
        <w:tc>
          <w:tcPr>
            <w:tcW w:w="2428" w:type="dxa"/>
            <w:tcBorders>
              <w:top w:val="single" w:sz="4" w:space="0" w:color="auto"/>
              <w:left w:val="nil"/>
              <w:bottom w:val="single" w:sz="4" w:space="0" w:color="auto"/>
              <w:right w:val="single" w:sz="4" w:space="0" w:color="auto"/>
            </w:tcBorders>
            <w:shd w:val="clear" w:color="auto" w:fill="auto"/>
            <w:vAlign w:val="center"/>
          </w:tcPr>
          <w:p w14:paraId="2615A43B" w14:textId="33742685" w:rsidR="009B48A7" w:rsidRPr="007103BE" w:rsidRDefault="009B48A7" w:rsidP="00123009">
            <w:pPr>
              <w:spacing w:after="0"/>
              <w:jc w:val="center"/>
              <w:rPr>
                <w:rFonts w:cs="Arial"/>
                <w:color w:val="000000"/>
                <w:sz w:val="18"/>
                <w:szCs w:val="18"/>
                <w:lang w:val="sr-Cyrl-RS"/>
              </w:rPr>
            </w:pPr>
            <w:r w:rsidRPr="007103BE">
              <w:rPr>
                <w:rFonts w:cs="Arial"/>
                <w:color w:val="000000"/>
                <w:sz w:val="18"/>
                <w:szCs w:val="18"/>
                <w:lang w:val="sr-Cyrl-RS"/>
              </w:rPr>
              <w:t>Укупне емисије NH</w:t>
            </w:r>
            <w:r w:rsidRPr="007103BE">
              <w:rPr>
                <w:rFonts w:cs="Arial"/>
                <w:color w:val="000000"/>
                <w:sz w:val="18"/>
                <w:szCs w:val="18"/>
                <w:vertAlign w:val="subscript"/>
                <w:lang w:val="sr-Cyrl-RS"/>
              </w:rPr>
              <w:t>3</w:t>
            </w:r>
            <w:r w:rsidRPr="007103BE">
              <w:rPr>
                <w:rFonts w:cs="Arial"/>
                <w:color w:val="000000"/>
                <w:sz w:val="18"/>
                <w:szCs w:val="18"/>
                <w:lang w:val="sr-Cyrl-RS"/>
              </w:rPr>
              <w:t xml:space="preserve"> </w:t>
            </w:r>
            <w:r w:rsidR="00755C70" w:rsidRPr="00755C70">
              <w:rPr>
                <w:rFonts w:cs="Arial"/>
                <w:color w:val="000000"/>
                <w:sz w:val="18"/>
                <w:szCs w:val="18"/>
              </w:rPr>
              <w:t>[ktNH</w:t>
            </w:r>
            <w:r w:rsidR="00755C70" w:rsidRPr="00430563">
              <w:rPr>
                <w:rFonts w:cs="Arial"/>
                <w:color w:val="000000"/>
                <w:sz w:val="18"/>
                <w:szCs w:val="18"/>
                <w:vertAlign w:val="subscript"/>
              </w:rPr>
              <w:t>3</w:t>
            </w:r>
            <w:r w:rsidR="00755C70" w:rsidRPr="00755C70">
              <w:rPr>
                <w:rFonts w:cs="Arial"/>
                <w:color w:val="000000"/>
                <w:sz w:val="18"/>
                <w:szCs w:val="18"/>
              </w:rPr>
              <w:t xml:space="preserve">] </w:t>
            </w:r>
            <w:r w:rsidRPr="007103BE">
              <w:rPr>
                <w:rFonts w:cs="Arial"/>
                <w:color w:val="000000"/>
                <w:sz w:val="18"/>
                <w:szCs w:val="18"/>
                <w:lang w:val="sr-Cyrl-RS"/>
              </w:rPr>
              <w:t xml:space="preserve">из сектора пољопривреде </w:t>
            </w:r>
          </w:p>
        </w:tc>
        <w:tc>
          <w:tcPr>
            <w:tcW w:w="1875" w:type="dxa"/>
            <w:tcBorders>
              <w:top w:val="single" w:sz="4" w:space="0" w:color="auto"/>
              <w:left w:val="nil"/>
              <w:bottom w:val="single" w:sz="4" w:space="0" w:color="auto"/>
              <w:right w:val="single" w:sz="4" w:space="0" w:color="auto"/>
            </w:tcBorders>
            <w:shd w:val="clear" w:color="auto" w:fill="auto"/>
            <w:vAlign w:val="center"/>
          </w:tcPr>
          <w:p w14:paraId="274A220F" w14:textId="77777777" w:rsidR="009B48A7" w:rsidRPr="007103BE" w:rsidRDefault="009B48A7" w:rsidP="00123009">
            <w:pPr>
              <w:spacing w:after="0"/>
              <w:jc w:val="center"/>
              <w:rPr>
                <w:rFonts w:cs="Arial"/>
                <w:color w:val="000000"/>
                <w:sz w:val="18"/>
                <w:szCs w:val="18"/>
                <w:lang w:val="sr-Cyrl-RS"/>
              </w:rPr>
            </w:pPr>
            <w:r w:rsidRPr="007103BE">
              <w:rPr>
                <w:rFonts w:cs="Arial"/>
                <w:color w:val="000000"/>
                <w:sz w:val="18"/>
                <w:szCs w:val="18"/>
                <w:lang w:val="sr-Cyrl-RS"/>
              </w:rPr>
              <w:t>77,7</w:t>
            </w:r>
          </w:p>
        </w:tc>
        <w:tc>
          <w:tcPr>
            <w:tcW w:w="1980" w:type="dxa"/>
            <w:tcBorders>
              <w:top w:val="single" w:sz="4" w:space="0" w:color="auto"/>
              <w:left w:val="single" w:sz="4" w:space="0" w:color="auto"/>
              <w:bottom w:val="single" w:sz="4" w:space="0" w:color="auto"/>
              <w:right w:val="single" w:sz="4" w:space="0" w:color="auto"/>
            </w:tcBorders>
            <w:shd w:val="clear" w:color="auto" w:fill="auto"/>
            <w:vAlign w:val="center"/>
          </w:tcPr>
          <w:p w14:paraId="62095CE2" w14:textId="3772E087" w:rsidR="009B48A7" w:rsidRPr="007103BE" w:rsidRDefault="00755C70" w:rsidP="00123009">
            <w:pPr>
              <w:spacing w:after="0"/>
              <w:jc w:val="center"/>
              <w:rPr>
                <w:rFonts w:cs="Arial"/>
                <w:color w:val="000000"/>
                <w:sz w:val="18"/>
                <w:szCs w:val="18"/>
                <w:lang w:val="sr-Cyrl-RS"/>
              </w:rPr>
            </w:pPr>
            <w:r>
              <w:rPr>
                <w:rFonts w:cs="Arial"/>
                <w:color w:val="000000"/>
                <w:sz w:val="18"/>
                <w:szCs w:val="18"/>
                <w:lang w:val="sr-Cyrl-RS"/>
              </w:rPr>
              <w:t>60,7</w:t>
            </w:r>
          </w:p>
        </w:tc>
        <w:tc>
          <w:tcPr>
            <w:tcW w:w="2970" w:type="dxa"/>
            <w:tcBorders>
              <w:top w:val="single" w:sz="4" w:space="0" w:color="auto"/>
              <w:left w:val="single" w:sz="4" w:space="0" w:color="auto"/>
              <w:bottom w:val="single" w:sz="4" w:space="0" w:color="auto"/>
              <w:right w:val="single" w:sz="4" w:space="0" w:color="auto"/>
            </w:tcBorders>
            <w:shd w:val="clear" w:color="auto" w:fill="auto"/>
            <w:vAlign w:val="center"/>
          </w:tcPr>
          <w:p w14:paraId="1C3D363A" w14:textId="2A540626" w:rsidR="009B48A7" w:rsidRPr="007103BE" w:rsidRDefault="009B48A7" w:rsidP="00123009">
            <w:pPr>
              <w:spacing w:after="0"/>
              <w:jc w:val="center"/>
              <w:rPr>
                <w:rFonts w:cs="Arial"/>
                <w:color w:val="000000"/>
                <w:sz w:val="18"/>
                <w:szCs w:val="18"/>
                <w:lang w:val="sr-Cyrl-RS"/>
              </w:rPr>
            </w:pPr>
            <w:r w:rsidRPr="007103BE">
              <w:rPr>
                <w:rFonts w:cs="Arial"/>
                <w:color w:val="000000"/>
                <w:sz w:val="18"/>
                <w:szCs w:val="18"/>
                <w:lang w:val="sr-Cyrl-RS"/>
              </w:rPr>
              <w:t xml:space="preserve">Извештај о националном инвентару </w:t>
            </w:r>
            <w:r w:rsidRPr="007103BE">
              <w:rPr>
                <w:rFonts w:cs="Arial"/>
                <w:i/>
                <w:iCs/>
                <w:color w:val="000000"/>
                <w:sz w:val="18"/>
                <w:szCs w:val="18"/>
                <w:lang w:val="sr-Cyrl-RS"/>
              </w:rPr>
              <w:t>CRLTAP</w:t>
            </w:r>
            <w:r w:rsidRPr="007103BE">
              <w:rPr>
                <w:rFonts w:cs="Arial"/>
                <w:color w:val="000000"/>
                <w:sz w:val="18"/>
                <w:szCs w:val="18"/>
                <w:lang w:val="sr-Cyrl-RS"/>
              </w:rPr>
              <w:t xml:space="preserve"> – АЗЖС</w:t>
            </w:r>
          </w:p>
          <w:p w14:paraId="735606AA" w14:textId="7852CA3A" w:rsidR="009B48A7" w:rsidRPr="007103BE" w:rsidRDefault="009B48A7" w:rsidP="00123009">
            <w:pPr>
              <w:spacing w:after="0"/>
              <w:jc w:val="center"/>
              <w:rPr>
                <w:rFonts w:cs="Arial"/>
                <w:color w:val="000000"/>
                <w:sz w:val="18"/>
                <w:szCs w:val="18"/>
                <w:lang w:val="sr-Cyrl-RS"/>
              </w:rPr>
            </w:pPr>
            <w:r w:rsidRPr="007103BE">
              <w:rPr>
                <w:rFonts w:cs="Arial"/>
                <w:color w:val="000000"/>
                <w:sz w:val="18"/>
                <w:szCs w:val="18"/>
                <w:lang w:val="sr-Cyrl-RS"/>
              </w:rPr>
              <w:t>(шифра К и Л)</w:t>
            </w:r>
          </w:p>
        </w:tc>
      </w:tr>
      <w:tr w:rsidR="009B48A7" w:rsidRPr="007103BE" w14:paraId="4785EE96" w14:textId="77777777" w:rsidTr="009B48A7">
        <w:trPr>
          <w:trHeight w:val="477"/>
        </w:trPr>
        <w:tc>
          <w:tcPr>
            <w:tcW w:w="4422" w:type="dxa"/>
            <w:vMerge w:val="restart"/>
            <w:tcBorders>
              <w:top w:val="single" w:sz="4" w:space="0" w:color="auto"/>
              <w:left w:val="single" w:sz="4" w:space="0" w:color="auto"/>
              <w:right w:val="single" w:sz="4" w:space="0" w:color="auto"/>
            </w:tcBorders>
            <w:shd w:val="clear" w:color="auto" w:fill="auto"/>
            <w:vAlign w:val="center"/>
          </w:tcPr>
          <w:p w14:paraId="37D2A8DC" w14:textId="5329F222" w:rsidR="009B48A7" w:rsidRPr="007103BE" w:rsidRDefault="009B48A7" w:rsidP="00123009">
            <w:pPr>
              <w:spacing w:after="60"/>
              <w:rPr>
                <w:b/>
                <w:bCs/>
                <w:sz w:val="18"/>
                <w:szCs w:val="18"/>
                <w:lang w:val="sr-Cyrl-RS"/>
              </w:rPr>
            </w:pPr>
            <w:r>
              <w:rPr>
                <w:b/>
                <w:bCs/>
                <w:sz w:val="18"/>
                <w:szCs w:val="18"/>
                <w:lang w:val="sr-Cyrl-RS"/>
              </w:rPr>
              <w:t>Посебн</w:t>
            </w:r>
            <w:r w:rsidRPr="007103BE">
              <w:rPr>
                <w:b/>
                <w:bCs/>
                <w:sz w:val="18"/>
                <w:szCs w:val="18"/>
                <w:lang w:val="sr-Cyrl-RS"/>
              </w:rPr>
              <w:t xml:space="preserve">и циљ 4: </w:t>
            </w:r>
          </w:p>
          <w:p w14:paraId="69B048C1" w14:textId="77777777" w:rsidR="009B48A7" w:rsidRPr="007103BE" w:rsidRDefault="009B48A7" w:rsidP="00123009">
            <w:pPr>
              <w:spacing w:after="0"/>
              <w:jc w:val="left"/>
              <w:rPr>
                <w:rFonts w:asciiTheme="minorHAnsi" w:hAnsiTheme="minorHAnsi" w:cstheme="minorHAnsi"/>
                <w:i/>
                <w:sz w:val="18"/>
                <w:szCs w:val="18"/>
                <w:lang w:val="sr-Cyrl-RS"/>
              </w:rPr>
            </w:pPr>
            <w:r w:rsidRPr="007103BE">
              <w:rPr>
                <w:rFonts w:asciiTheme="minorHAnsi" w:hAnsiTheme="minorHAnsi" w:cstheme="minorHAnsi"/>
                <w:bCs/>
                <w:i/>
                <w:sz w:val="18"/>
                <w:szCs w:val="18"/>
                <w:lang w:val="sr-Cyrl-RS"/>
              </w:rPr>
              <w:t>Промоција преласка на чист ваздух за све</w:t>
            </w:r>
          </w:p>
          <w:p w14:paraId="76E7662D" w14:textId="4C86002F" w:rsidR="009B48A7" w:rsidRPr="007103BE" w:rsidRDefault="009B48A7" w:rsidP="00123009">
            <w:pPr>
              <w:spacing w:after="0"/>
              <w:jc w:val="left"/>
              <w:rPr>
                <w:rFonts w:cs="Arial"/>
                <w:b/>
                <w:bCs/>
                <w:color w:val="000000"/>
                <w:sz w:val="18"/>
                <w:szCs w:val="18"/>
                <w:lang w:val="sr-Cyrl-RS"/>
              </w:rPr>
            </w:pPr>
            <w:r w:rsidRPr="007103BE">
              <w:rPr>
                <w:rFonts w:asciiTheme="minorHAnsi" w:hAnsiTheme="minorHAnsi" w:cstheme="minorHAnsi"/>
                <w:i/>
                <w:sz w:val="18"/>
                <w:szCs w:val="18"/>
                <w:lang w:val="sr-Cyrl-RS"/>
              </w:rPr>
              <w:t>(кроз пројекте за подизање свести)</w:t>
            </w:r>
            <w:r w:rsidRPr="007103BE">
              <w:rPr>
                <w:rFonts w:asciiTheme="minorHAnsi" w:hAnsiTheme="minorHAnsi" w:cstheme="minorHAnsi"/>
                <w:sz w:val="18"/>
                <w:szCs w:val="18"/>
                <w:lang w:val="sr-Cyrl-RS"/>
              </w:rPr>
              <w:t xml:space="preserve"> </w:t>
            </w:r>
          </w:p>
        </w:tc>
        <w:tc>
          <w:tcPr>
            <w:tcW w:w="2428" w:type="dxa"/>
            <w:tcBorders>
              <w:top w:val="single" w:sz="4" w:space="0" w:color="auto"/>
              <w:left w:val="nil"/>
              <w:bottom w:val="single" w:sz="4" w:space="0" w:color="auto"/>
              <w:right w:val="single" w:sz="4" w:space="0" w:color="auto"/>
            </w:tcBorders>
            <w:shd w:val="clear" w:color="auto" w:fill="auto"/>
            <w:noWrap/>
            <w:vAlign w:val="center"/>
          </w:tcPr>
          <w:p w14:paraId="2647D0AC" w14:textId="694CCE48" w:rsidR="009B48A7" w:rsidRPr="007103BE" w:rsidRDefault="009B48A7" w:rsidP="00123009">
            <w:pPr>
              <w:spacing w:after="0"/>
              <w:jc w:val="center"/>
              <w:rPr>
                <w:rFonts w:asciiTheme="minorHAnsi" w:hAnsiTheme="minorHAnsi" w:cstheme="minorHAnsi"/>
                <w:color w:val="000000"/>
                <w:sz w:val="18"/>
                <w:szCs w:val="18"/>
                <w:lang w:val="sr-Cyrl-RS"/>
              </w:rPr>
            </w:pPr>
            <w:r w:rsidRPr="007103BE">
              <w:rPr>
                <w:rFonts w:asciiTheme="minorHAnsi" w:hAnsiTheme="minorHAnsi" w:cstheme="minorHAnsi"/>
                <w:color w:val="000000"/>
                <w:sz w:val="18"/>
                <w:szCs w:val="18"/>
                <w:lang w:val="sr-Cyrl-RS"/>
              </w:rPr>
              <w:t>Заинтересоване стране свесне загађења ваздуха и потенцијалних импликација истог по друштво</w:t>
            </w:r>
          </w:p>
        </w:tc>
        <w:tc>
          <w:tcPr>
            <w:tcW w:w="1875" w:type="dxa"/>
            <w:tcBorders>
              <w:top w:val="single" w:sz="4" w:space="0" w:color="auto"/>
              <w:left w:val="nil"/>
              <w:bottom w:val="single" w:sz="4" w:space="0" w:color="auto"/>
              <w:right w:val="single" w:sz="4" w:space="0" w:color="auto"/>
            </w:tcBorders>
            <w:shd w:val="clear" w:color="auto" w:fill="auto"/>
            <w:vAlign w:val="center"/>
          </w:tcPr>
          <w:p w14:paraId="2C1D27EF" w14:textId="2881546A" w:rsidR="009B48A7" w:rsidRPr="007103BE" w:rsidRDefault="009B48A7" w:rsidP="00123009">
            <w:pPr>
              <w:spacing w:after="0"/>
              <w:jc w:val="center"/>
              <w:rPr>
                <w:rFonts w:cs="Arial"/>
                <w:color w:val="000000"/>
                <w:sz w:val="18"/>
                <w:szCs w:val="18"/>
                <w:lang w:val="sr-Cyrl-RS"/>
              </w:rPr>
            </w:pPr>
            <w:r w:rsidRPr="007103BE">
              <w:rPr>
                <w:rFonts w:cs="Arial"/>
                <w:color w:val="000000"/>
                <w:sz w:val="18"/>
                <w:szCs w:val="18"/>
                <w:lang w:val="sr-Cyrl-RS"/>
              </w:rPr>
              <w:t xml:space="preserve">Не </w:t>
            </w:r>
          </w:p>
        </w:tc>
        <w:tc>
          <w:tcPr>
            <w:tcW w:w="1980" w:type="dxa"/>
            <w:tcBorders>
              <w:top w:val="single" w:sz="4" w:space="0" w:color="auto"/>
              <w:left w:val="single" w:sz="4" w:space="0" w:color="auto"/>
              <w:bottom w:val="single" w:sz="4" w:space="0" w:color="auto"/>
              <w:right w:val="single" w:sz="4" w:space="0" w:color="auto"/>
            </w:tcBorders>
            <w:shd w:val="clear" w:color="auto" w:fill="auto"/>
            <w:vAlign w:val="center"/>
          </w:tcPr>
          <w:p w14:paraId="7591C04E" w14:textId="1B7F12CE" w:rsidR="009B48A7" w:rsidRPr="007103BE" w:rsidRDefault="009B48A7" w:rsidP="00123009">
            <w:pPr>
              <w:spacing w:after="0"/>
              <w:jc w:val="center"/>
              <w:rPr>
                <w:rFonts w:cs="Arial"/>
                <w:color w:val="000000"/>
                <w:sz w:val="18"/>
                <w:szCs w:val="18"/>
                <w:lang w:val="sr-Cyrl-RS"/>
              </w:rPr>
            </w:pPr>
            <w:r w:rsidRPr="007103BE">
              <w:rPr>
                <w:rFonts w:cs="Arial"/>
                <w:color w:val="000000"/>
                <w:sz w:val="18"/>
                <w:szCs w:val="18"/>
                <w:lang w:val="sr-Cyrl-RS"/>
              </w:rPr>
              <w:t xml:space="preserve">Да </w:t>
            </w:r>
          </w:p>
        </w:tc>
        <w:tc>
          <w:tcPr>
            <w:tcW w:w="2970" w:type="dxa"/>
            <w:tcBorders>
              <w:top w:val="single" w:sz="4" w:space="0" w:color="auto"/>
              <w:left w:val="single" w:sz="4" w:space="0" w:color="auto"/>
              <w:bottom w:val="single" w:sz="4" w:space="0" w:color="auto"/>
              <w:right w:val="single" w:sz="4" w:space="0" w:color="auto"/>
            </w:tcBorders>
            <w:shd w:val="clear" w:color="auto" w:fill="auto"/>
            <w:vAlign w:val="center"/>
          </w:tcPr>
          <w:p w14:paraId="738B7149" w14:textId="333E9FC0" w:rsidR="009B48A7" w:rsidRPr="007103BE" w:rsidRDefault="009B48A7" w:rsidP="00123009">
            <w:pPr>
              <w:spacing w:after="0"/>
              <w:jc w:val="center"/>
              <w:rPr>
                <w:rFonts w:cs="Arial"/>
                <w:color w:val="000000"/>
                <w:sz w:val="18"/>
                <w:szCs w:val="18"/>
                <w:lang w:val="sr-Cyrl-RS"/>
              </w:rPr>
            </w:pPr>
            <w:r w:rsidRPr="007103BE">
              <w:rPr>
                <w:rFonts w:cs="Arial"/>
                <w:color w:val="000000"/>
                <w:sz w:val="18"/>
                <w:szCs w:val="18"/>
                <w:lang w:val="sr-Cyrl-RS"/>
              </w:rPr>
              <w:t>Пројек</w:t>
            </w:r>
            <w:r w:rsidR="007E6E7B">
              <w:rPr>
                <w:rFonts w:cs="Arial"/>
                <w:color w:val="000000"/>
                <w:sz w:val="18"/>
                <w:szCs w:val="18"/>
                <w:lang w:val="sr-Cyrl-RS"/>
              </w:rPr>
              <w:t>ти</w:t>
            </w:r>
            <w:r w:rsidRPr="007103BE">
              <w:rPr>
                <w:rFonts w:cs="Arial"/>
                <w:i/>
                <w:iCs/>
                <w:color w:val="000000"/>
                <w:sz w:val="18"/>
                <w:szCs w:val="18"/>
                <w:lang w:val="sr-Cyrl-RS"/>
              </w:rPr>
              <w:t xml:space="preserve"> </w:t>
            </w:r>
            <w:r w:rsidR="007E6E7B">
              <w:rPr>
                <w:rFonts w:cs="Arial"/>
                <w:i/>
                <w:iCs/>
                <w:color w:val="000000"/>
                <w:sz w:val="18"/>
                <w:szCs w:val="18"/>
                <w:lang w:val="sr-Cyrl-RS"/>
              </w:rPr>
              <w:t>процене п</w:t>
            </w:r>
            <w:r w:rsidRPr="007103BE">
              <w:rPr>
                <w:rFonts w:cs="Arial"/>
                <w:i/>
                <w:iCs/>
                <w:color w:val="000000"/>
                <w:sz w:val="18"/>
                <w:szCs w:val="18"/>
                <w:lang w:val="sr-Cyrl-RS"/>
              </w:rPr>
              <w:t>лан</w:t>
            </w:r>
            <w:r w:rsidR="007E6E7B">
              <w:rPr>
                <w:rFonts w:cs="Arial"/>
                <w:i/>
                <w:iCs/>
                <w:color w:val="000000"/>
                <w:sz w:val="18"/>
                <w:szCs w:val="18"/>
                <w:lang w:val="sr-Cyrl-RS"/>
              </w:rPr>
              <w:t>а</w:t>
            </w:r>
            <w:r w:rsidRPr="007103BE">
              <w:rPr>
                <w:rFonts w:cs="Arial"/>
                <w:i/>
                <w:iCs/>
                <w:color w:val="000000"/>
                <w:sz w:val="18"/>
                <w:szCs w:val="18"/>
                <w:lang w:val="sr-Cyrl-RS"/>
              </w:rPr>
              <w:t xml:space="preserve"> мониторинга и </w:t>
            </w:r>
            <w:r w:rsidR="007E6E7B">
              <w:rPr>
                <w:rFonts w:cs="Arial"/>
                <w:i/>
                <w:iCs/>
                <w:color w:val="000000"/>
                <w:sz w:val="18"/>
                <w:szCs w:val="18"/>
                <w:lang w:val="sr-Cyrl-RS"/>
              </w:rPr>
              <w:t xml:space="preserve">подизања </w:t>
            </w:r>
            <w:r w:rsidRPr="007103BE">
              <w:rPr>
                <w:rFonts w:cs="Arial"/>
                <w:i/>
                <w:iCs/>
                <w:color w:val="000000"/>
                <w:sz w:val="18"/>
                <w:szCs w:val="18"/>
                <w:lang w:val="sr-Cyrl-RS"/>
              </w:rPr>
              <w:t>свести</w:t>
            </w:r>
          </w:p>
        </w:tc>
      </w:tr>
      <w:tr w:rsidR="009B48A7" w:rsidRPr="007103BE" w14:paraId="6D32C304" w14:textId="77777777" w:rsidTr="009B48A7">
        <w:trPr>
          <w:trHeight w:val="477"/>
        </w:trPr>
        <w:tc>
          <w:tcPr>
            <w:tcW w:w="4422" w:type="dxa"/>
            <w:vMerge/>
            <w:tcBorders>
              <w:top w:val="single" w:sz="4" w:space="0" w:color="auto"/>
              <w:left w:val="single" w:sz="4" w:space="0" w:color="auto"/>
              <w:right w:val="single" w:sz="4" w:space="0" w:color="auto"/>
            </w:tcBorders>
            <w:shd w:val="clear" w:color="auto" w:fill="auto"/>
            <w:vAlign w:val="center"/>
          </w:tcPr>
          <w:p w14:paraId="781ECE13" w14:textId="77777777" w:rsidR="009B48A7" w:rsidRPr="007103BE" w:rsidRDefault="009B48A7" w:rsidP="00123009">
            <w:pPr>
              <w:spacing w:after="60"/>
              <w:rPr>
                <w:b/>
                <w:bCs/>
                <w:sz w:val="18"/>
                <w:szCs w:val="18"/>
                <w:lang w:val="sr-Cyrl-RS"/>
              </w:rPr>
            </w:pPr>
          </w:p>
        </w:tc>
        <w:tc>
          <w:tcPr>
            <w:tcW w:w="2428" w:type="dxa"/>
            <w:tcBorders>
              <w:top w:val="single" w:sz="4" w:space="0" w:color="auto"/>
              <w:left w:val="nil"/>
              <w:bottom w:val="single" w:sz="4" w:space="0" w:color="auto"/>
              <w:right w:val="single" w:sz="4" w:space="0" w:color="auto"/>
            </w:tcBorders>
            <w:shd w:val="clear" w:color="auto" w:fill="auto"/>
            <w:noWrap/>
            <w:vAlign w:val="center"/>
          </w:tcPr>
          <w:p w14:paraId="50D4AA15" w14:textId="3250D154" w:rsidR="009B48A7" w:rsidRPr="007103BE" w:rsidRDefault="009B48A7" w:rsidP="00123009">
            <w:pPr>
              <w:spacing w:after="0"/>
              <w:jc w:val="center"/>
              <w:rPr>
                <w:rFonts w:asciiTheme="minorHAnsi" w:hAnsiTheme="minorHAnsi" w:cstheme="minorHAnsi"/>
                <w:color w:val="000000"/>
                <w:sz w:val="18"/>
                <w:szCs w:val="18"/>
                <w:lang w:val="sr-Cyrl-RS"/>
              </w:rPr>
            </w:pPr>
            <w:r>
              <w:rPr>
                <w:rFonts w:asciiTheme="minorHAnsi" w:hAnsiTheme="minorHAnsi" w:cstheme="minorHAnsi"/>
                <w:color w:val="000000"/>
                <w:sz w:val="18"/>
                <w:szCs w:val="18"/>
                <w:lang w:val="sr-Cyrl-RS"/>
              </w:rPr>
              <w:t>Проценат</w:t>
            </w:r>
            <w:r w:rsidRPr="007103BE">
              <w:rPr>
                <w:rFonts w:asciiTheme="minorHAnsi" w:hAnsiTheme="minorHAnsi" w:cstheme="minorHAnsi"/>
                <w:color w:val="000000"/>
                <w:sz w:val="18"/>
                <w:szCs w:val="18"/>
                <w:lang w:val="sr-Cyrl-RS"/>
              </w:rPr>
              <w:t xml:space="preserve"> домаћинстава обавештен о правилној употреби огревног дрвета у малим грејним телима</w:t>
            </w:r>
            <w:r w:rsidRPr="007103BE">
              <w:rPr>
                <w:rFonts w:asciiTheme="minorHAnsi" w:hAnsiTheme="minorHAnsi" w:cstheme="minorHAnsi"/>
                <w:bCs/>
                <w:color w:val="000000"/>
                <w:sz w:val="18"/>
                <w:szCs w:val="18"/>
                <w:lang w:val="sr-Cyrl-RS"/>
              </w:rPr>
              <w:t xml:space="preserve"> </w:t>
            </w:r>
          </w:p>
        </w:tc>
        <w:tc>
          <w:tcPr>
            <w:tcW w:w="1875" w:type="dxa"/>
            <w:tcBorders>
              <w:top w:val="single" w:sz="4" w:space="0" w:color="auto"/>
              <w:left w:val="nil"/>
              <w:bottom w:val="single" w:sz="4" w:space="0" w:color="auto"/>
              <w:right w:val="single" w:sz="4" w:space="0" w:color="auto"/>
            </w:tcBorders>
            <w:shd w:val="clear" w:color="auto" w:fill="auto"/>
            <w:vAlign w:val="center"/>
          </w:tcPr>
          <w:p w14:paraId="098DD926" w14:textId="77777777" w:rsidR="009B48A7" w:rsidRPr="007103BE" w:rsidRDefault="009B48A7" w:rsidP="00123009">
            <w:pPr>
              <w:spacing w:after="0"/>
              <w:jc w:val="center"/>
              <w:rPr>
                <w:rFonts w:cs="Arial"/>
                <w:color w:val="000000"/>
                <w:sz w:val="18"/>
                <w:szCs w:val="18"/>
                <w:lang w:val="sr-Cyrl-RS"/>
              </w:rPr>
            </w:pPr>
            <w:r w:rsidRPr="007103BE">
              <w:rPr>
                <w:rFonts w:cs="Arial"/>
                <w:color w:val="000000"/>
                <w:sz w:val="18"/>
                <w:szCs w:val="18"/>
                <w:lang w:val="sr-Cyrl-RS"/>
              </w:rPr>
              <w:t>-</w:t>
            </w:r>
          </w:p>
        </w:tc>
        <w:tc>
          <w:tcPr>
            <w:tcW w:w="1980" w:type="dxa"/>
            <w:tcBorders>
              <w:top w:val="single" w:sz="4" w:space="0" w:color="auto"/>
              <w:left w:val="single" w:sz="4" w:space="0" w:color="auto"/>
              <w:bottom w:val="single" w:sz="4" w:space="0" w:color="auto"/>
              <w:right w:val="single" w:sz="4" w:space="0" w:color="auto"/>
            </w:tcBorders>
            <w:shd w:val="clear" w:color="auto" w:fill="auto"/>
            <w:vAlign w:val="center"/>
          </w:tcPr>
          <w:p w14:paraId="21D04167" w14:textId="496DFACA" w:rsidR="009B48A7" w:rsidRPr="007103BE" w:rsidRDefault="009B48A7" w:rsidP="00123009">
            <w:pPr>
              <w:spacing w:after="0"/>
              <w:jc w:val="center"/>
              <w:rPr>
                <w:rFonts w:cs="Arial"/>
                <w:color w:val="000000"/>
                <w:sz w:val="18"/>
                <w:szCs w:val="18"/>
                <w:lang w:val="sr-Cyrl-RS"/>
              </w:rPr>
            </w:pPr>
            <w:r w:rsidRPr="007103BE">
              <w:rPr>
                <w:rFonts w:cs="Arial"/>
                <w:color w:val="000000"/>
                <w:sz w:val="18"/>
                <w:szCs w:val="18"/>
                <w:lang w:val="sr-Cyrl-RS"/>
              </w:rPr>
              <w:t>80% домаћинстава користи биомасу</w:t>
            </w:r>
          </w:p>
        </w:tc>
        <w:tc>
          <w:tcPr>
            <w:tcW w:w="2970" w:type="dxa"/>
            <w:tcBorders>
              <w:top w:val="single" w:sz="4" w:space="0" w:color="auto"/>
              <w:left w:val="single" w:sz="4" w:space="0" w:color="auto"/>
              <w:bottom w:val="single" w:sz="4" w:space="0" w:color="auto"/>
              <w:right w:val="single" w:sz="4" w:space="0" w:color="auto"/>
            </w:tcBorders>
            <w:shd w:val="clear" w:color="auto" w:fill="auto"/>
            <w:vAlign w:val="center"/>
          </w:tcPr>
          <w:p w14:paraId="4D69C18B" w14:textId="73BBEC48" w:rsidR="009B48A7" w:rsidRPr="007103BE" w:rsidRDefault="009B48A7" w:rsidP="00123009">
            <w:pPr>
              <w:spacing w:after="0"/>
              <w:jc w:val="center"/>
              <w:rPr>
                <w:rFonts w:cs="Arial"/>
                <w:color w:val="000000"/>
                <w:sz w:val="18"/>
                <w:szCs w:val="18"/>
                <w:lang w:val="sr-Cyrl-RS"/>
              </w:rPr>
            </w:pPr>
            <w:r w:rsidRPr="007103BE">
              <w:rPr>
                <w:rFonts w:cs="Arial"/>
                <w:color w:val="000000"/>
                <w:sz w:val="18"/>
                <w:szCs w:val="18"/>
                <w:lang w:val="sr-Cyrl-RS"/>
              </w:rPr>
              <w:t>Пројекат</w:t>
            </w:r>
            <w:r w:rsidRPr="007103BE">
              <w:rPr>
                <w:rFonts w:cs="Arial"/>
                <w:i/>
                <w:iCs/>
                <w:color w:val="000000"/>
                <w:sz w:val="18"/>
                <w:szCs w:val="18"/>
                <w:lang w:val="sr-Cyrl-RS"/>
              </w:rPr>
              <w:t xml:space="preserve"> План мониторинга и процене свести</w:t>
            </w:r>
          </w:p>
        </w:tc>
      </w:tr>
      <w:tr w:rsidR="009B48A7" w:rsidRPr="007103BE" w14:paraId="6F4E49DE" w14:textId="77777777" w:rsidTr="009B48A7">
        <w:trPr>
          <w:trHeight w:val="290"/>
        </w:trPr>
        <w:tc>
          <w:tcPr>
            <w:tcW w:w="4422" w:type="dxa"/>
            <w:vMerge/>
            <w:tcBorders>
              <w:left w:val="single" w:sz="4" w:space="0" w:color="auto"/>
              <w:right w:val="single" w:sz="4" w:space="0" w:color="auto"/>
            </w:tcBorders>
            <w:shd w:val="clear" w:color="auto" w:fill="auto"/>
            <w:vAlign w:val="center"/>
          </w:tcPr>
          <w:p w14:paraId="4F706245" w14:textId="77777777" w:rsidR="009B48A7" w:rsidRPr="007103BE" w:rsidRDefault="009B48A7" w:rsidP="00123009">
            <w:pPr>
              <w:spacing w:after="0"/>
              <w:rPr>
                <w:b/>
                <w:bCs/>
                <w:sz w:val="18"/>
                <w:szCs w:val="18"/>
                <w:lang w:val="sr-Cyrl-RS"/>
              </w:rPr>
            </w:pPr>
          </w:p>
        </w:tc>
        <w:tc>
          <w:tcPr>
            <w:tcW w:w="2428" w:type="dxa"/>
            <w:vMerge w:val="restart"/>
            <w:tcBorders>
              <w:top w:val="single" w:sz="4" w:space="0" w:color="auto"/>
              <w:left w:val="nil"/>
              <w:right w:val="single" w:sz="4" w:space="0" w:color="auto"/>
            </w:tcBorders>
            <w:shd w:val="clear" w:color="auto" w:fill="auto"/>
            <w:noWrap/>
            <w:vAlign w:val="center"/>
          </w:tcPr>
          <w:p w14:paraId="2576C79C" w14:textId="6507B645" w:rsidR="009B48A7" w:rsidRPr="007103BE" w:rsidRDefault="009B48A7" w:rsidP="00123009">
            <w:pPr>
              <w:spacing w:after="0"/>
              <w:jc w:val="center"/>
              <w:rPr>
                <w:rFonts w:asciiTheme="minorHAnsi" w:hAnsiTheme="minorHAnsi" w:cstheme="minorHAnsi"/>
                <w:color w:val="000000"/>
                <w:sz w:val="18"/>
                <w:szCs w:val="18"/>
                <w:lang w:val="sr-Cyrl-RS"/>
              </w:rPr>
            </w:pPr>
            <w:r w:rsidRPr="007103BE">
              <w:rPr>
                <w:rFonts w:asciiTheme="minorHAnsi" w:hAnsiTheme="minorHAnsi" w:cstheme="minorHAnsi"/>
                <w:bCs/>
                <w:color w:val="000000"/>
                <w:sz w:val="18"/>
                <w:szCs w:val="18"/>
                <w:lang w:val="sr-Cyrl-RS"/>
              </w:rPr>
              <w:t>Проценат зона и агломерација које је посетио мобилни демонстрациони центар (или еквивалентни демо концепт)</w:t>
            </w:r>
          </w:p>
        </w:tc>
        <w:tc>
          <w:tcPr>
            <w:tcW w:w="1875" w:type="dxa"/>
            <w:vMerge w:val="restart"/>
            <w:tcBorders>
              <w:top w:val="single" w:sz="4" w:space="0" w:color="auto"/>
              <w:left w:val="nil"/>
              <w:right w:val="single" w:sz="4" w:space="0" w:color="auto"/>
            </w:tcBorders>
            <w:shd w:val="clear" w:color="auto" w:fill="auto"/>
            <w:vAlign w:val="center"/>
          </w:tcPr>
          <w:p w14:paraId="58D47DA4" w14:textId="77777777" w:rsidR="009B48A7" w:rsidRPr="007103BE" w:rsidRDefault="009B48A7" w:rsidP="00123009">
            <w:pPr>
              <w:spacing w:after="0"/>
              <w:jc w:val="center"/>
              <w:rPr>
                <w:rFonts w:cs="Arial"/>
                <w:color w:val="000000"/>
                <w:sz w:val="18"/>
                <w:szCs w:val="18"/>
                <w:lang w:val="sr-Cyrl-RS"/>
              </w:rPr>
            </w:pPr>
            <w:r w:rsidRPr="007103BE">
              <w:rPr>
                <w:rFonts w:cs="Arial"/>
                <w:color w:val="000000"/>
                <w:sz w:val="18"/>
                <w:szCs w:val="18"/>
                <w:lang w:val="sr-Cyrl-RS"/>
              </w:rPr>
              <w:t>-</w:t>
            </w:r>
          </w:p>
        </w:tc>
        <w:tc>
          <w:tcPr>
            <w:tcW w:w="1980" w:type="dxa"/>
            <w:vMerge w:val="restart"/>
            <w:tcBorders>
              <w:top w:val="single" w:sz="4" w:space="0" w:color="auto"/>
              <w:left w:val="single" w:sz="4" w:space="0" w:color="auto"/>
              <w:right w:val="single" w:sz="4" w:space="0" w:color="auto"/>
            </w:tcBorders>
            <w:shd w:val="clear" w:color="auto" w:fill="auto"/>
            <w:vAlign w:val="center"/>
          </w:tcPr>
          <w:p w14:paraId="6AE4F1D7" w14:textId="41E58B1E" w:rsidR="009B48A7" w:rsidRPr="007103BE" w:rsidRDefault="009B48A7" w:rsidP="00123009">
            <w:pPr>
              <w:spacing w:after="0"/>
              <w:jc w:val="center"/>
              <w:rPr>
                <w:rFonts w:cs="Arial"/>
                <w:color w:val="000000"/>
                <w:sz w:val="18"/>
                <w:szCs w:val="18"/>
                <w:lang w:val="sr-Cyrl-RS"/>
              </w:rPr>
            </w:pPr>
            <w:r w:rsidRPr="007103BE">
              <w:rPr>
                <w:rFonts w:cs="Arial"/>
                <w:color w:val="000000"/>
                <w:sz w:val="18"/>
                <w:szCs w:val="18"/>
                <w:lang w:val="sr-Cyrl-RS"/>
              </w:rPr>
              <w:t>100%</w:t>
            </w:r>
          </w:p>
        </w:tc>
        <w:tc>
          <w:tcPr>
            <w:tcW w:w="2970" w:type="dxa"/>
            <w:vMerge w:val="restart"/>
            <w:tcBorders>
              <w:top w:val="single" w:sz="4" w:space="0" w:color="auto"/>
              <w:left w:val="single" w:sz="4" w:space="0" w:color="auto"/>
              <w:right w:val="single" w:sz="4" w:space="0" w:color="auto"/>
            </w:tcBorders>
            <w:shd w:val="clear" w:color="auto" w:fill="auto"/>
            <w:vAlign w:val="center"/>
          </w:tcPr>
          <w:p w14:paraId="6C1EA935" w14:textId="2A582B09" w:rsidR="009B48A7" w:rsidRPr="007103BE" w:rsidRDefault="009B48A7" w:rsidP="00123009">
            <w:pPr>
              <w:spacing w:after="0"/>
              <w:jc w:val="center"/>
              <w:rPr>
                <w:rFonts w:cs="Arial"/>
                <w:color w:val="000000"/>
                <w:sz w:val="18"/>
                <w:szCs w:val="18"/>
                <w:lang w:val="sr-Cyrl-RS"/>
              </w:rPr>
            </w:pPr>
            <w:r w:rsidRPr="007103BE">
              <w:rPr>
                <w:rFonts w:cs="Arial"/>
                <w:color w:val="000000"/>
                <w:sz w:val="18"/>
                <w:szCs w:val="18"/>
                <w:lang w:val="sr-Cyrl-RS"/>
              </w:rPr>
              <w:t>Пројекат</w:t>
            </w:r>
            <w:r w:rsidRPr="007103BE">
              <w:rPr>
                <w:rFonts w:cs="Arial"/>
                <w:i/>
                <w:iCs/>
                <w:color w:val="000000"/>
                <w:sz w:val="18"/>
                <w:szCs w:val="18"/>
                <w:lang w:val="sr-Cyrl-RS"/>
              </w:rPr>
              <w:t xml:space="preserve"> План мониторинга и процене свести</w:t>
            </w:r>
          </w:p>
        </w:tc>
      </w:tr>
      <w:tr w:rsidR="009B48A7" w:rsidRPr="007103BE" w14:paraId="3D775DC8" w14:textId="77777777" w:rsidTr="009B48A7">
        <w:trPr>
          <w:trHeight w:val="177"/>
        </w:trPr>
        <w:tc>
          <w:tcPr>
            <w:tcW w:w="4422" w:type="dxa"/>
            <w:tcBorders>
              <w:left w:val="single" w:sz="4" w:space="0" w:color="auto"/>
              <w:bottom w:val="single" w:sz="4" w:space="0" w:color="auto"/>
              <w:right w:val="single" w:sz="4" w:space="0" w:color="auto"/>
            </w:tcBorders>
            <w:shd w:val="clear" w:color="auto" w:fill="auto"/>
            <w:vAlign w:val="center"/>
          </w:tcPr>
          <w:p w14:paraId="2974ADFB" w14:textId="77777777" w:rsidR="009B48A7" w:rsidRPr="007103BE" w:rsidRDefault="009B48A7" w:rsidP="00123009">
            <w:pPr>
              <w:spacing w:after="0"/>
              <w:rPr>
                <w:b/>
                <w:bCs/>
                <w:sz w:val="18"/>
                <w:szCs w:val="18"/>
                <w:lang w:val="sr-Cyrl-RS"/>
              </w:rPr>
            </w:pPr>
          </w:p>
        </w:tc>
        <w:tc>
          <w:tcPr>
            <w:tcW w:w="2428" w:type="dxa"/>
            <w:vMerge/>
            <w:tcBorders>
              <w:left w:val="nil"/>
              <w:bottom w:val="single" w:sz="4" w:space="0" w:color="auto"/>
              <w:right w:val="single" w:sz="4" w:space="0" w:color="auto"/>
            </w:tcBorders>
            <w:shd w:val="clear" w:color="auto" w:fill="auto"/>
            <w:noWrap/>
            <w:vAlign w:val="center"/>
          </w:tcPr>
          <w:p w14:paraId="7C43320C" w14:textId="77777777" w:rsidR="009B48A7" w:rsidRPr="007103BE" w:rsidRDefault="009B48A7" w:rsidP="00123009">
            <w:pPr>
              <w:spacing w:after="0"/>
              <w:jc w:val="center"/>
              <w:rPr>
                <w:rFonts w:cs="Arial"/>
                <w:color w:val="000000"/>
                <w:sz w:val="18"/>
                <w:szCs w:val="18"/>
                <w:highlight w:val="yellow"/>
                <w:lang w:val="sr-Cyrl-RS"/>
              </w:rPr>
            </w:pPr>
          </w:p>
        </w:tc>
        <w:tc>
          <w:tcPr>
            <w:tcW w:w="1875" w:type="dxa"/>
            <w:vMerge/>
            <w:tcBorders>
              <w:left w:val="nil"/>
              <w:bottom w:val="single" w:sz="4" w:space="0" w:color="auto"/>
              <w:right w:val="single" w:sz="4" w:space="0" w:color="auto"/>
            </w:tcBorders>
            <w:shd w:val="clear" w:color="auto" w:fill="auto"/>
            <w:vAlign w:val="center"/>
          </w:tcPr>
          <w:p w14:paraId="38E3FB95" w14:textId="77777777" w:rsidR="009B48A7" w:rsidRPr="007103BE" w:rsidRDefault="009B48A7" w:rsidP="00123009">
            <w:pPr>
              <w:spacing w:after="0"/>
              <w:jc w:val="center"/>
              <w:rPr>
                <w:rFonts w:cs="Arial"/>
                <w:color w:val="000000"/>
                <w:sz w:val="18"/>
                <w:szCs w:val="18"/>
                <w:highlight w:val="yellow"/>
                <w:lang w:val="sr-Cyrl-RS"/>
              </w:rPr>
            </w:pPr>
          </w:p>
        </w:tc>
        <w:tc>
          <w:tcPr>
            <w:tcW w:w="1980" w:type="dxa"/>
            <w:vMerge/>
            <w:tcBorders>
              <w:left w:val="single" w:sz="4" w:space="0" w:color="auto"/>
              <w:bottom w:val="single" w:sz="4" w:space="0" w:color="auto"/>
              <w:right w:val="single" w:sz="4" w:space="0" w:color="auto"/>
            </w:tcBorders>
            <w:shd w:val="clear" w:color="auto" w:fill="auto"/>
            <w:vAlign w:val="center"/>
          </w:tcPr>
          <w:p w14:paraId="1D375B79" w14:textId="6C84C929" w:rsidR="009B48A7" w:rsidRPr="007103BE" w:rsidRDefault="009B48A7" w:rsidP="00123009">
            <w:pPr>
              <w:spacing w:after="0"/>
              <w:jc w:val="center"/>
              <w:rPr>
                <w:rFonts w:cs="Arial"/>
                <w:color w:val="000000"/>
                <w:sz w:val="18"/>
                <w:szCs w:val="18"/>
                <w:highlight w:val="yellow"/>
                <w:lang w:val="sr-Cyrl-RS"/>
              </w:rPr>
            </w:pPr>
          </w:p>
        </w:tc>
        <w:tc>
          <w:tcPr>
            <w:tcW w:w="2970" w:type="dxa"/>
            <w:vMerge/>
            <w:tcBorders>
              <w:left w:val="single" w:sz="4" w:space="0" w:color="auto"/>
              <w:bottom w:val="single" w:sz="4" w:space="0" w:color="auto"/>
              <w:right w:val="single" w:sz="4" w:space="0" w:color="auto"/>
            </w:tcBorders>
            <w:shd w:val="clear" w:color="auto" w:fill="auto"/>
            <w:vAlign w:val="center"/>
          </w:tcPr>
          <w:p w14:paraId="6FBCEA59" w14:textId="77777777" w:rsidR="009B48A7" w:rsidRPr="007103BE" w:rsidRDefault="009B48A7" w:rsidP="00123009">
            <w:pPr>
              <w:spacing w:after="0"/>
              <w:jc w:val="center"/>
              <w:rPr>
                <w:rFonts w:cs="Arial"/>
                <w:color w:val="000000"/>
                <w:sz w:val="18"/>
                <w:szCs w:val="18"/>
                <w:highlight w:val="yellow"/>
                <w:lang w:val="sr-Cyrl-RS"/>
              </w:rPr>
            </w:pPr>
          </w:p>
        </w:tc>
      </w:tr>
    </w:tbl>
    <w:p w14:paraId="27558877" w14:textId="77777777" w:rsidR="00CA0098" w:rsidRPr="007103BE" w:rsidRDefault="00CA0098" w:rsidP="00CA0098">
      <w:pPr>
        <w:ind w:left="-851"/>
        <w:rPr>
          <w:i/>
          <w:iCs/>
          <w:lang w:val="sr-Cyrl-RS"/>
        </w:rPr>
      </w:pPr>
    </w:p>
    <w:p w14:paraId="176109A9" w14:textId="77777777" w:rsidR="00CA0098" w:rsidRPr="007103BE" w:rsidRDefault="00CA0098" w:rsidP="00CA0098">
      <w:pPr>
        <w:ind w:left="-851"/>
        <w:rPr>
          <w:i/>
          <w:iCs/>
          <w:lang w:val="sr-Cyrl-RS"/>
        </w:rPr>
        <w:sectPr w:rsidR="00CA0098" w:rsidRPr="007103BE" w:rsidSect="006439E4">
          <w:headerReference w:type="default" r:id="rId63"/>
          <w:footerReference w:type="default" r:id="rId64"/>
          <w:pgSz w:w="16817" w:h="11901" w:orient="landscape" w:code="9"/>
          <w:pgMar w:top="1418" w:right="862" w:bottom="1134" w:left="1418" w:header="142" w:footer="367" w:gutter="0"/>
          <w:cols w:space="720"/>
          <w:docGrid w:linePitch="360"/>
        </w:sectPr>
      </w:pPr>
    </w:p>
    <w:p w14:paraId="00BC565D" w14:textId="77777777" w:rsidR="00CA0098" w:rsidRPr="007103BE" w:rsidRDefault="00CA0098" w:rsidP="00CA0098">
      <w:pPr>
        <w:ind w:left="-851"/>
        <w:rPr>
          <w:i/>
          <w:iCs/>
          <w:lang w:val="sr-Cyrl-RS"/>
        </w:rPr>
      </w:pPr>
    </w:p>
    <w:p w14:paraId="5449E994" w14:textId="3C287208" w:rsidR="00CA0098" w:rsidRPr="007103BE" w:rsidRDefault="001D189D" w:rsidP="00CA0098">
      <w:pPr>
        <w:keepNext/>
        <w:ind w:left="-851"/>
        <w:rPr>
          <w:b/>
          <w:bCs/>
          <w:lang w:val="sr-Cyrl-RS"/>
        </w:rPr>
      </w:pPr>
      <w:bookmarkStart w:id="177" w:name="_Ref83266683"/>
      <w:bookmarkStart w:id="178" w:name="_Toc82991137"/>
      <w:bookmarkStart w:id="179" w:name="_Toc88224637"/>
      <w:r w:rsidRPr="007103BE">
        <w:rPr>
          <w:b/>
          <w:bCs/>
          <w:i/>
          <w:iCs/>
          <w:sz w:val="20"/>
          <w:szCs w:val="18"/>
          <w:lang w:val="sr-Cyrl-RS"/>
        </w:rPr>
        <w:t>Табела</w:t>
      </w:r>
      <w:r w:rsidR="00CA0098" w:rsidRPr="007103BE">
        <w:rPr>
          <w:b/>
          <w:bCs/>
          <w:i/>
          <w:iCs/>
          <w:sz w:val="20"/>
          <w:szCs w:val="18"/>
          <w:lang w:val="sr-Cyrl-RS"/>
        </w:rPr>
        <w:t xml:space="preserve"> </w:t>
      </w:r>
      <w:r w:rsidR="007E6E7B">
        <w:rPr>
          <w:b/>
          <w:bCs/>
          <w:i/>
          <w:iCs/>
          <w:sz w:val="20"/>
          <w:szCs w:val="18"/>
          <w:lang w:val="sr-Cyrl-RS"/>
        </w:rPr>
        <w:t>8</w:t>
      </w:r>
      <w:r w:rsidR="00CA0098" w:rsidRPr="007103BE">
        <w:rPr>
          <w:b/>
          <w:bCs/>
          <w:i/>
          <w:iCs/>
          <w:sz w:val="20"/>
          <w:szCs w:val="18"/>
          <w:lang w:val="sr-Cyrl-RS"/>
        </w:rPr>
        <w:noBreakHyphen/>
      </w:r>
      <w:r w:rsidR="00CA0098" w:rsidRPr="007103BE">
        <w:rPr>
          <w:b/>
          <w:bCs/>
          <w:i/>
          <w:iCs/>
          <w:sz w:val="20"/>
          <w:szCs w:val="18"/>
          <w:lang w:val="sr-Cyrl-RS"/>
        </w:rPr>
        <w:fldChar w:fldCharType="begin"/>
      </w:r>
      <w:r w:rsidR="00CA0098" w:rsidRPr="007103BE">
        <w:rPr>
          <w:b/>
          <w:bCs/>
          <w:i/>
          <w:iCs/>
          <w:sz w:val="20"/>
          <w:szCs w:val="18"/>
          <w:lang w:val="sr-Cyrl-RS"/>
        </w:rPr>
        <w:instrText xml:space="preserve"> SEQ Table \* ARABIC \s 1 </w:instrText>
      </w:r>
      <w:r w:rsidR="00CA0098" w:rsidRPr="007103BE">
        <w:rPr>
          <w:b/>
          <w:bCs/>
          <w:i/>
          <w:iCs/>
          <w:sz w:val="20"/>
          <w:szCs w:val="18"/>
          <w:lang w:val="sr-Cyrl-RS"/>
        </w:rPr>
        <w:fldChar w:fldCharType="separate"/>
      </w:r>
      <w:r w:rsidR="00CA0098" w:rsidRPr="007103BE">
        <w:rPr>
          <w:b/>
          <w:bCs/>
          <w:i/>
          <w:iCs/>
          <w:noProof/>
          <w:sz w:val="20"/>
          <w:szCs w:val="18"/>
          <w:lang w:val="sr-Cyrl-RS"/>
        </w:rPr>
        <w:t>2</w:t>
      </w:r>
      <w:r w:rsidR="00CA0098" w:rsidRPr="007103BE">
        <w:rPr>
          <w:b/>
          <w:bCs/>
          <w:i/>
          <w:iCs/>
          <w:sz w:val="20"/>
          <w:szCs w:val="18"/>
          <w:lang w:val="sr-Cyrl-RS"/>
        </w:rPr>
        <w:fldChar w:fldCharType="end"/>
      </w:r>
      <w:bookmarkEnd w:id="177"/>
      <w:r w:rsidR="00CA0098" w:rsidRPr="007103BE">
        <w:rPr>
          <w:b/>
          <w:bCs/>
          <w:i/>
          <w:iCs/>
          <w:sz w:val="20"/>
          <w:szCs w:val="18"/>
          <w:lang w:val="sr-Cyrl-RS"/>
        </w:rPr>
        <w:t>:</w:t>
      </w:r>
      <w:r w:rsidR="00CA0098" w:rsidRPr="007103BE">
        <w:rPr>
          <w:b/>
          <w:bCs/>
          <w:lang w:val="sr-Cyrl-RS"/>
        </w:rPr>
        <w:t xml:space="preserve"> </w:t>
      </w:r>
      <w:r w:rsidRPr="007103BE">
        <w:rPr>
          <w:b/>
          <w:bCs/>
          <w:lang w:val="sr-Cyrl-RS"/>
        </w:rPr>
        <w:t xml:space="preserve">Мониторинг </w:t>
      </w:r>
      <w:r w:rsidR="00A03427">
        <w:rPr>
          <w:b/>
          <w:bCs/>
          <w:lang w:val="sr-Cyrl-RS"/>
        </w:rPr>
        <w:t>спровођења</w:t>
      </w:r>
      <w:r w:rsidRPr="007103BE">
        <w:rPr>
          <w:b/>
          <w:bCs/>
          <w:lang w:val="sr-Cyrl-RS"/>
        </w:rPr>
        <w:t xml:space="preserve"> мера</w:t>
      </w:r>
      <w:bookmarkEnd w:id="178"/>
      <w:bookmarkEnd w:id="179"/>
    </w:p>
    <w:tbl>
      <w:tblPr>
        <w:tblW w:w="16370" w:type="dxa"/>
        <w:tblInd w:w="-11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5108"/>
        <w:gridCol w:w="2621"/>
        <w:gridCol w:w="2097"/>
        <w:gridCol w:w="1570"/>
        <w:gridCol w:w="1791"/>
        <w:gridCol w:w="2184"/>
        <w:gridCol w:w="11"/>
      </w:tblGrid>
      <w:tr w:rsidR="00CA0098" w:rsidRPr="007103BE" w14:paraId="0BBA79FA" w14:textId="77777777" w:rsidTr="00E61A7E">
        <w:trPr>
          <w:gridAfter w:val="1"/>
          <w:wAfter w:w="11" w:type="dxa"/>
          <w:trHeight w:val="630"/>
          <w:tblHeader/>
        </w:trPr>
        <w:tc>
          <w:tcPr>
            <w:tcW w:w="988" w:type="dxa"/>
            <w:shd w:val="clear" w:color="auto" w:fill="44546A"/>
            <w:vAlign w:val="center"/>
          </w:tcPr>
          <w:p w14:paraId="3292AAA9" w14:textId="5B4C8683" w:rsidR="00CA0098" w:rsidRPr="007103BE" w:rsidRDefault="007A432A" w:rsidP="00AA78A9">
            <w:pPr>
              <w:spacing w:after="0" w:line="240" w:lineRule="auto"/>
              <w:ind w:left="-103" w:right="-98"/>
              <w:jc w:val="center"/>
              <w:rPr>
                <w:rFonts w:asciiTheme="minorHAnsi" w:eastAsia="Times New Roman" w:hAnsiTheme="minorHAnsi" w:cstheme="minorHAnsi"/>
                <w:b/>
                <w:bCs/>
                <w:color w:val="FFFFFF"/>
                <w:sz w:val="18"/>
                <w:szCs w:val="18"/>
                <w:lang w:val="sr-Cyrl-RS"/>
              </w:rPr>
            </w:pPr>
            <w:r w:rsidRPr="007103BE">
              <w:rPr>
                <w:rFonts w:asciiTheme="minorHAnsi" w:eastAsia="Times New Roman" w:hAnsiTheme="minorHAnsi" w:cstheme="minorHAnsi"/>
                <w:b/>
                <w:bCs/>
                <w:color w:val="FFFFFF"/>
                <w:sz w:val="18"/>
                <w:szCs w:val="18"/>
                <w:lang w:val="sr-Cyrl-RS"/>
              </w:rPr>
              <w:t>Бр</w:t>
            </w:r>
            <w:r w:rsidR="00CA0098" w:rsidRPr="007103BE">
              <w:rPr>
                <w:rFonts w:asciiTheme="minorHAnsi" w:eastAsia="Times New Roman" w:hAnsiTheme="minorHAnsi" w:cstheme="minorHAnsi"/>
                <w:b/>
                <w:bCs/>
                <w:color w:val="FFFFFF"/>
                <w:sz w:val="18"/>
                <w:szCs w:val="18"/>
                <w:lang w:val="sr-Cyrl-RS"/>
              </w:rPr>
              <w:t>.</w:t>
            </w:r>
          </w:p>
        </w:tc>
        <w:tc>
          <w:tcPr>
            <w:tcW w:w="5108" w:type="dxa"/>
            <w:shd w:val="clear" w:color="auto" w:fill="44546A"/>
            <w:vAlign w:val="center"/>
          </w:tcPr>
          <w:p w14:paraId="3FA9D6CF" w14:textId="1131107C" w:rsidR="00CA0098" w:rsidRPr="007103BE" w:rsidRDefault="007A432A" w:rsidP="00AA78A9">
            <w:pPr>
              <w:spacing w:after="0" w:line="240" w:lineRule="auto"/>
              <w:ind w:left="-107" w:right="-110"/>
              <w:jc w:val="center"/>
              <w:rPr>
                <w:rFonts w:asciiTheme="minorHAnsi" w:eastAsia="Times New Roman" w:hAnsiTheme="minorHAnsi" w:cstheme="minorHAnsi"/>
                <w:b/>
                <w:bCs/>
                <w:color w:val="FFFFFF"/>
                <w:sz w:val="18"/>
                <w:szCs w:val="18"/>
                <w:lang w:val="sr-Cyrl-RS"/>
              </w:rPr>
            </w:pPr>
            <w:r w:rsidRPr="007103BE">
              <w:rPr>
                <w:rFonts w:asciiTheme="minorHAnsi" w:eastAsia="Times New Roman" w:hAnsiTheme="minorHAnsi" w:cstheme="minorHAnsi"/>
                <w:b/>
                <w:bCs/>
                <w:color w:val="FFFFFF"/>
                <w:sz w:val="18"/>
                <w:szCs w:val="18"/>
                <w:lang w:val="sr-Cyrl-RS"/>
              </w:rPr>
              <w:t>Назив мере/активности</w:t>
            </w:r>
          </w:p>
        </w:tc>
        <w:tc>
          <w:tcPr>
            <w:tcW w:w="2621" w:type="dxa"/>
            <w:shd w:val="clear" w:color="auto" w:fill="44546A"/>
            <w:vAlign w:val="center"/>
          </w:tcPr>
          <w:p w14:paraId="71A28CA0" w14:textId="1E2E47F2" w:rsidR="00CA0098" w:rsidRPr="007103BE" w:rsidRDefault="007A432A" w:rsidP="00AA78A9">
            <w:pPr>
              <w:spacing w:after="0" w:line="240" w:lineRule="auto"/>
              <w:ind w:left="-71" w:right="-156"/>
              <w:jc w:val="center"/>
              <w:rPr>
                <w:rFonts w:asciiTheme="minorHAnsi" w:hAnsiTheme="minorHAnsi" w:cstheme="minorHAnsi"/>
                <w:b/>
                <w:bCs/>
                <w:color w:val="FFFFFF"/>
                <w:sz w:val="18"/>
                <w:szCs w:val="18"/>
                <w:lang w:val="sr-Cyrl-RS"/>
              </w:rPr>
            </w:pPr>
            <w:r w:rsidRPr="007103BE">
              <w:rPr>
                <w:rFonts w:asciiTheme="minorHAnsi" w:hAnsiTheme="minorHAnsi" w:cstheme="minorHAnsi"/>
                <w:b/>
                <w:bCs/>
                <w:color w:val="FFFFFF"/>
                <w:sz w:val="18"/>
                <w:szCs w:val="18"/>
                <w:lang w:val="sr-Cyrl-RS"/>
              </w:rPr>
              <w:t xml:space="preserve">Мониторинг </w:t>
            </w:r>
            <w:r w:rsidR="00A03427">
              <w:rPr>
                <w:rFonts w:asciiTheme="minorHAnsi" w:hAnsiTheme="minorHAnsi" w:cstheme="minorHAnsi"/>
                <w:b/>
                <w:bCs/>
                <w:color w:val="FFFFFF"/>
                <w:sz w:val="18"/>
                <w:szCs w:val="18"/>
                <w:lang w:val="sr-Cyrl-RS"/>
              </w:rPr>
              <w:t>спровођења</w:t>
            </w:r>
            <w:r w:rsidRPr="007103BE">
              <w:rPr>
                <w:rFonts w:asciiTheme="minorHAnsi" w:hAnsiTheme="minorHAnsi" w:cstheme="minorHAnsi"/>
                <w:b/>
                <w:bCs/>
                <w:color w:val="FFFFFF"/>
                <w:sz w:val="18"/>
                <w:szCs w:val="18"/>
                <w:lang w:val="sr-Cyrl-RS"/>
              </w:rPr>
              <w:t xml:space="preserve"> политике</w:t>
            </w:r>
          </w:p>
        </w:tc>
        <w:tc>
          <w:tcPr>
            <w:tcW w:w="2097" w:type="dxa"/>
            <w:shd w:val="clear" w:color="auto" w:fill="44546A"/>
            <w:vAlign w:val="center"/>
          </w:tcPr>
          <w:p w14:paraId="03F9D6A2" w14:textId="0CCCA425" w:rsidR="00CA0098" w:rsidRPr="007103BE" w:rsidRDefault="007A432A" w:rsidP="00AA78A9">
            <w:pPr>
              <w:spacing w:after="0" w:line="240" w:lineRule="auto"/>
              <w:ind w:left="-71" w:right="-156"/>
              <w:jc w:val="center"/>
              <w:rPr>
                <w:rFonts w:asciiTheme="minorHAnsi" w:hAnsiTheme="minorHAnsi" w:cstheme="minorHAnsi"/>
                <w:b/>
                <w:bCs/>
                <w:color w:val="FFFFFF"/>
                <w:sz w:val="18"/>
                <w:szCs w:val="18"/>
                <w:lang w:val="sr-Cyrl-RS"/>
              </w:rPr>
            </w:pPr>
            <w:r w:rsidRPr="007103BE">
              <w:rPr>
                <w:rFonts w:asciiTheme="minorHAnsi" w:hAnsiTheme="minorHAnsi" w:cstheme="minorHAnsi"/>
                <w:b/>
                <w:bCs/>
                <w:color w:val="FFFFFF"/>
                <w:sz w:val="18"/>
                <w:szCs w:val="18"/>
                <w:lang w:val="sr-Cyrl-RS"/>
              </w:rPr>
              <w:t>Мониторинг ефеката мере</w:t>
            </w:r>
          </w:p>
        </w:tc>
        <w:tc>
          <w:tcPr>
            <w:tcW w:w="1570" w:type="dxa"/>
            <w:shd w:val="clear" w:color="auto" w:fill="44546A"/>
            <w:vAlign w:val="center"/>
          </w:tcPr>
          <w:p w14:paraId="22ABA5BF" w14:textId="42C532CF" w:rsidR="00CA0098" w:rsidRPr="007103BE" w:rsidRDefault="007A432A" w:rsidP="00AA78A9">
            <w:pPr>
              <w:spacing w:after="0" w:line="240" w:lineRule="auto"/>
              <w:ind w:left="-71" w:right="-156"/>
              <w:jc w:val="center"/>
              <w:rPr>
                <w:rFonts w:asciiTheme="minorHAnsi" w:hAnsiTheme="minorHAnsi" w:cstheme="minorHAnsi"/>
                <w:b/>
                <w:bCs/>
                <w:color w:val="FFFFFF"/>
                <w:sz w:val="18"/>
                <w:szCs w:val="18"/>
                <w:lang w:val="sr-Cyrl-RS"/>
              </w:rPr>
            </w:pPr>
            <w:r w:rsidRPr="007103BE">
              <w:rPr>
                <w:rFonts w:asciiTheme="minorHAnsi" w:hAnsiTheme="minorHAnsi" w:cstheme="minorHAnsi"/>
                <w:b/>
                <w:bCs/>
                <w:color w:val="FFFFFF"/>
                <w:sz w:val="18"/>
                <w:szCs w:val="18"/>
                <w:lang w:val="sr-Cyrl-RS"/>
              </w:rPr>
              <w:t>Извор података</w:t>
            </w:r>
          </w:p>
        </w:tc>
        <w:tc>
          <w:tcPr>
            <w:tcW w:w="1791" w:type="dxa"/>
            <w:shd w:val="clear" w:color="auto" w:fill="44546A"/>
            <w:vAlign w:val="center"/>
          </w:tcPr>
          <w:p w14:paraId="2E026043" w14:textId="4163B913" w:rsidR="00CA0098" w:rsidRPr="007103BE" w:rsidRDefault="007A432A" w:rsidP="00AA78A9">
            <w:pPr>
              <w:spacing w:after="0" w:line="240" w:lineRule="auto"/>
              <w:ind w:left="-131" w:right="-86"/>
              <w:jc w:val="center"/>
              <w:rPr>
                <w:rFonts w:asciiTheme="minorHAnsi" w:hAnsiTheme="minorHAnsi" w:cstheme="minorHAnsi"/>
                <w:b/>
                <w:bCs/>
                <w:color w:val="FFFFFF"/>
                <w:sz w:val="18"/>
                <w:szCs w:val="18"/>
                <w:lang w:val="sr-Cyrl-RS"/>
              </w:rPr>
            </w:pPr>
            <w:r w:rsidRPr="007103BE">
              <w:rPr>
                <w:rFonts w:asciiTheme="minorHAnsi" w:hAnsiTheme="minorHAnsi" w:cstheme="minorHAnsi"/>
                <w:b/>
                <w:bCs/>
                <w:color w:val="FFFFFF"/>
                <w:sz w:val="18"/>
                <w:szCs w:val="18"/>
                <w:lang w:val="sr-Cyrl-RS"/>
              </w:rPr>
              <w:t>Полазна вредност</w:t>
            </w:r>
          </w:p>
          <w:p w14:paraId="2C33B5F2" w14:textId="29BFF754" w:rsidR="00CA0098" w:rsidRPr="007103BE" w:rsidRDefault="00CA0098" w:rsidP="00AA78A9">
            <w:pPr>
              <w:spacing w:after="0" w:line="240" w:lineRule="auto"/>
              <w:ind w:left="-131" w:right="-86"/>
              <w:jc w:val="center"/>
              <w:rPr>
                <w:rFonts w:asciiTheme="minorHAnsi" w:hAnsiTheme="minorHAnsi" w:cstheme="minorHAnsi"/>
                <w:b/>
                <w:bCs/>
                <w:color w:val="FFFFFF"/>
                <w:sz w:val="18"/>
                <w:szCs w:val="18"/>
                <w:lang w:val="sr-Cyrl-RS"/>
              </w:rPr>
            </w:pPr>
            <w:r w:rsidRPr="007103BE">
              <w:rPr>
                <w:rFonts w:asciiTheme="minorHAnsi" w:hAnsiTheme="minorHAnsi" w:cstheme="minorHAnsi"/>
                <w:b/>
                <w:bCs/>
                <w:color w:val="FFFFFF"/>
                <w:sz w:val="18"/>
                <w:szCs w:val="18"/>
                <w:lang w:val="sr-Cyrl-RS"/>
              </w:rPr>
              <w:t>[2015</w:t>
            </w:r>
            <w:r w:rsidR="007A432A" w:rsidRPr="007103BE">
              <w:rPr>
                <w:rFonts w:asciiTheme="minorHAnsi" w:hAnsiTheme="minorHAnsi" w:cstheme="minorHAnsi"/>
                <w:b/>
                <w:bCs/>
                <w:color w:val="FFFFFF"/>
                <w:sz w:val="18"/>
                <w:szCs w:val="18"/>
                <w:lang w:val="sr-Cyrl-RS"/>
              </w:rPr>
              <w:t>.</w:t>
            </w:r>
            <w:r w:rsidRPr="007103BE">
              <w:rPr>
                <w:rFonts w:asciiTheme="minorHAnsi" w:hAnsiTheme="minorHAnsi" w:cstheme="minorHAnsi"/>
                <w:b/>
                <w:bCs/>
                <w:color w:val="FFFFFF"/>
                <w:sz w:val="18"/>
                <w:szCs w:val="18"/>
                <w:lang w:val="sr-Cyrl-RS"/>
              </w:rPr>
              <w:t>]</w:t>
            </w:r>
          </w:p>
        </w:tc>
        <w:tc>
          <w:tcPr>
            <w:tcW w:w="2184" w:type="dxa"/>
            <w:shd w:val="clear" w:color="auto" w:fill="44546A"/>
            <w:vAlign w:val="center"/>
          </w:tcPr>
          <w:p w14:paraId="56D7C2F4" w14:textId="35184BA1" w:rsidR="00CA0098" w:rsidRPr="007103BE" w:rsidRDefault="007A432A" w:rsidP="00AA78A9">
            <w:pPr>
              <w:spacing w:after="0" w:line="240" w:lineRule="auto"/>
              <w:ind w:left="-142" w:right="-74"/>
              <w:jc w:val="center"/>
              <w:rPr>
                <w:rFonts w:asciiTheme="minorHAnsi" w:hAnsiTheme="minorHAnsi" w:cstheme="minorHAnsi"/>
                <w:b/>
                <w:bCs/>
                <w:color w:val="FFFFFF"/>
                <w:sz w:val="18"/>
                <w:szCs w:val="18"/>
                <w:lang w:val="sr-Cyrl-RS"/>
              </w:rPr>
            </w:pPr>
            <w:r w:rsidRPr="007103BE">
              <w:rPr>
                <w:rFonts w:asciiTheme="minorHAnsi" w:hAnsiTheme="minorHAnsi" w:cstheme="minorHAnsi"/>
                <w:b/>
                <w:bCs/>
                <w:color w:val="FFFFFF"/>
                <w:sz w:val="18"/>
                <w:szCs w:val="18"/>
                <w:lang w:val="sr-Cyrl-RS"/>
              </w:rPr>
              <w:t>Циљна вредност</w:t>
            </w:r>
          </w:p>
          <w:p w14:paraId="2E5EF3C4" w14:textId="7A0C187F" w:rsidR="00CA0098" w:rsidRPr="007103BE" w:rsidRDefault="00CA0098" w:rsidP="00AA78A9">
            <w:pPr>
              <w:spacing w:after="0" w:line="240" w:lineRule="auto"/>
              <w:ind w:left="-142" w:right="-74"/>
              <w:jc w:val="center"/>
              <w:rPr>
                <w:rFonts w:asciiTheme="minorHAnsi" w:hAnsiTheme="minorHAnsi" w:cstheme="minorHAnsi"/>
                <w:b/>
                <w:bCs/>
                <w:color w:val="FFFFFF"/>
                <w:sz w:val="18"/>
                <w:szCs w:val="18"/>
                <w:lang w:val="sr-Cyrl-RS"/>
              </w:rPr>
            </w:pPr>
            <w:r w:rsidRPr="007103BE">
              <w:rPr>
                <w:rFonts w:asciiTheme="minorHAnsi" w:hAnsiTheme="minorHAnsi" w:cstheme="minorHAnsi"/>
                <w:b/>
                <w:bCs/>
                <w:color w:val="FFFFFF"/>
                <w:sz w:val="18"/>
                <w:szCs w:val="18"/>
                <w:lang w:val="sr-Cyrl-RS"/>
              </w:rPr>
              <w:t>[</w:t>
            </w:r>
            <w:r w:rsidR="007A432A" w:rsidRPr="007103BE">
              <w:rPr>
                <w:rFonts w:asciiTheme="minorHAnsi" w:hAnsiTheme="minorHAnsi" w:cstheme="minorHAnsi"/>
                <w:b/>
                <w:bCs/>
                <w:color w:val="FFFFFF"/>
                <w:sz w:val="18"/>
                <w:szCs w:val="18"/>
                <w:lang w:val="sr-Cyrl-RS"/>
              </w:rPr>
              <w:t>година</w:t>
            </w:r>
            <w:r w:rsidRPr="007103BE">
              <w:rPr>
                <w:rFonts w:asciiTheme="minorHAnsi" w:hAnsiTheme="minorHAnsi" w:cstheme="minorHAnsi"/>
                <w:b/>
                <w:bCs/>
                <w:color w:val="FFFFFF"/>
                <w:sz w:val="18"/>
                <w:szCs w:val="18"/>
                <w:lang w:val="sr-Cyrl-RS"/>
              </w:rPr>
              <w:t>]</w:t>
            </w:r>
          </w:p>
        </w:tc>
      </w:tr>
      <w:tr w:rsidR="00CA0098" w:rsidRPr="007103BE" w14:paraId="16B8B35F" w14:textId="77777777" w:rsidTr="00AA78A9">
        <w:trPr>
          <w:trHeight w:val="478"/>
        </w:trPr>
        <w:tc>
          <w:tcPr>
            <w:tcW w:w="16370" w:type="dxa"/>
            <w:gridSpan w:val="8"/>
            <w:shd w:val="clear" w:color="auto" w:fill="BDD6EE" w:themeFill="accent5" w:themeFillTint="66"/>
            <w:vAlign w:val="center"/>
          </w:tcPr>
          <w:p w14:paraId="0BE62226" w14:textId="6FD86A89" w:rsidR="00CA0098" w:rsidRPr="007103BE" w:rsidRDefault="000E2474" w:rsidP="00AA78A9">
            <w:pPr>
              <w:spacing w:after="0" w:line="240" w:lineRule="auto"/>
              <w:ind w:right="-74"/>
              <w:jc w:val="left"/>
              <w:rPr>
                <w:rFonts w:asciiTheme="minorHAnsi" w:hAnsiTheme="minorHAnsi" w:cstheme="minorHAnsi"/>
                <w:b/>
                <w:bCs/>
                <w:sz w:val="18"/>
                <w:szCs w:val="18"/>
                <w:lang w:val="sr-Cyrl-RS"/>
              </w:rPr>
            </w:pPr>
            <w:r>
              <w:rPr>
                <w:rFonts w:asciiTheme="minorHAnsi" w:hAnsiTheme="minorHAnsi" w:cstheme="minorHAnsi"/>
                <w:b/>
                <w:bCs/>
                <w:sz w:val="18"/>
                <w:szCs w:val="18"/>
                <w:lang w:val="sr-Cyrl-RS"/>
              </w:rPr>
              <w:t>Посебн</w:t>
            </w:r>
            <w:r w:rsidR="005F0F7C" w:rsidRPr="007103BE">
              <w:rPr>
                <w:rFonts w:asciiTheme="minorHAnsi" w:hAnsiTheme="minorHAnsi" w:cstheme="minorHAnsi"/>
                <w:b/>
                <w:bCs/>
                <w:sz w:val="18"/>
                <w:szCs w:val="18"/>
                <w:lang w:val="sr-Cyrl-RS"/>
              </w:rPr>
              <w:t>и циљ 1: Смањење емисија SO2 за 92% и суспендованих честица PM2.5 за 58,3% из сектора енергетике 2030. године у поређењу са 2015. годином</w:t>
            </w:r>
          </w:p>
        </w:tc>
      </w:tr>
      <w:tr w:rsidR="00AF7FD0" w:rsidRPr="007103BE" w14:paraId="3DD6CF64" w14:textId="77777777" w:rsidTr="00E61A7E">
        <w:trPr>
          <w:gridAfter w:val="1"/>
          <w:wAfter w:w="11" w:type="dxa"/>
          <w:trHeight w:val="603"/>
        </w:trPr>
        <w:tc>
          <w:tcPr>
            <w:tcW w:w="988" w:type="dxa"/>
            <w:shd w:val="clear" w:color="000000" w:fill="D9D9D9"/>
            <w:vAlign w:val="center"/>
          </w:tcPr>
          <w:p w14:paraId="46C5F364" w14:textId="7AB595F8" w:rsidR="00AF7FD0" w:rsidRPr="007103BE" w:rsidRDefault="00AF7FD0" w:rsidP="00AF7FD0">
            <w:pPr>
              <w:spacing w:after="0" w:line="240" w:lineRule="auto"/>
              <w:ind w:left="-103" w:right="-98"/>
              <w:jc w:val="center"/>
              <w:rPr>
                <w:rFonts w:asciiTheme="minorHAnsi" w:eastAsia="Times New Roman" w:hAnsiTheme="minorHAnsi" w:cstheme="minorHAnsi"/>
                <w:b/>
                <w:bCs/>
                <w:color w:val="000000"/>
                <w:sz w:val="18"/>
                <w:szCs w:val="18"/>
                <w:lang w:val="sr-Cyrl-RS"/>
              </w:rPr>
            </w:pPr>
            <w:r w:rsidRPr="007103BE">
              <w:rPr>
                <w:rFonts w:asciiTheme="minorHAnsi" w:eastAsia="Times New Roman" w:hAnsiTheme="minorHAnsi" w:cstheme="minorHAnsi"/>
                <w:b/>
                <w:bCs/>
                <w:color w:val="000000"/>
                <w:sz w:val="18"/>
                <w:szCs w:val="18"/>
                <w:lang w:val="sr-Cyrl-RS"/>
              </w:rPr>
              <w:t>Бр.1</w:t>
            </w:r>
          </w:p>
          <w:p w14:paraId="33171FCA" w14:textId="77777777" w:rsidR="00AF7FD0" w:rsidRPr="007103BE" w:rsidRDefault="00AF7FD0" w:rsidP="00AF7FD0">
            <w:pPr>
              <w:spacing w:after="0" w:line="240" w:lineRule="auto"/>
              <w:ind w:left="-103" w:right="-98"/>
              <w:jc w:val="center"/>
              <w:rPr>
                <w:rFonts w:asciiTheme="minorHAnsi" w:eastAsia="Times New Roman" w:hAnsiTheme="minorHAnsi" w:cstheme="minorHAnsi"/>
                <w:b/>
                <w:bCs/>
                <w:color w:val="000000"/>
                <w:sz w:val="18"/>
                <w:szCs w:val="18"/>
                <w:lang w:val="sr-Cyrl-RS"/>
              </w:rPr>
            </w:pPr>
            <w:r w:rsidRPr="007103BE">
              <w:rPr>
                <w:rFonts w:asciiTheme="minorHAnsi" w:eastAsia="Times New Roman" w:hAnsiTheme="minorHAnsi" w:cstheme="minorHAnsi"/>
                <w:b/>
                <w:bCs/>
                <w:color w:val="000000"/>
                <w:sz w:val="18"/>
                <w:szCs w:val="18"/>
                <w:lang w:val="sr-Cyrl-RS"/>
              </w:rPr>
              <w:t>(WAM B1)</w:t>
            </w:r>
          </w:p>
        </w:tc>
        <w:tc>
          <w:tcPr>
            <w:tcW w:w="5108" w:type="dxa"/>
            <w:shd w:val="clear" w:color="000000" w:fill="D9D9D9"/>
            <w:vAlign w:val="center"/>
          </w:tcPr>
          <w:p w14:paraId="192B67C5" w14:textId="04B93AC5" w:rsidR="00AF7FD0" w:rsidRPr="007103BE" w:rsidRDefault="00AF7FD0" w:rsidP="00AF7FD0">
            <w:pPr>
              <w:spacing w:after="0" w:line="240" w:lineRule="auto"/>
              <w:ind w:right="-74"/>
              <w:jc w:val="left"/>
              <w:rPr>
                <w:rFonts w:asciiTheme="minorHAnsi" w:eastAsia="Times New Roman" w:hAnsiTheme="minorHAnsi" w:cstheme="minorHAnsi"/>
                <w:b/>
                <w:bCs/>
                <w:color w:val="000000"/>
                <w:sz w:val="18"/>
                <w:szCs w:val="18"/>
                <w:lang w:val="sr-Cyrl-RS"/>
              </w:rPr>
            </w:pPr>
            <w:r w:rsidRPr="00750101">
              <w:rPr>
                <w:rFonts w:asciiTheme="minorHAnsi" w:hAnsiTheme="minorHAnsi" w:cstheme="minorHAnsi"/>
                <w:b/>
                <w:bCs/>
                <w:sz w:val="18"/>
                <w:szCs w:val="18"/>
                <w:lang w:val="sr-Cyrl-RS"/>
              </w:rPr>
              <w:t xml:space="preserve">Спровођење Поглавља II Директиве ЕУ о индустријским емисијама за </w:t>
            </w:r>
            <w:r w:rsidR="004D3E82">
              <w:rPr>
                <w:rFonts w:asciiTheme="minorHAnsi" w:hAnsiTheme="minorHAnsi" w:cstheme="minorHAnsi"/>
                <w:b/>
                <w:bCs/>
                <w:sz w:val="18"/>
                <w:szCs w:val="18"/>
                <w:lang w:val="sr-Cyrl-RS"/>
              </w:rPr>
              <w:t>велика постројења за сагоревање</w:t>
            </w:r>
            <w:r w:rsidRPr="00750101">
              <w:rPr>
                <w:rFonts w:asciiTheme="minorHAnsi" w:hAnsiTheme="minorHAnsi" w:cstheme="minorHAnsi"/>
                <w:b/>
                <w:bCs/>
                <w:sz w:val="18"/>
                <w:szCs w:val="18"/>
                <w:lang w:val="sr-Cyrl-RS"/>
              </w:rPr>
              <w:t xml:space="preserve">, узимајући у обзир средње </w:t>
            </w:r>
            <w:r w:rsidR="004D3E82">
              <w:rPr>
                <w:rFonts w:asciiTheme="minorHAnsi" w:hAnsiTheme="minorHAnsi" w:cstheme="minorHAnsi"/>
                <w:b/>
                <w:bCs/>
                <w:sz w:val="18"/>
                <w:szCs w:val="18"/>
                <w:lang w:val="sr-Cyrl-RS"/>
              </w:rPr>
              <w:t>вредности г</w:t>
            </w:r>
            <w:r w:rsidRPr="00750101">
              <w:rPr>
                <w:rFonts w:asciiTheme="minorHAnsi" w:hAnsiTheme="minorHAnsi" w:cstheme="minorHAnsi"/>
                <w:b/>
                <w:bCs/>
                <w:sz w:val="18"/>
                <w:szCs w:val="18"/>
                <w:lang w:val="sr-Cyrl-RS"/>
              </w:rPr>
              <w:t>орњ</w:t>
            </w:r>
            <w:r w:rsidR="004D3E82">
              <w:rPr>
                <w:rFonts w:asciiTheme="minorHAnsi" w:hAnsiTheme="minorHAnsi" w:cstheme="minorHAnsi"/>
                <w:b/>
                <w:bCs/>
                <w:sz w:val="18"/>
                <w:szCs w:val="18"/>
                <w:lang w:val="sr-Cyrl-RS"/>
              </w:rPr>
              <w:t>их и доњих</w:t>
            </w:r>
            <w:r w:rsidRPr="00750101">
              <w:rPr>
                <w:rFonts w:asciiTheme="minorHAnsi" w:hAnsiTheme="minorHAnsi" w:cstheme="minorHAnsi"/>
                <w:b/>
                <w:bCs/>
                <w:sz w:val="18"/>
                <w:szCs w:val="18"/>
                <w:lang w:val="sr-Cyrl-RS"/>
              </w:rPr>
              <w:t xml:space="preserve"> ниво</w:t>
            </w:r>
            <w:r w:rsidR="004D3E82">
              <w:rPr>
                <w:rFonts w:asciiTheme="minorHAnsi" w:hAnsiTheme="minorHAnsi" w:cstheme="minorHAnsi"/>
                <w:b/>
                <w:bCs/>
                <w:sz w:val="18"/>
                <w:szCs w:val="18"/>
                <w:lang w:val="sr-Cyrl-RS"/>
              </w:rPr>
              <w:t>а</w:t>
            </w:r>
            <w:r w:rsidRPr="00750101">
              <w:rPr>
                <w:rFonts w:asciiTheme="minorHAnsi" w:hAnsiTheme="minorHAnsi" w:cstheme="minorHAnsi"/>
                <w:b/>
                <w:bCs/>
                <w:sz w:val="18"/>
                <w:szCs w:val="18"/>
                <w:lang w:val="sr-Cyrl-RS"/>
              </w:rPr>
              <w:t xml:space="preserve"> емисија у вези са најбољим доступним техникама</w:t>
            </w:r>
          </w:p>
        </w:tc>
        <w:tc>
          <w:tcPr>
            <w:tcW w:w="2621" w:type="dxa"/>
            <w:shd w:val="clear" w:color="000000" w:fill="D9D9D9"/>
            <w:vAlign w:val="center"/>
          </w:tcPr>
          <w:p w14:paraId="3138ACCF" w14:textId="16DC5F4C" w:rsidR="00AF7FD0" w:rsidRPr="007103BE" w:rsidRDefault="00CA6D3F" w:rsidP="00AF7FD0">
            <w:pPr>
              <w:spacing w:after="0" w:line="240" w:lineRule="auto"/>
              <w:jc w:val="right"/>
              <w:rPr>
                <w:rFonts w:asciiTheme="minorHAnsi" w:hAnsiTheme="minorHAnsi" w:cstheme="minorHAnsi"/>
                <w:color w:val="000000"/>
                <w:sz w:val="18"/>
                <w:szCs w:val="18"/>
                <w:lang w:val="sr-Cyrl-RS"/>
              </w:rPr>
            </w:pPr>
            <w:r w:rsidRPr="00CA6D3F">
              <w:rPr>
                <w:rFonts w:asciiTheme="minorHAnsi" w:hAnsiTheme="minorHAnsi" w:cstheme="minorHAnsi"/>
                <w:color w:val="000000"/>
                <w:sz w:val="18"/>
                <w:szCs w:val="18"/>
                <w:lang w:val="sr-Cyrl-RS"/>
              </w:rPr>
              <w:t xml:space="preserve">Измењени национални закони (Закон о </w:t>
            </w:r>
            <w:r>
              <w:rPr>
                <w:rFonts w:asciiTheme="minorHAnsi" w:hAnsiTheme="minorHAnsi" w:cstheme="minorHAnsi"/>
                <w:color w:val="000000"/>
                <w:sz w:val="18"/>
                <w:szCs w:val="18"/>
                <w:lang w:val="sr-Cyrl-RS"/>
              </w:rPr>
              <w:t>интегрисаном спречавању и контроли загађивања животне средине</w:t>
            </w:r>
            <w:r w:rsidRPr="00CA6D3F">
              <w:rPr>
                <w:rFonts w:asciiTheme="minorHAnsi" w:hAnsiTheme="minorHAnsi" w:cstheme="minorHAnsi"/>
                <w:color w:val="000000"/>
                <w:sz w:val="18"/>
                <w:szCs w:val="18"/>
                <w:lang w:val="sr-Cyrl-RS"/>
              </w:rPr>
              <w:t xml:space="preserve">, Закон о управљању отпадом, </w:t>
            </w:r>
            <w:r>
              <w:rPr>
                <w:rFonts w:asciiTheme="minorHAnsi" w:hAnsiTheme="minorHAnsi" w:cstheme="minorHAnsi"/>
                <w:color w:val="000000"/>
                <w:sz w:val="18"/>
                <w:szCs w:val="18"/>
                <w:lang w:val="sr-Cyrl-RS"/>
              </w:rPr>
              <w:t>Закон о з</w:t>
            </w:r>
            <w:r w:rsidRPr="00CA6D3F">
              <w:rPr>
                <w:rFonts w:asciiTheme="minorHAnsi" w:hAnsiTheme="minorHAnsi" w:cstheme="minorHAnsi"/>
                <w:color w:val="000000"/>
                <w:sz w:val="18"/>
                <w:szCs w:val="18"/>
                <w:lang w:val="sr-Cyrl-RS"/>
              </w:rPr>
              <w:t>аштит</w:t>
            </w:r>
            <w:r>
              <w:rPr>
                <w:rFonts w:asciiTheme="minorHAnsi" w:hAnsiTheme="minorHAnsi" w:cstheme="minorHAnsi"/>
                <w:color w:val="000000"/>
                <w:sz w:val="18"/>
                <w:szCs w:val="18"/>
                <w:lang w:val="sr-Cyrl-RS"/>
              </w:rPr>
              <w:t>и</w:t>
            </w:r>
            <w:r w:rsidRPr="00CA6D3F">
              <w:rPr>
                <w:rFonts w:asciiTheme="minorHAnsi" w:hAnsiTheme="minorHAnsi" w:cstheme="minorHAnsi"/>
                <w:color w:val="000000"/>
                <w:sz w:val="18"/>
                <w:szCs w:val="18"/>
                <w:lang w:val="sr-Cyrl-RS"/>
              </w:rPr>
              <w:t xml:space="preserve"> ваздуха) и релевантни </w:t>
            </w:r>
            <w:r>
              <w:rPr>
                <w:rFonts w:asciiTheme="minorHAnsi" w:hAnsiTheme="minorHAnsi" w:cstheme="minorHAnsi"/>
                <w:color w:val="000000"/>
                <w:sz w:val="18"/>
                <w:szCs w:val="18"/>
                <w:lang w:val="sr-Cyrl-RS"/>
              </w:rPr>
              <w:t>подзаконски акти</w:t>
            </w:r>
            <w:r w:rsidRPr="00CA6D3F">
              <w:rPr>
                <w:rFonts w:asciiTheme="minorHAnsi" w:hAnsiTheme="minorHAnsi" w:cstheme="minorHAnsi"/>
                <w:color w:val="000000"/>
                <w:sz w:val="18"/>
                <w:szCs w:val="18"/>
                <w:lang w:val="sr-Cyrl-RS"/>
              </w:rPr>
              <w:t>, изградња капацитета (додатно запошљавање)</w:t>
            </w:r>
          </w:p>
        </w:tc>
        <w:tc>
          <w:tcPr>
            <w:tcW w:w="2097" w:type="dxa"/>
            <w:shd w:val="clear" w:color="000000" w:fill="D9D9D9"/>
            <w:vAlign w:val="center"/>
          </w:tcPr>
          <w:p w14:paraId="664A5C89" w14:textId="55FEF27F" w:rsidR="00AF7FD0" w:rsidRPr="007103BE" w:rsidRDefault="00AF7FD0" w:rsidP="00AF7FD0">
            <w:pPr>
              <w:spacing w:after="0" w:line="240" w:lineRule="auto"/>
              <w:jc w:val="right"/>
              <w:rPr>
                <w:rFonts w:asciiTheme="minorHAnsi" w:eastAsia="Times New Roman" w:hAnsiTheme="minorHAnsi" w:cstheme="minorHAnsi"/>
                <w:bCs/>
                <w:sz w:val="18"/>
                <w:szCs w:val="18"/>
                <w:lang w:val="sr-Cyrl-RS"/>
              </w:rPr>
            </w:pPr>
            <w:r w:rsidRPr="007103BE">
              <w:rPr>
                <w:rFonts w:asciiTheme="minorHAnsi" w:eastAsia="Times New Roman" w:hAnsiTheme="minorHAnsi" w:cstheme="minorHAnsi"/>
                <w:bCs/>
                <w:sz w:val="18"/>
                <w:szCs w:val="18"/>
                <w:lang w:val="sr-Cyrl-RS"/>
              </w:rPr>
              <w:t>NOx, PM</w:t>
            </w:r>
            <w:r w:rsidRPr="007103BE">
              <w:rPr>
                <w:rFonts w:asciiTheme="minorHAnsi" w:eastAsia="Times New Roman" w:hAnsiTheme="minorHAnsi" w:cstheme="minorHAnsi"/>
                <w:bCs/>
                <w:sz w:val="18"/>
                <w:szCs w:val="18"/>
                <w:vertAlign w:val="subscript"/>
                <w:lang w:val="sr-Cyrl-RS"/>
              </w:rPr>
              <w:t>10</w:t>
            </w:r>
            <w:r w:rsidRPr="007103BE">
              <w:rPr>
                <w:rFonts w:asciiTheme="minorHAnsi" w:eastAsia="Times New Roman" w:hAnsiTheme="minorHAnsi" w:cstheme="minorHAnsi"/>
                <w:bCs/>
                <w:sz w:val="18"/>
                <w:szCs w:val="18"/>
                <w:lang w:val="sr-Cyrl-RS"/>
              </w:rPr>
              <w:t>, PM</w:t>
            </w:r>
            <w:r w:rsidRPr="007103BE">
              <w:rPr>
                <w:rFonts w:asciiTheme="minorHAnsi" w:eastAsia="Times New Roman" w:hAnsiTheme="minorHAnsi" w:cstheme="minorHAnsi"/>
                <w:bCs/>
                <w:sz w:val="18"/>
                <w:szCs w:val="18"/>
                <w:vertAlign w:val="subscript"/>
                <w:lang w:val="sr-Cyrl-RS"/>
              </w:rPr>
              <w:t>2.5</w:t>
            </w:r>
            <w:r w:rsidRPr="007103BE">
              <w:rPr>
                <w:rFonts w:asciiTheme="minorHAnsi" w:eastAsia="Times New Roman" w:hAnsiTheme="minorHAnsi" w:cstheme="minorHAnsi"/>
                <w:bCs/>
                <w:sz w:val="18"/>
                <w:szCs w:val="18"/>
                <w:lang w:val="sr-Cyrl-RS"/>
              </w:rPr>
              <w:t>, SO</w:t>
            </w:r>
            <w:r w:rsidRPr="007103BE">
              <w:rPr>
                <w:rFonts w:asciiTheme="minorHAnsi" w:eastAsia="Times New Roman" w:hAnsiTheme="minorHAnsi" w:cstheme="minorHAnsi"/>
                <w:bCs/>
                <w:sz w:val="18"/>
                <w:szCs w:val="18"/>
                <w:vertAlign w:val="subscript"/>
                <w:lang w:val="sr-Cyrl-RS"/>
              </w:rPr>
              <w:t>2</w:t>
            </w:r>
            <w:r w:rsidRPr="007103BE">
              <w:rPr>
                <w:rFonts w:asciiTheme="minorHAnsi" w:eastAsia="Times New Roman" w:hAnsiTheme="minorHAnsi" w:cstheme="minorHAnsi"/>
                <w:bCs/>
                <w:sz w:val="18"/>
                <w:szCs w:val="18"/>
                <w:lang w:val="sr-Cyrl-RS"/>
              </w:rPr>
              <w:t xml:space="preserve"> </w:t>
            </w:r>
            <w:r w:rsidR="00CA6D3F">
              <w:rPr>
                <w:rFonts w:asciiTheme="minorHAnsi" w:eastAsia="Times New Roman" w:hAnsiTheme="minorHAnsi" w:cstheme="minorHAnsi"/>
                <w:bCs/>
                <w:sz w:val="18"/>
                <w:szCs w:val="18"/>
                <w:lang w:val="sr-Cyrl-RS"/>
              </w:rPr>
              <w:t>у складу са</w:t>
            </w:r>
            <w:r w:rsidRPr="007103BE">
              <w:rPr>
                <w:rFonts w:asciiTheme="minorHAnsi" w:eastAsia="Times New Roman" w:hAnsiTheme="minorHAnsi" w:cstheme="minorHAnsi"/>
                <w:bCs/>
                <w:sz w:val="18"/>
                <w:szCs w:val="18"/>
                <w:lang w:val="sr-Cyrl-RS"/>
              </w:rPr>
              <w:t xml:space="preserve"> BAT AELs</w:t>
            </w:r>
          </w:p>
        </w:tc>
        <w:tc>
          <w:tcPr>
            <w:tcW w:w="1570" w:type="dxa"/>
            <w:shd w:val="clear" w:color="000000" w:fill="D9D9D9"/>
            <w:vAlign w:val="center"/>
          </w:tcPr>
          <w:p w14:paraId="4DCCDDB8" w14:textId="757069D4" w:rsidR="00AF7FD0" w:rsidRPr="007103BE" w:rsidRDefault="00CA6D3F" w:rsidP="00AF7FD0">
            <w:pPr>
              <w:spacing w:after="0" w:line="240" w:lineRule="auto"/>
              <w:jc w:val="right"/>
              <w:rPr>
                <w:rFonts w:asciiTheme="minorHAnsi" w:eastAsia="Times New Roman" w:hAnsiTheme="minorHAnsi" w:cstheme="minorHAnsi"/>
                <w:bCs/>
                <w:sz w:val="18"/>
                <w:szCs w:val="18"/>
                <w:lang w:val="sr-Cyrl-RS"/>
              </w:rPr>
            </w:pPr>
            <w:r>
              <w:rPr>
                <w:rFonts w:asciiTheme="minorHAnsi" w:eastAsia="Times New Roman" w:hAnsiTheme="minorHAnsi" w:cstheme="minorHAnsi"/>
                <w:bCs/>
                <w:sz w:val="18"/>
                <w:szCs w:val="18"/>
                <w:lang w:val="sr-Cyrl-RS"/>
              </w:rPr>
              <w:t>Статистика о интегрисаним дозволама</w:t>
            </w:r>
          </w:p>
        </w:tc>
        <w:tc>
          <w:tcPr>
            <w:tcW w:w="1791" w:type="dxa"/>
            <w:shd w:val="clear" w:color="000000" w:fill="D9D9D9"/>
            <w:vAlign w:val="center"/>
          </w:tcPr>
          <w:p w14:paraId="4762AF8A" w14:textId="77777777" w:rsidR="00AF7FD0" w:rsidRPr="007103BE" w:rsidRDefault="00AF7FD0" w:rsidP="00AF7FD0">
            <w:pPr>
              <w:spacing w:after="0" w:line="240" w:lineRule="auto"/>
              <w:jc w:val="right"/>
              <w:rPr>
                <w:rFonts w:asciiTheme="minorHAnsi" w:eastAsia="Times New Roman" w:hAnsiTheme="minorHAnsi" w:cstheme="minorHAnsi"/>
                <w:bCs/>
                <w:sz w:val="18"/>
                <w:szCs w:val="18"/>
                <w:lang w:val="sr-Cyrl-RS"/>
              </w:rPr>
            </w:pPr>
            <w:r w:rsidRPr="007103BE">
              <w:rPr>
                <w:rFonts w:asciiTheme="minorHAnsi" w:eastAsia="Times New Roman" w:hAnsiTheme="minorHAnsi" w:cstheme="minorHAnsi"/>
                <w:bCs/>
                <w:sz w:val="18"/>
                <w:szCs w:val="18"/>
                <w:lang w:val="sr-Cyrl-RS"/>
              </w:rPr>
              <w:t>-</w:t>
            </w:r>
          </w:p>
        </w:tc>
        <w:tc>
          <w:tcPr>
            <w:tcW w:w="2184" w:type="dxa"/>
            <w:shd w:val="clear" w:color="000000" w:fill="D9D9D9"/>
            <w:vAlign w:val="center"/>
          </w:tcPr>
          <w:p w14:paraId="2FF516DA" w14:textId="50E375EE" w:rsidR="00AF7FD0" w:rsidRPr="007103BE" w:rsidRDefault="00CA6D3F" w:rsidP="00AF7FD0">
            <w:pPr>
              <w:spacing w:after="0" w:line="216" w:lineRule="auto"/>
              <w:ind w:left="-142" w:right="-74"/>
              <w:jc w:val="right"/>
              <w:rPr>
                <w:rFonts w:asciiTheme="minorHAnsi" w:eastAsia="Times New Roman" w:hAnsiTheme="minorHAnsi" w:cstheme="minorHAnsi"/>
                <w:bCs/>
                <w:sz w:val="18"/>
                <w:szCs w:val="18"/>
                <w:lang w:val="sr-Cyrl-RS"/>
              </w:rPr>
            </w:pPr>
            <w:r>
              <w:rPr>
                <w:rFonts w:asciiTheme="minorHAnsi" w:eastAsia="Times New Roman" w:hAnsiTheme="minorHAnsi" w:cstheme="minorHAnsi"/>
                <w:bCs/>
                <w:sz w:val="18"/>
                <w:szCs w:val="18"/>
                <w:lang w:val="sr-Cyrl-RS"/>
              </w:rPr>
              <w:t xml:space="preserve">Сва </w:t>
            </w:r>
            <w:r w:rsidR="004D3E82">
              <w:rPr>
                <w:rFonts w:asciiTheme="minorHAnsi" w:eastAsia="Times New Roman" w:hAnsiTheme="minorHAnsi" w:cstheme="minorHAnsi"/>
                <w:bCs/>
                <w:sz w:val="18"/>
                <w:szCs w:val="18"/>
                <w:lang w:val="sr-Cyrl-RS"/>
              </w:rPr>
              <w:t>велика постројења за сагоревање</w:t>
            </w:r>
            <w:r>
              <w:rPr>
                <w:rFonts w:asciiTheme="minorHAnsi" w:eastAsia="Times New Roman" w:hAnsiTheme="minorHAnsi" w:cstheme="minorHAnsi"/>
                <w:bCs/>
                <w:sz w:val="18"/>
                <w:szCs w:val="18"/>
                <w:lang w:val="sr-Cyrl-RS"/>
              </w:rPr>
              <w:t xml:space="preserve"> у складу су са</w:t>
            </w:r>
            <w:r w:rsidR="00AF7FD0" w:rsidRPr="007103BE">
              <w:rPr>
                <w:rFonts w:asciiTheme="minorHAnsi" w:eastAsia="Times New Roman" w:hAnsiTheme="minorHAnsi" w:cstheme="minorHAnsi"/>
                <w:bCs/>
                <w:sz w:val="18"/>
                <w:szCs w:val="18"/>
                <w:lang w:val="sr-Cyrl-RS"/>
              </w:rPr>
              <w:t xml:space="preserve"> BAT AELs</w:t>
            </w:r>
          </w:p>
          <w:p w14:paraId="687A7B3D" w14:textId="77777777" w:rsidR="00AF7FD0" w:rsidRPr="007103BE" w:rsidRDefault="00AF7FD0" w:rsidP="00AF7FD0">
            <w:pPr>
              <w:spacing w:after="0" w:line="216" w:lineRule="auto"/>
              <w:ind w:left="-142" w:right="-74"/>
              <w:jc w:val="right"/>
              <w:rPr>
                <w:rFonts w:asciiTheme="minorHAnsi" w:eastAsia="Times New Roman" w:hAnsiTheme="minorHAnsi" w:cstheme="minorHAnsi"/>
                <w:bCs/>
                <w:sz w:val="18"/>
                <w:szCs w:val="18"/>
                <w:lang w:val="sr-Cyrl-RS"/>
              </w:rPr>
            </w:pPr>
            <w:r w:rsidRPr="007103BE">
              <w:rPr>
                <w:rFonts w:asciiTheme="minorHAnsi" w:eastAsia="Times New Roman" w:hAnsiTheme="minorHAnsi" w:cstheme="minorHAnsi"/>
                <w:bCs/>
                <w:sz w:val="18"/>
                <w:szCs w:val="18"/>
                <w:lang w:val="sr-Cyrl-RS"/>
              </w:rPr>
              <w:t>[2030]</w:t>
            </w:r>
          </w:p>
        </w:tc>
      </w:tr>
      <w:tr w:rsidR="00AF7FD0" w:rsidRPr="007103BE" w14:paraId="540CBC17" w14:textId="77777777" w:rsidTr="00E61A7E">
        <w:trPr>
          <w:gridAfter w:val="1"/>
          <w:wAfter w:w="11" w:type="dxa"/>
          <w:trHeight w:val="562"/>
        </w:trPr>
        <w:tc>
          <w:tcPr>
            <w:tcW w:w="988" w:type="dxa"/>
            <w:shd w:val="clear" w:color="auto" w:fill="auto"/>
            <w:vAlign w:val="center"/>
          </w:tcPr>
          <w:p w14:paraId="74DF0F4F" w14:textId="77777777" w:rsidR="00AF7FD0" w:rsidRPr="007103BE" w:rsidRDefault="00AF7FD0" w:rsidP="00AF7FD0">
            <w:pPr>
              <w:spacing w:after="0" w:line="240" w:lineRule="auto"/>
              <w:ind w:left="-103" w:right="-98"/>
              <w:jc w:val="center"/>
              <w:rPr>
                <w:rFonts w:asciiTheme="minorHAnsi" w:eastAsia="Times New Roman" w:hAnsiTheme="minorHAnsi" w:cstheme="minorHAnsi"/>
                <w:color w:val="0563C1"/>
                <w:sz w:val="18"/>
                <w:szCs w:val="18"/>
                <w:u w:val="single"/>
                <w:lang w:val="sr-Cyrl-RS"/>
              </w:rPr>
            </w:pPr>
            <w:r w:rsidRPr="007103BE">
              <w:rPr>
                <w:rFonts w:asciiTheme="minorHAnsi" w:hAnsiTheme="minorHAnsi" w:cstheme="minorHAnsi"/>
                <w:color w:val="000000"/>
                <w:sz w:val="18"/>
                <w:szCs w:val="18"/>
                <w:lang w:val="sr-Cyrl-RS"/>
              </w:rPr>
              <w:t>[A]</w:t>
            </w:r>
            <w:r w:rsidRPr="007103BE">
              <w:rPr>
                <w:rStyle w:val="FootnoteReference"/>
                <w:rFonts w:asciiTheme="minorHAnsi" w:hAnsiTheme="minorHAnsi" w:cstheme="minorHAnsi"/>
                <w:color w:val="000000"/>
                <w:sz w:val="18"/>
                <w:szCs w:val="18"/>
                <w:lang w:val="sr-Cyrl-RS"/>
              </w:rPr>
              <w:footnoteReference w:id="54"/>
            </w:r>
          </w:p>
        </w:tc>
        <w:tc>
          <w:tcPr>
            <w:tcW w:w="5108" w:type="dxa"/>
            <w:shd w:val="clear" w:color="auto" w:fill="auto"/>
            <w:hideMark/>
          </w:tcPr>
          <w:p w14:paraId="3DE523DD" w14:textId="77777777" w:rsidR="007E6E7B" w:rsidRPr="007E6E7B" w:rsidRDefault="00AF7FD0" w:rsidP="007E6E7B">
            <w:pPr>
              <w:spacing w:after="0" w:line="240" w:lineRule="auto"/>
              <w:ind w:left="-107" w:right="-110"/>
              <w:jc w:val="left"/>
              <w:rPr>
                <w:rFonts w:asciiTheme="minorHAnsi" w:eastAsia="Times New Roman" w:hAnsiTheme="minorHAnsi" w:cstheme="minorHAnsi"/>
                <w:color w:val="000000"/>
                <w:sz w:val="18"/>
                <w:szCs w:val="18"/>
                <w:lang w:val="en-US"/>
              </w:rPr>
            </w:pPr>
            <w:r w:rsidRPr="007103BE">
              <w:rPr>
                <w:rFonts w:asciiTheme="minorHAnsi" w:eastAsia="Times New Roman" w:hAnsiTheme="minorHAnsi" w:cstheme="minorHAnsi"/>
                <w:color w:val="000000"/>
                <w:sz w:val="18"/>
                <w:szCs w:val="18"/>
                <w:lang w:val="sr-Cyrl-RS"/>
              </w:rPr>
              <w:t xml:space="preserve">Обезбеђивање потпуног усклађивања домаћег законодавства са Директивом о индустријским емисијама </w:t>
            </w:r>
            <w:r w:rsidR="007E6E7B">
              <w:rPr>
                <w:rFonts w:asciiTheme="minorHAnsi" w:eastAsia="Times New Roman" w:hAnsiTheme="minorHAnsi" w:cstheme="minorHAnsi"/>
                <w:color w:val="000000"/>
                <w:sz w:val="18"/>
                <w:szCs w:val="18"/>
                <w:lang w:val="sr-Cyrl-RS"/>
              </w:rPr>
              <w:t xml:space="preserve">за велика постројења за сагоревање из Анекса </w:t>
            </w:r>
            <w:r w:rsidR="007E6E7B" w:rsidRPr="007E6E7B">
              <w:rPr>
                <w:rFonts w:asciiTheme="minorHAnsi" w:eastAsia="Times New Roman" w:hAnsiTheme="minorHAnsi" w:cstheme="minorHAnsi"/>
                <w:color w:val="000000"/>
                <w:sz w:val="18"/>
                <w:szCs w:val="18"/>
                <w:lang w:val="en-US"/>
              </w:rPr>
              <w:t>I</w:t>
            </w:r>
          </w:p>
          <w:p w14:paraId="2C5B3DB1" w14:textId="206BDF80" w:rsidR="00AF7FD0" w:rsidRPr="007103BE" w:rsidRDefault="00AF7FD0" w:rsidP="00274956">
            <w:pPr>
              <w:spacing w:after="0" w:line="240" w:lineRule="auto"/>
              <w:ind w:left="-107" w:right="-110"/>
              <w:jc w:val="lef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t>Измене и допуне Уредбе о граничним вредностима емисија загађујућих материја у ваздух из постројења за сагоревањ</w:t>
            </w:r>
            <w:r w:rsidR="00274956">
              <w:rPr>
                <w:rFonts w:asciiTheme="minorHAnsi" w:eastAsia="Times New Roman" w:hAnsiTheme="minorHAnsi" w:cstheme="minorHAnsi"/>
                <w:color w:val="000000"/>
                <w:sz w:val="18"/>
                <w:szCs w:val="18"/>
                <w:lang w:val="sr-Cyrl-RS"/>
              </w:rPr>
              <w:t>е (СГРС, бр. 6/16)</w:t>
            </w:r>
          </w:p>
        </w:tc>
        <w:tc>
          <w:tcPr>
            <w:tcW w:w="2621" w:type="dxa"/>
            <w:shd w:val="clear" w:color="auto" w:fill="auto"/>
            <w:vAlign w:val="center"/>
          </w:tcPr>
          <w:p w14:paraId="435A69AC" w14:textId="77777777" w:rsidR="00AF7FD0" w:rsidRPr="007103BE" w:rsidRDefault="00AF7FD0" w:rsidP="00AF7FD0">
            <w:pPr>
              <w:spacing w:after="0" w:line="240" w:lineRule="auto"/>
              <w:jc w:val="righ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t>-</w:t>
            </w:r>
          </w:p>
        </w:tc>
        <w:tc>
          <w:tcPr>
            <w:tcW w:w="2097" w:type="dxa"/>
            <w:shd w:val="clear" w:color="auto" w:fill="auto"/>
            <w:vAlign w:val="center"/>
          </w:tcPr>
          <w:p w14:paraId="7E94B210" w14:textId="788003BE" w:rsidR="00AF7FD0" w:rsidRPr="007103BE" w:rsidRDefault="008B642F" w:rsidP="00AF7FD0">
            <w:pPr>
              <w:spacing w:after="0" w:line="240" w:lineRule="auto"/>
              <w:jc w:val="right"/>
              <w:rPr>
                <w:rFonts w:asciiTheme="minorHAnsi" w:eastAsia="Times New Roman" w:hAnsiTheme="minorHAnsi" w:cstheme="minorHAnsi"/>
                <w:color w:val="000000"/>
                <w:sz w:val="18"/>
                <w:szCs w:val="18"/>
                <w:lang w:val="sr-Cyrl-RS"/>
              </w:rPr>
            </w:pPr>
            <w:r>
              <w:rPr>
                <w:rFonts w:asciiTheme="minorHAnsi" w:eastAsia="Times New Roman" w:hAnsiTheme="minorHAnsi" w:cstheme="minorHAnsi"/>
                <w:color w:val="000000"/>
                <w:sz w:val="18"/>
                <w:szCs w:val="18"/>
                <w:lang w:val="sr-Cyrl-RS"/>
              </w:rPr>
              <w:t>Измењен</w:t>
            </w:r>
            <w:r w:rsidR="00CA6D3F">
              <w:rPr>
                <w:rFonts w:asciiTheme="minorHAnsi" w:eastAsia="Times New Roman" w:hAnsiTheme="minorHAnsi" w:cstheme="minorHAnsi"/>
                <w:color w:val="000000"/>
                <w:sz w:val="18"/>
                <w:szCs w:val="18"/>
                <w:lang w:val="sr-Cyrl-RS"/>
              </w:rPr>
              <w:t xml:space="preserve"> </w:t>
            </w:r>
            <w:r w:rsidR="00CA6D3F" w:rsidRPr="00CA6D3F">
              <w:rPr>
                <w:rFonts w:asciiTheme="minorHAnsi" w:eastAsia="Times New Roman" w:hAnsiTheme="minorHAnsi" w:cstheme="minorHAnsi"/>
                <w:color w:val="000000"/>
                <w:sz w:val="18"/>
                <w:szCs w:val="18"/>
                <w:lang w:val="sr-Cyrl-RS"/>
              </w:rPr>
              <w:t>Закон о интегрисаном спречавању и контроли загађивања животне средине</w:t>
            </w:r>
            <w:r w:rsidR="00CA6D3F">
              <w:rPr>
                <w:rFonts w:asciiTheme="minorHAnsi" w:eastAsia="Times New Roman" w:hAnsiTheme="minorHAnsi" w:cstheme="minorHAnsi"/>
                <w:color w:val="000000"/>
                <w:sz w:val="18"/>
                <w:szCs w:val="18"/>
                <w:lang w:val="sr-Cyrl-RS"/>
              </w:rPr>
              <w:t xml:space="preserve"> и наведен</w:t>
            </w:r>
            <w:r>
              <w:rPr>
                <w:rFonts w:asciiTheme="minorHAnsi" w:eastAsia="Times New Roman" w:hAnsiTheme="minorHAnsi" w:cstheme="minorHAnsi"/>
                <w:color w:val="000000"/>
                <w:sz w:val="18"/>
                <w:szCs w:val="18"/>
                <w:lang w:val="sr-Cyrl-RS"/>
              </w:rPr>
              <w:t xml:space="preserve">а </w:t>
            </w:r>
            <w:r w:rsidR="00CA6D3F">
              <w:rPr>
                <w:rFonts w:asciiTheme="minorHAnsi" w:eastAsia="Times New Roman" w:hAnsiTheme="minorHAnsi" w:cstheme="minorHAnsi"/>
                <w:color w:val="000000"/>
                <w:sz w:val="18"/>
                <w:szCs w:val="18"/>
                <w:lang w:val="sr-Cyrl-RS"/>
              </w:rPr>
              <w:t>подзаконск</w:t>
            </w:r>
            <w:r>
              <w:rPr>
                <w:rFonts w:asciiTheme="minorHAnsi" w:eastAsia="Times New Roman" w:hAnsiTheme="minorHAnsi" w:cstheme="minorHAnsi"/>
                <w:color w:val="000000"/>
                <w:sz w:val="18"/>
                <w:szCs w:val="18"/>
                <w:lang w:val="sr-Cyrl-RS"/>
              </w:rPr>
              <w:t>а</w:t>
            </w:r>
            <w:r w:rsidR="00CA6D3F">
              <w:rPr>
                <w:rFonts w:asciiTheme="minorHAnsi" w:eastAsia="Times New Roman" w:hAnsiTheme="minorHAnsi" w:cstheme="minorHAnsi"/>
                <w:color w:val="000000"/>
                <w:sz w:val="18"/>
                <w:szCs w:val="18"/>
                <w:lang w:val="sr-Cyrl-RS"/>
              </w:rPr>
              <w:t xml:space="preserve"> акт</w:t>
            </w:r>
            <w:r w:rsidR="00FA5FB8">
              <w:rPr>
                <w:rFonts w:asciiTheme="minorHAnsi" w:eastAsia="Times New Roman" w:hAnsiTheme="minorHAnsi" w:cstheme="minorHAnsi"/>
                <w:color w:val="000000"/>
                <w:sz w:val="18"/>
                <w:szCs w:val="18"/>
                <w:lang w:val="sr-Cyrl-RS"/>
              </w:rPr>
              <w:t>а</w:t>
            </w:r>
            <w:r w:rsidR="00CA6D3F">
              <w:rPr>
                <w:rFonts w:asciiTheme="minorHAnsi" w:eastAsia="Times New Roman" w:hAnsiTheme="minorHAnsi" w:cstheme="minorHAnsi"/>
                <w:color w:val="000000"/>
                <w:sz w:val="18"/>
                <w:szCs w:val="18"/>
                <w:lang w:val="sr-Cyrl-RS"/>
              </w:rPr>
              <w:t xml:space="preserve"> </w:t>
            </w:r>
          </w:p>
        </w:tc>
        <w:tc>
          <w:tcPr>
            <w:tcW w:w="1570" w:type="dxa"/>
            <w:shd w:val="clear" w:color="auto" w:fill="auto"/>
            <w:vAlign w:val="center"/>
          </w:tcPr>
          <w:p w14:paraId="29801410" w14:textId="46C64EB6" w:rsidR="00AF7FD0" w:rsidRPr="007103BE" w:rsidRDefault="00CA6D3F" w:rsidP="00AF7FD0">
            <w:pPr>
              <w:spacing w:after="0" w:line="240" w:lineRule="auto"/>
              <w:jc w:val="right"/>
              <w:rPr>
                <w:rFonts w:asciiTheme="minorHAnsi" w:eastAsia="Times New Roman" w:hAnsiTheme="minorHAnsi" w:cstheme="minorHAnsi"/>
                <w:color w:val="000000"/>
                <w:sz w:val="18"/>
                <w:szCs w:val="18"/>
                <w:lang w:val="sr-Cyrl-RS"/>
              </w:rPr>
            </w:pPr>
            <w:r>
              <w:rPr>
                <w:rFonts w:asciiTheme="minorHAnsi" w:eastAsia="Times New Roman" w:hAnsiTheme="minorHAnsi" w:cstheme="minorHAnsi"/>
                <w:color w:val="000000"/>
                <w:sz w:val="18"/>
                <w:szCs w:val="18"/>
                <w:lang w:val="sr-Cyrl-RS"/>
              </w:rPr>
              <w:t xml:space="preserve">План </w:t>
            </w:r>
            <w:r w:rsidR="00A03427">
              <w:rPr>
                <w:rFonts w:asciiTheme="minorHAnsi" w:eastAsia="Times New Roman" w:hAnsiTheme="minorHAnsi" w:cstheme="minorHAnsi"/>
                <w:color w:val="000000"/>
                <w:sz w:val="18"/>
                <w:szCs w:val="18"/>
                <w:lang w:val="sr-Cyrl-RS"/>
              </w:rPr>
              <w:t>за спровођење</w:t>
            </w:r>
            <w:r>
              <w:rPr>
                <w:rFonts w:asciiTheme="minorHAnsi" w:eastAsia="Times New Roman" w:hAnsiTheme="minorHAnsi" w:cstheme="minorHAnsi"/>
                <w:color w:val="000000"/>
                <w:sz w:val="18"/>
                <w:szCs w:val="18"/>
                <w:lang w:val="sr-Cyrl-RS"/>
              </w:rPr>
              <w:t xml:space="preserve"> Директиве </w:t>
            </w:r>
            <w:r w:rsidR="00AF7FD0" w:rsidRPr="007103BE">
              <w:rPr>
                <w:rFonts w:asciiTheme="minorHAnsi" w:eastAsia="Times New Roman" w:hAnsiTheme="minorHAnsi" w:cstheme="minorHAnsi"/>
                <w:color w:val="000000"/>
                <w:sz w:val="18"/>
                <w:szCs w:val="18"/>
                <w:lang w:val="sr-Cyrl-RS"/>
              </w:rPr>
              <w:t>2010/</w:t>
            </w:r>
            <w:r w:rsidR="00274956">
              <w:rPr>
                <w:rFonts w:asciiTheme="minorHAnsi" w:eastAsia="Times New Roman" w:hAnsiTheme="minorHAnsi" w:cstheme="minorHAnsi"/>
                <w:color w:val="000000"/>
                <w:sz w:val="18"/>
                <w:szCs w:val="18"/>
                <w:lang w:val="sr-Cyrl-RS"/>
              </w:rPr>
              <w:t>75</w:t>
            </w:r>
            <w:r w:rsidR="00AF7FD0" w:rsidRPr="007103BE">
              <w:rPr>
                <w:rFonts w:asciiTheme="minorHAnsi" w:eastAsia="Times New Roman" w:hAnsiTheme="minorHAnsi" w:cstheme="minorHAnsi"/>
                <w:color w:val="000000"/>
                <w:sz w:val="18"/>
                <w:szCs w:val="18"/>
                <w:lang w:val="sr-Cyrl-RS"/>
              </w:rPr>
              <w:t>/</w:t>
            </w:r>
            <w:r>
              <w:rPr>
                <w:rFonts w:asciiTheme="minorHAnsi" w:eastAsia="Times New Roman" w:hAnsiTheme="minorHAnsi" w:cstheme="minorHAnsi"/>
                <w:color w:val="000000"/>
                <w:sz w:val="18"/>
                <w:szCs w:val="18"/>
                <w:lang w:val="sr-Cyrl-RS"/>
              </w:rPr>
              <w:t xml:space="preserve">ЕУ </w:t>
            </w:r>
          </w:p>
        </w:tc>
        <w:tc>
          <w:tcPr>
            <w:tcW w:w="1791" w:type="dxa"/>
            <w:shd w:val="clear" w:color="auto" w:fill="auto"/>
            <w:vAlign w:val="center"/>
          </w:tcPr>
          <w:p w14:paraId="318E7438" w14:textId="77777777" w:rsidR="00AF7FD0" w:rsidRPr="007103BE" w:rsidRDefault="00AF7FD0" w:rsidP="00AF7FD0">
            <w:pPr>
              <w:spacing w:after="0" w:line="240" w:lineRule="auto"/>
              <w:jc w:val="righ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t>-</w:t>
            </w:r>
          </w:p>
        </w:tc>
        <w:tc>
          <w:tcPr>
            <w:tcW w:w="2184" w:type="dxa"/>
            <w:shd w:val="clear" w:color="auto" w:fill="auto"/>
            <w:vAlign w:val="center"/>
          </w:tcPr>
          <w:p w14:paraId="35DC0085" w14:textId="2FDFBB12" w:rsidR="00AF7FD0" w:rsidRPr="007103BE" w:rsidRDefault="00CA6D3F" w:rsidP="00AF7FD0">
            <w:pPr>
              <w:spacing w:after="0" w:line="240" w:lineRule="auto"/>
              <w:ind w:left="-142" w:right="-74"/>
              <w:jc w:val="right"/>
              <w:rPr>
                <w:rFonts w:asciiTheme="minorHAnsi" w:eastAsia="Times New Roman" w:hAnsiTheme="minorHAnsi" w:cstheme="minorHAnsi"/>
                <w:color w:val="000000"/>
                <w:sz w:val="18"/>
                <w:szCs w:val="18"/>
                <w:lang w:val="sr-Cyrl-RS"/>
              </w:rPr>
            </w:pPr>
            <w:r w:rsidRPr="00CA6D3F">
              <w:rPr>
                <w:rFonts w:asciiTheme="minorHAnsi" w:eastAsia="Times New Roman" w:hAnsiTheme="minorHAnsi" w:cstheme="minorHAnsi"/>
                <w:color w:val="000000"/>
                <w:sz w:val="18"/>
                <w:szCs w:val="18"/>
                <w:lang w:val="sr-Cyrl-RS"/>
              </w:rPr>
              <w:t xml:space="preserve">Измењени Закон о интегрисаном спречавању и контроли загађивања животне средине и наведени подзаконски акти </w:t>
            </w:r>
            <w:r w:rsidR="00AF7FD0" w:rsidRPr="007103BE">
              <w:rPr>
                <w:rFonts w:asciiTheme="minorHAnsi" w:eastAsia="Times New Roman" w:hAnsiTheme="minorHAnsi" w:cstheme="minorHAnsi"/>
                <w:color w:val="000000"/>
                <w:sz w:val="18"/>
                <w:szCs w:val="18"/>
                <w:lang w:val="sr-Cyrl-RS"/>
              </w:rPr>
              <w:t>[2023]</w:t>
            </w:r>
          </w:p>
        </w:tc>
      </w:tr>
      <w:tr w:rsidR="00CA6D3F" w:rsidRPr="007103BE" w14:paraId="61B037D0" w14:textId="77777777" w:rsidTr="00AA78A9">
        <w:trPr>
          <w:gridAfter w:val="1"/>
          <w:wAfter w:w="11" w:type="dxa"/>
          <w:trHeight w:val="321"/>
        </w:trPr>
        <w:tc>
          <w:tcPr>
            <w:tcW w:w="988" w:type="dxa"/>
            <w:shd w:val="clear" w:color="auto" w:fill="auto"/>
            <w:vAlign w:val="center"/>
            <w:hideMark/>
          </w:tcPr>
          <w:p w14:paraId="0798AD07" w14:textId="77777777" w:rsidR="00CA6D3F" w:rsidRPr="007103BE" w:rsidRDefault="00CA6D3F" w:rsidP="00CA6D3F">
            <w:pPr>
              <w:spacing w:after="0" w:line="240" w:lineRule="auto"/>
              <w:ind w:left="-103" w:right="-98"/>
              <w:jc w:val="center"/>
              <w:rPr>
                <w:rFonts w:asciiTheme="minorHAnsi" w:eastAsia="Times New Roman" w:hAnsiTheme="minorHAnsi" w:cstheme="minorHAnsi"/>
                <w:color w:val="000000"/>
                <w:sz w:val="18"/>
                <w:szCs w:val="18"/>
                <w:lang w:val="sr-Cyrl-RS"/>
              </w:rPr>
            </w:pPr>
          </w:p>
        </w:tc>
        <w:tc>
          <w:tcPr>
            <w:tcW w:w="5108" w:type="dxa"/>
            <w:shd w:val="clear" w:color="auto" w:fill="auto"/>
            <w:hideMark/>
          </w:tcPr>
          <w:p w14:paraId="0B6EF055" w14:textId="0C8E0BC8" w:rsidR="00CA6D3F" w:rsidRPr="007103BE" w:rsidRDefault="00CA6D3F" w:rsidP="00CA6D3F">
            <w:pPr>
              <w:spacing w:after="0" w:line="240" w:lineRule="auto"/>
              <w:ind w:left="-107" w:right="-110"/>
              <w:jc w:val="lef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t xml:space="preserve">Обезбеђивање повећања броја запослених у институцијама Србије на пословима издавања интегрисане дозволе у складу са идентификованим потребама у Специфичном плану </w:t>
            </w:r>
            <w:r w:rsidR="00A03427">
              <w:rPr>
                <w:rFonts w:asciiTheme="minorHAnsi" w:eastAsia="Times New Roman" w:hAnsiTheme="minorHAnsi" w:cstheme="minorHAnsi"/>
                <w:color w:val="000000"/>
                <w:sz w:val="18"/>
                <w:szCs w:val="18"/>
                <w:lang w:val="sr-Cyrl-RS"/>
              </w:rPr>
              <w:t>за спровођење</w:t>
            </w:r>
            <w:r w:rsidRPr="007103BE">
              <w:rPr>
                <w:rFonts w:asciiTheme="minorHAnsi" w:eastAsia="Times New Roman" w:hAnsiTheme="minorHAnsi" w:cstheme="minorHAnsi"/>
                <w:color w:val="000000"/>
                <w:sz w:val="18"/>
                <w:szCs w:val="18"/>
                <w:lang w:val="sr-Cyrl-RS"/>
              </w:rPr>
              <w:t xml:space="preserve"> ДИЕ (Пројекат ДИЕ Србија):</w:t>
            </w:r>
          </w:p>
          <w:p w14:paraId="3A069FAE" w14:textId="094ED81A" w:rsidR="00CA6D3F" w:rsidRPr="007103BE" w:rsidRDefault="00CA6D3F" w:rsidP="00CA6D3F">
            <w:pPr>
              <w:spacing w:after="0" w:line="240" w:lineRule="auto"/>
              <w:ind w:left="-107" w:right="-110"/>
              <w:jc w:val="lef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t xml:space="preserve">МЗЖС – Одељење за интегрисане дозволе: 4 радна места, издаваоци дозвола, слободна радна места; 6 радних места са техничким квалификацијама (постепено повећање броја запослених у овом одељењу у средњорочној перспективи) и 1 радно место </w:t>
            </w:r>
            <w:r w:rsidR="00274956">
              <w:rPr>
                <w:rFonts w:asciiTheme="minorHAnsi" w:eastAsia="Times New Roman" w:hAnsiTheme="minorHAnsi" w:cstheme="minorHAnsi"/>
                <w:color w:val="000000"/>
                <w:sz w:val="18"/>
                <w:szCs w:val="18"/>
                <w:lang w:val="sr-Cyrl-RS"/>
              </w:rPr>
              <w:t>за правника</w:t>
            </w:r>
          </w:p>
          <w:p w14:paraId="2B28B5E5" w14:textId="77777777" w:rsidR="00CA6D3F" w:rsidRPr="007103BE" w:rsidRDefault="00CA6D3F" w:rsidP="00CA6D3F">
            <w:pPr>
              <w:spacing w:after="0" w:line="240" w:lineRule="auto"/>
              <w:ind w:left="-107" w:right="-110"/>
              <w:jc w:val="lef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t>Аутономна покрајина Војводина (Покрајински секретаријат за урбанизам и заштиту животне средине): 2 радна места, писци дозвола, 1 радно место за правника</w:t>
            </w:r>
          </w:p>
          <w:p w14:paraId="53D6EA4E" w14:textId="06DA4BCF" w:rsidR="00CA6D3F" w:rsidRPr="007103BE" w:rsidRDefault="00CA6D3F" w:rsidP="00CA6D3F">
            <w:pPr>
              <w:spacing w:after="0" w:line="240" w:lineRule="auto"/>
              <w:ind w:left="-107" w:right="-110"/>
              <w:jc w:val="lef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t>МЗЖС:</w:t>
            </w:r>
          </w:p>
          <w:p w14:paraId="76E7A38D" w14:textId="500B453D" w:rsidR="00CA6D3F" w:rsidRPr="007103BE" w:rsidRDefault="00CA6D3F" w:rsidP="00CA6D3F">
            <w:pPr>
              <w:spacing w:after="0" w:line="240" w:lineRule="auto"/>
              <w:ind w:left="-107" w:right="-110"/>
              <w:jc w:val="lef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lastRenderedPageBreak/>
              <w:t xml:space="preserve">ДИЕ Поглавље 3: 1 радно место за стручњака за </w:t>
            </w:r>
            <w:r w:rsidR="004D3E82">
              <w:rPr>
                <w:rFonts w:asciiTheme="minorHAnsi" w:eastAsia="Times New Roman" w:hAnsiTheme="minorHAnsi" w:cstheme="minorHAnsi"/>
                <w:color w:val="000000"/>
                <w:sz w:val="18"/>
                <w:szCs w:val="18"/>
                <w:lang w:val="sr-Cyrl-RS"/>
              </w:rPr>
              <w:t>велика постројења за сагоревање</w:t>
            </w:r>
          </w:p>
          <w:p w14:paraId="2F7A43AC" w14:textId="77777777" w:rsidR="00CA6D3F" w:rsidRPr="007103BE" w:rsidRDefault="00CA6D3F" w:rsidP="00CA6D3F">
            <w:pPr>
              <w:spacing w:after="0" w:line="240" w:lineRule="auto"/>
              <w:ind w:left="-107" w:right="-110"/>
              <w:jc w:val="lef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t>ДИЕ Поглавље 4: 1 радно место за стручњака за инсинерацију отпада</w:t>
            </w:r>
          </w:p>
          <w:p w14:paraId="0082E33F" w14:textId="77777777" w:rsidR="00CA6D3F" w:rsidRPr="007103BE" w:rsidRDefault="00CA6D3F" w:rsidP="00CA6D3F">
            <w:pPr>
              <w:spacing w:after="0" w:line="240" w:lineRule="auto"/>
              <w:ind w:left="-107" w:right="-110"/>
              <w:jc w:val="lef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t>ДИЕ Поглавље 5: 1 радно место, службеник са искуством у хемијском инжењерингу</w:t>
            </w:r>
          </w:p>
          <w:p w14:paraId="38549F7C" w14:textId="77777777" w:rsidR="00CA6D3F" w:rsidRPr="007103BE" w:rsidRDefault="00CA6D3F" w:rsidP="00CA6D3F">
            <w:pPr>
              <w:spacing w:after="0" w:line="240" w:lineRule="auto"/>
              <w:ind w:left="-107" w:right="-110"/>
              <w:jc w:val="lef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t>АЗЖС:</w:t>
            </w:r>
          </w:p>
          <w:p w14:paraId="0732A3E3" w14:textId="21772959" w:rsidR="00CA6D3F" w:rsidRPr="007103BE" w:rsidRDefault="00CA6D3F" w:rsidP="00CA6D3F">
            <w:pPr>
              <w:spacing w:after="0" w:line="240" w:lineRule="auto"/>
              <w:ind w:left="-107" w:right="-110"/>
              <w:jc w:val="lef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t>ДИЕ Поглавље 5: 1 радно место, службеник са искуством у хемијском инжењерингу</w:t>
            </w:r>
          </w:p>
        </w:tc>
        <w:tc>
          <w:tcPr>
            <w:tcW w:w="2621" w:type="dxa"/>
            <w:shd w:val="clear" w:color="auto" w:fill="auto"/>
            <w:vAlign w:val="center"/>
          </w:tcPr>
          <w:p w14:paraId="3CC5F3BD" w14:textId="77777777" w:rsidR="00CA6D3F" w:rsidRPr="007103BE" w:rsidRDefault="00CA6D3F" w:rsidP="00CA6D3F">
            <w:pPr>
              <w:spacing w:after="0" w:line="240" w:lineRule="auto"/>
              <w:jc w:val="righ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lastRenderedPageBreak/>
              <w:t>-</w:t>
            </w:r>
          </w:p>
        </w:tc>
        <w:tc>
          <w:tcPr>
            <w:tcW w:w="2097" w:type="dxa"/>
            <w:shd w:val="clear" w:color="auto" w:fill="auto"/>
            <w:vAlign w:val="center"/>
          </w:tcPr>
          <w:p w14:paraId="11245CF3" w14:textId="268A7D5C" w:rsidR="00CA6D3F" w:rsidRPr="007103BE" w:rsidRDefault="00CA6D3F" w:rsidP="00CA6D3F">
            <w:pPr>
              <w:spacing w:after="0" w:line="240" w:lineRule="auto"/>
              <w:jc w:val="right"/>
              <w:rPr>
                <w:rFonts w:asciiTheme="minorHAnsi" w:eastAsia="Times New Roman" w:hAnsiTheme="minorHAnsi" w:cstheme="minorHAnsi"/>
                <w:color w:val="000000"/>
                <w:sz w:val="18"/>
                <w:szCs w:val="18"/>
                <w:lang w:val="sr-Cyrl-RS"/>
              </w:rPr>
            </w:pPr>
            <w:r>
              <w:rPr>
                <w:rFonts w:asciiTheme="minorHAnsi" w:eastAsia="Times New Roman" w:hAnsiTheme="minorHAnsi" w:cstheme="minorHAnsi"/>
                <w:color w:val="000000"/>
                <w:sz w:val="18"/>
                <w:szCs w:val="18"/>
                <w:lang w:val="sr-Cyrl-RS"/>
              </w:rPr>
              <w:t>Ојачани капацитети МЖЗС и</w:t>
            </w:r>
            <w:r w:rsidRPr="007103BE">
              <w:rPr>
                <w:rFonts w:asciiTheme="minorHAnsi" w:eastAsia="Times New Roman" w:hAnsiTheme="minorHAnsi" w:cstheme="minorHAnsi"/>
                <w:color w:val="000000"/>
                <w:sz w:val="18"/>
                <w:szCs w:val="18"/>
                <w:lang w:val="sr-Cyrl-RS"/>
              </w:rPr>
              <w:t xml:space="preserve"> Аутономн</w:t>
            </w:r>
            <w:r>
              <w:rPr>
                <w:rFonts w:asciiTheme="minorHAnsi" w:eastAsia="Times New Roman" w:hAnsiTheme="minorHAnsi" w:cstheme="minorHAnsi"/>
                <w:color w:val="000000"/>
                <w:sz w:val="18"/>
                <w:szCs w:val="18"/>
                <w:lang w:val="sr-Cyrl-RS"/>
              </w:rPr>
              <w:t>е</w:t>
            </w:r>
            <w:r w:rsidRPr="007103BE">
              <w:rPr>
                <w:rFonts w:asciiTheme="minorHAnsi" w:eastAsia="Times New Roman" w:hAnsiTheme="minorHAnsi" w:cstheme="minorHAnsi"/>
                <w:color w:val="000000"/>
                <w:sz w:val="18"/>
                <w:szCs w:val="18"/>
                <w:lang w:val="sr-Cyrl-RS"/>
              </w:rPr>
              <w:t xml:space="preserve"> покрајин</w:t>
            </w:r>
            <w:r>
              <w:rPr>
                <w:rFonts w:asciiTheme="minorHAnsi" w:eastAsia="Times New Roman" w:hAnsiTheme="minorHAnsi" w:cstheme="minorHAnsi"/>
                <w:color w:val="000000"/>
                <w:sz w:val="18"/>
                <w:szCs w:val="18"/>
                <w:lang w:val="sr-Cyrl-RS"/>
              </w:rPr>
              <w:t>е</w:t>
            </w:r>
            <w:r w:rsidRPr="007103BE">
              <w:rPr>
                <w:rFonts w:asciiTheme="minorHAnsi" w:eastAsia="Times New Roman" w:hAnsiTheme="minorHAnsi" w:cstheme="minorHAnsi"/>
                <w:color w:val="000000"/>
                <w:sz w:val="18"/>
                <w:szCs w:val="18"/>
                <w:lang w:val="sr-Cyrl-RS"/>
              </w:rPr>
              <w:t xml:space="preserve"> </w:t>
            </w:r>
          </w:p>
        </w:tc>
        <w:tc>
          <w:tcPr>
            <w:tcW w:w="1570" w:type="dxa"/>
            <w:shd w:val="clear" w:color="auto" w:fill="auto"/>
          </w:tcPr>
          <w:p w14:paraId="12CDA0EC" w14:textId="77777777" w:rsidR="00CA6D3F" w:rsidRDefault="00CA6D3F" w:rsidP="00CA6D3F">
            <w:pPr>
              <w:spacing w:after="0" w:line="240" w:lineRule="auto"/>
              <w:jc w:val="right"/>
              <w:rPr>
                <w:rFonts w:asciiTheme="minorHAnsi" w:eastAsia="Times New Roman" w:hAnsiTheme="minorHAnsi" w:cstheme="minorHAnsi"/>
                <w:color w:val="000000"/>
                <w:sz w:val="18"/>
                <w:szCs w:val="18"/>
                <w:lang w:val="sr-Cyrl-RS"/>
              </w:rPr>
            </w:pPr>
          </w:p>
          <w:p w14:paraId="11CBC8F9" w14:textId="77777777" w:rsidR="00CA6D3F" w:rsidRDefault="00CA6D3F" w:rsidP="00CA6D3F">
            <w:pPr>
              <w:spacing w:after="0" w:line="240" w:lineRule="auto"/>
              <w:jc w:val="right"/>
              <w:rPr>
                <w:rFonts w:asciiTheme="minorHAnsi" w:eastAsia="Times New Roman" w:hAnsiTheme="minorHAnsi" w:cstheme="minorHAnsi"/>
                <w:color w:val="000000"/>
                <w:sz w:val="18"/>
                <w:szCs w:val="18"/>
                <w:lang w:val="sr-Cyrl-RS"/>
              </w:rPr>
            </w:pPr>
          </w:p>
          <w:p w14:paraId="0C08866A" w14:textId="77777777" w:rsidR="00CA6D3F" w:rsidRDefault="00CA6D3F" w:rsidP="00CA6D3F">
            <w:pPr>
              <w:spacing w:after="0" w:line="240" w:lineRule="auto"/>
              <w:jc w:val="right"/>
              <w:rPr>
                <w:rFonts w:asciiTheme="minorHAnsi" w:eastAsia="Times New Roman" w:hAnsiTheme="minorHAnsi" w:cstheme="minorHAnsi"/>
                <w:color w:val="000000"/>
                <w:sz w:val="18"/>
                <w:szCs w:val="18"/>
                <w:lang w:val="sr-Cyrl-RS"/>
              </w:rPr>
            </w:pPr>
          </w:p>
          <w:p w14:paraId="6AB96790" w14:textId="77777777" w:rsidR="00CA6D3F" w:rsidRDefault="00CA6D3F" w:rsidP="00CA6D3F">
            <w:pPr>
              <w:spacing w:after="0" w:line="240" w:lineRule="auto"/>
              <w:jc w:val="right"/>
              <w:rPr>
                <w:rFonts w:asciiTheme="minorHAnsi" w:eastAsia="Times New Roman" w:hAnsiTheme="minorHAnsi" w:cstheme="minorHAnsi"/>
                <w:color w:val="000000"/>
                <w:sz w:val="18"/>
                <w:szCs w:val="18"/>
                <w:lang w:val="sr-Cyrl-RS"/>
              </w:rPr>
            </w:pPr>
          </w:p>
          <w:p w14:paraId="1937B6D3" w14:textId="77777777" w:rsidR="00CA6D3F" w:rsidRDefault="00CA6D3F" w:rsidP="00CA6D3F">
            <w:pPr>
              <w:spacing w:after="0" w:line="240" w:lineRule="auto"/>
              <w:jc w:val="right"/>
              <w:rPr>
                <w:rFonts w:asciiTheme="minorHAnsi" w:eastAsia="Times New Roman" w:hAnsiTheme="minorHAnsi" w:cstheme="minorHAnsi"/>
                <w:color w:val="000000"/>
                <w:sz w:val="18"/>
                <w:szCs w:val="18"/>
                <w:lang w:val="sr-Cyrl-RS"/>
              </w:rPr>
            </w:pPr>
          </w:p>
          <w:p w14:paraId="48565DEF" w14:textId="77777777" w:rsidR="00CA6D3F" w:rsidRDefault="00CA6D3F" w:rsidP="00CA6D3F">
            <w:pPr>
              <w:spacing w:after="0" w:line="240" w:lineRule="auto"/>
              <w:jc w:val="right"/>
              <w:rPr>
                <w:rFonts w:asciiTheme="minorHAnsi" w:eastAsia="Times New Roman" w:hAnsiTheme="minorHAnsi" w:cstheme="minorHAnsi"/>
                <w:color w:val="000000"/>
                <w:sz w:val="18"/>
                <w:szCs w:val="18"/>
                <w:lang w:val="sr-Cyrl-RS"/>
              </w:rPr>
            </w:pPr>
          </w:p>
          <w:p w14:paraId="2631D650" w14:textId="77777777" w:rsidR="00CA6D3F" w:rsidRDefault="00CA6D3F" w:rsidP="00CA6D3F">
            <w:pPr>
              <w:spacing w:after="0" w:line="240" w:lineRule="auto"/>
              <w:jc w:val="right"/>
              <w:rPr>
                <w:rFonts w:asciiTheme="minorHAnsi" w:eastAsia="Times New Roman" w:hAnsiTheme="minorHAnsi" w:cstheme="minorHAnsi"/>
                <w:color w:val="000000"/>
                <w:sz w:val="18"/>
                <w:szCs w:val="18"/>
                <w:lang w:val="sr-Cyrl-RS"/>
              </w:rPr>
            </w:pPr>
          </w:p>
          <w:p w14:paraId="108EE7D7" w14:textId="77777777" w:rsidR="00CA6D3F" w:rsidRDefault="00CA6D3F" w:rsidP="00CA6D3F">
            <w:pPr>
              <w:spacing w:after="0" w:line="240" w:lineRule="auto"/>
              <w:jc w:val="right"/>
              <w:rPr>
                <w:rFonts w:asciiTheme="minorHAnsi" w:eastAsia="Times New Roman" w:hAnsiTheme="minorHAnsi" w:cstheme="minorHAnsi"/>
                <w:color w:val="000000"/>
                <w:sz w:val="18"/>
                <w:szCs w:val="18"/>
                <w:lang w:val="sr-Cyrl-RS"/>
              </w:rPr>
            </w:pPr>
          </w:p>
          <w:p w14:paraId="014E0A33" w14:textId="77777777" w:rsidR="00CA6D3F" w:rsidRDefault="00CA6D3F" w:rsidP="00CA6D3F">
            <w:pPr>
              <w:spacing w:after="0" w:line="240" w:lineRule="auto"/>
              <w:jc w:val="right"/>
              <w:rPr>
                <w:rFonts w:asciiTheme="minorHAnsi" w:eastAsia="Times New Roman" w:hAnsiTheme="minorHAnsi" w:cstheme="minorHAnsi"/>
                <w:color w:val="000000"/>
                <w:sz w:val="18"/>
                <w:szCs w:val="18"/>
                <w:lang w:val="sr-Cyrl-RS"/>
              </w:rPr>
            </w:pPr>
          </w:p>
          <w:p w14:paraId="3B0E8E19" w14:textId="5BCA5EBE" w:rsidR="00CA6D3F" w:rsidRPr="007103BE" w:rsidRDefault="00CA6D3F" w:rsidP="00CA6D3F">
            <w:pPr>
              <w:spacing w:after="0" w:line="240" w:lineRule="auto"/>
              <w:jc w:val="right"/>
              <w:rPr>
                <w:rFonts w:asciiTheme="minorHAnsi" w:eastAsia="Times New Roman" w:hAnsiTheme="minorHAnsi" w:cstheme="minorHAnsi"/>
                <w:color w:val="000000"/>
                <w:sz w:val="18"/>
                <w:szCs w:val="18"/>
                <w:lang w:val="sr-Cyrl-RS"/>
              </w:rPr>
            </w:pPr>
            <w:r w:rsidRPr="009D546D">
              <w:rPr>
                <w:rFonts w:asciiTheme="minorHAnsi" w:eastAsia="Times New Roman" w:hAnsiTheme="minorHAnsi" w:cstheme="minorHAnsi"/>
                <w:color w:val="000000"/>
                <w:sz w:val="18"/>
                <w:szCs w:val="18"/>
                <w:lang w:val="sr-Cyrl-RS"/>
              </w:rPr>
              <w:t xml:space="preserve">План </w:t>
            </w:r>
            <w:r w:rsidR="00A03427">
              <w:rPr>
                <w:rFonts w:asciiTheme="minorHAnsi" w:eastAsia="Times New Roman" w:hAnsiTheme="minorHAnsi" w:cstheme="minorHAnsi"/>
                <w:color w:val="000000"/>
                <w:sz w:val="18"/>
                <w:szCs w:val="18"/>
                <w:lang w:val="sr-Cyrl-RS"/>
              </w:rPr>
              <w:t>за спровођење</w:t>
            </w:r>
            <w:r w:rsidRPr="009D546D">
              <w:rPr>
                <w:rFonts w:asciiTheme="minorHAnsi" w:eastAsia="Times New Roman" w:hAnsiTheme="minorHAnsi" w:cstheme="minorHAnsi"/>
                <w:color w:val="000000"/>
                <w:sz w:val="18"/>
                <w:szCs w:val="18"/>
                <w:lang w:val="sr-Cyrl-RS"/>
              </w:rPr>
              <w:t xml:space="preserve"> Директиве 2010/87/ЕУ </w:t>
            </w:r>
          </w:p>
        </w:tc>
        <w:tc>
          <w:tcPr>
            <w:tcW w:w="1791" w:type="dxa"/>
            <w:shd w:val="clear" w:color="auto" w:fill="auto"/>
            <w:vAlign w:val="center"/>
          </w:tcPr>
          <w:p w14:paraId="386E3B49" w14:textId="77777777" w:rsidR="00CA6D3F" w:rsidRPr="007103BE" w:rsidRDefault="00CA6D3F" w:rsidP="00CA6D3F">
            <w:pPr>
              <w:spacing w:after="0" w:line="240" w:lineRule="auto"/>
              <w:jc w:val="righ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t>0</w:t>
            </w:r>
          </w:p>
        </w:tc>
        <w:tc>
          <w:tcPr>
            <w:tcW w:w="2184" w:type="dxa"/>
            <w:shd w:val="clear" w:color="auto" w:fill="auto"/>
            <w:vAlign w:val="center"/>
          </w:tcPr>
          <w:p w14:paraId="77E53010" w14:textId="499F18C9" w:rsidR="00CA6D3F" w:rsidRPr="007103BE" w:rsidRDefault="00CA6D3F" w:rsidP="00CA6D3F">
            <w:pPr>
              <w:spacing w:after="0" w:line="240" w:lineRule="auto"/>
              <w:ind w:left="-142" w:right="-74"/>
              <w:jc w:val="righ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t>11</w:t>
            </w:r>
            <w:r>
              <w:rPr>
                <w:rFonts w:asciiTheme="minorHAnsi" w:eastAsia="Times New Roman" w:hAnsiTheme="minorHAnsi" w:cstheme="minorHAnsi"/>
                <w:color w:val="000000"/>
                <w:sz w:val="18"/>
                <w:szCs w:val="18"/>
                <w:lang w:val="sr-Cyrl-RS"/>
              </w:rPr>
              <w:t xml:space="preserve"> додатних административних капацитета у МЖЗС и 2 у АП Војводина</w:t>
            </w:r>
          </w:p>
          <w:p w14:paraId="2E71E022" w14:textId="77777777" w:rsidR="00CA6D3F" w:rsidRPr="007103BE" w:rsidRDefault="00CA6D3F" w:rsidP="00CA6D3F">
            <w:pPr>
              <w:spacing w:after="0" w:line="240" w:lineRule="auto"/>
              <w:ind w:left="-142" w:right="-74"/>
              <w:jc w:val="righ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t xml:space="preserve">[2025] </w:t>
            </w:r>
          </w:p>
        </w:tc>
      </w:tr>
      <w:tr w:rsidR="00CA6D3F" w:rsidRPr="007103BE" w14:paraId="52E18E30" w14:textId="77777777" w:rsidTr="00AA78A9">
        <w:trPr>
          <w:gridAfter w:val="1"/>
          <w:wAfter w:w="11" w:type="dxa"/>
          <w:trHeight w:val="473"/>
        </w:trPr>
        <w:tc>
          <w:tcPr>
            <w:tcW w:w="988" w:type="dxa"/>
            <w:shd w:val="clear" w:color="auto" w:fill="auto"/>
            <w:vAlign w:val="center"/>
            <w:hideMark/>
          </w:tcPr>
          <w:p w14:paraId="405A20FF" w14:textId="77777777" w:rsidR="00CA6D3F" w:rsidRPr="007103BE" w:rsidRDefault="00CA6D3F" w:rsidP="00CA6D3F">
            <w:pPr>
              <w:spacing w:after="0" w:line="240" w:lineRule="auto"/>
              <w:ind w:left="-103" w:right="-98"/>
              <w:jc w:val="center"/>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t> </w:t>
            </w:r>
          </w:p>
        </w:tc>
        <w:tc>
          <w:tcPr>
            <w:tcW w:w="5108" w:type="dxa"/>
            <w:shd w:val="clear" w:color="auto" w:fill="auto"/>
            <w:hideMark/>
          </w:tcPr>
          <w:p w14:paraId="5CB0A8D5" w14:textId="0F5EEE82" w:rsidR="00CA6D3F" w:rsidRPr="007103BE" w:rsidRDefault="00CA6D3F" w:rsidP="00CA6D3F">
            <w:pPr>
              <w:spacing w:after="0" w:line="240" w:lineRule="auto"/>
              <w:ind w:left="-107" w:right="-110"/>
              <w:jc w:val="lef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t>Обезбедити да сва</w:t>
            </w:r>
            <w:r w:rsidR="000053BC">
              <w:rPr>
                <w:rFonts w:asciiTheme="minorHAnsi" w:eastAsia="Times New Roman" w:hAnsiTheme="minorHAnsi" w:cstheme="minorHAnsi"/>
                <w:color w:val="000000"/>
                <w:sz w:val="18"/>
                <w:szCs w:val="18"/>
                <w:lang w:val="sr-Cyrl-RS"/>
              </w:rPr>
              <w:t xml:space="preserve"> велика</w:t>
            </w:r>
            <w:r w:rsidRPr="007103BE">
              <w:rPr>
                <w:rFonts w:asciiTheme="minorHAnsi" w:eastAsia="Times New Roman" w:hAnsiTheme="minorHAnsi" w:cstheme="minorHAnsi"/>
                <w:color w:val="000000"/>
                <w:sz w:val="18"/>
                <w:szCs w:val="18"/>
                <w:lang w:val="sr-Cyrl-RS"/>
              </w:rPr>
              <w:t xml:space="preserve"> постројења </w:t>
            </w:r>
            <w:r w:rsidR="000053BC">
              <w:rPr>
                <w:rFonts w:asciiTheme="minorHAnsi" w:eastAsia="Times New Roman" w:hAnsiTheme="minorHAnsi" w:cstheme="minorHAnsi"/>
                <w:color w:val="000000"/>
                <w:sz w:val="18"/>
                <w:szCs w:val="18"/>
                <w:lang w:val="sr-Cyrl-RS"/>
              </w:rPr>
              <w:t xml:space="preserve">за сагоревање </w:t>
            </w:r>
            <w:r w:rsidR="00274956">
              <w:rPr>
                <w:rFonts w:asciiTheme="minorHAnsi" w:eastAsia="Times New Roman" w:hAnsiTheme="minorHAnsi" w:cstheme="minorHAnsi"/>
                <w:color w:val="000000"/>
                <w:sz w:val="18"/>
                <w:szCs w:val="18"/>
                <w:lang w:val="sr-Cyrl-RS"/>
              </w:rPr>
              <w:t>послују у складу са ажурираним интегрисаним</w:t>
            </w:r>
            <w:r w:rsidRPr="007103BE">
              <w:rPr>
                <w:rFonts w:asciiTheme="minorHAnsi" w:eastAsia="Times New Roman" w:hAnsiTheme="minorHAnsi" w:cstheme="minorHAnsi"/>
                <w:color w:val="000000"/>
                <w:sz w:val="18"/>
                <w:szCs w:val="18"/>
                <w:lang w:val="sr-Cyrl-RS"/>
              </w:rPr>
              <w:t xml:space="preserve"> дозвол</w:t>
            </w:r>
            <w:r w:rsidR="00274956">
              <w:rPr>
                <w:rFonts w:asciiTheme="minorHAnsi" w:eastAsia="Times New Roman" w:hAnsiTheme="minorHAnsi" w:cstheme="minorHAnsi"/>
                <w:color w:val="000000"/>
                <w:sz w:val="18"/>
                <w:szCs w:val="18"/>
                <w:lang w:val="sr-Cyrl-RS"/>
              </w:rPr>
              <w:t>ама</w:t>
            </w:r>
            <w:r w:rsidRPr="007103BE">
              <w:rPr>
                <w:rFonts w:asciiTheme="minorHAnsi" w:eastAsia="Times New Roman" w:hAnsiTheme="minorHAnsi" w:cstheme="minorHAnsi"/>
                <w:color w:val="000000"/>
                <w:sz w:val="18"/>
                <w:szCs w:val="18"/>
                <w:lang w:val="sr-Cyrl-RS"/>
              </w:rPr>
              <w:t>.</w:t>
            </w:r>
          </w:p>
        </w:tc>
        <w:tc>
          <w:tcPr>
            <w:tcW w:w="2621" w:type="dxa"/>
            <w:shd w:val="clear" w:color="auto" w:fill="auto"/>
            <w:vAlign w:val="center"/>
          </w:tcPr>
          <w:p w14:paraId="0049D730" w14:textId="77777777" w:rsidR="00CA6D3F" w:rsidRPr="007103BE" w:rsidRDefault="00CA6D3F" w:rsidP="00CA6D3F">
            <w:pPr>
              <w:spacing w:after="0" w:line="240" w:lineRule="auto"/>
              <w:jc w:val="righ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t>-</w:t>
            </w:r>
          </w:p>
        </w:tc>
        <w:tc>
          <w:tcPr>
            <w:tcW w:w="2097" w:type="dxa"/>
            <w:shd w:val="clear" w:color="auto" w:fill="auto"/>
            <w:vAlign w:val="center"/>
          </w:tcPr>
          <w:p w14:paraId="2BD0FDD1" w14:textId="20E905A6" w:rsidR="00CA6D3F" w:rsidRPr="007103BE" w:rsidRDefault="00CA6D3F" w:rsidP="00CA6D3F">
            <w:pPr>
              <w:spacing w:after="0" w:line="240" w:lineRule="auto"/>
              <w:jc w:val="right"/>
              <w:rPr>
                <w:rFonts w:asciiTheme="minorHAnsi" w:eastAsia="Times New Roman" w:hAnsiTheme="minorHAnsi" w:cstheme="minorHAnsi"/>
                <w:color w:val="000000"/>
                <w:sz w:val="18"/>
                <w:szCs w:val="18"/>
                <w:lang w:val="sr-Cyrl-RS"/>
              </w:rPr>
            </w:pPr>
            <w:r>
              <w:rPr>
                <w:rFonts w:asciiTheme="minorHAnsi" w:eastAsia="Times New Roman" w:hAnsiTheme="minorHAnsi" w:cstheme="minorHAnsi"/>
                <w:color w:val="000000"/>
                <w:sz w:val="18"/>
                <w:szCs w:val="18"/>
                <w:lang w:val="sr-Cyrl-RS"/>
              </w:rPr>
              <w:t>Број издатих дозвола</w:t>
            </w:r>
          </w:p>
        </w:tc>
        <w:tc>
          <w:tcPr>
            <w:tcW w:w="1570" w:type="dxa"/>
            <w:shd w:val="clear" w:color="auto" w:fill="auto"/>
          </w:tcPr>
          <w:p w14:paraId="0BA6094E" w14:textId="46C67718" w:rsidR="00CA6D3F" w:rsidRPr="007103BE" w:rsidRDefault="00CA6D3F" w:rsidP="00CA6D3F">
            <w:pPr>
              <w:spacing w:after="0" w:line="240" w:lineRule="auto"/>
              <w:jc w:val="right"/>
              <w:rPr>
                <w:rFonts w:asciiTheme="minorHAnsi" w:eastAsia="Times New Roman" w:hAnsiTheme="minorHAnsi" w:cstheme="minorHAnsi"/>
                <w:color w:val="000000"/>
                <w:sz w:val="18"/>
                <w:szCs w:val="18"/>
                <w:lang w:val="sr-Cyrl-RS"/>
              </w:rPr>
            </w:pPr>
            <w:r w:rsidRPr="009D546D">
              <w:rPr>
                <w:rFonts w:asciiTheme="minorHAnsi" w:eastAsia="Times New Roman" w:hAnsiTheme="minorHAnsi" w:cstheme="minorHAnsi"/>
                <w:color w:val="000000"/>
                <w:sz w:val="18"/>
                <w:szCs w:val="18"/>
                <w:lang w:val="sr-Cyrl-RS"/>
              </w:rPr>
              <w:t xml:space="preserve">План </w:t>
            </w:r>
            <w:r w:rsidR="00A03427">
              <w:rPr>
                <w:rFonts w:asciiTheme="minorHAnsi" w:eastAsia="Times New Roman" w:hAnsiTheme="minorHAnsi" w:cstheme="minorHAnsi"/>
                <w:color w:val="000000"/>
                <w:sz w:val="18"/>
                <w:szCs w:val="18"/>
                <w:lang w:val="sr-Cyrl-RS"/>
              </w:rPr>
              <w:t>за спровођење</w:t>
            </w:r>
            <w:r w:rsidRPr="009D546D">
              <w:rPr>
                <w:rFonts w:asciiTheme="minorHAnsi" w:eastAsia="Times New Roman" w:hAnsiTheme="minorHAnsi" w:cstheme="minorHAnsi"/>
                <w:color w:val="000000"/>
                <w:sz w:val="18"/>
                <w:szCs w:val="18"/>
                <w:lang w:val="sr-Cyrl-RS"/>
              </w:rPr>
              <w:t xml:space="preserve"> Директиве 2010/87/ЕУ </w:t>
            </w:r>
          </w:p>
        </w:tc>
        <w:tc>
          <w:tcPr>
            <w:tcW w:w="1791" w:type="dxa"/>
            <w:shd w:val="clear" w:color="auto" w:fill="auto"/>
            <w:vAlign w:val="center"/>
          </w:tcPr>
          <w:p w14:paraId="7BBFB70B" w14:textId="77777777" w:rsidR="00CA6D3F" w:rsidRPr="007103BE" w:rsidRDefault="00CA6D3F" w:rsidP="00CA6D3F">
            <w:pPr>
              <w:spacing w:after="0" w:line="240" w:lineRule="auto"/>
              <w:jc w:val="right"/>
              <w:rPr>
                <w:rFonts w:asciiTheme="minorHAnsi" w:eastAsia="Times New Roman" w:hAnsiTheme="minorHAnsi" w:cstheme="minorHAnsi"/>
                <w:color w:val="000000"/>
                <w:sz w:val="18"/>
                <w:szCs w:val="18"/>
                <w:lang w:val="sr-Cyrl-RS"/>
              </w:rPr>
            </w:pPr>
          </w:p>
        </w:tc>
        <w:tc>
          <w:tcPr>
            <w:tcW w:w="2184" w:type="dxa"/>
            <w:shd w:val="clear" w:color="auto" w:fill="auto"/>
            <w:vAlign w:val="center"/>
          </w:tcPr>
          <w:p w14:paraId="04DE2CAB" w14:textId="6E2AFAD2" w:rsidR="00CA6D3F" w:rsidRPr="007103BE" w:rsidRDefault="00CA6D3F" w:rsidP="00CA6D3F">
            <w:pPr>
              <w:spacing w:after="0" w:line="216" w:lineRule="auto"/>
              <w:ind w:left="-142" w:right="-74"/>
              <w:jc w:val="right"/>
              <w:rPr>
                <w:rFonts w:asciiTheme="minorHAnsi" w:eastAsia="Times New Roman" w:hAnsiTheme="minorHAnsi" w:cstheme="minorHAnsi"/>
                <w:bCs/>
                <w:sz w:val="18"/>
                <w:szCs w:val="18"/>
                <w:lang w:val="sr-Cyrl-RS"/>
              </w:rPr>
            </w:pPr>
            <w:r>
              <w:rPr>
                <w:rFonts w:asciiTheme="minorHAnsi" w:eastAsia="Times New Roman" w:hAnsiTheme="minorHAnsi" w:cstheme="minorHAnsi"/>
                <w:bCs/>
                <w:sz w:val="18"/>
                <w:szCs w:val="18"/>
                <w:lang w:val="sr-Cyrl-RS"/>
              </w:rPr>
              <w:t xml:space="preserve">Сва </w:t>
            </w:r>
            <w:r w:rsidR="000053BC" w:rsidRPr="000053BC">
              <w:rPr>
                <w:rFonts w:asciiTheme="minorHAnsi" w:eastAsia="Times New Roman" w:hAnsiTheme="minorHAnsi" w:cstheme="minorHAnsi"/>
                <w:bCs/>
                <w:sz w:val="18"/>
                <w:szCs w:val="18"/>
                <w:lang w:val="sr-Cyrl-RS"/>
              </w:rPr>
              <w:t xml:space="preserve">велика постројења за сагоревање </w:t>
            </w:r>
            <w:r>
              <w:rPr>
                <w:rFonts w:asciiTheme="minorHAnsi" w:eastAsia="Times New Roman" w:hAnsiTheme="minorHAnsi" w:cstheme="minorHAnsi"/>
                <w:bCs/>
                <w:sz w:val="18"/>
                <w:szCs w:val="18"/>
                <w:lang w:val="sr-Cyrl-RS"/>
              </w:rPr>
              <w:t>имају дозволе у складу са</w:t>
            </w:r>
            <w:r w:rsidRPr="007103BE">
              <w:rPr>
                <w:rFonts w:asciiTheme="minorHAnsi" w:eastAsia="Times New Roman" w:hAnsiTheme="minorHAnsi" w:cstheme="minorHAnsi"/>
                <w:bCs/>
                <w:sz w:val="18"/>
                <w:szCs w:val="18"/>
                <w:lang w:val="sr-Cyrl-RS"/>
              </w:rPr>
              <w:t xml:space="preserve"> BAT AELs</w:t>
            </w:r>
          </w:p>
          <w:p w14:paraId="5A643F69" w14:textId="77777777" w:rsidR="00CA6D3F" w:rsidRPr="007103BE" w:rsidRDefault="00CA6D3F" w:rsidP="00CA6D3F">
            <w:pPr>
              <w:spacing w:after="0" w:line="240" w:lineRule="auto"/>
              <w:ind w:left="-142" w:right="-74"/>
              <w:jc w:val="righ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bCs/>
                <w:sz w:val="18"/>
                <w:szCs w:val="18"/>
                <w:lang w:val="sr-Cyrl-RS"/>
              </w:rPr>
              <w:t>[2030]</w:t>
            </w:r>
          </w:p>
        </w:tc>
      </w:tr>
      <w:tr w:rsidR="00CA0098" w:rsidRPr="007103BE" w14:paraId="2EB9934B" w14:textId="77777777" w:rsidTr="00E61A7E">
        <w:trPr>
          <w:gridAfter w:val="1"/>
          <w:wAfter w:w="11" w:type="dxa"/>
          <w:trHeight w:val="1490"/>
        </w:trPr>
        <w:tc>
          <w:tcPr>
            <w:tcW w:w="988" w:type="dxa"/>
            <w:shd w:val="clear" w:color="auto" w:fill="auto"/>
            <w:vAlign w:val="center"/>
            <w:hideMark/>
          </w:tcPr>
          <w:p w14:paraId="3218A89F" w14:textId="77777777" w:rsidR="00CA0098" w:rsidRPr="007103BE" w:rsidRDefault="00CA0098" w:rsidP="00AA78A9">
            <w:pPr>
              <w:spacing w:after="0" w:line="240" w:lineRule="auto"/>
              <w:ind w:left="-103" w:right="-98"/>
              <w:jc w:val="center"/>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t> </w:t>
            </w:r>
          </w:p>
        </w:tc>
        <w:tc>
          <w:tcPr>
            <w:tcW w:w="5108" w:type="dxa"/>
            <w:shd w:val="clear" w:color="auto" w:fill="auto"/>
            <w:hideMark/>
          </w:tcPr>
          <w:p w14:paraId="7709A5CA" w14:textId="2C2BF2F0" w:rsidR="00CA0098" w:rsidRPr="007103BE" w:rsidRDefault="00AF7FD0" w:rsidP="00AA78A9">
            <w:pPr>
              <w:spacing w:after="0" w:line="240" w:lineRule="auto"/>
              <w:ind w:left="-107" w:right="-110"/>
              <w:jc w:val="lef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t xml:space="preserve">Обезбедити да сва постројења из делокруга Директиве о индустријским емисијама извештавају Националном регистру извора загађења (који испуњава E-PRTR). Успоставити програм за проверу квалитета и доследности извештаја о емисијама у ваздух који се достављају Националном регистру извора загађења (доследност и тачност извештаја о емисијама морају проверити локални инспектори, а затим и АЗЖС пре објављивања. Штавише, пријављени подаци могу се користити као улазни подаци за попис емисија ради повећања тачности </w:t>
            </w:r>
            <w:r w:rsidR="005B0BA6">
              <w:rPr>
                <w:rFonts w:asciiTheme="minorHAnsi" w:eastAsia="Times New Roman" w:hAnsiTheme="minorHAnsi" w:cstheme="minorHAnsi"/>
                <w:color w:val="000000"/>
                <w:sz w:val="18"/>
                <w:szCs w:val="18"/>
                <w:lang w:val="sr-Cyrl-RS"/>
              </w:rPr>
              <w:t>инвентара</w:t>
            </w:r>
            <w:r w:rsidRPr="007103BE">
              <w:rPr>
                <w:rFonts w:asciiTheme="minorHAnsi" w:eastAsia="Times New Roman" w:hAnsiTheme="minorHAnsi" w:cstheme="minorHAnsi"/>
                <w:color w:val="000000"/>
                <w:sz w:val="18"/>
                <w:szCs w:val="18"/>
                <w:lang w:val="sr-Cyrl-RS"/>
              </w:rPr>
              <w:t xml:space="preserve"> (користе се методе вишег реда уместо подразумеваних граничних вредности)).</w:t>
            </w:r>
          </w:p>
        </w:tc>
        <w:tc>
          <w:tcPr>
            <w:tcW w:w="2621" w:type="dxa"/>
            <w:shd w:val="clear" w:color="auto" w:fill="auto"/>
            <w:vAlign w:val="center"/>
          </w:tcPr>
          <w:p w14:paraId="482A21E8" w14:textId="77777777" w:rsidR="00CA0098" w:rsidRPr="007103BE" w:rsidRDefault="00CA0098" w:rsidP="00AA78A9">
            <w:pPr>
              <w:spacing w:after="0" w:line="240" w:lineRule="auto"/>
              <w:jc w:val="righ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t>-</w:t>
            </w:r>
          </w:p>
        </w:tc>
        <w:tc>
          <w:tcPr>
            <w:tcW w:w="2097" w:type="dxa"/>
            <w:shd w:val="clear" w:color="auto" w:fill="auto"/>
            <w:vAlign w:val="center"/>
          </w:tcPr>
          <w:p w14:paraId="13638DF0" w14:textId="063C181B" w:rsidR="00D615F4" w:rsidRPr="00D615F4" w:rsidRDefault="00D615F4" w:rsidP="00D615F4">
            <w:pPr>
              <w:spacing w:after="0" w:line="240" w:lineRule="auto"/>
              <w:jc w:val="right"/>
              <w:rPr>
                <w:rFonts w:asciiTheme="minorHAnsi" w:eastAsia="Times New Roman" w:hAnsiTheme="minorHAnsi" w:cstheme="minorHAnsi"/>
                <w:i/>
                <w:iCs/>
                <w:color w:val="000000"/>
                <w:sz w:val="18"/>
                <w:szCs w:val="18"/>
                <w:lang w:val="sr-Cyrl-RS"/>
              </w:rPr>
            </w:pPr>
            <w:r>
              <w:rPr>
                <w:rFonts w:asciiTheme="minorHAnsi" w:eastAsia="Times New Roman" w:hAnsiTheme="minorHAnsi" w:cstheme="minorHAnsi"/>
                <w:color w:val="000000"/>
                <w:sz w:val="18"/>
                <w:szCs w:val="18"/>
                <w:lang w:val="sr-Cyrl-RS"/>
              </w:rPr>
              <w:t xml:space="preserve">Контрола квалитета за повезивање </w:t>
            </w:r>
          </w:p>
          <w:p w14:paraId="6D48DCB1" w14:textId="0F69E05D" w:rsidR="00CA0098" w:rsidRPr="007103BE" w:rsidRDefault="00CA0098" w:rsidP="00AA78A9">
            <w:pPr>
              <w:spacing w:after="0" w:line="240" w:lineRule="auto"/>
              <w:jc w:val="right"/>
              <w:rPr>
                <w:rFonts w:asciiTheme="minorHAnsi" w:eastAsia="Times New Roman" w:hAnsiTheme="minorHAnsi" w:cstheme="minorHAnsi"/>
                <w:color w:val="000000"/>
                <w:sz w:val="18"/>
                <w:szCs w:val="18"/>
                <w:lang w:val="sr-Cyrl-RS"/>
              </w:rPr>
            </w:pPr>
            <w:r w:rsidRPr="00D615F4">
              <w:rPr>
                <w:rFonts w:asciiTheme="minorHAnsi" w:eastAsia="Times New Roman" w:hAnsiTheme="minorHAnsi" w:cstheme="minorHAnsi"/>
                <w:i/>
                <w:iCs/>
                <w:color w:val="000000"/>
                <w:sz w:val="18"/>
                <w:szCs w:val="18"/>
                <w:lang w:val="sr-Cyrl-RS"/>
              </w:rPr>
              <w:t>E-PRTR</w:t>
            </w:r>
            <w:r w:rsidRPr="007103BE">
              <w:rPr>
                <w:rFonts w:asciiTheme="minorHAnsi" w:eastAsia="Times New Roman" w:hAnsiTheme="minorHAnsi" w:cstheme="minorHAnsi"/>
                <w:color w:val="000000"/>
                <w:sz w:val="18"/>
                <w:szCs w:val="18"/>
                <w:lang w:val="sr-Cyrl-RS"/>
              </w:rPr>
              <w:t xml:space="preserve"> </w:t>
            </w:r>
            <w:r w:rsidR="00D615F4">
              <w:rPr>
                <w:rFonts w:asciiTheme="minorHAnsi" w:eastAsia="Times New Roman" w:hAnsiTheme="minorHAnsi" w:cstheme="minorHAnsi"/>
                <w:color w:val="000000"/>
                <w:sz w:val="18"/>
                <w:szCs w:val="18"/>
                <w:lang w:val="sr-Cyrl-RS"/>
              </w:rPr>
              <w:t xml:space="preserve">и инвентара </w:t>
            </w:r>
            <w:r w:rsidRPr="00D615F4">
              <w:rPr>
                <w:rFonts w:asciiTheme="minorHAnsi" w:eastAsia="Times New Roman" w:hAnsiTheme="minorHAnsi" w:cstheme="minorHAnsi"/>
                <w:i/>
                <w:iCs/>
                <w:color w:val="000000"/>
                <w:sz w:val="18"/>
                <w:szCs w:val="18"/>
                <w:lang w:val="sr-Cyrl-RS"/>
              </w:rPr>
              <w:t>CRLTAP</w:t>
            </w:r>
            <w:r w:rsidRPr="007103BE">
              <w:rPr>
                <w:rFonts w:asciiTheme="minorHAnsi" w:eastAsia="Times New Roman" w:hAnsiTheme="minorHAnsi" w:cstheme="minorHAnsi"/>
                <w:color w:val="000000"/>
                <w:sz w:val="18"/>
                <w:szCs w:val="18"/>
                <w:lang w:val="sr-Cyrl-RS"/>
              </w:rPr>
              <w:t xml:space="preserve"> </w:t>
            </w:r>
          </w:p>
        </w:tc>
        <w:tc>
          <w:tcPr>
            <w:tcW w:w="1570" w:type="dxa"/>
            <w:shd w:val="clear" w:color="auto" w:fill="auto"/>
            <w:vAlign w:val="center"/>
          </w:tcPr>
          <w:p w14:paraId="1F476E76" w14:textId="40CB6FC9" w:rsidR="00CA0098" w:rsidRPr="007103BE" w:rsidRDefault="00D615F4" w:rsidP="00AA78A9">
            <w:pPr>
              <w:spacing w:after="0" w:line="240" w:lineRule="auto"/>
              <w:jc w:val="right"/>
              <w:rPr>
                <w:rFonts w:asciiTheme="minorHAnsi" w:eastAsia="Times New Roman" w:hAnsiTheme="minorHAnsi" w:cstheme="minorHAnsi"/>
                <w:color w:val="000000"/>
                <w:sz w:val="18"/>
                <w:szCs w:val="18"/>
                <w:lang w:val="sr-Cyrl-RS"/>
              </w:rPr>
            </w:pPr>
            <w:r>
              <w:rPr>
                <w:rFonts w:asciiTheme="minorHAnsi" w:eastAsia="Times New Roman" w:hAnsiTheme="minorHAnsi" w:cstheme="minorHAnsi"/>
                <w:color w:val="000000"/>
                <w:sz w:val="18"/>
                <w:szCs w:val="18"/>
                <w:lang w:val="sr-Cyrl-RS"/>
              </w:rPr>
              <w:t xml:space="preserve">Извештај о инвентару </w:t>
            </w:r>
            <w:r w:rsidR="00CA0098" w:rsidRPr="00D615F4">
              <w:rPr>
                <w:rFonts w:asciiTheme="minorHAnsi" w:eastAsia="Times New Roman" w:hAnsiTheme="minorHAnsi" w:cstheme="minorHAnsi"/>
                <w:i/>
                <w:iCs/>
                <w:color w:val="000000"/>
                <w:sz w:val="18"/>
                <w:szCs w:val="18"/>
                <w:lang w:val="sr-Cyrl-RS"/>
              </w:rPr>
              <w:t>CRLTAP</w:t>
            </w:r>
            <w:r w:rsidR="00CA0098" w:rsidRPr="007103BE">
              <w:rPr>
                <w:rFonts w:asciiTheme="minorHAnsi" w:eastAsia="Times New Roman" w:hAnsiTheme="minorHAnsi" w:cstheme="minorHAnsi"/>
                <w:color w:val="000000"/>
                <w:sz w:val="18"/>
                <w:szCs w:val="18"/>
                <w:lang w:val="sr-Cyrl-RS"/>
              </w:rPr>
              <w:t xml:space="preserve"> </w:t>
            </w:r>
          </w:p>
        </w:tc>
        <w:tc>
          <w:tcPr>
            <w:tcW w:w="1791" w:type="dxa"/>
            <w:shd w:val="clear" w:color="auto" w:fill="auto"/>
            <w:vAlign w:val="center"/>
          </w:tcPr>
          <w:p w14:paraId="12655799" w14:textId="77777777" w:rsidR="00CA0098" w:rsidRPr="007103BE" w:rsidRDefault="00CA0098" w:rsidP="00AA78A9">
            <w:pPr>
              <w:spacing w:after="0" w:line="240" w:lineRule="auto"/>
              <w:jc w:val="righ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t>-</w:t>
            </w:r>
          </w:p>
        </w:tc>
        <w:tc>
          <w:tcPr>
            <w:tcW w:w="2184" w:type="dxa"/>
            <w:shd w:val="clear" w:color="auto" w:fill="auto"/>
            <w:vAlign w:val="center"/>
          </w:tcPr>
          <w:p w14:paraId="54DE3AEF" w14:textId="28F33C4B" w:rsidR="00CA0098" w:rsidRPr="007103BE" w:rsidRDefault="00CA0098" w:rsidP="00AA78A9">
            <w:pPr>
              <w:spacing w:after="0" w:line="240" w:lineRule="auto"/>
              <w:ind w:left="-142" w:right="-74"/>
              <w:jc w:val="right"/>
              <w:rPr>
                <w:rFonts w:asciiTheme="minorHAnsi" w:eastAsia="Times New Roman" w:hAnsiTheme="minorHAnsi" w:cstheme="minorHAnsi"/>
                <w:color w:val="000000"/>
                <w:sz w:val="18"/>
                <w:szCs w:val="18"/>
                <w:lang w:val="sr-Cyrl-RS"/>
              </w:rPr>
            </w:pPr>
            <w:r w:rsidRPr="00D615F4">
              <w:rPr>
                <w:rFonts w:asciiTheme="minorHAnsi" w:eastAsia="Times New Roman" w:hAnsiTheme="minorHAnsi" w:cstheme="minorHAnsi"/>
                <w:i/>
                <w:iCs/>
                <w:color w:val="000000"/>
                <w:sz w:val="18"/>
                <w:szCs w:val="18"/>
                <w:lang w:val="sr-Cyrl-RS"/>
              </w:rPr>
              <w:t>E-PRTR</w:t>
            </w:r>
            <w:r w:rsidRPr="007103BE">
              <w:rPr>
                <w:rFonts w:asciiTheme="minorHAnsi" w:eastAsia="Times New Roman" w:hAnsiTheme="minorHAnsi" w:cstheme="minorHAnsi"/>
                <w:color w:val="000000"/>
                <w:sz w:val="18"/>
                <w:szCs w:val="18"/>
                <w:lang w:val="sr-Cyrl-RS"/>
              </w:rPr>
              <w:t xml:space="preserve"> </w:t>
            </w:r>
            <w:r w:rsidR="00D615F4">
              <w:rPr>
                <w:rFonts w:asciiTheme="minorHAnsi" w:eastAsia="Times New Roman" w:hAnsiTheme="minorHAnsi" w:cstheme="minorHAnsi"/>
                <w:color w:val="000000"/>
                <w:sz w:val="18"/>
                <w:szCs w:val="18"/>
                <w:lang w:val="sr-Cyrl-RS"/>
              </w:rPr>
              <w:t>повезан са инвентаром</w:t>
            </w:r>
            <w:r w:rsidRPr="00D615F4">
              <w:rPr>
                <w:rFonts w:asciiTheme="minorHAnsi" w:eastAsia="Times New Roman" w:hAnsiTheme="minorHAnsi" w:cstheme="minorHAnsi"/>
                <w:i/>
                <w:iCs/>
                <w:color w:val="000000"/>
                <w:sz w:val="18"/>
                <w:szCs w:val="18"/>
                <w:lang w:val="sr-Cyrl-RS"/>
              </w:rPr>
              <w:t xml:space="preserve"> CRLTAP</w:t>
            </w:r>
            <w:r w:rsidRPr="007103BE">
              <w:rPr>
                <w:rFonts w:asciiTheme="minorHAnsi" w:eastAsia="Times New Roman" w:hAnsiTheme="minorHAnsi" w:cstheme="minorHAnsi"/>
                <w:color w:val="000000"/>
                <w:sz w:val="18"/>
                <w:szCs w:val="18"/>
                <w:lang w:val="sr-Cyrl-RS"/>
              </w:rPr>
              <w:t xml:space="preserve"> </w:t>
            </w:r>
          </w:p>
          <w:p w14:paraId="6C87BF0F" w14:textId="77777777" w:rsidR="00CA0098" w:rsidRPr="007103BE" w:rsidRDefault="00CA0098" w:rsidP="00AA78A9">
            <w:pPr>
              <w:spacing w:after="0" w:line="240" w:lineRule="auto"/>
              <w:ind w:left="-142" w:right="-74"/>
              <w:jc w:val="righ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t xml:space="preserve">[2027] </w:t>
            </w:r>
          </w:p>
        </w:tc>
      </w:tr>
      <w:tr w:rsidR="00CA0098" w:rsidRPr="007103BE" w14:paraId="1DDA0099" w14:textId="77777777" w:rsidTr="00E61A7E">
        <w:trPr>
          <w:gridAfter w:val="1"/>
          <w:wAfter w:w="11" w:type="dxa"/>
          <w:trHeight w:val="368"/>
        </w:trPr>
        <w:tc>
          <w:tcPr>
            <w:tcW w:w="988" w:type="dxa"/>
            <w:shd w:val="clear" w:color="000000" w:fill="D9D9D9"/>
            <w:vAlign w:val="center"/>
            <w:hideMark/>
          </w:tcPr>
          <w:p w14:paraId="20546D01" w14:textId="085FA5D0" w:rsidR="00CA0098" w:rsidRPr="007103BE" w:rsidRDefault="005F0F7C" w:rsidP="00AA78A9">
            <w:pPr>
              <w:spacing w:after="0" w:line="240" w:lineRule="auto"/>
              <w:ind w:left="-103" w:right="-98"/>
              <w:jc w:val="center"/>
              <w:rPr>
                <w:rFonts w:asciiTheme="minorHAnsi" w:eastAsia="Times New Roman" w:hAnsiTheme="minorHAnsi" w:cstheme="minorHAnsi"/>
                <w:b/>
                <w:bCs/>
                <w:color w:val="000000"/>
                <w:sz w:val="18"/>
                <w:szCs w:val="18"/>
                <w:lang w:val="sr-Cyrl-RS"/>
              </w:rPr>
            </w:pPr>
            <w:r w:rsidRPr="007103BE">
              <w:rPr>
                <w:rFonts w:asciiTheme="minorHAnsi" w:eastAsia="Times New Roman" w:hAnsiTheme="minorHAnsi" w:cstheme="minorHAnsi"/>
                <w:b/>
                <w:bCs/>
                <w:color w:val="000000"/>
                <w:sz w:val="18"/>
                <w:szCs w:val="18"/>
                <w:lang w:val="sr-Cyrl-RS"/>
              </w:rPr>
              <w:t>Бр</w:t>
            </w:r>
            <w:r w:rsidR="00CA0098" w:rsidRPr="007103BE">
              <w:rPr>
                <w:rFonts w:asciiTheme="minorHAnsi" w:eastAsia="Times New Roman" w:hAnsiTheme="minorHAnsi" w:cstheme="minorHAnsi"/>
                <w:b/>
                <w:bCs/>
                <w:color w:val="000000"/>
                <w:sz w:val="18"/>
                <w:szCs w:val="18"/>
                <w:lang w:val="sr-Cyrl-RS"/>
              </w:rPr>
              <w:t>.2</w:t>
            </w:r>
          </w:p>
          <w:p w14:paraId="61E68126" w14:textId="77777777" w:rsidR="00CA0098" w:rsidRPr="007103BE" w:rsidRDefault="00CA0098" w:rsidP="00AA78A9">
            <w:pPr>
              <w:spacing w:after="0" w:line="240" w:lineRule="auto"/>
              <w:ind w:left="-103" w:right="-98"/>
              <w:jc w:val="center"/>
              <w:rPr>
                <w:rFonts w:asciiTheme="minorHAnsi" w:eastAsia="Times New Roman" w:hAnsiTheme="minorHAnsi" w:cstheme="minorHAnsi"/>
                <w:b/>
                <w:bCs/>
                <w:color w:val="000000"/>
                <w:sz w:val="18"/>
                <w:szCs w:val="18"/>
                <w:lang w:val="sr-Cyrl-RS"/>
              </w:rPr>
            </w:pPr>
            <w:r w:rsidRPr="007103BE">
              <w:rPr>
                <w:rFonts w:asciiTheme="minorHAnsi" w:eastAsia="Times New Roman" w:hAnsiTheme="minorHAnsi" w:cstheme="minorHAnsi"/>
                <w:b/>
                <w:bCs/>
                <w:color w:val="000000"/>
                <w:sz w:val="18"/>
                <w:szCs w:val="18"/>
                <w:lang w:val="sr-Cyrl-RS"/>
              </w:rPr>
              <w:t>(WAM A2)</w:t>
            </w:r>
          </w:p>
        </w:tc>
        <w:tc>
          <w:tcPr>
            <w:tcW w:w="5108" w:type="dxa"/>
            <w:shd w:val="clear" w:color="000000" w:fill="D9D9D9"/>
            <w:vAlign w:val="center"/>
            <w:hideMark/>
          </w:tcPr>
          <w:p w14:paraId="62F57B13" w14:textId="2D13B6E8" w:rsidR="00CA0098" w:rsidRPr="007103BE" w:rsidRDefault="00AF7FD0" w:rsidP="00AA78A9">
            <w:pPr>
              <w:spacing w:after="0" w:line="240" w:lineRule="auto"/>
              <w:ind w:left="-107" w:right="-110"/>
              <w:jc w:val="left"/>
              <w:rPr>
                <w:rFonts w:asciiTheme="minorHAnsi" w:eastAsia="Times New Roman" w:hAnsiTheme="minorHAnsi" w:cstheme="minorHAnsi"/>
                <w:b/>
                <w:bCs/>
                <w:color w:val="000000"/>
                <w:sz w:val="18"/>
                <w:szCs w:val="18"/>
                <w:lang w:val="sr-Cyrl-RS"/>
              </w:rPr>
            </w:pPr>
            <w:r w:rsidRPr="007103BE">
              <w:rPr>
                <w:rFonts w:asciiTheme="minorHAnsi" w:eastAsia="Times New Roman" w:hAnsiTheme="minorHAnsi" w:cstheme="minorHAnsi"/>
                <w:b/>
                <w:bCs/>
                <w:color w:val="000000"/>
                <w:sz w:val="18"/>
                <w:szCs w:val="18"/>
                <w:lang w:val="sr-Cyrl-RS"/>
              </w:rPr>
              <w:t>Спровођење Директиве ЕУ 2015/2</w:t>
            </w:r>
            <w:r w:rsidR="005B0BA6">
              <w:rPr>
                <w:rFonts w:asciiTheme="minorHAnsi" w:eastAsia="Times New Roman" w:hAnsiTheme="minorHAnsi" w:cstheme="minorHAnsi"/>
                <w:b/>
                <w:bCs/>
                <w:color w:val="000000"/>
                <w:sz w:val="18"/>
                <w:szCs w:val="18"/>
                <w:lang w:val="sr-Cyrl-RS"/>
              </w:rPr>
              <w:t>0</w:t>
            </w:r>
            <w:r w:rsidRPr="007103BE">
              <w:rPr>
                <w:rFonts w:asciiTheme="minorHAnsi" w:eastAsia="Times New Roman" w:hAnsiTheme="minorHAnsi" w:cstheme="minorHAnsi"/>
                <w:b/>
                <w:bCs/>
                <w:color w:val="000000"/>
                <w:sz w:val="18"/>
                <w:szCs w:val="18"/>
                <w:lang w:val="sr-Cyrl-RS"/>
              </w:rPr>
              <w:t xml:space="preserve">193 о ограничењу емисија одређених загађујућих материја у ваздух из </w:t>
            </w:r>
            <w:r w:rsidR="00217FAA">
              <w:rPr>
                <w:rFonts w:asciiTheme="minorHAnsi" w:eastAsia="Times New Roman" w:hAnsiTheme="minorHAnsi" w:cstheme="minorHAnsi"/>
                <w:b/>
                <w:bCs/>
                <w:color w:val="000000"/>
                <w:sz w:val="18"/>
                <w:szCs w:val="18"/>
                <w:lang w:val="sr-Cyrl-RS"/>
              </w:rPr>
              <w:t>средњих постројења за сагоревање</w:t>
            </w:r>
          </w:p>
        </w:tc>
        <w:tc>
          <w:tcPr>
            <w:tcW w:w="2621" w:type="dxa"/>
            <w:shd w:val="clear" w:color="000000" w:fill="D9D9D9"/>
            <w:vAlign w:val="center"/>
          </w:tcPr>
          <w:p w14:paraId="7E7F73CC" w14:textId="5D57E674" w:rsidR="00CA0098" w:rsidRPr="007103BE" w:rsidRDefault="002C74AD" w:rsidP="00AA78A9">
            <w:pPr>
              <w:spacing w:after="0" w:line="240" w:lineRule="auto"/>
              <w:jc w:val="right"/>
              <w:rPr>
                <w:rFonts w:asciiTheme="minorHAnsi" w:eastAsia="Times New Roman" w:hAnsiTheme="minorHAnsi" w:cstheme="minorHAnsi"/>
                <w:b/>
                <w:bCs/>
                <w:sz w:val="18"/>
                <w:szCs w:val="18"/>
                <w:lang w:val="sr-Cyrl-RS"/>
              </w:rPr>
            </w:pPr>
            <w:r w:rsidRPr="002C74AD">
              <w:rPr>
                <w:rFonts w:asciiTheme="minorHAnsi" w:hAnsiTheme="minorHAnsi" w:cstheme="minorHAnsi"/>
                <w:color w:val="000000"/>
                <w:sz w:val="18"/>
                <w:szCs w:val="18"/>
                <w:lang w:val="sr-Cyrl-RS"/>
              </w:rPr>
              <w:t xml:space="preserve">Измењени национални закони (Закон о заштити ваздуха), институционална </w:t>
            </w:r>
            <w:r>
              <w:rPr>
                <w:rFonts w:asciiTheme="minorHAnsi" w:hAnsiTheme="minorHAnsi" w:cstheme="minorHAnsi"/>
                <w:color w:val="000000"/>
                <w:sz w:val="18"/>
                <w:szCs w:val="18"/>
                <w:lang w:val="sr-Cyrl-RS"/>
              </w:rPr>
              <w:t>контрола и надзор</w:t>
            </w:r>
            <w:r w:rsidRPr="002C74AD">
              <w:rPr>
                <w:rFonts w:asciiTheme="minorHAnsi" w:hAnsiTheme="minorHAnsi" w:cstheme="minorHAnsi"/>
                <w:color w:val="000000"/>
                <w:sz w:val="18"/>
                <w:szCs w:val="18"/>
                <w:lang w:val="sr-Cyrl-RS"/>
              </w:rPr>
              <w:t xml:space="preserve"> (додатно запошљавање)</w:t>
            </w:r>
          </w:p>
        </w:tc>
        <w:tc>
          <w:tcPr>
            <w:tcW w:w="2097" w:type="dxa"/>
            <w:shd w:val="clear" w:color="000000" w:fill="D9D9D9"/>
            <w:vAlign w:val="center"/>
          </w:tcPr>
          <w:p w14:paraId="7A8A4886" w14:textId="000D8E85" w:rsidR="00CA0098" w:rsidRPr="007103BE" w:rsidRDefault="00CA0098" w:rsidP="00AA78A9">
            <w:pPr>
              <w:spacing w:after="0" w:line="240" w:lineRule="auto"/>
              <w:jc w:val="right"/>
              <w:rPr>
                <w:rFonts w:asciiTheme="minorHAnsi" w:eastAsia="Times New Roman" w:hAnsiTheme="minorHAnsi" w:cstheme="minorHAnsi"/>
                <w:b/>
                <w:bCs/>
                <w:sz w:val="18"/>
                <w:szCs w:val="18"/>
                <w:lang w:val="sr-Cyrl-RS"/>
              </w:rPr>
            </w:pPr>
            <w:r w:rsidRPr="007103BE">
              <w:rPr>
                <w:rFonts w:asciiTheme="minorHAnsi" w:eastAsia="Times New Roman" w:hAnsiTheme="minorHAnsi" w:cstheme="minorHAnsi"/>
                <w:bCs/>
                <w:sz w:val="18"/>
                <w:szCs w:val="18"/>
                <w:lang w:val="sr-Cyrl-RS"/>
              </w:rPr>
              <w:t>NOx, PM</w:t>
            </w:r>
            <w:r w:rsidRPr="007103BE">
              <w:rPr>
                <w:rFonts w:asciiTheme="minorHAnsi" w:eastAsia="Times New Roman" w:hAnsiTheme="minorHAnsi" w:cstheme="minorHAnsi"/>
                <w:bCs/>
                <w:sz w:val="18"/>
                <w:szCs w:val="18"/>
                <w:vertAlign w:val="subscript"/>
                <w:lang w:val="sr-Cyrl-RS"/>
              </w:rPr>
              <w:t>10</w:t>
            </w:r>
            <w:r w:rsidRPr="007103BE">
              <w:rPr>
                <w:rFonts w:asciiTheme="minorHAnsi" w:eastAsia="Times New Roman" w:hAnsiTheme="minorHAnsi" w:cstheme="minorHAnsi"/>
                <w:bCs/>
                <w:sz w:val="18"/>
                <w:szCs w:val="18"/>
                <w:lang w:val="sr-Cyrl-RS"/>
              </w:rPr>
              <w:t>, PM</w:t>
            </w:r>
            <w:r w:rsidRPr="007103BE">
              <w:rPr>
                <w:rFonts w:asciiTheme="minorHAnsi" w:eastAsia="Times New Roman" w:hAnsiTheme="minorHAnsi" w:cstheme="minorHAnsi"/>
                <w:bCs/>
                <w:sz w:val="18"/>
                <w:szCs w:val="18"/>
                <w:vertAlign w:val="subscript"/>
                <w:lang w:val="sr-Cyrl-RS"/>
              </w:rPr>
              <w:t>2.5</w:t>
            </w:r>
            <w:r w:rsidRPr="007103BE">
              <w:rPr>
                <w:rFonts w:asciiTheme="minorHAnsi" w:eastAsia="Times New Roman" w:hAnsiTheme="minorHAnsi" w:cstheme="minorHAnsi"/>
                <w:bCs/>
                <w:sz w:val="18"/>
                <w:szCs w:val="18"/>
                <w:lang w:val="sr-Cyrl-RS"/>
              </w:rPr>
              <w:t>, SO</w:t>
            </w:r>
            <w:r w:rsidRPr="007103BE">
              <w:rPr>
                <w:rFonts w:asciiTheme="minorHAnsi" w:eastAsia="Times New Roman" w:hAnsiTheme="minorHAnsi" w:cstheme="minorHAnsi"/>
                <w:bCs/>
                <w:sz w:val="18"/>
                <w:szCs w:val="18"/>
                <w:vertAlign w:val="subscript"/>
                <w:lang w:val="sr-Cyrl-RS"/>
              </w:rPr>
              <w:t>2</w:t>
            </w:r>
            <w:r w:rsidRPr="007103BE">
              <w:rPr>
                <w:rFonts w:asciiTheme="minorHAnsi" w:eastAsia="Times New Roman" w:hAnsiTheme="minorHAnsi" w:cstheme="minorHAnsi"/>
                <w:bCs/>
                <w:sz w:val="18"/>
                <w:szCs w:val="18"/>
                <w:lang w:val="sr-Cyrl-RS"/>
              </w:rPr>
              <w:t xml:space="preserve"> </w:t>
            </w:r>
            <w:r w:rsidR="002C74AD">
              <w:rPr>
                <w:rFonts w:asciiTheme="minorHAnsi" w:eastAsia="Times New Roman" w:hAnsiTheme="minorHAnsi" w:cstheme="minorHAnsi"/>
                <w:bCs/>
                <w:sz w:val="18"/>
                <w:szCs w:val="18"/>
                <w:lang w:val="sr-Cyrl-RS"/>
              </w:rPr>
              <w:t>у складу са</w:t>
            </w:r>
            <w:r w:rsidRPr="007103BE">
              <w:rPr>
                <w:rFonts w:asciiTheme="minorHAnsi" w:eastAsia="Times New Roman" w:hAnsiTheme="minorHAnsi" w:cstheme="minorHAnsi"/>
                <w:bCs/>
                <w:sz w:val="18"/>
                <w:szCs w:val="18"/>
                <w:lang w:val="sr-Cyrl-RS"/>
              </w:rPr>
              <w:t xml:space="preserve"> BAT AELs</w:t>
            </w:r>
          </w:p>
        </w:tc>
        <w:tc>
          <w:tcPr>
            <w:tcW w:w="1570" w:type="dxa"/>
            <w:shd w:val="clear" w:color="000000" w:fill="D9D9D9"/>
            <w:vAlign w:val="center"/>
          </w:tcPr>
          <w:p w14:paraId="260D40C8" w14:textId="7EE5D367" w:rsidR="00CA0098" w:rsidRPr="007103BE" w:rsidRDefault="002C74AD" w:rsidP="00AA78A9">
            <w:pPr>
              <w:spacing w:after="0" w:line="240" w:lineRule="auto"/>
              <w:jc w:val="right"/>
              <w:rPr>
                <w:rFonts w:asciiTheme="minorHAnsi" w:eastAsia="Times New Roman" w:hAnsiTheme="minorHAnsi" w:cstheme="minorHAnsi"/>
                <w:bCs/>
                <w:sz w:val="18"/>
                <w:szCs w:val="18"/>
                <w:lang w:val="sr-Cyrl-RS"/>
              </w:rPr>
            </w:pPr>
            <w:r>
              <w:rPr>
                <w:rFonts w:asciiTheme="minorHAnsi" w:eastAsia="Times New Roman" w:hAnsiTheme="minorHAnsi" w:cstheme="minorHAnsi"/>
                <w:bCs/>
                <w:sz w:val="18"/>
                <w:szCs w:val="18"/>
                <w:lang w:val="sr-Cyrl-RS"/>
              </w:rPr>
              <w:t>Годишњи извештаји о емисијама</w:t>
            </w:r>
          </w:p>
        </w:tc>
        <w:tc>
          <w:tcPr>
            <w:tcW w:w="1791" w:type="dxa"/>
            <w:shd w:val="clear" w:color="000000" w:fill="D9D9D9"/>
            <w:vAlign w:val="center"/>
          </w:tcPr>
          <w:p w14:paraId="657AF51F" w14:textId="77777777" w:rsidR="00CA0098" w:rsidRPr="007103BE" w:rsidRDefault="00CA0098" w:rsidP="00AA78A9">
            <w:pPr>
              <w:spacing w:after="0" w:line="240" w:lineRule="auto"/>
              <w:jc w:val="right"/>
              <w:rPr>
                <w:rFonts w:asciiTheme="minorHAnsi" w:eastAsia="Times New Roman" w:hAnsiTheme="minorHAnsi" w:cstheme="minorHAnsi"/>
                <w:b/>
                <w:bCs/>
                <w:sz w:val="18"/>
                <w:szCs w:val="18"/>
                <w:lang w:val="sr-Cyrl-RS"/>
              </w:rPr>
            </w:pPr>
            <w:r w:rsidRPr="007103BE">
              <w:rPr>
                <w:rFonts w:asciiTheme="minorHAnsi" w:eastAsia="Times New Roman" w:hAnsiTheme="minorHAnsi" w:cstheme="minorHAnsi"/>
                <w:b/>
                <w:bCs/>
                <w:sz w:val="18"/>
                <w:szCs w:val="18"/>
                <w:lang w:val="sr-Cyrl-RS"/>
              </w:rPr>
              <w:t>-</w:t>
            </w:r>
          </w:p>
        </w:tc>
        <w:tc>
          <w:tcPr>
            <w:tcW w:w="2184" w:type="dxa"/>
            <w:shd w:val="clear" w:color="000000" w:fill="D9D9D9"/>
            <w:vAlign w:val="center"/>
          </w:tcPr>
          <w:p w14:paraId="391A9681" w14:textId="780284F0" w:rsidR="00CA0098" w:rsidRPr="007103BE" w:rsidRDefault="002C74AD" w:rsidP="00AA78A9">
            <w:pPr>
              <w:spacing w:after="0" w:line="216" w:lineRule="auto"/>
              <w:ind w:left="-142" w:right="-74"/>
              <w:jc w:val="right"/>
              <w:rPr>
                <w:rFonts w:asciiTheme="minorHAnsi" w:eastAsia="Times New Roman" w:hAnsiTheme="minorHAnsi" w:cstheme="minorHAnsi"/>
                <w:bCs/>
                <w:sz w:val="18"/>
                <w:szCs w:val="18"/>
                <w:lang w:val="sr-Cyrl-RS"/>
              </w:rPr>
            </w:pPr>
            <w:r w:rsidRPr="002C74AD">
              <w:rPr>
                <w:rFonts w:asciiTheme="minorHAnsi" w:eastAsia="Times New Roman" w:hAnsiTheme="minorHAnsi" w:cstheme="minorHAnsi"/>
                <w:bCs/>
                <w:sz w:val="18"/>
                <w:szCs w:val="18"/>
                <w:lang w:val="sr-Cyrl-RS"/>
              </w:rPr>
              <w:t xml:space="preserve">Сва </w:t>
            </w:r>
            <w:r w:rsidR="00217FAA">
              <w:rPr>
                <w:rFonts w:asciiTheme="minorHAnsi" w:eastAsia="Times New Roman" w:hAnsiTheme="minorHAnsi" w:cstheme="minorHAnsi"/>
                <w:bCs/>
                <w:sz w:val="18"/>
                <w:szCs w:val="18"/>
                <w:lang w:val="sr-Cyrl-RS"/>
              </w:rPr>
              <w:t>средња постројења за сагоревање</w:t>
            </w:r>
            <w:r w:rsidR="00FA5FB8">
              <w:rPr>
                <w:rFonts w:asciiTheme="minorHAnsi" w:eastAsia="Times New Roman" w:hAnsiTheme="minorHAnsi" w:cstheme="minorHAnsi"/>
                <w:bCs/>
                <w:sz w:val="18"/>
                <w:szCs w:val="18"/>
                <w:lang w:val="sr-Cyrl-RS"/>
              </w:rPr>
              <w:t xml:space="preserve"> имају емисије </w:t>
            </w:r>
            <w:r w:rsidRPr="002C74AD">
              <w:rPr>
                <w:rFonts w:asciiTheme="minorHAnsi" w:eastAsia="Times New Roman" w:hAnsiTheme="minorHAnsi" w:cstheme="minorHAnsi"/>
                <w:bCs/>
                <w:sz w:val="18"/>
                <w:szCs w:val="18"/>
                <w:lang w:val="sr-Cyrl-RS"/>
              </w:rPr>
              <w:t xml:space="preserve">у складу са </w:t>
            </w:r>
            <w:r w:rsidR="00FA5FB8">
              <w:rPr>
                <w:rFonts w:asciiTheme="minorHAnsi" w:eastAsia="Times New Roman" w:hAnsiTheme="minorHAnsi" w:cstheme="minorHAnsi"/>
                <w:bCs/>
                <w:sz w:val="18"/>
                <w:szCs w:val="18"/>
                <w:lang w:val="sr-Cyrl-RS"/>
              </w:rPr>
              <w:t xml:space="preserve">средњим опсегом </w:t>
            </w:r>
            <w:r w:rsidR="00CA0098" w:rsidRPr="007103BE">
              <w:rPr>
                <w:rFonts w:asciiTheme="minorHAnsi" w:eastAsia="Times New Roman" w:hAnsiTheme="minorHAnsi" w:cstheme="minorHAnsi"/>
                <w:bCs/>
                <w:sz w:val="18"/>
                <w:szCs w:val="18"/>
                <w:lang w:val="sr-Cyrl-RS"/>
              </w:rPr>
              <w:t>BAT AELs</w:t>
            </w:r>
          </w:p>
          <w:p w14:paraId="4C0CB073" w14:textId="77777777" w:rsidR="00CA0098" w:rsidRPr="007103BE" w:rsidRDefault="00CA0098" w:rsidP="00AA78A9">
            <w:pPr>
              <w:spacing w:after="0" w:line="240" w:lineRule="auto"/>
              <w:ind w:left="-142" w:right="-74"/>
              <w:jc w:val="right"/>
              <w:rPr>
                <w:rFonts w:asciiTheme="minorHAnsi" w:eastAsia="Times New Roman" w:hAnsiTheme="minorHAnsi" w:cstheme="minorHAnsi"/>
                <w:b/>
                <w:bCs/>
                <w:sz w:val="18"/>
                <w:szCs w:val="18"/>
                <w:lang w:val="sr-Cyrl-RS"/>
              </w:rPr>
            </w:pPr>
            <w:r w:rsidRPr="007103BE">
              <w:rPr>
                <w:rFonts w:asciiTheme="minorHAnsi" w:eastAsia="Times New Roman" w:hAnsiTheme="minorHAnsi" w:cstheme="minorHAnsi"/>
                <w:bCs/>
                <w:sz w:val="18"/>
                <w:szCs w:val="18"/>
                <w:lang w:val="sr-Cyrl-RS"/>
              </w:rPr>
              <w:t>[2030]</w:t>
            </w:r>
          </w:p>
        </w:tc>
      </w:tr>
      <w:tr w:rsidR="00CA0098" w:rsidRPr="007103BE" w14:paraId="74AC5EF8" w14:textId="77777777" w:rsidTr="00E61A7E">
        <w:trPr>
          <w:gridAfter w:val="1"/>
          <w:wAfter w:w="11" w:type="dxa"/>
          <w:trHeight w:val="563"/>
        </w:trPr>
        <w:tc>
          <w:tcPr>
            <w:tcW w:w="988" w:type="dxa"/>
            <w:shd w:val="clear" w:color="auto" w:fill="auto"/>
            <w:vAlign w:val="center"/>
            <w:hideMark/>
          </w:tcPr>
          <w:p w14:paraId="4F55B8BC" w14:textId="77777777" w:rsidR="00CA0098" w:rsidRPr="007103BE" w:rsidRDefault="00CA0098" w:rsidP="00AA78A9">
            <w:pPr>
              <w:spacing w:after="0" w:line="240" w:lineRule="auto"/>
              <w:ind w:left="-103" w:right="-98"/>
              <w:jc w:val="center"/>
              <w:rPr>
                <w:rFonts w:asciiTheme="minorHAnsi" w:eastAsia="Times New Roman" w:hAnsiTheme="minorHAnsi" w:cstheme="minorHAnsi"/>
                <w:color w:val="0563C1"/>
                <w:sz w:val="18"/>
                <w:szCs w:val="18"/>
                <w:u w:val="single"/>
                <w:lang w:val="sr-Cyrl-RS"/>
              </w:rPr>
            </w:pPr>
            <w:r w:rsidRPr="007103BE">
              <w:rPr>
                <w:rFonts w:asciiTheme="minorHAnsi" w:eastAsia="Times New Roman" w:hAnsiTheme="minorHAnsi" w:cstheme="minorHAnsi"/>
                <w:color w:val="0563C1"/>
                <w:sz w:val="18"/>
                <w:szCs w:val="18"/>
                <w:u w:val="single"/>
                <w:lang w:val="sr-Cyrl-RS"/>
              </w:rPr>
              <w:t>[A]</w:t>
            </w:r>
          </w:p>
        </w:tc>
        <w:tc>
          <w:tcPr>
            <w:tcW w:w="5108" w:type="dxa"/>
            <w:shd w:val="clear" w:color="auto" w:fill="auto"/>
            <w:hideMark/>
          </w:tcPr>
          <w:p w14:paraId="5AB216C5" w14:textId="4680276E" w:rsidR="00AF7FD0" w:rsidRPr="007103BE" w:rsidRDefault="00AF7FD0" w:rsidP="00AF7FD0">
            <w:pPr>
              <w:spacing w:after="0" w:line="240" w:lineRule="auto"/>
              <w:ind w:left="-107" w:right="-110"/>
              <w:jc w:val="lef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t xml:space="preserve">Завршити радни програм за потпуно усклађивање националног законодавства са Директивом о </w:t>
            </w:r>
            <w:r w:rsidR="000053BC">
              <w:rPr>
                <w:rFonts w:asciiTheme="minorHAnsi" w:eastAsia="Times New Roman" w:hAnsiTheme="minorHAnsi" w:cstheme="minorHAnsi"/>
                <w:color w:val="000000"/>
                <w:sz w:val="18"/>
                <w:szCs w:val="18"/>
                <w:lang w:val="sr-Cyrl-RS"/>
              </w:rPr>
              <w:t xml:space="preserve">средњим </w:t>
            </w:r>
            <w:r w:rsidRPr="007103BE">
              <w:rPr>
                <w:rFonts w:asciiTheme="minorHAnsi" w:eastAsia="Times New Roman" w:hAnsiTheme="minorHAnsi" w:cstheme="minorHAnsi"/>
                <w:color w:val="000000"/>
                <w:sz w:val="18"/>
                <w:szCs w:val="18"/>
                <w:lang w:val="sr-Cyrl-RS"/>
              </w:rPr>
              <w:t xml:space="preserve">постројењима </w:t>
            </w:r>
            <w:r w:rsidR="000053BC">
              <w:rPr>
                <w:rFonts w:asciiTheme="minorHAnsi" w:eastAsia="Times New Roman" w:hAnsiTheme="minorHAnsi" w:cstheme="minorHAnsi"/>
                <w:color w:val="000000"/>
                <w:sz w:val="18"/>
                <w:szCs w:val="18"/>
                <w:lang w:val="sr-Cyrl-RS"/>
              </w:rPr>
              <w:t>за сагоревање</w:t>
            </w:r>
            <w:r w:rsidRPr="007103BE">
              <w:rPr>
                <w:rFonts w:asciiTheme="minorHAnsi" w:eastAsia="Times New Roman" w:hAnsiTheme="minorHAnsi" w:cstheme="minorHAnsi"/>
                <w:color w:val="000000"/>
                <w:sz w:val="18"/>
                <w:szCs w:val="18"/>
                <w:lang w:val="sr-Cyrl-RS"/>
              </w:rPr>
              <w:t>, и то:</w:t>
            </w:r>
          </w:p>
          <w:p w14:paraId="7D2072FB" w14:textId="77777777" w:rsidR="00AF7FD0" w:rsidRPr="007103BE" w:rsidRDefault="00AF7FD0" w:rsidP="00AF7FD0">
            <w:pPr>
              <w:spacing w:after="0" w:line="240" w:lineRule="auto"/>
              <w:ind w:left="-107" w:right="-110"/>
              <w:jc w:val="lef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t>- Изменама и допунама Закон о заштити ваздуха;</w:t>
            </w:r>
          </w:p>
          <w:p w14:paraId="269CE542" w14:textId="0A844118" w:rsidR="00CA0098" w:rsidRPr="007103BE" w:rsidRDefault="00AF7FD0" w:rsidP="00AF7FD0">
            <w:pPr>
              <w:spacing w:after="0" w:line="240" w:lineRule="auto"/>
              <w:ind w:left="-107" w:right="-110"/>
              <w:jc w:val="lef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t xml:space="preserve">- Доношењем Уредбе о граничним вредностима емисија загађујућих материја у ваздух из средњих постројења за сагоревање. Ова уредба ће морати да обједини захтеве </w:t>
            </w:r>
            <w:r w:rsidRPr="007103BE">
              <w:rPr>
                <w:rFonts w:asciiTheme="minorHAnsi" w:eastAsia="Times New Roman" w:hAnsiTheme="minorHAnsi" w:cstheme="minorHAnsi"/>
                <w:color w:val="000000"/>
                <w:sz w:val="18"/>
                <w:szCs w:val="18"/>
                <w:lang w:val="sr-Cyrl-RS"/>
              </w:rPr>
              <w:lastRenderedPageBreak/>
              <w:t>Директиве и домаће Уредбе о граничним вредностима емисије загађујућих материја у ваздуху из постројења за сагоревање (Службени гласник Републике Србије, бр. 6/16). Када се националним прописом примењују строже граничне вредности од оних прописаних Директивом, оне се морају задржати. Строже граничне вредности из Директиве морају бити транспоноване, као и сви остали строжи захтеви.</w:t>
            </w:r>
            <w:r w:rsidR="00CA0098" w:rsidRPr="007103BE">
              <w:rPr>
                <w:rFonts w:asciiTheme="minorHAnsi" w:eastAsia="Times New Roman" w:hAnsiTheme="minorHAnsi" w:cstheme="minorHAnsi"/>
                <w:color w:val="000000"/>
                <w:sz w:val="18"/>
                <w:szCs w:val="18"/>
                <w:lang w:val="sr-Cyrl-RS"/>
              </w:rPr>
              <w:t xml:space="preserve"> </w:t>
            </w:r>
          </w:p>
        </w:tc>
        <w:tc>
          <w:tcPr>
            <w:tcW w:w="2621" w:type="dxa"/>
            <w:shd w:val="clear" w:color="auto" w:fill="auto"/>
            <w:vAlign w:val="center"/>
          </w:tcPr>
          <w:p w14:paraId="6C13CA19" w14:textId="77777777" w:rsidR="00CA0098" w:rsidRPr="007103BE" w:rsidRDefault="00CA0098" w:rsidP="00AA78A9">
            <w:pPr>
              <w:spacing w:after="0" w:line="240" w:lineRule="auto"/>
              <w:jc w:val="righ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lastRenderedPageBreak/>
              <w:t>-</w:t>
            </w:r>
          </w:p>
        </w:tc>
        <w:tc>
          <w:tcPr>
            <w:tcW w:w="2097" w:type="dxa"/>
            <w:shd w:val="clear" w:color="auto" w:fill="auto"/>
            <w:vAlign w:val="center"/>
          </w:tcPr>
          <w:p w14:paraId="4E3D18F7" w14:textId="532DDF5E" w:rsidR="00CA0098" w:rsidRPr="007103BE" w:rsidRDefault="008B642F" w:rsidP="00AA78A9">
            <w:pPr>
              <w:spacing w:after="0" w:line="240" w:lineRule="auto"/>
              <w:jc w:val="right"/>
              <w:rPr>
                <w:rFonts w:asciiTheme="minorHAnsi" w:eastAsia="Times New Roman" w:hAnsiTheme="minorHAnsi" w:cstheme="minorHAnsi"/>
                <w:color w:val="000000"/>
                <w:sz w:val="18"/>
                <w:szCs w:val="18"/>
                <w:lang w:val="sr-Cyrl-RS"/>
              </w:rPr>
            </w:pPr>
            <w:r>
              <w:rPr>
                <w:rFonts w:asciiTheme="minorHAnsi" w:eastAsia="Times New Roman" w:hAnsiTheme="minorHAnsi" w:cstheme="minorHAnsi"/>
                <w:color w:val="000000"/>
                <w:sz w:val="18"/>
                <w:szCs w:val="18"/>
                <w:lang w:val="sr-Cyrl-RS"/>
              </w:rPr>
              <w:t>Измењен</w:t>
            </w:r>
            <w:r w:rsidR="002C74AD" w:rsidRPr="002C74AD">
              <w:rPr>
                <w:rFonts w:asciiTheme="minorHAnsi" w:eastAsia="Times New Roman" w:hAnsiTheme="minorHAnsi" w:cstheme="minorHAnsi"/>
                <w:color w:val="000000"/>
                <w:sz w:val="18"/>
                <w:szCs w:val="18"/>
                <w:lang w:val="sr-Cyrl-RS"/>
              </w:rPr>
              <w:t xml:space="preserve"> Закон о заштити ваздуха и Уредб</w:t>
            </w:r>
            <w:r>
              <w:rPr>
                <w:rFonts w:asciiTheme="minorHAnsi" w:eastAsia="Times New Roman" w:hAnsiTheme="minorHAnsi" w:cstheme="minorHAnsi"/>
                <w:color w:val="000000"/>
                <w:sz w:val="18"/>
                <w:szCs w:val="18"/>
                <w:lang w:val="sr-Cyrl-RS"/>
              </w:rPr>
              <w:t>а</w:t>
            </w:r>
            <w:r w:rsidR="002C74AD" w:rsidRPr="002C74AD">
              <w:rPr>
                <w:rFonts w:asciiTheme="minorHAnsi" w:eastAsia="Times New Roman" w:hAnsiTheme="minorHAnsi" w:cstheme="minorHAnsi"/>
                <w:color w:val="000000"/>
                <w:sz w:val="18"/>
                <w:szCs w:val="18"/>
                <w:lang w:val="sr-Cyrl-RS"/>
              </w:rPr>
              <w:t xml:space="preserve"> о граничним вредностима емисије загађујућих материја у ваздух из </w:t>
            </w:r>
            <w:r w:rsidR="00217FAA">
              <w:rPr>
                <w:rFonts w:asciiTheme="minorHAnsi" w:eastAsia="Times New Roman" w:hAnsiTheme="minorHAnsi" w:cstheme="minorHAnsi"/>
                <w:color w:val="000000"/>
                <w:sz w:val="18"/>
                <w:szCs w:val="18"/>
                <w:lang w:val="sr-Cyrl-RS"/>
              </w:rPr>
              <w:t xml:space="preserve">средњих </w:t>
            </w:r>
            <w:r w:rsidR="00217FAA">
              <w:rPr>
                <w:rFonts w:asciiTheme="minorHAnsi" w:eastAsia="Times New Roman" w:hAnsiTheme="minorHAnsi" w:cstheme="minorHAnsi"/>
                <w:color w:val="000000"/>
                <w:sz w:val="18"/>
                <w:szCs w:val="18"/>
                <w:lang w:val="sr-Cyrl-RS"/>
              </w:rPr>
              <w:lastRenderedPageBreak/>
              <w:t>постројења за сагоревање</w:t>
            </w:r>
          </w:p>
        </w:tc>
        <w:tc>
          <w:tcPr>
            <w:tcW w:w="1570" w:type="dxa"/>
            <w:shd w:val="clear" w:color="auto" w:fill="auto"/>
            <w:vAlign w:val="center"/>
          </w:tcPr>
          <w:p w14:paraId="18F3AD8D" w14:textId="15FFD142" w:rsidR="00CA0098" w:rsidRPr="007103BE" w:rsidRDefault="00FA5FB8" w:rsidP="00AA78A9">
            <w:pPr>
              <w:spacing w:after="0" w:line="240" w:lineRule="auto"/>
              <w:jc w:val="right"/>
              <w:rPr>
                <w:rFonts w:asciiTheme="minorHAnsi" w:eastAsia="Times New Roman" w:hAnsiTheme="minorHAnsi" w:cstheme="minorHAnsi"/>
                <w:color w:val="000000"/>
                <w:sz w:val="18"/>
                <w:szCs w:val="18"/>
                <w:lang w:val="sr-Cyrl-RS"/>
              </w:rPr>
            </w:pPr>
            <w:r>
              <w:rPr>
                <w:rFonts w:asciiTheme="minorHAnsi" w:eastAsia="Times New Roman" w:hAnsiTheme="minorHAnsi" w:cstheme="minorHAnsi"/>
                <w:color w:val="000000"/>
                <w:sz w:val="18"/>
                <w:szCs w:val="18"/>
                <w:lang w:val="sr-Cyrl-RS"/>
              </w:rPr>
              <w:lastRenderedPageBreak/>
              <w:t>Годишњи извештаји о напредовању мониторинга</w:t>
            </w:r>
          </w:p>
        </w:tc>
        <w:tc>
          <w:tcPr>
            <w:tcW w:w="1791" w:type="dxa"/>
            <w:shd w:val="clear" w:color="auto" w:fill="auto"/>
            <w:vAlign w:val="center"/>
          </w:tcPr>
          <w:p w14:paraId="5755AA53" w14:textId="77777777" w:rsidR="00CA0098" w:rsidRPr="007103BE" w:rsidRDefault="00CA0098" w:rsidP="00AA78A9">
            <w:pPr>
              <w:spacing w:after="0" w:line="240" w:lineRule="auto"/>
              <w:jc w:val="righ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t>-</w:t>
            </w:r>
          </w:p>
        </w:tc>
        <w:tc>
          <w:tcPr>
            <w:tcW w:w="2184" w:type="dxa"/>
            <w:shd w:val="clear" w:color="auto" w:fill="auto"/>
            <w:vAlign w:val="center"/>
          </w:tcPr>
          <w:p w14:paraId="0C742386" w14:textId="7C79E531" w:rsidR="00CA0098" w:rsidRPr="007103BE" w:rsidRDefault="00FA5FB8" w:rsidP="00AA78A9">
            <w:pPr>
              <w:spacing w:after="0" w:line="240" w:lineRule="auto"/>
              <w:ind w:left="-142" w:right="-74"/>
              <w:jc w:val="right"/>
              <w:rPr>
                <w:rFonts w:asciiTheme="minorHAnsi" w:eastAsia="Times New Roman" w:hAnsiTheme="minorHAnsi" w:cstheme="minorHAnsi"/>
                <w:color w:val="000000"/>
                <w:sz w:val="18"/>
                <w:szCs w:val="18"/>
                <w:lang w:val="sr-Cyrl-RS"/>
              </w:rPr>
            </w:pPr>
            <w:r>
              <w:rPr>
                <w:rFonts w:asciiTheme="minorHAnsi" w:eastAsia="Times New Roman" w:hAnsiTheme="minorHAnsi" w:cstheme="minorHAnsi"/>
                <w:color w:val="000000"/>
                <w:sz w:val="18"/>
                <w:szCs w:val="18"/>
                <w:lang w:val="sr-Cyrl-RS"/>
              </w:rPr>
              <w:t xml:space="preserve">Измењена домаћа регулатива </w:t>
            </w:r>
          </w:p>
          <w:p w14:paraId="5E837856" w14:textId="77777777" w:rsidR="00CA0098" w:rsidRPr="007103BE" w:rsidRDefault="00CA0098" w:rsidP="00AA78A9">
            <w:pPr>
              <w:spacing w:after="0" w:line="240" w:lineRule="auto"/>
              <w:ind w:left="-142" w:right="-74"/>
              <w:jc w:val="righ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t>[2025]</w:t>
            </w:r>
          </w:p>
        </w:tc>
      </w:tr>
      <w:tr w:rsidR="00CA0098" w:rsidRPr="007103BE" w14:paraId="2FF7103C" w14:textId="77777777" w:rsidTr="00E61A7E">
        <w:trPr>
          <w:gridAfter w:val="1"/>
          <w:wAfter w:w="11" w:type="dxa"/>
          <w:trHeight w:val="498"/>
        </w:trPr>
        <w:tc>
          <w:tcPr>
            <w:tcW w:w="988" w:type="dxa"/>
            <w:shd w:val="clear" w:color="auto" w:fill="auto"/>
            <w:vAlign w:val="center"/>
            <w:hideMark/>
          </w:tcPr>
          <w:p w14:paraId="13C4473C" w14:textId="77777777" w:rsidR="00CA0098" w:rsidRPr="007103BE" w:rsidRDefault="00CA0098" w:rsidP="00AA78A9">
            <w:pPr>
              <w:spacing w:after="0" w:line="240" w:lineRule="auto"/>
              <w:ind w:left="-103" w:right="-98"/>
              <w:jc w:val="center"/>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t> </w:t>
            </w:r>
          </w:p>
        </w:tc>
        <w:tc>
          <w:tcPr>
            <w:tcW w:w="5108" w:type="dxa"/>
            <w:shd w:val="clear" w:color="auto" w:fill="auto"/>
            <w:hideMark/>
          </w:tcPr>
          <w:p w14:paraId="6BED7514" w14:textId="76BE148B" w:rsidR="00CA0098" w:rsidRPr="007103BE" w:rsidRDefault="00D71434" w:rsidP="00AA78A9">
            <w:pPr>
              <w:spacing w:after="0" w:line="240" w:lineRule="auto"/>
              <w:ind w:left="-107" w:right="-110"/>
              <w:jc w:val="left"/>
              <w:rPr>
                <w:rFonts w:asciiTheme="minorHAnsi" w:eastAsia="Times New Roman" w:hAnsiTheme="minorHAnsi" w:cstheme="minorHAnsi"/>
                <w:color w:val="000000"/>
                <w:sz w:val="18"/>
                <w:szCs w:val="18"/>
                <w:lang w:val="sr-Cyrl-RS"/>
              </w:rPr>
            </w:pPr>
            <w:r w:rsidRPr="00750101">
              <w:rPr>
                <w:rFonts w:asciiTheme="minorHAnsi" w:eastAsia="Times New Roman" w:hAnsiTheme="minorHAnsi" w:cstheme="minorHAnsi"/>
                <w:color w:val="000000"/>
                <w:sz w:val="18"/>
                <w:szCs w:val="18"/>
                <w:lang w:val="sr-Cyrl-RS"/>
              </w:rPr>
              <w:t>Како би се осигурал</w:t>
            </w:r>
            <w:r w:rsidR="00A03427">
              <w:rPr>
                <w:rFonts w:asciiTheme="minorHAnsi" w:eastAsia="Times New Roman" w:hAnsiTheme="minorHAnsi" w:cstheme="minorHAnsi"/>
                <w:color w:val="000000"/>
                <w:sz w:val="18"/>
                <w:szCs w:val="18"/>
                <w:lang w:val="sr-Cyrl-RS"/>
              </w:rPr>
              <w:t xml:space="preserve">о спровођење </w:t>
            </w:r>
            <w:r w:rsidRPr="00750101">
              <w:rPr>
                <w:rFonts w:asciiTheme="minorHAnsi" w:eastAsia="Times New Roman" w:hAnsiTheme="minorHAnsi" w:cstheme="minorHAnsi"/>
                <w:color w:val="000000"/>
                <w:sz w:val="18"/>
                <w:szCs w:val="18"/>
                <w:lang w:val="sr-Cyrl-RS"/>
              </w:rPr>
              <w:t xml:space="preserve">захтева из Директиве  о </w:t>
            </w:r>
            <w:r w:rsidR="000053BC">
              <w:rPr>
                <w:rFonts w:asciiTheme="minorHAnsi" w:eastAsia="Times New Roman" w:hAnsiTheme="minorHAnsi" w:cstheme="minorHAnsi"/>
                <w:color w:val="000000"/>
                <w:sz w:val="18"/>
                <w:szCs w:val="18"/>
                <w:lang w:val="sr-Cyrl-RS"/>
              </w:rPr>
              <w:t xml:space="preserve">средњим </w:t>
            </w:r>
            <w:r w:rsidRPr="00750101">
              <w:rPr>
                <w:rFonts w:asciiTheme="minorHAnsi" w:eastAsia="Times New Roman" w:hAnsiTheme="minorHAnsi" w:cstheme="minorHAnsi"/>
                <w:color w:val="000000"/>
                <w:sz w:val="18"/>
                <w:szCs w:val="18"/>
                <w:lang w:val="sr-Cyrl-RS"/>
              </w:rPr>
              <w:t xml:space="preserve">постројењима </w:t>
            </w:r>
            <w:r w:rsidR="000053BC">
              <w:rPr>
                <w:rFonts w:asciiTheme="minorHAnsi" w:eastAsia="Times New Roman" w:hAnsiTheme="minorHAnsi" w:cstheme="minorHAnsi"/>
                <w:color w:val="000000"/>
                <w:sz w:val="18"/>
                <w:szCs w:val="18"/>
                <w:lang w:val="sr-Cyrl-RS"/>
              </w:rPr>
              <w:t>за сагоревање</w:t>
            </w:r>
            <w:r w:rsidRPr="00750101">
              <w:rPr>
                <w:rFonts w:asciiTheme="minorHAnsi" w:eastAsia="Times New Roman" w:hAnsiTheme="minorHAnsi" w:cstheme="minorHAnsi"/>
                <w:color w:val="000000"/>
                <w:sz w:val="18"/>
                <w:szCs w:val="18"/>
                <w:lang w:val="sr-Cyrl-RS"/>
              </w:rPr>
              <w:t>, треба обезбедити</w:t>
            </w:r>
            <w:r w:rsidRPr="00750101">
              <w:rPr>
                <w:rFonts w:asciiTheme="minorHAnsi" w:eastAsia="Times New Roman" w:hAnsiTheme="minorHAnsi" w:cstheme="minorHAnsi"/>
                <w:color w:val="000000"/>
                <w:sz w:val="18"/>
                <w:szCs w:val="18"/>
                <w:lang w:val="sr-Cyrl-RS"/>
              </w:rPr>
              <w:br/>
              <w:t xml:space="preserve">- наставак анализе тренутно доступних података о </w:t>
            </w:r>
            <w:r w:rsidR="000053BC" w:rsidRPr="000053BC">
              <w:rPr>
                <w:rFonts w:asciiTheme="minorHAnsi" w:eastAsia="Times New Roman" w:hAnsiTheme="minorHAnsi" w:cstheme="minorHAnsi"/>
                <w:color w:val="000000"/>
                <w:sz w:val="18"/>
                <w:szCs w:val="18"/>
                <w:lang w:val="sr-Cyrl-RS"/>
              </w:rPr>
              <w:t>средњим постројењима за сагоревање</w:t>
            </w:r>
            <w:r w:rsidRPr="00750101">
              <w:rPr>
                <w:rFonts w:asciiTheme="minorHAnsi" w:eastAsia="Times New Roman" w:hAnsiTheme="minorHAnsi" w:cstheme="minorHAnsi"/>
                <w:color w:val="000000"/>
                <w:sz w:val="18"/>
                <w:szCs w:val="18"/>
                <w:lang w:val="sr-Cyrl-RS"/>
              </w:rPr>
              <w:t>;</w:t>
            </w:r>
            <w:r w:rsidRPr="00750101">
              <w:rPr>
                <w:rFonts w:asciiTheme="minorHAnsi" w:eastAsia="Times New Roman" w:hAnsiTheme="minorHAnsi" w:cstheme="minorHAnsi"/>
                <w:color w:val="000000"/>
                <w:sz w:val="18"/>
                <w:szCs w:val="18"/>
                <w:lang w:val="sr-Cyrl-RS"/>
              </w:rPr>
              <w:br/>
              <w:t xml:space="preserve">- допуњавање базе података тако да садржи укупан број </w:t>
            </w:r>
            <w:r w:rsidR="00217FAA">
              <w:rPr>
                <w:rFonts w:asciiTheme="minorHAnsi" w:eastAsia="Times New Roman" w:hAnsiTheme="minorHAnsi" w:cstheme="minorHAnsi"/>
                <w:color w:val="000000"/>
                <w:sz w:val="18"/>
                <w:szCs w:val="18"/>
                <w:lang w:val="sr-Cyrl-RS"/>
              </w:rPr>
              <w:t>средњих постројења за сагоревање</w:t>
            </w:r>
            <w:r w:rsidRPr="00750101">
              <w:rPr>
                <w:rFonts w:asciiTheme="minorHAnsi" w:eastAsia="Times New Roman" w:hAnsiTheme="minorHAnsi" w:cstheme="minorHAnsi"/>
                <w:color w:val="000000"/>
                <w:sz w:val="18"/>
                <w:szCs w:val="18"/>
                <w:lang w:val="sr-Cyrl-RS"/>
              </w:rPr>
              <w:t>;</w:t>
            </w:r>
            <w:r w:rsidRPr="00750101">
              <w:rPr>
                <w:rFonts w:asciiTheme="minorHAnsi" w:eastAsia="Times New Roman" w:hAnsiTheme="minorHAnsi" w:cstheme="minorHAnsi"/>
                <w:color w:val="000000"/>
                <w:sz w:val="18"/>
                <w:szCs w:val="18"/>
                <w:lang w:val="sr-Cyrl-RS"/>
              </w:rPr>
              <w:br/>
              <w:t>- успоставити систем извештавања и базу података (члан 11)</w:t>
            </w:r>
            <w:r w:rsidR="00CA0098" w:rsidRPr="007103BE">
              <w:rPr>
                <w:rStyle w:val="FootnoteReference"/>
                <w:rFonts w:asciiTheme="minorHAnsi" w:eastAsia="Times New Roman" w:hAnsiTheme="minorHAnsi" w:cstheme="minorHAnsi"/>
                <w:color w:val="000000"/>
                <w:sz w:val="18"/>
                <w:szCs w:val="18"/>
                <w:lang w:val="sr-Cyrl-RS"/>
              </w:rPr>
              <w:footnoteReference w:id="55"/>
            </w:r>
          </w:p>
        </w:tc>
        <w:tc>
          <w:tcPr>
            <w:tcW w:w="2621" w:type="dxa"/>
            <w:shd w:val="clear" w:color="auto" w:fill="auto"/>
            <w:vAlign w:val="center"/>
          </w:tcPr>
          <w:p w14:paraId="0FB16785" w14:textId="77777777" w:rsidR="00CA0098" w:rsidRPr="007103BE" w:rsidRDefault="00CA0098" w:rsidP="00AA78A9">
            <w:pPr>
              <w:spacing w:after="0" w:line="240" w:lineRule="auto"/>
              <w:jc w:val="righ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t>-</w:t>
            </w:r>
          </w:p>
        </w:tc>
        <w:tc>
          <w:tcPr>
            <w:tcW w:w="2097" w:type="dxa"/>
            <w:shd w:val="clear" w:color="auto" w:fill="auto"/>
            <w:vAlign w:val="center"/>
          </w:tcPr>
          <w:p w14:paraId="23DD187C" w14:textId="647FCFD9" w:rsidR="00CA0098" w:rsidRPr="007103BE" w:rsidRDefault="008B642F" w:rsidP="00AA78A9">
            <w:pPr>
              <w:spacing w:after="0" w:line="240" w:lineRule="auto"/>
              <w:jc w:val="right"/>
              <w:rPr>
                <w:rFonts w:asciiTheme="minorHAnsi" w:eastAsia="Times New Roman" w:hAnsiTheme="minorHAnsi" w:cstheme="minorHAnsi"/>
                <w:color w:val="000000"/>
                <w:sz w:val="18"/>
                <w:szCs w:val="18"/>
                <w:lang w:val="sr-Cyrl-RS"/>
              </w:rPr>
            </w:pPr>
            <w:r>
              <w:rPr>
                <w:rFonts w:asciiTheme="minorHAnsi" w:eastAsia="Times New Roman" w:hAnsiTheme="minorHAnsi" w:cstheme="minorHAnsi"/>
                <w:color w:val="000000"/>
                <w:sz w:val="18"/>
                <w:szCs w:val="18"/>
                <w:lang w:val="sr-Cyrl-RS"/>
              </w:rPr>
              <w:t>Успостављен</w:t>
            </w:r>
            <w:r w:rsidR="00FA5FB8">
              <w:rPr>
                <w:rFonts w:asciiTheme="minorHAnsi" w:eastAsia="Times New Roman" w:hAnsiTheme="minorHAnsi" w:cstheme="minorHAnsi"/>
                <w:color w:val="000000"/>
                <w:sz w:val="18"/>
                <w:szCs w:val="18"/>
                <w:lang w:val="sr-Cyrl-RS"/>
              </w:rPr>
              <w:t xml:space="preserve"> систем</w:t>
            </w:r>
            <w:r>
              <w:rPr>
                <w:rFonts w:asciiTheme="minorHAnsi" w:eastAsia="Times New Roman" w:hAnsiTheme="minorHAnsi" w:cstheme="minorHAnsi"/>
                <w:color w:val="000000"/>
                <w:sz w:val="18"/>
                <w:szCs w:val="18"/>
                <w:lang w:val="sr-Cyrl-RS"/>
              </w:rPr>
              <w:t xml:space="preserve"> </w:t>
            </w:r>
            <w:r w:rsidR="00FA5FB8">
              <w:rPr>
                <w:rFonts w:asciiTheme="minorHAnsi" w:eastAsia="Times New Roman" w:hAnsiTheme="minorHAnsi" w:cstheme="minorHAnsi"/>
                <w:color w:val="000000"/>
                <w:sz w:val="18"/>
                <w:szCs w:val="18"/>
                <w:lang w:val="sr-Cyrl-RS"/>
              </w:rPr>
              <w:t>извештавања и баз</w:t>
            </w:r>
            <w:r>
              <w:rPr>
                <w:rFonts w:asciiTheme="minorHAnsi" w:eastAsia="Times New Roman" w:hAnsiTheme="minorHAnsi" w:cstheme="minorHAnsi"/>
                <w:color w:val="000000"/>
                <w:sz w:val="18"/>
                <w:szCs w:val="18"/>
                <w:lang w:val="sr-Cyrl-RS"/>
              </w:rPr>
              <w:t>а</w:t>
            </w:r>
            <w:r w:rsidR="00FA5FB8">
              <w:rPr>
                <w:rFonts w:asciiTheme="minorHAnsi" w:eastAsia="Times New Roman" w:hAnsiTheme="minorHAnsi" w:cstheme="minorHAnsi"/>
                <w:color w:val="000000"/>
                <w:sz w:val="18"/>
                <w:szCs w:val="18"/>
                <w:lang w:val="sr-Cyrl-RS"/>
              </w:rPr>
              <w:t xml:space="preserve"> података</w:t>
            </w:r>
          </w:p>
        </w:tc>
        <w:tc>
          <w:tcPr>
            <w:tcW w:w="1570" w:type="dxa"/>
            <w:shd w:val="clear" w:color="auto" w:fill="auto"/>
            <w:vAlign w:val="center"/>
          </w:tcPr>
          <w:p w14:paraId="7401053E" w14:textId="105F1C7E" w:rsidR="00CA0098" w:rsidRPr="007103BE" w:rsidRDefault="00E254F2" w:rsidP="00AA78A9">
            <w:pPr>
              <w:spacing w:after="0" w:line="240" w:lineRule="auto"/>
              <w:jc w:val="righ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t>Министарство заштите животне средине</w:t>
            </w:r>
            <w:r w:rsidR="00CA0098" w:rsidRPr="007103BE">
              <w:rPr>
                <w:rFonts w:asciiTheme="minorHAnsi" w:eastAsia="Times New Roman" w:hAnsiTheme="minorHAnsi" w:cstheme="minorHAnsi"/>
                <w:color w:val="000000"/>
                <w:sz w:val="18"/>
                <w:szCs w:val="18"/>
                <w:lang w:val="sr-Cyrl-RS"/>
              </w:rPr>
              <w:t xml:space="preserve"> </w:t>
            </w:r>
          </w:p>
        </w:tc>
        <w:tc>
          <w:tcPr>
            <w:tcW w:w="1791" w:type="dxa"/>
            <w:shd w:val="clear" w:color="auto" w:fill="auto"/>
            <w:vAlign w:val="center"/>
          </w:tcPr>
          <w:p w14:paraId="6632FE34" w14:textId="77777777" w:rsidR="00CA0098" w:rsidRPr="007103BE" w:rsidRDefault="00CA0098" w:rsidP="00AA78A9">
            <w:pPr>
              <w:spacing w:after="0" w:line="240" w:lineRule="auto"/>
              <w:jc w:val="righ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t>-</w:t>
            </w:r>
          </w:p>
        </w:tc>
        <w:tc>
          <w:tcPr>
            <w:tcW w:w="2184" w:type="dxa"/>
            <w:shd w:val="clear" w:color="auto" w:fill="auto"/>
            <w:vAlign w:val="center"/>
          </w:tcPr>
          <w:p w14:paraId="4D4EF345" w14:textId="61CDDC2F" w:rsidR="00CA0098" w:rsidRPr="007103BE" w:rsidRDefault="00FA5FB8" w:rsidP="00AA78A9">
            <w:pPr>
              <w:spacing w:after="0" w:line="240" w:lineRule="auto"/>
              <w:ind w:left="-142" w:right="-74"/>
              <w:jc w:val="right"/>
              <w:rPr>
                <w:rFonts w:asciiTheme="minorHAnsi" w:eastAsia="Times New Roman" w:hAnsiTheme="minorHAnsi" w:cstheme="minorHAnsi"/>
                <w:color w:val="000000"/>
                <w:sz w:val="18"/>
                <w:szCs w:val="18"/>
                <w:lang w:val="sr-Cyrl-RS"/>
              </w:rPr>
            </w:pPr>
            <w:r>
              <w:rPr>
                <w:rFonts w:asciiTheme="minorHAnsi" w:eastAsia="Times New Roman" w:hAnsiTheme="minorHAnsi" w:cstheme="minorHAnsi"/>
                <w:color w:val="000000"/>
                <w:sz w:val="18"/>
                <w:szCs w:val="18"/>
                <w:lang w:val="sr-Cyrl-RS"/>
              </w:rPr>
              <w:t xml:space="preserve">Систем извештавања и базе података за </w:t>
            </w:r>
            <w:r w:rsidR="00217FAA">
              <w:rPr>
                <w:rFonts w:asciiTheme="minorHAnsi" w:eastAsia="Times New Roman" w:hAnsiTheme="minorHAnsi" w:cstheme="minorHAnsi"/>
                <w:color w:val="000000"/>
                <w:sz w:val="18"/>
                <w:szCs w:val="18"/>
                <w:lang w:val="sr-Cyrl-RS"/>
              </w:rPr>
              <w:t>средња постројења за сагоревање</w:t>
            </w:r>
            <w:r>
              <w:rPr>
                <w:rFonts w:asciiTheme="minorHAnsi" w:eastAsia="Times New Roman" w:hAnsiTheme="minorHAnsi" w:cstheme="minorHAnsi"/>
                <w:color w:val="000000"/>
                <w:sz w:val="18"/>
                <w:szCs w:val="18"/>
                <w:lang w:val="sr-Cyrl-RS"/>
              </w:rPr>
              <w:t xml:space="preserve"> успостављен</w:t>
            </w:r>
          </w:p>
          <w:p w14:paraId="68D78ADC" w14:textId="77777777" w:rsidR="00CA0098" w:rsidRPr="007103BE" w:rsidRDefault="00CA0098" w:rsidP="00AA78A9">
            <w:pPr>
              <w:spacing w:after="0" w:line="240" w:lineRule="auto"/>
              <w:ind w:left="-142" w:right="-74"/>
              <w:jc w:val="righ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t>[2023]</w:t>
            </w:r>
          </w:p>
        </w:tc>
      </w:tr>
      <w:tr w:rsidR="00CA0098" w:rsidRPr="007103BE" w14:paraId="2B53A78C" w14:textId="77777777" w:rsidTr="00E61A7E">
        <w:trPr>
          <w:gridAfter w:val="1"/>
          <w:wAfter w:w="11" w:type="dxa"/>
          <w:trHeight w:val="316"/>
        </w:trPr>
        <w:tc>
          <w:tcPr>
            <w:tcW w:w="988" w:type="dxa"/>
            <w:shd w:val="clear" w:color="auto" w:fill="auto"/>
            <w:vAlign w:val="center"/>
          </w:tcPr>
          <w:p w14:paraId="3436A05E" w14:textId="77777777" w:rsidR="00CA0098" w:rsidRPr="007103BE" w:rsidRDefault="00CA0098" w:rsidP="00AA78A9">
            <w:pPr>
              <w:spacing w:after="0" w:line="240" w:lineRule="auto"/>
              <w:ind w:left="-103" w:right="-98"/>
              <w:jc w:val="center"/>
              <w:rPr>
                <w:rFonts w:asciiTheme="minorHAnsi" w:eastAsia="Times New Roman" w:hAnsiTheme="minorHAnsi" w:cstheme="minorHAnsi"/>
                <w:color w:val="000000"/>
                <w:sz w:val="18"/>
                <w:szCs w:val="18"/>
                <w:lang w:val="sr-Cyrl-RS"/>
              </w:rPr>
            </w:pPr>
          </w:p>
        </w:tc>
        <w:tc>
          <w:tcPr>
            <w:tcW w:w="5108" w:type="dxa"/>
            <w:shd w:val="clear" w:color="auto" w:fill="auto"/>
            <w:vAlign w:val="center"/>
          </w:tcPr>
          <w:p w14:paraId="2EB3166F" w14:textId="52C2EC25" w:rsidR="00CA0098" w:rsidRPr="007103BE" w:rsidRDefault="00D71434" w:rsidP="00AA78A9">
            <w:pPr>
              <w:spacing w:after="0" w:line="240" w:lineRule="auto"/>
              <w:ind w:left="-107" w:right="-110"/>
              <w:jc w:val="lef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t xml:space="preserve">Усаглашавање </w:t>
            </w:r>
            <w:r w:rsidR="00217FAA">
              <w:rPr>
                <w:rFonts w:asciiTheme="minorHAnsi" w:eastAsia="Times New Roman" w:hAnsiTheme="minorHAnsi" w:cstheme="minorHAnsi"/>
                <w:color w:val="000000"/>
                <w:sz w:val="18"/>
                <w:szCs w:val="18"/>
                <w:lang w:val="sr-Cyrl-RS"/>
              </w:rPr>
              <w:t>средњих постројења за сагоревање</w:t>
            </w:r>
            <w:r w:rsidRPr="007103BE">
              <w:rPr>
                <w:rFonts w:asciiTheme="minorHAnsi" w:eastAsia="Times New Roman" w:hAnsiTheme="minorHAnsi" w:cstheme="minorHAnsi"/>
                <w:color w:val="000000"/>
                <w:sz w:val="18"/>
                <w:szCs w:val="18"/>
                <w:lang w:val="sr-Cyrl-RS"/>
              </w:rPr>
              <w:t xml:space="preserve"> са </w:t>
            </w:r>
            <w:r w:rsidR="005B0BA6">
              <w:rPr>
                <w:rFonts w:asciiTheme="minorHAnsi" w:eastAsia="Times New Roman" w:hAnsiTheme="minorHAnsi" w:cstheme="minorHAnsi"/>
                <w:color w:val="000000"/>
                <w:sz w:val="18"/>
                <w:szCs w:val="18"/>
                <w:lang w:val="sr-Cyrl-RS"/>
              </w:rPr>
              <w:t>граничним вредностима</w:t>
            </w:r>
            <w:r w:rsidRPr="007103BE">
              <w:rPr>
                <w:rFonts w:asciiTheme="minorHAnsi" w:eastAsia="Times New Roman" w:hAnsiTheme="minorHAnsi" w:cstheme="minorHAnsi"/>
                <w:color w:val="000000"/>
                <w:sz w:val="18"/>
                <w:szCs w:val="18"/>
                <w:lang w:val="sr-Cyrl-RS"/>
              </w:rPr>
              <w:t>.</w:t>
            </w:r>
          </w:p>
        </w:tc>
        <w:tc>
          <w:tcPr>
            <w:tcW w:w="2621" w:type="dxa"/>
            <w:shd w:val="clear" w:color="auto" w:fill="auto"/>
            <w:vAlign w:val="center"/>
          </w:tcPr>
          <w:p w14:paraId="27706376" w14:textId="77777777" w:rsidR="00CA0098" w:rsidRPr="007103BE" w:rsidRDefault="00CA0098" w:rsidP="00AA78A9">
            <w:pPr>
              <w:spacing w:after="0" w:line="240" w:lineRule="auto"/>
              <w:jc w:val="righ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t>-</w:t>
            </w:r>
          </w:p>
        </w:tc>
        <w:tc>
          <w:tcPr>
            <w:tcW w:w="2097" w:type="dxa"/>
            <w:shd w:val="clear" w:color="auto" w:fill="auto"/>
            <w:vAlign w:val="center"/>
          </w:tcPr>
          <w:p w14:paraId="1DA4761E" w14:textId="19E38FB5" w:rsidR="00CA0098" w:rsidRPr="007103BE" w:rsidRDefault="005B0BA6" w:rsidP="00AA78A9">
            <w:pPr>
              <w:spacing w:after="0" w:line="240" w:lineRule="auto"/>
              <w:jc w:val="right"/>
              <w:rPr>
                <w:rFonts w:asciiTheme="minorHAnsi" w:eastAsia="Times New Roman" w:hAnsiTheme="minorHAnsi" w:cstheme="minorHAnsi"/>
                <w:color w:val="000000"/>
                <w:sz w:val="18"/>
                <w:szCs w:val="18"/>
                <w:lang w:val="sr-Cyrl-RS"/>
              </w:rPr>
            </w:pPr>
            <w:r>
              <w:rPr>
                <w:rFonts w:asciiTheme="minorHAnsi" w:eastAsia="Times New Roman" w:hAnsiTheme="minorHAnsi" w:cstheme="minorHAnsi"/>
                <w:color w:val="000000"/>
                <w:sz w:val="18"/>
                <w:szCs w:val="18"/>
                <w:lang w:val="sr-Cyrl-RS"/>
              </w:rPr>
              <w:t>Додатне г</w:t>
            </w:r>
            <w:r w:rsidR="00276772">
              <w:rPr>
                <w:rFonts w:asciiTheme="minorHAnsi" w:eastAsia="Times New Roman" w:hAnsiTheme="minorHAnsi" w:cstheme="minorHAnsi"/>
                <w:color w:val="000000"/>
                <w:sz w:val="18"/>
                <w:szCs w:val="18"/>
                <w:lang w:val="sr-Cyrl-RS"/>
              </w:rPr>
              <w:t xml:space="preserve">одишње инспекције </w:t>
            </w:r>
            <w:r w:rsidR="00217FAA">
              <w:rPr>
                <w:rFonts w:asciiTheme="minorHAnsi" w:eastAsia="Times New Roman" w:hAnsiTheme="minorHAnsi" w:cstheme="minorHAnsi"/>
                <w:color w:val="000000"/>
                <w:sz w:val="18"/>
                <w:szCs w:val="18"/>
                <w:lang w:val="sr-Cyrl-RS"/>
              </w:rPr>
              <w:t>средњих постројења за сагоревање</w:t>
            </w:r>
            <w:r w:rsidR="00276772" w:rsidRPr="00276772">
              <w:rPr>
                <w:rFonts w:asciiTheme="minorHAnsi" w:eastAsia="Times New Roman" w:hAnsiTheme="minorHAnsi" w:cstheme="minorHAnsi"/>
                <w:color w:val="000000"/>
                <w:sz w:val="18"/>
                <w:szCs w:val="18"/>
                <w:lang w:val="sr-Cyrl-RS"/>
              </w:rPr>
              <w:t xml:space="preserve"> </w:t>
            </w:r>
            <w:r w:rsidR="00276772">
              <w:rPr>
                <w:rFonts w:asciiTheme="minorHAnsi" w:eastAsia="Times New Roman" w:hAnsiTheme="minorHAnsi" w:cstheme="minorHAnsi"/>
                <w:color w:val="000000"/>
                <w:sz w:val="18"/>
                <w:szCs w:val="18"/>
                <w:lang w:val="sr-Cyrl-RS"/>
              </w:rPr>
              <w:t>у Београду, Крагујевцу, Нишу, Ваљеву, Ужицу</w:t>
            </w:r>
          </w:p>
        </w:tc>
        <w:tc>
          <w:tcPr>
            <w:tcW w:w="1570" w:type="dxa"/>
            <w:shd w:val="clear" w:color="auto" w:fill="auto"/>
            <w:vAlign w:val="center"/>
          </w:tcPr>
          <w:p w14:paraId="095BC26E" w14:textId="77777777" w:rsidR="00276772" w:rsidRDefault="00276772" w:rsidP="00AA78A9">
            <w:pPr>
              <w:spacing w:after="0" w:line="240" w:lineRule="auto"/>
              <w:jc w:val="right"/>
              <w:rPr>
                <w:rFonts w:asciiTheme="minorHAnsi" w:eastAsia="Times New Roman" w:hAnsiTheme="minorHAnsi" w:cstheme="minorHAnsi"/>
                <w:color w:val="000000"/>
                <w:sz w:val="18"/>
                <w:szCs w:val="18"/>
                <w:lang w:val="sr-Cyrl-RS"/>
              </w:rPr>
            </w:pPr>
            <w:r>
              <w:rPr>
                <w:rFonts w:asciiTheme="minorHAnsi" w:eastAsia="Times New Roman" w:hAnsiTheme="minorHAnsi" w:cstheme="minorHAnsi"/>
                <w:color w:val="000000"/>
                <w:sz w:val="18"/>
                <w:szCs w:val="18"/>
                <w:lang w:val="sr-Cyrl-RS"/>
              </w:rPr>
              <w:t xml:space="preserve">МЗЖС </w:t>
            </w:r>
          </w:p>
          <w:p w14:paraId="495424FB" w14:textId="70C66A09" w:rsidR="00CA0098" w:rsidRPr="007103BE" w:rsidRDefault="00276772" w:rsidP="00AA78A9">
            <w:pPr>
              <w:spacing w:after="0" w:line="240" w:lineRule="auto"/>
              <w:jc w:val="right"/>
              <w:rPr>
                <w:rFonts w:asciiTheme="minorHAnsi" w:eastAsia="Times New Roman" w:hAnsiTheme="minorHAnsi" w:cstheme="minorHAnsi"/>
                <w:color w:val="000000"/>
                <w:sz w:val="18"/>
                <w:szCs w:val="18"/>
                <w:lang w:val="sr-Cyrl-RS"/>
              </w:rPr>
            </w:pPr>
            <w:r>
              <w:rPr>
                <w:rFonts w:asciiTheme="minorHAnsi" w:eastAsia="Times New Roman" w:hAnsiTheme="minorHAnsi" w:cstheme="minorHAnsi"/>
                <w:color w:val="000000"/>
                <w:sz w:val="18"/>
                <w:szCs w:val="18"/>
                <w:lang w:val="sr-Cyrl-RS"/>
              </w:rPr>
              <w:t>Годишњи извештај инспекције за заштиту животне средине</w:t>
            </w:r>
          </w:p>
        </w:tc>
        <w:tc>
          <w:tcPr>
            <w:tcW w:w="1791" w:type="dxa"/>
            <w:shd w:val="clear" w:color="auto" w:fill="auto"/>
            <w:vAlign w:val="center"/>
          </w:tcPr>
          <w:p w14:paraId="3C1B80FC" w14:textId="77777777" w:rsidR="00CA0098" w:rsidRPr="007103BE" w:rsidRDefault="00CA0098" w:rsidP="00AA78A9">
            <w:pPr>
              <w:spacing w:after="0" w:line="240" w:lineRule="auto"/>
              <w:jc w:val="righ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t>-</w:t>
            </w:r>
          </w:p>
        </w:tc>
        <w:tc>
          <w:tcPr>
            <w:tcW w:w="2184" w:type="dxa"/>
            <w:shd w:val="clear" w:color="auto" w:fill="auto"/>
            <w:vAlign w:val="center"/>
          </w:tcPr>
          <w:p w14:paraId="0630082F" w14:textId="7CFD74F1" w:rsidR="00CA0098" w:rsidRPr="007103BE" w:rsidRDefault="00276772" w:rsidP="00AA78A9">
            <w:pPr>
              <w:spacing w:after="0" w:line="240" w:lineRule="auto"/>
              <w:ind w:left="-142" w:right="-74"/>
              <w:jc w:val="right"/>
              <w:rPr>
                <w:rFonts w:asciiTheme="minorHAnsi" w:eastAsia="Times New Roman" w:hAnsiTheme="minorHAnsi" w:cstheme="minorHAnsi"/>
                <w:color w:val="000000"/>
                <w:sz w:val="18"/>
                <w:szCs w:val="18"/>
                <w:lang w:val="sr-Cyrl-RS"/>
              </w:rPr>
            </w:pPr>
            <w:r>
              <w:rPr>
                <w:rFonts w:asciiTheme="minorHAnsi" w:eastAsia="Times New Roman" w:hAnsiTheme="minorHAnsi" w:cstheme="minorHAnsi"/>
                <w:color w:val="000000"/>
                <w:sz w:val="18"/>
                <w:szCs w:val="18"/>
                <w:lang w:val="sr-Cyrl-RS"/>
              </w:rPr>
              <w:t xml:space="preserve">Инспекција извршена у свим </w:t>
            </w:r>
            <w:r w:rsidR="00CA0098" w:rsidRPr="007103BE">
              <w:rPr>
                <w:rFonts w:asciiTheme="minorHAnsi" w:eastAsia="Times New Roman" w:hAnsiTheme="minorHAnsi" w:cstheme="minorHAnsi"/>
                <w:color w:val="000000"/>
                <w:sz w:val="18"/>
                <w:szCs w:val="18"/>
                <w:lang w:val="sr-Cyrl-RS"/>
              </w:rPr>
              <w:t xml:space="preserve"> </w:t>
            </w:r>
            <w:r w:rsidR="00217FAA">
              <w:rPr>
                <w:rFonts w:asciiTheme="minorHAnsi" w:eastAsia="Times New Roman" w:hAnsiTheme="minorHAnsi" w:cstheme="minorHAnsi"/>
                <w:color w:val="000000"/>
                <w:sz w:val="18"/>
                <w:szCs w:val="18"/>
                <w:lang w:val="sr-Cyrl-RS"/>
              </w:rPr>
              <w:t xml:space="preserve">средњим постројењима за сагоревање </w:t>
            </w:r>
            <w:r w:rsidRPr="00276772">
              <w:rPr>
                <w:rFonts w:asciiTheme="minorHAnsi" w:eastAsia="Times New Roman" w:hAnsiTheme="minorHAnsi" w:cstheme="minorHAnsi"/>
                <w:color w:val="000000"/>
                <w:sz w:val="18"/>
                <w:szCs w:val="18"/>
                <w:lang w:val="sr-Cyrl-RS"/>
              </w:rPr>
              <w:t>у Београду, Крагујевцу, Нишу, Ваљеву, Ужицу</w:t>
            </w:r>
            <w:r>
              <w:rPr>
                <w:rFonts w:asciiTheme="minorHAnsi" w:eastAsia="Times New Roman" w:hAnsiTheme="minorHAnsi" w:cstheme="minorHAnsi"/>
                <w:color w:val="000000"/>
                <w:sz w:val="18"/>
                <w:szCs w:val="18"/>
                <w:lang w:val="sr-Cyrl-RS"/>
              </w:rPr>
              <w:t xml:space="preserve"> </w:t>
            </w:r>
          </w:p>
          <w:p w14:paraId="7BB6B53C" w14:textId="77777777" w:rsidR="00CA0098" w:rsidRPr="007103BE" w:rsidRDefault="00CA0098" w:rsidP="00AA78A9">
            <w:pPr>
              <w:spacing w:after="0" w:line="240" w:lineRule="auto"/>
              <w:ind w:left="-142" w:right="-74"/>
              <w:jc w:val="righ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t xml:space="preserve">[2025-2030] </w:t>
            </w:r>
          </w:p>
        </w:tc>
      </w:tr>
      <w:tr w:rsidR="00CA0098" w:rsidRPr="007103BE" w14:paraId="60B3B2BE" w14:textId="77777777" w:rsidTr="00E61A7E">
        <w:trPr>
          <w:gridAfter w:val="1"/>
          <w:wAfter w:w="11" w:type="dxa"/>
          <w:trHeight w:val="1490"/>
        </w:trPr>
        <w:tc>
          <w:tcPr>
            <w:tcW w:w="988" w:type="dxa"/>
            <w:shd w:val="clear" w:color="auto" w:fill="auto"/>
            <w:vAlign w:val="center"/>
            <w:hideMark/>
          </w:tcPr>
          <w:p w14:paraId="434F7D4D" w14:textId="77777777" w:rsidR="00CA0098" w:rsidRPr="007103BE" w:rsidRDefault="00CA0098" w:rsidP="00AA78A9">
            <w:pPr>
              <w:spacing w:after="0" w:line="240" w:lineRule="auto"/>
              <w:ind w:left="-103" w:right="-98"/>
              <w:jc w:val="center"/>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t> </w:t>
            </w:r>
          </w:p>
        </w:tc>
        <w:tc>
          <w:tcPr>
            <w:tcW w:w="5108" w:type="dxa"/>
            <w:shd w:val="clear" w:color="auto" w:fill="auto"/>
            <w:hideMark/>
          </w:tcPr>
          <w:p w14:paraId="40E00AB2" w14:textId="651BF39A" w:rsidR="00D71434" w:rsidRPr="007103BE" w:rsidRDefault="00D71434" w:rsidP="00D71434">
            <w:pPr>
              <w:spacing w:after="0" w:line="240" w:lineRule="auto"/>
              <w:ind w:left="-107" w:right="-110"/>
              <w:jc w:val="lef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t xml:space="preserve">Обезбедити повећање броја запослених у институцијама Србије који би радили на пословима у вези са </w:t>
            </w:r>
            <w:r w:rsidR="00217FAA">
              <w:rPr>
                <w:rFonts w:asciiTheme="minorHAnsi" w:eastAsia="Times New Roman" w:hAnsiTheme="minorHAnsi" w:cstheme="minorHAnsi"/>
                <w:color w:val="000000"/>
                <w:sz w:val="18"/>
                <w:szCs w:val="18"/>
                <w:lang w:val="sr-Cyrl-RS"/>
              </w:rPr>
              <w:t>средњим постројењима за сагоревање</w:t>
            </w:r>
            <w:r w:rsidR="000053BC">
              <w:rPr>
                <w:rFonts w:asciiTheme="minorHAnsi" w:eastAsia="Times New Roman" w:hAnsiTheme="minorHAnsi" w:cstheme="minorHAnsi"/>
                <w:color w:val="000000"/>
                <w:sz w:val="18"/>
                <w:szCs w:val="18"/>
                <w:lang w:val="sr-Cyrl-RS"/>
              </w:rPr>
              <w:t xml:space="preserve"> </w:t>
            </w:r>
            <w:r w:rsidRPr="007103BE">
              <w:rPr>
                <w:rFonts w:asciiTheme="minorHAnsi" w:eastAsia="Times New Roman" w:hAnsiTheme="minorHAnsi" w:cstheme="minorHAnsi"/>
                <w:color w:val="000000"/>
                <w:sz w:val="18"/>
                <w:szCs w:val="18"/>
                <w:lang w:val="sr-Cyrl-RS"/>
              </w:rPr>
              <w:t xml:space="preserve">(али и другим, као што су </w:t>
            </w:r>
            <w:r w:rsidR="000053BC">
              <w:rPr>
                <w:rFonts w:asciiTheme="minorHAnsi" w:eastAsia="Times New Roman" w:hAnsiTheme="minorHAnsi" w:cstheme="minorHAnsi"/>
                <w:color w:val="000000"/>
                <w:sz w:val="18"/>
                <w:szCs w:val="18"/>
                <w:lang w:val="sr-Cyrl-RS"/>
              </w:rPr>
              <w:t>мала постројења за сагоревање</w:t>
            </w:r>
            <w:r w:rsidRPr="007103BE">
              <w:rPr>
                <w:rFonts w:asciiTheme="minorHAnsi" w:eastAsia="Times New Roman" w:hAnsiTheme="minorHAnsi" w:cstheme="minorHAnsi"/>
                <w:color w:val="000000"/>
                <w:sz w:val="18"/>
                <w:szCs w:val="18"/>
                <w:lang w:val="sr-Cyrl-RS"/>
              </w:rPr>
              <w:t xml:space="preserve"> и кућна грејна тела):  МЗЖС: 1 радно место за стручњака за </w:t>
            </w:r>
            <w:r w:rsidR="00217FAA">
              <w:rPr>
                <w:rFonts w:asciiTheme="minorHAnsi" w:eastAsia="Times New Roman" w:hAnsiTheme="minorHAnsi" w:cstheme="minorHAnsi"/>
                <w:color w:val="000000"/>
                <w:sz w:val="18"/>
                <w:szCs w:val="18"/>
                <w:lang w:val="sr-Cyrl-RS"/>
              </w:rPr>
              <w:t>средња постројења за сагоревање</w:t>
            </w:r>
            <w:r w:rsidRPr="007103BE">
              <w:rPr>
                <w:rFonts w:asciiTheme="minorHAnsi" w:eastAsia="Times New Roman" w:hAnsiTheme="minorHAnsi" w:cstheme="minorHAnsi"/>
                <w:color w:val="000000"/>
                <w:sz w:val="18"/>
                <w:szCs w:val="18"/>
                <w:lang w:val="sr-Cyrl-RS"/>
              </w:rPr>
              <w:t xml:space="preserve"> (али и </w:t>
            </w:r>
            <w:r w:rsidR="00E56818">
              <w:rPr>
                <w:rFonts w:asciiTheme="minorHAnsi" w:eastAsia="Times New Roman" w:hAnsiTheme="minorHAnsi" w:cstheme="minorHAnsi"/>
                <w:color w:val="000000"/>
                <w:sz w:val="18"/>
                <w:szCs w:val="18"/>
                <w:lang w:val="sr-Cyrl-RS"/>
              </w:rPr>
              <w:t xml:space="preserve">за мала постројења за сагоревање </w:t>
            </w:r>
            <w:r w:rsidRPr="007103BE">
              <w:rPr>
                <w:rFonts w:asciiTheme="minorHAnsi" w:eastAsia="Times New Roman" w:hAnsiTheme="minorHAnsi" w:cstheme="minorHAnsi"/>
                <w:color w:val="000000"/>
                <w:sz w:val="18"/>
                <w:szCs w:val="18"/>
                <w:lang w:val="sr-Cyrl-RS"/>
              </w:rPr>
              <w:t xml:space="preserve"> и за кућна грејна тела) </w:t>
            </w:r>
          </w:p>
          <w:p w14:paraId="6E0726ED" w14:textId="382E12FD" w:rsidR="00D71434" w:rsidRPr="007103BE" w:rsidRDefault="00D71434" w:rsidP="00D71434">
            <w:pPr>
              <w:spacing w:after="0" w:line="240" w:lineRule="auto"/>
              <w:ind w:left="-107" w:right="-110"/>
              <w:jc w:val="lef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t xml:space="preserve">Аутономна покрајина Војводина (Покрајински секретаријат за урбанизам и заштиту животне средине): 1 радно место за </w:t>
            </w:r>
            <w:r w:rsidRPr="007103BE">
              <w:rPr>
                <w:rFonts w:asciiTheme="minorHAnsi" w:eastAsia="Times New Roman" w:hAnsiTheme="minorHAnsi" w:cstheme="minorHAnsi"/>
                <w:color w:val="000000"/>
                <w:sz w:val="18"/>
                <w:szCs w:val="18"/>
                <w:lang w:val="sr-Cyrl-RS"/>
              </w:rPr>
              <w:lastRenderedPageBreak/>
              <w:t xml:space="preserve">стручњака за </w:t>
            </w:r>
            <w:r w:rsidR="00217FAA">
              <w:rPr>
                <w:rFonts w:asciiTheme="minorHAnsi" w:eastAsia="Times New Roman" w:hAnsiTheme="minorHAnsi" w:cstheme="minorHAnsi"/>
                <w:color w:val="000000"/>
                <w:sz w:val="18"/>
                <w:szCs w:val="18"/>
                <w:lang w:val="sr-Cyrl-RS"/>
              </w:rPr>
              <w:t>средња постројења за сагоревање</w:t>
            </w:r>
            <w:r w:rsidRPr="007103BE">
              <w:rPr>
                <w:rFonts w:asciiTheme="minorHAnsi" w:eastAsia="Times New Roman" w:hAnsiTheme="minorHAnsi" w:cstheme="minorHAnsi"/>
                <w:color w:val="000000"/>
                <w:sz w:val="18"/>
                <w:szCs w:val="18"/>
                <w:lang w:val="sr-Cyrl-RS"/>
              </w:rPr>
              <w:t xml:space="preserve"> (али и </w:t>
            </w:r>
            <w:r w:rsidR="00E56818">
              <w:rPr>
                <w:rFonts w:asciiTheme="minorHAnsi" w:eastAsia="Times New Roman" w:hAnsiTheme="minorHAnsi" w:cstheme="minorHAnsi"/>
                <w:color w:val="000000"/>
                <w:sz w:val="18"/>
                <w:szCs w:val="18"/>
                <w:lang w:val="sr-Cyrl-RS"/>
              </w:rPr>
              <w:t xml:space="preserve">за мала постројења за сагоревање </w:t>
            </w:r>
            <w:r w:rsidRPr="007103BE">
              <w:rPr>
                <w:rFonts w:asciiTheme="minorHAnsi" w:eastAsia="Times New Roman" w:hAnsiTheme="minorHAnsi" w:cstheme="minorHAnsi"/>
                <w:color w:val="000000"/>
                <w:sz w:val="18"/>
                <w:szCs w:val="18"/>
                <w:lang w:val="sr-Cyrl-RS"/>
              </w:rPr>
              <w:t xml:space="preserve"> и за кућна грејна тела)</w:t>
            </w:r>
          </w:p>
          <w:p w14:paraId="5B86CBD6" w14:textId="4F1C5604" w:rsidR="00CA0098" w:rsidRPr="007103BE" w:rsidRDefault="00D71434" w:rsidP="00D71434">
            <w:pPr>
              <w:spacing w:after="0" w:line="240" w:lineRule="auto"/>
              <w:ind w:left="-107" w:right="-110"/>
              <w:jc w:val="lef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t xml:space="preserve"> АЗЖС: 1 службеник за </w:t>
            </w:r>
            <w:r w:rsidR="00217FAA">
              <w:rPr>
                <w:rFonts w:asciiTheme="minorHAnsi" w:eastAsia="Times New Roman" w:hAnsiTheme="minorHAnsi" w:cstheme="minorHAnsi"/>
                <w:color w:val="000000"/>
                <w:sz w:val="18"/>
                <w:szCs w:val="18"/>
                <w:lang w:val="sr-Cyrl-RS"/>
              </w:rPr>
              <w:t>средња постројења за сагоревање</w:t>
            </w:r>
            <w:r w:rsidRPr="007103BE">
              <w:rPr>
                <w:rFonts w:asciiTheme="minorHAnsi" w:eastAsia="Times New Roman" w:hAnsiTheme="minorHAnsi" w:cstheme="minorHAnsi"/>
                <w:color w:val="000000"/>
                <w:sz w:val="18"/>
                <w:szCs w:val="18"/>
                <w:lang w:val="sr-Cyrl-RS"/>
              </w:rPr>
              <w:t xml:space="preserve"> (али и </w:t>
            </w:r>
            <w:r w:rsidR="00E56818">
              <w:rPr>
                <w:rFonts w:asciiTheme="minorHAnsi" w:eastAsia="Times New Roman" w:hAnsiTheme="minorHAnsi" w:cstheme="minorHAnsi"/>
                <w:color w:val="000000"/>
                <w:sz w:val="18"/>
                <w:szCs w:val="18"/>
                <w:lang w:val="sr-Cyrl-RS"/>
              </w:rPr>
              <w:t xml:space="preserve">за мала постројења за сагоревање </w:t>
            </w:r>
            <w:r w:rsidRPr="007103BE">
              <w:rPr>
                <w:rFonts w:asciiTheme="minorHAnsi" w:eastAsia="Times New Roman" w:hAnsiTheme="minorHAnsi" w:cstheme="minorHAnsi"/>
                <w:color w:val="000000"/>
                <w:sz w:val="18"/>
                <w:szCs w:val="18"/>
                <w:lang w:val="sr-Cyrl-RS"/>
              </w:rPr>
              <w:t xml:space="preserve"> и за кућна грејна тела).</w:t>
            </w:r>
          </w:p>
        </w:tc>
        <w:tc>
          <w:tcPr>
            <w:tcW w:w="2621" w:type="dxa"/>
            <w:shd w:val="clear" w:color="auto" w:fill="auto"/>
            <w:vAlign w:val="center"/>
          </w:tcPr>
          <w:p w14:paraId="5D46BAEA" w14:textId="77777777" w:rsidR="00CA0098" w:rsidRPr="007103BE" w:rsidRDefault="00CA0098" w:rsidP="00AA78A9">
            <w:pPr>
              <w:spacing w:after="0" w:line="240" w:lineRule="auto"/>
              <w:jc w:val="righ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lastRenderedPageBreak/>
              <w:t>-</w:t>
            </w:r>
          </w:p>
        </w:tc>
        <w:tc>
          <w:tcPr>
            <w:tcW w:w="2097" w:type="dxa"/>
            <w:shd w:val="clear" w:color="auto" w:fill="auto"/>
            <w:vAlign w:val="center"/>
          </w:tcPr>
          <w:p w14:paraId="7D7D8B9B" w14:textId="6206BBD3" w:rsidR="00CA0098" w:rsidRPr="007103BE" w:rsidRDefault="00276772" w:rsidP="00AA78A9">
            <w:pPr>
              <w:spacing w:after="0" w:line="240" w:lineRule="auto"/>
              <w:jc w:val="right"/>
              <w:rPr>
                <w:rFonts w:asciiTheme="minorHAnsi" w:eastAsia="Times New Roman" w:hAnsiTheme="minorHAnsi" w:cstheme="minorHAnsi"/>
                <w:color w:val="000000"/>
                <w:sz w:val="18"/>
                <w:szCs w:val="18"/>
                <w:lang w:val="sr-Cyrl-RS"/>
              </w:rPr>
            </w:pPr>
            <w:r>
              <w:rPr>
                <w:rFonts w:asciiTheme="minorHAnsi" w:eastAsia="Times New Roman" w:hAnsiTheme="minorHAnsi" w:cstheme="minorHAnsi"/>
                <w:color w:val="000000"/>
                <w:sz w:val="18"/>
                <w:szCs w:val="18"/>
                <w:lang w:val="sr-Cyrl-RS"/>
              </w:rPr>
              <w:t>Административни капацитети у МЗЖС</w:t>
            </w:r>
            <w:r w:rsidR="00CA0098" w:rsidRPr="007103BE">
              <w:rPr>
                <w:rFonts w:asciiTheme="minorHAnsi" w:eastAsia="Times New Roman" w:hAnsiTheme="minorHAnsi" w:cstheme="minorHAnsi"/>
                <w:color w:val="000000"/>
                <w:sz w:val="18"/>
                <w:szCs w:val="18"/>
                <w:lang w:val="sr-Cyrl-RS"/>
              </w:rPr>
              <w:t xml:space="preserve">, </w:t>
            </w:r>
            <w:r w:rsidR="00E254F2" w:rsidRPr="007103BE">
              <w:rPr>
                <w:rFonts w:asciiTheme="minorHAnsi" w:eastAsia="Times New Roman" w:hAnsiTheme="minorHAnsi" w:cstheme="minorHAnsi"/>
                <w:color w:val="000000"/>
                <w:sz w:val="18"/>
                <w:szCs w:val="18"/>
                <w:lang w:val="sr-Cyrl-RS"/>
              </w:rPr>
              <w:t>АЗЖС</w:t>
            </w:r>
            <w:r w:rsidR="00CA0098" w:rsidRPr="007103BE">
              <w:rPr>
                <w:rFonts w:asciiTheme="minorHAnsi" w:eastAsia="Times New Roman" w:hAnsiTheme="minorHAnsi" w:cstheme="minorHAnsi"/>
                <w:color w:val="000000"/>
                <w:sz w:val="18"/>
                <w:szCs w:val="18"/>
                <w:lang w:val="sr-Cyrl-RS"/>
              </w:rPr>
              <w:t xml:space="preserve"> </w:t>
            </w:r>
            <w:r>
              <w:rPr>
                <w:rFonts w:asciiTheme="minorHAnsi" w:eastAsia="Times New Roman" w:hAnsiTheme="minorHAnsi" w:cstheme="minorHAnsi"/>
                <w:color w:val="000000"/>
                <w:sz w:val="18"/>
                <w:szCs w:val="18"/>
                <w:lang w:val="sr-Cyrl-RS"/>
              </w:rPr>
              <w:t>и</w:t>
            </w:r>
            <w:r w:rsidR="00CA0098" w:rsidRPr="007103BE">
              <w:rPr>
                <w:rFonts w:asciiTheme="minorHAnsi" w:eastAsia="Times New Roman" w:hAnsiTheme="minorHAnsi" w:cstheme="minorHAnsi"/>
                <w:color w:val="000000"/>
                <w:sz w:val="18"/>
                <w:szCs w:val="18"/>
                <w:lang w:val="sr-Cyrl-RS"/>
              </w:rPr>
              <w:t xml:space="preserve">  </w:t>
            </w:r>
            <w:r w:rsidR="00E254F2" w:rsidRPr="007103BE">
              <w:rPr>
                <w:rFonts w:asciiTheme="minorHAnsi" w:eastAsia="Times New Roman" w:hAnsiTheme="minorHAnsi" w:cstheme="minorHAnsi"/>
                <w:color w:val="000000"/>
                <w:sz w:val="18"/>
                <w:szCs w:val="18"/>
                <w:lang w:val="sr-Cyrl-RS"/>
              </w:rPr>
              <w:t>Аутономн</w:t>
            </w:r>
            <w:r>
              <w:rPr>
                <w:rFonts w:asciiTheme="minorHAnsi" w:eastAsia="Times New Roman" w:hAnsiTheme="minorHAnsi" w:cstheme="minorHAnsi"/>
                <w:color w:val="000000"/>
                <w:sz w:val="18"/>
                <w:szCs w:val="18"/>
                <w:lang w:val="sr-Cyrl-RS"/>
              </w:rPr>
              <w:t>ој</w:t>
            </w:r>
            <w:r w:rsidR="00E254F2" w:rsidRPr="007103BE">
              <w:rPr>
                <w:rFonts w:asciiTheme="minorHAnsi" w:eastAsia="Times New Roman" w:hAnsiTheme="minorHAnsi" w:cstheme="minorHAnsi"/>
                <w:color w:val="000000"/>
                <w:sz w:val="18"/>
                <w:szCs w:val="18"/>
                <w:lang w:val="sr-Cyrl-RS"/>
              </w:rPr>
              <w:t xml:space="preserve"> покрајин</w:t>
            </w:r>
            <w:r>
              <w:rPr>
                <w:rFonts w:asciiTheme="minorHAnsi" w:eastAsia="Times New Roman" w:hAnsiTheme="minorHAnsi" w:cstheme="minorHAnsi"/>
                <w:color w:val="000000"/>
                <w:sz w:val="18"/>
                <w:szCs w:val="18"/>
                <w:lang w:val="sr-Cyrl-RS"/>
              </w:rPr>
              <w:t>и</w:t>
            </w:r>
            <w:r w:rsidR="00E254F2" w:rsidRPr="007103BE">
              <w:rPr>
                <w:rFonts w:asciiTheme="minorHAnsi" w:eastAsia="Times New Roman" w:hAnsiTheme="minorHAnsi" w:cstheme="minorHAnsi"/>
                <w:color w:val="000000"/>
                <w:sz w:val="18"/>
                <w:szCs w:val="18"/>
                <w:lang w:val="sr-Cyrl-RS"/>
              </w:rPr>
              <w:t xml:space="preserve"> Војводина </w:t>
            </w:r>
            <w:r>
              <w:rPr>
                <w:rFonts w:asciiTheme="minorHAnsi" w:eastAsia="Times New Roman" w:hAnsiTheme="minorHAnsi" w:cstheme="minorHAnsi"/>
                <w:color w:val="000000"/>
                <w:sz w:val="18"/>
                <w:szCs w:val="18"/>
                <w:lang w:val="sr-Cyrl-RS"/>
              </w:rPr>
              <w:t>побољшани</w:t>
            </w:r>
          </w:p>
        </w:tc>
        <w:tc>
          <w:tcPr>
            <w:tcW w:w="1570" w:type="dxa"/>
            <w:shd w:val="clear" w:color="auto" w:fill="auto"/>
            <w:vAlign w:val="center"/>
          </w:tcPr>
          <w:p w14:paraId="5461A907" w14:textId="1D3FD7D4" w:rsidR="00CA0098" w:rsidRPr="007103BE" w:rsidRDefault="00E254F2" w:rsidP="00AA78A9">
            <w:pPr>
              <w:spacing w:after="0" w:line="240" w:lineRule="auto"/>
              <w:jc w:val="righ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t>Министарство заштите животне средине</w:t>
            </w:r>
          </w:p>
        </w:tc>
        <w:tc>
          <w:tcPr>
            <w:tcW w:w="1791" w:type="dxa"/>
            <w:shd w:val="clear" w:color="auto" w:fill="auto"/>
            <w:vAlign w:val="center"/>
          </w:tcPr>
          <w:p w14:paraId="419E44CA" w14:textId="77777777" w:rsidR="00CA0098" w:rsidRPr="007103BE" w:rsidRDefault="00CA0098" w:rsidP="00AA78A9">
            <w:pPr>
              <w:spacing w:after="0" w:line="240" w:lineRule="auto"/>
              <w:jc w:val="righ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t>0</w:t>
            </w:r>
          </w:p>
        </w:tc>
        <w:tc>
          <w:tcPr>
            <w:tcW w:w="2184" w:type="dxa"/>
            <w:shd w:val="clear" w:color="auto" w:fill="auto"/>
            <w:vAlign w:val="center"/>
          </w:tcPr>
          <w:p w14:paraId="6FC1CBA7" w14:textId="13746D33" w:rsidR="00CA0098" w:rsidRPr="007103BE" w:rsidRDefault="00CA0098" w:rsidP="00AA78A9">
            <w:pPr>
              <w:spacing w:after="0" w:line="240" w:lineRule="auto"/>
              <w:ind w:left="-142" w:right="-74"/>
              <w:jc w:val="righ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t xml:space="preserve">1 </w:t>
            </w:r>
            <w:r w:rsidR="00276772">
              <w:rPr>
                <w:rFonts w:asciiTheme="minorHAnsi" w:eastAsia="Times New Roman" w:hAnsiTheme="minorHAnsi" w:cstheme="minorHAnsi"/>
                <w:color w:val="000000"/>
                <w:sz w:val="18"/>
                <w:szCs w:val="18"/>
                <w:lang w:val="sr-Cyrl-RS"/>
              </w:rPr>
              <w:t>додатни административни капацитет у МЗЖС</w:t>
            </w:r>
            <w:r w:rsidRPr="007103BE">
              <w:rPr>
                <w:rFonts w:asciiTheme="minorHAnsi" w:eastAsia="Times New Roman" w:hAnsiTheme="minorHAnsi" w:cstheme="minorHAnsi"/>
                <w:color w:val="000000"/>
                <w:sz w:val="18"/>
                <w:szCs w:val="18"/>
                <w:lang w:val="sr-Cyrl-RS"/>
              </w:rPr>
              <w:t xml:space="preserve">, 1 </w:t>
            </w:r>
            <w:r w:rsidR="00276772">
              <w:rPr>
                <w:rFonts w:asciiTheme="minorHAnsi" w:eastAsia="Times New Roman" w:hAnsiTheme="minorHAnsi" w:cstheme="minorHAnsi"/>
                <w:color w:val="000000"/>
                <w:sz w:val="18"/>
                <w:szCs w:val="18"/>
                <w:lang w:val="sr-Cyrl-RS"/>
              </w:rPr>
              <w:t xml:space="preserve">у АП Војводина и </w:t>
            </w:r>
            <w:r w:rsidRPr="007103BE">
              <w:rPr>
                <w:rFonts w:asciiTheme="minorHAnsi" w:eastAsia="Times New Roman" w:hAnsiTheme="minorHAnsi" w:cstheme="minorHAnsi"/>
                <w:color w:val="000000"/>
                <w:sz w:val="18"/>
                <w:szCs w:val="18"/>
                <w:lang w:val="sr-Cyrl-RS"/>
              </w:rPr>
              <w:t xml:space="preserve">1 </w:t>
            </w:r>
            <w:r w:rsidR="00276772">
              <w:rPr>
                <w:rFonts w:asciiTheme="minorHAnsi" w:eastAsia="Times New Roman" w:hAnsiTheme="minorHAnsi" w:cstheme="minorHAnsi"/>
                <w:color w:val="000000"/>
                <w:sz w:val="18"/>
                <w:szCs w:val="18"/>
                <w:lang w:val="sr-Cyrl-RS"/>
              </w:rPr>
              <w:t>у</w:t>
            </w:r>
            <w:r w:rsidRPr="007103BE">
              <w:rPr>
                <w:rFonts w:asciiTheme="minorHAnsi" w:eastAsia="Times New Roman" w:hAnsiTheme="minorHAnsi" w:cstheme="minorHAnsi"/>
                <w:color w:val="000000"/>
                <w:sz w:val="18"/>
                <w:szCs w:val="18"/>
                <w:lang w:val="sr-Cyrl-RS"/>
              </w:rPr>
              <w:t xml:space="preserve"> </w:t>
            </w:r>
            <w:r w:rsidR="00E254F2" w:rsidRPr="007103BE">
              <w:rPr>
                <w:rFonts w:asciiTheme="minorHAnsi" w:eastAsia="Times New Roman" w:hAnsiTheme="minorHAnsi" w:cstheme="minorHAnsi"/>
                <w:color w:val="000000"/>
                <w:sz w:val="18"/>
                <w:szCs w:val="18"/>
                <w:lang w:val="sr-Cyrl-RS"/>
              </w:rPr>
              <w:t>АЗЖС</w:t>
            </w:r>
            <w:r w:rsidRPr="007103BE">
              <w:rPr>
                <w:rFonts w:asciiTheme="minorHAnsi" w:eastAsia="Times New Roman" w:hAnsiTheme="minorHAnsi" w:cstheme="minorHAnsi"/>
                <w:color w:val="000000"/>
                <w:sz w:val="18"/>
                <w:szCs w:val="18"/>
                <w:lang w:val="sr-Cyrl-RS"/>
              </w:rPr>
              <w:t xml:space="preserve"> </w:t>
            </w:r>
            <w:r w:rsidR="00276772">
              <w:rPr>
                <w:rFonts w:asciiTheme="minorHAnsi" w:eastAsia="Times New Roman" w:hAnsiTheme="minorHAnsi" w:cstheme="minorHAnsi"/>
                <w:color w:val="000000"/>
                <w:sz w:val="18"/>
                <w:szCs w:val="18"/>
                <w:lang w:val="sr-Cyrl-RS"/>
              </w:rPr>
              <w:t>успостављени</w:t>
            </w:r>
          </w:p>
          <w:p w14:paraId="78AEB070" w14:textId="77777777" w:rsidR="00CA0098" w:rsidRPr="007103BE" w:rsidRDefault="00CA0098" w:rsidP="00AA78A9">
            <w:pPr>
              <w:spacing w:after="0" w:line="240" w:lineRule="auto"/>
              <w:ind w:left="-142" w:right="-74"/>
              <w:jc w:val="righ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t xml:space="preserve">[2025] </w:t>
            </w:r>
          </w:p>
        </w:tc>
      </w:tr>
      <w:tr w:rsidR="00CA0098" w:rsidRPr="007103BE" w14:paraId="186862D2" w14:textId="77777777" w:rsidTr="00E61A7E">
        <w:trPr>
          <w:gridAfter w:val="1"/>
          <w:wAfter w:w="11" w:type="dxa"/>
          <w:trHeight w:val="361"/>
        </w:trPr>
        <w:tc>
          <w:tcPr>
            <w:tcW w:w="988" w:type="dxa"/>
            <w:shd w:val="clear" w:color="auto" w:fill="D9D9D9" w:themeFill="background1" w:themeFillShade="D9"/>
            <w:vAlign w:val="center"/>
            <w:hideMark/>
          </w:tcPr>
          <w:p w14:paraId="68DD1F2D" w14:textId="5575851F" w:rsidR="00CA0098" w:rsidRPr="007103BE" w:rsidRDefault="005F0F7C" w:rsidP="00AA78A9">
            <w:pPr>
              <w:spacing w:after="0" w:line="240" w:lineRule="auto"/>
              <w:ind w:left="-103" w:right="-98"/>
              <w:jc w:val="center"/>
              <w:rPr>
                <w:rFonts w:asciiTheme="minorHAnsi" w:eastAsia="Times New Roman" w:hAnsiTheme="minorHAnsi" w:cstheme="minorHAnsi"/>
                <w:b/>
                <w:bCs/>
                <w:color w:val="000000"/>
                <w:sz w:val="18"/>
                <w:szCs w:val="18"/>
                <w:lang w:val="sr-Cyrl-RS"/>
              </w:rPr>
            </w:pPr>
            <w:r w:rsidRPr="007103BE">
              <w:rPr>
                <w:rFonts w:asciiTheme="minorHAnsi" w:eastAsia="Times New Roman" w:hAnsiTheme="minorHAnsi" w:cstheme="minorHAnsi"/>
                <w:b/>
                <w:bCs/>
                <w:color w:val="000000"/>
                <w:sz w:val="18"/>
                <w:szCs w:val="18"/>
                <w:lang w:val="sr-Cyrl-RS"/>
              </w:rPr>
              <w:t>Бр</w:t>
            </w:r>
            <w:r w:rsidR="00CA0098" w:rsidRPr="007103BE">
              <w:rPr>
                <w:rFonts w:asciiTheme="minorHAnsi" w:eastAsia="Times New Roman" w:hAnsiTheme="minorHAnsi" w:cstheme="minorHAnsi"/>
                <w:b/>
                <w:bCs/>
                <w:color w:val="000000"/>
                <w:sz w:val="18"/>
                <w:szCs w:val="18"/>
                <w:lang w:val="sr-Cyrl-RS"/>
              </w:rPr>
              <w:t>.3 (WAM A3)</w:t>
            </w:r>
          </w:p>
        </w:tc>
        <w:tc>
          <w:tcPr>
            <w:tcW w:w="5108" w:type="dxa"/>
            <w:shd w:val="clear" w:color="auto" w:fill="D9D9D9" w:themeFill="background1" w:themeFillShade="D9"/>
            <w:vAlign w:val="center"/>
            <w:hideMark/>
          </w:tcPr>
          <w:p w14:paraId="060200BB" w14:textId="60508844" w:rsidR="00CA0098" w:rsidRPr="007103BE" w:rsidRDefault="00D71434" w:rsidP="00AA78A9">
            <w:pPr>
              <w:spacing w:after="0" w:line="240" w:lineRule="auto"/>
              <w:ind w:left="-107" w:right="-110"/>
              <w:jc w:val="left"/>
              <w:rPr>
                <w:rFonts w:asciiTheme="minorHAnsi" w:eastAsia="Times New Roman" w:hAnsiTheme="minorHAnsi" w:cstheme="minorHAnsi"/>
                <w:b/>
                <w:bCs/>
                <w:color w:val="000000"/>
                <w:sz w:val="18"/>
                <w:szCs w:val="18"/>
                <w:lang w:val="sr-Cyrl-RS"/>
              </w:rPr>
            </w:pPr>
            <w:r w:rsidRPr="007103BE">
              <w:rPr>
                <w:rFonts w:asciiTheme="minorHAnsi" w:eastAsia="Times New Roman" w:hAnsiTheme="minorHAnsi" w:cstheme="minorHAnsi"/>
                <w:b/>
                <w:bCs/>
                <w:color w:val="000000"/>
                <w:sz w:val="18"/>
                <w:szCs w:val="18"/>
                <w:lang w:val="sr-Cyrl-RS"/>
              </w:rPr>
              <w:t xml:space="preserve">Спровођење Уредбе о граничним вредностима емисија загађујућих честица у ваздух из постројења </w:t>
            </w:r>
            <w:r w:rsidR="00A62613">
              <w:rPr>
                <w:rFonts w:asciiTheme="minorHAnsi" w:eastAsia="Times New Roman" w:hAnsiTheme="minorHAnsi" w:cstheme="minorHAnsi"/>
                <w:b/>
                <w:bCs/>
                <w:color w:val="000000"/>
                <w:sz w:val="18"/>
                <w:szCs w:val="18"/>
                <w:lang w:val="sr-Cyrl-RS"/>
              </w:rPr>
              <w:t>за</w:t>
            </w:r>
            <w:r w:rsidRPr="007103BE">
              <w:rPr>
                <w:rFonts w:asciiTheme="minorHAnsi" w:eastAsia="Times New Roman" w:hAnsiTheme="minorHAnsi" w:cstheme="minorHAnsi"/>
                <w:b/>
                <w:bCs/>
                <w:color w:val="000000"/>
                <w:sz w:val="18"/>
                <w:szCs w:val="18"/>
                <w:lang w:val="sr-Cyrl-RS"/>
              </w:rPr>
              <w:t xml:space="preserve"> сагоревање (Службени гласник РС, бр. 6/16, 67/21) у </w:t>
            </w:r>
            <w:r w:rsidR="00E56818">
              <w:rPr>
                <w:rFonts w:asciiTheme="minorHAnsi" w:eastAsia="Times New Roman" w:hAnsiTheme="minorHAnsi" w:cstheme="minorHAnsi"/>
                <w:b/>
                <w:bCs/>
                <w:color w:val="000000"/>
                <w:sz w:val="18"/>
                <w:szCs w:val="18"/>
                <w:lang w:val="sr-Cyrl-RS"/>
              </w:rPr>
              <w:t xml:space="preserve">малим постројењима за сагоревање </w:t>
            </w:r>
            <w:r w:rsidRPr="007103BE">
              <w:rPr>
                <w:rFonts w:asciiTheme="minorHAnsi" w:eastAsia="Times New Roman" w:hAnsiTheme="minorHAnsi" w:cstheme="minorHAnsi"/>
                <w:b/>
                <w:bCs/>
                <w:color w:val="000000"/>
                <w:sz w:val="18"/>
                <w:szCs w:val="18"/>
                <w:lang w:val="sr-Cyrl-RS"/>
              </w:rPr>
              <w:t xml:space="preserve">(капацитет до 1 MW) </w:t>
            </w:r>
            <w:r w:rsidR="00A62613">
              <w:rPr>
                <w:rFonts w:asciiTheme="minorHAnsi" w:eastAsia="Times New Roman" w:hAnsiTheme="minorHAnsi" w:cstheme="minorHAnsi"/>
                <w:b/>
                <w:bCs/>
                <w:color w:val="000000"/>
                <w:sz w:val="18"/>
                <w:szCs w:val="18"/>
                <w:lang w:val="sr-Cyrl-RS"/>
              </w:rPr>
              <w:t>која не подлежу Директиви о екодизајну</w:t>
            </w:r>
            <w:r w:rsidRPr="007103BE">
              <w:rPr>
                <w:rFonts w:asciiTheme="minorHAnsi" w:eastAsia="Times New Roman" w:hAnsiTheme="minorHAnsi" w:cstheme="minorHAnsi"/>
                <w:b/>
                <w:bCs/>
                <w:color w:val="000000"/>
                <w:sz w:val="18"/>
                <w:szCs w:val="18"/>
                <w:lang w:val="sr-Cyrl-RS"/>
              </w:rPr>
              <w:t xml:space="preserve"> </w:t>
            </w:r>
          </w:p>
        </w:tc>
        <w:tc>
          <w:tcPr>
            <w:tcW w:w="2621" w:type="dxa"/>
            <w:shd w:val="clear" w:color="auto" w:fill="D9D9D9" w:themeFill="background1" w:themeFillShade="D9"/>
            <w:vAlign w:val="center"/>
          </w:tcPr>
          <w:p w14:paraId="15E2B152" w14:textId="2905722C" w:rsidR="00CA0098" w:rsidRPr="007103BE" w:rsidRDefault="00276772" w:rsidP="00AA78A9">
            <w:pPr>
              <w:spacing w:after="0" w:line="240" w:lineRule="auto"/>
              <w:jc w:val="right"/>
              <w:rPr>
                <w:rFonts w:asciiTheme="minorHAnsi" w:eastAsia="Times New Roman" w:hAnsiTheme="minorHAnsi" w:cstheme="minorHAnsi"/>
                <w:b/>
                <w:bCs/>
                <w:sz w:val="18"/>
                <w:szCs w:val="18"/>
                <w:lang w:val="sr-Cyrl-RS"/>
              </w:rPr>
            </w:pPr>
            <w:r w:rsidRPr="00276772">
              <w:rPr>
                <w:rFonts w:asciiTheme="minorHAnsi" w:hAnsiTheme="minorHAnsi" w:cstheme="minorHAnsi"/>
                <w:color w:val="000000"/>
                <w:sz w:val="18"/>
                <w:szCs w:val="18"/>
                <w:lang w:val="sr-Cyrl-RS"/>
              </w:rPr>
              <w:t>Измењен</w:t>
            </w:r>
            <w:r>
              <w:rPr>
                <w:rFonts w:asciiTheme="minorHAnsi" w:hAnsiTheme="minorHAnsi" w:cstheme="minorHAnsi"/>
                <w:color w:val="000000"/>
                <w:sz w:val="18"/>
                <w:szCs w:val="18"/>
                <w:lang w:val="sr-Cyrl-RS"/>
              </w:rPr>
              <w:t>а</w:t>
            </w:r>
            <w:r w:rsidRPr="00276772">
              <w:rPr>
                <w:rFonts w:asciiTheme="minorHAnsi" w:hAnsiTheme="minorHAnsi" w:cstheme="minorHAnsi"/>
                <w:color w:val="000000"/>
                <w:sz w:val="18"/>
                <w:szCs w:val="18"/>
                <w:lang w:val="sr-Cyrl-RS"/>
              </w:rPr>
              <w:t xml:space="preserve"> </w:t>
            </w:r>
            <w:r>
              <w:rPr>
                <w:rFonts w:asciiTheme="minorHAnsi" w:hAnsiTheme="minorHAnsi" w:cstheme="minorHAnsi"/>
                <w:color w:val="000000"/>
                <w:sz w:val="18"/>
                <w:szCs w:val="18"/>
                <w:lang w:val="sr-Cyrl-RS"/>
              </w:rPr>
              <w:t>домаћа регулатива о</w:t>
            </w:r>
            <w:r w:rsidRPr="00276772">
              <w:rPr>
                <w:rFonts w:asciiTheme="minorHAnsi" w:hAnsiTheme="minorHAnsi" w:cstheme="minorHAnsi"/>
                <w:color w:val="000000"/>
                <w:sz w:val="18"/>
                <w:szCs w:val="18"/>
                <w:lang w:val="sr-Cyrl-RS"/>
              </w:rPr>
              <w:t xml:space="preserve"> смањењ</w:t>
            </w:r>
            <w:r>
              <w:rPr>
                <w:rFonts w:asciiTheme="minorHAnsi" w:hAnsiTheme="minorHAnsi" w:cstheme="minorHAnsi"/>
                <w:color w:val="000000"/>
                <w:sz w:val="18"/>
                <w:szCs w:val="18"/>
                <w:lang w:val="sr-Cyrl-RS"/>
              </w:rPr>
              <w:t>у</w:t>
            </w:r>
            <w:r w:rsidRPr="00276772">
              <w:rPr>
                <w:rFonts w:asciiTheme="minorHAnsi" w:hAnsiTheme="minorHAnsi" w:cstheme="minorHAnsi"/>
                <w:color w:val="000000"/>
                <w:sz w:val="18"/>
                <w:szCs w:val="18"/>
                <w:lang w:val="sr-Cyrl-RS"/>
              </w:rPr>
              <w:t xml:space="preserve"> граничних вредности емисије за </w:t>
            </w:r>
            <w:r w:rsidR="000053BC">
              <w:rPr>
                <w:rFonts w:asciiTheme="minorHAnsi" w:hAnsiTheme="minorHAnsi" w:cstheme="minorHAnsi"/>
                <w:color w:val="000000"/>
                <w:sz w:val="18"/>
                <w:szCs w:val="18"/>
                <w:lang w:val="sr-Cyrl-RS"/>
              </w:rPr>
              <w:t>мала постројења за сагоревање</w:t>
            </w:r>
          </w:p>
        </w:tc>
        <w:tc>
          <w:tcPr>
            <w:tcW w:w="2097" w:type="dxa"/>
            <w:shd w:val="clear" w:color="auto" w:fill="D9D9D9" w:themeFill="background1" w:themeFillShade="D9"/>
            <w:vAlign w:val="center"/>
          </w:tcPr>
          <w:p w14:paraId="34B950C9" w14:textId="6DA10721" w:rsidR="00CA0098" w:rsidRPr="007103BE" w:rsidRDefault="00CA0098" w:rsidP="00AA78A9">
            <w:pPr>
              <w:spacing w:after="0" w:line="240" w:lineRule="auto"/>
              <w:jc w:val="right"/>
              <w:rPr>
                <w:rFonts w:asciiTheme="minorHAnsi" w:eastAsia="Times New Roman" w:hAnsiTheme="minorHAnsi" w:cstheme="minorHAnsi"/>
                <w:b/>
                <w:bCs/>
                <w:sz w:val="18"/>
                <w:szCs w:val="18"/>
                <w:lang w:val="sr-Cyrl-RS"/>
              </w:rPr>
            </w:pPr>
            <w:r w:rsidRPr="007103BE">
              <w:rPr>
                <w:rFonts w:asciiTheme="minorHAnsi" w:eastAsia="Times New Roman" w:hAnsiTheme="minorHAnsi" w:cstheme="minorHAnsi"/>
                <w:bCs/>
                <w:sz w:val="18"/>
                <w:szCs w:val="18"/>
                <w:lang w:val="sr-Cyrl-RS"/>
              </w:rPr>
              <w:t>NOx, PM</w:t>
            </w:r>
            <w:r w:rsidRPr="007103BE">
              <w:rPr>
                <w:rFonts w:asciiTheme="minorHAnsi" w:eastAsia="Times New Roman" w:hAnsiTheme="minorHAnsi" w:cstheme="minorHAnsi"/>
                <w:bCs/>
                <w:sz w:val="18"/>
                <w:szCs w:val="18"/>
                <w:vertAlign w:val="subscript"/>
                <w:lang w:val="sr-Cyrl-RS"/>
              </w:rPr>
              <w:t>10</w:t>
            </w:r>
            <w:r w:rsidRPr="007103BE">
              <w:rPr>
                <w:rFonts w:asciiTheme="minorHAnsi" w:eastAsia="Times New Roman" w:hAnsiTheme="minorHAnsi" w:cstheme="minorHAnsi"/>
                <w:bCs/>
                <w:sz w:val="18"/>
                <w:szCs w:val="18"/>
                <w:lang w:val="sr-Cyrl-RS"/>
              </w:rPr>
              <w:t>, PM</w:t>
            </w:r>
            <w:r w:rsidRPr="007103BE">
              <w:rPr>
                <w:rFonts w:asciiTheme="minorHAnsi" w:eastAsia="Times New Roman" w:hAnsiTheme="minorHAnsi" w:cstheme="minorHAnsi"/>
                <w:bCs/>
                <w:sz w:val="18"/>
                <w:szCs w:val="18"/>
                <w:vertAlign w:val="subscript"/>
                <w:lang w:val="sr-Cyrl-RS"/>
              </w:rPr>
              <w:t>2.5</w:t>
            </w:r>
            <w:r w:rsidRPr="007103BE">
              <w:rPr>
                <w:rFonts w:asciiTheme="minorHAnsi" w:eastAsia="Times New Roman" w:hAnsiTheme="minorHAnsi" w:cstheme="minorHAnsi"/>
                <w:bCs/>
                <w:sz w:val="18"/>
                <w:szCs w:val="18"/>
                <w:lang w:val="sr-Cyrl-RS"/>
              </w:rPr>
              <w:t>, SO</w:t>
            </w:r>
            <w:r w:rsidRPr="007103BE">
              <w:rPr>
                <w:rFonts w:asciiTheme="minorHAnsi" w:eastAsia="Times New Roman" w:hAnsiTheme="minorHAnsi" w:cstheme="minorHAnsi"/>
                <w:bCs/>
                <w:sz w:val="18"/>
                <w:szCs w:val="18"/>
                <w:vertAlign w:val="subscript"/>
                <w:lang w:val="sr-Cyrl-RS"/>
              </w:rPr>
              <w:t>2</w:t>
            </w:r>
            <w:r w:rsidRPr="007103BE">
              <w:rPr>
                <w:rFonts w:asciiTheme="minorHAnsi" w:eastAsia="Times New Roman" w:hAnsiTheme="minorHAnsi" w:cstheme="minorHAnsi"/>
                <w:bCs/>
                <w:sz w:val="18"/>
                <w:szCs w:val="18"/>
                <w:lang w:val="sr-Cyrl-RS"/>
              </w:rPr>
              <w:t xml:space="preserve"> </w:t>
            </w:r>
            <w:r w:rsidR="00276772">
              <w:rPr>
                <w:rFonts w:asciiTheme="minorHAnsi" w:eastAsia="Times New Roman" w:hAnsiTheme="minorHAnsi" w:cstheme="minorHAnsi"/>
                <w:bCs/>
                <w:sz w:val="18"/>
                <w:szCs w:val="18"/>
                <w:lang w:val="sr-Cyrl-RS"/>
              </w:rPr>
              <w:t>граничне вредности емисије</w:t>
            </w:r>
          </w:p>
        </w:tc>
        <w:tc>
          <w:tcPr>
            <w:tcW w:w="1570" w:type="dxa"/>
            <w:shd w:val="clear" w:color="auto" w:fill="D9D9D9" w:themeFill="background1" w:themeFillShade="D9"/>
            <w:vAlign w:val="center"/>
          </w:tcPr>
          <w:p w14:paraId="445CF920" w14:textId="4E254A22" w:rsidR="00CA0098" w:rsidRPr="007103BE" w:rsidRDefault="00276772" w:rsidP="00AA78A9">
            <w:pPr>
              <w:spacing w:after="0" w:line="240" w:lineRule="auto"/>
              <w:jc w:val="right"/>
              <w:rPr>
                <w:rFonts w:asciiTheme="minorHAnsi" w:eastAsia="Times New Roman" w:hAnsiTheme="minorHAnsi" w:cstheme="minorHAnsi"/>
                <w:b/>
                <w:bCs/>
                <w:sz w:val="18"/>
                <w:szCs w:val="18"/>
                <w:lang w:val="sr-Cyrl-RS"/>
              </w:rPr>
            </w:pPr>
            <w:r>
              <w:rPr>
                <w:rFonts w:asciiTheme="minorHAnsi" w:eastAsia="Times New Roman" w:hAnsiTheme="minorHAnsi" w:cstheme="minorHAnsi"/>
                <w:bCs/>
                <w:sz w:val="18"/>
                <w:szCs w:val="18"/>
                <w:lang w:val="sr-Cyrl-RS"/>
              </w:rPr>
              <w:t>Инспекција</w:t>
            </w:r>
            <w:r w:rsidR="00CA0098" w:rsidRPr="007103BE">
              <w:rPr>
                <w:rFonts w:asciiTheme="minorHAnsi" w:eastAsia="Times New Roman" w:hAnsiTheme="minorHAnsi" w:cstheme="minorHAnsi"/>
                <w:bCs/>
                <w:sz w:val="18"/>
                <w:szCs w:val="18"/>
                <w:lang w:val="sr-Cyrl-RS"/>
              </w:rPr>
              <w:t xml:space="preserve"> </w:t>
            </w:r>
            <w:r w:rsidR="00E254F2" w:rsidRPr="007103BE">
              <w:rPr>
                <w:rFonts w:asciiTheme="minorHAnsi" w:eastAsia="Times New Roman" w:hAnsiTheme="minorHAnsi" w:cstheme="minorHAnsi"/>
                <w:bCs/>
                <w:sz w:val="18"/>
                <w:szCs w:val="18"/>
                <w:lang w:val="sr-Cyrl-RS"/>
              </w:rPr>
              <w:t>Министарств</w:t>
            </w:r>
            <w:r>
              <w:rPr>
                <w:rFonts w:asciiTheme="minorHAnsi" w:eastAsia="Times New Roman" w:hAnsiTheme="minorHAnsi" w:cstheme="minorHAnsi"/>
                <w:bCs/>
                <w:sz w:val="18"/>
                <w:szCs w:val="18"/>
                <w:lang w:val="sr-Cyrl-RS"/>
              </w:rPr>
              <w:t>а</w:t>
            </w:r>
            <w:r w:rsidR="00E254F2" w:rsidRPr="007103BE">
              <w:rPr>
                <w:rFonts w:asciiTheme="minorHAnsi" w:eastAsia="Times New Roman" w:hAnsiTheme="minorHAnsi" w:cstheme="minorHAnsi"/>
                <w:bCs/>
                <w:sz w:val="18"/>
                <w:szCs w:val="18"/>
                <w:lang w:val="sr-Cyrl-RS"/>
              </w:rPr>
              <w:t xml:space="preserve"> заштите животне средине</w:t>
            </w:r>
            <w:r w:rsidR="00CA0098" w:rsidRPr="007103BE">
              <w:rPr>
                <w:rFonts w:asciiTheme="minorHAnsi" w:eastAsia="Times New Roman" w:hAnsiTheme="minorHAnsi" w:cstheme="minorHAnsi"/>
                <w:bCs/>
                <w:sz w:val="18"/>
                <w:szCs w:val="18"/>
                <w:lang w:val="sr-Cyrl-RS"/>
              </w:rPr>
              <w:t xml:space="preserve"> </w:t>
            </w:r>
          </w:p>
        </w:tc>
        <w:tc>
          <w:tcPr>
            <w:tcW w:w="1791" w:type="dxa"/>
            <w:shd w:val="clear" w:color="auto" w:fill="D9D9D9" w:themeFill="background1" w:themeFillShade="D9"/>
            <w:vAlign w:val="center"/>
          </w:tcPr>
          <w:p w14:paraId="3DCE0CC1" w14:textId="77777777" w:rsidR="00CA0098" w:rsidRPr="007103BE" w:rsidRDefault="00CA0098" w:rsidP="00AA78A9">
            <w:pPr>
              <w:spacing w:after="0" w:line="240" w:lineRule="auto"/>
              <w:jc w:val="right"/>
              <w:rPr>
                <w:rFonts w:asciiTheme="minorHAnsi" w:eastAsia="Times New Roman" w:hAnsiTheme="minorHAnsi" w:cstheme="minorHAnsi"/>
                <w:b/>
                <w:bCs/>
                <w:sz w:val="18"/>
                <w:szCs w:val="18"/>
                <w:lang w:val="sr-Cyrl-RS"/>
              </w:rPr>
            </w:pPr>
            <w:r w:rsidRPr="007103BE">
              <w:rPr>
                <w:rFonts w:asciiTheme="minorHAnsi" w:eastAsia="Times New Roman" w:hAnsiTheme="minorHAnsi" w:cstheme="minorHAnsi"/>
                <w:b/>
                <w:bCs/>
                <w:sz w:val="18"/>
                <w:szCs w:val="18"/>
                <w:lang w:val="sr-Cyrl-RS"/>
              </w:rPr>
              <w:t>-</w:t>
            </w:r>
          </w:p>
        </w:tc>
        <w:tc>
          <w:tcPr>
            <w:tcW w:w="2184" w:type="dxa"/>
            <w:shd w:val="clear" w:color="auto" w:fill="D9D9D9" w:themeFill="background1" w:themeFillShade="D9"/>
            <w:vAlign w:val="center"/>
          </w:tcPr>
          <w:p w14:paraId="24CC1092" w14:textId="2DDB6E7C" w:rsidR="00CA0098" w:rsidRPr="007103BE" w:rsidRDefault="00276772" w:rsidP="00AA78A9">
            <w:pPr>
              <w:spacing w:after="0" w:line="216" w:lineRule="auto"/>
              <w:ind w:left="-142" w:right="-74"/>
              <w:jc w:val="right"/>
              <w:rPr>
                <w:rFonts w:asciiTheme="minorHAnsi" w:eastAsia="Times New Roman" w:hAnsiTheme="minorHAnsi" w:cstheme="minorHAnsi"/>
                <w:bCs/>
                <w:sz w:val="18"/>
                <w:szCs w:val="18"/>
                <w:lang w:val="sr-Cyrl-RS"/>
              </w:rPr>
            </w:pPr>
            <w:r>
              <w:rPr>
                <w:rFonts w:asciiTheme="minorHAnsi" w:eastAsia="Times New Roman" w:hAnsiTheme="minorHAnsi" w:cstheme="minorHAnsi"/>
                <w:bCs/>
                <w:sz w:val="18"/>
                <w:szCs w:val="18"/>
                <w:lang w:val="sr-Cyrl-RS"/>
              </w:rPr>
              <w:t xml:space="preserve">Сва </w:t>
            </w:r>
            <w:r w:rsidR="00E56818">
              <w:rPr>
                <w:rFonts w:asciiTheme="minorHAnsi" w:eastAsia="Times New Roman" w:hAnsiTheme="minorHAnsi" w:cstheme="minorHAnsi"/>
                <w:bCs/>
                <w:sz w:val="18"/>
                <w:szCs w:val="18"/>
                <w:lang w:val="sr-Cyrl-RS"/>
              </w:rPr>
              <w:t xml:space="preserve">мала постројења за сагоревање </w:t>
            </w:r>
            <w:r>
              <w:rPr>
                <w:rFonts w:asciiTheme="minorHAnsi" w:eastAsia="Times New Roman" w:hAnsiTheme="minorHAnsi" w:cstheme="minorHAnsi"/>
                <w:bCs/>
                <w:sz w:val="18"/>
                <w:szCs w:val="18"/>
                <w:lang w:val="sr-Cyrl-RS"/>
              </w:rPr>
              <w:t>усклађена са доњим границама емисије</w:t>
            </w:r>
          </w:p>
          <w:p w14:paraId="43A47D51" w14:textId="77777777" w:rsidR="00CA0098" w:rsidRPr="007103BE" w:rsidRDefault="00CA0098" w:rsidP="00AA78A9">
            <w:pPr>
              <w:spacing w:after="0" w:line="240" w:lineRule="auto"/>
              <w:ind w:left="-142" w:right="-74"/>
              <w:jc w:val="right"/>
              <w:rPr>
                <w:rFonts w:asciiTheme="minorHAnsi" w:eastAsia="Times New Roman" w:hAnsiTheme="minorHAnsi" w:cstheme="minorHAnsi"/>
                <w:bCs/>
                <w:sz w:val="18"/>
                <w:szCs w:val="18"/>
                <w:lang w:val="sr-Cyrl-RS"/>
              </w:rPr>
            </w:pPr>
            <w:r w:rsidRPr="007103BE">
              <w:rPr>
                <w:rFonts w:asciiTheme="minorHAnsi" w:eastAsia="Times New Roman" w:hAnsiTheme="minorHAnsi" w:cstheme="minorHAnsi"/>
                <w:bCs/>
                <w:sz w:val="18"/>
                <w:szCs w:val="18"/>
                <w:lang w:val="sr-Cyrl-RS"/>
              </w:rPr>
              <w:t>[2030]</w:t>
            </w:r>
          </w:p>
        </w:tc>
      </w:tr>
      <w:tr w:rsidR="00CA0098" w:rsidRPr="007103BE" w14:paraId="5B52A62A" w14:textId="77777777" w:rsidTr="00E61A7E">
        <w:trPr>
          <w:gridAfter w:val="1"/>
          <w:wAfter w:w="11" w:type="dxa"/>
          <w:trHeight w:val="389"/>
        </w:trPr>
        <w:tc>
          <w:tcPr>
            <w:tcW w:w="988" w:type="dxa"/>
            <w:shd w:val="clear" w:color="auto" w:fill="auto"/>
            <w:vAlign w:val="center"/>
            <w:hideMark/>
          </w:tcPr>
          <w:p w14:paraId="77A3D652" w14:textId="77777777" w:rsidR="00CA0098" w:rsidRPr="007103BE" w:rsidRDefault="00486856" w:rsidP="00AA78A9">
            <w:pPr>
              <w:spacing w:after="0" w:line="240" w:lineRule="auto"/>
              <w:ind w:left="-103" w:right="-98"/>
              <w:jc w:val="center"/>
              <w:rPr>
                <w:rFonts w:asciiTheme="minorHAnsi" w:eastAsia="Times New Roman" w:hAnsiTheme="minorHAnsi" w:cstheme="minorHAnsi"/>
                <w:color w:val="0563C1"/>
                <w:sz w:val="18"/>
                <w:szCs w:val="18"/>
                <w:u w:val="single"/>
                <w:lang w:val="sr-Cyrl-RS"/>
              </w:rPr>
            </w:pPr>
            <w:hyperlink r:id="rId65" w:anchor="RANGE!_ftn4" w:history="1">
              <w:r w:rsidR="00CA0098" w:rsidRPr="007103BE">
                <w:rPr>
                  <w:rFonts w:asciiTheme="minorHAnsi" w:eastAsia="Times New Roman" w:hAnsiTheme="minorHAnsi" w:cstheme="minorHAnsi"/>
                  <w:color w:val="0563C1"/>
                  <w:sz w:val="18"/>
                  <w:szCs w:val="18"/>
                  <w:u w:val="single"/>
                  <w:lang w:val="sr-Cyrl-RS"/>
                </w:rPr>
                <w:t>[A][4]</w:t>
              </w:r>
            </w:hyperlink>
          </w:p>
        </w:tc>
        <w:tc>
          <w:tcPr>
            <w:tcW w:w="5108" w:type="dxa"/>
            <w:shd w:val="clear" w:color="auto" w:fill="auto"/>
            <w:vAlign w:val="center"/>
            <w:hideMark/>
          </w:tcPr>
          <w:p w14:paraId="6362054B" w14:textId="2F28DB48" w:rsidR="00CA0098" w:rsidRPr="007103BE" w:rsidRDefault="00D71434" w:rsidP="00AA78A9">
            <w:pPr>
              <w:spacing w:after="0" w:line="240" w:lineRule="auto"/>
              <w:ind w:left="-107" w:right="-110"/>
              <w:jc w:val="left"/>
              <w:rPr>
                <w:rFonts w:asciiTheme="minorHAnsi" w:eastAsia="Times New Roman" w:hAnsiTheme="minorHAnsi" w:cstheme="minorHAnsi"/>
                <w:sz w:val="18"/>
                <w:szCs w:val="18"/>
                <w:lang w:val="sr-Cyrl-RS"/>
              </w:rPr>
            </w:pPr>
            <w:r w:rsidRPr="007103BE">
              <w:rPr>
                <w:rFonts w:asciiTheme="minorHAnsi" w:eastAsia="Times New Roman" w:hAnsiTheme="minorHAnsi" w:cstheme="minorHAnsi"/>
                <w:sz w:val="18"/>
                <w:szCs w:val="18"/>
                <w:lang w:val="sr-Cyrl-RS"/>
              </w:rPr>
              <w:t xml:space="preserve">Ажурирање граничних вредности емисије за </w:t>
            </w:r>
            <w:r w:rsidR="00E56818">
              <w:rPr>
                <w:rFonts w:asciiTheme="minorHAnsi" w:eastAsia="Times New Roman" w:hAnsiTheme="minorHAnsi" w:cstheme="minorHAnsi"/>
                <w:sz w:val="18"/>
                <w:szCs w:val="18"/>
                <w:lang w:val="sr-Cyrl-RS"/>
              </w:rPr>
              <w:t xml:space="preserve">мала постројења за сагоревање </w:t>
            </w:r>
            <w:r w:rsidRPr="007103BE">
              <w:rPr>
                <w:rFonts w:asciiTheme="minorHAnsi" w:eastAsia="Times New Roman" w:hAnsiTheme="minorHAnsi" w:cstheme="minorHAnsi"/>
                <w:sz w:val="18"/>
                <w:szCs w:val="18"/>
                <w:lang w:val="sr-Cyrl-RS"/>
              </w:rPr>
              <w:t>капацитета до 1 MW (котлови или стационарни мотори).</w:t>
            </w:r>
          </w:p>
        </w:tc>
        <w:tc>
          <w:tcPr>
            <w:tcW w:w="2621" w:type="dxa"/>
            <w:shd w:val="clear" w:color="auto" w:fill="auto"/>
            <w:vAlign w:val="center"/>
          </w:tcPr>
          <w:p w14:paraId="4271F1AD" w14:textId="77777777" w:rsidR="00CA0098" w:rsidRPr="007103BE" w:rsidRDefault="00CA0098" w:rsidP="00AA78A9">
            <w:pPr>
              <w:spacing w:after="0" w:line="240" w:lineRule="auto"/>
              <w:jc w:val="righ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t>-</w:t>
            </w:r>
          </w:p>
        </w:tc>
        <w:tc>
          <w:tcPr>
            <w:tcW w:w="2097" w:type="dxa"/>
            <w:shd w:val="clear" w:color="auto" w:fill="auto"/>
            <w:vAlign w:val="center"/>
          </w:tcPr>
          <w:p w14:paraId="2851551D" w14:textId="5B8BF539" w:rsidR="00CA0098" w:rsidRPr="007103BE" w:rsidRDefault="00E7603A" w:rsidP="00AA78A9">
            <w:pPr>
              <w:spacing w:after="0" w:line="240" w:lineRule="auto"/>
              <w:jc w:val="right"/>
              <w:rPr>
                <w:rFonts w:asciiTheme="minorHAnsi" w:eastAsia="Times New Roman" w:hAnsiTheme="minorHAnsi" w:cstheme="minorHAnsi"/>
                <w:color w:val="000000"/>
                <w:sz w:val="18"/>
                <w:szCs w:val="18"/>
                <w:lang w:val="sr-Cyrl-RS"/>
              </w:rPr>
            </w:pPr>
            <w:r w:rsidRPr="00E7603A">
              <w:rPr>
                <w:rFonts w:asciiTheme="minorHAnsi" w:eastAsia="Times New Roman" w:hAnsiTheme="minorHAnsi" w:cstheme="minorHAnsi"/>
                <w:color w:val="000000"/>
                <w:sz w:val="18"/>
                <w:szCs w:val="18"/>
                <w:lang w:val="sr-Cyrl-RS"/>
              </w:rPr>
              <w:t xml:space="preserve">Измењена и допуњена Уредба о граничним вредностима емисија загађујућих материја у ваздух из постројења за сагоревање </w:t>
            </w:r>
          </w:p>
        </w:tc>
        <w:tc>
          <w:tcPr>
            <w:tcW w:w="1570" w:type="dxa"/>
            <w:shd w:val="clear" w:color="auto" w:fill="auto"/>
            <w:vAlign w:val="center"/>
          </w:tcPr>
          <w:p w14:paraId="533AF627" w14:textId="4CBED44D" w:rsidR="00CA0098" w:rsidRPr="007103BE" w:rsidRDefault="00E7603A" w:rsidP="00AA78A9">
            <w:pPr>
              <w:spacing w:after="0" w:line="240" w:lineRule="auto"/>
              <w:jc w:val="right"/>
              <w:rPr>
                <w:rFonts w:asciiTheme="minorHAnsi" w:eastAsia="Times New Roman" w:hAnsiTheme="minorHAnsi" w:cstheme="minorHAnsi"/>
                <w:color w:val="000000"/>
                <w:sz w:val="18"/>
                <w:szCs w:val="18"/>
                <w:lang w:val="sr-Cyrl-RS"/>
              </w:rPr>
            </w:pPr>
            <w:r>
              <w:rPr>
                <w:rFonts w:asciiTheme="minorHAnsi" w:eastAsia="Times New Roman" w:hAnsiTheme="minorHAnsi" w:cstheme="minorHAnsi"/>
                <w:color w:val="000000"/>
                <w:sz w:val="18"/>
                <w:szCs w:val="18"/>
                <w:lang w:val="sr-Cyrl-RS"/>
              </w:rPr>
              <w:t>МЗЖС</w:t>
            </w:r>
            <w:r w:rsidR="00CA0098" w:rsidRPr="007103BE">
              <w:rPr>
                <w:rFonts w:asciiTheme="minorHAnsi" w:eastAsia="Times New Roman" w:hAnsiTheme="minorHAnsi" w:cstheme="minorHAnsi"/>
                <w:color w:val="000000"/>
                <w:sz w:val="18"/>
                <w:szCs w:val="18"/>
                <w:lang w:val="sr-Cyrl-RS"/>
              </w:rPr>
              <w:t xml:space="preserve"> </w:t>
            </w:r>
            <w:r w:rsidRPr="00E7603A">
              <w:rPr>
                <w:rFonts w:asciiTheme="minorHAnsi" w:eastAsia="Times New Roman" w:hAnsiTheme="minorHAnsi" w:cstheme="minorHAnsi"/>
                <w:color w:val="000000"/>
                <w:sz w:val="18"/>
                <w:szCs w:val="18"/>
                <w:lang w:val="sr-Cyrl-RS"/>
              </w:rPr>
              <w:t>Годишњи извештаји о напредовању мониторинга</w:t>
            </w:r>
          </w:p>
        </w:tc>
        <w:tc>
          <w:tcPr>
            <w:tcW w:w="1791" w:type="dxa"/>
            <w:shd w:val="clear" w:color="auto" w:fill="auto"/>
            <w:vAlign w:val="center"/>
          </w:tcPr>
          <w:p w14:paraId="18020DFD" w14:textId="77777777" w:rsidR="00CA0098" w:rsidRPr="007103BE" w:rsidRDefault="00CA0098" w:rsidP="00AA78A9">
            <w:pPr>
              <w:spacing w:after="0" w:line="240" w:lineRule="auto"/>
              <w:jc w:val="righ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t>-</w:t>
            </w:r>
          </w:p>
        </w:tc>
        <w:tc>
          <w:tcPr>
            <w:tcW w:w="2184" w:type="dxa"/>
            <w:shd w:val="clear" w:color="auto" w:fill="auto"/>
            <w:vAlign w:val="center"/>
          </w:tcPr>
          <w:p w14:paraId="0F556D66" w14:textId="028589B8" w:rsidR="00CA0098" w:rsidRPr="007103BE" w:rsidRDefault="00E7603A" w:rsidP="00AA78A9">
            <w:pPr>
              <w:spacing w:after="0" w:line="240" w:lineRule="auto"/>
              <w:ind w:left="-142" w:right="-74"/>
              <w:jc w:val="right"/>
              <w:rPr>
                <w:rFonts w:asciiTheme="minorHAnsi" w:eastAsia="Times New Roman" w:hAnsiTheme="minorHAnsi" w:cstheme="minorHAnsi"/>
                <w:color w:val="000000"/>
                <w:sz w:val="18"/>
                <w:szCs w:val="18"/>
                <w:lang w:val="sr-Cyrl-RS"/>
              </w:rPr>
            </w:pPr>
            <w:r w:rsidRPr="00E7603A">
              <w:rPr>
                <w:rFonts w:asciiTheme="minorHAnsi" w:eastAsia="Times New Roman" w:hAnsiTheme="minorHAnsi" w:cstheme="minorHAnsi"/>
                <w:color w:val="000000"/>
                <w:sz w:val="18"/>
                <w:szCs w:val="18"/>
                <w:lang w:val="sr-Cyrl-RS"/>
              </w:rPr>
              <w:t xml:space="preserve">Измењена Уредба о граничним вредностима емисија загађујућих материја у ваздух из постројења за сагоревање </w:t>
            </w:r>
            <w:r w:rsidR="00CA0098" w:rsidRPr="007103BE">
              <w:rPr>
                <w:rFonts w:asciiTheme="minorHAnsi" w:eastAsia="Times New Roman" w:hAnsiTheme="minorHAnsi" w:cstheme="minorHAnsi"/>
                <w:color w:val="000000"/>
                <w:sz w:val="18"/>
                <w:szCs w:val="18"/>
                <w:lang w:val="sr-Cyrl-RS"/>
              </w:rPr>
              <w:t>[2023]</w:t>
            </w:r>
          </w:p>
        </w:tc>
      </w:tr>
      <w:tr w:rsidR="00CA0098" w:rsidRPr="007103BE" w14:paraId="1FFCED27" w14:textId="77777777" w:rsidTr="00E61A7E">
        <w:trPr>
          <w:gridAfter w:val="1"/>
          <w:wAfter w:w="11" w:type="dxa"/>
          <w:trHeight w:val="70"/>
        </w:trPr>
        <w:tc>
          <w:tcPr>
            <w:tcW w:w="988" w:type="dxa"/>
            <w:shd w:val="clear" w:color="auto" w:fill="auto"/>
            <w:vAlign w:val="center"/>
          </w:tcPr>
          <w:p w14:paraId="0CBD775F" w14:textId="77777777" w:rsidR="00CA0098" w:rsidRPr="007103BE" w:rsidRDefault="00CA0098" w:rsidP="00AA78A9">
            <w:pPr>
              <w:spacing w:after="0" w:line="240" w:lineRule="auto"/>
              <w:ind w:left="-103" w:right="-98"/>
              <w:jc w:val="center"/>
              <w:rPr>
                <w:rFonts w:asciiTheme="minorHAnsi" w:hAnsiTheme="minorHAnsi" w:cstheme="minorHAnsi"/>
                <w:sz w:val="18"/>
                <w:szCs w:val="18"/>
                <w:lang w:val="sr-Cyrl-RS"/>
              </w:rPr>
            </w:pPr>
          </w:p>
        </w:tc>
        <w:tc>
          <w:tcPr>
            <w:tcW w:w="5108" w:type="dxa"/>
            <w:shd w:val="clear" w:color="auto" w:fill="auto"/>
            <w:vAlign w:val="center"/>
          </w:tcPr>
          <w:p w14:paraId="5B993062" w14:textId="29866E2C" w:rsidR="00CA0098" w:rsidRPr="007103BE" w:rsidRDefault="00D71434" w:rsidP="00AA78A9">
            <w:pPr>
              <w:spacing w:after="0" w:line="240" w:lineRule="auto"/>
              <w:ind w:left="-107" w:right="-110"/>
              <w:jc w:val="left"/>
              <w:rPr>
                <w:rFonts w:asciiTheme="minorHAnsi" w:eastAsia="Times New Roman" w:hAnsiTheme="minorHAnsi" w:cstheme="minorHAnsi"/>
                <w:sz w:val="18"/>
                <w:szCs w:val="18"/>
                <w:lang w:val="sr-Cyrl-RS"/>
              </w:rPr>
            </w:pPr>
            <w:r w:rsidRPr="007103BE">
              <w:rPr>
                <w:rFonts w:asciiTheme="minorHAnsi" w:eastAsia="Times New Roman" w:hAnsiTheme="minorHAnsi" w:cstheme="minorHAnsi"/>
                <w:sz w:val="18"/>
                <w:szCs w:val="18"/>
                <w:lang w:val="sr-Cyrl-RS"/>
              </w:rPr>
              <w:t xml:space="preserve">Обезбеђивање усаглашености са строжим граничним вредностима емисије за </w:t>
            </w:r>
            <w:r w:rsidR="000053BC">
              <w:rPr>
                <w:rFonts w:asciiTheme="minorHAnsi" w:eastAsia="Times New Roman" w:hAnsiTheme="minorHAnsi" w:cstheme="minorHAnsi"/>
                <w:sz w:val="18"/>
                <w:szCs w:val="18"/>
                <w:lang w:val="sr-Cyrl-RS"/>
              </w:rPr>
              <w:t>мала постројења за сагоревање</w:t>
            </w:r>
            <w:r w:rsidR="00A62613">
              <w:rPr>
                <w:rFonts w:asciiTheme="minorHAnsi" w:eastAsia="Times New Roman" w:hAnsiTheme="minorHAnsi" w:cstheme="minorHAnsi"/>
                <w:sz w:val="18"/>
                <w:szCs w:val="18"/>
                <w:lang w:val="sr-Cyrl-RS"/>
              </w:rPr>
              <w:t xml:space="preserve"> која не подлежу Директиви о екодизајну.</w:t>
            </w:r>
          </w:p>
        </w:tc>
        <w:tc>
          <w:tcPr>
            <w:tcW w:w="2621" w:type="dxa"/>
            <w:shd w:val="clear" w:color="auto" w:fill="auto"/>
            <w:vAlign w:val="center"/>
          </w:tcPr>
          <w:p w14:paraId="1EE1F446" w14:textId="77777777" w:rsidR="00CA0098" w:rsidRPr="007103BE" w:rsidRDefault="00CA0098" w:rsidP="00AA78A9">
            <w:pPr>
              <w:spacing w:after="0" w:line="240" w:lineRule="auto"/>
              <w:jc w:val="righ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t>-</w:t>
            </w:r>
          </w:p>
        </w:tc>
        <w:tc>
          <w:tcPr>
            <w:tcW w:w="2097" w:type="dxa"/>
            <w:shd w:val="clear" w:color="auto" w:fill="auto"/>
            <w:vAlign w:val="center"/>
          </w:tcPr>
          <w:p w14:paraId="5D64DEA5" w14:textId="09A47EFC" w:rsidR="00CA0098" w:rsidRPr="007103BE" w:rsidRDefault="00E7603A" w:rsidP="00AA78A9">
            <w:pPr>
              <w:spacing w:after="0" w:line="240" w:lineRule="auto"/>
              <w:jc w:val="right"/>
              <w:rPr>
                <w:rFonts w:asciiTheme="minorHAnsi" w:eastAsia="Times New Roman" w:hAnsiTheme="minorHAnsi" w:cstheme="minorHAnsi"/>
                <w:color w:val="000000"/>
                <w:sz w:val="18"/>
                <w:szCs w:val="18"/>
                <w:lang w:val="sr-Cyrl-RS"/>
              </w:rPr>
            </w:pPr>
            <w:r>
              <w:rPr>
                <w:rFonts w:asciiTheme="minorHAnsi" w:eastAsia="Times New Roman" w:hAnsiTheme="minorHAnsi" w:cstheme="minorHAnsi"/>
                <w:color w:val="000000"/>
                <w:sz w:val="18"/>
                <w:szCs w:val="18"/>
                <w:lang w:val="sr-Cyrl-RS"/>
              </w:rPr>
              <w:t xml:space="preserve">Акредитоване институције врше праћење емисија из </w:t>
            </w:r>
            <w:r w:rsidR="00E56818">
              <w:rPr>
                <w:rFonts w:asciiTheme="minorHAnsi" w:eastAsia="Times New Roman" w:hAnsiTheme="minorHAnsi" w:cstheme="minorHAnsi"/>
                <w:color w:val="000000"/>
                <w:sz w:val="18"/>
                <w:szCs w:val="18"/>
                <w:lang w:val="sr-Cyrl-RS"/>
              </w:rPr>
              <w:t xml:space="preserve">малих постројења за сагоревање </w:t>
            </w:r>
            <w:r>
              <w:rPr>
                <w:rFonts w:asciiTheme="minorHAnsi" w:eastAsia="Times New Roman" w:hAnsiTheme="minorHAnsi" w:cstheme="minorHAnsi"/>
                <w:color w:val="000000"/>
                <w:sz w:val="18"/>
                <w:szCs w:val="18"/>
                <w:lang w:val="sr-Cyrl-RS"/>
              </w:rPr>
              <w:t>на годишњем нивоу</w:t>
            </w:r>
          </w:p>
        </w:tc>
        <w:tc>
          <w:tcPr>
            <w:tcW w:w="1570" w:type="dxa"/>
            <w:shd w:val="clear" w:color="auto" w:fill="auto"/>
            <w:vAlign w:val="center"/>
          </w:tcPr>
          <w:p w14:paraId="01BE4925" w14:textId="15A3929C" w:rsidR="00CA0098" w:rsidRPr="007103BE" w:rsidRDefault="00E7603A" w:rsidP="00AA78A9">
            <w:pPr>
              <w:spacing w:after="0" w:line="240" w:lineRule="auto"/>
              <w:jc w:val="right"/>
              <w:rPr>
                <w:rFonts w:asciiTheme="minorHAnsi" w:eastAsia="Times New Roman" w:hAnsiTheme="minorHAnsi" w:cstheme="minorHAnsi"/>
                <w:color w:val="000000"/>
                <w:sz w:val="18"/>
                <w:szCs w:val="18"/>
                <w:lang w:val="sr-Cyrl-RS"/>
              </w:rPr>
            </w:pPr>
            <w:r>
              <w:rPr>
                <w:rFonts w:asciiTheme="minorHAnsi" w:eastAsia="Times New Roman" w:hAnsiTheme="minorHAnsi" w:cstheme="minorHAnsi"/>
                <w:color w:val="000000"/>
                <w:sz w:val="18"/>
                <w:szCs w:val="18"/>
                <w:lang w:val="sr-Cyrl-RS"/>
              </w:rPr>
              <w:t xml:space="preserve">Годишњи извештај о емисијама из </w:t>
            </w:r>
            <w:r w:rsidR="00E56818">
              <w:rPr>
                <w:rFonts w:asciiTheme="minorHAnsi" w:eastAsia="Times New Roman" w:hAnsiTheme="minorHAnsi" w:cstheme="minorHAnsi"/>
                <w:color w:val="000000"/>
                <w:sz w:val="18"/>
                <w:szCs w:val="18"/>
                <w:lang w:val="sr-Cyrl-RS"/>
              </w:rPr>
              <w:t>малих постројења за сагоревање</w:t>
            </w:r>
          </w:p>
        </w:tc>
        <w:tc>
          <w:tcPr>
            <w:tcW w:w="1791" w:type="dxa"/>
            <w:shd w:val="clear" w:color="auto" w:fill="auto"/>
            <w:vAlign w:val="center"/>
          </w:tcPr>
          <w:p w14:paraId="7C08C4D0" w14:textId="77777777" w:rsidR="00CA0098" w:rsidRPr="007103BE" w:rsidRDefault="00CA0098" w:rsidP="00AA78A9">
            <w:pPr>
              <w:spacing w:after="0" w:line="240" w:lineRule="auto"/>
              <w:jc w:val="righ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t>-</w:t>
            </w:r>
          </w:p>
        </w:tc>
        <w:tc>
          <w:tcPr>
            <w:tcW w:w="2184" w:type="dxa"/>
            <w:shd w:val="clear" w:color="auto" w:fill="auto"/>
            <w:vAlign w:val="center"/>
          </w:tcPr>
          <w:p w14:paraId="77735E7E" w14:textId="0D75A063" w:rsidR="00CA0098" w:rsidRPr="007103BE" w:rsidRDefault="00E7603A" w:rsidP="00AA78A9">
            <w:pPr>
              <w:spacing w:after="0" w:line="240" w:lineRule="auto"/>
              <w:ind w:left="-142" w:right="-74"/>
              <w:jc w:val="right"/>
              <w:rPr>
                <w:rFonts w:asciiTheme="minorHAnsi" w:eastAsia="Times New Roman" w:hAnsiTheme="minorHAnsi" w:cstheme="minorHAnsi"/>
                <w:color w:val="000000"/>
                <w:sz w:val="18"/>
                <w:szCs w:val="18"/>
                <w:lang w:val="sr-Cyrl-RS"/>
              </w:rPr>
            </w:pPr>
            <w:r>
              <w:rPr>
                <w:rFonts w:asciiTheme="minorHAnsi" w:eastAsia="Times New Roman" w:hAnsiTheme="minorHAnsi" w:cstheme="minorHAnsi"/>
                <w:color w:val="000000"/>
                <w:sz w:val="18"/>
                <w:szCs w:val="18"/>
                <w:lang w:val="sr-Cyrl-RS"/>
              </w:rPr>
              <w:t xml:space="preserve">Инспекција извршена у свим </w:t>
            </w:r>
            <w:r w:rsidR="00E56818">
              <w:rPr>
                <w:rFonts w:asciiTheme="minorHAnsi" w:eastAsia="Times New Roman" w:hAnsiTheme="minorHAnsi" w:cstheme="minorHAnsi"/>
                <w:color w:val="000000"/>
                <w:sz w:val="18"/>
                <w:szCs w:val="18"/>
                <w:lang w:val="sr-Cyrl-RS"/>
              </w:rPr>
              <w:t xml:space="preserve">малим постројењима за сагоревање </w:t>
            </w:r>
            <w:r w:rsidRPr="00E7603A">
              <w:rPr>
                <w:rFonts w:asciiTheme="minorHAnsi" w:eastAsia="Times New Roman" w:hAnsiTheme="minorHAnsi" w:cstheme="minorHAnsi"/>
                <w:color w:val="000000"/>
                <w:sz w:val="18"/>
                <w:szCs w:val="18"/>
                <w:lang w:val="sr-Cyrl-RS"/>
              </w:rPr>
              <w:t xml:space="preserve">Београду, Крагујевцу, Нишу, Ваљеву, Ужицу </w:t>
            </w:r>
            <w:r w:rsidR="00CA0098" w:rsidRPr="007103BE">
              <w:rPr>
                <w:rFonts w:asciiTheme="minorHAnsi" w:eastAsia="Times New Roman" w:hAnsiTheme="minorHAnsi" w:cstheme="minorHAnsi"/>
                <w:color w:val="000000"/>
                <w:sz w:val="18"/>
                <w:szCs w:val="18"/>
                <w:lang w:val="sr-Cyrl-RS"/>
              </w:rPr>
              <w:t xml:space="preserve">[2025-2030] </w:t>
            </w:r>
          </w:p>
        </w:tc>
      </w:tr>
      <w:tr w:rsidR="00CA0098" w:rsidRPr="007103BE" w14:paraId="0ABEE77A" w14:textId="77777777" w:rsidTr="00E61A7E">
        <w:trPr>
          <w:gridAfter w:val="1"/>
          <w:wAfter w:w="11" w:type="dxa"/>
          <w:trHeight w:val="660"/>
        </w:trPr>
        <w:tc>
          <w:tcPr>
            <w:tcW w:w="988" w:type="dxa"/>
            <w:shd w:val="clear" w:color="000000" w:fill="D9D9D9"/>
            <w:vAlign w:val="center"/>
            <w:hideMark/>
          </w:tcPr>
          <w:p w14:paraId="4522C1DE" w14:textId="4D6BC4B3" w:rsidR="00CA0098" w:rsidRPr="007103BE" w:rsidRDefault="005F0F7C" w:rsidP="00AA78A9">
            <w:pPr>
              <w:spacing w:after="0" w:line="240" w:lineRule="auto"/>
              <w:ind w:left="-103" w:right="-98"/>
              <w:jc w:val="center"/>
              <w:rPr>
                <w:rFonts w:asciiTheme="minorHAnsi" w:eastAsia="Times New Roman" w:hAnsiTheme="minorHAnsi" w:cstheme="minorHAnsi"/>
                <w:b/>
                <w:bCs/>
                <w:color w:val="000000"/>
                <w:sz w:val="18"/>
                <w:szCs w:val="18"/>
                <w:lang w:val="sr-Cyrl-RS"/>
              </w:rPr>
            </w:pPr>
            <w:r w:rsidRPr="007103BE">
              <w:rPr>
                <w:rFonts w:asciiTheme="minorHAnsi" w:eastAsia="Times New Roman" w:hAnsiTheme="minorHAnsi" w:cstheme="minorHAnsi"/>
                <w:b/>
                <w:bCs/>
                <w:color w:val="000000"/>
                <w:sz w:val="18"/>
                <w:szCs w:val="18"/>
                <w:lang w:val="sr-Cyrl-RS"/>
              </w:rPr>
              <w:t>Бр</w:t>
            </w:r>
            <w:r w:rsidR="00CA0098" w:rsidRPr="007103BE">
              <w:rPr>
                <w:rFonts w:asciiTheme="minorHAnsi" w:eastAsia="Times New Roman" w:hAnsiTheme="minorHAnsi" w:cstheme="minorHAnsi"/>
                <w:b/>
                <w:bCs/>
                <w:color w:val="000000"/>
                <w:sz w:val="18"/>
                <w:szCs w:val="18"/>
                <w:lang w:val="sr-Cyrl-RS"/>
              </w:rPr>
              <w:t>.</w:t>
            </w:r>
            <w:r w:rsidRPr="007103BE">
              <w:rPr>
                <w:rFonts w:asciiTheme="minorHAnsi" w:eastAsia="Times New Roman" w:hAnsiTheme="minorHAnsi" w:cstheme="minorHAnsi"/>
                <w:b/>
                <w:bCs/>
                <w:color w:val="000000"/>
                <w:sz w:val="18"/>
                <w:szCs w:val="18"/>
                <w:lang w:val="sr-Cyrl-RS"/>
              </w:rPr>
              <w:t xml:space="preserve"> </w:t>
            </w:r>
            <w:r w:rsidR="00CA0098" w:rsidRPr="007103BE">
              <w:rPr>
                <w:rFonts w:asciiTheme="minorHAnsi" w:eastAsia="Times New Roman" w:hAnsiTheme="minorHAnsi" w:cstheme="minorHAnsi"/>
                <w:b/>
                <w:bCs/>
                <w:color w:val="000000"/>
                <w:sz w:val="18"/>
                <w:szCs w:val="18"/>
                <w:lang w:val="sr-Cyrl-RS"/>
              </w:rPr>
              <w:t>4</w:t>
            </w:r>
          </w:p>
          <w:p w14:paraId="61742D2D" w14:textId="77777777" w:rsidR="00CA0098" w:rsidRPr="007103BE" w:rsidRDefault="00CA0098" w:rsidP="00AA78A9">
            <w:pPr>
              <w:spacing w:after="0" w:line="240" w:lineRule="auto"/>
              <w:ind w:left="-103" w:right="-98"/>
              <w:jc w:val="center"/>
              <w:rPr>
                <w:rFonts w:asciiTheme="minorHAnsi" w:eastAsia="Times New Roman" w:hAnsiTheme="minorHAnsi" w:cstheme="minorHAnsi"/>
                <w:b/>
                <w:bCs/>
                <w:color w:val="000000"/>
                <w:sz w:val="18"/>
                <w:szCs w:val="18"/>
                <w:lang w:val="sr-Cyrl-RS"/>
              </w:rPr>
            </w:pPr>
            <w:r w:rsidRPr="007103BE">
              <w:rPr>
                <w:rFonts w:asciiTheme="minorHAnsi" w:eastAsia="Times New Roman" w:hAnsiTheme="minorHAnsi" w:cstheme="minorHAnsi"/>
                <w:b/>
                <w:bCs/>
                <w:color w:val="000000"/>
                <w:sz w:val="18"/>
                <w:szCs w:val="18"/>
                <w:lang w:val="sr-Cyrl-RS"/>
              </w:rPr>
              <w:t>(WAM B4)</w:t>
            </w:r>
          </w:p>
        </w:tc>
        <w:tc>
          <w:tcPr>
            <w:tcW w:w="5108" w:type="dxa"/>
            <w:shd w:val="clear" w:color="000000" w:fill="D9D9D9"/>
            <w:vAlign w:val="center"/>
            <w:hideMark/>
          </w:tcPr>
          <w:p w14:paraId="40F5F4C9" w14:textId="67E20959" w:rsidR="00CA0098" w:rsidRPr="007103BE" w:rsidRDefault="00D71434" w:rsidP="00AA78A9">
            <w:pPr>
              <w:spacing w:after="0" w:line="240" w:lineRule="auto"/>
              <w:ind w:left="-107" w:right="-110"/>
              <w:jc w:val="left"/>
              <w:rPr>
                <w:rFonts w:asciiTheme="minorHAnsi" w:eastAsia="Times New Roman" w:hAnsiTheme="minorHAnsi" w:cstheme="minorHAnsi"/>
                <w:b/>
                <w:bCs/>
                <w:color w:val="000000"/>
                <w:sz w:val="18"/>
                <w:szCs w:val="18"/>
                <w:lang w:val="sr-Cyrl-RS"/>
              </w:rPr>
            </w:pPr>
            <w:r w:rsidRPr="007103BE">
              <w:rPr>
                <w:rFonts w:asciiTheme="minorHAnsi" w:eastAsia="Times New Roman" w:hAnsiTheme="minorHAnsi" w:cstheme="minorHAnsi"/>
                <w:b/>
                <w:bCs/>
                <w:color w:val="000000"/>
                <w:sz w:val="18"/>
                <w:szCs w:val="18"/>
                <w:lang w:val="sr-Cyrl-RS"/>
              </w:rPr>
              <w:t>Спровођење најмање Euro стандарда за половна увезена возила: Euro 5/V од 1. јануара 2024. и Euro 6/VI од 1. јануара 2025. године</w:t>
            </w:r>
          </w:p>
        </w:tc>
        <w:tc>
          <w:tcPr>
            <w:tcW w:w="2621" w:type="dxa"/>
            <w:shd w:val="clear" w:color="000000" w:fill="D9D9D9"/>
            <w:vAlign w:val="center"/>
          </w:tcPr>
          <w:p w14:paraId="36BC89E7" w14:textId="12732E11" w:rsidR="00CA0098" w:rsidRPr="007103BE" w:rsidRDefault="00E7603A" w:rsidP="00E7603A">
            <w:pPr>
              <w:spacing w:after="0" w:line="240" w:lineRule="auto"/>
              <w:jc w:val="right"/>
              <w:rPr>
                <w:rFonts w:asciiTheme="minorHAnsi" w:eastAsia="Times New Roman" w:hAnsiTheme="minorHAnsi" w:cstheme="minorHAnsi"/>
                <w:bCs/>
                <w:sz w:val="18"/>
                <w:szCs w:val="18"/>
                <w:lang w:val="sr-Cyrl-RS"/>
              </w:rPr>
            </w:pPr>
            <w:r w:rsidRPr="00E7603A">
              <w:rPr>
                <w:rFonts w:asciiTheme="minorHAnsi" w:eastAsia="Times New Roman" w:hAnsiTheme="minorHAnsi" w:cstheme="minorHAnsi"/>
                <w:bCs/>
                <w:sz w:val="18"/>
                <w:szCs w:val="18"/>
                <w:lang w:val="sr-Cyrl-RS"/>
              </w:rPr>
              <w:t xml:space="preserve">Измене националног правног оквира, број </w:t>
            </w:r>
            <w:r>
              <w:rPr>
                <w:rFonts w:asciiTheme="minorHAnsi" w:eastAsia="Times New Roman" w:hAnsiTheme="minorHAnsi" w:cstheme="minorHAnsi"/>
                <w:bCs/>
                <w:sz w:val="18"/>
                <w:szCs w:val="18"/>
                <w:lang w:val="sr-Cyrl-RS"/>
              </w:rPr>
              <w:t>изрезаних</w:t>
            </w:r>
            <w:r w:rsidRPr="00E7603A">
              <w:rPr>
                <w:rFonts w:asciiTheme="minorHAnsi" w:eastAsia="Times New Roman" w:hAnsiTheme="minorHAnsi" w:cstheme="minorHAnsi"/>
                <w:bCs/>
                <w:sz w:val="18"/>
                <w:szCs w:val="18"/>
                <w:lang w:val="sr-Cyrl-RS"/>
              </w:rPr>
              <w:t xml:space="preserve"> аутомобила и приходи прикупљени </w:t>
            </w:r>
            <w:r>
              <w:rPr>
                <w:rFonts w:asciiTheme="minorHAnsi" w:eastAsia="Times New Roman" w:hAnsiTheme="minorHAnsi" w:cstheme="minorHAnsi"/>
                <w:bCs/>
                <w:sz w:val="18"/>
                <w:szCs w:val="18"/>
                <w:lang w:val="sr-Cyrl-RS"/>
              </w:rPr>
              <w:t>од накнада за загађење животне средине за возила</w:t>
            </w:r>
          </w:p>
        </w:tc>
        <w:tc>
          <w:tcPr>
            <w:tcW w:w="2097" w:type="dxa"/>
            <w:shd w:val="clear" w:color="000000" w:fill="D9D9D9"/>
            <w:vAlign w:val="center"/>
          </w:tcPr>
          <w:p w14:paraId="7A03364F" w14:textId="4174FD9D" w:rsidR="00CA0098" w:rsidRPr="007103BE" w:rsidRDefault="00E7603A" w:rsidP="00AA78A9">
            <w:pPr>
              <w:spacing w:after="0" w:line="240" w:lineRule="auto"/>
              <w:jc w:val="right"/>
              <w:rPr>
                <w:rFonts w:asciiTheme="minorHAnsi" w:eastAsia="Times New Roman" w:hAnsiTheme="minorHAnsi" w:cstheme="minorHAnsi"/>
                <w:bCs/>
                <w:sz w:val="18"/>
                <w:szCs w:val="18"/>
                <w:lang w:val="sr-Cyrl-RS"/>
              </w:rPr>
            </w:pPr>
            <w:r>
              <w:rPr>
                <w:rFonts w:asciiTheme="minorHAnsi" w:eastAsia="Times New Roman" w:hAnsiTheme="minorHAnsi" w:cstheme="minorHAnsi"/>
                <w:bCs/>
                <w:sz w:val="18"/>
                <w:szCs w:val="18"/>
                <w:lang w:val="sr-Cyrl-RS"/>
              </w:rPr>
              <w:t xml:space="preserve">Број половних </w:t>
            </w:r>
            <w:r w:rsidR="00CA0098" w:rsidRPr="007103BE">
              <w:rPr>
                <w:rFonts w:asciiTheme="minorHAnsi" w:eastAsia="Times New Roman" w:hAnsiTheme="minorHAnsi" w:cstheme="minorHAnsi"/>
                <w:bCs/>
                <w:sz w:val="18"/>
                <w:szCs w:val="18"/>
                <w:lang w:val="sr-Cyrl-RS"/>
              </w:rPr>
              <w:t xml:space="preserve"> EURO 3/III </w:t>
            </w:r>
            <w:r>
              <w:rPr>
                <w:rFonts w:asciiTheme="minorHAnsi" w:eastAsia="Times New Roman" w:hAnsiTheme="minorHAnsi" w:cstheme="minorHAnsi"/>
                <w:bCs/>
                <w:sz w:val="18"/>
                <w:szCs w:val="18"/>
                <w:lang w:val="sr-Cyrl-RS"/>
              </w:rPr>
              <w:t>и</w:t>
            </w:r>
            <w:r w:rsidR="00CA0098" w:rsidRPr="007103BE">
              <w:rPr>
                <w:rFonts w:asciiTheme="minorHAnsi" w:eastAsia="Times New Roman" w:hAnsiTheme="minorHAnsi" w:cstheme="minorHAnsi"/>
                <w:bCs/>
                <w:sz w:val="18"/>
                <w:szCs w:val="18"/>
                <w:lang w:val="sr-Cyrl-RS"/>
              </w:rPr>
              <w:t xml:space="preserve"> Euro 4/IV </w:t>
            </w:r>
            <w:r>
              <w:rPr>
                <w:rFonts w:asciiTheme="minorHAnsi" w:eastAsia="Times New Roman" w:hAnsiTheme="minorHAnsi" w:cstheme="minorHAnsi"/>
                <w:bCs/>
                <w:sz w:val="18"/>
                <w:szCs w:val="18"/>
                <w:lang w:val="sr-Cyrl-RS"/>
              </w:rPr>
              <w:t>возила увезених у Србију</w:t>
            </w:r>
          </w:p>
        </w:tc>
        <w:tc>
          <w:tcPr>
            <w:tcW w:w="1570" w:type="dxa"/>
            <w:shd w:val="clear" w:color="000000" w:fill="D9D9D9"/>
            <w:vAlign w:val="center"/>
          </w:tcPr>
          <w:p w14:paraId="68477B45" w14:textId="53197CDE" w:rsidR="00CA0098" w:rsidRPr="007103BE" w:rsidRDefault="00E254F2" w:rsidP="00AA78A9">
            <w:pPr>
              <w:spacing w:after="0" w:line="240" w:lineRule="auto"/>
              <w:jc w:val="right"/>
              <w:rPr>
                <w:rFonts w:asciiTheme="minorHAnsi" w:eastAsia="Times New Roman" w:hAnsiTheme="minorHAnsi" w:cstheme="minorHAnsi"/>
                <w:bCs/>
                <w:sz w:val="18"/>
                <w:szCs w:val="18"/>
                <w:lang w:val="sr-Cyrl-RS"/>
              </w:rPr>
            </w:pPr>
            <w:r w:rsidRPr="007103BE">
              <w:rPr>
                <w:rFonts w:asciiTheme="minorHAnsi" w:eastAsia="Times New Roman" w:hAnsiTheme="minorHAnsi" w:cstheme="minorHAnsi"/>
                <w:bCs/>
                <w:sz w:val="18"/>
                <w:szCs w:val="18"/>
                <w:lang w:val="sr-Cyrl-RS"/>
              </w:rPr>
              <w:t>АЗЖС</w:t>
            </w:r>
          </w:p>
          <w:p w14:paraId="1950E89A" w14:textId="2355A4A7" w:rsidR="00CA0098" w:rsidRPr="007103BE" w:rsidRDefault="00CA0098" w:rsidP="00AA78A9">
            <w:pPr>
              <w:spacing w:after="0" w:line="240" w:lineRule="auto"/>
              <w:jc w:val="right"/>
              <w:rPr>
                <w:rFonts w:asciiTheme="minorHAnsi" w:eastAsia="Times New Roman" w:hAnsiTheme="minorHAnsi" w:cstheme="minorHAnsi"/>
                <w:bCs/>
                <w:sz w:val="18"/>
                <w:szCs w:val="18"/>
                <w:lang w:val="sr-Cyrl-RS"/>
              </w:rPr>
            </w:pPr>
            <w:r w:rsidRPr="00E7603A">
              <w:rPr>
                <w:rFonts w:asciiTheme="minorHAnsi" w:eastAsia="Times New Roman" w:hAnsiTheme="minorHAnsi" w:cstheme="minorHAnsi"/>
                <w:bCs/>
                <w:i/>
                <w:iCs/>
                <w:sz w:val="18"/>
                <w:szCs w:val="18"/>
                <w:lang w:val="sr-Cyrl-RS"/>
              </w:rPr>
              <w:t>COPERT</w:t>
            </w:r>
            <w:r w:rsidRPr="007103BE">
              <w:rPr>
                <w:rFonts w:asciiTheme="minorHAnsi" w:eastAsia="Times New Roman" w:hAnsiTheme="minorHAnsi" w:cstheme="minorHAnsi"/>
                <w:bCs/>
                <w:sz w:val="18"/>
                <w:szCs w:val="18"/>
                <w:lang w:val="sr-Cyrl-RS"/>
              </w:rPr>
              <w:t xml:space="preserve"> </w:t>
            </w:r>
            <w:r w:rsidR="00E7603A">
              <w:rPr>
                <w:rFonts w:asciiTheme="minorHAnsi" w:eastAsia="Times New Roman" w:hAnsiTheme="minorHAnsi" w:cstheme="minorHAnsi"/>
                <w:bCs/>
                <w:sz w:val="18"/>
                <w:szCs w:val="18"/>
                <w:lang w:val="sr-Cyrl-RS"/>
              </w:rPr>
              <w:t>база података о возилима</w:t>
            </w:r>
          </w:p>
        </w:tc>
        <w:tc>
          <w:tcPr>
            <w:tcW w:w="1791" w:type="dxa"/>
            <w:shd w:val="clear" w:color="000000" w:fill="D9D9D9"/>
            <w:vAlign w:val="center"/>
          </w:tcPr>
          <w:p w14:paraId="4FF809F3" w14:textId="77777777" w:rsidR="00CA0098" w:rsidRPr="007103BE" w:rsidRDefault="00CA0098" w:rsidP="00AA78A9">
            <w:pPr>
              <w:spacing w:after="0" w:line="240" w:lineRule="auto"/>
              <w:ind w:left="-142" w:right="-74"/>
              <w:jc w:val="right"/>
              <w:rPr>
                <w:rFonts w:asciiTheme="minorHAnsi" w:eastAsia="Times New Roman" w:hAnsiTheme="minorHAnsi" w:cstheme="minorHAnsi"/>
                <w:bCs/>
                <w:sz w:val="18"/>
                <w:szCs w:val="18"/>
                <w:lang w:val="sr-Cyrl-RS"/>
              </w:rPr>
            </w:pPr>
            <w:r w:rsidRPr="007103BE">
              <w:rPr>
                <w:rFonts w:asciiTheme="minorHAnsi" w:eastAsia="Times New Roman" w:hAnsiTheme="minorHAnsi" w:cstheme="minorHAnsi"/>
                <w:bCs/>
                <w:sz w:val="18"/>
                <w:szCs w:val="18"/>
                <w:lang w:val="sr-Cyrl-RS"/>
              </w:rPr>
              <w:t>Euro 3/III – 127.325</w:t>
            </w:r>
          </w:p>
          <w:p w14:paraId="79A29D58" w14:textId="77777777" w:rsidR="00CA0098" w:rsidRPr="007103BE" w:rsidRDefault="00CA0098" w:rsidP="00AA78A9">
            <w:pPr>
              <w:spacing w:after="0" w:line="240" w:lineRule="auto"/>
              <w:ind w:left="-142" w:right="-74"/>
              <w:jc w:val="right"/>
              <w:rPr>
                <w:rFonts w:asciiTheme="minorHAnsi" w:eastAsia="Times New Roman" w:hAnsiTheme="minorHAnsi" w:cstheme="minorHAnsi"/>
                <w:bCs/>
                <w:sz w:val="18"/>
                <w:szCs w:val="18"/>
                <w:lang w:val="sr-Cyrl-RS"/>
              </w:rPr>
            </w:pPr>
            <w:r w:rsidRPr="007103BE">
              <w:rPr>
                <w:rFonts w:asciiTheme="minorHAnsi" w:eastAsia="Times New Roman" w:hAnsiTheme="minorHAnsi" w:cstheme="minorHAnsi"/>
                <w:bCs/>
                <w:sz w:val="18"/>
                <w:szCs w:val="18"/>
                <w:lang w:val="sr-Cyrl-RS"/>
              </w:rPr>
              <w:t>[2015]</w:t>
            </w:r>
          </w:p>
          <w:p w14:paraId="6E7B32A6" w14:textId="77777777" w:rsidR="00CA0098" w:rsidRPr="007103BE" w:rsidRDefault="00CA0098" w:rsidP="00AA78A9">
            <w:pPr>
              <w:spacing w:after="0" w:line="240" w:lineRule="auto"/>
              <w:ind w:left="-142" w:right="-74"/>
              <w:jc w:val="right"/>
              <w:rPr>
                <w:rFonts w:asciiTheme="minorHAnsi" w:eastAsia="Times New Roman" w:hAnsiTheme="minorHAnsi" w:cstheme="minorHAnsi"/>
                <w:bCs/>
                <w:sz w:val="18"/>
                <w:szCs w:val="18"/>
                <w:lang w:val="sr-Cyrl-RS"/>
              </w:rPr>
            </w:pPr>
            <w:r w:rsidRPr="007103BE">
              <w:rPr>
                <w:rFonts w:asciiTheme="minorHAnsi" w:eastAsia="Times New Roman" w:hAnsiTheme="minorHAnsi" w:cstheme="minorHAnsi"/>
                <w:bCs/>
                <w:sz w:val="18"/>
                <w:szCs w:val="18"/>
                <w:lang w:val="sr-Cyrl-RS"/>
              </w:rPr>
              <w:t>Euro 4/IV – 55.701</w:t>
            </w:r>
          </w:p>
          <w:p w14:paraId="075309E9" w14:textId="77777777" w:rsidR="00CA0098" w:rsidRPr="007103BE" w:rsidRDefault="00CA0098" w:rsidP="00AA78A9">
            <w:pPr>
              <w:spacing w:after="0" w:line="240" w:lineRule="auto"/>
              <w:jc w:val="right"/>
              <w:rPr>
                <w:rFonts w:asciiTheme="minorHAnsi" w:eastAsia="Times New Roman" w:hAnsiTheme="minorHAnsi" w:cstheme="minorHAnsi"/>
                <w:bCs/>
                <w:sz w:val="18"/>
                <w:szCs w:val="18"/>
                <w:lang w:val="sr-Cyrl-RS"/>
              </w:rPr>
            </w:pPr>
            <w:r w:rsidRPr="007103BE">
              <w:rPr>
                <w:rFonts w:asciiTheme="minorHAnsi" w:eastAsia="Times New Roman" w:hAnsiTheme="minorHAnsi" w:cstheme="minorHAnsi"/>
                <w:bCs/>
                <w:sz w:val="18"/>
                <w:szCs w:val="18"/>
                <w:lang w:val="sr-Cyrl-RS"/>
              </w:rPr>
              <w:t>[2015]</w:t>
            </w:r>
          </w:p>
        </w:tc>
        <w:tc>
          <w:tcPr>
            <w:tcW w:w="2184" w:type="dxa"/>
            <w:shd w:val="clear" w:color="000000" w:fill="D9D9D9"/>
            <w:vAlign w:val="center"/>
          </w:tcPr>
          <w:p w14:paraId="17AFF003" w14:textId="77777777" w:rsidR="00CA0098" w:rsidRPr="007103BE" w:rsidRDefault="00CA0098" w:rsidP="00AA78A9">
            <w:pPr>
              <w:spacing w:after="0" w:line="240" w:lineRule="auto"/>
              <w:ind w:left="-142" w:right="-74"/>
              <w:jc w:val="right"/>
              <w:rPr>
                <w:rFonts w:asciiTheme="minorHAnsi" w:eastAsia="Times New Roman" w:hAnsiTheme="minorHAnsi" w:cstheme="minorHAnsi"/>
                <w:bCs/>
                <w:sz w:val="18"/>
                <w:szCs w:val="18"/>
                <w:lang w:val="sr-Cyrl-RS"/>
              </w:rPr>
            </w:pPr>
            <w:r w:rsidRPr="007103BE">
              <w:rPr>
                <w:rFonts w:asciiTheme="minorHAnsi" w:eastAsia="Times New Roman" w:hAnsiTheme="minorHAnsi" w:cstheme="minorHAnsi"/>
                <w:bCs/>
                <w:sz w:val="18"/>
                <w:szCs w:val="18"/>
                <w:lang w:val="sr-Cyrl-RS"/>
              </w:rPr>
              <w:t>Euro 3/III - 0</w:t>
            </w:r>
          </w:p>
          <w:p w14:paraId="539757B0" w14:textId="77777777" w:rsidR="00CA0098" w:rsidRPr="007103BE" w:rsidRDefault="00CA0098" w:rsidP="00AA78A9">
            <w:pPr>
              <w:spacing w:after="0" w:line="240" w:lineRule="auto"/>
              <w:ind w:left="-142" w:right="-74"/>
              <w:jc w:val="right"/>
              <w:rPr>
                <w:rFonts w:asciiTheme="minorHAnsi" w:eastAsia="Times New Roman" w:hAnsiTheme="minorHAnsi" w:cstheme="minorHAnsi"/>
                <w:bCs/>
                <w:sz w:val="18"/>
                <w:szCs w:val="18"/>
                <w:lang w:val="sr-Cyrl-RS"/>
              </w:rPr>
            </w:pPr>
            <w:r w:rsidRPr="007103BE">
              <w:rPr>
                <w:rFonts w:asciiTheme="minorHAnsi" w:eastAsia="Times New Roman" w:hAnsiTheme="minorHAnsi" w:cstheme="minorHAnsi"/>
                <w:bCs/>
                <w:sz w:val="18"/>
                <w:szCs w:val="18"/>
                <w:lang w:val="sr-Cyrl-RS"/>
              </w:rPr>
              <w:t>[2024]</w:t>
            </w:r>
          </w:p>
          <w:p w14:paraId="700BE868" w14:textId="77777777" w:rsidR="00CA0098" w:rsidRPr="007103BE" w:rsidRDefault="00CA0098" w:rsidP="00AA78A9">
            <w:pPr>
              <w:spacing w:after="0" w:line="240" w:lineRule="auto"/>
              <w:ind w:left="-142" w:right="-74"/>
              <w:jc w:val="right"/>
              <w:rPr>
                <w:rFonts w:asciiTheme="minorHAnsi" w:eastAsia="Times New Roman" w:hAnsiTheme="minorHAnsi" w:cstheme="minorHAnsi"/>
                <w:bCs/>
                <w:sz w:val="18"/>
                <w:szCs w:val="18"/>
                <w:lang w:val="sr-Cyrl-RS"/>
              </w:rPr>
            </w:pPr>
            <w:r w:rsidRPr="007103BE">
              <w:rPr>
                <w:rFonts w:asciiTheme="minorHAnsi" w:eastAsia="Times New Roman" w:hAnsiTheme="minorHAnsi" w:cstheme="minorHAnsi"/>
                <w:bCs/>
                <w:sz w:val="18"/>
                <w:szCs w:val="18"/>
                <w:lang w:val="sr-Cyrl-RS"/>
              </w:rPr>
              <w:t>Euro 4/IV – 0</w:t>
            </w:r>
          </w:p>
          <w:p w14:paraId="13DFC616" w14:textId="77777777" w:rsidR="00CA0098" w:rsidRPr="007103BE" w:rsidRDefault="00CA0098" w:rsidP="00AA78A9">
            <w:pPr>
              <w:spacing w:after="0" w:line="240" w:lineRule="auto"/>
              <w:ind w:left="-142" w:right="-74"/>
              <w:jc w:val="right"/>
              <w:rPr>
                <w:rFonts w:asciiTheme="minorHAnsi" w:eastAsia="Times New Roman" w:hAnsiTheme="minorHAnsi" w:cstheme="minorHAnsi"/>
                <w:bCs/>
                <w:sz w:val="18"/>
                <w:szCs w:val="18"/>
                <w:lang w:val="sr-Cyrl-RS"/>
              </w:rPr>
            </w:pPr>
            <w:r w:rsidRPr="007103BE">
              <w:rPr>
                <w:rFonts w:asciiTheme="minorHAnsi" w:eastAsia="Times New Roman" w:hAnsiTheme="minorHAnsi" w:cstheme="minorHAnsi"/>
                <w:bCs/>
                <w:sz w:val="18"/>
                <w:szCs w:val="18"/>
                <w:lang w:val="sr-Cyrl-RS"/>
              </w:rPr>
              <w:t>[2025]</w:t>
            </w:r>
          </w:p>
        </w:tc>
      </w:tr>
      <w:tr w:rsidR="00D71434" w:rsidRPr="007103BE" w14:paraId="1BCFA23D" w14:textId="77777777" w:rsidTr="00E61A7E">
        <w:trPr>
          <w:gridAfter w:val="1"/>
          <w:wAfter w:w="11" w:type="dxa"/>
          <w:trHeight w:val="569"/>
        </w:trPr>
        <w:tc>
          <w:tcPr>
            <w:tcW w:w="988" w:type="dxa"/>
            <w:shd w:val="clear" w:color="auto" w:fill="auto"/>
            <w:vAlign w:val="center"/>
            <w:hideMark/>
          </w:tcPr>
          <w:p w14:paraId="58C2F09C" w14:textId="77777777" w:rsidR="00D71434" w:rsidRPr="007103BE" w:rsidRDefault="00D71434" w:rsidP="00D71434">
            <w:pPr>
              <w:spacing w:after="0" w:line="240" w:lineRule="auto"/>
              <w:ind w:left="-103" w:right="-98"/>
              <w:jc w:val="center"/>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t>A</w:t>
            </w:r>
          </w:p>
        </w:tc>
        <w:tc>
          <w:tcPr>
            <w:tcW w:w="5108" w:type="dxa"/>
            <w:shd w:val="clear" w:color="auto" w:fill="auto"/>
            <w:hideMark/>
          </w:tcPr>
          <w:p w14:paraId="499580D7" w14:textId="61505909" w:rsidR="00D71434" w:rsidRPr="007103BE" w:rsidRDefault="00D71434" w:rsidP="00D71434">
            <w:pPr>
              <w:spacing w:after="0" w:line="240" w:lineRule="auto"/>
              <w:ind w:left="-107" w:right="-110"/>
              <w:jc w:val="lef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t>Измена и допуна Уредбе о увозу моторних возила (Службени гласник РС, бр. 23/2010 и 5/2018), стандарда за увезене путничке аутомобиле, лака теретна возила, тешка теретна возила и аутобусе. Минимални стандарди су Euro 5/V од 1. јануара 2024. и Euro 6/VI од 1. јануара 2025. године.</w:t>
            </w:r>
          </w:p>
        </w:tc>
        <w:tc>
          <w:tcPr>
            <w:tcW w:w="2621" w:type="dxa"/>
            <w:shd w:val="clear" w:color="auto" w:fill="auto"/>
            <w:vAlign w:val="center"/>
          </w:tcPr>
          <w:p w14:paraId="077C8EBA" w14:textId="77777777" w:rsidR="00D71434" w:rsidRPr="007103BE" w:rsidRDefault="00D71434" w:rsidP="00D71434">
            <w:pPr>
              <w:spacing w:after="0" w:line="240" w:lineRule="auto"/>
              <w:jc w:val="right"/>
              <w:rPr>
                <w:rFonts w:asciiTheme="minorHAnsi" w:eastAsia="Times New Roman" w:hAnsiTheme="minorHAnsi" w:cstheme="minorHAnsi"/>
                <w:color w:val="000000"/>
                <w:sz w:val="18"/>
                <w:szCs w:val="18"/>
                <w:lang w:val="sr-Cyrl-RS"/>
              </w:rPr>
            </w:pPr>
          </w:p>
        </w:tc>
        <w:tc>
          <w:tcPr>
            <w:tcW w:w="2097" w:type="dxa"/>
            <w:shd w:val="clear" w:color="auto" w:fill="auto"/>
            <w:vAlign w:val="center"/>
          </w:tcPr>
          <w:p w14:paraId="507C2825" w14:textId="37323C93" w:rsidR="00D71434" w:rsidRPr="007103BE" w:rsidRDefault="00E7603A" w:rsidP="00D71434">
            <w:pPr>
              <w:spacing w:after="0" w:line="240" w:lineRule="auto"/>
              <w:jc w:val="right"/>
              <w:rPr>
                <w:rFonts w:asciiTheme="minorHAnsi" w:eastAsia="Times New Roman" w:hAnsiTheme="minorHAnsi" w:cstheme="minorHAnsi"/>
                <w:color w:val="000000"/>
                <w:sz w:val="18"/>
                <w:szCs w:val="18"/>
                <w:lang w:val="sr-Cyrl-RS"/>
              </w:rPr>
            </w:pPr>
            <w:r>
              <w:rPr>
                <w:rFonts w:asciiTheme="minorHAnsi" w:eastAsia="Times New Roman" w:hAnsiTheme="minorHAnsi" w:cstheme="minorHAnsi"/>
                <w:color w:val="000000"/>
                <w:sz w:val="18"/>
                <w:szCs w:val="18"/>
                <w:lang w:val="sr-Cyrl-RS"/>
              </w:rPr>
              <w:t>Измењена</w:t>
            </w:r>
            <w:r w:rsidRPr="00E7603A">
              <w:rPr>
                <w:rFonts w:asciiTheme="minorHAnsi" w:eastAsia="Times New Roman" w:hAnsiTheme="minorHAnsi" w:cstheme="minorHAnsi"/>
                <w:color w:val="000000"/>
                <w:sz w:val="18"/>
                <w:szCs w:val="18"/>
                <w:lang w:val="sr-Cyrl-RS"/>
              </w:rPr>
              <w:t xml:space="preserve"> Уредба о увозу моторних возила</w:t>
            </w:r>
          </w:p>
        </w:tc>
        <w:tc>
          <w:tcPr>
            <w:tcW w:w="1570" w:type="dxa"/>
            <w:shd w:val="clear" w:color="auto" w:fill="auto"/>
            <w:vAlign w:val="center"/>
          </w:tcPr>
          <w:p w14:paraId="461D0495" w14:textId="4BC7BDDE" w:rsidR="00D71434" w:rsidRPr="007103BE" w:rsidRDefault="00E7603A" w:rsidP="00D71434">
            <w:pPr>
              <w:spacing w:after="0" w:line="240" w:lineRule="auto"/>
              <w:jc w:val="right"/>
              <w:rPr>
                <w:rFonts w:asciiTheme="minorHAnsi" w:eastAsia="Times New Roman" w:hAnsiTheme="minorHAnsi" w:cstheme="minorHAnsi"/>
                <w:color w:val="000000"/>
                <w:sz w:val="18"/>
                <w:szCs w:val="18"/>
                <w:lang w:val="sr-Cyrl-RS"/>
              </w:rPr>
            </w:pPr>
            <w:r w:rsidRPr="00E7603A">
              <w:rPr>
                <w:rFonts w:asciiTheme="minorHAnsi" w:eastAsia="Times New Roman" w:hAnsiTheme="minorHAnsi" w:cstheme="minorHAnsi"/>
                <w:color w:val="000000"/>
                <w:sz w:val="18"/>
                <w:szCs w:val="18"/>
                <w:lang w:val="sr-Cyrl-RS"/>
              </w:rPr>
              <w:t>МЗЖС Годишњи извештаји о напредовању мониторинга</w:t>
            </w:r>
          </w:p>
        </w:tc>
        <w:tc>
          <w:tcPr>
            <w:tcW w:w="1791" w:type="dxa"/>
            <w:shd w:val="clear" w:color="auto" w:fill="auto"/>
            <w:vAlign w:val="center"/>
          </w:tcPr>
          <w:p w14:paraId="6245AC9B" w14:textId="77777777" w:rsidR="00D71434" w:rsidRPr="007103BE" w:rsidRDefault="00D71434" w:rsidP="00D71434">
            <w:pPr>
              <w:spacing w:after="0" w:line="240" w:lineRule="auto"/>
              <w:jc w:val="righ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t>-</w:t>
            </w:r>
          </w:p>
        </w:tc>
        <w:tc>
          <w:tcPr>
            <w:tcW w:w="2184" w:type="dxa"/>
            <w:shd w:val="clear" w:color="auto" w:fill="auto"/>
            <w:vAlign w:val="center"/>
          </w:tcPr>
          <w:p w14:paraId="422B8D11" w14:textId="24BF577B" w:rsidR="00D71434" w:rsidRPr="007103BE" w:rsidRDefault="00E7603A" w:rsidP="00D71434">
            <w:pPr>
              <w:spacing w:after="0" w:line="240" w:lineRule="auto"/>
              <w:ind w:left="-142" w:right="-74"/>
              <w:jc w:val="right"/>
              <w:rPr>
                <w:rFonts w:asciiTheme="minorHAnsi" w:eastAsia="Times New Roman" w:hAnsiTheme="minorHAnsi" w:cstheme="minorHAnsi"/>
                <w:color w:val="000000"/>
                <w:sz w:val="18"/>
                <w:szCs w:val="18"/>
                <w:lang w:val="sr-Cyrl-RS"/>
              </w:rPr>
            </w:pPr>
            <w:r w:rsidRPr="00E7603A">
              <w:rPr>
                <w:rFonts w:asciiTheme="minorHAnsi" w:eastAsia="Times New Roman" w:hAnsiTheme="minorHAnsi" w:cstheme="minorHAnsi"/>
                <w:color w:val="000000"/>
                <w:sz w:val="18"/>
                <w:szCs w:val="18"/>
                <w:lang w:val="sr-Cyrl-RS"/>
              </w:rPr>
              <w:t xml:space="preserve">Измењена Уредба о увозу моторних возила </w:t>
            </w:r>
            <w:r w:rsidR="00D71434" w:rsidRPr="007103BE">
              <w:rPr>
                <w:rFonts w:asciiTheme="minorHAnsi" w:eastAsia="Times New Roman" w:hAnsiTheme="minorHAnsi" w:cstheme="minorHAnsi"/>
                <w:color w:val="000000"/>
                <w:sz w:val="18"/>
                <w:szCs w:val="18"/>
                <w:lang w:val="sr-Cyrl-RS"/>
              </w:rPr>
              <w:t>[2023]</w:t>
            </w:r>
          </w:p>
        </w:tc>
      </w:tr>
      <w:tr w:rsidR="00D71434" w:rsidRPr="007103BE" w14:paraId="66F06BA8" w14:textId="77777777" w:rsidTr="00E61A7E">
        <w:trPr>
          <w:gridAfter w:val="1"/>
          <w:wAfter w:w="11" w:type="dxa"/>
          <w:trHeight w:val="151"/>
        </w:trPr>
        <w:tc>
          <w:tcPr>
            <w:tcW w:w="988" w:type="dxa"/>
            <w:shd w:val="clear" w:color="auto" w:fill="auto"/>
            <w:vAlign w:val="center"/>
            <w:hideMark/>
          </w:tcPr>
          <w:p w14:paraId="078FC891" w14:textId="77777777" w:rsidR="00D71434" w:rsidRPr="007103BE" w:rsidRDefault="00D71434" w:rsidP="00D71434">
            <w:pPr>
              <w:spacing w:after="0" w:line="240" w:lineRule="auto"/>
              <w:ind w:left="-103" w:right="-98"/>
              <w:jc w:val="center"/>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lastRenderedPageBreak/>
              <w:t> </w:t>
            </w:r>
          </w:p>
        </w:tc>
        <w:tc>
          <w:tcPr>
            <w:tcW w:w="5108" w:type="dxa"/>
            <w:shd w:val="clear" w:color="auto" w:fill="auto"/>
            <w:hideMark/>
          </w:tcPr>
          <w:p w14:paraId="320E2450" w14:textId="2C400437" w:rsidR="00D71434" w:rsidRPr="007103BE" w:rsidRDefault="00D71434" w:rsidP="00D71434">
            <w:pPr>
              <w:spacing w:after="0" w:line="240" w:lineRule="auto"/>
              <w:ind w:left="-107" w:right="-110"/>
              <w:jc w:val="lef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t>Усаглашавање са ажурираним минималним захтевима за путничке аутомобиле, лака теретна возила, тешка теретна возила и аутобусе.</w:t>
            </w:r>
          </w:p>
        </w:tc>
        <w:tc>
          <w:tcPr>
            <w:tcW w:w="2621" w:type="dxa"/>
            <w:shd w:val="clear" w:color="auto" w:fill="auto"/>
            <w:vAlign w:val="center"/>
          </w:tcPr>
          <w:p w14:paraId="6393EF65" w14:textId="77777777" w:rsidR="00D71434" w:rsidRPr="007103BE" w:rsidRDefault="00D71434" w:rsidP="00D71434">
            <w:pPr>
              <w:spacing w:after="0" w:line="240" w:lineRule="auto"/>
              <w:jc w:val="right"/>
              <w:rPr>
                <w:rFonts w:asciiTheme="minorHAnsi" w:eastAsia="Times New Roman" w:hAnsiTheme="minorHAnsi" w:cstheme="minorHAnsi"/>
                <w:color w:val="000000"/>
                <w:sz w:val="18"/>
                <w:szCs w:val="18"/>
                <w:lang w:val="sr-Cyrl-RS"/>
              </w:rPr>
            </w:pPr>
          </w:p>
        </w:tc>
        <w:tc>
          <w:tcPr>
            <w:tcW w:w="2097" w:type="dxa"/>
            <w:shd w:val="clear" w:color="auto" w:fill="auto"/>
            <w:vAlign w:val="center"/>
          </w:tcPr>
          <w:p w14:paraId="3D53E9D5" w14:textId="09DFBC4E" w:rsidR="00D71434" w:rsidRPr="007103BE" w:rsidRDefault="00E7603A" w:rsidP="00D71434">
            <w:pPr>
              <w:spacing w:after="0" w:line="240" w:lineRule="auto"/>
              <w:jc w:val="right"/>
              <w:rPr>
                <w:rFonts w:asciiTheme="minorHAnsi" w:eastAsia="Times New Roman" w:hAnsiTheme="minorHAnsi" w:cstheme="minorHAnsi"/>
                <w:color w:val="000000"/>
                <w:sz w:val="18"/>
                <w:szCs w:val="18"/>
                <w:lang w:val="sr-Cyrl-RS"/>
              </w:rPr>
            </w:pPr>
            <w:r>
              <w:rPr>
                <w:rFonts w:asciiTheme="minorHAnsi" w:eastAsia="Times New Roman" w:hAnsiTheme="minorHAnsi" w:cstheme="minorHAnsi"/>
                <w:bCs/>
                <w:sz w:val="18"/>
                <w:szCs w:val="18"/>
                <w:lang w:val="sr-Cyrl-RS"/>
              </w:rPr>
              <w:t xml:space="preserve">Број половних </w:t>
            </w:r>
            <w:r w:rsidR="00D71434" w:rsidRPr="007103BE">
              <w:rPr>
                <w:rFonts w:asciiTheme="minorHAnsi" w:eastAsia="Times New Roman" w:hAnsiTheme="minorHAnsi" w:cstheme="minorHAnsi"/>
                <w:bCs/>
                <w:sz w:val="18"/>
                <w:szCs w:val="18"/>
                <w:lang w:val="sr-Cyrl-RS"/>
              </w:rPr>
              <w:t xml:space="preserve">EURO 3 </w:t>
            </w:r>
            <w:r>
              <w:rPr>
                <w:rFonts w:asciiTheme="minorHAnsi" w:eastAsia="Times New Roman" w:hAnsiTheme="minorHAnsi" w:cstheme="minorHAnsi"/>
                <w:bCs/>
                <w:sz w:val="18"/>
                <w:szCs w:val="18"/>
                <w:lang w:val="sr-Cyrl-RS"/>
              </w:rPr>
              <w:t>возила први пут регистрованих у Србији</w:t>
            </w:r>
          </w:p>
        </w:tc>
        <w:tc>
          <w:tcPr>
            <w:tcW w:w="1570" w:type="dxa"/>
            <w:shd w:val="clear" w:color="auto" w:fill="auto"/>
            <w:vAlign w:val="center"/>
          </w:tcPr>
          <w:p w14:paraId="564E2E97" w14:textId="77777777" w:rsidR="00E7603A" w:rsidRPr="007103BE" w:rsidRDefault="00E7603A" w:rsidP="00E7603A">
            <w:pPr>
              <w:spacing w:after="0" w:line="240" w:lineRule="auto"/>
              <w:jc w:val="right"/>
              <w:rPr>
                <w:rFonts w:asciiTheme="minorHAnsi" w:eastAsia="Times New Roman" w:hAnsiTheme="minorHAnsi" w:cstheme="minorHAnsi"/>
                <w:bCs/>
                <w:sz w:val="18"/>
                <w:szCs w:val="18"/>
                <w:lang w:val="sr-Cyrl-RS"/>
              </w:rPr>
            </w:pPr>
            <w:r w:rsidRPr="007103BE">
              <w:rPr>
                <w:rFonts w:asciiTheme="minorHAnsi" w:eastAsia="Times New Roman" w:hAnsiTheme="minorHAnsi" w:cstheme="minorHAnsi"/>
                <w:bCs/>
                <w:sz w:val="18"/>
                <w:szCs w:val="18"/>
                <w:lang w:val="sr-Cyrl-RS"/>
              </w:rPr>
              <w:t>АЗЖС</w:t>
            </w:r>
          </w:p>
          <w:p w14:paraId="0DDD1648" w14:textId="105E43CE" w:rsidR="00D71434" w:rsidRPr="007103BE" w:rsidRDefault="00E7603A" w:rsidP="00E7603A">
            <w:pPr>
              <w:spacing w:after="0" w:line="240" w:lineRule="auto"/>
              <w:jc w:val="right"/>
              <w:rPr>
                <w:rFonts w:asciiTheme="minorHAnsi" w:eastAsia="Times New Roman" w:hAnsiTheme="minorHAnsi" w:cstheme="minorHAnsi"/>
                <w:color w:val="000000"/>
                <w:sz w:val="18"/>
                <w:szCs w:val="18"/>
                <w:lang w:val="sr-Cyrl-RS"/>
              </w:rPr>
            </w:pPr>
            <w:r w:rsidRPr="00E7603A">
              <w:rPr>
                <w:rFonts w:asciiTheme="minorHAnsi" w:eastAsia="Times New Roman" w:hAnsiTheme="minorHAnsi" w:cstheme="minorHAnsi"/>
                <w:bCs/>
                <w:i/>
                <w:iCs/>
                <w:sz w:val="18"/>
                <w:szCs w:val="18"/>
                <w:lang w:val="sr-Cyrl-RS"/>
              </w:rPr>
              <w:t>COPERT</w:t>
            </w:r>
            <w:r w:rsidRPr="007103BE">
              <w:rPr>
                <w:rFonts w:asciiTheme="minorHAnsi" w:eastAsia="Times New Roman" w:hAnsiTheme="minorHAnsi" w:cstheme="minorHAnsi"/>
                <w:bCs/>
                <w:sz w:val="18"/>
                <w:szCs w:val="18"/>
                <w:lang w:val="sr-Cyrl-RS"/>
              </w:rPr>
              <w:t xml:space="preserve"> </w:t>
            </w:r>
            <w:r>
              <w:rPr>
                <w:rFonts w:asciiTheme="minorHAnsi" w:eastAsia="Times New Roman" w:hAnsiTheme="minorHAnsi" w:cstheme="minorHAnsi"/>
                <w:bCs/>
                <w:sz w:val="18"/>
                <w:szCs w:val="18"/>
                <w:lang w:val="sr-Cyrl-RS"/>
              </w:rPr>
              <w:t>база података о возилима</w:t>
            </w:r>
          </w:p>
        </w:tc>
        <w:tc>
          <w:tcPr>
            <w:tcW w:w="1791" w:type="dxa"/>
            <w:shd w:val="clear" w:color="auto" w:fill="auto"/>
            <w:vAlign w:val="center"/>
          </w:tcPr>
          <w:p w14:paraId="75AC806D" w14:textId="77777777" w:rsidR="00D71434" w:rsidRPr="007103BE" w:rsidRDefault="00D71434" w:rsidP="00D71434">
            <w:pPr>
              <w:spacing w:after="0" w:line="240" w:lineRule="auto"/>
              <w:ind w:left="-142" w:right="-74"/>
              <w:jc w:val="right"/>
              <w:rPr>
                <w:rFonts w:asciiTheme="minorHAnsi" w:eastAsia="Times New Roman" w:hAnsiTheme="minorHAnsi" w:cstheme="minorHAnsi"/>
                <w:bCs/>
                <w:sz w:val="18"/>
                <w:szCs w:val="18"/>
                <w:lang w:val="sr-Cyrl-RS"/>
              </w:rPr>
            </w:pPr>
            <w:r w:rsidRPr="007103BE">
              <w:rPr>
                <w:rFonts w:asciiTheme="minorHAnsi" w:eastAsia="Times New Roman" w:hAnsiTheme="minorHAnsi" w:cstheme="minorHAnsi"/>
                <w:bCs/>
                <w:sz w:val="18"/>
                <w:szCs w:val="18"/>
                <w:lang w:val="sr-Cyrl-RS"/>
              </w:rPr>
              <w:t>Euro 3/III – 127.325</w:t>
            </w:r>
          </w:p>
          <w:p w14:paraId="75C7BF3E" w14:textId="77777777" w:rsidR="00D71434" w:rsidRPr="007103BE" w:rsidRDefault="00D71434" w:rsidP="00D71434">
            <w:pPr>
              <w:spacing w:after="0" w:line="240" w:lineRule="auto"/>
              <w:ind w:left="-142" w:right="-74"/>
              <w:jc w:val="right"/>
              <w:rPr>
                <w:rFonts w:asciiTheme="minorHAnsi" w:eastAsia="Times New Roman" w:hAnsiTheme="minorHAnsi" w:cstheme="minorHAnsi"/>
                <w:bCs/>
                <w:sz w:val="18"/>
                <w:szCs w:val="18"/>
                <w:lang w:val="sr-Cyrl-RS"/>
              </w:rPr>
            </w:pPr>
            <w:r w:rsidRPr="007103BE">
              <w:rPr>
                <w:rFonts w:asciiTheme="minorHAnsi" w:eastAsia="Times New Roman" w:hAnsiTheme="minorHAnsi" w:cstheme="minorHAnsi"/>
                <w:bCs/>
                <w:sz w:val="18"/>
                <w:szCs w:val="18"/>
                <w:lang w:val="sr-Cyrl-RS"/>
              </w:rPr>
              <w:t>[2015]</w:t>
            </w:r>
          </w:p>
          <w:p w14:paraId="0B00B23A" w14:textId="77777777" w:rsidR="00D71434" w:rsidRPr="007103BE" w:rsidRDefault="00D71434" w:rsidP="00D71434">
            <w:pPr>
              <w:spacing w:after="0" w:line="240" w:lineRule="auto"/>
              <w:ind w:left="-142" w:right="-74"/>
              <w:jc w:val="right"/>
              <w:rPr>
                <w:rFonts w:asciiTheme="minorHAnsi" w:eastAsia="Times New Roman" w:hAnsiTheme="minorHAnsi" w:cstheme="minorHAnsi"/>
                <w:bCs/>
                <w:sz w:val="18"/>
                <w:szCs w:val="18"/>
                <w:lang w:val="sr-Cyrl-RS"/>
              </w:rPr>
            </w:pPr>
            <w:r w:rsidRPr="007103BE">
              <w:rPr>
                <w:rFonts w:asciiTheme="minorHAnsi" w:eastAsia="Times New Roman" w:hAnsiTheme="minorHAnsi" w:cstheme="minorHAnsi"/>
                <w:bCs/>
                <w:sz w:val="18"/>
                <w:szCs w:val="18"/>
                <w:lang w:val="sr-Cyrl-RS"/>
              </w:rPr>
              <w:t>Euro 4/IV – 55.701</w:t>
            </w:r>
          </w:p>
          <w:p w14:paraId="34C2028F" w14:textId="77777777" w:rsidR="00D71434" w:rsidRPr="007103BE" w:rsidRDefault="00D71434" w:rsidP="00D71434">
            <w:pPr>
              <w:spacing w:after="0" w:line="240" w:lineRule="auto"/>
              <w:jc w:val="righ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bCs/>
                <w:sz w:val="18"/>
                <w:szCs w:val="18"/>
                <w:lang w:val="sr-Cyrl-RS"/>
              </w:rPr>
              <w:t>[2015]</w:t>
            </w:r>
          </w:p>
        </w:tc>
        <w:tc>
          <w:tcPr>
            <w:tcW w:w="2184" w:type="dxa"/>
            <w:shd w:val="clear" w:color="auto" w:fill="auto"/>
            <w:vAlign w:val="center"/>
          </w:tcPr>
          <w:p w14:paraId="11E8F73A" w14:textId="77777777" w:rsidR="00D71434" w:rsidRPr="007103BE" w:rsidRDefault="00D71434" w:rsidP="00D71434">
            <w:pPr>
              <w:spacing w:after="0" w:line="240" w:lineRule="auto"/>
              <w:ind w:left="-142" w:right="-74"/>
              <w:jc w:val="right"/>
              <w:rPr>
                <w:rFonts w:asciiTheme="minorHAnsi" w:eastAsia="Times New Roman" w:hAnsiTheme="minorHAnsi" w:cstheme="minorHAnsi"/>
                <w:bCs/>
                <w:sz w:val="18"/>
                <w:szCs w:val="18"/>
                <w:lang w:val="sr-Cyrl-RS"/>
              </w:rPr>
            </w:pPr>
            <w:r w:rsidRPr="007103BE">
              <w:rPr>
                <w:rFonts w:asciiTheme="minorHAnsi" w:eastAsia="Times New Roman" w:hAnsiTheme="minorHAnsi" w:cstheme="minorHAnsi"/>
                <w:bCs/>
                <w:sz w:val="18"/>
                <w:szCs w:val="18"/>
                <w:lang w:val="sr-Cyrl-RS"/>
              </w:rPr>
              <w:t>Euro 3/III - 0</w:t>
            </w:r>
          </w:p>
          <w:p w14:paraId="3161264A" w14:textId="77777777" w:rsidR="00D71434" w:rsidRPr="007103BE" w:rsidRDefault="00D71434" w:rsidP="00D71434">
            <w:pPr>
              <w:spacing w:after="0" w:line="240" w:lineRule="auto"/>
              <w:ind w:left="-142" w:right="-74"/>
              <w:jc w:val="right"/>
              <w:rPr>
                <w:rFonts w:asciiTheme="minorHAnsi" w:eastAsia="Times New Roman" w:hAnsiTheme="minorHAnsi" w:cstheme="minorHAnsi"/>
                <w:bCs/>
                <w:sz w:val="18"/>
                <w:szCs w:val="18"/>
                <w:lang w:val="sr-Cyrl-RS"/>
              </w:rPr>
            </w:pPr>
            <w:r w:rsidRPr="007103BE">
              <w:rPr>
                <w:rFonts w:asciiTheme="minorHAnsi" w:eastAsia="Times New Roman" w:hAnsiTheme="minorHAnsi" w:cstheme="minorHAnsi"/>
                <w:bCs/>
                <w:sz w:val="18"/>
                <w:szCs w:val="18"/>
                <w:lang w:val="sr-Cyrl-RS"/>
              </w:rPr>
              <w:t>[2024]</w:t>
            </w:r>
          </w:p>
          <w:p w14:paraId="7706C3E4" w14:textId="77777777" w:rsidR="00D71434" w:rsidRPr="007103BE" w:rsidRDefault="00D71434" w:rsidP="00D71434">
            <w:pPr>
              <w:spacing w:after="0" w:line="240" w:lineRule="auto"/>
              <w:ind w:left="-142" w:right="-74"/>
              <w:jc w:val="right"/>
              <w:rPr>
                <w:rFonts w:asciiTheme="minorHAnsi" w:eastAsia="Times New Roman" w:hAnsiTheme="minorHAnsi" w:cstheme="minorHAnsi"/>
                <w:bCs/>
                <w:sz w:val="18"/>
                <w:szCs w:val="18"/>
                <w:lang w:val="sr-Cyrl-RS"/>
              </w:rPr>
            </w:pPr>
            <w:r w:rsidRPr="007103BE">
              <w:rPr>
                <w:rFonts w:asciiTheme="minorHAnsi" w:eastAsia="Times New Roman" w:hAnsiTheme="minorHAnsi" w:cstheme="minorHAnsi"/>
                <w:bCs/>
                <w:sz w:val="18"/>
                <w:szCs w:val="18"/>
                <w:lang w:val="sr-Cyrl-RS"/>
              </w:rPr>
              <w:t>Euro 4/IV – 0</w:t>
            </w:r>
          </w:p>
          <w:p w14:paraId="5995E7F4" w14:textId="77777777" w:rsidR="00D71434" w:rsidRPr="007103BE" w:rsidRDefault="00D71434" w:rsidP="00D71434">
            <w:pPr>
              <w:spacing w:after="0" w:line="240" w:lineRule="auto"/>
              <w:ind w:left="-142" w:right="-74"/>
              <w:jc w:val="righ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bCs/>
                <w:sz w:val="18"/>
                <w:szCs w:val="18"/>
                <w:lang w:val="sr-Cyrl-RS"/>
              </w:rPr>
              <w:t>[2025]</w:t>
            </w:r>
          </w:p>
        </w:tc>
      </w:tr>
      <w:tr w:rsidR="00CA0098" w:rsidRPr="007103BE" w14:paraId="4C7F26DC" w14:textId="77777777" w:rsidTr="00E61A7E">
        <w:trPr>
          <w:gridAfter w:val="1"/>
          <w:wAfter w:w="11" w:type="dxa"/>
          <w:trHeight w:val="519"/>
        </w:trPr>
        <w:tc>
          <w:tcPr>
            <w:tcW w:w="988" w:type="dxa"/>
            <w:shd w:val="clear" w:color="000000" w:fill="D9D9D9"/>
            <w:vAlign w:val="center"/>
            <w:hideMark/>
          </w:tcPr>
          <w:p w14:paraId="305EFB14" w14:textId="4BA51816" w:rsidR="00CA0098" w:rsidRPr="007103BE" w:rsidRDefault="005F0F7C" w:rsidP="00AA78A9">
            <w:pPr>
              <w:spacing w:after="0" w:line="240" w:lineRule="auto"/>
              <w:ind w:left="-103" w:right="-98"/>
              <w:jc w:val="center"/>
              <w:rPr>
                <w:rFonts w:asciiTheme="minorHAnsi" w:eastAsia="Times New Roman" w:hAnsiTheme="minorHAnsi" w:cstheme="minorHAnsi"/>
                <w:b/>
                <w:bCs/>
                <w:color w:val="000000"/>
                <w:sz w:val="18"/>
                <w:szCs w:val="18"/>
                <w:lang w:val="sr-Cyrl-RS"/>
              </w:rPr>
            </w:pPr>
            <w:r w:rsidRPr="007103BE">
              <w:rPr>
                <w:rFonts w:asciiTheme="minorHAnsi" w:eastAsia="Times New Roman" w:hAnsiTheme="minorHAnsi" w:cstheme="minorHAnsi"/>
                <w:b/>
                <w:bCs/>
                <w:color w:val="000000"/>
                <w:sz w:val="18"/>
                <w:szCs w:val="18"/>
                <w:lang w:val="sr-Cyrl-RS"/>
              </w:rPr>
              <w:t>Бр</w:t>
            </w:r>
            <w:r w:rsidR="00CA0098" w:rsidRPr="007103BE">
              <w:rPr>
                <w:rFonts w:asciiTheme="minorHAnsi" w:eastAsia="Times New Roman" w:hAnsiTheme="minorHAnsi" w:cstheme="minorHAnsi"/>
                <w:b/>
                <w:bCs/>
                <w:color w:val="000000"/>
                <w:sz w:val="18"/>
                <w:szCs w:val="18"/>
                <w:lang w:val="sr-Cyrl-RS"/>
              </w:rPr>
              <w:t>.</w:t>
            </w:r>
            <w:r w:rsidRPr="007103BE">
              <w:rPr>
                <w:rFonts w:asciiTheme="minorHAnsi" w:eastAsia="Times New Roman" w:hAnsiTheme="minorHAnsi" w:cstheme="minorHAnsi"/>
                <w:b/>
                <w:bCs/>
                <w:color w:val="000000"/>
                <w:sz w:val="18"/>
                <w:szCs w:val="18"/>
                <w:lang w:val="sr-Cyrl-RS"/>
              </w:rPr>
              <w:t xml:space="preserve"> </w:t>
            </w:r>
            <w:r w:rsidR="00CA0098" w:rsidRPr="007103BE">
              <w:rPr>
                <w:rFonts w:asciiTheme="minorHAnsi" w:eastAsia="Times New Roman" w:hAnsiTheme="minorHAnsi" w:cstheme="minorHAnsi"/>
                <w:b/>
                <w:bCs/>
                <w:color w:val="000000"/>
                <w:sz w:val="18"/>
                <w:szCs w:val="18"/>
                <w:lang w:val="sr-Cyrl-RS"/>
              </w:rPr>
              <w:t>5</w:t>
            </w:r>
          </w:p>
          <w:p w14:paraId="46D2E916" w14:textId="77777777" w:rsidR="00CA0098" w:rsidRPr="007103BE" w:rsidRDefault="00CA0098" w:rsidP="00AA78A9">
            <w:pPr>
              <w:spacing w:after="0" w:line="240" w:lineRule="auto"/>
              <w:ind w:left="-103" w:right="-98"/>
              <w:jc w:val="center"/>
              <w:rPr>
                <w:rFonts w:asciiTheme="minorHAnsi" w:eastAsia="Times New Roman" w:hAnsiTheme="minorHAnsi" w:cstheme="minorHAnsi"/>
                <w:b/>
                <w:bCs/>
                <w:color w:val="000000"/>
                <w:sz w:val="18"/>
                <w:szCs w:val="18"/>
                <w:lang w:val="sr-Cyrl-RS"/>
              </w:rPr>
            </w:pPr>
            <w:r w:rsidRPr="007103BE">
              <w:rPr>
                <w:rFonts w:asciiTheme="minorHAnsi" w:eastAsia="Times New Roman" w:hAnsiTheme="minorHAnsi" w:cstheme="minorHAnsi"/>
                <w:b/>
                <w:bCs/>
                <w:color w:val="000000"/>
                <w:sz w:val="18"/>
                <w:szCs w:val="18"/>
                <w:lang w:val="sr-Cyrl-RS"/>
              </w:rPr>
              <w:t>(WAM B5)</w:t>
            </w:r>
          </w:p>
        </w:tc>
        <w:tc>
          <w:tcPr>
            <w:tcW w:w="5108" w:type="dxa"/>
            <w:shd w:val="clear" w:color="000000" w:fill="D9D9D9"/>
            <w:vAlign w:val="center"/>
            <w:hideMark/>
          </w:tcPr>
          <w:p w14:paraId="2444BB06" w14:textId="45288C7F" w:rsidR="00CA0098" w:rsidRPr="007103BE" w:rsidRDefault="00D71434" w:rsidP="00AA78A9">
            <w:pPr>
              <w:spacing w:after="0" w:line="240" w:lineRule="auto"/>
              <w:ind w:left="-107" w:right="-110"/>
              <w:jc w:val="left"/>
              <w:rPr>
                <w:rFonts w:asciiTheme="minorHAnsi" w:eastAsia="Times New Roman" w:hAnsiTheme="minorHAnsi" w:cstheme="minorHAnsi"/>
                <w:b/>
                <w:bCs/>
                <w:color w:val="000000"/>
                <w:sz w:val="18"/>
                <w:szCs w:val="18"/>
                <w:lang w:val="sr-Cyrl-RS"/>
              </w:rPr>
            </w:pPr>
            <w:r w:rsidRPr="007103BE">
              <w:rPr>
                <w:rFonts w:asciiTheme="minorHAnsi" w:hAnsiTheme="minorHAnsi" w:cstheme="minorHAnsi"/>
                <w:b/>
                <w:sz w:val="18"/>
                <w:szCs w:val="18"/>
                <w:lang w:val="sr-Cyrl-RS"/>
              </w:rPr>
              <w:t xml:space="preserve">Додатна обнова возног парка од финансијских подстицаја за </w:t>
            </w:r>
            <w:r w:rsidR="00D957CA" w:rsidRPr="00D957CA">
              <w:rPr>
                <w:rFonts w:asciiTheme="minorHAnsi" w:hAnsiTheme="minorHAnsi" w:cstheme="minorHAnsi"/>
                <w:b/>
                <w:sz w:val="18"/>
                <w:szCs w:val="18"/>
                <w:lang w:val="sr-Cyrl-RS"/>
              </w:rPr>
              <w:t>дерегистрациј</w:t>
            </w:r>
            <w:r w:rsidR="00D957CA">
              <w:rPr>
                <w:rFonts w:asciiTheme="minorHAnsi" w:hAnsiTheme="minorHAnsi" w:cstheme="minorHAnsi"/>
                <w:b/>
                <w:sz w:val="18"/>
                <w:szCs w:val="18"/>
                <w:lang w:val="sr-Cyrl-RS"/>
              </w:rPr>
              <w:t>у</w:t>
            </w:r>
            <w:r w:rsidR="00D957CA" w:rsidRPr="00D957CA">
              <w:rPr>
                <w:rFonts w:asciiTheme="minorHAnsi" w:hAnsiTheme="minorHAnsi" w:cstheme="minorHAnsi"/>
                <w:b/>
                <w:sz w:val="18"/>
                <w:szCs w:val="18"/>
                <w:lang w:val="sr-Cyrl-RS"/>
              </w:rPr>
              <w:t>/отпремањ</w:t>
            </w:r>
            <w:r w:rsidR="00D957CA">
              <w:rPr>
                <w:rFonts w:asciiTheme="minorHAnsi" w:hAnsiTheme="minorHAnsi" w:cstheme="minorHAnsi"/>
                <w:b/>
                <w:sz w:val="18"/>
                <w:szCs w:val="18"/>
                <w:lang w:val="sr-Cyrl-RS"/>
              </w:rPr>
              <w:t>е</w:t>
            </w:r>
            <w:r w:rsidR="00D957CA" w:rsidRPr="00D957CA">
              <w:rPr>
                <w:rFonts w:asciiTheme="minorHAnsi" w:hAnsiTheme="minorHAnsi" w:cstheme="minorHAnsi"/>
                <w:b/>
                <w:sz w:val="18"/>
                <w:szCs w:val="18"/>
                <w:lang w:val="sr-Cyrl-RS"/>
              </w:rPr>
              <w:t xml:space="preserve"> </w:t>
            </w:r>
            <w:r w:rsidR="00D957CA" w:rsidRPr="007103BE">
              <w:rPr>
                <w:rFonts w:asciiTheme="minorHAnsi" w:hAnsiTheme="minorHAnsi" w:cstheme="minorHAnsi"/>
                <w:b/>
                <w:sz w:val="18"/>
                <w:szCs w:val="18"/>
                <w:lang w:val="sr-Cyrl-RS"/>
              </w:rPr>
              <w:t>најстаријих Euro 1, 2 и 3 дизел путничких возила и лаких теретних возила, и EURO I, II и III дизел аутобуса</w:t>
            </w:r>
            <w:r w:rsidR="00D957CA" w:rsidRPr="00D957CA">
              <w:rPr>
                <w:rFonts w:asciiTheme="minorHAnsi" w:hAnsiTheme="minorHAnsi" w:cstheme="minorHAnsi"/>
                <w:b/>
                <w:sz w:val="18"/>
                <w:szCs w:val="18"/>
                <w:lang w:val="sr-Cyrl-RS"/>
              </w:rPr>
              <w:t xml:space="preserve"> у рециклажне центре </w:t>
            </w:r>
          </w:p>
        </w:tc>
        <w:tc>
          <w:tcPr>
            <w:tcW w:w="2621" w:type="dxa"/>
            <w:shd w:val="clear" w:color="000000" w:fill="D9D9D9"/>
            <w:vAlign w:val="center"/>
          </w:tcPr>
          <w:p w14:paraId="7BC79A56" w14:textId="1705AA2B" w:rsidR="00CA0098" w:rsidRPr="007103BE" w:rsidRDefault="00E7603A" w:rsidP="00AA78A9">
            <w:pPr>
              <w:spacing w:after="0" w:line="240" w:lineRule="auto"/>
              <w:jc w:val="right"/>
              <w:rPr>
                <w:rFonts w:asciiTheme="minorHAnsi" w:eastAsia="Times New Roman" w:hAnsiTheme="minorHAnsi" w:cstheme="minorHAnsi"/>
                <w:bCs/>
                <w:sz w:val="18"/>
                <w:szCs w:val="18"/>
                <w:lang w:val="sr-Cyrl-RS"/>
              </w:rPr>
            </w:pPr>
            <w:r w:rsidRPr="00E7603A">
              <w:rPr>
                <w:rFonts w:asciiTheme="minorHAnsi" w:eastAsia="Times New Roman" w:hAnsiTheme="minorHAnsi" w:cstheme="minorHAnsi"/>
                <w:bCs/>
                <w:sz w:val="18"/>
                <w:szCs w:val="18"/>
                <w:lang w:val="sr-Cyrl-RS"/>
              </w:rPr>
              <w:t>Финансијски подстицај</w:t>
            </w:r>
            <w:r>
              <w:rPr>
                <w:rFonts w:asciiTheme="minorHAnsi" w:eastAsia="Times New Roman" w:hAnsiTheme="minorHAnsi" w:cstheme="minorHAnsi"/>
                <w:bCs/>
                <w:sz w:val="18"/>
                <w:szCs w:val="18"/>
                <w:lang w:val="sr-Cyrl-RS"/>
              </w:rPr>
              <w:t>и</w:t>
            </w:r>
            <w:r w:rsidRPr="00E7603A">
              <w:rPr>
                <w:rFonts w:asciiTheme="minorHAnsi" w:eastAsia="Times New Roman" w:hAnsiTheme="minorHAnsi" w:cstheme="minorHAnsi"/>
                <w:bCs/>
                <w:sz w:val="18"/>
                <w:szCs w:val="18"/>
                <w:lang w:val="sr-Cyrl-RS"/>
              </w:rPr>
              <w:t xml:space="preserve"> за </w:t>
            </w:r>
            <w:r>
              <w:rPr>
                <w:rFonts w:asciiTheme="minorHAnsi" w:eastAsia="Times New Roman" w:hAnsiTheme="minorHAnsi" w:cstheme="minorHAnsi"/>
                <w:bCs/>
                <w:sz w:val="18"/>
                <w:szCs w:val="18"/>
                <w:lang w:val="sr-Cyrl-RS"/>
              </w:rPr>
              <w:t>постепено</w:t>
            </w:r>
            <w:r w:rsidRPr="00E7603A">
              <w:rPr>
                <w:rFonts w:asciiTheme="minorHAnsi" w:eastAsia="Times New Roman" w:hAnsiTheme="minorHAnsi" w:cstheme="minorHAnsi"/>
                <w:bCs/>
                <w:sz w:val="18"/>
                <w:szCs w:val="18"/>
                <w:lang w:val="sr-Cyrl-RS"/>
              </w:rPr>
              <w:t xml:space="preserve"> укидање возила са лошим </w:t>
            </w:r>
            <w:r>
              <w:rPr>
                <w:rFonts w:asciiTheme="minorHAnsi" w:eastAsia="Times New Roman" w:hAnsiTheme="minorHAnsi" w:cstheme="minorHAnsi"/>
                <w:bCs/>
                <w:sz w:val="18"/>
                <w:szCs w:val="18"/>
                <w:lang w:val="sr-Cyrl-RS"/>
              </w:rPr>
              <w:t>учинком у животној средини</w:t>
            </w:r>
          </w:p>
        </w:tc>
        <w:tc>
          <w:tcPr>
            <w:tcW w:w="2097" w:type="dxa"/>
            <w:shd w:val="clear" w:color="000000" w:fill="D9D9D9"/>
            <w:vAlign w:val="center"/>
          </w:tcPr>
          <w:p w14:paraId="3378C82F" w14:textId="5153C03B" w:rsidR="00CA0098" w:rsidRPr="007103BE" w:rsidRDefault="00E7603A" w:rsidP="00AA78A9">
            <w:pPr>
              <w:spacing w:after="0" w:line="240" w:lineRule="auto"/>
              <w:jc w:val="right"/>
              <w:rPr>
                <w:rFonts w:asciiTheme="minorHAnsi" w:eastAsia="Times New Roman" w:hAnsiTheme="minorHAnsi" w:cstheme="minorHAnsi"/>
                <w:bCs/>
                <w:sz w:val="18"/>
                <w:szCs w:val="18"/>
                <w:lang w:val="sr-Cyrl-RS"/>
              </w:rPr>
            </w:pPr>
            <w:r w:rsidRPr="00E7603A">
              <w:rPr>
                <w:rFonts w:asciiTheme="minorHAnsi" w:eastAsia="Times New Roman" w:hAnsiTheme="minorHAnsi" w:cstheme="minorHAnsi"/>
                <w:bCs/>
                <w:sz w:val="18"/>
                <w:szCs w:val="18"/>
                <w:lang w:val="sr-Cyrl-RS"/>
              </w:rPr>
              <w:t xml:space="preserve">Број возила која су </w:t>
            </w:r>
            <w:r>
              <w:rPr>
                <w:rFonts w:asciiTheme="minorHAnsi" w:eastAsia="Times New Roman" w:hAnsiTheme="minorHAnsi" w:cstheme="minorHAnsi"/>
                <w:bCs/>
                <w:sz w:val="18"/>
                <w:szCs w:val="18"/>
                <w:lang w:val="sr-Cyrl-RS"/>
              </w:rPr>
              <w:t>изрезана</w:t>
            </w:r>
            <w:r w:rsidRPr="00E7603A">
              <w:rPr>
                <w:rFonts w:asciiTheme="minorHAnsi" w:eastAsia="Times New Roman" w:hAnsiTheme="minorHAnsi" w:cstheme="minorHAnsi"/>
                <w:bCs/>
                <w:sz w:val="18"/>
                <w:szCs w:val="18"/>
                <w:lang w:val="sr-Cyrl-RS"/>
              </w:rPr>
              <w:t xml:space="preserve"> кроз шему подстицаја </w:t>
            </w:r>
          </w:p>
        </w:tc>
        <w:tc>
          <w:tcPr>
            <w:tcW w:w="1570" w:type="dxa"/>
            <w:shd w:val="clear" w:color="000000" w:fill="D9D9D9"/>
            <w:vAlign w:val="center"/>
          </w:tcPr>
          <w:p w14:paraId="3BA47F21" w14:textId="0EE89AEB" w:rsidR="00CA0098" w:rsidRPr="007103BE" w:rsidRDefault="00E254F2" w:rsidP="00AA78A9">
            <w:pPr>
              <w:spacing w:after="0" w:line="240" w:lineRule="auto"/>
              <w:jc w:val="right"/>
              <w:rPr>
                <w:rFonts w:asciiTheme="minorHAnsi" w:eastAsia="Times New Roman" w:hAnsiTheme="minorHAnsi" w:cstheme="minorHAnsi"/>
                <w:bCs/>
                <w:sz w:val="18"/>
                <w:szCs w:val="18"/>
                <w:lang w:val="sr-Cyrl-RS"/>
              </w:rPr>
            </w:pPr>
            <w:r w:rsidRPr="007103BE">
              <w:rPr>
                <w:rFonts w:asciiTheme="minorHAnsi" w:eastAsia="Times New Roman" w:hAnsiTheme="minorHAnsi" w:cstheme="minorHAnsi"/>
                <w:bCs/>
                <w:sz w:val="18"/>
                <w:szCs w:val="18"/>
                <w:lang w:val="sr-Cyrl-RS"/>
              </w:rPr>
              <w:t xml:space="preserve">Министарство финансија </w:t>
            </w:r>
          </w:p>
        </w:tc>
        <w:tc>
          <w:tcPr>
            <w:tcW w:w="1791" w:type="dxa"/>
            <w:shd w:val="clear" w:color="000000" w:fill="D9D9D9"/>
            <w:vAlign w:val="center"/>
          </w:tcPr>
          <w:p w14:paraId="30ADD67A" w14:textId="6080C7CC" w:rsidR="00CA0098" w:rsidRPr="007103BE" w:rsidRDefault="00CA0098" w:rsidP="00AA78A9">
            <w:pPr>
              <w:spacing w:after="0" w:line="240" w:lineRule="auto"/>
              <w:jc w:val="right"/>
              <w:rPr>
                <w:rFonts w:asciiTheme="minorHAnsi" w:eastAsia="Times New Roman" w:hAnsiTheme="minorHAnsi" w:cstheme="minorHAnsi"/>
                <w:bCs/>
                <w:sz w:val="18"/>
                <w:szCs w:val="18"/>
                <w:lang w:val="sr-Cyrl-RS"/>
              </w:rPr>
            </w:pPr>
            <w:r w:rsidRPr="007103BE">
              <w:rPr>
                <w:rFonts w:asciiTheme="minorHAnsi" w:eastAsia="Times New Roman" w:hAnsiTheme="minorHAnsi" w:cstheme="minorHAnsi"/>
                <w:bCs/>
                <w:sz w:val="18"/>
                <w:szCs w:val="18"/>
                <w:lang w:val="sr-Cyrl-RS"/>
              </w:rPr>
              <w:t xml:space="preserve">0 </w:t>
            </w:r>
            <w:r w:rsidR="009B5F7B">
              <w:rPr>
                <w:rFonts w:asciiTheme="minorHAnsi" w:eastAsia="Times New Roman" w:hAnsiTheme="minorHAnsi" w:cstheme="minorHAnsi"/>
                <w:bCs/>
                <w:sz w:val="18"/>
                <w:szCs w:val="18"/>
                <w:lang w:val="sr-Cyrl-RS"/>
              </w:rPr>
              <w:t>изрезаних возила и ни један подстицај исплаћен</w:t>
            </w:r>
          </w:p>
        </w:tc>
        <w:tc>
          <w:tcPr>
            <w:tcW w:w="2184" w:type="dxa"/>
            <w:shd w:val="clear" w:color="000000" w:fill="D9D9D9"/>
            <w:vAlign w:val="center"/>
          </w:tcPr>
          <w:p w14:paraId="1809D6B9" w14:textId="39B270DC" w:rsidR="00CA0098" w:rsidRPr="007103BE" w:rsidRDefault="00CA0098" w:rsidP="00AA78A9">
            <w:pPr>
              <w:spacing w:after="0" w:line="240" w:lineRule="auto"/>
              <w:ind w:left="-142" w:right="-74"/>
              <w:jc w:val="right"/>
              <w:rPr>
                <w:rFonts w:asciiTheme="minorHAnsi" w:eastAsia="Times New Roman" w:hAnsiTheme="minorHAnsi" w:cstheme="minorHAnsi"/>
                <w:bCs/>
                <w:sz w:val="18"/>
                <w:szCs w:val="18"/>
                <w:lang w:val="sr-Cyrl-RS"/>
              </w:rPr>
            </w:pPr>
            <w:r w:rsidRPr="007103BE">
              <w:rPr>
                <w:rFonts w:asciiTheme="minorHAnsi" w:eastAsia="Times New Roman" w:hAnsiTheme="minorHAnsi" w:cstheme="minorHAnsi"/>
                <w:bCs/>
                <w:sz w:val="18"/>
                <w:szCs w:val="18"/>
                <w:lang w:val="sr-Cyrl-RS"/>
              </w:rPr>
              <w:t>139.400</w:t>
            </w:r>
            <w:r w:rsidR="009B5F7B">
              <w:rPr>
                <w:rFonts w:asciiTheme="minorHAnsi" w:eastAsia="Times New Roman" w:hAnsiTheme="minorHAnsi" w:cstheme="minorHAnsi"/>
                <w:bCs/>
                <w:sz w:val="18"/>
                <w:szCs w:val="18"/>
                <w:lang w:val="sr-Cyrl-RS"/>
              </w:rPr>
              <w:t xml:space="preserve"> возила изрезано и исплаћено </w:t>
            </w:r>
            <w:r w:rsidRPr="007103BE">
              <w:rPr>
                <w:rFonts w:asciiTheme="minorHAnsi" w:eastAsia="Times New Roman" w:hAnsiTheme="minorHAnsi" w:cstheme="minorHAnsi"/>
                <w:bCs/>
                <w:sz w:val="18"/>
                <w:szCs w:val="18"/>
                <w:lang w:val="sr-Cyrl-RS"/>
              </w:rPr>
              <w:t>453</w:t>
            </w:r>
            <w:r w:rsidR="009B5F7B">
              <w:rPr>
                <w:rFonts w:asciiTheme="minorHAnsi" w:eastAsia="Times New Roman" w:hAnsiTheme="minorHAnsi" w:cstheme="minorHAnsi"/>
                <w:bCs/>
                <w:sz w:val="18"/>
                <w:szCs w:val="18"/>
                <w:lang w:val="sr-Cyrl-RS"/>
              </w:rPr>
              <w:t xml:space="preserve"> милиона евра</w:t>
            </w:r>
          </w:p>
        </w:tc>
      </w:tr>
      <w:tr w:rsidR="00D71434" w:rsidRPr="007103BE" w14:paraId="0516B8F2" w14:textId="77777777" w:rsidTr="00E61A7E">
        <w:trPr>
          <w:gridAfter w:val="1"/>
          <w:wAfter w:w="11" w:type="dxa"/>
          <w:trHeight w:val="515"/>
        </w:trPr>
        <w:tc>
          <w:tcPr>
            <w:tcW w:w="988" w:type="dxa"/>
            <w:shd w:val="clear" w:color="auto" w:fill="auto"/>
            <w:vAlign w:val="center"/>
            <w:hideMark/>
          </w:tcPr>
          <w:p w14:paraId="4502B3D7" w14:textId="77777777" w:rsidR="00D71434" w:rsidRPr="007103BE" w:rsidRDefault="00D71434" w:rsidP="00D71434">
            <w:pPr>
              <w:spacing w:after="0" w:line="240" w:lineRule="auto"/>
              <w:ind w:left="-103" w:right="-98"/>
              <w:jc w:val="center"/>
              <w:rPr>
                <w:rFonts w:asciiTheme="minorHAnsi" w:eastAsia="Times New Roman" w:hAnsiTheme="minorHAnsi" w:cstheme="minorHAnsi"/>
                <w:color w:val="000000"/>
                <w:sz w:val="18"/>
                <w:szCs w:val="18"/>
                <w:lang w:val="sr-Cyrl-RS"/>
              </w:rPr>
            </w:pPr>
          </w:p>
        </w:tc>
        <w:tc>
          <w:tcPr>
            <w:tcW w:w="5108" w:type="dxa"/>
            <w:shd w:val="clear" w:color="auto" w:fill="auto"/>
            <w:hideMark/>
          </w:tcPr>
          <w:p w14:paraId="13BA2ADB" w14:textId="284644EE" w:rsidR="00D71434" w:rsidRPr="007103BE" w:rsidRDefault="00D71434" w:rsidP="00D71434">
            <w:pPr>
              <w:spacing w:after="0" w:line="240" w:lineRule="auto"/>
              <w:ind w:left="-107" w:right="-110"/>
              <w:jc w:val="left"/>
              <w:rPr>
                <w:rFonts w:asciiTheme="minorHAnsi" w:eastAsia="Times New Roman" w:hAnsiTheme="minorHAnsi" w:cstheme="minorHAnsi"/>
                <w:color w:val="000000"/>
                <w:sz w:val="18"/>
                <w:szCs w:val="18"/>
                <w:lang w:val="sr-Cyrl-RS"/>
              </w:rPr>
            </w:pPr>
            <w:r w:rsidRPr="007103BE">
              <w:rPr>
                <w:sz w:val="18"/>
                <w:szCs w:val="18"/>
                <w:lang w:val="sr-Cyrl-RS"/>
              </w:rPr>
              <w:t>Припрема и усвајање плана управљања отпадним возилима и побољшање центара за рециклажу возила.</w:t>
            </w:r>
          </w:p>
        </w:tc>
        <w:tc>
          <w:tcPr>
            <w:tcW w:w="2621" w:type="dxa"/>
            <w:shd w:val="clear" w:color="auto" w:fill="auto"/>
            <w:vAlign w:val="center"/>
          </w:tcPr>
          <w:p w14:paraId="680ACEAD" w14:textId="77777777" w:rsidR="00D71434" w:rsidRPr="007103BE" w:rsidRDefault="00D71434" w:rsidP="00D71434">
            <w:pPr>
              <w:spacing w:after="0" w:line="240" w:lineRule="auto"/>
              <w:jc w:val="right"/>
              <w:rPr>
                <w:rFonts w:asciiTheme="minorHAnsi" w:eastAsia="Times New Roman" w:hAnsiTheme="minorHAnsi" w:cstheme="minorHAnsi"/>
                <w:color w:val="000000"/>
                <w:sz w:val="18"/>
                <w:szCs w:val="18"/>
                <w:lang w:val="sr-Cyrl-RS"/>
              </w:rPr>
            </w:pPr>
          </w:p>
        </w:tc>
        <w:tc>
          <w:tcPr>
            <w:tcW w:w="2097" w:type="dxa"/>
            <w:shd w:val="clear" w:color="auto" w:fill="auto"/>
            <w:vAlign w:val="center"/>
          </w:tcPr>
          <w:p w14:paraId="01A7A8C1" w14:textId="5BB0D285" w:rsidR="00D71434" w:rsidRPr="007103BE" w:rsidRDefault="009B5F7B" w:rsidP="00D71434">
            <w:pPr>
              <w:spacing w:after="0" w:line="240" w:lineRule="auto"/>
              <w:jc w:val="right"/>
              <w:rPr>
                <w:rFonts w:asciiTheme="minorHAnsi" w:eastAsia="Times New Roman" w:hAnsiTheme="minorHAnsi" w:cstheme="minorHAnsi"/>
                <w:color w:val="000000"/>
                <w:sz w:val="18"/>
                <w:szCs w:val="18"/>
                <w:lang w:val="sr-Cyrl-RS"/>
              </w:rPr>
            </w:pPr>
            <w:r>
              <w:rPr>
                <w:rFonts w:asciiTheme="minorHAnsi" w:eastAsia="Times New Roman" w:hAnsiTheme="minorHAnsi" w:cstheme="minorHAnsi"/>
                <w:color w:val="000000"/>
                <w:sz w:val="18"/>
                <w:szCs w:val="18"/>
                <w:lang w:val="sr-Cyrl-RS"/>
              </w:rPr>
              <w:t>Број изрезаних возила</w:t>
            </w:r>
          </w:p>
        </w:tc>
        <w:tc>
          <w:tcPr>
            <w:tcW w:w="1570" w:type="dxa"/>
            <w:shd w:val="clear" w:color="auto" w:fill="auto"/>
            <w:vAlign w:val="center"/>
          </w:tcPr>
          <w:p w14:paraId="1801A8CA" w14:textId="0FC3982A" w:rsidR="00D71434" w:rsidRPr="007103BE" w:rsidRDefault="00D71434" w:rsidP="00D71434">
            <w:pPr>
              <w:spacing w:after="0" w:line="240" w:lineRule="auto"/>
              <w:jc w:val="righ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t>Удружење рециклера Србије</w:t>
            </w:r>
          </w:p>
        </w:tc>
        <w:tc>
          <w:tcPr>
            <w:tcW w:w="1791" w:type="dxa"/>
            <w:shd w:val="clear" w:color="auto" w:fill="auto"/>
            <w:vAlign w:val="center"/>
          </w:tcPr>
          <w:p w14:paraId="12B51B76" w14:textId="008D20C1" w:rsidR="00D71434" w:rsidRPr="007103BE" w:rsidRDefault="00D71434" w:rsidP="00D71434">
            <w:pPr>
              <w:spacing w:after="0" w:line="240" w:lineRule="auto"/>
              <w:jc w:val="righ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t xml:space="preserve">0 </w:t>
            </w:r>
            <w:r w:rsidR="009B5F7B" w:rsidRPr="009B5F7B">
              <w:rPr>
                <w:rFonts w:asciiTheme="minorHAnsi" w:eastAsia="Times New Roman" w:hAnsiTheme="minorHAnsi" w:cstheme="minorHAnsi"/>
                <w:bCs/>
                <w:color w:val="000000"/>
                <w:sz w:val="18"/>
                <w:szCs w:val="18"/>
                <w:lang w:val="sr-Cyrl-RS"/>
              </w:rPr>
              <w:t>изрезаних возила</w:t>
            </w:r>
          </w:p>
        </w:tc>
        <w:tc>
          <w:tcPr>
            <w:tcW w:w="2184" w:type="dxa"/>
            <w:shd w:val="clear" w:color="auto" w:fill="auto"/>
            <w:vAlign w:val="center"/>
          </w:tcPr>
          <w:p w14:paraId="48EB472F" w14:textId="70324B2B" w:rsidR="00D71434" w:rsidRPr="007103BE" w:rsidRDefault="00D71434" w:rsidP="00D71434">
            <w:pPr>
              <w:spacing w:after="0" w:line="240" w:lineRule="auto"/>
              <w:ind w:left="-142" w:right="-74"/>
              <w:jc w:val="righ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bCs/>
                <w:sz w:val="18"/>
                <w:szCs w:val="18"/>
                <w:lang w:val="sr-Cyrl-RS"/>
              </w:rPr>
              <w:t xml:space="preserve">139.400 EURO 3/III </w:t>
            </w:r>
            <w:r w:rsidR="009B5F7B">
              <w:rPr>
                <w:rFonts w:asciiTheme="minorHAnsi" w:eastAsia="Times New Roman" w:hAnsiTheme="minorHAnsi" w:cstheme="minorHAnsi"/>
                <w:bCs/>
                <w:sz w:val="18"/>
                <w:szCs w:val="18"/>
                <w:lang w:val="sr-Cyrl-RS"/>
              </w:rPr>
              <w:t>и других возила изрезано</w:t>
            </w:r>
          </w:p>
        </w:tc>
      </w:tr>
      <w:tr w:rsidR="00D71434" w:rsidRPr="007103BE" w14:paraId="4FFA7652" w14:textId="77777777" w:rsidTr="00E61A7E">
        <w:trPr>
          <w:gridAfter w:val="1"/>
          <w:wAfter w:w="11" w:type="dxa"/>
          <w:trHeight w:val="888"/>
        </w:trPr>
        <w:tc>
          <w:tcPr>
            <w:tcW w:w="988" w:type="dxa"/>
            <w:shd w:val="clear" w:color="auto" w:fill="auto"/>
            <w:vAlign w:val="center"/>
            <w:hideMark/>
          </w:tcPr>
          <w:p w14:paraId="53C1D60F" w14:textId="77777777" w:rsidR="00D71434" w:rsidRPr="007103BE" w:rsidRDefault="00D71434" w:rsidP="00D71434">
            <w:pPr>
              <w:spacing w:after="0" w:line="240" w:lineRule="auto"/>
              <w:ind w:left="-103" w:right="-98"/>
              <w:jc w:val="center"/>
              <w:rPr>
                <w:rFonts w:asciiTheme="minorHAnsi" w:eastAsia="Times New Roman" w:hAnsiTheme="minorHAnsi" w:cstheme="minorHAnsi"/>
                <w:color w:val="000000"/>
                <w:sz w:val="18"/>
                <w:szCs w:val="18"/>
                <w:lang w:val="sr-Cyrl-RS"/>
              </w:rPr>
            </w:pPr>
          </w:p>
        </w:tc>
        <w:tc>
          <w:tcPr>
            <w:tcW w:w="5108" w:type="dxa"/>
            <w:shd w:val="clear" w:color="auto" w:fill="auto"/>
            <w:hideMark/>
          </w:tcPr>
          <w:p w14:paraId="4E3DD57D" w14:textId="2F6547C4" w:rsidR="00D71434" w:rsidRPr="007103BE" w:rsidRDefault="00D71434" w:rsidP="00D71434">
            <w:pPr>
              <w:spacing w:after="0" w:line="240" w:lineRule="auto"/>
              <w:ind w:left="-107" w:right="-110"/>
              <w:jc w:val="left"/>
              <w:rPr>
                <w:rFonts w:asciiTheme="minorHAnsi" w:eastAsia="Times New Roman" w:hAnsiTheme="minorHAnsi" w:cstheme="minorHAnsi"/>
                <w:color w:val="000000"/>
                <w:sz w:val="18"/>
                <w:szCs w:val="18"/>
                <w:lang w:val="sr-Cyrl-RS"/>
              </w:rPr>
            </w:pPr>
            <w:r w:rsidRPr="007103BE">
              <w:rPr>
                <w:sz w:val="18"/>
                <w:szCs w:val="18"/>
                <w:lang w:val="sr-Cyrl-RS"/>
              </w:rPr>
              <w:t xml:space="preserve">Успостављање и </w:t>
            </w:r>
            <w:r w:rsidR="00A03427">
              <w:rPr>
                <w:sz w:val="18"/>
                <w:szCs w:val="18"/>
                <w:lang w:val="sr-Cyrl-RS"/>
              </w:rPr>
              <w:t>спровођење</w:t>
            </w:r>
            <w:r w:rsidRPr="007103BE">
              <w:rPr>
                <w:sz w:val="18"/>
                <w:szCs w:val="18"/>
                <w:lang w:val="sr-Cyrl-RS"/>
              </w:rPr>
              <w:t xml:space="preserve"> механизама подршке из јавних средстава за </w:t>
            </w:r>
            <w:r w:rsidR="00D957CA" w:rsidRPr="00D957CA">
              <w:rPr>
                <w:sz w:val="18"/>
                <w:szCs w:val="18"/>
                <w:lang w:val="sr-Cyrl-RS"/>
              </w:rPr>
              <w:t>дерегистрациј</w:t>
            </w:r>
            <w:r w:rsidR="00D957CA">
              <w:rPr>
                <w:sz w:val="18"/>
                <w:szCs w:val="18"/>
                <w:lang w:val="sr-Cyrl-RS"/>
              </w:rPr>
              <w:t>у</w:t>
            </w:r>
            <w:r w:rsidR="00D957CA" w:rsidRPr="00D957CA">
              <w:rPr>
                <w:sz w:val="18"/>
                <w:szCs w:val="18"/>
                <w:lang w:val="sr-Cyrl-RS"/>
              </w:rPr>
              <w:t>/отпремањ</w:t>
            </w:r>
            <w:r w:rsidR="00D957CA">
              <w:rPr>
                <w:sz w:val="18"/>
                <w:szCs w:val="18"/>
                <w:lang w:val="sr-Cyrl-RS"/>
              </w:rPr>
              <w:t>е</w:t>
            </w:r>
            <w:r w:rsidR="00D957CA" w:rsidRPr="007103BE">
              <w:rPr>
                <w:sz w:val="18"/>
                <w:szCs w:val="18"/>
                <w:lang w:val="sr-Cyrl-RS"/>
              </w:rPr>
              <w:t xml:space="preserve"> старих дизел путничких аутомобила, лакших теретних возила и аутобуса (који одговарају Euro 1, Euro 2, Euro 3 и Euro I, Euro II и Euro III)</w:t>
            </w:r>
            <w:r w:rsidR="00D957CA" w:rsidRPr="00D957CA">
              <w:rPr>
                <w:sz w:val="18"/>
                <w:szCs w:val="18"/>
                <w:lang w:val="sr-Cyrl-RS"/>
              </w:rPr>
              <w:t xml:space="preserve"> у рециклажне центре</w:t>
            </w:r>
            <w:r w:rsidRPr="007103BE">
              <w:rPr>
                <w:sz w:val="18"/>
                <w:szCs w:val="18"/>
                <w:lang w:val="sr-Cyrl-RS"/>
              </w:rPr>
              <w:t>.</w:t>
            </w:r>
            <w:r w:rsidR="00D957CA">
              <w:rPr>
                <w:sz w:val="18"/>
                <w:szCs w:val="18"/>
                <w:lang w:val="sr-Cyrl-RS"/>
              </w:rPr>
              <w:t xml:space="preserve"> </w:t>
            </w:r>
          </w:p>
        </w:tc>
        <w:tc>
          <w:tcPr>
            <w:tcW w:w="2621" w:type="dxa"/>
            <w:shd w:val="clear" w:color="auto" w:fill="auto"/>
            <w:vAlign w:val="center"/>
          </w:tcPr>
          <w:p w14:paraId="353406A9" w14:textId="77777777" w:rsidR="00D71434" w:rsidRPr="007103BE" w:rsidRDefault="00D71434" w:rsidP="00D71434">
            <w:pPr>
              <w:spacing w:after="0" w:line="240" w:lineRule="auto"/>
              <w:jc w:val="right"/>
              <w:rPr>
                <w:rFonts w:asciiTheme="minorHAnsi" w:eastAsia="Times New Roman" w:hAnsiTheme="minorHAnsi" w:cstheme="minorHAnsi"/>
                <w:color w:val="000000"/>
                <w:sz w:val="18"/>
                <w:szCs w:val="18"/>
                <w:lang w:val="sr-Cyrl-RS"/>
              </w:rPr>
            </w:pPr>
          </w:p>
        </w:tc>
        <w:tc>
          <w:tcPr>
            <w:tcW w:w="2097" w:type="dxa"/>
            <w:shd w:val="clear" w:color="auto" w:fill="auto"/>
            <w:vAlign w:val="center"/>
          </w:tcPr>
          <w:p w14:paraId="27F04A9A" w14:textId="461A1CFD" w:rsidR="00D71434" w:rsidRPr="007103BE" w:rsidRDefault="008B642F" w:rsidP="00D71434">
            <w:pPr>
              <w:spacing w:after="0" w:line="240" w:lineRule="auto"/>
              <w:jc w:val="right"/>
              <w:rPr>
                <w:rFonts w:asciiTheme="minorHAnsi" w:eastAsia="Times New Roman" w:hAnsiTheme="minorHAnsi" w:cstheme="minorHAnsi"/>
                <w:color w:val="000000"/>
                <w:sz w:val="18"/>
                <w:szCs w:val="18"/>
                <w:lang w:val="sr-Cyrl-RS"/>
              </w:rPr>
            </w:pPr>
            <w:r>
              <w:rPr>
                <w:rFonts w:asciiTheme="minorHAnsi" w:eastAsia="Times New Roman" w:hAnsiTheme="minorHAnsi" w:cstheme="minorHAnsi"/>
                <w:color w:val="000000"/>
                <w:sz w:val="18"/>
                <w:szCs w:val="18"/>
                <w:lang w:val="sr-Cyrl-RS"/>
              </w:rPr>
              <w:t>Износ исплаћених подстицаја</w:t>
            </w:r>
            <w:r w:rsidR="00D71434" w:rsidRPr="007103BE">
              <w:rPr>
                <w:rFonts w:asciiTheme="minorHAnsi" w:eastAsia="Times New Roman" w:hAnsiTheme="minorHAnsi" w:cstheme="minorHAnsi"/>
                <w:color w:val="000000"/>
                <w:sz w:val="18"/>
                <w:szCs w:val="18"/>
                <w:lang w:val="sr-Cyrl-RS"/>
              </w:rPr>
              <w:t xml:space="preserve"> </w:t>
            </w:r>
          </w:p>
        </w:tc>
        <w:tc>
          <w:tcPr>
            <w:tcW w:w="1570" w:type="dxa"/>
            <w:shd w:val="clear" w:color="auto" w:fill="auto"/>
            <w:vAlign w:val="center"/>
          </w:tcPr>
          <w:p w14:paraId="486ABB2E" w14:textId="6CC10135" w:rsidR="00D71434" w:rsidRPr="007103BE" w:rsidRDefault="00D71434" w:rsidP="00D71434">
            <w:pPr>
              <w:spacing w:after="0" w:line="240" w:lineRule="auto"/>
              <w:jc w:val="righ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t xml:space="preserve">Министарство финансија </w:t>
            </w:r>
          </w:p>
        </w:tc>
        <w:tc>
          <w:tcPr>
            <w:tcW w:w="1791" w:type="dxa"/>
            <w:shd w:val="clear" w:color="auto" w:fill="auto"/>
            <w:vAlign w:val="center"/>
          </w:tcPr>
          <w:p w14:paraId="419BA742" w14:textId="2A9EBE1F" w:rsidR="00D71434" w:rsidRPr="007103BE" w:rsidRDefault="00D71434" w:rsidP="00D71434">
            <w:pPr>
              <w:spacing w:after="0" w:line="240" w:lineRule="auto"/>
              <w:jc w:val="righ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t xml:space="preserve">0 </w:t>
            </w:r>
            <w:r w:rsidR="008B642F">
              <w:rPr>
                <w:rFonts w:asciiTheme="minorHAnsi" w:eastAsia="Times New Roman" w:hAnsiTheme="minorHAnsi" w:cstheme="minorHAnsi"/>
                <w:color w:val="000000"/>
                <w:sz w:val="18"/>
                <w:szCs w:val="18"/>
                <w:lang w:val="sr-Cyrl-RS"/>
              </w:rPr>
              <w:t>милиона евра</w:t>
            </w:r>
          </w:p>
        </w:tc>
        <w:tc>
          <w:tcPr>
            <w:tcW w:w="2184" w:type="dxa"/>
            <w:shd w:val="clear" w:color="auto" w:fill="auto"/>
            <w:vAlign w:val="center"/>
          </w:tcPr>
          <w:p w14:paraId="0B6C56C3" w14:textId="68D420C5" w:rsidR="00D71434" w:rsidRPr="007103BE" w:rsidRDefault="00D71434" w:rsidP="00D71434">
            <w:pPr>
              <w:spacing w:after="0" w:line="240" w:lineRule="auto"/>
              <w:ind w:left="-142" w:right="-74"/>
              <w:jc w:val="righ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t xml:space="preserve">453 </w:t>
            </w:r>
            <w:r w:rsidR="008B642F">
              <w:rPr>
                <w:rFonts w:asciiTheme="minorHAnsi" w:eastAsia="Times New Roman" w:hAnsiTheme="minorHAnsi" w:cstheme="minorHAnsi"/>
                <w:color w:val="000000"/>
                <w:sz w:val="18"/>
                <w:szCs w:val="18"/>
                <w:lang w:val="sr-Cyrl-RS"/>
              </w:rPr>
              <w:t xml:space="preserve">милина евра укупно у периоду </w:t>
            </w:r>
            <w:r w:rsidRPr="007103BE">
              <w:rPr>
                <w:rFonts w:asciiTheme="minorHAnsi" w:eastAsia="Times New Roman" w:hAnsiTheme="minorHAnsi" w:cstheme="minorHAnsi"/>
                <w:color w:val="000000"/>
                <w:sz w:val="18"/>
                <w:szCs w:val="18"/>
                <w:lang w:val="sr-Cyrl-RS"/>
              </w:rPr>
              <w:t>2024-2026</w:t>
            </w:r>
            <w:r w:rsidR="008B642F">
              <w:rPr>
                <w:rFonts w:asciiTheme="minorHAnsi" w:eastAsia="Times New Roman" w:hAnsiTheme="minorHAnsi" w:cstheme="minorHAnsi"/>
                <w:color w:val="000000"/>
                <w:sz w:val="18"/>
                <w:szCs w:val="18"/>
                <w:lang w:val="sr-Cyrl-RS"/>
              </w:rPr>
              <w:t>.</w:t>
            </w:r>
          </w:p>
          <w:p w14:paraId="56492AC4" w14:textId="77777777" w:rsidR="00D71434" w:rsidRPr="007103BE" w:rsidRDefault="00D71434" w:rsidP="00D71434">
            <w:pPr>
              <w:spacing w:after="0" w:line="240" w:lineRule="auto"/>
              <w:ind w:left="-142" w:right="-74"/>
              <w:jc w:val="righ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t>[2026]</w:t>
            </w:r>
          </w:p>
        </w:tc>
      </w:tr>
      <w:tr w:rsidR="008B642F" w:rsidRPr="007103BE" w14:paraId="3324FF0E" w14:textId="77777777" w:rsidTr="00E61A7E">
        <w:trPr>
          <w:gridAfter w:val="1"/>
          <w:wAfter w:w="11" w:type="dxa"/>
          <w:trHeight w:val="364"/>
        </w:trPr>
        <w:tc>
          <w:tcPr>
            <w:tcW w:w="988" w:type="dxa"/>
            <w:shd w:val="clear" w:color="auto" w:fill="auto"/>
            <w:vAlign w:val="center"/>
          </w:tcPr>
          <w:p w14:paraId="569A0ED0" w14:textId="77777777" w:rsidR="008B642F" w:rsidRPr="007103BE" w:rsidRDefault="008B642F" w:rsidP="008B642F">
            <w:pPr>
              <w:spacing w:after="0" w:line="240" w:lineRule="auto"/>
              <w:ind w:left="-103" w:right="-98"/>
              <w:jc w:val="center"/>
              <w:rPr>
                <w:rFonts w:asciiTheme="minorHAnsi" w:eastAsia="Times New Roman" w:hAnsiTheme="minorHAnsi" w:cstheme="minorHAnsi"/>
                <w:color w:val="000000"/>
                <w:sz w:val="18"/>
                <w:szCs w:val="18"/>
                <w:lang w:val="sr-Cyrl-RS"/>
              </w:rPr>
            </w:pPr>
          </w:p>
        </w:tc>
        <w:tc>
          <w:tcPr>
            <w:tcW w:w="5108" w:type="dxa"/>
            <w:shd w:val="clear" w:color="auto" w:fill="auto"/>
          </w:tcPr>
          <w:p w14:paraId="6F373865" w14:textId="72B15B13" w:rsidR="008B642F" w:rsidRPr="007103BE" w:rsidRDefault="008B642F" w:rsidP="008B642F">
            <w:pPr>
              <w:spacing w:after="0" w:line="240" w:lineRule="auto"/>
              <w:ind w:left="-107" w:right="-110"/>
              <w:jc w:val="left"/>
              <w:rPr>
                <w:rFonts w:asciiTheme="minorHAnsi" w:eastAsia="Times New Roman" w:hAnsiTheme="minorHAnsi" w:cstheme="minorHAnsi"/>
                <w:color w:val="000000"/>
                <w:sz w:val="18"/>
                <w:szCs w:val="18"/>
                <w:lang w:val="sr-Cyrl-RS"/>
              </w:rPr>
            </w:pPr>
            <w:r w:rsidRPr="007103BE">
              <w:rPr>
                <w:sz w:val="18"/>
                <w:szCs w:val="18"/>
                <w:lang w:val="sr-Cyrl-RS"/>
              </w:rPr>
              <w:t xml:space="preserve">Успостављање принципа </w:t>
            </w:r>
            <w:r w:rsidRPr="007103BE">
              <w:rPr>
                <w:i/>
                <w:iCs/>
                <w:sz w:val="18"/>
                <w:szCs w:val="18"/>
                <w:lang w:val="sr-Cyrl-RS"/>
              </w:rPr>
              <w:t>загађивач плаћа</w:t>
            </w:r>
            <w:r w:rsidRPr="007103BE">
              <w:rPr>
                <w:sz w:val="18"/>
                <w:szCs w:val="18"/>
                <w:lang w:val="sr-Cyrl-RS"/>
              </w:rPr>
              <w:t xml:space="preserve"> уз регистрацију путничког возила на основу стандарда заштите животне средине (увођење накнада за загађење животне средине за возила). </w:t>
            </w:r>
          </w:p>
        </w:tc>
        <w:tc>
          <w:tcPr>
            <w:tcW w:w="2621" w:type="dxa"/>
            <w:shd w:val="clear" w:color="auto" w:fill="auto"/>
            <w:vAlign w:val="center"/>
          </w:tcPr>
          <w:p w14:paraId="347B7E0B" w14:textId="77777777" w:rsidR="008B642F" w:rsidRPr="007103BE" w:rsidRDefault="008B642F" w:rsidP="008B642F">
            <w:pPr>
              <w:spacing w:after="0" w:line="240" w:lineRule="auto"/>
              <w:jc w:val="right"/>
              <w:rPr>
                <w:rFonts w:asciiTheme="minorHAnsi" w:eastAsia="Times New Roman" w:hAnsiTheme="minorHAnsi" w:cstheme="minorHAnsi"/>
                <w:color w:val="000000"/>
                <w:sz w:val="18"/>
                <w:szCs w:val="18"/>
                <w:lang w:val="sr-Cyrl-RS"/>
              </w:rPr>
            </w:pPr>
          </w:p>
        </w:tc>
        <w:tc>
          <w:tcPr>
            <w:tcW w:w="2097" w:type="dxa"/>
            <w:shd w:val="clear" w:color="auto" w:fill="auto"/>
            <w:vAlign w:val="center"/>
          </w:tcPr>
          <w:p w14:paraId="009F2F83" w14:textId="7F7E3B29" w:rsidR="008B642F" w:rsidRPr="007103BE" w:rsidRDefault="008B642F" w:rsidP="008B642F">
            <w:pPr>
              <w:spacing w:after="0" w:line="240" w:lineRule="auto"/>
              <w:jc w:val="right"/>
              <w:rPr>
                <w:rFonts w:asciiTheme="minorHAnsi" w:eastAsia="Times New Roman" w:hAnsiTheme="minorHAnsi" w:cstheme="minorHAnsi"/>
                <w:color w:val="000000"/>
                <w:sz w:val="18"/>
                <w:szCs w:val="18"/>
                <w:lang w:val="sr-Cyrl-RS"/>
              </w:rPr>
            </w:pPr>
            <w:r w:rsidRPr="008B642F">
              <w:rPr>
                <w:rFonts w:asciiTheme="minorHAnsi" w:eastAsia="Times New Roman" w:hAnsiTheme="minorHAnsi" w:cstheme="minorHAnsi"/>
                <w:bCs/>
                <w:color w:val="000000"/>
                <w:sz w:val="18"/>
                <w:szCs w:val="18"/>
                <w:lang w:val="sr-Cyrl-RS"/>
              </w:rPr>
              <w:t>Приходи прикупљени од накнада за загађење животне средине за возила</w:t>
            </w:r>
          </w:p>
        </w:tc>
        <w:tc>
          <w:tcPr>
            <w:tcW w:w="1570" w:type="dxa"/>
            <w:shd w:val="clear" w:color="auto" w:fill="auto"/>
            <w:vAlign w:val="center"/>
          </w:tcPr>
          <w:p w14:paraId="75EE5AF3" w14:textId="2D4835F1" w:rsidR="008B642F" w:rsidRPr="007103BE" w:rsidRDefault="008B642F" w:rsidP="008B642F">
            <w:pPr>
              <w:spacing w:after="0" w:line="240" w:lineRule="auto"/>
              <w:jc w:val="righ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t xml:space="preserve">Министарство финансија </w:t>
            </w:r>
          </w:p>
        </w:tc>
        <w:tc>
          <w:tcPr>
            <w:tcW w:w="1791" w:type="dxa"/>
            <w:shd w:val="clear" w:color="auto" w:fill="auto"/>
            <w:vAlign w:val="center"/>
          </w:tcPr>
          <w:p w14:paraId="54241C7B" w14:textId="5FCB7D81" w:rsidR="008B642F" w:rsidRPr="007103BE" w:rsidRDefault="008B642F" w:rsidP="008B642F">
            <w:pPr>
              <w:spacing w:after="0" w:line="240" w:lineRule="auto"/>
              <w:jc w:val="righ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t xml:space="preserve">0 </w:t>
            </w:r>
            <w:r>
              <w:rPr>
                <w:rFonts w:asciiTheme="minorHAnsi" w:eastAsia="Times New Roman" w:hAnsiTheme="minorHAnsi" w:cstheme="minorHAnsi"/>
                <w:color w:val="000000"/>
                <w:sz w:val="18"/>
                <w:szCs w:val="18"/>
                <w:lang w:val="sr-Cyrl-RS"/>
              </w:rPr>
              <w:t>милиона евра</w:t>
            </w:r>
          </w:p>
        </w:tc>
        <w:tc>
          <w:tcPr>
            <w:tcW w:w="2184" w:type="dxa"/>
            <w:shd w:val="clear" w:color="auto" w:fill="auto"/>
            <w:vAlign w:val="center"/>
          </w:tcPr>
          <w:p w14:paraId="086577F9" w14:textId="217426BB" w:rsidR="008B642F" w:rsidRPr="007103BE" w:rsidRDefault="008B642F" w:rsidP="008B642F">
            <w:pPr>
              <w:spacing w:after="0" w:line="240" w:lineRule="auto"/>
              <w:ind w:left="-142" w:right="-74"/>
              <w:jc w:val="righ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t>117</w:t>
            </w:r>
            <w:r>
              <w:rPr>
                <w:rFonts w:asciiTheme="minorHAnsi" w:eastAsia="Times New Roman" w:hAnsiTheme="minorHAnsi" w:cstheme="minorHAnsi"/>
                <w:color w:val="000000"/>
                <w:sz w:val="18"/>
                <w:szCs w:val="18"/>
                <w:lang w:val="sr-Cyrl-RS"/>
              </w:rPr>
              <w:t xml:space="preserve"> милиона евра – </w:t>
            </w:r>
            <w:r w:rsidRPr="007103BE">
              <w:rPr>
                <w:rFonts w:asciiTheme="minorHAnsi" w:eastAsia="Times New Roman" w:hAnsiTheme="minorHAnsi" w:cstheme="minorHAnsi"/>
                <w:color w:val="000000"/>
                <w:sz w:val="18"/>
                <w:szCs w:val="18"/>
                <w:lang w:val="sr-Cyrl-RS"/>
              </w:rPr>
              <w:t>159</w:t>
            </w:r>
            <w:r>
              <w:rPr>
                <w:rFonts w:asciiTheme="minorHAnsi" w:eastAsia="Times New Roman" w:hAnsiTheme="minorHAnsi" w:cstheme="minorHAnsi"/>
                <w:color w:val="000000"/>
                <w:sz w:val="18"/>
                <w:szCs w:val="18"/>
                <w:lang w:val="sr-Cyrl-RS"/>
              </w:rPr>
              <w:t xml:space="preserve"> милиона евра</w:t>
            </w:r>
          </w:p>
          <w:p w14:paraId="37B84467" w14:textId="77777777" w:rsidR="008B642F" w:rsidRPr="007103BE" w:rsidRDefault="008B642F" w:rsidP="008B642F">
            <w:pPr>
              <w:spacing w:after="0" w:line="240" w:lineRule="auto"/>
              <w:ind w:left="-142" w:right="-74"/>
              <w:jc w:val="righ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t>[2030]</w:t>
            </w:r>
          </w:p>
        </w:tc>
      </w:tr>
      <w:tr w:rsidR="00CA0098" w:rsidRPr="007103BE" w14:paraId="7BE5B844" w14:textId="77777777" w:rsidTr="00E61A7E">
        <w:trPr>
          <w:gridAfter w:val="1"/>
          <w:wAfter w:w="11" w:type="dxa"/>
          <w:trHeight w:val="1139"/>
        </w:trPr>
        <w:tc>
          <w:tcPr>
            <w:tcW w:w="988" w:type="dxa"/>
            <w:shd w:val="clear" w:color="000000" w:fill="D9D9D9"/>
            <w:vAlign w:val="center"/>
            <w:hideMark/>
          </w:tcPr>
          <w:p w14:paraId="2D599B8C" w14:textId="7F17440F" w:rsidR="00CA0098" w:rsidRPr="007103BE" w:rsidRDefault="005F0F7C" w:rsidP="00AA78A9">
            <w:pPr>
              <w:spacing w:after="0" w:line="240" w:lineRule="auto"/>
              <w:ind w:left="-103" w:right="-98"/>
              <w:jc w:val="center"/>
              <w:rPr>
                <w:rFonts w:asciiTheme="minorHAnsi" w:eastAsia="Times New Roman" w:hAnsiTheme="minorHAnsi" w:cstheme="minorHAnsi"/>
                <w:b/>
                <w:bCs/>
                <w:color w:val="000000"/>
                <w:sz w:val="18"/>
                <w:szCs w:val="18"/>
                <w:lang w:val="sr-Cyrl-RS"/>
              </w:rPr>
            </w:pPr>
            <w:r w:rsidRPr="007103BE">
              <w:rPr>
                <w:rFonts w:asciiTheme="minorHAnsi" w:eastAsia="Times New Roman" w:hAnsiTheme="minorHAnsi" w:cstheme="minorHAnsi"/>
                <w:b/>
                <w:bCs/>
                <w:color w:val="000000"/>
                <w:sz w:val="18"/>
                <w:szCs w:val="18"/>
                <w:lang w:val="sr-Cyrl-RS"/>
              </w:rPr>
              <w:t>Бр</w:t>
            </w:r>
            <w:r w:rsidR="00CA0098" w:rsidRPr="007103BE">
              <w:rPr>
                <w:rFonts w:asciiTheme="minorHAnsi" w:eastAsia="Times New Roman" w:hAnsiTheme="minorHAnsi" w:cstheme="minorHAnsi"/>
                <w:b/>
                <w:bCs/>
                <w:color w:val="000000"/>
                <w:sz w:val="18"/>
                <w:szCs w:val="18"/>
                <w:lang w:val="sr-Cyrl-RS"/>
              </w:rPr>
              <w:t>.</w:t>
            </w:r>
            <w:r w:rsidRPr="007103BE">
              <w:rPr>
                <w:rFonts w:asciiTheme="minorHAnsi" w:eastAsia="Times New Roman" w:hAnsiTheme="minorHAnsi" w:cstheme="minorHAnsi"/>
                <w:b/>
                <w:bCs/>
                <w:color w:val="000000"/>
                <w:sz w:val="18"/>
                <w:szCs w:val="18"/>
                <w:lang w:val="sr-Cyrl-RS"/>
              </w:rPr>
              <w:t xml:space="preserve"> </w:t>
            </w:r>
            <w:r w:rsidR="00CA0098" w:rsidRPr="007103BE">
              <w:rPr>
                <w:rFonts w:asciiTheme="minorHAnsi" w:eastAsia="Times New Roman" w:hAnsiTheme="minorHAnsi" w:cstheme="minorHAnsi"/>
                <w:b/>
                <w:bCs/>
                <w:color w:val="000000"/>
                <w:sz w:val="18"/>
                <w:szCs w:val="18"/>
                <w:lang w:val="sr-Cyrl-RS"/>
              </w:rPr>
              <w:t>6</w:t>
            </w:r>
          </w:p>
          <w:p w14:paraId="61B10D11" w14:textId="77777777" w:rsidR="00CA0098" w:rsidRPr="007103BE" w:rsidRDefault="00CA0098" w:rsidP="00AA78A9">
            <w:pPr>
              <w:spacing w:after="0" w:line="240" w:lineRule="auto"/>
              <w:ind w:left="-103" w:right="-98"/>
              <w:jc w:val="center"/>
              <w:rPr>
                <w:rFonts w:asciiTheme="minorHAnsi" w:eastAsia="Times New Roman" w:hAnsiTheme="minorHAnsi" w:cstheme="minorHAnsi"/>
                <w:b/>
                <w:bCs/>
                <w:color w:val="000000"/>
                <w:sz w:val="18"/>
                <w:szCs w:val="18"/>
                <w:lang w:val="sr-Cyrl-RS"/>
              </w:rPr>
            </w:pPr>
            <w:r w:rsidRPr="007103BE">
              <w:rPr>
                <w:rFonts w:asciiTheme="minorHAnsi" w:eastAsia="Times New Roman" w:hAnsiTheme="minorHAnsi" w:cstheme="minorHAnsi"/>
                <w:b/>
                <w:bCs/>
                <w:color w:val="000000"/>
                <w:sz w:val="18"/>
                <w:szCs w:val="18"/>
                <w:lang w:val="sr-Cyrl-RS"/>
              </w:rPr>
              <w:t>(WAM A6)</w:t>
            </w:r>
          </w:p>
        </w:tc>
        <w:tc>
          <w:tcPr>
            <w:tcW w:w="5108" w:type="dxa"/>
            <w:shd w:val="clear" w:color="000000" w:fill="D9D9D9"/>
            <w:vAlign w:val="center"/>
            <w:hideMark/>
          </w:tcPr>
          <w:p w14:paraId="604F42C1" w14:textId="274E7B14" w:rsidR="00CA0098" w:rsidRPr="007103BE" w:rsidRDefault="00D71434" w:rsidP="00AA78A9">
            <w:pPr>
              <w:spacing w:after="0" w:line="240" w:lineRule="auto"/>
              <w:ind w:left="-107" w:right="-110"/>
              <w:jc w:val="left"/>
              <w:rPr>
                <w:rFonts w:asciiTheme="minorHAnsi" w:eastAsia="Times New Roman" w:hAnsiTheme="minorHAnsi" w:cstheme="minorHAnsi"/>
                <w:b/>
                <w:bCs/>
                <w:color w:val="000000"/>
                <w:sz w:val="18"/>
                <w:szCs w:val="18"/>
                <w:lang w:val="sr-Cyrl-RS"/>
              </w:rPr>
            </w:pPr>
            <w:r w:rsidRPr="00750101">
              <w:rPr>
                <w:rFonts w:asciiTheme="minorHAnsi" w:eastAsia="Times New Roman" w:hAnsiTheme="minorHAnsi" w:cstheme="minorHAnsi"/>
                <w:b/>
                <w:bCs/>
                <w:color w:val="000000"/>
                <w:sz w:val="18"/>
                <w:szCs w:val="18"/>
                <w:lang w:val="sr-Cyrl-RS"/>
              </w:rPr>
              <w:t>Спровођење Уредбе (ЕУ) 2016/1628 о захтевима који се односе на граничне вредности емисија за гасовите и суспендоване честице загађујућих материја и за одобрење типа мотора са унутрашњим сагоревањем за тешку механизацију</w:t>
            </w:r>
          </w:p>
        </w:tc>
        <w:tc>
          <w:tcPr>
            <w:tcW w:w="2621" w:type="dxa"/>
            <w:shd w:val="clear" w:color="000000" w:fill="D9D9D9"/>
            <w:vAlign w:val="center"/>
          </w:tcPr>
          <w:p w14:paraId="5BC0D06F" w14:textId="6C642F6E" w:rsidR="00CA0098" w:rsidRPr="007103BE" w:rsidRDefault="008B642F" w:rsidP="00AA78A9">
            <w:pPr>
              <w:spacing w:after="0" w:line="240" w:lineRule="auto"/>
              <w:jc w:val="right"/>
              <w:rPr>
                <w:rFonts w:asciiTheme="minorHAnsi" w:eastAsia="Times New Roman" w:hAnsiTheme="minorHAnsi" w:cstheme="minorHAnsi"/>
                <w:bCs/>
                <w:sz w:val="18"/>
                <w:szCs w:val="18"/>
                <w:lang w:val="sr-Cyrl-RS"/>
              </w:rPr>
            </w:pPr>
            <w:r>
              <w:rPr>
                <w:rFonts w:asciiTheme="minorHAnsi" w:eastAsia="Times New Roman" w:hAnsiTheme="minorHAnsi" w:cstheme="minorHAnsi"/>
                <w:bCs/>
                <w:sz w:val="18"/>
                <w:szCs w:val="18"/>
                <w:lang w:val="sr-Cyrl-RS"/>
              </w:rPr>
              <w:t>Измена домаће регулативе о тешкој механизацији</w:t>
            </w:r>
            <w:r w:rsidRPr="008B642F">
              <w:rPr>
                <w:rFonts w:asciiTheme="minorHAnsi" w:eastAsia="Times New Roman" w:hAnsiTheme="minorHAnsi" w:cstheme="minorHAnsi"/>
                <w:bCs/>
                <w:sz w:val="18"/>
                <w:szCs w:val="18"/>
                <w:lang w:val="sr-Cyrl-RS"/>
              </w:rPr>
              <w:t xml:space="preserve"> и постепено укидање </w:t>
            </w:r>
            <w:r>
              <w:rPr>
                <w:rFonts w:asciiTheme="minorHAnsi" w:eastAsia="Times New Roman" w:hAnsiTheme="minorHAnsi" w:cstheme="minorHAnsi"/>
                <w:bCs/>
                <w:sz w:val="18"/>
                <w:szCs w:val="18"/>
                <w:lang w:val="sr-Cyrl-RS"/>
              </w:rPr>
              <w:t>старе тешке механизације</w:t>
            </w:r>
          </w:p>
        </w:tc>
        <w:tc>
          <w:tcPr>
            <w:tcW w:w="2097" w:type="dxa"/>
            <w:shd w:val="clear" w:color="000000" w:fill="D9D9D9"/>
            <w:vAlign w:val="center"/>
          </w:tcPr>
          <w:p w14:paraId="0F0928DD" w14:textId="09C06FA4" w:rsidR="00CA0098" w:rsidRPr="007103BE" w:rsidRDefault="00CA0098" w:rsidP="00AA78A9">
            <w:pPr>
              <w:spacing w:after="0" w:line="240" w:lineRule="auto"/>
              <w:jc w:val="right"/>
              <w:rPr>
                <w:rFonts w:asciiTheme="minorHAnsi" w:eastAsia="Times New Roman" w:hAnsiTheme="minorHAnsi" w:cstheme="minorHAnsi"/>
                <w:b/>
                <w:bCs/>
                <w:sz w:val="18"/>
                <w:szCs w:val="18"/>
                <w:lang w:val="sr-Cyrl-RS"/>
              </w:rPr>
            </w:pPr>
            <w:r w:rsidRPr="007103BE">
              <w:rPr>
                <w:rFonts w:asciiTheme="minorHAnsi" w:eastAsia="Times New Roman" w:hAnsiTheme="minorHAnsi" w:cstheme="minorHAnsi"/>
                <w:bCs/>
                <w:sz w:val="18"/>
                <w:szCs w:val="18"/>
                <w:lang w:val="sr-Cyrl-RS"/>
              </w:rPr>
              <w:t>NOx, PM</w:t>
            </w:r>
            <w:r w:rsidRPr="007103BE">
              <w:rPr>
                <w:rFonts w:asciiTheme="minorHAnsi" w:eastAsia="Times New Roman" w:hAnsiTheme="minorHAnsi" w:cstheme="minorHAnsi"/>
                <w:bCs/>
                <w:sz w:val="18"/>
                <w:szCs w:val="18"/>
                <w:vertAlign w:val="subscript"/>
                <w:lang w:val="sr-Cyrl-RS"/>
              </w:rPr>
              <w:t>10</w:t>
            </w:r>
            <w:r w:rsidRPr="007103BE">
              <w:rPr>
                <w:rFonts w:asciiTheme="minorHAnsi" w:eastAsia="Times New Roman" w:hAnsiTheme="minorHAnsi" w:cstheme="minorHAnsi"/>
                <w:bCs/>
                <w:sz w:val="18"/>
                <w:szCs w:val="18"/>
                <w:lang w:val="sr-Cyrl-RS"/>
              </w:rPr>
              <w:t>, PM</w:t>
            </w:r>
            <w:r w:rsidRPr="007103BE">
              <w:rPr>
                <w:rFonts w:asciiTheme="minorHAnsi" w:eastAsia="Times New Roman" w:hAnsiTheme="minorHAnsi" w:cstheme="minorHAnsi"/>
                <w:bCs/>
                <w:sz w:val="18"/>
                <w:szCs w:val="18"/>
                <w:vertAlign w:val="subscript"/>
                <w:lang w:val="sr-Cyrl-RS"/>
              </w:rPr>
              <w:t>2.5</w:t>
            </w:r>
            <w:r w:rsidRPr="007103BE">
              <w:rPr>
                <w:rFonts w:asciiTheme="minorHAnsi" w:eastAsia="Times New Roman" w:hAnsiTheme="minorHAnsi" w:cstheme="minorHAnsi"/>
                <w:bCs/>
                <w:sz w:val="18"/>
                <w:szCs w:val="18"/>
                <w:lang w:val="sr-Cyrl-RS"/>
              </w:rPr>
              <w:t xml:space="preserve">, VOC </w:t>
            </w:r>
            <w:r w:rsidR="008B642F">
              <w:rPr>
                <w:rFonts w:asciiTheme="minorHAnsi" w:eastAsia="Times New Roman" w:hAnsiTheme="minorHAnsi" w:cstheme="minorHAnsi"/>
                <w:bCs/>
                <w:sz w:val="18"/>
                <w:szCs w:val="18"/>
                <w:lang w:val="sr-Cyrl-RS"/>
              </w:rPr>
              <w:t>граничне вредности емисије</w:t>
            </w:r>
          </w:p>
        </w:tc>
        <w:tc>
          <w:tcPr>
            <w:tcW w:w="1570" w:type="dxa"/>
            <w:shd w:val="clear" w:color="000000" w:fill="D9D9D9"/>
            <w:vAlign w:val="center"/>
          </w:tcPr>
          <w:p w14:paraId="7D96C1CF" w14:textId="77777777" w:rsidR="008B642F" w:rsidRDefault="00E254F2" w:rsidP="008B642F">
            <w:pPr>
              <w:spacing w:after="0" w:line="240" w:lineRule="auto"/>
              <w:ind w:left="-61" w:right="74"/>
              <w:rPr>
                <w:rFonts w:asciiTheme="minorHAnsi" w:eastAsia="Times New Roman" w:hAnsiTheme="minorHAnsi" w:cstheme="minorHAnsi"/>
                <w:bCs/>
                <w:sz w:val="18"/>
                <w:szCs w:val="18"/>
                <w:lang w:val="sr-Cyrl-RS"/>
              </w:rPr>
            </w:pPr>
            <w:r w:rsidRPr="007103BE">
              <w:rPr>
                <w:rFonts w:asciiTheme="minorHAnsi" w:eastAsia="Times New Roman" w:hAnsiTheme="minorHAnsi" w:cstheme="minorHAnsi"/>
                <w:bCs/>
                <w:sz w:val="18"/>
                <w:szCs w:val="18"/>
                <w:lang w:val="sr-Cyrl-RS"/>
              </w:rPr>
              <w:t>АЗЖС</w:t>
            </w:r>
            <w:r w:rsidR="00CA0098" w:rsidRPr="007103BE">
              <w:rPr>
                <w:rFonts w:asciiTheme="minorHAnsi" w:eastAsia="Times New Roman" w:hAnsiTheme="minorHAnsi" w:cstheme="minorHAnsi"/>
                <w:bCs/>
                <w:sz w:val="18"/>
                <w:szCs w:val="18"/>
                <w:lang w:val="sr-Cyrl-RS"/>
              </w:rPr>
              <w:t xml:space="preserve"> </w:t>
            </w:r>
            <w:r w:rsidR="008B642F">
              <w:rPr>
                <w:rFonts w:asciiTheme="minorHAnsi" w:eastAsia="Times New Roman" w:hAnsiTheme="minorHAnsi" w:cstheme="minorHAnsi"/>
                <w:bCs/>
                <w:sz w:val="18"/>
                <w:szCs w:val="18"/>
                <w:lang w:val="sr-Cyrl-RS"/>
              </w:rPr>
              <w:t xml:space="preserve">база података </w:t>
            </w:r>
            <w:r w:rsidR="00CA0098" w:rsidRPr="008B642F">
              <w:rPr>
                <w:rFonts w:asciiTheme="minorHAnsi" w:eastAsia="Times New Roman" w:hAnsiTheme="minorHAnsi" w:cstheme="minorHAnsi"/>
                <w:bCs/>
                <w:i/>
                <w:iCs/>
                <w:sz w:val="18"/>
                <w:szCs w:val="18"/>
                <w:lang w:val="sr-Cyrl-RS"/>
              </w:rPr>
              <w:t>COPERT</w:t>
            </w:r>
            <w:r w:rsidR="00CA0098" w:rsidRPr="007103BE">
              <w:rPr>
                <w:rFonts w:asciiTheme="minorHAnsi" w:eastAsia="Times New Roman" w:hAnsiTheme="minorHAnsi" w:cstheme="minorHAnsi"/>
                <w:bCs/>
                <w:sz w:val="18"/>
                <w:szCs w:val="18"/>
                <w:lang w:val="sr-Cyrl-RS"/>
              </w:rPr>
              <w:t xml:space="preserve"> </w:t>
            </w:r>
            <w:r w:rsidR="008B642F">
              <w:rPr>
                <w:rFonts w:asciiTheme="minorHAnsi" w:eastAsia="Times New Roman" w:hAnsiTheme="minorHAnsi" w:cstheme="minorHAnsi"/>
                <w:bCs/>
                <w:sz w:val="18"/>
                <w:szCs w:val="18"/>
                <w:lang w:val="sr-Cyrl-RS"/>
              </w:rPr>
              <w:t xml:space="preserve">(за регистроване тракторе) </w:t>
            </w:r>
          </w:p>
          <w:p w14:paraId="329887FA" w14:textId="579CC00B" w:rsidR="00CA0098" w:rsidRPr="007103BE" w:rsidRDefault="008B642F" w:rsidP="008B642F">
            <w:pPr>
              <w:spacing w:after="0" w:line="240" w:lineRule="auto"/>
              <w:ind w:left="-61" w:right="74"/>
              <w:rPr>
                <w:rFonts w:asciiTheme="minorHAnsi" w:eastAsia="Times New Roman" w:hAnsiTheme="minorHAnsi" w:cstheme="minorHAnsi"/>
                <w:b/>
                <w:bCs/>
                <w:sz w:val="18"/>
                <w:szCs w:val="18"/>
                <w:lang w:val="sr-Cyrl-RS"/>
              </w:rPr>
            </w:pPr>
            <w:r>
              <w:rPr>
                <w:rFonts w:asciiTheme="minorHAnsi" w:eastAsia="Times New Roman" w:hAnsiTheme="minorHAnsi" w:cstheme="minorHAnsi"/>
                <w:bCs/>
                <w:sz w:val="18"/>
                <w:szCs w:val="18"/>
                <w:lang w:val="sr-Cyrl-RS"/>
              </w:rPr>
              <w:t xml:space="preserve">План мониторинга Програма </w:t>
            </w:r>
            <w:r w:rsidR="00CA0098" w:rsidRPr="008B642F">
              <w:rPr>
                <w:rFonts w:asciiTheme="minorHAnsi" w:eastAsia="Times New Roman" w:hAnsiTheme="minorHAnsi" w:cstheme="minorHAnsi"/>
                <w:bCs/>
                <w:i/>
                <w:iCs/>
                <w:sz w:val="18"/>
                <w:szCs w:val="18"/>
                <w:lang w:val="sr-Cyrl-RS"/>
              </w:rPr>
              <w:t>IPARD</w:t>
            </w:r>
            <w:r w:rsidR="00CA0098" w:rsidRPr="007103BE">
              <w:rPr>
                <w:rFonts w:asciiTheme="minorHAnsi" w:eastAsia="Times New Roman" w:hAnsiTheme="minorHAnsi" w:cstheme="minorHAnsi"/>
                <w:bCs/>
                <w:sz w:val="18"/>
                <w:szCs w:val="18"/>
                <w:lang w:val="sr-Cyrl-RS"/>
              </w:rPr>
              <w:t xml:space="preserve"> </w:t>
            </w:r>
          </w:p>
        </w:tc>
        <w:tc>
          <w:tcPr>
            <w:tcW w:w="1791" w:type="dxa"/>
            <w:shd w:val="clear" w:color="000000" w:fill="D9D9D9"/>
            <w:vAlign w:val="center"/>
          </w:tcPr>
          <w:p w14:paraId="20A54615" w14:textId="5ADE2057" w:rsidR="00CA0098" w:rsidRPr="007103BE" w:rsidRDefault="00CA0098" w:rsidP="00AA78A9">
            <w:pPr>
              <w:spacing w:after="0" w:line="240" w:lineRule="auto"/>
              <w:jc w:val="right"/>
              <w:rPr>
                <w:rFonts w:asciiTheme="minorHAnsi" w:eastAsia="Times New Roman" w:hAnsiTheme="minorHAnsi" w:cstheme="minorHAnsi"/>
                <w:bCs/>
                <w:sz w:val="18"/>
                <w:szCs w:val="18"/>
                <w:lang w:val="sr-Cyrl-RS"/>
              </w:rPr>
            </w:pPr>
            <w:r w:rsidRPr="007103BE">
              <w:rPr>
                <w:rFonts w:asciiTheme="minorHAnsi" w:eastAsia="Times New Roman" w:hAnsiTheme="minorHAnsi" w:cstheme="minorHAnsi"/>
                <w:bCs/>
                <w:sz w:val="18"/>
                <w:szCs w:val="18"/>
                <w:lang w:val="sr-Cyrl-RS"/>
              </w:rPr>
              <w:t>0%</w:t>
            </w:r>
            <w:r w:rsidR="008B642F">
              <w:rPr>
                <w:rFonts w:asciiTheme="minorHAnsi" w:eastAsia="Times New Roman" w:hAnsiTheme="minorHAnsi" w:cstheme="minorHAnsi"/>
                <w:bCs/>
                <w:sz w:val="18"/>
                <w:szCs w:val="18"/>
                <w:lang w:val="sr-Cyrl-RS"/>
              </w:rPr>
              <w:t xml:space="preserve"> пољопривредне и грађевинске тешке механизације усклађено</w:t>
            </w:r>
          </w:p>
          <w:p w14:paraId="7F7E594F" w14:textId="77777777" w:rsidR="00CA0098" w:rsidRPr="007103BE" w:rsidRDefault="00CA0098" w:rsidP="00AA78A9">
            <w:pPr>
              <w:spacing w:after="0" w:line="240" w:lineRule="auto"/>
              <w:jc w:val="right"/>
              <w:rPr>
                <w:rFonts w:asciiTheme="minorHAnsi" w:eastAsia="Times New Roman" w:hAnsiTheme="minorHAnsi" w:cstheme="minorHAnsi"/>
                <w:b/>
                <w:bCs/>
                <w:sz w:val="18"/>
                <w:szCs w:val="18"/>
                <w:lang w:val="sr-Cyrl-RS"/>
              </w:rPr>
            </w:pPr>
            <w:r w:rsidRPr="007103BE">
              <w:rPr>
                <w:rFonts w:asciiTheme="minorHAnsi" w:eastAsia="Times New Roman" w:hAnsiTheme="minorHAnsi" w:cstheme="minorHAnsi"/>
                <w:bCs/>
                <w:sz w:val="18"/>
                <w:szCs w:val="18"/>
                <w:lang w:val="sr-Cyrl-RS"/>
              </w:rPr>
              <w:t>[2015]</w:t>
            </w:r>
          </w:p>
        </w:tc>
        <w:tc>
          <w:tcPr>
            <w:tcW w:w="2184" w:type="dxa"/>
            <w:shd w:val="clear" w:color="000000" w:fill="D9D9D9"/>
            <w:vAlign w:val="center"/>
          </w:tcPr>
          <w:p w14:paraId="2D35290E" w14:textId="41CFA96D" w:rsidR="008B642F" w:rsidRPr="007103BE" w:rsidRDefault="00CA0098" w:rsidP="008B642F">
            <w:pPr>
              <w:spacing w:after="0" w:line="240" w:lineRule="auto"/>
              <w:ind w:left="-142" w:right="-74"/>
              <w:jc w:val="right"/>
              <w:rPr>
                <w:rFonts w:asciiTheme="minorHAnsi" w:eastAsia="Times New Roman" w:hAnsiTheme="minorHAnsi" w:cstheme="minorHAnsi"/>
                <w:bCs/>
                <w:sz w:val="18"/>
                <w:szCs w:val="18"/>
                <w:lang w:val="sr-Cyrl-RS"/>
              </w:rPr>
            </w:pPr>
            <w:r w:rsidRPr="007103BE">
              <w:rPr>
                <w:rFonts w:asciiTheme="minorHAnsi" w:eastAsia="Times New Roman" w:hAnsiTheme="minorHAnsi" w:cstheme="minorHAnsi"/>
                <w:bCs/>
                <w:sz w:val="18"/>
                <w:szCs w:val="18"/>
                <w:lang w:val="sr-Cyrl-RS"/>
              </w:rPr>
              <w:t xml:space="preserve">40% </w:t>
            </w:r>
            <w:r w:rsidR="008B642F">
              <w:rPr>
                <w:rFonts w:asciiTheme="minorHAnsi" w:eastAsia="Times New Roman" w:hAnsiTheme="minorHAnsi" w:cstheme="minorHAnsi"/>
                <w:bCs/>
                <w:sz w:val="18"/>
                <w:szCs w:val="18"/>
                <w:lang w:val="sr-Cyrl-RS"/>
              </w:rPr>
              <w:t>пољопривредне и индустријске тешке механизације у складу са Директивом</w:t>
            </w:r>
          </w:p>
          <w:p w14:paraId="6B74D394" w14:textId="36414D86" w:rsidR="00CA0098" w:rsidRPr="007103BE" w:rsidRDefault="00CA0098" w:rsidP="00AA78A9">
            <w:pPr>
              <w:spacing w:after="0" w:line="240" w:lineRule="auto"/>
              <w:ind w:left="-142" w:right="-74"/>
              <w:jc w:val="right"/>
              <w:rPr>
                <w:rFonts w:asciiTheme="minorHAnsi" w:eastAsia="Times New Roman" w:hAnsiTheme="minorHAnsi" w:cstheme="minorHAnsi"/>
                <w:bCs/>
                <w:sz w:val="18"/>
                <w:szCs w:val="18"/>
                <w:lang w:val="sr-Cyrl-RS"/>
              </w:rPr>
            </w:pPr>
            <w:r w:rsidRPr="007103BE">
              <w:rPr>
                <w:rFonts w:asciiTheme="minorHAnsi" w:eastAsia="Times New Roman" w:hAnsiTheme="minorHAnsi" w:cstheme="minorHAnsi"/>
                <w:bCs/>
                <w:sz w:val="18"/>
                <w:szCs w:val="18"/>
                <w:lang w:val="sr-Cyrl-RS"/>
              </w:rPr>
              <w:t xml:space="preserve"> 2016/1628/</w:t>
            </w:r>
            <w:r w:rsidR="008B642F">
              <w:rPr>
                <w:rFonts w:asciiTheme="minorHAnsi" w:eastAsia="Times New Roman" w:hAnsiTheme="minorHAnsi" w:cstheme="minorHAnsi"/>
                <w:bCs/>
                <w:sz w:val="18"/>
                <w:szCs w:val="18"/>
                <w:lang w:val="sr-Cyrl-RS"/>
              </w:rPr>
              <w:t>ЕУ</w:t>
            </w:r>
          </w:p>
        </w:tc>
      </w:tr>
      <w:tr w:rsidR="00CA0098" w:rsidRPr="007103BE" w14:paraId="5F97E7FA" w14:textId="77777777" w:rsidTr="00E61A7E">
        <w:trPr>
          <w:gridAfter w:val="1"/>
          <w:wAfter w:w="11" w:type="dxa"/>
          <w:trHeight w:val="710"/>
        </w:trPr>
        <w:tc>
          <w:tcPr>
            <w:tcW w:w="988" w:type="dxa"/>
            <w:shd w:val="clear" w:color="auto" w:fill="auto"/>
            <w:vAlign w:val="center"/>
            <w:hideMark/>
          </w:tcPr>
          <w:p w14:paraId="36DB114C" w14:textId="77777777" w:rsidR="00CA0098" w:rsidRPr="007103BE" w:rsidRDefault="00CA0098" w:rsidP="00AA78A9">
            <w:pPr>
              <w:spacing w:after="0" w:line="240" w:lineRule="auto"/>
              <w:ind w:left="-103" w:right="-98"/>
              <w:jc w:val="center"/>
              <w:rPr>
                <w:rFonts w:asciiTheme="minorHAnsi" w:eastAsia="Times New Roman" w:hAnsiTheme="minorHAnsi" w:cstheme="minorHAnsi"/>
                <w:color w:val="0563C1"/>
                <w:sz w:val="18"/>
                <w:szCs w:val="18"/>
                <w:u w:val="single"/>
                <w:lang w:val="sr-Cyrl-RS"/>
              </w:rPr>
            </w:pPr>
            <w:r w:rsidRPr="007103BE">
              <w:rPr>
                <w:rFonts w:asciiTheme="minorHAnsi" w:eastAsia="Times New Roman" w:hAnsiTheme="minorHAnsi" w:cstheme="minorHAnsi"/>
                <w:color w:val="0563C1"/>
                <w:sz w:val="18"/>
                <w:szCs w:val="18"/>
                <w:u w:val="single"/>
                <w:lang w:val="sr-Cyrl-RS"/>
              </w:rPr>
              <w:t>A</w:t>
            </w:r>
          </w:p>
        </w:tc>
        <w:tc>
          <w:tcPr>
            <w:tcW w:w="5108" w:type="dxa"/>
            <w:shd w:val="clear" w:color="auto" w:fill="auto"/>
            <w:hideMark/>
          </w:tcPr>
          <w:p w14:paraId="0D336F8C" w14:textId="189B6CBF" w:rsidR="00CA0098" w:rsidRPr="007103BE" w:rsidRDefault="004E72D1" w:rsidP="00AA78A9">
            <w:pPr>
              <w:spacing w:after="0" w:line="240" w:lineRule="auto"/>
              <w:ind w:left="-107" w:right="-110"/>
              <w:jc w:val="lef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t>Завршити програм рада за потпуно усклађивање националног законодавства са Уредбом 2016/1628 кроз Правилник о граничним вредностима емисије гасовитих и суспендованих честица и хомологацији мотора са унутрашњим сагоревањем за тешку механизацију.</w:t>
            </w:r>
          </w:p>
        </w:tc>
        <w:tc>
          <w:tcPr>
            <w:tcW w:w="2621" w:type="dxa"/>
            <w:shd w:val="clear" w:color="auto" w:fill="auto"/>
            <w:vAlign w:val="center"/>
          </w:tcPr>
          <w:p w14:paraId="094B06A9" w14:textId="77777777" w:rsidR="00CA0098" w:rsidRPr="007103BE" w:rsidRDefault="00CA0098" w:rsidP="00AA78A9">
            <w:pPr>
              <w:spacing w:after="0" w:line="240" w:lineRule="auto"/>
              <w:jc w:val="right"/>
              <w:rPr>
                <w:rFonts w:asciiTheme="minorHAnsi" w:eastAsia="Times New Roman" w:hAnsiTheme="minorHAnsi" w:cstheme="minorHAnsi"/>
                <w:color w:val="000000"/>
                <w:sz w:val="18"/>
                <w:szCs w:val="18"/>
                <w:lang w:val="sr-Cyrl-RS"/>
              </w:rPr>
            </w:pPr>
          </w:p>
        </w:tc>
        <w:tc>
          <w:tcPr>
            <w:tcW w:w="2097" w:type="dxa"/>
            <w:shd w:val="clear" w:color="auto" w:fill="auto"/>
            <w:vAlign w:val="center"/>
          </w:tcPr>
          <w:p w14:paraId="1E4B28BC" w14:textId="757F6780" w:rsidR="00CA0098" w:rsidRPr="007103BE" w:rsidRDefault="008B642F" w:rsidP="00AA78A9">
            <w:pPr>
              <w:spacing w:after="0" w:line="240" w:lineRule="auto"/>
              <w:ind w:left="-85"/>
              <w:jc w:val="right"/>
              <w:rPr>
                <w:rFonts w:asciiTheme="minorHAnsi" w:eastAsia="Times New Roman" w:hAnsiTheme="minorHAnsi" w:cstheme="minorHAnsi"/>
                <w:color w:val="000000"/>
                <w:sz w:val="18"/>
                <w:szCs w:val="18"/>
                <w:lang w:val="sr-Cyrl-RS"/>
              </w:rPr>
            </w:pPr>
            <w:r>
              <w:rPr>
                <w:rFonts w:asciiTheme="minorHAnsi" w:eastAsia="Times New Roman" w:hAnsiTheme="minorHAnsi" w:cstheme="minorHAnsi"/>
                <w:color w:val="000000"/>
                <w:sz w:val="18"/>
                <w:szCs w:val="18"/>
                <w:lang w:val="sr-Cyrl-RS"/>
              </w:rPr>
              <w:t xml:space="preserve">Измењен </w:t>
            </w:r>
            <w:r w:rsidRPr="008B642F">
              <w:rPr>
                <w:rFonts w:asciiTheme="minorHAnsi" w:eastAsia="Times New Roman" w:hAnsiTheme="minorHAnsi" w:cstheme="minorHAnsi"/>
                <w:color w:val="000000"/>
                <w:sz w:val="18"/>
                <w:szCs w:val="18"/>
                <w:lang w:val="sr-Cyrl-RS"/>
              </w:rPr>
              <w:t xml:space="preserve">Правилник о граничним вредностима емисије гасовитих и суспендованих честица и хомологацији мотора са унутрашњим сагоревањем за тешку механизацију </w:t>
            </w:r>
          </w:p>
        </w:tc>
        <w:tc>
          <w:tcPr>
            <w:tcW w:w="1570" w:type="dxa"/>
            <w:shd w:val="clear" w:color="auto" w:fill="auto"/>
            <w:vAlign w:val="center"/>
          </w:tcPr>
          <w:p w14:paraId="446675A2" w14:textId="79A5778B" w:rsidR="00CA0098" w:rsidRPr="007103BE" w:rsidRDefault="008B642F" w:rsidP="00AA78A9">
            <w:pPr>
              <w:spacing w:after="0" w:line="240" w:lineRule="auto"/>
              <w:jc w:val="right"/>
              <w:rPr>
                <w:rFonts w:asciiTheme="minorHAnsi" w:eastAsia="Times New Roman" w:hAnsiTheme="minorHAnsi" w:cstheme="minorHAnsi"/>
                <w:color w:val="000000"/>
                <w:sz w:val="18"/>
                <w:szCs w:val="18"/>
                <w:lang w:val="sr-Cyrl-RS"/>
              </w:rPr>
            </w:pPr>
            <w:r w:rsidRPr="008B642F">
              <w:rPr>
                <w:rFonts w:asciiTheme="minorHAnsi" w:eastAsia="Times New Roman" w:hAnsiTheme="minorHAnsi" w:cstheme="minorHAnsi"/>
                <w:color w:val="000000"/>
                <w:sz w:val="18"/>
                <w:szCs w:val="18"/>
                <w:lang w:val="sr-Cyrl-RS"/>
              </w:rPr>
              <w:t>МЗЖС Годишњи извештаји о напредовању мониторинга</w:t>
            </w:r>
          </w:p>
        </w:tc>
        <w:tc>
          <w:tcPr>
            <w:tcW w:w="1791" w:type="dxa"/>
            <w:shd w:val="clear" w:color="auto" w:fill="auto"/>
            <w:vAlign w:val="center"/>
          </w:tcPr>
          <w:p w14:paraId="29BBB0AE" w14:textId="77777777" w:rsidR="00CA0098" w:rsidRPr="007103BE" w:rsidRDefault="00CA0098" w:rsidP="00AA78A9">
            <w:pPr>
              <w:spacing w:after="0" w:line="240" w:lineRule="auto"/>
              <w:jc w:val="righ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t>-</w:t>
            </w:r>
          </w:p>
        </w:tc>
        <w:tc>
          <w:tcPr>
            <w:tcW w:w="2184" w:type="dxa"/>
            <w:shd w:val="clear" w:color="auto" w:fill="auto"/>
            <w:vAlign w:val="center"/>
          </w:tcPr>
          <w:p w14:paraId="2075BB1C" w14:textId="47154337" w:rsidR="00CA0098" w:rsidRPr="007103BE" w:rsidRDefault="008B642F" w:rsidP="00AA78A9">
            <w:pPr>
              <w:spacing w:after="0" w:line="240" w:lineRule="auto"/>
              <w:ind w:left="-142" w:right="-74"/>
              <w:jc w:val="right"/>
              <w:rPr>
                <w:rFonts w:asciiTheme="minorHAnsi" w:eastAsia="Times New Roman" w:hAnsiTheme="minorHAnsi" w:cstheme="minorHAnsi"/>
                <w:color w:val="000000"/>
                <w:sz w:val="18"/>
                <w:szCs w:val="18"/>
                <w:lang w:val="sr-Cyrl-RS"/>
              </w:rPr>
            </w:pPr>
            <w:r w:rsidRPr="008B642F">
              <w:rPr>
                <w:rFonts w:asciiTheme="minorHAnsi" w:eastAsia="Times New Roman" w:hAnsiTheme="minorHAnsi" w:cstheme="minorHAnsi"/>
                <w:color w:val="000000"/>
                <w:sz w:val="18"/>
                <w:szCs w:val="18"/>
                <w:lang w:val="sr-Cyrl-RS"/>
              </w:rPr>
              <w:t xml:space="preserve">Измењен Правилник о граничним вредностима емисије гасовитих и суспендованих честица и хомологацији мотора са унутрашњим сагоревањем за тешку механизацију </w:t>
            </w:r>
            <w:r w:rsidR="00CA0098" w:rsidRPr="007103BE">
              <w:rPr>
                <w:rFonts w:asciiTheme="minorHAnsi" w:eastAsia="Times New Roman" w:hAnsiTheme="minorHAnsi" w:cstheme="minorHAnsi"/>
                <w:color w:val="000000"/>
                <w:sz w:val="18"/>
                <w:szCs w:val="18"/>
                <w:lang w:val="sr-Cyrl-RS"/>
              </w:rPr>
              <w:t>[2023]</w:t>
            </w:r>
          </w:p>
        </w:tc>
      </w:tr>
      <w:tr w:rsidR="00CA0098" w:rsidRPr="007103BE" w14:paraId="3E1C44AF" w14:textId="77777777" w:rsidTr="00E61A7E">
        <w:trPr>
          <w:gridAfter w:val="1"/>
          <w:wAfter w:w="11" w:type="dxa"/>
          <w:trHeight w:val="1216"/>
        </w:trPr>
        <w:tc>
          <w:tcPr>
            <w:tcW w:w="988" w:type="dxa"/>
            <w:shd w:val="clear" w:color="auto" w:fill="auto"/>
            <w:vAlign w:val="center"/>
            <w:hideMark/>
          </w:tcPr>
          <w:p w14:paraId="61AB549C" w14:textId="77777777" w:rsidR="00CA0098" w:rsidRPr="007103BE" w:rsidRDefault="00CA0098" w:rsidP="00AA78A9">
            <w:pPr>
              <w:spacing w:after="0" w:line="240" w:lineRule="auto"/>
              <w:ind w:left="-103" w:right="-98"/>
              <w:jc w:val="center"/>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lastRenderedPageBreak/>
              <w:t> </w:t>
            </w:r>
          </w:p>
        </w:tc>
        <w:tc>
          <w:tcPr>
            <w:tcW w:w="5108" w:type="dxa"/>
            <w:shd w:val="clear" w:color="auto" w:fill="auto"/>
            <w:hideMark/>
          </w:tcPr>
          <w:p w14:paraId="6A8C4E5A" w14:textId="77777777" w:rsidR="004E72D1" w:rsidRPr="007103BE" w:rsidRDefault="004E72D1" w:rsidP="004E72D1">
            <w:pPr>
              <w:spacing w:after="0" w:line="240" w:lineRule="auto"/>
              <w:ind w:left="-107" w:right="-110"/>
              <w:jc w:val="lef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t>Осигурати повећање броја запослених у институцијама Србије у циљу бављења тешком механизацијом (али и друмским саобраћајем и другим видовима саобраћаја):</w:t>
            </w:r>
          </w:p>
          <w:p w14:paraId="23A6B47B" w14:textId="359A95C7" w:rsidR="004E72D1" w:rsidRPr="007103BE" w:rsidRDefault="004E72D1" w:rsidP="004E72D1">
            <w:pPr>
              <w:spacing w:after="0" w:line="240" w:lineRule="auto"/>
              <w:ind w:left="-107" w:right="-110"/>
              <w:jc w:val="lef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t>МЗЖС: 1 радно место за стручњака за тешку механизацију (али и друмски саобраћај и друге врсте саобраћаја)</w:t>
            </w:r>
          </w:p>
          <w:p w14:paraId="04D9C901" w14:textId="31B6E3A1" w:rsidR="00CA0098" w:rsidRPr="007103BE" w:rsidRDefault="004E72D1" w:rsidP="004E72D1">
            <w:pPr>
              <w:spacing w:after="0" w:line="240" w:lineRule="auto"/>
              <w:ind w:left="-107" w:right="-110"/>
              <w:jc w:val="lef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t>АЗЖС: 1 службеник који ће се бавити питањима тешке механизације (али и друмским саобраћајем и другим видовима саобраћаја).</w:t>
            </w:r>
          </w:p>
        </w:tc>
        <w:tc>
          <w:tcPr>
            <w:tcW w:w="2621" w:type="dxa"/>
            <w:shd w:val="clear" w:color="auto" w:fill="auto"/>
            <w:vAlign w:val="center"/>
          </w:tcPr>
          <w:p w14:paraId="3200E728" w14:textId="77777777" w:rsidR="00CA0098" w:rsidRPr="007103BE" w:rsidRDefault="00CA0098" w:rsidP="00AA78A9">
            <w:pPr>
              <w:spacing w:after="0" w:line="240" w:lineRule="auto"/>
              <w:jc w:val="right"/>
              <w:rPr>
                <w:rFonts w:asciiTheme="minorHAnsi" w:eastAsia="Times New Roman" w:hAnsiTheme="minorHAnsi" w:cstheme="minorHAnsi"/>
                <w:color w:val="000000"/>
                <w:sz w:val="18"/>
                <w:szCs w:val="18"/>
                <w:lang w:val="sr-Cyrl-RS"/>
              </w:rPr>
            </w:pPr>
          </w:p>
        </w:tc>
        <w:tc>
          <w:tcPr>
            <w:tcW w:w="2097" w:type="dxa"/>
            <w:shd w:val="clear" w:color="auto" w:fill="auto"/>
            <w:vAlign w:val="center"/>
          </w:tcPr>
          <w:p w14:paraId="67B0C16C" w14:textId="0D776AA8" w:rsidR="00CA0098" w:rsidRPr="007103BE" w:rsidRDefault="008B642F" w:rsidP="00AA78A9">
            <w:pPr>
              <w:spacing w:after="0" w:line="240" w:lineRule="auto"/>
              <w:jc w:val="right"/>
              <w:rPr>
                <w:rFonts w:asciiTheme="minorHAnsi" w:eastAsia="Times New Roman" w:hAnsiTheme="minorHAnsi" w:cstheme="minorHAnsi"/>
                <w:color w:val="000000"/>
                <w:sz w:val="18"/>
                <w:szCs w:val="18"/>
                <w:lang w:val="sr-Cyrl-RS"/>
              </w:rPr>
            </w:pPr>
            <w:r>
              <w:rPr>
                <w:rFonts w:asciiTheme="minorHAnsi" w:eastAsia="Times New Roman" w:hAnsiTheme="minorHAnsi" w:cstheme="minorHAnsi"/>
                <w:color w:val="000000"/>
                <w:sz w:val="18"/>
                <w:szCs w:val="18"/>
                <w:lang w:val="sr-Cyrl-RS"/>
              </w:rPr>
              <w:t xml:space="preserve">Административни капацитети у МЗЖС и </w:t>
            </w:r>
            <w:r w:rsidR="00CA0098" w:rsidRPr="007103BE">
              <w:rPr>
                <w:rFonts w:asciiTheme="minorHAnsi" w:eastAsia="Times New Roman" w:hAnsiTheme="minorHAnsi" w:cstheme="minorHAnsi"/>
                <w:color w:val="000000"/>
                <w:sz w:val="18"/>
                <w:szCs w:val="18"/>
                <w:lang w:val="sr-Cyrl-RS"/>
              </w:rPr>
              <w:t xml:space="preserve"> </w:t>
            </w:r>
            <w:r w:rsidR="00E254F2" w:rsidRPr="007103BE">
              <w:rPr>
                <w:rFonts w:asciiTheme="minorHAnsi" w:eastAsia="Times New Roman" w:hAnsiTheme="minorHAnsi" w:cstheme="minorHAnsi"/>
                <w:color w:val="000000"/>
                <w:sz w:val="18"/>
                <w:szCs w:val="18"/>
                <w:lang w:val="sr-Cyrl-RS"/>
              </w:rPr>
              <w:t>АЗЖС</w:t>
            </w:r>
          </w:p>
        </w:tc>
        <w:tc>
          <w:tcPr>
            <w:tcW w:w="1570" w:type="dxa"/>
            <w:shd w:val="clear" w:color="auto" w:fill="auto"/>
            <w:vAlign w:val="center"/>
          </w:tcPr>
          <w:p w14:paraId="02F9288D" w14:textId="1C485A0F" w:rsidR="00CA0098" w:rsidRPr="007103BE" w:rsidRDefault="00E254F2" w:rsidP="00AA78A9">
            <w:pPr>
              <w:spacing w:after="0" w:line="240" w:lineRule="auto"/>
              <w:jc w:val="righ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t>Министарство заштите животне средине</w:t>
            </w:r>
          </w:p>
        </w:tc>
        <w:tc>
          <w:tcPr>
            <w:tcW w:w="1791" w:type="dxa"/>
            <w:shd w:val="clear" w:color="auto" w:fill="auto"/>
            <w:vAlign w:val="center"/>
          </w:tcPr>
          <w:p w14:paraId="2B95544F" w14:textId="77777777" w:rsidR="00CA0098" w:rsidRPr="007103BE" w:rsidRDefault="00CA0098" w:rsidP="00AA78A9">
            <w:pPr>
              <w:spacing w:after="0" w:line="240" w:lineRule="auto"/>
              <w:jc w:val="righ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t>0</w:t>
            </w:r>
          </w:p>
        </w:tc>
        <w:tc>
          <w:tcPr>
            <w:tcW w:w="2184" w:type="dxa"/>
            <w:shd w:val="clear" w:color="auto" w:fill="auto"/>
            <w:vAlign w:val="center"/>
          </w:tcPr>
          <w:p w14:paraId="1AD01F30" w14:textId="0D2EE3D7" w:rsidR="00CA0098" w:rsidRPr="007103BE" w:rsidRDefault="00CA0098" w:rsidP="00AA78A9">
            <w:pPr>
              <w:spacing w:after="0" w:line="240" w:lineRule="auto"/>
              <w:ind w:left="-142" w:right="-74"/>
              <w:jc w:val="righ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t xml:space="preserve">1 </w:t>
            </w:r>
            <w:r w:rsidR="008B642F" w:rsidRPr="008B642F">
              <w:rPr>
                <w:rFonts w:asciiTheme="minorHAnsi" w:eastAsia="Times New Roman" w:hAnsiTheme="minorHAnsi" w:cstheme="minorHAnsi"/>
                <w:color w:val="000000"/>
                <w:sz w:val="18"/>
                <w:szCs w:val="18"/>
                <w:lang w:val="sr-Cyrl-RS"/>
              </w:rPr>
              <w:t>додатни административни капацитет у МЗЖС</w:t>
            </w:r>
            <w:r w:rsidR="008B642F">
              <w:rPr>
                <w:rFonts w:asciiTheme="minorHAnsi" w:eastAsia="Times New Roman" w:hAnsiTheme="minorHAnsi" w:cstheme="minorHAnsi"/>
                <w:color w:val="000000"/>
                <w:sz w:val="18"/>
                <w:szCs w:val="18"/>
                <w:lang w:val="sr-Cyrl-RS"/>
              </w:rPr>
              <w:t xml:space="preserve"> </w:t>
            </w:r>
            <w:r w:rsidR="008B642F" w:rsidRPr="008B642F">
              <w:rPr>
                <w:rFonts w:asciiTheme="minorHAnsi" w:eastAsia="Times New Roman" w:hAnsiTheme="minorHAnsi" w:cstheme="minorHAnsi"/>
                <w:color w:val="000000"/>
                <w:sz w:val="18"/>
                <w:szCs w:val="18"/>
                <w:lang w:val="sr-Cyrl-RS"/>
              </w:rPr>
              <w:t xml:space="preserve">и 1 у АЗЖС успостављени </w:t>
            </w:r>
          </w:p>
          <w:p w14:paraId="3D493FAA" w14:textId="77777777" w:rsidR="00CA0098" w:rsidRPr="007103BE" w:rsidRDefault="00CA0098" w:rsidP="00AA78A9">
            <w:pPr>
              <w:spacing w:after="0" w:line="240" w:lineRule="auto"/>
              <w:ind w:left="-142" w:right="-74"/>
              <w:jc w:val="righ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t xml:space="preserve">[2025] </w:t>
            </w:r>
          </w:p>
        </w:tc>
      </w:tr>
      <w:tr w:rsidR="00CA0098" w:rsidRPr="007103BE" w14:paraId="6D4B3A2F" w14:textId="77777777" w:rsidTr="00E61A7E">
        <w:trPr>
          <w:gridAfter w:val="1"/>
          <w:wAfter w:w="11" w:type="dxa"/>
          <w:trHeight w:val="724"/>
        </w:trPr>
        <w:tc>
          <w:tcPr>
            <w:tcW w:w="988" w:type="dxa"/>
            <w:shd w:val="clear" w:color="auto" w:fill="auto"/>
            <w:vAlign w:val="center"/>
          </w:tcPr>
          <w:p w14:paraId="5D83C4F0" w14:textId="77777777" w:rsidR="00CA0098" w:rsidRPr="007103BE" w:rsidRDefault="00CA0098" w:rsidP="00AA78A9">
            <w:pPr>
              <w:spacing w:after="0" w:line="240" w:lineRule="auto"/>
              <w:ind w:left="-103" w:right="-98"/>
              <w:jc w:val="center"/>
              <w:rPr>
                <w:rFonts w:asciiTheme="minorHAnsi" w:eastAsia="Times New Roman" w:hAnsiTheme="minorHAnsi" w:cstheme="minorHAnsi"/>
                <w:color w:val="000000"/>
                <w:sz w:val="18"/>
                <w:szCs w:val="18"/>
                <w:lang w:val="sr-Cyrl-RS"/>
              </w:rPr>
            </w:pPr>
          </w:p>
        </w:tc>
        <w:tc>
          <w:tcPr>
            <w:tcW w:w="5108" w:type="dxa"/>
            <w:shd w:val="clear" w:color="auto" w:fill="auto"/>
          </w:tcPr>
          <w:p w14:paraId="23272373" w14:textId="7CCE7F0E" w:rsidR="00CA0098" w:rsidRPr="007103BE" w:rsidRDefault="00A03427" w:rsidP="00AA78A9">
            <w:pPr>
              <w:spacing w:after="0" w:line="240" w:lineRule="auto"/>
              <w:ind w:left="-107" w:right="-110"/>
              <w:jc w:val="left"/>
              <w:rPr>
                <w:rFonts w:asciiTheme="minorHAnsi" w:eastAsia="Times New Roman" w:hAnsiTheme="minorHAnsi" w:cstheme="minorHAnsi"/>
                <w:color w:val="000000"/>
                <w:sz w:val="18"/>
                <w:szCs w:val="18"/>
                <w:lang w:val="sr-Cyrl-RS"/>
              </w:rPr>
            </w:pPr>
            <w:r>
              <w:rPr>
                <w:rFonts w:asciiTheme="minorHAnsi" w:eastAsia="Times New Roman" w:hAnsiTheme="minorHAnsi" w:cstheme="minorHAnsi"/>
                <w:color w:val="000000"/>
                <w:sz w:val="18"/>
                <w:szCs w:val="18"/>
                <w:lang w:val="sr-Cyrl-RS"/>
              </w:rPr>
              <w:t>Спровођење</w:t>
            </w:r>
            <w:r w:rsidR="004E72D1" w:rsidRPr="007103BE">
              <w:rPr>
                <w:rFonts w:asciiTheme="minorHAnsi" w:eastAsia="Times New Roman" w:hAnsiTheme="minorHAnsi" w:cstheme="minorHAnsi"/>
                <w:color w:val="000000"/>
                <w:sz w:val="18"/>
                <w:szCs w:val="18"/>
                <w:lang w:val="sr-Cyrl-RS"/>
              </w:rPr>
              <w:t xml:space="preserve"> граничних вредности емисије гасовитих и суспендованих честица и хомологација мотора са унутрашњим сагоревањем за тешку механизацију.</w:t>
            </w:r>
          </w:p>
        </w:tc>
        <w:tc>
          <w:tcPr>
            <w:tcW w:w="2621" w:type="dxa"/>
            <w:shd w:val="clear" w:color="auto" w:fill="auto"/>
            <w:vAlign w:val="center"/>
          </w:tcPr>
          <w:p w14:paraId="2F87BAB6" w14:textId="77777777" w:rsidR="00CA0098" w:rsidRPr="007103BE" w:rsidRDefault="00CA0098" w:rsidP="00AA78A9">
            <w:pPr>
              <w:spacing w:after="0" w:line="240" w:lineRule="auto"/>
              <w:jc w:val="right"/>
              <w:rPr>
                <w:rFonts w:asciiTheme="minorHAnsi" w:eastAsia="Times New Roman" w:hAnsiTheme="minorHAnsi" w:cstheme="minorHAnsi"/>
                <w:color w:val="000000"/>
                <w:sz w:val="18"/>
                <w:szCs w:val="18"/>
                <w:lang w:val="sr-Cyrl-RS"/>
              </w:rPr>
            </w:pPr>
          </w:p>
        </w:tc>
        <w:tc>
          <w:tcPr>
            <w:tcW w:w="2097" w:type="dxa"/>
            <w:shd w:val="clear" w:color="auto" w:fill="auto"/>
            <w:vAlign w:val="center"/>
          </w:tcPr>
          <w:p w14:paraId="051299FC" w14:textId="31810D47" w:rsidR="00CA0098" w:rsidRPr="007103BE" w:rsidRDefault="008B642F" w:rsidP="00AA78A9">
            <w:pPr>
              <w:spacing w:after="0" w:line="240" w:lineRule="auto"/>
              <w:jc w:val="right"/>
              <w:rPr>
                <w:rFonts w:asciiTheme="minorHAnsi" w:eastAsia="Times New Roman" w:hAnsiTheme="minorHAnsi" w:cstheme="minorHAnsi"/>
                <w:color w:val="000000"/>
                <w:sz w:val="18"/>
                <w:szCs w:val="18"/>
                <w:lang w:val="sr-Cyrl-RS"/>
              </w:rPr>
            </w:pPr>
            <w:r w:rsidRPr="008B642F">
              <w:rPr>
                <w:rFonts w:asciiTheme="minorHAnsi" w:eastAsia="Times New Roman" w:hAnsiTheme="minorHAnsi" w:cstheme="minorHAnsi"/>
                <w:color w:val="000000"/>
                <w:sz w:val="18"/>
                <w:szCs w:val="18"/>
                <w:lang w:val="sr-Cyrl-RS"/>
              </w:rPr>
              <w:t>Природно укидање старијих пољопривредних машина и друг</w:t>
            </w:r>
            <w:r>
              <w:rPr>
                <w:rFonts w:asciiTheme="minorHAnsi" w:eastAsia="Times New Roman" w:hAnsiTheme="minorHAnsi" w:cstheme="minorHAnsi"/>
                <w:color w:val="000000"/>
                <w:sz w:val="18"/>
                <w:szCs w:val="18"/>
                <w:lang w:val="sr-Cyrl-RS"/>
              </w:rPr>
              <w:t>е тешке механизације</w:t>
            </w:r>
          </w:p>
        </w:tc>
        <w:tc>
          <w:tcPr>
            <w:tcW w:w="1570" w:type="dxa"/>
            <w:shd w:val="clear" w:color="auto" w:fill="auto"/>
            <w:vAlign w:val="center"/>
          </w:tcPr>
          <w:p w14:paraId="2B026324" w14:textId="77777777" w:rsidR="008B642F" w:rsidRPr="008B642F" w:rsidRDefault="008B642F" w:rsidP="008B642F">
            <w:pPr>
              <w:spacing w:after="0" w:line="240" w:lineRule="auto"/>
              <w:ind w:left="-61" w:right="-152"/>
              <w:rPr>
                <w:rFonts w:asciiTheme="minorHAnsi" w:eastAsia="Times New Roman" w:hAnsiTheme="minorHAnsi" w:cstheme="minorHAnsi"/>
                <w:bCs/>
                <w:sz w:val="18"/>
                <w:szCs w:val="18"/>
                <w:lang w:val="sr-Cyrl-RS"/>
              </w:rPr>
            </w:pPr>
            <w:r w:rsidRPr="008B642F">
              <w:rPr>
                <w:rFonts w:asciiTheme="minorHAnsi" w:eastAsia="Times New Roman" w:hAnsiTheme="minorHAnsi" w:cstheme="minorHAnsi"/>
                <w:bCs/>
                <w:sz w:val="18"/>
                <w:szCs w:val="18"/>
                <w:lang w:val="sr-Cyrl-RS"/>
              </w:rPr>
              <w:t xml:space="preserve">АЗЖС база података COPERT (за регистроване тракторе) </w:t>
            </w:r>
          </w:p>
          <w:p w14:paraId="35A9FF10" w14:textId="15A229C8" w:rsidR="00CA0098" w:rsidRPr="007103BE" w:rsidRDefault="008B642F" w:rsidP="008B642F">
            <w:pPr>
              <w:spacing w:after="0" w:line="240" w:lineRule="auto"/>
              <w:ind w:left="-61" w:right="-152"/>
              <w:rPr>
                <w:rFonts w:asciiTheme="minorHAnsi" w:eastAsia="Times New Roman" w:hAnsiTheme="minorHAnsi" w:cstheme="minorHAnsi"/>
                <w:color w:val="000000"/>
                <w:sz w:val="18"/>
                <w:szCs w:val="18"/>
                <w:lang w:val="sr-Cyrl-RS"/>
              </w:rPr>
            </w:pPr>
            <w:r w:rsidRPr="008B642F">
              <w:rPr>
                <w:rFonts w:asciiTheme="minorHAnsi" w:eastAsia="Times New Roman" w:hAnsiTheme="minorHAnsi" w:cstheme="minorHAnsi"/>
                <w:bCs/>
                <w:sz w:val="18"/>
                <w:szCs w:val="18"/>
                <w:lang w:val="sr-Cyrl-RS"/>
              </w:rPr>
              <w:t>План мониторинга Програма IPARD</w:t>
            </w:r>
          </w:p>
        </w:tc>
        <w:tc>
          <w:tcPr>
            <w:tcW w:w="1791" w:type="dxa"/>
            <w:shd w:val="clear" w:color="auto" w:fill="auto"/>
            <w:vAlign w:val="center"/>
          </w:tcPr>
          <w:p w14:paraId="55AACA39" w14:textId="4776B124" w:rsidR="00CA0098" w:rsidRPr="007103BE" w:rsidRDefault="00CA0098" w:rsidP="00AA78A9">
            <w:pPr>
              <w:spacing w:after="0" w:line="240" w:lineRule="auto"/>
              <w:jc w:val="right"/>
              <w:rPr>
                <w:rFonts w:asciiTheme="minorHAnsi" w:eastAsia="Times New Roman" w:hAnsiTheme="minorHAnsi" w:cstheme="minorHAnsi"/>
                <w:bCs/>
                <w:sz w:val="18"/>
                <w:szCs w:val="18"/>
                <w:lang w:val="sr-Cyrl-RS"/>
              </w:rPr>
            </w:pPr>
            <w:r w:rsidRPr="007103BE">
              <w:rPr>
                <w:rFonts w:asciiTheme="minorHAnsi" w:eastAsia="Times New Roman" w:hAnsiTheme="minorHAnsi" w:cstheme="minorHAnsi"/>
                <w:bCs/>
                <w:sz w:val="18"/>
                <w:szCs w:val="18"/>
                <w:lang w:val="sr-Cyrl-RS"/>
              </w:rPr>
              <w:t>0</w:t>
            </w:r>
            <w:r w:rsidR="008B642F" w:rsidRPr="008B642F">
              <w:rPr>
                <w:rFonts w:asciiTheme="minorHAnsi" w:eastAsia="Times New Roman" w:hAnsiTheme="minorHAnsi" w:cstheme="minorHAnsi"/>
                <w:bCs/>
                <w:sz w:val="18"/>
                <w:szCs w:val="18"/>
                <w:lang w:val="sr-Cyrl-RS"/>
              </w:rPr>
              <w:t>0% пољопривредне и грађевинске тешке механизације усклађен</w:t>
            </w:r>
            <w:r w:rsidR="008B642F">
              <w:rPr>
                <w:rFonts w:asciiTheme="minorHAnsi" w:eastAsia="Times New Roman" w:hAnsiTheme="minorHAnsi" w:cstheme="minorHAnsi"/>
                <w:bCs/>
                <w:sz w:val="18"/>
                <w:szCs w:val="18"/>
                <w:lang w:val="sr-Cyrl-RS"/>
              </w:rPr>
              <w:t>о</w:t>
            </w:r>
          </w:p>
          <w:p w14:paraId="141CDC81" w14:textId="77777777" w:rsidR="00CA0098" w:rsidRPr="007103BE" w:rsidRDefault="00CA0098" w:rsidP="00AA78A9">
            <w:pPr>
              <w:spacing w:after="0" w:line="240" w:lineRule="auto"/>
              <w:jc w:val="righ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bCs/>
                <w:sz w:val="18"/>
                <w:szCs w:val="18"/>
                <w:lang w:val="sr-Cyrl-RS"/>
              </w:rPr>
              <w:t>[2015]</w:t>
            </w:r>
          </w:p>
        </w:tc>
        <w:tc>
          <w:tcPr>
            <w:tcW w:w="2184" w:type="dxa"/>
            <w:shd w:val="clear" w:color="auto" w:fill="auto"/>
            <w:vAlign w:val="center"/>
          </w:tcPr>
          <w:p w14:paraId="7993A4C7" w14:textId="77777777" w:rsidR="008B642F" w:rsidRPr="008B642F" w:rsidRDefault="008B642F" w:rsidP="008B642F">
            <w:pPr>
              <w:spacing w:after="0" w:line="240" w:lineRule="auto"/>
              <w:ind w:left="-142" w:right="-74"/>
              <w:jc w:val="right"/>
              <w:rPr>
                <w:rFonts w:asciiTheme="minorHAnsi" w:eastAsia="Times New Roman" w:hAnsiTheme="minorHAnsi" w:cstheme="minorHAnsi"/>
                <w:bCs/>
                <w:sz w:val="18"/>
                <w:szCs w:val="18"/>
                <w:lang w:val="sr-Cyrl-RS"/>
              </w:rPr>
            </w:pPr>
            <w:r w:rsidRPr="008B642F">
              <w:rPr>
                <w:rFonts w:asciiTheme="minorHAnsi" w:eastAsia="Times New Roman" w:hAnsiTheme="minorHAnsi" w:cstheme="minorHAnsi"/>
                <w:bCs/>
                <w:sz w:val="18"/>
                <w:szCs w:val="18"/>
                <w:lang w:val="sr-Cyrl-RS"/>
              </w:rPr>
              <w:t>40% пољопривредне и индустријске тешке механизације у складу са Директивом</w:t>
            </w:r>
          </w:p>
          <w:p w14:paraId="319647BF" w14:textId="2222729E" w:rsidR="00CA0098" w:rsidRPr="007103BE" w:rsidRDefault="008B642F" w:rsidP="008B642F">
            <w:pPr>
              <w:spacing w:after="0" w:line="240" w:lineRule="auto"/>
              <w:ind w:left="-142" w:right="-74"/>
              <w:jc w:val="right"/>
              <w:rPr>
                <w:rFonts w:asciiTheme="minorHAnsi" w:eastAsia="Times New Roman" w:hAnsiTheme="minorHAnsi" w:cstheme="minorHAnsi"/>
                <w:color w:val="000000"/>
                <w:sz w:val="18"/>
                <w:szCs w:val="18"/>
                <w:lang w:val="sr-Cyrl-RS"/>
              </w:rPr>
            </w:pPr>
            <w:r w:rsidRPr="008B642F">
              <w:rPr>
                <w:rFonts w:asciiTheme="minorHAnsi" w:eastAsia="Times New Roman" w:hAnsiTheme="minorHAnsi" w:cstheme="minorHAnsi"/>
                <w:bCs/>
                <w:sz w:val="18"/>
                <w:szCs w:val="18"/>
                <w:lang w:val="sr-Cyrl-RS"/>
              </w:rPr>
              <w:t xml:space="preserve"> 2016/1628/ЕУ </w:t>
            </w:r>
            <w:r w:rsidR="00CA0098" w:rsidRPr="007103BE">
              <w:rPr>
                <w:rFonts w:asciiTheme="minorHAnsi" w:eastAsia="Times New Roman" w:hAnsiTheme="minorHAnsi" w:cstheme="minorHAnsi"/>
                <w:bCs/>
                <w:sz w:val="18"/>
                <w:szCs w:val="18"/>
                <w:lang w:val="sr-Cyrl-RS"/>
              </w:rPr>
              <w:t>[2030]</w:t>
            </w:r>
          </w:p>
        </w:tc>
      </w:tr>
      <w:tr w:rsidR="00CA0098" w:rsidRPr="007103BE" w14:paraId="60354FF7" w14:textId="77777777" w:rsidTr="00E61A7E">
        <w:trPr>
          <w:gridAfter w:val="1"/>
          <w:wAfter w:w="11" w:type="dxa"/>
          <w:trHeight w:val="1085"/>
        </w:trPr>
        <w:tc>
          <w:tcPr>
            <w:tcW w:w="988" w:type="dxa"/>
            <w:shd w:val="clear" w:color="000000" w:fill="D9D9D9"/>
            <w:vAlign w:val="center"/>
            <w:hideMark/>
          </w:tcPr>
          <w:p w14:paraId="7A040812" w14:textId="4B21BB75" w:rsidR="00CA0098" w:rsidRPr="007103BE" w:rsidRDefault="004E72D1" w:rsidP="00AA78A9">
            <w:pPr>
              <w:spacing w:after="0" w:line="240" w:lineRule="auto"/>
              <w:ind w:left="-103" w:right="-98"/>
              <w:jc w:val="center"/>
              <w:rPr>
                <w:rFonts w:asciiTheme="minorHAnsi" w:eastAsia="Times New Roman" w:hAnsiTheme="minorHAnsi" w:cstheme="minorHAnsi"/>
                <w:b/>
                <w:bCs/>
                <w:color w:val="000000"/>
                <w:sz w:val="18"/>
                <w:szCs w:val="18"/>
                <w:lang w:val="sr-Cyrl-RS"/>
              </w:rPr>
            </w:pPr>
            <w:r w:rsidRPr="007103BE">
              <w:rPr>
                <w:rFonts w:asciiTheme="minorHAnsi" w:eastAsia="Times New Roman" w:hAnsiTheme="minorHAnsi" w:cstheme="minorHAnsi"/>
                <w:b/>
                <w:bCs/>
                <w:color w:val="000000"/>
                <w:sz w:val="18"/>
                <w:szCs w:val="18"/>
                <w:lang w:val="sr-Cyrl-RS"/>
              </w:rPr>
              <w:t>Бр</w:t>
            </w:r>
            <w:r w:rsidR="00CA0098" w:rsidRPr="007103BE">
              <w:rPr>
                <w:rFonts w:asciiTheme="minorHAnsi" w:eastAsia="Times New Roman" w:hAnsiTheme="minorHAnsi" w:cstheme="minorHAnsi"/>
                <w:b/>
                <w:bCs/>
                <w:color w:val="000000"/>
                <w:sz w:val="18"/>
                <w:szCs w:val="18"/>
                <w:lang w:val="sr-Cyrl-RS"/>
              </w:rPr>
              <w:t>.7</w:t>
            </w:r>
          </w:p>
          <w:p w14:paraId="07B68311" w14:textId="77777777" w:rsidR="00CA0098" w:rsidRPr="007103BE" w:rsidRDefault="00CA0098" w:rsidP="00AA78A9">
            <w:pPr>
              <w:spacing w:after="0" w:line="240" w:lineRule="auto"/>
              <w:ind w:left="-103" w:right="-98"/>
              <w:jc w:val="center"/>
              <w:rPr>
                <w:rFonts w:asciiTheme="minorHAnsi" w:eastAsia="Times New Roman" w:hAnsiTheme="minorHAnsi" w:cstheme="minorHAnsi"/>
                <w:b/>
                <w:bCs/>
                <w:color w:val="000000"/>
                <w:sz w:val="18"/>
                <w:szCs w:val="18"/>
                <w:lang w:val="sr-Cyrl-RS"/>
              </w:rPr>
            </w:pPr>
            <w:r w:rsidRPr="007103BE">
              <w:rPr>
                <w:rFonts w:asciiTheme="minorHAnsi" w:eastAsia="Times New Roman" w:hAnsiTheme="minorHAnsi" w:cstheme="minorHAnsi"/>
                <w:b/>
                <w:bCs/>
                <w:color w:val="000000"/>
                <w:sz w:val="18"/>
                <w:szCs w:val="18"/>
                <w:lang w:val="sr-Cyrl-RS"/>
              </w:rPr>
              <w:t>(WAM C1)</w:t>
            </w:r>
          </w:p>
        </w:tc>
        <w:tc>
          <w:tcPr>
            <w:tcW w:w="5108" w:type="dxa"/>
            <w:shd w:val="clear" w:color="000000" w:fill="D9D9D9"/>
            <w:vAlign w:val="center"/>
            <w:hideMark/>
          </w:tcPr>
          <w:p w14:paraId="7FCEE5A2" w14:textId="0FB73C86" w:rsidR="00CA0098" w:rsidRPr="007103BE" w:rsidRDefault="004E72D1" w:rsidP="00AA78A9">
            <w:pPr>
              <w:spacing w:after="0" w:line="240" w:lineRule="auto"/>
              <w:ind w:left="-107" w:right="-110"/>
              <w:jc w:val="left"/>
              <w:rPr>
                <w:rFonts w:asciiTheme="minorHAnsi" w:eastAsia="Times New Roman" w:hAnsiTheme="minorHAnsi" w:cstheme="minorHAnsi"/>
                <w:b/>
                <w:bCs/>
                <w:color w:val="000000"/>
                <w:sz w:val="18"/>
                <w:szCs w:val="18"/>
                <w:lang w:val="sr-Cyrl-RS"/>
              </w:rPr>
            </w:pPr>
            <w:r w:rsidRPr="007103BE">
              <w:rPr>
                <w:rFonts w:asciiTheme="minorHAnsi" w:eastAsia="Times New Roman" w:hAnsiTheme="minorHAnsi" w:cstheme="minorHAnsi"/>
                <w:b/>
                <w:bCs/>
                <w:color w:val="000000"/>
                <w:sz w:val="18"/>
                <w:szCs w:val="18"/>
                <w:lang w:val="sr-Cyrl-RS"/>
              </w:rPr>
              <w:t>Финансијски подстицаји за бржу замену кућних грејних тела новим еко-дизајнираним уређајима и топлотним пумпама, уз већи проценат замене у Крагујевцу, Београду, Нишу, Ваљеву и Ужицу</w:t>
            </w:r>
          </w:p>
        </w:tc>
        <w:tc>
          <w:tcPr>
            <w:tcW w:w="2621" w:type="dxa"/>
            <w:shd w:val="clear" w:color="000000" w:fill="D9D9D9"/>
            <w:vAlign w:val="center"/>
          </w:tcPr>
          <w:p w14:paraId="3F4C7C7A" w14:textId="0671695C" w:rsidR="00CA0098" w:rsidRPr="007103BE" w:rsidRDefault="00B00A02" w:rsidP="00B00A02">
            <w:pPr>
              <w:spacing w:after="0" w:line="240" w:lineRule="auto"/>
              <w:jc w:val="right"/>
              <w:rPr>
                <w:rFonts w:asciiTheme="minorHAnsi" w:eastAsia="Times New Roman" w:hAnsiTheme="minorHAnsi" w:cstheme="minorHAnsi"/>
                <w:bCs/>
                <w:sz w:val="18"/>
                <w:szCs w:val="18"/>
                <w:lang w:val="sr-Cyrl-RS"/>
              </w:rPr>
            </w:pPr>
            <w:r w:rsidRPr="00B00A02">
              <w:rPr>
                <w:rFonts w:asciiTheme="minorHAnsi" w:eastAsia="Times New Roman" w:hAnsiTheme="minorHAnsi" w:cstheme="minorHAnsi"/>
                <w:bCs/>
                <w:sz w:val="18"/>
                <w:szCs w:val="18"/>
                <w:lang w:val="sr-Cyrl-RS"/>
              </w:rPr>
              <w:t xml:space="preserve">Транспозиција и </w:t>
            </w:r>
            <w:r w:rsidR="00A03427">
              <w:rPr>
                <w:rFonts w:asciiTheme="minorHAnsi" w:eastAsia="Times New Roman" w:hAnsiTheme="minorHAnsi" w:cstheme="minorHAnsi"/>
                <w:bCs/>
                <w:sz w:val="18"/>
                <w:szCs w:val="18"/>
                <w:lang w:val="sr-Cyrl-RS"/>
              </w:rPr>
              <w:t>спровођење</w:t>
            </w:r>
            <w:r w:rsidRPr="00B00A02">
              <w:rPr>
                <w:rFonts w:asciiTheme="minorHAnsi" w:eastAsia="Times New Roman" w:hAnsiTheme="minorHAnsi" w:cstheme="minorHAnsi"/>
                <w:bCs/>
                <w:sz w:val="18"/>
                <w:szCs w:val="18"/>
                <w:lang w:val="sr-Cyrl-RS"/>
              </w:rPr>
              <w:t xml:space="preserve"> Уредбе о еко-дизајну 2015/1189/ЕУ и Уредбе 2015/1185/ЕУ</w:t>
            </w:r>
            <w:r>
              <w:rPr>
                <w:rFonts w:asciiTheme="minorHAnsi" w:eastAsia="Times New Roman" w:hAnsiTheme="minorHAnsi" w:cstheme="minorHAnsi"/>
                <w:bCs/>
                <w:sz w:val="18"/>
                <w:szCs w:val="18"/>
                <w:lang w:val="sr-Cyrl-RS"/>
              </w:rPr>
              <w:t>,</w:t>
            </w:r>
            <w:r w:rsidRPr="00B00A02">
              <w:rPr>
                <w:rFonts w:asciiTheme="minorHAnsi" w:eastAsia="Times New Roman" w:hAnsiTheme="minorHAnsi" w:cstheme="minorHAnsi"/>
                <w:bCs/>
                <w:sz w:val="18"/>
                <w:szCs w:val="18"/>
                <w:lang w:val="sr-Cyrl-RS"/>
              </w:rPr>
              <w:t xml:space="preserve"> и успостављање инфраструктуре за пружање подстицаја за продор </w:t>
            </w:r>
            <w:r>
              <w:rPr>
                <w:rFonts w:asciiTheme="minorHAnsi" w:eastAsia="Times New Roman" w:hAnsiTheme="minorHAnsi" w:cstheme="minorHAnsi"/>
                <w:bCs/>
                <w:sz w:val="18"/>
                <w:szCs w:val="18"/>
                <w:lang w:val="sr-Cyrl-RS"/>
              </w:rPr>
              <w:t xml:space="preserve">еко-дизајнираних </w:t>
            </w:r>
            <w:r w:rsidRPr="00B00A02">
              <w:rPr>
                <w:rFonts w:asciiTheme="minorHAnsi" w:eastAsia="Times New Roman" w:hAnsiTheme="minorHAnsi" w:cstheme="minorHAnsi"/>
                <w:bCs/>
                <w:sz w:val="18"/>
                <w:szCs w:val="18"/>
                <w:lang w:val="sr-Cyrl-RS"/>
              </w:rPr>
              <w:t xml:space="preserve">уређаја и топлотних пумпи </w:t>
            </w:r>
          </w:p>
        </w:tc>
        <w:tc>
          <w:tcPr>
            <w:tcW w:w="2097" w:type="dxa"/>
            <w:shd w:val="clear" w:color="000000" w:fill="D9D9D9"/>
            <w:vAlign w:val="center"/>
          </w:tcPr>
          <w:p w14:paraId="74501B46" w14:textId="03F0208D" w:rsidR="00CA0098" w:rsidRPr="007103BE" w:rsidRDefault="00B00A02" w:rsidP="00AA78A9">
            <w:pPr>
              <w:spacing w:after="0" w:line="240" w:lineRule="auto"/>
              <w:jc w:val="right"/>
              <w:rPr>
                <w:rFonts w:asciiTheme="minorHAnsi" w:eastAsia="Times New Roman" w:hAnsiTheme="minorHAnsi" w:cstheme="minorHAnsi"/>
                <w:bCs/>
                <w:sz w:val="18"/>
                <w:szCs w:val="18"/>
                <w:lang w:val="sr-Cyrl-RS"/>
              </w:rPr>
            </w:pPr>
            <w:r w:rsidRPr="00B00A02">
              <w:rPr>
                <w:rFonts w:asciiTheme="minorHAnsi" w:eastAsia="Times New Roman" w:hAnsiTheme="minorHAnsi" w:cstheme="minorHAnsi"/>
                <w:bCs/>
                <w:sz w:val="18"/>
                <w:szCs w:val="18"/>
                <w:lang w:val="sr-Cyrl-RS"/>
              </w:rPr>
              <w:t xml:space="preserve">Продор еко-дизајнираних уређаја и топлотних пумпи </w:t>
            </w:r>
            <w:r>
              <w:rPr>
                <w:rFonts w:asciiTheme="minorHAnsi" w:eastAsia="Times New Roman" w:hAnsiTheme="minorHAnsi" w:cstheme="minorHAnsi"/>
                <w:bCs/>
                <w:sz w:val="18"/>
                <w:szCs w:val="18"/>
                <w:lang w:val="sr-Cyrl-RS"/>
              </w:rPr>
              <w:t>на тржиште Србије</w:t>
            </w:r>
          </w:p>
        </w:tc>
        <w:tc>
          <w:tcPr>
            <w:tcW w:w="1570" w:type="dxa"/>
            <w:shd w:val="clear" w:color="000000" w:fill="D9D9D9"/>
            <w:vAlign w:val="center"/>
          </w:tcPr>
          <w:p w14:paraId="40334D28" w14:textId="3909E80E" w:rsidR="00CA0098" w:rsidRPr="007103BE" w:rsidRDefault="00E254F2" w:rsidP="00AA78A9">
            <w:pPr>
              <w:spacing w:after="0" w:line="240" w:lineRule="auto"/>
              <w:jc w:val="right"/>
              <w:rPr>
                <w:rFonts w:asciiTheme="minorHAnsi" w:eastAsia="Times New Roman" w:hAnsiTheme="minorHAnsi" w:cstheme="minorHAnsi"/>
                <w:bCs/>
                <w:sz w:val="18"/>
                <w:szCs w:val="18"/>
                <w:lang w:val="sr-Cyrl-RS"/>
              </w:rPr>
            </w:pPr>
            <w:r w:rsidRPr="007103BE">
              <w:rPr>
                <w:rFonts w:asciiTheme="minorHAnsi" w:eastAsia="Times New Roman" w:hAnsiTheme="minorHAnsi" w:cstheme="minorHAnsi"/>
                <w:bCs/>
                <w:sz w:val="18"/>
                <w:szCs w:val="18"/>
                <w:lang w:val="sr-Cyrl-RS"/>
              </w:rPr>
              <w:t xml:space="preserve">Министарство финансија </w:t>
            </w:r>
            <w:r w:rsidR="00CA0098" w:rsidRPr="007103BE">
              <w:rPr>
                <w:rFonts w:asciiTheme="minorHAnsi" w:eastAsia="Times New Roman" w:hAnsiTheme="minorHAnsi" w:cstheme="minorHAnsi"/>
                <w:bCs/>
                <w:sz w:val="18"/>
                <w:szCs w:val="18"/>
                <w:lang w:val="sr-Cyrl-RS"/>
              </w:rPr>
              <w:t xml:space="preserve"> </w:t>
            </w:r>
            <w:r w:rsidR="00B00A02">
              <w:rPr>
                <w:rFonts w:asciiTheme="minorHAnsi" w:eastAsia="Times New Roman" w:hAnsiTheme="minorHAnsi" w:cstheme="minorHAnsi"/>
                <w:bCs/>
                <w:sz w:val="18"/>
                <w:szCs w:val="18"/>
                <w:lang w:val="sr-Cyrl-RS"/>
              </w:rPr>
              <w:t>кроз статистику о подстицајима</w:t>
            </w:r>
          </w:p>
        </w:tc>
        <w:tc>
          <w:tcPr>
            <w:tcW w:w="1791" w:type="dxa"/>
            <w:shd w:val="clear" w:color="000000" w:fill="D9D9D9"/>
            <w:vAlign w:val="center"/>
          </w:tcPr>
          <w:p w14:paraId="0B23D3C6" w14:textId="77777777" w:rsidR="00CA0098" w:rsidRPr="007103BE" w:rsidRDefault="00CA0098" w:rsidP="00AA78A9">
            <w:pPr>
              <w:spacing w:after="0" w:line="240" w:lineRule="auto"/>
              <w:jc w:val="right"/>
              <w:rPr>
                <w:rFonts w:asciiTheme="minorHAnsi" w:eastAsia="Times New Roman" w:hAnsiTheme="minorHAnsi" w:cstheme="minorHAnsi"/>
                <w:b/>
                <w:bCs/>
                <w:sz w:val="18"/>
                <w:szCs w:val="18"/>
                <w:lang w:val="sr-Cyrl-RS"/>
              </w:rPr>
            </w:pPr>
            <w:r w:rsidRPr="007103BE">
              <w:rPr>
                <w:rFonts w:asciiTheme="minorHAnsi" w:eastAsia="Times New Roman" w:hAnsiTheme="minorHAnsi" w:cstheme="minorHAnsi"/>
                <w:b/>
                <w:bCs/>
                <w:sz w:val="18"/>
                <w:szCs w:val="18"/>
                <w:lang w:val="sr-Cyrl-RS"/>
              </w:rPr>
              <w:t>-</w:t>
            </w:r>
          </w:p>
        </w:tc>
        <w:tc>
          <w:tcPr>
            <w:tcW w:w="2184" w:type="dxa"/>
            <w:shd w:val="clear" w:color="000000" w:fill="D9D9D9"/>
            <w:vAlign w:val="center"/>
          </w:tcPr>
          <w:p w14:paraId="787FF70B" w14:textId="4B379B6B" w:rsidR="00CA0098" w:rsidRPr="007103BE" w:rsidRDefault="007A4E0C" w:rsidP="007A4E0C">
            <w:pPr>
              <w:spacing w:after="0" w:line="240" w:lineRule="auto"/>
              <w:ind w:left="-142" w:right="-74"/>
              <w:jc w:val="right"/>
              <w:rPr>
                <w:rFonts w:asciiTheme="minorHAnsi" w:eastAsia="Times New Roman" w:hAnsiTheme="minorHAnsi" w:cstheme="minorHAnsi"/>
                <w:bCs/>
                <w:sz w:val="18"/>
                <w:szCs w:val="18"/>
                <w:lang w:val="sr-Cyrl-RS"/>
              </w:rPr>
            </w:pPr>
            <w:r w:rsidRPr="007A4E0C">
              <w:rPr>
                <w:rFonts w:asciiTheme="minorHAnsi" w:eastAsia="Times New Roman" w:hAnsiTheme="minorHAnsi" w:cstheme="minorHAnsi"/>
                <w:bCs/>
                <w:sz w:val="18"/>
                <w:szCs w:val="18"/>
                <w:lang w:val="sr-Cyrl-RS"/>
              </w:rPr>
              <w:t>47</w:t>
            </w:r>
            <w:r w:rsidR="007F5A43">
              <w:rPr>
                <w:rFonts w:asciiTheme="minorHAnsi" w:eastAsia="Times New Roman" w:hAnsiTheme="minorHAnsi" w:cstheme="minorHAnsi"/>
                <w:bCs/>
                <w:sz w:val="18"/>
                <w:szCs w:val="18"/>
                <w:lang w:val="sr-Cyrl-RS"/>
              </w:rPr>
              <w:t>6</w:t>
            </w:r>
            <w:r w:rsidRPr="007A4E0C">
              <w:rPr>
                <w:rFonts w:asciiTheme="minorHAnsi" w:eastAsia="Times New Roman" w:hAnsiTheme="minorHAnsi" w:cstheme="minorHAnsi"/>
                <w:bCs/>
                <w:sz w:val="18"/>
                <w:szCs w:val="18"/>
                <w:lang w:val="sr-Cyrl-RS"/>
              </w:rPr>
              <w:t xml:space="preserve">,90 милиона евра финансијских подстицаја </w:t>
            </w:r>
            <w:r>
              <w:rPr>
                <w:rFonts w:asciiTheme="minorHAnsi" w:eastAsia="Times New Roman" w:hAnsiTheme="minorHAnsi" w:cstheme="minorHAnsi"/>
                <w:bCs/>
                <w:sz w:val="18"/>
                <w:szCs w:val="18"/>
                <w:lang w:val="sr-Cyrl-RS"/>
              </w:rPr>
              <w:t>исплаћено,</w:t>
            </w:r>
            <w:r w:rsidRPr="007A4E0C">
              <w:rPr>
                <w:rFonts w:asciiTheme="minorHAnsi" w:eastAsia="Times New Roman" w:hAnsiTheme="minorHAnsi" w:cstheme="minorHAnsi"/>
                <w:bCs/>
                <w:sz w:val="18"/>
                <w:szCs w:val="18"/>
                <w:lang w:val="sr-Cyrl-RS"/>
              </w:rPr>
              <w:t xml:space="preserve"> од чега Крагујевцу 5,6 милиона евра, Београду 36,6 милиона евра, Нишу 25,9 милиона евра, Ваљеву 13,9 милиона, Ужицу 13,6 милиона евра, а за зону Србија 159,8 милиона евра</w:t>
            </w:r>
            <w:r w:rsidR="00CA0098" w:rsidRPr="007103BE">
              <w:rPr>
                <w:rFonts w:asciiTheme="minorHAnsi" w:eastAsia="Times New Roman" w:hAnsiTheme="minorHAnsi" w:cstheme="minorHAnsi"/>
                <w:bCs/>
                <w:sz w:val="18"/>
                <w:szCs w:val="18"/>
                <w:lang w:val="sr-Cyrl-RS"/>
              </w:rPr>
              <w:t xml:space="preserve"> </w:t>
            </w:r>
          </w:p>
        </w:tc>
      </w:tr>
      <w:tr w:rsidR="004E72D1" w:rsidRPr="007103BE" w14:paraId="29394309" w14:textId="77777777" w:rsidTr="00E61A7E">
        <w:trPr>
          <w:gridAfter w:val="1"/>
          <w:wAfter w:w="11" w:type="dxa"/>
          <w:trHeight w:val="473"/>
        </w:trPr>
        <w:tc>
          <w:tcPr>
            <w:tcW w:w="988" w:type="dxa"/>
            <w:shd w:val="clear" w:color="auto" w:fill="auto"/>
            <w:vAlign w:val="center"/>
            <w:hideMark/>
          </w:tcPr>
          <w:p w14:paraId="78499104" w14:textId="77777777" w:rsidR="004E72D1" w:rsidRPr="007103BE" w:rsidRDefault="00486856" w:rsidP="004E72D1">
            <w:pPr>
              <w:spacing w:after="0" w:line="240" w:lineRule="auto"/>
              <w:ind w:left="-103" w:right="-98"/>
              <w:jc w:val="center"/>
              <w:rPr>
                <w:rFonts w:asciiTheme="minorHAnsi" w:eastAsia="Times New Roman" w:hAnsiTheme="minorHAnsi" w:cstheme="minorHAnsi"/>
                <w:color w:val="0563C1"/>
                <w:sz w:val="18"/>
                <w:szCs w:val="18"/>
                <w:u w:val="single"/>
                <w:lang w:val="sr-Cyrl-RS"/>
              </w:rPr>
            </w:pPr>
            <w:hyperlink r:id="rId66" w:anchor="RANGE!_ftn4" w:history="1">
              <w:r w:rsidR="004E72D1" w:rsidRPr="007103BE">
                <w:rPr>
                  <w:rFonts w:asciiTheme="minorHAnsi" w:eastAsia="Times New Roman" w:hAnsiTheme="minorHAnsi" w:cstheme="minorHAnsi"/>
                  <w:color w:val="0563C1"/>
                  <w:sz w:val="18"/>
                  <w:szCs w:val="18"/>
                  <w:u w:val="single"/>
                  <w:lang w:val="sr-Cyrl-RS"/>
                </w:rPr>
                <w:t>A</w:t>
              </w:r>
            </w:hyperlink>
          </w:p>
        </w:tc>
        <w:tc>
          <w:tcPr>
            <w:tcW w:w="5108" w:type="dxa"/>
            <w:shd w:val="clear" w:color="000000" w:fill="FFFFFF"/>
            <w:hideMark/>
          </w:tcPr>
          <w:p w14:paraId="41B88724" w14:textId="77777777" w:rsidR="004E72D1" w:rsidRPr="00750101" w:rsidRDefault="004E72D1" w:rsidP="004E72D1">
            <w:pPr>
              <w:spacing w:after="0" w:line="240" w:lineRule="auto"/>
              <w:ind w:left="-107" w:right="-110"/>
              <w:rPr>
                <w:rFonts w:asciiTheme="minorHAnsi" w:eastAsia="Times New Roman" w:hAnsiTheme="minorHAnsi" w:cstheme="minorHAnsi"/>
                <w:sz w:val="18"/>
                <w:szCs w:val="18"/>
                <w:lang w:val="sr-Cyrl-RS"/>
              </w:rPr>
            </w:pPr>
            <w:r w:rsidRPr="00750101">
              <w:rPr>
                <w:rFonts w:asciiTheme="minorHAnsi" w:eastAsia="Times New Roman" w:hAnsiTheme="minorHAnsi" w:cstheme="minorHAnsi"/>
                <w:sz w:val="18"/>
                <w:szCs w:val="18"/>
                <w:lang w:val="sr-Cyrl-RS"/>
              </w:rPr>
              <w:t>Завршити рад на потпуном усклађивању националног законодавства са Директивом о еко-дизајну и радити на транспозицији два следећа прописа:</w:t>
            </w:r>
          </w:p>
          <w:p w14:paraId="5F254DE3" w14:textId="77777777" w:rsidR="004E72D1" w:rsidRPr="00750101" w:rsidRDefault="004E72D1" w:rsidP="004E72D1">
            <w:pPr>
              <w:spacing w:after="0" w:line="240" w:lineRule="auto"/>
              <w:ind w:left="-107" w:right="-110"/>
              <w:rPr>
                <w:rFonts w:asciiTheme="minorHAnsi" w:eastAsia="Times New Roman" w:hAnsiTheme="minorHAnsi" w:cstheme="minorHAnsi"/>
                <w:sz w:val="18"/>
                <w:szCs w:val="18"/>
                <w:lang w:val="sr-Cyrl-RS"/>
              </w:rPr>
            </w:pPr>
            <w:r w:rsidRPr="00750101">
              <w:rPr>
                <w:rFonts w:asciiTheme="minorHAnsi" w:eastAsia="Times New Roman" w:hAnsiTheme="minorHAnsi" w:cstheme="minorHAnsi"/>
                <w:sz w:val="18"/>
                <w:szCs w:val="18"/>
                <w:lang w:val="sr-Cyrl-RS"/>
              </w:rPr>
              <w:t>Уредба 2015/1189 од 28. априла 2015. године којом се имплементира Директива 2009/125/ЕЗ Европског парламента и Савета у погледу захтева еко-дизајна за котлове на чврсто гориво.</w:t>
            </w:r>
          </w:p>
          <w:p w14:paraId="394D41F0" w14:textId="3529E731" w:rsidR="004E72D1" w:rsidRPr="007103BE" w:rsidRDefault="004E72D1" w:rsidP="004E72D1">
            <w:pPr>
              <w:spacing w:after="0" w:line="240" w:lineRule="auto"/>
              <w:ind w:left="-107" w:right="-110"/>
              <w:jc w:val="left"/>
              <w:rPr>
                <w:rFonts w:asciiTheme="minorHAnsi" w:eastAsia="Times New Roman" w:hAnsiTheme="minorHAnsi" w:cstheme="minorHAnsi"/>
                <w:sz w:val="18"/>
                <w:szCs w:val="18"/>
                <w:lang w:val="sr-Cyrl-RS"/>
              </w:rPr>
            </w:pPr>
            <w:r w:rsidRPr="00750101">
              <w:rPr>
                <w:rFonts w:asciiTheme="minorHAnsi" w:eastAsia="Times New Roman" w:hAnsiTheme="minorHAnsi" w:cstheme="minorHAnsi"/>
                <w:sz w:val="18"/>
                <w:szCs w:val="18"/>
                <w:lang w:val="sr-Cyrl-RS"/>
              </w:rPr>
              <w:t>Уредба 2015/1185 од 24. априла 2015. године којом се имплементира Директива 2009/125/ЕЗ Европског парламента и Савета у погледу захтева еко-дизајна за грејна тела на чврста горива.</w:t>
            </w:r>
          </w:p>
        </w:tc>
        <w:tc>
          <w:tcPr>
            <w:tcW w:w="2621" w:type="dxa"/>
            <w:shd w:val="clear" w:color="000000" w:fill="FFFFFF"/>
            <w:vAlign w:val="center"/>
          </w:tcPr>
          <w:p w14:paraId="63E754D9" w14:textId="77777777" w:rsidR="004E72D1" w:rsidRPr="007103BE" w:rsidRDefault="004E72D1" w:rsidP="004E72D1">
            <w:pPr>
              <w:spacing w:after="0" w:line="240" w:lineRule="auto"/>
              <w:jc w:val="right"/>
              <w:rPr>
                <w:rFonts w:asciiTheme="minorHAnsi" w:eastAsia="Times New Roman" w:hAnsiTheme="minorHAnsi" w:cstheme="minorHAnsi"/>
                <w:sz w:val="18"/>
                <w:szCs w:val="18"/>
                <w:lang w:val="sr-Cyrl-RS"/>
              </w:rPr>
            </w:pPr>
          </w:p>
        </w:tc>
        <w:tc>
          <w:tcPr>
            <w:tcW w:w="2097" w:type="dxa"/>
            <w:shd w:val="clear" w:color="000000" w:fill="FFFFFF"/>
            <w:vAlign w:val="center"/>
          </w:tcPr>
          <w:p w14:paraId="3CAEFFAB" w14:textId="144057F9" w:rsidR="004E72D1" w:rsidRPr="007103BE" w:rsidRDefault="00B00A02" w:rsidP="004E72D1">
            <w:pPr>
              <w:spacing w:after="0" w:line="240" w:lineRule="auto"/>
              <w:jc w:val="right"/>
              <w:rPr>
                <w:rFonts w:asciiTheme="minorHAnsi" w:eastAsia="Times New Roman" w:hAnsiTheme="minorHAnsi" w:cstheme="minorHAnsi"/>
                <w:sz w:val="18"/>
                <w:szCs w:val="18"/>
                <w:lang w:val="sr-Cyrl-RS"/>
              </w:rPr>
            </w:pPr>
            <w:r w:rsidRPr="00B00A02">
              <w:rPr>
                <w:rFonts w:asciiTheme="minorHAnsi" w:eastAsia="Times New Roman" w:hAnsiTheme="minorHAnsi" w:cstheme="minorHAnsi"/>
                <w:bCs/>
                <w:sz w:val="18"/>
                <w:szCs w:val="18"/>
                <w:lang w:val="sr-Cyrl-RS"/>
              </w:rPr>
              <w:t>Транспозиција Уредбе о еко-дизајну 2015/1189/ЕУ и Уредбе 2015/1185/ЕУ</w:t>
            </w:r>
          </w:p>
        </w:tc>
        <w:tc>
          <w:tcPr>
            <w:tcW w:w="1570" w:type="dxa"/>
            <w:shd w:val="clear" w:color="000000" w:fill="FFFFFF"/>
            <w:vAlign w:val="center"/>
          </w:tcPr>
          <w:p w14:paraId="2093201C" w14:textId="649B6400" w:rsidR="004E72D1" w:rsidRPr="007103BE" w:rsidRDefault="00B00A02" w:rsidP="004E72D1">
            <w:pPr>
              <w:spacing w:after="0" w:line="240" w:lineRule="auto"/>
              <w:jc w:val="right"/>
              <w:rPr>
                <w:rFonts w:asciiTheme="minorHAnsi" w:eastAsia="Times New Roman" w:hAnsiTheme="minorHAnsi" w:cstheme="minorHAnsi"/>
                <w:sz w:val="18"/>
                <w:szCs w:val="18"/>
                <w:lang w:val="sr-Cyrl-RS"/>
              </w:rPr>
            </w:pPr>
            <w:r>
              <w:rPr>
                <w:rFonts w:asciiTheme="minorHAnsi" w:eastAsia="Times New Roman" w:hAnsiTheme="minorHAnsi" w:cstheme="minorHAnsi"/>
                <w:color w:val="000000"/>
                <w:sz w:val="18"/>
                <w:szCs w:val="18"/>
                <w:lang w:val="sr-Cyrl-RS"/>
              </w:rPr>
              <w:t>Годишњи извештај о напредовању мониторинга</w:t>
            </w:r>
          </w:p>
        </w:tc>
        <w:tc>
          <w:tcPr>
            <w:tcW w:w="1791" w:type="dxa"/>
            <w:shd w:val="clear" w:color="000000" w:fill="FFFFFF"/>
            <w:vAlign w:val="center"/>
          </w:tcPr>
          <w:p w14:paraId="4743959B" w14:textId="77777777" w:rsidR="004E72D1" w:rsidRPr="007103BE" w:rsidRDefault="004E72D1" w:rsidP="004E72D1">
            <w:pPr>
              <w:spacing w:after="0" w:line="240" w:lineRule="auto"/>
              <w:jc w:val="right"/>
              <w:rPr>
                <w:rFonts w:asciiTheme="minorHAnsi" w:eastAsia="Times New Roman" w:hAnsiTheme="minorHAnsi" w:cstheme="minorHAnsi"/>
                <w:sz w:val="18"/>
                <w:szCs w:val="18"/>
                <w:lang w:val="sr-Cyrl-RS"/>
              </w:rPr>
            </w:pPr>
            <w:r w:rsidRPr="007103BE">
              <w:rPr>
                <w:rFonts w:asciiTheme="minorHAnsi" w:eastAsia="Times New Roman" w:hAnsiTheme="minorHAnsi" w:cstheme="minorHAnsi"/>
                <w:sz w:val="18"/>
                <w:szCs w:val="18"/>
                <w:lang w:val="sr-Cyrl-RS"/>
              </w:rPr>
              <w:t>-</w:t>
            </w:r>
          </w:p>
        </w:tc>
        <w:tc>
          <w:tcPr>
            <w:tcW w:w="2184" w:type="dxa"/>
            <w:shd w:val="clear" w:color="000000" w:fill="FFFFFF"/>
            <w:vAlign w:val="center"/>
          </w:tcPr>
          <w:p w14:paraId="58F424EB" w14:textId="3C9EF0BF" w:rsidR="004E72D1" w:rsidRPr="007103BE" w:rsidRDefault="00B00A02" w:rsidP="004E72D1">
            <w:pPr>
              <w:spacing w:after="0" w:line="240" w:lineRule="auto"/>
              <w:ind w:left="-142" w:right="-74"/>
              <w:jc w:val="right"/>
              <w:rPr>
                <w:rFonts w:asciiTheme="minorHAnsi" w:eastAsia="Times New Roman" w:hAnsiTheme="minorHAnsi" w:cstheme="minorHAnsi"/>
                <w:sz w:val="18"/>
                <w:szCs w:val="18"/>
                <w:lang w:val="sr-Cyrl-RS"/>
              </w:rPr>
            </w:pPr>
            <w:r w:rsidRPr="00B00A02">
              <w:rPr>
                <w:rFonts w:asciiTheme="minorHAnsi" w:eastAsia="Times New Roman" w:hAnsiTheme="minorHAnsi" w:cstheme="minorHAnsi"/>
                <w:bCs/>
                <w:sz w:val="18"/>
                <w:szCs w:val="18"/>
                <w:lang w:val="sr-Cyrl-RS"/>
              </w:rPr>
              <w:t>Уредб</w:t>
            </w:r>
            <w:r>
              <w:rPr>
                <w:rFonts w:asciiTheme="minorHAnsi" w:eastAsia="Times New Roman" w:hAnsiTheme="minorHAnsi" w:cstheme="minorHAnsi"/>
                <w:bCs/>
                <w:sz w:val="18"/>
                <w:szCs w:val="18"/>
                <w:lang w:val="sr-Cyrl-RS"/>
              </w:rPr>
              <w:t>а</w:t>
            </w:r>
            <w:r w:rsidRPr="00B00A02">
              <w:rPr>
                <w:rFonts w:asciiTheme="minorHAnsi" w:eastAsia="Times New Roman" w:hAnsiTheme="minorHAnsi" w:cstheme="minorHAnsi"/>
                <w:bCs/>
                <w:sz w:val="18"/>
                <w:szCs w:val="18"/>
                <w:lang w:val="sr-Cyrl-RS"/>
              </w:rPr>
              <w:t xml:space="preserve"> о еко-дизајну 2015/1189/ЕУ и Уредб</w:t>
            </w:r>
            <w:r>
              <w:rPr>
                <w:rFonts w:asciiTheme="minorHAnsi" w:eastAsia="Times New Roman" w:hAnsiTheme="minorHAnsi" w:cstheme="minorHAnsi"/>
                <w:bCs/>
                <w:sz w:val="18"/>
                <w:szCs w:val="18"/>
                <w:lang w:val="sr-Cyrl-RS"/>
              </w:rPr>
              <w:t>а</w:t>
            </w:r>
            <w:r w:rsidRPr="00B00A02">
              <w:rPr>
                <w:rFonts w:asciiTheme="minorHAnsi" w:eastAsia="Times New Roman" w:hAnsiTheme="minorHAnsi" w:cstheme="minorHAnsi"/>
                <w:bCs/>
                <w:sz w:val="18"/>
                <w:szCs w:val="18"/>
                <w:lang w:val="sr-Cyrl-RS"/>
              </w:rPr>
              <w:t xml:space="preserve"> 2015/1185/ЕУ</w:t>
            </w:r>
            <w:r>
              <w:rPr>
                <w:rFonts w:asciiTheme="minorHAnsi" w:eastAsia="Times New Roman" w:hAnsiTheme="minorHAnsi" w:cstheme="minorHAnsi"/>
                <w:bCs/>
                <w:sz w:val="18"/>
                <w:szCs w:val="18"/>
                <w:lang w:val="sr-Cyrl-RS"/>
              </w:rPr>
              <w:t xml:space="preserve"> транспоноване</w:t>
            </w:r>
            <w:r w:rsidRPr="00B00A02">
              <w:rPr>
                <w:rFonts w:asciiTheme="minorHAnsi" w:eastAsia="Times New Roman" w:hAnsiTheme="minorHAnsi" w:cstheme="minorHAnsi"/>
                <w:bCs/>
                <w:sz w:val="18"/>
                <w:szCs w:val="18"/>
                <w:lang w:val="sr-Cyrl-RS"/>
              </w:rPr>
              <w:t xml:space="preserve"> </w:t>
            </w:r>
            <w:r w:rsidR="004E72D1" w:rsidRPr="007103BE">
              <w:rPr>
                <w:rFonts w:asciiTheme="minorHAnsi" w:eastAsia="Times New Roman" w:hAnsiTheme="minorHAnsi" w:cstheme="minorHAnsi"/>
                <w:sz w:val="18"/>
                <w:szCs w:val="18"/>
                <w:lang w:val="sr-Cyrl-RS"/>
              </w:rPr>
              <w:t>[2022]</w:t>
            </w:r>
          </w:p>
        </w:tc>
      </w:tr>
      <w:tr w:rsidR="004E72D1" w:rsidRPr="007103BE" w14:paraId="4D8E5F1E" w14:textId="77777777" w:rsidTr="00E61A7E">
        <w:trPr>
          <w:gridAfter w:val="1"/>
          <w:wAfter w:w="11" w:type="dxa"/>
          <w:trHeight w:val="39"/>
        </w:trPr>
        <w:tc>
          <w:tcPr>
            <w:tcW w:w="988" w:type="dxa"/>
            <w:shd w:val="clear" w:color="auto" w:fill="auto"/>
            <w:vAlign w:val="center"/>
          </w:tcPr>
          <w:p w14:paraId="04A77543" w14:textId="77777777" w:rsidR="004E72D1" w:rsidRPr="007103BE" w:rsidRDefault="004E72D1" w:rsidP="004E72D1">
            <w:pPr>
              <w:spacing w:after="0" w:line="240" w:lineRule="auto"/>
              <w:ind w:left="-103" w:right="-98"/>
              <w:jc w:val="center"/>
              <w:rPr>
                <w:rFonts w:asciiTheme="minorHAnsi" w:eastAsia="Times New Roman" w:hAnsiTheme="minorHAnsi" w:cstheme="minorHAnsi"/>
                <w:color w:val="0563C1"/>
                <w:sz w:val="18"/>
                <w:szCs w:val="18"/>
                <w:u w:val="single"/>
                <w:lang w:val="sr-Cyrl-RS"/>
              </w:rPr>
            </w:pPr>
          </w:p>
        </w:tc>
        <w:tc>
          <w:tcPr>
            <w:tcW w:w="5108" w:type="dxa"/>
            <w:shd w:val="clear" w:color="000000" w:fill="FFFFFF"/>
            <w:vAlign w:val="center"/>
          </w:tcPr>
          <w:p w14:paraId="3B0FD19B" w14:textId="77777777" w:rsidR="004E72D1" w:rsidRPr="00750101" w:rsidRDefault="004E72D1" w:rsidP="004E72D1">
            <w:pPr>
              <w:spacing w:after="0" w:line="240" w:lineRule="auto"/>
              <w:ind w:left="-107" w:right="-110"/>
              <w:rPr>
                <w:rFonts w:asciiTheme="minorHAnsi" w:eastAsia="Times New Roman" w:hAnsiTheme="minorHAnsi" w:cstheme="minorHAnsi"/>
                <w:sz w:val="18"/>
                <w:szCs w:val="18"/>
                <w:lang w:val="sr-Cyrl-RS"/>
              </w:rPr>
            </w:pPr>
            <w:r w:rsidRPr="00750101">
              <w:rPr>
                <w:rFonts w:asciiTheme="minorHAnsi" w:eastAsia="Times New Roman" w:hAnsiTheme="minorHAnsi" w:cstheme="minorHAnsi"/>
                <w:sz w:val="18"/>
                <w:szCs w:val="18"/>
                <w:lang w:val="sr-Cyrl-RS"/>
              </w:rPr>
              <w:t>Успостављање и примена механизма за финансијске подстицаје за замену постојећих грејних тела у домаћинствима новим еко-дизајнираним уређајима и топлотним пумпама.</w:t>
            </w:r>
          </w:p>
          <w:p w14:paraId="274A306E" w14:textId="68AFCB1C" w:rsidR="004E72D1" w:rsidRPr="007103BE" w:rsidRDefault="004E72D1" w:rsidP="004E72D1">
            <w:pPr>
              <w:spacing w:after="0" w:line="240" w:lineRule="auto"/>
              <w:ind w:left="-107" w:right="-110"/>
              <w:jc w:val="left"/>
              <w:rPr>
                <w:rFonts w:asciiTheme="minorHAnsi" w:eastAsia="Times New Roman" w:hAnsiTheme="minorHAnsi" w:cstheme="minorHAnsi"/>
                <w:sz w:val="18"/>
                <w:szCs w:val="18"/>
                <w:lang w:val="sr-Cyrl-RS"/>
              </w:rPr>
            </w:pPr>
          </w:p>
        </w:tc>
        <w:tc>
          <w:tcPr>
            <w:tcW w:w="2621" w:type="dxa"/>
            <w:shd w:val="clear" w:color="auto" w:fill="auto"/>
            <w:vAlign w:val="center"/>
          </w:tcPr>
          <w:p w14:paraId="6430C26D" w14:textId="77777777" w:rsidR="004E72D1" w:rsidRPr="007103BE" w:rsidRDefault="004E72D1" w:rsidP="004E72D1">
            <w:pPr>
              <w:spacing w:after="0" w:line="240" w:lineRule="auto"/>
              <w:jc w:val="righ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t>-</w:t>
            </w:r>
          </w:p>
        </w:tc>
        <w:tc>
          <w:tcPr>
            <w:tcW w:w="2097" w:type="dxa"/>
            <w:shd w:val="clear" w:color="auto" w:fill="auto"/>
            <w:vAlign w:val="center"/>
          </w:tcPr>
          <w:p w14:paraId="3D9FC0F7" w14:textId="601B7ABA" w:rsidR="004E72D1" w:rsidRPr="007103BE" w:rsidRDefault="00B00A02" w:rsidP="004E72D1">
            <w:pPr>
              <w:spacing w:after="0" w:line="240" w:lineRule="auto"/>
              <w:jc w:val="right"/>
              <w:rPr>
                <w:rFonts w:asciiTheme="minorHAnsi" w:eastAsia="Times New Roman" w:hAnsiTheme="minorHAnsi" w:cstheme="minorHAnsi"/>
                <w:color w:val="000000"/>
                <w:sz w:val="18"/>
                <w:szCs w:val="18"/>
                <w:lang w:val="sr-Cyrl-RS"/>
              </w:rPr>
            </w:pPr>
            <w:r w:rsidRPr="00B00A02">
              <w:rPr>
                <w:rFonts w:asciiTheme="minorHAnsi" w:eastAsia="Times New Roman" w:hAnsiTheme="minorHAnsi" w:cstheme="minorHAnsi"/>
                <w:color w:val="000000"/>
                <w:sz w:val="18"/>
                <w:szCs w:val="18"/>
                <w:lang w:val="sr-Cyrl-RS"/>
              </w:rPr>
              <w:t xml:space="preserve">Постепено </w:t>
            </w:r>
            <w:r>
              <w:rPr>
                <w:rFonts w:asciiTheme="minorHAnsi" w:eastAsia="Times New Roman" w:hAnsiTheme="minorHAnsi" w:cstheme="minorHAnsi"/>
                <w:color w:val="000000"/>
                <w:sz w:val="18"/>
                <w:szCs w:val="18"/>
                <w:lang w:val="sr-Cyrl-RS"/>
              </w:rPr>
              <w:t>повлачење из употребе</w:t>
            </w:r>
            <w:r w:rsidRPr="00B00A02">
              <w:rPr>
                <w:rFonts w:asciiTheme="minorHAnsi" w:eastAsia="Times New Roman" w:hAnsiTheme="minorHAnsi" w:cstheme="minorHAnsi"/>
                <w:color w:val="000000"/>
                <w:sz w:val="18"/>
                <w:szCs w:val="18"/>
                <w:lang w:val="sr-Cyrl-RS"/>
              </w:rPr>
              <w:t xml:space="preserve"> старе технологије и замена уређајима са ЕКО ознаком и топлотним пумпама </w:t>
            </w:r>
          </w:p>
        </w:tc>
        <w:tc>
          <w:tcPr>
            <w:tcW w:w="1570" w:type="dxa"/>
            <w:shd w:val="clear" w:color="auto" w:fill="auto"/>
            <w:vAlign w:val="center"/>
          </w:tcPr>
          <w:p w14:paraId="34BA96C1" w14:textId="77777777" w:rsidR="004E72D1" w:rsidRPr="007103BE" w:rsidRDefault="004E72D1" w:rsidP="004E72D1">
            <w:pPr>
              <w:spacing w:after="0" w:line="240" w:lineRule="auto"/>
              <w:jc w:val="righ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t>-</w:t>
            </w:r>
          </w:p>
        </w:tc>
        <w:tc>
          <w:tcPr>
            <w:tcW w:w="1791" w:type="dxa"/>
            <w:shd w:val="clear" w:color="auto" w:fill="auto"/>
            <w:vAlign w:val="center"/>
          </w:tcPr>
          <w:p w14:paraId="7536277A" w14:textId="77777777" w:rsidR="004E72D1" w:rsidRPr="007103BE" w:rsidRDefault="004E72D1" w:rsidP="004E72D1">
            <w:pPr>
              <w:spacing w:after="0" w:line="240" w:lineRule="auto"/>
              <w:jc w:val="righ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t>-</w:t>
            </w:r>
          </w:p>
        </w:tc>
        <w:tc>
          <w:tcPr>
            <w:tcW w:w="2184" w:type="dxa"/>
            <w:shd w:val="clear" w:color="auto" w:fill="auto"/>
            <w:vAlign w:val="center"/>
          </w:tcPr>
          <w:p w14:paraId="06CE5CD2" w14:textId="25BC7094" w:rsidR="00B00A02" w:rsidRPr="00B00A02" w:rsidRDefault="00B00A02" w:rsidP="00B00A02">
            <w:pPr>
              <w:spacing w:after="0" w:line="216" w:lineRule="auto"/>
              <w:rPr>
                <w:rFonts w:asciiTheme="minorHAnsi" w:hAnsiTheme="minorHAnsi" w:cstheme="minorHAnsi"/>
                <w:sz w:val="18"/>
                <w:szCs w:val="18"/>
                <w:lang w:val="sr-Cyrl-RS"/>
              </w:rPr>
            </w:pPr>
            <w:r w:rsidRPr="00B00A02">
              <w:rPr>
                <w:rFonts w:asciiTheme="minorHAnsi" w:hAnsiTheme="minorHAnsi" w:cstheme="minorHAnsi"/>
                <w:sz w:val="18"/>
                <w:szCs w:val="18"/>
                <w:lang w:val="sr-Cyrl-RS"/>
              </w:rPr>
              <w:t xml:space="preserve">- У Крагујевцу ће се најмање 58% </w:t>
            </w:r>
            <w:r>
              <w:rPr>
                <w:rFonts w:asciiTheme="minorHAnsi" w:hAnsiTheme="minorHAnsi" w:cstheme="minorHAnsi"/>
                <w:sz w:val="18"/>
                <w:szCs w:val="18"/>
                <w:lang w:val="sr-Cyrl-RS"/>
              </w:rPr>
              <w:t>уређаја</w:t>
            </w:r>
            <w:r w:rsidRPr="00B00A02">
              <w:rPr>
                <w:rFonts w:asciiTheme="minorHAnsi" w:hAnsiTheme="minorHAnsi" w:cstheme="minorHAnsi"/>
                <w:sz w:val="18"/>
                <w:szCs w:val="18"/>
                <w:lang w:val="sr-Cyrl-RS"/>
              </w:rPr>
              <w:t xml:space="preserve"> заменити </w:t>
            </w:r>
            <w:r>
              <w:rPr>
                <w:rFonts w:asciiTheme="minorHAnsi" w:hAnsiTheme="minorHAnsi" w:cstheme="minorHAnsi"/>
                <w:sz w:val="18"/>
                <w:szCs w:val="18"/>
                <w:lang w:val="sr-Cyrl-RS"/>
              </w:rPr>
              <w:t>уређајима</w:t>
            </w:r>
            <w:r w:rsidRPr="00B00A02">
              <w:rPr>
                <w:rFonts w:asciiTheme="minorHAnsi" w:hAnsiTheme="minorHAnsi" w:cstheme="minorHAnsi"/>
                <w:sz w:val="18"/>
                <w:szCs w:val="18"/>
                <w:lang w:val="sr-Cyrl-RS"/>
              </w:rPr>
              <w:t xml:space="preserve"> са еколошком ознаком, од којих </w:t>
            </w:r>
            <w:r>
              <w:rPr>
                <w:rFonts w:asciiTheme="minorHAnsi" w:hAnsiTheme="minorHAnsi" w:cstheme="minorHAnsi"/>
                <w:sz w:val="18"/>
                <w:szCs w:val="18"/>
                <w:lang w:val="sr-Cyrl-RS"/>
              </w:rPr>
              <w:t xml:space="preserve">ће </w:t>
            </w:r>
            <w:r w:rsidRPr="00B00A02">
              <w:rPr>
                <w:rFonts w:asciiTheme="minorHAnsi" w:hAnsiTheme="minorHAnsi" w:cstheme="minorHAnsi"/>
                <w:sz w:val="18"/>
                <w:szCs w:val="18"/>
                <w:lang w:val="sr-Cyrl-RS"/>
              </w:rPr>
              <w:t>најмање 25%</w:t>
            </w:r>
            <w:r>
              <w:rPr>
                <w:rFonts w:asciiTheme="minorHAnsi" w:hAnsiTheme="minorHAnsi" w:cstheme="minorHAnsi"/>
                <w:sz w:val="18"/>
                <w:szCs w:val="18"/>
                <w:lang w:val="sr-Cyrl-RS"/>
              </w:rPr>
              <w:t xml:space="preserve"> бити</w:t>
            </w:r>
            <w:r w:rsidRPr="00B00A02">
              <w:rPr>
                <w:rFonts w:asciiTheme="minorHAnsi" w:hAnsiTheme="minorHAnsi" w:cstheme="minorHAnsi"/>
                <w:sz w:val="18"/>
                <w:szCs w:val="18"/>
                <w:lang w:val="sr-Cyrl-RS"/>
              </w:rPr>
              <w:t xml:space="preserve"> на пелет</w:t>
            </w:r>
          </w:p>
          <w:p w14:paraId="35CB893B" w14:textId="28A4B75A" w:rsidR="00B00A02" w:rsidRPr="00B00A02" w:rsidRDefault="00B00A02" w:rsidP="00B00A02">
            <w:pPr>
              <w:spacing w:after="0" w:line="216" w:lineRule="auto"/>
              <w:rPr>
                <w:rFonts w:asciiTheme="minorHAnsi" w:hAnsiTheme="minorHAnsi" w:cstheme="minorHAnsi"/>
                <w:sz w:val="18"/>
                <w:szCs w:val="18"/>
                <w:lang w:val="sr-Cyrl-RS"/>
              </w:rPr>
            </w:pPr>
            <w:r w:rsidRPr="00B00A02">
              <w:rPr>
                <w:rFonts w:asciiTheme="minorHAnsi" w:hAnsiTheme="minorHAnsi" w:cstheme="minorHAnsi"/>
                <w:sz w:val="18"/>
                <w:szCs w:val="18"/>
                <w:lang w:val="sr-Cyrl-RS"/>
              </w:rPr>
              <w:t xml:space="preserve">- У Београду ће најмање 58% уређаја бити замењено само </w:t>
            </w:r>
            <w:r>
              <w:rPr>
                <w:rFonts w:asciiTheme="minorHAnsi" w:hAnsiTheme="minorHAnsi" w:cstheme="minorHAnsi"/>
                <w:sz w:val="18"/>
                <w:szCs w:val="18"/>
                <w:lang w:val="sr-Cyrl-RS"/>
              </w:rPr>
              <w:t>уређајима</w:t>
            </w:r>
            <w:r w:rsidRPr="00B00A02">
              <w:rPr>
                <w:rFonts w:asciiTheme="minorHAnsi" w:hAnsiTheme="minorHAnsi" w:cstheme="minorHAnsi"/>
                <w:sz w:val="18"/>
                <w:szCs w:val="18"/>
                <w:lang w:val="sr-Cyrl-RS"/>
              </w:rPr>
              <w:t xml:space="preserve"> на пелет</w:t>
            </w:r>
          </w:p>
          <w:p w14:paraId="5C5C64F6" w14:textId="0FFE6D5C" w:rsidR="00B00A02" w:rsidRPr="00B00A02" w:rsidRDefault="00B00A02" w:rsidP="00B00A02">
            <w:pPr>
              <w:spacing w:after="0" w:line="216" w:lineRule="auto"/>
              <w:rPr>
                <w:rFonts w:asciiTheme="minorHAnsi" w:hAnsiTheme="minorHAnsi" w:cstheme="minorHAnsi"/>
                <w:sz w:val="18"/>
                <w:szCs w:val="18"/>
                <w:lang w:val="sr-Cyrl-RS"/>
              </w:rPr>
            </w:pPr>
            <w:r w:rsidRPr="00B00A02">
              <w:rPr>
                <w:rFonts w:asciiTheme="minorHAnsi" w:hAnsiTheme="minorHAnsi" w:cstheme="minorHAnsi"/>
                <w:sz w:val="18"/>
                <w:szCs w:val="18"/>
                <w:lang w:val="sr-Cyrl-RS"/>
              </w:rPr>
              <w:t>- У Ваљеву и Нишу најмање 74% уређаја треба заменити</w:t>
            </w:r>
            <w:r>
              <w:rPr>
                <w:rFonts w:asciiTheme="minorHAnsi" w:hAnsiTheme="minorHAnsi" w:cstheme="minorHAnsi"/>
                <w:sz w:val="18"/>
                <w:szCs w:val="18"/>
                <w:lang w:val="sr-Cyrl-RS"/>
              </w:rPr>
              <w:t xml:space="preserve"> са</w:t>
            </w:r>
            <w:r w:rsidRPr="00B00A02">
              <w:rPr>
                <w:rFonts w:asciiTheme="minorHAnsi" w:hAnsiTheme="minorHAnsi" w:cstheme="minorHAnsi"/>
                <w:sz w:val="18"/>
                <w:szCs w:val="18"/>
                <w:lang w:val="sr-Cyrl-RS"/>
              </w:rPr>
              <w:t xml:space="preserve"> до 50% уређаја на пелет и 50% или више топлотних пумпи</w:t>
            </w:r>
          </w:p>
          <w:p w14:paraId="6D255DDA" w14:textId="03BB5998" w:rsidR="004E72D1" w:rsidRPr="00B00A02" w:rsidRDefault="00B00A02" w:rsidP="00B00A02">
            <w:pPr>
              <w:spacing w:after="0" w:line="216" w:lineRule="auto"/>
              <w:rPr>
                <w:rFonts w:asciiTheme="minorHAnsi" w:hAnsiTheme="minorHAnsi" w:cstheme="minorHAnsi"/>
                <w:sz w:val="18"/>
                <w:szCs w:val="18"/>
                <w:lang w:val="sr-Cyrl-RS"/>
              </w:rPr>
            </w:pPr>
            <w:r w:rsidRPr="00B00A02">
              <w:rPr>
                <w:rFonts w:asciiTheme="minorHAnsi" w:hAnsiTheme="minorHAnsi" w:cstheme="minorHAnsi"/>
                <w:sz w:val="18"/>
                <w:szCs w:val="18"/>
                <w:lang w:val="sr-Cyrl-RS"/>
              </w:rPr>
              <w:t xml:space="preserve">  - У Ужицу ће се најмање 80% уређаја заменити са 85% или више топлотних пумпи и </w:t>
            </w:r>
            <w:r>
              <w:rPr>
                <w:rFonts w:asciiTheme="minorHAnsi" w:hAnsiTheme="minorHAnsi" w:cstheme="minorHAnsi"/>
                <w:sz w:val="18"/>
                <w:szCs w:val="18"/>
                <w:lang w:val="sr-Cyrl-RS"/>
              </w:rPr>
              <w:t xml:space="preserve">са </w:t>
            </w:r>
            <w:r w:rsidRPr="00B00A02">
              <w:rPr>
                <w:rFonts w:asciiTheme="minorHAnsi" w:hAnsiTheme="minorHAnsi" w:cstheme="minorHAnsi"/>
                <w:sz w:val="18"/>
                <w:szCs w:val="18"/>
                <w:lang w:val="sr-Cyrl-RS"/>
              </w:rPr>
              <w:t>до 15% уређајима на пелет</w:t>
            </w:r>
            <w:r>
              <w:rPr>
                <w:rFonts w:asciiTheme="minorHAnsi" w:hAnsiTheme="minorHAnsi" w:cstheme="minorHAnsi"/>
                <w:sz w:val="18"/>
                <w:szCs w:val="18"/>
                <w:lang w:val="sr-Cyrl-RS"/>
              </w:rPr>
              <w:t xml:space="preserve"> </w:t>
            </w:r>
          </w:p>
        </w:tc>
      </w:tr>
      <w:tr w:rsidR="004E72D1" w:rsidRPr="007103BE" w14:paraId="775C9060" w14:textId="77777777" w:rsidTr="00E61A7E">
        <w:trPr>
          <w:gridAfter w:val="1"/>
          <w:wAfter w:w="11" w:type="dxa"/>
          <w:trHeight w:val="758"/>
        </w:trPr>
        <w:tc>
          <w:tcPr>
            <w:tcW w:w="988" w:type="dxa"/>
            <w:shd w:val="clear" w:color="auto" w:fill="auto"/>
            <w:vAlign w:val="center"/>
          </w:tcPr>
          <w:p w14:paraId="69E3E387" w14:textId="77777777" w:rsidR="004E72D1" w:rsidRPr="007103BE" w:rsidRDefault="004E72D1" w:rsidP="004E72D1">
            <w:pPr>
              <w:spacing w:after="0" w:line="240" w:lineRule="auto"/>
              <w:ind w:left="-103" w:right="-98"/>
              <w:jc w:val="center"/>
              <w:rPr>
                <w:rFonts w:asciiTheme="minorHAnsi" w:eastAsia="Times New Roman" w:hAnsiTheme="minorHAnsi" w:cstheme="minorHAnsi"/>
                <w:color w:val="0563C1"/>
                <w:sz w:val="18"/>
                <w:szCs w:val="18"/>
                <w:u w:val="single"/>
                <w:lang w:val="sr-Cyrl-RS"/>
              </w:rPr>
            </w:pPr>
          </w:p>
        </w:tc>
        <w:tc>
          <w:tcPr>
            <w:tcW w:w="5108" w:type="dxa"/>
            <w:shd w:val="clear" w:color="000000" w:fill="FFFFFF"/>
            <w:vAlign w:val="center"/>
          </w:tcPr>
          <w:p w14:paraId="669CA5E1" w14:textId="4C8D8F9B" w:rsidR="004E72D1" w:rsidRPr="007103BE" w:rsidRDefault="004E72D1" w:rsidP="004E72D1">
            <w:pPr>
              <w:spacing w:after="0" w:line="240" w:lineRule="auto"/>
              <w:ind w:left="-107" w:right="-110"/>
              <w:jc w:val="left"/>
              <w:rPr>
                <w:rFonts w:asciiTheme="minorHAnsi" w:eastAsia="Times New Roman" w:hAnsiTheme="minorHAnsi" w:cstheme="minorHAnsi"/>
                <w:sz w:val="18"/>
                <w:szCs w:val="18"/>
                <w:lang w:val="sr-Cyrl-RS"/>
              </w:rPr>
            </w:pPr>
            <w:r w:rsidRPr="00750101">
              <w:rPr>
                <w:rFonts w:asciiTheme="minorHAnsi" w:eastAsia="Times New Roman" w:hAnsiTheme="minorHAnsi" w:cstheme="minorHAnsi"/>
                <w:sz w:val="18"/>
                <w:szCs w:val="18"/>
                <w:lang w:val="sr-Cyrl-RS"/>
              </w:rPr>
              <w:t>Омогућавање механизма финансијских подстицаја запошљавањем додатних 15 лица са пуним радним временом у циљу информисања јавности о томе како смањити емисије из кућних грејних тела, и омогућити приступ финансијској подршци. Од 15 запослених, најмање двоје би требало да буду у Београду, по један у Нишу, Крагујевцу, Ваљеву и Ужицу.</w:t>
            </w:r>
          </w:p>
        </w:tc>
        <w:tc>
          <w:tcPr>
            <w:tcW w:w="2621" w:type="dxa"/>
            <w:shd w:val="clear" w:color="auto" w:fill="auto"/>
            <w:vAlign w:val="center"/>
          </w:tcPr>
          <w:p w14:paraId="2294A1E6" w14:textId="77777777" w:rsidR="004E72D1" w:rsidRPr="007103BE" w:rsidRDefault="004E72D1" w:rsidP="004E72D1">
            <w:pPr>
              <w:spacing w:after="0" w:line="240" w:lineRule="auto"/>
              <w:jc w:val="righ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t>-</w:t>
            </w:r>
          </w:p>
        </w:tc>
        <w:tc>
          <w:tcPr>
            <w:tcW w:w="2097" w:type="dxa"/>
            <w:shd w:val="clear" w:color="auto" w:fill="auto"/>
            <w:vAlign w:val="center"/>
          </w:tcPr>
          <w:p w14:paraId="3B13C361" w14:textId="5B3A3B31" w:rsidR="004E72D1" w:rsidRPr="007103BE" w:rsidRDefault="00E7603A" w:rsidP="004E72D1">
            <w:pPr>
              <w:spacing w:after="0" w:line="240" w:lineRule="auto"/>
              <w:jc w:val="right"/>
              <w:rPr>
                <w:rFonts w:asciiTheme="minorHAnsi" w:eastAsia="Times New Roman" w:hAnsiTheme="minorHAnsi" w:cstheme="minorHAnsi"/>
                <w:color w:val="000000"/>
                <w:sz w:val="18"/>
                <w:szCs w:val="18"/>
                <w:lang w:val="sr-Cyrl-RS"/>
              </w:rPr>
            </w:pPr>
            <w:r>
              <w:rPr>
                <w:rFonts w:asciiTheme="minorHAnsi" w:eastAsia="Times New Roman" w:hAnsiTheme="minorHAnsi" w:cstheme="minorHAnsi"/>
                <w:color w:val="000000"/>
                <w:sz w:val="18"/>
                <w:szCs w:val="18"/>
                <w:lang w:val="sr-Cyrl-RS"/>
              </w:rPr>
              <w:t>Административни капацитети МЗЖС, у Београду, Нишу, Крагујевцу, Ваљеву и Ужицу</w:t>
            </w:r>
          </w:p>
        </w:tc>
        <w:tc>
          <w:tcPr>
            <w:tcW w:w="1570" w:type="dxa"/>
            <w:shd w:val="clear" w:color="auto" w:fill="auto"/>
            <w:vAlign w:val="center"/>
          </w:tcPr>
          <w:p w14:paraId="003B3D61" w14:textId="1DE3B03A" w:rsidR="004E72D1" w:rsidRPr="007103BE" w:rsidRDefault="00E7603A" w:rsidP="004E72D1">
            <w:pPr>
              <w:spacing w:after="0" w:line="240" w:lineRule="auto"/>
              <w:ind w:left="-145" w:right="-61"/>
              <w:jc w:val="right"/>
              <w:rPr>
                <w:rFonts w:asciiTheme="minorHAnsi" w:eastAsia="Times New Roman" w:hAnsiTheme="minorHAnsi" w:cstheme="minorHAnsi"/>
                <w:color w:val="000000"/>
                <w:sz w:val="18"/>
                <w:szCs w:val="18"/>
                <w:lang w:val="sr-Cyrl-RS"/>
              </w:rPr>
            </w:pPr>
            <w:r>
              <w:rPr>
                <w:rFonts w:asciiTheme="minorHAnsi" w:eastAsia="Times New Roman" w:hAnsiTheme="minorHAnsi" w:cstheme="minorHAnsi"/>
                <w:color w:val="000000"/>
                <w:sz w:val="18"/>
                <w:szCs w:val="18"/>
                <w:lang w:val="sr-Cyrl-RS"/>
              </w:rPr>
              <w:t>Министарство заштите животне средине и локалне самоуправе</w:t>
            </w:r>
          </w:p>
        </w:tc>
        <w:tc>
          <w:tcPr>
            <w:tcW w:w="1791" w:type="dxa"/>
            <w:shd w:val="clear" w:color="auto" w:fill="auto"/>
            <w:vAlign w:val="center"/>
          </w:tcPr>
          <w:p w14:paraId="7BAE5D3E" w14:textId="77777777" w:rsidR="004E72D1" w:rsidRPr="007103BE" w:rsidRDefault="004E72D1" w:rsidP="004E72D1">
            <w:pPr>
              <w:spacing w:after="0" w:line="240" w:lineRule="auto"/>
              <w:jc w:val="righ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t>0</w:t>
            </w:r>
          </w:p>
        </w:tc>
        <w:tc>
          <w:tcPr>
            <w:tcW w:w="2184" w:type="dxa"/>
            <w:shd w:val="clear" w:color="auto" w:fill="auto"/>
            <w:vAlign w:val="center"/>
          </w:tcPr>
          <w:p w14:paraId="7C4ED55F" w14:textId="6188608B" w:rsidR="004E72D1" w:rsidRPr="007103BE" w:rsidRDefault="00B00A02" w:rsidP="00B00A02">
            <w:pPr>
              <w:spacing w:after="0" w:line="240" w:lineRule="auto"/>
              <w:ind w:left="-47" w:right="-74"/>
              <w:rPr>
                <w:rFonts w:asciiTheme="minorHAnsi" w:eastAsia="Times New Roman" w:hAnsiTheme="minorHAnsi" w:cstheme="minorHAnsi"/>
                <w:color w:val="000000"/>
                <w:sz w:val="18"/>
                <w:szCs w:val="18"/>
                <w:lang w:val="sr-Cyrl-RS"/>
              </w:rPr>
            </w:pPr>
            <w:r w:rsidRPr="00B00A02">
              <w:rPr>
                <w:rFonts w:asciiTheme="minorHAnsi" w:eastAsia="Times New Roman" w:hAnsiTheme="minorHAnsi" w:cstheme="minorHAnsi"/>
                <w:color w:val="000000"/>
                <w:sz w:val="18"/>
                <w:szCs w:val="18"/>
                <w:lang w:val="sr-Cyrl-RS"/>
              </w:rPr>
              <w:t xml:space="preserve">7 додатних административних капацитета у </w:t>
            </w:r>
            <w:r>
              <w:rPr>
                <w:rFonts w:asciiTheme="minorHAnsi" w:eastAsia="Times New Roman" w:hAnsiTheme="minorHAnsi" w:cstheme="minorHAnsi"/>
                <w:color w:val="000000"/>
                <w:sz w:val="18"/>
                <w:szCs w:val="18"/>
                <w:lang w:val="sr-Cyrl-RS"/>
              </w:rPr>
              <w:t>МЗЖС</w:t>
            </w:r>
            <w:r w:rsidRPr="00B00A02">
              <w:rPr>
                <w:rFonts w:asciiTheme="minorHAnsi" w:eastAsia="Times New Roman" w:hAnsiTheme="minorHAnsi" w:cstheme="minorHAnsi"/>
                <w:color w:val="000000"/>
                <w:sz w:val="18"/>
                <w:szCs w:val="18"/>
                <w:lang w:val="sr-Cyrl-RS"/>
              </w:rPr>
              <w:t xml:space="preserve"> и 3 у Београду</w:t>
            </w:r>
            <w:r>
              <w:rPr>
                <w:rFonts w:asciiTheme="minorHAnsi" w:eastAsia="Times New Roman" w:hAnsiTheme="minorHAnsi" w:cstheme="minorHAnsi"/>
                <w:color w:val="000000"/>
                <w:sz w:val="18"/>
                <w:szCs w:val="18"/>
                <w:lang w:val="sr-Cyrl-RS"/>
              </w:rPr>
              <w:t>,</w:t>
            </w:r>
            <w:r w:rsidRPr="00B00A02">
              <w:rPr>
                <w:rFonts w:asciiTheme="minorHAnsi" w:eastAsia="Times New Roman" w:hAnsiTheme="minorHAnsi" w:cstheme="minorHAnsi"/>
                <w:color w:val="000000"/>
                <w:sz w:val="18"/>
                <w:szCs w:val="18"/>
                <w:lang w:val="sr-Cyrl-RS"/>
              </w:rPr>
              <w:t xml:space="preserve"> 2 </w:t>
            </w:r>
            <w:r>
              <w:rPr>
                <w:rFonts w:asciiTheme="minorHAnsi" w:eastAsia="Times New Roman" w:hAnsiTheme="minorHAnsi" w:cstheme="minorHAnsi"/>
                <w:color w:val="000000"/>
                <w:sz w:val="18"/>
                <w:szCs w:val="18"/>
                <w:lang w:val="sr-Cyrl-RS"/>
              </w:rPr>
              <w:t xml:space="preserve">у </w:t>
            </w:r>
            <w:r w:rsidRPr="00B00A02">
              <w:rPr>
                <w:rFonts w:asciiTheme="minorHAnsi" w:eastAsia="Times New Roman" w:hAnsiTheme="minorHAnsi" w:cstheme="minorHAnsi"/>
                <w:color w:val="000000"/>
                <w:sz w:val="18"/>
                <w:szCs w:val="18"/>
                <w:lang w:val="sr-Cyrl-RS"/>
              </w:rPr>
              <w:t>Ниш</w:t>
            </w:r>
            <w:r>
              <w:rPr>
                <w:rFonts w:asciiTheme="minorHAnsi" w:eastAsia="Times New Roman" w:hAnsiTheme="minorHAnsi" w:cstheme="minorHAnsi"/>
                <w:color w:val="000000"/>
                <w:sz w:val="18"/>
                <w:szCs w:val="18"/>
                <w:lang w:val="sr-Cyrl-RS"/>
              </w:rPr>
              <w:t>у</w:t>
            </w:r>
            <w:r w:rsidRPr="00B00A02">
              <w:rPr>
                <w:rFonts w:asciiTheme="minorHAnsi" w:eastAsia="Times New Roman" w:hAnsiTheme="minorHAnsi" w:cstheme="minorHAnsi"/>
                <w:color w:val="000000"/>
                <w:sz w:val="18"/>
                <w:szCs w:val="18"/>
                <w:lang w:val="sr-Cyrl-RS"/>
              </w:rPr>
              <w:t xml:space="preserve">, а за Ваљево, Крагујевац, Ужице по 1 додатни капацитет </w:t>
            </w:r>
            <w:r>
              <w:rPr>
                <w:rFonts w:asciiTheme="minorHAnsi" w:eastAsia="Times New Roman" w:hAnsiTheme="minorHAnsi" w:cstheme="minorHAnsi"/>
                <w:color w:val="000000"/>
                <w:sz w:val="18"/>
                <w:szCs w:val="18"/>
                <w:lang w:val="sr-Cyrl-RS"/>
              </w:rPr>
              <w:t>на</w:t>
            </w:r>
            <w:r w:rsidRPr="00B00A02">
              <w:rPr>
                <w:rFonts w:asciiTheme="minorHAnsi" w:eastAsia="Times New Roman" w:hAnsiTheme="minorHAnsi" w:cstheme="minorHAnsi"/>
                <w:color w:val="000000"/>
                <w:sz w:val="18"/>
                <w:szCs w:val="18"/>
                <w:lang w:val="sr-Cyrl-RS"/>
              </w:rPr>
              <w:t xml:space="preserve"> сваку агломерацију</w:t>
            </w:r>
            <w:r>
              <w:rPr>
                <w:rFonts w:asciiTheme="minorHAnsi" w:eastAsia="Times New Roman" w:hAnsiTheme="minorHAnsi" w:cstheme="minorHAnsi"/>
                <w:color w:val="000000"/>
                <w:sz w:val="18"/>
                <w:szCs w:val="18"/>
                <w:lang w:val="sr-Cyrl-RS"/>
              </w:rPr>
              <w:t xml:space="preserve"> </w:t>
            </w:r>
            <w:r w:rsidR="004E72D1" w:rsidRPr="007103BE">
              <w:rPr>
                <w:rFonts w:asciiTheme="minorHAnsi" w:eastAsia="Times New Roman" w:hAnsiTheme="minorHAnsi" w:cstheme="minorHAnsi"/>
                <w:color w:val="000000"/>
                <w:sz w:val="18"/>
                <w:szCs w:val="18"/>
                <w:lang w:val="sr-Cyrl-RS"/>
              </w:rPr>
              <w:t xml:space="preserve">[2023] </w:t>
            </w:r>
          </w:p>
        </w:tc>
      </w:tr>
      <w:tr w:rsidR="00CA0098" w:rsidRPr="007103BE" w14:paraId="2B845F06" w14:textId="77777777" w:rsidTr="00E61A7E">
        <w:trPr>
          <w:gridAfter w:val="1"/>
          <w:wAfter w:w="11" w:type="dxa"/>
          <w:trHeight w:val="434"/>
        </w:trPr>
        <w:tc>
          <w:tcPr>
            <w:tcW w:w="988" w:type="dxa"/>
            <w:shd w:val="clear" w:color="000000" w:fill="D9D9D9"/>
            <w:vAlign w:val="center"/>
            <w:hideMark/>
          </w:tcPr>
          <w:p w14:paraId="351B9E40" w14:textId="65F13E37" w:rsidR="00CA0098" w:rsidRPr="007103BE" w:rsidRDefault="004E72D1" w:rsidP="00AA78A9">
            <w:pPr>
              <w:spacing w:after="0" w:line="240" w:lineRule="auto"/>
              <w:ind w:left="-103" w:right="-98"/>
              <w:jc w:val="center"/>
              <w:rPr>
                <w:rFonts w:asciiTheme="minorHAnsi" w:eastAsia="Times New Roman" w:hAnsiTheme="minorHAnsi" w:cstheme="minorHAnsi"/>
                <w:b/>
                <w:bCs/>
                <w:color w:val="000000"/>
                <w:sz w:val="18"/>
                <w:szCs w:val="18"/>
                <w:lang w:val="sr-Cyrl-RS"/>
              </w:rPr>
            </w:pPr>
            <w:r w:rsidRPr="007103BE">
              <w:rPr>
                <w:rFonts w:asciiTheme="minorHAnsi" w:eastAsia="Times New Roman" w:hAnsiTheme="minorHAnsi" w:cstheme="minorHAnsi"/>
                <w:b/>
                <w:bCs/>
                <w:color w:val="000000"/>
                <w:sz w:val="18"/>
                <w:szCs w:val="18"/>
                <w:lang w:val="sr-Cyrl-RS"/>
              </w:rPr>
              <w:t>Бр</w:t>
            </w:r>
            <w:r w:rsidR="00CA0098" w:rsidRPr="007103BE">
              <w:rPr>
                <w:rFonts w:asciiTheme="minorHAnsi" w:eastAsia="Times New Roman" w:hAnsiTheme="minorHAnsi" w:cstheme="minorHAnsi"/>
                <w:b/>
                <w:bCs/>
                <w:color w:val="000000"/>
                <w:sz w:val="18"/>
                <w:szCs w:val="18"/>
                <w:lang w:val="sr-Cyrl-RS"/>
              </w:rPr>
              <w:t>.8</w:t>
            </w:r>
          </w:p>
          <w:p w14:paraId="7F92BBF6" w14:textId="77777777" w:rsidR="00CA0098" w:rsidRPr="007103BE" w:rsidRDefault="00CA0098" w:rsidP="00AA78A9">
            <w:pPr>
              <w:spacing w:after="0" w:line="240" w:lineRule="auto"/>
              <w:ind w:left="-103" w:right="-98"/>
              <w:jc w:val="center"/>
              <w:rPr>
                <w:rFonts w:asciiTheme="minorHAnsi" w:eastAsia="Times New Roman" w:hAnsiTheme="minorHAnsi" w:cstheme="minorHAnsi"/>
                <w:b/>
                <w:bCs/>
                <w:color w:val="000000"/>
                <w:sz w:val="18"/>
                <w:szCs w:val="18"/>
                <w:lang w:val="sr-Cyrl-RS"/>
              </w:rPr>
            </w:pPr>
            <w:r w:rsidRPr="007103BE">
              <w:rPr>
                <w:rFonts w:asciiTheme="minorHAnsi" w:eastAsia="Times New Roman" w:hAnsiTheme="minorHAnsi" w:cstheme="minorHAnsi"/>
                <w:b/>
                <w:bCs/>
                <w:color w:val="000000"/>
                <w:sz w:val="18"/>
                <w:szCs w:val="18"/>
                <w:lang w:val="sr-Cyrl-RS"/>
              </w:rPr>
              <w:t>(WAM A7)</w:t>
            </w:r>
          </w:p>
        </w:tc>
        <w:tc>
          <w:tcPr>
            <w:tcW w:w="5108" w:type="dxa"/>
            <w:shd w:val="clear" w:color="000000" w:fill="D9D9D9"/>
            <w:vAlign w:val="center"/>
            <w:hideMark/>
          </w:tcPr>
          <w:p w14:paraId="3B41CDD8" w14:textId="71D6B5BC" w:rsidR="00CA0098" w:rsidRPr="007103BE" w:rsidRDefault="007E320B" w:rsidP="00AA78A9">
            <w:pPr>
              <w:spacing w:after="0" w:line="240" w:lineRule="auto"/>
              <w:ind w:left="-107" w:right="-110"/>
              <w:jc w:val="left"/>
              <w:rPr>
                <w:rFonts w:asciiTheme="minorHAnsi" w:eastAsia="Times New Roman" w:hAnsiTheme="minorHAnsi" w:cstheme="minorHAnsi"/>
                <w:b/>
                <w:bCs/>
                <w:color w:val="000000"/>
                <w:sz w:val="18"/>
                <w:szCs w:val="18"/>
                <w:lang w:val="sr-Cyrl-RS"/>
              </w:rPr>
            </w:pPr>
            <w:r w:rsidRPr="007103BE">
              <w:rPr>
                <w:rFonts w:asciiTheme="minorHAnsi" w:eastAsia="Times New Roman" w:hAnsiTheme="minorHAnsi" w:cstheme="minorHAnsi"/>
                <w:b/>
                <w:bCs/>
                <w:color w:val="000000"/>
                <w:sz w:val="18"/>
                <w:szCs w:val="18"/>
                <w:lang w:val="sr-Cyrl-RS"/>
              </w:rPr>
              <w:t>Спровођење измењене Директиве 2009/30/EЗ о квалитету горива и Директиве 2016/802/EЗ о смањењу садржаја сумпора у одређеним течним горивима</w:t>
            </w:r>
          </w:p>
        </w:tc>
        <w:tc>
          <w:tcPr>
            <w:tcW w:w="2621" w:type="dxa"/>
            <w:shd w:val="clear" w:color="000000" w:fill="D9D9D9"/>
            <w:vAlign w:val="center"/>
          </w:tcPr>
          <w:p w14:paraId="6682AC83" w14:textId="7DCF93F0" w:rsidR="00CA0098" w:rsidRPr="007103BE" w:rsidRDefault="00B00A02" w:rsidP="00AA78A9">
            <w:pPr>
              <w:spacing w:after="0" w:line="240" w:lineRule="auto"/>
              <w:jc w:val="right"/>
              <w:rPr>
                <w:rFonts w:asciiTheme="minorHAnsi" w:eastAsia="Times New Roman" w:hAnsiTheme="minorHAnsi" w:cstheme="minorHAnsi"/>
                <w:b/>
                <w:bCs/>
                <w:sz w:val="18"/>
                <w:szCs w:val="18"/>
                <w:lang w:val="sr-Cyrl-RS"/>
              </w:rPr>
            </w:pPr>
            <w:r w:rsidRPr="00B00A02">
              <w:rPr>
                <w:rFonts w:asciiTheme="minorHAnsi" w:eastAsia="Times New Roman" w:hAnsiTheme="minorHAnsi" w:cstheme="minorHAnsi"/>
                <w:bCs/>
                <w:sz w:val="18"/>
                <w:szCs w:val="18"/>
                <w:lang w:val="sr-Cyrl-RS"/>
              </w:rPr>
              <w:t xml:space="preserve">Транспозиција и примена Директиве 2009/30/ЕУ са изменама и допунама </w:t>
            </w:r>
          </w:p>
        </w:tc>
        <w:tc>
          <w:tcPr>
            <w:tcW w:w="2097" w:type="dxa"/>
            <w:shd w:val="clear" w:color="000000" w:fill="D9D9D9"/>
            <w:vAlign w:val="center"/>
          </w:tcPr>
          <w:p w14:paraId="3E20FDA6" w14:textId="1E42BD44" w:rsidR="00CA0098" w:rsidRPr="007103BE" w:rsidRDefault="00B00A02" w:rsidP="00AA78A9">
            <w:pPr>
              <w:spacing w:after="0" w:line="240" w:lineRule="auto"/>
              <w:jc w:val="right"/>
              <w:rPr>
                <w:rFonts w:asciiTheme="minorHAnsi" w:eastAsia="Times New Roman" w:hAnsiTheme="minorHAnsi" w:cstheme="minorHAnsi"/>
                <w:bCs/>
                <w:sz w:val="18"/>
                <w:szCs w:val="18"/>
                <w:lang w:val="sr-Cyrl-RS"/>
              </w:rPr>
            </w:pPr>
            <w:r w:rsidRPr="00B00A02">
              <w:rPr>
                <w:rFonts w:asciiTheme="minorHAnsi" w:eastAsia="Times New Roman" w:hAnsiTheme="minorHAnsi" w:cstheme="minorHAnsi"/>
                <w:bCs/>
                <w:sz w:val="18"/>
                <w:szCs w:val="18"/>
                <w:lang w:val="sr-Cyrl-RS"/>
              </w:rPr>
              <w:t xml:space="preserve">Продор течних горива са </w:t>
            </w:r>
            <w:r>
              <w:rPr>
                <w:rFonts w:asciiTheme="minorHAnsi" w:eastAsia="Times New Roman" w:hAnsiTheme="minorHAnsi" w:cstheme="minorHAnsi"/>
                <w:bCs/>
                <w:sz w:val="18"/>
                <w:szCs w:val="18"/>
                <w:lang w:val="sr-Cyrl-RS"/>
              </w:rPr>
              <w:t>ултра-</w:t>
            </w:r>
            <w:r w:rsidRPr="00B00A02">
              <w:rPr>
                <w:rFonts w:asciiTheme="minorHAnsi" w:eastAsia="Times New Roman" w:hAnsiTheme="minorHAnsi" w:cstheme="minorHAnsi"/>
                <w:bCs/>
                <w:sz w:val="18"/>
                <w:szCs w:val="18"/>
                <w:lang w:val="sr-Cyrl-RS"/>
              </w:rPr>
              <w:t xml:space="preserve">ниским садржајем сумпора на тржиште Србије </w:t>
            </w:r>
          </w:p>
        </w:tc>
        <w:tc>
          <w:tcPr>
            <w:tcW w:w="1570" w:type="dxa"/>
            <w:shd w:val="clear" w:color="000000" w:fill="D9D9D9"/>
            <w:vAlign w:val="center"/>
          </w:tcPr>
          <w:p w14:paraId="12AF9DE7" w14:textId="14410A7A" w:rsidR="00CA0098" w:rsidRPr="007103BE" w:rsidRDefault="00B00A02" w:rsidP="00AA78A9">
            <w:pPr>
              <w:spacing w:after="0" w:line="240" w:lineRule="auto"/>
              <w:jc w:val="right"/>
              <w:rPr>
                <w:rFonts w:asciiTheme="minorHAnsi" w:eastAsia="Times New Roman" w:hAnsiTheme="minorHAnsi" w:cstheme="minorHAnsi"/>
                <w:b/>
                <w:bCs/>
                <w:sz w:val="18"/>
                <w:szCs w:val="18"/>
                <w:lang w:val="sr-Cyrl-RS"/>
              </w:rPr>
            </w:pPr>
            <w:r>
              <w:rPr>
                <w:rFonts w:asciiTheme="minorHAnsi" w:eastAsia="Times New Roman" w:hAnsiTheme="minorHAnsi" w:cstheme="minorHAnsi"/>
                <w:color w:val="000000"/>
                <w:sz w:val="18"/>
                <w:szCs w:val="18"/>
                <w:lang w:val="sr-Cyrl-RS"/>
              </w:rPr>
              <w:t>МРЕ</w:t>
            </w:r>
            <w:r w:rsidR="00CA0098" w:rsidRPr="007103BE">
              <w:rPr>
                <w:rFonts w:asciiTheme="minorHAnsi" w:eastAsia="Times New Roman" w:hAnsiTheme="minorHAnsi" w:cstheme="minorHAnsi"/>
                <w:color w:val="000000"/>
                <w:sz w:val="18"/>
                <w:szCs w:val="18"/>
                <w:lang w:val="sr-Cyrl-RS"/>
              </w:rPr>
              <w:t xml:space="preserve"> </w:t>
            </w:r>
            <w:r>
              <w:rPr>
                <w:rFonts w:asciiTheme="minorHAnsi" w:eastAsia="Times New Roman" w:hAnsiTheme="minorHAnsi" w:cstheme="minorHAnsi"/>
                <w:color w:val="000000"/>
                <w:sz w:val="18"/>
                <w:szCs w:val="18"/>
                <w:lang w:val="sr-Cyrl-RS"/>
              </w:rPr>
              <w:t>Годишњи извештај о напредовању мониторинга</w:t>
            </w:r>
          </w:p>
        </w:tc>
        <w:tc>
          <w:tcPr>
            <w:tcW w:w="1791" w:type="dxa"/>
            <w:shd w:val="clear" w:color="000000" w:fill="D9D9D9"/>
            <w:vAlign w:val="center"/>
          </w:tcPr>
          <w:p w14:paraId="76495D2A" w14:textId="34CCF755" w:rsidR="00CA0098" w:rsidRPr="007103BE" w:rsidRDefault="00B00A02" w:rsidP="00AA78A9">
            <w:pPr>
              <w:spacing w:after="0" w:line="240" w:lineRule="auto"/>
              <w:jc w:val="right"/>
              <w:rPr>
                <w:rFonts w:asciiTheme="minorHAnsi" w:eastAsia="Times New Roman" w:hAnsiTheme="minorHAnsi" w:cstheme="minorHAnsi"/>
                <w:bCs/>
                <w:sz w:val="18"/>
                <w:szCs w:val="18"/>
                <w:lang w:val="sr-Cyrl-RS"/>
              </w:rPr>
            </w:pPr>
            <w:r>
              <w:rPr>
                <w:rFonts w:asciiTheme="minorHAnsi" w:eastAsia="Times New Roman" w:hAnsiTheme="minorHAnsi" w:cstheme="minorHAnsi"/>
                <w:bCs/>
                <w:sz w:val="18"/>
                <w:szCs w:val="18"/>
                <w:lang w:val="sr-Cyrl-RS"/>
              </w:rPr>
              <w:t xml:space="preserve">Нема </w:t>
            </w:r>
            <w:r w:rsidRPr="00B00A02">
              <w:rPr>
                <w:rFonts w:asciiTheme="minorHAnsi" w:eastAsia="Times New Roman" w:hAnsiTheme="minorHAnsi" w:cstheme="minorHAnsi"/>
                <w:bCs/>
                <w:sz w:val="18"/>
                <w:szCs w:val="18"/>
                <w:lang w:val="sr-Cyrl-RS"/>
              </w:rPr>
              <w:t>течних горива са ултра-ниским садржајем сумпора на тржишт</w:t>
            </w:r>
            <w:r>
              <w:rPr>
                <w:rFonts w:asciiTheme="minorHAnsi" w:eastAsia="Times New Roman" w:hAnsiTheme="minorHAnsi" w:cstheme="minorHAnsi"/>
                <w:bCs/>
                <w:sz w:val="18"/>
                <w:szCs w:val="18"/>
                <w:lang w:val="sr-Cyrl-RS"/>
              </w:rPr>
              <w:t>у</w:t>
            </w:r>
            <w:r w:rsidRPr="00B00A02">
              <w:rPr>
                <w:rFonts w:asciiTheme="minorHAnsi" w:eastAsia="Times New Roman" w:hAnsiTheme="minorHAnsi" w:cstheme="minorHAnsi"/>
                <w:bCs/>
                <w:sz w:val="18"/>
                <w:szCs w:val="18"/>
                <w:lang w:val="sr-Cyrl-RS"/>
              </w:rPr>
              <w:t xml:space="preserve"> Србије</w:t>
            </w:r>
          </w:p>
        </w:tc>
        <w:tc>
          <w:tcPr>
            <w:tcW w:w="2184" w:type="dxa"/>
            <w:shd w:val="clear" w:color="000000" w:fill="D9D9D9"/>
            <w:vAlign w:val="center"/>
          </w:tcPr>
          <w:p w14:paraId="77880193" w14:textId="5760ABB8" w:rsidR="00CA0098" w:rsidRPr="007103BE" w:rsidRDefault="00CA0098" w:rsidP="00AA78A9">
            <w:pPr>
              <w:spacing w:after="0" w:line="240" w:lineRule="auto"/>
              <w:ind w:left="-142" w:right="-74"/>
              <w:jc w:val="right"/>
              <w:rPr>
                <w:rFonts w:asciiTheme="minorHAnsi" w:eastAsia="Times New Roman" w:hAnsiTheme="minorHAnsi" w:cstheme="minorHAnsi"/>
                <w:bCs/>
                <w:sz w:val="18"/>
                <w:szCs w:val="18"/>
                <w:lang w:val="sr-Cyrl-RS"/>
              </w:rPr>
            </w:pPr>
            <w:r w:rsidRPr="007103BE">
              <w:rPr>
                <w:rFonts w:asciiTheme="minorHAnsi" w:eastAsia="Times New Roman" w:hAnsiTheme="minorHAnsi" w:cstheme="minorHAnsi"/>
                <w:bCs/>
                <w:sz w:val="18"/>
                <w:szCs w:val="18"/>
                <w:lang w:val="sr-Cyrl-RS"/>
              </w:rPr>
              <w:t xml:space="preserve">100% </w:t>
            </w:r>
            <w:r w:rsidR="00B00A02">
              <w:rPr>
                <w:rFonts w:asciiTheme="minorHAnsi" w:eastAsia="Times New Roman" w:hAnsiTheme="minorHAnsi" w:cstheme="minorHAnsi"/>
                <w:bCs/>
                <w:sz w:val="18"/>
                <w:szCs w:val="18"/>
                <w:lang w:val="sr-Cyrl-RS"/>
              </w:rPr>
              <w:t>течних горива стављених на тржиште Србије у складу је са захтевима Директиве</w:t>
            </w:r>
          </w:p>
          <w:p w14:paraId="37B16534" w14:textId="77777777" w:rsidR="00CA0098" w:rsidRPr="007103BE" w:rsidRDefault="00CA0098" w:rsidP="00AA78A9">
            <w:pPr>
              <w:spacing w:after="0" w:line="240" w:lineRule="auto"/>
              <w:ind w:left="-142" w:right="-74"/>
              <w:jc w:val="right"/>
              <w:rPr>
                <w:rFonts w:asciiTheme="minorHAnsi" w:eastAsia="Times New Roman" w:hAnsiTheme="minorHAnsi" w:cstheme="minorHAnsi"/>
                <w:b/>
                <w:bCs/>
                <w:sz w:val="18"/>
                <w:szCs w:val="18"/>
                <w:lang w:val="sr-Cyrl-RS"/>
              </w:rPr>
            </w:pPr>
            <w:r w:rsidRPr="007103BE">
              <w:rPr>
                <w:rFonts w:asciiTheme="minorHAnsi" w:eastAsia="Times New Roman" w:hAnsiTheme="minorHAnsi" w:cstheme="minorHAnsi"/>
                <w:bCs/>
                <w:sz w:val="18"/>
                <w:szCs w:val="18"/>
                <w:lang w:val="sr-Cyrl-RS"/>
              </w:rPr>
              <w:t>[2025</w:t>
            </w:r>
            <w:r w:rsidRPr="007103BE">
              <w:rPr>
                <w:rFonts w:asciiTheme="minorHAnsi" w:eastAsia="Times New Roman" w:hAnsiTheme="minorHAnsi" w:cstheme="minorHAnsi"/>
                <w:b/>
                <w:bCs/>
                <w:sz w:val="18"/>
                <w:szCs w:val="18"/>
                <w:lang w:val="sr-Cyrl-RS"/>
              </w:rPr>
              <w:t>]</w:t>
            </w:r>
          </w:p>
        </w:tc>
      </w:tr>
      <w:tr w:rsidR="00CA0098" w:rsidRPr="007103BE" w14:paraId="7D634402" w14:textId="77777777" w:rsidTr="00E61A7E">
        <w:trPr>
          <w:gridAfter w:val="1"/>
          <w:wAfter w:w="11" w:type="dxa"/>
          <w:trHeight w:val="190"/>
        </w:trPr>
        <w:tc>
          <w:tcPr>
            <w:tcW w:w="988" w:type="dxa"/>
            <w:shd w:val="clear" w:color="auto" w:fill="auto"/>
            <w:vAlign w:val="center"/>
            <w:hideMark/>
          </w:tcPr>
          <w:p w14:paraId="103E2893" w14:textId="77777777" w:rsidR="00CA0098" w:rsidRPr="007103BE" w:rsidRDefault="00486856" w:rsidP="00AA78A9">
            <w:pPr>
              <w:spacing w:after="0" w:line="240" w:lineRule="auto"/>
              <w:ind w:left="-103" w:right="-98"/>
              <w:jc w:val="center"/>
              <w:rPr>
                <w:rFonts w:asciiTheme="minorHAnsi" w:eastAsia="Times New Roman" w:hAnsiTheme="minorHAnsi" w:cstheme="minorHAnsi"/>
                <w:color w:val="0563C1"/>
                <w:sz w:val="18"/>
                <w:szCs w:val="18"/>
                <w:u w:val="single"/>
                <w:lang w:val="sr-Cyrl-RS"/>
              </w:rPr>
            </w:pPr>
            <w:hyperlink r:id="rId67" w:anchor="RANGE!_ftn4" w:history="1">
              <w:r w:rsidR="00CA0098" w:rsidRPr="007103BE">
                <w:rPr>
                  <w:rFonts w:asciiTheme="minorHAnsi" w:eastAsia="Times New Roman" w:hAnsiTheme="minorHAnsi" w:cstheme="minorHAnsi"/>
                  <w:color w:val="0563C1"/>
                  <w:sz w:val="18"/>
                  <w:szCs w:val="18"/>
                  <w:u w:val="single"/>
                  <w:lang w:val="sr-Cyrl-RS"/>
                </w:rPr>
                <w:t>A</w:t>
              </w:r>
            </w:hyperlink>
          </w:p>
        </w:tc>
        <w:tc>
          <w:tcPr>
            <w:tcW w:w="5108" w:type="dxa"/>
            <w:shd w:val="clear" w:color="auto" w:fill="auto"/>
            <w:hideMark/>
          </w:tcPr>
          <w:p w14:paraId="3BA73624" w14:textId="219DF1AA" w:rsidR="00CA0098" w:rsidRPr="007103BE" w:rsidRDefault="007E320B" w:rsidP="00AA78A9">
            <w:pPr>
              <w:spacing w:after="0" w:line="240" w:lineRule="auto"/>
              <w:ind w:left="-107" w:right="-110"/>
              <w:jc w:val="left"/>
              <w:rPr>
                <w:rFonts w:asciiTheme="minorHAnsi" w:eastAsia="Times New Roman" w:hAnsiTheme="minorHAnsi" w:cstheme="minorHAnsi"/>
                <w:sz w:val="18"/>
                <w:szCs w:val="18"/>
                <w:lang w:val="sr-Cyrl-RS"/>
              </w:rPr>
            </w:pPr>
            <w:r w:rsidRPr="007103BE">
              <w:rPr>
                <w:rFonts w:asciiTheme="minorHAnsi" w:eastAsia="Times New Roman" w:hAnsiTheme="minorHAnsi" w:cstheme="minorHAnsi"/>
                <w:sz w:val="18"/>
                <w:szCs w:val="18"/>
                <w:lang w:val="sr-Cyrl-RS"/>
              </w:rPr>
              <w:t xml:space="preserve">Завршити програм рада за потпуно усклађивање националног законодавства са Директивом о квалитету горива 2009/30/ЕЗ и </w:t>
            </w:r>
            <w:r w:rsidRPr="007103BE">
              <w:rPr>
                <w:rFonts w:asciiTheme="minorHAnsi" w:eastAsia="Times New Roman" w:hAnsiTheme="minorHAnsi" w:cstheme="minorHAnsi"/>
                <w:sz w:val="18"/>
                <w:szCs w:val="18"/>
                <w:lang w:val="sr-Cyrl-RS"/>
              </w:rPr>
              <w:lastRenderedPageBreak/>
              <w:t>Директивом 2016/802/ЕУ о смањењу садржаја сумпора у одређеним течним горивима</w:t>
            </w:r>
            <w:r w:rsidRPr="007103BE">
              <w:rPr>
                <w:rStyle w:val="FootnoteReference"/>
                <w:rFonts w:asciiTheme="minorHAnsi" w:eastAsia="Times New Roman" w:hAnsiTheme="minorHAnsi" w:cstheme="minorHAnsi"/>
                <w:position w:val="0"/>
                <w:sz w:val="18"/>
                <w:szCs w:val="18"/>
                <w:lang w:val="sr-Cyrl-RS"/>
              </w:rPr>
              <w:t xml:space="preserve"> </w:t>
            </w:r>
            <w:r w:rsidR="00CA0098" w:rsidRPr="007103BE">
              <w:rPr>
                <w:rStyle w:val="FootnoteReference"/>
                <w:rFonts w:asciiTheme="minorHAnsi" w:eastAsia="Times New Roman" w:hAnsiTheme="minorHAnsi" w:cstheme="minorHAnsi"/>
                <w:sz w:val="18"/>
                <w:szCs w:val="18"/>
                <w:lang w:val="sr-Cyrl-RS"/>
              </w:rPr>
              <w:footnoteReference w:id="56"/>
            </w:r>
            <w:r w:rsidR="00CA0098" w:rsidRPr="007103BE">
              <w:rPr>
                <w:rFonts w:asciiTheme="minorHAnsi" w:eastAsia="Times New Roman" w:hAnsiTheme="minorHAnsi" w:cstheme="minorHAnsi"/>
                <w:sz w:val="18"/>
                <w:szCs w:val="18"/>
                <w:lang w:val="sr-Cyrl-RS"/>
              </w:rPr>
              <w:t xml:space="preserve">. </w:t>
            </w:r>
          </w:p>
        </w:tc>
        <w:tc>
          <w:tcPr>
            <w:tcW w:w="2621" w:type="dxa"/>
            <w:shd w:val="clear" w:color="auto" w:fill="auto"/>
            <w:vAlign w:val="center"/>
          </w:tcPr>
          <w:p w14:paraId="18D4D966" w14:textId="77777777" w:rsidR="00CA0098" w:rsidRPr="007103BE" w:rsidRDefault="00CA0098" w:rsidP="00AA78A9">
            <w:pPr>
              <w:spacing w:after="0" w:line="240" w:lineRule="auto"/>
              <w:jc w:val="right"/>
              <w:rPr>
                <w:rFonts w:asciiTheme="minorHAnsi" w:eastAsia="Times New Roman" w:hAnsiTheme="minorHAnsi" w:cstheme="minorHAnsi"/>
                <w:color w:val="000000"/>
                <w:sz w:val="18"/>
                <w:szCs w:val="18"/>
                <w:lang w:val="sr-Cyrl-RS"/>
              </w:rPr>
            </w:pPr>
          </w:p>
        </w:tc>
        <w:tc>
          <w:tcPr>
            <w:tcW w:w="2097" w:type="dxa"/>
            <w:shd w:val="clear" w:color="auto" w:fill="auto"/>
            <w:vAlign w:val="center"/>
          </w:tcPr>
          <w:p w14:paraId="38A4DB1F" w14:textId="643140C2" w:rsidR="00CA0098" w:rsidRPr="007103BE" w:rsidRDefault="00B00A02" w:rsidP="00AA78A9">
            <w:pPr>
              <w:spacing w:after="0" w:line="240" w:lineRule="auto"/>
              <w:jc w:val="right"/>
              <w:rPr>
                <w:rFonts w:asciiTheme="minorHAnsi" w:eastAsia="Times New Roman" w:hAnsiTheme="minorHAnsi" w:cstheme="minorHAnsi"/>
                <w:color w:val="000000"/>
                <w:sz w:val="18"/>
                <w:szCs w:val="18"/>
                <w:lang w:val="sr-Cyrl-RS"/>
              </w:rPr>
            </w:pPr>
            <w:r>
              <w:rPr>
                <w:rFonts w:asciiTheme="minorHAnsi" w:eastAsia="Times New Roman" w:hAnsiTheme="minorHAnsi" w:cstheme="minorHAnsi"/>
                <w:color w:val="000000"/>
                <w:sz w:val="18"/>
                <w:szCs w:val="18"/>
                <w:lang w:val="sr-Cyrl-RS"/>
              </w:rPr>
              <w:t>Транспозиција Директиве</w:t>
            </w:r>
            <w:r w:rsidR="00CA0098" w:rsidRPr="007103BE">
              <w:rPr>
                <w:rFonts w:asciiTheme="minorHAnsi" w:eastAsia="Times New Roman" w:hAnsiTheme="minorHAnsi" w:cstheme="minorHAnsi"/>
                <w:sz w:val="18"/>
                <w:szCs w:val="18"/>
                <w:lang w:val="sr-Cyrl-RS"/>
              </w:rPr>
              <w:t xml:space="preserve"> 2009/30/E</w:t>
            </w:r>
            <w:r>
              <w:rPr>
                <w:rFonts w:asciiTheme="minorHAnsi" w:eastAsia="Times New Roman" w:hAnsiTheme="minorHAnsi" w:cstheme="minorHAnsi"/>
                <w:sz w:val="18"/>
                <w:szCs w:val="18"/>
                <w:lang w:val="sr-Cyrl-RS"/>
              </w:rPr>
              <w:t>З</w:t>
            </w:r>
            <w:r w:rsidR="00CA0098" w:rsidRPr="007103BE">
              <w:rPr>
                <w:rFonts w:asciiTheme="minorHAnsi" w:eastAsia="Times New Roman" w:hAnsiTheme="minorHAnsi" w:cstheme="minorHAnsi"/>
                <w:sz w:val="18"/>
                <w:szCs w:val="18"/>
                <w:lang w:val="sr-Cyrl-RS"/>
              </w:rPr>
              <w:t xml:space="preserve"> </w:t>
            </w:r>
            <w:r>
              <w:rPr>
                <w:rFonts w:asciiTheme="minorHAnsi" w:eastAsia="Times New Roman" w:hAnsiTheme="minorHAnsi" w:cstheme="minorHAnsi"/>
                <w:sz w:val="18"/>
                <w:szCs w:val="18"/>
                <w:lang w:val="sr-Cyrl-RS"/>
              </w:rPr>
              <w:t>и Директиве</w:t>
            </w:r>
            <w:r w:rsidR="00CA0098" w:rsidRPr="007103BE">
              <w:rPr>
                <w:rFonts w:asciiTheme="minorHAnsi" w:eastAsia="Times New Roman" w:hAnsiTheme="minorHAnsi" w:cstheme="minorHAnsi"/>
                <w:sz w:val="18"/>
                <w:szCs w:val="18"/>
                <w:lang w:val="sr-Cyrl-RS"/>
              </w:rPr>
              <w:t xml:space="preserve"> 2016/802/E</w:t>
            </w:r>
            <w:r>
              <w:rPr>
                <w:rFonts w:asciiTheme="minorHAnsi" w:eastAsia="Times New Roman" w:hAnsiTheme="minorHAnsi" w:cstheme="minorHAnsi"/>
                <w:sz w:val="18"/>
                <w:szCs w:val="18"/>
                <w:lang w:val="sr-Cyrl-RS"/>
              </w:rPr>
              <w:t>У</w:t>
            </w:r>
            <w:r w:rsidR="00CA0098" w:rsidRPr="007103BE">
              <w:rPr>
                <w:rFonts w:asciiTheme="minorHAnsi" w:eastAsia="Times New Roman" w:hAnsiTheme="minorHAnsi" w:cstheme="minorHAnsi"/>
                <w:sz w:val="18"/>
                <w:szCs w:val="18"/>
                <w:lang w:val="sr-Cyrl-RS"/>
              </w:rPr>
              <w:t xml:space="preserve"> </w:t>
            </w:r>
            <w:r>
              <w:rPr>
                <w:rFonts w:asciiTheme="minorHAnsi" w:eastAsia="Times New Roman" w:hAnsiTheme="minorHAnsi" w:cstheme="minorHAnsi"/>
                <w:sz w:val="18"/>
                <w:szCs w:val="18"/>
                <w:lang w:val="sr-Cyrl-RS"/>
              </w:rPr>
              <w:t xml:space="preserve">о смањењу садржаја </w:t>
            </w:r>
            <w:r>
              <w:rPr>
                <w:rFonts w:asciiTheme="minorHAnsi" w:eastAsia="Times New Roman" w:hAnsiTheme="minorHAnsi" w:cstheme="minorHAnsi"/>
                <w:sz w:val="18"/>
                <w:szCs w:val="18"/>
                <w:lang w:val="sr-Cyrl-RS"/>
              </w:rPr>
              <w:lastRenderedPageBreak/>
              <w:t>сумпора у неким течним горивима</w:t>
            </w:r>
          </w:p>
        </w:tc>
        <w:tc>
          <w:tcPr>
            <w:tcW w:w="1570" w:type="dxa"/>
            <w:shd w:val="clear" w:color="auto" w:fill="auto"/>
            <w:vAlign w:val="center"/>
          </w:tcPr>
          <w:p w14:paraId="27770F87" w14:textId="5B02906C" w:rsidR="00CA0098" w:rsidRPr="007103BE" w:rsidRDefault="00B00A02" w:rsidP="00AA78A9">
            <w:pPr>
              <w:spacing w:after="0" w:line="240" w:lineRule="auto"/>
              <w:jc w:val="right"/>
              <w:rPr>
                <w:rFonts w:asciiTheme="minorHAnsi" w:eastAsia="Times New Roman" w:hAnsiTheme="minorHAnsi" w:cstheme="minorHAnsi"/>
                <w:color w:val="000000"/>
                <w:sz w:val="18"/>
                <w:szCs w:val="18"/>
                <w:lang w:val="sr-Cyrl-RS"/>
              </w:rPr>
            </w:pPr>
            <w:r w:rsidRPr="00B00A02">
              <w:rPr>
                <w:rFonts w:asciiTheme="minorHAnsi" w:eastAsia="Times New Roman" w:hAnsiTheme="minorHAnsi" w:cstheme="minorHAnsi"/>
                <w:color w:val="000000"/>
                <w:sz w:val="18"/>
                <w:szCs w:val="18"/>
                <w:lang w:val="sr-Cyrl-RS"/>
              </w:rPr>
              <w:lastRenderedPageBreak/>
              <w:t xml:space="preserve">МРЕ Годишњи извештај о напредовању мониторинга </w:t>
            </w:r>
          </w:p>
        </w:tc>
        <w:tc>
          <w:tcPr>
            <w:tcW w:w="1791" w:type="dxa"/>
            <w:shd w:val="clear" w:color="auto" w:fill="auto"/>
            <w:vAlign w:val="center"/>
          </w:tcPr>
          <w:p w14:paraId="1D9B6AAA" w14:textId="77777777" w:rsidR="00CA0098" w:rsidRPr="007103BE" w:rsidRDefault="00CA0098" w:rsidP="00AA78A9">
            <w:pPr>
              <w:spacing w:after="0" w:line="240" w:lineRule="auto"/>
              <w:jc w:val="righ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t>-</w:t>
            </w:r>
          </w:p>
        </w:tc>
        <w:tc>
          <w:tcPr>
            <w:tcW w:w="2184" w:type="dxa"/>
            <w:shd w:val="clear" w:color="auto" w:fill="auto"/>
            <w:vAlign w:val="center"/>
          </w:tcPr>
          <w:p w14:paraId="349CC5F6" w14:textId="7C44EF06" w:rsidR="00CA0098" w:rsidRPr="007103BE" w:rsidRDefault="00E37E8A" w:rsidP="00AA78A9">
            <w:pPr>
              <w:spacing w:after="0" w:line="240" w:lineRule="auto"/>
              <w:ind w:left="-142" w:right="-74"/>
              <w:jc w:val="right"/>
              <w:rPr>
                <w:rFonts w:asciiTheme="minorHAnsi" w:eastAsia="Times New Roman" w:hAnsiTheme="minorHAnsi" w:cstheme="minorHAnsi"/>
                <w:color w:val="000000"/>
                <w:sz w:val="18"/>
                <w:szCs w:val="18"/>
                <w:lang w:val="sr-Cyrl-RS"/>
              </w:rPr>
            </w:pPr>
            <w:r w:rsidRPr="00E37E8A">
              <w:rPr>
                <w:rFonts w:asciiTheme="minorHAnsi" w:eastAsia="Times New Roman" w:hAnsiTheme="minorHAnsi" w:cstheme="minorHAnsi"/>
                <w:sz w:val="18"/>
                <w:szCs w:val="18"/>
                <w:lang w:val="sr-Cyrl-RS"/>
              </w:rPr>
              <w:t>Директив</w:t>
            </w:r>
            <w:r>
              <w:rPr>
                <w:rFonts w:asciiTheme="minorHAnsi" w:eastAsia="Times New Roman" w:hAnsiTheme="minorHAnsi" w:cstheme="minorHAnsi"/>
                <w:sz w:val="18"/>
                <w:szCs w:val="18"/>
                <w:lang w:val="sr-Cyrl-RS"/>
              </w:rPr>
              <w:t>а</w:t>
            </w:r>
            <w:r w:rsidRPr="00E37E8A">
              <w:rPr>
                <w:rFonts w:asciiTheme="minorHAnsi" w:eastAsia="Times New Roman" w:hAnsiTheme="minorHAnsi" w:cstheme="minorHAnsi"/>
                <w:sz w:val="18"/>
                <w:szCs w:val="18"/>
                <w:lang w:val="sr-Cyrl-RS"/>
              </w:rPr>
              <w:t xml:space="preserve"> 2009/30/EЗ и Директив</w:t>
            </w:r>
            <w:r>
              <w:rPr>
                <w:rFonts w:asciiTheme="minorHAnsi" w:eastAsia="Times New Roman" w:hAnsiTheme="minorHAnsi" w:cstheme="minorHAnsi"/>
                <w:sz w:val="18"/>
                <w:szCs w:val="18"/>
                <w:lang w:val="sr-Cyrl-RS"/>
              </w:rPr>
              <w:t>а</w:t>
            </w:r>
            <w:r w:rsidRPr="00E37E8A">
              <w:rPr>
                <w:rFonts w:asciiTheme="minorHAnsi" w:eastAsia="Times New Roman" w:hAnsiTheme="minorHAnsi" w:cstheme="minorHAnsi"/>
                <w:sz w:val="18"/>
                <w:szCs w:val="18"/>
                <w:lang w:val="sr-Cyrl-RS"/>
              </w:rPr>
              <w:t xml:space="preserve">2016/802/EУ о смањењу садржаја сумпора у неким течним горивима </w:t>
            </w:r>
            <w:r w:rsidR="00CA0098" w:rsidRPr="007103BE">
              <w:rPr>
                <w:rFonts w:asciiTheme="minorHAnsi" w:eastAsia="Times New Roman" w:hAnsiTheme="minorHAnsi" w:cstheme="minorHAnsi"/>
                <w:sz w:val="18"/>
                <w:szCs w:val="18"/>
                <w:lang w:val="sr-Cyrl-RS"/>
              </w:rPr>
              <w:t>[2022]</w:t>
            </w:r>
          </w:p>
        </w:tc>
      </w:tr>
      <w:tr w:rsidR="007E320B" w:rsidRPr="007103BE" w14:paraId="35AC218A" w14:textId="77777777" w:rsidTr="00E61A7E">
        <w:trPr>
          <w:gridAfter w:val="1"/>
          <w:wAfter w:w="11" w:type="dxa"/>
          <w:trHeight w:val="190"/>
        </w:trPr>
        <w:tc>
          <w:tcPr>
            <w:tcW w:w="988" w:type="dxa"/>
            <w:shd w:val="clear" w:color="auto" w:fill="auto"/>
            <w:vAlign w:val="center"/>
          </w:tcPr>
          <w:p w14:paraId="6434F22B" w14:textId="77777777" w:rsidR="007E320B" w:rsidRPr="007103BE" w:rsidRDefault="007E320B" w:rsidP="007E320B">
            <w:pPr>
              <w:spacing w:after="0" w:line="240" w:lineRule="auto"/>
              <w:ind w:left="-103" w:right="-98"/>
              <w:jc w:val="center"/>
              <w:rPr>
                <w:rFonts w:asciiTheme="minorHAnsi" w:hAnsiTheme="minorHAnsi" w:cstheme="minorHAnsi"/>
                <w:sz w:val="18"/>
                <w:szCs w:val="18"/>
                <w:lang w:val="sr-Cyrl-RS"/>
              </w:rPr>
            </w:pPr>
          </w:p>
        </w:tc>
        <w:tc>
          <w:tcPr>
            <w:tcW w:w="5108" w:type="dxa"/>
            <w:shd w:val="clear" w:color="auto" w:fill="auto"/>
          </w:tcPr>
          <w:p w14:paraId="5E3B35C2" w14:textId="40717344" w:rsidR="007E320B" w:rsidRPr="007103BE" w:rsidRDefault="007E320B" w:rsidP="007E320B">
            <w:pPr>
              <w:spacing w:after="0" w:line="240" w:lineRule="auto"/>
              <w:ind w:left="-107" w:right="-110"/>
              <w:jc w:val="left"/>
              <w:rPr>
                <w:rFonts w:asciiTheme="minorHAnsi" w:eastAsia="Times New Roman" w:hAnsiTheme="minorHAnsi" w:cstheme="minorHAnsi"/>
                <w:sz w:val="18"/>
                <w:szCs w:val="18"/>
                <w:lang w:val="sr-Cyrl-RS"/>
              </w:rPr>
            </w:pPr>
            <w:r w:rsidRPr="00750101">
              <w:rPr>
                <w:rFonts w:asciiTheme="minorHAnsi" w:eastAsia="Times New Roman" w:hAnsiTheme="minorHAnsi" w:cstheme="minorHAnsi"/>
                <w:sz w:val="18"/>
                <w:szCs w:val="18"/>
                <w:lang w:val="sr-Cyrl-RS"/>
              </w:rPr>
              <w:t>Потребна су улагања за обезбеђивање усклађености са Директивом о квалитету горива и Директивом о смањењу садржаја сумпора у неким течним горивима.</w:t>
            </w:r>
          </w:p>
        </w:tc>
        <w:tc>
          <w:tcPr>
            <w:tcW w:w="2621" w:type="dxa"/>
            <w:shd w:val="clear" w:color="auto" w:fill="auto"/>
            <w:vAlign w:val="center"/>
          </w:tcPr>
          <w:p w14:paraId="208A4106" w14:textId="77777777" w:rsidR="007E320B" w:rsidRPr="007103BE" w:rsidRDefault="007E320B" w:rsidP="007E320B">
            <w:pPr>
              <w:spacing w:after="0" w:line="240" w:lineRule="auto"/>
              <w:jc w:val="right"/>
              <w:rPr>
                <w:rFonts w:asciiTheme="minorHAnsi" w:eastAsia="Times New Roman" w:hAnsiTheme="minorHAnsi" w:cstheme="minorHAnsi"/>
                <w:color w:val="000000"/>
                <w:sz w:val="18"/>
                <w:szCs w:val="18"/>
                <w:lang w:val="sr-Cyrl-RS"/>
              </w:rPr>
            </w:pPr>
          </w:p>
        </w:tc>
        <w:tc>
          <w:tcPr>
            <w:tcW w:w="2097" w:type="dxa"/>
            <w:shd w:val="clear" w:color="auto" w:fill="auto"/>
            <w:vAlign w:val="center"/>
          </w:tcPr>
          <w:p w14:paraId="72ED4C15" w14:textId="0DB33452" w:rsidR="007E320B" w:rsidRPr="007103BE" w:rsidRDefault="00E37E8A" w:rsidP="007E320B">
            <w:pPr>
              <w:spacing w:after="0" w:line="216" w:lineRule="auto"/>
              <w:jc w:val="right"/>
              <w:rPr>
                <w:rFonts w:asciiTheme="minorHAnsi" w:eastAsia="Times New Roman" w:hAnsiTheme="minorHAnsi" w:cstheme="minorHAnsi"/>
                <w:color w:val="000000"/>
                <w:sz w:val="18"/>
                <w:szCs w:val="18"/>
                <w:lang w:val="sr-Cyrl-RS"/>
              </w:rPr>
            </w:pPr>
            <w:r>
              <w:rPr>
                <w:rFonts w:asciiTheme="minorHAnsi" w:eastAsia="Times New Roman" w:hAnsiTheme="minorHAnsi" w:cstheme="minorHAnsi"/>
                <w:color w:val="000000"/>
                <w:sz w:val="18"/>
                <w:szCs w:val="18"/>
                <w:lang w:val="sr-Cyrl-RS"/>
              </w:rPr>
              <w:t>Инвестиције у јединицу за дубинску прераду у Рафинерији нафте у Панчеву</w:t>
            </w:r>
          </w:p>
        </w:tc>
        <w:tc>
          <w:tcPr>
            <w:tcW w:w="1570" w:type="dxa"/>
            <w:shd w:val="clear" w:color="auto" w:fill="auto"/>
            <w:vAlign w:val="center"/>
          </w:tcPr>
          <w:p w14:paraId="148CB7B8" w14:textId="555026C9" w:rsidR="007E320B" w:rsidRPr="007103BE" w:rsidRDefault="00E37E8A" w:rsidP="007E320B">
            <w:pPr>
              <w:spacing w:after="0" w:line="240" w:lineRule="auto"/>
              <w:jc w:val="right"/>
              <w:rPr>
                <w:rFonts w:asciiTheme="minorHAnsi" w:eastAsia="Times New Roman" w:hAnsiTheme="minorHAnsi" w:cstheme="minorHAnsi"/>
                <w:color w:val="000000"/>
                <w:sz w:val="18"/>
                <w:szCs w:val="18"/>
                <w:lang w:val="sr-Cyrl-RS"/>
              </w:rPr>
            </w:pPr>
            <w:r>
              <w:rPr>
                <w:rFonts w:asciiTheme="minorHAnsi" w:eastAsia="Times New Roman" w:hAnsiTheme="minorHAnsi" w:cstheme="minorHAnsi"/>
                <w:color w:val="000000"/>
                <w:sz w:val="18"/>
                <w:szCs w:val="18"/>
                <w:lang w:val="sr-Cyrl-RS"/>
              </w:rPr>
              <w:t xml:space="preserve">Специфични план </w:t>
            </w:r>
            <w:r w:rsidR="00A03427">
              <w:rPr>
                <w:rFonts w:asciiTheme="minorHAnsi" w:eastAsia="Times New Roman" w:hAnsiTheme="minorHAnsi" w:cstheme="minorHAnsi"/>
                <w:color w:val="000000"/>
                <w:sz w:val="18"/>
                <w:szCs w:val="18"/>
                <w:lang w:val="sr-Cyrl-RS"/>
              </w:rPr>
              <w:t>за спровођење</w:t>
            </w:r>
            <w:r>
              <w:rPr>
                <w:rFonts w:asciiTheme="minorHAnsi" w:eastAsia="Times New Roman" w:hAnsiTheme="minorHAnsi" w:cstheme="minorHAnsi"/>
                <w:color w:val="000000"/>
                <w:sz w:val="18"/>
                <w:szCs w:val="18"/>
                <w:lang w:val="sr-Cyrl-RS"/>
              </w:rPr>
              <w:t xml:space="preserve"> Директиве о квалитету горива, план мониторинга</w:t>
            </w:r>
          </w:p>
        </w:tc>
        <w:tc>
          <w:tcPr>
            <w:tcW w:w="1791" w:type="dxa"/>
            <w:shd w:val="clear" w:color="auto" w:fill="auto"/>
            <w:vAlign w:val="center"/>
          </w:tcPr>
          <w:p w14:paraId="7570CB82" w14:textId="16A44F47" w:rsidR="007E320B" w:rsidRPr="007103BE" w:rsidRDefault="007E320B" w:rsidP="007E320B">
            <w:pPr>
              <w:spacing w:after="0" w:line="240" w:lineRule="auto"/>
              <w:jc w:val="righ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t xml:space="preserve">0 </w:t>
            </w:r>
            <w:r w:rsidR="00E37E8A">
              <w:rPr>
                <w:rFonts w:asciiTheme="minorHAnsi" w:eastAsia="Times New Roman" w:hAnsiTheme="minorHAnsi" w:cstheme="minorHAnsi"/>
                <w:color w:val="000000"/>
                <w:sz w:val="18"/>
                <w:szCs w:val="18"/>
                <w:lang w:val="sr-Cyrl-RS"/>
              </w:rPr>
              <w:t>милиона евра</w:t>
            </w:r>
          </w:p>
        </w:tc>
        <w:tc>
          <w:tcPr>
            <w:tcW w:w="2184" w:type="dxa"/>
            <w:shd w:val="clear" w:color="auto" w:fill="auto"/>
            <w:vAlign w:val="center"/>
          </w:tcPr>
          <w:p w14:paraId="033C26E0" w14:textId="7371A1BC" w:rsidR="007E320B" w:rsidRPr="007103BE" w:rsidRDefault="00173351" w:rsidP="007E320B">
            <w:pPr>
              <w:spacing w:after="0" w:line="240" w:lineRule="auto"/>
              <w:ind w:left="-142" w:right="-74"/>
              <w:jc w:val="right"/>
              <w:rPr>
                <w:rFonts w:asciiTheme="minorHAnsi" w:eastAsia="Times New Roman" w:hAnsiTheme="minorHAnsi" w:cstheme="minorHAnsi"/>
                <w:color w:val="000000"/>
                <w:sz w:val="18"/>
                <w:szCs w:val="18"/>
                <w:lang w:val="sr-Cyrl-RS"/>
              </w:rPr>
            </w:pPr>
            <w:r>
              <w:rPr>
                <w:rFonts w:asciiTheme="minorHAnsi" w:eastAsia="Times New Roman" w:hAnsiTheme="minorHAnsi" w:cstheme="minorHAnsi"/>
                <w:color w:val="000000"/>
                <w:sz w:val="18"/>
                <w:szCs w:val="18"/>
                <w:lang w:val="sr-Cyrl-RS"/>
              </w:rPr>
              <w:t>496</w:t>
            </w:r>
            <w:r w:rsidR="00E37E8A">
              <w:rPr>
                <w:rFonts w:asciiTheme="minorHAnsi" w:eastAsia="Times New Roman" w:hAnsiTheme="minorHAnsi" w:cstheme="minorHAnsi"/>
                <w:color w:val="000000"/>
                <w:sz w:val="18"/>
                <w:szCs w:val="18"/>
                <w:lang w:val="sr-Cyrl-RS"/>
              </w:rPr>
              <w:t xml:space="preserve"> милиона евра</w:t>
            </w:r>
            <w:r>
              <w:rPr>
                <w:rStyle w:val="FootnoteReference"/>
                <w:rFonts w:eastAsia="Times New Roman" w:cstheme="minorHAnsi"/>
                <w:color w:val="000000"/>
                <w:szCs w:val="18"/>
                <w:lang w:val="sr-Cyrl-RS"/>
              </w:rPr>
              <w:footnoteReference w:id="57"/>
            </w:r>
          </w:p>
        </w:tc>
      </w:tr>
      <w:tr w:rsidR="007E320B" w:rsidRPr="007103BE" w14:paraId="034AC5A5" w14:textId="77777777" w:rsidTr="00E61A7E">
        <w:trPr>
          <w:gridAfter w:val="1"/>
          <w:wAfter w:w="11" w:type="dxa"/>
          <w:trHeight w:val="318"/>
        </w:trPr>
        <w:tc>
          <w:tcPr>
            <w:tcW w:w="988" w:type="dxa"/>
            <w:shd w:val="clear" w:color="auto" w:fill="auto"/>
            <w:vAlign w:val="center"/>
            <w:hideMark/>
          </w:tcPr>
          <w:p w14:paraId="278F6D86" w14:textId="77777777" w:rsidR="007E320B" w:rsidRPr="007103BE" w:rsidRDefault="007E320B" w:rsidP="007E320B">
            <w:pPr>
              <w:spacing w:after="0" w:line="240" w:lineRule="auto"/>
              <w:ind w:left="-103" w:right="-98"/>
              <w:jc w:val="center"/>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t> </w:t>
            </w:r>
          </w:p>
        </w:tc>
        <w:tc>
          <w:tcPr>
            <w:tcW w:w="5108" w:type="dxa"/>
            <w:shd w:val="clear" w:color="auto" w:fill="auto"/>
            <w:vAlign w:val="center"/>
            <w:hideMark/>
          </w:tcPr>
          <w:p w14:paraId="4469759C" w14:textId="2216FD94" w:rsidR="007E320B" w:rsidRPr="007103BE" w:rsidRDefault="007E320B" w:rsidP="007E320B">
            <w:pPr>
              <w:spacing w:after="0" w:line="240" w:lineRule="auto"/>
              <w:ind w:left="-107" w:right="-110"/>
              <w:jc w:val="left"/>
              <w:rPr>
                <w:rFonts w:asciiTheme="minorHAnsi" w:eastAsia="Times New Roman" w:hAnsiTheme="minorHAnsi" w:cstheme="minorHAnsi"/>
                <w:sz w:val="18"/>
                <w:szCs w:val="18"/>
                <w:lang w:val="sr-Cyrl-RS"/>
              </w:rPr>
            </w:pPr>
            <w:r w:rsidRPr="00750101">
              <w:rPr>
                <w:rFonts w:asciiTheme="minorHAnsi" w:eastAsia="Times New Roman" w:hAnsiTheme="minorHAnsi" w:cstheme="minorHAnsi"/>
                <w:sz w:val="18"/>
                <w:szCs w:val="18"/>
                <w:lang w:val="sr-Cyrl-RS"/>
              </w:rPr>
              <w:t>Повећање броја запослених у институцијама:</w:t>
            </w:r>
            <w:r w:rsidRPr="00750101">
              <w:rPr>
                <w:rFonts w:asciiTheme="minorHAnsi" w:eastAsia="Times New Roman" w:hAnsiTheme="minorHAnsi" w:cstheme="minorHAnsi"/>
                <w:sz w:val="18"/>
                <w:szCs w:val="18"/>
                <w:lang w:val="sr-Cyrl-RS"/>
              </w:rPr>
              <w:br/>
            </w:r>
            <w:r w:rsidRPr="007103BE">
              <w:rPr>
                <w:rFonts w:asciiTheme="minorHAnsi" w:eastAsia="Times New Roman" w:hAnsiTheme="minorHAnsi" w:cstheme="minorHAnsi"/>
                <w:sz w:val="18"/>
                <w:szCs w:val="18"/>
                <w:lang w:val="sr-Cyrl-RS"/>
              </w:rPr>
              <w:t>Два</w:t>
            </w:r>
            <w:r w:rsidRPr="00750101">
              <w:rPr>
                <w:rFonts w:asciiTheme="minorHAnsi" w:eastAsia="Times New Roman" w:hAnsiTheme="minorHAnsi" w:cstheme="minorHAnsi"/>
                <w:sz w:val="18"/>
                <w:szCs w:val="18"/>
                <w:lang w:val="sr-Cyrl-RS"/>
              </w:rPr>
              <w:t xml:space="preserve"> лица за праћење </w:t>
            </w:r>
            <w:r w:rsidR="00A03427">
              <w:rPr>
                <w:rFonts w:asciiTheme="minorHAnsi" w:eastAsia="Times New Roman" w:hAnsiTheme="minorHAnsi" w:cstheme="minorHAnsi"/>
                <w:sz w:val="18"/>
                <w:szCs w:val="18"/>
                <w:lang w:val="sr-Cyrl-RS"/>
              </w:rPr>
              <w:t>спровођења</w:t>
            </w:r>
            <w:r w:rsidRPr="00750101">
              <w:rPr>
                <w:rFonts w:asciiTheme="minorHAnsi" w:eastAsia="Times New Roman" w:hAnsiTheme="minorHAnsi" w:cstheme="minorHAnsi"/>
                <w:sz w:val="18"/>
                <w:szCs w:val="18"/>
                <w:lang w:val="sr-Cyrl-RS"/>
              </w:rPr>
              <w:t xml:space="preserve"> ових директива. </w:t>
            </w:r>
          </w:p>
        </w:tc>
        <w:tc>
          <w:tcPr>
            <w:tcW w:w="2621" w:type="dxa"/>
            <w:shd w:val="clear" w:color="auto" w:fill="auto"/>
            <w:vAlign w:val="center"/>
          </w:tcPr>
          <w:p w14:paraId="1CD1C9E6" w14:textId="77777777" w:rsidR="007E320B" w:rsidRPr="007103BE" w:rsidRDefault="007E320B" w:rsidP="007E320B">
            <w:pPr>
              <w:spacing w:after="0" w:line="240" w:lineRule="auto"/>
              <w:jc w:val="right"/>
              <w:rPr>
                <w:rFonts w:asciiTheme="minorHAnsi" w:eastAsia="Times New Roman" w:hAnsiTheme="minorHAnsi" w:cstheme="minorHAnsi"/>
                <w:color w:val="000000"/>
                <w:sz w:val="18"/>
                <w:szCs w:val="18"/>
                <w:lang w:val="sr-Cyrl-RS"/>
              </w:rPr>
            </w:pPr>
          </w:p>
        </w:tc>
        <w:tc>
          <w:tcPr>
            <w:tcW w:w="2097" w:type="dxa"/>
            <w:shd w:val="clear" w:color="auto" w:fill="auto"/>
            <w:vAlign w:val="center"/>
          </w:tcPr>
          <w:p w14:paraId="373B496F" w14:textId="728B3CB6" w:rsidR="007E320B" w:rsidRPr="007103BE" w:rsidRDefault="00E37E8A" w:rsidP="007E320B">
            <w:pPr>
              <w:spacing w:after="0" w:line="240" w:lineRule="auto"/>
              <w:jc w:val="right"/>
              <w:rPr>
                <w:rFonts w:asciiTheme="minorHAnsi" w:eastAsia="Times New Roman" w:hAnsiTheme="minorHAnsi" w:cstheme="minorHAnsi"/>
                <w:color w:val="000000"/>
                <w:sz w:val="18"/>
                <w:szCs w:val="18"/>
                <w:lang w:val="sr-Cyrl-RS"/>
              </w:rPr>
            </w:pPr>
            <w:r>
              <w:rPr>
                <w:rFonts w:asciiTheme="minorHAnsi" w:eastAsia="Times New Roman" w:hAnsiTheme="minorHAnsi" w:cstheme="minorHAnsi"/>
                <w:color w:val="000000"/>
                <w:sz w:val="18"/>
                <w:szCs w:val="18"/>
                <w:lang w:val="sr-Cyrl-RS"/>
              </w:rPr>
              <w:t>Административни капацитети у МРЕ</w:t>
            </w:r>
          </w:p>
        </w:tc>
        <w:tc>
          <w:tcPr>
            <w:tcW w:w="1570" w:type="dxa"/>
            <w:shd w:val="clear" w:color="auto" w:fill="auto"/>
            <w:vAlign w:val="center"/>
          </w:tcPr>
          <w:p w14:paraId="787CE8BC" w14:textId="6819446F" w:rsidR="007E320B" w:rsidRPr="007103BE" w:rsidRDefault="007E320B" w:rsidP="007E320B">
            <w:pPr>
              <w:spacing w:after="0" w:line="240" w:lineRule="auto"/>
              <w:jc w:val="righ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t>Министарство рударства и енергетике</w:t>
            </w:r>
          </w:p>
        </w:tc>
        <w:tc>
          <w:tcPr>
            <w:tcW w:w="1791" w:type="dxa"/>
            <w:shd w:val="clear" w:color="auto" w:fill="auto"/>
            <w:vAlign w:val="center"/>
          </w:tcPr>
          <w:p w14:paraId="6AF96416" w14:textId="77777777" w:rsidR="007E320B" w:rsidRPr="007103BE" w:rsidRDefault="007E320B" w:rsidP="007E320B">
            <w:pPr>
              <w:spacing w:after="0" w:line="240" w:lineRule="auto"/>
              <w:jc w:val="righ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t>-</w:t>
            </w:r>
          </w:p>
        </w:tc>
        <w:tc>
          <w:tcPr>
            <w:tcW w:w="2184" w:type="dxa"/>
            <w:shd w:val="clear" w:color="auto" w:fill="auto"/>
            <w:vAlign w:val="center"/>
          </w:tcPr>
          <w:p w14:paraId="7C81A07E" w14:textId="442D4059" w:rsidR="007E320B" w:rsidRPr="007103BE" w:rsidRDefault="00E37E8A" w:rsidP="007E320B">
            <w:pPr>
              <w:spacing w:after="0" w:line="240" w:lineRule="auto"/>
              <w:ind w:left="-142" w:right="-74"/>
              <w:jc w:val="right"/>
              <w:rPr>
                <w:rFonts w:asciiTheme="minorHAnsi" w:eastAsia="Times New Roman" w:hAnsiTheme="minorHAnsi" w:cstheme="minorHAnsi"/>
                <w:color w:val="000000"/>
                <w:sz w:val="18"/>
                <w:szCs w:val="18"/>
                <w:lang w:val="sr-Cyrl-RS"/>
              </w:rPr>
            </w:pPr>
            <w:r>
              <w:rPr>
                <w:rFonts w:asciiTheme="minorHAnsi" w:eastAsia="Times New Roman" w:hAnsiTheme="minorHAnsi" w:cstheme="minorHAnsi"/>
                <w:color w:val="000000"/>
                <w:sz w:val="18"/>
                <w:szCs w:val="18"/>
                <w:lang w:val="sr-Cyrl-RS"/>
              </w:rPr>
              <w:t xml:space="preserve">Додатни административни капацитети </w:t>
            </w:r>
            <w:r w:rsidR="007E320B" w:rsidRPr="007103BE">
              <w:rPr>
                <w:rFonts w:asciiTheme="minorHAnsi" w:eastAsia="Times New Roman" w:hAnsiTheme="minorHAnsi" w:cstheme="minorHAnsi"/>
                <w:color w:val="000000"/>
                <w:sz w:val="18"/>
                <w:szCs w:val="18"/>
                <w:lang w:val="sr-Cyrl-RS"/>
              </w:rPr>
              <w:t>(</w:t>
            </w:r>
            <w:r>
              <w:rPr>
                <w:rFonts w:asciiTheme="minorHAnsi" w:eastAsia="Times New Roman" w:hAnsiTheme="minorHAnsi" w:cstheme="minorHAnsi"/>
                <w:color w:val="000000"/>
                <w:sz w:val="18"/>
                <w:szCs w:val="18"/>
                <w:lang w:val="sr-Cyrl-RS"/>
              </w:rPr>
              <w:t>2 запослена</w:t>
            </w:r>
            <w:r w:rsidR="007E320B" w:rsidRPr="007103BE">
              <w:rPr>
                <w:rFonts w:asciiTheme="minorHAnsi" w:eastAsia="Times New Roman" w:hAnsiTheme="minorHAnsi" w:cstheme="minorHAnsi"/>
                <w:color w:val="000000"/>
                <w:sz w:val="18"/>
                <w:szCs w:val="18"/>
                <w:lang w:val="sr-Cyrl-RS"/>
              </w:rPr>
              <w:t xml:space="preserve">) </w:t>
            </w:r>
            <w:r>
              <w:rPr>
                <w:rFonts w:asciiTheme="minorHAnsi" w:eastAsia="Times New Roman" w:hAnsiTheme="minorHAnsi" w:cstheme="minorHAnsi"/>
                <w:color w:val="000000"/>
                <w:sz w:val="18"/>
                <w:szCs w:val="18"/>
                <w:lang w:val="sr-Cyrl-RS"/>
              </w:rPr>
              <w:t>у</w:t>
            </w:r>
            <w:r w:rsidR="007E320B" w:rsidRPr="007103BE">
              <w:rPr>
                <w:rFonts w:asciiTheme="minorHAnsi" w:eastAsia="Times New Roman" w:hAnsiTheme="minorHAnsi" w:cstheme="minorHAnsi"/>
                <w:color w:val="000000"/>
                <w:sz w:val="18"/>
                <w:szCs w:val="18"/>
                <w:lang w:val="sr-Cyrl-RS"/>
              </w:rPr>
              <w:t xml:space="preserve"> Министарств</w:t>
            </w:r>
            <w:r>
              <w:rPr>
                <w:rFonts w:asciiTheme="minorHAnsi" w:eastAsia="Times New Roman" w:hAnsiTheme="minorHAnsi" w:cstheme="minorHAnsi"/>
                <w:color w:val="000000"/>
                <w:sz w:val="18"/>
                <w:szCs w:val="18"/>
                <w:lang w:val="sr-Cyrl-RS"/>
              </w:rPr>
              <w:t>у</w:t>
            </w:r>
            <w:r w:rsidR="007E320B" w:rsidRPr="007103BE">
              <w:rPr>
                <w:rFonts w:asciiTheme="minorHAnsi" w:eastAsia="Times New Roman" w:hAnsiTheme="minorHAnsi" w:cstheme="minorHAnsi"/>
                <w:color w:val="000000"/>
                <w:sz w:val="18"/>
                <w:szCs w:val="18"/>
                <w:lang w:val="sr-Cyrl-RS"/>
              </w:rPr>
              <w:t xml:space="preserve"> рударства и енергетике</w:t>
            </w:r>
          </w:p>
          <w:p w14:paraId="13F6EF66" w14:textId="77777777" w:rsidR="007E320B" w:rsidRPr="007103BE" w:rsidRDefault="007E320B" w:rsidP="007E320B">
            <w:pPr>
              <w:spacing w:after="0" w:line="240" w:lineRule="auto"/>
              <w:ind w:left="-142" w:right="-74"/>
              <w:jc w:val="righ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t>[2025]</w:t>
            </w:r>
          </w:p>
        </w:tc>
      </w:tr>
      <w:tr w:rsidR="00E37E8A" w:rsidRPr="007103BE" w14:paraId="7E06B383" w14:textId="77777777" w:rsidTr="00AA78A9">
        <w:trPr>
          <w:gridAfter w:val="1"/>
          <w:wAfter w:w="11" w:type="dxa"/>
          <w:trHeight w:val="243"/>
        </w:trPr>
        <w:tc>
          <w:tcPr>
            <w:tcW w:w="988" w:type="dxa"/>
            <w:shd w:val="clear" w:color="000000" w:fill="D9D9D9"/>
            <w:vAlign w:val="center"/>
            <w:hideMark/>
          </w:tcPr>
          <w:p w14:paraId="668CF726" w14:textId="1A8ED01F" w:rsidR="00E37E8A" w:rsidRPr="007103BE" w:rsidRDefault="00A03427" w:rsidP="00E37E8A">
            <w:pPr>
              <w:spacing w:after="0" w:line="240" w:lineRule="auto"/>
              <w:ind w:left="-103" w:right="-98"/>
              <w:jc w:val="center"/>
              <w:rPr>
                <w:rFonts w:asciiTheme="minorHAnsi" w:eastAsia="Times New Roman" w:hAnsiTheme="minorHAnsi" w:cstheme="minorHAnsi"/>
                <w:b/>
                <w:bCs/>
                <w:color w:val="000000"/>
                <w:sz w:val="18"/>
                <w:szCs w:val="18"/>
                <w:lang w:val="sr-Cyrl-RS"/>
              </w:rPr>
            </w:pPr>
            <w:bookmarkStart w:id="180" w:name="_Hlk84820338"/>
            <w:r>
              <w:rPr>
                <w:rFonts w:asciiTheme="minorHAnsi" w:eastAsia="Times New Roman" w:hAnsiTheme="minorHAnsi" w:cstheme="minorHAnsi"/>
                <w:b/>
                <w:bCs/>
                <w:color w:val="000000"/>
                <w:sz w:val="18"/>
                <w:szCs w:val="18"/>
                <w:lang w:val="sr-Cyrl-RS"/>
              </w:rPr>
              <w:t>Бр</w:t>
            </w:r>
            <w:r w:rsidR="00E37E8A" w:rsidRPr="007103BE">
              <w:rPr>
                <w:rFonts w:asciiTheme="minorHAnsi" w:eastAsia="Times New Roman" w:hAnsiTheme="minorHAnsi" w:cstheme="minorHAnsi"/>
                <w:b/>
                <w:bCs/>
                <w:color w:val="000000"/>
                <w:sz w:val="18"/>
                <w:szCs w:val="18"/>
                <w:lang w:val="sr-Cyrl-RS"/>
              </w:rPr>
              <w:t>.9</w:t>
            </w:r>
          </w:p>
          <w:p w14:paraId="48F24D17" w14:textId="77777777" w:rsidR="00E37E8A" w:rsidRPr="007103BE" w:rsidRDefault="00E37E8A" w:rsidP="00E37E8A">
            <w:pPr>
              <w:spacing w:after="0" w:line="240" w:lineRule="auto"/>
              <w:ind w:left="-103" w:right="-98"/>
              <w:jc w:val="center"/>
              <w:rPr>
                <w:rFonts w:asciiTheme="minorHAnsi" w:eastAsia="Times New Roman" w:hAnsiTheme="minorHAnsi" w:cstheme="minorHAnsi"/>
                <w:b/>
                <w:bCs/>
                <w:color w:val="000000"/>
                <w:sz w:val="18"/>
                <w:szCs w:val="18"/>
                <w:lang w:val="sr-Cyrl-RS"/>
              </w:rPr>
            </w:pPr>
            <w:r w:rsidRPr="007103BE">
              <w:rPr>
                <w:rFonts w:asciiTheme="minorHAnsi" w:eastAsia="Times New Roman" w:hAnsiTheme="minorHAnsi" w:cstheme="minorHAnsi"/>
                <w:b/>
                <w:bCs/>
                <w:color w:val="000000"/>
                <w:sz w:val="18"/>
                <w:szCs w:val="18"/>
                <w:lang w:val="sr-Cyrl-RS"/>
              </w:rPr>
              <w:t>(WAM A8)</w:t>
            </w:r>
          </w:p>
        </w:tc>
        <w:tc>
          <w:tcPr>
            <w:tcW w:w="5108" w:type="dxa"/>
            <w:shd w:val="clear" w:color="000000" w:fill="D9D9D9"/>
            <w:vAlign w:val="center"/>
            <w:hideMark/>
          </w:tcPr>
          <w:p w14:paraId="1284457F" w14:textId="4F89A352" w:rsidR="00E37E8A" w:rsidRPr="007103BE" w:rsidRDefault="00E37E8A" w:rsidP="00E37E8A">
            <w:pPr>
              <w:spacing w:after="0" w:line="240" w:lineRule="auto"/>
              <w:ind w:left="-107" w:right="-110"/>
              <w:jc w:val="left"/>
              <w:rPr>
                <w:rFonts w:asciiTheme="minorHAnsi" w:eastAsia="Times New Roman" w:hAnsiTheme="minorHAnsi" w:cstheme="minorHAnsi"/>
                <w:b/>
                <w:bCs/>
                <w:color w:val="000000"/>
                <w:sz w:val="18"/>
                <w:szCs w:val="18"/>
                <w:lang w:val="sr-Cyrl-RS"/>
              </w:rPr>
            </w:pPr>
            <w:r w:rsidRPr="00750101">
              <w:rPr>
                <w:rFonts w:asciiTheme="minorHAnsi" w:eastAsia="Times New Roman" w:hAnsiTheme="minorHAnsi" w:cstheme="minorHAnsi"/>
                <w:b/>
                <w:bCs/>
                <w:color w:val="000000"/>
                <w:sz w:val="18"/>
                <w:szCs w:val="18"/>
                <w:lang w:val="sr-Cyrl-RS"/>
              </w:rPr>
              <w:t xml:space="preserve">Ограничавање емисија VOC спровођењем </w:t>
            </w:r>
            <w:r w:rsidR="00173351" w:rsidRPr="00173351">
              <w:rPr>
                <w:rFonts w:asciiTheme="minorHAnsi" w:eastAsia="Times New Roman" w:hAnsiTheme="minorHAnsi" w:cstheme="minorHAnsi"/>
                <w:b/>
                <w:bCs/>
                <w:color w:val="000000"/>
                <w:sz w:val="18"/>
                <w:szCs w:val="18"/>
                <w:lang w:val="sr-Cyrl-RS"/>
              </w:rPr>
              <w:t>Директиве 94/63/ЕЗ о контроли емисија испарљивих органских једињења као резултат складиштења бензина и његове дистрибуције са терминала до бензинских станица (Прва фаза) и Директива 2009/126/ЕЗ сакупљања бензинске паре током допуњавања моторних возила горивом на бензинским станицама (Друга фаза).</w:t>
            </w:r>
          </w:p>
        </w:tc>
        <w:tc>
          <w:tcPr>
            <w:tcW w:w="2621" w:type="dxa"/>
            <w:shd w:val="clear" w:color="000000" w:fill="D9D9D9"/>
            <w:vAlign w:val="center"/>
          </w:tcPr>
          <w:p w14:paraId="776AE051" w14:textId="449A413F" w:rsidR="00E37E8A" w:rsidRPr="007103BE" w:rsidRDefault="00E37E8A" w:rsidP="00E37E8A">
            <w:pPr>
              <w:spacing w:after="0" w:line="240" w:lineRule="auto"/>
              <w:jc w:val="right"/>
              <w:rPr>
                <w:rFonts w:asciiTheme="minorHAnsi" w:eastAsia="Times New Roman" w:hAnsiTheme="minorHAnsi" w:cstheme="minorHAnsi"/>
                <w:bCs/>
                <w:sz w:val="18"/>
                <w:szCs w:val="18"/>
                <w:lang w:val="sr-Cyrl-RS"/>
              </w:rPr>
            </w:pPr>
            <w:r>
              <w:rPr>
                <w:rFonts w:asciiTheme="minorHAnsi" w:eastAsia="Times New Roman" w:hAnsiTheme="minorHAnsi" w:cstheme="minorHAnsi"/>
                <w:bCs/>
                <w:sz w:val="18"/>
                <w:szCs w:val="18"/>
                <w:lang w:val="sr-Cyrl-RS"/>
              </w:rPr>
              <w:t xml:space="preserve">Транспозиција и </w:t>
            </w:r>
            <w:r w:rsidR="00A03427">
              <w:rPr>
                <w:rFonts w:asciiTheme="minorHAnsi" w:eastAsia="Times New Roman" w:hAnsiTheme="minorHAnsi" w:cstheme="minorHAnsi"/>
                <w:bCs/>
                <w:sz w:val="18"/>
                <w:szCs w:val="18"/>
                <w:lang w:val="sr-Cyrl-RS"/>
              </w:rPr>
              <w:t>спровођење</w:t>
            </w:r>
            <w:r>
              <w:rPr>
                <w:rFonts w:asciiTheme="minorHAnsi" w:eastAsia="Times New Roman" w:hAnsiTheme="minorHAnsi" w:cstheme="minorHAnsi"/>
                <w:bCs/>
                <w:sz w:val="18"/>
                <w:szCs w:val="18"/>
                <w:lang w:val="sr-Cyrl-RS"/>
              </w:rPr>
              <w:t xml:space="preserve"> Директива</w:t>
            </w:r>
            <w:r w:rsidRPr="007103BE">
              <w:rPr>
                <w:rFonts w:asciiTheme="minorHAnsi" w:eastAsia="Times New Roman" w:hAnsiTheme="minorHAnsi" w:cstheme="minorHAnsi"/>
                <w:bCs/>
                <w:color w:val="000000"/>
                <w:sz w:val="18"/>
                <w:szCs w:val="18"/>
                <w:lang w:val="sr-Cyrl-RS"/>
              </w:rPr>
              <w:t xml:space="preserve"> 94/63/E</w:t>
            </w:r>
            <w:r>
              <w:rPr>
                <w:rFonts w:asciiTheme="minorHAnsi" w:eastAsia="Times New Roman" w:hAnsiTheme="minorHAnsi" w:cstheme="minorHAnsi"/>
                <w:bCs/>
                <w:color w:val="000000"/>
                <w:sz w:val="18"/>
                <w:szCs w:val="18"/>
                <w:lang w:val="sr-Cyrl-RS"/>
              </w:rPr>
              <w:t>З</w:t>
            </w:r>
            <w:r w:rsidRPr="007103BE">
              <w:rPr>
                <w:rFonts w:asciiTheme="minorHAnsi" w:eastAsia="Times New Roman" w:hAnsiTheme="minorHAnsi" w:cstheme="minorHAnsi"/>
                <w:bCs/>
                <w:color w:val="000000"/>
                <w:sz w:val="18"/>
                <w:szCs w:val="18"/>
                <w:lang w:val="sr-Cyrl-RS"/>
              </w:rPr>
              <w:t xml:space="preserve"> (</w:t>
            </w:r>
            <w:r>
              <w:rPr>
                <w:rFonts w:asciiTheme="minorHAnsi" w:eastAsia="Times New Roman" w:hAnsiTheme="minorHAnsi" w:cstheme="minorHAnsi"/>
                <w:bCs/>
                <w:color w:val="000000"/>
                <w:sz w:val="18"/>
                <w:szCs w:val="18"/>
                <w:lang w:val="sr-Cyrl-RS"/>
              </w:rPr>
              <w:t>Прва фаза</w:t>
            </w:r>
            <w:r w:rsidRPr="007103BE">
              <w:rPr>
                <w:rFonts w:asciiTheme="minorHAnsi" w:eastAsia="Times New Roman" w:hAnsiTheme="minorHAnsi" w:cstheme="minorHAnsi"/>
                <w:bCs/>
                <w:color w:val="000000"/>
                <w:sz w:val="18"/>
                <w:szCs w:val="18"/>
                <w:lang w:val="sr-Cyrl-RS"/>
              </w:rPr>
              <w:t xml:space="preserve">) </w:t>
            </w:r>
            <w:r>
              <w:rPr>
                <w:rFonts w:asciiTheme="minorHAnsi" w:eastAsia="Times New Roman" w:hAnsiTheme="minorHAnsi" w:cstheme="minorHAnsi"/>
                <w:bCs/>
                <w:color w:val="000000"/>
                <w:sz w:val="18"/>
                <w:szCs w:val="18"/>
                <w:lang w:val="sr-Cyrl-RS"/>
              </w:rPr>
              <w:t xml:space="preserve">и </w:t>
            </w:r>
            <w:r w:rsidRPr="007103BE">
              <w:rPr>
                <w:rFonts w:asciiTheme="minorHAnsi" w:eastAsia="Times New Roman" w:hAnsiTheme="minorHAnsi" w:cstheme="minorHAnsi"/>
                <w:bCs/>
                <w:color w:val="000000"/>
                <w:sz w:val="18"/>
                <w:szCs w:val="18"/>
                <w:lang w:val="sr-Cyrl-RS"/>
              </w:rPr>
              <w:t>2009/126/E</w:t>
            </w:r>
            <w:r>
              <w:rPr>
                <w:rFonts w:asciiTheme="minorHAnsi" w:eastAsia="Times New Roman" w:hAnsiTheme="minorHAnsi" w:cstheme="minorHAnsi"/>
                <w:bCs/>
                <w:color w:val="000000"/>
                <w:sz w:val="18"/>
                <w:szCs w:val="18"/>
                <w:lang w:val="sr-Cyrl-RS"/>
              </w:rPr>
              <w:t>З</w:t>
            </w:r>
            <w:r w:rsidRPr="007103BE">
              <w:rPr>
                <w:rFonts w:asciiTheme="minorHAnsi" w:eastAsia="Times New Roman" w:hAnsiTheme="minorHAnsi" w:cstheme="minorHAnsi"/>
                <w:bCs/>
                <w:color w:val="000000"/>
                <w:sz w:val="18"/>
                <w:szCs w:val="18"/>
                <w:lang w:val="sr-Cyrl-RS"/>
              </w:rPr>
              <w:t xml:space="preserve"> (</w:t>
            </w:r>
            <w:r>
              <w:rPr>
                <w:rFonts w:asciiTheme="minorHAnsi" w:eastAsia="Times New Roman" w:hAnsiTheme="minorHAnsi" w:cstheme="minorHAnsi"/>
                <w:bCs/>
                <w:color w:val="000000"/>
                <w:sz w:val="18"/>
                <w:szCs w:val="18"/>
                <w:lang w:val="sr-Cyrl-RS"/>
              </w:rPr>
              <w:t>Друга фаза</w:t>
            </w:r>
            <w:r w:rsidRPr="007103BE">
              <w:rPr>
                <w:rFonts w:asciiTheme="minorHAnsi" w:eastAsia="Times New Roman" w:hAnsiTheme="minorHAnsi" w:cstheme="minorHAnsi"/>
                <w:bCs/>
                <w:color w:val="000000"/>
                <w:sz w:val="18"/>
                <w:szCs w:val="18"/>
                <w:lang w:val="sr-Cyrl-RS"/>
              </w:rPr>
              <w:t>)</w:t>
            </w:r>
          </w:p>
        </w:tc>
        <w:tc>
          <w:tcPr>
            <w:tcW w:w="2097" w:type="dxa"/>
            <w:shd w:val="clear" w:color="000000" w:fill="D9D9D9"/>
            <w:vAlign w:val="center"/>
          </w:tcPr>
          <w:p w14:paraId="5A2C72B1" w14:textId="4C2F306F" w:rsidR="00E37E8A" w:rsidRPr="007103BE" w:rsidRDefault="00E37E8A" w:rsidP="00E37E8A">
            <w:pPr>
              <w:spacing w:after="0" w:line="240" w:lineRule="auto"/>
              <w:jc w:val="right"/>
              <w:rPr>
                <w:rFonts w:asciiTheme="minorHAnsi" w:eastAsia="Times New Roman" w:hAnsiTheme="minorHAnsi" w:cstheme="minorHAnsi"/>
                <w:bCs/>
                <w:sz w:val="18"/>
                <w:szCs w:val="18"/>
                <w:lang w:val="sr-Cyrl-RS"/>
              </w:rPr>
            </w:pPr>
            <w:r>
              <w:rPr>
                <w:rFonts w:asciiTheme="minorHAnsi" w:eastAsia="Times New Roman" w:hAnsiTheme="minorHAnsi" w:cstheme="minorHAnsi"/>
                <w:bCs/>
                <w:sz w:val="18"/>
                <w:szCs w:val="18"/>
                <w:lang w:val="sr-Cyrl-RS"/>
              </w:rPr>
              <w:t>Смањење емисија</w:t>
            </w:r>
            <w:r w:rsidRPr="007103BE">
              <w:rPr>
                <w:rFonts w:asciiTheme="minorHAnsi" w:eastAsia="Times New Roman" w:hAnsiTheme="minorHAnsi" w:cstheme="minorHAnsi"/>
                <w:bCs/>
                <w:sz w:val="18"/>
                <w:szCs w:val="18"/>
                <w:lang w:val="sr-Cyrl-RS"/>
              </w:rPr>
              <w:t xml:space="preserve"> VOC </w:t>
            </w:r>
          </w:p>
        </w:tc>
        <w:tc>
          <w:tcPr>
            <w:tcW w:w="1570" w:type="dxa"/>
            <w:shd w:val="clear" w:color="000000" w:fill="D9D9D9"/>
          </w:tcPr>
          <w:p w14:paraId="7638E676" w14:textId="02E86769" w:rsidR="00E37E8A" w:rsidRPr="007103BE" w:rsidRDefault="00E37E8A" w:rsidP="00E37E8A">
            <w:pPr>
              <w:spacing w:after="0" w:line="240" w:lineRule="auto"/>
              <w:jc w:val="right"/>
              <w:rPr>
                <w:rFonts w:asciiTheme="minorHAnsi" w:eastAsia="Times New Roman" w:hAnsiTheme="minorHAnsi" w:cstheme="minorHAnsi"/>
                <w:b/>
                <w:bCs/>
                <w:sz w:val="18"/>
                <w:szCs w:val="18"/>
                <w:lang w:val="sr-Cyrl-RS"/>
              </w:rPr>
            </w:pPr>
            <w:r w:rsidRPr="0055343E">
              <w:rPr>
                <w:rFonts w:asciiTheme="minorHAnsi" w:eastAsia="Times New Roman" w:hAnsiTheme="minorHAnsi" w:cstheme="minorHAnsi"/>
                <w:color w:val="000000"/>
                <w:sz w:val="18"/>
                <w:szCs w:val="18"/>
                <w:lang w:val="sr-Cyrl-RS"/>
              </w:rPr>
              <w:t xml:space="preserve">МРЕ Годишњи извештај о напредовању мониторинга </w:t>
            </w:r>
          </w:p>
        </w:tc>
        <w:tc>
          <w:tcPr>
            <w:tcW w:w="1791" w:type="dxa"/>
            <w:shd w:val="clear" w:color="000000" w:fill="D9D9D9"/>
            <w:vAlign w:val="center"/>
          </w:tcPr>
          <w:p w14:paraId="7FEE27DC" w14:textId="14A5F31D" w:rsidR="00E37E8A" w:rsidRPr="007103BE" w:rsidRDefault="00E37E8A" w:rsidP="00E37E8A">
            <w:pPr>
              <w:spacing w:after="0" w:line="240" w:lineRule="auto"/>
              <w:jc w:val="right"/>
              <w:rPr>
                <w:rFonts w:asciiTheme="minorHAnsi" w:eastAsia="Times New Roman" w:hAnsiTheme="minorHAnsi" w:cstheme="minorHAnsi"/>
                <w:bCs/>
                <w:sz w:val="18"/>
                <w:szCs w:val="18"/>
                <w:lang w:val="sr-Cyrl-RS"/>
              </w:rPr>
            </w:pPr>
            <w:r>
              <w:rPr>
                <w:rFonts w:asciiTheme="minorHAnsi" w:eastAsia="Times New Roman" w:hAnsiTheme="minorHAnsi" w:cstheme="minorHAnsi"/>
                <w:bCs/>
                <w:sz w:val="18"/>
                <w:szCs w:val="18"/>
                <w:lang w:val="sr-Cyrl-RS"/>
              </w:rPr>
              <w:t>Ланац дистрибуције бензина није у складу са захтевима Директива</w:t>
            </w:r>
          </w:p>
        </w:tc>
        <w:tc>
          <w:tcPr>
            <w:tcW w:w="2184" w:type="dxa"/>
            <w:shd w:val="clear" w:color="000000" w:fill="D9D9D9"/>
            <w:vAlign w:val="center"/>
          </w:tcPr>
          <w:p w14:paraId="6E7C31CF" w14:textId="280DD03D" w:rsidR="00E37E8A" w:rsidRPr="007103BE" w:rsidRDefault="00E37E8A" w:rsidP="00E37E8A">
            <w:pPr>
              <w:spacing w:after="0" w:line="240" w:lineRule="auto"/>
              <w:ind w:left="-142" w:right="-74"/>
              <w:jc w:val="right"/>
              <w:rPr>
                <w:rFonts w:asciiTheme="minorHAnsi" w:eastAsia="Times New Roman" w:hAnsiTheme="minorHAnsi" w:cstheme="minorHAnsi"/>
                <w:bCs/>
                <w:sz w:val="18"/>
                <w:szCs w:val="18"/>
                <w:lang w:val="sr-Cyrl-RS"/>
              </w:rPr>
            </w:pPr>
            <w:r w:rsidRPr="007103BE">
              <w:rPr>
                <w:rFonts w:asciiTheme="minorHAnsi" w:eastAsia="Times New Roman" w:hAnsiTheme="minorHAnsi" w:cstheme="minorHAnsi"/>
                <w:bCs/>
                <w:sz w:val="18"/>
                <w:szCs w:val="18"/>
                <w:lang w:val="sr-Cyrl-RS"/>
              </w:rPr>
              <w:t xml:space="preserve">100% </w:t>
            </w:r>
            <w:r w:rsidRPr="00E37E8A">
              <w:rPr>
                <w:rFonts w:asciiTheme="minorHAnsi" w:eastAsia="Times New Roman" w:hAnsiTheme="minorHAnsi" w:cstheme="minorHAnsi"/>
                <w:bCs/>
                <w:sz w:val="18"/>
                <w:szCs w:val="18"/>
                <w:lang w:val="sr-Cyrl-RS"/>
              </w:rPr>
              <w:t>бензинск</w:t>
            </w:r>
            <w:r>
              <w:rPr>
                <w:rFonts w:asciiTheme="minorHAnsi" w:eastAsia="Times New Roman" w:hAnsiTheme="minorHAnsi" w:cstheme="minorHAnsi"/>
                <w:bCs/>
                <w:sz w:val="18"/>
                <w:szCs w:val="18"/>
                <w:lang w:val="sr-Cyrl-RS"/>
              </w:rPr>
              <w:t>их</w:t>
            </w:r>
            <w:r w:rsidRPr="00E37E8A">
              <w:rPr>
                <w:rFonts w:asciiTheme="minorHAnsi" w:eastAsia="Times New Roman" w:hAnsiTheme="minorHAnsi" w:cstheme="minorHAnsi"/>
                <w:bCs/>
                <w:sz w:val="18"/>
                <w:szCs w:val="18"/>
                <w:lang w:val="sr-Cyrl-RS"/>
              </w:rPr>
              <w:t xml:space="preserve"> пумп</w:t>
            </w:r>
            <w:r>
              <w:rPr>
                <w:rFonts w:asciiTheme="minorHAnsi" w:eastAsia="Times New Roman" w:hAnsiTheme="minorHAnsi" w:cstheme="minorHAnsi"/>
                <w:bCs/>
                <w:sz w:val="18"/>
                <w:szCs w:val="18"/>
                <w:lang w:val="sr-Cyrl-RS"/>
              </w:rPr>
              <w:t>и</w:t>
            </w:r>
            <w:r w:rsidRPr="00E37E8A">
              <w:rPr>
                <w:rFonts w:asciiTheme="minorHAnsi" w:eastAsia="Times New Roman" w:hAnsiTheme="minorHAnsi" w:cstheme="minorHAnsi"/>
                <w:bCs/>
                <w:sz w:val="18"/>
                <w:szCs w:val="18"/>
                <w:lang w:val="sr-Cyrl-RS"/>
              </w:rPr>
              <w:t xml:space="preserve"> и складишта бензина </w:t>
            </w:r>
            <w:r>
              <w:rPr>
                <w:rFonts w:asciiTheme="minorHAnsi" w:eastAsia="Times New Roman" w:hAnsiTheme="minorHAnsi" w:cstheme="minorHAnsi"/>
                <w:bCs/>
                <w:sz w:val="18"/>
                <w:szCs w:val="18"/>
                <w:lang w:val="sr-Cyrl-RS"/>
              </w:rPr>
              <w:t>из делокруга</w:t>
            </w:r>
            <w:r w:rsidRPr="00E37E8A">
              <w:rPr>
                <w:rFonts w:asciiTheme="minorHAnsi" w:eastAsia="Times New Roman" w:hAnsiTheme="minorHAnsi" w:cstheme="minorHAnsi"/>
                <w:bCs/>
                <w:sz w:val="18"/>
                <w:szCs w:val="18"/>
                <w:lang w:val="sr-Cyrl-RS"/>
              </w:rPr>
              <w:t xml:space="preserve"> </w:t>
            </w:r>
            <w:r>
              <w:rPr>
                <w:rFonts w:asciiTheme="minorHAnsi" w:eastAsia="Times New Roman" w:hAnsiTheme="minorHAnsi" w:cstheme="minorHAnsi"/>
                <w:bCs/>
                <w:sz w:val="18"/>
                <w:szCs w:val="18"/>
                <w:lang w:val="sr-Cyrl-RS"/>
              </w:rPr>
              <w:t>Д</w:t>
            </w:r>
            <w:r w:rsidRPr="00E37E8A">
              <w:rPr>
                <w:rFonts w:asciiTheme="minorHAnsi" w:eastAsia="Times New Roman" w:hAnsiTheme="minorHAnsi" w:cstheme="minorHAnsi"/>
                <w:bCs/>
                <w:sz w:val="18"/>
                <w:szCs w:val="18"/>
                <w:lang w:val="sr-Cyrl-RS"/>
              </w:rPr>
              <w:t>иректива ЕУ усклађен</w:t>
            </w:r>
            <w:r>
              <w:rPr>
                <w:rFonts w:asciiTheme="minorHAnsi" w:eastAsia="Times New Roman" w:hAnsiTheme="minorHAnsi" w:cstheme="minorHAnsi"/>
                <w:bCs/>
                <w:sz w:val="18"/>
                <w:szCs w:val="18"/>
                <w:lang w:val="sr-Cyrl-RS"/>
              </w:rPr>
              <w:t>о</w:t>
            </w:r>
            <w:r w:rsidRPr="00E37E8A">
              <w:rPr>
                <w:rFonts w:asciiTheme="minorHAnsi" w:eastAsia="Times New Roman" w:hAnsiTheme="minorHAnsi" w:cstheme="minorHAnsi"/>
                <w:bCs/>
                <w:sz w:val="18"/>
                <w:szCs w:val="18"/>
                <w:lang w:val="sr-Cyrl-RS"/>
              </w:rPr>
              <w:t xml:space="preserve">; </w:t>
            </w:r>
            <w:r>
              <w:rPr>
                <w:rFonts w:asciiTheme="minorHAnsi" w:eastAsia="Times New Roman" w:hAnsiTheme="minorHAnsi" w:cstheme="minorHAnsi"/>
                <w:bCs/>
                <w:sz w:val="18"/>
                <w:szCs w:val="18"/>
                <w:lang w:val="sr-Cyrl-RS"/>
              </w:rPr>
              <w:t>цео</w:t>
            </w:r>
            <w:r w:rsidRPr="00E37E8A">
              <w:rPr>
                <w:rFonts w:asciiTheme="minorHAnsi" w:eastAsia="Times New Roman" w:hAnsiTheme="minorHAnsi" w:cstheme="minorHAnsi"/>
                <w:bCs/>
                <w:sz w:val="18"/>
                <w:szCs w:val="18"/>
                <w:lang w:val="sr-Cyrl-RS"/>
              </w:rPr>
              <w:t xml:space="preserve"> ланац дистрибуције бензина усклађен</w:t>
            </w:r>
          </w:p>
          <w:p w14:paraId="2D8FBB06" w14:textId="77777777" w:rsidR="00E37E8A" w:rsidRPr="007103BE" w:rsidRDefault="00E37E8A" w:rsidP="00E37E8A">
            <w:pPr>
              <w:spacing w:after="0" w:line="240" w:lineRule="auto"/>
              <w:ind w:left="-142" w:right="-74"/>
              <w:jc w:val="right"/>
              <w:rPr>
                <w:rFonts w:asciiTheme="minorHAnsi" w:eastAsia="Times New Roman" w:hAnsiTheme="minorHAnsi" w:cstheme="minorHAnsi"/>
                <w:bCs/>
                <w:sz w:val="18"/>
                <w:szCs w:val="18"/>
                <w:lang w:val="sr-Cyrl-RS"/>
              </w:rPr>
            </w:pPr>
            <w:r w:rsidRPr="007103BE">
              <w:rPr>
                <w:rFonts w:asciiTheme="minorHAnsi" w:eastAsia="Times New Roman" w:hAnsiTheme="minorHAnsi" w:cstheme="minorHAnsi"/>
                <w:bCs/>
                <w:sz w:val="18"/>
                <w:szCs w:val="18"/>
                <w:lang w:val="sr-Cyrl-RS"/>
              </w:rPr>
              <w:t>[2028]</w:t>
            </w:r>
          </w:p>
        </w:tc>
      </w:tr>
      <w:tr w:rsidR="00E37E8A" w:rsidRPr="007103BE" w14:paraId="12E7087E" w14:textId="77777777" w:rsidTr="00AA78A9">
        <w:trPr>
          <w:gridAfter w:val="1"/>
          <w:wAfter w:w="11" w:type="dxa"/>
          <w:trHeight w:val="103"/>
        </w:trPr>
        <w:tc>
          <w:tcPr>
            <w:tcW w:w="988" w:type="dxa"/>
            <w:shd w:val="clear" w:color="auto" w:fill="auto"/>
            <w:vAlign w:val="center"/>
            <w:hideMark/>
          </w:tcPr>
          <w:p w14:paraId="62219CBA" w14:textId="77777777" w:rsidR="00E37E8A" w:rsidRPr="007103BE" w:rsidRDefault="00486856" w:rsidP="00E37E8A">
            <w:pPr>
              <w:spacing w:after="0" w:line="240" w:lineRule="auto"/>
              <w:ind w:left="-103" w:right="-98"/>
              <w:jc w:val="center"/>
              <w:rPr>
                <w:rFonts w:asciiTheme="minorHAnsi" w:eastAsia="Times New Roman" w:hAnsiTheme="minorHAnsi" w:cstheme="minorHAnsi"/>
                <w:color w:val="0563C1"/>
                <w:sz w:val="18"/>
                <w:szCs w:val="18"/>
                <w:u w:val="single"/>
                <w:lang w:val="sr-Cyrl-RS"/>
              </w:rPr>
            </w:pPr>
            <w:hyperlink r:id="rId68" w:anchor="RANGE!_ftn4" w:history="1">
              <w:r w:rsidR="00E37E8A" w:rsidRPr="007103BE">
                <w:rPr>
                  <w:rFonts w:asciiTheme="minorHAnsi" w:eastAsia="Times New Roman" w:hAnsiTheme="minorHAnsi" w:cstheme="minorHAnsi"/>
                  <w:color w:val="0563C1"/>
                  <w:sz w:val="18"/>
                  <w:szCs w:val="18"/>
                  <w:u w:val="single"/>
                  <w:lang w:val="sr-Cyrl-RS"/>
                </w:rPr>
                <w:t>A</w:t>
              </w:r>
            </w:hyperlink>
          </w:p>
        </w:tc>
        <w:tc>
          <w:tcPr>
            <w:tcW w:w="5108" w:type="dxa"/>
            <w:shd w:val="clear" w:color="000000" w:fill="FFFFFF"/>
            <w:vAlign w:val="center"/>
            <w:hideMark/>
          </w:tcPr>
          <w:p w14:paraId="3E867A64" w14:textId="6D4B7F19" w:rsidR="00E37E8A" w:rsidRPr="007103BE" w:rsidRDefault="00E37E8A" w:rsidP="00E37E8A">
            <w:pPr>
              <w:spacing w:after="0" w:line="240" w:lineRule="auto"/>
              <w:ind w:left="-107" w:right="-110"/>
              <w:jc w:val="left"/>
              <w:rPr>
                <w:rFonts w:asciiTheme="minorHAnsi" w:eastAsia="Times New Roman" w:hAnsiTheme="minorHAnsi" w:cstheme="minorHAnsi"/>
                <w:sz w:val="18"/>
                <w:szCs w:val="18"/>
                <w:lang w:val="sr-Cyrl-RS"/>
              </w:rPr>
            </w:pPr>
            <w:r w:rsidRPr="00862E25">
              <w:rPr>
                <w:rFonts w:asciiTheme="minorHAnsi" w:eastAsia="Times New Roman" w:hAnsiTheme="minorHAnsi" w:cstheme="minorHAnsi"/>
                <w:sz w:val="18"/>
                <w:szCs w:val="18"/>
                <w:lang w:val="sr-Cyrl-RS"/>
              </w:rPr>
              <w:t>Завршетак плана правне транспозиције за Директиве 1994/63/EЗ и 2009/126/EЗ</w:t>
            </w:r>
            <w:r w:rsidRPr="007103BE">
              <w:rPr>
                <w:rStyle w:val="FootnoteReference"/>
                <w:rFonts w:asciiTheme="minorHAnsi" w:eastAsia="Times New Roman" w:hAnsiTheme="minorHAnsi" w:cstheme="minorHAnsi"/>
                <w:sz w:val="18"/>
                <w:szCs w:val="18"/>
                <w:lang w:val="sr-Cyrl-RS"/>
              </w:rPr>
              <w:footnoteReference w:id="58"/>
            </w:r>
          </w:p>
        </w:tc>
        <w:tc>
          <w:tcPr>
            <w:tcW w:w="2621" w:type="dxa"/>
            <w:shd w:val="clear" w:color="auto" w:fill="auto"/>
            <w:vAlign w:val="center"/>
          </w:tcPr>
          <w:p w14:paraId="48121A9B" w14:textId="77777777" w:rsidR="00E37E8A" w:rsidRPr="007103BE" w:rsidRDefault="00E37E8A" w:rsidP="00E37E8A">
            <w:pPr>
              <w:spacing w:after="0" w:line="240" w:lineRule="auto"/>
              <w:jc w:val="right"/>
              <w:rPr>
                <w:rFonts w:asciiTheme="minorHAnsi" w:eastAsia="Times New Roman" w:hAnsiTheme="minorHAnsi" w:cstheme="minorHAnsi"/>
                <w:color w:val="000000"/>
                <w:sz w:val="18"/>
                <w:szCs w:val="18"/>
                <w:lang w:val="sr-Cyrl-RS"/>
              </w:rPr>
            </w:pPr>
          </w:p>
        </w:tc>
        <w:tc>
          <w:tcPr>
            <w:tcW w:w="2097" w:type="dxa"/>
            <w:shd w:val="clear" w:color="auto" w:fill="auto"/>
            <w:vAlign w:val="center"/>
          </w:tcPr>
          <w:p w14:paraId="799382B3" w14:textId="43ECE9DC" w:rsidR="00E37E8A" w:rsidRPr="007103BE" w:rsidRDefault="00E37E8A" w:rsidP="00E37E8A">
            <w:pPr>
              <w:spacing w:after="0" w:line="240" w:lineRule="auto"/>
              <w:jc w:val="right"/>
              <w:rPr>
                <w:rFonts w:asciiTheme="minorHAnsi" w:eastAsia="Times New Roman" w:hAnsiTheme="minorHAnsi" w:cstheme="minorHAnsi"/>
                <w:color w:val="000000"/>
                <w:sz w:val="18"/>
                <w:szCs w:val="18"/>
                <w:lang w:val="sr-Cyrl-RS"/>
              </w:rPr>
            </w:pPr>
            <w:r>
              <w:rPr>
                <w:rFonts w:asciiTheme="minorHAnsi" w:eastAsia="Times New Roman" w:hAnsiTheme="minorHAnsi" w:cstheme="minorHAnsi"/>
                <w:color w:val="000000"/>
                <w:sz w:val="18"/>
                <w:szCs w:val="18"/>
                <w:lang w:val="sr-Cyrl-RS"/>
              </w:rPr>
              <w:t xml:space="preserve">Транспозиција Директива </w:t>
            </w:r>
            <w:r w:rsidRPr="007103BE">
              <w:rPr>
                <w:rFonts w:asciiTheme="minorHAnsi" w:eastAsia="Times New Roman" w:hAnsiTheme="minorHAnsi" w:cstheme="minorHAnsi"/>
                <w:sz w:val="18"/>
                <w:szCs w:val="18"/>
                <w:lang w:val="sr-Cyrl-RS"/>
              </w:rPr>
              <w:t>1994/63/E</w:t>
            </w:r>
            <w:r>
              <w:rPr>
                <w:rFonts w:asciiTheme="minorHAnsi" w:eastAsia="Times New Roman" w:hAnsiTheme="minorHAnsi" w:cstheme="minorHAnsi"/>
                <w:sz w:val="18"/>
                <w:szCs w:val="18"/>
                <w:lang w:val="sr-Cyrl-RS"/>
              </w:rPr>
              <w:t>З</w:t>
            </w:r>
            <w:r w:rsidRPr="007103BE">
              <w:rPr>
                <w:rFonts w:asciiTheme="minorHAnsi" w:eastAsia="Times New Roman" w:hAnsiTheme="minorHAnsi" w:cstheme="minorHAnsi"/>
                <w:sz w:val="18"/>
                <w:szCs w:val="18"/>
                <w:lang w:val="sr-Cyrl-RS"/>
              </w:rPr>
              <w:t xml:space="preserve"> </w:t>
            </w:r>
            <w:r>
              <w:rPr>
                <w:rFonts w:asciiTheme="minorHAnsi" w:eastAsia="Times New Roman" w:hAnsiTheme="minorHAnsi" w:cstheme="minorHAnsi"/>
                <w:sz w:val="18"/>
                <w:szCs w:val="18"/>
                <w:lang w:val="sr-Cyrl-RS"/>
              </w:rPr>
              <w:t>и</w:t>
            </w:r>
            <w:r w:rsidRPr="007103BE">
              <w:rPr>
                <w:rFonts w:asciiTheme="minorHAnsi" w:eastAsia="Times New Roman" w:hAnsiTheme="minorHAnsi" w:cstheme="minorHAnsi"/>
                <w:sz w:val="18"/>
                <w:szCs w:val="18"/>
                <w:lang w:val="sr-Cyrl-RS"/>
              </w:rPr>
              <w:t xml:space="preserve"> 2009/126/E</w:t>
            </w:r>
            <w:r>
              <w:rPr>
                <w:rFonts w:asciiTheme="minorHAnsi" w:eastAsia="Times New Roman" w:hAnsiTheme="minorHAnsi" w:cstheme="minorHAnsi"/>
                <w:sz w:val="18"/>
                <w:szCs w:val="18"/>
                <w:lang w:val="sr-Cyrl-RS"/>
              </w:rPr>
              <w:t>З</w:t>
            </w:r>
            <w:r w:rsidRPr="007103BE">
              <w:rPr>
                <w:rFonts w:asciiTheme="minorHAnsi" w:eastAsia="Times New Roman" w:hAnsiTheme="minorHAnsi" w:cstheme="minorHAnsi"/>
                <w:sz w:val="18"/>
                <w:szCs w:val="18"/>
                <w:lang w:val="sr-Cyrl-RS"/>
              </w:rPr>
              <w:t xml:space="preserve"> </w:t>
            </w:r>
          </w:p>
        </w:tc>
        <w:tc>
          <w:tcPr>
            <w:tcW w:w="1570" w:type="dxa"/>
            <w:shd w:val="clear" w:color="auto" w:fill="auto"/>
          </w:tcPr>
          <w:p w14:paraId="2B09F76D" w14:textId="62FDF15B" w:rsidR="00E37E8A" w:rsidRPr="007103BE" w:rsidRDefault="00E37E8A" w:rsidP="00E37E8A">
            <w:pPr>
              <w:spacing w:after="0" w:line="240" w:lineRule="auto"/>
              <w:jc w:val="right"/>
              <w:rPr>
                <w:rFonts w:asciiTheme="minorHAnsi" w:eastAsia="Times New Roman" w:hAnsiTheme="minorHAnsi" w:cstheme="minorHAnsi"/>
                <w:color w:val="000000"/>
                <w:sz w:val="18"/>
                <w:szCs w:val="18"/>
                <w:lang w:val="sr-Cyrl-RS"/>
              </w:rPr>
            </w:pPr>
            <w:r w:rsidRPr="0055343E">
              <w:rPr>
                <w:rFonts w:asciiTheme="minorHAnsi" w:eastAsia="Times New Roman" w:hAnsiTheme="minorHAnsi" w:cstheme="minorHAnsi"/>
                <w:color w:val="000000"/>
                <w:sz w:val="18"/>
                <w:szCs w:val="18"/>
                <w:lang w:val="sr-Cyrl-RS"/>
              </w:rPr>
              <w:t xml:space="preserve">МРЕ Годишњи извештај о напредовању мониторинга </w:t>
            </w:r>
          </w:p>
        </w:tc>
        <w:tc>
          <w:tcPr>
            <w:tcW w:w="1791" w:type="dxa"/>
            <w:shd w:val="clear" w:color="auto" w:fill="auto"/>
            <w:vAlign w:val="center"/>
          </w:tcPr>
          <w:p w14:paraId="3865E7BD" w14:textId="77777777" w:rsidR="00E37E8A" w:rsidRPr="007103BE" w:rsidRDefault="00E37E8A" w:rsidP="00E37E8A">
            <w:pPr>
              <w:spacing w:after="0" w:line="240" w:lineRule="auto"/>
              <w:jc w:val="righ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t>-</w:t>
            </w:r>
          </w:p>
        </w:tc>
        <w:tc>
          <w:tcPr>
            <w:tcW w:w="2184" w:type="dxa"/>
            <w:shd w:val="clear" w:color="auto" w:fill="auto"/>
            <w:vAlign w:val="center"/>
          </w:tcPr>
          <w:p w14:paraId="38782104" w14:textId="460092C8" w:rsidR="00E37E8A" w:rsidRPr="007103BE" w:rsidRDefault="00E37E8A" w:rsidP="00E37E8A">
            <w:pPr>
              <w:spacing w:after="0" w:line="240" w:lineRule="auto"/>
              <w:ind w:left="-142" w:right="-74"/>
              <w:jc w:val="right"/>
              <w:rPr>
                <w:rFonts w:asciiTheme="minorHAnsi" w:eastAsia="Times New Roman" w:hAnsiTheme="minorHAnsi" w:cstheme="minorHAnsi"/>
                <w:sz w:val="18"/>
                <w:szCs w:val="18"/>
                <w:lang w:val="sr-Cyrl-RS"/>
              </w:rPr>
            </w:pPr>
            <w:r w:rsidRPr="00E37E8A">
              <w:rPr>
                <w:rFonts w:asciiTheme="minorHAnsi" w:eastAsia="Times New Roman" w:hAnsiTheme="minorHAnsi" w:cstheme="minorHAnsi"/>
                <w:sz w:val="18"/>
                <w:szCs w:val="18"/>
                <w:lang w:val="sr-Cyrl-RS"/>
              </w:rPr>
              <w:t>Директива 2009/30/ЕЗ и Директива 2016/802/ЕУ о смањењу садржаја сумпора у неким течним горивима</w:t>
            </w:r>
            <w:r>
              <w:rPr>
                <w:rFonts w:asciiTheme="minorHAnsi" w:eastAsia="Times New Roman" w:hAnsiTheme="minorHAnsi" w:cstheme="minorHAnsi"/>
                <w:sz w:val="18"/>
                <w:szCs w:val="18"/>
                <w:lang w:val="sr-Cyrl-RS"/>
              </w:rPr>
              <w:t xml:space="preserve"> </w:t>
            </w:r>
          </w:p>
          <w:p w14:paraId="73976ABF" w14:textId="77777777" w:rsidR="00E37E8A" w:rsidRPr="007103BE" w:rsidRDefault="00E37E8A" w:rsidP="00E37E8A">
            <w:pPr>
              <w:spacing w:after="0" w:line="240" w:lineRule="auto"/>
              <w:ind w:left="-142" w:right="-74"/>
              <w:jc w:val="righ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sz w:val="18"/>
                <w:szCs w:val="18"/>
                <w:lang w:val="sr-Cyrl-RS"/>
              </w:rPr>
              <w:t>[2022]</w:t>
            </w:r>
          </w:p>
        </w:tc>
      </w:tr>
      <w:tr w:rsidR="00862E25" w:rsidRPr="007103BE" w14:paraId="7A07D024" w14:textId="77777777" w:rsidTr="00E61A7E">
        <w:trPr>
          <w:gridAfter w:val="1"/>
          <w:wAfter w:w="11" w:type="dxa"/>
          <w:trHeight w:val="367"/>
        </w:trPr>
        <w:tc>
          <w:tcPr>
            <w:tcW w:w="988" w:type="dxa"/>
            <w:shd w:val="clear" w:color="auto" w:fill="auto"/>
            <w:vAlign w:val="center"/>
            <w:hideMark/>
          </w:tcPr>
          <w:p w14:paraId="443D7ADA" w14:textId="77777777" w:rsidR="00862E25" w:rsidRPr="007103BE" w:rsidRDefault="00862E25" w:rsidP="00862E25">
            <w:pPr>
              <w:spacing w:after="0" w:line="240" w:lineRule="auto"/>
              <w:ind w:left="-103" w:right="-98"/>
              <w:jc w:val="center"/>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lastRenderedPageBreak/>
              <w:t> </w:t>
            </w:r>
          </w:p>
        </w:tc>
        <w:tc>
          <w:tcPr>
            <w:tcW w:w="5108" w:type="dxa"/>
            <w:shd w:val="clear" w:color="000000" w:fill="FFFFFF"/>
            <w:vAlign w:val="center"/>
            <w:hideMark/>
          </w:tcPr>
          <w:p w14:paraId="059ED610" w14:textId="36429B7B" w:rsidR="00862E25" w:rsidRPr="007103BE" w:rsidRDefault="00862E25" w:rsidP="00862E25">
            <w:pPr>
              <w:spacing w:after="0" w:line="240" w:lineRule="auto"/>
              <w:ind w:left="-107" w:right="-110"/>
              <w:jc w:val="left"/>
              <w:rPr>
                <w:rFonts w:asciiTheme="minorHAnsi" w:eastAsia="Times New Roman" w:hAnsiTheme="minorHAnsi" w:cstheme="minorHAnsi"/>
                <w:sz w:val="18"/>
                <w:szCs w:val="18"/>
                <w:lang w:val="sr-Cyrl-RS"/>
              </w:rPr>
            </w:pPr>
            <w:r w:rsidRPr="00750101">
              <w:rPr>
                <w:rFonts w:asciiTheme="minorHAnsi" w:eastAsia="Times New Roman" w:hAnsiTheme="minorHAnsi" w:cstheme="minorHAnsi"/>
                <w:sz w:val="18"/>
                <w:szCs w:val="18"/>
                <w:lang w:val="sr-Cyrl-RS"/>
              </w:rPr>
              <w:t xml:space="preserve">Повећање броја запослених у АЗЖС и МЗЖС за </w:t>
            </w:r>
            <w:r w:rsidR="00A03427">
              <w:rPr>
                <w:rFonts w:asciiTheme="minorHAnsi" w:eastAsia="Times New Roman" w:hAnsiTheme="minorHAnsi" w:cstheme="minorHAnsi"/>
                <w:sz w:val="18"/>
                <w:szCs w:val="18"/>
                <w:lang w:val="sr-Cyrl-RS"/>
              </w:rPr>
              <w:t>спровођење</w:t>
            </w:r>
            <w:r w:rsidRPr="00750101">
              <w:rPr>
                <w:rFonts w:asciiTheme="minorHAnsi" w:eastAsia="Times New Roman" w:hAnsiTheme="minorHAnsi" w:cstheme="minorHAnsi"/>
                <w:sz w:val="18"/>
                <w:szCs w:val="18"/>
                <w:lang w:val="sr-Cyrl-RS"/>
              </w:rPr>
              <w:t xml:space="preserve"> Директива.</w:t>
            </w:r>
          </w:p>
        </w:tc>
        <w:tc>
          <w:tcPr>
            <w:tcW w:w="2621" w:type="dxa"/>
            <w:shd w:val="clear" w:color="auto" w:fill="auto"/>
            <w:vAlign w:val="center"/>
          </w:tcPr>
          <w:p w14:paraId="3986E7A0" w14:textId="77777777" w:rsidR="00862E25" w:rsidRPr="007103BE" w:rsidRDefault="00862E25" w:rsidP="00862E25">
            <w:pPr>
              <w:spacing w:after="0" w:line="240" w:lineRule="auto"/>
              <w:jc w:val="right"/>
              <w:rPr>
                <w:rFonts w:asciiTheme="minorHAnsi" w:eastAsia="Times New Roman" w:hAnsiTheme="minorHAnsi" w:cstheme="minorHAnsi"/>
                <w:color w:val="000000"/>
                <w:sz w:val="18"/>
                <w:szCs w:val="18"/>
                <w:lang w:val="sr-Cyrl-RS"/>
              </w:rPr>
            </w:pPr>
          </w:p>
        </w:tc>
        <w:tc>
          <w:tcPr>
            <w:tcW w:w="2097" w:type="dxa"/>
            <w:shd w:val="clear" w:color="auto" w:fill="auto"/>
            <w:vAlign w:val="center"/>
          </w:tcPr>
          <w:p w14:paraId="0770A75E" w14:textId="10406FBF" w:rsidR="00862E25" w:rsidRPr="007103BE" w:rsidRDefault="00E7603A" w:rsidP="00862E25">
            <w:pPr>
              <w:spacing w:after="0" w:line="240" w:lineRule="auto"/>
              <w:jc w:val="right"/>
              <w:rPr>
                <w:rFonts w:asciiTheme="minorHAnsi" w:eastAsia="Times New Roman" w:hAnsiTheme="minorHAnsi" w:cstheme="minorHAnsi"/>
                <w:color w:val="000000"/>
                <w:sz w:val="18"/>
                <w:szCs w:val="18"/>
                <w:lang w:val="sr-Cyrl-RS"/>
              </w:rPr>
            </w:pPr>
            <w:r>
              <w:rPr>
                <w:rFonts w:asciiTheme="minorHAnsi" w:eastAsia="Times New Roman" w:hAnsiTheme="minorHAnsi" w:cstheme="minorHAnsi"/>
                <w:color w:val="000000"/>
                <w:sz w:val="18"/>
                <w:szCs w:val="18"/>
                <w:lang w:val="sr-Cyrl-RS"/>
              </w:rPr>
              <w:t>Административни капацитети МЗЖС</w:t>
            </w:r>
          </w:p>
        </w:tc>
        <w:tc>
          <w:tcPr>
            <w:tcW w:w="1570" w:type="dxa"/>
            <w:shd w:val="clear" w:color="auto" w:fill="auto"/>
            <w:vAlign w:val="center"/>
          </w:tcPr>
          <w:p w14:paraId="07D16425" w14:textId="6FB36846" w:rsidR="00862E25" w:rsidRPr="007103BE" w:rsidRDefault="00862E25" w:rsidP="00862E25">
            <w:pPr>
              <w:spacing w:after="0" w:line="240" w:lineRule="auto"/>
              <w:jc w:val="righ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t xml:space="preserve">Министарство заштите животне средине </w:t>
            </w:r>
          </w:p>
        </w:tc>
        <w:tc>
          <w:tcPr>
            <w:tcW w:w="1791" w:type="dxa"/>
            <w:shd w:val="clear" w:color="auto" w:fill="auto"/>
            <w:vAlign w:val="center"/>
          </w:tcPr>
          <w:p w14:paraId="06FB8C41" w14:textId="77777777" w:rsidR="00862E25" w:rsidRPr="007103BE" w:rsidRDefault="00862E25" w:rsidP="00862E25">
            <w:pPr>
              <w:spacing w:after="0" w:line="240" w:lineRule="auto"/>
              <w:jc w:val="righ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t>-</w:t>
            </w:r>
          </w:p>
        </w:tc>
        <w:tc>
          <w:tcPr>
            <w:tcW w:w="2184" w:type="dxa"/>
            <w:shd w:val="clear" w:color="auto" w:fill="auto"/>
            <w:vAlign w:val="center"/>
          </w:tcPr>
          <w:p w14:paraId="7B403E8D" w14:textId="1651D67F" w:rsidR="00862E25" w:rsidRPr="007103BE" w:rsidRDefault="00E37E8A" w:rsidP="00862E25">
            <w:pPr>
              <w:spacing w:after="0" w:line="240" w:lineRule="auto"/>
              <w:ind w:left="-142" w:right="-74"/>
              <w:jc w:val="right"/>
              <w:rPr>
                <w:rFonts w:asciiTheme="minorHAnsi" w:eastAsia="Times New Roman" w:hAnsiTheme="minorHAnsi" w:cstheme="minorHAnsi"/>
                <w:color w:val="000000"/>
                <w:sz w:val="18"/>
                <w:szCs w:val="18"/>
                <w:lang w:val="sr-Cyrl-RS"/>
              </w:rPr>
            </w:pPr>
            <w:r>
              <w:rPr>
                <w:rFonts w:asciiTheme="minorHAnsi" w:eastAsia="Times New Roman" w:hAnsiTheme="minorHAnsi" w:cstheme="minorHAnsi"/>
                <w:color w:val="000000"/>
                <w:sz w:val="18"/>
                <w:szCs w:val="18"/>
                <w:lang w:val="sr-Cyrl-RS"/>
              </w:rPr>
              <w:t xml:space="preserve">Додатни административни капацитет </w:t>
            </w:r>
            <w:r w:rsidR="00862E25" w:rsidRPr="007103BE">
              <w:rPr>
                <w:rFonts w:asciiTheme="minorHAnsi" w:eastAsia="Times New Roman" w:hAnsiTheme="minorHAnsi" w:cstheme="minorHAnsi"/>
                <w:color w:val="000000"/>
                <w:sz w:val="18"/>
                <w:szCs w:val="18"/>
                <w:lang w:val="sr-Cyrl-RS"/>
              </w:rPr>
              <w:t>(1</w:t>
            </w:r>
            <w:r>
              <w:rPr>
                <w:rFonts w:asciiTheme="minorHAnsi" w:eastAsia="Times New Roman" w:hAnsiTheme="minorHAnsi" w:cstheme="minorHAnsi"/>
                <w:color w:val="000000"/>
                <w:sz w:val="18"/>
                <w:szCs w:val="18"/>
                <w:lang w:val="sr-Cyrl-RS"/>
              </w:rPr>
              <w:t xml:space="preserve"> запослени</w:t>
            </w:r>
            <w:r w:rsidR="00862E25" w:rsidRPr="007103BE">
              <w:rPr>
                <w:rFonts w:asciiTheme="minorHAnsi" w:eastAsia="Times New Roman" w:hAnsiTheme="minorHAnsi" w:cstheme="minorHAnsi"/>
                <w:color w:val="000000"/>
                <w:sz w:val="18"/>
                <w:szCs w:val="18"/>
                <w:lang w:val="sr-Cyrl-RS"/>
              </w:rPr>
              <w:t>)</w:t>
            </w:r>
            <w:r>
              <w:rPr>
                <w:rFonts w:asciiTheme="minorHAnsi" w:eastAsia="Times New Roman" w:hAnsiTheme="minorHAnsi" w:cstheme="minorHAnsi"/>
                <w:color w:val="000000"/>
                <w:sz w:val="18"/>
                <w:szCs w:val="18"/>
                <w:lang w:val="sr-Cyrl-RS"/>
              </w:rPr>
              <w:t xml:space="preserve"> у</w:t>
            </w:r>
            <w:r w:rsidR="00862E25" w:rsidRPr="007103BE">
              <w:rPr>
                <w:rFonts w:asciiTheme="minorHAnsi" w:eastAsia="Times New Roman" w:hAnsiTheme="minorHAnsi" w:cstheme="minorHAnsi"/>
                <w:color w:val="000000"/>
                <w:sz w:val="18"/>
                <w:szCs w:val="18"/>
                <w:lang w:val="sr-Cyrl-RS"/>
              </w:rPr>
              <w:t xml:space="preserve"> </w:t>
            </w:r>
            <w:r w:rsidR="00A34008">
              <w:rPr>
                <w:rFonts w:asciiTheme="minorHAnsi" w:eastAsia="Times New Roman" w:hAnsiTheme="minorHAnsi" w:cstheme="minorHAnsi"/>
                <w:color w:val="000000"/>
                <w:sz w:val="18"/>
                <w:szCs w:val="18"/>
                <w:lang w:val="sr-Cyrl-RS"/>
              </w:rPr>
              <w:t>Министарств</w:t>
            </w:r>
            <w:r>
              <w:rPr>
                <w:rFonts w:asciiTheme="minorHAnsi" w:eastAsia="Times New Roman" w:hAnsiTheme="minorHAnsi" w:cstheme="minorHAnsi"/>
                <w:color w:val="000000"/>
                <w:sz w:val="18"/>
                <w:szCs w:val="18"/>
                <w:lang w:val="sr-Cyrl-RS"/>
              </w:rPr>
              <w:t>у</w:t>
            </w:r>
            <w:r w:rsidR="00A34008">
              <w:rPr>
                <w:rFonts w:asciiTheme="minorHAnsi" w:eastAsia="Times New Roman" w:hAnsiTheme="minorHAnsi" w:cstheme="minorHAnsi"/>
                <w:color w:val="000000"/>
                <w:sz w:val="18"/>
                <w:szCs w:val="18"/>
                <w:lang w:val="sr-Cyrl-RS"/>
              </w:rPr>
              <w:t xml:space="preserve"> заштите животне средине</w:t>
            </w:r>
            <w:r w:rsidR="00862E25" w:rsidRPr="007103BE">
              <w:rPr>
                <w:rFonts w:asciiTheme="minorHAnsi" w:eastAsia="Times New Roman" w:hAnsiTheme="minorHAnsi" w:cstheme="minorHAnsi"/>
                <w:color w:val="000000"/>
                <w:sz w:val="18"/>
                <w:szCs w:val="18"/>
                <w:lang w:val="sr-Cyrl-RS"/>
              </w:rPr>
              <w:t xml:space="preserve"> </w:t>
            </w:r>
            <w:r>
              <w:rPr>
                <w:rFonts w:asciiTheme="minorHAnsi" w:eastAsia="Times New Roman" w:hAnsiTheme="minorHAnsi" w:cstheme="minorHAnsi"/>
                <w:color w:val="000000"/>
                <w:sz w:val="18"/>
                <w:szCs w:val="18"/>
                <w:lang w:val="sr-Cyrl-RS"/>
              </w:rPr>
              <w:t>и</w:t>
            </w:r>
            <w:r w:rsidR="00862E25" w:rsidRPr="007103BE">
              <w:rPr>
                <w:rFonts w:asciiTheme="minorHAnsi" w:eastAsia="Times New Roman" w:hAnsiTheme="minorHAnsi" w:cstheme="minorHAnsi"/>
                <w:color w:val="000000"/>
                <w:sz w:val="18"/>
                <w:szCs w:val="18"/>
                <w:lang w:val="sr-Cyrl-RS"/>
              </w:rPr>
              <w:t xml:space="preserve"> 1 </w:t>
            </w:r>
            <w:r>
              <w:rPr>
                <w:rFonts w:asciiTheme="minorHAnsi" w:eastAsia="Times New Roman" w:hAnsiTheme="minorHAnsi" w:cstheme="minorHAnsi"/>
                <w:color w:val="000000"/>
                <w:sz w:val="18"/>
                <w:szCs w:val="18"/>
                <w:lang w:val="sr-Cyrl-RS"/>
              </w:rPr>
              <w:t>у</w:t>
            </w:r>
            <w:r w:rsidR="00862E25" w:rsidRPr="007103BE">
              <w:rPr>
                <w:rFonts w:asciiTheme="minorHAnsi" w:eastAsia="Times New Roman" w:hAnsiTheme="minorHAnsi" w:cstheme="minorHAnsi"/>
                <w:color w:val="000000"/>
                <w:sz w:val="18"/>
                <w:szCs w:val="18"/>
                <w:lang w:val="sr-Cyrl-RS"/>
              </w:rPr>
              <w:t xml:space="preserve"> АЗЖС</w:t>
            </w:r>
          </w:p>
          <w:p w14:paraId="6AAC961D" w14:textId="77777777" w:rsidR="00862E25" w:rsidRPr="007103BE" w:rsidRDefault="00862E25" w:rsidP="00862E25">
            <w:pPr>
              <w:spacing w:after="0" w:line="240" w:lineRule="auto"/>
              <w:ind w:left="-142" w:right="-74"/>
              <w:jc w:val="righ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t>[2025]</w:t>
            </w:r>
          </w:p>
        </w:tc>
      </w:tr>
      <w:tr w:rsidR="00862E25" w:rsidRPr="007103BE" w14:paraId="30662776" w14:textId="77777777" w:rsidTr="00E61A7E">
        <w:trPr>
          <w:gridAfter w:val="1"/>
          <w:wAfter w:w="11" w:type="dxa"/>
          <w:trHeight w:val="473"/>
        </w:trPr>
        <w:tc>
          <w:tcPr>
            <w:tcW w:w="988" w:type="dxa"/>
            <w:shd w:val="clear" w:color="auto" w:fill="auto"/>
            <w:vAlign w:val="center"/>
          </w:tcPr>
          <w:p w14:paraId="18C8EDB7" w14:textId="77777777" w:rsidR="00862E25" w:rsidRPr="007103BE" w:rsidRDefault="00862E25" w:rsidP="00862E25">
            <w:pPr>
              <w:spacing w:after="0" w:line="240" w:lineRule="auto"/>
              <w:ind w:left="-103" w:right="-98"/>
              <w:jc w:val="center"/>
              <w:rPr>
                <w:rFonts w:asciiTheme="minorHAnsi" w:eastAsia="Times New Roman" w:hAnsiTheme="minorHAnsi" w:cstheme="minorHAnsi"/>
                <w:color w:val="000000"/>
                <w:sz w:val="18"/>
                <w:szCs w:val="18"/>
                <w:lang w:val="sr-Cyrl-RS"/>
              </w:rPr>
            </w:pPr>
          </w:p>
        </w:tc>
        <w:tc>
          <w:tcPr>
            <w:tcW w:w="5108" w:type="dxa"/>
            <w:shd w:val="clear" w:color="000000" w:fill="FFFFFF"/>
            <w:vAlign w:val="center"/>
          </w:tcPr>
          <w:p w14:paraId="6F544A0A" w14:textId="14F40364" w:rsidR="00862E25" w:rsidRPr="007103BE" w:rsidRDefault="00A03427" w:rsidP="00862E25">
            <w:pPr>
              <w:spacing w:after="0" w:line="240" w:lineRule="auto"/>
              <w:ind w:left="-107" w:right="-110"/>
              <w:jc w:val="left"/>
              <w:rPr>
                <w:rFonts w:asciiTheme="minorHAnsi" w:eastAsia="Times New Roman" w:hAnsiTheme="minorHAnsi" w:cstheme="minorHAnsi"/>
                <w:sz w:val="18"/>
                <w:szCs w:val="18"/>
                <w:lang w:val="sr-Cyrl-RS"/>
              </w:rPr>
            </w:pPr>
            <w:r>
              <w:rPr>
                <w:rFonts w:asciiTheme="minorHAnsi" w:eastAsia="Times New Roman" w:hAnsiTheme="minorHAnsi" w:cstheme="minorHAnsi"/>
                <w:sz w:val="18"/>
                <w:szCs w:val="18"/>
                <w:lang w:val="sr-Cyrl-RS"/>
              </w:rPr>
              <w:t>Спровођење</w:t>
            </w:r>
            <w:r w:rsidR="00862E25" w:rsidRPr="00750101">
              <w:rPr>
                <w:rFonts w:asciiTheme="minorHAnsi" w:eastAsia="Times New Roman" w:hAnsiTheme="minorHAnsi" w:cstheme="minorHAnsi"/>
                <w:sz w:val="18"/>
                <w:szCs w:val="18"/>
                <w:lang w:val="sr-Cyrl-RS"/>
              </w:rPr>
              <w:t xml:space="preserve"> система за сакупљање пара у снабдевању, транспорту и дистрибуцији бензина.</w:t>
            </w:r>
          </w:p>
        </w:tc>
        <w:tc>
          <w:tcPr>
            <w:tcW w:w="2621" w:type="dxa"/>
            <w:shd w:val="clear" w:color="auto" w:fill="auto"/>
            <w:vAlign w:val="center"/>
          </w:tcPr>
          <w:p w14:paraId="0FA94331" w14:textId="77777777" w:rsidR="00862E25" w:rsidRPr="007103BE" w:rsidRDefault="00862E25" w:rsidP="00862E25">
            <w:pPr>
              <w:spacing w:after="0" w:line="240" w:lineRule="auto"/>
              <w:jc w:val="right"/>
              <w:rPr>
                <w:rFonts w:asciiTheme="minorHAnsi" w:eastAsia="Times New Roman" w:hAnsiTheme="minorHAnsi" w:cstheme="minorHAnsi"/>
                <w:color w:val="000000"/>
                <w:sz w:val="18"/>
                <w:szCs w:val="18"/>
                <w:lang w:val="sr-Cyrl-RS"/>
              </w:rPr>
            </w:pPr>
          </w:p>
        </w:tc>
        <w:tc>
          <w:tcPr>
            <w:tcW w:w="2097" w:type="dxa"/>
            <w:shd w:val="clear" w:color="auto" w:fill="auto"/>
            <w:vAlign w:val="center"/>
          </w:tcPr>
          <w:p w14:paraId="6B837575" w14:textId="39749660" w:rsidR="00862E25" w:rsidRPr="007103BE" w:rsidRDefault="00A03427" w:rsidP="00862E25">
            <w:pPr>
              <w:spacing w:after="0" w:line="240" w:lineRule="auto"/>
              <w:jc w:val="right"/>
              <w:rPr>
                <w:rFonts w:asciiTheme="minorHAnsi" w:eastAsia="Times New Roman" w:hAnsiTheme="minorHAnsi" w:cstheme="minorHAnsi"/>
                <w:color w:val="000000"/>
                <w:sz w:val="18"/>
                <w:szCs w:val="18"/>
                <w:lang w:val="sr-Cyrl-RS"/>
              </w:rPr>
            </w:pPr>
            <w:r>
              <w:rPr>
                <w:rFonts w:asciiTheme="minorHAnsi" w:eastAsia="Times New Roman" w:hAnsiTheme="minorHAnsi" w:cstheme="minorHAnsi"/>
                <w:color w:val="000000"/>
                <w:sz w:val="18"/>
                <w:szCs w:val="18"/>
                <w:lang w:val="sr-Cyrl-RS"/>
              </w:rPr>
              <w:t>Спровођење</w:t>
            </w:r>
            <w:r w:rsidR="00E7603A">
              <w:rPr>
                <w:rFonts w:asciiTheme="minorHAnsi" w:eastAsia="Times New Roman" w:hAnsiTheme="minorHAnsi" w:cstheme="minorHAnsi"/>
                <w:color w:val="000000"/>
                <w:sz w:val="18"/>
                <w:szCs w:val="18"/>
                <w:lang w:val="sr-Cyrl-RS"/>
              </w:rPr>
              <w:t xml:space="preserve"> Директива</w:t>
            </w:r>
            <w:r w:rsidR="00862E25" w:rsidRPr="007103BE">
              <w:rPr>
                <w:rFonts w:asciiTheme="minorHAnsi" w:eastAsia="Times New Roman" w:hAnsiTheme="minorHAnsi" w:cstheme="minorHAnsi"/>
                <w:sz w:val="18"/>
                <w:szCs w:val="18"/>
                <w:lang w:val="sr-Cyrl-RS"/>
              </w:rPr>
              <w:t xml:space="preserve"> 1994/63/E</w:t>
            </w:r>
            <w:r w:rsidR="00E7603A">
              <w:rPr>
                <w:rFonts w:asciiTheme="minorHAnsi" w:eastAsia="Times New Roman" w:hAnsiTheme="minorHAnsi" w:cstheme="minorHAnsi"/>
                <w:sz w:val="18"/>
                <w:szCs w:val="18"/>
                <w:lang w:val="sr-Cyrl-RS"/>
              </w:rPr>
              <w:t>З</w:t>
            </w:r>
            <w:r w:rsidR="00862E25" w:rsidRPr="007103BE">
              <w:rPr>
                <w:rFonts w:asciiTheme="minorHAnsi" w:eastAsia="Times New Roman" w:hAnsiTheme="minorHAnsi" w:cstheme="minorHAnsi"/>
                <w:sz w:val="18"/>
                <w:szCs w:val="18"/>
                <w:lang w:val="sr-Cyrl-RS"/>
              </w:rPr>
              <w:t xml:space="preserve"> </w:t>
            </w:r>
            <w:r w:rsidR="00E7603A">
              <w:rPr>
                <w:rFonts w:asciiTheme="minorHAnsi" w:eastAsia="Times New Roman" w:hAnsiTheme="minorHAnsi" w:cstheme="minorHAnsi"/>
                <w:sz w:val="18"/>
                <w:szCs w:val="18"/>
                <w:lang w:val="sr-Cyrl-RS"/>
              </w:rPr>
              <w:t>и</w:t>
            </w:r>
            <w:r w:rsidR="00862E25" w:rsidRPr="007103BE">
              <w:rPr>
                <w:rFonts w:asciiTheme="minorHAnsi" w:eastAsia="Times New Roman" w:hAnsiTheme="minorHAnsi" w:cstheme="minorHAnsi"/>
                <w:sz w:val="18"/>
                <w:szCs w:val="18"/>
                <w:lang w:val="sr-Cyrl-RS"/>
              </w:rPr>
              <w:t xml:space="preserve"> 2009/126/E</w:t>
            </w:r>
            <w:r w:rsidR="00E7603A">
              <w:rPr>
                <w:rFonts w:asciiTheme="minorHAnsi" w:eastAsia="Times New Roman" w:hAnsiTheme="minorHAnsi" w:cstheme="minorHAnsi"/>
                <w:sz w:val="18"/>
                <w:szCs w:val="18"/>
                <w:lang w:val="sr-Cyrl-RS"/>
              </w:rPr>
              <w:t>З</w:t>
            </w:r>
          </w:p>
        </w:tc>
        <w:tc>
          <w:tcPr>
            <w:tcW w:w="1570" w:type="dxa"/>
            <w:shd w:val="clear" w:color="auto" w:fill="auto"/>
            <w:vAlign w:val="center"/>
          </w:tcPr>
          <w:p w14:paraId="2D3DEE5C" w14:textId="77777777" w:rsidR="00862E25" w:rsidRPr="007103BE" w:rsidRDefault="00862E25" w:rsidP="00862E25">
            <w:pPr>
              <w:spacing w:after="0" w:line="240" w:lineRule="auto"/>
              <w:jc w:val="right"/>
              <w:rPr>
                <w:rFonts w:asciiTheme="minorHAnsi" w:eastAsia="Times New Roman" w:hAnsiTheme="minorHAnsi" w:cstheme="minorHAnsi"/>
                <w:color w:val="000000"/>
                <w:sz w:val="18"/>
                <w:szCs w:val="18"/>
                <w:lang w:val="sr-Cyrl-RS"/>
              </w:rPr>
            </w:pPr>
          </w:p>
        </w:tc>
        <w:tc>
          <w:tcPr>
            <w:tcW w:w="1791" w:type="dxa"/>
            <w:shd w:val="clear" w:color="auto" w:fill="auto"/>
            <w:vAlign w:val="center"/>
          </w:tcPr>
          <w:p w14:paraId="3BEE05C8" w14:textId="77777777" w:rsidR="00862E25" w:rsidRPr="007103BE" w:rsidRDefault="00862E25" w:rsidP="00862E25">
            <w:pPr>
              <w:spacing w:after="0" w:line="240" w:lineRule="auto"/>
              <w:jc w:val="right"/>
              <w:rPr>
                <w:rFonts w:asciiTheme="minorHAnsi" w:eastAsia="Times New Roman" w:hAnsiTheme="minorHAnsi" w:cstheme="minorHAnsi"/>
                <w:color w:val="000000"/>
                <w:sz w:val="18"/>
                <w:szCs w:val="18"/>
                <w:lang w:val="sr-Cyrl-RS"/>
              </w:rPr>
            </w:pPr>
          </w:p>
        </w:tc>
        <w:tc>
          <w:tcPr>
            <w:tcW w:w="2184" w:type="dxa"/>
            <w:shd w:val="clear" w:color="auto" w:fill="auto"/>
            <w:vAlign w:val="center"/>
          </w:tcPr>
          <w:p w14:paraId="655C512D" w14:textId="513C22D1" w:rsidR="00E37E8A" w:rsidRPr="00E37E8A" w:rsidRDefault="00862E25" w:rsidP="00E37E8A">
            <w:pPr>
              <w:spacing w:after="0" w:line="240" w:lineRule="auto"/>
              <w:ind w:left="-142" w:right="-74"/>
              <w:jc w:val="righ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t xml:space="preserve">100% </w:t>
            </w:r>
            <w:r w:rsidR="00E37E8A" w:rsidRPr="00E37E8A">
              <w:rPr>
                <w:rFonts w:asciiTheme="minorHAnsi" w:eastAsia="Times New Roman" w:hAnsiTheme="minorHAnsi" w:cstheme="minorHAnsi"/>
                <w:color w:val="000000"/>
                <w:sz w:val="18"/>
                <w:szCs w:val="18"/>
                <w:lang w:val="sr-Cyrl-RS"/>
              </w:rPr>
              <w:t xml:space="preserve"> транспорт</w:t>
            </w:r>
            <w:r w:rsidR="00E37E8A">
              <w:rPr>
                <w:rFonts w:asciiTheme="minorHAnsi" w:eastAsia="Times New Roman" w:hAnsiTheme="minorHAnsi" w:cstheme="minorHAnsi"/>
                <w:color w:val="000000"/>
                <w:sz w:val="18"/>
                <w:szCs w:val="18"/>
                <w:lang w:val="sr-Cyrl-RS"/>
              </w:rPr>
              <w:t>а</w:t>
            </w:r>
            <w:r w:rsidR="00E37E8A" w:rsidRPr="00E37E8A">
              <w:rPr>
                <w:rFonts w:asciiTheme="minorHAnsi" w:eastAsia="Times New Roman" w:hAnsiTheme="minorHAnsi" w:cstheme="minorHAnsi"/>
                <w:color w:val="000000"/>
                <w:sz w:val="18"/>
                <w:szCs w:val="18"/>
                <w:lang w:val="sr-Cyrl-RS"/>
              </w:rPr>
              <w:t>, дистрибуциј</w:t>
            </w:r>
            <w:r w:rsidR="00E37E8A">
              <w:rPr>
                <w:rFonts w:asciiTheme="minorHAnsi" w:eastAsia="Times New Roman" w:hAnsiTheme="minorHAnsi" w:cstheme="minorHAnsi"/>
                <w:color w:val="000000"/>
                <w:sz w:val="18"/>
                <w:szCs w:val="18"/>
                <w:lang w:val="sr-Cyrl-RS"/>
              </w:rPr>
              <w:t>е</w:t>
            </w:r>
            <w:r w:rsidR="00E37E8A" w:rsidRPr="00E37E8A">
              <w:rPr>
                <w:rFonts w:asciiTheme="minorHAnsi" w:eastAsia="Times New Roman" w:hAnsiTheme="minorHAnsi" w:cstheme="minorHAnsi"/>
                <w:color w:val="000000"/>
                <w:sz w:val="18"/>
                <w:szCs w:val="18"/>
                <w:lang w:val="sr-Cyrl-RS"/>
              </w:rPr>
              <w:t xml:space="preserve"> и објек</w:t>
            </w:r>
            <w:r w:rsidR="00E37E8A">
              <w:rPr>
                <w:rFonts w:asciiTheme="minorHAnsi" w:eastAsia="Times New Roman" w:hAnsiTheme="minorHAnsi" w:cstheme="minorHAnsi"/>
                <w:color w:val="000000"/>
                <w:sz w:val="18"/>
                <w:szCs w:val="18"/>
                <w:lang w:val="sr-Cyrl-RS"/>
              </w:rPr>
              <w:t>а</w:t>
            </w:r>
            <w:r w:rsidR="00E37E8A" w:rsidRPr="00E37E8A">
              <w:rPr>
                <w:rFonts w:asciiTheme="minorHAnsi" w:eastAsia="Times New Roman" w:hAnsiTheme="minorHAnsi" w:cstheme="minorHAnsi"/>
                <w:color w:val="000000"/>
                <w:sz w:val="18"/>
                <w:szCs w:val="18"/>
                <w:lang w:val="sr-Cyrl-RS"/>
              </w:rPr>
              <w:t>т</w:t>
            </w:r>
            <w:r w:rsidR="00E37E8A">
              <w:rPr>
                <w:rFonts w:asciiTheme="minorHAnsi" w:eastAsia="Times New Roman" w:hAnsiTheme="minorHAnsi" w:cstheme="minorHAnsi"/>
                <w:color w:val="000000"/>
                <w:sz w:val="18"/>
                <w:szCs w:val="18"/>
                <w:lang w:val="sr-Cyrl-RS"/>
              </w:rPr>
              <w:t>а</w:t>
            </w:r>
            <w:r w:rsidR="00E37E8A" w:rsidRPr="00E37E8A">
              <w:rPr>
                <w:rFonts w:asciiTheme="minorHAnsi" w:eastAsia="Times New Roman" w:hAnsiTheme="minorHAnsi" w:cstheme="minorHAnsi"/>
                <w:color w:val="000000"/>
                <w:sz w:val="18"/>
                <w:szCs w:val="18"/>
                <w:lang w:val="sr-Cyrl-RS"/>
              </w:rPr>
              <w:t xml:space="preserve"> </w:t>
            </w:r>
            <w:r w:rsidR="00E37E8A">
              <w:rPr>
                <w:rFonts w:asciiTheme="minorHAnsi" w:eastAsia="Times New Roman" w:hAnsiTheme="minorHAnsi" w:cstheme="minorHAnsi"/>
                <w:color w:val="000000"/>
                <w:sz w:val="18"/>
                <w:szCs w:val="18"/>
                <w:lang w:val="sr-Cyrl-RS"/>
              </w:rPr>
              <w:t xml:space="preserve">за </w:t>
            </w:r>
            <w:r w:rsidR="00E37E8A" w:rsidRPr="00E37E8A">
              <w:rPr>
                <w:rFonts w:asciiTheme="minorHAnsi" w:eastAsia="Times New Roman" w:hAnsiTheme="minorHAnsi" w:cstheme="minorHAnsi"/>
                <w:color w:val="000000"/>
                <w:sz w:val="18"/>
                <w:szCs w:val="18"/>
                <w:lang w:val="sr-Cyrl-RS"/>
              </w:rPr>
              <w:t>складиштењ</w:t>
            </w:r>
            <w:r w:rsidR="00E37E8A">
              <w:rPr>
                <w:rFonts w:asciiTheme="minorHAnsi" w:eastAsia="Times New Roman" w:hAnsiTheme="minorHAnsi" w:cstheme="minorHAnsi"/>
                <w:color w:val="000000"/>
                <w:sz w:val="18"/>
                <w:szCs w:val="18"/>
                <w:lang w:val="sr-Cyrl-RS"/>
              </w:rPr>
              <w:t xml:space="preserve">е </w:t>
            </w:r>
            <w:r w:rsidR="00E37E8A" w:rsidRPr="00E37E8A">
              <w:rPr>
                <w:rFonts w:asciiTheme="minorHAnsi" w:eastAsia="Times New Roman" w:hAnsiTheme="minorHAnsi" w:cstheme="minorHAnsi"/>
                <w:color w:val="000000"/>
                <w:sz w:val="18"/>
                <w:szCs w:val="18"/>
                <w:lang w:val="sr-Cyrl-RS"/>
              </w:rPr>
              <w:t>бензина</w:t>
            </w:r>
          </w:p>
          <w:p w14:paraId="22479D31" w14:textId="17695987" w:rsidR="00862E25" w:rsidRPr="007103BE" w:rsidRDefault="00E37E8A" w:rsidP="00E37E8A">
            <w:pPr>
              <w:spacing w:after="0" w:line="240" w:lineRule="auto"/>
              <w:ind w:left="-142" w:right="-74"/>
              <w:jc w:val="right"/>
              <w:rPr>
                <w:rFonts w:asciiTheme="minorHAnsi" w:eastAsia="Times New Roman" w:hAnsiTheme="minorHAnsi" w:cstheme="minorHAnsi"/>
                <w:color w:val="000000"/>
                <w:sz w:val="18"/>
                <w:szCs w:val="18"/>
                <w:lang w:val="sr-Cyrl-RS"/>
              </w:rPr>
            </w:pPr>
            <w:r w:rsidRPr="00E37E8A">
              <w:rPr>
                <w:rFonts w:asciiTheme="minorHAnsi" w:eastAsia="Times New Roman" w:hAnsiTheme="minorHAnsi" w:cstheme="minorHAnsi"/>
                <w:color w:val="000000"/>
                <w:sz w:val="18"/>
                <w:szCs w:val="18"/>
                <w:lang w:val="sr-Cyrl-RS"/>
              </w:rPr>
              <w:t>усклађени са законским оквиром</w:t>
            </w:r>
            <w:r>
              <w:rPr>
                <w:rFonts w:asciiTheme="minorHAnsi" w:eastAsia="Times New Roman" w:hAnsiTheme="minorHAnsi" w:cstheme="minorHAnsi"/>
                <w:color w:val="000000"/>
                <w:sz w:val="18"/>
                <w:szCs w:val="18"/>
                <w:lang w:val="sr-Cyrl-RS"/>
              </w:rPr>
              <w:t xml:space="preserve"> </w:t>
            </w:r>
            <w:r w:rsidR="00862E25" w:rsidRPr="007103BE">
              <w:rPr>
                <w:rFonts w:asciiTheme="minorHAnsi" w:eastAsia="Times New Roman" w:hAnsiTheme="minorHAnsi" w:cstheme="minorHAnsi"/>
                <w:color w:val="000000"/>
                <w:sz w:val="18"/>
                <w:szCs w:val="18"/>
                <w:lang w:val="sr-Cyrl-RS"/>
              </w:rPr>
              <w:t xml:space="preserve">[2028]  </w:t>
            </w:r>
          </w:p>
        </w:tc>
      </w:tr>
      <w:tr w:rsidR="00CA0098" w:rsidRPr="007103BE" w14:paraId="7D55C7A0" w14:textId="77777777" w:rsidTr="00AA78A9">
        <w:trPr>
          <w:trHeight w:val="473"/>
        </w:trPr>
        <w:tc>
          <w:tcPr>
            <w:tcW w:w="16370" w:type="dxa"/>
            <w:gridSpan w:val="8"/>
            <w:shd w:val="clear" w:color="auto" w:fill="BDD6EE" w:themeFill="accent5" w:themeFillTint="66"/>
            <w:vAlign w:val="center"/>
          </w:tcPr>
          <w:p w14:paraId="5A04985B" w14:textId="19B4D3F4" w:rsidR="00CA0098" w:rsidRPr="007103BE" w:rsidRDefault="000E2474" w:rsidP="00AA78A9">
            <w:pPr>
              <w:spacing w:after="0" w:line="240" w:lineRule="auto"/>
              <w:ind w:right="-74"/>
              <w:jc w:val="left"/>
              <w:rPr>
                <w:rFonts w:asciiTheme="minorHAnsi" w:eastAsia="Times New Roman" w:hAnsiTheme="minorHAnsi" w:cstheme="minorHAnsi"/>
                <w:b/>
                <w:color w:val="000000"/>
                <w:sz w:val="18"/>
                <w:szCs w:val="18"/>
                <w:lang w:val="sr-Cyrl-RS"/>
              </w:rPr>
            </w:pPr>
            <w:r>
              <w:rPr>
                <w:rFonts w:asciiTheme="minorHAnsi" w:eastAsia="Times New Roman" w:hAnsiTheme="minorHAnsi" w:cstheme="minorHAnsi"/>
                <w:b/>
                <w:color w:val="000000"/>
                <w:sz w:val="18"/>
                <w:szCs w:val="18"/>
                <w:lang w:val="sr-Cyrl-RS"/>
              </w:rPr>
              <w:t>Посебн</w:t>
            </w:r>
            <w:r w:rsidR="00862E25" w:rsidRPr="00862E25">
              <w:rPr>
                <w:rFonts w:asciiTheme="minorHAnsi" w:eastAsia="Times New Roman" w:hAnsiTheme="minorHAnsi" w:cstheme="minorHAnsi"/>
                <w:b/>
                <w:color w:val="000000"/>
                <w:sz w:val="18"/>
                <w:szCs w:val="18"/>
                <w:lang w:val="sr-Cyrl-RS"/>
              </w:rPr>
              <w:t>и циљ 2: Смањење емисија загађујућих материја у ваздух из индустријских процеса и употребе производа кроз усаглашавање са нивоима емисија у вези са најбољим доступним техникама</w:t>
            </w:r>
          </w:p>
        </w:tc>
      </w:tr>
      <w:tr w:rsidR="00CA0098" w:rsidRPr="007103BE" w14:paraId="6638634B" w14:textId="77777777" w:rsidTr="00E61A7E">
        <w:trPr>
          <w:gridAfter w:val="1"/>
          <w:wAfter w:w="11" w:type="dxa"/>
          <w:trHeight w:val="904"/>
        </w:trPr>
        <w:tc>
          <w:tcPr>
            <w:tcW w:w="988" w:type="dxa"/>
            <w:shd w:val="clear" w:color="000000" w:fill="D9D9D9"/>
            <w:vAlign w:val="center"/>
            <w:hideMark/>
          </w:tcPr>
          <w:p w14:paraId="5ED84CE5" w14:textId="38090CFA" w:rsidR="00CA0098" w:rsidRPr="007103BE" w:rsidRDefault="00862E25" w:rsidP="00AA78A9">
            <w:pPr>
              <w:spacing w:after="0" w:line="240" w:lineRule="auto"/>
              <w:ind w:left="-103" w:right="-98"/>
              <w:jc w:val="center"/>
              <w:rPr>
                <w:rFonts w:asciiTheme="minorHAnsi" w:eastAsia="Times New Roman" w:hAnsiTheme="minorHAnsi" w:cstheme="minorHAnsi"/>
                <w:b/>
                <w:bCs/>
                <w:color w:val="000000"/>
                <w:sz w:val="18"/>
                <w:szCs w:val="18"/>
                <w:lang w:val="sr-Cyrl-RS"/>
              </w:rPr>
            </w:pPr>
            <w:r>
              <w:rPr>
                <w:rFonts w:asciiTheme="minorHAnsi" w:eastAsia="Times New Roman" w:hAnsiTheme="minorHAnsi" w:cstheme="minorHAnsi"/>
                <w:b/>
                <w:bCs/>
                <w:color w:val="000000"/>
                <w:sz w:val="18"/>
                <w:szCs w:val="18"/>
                <w:lang w:val="sr-Cyrl-RS"/>
              </w:rPr>
              <w:t>Бр</w:t>
            </w:r>
            <w:r w:rsidR="00CA0098" w:rsidRPr="007103BE">
              <w:rPr>
                <w:rFonts w:asciiTheme="minorHAnsi" w:eastAsia="Times New Roman" w:hAnsiTheme="minorHAnsi" w:cstheme="minorHAnsi"/>
                <w:b/>
                <w:bCs/>
                <w:color w:val="000000"/>
                <w:sz w:val="18"/>
                <w:szCs w:val="18"/>
                <w:lang w:val="sr-Cyrl-RS"/>
              </w:rPr>
              <w:t>.10</w:t>
            </w:r>
          </w:p>
          <w:p w14:paraId="2B0ACC21" w14:textId="77777777" w:rsidR="00CA0098" w:rsidRPr="007103BE" w:rsidRDefault="00CA0098" w:rsidP="00AA78A9">
            <w:pPr>
              <w:spacing w:after="0" w:line="240" w:lineRule="auto"/>
              <w:ind w:left="-103" w:right="-98"/>
              <w:jc w:val="center"/>
              <w:rPr>
                <w:rFonts w:asciiTheme="minorHAnsi" w:eastAsia="Times New Roman" w:hAnsiTheme="minorHAnsi" w:cstheme="minorHAnsi"/>
                <w:b/>
                <w:bCs/>
                <w:color w:val="000000"/>
                <w:sz w:val="18"/>
                <w:szCs w:val="18"/>
                <w:lang w:val="sr-Cyrl-RS"/>
              </w:rPr>
            </w:pPr>
            <w:r w:rsidRPr="007103BE">
              <w:rPr>
                <w:rFonts w:asciiTheme="minorHAnsi" w:eastAsia="Times New Roman" w:hAnsiTheme="minorHAnsi" w:cstheme="minorHAnsi"/>
                <w:b/>
                <w:bCs/>
                <w:color w:val="000000"/>
                <w:sz w:val="18"/>
                <w:szCs w:val="18"/>
                <w:lang w:val="sr-Cyrl-RS"/>
              </w:rPr>
              <w:t>(WAM C2)</w:t>
            </w:r>
          </w:p>
        </w:tc>
        <w:tc>
          <w:tcPr>
            <w:tcW w:w="5108" w:type="dxa"/>
            <w:shd w:val="clear" w:color="000000" w:fill="D9D9D9"/>
            <w:vAlign w:val="center"/>
            <w:hideMark/>
          </w:tcPr>
          <w:p w14:paraId="5845C6C8" w14:textId="42892924" w:rsidR="00CA0098" w:rsidRPr="007103BE" w:rsidRDefault="00862E25" w:rsidP="00AA78A9">
            <w:pPr>
              <w:spacing w:after="0" w:line="240" w:lineRule="auto"/>
              <w:ind w:left="-107" w:right="-110"/>
              <w:jc w:val="left"/>
              <w:rPr>
                <w:rFonts w:asciiTheme="minorHAnsi" w:eastAsia="Times New Roman" w:hAnsiTheme="minorHAnsi" w:cstheme="minorHAnsi"/>
                <w:b/>
                <w:bCs/>
                <w:color w:val="000000"/>
                <w:sz w:val="18"/>
                <w:szCs w:val="18"/>
                <w:lang w:val="sr-Cyrl-RS"/>
              </w:rPr>
            </w:pPr>
            <w:r w:rsidRPr="00862E25">
              <w:rPr>
                <w:rFonts w:asciiTheme="minorHAnsi" w:eastAsia="Times New Roman" w:hAnsiTheme="minorHAnsi" w:cstheme="minorHAnsi"/>
                <w:b/>
                <w:bCs/>
                <w:color w:val="000000"/>
                <w:sz w:val="18"/>
                <w:szCs w:val="18"/>
                <w:lang w:val="sr-Cyrl-RS"/>
              </w:rPr>
              <w:t>Спровођење Поглавља II Директиве ЕУ о индустријским емисијама у индустријским процесима, узимајући у обзир средње и више нивое емисија у вези са најбољим доступним техникама, односно ниже нивое за производњу бакра и сумпорне киселине у Бору</w:t>
            </w:r>
          </w:p>
        </w:tc>
        <w:tc>
          <w:tcPr>
            <w:tcW w:w="2621" w:type="dxa"/>
            <w:shd w:val="clear" w:color="000000" w:fill="D9D9D9"/>
            <w:vAlign w:val="center"/>
          </w:tcPr>
          <w:p w14:paraId="07E7DAB9" w14:textId="5CA40AD7" w:rsidR="00CA0098" w:rsidRPr="007103BE" w:rsidRDefault="0069324E" w:rsidP="0069324E">
            <w:pPr>
              <w:spacing w:after="0" w:line="240" w:lineRule="auto"/>
              <w:ind w:left="-104"/>
              <w:jc w:val="center"/>
              <w:rPr>
                <w:rFonts w:asciiTheme="minorHAnsi" w:hAnsiTheme="minorHAnsi" w:cstheme="minorHAnsi"/>
                <w:sz w:val="18"/>
                <w:szCs w:val="18"/>
                <w:lang w:val="sr-Cyrl-RS"/>
              </w:rPr>
            </w:pPr>
            <w:r>
              <w:rPr>
                <w:rFonts w:asciiTheme="minorHAnsi" w:hAnsiTheme="minorHAnsi" w:cstheme="minorHAnsi"/>
                <w:sz w:val="18"/>
                <w:szCs w:val="18"/>
                <w:lang w:val="sr-Cyrl-RS"/>
              </w:rPr>
              <w:t xml:space="preserve">Граничне вредности емисије на основу </w:t>
            </w:r>
            <w:r w:rsidR="00CA0098" w:rsidRPr="007103BE">
              <w:rPr>
                <w:rFonts w:asciiTheme="minorHAnsi" w:hAnsiTheme="minorHAnsi" w:cstheme="minorHAnsi"/>
                <w:sz w:val="18"/>
                <w:szCs w:val="18"/>
                <w:lang w:val="sr-Cyrl-RS"/>
              </w:rPr>
              <w:t>BAT AELs</w:t>
            </w:r>
            <w:r>
              <w:rPr>
                <w:rFonts w:asciiTheme="minorHAnsi" w:hAnsiTheme="minorHAnsi" w:cstheme="minorHAnsi"/>
                <w:sz w:val="18"/>
                <w:szCs w:val="18"/>
                <w:lang w:val="sr-Cyrl-RS"/>
              </w:rPr>
              <w:t xml:space="preserve"> из Закључака о најбољим доступним техникама (ДИЕ Поглавље </w:t>
            </w:r>
            <w:r w:rsidR="00CA0098" w:rsidRPr="007103BE">
              <w:rPr>
                <w:rFonts w:asciiTheme="minorHAnsi" w:hAnsiTheme="minorHAnsi" w:cstheme="minorHAnsi"/>
                <w:sz w:val="18"/>
                <w:szCs w:val="18"/>
                <w:lang w:val="sr-Cyrl-RS"/>
              </w:rPr>
              <w:t>II)</w:t>
            </w:r>
          </w:p>
          <w:p w14:paraId="64BEAC8B" w14:textId="1C40B0A6" w:rsidR="00CA0098" w:rsidRPr="007103BE" w:rsidRDefault="0069324E" w:rsidP="0069324E">
            <w:pPr>
              <w:spacing w:after="0" w:line="240" w:lineRule="auto"/>
              <w:ind w:left="-104"/>
              <w:jc w:val="center"/>
              <w:rPr>
                <w:rFonts w:asciiTheme="minorHAnsi" w:eastAsia="Times New Roman" w:hAnsiTheme="minorHAnsi" w:cstheme="minorHAnsi"/>
                <w:b/>
                <w:bCs/>
                <w:sz w:val="18"/>
                <w:szCs w:val="18"/>
                <w:lang w:val="sr-Cyrl-RS"/>
              </w:rPr>
            </w:pPr>
            <w:r>
              <w:rPr>
                <w:rFonts w:asciiTheme="minorHAnsi" w:hAnsiTheme="minorHAnsi" w:cstheme="minorHAnsi"/>
                <w:sz w:val="18"/>
                <w:szCs w:val="18"/>
                <w:lang w:val="sr-Cyrl-RS"/>
              </w:rPr>
              <w:t xml:space="preserve">За постројења која нису обухваћена ДИЕ Поглављем </w:t>
            </w:r>
            <w:r w:rsidR="00CA0098" w:rsidRPr="007103BE">
              <w:rPr>
                <w:rFonts w:asciiTheme="minorHAnsi" w:hAnsiTheme="minorHAnsi" w:cstheme="minorHAnsi"/>
                <w:sz w:val="18"/>
                <w:szCs w:val="18"/>
                <w:lang w:val="sr-Cyrl-RS"/>
              </w:rPr>
              <w:t>II</w:t>
            </w:r>
          </w:p>
        </w:tc>
        <w:tc>
          <w:tcPr>
            <w:tcW w:w="2097" w:type="dxa"/>
            <w:shd w:val="clear" w:color="000000" w:fill="D9D9D9"/>
            <w:vAlign w:val="center"/>
          </w:tcPr>
          <w:p w14:paraId="01EE3953" w14:textId="75C43BBD" w:rsidR="00CA0098" w:rsidRPr="007103BE" w:rsidRDefault="0069324E" w:rsidP="00AA78A9">
            <w:pPr>
              <w:spacing w:after="0" w:line="240" w:lineRule="auto"/>
              <w:jc w:val="right"/>
              <w:rPr>
                <w:rFonts w:asciiTheme="minorHAnsi" w:eastAsia="Times New Roman" w:hAnsiTheme="minorHAnsi" w:cstheme="minorHAnsi"/>
                <w:bCs/>
                <w:sz w:val="18"/>
                <w:szCs w:val="18"/>
                <w:lang w:val="sr-Cyrl-RS"/>
              </w:rPr>
            </w:pPr>
            <w:r w:rsidRPr="0069324E">
              <w:rPr>
                <w:rFonts w:asciiTheme="minorHAnsi" w:eastAsia="Times New Roman" w:hAnsiTheme="minorHAnsi" w:cstheme="minorHAnsi"/>
                <w:bCs/>
                <w:sz w:val="18"/>
                <w:szCs w:val="18"/>
                <w:lang w:val="sr-Cyrl-RS"/>
              </w:rPr>
              <w:t xml:space="preserve">Смањење емисије </w:t>
            </w:r>
            <w:r w:rsidRPr="007103BE">
              <w:rPr>
                <w:rFonts w:asciiTheme="minorHAnsi" w:eastAsia="Times New Roman" w:hAnsiTheme="minorHAnsi" w:cstheme="minorHAnsi"/>
                <w:color w:val="000000"/>
                <w:sz w:val="18"/>
                <w:szCs w:val="18"/>
                <w:lang w:val="sr-Cyrl-RS"/>
              </w:rPr>
              <w:t>SO</w:t>
            </w:r>
            <w:r w:rsidRPr="007103BE">
              <w:rPr>
                <w:rFonts w:asciiTheme="minorHAnsi" w:eastAsia="Times New Roman" w:hAnsiTheme="minorHAnsi" w:cstheme="minorHAnsi"/>
                <w:color w:val="000000"/>
                <w:sz w:val="18"/>
                <w:szCs w:val="18"/>
                <w:vertAlign w:val="subscript"/>
                <w:lang w:val="sr-Cyrl-RS"/>
              </w:rPr>
              <w:t>2</w:t>
            </w:r>
            <w:r>
              <w:rPr>
                <w:rFonts w:asciiTheme="minorHAnsi" w:eastAsia="Times New Roman" w:hAnsiTheme="minorHAnsi" w:cstheme="minorHAnsi"/>
                <w:color w:val="000000"/>
                <w:sz w:val="18"/>
                <w:szCs w:val="18"/>
                <w:vertAlign w:val="subscript"/>
                <w:lang w:val="sr-Cyrl-RS"/>
              </w:rPr>
              <w:t xml:space="preserve"> </w:t>
            </w:r>
            <w:r w:rsidRPr="0069324E">
              <w:rPr>
                <w:rFonts w:asciiTheme="minorHAnsi" w:eastAsia="Times New Roman" w:hAnsiTheme="minorHAnsi" w:cstheme="minorHAnsi"/>
                <w:bCs/>
                <w:sz w:val="18"/>
                <w:szCs w:val="18"/>
                <w:lang w:val="sr-Cyrl-RS"/>
              </w:rPr>
              <w:t xml:space="preserve">из специфичних индустријских процеса </w:t>
            </w:r>
          </w:p>
        </w:tc>
        <w:tc>
          <w:tcPr>
            <w:tcW w:w="1570" w:type="dxa"/>
            <w:shd w:val="clear" w:color="000000" w:fill="D9D9D9"/>
            <w:vAlign w:val="center"/>
          </w:tcPr>
          <w:p w14:paraId="2B19DD0D" w14:textId="656DFB97" w:rsidR="00CA0098" w:rsidRPr="007103BE" w:rsidRDefault="0069324E" w:rsidP="00AA78A9">
            <w:pPr>
              <w:spacing w:after="0" w:line="240" w:lineRule="auto"/>
              <w:jc w:val="right"/>
              <w:rPr>
                <w:rFonts w:asciiTheme="minorHAnsi" w:eastAsia="Times New Roman" w:hAnsiTheme="minorHAnsi" w:cstheme="minorHAnsi"/>
                <w:b/>
                <w:bCs/>
                <w:sz w:val="18"/>
                <w:szCs w:val="18"/>
                <w:lang w:val="sr-Cyrl-RS"/>
              </w:rPr>
            </w:pPr>
            <w:r w:rsidRPr="0069324E">
              <w:rPr>
                <w:rFonts w:asciiTheme="minorHAnsi" w:eastAsia="Times New Roman" w:hAnsiTheme="minorHAnsi" w:cstheme="minorHAnsi"/>
                <w:color w:val="000000"/>
                <w:sz w:val="18"/>
                <w:szCs w:val="18"/>
                <w:lang w:val="sr-Cyrl-RS"/>
              </w:rPr>
              <w:t xml:space="preserve">Годишњи извештај о континуираним мерењима емисија </w:t>
            </w:r>
          </w:p>
        </w:tc>
        <w:tc>
          <w:tcPr>
            <w:tcW w:w="1791" w:type="dxa"/>
            <w:shd w:val="clear" w:color="000000" w:fill="D9D9D9"/>
            <w:vAlign w:val="center"/>
          </w:tcPr>
          <w:p w14:paraId="1A420289" w14:textId="4C72C555" w:rsidR="00CA0098" w:rsidRPr="007103BE" w:rsidRDefault="00C73F39" w:rsidP="00AA78A9">
            <w:pPr>
              <w:spacing w:after="0" w:line="240" w:lineRule="auto"/>
              <w:jc w:val="right"/>
              <w:rPr>
                <w:rFonts w:asciiTheme="minorHAnsi" w:hAnsiTheme="minorHAnsi" w:cstheme="minorHAnsi"/>
                <w:sz w:val="18"/>
                <w:szCs w:val="18"/>
                <w:lang w:val="sr-Cyrl-RS"/>
              </w:rPr>
            </w:pPr>
            <w:r>
              <w:rPr>
                <w:rFonts w:asciiTheme="minorHAnsi" w:hAnsiTheme="minorHAnsi" w:cstheme="minorHAnsi"/>
                <w:sz w:val="18"/>
                <w:szCs w:val="18"/>
                <w:lang w:val="sr-Cyrl-RS"/>
              </w:rPr>
              <w:t>Гранична вредност за производњу бакра од</w:t>
            </w:r>
            <w:r w:rsidR="00CA0098" w:rsidRPr="007103BE">
              <w:rPr>
                <w:rFonts w:asciiTheme="minorHAnsi" w:hAnsiTheme="minorHAnsi" w:cstheme="minorHAnsi"/>
                <w:sz w:val="18"/>
                <w:szCs w:val="18"/>
                <w:lang w:val="sr-Cyrl-RS"/>
              </w:rPr>
              <w:t xml:space="preserve"> 350 mg/Nm</w:t>
            </w:r>
            <w:r w:rsidR="00CA0098" w:rsidRPr="007103BE">
              <w:rPr>
                <w:rFonts w:asciiTheme="minorHAnsi" w:hAnsiTheme="minorHAnsi" w:cstheme="minorHAnsi"/>
                <w:sz w:val="18"/>
                <w:szCs w:val="18"/>
                <w:vertAlign w:val="superscript"/>
                <w:lang w:val="sr-Cyrl-RS"/>
              </w:rPr>
              <w:t>3</w:t>
            </w:r>
          </w:p>
          <w:p w14:paraId="7167FED5" w14:textId="4F006AB2" w:rsidR="00CA0098" w:rsidRPr="007103BE" w:rsidRDefault="00C73F39" w:rsidP="00AA78A9">
            <w:pPr>
              <w:spacing w:after="0" w:line="240" w:lineRule="auto"/>
              <w:jc w:val="right"/>
              <w:rPr>
                <w:rFonts w:asciiTheme="minorHAnsi" w:eastAsia="Times New Roman" w:hAnsiTheme="minorHAnsi" w:cstheme="minorHAnsi"/>
                <w:b/>
                <w:bCs/>
                <w:sz w:val="18"/>
                <w:szCs w:val="18"/>
                <w:lang w:val="sr-Cyrl-RS"/>
              </w:rPr>
            </w:pPr>
            <w:r>
              <w:rPr>
                <w:rFonts w:asciiTheme="minorHAnsi" w:hAnsiTheme="minorHAnsi" w:cstheme="minorHAnsi"/>
                <w:sz w:val="18"/>
                <w:szCs w:val="18"/>
                <w:lang w:val="sr-Cyrl-RS"/>
              </w:rPr>
              <w:t xml:space="preserve">И сумпорне киселине од </w:t>
            </w:r>
            <w:r w:rsidR="00CA0098" w:rsidRPr="007103BE">
              <w:rPr>
                <w:rFonts w:asciiTheme="minorHAnsi" w:hAnsiTheme="minorHAnsi" w:cstheme="minorHAnsi"/>
                <w:sz w:val="18"/>
                <w:szCs w:val="18"/>
                <w:lang w:val="sr-Cyrl-RS"/>
              </w:rPr>
              <w:t>120 mg/Nm</w:t>
            </w:r>
            <w:r w:rsidR="00CA0098" w:rsidRPr="007103BE">
              <w:rPr>
                <w:rFonts w:asciiTheme="minorHAnsi" w:hAnsiTheme="minorHAnsi" w:cstheme="minorHAnsi"/>
                <w:sz w:val="18"/>
                <w:szCs w:val="18"/>
                <w:vertAlign w:val="superscript"/>
                <w:lang w:val="sr-Cyrl-RS"/>
              </w:rPr>
              <w:t>3</w:t>
            </w:r>
            <w:r w:rsidR="00CA0098" w:rsidRPr="007103BE">
              <w:rPr>
                <w:rFonts w:asciiTheme="minorHAnsi" w:hAnsiTheme="minorHAnsi" w:cstheme="minorHAnsi"/>
                <w:sz w:val="18"/>
                <w:szCs w:val="18"/>
                <w:lang w:val="sr-Cyrl-RS"/>
              </w:rPr>
              <w:t xml:space="preserve"> [2015]</w:t>
            </w:r>
          </w:p>
        </w:tc>
        <w:tc>
          <w:tcPr>
            <w:tcW w:w="2184" w:type="dxa"/>
            <w:shd w:val="clear" w:color="000000" w:fill="D9D9D9"/>
            <w:vAlign w:val="center"/>
          </w:tcPr>
          <w:p w14:paraId="452EBBA5" w14:textId="4B3981E9" w:rsidR="00C73F39" w:rsidRPr="00C73F39" w:rsidRDefault="00C73F39" w:rsidP="00C73F39">
            <w:pPr>
              <w:spacing w:after="0" w:line="240" w:lineRule="auto"/>
              <w:ind w:left="-142" w:right="38"/>
              <w:jc w:val="right"/>
              <w:rPr>
                <w:rFonts w:asciiTheme="minorHAnsi" w:hAnsiTheme="minorHAnsi" w:cstheme="minorHAnsi"/>
                <w:sz w:val="18"/>
                <w:szCs w:val="18"/>
                <w:lang w:val="sr-Cyrl-RS"/>
              </w:rPr>
            </w:pPr>
            <w:r>
              <w:rPr>
                <w:rFonts w:asciiTheme="minorHAnsi" w:hAnsiTheme="minorHAnsi" w:cstheme="minorHAnsi"/>
                <w:sz w:val="18"/>
                <w:szCs w:val="18"/>
                <w:lang w:val="sr-Cyrl-RS"/>
              </w:rPr>
              <w:t>Имплементирана г</w:t>
            </w:r>
            <w:r w:rsidRPr="00C73F39">
              <w:rPr>
                <w:rFonts w:asciiTheme="minorHAnsi" w:hAnsiTheme="minorHAnsi" w:cstheme="minorHAnsi"/>
                <w:sz w:val="18"/>
                <w:szCs w:val="18"/>
                <w:lang w:val="sr-Cyrl-RS"/>
              </w:rPr>
              <w:t>ранична вредност за производњу бакра од 350 mg/Nm</w:t>
            </w:r>
            <w:r w:rsidRPr="00C73F39">
              <w:rPr>
                <w:rFonts w:asciiTheme="minorHAnsi" w:hAnsiTheme="minorHAnsi" w:cstheme="minorHAnsi"/>
                <w:sz w:val="18"/>
                <w:szCs w:val="18"/>
                <w:vertAlign w:val="superscript"/>
                <w:lang w:val="sr-Cyrl-RS"/>
              </w:rPr>
              <w:t>3</w:t>
            </w:r>
          </w:p>
          <w:p w14:paraId="01E91788" w14:textId="2CE18EFF" w:rsidR="00CA0098" w:rsidRPr="007103BE" w:rsidRDefault="00C73F39" w:rsidP="00C73F39">
            <w:pPr>
              <w:spacing w:after="0" w:line="240" w:lineRule="auto"/>
              <w:ind w:left="-142" w:right="-74"/>
              <w:jc w:val="right"/>
              <w:rPr>
                <w:rFonts w:asciiTheme="minorHAnsi" w:eastAsia="Times New Roman" w:hAnsiTheme="minorHAnsi" w:cstheme="minorHAnsi"/>
                <w:b/>
                <w:bCs/>
                <w:sz w:val="18"/>
                <w:szCs w:val="18"/>
                <w:lang w:val="sr-Cyrl-RS"/>
              </w:rPr>
            </w:pPr>
            <w:r w:rsidRPr="00C73F39">
              <w:rPr>
                <w:rFonts w:asciiTheme="minorHAnsi" w:hAnsiTheme="minorHAnsi" w:cstheme="minorHAnsi"/>
                <w:sz w:val="18"/>
                <w:szCs w:val="18"/>
                <w:lang w:val="sr-Cyrl-RS"/>
              </w:rPr>
              <w:t>И сумпорне киселине од 120 mg/Nm</w:t>
            </w:r>
            <w:r w:rsidRPr="00C73F39">
              <w:rPr>
                <w:rFonts w:asciiTheme="minorHAnsi" w:hAnsiTheme="minorHAnsi" w:cstheme="minorHAnsi"/>
                <w:sz w:val="18"/>
                <w:szCs w:val="18"/>
                <w:vertAlign w:val="superscript"/>
                <w:lang w:val="sr-Cyrl-RS"/>
              </w:rPr>
              <w:t>3</w:t>
            </w:r>
            <w:r w:rsidRPr="00C73F39">
              <w:rPr>
                <w:rFonts w:asciiTheme="minorHAnsi" w:hAnsiTheme="minorHAnsi" w:cstheme="minorHAnsi"/>
                <w:sz w:val="18"/>
                <w:szCs w:val="18"/>
                <w:lang w:val="sr-Cyrl-RS"/>
              </w:rPr>
              <w:t xml:space="preserve"> </w:t>
            </w:r>
            <w:r w:rsidR="00CA0098" w:rsidRPr="007103BE">
              <w:rPr>
                <w:rFonts w:asciiTheme="minorHAnsi" w:hAnsiTheme="minorHAnsi" w:cstheme="minorHAnsi"/>
                <w:sz w:val="18"/>
                <w:szCs w:val="18"/>
                <w:lang w:val="sr-Cyrl-RS"/>
              </w:rPr>
              <w:t>[2029]</w:t>
            </w:r>
            <w:r w:rsidR="00CA0098" w:rsidRPr="007103BE">
              <w:rPr>
                <w:rFonts w:asciiTheme="minorHAnsi" w:hAnsiTheme="minorHAnsi" w:cstheme="minorHAnsi"/>
                <w:sz w:val="18"/>
                <w:szCs w:val="18"/>
                <w:vertAlign w:val="superscript"/>
                <w:lang w:val="sr-Cyrl-RS"/>
              </w:rPr>
              <w:t xml:space="preserve"> </w:t>
            </w:r>
          </w:p>
        </w:tc>
      </w:tr>
      <w:tr w:rsidR="00CA0098" w:rsidRPr="007103BE" w14:paraId="1FDF558E" w14:textId="77777777" w:rsidTr="00E61A7E">
        <w:trPr>
          <w:gridAfter w:val="1"/>
          <w:wAfter w:w="11" w:type="dxa"/>
          <w:trHeight w:val="1061"/>
        </w:trPr>
        <w:tc>
          <w:tcPr>
            <w:tcW w:w="988" w:type="dxa"/>
            <w:shd w:val="clear" w:color="auto" w:fill="auto"/>
            <w:vAlign w:val="center"/>
            <w:hideMark/>
          </w:tcPr>
          <w:p w14:paraId="1C461881" w14:textId="77777777" w:rsidR="00CA0098" w:rsidRPr="007103BE" w:rsidRDefault="00CA0098" w:rsidP="00AA78A9">
            <w:pPr>
              <w:spacing w:after="0" w:line="240" w:lineRule="auto"/>
              <w:ind w:left="-103" w:right="-98"/>
              <w:jc w:val="center"/>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t> </w:t>
            </w:r>
          </w:p>
        </w:tc>
        <w:tc>
          <w:tcPr>
            <w:tcW w:w="5108" w:type="dxa"/>
            <w:shd w:val="clear" w:color="auto" w:fill="auto"/>
            <w:hideMark/>
          </w:tcPr>
          <w:p w14:paraId="4826D8B1" w14:textId="5D4AA9FB" w:rsidR="00CA0098" w:rsidRPr="007103BE" w:rsidRDefault="00862E25" w:rsidP="00AA78A9">
            <w:pPr>
              <w:spacing w:after="0" w:line="240" w:lineRule="auto"/>
              <w:ind w:left="-107" w:right="-110"/>
              <w:jc w:val="left"/>
              <w:rPr>
                <w:rFonts w:asciiTheme="minorHAnsi" w:eastAsia="Times New Roman" w:hAnsiTheme="minorHAnsi" w:cstheme="minorHAnsi"/>
                <w:color w:val="000000"/>
                <w:sz w:val="18"/>
                <w:szCs w:val="18"/>
                <w:lang w:val="sr-Cyrl-RS"/>
              </w:rPr>
            </w:pPr>
            <w:r w:rsidRPr="00862E25">
              <w:rPr>
                <w:rFonts w:asciiTheme="minorHAnsi" w:eastAsia="Times New Roman" w:hAnsiTheme="minorHAnsi" w:cstheme="minorHAnsi"/>
                <w:color w:val="000000"/>
                <w:sz w:val="18"/>
                <w:szCs w:val="18"/>
                <w:lang w:val="sr-Cyrl-RS"/>
              </w:rPr>
              <w:t>Осигурати да су свим великим индустријским постројењима обухваћеним Анексом 1 Директиве о индустријским емисијама издате интегрисане дозволе</w:t>
            </w:r>
            <w:r w:rsidR="00173351">
              <w:rPr>
                <w:rFonts w:asciiTheme="minorHAnsi" w:eastAsia="Times New Roman" w:hAnsiTheme="minorHAnsi" w:cstheme="minorHAnsi"/>
                <w:color w:val="000000"/>
                <w:sz w:val="18"/>
                <w:szCs w:val="18"/>
                <w:lang w:val="sr-Cyrl-RS"/>
              </w:rPr>
              <w:t xml:space="preserve"> и да им се њима омогућава </w:t>
            </w:r>
            <w:r w:rsidR="00573919">
              <w:rPr>
                <w:rFonts w:asciiTheme="minorHAnsi" w:eastAsia="Times New Roman" w:hAnsiTheme="minorHAnsi" w:cstheme="minorHAnsi"/>
                <w:color w:val="000000"/>
                <w:sz w:val="18"/>
                <w:szCs w:val="18"/>
                <w:lang w:val="sr-Cyrl-RS"/>
              </w:rPr>
              <w:t xml:space="preserve">испуњење захтева који се односе на средње вредности горњих и доњих нивоа </w:t>
            </w:r>
            <w:r w:rsidR="00573919" w:rsidRPr="00573919">
              <w:rPr>
                <w:rFonts w:asciiTheme="minorHAnsi" w:eastAsia="Times New Roman" w:hAnsiTheme="minorHAnsi" w:cstheme="minorHAnsi"/>
                <w:color w:val="000000"/>
                <w:sz w:val="18"/>
                <w:szCs w:val="18"/>
                <w:lang w:val="sr-Cyrl-RS"/>
              </w:rPr>
              <w:t>BAT AELs</w:t>
            </w:r>
            <w:r w:rsidRPr="00862E25">
              <w:rPr>
                <w:rFonts w:asciiTheme="minorHAnsi" w:eastAsia="Times New Roman" w:hAnsiTheme="minorHAnsi" w:cstheme="minorHAnsi"/>
                <w:color w:val="000000"/>
                <w:sz w:val="18"/>
                <w:szCs w:val="18"/>
                <w:lang w:val="sr-Cyrl-RS"/>
              </w:rPr>
              <w:t>. У Бору ревидирати услове из дозволе и прописати најстроже граничне вредности емисија којима се омогућава усклађивање са доњим вредностима BAT AELs за постројења за производњу бакра и сумпорне киселине.</w:t>
            </w:r>
            <w:r w:rsidR="00573919">
              <w:rPr>
                <w:rFonts w:asciiTheme="minorHAnsi" w:eastAsia="Times New Roman" w:hAnsiTheme="minorHAnsi" w:cstheme="minorHAnsi"/>
                <w:color w:val="000000"/>
                <w:sz w:val="18"/>
                <w:szCs w:val="18"/>
                <w:lang w:val="sr-Cyrl-RS"/>
              </w:rPr>
              <w:t xml:space="preserve"> </w:t>
            </w:r>
          </w:p>
        </w:tc>
        <w:tc>
          <w:tcPr>
            <w:tcW w:w="2621" w:type="dxa"/>
            <w:shd w:val="clear" w:color="auto" w:fill="auto"/>
            <w:vAlign w:val="center"/>
          </w:tcPr>
          <w:p w14:paraId="1553D140" w14:textId="77777777" w:rsidR="00CA0098" w:rsidRPr="007103BE" w:rsidRDefault="00CA0098" w:rsidP="00AA78A9">
            <w:pPr>
              <w:spacing w:after="0" w:line="240" w:lineRule="auto"/>
              <w:jc w:val="right"/>
              <w:rPr>
                <w:rFonts w:asciiTheme="minorHAnsi" w:eastAsia="Times New Roman" w:hAnsiTheme="minorHAnsi" w:cstheme="minorHAnsi"/>
                <w:color w:val="000000"/>
                <w:sz w:val="18"/>
                <w:szCs w:val="18"/>
                <w:lang w:val="sr-Cyrl-RS"/>
              </w:rPr>
            </w:pPr>
          </w:p>
        </w:tc>
        <w:tc>
          <w:tcPr>
            <w:tcW w:w="2097" w:type="dxa"/>
            <w:shd w:val="clear" w:color="auto" w:fill="auto"/>
            <w:vAlign w:val="center"/>
          </w:tcPr>
          <w:p w14:paraId="4B8F3AA6" w14:textId="4FEC5ECF" w:rsidR="00CA0098" w:rsidRPr="007103BE" w:rsidRDefault="0069324E" w:rsidP="00AA78A9">
            <w:pPr>
              <w:spacing w:after="0" w:line="240" w:lineRule="auto"/>
              <w:jc w:val="right"/>
              <w:rPr>
                <w:rFonts w:asciiTheme="minorHAnsi" w:eastAsia="Times New Roman" w:hAnsiTheme="minorHAnsi" w:cstheme="minorHAnsi"/>
                <w:color w:val="000000"/>
                <w:sz w:val="18"/>
                <w:szCs w:val="18"/>
                <w:lang w:val="sr-Cyrl-RS"/>
              </w:rPr>
            </w:pPr>
            <w:r>
              <w:rPr>
                <w:rFonts w:asciiTheme="minorHAnsi" w:hAnsiTheme="minorHAnsi" w:cstheme="minorHAnsi"/>
                <w:sz w:val="18"/>
                <w:szCs w:val="18"/>
                <w:lang w:val="sr-Cyrl-RS"/>
              </w:rPr>
              <w:t xml:space="preserve">Измене Уредбе </w:t>
            </w:r>
            <w:r w:rsidRPr="0069324E">
              <w:rPr>
                <w:rFonts w:asciiTheme="minorHAnsi" w:hAnsiTheme="minorHAnsi" w:cstheme="minorHAnsi"/>
                <w:sz w:val="18"/>
                <w:szCs w:val="18"/>
                <w:lang w:val="sr-Cyrl-RS"/>
              </w:rPr>
              <w:t xml:space="preserve">о граничним вредностима емисија загађујућих материја у ваздух из стационарних извора загађења, осим из постројења за сагоревање </w:t>
            </w:r>
            <w:r>
              <w:rPr>
                <w:rFonts w:asciiTheme="minorHAnsi" w:hAnsiTheme="minorHAnsi" w:cstheme="minorHAnsi"/>
                <w:sz w:val="18"/>
                <w:szCs w:val="18"/>
                <w:lang w:val="sr-Cyrl-RS"/>
              </w:rPr>
              <w:t>(СГРС, бр. 1</w:t>
            </w:r>
            <w:r w:rsidR="00CA0098" w:rsidRPr="007103BE">
              <w:rPr>
                <w:rFonts w:asciiTheme="minorHAnsi" w:hAnsiTheme="minorHAnsi" w:cstheme="minorHAnsi"/>
                <w:sz w:val="18"/>
                <w:szCs w:val="18"/>
                <w:lang w:val="sr-Cyrl-RS"/>
              </w:rPr>
              <w:t xml:space="preserve">11/15) </w:t>
            </w:r>
          </w:p>
        </w:tc>
        <w:tc>
          <w:tcPr>
            <w:tcW w:w="1570" w:type="dxa"/>
            <w:shd w:val="clear" w:color="auto" w:fill="auto"/>
            <w:vAlign w:val="center"/>
          </w:tcPr>
          <w:p w14:paraId="50C9C733" w14:textId="414DB9BF" w:rsidR="00CA0098" w:rsidRPr="007103BE" w:rsidRDefault="0069324E" w:rsidP="00AA78A9">
            <w:pPr>
              <w:spacing w:after="0" w:line="240" w:lineRule="auto"/>
              <w:jc w:val="right"/>
              <w:rPr>
                <w:rFonts w:asciiTheme="minorHAnsi" w:eastAsia="Times New Roman" w:hAnsiTheme="minorHAnsi" w:cstheme="minorHAnsi"/>
                <w:color w:val="000000"/>
                <w:sz w:val="18"/>
                <w:szCs w:val="18"/>
                <w:lang w:val="sr-Cyrl-RS"/>
              </w:rPr>
            </w:pPr>
            <w:r w:rsidRPr="0069324E">
              <w:rPr>
                <w:rFonts w:asciiTheme="minorHAnsi" w:eastAsia="Times New Roman" w:hAnsiTheme="minorHAnsi" w:cstheme="minorHAnsi"/>
                <w:color w:val="000000"/>
                <w:sz w:val="18"/>
                <w:szCs w:val="18"/>
                <w:lang w:val="sr-Cyrl-RS"/>
              </w:rPr>
              <w:t>МЗЖС Годишњи извештаји о напредовању мониторинга</w:t>
            </w:r>
          </w:p>
        </w:tc>
        <w:tc>
          <w:tcPr>
            <w:tcW w:w="1791" w:type="dxa"/>
            <w:shd w:val="clear" w:color="auto" w:fill="auto"/>
            <w:vAlign w:val="center"/>
          </w:tcPr>
          <w:p w14:paraId="67EBC1A6" w14:textId="29DB4F69" w:rsidR="00CA0098" w:rsidRPr="007103BE" w:rsidRDefault="00C73F39" w:rsidP="00AA78A9">
            <w:pPr>
              <w:spacing w:after="0" w:line="240" w:lineRule="auto"/>
              <w:jc w:val="right"/>
              <w:rPr>
                <w:rFonts w:asciiTheme="minorHAnsi" w:eastAsia="Times New Roman" w:hAnsiTheme="minorHAnsi" w:cstheme="minorHAnsi"/>
                <w:color w:val="000000"/>
                <w:sz w:val="18"/>
                <w:szCs w:val="18"/>
                <w:lang w:val="sr-Cyrl-RS"/>
              </w:rPr>
            </w:pPr>
            <w:r>
              <w:rPr>
                <w:rFonts w:asciiTheme="minorHAnsi" w:eastAsia="Times New Roman" w:hAnsiTheme="minorHAnsi" w:cstheme="minorHAnsi"/>
                <w:color w:val="000000"/>
                <w:sz w:val="18"/>
                <w:szCs w:val="18"/>
                <w:lang w:val="sr-Cyrl-RS"/>
              </w:rPr>
              <w:t xml:space="preserve"> </w:t>
            </w:r>
          </w:p>
        </w:tc>
        <w:tc>
          <w:tcPr>
            <w:tcW w:w="2184" w:type="dxa"/>
            <w:shd w:val="clear" w:color="auto" w:fill="auto"/>
            <w:vAlign w:val="center"/>
          </w:tcPr>
          <w:p w14:paraId="366D72F1" w14:textId="57AA98EE" w:rsidR="00CA0098" w:rsidRPr="007103BE" w:rsidRDefault="00C73F39" w:rsidP="00AA78A9">
            <w:pPr>
              <w:spacing w:after="0" w:line="240" w:lineRule="auto"/>
              <w:ind w:left="-142" w:right="-74"/>
              <w:jc w:val="right"/>
              <w:rPr>
                <w:rFonts w:asciiTheme="minorHAnsi" w:eastAsia="Times New Roman" w:hAnsiTheme="minorHAnsi" w:cstheme="minorHAnsi"/>
                <w:color w:val="000000"/>
                <w:sz w:val="18"/>
                <w:szCs w:val="18"/>
                <w:lang w:val="sr-Cyrl-RS"/>
              </w:rPr>
            </w:pPr>
            <w:r>
              <w:rPr>
                <w:rFonts w:asciiTheme="minorHAnsi" w:hAnsiTheme="minorHAnsi" w:cstheme="minorHAnsi"/>
                <w:sz w:val="18"/>
                <w:szCs w:val="18"/>
                <w:lang w:val="sr-Cyrl-RS"/>
              </w:rPr>
              <w:t>Измењена У</w:t>
            </w:r>
            <w:r w:rsidRPr="00C73F39">
              <w:rPr>
                <w:rFonts w:asciiTheme="minorHAnsi" w:hAnsiTheme="minorHAnsi" w:cstheme="minorHAnsi"/>
                <w:sz w:val="18"/>
                <w:szCs w:val="18"/>
                <w:lang w:val="sr-Cyrl-RS"/>
              </w:rPr>
              <w:t>редб</w:t>
            </w:r>
            <w:r>
              <w:rPr>
                <w:rFonts w:asciiTheme="minorHAnsi" w:hAnsiTheme="minorHAnsi" w:cstheme="minorHAnsi"/>
                <w:sz w:val="18"/>
                <w:szCs w:val="18"/>
                <w:lang w:val="sr-Cyrl-RS"/>
              </w:rPr>
              <w:t>а</w:t>
            </w:r>
            <w:r w:rsidRPr="00C73F39">
              <w:rPr>
                <w:rFonts w:asciiTheme="minorHAnsi" w:hAnsiTheme="minorHAnsi" w:cstheme="minorHAnsi"/>
                <w:sz w:val="18"/>
                <w:szCs w:val="18"/>
                <w:lang w:val="sr-Cyrl-RS"/>
              </w:rPr>
              <w:t xml:space="preserve"> о граничним вредностима емисија загађујућих материја у ваздух из стационарних извора загађења, осим из постројења за сагоревање </w:t>
            </w:r>
            <w:r w:rsidR="00CA0098" w:rsidRPr="007103BE">
              <w:rPr>
                <w:rFonts w:asciiTheme="minorHAnsi" w:hAnsiTheme="minorHAnsi" w:cstheme="minorHAnsi"/>
                <w:sz w:val="18"/>
                <w:szCs w:val="18"/>
                <w:lang w:val="sr-Cyrl-RS"/>
              </w:rPr>
              <w:t>[2023</w:t>
            </w:r>
            <w:r w:rsidRPr="00C73F39">
              <w:rPr>
                <w:rFonts w:asciiTheme="minorHAnsi" w:hAnsiTheme="minorHAnsi" w:cstheme="minorHAnsi"/>
                <w:sz w:val="18"/>
                <w:szCs w:val="18"/>
                <w:lang w:val="sr-Cyrl-RS"/>
              </w:rPr>
              <w:t>]</w:t>
            </w:r>
          </w:p>
        </w:tc>
      </w:tr>
      <w:tr w:rsidR="00CA0098" w:rsidRPr="007103BE" w14:paraId="77B062AC" w14:textId="77777777" w:rsidTr="00E61A7E">
        <w:trPr>
          <w:gridAfter w:val="1"/>
          <w:wAfter w:w="11" w:type="dxa"/>
          <w:trHeight w:val="828"/>
        </w:trPr>
        <w:tc>
          <w:tcPr>
            <w:tcW w:w="988" w:type="dxa"/>
            <w:shd w:val="clear" w:color="auto" w:fill="auto"/>
            <w:vAlign w:val="center"/>
          </w:tcPr>
          <w:p w14:paraId="55E1DF6F" w14:textId="77777777" w:rsidR="00CA0098" w:rsidRPr="007103BE" w:rsidRDefault="00CA0098" w:rsidP="00AA78A9">
            <w:pPr>
              <w:spacing w:after="0" w:line="240" w:lineRule="auto"/>
              <w:ind w:left="-103" w:right="-98"/>
              <w:jc w:val="center"/>
              <w:rPr>
                <w:rFonts w:asciiTheme="minorHAnsi" w:eastAsia="Times New Roman" w:hAnsiTheme="minorHAnsi" w:cstheme="minorHAnsi"/>
                <w:color w:val="000000"/>
                <w:sz w:val="18"/>
                <w:szCs w:val="18"/>
                <w:lang w:val="sr-Cyrl-RS"/>
              </w:rPr>
            </w:pPr>
          </w:p>
        </w:tc>
        <w:tc>
          <w:tcPr>
            <w:tcW w:w="5108" w:type="dxa"/>
            <w:shd w:val="clear" w:color="auto" w:fill="auto"/>
          </w:tcPr>
          <w:p w14:paraId="55457DAA" w14:textId="620E7BAA" w:rsidR="00CA0098" w:rsidRPr="00862E25" w:rsidRDefault="00862E25" w:rsidP="00AA78A9">
            <w:pPr>
              <w:spacing w:after="0" w:line="240" w:lineRule="auto"/>
              <w:ind w:left="-107" w:right="-110"/>
              <w:jc w:val="left"/>
              <w:rPr>
                <w:rFonts w:asciiTheme="minorHAnsi" w:eastAsia="Times New Roman" w:hAnsiTheme="minorHAnsi" w:cstheme="minorHAnsi"/>
                <w:color w:val="000000"/>
                <w:sz w:val="18"/>
                <w:szCs w:val="18"/>
                <w:lang w:val="sr-Cyrl-RS"/>
              </w:rPr>
            </w:pPr>
            <w:r w:rsidRPr="00750101">
              <w:rPr>
                <w:rFonts w:asciiTheme="minorHAnsi" w:eastAsia="Times New Roman" w:hAnsiTheme="minorHAnsi" w:cstheme="minorHAnsi"/>
                <w:color w:val="000000"/>
                <w:sz w:val="18"/>
                <w:szCs w:val="18"/>
                <w:lang w:val="sr-Cyrl-RS"/>
              </w:rPr>
              <w:t>Обезбедити усклађеност са</w:t>
            </w:r>
            <w:r w:rsidR="00573919">
              <w:rPr>
                <w:rFonts w:asciiTheme="minorHAnsi" w:eastAsia="Times New Roman" w:hAnsiTheme="minorHAnsi" w:cstheme="minorHAnsi"/>
                <w:color w:val="000000"/>
                <w:sz w:val="18"/>
                <w:szCs w:val="18"/>
                <w:lang w:val="sr-Cyrl-RS"/>
              </w:rPr>
              <w:t xml:space="preserve"> средњим вредностима </w:t>
            </w:r>
            <w:r w:rsidR="00573919" w:rsidRPr="00573919">
              <w:rPr>
                <w:rFonts w:asciiTheme="minorHAnsi" w:eastAsia="Times New Roman" w:hAnsiTheme="minorHAnsi" w:cstheme="minorHAnsi"/>
                <w:color w:val="000000"/>
                <w:sz w:val="18"/>
                <w:szCs w:val="18"/>
                <w:lang w:val="sr-Cyrl-RS"/>
              </w:rPr>
              <w:t>BAT AELs</w:t>
            </w:r>
            <w:r w:rsidR="00573919">
              <w:rPr>
                <w:rFonts w:asciiTheme="minorHAnsi" w:eastAsia="Times New Roman" w:hAnsiTheme="minorHAnsi" w:cstheme="minorHAnsi"/>
                <w:color w:val="000000"/>
                <w:sz w:val="18"/>
                <w:szCs w:val="18"/>
                <w:lang w:val="sr-Cyrl-RS"/>
              </w:rPr>
              <w:t xml:space="preserve"> за индустријска постројења и са</w:t>
            </w:r>
            <w:r w:rsidRPr="00750101">
              <w:rPr>
                <w:rFonts w:asciiTheme="minorHAnsi" w:eastAsia="Times New Roman" w:hAnsiTheme="minorHAnsi" w:cstheme="minorHAnsi"/>
                <w:color w:val="000000"/>
                <w:sz w:val="18"/>
                <w:szCs w:val="18"/>
                <w:lang w:val="sr-Cyrl-RS"/>
              </w:rPr>
              <w:t xml:space="preserve"> доњим вредностима </w:t>
            </w:r>
            <w:r w:rsidRPr="00750101">
              <w:rPr>
                <w:rFonts w:asciiTheme="minorHAnsi" w:hAnsiTheme="minorHAnsi" w:cstheme="minorHAnsi"/>
                <w:sz w:val="18"/>
                <w:szCs w:val="18"/>
                <w:lang w:val="sr-Cyrl-RS"/>
              </w:rPr>
              <w:t>BAT AELs за производњу бакра од 50 mg/Nm</w:t>
            </w:r>
            <w:r w:rsidRPr="00750101">
              <w:rPr>
                <w:rFonts w:asciiTheme="minorHAnsi" w:hAnsiTheme="minorHAnsi" w:cstheme="minorHAnsi"/>
                <w:sz w:val="18"/>
                <w:szCs w:val="18"/>
                <w:vertAlign w:val="superscript"/>
                <w:lang w:val="sr-Cyrl-RS"/>
              </w:rPr>
              <w:t>3</w:t>
            </w:r>
            <w:r w:rsidRPr="00750101">
              <w:rPr>
                <w:rFonts w:asciiTheme="minorHAnsi" w:hAnsiTheme="minorHAnsi" w:cstheme="minorHAnsi"/>
                <w:sz w:val="18"/>
                <w:szCs w:val="18"/>
                <w:lang w:val="sr-Cyrl-RS"/>
              </w:rPr>
              <w:t xml:space="preserve"> (опсег BAT AELs је од 50 до 500 mg/Nm</w:t>
            </w:r>
            <w:r w:rsidRPr="00750101">
              <w:rPr>
                <w:rFonts w:asciiTheme="minorHAnsi" w:hAnsiTheme="minorHAnsi" w:cstheme="minorHAnsi"/>
                <w:sz w:val="18"/>
                <w:szCs w:val="18"/>
                <w:vertAlign w:val="superscript"/>
                <w:lang w:val="sr-Cyrl-RS"/>
              </w:rPr>
              <w:t>3</w:t>
            </w:r>
            <w:r w:rsidRPr="00750101">
              <w:rPr>
                <w:rFonts w:asciiTheme="minorHAnsi" w:hAnsiTheme="minorHAnsi" w:cstheme="minorHAnsi"/>
                <w:sz w:val="18"/>
                <w:szCs w:val="18"/>
                <w:lang w:val="sr-Cyrl-RS"/>
              </w:rPr>
              <w:t>), односно 100 mg/Nm</w:t>
            </w:r>
            <w:r w:rsidRPr="00750101">
              <w:rPr>
                <w:rFonts w:asciiTheme="minorHAnsi" w:hAnsiTheme="minorHAnsi" w:cstheme="minorHAnsi"/>
                <w:sz w:val="18"/>
                <w:szCs w:val="18"/>
                <w:vertAlign w:val="superscript"/>
                <w:lang w:val="sr-Cyrl-RS"/>
              </w:rPr>
              <w:t>3</w:t>
            </w:r>
            <w:r w:rsidRPr="00750101">
              <w:rPr>
                <w:rFonts w:asciiTheme="minorHAnsi" w:hAnsiTheme="minorHAnsi" w:cstheme="minorHAnsi"/>
                <w:sz w:val="18"/>
                <w:szCs w:val="18"/>
                <w:lang w:val="sr-Cyrl-RS"/>
              </w:rPr>
              <w:t xml:space="preserve"> за производњу сумпорне киселине (the BAT AELs се крећу од 30 до 680 mg/Nm</w:t>
            </w:r>
            <w:r w:rsidRPr="00750101">
              <w:rPr>
                <w:rFonts w:asciiTheme="minorHAnsi" w:hAnsiTheme="minorHAnsi" w:cstheme="minorHAnsi"/>
                <w:sz w:val="18"/>
                <w:szCs w:val="18"/>
                <w:vertAlign w:val="superscript"/>
                <w:lang w:val="sr-Cyrl-RS"/>
              </w:rPr>
              <w:t>3</w:t>
            </w:r>
            <w:r w:rsidRPr="00750101">
              <w:rPr>
                <w:rFonts w:asciiTheme="minorHAnsi" w:hAnsiTheme="minorHAnsi" w:cstheme="minorHAnsi"/>
                <w:sz w:val="18"/>
                <w:szCs w:val="18"/>
                <w:lang w:val="sr-Cyrl-RS"/>
              </w:rPr>
              <w:t>).</w:t>
            </w:r>
          </w:p>
        </w:tc>
        <w:tc>
          <w:tcPr>
            <w:tcW w:w="2621" w:type="dxa"/>
            <w:shd w:val="clear" w:color="auto" w:fill="auto"/>
            <w:vAlign w:val="center"/>
          </w:tcPr>
          <w:p w14:paraId="65F2C284" w14:textId="77777777" w:rsidR="00CA0098" w:rsidRPr="007103BE" w:rsidRDefault="00CA0098" w:rsidP="00AA78A9">
            <w:pPr>
              <w:spacing w:after="0" w:line="240" w:lineRule="auto"/>
              <w:jc w:val="right"/>
              <w:rPr>
                <w:rFonts w:asciiTheme="minorHAnsi" w:eastAsia="Times New Roman" w:hAnsiTheme="minorHAnsi" w:cstheme="minorHAnsi"/>
                <w:color w:val="000000"/>
                <w:sz w:val="18"/>
                <w:szCs w:val="18"/>
                <w:lang w:val="sr-Cyrl-RS"/>
              </w:rPr>
            </w:pPr>
          </w:p>
        </w:tc>
        <w:tc>
          <w:tcPr>
            <w:tcW w:w="2097" w:type="dxa"/>
            <w:shd w:val="clear" w:color="auto" w:fill="auto"/>
            <w:vAlign w:val="center"/>
          </w:tcPr>
          <w:p w14:paraId="2D1D210A" w14:textId="6467A0E5" w:rsidR="00CA0098" w:rsidRPr="007103BE" w:rsidRDefault="002703CF" w:rsidP="00AA78A9">
            <w:pPr>
              <w:spacing w:after="0" w:line="240" w:lineRule="auto"/>
              <w:jc w:val="right"/>
              <w:rPr>
                <w:rFonts w:asciiTheme="minorHAnsi" w:eastAsia="Times New Roman" w:hAnsiTheme="minorHAnsi" w:cstheme="minorHAnsi"/>
                <w:color w:val="000000"/>
                <w:sz w:val="18"/>
                <w:szCs w:val="18"/>
                <w:lang w:val="sr-Cyrl-RS"/>
              </w:rPr>
            </w:pPr>
            <w:r>
              <w:rPr>
                <w:rFonts w:asciiTheme="minorHAnsi" w:eastAsia="Times New Roman" w:hAnsiTheme="minorHAnsi" w:cstheme="minorHAnsi"/>
                <w:color w:val="000000"/>
                <w:sz w:val="18"/>
                <w:szCs w:val="18"/>
                <w:lang w:val="sr-Cyrl-RS"/>
              </w:rPr>
              <w:t xml:space="preserve">Концентрације </w:t>
            </w:r>
            <w:r w:rsidR="00CA0098" w:rsidRPr="007103BE">
              <w:rPr>
                <w:rFonts w:asciiTheme="minorHAnsi" w:eastAsia="Times New Roman" w:hAnsiTheme="minorHAnsi" w:cstheme="minorHAnsi"/>
                <w:color w:val="000000"/>
                <w:sz w:val="18"/>
                <w:szCs w:val="18"/>
                <w:lang w:val="sr-Cyrl-RS"/>
              </w:rPr>
              <w:t>SO</w:t>
            </w:r>
            <w:r w:rsidR="00CA0098" w:rsidRPr="007103BE">
              <w:rPr>
                <w:rFonts w:asciiTheme="minorHAnsi" w:eastAsia="Times New Roman" w:hAnsiTheme="minorHAnsi" w:cstheme="minorHAnsi"/>
                <w:color w:val="000000"/>
                <w:sz w:val="18"/>
                <w:szCs w:val="18"/>
                <w:vertAlign w:val="subscript"/>
                <w:lang w:val="sr-Cyrl-RS"/>
              </w:rPr>
              <w:t>2</w:t>
            </w:r>
            <w:r w:rsidR="00CA0098" w:rsidRPr="007103BE">
              <w:rPr>
                <w:rFonts w:asciiTheme="minorHAnsi" w:eastAsia="Times New Roman" w:hAnsiTheme="minorHAnsi" w:cstheme="minorHAnsi"/>
                <w:color w:val="000000"/>
                <w:sz w:val="18"/>
                <w:szCs w:val="18"/>
                <w:lang w:val="sr-Cyrl-RS"/>
              </w:rPr>
              <w:t xml:space="preserve"> </w:t>
            </w:r>
            <w:r>
              <w:rPr>
                <w:rFonts w:asciiTheme="minorHAnsi" w:eastAsia="Times New Roman" w:hAnsiTheme="minorHAnsi" w:cstheme="minorHAnsi"/>
                <w:color w:val="000000"/>
                <w:sz w:val="18"/>
                <w:szCs w:val="18"/>
                <w:lang w:val="sr-Cyrl-RS"/>
              </w:rPr>
              <w:t>у издувним гасовима из топионице бакра и постројења за производњу сумпорне киселине</w:t>
            </w:r>
          </w:p>
        </w:tc>
        <w:tc>
          <w:tcPr>
            <w:tcW w:w="1570" w:type="dxa"/>
            <w:shd w:val="clear" w:color="auto" w:fill="auto"/>
            <w:vAlign w:val="center"/>
          </w:tcPr>
          <w:p w14:paraId="5189435D" w14:textId="583B9B41" w:rsidR="00CA0098" w:rsidRPr="007103BE" w:rsidRDefault="0069324E" w:rsidP="00AA78A9">
            <w:pPr>
              <w:spacing w:after="0" w:line="240" w:lineRule="auto"/>
              <w:jc w:val="right"/>
              <w:rPr>
                <w:rFonts w:asciiTheme="minorHAnsi" w:eastAsia="Times New Roman" w:hAnsiTheme="minorHAnsi" w:cstheme="minorHAnsi"/>
                <w:color w:val="000000"/>
                <w:sz w:val="18"/>
                <w:szCs w:val="18"/>
                <w:lang w:val="sr-Cyrl-RS"/>
              </w:rPr>
            </w:pPr>
            <w:r w:rsidRPr="0069324E">
              <w:rPr>
                <w:rFonts w:asciiTheme="minorHAnsi" w:eastAsia="Times New Roman" w:hAnsiTheme="minorHAnsi" w:cstheme="minorHAnsi"/>
                <w:color w:val="000000"/>
                <w:sz w:val="18"/>
                <w:szCs w:val="18"/>
                <w:lang w:val="sr-Cyrl-RS"/>
              </w:rPr>
              <w:t>Годишњи извештај о континуираним мерењима емисија</w:t>
            </w:r>
          </w:p>
        </w:tc>
        <w:tc>
          <w:tcPr>
            <w:tcW w:w="1791" w:type="dxa"/>
            <w:shd w:val="clear" w:color="auto" w:fill="auto"/>
            <w:vAlign w:val="center"/>
          </w:tcPr>
          <w:p w14:paraId="0FDEE0E9" w14:textId="77777777" w:rsidR="00C73F39" w:rsidRPr="00C73F39" w:rsidRDefault="00C73F39" w:rsidP="00C73F39">
            <w:pPr>
              <w:spacing w:after="0" w:line="240" w:lineRule="auto"/>
              <w:jc w:val="right"/>
              <w:rPr>
                <w:rFonts w:asciiTheme="minorHAnsi" w:hAnsiTheme="minorHAnsi" w:cstheme="minorHAnsi"/>
                <w:sz w:val="18"/>
                <w:szCs w:val="18"/>
                <w:lang w:val="sr-Cyrl-RS"/>
              </w:rPr>
            </w:pPr>
            <w:r w:rsidRPr="00C73F39">
              <w:rPr>
                <w:rFonts w:asciiTheme="minorHAnsi" w:hAnsiTheme="minorHAnsi" w:cstheme="minorHAnsi"/>
                <w:sz w:val="18"/>
                <w:szCs w:val="18"/>
                <w:lang w:val="sr-Cyrl-RS"/>
              </w:rPr>
              <w:t>Гранична вредност за производњу бакра од 350 mg/Nm</w:t>
            </w:r>
            <w:r w:rsidRPr="00C73F39">
              <w:rPr>
                <w:rFonts w:asciiTheme="minorHAnsi" w:hAnsiTheme="minorHAnsi" w:cstheme="minorHAnsi"/>
                <w:sz w:val="18"/>
                <w:szCs w:val="18"/>
                <w:vertAlign w:val="superscript"/>
                <w:lang w:val="sr-Cyrl-RS"/>
              </w:rPr>
              <w:t>3</w:t>
            </w:r>
          </w:p>
          <w:p w14:paraId="48A44CC2" w14:textId="7466FC65" w:rsidR="00CA0098" w:rsidRPr="007103BE" w:rsidRDefault="00C73F39" w:rsidP="00C73F39">
            <w:pPr>
              <w:spacing w:after="0" w:line="240" w:lineRule="auto"/>
              <w:jc w:val="right"/>
              <w:rPr>
                <w:rFonts w:asciiTheme="minorHAnsi" w:hAnsiTheme="minorHAnsi" w:cstheme="minorHAnsi"/>
                <w:sz w:val="18"/>
                <w:szCs w:val="18"/>
                <w:lang w:val="sr-Cyrl-RS"/>
              </w:rPr>
            </w:pPr>
            <w:r w:rsidRPr="00C73F39">
              <w:rPr>
                <w:rFonts w:asciiTheme="minorHAnsi" w:hAnsiTheme="minorHAnsi" w:cstheme="minorHAnsi"/>
                <w:sz w:val="18"/>
                <w:szCs w:val="18"/>
                <w:lang w:val="sr-Cyrl-RS"/>
              </w:rPr>
              <w:t xml:space="preserve">И сумпорне киселине од 120 </w:t>
            </w:r>
            <w:r w:rsidR="00CA0098" w:rsidRPr="007103BE">
              <w:rPr>
                <w:rFonts w:asciiTheme="minorHAnsi" w:hAnsiTheme="minorHAnsi" w:cstheme="minorHAnsi"/>
                <w:sz w:val="18"/>
                <w:szCs w:val="18"/>
                <w:lang w:val="sr-Cyrl-RS"/>
              </w:rPr>
              <w:t>mg/Nm</w:t>
            </w:r>
            <w:r w:rsidR="00CA0098" w:rsidRPr="007103BE">
              <w:rPr>
                <w:rFonts w:asciiTheme="minorHAnsi" w:hAnsiTheme="minorHAnsi" w:cstheme="minorHAnsi"/>
                <w:sz w:val="18"/>
                <w:szCs w:val="18"/>
                <w:vertAlign w:val="superscript"/>
                <w:lang w:val="sr-Cyrl-RS"/>
              </w:rPr>
              <w:t>3</w:t>
            </w:r>
            <w:r w:rsidR="00CA0098" w:rsidRPr="007103BE">
              <w:rPr>
                <w:rFonts w:asciiTheme="minorHAnsi" w:hAnsiTheme="minorHAnsi" w:cstheme="minorHAnsi"/>
                <w:sz w:val="18"/>
                <w:szCs w:val="18"/>
                <w:lang w:val="sr-Cyrl-RS"/>
              </w:rPr>
              <w:t xml:space="preserve"> [2015]</w:t>
            </w:r>
          </w:p>
        </w:tc>
        <w:tc>
          <w:tcPr>
            <w:tcW w:w="2184" w:type="dxa"/>
            <w:shd w:val="clear" w:color="auto" w:fill="auto"/>
            <w:vAlign w:val="center"/>
          </w:tcPr>
          <w:p w14:paraId="6DBDD8B9" w14:textId="77777777" w:rsidR="00C73F39" w:rsidRPr="00C73F39" w:rsidRDefault="00C73F39" w:rsidP="00C73F39">
            <w:pPr>
              <w:spacing w:after="0" w:line="240" w:lineRule="auto"/>
              <w:ind w:left="-142" w:right="38"/>
              <w:jc w:val="right"/>
              <w:rPr>
                <w:rFonts w:asciiTheme="minorHAnsi" w:hAnsiTheme="minorHAnsi" w:cstheme="minorHAnsi"/>
                <w:sz w:val="18"/>
                <w:szCs w:val="18"/>
                <w:lang w:val="sr-Cyrl-RS"/>
              </w:rPr>
            </w:pPr>
            <w:r w:rsidRPr="00C73F39">
              <w:rPr>
                <w:rFonts w:asciiTheme="minorHAnsi" w:hAnsiTheme="minorHAnsi" w:cstheme="minorHAnsi"/>
                <w:sz w:val="18"/>
                <w:szCs w:val="18"/>
                <w:lang w:val="sr-Cyrl-RS"/>
              </w:rPr>
              <w:t>Имплементирана гранична вредност за производњу бакра од 350 mg/Nm</w:t>
            </w:r>
            <w:r w:rsidRPr="00C73F39">
              <w:rPr>
                <w:rFonts w:asciiTheme="minorHAnsi" w:hAnsiTheme="minorHAnsi" w:cstheme="minorHAnsi"/>
                <w:sz w:val="18"/>
                <w:szCs w:val="18"/>
                <w:vertAlign w:val="superscript"/>
                <w:lang w:val="sr-Cyrl-RS"/>
              </w:rPr>
              <w:t>3</w:t>
            </w:r>
          </w:p>
          <w:p w14:paraId="166339E2" w14:textId="7C40D934" w:rsidR="00CA0098" w:rsidRPr="007103BE" w:rsidRDefault="00C73F39" w:rsidP="00C73F39">
            <w:pPr>
              <w:spacing w:after="0" w:line="240" w:lineRule="auto"/>
              <w:ind w:left="-142" w:right="38"/>
              <w:jc w:val="right"/>
              <w:rPr>
                <w:rFonts w:asciiTheme="minorHAnsi" w:eastAsia="Times New Roman" w:hAnsiTheme="minorHAnsi" w:cstheme="minorHAnsi"/>
                <w:color w:val="000000"/>
                <w:sz w:val="18"/>
                <w:szCs w:val="18"/>
                <w:lang w:val="sr-Cyrl-RS"/>
              </w:rPr>
            </w:pPr>
            <w:r w:rsidRPr="00C73F39">
              <w:rPr>
                <w:rFonts w:asciiTheme="minorHAnsi" w:hAnsiTheme="minorHAnsi" w:cstheme="minorHAnsi"/>
                <w:sz w:val="18"/>
                <w:szCs w:val="18"/>
                <w:lang w:val="sr-Cyrl-RS"/>
              </w:rPr>
              <w:t>И сумпорне киселине од 120 mg/Nm</w:t>
            </w:r>
            <w:r w:rsidRPr="00C73F39">
              <w:rPr>
                <w:rFonts w:asciiTheme="minorHAnsi" w:hAnsiTheme="minorHAnsi" w:cstheme="minorHAnsi"/>
                <w:sz w:val="18"/>
                <w:szCs w:val="18"/>
                <w:vertAlign w:val="superscript"/>
                <w:lang w:val="sr-Cyrl-RS"/>
              </w:rPr>
              <w:t>3</w:t>
            </w:r>
            <w:r w:rsidRPr="00C73F39">
              <w:rPr>
                <w:rFonts w:asciiTheme="minorHAnsi" w:hAnsiTheme="minorHAnsi" w:cstheme="minorHAnsi"/>
                <w:sz w:val="18"/>
                <w:szCs w:val="18"/>
                <w:lang w:val="sr-Cyrl-RS"/>
              </w:rPr>
              <w:t xml:space="preserve"> </w:t>
            </w:r>
            <w:r w:rsidR="00CA0098" w:rsidRPr="007103BE">
              <w:rPr>
                <w:rFonts w:asciiTheme="minorHAnsi" w:hAnsiTheme="minorHAnsi" w:cstheme="minorHAnsi"/>
                <w:sz w:val="18"/>
                <w:szCs w:val="18"/>
                <w:lang w:val="sr-Cyrl-RS"/>
              </w:rPr>
              <w:t>[2029]</w:t>
            </w:r>
            <w:r w:rsidR="00CA0098" w:rsidRPr="007103BE">
              <w:rPr>
                <w:rFonts w:asciiTheme="minorHAnsi" w:hAnsiTheme="minorHAnsi" w:cstheme="minorHAnsi"/>
                <w:sz w:val="18"/>
                <w:szCs w:val="18"/>
                <w:vertAlign w:val="superscript"/>
                <w:lang w:val="sr-Cyrl-RS"/>
              </w:rPr>
              <w:t xml:space="preserve"> </w:t>
            </w:r>
          </w:p>
        </w:tc>
      </w:tr>
      <w:tr w:rsidR="00CA0098" w:rsidRPr="007103BE" w14:paraId="02D578F1" w14:textId="77777777" w:rsidTr="00E61A7E">
        <w:trPr>
          <w:gridAfter w:val="1"/>
          <w:wAfter w:w="11" w:type="dxa"/>
          <w:trHeight w:val="696"/>
        </w:trPr>
        <w:tc>
          <w:tcPr>
            <w:tcW w:w="988" w:type="dxa"/>
            <w:shd w:val="clear" w:color="000000" w:fill="D9D9D9"/>
            <w:vAlign w:val="center"/>
            <w:hideMark/>
          </w:tcPr>
          <w:p w14:paraId="44C65CF1" w14:textId="7EE667C3" w:rsidR="00CA0098" w:rsidRPr="007103BE" w:rsidRDefault="00862E25" w:rsidP="00AA78A9">
            <w:pPr>
              <w:spacing w:after="0" w:line="240" w:lineRule="auto"/>
              <w:ind w:left="-103" w:right="-98"/>
              <w:jc w:val="center"/>
              <w:rPr>
                <w:rFonts w:asciiTheme="minorHAnsi" w:eastAsia="Times New Roman" w:hAnsiTheme="minorHAnsi" w:cstheme="minorHAnsi"/>
                <w:b/>
                <w:bCs/>
                <w:color w:val="000000"/>
                <w:sz w:val="18"/>
                <w:szCs w:val="18"/>
                <w:lang w:val="sr-Cyrl-RS"/>
              </w:rPr>
            </w:pPr>
            <w:r>
              <w:rPr>
                <w:rFonts w:asciiTheme="minorHAnsi" w:eastAsia="Times New Roman" w:hAnsiTheme="minorHAnsi" w:cstheme="minorHAnsi"/>
                <w:b/>
                <w:bCs/>
                <w:color w:val="000000"/>
                <w:sz w:val="18"/>
                <w:szCs w:val="18"/>
                <w:lang w:val="sr-Cyrl-RS"/>
              </w:rPr>
              <w:lastRenderedPageBreak/>
              <w:t>Бр</w:t>
            </w:r>
            <w:r w:rsidR="00CA0098" w:rsidRPr="007103BE">
              <w:rPr>
                <w:rFonts w:asciiTheme="minorHAnsi" w:eastAsia="Times New Roman" w:hAnsiTheme="minorHAnsi" w:cstheme="minorHAnsi"/>
                <w:b/>
                <w:bCs/>
                <w:color w:val="000000"/>
                <w:sz w:val="18"/>
                <w:szCs w:val="18"/>
                <w:lang w:val="sr-Cyrl-RS"/>
              </w:rPr>
              <w:t>.11 (WAM B6)</w:t>
            </w:r>
          </w:p>
        </w:tc>
        <w:tc>
          <w:tcPr>
            <w:tcW w:w="5108" w:type="dxa"/>
            <w:shd w:val="clear" w:color="000000" w:fill="D9D9D9"/>
            <w:vAlign w:val="center"/>
            <w:hideMark/>
          </w:tcPr>
          <w:p w14:paraId="08E85827" w14:textId="6D48341A" w:rsidR="00CA0098" w:rsidRPr="007103BE" w:rsidRDefault="00862E25" w:rsidP="00AA78A9">
            <w:pPr>
              <w:spacing w:after="0" w:line="240" w:lineRule="auto"/>
              <w:ind w:left="-107" w:right="-110"/>
              <w:jc w:val="left"/>
              <w:rPr>
                <w:rFonts w:asciiTheme="minorHAnsi" w:eastAsia="Times New Roman" w:hAnsiTheme="minorHAnsi" w:cstheme="minorHAnsi"/>
                <w:b/>
                <w:bCs/>
                <w:color w:val="000000"/>
                <w:sz w:val="18"/>
                <w:szCs w:val="18"/>
                <w:lang w:val="sr-Cyrl-RS"/>
              </w:rPr>
            </w:pPr>
            <w:r w:rsidRPr="00862E25">
              <w:rPr>
                <w:rFonts w:asciiTheme="minorHAnsi" w:eastAsia="Times New Roman" w:hAnsiTheme="minorHAnsi" w:cstheme="minorHAnsi"/>
                <w:b/>
                <w:bCs/>
                <w:color w:val="000000"/>
                <w:sz w:val="18"/>
                <w:szCs w:val="18"/>
                <w:lang w:val="sr-Cyrl-RS"/>
              </w:rPr>
              <w:t>Спровођење Поглавља V Директиве о индустријским емисијама, Анекса VII за VOC или Поглавља 2 за постројења у којима потрошња растварача прелази 200 t годишње</w:t>
            </w:r>
            <w:r w:rsidR="00573919">
              <w:rPr>
                <w:rFonts w:asciiTheme="minorHAnsi" w:eastAsia="Times New Roman" w:hAnsiTheme="minorHAnsi" w:cstheme="minorHAnsi"/>
                <w:b/>
                <w:bCs/>
                <w:color w:val="000000"/>
                <w:sz w:val="18"/>
                <w:szCs w:val="18"/>
                <w:lang w:val="sr-Cyrl-RS"/>
              </w:rPr>
              <w:t xml:space="preserve"> или 150</w:t>
            </w:r>
            <w:r w:rsidR="00573919">
              <w:t xml:space="preserve"> </w:t>
            </w:r>
            <w:r w:rsidR="00573919" w:rsidRPr="00573919">
              <w:rPr>
                <w:rFonts w:asciiTheme="minorHAnsi" w:eastAsia="Times New Roman" w:hAnsiTheme="minorHAnsi" w:cstheme="minorHAnsi"/>
                <w:b/>
                <w:bCs/>
                <w:color w:val="000000"/>
                <w:sz w:val="18"/>
                <w:szCs w:val="18"/>
                <w:lang w:val="sr-Cyrl-RS"/>
              </w:rPr>
              <w:t>kg</w:t>
            </w:r>
            <w:r w:rsidR="00573919">
              <w:rPr>
                <w:rFonts w:asciiTheme="minorHAnsi" w:eastAsia="Times New Roman" w:hAnsiTheme="minorHAnsi" w:cstheme="minorHAnsi"/>
                <w:b/>
                <w:bCs/>
                <w:color w:val="000000"/>
                <w:sz w:val="18"/>
                <w:szCs w:val="18"/>
                <w:lang w:val="sr-Cyrl-RS"/>
              </w:rPr>
              <w:t xml:space="preserve"> на сат </w:t>
            </w:r>
          </w:p>
        </w:tc>
        <w:tc>
          <w:tcPr>
            <w:tcW w:w="2621" w:type="dxa"/>
            <w:shd w:val="clear" w:color="000000" w:fill="D9D9D9"/>
            <w:vAlign w:val="center"/>
          </w:tcPr>
          <w:p w14:paraId="75E4AE40" w14:textId="78E37075" w:rsidR="0069324E" w:rsidRPr="0069324E" w:rsidRDefault="0069324E" w:rsidP="0069324E">
            <w:pPr>
              <w:spacing w:after="0" w:line="240" w:lineRule="auto"/>
              <w:ind w:left="-104"/>
              <w:jc w:val="center"/>
              <w:rPr>
                <w:rFonts w:asciiTheme="minorHAnsi" w:hAnsiTheme="minorHAnsi" w:cstheme="minorHAnsi"/>
                <w:sz w:val="18"/>
                <w:szCs w:val="18"/>
                <w:lang w:val="sr-Cyrl-RS"/>
              </w:rPr>
            </w:pPr>
            <w:r w:rsidRPr="0069324E">
              <w:rPr>
                <w:rFonts w:asciiTheme="minorHAnsi" w:hAnsiTheme="minorHAnsi" w:cstheme="minorHAnsi"/>
                <w:sz w:val="18"/>
                <w:szCs w:val="18"/>
                <w:lang w:val="sr-Cyrl-RS"/>
              </w:rPr>
              <w:t xml:space="preserve">Граничне вредности емисије на основу BAT AELs из Закључака о најбољим доступним техникама (ДИЕ Поглавље </w:t>
            </w:r>
            <w:r w:rsidRPr="007103BE">
              <w:rPr>
                <w:rFonts w:asciiTheme="minorHAnsi" w:hAnsiTheme="minorHAnsi" w:cstheme="minorHAnsi"/>
                <w:sz w:val="18"/>
                <w:szCs w:val="18"/>
                <w:lang w:val="sr-Cyrl-RS"/>
              </w:rPr>
              <w:t>V</w:t>
            </w:r>
            <w:r w:rsidRPr="0069324E">
              <w:rPr>
                <w:rFonts w:asciiTheme="minorHAnsi" w:hAnsiTheme="minorHAnsi" w:cstheme="minorHAnsi"/>
                <w:sz w:val="18"/>
                <w:szCs w:val="18"/>
                <w:lang w:val="sr-Cyrl-RS"/>
              </w:rPr>
              <w:t xml:space="preserve">) </w:t>
            </w:r>
          </w:p>
          <w:p w14:paraId="64055ECA" w14:textId="7419734D" w:rsidR="00CA0098" w:rsidRPr="007103BE" w:rsidRDefault="0069324E" w:rsidP="0069324E">
            <w:pPr>
              <w:spacing w:after="0" w:line="240" w:lineRule="auto"/>
              <w:ind w:left="-104"/>
              <w:jc w:val="center"/>
              <w:rPr>
                <w:rFonts w:asciiTheme="minorHAnsi" w:eastAsia="Times New Roman" w:hAnsiTheme="minorHAnsi" w:cstheme="minorHAnsi"/>
                <w:b/>
                <w:bCs/>
                <w:sz w:val="18"/>
                <w:szCs w:val="18"/>
                <w:lang w:val="sr-Cyrl-RS"/>
              </w:rPr>
            </w:pPr>
            <w:r w:rsidRPr="0069324E">
              <w:rPr>
                <w:rFonts w:asciiTheme="minorHAnsi" w:hAnsiTheme="minorHAnsi" w:cstheme="minorHAnsi"/>
                <w:sz w:val="18"/>
                <w:szCs w:val="18"/>
                <w:lang w:val="sr-Cyrl-RS"/>
              </w:rPr>
              <w:t xml:space="preserve">За постројења која нису обухваћена ДИЕ Поглављем </w:t>
            </w:r>
            <w:r w:rsidR="00CA0098" w:rsidRPr="007103BE">
              <w:rPr>
                <w:rFonts w:asciiTheme="minorHAnsi" w:hAnsiTheme="minorHAnsi" w:cstheme="minorHAnsi"/>
                <w:sz w:val="18"/>
                <w:szCs w:val="18"/>
                <w:lang w:val="sr-Cyrl-RS"/>
              </w:rPr>
              <w:t>V</w:t>
            </w:r>
          </w:p>
        </w:tc>
        <w:tc>
          <w:tcPr>
            <w:tcW w:w="2097" w:type="dxa"/>
            <w:shd w:val="clear" w:color="000000" w:fill="D9D9D9"/>
            <w:vAlign w:val="center"/>
          </w:tcPr>
          <w:p w14:paraId="3D124E24" w14:textId="284A92BF" w:rsidR="00CA0098" w:rsidRPr="007103BE" w:rsidRDefault="00C73F39" w:rsidP="00AA78A9">
            <w:pPr>
              <w:spacing w:after="0" w:line="240" w:lineRule="auto"/>
              <w:jc w:val="right"/>
              <w:rPr>
                <w:rFonts w:asciiTheme="minorHAnsi" w:eastAsia="Times New Roman" w:hAnsiTheme="minorHAnsi" w:cstheme="minorHAnsi"/>
                <w:b/>
                <w:bCs/>
                <w:sz w:val="18"/>
                <w:szCs w:val="18"/>
                <w:lang w:val="sr-Cyrl-RS"/>
              </w:rPr>
            </w:pPr>
            <w:r w:rsidRPr="00C73F39">
              <w:rPr>
                <w:rFonts w:asciiTheme="minorHAnsi" w:eastAsia="Times New Roman" w:hAnsiTheme="minorHAnsi" w:cstheme="minorHAnsi"/>
                <w:bCs/>
                <w:sz w:val="18"/>
                <w:szCs w:val="18"/>
                <w:lang w:val="sr-Cyrl-RS"/>
              </w:rPr>
              <w:t xml:space="preserve">Смањење емисија </w:t>
            </w:r>
            <w:r w:rsidRPr="007103BE">
              <w:rPr>
                <w:rFonts w:asciiTheme="minorHAnsi" w:eastAsia="Times New Roman" w:hAnsiTheme="minorHAnsi" w:cstheme="minorHAnsi"/>
                <w:bCs/>
                <w:sz w:val="18"/>
                <w:szCs w:val="18"/>
                <w:lang w:val="sr-Cyrl-RS"/>
              </w:rPr>
              <w:t xml:space="preserve">VOC </w:t>
            </w:r>
            <w:r w:rsidRPr="00C73F39">
              <w:rPr>
                <w:rFonts w:asciiTheme="minorHAnsi" w:eastAsia="Times New Roman" w:hAnsiTheme="minorHAnsi" w:cstheme="minorHAnsi"/>
                <w:bCs/>
                <w:sz w:val="18"/>
                <w:szCs w:val="18"/>
                <w:lang w:val="sr-Cyrl-RS"/>
              </w:rPr>
              <w:t xml:space="preserve">из специфичних индустријских процеса </w:t>
            </w:r>
          </w:p>
        </w:tc>
        <w:tc>
          <w:tcPr>
            <w:tcW w:w="1570" w:type="dxa"/>
            <w:shd w:val="clear" w:color="000000" w:fill="D9D9D9"/>
            <w:vAlign w:val="center"/>
          </w:tcPr>
          <w:p w14:paraId="024C7DFE" w14:textId="6BF49ACC" w:rsidR="00CA0098" w:rsidRPr="007103BE" w:rsidRDefault="00C73F39" w:rsidP="00AA78A9">
            <w:pPr>
              <w:spacing w:after="0" w:line="240" w:lineRule="auto"/>
              <w:jc w:val="right"/>
              <w:rPr>
                <w:rFonts w:asciiTheme="minorHAnsi" w:eastAsia="Times New Roman" w:hAnsiTheme="minorHAnsi" w:cstheme="minorHAnsi"/>
                <w:b/>
                <w:bCs/>
                <w:sz w:val="18"/>
                <w:szCs w:val="18"/>
                <w:lang w:val="sr-Cyrl-RS"/>
              </w:rPr>
            </w:pPr>
            <w:r w:rsidRPr="00C73F39">
              <w:rPr>
                <w:rFonts w:asciiTheme="minorHAnsi" w:eastAsia="Times New Roman" w:hAnsiTheme="minorHAnsi" w:cstheme="minorHAnsi"/>
                <w:color w:val="000000"/>
                <w:sz w:val="18"/>
                <w:szCs w:val="18"/>
                <w:lang w:val="sr-Cyrl-RS"/>
              </w:rPr>
              <w:t>Систем електронске регистрације и извештавања</w:t>
            </w:r>
          </w:p>
        </w:tc>
        <w:tc>
          <w:tcPr>
            <w:tcW w:w="1791" w:type="dxa"/>
            <w:shd w:val="clear" w:color="000000" w:fill="D9D9D9"/>
            <w:vAlign w:val="center"/>
          </w:tcPr>
          <w:p w14:paraId="4B8A349E" w14:textId="77777777" w:rsidR="00CA0098" w:rsidRPr="007103BE" w:rsidRDefault="00CA0098" w:rsidP="00AA78A9">
            <w:pPr>
              <w:spacing w:after="0" w:line="240" w:lineRule="auto"/>
              <w:jc w:val="right"/>
              <w:rPr>
                <w:rFonts w:asciiTheme="minorHAnsi" w:eastAsia="Times New Roman" w:hAnsiTheme="minorHAnsi" w:cstheme="minorHAnsi"/>
                <w:b/>
                <w:bCs/>
                <w:sz w:val="18"/>
                <w:szCs w:val="18"/>
                <w:lang w:val="sr-Cyrl-RS"/>
              </w:rPr>
            </w:pPr>
            <w:r w:rsidRPr="007103BE">
              <w:rPr>
                <w:rFonts w:asciiTheme="minorHAnsi" w:eastAsia="Times New Roman" w:hAnsiTheme="minorHAnsi" w:cstheme="minorHAnsi"/>
                <w:b/>
                <w:bCs/>
                <w:sz w:val="18"/>
                <w:szCs w:val="18"/>
                <w:lang w:val="sr-Cyrl-RS"/>
              </w:rPr>
              <w:t>0</w:t>
            </w:r>
          </w:p>
        </w:tc>
        <w:tc>
          <w:tcPr>
            <w:tcW w:w="2184" w:type="dxa"/>
            <w:shd w:val="clear" w:color="000000" w:fill="D9D9D9"/>
            <w:vAlign w:val="center"/>
          </w:tcPr>
          <w:p w14:paraId="067CF526" w14:textId="43F60208" w:rsidR="00CA0098" w:rsidRPr="007103BE" w:rsidRDefault="00C73F39" w:rsidP="00AA78A9">
            <w:pPr>
              <w:spacing w:after="0" w:line="240" w:lineRule="auto"/>
              <w:ind w:left="-57" w:right="-111"/>
              <w:jc w:val="right"/>
              <w:rPr>
                <w:rFonts w:asciiTheme="minorHAnsi" w:eastAsia="Times New Roman" w:hAnsiTheme="minorHAnsi" w:cstheme="minorHAnsi"/>
                <w:b/>
                <w:bCs/>
                <w:sz w:val="18"/>
                <w:szCs w:val="18"/>
                <w:lang w:val="sr-Cyrl-RS"/>
              </w:rPr>
            </w:pPr>
            <w:r w:rsidRPr="00C73F39">
              <w:rPr>
                <w:rFonts w:asciiTheme="minorHAnsi" w:hAnsiTheme="minorHAnsi" w:cstheme="minorHAnsi"/>
                <w:bCs/>
                <w:sz w:val="18"/>
                <w:szCs w:val="18"/>
                <w:lang w:val="sr-Cyrl-RS"/>
              </w:rPr>
              <w:t xml:space="preserve">Смањење емисија VOC </w:t>
            </w:r>
            <w:r>
              <w:rPr>
                <w:rFonts w:asciiTheme="minorHAnsi" w:hAnsiTheme="minorHAnsi" w:cstheme="minorHAnsi"/>
                <w:bCs/>
                <w:sz w:val="18"/>
                <w:szCs w:val="18"/>
                <w:lang w:val="sr-Cyrl-RS"/>
              </w:rPr>
              <w:t xml:space="preserve">до </w:t>
            </w:r>
            <w:r w:rsidR="00CA0098" w:rsidRPr="007103BE">
              <w:rPr>
                <w:rFonts w:asciiTheme="minorHAnsi" w:hAnsiTheme="minorHAnsi" w:cstheme="minorHAnsi"/>
                <w:sz w:val="18"/>
                <w:szCs w:val="18"/>
                <w:lang w:val="sr-Cyrl-RS"/>
              </w:rPr>
              <w:t>2030</w:t>
            </w:r>
            <w:r>
              <w:rPr>
                <w:rFonts w:asciiTheme="minorHAnsi" w:hAnsiTheme="minorHAnsi" w:cstheme="minorHAnsi"/>
                <w:sz w:val="18"/>
                <w:szCs w:val="18"/>
                <w:lang w:val="sr-Cyrl-RS"/>
              </w:rPr>
              <w:t xml:space="preserve">. за </w:t>
            </w:r>
            <w:r w:rsidR="00CA0098" w:rsidRPr="007103BE">
              <w:rPr>
                <w:rFonts w:asciiTheme="minorHAnsi" w:hAnsiTheme="minorHAnsi" w:cstheme="minorHAnsi"/>
                <w:sz w:val="18"/>
                <w:szCs w:val="18"/>
                <w:lang w:val="sr-Cyrl-RS"/>
              </w:rPr>
              <w:t>4,15kt VOC</w:t>
            </w:r>
          </w:p>
        </w:tc>
      </w:tr>
      <w:tr w:rsidR="00862E25" w:rsidRPr="007103BE" w14:paraId="6CBD7F46" w14:textId="77777777" w:rsidTr="00E61A7E">
        <w:trPr>
          <w:gridAfter w:val="1"/>
          <w:wAfter w:w="11" w:type="dxa"/>
          <w:trHeight w:val="331"/>
        </w:trPr>
        <w:tc>
          <w:tcPr>
            <w:tcW w:w="988" w:type="dxa"/>
            <w:shd w:val="clear" w:color="auto" w:fill="auto"/>
            <w:vAlign w:val="center"/>
          </w:tcPr>
          <w:p w14:paraId="528D69A0" w14:textId="77777777" w:rsidR="00862E25" w:rsidRPr="007103BE" w:rsidRDefault="00862E25" w:rsidP="00862E25">
            <w:pPr>
              <w:spacing w:after="0" w:line="240" w:lineRule="auto"/>
              <w:ind w:left="-103" w:right="-98"/>
              <w:jc w:val="center"/>
              <w:rPr>
                <w:rFonts w:asciiTheme="minorHAnsi" w:eastAsia="Times New Roman" w:hAnsiTheme="minorHAnsi" w:cstheme="minorHAnsi"/>
                <w:bCs/>
                <w:color w:val="000000"/>
                <w:sz w:val="18"/>
                <w:szCs w:val="18"/>
                <w:lang w:val="sr-Cyrl-RS"/>
              </w:rPr>
            </w:pPr>
            <w:r w:rsidRPr="007103BE">
              <w:rPr>
                <w:rFonts w:asciiTheme="minorHAnsi" w:eastAsia="Times New Roman" w:hAnsiTheme="minorHAnsi" w:cstheme="minorHAnsi"/>
                <w:bCs/>
                <w:color w:val="000000"/>
                <w:sz w:val="18"/>
                <w:szCs w:val="18"/>
                <w:lang w:val="sr-Cyrl-RS"/>
              </w:rPr>
              <w:t>A</w:t>
            </w:r>
          </w:p>
        </w:tc>
        <w:tc>
          <w:tcPr>
            <w:tcW w:w="5108" w:type="dxa"/>
            <w:shd w:val="clear" w:color="auto" w:fill="auto"/>
            <w:vAlign w:val="center"/>
          </w:tcPr>
          <w:p w14:paraId="161A022F" w14:textId="137461A9" w:rsidR="00862E25" w:rsidRPr="00862E25" w:rsidRDefault="00862E25" w:rsidP="00862E25">
            <w:pPr>
              <w:spacing w:after="0" w:line="240" w:lineRule="auto"/>
              <w:ind w:left="-107" w:right="-110"/>
              <w:jc w:val="left"/>
              <w:rPr>
                <w:rFonts w:asciiTheme="minorHAnsi" w:eastAsia="Times New Roman" w:hAnsiTheme="minorHAnsi" w:cstheme="minorHAnsi"/>
                <w:color w:val="000000"/>
                <w:sz w:val="18"/>
                <w:szCs w:val="18"/>
                <w:lang w:val="sr-Cyrl-RS"/>
              </w:rPr>
            </w:pPr>
            <w:r w:rsidRPr="00750101">
              <w:rPr>
                <w:rFonts w:asciiTheme="minorHAnsi" w:eastAsia="Times New Roman" w:hAnsiTheme="minorHAnsi" w:cstheme="minorHAnsi"/>
                <w:color w:val="000000"/>
                <w:sz w:val="18"/>
                <w:szCs w:val="18"/>
                <w:lang w:val="sr-Cyrl-RS"/>
              </w:rPr>
              <w:t>Измена и допуна Уредбе о граничним вредностима емисија загађујућих материја у ваздух из стационарних извора загађења, осим из постројења за сагоревање (Службени лист РС 111/15) и Уредбе о листи индустријских постројења и активности у којима се контролише емисија испарљивих органских једињења, о вредностима емисије испарљивих органских једињења при одређеној потрошњи растварача и укупним дозвољеним емисијама, као и шеми за смањење емисија (Службени гласник РС, бр. 100/11) и контрола и надзор над применом ових прописа.</w:t>
            </w:r>
          </w:p>
        </w:tc>
        <w:tc>
          <w:tcPr>
            <w:tcW w:w="2621" w:type="dxa"/>
            <w:shd w:val="clear" w:color="auto" w:fill="auto"/>
            <w:vAlign w:val="center"/>
          </w:tcPr>
          <w:p w14:paraId="7ED2947F" w14:textId="77777777" w:rsidR="00862E25" w:rsidRPr="007103BE" w:rsidRDefault="00862E25" w:rsidP="00862E25">
            <w:pPr>
              <w:spacing w:after="0" w:line="240" w:lineRule="auto"/>
              <w:jc w:val="right"/>
              <w:rPr>
                <w:rFonts w:asciiTheme="minorHAnsi" w:eastAsia="Times New Roman" w:hAnsiTheme="minorHAnsi" w:cstheme="minorHAnsi"/>
                <w:b/>
                <w:bCs/>
                <w:sz w:val="18"/>
                <w:szCs w:val="18"/>
                <w:lang w:val="sr-Cyrl-RS"/>
              </w:rPr>
            </w:pPr>
          </w:p>
        </w:tc>
        <w:tc>
          <w:tcPr>
            <w:tcW w:w="2097" w:type="dxa"/>
            <w:shd w:val="clear" w:color="auto" w:fill="auto"/>
            <w:vAlign w:val="center"/>
          </w:tcPr>
          <w:p w14:paraId="6F97BAA7" w14:textId="4A3ED930" w:rsidR="00862E25" w:rsidRPr="007103BE" w:rsidRDefault="00C73F39" w:rsidP="00862E25">
            <w:pPr>
              <w:spacing w:after="0" w:line="240" w:lineRule="auto"/>
              <w:jc w:val="right"/>
              <w:rPr>
                <w:rFonts w:asciiTheme="minorHAnsi" w:eastAsia="Times New Roman" w:hAnsiTheme="minorHAnsi" w:cstheme="minorHAnsi"/>
                <w:b/>
                <w:bCs/>
                <w:sz w:val="18"/>
                <w:szCs w:val="18"/>
                <w:lang w:val="sr-Cyrl-RS"/>
              </w:rPr>
            </w:pPr>
            <w:r w:rsidRPr="00C73F39">
              <w:rPr>
                <w:rFonts w:asciiTheme="minorHAnsi" w:hAnsiTheme="minorHAnsi" w:cstheme="minorHAnsi"/>
                <w:sz w:val="18"/>
                <w:szCs w:val="18"/>
                <w:lang w:val="sr-Cyrl-RS"/>
              </w:rPr>
              <w:t>Измене Уредбе о граничним вредностима емисија загађујућих материја у ваздух из стационарних извора загађења, осим из постројења за сагоревање (СГРС, бр. 111/15)</w:t>
            </w:r>
          </w:p>
        </w:tc>
        <w:tc>
          <w:tcPr>
            <w:tcW w:w="1570" w:type="dxa"/>
            <w:shd w:val="clear" w:color="auto" w:fill="auto"/>
            <w:vAlign w:val="center"/>
          </w:tcPr>
          <w:p w14:paraId="2AE095E0" w14:textId="2821EE31" w:rsidR="00862E25" w:rsidRPr="007103BE" w:rsidRDefault="00C73F39" w:rsidP="00862E25">
            <w:pPr>
              <w:spacing w:after="0" w:line="240" w:lineRule="auto"/>
              <w:jc w:val="right"/>
              <w:rPr>
                <w:rFonts w:asciiTheme="minorHAnsi" w:eastAsia="Times New Roman" w:hAnsiTheme="minorHAnsi" w:cstheme="minorHAnsi"/>
                <w:b/>
                <w:bCs/>
                <w:sz w:val="18"/>
                <w:szCs w:val="18"/>
                <w:lang w:val="sr-Cyrl-RS"/>
              </w:rPr>
            </w:pPr>
            <w:r w:rsidRPr="00C73F39">
              <w:rPr>
                <w:rFonts w:asciiTheme="minorHAnsi" w:eastAsia="Times New Roman" w:hAnsiTheme="minorHAnsi" w:cstheme="minorHAnsi"/>
                <w:color w:val="000000"/>
                <w:sz w:val="18"/>
                <w:szCs w:val="18"/>
                <w:lang w:val="sr-Cyrl-RS"/>
              </w:rPr>
              <w:t>МЗЖС Годишњи извештаји о напредовању мониторинга</w:t>
            </w:r>
          </w:p>
        </w:tc>
        <w:tc>
          <w:tcPr>
            <w:tcW w:w="1791" w:type="dxa"/>
            <w:shd w:val="clear" w:color="auto" w:fill="auto"/>
            <w:vAlign w:val="center"/>
          </w:tcPr>
          <w:p w14:paraId="04E279EF" w14:textId="77777777" w:rsidR="00862E25" w:rsidRPr="007103BE" w:rsidRDefault="00862E25" w:rsidP="00862E25">
            <w:pPr>
              <w:spacing w:after="0" w:line="240" w:lineRule="auto"/>
              <w:jc w:val="right"/>
              <w:rPr>
                <w:rFonts w:asciiTheme="minorHAnsi" w:eastAsia="Times New Roman" w:hAnsiTheme="minorHAnsi" w:cstheme="minorHAnsi"/>
                <w:b/>
                <w:bCs/>
                <w:sz w:val="18"/>
                <w:szCs w:val="18"/>
                <w:lang w:val="sr-Cyrl-RS"/>
              </w:rPr>
            </w:pPr>
            <w:r w:rsidRPr="007103BE">
              <w:rPr>
                <w:rFonts w:asciiTheme="minorHAnsi" w:eastAsia="Times New Roman" w:hAnsiTheme="minorHAnsi" w:cstheme="minorHAnsi"/>
                <w:b/>
                <w:bCs/>
                <w:sz w:val="18"/>
                <w:szCs w:val="18"/>
                <w:lang w:val="sr-Cyrl-RS"/>
              </w:rPr>
              <w:t>-</w:t>
            </w:r>
          </w:p>
        </w:tc>
        <w:tc>
          <w:tcPr>
            <w:tcW w:w="2184" w:type="dxa"/>
            <w:shd w:val="clear" w:color="auto" w:fill="auto"/>
            <w:vAlign w:val="center"/>
          </w:tcPr>
          <w:p w14:paraId="022551BD" w14:textId="09587698" w:rsidR="00862E25" w:rsidRPr="007103BE" w:rsidRDefault="00C73F39" w:rsidP="00862E25">
            <w:pPr>
              <w:spacing w:after="0" w:line="240" w:lineRule="auto"/>
              <w:ind w:left="-57" w:right="-111"/>
              <w:jc w:val="right"/>
              <w:rPr>
                <w:rFonts w:asciiTheme="minorHAnsi" w:eastAsia="Times New Roman" w:hAnsiTheme="minorHAnsi" w:cstheme="minorHAnsi"/>
                <w:b/>
                <w:bCs/>
                <w:sz w:val="18"/>
                <w:szCs w:val="18"/>
                <w:lang w:val="sr-Cyrl-RS"/>
              </w:rPr>
            </w:pPr>
            <w:r w:rsidRPr="00C73F39">
              <w:rPr>
                <w:rFonts w:asciiTheme="minorHAnsi" w:hAnsiTheme="minorHAnsi" w:cstheme="minorHAnsi"/>
                <w:sz w:val="18"/>
                <w:szCs w:val="18"/>
                <w:lang w:val="sr-Cyrl-RS"/>
              </w:rPr>
              <w:t xml:space="preserve">Измењена Уредба о граничним вредностима емисија загађујућих материја у ваздух из стационарних извора загађења, осим из постројења за сагоревање </w:t>
            </w:r>
            <w:r w:rsidR="00862E25" w:rsidRPr="007103BE">
              <w:rPr>
                <w:rFonts w:asciiTheme="minorHAnsi" w:hAnsiTheme="minorHAnsi" w:cstheme="minorHAnsi"/>
                <w:sz w:val="18"/>
                <w:szCs w:val="18"/>
                <w:lang w:val="sr-Cyrl-RS"/>
              </w:rPr>
              <w:t>[2023]</w:t>
            </w:r>
          </w:p>
        </w:tc>
      </w:tr>
      <w:tr w:rsidR="00862E25" w:rsidRPr="007103BE" w14:paraId="6B7D4BE9" w14:textId="77777777" w:rsidTr="00E61A7E">
        <w:trPr>
          <w:gridAfter w:val="1"/>
          <w:wAfter w:w="11" w:type="dxa"/>
          <w:trHeight w:val="1429"/>
        </w:trPr>
        <w:tc>
          <w:tcPr>
            <w:tcW w:w="988" w:type="dxa"/>
            <w:shd w:val="clear" w:color="auto" w:fill="auto"/>
            <w:vAlign w:val="center"/>
            <w:hideMark/>
          </w:tcPr>
          <w:p w14:paraId="3CC88270" w14:textId="77777777" w:rsidR="00862E25" w:rsidRPr="007103BE" w:rsidRDefault="00862E25" w:rsidP="00862E25">
            <w:pPr>
              <w:spacing w:after="0" w:line="240" w:lineRule="auto"/>
              <w:ind w:left="-103" w:right="-98"/>
              <w:jc w:val="center"/>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t> </w:t>
            </w:r>
          </w:p>
        </w:tc>
        <w:tc>
          <w:tcPr>
            <w:tcW w:w="5108" w:type="dxa"/>
            <w:shd w:val="clear" w:color="auto" w:fill="auto"/>
            <w:vAlign w:val="center"/>
            <w:hideMark/>
          </w:tcPr>
          <w:p w14:paraId="7340E3B8" w14:textId="2C6FA43D" w:rsidR="00862E25" w:rsidRPr="007103BE" w:rsidRDefault="00862E25" w:rsidP="00862E25">
            <w:pPr>
              <w:spacing w:after="0" w:line="240" w:lineRule="auto"/>
              <w:ind w:left="-107" w:right="-110"/>
              <w:jc w:val="left"/>
              <w:rPr>
                <w:rFonts w:asciiTheme="minorHAnsi" w:eastAsia="Times New Roman" w:hAnsiTheme="minorHAnsi" w:cstheme="minorHAnsi"/>
                <w:color w:val="000000"/>
                <w:sz w:val="18"/>
                <w:szCs w:val="18"/>
                <w:lang w:val="sr-Cyrl-RS"/>
              </w:rPr>
            </w:pPr>
            <w:r w:rsidRPr="00750101">
              <w:rPr>
                <w:rFonts w:asciiTheme="minorHAnsi" w:eastAsia="Times New Roman" w:hAnsiTheme="minorHAnsi" w:cstheme="minorHAnsi"/>
                <w:color w:val="000000"/>
                <w:sz w:val="18"/>
                <w:szCs w:val="18"/>
                <w:lang w:val="sr-Cyrl-RS"/>
              </w:rPr>
              <w:t>Наставак процене стања у Србији у погледу емисија VOC из употребе растварача у индустрији и припрема листе оператера VOC, као и развој, тестирање и покретање система електронске регистрације и извештавања за оператере класификоване као VOC оператери. Наставак развоја административних капацитета, а посебно кроз обуке локалних инспектора, као и побољшање знања о VOC код оператера и консултаната.</w:t>
            </w:r>
          </w:p>
        </w:tc>
        <w:tc>
          <w:tcPr>
            <w:tcW w:w="2621" w:type="dxa"/>
            <w:shd w:val="clear" w:color="auto" w:fill="auto"/>
            <w:vAlign w:val="center"/>
          </w:tcPr>
          <w:p w14:paraId="1B6CEC4D" w14:textId="77777777" w:rsidR="00862E25" w:rsidRPr="007103BE" w:rsidRDefault="00862E25" w:rsidP="00862E25">
            <w:pPr>
              <w:spacing w:after="0" w:line="240" w:lineRule="auto"/>
              <w:jc w:val="right"/>
              <w:rPr>
                <w:rFonts w:asciiTheme="minorHAnsi" w:eastAsia="Times New Roman" w:hAnsiTheme="minorHAnsi" w:cstheme="minorHAnsi"/>
                <w:color w:val="000000"/>
                <w:sz w:val="18"/>
                <w:szCs w:val="18"/>
                <w:lang w:val="sr-Cyrl-RS"/>
              </w:rPr>
            </w:pPr>
          </w:p>
        </w:tc>
        <w:tc>
          <w:tcPr>
            <w:tcW w:w="2097" w:type="dxa"/>
            <w:shd w:val="clear" w:color="auto" w:fill="auto"/>
            <w:vAlign w:val="center"/>
          </w:tcPr>
          <w:p w14:paraId="3CB21386" w14:textId="3B1E82EE" w:rsidR="00862E25" w:rsidRPr="007103BE" w:rsidRDefault="00C73F39" w:rsidP="00862E25">
            <w:pPr>
              <w:spacing w:after="0" w:line="240" w:lineRule="auto"/>
              <w:jc w:val="right"/>
              <w:rPr>
                <w:rFonts w:asciiTheme="minorHAnsi" w:eastAsia="Times New Roman" w:hAnsiTheme="minorHAnsi" w:cstheme="minorHAnsi"/>
                <w:color w:val="000000"/>
                <w:sz w:val="18"/>
                <w:szCs w:val="18"/>
                <w:lang w:val="sr-Cyrl-RS"/>
              </w:rPr>
            </w:pPr>
            <w:r>
              <w:rPr>
                <w:rFonts w:asciiTheme="minorHAnsi" w:eastAsia="Times New Roman" w:hAnsiTheme="minorHAnsi" w:cstheme="minorHAnsi"/>
                <w:color w:val="000000"/>
                <w:sz w:val="18"/>
                <w:szCs w:val="18"/>
                <w:lang w:val="sr-Cyrl-RS"/>
              </w:rPr>
              <w:t>Успостављање система електронске регистрације и извештавања</w:t>
            </w:r>
          </w:p>
        </w:tc>
        <w:tc>
          <w:tcPr>
            <w:tcW w:w="1570" w:type="dxa"/>
            <w:shd w:val="clear" w:color="auto" w:fill="auto"/>
            <w:vAlign w:val="center"/>
          </w:tcPr>
          <w:p w14:paraId="16A3D572" w14:textId="198A565C" w:rsidR="00862E25" w:rsidRPr="007103BE" w:rsidRDefault="00C73F39" w:rsidP="00862E25">
            <w:pPr>
              <w:spacing w:after="0" w:line="240" w:lineRule="auto"/>
              <w:jc w:val="right"/>
              <w:rPr>
                <w:rFonts w:asciiTheme="minorHAnsi" w:eastAsia="Times New Roman" w:hAnsiTheme="minorHAnsi" w:cstheme="minorHAnsi"/>
                <w:color w:val="000000"/>
                <w:sz w:val="18"/>
                <w:szCs w:val="18"/>
                <w:lang w:val="sr-Cyrl-RS"/>
              </w:rPr>
            </w:pPr>
            <w:r w:rsidRPr="00C73F39">
              <w:rPr>
                <w:rFonts w:asciiTheme="minorHAnsi" w:eastAsia="Times New Roman" w:hAnsiTheme="minorHAnsi" w:cstheme="minorHAnsi"/>
                <w:color w:val="000000"/>
                <w:sz w:val="18"/>
                <w:szCs w:val="18"/>
                <w:lang w:val="sr-Cyrl-RS"/>
              </w:rPr>
              <w:t>МЗЖС Годишњи извештаји о напредовању мониторинга</w:t>
            </w:r>
          </w:p>
        </w:tc>
        <w:tc>
          <w:tcPr>
            <w:tcW w:w="1791" w:type="dxa"/>
            <w:shd w:val="clear" w:color="auto" w:fill="auto"/>
            <w:vAlign w:val="center"/>
          </w:tcPr>
          <w:p w14:paraId="2640411F" w14:textId="77777777" w:rsidR="00862E25" w:rsidRPr="007103BE" w:rsidRDefault="00862E25" w:rsidP="00862E25">
            <w:pPr>
              <w:spacing w:after="0" w:line="240" w:lineRule="auto"/>
              <w:jc w:val="righ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t>-</w:t>
            </w:r>
          </w:p>
        </w:tc>
        <w:tc>
          <w:tcPr>
            <w:tcW w:w="2184" w:type="dxa"/>
            <w:shd w:val="clear" w:color="auto" w:fill="auto"/>
            <w:vAlign w:val="center"/>
          </w:tcPr>
          <w:p w14:paraId="7B82FEFE" w14:textId="05D07C45" w:rsidR="00862E25" w:rsidRPr="007103BE" w:rsidRDefault="00C73F39" w:rsidP="00862E25">
            <w:pPr>
              <w:spacing w:after="0" w:line="240" w:lineRule="auto"/>
              <w:ind w:left="-57" w:right="-111"/>
              <w:jc w:val="left"/>
              <w:rPr>
                <w:rFonts w:asciiTheme="minorHAnsi" w:eastAsia="Times New Roman" w:hAnsiTheme="minorHAnsi" w:cstheme="minorHAnsi"/>
                <w:color w:val="000000"/>
                <w:sz w:val="18"/>
                <w:szCs w:val="18"/>
                <w:lang w:val="sr-Cyrl-RS"/>
              </w:rPr>
            </w:pPr>
            <w:r w:rsidRPr="00C73F39">
              <w:rPr>
                <w:rFonts w:asciiTheme="minorHAnsi" w:eastAsia="Times New Roman" w:hAnsiTheme="minorHAnsi" w:cstheme="minorHAnsi"/>
                <w:color w:val="000000"/>
                <w:sz w:val="18"/>
                <w:szCs w:val="18"/>
                <w:lang w:val="sr-Cyrl-RS"/>
              </w:rPr>
              <w:t>Успостављ</w:t>
            </w:r>
            <w:r>
              <w:rPr>
                <w:rFonts w:asciiTheme="minorHAnsi" w:eastAsia="Times New Roman" w:hAnsiTheme="minorHAnsi" w:cstheme="minorHAnsi"/>
                <w:color w:val="000000"/>
                <w:sz w:val="18"/>
                <w:szCs w:val="18"/>
                <w:lang w:val="sr-Cyrl-RS"/>
              </w:rPr>
              <w:t>ен</w:t>
            </w:r>
            <w:r w:rsidRPr="00C73F39">
              <w:rPr>
                <w:rFonts w:asciiTheme="minorHAnsi" w:eastAsia="Times New Roman" w:hAnsiTheme="minorHAnsi" w:cstheme="minorHAnsi"/>
                <w:color w:val="000000"/>
                <w:sz w:val="18"/>
                <w:szCs w:val="18"/>
                <w:lang w:val="sr-Cyrl-RS"/>
              </w:rPr>
              <w:t xml:space="preserve"> систем електронске регистрације и извештавања </w:t>
            </w:r>
            <w:r w:rsidR="00862E25" w:rsidRPr="007103BE">
              <w:rPr>
                <w:rFonts w:asciiTheme="minorHAnsi" w:eastAsia="Times New Roman" w:hAnsiTheme="minorHAnsi" w:cstheme="minorHAnsi"/>
                <w:color w:val="000000"/>
                <w:sz w:val="18"/>
                <w:szCs w:val="18"/>
                <w:lang w:val="sr-Cyrl-RS"/>
              </w:rPr>
              <w:t>[2023]</w:t>
            </w:r>
          </w:p>
        </w:tc>
      </w:tr>
      <w:tr w:rsidR="00862E25" w:rsidRPr="007103BE" w14:paraId="39878A11" w14:textId="77777777" w:rsidTr="00E61A7E">
        <w:trPr>
          <w:gridAfter w:val="1"/>
          <w:wAfter w:w="11" w:type="dxa"/>
          <w:trHeight w:val="321"/>
        </w:trPr>
        <w:tc>
          <w:tcPr>
            <w:tcW w:w="988" w:type="dxa"/>
            <w:shd w:val="clear" w:color="auto" w:fill="auto"/>
            <w:vAlign w:val="center"/>
          </w:tcPr>
          <w:p w14:paraId="40D60A61" w14:textId="77777777" w:rsidR="00862E25" w:rsidRPr="007103BE" w:rsidRDefault="00862E25" w:rsidP="00862E25">
            <w:pPr>
              <w:spacing w:after="0" w:line="240" w:lineRule="auto"/>
              <w:ind w:left="-103" w:right="-98"/>
              <w:jc w:val="center"/>
              <w:rPr>
                <w:rFonts w:asciiTheme="minorHAnsi" w:eastAsia="Times New Roman" w:hAnsiTheme="minorHAnsi" w:cstheme="minorHAnsi"/>
                <w:color w:val="000000"/>
                <w:sz w:val="18"/>
                <w:szCs w:val="18"/>
                <w:lang w:val="sr-Cyrl-RS"/>
              </w:rPr>
            </w:pPr>
          </w:p>
        </w:tc>
        <w:tc>
          <w:tcPr>
            <w:tcW w:w="5108" w:type="dxa"/>
            <w:shd w:val="clear" w:color="auto" w:fill="auto"/>
            <w:vAlign w:val="center"/>
          </w:tcPr>
          <w:p w14:paraId="6E58F1E5" w14:textId="3D31B651" w:rsidR="00862E25" w:rsidRPr="007103BE" w:rsidRDefault="00A03427" w:rsidP="00862E25">
            <w:pPr>
              <w:spacing w:after="0" w:line="240" w:lineRule="auto"/>
              <w:ind w:left="-107" w:right="-110"/>
              <w:jc w:val="left"/>
              <w:rPr>
                <w:rFonts w:asciiTheme="minorHAnsi" w:eastAsia="Times New Roman" w:hAnsiTheme="minorHAnsi" w:cstheme="minorHAnsi"/>
                <w:color w:val="000000"/>
                <w:sz w:val="18"/>
                <w:szCs w:val="18"/>
                <w:lang w:val="sr-Cyrl-RS"/>
              </w:rPr>
            </w:pPr>
            <w:r>
              <w:rPr>
                <w:rFonts w:asciiTheme="minorHAnsi" w:eastAsia="Times New Roman" w:hAnsiTheme="minorHAnsi" w:cstheme="minorHAnsi"/>
                <w:color w:val="000000"/>
                <w:sz w:val="18"/>
                <w:szCs w:val="18"/>
                <w:lang w:val="sr-Cyrl-RS"/>
              </w:rPr>
              <w:t>Спровођење</w:t>
            </w:r>
            <w:r w:rsidR="00862E25" w:rsidRPr="00750101">
              <w:rPr>
                <w:rFonts w:asciiTheme="minorHAnsi" w:eastAsia="Times New Roman" w:hAnsiTheme="minorHAnsi" w:cstheme="minorHAnsi"/>
                <w:color w:val="000000"/>
                <w:sz w:val="18"/>
                <w:szCs w:val="18"/>
                <w:lang w:val="sr-Cyrl-RS"/>
              </w:rPr>
              <w:t xml:space="preserve"> BAТ AELs у постројењима са потрошњом растварача већом од 200t</w:t>
            </w:r>
            <w:r w:rsidR="00573919">
              <w:t xml:space="preserve"> </w:t>
            </w:r>
            <w:r w:rsidR="00573919" w:rsidRPr="00573919">
              <w:rPr>
                <w:rFonts w:asciiTheme="minorHAnsi" w:eastAsia="Times New Roman" w:hAnsiTheme="minorHAnsi" w:cstheme="minorHAnsi"/>
                <w:color w:val="000000"/>
                <w:sz w:val="18"/>
                <w:szCs w:val="18"/>
                <w:lang w:val="sr-Cyrl-RS"/>
              </w:rPr>
              <w:t>или 150 kg на сат</w:t>
            </w:r>
          </w:p>
        </w:tc>
        <w:tc>
          <w:tcPr>
            <w:tcW w:w="2621" w:type="dxa"/>
            <w:shd w:val="clear" w:color="auto" w:fill="auto"/>
            <w:vAlign w:val="center"/>
          </w:tcPr>
          <w:p w14:paraId="6544C30B" w14:textId="77777777" w:rsidR="00862E25" w:rsidRPr="007103BE" w:rsidRDefault="00862E25" w:rsidP="00862E25">
            <w:pPr>
              <w:spacing w:after="0" w:line="240" w:lineRule="auto"/>
              <w:jc w:val="right"/>
              <w:rPr>
                <w:rFonts w:asciiTheme="minorHAnsi" w:eastAsia="Times New Roman" w:hAnsiTheme="minorHAnsi" w:cstheme="minorHAnsi"/>
                <w:color w:val="000000"/>
                <w:sz w:val="18"/>
                <w:szCs w:val="18"/>
                <w:lang w:val="sr-Cyrl-RS"/>
              </w:rPr>
            </w:pPr>
          </w:p>
        </w:tc>
        <w:tc>
          <w:tcPr>
            <w:tcW w:w="2097" w:type="dxa"/>
            <w:shd w:val="clear" w:color="auto" w:fill="auto"/>
            <w:vAlign w:val="center"/>
          </w:tcPr>
          <w:p w14:paraId="19FB69B8" w14:textId="5676D4A3" w:rsidR="00862E25" w:rsidRPr="007103BE" w:rsidRDefault="00C73F39" w:rsidP="00862E25">
            <w:pPr>
              <w:spacing w:after="0" w:line="240" w:lineRule="auto"/>
              <w:jc w:val="right"/>
              <w:rPr>
                <w:rFonts w:asciiTheme="minorHAnsi" w:eastAsia="Times New Roman" w:hAnsiTheme="minorHAnsi" w:cstheme="minorHAnsi"/>
                <w:color w:val="000000"/>
                <w:sz w:val="18"/>
                <w:szCs w:val="18"/>
                <w:lang w:val="sr-Cyrl-RS"/>
              </w:rPr>
            </w:pPr>
            <w:r>
              <w:rPr>
                <w:rFonts w:asciiTheme="minorHAnsi" w:eastAsia="Times New Roman" w:hAnsiTheme="minorHAnsi" w:cstheme="minorHAnsi"/>
                <w:color w:val="000000"/>
                <w:sz w:val="18"/>
                <w:szCs w:val="18"/>
                <w:lang w:val="sr-Cyrl-RS"/>
              </w:rPr>
              <w:t xml:space="preserve">Смањење емисија </w:t>
            </w:r>
            <w:r w:rsidR="00862E25" w:rsidRPr="007103BE">
              <w:rPr>
                <w:rFonts w:asciiTheme="minorHAnsi" w:eastAsia="Times New Roman" w:hAnsiTheme="minorHAnsi" w:cstheme="minorHAnsi"/>
                <w:color w:val="000000"/>
                <w:sz w:val="18"/>
                <w:szCs w:val="18"/>
                <w:lang w:val="sr-Cyrl-RS"/>
              </w:rPr>
              <w:t xml:space="preserve">VOC </w:t>
            </w:r>
            <w:r w:rsidRPr="00C73F39">
              <w:rPr>
                <w:rFonts w:asciiTheme="minorHAnsi" w:eastAsia="Times New Roman" w:hAnsiTheme="minorHAnsi" w:cstheme="minorHAnsi"/>
                <w:bCs/>
                <w:color w:val="000000"/>
                <w:sz w:val="18"/>
                <w:szCs w:val="18"/>
                <w:lang w:val="sr-Cyrl-RS"/>
              </w:rPr>
              <w:t>из специфичних индустријских процеса</w:t>
            </w:r>
          </w:p>
        </w:tc>
        <w:tc>
          <w:tcPr>
            <w:tcW w:w="1570" w:type="dxa"/>
            <w:shd w:val="clear" w:color="auto" w:fill="auto"/>
            <w:vAlign w:val="center"/>
          </w:tcPr>
          <w:p w14:paraId="5D1380D3" w14:textId="7295FF0E" w:rsidR="00862E25" w:rsidRPr="007103BE" w:rsidRDefault="00C73F39" w:rsidP="00862E25">
            <w:pPr>
              <w:spacing w:after="0" w:line="240" w:lineRule="auto"/>
              <w:jc w:val="right"/>
              <w:rPr>
                <w:rFonts w:asciiTheme="minorHAnsi" w:eastAsia="Times New Roman" w:hAnsiTheme="minorHAnsi" w:cstheme="minorHAnsi"/>
                <w:color w:val="000000"/>
                <w:sz w:val="18"/>
                <w:szCs w:val="18"/>
                <w:lang w:val="sr-Cyrl-RS"/>
              </w:rPr>
            </w:pPr>
            <w:r w:rsidRPr="00C73F39">
              <w:rPr>
                <w:rFonts w:asciiTheme="minorHAnsi" w:eastAsia="Times New Roman" w:hAnsiTheme="minorHAnsi" w:cstheme="minorHAnsi"/>
                <w:color w:val="000000"/>
                <w:sz w:val="18"/>
                <w:szCs w:val="18"/>
                <w:lang w:val="sr-Cyrl-RS"/>
              </w:rPr>
              <w:t>Систем електронске регистрације и извештавања</w:t>
            </w:r>
          </w:p>
        </w:tc>
        <w:tc>
          <w:tcPr>
            <w:tcW w:w="1791" w:type="dxa"/>
            <w:shd w:val="clear" w:color="auto" w:fill="auto"/>
            <w:vAlign w:val="center"/>
          </w:tcPr>
          <w:p w14:paraId="5041F558" w14:textId="77777777" w:rsidR="00862E25" w:rsidRPr="007103BE" w:rsidRDefault="00862E25" w:rsidP="00862E25">
            <w:pPr>
              <w:spacing w:after="0" w:line="240" w:lineRule="auto"/>
              <w:jc w:val="right"/>
              <w:rPr>
                <w:rFonts w:asciiTheme="minorHAnsi" w:hAnsiTheme="minorHAnsi" w:cstheme="minorHAnsi"/>
                <w:sz w:val="18"/>
                <w:szCs w:val="18"/>
                <w:lang w:val="sr-Cyrl-RS"/>
              </w:rPr>
            </w:pPr>
            <w:r w:rsidRPr="007103BE">
              <w:rPr>
                <w:rFonts w:asciiTheme="minorHAnsi" w:hAnsiTheme="minorHAnsi" w:cstheme="minorHAnsi"/>
                <w:sz w:val="18"/>
                <w:szCs w:val="18"/>
                <w:lang w:val="sr-Cyrl-RS"/>
              </w:rPr>
              <w:t>0</w:t>
            </w:r>
          </w:p>
          <w:p w14:paraId="0D6E10E1" w14:textId="77777777" w:rsidR="00862E25" w:rsidRPr="007103BE" w:rsidRDefault="00862E25" w:rsidP="00862E25">
            <w:pPr>
              <w:spacing w:after="0" w:line="240" w:lineRule="auto"/>
              <w:jc w:val="right"/>
              <w:rPr>
                <w:rFonts w:asciiTheme="minorHAnsi" w:eastAsia="Times New Roman" w:hAnsiTheme="minorHAnsi" w:cstheme="minorHAnsi"/>
                <w:color w:val="000000"/>
                <w:sz w:val="18"/>
                <w:szCs w:val="18"/>
                <w:lang w:val="sr-Cyrl-RS"/>
              </w:rPr>
            </w:pPr>
            <w:r w:rsidRPr="007103BE">
              <w:rPr>
                <w:rFonts w:asciiTheme="minorHAnsi" w:hAnsiTheme="minorHAnsi" w:cstheme="minorHAnsi"/>
                <w:sz w:val="18"/>
                <w:szCs w:val="18"/>
                <w:lang w:val="sr-Cyrl-RS"/>
              </w:rPr>
              <w:t>[2015]</w:t>
            </w:r>
          </w:p>
        </w:tc>
        <w:tc>
          <w:tcPr>
            <w:tcW w:w="2184" w:type="dxa"/>
            <w:shd w:val="clear" w:color="auto" w:fill="auto"/>
            <w:vAlign w:val="center"/>
          </w:tcPr>
          <w:p w14:paraId="528A4E65" w14:textId="58AA165F" w:rsidR="00862E25" w:rsidRPr="007103BE" w:rsidRDefault="00C73F39" w:rsidP="00862E25">
            <w:pPr>
              <w:spacing w:after="0" w:line="240" w:lineRule="auto"/>
              <w:ind w:left="-142" w:right="38"/>
              <w:jc w:val="right"/>
              <w:rPr>
                <w:rFonts w:asciiTheme="minorHAnsi" w:hAnsiTheme="minorHAnsi" w:cstheme="minorHAnsi"/>
                <w:sz w:val="18"/>
                <w:szCs w:val="18"/>
                <w:lang w:val="sr-Cyrl-RS"/>
              </w:rPr>
            </w:pPr>
            <w:r>
              <w:rPr>
                <w:rFonts w:asciiTheme="minorHAnsi" w:hAnsiTheme="minorHAnsi" w:cstheme="minorHAnsi"/>
                <w:sz w:val="18"/>
                <w:szCs w:val="18"/>
                <w:lang w:val="sr-Cyrl-RS"/>
              </w:rPr>
              <w:t>Постигнуто смањење емисија</w:t>
            </w:r>
            <w:r w:rsidR="00862E25" w:rsidRPr="007103BE">
              <w:rPr>
                <w:rFonts w:asciiTheme="minorHAnsi" w:hAnsiTheme="minorHAnsi" w:cstheme="minorHAnsi"/>
                <w:sz w:val="18"/>
                <w:szCs w:val="18"/>
                <w:lang w:val="sr-Cyrl-RS"/>
              </w:rPr>
              <w:t xml:space="preserve"> VOC </w:t>
            </w:r>
            <w:r>
              <w:rPr>
                <w:rFonts w:asciiTheme="minorHAnsi" w:hAnsiTheme="minorHAnsi" w:cstheme="minorHAnsi"/>
                <w:sz w:val="18"/>
                <w:szCs w:val="18"/>
                <w:lang w:val="sr-Cyrl-RS"/>
              </w:rPr>
              <w:t xml:space="preserve">до </w:t>
            </w:r>
          </w:p>
          <w:p w14:paraId="1EEE5D8C" w14:textId="064FC0F6" w:rsidR="00862E25" w:rsidRPr="007103BE" w:rsidRDefault="00862E25" w:rsidP="00862E25">
            <w:pPr>
              <w:spacing w:after="0" w:line="240" w:lineRule="auto"/>
              <w:ind w:left="-57" w:right="-111"/>
              <w:jc w:val="right"/>
              <w:rPr>
                <w:rFonts w:asciiTheme="minorHAnsi" w:eastAsia="Times New Roman" w:hAnsiTheme="minorHAnsi" w:cstheme="minorHAnsi"/>
                <w:color w:val="008000"/>
                <w:sz w:val="18"/>
                <w:szCs w:val="18"/>
                <w:lang w:val="sr-Cyrl-RS"/>
              </w:rPr>
            </w:pPr>
            <w:r w:rsidRPr="007103BE">
              <w:rPr>
                <w:rFonts w:asciiTheme="minorHAnsi" w:hAnsiTheme="minorHAnsi" w:cstheme="minorHAnsi"/>
                <w:sz w:val="18"/>
                <w:szCs w:val="18"/>
                <w:lang w:val="sr-Cyrl-RS"/>
              </w:rPr>
              <w:t xml:space="preserve">2030 </w:t>
            </w:r>
            <w:r w:rsidR="00C73F39">
              <w:rPr>
                <w:rFonts w:asciiTheme="minorHAnsi" w:hAnsiTheme="minorHAnsi" w:cstheme="minorHAnsi"/>
                <w:sz w:val="18"/>
                <w:szCs w:val="18"/>
                <w:lang w:val="sr-Cyrl-RS"/>
              </w:rPr>
              <w:t xml:space="preserve">за </w:t>
            </w:r>
            <w:r w:rsidRPr="007103BE">
              <w:rPr>
                <w:rFonts w:asciiTheme="minorHAnsi" w:hAnsiTheme="minorHAnsi" w:cstheme="minorHAnsi"/>
                <w:sz w:val="18"/>
                <w:szCs w:val="18"/>
                <w:lang w:val="sr-Cyrl-RS"/>
              </w:rPr>
              <w:t>4,15kt VOC</w:t>
            </w:r>
            <w:r w:rsidRPr="007103BE">
              <w:rPr>
                <w:rFonts w:asciiTheme="minorHAnsi" w:hAnsiTheme="minorHAnsi" w:cstheme="minorHAnsi"/>
                <w:sz w:val="18"/>
                <w:szCs w:val="18"/>
                <w:vertAlign w:val="superscript"/>
                <w:lang w:val="sr-Cyrl-RS"/>
              </w:rPr>
              <w:t xml:space="preserve"> </w:t>
            </w:r>
          </w:p>
        </w:tc>
      </w:tr>
      <w:tr w:rsidR="00CA0098" w:rsidRPr="007103BE" w14:paraId="6C392610" w14:textId="77777777" w:rsidTr="00AA78A9">
        <w:trPr>
          <w:trHeight w:val="418"/>
        </w:trPr>
        <w:tc>
          <w:tcPr>
            <w:tcW w:w="16370" w:type="dxa"/>
            <w:gridSpan w:val="8"/>
            <w:shd w:val="clear" w:color="auto" w:fill="BDD6EE" w:themeFill="accent5" w:themeFillTint="66"/>
            <w:noWrap/>
            <w:vAlign w:val="center"/>
          </w:tcPr>
          <w:p w14:paraId="1FC88F96" w14:textId="69C0F932" w:rsidR="00CA0098" w:rsidRPr="007103BE" w:rsidRDefault="000E2474" w:rsidP="00AA78A9">
            <w:pPr>
              <w:spacing w:after="0" w:line="240" w:lineRule="auto"/>
              <w:ind w:left="-57" w:right="-111"/>
              <w:jc w:val="left"/>
              <w:rPr>
                <w:rFonts w:asciiTheme="minorHAnsi" w:eastAsia="Times New Roman" w:hAnsiTheme="minorHAnsi" w:cstheme="minorHAnsi"/>
                <w:b/>
                <w:color w:val="000000"/>
                <w:sz w:val="18"/>
                <w:szCs w:val="18"/>
                <w:lang w:val="sr-Cyrl-RS"/>
              </w:rPr>
            </w:pPr>
            <w:r>
              <w:rPr>
                <w:rFonts w:asciiTheme="minorHAnsi" w:eastAsia="Times New Roman" w:hAnsiTheme="minorHAnsi" w:cstheme="minorHAnsi"/>
                <w:b/>
                <w:color w:val="000000"/>
                <w:sz w:val="18"/>
                <w:szCs w:val="18"/>
                <w:lang w:val="sr-Cyrl-RS"/>
              </w:rPr>
              <w:t>Посебн</w:t>
            </w:r>
            <w:r w:rsidR="00862E25" w:rsidRPr="00862E25">
              <w:rPr>
                <w:rFonts w:asciiTheme="minorHAnsi" w:eastAsia="Times New Roman" w:hAnsiTheme="minorHAnsi" w:cstheme="minorHAnsi"/>
                <w:b/>
                <w:color w:val="000000"/>
                <w:sz w:val="18"/>
                <w:szCs w:val="18"/>
                <w:lang w:val="sr-Cyrl-RS"/>
              </w:rPr>
              <w:t>и циљ 3: Смањење емисија амонијака из сектора пољопривреде за 20,5% у поређењу са 2015. годином</w:t>
            </w:r>
          </w:p>
        </w:tc>
      </w:tr>
      <w:tr w:rsidR="00CA0098" w:rsidRPr="007103BE" w14:paraId="6AC057F1" w14:textId="77777777" w:rsidTr="00E61A7E">
        <w:trPr>
          <w:gridAfter w:val="1"/>
          <w:wAfter w:w="11" w:type="dxa"/>
          <w:trHeight w:val="268"/>
        </w:trPr>
        <w:tc>
          <w:tcPr>
            <w:tcW w:w="988" w:type="dxa"/>
            <w:shd w:val="clear" w:color="000000" w:fill="D9D9D9"/>
            <w:vAlign w:val="center"/>
            <w:hideMark/>
          </w:tcPr>
          <w:p w14:paraId="677612F8" w14:textId="1FFA3E00" w:rsidR="00CA0098" w:rsidRPr="007103BE" w:rsidRDefault="00862E25" w:rsidP="00AA78A9">
            <w:pPr>
              <w:spacing w:after="0" w:line="240" w:lineRule="auto"/>
              <w:ind w:left="-103" w:right="-98"/>
              <w:jc w:val="center"/>
              <w:rPr>
                <w:rFonts w:asciiTheme="minorHAnsi" w:eastAsia="Times New Roman" w:hAnsiTheme="minorHAnsi" w:cstheme="minorHAnsi"/>
                <w:b/>
                <w:bCs/>
                <w:color w:val="000000"/>
                <w:sz w:val="18"/>
                <w:szCs w:val="18"/>
                <w:lang w:val="sr-Cyrl-RS"/>
              </w:rPr>
            </w:pPr>
            <w:r>
              <w:rPr>
                <w:rFonts w:asciiTheme="minorHAnsi" w:eastAsia="Times New Roman" w:hAnsiTheme="minorHAnsi" w:cstheme="minorHAnsi"/>
                <w:b/>
                <w:bCs/>
                <w:color w:val="000000"/>
                <w:sz w:val="18"/>
                <w:szCs w:val="18"/>
                <w:lang w:val="sr-Cyrl-RS"/>
              </w:rPr>
              <w:t>Бр</w:t>
            </w:r>
            <w:r w:rsidR="00CA0098" w:rsidRPr="007103BE">
              <w:rPr>
                <w:rFonts w:asciiTheme="minorHAnsi" w:eastAsia="Times New Roman" w:hAnsiTheme="minorHAnsi" w:cstheme="minorHAnsi"/>
                <w:b/>
                <w:bCs/>
                <w:color w:val="000000"/>
                <w:sz w:val="18"/>
                <w:szCs w:val="18"/>
                <w:lang w:val="sr-Cyrl-RS"/>
              </w:rPr>
              <w:t>.12</w:t>
            </w:r>
          </w:p>
          <w:p w14:paraId="37C2A84F" w14:textId="77777777" w:rsidR="00CA0098" w:rsidRPr="007103BE" w:rsidRDefault="00CA0098" w:rsidP="00AA78A9">
            <w:pPr>
              <w:spacing w:after="0" w:line="240" w:lineRule="auto"/>
              <w:ind w:left="-103" w:right="-98"/>
              <w:jc w:val="center"/>
              <w:rPr>
                <w:rFonts w:asciiTheme="minorHAnsi" w:eastAsia="Times New Roman" w:hAnsiTheme="minorHAnsi" w:cstheme="minorHAnsi"/>
                <w:b/>
                <w:bCs/>
                <w:color w:val="000000"/>
                <w:sz w:val="18"/>
                <w:szCs w:val="18"/>
                <w:lang w:val="sr-Cyrl-RS"/>
              </w:rPr>
            </w:pPr>
            <w:r w:rsidRPr="007103BE">
              <w:rPr>
                <w:rFonts w:asciiTheme="minorHAnsi" w:eastAsia="Times New Roman" w:hAnsiTheme="minorHAnsi" w:cstheme="minorHAnsi"/>
                <w:b/>
                <w:bCs/>
                <w:color w:val="000000"/>
                <w:sz w:val="18"/>
                <w:szCs w:val="18"/>
                <w:lang w:val="sr-Cyrl-RS"/>
              </w:rPr>
              <w:t>(WEM B9)</w:t>
            </w:r>
          </w:p>
        </w:tc>
        <w:tc>
          <w:tcPr>
            <w:tcW w:w="5108" w:type="dxa"/>
            <w:shd w:val="clear" w:color="000000" w:fill="D9D9D9"/>
            <w:vAlign w:val="center"/>
            <w:hideMark/>
          </w:tcPr>
          <w:p w14:paraId="41BFADF9" w14:textId="16AC4F7C" w:rsidR="00CA0098" w:rsidRPr="007103BE" w:rsidRDefault="00862E25" w:rsidP="00AA78A9">
            <w:pPr>
              <w:spacing w:after="0" w:line="240" w:lineRule="auto"/>
              <w:ind w:left="-107" w:right="-110"/>
              <w:jc w:val="left"/>
              <w:rPr>
                <w:rFonts w:asciiTheme="minorHAnsi" w:eastAsia="Times New Roman" w:hAnsiTheme="minorHAnsi" w:cstheme="minorHAnsi"/>
                <w:b/>
                <w:bCs/>
                <w:color w:val="000000"/>
                <w:sz w:val="18"/>
                <w:szCs w:val="18"/>
                <w:lang w:val="sr-Cyrl-RS"/>
              </w:rPr>
            </w:pPr>
            <w:r w:rsidRPr="00862E25">
              <w:rPr>
                <w:rFonts w:asciiTheme="minorHAnsi" w:eastAsia="Times New Roman" w:hAnsiTheme="minorHAnsi" w:cstheme="minorHAnsi"/>
                <w:b/>
                <w:bCs/>
                <w:color w:val="000000"/>
                <w:sz w:val="18"/>
                <w:szCs w:val="18"/>
                <w:lang w:val="sr-Cyrl-RS"/>
              </w:rPr>
              <w:t>Увођење најбоље праксе у складиштењу течног стајњака</w:t>
            </w:r>
            <w:r w:rsidR="00CA0098" w:rsidRPr="007103BE">
              <w:rPr>
                <w:rFonts w:asciiTheme="minorHAnsi" w:eastAsia="Times New Roman" w:hAnsiTheme="minorHAnsi" w:cstheme="minorHAnsi"/>
                <w:b/>
                <w:bCs/>
                <w:color w:val="000000"/>
                <w:sz w:val="18"/>
                <w:szCs w:val="18"/>
                <w:lang w:val="sr-Cyrl-RS"/>
              </w:rPr>
              <w:t xml:space="preserve"> </w:t>
            </w:r>
            <w:r w:rsidR="00CA0098" w:rsidRPr="007103BE">
              <w:rPr>
                <w:rFonts w:asciiTheme="minorHAnsi" w:eastAsia="Times New Roman" w:hAnsiTheme="minorHAnsi" w:cstheme="minorHAnsi"/>
                <w:b/>
                <w:bCs/>
                <w:color w:val="000000"/>
                <w:sz w:val="18"/>
                <w:szCs w:val="18"/>
                <w:lang w:val="sr-Cyrl-RS"/>
              </w:rPr>
              <w:br/>
            </w:r>
          </w:p>
        </w:tc>
        <w:tc>
          <w:tcPr>
            <w:tcW w:w="2621" w:type="dxa"/>
            <w:shd w:val="clear" w:color="000000" w:fill="D9D9D9"/>
            <w:vAlign w:val="center"/>
          </w:tcPr>
          <w:p w14:paraId="71820A09" w14:textId="377CC21B" w:rsidR="00CA0098" w:rsidRPr="007103BE" w:rsidRDefault="00D52F31" w:rsidP="00AA78A9">
            <w:pPr>
              <w:spacing w:after="0" w:line="240" w:lineRule="auto"/>
              <w:jc w:val="right"/>
              <w:rPr>
                <w:rFonts w:asciiTheme="minorHAnsi" w:eastAsia="Times New Roman" w:hAnsiTheme="minorHAnsi" w:cstheme="minorHAnsi"/>
                <w:bCs/>
                <w:sz w:val="18"/>
                <w:szCs w:val="18"/>
                <w:lang w:val="sr-Cyrl-RS"/>
              </w:rPr>
            </w:pPr>
            <w:r>
              <w:rPr>
                <w:rFonts w:asciiTheme="minorHAnsi" w:eastAsia="Times New Roman" w:hAnsiTheme="minorHAnsi" w:cstheme="minorHAnsi"/>
                <w:bCs/>
                <w:sz w:val="18"/>
                <w:szCs w:val="18"/>
                <w:lang w:val="sr-Cyrl-RS"/>
              </w:rPr>
              <w:t>Покривање с</w:t>
            </w:r>
            <w:r w:rsidRPr="00D52F31">
              <w:rPr>
                <w:rFonts w:asciiTheme="minorHAnsi" w:eastAsia="Times New Roman" w:hAnsiTheme="minorHAnsi" w:cstheme="minorHAnsi"/>
                <w:bCs/>
                <w:sz w:val="18"/>
                <w:szCs w:val="18"/>
                <w:lang w:val="sr-Cyrl-RS"/>
              </w:rPr>
              <w:t>кладишт</w:t>
            </w:r>
            <w:r>
              <w:rPr>
                <w:rFonts w:asciiTheme="minorHAnsi" w:eastAsia="Times New Roman" w:hAnsiTheme="minorHAnsi" w:cstheme="minorHAnsi"/>
                <w:bCs/>
                <w:sz w:val="18"/>
                <w:szCs w:val="18"/>
                <w:lang w:val="sr-Cyrl-RS"/>
              </w:rPr>
              <w:t>а</w:t>
            </w:r>
            <w:r w:rsidRPr="00D52F31">
              <w:rPr>
                <w:rFonts w:asciiTheme="minorHAnsi" w:eastAsia="Times New Roman" w:hAnsiTheme="minorHAnsi" w:cstheme="minorHAnsi"/>
                <w:bCs/>
                <w:sz w:val="18"/>
                <w:szCs w:val="18"/>
                <w:lang w:val="sr-Cyrl-RS"/>
              </w:rPr>
              <w:t xml:space="preserve"> стајњака</w:t>
            </w:r>
            <w:r>
              <w:rPr>
                <w:rFonts w:asciiTheme="minorHAnsi" w:eastAsia="Times New Roman" w:hAnsiTheme="minorHAnsi" w:cstheme="minorHAnsi"/>
                <w:bCs/>
                <w:sz w:val="18"/>
                <w:szCs w:val="18"/>
                <w:lang w:val="sr-Cyrl-RS"/>
              </w:rPr>
              <w:t xml:space="preserve"> са фарми свиња</w:t>
            </w:r>
            <w:r w:rsidRPr="00D52F31">
              <w:rPr>
                <w:rFonts w:asciiTheme="minorHAnsi" w:eastAsia="Times New Roman" w:hAnsiTheme="minorHAnsi" w:cstheme="minorHAnsi"/>
                <w:bCs/>
                <w:sz w:val="18"/>
                <w:szCs w:val="18"/>
                <w:lang w:val="sr-Cyrl-RS"/>
              </w:rPr>
              <w:t xml:space="preserve"> и </w:t>
            </w:r>
            <w:r>
              <w:rPr>
                <w:rFonts w:asciiTheme="minorHAnsi" w:eastAsia="Times New Roman" w:hAnsiTheme="minorHAnsi" w:cstheme="minorHAnsi"/>
                <w:bCs/>
                <w:sz w:val="18"/>
                <w:szCs w:val="18"/>
                <w:lang w:val="sr-Cyrl-RS"/>
              </w:rPr>
              <w:t xml:space="preserve">формирање </w:t>
            </w:r>
            <w:r w:rsidRPr="00D52F31">
              <w:rPr>
                <w:rFonts w:asciiTheme="minorHAnsi" w:eastAsia="Times New Roman" w:hAnsiTheme="minorHAnsi" w:cstheme="minorHAnsi"/>
                <w:bCs/>
                <w:sz w:val="18"/>
                <w:szCs w:val="18"/>
                <w:lang w:val="sr-Cyrl-RS"/>
              </w:rPr>
              <w:t>природн</w:t>
            </w:r>
            <w:r>
              <w:rPr>
                <w:rFonts w:asciiTheme="minorHAnsi" w:eastAsia="Times New Roman" w:hAnsiTheme="minorHAnsi" w:cstheme="minorHAnsi"/>
                <w:bCs/>
                <w:sz w:val="18"/>
                <w:szCs w:val="18"/>
                <w:lang w:val="sr-Cyrl-RS"/>
              </w:rPr>
              <w:t>е</w:t>
            </w:r>
            <w:r w:rsidRPr="00D52F31">
              <w:rPr>
                <w:rFonts w:asciiTheme="minorHAnsi" w:eastAsia="Times New Roman" w:hAnsiTheme="minorHAnsi" w:cstheme="minorHAnsi"/>
                <w:bCs/>
                <w:sz w:val="18"/>
                <w:szCs w:val="18"/>
                <w:lang w:val="sr-Cyrl-RS"/>
              </w:rPr>
              <w:t xml:space="preserve"> кор</w:t>
            </w:r>
            <w:r>
              <w:rPr>
                <w:rFonts w:asciiTheme="minorHAnsi" w:eastAsia="Times New Roman" w:hAnsiTheme="minorHAnsi" w:cstheme="minorHAnsi"/>
                <w:bCs/>
                <w:sz w:val="18"/>
                <w:szCs w:val="18"/>
                <w:lang w:val="sr-Cyrl-RS"/>
              </w:rPr>
              <w:t>е</w:t>
            </w:r>
            <w:r w:rsidRPr="00D52F31">
              <w:rPr>
                <w:rFonts w:asciiTheme="minorHAnsi" w:eastAsia="Times New Roman" w:hAnsiTheme="minorHAnsi" w:cstheme="minorHAnsi"/>
                <w:bCs/>
                <w:sz w:val="18"/>
                <w:szCs w:val="18"/>
                <w:lang w:val="sr-Cyrl-RS"/>
              </w:rPr>
              <w:t xml:space="preserve"> </w:t>
            </w:r>
            <w:r>
              <w:rPr>
                <w:rFonts w:asciiTheme="minorHAnsi" w:eastAsia="Times New Roman" w:hAnsiTheme="minorHAnsi" w:cstheme="minorHAnsi"/>
                <w:bCs/>
                <w:sz w:val="18"/>
                <w:szCs w:val="18"/>
                <w:lang w:val="sr-Cyrl-RS"/>
              </w:rPr>
              <w:t>на стајњаку са фарми крава музара</w:t>
            </w:r>
            <w:r w:rsidR="00CA0098" w:rsidRPr="007103BE">
              <w:rPr>
                <w:rFonts w:asciiTheme="minorHAnsi" w:eastAsia="Times New Roman" w:hAnsiTheme="minorHAnsi" w:cstheme="minorHAnsi"/>
                <w:bCs/>
                <w:sz w:val="18"/>
                <w:szCs w:val="18"/>
                <w:lang w:val="sr-Cyrl-RS"/>
              </w:rPr>
              <w:t xml:space="preserve"> </w:t>
            </w:r>
          </w:p>
        </w:tc>
        <w:tc>
          <w:tcPr>
            <w:tcW w:w="2097" w:type="dxa"/>
            <w:shd w:val="clear" w:color="000000" w:fill="D9D9D9"/>
            <w:vAlign w:val="center"/>
          </w:tcPr>
          <w:p w14:paraId="24C800A5" w14:textId="11372BAD" w:rsidR="00CA0098" w:rsidRPr="007103BE" w:rsidRDefault="00D52F31" w:rsidP="00AA78A9">
            <w:pPr>
              <w:spacing w:after="0" w:line="240" w:lineRule="auto"/>
              <w:jc w:val="right"/>
              <w:rPr>
                <w:rFonts w:asciiTheme="minorHAnsi" w:eastAsia="Times New Roman" w:hAnsiTheme="minorHAnsi" w:cstheme="minorHAnsi"/>
                <w:bCs/>
                <w:sz w:val="18"/>
                <w:szCs w:val="18"/>
                <w:lang w:val="sr-Cyrl-RS"/>
              </w:rPr>
            </w:pPr>
            <w:r>
              <w:rPr>
                <w:rFonts w:asciiTheme="minorHAnsi" w:eastAsia="Times New Roman" w:hAnsiTheme="minorHAnsi" w:cstheme="minorHAnsi"/>
                <w:bCs/>
                <w:sz w:val="18"/>
                <w:szCs w:val="18"/>
                <w:lang w:val="sr-Cyrl-RS"/>
              </w:rPr>
              <w:t>Удео покривених складишта свињског стајњака у укупном броју и удео складишта стајњака са сточних фарми под слојем природне коре</w:t>
            </w:r>
          </w:p>
        </w:tc>
        <w:tc>
          <w:tcPr>
            <w:tcW w:w="1570" w:type="dxa"/>
            <w:shd w:val="clear" w:color="000000" w:fill="D9D9D9"/>
            <w:vAlign w:val="center"/>
          </w:tcPr>
          <w:p w14:paraId="27CD79B5" w14:textId="035B2E40" w:rsidR="00CA0098" w:rsidRPr="007103BE" w:rsidRDefault="00D52F31" w:rsidP="00AA78A9">
            <w:pPr>
              <w:spacing w:after="0" w:line="240" w:lineRule="auto"/>
              <w:jc w:val="right"/>
              <w:rPr>
                <w:rFonts w:asciiTheme="minorHAnsi" w:eastAsia="Times New Roman" w:hAnsiTheme="minorHAnsi" w:cstheme="minorHAnsi"/>
                <w:bCs/>
                <w:sz w:val="18"/>
                <w:szCs w:val="18"/>
                <w:lang w:val="sr-Cyrl-RS"/>
              </w:rPr>
            </w:pPr>
            <w:r>
              <w:rPr>
                <w:rFonts w:asciiTheme="minorHAnsi" w:eastAsia="Times New Roman" w:hAnsiTheme="minorHAnsi" w:cstheme="minorHAnsi"/>
                <w:bCs/>
                <w:sz w:val="18"/>
                <w:szCs w:val="18"/>
                <w:lang w:val="sr-Cyrl-RS"/>
              </w:rPr>
              <w:t>Годишња студија Саветодавне пољопривредне службе</w:t>
            </w:r>
          </w:p>
        </w:tc>
        <w:tc>
          <w:tcPr>
            <w:tcW w:w="1791" w:type="dxa"/>
            <w:shd w:val="clear" w:color="000000" w:fill="D9D9D9"/>
            <w:vAlign w:val="center"/>
          </w:tcPr>
          <w:p w14:paraId="10C2DE56" w14:textId="5F153025" w:rsidR="00CA0098" w:rsidRPr="007103BE" w:rsidRDefault="00D52F31" w:rsidP="00AA78A9">
            <w:pPr>
              <w:spacing w:after="0" w:line="240" w:lineRule="auto"/>
              <w:jc w:val="right"/>
              <w:rPr>
                <w:rFonts w:asciiTheme="minorHAnsi" w:eastAsia="Times New Roman" w:hAnsiTheme="minorHAnsi" w:cstheme="minorHAnsi"/>
                <w:bCs/>
                <w:sz w:val="18"/>
                <w:szCs w:val="18"/>
                <w:lang w:val="sr-Cyrl-RS"/>
              </w:rPr>
            </w:pPr>
            <w:r>
              <w:rPr>
                <w:rFonts w:asciiTheme="minorHAnsi" w:eastAsia="Times New Roman" w:hAnsiTheme="minorHAnsi" w:cstheme="minorHAnsi"/>
                <w:bCs/>
                <w:sz w:val="18"/>
                <w:szCs w:val="18"/>
                <w:lang w:val="sr-Cyrl-RS"/>
              </w:rPr>
              <w:t xml:space="preserve">Укупно </w:t>
            </w:r>
            <w:r w:rsidR="00CA0098" w:rsidRPr="007103BE">
              <w:rPr>
                <w:rFonts w:asciiTheme="minorHAnsi" w:eastAsia="Times New Roman" w:hAnsiTheme="minorHAnsi" w:cstheme="minorHAnsi"/>
                <w:bCs/>
                <w:sz w:val="18"/>
                <w:szCs w:val="18"/>
                <w:lang w:val="sr-Cyrl-RS"/>
              </w:rPr>
              <w:t xml:space="preserve">0,5% </w:t>
            </w:r>
            <w:r>
              <w:rPr>
                <w:rFonts w:asciiTheme="minorHAnsi" w:eastAsia="Times New Roman" w:hAnsiTheme="minorHAnsi" w:cstheme="minorHAnsi"/>
                <w:bCs/>
                <w:sz w:val="18"/>
                <w:szCs w:val="18"/>
                <w:lang w:val="sr-Cyrl-RS"/>
              </w:rPr>
              <w:t>складишта свињског стајњака покривено и на</w:t>
            </w:r>
            <w:r w:rsidR="00CA0098" w:rsidRPr="007103BE">
              <w:rPr>
                <w:rFonts w:asciiTheme="minorHAnsi" w:eastAsia="Times New Roman" w:hAnsiTheme="minorHAnsi" w:cstheme="minorHAnsi"/>
                <w:bCs/>
                <w:sz w:val="18"/>
                <w:szCs w:val="18"/>
                <w:lang w:val="sr-Cyrl-RS"/>
              </w:rPr>
              <w:t xml:space="preserve"> 0,7%</w:t>
            </w:r>
            <w:r>
              <w:rPr>
                <w:rFonts w:asciiTheme="minorHAnsi" w:eastAsia="Times New Roman" w:hAnsiTheme="minorHAnsi" w:cstheme="minorHAnsi"/>
                <w:bCs/>
                <w:sz w:val="18"/>
                <w:szCs w:val="18"/>
                <w:lang w:val="sr-Cyrl-RS"/>
              </w:rPr>
              <w:t xml:space="preserve"> складишта стајњака са сточних фарми формирана природна кора</w:t>
            </w:r>
          </w:p>
        </w:tc>
        <w:tc>
          <w:tcPr>
            <w:tcW w:w="2184" w:type="dxa"/>
            <w:shd w:val="clear" w:color="000000" w:fill="D9D9D9"/>
            <w:vAlign w:val="center"/>
          </w:tcPr>
          <w:p w14:paraId="1ED84AF5" w14:textId="025A371A" w:rsidR="00CA0098" w:rsidRPr="007103BE" w:rsidRDefault="00D52F31" w:rsidP="00AA78A9">
            <w:pPr>
              <w:spacing w:after="0" w:line="240" w:lineRule="auto"/>
              <w:ind w:left="-142" w:right="-74"/>
              <w:jc w:val="right"/>
              <w:rPr>
                <w:rFonts w:asciiTheme="minorHAnsi" w:eastAsia="Times New Roman" w:hAnsiTheme="minorHAnsi" w:cstheme="minorHAnsi"/>
                <w:bCs/>
                <w:sz w:val="18"/>
                <w:szCs w:val="18"/>
                <w:lang w:val="sr-Cyrl-RS"/>
              </w:rPr>
            </w:pPr>
            <w:r w:rsidRPr="00D52F31">
              <w:rPr>
                <w:rFonts w:asciiTheme="minorHAnsi" w:eastAsia="Times New Roman" w:hAnsiTheme="minorHAnsi" w:cstheme="minorHAnsi"/>
                <w:bCs/>
                <w:sz w:val="18"/>
                <w:szCs w:val="18"/>
                <w:lang w:val="sr-Cyrl-RS"/>
              </w:rPr>
              <w:t xml:space="preserve">Укупно </w:t>
            </w:r>
            <w:r>
              <w:rPr>
                <w:rFonts w:asciiTheme="minorHAnsi" w:eastAsia="Times New Roman" w:hAnsiTheme="minorHAnsi" w:cstheme="minorHAnsi"/>
                <w:bCs/>
                <w:sz w:val="18"/>
                <w:szCs w:val="18"/>
                <w:lang w:val="sr-Cyrl-RS"/>
              </w:rPr>
              <w:t>1,9</w:t>
            </w:r>
            <w:r w:rsidRPr="00D52F31">
              <w:rPr>
                <w:rFonts w:asciiTheme="minorHAnsi" w:eastAsia="Times New Roman" w:hAnsiTheme="minorHAnsi" w:cstheme="minorHAnsi"/>
                <w:bCs/>
                <w:sz w:val="18"/>
                <w:szCs w:val="18"/>
                <w:lang w:val="sr-Cyrl-RS"/>
              </w:rPr>
              <w:t xml:space="preserve">% складишта свињског стајњака покривено и на </w:t>
            </w:r>
            <w:r>
              <w:rPr>
                <w:rFonts w:asciiTheme="minorHAnsi" w:eastAsia="Times New Roman" w:hAnsiTheme="minorHAnsi" w:cstheme="minorHAnsi"/>
                <w:bCs/>
                <w:sz w:val="18"/>
                <w:szCs w:val="18"/>
                <w:lang w:val="sr-Cyrl-RS"/>
              </w:rPr>
              <w:t>3,3</w:t>
            </w:r>
            <w:r w:rsidRPr="00D52F31">
              <w:rPr>
                <w:rFonts w:asciiTheme="minorHAnsi" w:eastAsia="Times New Roman" w:hAnsiTheme="minorHAnsi" w:cstheme="minorHAnsi"/>
                <w:bCs/>
                <w:sz w:val="18"/>
                <w:szCs w:val="18"/>
                <w:lang w:val="sr-Cyrl-RS"/>
              </w:rPr>
              <w:t xml:space="preserve">% складишта стајњака са сточних фарми формирана природна кора </w:t>
            </w:r>
            <w:r w:rsidR="00CA0098" w:rsidRPr="007103BE">
              <w:rPr>
                <w:rFonts w:asciiTheme="minorHAnsi" w:eastAsia="Times New Roman" w:hAnsiTheme="minorHAnsi" w:cstheme="minorHAnsi"/>
                <w:bCs/>
                <w:sz w:val="18"/>
                <w:szCs w:val="18"/>
                <w:lang w:val="sr-Cyrl-RS"/>
              </w:rPr>
              <w:t xml:space="preserve">1,9% </w:t>
            </w:r>
          </w:p>
        </w:tc>
      </w:tr>
      <w:tr w:rsidR="00D52F31" w:rsidRPr="007103BE" w14:paraId="3ACFD443" w14:textId="77777777" w:rsidTr="00AA78A9">
        <w:trPr>
          <w:gridAfter w:val="1"/>
          <w:wAfter w:w="11" w:type="dxa"/>
          <w:trHeight w:val="339"/>
        </w:trPr>
        <w:tc>
          <w:tcPr>
            <w:tcW w:w="988" w:type="dxa"/>
            <w:shd w:val="clear" w:color="auto" w:fill="auto"/>
            <w:vAlign w:val="center"/>
          </w:tcPr>
          <w:p w14:paraId="6FFAA891" w14:textId="2CCF49B5" w:rsidR="00D52F31" w:rsidRPr="00862E25" w:rsidRDefault="00D52F31" w:rsidP="00D52F31">
            <w:pPr>
              <w:spacing w:after="0" w:line="240" w:lineRule="auto"/>
              <w:ind w:left="-103" w:right="-98"/>
              <w:jc w:val="center"/>
              <w:rPr>
                <w:rFonts w:asciiTheme="minorHAnsi" w:eastAsia="Times New Roman" w:hAnsiTheme="minorHAnsi" w:cstheme="minorHAnsi"/>
                <w:bCs/>
                <w:color w:val="000000"/>
                <w:sz w:val="18"/>
                <w:szCs w:val="18"/>
                <w:lang w:val="sr-Cyrl-RS"/>
              </w:rPr>
            </w:pPr>
            <w:r w:rsidRPr="00750101">
              <w:rPr>
                <w:rFonts w:asciiTheme="minorHAnsi" w:eastAsia="Times New Roman" w:hAnsiTheme="minorHAnsi" w:cstheme="minorHAnsi"/>
                <w:bCs/>
                <w:color w:val="000000"/>
                <w:sz w:val="18"/>
                <w:szCs w:val="18"/>
                <w:lang w:val="sr-Cyrl-RS"/>
              </w:rPr>
              <w:lastRenderedPageBreak/>
              <w:t>A</w:t>
            </w:r>
          </w:p>
        </w:tc>
        <w:tc>
          <w:tcPr>
            <w:tcW w:w="5108" w:type="dxa"/>
            <w:shd w:val="clear" w:color="auto" w:fill="auto"/>
            <w:vAlign w:val="center"/>
          </w:tcPr>
          <w:p w14:paraId="1EA8C3CB" w14:textId="77777777" w:rsidR="00D52F31" w:rsidRPr="00750101" w:rsidRDefault="00D52F31" w:rsidP="00D52F31">
            <w:pPr>
              <w:spacing w:after="0" w:line="240" w:lineRule="auto"/>
              <w:ind w:left="-107" w:right="-110"/>
              <w:jc w:val="left"/>
              <w:rPr>
                <w:rFonts w:asciiTheme="minorHAnsi" w:eastAsia="Times New Roman" w:hAnsiTheme="minorHAnsi" w:cstheme="minorHAnsi"/>
                <w:sz w:val="18"/>
                <w:szCs w:val="18"/>
                <w:lang w:val="sr-Cyrl-RS"/>
              </w:rPr>
            </w:pPr>
            <w:r w:rsidRPr="00750101">
              <w:rPr>
                <w:rFonts w:asciiTheme="minorHAnsi" w:eastAsia="Times New Roman" w:hAnsiTheme="minorHAnsi" w:cstheme="minorHAnsi"/>
                <w:sz w:val="18"/>
                <w:szCs w:val="18"/>
                <w:lang w:val="sr-Cyrl-RS"/>
              </w:rPr>
              <w:t>Транспозиција шест начела управљања азотом представљених у Анексу 3, део 2 Директиве 2284/2016, који су такође наведени у Анексу 9 Гетеборшког протокола, у национални правни оквир.</w:t>
            </w:r>
          </w:p>
          <w:p w14:paraId="7E21B1B7" w14:textId="4B6C0E6C" w:rsidR="00D52F31" w:rsidRPr="00862E25" w:rsidRDefault="00D52F31" w:rsidP="00D52F31">
            <w:pPr>
              <w:spacing w:after="0" w:line="240" w:lineRule="auto"/>
              <w:ind w:left="-107" w:right="-110"/>
              <w:jc w:val="left"/>
              <w:rPr>
                <w:rFonts w:asciiTheme="minorHAnsi" w:eastAsia="Times New Roman" w:hAnsiTheme="minorHAnsi" w:cstheme="minorHAnsi"/>
                <w:sz w:val="18"/>
                <w:szCs w:val="18"/>
                <w:lang w:val="sr-Cyrl-RS"/>
              </w:rPr>
            </w:pPr>
            <w:r w:rsidRPr="00750101">
              <w:rPr>
                <w:rFonts w:asciiTheme="minorHAnsi" w:eastAsia="Times New Roman" w:hAnsiTheme="minorHAnsi" w:cstheme="minorHAnsi"/>
                <w:sz w:val="18"/>
                <w:szCs w:val="18"/>
                <w:lang w:val="sr-Cyrl-RS"/>
              </w:rPr>
              <w:t xml:space="preserve"> </w:t>
            </w:r>
          </w:p>
        </w:tc>
        <w:tc>
          <w:tcPr>
            <w:tcW w:w="2621" w:type="dxa"/>
            <w:shd w:val="clear" w:color="auto" w:fill="auto"/>
            <w:vAlign w:val="center"/>
          </w:tcPr>
          <w:p w14:paraId="6DABC12C" w14:textId="77777777" w:rsidR="00D52F31" w:rsidRPr="007103BE" w:rsidRDefault="00D52F31" w:rsidP="00D52F31">
            <w:pPr>
              <w:spacing w:after="0" w:line="240" w:lineRule="auto"/>
              <w:jc w:val="right"/>
              <w:rPr>
                <w:rFonts w:asciiTheme="minorHAnsi" w:eastAsia="Times New Roman" w:hAnsiTheme="minorHAnsi" w:cstheme="minorHAnsi"/>
                <w:b/>
                <w:bCs/>
                <w:sz w:val="18"/>
                <w:szCs w:val="18"/>
                <w:lang w:val="sr-Cyrl-RS"/>
              </w:rPr>
            </w:pPr>
          </w:p>
        </w:tc>
        <w:tc>
          <w:tcPr>
            <w:tcW w:w="2097" w:type="dxa"/>
            <w:shd w:val="clear" w:color="auto" w:fill="auto"/>
            <w:vAlign w:val="center"/>
          </w:tcPr>
          <w:p w14:paraId="711EB363" w14:textId="17CB4B9E" w:rsidR="00D52F31" w:rsidRPr="007103BE" w:rsidRDefault="00D52F31" w:rsidP="00D52F31">
            <w:pPr>
              <w:spacing w:after="0" w:line="240" w:lineRule="auto"/>
              <w:jc w:val="right"/>
              <w:rPr>
                <w:rFonts w:asciiTheme="minorHAnsi" w:eastAsia="Times New Roman" w:hAnsiTheme="minorHAnsi" w:cstheme="minorHAnsi"/>
                <w:bCs/>
                <w:sz w:val="18"/>
                <w:szCs w:val="18"/>
                <w:lang w:val="sr-Cyrl-RS"/>
              </w:rPr>
            </w:pPr>
            <w:r>
              <w:rPr>
                <w:rFonts w:asciiTheme="minorHAnsi" w:eastAsia="Times New Roman" w:hAnsiTheme="minorHAnsi" w:cstheme="minorHAnsi"/>
                <w:bCs/>
                <w:sz w:val="18"/>
                <w:szCs w:val="18"/>
                <w:lang w:val="sr-Cyrl-RS"/>
              </w:rPr>
              <w:t>Статус транспозиције Директиве о националним граничним вредностима емисије</w:t>
            </w:r>
          </w:p>
        </w:tc>
        <w:tc>
          <w:tcPr>
            <w:tcW w:w="1570" w:type="dxa"/>
            <w:shd w:val="clear" w:color="auto" w:fill="auto"/>
          </w:tcPr>
          <w:p w14:paraId="41D4C74A" w14:textId="48FAAA04" w:rsidR="00D52F31" w:rsidRPr="007103BE" w:rsidRDefault="00D52F31" w:rsidP="00D52F31">
            <w:pPr>
              <w:spacing w:after="0" w:line="240" w:lineRule="auto"/>
              <w:jc w:val="right"/>
              <w:rPr>
                <w:rFonts w:asciiTheme="minorHAnsi" w:eastAsia="Times New Roman" w:hAnsiTheme="minorHAnsi" w:cstheme="minorHAnsi"/>
                <w:bCs/>
                <w:sz w:val="18"/>
                <w:szCs w:val="18"/>
                <w:lang w:val="sr-Cyrl-RS"/>
              </w:rPr>
            </w:pPr>
            <w:r w:rsidRPr="00FB4960">
              <w:rPr>
                <w:rFonts w:asciiTheme="minorHAnsi" w:eastAsia="Times New Roman" w:hAnsiTheme="minorHAnsi" w:cstheme="minorHAnsi"/>
                <w:color w:val="000000"/>
                <w:sz w:val="18"/>
                <w:szCs w:val="18"/>
                <w:lang w:val="sr-Cyrl-RS"/>
              </w:rPr>
              <w:t>МЗЖС Годишњи извештаји о напредовању мониторинга</w:t>
            </w:r>
          </w:p>
        </w:tc>
        <w:tc>
          <w:tcPr>
            <w:tcW w:w="1791" w:type="dxa"/>
            <w:shd w:val="clear" w:color="auto" w:fill="auto"/>
            <w:vAlign w:val="center"/>
          </w:tcPr>
          <w:p w14:paraId="1AEE3222" w14:textId="77777777" w:rsidR="00D52F31" w:rsidRPr="007103BE" w:rsidRDefault="00D52F31" w:rsidP="00D52F31">
            <w:pPr>
              <w:spacing w:after="0" w:line="240" w:lineRule="auto"/>
              <w:jc w:val="right"/>
              <w:rPr>
                <w:rFonts w:asciiTheme="minorHAnsi" w:eastAsia="Times New Roman" w:hAnsiTheme="minorHAnsi" w:cstheme="minorHAnsi"/>
                <w:bCs/>
                <w:sz w:val="18"/>
                <w:szCs w:val="18"/>
                <w:lang w:val="sr-Cyrl-RS"/>
              </w:rPr>
            </w:pPr>
          </w:p>
        </w:tc>
        <w:tc>
          <w:tcPr>
            <w:tcW w:w="2184" w:type="dxa"/>
            <w:shd w:val="clear" w:color="auto" w:fill="auto"/>
            <w:vAlign w:val="center"/>
          </w:tcPr>
          <w:p w14:paraId="3F060A6F" w14:textId="7A33302E" w:rsidR="00D52F31" w:rsidRPr="007103BE" w:rsidRDefault="00D52F31" w:rsidP="00D52F31">
            <w:pPr>
              <w:spacing w:after="0" w:line="240" w:lineRule="auto"/>
              <w:ind w:left="-142" w:right="-74"/>
              <w:jc w:val="right"/>
              <w:rPr>
                <w:rFonts w:asciiTheme="minorHAnsi" w:eastAsia="Times New Roman" w:hAnsiTheme="minorHAnsi" w:cstheme="minorHAnsi"/>
                <w:bCs/>
                <w:sz w:val="18"/>
                <w:szCs w:val="18"/>
                <w:lang w:val="sr-Cyrl-RS"/>
              </w:rPr>
            </w:pPr>
            <w:r w:rsidRPr="00D52F31">
              <w:rPr>
                <w:rFonts w:asciiTheme="minorHAnsi" w:eastAsia="Times New Roman" w:hAnsiTheme="minorHAnsi" w:cstheme="minorHAnsi"/>
                <w:bCs/>
                <w:sz w:val="18"/>
                <w:szCs w:val="18"/>
                <w:lang w:val="sr-Cyrl-RS"/>
              </w:rPr>
              <w:t>Директив</w:t>
            </w:r>
            <w:r>
              <w:rPr>
                <w:rFonts w:asciiTheme="minorHAnsi" w:eastAsia="Times New Roman" w:hAnsiTheme="minorHAnsi" w:cstheme="minorHAnsi"/>
                <w:bCs/>
                <w:sz w:val="18"/>
                <w:szCs w:val="18"/>
                <w:lang w:val="sr-Cyrl-RS"/>
              </w:rPr>
              <w:t>а</w:t>
            </w:r>
            <w:r w:rsidRPr="00D52F31">
              <w:rPr>
                <w:rFonts w:asciiTheme="minorHAnsi" w:eastAsia="Times New Roman" w:hAnsiTheme="minorHAnsi" w:cstheme="minorHAnsi"/>
                <w:bCs/>
                <w:sz w:val="18"/>
                <w:szCs w:val="18"/>
                <w:lang w:val="sr-Cyrl-RS"/>
              </w:rPr>
              <w:t xml:space="preserve"> о националним граничним вредностима емисије</w:t>
            </w:r>
            <w:r>
              <w:rPr>
                <w:rFonts w:asciiTheme="minorHAnsi" w:eastAsia="Times New Roman" w:hAnsiTheme="minorHAnsi" w:cstheme="minorHAnsi"/>
                <w:bCs/>
                <w:sz w:val="18"/>
                <w:szCs w:val="18"/>
                <w:lang w:val="sr-Cyrl-RS"/>
              </w:rPr>
              <w:t xml:space="preserve"> транспонована и имплементирана</w:t>
            </w:r>
          </w:p>
          <w:p w14:paraId="65CB141F" w14:textId="77777777" w:rsidR="00D52F31" w:rsidRPr="007103BE" w:rsidRDefault="00D52F31" w:rsidP="00D52F31">
            <w:pPr>
              <w:spacing w:after="0" w:line="240" w:lineRule="auto"/>
              <w:ind w:left="-142" w:right="-74"/>
              <w:jc w:val="right"/>
              <w:rPr>
                <w:rFonts w:asciiTheme="minorHAnsi" w:eastAsia="Times New Roman" w:hAnsiTheme="minorHAnsi" w:cstheme="minorHAnsi"/>
                <w:bCs/>
                <w:sz w:val="18"/>
                <w:szCs w:val="18"/>
                <w:lang w:val="sr-Cyrl-RS"/>
              </w:rPr>
            </w:pPr>
            <w:r w:rsidRPr="007103BE">
              <w:rPr>
                <w:rFonts w:asciiTheme="minorHAnsi" w:eastAsia="Times New Roman" w:hAnsiTheme="minorHAnsi" w:cstheme="minorHAnsi"/>
                <w:bCs/>
                <w:sz w:val="18"/>
                <w:szCs w:val="18"/>
                <w:lang w:val="sr-Cyrl-RS"/>
              </w:rPr>
              <w:t>[2023]</w:t>
            </w:r>
          </w:p>
        </w:tc>
      </w:tr>
      <w:tr w:rsidR="00D52F31" w:rsidRPr="007103BE" w14:paraId="54A3F13D" w14:textId="77777777" w:rsidTr="00AA78A9">
        <w:trPr>
          <w:gridAfter w:val="1"/>
          <w:wAfter w:w="11" w:type="dxa"/>
          <w:trHeight w:val="1324"/>
        </w:trPr>
        <w:tc>
          <w:tcPr>
            <w:tcW w:w="988" w:type="dxa"/>
            <w:shd w:val="clear" w:color="auto" w:fill="auto"/>
            <w:vAlign w:val="center"/>
          </w:tcPr>
          <w:p w14:paraId="520ED080" w14:textId="16CB78D1" w:rsidR="00D52F31" w:rsidRPr="00862E25" w:rsidRDefault="00D52F31" w:rsidP="00D52F31">
            <w:pPr>
              <w:spacing w:after="0" w:line="240" w:lineRule="auto"/>
              <w:ind w:left="-103" w:right="-98"/>
              <w:jc w:val="center"/>
              <w:rPr>
                <w:rFonts w:asciiTheme="minorHAnsi" w:eastAsia="Times New Roman" w:hAnsiTheme="minorHAnsi" w:cstheme="minorHAnsi"/>
                <w:bCs/>
                <w:color w:val="000000"/>
                <w:sz w:val="18"/>
                <w:szCs w:val="18"/>
                <w:lang w:val="sr-Cyrl-RS"/>
              </w:rPr>
            </w:pPr>
            <w:r w:rsidRPr="00750101">
              <w:rPr>
                <w:rFonts w:asciiTheme="minorHAnsi" w:eastAsia="Times New Roman" w:hAnsiTheme="minorHAnsi" w:cstheme="minorHAnsi"/>
                <w:bCs/>
                <w:color w:val="000000"/>
                <w:sz w:val="18"/>
                <w:szCs w:val="18"/>
                <w:lang w:val="sr-Cyrl-RS"/>
              </w:rPr>
              <w:t>A(Х)</w:t>
            </w:r>
          </w:p>
        </w:tc>
        <w:tc>
          <w:tcPr>
            <w:tcW w:w="5108" w:type="dxa"/>
            <w:shd w:val="clear" w:color="auto" w:fill="auto"/>
            <w:vAlign w:val="center"/>
          </w:tcPr>
          <w:p w14:paraId="1D61A741" w14:textId="36BF8F50" w:rsidR="00D52F31" w:rsidRPr="00862E25" w:rsidRDefault="00D52F31" w:rsidP="00D52F31">
            <w:pPr>
              <w:spacing w:after="0" w:line="240" w:lineRule="auto"/>
              <w:ind w:left="-107" w:right="-110"/>
              <w:jc w:val="left"/>
              <w:rPr>
                <w:rFonts w:asciiTheme="minorHAnsi" w:eastAsia="Times New Roman" w:hAnsiTheme="minorHAnsi" w:cstheme="minorHAnsi"/>
                <w:sz w:val="18"/>
                <w:szCs w:val="18"/>
                <w:lang w:val="sr-Cyrl-RS"/>
              </w:rPr>
            </w:pPr>
            <w:r w:rsidRPr="00750101">
              <w:rPr>
                <w:rFonts w:asciiTheme="minorHAnsi" w:eastAsia="Times New Roman" w:hAnsiTheme="minorHAnsi" w:cstheme="minorHAnsi"/>
                <w:sz w:val="18"/>
                <w:szCs w:val="18"/>
                <w:lang w:val="sr-Cyrl-RS"/>
              </w:rPr>
              <w:t xml:space="preserve">Припрема Националног кодекса добре пољопривредне праксе за контролу емисија амонијака (обавеза из Директиве ЕУ 2284/2016, Анекс 3, део 2), допуњавањем и проширивањем постојећег националног Кодекса добре пољопривредне праксе из 2016. године ради бољег разматрања мера за смањење емисије амонијака у складу са захтевима Економске комисије УН за Европу и ЕУ. </w:t>
            </w:r>
          </w:p>
        </w:tc>
        <w:tc>
          <w:tcPr>
            <w:tcW w:w="2621" w:type="dxa"/>
            <w:shd w:val="clear" w:color="auto" w:fill="auto"/>
            <w:vAlign w:val="center"/>
          </w:tcPr>
          <w:p w14:paraId="465A198B" w14:textId="77777777" w:rsidR="00D52F31" w:rsidRPr="007103BE" w:rsidRDefault="00D52F31" w:rsidP="00D52F31">
            <w:pPr>
              <w:spacing w:after="0" w:line="240" w:lineRule="auto"/>
              <w:jc w:val="right"/>
              <w:rPr>
                <w:rFonts w:asciiTheme="minorHAnsi" w:eastAsia="Times New Roman" w:hAnsiTheme="minorHAnsi" w:cstheme="minorHAnsi"/>
                <w:b/>
                <w:bCs/>
                <w:sz w:val="18"/>
                <w:szCs w:val="18"/>
                <w:lang w:val="sr-Cyrl-RS"/>
              </w:rPr>
            </w:pPr>
          </w:p>
        </w:tc>
        <w:tc>
          <w:tcPr>
            <w:tcW w:w="2097" w:type="dxa"/>
            <w:shd w:val="clear" w:color="auto" w:fill="auto"/>
            <w:vAlign w:val="center"/>
          </w:tcPr>
          <w:p w14:paraId="0992B46E" w14:textId="15ECA724" w:rsidR="00D52F31" w:rsidRPr="007103BE" w:rsidRDefault="00D52F31" w:rsidP="00D52F31">
            <w:pPr>
              <w:spacing w:after="0" w:line="240" w:lineRule="auto"/>
              <w:jc w:val="right"/>
              <w:rPr>
                <w:rFonts w:asciiTheme="minorHAnsi" w:eastAsia="Times New Roman" w:hAnsiTheme="minorHAnsi" w:cstheme="minorHAnsi"/>
                <w:bCs/>
                <w:sz w:val="18"/>
                <w:szCs w:val="18"/>
                <w:lang w:val="sr-Cyrl-RS"/>
              </w:rPr>
            </w:pPr>
            <w:r>
              <w:rPr>
                <w:rFonts w:asciiTheme="minorHAnsi" w:eastAsia="Times New Roman" w:hAnsiTheme="minorHAnsi" w:cstheme="minorHAnsi"/>
                <w:bCs/>
                <w:sz w:val="18"/>
                <w:szCs w:val="18"/>
                <w:lang w:val="sr-Cyrl-RS"/>
              </w:rPr>
              <w:t>Статус развоја Националног кодекса добре пољопривредне праксе за контролу емисија амонијака</w:t>
            </w:r>
          </w:p>
        </w:tc>
        <w:tc>
          <w:tcPr>
            <w:tcW w:w="1570" w:type="dxa"/>
            <w:shd w:val="clear" w:color="auto" w:fill="auto"/>
          </w:tcPr>
          <w:p w14:paraId="5C2085A6" w14:textId="1FA65832" w:rsidR="00D52F31" w:rsidRPr="007103BE" w:rsidRDefault="00D52F31" w:rsidP="00D52F31">
            <w:pPr>
              <w:spacing w:after="0" w:line="240" w:lineRule="auto"/>
              <w:jc w:val="right"/>
              <w:rPr>
                <w:rFonts w:asciiTheme="minorHAnsi" w:eastAsia="Times New Roman" w:hAnsiTheme="minorHAnsi" w:cstheme="minorHAnsi"/>
                <w:bCs/>
                <w:sz w:val="18"/>
                <w:szCs w:val="18"/>
                <w:lang w:val="sr-Cyrl-RS"/>
              </w:rPr>
            </w:pPr>
            <w:r w:rsidRPr="00FB4960">
              <w:rPr>
                <w:rFonts w:asciiTheme="minorHAnsi" w:eastAsia="Times New Roman" w:hAnsiTheme="minorHAnsi" w:cstheme="minorHAnsi"/>
                <w:color w:val="000000"/>
                <w:sz w:val="18"/>
                <w:szCs w:val="18"/>
                <w:lang w:val="sr-Cyrl-RS"/>
              </w:rPr>
              <w:t>МЗЖС Годишњи извештаји о напредовању мониторинга</w:t>
            </w:r>
          </w:p>
        </w:tc>
        <w:tc>
          <w:tcPr>
            <w:tcW w:w="1791" w:type="dxa"/>
            <w:shd w:val="clear" w:color="auto" w:fill="auto"/>
            <w:vAlign w:val="center"/>
          </w:tcPr>
          <w:p w14:paraId="66B41927" w14:textId="77777777" w:rsidR="00D52F31" w:rsidRPr="007103BE" w:rsidRDefault="00D52F31" w:rsidP="00D52F31">
            <w:pPr>
              <w:spacing w:after="0" w:line="240" w:lineRule="auto"/>
              <w:jc w:val="right"/>
              <w:rPr>
                <w:rFonts w:asciiTheme="minorHAnsi" w:eastAsia="Times New Roman" w:hAnsiTheme="minorHAnsi" w:cstheme="minorHAnsi"/>
                <w:bCs/>
                <w:sz w:val="18"/>
                <w:szCs w:val="18"/>
                <w:lang w:val="sr-Cyrl-RS"/>
              </w:rPr>
            </w:pPr>
          </w:p>
        </w:tc>
        <w:tc>
          <w:tcPr>
            <w:tcW w:w="2184" w:type="dxa"/>
            <w:shd w:val="clear" w:color="auto" w:fill="auto"/>
            <w:vAlign w:val="center"/>
          </w:tcPr>
          <w:p w14:paraId="2635E3EE" w14:textId="20AAA25D" w:rsidR="00D52F31" w:rsidRPr="007103BE" w:rsidRDefault="00D52F31" w:rsidP="00D52F31">
            <w:pPr>
              <w:spacing w:after="0" w:line="240" w:lineRule="auto"/>
              <w:ind w:left="-142" w:right="-74"/>
              <w:jc w:val="right"/>
              <w:rPr>
                <w:rFonts w:asciiTheme="minorHAnsi" w:eastAsia="Times New Roman" w:hAnsiTheme="minorHAnsi" w:cstheme="minorHAnsi"/>
                <w:bCs/>
                <w:sz w:val="18"/>
                <w:szCs w:val="18"/>
                <w:lang w:val="sr-Cyrl-RS"/>
              </w:rPr>
            </w:pPr>
            <w:r w:rsidRPr="00D52F31">
              <w:rPr>
                <w:rFonts w:asciiTheme="minorHAnsi" w:eastAsia="Times New Roman" w:hAnsiTheme="minorHAnsi" w:cstheme="minorHAnsi"/>
                <w:bCs/>
                <w:sz w:val="18"/>
                <w:szCs w:val="18"/>
                <w:lang w:val="sr-Cyrl-RS"/>
              </w:rPr>
              <w:t>Националн</w:t>
            </w:r>
            <w:r>
              <w:rPr>
                <w:rFonts w:asciiTheme="minorHAnsi" w:eastAsia="Times New Roman" w:hAnsiTheme="minorHAnsi" w:cstheme="minorHAnsi"/>
                <w:bCs/>
                <w:sz w:val="18"/>
                <w:szCs w:val="18"/>
                <w:lang w:val="sr-Cyrl-RS"/>
              </w:rPr>
              <w:t>и</w:t>
            </w:r>
            <w:r w:rsidRPr="00D52F31">
              <w:rPr>
                <w:rFonts w:asciiTheme="minorHAnsi" w:eastAsia="Times New Roman" w:hAnsiTheme="minorHAnsi" w:cstheme="minorHAnsi"/>
                <w:bCs/>
                <w:sz w:val="18"/>
                <w:szCs w:val="18"/>
                <w:lang w:val="sr-Cyrl-RS"/>
              </w:rPr>
              <w:t xml:space="preserve"> кодекс добре пољопривредне праксе за контролу емисија амонијака</w:t>
            </w:r>
            <w:r>
              <w:rPr>
                <w:rFonts w:asciiTheme="minorHAnsi" w:eastAsia="Times New Roman" w:hAnsiTheme="minorHAnsi" w:cstheme="minorHAnsi"/>
                <w:bCs/>
                <w:sz w:val="18"/>
                <w:szCs w:val="18"/>
                <w:lang w:val="sr-Cyrl-RS"/>
              </w:rPr>
              <w:t xml:space="preserve"> усвојен и имплементиран</w:t>
            </w:r>
          </w:p>
          <w:p w14:paraId="7C75F77A" w14:textId="77777777" w:rsidR="00D52F31" w:rsidRPr="007103BE" w:rsidRDefault="00D52F31" w:rsidP="00D52F31">
            <w:pPr>
              <w:spacing w:after="0" w:line="240" w:lineRule="auto"/>
              <w:ind w:left="-142" w:right="-74"/>
              <w:jc w:val="right"/>
              <w:rPr>
                <w:rFonts w:asciiTheme="minorHAnsi" w:eastAsia="Times New Roman" w:hAnsiTheme="minorHAnsi" w:cstheme="minorHAnsi"/>
                <w:bCs/>
                <w:sz w:val="18"/>
                <w:szCs w:val="18"/>
                <w:lang w:val="sr-Cyrl-RS"/>
              </w:rPr>
            </w:pPr>
            <w:r w:rsidRPr="007103BE">
              <w:rPr>
                <w:rFonts w:asciiTheme="minorHAnsi" w:eastAsia="Times New Roman" w:hAnsiTheme="minorHAnsi" w:cstheme="minorHAnsi"/>
                <w:bCs/>
                <w:sz w:val="18"/>
                <w:szCs w:val="18"/>
                <w:lang w:val="sr-Cyrl-RS"/>
              </w:rPr>
              <w:t>[2023]</w:t>
            </w:r>
          </w:p>
        </w:tc>
      </w:tr>
      <w:tr w:rsidR="00862E25" w:rsidRPr="007103BE" w14:paraId="1244B1F4" w14:textId="77777777" w:rsidTr="00E61A7E">
        <w:trPr>
          <w:gridAfter w:val="1"/>
          <w:wAfter w:w="11" w:type="dxa"/>
          <w:trHeight w:val="846"/>
        </w:trPr>
        <w:tc>
          <w:tcPr>
            <w:tcW w:w="988" w:type="dxa"/>
            <w:shd w:val="clear" w:color="auto" w:fill="auto"/>
            <w:vAlign w:val="center"/>
            <w:hideMark/>
          </w:tcPr>
          <w:p w14:paraId="306A9CFC" w14:textId="27D82E1A" w:rsidR="00862E25" w:rsidRPr="00862E25" w:rsidRDefault="00862E25" w:rsidP="00862E25">
            <w:pPr>
              <w:spacing w:after="0" w:line="240" w:lineRule="auto"/>
              <w:ind w:left="-103" w:right="-98"/>
              <w:jc w:val="center"/>
              <w:rPr>
                <w:rFonts w:asciiTheme="minorHAnsi" w:eastAsia="Times New Roman" w:hAnsiTheme="minorHAnsi" w:cstheme="minorHAnsi"/>
                <w:bCs/>
                <w:color w:val="000000"/>
                <w:sz w:val="18"/>
                <w:szCs w:val="18"/>
                <w:lang w:val="sr-Cyrl-RS"/>
              </w:rPr>
            </w:pPr>
            <w:r w:rsidRPr="00750101">
              <w:rPr>
                <w:rFonts w:asciiTheme="minorHAnsi" w:eastAsia="Times New Roman" w:hAnsiTheme="minorHAnsi" w:cstheme="minorHAnsi"/>
                <w:bCs/>
                <w:color w:val="000000"/>
                <w:sz w:val="18"/>
                <w:szCs w:val="18"/>
                <w:lang w:val="sr-Cyrl-RS"/>
              </w:rPr>
              <w:t> A(Х)</w:t>
            </w:r>
          </w:p>
        </w:tc>
        <w:tc>
          <w:tcPr>
            <w:tcW w:w="5108" w:type="dxa"/>
            <w:shd w:val="clear" w:color="auto" w:fill="auto"/>
            <w:hideMark/>
          </w:tcPr>
          <w:p w14:paraId="051531A3" w14:textId="3EEAFDB5" w:rsidR="00862E25" w:rsidRPr="007103BE" w:rsidRDefault="00862E25" w:rsidP="00862E25">
            <w:pPr>
              <w:spacing w:after="0" w:line="240" w:lineRule="auto"/>
              <w:ind w:left="-107" w:right="-110"/>
              <w:jc w:val="left"/>
              <w:rPr>
                <w:rFonts w:asciiTheme="minorHAnsi" w:eastAsia="Times New Roman" w:hAnsiTheme="minorHAnsi" w:cstheme="minorHAnsi"/>
                <w:sz w:val="18"/>
                <w:szCs w:val="18"/>
                <w:lang w:val="sr-Cyrl-RS"/>
              </w:rPr>
            </w:pPr>
            <w:r w:rsidRPr="00750101">
              <w:rPr>
                <w:rFonts w:asciiTheme="minorHAnsi" w:eastAsia="Times New Roman" w:hAnsiTheme="minorHAnsi" w:cstheme="minorHAnsi"/>
                <w:sz w:val="18"/>
                <w:szCs w:val="18"/>
                <w:lang w:val="sr-Cyrl-RS"/>
              </w:rPr>
              <w:t>Успостављање националног буџета за азот ради праћења промена у укупним губицима реактивног азота из пољопривреде, укључујући амонијак, азотни оксид, амонијум, нитрате и нитрите, на основу принципа изнетих у Економске комисије УН за Европу о буџетима за азот</w:t>
            </w:r>
            <w:r>
              <w:rPr>
                <w:rFonts w:asciiTheme="minorHAnsi" w:eastAsia="Times New Roman" w:hAnsiTheme="minorHAnsi" w:cstheme="minorHAnsi"/>
                <w:sz w:val="18"/>
                <w:szCs w:val="18"/>
                <w:lang w:val="sr-Cyrl-RS"/>
              </w:rPr>
              <w:t>.</w:t>
            </w:r>
            <w:r w:rsidRPr="007103BE">
              <w:rPr>
                <w:rStyle w:val="FootnoteReference"/>
                <w:rFonts w:asciiTheme="minorHAnsi" w:hAnsiTheme="minorHAnsi" w:cstheme="minorHAnsi"/>
                <w:sz w:val="18"/>
                <w:szCs w:val="18"/>
                <w:lang w:val="sr-Cyrl-RS"/>
              </w:rPr>
              <w:footnoteReference w:id="59"/>
            </w:r>
          </w:p>
        </w:tc>
        <w:tc>
          <w:tcPr>
            <w:tcW w:w="2621" w:type="dxa"/>
            <w:shd w:val="clear" w:color="auto" w:fill="auto"/>
            <w:vAlign w:val="center"/>
          </w:tcPr>
          <w:p w14:paraId="191DF5A3" w14:textId="77777777" w:rsidR="00862E25" w:rsidRPr="007103BE" w:rsidRDefault="00862E25" w:rsidP="00862E25">
            <w:pPr>
              <w:spacing w:after="0" w:line="240" w:lineRule="auto"/>
              <w:jc w:val="right"/>
              <w:rPr>
                <w:rFonts w:asciiTheme="minorHAnsi" w:eastAsia="Times New Roman" w:hAnsiTheme="minorHAnsi" w:cstheme="minorHAnsi"/>
                <w:color w:val="000000"/>
                <w:sz w:val="18"/>
                <w:szCs w:val="18"/>
                <w:lang w:val="sr-Cyrl-RS"/>
              </w:rPr>
            </w:pPr>
          </w:p>
        </w:tc>
        <w:tc>
          <w:tcPr>
            <w:tcW w:w="2097" w:type="dxa"/>
            <w:shd w:val="clear" w:color="auto" w:fill="auto"/>
            <w:vAlign w:val="center"/>
          </w:tcPr>
          <w:p w14:paraId="2D652344" w14:textId="31F0168B" w:rsidR="00862E25" w:rsidRPr="007103BE" w:rsidRDefault="00D52F31" w:rsidP="00862E25">
            <w:pPr>
              <w:spacing w:after="0" w:line="240" w:lineRule="auto"/>
              <w:jc w:val="right"/>
              <w:rPr>
                <w:rFonts w:asciiTheme="minorHAnsi" w:eastAsia="Times New Roman" w:hAnsiTheme="minorHAnsi" w:cstheme="minorHAnsi"/>
                <w:b/>
                <w:color w:val="000000"/>
                <w:sz w:val="18"/>
                <w:szCs w:val="18"/>
                <w:lang w:val="sr-Cyrl-RS"/>
              </w:rPr>
            </w:pPr>
            <w:r>
              <w:rPr>
                <w:rFonts w:asciiTheme="minorHAnsi" w:eastAsia="Times New Roman" w:hAnsiTheme="minorHAnsi" w:cstheme="minorHAnsi"/>
                <w:color w:val="000000"/>
                <w:sz w:val="18"/>
                <w:szCs w:val="18"/>
                <w:lang w:val="sr-Cyrl-RS"/>
              </w:rPr>
              <w:t>Успостављање националног буџета за азот</w:t>
            </w:r>
          </w:p>
        </w:tc>
        <w:tc>
          <w:tcPr>
            <w:tcW w:w="1570" w:type="dxa"/>
            <w:shd w:val="clear" w:color="auto" w:fill="auto"/>
            <w:vAlign w:val="center"/>
          </w:tcPr>
          <w:p w14:paraId="1C06B242" w14:textId="32DA360F" w:rsidR="00862E25" w:rsidRPr="007103BE" w:rsidRDefault="00862E25" w:rsidP="00862E25">
            <w:pPr>
              <w:spacing w:after="0" w:line="240" w:lineRule="auto"/>
              <w:jc w:val="righ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t>Министарство пољопривреде, шумарства и водопривреде</w:t>
            </w:r>
          </w:p>
        </w:tc>
        <w:tc>
          <w:tcPr>
            <w:tcW w:w="1791" w:type="dxa"/>
            <w:shd w:val="clear" w:color="auto" w:fill="auto"/>
            <w:vAlign w:val="center"/>
          </w:tcPr>
          <w:p w14:paraId="47F15D8D" w14:textId="77777777" w:rsidR="00862E25" w:rsidRPr="007103BE" w:rsidRDefault="00862E25" w:rsidP="00862E25">
            <w:pPr>
              <w:spacing w:after="0" w:line="240" w:lineRule="auto"/>
              <w:jc w:val="right"/>
              <w:rPr>
                <w:rFonts w:asciiTheme="minorHAnsi" w:eastAsia="Times New Roman" w:hAnsiTheme="minorHAnsi" w:cstheme="minorHAnsi"/>
                <w:color w:val="000000"/>
                <w:sz w:val="18"/>
                <w:szCs w:val="18"/>
                <w:lang w:val="sr-Cyrl-RS"/>
              </w:rPr>
            </w:pPr>
          </w:p>
        </w:tc>
        <w:tc>
          <w:tcPr>
            <w:tcW w:w="2184" w:type="dxa"/>
            <w:shd w:val="clear" w:color="auto" w:fill="auto"/>
            <w:vAlign w:val="center"/>
          </w:tcPr>
          <w:p w14:paraId="119EC052" w14:textId="61CF5CCD" w:rsidR="00862E25" w:rsidRPr="007103BE" w:rsidRDefault="00D52F31" w:rsidP="00862E25">
            <w:pPr>
              <w:spacing w:after="0" w:line="240" w:lineRule="auto"/>
              <w:ind w:left="-142" w:right="-74"/>
              <w:jc w:val="right"/>
              <w:rPr>
                <w:rFonts w:asciiTheme="minorHAnsi" w:eastAsia="Times New Roman" w:hAnsiTheme="minorHAnsi" w:cstheme="minorHAnsi"/>
                <w:color w:val="000000"/>
                <w:sz w:val="18"/>
                <w:szCs w:val="18"/>
                <w:lang w:val="sr-Cyrl-RS"/>
              </w:rPr>
            </w:pPr>
            <w:r w:rsidRPr="00D52F31">
              <w:rPr>
                <w:rFonts w:asciiTheme="minorHAnsi" w:eastAsia="Times New Roman" w:hAnsiTheme="minorHAnsi" w:cstheme="minorHAnsi"/>
                <w:color w:val="000000"/>
                <w:sz w:val="18"/>
                <w:szCs w:val="18"/>
                <w:lang w:val="sr-Cyrl-RS"/>
              </w:rPr>
              <w:t>Националн</w:t>
            </w:r>
            <w:r>
              <w:rPr>
                <w:rFonts w:asciiTheme="minorHAnsi" w:eastAsia="Times New Roman" w:hAnsiTheme="minorHAnsi" w:cstheme="minorHAnsi"/>
                <w:color w:val="000000"/>
                <w:sz w:val="18"/>
                <w:szCs w:val="18"/>
                <w:lang w:val="sr-Cyrl-RS"/>
              </w:rPr>
              <w:t xml:space="preserve">и </w:t>
            </w:r>
            <w:r w:rsidRPr="00D52F31">
              <w:rPr>
                <w:rFonts w:asciiTheme="minorHAnsi" w:eastAsia="Times New Roman" w:hAnsiTheme="minorHAnsi" w:cstheme="minorHAnsi"/>
                <w:color w:val="000000"/>
                <w:sz w:val="18"/>
                <w:szCs w:val="18"/>
                <w:lang w:val="sr-Cyrl-RS"/>
              </w:rPr>
              <w:t>буџет за азот</w:t>
            </w:r>
            <w:r>
              <w:rPr>
                <w:rFonts w:asciiTheme="minorHAnsi" w:eastAsia="Times New Roman" w:hAnsiTheme="minorHAnsi" w:cstheme="minorHAnsi"/>
                <w:color w:val="000000"/>
                <w:sz w:val="18"/>
                <w:szCs w:val="18"/>
                <w:lang w:val="sr-Cyrl-RS"/>
              </w:rPr>
              <w:t xml:space="preserve"> успостављен и одржава се</w:t>
            </w:r>
          </w:p>
        </w:tc>
      </w:tr>
      <w:tr w:rsidR="00862E25" w:rsidRPr="007103BE" w14:paraId="08C9D1AF" w14:textId="77777777" w:rsidTr="00E61A7E">
        <w:trPr>
          <w:gridAfter w:val="1"/>
          <w:wAfter w:w="11" w:type="dxa"/>
          <w:trHeight w:val="1205"/>
        </w:trPr>
        <w:tc>
          <w:tcPr>
            <w:tcW w:w="988" w:type="dxa"/>
            <w:shd w:val="clear" w:color="auto" w:fill="auto"/>
            <w:vAlign w:val="center"/>
            <w:hideMark/>
          </w:tcPr>
          <w:p w14:paraId="706B9EE7" w14:textId="1D4E1054" w:rsidR="00862E25" w:rsidRPr="00862E25" w:rsidRDefault="00862E25" w:rsidP="00862E25">
            <w:pPr>
              <w:spacing w:after="0" w:line="240" w:lineRule="auto"/>
              <w:ind w:left="-103" w:right="-98"/>
              <w:jc w:val="center"/>
              <w:rPr>
                <w:rFonts w:asciiTheme="minorHAnsi" w:eastAsia="Times New Roman" w:hAnsiTheme="minorHAnsi" w:cstheme="minorHAnsi"/>
                <w:bCs/>
                <w:color w:val="000000"/>
                <w:sz w:val="18"/>
                <w:szCs w:val="18"/>
                <w:lang w:val="sr-Cyrl-RS"/>
              </w:rPr>
            </w:pPr>
            <w:r w:rsidRPr="00750101">
              <w:rPr>
                <w:rFonts w:asciiTheme="minorHAnsi" w:eastAsia="Times New Roman" w:hAnsiTheme="minorHAnsi" w:cstheme="minorHAnsi"/>
                <w:bCs/>
                <w:color w:val="000000"/>
                <w:sz w:val="18"/>
                <w:szCs w:val="18"/>
                <w:lang w:val="sr-Cyrl-RS"/>
              </w:rPr>
              <w:t> (Х)</w:t>
            </w:r>
          </w:p>
        </w:tc>
        <w:tc>
          <w:tcPr>
            <w:tcW w:w="5108" w:type="dxa"/>
            <w:shd w:val="clear" w:color="auto" w:fill="auto"/>
            <w:hideMark/>
          </w:tcPr>
          <w:p w14:paraId="6BBBE5C6" w14:textId="00E300C8" w:rsidR="00862E25" w:rsidRPr="007103BE" w:rsidRDefault="00862E25" w:rsidP="00862E25">
            <w:pPr>
              <w:spacing w:after="0" w:line="240" w:lineRule="auto"/>
              <w:ind w:left="-107" w:right="-110"/>
              <w:jc w:val="left"/>
              <w:rPr>
                <w:rFonts w:asciiTheme="minorHAnsi" w:eastAsia="Times New Roman" w:hAnsiTheme="minorHAnsi" w:cstheme="minorHAnsi"/>
                <w:color w:val="000000"/>
                <w:sz w:val="18"/>
                <w:szCs w:val="18"/>
                <w:lang w:val="sr-Cyrl-RS"/>
              </w:rPr>
            </w:pPr>
            <w:r w:rsidRPr="00862E25">
              <w:rPr>
                <w:rFonts w:asciiTheme="minorHAnsi" w:eastAsia="Times New Roman" w:hAnsiTheme="minorHAnsi" w:cstheme="minorHAnsi"/>
                <w:color w:val="000000"/>
                <w:sz w:val="18"/>
                <w:szCs w:val="18"/>
                <w:lang w:val="sr-Cyrl-RS"/>
              </w:rPr>
              <w:t>Јачање људских ресурса у Министарству пољопривреде, шумарства и водопривреде (3 лица с пуним радним временом су потребна за развој Националног саветодавног кодекса, организовање Пољопривредних саветодавних служби и ширење добре праксе у интегрисаном приступу) и Пољопривредне саветодавне службе (10 лица с пуним радним временом за ширење мера смањења амонијака и заштиту подземних водних тела).</w:t>
            </w:r>
          </w:p>
        </w:tc>
        <w:tc>
          <w:tcPr>
            <w:tcW w:w="2621" w:type="dxa"/>
            <w:shd w:val="clear" w:color="auto" w:fill="auto"/>
            <w:vAlign w:val="center"/>
          </w:tcPr>
          <w:p w14:paraId="226ABF76" w14:textId="77777777" w:rsidR="00862E25" w:rsidRPr="007103BE" w:rsidRDefault="00862E25" w:rsidP="00862E25">
            <w:pPr>
              <w:spacing w:after="0" w:line="240" w:lineRule="auto"/>
              <w:jc w:val="right"/>
              <w:rPr>
                <w:rFonts w:asciiTheme="minorHAnsi" w:eastAsia="Times New Roman" w:hAnsiTheme="minorHAnsi" w:cstheme="minorHAnsi"/>
                <w:color w:val="000000"/>
                <w:sz w:val="18"/>
                <w:szCs w:val="18"/>
                <w:lang w:val="sr-Cyrl-RS"/>
              </w:rPr>
            </w:pPr>
          </w:p>
        </w:tc>
        <w:tc>
          <w:tcPr>
            <w:tcW w:w="2097" w:type="dxa"/>
            <w:shd w:val="clear" w:color="auto" w:fill="auto"/>
            <w:vAlign w:val="center"/>
          </w:tcPr>
          <w:p w14:paraId="743FE64F" w14:textId="230DC55D" w:rsidR="00862E25" w:rsidRPr="007103BE" w:rsidRDefault="00D52F31" w:rsidP="00862E25">
            <w:pPr>
              <w:spacing w:after="0" w:line="240" w:lineRule="auto"/>
              <w:jc w:val="right"/>
              <w:rPr>
                <w:rFonts w:asciiTheme="minorHAnsi" w:eastAsia="Times New Roman" w:hAnsiTheme="minorHAnsi" w:cstheme="minorHAnsi"/>
                <w:color w:val="000000"/>
                <w:sz w:val="18"/>
                <w:szCs w:val="18"/>
                <w:lang w:val="sr-Cyrl-RS"/>
              </w:rPr>
            </w:pPr>
            <w:r>
              <w:rPr>
                <w:rFonts w:asciiTheme="minorHAnsi" w:eastAsia="Times New Roman" w:hAnsiTheme="minorHAnsi" w:cstheme="minorHAnsi"/>
                <w:color w:val="000000"/>
                <w:sz w:val="18"/>
                <w:szCs w:val="18"/>
                <w:lang w:val="sr-Cyrl-RS"/>
              </w:rPr>
              <w:t xml:space="preserve">Административни капацитети у МПШВ и у </w:t>
            </w:r>
            <w:r w:rsidR="00862E25" w:rsidRPr="007103BE">
              <w:rPr>
                <w:rFonts w:asciiTheme="minorHAnsi" w:eastAsia="Times New Roman" w:hAnsiTheme="minorHAnsi" w:cstheme="minorHAnsi"/>
                <w:color w:val="000000"/>
                <w:sz w:val="18"/>
                <w:szCs w:val="18"/>
                <w:lang w:val="sr-Cyrl-RS"/>
              </w:rPr>
              <w:t xml:space="preserve"> Пољопривредн</w:t>
            </w:r>
            <w:r>
              <w:rPr>
                <w:rFonts w:asciiTheme="minorHAnsi" w:eastAsia="Times New Roman" w:hAnsiTheme="minorHAnsi" w:cstheme="minorHAnsi"/>
                <w:color w:val="000000"/>
                <w:sz w:val="18"/>
                <w:szCs w:val="18"/>
                <w:lang w:val="sr-Cyrl-RS"/>
              </w:rPr>
              <w:t>им</w:t>
            </w:r>
            <w:r w:rsidR="00862E25" w:rsidRPr="007103BE">
              <w:rPr>
                <w:rFonts w:asciiTheme="minorHAnsi" w:eastAsia="Times New Roman" w:hAnsiTheme="minorHAnsi" w:cstheme="minorHAnsi"/>
                <w:color w:val="000000"/>
                <w:sz w:val="18"/>
                <w:szCs w:val="18"/>
                <w:lang w:val="sr-Cyrl-RS"/>
              </w:rPr>
              <w:t xml:space="preserve"> саветодавн</w:t>
            </w:r>
            <w:r>
              <w:rPr>
                <w:rFonts w:asciiTheme="minorHAnsi" w:eastAsia="Times New Roman" w:hAnsiTheme="minorHAnsi" w:cstheme="minorHAnsi"/>
                <w:color w:val="000000"/>
                <w:sz w:val="18"/>
                <w:szCs w:val="18"/>
                <w:lang w:val="sr-Cyrl-RS"/>
              </w:rPr>
              <w:t>им</w:t>
            </w:r>
            <w:r w:rsidR="00862E25" w:rsidRPr="007103BE">
              <w:rPr>
                <w:rFonts w:asciiTheme="minorHAnsi" w:eastAsia="Times New Roman" w:hAnsiTheme="minorHAnsi" w:cstheme="minorHAnsi"/>
                <w:color w:val="000000"/>
                <w:sz w:val="18"/>
                <w:szCs w:val="18"/>
                <w:lang w:val="sr-Cyrl-RS"/>
              </w:rPr>
              <w:t xml:space="preserve"> служб</w:t>
            </w:r>
            <w:r>
              <w:rPr>
                <w:rFonts w:asciiTheme="minorHAnsi" w:eastAsia="Times New Roman" w:hAnsiTheme="minorHAnsi" w:cstheme="minorHAnsi"/>
                <w:color w:val="000000"/>
                <w:sz w:val="18"/>
                <w:szCs w:val="18"/>
                <w:lang w:val="sr-Cyrl-RS"/>
              </w:rPr>
              <w:t>ама</w:t>
            </w:r>
          </w:p>
        </w:tc>
        <w:tc>
          <w:tcPr>
            <w:tcW w:w="1570" w:type="dxa"/>
            <w:shd w:val="clear" w:color="auto" w:fill="auto"/>
            <w:vAlign w:val="center"/>
          </w:tcPr>
          <w:p w14:paraId="527359BD" w14:textId="1E4E29D2" w:rsidR="00862E25" w:rsidRPr="007103BE" w:rsidRDefault="00862E25" w:rsidP="00862E25">
            <w:pPr>
              <w:spacing w:after="0" w:line="240" w:lineRule="auto"/>
              <w:jc w:val="righ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t>Министарство пољопривреде, шумарства и водопривреде</w:t>
            </w:r>
          </w:p>
        </w:tc>
        <w:tc>
          <w:tcPr>
            <w:tcW w:w="1791" w:type="dxa"/>
            <w:shd w:val="clear" w:color="auto" w:fill="auto"/>
            <w:vAlign w:val="center"/>
          </w:tcPr>
          <w:p w14:paraId="2E467703" w14:textId="77777777" w:rsidR="00862E25" w:rsidRPr="007103BE" w:rsidRDefault="00862E25" w:rsidP="00862E25">
            <w:pPr>
              <w:spacing w:after="0" w:line="240" w:lineRule="auto"/>
              <w:jc w:val="righ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t>0</w:t>
            </w:r>
          </w:p>
        </w:tc>
        <w:tc>
          <w:tcPr>
            <w:tcW w:w="2184" w:type="dxa"/>
            <w:shd w:val="clear" w:color="auto" w:fill="auto"/>
            <w:vAlign w:val="center"/>
          </w:tcPr>
          <w:p w14:paraId="60506F47" w14:textId="56B9AF28" w:rsidR="00862E25" w:rsidRPr="007103BE" w:rsidRDefault="00862E25" w:rsidP="00862E25">
            <w:pPr>
              <w:spacing w:after="0" w:line="240" w:lineRule="auto"/>
              <w:ind w:left="-47" w:right="-74"/>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t xml:space="preserve">3 </w:t>
            </w:r>
            <w:r w:rsidR="00D52F31">
              <w:rPr>
                <w:rFonts w:asciiTheme="minorHAnsi" w:eastAsia="Times New Roman" w:hAnsiTheme="minorHAnsi" w:cstheme="minorHAnsi"/>
                <w:color w:val="000000"/>
                <w:sz w:val="18"/>
                <w:szCs w:val="18"/>
                <w:lang w:val="sr-Cyrl-RS"/>
              </w:rPr>
              <w:t>додатна административна капацитета у МПШВ и</w:t>
            </w:r>
            <w:r w:rsidRPr="007103BE">
              <w:rPr>
                <w:rFonts w:asciiTheme="minorHAnsi" w:eastAsia="Times New Roman" w:hAnsiTheme="minorHAnsi" w:cstheme="minorHAnsi"/>
                <w:color w:val="000000"/>
                <w:sz w:val="18"/>
                <w:szCs w:val="18"/>
                <w:lang w:val="sr-Cyrl-RS"/>
              </w:rPr>
              <w:t xml:space="preserve"> 10 </w:t>
            </w:r>
            <w:r w:rsidR="00D52F31">
              <w:rPr>
                <w:rFonts w:asciiTheme="minorHAnsi" w:eastAsia="Times New Roman" w:hAnsiTheme="minorHAnsi" w:cstheme="minorHAnsi"/>
                <w:color w:val="000000"/>
                <w:sz w:val="18"/>
                <w:szCs w:val="18"/>
                <w:lang w:val="sr-Cyrl-RS"/>
              </w:rPr>
              <w:t xml:space="preserve">у </w:t>
            </w:r>
            <w:r w:rsidRPr="007103BE">
              <w:rPr>
                <w:rFonts w:asciiTheme="minorHAnsi" w:eastAsia="Times New Roman" w:hAnsiTheme="minorHAnsi" w:cstheme="minorHAnsi"/>
                <w:color w:val="000000"/>
                <w:sz w:val="18"/>
                <w:szCs w:val="18"/>
                <w:lang w:val="sr-Cyrl-RS"/>
              </w:rPr>
              <w:t>Пољопривредн</w:t>
            </w:r>
            <w:r w:rsidR="00D52F31">
              <w:rPr>
                <w:rFonts w:asciiTheme="minorHAnsi" w:eastAsia="Times New Roman" w:hAnsiTheme="minorHAnsi" w:cstheme="minorHAnsi"/>
                <w:color w:val="000000"/>
                <w:sz w:val="18"/>
                <w:szCs w:val="18"/>
                <w:lang w:val="sr-Cyrl-RS"/>
              </w:rPr>
              <w:t>им</w:t>
            </w:r>
            <w:r w:rsidRPr="007103BE">
              <w:rPr>
                <w:rFonts w:asciiTheme="minorHAnsi" w:eastAsia="Times New Roman" w:hAnsiTheme="minorHAnsi" w:cstheme="minorHAnsi"/>
                <w:color w:val="000000"/>
                <w:sz w:val="18"/>
                <w:szCs w:val="18"/>
                <w:lang w:val="sr-Cyrl-RS"/>
              </w:rPr>
              <w:t xml:space="preserve"> саветодавн</w:t>
            </w:r>
            <w:r w:rsidR="00D52F31">
              <w:rPr>
                <w:rFonts w:asciiTheme="minorHAnsi" w:eastAsia="Times New Roman" w:hAnsiTheme="minorHAnsi" w:cstheme="minorHAnsi"/>
                <w:color w:val="000000"/>
                <w:sz w:val="18"/>
                <w:szCs w:val="18"/>
                <w:lang w:val="sr-Cyrl-RS"/>
              </w:rPr>
              <w:t>им</w:t>
            </w:r>
            <w:r w:rsidRPr="007103BE">
              <w:rPr>
                <w:rFonts w:asciiTheme="minorHAnsi" w:eastAsia="Times New Roman" w:hAnsiTheme="minorHAnsi" w:cstheme="minorHAnsi"/>
                <w:color w:val="000000"/>
                <w:sz w:val="18"/>
                <w:szCs w:val="18"/>
                <w:lang w:val="sr-Cyrl-RS"/>
              </w:rPr>
              <w:t xml:space="preserve"> служб</w:t>
            </w:r>
            <w:r w:rsidR="00D52F31">
              <w:rPr>
                <w:rFonts w:asciiTheme="minorHAnsi" w:eastAsia="Times New Roman" w:hAnsiTheme="minorHAnsi" w:cstheme="minorHAnsi"/>
                <w:color w:val="000000"/>
                <w:sz w:val="18"/>
                <w:szCs w:val="18"/>
                <w:lang w:val="sr-Cyrl-RS"/>
              </w:rPr>
              <w:t>ама</w:t>
            </w:r>
            <w:r w:rsidRPr="007103BE">
              <w:rPr>
                <w:rFonts w:asciiTheme="minorHAnsi" w:eastAsia="Times New Roman" w:hAnsiTheme="minorHAnsi" w:cstheme="minorHAnsi"/>
                <w:color w:val="000000"/>
                <w:sz w:val="18"/>
                <w:szCs w:val="18"/>
                <w:lang w:val="sr-Cyrl-RS"/>
              </w:rPr>
              <w:t xml:space="preserve"> [2023] </w:t>
            </w:r>
          </w:p>
        </w:tc>
      </w:tr>
      <w:tr w:rsidR="00862E25" w:rsidRPr="007103BE" w14:paraId="5B72815E" w14:textId="77777777" w:rsidTr="00E61A7E">
        <w:trPr>
          <w:gridAfter w:val="1"/>
          <w:wAfter w:w="11" w:type="dxa"/>
          <w:trHeight w:val="1157"/>
        </w:trPr>
        <w:tc>
          <w:tcPr>
            <w:tcW w:w="988" w:type="dxa"/>
            <w:shd w:val="clear" w:color="auto" w:fill="auto"/>
            <w:vAlign w:val="center"/>
            <w:hideMark/>
          </w:tcPr>
          <w:p w14:paraId="417DE6B7" w14:textId="6DE217A3" w:rsidR="00862E25" w:rsidRPr="00862E25" w:rsidRDefault="00862E25" w:rsidP="00862E25">
            <w:pPr>
              <w:spacing w:after="0" w:line="240" w:lineRule="auto"/>
              <w:ind w:left="-103" w:right="-98"/>
              <w:jc w:val="center"/>
              <w:rPr>
                <w:rFonts w:asciiTheme="minorHAnsi" w:eastAsia="Times New Roman" w:hAnsiTheme="minorHAnsi" w:cstheme="minorHAnsi"/>
                <w:bCs/>
                <w:color w:val="000000"/>
                <w:sz w:val="18"/>
                <w:szCs w:val="18"/>
                <w:lang w:val="sr-Cyrl-RS"/>
              </w:rPr>
            </w:pPr>
            <w:r w:rsidRPr="00750101">
              <w:rPr>
                <w:rFonts w:asciiTheme="minorHAnsi" w:eastAsia="Times New Roman" w:hAnsiTheme="minorHAnsi" w:cstheme="minorHAnsi"/>
                <w:bCs/>
                <w:color w:val="000000"/>
                <w:sz w:val="18"/>
                <w:szCs w:val="18"/>
                <w:lang w:val="sr-Cyrl-RS"/>
              </w:rPr>
              <w:t> (Х) </w:t>
            </w:r>
          </w:p>
        </w:tc>
        <w:tc>
          <w:tcPr>
            <w:tcW w:w="5108" w:type="dxa"/>
            <w:shd w:val="clear" w:color="auto" w:fill="auto"/>
            <w:vAlign w:val="center"/>
            <w:hideMark/>
          </w:tcPr>
          <w:p w14:paraId="1608C08B" w14:textId="71626CB4" w:rsidR="00862E25" w:rsidRPr="00862E25" w:rsidRDefault="00862E25" w:rsidP="00862E25">
            <w:pPr>
              <w:spacing w:after="0" w:line="240" w:lineRule="auto"/>
              <w:jc w:val="left"/>
              <w:rPr>
                <w:rFonts w:asciiTheme="minorHAnsi" w:eastAsia="Times New Roman" w:hAnsiTheme="minorHAnsi" w:cstheme="minorHAnsi"/>
                <w:color w:val="000000"/>
                <w:sz w:val="18"/>
                <w:szCs w:val="18"/>
                <w:lang w:val="sr-Cyrl-RS"/>
              </w:rPr>
            </w:pPr>
            <w:r w:rsidRPr="00750101">
              <w:rPr>
                <w:rFonts w:asciiTheme="minorHAnsi" w:eastAsia="Times New Roman" w:hAnsiTheme="minorHAnsi" w:cstheme="minorHAnsi"/>
                <w:color w:val="000000"/>
                <w:sz w:val="18"/>
                <w:szCs w:val="18"/>
                <w:lang w:val="sr-Cyrl-RS"/>
              </w:rPr>
              <w:t xml:space="preserve">Информисање о и ширење Националног кодекса добре пољопривредне праксе и развој кампања за подизање свести о утицају емисија NH3 на квалитет ваздуха и о мерама за њихово смањење (кроз више догађаја (5 годишње у Србији од 2024. године), израда и ширење промотивних материјала ((летака, видео записа) …): 10), интернет страница (1))  </w:t>
            </w:r>
          </w:p>
        </w:tc>
        <w:tc>
          <w:tcPr>
            <w:tcW w:w="2621" w:type="dxa"/>
            <w:shd w:val="clear" w:color="auto" w:fill="auto"/>
            <w:vAlign w:val="center"/>
          </w:tcPr>
          <w:p w14:paraId="68CF419A" w14:textId="77777777" w:rsidR="00862E25" w:rsidRPr="007103BE" w:rsidRDefault="00862E25" w:rsidP="00862E25">
            <w:pPr>
              <w:spacing w:after="0" w:line="240" w:lineRule="auto"/>
              <w:jc w:val="right"/>
              <w:rPr>
                <w:rFonts w:asciiTheme="minorHAnsi" w:eastAsia="Times New Roman" w:hAnsiTheme="minorHAnsi" w:cstheme="minorHAnsi"/>
                <w:color w:val="000000"/>
                <w:sz w:val="18"/>
                <w:szCs w:val="18"/>
                <w:lang w:val="sr-Cyrl-RS"/>
              </w:rPr>
            </w:pPr>
          </w:p>
        </w:tc>
        <w:tc>
          <w:tcPr>
            <w:tcW w:w="2097" w:type="dxa"/>
            <w:shd w:val="clear" w:color="auto" w:fill="auto"/>
            <w:vAlign w:val="center"/>
          </w:tcPr>
          <w:p w14:paraId="7214981E" w14:textId="5B58C808" w:rsidR="00862E25" w:rsidRPr="007103BE" w:rsidRDefault="00D52F31" w:rsidP="00862E25">
            <w:pPr>
              <w:spacing w:after="0" w:line="240" w:lineRule="auto"/>
              <w:jc w:val="right"/>
              <w:rPr>
                <w:rFonts w:asciiTheme="minorHAnsi" w:eastAsia="Times New Roman" w:hAnsiTheme="minorHAnsi" w:cstheme="minorHAnsi"/>
                <w:color w:val="000000"/>
                <w:sz w:val="18"/>
                <w:szCs w:val="18"/>
                <w:lang w:val="sr-Cyrl-RS"/>
              </w:rPr>
            </w:pPr>
            <w:r w:rsidRPr="00D52F31">
              <w:rPr>
                <w:rFonts w:asciiTheme="minorHAnsi" w:eastAsia="Times New Roman" w:hAnsiTheme="minorHAnsi" w:cstheme="minorHAnsi"/>
                <w:color w:val="000000"/>
                <w:sz w:val="18"/>
                <w:szCs w:val="18"/>
                <w:lang w:val="sr-Cyrl-RS"/>
              </w:rPr>
              <w:t>Надоград</w:t>
            </w:r>
            <w:r>
              <w:rPr>
                <w:rFonts w:asciiTheme="minorHAnsi" w:eastAsia="Times New Roman" w:hAnsiTheme="minorHAnsi" w:cstheme="minorHAnsi"/>
                <w:color w:val="000000"/>
                <w:sz w:val="18"/>
                <w:szCs w:val="18"/>
                <w:lang w:val="sr-Cyrl-RS"/>
              </w:rPr>
              <w:t>ња</w:t>
            </w:r>
            <w:r w:rsidRPr="00D52F31">
              <w:rPr>
                <w:rFonts w:asciiTheme="minorHAnsi" w:eastAsia="Times New Roman" w:hAnsiTheme="minorHAnsi" w:cstheme="minorHAnsi"/>
                <w:color w:val="000000"/>
                <w:sz w:val="18"/>
                <w:szCs w:val="18"/>
                <w:lang w:val="sr-Cyrl-RS"/>
              </w:rPr>
              <w:t xml:space="preserve"> Националн</w:t>
            </w:r>
            <w:r>
              <w:rPr>
                <w:rFonts w:asciiTheme="minorHAnsi" w:eastAsia="Times New Roman" w:hAnsiTheme="minorHAnsi" w:cstheme="minorHAnsi"/>
                <w:color w:val="000000"/>
                <w:sz w:val="18"/>
                <w:szCs w:val="18"/>
                <w:lang w:val="sr-Cyrl-RS"/>
              </w:rPr>
              <w:t>ог</w:t>
            </w:r>
            <w:r w:rsidRPr="00D52F31">
              <w:rPr>
                <w:rFonts w:asciiTheme="minorHAnsi" w:eastAsia="Times New Roman" w:hAnsiTheme="minorHAnsi" w:cstheme="minorHAnsi"/>
                <w:color w:val="000000"/>
                <w:sz w:val="18"/>
                <w:szCs w:val="18"/>
                <w:lang w:val="sr-Cyrl-RS"/>
              </w:rPr>
              <w:t xml:space="preserve"> саветодавн</w:t>
            </w:r>
            <w:r>
              <w:rPr>
                <w:rFonts w:asciiTheme="minorHAnsi" w:eastAsia="Times New Roman" w:hAnsiTheme="minorHAnsi" w:cstheme="minorHAnsi"/>
                <w:color w:val="000000"/>
                <w:sz w:val="18"/>
                <w:szCs w:val="18"/>
                <w:lang w:val="sr-Cyrl-RS"/>
              </w:rPr>
              <w:t>ог</w:t>
            </w:r>
            <w:r w:rsidRPr="00D52F31">
              <w:rPr>
                <w:rFonts w:asciiTheme="minorHAnsi" w:eastAsia="Times New Roman" w:hAnsiTheme="minorHAnsi" w:cstheme="minorHAnsi"/>
                <w:color w:val="000000"/>
                <w:sz w:val="18"/>
                <w:szCs w:val="18"/>
                <w:lang w:val="sr-Cyrl-RS"/>
              </w:rPr>
              <w:t xml:space="preserve"> кодекс</w:t>
            </w:r>
            <w:r>
              <w:rPr>
                <w:rFonts w:asciiTheme="minorHAnsi" w:eastAsia="Times New Roman" w:hAnsiTheme="minorHAnsi" w:cstheme="minorHAnsi"/>
                <w:color w:val="000000"/>
                <w:sz w:val="18"/>
                <w:szCs w:val="18"/>
                <w:lang w:val="sr-Cyrl-RS"/>
              </w:rPr>
              <w:t>а</w:t>
            </w:r>
            <w:r w:rsidRPr="00D52F31">
              <w:rPr>
                <w:rFonts w:asciiTheme="minorHAnsi" w:eastAsia="Times New Roman" w:hAnsiTheme="minorHAnsi" w:cstheme="minorHAnsi"/>
                <w:color w:val="000000"/>
                <w:sz w:val="18"/>
                <w:szCs w:val="18"/>
                <w:lang w:val="sr-Cyrl-RS"/>
              </w:rPr>
              <w:t xml:space="preserve"> добре пољопривредне праксе </w:t>
            </w:r>
          </w:p>
        </w:tc>
        <w:tc>
          <w:tcPr>
            <w:tcW w:w="1570" w:type="dxa"/>
            <w:shd w:val="clear" w:color="auto" w:fill="auto"/>
            <w:vAlign w:val="center"/>
          </w:tcPr>
          <w:p w14:paraId="1B1CBBAD" w14:textId="681EAAF9" w:rsidR="00862E25" w:rsidRPr="007103BE" w:rsidRDefault="00D52F31" w:rsidP="00862E25">
            <w:pPr>
              <w:spacing w:after="0" w:line="240" w:lineRule="auto"/>
              <w:jc w:val="right"/>
              <w:rPr>
                <w:rFonts w:asciiTheme="minorHAnsi" w:eastAsia="Times New Roman" w:hAnsiTheme="minorHAnsi" w:cstheme="minorHAnsi"/>
                <w:color w:val="000000"/>
                <w:sz w:val="18"/>
                <w:szCs w:val="18"/>
                <w:lang w:val="sr-Cyrl-RS"/>
              </w:rPr>
            </w:pPr>
            <w:r w:rsidRPr="00D52F31">
              <w:rPr>
                <w:rFonts w:asciiTheme="minorHAnsi" w:eastAsia="Times New Roman" w:hAnsiTheme="minorHAnsi" w:cstheme="minorHAnsi"/>
                <w:color w:val="000000"/>
                <w:sz w:val="18"/>
                <w:szCs w:val="18"/>
                <w:lang w:val="sr-Cyrl-RS"/>
              </w:rPr>
              <w:t>Изградња капацитета и ширење добре праксе</w:t>
            </w:r>
          </w:p>
        </w:tc>
        <w:tc>
          <w:tcPr>
            <w:tcW w:w="1791" w:type="dxa"/>
            <w:shd w:val="clear" w:color="auto" w:fill="auto"/>
            <w:vAlign w:val="center"/>
          </w:tcPr>
          <w:p w14:paraId="38588A3B" w14:textId="77777777" w:rsidR="00862E25" w:rsidRPr="007103BE" w:rsidRDefault="00862E25" w:rsidP="00862E25">
            <w:pPr>
              <w:spacing w:after="0" w:line="240" w:lineRule="auto"/>
              <w:jc w:val="right"/>
              <w:rPr>
                <w:rFonts w:asciiTheme="minorHAnsi" w:eastAsia="Times New Roman" w:hAnsiTheme="minorHAnsi" w:cstheme="minorHAnsi"/>
                <w:color w:val="000000"/>
                <w:sz w:val="18"/>
                <w:szCs w:val="18"/>
                <w:lang w:val="sr-Cyrl-RS"/>
              </w:rPr>
            </w:pPr>
          </w:p>
        </w:tc>
        <w:tc>
          <w:tcPr>
            <w:tcW w:w="2184" w:type="dxa"/>
            <w:shd w:val="clear" w:color="auto" w:fill="auto"/>
            <w:vAlign w:val="center"/>
          </w:tcPr>
          <w:p w14:paraId="6EF74838" w14:textId="77777777" w:rsidR="00D52F31" w:rsidRPr="00D52F31" w:rsidRDefault="00D52F31" w:rsidP="00D52F31">
            <w:pPr>
              <w:spacing w:after="0" w:line="240" w:lineRule="auto"/>
              <w:ind w:left="-142" w:right="-74"/>
              <w:jc w:val="right"/>
              <w:rPr>
                <w:rFonts w:asciiTheme="minorHAnsi" w:eastAsia="Times New Roman" w:hAnsiTheme="minorHAnsi" w:cstheme="minorHAnsi"/>
                <w:color w:val="000000"/>
                <w:sz w:val="18"/>
                <w:szCs w:val="18"/>
                <w:lang w:val="sr-Cyrl-RS"/>
              </w:rPr>
            </w:pPr>
            <w:r w:rsidRPr="00D52F31">
              <w:rPr>
                <w:rFonts w:asciiTheme="minorHAnsi" w:eastAsia="Times New Roman" w:hAnsiTheme="minorHAnsi" w:cstheme="minorHAnsi"/>
                <w:color w:val="000000"/>
                <w:sz w:val="18"/>
                <w:szCs w:val="18"/>
                <w:lang w:val="sr-Cyrl-RS"/>
              </w:rPr>
              <w:t>Испуњен програм догађаја: 5 догађаја годишње од 2024. до 2030. године</w:t>
            </w:r>
          </w:p>
          <w:p w14:paraId="1F9A7E89" w14:textId="43937C70" w:rsidR="00D52F31" w:rsidRPr="00D52F31" w:rsidRDefault="00D52F31" w:rsidP="00D52F31">
            <w:pPr>
              <w:spacing w:after="0" w:line="240" w:lineRule="auto"/>
              <w:ind w:left="-142" w:right="-74"/>
              <w:jc w:val="right"/>
              <w:rPr>
                <w:rFonts w:asciiTheme="minorHAnsi" w:eastAsia="Times New Roman" w:hAnsiTheme="minorHAnsi" w:cstheme="minorHAnsi"/>
                <w:color w:val="000000"/>
                <w:sz w:val="18"/>
                <w:szCs w:val="18"/>
                <w:lang w:val="sr-Cyrl-RS"/>
              </w:rPr>
            </w:pPr>
            <w:r>
              <w:rPr>
                <w:rFonts w:asciiTheme="minorHAnsi" w:eastAsia="Times New Roman" w:hAnsiTheme="minorHAnsi" w:cstheme="minorHAnsi"/>
                <w:color w:val="000000"/>
                <w:sz w:val="18"/>
                <w:szCs w:val="18"/>
                <w:lang w:val="sr-Cyrl-RS"/>
              </w:rPr>
              <w:t xml:space="preserve">Промотивни </w:t>
            </w:r>
            <w:r w:rsidRPr="00D52F31">
              <w:rPr>
                <w:rFonts w:asciiTheme="minorHAnsi" w:eastAsia="Times New Roman" w:hAnsiTheme="minorHAnsi" w:cstheme="minorHAnsi"/>
                <w:color w:val="000000"/>
                <w:sz w:val="18"/>
                <w:szCs w:val="18"/>
                <w:lang w:val="sr-Cyrl-RS"/>
              </w:rPr>
              <w:t>материјали ((</w:t>
            </w:r>
            <w:r>
              <w:rPr>
                <w:rFonts w:asciiTheme="minorHAnsi" w:eastAsia="Times New Roman" w:hAnsiTheme="minorHAnsi" w:cstheme="minorHAnsi"/>
                <w:color w:val="000000"/>
                <w:sz w:val="18"/>
                <w:szCs w:val="18"/>
                <w:lang w:val="sr-Cyrl-RS"/>
              </w:rPr>
              <w:t>флајери</w:t>
            </w:r>
            <w:r w:rsidRPr="00D52F31">
              <w:rPr>
                <w:rFonts w:asciiTheme="minorHAnsi" w:eastAsia="Times New Roman" w:hAnsiTheme="minorHAnsi" w:cstheme="minorHAnsi"/>
                <w:color w:val="000000"/>
                <w:sz w:val="18"/>
                <w:szCs w:val="18"/>
                <w:lang w:val="sr-Cyrl-RS"/>
              </w:rPr>
              <w:t xml:space="preserve">, видео записи ...): 10 </w:t>
            </w:r>
            <w:r>
              <w:rPr>
                <w:rFonts w:asciiTheme="minorHAnsi" w:eastAsia="Times New Roman" w:hAnsiTheme="minorHAnsi" w:cstheme="minorHAnsi"/>
                <w:color w:val="000000"/>
                <w:sz w:val="18"/>
                <w:szCs w:val="18"/>
                <w:lang w:val="sr-Cyrl-RS"/>
              </w:rPr>
              <w:t>израђено</w:t>
            </w:r>
            <w:r w:rsidRPr="00D52F31">
              <w:rPr>
                <w:rFonts w:asciiTheme="minorHAnsi" w:eastAsia="Times New Roman" w:hAnsiTheme="minorHAnsi" w:cstheme="minorHAnsi"/>
                <w:color w:val="000000"/>
                <w:sz w:val="18"/>
                <w:szCs w:val="18"/>
                <w:lang w:val="sr-Cyrl-RS"/>
              </w:rPr>
              <w:t xml:space="preserve"> од 2024. до 2030. године)</w:t>
            </w:r>
          </w:p>
          <w:p w14:paraId="38663B7A" w14:textId="604C4C7D" w:rsidR="00D52F31" w:rsidRPr="007103BE" w:rsidRDefault="00D52F31" w:rsidP="00D52F31">
            <w:pPr>
              <w:spacing w:after="0" w:line="240" w:lineRule="auto"/>
              <w:ind w:left="-142" w:right="-74"/>
              <w:jc w:val="right"/>
              <w:rPr>
                <w:rFonts w:asciiTheme="minorHAnsi" w:eastAsia="Times New Roman" w:hAnsiTheme="minorHAnsi" w:cstheme="minorHAnsi"/>
                <w:color w:val="000000"/>
                <w:sz w:val="18"/>
                <w:szCs w:val="18"/>
                <w:lang w:val="sr-Cyrl-RS"/>
              </w:rPr>
            </w:pPr>
            <w:r w:rsidRPr="00D52F31">
              <w:rPr>
                <w:rFonts w:asciiTheme="minorHAnsi" w:eastAsia="Times New Roman" w:hAnsiTheme="minorHAnsi" w:cstheme="minorHAnsi"/>
                <w:color w:val="000000"/>
                <w:sz w:val="18"/>
                <w:szCs w:val="18"/>
                <w:lang w:val="sr-Cyrl-RS"/>
              </w:rPr>
              <w:lastRenderedPageBreak/>
              <w:t xml:space="preserve">1 </w:t>
            </w:r>
            <w:r>
              <w:rPr>
                <w:rFonts w:asciiTheme="minorHAnsi" w:eastAsia="Times New Roman" w:hAnsiTheme="minorHAnsi" w:cstheme="minorHAnsi"/>
                <w:color w:val="000000"/>
                <w:sz w:val="18"/>
                <w:szCs w:val="18"/>
                <w:lang w:val="sr-Cyrl-RS"/>
              </w:rPr>
              <w:t>интернет страница</w:t>
            </w:r>
            <w:r w:rsidRPr="00D52F31">
              <w:rPr>
                <w:rFonts w:asciiTheme="minorHAnsi" w:eastAsia="Times New Roman" w:hAnsiTheme="minorHAnsi" w:cstheme="minorHAnsi"/>
                <w:color w:val="000000"/>
                <w:sz w:val="18"/>
                <w:szCs w:val="18"/>
                <w:lang w:val="sr-Cyrl-RS"/>
              </w:rPr>
              <w:t xml:space="preserve"> 2024</w:t>
            </w:r>
            <w:r>
              <w:rPr>
                <w:rFonts w:asciiTheme="minorHAnsi" w:eastAsia="Times New Roman" w:hAnsiTheme="minorHAnsi" w:cstheme="minorHAnsi"/>
                <w:color w:val="000000"/>
                <w:sz w:val="18"/>
                <w:szCs w:val="18"/>
                <w:lang w:val="sr-Cyrl-RS"/>
              </w:rPr>
              <w:t>. године</w:t>
            </w:r>
          </w:p>
          <w:p w14:paraId="4504926F" w14:textId="4F928481" w:rsidR="00862E25" w:rsidRPr="007103BE" w:rsidRDefault="00862E25" w:rsidP="00862E25">
            <w:pPr>
              <w:spacing w:after="0" w:line="240" w:lineRule="auto"/>
              <w:ind w:left="-142" w:right="-74"/>
              <w:jc w:val="right"/>
              <w:rPr>
                <w:rFonts w:asciiTheme="minorHAnsi" w:eastAsia="Times New Roman" w:hAnsiTheme="minorHAnsi" w:cstheme="minorHAnsi"/>
                <w:color w:val="000000"/>
                <w:sz w:val="18"/>
                <w:szCs w:val="18"/>
                <w:lang w:val="sr-Cyrl-RS"/>
              </w:rPr>
            </w:pPr>
          </w:p>
        </w:tc>
      </w:tr>
      <w:tr w:rsidR="00862E25" w:rsidRPr="007103BE" w14:paraId="1231F590" w14:textId="77777777" w:rsidTr="00E61A7E">
        <w:trPr>
          <w:gridAfter w:val="1"/>
          <w:wAfter w:w="11" w:type="dxa"/>
          <w:trHeight w:val="222"/>
        </w:trPr>
        <w:tc>
          <w:tcPr>
            <w:tcW w:w="988" w:type="dxa"/>
            <w:shd w:val="clear" w:color="auto" w:fill="auto"/>
            <w:vAlign w:val="center"/>
          </w:tcPr>
          <w:p w14:paraId="52D9D335" w14:textId="77777777" w:rsidR="00862E25" w:rsidRPr="00862E25" w:rsidRDefault="00862E25" w:rsidP="00862E25">
            <w:pPr>
              <w:spacing w:after="0" w:line="240" w:lineRule="auto"/>
              <w:ind w:left="-103" w:right="-98"/>
              <w:jc w:val="center"/>
              <w:rPr>
                <w:rFonts w:asciiTheme="minorHAnsi" w:eastAsia="Times New Roman" w:hAnsiTheme="minorHAnsi" w:cstheme="minorHAnsi"/>
                <w:b/>
                <w:bCs/>
                <w:color w:val="000000"/>
                <w:sz w:val="18"/>
                <w:szCs w:val="18"/>
                <w:lang w:val="sr-Cyrl-RS"/>
              </w:rPr>
            </w:pPr>
          </w:p>
        </w:tc>
        <w:tc>
          <w:tcPr>
            <w:tcW w:w="5108" w:type="dxa"/>
            <w:shd w:val="clear" w:color="auto" w:fill="auto"/>
            <w:vAlign w:val="center"/>
          </w:tcPr>
          <w:p w14:paraId="09886CDA" w14:textId="54D7FC2A" w:rsidR="00862E25" w:rsidRPr="00862E25" w:rsidRDefault="00A03427" w:rsidP="00862E25">
            <w:pPr>
              <w:spacing w:after="0" w:line="240" w:lineRule="auto"/>
              <w:jc w:val="left"/>
              <w:rPr>
                <w:rFonts w:asciiTheme="minorHAnsi" w:eastAsia="Times New Roman" w:hAnsiTheme="minorHAnsi" w:cstheme="minorHAnsi"/>
                <w:color w:val="000000"/>
                <w:sz w:val="18"/>
                <w:szCs w:val="18"/>
                <w:lang w:val="sr-Cyrl-RS"/>
              </w:rPr>
            </w:pPr>
            <w:r>
              <w:rPr>
                <w:rFonts w:asciiTheme="minorHAnsi" w:eastAsia="Times New Roman" w:hAnsiTheme="minorHAnsi" w:cstheme="minorHAnsi"/>
                <w:color w:val="000000"/>
                <w:sz w:val="18"/>
                <w:szCs w:val="18"/>
                <w:lang w:val="sr-Cyrl-RS"/>
              </w:rPr>
              <w:t>Спровођење</w:t>
            </w:r>
            <w:r w:rsidR="00862E25" w:rsidRPr="00750101">
              <w:rPr>
                <w:rFonts w:asciiTheme="minorHAnsi" w:eastAsia="Times New Roman" w:hAnsiTheme="minorHAnsi" w:cstheme="minorHAnsi"/>
                <w:color w:val="000000"/>
                <w:sz w:val="18"/>
                <w:szCs w:val="18"/>
                <w:lang w:val="sr-Cyrl-RS"/>
              </w:rPr>
              <w:t xml:space="preserve"> најбоље праксе у управљању течним стајњаком.</w:t>
            </w:r>
          </w:p>
        </w:tc>
        <w:tc>
          <w:tcPr>
            <w:tcW w:w="2621" w:type="dxa"/>
            <w:shd w:val="clear" w:color="auto" w:fill="auto"/>
            <w:vAlign w:val="center"/>
          </w:tcPr>
          <w:p w14:paraId="51C49D71" w14:textId="77777777" w:rsidR="00862E25" w:rsidRPr="007103BE" w:rsidRDefault="00862E25" w:rsidP="00862E25">
            <w:pPr>
              <w:spacing w:after="0" w:line="240" w:lineRule="auto"/>
              <w:jc w:val="right"/>
              <w:rPr>
                <w:rFonts w:asciiTheme="minorHAnsi" w:eastAsia="Times New Roman" w:hAnsiTheme="minorHAnsi" w:cstheme="minorHAnsi"/>
                <w:color w:val="000000"/>
                <w:sz w:val="18"/>
                <w:szCs w:val="18"/>
                <w:lang w:val="sr-Cyrl-RS"/>
              </w:rPr>
            </w:pPr>
          </w:p>
        </w:tc>
        <w:tc>
          <w:tcPr>
            <w:tcW w:w="2097" w:type="dxa"/>
            <w:shd w:val="clear" w:color="auto" w:fill="auto"/>
            <w:vAlign w:val="center"/>
          </w:tcPr>
          <w:p w14:paraId="7ED8E55E" w14:textId="77777777" w:rsidR="00862E25" w:rsidRPr="007103BE" w:rsidRDefault="00862E25" w:rsidP="00862E25">
            <w:pPr>
              <w:spacing w:after="0" w:line="240" w:lineRule="auto"/>
              <w:jc w:val="right"/>
              <w:rPr>
                <w:rFonts w:asciiTheme="minorHAnsi" w:eastAsia="Times New Roman" w:hAnsiTheme="minorHAnsi" w:cstheme="minorHAnsi"/>
                <w:color w:val="000000"/>
                <w:sz w:val="18"/>
                <w:szCs w:val="18"/>
                <w:lang w:val="sr-Cyrl-RS"/>
              </w:rPr>
            </w:pPr>
          </w:p>
        </w:tc>
        <w:tc>
          <w:tcPr>
            <w:tcW w:w="1570" w:type="dxa"/>
            <w:shd w:val="clear" w:color="auto" w:fill="auto"/>
            <w:vAlign w:val="center"/>
          </w:tcPr>
          <w:p w14:paraId="61E447E0" w14:textId="77777777" w:rsidR="00862E25" w:rsidRPr="007103BE" w:rsidRDefault="00862E25" w:rsidP="00862E25">
            <w:pPr>
              <w:spacing w:after="0" w:line="240" w:lineRule="auto"/>
              <w:jc w:val="right"/>
              <w:rPr>
                <w:rFonts w:asciiTheme="minorHAnsi" w:eastAsia="Times New Roman" w:hAnsiTheme="minorHAnsi" w:cstheme="minorHAnsi"/>
                <w:color w:val="000000"/>
                <w:sz w:val="18"/>
                <w:szCs w:val="18"/>
                <w:lang w:val="sr-Cyrl-RS"/>
              </w:rPr>
            </w:pPr>
          </w:p>
        </w:tc>
        <w:tc>
          <w:tcPr>
            <w:tcW w:w="1791" w:type="dxa"/>
            <w:shd w:val="clear" w:color="auto" w:fill="auto"/>
            <w:vAlign w:val="center"/>
          </w:tcPr>
          <w:p w14:paraId="0DA6389D" w14:textId="77777777" w:rsidR="00862E25" w:rsidRPr="007103BE" w:rsidRDefault="00862E25" w:rsidP="00862E25">
            <w:pPr>
              <w:spacing w:after="0" w:line="240" w:lineRule="auto"/>
              <w:jc w:val="right"/>
              <w:rPr>
                <w:rFonts w:asciiTheme="minorHAnsi" w:eastAsia="Times New Roman" w:hAnsiTheme="minorHAnsi" w:cstheme="minorHAnsi"/>
                <w:color w:val="000000"/>
                <w:sz w:val="18"/>
                <w:szCs w:val="18"/>
                <w:lang w:val="sr-Cyrl-RS"/>
              </w:rPr>
            </w:pPr>
          </w:p>
        </w:tc>
        <w:tc>
          <w:tcPr>
            <w:tcW w:w="2184" w:type="dxa"/>
            <w:shd w:val="clear" w:color="auto" w:fill="auto"/>
            <w:vAlign w:val="center"/>
          </w:tcPr>
          <w:p w14:paraId="3CD6A984" w14:textId="77777777" w:rsidR="00862E25" w:rsidRPr="007103BE" w:rsidRDefault="00862E25" w:rsidP="00862E25">
            <w:pPr>
              <w:spacing w:after="0" w:line="240" w:lineRule="auto"/>
              <w:ind w:left="-142" w:right="-74"/>
              <w:jc w:val="right"/>
              <w:rPr>
                <w:rFonts w:asciiTheme="minorHAnsi" w:eastAsia="Times New Roman" w:hAnsiTheme="minorHAnsi" w:cstheme="minorHAnsi"/>
                <w:color w:val="000000"/>
                <w:sz w:val="18"/>
                <w:szCs w:val="18"/>
                <w:lang w:val="sr-Cyrl-RS"/>
              </w:rPr>
            </w:pPr>
          </w:p>
        </w:tc>
      </w:tr>
      <w:tr w:rsidR="00862E25" w:rsidRPr="007103BE" w14:paraId="336EBCEF" w14:textId="77777777" w:rsidTr="00E61A7E">
        <w:trPr>
          <w:gridAfter w:val="1"/>
          <w:wAfter w:w="11" w:type="dxa"/>
          <w:trHeight w:val="492"/>
        </w:trPr>
        <w:tc>
          <w:tcPr>
            <w:tcW w:w="988" w:type="dxa"/>
            <w:shd w:val="clear" w:color="auto" w:fill="auto"/>
            <w:vAlign w:val="center"/>
            <w:hideMark/>
          </w:tcPr>
          <w:p w14:paraId="21A6492A" w14:textId="5CAB0D59" w:rsidR="00862E25" w:rsidRPr="00862E25" w:rsidRDefault="00862E25" w:rsidP="00862E25">
            <w:pPr>
              <w:spacing w:after="0" w:line="240" w:lineRule="auto"/>
              <w:ind w:left="-103" w:right="-98"/>
              <w:jc w:val="center"/>
              <w:rPr>
                <w:rFonts w:asciiTheme="minorHAnsi" w:eastAsia="Times New Roman" w:hAnsiTheme="minorHAnsi" w:cstheme="minorHAnsi"/>
                <w:bCs/>
                <w:color w:val="000000"/>
                <w:sz w:val="18"/>
                <w:szCs w:val="18"/>
                <w:lang w:val="sr-Cyrl-RS"/>
              </w:rPr>
            </w:pPr>
            <w:r w:rsidRPr="00750101">
              <w:rPr>
                <w:rFonts w:asciiTheme="minorHAnsi" w:eastAsia="Times New Roman" w:hAnsiTheme="minorHAnsi" w:cstheme="minorHAnsi"/>
                <w:bCs/>
                <w:color w:val="000000"/>
                <w:sz w:val="18"/>
                <w:szCs w:val="18"/>
                <w:lang w:val="sr-Cyrl-RS"/>
              </w:rPr>
              <w:t>  (Х)</w:t>
            </w:r>
          </w:p>
        </w:tc>
        <w:tc>
          <w:tcPr>
            <w:tcW w:w="5108" w:type="dxa"/>
            <w:shd w:val="clear" w:color="auto" w:fill="auto"/>
            <w:vAlign w:val="center"/>
            <w:hideMark/>
          </w:tcPr>
          <w:p w14:paraId="03519E69" w14:textId="66FFA876" w:rsidR="00862E25" w:rsidRPr="00862E25" w:rsidRDefault="00862E25" w:rsidP="00862E25">
            <w:pPr>
              <w:spacing w:after="0" w:line="240" w:lineRule="auto"/>
              <w:jc w:val="left"/>
              <w:rPr>
                <w:rFonts w:asciiTheme="minorHAnsi" w:eastAsia="Times New Roman" w:hAnsiTheme="minorHAnsi" w:cstheme="minorHAnsi"/>
                <w:color w:val="000000"/>
                <w:sz w:val="18"/>
                <w:szCs w:val="18"/>
                <w:lang w:val="sr-Cyrl-RS"/>
              </w:rPr>
            </w:pPr>
            <w:r w:rsidRPr="00750101">
              <w:rPr>
                <w:rFonts w:asciiTheme="minorHAnsi" w:eastAsia="Times New Roman" w:hAnsiTheme="minorHAnsi" w:cstheme="minorHAnsi"/>
                <w:color w:val="000000"/>
                <w:sz w:val="18"/>
                <w:szCs w:val="18"/>
                <w:lang w:val="sr-Cyrl-RS"/>
              </w:rPr>
              <w:t>Јачање техничких капацитета фармера о најбољој пракси у растурању стајњака и о другим најбољим праксама (15 годишње од 2024. године), израда специфичним смерница).</w:t>
            </w:r>
          </w:p>
        </w:tc>
        <w:tc>
          <w:tcPr>
            <w:tcW w:w="2621" w:type="dxa"/>
            <w:shd w:val="clear" w:color="auto" w:fill="auto"/>
            <w:vAlign w:val="center"/>
          </w:tcPr>
          <w:p w14:paraId="6D36E6ED" w14:textId="77777777" w:rsidR="00862E25" w:rsidRPr="007103BE" w:rsidRDefault="00862E25" w:rsidP="00862E25">
            <w:pPr>
              <w:spacing w:after="0" w:line="240" w:lineRule="auto"/>
              <w:jc w:val="right"/>
              <w:rPr>
                <w:rFonts w:asciiTheme="minorHAnsi" w:eastAsia="Times New Roman" w:hAnsiTheme="minorHAnsi" w:cstheme="minorHAnsi"/>
                <w:color w:val="000000"/>
                <w:sz w:val="18"/>
                <w:szCs w:val="18"/>
                <w:lang w:val="sr-Cyrl-RS"/>
              </w:rPr>
            </w:pPr>
          </w:p>
        </w:tc>
        <w:tc>
          <w:tcPr>
            <w:tcW w:w="2097" w:type="dxa"/>
            <w:shd w:val="clear" w:color="auto" w:fill="auto"/>
            <w:vAlign w:val="center"/>
          </w:tcPr>
          <w:p w14:paraId="6E46088F" w14:textId="746EB519" w:rsidR="00862E25" w:rsidRPr="007103BE" w:rsidRDefault="00D52F31" w:rsidP="00862E25">
            <w:pPr>
              <w:spacing w:after="0" w:line="240" w:lineRule="auto"/>
              <w:jc w:val="right"/>
              <w:rPr>
                <w:rFonts w:asciiTheme="minorHAnsi" w:eastAsia="Times New Roman" w:hAnsiTheme="minorHAnsi" w:cstheme="minorHAnsi"/>
                <w:color w:val="000000"/>
                <w:sz w:val="18"/>
                <w:szCs w:val="18"/>
                <w:lang w:val="sr-Cyrl-RS"/>
              </w:rPr>
            </w:pPr>
            <w:r>
              <w:rPr>
                <w:rFonts w:asciiTheme="minorHAnsi" w:eastAsia="Times New Roman" w:hAnsiTheme="minorHAnsi" w:cstheme="minorHAnsi"/>
                <w:color w:val="000000"/>
                <w:sz w:val="18"/>
                <w:szCs w:val="18"/>
                <w:lang w:val="sr-Cyrl-RS"/>
              </w:rPr>
              <w:t xml:space="preserve">Оснивање </w:t>
            </w:r>
            <w:r w:rsidRPr="00D52F31">
              <w:rPr>
                <w:rFonts w:asciiTheme="minorHAnsi" w:eastAsia="Times New Roman" w:hAnsiTheme="minorHAnsi" w:cstheme="minorHAnsi"/>
                <w:color w:val="000000"/>
                <w:sz w:val="18"/>
                <w:szCs w:val="18"/>
                <w:lang w:val="sr-Cyrl-RS"/>
              </w:rPr>
              <w:t>показн</w:t>
            </w:r>
            <w:r>
              <w:rPr>
                <w:rFonts w:asciiTheme="minorHAnsi" w:eastAsia="Times New Roman" w:hAnsiTheme="minorHAnsi" w:cstheme="minorHAnsi"/>
                <w:color w:val="000000"/>
                <w:sz w:val="18"/>
                <w:szCs w:val="18"/>
                <w:lang w:val="sr-Cyrl-RS"/>
              </w:rPr>
              <w:t>е</w:t>
            </w:r>
            <w:r w:rsidRPr="00D52F31">
              <w:rPr>
                <w:rFonts w:asciiTheme="minorHAnsi" w:eastAsia="Times New Roman" w:hAnsiTheme="minorHAnsi" w:cstheme="minorHAnsi"/>
                <w:color w:val="000000"/>
                <w:sz w:val="18"/>
                <w:szCs w:val="18"/>
                <w:lang w:val="sr-Cyrl-RS"/>
              </w:rPr>
              <w:t xml:space="preserve"> фарм</w:t>
            </w:r>
            <w:r>
              <w:rPr>
                <w:rFonts w:asciiTheme="minorHAnsi" w:eastAsia="Times New Roman" w:hAnsiTheme="minorHAnsi" w:cstheme="minorHAnsi"/>
                <w:color w:val="000000"/>
                <w:sz w:val="18"/>
                <w:szCs w:val="18"/>
                <w:lang w:val="sr-Cyrl-RS"/>
              </w:rPr>
              <w:t>е</w:t>
            </w:r>
            <w:r w:rsidRPr="00D52F31">
              <w:rPr>
                <w:rFonts w:asciiTheme="minorHAnsi" w:eastAsia="Times New Roman" w:hAnsiTheme="minorHAnsi" w:cstheme="minorHAnsi"/>
                <w:color w:val="000000"/>
                <w:sz w:val="18"/>
                <w:szCs w:val="18"/>
                <w:lang w:val="sr-Cyrl-RS"/>
              </w:rPr>
              <w:t xml:space="preserve"> за ширење добр</w:t>
            </w:r>
            <w:r>
              <w:rPr>
                <w:rFonts w:asciiTheme="minorHAnsi" w:eastAsia="Times New Roman" w:hAnsiTheme="minorHAnsi" w:cstheme="minorHAnsi"/>
                <w:color w:val="000000"/>
                <w:sz w:val="18"/>
                <w:szCs w:val="18"/>
                <w:lang w:val="sr-Cyrl-RS"/>
              </w:rPr>
              <w:t>е</w:t>
            </w:r>
            <w:r w:rsidRPr="00D52F31">
              <w:rPr>
                <w:rFonts w:asciiTheme="minorHAnsi" w:eastAsia="Times New Roman" w:hAnsiTheme="minorHAnsi" w:cstheme="minorHAnsi"/>
                <w:color w:val="000000"/>
                <w:sz w:val="18"/>
                <w:szCs w:val="18"/>
                <w:lang w:val="sr-Cyrl-RS"/>
              </w:rPr>
              <w:t xml:space="preserve"> пракс</w:t>
            </w:r>
            <w:r>
              <w:rPr>
                <w:rFonts w:asciiTheme="minorHAnsi" w:eastAsia="Times New Roman" w:hAnsiTheme="minorHAnsi" w:cstheme="minorHAnsi"/>
                <w:color w:val="000000"/>
                <w:sz w:val="18"/>
                <w:szCs w:val="18"/>
                <w:lang w:val="sr-Cyrl-RS"/>
              </w:rPr>
              <w:t>е</w:t>
            </w:r>
            <w:r w:rsidRPr="00D52F31">
              <w:rPr>
                <w:rFonts w:asciiTheme="minorHAnsi" w:eastAsia="Times New Roman" w:hAnsiTheme="minorHAnsi" w:cstheme="minorHAnsi"/>
                <w:color w:val="000000"/>
                <w:sz w:val="18"/>
                <w:szCs w:val="18"/>
                <w:lang w:val="sr-Cyrl-RS"/>
              </w:rPr>
              <w:t xml:space="preserve"> </w:t>
            </w:r>
            <w:r w:rsidR="00E71A7C">
              <w:rPr>
                <w:rFonts w:asciiTheme="minorHAnsi" w:eastAsia="Times New Roman" w:hAnsiTheme="minorHAnsi" w:cstheme="minorHAnsi"/>
                <w:color w:val="000000"/>
                <w:sz w:val="18"/>
                <w:szCs w:val="18"/>
                <w:lang w:val="sr-Cyrl-RS"/>
              </w:rPr>
              <w:t xml:space="preserve">растурања стајњака </w:t>
            </w:r>
            <w:r w:rsidRPr="00D52F31">
              <w:rPr>
                <w:rFonts w:asciiTheme="minorHAnsi" w:eastAsia="Times New Roman" w:hAnsiTheme="minorHAnsi" w:cstheme="minorHAnsi"/>
                <w:color w:val="000000"/>
                <w:sz w:val="18"/>
                <w:szCs w:val="18"/>
                <w:lang w:val="sr-Cyrl-RS"/>
              </w:rPr>
              <w:t>и других најбољих пракси</w:t>
            </w:r>
          </w:p>
        </w:tc>
        <w:tc>
          <w:tcPr>
            <w:tcW w:w="1570" w:type="dxa"/>
            <w:shd w:val="clear" w:color="auto" w:fill="auto"/>
            <w:vAlign w:val="center"/>
          </w:tcPr>
          <w:p w14:paraId="0FC34D77" w14:textId="34337EB6" w:rsidR="00862E25" w:rsidRPr="007103BE" w:rsidRDefault="00E71A7C" w:rsidP="00862E25">
            <w:pPr>
              <w:spacing w:after="0" w:line="240" w:lineRule="auto"/>
              <w:jc w:val="right"/>
              <w:rPr>
                <w:rFonts w:asciiTheme="minorHAnsi" w:eastAsia="Times New Roman" w:hAnsiTheme="minorHAnsi" w:cstheme="minorHAnsi"/>
                <w:color w:val="000000"/>
                <w:sz w:val="18"/>
                <w:szCs w:val="18"/>
                <w:lang w:val="sr-Cyrl-RS"/>
              </w:rPr>
            </w:pPr>
            <w:r>
              <w:rPr>
                <w:rFonts w:asciiTheme="minorHAnsi" w:eastAsia="Times New Roman" w:hAnsiTheme="minorHAnsi" w:cstheme="minorHAnsi"/>
                <w:color w:val="000000"/>
                <w:sz w:val="18"/>
                <w:szCs w:val="18"/>
                <w:lang w:val="sr-Cyrl-RS"/>
              </w:rPr>
              <w:t>Годишњи извештај са показне фарме</w:t>
            </w:r>
          </w:p>
        </w:tc>
        <w:tc>
          <w:tcPr>
            <w:tcW w:w="1791" w:type="dxa"/>
            <w:shd w:val="clear" w:color="auto" w:fill="auto"/>
            <w:vAlign w:val="center"/>
          </w:tcPr>
          <w:p w14:paraId="527F76EA" w14:textId="77777777" w:rsidR="00862E25" w:rsidRPr="007103BE" w:rsidRDefault="00862E25" w:rsidP="00862E25">
            <w:pPr>
              <w:spacing w:after="0" w:line="240" w:lineRule="auto"/>
              <w:jc w:val="righ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t>-</w:t>
            </w:r>
          </w:p>
        </w:tc>
        <w:tc>
          <w:tcPr>
            <w:tcW w:w="2184" w:type="dxa"/>
            <w:shd w:val="clear" w:color="auto" w:fill="auto"/>
            <w:vAlign w:val="center"/>
          </w:tcPr>
          <w:p w14:paraId="113BECFB" w14:textId="6D3753D6" w:rsidR="00E71A7C" w:rsidRPr="00E71A7C" w:rsidRDefault="00E71A7C" w:rsidP="00E71A7C">
            <w:pPr>
              <w:spacing w:after="0" w:line="240" w:lineRule="auto"/>
              <w:ind w:left="-142" w:right="-74"/>
              <w:jc w:val="right"/>
              <w:rPr>
                <w:rFonts w:asciiTheme="minorHAnsi" w:eastAsia="Times New Roman" w:hAnsiTheme="minorHAnsi" w:cstheme="minorHAnsi"/>
                <w:color w:val="000000"/>
                <w:sz w:val="18"/>
                <w:szCs w:val="18"/>
                <w:lang w:val="sr-Cyrl-RS"/>
              </w:rPr>
            </w:pPr>
            <w:r w:rsidRPr="00E71A7C">
              <w:rPr>
                <w:rFonts w:asciiTheme="minorHAnsi" w:eastAsia="Times New Roman" w:hAnsiTheme="minorHAnsi" w:cstheme="minorHAnsi"/>
                <w:color w:val="000000"/>
                <w:sz w:val="18"/>
                <w:szCs w:val="18"/>
                <w:lang w:val="sr-Cyrl-RS"/>
              </w:rPr>
              <w:t xml:space="preserve">Показна фарма </w:t>
            </w:r>
            <w:r>
              <w:rPr>
                <w:rFonts w:asciiTheme="minorHAnsi" w:eastAsia="Times New Roman" w:hAnsiTheme="minorHAnsi" w:cstheme="minorHAnsi"/>
                <w:color w:val="000000"/>
                <w:sz w:val="18"/>
                <w:szCs w:val="18"/>
                <w:lang w:val="sr-Cyrl-RS"/>
              </w:rPr>
              <w:t>основана</w:t>
            </w:r>
            <w:r w:rsidRPr="00E71A7C">
              <w:rPr>
                <w:rFonts w:asciiTheme="minorHAnsi" w:eastAsia="Times New Roman" w:hAnsiTheme="minorHAnsi" w:cstheme="minorHAnsi"/>
                <w:color w:val="000000"/>
                <w:sz w:val="18"/>
                <w:szCs w:val="18"/>
                <w:lang w:val="sr-Cyrl-RS"/>
              </w:rPr>
              <w:t xml:space="preserve"> 2024</w:t>
            </w:r>
            <w:r>
              <w:rPr>
                <w:rFonts w:asciiTheme="minorHAnsi" w:eastAsia="Times New Roman" w:hAnsiTheme="minorHAnsi" w:cstheme="minorHAnsi"/>
                <w:color w:val="000000"/>
                <w:sz w:val="18"/>
                <w:szCs w:val="18"/>
                <w:lang w:val="sr-Cyrl-RS"/>
              </w:rPr>
              <w:t xml:space="preserve">. године, </w:t>
            </w:r>
          </w:p>
          <w:p w14:paraId="42FF21F0" w14:textId="00EC4274" w:rsidR="00E71A7C" w:rsidRPr="00E71A7C" w:rsidRDefault="00E71A7C" w:rsidP="00E71A7C">
            <w:pPr>
              <w:spacing w:after="0" w:line="240" w:lineRule="auto"/>
              <w:ind w:left="-142" w:right="-74"/>
              <w:jc w:val="right"/>
              <w:rPr>
                <w:rFonts w:asciiTheme="minorHAnsi" w:eastAsia="Times New Roman" w:hAnsiTheme="minorHAnsi" w:cstheme="minorHAnsi"/>
                <w:color w:val="000000"/>
                <w:sz w:val="18"/>
                <w:szCs w:val="18"/>
                <w:lang w:val="sr-Cyrl-RS"/>
              </w:rPr>
            </w:pPr>
            <w:r>
              <w:rPr>
                <w:rFonts w:asciiTheme="minorHAnsi" w:eastAsia="Times New Roman" w:hAnsiTheme="minorHAnsi" w:cstheme="minorHAnsi"/>
                <w:color w:val="000000"/>
                <w:sz w:val="18"/>
                <w:szCs w:val="18"/>
                <w:lang w:val="sr-Cyrl-RS"/>
              </w:rPr>
              <w:t>Обезбедити да</w:t>
            </w:r>
            <w:r w:rsidRPr="00E71A7C">
              <w:rPr>
                <w:rFonts w:asciiTheme="minorHAnsi" w:eastAsia="Times New Roman" w:hAnsiTheme="minorHAnsi" w:cstheme="minorHAnsi"/>
                <w:color w:val="000000"/>
                <w:sz w:val="18"/>
                <w:szCs w:val="18"/>
                <w:lang w:val="sr-Cyrl-RS"/>
              </w:rPr>
              <w:t xml:space="preserve"> више од 80% пољопривредника </w:t>
            </w:r>
            <w:r>
              <w:rPr>
                <w:rFonts w:asciiTheme="minorHAnsi" w:eastAsia="Times New Roman" w:hAnsiTheme="minorHAnsi" w:cstheme="minorHAnsi"/>
                <w:color w:val="000000"/>
                <w:sz w:val="18"/>
                <w:szCs w:val="18"/>
                <w:lang w:val="sr-Cyrl-RS"/>
              </w:rPr>
              <w:t xml:space="preserve">буде </w:t>
            </w:r>
            <w:r w:rsidRPr="00E71A7C">
              <w:rPr>
                <w:rFonts w:asciiTheme="minorHAnsi" w:eastAsia="Times New Roman" w:hAnsiTheme="minorHAnsi" w:cstheme="minorHAnsi"/>
                <w:color w:val="000000"/>
                <w:sz w:val="18"/>
                <w:szCs w:val="18"/>
                <w:lang w:val="sr-Cyrl-RS"/>
              </w:rPr>
              <w:t>информисано, обучено.</w:t>
            </w:r>
          </w:p>
          <w:p w14:paraId="50C5DC56" w14:textId="5D43854D" w:rsidR="00E71A7C" w:rsidRPr="00E71A7C" w:rsidRDefault="00E71A7C" w:rsidP="00E71A7C">
            <w:pPr>
              <w:spacing w:after="0" w:line="240" w:lineRule="auto"/>
              <w:ind w:left="-142" w:right="-74"/>
              <w:jc w:val="right"/>
              <w:rPr>
                <w:rFonts w:asciiTheme="minorHAnsi" w:eastAsia="Times New Roman" w:hAnsiTheme="minorHAnsi" w:cstheme="minorHAnsi"/>
                <w:color w:val="000000"/>
                <w:sz w:val="18"/>
                <w:szCs w:val="18"/>
                <w:lang w:val="sr-Cyrl-RS"/>
              </w:rPr>
            </w:pPr>
            <w:r w:rsidRPr="00E71A7C">
              <w:rPr>
                <w:rFonts w:asciiTheme="minorHAnsi" w:eastAsia="Times New Roman" w:hAnsiTheme="minorHAnsi" w:cstheme="minorHAnsi"/>
                <w:color w:val="000000"/>
                <w:sz w:val="18"/>
                <w:szCs w:val="18"/>
                <w:lang w:val="sr-Cyrl-RS"/>
              </w:rPr>
              <w:t xml:space="preserve">Програм обуке за пољопривреднике испуњен (15 </w:t>
            </w:r>
            <w:r>
              <w:rPr>
                <w:rFonts w:asciiTheme="minorHAnsi" w:eastAsia="Times New Roman" w:hAnsiTheme="minorHAnsi" w:cstheme="minorHAnsi"/>
                <w:color w:val="000000"/>
                <w:sz w:val="18"/>
                <w:szCs w:val="18"/>
                <w:lang w:val="sr-Cyrl-RS"/>
              </w:rPr>
              <w:t xml:space="preserve">обука </w:t>
            </w:r>
            <w:r w:rsidRPr="00E71A7C">
              <w:rPr>
                <w:rFonts w:asciiTheme="minorHAnsi" w:eastAsia="Times New Roman" w:hAnsiTheme="minorHAnsi" w:cstheme="minorHAnsi"/>
                <w:color w:val="000000"/>
                <w:sz w:val="18"/>
                <w:szCs w:val="18"/>
                <w:lang w:val="sr-Cyrl-RS"/>
              </w:rPr>
              <w:t>годишње од 2024. до 2030. године)</w:t>
            </w:r>
          </w:p>
          <w:p w14:paraId="1646C135" w14:textId="30263C9C" w:rsidR="00862E25" w:rsidRPr="007103BE" w:rsidRDefault="00E71A7C" w:rsidP="00E71A7C">
            <w:pPr>
              <w:spacing w:after="0" w:line="240" w:lineRule="auto"/>
              <w:ind w:left="-142" w:right="-74"/>
              <w:jc w:val="right"/>
              <w:rPr>
                <w:rFonts w:asciiTheme="minorHAnsi" w:eastAsia="Times New Roman" w:hAnsiTheme="minorHAnsi" w:cstheme="minorHAnsi"/>
                <w:color w:val="000000"/>
                <w:sz w:val="18"/>
                <w:szCs w:val="18"/>
                <w:lang w:val="sr-Cyrl-RS"/>
              </w:rPr>
            </w:pPr>
            <w:r w:rsidRPr="00E71A7C">
              <w:rPr>
                <w:rFonts w:asciiTheme="minorHAnsi" w:eastAsia="Times New Roman" w:hAnsiTheme="minorHAnsi" w:cstheme="minorHAnsi"/>
                <w:color w:val="000000"/>
                <w:sz w:val="18"/>
                <w:szCs w:val="18"/>
                <w:lang w:val="sr-Cyrl-RS"/>
              </w:rPr>
              <w:t>Програм развоја посебних смерница (смерниц</w:t>
            </w:r>
            <w:r>
              <w:rPr>
                <w:rFonts w:asciiTheme="minorHAnsi" w:eastAsia="Times New Roman" w:hAnsiTheme="minorHAnsi" w:cstheme="minorHAnsi"/>
                <w:color w:val="000000"/>
                <w:sz w:val="18"/>
                <w:szCs w:val="18"/>
                <w:lang w:val="sr-Cyrl-RS"/>
              </w:rPr>
              <w:t>е</w:t>
            </w:r>
            <w:r w:rsidRPr="00E71A7C">
              <w:rPr>
                <w:rFonts w:asciiTheme="minorHAnsi" w:eastAsia="Times New Roman" w:hAnsiTheme="minorHAnsi" w:cstheme="minorHAnsi"/>
                <w:color w:val="000000"/>
                <w:sz w:val="18"/>
                <w:szCs w:val="18"/>
                <w:lang w:val="sr-Cyrl-RS"/>
              </w:rPr>
              <w:t xml:space="preserve"> о најбољим праксама </w:t>
            </w:r>
            <w:r>
              <w:rPr>
                <w:rFonts w:asciiTheme="minorHAnsi" w:eastAsia="Times New Roman" w:hAnsiTheme="minorHAnsi" w:cstheme="minorHAnsi"/>
                <w:color w:val="000000"/>
                <w:sz w:val="18"/>
                <w:szCs w:val="18"/>
                <w:lang w:val="sr-Cyrl-RS"/>
              </w:rPr>
              <w:t>у</w:t>
            </w:r>
            <w:r w:rsidRPr="00E71A7C">
              <w:rPr>
                <w:rFonts w:asciiTheme="minorHAnsi" w:eastAsia="Times New Roman" w:hAnsiTheme="minorHAnsi" w:cstheme="minorHAnsi"/>
                <w:color w:val="000000"/>
                <w:sz w:val="18"/>
                <w:szCs w:val="18"/>
                <w:lang w:val="sr-Cyrl-RS"/>
              </w:rPr>
              <w:t xml:space="preserve"> </w:t>
            </w:r>
            <w:r>
              <w:rPr>
                <w:rFonts w:asciiTheme="minorHAnsi" w:eastAsia="Times New Roman" w:hAnsiTheme="minorHAnsi" w:cstheme="minorHAnsi"/>
                <w:color w:val="000000"/>
                <w:sz w:val="18"/>
                <w:szCs w:val="18"/>
                <w:lang w:val="sr-Cyrl-RS"/>
              </w:rPr>
              <w:t>растурању</w:t>
            </w:r>
            <w:r w:rsidRPr="00E71A7C">
              <w:rPr>
                <w:rFonts w:asciiTheme="minorHAnsi" w:eastAsia="Times New Roman" w:hAnsiTheme="minorHAnsi" w:cstheme="minorHAnsi"/>
                <w:color w:val="000000"/>
                <w:sz w:val="18"/>
                <w:szCs w:val="18"/>
                <w:lang w:val="sr-Cyrl-RS"/>
              </w:rPr>
              <w:t xml:space="preserve"> </w:t>
            </w:r>
            <w:r>
              <w:rPr>
                <w:rFonts w:asciiTheme="minorHAnsi" w:eastAsia="Times New Roman" w:hAnsiTheme="minorHAnsi" w:cstheme="minorHAnsi"/>
                <w:color w:val="000000"/>
                <w:sz w:val="18"/>
                <w:szCs w:val="18"/>
                <w:lang w:val="sr-Cyrl-RS"/>
              </w:rPr>
              <w:t xml:space="preserve">чврстог и течног </w:t>
            </w:r>
            <w:r w:rsidRPr="00E71A7C">
              <w:rPr>
                <w:rFonts w:asciiTheme="minorHAnsi" w:eastAsia="Times New Roman" w:hAnsiTheme="minorHAnsi" w:cstheme="minorHAnsi"/>
                <w:color w:val="000000"/>
                <w:sz w:val="18"/>
                <w:szCs w:val="18"/>
                <w:lang w:val="sr-Cyrl-RS"/>
              </w:rPr>
              <w:t xml:space="preserve">стајњака </w:t>
            </w:r>
            <w:r>
              <w:rPr>
                <w:rFonts w:asciiTheme="minorHAnsi" w:eastAsia="Times New Roman" w:hAnsiTheme="minorHAnsi" w:cstheme="minorHAnsi"/>
                <w:color w:val="000000"/>
                <w:sz w:val="18"/>
                <w:szCs w:val="18"/>
                <w:lang w:val="sr-Cyrl-RS"/>
              </w:rPr>
              <w:t xml:space="preserve">израђен </w:t>
            </w:r>
            <w:r w:rsidRPr="00E71A7C">
              <w:rPr>
                <w:rFonts w:asciiTheme="minorHAnsi" w:eastAsia="Times New Roman" w:hAnsiTheme="minorHAnsi" w:cstheme="minorHAnsi"/>
                <w:color w:val="000000"/>
                <w:sz w:val="18"/>
                <w:szCs w:val="18"/>
                <w:lang w:val="sr-Cyrl-RS"/>
              </w:rPr>
              <w:t>2024</w:t>
            </w:r>
            <w:r>
              <w:rPr>
                <w:rFonts w:asciiTheme="minorHAnsi" w:eastAsia="Times New Roman" w:hAnsiTheme="minorHAnsi" w:cstheme="minorHAnsi"/>
                <w:color w:val="000000"/>
                <w:sz w:val="18"/>
                <w:szCs w:val="18"/>
                <w:lang w:val="sr-Cyrl-RS"/>
              </w:rPr>
              <w:t>. године</w:t>
            </w:r>
            <w:r w:rsidR="00862E25" w:rsidRPr="007103BE">
              <w:rPr>
                <w:rFonts w:asciiTheme="minorHAnsi" w:eastAsia="Times New Roman" w:hAnsiTheme="minorHAnsi" w:cstheme="minorHAnsi"/>
                <w:color w:val="000000"/>
                <w:sz w:val="18"/>
                <w:szCs w:val="18"/>
                <w:lang w:val="sr-Cyrl-RS"/>
              </w:rPr>
              <w:t>)</w:t>
            </w:r>
          </w:p>
        </w:tc>
      </w:tr>
      <w:tr w:rsidR="00862E25" w:rsidRPr="007103BE" w14:paraId="6030ADED" w14:textId="77777777" w:rsidTr="00E61A7E">
        <w:trPr>
          <w:gridAfter w:val="1"/>
          <w:wAfter w:w="11" w:type="dxa"/>
          <w:trHeight w:val="432"/>
        </w:trPr>
        <w:tc>
          <w:tcPr>
            <w:tcW w:w="988" w:type="dxa"/>
            <w:shd w:val="clear" w:color="auto" w:fill="auto"/>
            <w:vAlign w:val="center"/>
            <w:hideMark/>
          </w:tcPr>
          <w:p w14:paraId="3A52FCE2" w14:textId="17BF0A94" w:rsidR="00862E25" w:rsidRPr="00862E25" w:rsidRDefault="00862E25" w:rsidP="00862E25">
            <w:pPr>
              <w:spacing w:after="0" w:line="240" w:lineRule="auto"/>
              <w:ind w:left="-103" w:right="-98"/>
              <w:jc w:val="center"/>
              <w:rPr>
                <w:rFonts w:asciiTheme="minorHAnsi" w:eastAsia="Times New Roman" w:hAnsiTheme="minorHAnsi" w:cstheme="minorHAnsi"/>
                <w:bCs/>
                <w:color w:val="000000"/>
                <w:sz w:val="18"/>
                <w:szCs w:val="18"/>
                <w:lang w:val="sr-Cyrl-RS"/>
              </w:rPr>
            </w:pPr>
            <w:r w:rsidRPr="00750101">
              <w:rPr>
                <w:rFonts w:asciiTheme="minorHAnsi" w:eastAsia="Times New Roman" w:hAnsiTheme="minorHAnsi" w:cstheme="minorHAnsi"/>
                <w:bCs/>
                <w:color w:val="000000"/>
                <w:sz w:val="18"/>
                <w:szCs w:val="18"/>
                <w:lang w:val="sr-Cyrl-RS"/>
              </w:rPr>
              <w:t>  (Х)</w:t>
            </w:r>
          </w:p>
        </w:tc>
        <w:tc>
          <w:tcPr>
            <w:tcW w:w="5108" w:type="dxa"/>
            <w:shd w:val="clear" w:color="auto" w:fill="auto"/>
            <w:vAlign w:val="center"/>
            <w:hideMark/>
          </w:tcPr>
          <w:p w14:paraId="1CBC3EB3" w14:textId="7728F3C5" w:rsidR="00862E25" w:rsidRPr="00862E25" w:rsidRDefault="00862E25" w:rsidP="00862E25">
            <w:pPr>
              <w:spacing w:after="0" w:line="240" w:lineRule="auto"/>
              <w:jc w:val="left"/>
              <w:rPr>
                <w:rFonts w:asciiTheme="minorHAnsi" w:eastAsia="Times New Roman" w:hAnsiTheme="minorHAnsi" w:cstheme="minorHAnsi"/>
                <w:color w:val="000000"/>
                <w:sz w:val="18"/>
                <w:szCs w:val="18"/>
                <w:lang w:val="sr-Cyrl-RS"/>
              </w:rPr>
            </w:pPr>
            <w:r w:rsidRPr="00750101">
              <w:rPr>
                <w:rFonts w:asciiTheme="minorHAnsi" w:eastAsia="Times New Roman" w:hAnsiTheme="minorHAnsi" w:cstheme="minorHAnsi"/>
                <w:color w:val="000000"/>
                <w:sz w:val="18"/>
                <w:szCs w:val="18"/>
                <w:lang w:val="sr-Cyrl-RS"/>
              </w:rPr>
              <w:t>Завршетак издавања интегрисаних дозвола за фарме на основу примене најбољих доступних техника.</w:t>
            </w:r>
          </w:p>
        </w:tc>
        <w:tc>
          <w:tcPr>
            <w:tcW w:w="2621" w:type="dxa"/>
            <w:shd w:val="clear" w:color="auto" w:fill="auto"/>
            <w:vAlign w:val="center"/>
          </w:tcPr>
          <w:p w14:paraId="7CBE0F46" w14:textId="77777777" w:rsidR="00862E25" w:rsidRPr="007103BE" w:rsidRDefault="00862E25" w:rsidP="00862E25">
            <w:pPr>
              <w:spacing w:after="0" w:line="240" w:lineRule="auto"/>
              <w:jc w:val="right"/>
              <w:rPr>
                <w:rFonts w:asciiTheme="minorHAnsi" w:eastAsia="Times New Roman" w:hAnsiTheme="minorHAnsi" w:cstheme="minorHAnsi"/>
                <w:color w:val="000000"/>
                <w:sz w:val="18"/>
                <w:szCs w:val="18"/>
                <w:lang w:val="sr-Cyrl-RS"/>
              </w:rPr>
            </w:pPr>
          </w:p>
        </w:tc>
        <w:tc>
          <w:tcPr>
            <w:tcW w:w="2097" w:type="dxa"/>
            <w:shd w:val="clear" w:color="auto" w:fill="auto"/>
            <w:vAlign w:val="center"/>
          </w:tcPr>
          <w:p w14:paraId="225CDDC1" w14:textId="01D40849" w:rsidR="00862E25" w:rsidRPr="007103BE" w:rsidRDefault="00E71A7C" w:rsidP="00862E25">
            <w:pPr>
              <w:spacing w:after="0" w:line="240" w:lineRule="auto"/>
              <w:jc w:val="right"/>
              <w:rPr>
                <w:rFonts w:asciiTheme="minorHAnsi" w:eastAsia="Times New Roman" w:hAnsiTheme="minorHAnsi" w:cstheme="minorHAnsi"/>
                <w:color w:val="000000"/>
                <w:sz w:val="18"/>
                <w:szCs w:val="18"/>
                <w:lang w:val="sr-Cyrl-RS"/>
              </w:rPr>
            </w:pPr>
            <w:r>
              <w:rPr>
                <w:rFonts w:asciiTheme="minorHAnsi" w:eastAsia="Times New Roman" w:hAnsiTheme="minorHAnsi" w:cstheme="minorHAnsi"/>
                <w:color w:val="000000"/>
                <w:sz w:val="18"/>
                <w:szCs w:val="18"/>
                <w:lang w:val="sr-Cyrl-RS"/>
              </w:rPr>
              <w:t>Напредак у издавању интегрисаних дозвола фармама</w:t>
            </w:r>
          </w:p>
        </w:tc>
        <w:tc>
          <w:tcPr>
            <w:tcW w:w="1570" w:type="dxa"/>
            <w:shd w:val="clear" w:color="auto" w:fill="auto"/>
            <w:vAlign w:val="center"/>
          </w:tcPr>
          <w:p w14:paraId="5FB3E930" w14:textId="02865CD3" w:rsidR="00862E25" w:rsidRPr="007103BE" w:rsidRDefault="00E71A7C" w:rsidP="00E71A7C">
            <w:pPr>
              <w:spacing w:after="0" w:line="240" w:lineRule="auto"/>
              <w:jc w:val="center"/>
              <w:rPr>
                <w:rFonts w:asciiTheme="minorHAnsi" w:eastAsia="Times New Roman" w:hAnsiTheme="minorHAnsi" w:cstheme="minorHAnsi"/>
                <w:color w:val="000000"/>
                <w:sz w:val="18"/>
                <w:szCs w:val="18"/>
                <w:lang w:val="sr-Cyrl-RS"/>
              </w:rPr>
            </w:pPr>
            <w:r>
              <w:rPr>
                <w:rFonts w:asciiTheme="minorHAnsi" w:eastAsia="Times New Roman" w:hAnsiTheme="minorHAnsi" w:cstheme="minorHAnsi"/>
                <w:color w:val="000000"/>
                <w:sz w:val="18"/>
                <w:szCs w:val="18"/>
                <w:lang w:val="sr-Cyrl-RS"/>
              </w:rPr>
              <w:t>Статистика о интегрисаним дозволама</w:t>
            </w:r>
          </w:p>
        </w:tc>
        <w:tc>
          <w:tcPr>
            <w:tcW w:w="1791" w:type="dxa"/>
            <w:shd w:val="clear" w:color="auto" w:fill="auto"/>
            <w:vAlign w:val="center"/>
          </w:tcPr>
          <w:p w14:paraId="1405B97F" w14:textId="77777777" w:rsidR="00862E25" w:rsidRPr="007103BE" w:rsidRDefault="00862E25" w:rsidP="00862E25">
            <w:pPr>
              <w:spacing w:after="0" w:line="240" w:lineRule="auto"/>
              <w:jc w:val="righ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t>-</w:t>
            </w:r>
          </w:p>
        </w:tc>
        <w:tc>
          <w:tcPr>
            <w:tcW w:w="2184" w:type="dxa"/>
            <w:shd w:val="clear" w:color="auto" w:fill="auto"/>
            <w:vAlign w:val="center"/>
          </w:tcPr>
          <w:p w14:paraId="3AA9F58F" w14:textId="46B92713" w:rsidR="00862E25" w:rsidRPr="007103BE" w:rsidRDefault="00E71A7C" w:rsidP="00862E25">
            <w:pPr>
              <w:spacing w:after="0" w:line="240" w:lineRule="auto"/>
              <w:ind w:left="-142" w:right="-74"/>
              <w:jc w:val="right"/>
              <w:rPr>
                <w:rFonts w:asciiTheme="minorHAnsi" w:eastAsia="Times New Roman" w:hAnsiTheme="minorHAnsi" w:cstheme="minorHAnsi"/>
                <w:color w:val="000000"/>
                <w:sz w:val="18"/>
                <w:szCs w:val="18"/>
                <w:lang w:val="sr-Cyrl-RS"/>
              </w:rPr>
            </w:pPr>
            <w:r>
              <w:rPr>
                <w:rFonts w:asciiTheme="minorHAnsi" w:eastAsia="Times New Roman" w:hAnsiTheme="minorHAnsi" w:cstheme="minorHAnsi"/>
                <w:color w:val="000000"/>
                <w:sz w:val="18"/>
                <w:szCs w:val="18"/>
                <w:lang w:val="sr-Cyrl-RS"/>
              </w:rPr>
              <w:t>Интегрисане дозволе ажуриране релевантним вредностима најбољих доступних техника од значаја за фарме које су у обавези прибављања интегрисане дозволе</w:t>
            </w:r>
            <w:r w:rsidR="00862E25" w:rsidRPr="007103BE">
              <w:rPr>
                <w:rFonts w:asciiTheme="minorHAnsi" w:eastAsia="Times New Roman" w:hAnsiTheme="minorHAnsi" w:cstheme="minorHAnsi"/>
                <w:color w:val="000000"/>
                <w:sz w:val="18"/>
                <w:szCs w:val="18"/>
                <w:lang w:val="sr-Cyrl-RS"/>
              </w:rPr>
              <w:t xml:space="preserve"> </w:t>
            </w:r>
          </w:p>
          <w:p w14:paraId="253E402C" w14:textId="77777777" w:rsidR="00862E25" w:rsidRPr="007103BE" w:rsidRDefault="00862E25" w:rsidP="00862E25">
            <w:pPr>
              <w:spacing w:after="0" w:line="240" w:lineRule="auto"/>
              <w:ind w:left="-142" w:right="-74"/>
              <w:jc w:val="righ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t>[2025]</w:t>
            </w:r>
          </w:p>
        </w:tc>
      </w:tr>
      <w:tr w:rsidR="00862E25" w:rsidRPr="007103BE" w14:paraId="4425E7FB" w14:textId="77777777" w:rsidTr="00E61A7E">
        <w:trPr>
          <w:gridAfter w:val="1"/>
          <w:wAfter w:w="11" w:type="dxa"/>
          <w:trHeight w:val="322"/>
        </w:trPr>
        <w:tc>
          <w:tcPr>
            <w:tcW w:w="988" w:type="dxa"/>
            <w:shd w:val="clear" w:color="auto" w:fill="auto"/>
            <w:vAlign w:val="center"/>
            <w:hideMark/>
          </w:tcPr>
          <w:p w14:paraId="468D440D" w14:textId="77777777" w:rsidR="00862E25" w:rsidRPr="007103BE" w:rsidRDefault="00862E25" w:rsidP="00862E25">
            <w:pPr>
              <w:spacing w:after="0" w:line="240" w:lineRule="auto"/>
              <w:ind w:left="-103" w:right="-98"/>
              <w:jc w:val="center"/>
              <w:rPr>
                <w:rFonts w:asciiTheme="minorHAnsi" w:eastAsia="Times New Roman" w:hAnsiTheme="minorHAnsi" w:cstheme="minorHAnsi"/>
                <w:b/>
                <w:bCs/>
                <w:color w:val="000000"/>
                <w:sz w:val="18"/>
                <w:szCs w:val="18"/>
                <w:lang w:val="sr-Cyrl-RS"/>
              </w:rPr>
            </w:pPr>
            <w:r w:rsidRPr="007103BE">
              <w:rPr>
                <w:rFonts w:asciiTheme="minorHAnsi" w:eastAsia="Times New Roman" w:hAnsiTheme="minorHAnsi" w:cstheme="minorHAnsi"/>
                <w:b/>
                <w:bCs/>
                <w:color w:val="000000"/>
                <w:sz w:val="18"/>
                <w:szCs w:val="18"/>
                <w:lang w:val="sr-Cyrl-RS"/>
              </w:rPr>
              <w:t> </w:t>
            </w:r>
          </w:p>
        </w:tc>
        <w:tc>
          <w:tcPr>
            <w:tcW w:w="5108" w:type="dxa"/>
            <w:shd w:val="clear" w:color="auto" w:fill="auto"/>
            <w:vAlign w:val="center"/>
            <w:hideMark/>
          </w:tcPr>
          <w:p w14:paraId="3478703A" w14:textId="16AF58DB" w:rsidR="00862E25" w:rsidRPr="00862E25" w:rsidRDefault="00573919" w:rsidP="00862E25">
            <w:pPr>
              <w:spacing w:after="0" w:line="240" w:lineRule="auto"/>
              <w:jc w:val="left"/>
              <w:rPr>
                <w:rFonts w:asciiTheme="minorHAnsi" w:eastAsia="Times New Roman" w:hAnsiTheme="minorHAnsi" w:cstheme="minorHAnsi"/>
                <w:color w:val="000000"/>
                <w:sz w:val="18"/>
                <w:szCs w:val="18"/>
                <w:lang w:val="sr-Cyrl-RS"/>
              </w:rPr>
            </w:pPr>
            <w:r w:rsidRPr="00573919">
              <w:rPr>
                <w:rFonts w:asciiTheme="minorHAnsi" w:eastAsia="Times New Roman" w:hAnsiTheme="minorHAnsi" w:cstheme="minorHAnsi"/>
                <w:color w:val="000000"/>
                <w:sz w:val="18"/>
                <w:szCs w:val="18"/>
                <w:lang w:val="sr-Cyrl-RS"/>
              </w:rPr>
              <w:t>Спровођење годишње анкете о примени најбоље праксе на фармама</w:t>
            </w:r>
            <w:r>
              <w:rPr>
                <w:rFonts w:asciiTheme="minorHAnsi" w:eastAsia="Times New Roman" w:hAnsiTheme="minorHAnsi" w:cstheme="minorHAnsi"/>
                <w:color w:val="000000"/>
                <w:sz w:val="18"/>
                <w:szCs w:val="18"/>
                <w:lang w:val="sr-Cyrl-RS"/>
              </w:rPr>
              <w:t>.</w:t>
            </w:r>
          </w:p>
        </w:tc>
        <w:tc>
          <w:tcPr>
            <w:tcW w:w="2621" w:type="dxa"/>
            <w:shd w:val="clear" w:color="auto" w:fill="auto"/>
            <w:vAlign w:val="center"/>
          </w:tcPr>
          <w:p w14:paraId="0B76422E" w14:textId="77777777" w:rsidR="00862E25" w:rsidRPr="007103BE" w:rsidRDefault="00862E25" w:rsidP="00862E25">
            <w:pPr>
              <w:spacing w:after="0" w:line="240" w:lineRule="auto"/>
              <w:jc w:val="right"/>
              <w:rPr>
                <w:rFonts w:asciiTheme="minorHAnsi" w:eastAsia="Times New Roman" w:hAnsiTheme="minorHAnsi" w:cstheme="minorHAnsi"/>
                <w:color w:val="000000"/>
                <w:sz w:val="18"/>
                <w:szCs w:val="18"/>
                <w:lang w:val="sr-Cyrl-RS"/>
              </w:rPr>
            </w:pPr>
          </w:p>
        </w:tc>
        <w:tc>
          <w:tcPr>
            <w:tcW w:w="2097" w:type="dxa"/>
            <w:shd w:val="clear" w:color="auto" w:fill="auto"/>
            <w:vAlign w:val="center"/>
          </w:tcPr>
          <w:p w14:paraId="52D5A1C5" w14:textId="454C5163" w:rsidR="00862E25" w:rsidRPr="007103BE" w:rsidRDefault="00E71A7C" w:rsidP="00862E25">
            <w:pPr>
              <w:spacing w:after="0" w:line="240" w:lineRule="auto"/>
              <w:jc w:val="right"/>
              <w:rPr>
                <w:rFonts w:asciiTheme="minorHAnsi" w:eastAsia="Times New Roman" w:hAnsiTheme="minorHAnsi" w:cstheme="minorHAnsi"/>
                <w:color w:val="000000"/>
                <w:sz w:val="18"/>
                <w:szCs w:val="18"/>
                <w:lang w:val="sr-Cyrl-RS"/>
              </w:rPr>
            </w:pPr>
            <w:r>
              <w:rPr>
                <w:rFonts w:asciiTheme="minorHAnsi" w:eastAsia="Times New Roman" w:hAnsiTheme="minorHAnsi" w:cstheme="minorHAnsi"/>
                <w:color w:val="000000"/>
                <w:sz w:val="18"/>
                <w:szCs w:val="18"/>
                <w:lang w:val="sr-Cyrl-RS"/>
              </w:rPr>
              <w:t>Спровођење</w:t>
            </w:r>
            <w:r w:rsidRPr="00E71A7C">
              <w:rPr>
                <w:rFonts w:asciiTheme="minorHAnsi" w:eastAsia="Times New Roman" w:hAnsiTheme="minorHAnsi" w:cstheme="minorHAnsi"/>
                <w:color w:val="000000"/>
                <w:sz w:val="18"/>
                <w:szCs w:val="18"/>
                <w:lang w:val="sr-Cyrl-RS"/>
              </w:rPr>
              <w:t xml:space="preserve"> годишње анкете о </w:t>
            </w:r>
            <w:r>
              <w:rPr>
                <w:rFonts w:asciiTheme="minorHAnsi" w:eastAsia="Times New Roman" w:hAnsiTheme="minorHAnsi" w:cstheme="minorHAnsi"/>
                <w:color w:val="000000"/>
                <w:sz w:val="18"/>
                <w:szCs w:val="18"/>
                <w:lang w:val="sr-Cyrl-RS"/>
              </w:rPr>
              <w:t>примени</w:t>
            </w:r>
            <w:r w:rsidRPr="00E71A7C">
              <w:rPr>
                <w:rFonts w:asciiTheme="minorHAnsi" w:eastAsia="Times New Roman" w:hAnsiTheme="minorHAnsi" w:cstheme="minorHAnsi"/>
                <w:color w:val="000000"/>
                <w:sz w:val="18"/>
                <w:szCs w:val="18"/>
                <w:lang w:val="sr-Cyrl-RS"/>
              </w:rPr>
              <w:t xml:space="preserve"> најбољ</w:t>
            </w:r>
            <w:r>
              <w:rPr>
                <w:rFonts w:asciiTheme="minorHAnsi" w:eastAsia="Times New Roman" w:hAnsiTheme="minorHAnsi" w:cstheme="minorHAnsi"/>
                <w:color w:val="000000"/>
                <w:sz w:val="18"/>
                <w:szCs w:val="18"/>
                <w:lang w:val="sr-Cyrl-RS"/>
              </w:rPr>
              <w:t>е</w:t>
            </w:r>
            <w:r w:rsidRPr="00E71A7C">
              <w:rPr>
                <w:rFonts w:asciiTheme="minorHAnsi" w:eastAsia="Times New Roman" w:hAnsiTheme="minorHAnsi" w:cstheme="minorHAnsi"/>
                <w:color w:val="000000"/>
                <w:sz w:val="18"/>
                <w:szCs w:val="18"/>
                <w:lang w:val="sr-Cyrl-RS"/>
              </w:rPr>
              <w:t xml:space="preserve"> пракс</w:t>
            </w:r>
            <w:r>
              <w:rPr>
                <w:rFonts w:asciiTheme="minorHAnsi" w:eastAsia="Times New Roman" w:hAnsiTheme="minorHAnsi" w:cstheme="minorHAnsi"/>
                <w:color w:val="000000"/>
                <w:sz w:val="18"/>
                <w:szCs w:val="18"/>
                <w:lang w:val="sr-Cyrl-RS"/>
              </w:rPr>
              <w:t>е</w:t>
            </w:r>
            <w:r w:rsidRPr="00E71A7C">
              <w:rPr>
                <w:rFonts w:asciiTheme="minorHAnsi" w:eastAsia="Times New Roman" w:hAnsiTheme="minorHAnsi" w:cstheme="minorHAnsi"/>
                <w:color w:val="000000"/>
                <w:sz w:val="18"/>
                <w:szCs w:val="18"/>
                <w:lang w:val="sr-Cyrl-RS"/>
              </w:rPr>
              <w:t xml:space="preserve"> на фармама (да се комбинују са праксама за смањење емиси</w:t>
            </w:r>
            <w:r>
              <w:rPr>
                <w:rFonts w:asciiTheme="minorHAnsi" w:eastAsia="Times New Roman" w:hAnsiTheme="minorHAnsi" w:cstheme="minorHAnsi"/>
                <w:color w:val="000000"/>
                <w:sz w:val="18"/>
                <w:szCs w:val="18"/>
                <w:lang w:val="sr-Cyrl-RS"/>
              </w:rPr>
              <w:t xml:space="preserve">ја </w:t>
            </w:r>
            <w:r>
              <w:rPr>
                <w:rFonts w:asciiTheme="minorHAnsi" w:eastAsia="Times New Roman" w:hAnsiTheme="minorHAnsi" w:cstheme="minorHAnsi"/>
                <w:color w:val="000000"/>
                <w:sz w:val="18"/>
                <w:szCs w:val="18"/>
                <w:lang w:val="sr-Cyrl-RS"/>
              </w:rPr>
              <w:lastRenderedPageBreak/>
              <w:t>гасова са ефектом стаклене баште</w:t>
            </w:r>
            <w:r w:rsidR="00862E25" w:rsidRPr="007103BE">
              <w:rPr>
                <w:rFonts w:asciiTheme="minorHAnsi" w:eastAsia="Times New Roman" w:hAnsiTheme="minorHAnsi" w:cstheme="minorHAnsi"/>
                <w:color w:val="000000"/>
                <w:sz w:val="18"/>
                <w:szCs w:val="18"/>
                <w:lang w:val="sr-Cyrl-RS"/>
              </w:rPr>
              <w:t>)</w:t>
            </w:r>
          </w:p>
        </w:tc>
        <w:tc>
          <w:tcPr>
            <w:tcW w:w="1570" w:type="dxa"/>
            <w:shd w:val="clear" w:color="auto" w:fill="auto"/>
            <w:vAlign w:val="center"/>
          </w:tcPr>
          <w:p w14:paraId="68ABF235" w14:textId="05FB0A90" w:rsidR="00862E25" w:rsidRPr="007103BE" w:rsidRDefault="00E71A7C" w:rsidP="00862E25">
            <w:pPr>
              <w:spacing w:after="0" w:line="240" w:lineRule="auto"/>
              <w:jc w:val="right"/>
              <w:rPr>
                <w:rFonts w:asciiTheme="minorHAnsi" w:eastAsia="Times New Roman" w:hAnsiTheme="minorHAnsi" w:cstheme="minorHAnsi"/>
                <w:color w:val="000000"/>
                <w:sz w:val="18"/>
                <w:szCs w:val="18"/>
                <w:lang w:val="sr-Cyrl-RS"/>
              </w:rPr>
            </w:pPr>
            <w:r>
              <w:rPr>
                <w:rFonts w:asciiTheme="minorHAnsi" w:eastAsia="Times New Roman" w:hAnsiTheme="minorHAnsi" w:cstheme="minorHAnsi"/>
                <w:color w:val="000000"/>
                <w:sz w:val="18"/>
                <w:szCs w:val="18"/>
                <w:lang w:val="sr-Cyrl-RS"/>
              </w:rPr>
              <w:lastRenderedPageBreak/>
              <w:t>Саветодавна пољопривредна служба</w:t>
            </w:r>
          </w:p>
        </w:tc>
        <w:tc>
          <w:tcPr>
            <w:tcW w:w="1791" w:type="dxa"/>
            <w:shd w:val="clear" w:color="auto" w:fill="auto"/>
            <w:vAlign w:val="center"/>
          </w:tcPr>
          <w:p w14:paraId="2777CDD2" w14:textId="77777777" w:rsidR="00862E25" w:rsidRPr="007103BE" w:rsidRDefault="00862E25" w:rsidP="00862E25">
            <w:pPr>
              <w:spacing w:after="0" w:line="240" w:lineRule="auto"/>
              <w:jc w:val="right"/>
              <w:rPr>
                <w:rFonts w:asciiTheme="minorHAnsi" w:eastAsia="Times New Roman" w:hAnsiTheme="minorHAnsi" w:cstheme="minorHAnsi"/>
                <w:color w:val="000000"/>
                <w:sz w:val="18"/>
                <w:szCs w:val="18"/>
                <w:lang w:val="sr-Cyrl-RS"/>
              </w:rPr>
            </w:pPr>
          </w:p>
        </w:tc>
        <w:tc>
          <w:tcPr>
            <w:tcW w:w="2184" w:type="dxa"/>
            <w:shd w:val="clear" w:color="auto" w:fill="auto"/>
            <w:vAlign w:val="center"/>
          </w:tcPr>
          <w:p w14:paraId="3A1FC0B7" w14:textId="39CE9E5A" w:rsidR="00862E25" w:rsidRPr="007103BE" w:rsidRDefault="00E71A7C" w:rsidP="00862E25">
            <w:pPr>
              <w:spacing w:after="0" w:line="240" w:lineRule="auto"/>
              <w:ind w:left="-142" w:right="-74"/>
              <w:jc w:val="right"/>
              <w:rPr>
                <w:rFonts w:asciiTheme="minorHAnsi" w:eastAsia="Times New Roman" w:hAnsiTheme="minorHAnsi" w:cstheme="minorHAnsi"/>
                <w:sz w:val="18"/>
                <w:szCs w:val="18"/>
                <w:lang w:val="sr-Cyrl-RS"/>
              </w:rPr>
            </w:pPr>
            <w:r>
              <w:rPr>
                <w:rFonts w:asciiTheme="minorHAnsi" w:eastAsia="Times New Roman" w:hAnsiTheme="minorHAnsi" w:cstheme="minorHAnsi"/>
                <w:sz w:val="18"/>
                <w:szCs w:val="18"/>
                <w:lang w:val="sr-Cyrl-RS"/>
              </w:rPr>
              <w:t>Спроведено годишње истраживање о најбољој пракси на фармама</w:t>
            </w:r>
          </w:p>
          <w:p w14:paraId="6F30F4A2" w14:textId="77777777" w:rsidR="00862E25" w:rsidRPr="007103BE" w:rsidRDefault="00862E25" w:rsidP="00862E25">
            <w:pPr>
              <w:spacing w:after="0" w:line="240" w:lineRule="auto"/>
              <w:ind w:left="-142" w:right="-74"/>
              <w:jc w:val="righ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sz w:val="18"/>
                <w:szCs w:val="18"/>
                <w:lang w:val="sr-Cyrl-RS"/>
              </w:rPr>
              <w:t>[2025]</w:t>
            </w:r>
          </w:p>
        </w:tc>
      </w:tr>
      <w:tr w:rsidR="00CA0098" w:rsidRPr="007103BE" w14:paraId="7891FAE5" w14:textId="77777777" w:rsidTr="00E61A7E">
        <w:trPr>
          <w:gridAfter w:val="1"/>
          <w:wAfter w:w="11" w:type="dxa"/>
          <w:trHeight w:val="686"/>
        </w:trPr>
        <w:tc>
          <w:tcPr>
            <w:tcW w:w="988" w:type="dxa"/>
            <w:shd w:val="clear" w:color="000000" w:fill="D9D9D9"/>
            <w:vAlign w:val="center"/>
            <w:hideMark/>
          </w:tcPr>
          <w:p w14:paraId="7D416F35" w14:textId="624E3751" w:rsidR="00CA0098" w:rsidRPr="007103BE" w:rsidRDefault="00862E25" w:rsidP="00AA78A9">
            <w:pPr>
              <w:spacing w:after="0" w:line="240" w:lineRule="auto"/>
              <w:ind w:left="-103" w:right="-98"/>
              <w:jc w:val="center"/>
              <w:rPr>
                <w:rFonts w:asciiTheme="minorHAnsi" w:eastAsia="Times New Roman" w:hAnsiTheme="minorHAnsi" w:cstheme="minorHAnsi"/>
                <w:b/>
                <w:bCs/>
                <w:color w:val="000000"/>
                <w:sz w:val="18"/>
                <w:szCs w:val="18"/>
                <w:lang w:val="sr-Cyrl-RS"/>
              </w:rPr>
            </w:pPr>
            <w:r>
              <w:rPr>
                <w:rFonts w:asciiTheme="minorHAnsi" w:eastAsia="Times New Roman" w:hAnsiTheme="minorHAnsi" w:cstheme="minorHAnsi"/>
                <w:b/>
                <w:bCs/>
                <w:color w:val="000000"/>
                <w:sz w:val="18"/>
                <w:szCs w:val="18"/>
                <w:lang w:val="sr-Cyrl-RS"/>
              </w:rPr>
              <w:t>Бр</w:t>
            </w:r>
            <w:r w:rsidR="00CA0098" w:rsidRPr="007103BE">
              <w:rPr>
                <w:rFonts w:asciiTheme="minorHAnsi" w:eastAsia="Times New Roman" w:hAnsiTheme="minorHAnsi" w:cstheme="minorHAnsi"/>
                <w:b/>
                <w:bCs/>
                <w:color w:val="000000"/>
                <w:sz w:val="18"/>
                <w:szCs w:val="18"/>
                <w:lang w:val="sr-Cyrl-RS"/>
              </w:rPr>
              <w:t>.13</w:t>
            </w:r>
          </w:p>
          <w:p w14:paraId="52543B17" w14:textId="77777777" w:rsidR="00CA0098" w:rsidRPr="007103BE" w:rsidRDefault="00CA0098" w:rsidP="00AA78A9">
            <w:pPr>
              <w:spacing w:after="0" w:line="240" w:lineRule="auto"/>
              <w:ind w:left="-103" w:right="-98"/>
              <w:jc w:val="center"/>
              <w:rPr>
                <w:rFonts w:asciiTheme="minorHAnsi" w:eastAsia="Times New Roman" w:hAnsiTheme="minorHAnsi" w:cstheme="minorHAnsi"/>
                <w:b/>
                <w:bCs/>
                <w:color w:val="000000"/>
                <w:sz w:val="18"/>
                <w:szCs w:val="18"/>
                <w:lang w:val="sr-Cyrl-RS"/>
              </w:rPr>
            </w:pPr>
            <w:r w:rsidRPr="007103BE">
              <w:rPr>
                <w:rFonts w:asciiTheme="minorHAnsi" w:eastAsia="Times New Roman" w:hAnsiTheme="minorHAnsi" w:cstheme="minorHAnsi"/>
                <w:b/>
                <w:bCs/>
                <w:color w:val="000000"/>
                <w:sz w:val="18"/>
                <w:szCs w:val="18"/>
                <w:lang w:val="sr-Cyrl-RS"/>
              </w:rPr>
              <w:t>(WAM B8)</w:t>
            </w:r>
          </w:p>
        </w:tc>
        <w:tc>
          <w:tcPr>
            <w:tcW w:w="5108" w:type="dxa"/>
            <w:shd w:val="clear" w:color="000000" w:fill="D9D9D9"/>
            <w:vAlign w:val="center"/>
            <w:hideMark/>
          </w:tcPr>
          <w:p w14:paraId="046BBE7F" w14:textId="1F7297DA" w:rsidR="00CA0098" w:rsidRPr="007103BE" w:rsidRDefault="00862E25" w:rsidP="00AA78A9">
            <w:pPr>
              <w:spacing w:after="0" w:line="240" w:lineRule="auto"/>
              <w:ind w:left="-107" w:right="-110"/>
              <w:jc w:val="left"/>
              <w:rPr>
                <w:rFonts w:asciiTheme="minorHAnsi" w:eastAsia="Times New Roman" w:hAnsiTheme="minorHAnsi" w:cstheme="minorHAnsi"/>
                <w:b/>
                <w:bCs/>
                <w:color w:val="000000"/>
                <w:sz w:val="18"/>
                <w:szCs w:val="18"/>
                <w:lang w:val="sr-Cyrl-RS"/>
              </w:rPr>
            </w:pPr>
            <w:r w:rsidRPr="00862E25">
              <w:rPr>
                <w:rFonts w:asciiTheme="minorHAnsi" w:eastAsia="Times New Roman" w:hAnsiTheme="minorHAnsi" w:cstheme="minorHAnsi"/>
                <w:b/>
                <w:bCs/>
                <w:color w:val="000000"/>
                <w:sz w:val="18"/>
                <w:szCs w:val="18"/>
                <w:lang w:val="sr-Cyrl-RS"/>
              </w:rPr>
              <w:t>Замена ђубрива на бази урее ђубривима на бази амонијум-нитрата</w:t>
            </w:r>
          </w:p>
        </w:tc>
        <w:tc>
          <w:tcPr>
            <w:tcW w:w="2621" w:type="dxa"/>
            <w:shd w:val="clear" w:color="000000" w:fill="D9D9D9"/>
            <w:vAlign w:val="center"/>
          </w:tcPr>
          <w:p w14:paraId="3477B926" w14:textId="1A063D29" w:rsidR="00CA0098" w:rsidRPr="007103BE" w:rsidRDefault="00E71A7C" w:rsidP="00AA78A9">
            <w:pPr>
              <w:spacing w:after="0" w:line="240" w:lineRule="auto"/>
              <w:jc w:val="right"/>
              <w:rPr>
                <w:rFonts w:asciiTheme="minorHAnsi" w:eastAsia="Times New Roman" w:hAnsiTheme="minorHAnsi" w:cstheme="minorHAnsi"/>
                <w:bCs/>
                <w:sz w:val="18"/>
                <w:szCs w:val="18"/>
                <w:lang w:val="sr-Cyrl-RS"/>
              </w:rPr>
            </w:pPr>
            <w:r>
              <w:rPr>
                <w:rFonts w:asciiTheme="minorHAnsi" w:eastAsia="Times New Roman" w:hAnsiTheme="minorHAnsi" w:cstheme="minorHAnsi"/>
                <w:bCs/>
                <w:sz w:val="18"/>
                <w:szCs w:val="18"/>
                <w:lang w:val="sr-Cyrl-RS"/>
              </w:rPr>
              <w:t>Повлачење нитратних ђубрива из употребе</w:t>
            </w:r>
          </w:p>
        </w:tc>
        <w:tc>
          <w:tcPr>
            <w:tcW w:w="2097" w:type="dxa"/>
            <w:shd w:val="clear" w:color="000000" w:fill="D9D9D9"/>
            <w:vAlign w:val="center"/>
          </w:tcPr>
          <w:p w14:paraId="7006A451" w14:textId="5ACC3812" w:rsidR="00CA0098" w:rsidRPr="007103BE" w:rsidRDefault="00E71A7C" w:rsidP="00AA78A9">
            <w:pPr>
              <w:spacing w:after="0" w:line="240" w:lineRule="auto"/>
              <w:jc w:val="right"/>
              <w:rPr>
                <w:rFonts w:asciiTheme="minorHAnsi" w:eastAsia="Times New Roman" w:hAnsiTheme="minorHAnsi" w:cstheme="minorHAnsi"/>
                <w:bCs/>
                <w:sz w:val="18"/>
                <w:szCs w:val="18"/>
                <w:lang w:val="sr-Cyrl-RS"/>
              </w:rPr>
            </w:pPr>
            <w:r>
              <w:rPr>
                <w:rFonts w:asciiTheme="minorHAnsi" w:eastAsia="Times New Roman" w:hAnsiTheme="minorHAnsi" w:cstheme="minorHAnsi"/>
                <w:bCs/>
                <w:sz w:val="18"/>
                <w:szCs w:val="18"/>
                <w:lang w:val="sr-Cyrl-RS"/>
              </w:rPr>
              <w:t>Удео урее и амонијум-нитрата у укупно нанесеном ђубриву од минералног азота</w:t>
            </w:r>
          </w:p>
        </w:tc>
        <w:tc>
          <w:tcPr>
            <w:tcW w:w="1570" w:type="dxa"/>
            <w:shd w:val="clear" w:color="000000" w:fill="D9D9D9"/>
            <w:vAlign w:val="center"/>
          </w:tcPr>
          <w:p w14:paraId="49DABC80" w14:textId="5C90EC77" w:rsidR="00CA0098" w:rsidRPr="007103BE" w:rsidRDefault="00E71A7C" w:rsidP="00AA78A9">
            <w:pPr>
              <w:spacing w:after="0" w:line="240" w:lineRule="auto"/>
              <w:jc w:val="right"/>
              <w:rPr>
                <w:rFonts w:asciiTheme="minorHAnsi" w:eastAsia="Times New Roman" w:hAnsiTheme="minorHAnsi" w:cstheme="minorHAnsi"/>
                <w:bCs/>
                <w:sz w:val="18"/>
                <w:szCs w:val="18"/>
                <w:lang w:val="sr-Cyrl-RS"/>
              </w:rPr>
            </w:pPr>
            <w:r>
              <w:rPr>
                <w:rFonts w:asciiTheme="minorHAnsi" w:eastAsia="Times New Roman" w:hAnsiTheme="minorHAnsi" w:cstheme="minorHAnsi"/>
                <w:bCs/>
                <w:sz w:val="18"/>
                <w:szCs w:val="18"/>
                <w:lang w:val="sr-Cyrl-RS"/>
              </w:rPr>
              <w:t>Годишња студија о најбољим праксама</w:t>
            </w:r>
          </w:p>
        </w:tc>
        <w:tc>
          <w:tcPr>
            <w:tcW w:w="1791" w:type="dxa"/>
            <w:shd w:val="clear" w:color="000000" w:fill="D9D9D9"/>
            <w:vAlign w:val="center"/>
          </w:tcPr>
          <w:p w14:paraId="677E44C0" w14:textId="5462CDD4" w:rsidR="00CA0098" w:rsidRPr="007103BE" w:rsidRDefault="00E71A7C" w:rsidP="00AA78A9">
            <w:pPr>
              <w:spacing w:after="0" w:line="240" w:lineRule="auto"/>
              <w:jc w:val="right"/>
              <w:rPr>
                <w:rFonts w:asciiTheme="minorHAnsi" w:eastAsia="Times New Roman" w:hAnsiTheme="minorHAnsi" w:cstheme="minorHAnsi"/>
                <w:bCs/>
                <w:sz w:val="18"/>
                <w:szCs w:val="18"/>
                <w:lang w:val="sr-Cyrl-RS"/>
              </w:rPr>
            </w:pPr>
            <w:r w:rsidRPr="00E71A7C">
              <w:rPr>
                <w:rFonts w:asciiTheme="minorHAnsi" w:eastAsia="Times New Roman" w:hAnsiTheme="minorHAnsi" w:cstheme="minorHAnsi"/>
                <w:bCs/>
                <w:sz w:val="18"/>
                <w:szCs w:val="18"/>
                <w:lang w:val="sr-Cyrl-RS"/>
              </w:rPr>
              <w:t>Удео урее у укупно нанесеном ђубриву од минералног азота</w:t>
            </w:r>
            <w:r w:rsidR="00CA0098" w:rsidRPr="007103BE">
              <w:rPr>
                <w:rFonts w:asciiTheme="minorHAnsi" w:eastAsia="Times New Roman" w:hAnsiTheme="minorHAnsi" w:cstheme="minorHAnsi"/>
                <w:bCs/>
                <w:sz w:val="18"/>
                <w:szCs w:val="18"/>
                <w:lang w:val="sr-Cyrl-RS"/>
              </w:rPr>
              <w:t>: 29,2%</w:t>
            </w:r>
          </w:p>
          <w:p w14:paraId="72207A2D" w14:textId="70DEC785" w:rsidR="00CA0098" w:rsidRPr="007103BE" w:rsidRDefault="00E71A7C" w:rsidP="00AA78A9">
            <w:pPr>
              <w:spacing w:after="0" w:line="240" w:lineRule="auto"/>
              <w:jc w:val="right"/>
              <w:rPr>
                <w:rFonts w:asciiTheme="minorHAnsi" w:eastAsia="Times New Roman" w:hAnsiTheme="minorHAnsi" w:cstheme="minorHAnsi"/>
                <w:bCs/>
                <w:sz w:val="18"/>
                <w:szCs w:val="18"/>
                <w:lang w:val="sr-Cyrl-RS"/>
              </w:rPr>
            </w:pPr>
            <w:r>
              <w:rPr>
                <w:rFonts w:asciiTheme="minorHAnsi" w:eastAsia="Times New Roman" w:hAnsiTheme="minorHAnsi" w:cstheme="minorHAnsi"/>
                <w:bCs/>
                <w:sz w:val="18"/>
                <w:szCs w:val="18"/>
                <w:lang w:val="sr-Cyrl-RS"/>
              </w:rPr>
              <w:t>Удео</w:t>
            </w:r>
            <w:r w:rsidRPr="00E71A7C">
              <w:rPr>
                <w:rFonts w:asciiTheme="minorHAnsi" w:eastAsia="Times New Roman" w:hAnsiTheme="minorHAnsi" w:cstheme="minorHAnsi"/>
                <w:bCs/>
                <w:sz w:val="18"/>
                <w:szCs w:val="18"/>
                <w:lang w:val="sr-Cyrl-RS"/>
              </w:rPr>
              <w:t xml:space="preserve"> амонијум-нитрата у укупно нанесеном ђубриву од минералног азота</w:t>
            </w:r>
            <w:r w:rsidR="00CA0098" w:rsidRPr="007103BE">
              <w:rPr>
                <w:rFonts w:asciiTheme="minorHAnsi" w:eastAsia="Times New Roman" w:hAnsiTheme="minorHAnsi" w:cstheme="minorHAnsi"/>
                <w:bCs/>
                <w:sz w:val="18"/>
                <w:szCs w:val="18"/>
                <w:lang w:val="sr-Cyrl-RS"/>
              </w:rPr>
              <w:t>: 50,2%</w:t>
            </w:r>
          </w:p>
          <w:p w14:paraId="62FBF6EC" w14:textId="77777777" w:rsidR="00CA0098" w:rsidRPr="007103BE" w:rsidRDefault="00CA0098" w:rsidP="00AA78A9">
            <w:pPr>
              <w:spacing w:after="0" w:line="240" w:lineRule="auto"/>
              <w:jc w:val="right"/>
              <w:rPr>
                <w:rFonts w:asciiTheme="minorHAnsi" w:eastAsia="Times New Roman" w:hAnsiTheme="minorHAnsi" w:cstheme="minorHAnsi"/>
                <w:bCs/>
                <w:sz w:val="18"/>
                <w:szCs w:val="18"/>
                <w:lang w:val="sr-Cyrl-RS"/>
              </w:rPr>
            </w:pPr>
            <w:r w:rsidRPr="007103BE">
              <w:rPr>
                <w:rFonts w:asciiTheme="minorHAnsi" w:eastAsia="Times New Roman" w:hAnsiTheme="minorHAnsi" w:cstheme="minorHAnsi"/>
                <w:bCs/>
                <w:sz w:val="18"/>
                <w:szCs w:val="18"/>
                <w:lang w:val="sr-Cyrl-RS"/>
              </w:rPr>
              <w:t>[2022]</w:t>
            </w:r>
          </w:p>
        </w:tc>
        <w:tc>
          <w:tcPr>
            <w:tcW w:w="2184" w:type="dxa"/>
            <w:shd w:val="clear" w:color="000000" w:fill="D9D9D9"/>
            <w:vAlign w:val="center"/>
          </w:tcPr>
          <w:p w14:paraId="773CAF32" w14:textId="0F739C42" w:rsidR="00CA0098" w:rsidRPr="007103BE" w:rsidRDefault="00E71A7C" w:rsidP="00AA78A9">
            <w:pPr>
              <w:spacing w:after="0" w:line="240" w:lineRule="auto"/>
              <w:ind w:left="-142" w:right="-74"/>
              <w:jc w:val="right"/>
              <w:rPr>
                <w:rFonts w:asciiTheme="minorHAnsi" w:eastAsia="Times New Roman" w:hAnsiTheme="minorHAnsi" w:cstheme="minorHAnsi"/>
                <w:bCs/>
                <w:sz w:val="18"/>
                <w:szCs w:val="18"/>
                <w:lang w:val="sr-Cyrl-RS"/>
              </w:rPr>
            </w:pPr>
            <w:r w:rsidRPr="00E71A7C">
              <w:rPr>
                <w:rFonts w:asciiTheme="minorHAnsi" w:eastAsia="Times New Roman" w:hAnsiTheme="minorHAnsi" w:cstheme="minorHAnsi"/>
                <w:bCs/>
                <w:sz w:val="18"/>
                <w:szCs w:val="18"/>
                <w:lang w:val="sr-Cyrl-RS"/>
              </w:rPr>
              <w:t>Удео урее у укупно нанесеном ђубриву од минералног азота</w:t>
            </w:r>
            <w:r w:rsidR="00CA0098" w:rsidRPr="007103BE">
              <w:rPr>
                <w:rFonts w:asciiTheme="minorHAnsi" w:eastAsia="Times New Roman" w:hAnsiTheme="minorHAnsi" w:cstheme="minorHAnsi"/>
                <w:bCs/>
                <w:sz w:val="18"/>
                <w:szCs w:val="18"/>
                <w:lang w:val="sr-Cyrl-RS"/>
              </w:rPr>
              <w:t>: 21,6%</w:t>
            </w:r>
          </w:p>
          <w:p w14:paraId="6E1A0DD8" w14:textId="2ABF88B1" w:rsidR="00CA0098" w:rsidRPr="007103BE" w:rsidRDefault="00E71A7C" w:rsidP="00AA78A9">
            <w:pPr>
              <w:spacing w:after="0" w:line="240" w:lineRule="auto"/>
              <w:ind w:left="-142" w:right="-74"/>
              <w:jc w:val="right"/>
              <w:rPr>
                <w:rFonts w:asciiTheme="minorHAnsi" w:eastAsia="Times New Roman" w:hAnsiTheme="minorHAnsi" w:cstheme="minorHAnsi"/>
                <w:b/>
                <w:bCs/>
                <w:sz w:val="18"/>
                <w:szCs w:val="18"/>
                <w:lang w:val="sr-Cyrl-RS"/>
              </w:rPr>
            </w:pPr>
            <w:r w:rsidRPr="00E71A7C">
              <w:rPr>
                <w:rFonts w:asciiTheme="minorHAnsi" w:eastAsia="Times New Roman" w:hAnsiTheme="minorHAnsi" w:cstheme="minorHAnsi"/>
                <w:bCs/>
                <w:sz w:val="18"/>
                <w:szCs w:val="18"/>
                <w:lang w:val="sr-Cyrl-RS"/>
              </w:rPr>
              <w:t xml:space="preserve">Удео амонијум-нитрата у укупно нанесеном ђубриву од минералног азота: </w:t>
            </w:r>
            <w:r w:rsidR="00CA0098" w:rsidRPr="007103BE">
              <w:rPr>
                <w:rFonts w:asciiTheme="minorHAnsi" w:eastAsia="Times New Roman" w:hAnsiTheme="minorHAnsi" w:cstheme="minorHAnsi"/>
                <w:bCs/>
                <w:sz w:val="18"/>
                <w:szCs w:val="18"/>
                <w:lang w:val="sr-Cyrl-RS"/>
              </w:rPr>
              <w:t>57,8%</w:t>
            </w:r>
          </w:p>
        </w:tc>
      </w:tr>
      <w:tr w:rsidR="00E37E8A" w:rsidRPr="007103BE" w14:paraId="5CC110EA" w14:textId="77777777" w:rsidTr="00AA78A9">
        <w:trPr>
          <w:gridAfter w:val="1"/>
          <w:wAfter w:w="11" w:type="dxa"/>
          <w:trHeight w:val="301"/>
        </w:trPr>
        <w:tc>
          <w:tcPr>
            <w:tcW w:w="988" w:type="dxa"/>
            <w:shd w:val="clear" w:color="auto" w:fill="auto"/>
            <w:vAlign w:val="center"/>
          </w:tcPr>
          <w:p w14:paraId="135324E5" w14:textId="77777777" w:rsidR="00E37E8A" w:rsidRPr="007103BE" w:rsidRDefault="00E37E8A" w:rsidP="00E37E8A">
            <w:pPr>
              <w:spacing w:after="0" w:line="240" w:lineRule="auto"/>
              <w:ind w:left="-103" w:right="-98"/>
              <w:jc w:val="center"/>
              <w:rPr>
                <w:rFonts w:asciiTheme="minorHAnsi" w:eastAsia="Times New Roman" w:hAnsiTheme="minorHAnsi" w:cstheme="minorHAnsi"/>
                <w:b/>
                <w:bCs/>
                <w:color w:val="000000"/>
                <w:sz w:val="18"/>
                <w:szCs w:val="18"/>
                <w:lang w:val="sr-Cyrl-RS"/>
              </w:rPr>
            </w:pPr>
          </w:p>
        </w:tc>
        <w:tc>
          <w:tcPr>
            <w:tcW w:w="5108" w:type="dxa"/>
            <w:shd w:val="clear" w:color="auto" w:fill="auto"/>
          </w:tcPr>
          <w:p w14:paraId="77BB28D9" w14:textId="724095AA" w:rsidR="00E37E8A" w:rsidRPr="00862E25" w:rsidRDefault="00E37E8A" w:rsidP="00E37E8A">
            <w:pPr>
              <w:spacing w:after="0" w:line="240" w:lineRule="auto"/>
              <w:ind w:left="-107" w:right="-110"/>
              <w:jc w:val="left"/>
              <w:rPr>
                <w:rFonts w:asciiTheme="minorHAnsi" w:eastAsia="Times New Roman" w:hAnsiTheme="minorHAnsi" w:cstheme="minorHAnsi"/>
                <w:sz w:val="18"/>
                <w:szCs w:val="18"/>
                <w:lang w:val="sr-Cyrl-RS"/>
              </w:rPr>
            </w:pPr>
            <w:r w:rsidRPr="00750101">
              <w:rPr>
                <w:rFonts w:asciiTheme="minorHAnsi" w:eastAsia="Times New Roman" w:hAnsiTheme="minorHAnsi" w:cstheme="minorHAnsi"/>
                <w:sz w:val="18"/>
                <w:szCs w:val="18"/>
                <w:lang w:val="sr-Cyrl-RS"/>
              </w:rPr>
              <w:t>Видети хоризонталне активности означене (Х) за Меру бр. 12.</w:t>
            </w:r>
          </w:p>
        </w:tc>
        <w:tc>
          <w:tcPr>
            <w:tcW w:w="2621" w:type="dxa"/>
            <w:shd w:val="clear" w:color="auto" w:fill="auto"/>
          </w:tcPr>
          <w:p w14:paraId="621B0DDB" w14:textId="4935DE79" w:rsidR="00E37E8A" w:rsidRPr="007103BE" w:rsidRDefault="00AF7947" w:rsidP="00E37E8A">
            <w:pPr>
              <w:spacing w:after="0" w:line="240" w:lineRule="auto"/>
              <w:jc w:val="right"/>
              <w:rPr>
                <w:rFonts w:asciiTheme="minorHAnsi" w:eastAsia="Times New Roman" w:hAnsiTheme="minorHAnsi" w:cstheme="minorHAnsi"/>
                <w:color w:val="000000"/>
                <w:sz w:val="18"/>
                <w:szCs w:val="18"/>
                <w:lang w:val="sr-Cyrl-RS"/>
              </w:rPr>
            </w:pPr>
            <w:r>
              <w:rPr>
                <w:rFonts w:asciiTheme="minorHAnsi" w:eastAsia="Times New Roman" w:hAnsiTheme="minorHAnsi" w:cstheme="minorHAnsi"/>
                <w:color w:val="000000"/>
                <w:sz w:val="18"/>
                <w:szCs w:val="18"/>
                <w:lang w:val="sr-Cyrl-RS"/>
              </w:rPr>
              <w:t>ИЕ</w:t>
            </w:r>
            <w:r w:rsidR="00E37E8A" w:rsidRPr="00B627E5">
              <w:rPr>
                <w:rFonts w:asciiTheme="minorHAnsi" w:eastAsia="Times New Roman" w:hAnsiTheme="minorHAnsi" w:cstheme="minorHAnsi"/>
                <w:color w:val="000000"/>
                <w:sz w:val="18"/>
                <w:szCs w:val="18"/>
                <w:lang w:val="sr-Cyrl-RS"/>
              </w:rPr>
              <w:t xml:space="preserve"> (Бр.12)</w:t>
            </w:r>
          </w:p>
        </w:tc>
        <w:tc>
          <w:tcPr>
            <w:tcW w:w="2097" w:type="dxa"/>
            <w:shd w:val="clear" w:color="auto" w:fill="auto"/>
          </w:tcPr>
          <w:p w14:paraId="42EF82AB" w14:textId="3838EB10" w:rsidR="00E37E8A" w:rsidRPr="007103BE" w:rsidRDefault="00AF7947" w:rsidP="00E37E8A">
            <w:pPr>
              <w:spacing w:after="0" w:line="240" w:lineRule="auto"/>
              <w:jc w:val="right"/>
              <w:rPr>
                <w:rFonts w:asciiTheme="minorHAnsi" w:eastAsia="Times New Roman" w:hAnsiTheme="minorHAnsi" w:cstheme="minorHAnsi"/>
                <w:color w:val="000000"/>
                <w:sz w:val="18"/>
                <w:szCs w:val="18"/>
                <w:lang w:val="sr-Cyrl-RS"/>
              </w:rPr>
            </w:pPr>
            <w:r>
              <w:rPr>
                <w:rFonts w:asciiTheme="minorHAnsi" w:eastAsia="Times New Roman" w:hAnsiTheme="minorHAnsi" w:cstheme="minorHAnsi"/>
                <w:color w:val="000000"/>
                <w:sz w:val="18"/>
                <w:szCs w:val="18"/>
                <w:lang w:val="sr-Cyrl-RS"/>
              </w:rPr>
              <w:t>ИЕ</w:t>
            </w:r>
            <w:r w:rsidR="00E37E8A" w:rsidRPr="00B627E5">
              <w:rPr>
                <w:rFonts w:asciiTheme="minorHAnsi" w:eastAsia="Times New Roman" w:hAnsiTheme="minorHAnsi" w:cstheme="minorHAnsi"/>
                <w:color w:val="000000"/>
                <w:sz w:val="18"/>
                <w:szCs w:val="18"/>
                <w:lang w:val="sr-Cyrl-RS"/>
              </w:rPr>
              <w:t xml:space="preserve"> (Бр.12)</w:t>
            </w:r>
          </w:p>
        </w:tc>
        <w:tc>
          <w:tcPr>
            <w:tcW w:w="1570" w:type="dxa"/>
            <w:shd w:val="clear" w:color="auto" w:fill="auto"/>
          </w:tcPr>
          <w:p w14:paraId="7974BA7A" w14:textId="5364BCF4" w:rsidR="00E37E8A" w:rsidRPr="007103BE" w:rsidRDefault="00AF7947" w:rsidP="00E37E8A">
            <w:pPr>
              <w:spacing w:after="0" w:line="240" w:lineRule="auto"/>
              <w:jc w:val="right"/>
              <w:rPr>
                <w:rFonts w:asciiTheme="minorHAnsi" w:eastAsia="Times New Roman" w:hAnsiTheme="minorHAnsi" w:cstheme="minorHAnsi"/>
                <w:color w:val="000000"/>
                <w:sz w:val="18"/>
                <w:szCs w:val="18"/>
                <w:lang w:val="sr-Cyrl-RS"/>
              </w:rPr>
            </w:pPr>
            <w:r>
              <w:rPr>
                <w:rFonts w:asciiTheme="minorHAnsi" w:eastAsia="Times New Roman" w:hAnsiTheme="minorHAnsi" w:cstheme="minorHAnsi"/>
                <w:color w:val="000000"/>
                <w:sz w:val="18"/>
                <w:szCs w:val="18"/>
                <w:lang w:val="sr-Cyrl-RS"/>
              </w:rPr>
              <w:t>ИЕ</w:t>
            </w:r>
            <w:r w:rsidR="00E37E8A" w:rsidRPr="00B627E5">
              <w:rPr>
                <w:rFonts w:asciiTheme="minorHAnsi" w:eastAsia="Times New Roman" w:hAnsiTheme="minorHAnsi" w:cstheme="minorHAnsi"/>
                <w:color w:val="000000"/>
                <w:sz w:val="18"/>
                <w:szCs w:val="18"/>
                <w:lang w:val="sr-Cyrl-RS"/>
              </w:rPr>
              <w:t xml:space="preserve"> (Бр.12)</w:t>
            </w:r>
          </w:p>
        </w:tc>
        <w:tc>
          <w:tcPr>
            <w:tcW w:w="1791" w:type="dxa"/>
            <w:shd w:val="clear" w:color="auto" w:fill="auto"/>
          </w:tcPr>
          <w:p w14:paraId="0E22CACB" w14:textId="54984C39" w:rsidR="00E37E8A" w:rsidRPr="007103BE" w:rsidRDefault="00AF7947" w:rsidP="00E37E8A">
            <w:pPr>
              <w:spacing w:after="0" w:line="240" w:lineRule="auto"/>
              <w:jc w:val="right"/>
              <w:rPr>
                <w:rFonts w:asciiTheme="minorHAnsi" w:eastAsia="Times New Roman" w:hAnsiTheme="minorHAnsi" w:cstheme="minorHAnsi"/>
                <w:color w:val="000000"/>
                <w:sz w:val="18"/>
                <w:szCs w:val="18"/>
                <w:lang w:val="sr-Cyrl-RS"/>
              </w:rPr>
            </w:pPr>
            <w:r>
              <w:rPr>
                <w:rFonts w:asciiTheme="minorHAnsi" w:eastAsia="Times New Roman" w:hAnsiTheme="minorHAnsi" w:cstheme="minorHAnsi"/>
                <w:color w:val="000000"/>
                <w:sz w:val="18"/>
                <w:szCs w:val="18"/>
                <w:lang w:val="sr-Cyrl-RS"/>
              </w:rPr>
              <w:t xml:space="preserve">ИЕ </w:t>
            </w:r>
            <w:r w:rsidR="00E37E8A" w:rsidRPr="00B627E5">
              <w:rPr>
                <w:rFonts w:asciiTheme="minorHAnsi" w:eastAsia="Times New Roman" w:hAnsiTheme="minorHAnsi" w:cstheme="minorHAnsi"/>
                <w:color w:val="000000"/>
                <w:sz w:val="18"/>
                <w:szCs w:val="18"/>
                <w:lang w:val="sr-Cyrl-RS"/>
              </w:rPr>
              <w:t>(Бр.12)</w:t>
            </w:r>
          </w:p>
        </w:tc>
        <w:tc>
          <w:tcPr>
            <w:tcW w:w="2184" w:type="dxa"/>
            <w:shd w:val="clear" w:color="auto" w:fill="auto"/>
          </w:tcPr>
          <w:p w14:paraId="67CA7395" w14:textId="73832143" w:rsidR="00E37E8A" w:rsidRPr="007103BE" w:rsidRDefault="00AF7947" w:rsidP="00E37E8A">
            <w:pPr>
              <w:spacing w:after="0" w:line="240" w:lineRule="auto"/>
              <w:ind w:left="-142" w:right="-74"/>
              <w:jc w:val="right"/>
              <w:rPr>
                <w:rFonts w:asciiTheme="minorHAnsi" w:eastAsia="Times New Roman" w:hAnsiTheme="minorHAnsi" w:cstheme="minorHAnsi"/>
                <w:color w:val="000000"/>
                <w:sz w:val="18"/>
                <w:szCs w:val="18"/>
                <w:lang w:val="sr-Cyrl-RS"/>
              </w:rPr>
            </w:pPr>
            <w:r>
              <w:rPr>
                <w:rFonts w:asciiTheme="minorHAnsi" w:eastAsia="Times New Roman" w:hAnsiTheme="minorHAnsi" w:cstheme="minorHAnsi"/>
                <w:color w:val="000000"/>
                <w:sz w:val="18"/>
                <w:szCs w:val="18"/>
                <w:lang w:val="sr-Cyrl-RS"/>
              </w:rPr>
              <w:t>ИЕ</w:t>
            </w:r>
            <w:r w:rsidR="00E37E8A" w:rsidRPr="00B627E5">
              <w:rPr>
                <w:rFonts w:asciiTheme="minorHAnsi" w:eastAsia="Times New Roman" w:hAnsiTheme="minorHAnsi" w:cstheme="minorHAnsi"/>
                <w:color w:val="000000"/>
                <w:sz w:val="18"/>
                <w:szCs w:val="18"/>
                <w:lang w:val="sr-Cyrl-RS"/>
              </w:rPr>
              <w:t xml:space="preserve"> (Бр.12)</w:t>
            </w:r>
          </w:p>
        </w:tc>
      </w:tr>
      <w:tr w:rsidR="00862E25" w:rsidRPr="007103BE" w14:paraId="16A1ED0A" w14:textId="77777777" w:rsidTr="00E61A7E">
        <w:trPr>
          <w:gridAfter w:val="1"/>
          <w:wAfter w:w="11" w:type="dxa"/>
          <w:trHeight w:val="408"/>
        </w:trPr>
        <w:tc>
          <w:tcPr>
            <w:tcW w:w="988" w:type="dxa"/>
            <w:shd w:val="clear" w:color="auto" w:fill="auto"/>
            <w:vAlign w:val="center"/>
          </w:tcPr>
          <w:p w14:paraId="75B2CF86" w14:textId="77777777" w:rsidR="00862E25" w:rsidRPr="007103BE" w:rsidRDefault="00862E25" w:rsidP="00862E25">
            <w:pPr>
              <w:spacing w:after="0" w:line="240" w:lineRule="auto"/>
              <w:ind w:left="-103" w:right="-98"/>
              <w:jc w:val="center"/>
              <w:rPr>
                <w:rFonts w:asciiTheme="minorHAnsi" w:eastAsia="Times New Roman" w:hAnsiTheme="minorHAnsi" w:cstheme="minorHAnsi"/>
                <w:b/>
                <w:bCs/>
                <w:color w:val="000000"/>
                <w:sz w:val="18"/>
                <w:szCs w:val="18"/>
                <w:lang w:val="sr-Cyrl-RS"/>
              </w:rPr>
            </w:pPr>
          </w:p>
        </w:tc>
        <w:tc>
          <w:tcPr>
            <w:tcW w:w="5108" w:type="dxa"/>
            <w:shd w:val="clear" w:color="auto" w:fill="auto"/>
            <w:vAlign w:val="center"/>
          </w:tcPr>
          <w:p w14:paraId="67D044CF" w14:textId="57E5D6E1" w:rsidR="00862E25" w:rsidRPr="00862E25" w:rsidRDefault="00A03427" w:rsidP="00862E25">
            <w:pPr>
              <w:spacing w:after="0" w:line="240" w:lineRule="auto"/>
              <w:ind w:left="-107" w:right="-110"/>
              <w:jc w:val="left"/>
              <w:rPr>
                <w:rFonts w:asciiTheme="minorHAnsi" w:eastAsia="Times New Roman" w:hAnsiTheme="minorHAnsi" w:cstheme="minorHAnsi"/>
                <w:color w:val="000000"/>
                <w:sz w:val="18"/>
                <w:szCs w:val="18"/>
                <w:lang w:val="sr-Cyrl-RS"/>
              </w:rPr>
            </w:pPr>
            <w:r>
              <w:rPr>
                <w:rFonts w:asciiTheme="minorHAnsi" w:eastAsia="Times New Roman" w:hAnsiTheme="minorHAnsi" w:cstheme="minorHAnsi"/>
                <w:color w:val="000000"/>
                <w:sz w:val="18"/>
                <w:szCs w:val="18"/>
                <w:lang w:val="sr-Cyrl-RS"/>
              </w:rPr>
              <w:t>Спровођење</w:t>
            </w:r>
            <w:r w:rsidR="00862E25" w:rsidRPr="00750101">
              <w:rPr>
                <w:rFonts w:asciiTheme="minorHAnsi" w:eastAsia="Times New Roman" w:hAnsiTheme="minorHAnsi" w:cstheme="minorHAnsi"/>
                <w:color w:val="000000"/>
                <w:sz w:val="18"/>
                <w:szCs w:val="18"/>
                <w:lang w:val="sr-Cyrl-RS"/>
              </w:rPr>
              <w:t xml:space="preserve"> замене ђубрива на бази урее ђубривима на бази амонијум-нитрата.</w:t>
            </w:r>
          </w:p>
        </w:tc>
        <w:tc>
          <w:tcPr>
            <w:tcW w:w="2621" w:type="dxa"/>
            <w:shd w:val="clear" w:color="auto" w:fill="auto"/>
            <w:vAlign w:val="center"/>
          </w:tcPr>
          <w:p w14:paraId="3BECA03A" w14:textId="77777777" w:rsidR="00862E25" w:rsidRPr="007103BE" w:rsidRDefault="00862E25" w:rsidP="00862E25">
            <w:pPr>
              <w:spacing w:after="0" w:line="240" w:lineRule="auto"/>
              <w:jc w:val="right"/>
              <w:rPr>
                <w:rFonts w:asciiTheme="minorHAnsi" w:eastAsia="Times New Roman" w:hAnsiTheme="minorHAnsi" w:cstheme="minorHAnsi"/>
                <w:color w:val="000000"/>
                <w:sz w:val="18"/>
                <w:szCs w:val="18"/>
                <w:lang w:val="sr-Cyrl-RS"/>
              </w:rPr>
            </w:pPr>
          </w:p>
        </w:tc>
        <w:tc>
          <w:tcPr>
            <w:tcW w:w="2097" w:type="dxa"/>
            <w:shd w:val="clear" w:color="auto" w:fill="auto"/>
            <w:vAlign w:val="center"/>
          </w:tcPr>
          <w:p w14:paraId="7FCBA18A" w14:textId="07BB6F6B" w:rsidR="00862E25" w:rsidRPr="007103BE" w:rsidRDefault="00E71A7C" w:rsidP="00862E25">
            <w:pPr>
              <w:spacing w:after="0" w:line="240" w:lineRule="auto"/>
              <w:jc w:val="right"/>
              <w:rPr>
                <w:rFonts w:asciiTheme="minorHAnsi" w:eastAsia="Times New Roman" w:hAnsiTheme="minorHAnsi" w:cstheme="minorHAnsi"/>
                <w:color w:val="000000"/>
                <w:sz w:val="18"/>
                <w:szCs w:val="18"/>
                <w:lang w:val="sr-Cyrl-RS"/>
              </w:rPr>
            </w:pPr>
            <w:r w:rsidRPr="00E71A7C">
              <w:rPr>
                <w:rFonts w:asciiTheme="minorHAnsi" w:eastAsia="Times New Roman" w:hAnsiTheme="minorHAnsi" w:cstheme="minorHAnsi"/>
                <w:bCs/>
                <w:sz w:val="18"/>
                <w:szCs w:val="18"/>
                <w:lang w:val="sr-Cyrl-RS"/>
              </w:rPr>
              <w:t>Удео урее и амонијум-нитрата у укупно нанесеном ђубриву од минералног азота</w:t>
            </w:r>
          </w:p>
        </w:tc>
        <w:tc>
          <w:tcPr>
            <w:tcW w:w="1570" w:type="dxa"/>
            <w:shd w:val="clear" w:color="auto" w:fill="auto"/>
            <w:vAlign w:val="center"/>
          </w:tcPr>
          <w:p w14:paraId="42012E7B" w14:textId="58BD66C8" w:rsidR="00862E25" w:rsidRPr="007103BE" w:rsidRDefault="00E71A7C" w:rsidP="00862E25">
            <w:pPr>
              <w:spacing w:after="0" w:line="240" w:lineRule="auto"/>
              <w:jc w:val="right"/>
              <w:rPr>
                <w:rFonts w:asciiTheme="minorHAnsi" w:eastAsia="Times New Roman" w:hAnsiTheme="minorHAnsi" w:cstheme="minorHAnsi"/>
                <w:color w:val="000000"/>
                <w:sz w:val="18"/>
                <w:szCs w:val="18"/>
                <w:lang w:val="sr-Cyrl-RS"/>
              </w:rPr>
            </w:pPr>
            <w:r w:rsidRPr="00E71A7C">
              <w:rPr>
                <w:rFonts w:asciiTheme="minorHAnsi" w:eastAsia="Times New Roman" w:hAnsiTheme="minorHAnsi" w:cstheme="minorHAnsi"/>
                <w:bCs/>
                <w:sz w:val="18"/>
                <w:szCs w:val="18"/>
                <w:lang w:val="sr-Cyrl-RS"/>
              </w:rPr>
              <w:t>Годишња студија о најбољим праксама</w:t>
            </w:r>
          </w:p>
        </w:tc>
        <w:tc>
          <w:tcPr>
            <w:tcW w:w="1791" w:type="dxa"/>
            <w:shd w:val="clear" w:color="auto" w:fill="auto"/>
            <w:vAlign w:val="center"/>
          </w:tcPr>
          <w:p w14:paraId="5C6B307F" w14:textId="77777777" w:rsidR="00E71A7C" w:rsidRPr="00E71A7C" w:rsidRDefault="00E71A7C" w:rsidP="00E71A7C">
            <w:pPr>
              <w:spacing w:after="0" w:line="240" w:lineRule="auto"/>
              <w:jc w:val="right"/>
              <w:rPr>
                <w:rFonts w:asciiTheme="minorHAnsi" w:eastAsia="Times New Roman" w:hAnsiTheme="minorHAnsi" w:cstheme="minorHAnsi"/>
                <w:bCs/>
                <w:sz w:val="18"/>
                <w:szCs w:val="18"/>
                <w:lang w:val="sr-Cyrl-RS"/>
              </w:rPr>
            </w:pPr>
            <w:r w:rsidRPr="00E71A7C">
              <w:rPr>
                <w:rFonts w:asciiTheme="minorHAnsi" w:eastAsia="Times New Roman" w:hAnsiTheme="minorHAnsi" w:cstheme="minorHAnsi"/>
                <w:bCs/>
                <w:sz w:val="18"/>
                <w:szCs w:val="18"/>
                <w:lang w:val="sr-Cyrl-RS"/>
              </w:rPr>
              <w:t>Удео урее у укупно нанесеном ђубриву од минералног азота: 29,2%</w:t>
            </w:r>
          </w:p>
          <w:p w14:paraId="207850AE" w14:textId="1E5057A9" w:rsidR="00862E25" w:rsidRPr="007103BE" w:rsidRDefault="00E71A7C" w:rsidP="00E71A7C">
            <w:pPr>
              <w:spacing w:after="0" w:line="240" w:lineRule="auto"/>
              <w:jc w:val="right"/>
              <w:rPr>
                <w:rFonts w:asciiTheme="minorHAnsi" w:eastAsia="Times New Roman" w:hAnsiTheme="minorHAnsi" w:cstheme="minorHAnsi"/>
                <w:bCs/>
                <w:sz w:val="18"/>
                <w:szCs w:val="18"/>
                <w:lang w:val="sr-Cyrl-RS"/>
              </w:rPr>
            </w:pPr>
            <w:r w:rsidRPr="00E71A7C">
              <w:rPr>
                <w:rFonts w:asciiTheme="minorHAnsi" w:eastAsia="Times New Roman" w:hAnsiTheme="minorHAnsi" w:cstheme="minorHAnsi"/>
                <w:bCs/>
                <w:sz w:val="18"/>
                <w:szCs w:val="18"/>
                <w:lang w:val="sr-Cyrl-RS"/>
              </w:rPr>
              <w:t>Удео амонијум-нитрата у укупно нанесеном ђубриву од минералног азота:</w:t>
            </w:r>
            <w:r>
              <w:rPr>
                <w:rFonts w:asciiTheme="minorHAnsi" w:eastAsia="Times New Roman" w:hAnsiTheme="minorHAnsi" w:cstheme="minorHAnsi"/>
                <w:bCs/>
                <w:sz w:val="18"/>
                <w:szCs w:val="18"/>
                <w:lang w:val="sr-Cyrl-RS"/>
              </w:rPr>
              <w:t xml:space="preserve"> </w:t>
            </w:r>
            <w:r w:rsidR="00862E25" w:rsidRPr="007103BE">
              <w:rPr>
                <w:rFonts w:asciiTheme="minorHAnsi" w:eastAsia="Times New Roman" w:hAnsiTheme="minorHAnsi" w:cstheme="minorHAnsi"/>
                <w:bCs/>
                <w:sz w:val="18"/>
                <w:szCs w:val="18"/>
                <w:lang w:val="sr-Cyrl-RS"/>
              </w:rPr>
              <w:t>50,2%</w:t>
            </w:r>
          </w:p>
          <w:p w14:paraId="42BBD6B0" w14:textId="77777777" w:rsidR="00862E25" w:rsidRPr="007103BE" w:rsidRDefault="00862E25" w:rsidP="00862E25">
            <w:pPr>
              <w:spacing w:after="0" w:line="240" w:lineRule="auto"/>
              <w:jc w:val="righ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bCs/>
                <w:sz w:val="18"/>
                <w:szCs w:val="18"/>
                <w:lang w:val="sr-Cyrl-RS"/>
              </w:rPr>
              <w:t>[2022]</w:t>
            </w:r>
          </w:p>
        </w:tc>
        <w:tc>
          <w:tcPr>
            <w:tcW w:w="2184" w:type="dxa"/>
            <w:shd w:val="clear" w:color="auto" w:fill="auto"/>
            <w:vAlign w:val="center"/>
          </w:tcPr>
          <w:p w14:paraId="45938998" w14:textId="77777777" w:rsidR="00E71A7C" w:rsidRPr="00E71A7C" w:rsidRDefault="00E71A7C" w:rsidP="00E71A7C">
            <w:pPr>
              <w:spacing w:after="0" w:line="240" w:lineRule="auto"/>
              <w:ind w:left="-142" w:right="-74"/>
              <w:jc w:val="right"/>
              <w:rPr>
                <w:rFonts w:asciiTheme="minorHAnsi" w:eastAsia="Times New Roman" w:hAnsiTheme="minorHAnsi" w:cstheme="minorHAnsi"/>
                <w:bCs/>
                <w:sz w:val="18"/>
                <w:szCs w:val="18"/>
                <w:lang w:val="sr-Cyrl-RS"/>
              </w:rPr>
            </w:pPr>
            <w:r w:rsidRPr="00E71A7C">
              <w:rPr>
                <w:rFonts w:asciiTheme="minorHAnsi" w:eastAsia="Times New Roman" w:hAnsiTheme="minorHAnsi" w:cstheme="minorHAnsi"/>
                <w:bCs/>
                <w:sz w:val="18"/>
                <w:szCs w:val="18"/>
                <w:lang w:val="sr-Cyrl-RS"/>
              </w:rPr>
              <w:t>Удео урее у укупно нанесеном ђубриву од минералног азота: 21,6%</w:t>
            </w:r>
          </w:p>
          <w:p w14:paraId="06200D11" w14:textId="145A7D54" w:rsidR="00862E25" w:rsidRPr="007103BE" w:rsidRDefault="00E71A7C" w:rsidP="00E71A7C">
            <w:pPr>
              <w:spacing w:after="0" w:line="240" w:lineRule="auto"/>
              <w:ind w:left="-142" w:right="-74"/>
              <w:jc w:val="right"/>
              <w:rPr>
                <w:rFonts w:asciiTheme="minorHAnsi" w:eastAsia="Times New Roman" w:hAnsiTheme="minorHAnsi" w:cstheme="minorHAnsi"/>
                <w:color w:val="000000"/>
                <w:sz w:val="18"/>
                <w:szCs w:val="18"/>
                <w:lang w:val="sr-Cyrl-RS"/>
              </w:rPr>
            </w:pPr>
            <w:r w:rsidRPr="00E71A7C">
              <w:rPr>
                <w:rFonts w:asciiTheme="minorHAnsi" w:eastAsia="Times New Roman" w:hAnsiTheme="minorHAnsi" w:cstheme="minorHAnsi"/>
                <w:bCs/>
                <w:sz w:val="18"/>
                <w:szCs w:val="18"/>
                <w:lang w:val="sr-Cyrl-RS"/>
              </w:rPr>
              <w:t>Удео амонијум-нитрата у укупно нанесеном ђубриву од минералног азота:</w:t>
            </w:r>
            <w:r w:rsidR="00862E25" w:rsidRPr="007103BE">
              <w:rPr>
                <w:rFonts w:asciiTheme="minorHAnsi" w:eastAsia="Times New Roman" w:hAnsiTheme="minorHAnsi" w:cstheme="minorHAnsi"/>
                <w:bCs/>
                <w:sz w:val="18"/>
                <w:szCs w:val="18"/>
                <w:lang w:val="sr-Cyrl-RS"/>
              </w:rPr>
              <w:t xml:space="preserve"> 57,8%</w:t>
            </w:r>
          </w:p>
        </w:tc>
      </w:tr>
      <w:tr w:rsidR="00CA0098" w:rsidRPr="007103BE" w14:paraId="5EC4BC4F" w14:textId="77777777" w:rsidTr="00E61A7E">
        <w:trPr>
          <w:gridAfter w:val="1"/>
          <w:wAfter w:w="11" w:type="dxa"/>
          <w:trHeight w:val="1490"/>
        </w:trPr>
        <w:tc>
          <w:tcPr>
            <w:tcW w:w="988" w:type="dxa"/>
            <w:shd w:val="clear" w:color="000000" w:fill="D9D9D9"/>
            <w:vAlign w:val="center"/>
            <w:hideMark/>
          </w:tcPr>
          <w:p w14:paraId="5D0F6462" w14:textId="2D9D9092" w:rsidR="00CA0098" w:rsidRPr="007103BE" w:rsidRDefault="00862E25" w:rsidP="00AA78A9">
            <w:pPr>
              <w:spacing w:after="0" w:line="240" w:lineRule="auto"/>
              <w:ind w:left="-103" w:right="-98"/>
              <w:jc w:val="center"/>
              <w:rPr>
                <w:rFonts w:asciiTheme="minorHAnsi" w:eastAsia="Times New Roman" w:hAnsiTheme="minorHAnsi" w:cstheme="minorHAnsi"/>
                <w:b/>
                <w:bCs/>
                <w:color w:val="000000"/>
                <w:sz w:val="18"/>
                <w:szCs w:val="18"/>
                <w:lang w:val="sr-Cyrl-RS"/>
              </w:rPr>
            </w:pPr>
            <w:r>
              <w:rPr>
                <w:rFonts w:asciiTheme="minorHAnsi" w:eastAsia="Times New Roman" w:hAnsiTheme="minorHAnsi" w:cstheme="minorHAnsi"/>
                <w:b/>
                <w:bCs/>
                <w:color w:val="000000"/>
                <w:sz w:val="18"/>
                <w:szCs w:val="18"/>
                <w:lang w:val="sr-Cyrl-RS"/>
              </w:rPr>
              <w:t>Бр</w:t>
            </w:r>
            <w:r w:rsidR="00CA0098" w:rsidRPr="007103BE">
              <w:rPr>
                <w:rFonts w:asciiTheme="minorHAnsi" w:eastAsia="Times New Roman" w:hAnsiTheme="minorHAnsi" w:cstheme="minorHAnsi"/>
                <w:b/>
                <w:bCs/>
                <w:color w:val="000000"/>
                <w:sz w:val="18"/>
                <w:szCs w:val="18"/>
                <w:lang w:val="sr-Cyrl-RS"/>
              </w:rPr>
              <w:t>.14</w:t>
            </w:r>
          </w:p>
          <w:p w14:paraId="328AF5F1" w14:textId="77777777" w:rsidR="00CA0098" w:rsidRPr="007103BE" w:rsidRDefault="00CA0098" w:rsidP="00AA78A9">
            <w:pPr>
              <w:spacing w:after="0" w:line="240" w:lineRule="auto"/>
              <w:ind w:left="-103" w:right="-98"/>
              <w:jc w:val="center"/>
              <w:rPr>
                <w:rFonts w:asciiTheme="minorHAnsi" w:eastAsia="Times New Roman" w:hAnsiTheme="minorHAnsi" w:cstheme="minorHAnsi"/>
                <w:b/>
                <w:bCs/>
                <w:color w:val="000000"/>
                <w:sz w:val="18"/>
                <w:szCs w:val="18"/>
                <w:lang w:val="sr-Cyrl-RS"/>
              </w:rPr>
            </w:pPr>
            <w:r w:rsidRPr="007103BE">
              <w:rPr>
                <w:rFonts w:asciiTheme="minorHAnsi" w:eastAsia="Times New Roman" w:hAnsiTheme="minorHAnsi" w:cstheme="minorHAnsi"/>
                <w:b/>
                <w:bCs/>
                <w:color w:val="000000"/>
                <w:sz w:val="18"/>
                <w:szCs w:val="18"/>
                <w:lang w:val="sr-Cyrl-RS"/>
              </w:rPr>
              <w:t>(WAM A11)</w:t>
            </w:r>
          </w:p>
        </w:tc>
        <w:tc>
          <w:tcPr>
            <w:tcW w:w="5108" w:type="dxa"/>
            <w:shd w:val="clear" w:color="000000" w:fill="D9D9D9"/>
            <w:vAlign w:val="center"/>
            <w:hideMark/>
          </w:tcPr>
          <w:p w14:paraId="1809FF70" w14:textId="59D618AA" w:rsidR="00CA0098" w:rsidRPr="007103BE" w:rsidRDefault="00862E25" w:rsidP="00AA78A9">
            <w:pPr>
              <w:spacing w:after="0" w:line="240" w:lineRule="auto"/>
              <w:ind w:left="-107" w:right="-110"/>
              <w:jc w:val="left"/>
              <w:rPr>
                <w:rFonts w:asciiTheme="minorHAnsi" w:eastAsia="Times New Roman" w:hAnsiTheme="minorHAnsi" w:cstheme="minorHAnsi"/>
                <w:b/>
                <w:bCs/>
                <w:color w:val="000000"/>
                <w:sz w:val="18"/>
                <w:szCs w:val="18"/>
                <w:lang w:val="sr-Cyrl-RS"/>
              </w:rPr>
            </w:pPr>
            <w:r w:rsidRPr="00862E25">
              <w:rPr>
                <w:rFonts w:asciiTheme="minorHAnsi" w:eastAsia="Times New Roman" w:hAnsiTheme="minorHAnsi" w:cstheme="minorHAnsi"/>
                <w:b/>
                <w:bCs/>
                <w:color w:val="000000"/>
                <w:sz w:val="18"/>
                <w:szCs w:val="18"/>
                <w:lang w:val="sr-Cyrl-RS"/>
              </w:rPr>
              <w:t>Увођење најбоље праксе приликом растурања и наношења чврстог стајњака на земљиште бржом инкорпорацијом стајњака у земљиште</w:t>
            </w:r>
            <w:r w:rsidR="00CA0098" w:rsidRPr="007103BE">
              <w:rPr>
                <w:rFonts w:asciiTheme="minorHAnsi" w:eastAsia="Times New Roman" w:hAnsiTheme="minorHAnsi" w:cstheme="minorHAnsi"/>
                <w:b/>
                <w:bCs/>
                <w:color w:val="000000"/>
                <w:sz w:val="18"/>
                <w:szCs w:val="18"/>
                <w:lang w:val="sr-Cyrl-RS"/>
              </w:rPr>
              <w:br/>
            </w:r>
          </w:p>
        </w:tc>
        <w:tc>
          <w:tcPr>
            <w:tcW w:w="2621" w:type="dxa"/>
            <w:shd w:val="clear" w:color="000000" w:fill="D9D9D9"/>
            <w:vAlign w:val="center"/>
          </w:tcPr>
          <w:p w14:paraId="529919D8" w14:textId="0D459A13" w:rsidR="00CA0098" w:rsidRPr="007103BE" w:rsidRDefault="003527E4" w:rsidP="00E71A7C">
            <w:pPr>
              <w:spacing w:after="0" w:line="240" w:lineRule="auto"/>
              <w:jc w:val="right"/>
              <w:rPr>
                <w:rFonts w:asciiTheme="minorHAnsi" w:eastAsia="Times New Roman" w:hAnsiTheme="minorHAnsi" w:cstheme="minorHAnsi"/>
                <w:bCs/>
                <w:sz w:val="18"/>
                <w:szCs w:val="18"/>
                <w:lang w:val="sr-Cyrl-RS"/>
              </w:rPr>
            </w:pPr>
            <w:r w:rsidRPr="00E71A7C">
              <w:rPr>
                <w:rFonts w:asciiTheme="minorHAnsi" w:eastAsia="Times New Roman" w:hAnsiTheme="minorHAnsi" w:cstheme="minorHAnsi"/>
                <w:bCs/>
                <w:sz w:val="18"/>
                <w:szCs w:val="18"/>
                <w:lang w:val="sr-Cyrl-RS"/>
              </w:rPr>
              <w:t>Смањ</w:t>
            </w:r>
            <w:r>
              <w:rPr>
                <w:rFonts w:asciiTheme="minorHAnsi" w:eastAsia="Times New Roman" w:hAnsiTheme="minorHAnsi" w:cstheme="minorHAnsi"/>
                <w:bCs/>
                <w:sz w:val="18"/>
                <w:szCs w:val="18"/>
                <w:lang w:val="sr-Cyrl-RS"/>
              </w:rPr>
              <w:t xml:space="preserve">ење </w:t>
            </w:r>
            <w:r w:rsidRPr="00E71A7C">
              <w:rPr>
                <w:rFonts w:asciiTheme="minorHAnsi" w:eastAsia="Times New Roman" w:hAnsiTheme="minorHAnsi" w:cstheme="minorHAnsi"/>
                <w:bCs/>
                <w:sz w:val="18"/>
                <w:szCs w:val="18"/>
                <w:lang w:val="sr-Cyrl-RS"/>
              </w:rPr>
              <w:t>емисиј</w:t>
            </w:r>
            <w:r>
              <w:rPr>
                <w:rFonts w:asciiTheme="minorHAnsi" w:eastAsia="Times New Roman" w:hAnsiTheme="minorHAnsi" w:cstheme="minorHAnsi"/>
                <w:bCs/>
                <w:sz w:val="18"/>
                <w:szCs w:val="18"/>
                <w:lang w:val="sr-Cyrl-RS"/>
              </w:rPr>
              <w:t>а</w:t>
            </w:r>
            <w:r w:rsidRPr="00E71A7C">
              <w:rPr>
                <w:rFonts w:asciiTheme="minorHAnsi" w:eastAsia="Times New Roman" w:hAnsiTheme="minorHAnsi" w:cstheme="minorHAnsi"/>
                <w:bCs/>
                <w:sz w:val="18"/>
                <w:szCs w:val="18"/>
                <w:lang w:val="sr-Cyrl-RS"/>
              </w:rPr>
              <w:t xml:space="preserve"> NH</w:t>
            </w:r>
            <w:r w:rsidRPr="00E71A7C">
              <w:rPr>
                <w:rFonts w:asciiTheme="minorHAnsi" w:eastAsia="Times New Roman" w:hAnsiTheme="minorHAnsi" w:cstheme="minorHAnsi"/>
                <w:bCs/>
                <w:sz w:val="18"/>
                <w:szCs w:val="18"/>
                <w:vertAlign w:val="subscript"/>
                <w:lang w:val="sr-Cyrl-RS"/>
              </w:rPr>
              <w:t>3</w:t>
            </w:r>
            <w:r w:rsidRPr="00E71A7C">
              <w:rPr>
                <w:rFonts w:asciiTheme="minorHAnsi" w:eastAsia="Times New Roman" w:hAnsiTheme="minorHAnsi" w:cstheme="minorHAnsi"/>
                <w:bCs/>
                <w:sz w:val="18"/>
                <w:szCs w:val="18"/>
                <w:lang w:val="sr-Cyrl-RS"/>
              </w:rPr>
              <w:t xml:space="preserve"> </w:t>
            </w:r>
            <w:r>
              <w:rPr>
                <w:rFonts w:asciiTheme="minorHAnsi" w:eastAsia="Times New Roman" w:hAnsiTheme="minorHAnsi" w:cstheme="minorHAnsi"/>
                <w:bCs/>
                <w:sz w:val="18"/>
                <w:szCs w:val="18"/>
                <w:lang w:val="sr-Cyrl-RS"/>
              </w:rPr>
              <w:t>применом добре праске бр</w:t>
            </w:r>
            <w:r w:rsidR="00E71A7C" w:rsidRPr="00E71A7C">
              <w:rPr>
                <w:rFonts w:asciiTheme="minorHAnsi" w:eastAsia="Times New Roman" w:hAnsiTheme="minorHAnsi" w:cstheme="minorHAnsi"/>
                <w:bCs/>
                <w:sz w:val="18"/>
                <w:szCs w:val="18"/>
                <w:lang w:val="sr-Cyrl-RS"/>
              </w:rPr>
              <w:t>з</w:t>
            </w:r>
            <w:r>
              <w:rPr>
                <w:rFonts w:asciiTheme="minorHAnsi" w:eastAsia="Times New Roman" w:hAnsiTheme="minorHAnsi" w:cstheme="minorHAnsi"/>
                <w:bCs/>
                <w:sz w:val="18"/>
                <w:szCs w:val="18"/>
                <w:lang w:val="sr-Cyrl-RS"/>
              </w:rPr>
              <w:t xml:space="preserve">е </w:t>
            </w:r>
            <w:r w:rsidR="00E71A7C" w:rsidRPr="00E71A7C">
              <w:rPr>
                <w:rFonts w:asciiTheme="minorHAnsi" w:eastAsia="Times New Roman" w:hAnsiTheme="minorHAnsi" w:cstheme="minorHAnsi"/>
                <w:bCs/>
                <w:sz w:val="18"/>
                <w:szCs w:val="18"/>
                <w:lang w:val="sr-Cyrl-RS"/>
              </w:rPr>
              <w:t>инкорпорациј</w:t>
            </w:r>
            <w:r>
              <w:rPr>
                <w:rFonts w:asciiTheme="minorHAnsi" w:eastAsia="Times New Roman" w:hAnsiTheme="minorHAnsi" w:cstheme="minorHAnsi"/>
                <w:bCs/>
                <w:sz w:val="18"/>
                <w:szCs w:val="18"/>
                <w:lang w:val="sr-Cyrl-RS"/>
              </w:rPr>
              <w:t xml:space="preserve">е </w:t>
            </w:r>
            <w:r w:rsidR="00E71A7C" w:rsidRPr="00E71A7C">
              <w:rPr>
                <w:rFonts w:asciiTheme="minorHAnsi" w:eastAsia="Times New Roman" w:hAnsiTheme="minorHAnsi" w:cstheme="minorHAnsi"/>
                <w:bCs/>
                <w:sz w:val="18"/>
                <w:szCs w:val="18"/>
                <w:lang w:val="sr-Cyrl-RS"/>
              </w:rPr>
              <w:t xml:space="preserve">чврстог стајњака приликом ђубрења. </w:t>
            </w:r>
          </w:p>
        </w:tc>
        <w:tc>
          <w:tcPr>
            <w:tcW w:w="2097" w:type="dxa"/>
            <w:shd w:val="clear" w:color="000000" w:fill="D9D9D9"/>
            <w:vAlign w:val="center"/>
          </w:tcPr>
          <w:p w14:paraId="5681491C" w14:textId="4A03E726" w:rsidR="00CA0098" w:rsidRPr="007103BE" w:rsidRDefault="003527E4" w:rsidP="00AA78A9">
            <w:pPr>
              <w:spacing w:after="0" w:line="240" w:lineRule="auto"/>
              <w:jc w:val="right"/>
              <w:rPr>
                <w:rFonts w:asciiTheme="minorHAnsi" w:eastAsia="Times New Roman" w:hAnsiTheme="minorHAnsi" w:cstheme="minorHAnsi"/>
                <w:b/>
                <w:bCs/>
                <w:sz w:val="18"/>
                <w:szCs w:val="18"/>
                <w:lang w:val="sr-Cyrl-RS"/>
              </w:rPr>
            </w:pPr>
            <w:r>
              <w:rPr>
                <w:rFonts w:asciiTheme="minorHAnsi" w:hAnsiTheme="minorHAnsi" w:cstheme="minorHAnsi"/>
                <w:color w:val="000000"/>
                <w:sz w:val="18"/>
                <w:szCs w:val="18"/>
                <w:lang w:val="sr-Cyrl-RS"/>
              </w:rPr>
              <w:t>Удео чврстог стајњака по врсти животиње</w:t>
            </w:r>
            <w:r w:rsidR="00CA0098" w:rsidRPr="007103BE">
              <w:rPr>
                <w:rFonts w:asciiTheme="minorHAnsi" w:hAnsiTheme="minorHAnsi" w:cstheme="minorHAnsi"/>
                <w:color w:val="000000"/>
                <w:sz w:val="18"/>
                <w:szCs w:val="18"/>
                <w:lang w:val="sr-Cyrl-RS"/>
              </w:rPr>
              <w:t xml:space="preserve"> (</w:t>
            </w:r>
            <w:r>
              <w:rPr>
                <w:rFonts w:asciiTheme="minorHAnsi" w:hAnsiTheme="minorHAnsi" w:cstheme="minorHAnsi"/>
                <w:color w:val="000000"/>
                <w:sz w:val="18"/>
                <w:szCs w:val="18"/>
                <w:lang w:val="sr-Cyrl-RS"/>
              </w:rPr>
              <w:t xml:space="preserve">свиња, живина, говедо) инкорпорираног у року од </w:t>
            </w:r>
            <w:r w:rsidR="00CA0098" w:rsidRPr="007103BE">
              <w:rPr>
                <w:rFonts w:asciiTheme="minorHAnsi" w:hAnsiTheme="minorHAnsi" w:cstheme="minorHAnsi"/>
                <w:color w:val="000000"/>
                <w:sz w:val="18"/>
                <w:szCs w:val="18"/>
                <w:lang w:val="sr-Cyrl-RS"/>
              </w:rPr>
              <w:t xml:space="preserve">4, 12 </w:t>
            </w:r>
            <w:r>
              <w:rPr>
                <w:rFonts w:asciiTheme="minorHAnsi" w:hAnsiTheme="minorHAnsi" w:cstheme="minorHAnsi"/>
                <w:color w:val="000000"/>
                <w:sz w:val="18"/>
                <w:szCs w:val="18"/>
                <w:lang w:val="sr-Cyrl-RS"/>
              </w:rPr>
              <w:t xml:space="preserve">и </w:t>
            </w:r>
            <w:r w:rsidR="00CA0098" w:rsidRPr="007103BE">
              <w:rPr>
                <w:rFonts w:asciiTheme="minorHAnsi" w:hAnsiTheme="minorHAnsi" w:cstheme="minorHAnsi"/>
                <w:color w:val="000000"/>
                <w:sz w:val="18"/>
                <w:szCs w:val="18"/>
                <w:lang w:val="sr-Cyrl-RS"/>
              </w:rPr>
              <w:t xml:space="preserve">24 </w:t>
            </w:r>
            <w:r>
              <w:rPr>
                <w:rFonts w:asciiTheme="minorHAnsi" w:hAnsiTheme="minorHAnsi" w:cstheme="minorHAnsi"/>
                <w:color w:val="000000"/>
                <w:sz w:val="18"/>
                <w:szCs w:val="18"/>
                <w:lang w:val="sr-Cyrl-RS"/>
              </w:rPr>
              <w:t>сата</w:t>
            </w:r>
            <w:r w:rsidR="00CA0098" w:rsidRPr="007103BE">
              <w:rPr>
                <w:rFonts w:asciiTheme="minorHAnsi" w:hAnsiTheme="minorHAnsi" w:cstheme="minorHAnsi"/>
                <w:color w:val="000000"/>
                <w:sz w:val="18"/>
                <w:szCs w:val="18"/>
                <w:lang w:val="sr-Cyrl-RS"/>
              </w:rPr>
              <w:t xml:space="preserve">. </w:t>
            </w:r>
          </w:p>
        </w:tc>
        <w:tc>
          <w:tcPr>
            <w:tcW w:w="1570" w:type="dxa"/>
            <w:shd w:val="clear" w:color="000000" w:fill="D9D9D9"/>
            <w:vAlign w:val="center"/>
          </w:tcPr>
          <w:p w14:paraId="38DEA89D" w14:textId="69835D5C" w:rsidR="00CA0098" w:rsidRPr="007103BE" w:rsidRDefault="003527E4" w:rsidP="00AA78A9">
            <w:pPr>
              <w:spacing w:after="0" w:line="240" w:lineRule="auto"/>
              <w:jc w:val="right"/>
              <w:rPr>
                <w:rFonts w:asciiTheme="minorHAnsi" w:eastAsia="Times New Roman" w:hAnsiTheme="minorHAnsi" w:cstheme="minorHAnsi"/>
                <w:b/>
                <w:bCs/>
                <w:sz w:val="18"/>
                <w:szCs w:val="18"/>
                <w:lang w:val="sr-Cyrl-RS"/>
              </w:rPr>
            </w:pPr>
            <w:r>
              <w:rPr>
                <w:rFonts w:asciiTheme="minorHAnsi" w:hAnsiTheme="minorHAnsi" w:cstheme="minorHAnsi"/>
                <w:color w:val="000000"/>
                <w:sz w:val="18"/>
                <w:szCs w:val="18"/>
                <w:lang w:val="sr-Cyrl-RS"/>
              </w:rPr>
              <w:t>Истраживање на свим фармама у Србији на сваке две године од 2024.</w:t>
            </w:r>
          </w:p>
        </w:tc>
        <w:tc>
          <w:tcPr>
            <w:tcW w:w="1791" w:type="dxa"/>
            <w:shd w:val="clear" w:color="000000" w:fill="D9D9D9"/>
            <w:vAlign w:val="center"/>
          </w:tcPr>
          <w:p w14:paraId="50F76906" w14:textId="77777777" w:rsidR="00CA0098" w:rsidRPr="007103BE" w:rsidRDefault="00CA0098" w:rsidP="00AA78A9">
            <w:pPr>
              <w:spacing w:after="0" w:line="240" w:lineRule="auto"/>
              <w:ind w:left="-152"/>
              <w:jc w:val="right"/>
              <w:rPr>
                <w:rFonts w:asciiTheme="minorHAnsi" w:eastAsia="Times New Roman" w:hAnsiTheme="minorHAnsi" w:cstheme="minorHAnsi"/>
                <w:b/>
                <w:bCs/>
                <w:sz w:val="18"/>
                <w:szCs w:val="18"/>
                <w:lang w:val="sr-Cyrl-RS"/>
              </w:rPr>
            </w:pPr>
            <w:r w:rsidRPr="007103BE">
              <w:rPr>
                <w:rFonts w:asciiTheme="minorHAnsi" w:eastAsia="Times New Roman" w:hAnsiTheme="minorHAnsi" w:cstheme="minorHAnsi"/>
                <w:b/>
                <w:bCs/>
                <w:sz w:val="18"/>
                <w:szCs w:val="18"/>
                <w:lang w:val="sr-Cyrl-RS"/>
              </w:rPr>
              <w:t>-</w:t>
            </w:r>
          </w:p>
        </w:tc>
        <w:tc>
          <w:tcPr>
            <w:tcW w:w="2184" w:type="dxa"/>
            <w:shd w:val="clear" w:color="000000" w:fill="D9D9D9"/>
            <w:vAlign w:val="center"/>
          </w:tcPr>
          <w:p w14:paraId="591F785D" w14:textId="3ACC5CAE" w:rsidR="003527E4" w:rsidRPr="003527E4" w:rsidRDefault="003527E4" w:rsidP="003527E4">
            <w:pPr>
              <w:spacing w:after="0" w:line="240" w:lineRule="auto"/>
              <w:ind w:left="-110" w:right="-74"/>
              <w:rPr>
                <w:rFonts w:asciiTheme="minorHAnsi" w:eastAsia="Times New Roman" w:hAnsiTheme="minorHAnsi" w:cstheme="minorHAnsi"/>
                <w:bCs/>
                <w:sz w:val="18"/>
                <w:szCs w:val="18"/>
                <w:lang w:val="sr-Cyrl-RS"/>
              </w:rPr>
            </w:pPr>
            <w:r w:rsidRPr="003527E4">
              <w:rPr>
                <w:rFonts w:asciiTheme="minorHAnsi" w:eastAsia="Times New Roman" w:hAnsiTheme="minorHAnsi" w:cstheme="minorHAnsi"/>
                <w:bCs/>
                <w:sz w:val="18"/>
                <w:szCs w:val="18"/>
                <w:lang w:val="sr-Cyrl-RS"/>
              </w:rPr>
              <w:t>Повећање фарми свиња и живине</w:t>
            </w:r>
            <w:r>
              <w:rPr>
                <w:rFonts w:asciiTheme="minorHAnsi" w:eastAsia="Times New Roman" w:hAnsiTheme="minorHAnsi" w:cstheme="minorHAnsi"/>
                <w:bCs/>
                <w:sz w:val="18"/>
                <w:szCs w:val="18"/>
                <w:lang w:val="sr-Cyrl-RS"/>
              </w:rPr>
              <w:t xml:space="preserve"> са </w:t>
            </w:r>
            <w:r w:rsidRPr="003527E4">
              <w:rPr>
                <w:rFonts w:asciiTheme="minorHAnsi" w:eastAsia="Times New Roman" w:hAnsiTheme="minorHAnsi" w:cstheme="minorHAnsi"/>
                <w:bCs/>
                <w:sz w:val="18"/>
                <w:szCs w:val="18"/>
                <w:lang w:val="sr-Cyrl-RS"/>
              </w:rPr>
              <w:t>брзо</w:t>
            </w:r>
            <w:r>
              <w:rPr>
                <w:rFonts w:asciiTheme="minorHAnsi" w:eastAsia="Times New Roman" w:hAnsiTheme="minorHAnsi" w:cstheme="minorHAnsi"/>
                <w:bCs/>
                <w:sz w:val="18"/>
                <w:szCs w:val="18"/>
                <w:lang w:val="sr-Cyrl-RS"/>
              </w:rPr>
              <w:t>м</w:t>
            </w:r>
            <w:r w:rsidRPr="003527E4">
              <w:rPr>
                <w:rFonts w:asciiTheme="minorHAnsi" w:eastAsia="Times New Roman" w:hAnsiTheme="minorHAnsi" w:cstheme="minorHAnsi"/>
                <w:bCs/>
                <w:sz w:val="18"/>
                <w:szCs w:val="18"/>
                <w:lang w:val="sr-Cyrl-RS"/>
              </w:rPr>
              <w:t xml:space="preserve"> </w:t>
            </w:r>
            <w:r>
              <w:rPr>
                <w:rFonts w:asciiTheme="minorHAnsi" w:eastAsia="Times New Roman" w:hAnsiTheme="minorHAnsi" w:cstheme="minorHAnsi"/>
                <w:bCs/>
                <w:sz w:val="18"/>
                <w:szCs w:val="18"/>
                <w:lang w:val="sr-Cyrl-RS"/>
              </w:rPr>
              <w:t xml:space="preserve">инкорпорацијом </w:t>
            </w:r>
            <w:r w:rsidRPr="003527E4">
              <w:rPr>
                <w:rFonts w:asciiTheme="minorHAnsi" w:eastAsia="Times New Roman" w:hAnsiTheme="minorHAnsi" w:cstheme="minorHAnsi"/>
                <w:bCs/>
                <w:sz w:val="18"/>
                <w:szCs w:val="18"/>
                <w:lang w:val="sr-Cyrl-RS"/>
              </w:rPr>
              <w:t>у року од 4 и 12 сати</w:t>
            </w:r>
            <w:r>
              <w:rPr>
                <w:rFonts w:asciiTheme="minorHAnsi" w:eastAsia="Times New Roman" w:hAnsiTheme="minorHAnsi" w:cstheme="minorHAnsi"/>
                <w:bCs/>
                <w:sz w:val="18"/>
                <w:szCs w:val="18"/>
                <w:lang w:val="sr-Cyrl-RS"/>
              </w:rPr>
              <w:t>;</w:t>
            </w:r>
          </w:p>
          <w:p w14:paraId="2C29E862" w14:textId="1C5F85D7" w:rsidR="00CA0098" w:rsidRPr="007103BE" w:rsidRDefault="003527E4" w:rsidP="003527E4">
            <w:pPr>
              <w:spacing w:after="0" w:line="240" w:lineRule="auto"/>
              <w:ind w:left="-110" w:right="-74"/>
              <w:rPr>
                <w:rFonts w:asciiTheme="minorHAnsi" w:eastAsia="Times New Roman" w:hAnsiTheme="minorHAnsi" w:cstheme="minorHAnsi"/>
                <w:b/>
                <w:bCs/>
                <w:sz w:val="18"/>
                <w:szCs w:val="18"/>
                <w:lang w:val="sr-Cyrl-RS"/>
              </w:rPr>
            </w:pPr>
            <w:r w:rsidRPr="003527E4">
              <w:rPr>
                <w:rFonts w:asciiTheme="minorHAnsi" w:eastAsia="Times New Roman" w:hAnsiTheme="minorHAnsi" w:cstheme="minorHAnsi"/>
                <w:bCs/>
                <w:sz w:val="18"/>
                <w:szCs w:val="18"/>
                <w:lang w:val="sr-Cyrl-RS"/>
              </w:rPr>
              <w:t>Сточни стајњак: брз</w:t>
            </w:r>
            <w:r>
              <w:rPr>
                <w:rFonts w:asciiTheme="minorHAnsi" w:eastAsia="Times New Roman" w:hAnsiTheme="minorHAnsi" w:cstheme="minorHAnsi"/>
                <w:bCs/>
                <w:sz w:val="18"/>
                <w:szCs w:val="18"/>
                <w:lang w:val="sr-Cyrl-RS"/>
              </w:rPr>
              <w:t xml:space="preserve">а инкорпорација </w:t>
            </w:r>
            <w:r w:rsidRPr="003527E4">
              <w:rPr>
                <w:rFonts w:asciiTheme="minorHAnsi" w:eastAsia="Times New Roman" w:hAnsiTheme="minorHAnsi" w:cstheme="minorHAnsi"/>
                <w:bCs/>
                <w:sz w:val="18"/>
                <w:szCs w:val="18"/>
                <w:lang w:val="sr-Cyrl-RS"/>
              </w:rPr>
              <w:t>у року од 24, 12 или 4 сата</w:t>
            </w:r>
            <w:r>
              <w:rPr>
                <w:rFonts w:asciiTheme="minorHAnsi" w:eastAsia="Times New Roman" w:hAnsiTheme="minorHAnsi" w:cstheme="minorHAnsi"/>
                <w:bCs/>
                <w:sz w:val="18"/>
                <w:szCs w:val="18"/>
                <w:lang w:val="sr-Cyrl-RS"/>
              </w:rPr>
              <w:t xml:space="preserve"> </w:t>
            </w:r>
            <w:r w:rsidR="00CA0098" w:rsidRPr="007103BE">
              <w:rPr>
                <w:rFonts w:asciiTheme="minorHAnsi" w:eastAsia="Times New Roman" w:hAnsiTheme="minorHAnsi" w:cstheme="minorHAnsi"/>
                <w:bCs/>
                <w:sz w:val="18"/>
                <w:szCs w:val="18"/>
                <w:lang w:val="sr-Cyrl-RS"/>
              </w:rPr>
              <w:t>[2024]</w:t>
            </w:r>
          </w:p>
        </w:tc>
      </w:tr>
      <w:tr w:rsidR="00E37E8A" w:rsidRPr="007103BE" w14:paraId="41809160" w14:textId="77777777" w:rsidTr="00AA78A9">
        <w:trPr>
          <w:gridAfter w:val="1"/>
          <w:wAfter w:w="11" w:type="dxa"/>
          <w:trHeight w:val="335"/>
        </w:trPr>
        <w:tc>
          <w:tcPr>
            <w:tcW w:w="988" w:type="dxa"/>
            <w:vMerge w:val="restart"/>
            <w:shd w:val="clear" w:color="auto" w:fill="auto"/>
            <w:vAlign w:val="center"/>
          </w:tcPr>
          <w:p w14:paraId="3C791231" w14:textId="77777777" w:rsidR="00E37E8A" w:rsidRPr="007103BE" w:rsidRDefault="00E37E8A" w:rsidP="00E37E8A">
            <w:pPr>
              <w:spacing w:after="0" w:line="240" w:lineRule="auto"/>
              <w:ind w:left="-103" w:right="-98"/>
              <w:jc w:val="center"/>
              <w:rPr>
                <w:rFonts w:asciiTheme="minorHAnsi" w:eastAsia="Times New Roman" w:hAnsiTheme="minorHAnsi" w:cstheme="minorHAnsi"/>
                <w:color w:val="0563C1"/>
                <w:sz w:val="18"/>
                <w:szCs w:val="18"/>
                <w:u w:val="single"/>
                <w:lang w:val="sr-Cyrl-RS"/>
              </w:rPr>
            </w:pPr>
          </w:p>
        </w:tc>
        <w:tc>
          <w:tcPr>
            <w:tcW w:w="5108" w:type="dxa"/>
            <w:shd w:val="clear" w:color="auto" w:fill="auto"/>
            <w:vAlign w:val="center"/>
          </w:tcPr>
          <w:p w14:paraId="0BBBC66F" w14:textId="20D5BBD4" w:rsidR="00E37E8A" w:rsidRPr="00862E25" w:rsidRDefault="00E37E8A" w:rsidP="00E37E8A">
            <w:pPr>
              <w:spacing w:after="0" w:line="240" w:lineRule="auto"/>
              <w:ind w:left="-107" w:right="-110"/>
              <w:jc w:val="left"/>
              <w:rPr>
                <w:rFonts w:asciiTheme="minorHAnsi" w:eastAsia="Times New Roman" w:hAnsiTheme="minorHAnsi" w:cstheme="minorHAnsi"/>
                <w:sz w:val="18"/>
                <w:szCs w:val="18"/>
                <w:lang w:val="sr-Cyrl-RS"/>
              </w:rPr>
            </w:pPr>
            <w:r w:rsidRPr="00750101">
              <w:rPr>
                <w:rFonts w:asciiTheme="minorHAnsi" w:eastAsia="Times New Roman" w:hAnsiTheme="minorHAnsi" w:cstheme="minorHAnsi"/>
                <w:sz w:val="18"/>
                <w:szCs w:val="18"/>
                <w:lang w:val="sr-Cyrl-RS"/>
              </w:rPr>
              <w:t>Видети хоризонталне активности означене (Х) за Меру бр. 12.</w:t>
            </w:r>
          </w:p>
        </w:tc>
        <w:tc>
          <w:tcPr>
            <w:tcW w:w="2621" w:type="dxa"/>
            <w:shd w:val="clear" w:color="auto" w:fill="auto"/>
          </w:tcPr>
          <w:p w14:paraId="3DB841A1" w14:textId="2DE6FF15" w:rsidR="00E37E8A" w:rsidRPr="007103BE" w:rsidRDefault="00E37E8A" w:rsidP="00E37E8A">
            <w:pPr>
              <w:spacing w:after="0" w:line="240" w:lineRule="auto"/>
              <w:jc w:val="right"/>
              <w:rPr>
                <w:rFonts w:asciiTheme="minorHAnsi" w:eastAsia="Times New Roman" w:hAnsiTheme="minorHAnsi" w:cstheme="minorHAnsi"/>
                <w:color w:val="000000"/>
                <w:sz w:val="18"/>
                <w:szCs w:val="18"/>
                <w:lang w:val="sr-Cyrl-RS"/>
              </w:rPr>
            </w:pPr>
            <w:r w:rsidRPr="008A1CAA">
              <w:rPr>
                <w:rFonts w:asciiTheme="minorHAnsi" w:eastAsia="Times New Roman" w:hAnsiTheme="minorHAnsi" w:cstheme="minorHAnsi"/>
                <w:color w:val="000000"/>
                <w:sz w:val="18"/>
                <w:szCs w:val="18"/>
                <w:lang w:val="sr-Cyrl-RS"/>
              </w:rPr>
              <w:t>Тј. (Бр.12)</w:t>
            </w:r>
          </w:p>
        </w:tc>
        <w:tc>
          <w:tcPr>
            <w:tcW w:w="2097" w:type="dxa"/>
            <w:shd w:val="clear" w:color="auto" w:fill="auto"/>
          </w:tcPr>
          <w:p w14:paraId="60BA84E5" w14:textId="2175D4CA" w:rsidR="00E37E8A" w:rsidRPr="007103BE" w:rsidRDefault="00E37E8A" w:rsidP="00E37E8A">
            <w:pPr>
              <w:spacing w:after="0" w:line="240" w:lineRule="auto"/>
              <w:jc w:val="right"/>
              <w:rPr>
                <w:rFonts w:asciiTheme="minorHAnsi" w:eastAsia="Times New Roman" w:hAnsiTheme="minorHAnsi" w:cstheme="minorHAnsi"/>
                <w:color w:val="000000"/>
                <w:sz w:val="18"/>
                <w:szCs w:val="18"/>
                <w:lang w:val="sr-Cyrl-RS"/>
              </w:rPr>
            </w:pPr>
            <w:r w:rsidRPr="008A1CAA">
              <w:rPr>
                <w:rFonts w:asciiTheme="minorHAnsi" w:eastAsia="Times New Roman" w:hAnsiTheme="minorHAnsi" w:cstheme="minorHAnsi"/>
                <w:color w:val="000000"/>
                <w:sz w:val="18"/>
                <w:szCs w:val="18"/>
                <w:lang w:val="sr-Cyrl-RS"/>
              </w:rPr>
              <w:t>Тј. (Бр.12)</w:t>
            </w:r>
          </w:p>
        </w:tc>
        <w:tc>
          <w:tcPr>
            <w:tcW w:w="1570" w:type="dxa"/>
            <w:shd w:val="clear" w:color="auto" w:fill="auto"/>
          </w:tcPr>
          <w:p w14:paraId="6E892300" w14:textId="4E3BE092" w:rsidR="00E37E8A" w:rsidRPr="007103BE" w:rsidRDefault="00E37E8A" w:rsidP="00E37E8A">
            <w:pPr>
              <w:spacing w:after="0" w:line="240" w:lineRule="auto"/>
              <w:jc w:val="right"/>
              <w:rPr>
                <w:rFonts w:asciiTheme="minorHAnsi" w:eastAsia="Times New Roman" w:hAnsiTheme="minorHAnsi" w:cstheme="minorHAnsi"/>
                <w:color w:val="000000"/>
                <w:sz w:val="18"/>
                <w:szCs w:val="18"/>
                <w:lang w:val="sr-Cyrl-RS"/>
              </w:rPr>
            </w:pPr>
            <w:r w:rsidRPr="008A1CAA">
              <w:rPr>
                <w:rFonts w:asciiTheme="minorHAnsi" w:eastAsia="Times New Roman" w:hAnsiTheme="minorHAnsi" w:cstheme="minorHAnsi"/>
                <w:color w:val="000000"/>
                <w:sz w:val="18"/>
                <w:szCs w:val="18"/>
                <w:lang w:val="sr-Cyrl-RS"/>
              </w:rPr>
              <w:t>Тј. (Бр.12)</w:t>
            </w:r>
          </w:p>
        </w:tc>
        <w:tc>
          <w:tcPr>
            <w:tcW w:w="1791" w:type="dxa"/>
            <w:shd w:val="clear" w:color="auto" w:fill="auto"/>
          </w:tcPr>
          <w:p w14:paraId="1E10A0BA" w14:textId="5F7A7F08" w:rsidR="00E37E8A" w:rsidRPr="007103BE" w:rsidRDefault="00E37E8A" w:rsidP="00E37E8A">
            <w:pPr>
              <w:spacing w:after="0" w:line="240" w:lineRule="auto"/>
              <w:jc w:val="right"/>
              <w:rPr>
                <w:rFonts w:asciiTheme="minorHAnsi" w:eastAsia="Times New Roman" w:hAnsiTheme="minorHAnsi" w:cstheme="minorHAnsi"/>
                <w:color w:val="000000"/>
                <w:sz w:val="18"/>
                <w:szCs w:val="18"/>
                <w:lang w:val="sr-Cyrl-RS"/>
              </w:rPr>
            </w:pPr>
            <w:r w:rsidRPr="008A1CAA">
              <w:rPr>
                <w:rFonts w:asciiTheme="minorHAnsi" w:eastAsia="Times New Roman" w:hAnsiTheme="minorHAnsi" w:cstheme="minorHAnsi"/>
                <w:color w:val="000000"/>
                <w:sz w:val="18"/>
                <w:szCs w:val="18"/>
                <w:lang w:val="sr-Cyrl-RS"/>
              </w:rPr>
              <w:t>Тј. (Бр.12)</w:t>
            </w:r>
          </w:p>
        </w:tc>
        <w:tc>
          <w:tcPr>
            <w:tcW w:w="2184" w:type="dxa"/>
            <w:shd w:val="clear" w:color="auto" w:fill="auto"/>
          </w:tcPr>
          <w:p w14:paraId="7EF2BE6E" w14:textId="2CF6C452" w:rsidR="00E37E8A" w:rsidRPr="007103BE" w:rsidRDefault="00E37E8A" w:rsidP="00E37E8A">
            <w:pPr>
              <w:spacing w:after="0" w:line="240" w:lineRule="auto"/>
              <w:ind w:left="-142" w:right="-74"/>
              <w:jc w:val="right"/>
              <w:rPr>
                <w:rFonts w:asciiTheme="minorHAnsi" w:eastAsia="Times New Roman" w:hAnsiTheme="minorHAnsi" w:cstheme="minorHAnsi"/>
                <w:color w:val="000000"/>
                <w:sz w:val="18"/>
                <w:szCs w:val="18"/>
                <w:lang w:val="sr-Cyrl-RS"/>
              </w:rPr>
            </w:pPr>
            <w:r w:rsidRPr="008A1CAA">
              <w:rPr>
                <w:rFonts w:asciiTheme="minorHAnsi" w:eastAsia="Times New Roman" w:hAnsiTheme="minorHAnsi" w:cstheme="minorHAnsi"/>
                <w:color w:val="000000"/>
                <w:sz w:val="18"/>
                <w:szCs w:val="18"/>
                <w:lang w:val="sr-Cyrl-RS"/>
              </w:rPr>
              <w:t>Тј. (Бр.12)</w:t>
            </w:r>
          </w:p>
        </w:tc>
      </w:tr>
      <w:tr w:rsidR="00862E25" w:rsidRPr="007103BE" w14:paraId="4306FA0B" w14:textId="77777777" w:rsidTr="00E61A7E">
        <w:trPr>
          <w:gridAfter w:val="1"/>
          <w:wAfter w:w="11" w:type="dxa"/>
          <w:trHeight w:val="490"/>
        </w:trPr>
        <w:tc>
          <w:tcPr>
            <w:tcW w:w="988" w:type="dxa"/>
            <w:vMerge/>
            <w:vAlign w:val="center"/>
            <w:hideMark/>
          </w:tcPr>
          <w:p w14:paraId="7C55DCD3" w14:textId="77777777" w:rsidR="00862E25" w:rsidRPr="007103BE" w:rsidRDefault="00862E25" w:rsidP="00862E25">
            <w:pPr>
              <w:spacing w:after="0" w:line="240" w:lineRule="auto"/>
              <w:ind w:left="-103" w:right="-98"/>
              <w:jc w:val="left"/>
              <w:rPr>
                <w:rFonts w:asciiTheme="minorHAnsi" w:eastAsia="Times New Roman" w:hAnsiTheme="minorHAnsi" w:cstheme="minorHAnsi"/>
                <w:color w:val="0563C1"/>
                <w:sz w:val="18"/>
                <w:szCs w:val="18"/>
                <w:u w:val="single"/>
                <w:lang w:val="sr-Cyrl-RS"/>
              </w:rPr>
            </w:pPr>
          </w:p>
        </w:tc>
        <w:tc>
          <w:tcPr>
            <w:tcW w:w="5108" w:type="dxa"/>
            <w:shd w:val="clear" w:color="auto" w:fill="auto"/>
            <w:vAlign w:val="center"/>
          </w:tcPr>
          <w:p w14:paraId="05057966" w14:textId="312BE270" w:rsidR="00862E25" w:rsidRPr="00862E25" w:rsidRDefault="00862E25" w:rsidP="00862E25">
            <w:pPr>
              <w:spacing w:after="0" w:line="240" w:lineRule="auto"/>
              <w:ind w:left="-107" w:right="-110"/>
              <w:jc w:val="left"/>
              <w:rPr>
                <w:rFonts w:asciiTheme="minorHAnsi" w:eastAsia="Times New Roman" w:hAnsiTheme="minorHAnsi" w:cstheme="minorHAnsi"/>
                <w:color w:val="000000"/>
                <w:sz w:val="18"/>
                <w:szCs w:val="18"/>
                <w:lang w:val="sr-Cyrl-RS"/>
              </w:rPr>
            </w:pPr>
            <w:r w:rsidRPr="00750101">
              <w:rPr>
                <w:rFonts w:asciiTheme="minorHAnsi" w:eastAsia="Times New Roman" w:hAnsiTheme="minorHAnsi" w:cstheme="minorHAnsi"/>
                <w:color w:val="000000"/>
                <w:sz w:val="18"/>
                <w:szCs w:val="18"/>
                <w:lang w:val="sr-Cyrl-RS"/>
              </w:rPr>
              <w:t>Имплементирати праксу наношења чврстог стајњака на земљиште бржом инкорпорацијом стајњака у земљиште</w:t>
            </w:r>
            <w:r w:rsidRPr="00750101">
              <w:rPr>
                <w:rFonts w:asciiTheme="minorHAnsi" w:eastAsia="Times New Roman" w:hAnsiTheme="minorHAnsi" w:cstheme="minorHAnsi"/>
                <w:b/>
                <w:bCs/>
                <w:color w:val="000000"/>
                <w:sz w:val="18"/>
                <w:szCs w:val="18"/>
                <w:lang w:val="sr-Cyrl-RS"/>
              </w:rPr>
              <w:t>.</w:t>
            </w:r>
          </w:p>
        </w:tc>
        <w:tc>
          <w:tcPr>
            <w:tcW w:w="2621" w:type="dxa"/>
            <w:shd w:val="clear" w:color="auto" w:fill="auto"/>
            <w:vAlign w:val="center"/>
          </w:tcPr>
          <w:p w14:paraId="3E0F0383" w14:textId="77777777" w:rsidR="00862E25" w:rsidRPr="007103BE" w:rsidRDefault="00862E25" w:rsidP="00862E25">
            <w:pPr>
              <w:spacing w:after="0" w:line="240" w:lineRule="auto"/>
              <w:jc w:val="right"/>
              <w:rPr>
                <w:rFonts w:asciiTheme="minorHAnsi" w:eastAsia="Times New Roman" w:hAnsiTheme="minorHAnsi" w:cstheme="minorHAnsi"/>
                <w:color w:val="000000"/>
                <w:sz w:val="18"/>
                <w:szCs w:val="18"/>
                <w:lang w:val="sr-Cyrl-RS"/>
              </w:rPr>
            </w:pPr>
          </w:p>
        </w:tc>
        <w:tc>
          <w:tcPr>
            <w:tcW w:w="2097" w:type="dxa"/>
            <w:shd w:val="clear" w:color="auto" w:fill="auto"/>
            <w:vAlign w:val="center"/>
          </w:tcPr>
          <w:p w14:paraId="6106A10A" w14:textId="5FC9D0E8" w:rsidR="00862E25" w:rsidRPr="007103BE" w:rsidRDefault="003527E4" w:rsidP="00862E25">
            <w:pPr>
              <w:spacing w:after="0" w:line="240" w:lineRule="auto"/>
              <w:jc w:val="right"/>
              <w:rPr>
                <w:rFonts w:asciiTheme="minorHAnsi" w:eastAsia="Times New Roman" w:hAnsiTheme="minorHAnsi" w:cstheme="minorHAnsi"/>
                <w:color w:val="000000"/>
                <w:sz w:val="18"/>
                <w:szCs w:val="18"/>
                <w:lang w:val="sr-Cyrl-RS"/>
              </w:rPr>
            </w:pPr>
            <w:r w:rsidRPr="003527E4">
              <w:rPr>
                <w:rFonts w:asciiTheme="minorHAnsi" w:hAnsiTheme="minorHAnsi" w:cstheme="minorHAnsi"/>
                <w:color w:val="000000"/>
                <w:sz w:val="18"/>
                <w:szCs w:val="18"/>
                <w:lang w:val="sr-Cyrl-RS"/>
              </w:rPr>
              <w:t xml:space="preserve">Удео чврстог стајњака по врсти животиње (свиња, живина, говедо) </w:t>
            </w:r>
            <w:r w:rsidRPr="003527E4">
              <w:rPr>
                <w:rFonts w:asciiTheme="minorHAnsi" w:hAnsiTheme="minorHAnsi" w:cstheme="minorHAnsi"/>
                <w:color w:val="000000"/>
                <w:sz w:val="18"/>
                <w:szCs w:val="18"/>
                <w:lang w:val="sr-Cyrl-RS"/>
              </w:rPr>
              <w:lastRenderedPageBreak/>
              <w:t>инкорпорираног у року од 4, 12 и 24 сата</w:t>
            </w:r>
            <w:r w:rsidR="00862E25" w:rsidRPr="007103BE">
              <w:rPr>
                <w:rFonts w:asciiTheme="minorHAnsi" w:hAnsiTheme="minorHAnsi" w:cstheme="minorHAnsi"/>
                <w:color w:val="000000"/>
                <w:sz w:val="18"/>
                <w:szCs w:val="18"/>
                <w:lang w:val="sr-Cyrl-RS"/>
              </w:rPr>
              <w:t xml:space="preserve">. </w:t>
            </w:r>
          </w:p>
        </w:tc>
        <w:tc>
          <w:tcPr>
            <w:tcW w:w="1570" w:type="dxa"/>
            <w:shd w:val="clear" w:color="auto" w:fill="auto"/>
            <w:vAlign w:val="center"/>
          </w:tcPr>
          <w:p w14:paraId="565CDE6A" w14:textId="6CDC026B" w:rsidR="00862E25" w:rsidRPr="007103BE" w:rsidRDefault="003527E4" w:rsidP="00862E25">
            <w:pPr>
              <w:spacing w:after="0" w:line="240" w:lineRule="auto"/>
              <w:jc w:val="right"/>
              <w:rPr>
                <w:rFonts w:asciiTheme="minorHAnsi" w:eastAsia="Times New Roman" w:hAnsiTheme="minorHAnsi" w:cstheme="minorHAnsi"/>
                <w:color w:val="000000"/>
                <w:sz w:val="18"/>
                <w:szCs w:val="18"/>
                <w:lang w:val="sr-Cyrl-RS"/>
              </w:rPr>
            </w:pPr>
            <w:r w:rsidRPr="003527E4">
              <w:rPr>
                <w:rFonts w:asciiTheme="minorHAnsi" w:hAnsiTheme="minorHAnsi" w:cstheme="minorHAnsi"/>
                <w:color w:val="000000"/>
                <w:sz w:val="18"/>
                <w:szCs w:val="18"/>
                <w:lang w:val="sr-Cyrl-RS"/>
              </w:rPr>
              <w:lastRenderedPageBreak/>
              <w:t xml:space="preserve">Истраживање на свим фармама у Србији на сваке </w:t>
            </w:r>
            <w:r w:rsidRPr="003527E4">
              <w:rPr>
                <w:rFonts w:asciiTheme="minorHAnsi" w:hAnsiTheme="minorHAnsi" w:cstheme="minorHAnsi"/>
                <w:color w:val="000000"/>
                <w:sz w:val="18"/>
                <w:szCs w:val="18"/>
                <w:lang w:val="sr-Cyrl-RS"/>
              </w:rPr>
              <w:lastRenderedPageBreak/>
              <w:t>две године од 2024.</w:t>
            </w:r>
          </w:p>
        </w:tc>
        <w:tc>
          <w:tcPr>
            <w:tcW w:w="1791" w:type="dxa"/>
            <w:shd w:val="clear" w:color="auto" w:fill="auto"/>
            <w:vAlign w:val="center"/>
          </w:tcPr>
          <w:p w14:paraId="0BF8D520" w14:textId="49FD9973" w:rsidR="003527E4" w:rsidRPr="003527E4" w:rsidRDefault="003527E4" w:rsidP="003527E4">
            <w:pPr>
              <w:spacing w:after="0" w:line="240" w:lineRule="auto"/>
              <w:ind w:left="-12" w:right="-110"/>
              <w:rPr>
                <w:rFonts w:asciiTheme="minorHAnsi" w:hAnsiTheme="minorHAnsi" w:cstheme="minorHAnsi"/>
                <w:color w:val="000000"/>
                <w:sz w:val="18"/>
                <w:szCs w:val="18"/>
                <w:lang w:val="sr-Cyrl-RS"/>
              </w:rPr>
            </w:pPr>
            <w:r w:rsidRPr="003527E4">
              <w:rPr>
                <w:rFonts w:asciiTheme="minorHAnsi" w:hAnsiTheme="minorHAnsi" w:cstheme="minorHAnsi"/>
                <w:color w:val="000000"/>
                <w:sz w:val="18"/>
                <w:szCs w:val="18"/>
                <w:lang w:val="sr-Cyrl-RS"/>
              </w:rPr>
              <w:lastRenderedPageBreak/>
              <w:t xml:space="preserve">Следећи </w:t>
            </w:r>
            <w:r>
              <w:rPr>
                <w:rFonts w:asciiTheme="minorHAnsi" w:hAnsiTheme="minorHAnsi" w:cstheme="minorHAnsi"/>
                <w:color w:val="000000"/>
                <w:sz w:val="18"/>
                <w:szCs w:val="18"/>
                <w:lang w:val="sr-Cyrl-RS"/>
              </w:rPr>
              <w:t>удео</w:t>
            </w:r>
            <w:r w:rsidRPr="003527E4">
              <w:rPr>
                <w:rFonts w:asciiTheme="minorHAnsi" w:hAnsiTheme="minorHAnsi" w:cstheme="minorHAnsi"/>
                <w:color w:val="000000"/>
                <w:sz w:val="18"/>
                <w:szCs w:val="18"/>
                <w:lang w:val="sr-Cyrl-RS"/>
              </w:rPr>
              <w:t xml:space="preserve"> </w:t>
            </w:r>
            <w:r>
              <w:rPr>
                <w:rFonts w:asciiTheme="minorHAnsi" w:hAnsiTheme="minorHAnsi" w:cstheme="minorHAnsi"/>
                <w:color w:val="000000"/>
                <w:sz w:val="18"/>
                <w:szCs w:val="18"/>
                <w:lang w:val="sr-Cyrl-RS"/>
              </w:rPr>
              <w:t xml:space="preserve">је </w:t>
            </w:r>
            <w:r w:rsidRPr="003527E4">
              <w:rPr>
                <w:rFonts w:asciiTheme="minorHAnsi" w:hAnsiTheme="minorHAnsi" w:cstheme="minorHAnsi"/>
                <w:color w:val="000000"/>
                <w:sz w:val="18"/>
                <w:szCs w:val="18"/>
                <w:lang w:val="sr-Cyrl-RS"/>
              </w:rPr>
              <w:t xml:space="preserve"> изражен као % укупног чврстог стајњака по </w:t>
            </w:r>
            <w:r w:rsidRPr="003527E4">
              <w:rPr>
                <w:rFonts w:asciiTheme="minorHAnsi" w:hAnsiTheme="minorHAnsi" w:cstheme="minorHAnsi"/>
                <w:color w:val="000000"/>
                <w:sz w:val="18"/>
                <w:szCs w:val="18"/>
                <w:lang w:val="sr-Cyrl-RS"/>
              </w:rPr>
              <w:lastRenderedPageBreak/>
              <w:t>категорији стоке (укључује и животиње узгајане на фармама</w:t>
            </w:r>
            <w:r>
              <w:rPr>
                <w:rFonts w:asciiTheme="minorHAnsi" w:hAnsiTheme="minorHAnsi" w:cstheme="minorHAnsi"/>
                <w:color w:val="000000"/>
                <w:sz w:val="18"/>
                <w:szCs w:val="18"/>
                <w:lang w:val="sr-Cyrl-RS"/>
              </w:rPr>
              <w:t xml:space="preserve"> које подлежу захтевима ДИЕ</w:t>
            </w:r>
            <w:r w:rsidRPr="003527E4">
              <w:rPr>
                <w:rFonts w:asciiTheme="minorHAnsi" w:hAnsiTheme="minorHAnsi" w:cstheme="minorHAnsi"/>
                <w:color w:val="000000"/>
                <w:sz w:val="18"/>
                <w:szCs w:val="18"/>
                <w:lang w:val="sr-Cyrl-RS"/>
              </w:rPr>
              <w:t xml:space="preserve">): - Свињски стајњак - </w:t>
            </w:r>
            <w:r>
              <w:rPr>
                <w:rFonts w:asciiTheme="minorHAnsi" w:hAnsiTheme="minorHAnsi" w:cstheme="minorHAnsi"/>
                <w:color w:val="000000"/>
                <w:sz w:val="18"/>
                <w:szCs w:val="18"/>
                <w:lang w:val="sr-Cyrl-RS"/>
              </w:rPr>
              <w:t>инкорпорација</w:t>
            </w:r>
            <w:r w:rsidRPr="003527E4">
              <w:rPr>
                <w:rFonts w:asciiTheme="minorHAnsi" w:hAnsiTheme="minorHAnsi" w:cstheme="minorHAnsi"/>
                <w:color w:val="000000"/>
                <w:sz w:val="18"/>
                <w:szCs w:val="18"/>
                <w:lang w:val="sr-Cyrl-RS"/>
              </w:rPr>
              <w:t xml:space="preserve"> у року од 12 сати: 1,6 %</w:t>
            </w:r>
          </w:p>
          <w:p w14:paraId="6414E39F" w14:textId="68A3AD87" w:rsidR="003527E4" w:rsidRPr="003527E4" w:rsidRDefault="003527E4" w:rsidP="003527E4">
            <w:pPr>
              <w:spacing w:after="0" w:line="240" w:lineRule="auto"/>
              <w:ind w:left="-12" w:right="-110"/>
              <w:rPr>
                <w:rFonts w:asciiTheme="minorHAnsi" w:hAnsiTheme="minorHAnsi" w:cstheme="minorHAnsi"/>
                <w:color w:val="000000"/>
                <w:sz w:val="18"/>
                <w:szCs w:val="18"/>
                <w:lang w:val="sr-Cyrl-RS"/>
              </w:rPr>
            </w:pPr>
            <w:r w:rsidRPr="003527E4">
              <w:rPr>
                <w:rFonts w:asciiTheme="minorHAnsi" w:hAnsiTheme="minorHAnsi" w:cstheme="minorHAnsi"/>
                <w:color w:val="000000"/>
                <w:sz w:val="18"/>
                <w:szCs w:val="18"/>
                <w:lang w:val="sr-Cyrl-RS"/>
              </w:rPr>
              <w:t>- Свињски стајњак - инкорпорација у року од 4 сата: 7,7%</w:t>
            </w:r>
          </w:p>
          <w:p w14:paraId="106D310B" w14:textId="37B9C21E" w:rsidR="003527E4" w:rsidRPr="003527E4" w:rsidRDefault="003527E4" w:rsidP="003527E4">
            <w:pPr>
              <w:spacing w:after="0" w:line="240" w:lineRule="auto"/>
              <w:ind w:left="-12" w:right="-110"/>
              <w:rPr>
                <w:rFonts w:asciiTheme="minorHAnsi" w:hAnsiTheme="minorHAnsi" w:cstheme="minorHAnsi"/>
                <w:color w:val="000000"/>
                <w:sz w:val="18"/>
                <w:szCs w:val="18"/>
                <w:lang w:val="sr-Cyrl-RS"/>
              </w:rPr>
            </w:pPr>
            <w:r w:rsidRPr="003527E4">
              <w:rPr>
                <w:rFonts w:asciiTheme="minorHAnsi" w:hAnsiTheme="minorHAnsi" w:cstheme="minorHAnsi"/>
                <w:color w:val="000000"/>
                <w:sz w:val="18"/>
                <w:szCs w:val="18"/>
                <w:lang w:val="sr-Cyrl-RS"/>
              </w:rPr>
              <w:t xml:space="preserve">- </w:t>
            </w:r>
            <w:r>
              <w:rPr>
                <w:rFonts w:asciiTheme="minorHAnsi" w:hAnsiTheme="minorHAnsi" w:cstheme="minorHAnsi"/>
                <w:color w:val="000000"/>
                <w:sz w:val="18"/>
                <w:szCs w:val="18"/>
                <w:lang w:val="sr-Cyrl-RS"/>
              </w:rPr>
              <w:t>И</w:t>
            </w:r>
            <w:r w:rsidRPr="003527E4">
              <w:rPr>
                <w:rFonts w:asciiTheme="minorHAnsi" w:hAnsiTheme="minorHAnsi" w:cstheme="minorHAnsi"/>
                <w:color w:val="000000"/>
                <w:sz w:val="18"/>
                <w:szCs w:val="18"/>
                <w:lang w:val="sr-Cyrl-RS"/>
              </w:rPr>
              <w:t>нкорпорација живинског стајњака у року од 12 сати: 5,7%</w:t>
            </w:r>
          </w:p>
          <w:p w14:paraId="47FF2426" w14:textId="22FBD7FA" w:rsidR="003527E4" w:rsidRPr="003527E4" w:rsidRDefault="003527E4" w:rsidP="003527E4">
            <w:pPr>
              <w:spacing w:after="0" w:line="240" w:lineRule="auto"/>
              <w:ind w:left="-12" w:right="-110"/>
              <w:rPr>
                <w:rFonts w:asciiTheme="minorHAnsi" w:hAnsiTheme="minorHAnsi" w:cstheme="minorHAnsi"/>
                <w:color w:val="000000"/>
                <w:sz w:val="18"/>
                <w:szCs w:val="18"/>
                <w:lang w:val="sr-Cyrl-RS"/>
              </w:rPr>
            </w:pPr>
            <w:r w:rsidRPr="003527E4">
              <w:rPr>
                <w:rFonts w:asciiTheme="minorHAnsi" w:hAnsiTheme="minorHAnsi" w:cstheme="minorHAnsi"/>
                <w:color w:val="000000"/>
                <w:sz w:val="18"/>
                <w:szCs w:val="18"/>
                <w:lang w:val="sr-Cyrl-RS"/>
              </w:rPr>
              <w:t xml:space="preserve">- </w:t>
            </w:r>
            <w:r>
              <w:rPr>
                <w:rFonts w:asciiTheme="minorHAnsi" w:hAnsiTheme="minorHAnsi" w:cstheme="minorHAnsi"/>
                <w:color w:val="000000"/>
                <w:sz w:val="18"/>
                <w:szCs w:val="18"/>
                <w:lang w:val="sr-Cyrl-RS"/>
              </w:rPr>
              <w:t>И</w:t>
            </w:r>
            <w:r w:rsidRPr="003527E4">
              <w:rPr>
                <w:rFonts w:asciiTheme="minorHAnsi" w:hAnsiTheme="minorHAnsi" w:cstheme="minorHAnsi"/>
                <w:color w:val="000000"/>
                <w:sz w:val="18"/>
                <w:szCs w:val="18"/>
                <w:lang w:val="sr-Cyrl-RS"/>
              </w:rPr>
              <w:t>нкорпорација живинског стајњака у року од 4 сата: 7,7%</w:t>
            </w:r>
          </w:p>
          <w:p w14:paraId="221AA5A4" w14:textId="1DF7A950" w:rsidR="003527E4" w:rsidRPr="003527E4" w:rsidRDefault="003527E4" w:rsidP="003527E4">
            <w:pPr>
              <w:spacing w:after="0" w:line="240" w:lineRule="auto"/>
              <w:ind w:left="-12" w:right="-110"/>
              <w:rPr>
                <w:rFonts w:asciiTheme="minorHAnsi" w:hAnsiTheme="minorHAnsi" w:cstheme="minorHAnsi"/>
                <w:color w:val="000000"/>
                <w:sz w:val="18"/>
                <w:szCs w:val="18"/>
                <w:lang w:val="sr-Cyrl-RS"/>
              </w:rPr>
            </w:pPr>
            <w:r w:rsidRPr="003527E4">
              <w:rPr>
                <w:rFonts w:asciiTheme="minorHAnsi" w:hAnsiTheme="minorHAnsi" w:cstheme="minorHAnsi"/>
                <w:color w:val="000000"/>
                <w:sz w:val="18"/>
                <w:szCs w:val="18"/>
                <w:lang w:val="sr-Cyrl-RS"/>
              </w:rPr>
              <w:t>- Сточни стајњак - инкорпорација у року од 24 сата: 7,7%</w:t>
            </w:r>
          </w:p>
          <w:p w14:paraId="73514444" w14:textId="691CD6F6" w:rsidR="003527E4" w:rsidRPr="003527E4" w:rsidRDefault="003527E4" w:rsidP="003527E4">
            <w:pPr>
              <w:spacing w:after="0" w:line="240" w:lineRule="auto"/>
              <w:ind w:left="-12" w:right="-110"/>
              <w:rPr>
                <w:rFonts w:asciiTheme="minorHAnsi" w:hAnsiTheme="minorHAnsi" w:cstheme="minorHAnsi"/>
                <w:color w:val="000000"/>
                <w:sz w:val="18"/>
                <w:szCs w:val="18"/>
                <w:lang w:val="sr-Cyrl-RS"/>
              </w:rPr>
            </w:pPr>
            <w:r w:rsidRPr="003527E4">
              <w:rPr>
                <w:rFonts w:asciiTheme="minorHAnsi" w:hAnsiTheme="minorHAnsi" w:cstheme="minorHAnsi"/>
                <w:color w:val="000000"/>
                <w:sz w:val="18"/>
                <w:szCs w:val="18"/>
                <w:lang w:val="sr-Cyrl-RS"/>
              </w:rPr>
              <w:t>- Сточни стајњак - инкорпорација у року од 12 сати: 7%</w:t>
            </w:r>
          </w:p>
          <w:p w14:paraId="47BAB641" w14:textId="2B627CB6" w:rsidR="00862E25" w:rsidRPr="007103BE" w:rsidRDefault="003527E4" w:rsidP="003527E4">
            <w:pPr>
              <w:spacing w:after="0" w:line="240" w:lineRule="auto"/>
              <w:ind w:left="-12" w:right="-110"/>
              <w:rPr>
                <w:rFonts w:asciiTheme="minorHAnsi" w:eastAsia="Times New Roman" w:hAnsiTheme="minorHAnsi" w:cstheme="minorHAnsi"/>
                <w:color w:val="000000"/>
                <w:sz w:val="18"/>
                <w:szCs w:val="18"/>
                <w:lang w:val="sr-Cyrl-RS"/>
              </w:rPr>
            </w:pPr>
            <w:r w:rsidRPr="003527E4">
              <w:rPr>
                <w:rFonts w:asciiTheme="minorHAnsi" w:hAnsiTheme="minorHAnsi" w:cstheme="minorHAnsi"/>
                <w:color w:val="000000"/>
                <w:sz w:val="18"/>
                <w:szCs w:val="18"/>
                <w:lang w:val="sr-Cyrl-RS"/>
              </w:rPr>
              <w:t>- Сточни стајњак - инкорпорација у року од 4 сата: 0,7%</w:t>
            </w:r>
            <w:r>
              <w:rPr>
                <w:rFonts w:asciiTheme="minorHAnsi" w:hAnsiTheme="minorHAnsi" w:cstheme="minorHAnsi"/>
                <w:color w:val="000000"/>
                <w:sz w:val="18"/>
                <w:szCs w:val="18"/>
                <w:lang w:val="sr-Cyrl-RS"/>
              </w:rPr>
              <w:t xml:space="preserve"> </w:t>
            </w:r>
          </w:p>
        </w:tc>
        <w:tc>
          <w:tcPr>
            <w:tcW w:w="2184" w:type="dxa"/>
            <w:shd w:val="clear" w:color="auto" w:fill="auto"/>
            <w:vAlign w:val="center"/>
          </w:tcPr>
          <w:p w14:paraId="2781F5F9" w14:textId="7D59C834" w:rsidR="003527E4" w:rsidRPr="003527E4" w:rsidRDefault="003527E4" w:rsidP="003527E4">
            <w:pPr>
              <w:spacing w:after="0" w:line="240" w:lineRule="auto"/>
              <w:ind w:left="-12" w:right="-110"/>
              <w:jc w:val="right"/>
              <w:rPr>
                <w:rFonts w:asciiTheme="minorHAnsi" w:hAnsiTheme="minorHAnsi" w:cstheme="minorHAnsi"/>
                <w:color w:val="000000"/>
                <w:sz w:val="18"/>
                <w:szCs w:val="18"/>
                <w:lang w:val="sr-Cyrl-RS"/>
              </w:rPr>
            </w:pPr>
            <w:r w:rsidRPr="003527E4">
              <w:rPr>
                <w:rFonts w:asciiTheme="minorHAnsi" w:hAnsiTheme="minorHAnsi" w:cstheme="minorHAnsi"/>
                <w:color w:val="000000"/>
                <w:sz w:val="18"/>
                <w:szCs w:val="18"/>
                <w:lang w:val="sr-Cyrl-RS"/>
              </w:rPr>
              <w:lastRenderedPageBreak/>
              <w:t xml:space="preserve">Следећи удео је  изражен као % укупног чврстог стајњака по категорији стоке (укључује и </w:t>
            </w:r>
            <w:r w:rsidRPr="003527E4">
              <w:rPr>
                <w:rFonts w:asciiTheme="minorHAnsi" w:hAnsiTheme="minorHAnsi" w:cstheme="minorHAnsi"/>
                <w:color w:val="000000"/>
                <w:sz w:val="18"/>
                <w:szCs w:val="18"/>
                <w:lang w:val="sr-Cyrl-RS"/>
              </w:rPr>
              <w:lastRenderedPageBreak/>
              <w:t xml:space="preserve">животиње узгајане на </w:t>
            </w:r>
            <w:r>
              <w:rPr>
                <w:rFonts w:asciiTheme="minorHAnsi" w:hAnsiTheme="minorHAnsi" w:cstheme="minorHAnsi"/>
                <w:color w:val="000000"/>
                <w:sz w:val="18"/>
                <w:szCs w:val="18"/>
                <w:lang w:val="sr-Cyrl-RS"/>
              </w:rPr>
              <w:t>ДИЕ</w:t>
            </w:r>
            <w:r w:rsidRPr="003527E4">
              <w:rPr>
                <w:rFonts w:asciiTheme="minorHAnsi" w:hAnsiTheme="minorHAnsi" w:cstheme="minorHAnsi"/>
                <w:color w:val="000000"/>
                <w:sz w:val="18"/>
                <w:szCs w:val="18"/>
                <w:lang w:val="sr-Cyrl-RS"/>
              </w:rPr>
              <w:t xml:space="preserve"> фармама):</w:t>
            </w:r>
          </w:p>
          <w:p w14:paraId="3FC60A8D" w14:textId="4DD40CC0" w:rsidR="003527E4" w:rsidRPr="003527E4" w:rsidRDefault="003527E4" w:rsidP="003527E4">
            <w:pPr>
              <w:spacing w:after="0" w:line="240" w:lineRule="auto"/>
              <w:ind w:left="-12" w:right="-110"/>
              <w:jc w:val="right"/>
              <w:rPr>
                <w:rFonts w:asciiTheme="minorHAnsi" w:hAnsiTheme="minorHAnsi" w:cstheme="minorHAnsi"/>
                <w:color w:val="000000"/>
                <w:sz w:val="18"/>
                <w:szCs w:val="18"/>
                <w:lang w:val="sr-Cyrl-RS"/>
              </w:rPr>
            </w:pPr>
            <w:r w:rsidRPr="003527E4">
              <w:rPr>
                <w:rFonts w:asciiTheme="minorHAnsi" w:hAnsiTheme="minorHAnsi" w:cstheme="minorHAnsi"/>
                <w:color w:val="000000"/>
                <w:sz w:val="18"/>
                <w:szCs w:val="18"/>
                <w:lang w:val="sr-Cyrl-RS"/>
              </w:rPr>
              <w:t>- Свињски стајњак - инкорпорација у року од 12 сати: 6,2%</w:t>
            </w:r>
          </w:p>
          <w:p w14:paraId="2B8FACCC" w14:textId="2C4582CE" w:rsidR="003527E4" w:rsidRPr="003527E4" w:rsidRDefault="003527E4" w:rsidP="003527E4">
            <w:pPr>
              <w:spacing w:after="0" w:line="240" w:lineRule="auto"/>
              <w:ind w:left="-12" w:right="-110"/>
              <w:jc w:val="right"/>
              <w:rPr>
                <w:rFonts w:asciiTheme="minorHAnsi" w:hAnsiTheme="minorHAnsi" w:cstheme="minorHAnsi"/>
                <w:color w:val="000000"/>
                <w:sz w:val="18"/>
                <w:szCs w:val="18"/>
                <w:lang w:val="sr-Cyrl-RS"/>
              </w:rPr>
            </w:pPr>
            <w:r w:rsidRPr="003527E4">
              <w:rPr>
                <w:rFonts w:asciiTheme="minorHAnsi" w:hAnsiTheme="minorHAnsi" w:cstheme="minorHAnsi"/>
                <w:color w:val="000000"/>
                <w:sz w:val="18"/>
                <w:szCs w:val="18"/>
                <w:lang w:val="sr-Cyrl-RS"/>
              </w:rPr>
              <w:t>- Свињски стајњак - инкорпорација у року од 4 сата: 18,3%</w:t>
            </w:r>
          </w:p>
          <w:p w14:paraId="41E4E553" w14:textId="6556B3DC" w:rsidR="003527E4" w:rsidRPr="003527E4" w:rsidRDefault="003527E4" w:rsidP="003527E4">
            <w:pPr>
              <w:spacing w:after="0" w:line="240" w:lineRule="auto"/>
              <w:ind w:left="-12" w:right="-110"/>
              <w:jc w:val="right"/>
              <w:rPr>
                <w:rFonts w:asciiTheme="minorHAnsi" w:hAnsiTheme="minorHAnsi" w:cstheme="minorHAnsi"/>
                <w:color w:val="000000"/>
                <w:sz w:val="18"/>
                <w:szCs w:val="18"/>
                <w:lang w:val="sr-Cyrl-RS"/>
              </w:rPr>
            </w:pPr>
            <w:r w:rsidRPr="003527E4">
              <w:rPr>
                <w:rFonts w:asciiTheme="minorHAnsi" w:hAnsiTheme="minorHAnsi" w:cstheme="minorHAnsi"/>
                <w:color w:val="000000"/>
                <w:sz w:val="18"/>
                <w:szCs w:val="18"/>
                <w:lang w:val="sr-Cyrl-RS"/>
              </w:rPr>
              <w:t>- Стајско ђубриво - инкорпорација у року од 12 сати: 21,5%</w:t>
            </w:r>
          </w:p>
          <w:p w14:paraId="053E8B7B" w14:textId="137F6CB9" w:rsidR="003527E4" w:rsidRPr="003527E4" w:rsidRDefault="003527E4" w:rsidP="003527E4">
            <w:pPr>
              <w:spacing w:after="0" w:line="240" w:lineRule="auto"/>
              <w:ind w:left="-12" w:right="-110"/>
              <w:jc w:val="right"/>
              <w:rPr>
                <w:rFonts w:asciiTheme="minorHAnsi" w:hAnsiTheme="minorHAnsi" w:cstheme="minorHAnsi"/>
                <w:color w:val="000000"/>
                <w:sz w:val="18"/>
                <w:szCs w:val="18"/>
                <w:lang w:val="sr-Cyrl-RS"/>
              </w:rPr>
            </w:pPr>
            <w:r w:rsidRPr="003527E4">
              <w:rPr>
                <w:rFonts w:asciiTheme="minorHAnsi" w:hAnsiTheme="minorHAnsi" w:cstheme="minorHAnsi"/>
                <w:color w:val="000000"/>
                <w:sz w:val="18"/>
                <w:szCs w:val="18"/>
                <w:lang w:val="sr-Cyrl-RS"/>
              </w:rPr>
              <w:t>- Стајско ђубриво - инкорпорација у року од 4 сата: 18,3%</w:t>
            </w:r>
          </w:p>
          <w:p w14:paraId="4B79977E" w14:textId="059AF88D" w:rsidR="003527E4" w:rsidRPr="003527E4" w:rsidRDefault="003527E4" w:rsidP="003527E4">
            <w:pPr>
              <w:spacing w:after="0" w:line="240" w:lineRule="auto"/>
              <w:ind w:left="-12" w:right="-110"/>
              <w:jc w:val="right"/>
              <w:rPr>
                <w:rFonts w:asciiTheme="minorHAnsi" w:hAnsiTheme="minorHAnsi" w:cstheme="minorHAnsi"/>
                <w:color w:val="000000"/>
                <w:sz w:val="18"/>
                <w:szCs w:val="18"/>
                <w:lang w:val="sr-Cyrl-RS"/>
              </w:rPr>
            </w:pPr>
            <w:r w:rsidRPr="003527E4">
              <w:rPr>
                <w:rFonts w:asciiTheme="minorHAnsi" w:hAnsiTheme="minorHAnsi" w:cstheme="minorHAnsi"/>
                <w:color w:val="000000"/>
                <w:sz w:val="18"/>
                <w:szCs w:val="18"/>
                <w:lang w:val="sr-Cyrl-RS"/>
              </w:rPr>
              <w:t>- Сточни стајњак - инкорпорација у року од 24 сата: 18,3%</w:t>
            </w:r>
          </w:p>
          <w:p w14:paraId="12B5A441" w14:textId="066EC427" w:rsidR="003527E4" w:rsidRPr="003527E4" w:rsidRDefault="003527E4" w:rsidP="003527E4">
            <w:pPr>
              <w:spacing w:after="0" w:line="240" w:lineRule="auto"/>
              <w:ind w:left="-12" w:right="-110"/>
              <w:jc w:val="right"/>
              <w:rPr>
                <w:rFonts w:asciiTheme="minorHAnsi" w:hAnsiTheme="minorHAnsi" w:cstheme="minorHAnsi"/>
                <w:color w:val="000000"/>
                <w:sz w:val="18"/>
                <w:szCs w:val="18"/>
                <w:lang w:val="sr-Cyrl-RS"/>
              </w:rPr>
            </w:pPr>
            <w:r w:rsidRPr="003527E4">
              <w:rPr>
                <w:rFonts w:asciiTheme="minorHAnsi" w:hAnsiTheme="minorHAnsi" w:cstheme="minorHAnsi"/>
                <w:color w:val="000000"/>
                <w:sz w:val="18"/>
                <w:szCs w:val="18"/>
                <w:lang w:val="sr-Cyrl-RS"/>
              </w:rPr>
              <w:t>- Сточни стајњак - инкорпорација у року од 12 сати: 15%</w:t>
            </w:r>
          </w:p>
          <w:p w14:paraId="60EEC4F6" w14:textId="6106CF5C" w:rsidR="00862E25" w:rsidRPr="007103BE" w:rsidRDefault="003527E4" w:rsidP="003527E4">
            <w:pPr>
              <w:spacing w:after="0" w:line="240" w:lineRule="auto"/>
              <w:ind w:left="-12" w:right="-110"/>
              <w:jc w:val="right"/>
              <w:rPr>
                <w:rFonts w:asciiTheme="minorHAnsi" w:eastAsia="Times New Roman" w:hAnsiTheme="minorHAnsi" w:cstheme="minorHAnsi"/>
                <w:color w:val="000000"/>
                <w:sz w:val="18"/>
                <w:szCs w:val="18"/>
                <w:lang w:val="sr-Cyrl-RS"/>
              </w:rPr>
            </w:pPr>
            <w:r w:rsidRPr="003527E4">
              <w:rPr>
                <w:rFonts w:asciiTheme="minorHAnsi" w:hAnsiTheme="minorHAnsi" w:cstheme="minorHAnsi"/>
                <w:color w:val="000000"/>
                <w:sz w:val="18"/>
                <w:szCs w:val="18"/>
                <w:lang w:val="sr-Cyrl-RS"/>
              </w:rPr>
              <w:t>- Сточни стајњак - инкорпорација у року од 4 сата: 3,3%</w:t>
            </w:r>
          </w:p>
        </w:tc>
      </w:tr>
      <w:tr w:rsidR="00CA0098" w:rsidRPr="007103BE" w14:paraId="120E866C" w14:textId="77777777" w:rsidTr="00E61A7E">
        <w:trPr>
          <w:gridAfter w:val="1"/>
          <w:wAfter w:w="11" w:type="dxa"/>
          <w:trHeight w:val="756"/>
        </w:trPr>
        <w:tc>
          <w:tcPr>
            <w:tcW w:w="988" w:type="dxa"/>
            <w:shd w:val="clear" w:color="000000" w:fill="D9D9D9"/>
            <w:vAlign w:val="center"/>
            <w:hideMark/>
          </w:tcPr>
          <w:p w14:paraId="7DB34851" w14:textId="75B4AE94" w:rsidR="00CA0098" w:rsidRPr="007103BE" w:rsidRDefault="00862E25" w:rsidP="00AA78A9">
            <w:pPr>
              <w:spacing w:after="0" w:line="240" w:lineRule="auto"/>
              <w:ind w:left="-103" w:right="-98"/>
              <w:jc w:val="center"/>
              <w:rPr>
                <w:rFonts w:asciiTheme="minorHAnsi" w:eastAsia="Times New Roman" w:hAnsiTheme="minorHAnsi" w:cstheme="minorHAnsi"/>
                <w:b/>
                <w:bCs/>
                <w:color w:val="000000"/>
                <w:sz w:val="18"/>
                <w:szCs w:val="18"/>
                <w:lang w:val="sr-Cyrl-RS"/>
              </w:rPr>
            </w:pPr>
            <w:r>
              <w:rPr>
                <w:rFonts w:asciiTheme="minorHAnsi" w:eastAsia="Times New Roman" w:hAnsiTheme="minorHAnsi" w:cstheme="minorHAnsi"/>
                <w:b/>
                <w:bCs/>
                <w:color w:val="000000"/>
                <w:sz w:val="18"/>
                <w:szCs w:val="18"/>
                <w:lang w:val="sr-Cyrl-RS"/>
              </w:rPr>
              <w:lastRenderedPageBreak/>
              <w:t>Бр</w:t>
            </w:r>
            <w:r w:rsidR="00CA0098" w:rsidRPr="007103BE">
              <w:rPr>
                <w:rFonts w:asciiTheme="minorHAnsi" w:eastAsia="Times New Roman" w:hAnsiTheme="minorHAnsi" w:cstheme="minorHAnsi"/>
                <w:b/>
                <w:bCs/>
                <w:color w:val="000000"/>
                <w:sz w:val="18"/>
                <w:szCs w:val="18"/>
                <w:lang w:val="sr-Cyrl-RS"/>
              </w:rPr>
              <w:t>.</w:t>
            </w:r>
            <w:r w:rsidR="00E7603A">
              <w:rPr>
                <w:rFonts w:asciiTheme="minorHAnsi" w:eastAsia="Times New Roman" w:hAnsiTheme="minorHAnsi" w:cstheme="minorHAnsi"/>
                <w:b/>
                <w:bCs/>
                <w:color w:val="000000"/>
                <w:sz w:val="18"/>
                <w:szCs w:val="18"/>
                <w:lang w:val="sr-Cyrl-RS"/>
              </w:rPr>
              <w:t xml:space="preserve"> </w:t>
            </w:r>
            <w:r w:rsidR="00CA0098" w:rsidRPr="007103BE">
              <w:rPr>
                <w:rFonts w:asciiTheme="minorHAnsi" w:eastAsia="Times New Roman" w:hAnsiTheme="minorHAnsi" w:cstheme="minorHAnsi"/>
                <w:b/>
                <w:bCs/>
                <w:color w:val="000000"/>
                <w:sz w:val="18"/>
                <w:szCs w:val="18"/>
                <w:lang w:val="sr-Cyrl-RS"/>
              </w:rPr>
              <w:t>15</w:t>
            </w:r>
          </w:p>
          <w:p w14:paraId="61EA40D6" w14:textId="77777777" w:rsidR="00CA0098" w:rsidRPr="007103BE" w:rsidRDefault="00CA0098" w:rsidP="00AA78A9">
            <w:pPr>
              <w:spacing w:after="0" w:line="240" w:lineRule="auto"/>
              <w:ind w:left="-103" w:right="-98"/>
              <w:jc w:val="center"/>
              <w:rPr>
                <w:rFonts w:asciiTheme="minorHAnsi" w:eastAsia="Times New Roman" w:hAnsiTheme="minorHAnsi" w:cstheme="minorHAnsi"/>
                <w:b/>
                <w:bCs/>
                <w:color w:val="000000"/>
                <w:sz w:val="18"/>
                <w:szCs w:val="18"/>
                <w:lang w:val="sr-Cyrl-RS"/>
              </w:rPr>
            </w:pPr>
            <w:r w:rsidRPr="007103BE">
              <w:rPr>
                <w:rFonts w:asciiTheme="minorHAnsi" w:eastAsia="Times New Roman" w:hAnsiTheme="minorHAnsi" w:cstheme="minorHAnsi"/>
                <w:b/>
                <w:bCs/>
                <w:color w:val="000000"/>
                <w:sz w:val="18"/>
                <w:szCs w:val="18"/>
                <w:lang w:val="sr-Cyrl-RS"/>
              </w:rPr>
              <w:t>(WAM B7)</w:t>
            </w:r>
          </w:p>
        </w:tc>
        <w:tc>
          <w:tcPr>
            <w:tcW w:w="5108" w:type="dxa"/>
            <w:shd w:val="clear" w:color="000000" w:fill="D9D9D9"/>
            <w:vAlign w:val="center"/>
            <w:hideMark/>
          </w:tcPr>
          <w:p w14:paraId="72C643DB" w14:textId="19C7C643" w:rsidR="00CA0098" w:rsidRPr="007103BE" w:rsidRDefault="00862E25" w:rsidP="00AA78A9">
            <w:pPr>
              <w:spacing w:after="0" w:line="240" w:lineRule="auto"/>
              <w:ind w:left="-107" w:right="-110"/>
              <w:jc w:val="left"/>
              <w:rPr>
                <w:rFonts w:asciiTheme="minorHAnsi" w:eastAsia="Times New Roman" w:hAnsiTheme="minorHAnsi" w:cstheme="minorHAnsi"/>
                <w:b/>
                <w:bCs/>
                <w:color w:val="000000"/>
                <w:sz w:val="18"/>
                <w:szCs w:val="18"/>
                <w:lang w:val="sr-Cyrl-RS"/>
              </w:rPr>
            </w:pPr>
            <w:r w:rsidRPr="00862E25">
              <w:rPr>
                <w:rFonts w:asciiTheme="minorHAnsi" w:eastAsia="Times New Roman" w:hAnsiTheme="minorHAnsi" w:cstheme="minorHAnsi"/>
                <w:b/>
                <w:bCs/>
                <w:color w:val="000000"/>
                <w:sz w:val="18"/>
                <w:szCs w:val="18"/>
                <w:lang w:val="sr-Cyrl-RS"/>
              </w:rPr>
              <w:t>Увођење најбоље праксе у активности растурања течног стајњака са фарми свиња и говеда</w:t>
            </w:r>
          </w:p>
        </w:tc>
        <w:tc>
          <w:tcPr>
            <w:tcW w:w="2621" w:type="dxa"/>
            <w:shd w:val="clear" w:color="000000" w:fill="D9D9D9"/>
            <w:vAlign w:val="center"/>
          </w:tcPr>
          <w:p w14:paraId="3B261AE6" w14:textId="4FC30A49" w:rsidR="00CA0098" w:rsidRPr="007103BE" w:rsidRDefault="003527E4" w:rsidP="00AA78A9">
            <w:pPr>
              <w:spacing w:after="0" w:line="240" w:lineRule="auto"/>
              <w:jc w:val="right"/>
              <w:rPr>
                <w:rFonts w:asciiTheme="minorHAnsi" w:eastAsia="Times New Roman" w:hAnsiTheme="minorHAnsi" w:cstheme="minorHAnsi"/>
                <w:b/>
                <w:bCs/>
                <w:sz w:val="18"/>
                <w:szCs w:val="18"/>
                <w:lang w:val="sr-Cyrl-RS"/>
              </w:rPr>
            </w:pPr>
            <w:r w:rsidRPr="00E71A7C">
              <w:rPr>
                <w:rFonts w:asciiTheme="minorHAnsi" w:eastAsia="Times New Roman" w:hAnsiTheme="minorHAnsi" w:cstheme="minorHAnsi"/>
                <w:bCs/>
                <w:sz w:val="18"/>
                <w:szCs w:val="18"/>
                <w:lang w:val="sr-Cyrl-RS"/>
              </w:rPr>
              <w:t>Смањ</w:t>
            </w:r>
            <w:r>
              <w:rPr>
                <w:rFonts w:asciiTheme="minorHAnsi" w:eastAsia="Times New Roman" w:hAnsiTheme="minorHAnsi" w:cstheme="minorHAnsi"/>
                <w:bCs/>
                <w:sz w:val="18"/>
                <w:szCs w:val="18"/>
                <w:lang w:val="sr-Cyrl-RS"/>
              </w:rPr>
              <w:t xml:space="preserve">ење </w:t>
            </w:r>
            <w:r w:rsidRPr="00E71A7C">
              <w:rPr>
                <w:rFonts w:asciiTheme="minorHAnsi" w:eastAsia="Times New Roman" w:hAnsiTheme="minorHAnsi" w:cstheme="minorHAnsi"/>
                <w:bCs/>
                <w:sz w:val="18"/>
                <w:szCs w:val="18"/>
                <w:lang w:val="sr-Cyrl-RS"/>
              </w:rPr>
              <w:t>емисиј</w:t>
            </w:r>
            <w:r>
              <w:rPr>
                <w:rFonts w:asciiTheme="minorHAnsi" w:eastAsia="Times New Roman" w:hAnsiTheme="minorHAnsi" w:cstheme="minorHAnsi"/>
                <w:bCs/>
                <w:sz w:val="18"/>
                <w:szCs w:val="18"/>
                <w:lang w:val="sr-Cyrl-RS"/>
              </w:rPr>
              <w:t>а</w:t>
            </w:r>
            <w:r w:rsidRPr="00E71A7C">
              <w:rPr>
                <w:rFonts w:asciiTheme="minorHAnsi" w:eastAsia="Times New Roman" w:hAnsiTheme="minorHAnsi" w:cstheme="minorHAnsi"/>
                <w:bCs/>
                <w:sz w:val="18"/>
                <w:szCs w:val="18"/>
                <w:lang w:val="sr-Cyrl-RS"/>
              </w:rPr>
              <w:t xml:space="preserve"> NH</w:t>
            </w:r>
            <w:r w:rsidRPr="00E71A7C">
              <w:rPr>
                <w:rFonts w:asciiTheme="minorHAnsi" w:eastAsia="Times New Roman" w:hAnsiTheme="minorHAnsi" w:cstheme="minorHAnsi"/>
                <w:bCs/>
                <w:sz w:val="18"/>
                <w:szCs w:val="18"/>
                <w:vertAlign w:val="subscript"/>
                <w:lang w:val="sr-Cyrl-RS"/>
              </w:rPr>
              <w:t>3</w:t>
            </w:r>
            <w:r w:rsidRPr="00E71A7C">
              <w:rPr>
                <w:rFonts w:asciiTheme="minorHAnsi" w:eastAsia="Times New Roman" w:hAnsiTheme="minorHAnsi" w:cstheme="minorHAnsi"/>
                <w:bCs/>
                <w:sz w:val="18"/>
                <w:szCs w:val="18"/>
                <w:lang w:val="sr-Cyrl-RS"/>
              </w:rPr>
              <w:t xml:space="preserve"> </w:t>
            </w:r>
            <w:r>
              <w:rPr>
                <w:rFonts w:asciiTheme="minorHAnsi" w:eastAsia="Times New Roman" w:hAnsiTheme="minorHAnsi" w:cstheme="minorHAnsi"/>
                <w:bCs/>
                <w:sz w:val="18"/>
                <w:szCs w:val="18"/>
                <w:lang w:val="sr-Cyrl-RS"/>
              </w:rPr>
              <w:t xml:space="preserve">применом добре праске приликом растурања течног свињског и сточног </w:t>
            </w:r>
            <w:r w:rsidRPr="00E71A7C">
              <w:rPr>
                <w:rFonts w:asciiTheme="minorHAnsi" w:eastAsia="Times New Roman" w:hAnsiTheme="minorHAnsi" w:cstheme="minorHAnsi"/>
                <w:bCs/>
                <w:sz w:val="18"/>
                <w:szCs w:val="18"/>
                <w:lang w:val="sr-Cyrl-RS"/>
              </w:rPr>
              <w:t xml:space="preserve">стајњака </w:t>
            </w:r>
          </w:p>
        </w:tc>
        <w:tc>
          <w:tcPr>
            <w:tcW w:w="2097" w:type="dxa"/>
            <w:shd w:val="clear" w:color="000000" w:fill="D9D9D9"/>
            <w:vAlign w:val="center"/>
          </w:tcPr>
          <w:p w14:paraId="3FE2CA96" w14:textId="76A98896" w:rsidR="00CA0098" w:rsidRPr="007103BE" w:rsidRDefault="003527E4" w:rsidP="00AA78A9">
            <w:pPr>
              <w:spacing w:after="0" w:line="240" w:lineRule="auto"/>
              <w:jc w:val="right"/>
              <w:rPr>
                <w:rFonts w:asciiTheme="minorHAnsi" w:eastAsia="Times New Roman" w:hAnsiTheme="minorHAnsi" w:cstheme="minorHAnsi"/>
                <w:b/>
                <w:bCs/>
                <w:sz w:val="18"/>
                <w:szCs w:val="18"/>
                <w:lang w:val="sr-Cyrl-RS"/>
              </w:rPr>
            </w:pPr>
            <w:r>
              <w:rPr>
                <w:rFonts w:asciiTheme="minorHAnsi" w:eastAsia="Times New Roman" w:hAnsiTheme="minorHAnsi" w:cstheme="minorHAnsi"/>
                <w:bCs/>
                <w:sz w:val="18"/>
                <w:szCs w:val="18"/>
                <w:lang w:val="sr-Cyrl-RS"/>
              </w:rPr>
              <w:t>Удео течног стајњака по категорији стоке (свиња, говедо) који се наноси инјектирањем и цревом, и који се затим инкорпорира у року од 4 или 12 сати</w:t>
            </w:r>
            <w:r w:rsidR="00CA0098" w:rsidRPr="007103BE">
              <w:rPr>
                <w:rFonts w:asciiTheme="minorHAnsi" w:eastAsia="Times New Roman" w:hAnsiTheme="minorHAnsi" w:cstheme="minorHAnsi"/>
                <w:b/>
                <w:bCs/>
                <w:sz w:val="18"/>
                <w:szCs w:val="18"/>
                <w:lang w:val="sr-Cyrl-RS"/>
              </w:rPr>
              <w:t>.</w:t>
            </w:r>
          </w:p>
        </w:tc>
        <w:tc>
          <w:tcPr>
            <w:tcW w:w="1570" w:type="dxa"/>
            <w:shd w:val="clear" w:color="000000" w:fill="D9D9D9"/>
            <w:vAlign w:val="center"/>
          </w:tcPr>
          <w:p w14:paraId="7A82BEF2" w14:textId="3681C803" w:rsidR="00CA0098" w:rsidRPr="007103BE" w:rsidRDefault="003527E4" w:rsidP="00AA78A9">
            <w:pPr>
              <w:spacing w:after="0" w:line="240" w:lineRule="auto"/>
              <w:jc w:val="right"/>
              <w:rPr>
                <w:rFonts w:asciiTheme="minorHAnsi" w:eastAsia="Times New Roman" w:hAnsiTheme="minorHAnsi" w:cstheme="minorHAnsi"/>
                <w:b/>
                <w:bCs/>
                <w:sz w:val="18"/>
                <w:szCs w:val="18"/>
                <w:lang w:val="sr-Cyrl-RS"/>
              </w:rPr>
            </w:pPr>
            <w:r w:rsidRPr="003527E4">
              <w:rPr>
                <w:rFonts w:asciiTheme="minorHAnsi" w:hAnsiTheme="minorHAnsi" w:cstheme="minorHAnsi"/>
                <w:color w:val="000000"/>
                <w:sz w:val="18"/>
                <w:szCs w:val="18"/>
                <w:lang w:val="sr-Cyrl-RS"/>
              </w:rPr>
              <w:t>Истраживање на свим фармама у Србији на сваке две године од 2024.</w:t>
            </w:r>
          </w:p>
        </w:tc>
        <w:tc>
          <w:tcPr>
            <w:tcW w:w="1791" w:type="dxa"/>
            <w:shd w:val="clear" w:color="000000" w:fill="D9D9D9"/>
            <w:vAlign w:val="center"/>
          </w:tcPr>
          <w:p w14:paraId="04E43DAF" w14:textId="77777777" w:rsidR="00CA0098" w:rsidRPr="007103BE" w:rsidRDefault="00CA0098" w:rsidP="00AA78A9">
            <w:pPr>
              <w:spacing w:after="0" w:line="240" w:lineRule="auto"/>
              <w:jc w:val="right"/>
              <w:rPr>
                <w:rFonts w:asciiTheme="minorHAnsi" w:eastAsia="Times New Roman" w:hAnsiTheme="minorHAnsi" w:cstheme="minorHAnsi"/>
                <w:b/>
                <w:bCs/>
                <w:sz w:val="18"/>
                <w:szCs w:val="18"/>
                <w:lang w:val="sr-Cyrl-RS"/>
              </w:rPr>
            </w:pPr>
            <w:r w:rsidRPr="007103BE">
              <w:rPr>
                <w:rFonts w:asciiTheme="minorHAnsi" w:eastAsia="Times New Roman" w:hAnsiTheme="minorHAnsi" w:cstheme="minorHAnsi"/>
                <w:bCs/>
                <w:sz w:val="18"/>
                <w:szCs w:val="18"/>
                <w:lang w:val="sr-Cyrl-RS"/>
              </w:rPr>
              <w:t>0</w:t>
            </w:r>
            <w:r w:rsidRPr="007103BE">
              <w:rPr>
                <w:rFonts w:asciiTheme="minorHAnsi" w:eastAsia="Times New Roman" w:hAnsiTheme="minorHAnsi" w:cstheme="minorHAnsi"/>
                <w:b/>
                <w:bCs/>
                <w:sz w:val="18"/>
                <w:szCs w:val="18"/>
                <w:lang w:val="sr-Cyrl-RS"/>
              </w:rPr>
              <w:t>-</w:t>
            </w:r>
          </w:p>
        </w:tc>
        <w:tc>
          <w:tcPr>
            <w:tcW w:w="2184" w:type="dxa"/>
            <w:shd w:val="clear" w:color="000000" w:fill="D9D9D9"/>
            <w:vAlign w:val="center"/>
          </w:tcPr>
          <w:p w14:paraId="431F081D" w14:textId="56D9CA0F" w:rsidR="00CA0098" w:rsidRPr="007103BE" w:rsidRDefault="003527E4" w:rsidP="00AA78A9">
            <w:pPr>
              <w:spacing w:after="0" w:line="240" w:lineRule="auto"/>
              <w:ind w:left="-142" w:right="-74"/>
              <w:jc w:val="right"/>
              <w:rPr>
                <w:rFonts w:asciiTheme="minorHAnsi" w:eastAsia="Times New Roman" w:hAnsiTheme="minorHAnsi" w:cstheme="minorHAnsi"/>
                <w:bCs/>
                <w:sz w:val="18"/>
                <w:szCs w:val="18"/>
                <w:lang w:val="sr-Cyrl-RS"/>
              </w:rPr>
            </w:pPr>
            <w:r>
              <w:rPr>
                <w:rFonts w:asciiTheme="minorHAnsi" w:eastAsia="Times New Roman" w:hAnsiTheme="minorHAnsi" w:cstheme="minorHAnsi"/>
                <w:bCs/>
                <w:sz w:val="18"/>
                <w:szCs w:val="18"/>
                <w:lang w:val="sr-Cyrl-RS"/>
              </w:rPr>
              <w:t>Смањење од</w:t>
            </w:r>
            <w:r w:rsidR="00CA0098" w:rsidRPr="007103BE">
              <w:rPr>
                <w:rFonts w:asciiTheme="minorHAnsi" w:eastAsia="Times New Roman" w:hAnsiTheme="minorHAnsi" w:cstheme="minorHAnsi"/>
                <w:bCs/>
                <w:sz w:val="18"/>
                <w:szCs w:val="18"/>
                <w:lang w:val="sr-Cyrl-RS"/>
              </w:rPr>
              <w:t xml:space="preserve"> 2kt NH</w:t>
            </w:r>
            <w:r w:rsidR="00CA0098" w:rsidRPr="007103BE">
              <w:rPr>
                <w:rFonts w:asciiTheme="minorHAnsi" w:eastAsia="Times New Roman" w:hAnsiTheme="minorHAnsi" w:cstheme="minorHAnsi"/>
                <w:bCs/>
                <w:sz w:val="18"/>
                <w:szCs w:val="18"/>
                <w:vertAlign w:val="subscript"/>
                <w:lang w:val="sr-Cyrl-RS"/>
              </w:rPr>
              <w:t>3</w:t>
            </w:r>
            <w:r w:rsidR="00CA0098" w:rsidRPr="007103BE">
              <w:rPr>
                <w:rFonts w:asciiTheme="minorHAnsi" w:eastAsia="Times New Roman" w:hAnsiTheme="minorHAnsi" w:cstheme="minorHAnsi"/>
                <w:bCs/>
                <w:sz w:val="18"/>
                <w:szCs w:val="18"/>
                <w:lang w:val="sr-Cyrl-RS"/>
              </w:rPr>
              <w:t xml:space="preserve"> </w:t>
            </w:r>
            <w:r>
              <w:rPr>
                <w:rFonts w:asciiTheme="minorHAnsi" w:eastAsia="Times New Roman" w:hAnsiTheme="minorHAnsi" w:cstheme="minorHAnsi"/>
                <w:bCs/>
                <w:sz w:val="18"/>
                <w:szCs w:val="18"/>
                <w:lang w:val="sr-Cyrl-RS"/>
              </w:rPr>
              <w:t xml:space="preserve">до 2030. постиже се </w:t>
            </w:r>
            <w:r w:rsidR="004514D0">
              <w:rPr>
                <w:rFonts w:asciiTheme="minorHAnsi" w:eastAsia="Times New Roman" w:hAnsiTheme="minorHAnsi" w:cstheme="minorHAnsi"/>
                <w:bCs/>
                <w:sz w:val="18"/>
                <w:szCs w:val="18"/>
                <w:lang w:val="sr-Cyrl-RS"/>
              </w:rPr>
              <w:t>инјектирањем и наношењем цревом и инкорпорацијом</w:t>
            </w:r>
          </w:p>
          <w:p w14:paraId="18871A74" w14:textId="77777777" w:rsidR="00CA0098" w:rsidRPr="007103BE" w:rsidRDefault="00CA0098" w:rsidP="00AA78A9">
            <w:pPr>
              <w:spacing w:after="0" w:line="240" w:lineRule="auto"/>
              <w:ind w:left="-142" w:right="-74"/>
              <w:jc w:val="right"/>
              <w:rPr>
                <w:rFonts w:asciiTheme="minorHAnsi" w:eastAsia="Times New Roman" w:hAnsiTheme="minorHAnsi" w:cstheme="minorHAnsi"/>
                <w:bCs/>
                <w:sz w:val="18"/>
                <w:szCs w:val="18"/>
                <w:lang w:val="sr-Cyrl-RS"/>
              </w:rPr>
            </w:pPr>
            <w:r w:rsidRPr="007103BE">
              <w:rPr>
                <w:rFonts w:asciiTheme="minorHAnsi" w:eastAsia="Times New Roman" w:hAnsiTheme="minorHAnsi" w:cstheme="minorHAnsi"/>
                <w:bCs/>
                <w:sz w:val="18"/>
                <w:szCs w:val="18"/>
                <w:lang w:val="sr-Cyrl-RS"/>
              </w:rPr>
              <w:t>[2030]</w:t>
            </w:r>
          </w:p>
        </w:tc>
      </w:tr>
      <w:tr w:rsidR="00E37E8A" w:rsidRPr="007103BE" w14:paraId="4DBB0207" w14:textId="77777777" w:rsidTr="00AA78A9">
        <w:trPr>
          <w:gridAfter w:val="1"/>
          <w:wAfter w:w="11" w:type="dxa"/>
          <w:trHeight w:val="50"/>
        </w:trPr>
        <w:tc>
          <w:tcPr>
            <w:tcW w:w="988" w:type="dxa"/>
            <w:vMerge w:val="restart"/>
            <w:shd w:val="clear" w:color="auto" w:fill="auto"/>
            <w:vAlign w:val="center"/>
            <w:hideMark/>
          </w:tcPr>
          <w:p w14:paraId="52478C24" w14:textId="77777777" w:rsidR="00E37E8A" w:rsidRPr="007103BE" w:rsidRDefault="00486856" w:rsidP="00E37E8A">
            <w:pPr>
              <w:spacing w:after="0" w:line="240" w:lineRule="auto"/>
              <w:ind w:left="-103" w:right="-98"/>
              <w:jc w:val="center"/>
              <w:rPr>
                <w:rFonts w:asciiTheme="minorHAnsi" w:eastAsia="Times New Roman" w:hAnsiTheme="minorHAnsi" w:cstheme="minorHAnsi"/>
                <w:color w:val="0563C1"/>
                <w:sz w:val="18"/>
                <w:szCs w:val="18"/>
                <w:u w:val="single"/>
                <w:lang w:val="sr-Cyrl-RS"/>
              </w:rPr>
            </w:pPr>
            <w:hyperlink r:id="rId69" w:anchor="RANGE!_ftn4" w:history="1"/>
          </w:p>
        </w:tc>
        <w:tc>
          <w:tcPr>
            <w:tcW w:w="5108" w:type="dxa"/>
            <w:shd w:val="clear" w:color="auto" w:fill="auto"/>
            <w:vAlign w:val="center"/>
            <w:hideMark/>
          </w:tcPr>
          <w:p w14:paraId="1DD80FAE" w14:textId="09536153" w:rsidR="00E37E8A" w:rsidRPr="00862E25" w:rsidRDefault="00E37E8A" w:rsidP="00E37E8A">
            <w:pPr>
              <w:spacing w:after="0" w:line="240" w:lineRule="auto"/>
              <w:ind w:left="-107" w:right="-110"/>
              <w:jc w:val="left"/>
              <w:rPr>
                <w:rFonts w:asciiTheme="minorHAnsi" w:eastAsia="Times New Roman" w:hAnsiTheme="minorHAnsi" w:cstheme="minorHAnsi"/>
                <w:sz w:val="18"/>
                <w:szCs w:val="18"/>
                <w:lang w:val="sr-Cyrl-RS"/>
              </w:rPr>
            </w:pPr>
            <w:r w:rsidRPr="00750101">
              <w:rPr>
                <w:rFonts w:asciiTheme="minorHAnsi" w:eastAsia="Times New Roman" w:hAnsiTheme="minorHAnsi" w:cstheme="minorHAnsi"/>
                <w:sz w:val="18"/>
                <w:szCs w:val="18"/>
                <w:lang w:val="sr-Cyrl-RS"/>
              </w:rPr>
              <w:t>Видети хоризонталне активности означене (Х) за Меру бр. 12.</w:t>
            </w:r>
          </w:p>
        </w:tc>
        <w:tc>
          <w:tcPr>
            <w:tcW w:w="2621" w:type="dxa"/>
            <w:shd w:val="clear" w:color="auto" w:fill="auto"/>
            <w:vAlign w:val="center"/>
          </w:tcPr>
          <w:p w14:paraId="04DE4E72" w14:textId="7ECA13AD" w:rsidR="00E37E8A" w:rsidRPr="007103BE" w:rsidRDefault="00E37E8A" w:rsidP="00E37E8A">
            <w:pPr>
              <w:spacing w:after="0" w:line="240" w:lineRule="auto"/>
              <w:jc w:val="right"/>
              <w:rPr>
                <w:rFonts w:asciiTheme="minorHAnsi" w:eastAsia="Times New Roman" w:hAnsiTheme="minorHAnsi" w:cstheme="minorHAnsi"/>
                <w:color w:val="000000"/>
                <w:sz w:val="18"/>
                <w:szCs w:val="18"/>
                <w:lang w:val="sr-Cyrl-RS"/>
              </w:rPr>
            </w:pPr>
            <w:r>
              <w:rPr>
                <w:rFonts w:asciiTheme="minorHAnsi" w:eastAsia="Times New Roman" w:hAnsiTheme="minorHAnsi" w:cstheme="minorHAnsi"/>
                <w:color w:val="000000"/>
                <w:sz w:val="18"/>
                <w:szCs w:val="18"/>
                <w:lang w:val="sr-Cyrl-RS"/>
              </w:rPr>
              <w:t xml:space="preserve">Тј. </w:t>
            </w:r>
            <w:r w:rsidRPr="007103BE">
              <w:rPr>
                <w:rFonts w:asciiTheme="minorHAnsi" w:eastAsia="Times New Roman" w:hAnsiTheme="minorHAnsi" w:cstheme="minorHAnsi"/>
                <w:color w:val="000000"/>
                <w:sz w:val="18"/>
                <w:szCs w:val="18"/>
                <w:lang w:val="sr-Cyrl-RS"/>
              </w:rPr>
              <w:t>(</w:t>
            </w:r>
            <w:r>
              <w:rPr>
                <w:rFonts w:asciiTheme="minorHAnsi" w:eastAsia="Times New Roman" w:hAnsiTheme="minorHAnsi" w:cstheme="minorHAnsi"/>
                <w:color w:val="000000"/>
                <w:sz w:val="18"/>
                <w:szCs w:val="18"/>
                <w:lang w:val="sr-Cyrl-RS"/>
              </w:rPr>
              <w:t>Бр</w:t>
            </w:r>
            <w:r w:rsidRPr="007103BE">
              <w:rPr>
                <w:rFonts w:asciiTheme="minorHAnsi" w:eastAsia="Times New Roman" w:hAnsiTheme="minorHAnsi" w:cstheme="minorHAnsi"/>
                <w:color w:val="000000"/>
                <w:sz w:val="18"/>
                <w:szCs w:val="18"/>
                <w:lang w:val="sr-Cyrl-RS"/>
              </w:rPr>
              <w:t>.12)</w:t>
            </w:r>
          </w:p>
        </w:tc>
        <w:tc>
          <w:tcPr>
            <w:tcW w:w="2097" w:type="dxa"/>
            <w:shd w:val="clear" w:color="auto" w:fill="auto"/>
          </w:tcPr>
          <w:p w14:paraId="5F7422C9" w14:textId="0FE0B91F" w:rsidR="00E37E8A" w:rsidRPr="007103BE" w:rsidRDefault="00E37E8A" w:rsidP="00E37E8A">
            <w:pPr>
              <w:spacing w:after="0" w:line="240" w:lineRule="auto"/>
              <w:jc w:val="right"/>
              <w:rPr>
                <w:rFonts w:asciiTheme="minorHAnsi" w:eastAsia="Times New Roman" w:hAnsiTheme="minorHAnsi" w:cstheme="minorHAnsi"/>
                <w:color w:val="000000"/>
                <w:sz w:val="18"/>
                <w:szCs w:val="18"/>
                <w:lang w:val="sr-Cyrl-RS"/>
              </w:rPr>
            </w:pPr>
            <w:r w:rsidRPr="003875C2">
              <w:rPr>
                <w:rFonts w:asciiTheme="minorHAnsi" w:eastAsia="Times New Roman" w:hAnsiTheme="minorHAnsi" w:cstheme="minorHAnsi"/>
                <w:color w:val="000000"/>
                <w:sz w:val="18"/>
                <w:szCs w:val="18"/>
                <w:lang w:val="sr-Cyrl-RS"/>
              </w:rPr>
              <w:t>Тј. (Бр.12)</w:t>
            </w:r>
          </w:p>
        </w:tc>
        <w:tc>
          <w:tcPr>
            <w:tcW w:w="1570" w:type="dxa"/>
            <w:shd w:val="clear" w:color="auto" w:fill="auto"/>
          </w:tcPr>
          <w:p w14:paraId="05675BC7" w14:textId="6B7AF298" w:rsidR="00E37E8A" w:rsidRPr="007103BE" w:rsidRDefault="00E37E8A" w:rsidP="00E37E8A">
            <w:pPr>
              <w:spacing w:after="0" w:line="240" w:lineRule="auto"/>
              <w:jc w:val="right"/>
              <w:rPr>
                <w:rFonts w:asciiTheme="minorHAnsi" w:eastAsia="Times New Roman" w:hAnsiTheme="minorHAnsi" w:cstheme="minorHAnsi"/>
                <w:color w:val="000000"/>
                <w:sz w:val="18"/>
                <w:szCs w:val="18"/>
                <w:lang w:val="sr-Cyrl-RS"/>
              </w:rPr>
            </w:pPr>
            <w:r w:rsidRPr="003875C2">
              <w:rPr>
                <w:rFonts w:asciiTheme="minorHAnsi" w:eastAsia="Times New Roman" w:hAnsiTheme="minorHAnsi" w:cstheme="minorHAnsi"/>
                <w:color w:val="000000"/>
                <w:sz w:val="18"/>
                <w:szCs w:val="18"/>
                <w:lang w:val="sr-Cyrl-RS"/>
              </w:rPr>
              <w:t>Тј. (Бр.12)</w:t>
            </w:r>
          </w:p>
        </w:tc>
        <w:tc>
          <w:tcPr>
            <w:tcW w:w="1791" w:type="dxa"/>
            <w:shd w:val="clear" w:color="auto" w:fill="auto"/>
          </w:tcPr>
          <w:p w14:paraId="6938A434" w14:textId="7D42A91E" w:rsidR="00E37E8A" w:rsidRPr="007103BE" w:rsidRDefault="00E37E8A" w:rsidP="00E37E8A">
            <w:pPr>
              <w:spacing w:after="0" w:line="240" w:lineRule="auto"/>
              <w:jc w:val="right"/>
              <w:rPr>
                <w:rFonts w:asciiTheme="minorHAnsi" w:eastAsia="Times New Roman" w:hAnsiTheme="minorHAnsi" w:cstheme="minorHAnsi"/>
                <w:color w:val="000000"/>
                <w:sz w:val="18"/>
                <w:szCs w:val="18"/>
                <w:lang w:val="sr-Cyrl-RS"/>
              </w:rPr>
            </w:pPr>
            <w:r w:rsidRPr="003875C2">
              <w:rPr>
                <w:rFonts w:asciiTheme="minorHAnsi" w:eastAsia="Times New Roman" w:hAnsiTheme="minorHAnsi" w:cstheme="minorHAnsi"/>
                <w:color w:val="000000"/>
                <w:sz w:val="18"/>
                <w:szCs w:val="18"/>
                <w:lang w:val="sr-Cyrl-RS"/>
              </w:rPr>
              <w:t>Тј. (Бр.12)</w:t>
            </w:r>
          </w:p>
        </w:tc>
        <w:tc>
          <w:tcPr>
            <w:tcW w:w="2184" w:type="dxa"/>
            <w:shd w:val="clear" w:color="auto" w:fill="auto"/>
          </w:tcPr>
          <w:p w14:paraId="3D004099" w14:textId="3075AA5D" w:rsidR="00E37E8A" w:rsidRPr="007103BE" w:rsidRDefault="00E37E8A" w:rsidP="00E37E8A">
            <w:pPr>
              <w:spacing w:after="0" w:line="240" w:lineRule="auto"/>
              <w:ind w:left="-142" w:right="-74"/>
              <w:jc w:val="right"/>
              <w:rPr>
                <w:rFonts w:asciiTheme="minorHAnsi" w:eastAsia="Times New Roman" w:hAnsiTheme="minorHAnsi" w:cstheme="minorHAnsi"/>
                <w:color w:val="000000"/>
                <w:sz w:val="18"/>
                <w:szCs w:val="18"/>
                <w:lang w:val="sr-Cyrl-RS"/>
              </w:rPr>
            </w:pPr>
            <w:r w:rsidRPr="003875C2">
              <w:rPr>
                <w:rFonts w:asciiTheme="minorHAnsi" w:eastAsia="Times New Roman" w:hAnsiTheme="minorHAnsi" w:cstheme="minorHAnsi"/>
                <w:color w:val="000000"/>
                <w:sz w:val="18"/>
                <w:szCs w:val="18"/>
                <w:lang w:val="sr-Cyrl-RS"/>
              </w:rPr>
              <w:t>Тј. (Бр.12)</w:t>
            </w:r>
          </w:p>
        </w:tc>
      </w:tr>
      <w:tr w:rsidR="00862E25" w:rsidRPr="007103BE" w14:paraId="186C2793" w14:textId="77777777" w:rsidTr="00E61A7E">
        <w:trPr>
          <w:gridAfter w:val="1"/>
          <w:wAfter w:w="11" w:type="dxa"/>
          <w:trHeight w:val="43"/>
        </w:trPr>
        <w:tc>
          <w:tcPr>
            <w:tcW w:w="988" w:type="dxa"/>
            <w:vMerge/>
            <w:vAlign w:val="center"/>
            <w:hideMark/>
          </w:tcPr>
          <w:p w14:paraId="1A499538" w14:textId="77777777" w:rsidR="00862E25" w:rsidRPr="007103BE" w:rsidRDefault="00862E25" w:rsidP="00862E25">
            <w:pPr>
              <w:spacing w:after="0" w:line="240" w:lineRule="auto"/>
              <w:ind w:left="-103" w:right="-98"/>
              <w:jc w:val="left"/>
              <w:rPr>
                <w:rFonts w:asciiTheme="minorHAnsi" w:eastAsia="Times New Roman" w:hAnsiTheme="minorHAnsi" w:cstheme="minorHAnsi"/>
                <w:color w:val="0563C1"/>
                <w:sz w:val="18"/>
                <w:szCs w:val="18"/>
                <w:u w:val="single"/>
                <w:lang w:val="sr-Cyrl-RS"/>
              </w:rPr>
            </w:pPr>
          </w:p>
        </w:tc>
        <w:tc>
          <w:tcPr>
            <w:tcW w:w="5108" w:type="dxa"/>
            <w:shd w:val="clear" w:color="auto" w:fill="auto"/>
            <w:vAlign w:val="center"/>
          </w:tcPr>
          <w:p w14:paraId="13EE548C" w14:textId="2B3A80EE" w:rsidR="00862E25" w:rsidRPr="00862E25" w:rsidRDefault="00A03427" w:rsidP="00862E25">
            <w:pPr>
              <w:spacing w:after="0" w:line="240" w:lineRule="auto"/>
              <w:ind w:left="-107" w:right="-110"/>
              <w:jc w:val="left"/>
              <w:rPr>
                <w:rFonts w:asciiTheme="minorHAnsi" w:eastAsia="Times New Roman" w:hAnsiTheme="minorHAnsi" w:cstheme="minorHAnsi"/>
                <w:color w:val="000000"/>
                <w:sz w:val="18"/>
                <w:szCs w:val="18"/>
                <w:lang w:val="sr-Cyrl-RS"/>
              </w:rPr>
            </w:pPr>
            <w:r>
              <w:rPr>
                <w:rFonts w:asciiTheme="minorHAnsi" w:eastAsia="Times New Roman" w:hAnsiTheme="minorHAnsi" w:cstheme="minorHAnsi"/>
                <w:bCs/>
                <w:color w:val="000000"/>
                <w:sz w:val="18"/>
                <w:szCs w:val="18"/>
                <w:lang w:val="sr-Cyrl-RS"/>
              </w:rPr>
              <w:t>Спровођење</w:t>
            </w:r>
            <w:r w:rsidR="00862E25" w:rsidRPr="00750101">
              <w:rPr>
                <w:rFonts w:asciiTheme="minorHAnsi" w:eastAsia="Times New Roman" w:hAnsiTheme="minorHAnsi" w:cstheme="minorHAnsi"/>
                <w:bCs/>
                <w:color w:val="000000"/>
                <w:sz w:val="18"/>
                <w:szCs w:val="18"/>
                <w:lang w:val="sr-Cyrl-RS"/>
              </w:rPr>
              <w:t xml:space="preserve"> најбоље праксе у растурању течног стајњака са фарми свиња и говеда кроз унапређење пољопривредне механизације (инјектори и црева за растурање стајњака).</w:t>
            </w:r>
          </w:p>
        </w:tc>
        <w:tc>
          <w:tcPr>
            <w:tcW w:w="2621" w:type="dxa"/>
            <w:shd w:val="clear" w:color="auto" w:fill="auto"/>
            <w:vAlign w:val="center"/>
          </w:tcPr>
          <w:p w14:paraId="392E321C" w14:textId="77777777" w:rsidR="00862E25" w:rsidRPr="007103BE" w:rsidRDefault="00862E25" w:rsidP="00862E25">
            <w:pPr>
              <w:spacing w:after="0" w:line="240" w:lineRule="auto"/>
              <w:jc w:val="right"/>
              <w:rPr>
                <w:rFonts w:asciiTheme="minorHAnsi" w:eastAsia="Times New Roman" w:hAnsiTheme="minorHAnsi" w:cstheme="minorHAnsi"/>
                <w:color w:val="000000"/>
                <w:sz w:val="18"/>
                <w:szCs w:val="18"/>
                <w:lang w:val="sr-Cyrl-RS"/>
              </w:rPr>
            </w:pPr>
          </w:p>
        </w:tc>
        <w:tc>
          <w:tcPr>
            <w:tcW w:w="2097" w:type="dxa"/>
            <w:shd w:val="clear" w:color="auto" w:fill="auto"/>
            <w:vAlign w:val="center"/>
          </w:tcPr>
          <w:p w14:paraId="3C453F4D" w14:textId="75E63EA0" w:rsidR="00862E25" w:rsidRPr="007103BE" w:rsidRDefault="004514D0" w:rsidP="00862E25">
            <w:pPr>
              <w:spacing w:after="0" w:line="240" w:lineRule="auto"/>
              <w:jc w:val="right"/>
              <w:rPr>
                <w:rFonts w:asciiTheme="minorHAnsi" w:eastAsia="Times New Roman" w:hAnsiTheme="minorHAnsi" w:cstheme="minorHAnsi"/>
                <w:color w:val="000000"/>
                <w:sz w:val="18"/>
                <w:szCs w:val="18"/>
                <w:lang w:val="sr-Cyrl-RS"/>
              </w:rPr>
            </w:pPr>
            <w:r w:rsidRPr="004514D0">
              <w:rPr>
                <w:rFonts w:asciiTheme="minorHAnsi" w:hAnsiTheme="minorHAnsi" w:cstheme="minorHAnsi"/>
                <w:bCs/>
                <w:color w:val="000000"/>
                <w:sz w:val="18"/>
                <w:szCs w:val="18"/>
                <w:lang w:val="sr-Cyrl-RS"/>
              </w:rPr>
              <w:t>Удео течног стајњака по категорији стоке (свиња, говедо) који се наноси инјектирањем и цревом, и који се затим инкорпорира у року од 4 или 12 сати</w:t>
            </w:r>
            <w:r w:rsidR="00862E25" w:rsidRPr="007103BE">
              <w:rPr>
                <w:rFonts w:asciiTheme="minorHAnsi" w:hAnsiTheme="minorHAnsi" w:cstheme="minorHAnsi"/>
                <w:color w:val="000000"/>
                <w:sz w:val="18"/>
                <w:szCs w:val="18"/>
                <w:lang w:val="sr-Cyrl-RS"/>
              </w:rPr>
              <w:t xml:space="preserve">. </w:t>
            </w:r>
          </w:p>
        </w:tc>
        <w:tc>
          <w:tcPr>
            <w:tcW w:w="1570" w:type="dxa"/>
            <w:shd w:val="clear" w:color="auto" w:fill="auto"/>
            <w:vAlign w:val="center"/>
          </w:tcPr>
          <w:p w14:paraId="479A52BA" w14:textId="124262BF" w:rsidR="00862E25" w:rsidRPr="007103BE" w:rsidRDefault="004514D0" w:rsidP="00862E25">
            <w:pPr>
              <w:spacing w:after="0" w:line="240" w:lineRule="auto"/>
              <w:jc w:val="right"/>
              <w:rPr>
                <w:rFonts w:asciiTheme="minorHAnsi" w:eastAsia="Times New Roman" w:hAnsiTheme="minorHAnsi" w:cstheme="minorHAnsi"/>
                <w:color w:val="000000"/>
                <w:sz w:val="18"/>
                <w:szCs w:val="18"/>
                <w:lang w:val="sr-Cyrl-RS"/>
              </w:rPr>
            </w:pPr>
            <w:r w:rsidRPr="004514D0">
              <w:rPr>
                <w:rFonts w:asciiTheme="minorHAnsi" w:hAnsiTheme="minorHAnsi" w:cstheme="minorHAnsi"/>
                <w:color w:val="000000"/>
                <w:sz w:val="18"/>
                <w:szCs w:val="18"/>
                <w:lang w:val="sr-Cyrl-RS"/>
              </w:rPr>
              <w:t>Истраживањ</w:t>
            </w:r>
            <w:r>
              <w:rPr>
                <w:rFonts w:asciiTheme="minorHAnsi" w:hAnsiTheme="minorHAnsi" w:cstheme="minorHAnsi"/>
                <w:color w:val="000000"/>
                <w:sz w:val="18"/>
                <w:szCs w:val="18"/>
                <w:lang w:val="sr-Cyrl-RS"/>
              </w:rPr>
              <w:t>а</w:t>
            </w:r>
            <w:r w:rsidRPr="004514D0">
              <w:rPr>
                <w:rFonts w:asciiTheme="minorHAnsi" w:hAnsiTheme="minorHAnsi" w:cstheme="minorHAnsi"/>
                <w:color w:val="000000"/>
                <w:sz w:val="18"/>
                <w:szCs w:val="18"/>
                <w:lang w:val="sr-Cyrl-RS"/>
              </w:rPr>
              <w:t xml:space="preserve"> на свим фармама у Србији </w:t>
            </w:r>
            <w:r>
              <w:rPr>
                <w:rFonts w:asciiTheme="minorHAnsi" w:hAnsiTheme="minorHAnsi" w:cstheme="minorHAnsi"/>
                <w:color w:val="000000"/>
                <w:sz w:val="18"/>
                <w:szCs w:val="18"/>
                <w:lang w:val="sr-Cyrl-RS"/>
              </w:rPr>
              <w:t xml:space="preserve">имплементирана </w:t>
            </w:r>
            <w:r w:rsidRPr="004514D0">
              <w:rPr>
                <w:rFonts w:asciiTheme="minorHAnsi" w:hAnsiTheme="minorHAnsi" w:cstheme="minorHAnsi"/>
                <w:color w:val="000000"/>
                <w:sz w:val="18"/>
                <w:szCs w:val="18"/>
                <w:lang w:val="sr-Cyrl-RS"/>
              </w:rPr>
              <w:t xml:space="preserve">на сваке две године </w:t>
            </w:r>
          </w:p>
        </w:tc>
        <w:tc>
          <w:tcPr>
            <w:tcW w:w="1791" w:type="dxa"/>
            <w:shd w:val="clear" w:color="auto" w:fill="auto"/>
            <w:vAlign w:val="center"/>
          </w:tcPr>
          <w:p w14:paraId="33107E5D" w14:textId="67CC327E" w:rsidR="004514D0" w:rsidRPr="004514D0" w:rsidRDefault="004514D0" w:rsidP="004514D0">
            <w:pPr>
              <w:spacing w:after="0" w:line="240" w:lineRule="auto"/>
              <w:rPr>
                <w:rFonts w:asciiTheme="minorHAnsi" w:hAnsiTheme="minorHAnsi" w:cstheme="minorHAnsi"/>
                <w:color w:val="000000"/>
                <w:sz w:val="18"/>
                <w:szCs w:val="18"/>
                <w:lang w:val="sr-Cyrl-RS"/>
              </w:rPr>
            </w:pPr>
            <w:r w:rsidRPr="004514D0">
              <w:rPr>
                <w:rFonts w:asciiTheme="minorHAnsi" w:hAnsiTheme="minorHAnsi" w:cstheme="minorHAnsi"/>
                <w:color w:val="000000"/>
                <w:sz w:val="18"/>
                <w:szCs w:val="18"/>
                <w:lang w:val="sr-Cyrl-RS"/>
              </w:rPr>
              <w:t xml:space="preserve">Следећи удео је  изражен као % укупног </w:t>
            </w:r>
            <w:r>
              <w:rPr>
                <w:rFonts w:asciiTheme="minorHAnsi" w:hAnsiTheme="minorHAnsi" w:cstheme="minorHAnsi"/>
                <w:color w:val="000000"/>
                <w:sz w:val="18"/>
                <w:szCs w:val="18"/>
                <w:lang w:val="sr-Cyrl-RS"/>
              </w:rPr>
              <w:t>течног</w:t>
            </w:r>
            <w:r w:rsidRPr="004514D0">
              <w:rPr>
                <w:rFonts w:asciiTheme="minorHAnsi" w:hAnsiTheme="minorHAnsi" w:cstheme="minorHAnsi"/>
                <w:color w:val="000000"/>
                <w:sz w:val="18"/>
                <w:szCs w:val="18"/>
                <w:lang w:val="sr-Cyrl-RS"/>
              </w:rPr>
              <w:t xml:space="preserve"> стајњака по категорији стоке (укључује и животиње узгајане на фармама које подлежу захтевима ДИЕ)</w:t>
            </w:r>
            <w:r>
              <w:rPr>
                <w:rFonts w:asciiTheme="minorHAnsi" w:hAnsiTheme="minorHAnsi" w:cstheme="minorHAnsi"/>
                <w:color w:val="000000"/>
                <w:sz w:val="18"/>
                <w:szCs w:val="18"/>
                <w:lang w:val="sr-Cyrl-RS"/>
              </w:rPr>
              <w:t xml:space="preserve"> </w:t>
            </w:r>
            <w:r w:rsidR="00862E25" w:rsidRPr="007103BE">
              <w:rPr>
                <w:rFonts w:asciiTheme="minorHAnsi" w:hAnsiTheme="minorHAnsi" w:cstheme="minorHAnsi"/>
                <w:color w:val="000000"/>
                <w:sz w:val="18"/>
                <w:szCs w:val="18"/>
                <w:lang w:val="sr-Cyrl-RS"/>
              </w:rPr>
              <w:t xml:space="preserve">: </w:t>
            </w:r>
            <w:r w:rsidR="00862E25" w:rsidRPr="007103BE">
              <w:rPr>
                <w:rFonts w:asciiTheme="minorHAnsi" w:hAnsiTheme="minorHAnsi" w:cstheme="minorHAnsi"/>
                <w:color w:val="000000"/>
                <w:sz w:val="18"/>
                <w:szCs w:val="18"/>
                <w:lang w:val="sr-Cyrl-RS"/>
              </w:rPr>
              <w:br/>
              <w:t xml:space="preserve">- </w:t>
            </w:r>
            <w:r w:rsidRPr="004514D0">
              <w:rPr>
                <w:rFonts w:asciiTheme="minorHAnsi" w:hAnsiTheme="minorHAnsi" w:cstheme="minorHAnsi"/>
                <w:color w:val="000000"/>
                <w:sz w:val="18"/>
                <w:szCs w:val="18"/>
                <w:lang w:val="sr-Cyrl-RS"/>
              </w:rPr>
              <w:t xml:space="preserve">Свињски стајњак - </w:t>
            </w:r>
            <w:r>
              <w:rPr>
                <w:rFonts w:asciiTheme="minorHAnsi" w:hAnsiTheme="minorHAnsi" w:cstheme="minorHAnsi"/>
                <w:color w:val="000000"/>
                <w:sz w:val="18"/>
                <w:szCs w:val="18"/>
                <w:lang w:val="sr-Cyrl-RS"/>
              </w:rPr>
              <w:t>Инјектирање</w:t>
            </w:r>
            <w:r w:rsidRPr="004514D0">
              <w:rPr>
                <w:rFonts w:asciiTheme="minorHAnsi" w:hAnsiTheme="minorHAnsi" w:cstheme="minorHAnsi"/>
                <w:color w:val="000000"/>
                <w:sz w:val="18"/>
                <w:szCs w:val="18"/>
                <w:lang w:val="sr-Cyrl-RS"/>
              </w:rPr>
              <w:t>: 9,7%</w:t>
            </w:r>
          </w:p>
          <w:p w14:paraId="1ACC842A" w14:textId="2FFAD634" w:rsidR="004514D0" w:rsidRPr="004514D0" w:rsidRDefault="004514D0" w:rsidP="004514D0">
            <w:pPr>
              <w:spacing w:after="0" w:line="240" w:lineRule="auto"/>
              <w:rPr>
                <w:rFonts w:asciiTheme="minorHAnsi" w:hAnsiTheme="minorHAnsi" w:cstheme="minorHAnsi"/>
                <w:color w:val="000000"/>
                <w:sz w:val="18"/>
                <w:szCs w:val="18"/>
                <w:lang w:val="sr-Cyrl-RS"/>
              </w:rPr>
            </w:pPr>
            <w:r w:rsidRPr="004514D0">
              <w:rPr>
                <w:rFonts w:asciiTheme="minorHAnsi" w:hAnsiTheme="minorHAnsi" w:cstheme="minorHAnsi"/>
                <w:color w:val="000000"/>
                <w:sz w:val="18"/>
                <w:szCs w:val="18"/>
                <w:lang w:val="sr-Cyrl-RS"/>
              </w:rPr>
              <w:t xml:space="preserve">- Свињско ђубриво - </w:t>
            </w:r>
            <w:r>
              <w:rPr>
                <w:rFonts w:asciiTheme="minorHAnsi" w:hAnsiTheme="minorHAnsi" w:cstheme="minorHAnsi"/>
                <w:color w:val="000000"/>
                <w:sz w:val="18"/>
                <w:szCs w:val="18"/>
                <w:lang w:val="sr-Cyrl-RS"/>
              </w:rPr>
              <w:t>Црево</w:t>
            </w:r>
            <w:r w:rsidRPr="004514D0">
              <w:rPr>
                <w:rFonts w:asciiTheme="minorHAnsi" w:hAnsiTheme="minorHAnsi" w:cstheme="minorHAnsi"/>
                <w:color w:val="000000"/>
                <w:sz w:val="18"/>
                <w:szCs w:val="18"/>
                <w:lang w:val="sr-Cyrl-RS"/>
              </w:rPr>
              <w:t xml:space="preserve"> и прикључни систем у року од 4 сата: 2,1%</w:t>
            </w:r>
          </w:p>
          <w:p w14:paraId="32F6F296" w14:textId="501BE857" w:rsidR="004514D0" w:rsidRPr="004514D0" w:rsidRDefault="004514D0" w:rsidP="004514D0">
            <w:pPr>
              <w:spacing w:after="0" w:line="240" w:lineRule="auto"/>
              <w:rPr>
                <w:rFonts w:asciiTheme="minorHAnsi" w:hAnsiTheme="minorHAnsi" w:cstheme="minorHAnsi"/>
                <w:color w:val="000000"/>
                <w:sz w:val="18"/>
                <w:szCs w:val="18"/>
                <w:lang w:val="sr-Cyrl-RS"/>
              </w:rPr>
            </w:pPr>
            <w:r w:rsidRPr="004514D0">
              <w:rPr>
                <w:rFonts w:asciiTheme="minorHAnsi" w:hAnsiTheme="minorHAnsi" w:cstheme="minorHAnsi"/>
                <w:color w:val="000000"/>
                <w:sz w:val="18"/>
                <w:szCs w:val="18"/>
                <w:lang w:val="sr-Cyrl-RS"/>
              </w:rPr>
              <w:t xml:space="preserve">- Свињско ђубриво - </w:t>
            </w:r>
            <w:r>
              <w:rPr>
                <w:rFonts w:asciiTheme="minorHAnsi" w:hAnsiTheme="minorHAnsi" w:cstheme="minorHAnsi"/>
                <w:color w:val="000000"/>
                <w:sz w:val="18"/>
                <w:szCs w:val="18"/>
                <w:lang w:val="sr-Cyrl-RS"/>
              </w:rPr>
              <w:t>Црево</w:t>
            </w:r>
            <w:r w:rsidRPr="004514D0">
              <w:rPr>
                <w:rFonts w:asciiTheme="minorHAnsi" w:hAnsiTheme="minorHAnsi" w:cstheme="minorHAnsi"/>
                <w:color w:val="000000"/>
                <w:sz w:val="18"/>
                <w:szCs w:val="18"/>
                <w:lang w:val="sr-Cyrl-RS"/>
              </w:rPr>
              <w:t xml:space="preserve"> и прикључни систем у року од 12 сати: 0,7%</w:t>
            </w:r>
          </w:p>
          <w:p w14:paraId="46C5283A" w14:textId="2FA3BB66" w:rsidR="004514D0" w:rsidRPr="004514D0" w:rsidRDefault="004514D0" w:rsidP="004514D0">
            <w:pPr>
              <w:spacing w:after="0" w:line="240" w:lineRule="auto"/>
              <w:rPr>
                <w:rFonts w:asciiTheme="minorHAnsi" w:hAnsiTheme="minorHAnsi" w:cstheme="minorHAnsi"/>
                <w:color w:val="000000"/>
                <w:sz w:val="18"/>
                <w:szCs w:val="18"/>
                <w:lang w:val="sr-Cyrl-RS"/>
              </w:rPr>
            </w:pPr>
            <w:r w:rsidRPr="004514D0">
              <w:rPr>
                <w:rFonts w:asciiTheme="minorHAnsi" w:hAnsiTheme="minorHAnsi" w:cstheme="minorHAnsi"/>
                <w:color w:val="000000"/>
                <w:sz w:val="18"/>
                <w:szCs w:val="18"/>
                <w:lang w:val="sr-Cyrl-RS"/>
              </w:rPr>
              <w:t xml:space="preserve">- Сточни стајњак - </w:t>
            </w:r>
            <w:r>
              <w:rPr>
                <w:rFonts w:asciiTheme="minorHAnsi" w:hAnsiTheme="minorHAnsi" w:cstheme="minorHAnsi"/>
                <w:color w:val="000000"/>
                <w:sz w:val="18"/>
                <w:szCs w:val="18"/>
                <w:lang w:val="sr-Cyrl-RS"/>
              </w:rPr>
              <w:t>Инјектирање</w:t>
            </w:r>
            <w:r w:rsidRPr="004514D0">
              <w:rPr>
                <w:rFonts w:asciiTheme="minorHAnsi" w:hAnsiTheme="minorHAnsi" w:cstheme="minorHAnsi"/>
                <w:color w:val="000000"/>
                <w:sz w:val="18"/>
                <w:szCs w:val="18"/>
                <w:lang w:val="sr-Cyrl-RS"/>
              </w:rPr>
              <w:t>: 7%</w:t>
            </w:r>
          </w:p>
          <w:p w14:paraId="14A51AB4" w14:textId="5D782994" w:rsidR="004514D0" w:rsidRPr="004514D0" w:rsidRDefault="004514D0" w:rsidP="004514D0">
            <w:pPr>
              <w:spacing w:after="0" w:line="240" w:lineRule="auto"/>
              <w:rPr>
                <w:rFonts w:asciiTheme="minorHAnsi" w:hAnsiTheme="minorHAnsi" w:cstheme="minorHAnsi"/>
                <w:color w:val="000000"/>
                <w:sz w:val="18"/>
                <w:szCs w:val="18"/>
                <w:lang w:val="sr-Cyrl-RS"/>
              </w:rPr>
            </w:pPr>
            <w:r w:rsidRPr="004514D0">
              <w:rPr>
                <w:rFonts w:asciiTheme="minorHAnsi" w:hAnsiTheme="minorHAnsi" w:cstheme="minorHAnsi"/>
                <w:color w:val="000000"/>
                <w:sz w:val="18"/>
                <w:szCs w:val="18"/>
                <w:lang w:val="sr-Cyrl-RS"/>
              </w:rPr>
              <w:t xml:space="preserve">- Стајско ђубриво - </w:t>
            </w:r>
            <w:r>
              <w:rPr>
                <w:rFonts w:asciiTheme="minorHAnsi" w:hAnsiTheme="minorHAnsi" w:cstheme="minorHAnsi"/>
                <w:color w:val="000000"/>
                <w:sz w:val="18"/>
                <w:szCs w:val="18"/>
                <w:lang w:val="sr-Cyrl-RS"/>
              </w:rPr>
              <w:t>Црево</w:t>
            </w:r>
            <w:r w:rsidRPr="004514D0">
              <w:rPr>
                <w:rFonts w:asciiTheme="minorHAnsi" w:hAnsiTheme="minorHAnsi" w:cstheme="minorHAnsi"/>
                <w:color w:val="000000"/>
                <w:sz w:val="18"/>
                <w:szCs w:val="18"/>
                <w:lang w:val="sr-Cyrl-RS"/>
              </w:rPr>
              <w:t xml:space="preserve"> и прикључни систем у року од 4 сата: 6,3%</w:t>
            </w:r>
          </w:p>
          <w:p w14:paraId="7F660ADB" w14:textId="5E58FBE1" w:rsidR="00862E25" w:rsidRPr="004514D0" w:rsidRDefault="004514D0" w:rsidP="00862E25">
            <w:pPr>
              <w:spacing w:after="0" w:line="240" w:lineRule="auto"/>
              <w:rPr>
                <w:rFonts w:asciiTheme="minorHAnsi" w:hAnsiTheme="minorHAnsi" w:cstheme="minorHAnsi"/>
                <w:color w:val="000000"/>
                <w:sz w:val="18"/>
                <w:szCs w:val="18"/>
                <w:lang w:val="sr-Cyrl-RS"/>
              </w:rPr>
            </w:pPr>
            <w:r w:rsidRPr="004514D0">
              <w:rPr>
                <w:rFonts w:asciiTheme="minorHAnsi" w:hAnsiTheme="minorHAnsi" w:cstheme="minorHAnsi"/>
                <w:color w:val="000000"/>
                <w:sz w:val="18"/>
                <w:szCs w:val="18"/>
                <w:lang w:val="sr-Cyrl-RS"/>
              </w:rPr>
              <w:t>- Сточни ђубриво - Црево и прикључни систем у року од 12 сати: 6,3%</w:t>
            </w:r>
          </w:p>
        </w:tc>
        <w:tc>
          <w:tcPr>
            <w:tcW w:w="2184" w:type="dxa"/>
            <w:shd w:val="clear" w:color="auto" w:fill="auto"/>
            <w:vAlign w:val="center"/>
          </w:tcPr>
          <w:p w14:paraId="15B2CE53" w14:textId="0AB44293" w:rsidR="004514D0" w:rsidRPr="004514D0" w:rsidRDefault="004514D0" w:rsidP="004514D0">
            <w:pPr>
              <w:spacing w:after="0" w:line="240" w:lineRule="auto"/>
              <w:ind w:left="-142" w:right="-74"/>
              <w:rPr>
                <w:rFonts w:asciiTheme="minorHAnsi" w:hAnsiTheme="minorHAnsi" w:cstheme="minorHAnsi"/>
                <w:color w:val="000000"/>
                <w:sz w:val="18"/>
                <w:szCs w:val="18"/>
                <w:lang w:val="sr-Cyrl-RS"/>
              </w:rPr>
            </w:pPr>
            <w:r w:rsidRPr="004514D0">
              <w:rPr>
                <w:rFonts w:asciiTheme="minorHAnsi" w:hAnsiTheme="minorHAnsi" w:cstheme="minorHAnsi"/>
                <w:color w:val="000000"/>
                <w:sz w:val="18"/>
                <w:szCs w:val="18"/>
                <w:lang w:val="sr-Cyrl-RS"/>
              </w:rPr>
              <w:t>Следећи удео је  изражен као % укупног течног стајњака по категорији стоке (укључује и животиње узгајане на фармама које подлежу захтевима ДИЕ)</w:t>
            </w:r>
            <w:r w:rsidR="00862E25" w:rsidRPr="007103BE">
              <w:rPr>
                <w:rFonts w:asciiTheme="minorHAnsi" w:hAnsiTheme="minorHAnsi" w:cstheme="minorHAnsi"/>
                <w:color w:val="000000"/>
                <w:sz w:val="18"/>
                <w:szCs w:val="18"/>
                <w:lang w:val="sr-Cyrl-RS"/>
              </w:rPr>
              <w:t xml:space="preserve">: </w:t>
            </w:r>
            <w:r w:rsidR="00862E25" w:rsidRPr="007103BE">
              <w:rPr>
                <w:rFonts w:asciiTheme="minorHAnsi" w:hAnsiTheme="minorHAnsi" w:cstheme="minorHAnsi"/>
                <w:color w:val="000000"/>
                <w:sz w:val="18"/>
                <w:szCs w:val="18"/>
                <w:lang w:val="sr-Cyrl-RS"/>
              </w:rPr>
              <w:br/>
              <w:t xml:space="preserve">- </w:t>
            </w:r>
            <w:r w:rsidRPr="004514D0">
              <w:rPr>
                <w:rFonts w:asciiTheme="minorHAnsi" w:hAnsiTheme="minorHAnsi" w:cstheme="minorHAnsi"/>
                <w:color w:val="000000"/>
                <w:sz w:val="18"/>
                <w:szCs w:val="18"/>
                <w:lang w:val="sr-Cyrl-RS"/>
              </w:rPr>
              <w:t xml:space="preserve">Свињски стајњак - </w:t>
            </w:r>
            <w:r>
              <w:rPr>
                <w:rFonts w:asciiTheme="minorHAnsi" w:hAnsiTheme="minorHAnsi" w:cstheme="minorHAnsi"/>
                <w:color w:val="000000"/>
                <w:sz w:val="18"/>
                <w:szCs w:val="18"/>
                <w:lang w:val="sr-Cyrl-RS"/>
              </w:rPr>
              <w:t>Инјектирање</w:t>
            </w:r>
            <w:r w:rsidRPr="004514D0">
              <w:rPr>
                <w:rFonts w:asciiTheme="minorHAnsi" w:hAnsiTheme="minorHAnsi" w:cstheme="minorHAnsi"/>
                <w:color w:val="000000"/>
                <w:sz w:val="18"/>
                <w:szCs w:val="18"/>
                <w:lang w:val="sr-Cyrl-RS"/>
              </w:rPr>
              <w:t>: 28,3%</w:t>
            </w:r>
          </w:p>
          <w:p w14:paraId="07A20878" w14:textId="4E176784" w:rsidR="004514D0" w:rsidRPr="004514D0" w:rsidRDefault="004514D0" w:rsidP="004514D0">
            <w:pPr>
              <w:spacing w:after="0" w:line="240" w:lineRule="auto"/>
              <w:ind w:left="-142" w:right="-74"/>
              <w:rPr>
                <w:rFonts w:asciiTheme="minorHAnsi" w:hAnsiTheme="minorHAnsi" w:cstheme="minorHAnsi"/>
                <w:color w:val="000000"/>
                <w:sz w:val="18"/>
                <w:szCs w:val="18"/>
                <w:lang w:val="sr-Cyrl-RS"/>
              </w:rPr>
            </w:pPr>
            <w:r w:rsidRPr="004514D0">
              <w:rPr>
                <w:rFonts w:asciiTheme="minorHAnsi" w:hAnsiTheme="minorHAnsi" w:cstheme="minorHAnsi"/>
                <w:color w:val="000000"/>
                <w:sz w:val="18"/>
                <w:szCs w:val="18"/>
                <w:lang w:val="sr-Cyrl-RS"/>
              </w:rPr>
              <w:t xml:space="preserve">- Свињско ђубриво </w:t>
            </w:r>
            <w:r>
              <w:rPr>
                <w:rFonts w:asciiTheme="minorHAnsi" w:hAnsiTheme="minorHAnsi" w:cstheme="minorHAnsi"/>
                <w:color w:val="000000"/>
                <w:sz w:val="18"/>
                <w:szCs w:val="18"/>
                <w:lang w:val="sr-Cyrl-RS"/>
              </w:rPr>
              <w:t>–</w:t>
            </w:r>
            <w:r w:rsidRPr="004514D0">
              <w:rPr>
                <w:rFonts w:asciiTheme="minorHAnsi" w:hAnsiTheme="minorHAnsi" w:cstheme="minorHAnsi"/>
                <w:color w:val="000000"/>
                <w:sz w:val="18"/>
                <w:szCs w:val="18"/>
                <w:lang w:val="sr-Cyrl-RS"/>
              </w:rPr>
              <w:t xml:space="preserve"> </w:t>
            </w:r>
            <w:r>
              <w:rPr>
                <w:rFonts w:asciiTheme="minorHAnsi" w:hAnsiTheme="minorHAnsi" w:cstheme="minorHAnsi"/>
                <w:color w:val="000000"/>
                <w:sz w:val="18"/>
                <w:szCs w:val="18"/>
                <w:lang w:val="sr-Cyrl-RS"/>
              </w:rPr>
              <w:t>Црево</w:t>
            </w:r>
            <w:r w:rsidRPr="004514D0">
              <w:rPr>
                <w:rFonts w:asciiTheme="minorHAnsi" w:hAnsiTheme="minorHAnsi" w:cstheme="minorHAnsi"/>
                <w:color w:val="000000"/>
                <w:sz w:val="18"/>
                <w:szCs w:val="18"/>
                <w:lang w:val="sr-Cyrl-RS"/>
              </w:rPr>
              <w:t xml:space="preserve"> и прикључни систем у року од 4 сата: 9,6%</w:t>
            </w:r>
          </w:p>
          <w:p w14:paraId="6E2B8D8D" w14:textId="13619E1E" w:rsidR="004514D0" w:rsidRPr="004514D0" w:rsidRDefault="004514D0" w:rsidP="004514D0">
            <w:pPr>
              <w:spacing w:after="0" w:line="240" w:lineRule="auto"/>
              <w:ind w:left="-142" w:right="-74"/>
              <w:rPr>
                <w:rFonts w:asciiTheme="minorHAnsi" w:hAnsiTheme="minorHAnsi" w:cstheme="minorHAnsi"/>
                <w:color w:val="000000"/>
                <w:sz w:val="18"/>
                <w:szCs w:val="18"/>
                <w:lang w:val="sr-Cyrl-RS"/>
              </w:rPr>
            </w:pPr>
            <w:r w:rsidRPr="004514D0">
              <w:rPr>
                <w:rFonts w:asciiTheme="minorHAnsi" w:hAnsiTheme="minorHAnsi" w:cstheme="minorHAnsi"/>
                <w:color w:val="000000"/>
                <w:sz w:val="18"/>
                <w:szCs w:val="18"/>
                <w:lang w:val="sr-Cyrl-RS"/>
              </w:rPr>
              <w:t xml:space="preserve">- Свињско ђубриво </w:t>
            </w:r>
            <w:r>
              <w:rPr>
                <w:rFonts w:asciiTheme="minorHAnsi" w:hAnsiTheme="minorHAnsi" w:cstheme="minorHAnsi"/>
                <w:color w:val="000000"/>
                <w:sz w:val="18"/>
                <w:szCs w:val="18"/>
                <w:lang w:val="sr-Cyrl-RS"/>
              </w:rPr>
              <w:t>–</w:t>
            </w:r>
            <w:r w:rsidRPr="004514D0">
              <w:rPr>
                <w:rFonts w:asciiTheme="minorHAnsi" w:hAnsiTheme="minorHAnsi" w:cstheme="minorHAnsi"/>
                <w:color w:val="000000"/>
                <w:sz w:val="18"/>
                <w:szCs w:val="18"/>
                <w:lang w:val="sr-Cyrl-RS"/>
              </w:rPr>
              <w:t xml:space="preserve"> </w:t>
            </w:r>
            <w:r>
              <w:rPr>
                <w:rFonts w:asciiTheme="minorHAnsi" w:hAnsiTheme="minorHAnsi" w:cstheme="minorHAnsi"/>
                <w:color w:val="000000"/>
                <w:sz w:val="18"/>
                <w:szCs w:val="18"/>
                <w:lang w:val="sr-Cyrl-RS"/>
              </w:rPr>
              <w:t>Црево</w:t>
            </w:r>
            <w:r w:rsidRPr="004514D0">
              <w:rPr>
                <w:rFonts w:asciiTheme="minorHAnsi" w:hAnsiTheme="minorHAnsi" w:cstheme="minorHAnsi"/>
                <w:color w:val="000000"/>
                <w:sz w:val="18"/>
                <w:szCs w:val="18"/>
                <w:lang w:val="sr-Cyrl-RS"/>
              </w:rPr>
              <w:t xml:space="preserve"> и прикључни систем у року од 12 сати: 3,5%</w:t>
            </w:r>
          </w:p>
          <w:p w14:paraId="17E24FA3" w14:textId="075D8CBB" w:rsidR="004514D0" w:rsidRPr="004514D0" w:rsidRDefault="004514D0" w:rsidP="004514D0">
            <w:pPr>
              <w:spacing w:after="0" w:line="240" w:lineRule="auto"/>
              <w:ind w:left="-142" w:right="-74"/>
              <w:rPr>
                <w:rFonts w:asciiTheme="minorHAnsi" w:hAnsiTheme="minorHAnsi" w:cstheme="minorHAnsi"/>
                <w:color w:val="000000"/>
                <w:sz w:val="18"/>
                <w:szCs w:val="18"/>
                <w:lang w:val="sr-Cyrl-RS"/>
              </w:rPr>
            </w:pPr>
            <w:r w:rsidRPr="004514D0">
              <w:rPr>
                <w:rFonts w:asciiTheme="minorHAnsi" w:hAnsiTheme="minorHAnsi" w:cstheme="minorHAnsi"/>
                <w:color w:val="000000"/>
                <w:sz w:val="18"/>
                <w:szCs w:val="18"/>
                <w:lang w:val="sr-Cyrl-RS"/>
              </w:rPr>
              <w:t xml:space="preserve">- Сточни стајњак - </w:t>
            </w:r>
            <w:r>
              <w:rPr>
                <w:rFonts w:asciiTheme="minorHAnsi" w:hAnsiTheme="minorHAnsi" w:cstheme="minorHAnsi"/>
                <w:color w:val="000000"/>
                <w:sz w:val="18"/>
                <w:szCs w:val="18"/>
                <w:lang w:val="sr-Cyrl-RS"/>
              </w:rPr>
              <w:t>Инјектирање</w:t>
            </w:r>
            <w:r w:rsidRPr="004514D0">
              <w:rPr>
                <w:rFonts w:asciiTheme="minorHAnsi" w:hAnsiTheme="minorHAnsi" w:cstheme="minorHAnsi"/>
                <w:color w:val="000000"/>
                <w:sz w:val="18"/>
                <w:szCs w:val="18"/>
                <w:lang w:val="sr-Cyrl-RS"/>
              </w:rPr>
              <w:t>: 15%</w:t>
            </w:r>
          </w:p>
          <w:p w14:paraId="6015EBF7" w14:textId="26B9DED5" w:rsidR="004514D0" w:rsidRPr="004514D0" w:rsidRDefault="004514D0" w:rsidP="004514D0">
            <w:pPr>
              <w:spacing w:after="0" w:line="240" w:lineRule="auto"/>
              <w:ind w:left="-142" w:right="-74"/>
              <w:rPr>
                <w:rFonts w:asciiTheme="minorHAnsi" w:hAnsiTheme="minorHAnsi" w:cstheme="minorHAnsi"/>
                <w:color w:val="000000"/>
                <w:sz w:val="18"/>
                <w:szCs w:val="18"/>
                <w:lang w:val="sr-Cyrl-RS"/>
              </w:rPr>
            </w:pPr>
            <w:r w:rsidRPr="004514D0">
              <w:rPr>
                <w:rFonts w:asciiTheme="minorHAnsi" w:hAnsiTheme="minorHAnsi" w:cstheme="minorHAnsi"/>
                <w:color w:val="000000"/>
                <w:sz w:val="18"/>
                <w:szCs w:val="18"/>
                <w:lang w:val="sr-Cyrl-RS"/>
              </w:rPr>
              <w:t xml:space="preserve">- Стајско ђубриво </w:t>
            </w:r>
            <w:r>
              <w:rPr>
                <w:rFonts w:asciiTheme="minorHAnsi" w:hAnsiTheme="minorHAnsi" w:cstheme="minorHAnsi"/>
                <w:color w:val="000000"/>
                <w:sz w:val="18"/>
                <w:szCs w:val="18"/>
                <w:lang w:val="sr-Cyrl-RS"/>
              </w:rPr>
              <w:t>–</w:t>
            </w:r>
            <w:r w:rsidRPr="004514D0">
              <w:rPr>
                <w:rFonts w:asciiTheme="minorHAnsi" w:hAnsiTheme="minorHAnsi" w:cstheme="minorHAnsi"/>
                <w:color w:val="000000"/>
                <w:sz w:val="18"/>
                <w:szCs w:val="18"/>
                <w:lang w:val="sr-Cyrl-RS"/>
              </w:rPr>
              <w:t xml:space="preserve"> </w:t>
            </w:r>
            <w:r>
              <w:rPr>
                <w:rFonts w:asciiTheme="minorHAnsi" w:hAnsiTheme="minorHAnsi" w:cstheme="minorHAnsi"/>
                <w:color w:val="000000"/>
                <w:sz w:val="18"/>
                <w:szCs w:val="18"/>
                <w:lang w:val="sr-Cyrl-RS"/>
              </w:rPr>
              <w:t>Црево</w:t>
            </w:r>
            <w:r w:rsidRPr="004514D0">
              <w:rPr>
                <w:rFonts w:asciiTheme="minorHAnsi" w:hAnsiTheme="minorHAnsi" w:cstheme="minorHAnsi"/>
                <w:color w:val="000000"/>
                <w:sz w:val="18"/>
                <w:szCs w:val="18"/>
                <w:lang w:val="sr-Cyrl-RS"/>
              </w:rPr>
              <w:t xml:space="preserve"> и прикључни систем у року од 4 сата: 11,7%</w:t>
            </w:r>
          </w:p>
          <w:p w14:paraId="08BB6707" w14:textId="5BC4E5C1" w:rsidR="00862E25" w:rsidRPr="007103BE" w:rsidRDefault="004514D0" w:rsidP="004514D0">
            <w:pPr>
              <w:spacing w:after="0" w:line="240" w:lineRule="auto"/>
              <w:ind w:left="-142" w:right="-74"/>
              <w:rPr>
                <w:rFonts w:asciiTheme="minorHAnsi" w:eastAsia="Times New Roman" w:hAnsiTheme="minorHAnsi" w:cstheme="minorHAnsi"/>
                <w:color w:val="000000"/>
                <w:sz w:val="18"/>
                <w:szCs w:val="18"/>
                <w:lang w:val="sr-Cyrl-RS"/>
              </w:rPr>
            </w:pPr>
            <w:r w:rsidRPr="004514D0">
              <w:rPr>
                <w:rFonts w:asciiTheme="minorHAnsi" w:hAnsiTheme="minorHAnsi" w:cstheme="minorHAnsi"/>
                <w:color w:val="000000"/>
                <w:sz w:val="18"/>
                <w:szCs w:val="18"/>
                <w:lang w:val="sr-Cyrl-RS"/>
              </w:rPr>
              <w:t xml:space="preserve">- Стајско ђубриво </w:t>
            </w:r>
            <w:r>
              <w:rPr>
                <w:rFonts w:asciiTheme="minorHAnsi" w:hAnsiTheme="minorHAnsi" w:cstheme="minorHAnsi"/>
                <w:color w:val="000000"/>
                <w:sz w:val="18"/>
                <w:szCs w:val="18"/>
                <w:lang w:val="sr-Cyrl-RS"/>
              </w:rPr>
              <w:t>–</w:t>
            </w:r>
            <w:r w:rsidRPr="004514D0">
              <w:rPr>
                <w:rFonts w:asciiTheme="minorHAnsi" w:hAnsiTheme="minorHAnsi" w:cstheme="minorHAnsi"/>
                <w:color w:val="000000"/>
                <w:sz w:val="18"/>
                <w:szCs w:val="18"/>
                <w:lang w:val="sr-Cyrl-RS"/>
              </w:rPr>
              <w:t xml:space="preserve"> </w:t>
            </w:r>
            <w:r>
              <w:rPr>
                <w:rFonts w:asciiTheme="minorHAnsi" w:hAnsiTheme="minorHAnsi" w:cstheme="minorHAnsi"/>
                <w:color w:val="000000"/>
                <w:sz w:val="18"/>
                <w:szCs w:val="18"/>
                <w:lang w:val="sr-Cyrl-RS"/>
              </w:rPr>
              <w:t>Црево</w:t>
            </w:r>
            <w:r w:rsidRPr="004514D0">
              <w:rPr>
                <w:rFonts w:asciiTheme="minorHAnsi" w:hAnsiTheme="minorHAnsi" w:cstheme="minorHAnsi"/>
                <w:color w:val="000000"/>
                <w:sz w:val="18"/>
                <w:szCs w:val="18"/>
                <w:lang w:val="sr-Cyrl-RS"/>
              </w:rPr>
              <w:t xml:space="preserve"> и прикључни систем у року од 12 сати: 11,7%</w:t>
            </w:r>
          </w:p>
        </w:tc>
      </w:tr>
      <w:tr w:rsidR="00CA0098" w:rsidRPr="007103BE" w14:paraId="39EDA0FA" w14:textId="77777777" w:rsidTr="00E61A7E">
        <w:trPr>
          <w:gridAfter w:val="1"/>
          <w:wAfter w:w="11" w:type="dxa"/>
          <w:trHeight w:val="864"/>
        </w:trPr>
        <w:tc>
          <w:tcPr>
            <w:tcW w:w="988" w:type="dxa"/>
            <w:shd w:val="clear" w:color="000000" w:fill="D9D9D9"/>
            <w:vAlign w:val="center"/>
            <w:hideMark/>
          </w:tcPr>
          <w:p w14:paraId="0836F671" w14:textId="3098EC79" w:rsidR="00CA0098" w:rsidRPr="007103BE" w:rsidRDefault="00E7603A" w:rsidP="00AA78A9">
            <w:pPr>
              <w:spacing w:after="0" w:line="240" w:lineRule="auto"/>
              <w:ind w:left="-103" w:right="-98"/>
              <w:jc w:val="center"/>
              <w:rPr>
                <w:rFonts w:asciiTheme="minorHAnsi" w:eastAsia="Times New Roman" w:hAnsiTheme="minorHAnsi" w:cstheme="minorHAnsi"/>
                <w:b/>
                <w:bCs/>
                <w:color w:val="000000"/>
                <w:sz w:val="18"/>
                <w:szCs w:val="18"/>
                <w:lang w:val="sr-Cyrl-RS"/>
              </w:rPr>
            </w:pPr>
            <w:r>
              <w:rPr>
                <w:rFonts w:asciiTheme="minorHAnsi" w:eastAsia="Times New Roman" w:hAnsiTheme="minorHAnsi" w:cstheme="minorHAnsi"/>
                <w:b/>
                <w:bCs/>
                <w:color w:val="000000"/>
                <w:sz w:val="18"/>
                <w:szCs w:val="18"/>
                <w:lang w:val="sr-Cyrl-RS"/>
              </w:rPr>
              <w:t xml:space="preserve">Бр. </w:t>
            </w:r>
            <w:r w:rsidR="00CA0098" w:rsidRPr="007103BE">
              <w:rPr>
                <w:rFonts w:asciiTheme="minorHAnsi" w:eastAsia="Times New Roman" w:hAnsiTheme="minorHAnsi" w:cstheme="minorHAnsi"/>
                <w:b/>
                <w:bCs/>
                <w:color w:val="000000"/>
                <w:sz w:val="18"/>
                <w:szCs w:val="18"/>
                <w:lang w:val="sr-Cyrl-RS"/>
              </w:rPr>
              <w:t>16</w:t>
            </w:r>
          </w:p>
          <w:p w14:paraId="3F98FDD4" w14:textId="77777777" w:rsidR="00CA0098" w:rsidRPr="007103BE" w:rsidRDefault="00CA0098" w:rsidP="00AA78A9">
            <w:pPr>
              <w:spacing w:after="0" w:line="240" w:lineRule="auto"/>
              <w:ind w:left="-103" w:right="-98"/>
              <w:jc w:val="center"/>
              <w:rPr>
                <w:rFonts w:asciiTheme="minorHAnsi" w:eastAsia="Times New Roman" w:hAnsiTheme="minorHAnsi" w:cstheme="minorHAnsi"/>
                <w:b/>
                <w:bCs/>
                <w:color w:val="000000"/>
                <w:sz w:val="18"/>
                <w:szCs w:val="18"/>
                <w:lang w:val="sr-Cyrl-RS"/>
              </w:rPr>
            </w:pPr>
            <w:r w:rsidRPr="007103BE">
              <w:rPr>
                <w:rFonts w:asciiTheme="minorHAnsi" w:eastAsia="Times New Roman" w:hAnsiTheme="minorHAnsi" w:cstheme="minorHAnsi"/>
                <w:b/>
                <w:bCs/>
                <w:color w:val="000000"/>
                <w:sz w:val="18"/>
                <w:szCs w:val="18"/>
                <w:lang w:val="sr-Cyrl-RS"/>
              </w:rPr>
              <w:t>(WAM C3)</w:t>
            </w:r>
          </w:p>
        </w:tc>
        <w:tc>
          <w:tcPr>
            <w:tcW w:w="5108" w:type="dxa"/>
            <w:shd w:val="clear" w:color="000000" w:fill="D9D9D9"/>
            <w:vAlign w:val="center"/>
            <w:hideMark/>
          </w:tcPr>
          <w:p w14:paraId="6B4E915E" w14:textId="092C3E54" w:rsidR="00CA0098" w:rsidRPr="007103BE" w:rsidRDefault="00862E25" w:rsidP="00AA78A9">
            <w:pPr>
              <w:spacing w:after="0" w:line="240" w:lineRule="auto"/>
              <w:ind w:left="-107" w:right="-110"/>
              <w:jc w:val="left"/>
              <w:rPr>
                <w:rFonts w:asciiTheme="minorHAnsi" w:eastAsia="Times New Roman" w:hAnsiTheme="minorHAnsi" w:cstheme="minorHAnsi"/>
                <w:b/>
                <w:bCs/>
                <w:color w:val="000000"/>
                <w:sz w:val="18"/>
                <w:szCs w:val="18"/>
                <w:lang w:val="sr-Cyrl-RS"/>
              </w:rPr>
            </w:pPr>
            <w:r w:rsidRPr="00862E25">
              <w:rPr>
                <w:rFonts w:asciiTheme="minorHAnsi" w:eastAsia="Times New Roman" w:hAnsiTheme="minorHAnsi" w:cstheme="minorHAnsi"/>
                <w:b/>
                <w:bCs/>
                <w:color w:val="000000"/>
                <w:sz w:val="18"/>
                <w:szCs w:val="18"/>
                <w:lang w:val="sr-Cyrl-RS"/>
              </w:rPr>
              <w:t>Ограничавање спаљивања остатака из пољопривреде (0% 2030. године)</w:t>
            </w:r>
          </w:p>
        </w:tc>
        <w:tc>
          <w:tcPr>
            <w:tcW w:w="2621" w:type="dxa"/>
            <w:shd w:val="clear" w:color="000000" w:fill="D9D9D9"/>
            <w:vAlign w:val="center"/>
          </w:tcPr>
          <w:p w14:paraId="402BBDCE" w14:textId="245746B1" w:rsidR="00CA0098" w:rsidRPr="007103BE" w:rsidRDefault="007A4E0C" w:rsidP="00AA78A9">
            <w:pPr>
              <w:spacing w:after="0" w:line="240" w:lineRule="auto"/>
              <w:jc w:val="right"/>
              <w:rPr>
                <w:rFonts w:asciiTheme="minorHAnsi" w:eastAsia="Times New Roman" w:hAnsiTheme="minorHAnsi" w:cstheme="minorHAnsi"/>
                <w:bCs/>
                <w:sz w:val="18"/>
                <w:szCs w:val="18"/>
                <w:lang w:val="sr-Cyrl-RS"/>
              </w:rPr>
            </w:pPr>
            <w:r w:rsidRPr="007A4E0C">
              <w:rPr>
                <w:rFonts w:asciiTheme="minorHAnsi" w:eastAsia="Times New Roman" w:hAnsiTheme="minorHAnsi" w:cstheme="minorHAnsi"/>
                <w:bCs/>
                <w:sz w:val="18"/>
                <w:szCs w:val="18"/>
                <w:lang w:val="sr-Cyrl-RS"/>
              </w:rPr>
              <w:t xml:space="preserve">Спровођење забране спаљивања пољопривредних остатака </w:t>
            </w:r>
          </w:p>
        </w:tc>
        <w:tc>
          <w:tcPr>
            <w:tcW w:w="2097" w:type="dxa"/>
            <w:shd w:val="clear" w:color="000000" w:fill="D9D9D9"/>
            <w:vAlign w:val="center"/>
          </w:tcPr>
          <w:p w14:paraId="691D6F03" w14:textId="0F834E03" w:rsidR="00CA0098" w:rsidRPr="007103BE" w:rsidRDefault="007A4E0C" w:rsidP="00AA78A9">
            <w:pPr>
              <w:spacing w:after="0" w:line="240" w:lineRule="auto"/>
              <w:jc w:val="right"/>
              <w:rPr>
                <w:rFonts w:asciiTheme="minorHAnsi" w:eastAsia="Times New Roman" w:hAnsiTheme="minorHAnsi" w:cstheme="minorHAnsi"/>
                <w:b/>
                <w:bCs/>
                <w:sz w:val="18"/>
                <w:szCs w:val="18"/>
                <w:lang w:val="sr-Cyrl-RS"/>
              </w:rPr>
            </w:pPr>
            <w:r>
              <w:rPr>
                <w:rFonts w:asciiTheme="minorHAnsi" w:hAnsiTheme="minorHAnsi" w:cstheme="minorHAnsi"/>
                <w:color w:val="000000"/>
                <w:sz w:val="18"/>
                <w:szCs w:val="18"/>
                <w:lang w:val="sr-Cyrl-RS"/>
              </w:rPr>
              <w:t>Удео остатака од кукуруза и пшенице који се спаљује</w:t>
            </w:r>
            <w:r w:rsidR="00CA0098" w:rsidRPr="007103BE">
              <w:rPr>
                <w:rFonts w:asciiTheme="minorHAnsi" w:hAnsiTheme="minorHAnsi" w:cstheme="minorHAnsi"/>
                <w:color w:val="000000"/>
                <w:sz w:val="18"/>
                <w:szCs w:val="18"/>
                <w:lang w:val="sr-Cyrl-RS"/>
              </w:rPr>
              <w:t xml:space="preserve"> </w:t>
            </w:r>
          </w:p>
        </w:tc>
        <w:tc>
          <w:tcPr>
            <w:tcW w:w="1570" w:type="dxa"/>
            <w:shd w:val="clear" w:color="000000" w:fill="D9D9D9"/>
            <w:vAlign w:val="center"/>
          </w:tcPr>
          <w:p w14:paraId="7F3CDAE3" w14:textId="77777777" w:rsidR="00CA0098" w:rsidRDefault="007A4E0C" w:rsidP="00AA78A9">
            <w:pPr>
              <w:spacing w:after="0" w:line="240" w:lineRule="auto"/>
              <w:jc w:val="right"/>
              <w:rPr>
                <w:rFonts w:asciiTheme="minorHAnsi" w:hAnsiTheme="minorHAnsi" w:cstheme="minorHAnsi"/>
                <w:color w:val="000000"/>
                <w:sz w:val="18"/>
                <w:szCs w:val="18"/>
                <w:lang w:val="sr-Cyrl-RS"/>
              </w:rPr>
            </w:pPr>
            <w:r w:rsidRPr="007A4E0C">
              <w:rPr>
                <w:rFonts w:asciiTheme="minorHAnsi" w:hAnsiTheme="minorHAnsi" w:cstheme="minorHAnsi"/>
                <w:color w:val="000000"/>
                <w:sz w:val="18"/>
                <w:szCs w:val="18"/>
                <w:lang w:val="sr-Cyrl-RS"/>
              </w:rPr>
              <w:t>И</w:t>
            </w:r>
            <w:r>
              <w:rPr>
                <w:rFonts w:asciiTheme="minorHAnsi" w:hAnsiTheme="minorHAnsi" w:cstheme="minorHAnsi"/>
                <w:color w:val="000000"/>
                <w:sz w:val="18"/>
                <w:szCs w:val="18"/>
                <w:lang w:val="sr-Cyrl-RS"/>
              </w:rPr>
              <w:t>мплементирати и</w:t>
            </w:r>
            <w:r w:rsidRPr="007A4E0C">
              <w:rPr>
                <w:rFonts w:asciiTheme="minorHAnsi" w:hAnsiTheme="minorHAnsi" w:cstheme="minorHAnsi"/>
                <w:color w:val="000000"/>
                <w:sz w:val="18"/>
                <w:szCs w:val="18"/>
                <w:lang w:val="sr-Cyrl-RS"/>
              </w:rPr>
              <w:t xml:space="preserve">страживање на свим фармама у Србији </w:t>
            </w:r>
          </w:p>
          <w:p w14:paraId="2938A480" w14:textId="6FADF27F" w:rsidR="007A4E0C" w:rsidRPr="007103BE" w:rsidRDefault="007A4E0C" w:rsidP="00AA78A9">
            <w:pPr>
              <w:spacing w:after="0" w:line="240" w:lineRule="auto"/>
              <w:jc w:val="right"/>
              <w:rPr>
                <w:rFonts w:asciiTheme="minorHAnsi" w:eastAsia="Times New Roman" w:hAnsiTheme="minorHAnsi" w:cstheme="minorHAnsi"/>
                <w:b/>
                <w:bCs/>
                <w:sz w:val="18"/>
                <w:szCs w:val="18"/>
                <w:lang w:val="sr-Cyrl-RS"/>
              </w:rPr>
            </w:pPr>
          </w:p>
        </w:tc>
        <w:tc>
          <w:tcPr>
            <w:tcW w:w="1791" w:type="dxa"/>
            <w:shd w:val="clear" w:color="000000" w:fill="D9D9D9"/>
            <w:vAlign w:val="center"/>
          </w:tcPr>
          <w:p w14:paraId="239367C5" w14:textId="2FF45409" w:rsidR="00CA0098" w:rsidRPr="007103BE" w:rsidRDefault="007A4E0C" w:rsidP="00AA78A9">
            <w:pPr>
              <w:spacing w:after="0" w:line="240" w:lineRule="auto"/>
              <w:jc w:val="left"/>
              <w:rPr>
                <w:rFonts w:asciiTheme="minorHAnsi" w:eastAsia="Times New Roman" w:hAnsiTheme="minorHAnsi" w:cstheme="minorHAnsi"/>
                <w:b/>
                <w:bCs/>
                <w:sz w:val="18"/>
                <w:szCs w:val="18"/>
                <w:lang w:val="sr-Cyrl-RS"/>
              </w:rPr>
            </w:pPr>
            <w:r>
              <w:rPr>
                <w:rFonts w:asciiTheme="minorHAnsi" w:hAnsiTheme="minorHAnsi" w:cstheme="minorHAnsi"/>
                <w:color w:val="000000"/>
                <w:sz w:val="18"/>
                <w:szCs w:val="18"/>
                <w:lang w:val="sr-Cyrl-RS"/>
              </w:rPr>
              <w:t>Удео спаљених остатака од кукуруза</w:t>
            </w:r>
            <w:r w:rsidR="00CA0098" w:rsidRPr="007103BE">
              <w:rPr>
                <w:rFonts w:asciiTheme="minorHAnsi" w:hAnsiTheme="minorHAnsi" w:cstheme="minorHAnsi"/>
                <w:color w:val="000000"/>
                <w:sz w:val="18"/>
                <w:szCs w:val="18"/>
                <w:lang w:val="sr-Cyrl-RS"/>
              </w:rPr>
              <w:t>: 17,0%</w:t>
            </w:r>
            <w:r w:rsidR="00CA0098" w:rsidRPr="007103BE">
              <w:rPr>
                <w:rFonts w:asciiTheme="minorHAnsi" w:hAnsiTheme="minorHAnsi" w:cstheme="minorHAnsi"/>
                <w:color w:val="000000"/>
                <w:sz w:val="18"/>
                <w:szCs w:val="18"/>
                <w:lang w:val="sr-Cyrl-RS"/>
              </w:rPr>
              <w:br/>
            </w:r>
            <w:r w:rsidRPr="007A4E0C">
              <w:rPr>
                <w:rFonts w:asciiTheme="minorHAnsi" w:hAnsiTheme="minorHAnsi" w:cstheme="minorHAnsi"/>
                <w:color w:val="000000"/>
                <w:sz w:val="18"/>
                <w:szCs w:val="18"/>
                <w:lang w:val="sr-Cyrl-RS"/>
              </w:rPr>
              <w:t>Удео спаљених остатака од</w:t>
            </w:r>
            <w:r>
              <w:rPr>
                <w:rFonts w:asciiTheme="minorHAnsi" w:hAnsiTheme="minorHAnsi" w:cstheme="minorHAnsi"/>
                <w:color w:val="000000"/>
                <w:sz w:val="18"/>
                <w:szCs w:val="18"/>
                <w:lang w:val="sr-Cyrl-RS"/>
              </w:rPr>
              <w:t xml:space="preserve"> пшенице</w:t>
            </w:r>
            <w:r w:rsidR="00CA0098" w:rsidRPr="007103BE">
              <w:rPr>
                <w:rFonts w:asciiTheme="minorHAnsi" w:hAnsiTheme="minorHAnsi" w:cstheme="minorHAnsi"/>
                <w:color w:val="000000"/>
                <w:sz w:val="18"/>
                <w:szCs w:val="18"/>
                <w:lang w:val="sr-Cyrl-RS"/>
              </w:rPr>
              <w:t>: 9,1%</w:t>
            </w:r>
          </w:p>
        </w:tc>
        <w:tc>
          <w:tcPr>
            <w:tcW w:w="2184" w:type="dxa"/>
            <w:shd w:val="clear" w:color="000000" w:fill="D9D9D9"/>
            <w:vAlign w:val="center"/>
          </w:tcPr>
          <w:p w14:paraId="4D7C7051" w14:textId="6F26DD6C" w:rsidR="00CA0098" w:rsidRPr="007103BE" w:rsidRDefault="007A4E0C" w:rsidP="00AA78A9">
            <w:pPr>
              <w:spacing w:after="0" w:line="240" w:lineRule="auto"/>
              <w:ind w:right="-74"/>
              <w:jc w:val="left"/>
              <w:rPr>
                <w:rFonts w:asciiTheme="minorHAnsi" w:eastAsia="Times New Roman" w:hAnsiTheme="minorHAnsi" w:cstheme="minorHAnsi"/>
                <w:b/>
                <w:bCs/>
                <w:sz w:val="18"/>
                <w:szCs w:val="18"/>
                <w:lang w:val="sr-Cyrl-RS"/>
              </w:rPr>
            </w:pPr>
            <w:r w:rsidRPr="007A4E0C">
              <w:rPr>
                <w:rFonts w:asciiTheme="minorHAnsi" w:hAnsiTheme="minorHAnsi" w:cstheme="minorHAnsi"/>
                <w:color w:val="000000"/>
                <w:sz w:val="18"/>
                <w:szCs w:val="18"/>
                <w:lang w:val="sr-Cyrl-RS"/>
              </w:rPr>
              <w:t>Удео спаљених остатака од кукуруза</w:t>
            </w:r>
            <w:r w:rsidR="00CA0098" w:rsidRPr="007103BE">
              <w:rPr>
                <w:rFonts w:asciiTheme="minorHAnsi" w:hAnsiTheme="minorHAnsi" w:cstheme="minorHAnsi"/>
                <w:color w:val="000000"/>
                <w:sz w:val="18"/>
                <w:szCs w:val="18"/>
                <w:lang w:val="sr-Cyrl-RS"/>
              </w:rPr>
              <w:t>: 0%</w:t>
            </w:r>
            <w:r w:rsidR="00CA0098" w:rsidRPr="007103BE">
              <w:rPr>
                <w:rFonts w:asciiTheme="minorHAnsi" w:hAnsiTheme="minorHAnsi" w:cstheme="minorHAnsi"/>
                <w:color w:val="000000"/>
                <w:sz w:val="18"/>
                <w:szCs w:val="18"/>
                <w:lang w:val="sr-Cyrl-RS"/>
              </w:rPr>
              <w:br/>
            </w:r>
            <w:r w:rsidRPr="007A4E0C">
              <w:rPr>
                <w:rFonts w:asciiTheme="minorHAnsi" w:hAnsiTheme="minorHAnsi" w:cstheme="minorHAnsi"/>
                <w:color w:val="000000"/>
                <w:sz w:val="18"/>
                <w:szCs w:val="18"/>
                <w:lang w:val="sr-Cyrl-RS"/>
              </w:rPr>
              <w:t>Удео спаљених остатака од пшенице</w:t>
            </w:r>
            <w:r w:rsidR="00CA0098" w:rsidRPr="007103BE">
              <w:rPr>
                <w:rFonts w:asciiTheme="minorHAnsi" w:hAnsiTheme="minorHAnsi" w:cstheme="minorHAnsi"/>
                <w:color w:val="000000"/>
                <w:sz w:val="18"/>
                <w:szCs w:val="18"/>
                <w:lang w:val="sr-Cyrl-RS"/>
              </w:rPr>
              <w:t>: 0%</w:t>
            </w:r>
          </w:p>
        </w:tc>
      </w:tr>
      <w:tr w:rsidR="00A34008" w:rsidRPr="007103BE" w14:paraId="1BF6BADB" w14:textId="77777777" w:rsidTr="00E61A7E">
        <w:trPr>
          <w:gridAfter w:val="1"/>
          <w:wAfter w:w="11" w:type="dxa"/>
          <w:trHeight w:val="1103"/>
        </w:trPr>
        <w:tc>
          <w:tcPr>
            <w:tcW w:w="988" w:type="dxa"/>
            <w:vMerge w:val="restart"/>
            <w:shd w:val="clear" w:color="auto" w:fill="auto"/>
            <w:vAlign w:val="center"/>
            <w:hideMark/>
          </w:tcPr>
          <w:p w14:paraId="6C457095" w14:textId="77777777" w:rsidR="00A34008" w:rsidRPr="007103BE" w:rsidRDefault="00486856" w:rsidP="00A34008">
            <w:pPr>
              <w:spacing w:after="0" w:line="240" w:lineRule="auto"/>
              <w:ind w:left="-103" w:right="-98"/>
              <w:jc w:val="center"/>
              <w:rPr>
                <w:rFonts w:asciiTheme="minorHAnsi" w:eastAsia="Times New Roman" w:hAnsiTheme="minorHAnsi" w:cstheme="minorHAnsi"/>
                <w:color w:val="0563C1"/>
                <w:sz w:val="18"/>
                <w:szCs w:val="18"/>
                <w:u w:val="single"/>
                <w:lang w:val="sr-Cyrl-RS"/>
              </w:rPr>
            </w:pPr>
            <w:hyperlink r:id="rId70" w:anchor="RANGE!_ftn4" w:history="1">
              <w:r w:rsidR="00A34008" w:rsidRPr="007103BE">
                <w:rPr>
                  <w:rFonts w:asciiTheme="minorHAnsi" w:eastAsia="Times New Roman" w:hAnsiTheme="minorHAnsi" w:cstheme="minorHAnsi"/>
                  <w:color w:val="0563C1"/>
                  <w:sz w:val="18"/>
                  <w:szCs w:val="18"/>
                  <w:u w:val="single"/>
                  <w:lang w:val="sr-Cyrl-RS"/>
                </w:rPr>
                <w:t>[A]</w:t>
              </w:r>
            </w:hyperlink>
          </w:p>
        </w:tc>
        <w:tc>
          <w:tcPr>
            <w:tcW w:w="5108" w:type="dxa"/>
            <w:shd w:val="clear" w:color="auto" w:fill="auto"/>
            <w:vAlign w:val="center"/>
          </w:tcPr>
          <w:p w14:paraId="3EFCF532" w14:textId="49FEA84D" w:rsidR="00A34008" w:rsidRPr="00A34008" w:rsidRDefault="00A34008" w:rsidP="00A34008">
            <w:pPr>
              <w:spacing w:after="0" w:line="240" w:lineRule="auto"/>
              <w:ind w:left="-107" w:right="-110"/>
              <w:jc w:val="left"/>
              <w:rPr>
                <w:rFonts w:asciiTheme="minorHAnsi" w:eastAsia="Times New Roman" w:hAnsiTheme="minorHAnsi" w:cstheme="minorHAnsi"/>
                <w:sz w:val="18"/>
                <w:szCs w:val="18"/>
                <w:lang w:val="sr-Cyrl-RS"/>
              </w:rPr>
            </w:pPr>
            <w:r w:rsidRPr="00750101">
              <w:rPr>
                <w:rFonts w:asciiTheme="minorHAnsi" w:eastAsia="Times New Roman" w:hAnsiTheme="minorHAnsi" w:cstheme="minorHAnsi"/>
                <w:sz w:val="18"/>
                <w:szCs w:val="18"/>
                <w:lang w:val="sr-Cyrl-RS"/>
              </w:rPr>
              <w:t>Информисање о и ширење Националног кодекса добре пољопривредне праксе и развој кампања за подизање свести о утицају спаљивања остатака из пољопривреде на квалитет ваздуха и о мерама за смањење спаљивања на отвореном (кроз више догађаја (1 у Србији од 2023. године), израда и ширење промотивних материјала ((летака, видео записа) …): 5), интернет страница (1)).</w:t>
            </w:r>
          </w:p>
        </w:tc>
        <w:tc>
          <w:tcPr>
            <w:tcW w:w="2621" w:type="dxa"/>
            <w:shd w:val="clear" w:color="auto" w:fill="auto"/>
            <w:vAlign w:val="center"/>
          </w:tcPr>
          <w:p w14:paraId="09575CC1" w14:textId="77777777" w:rsidR="00A34008" w:rsidRPr="007103BE" w:rsidRDefault="00A34008" w:rsidP="00A34008">
            <w:pPr>
              <w:spacing w:after="0" w:line="240" w:lineRule="auto"/>
              <w:jc w:val="right"/>
              <w:rPr>
                <w:rFonts w:asciiTheme="minorHAnsi" w:eastAsia="Times New Roman" w:hAnsiTheme="minorHAnsi" w:cstheme="minorHAnsi"/>
                <w:color w:val="000000"/>
                <w:sz w:val="18"/>
                <w:szCs w:val="18"/>
                <w:lang w:val="sr-Cyrl-RS"/>
              </w:rPr>
            </w:pPr>
          </w:p>
        </w:tc>
        <w:tc>
          <w:tcPr>
            <w:tcW w:w="2097" w:type="dxa"/>
            <w:shd w:val="clear" w:color="auto" w:fill="auto"/>
            <w:vAlign w:val="center"/>
          </w:tcPr>
          <w:p w14:paraId="778E0691" w14:textId="3BE541B1" w:rsidR="00A34008" w:rsidRPr="007103BE" w:rsidRDefault="007A4E0C" w:rsidP="007A4E0C">
            <w:pPr>
              <w:spacing w:after="0" w:line="240" w:lineRule="auto"/>
              <w:jc w:val="right"/>
              <w:rPr>
                <w:rFonts w:asciiTheme="minorHAnsi" w:eastAsia="Times New Roman" w:hAnsiTheme="minorHAnsi" w:cstheme="minorHAnsi"/>
                <w:color w:val="000000"/>
                <w:sz w:val="18"/>
                <w:szCs w:val="18"/>
                <w:lang w:val="sr-Cyrl-RS"/>
              </w:rPr>
            </w:pPr>
            <w:r>
              <w:rPr>
                <w:rFonts w:asciiTheme="minorHAnsi" w:eastAsia="Times New Roman" w:hAnsiTheme="minorHAnsi" w:cstheme="minorHAnsi"/>
                <w:bCs/>
                <w:color w:val="000000"/>
                <w:sz w:val="18"/>
                <w:szCs w:val="18"/>
                <w:lang w:val="sr-Cyrl-RS"/>
              </w:rPr>
              <w:t>Надоградња Н</w:t>
            </w:r>
            <w:r w:rsidRPr="007A4E0C">
              <w:rPr>
                <w:rFonts w:asciiTheme="minorHAnsi" w:eastAsia="Times New Roman" w:hAnsiTheme="minorHAnsi" w:cstheme="minorHAnsi"/>
                <w:bCs/>
                <w:color w:val="000000"/>
                <w:sz w:val="18"/>
                <w:szCs w:val="18"/>
                <w:lang w:val="sr-Cyrl-RS"/>
              </w:rPr>
              <w:t>ационалн</w:t>
            </w:r>
            <w:r>
              <w:rPr>
                <w:rFonts w:asciiTheme="minorHAnsi" w:eastAsia="Times New Roman" w:hAnsiTheme="minorHAnsi" w:cstheme="minorHAnsi"/>
                <w:bCs/>
                <w:color w:val="000000"/>
                <w:sz w:val="18"/>
                <w:szCs w:val="18"/>
                <w:lang w:val="sr-Cyrl-RS"/>
              </w:rPr>
              <w:t>ог</w:t>
            </w:r>
            <w:r w:rsidRPr="007A4E0C">
              <w:rPr>
                <w:rFonts w:asciiTheme="minorHAnsi" w:eastAsia="Times New Roman" w:hAnsiTheme="minorHAnsi" w:cstheme="minorHAnsi"/>
                <w:bCs/>
                <w:color w:val="000000"/>
                <w:sz w:val="18"/>
                <w:szCs w:val="18"/>
                <w:lang w:val="sr-Cyrl-RS"/>
              </w:rPr>
              <w:t xml:space="preserve"> кодекс добре пољопривредне праксе </w:t>
            </w:r>
            <w:r>
              <w:rPr>
                <w:rFonts w:asciiTheme="minorHAnsi" w:eastAsia="Times New Roman" w:hAnsiTheme="minorHAnsi" w:cstheme="minorHAnsi"/>
                <w:bCs/>
                <w:color w:val="000000"/>
                <w:sz w:val="18"/>
                <w:szCs w:val="18"/>
                <w:lang w:val="sr-Cyrl-RS"/>
              </w:rPr>
              <w:t>надограђен</w:t>
            </w:r>
          </w:p>
        </w:tc>
        <w:tc>
          <w:tcPr>
            <w:tcW w:w="1570" w:type="dxa"/>
            <w:shd w:val="clear" w:color="auto" w:fill="auto"/>
            <w:vAlign w:val="center"/>
          </w:tcPr>
          <w:p w14:paraId="4F256AD5" w14:textId="505FD6F4" w:rsidR="00A34008" w:rsidRPr="007103BE" w:rsidRDefault="007A4E0C" w:rsidP="007A4E0C">
            <w:pPr>
              <w:spacing w:after="0" w:line="240" w:lineRule="auto"/>
              <w:jc w:val="right"/>
              <w:rPr>
                <w:rFonts w:asciiTheme="minorHAnsi" w:eastAsia="Times New Roman" w:hAnsiTheme="minorHAnsi" w:cstheme="minorHAnsi"/>
                <w:color w:val="000000"/>
                <w:sz w:val="18"/>
                <w:szCs w:val="18"/>
                <w:lang w:val="sr-Cyrl-RS"/>
              </w:rPr>
            </w:pPr>
            <w:r>
              <w:rPr>
                <w:rFonts w:asciiTheme="minorHAnsi" w:eastAsia="Times New Roman" w:hAnsiTheme="minorHAnsi" w:cstheme="minorHAnsi"/>
                <w:color w:val="000000"/>
                <w:sz w:val="18"/>
                <w:szCs w:val="18"/>
                <w:lang w:val="sr-Cyrl-RS"/>
              </w:rPr>
              <w:t>Годишњи програм догађаја, статус наменске интернет странице</w:t>
            </w:r>
          </w:p>
        </w:tc>
        <w:tc>
          <w:tcPr>
            <w:tcW w:w="1791" w:type="dxa"/>
            <w:shd w:val="clear" w:color="auto" w:fill="auto"/>
            <w:vAlign w:val="center"/>
          </w:tcPr>
          <w:p w14:paraId="69804FD5" w14:textId="77777777" w:rsidR="00A34008" w:rsidRPr="007103BE" w:rsidRDefault="00A34008" w:rsidP="00A34008">
            <w:pPr>
              <w:spacing w:after="0" w:line="240" w:lineRule="auto"/>
              <w:jc w:val="righ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t>-</w:t>
            </w:r>
          </w:p>
        </w:tc>
        <w:tc>
          <w:tcPr>
            <w:tcW w:w="2184" w:type="dxa"/>
            <w:shd w:val="clear" w:color="auto" w:fill="auto"/>
            <w:vAlign w:val="center"/>
          </w:tcPr>
          <w:p w14:paraId="632A2D4E" w14:textId="77777777" w:rsidR="007A4E0C" w:rsidRPr="007A4E0C" w:rsidRDefault="007A4E0C" w:rsidP="007A4E0C">
            <w:pPr>
              <w:spacing w:after="0" w:line="240" w:lineRule="auto"/>
              <w:ind w:left="-142" w:right="-74"/>
              <w:jc w:val="right"/>
              <w:rPr>
                <w:rFonts w:asciiTheme="minorHAnsi" w:eastAsia="Times New Roman" w:hAnsiTheme="minorHAnsi" w:cstheme="minorHAnsi"/>
                <w:color w:val="000000"/>
                <w:sz w:val="18"/>
                <w:szCs w:val="18"/>
                <w:lang w:val="sr-Cyrl-RS"/>
              </w:rPr>
            </w:pPr>
            <w:r w:rsidRPr="007A4E0C">
              <w:rPr>
                <w:rFonts w:asciiTheme="minorHAnsi" w:eastAsia="Times New Roman" w:hAnsiTheme="minorHAnsi" w:cstheme="minorHAnsi"/>
                <w:color w:val="000000"/>
                <w:sz w:val="18"/>
                <w:szCs w:val="18"/>
                <w:lang w:val="sr-Cyrl-RS"/>
              </w:rPr>
              <w:t>Испуњен програм догађаја: 1 догађај годишње од 2023. до 2030. године</w:t>
            </w:r>
          </w:p>
          <w:p w14:paraId="64190710" w14:textId="43093C9F" w:rsidR="007A4E0C" w:rsidRPr="007A4E0C" w:rsidRDefault="007A4E0C" w:rsidP="007A4E0C">
            <w:pPr>
              <w:spacing w:after="0" w:line="240" w:lineRule="auto"/>
              <w:ind w:left="-142" w:right="-74"/>
              <w:jc w:val="right"/>
              <w:rPr>
                <w:rFonts w:asciiTheme="minorHAnsi" w:eastAsia="Times New Roman" w:hAnsiTheme="minorHAnsi" w:cstheme="minorHAnsi"/>
                <w:color w:val="000000"/>
                <w:sz w:val="18"/>
                <w:szCs w:val="18"/>
                <w:lang w:val="sr-Cyrl-RS"/>
              </w:rPr>
            </w:pPr>
            <w:r>
              <w:rPr>
                <w:rFonts w:asciiTheme="minorHAnsi" w:eastAsia="Times New Roman" w:hAnsiTheme="minorHAnsi" w:cstheme="minorHAnsi"/>
                <w:color w:val="000000"/>
                <w:sz w:val="18"/>
                <w:szCs w:val="18"/>
                <w:lang w:val="sr-Cyrl-RS"/>
              </w:rPr>
              <w:t>Промотивни</w:t>
            </w:r>
            <w:r w:rsidRPr="007A4E0C">
              <w:rPr>
                <w:rFonts w:asciiTheme="minorHAnsi" w:eastAsia="Times New Roman" w:hAnsiTheme="minorHAnsi" w:cstheme="minorHAnsi"/>
                <w:color w:val="000000"/>
                <w:sz w:val="18"/>
                <w:szCs w:val="18"/>
                <w:lang w:val="sr-Cyrl-RS"/>
              </w:rPr>
              <w:t xml:space="preserve"> материјали ((</w:t>
            </w:r>
            <w:r>
              <w:rPr>
                <w:rFonts w:asciiTheme="minorHAnsi" w:eastAsia="Times New Roman" w:hAnsiTheme="minorHAnsi" w:cstheme="minorHAnsi"/>
                <w:color w:val="000000"/>
                <w:sz w:val="18"/>
                <w:szCs w:val="18"/>
                <w:lang w:val="sr-Cyrl-RS"/>
              </w:rPr>
              <w:t>флајери</w:t>
            </w:r>
            <w:r w:rsidRPr="007A4E0C">
              <w:rPr>
                <w:rFonts w:asciiTheme="minorHAnsi" w:eastAsia="Times New Roman" w:hAnsiTheme="minorHAnsi" w:cstheme="minorHAnsi"/>
                <w:color w:val="000000"/>
                <w:sz w:val="18"/>
                <w:szCs w:val="18"/>
                <w:lang w:val="sr-Cyrl-RS"/>
              </w:rPr>
              <w:t xml:space="preserve">, видео записи ...): 5 </w:t>
            </w:r>
            <w:r>
              <w:rPr>
                <w:rFonts w:asciiTheme="minorHAnsi" w:eastAsia="Times New Roman" w:hAnsiTheme="minorHAnsi" w:cstheme="minorHAnsi"/>
                <w:color w:val="000000"/>
                <w:sz w:val="18"/>
                <w:szCs w:val="18"/>
                <w:lang w:val="sr-Cyrl-RS"/>
              </w:rPr>
              <w:t>израђено</w:t>
            </w:r>
            <w:r w:rsidRPr="007A4E0C">
              <w:rPr>
                <w:rFonts w:asciiTheme="minorHAnsi" w:eastAsia="Times New Roman" w:hAnsiTheme="minorHAnsi" w:cstheme="minorHAnsi"/>
                <w:color w:val="000000"/>
                <w:sz w:val="18"/>
                <w:szCs w:val="18"/>
                <w:lang w:val="sr-Cyrl-RS"/>
              </w:rPr>
              <w:t xml:space="preserve"> од 2024. до 2030. године</w:t>
            </w:r>
          </w:p>
          <w:p w14:paraId="6BC26702" w14:textId="78C7B66D" w:rsidR="00A34008" w:rsidRPr="007103BE" w:rsidRDefault="007A4E0C" w:rsidP="007A4E0C">
            <w:pPr>
              <w:spacing w:after="0" w:line="240" w:lineRule="auto"/>
              <w:ind w:left="-142" w:right="-74"/>
              <w:jc w:val="right"/>
              <w:rPr>
                <w:rFonts w:asciiTheme="minorHAnsi" w:eastAsia="Times New Roman" w:hAnsiTheme="minorHAnsi" w:cstheme="minorHAnsi"/>
                <w:color w:val="000000"/>
                <w:sz w:val="18"/>
                <w:szCs w:val="18"/>
                <w:lang w:val="sr-Cyrl-RS"/>
              </w:rPr>
            </w:pPr>
            <w:r w:rsidRPr="007A4E0C">
              <w:rPr>
                <w:rFonts w:asciiTheme="minorHAnsi" w:eastAsia="Times New Roman" w:hAnsiTheme="minorHAnsi" w:cstheme="minorHAnsi"/>
                <w:color w:val="000000"/>
                <w:sz w:val="18"/>
                <w:szCs w:val="18"/>
                <w:lang w:val="sr-Cyrl-RS"/>
              </w:rPr>
              <w:t xml:space="preserve">1 </w:t>
            </w:r>
            <w:r>
              <w:rPr>
                <w:rFonts w:asciiTheme="minorHAnsi" w:eastAsia="Times New Roman" w:hAnsiTheme="minorHAnsi" w:cstheme="minorHAnsi"/>
                <w:color w:val="000000"/>
                <w:sz w:val="18"/>
                <w:szCs w:val="18"/>
                <w:lang w:val="sr-Cyrl-RS"/>
              </w:rPr>
              <w:t xml:space="preserve">интернет страница </w:t>
            </w:r>
            <w:r w:rsidRPr="007A4E0C">
              <w:rPr>
                <w:rFonts w:asciiTheme="minorHAnsi" w:eastAsia="Times New Roman" w:hAnsiTheme="minorHAnsi" w:cstheme="minorHAnsi"/>
                <w:color w:val="000000"/>
                <w:sz w:val="18"/>
                <w:szCs w:val="18"/>
                <w:lang w:val="sr-Cyrl-RS"/>
              </w:rPr>
              <w:t>2024</w:t>
            </w:r>
            <w:r>
              <w:rPr>
                <w:rFonts w:asciiTheme="minorHAnsi" w:eastAsia="Times New Roman" w:hAnsiTheme="minorHAnsi" w:cstheme="minorHAnsi"/>
                <w:color w:val="000000"/>
                <w:sz w:val="18"/>
                <w:szCs w:val="18"/>
                <w:lang w:val="sr-Cyrl-RS"/>
              </w:rPr>
              <w:t xml:space="preserve"> . године</w:t>
            </w:r>
          </w:p>
        </w:tc>
      </w:tr>
      <w:tr w:rsidR="00A34008" w:rsidRPr="007103BE" w14:paraId="3F6F5CCF" w14:textId="77777777" w:rsidTr="00E61A7E">
        <w:trPr>
          <w:gridAfter w:val="1"/>
          <w:wAfter w:w="11" w:type="dxa"/>
          <w:trHeight w:val="348"/>
        </w:trPr>
        <w:tc>
          <w:tcPr>
            <w:tcW w:w="988" w:type="dxa"/>
            <w:vMerge/>
            <w:vAlign w:val="center"/>
            <w:hideMark/>
          </w:tcPr>
          <w:p w14:paraId="636B123D" w14:textId="77777777" w:rsidR="00A34008" w:rsidRPr="007103BE" w:rsidRDefault="00A34008" w:rsidP="00A34008">
            <w:pPr>
              <w:spacing w:after="0" w:line="240" w:lineRule="auto"/>
              <w:ind w:left="-103" w:right="-98"/>
              <w:jc w:val="left"/>
              <w:rPr>
                <w:rFonts w:asciiTheme="minorHAnsi" w:eastAsia="Times New Roman" w:hAnsiTheme="minorHAnsi" w:cstheme="minorHAnsi"/>
                <w:color w:val="0563C1"/>
                <w:sz w:val="18"/>
                <w:szCs w:val="18"/>
                <w:u w:val="single"/>
                <w:lang w:val="sr-Cyrl-RS"/>
              </w:rPr>
            </w:pPr>
          </w:p>
        </w:tc>
        <w:tc>
          <w:tcPr>
            <w:tcW w:w="5108" w:type="dxa"/>
            <w:shd w:val="clear" w:color="auto" w:fill="auto"/>
            <w:vAlign w:val="center"/>
          </w:tcPr>
          <w:p w14:paraId="1DA78E38" w14:textId="02D6B1B5" w:rsidR="00A34008" w:rsidRPr="00A34008" w:rsidRDefault="00A34008" w:rsidP="00A34008">
            <w:pPr>
              <w:spacing w:after="0" w:line="240" w:lineRule="auto"/>
              <w:ind w:left="-107" w:right="-110"/>
              <w:jc w:val="left"/>
              <w:rPr>
                <w:rFonts w:asciiTheme="minorHAnsi" w:eastAsia="Times New Roman" w:hAnsiTheme="minorHAnsi" w:cstheme="minorHAnsi"/>
                <w:sz w:val="18"/>
                <w:szCs w:val="18"/>
                <w:lang w:val="sr-Cyrl-RS"/>
              </w:rPr>
            </w:pPr>
            <w:r w:rsidRPr="00750101">
              <w:rPr>
                <w:rFonts w:asciiTheme="minorHAnsi" w:eastAsia="Times New Roman" w:hAnsiTheme="minorHAnsi" w:cstheme="minorHAnsi"/>
                <w:sz w:val="18"/>
                <w:szCs w:val="18"/>
                <w:lang w:val="sr-Cyrl-RS"/>
              </w:rPr>
              <w:t>Ограничење спаљивања пољопривредних остатака на отвореном улагањима у пољопривредну механизацију како би се остаци из пољопривреде инкорпорирали у земљиште.</w:t>
            </w:r>
          </w:p>
        </w:tc>
        <w:tc>
          <w:tcPr>
            <w:tcW w:w="2621" w:type="dxa"/>
            <w:shd w:val="clear" w:color="auto" w:fill="auto"/>
            <w:vAlign w:val="center"/>
          </w:tcPr>
          <w:p w14:paraId="4007CEF0" w14:textId="77777777" w:rsidR="00A34008" w:rsidRPr="007103BE" w:rsidRDefault="00A34008" w:rsidP="00A34008">
            <w:pPr>
              <w:spacing w:after="0" w:line="240" w:lineRule="auto"/>
              <w:jc w:val="right"/>
              <w:rPr>
                <w:rFonts w:asciiTheme="minorHAnsi" w:eastAsia="Times New Roman" w:hAnsiTheme="minorHAnsi" w:cstheme="minorHAnsi"/>
                <w:color w:val="000000"/>
                <w:sz w:val="18"/>
                <w:szCs w:val="18"/>
                <w:lang w:val="sr-Cyrl-RS"/>
              </w:rPr>
            </w:pPr>
          </w:p>
        </w:tc>
        <w:tc>
          <w:tcPr>
            <w:tcW w:w="2097" w:type="dxa"/>
            <w:shd w:val="clear" w:color="auto" w:fill="auto"/>
            <w:vAlign w:val="center"/>
          </w:tcPr>
          <w:p w14:paraId="069AA9CD" w14:textId="0AE2A50D" w:rsidR="00A34008" w:rsidRPr="007103BE" w:rsidRDefault="007A4E0C" w:rsidP="00A34008">
            <w:pPr>
              <w:spacing w:after="0" w:line="240" w:lineRule="auto"/>
              <w:jc w:val="right"/>
              <w:rPr>
                <w:rFonts w:asciiTheme="minorHAnsi" w:eastAsia="Times New Roman" w:hAnsiTheme="minorHAnsi" w:cstheme="minorHAnsi"/>
                <w:color w:val="000000"/>
                <w:sz w:val="18"/>
                <w:szCs w:val="18"/>
                <w:lang w:val="sr-Cyrl-RS"/>
              </w:rPr>
            </w:pPr>
            <w:r>
              <w:rPr>
                <w:rFonts w:asciiTheme="minorHAnsi" w:eastAsia="Times New Roman" w:hAnsiTheme="minorHAnsi" w:cstheme="minorHAnsi"/>
                <w:color w:val="000000"/>
                <w:sz w:val="18"/>
                <w:szCs w:val="18"/>
                <w:lang w:val="sr-Cyrl-RS"/>
              </w:rPr>
              <w:t>Надоградња пољопривредне механизације</w:t>
            </w:r>
          </w:p>
        </w:tc>
        <w:tc>
          <w:tcPr>
            <w:tcW w:w="1570" w:type="dxa"/>
            <w:shd w:val="clear" w:color="auto" w:fill="auto"/>
            <w:vAlign w:val="center"/>
          </w:tcPr>
          <w:p w14:paraId="7670E46D" w14:textId="33435777" w:rsidR="00A34008" w:rsidRPr="007103BE" w:rsidRDefault="00E7603A" w:rsidP="00A34008">
            <w:pPr>
              <w:spacing w:after="0" w:line="240" w:lineRule="auto"/>
              <w:jc w:val="right"/>
              <w:rPr>
                <w:rFonts w:asciiTheme="minorHAnsi" w:eastAsia="Times New Roman" w:hAnsiTheme="minorHAnsi" w:cstheme="minorHAnsi"/>
                <w:color w:val="000000"/>
                <w:sz w:val="18"/>
                <w:szCs w:val="18"/>
                <w:lang w:val="sr-Cyrl-RS"/>
              </w:rPr>
            </w:pPr>
            <w:r>
              <w:rPr>
                <w:rFonts w:asciiTheme="minorHAnsi" w:eastAsia="Times New Roman" w:hAnsiTheme="minorHAnsi" w:cstheme="minorHAnsi"/>
                <w:color w:val="000000"/>
                <w:sz w:val="18"/>
                <w:szCs w:val="18"/>
                <w:lang w:val="sr-Cyrl-RS"/>
              </w:rPr>
              <w:t xml:space="preserve">Статистика Програма </w:t>
            </w:r>
            <w:r w:rsidR="00A34008" w:rsidRPr="00E7603A">
              <w:rPr>
                <w:rFonts w:asciiTheme="minorHAnsi" w:eastAsia="Times New Roman" w:hAnsiTheme="minorHAnsi" w:cstheme="minorHAnsi"/>
                <w:i/>
                <w:iCs/>
                <w:color w:val="000000"/>
                <w:sz w:val="18"/>
                <w:szCs w:val="18"/>
                <w:lang w:val="sr-Cyrl-RS"/>
              </w:rPr>
              <w:t>IPARD</w:t>
            </w:r>
            <w:r w:rsidR="00A34008" w:rsidRPr="007103BE">
              <w:rPr>
                <w:rFonts w:asciiTheme="minorHAnsi" w:eastAsia="Times New Roman" w:hAnsiTheme="minorHAnsi" w:cstheme="minorHAnsi"/>
                <w:color w:val="000000"/>
                <w:sz w:val="18"/>
                <w:szCs w:val="18"/>
                <w:lang w:val="sr-Cyrl-RS"/>
              </w:rPr>
              <w:t xml:space="preserve"> </w:t>
            </w:r>
          </w:p>
        </w:tc>
        <w:tc>
          <w:tcPr>
            <w:tcW w:w="1791" w:type="dxa"/>
            <w:shd w:val="clear" w:color="auto" w:fill="auto"/>
            <w:vAlign w:val="center"/>
          </w:tcPr>
          <w:p w14:paraId="63F82A53" w14:textId="6DF5159F" w:rsidR="00A34008" w:rsidRPr="007103BE" w:rsidRDefault="00A34008" w:rsidP="00A34008">
            <w:pPr>
              <w:spacing w:after="0" w:line="240" w:lineRule="auto"/>
              <w:jc w:val="righ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t xml:space="preserve">0 </w:t>
            </w:r>
            <w:r w:rsidR="004F5232">
              <w:rPr>
                <w:rFonts w:asciiTheme="minorHAnsi" w:eastAsia="Times New Roman" w:hAnsiTheme="minorHAnsi" w:cstheme="minorHAnsi"/>
                <w:color w:val="000000"/>
                <w:sz w:val="18"/>
                <w:szCs w:val="18"/>
                <w:lang w:val="sr-Cyrl-RS"/>
              </w:rPr>
              <w:t>милиона евра</w:t>
            </w:r>
          </w:p>
        </w:tc>
        <w:tc>
          <w:tcPr>
            <w:tcW w:w="2184" w:type="dxa"/>
            <w:shd w:val="clear" w:color="auto" w:fill="auto"/>
            <w:vAlign w:val="center"/>
          </w:tcPr>
          <w:p w14:paraId="427C8E64" w14:textId="6FBD816A" w:rsidR="00A34008" w:rsidRPr="007103BE" w:rsidRDefault="00A34008" w:rsidP="00A34008">
            <w:pPr>
              <w:spacing w:after="0" w:line="240" w:lineRule="auto"/>
              <w:ind w:left="-142" w:right="-74"/>
              <w:jc w:val="righ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t xml:space="preserve">46,23 </w:t>
            </w:r>
            <w:r w:rsidR="004F5232">
              <w:rPr>
                <w:rFonts w:asciiTheme="minorHAnsi" w:eastAsia="Times New Roman" w:hAnsiTheme="minorHAnsi" w:cstheme="minorHAnsi"/>
                <w:color w:val="000000"/>
                <w:sz w:val="18"/>
                <w:szCs w:val="18"/>
                <w:lang w:val="sr-Cyrl-RS"/>
              </w:rPr>
              <w:t>милиона евра</w:t>
            </w:r>
          </w:p>
        </w:tc>
      </w:tr>
      <w:tr w:rsidR="00A34008" w:rsidRPr="007103BE" w14:paraId="71D5F036" w14:textId="77777777" w:rsidTr="00E61A7E">
        <w:trPr>
          <w:gridAfter w:val="1"/>
          <w:wAfter w:w="11" w:type="dxa"/>
          <w:trHeight w:val="283"/>
        </w:trPr>
        <w:tc>
          <w:tcPr>
            <w:tcW w:w="988" w:type="dxa"/>
            <w:vMerge/>
            <w:vAlign w:val="center"/>
            <w:hideMark/>
          </w:tcPr>
          <w:p w14:paraId="2E4839CE" w14:textId="77777777" w:rsidR="00A34008" w:rsidRPr="007103BE" w:rsidRDefault="00A34008" w:rsidP="00A34008">
            <w:pPr>
              <w:spacing w:after="0" w:line="240" w:lineRule="auto"/>
              <w:ind w:left="-103" w:right="-98"/>
              <w:jc w:val="left"/>
              <w:rPr>
                <w:rFonts w:asciiTheme="minorHAnsi" w:eastAsia="Times New Roman" w:hAnsiTheme="minorHAnsi" w:cstheme="minorHAnsi"/>
                <w:color w:val="0563C1"/>
                <w:sz w:val="18"/>
                <w:szCs w:val="18"/>
                <w:u w:val="single"/>
                <w:lang w:val="sr-Cyrl-RS"/>
              </w:rPr>
            </w:pPr>
          </w:p>
        </w:tc>
        <w:tc>
          <w:tcPr>
            <w:tcW w:w="5108" w:type="dxa"/>
            <w:shd w:val="clear" w:color="auto" w:fill="auto"/>
            <w:vAlign w:val="center"/>
            <w:hideMark/>
          </w:tcPr>
          <w:p w14:paraId="23DE6E0D" w14:textId="2B14D502" w:rsidR="00A34008" w:rsidRPr="00A34008" w:rsidRDefault="00A34008" w:rsidP="00A34008">
            <w:pPr>
              <w:spacing w:after="0" w:line="240" w:lineRule="auto"/>
              <w:ind w:left="-107" w:right="-110"/>
              <w:jc w:val="left"/>
              <w:rPr>
                <w:rFonts w:asciiTheme="minorHAnsi" w:eastAsia="Times New Roman" w:hAnsiTheme="minorHAnsi" w:cstheme="minorHAnsi"/>
                <w:sz w:val="18"/>
                <w:szCs w:val="18"/>
                <w:lang w:val="sr-Cyrl-RS"/>
              </w:rPr>
            </w:pPr>
            <w:r w:rsidRPr="00750101">
              <w:rPr>
                <w:rFonts w:asciiTheme="minorHAnsi" w:eastAsia="Times New Roman" w:hAnsiTheme="minorHAnsi" w:cstheme="minorHAnsi"/>
                <w:sz w:val="18"/>
                <w:szCs w:val="18"/>
                <w:lang w:val="sr-Cyrl-RS"/>
              </w:rPr>
              <w:t>Јачати техничке капацитете пољопривредника у погледу најбоље праксе у жетви и о другим најбољим праксама (посебна обука за пољопривреднике (2 годишње од 2024. године).</w:t>
            </w:r>
          </w:p>
        </w:tc>
        <w:tc>
          <w:tcPr>
            <w:tcW w:w="2621" w:type="dxa"/>
            <w:shd w:val="clear" w:color="auto" w:fill="auto"/>
            <w:vAlign w:val="center"/>
          </w:tcPr>
          <w:p w14:paraId="2730B6E0" w14:textId="77777777" w:rsidR="00A34008" w:rsidRPr="007103BE" w:rsidRDefault="00A34008" w:rsidP="00A34008">
            <w:pPr>
              <w:spacing w:after="0" w:line="240" w:lineRule="auto"/>
              <w:jc w:val="right"/>
              <w:rPr>
                <w:rFonts w:asciiTheme="minorHAnsi" w:eastAsia="Times New Roman" w:hAnsiTheme="minorHAnsi" w:cstheme="minorHAnsi"/>
                <w:color w:val="000000"/>
                <w:sz w:val="18"/>
                <w:szCs w:val="18"/>
                <w:lang w:val="sr-Cyrl-RS"/>
              </w:rPr>
            </w:pPr>
          </w:p>
        </w:tc>
        <w:tc>
          <w:tcPr>
            <w:tcW w:w="2097" w:type="dxa"/>
            <w:shd w:val="clear" w:color="auto" w:fill="auto"/>
            <w:vAlign w:val="center"/>
          </w:tcPr>
          <w:p w14:paraId="12E4742A" w14:textId="2D2A0899" w:rsidR="00A34008" w:rsidRPr="007103BE" w:rsidRDefault="004F5232" w:rsidP="00A34008">
            <w:pPr>
              <w:spacing w:after="0" w:line="240" w:lineRule="auto"/>
              <w:jc w:val="right"/>
              <w:rPr>
                <w:rFonts w:asciiTheme="minorHAnsi" w:eastAsia="Times New Roman" w:hAnsiTheme="minorHAnsi" w:cstheme="minorHAnsi"/>
                <w:color w:val="000000"/>
                <w:sz w:val="18"/>
                <w:szCs w:val="18"/>
                <w:lang w:val="sr-Cyrl-RS"/>
              </w:rPr>
            </w:pPr>
            <w:r>
              <w:rPr>
                <w:rFonts w:asciiTheme="minorHAnsi" w:eastAsia="Times New Roman" w:hAnsiTheme="minorHAnsi" w:cstheme="minorHAnsi"/>
                <w:sz w:val="18"/>
                <w:szCs w:val="18"/>
                <w:lang w:val="sr-Cyrl-RS"/>
              </w:rPr>
              <w:t>Побољшање техничких капацитета пољопривредника</w:t>
            </w:r>
          </w:p>
        </w:tc>
        <w:tc>
          <w:tcPr>
            <w:tcW w:w="1570" w:type="dxa"/>
            <w:shd w:val="clear" w:color="auto" w:fill="auto"/>
            <w:vAlign w:val="center"/>
          </w:tcPr>
          <w:p w14:paraId="614918FE" w14:textId="5399DCF5" w:rsidR="00A34008" w:rsidRPr="007103BE" w:rsidRDefault="00E7603A" w:rsidP="00A34008">
            <w:pPr>
              <w:spacing w:after="0" w:line="240" w:lineRule="auto"/>
              <w:ind w:left="-148"/>
              <w:jc w:val="right"/>
              <w:rPr>
                <w:rFonts w:asciiTheme="minorHAnsi" w:eastAsia="Times New Roman" w:hAnsiTheme="minorHAnsi" w:cstheme="minorHAnsi"/>
                <w:color w:val="000000"/>
                <w:sz w:val="18"/>
                <w:szCs w:val="18"/>
                <w:lang w:val="sr-Cyrl-RS"/>
              </w:rPr>
            </w:pPr>
            <w:r>
              <w:rPr>
                <w:rFonts w:asciiTheme="minorHAnsi" w:eastAsia="Times New Roman" w:hAnsiTheme="minorHAnsi" w:cstheme="minorHAnsi"/>
                <w:color w:val="000000"/>
                <w:sz w:val="18"/>
                <w:szCs w:val="18"/>
                <w:lang w:val="sr-Cyrl-RS"/>
              </w:rPr>
              <w:t>Програм обуке за фармере</w:t>
            </w:r>
          </w:p>
        </w:tc>
        <w:tc>
          <w:tcPr>
            <w:tcW w:w="1791" w:type="dxa"/>
            <w:shd w:val="clear" w:color="auto" w:fill="auto"/>
            <w:vAlign w:val="center"/>
          </w:tcPr>
          <w:p w14:paraId="4C50A8C8" w14:textId="77777777" w:rsidR="00A34008" w:rsidRPr="007103BE" w:rsidRDefault="00A34008" w:rsidP="00A34008">
            <w:pPr>
              <w:spacing w:after="0" w:line="240" w:lineRule="auto"/>
              <w:jc w:val="right"/>
              <w:rPr>
                <w:rFonts w:asciiTheme="minorHAnsi" w:eastAsia="Times New Roman" w:hAnsiTheme="minorHAnsi" w:cstheme="minorHAnsi"/>
                <w:color w:val="000000"/>
                <w:sz w:val="18"/>
                <w:szCs w:val="18"/>
                <w:lang w:val="sr-Cyrl-RS"/>
              </w:rPr>
            </w:pPr>
          </w:p>
        </w:tc>
        <w:tc>
          <w:tcPr>
            <w:tcW w:w="2184" w:type="dxa"/>
            <w:shd w:val="clear" w:color="auto" w:fill="auto"/>
            <w:vAlign w:val="center"/>
          </w:tcPr>
          <w:p w14:paraId="6D77E666" w14:textId="3C7B8FF0" w:rsidR="004F5232" w:rsidRPr="004F5232" w:rsidRDefault="004F5232" w:rsidP="004F5232">
            <w:pPr>
              <w:spacing w:after="0" w:line="240" w:lineRule="auto"/>
              <w:ind w:left="-110" w:right="-74"/>
              <w:jc w:val="right"/>
              <w:rPr>
                <w:rFonts w:asciiTheme="minorHAnsi" w:eastAsia="Times New Roman" w:hAnsiTheme="minorHAnsi" w:cstheme="minorHAnsi"/>
                <w:color w:val="000000"/>
                <w:sz w:val="18"/>
                <w:szCs w:val="18"/>
                <w:lang w:val="sr-Cyrl-RS"/>
              </w:rPr>
            </w:pPr>
            <w:r>
              <w:rPr>
                <w:rFonts w:asciiTheme="minorHAnsi" w:eastAsia="Times New Roman" w:hAnsiTheme="minorHAnsi" w:cstheme="minorHAnsi"/>
                <w:color w:val="000000"/>
                <w:sz w:val="18"/>
                <w:szCs w:val="18"/>
                <w:lang w:val="sr-Cyrl-RS"/>
              </w:rPr>
              <w:t>Обезбедити да</w:t>
            </w:r>
            <w:r w:rsidRPr="004F5232">
              <w:rPr>
                <w:rFonts w:asciiTheme="minorHAnsi" w:eastAsia="Times New Roman" w:hAnsiTheme="minorHAnsi" w:cstheme="minorHAnsi"/>
                <w:color w:val="000000"/>
                <w:sz w:val="18"/>
                <w:szCs w:val="18"/>
                <w:lang w:val="sr-Cyrl-RS"/>
              </w:rPr>
              <w:t xml:space="preserve"> више од 80% пољопривредника</w:t>
            </w:r>
            <w:r>
              <w:rPr>
                <w:rFonts w:asciiTheme="minorHAnsi" w:eastAsia="Times New Roman" w:hAnsiTheme="minorHAnsi" w:cstheme="minorHAnsi"/>
                <w:color w:val="000000"/>
                <w:sz w:val="18"/>
                <w:szCs w:val="18"/>
                <w:lang w:val="sr-Cyrl-RS"/>
              </w:rPr>
              <w:t xml:space="preserve"> буде</w:t>
            </w:r>
            <w:r w:rsidRPr="004F5232">
              <w:rPr>
                <w:rFonts w:asciiTheme="minorHAnsi" w:eastAsia="Times New Roman" w:hAnsiTheme="minorHAnsi" w:cstheme="minorHAnsi"/>
                <w:color w:val="000000"/>
                <w:sz w:val="18"/>
                <w:szCs w:val="18"/>
                <w:lang w:val="sr-Cyrl-RS"/>
              </w:rPr>
              <w:t xml:space="preserve"> информисано, обучено.</w:t>
            </w:r>
          </w:p>
          <w:p w14:paraId="23F10EEA" w14:textId="7000351D" w:rsidR="00A34008" w:rsidRPr="007103BE" w:rsidRDefault="004F5232" w:rsidP="004F5232">
            <w:pPr>
              <w:spacing w:after="0" w:line="240" w:lineRule="auto"/>
              <w:ind w:left="-110" w:right="-74"/>
              <w:jc w:val="right"/>
              <w:rPr>
                <w:rFonts w:asciiTheme="minorHAnsi" w:eastAsia="Times New Roman" w:hAnsiTheme="minorHAnsi" w:cstheme="minorHAnsi"/>
                <w:color w:val="000000"/>
                <w:sz w:val="18"/>
                <w:szCs w:val="18"/>
                <w:lang w:val="sr-Cyrl-RS"/>
              </w:rPr>
            </w:pPr>
            <w:r w:rsidRPr="004F5232">
              <w:rPr>
                <w:rFonts w:asciiTheme="minorHAnsi" w:eastAsia="Times New Roman" w:hAnsiTheme="minorHAnsi" w:cstheme="minorHAnsi"/>
                <w:color w:val="000000"/>
                <w:sz w:val="18"/>
                <w:szCs w:val="18"/>
                <w:lang w:val="sr-Cyrl-RS"/>
              </w:rPr>
              <w:t>Програм обуке за пољопривреднике испуњен (2</w:t>
            </w:r>
            <w:r>
              <w:rPr>
                <w:rFonts w:asciiTheme="minorHAnsi" w:eastAsia="Times New Roman" w:hAnsiTheme="minorHAnsi" w:cstheme="minorHAnsi"/>
                <w:color w:val="000000"/>
                <w:sz w:val="18"/>
                <w:szCs w:val="18"/>
                <w:lang w:val="sr-Cyrl-RS"/>
              </w:rPr>
              <w:t xml:space="preserve"> обуке</w:t>
            </w:r>
            <w:r w:rsidRPr="004F5232">
              <w:rPr>
                <w:rFonts w:asciiTheme="minorHAnsi" w:eastAsia="Times New Roman" w:hAnsiTheme="minorHAnsi" w:cstheme="minorHAnsi"/>
                <w:color w:val="000000"/>
                <w:sz w:val="18"/>
                <w:szCs w:val="18"/>
                <w:lang w:val="sr-Cyrl-RS"/>
              </w:rPr>
              <w:t xml:space="preserve"> годишње од 2024. до 2030. године)</w:t>
            </w:r>
          </w:p>
        </w:tc>
      </w:tr>
      <w:tr w:rsidR="00CA0098" w:rsidRPr="007103BE" w14:paraId="157BCC85" w14:textId="77777777" w:rsidTr="00E61A7E">
        <w:trPr>
          <w:gridAfter w:val="1"/>
          <w:wAfter w:w="11" w:type="dxa"/>
          <w:trHeight w:val="820"/>
        </w:trPr>
        <w:tc>
          <w:tcPr>
            <w:tcW w:w="988" w:type="dxa"/>
            <w:shd w:val="clear" w:color="auto" w:fill="D9D9D9" w:themeFill="background1" w:themeFillShade="D9"/>
            <w:vAlign w:val="center"/>
          </w:tcPr>
          <w:p w14:paraId="376D3337" w14:textId="7CB9EABE" w:rsidR="00CA0098" w:rsidRPr="007103BE" w:rsidRDefault="00A34008" w:rsidP="00AA78A9">
            <w:pPr>
              <w:spacing w:after="0" w:line="240" w:lineRule="auto"/>
              <w:ind w:left="-103" w:right="-98"/>
              <w:jc w:val="center"/>
              <w:rPr>
                <w:rFonts w:asciiTheme="minorHAnsi" w:eastAsia="Times New Roman" w:hAnsiTheme="minorHAnsi" w:cstheme="minorHAnsi"/>
                <w:b/>
                <w:bCs/>
                <w:color w:val="000000"/>
                <w:sz w:val="18"/>
                <w:szCs w:val="18"/>
                <w:lang w:val="sr-Cyrl-RS"/>
              </w:rPr>
            </w:pPr>
            <w:r>
              <w:rPr>
                <w:rFonts w:asciiTheme="minorHAnsi" w:eastAsia="Times New Roman" w:hAnsiTheme="minorHAnsi" w:cstheme="minorHAnsi"/>
                <w:b/>
                <w:bCs/>
                <w:color w:val="000000"/>
                <w:sz w:val="18"/>
                <w:szCs w:val="18"/>
                <w:lang w:val="sr-Cyrl-RS"/>
              </w:rPr>
              <w:t>Бр</w:t>
            </w:r>
            <w:r w:rsidR="00CA0098" w:rsidRPr="007103BE">
              <w:rPr>
                <w:rFonts w:asciiTheme="minorHAnsi" w:eastAsia="Times New Roman" w:hAnsiTheme="minorHAnsi" w:cstheme="minorHAnsi"/>
                <w:b/>
                <w:bCs/>
                <w:color w:val="000000"/>
                <w:sz w:val="18"/>
                <w:szCs w:val="18"/>
                <w:lang w:val="sr-Cyrl-RS"/>
              </w:rPr>
              <w:t>.17</w:t>
            </w:r>
          </w:p>
        </w:tc>
        <w:tc>
          <w:tcPr>
            <w:tcW w:w="5108" w:type="dxa"/>
            <w:shd w:val="clear" w:color="auto" w:fill="D9D9D9" w:themeFill="background1" w:themeFillShade="D9"/>
            <w:vAlign w:val="center"/>
          </w:tcPr>
          <w:p w14:paraId="73529886" w14:textId="40BAE6BE" w:rsidR="00CA0098" w:rsidRPr="007103BE" w:rsidRDefault="00A34008" w:rsidP="00AA78A9">
            <w:pPr>
              <w:spacing w:after="0" w:line="240" w:lineRule="auto"/>
              <w:ind w:left="-107" w:right="-110"/>
              <w:jc w:val="left"/>
              <w:rPr>
                <w:rFonts w:asciiTheme="minorHAnsi" w:eastAsia="Times New Roman" w:hAnsiTheme="minorHAnsi" w:cstheme="minorHAnsi"/>
                <w:b/>
                <w:bCs/>
                <w:sz w:val="18"/>
                <w:szCs w:val="18"/>
                <w:lang w:val="sr-Cyrl-RS"/>
              </w:rPr>
            </w:pPr>
            <w:r w:rsidRPr="00A34008">
              <w:rPr>
                <w:rFonts w:asciiTheme="minorHAnsi" w:hAnsiTheme="minorHAnsi" w:cstheme="minorHAnsi"/>
                <w:b/>
                <w:sz w:val="18"/>
                <w:szCs w:val="18"/>
                <w:lang w:val="sr-Cyrl-RS"/>
              </w:rPr>
              <w:t xml:space="preserve">Едукација о заштити и квалитету ваздуха, обука за </w:t>
            </w:r>
            <w:r w:rsidR="00A03427">
              <w:rPr>
                <w:rFonts w:asciiTheme="minorHAnsi" w:hAnsiTheme="minorHAnsi" w:cstheme="minorHAnsi"/>
                <w:b/>
                <w:sz w:val="18"/>
                <w:szCs w:val="18"/>
                <w:lang w:val="sr-Cyrl-RS"/>
              </w:rPr>
              <w:t>спровођење</w:t>
            </w:r>
            <w:r w:rsidRPr="00A34008">
              <w:rPr>
                <w:rFonts w:asciiTheme="minorHAnsi" w:hAnsiTheme="minorHAnsi" w:cstheme="minorHAnsi"/>
                <w:b/>
                <w:sz w:val="18"/>
                <w:szCs w:val="18"/>
                <w:lang w:val="sr-Cyrl-RS"/>
              </w:rPr>
              <w:t xml:space="preserve"> најбоље праксе и подизање свести</w:t>
            </w:r>
          </w:p>
        </w:tc>
        <w:tc>
          <w:tcPr>
            <w:tcW w:w="2621" w:type="dxa"/>
            <w:shd w:val="clear" w:color="auto" w:fill="D9D9D9" w:themeFill="background1" w:themeFillShade="D9"/>
            <w:vAlign w:val="center"/>
          </w:tcPr>
          <w:p w14:paraId="42B23AD3" w14:textId="69E3AA69" w:rsidR="00CA0098" w:rsidRPr="007103BE" w:rsidRDefault="004F5232" w:rsidP="00AA78A9">
            <w:pPr>
              <w:spacing w:after="0" w:line="240" w:lineRule="auto"/>
              <w:jc w:val="right"/>
              <w:rPr>
                <w:rFonts w:asciiTheme="minorHAnsi" w:eastAsia="Times New Roman" w:hAnsiTheme="minorHAnsi" w:cstheme="minorHAnsi"/>
                <w:bCs/>
                <w:sz w:val="18"/>
                <w:szCs w:val="18"/>
                <w:lang w:val="sr-Cyrl-RS"/>
              </w:rPr>
            </w:pPr>
            <w:r>
              <w:rPr>
                <w:rFonts w:asciiTheme="minorHAnsi" w:eastAsia="Times New Roman" w:hAnsiTheme="minorHAnsi" w:cstheme="minorHAnsi"/>
                <w:bCs/>
                <w:sz w:val="18"/>
                <w:szCs w:val="18"/>
                <w:lang w:val="sr-Cyrl-RS"/>
              </w:rPr>
              <w:t>Подизање свести</w:t>
            </w:r>
            <w:r w:rsidRPr="004F5232">
              <w:rPr>
                <w:rFonts w:asciiTheme="minorHAnsi" w:eastAsia="Times New Roman" w:hAnsiTheme="minorHAnsi" w:cstheme="minorHAnsi"/>
                <w:bCs/>
                <w:sz w:val="18"/>
                <w:szCs w:val="18"/>
                <w:lang w:val="sr-Cyrl-RS"/>
              </w:rPr>
              <w:t xml:space="preserve"> о негативним ефектима загађења ваздуха</w:t>
            </w:r>
          </w:p>
        </w:tc>
        <w:tc>
          <w:tcPr>
            <w:tcW w:w="2097" w:type="dxa"/>
            <w:shd w:val="clear" w:color="auto" w:fill="D9D9D9" w:themeFill="background1" w:themeFillShade="D9"/>
            <w:vAlign w:val="center"/>
          </w:tcPr>
          <w:p w14:paraId="4A878B17" w14:textId="1AA27D1F" w:rsidR="00CA0098" w:rsidRPr="007103BE" w:rsidRDefault="004F5232" w:rsidP="00AA78A9">
            <w:pPr>
              <w:spacing w:after="0" w:line="240" w:lineRule="auto"/>
              <w:jc w:val="right"/>
              <w:rPr>
                <w:rFonts w:asciiTheme="minorHAnsi" w:eastAsia="Times New Roman" w:hAnsiTheme="minorHAnsi" w:cstheme="minorHAnsi"/>
                <w:b/>
                <w:bCs/>
                <w:sz w:val="18"/>
                <w:szCs w:val="18"/>
                <w:lang w:val="sr-Cyrl-RS"/>
              </w:rPr>
            </w:pPr>
            <w:r w:rsidRPr="004F5232">
              <w:rPr>
                <w:rFonts w:asciiTheme="minorHAnsi" w:hAnsiTheme="minorHAnsi" w:cstheme="minorHAnsi"/>
                <w:color w:val="000000"/>
                <w:sz w:val="18"/>
                <w:szCs w:val="18"/>
                <w:lang w:val="sr-Cyrl-RS"/>
              </w:rPr>
              <w:t>Загађење ваздуха присутно у школским програмима, релевантни</w:t>
            </w:r>
            <w:r>
              <w:rPr>
                <w:rFonts w:asciiTheme="minorHAnsi" w:hAnsiTheme="minorHAnsi" w:cstheme="minorHAnsi"/>
                <w:color w:val="000000"/>
                <w:sz w:val="18"/>
                <w:szCs w:val="18"/>
                <w:lang w:val="sr-Cyrl-RS"/>
              </w:rPr>
              <w:t>м</w:t>
            </w:r>
            <w:r w:rsidRPr="004F5232">
              <w:rPr>
                <w:rFonts w:asciiTheme="minorHAnsi" w:hAnsiTheme="minorHAnsi" w:cstheme="minorHAnsi"/>
                <w:color w:val="000000"/>
                <w:sz w:val="18"/>
                <w:szCs w:val="18"/>
                <w:lang w:val="sr-Cyrl-RS"/>
              </w:rPr>
              <w:t xml:space="preserve"> програми</w:t>
            </w:r>
            <w:r>
              <w:rPr>
                <w:rFonts w:asciiTheme="minorHAnsi" w:hAnsiTheme="minorHAnsi" w:cstheme="minorHAnsi"/>
                <w:color w:val="000000"/>
                <w:sz w:val="18"/>
                <w:szCs w:val="18"/>
                <w:lang w:val="sr-Cyrl-RS"/>
              </w:rPr>
              <w:t>ма</w:t>
            </w:r>
            <w:r w:rsidRPr="004F5232">
              <w:rPr>
                <w:rFonts w:asciiTheme="minorHAnsi" w:hAnsiTheme="minorHAnsi" w:cstheme="minorHAnsi"/>
                <w:color w:val="000000"/>
                <w:sz w:val="18"/>
                <w:szCs w:val="18"/>
                <w:lang w:val="sr-Cyrl-RS"/>
              </w:rPr>
              <w:t xml:space="preserve"> обуке одраслих, </w:t>
            </w:r>
            <w:r>
              <w:rPr>
                <w:rFonts w:asciiTheme="minorHAnsi" w:hAnsiTheme="minorHAnsi" w:cstheme="minorHAnsi"/>
                <w:color w:val="000000"/>
                <w:sz w:val="18"/>
                <w:szCs w:val="18"/>
                <w:lang w:val="sr-Cyrl-RS"/>
              </w:rPr>
              <w:t xml:space="preserve">загађење ваздуха </w:t>
            </w:r>
            <w:r w:rsidRPr="004F5232">
              <w:rPr>
                <w:rFonts w:asciiTheme="minorHAnsi" w:hAnsiTheme="minorHAnsi" w:cstheme="minorHAnsi"/>
                <w:color w:val="000000"/>
                <w:sz w:val="18"/>
                <w:szCs w:val="18"/>
                <w:lang w:val="sr-Cyrl-RS"/>
              </w:rPr>
              <w:t>у кампањи подизања свести</w:t>
            </w:r>
          </w:p>
        </w:tc>
        <w:tc>
          <w:tcPr>
            <w:tcW w:w="1570" w:type="dxa"/>
            <w:shd w:val="clear" w:color="auto" w:fill="D9D9D9" w:themeFill="background1" w:themeFillShade="D9"/>
            <w:vAlign w:val="center"/>
          </w:tcPr>
          <w:p w14:paraId="4CEFD469" w14:textId="0D7D5258" w:rsidR="00CA0098" w:rsidRPr="007103BE" w:rsidRDefault="00A34008" w:rsidP="00AA78A9">
            <w:pPr>
              <w:spacing w:after="0" w:line="240" w:lineRule="auto"/>
              <w:jc w:val="right"/>
              <w:rPr>
                <w:rFonts w:asciiTheme="minorHAnsi" w:eastAsia="Times New Roman" w:hAnsiTheme="minorHAnsi" w:cstheme="minorHAnsi"/>
                <w:b/>
                <w:bCs/>
                <w:sz w:val="18"/>
                <w:szCs w:val="18"/>
                <w:lang w:val="sr-Cyrl-RS"/>
              </w:rPr>
            </w:pPr>
            <w:r>
              <w:rPr>
                <w:rFonts w:asciiTheme="minorHAnsi" w:eastAsia="Times New Roman" w:hAnsiTheme="minorHAnsi" w:cstheme="minorHAnsi"/>
                <w:color w:val="000000"/>
                <w:sz w:val="18"/>
                <w:szCs w:val="18"/>
                <w:lang w:val="sr-Cyrl-RS"/>
              </w:rPr>
              <w:t>Министарство заштите животне средине</w:t>
            </w:r>
          </w:p>
        </w:tc>
        <w:tc>
          <w:tcPr>
            <w:tcW w:w="1791" w:type="dxa"/>
            <w:shd w:val="clear" w:color="auto" w:fill="D9D9D9" w:themeFill="background1" w:themeFillShade="D9"/>
            <w:vAlign w:val="center"/>
          </w:tcPr>
          <w:p w14:paraId="27B49EEE" w14:textId="77777777" w:rsidR="00CA0098" w:rsidRPr="007103BE" w:rsidRDefault="00CA0098" w:rsidP="00AA78A9">
            <w:pPr>
              <w:spacing w:after="0" w:line="240" w:lineRule="auto"/>
              <w:jc w:val="right"/>
              <w:rPr>
                <w:rFonts w:asciiTheme="minorHAnsi" w:eastAsia="Times New Roman" w:hAnsiTheme="minorHAnsi" w:cstheme="minorHAnsi"/>
                <w:b/>
                <w:bCs/>
                <w:sz w:val="18"/>
                <w:szCs w:val="18"/>
                <w:lang w:val="sr-Cyrl-RS"/>
              </w:rPr>
            </w:pPr>
            <w:r w:rsidRPr="007103BE">
              <w:rPr>
                <w:rFonts w:asciiTheme="minorHAnsi" w:eastAsia="Times New Roman" w:hAnsiTheme="minorHAnsi" w:cstheme="minorHAnsi"/>
                <w:b/>
                <w:bCs/>
                <w:sz w:val="18"/>
                <w:szCs w:val="18"/>
                <w:lang w:val="sr-Cyrl-RS"/>
              </w:rPr>
              <w:t>-</w:t>
            </w:r>
          </w:p>
        </w:tc>
        <w:tc>
          <w:tcPr>
            <w:tcW w:w="2184" w:type="dxa"/>
            <w:shd w:val="clear" w:color="auto" w:fill="D9D9D9" w:themeFill="background1" w:themeFillShade="D9"/>
            <w:vAlign w:val="center"/>
          </w:tcPr>
          <w:p w14:paraId="5741E1AF" w14:textId="78E4D256" w:rsidR="00CA0098" w:rsidRPr="007103BE" w:rsidRDefault="004F5232" w:rsidP="00AA78A9">
            <w:pPr>
              <w:spacing w:after="0" w:line="240" w:lineRule="auto"/>
              <w:ind w:left="-142" w:right="-74"/>
              <w:jc w:val="right"/>
              <w:rPr>
                <w:rFonts w:asciiTheme="minorHAnsi" w:eastAsia="Times New Roman" w:hAnsiTheme="minorHAnsi" w:cstheme="minorHAnsi"/>
                <w:bCs/>
                <w:sz w:val="18"/>
                <w:szCs w:val="18"/>
                <w:lang w:val="sr-Cyrl-RS"/>
              </w:rPr>
            </w:pPr>
            <w:r w:rsidRPr="004F5232">
              <w:rPr>
                <w:rFonts w:asciiTheme="minorHAnsi" w:eastAsia="Times New Roman" w:hAnsiTheme="minorHAnsi" w:cstheme="minorHAnsi"/>
                <w:bCs/>
                <w:sz w:val="18"/>
                <w:szCs w:val="18"/>
                <w:lang w:val="sr-Cyrl-RS"/>
              </w:rPr>
              <w:t xml:space="preserve">Припремљена препорука о утицајима на здравље, информисано 80% домаћинстава и </w:t>
            </w:r>
            <w:r>
              <w:rPr>
                <w:rFonts w:asciiTheme="minorHAnsi" w:eastAsia="Times New Roman" w:hAnsiTheme="minorHAnsi" w:cstheme="minorHAnsi"/>
                <w:bCs/>
                <w:sz w:val="18"/>
                <w:szCs w:val="18"/>
                <w:lang w:val="sr-Cyrl-RS"/>
              </w:rPr>
              <w:t>проширено</w:t>
            </w:r>
            <w:r w:rsidRPr="004F5232">
              <w:rPr>
                <w:rFonts w:asciiTheme="minorHAnsi" w:eastAsia="Times New Roman" w:hAnsiTheme="minorHAnsi" w:cstheme="minorHAnsi"/>
                <w:bCs/>
                <w:sz w:val="18"/>
                <w:szCs w:val="18"/>
                <w:lang w:val="sr-Cyrl-RS"/>
              </w:rPr>
              <w:t xml:space="preserve"> знање о правилној употреби </w:t>
            </w:r>
            <w:r>
              <w:rPr>
                <w:rFonts w:asciiTheme="minorHAnsi" w:eastAsia="Times New Roman" w:hAnsiTheme="minorHAnsi" w:cstheme="minorHAnsi"/>
                <w:bCs/>
                <w:sz w:val="18"/>
                <w:szCs w:val="18"/>
                <w:lang w:val="sr-Cyrl-RS"/>
              </w:rPr>
              <w:t>уређаја</w:t>
            </w:r>
            <w:r w:rsidRPr="004F5232">
              <w:rPr>
                <w:rFonts w:asciiTheme="minorHAnsi" w:eastAsia="Times New Roman" w:hAnsiTheme="minorHAnsi" w:cstheme="minorHAnsi"/>
                <w:bCs/>
                <w:sz w:val="18"/>
                <w:szCs w:val="18"/>
                <w:lang w:val="sr-Cyrl-RS"/>
              </w:rPr>
              <w:t xml:space="preserve"> који </w:t>
            </w:r>
            <w:r>
              <w:rPr>
                <w:rFonts w:asciiTheme="minorHAnsi" w:eastAsia="Times New Roman" w:hAnsiTheme="minorHAnsi" w:cstheme="minorHAnsi"/>
                <w:bCs/>
                <w:sz w:val="18"/>
                <w:szCs w:val="18"/>
                <w:lang w:val="sr-Cyrl-RS"/>
              </w:rPr>
              <w:t xml:space="preserve">као енергент </w:t>
            </w:r>
            <w:r w:rsidRPr="004F5232">
              <w:rPr>
                <w:rFonts w:asciiTheme="minorHAnsi" w:eastAsia="Times New Roman" w:hAnsiTheme="minorHAnsi" w:cstheme="minorHAnsi"/>
                <w:bCs/>
                <w:sz w:val="18"/>
                <w:szCs w:val="18"/>
                <w:lang w:val="sr-Cyrl-RS"/>
              </w:rPr>
              <w:t xml:space="preserve">користе чврсти отпад </w:t>
            </w:r>
          </w:p>
        </w:tc>
      </w:tr>
      <w:tr w:rsidR="00A34008" w:rsidRPr="007103BE" w14:paraId="41C24FFE" w14:textId="77777777" w:rsidTr="00E61A7E">
        <w:trPr>
          <w:gridAfter w:val="1"/>
          <w:wAfter w:w="11" w:type="dxa"/>
          <w:trHeight w:val="965"/>
        </w:trPr>
        <w:tc>
          <w:tcPr>
            <w:tcW w:w="988" w:type="dxa"/>
            <w:shd w:val="clear" w:color="auto" w:fill="auto"/>
            <w:vAlign w:val="center"/>
          </w:tcPr>
          <w:p w14:paraId="4961CAE8" w14:textId="77777777" w:rsidR="00A34008" w:rsidRPr="007103BE" w:rsidRDefault="00A34008" w:rsidP="00A34008">
            <w:pPr>
              <w:spacing w:after="0" w:line="240" w:lineRule="auto"/>
              <w:ind w:left="-103" w:right="-98"/>
              <w:jc w:val="center"/>
              <w:rPr>
                <w:rFonts w:asciiTheme="minorHAnsi" w:eastAsia="Times New Roman" w:hAnsiTheme="minorHAnsi" w:cstheme="minorHAnsi"/>
                <w:b/>
                <w:bCs/>
                <w:color w:val="000000"/>
                <w:sz w:val="18"/>
                <w:szCs w:val="18"/>
                <w:lang w:val="sr-Cyrl-RS"/>
              </w:rPr>
            </w:pPr>
          </w:p>
        </w:tc>
        <w:tc>
          <w:tcPr>
            <w:tcW w:w="5108" w:type="dxa"/>
            <w:shd w:val="clear" w:color="auto" w:fill="auto"/>
          </w:tcPr>
          <w:p w14:paraId="43C94C97" w14:textId="77777777" w:rsidR="00A34008" w:rsidRPr="00750101" w:rsidRDefault="00A34008" w:rsidP="00A34008">
            <w:pPr>
              <w:autoSpaceDE w:val="0"/>
              <w:autoSpaceDN w:val="0"/>
              <w:adjustRightInd w:val="0"/>
              <w:spacing w:after="0" w:line="240" w:lineRule="auto"/>
              <w:rPr>
                <w:rFonts w:asciiTheme="minorHAnsi" w:hAnsiTheme="minorHAnsi" w:cstheme="minorHAnsi"/>
                <w:bCs/>
                <w:color w:val="000000"/>
                <w:sz w:val="18"/>
                <w:szCs w:val="18"/>
                <w:lang w:val="sr-Cyrl-RS"/>
              </w:rPr>
            </w:pPr>
            <w:r w:rsidRPr="00750101">
              <w:rPr>
                <w:rFonts w:asciiTheme="minorHAnsi" w:hAnsiTheme="minorHAnsi" w:cstheme="minorHAnsi"/>
                <w:bCs/>
                <w:color w:val="000000"/>
                <w:sz w:val="18"/>
                <w:szCs w:val="18"/>
                <w:lang w:val="sr-Cyrl-RS"/>
              </w:rPr>
              <w:t>Едукација: фокус на предшколске установе и школе до 12. разреда (вртићи, основне и средње школе), са циљем идентификовања могућности и давања препорука за укључивање утицаја загађења ваздуха на здравље у школске програме; препоруке о универзитетским студијама такође се могу укључити у план.</w:t>
            </w:r>
          </w:p>
          <w:p w14:paraId="1048D321" w14:textId="77777777" w:rsidR="00A34008" w:rsidRPr="00A34008" w:rsidRDefault="00A34008" w:rsidP="00A34008">
            <w:pPr>
              <w:spacing w:after="0" w:line="240" w:lineRule="auto"/>
              <w:ind w:left="-107" w:right="-110"/>
              <w:jc w:val="left"/>
              <w:rPr>
                <w:rFonts w:asciiTheme="minorHAnsi" w:eastAsia="Times New Roman" w:hAnsiTheme="minorHAnsi" w:cstheme="minorHAnsi"/>
                <w:sz w:val="18"/>
                <w:szCs w:val="18"/>
                <w:lang w:val="sr-Cyrl-RS"/>
              </w:rPr>
            </w:pPr>
          </w:p>
        </w:tc>
        <w:tc>
          <w:tcPr>
            <w:tcW w:w="2621" w:type="dxa"/>
            <w:shd w:val="clear" w:color="auto" w:fill="auto"/>
            <w:vAlign w:val="center"/>
          </w:tcPr>
          <w:p w14:paraId="54D85C0C" w14:textId="77777777" w:rsidR="00A34008" w:rsidRPr="007103BE" w:rsidRDefault="00A34008" w:rsidP="00A34008">
            <w:pPr>
              <w:spacing w:after="0" w:line="240" w:lineRule="auto"/>
              <w:jc w:val="right"/>
              <w:rPr>
                <w:rFonts w:asciiTheme="minorHAnsi" w:eastAsia="Times New Roman" w:hAnsiTheme="minorHAnsi" w:cstheme="minorHAnsi"/>
                <w:color w:val="000000"/>
                <w:sz w:val="18"/>
                <w:szCs w:val="18"/>
                <w:lang w:val="sr-Cyrl-RS"/>
              </w:rPr>
            </w:pPr>
          </w:p>
        </w:tc>
        <w:tc>
          <w:tcPr>
            <w:tcW w:w="2097" w:type="dxa"/>
            <w:shd w:val="clear" w:color="auto" w:fill="auto"/>
            <w:vAlign w:val="center"/>
          </w:tcPr>
          <w:p w14:paraId="0B502802" w14:textId="77777777" w:rsidR="00A34008" w:rsidRPr="007103BE" w:rsidRDefault="00A34008" w:rsidP="00A34008">
            <w:pPr>
              <w:spacing w:after="0" w:line="240" w:lineRule="auto"/>
              <w:jc w:val="right"/>
              <w:rPr>
                <w:rFonts w:asciiTheme="minorHAnsi" w:eastAsia="Times New Roman" w:hAnsiTheme="minorHAnsi" w:cstheme="minorHAnsi"/>
                <w:color w:val="000000"/>
                <w:sz w:val="18"/>
                <w:szCs w:val="18"/>
                <w:lang w:val="sr-Cyrl-RS"/>
              </w:rPr>
            </w:pPr>
          </w:p>
        </w:tc>
        <w:tc>
          <w:tcPr>
            <w:tcW w:w="1570" w:type="dxa"/>
            <w:shd w:val="clear" w:color="auto" w:fill="auto"/>
            <w:vAlign w:val="center"/>
          </w:tcPr>
          <w:p w14:paraId="1D1B7A91" w14:textId="1637FF50" w:rsidR="00A34008" w:rsidRPr="007103BE" w:rsidRDefault="00A34008" w:rsidP="00A34008">
            <w:pPr>
              <w:spacing w:after="0" w:line="240" w:lineRule="auto"/>
              <w:jc w:val="right"/>
              <w:rPr>
                <w:rFonts w:asciiTheme="minorHAnsi" w:eastAsia="Times New Roman" w:hAnsiTheme="minorHAnsi" w:cstheme="minorHAnsi"/>
                <w:color w:val="000000"/>
                <w:sz w:val="18"/>
                <w:szCs w:val="18"/>
                <w:lang w:val="sr-Cyrl-RS"/>
              </w:rPr>
            </w:pPr>
            <w:r>
              <w:rPr>
                <w:rFonts w:asciiTheme="minorHAnsi" w:eastAsia="Times New Roman" w:hAnsiTheme="minorHAnsi" w:cstheme="minorHAnsi"/>
                <w:color w:val="000000"/>
                <w:sz w:val="18"/>
                <w:szCs w:val="18"/>
                <w:lang w:val="sr-Cyrl-RS"/>
              </w:rPr>
              <w:t>Министарство заштите животне средине</w:t>
            </w:r>
          </w:p>
        </w:tc>
        <w:tc>
          <w:tcPr>
            <w:tcW w:w="1791" w:type="dxa"/>
            <w:shd w:val="clear" w:color="auto" w:fill="auto"/>
            <w:vAlign w:val="center"/>
          </w:tcPr>
          <w:p w14:paraId="4239DC1A" w14:textId="77777777" w:rsidR="00A34008" w:rsidRPr="007103BE" w:rsidRDefault="00A34008" w:rsidP="00A34008">
            <w:pPr>
              <w:spacing w:after="0" w:line="240" w:lineRule="auto"/>
              <w:jc w:val="righ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t>-</w:t>
            </w:r>
          </w:p>
        </w:tc>
        <w:tc>
          <w:tcPr>
            <w:tcW w:w="2184" w:type="dxa"/>
            <w:shd w:val="clear" w:color="auto" w:fill="auto"/>
            <w:vAlign w:val="center"/>
          </w:tcPr>
          <w:p w14:paraId="40BD999A" w14:textId="3D0F1AE9" w:rsidR="00A34008" w:rsidRPr="007103BE" w:rsidRDefault="004F5232" w:rsidP="00A34008">
            <w:pPr>
              <w:spacing w:after="0" w:line="240" w:lineRule="auto"/>
              <w:ind w:left="-142" w:right="-74"/>
              <w:jc w:val="right"/>
              <w:rPr>
                <w:rFonts w:asciiTheme="minorHAnsi" w:hAnsiTheme="minorHAnsi" w:cstheme="minorHAnsi"/>
                <w:bCs/>
                <w:color w:val="000000"/>
                <w:sz w:val="18"/>
                <w:szCs w:val="18"/>
                <w:lang w:val="sr-Cyrl-RS"/>
              </w:rPr>
            </w:pPr>
            <w:r w:rsidRPr="004F5232">
              <w:rPr>
                <w:rFonts w:asciiTheme="minorHAnsi" w:hAnsiTheme="minorHAnsi" w:cstheme="minorHAnsi"/>
                <w:bCs/>
                <w:color w:val="000000"/>
                <w:sz w:val="18"/>
                <w:szCs w:val="18"/>
                <w:lang w:val="sr-Cyrl-RS"/>
              </w:rPr>
              <w:t xml:space="preserve">Припремљене препоруке за </w:t>
            </w:r>
            <w:r>
              <w:rPr>
                <w:rFonts w:asciiTheme="minorHAnsi" w:hAnsiTheme="minorHAnsi" w:cstheme="minorHAnsi"/>
                <w:bCs/>
                <w:color w:val="000000"/>
                <w:sz w:val="18"/>
                <w:szCs w:val="18"/>
                <w:lang w:val="sr-Cyrl-RS"/>
              </w:rPr>
              <w:t>укључење утицаја</w:t>
            </w:r>
            <w:r w:rsidRPr="004F5232">
              <w:rPr>
                <w:rFonts w:asciiTheme="minorHAnsi" w:hAnsiTheme="minorHAnsi" w:cstheme="minorHAnsi"/>
                <w:bCs/>
                <w:color w:val="000000"/>
                <w:sz w:val="18"/>
                <w:szCs w:val="18"/>
                <w:lang w:val="sr-Cyrl-RS"/>
              </w:rPr>
              <w:t xml:space="preserve"> загађења ваздуха</w:t>
            </w:r>
            <w:r>
              <w:rPr>
                <w:rFonts w:asciiTheme="minorHAnsi" w:hAnsiTheme="minorHAnsi" w:cstheme="minorHAnsi"/>
                <w:bCs/>
                <w:color w:val="000000"/>
                <w:sz w:val="18"/>
                <w:szCs w:val="18"/>
                <w:lang w:val="sr-Cyrl-RS"/>
              </w:rPr>
              <w:t xml:space="preserve"> на здравље</w:t>
            </w:r>
            <w:r w:rsidRPr="004F5232">
              <w:rPr>
                <w:rFonts w:asciiTheme="minorHAnsi" w:hAnsiTheme="minorHAnsi" w:cstheme="minorHAnsi"/>
                <w:bCs/>
                <w:color w:val="000000"/>
                <w:sz w:val="18"/>
                <w:szCs w:val="18"/>
                <w:lang w:val="sr-Cyrl-RS"/>
              </w:rPr>
              <w:t xml:space="preserve"> у школске програме</w:t>
            </w:r>
          </w:p>
          <w:p w14:paraId="44BA7FB6" w14:textId="77777777" w:rsidR="00A34008" w:rsidRPr="007103BE" w:rsidRDefault="00A34008" w:rsidP="00A34008">
            <w:pPr>
              <w:spacing w:after="0" w:line="240" w:lineRule="auto"/>
              <w:ind w:left="-142" w:right="-74"/>
              <w:jc w:val="right"/>
              <w:rPr>
                <w:rFonts w:asciiTheme="minorHAnsi" w:eastAsia="Times New Roman" w:hAnsiTheme="minorHAnsi" w:cstheme="minorHAnsi"/>
                <w:color w:val="000000"/>
                <w:sz w:val="18"/>
                <w:szCs w:val="18"/>
                <w:lang w:val="sr-Cyrl-RS"/>
              </w:rPr>
            </w:pPr>
            <w:r w:rsidRPr="007103BE">
              <w:rPr>
                <w:rFonts w:asciiTheme="minorHAnsi" w:hAnsiTheme="minorHAnsi" w:cstheme="minorHAnsi"/>
                <w:bCs/>
                <w:color w:val="000000"/>
                <w:sz w:val="18"/>
                <w:szCs w:val="18"/>
                <w:lang w:val="sr-Cyrl-RS"/>
              </w:rPr>
              <w:t>[2024]</w:t>
            </w:r>
          </w:p>
        </w:tc>
      </w:tr>
      <w:tr w:rsidR="00A34008" w:rsidRPr="007103BE" w14:paraId="4440AF44" w14:textId="77777777" w:rsidTr="00E61A7E">
        <w:trPr>
          <w:gridAfter w:val="1"/>
          <w:wAfter w:w="11" w:type="dxa"/>
          <w:trHeight w:val="477"/>
        </w:trPr>
        <w:tc>
          <w:tcPr>
            <w:tcW w:w="988" w:type="dxa"/>
            <w:shd w:val="clear" w:color="auto" w:fill="auto"/>
            <w:vAlign w:val="center"/>
          </w:tcPr>
          <w:p w14:paraId="5683AC2C" w14:textId="77777777" w:rsidR="00A34008" w:rsidRPr="007103BE" w:rsidRDefault="00A34008" w:rsidP="00A34008">
            <w:pPr>
              <w:spacing w:after="0" w:line="240" w:lineRule="auto"/>
              <w:ind w:left="-103" w:right="-98"/>
              <w:jc w:val="center"/>
              <w:rPr>
                <w:rFonts w:asciiTheme="minorHAnsi" w:eastAsia="Times New Roman" w:hAnsiTheme="minorHAnsi" w:cstheme="minorHAnsi"/>
                <w:b/>
                <w:bCs/>
                <w:color w:val="000000"/>
                <w:sz w:val="18"/>
                <w:szCs w:val="18"/>
                <w:lang w:val="sr-Cyrl-RS"/>
              </w:rPr>
            </w:pPr>
          </w:p>
        </w:tc>
        <w:tc>
          <w:tcPr>
            <w:tcW w:w="5108" w:type="dxa"/>
            <w:shd w:val="clear" w:color="auto" w:fill="auto"/>
          </w:tcPr>
          <w:p w14:paraId="1C8C13C6" w14:textId="77777777" w:rsidR="00A34008" w:rsidRPr="00750101" w:rsidRDefault="00A34008" w:rsidP="00A34008">
            <w:pPr>
              <w:autoSpaceDE w:val="0"/>
              <w:autoSpaceDN w:val="0"/>
              <w:adjustRightInd w:val="0"/>
              <w:spacing w:after="0" w:line="240" w:lineRule="auto"/>
              <w:rPr>
                <w:rFonts w:asciiTheme="minorHAnsi" w:hAnsiTheme="minorHAnsi" w:cstheme="minorHAnsi"/>
                <w:bCs/>
                <w:color w:val="000000"/>
                <w:sz w:val="18"/>
                <w:szCs w:val="18"/>
                <w:lang w:val="sr-Cyrl-RS"/>
              </w:rPr>
            </w:pPr>
            <w:r w:rsidRPr="00750101">
              <w:rPr>
                <w:rFonts w:asciiTheme="minorHAnsi" w:hAnsiTheme="minorHAnsi" w:cstheme="minorHAnsi"/>
                <w:bCs/>
                <w:color w:val="000000"/>
                <w:sz w:val="18"/>
                <w:szCs w:val="18"/>
                <w:lang w:val="sr-Cyrl-RS"/>
              </w:rPr>
              <w:t>Изградња капацитета, кампање за подизање свести и саветовање домаћинстава о правилној употреби уређаја на чврста горива, процена садржаја влаге у дрвној биомаси.</w:t>
            </w:r>
          </w:p>
          <w:p w14:paraId="4D1575AB" w14:textId="77777777" w:rsidR="00A34008" w:rsidRPr="00A34008" w:rsidRDefault="00A34008" w:rsidP="00A34008">
            <w:pPr>
              <w:spacing w:after="0" w:line="240" w:lineRule="auto"/>
              <w:ind w:left="-107" w:right="-110"/>
              <w:jc w:val="left"/>
              <w:rPr>
                <w:rFonts w:asciiTheme="minorHAnsi" w:eastAsia="Times New Roman" w:hAnsiTheme="minorHAnsi" w:cstheme="minorHAnsi"/>
                <w:color w:val="000000"/>
                <w:sz w:val="18"/>
                <w:szCs w:val="18"/>
                <w:lang w:val="sr-Cyrl-RS"/>
              </w:rPr>
            </w:pPr>
          </w:p>
        </w:tc>
        <w:tc>
          <w:tcPr>
            <w:tcW w:w="2621" w:type="dxa"/>
            <w:shd w:val="clear" w:color="auto" w:fill="auto"/>
            <w:vAlign w:val="center"/>
          </w:tcPr>
          <w:p w14:paraId="4B4FEDEC" w14:textId="77777777" w:rsidR="00A34008" w:rsidRPr="007103BE" w:rsidRDefault="00A34008" w:rsidP="00A34008">
            <w:pPr>
              <w:spacing w:after="0" w:line="240" w:lineRule="auto"/>
              <w:jc w:val="right"/>
              <w:rPr>
                <w:rFonts w:asciiTheme="minorHAnsi" w:eastAsia="Times New Roman" w:hAnsiTheme="minorHAnsi" w:cstheme="minorHAnsi"/>
                <w:color w:val="000000"/>
                <w:sz w:val="18"/>
                <w:szCs w:val="18"/>
                <w:lang w:val="sr-Cyrl-RS"/>
              </w:rPr>
            </w:pPr>
          </w:p>
        </w:tc>
        <w:tc>
          <w:tcPr>
            <w:tcW w:w="2097" w:type="dxa"/>
            <w:shd w:val="clear" w:color="auto" w:fill="auto"/>
            <w:vAlign w:val="center"/>
          </w:tcPr>
          <w:p w14:paraId="5467578A" w14:textId="77777777" w:rsidR="00A34008" w:rsidRPr="007103BE" w:rsidRDefault="00A34008" w:rsidP="00A34008">
            <w:pPr>
              <w:spacing w:after="0" w:line="240" w:lineRule="auto"/>
              <w:jc w:val="right"/>
              <w:rPr>
                <w:rFonts w:asciiTheme="minorHAnsi" w:eastAsia="Times New Roman" w:hAnsiTheme="minorHAnsi" w:cstheme="minorHAnsi"/>
                <w:color w:val="000000"/>
                <w:sz w:val="18"/>
                <w:szCs w:val="18"/>
                <w:lang w:val="sr-Cyrl-RS"/>
              </w:rPr>
            </w:pPr>
          </w:p>
        </w:tc>
        <w:tc>
          <w:tcPr>
            <w:tcW w:w="1570" w:type="dxa"/>
            <w:shd w:val="clear" w:color="auto" w:fill="auto"/>
            <w:vAlign w:val="center"/>
          </w:tcPr>
          <w:p w14:paraId="1B963D0D" w14:textId="296D900C" w:rsidR="00A34008" w:rsidRPr="007103BE" w:rsidRDefault="00A34008" w:rsidP="00A34008">
            <w:pPr>
              <w:spacing w:after="0" w:line="240" w:lineRule="auto"/>
              <w:jc w:val="right"/>
              <w:rPr>
                <w:rFonts w:asciiTheme="minorHAnsi" w:eastAsia="Times New Roman" w:hAnsiTheme="minorHAnsi" w:cstheme="minorHAnsi"/>
                <w:color w:val="000000"/>
                <w:sz w:val="18"/>
                <w:szCs w:val="18"/>
                <w:lang w:val="sr-Cyrl-RS"/>
              </w:rPr>
            </w:pPr>
            <w:r>
              <w:rPr>
                <w:rFonts w:asciiTheme="minorHAnsi" w:eastAsia="Times New Roman" w:hAnsiTheme="minorHAnsi" w:cstheme="minorHAnsi"/>
                <w:color w:val="000000"/>
                <w:sz w:val="18"/>
                <w:szCs w:val="18"/>
                <w:lang w:val="sr-Cyrl-RS"/>
              </w:rPr>
              <w:t>Министарство заштите животне средине</w:t>
            </w:r>
          </w:p>
        </w:tc>
        <w:tc>
          <w:tcPr>
            <w:tcW w:w="1791" w:type="dxa"/>
            <w:shd w:val="clear" w:color="auto" w:fill="auto"/>
            <w:vAlign w:val="center"/>
          </w:tcPr>
          <w:p w14:paraId="6DB0CF1F" w14:textId="77777777" w:rsidR="00A34008" w:rsidRPr="007103BE" w:rsidRDefault="00A34008" w:rsidP="00A34008">
            <w:pPr>
              <w:spacing w:after="0" w:line="240" w:lineRule="auto"/>
              <w:jc w:val="right"/>
              <w:rPr>
                <w:rFonts w:asciiTheme="minorHAnsi" w:eastAsia="Times New Roman" w:hAnsiTheme="minorHAnsi" w:cstheme="minorHAnsi"/>
                <w:color w:val="000000"/>
                <w:sz w:val="18"/>
                <w:szCs w:val="18"/>
                <w:lang w:val="sr-Cyrl-RS"/>
              </w:rPr>
            </w:pPr>
          </w:p>
        </w:tc>
        <w:tc>
          <w:tcPr>
            <w:tcW w:w="2184" w:type="dxa"/>
            <w:shd w:val="clear" w:color="auto" w:fill="auto"/>
            <w:vAlign w:val="center"/>
          </w:tcPr>
          <w:p w14:paraId="3306C954" w14:textId="4D02381E" w:rsidR="00A34008" w:rsidRPr="007103BE" w:rsidRDefault="004F5232" w:rsidP="00A34008">
            <w:pPr>
              <w:spacing w:after="0" w:line="240" w:lineRule="auto"/>
              <w:ind w:left="-142" w:right="-74"/>
              <w:jc w:val="right"/>
              <w:rPr>
                <w:rFonts w:asciiTheme="minorHAnsi" w:hAnsiTheme="minorHAnsi" w:cstheme="minorHAnsi"/>
                <w:bCs/>
                <w:color w:val="000000"/>
                <w:sz w:val="18"/>
                <w:szCs w:val="18"/>
                <w:lang w:val="sr-Cyrl-RS"/>
              </w:rPr>
            </w:pPr>
            <w:r w:rsidRPr="004F5232">
              <w:rPr>
                <w:rFonts w:asciiTheme="minorHAnsi" w:hAnsiTheme="minorHAnsi" w:cstheme="minorHAnsi"/>
                <w:color w:val="000000"/>
                <w:sz w:val="18"/>
                <w:szCs w:val="18"/>
                <w:lang w:val="sr-Cyrl-RS"/>
              </w:rPr>
              <w:t xml:space="preserve">80% домаћинстава која користе биомасу информисана су о правилној употреби малих </w:t>
            </w:r>
            <w:r>
              <w:rPr>
                <w:rFonts w:asciiTheme="minorHAnsi" w:hAnsiTheme="minorHAnsi" w:cstheme="minorHAnsi"/>
                <w:color w:val="000000"/>
                <w:sz w:val="18"/>
                <w:szCs w:val="18"/>
                <w:lang w:val="sr-Cyrl-RS"/>
              </w:rPr>
              <w:t>грејних тела</w:t>
            </w:r>
            <w:r w:rsidRPr="004F5232">
              <w:rPr>
                <w:rFonts w:asciiTheme="minorHAnsi" w:hAnsiTheme="minorHAnsi" w:cstheme="minorHAnsi"/>
                <w:color w:val="000000"/>
                <w:sz w:val="18"/>
                <w:szCs w:val="18"/>
                <w:lang w:val="sr-Cyrl-RS"/>
              </w:rPr>
              <w:t xml:space="preserve"> кој</w:t>
            </w:r>
            <w:r>
              <w:rPr>
                <w:rFonts w:asciiTheme="minorHAnsi" w:hAnsiTheme="minorHAnsi" w:cstheme="minorHAnsi"/>
                <w:color w:val="000000"/>
                <w:sz w:val="18"/>
                <w:szCs w:val="18"/>
                <w:lang w:val="sr-Cyrl-RS"/>
              </w:rPr>
              <w:t>а</w:t>
            </w:r>
            <w:r w:rsidRPr="004F5232">
              <w:rPr>
                <w:rFonts w:asciiTheme="minorHAnsi" w:hAnsiTheme="minorHAnsi" w:cstheme="minorHAnsi"/>
                <w:color w:val="000000"/>
                <w:sz w:val="18"/>
                <w:szCs w:val="18"/>
                <w:lang w:val="sr-Cyrl-RS"/>
              </w:rPr>
              <w:t xml:space="preserve"> користе чврста горива</w:t>
            </w:r>
            <w:r>
              <w:rPr>
                <w:rFonts w:asciiTheme="minorHAnsi" w:hAnsiTheme="minorHAnsi" w:cstheme="minorHAnsi"/>
                <w:color w:val="000000"/>
                <w:sz w:val="18"/>
                <w:szCs w:val="18"/>
                <w:lang w:val="sr-Cyrl-RS"/>
              </w:rPr>
              <w:t xml:space="preserve"> </w:t>
            </w:r>
          </w:p>
          <w:p w14:paraId="2666791A" w14:textId="77777777" w:rsidR="00A34008" w:rsidRPr="007103BE" w:rsidRDefault="00A34008" w:rsidP="00A34008">
            <w:pPr>
              <w:spacing w:after="0" w:line="240" w:lineRule="auto"/>
              <w:ind w:left="-142" w:right="-74"/>
              <w:jc w:val="right"/>
              <w:rPr>
                <w:rFonts w:asciiTheme="minorHAnsi" w:eastAsia="Times New Roman" w:hAnsiTheme="minorHAnsi" w:cstheme="minorHAnsi"/>
                <w:color w:val="000000"/>
                <w:sz w:val="18"/>
                <w:szCs w:val="18"/>
                <w:lang w:val="sr-Cyrl-RS"/>
              </w:rPr>
            </w:pPr>
            <w:r w:rsidRPr="007103BE">
              <w:rPr>
                <w:rFonts w:asciiTheme="minorHAnsi" w:hAnsiTheme="minorHAnsi" w:cstheme="minorHAnsi"/>
                <w:bCs/>
                <w:color w:val="000000"/>
                <w:sz w:val="18"/>
                <w:szCs w:val="18"/>
                <w:lang w:val="sr-Cyrl-RS"/>
              </w:rPr>
              <w:t>[2024]</w:t>
            </w:r>
            <w:r w:rsidRPr="007103BE">
              <w:rPr>
                <w:rFonts w:asciiTheme="minorHAnsi" w:hAnsiTheme="minorHAnsi" w:cstheme="minorHAnsi"/>
                <w:color w:val="000000"/>
                <w:sz w:val="18"/>
                <w:szCs w:val="18"/>
                <w:lang w:val="sr-Cyrl-RS"/>
              </w:rPr>
              <w:t xml:space="preserve"> </w:t>
            </w:r>
          </w:p>
        </w:tc>
      </w:tr>
      <w:tr w:rsidR="00A34008" w:rsidRPr="007103BE" w14:paraId="2A29E7C8" w14:textId="77777777" w:rsidTr="00E61A7E">
        <w:trPr>
          <w:gridAfter w:val="1"/>
          <w:wAfter w:w="11" w:type="dxa"/>
          <w:trHeight w:val="688"/>
        </w:trPr>
        <w:tc>
          <w:tcPr>
            <w:tcW w:w="988" w:type="dxa"/>
            <w:shd w:val="clear" w:color="auto" w:fill="auto"/>
            <w:vAlign w:val="center"/>
          </w:tcPr>
          <w:p w14:paraId="00908EDC" w14:textId="77777777" w:rsidR="00A34008" w:rsidRPr="007103BE" w:rsidRDefault="00A34008" w:rsidP="00A34008">
            <w:pPr>
              <w:spacing w:after="0" w:line="240" w:lineRule="auto"/>
              <w:ind w:left="-103" w:right="-98"/>
              <w:jc w:val="center"/>
              <w:rPr>
                <w:rFonts w:asciiTheme="minorHAnsi" w:eastAsia="Times New Roman" w:hAnsiTheme="minorHAnsi" w:cstheme="minorHAnsi"/>
                <w:b/>
                <w:bCs/>
                <w:color w:val="000000"/>
                <w:sz w:val="18"/>
                <w:szCs w:val="18"/>
                <w:lang w:val="sr-Cyrl-RS"/>
              </w:rPr>
            </w:pPr>
          </w:p>
        </w:tc>
        <w:tc>
          <w:tcPr>
            <w:tcW w:w="5108" w:type="dxa"/>
            <w:shd w:val="clear" w:color="auto" w:fill="auto"/>
          </w:tcPr>
          <w:p w14:paraId="5F7BCB71" w14:textId="44DF6161" w:rsidR="00A34008" w:rsidRPr="00A34008" w:rsidRDefault="00A34008" w:rsidP="00A34008">
            <w:pPr>
              <w:autoSpaceDE w:val="0"/>
              <w:autoSpaceDN w:val="0"/>
              <w:adjustRightInd w:val="0"/>
              <w:spacing w:after="0" w:line="240" w:lineRule="auto"/>
              <w:rPr>
                <w:rFonts w:asciiTheme="minorHAnsi" w:hAnsiTheme="minorHAnsi" w:cstheme="minorHAnsi"/>
                <w:bCs/>
                <w:color w:val="000000"/>
                <w:sz w:val="18"/>
                <w:szCs w:val="18"/>
                <w:lang w:val="sr-Cyrl-RS"/>
              </w:rPr>
            </w:pPr>
            <w:r w:rsidRPr="00750101">
              <w:rPr>
                <w:rFonts w:asciiTheme="minorHAnsi" w:hAnsiTheme="minorHAnsi" w:cstheme="minorHAnsi"/>
                <w:bCs/>
                <w:color w:val="000000"/>
                <w:sz w:val="18"/>
                <w:szCs w:val="18"/>
                <w:lang w:val="sr-Cyrl-RS"/>
              </w:rPr>
              <w:t>Успостављање покретног демонстрационог центра (или еквивалента) за размену знања о правилној употреби биомасе у малим грејним телима и котловима.</w:t>
            </w:r>
          </w:p>
        </w:tc>
        <w:tc>
          <w:tcPr>
            <w:tcW w:w="2621" w:type="dxa"/>
            <w:shd w:val="clear" w:color="auto" w:fill="auto"/>
            <w:vAlign w:val="center"/>
          </w:tcPr>
          <w:p w14:paraId="2B388B0A" w14:textId="77777777" w:rsidR="00A34008" w:rsidRPr="007103BE" w:rsidRDefault="00A34008" w:rsidP="00A34008">
            <w:pPr>
              <w:spacing w:after="0" w:line="240" w:lineRule="auto"/>
              <w:jc w:val="right"/>
              <w:rPr>
                <w:rFonts w:asciiTheme="minorHAnsi" w:eastAsia="Times New Roman" w:hAnsiTheme="minorHAnsi" w:cstheme="minorHAnsi"/>
                <w:color w:val="000000"/>
                <w:sz w:val="18"/>
                <w:szCs w:val="18"/>
                <w:lang w:val="sr-Cyrl-RS"/>
              </w:rPr>
            </w:pPr>
          </w:p>
        </w:tc>
        <w:tc>
          <w:tcPr>
            <w:tcW w:w="2097" w:type="dxa"/>
            <w:shd w:val="clear" w:color="auto" w:fill="auto"/>
            <w:vAlign w:val="center"/>
          </w:tcPr>
          <w:p w14:paraId="333AC212" w14:textId="77777777" w:rsidR="00A34008" w:rsidRPr="007103BE" w:rsidRDefault="00A34008" w:rsidP="00A34008">
            <w:pPr>
              <w:spacing w:after="0" w:line="240" w:lineRule="auto"/>
              <w:jc w:val="right"/>
              <w:rPr>
                <w:rFonts w:asciiTheme="minorHAnsi" w:eastAsia="Times New Roman" w:hAnsiTheme="minorHAnsi" w:cstheme="minorHAnsi"/>
                <w:color w:val="000000"/>
                <w:sz w:val="18"/>
                <w:szCs w:val="18"/>
                <w:lang w:val="sr-Cyrl-RS"/>
              </w:rPr>
            </w:pPr>
          </w:p>
        </w:tc>
        <w:tc>
          <w:tcPr>
            <w:tcW w:w="1570" w:type="dxa"/>
            <w:shd w:val="clear" w:color="auto" w:fill="auto"/>
            <w:vAlign w:val="center"/>
          </w:tcPr>
          <w:p w14:paraId="7033F24B" w14:textId="711F90B9" w:rsidR="00A34008" w:rsidRPr="007103BE" w:rsidRDefault="00A34008" w:rsidP="00A34008">
            <w:pPr>
              <w:spacing w:after="0" w:line="240" w:lineRule="auto"/>
              <w:jc w:val="right"/>
              <w:rPr>
                <w:rFonts w:asciiTheme="minorHAnsi" w:eastAsia="Times New Roman" w:hAnsiTheme="minorHAnsi" w:cstheme="minorHAnsi"/>
                <w:color w:val="000000"/>
                <w:sz w:val="18"/>
                <w:szCs w:val="18"/>
                <w:lang w:val="sr-Cyrl-RS"/>
              </w:rPr>
            </w:pPr>
            <w:r>
              <w:rPr>
                <w:rFonts w:asciiTheme="minorHAnsi" w:eastAsia="Times New Roman" w:hAnsiTheme="minorHAnsi" w:cstheme="minorHAnsi"/>
                <w:color w:val="000000"/>
                <w:sz w:val="18"/>
                <w:szCs w:val="18"/>
                <w:lang w:val="sr-Cyrl-RS"/>
              </w:rPr>
              <w:t>Министарство заштите животне средине</w:t>
            </w:r>
          </w:p>
        </w:tc>
        <w:tc>
          <w:tcPr>
            <w:tcW w:w="1791" w:type="dxa"/>
            <w:shd w:val="clear" w:color="auto" w:fill="auto"/>
            <w:vAlign w:val="center"/>
          </w:tcPr>
          <w:p w14:paraId="13E32B93" w14:textId="77777777" w:rsidR="00A34008" w:rsidRPr="007103BE" w:rsidRDefault="00A34008" w:rsidP="00A34008">
            <w:pPr>
              <w:spacing w:after="0" w:line="240" w:lineRule="auto"/>
              <w:jc w:val="right"/>
              <w:rPr>
                <w:rFonts w:asciiTheme="minorHAnsi" w:eastAsia="Times New Roman" w:hAnsiTheme="minorHAnsi" w:cstheme="minorHAnsi"/>
                <w:color w:val="000000"/>
                <w:sz w:val="18"/>
                <w:szCs w:val="18"/>
                <w:lang w:val="sr-Cyrl-RS"/>
              </w:rPr>
            </w:pPr>
          </w:p>
        </w:tc>
        <w:tc>
          <w:tcPr>
            <w:tcW w:w="2184" w:type="dxa"/>
            <w:shd w:val="clear" w:color="auto" w:fill="auto"/>
            <w:vAlign w:val="center"/>
          </w:tcPr>
          <w:p w14:paraId="0D0B517D" w14:textId="2F69D443" w:rsidR="00A34008" w:rsidRPr="007103BE" w:rsidRDefault="004F5232" w:rsidP="00A34008">
            <w:pPr>
              <w:spacing w:after="0" w:line="240" w:lineRule="auto"/>
              <w:ind w:left="-142" w:right="-74"/>
              <w:jc w:val="right"/>
              <w:rPr>
                <w:rFonts w:asciiTheme="minorHAnsi" w:eastAsia="Times New Roman" w:hAnsiTheme="minorHAnsi" w:cstheme="minorHAnsi"/>
                <w:color w:val="000000"/>
                <w:sz w:val="18"/>
                <w:szCs w:val="18"/>
                <w:lang w:val="sr-Cyrl-RS"/>
              </w:rPr>
            </w:pPr>
            <w:r w:rsidRPr="004F5232">
              <w:rPr>
                <w:rFonts w:asciiTheme="minorHAnsi" w:eastAsia="Times New Roman" w:hAnsiTheme="minorHAnsi" w:cstheme="minorHAnsi"/>
                <w:color w:val="000000"/>
                <w:sz w:val="18"/>
                <w:szCs w:val="18"/>
                <w:lang w:val="sr-Cyrl-RS"/>
              </w:rPr>
              <w:t>Спроведена активна кампања покретања мобилног демо центра у Београду, Нишу Крагујевцу, Ваљеву, Ужицу и зони Србија</w:t>
            </w:r>
            <w:r>
              <w:rPr>
                <w:rFonts w:asciiTheme="minorHAnsi" w:eastAsia="Times New Roman" w:hAnsiTheme="minorHAnsi" w:cstheme="minorHAnsi"/>
                <w:color w:val="000000"/>
                <w:sz w:val="18"/>
                <w:szCs w:val="18"/>
                <w:lang w:val="sr-Cyrl-RS"/>
              </w:rPr>
              <w:t xml:space="preserve"> </w:t>
            </w:r>
          </w:p>
          <w:p w14:paraId="0641ECE6" w14:textId="77777777" w:rsidR="00A34008" w:rsidRPr="007103BE" w:rsidRDefault="00A34008" w:rsidP="00A34008">
            <w:pPr>
              <w:spacing w:after="0" w:line="240" w:lineRule="auto"/>
              <w:ind w:left="-142" w:right="-74"/>
              <w:jc w:val="right"/>
              <w:rPr>
                <w:rFonts w:asciiTheme="minorHAnsi" w:eastAsia="Times New Roman" w:hAnsiTheme="minorHAnsi" w:cstheme="minorHAnsi"/>
                <w:color w:val="000000"/>
                <w:sz w:val="18"/>
                <w:szCs w:val="18"/>
                <w:lang w:val="sr-Cyrl-RS"/>
              </w:rPr>
            </w:pPr>
            <w:r w:rsidRPr="007103BE">
              <w:rPr>
                <w:rFonts w:asciiTheme="minorHAnsi" w:eastAsia="Times New Roman" w:hAnsiTheme="minorHAnsi" w:cstheme="minorHAnsi"/>
                <w:color w:val="000000"/>
                <w:sz w:val="18"/>
                <w:szCs w:val="18"/>
                <w:lang w:val="sr-Cyrl-RS"/>
              </w:rPr>
              <w:t>[2024]</w:t>
            </w:r>
          </w:p>
        </w:tc>
      </w:tr>
      <w:bookmarkEnd w:id="180"/>
    </w:tbl>
    <w:p w14:paraId="24ADAE49" w14:textId="77777777" w:rsidR="00CA0098" w:rsidRPr="007103BE" w:rsidRDefault="00CA0098" w:rsidP="00CA0098">
      <w:pPr>
        <w:ind w:left="-851"/>
        <w:rPr>
          <w:b/>
          <w:bCs/>
          <w:lang w:val="sr-Cyrl-RS"/>
        </w:rPr>
      </w:pPr>
    </w:p>
    <w:p w14:paraId="3FC1EE39" w14:textId="77777777" w:rsidR="006439E4" w:rsidRPr="007103BE" w:rsidRDefault="006439E4" w:rsidP="0095580E">
      <w:pPr>
        <w:rPr>
          <w:i/>
          <w:iCs/>
          <w:lang w:val="sr-Cyrl-RS"/>
        </w:rPr>
      </w:pPr>
    </w:p>
    <w:p w14:paraId="3D3483EC" w14:textId="105248DD" w:rsidR="006439E4" w:rsidRPr="007103BE" w:rsidRDefault="006439E4" w:rsidP="0095580E">
      <w:pPr>
        <w:rPr>
          <w:i/>
          <w:iCs/>
          <w:lang w:val="sr-Cyrl-RS"/>
        </w:rPr>
        <w:sectPr w:rsidR="006439E4" w:rsidRPr="007103BE" w:rsidSect="006439E4">
          <w:headerReference w:type="default" r:id="rId71"/>
          <w:footerReference w:type="default" r:id="rId72"/>
          <w:pgSz w:w="16817" w:h="11901" w:orient="landscape" w:code="9"/>
          <w:pgMar w:top="1418" w:right="862" w:bottom="1134" w:left="1418" w:header="142" w:footer="367" w:gutter="0"/>
          <w:cols w:space="720"/>
          <w:docGrid w:linePitch="360"/>
        </w:sectPr>
      </w:pPr>
    </w:p>
    <w:p w14:paraId="7AE060B1" w14:textId="77777777" w:rsidR="0095580E" w:rsidRPr="007103BE" w:rsidRDefault="0095580E" w:rsidP="0095580E">
      <w:pPr>
        <w:rPr>
          <w:lang w:val="sr-Cyrl-RS"/>
        </w:rPr>
      </w:pPr>
    </w:p>
    <w:p w14:paraId="0CEA6D53" w14:textId="62D9A837" w:rsidR="0095580E" w:rsidRPr="007103BE" w:rsidRDefault="006C1329" w:rsidP="00C30C08">
      <w:pPr>
        <w:pStyle w:val="Heading1"/>
        <w:numPr>
          <w:ilvl w:val="0"/>
          <w:numId w:val="31"/>
        </w:numPr>
      </w:pPr>
      <w:bookmarkStart w:id="181" w:name="_АКЦИОНИ_ПЛАН"/>
      <w:bookmarkStart w:id="182" w:name="_Toc88224568"/>
      <w:bookmarkEnd w:id="181"/>
      <w:r w:rsidRPr="007103BE">
        <w:t>АКЦИОНИ ПЛАН</w:t>
      </w:r>
      <w:bookmarkEnd w:id="182"/>
    </w:p>
    <w:p w14:paraId="3FF94394" w14:textId="66AEA878" w:rsidR="00BF3DE3" w:rsidRPr="007103BE" w:rsidRDefault="00C22F20" w:rsidP="00BF3DE3">
      <w:pPr>
        <w:rPr>
          <w:szCs w:val="24"/>
          <w:lang w:val="sr-Cyrl-RS"/>
        </w:rPr>
      </w:pPr>
      <w:r w:rsidRPr="00C22F20">
        <w:rPr>
          <w:lang w:val="sr-Cyrl-RS"/>
        </w:rPr>
        <w:t>Акциони план</w:t>
      </w:r>
      <w:r w:rsidR="003A239E">
        <w:rPr>
          <w:lang w:val="sr-Cyrl-RS"/>
        </w:rPr>
        <w:t>, који је саставни део овог програма,</w:t>
      </w:r>
      <w:r w:rsidRPr="00C22F20">
        <w:rPr>
          <w:lang w:val="sr-Cyrl-RS"/>
        </w:rPr>
        <w:t xml:space="preserve"> припремљен </w:t>
      </w:r>
      <w:r w:rsidR="003A239E">
        <w:rPr>
          <w:lang w:val="sr-Cyrl-RS"/>
        </w:rPr>
        <w:t xml:space="preserve">је </w:t>
      </w:r>
      <w:r w:rsidRPr="00C22F20">
        <w:rPr>
          <w:lang w:val="sr-Cyrl-RS"/>
        </w:rPr>
        <w:t xml:space="preserve">у стандардном формату </w:t>
      </w:r>
      <w:r w:rsidR="00123009">
        <w:rPr>
          <w:lang w:val="sr-Cyrl-RS"/>
        </w:rPr>
        <w:t>за период од 2022. до 2026. године</w:t>
      </w:r>
      <w:r w:rsidRPr="00C22F20">
        <w:rPr>
          <w:lang w:val="sr-Cyrl-RS"/>
        </w:rPr>
        <w:t>.</w:t>
      </w:r>
    </w:p>
    <w:p w14:paraId="65345316" w14:textId="23645F91" w:rsidR="00BF3DE3" w:rsidRPr="007103BE" w:rsidRDefault="00BF3DE3" w:rsidP="00BF3DE3">
      <w:pPr>
        <w:rPr>
          <w:szCs w:val="24"/>
          <w:lang w:val="sr-Cyrl-RS"/>
        </w:rPr>
      </w:pPr>
    </w:p>
    <w:p w14:paraId="5CB2F8B8" w14:textId="58FC89C7" w:rsidR="00BF3DE3" w:rsidRPr="007103BE" w:rsidRDefault="00BF3DE3" w:rsidP="00BF3DE3">
      <w:pPr>
        <w:rPr>
          <w:szCs w:val="24"/>
          <w:lang w:val="sr-Cyrl-RS"/>
        </w:rPr>
      </w:pPr>
    </w:p>
    <w:p w14:paraId="6B3E7673" w14:textId="56530DD7" w:rsidR="00BF3DE3" w:rsidRPr="007103BE" w:rsidRDefault="00BF3DE3" w:rsidP="00BF3DE3">
      <w:pPr>
        <w:rPr>
          <w:szCs w:val="24"/>
          <w:lang w:val="sr-Cyrl-RS"/>
        </w:rPr>
      </w:pPr>
    </w:p>
    <w:p w14:paraId="4B46D8E1" w14:textId="77FB1F87" w:rsidR="00BF3DE3" w:rsidRPr="007103BE" w:rsidRDefault="00BF3DE3" w:rsidP="00BF3DE3">
      <w:pPr>
        <w:rPr>
          <w:szCs w:val="24"/>
          <w:lang w:val="sr-Cyrl-RS"/>
        </w:rPr>
      </w:pPr>
    </w:p>
    <w:p w14:paraId="77F57E8B" w14:textId="2004881E" w:rsidR="00BF3DE3" w:rsidRPr="007103BE" w:rsidRDefault="00BF3DE3" w:rsidP="00BF3DE3">
      <w:pPr>
        <w:rPr>
          <w:szCs w:val="24"/>
          <w:lang w:val="sr-Cyrl-RS"/>
        </w:rPr>
      </w:pPr>
    </w:p>
    <w:p w14:paraId="68E6B6D8" w14:textId="76017566" w:rsidR="00BF3DE3" w:rsidRPr="007103BE" w:rsidRDefault="00BF3DE3" w:rsidP="00BF3DE3">
      <w:pPr>
        <w:rPr>
          <w:szCs w:val="24"/>
          <w:lang w:val="sr-Cyrl-RS"/>
        </w:rPr>
      </w:pPr>
    </w:p>
    <w:p w14:paraId="3101D0B4" w14:textId="2DB04C9A" w:rsidR="00BF3DE3" w:rsidRPr="007103BE" w:rsidRDefault="00BF3DE3" w:rsidP="00BF3DE3">
      <w:pPr>
        <w:rPr>
          <w:szCs w:val="24"/>
          <w:lang w:val="sr-Cyrl-RS"/>
        </w:rPr>
      </w:pPr>
    </w:p>
    <w:p w14:paraId="5F778729" w14:textId="07891A39" w:rsidR="00BF3DE3" w:rsidRPr="007103BE" w:rsidRDefault="00BF3DE3" w:rsidP="00BF3DE3">
      <w:pPr>
        <w:rPr>
          <w:szCs w:val="24"/>
          <w:lang w:val="sr-Cyrl-RS"/>
        </w:rPr>
      </w:pPr>
    </w:p>
    <w:p w14:paraId="31BFA685" w14:textId="2063FD6E" w:rsidR="00BF3DE3" w:rsidRPr="007103BE" w:rsidRDefault="00BF3DE3" w:rsidP="00BF3DE3">
      <w:pPr>
        <w:rPr>
          <w:szCs w:val="24"/>
          <w:lang w:val="sr-Cyrl-RS"/>
        </w:rPr>
      </w:pPr>
    </w:p>
    <w:p w14:paraId="36FE38E2" w14:textId="51D8FA5C" w:rsidR="00BF3DE3" w:rsidRPr="007103BE" w:rsidRDefault="00BF3DE3" w:rsidP="00BF3DE3">
      <w:pPr>
        <w:rPr>
          <w:szCs w:val="24"/>
          <w:lang w:val="sr-Cyrl-RS"/>
        </w:rPr>
      </w:pPr>
    </w:p>
    <w:p w14:paraId="0C098779" w14:textId="649EDD95" w:rsidR="00BF3DE3" w:rsidRPr="007103BE" w:rsidRDefault="00BF3DE3" w:rsidP="00BF3DE3">
      <w:pPr>
        <w:rPr>
          <w:szCs w:val="24"/>
          <w:lang w:val="sr-Cyrl-RS"/>
        </w:rPr>
      </w:pPr>
    </w:p>
    <w:p w14:paraId="3DA798E9" w14:textId="61A1FF2E" w:rsidR="00BF3DE3" w:rsidRPr="007103BE" w:rsidRDefault="00BF3DE3" w:rsidP="00BF3DE3">
      <w:pPr>
        <w:rPr>
          <w:szCs w:val="24"/>
          <w:lang w:val="sr-Cyrl-RS"/>
        </w:rPr>
      </w:pPr>
    </w:p>
    <w:p w14:paraId="1EC76E11" w14:textId="63D63A4C" w:rsidR="00BF3DE3" w:rsidRPr="007103BE" w:rsidRDefault="00BF3DE3" w:rsidP="00BF3DE3">
      <w:pPr>
        <w:rPr>
          <w:szCs w:val="24"/>
          <w:lang w:val="sr-Cyrl-RS"/>
        </w:rPr>
      </w:pPr>
    </w:p>
    <w:p w14:paraId="2C875153" w14:textId="5E479D37" w:rsidR="00BF3DE3" w:rsidRPr="007103BE" w:rsidRDefault="00BF3DE3" w:rsidP="00BF3DE3">
      <w:pPr>
        <w:rPr>
          <w:szCs w:val="24"/>
          <w:lang w:val="sr-Cyrl-RS"/>
        </w:rPr>
      </w:pPr>
    </w:p>
    <w:p w14:paraId="7C672C6E" w14:textId="1D2075EB" w:rsidR="00BF3DE3" w:rsidRPr="007103BE" w:rsidRDefault="00BF3DE3" w:rsidP="00BF3DE3">
      <w:pPr>
        <w:rPr>
          <w:szCs w:val="24"/>
          <w:lang w:val="sr-Cyrl-RS"/>
        </w:rPr>
      </w:pPr>
    </w:p>
    <w:p w14:paraId="015878E3" w14:textId="3A225F00" w:rsidR="00BF3DE3" w:rsidRPr="007103BE" w:rsidRDefault="00BF3DE3" w:rsidP="00BF3DE3">
      <w:pPr>
        <w:rPr>
          <w:szCs w:val="24"/>
          <w:lang w:val="sr-Cyrl-RS"/>
        </w:rPr>
      </w:pPr>
    </w:p>
    <w:p w14:paraId="53A3683A" w14:textId="3EE26D96" w:rsidR="00BF3DE3" w:rsidRPr="007103BE" w:rsidRDefault="00BF3DE3" w:rsidP="00BF3DE3">
      <w:pPr>
        <w:rPr>
          <w:szCs w:val="24"/>
          <w:lang w:val="sr-Cyrl-RS"/>
        </w:rPr>
      </w:pPr>
    </w:p>
    <w:p w14:paraId="0F92D848" w14:textId="0F7FEBE5" w:rsidR="00BF3DE3" w:rsidRPr="007103BE" w:rsidRDefault="00BF3DE3" w:rsidP="00BF3DE3">
      <w:pPr>
        <w:rPr>
          <w:szCs w:val="24"/>
          <w:lang w:val="sr-Cyrl-RS"/>
        </w:rPr>
      </w:pPr>
    </w:p>
    <w:p w14:paraId="39896A56" w14:textId="67C13D48" w:rsidR="00BF3DE3" w:rsidRPr="007103BE" w:rsidRDefault="00BF3DE3" w:rsidP="00BF3DE3">
      <w:pPr>
        <w:rPr>
          <w:szCs w:val="24"/>
          <w:lang w:val="sr-Cyrl-RS"/>
        </w:rPr>
      </w:pPr>
    </w:p>
    <w:p w14:paraId="7B58DD67" w14:textId="1B32A7FD" w:rsidR="00BF3DE3" w:rsidRPr="007103BE" w:rsidRDefault="00BF3DE3" w:rsidP="00BF3DE3">
      <w:pPr>
        <w:rPr>
          <w:szCs w:val="24"/>
          <w:lang w:val="sr-Cyrl-RS"/>
        </w:rPr>
      </w:pPr>
    </w:p>
    <w:p w14:paraId="01635A39" w14:textId="5B88F0DB" w:rsidR="00BF3DE3" w:rsidRPr="007103BE" w:rsidRDefault="00BF3DE3" w:rsidP="00BF3DE3">
      <w:pPr>
        <w:rPr>
          <w:szCs w:val="24"/>
          <w:lang w:val="sr-Cyrl-RS"/>
        </w:rPr>
      </w:pPr>
    </w:p>
    <w:p w14:paraId="2F8CEB96" w14:textId="4C369941" w:rsidR="00BF3DE3" w:rsidRPr="007103BE" w:rsidRDefault="00BF3DE3" w:rsidP="00BF3DE3">
      <w:pPr>
        <w:rPr>
          <w:szCs w:val="24"/>
          <w:lang w:val="sr-Cyrl-RS"/>
        </w:rPr>
      </w:pPr>
    </w:p>
    <w:p w14:paraId="65A2428E" w14:textId="1CE029AA" w:rsidR="00BF3DE3" w:rsidRPr="007103BE" w:rsidRDefault="00BF3DE3" w:rsidP="00BF3DE3">
      <w:pPr>
        <w:rPr>
          <w:szCs w:val="24"/>
          <w:lang w:val="sr-Cyrl-RS"/>
        </w:rPr>
      </w:pPr>
    </w:p>
    <w:p w14:paraId="5EAB1DB2" w14:textId="659F25AE" w:rsidR="00BF3DE3" w:rsidRPr="007103BE" w:rsidRDefault="00BF3DE3" w:rsidP="00BF3DE3">
      <w:pPr>
        <w:rPr>
          <w:szCs w:val="24"/>
          <w:lang w:val="sr-Cyrl-RS"/>
        </w:rPr>
      </w:pPr>
    </w:p>
    <w:p w14:paraId="25757342" w14:textId="25D365CC" w:rsidR="00BF3DE3" w:rsidRPr="007103BE" w:rsidRDefault="00BF3DE3" w:rsidP="00BF3DE3">
      <w:pPr>
        <w:rPr>
          <w:szCs w:val="24"/>
          <w:lang w:val="sr-Cyrl-RS"/>
        </w:rPr>
      </w:pPr>
    </w:p>
    <w:p w14:paraId="39F50D24" w14:textId="0905E33E" w:rsidR="00BF3DE3" w:rsidRPr="007103BE" w:rsidRDefault="00BF3DE3" w:rsidP="00BF3DE3">
      <w:pPr>
        <w:rPr>
          <w:szCs w:val="24"/>
          <w:lang w:val="sr-Cyrl-RS"/>
        </w:rPr>
      </w:pPr>
    </w:p>
    <w:p w14:paraId="41EB67BD" w14:textId="77777777" w:rsidR="00BF3DE3" w:rsidRPr="007103BE" w:rsidRDefault="00BF3DE3" w:rsidP="00BF3DE3">
      <w:pPr>
        <w:rPr>
          <w:szCs w:val="24"/>
          <w:lang w:val="sr-Cyrl-RS"/>
        </w:rPr>
      </w:pPr>
    </w:p>
    <w:p w14:paraId="79653339" w14:textId="77777777" w:rsidR="00BF3DE3" w:rsidRPr="007103BE" w:rsidRDefault="00BF3DE3" w:rsidP="00BF3DE3">
      <w:pPr>
        <w:rPr>
          <w:szCs w:val="24"/>
          <w:lang w:val="sr-Cyrl-RS"/>
        </w:rPr>
        <w:sectPr w:rsidR="00BF3DE3" w:rsidRPr="007103BE" w:rsidSect="00AA54D9">
          <w:pgSz w:w="11901" w:h="16817" w:code="9"/>
          <w:pgMar w:top="862" w:right="1134" w:bottom="1418" w:left="1418" w:header="142" w:footer="367" w:gutter="0"/>
          <w:cols w:space="720"/>
          <w:docGrid w:linePitch="360"/>
        </w:sectPr>
      </w:pPr>
    </w:p>
    <w:p w14:paraId="6477D8E1" w14:textId="7EF7898F" w:rsidR="00BF3DE3" w:rsidRPr="007103BE" w:rsidRDefault="00BF3DE3" w:rsidP="00BF3DE3">
      <w:pPr>
        <w:rPr>
          <w:szCs w:val="24"/>
          <w:lang w:val="sr-Cyrl-RS"/>
        </w:rPr>
      </w:pPr>
    </w:p>
    <w:p w14:paraId="64C80947" w14:textId="78473D1B" w:rsidR="00BF3DE3" w:rsidRPr="007103BE" w:rsidRDefault="00C645DD" w:rsidP="00BF3DE3">
      <w:pPr>
        <w:rPr>
          <w:b/>
          <w:bCs/>
          <w:lang w:val="sr-Cyrl-RS"/>
        </w:rPr>
      </w:pPr>
      <w:bookmarkStart w:id="183" w:name="_Toc82991138"/>
      <w:bookmarkStart w:id="184" w:name="_Toc88224638"/>
      <w:r>
        <w:rPr>
          <w:b/>
          <w:bCs/>
          <w:i/>
          <w:iCs/>
          <w:sz w:val="20"/>
          <w:szCs w:val="18"/>
          <w:lang w:val="sr-Cyrl-RS"/>
        </w:rPr>
        <w:t>Табела</w:t>
      </w:r>
      <w:r w:rsidR="00BF3DE3" w:rsidRPr="007103BE">
        <w:rPr>
          <w:b/>
          <w:bCs/>
          <w:i/>
          <w:iCs/>
          <w:sz w:val="20"/>
          <w:szCs w:val="18"/>
          <w:lang w:val="sr-Cyrl-RS"/>
        </w:rPr>
        <w:t xml:space="preserve"> </w:t>
      </w:r>
      <w:r w:rsidR="00DD65F7">
        <w:rPr>
          <w:b/>
          <w:bCs/>
          <w:i/>
          <w:iCs/>
          <w:sz w:val="20"/>
          <w:szCs w:val="18"/>
          <w:lang w:val="sr-Cyrl-RS"/>
        </w:rPr>
        <w:t>9</w:t>
      </w:r>
      <w:r w:rsidR="00BF3DE3" w:rsidRPr="007103BE">
        <w:rPr>
          <w:b/>
          <w:bCs/>
          <w:i/>
          <w:iCs/>
          <w:sz w:val="20"/>
          <w:szCs w:val="18"/>
          <w:lang w:val="sr-Cyrl-RS"/>
        </w:rPr>
        <w:noBreakHyphen/>
      </w:r>
      <w:r w:rsidR="00BF3DE3" w:rsidRPr="007103BE">
        <w:rPr>
          <w:b/>
          <w:bCs/>
          <w:i/>
          <w:iCs/>
          <w:sz w:val="20"/>
          <w:szCs w:val="18"/>
          <w:lang w:val="sr-Cyrl-RS"/>
        </w:rPr>
        <w:fldChar w:fldCharType="begin"/>
      </w:r>
      <w:r w:rsidR="00BF3DE3" w:rsidRPr="007103BE">
        <w:rPr>
          <w:b/>
          <w:bCs/>
          <w:i/>
          <w:iCs/>
          <w:sz w:val="20"/>
          <w:szCs w:val="18"/>
          <w:lang w:val="sr-Cyrl-RS"/>
        </w:rPr>
        <w:instrText xml:space="preserve"> SEQ Table \* ARABIC \s 1 </w:instrText>
      </w:r>
      <w:r w:rsidR="00BF3DE3" w:rsidRPr="007103BE">
        <w:rPr>
          <w:b/>
          <w:bCs/>
          <w:i/>
          <w:iCs/>
          <w:sz w:val="20"/>
          <w:szCs w:val="18"/>
          <w:lang w:val="sr-Cyrl-RS"/>
        </w:rPr>
        <w:fldChar w:fldCharType="separate"/>
      </w:r>
      <w:r w:rsidR="00BF3DE3" w:rsidRPr="007103BE">
        <w:rPr>
          <w:b/>
          <w:bCs/>
          <w:i/>
          <w:iCs/>
          <w:noProof/>
          <w:sz w:val="20"/>
          <w:szCs w:val="18"/>
          <w:lang w:val="sr-Cyrl-RS"/>
        </w:rPr>
        <w:t>1</w:t>
      </w:r>
      <w:r w:rsidR="00BF3DE3" w:rsidRPr="007103BE">
        <w:rPr>
          <w:b/>
          <w:bCs/>
          <w:i/>
          <w:iCs/>
          <w:sz w:val="20"/>
          <w:szCs w:val="18"/>
          <w:lang w:val="sr-Cyrl-RS"/>
        </w:rPr>
        <w:fldChar w:fldCharType="end"/>
      </w:r>
      <w:r w:rsidR="00BF3DE3" w:rsidRPr="007103BE">
        <w:rPr>
          <w:b/>
          <w:bCs/>
          <w:i/>
          <w:iCs/>
          <w:sz w:val="20"/>
          <w:szCs w:val="18"/>
          <w:lang w:val="sr-Cyrl-RS"/>
        </w:rPr>
        <w:t>:</w:t>
      </w:r>
      <w:r w:rsidR="00BF3DE3" w:rsidRPr="007103BE">
        <w:rPr>
          <w:b/>
          <w:bCs/>
          <w:lang w:val="sr-Cyrl-RS"/>
        </w:rPr>
        <w:t xml:space="preserve"> </w:t>
      </w:r>
      <w:r>
        <w:rPr>
          <w:b/>
          <w:bCs/>
          <w:lang w:val="sr-Cyrl-RS"/>
        </w:rPr>
        <w:t>Акциони план (стандардни формат)</w:t>
      </w:r>
      <w:bookmarkEnd w:id="183"/>
      <w:bookmarkEnd w:id="184"/>
      <w:r w:rsidR="00123009">
        <w:rPr>
          <w:b/>
          <w:bCs/>
          <w:lang w:val="sr-Cyrl-RS"/>
        </w:rPr>
        <w:t xml:space="preserve"> </w:t>
      </w:r>
    </w:p>
    <w:tbl>
      <w:tblPr>
        <w:tblStyle w:val="TableGrid"/>
        <w:tblW w:w="0" w:type="auto"/>
        <w:tblInd w:w="0" w:type="dxa"/>
        <w:tblLook w:val="04A0" w:firstRow="1" w:lastRow="0" w:firstColumn="1" w:lastColumn="0" w:noHBand="0" w:noVBand="1"/>
      </w:tblPr>
      <w:tblGrid>
        <w:gridCol w:w="3434"/>
        <w:gridCol w:w="10334"/>
      </w:tblGrid>
      <w:tr w:rsidR="00C645DD" w:rsidRPr="007103BE" w14:paraId="5D5BCAAE" w14:textId="77777777" w:rsidTr="00AA78A9">
        <w:trPr>
          <w:trHeight w:val="460"/>
        </w:trPr>
        <w:tc>
          <w:tcPr>
            <w:tcW w:w="3434" w:type="dxa"/>
            <w:tcBorders>
              <w:top w:val="single" w:sz="4" w:space="0" w:color="auto"/>
              <w:left w:val="double" w:sz="4" w:space="0" w:color="auto"/>
              <w:bottom w:val="single" w:sz="4" w:space="0" w:color="auto"/>
              <w:right w:val="single" w:sz="4" w:space="0" w:color="auto"/>
            </w:tcBorders>
            <w:hideMark/>
          </w:tcPr>
          <w:p w14:paraId="6918C4F4" w14:textId="74A3DE9D" w:rsidR="00C645DD" w:rsidRPr="007103BE" w:rsidRDefault="00C645DD" w:rsidP="00C645DD">
            <w:pPr>
              <w:rPr>
                <w:rFonts w:ascii="Arial" w:hAnsi="Arial" w:cs="Arial"/>
                <w:sz w:val="20"/>
                <w:szCs w:val="20"/>
                <w:lang w:val="sr-Cyrl-RS"/>
              </w:rPr>
            </w:pPr>
            <w:r>
              <w:rPr>
                <w:rFonts w:ascii="Arial" w:hAnsi="Arial" w:cs="Arial"/>
                <w:sz w:val="20"/>
                <w:szCs w:val="20"/>
                <w:lang w:val="sr-Cyrl-RS"/>
              </w:rPr>
              <w:t>Акциони план</w:t>
            </w:r>
            <w:r w:rsidRPr="00A962B3">
              <w:rPr>
                <w:rFonts w:ascii="Arial" w:hAnsi="Arial" w:cs="Arial"/>
                <w:sz w:val="20"/>
                <w:szCs w:val="20"/>
              </w:rPr>
              <w:t>:</w:t>
            </w:r>
          </w:p>
        </w:tc>
        <w:tc>
          <w:tcPr>
            <w:tcW w:w="10334" w:type="dxa"/>
            <w:tcBorders>
              <w:top w:val="single" w:sz="4" w:space="0" w:color="auto"/>
              <w:left w:val="single" w:sz="4" w:space="0" w:color="auto"/>
              <w:bottom w:val="single" w:sz="4" w:space="0" w:color="auto"/>
              <w:right w:val="double" w:sz="4" w:space="0" w:color="auto"/>
            </w:tcBorders>
          </w:tcPr>
          <w:p w14:paraId="7648AE83" w14:textId="25C68CBF" w:rsidR="00C645DD" w:rsidRPr="007103BE" w:rsidRDefault="00C645DD" w:rsidP="00C645DD">
            <w:pPr>
              <w:pStyle w:val="Title"/>
              <w:spacing w:after="0" w:line="259" w:lineRule="auto"/>
              <w:jc w:val="both"/>
              <w:rPr>
                <w:rFonts w:asciiTheme="minorHAnsi" w:hAnsiTheme="minorHAnsi"/>
                <w:sz w:val="22"/>
                <w:lang w:val="sr-Cyrl-RS"/>
              </w:rPr>
            </w:pPr>
            <w:r>
              <w:rPr>
                <w:rFonts w:asciiTheme="minorHAnsi" w:hAnsiTheme="minorHAnsi" w:cstheme="minorHAnsi"/>
                <w:sz w:val="22"/>
                <w:szCs w:val="22"/>
                <w:lang w:val="sr-Cyrl-RS"/>
              </w:rPr>
              <w:t xml:space="preserve">Акциони план за </w:t>
            </w:r>
            <w:r w:rsidR="00A03427">
              <w:rPr>
                <w:rFonts w:asciiTheme="minorHAnsi" w:hAnsiTheme="minorHAnsi" w:cstheme="minorHAnsi"/>
                <w:sz w:val="22"/>
                <w:szCs w:val="22"/>
                <w:lang w:val="sr-Cyrl-RS"/>
              </w:rPr>
              <w:t>спровођење</w:t>
            </w:r>
            <w:r>
              <w:rPr>
                <w:rFonts w:asciiTheme="minorHAnsi" w:hAnsiTheme="minorHAnsi" w:cstheme="minorHAnsi"/>
                <w:sz w:val="22"/>
                <w:szCs w:val="22"/>
                <w:lang w:val="sr-Cyrl-RS"/>
              </w:rPr>
              <w:t xml:space="preserve"> Програма заштите ваздуха у Републици Србији</w:t>
            </w:r>
            <w:r w:rsidR="00A03427">
              <w:rPr>
                <w:rFonts w:asciiTheme="minorHAnsi" w:hAnsiTheme="minorHAnsi" w:cstheme="minorHAnsi"/>
                <w:sz w:val="22"/>
                <w:szCs w:val="22"/>
                <w:lang w:val="sr-Cyrl-RS"/>
              </w:rPr>
              <w:t xml:space="preserve"> за период од 2022. до 2030. године</w:t>
            </w:r>
          </w:p>
        </w:tc>
      </w:tr>
      <w:tr w:rsidR="00C645DD" w:rsidRPr="007103BE" w14:paraId="08B53716" w14:textId="77777777" w:rsidTr="00AA78A9">
        <w:trPr>
          <w:trHeight w:val="230"/>
        </w:trPr>
        <w:tc>
          <w:tcPr>
            <w:tcW w:w="3434" w:type="dxa"/>
            <w:tcBorders>
              <w:top w:val="single" w:sz="4" w:space="0" w:color="auto"/>
              <w:left w:val="double" w:sz="4" w:space="0" w:color="auto"/>
              <w:bottom w:val="single" w:sz="4" w:space="0" w:color="auto"/>
              <w:right w:val="single" w:sz="4" w:space="0" w:color="auto"/>
            </w:tcBorders>
            <w:hideMark/>
          </w:tcPr>
          <w:p w14:paraId="257B4F0D" w14:textId="5DAE9C41" w:rsidR="00C645DD" w:rsidRPr="007103BE" w:rsidRDefault="00C645DD" w:rsidP="00C645DD">
            <w:pPr>
              <w:rPr>
                <w:rFonts w:ascii="Arial" w:hAnsi="Arial" w:cs="Arial"/>
                <w:sz w:val="20"/>
                <w:szCs w:val="20"/>
                <w:lang w:val="sr-Cyrl-RS"/>
              </w:rPr>
            </w:pPr>
            <w:r>
              <w:rPr>
                <w:rFonts w:ascii="Arial" w:hAnsi="Arial" w:cs="Arial"/>
                <w:sz w:val="20"/>
                <w:szCs w:val="20"/>
                <w:lang w:val="sr-Cyrl-RS"/>
              </w:rPr>
              <w:t>Предлагач</w:t>
            </w:r>
            <w:r w:rsidRPr="00A962B3">
              <w:rPr>
                <w:rFonts w:ascii="Arial" w:hAnsi="Arial" w:cs="Arial"/>
                <w:sz w:val="20"/>
                <w:szCs w:val="20"/>
              </w:rPr>
              <w:t>:</w:t>
            </w:r>
          </w:p>
        </w:tc>
        <w:tc>
          <w:tcPr>
            <w:tcW w:w="10334" w:type="dxa"/>
            <w:tcBorders>
              <w:top w:val="single" w:sz="4" w:space="0" w:color="auto"/>
              <w:left w:val="single" w:sz="4" w:space="0" w:color="auto"/>
              <w:bottom w:val="single" w:sz="4" w:space="0" w:color="auto"/>
              <w:right w:val="double" w:sz="4" w:space="0" w:color="auto"/>
            </w:tcBorders>
          </w:tcPr>
          <w:p w14:paraId="06947766" w14:textId="27B9AE0C" w:rsidR="00C645DD" w:rsidRPr="007103BE" w:rsidRDefault="00C645DD" w:rsidP="00C645DD">
            <w:pPr>
              <w:spacing w:after="0"/>
              <w:rPr>
                <w:rFonts w:ascii="Arial" w:hAnsi="Arial" w:cs="Arial"/>
                <w:sz w:val="20"/>
                <w:szCs w:val="20"/>
                <w:lang w:val="sr-Cyrl-RS"/>
              </w:rPr>
            </w:pPr>
            <w:r>
              <w:rPr>
                <w:rFonts w:ascii="Arial" w:hAnsi="Arial" w:cs="Arial"/>
                <w:sz w:val="20"/>
                <w:szCs w:val="20"/>
                <w:lang w:val="sr-Cyrl-RS"/>
              </w:rPr>
              <w:t>Министарство заштите животне средине</w:t>
            </w:r>
          </w:p>
        </w:tc>
      </w:tr>
      <w:tr w:rsidR="00C645DD" w:rsidRPr="007103BE" w14:paraId="2667B00B" w14:textId="77777777" w:rsidTr="00AA78A9">
        <w:trPr>
          <w:trHeight w:val="230"/>
        </w:trPr>
        <w:tc>
          <w:tcPr>
            <w:tcW w:w="3434" w:type="dxa"/>
            <w:tcBorders>
              <w:top w:val="single" w:sz="4" w:space="0" w:color="auto"/>
              <w:left w:val="double" w:sz="4" w:space="0" w:color="auto"/>
              <w:bottom w:val="single" w:sz="4" w:space="0" w:color="auto"/>
              <w:right w:val="single" w:sz="4" w:space="0" w:color="auto"/>
            </w:tcBorders>
            <w:hideMark/>
          </w:tcPr>
          <w:p w14:paraId="2B0EEEDB" w14:textId="326A57CC" w:rsidR="00C645DD" w:rsidRPr="007103BE" w:rsidRDefault="00C645DD" w:rsidP="00C645DD">
            <w:pPr>
              <w:rPr>
                <w:rFonts w:ascii="Arial" w:hAnsi="Arial" w:cs="Arial"/>
                <w:sz w:val="20"/>
                <w:szCs w:val="20"/>
                <w:lang w:val="sr-Cyrl-RS"/>
              </w:rPr>
            </w:pPr>
            <w:r>
              <w:rPr>
                <w:rFonts w:ascii="Arial" w:hAnsi="Arial" w:cs="Arial"/>
                <w:sz w:val="20"/>
                <w:szCs w:val="20"/>
                <w:lang w:val="sr-Cyrl-RS"/>
              </w:rPr>
              <w:t>Координација и извештавање</w:t>
            </w:r>
            <w:r w:rsidRPr="00A962B3">
              <w:rPr>
                <w:rFonts w:ascii="Arial" w:hAnsi="Arial" w:cs="Arial"/>
                <w:sz w:val="20"/>
                <w:szCs w:val="20"/>
              </w:rPr>
              <w:t>:</w:t>
            </w:r>
          </w:p>
        </w:tc>
        <w:tc>
          <w:tcPr>
            <w:tcW w:w="10334" w:type="dxa"/>
            <w:tcBorders>
              <w:top w:val="single" w:sz="4" w:space="0" w:color="auto"/>
              <w:left w:val="single" w:sz="4" w:space="0" w:color="auto"/>
              <w:bottom w:val="single" w:sz="4" w:space="0" w:color="auto"/>
              <w:right w:val="double" w:sz="4" w:space="0" w:color="auto"/>
            </w:tcBorders>
          </w:tcPr>
          <w:p w14:paraId="76EE134F" w14:textId="6C280EBB" w:rsidR="00C645DD" w:rsidRPr="007103BE" w:rsidRDefault="00C645DD" w:rsidP="00C645DD">
            <w:pPr>
              <w:spacing w:after="0"/>
              <w:rPr>
                <w:rFonts w:ascii="Arial" w:hAnsi="Arial" w:cs="Arial"/>
                <w:sz w:val="20"/>
                <w:szCs w:val="20"/>
                <w:lang w:val="sr-Cyrl-RS"/>
              </w:rPr>
            </w:pPr>
            <w:r>
              <w:rPr>
                <w:rFonts w:ascii="Arial" w:hAnsi="Arial" w:cs="Arial"/>
                <w:sz w:val="20"/>
                <w:szCs w:val="20"/>
                <w:lang w:val="sr-Cyrl-RS"/>
              </w:rPr>
              <w:t>Министарство заштите животне средине</w:t>
            </w:r>
          </w:p>
        </w:tc>
      </w:tr>
    </w:tbl>
    <w:p w14:paraId="72D950AA" w14:textId="77777777" w:rsidR="00BF3DE3" w:rsidRPr="007103BE" w:rsidRDefault="00BF3DE3" w:rsidP="00BF3DE3">
      <w:pPr>
        <w:spacing w:after="0"/>
        <w:rPr>
          <w:sz w:val="16"/>
          <w:szCs w:val="16"/>
          <w:lang w:val="sr-Cyrl-RS"/>
        </w:rPr>
      </w:pPr>
    </w:p>
    <w:tbl>
      <w:tblPr>
        <w:tblStyle w:val="TableGrid"/>
        <w:tblW w:w="13798" w:type="dxa"/>
        <w:tblInd w:w="0" w:type="dxa"/>
        <w:tblLook w:val="04A0" w:firstRow="1" w:lastRow="0" w:firstColumn="1" w:lastColumn="0" w:noHBand="0" w:noVBand="1"/>
      </w:tblPr>
      <w:tblGrid>
        <w:gridCol w:w="4735"/>
        <w:gridCol w:w="1173"/>
        <w:gridCol w:w="1711"/>
        <w:gridCol w:w="1614"/>
        <w:gridCol w:w="1518"/>
        <w:gridCol w:w="1425"/>
        <w:gridCol w:w="1622"/>
      </w:tblGrid>
      <w:tr w:rsidR="00BF3DE3" w:rsidRPr="007103BE" w14:paraId="765C4787" w14:textId="77777777" w:rsidTr="00AA78A9">
        <w:trPr>
          <w:trHeight w:val="403"/>
        </w:trPr>
        <w:tc>
          <w:tcPr>
            <w:tcW w:w="13798" w:type="dxa"/>
            <w:gridSpan w:val="7"/>
            <w:tcBorders>
              <w:top w:val="double" w:sz="4" w:space="0" w:color="auto"/>
              <w:left w:val="double" w:sz="4" w:space="0" w:color="auto"/>
              <w:bottom w:val="single" w:sz="4" w:space="0" w:color="auto"/>
              <w:right w:val="double" w:sz="4" w:space="0" w:color="auto"/>
            </w:tcBorders>
            <w:shd w:val="clear" w:color="auto" w:fill="FFF2CC" w:themeFill="accent4" w:themeFillTint="33"/>
            <w:hideMark/>
          </w:tcPr>
          <w:p w14:paraId="15F86C37" w14:textId="1961DA85" w:rsidR="00BF3DE3" w:rsidRPr="007103BE" w:rsidRDefault="00C02D51" w:rsidP="00AA78A9">
            <w:pPr>
              <w:rPr>
                <w:rFonts w:ascii="Arial" w:hAnsi="Arial" w:cs="Arial"/>
                <w:sz w:val="20"/>
                <w:szCs w:val="20"/>
                <w:lang w:val="sr-Cyrl-RS"/>
              </w:rPr>
            </w:pPr>
            <w:bookmarkStart w:id="185" w:name="_Hlk85070355"/>
            <w:r>
              <w:rPr>
                <w:rFonts w:ascii="Arial" w:hAnsi="Arial" w:cs="Arial"/>
                <w:sz w:val="20"/>
                <w:szCs w:val="20"/>
                <w:lang w:val="sr-Cyrl-RS"/>
              </w:rPr>
              <w:t>Општи циљ 1</w:t>
            </w:r>
            <w:r w:rsidR="00BF3DE3" w:rsidRPr="007103BE">
              <w:rPr>
                <w:rFonts w:ascii="Arial" w:hAnsi="Arial" w:cs="Arial"/>
                <w:sz w:val="20"/>
                <w:szCs w:val="20"/>
                <w:lang w:val="sr-Cyrl-RS"/>
              </w:rPr>
              <w:t xml:space="preserve">: </w:t>
            </w:r>
            <w:r w:rsidRPr="00C02D51">
              <w:rPr>
                <w:b/>
                <w:i/>
                <w:sz w:val="20"/>
                <w:lang w:val="sr-Cyrl-RS"/>
              </w:rPr>
              <w:t>Смањење штетних утицаја на здравље услед излагања ваздуху лошег квалитета до 2030. у поређењу са 2015. годином смањењем излагања загађењу ваздуха, у исто време омогућавајући да се Србија усклади са регулаторним ограничењима прописаним у Европској унији за загађење ваздуха, и ограничавајући штетне утицаје на екосистеме</w:t>
            </w:r>
            <w:r>
              <w:rPr>
                <w:b/>
                <w:i/>
                <w:sz w:val="20"/>
                <w:lang w:val="sr-Cyrl-RS"/>
              </w:rPr>
              <w:t xml:space="preserve"> </w:t>
            </w:r>
          </w:p>
        </w:tc>
      </w:tr>
      <w:tr w:rsidR="00BF3DE3" w:rsidRPr="007103BE" w14:paraId="6CC690D6" w14:textId="77777777" w:rsidTr="00AA78A9">
        <w:trPr>
          <w:trHeight w:val="377"/>
        </w:trPr>
        <w:tc>
          <w:tcPr>
            <w:tcW w:w="13798" w:type="dxa"/>
            <w:gridSpan w:val="7"/>
            <w:tcBorders>
              <w:top w:val="double" w:sz="4" w:space="0" w:color="auto"/>
              <w:left w:val="single" w:sz="4" w:space="0" w:color="auto"/>
              <w:bottom w:val="single" w:sz="4" w:space="0" w:color="auto"/>
              <w:right w:val="single" w:sz="4" w:space="0" w:color="auto"/>
            </w:tcBorders>
            <w:shd w:val="clear" w:color="auto" w:fill="FFF2CC" w:themeFill="accent4" w:themeFillTint="33"/>
            <w:vAlign w:val="center"/>
            <w:hideMark/>
          </w:tcPr>
          <w:p w14:paraId="4D31062B" w14:textId="11CDC48C" w:rsidR="00BF3DE3" w:rsidRPr="007103BE" w:rsidRDefault="00C02D51" w:rsidP="00AA78A9">
            <w:pPr>
              <w:rPr>
                <w:rFonts w:ascii="Arial" w:hAnsi="Arial" w:cs="Arial"/>
                <w:sz w:val="20"/>
                <w:szCs w:val="20"/>
                <w:lang w:val="sr-Cyrl-RS"/>
              </w:rPr>
            </w:pPr>
            <w:r>
              <w:rPr>
                <w:rFonts w:ascii="Arial" w:eastAsia="Times New Roman" w:hAnsi="Arial" w:cs="Arial"/>
                <w:color w:val="222222"/>
                <w:sz w:val="20"/>
                <w:szCs w:val="20"/>
                <w:lang w:val="sr-Cyrl-RS"/>
              </w:rPr>
              <w:t xml:space="preserve">Институција надлежна за мониторинг и контролу </w:t>
            </w:r>
            <w:r w:rsidR="00A03427">
              <w:rPr>
                <w:rFonts w:ascii="Arial" w:eastAsia="Times New Roman" w:hAnsi="Arial" w:cs="Arial"/>
                <w:color w:val="222222"/>
                <w:sz w:val="20"/>
                <w:szCs w:val="20"/>
                <w:lang w:val="sr-Cyrl-RS"/>
              </w:rPr>
              <w:t>спровођења</w:t>
            </w:r>
            <w:r w:rsidR="00BF3DE3" w:rsidRPr="007103BE">
              <w:rPr>
                <w:rFonts w:ascii="Arial" w:eastAsia="Times New Roman" w:hAnsi="Arial" w:cs="Arial"/>
                <w:color w:val="222222"/>
                <w:sz w:val="20"/>
                <w:szCs w:val="20"/>
                <w:lang w:val="sr-Cyrl-RS"/>
              </w:rPr>
              <w:t xml:space="preserve">: </w:t>
            </w:r>
            <w:r w:rsidR="00E254F2" w:rsidRPr="007103BE">
              <w:rPr>
                <w:rFonts w:ascii="Arial" w:hAnsi="Arial" w:cs="Arial"/>
                <w:sz w:val="20"/>
                <w:szCs w:val="20"/>
                <w:lang w:val="sr-Cyrl-RS"/>
              </w:rPr>
              <w:t>Министарство заштите животне средине</w:t>
            </w:r>
          </w:p>
        </w:tc>
      </w:tr>
      <w:tr w:rsidR="00BF3DE3" w:rsidRPr="007103BE" w14:paraId="79637757" w14:textId="77777777" w:rsidTr="00AA78A9">
        <w:trPr>
          <w:trHeight w:val="377"/>
        </w:trPr>
        <w:tc>
          <w:tcPr>
            <w:tcW w:w="4735" w:type="dxa"/>
            <w:tcBorders>
              <w:top w:val="double" w:sz="4" w:space="0" w:color="auto"/>
              <w:left w:val="single" w:sz="4" w:space="0" w:color="auto"/>
              <w:bottom w:val="single" w:sz="4" w:space="0" w:color="auto"/>
              <w:right w:val="single" w:sz="4" w:space="0" w:color="auto"/>
            </w:tcBorders>
            <w:shd w:val="clear" w:color="auto" w:fill="D9D9D9" w:themeFill="background1" w:themeFillShade="D9"/>
          </w:tcPr>
          <w:p w14:paraId="18AF4D31" w14:textId="32B11AEB" w:rsidR="00BF3DE3" w:rsidRPr="007103BE" w:rsidRDefault="000E2474" w:rsidP="00AA78A9">
            <w:pPr>
              <w:rPr>
                <w:rFonts w:ascii="Arial" w:hAnsi="Arial" w:cs="Arial"/>
                <w:sz w:val="20"/>
                <w:szCs w:val="20"/>
                <w:lang w:val="sr-Cyrl-RS"/>
              </w:rPr>
            </w:pPr>
            <w:r>
              <w:rPr>
                <w:rFonts w:ascii="Arial" w:hAnsi="Arial" w:cs="Arial"/>
                <w:sz w:val="20"/>
                <w:szCs w:val="20"/>
                <w:lang w:val="sr-Cyrl-RS"/>
              </w:rPr>
              <w:t>Показатељ</w:t>
            </w:r>
            <w:r w:rsidR="00C02D51">
              <w:rPr>
                <w:rFonts w:ascii="Arial" w:hAnsi="Arial" w:cs="Arial"/>
                <w:sz w:val="20"/>
                <w:szCs w:val="20"/>
                <w:lang w:val="sr-Cyrl-RS"/>
              </w:rPr>
              <w:t>(и) за општи циљ</w:t>
            </w:r>
            <w:r w:rsidR="00BF3DE3" w:rsidRPr="007103BE">
              <w:rPr>
                <w:rFonts w:ascii="Arial" w:hAnsi="Arial" w:cs="Arial"/>
                <w:sz w:val="20"/>
                <w:szCs w:val="20"/>
                <w:lang w:val="sr-Cyrl-RS"/>
              </w:rPr>
              <w:t xml:space="preserve"> (</w:t>
            </w:r>
            <w:r>
              <w:rPr>
                <w:rFonts w:ascii="Arial" w:hAnsi="Arial" w:cs="Arial"/>
                <w:i/>
                <w:iCs/>
                <w:sz w:val="20"/>
                <w:szCs w:val="20"/>
                <w:lang w:val="sr-Cyrl-RS"/>
              </w:rPr>
              <w:t>показатељ</w:t>
            </w:r>
            <w:r w:rsidR="00C02D51" w:rsidRPr="00C02D51">
              <w:rPr>
                <w:rFonts w:ascii="Arial" w:hAnsi="Arial" w:cs="Arial"/>
                <w:i/>
                <w:iCs/>
                <w:sz w:val="20"/>
                <w:szCs w:val="20"/>
                <w:lang w:val="sr-Cyrl-RS"/>
              </w:rPr>
              <w:t xml:space="preserve"> утицаја</w:t>
            </w:r>
            <w:r w:rsidR="00BF3DE3" w:rsidRPr="007103BE">
              <w:rPr>
                <w:rFonts w:ascii="Arial" w:hAnsi="Arial" w:cs="Arial"/>
                <w:sz w:val="20"/>
                <w:szCs w:val="20"/>
                <w:lang w:val="sr-Cyrl-RS"/>
              </w:rPr>
              <w:t>)</w:t>
            </w:r>
          </w:p>
          <w:p w14:paraId="18311690" w14:textId="77777777" w:rsidR="00BF3DE3" w:rsidRPr="007103BE" w:rsidRDefault="00BF3DE3" w:rsidP="00AA78A9">
            <w:pPr>
              <w:rPr>
                <w:rFonts w:ascii="Arial" w:hAnsi="Arial" w:cs="Arial"/>
                <w:sz w:val="20"/>
                <w:szCs w:val="20"/>
                <w:lang w:val="sr-Cyrl-RS"/>
              </w:rPr>
            </w:pPr>
          </w:p>
        </w:tc>
        <w:tc>
          <w:tcPr>
            <w:tcW w:w="1173"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2E3B49E9" w14:textId="167C130F" w:rsidR="00BF3DE3" w:rsidRPr="007103BE" w:rsidRDefault="00C02D51" w:rsidP="00AA78A9">
            <w:pPr>
              <w:rPr>
                <w:rFonts w:ascii="Arial" w:hAnsi="Arial" w:cs="Arial"/>
                <w:sz w:val="20"/>
                <w:szCs w:val="20"/>
                <w:lang w:val="sr-Cyrl-RS"/>
              </w:rPr>
            </w:pPr>
            <w:r>
              <w:rPr>
                <w:rFonts w:ascii="Arial" w:hAnsi="Arial" w:cs="Arial"/>
                <w:sz w:val="20"/>
                <w:szCs w:val="20"/>
                <w:lang w:val="sr-Cyrl-RS"/>
              </w:rPr>
              <w:t>Јединица мере</w:t>
            </w:r>
          </w:p>
        </w:tc>
        <w:tc>
          <w:tcPr>
            <w:tcW w:w="1711"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338F40F1" w14:textId="576A86F4" w:rsidR="00BF3DE3" w:rsidRPr="007103BE" w:rsidRDefault="00C02D51" w:rsidP="00AA78A9">
            <w:pPr>
              <w:rPr>
                <w:rFonts w:ascii="Arial" w:hAnsi="Arial" w:cs="Arial"/>
                <w:sz w:val="20"/>
                <w:szCs w:val="20"/>
                <w:lang w:val="sr-Cyrl-RS"/>
              </w:rPr>
            </w:pPr>
            <w:r>
              <w:rPr>
                <w:rFonts w:ascii="Arial" w:hAnsi="Arial" w:cs="Arial"/>
                <w:sz w:val="20"/>
                <w:szCs w:val="20"/>
                <w:lang w:val="sr-Cyrl-RS"/>
              </w:rPr>
              <w:t>Извор верификације</w:t>
            </w:r>
          </w:p>
        </w:tc>
        <w:tc>
          <w:tcPr>
            <w:tcW w:w="1614"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19BB3A77" w14:textId="78774E2F" w:rsidR="00BF3DE3" w:rsidRPr="007103BE" w:rsidRDefault="00C02D51" w:rsidP="00AA78A9">
            <w:pPr>
              <w:rPr>
                <w:rFonts w:ascii="Arial" w:hAnsi="Arial" w:cs="Arial"/>
                <w:sz w:val="20"/>
                <w:szCs w:val="20"/>
                <w:lang w:val="sr-Cyrl-RS"/>
              </w:rPr>
            </w:pPr>
            <w:r>
              <w:rPr>
                <w:rFonts w:ascii="Arial" w:hAnsi="Arial" w:cs="Arial"/>
                <w:sz w:val="20"/>
                <w:szCs w:val="20"/>
                <w:lang w:val="sr-Cyrl-RS"/>
              </w:rPr>
              <w:t>Почетна вредност</w:t>
            </w:r>
          </w:p>
          <w:p w14:paraId="3EBEA3B3" w14:textId="431F9D2C" w:rsidR="00BF3DE3" w:rsidRPr="007103BE" w:rsidRDefault="00BF3DE3" w:rsidP="00AA78A9">
            <w:pPr>
              <w:rPr>
                <w:rFonts w:ascii="Arial" w:hAnsi="Arial" w:cs="Arial"/>
                <w:sz w:val="20"/>
                <w:szCs w:val="20"/>
                <w:lang w:val="sr-Cyrl-RS"/>
              </w:rPr>
            </w:pPr>
            <w:r w:rsidRPr="007103BE">
              <w:rPr>
                <w:rFonts w:ascii="Arial" w:hAnsi="Arial" w:cs="Arial"/>
                <w:sz w:val="20"/>
                <w:szCs w:val="20"/>
                <w:lang w:val="sr-Cyrl-RS"/>
              </w:rPr>
              <w:t>2015</w:t>
            </w:r>
            <w:r w:rsidR="00430563">
              <w:rPr>
                <w:rFonts w:ascii="Arial" w:hAnsi="Arial" w:cs="Arial"/>
                <w:sz w:val="20"/>
                <w:szCs w:val="20"/>
                <w:lang w:val="sr-Cyrl-RS"/>
              </w:rPr>
              <w:t>. године</w:t>
            </w:r>
          </w:p>
        </w:tc>
        <w:tc>
          <w:tcPr>
            <w:tcW w:w="1518"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78C048DD" w14:textId="1AA89809" w:rsidR="00BF3DE3" w:rsidRPr="007103BE" w:rsidRDefault="00C02D51" w:rsidP="00430563">
            <w:pPr>
              <w:rPr>
                <w:rFonts w:ascii="Arial" w:hAnsi="Arial" w:cs="Arial"/>
                <w:sz w:val="20"/>
                <w:szCs w:val="20"/>
                <w:lang w:val="sr-Cyrl-RS"/>
              </w:rPr>
            </w:pPr>
            <w:r>
              <w:rPr>
                <w:rFonts w:ascii="Arial" w:hAnsi="Arial" w:cs="Arial"/>
                <w:sz w:val="20"/>
                <w:szCs w:val="20"/>
                <w:lang w:val="sr-Cyrl-RS"/>
              </w:rPr>
              <w:t xml:space="preserve">Полазна </w:t>
            </w:r>
            <w:r w:rsidR="00BF3DE3" w:rsidRPr="007103BE">
              <w:rPr>
                <w:rFonts w:ascii="Arial" w:hAnsi="Arial" w:cs="Arial"/>
                <w:sz w:val="20"/>
                <w:szCs w:val="20"/>
                <w:lang w:val="sr-Cyrl-RS"/>
              </w:rPr>
              <w:t>2022</w:t>
            </w:r>
            <w:r w:rsidR="00430563">
              <w:rPr>
                <w:rFonts w:ascii="Arial" w:hAnsi="Arial" w:cs="Arial"/>
                <w:sz w:val="20"/>
                <w:szCs w:val="20"/>
                <w:lang w:val="sr-Cyrl-RS"/>
              </w:rPr>
              <w:t>. година</w:t>
            </w:r>
          </w:p>
        </w:tc>
        <w:tc>
          <w:tcPr>
            <w:tcW w:w="1425"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03B84179" w14:textId="67349EEB" w:rsidR="00BF3DE3" w:rsidRPr="007103BE" w:rsidRDefault="00C02D51" w:rsidP="00AA78A9">
            <w:pPr>
              <w:rPr>
                <w:rFonts w:ascii="Arial" w:hAnsi="Arial" w:cs="Arial"/>
                <w:sz w:val="20"/>
                <w:szCs w:val="20"/>
                <w:lang w:val="sr-Cyrl-RS"/>
              </w:rPr>
            </w:pPr>
            <w:r>
              <w:rPr>
                <w:rFonts w:ascii="Arial" w:hAnsi="Arial" w:cs="Arial"/>
                <w:sz w:val="20"/>
                <w:szCs w:val="20"/>
                <w:lang w:val="sr-Cyrl-RS"/>
              </w:rPr>
              <w:t>Циљна вредност у последњој години АП</w:t>
            </w:r>
            <w:r w:rsidR="00BF3DE3" w:rsidRPr="007103BE">
              <w:rPr>
                <w:rFonts w:ascii="Arial" w:hAnsi="Arial" w:cs="Arial"/>
                <w:sz w:val="20"/>
                <w:szCs w:val="20"/>
                <w:lang w:val="sr-Cyrl-RS"/>
              </w:rPr>
              <w:t xml:space="preserve"> </w:t>
            </w:r>
          </w:p>
        </w:tc>
        <w:tc>
          <w:tcPr>
            <w:tcW w:w="1622"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4EB463BF" w14:textId="52B8C138" w:rsidR="00BF3DE3" w:rsidRPr="007103BE" w:rsidRDefault="00C02D51" w:rsidP="00AA78A9">
            <w:pPr>
              <w:rPr>
                <w:rFonts w:ascii="Arial" w:hAnsi="Arial" w:cs="Arial"/>
                <w:sz w:val="20"/>
                <w:szCs w:val="20"/>
                <w:lang w:val="sr-Cyrl-RS"/>
              </w:rPr>
            </w:pPr>
            <w:r>
              <w:rPr>
                <w:rFonts w:ascii="Arial" w:hAnsi="Arial" w:cs="Arial"/>
                <w:sz w:val="20"/>
                <w:szCs w:val="20"/>
                <w:lang w:val="sr-Cyrl-RS"/>
              </w:rPr>
              <w:t>Последња година важења АП</w:t>
            </w:r>
          </w:p>
        </w:tc>
      </w:tr>
      <w:tr w:rsidR="00BF3DE3" w:rsidRPr="007103BE" w14:paraId="046392C2" w14:textId="77777777" w:rsidTr="00AA78A9">
        <w:trPr>
          <w:trHeight w:val="176"/>
        </w:trPr>
        <w:tc>
          <w:tcPr>
            <w:tcW w:w="4735" w:type="dxa"/>
            <w:tcBorders>
              <w:top w:val="double" w:sz="4" w:space="0" w:color="auto"/>
              <w:left w:val="single" w:sz="4" w:space="0" w:color="auto"/>
              <w:bottom w:val="double" w:sz="4" w:space="0" w:color="auto"/>
              <w:right w:val="single" w:sz="4" w:space="0" w:color="auto"/>
            </w:tcBorders>
            <w:shd w:val="clear" w:color="auto" w:fill="FFFFFF" w:themeFill="background1"/>
            <w:vAlign w:val="center"/>
          </w:tcPr>
          <w:p w14:paraId="77E64674" w14:textId="0B883D92" w:rsidR="00BF3DE3" w:rsidRPr="007103BE" w:rsidRDefault="00C02D51" w:rsidP="00AA78A9">
            <w:pPr>
              <w:shd w:val="clear" w:color="auto" w:fill="FFFFFF" w:themeFill="background1"/>
              <w:rPr>
                <w:rFonts w:ascii="Arial Narrow" w:hAnsi="Arial Narrow"/>
                <w:sz w:val="20"/>
                <w:lang w:val="sr-Cyrl-RS"/>
              </w:rPr>
            </w:pPr>
            <w:r>
              <w:rPr>
                <w:rFonts w:ascii="Arial Narrow" w:hAnsi="Arial Narrow"/>
                <w:sz w:val="20"/>
                <w:lang w:val="sr-Cyrl-RS"/>
              </w:rPr>
              <w:t>Просечни годишњи нивои концентрације</w:t>
            </w:r>
            <w:r w:rsidR="00BF3DE3" w:rsidRPr="007103BE">
              <w:rPr>
                <w:rFonts w:ascii="Arial Narrow" w:hAnsi="Arial Narrow"/>
                <w:sz w:val="20"/>
                <w:lang w:val="sr-Cyrl-RS"/>
              </w:rPr>
              <w:t xml:space="preserve"> (AEL) PM</w:t>
            </w:r>
            <w:r w:rsidR="00BF3DE3" w:rsidRPr="007103BE">
              <w:rPr>
                <w:rFonts w:ascii="Arial Narrow" w:hAnsi="Arial Narrow"/>
                <w:sz w:val="20"/>
                <w:vertAlign w:val="subscript"/>
                <w:lang w:val="sr-Cyrl-RS"/>
              </w:rPr>
              <w:t>2.5</w:t>
            </w:r>
          </w:p>
        </w:tc>
        <w:tc>
          <w:tcPr>
            <w:tcW w:w="1173" w:type="dxa"/>
            <w:tcBorders>
              <w:top w:val="double" w:sz="4" w:space="0" w:color="auto"/>
              <w:left w:val="single" w:sz="4" w:space="0" w:color="auto"/>
              <w:bottom w:val="double" w:sz="4" w:space="0" w:color="auto"/>
              <w:right w:val="single" w:sz="4" w:space="0" w:color="auto"/>
            </w:tcBorders>
            <w:shd w:val="clear" w:color="auto" w:fill="FFFFFF" w:themeFill="background1"/>
            <w:vAlign w:val="center"/>
          </w:tcPr>
          <w:p w14:paraId="5829C81A" w14:textId="77777777" w:rsidR="00BF3DE3" w:rsidRPr="007103BE" w:rsidRDefault="00BF3DE3" w:rsidP="00AA78A9">
            <w:pPr>
              <w:shd w:val="clear" w:color="auto" w:fill="FFFFFF" w:themeFill="background1"/>
              <w:rPr>
                <w:rFonts w:ascii="Arial Narrow" w:hAnsi="Arial Narrow"/>
                <w:sz w:val="20"/>
                <w:lang w:val="sr-Cyrl-RS"/>
              </w:rPr>
            </w:pPr>
            <w:r w:rsidRPr="007103BE">
              <w:rPr>
                <w:rFonts w:ascii="Arial Narrow" w:hAnsi="Arial Narrow"/>
                <w:sz w:val="20"/>
                <w:lang w:val="sr-Cyrl-RS"/>
              </w:rPr>
              <w:t>µg.m</w:t>
            </w:r>
            <w:r w:rsidRPr="007103BE">
              <w:rPr>
                <w:rFonts w:ascii="Arial Narrow" w:hAnsi="Arial Narrow"/>
                <w:sz w:val="20"/>
                <w:vertAlign w:val="superscript"/>
                <w:lang w:val="sr-Cyrl-RS"/>
              </w:rPr>
              <w:t>-3</w:t>
            </w:r>
          </w:p>
        </w:tc>
        <w:tc>
          <w:tcPr>
            <w:tcW w:w="1711" w:type="dxa"/>
            <w:tcBorders>
              <w:top w:val="double" w:sz="4" w:space="0" w:color="auto"/>
              <w:left w:val="single" w:sz="4" w:space="0" w:color="auto"/>
              <w:bottom w:val="double" w:sz="4" w:space="0" w:color="auto"/>
              <w:right w:val="single" w:sz="4" w:space="0" w:color="auto"/>
            </w:tcBorders>
            <w:shd w:val="clear" w:color="auto" w:fill="FFFFFF" w:themeFill="background1"/>
            <w:vAlign w:val="center"/>
          </w:tcPr>
          <w:p w14:paraId="55EE5FF1" w14:textId="3CE475B2" w:rsidR="00BF3DE3" w:rsidRPr="007103BE" w:rsidRDefault="008A548E" w:rsidP="00AA78A9">
            <w:pPr>
              <w:shd w:val="clear" w:color="auto" w:fill="FFFFFF" w:themeFill="background1"/>
              <w:rPr>
                <w:rFonts w:ascii="Arial Narrow" w:hAnsi="Arial Narrow"/>
                <w:sz w:val="20"/>
                <w:lang w:val="sr-Cyrl-RS"/>
              </w:rPr>
            </w:pPr>
            <w:r w:rsidRPr="007103BE">
              <w:rPr>
                <w:rFonts w:ascii="Arial Narrow" w:hAnsi="Arial Narrow" w:cstheme="minorHAnsi"/>
                <w:sz w:val="20"/>
                <w:lang w:val="sr-Cyrl-RS"/>
              </w:rPr>
              <w:t xml:space="preserve">Годишњи извештај о квалитету ваздуха у Србији </w:t>
            </w:r>
            <w:r w:rsidR="00BF3DE3" w:rsidRPr="007103BE">
              <w:rPr>
                <w:rFonts w:ascii="Arial Narrow" w:hAnsi="Arial Narrow" w:cstheme="minorHAnsi"/>
                <w:sz w:val="20"/>
                <w:lang w:val="sr-Cyrl-RS"/>
              </w:rPr>
              <w:t>(</w:t>
            </w:r>
            <w:r w:rsidR="00E254F2" w:rsidRPr="007103BE">
              <w:rPr>
                <w:rFonts w:ascii="Arial Narrow" w:hAnsi="Arial Narrow" w:cstheme="minorHAnsi"/>
                <w:sz w:val="20"/>
                <w:lang w:val="sr-Cyrl-RS"/>
              </w:rPr>
              <w:t>АЗЖС</w:t>
            </w:r>
            <w:r w:rsidR="00BF3DE3" w:rsidRPr="007103BE">
              <w:rPr>
                <w:rFonts w:ascii="Arial Narrow" w:hAnsi="Arial Narrow" w:cstheme="minorHAnsi"/>
                <w:sz w:val="20"/>
                <w:lang w:val="sr-Cyrl-RS"/>
              </w:rPr>
              <w:t>)</w:t>
            </w:r>
          </w:p>
        </w:tc>
        <w:tc>
          <w:tcPr>
            <w:tcW w:w="1614" w:type="dxa"/>
            <w:tcBorders>
              <w:top w:val="double" w:sz="4" w:space="0" w:color="auto"/>
              <w:left w:val="single" w:sz="4" w:space="0" w:color="auto"/>
              <w:bottom w:val="double" w:sz="4" w:space="0" w:color="auto"/>
              <w:right w:val="single" w:sz="4" w:space="0" w:color="auto"/>
            </w:tcBorders>
            <w:shd w:val="clear" w:color="auto" w:fill="FFFFFF" w:themeFill="background1"/>
            <w:vAlign w:val="center"/>
          </w:tcPr>
          <w:p w14:paraId="34E379DE" w14:textId="5E915A43" w:rsidR="00BF3DE3" w:rsidRPr="007103BE" w:rsidRDefault="00123009" w:rsidP="00AA78A9">
            <w:pPr>
              <w:shd w:val="clear" w:color="auto" w:fill="FFFFFF" w:themeFill="background1"/>
              <w:jc w:val="right"/>
              <w:rPr>
                <w:rFonts w:ascii="Arial Narrow" w:hAnsi="Arial Narrow"/>
                <w:sz w:val="20"/>
                <w:lang w:val="sr-Cyrl-RS"/>
              </w:rPr>
            </w:pPr>
            <w:r>
              <w:rPr>
                <w:rFonts w:ascii="Arial Narrow" w:hAnsi="Arial Narrow" w:cstheme="minorHAnsi"/>
                <w:sz w:val="20"/>
                <w:lang w:val="sr-Cyrl-RS"/>
              </w:rPr>
              <w:t>НЕ</w:t>
            </w:r>
          </w:p>
        </w:tc>
        <w:tc>
          <w:tcPr>
            <w:tcW w:w="1518" w:type="dxa"/>
            <w:tcBorders>
              <w:top w:val="double" w:sz="4" w:space="0" w:color="auto"/>
              <w:left w:val="single" w:sz="4" w:space="0" w:color="auto"/>
              <w:bottom w:val="double" w:sz="4" w:space="0" w:color="auto"/>
              <w:right w:val="single" w:sz="4" w:space="0" w:color="auto"/>
            </w:tcBorders>
            <w:shd w:val="clear" w:color="auto" w:fill="FFFFFF" w:themeFill="background1"/>
            <w:vAlign w:val="center"/>
          </w:tcPr>
          <w:p w14:paraId="15C700E8" w14:textId="6A66514E" w:rsidR="00BF3DE3" w:rsidRPr="007103BE" w:rsidRDefault="00430563" w:rsidP="00AA78A9">
            <w:pPr>
              <w:shd w:val="clear" w:color="auto" w:fill="FFFFFF" w:themeFill="background1"/>
              <w:jc w:val="right"/>
              <w:rPr>
                <w:rFonts w:ascii="Arial Narrow" w:hAnsi="Arial Narrow"/>
                <w:sz w:val="20"/>
                <w:lang w:val="sr-Cyrl-RS"/>
              </w:rPr>
            </w:pPr>
            <w:r>
              <w:rPr>
                <w:rFonts w:ascii="Arial Narrow" w:hAnsi="Arial Narrow" w:cstheme="minorHAnsi"/>
                <w:sz w:val="20"/>
                <w:lang w:val="sr-Cyrl-RS"/>
              </w:rPr>
              <w:t>32,0</w:t>
            </w:r>
          </w:p>
        </w:tc>
        <w:tc>
          <w:tcPr>
            <w:tcW w:w="1425" w:type="dxa"/>
            <w:tcBorders>
              <w:top w:val="double" w:sz="4" w:space="0" w:color="auto"/>
              <w:left w:val="single" w:sz="4" w:space="0" w:color="auto"/>
              <w:bottom w:val="double" w:sz="4" w:space="0" w:color="auto"/>
              <w:right w:val="single" w:sz="4" w:space="0" w:color="auto"/>
            </w:tcBorders>
            <w:shd w:val="clear" w:color="auto" w:fill="FFFFFF" w:themeFill="background1"/>
            <w:vAlign w:val="center"/>
          </w:tcPr>
          <w:p w14:paraId="0E7A9428" w14:textId="77777777" w:rsidR="00BF3DE3" w:rsidRPr="007103BE" w:rsidRDefault="00BF3DE3" w:rsidP="00AA78A9">
            <w:pPr>
              <w:shd w:val="clear" w:color="auto" w:fill="FFFFFF" w:themeFill="background1"/>
              <w:jc w:val="right"/>
              <w:rPr>
                <w:rFonts w:ascii="Arial Narrow" w:hAnsi="Arial Narrow"/>
                <w:sz w:val="20"/>
                <w:lang w:val="sr-Cyrl-RS"/>
              </w:rPr>
            </w:pPr>
            <w:r w:rsidRPr="007103BE">
              <w:rPr>
                <w:rFonts w:ascii="Arial Narrow" w:hAnsi="Arial Narrow" w:cstheme="minorHAnsi"/>
                <w:sz w:val="20"/>
                <w:lang w:val="sr-Cyrl-RS"/>
              </w:rPr>
              <w:t>&lt;20</w:t>
            </w:r>
          </w:p>
        </w:tc>
        <w:tc>
          <w:tcPr>
            <w:tcW w:w="1622" w:type="dxa"/>
            <w:tcBorders>
              <w:top w:val="double" w:sz="4" w:space="0" w:color="auto"/>
              <w:left w:val="single" w:sz="4" w:space="0" w:color="auto"/>
              <w:bottom w:val="double" w:sz="4" w:space="0" w:color="auto"/>
              <w:right w:val="single" w:sz="4" w:space="0" w:color="auto"/>
            </w:tcBorders>
            <w:shd w:val="clear" w:color="auto" w:fill="FFFFFF" w:themeFill="background1"/>
            <w:vAlign w:val="center"/>
          </w:tcPr>
          <w:p w14:paraId="0F928E23" w14:textId="58E58F31" w:rsidR="00BF3DE3" w:rsidRPr="007103BE" w:rsidRDefault="00123009" w:rsidP="00AA78A9">
            <w:pPr>
              <w:shd w:val="clear" w:color="auto" w:fill="FFFFFF" w:themeFill="background1"/>
              <w:jc w:val="right"/>
              <w:rPr>
                <w:rFonts w:ascii="Arial Narrow" w:hAnsi="Arial Narrow"/>
                <w:sz w:val="20"/>
                <w:lang w:val="sr-Cyrl-RS"/>
              </w:rPr>
            </w:pPr>
            <w:r>
              <w:rPr>
                <w:rFonts w:ascii="Arial Narrow" w:hAnsi="Arial Narrow" w:cstheme="minorHAnsi"/>
                <w:sz w:val="20"/>
                <w:lang w:val="sr-Cyrl-RS"/>
              </w:rPr>
              <w:t>2026.</w:t>
            </w:r>
          </w:p>
        </w:tc>
      </w:tr>
      <w:tr w:rsidR="00123009" w:rsidRPr="007103BE" w14:paraId="6F8CDA8B" w14:textId="77777777" w:rsidTr="00580E0E">
        <w:trPr>
          <w:trHeight w:val="176"/>
        </w:trPr>
        <w:tc>
          <w:tcPr>
            <w:tcW w:w="4735" w:type="dxa"/>
            <w:tcBorders>
              <w:top w:val="double" w:sz="4" w:space="0" w:color="auto"/>
              <w:left w:val="single" w:sz="4" w:space="0" w:color="auto"/>
              <w:bottom w:val="single" w:sz="4" w:space="0" w:color="auto"/>
              <w:right w:val="single" w:sz="4" w:space="0" w:color="auto"/>
            </w:tcBorders>
            <w:shd w:val="clear" w:color="auto" w:fill="FFFFFF" w:themeFill="background1"/>
            <w:vAlign w:val="center"/>
          </w:tcPr>
          <w:p w14:paraId="265048B9" w14:textId="77777777" w:rsidR="00123009" w:rsidRDefault="00123009" w:rsidP="00123009">
            <w:pPr>
              <w:shd w:val="clear" w:color="auto" w:fill="FFFFFF" w:themeFill="background1"/>
              <w:rPr>
                <w:rFonts w:ascii="Arial Narrow" w:hAnsi="Arial Narrow" w:cstheme="minorHAnsi"/>
                <w:sz w:val="20"/>
                <w:szCs w:val="20"/>
                <w:lang w:val="sr-Cyrl-RS"/>
              </w:rPr>
            </w:pPr>
            <w:r>
              <w:rPr>
                <w:rFonts w:ascii="Arial Narrow" w:hAnsi="Arial Narrow" w:cstheme="minorHAnsi"/>
                <w:sz w:val="20"/>
                <w:szCs w:val="20"/>
                <w:lang w:val="sr-Cyrl-RS"/>
              </w:rPr>
              <w:t xml:space="preserve">Превремена смрт услед излагања </w:t>
            </w:r>
            <w:r w:rsidRPr="007103BE">
              <w:rPr>
                <w:rFonts w:ascii="Arial Narrow" w:hAnsi="Arial Narrow" w:cstheme="minorHAnsi"/>
                <w:sz w:val="20"/>
                <w:szCs w:val="20"/>
                <w:lang w:val="sr-Cyrl-RS"/>
              </w:rPr>
              <w:t>PM</w:t>
            </w:r>
            <w:r w:rsidRPr="007103BE">
              <w:rPr>
                <w:rFonts w:ascii="Arial Narrow" w:hAnsi="Arial Narrow" w:cstheme="minorHAnsi"/>
                <w:sz w:val="20"/>
                <w:szCs w:val="20"/>
                <w:vertAlign w:val="subscript"/>
                <w:lang w:val="sr-Cyrl-RS"/>
              </w:rPr>
              <w:t>2.5</w:t>
            </w:r>
            <w:r w:rsidRPr="007103BE">
              <w:rPr>
                <w:rFonts w:ascii="Arial Narrow" w:hAnsi="Arial Narrow" w:cstheme="minorHAnsi"/>
                <w:sz w:val="20"/>
                <w:szCs w:val="20"/>
                <w:lang w:val="sr-Cyrl-RS"/>
              </w:rPr>
              <w:t xml:space="preserve"> </w:t>
            </w:r>
          </w:p>
          <w:p w14:paraId="7B01DF3C" w14:textId="2957BF3D" w:rsidR="00123009" w:rsidRPr="007103BE" w:rsidRDefault="00123009" w:rsidP="00123009">
            <w:pPr>
              <w:shd w:val="clear" w:color="auto" w:fill="FFFFFF" w:themeFill="background1"/>
              <w:rPr>
                <w:rFonts w:ascii="Arial Narrow" w:hAnsi="Arial Narrow" w:cstheme="minorHAnsi"/>
                <w:sz w:val="20"/>
                <w:szCs w:val="20"/>
                <w:lang w:val="sr-Cyrl-RS"/>
              </w:rPr>
            </w:pPr>
          </w:p>
        </w:tc>
        <w:tc>
          <w:tcPr>
            <w:tcW w:w="1173" w:type="dxa"/>
            <w:tcBorders>
              <w:top w:val="double" w:sz="4" w:space="0" w:color="auto"/>
              <w:left w:val="single" w:sz="4" w:space="0" w:color="auto"/>
              <w:bottom w:val="single" w:sz="4" w:space="0" w:color="auto"/>
              <w:right w:val="single" w:sz="4" w:space="0" w:color="auto"/>
            </w:tcBorders>
            <w:shd w:val="clear" w:color="auto" w:fill="FFFFFF" w:themeFill="background1"/>
            <w:vAlign w:val="center"/>
          </w:tcPr>
          <w:p w14:paraId="11DDFAEF" w14:textId="7605A9FA" w:rsidR="00123009" w:rsidRPr="007103BE" w:rsidRDefault="00123009" w:rsidP="00123009">
            <w:pPr>
              <w:shd w:val="clear" w:color="auto" w:fill="FFFFFF" w:themeFill="background1"/>
              <w:rPr>
                <w:rFonts w:ascii="Arial Narrow" w:hAnsi="Arial Narrow" w:cstheme="minorHAnsi"/>
                <w:sz w:val="20"/>
                <w:szCs w:val="20"/>
                <w:lang w:val="sr-Cyrl-RS"/>
              </w:rPr>
            </w:pPr>
            <w:r>
              <w:rPr>
                <w:rFonts w:ascii="Arial Narrow" w:hAnsi="Arial Narrow" w:cstheme="minorHAnsi"/>
                <w:sz w:val="20"/>
                <w:szCs w:val="20"/>
                <w:lang w:val="sr-Cyrl-RS"/>
              </w:rPr>
              <w:t>Број случајева превремене смрти</w:t>
            </w:r>
          </w:p>
        </w:tc>
        <w:tc>
          <w:tcPr>
            <w:tcW w:w="1711" w:type="dxa"/>
            <w:tcBorders>
              <w:top w:val="double" w:sz="4" w:space="0" w:color="auto"/>
              <w:left w:val="single" w:sz="4" w:space="0" w:color="auto"/>
              <w:bottom w:val="single" w:sz="4" w:space="0" w:color="auto"/>
              <w:right w:val="single" w:sz="4" w:space="0" w:color="auto"/>
            </w:tcBorders>
            <w:shd w:val="clear" w:color="auto" w:fill="FFFFFF" w:themeFill="background1"/>
            <w:vAlign w:val="center"/>
          </w:tcPr>
          <w:p w14:paraId="0BF0594D" w14:textId="47DD6C50" w:rsidR="00123009" w:rsidRPr="007103BE" w:rsidRDefault="00430563" w:rsidP="00123009">
            <w:pPr>
              <w:shd w:val="clear" w:color="auto" w:fill="FFFFFF" w:themeFill="background1"/>
              <w:rPr>
                <w:rFonts w:ascii="Arial Narrow" w:hAnsi="Arial Narrow" w:cstheme="minorHAnsi"/>
                <w:sz w:val="20"/>
                <w:szCs w:val="20"/>
                <w:lang w:val="sr-Cyrl-RS"/>
              </w:rPr>
            </w:pPr>
            <w:r>
              <w:rPr>
                <w:rFonts w:ascii="Arial Narrow" w:hAnsi="Arial Narrow" w:cstheme="minorHAnsi"/>
                <w:sz w:val="20"/>
                <w:szCs w:val="20"/>
                <w:lang w:val="sr-Cyrl-RS"/>
              </w:rPr>
              <w:t>К</w:t>
            </w:r>
            <w:r w:rsidR="00123009" w:rsidRPr="007103BE">
              <w:rPr>
                <w:rFonts w:ascii="Arial Narrow" w:hAnsi="Arial Narrow" w:cstheme="minorHAnsi"/>
                <w:sz w:val="20"/>
                <w:szCs w:val="20"/>
                <w:lang w:val="sr-Cyrl-RS"/>
              </w:rPr>
              <w:t>валите</w:t>
            </w:r>
            <w:r>
              <w:rPr>
                <w:rFonts w:ascii="Arial Narrow" w:hAnsi="Arial Narrow" w:cstheme="minorHAnsi"/>
                <w:sz w:val="20"/>
                <w:szCs w:val="20"/>
                <w:lang w:val="sr-Cyrl-RS"/>
              </w:rPr>
              <w:t>т амбијенталног</w:t>
            </w:r>
            <w:r w:rsidR="00123009" w:rsidRPr="007103BE">
              <w:rPr>
                <w:rFonts w:ascii="Arial Narrow" w:hAnsi="Arial Narrow" w:cstheme="minorHAnsi"/>
                <w:sz w:val="20"/>
                <w:szCs w:val="20"/>
                <w:lang w:val="sr-Cyrl-RS"/>
              </w:rPr>
              <w:t xml:space="preserve"> ваздуха </w:t>
            </w:r>
            <w:r>
              <w:rPr>
                <w:rFonts w:ascii="Arial Narrow" w:hAnsi="Arial Narrow" w:cstheme="minorHAnsi"/>
                <w:sz w:val="20"/>
                <w:szCs w:val="20"/>
                <w:lang w:val="sr-Cyrl-RS"/>
              </w:rPr>
              <w:t>у Европи</w:t>
            </w:r>
            <w:r w:rsidR="00123009" w:rsidRPr="007103BE">
              <w:rPr>
                <w:rFonts w:ascii="Arial Narrow" w:hAnsi="Arial Narrow" w:cstheme="minorHAnsi"/>
                <w:sz w:val="20"/>
                <w:szCs w:val="20"/>
                <w:lang w:val="sr-Cyrl-RS"/>
              </w:rPr>
              <w:t xml:space="preserve"> (</w:t>
            </w:r>
            <w:r>
              <w:rPr>
                <w:rFonts w:ascii="Arial Narrow" w:hAnsi="Arial Narrow" w:cstheme="minorHAnsi"/>
                <w:sz w:val="20"/>
                <w:szCs w:val="20"/>
                <w:lang w:val="sr-Cyrl-RS"/>
              </w:rPr>
              <w:t>Е</w:t>
            </w:r>
            <w:r w:rsidR="00123009" w:rsidRPr="007103BE">
              <w:rPr>
                <w:rFonts w:ascii="Arial Narrow" w:hAnsi="Arial Narrow" w:cstheme="minorHAnsi"/>
                <w:sz w:val="20"/>
                <w:szCs w:val="20"/>
                <w:lang w:val="sr-Cyrl-RS"/>
              </w:rPr>
              <w:t>АЗЖ)</w:t>
            </w:r>
          </w:p>
        </w:tc>
        <w:tc>
          <w:tcPr>
            <w:tcW w:w="1614" w:type="dxa"/>
            <w:tcBorders>
              <w:top w:val="double" w:sz="4" w:space="0" w:color="auto"/>
              <w:left w:val="single" w:sz="4" w:space="0" w:color="auto"/>
              <w:bottom w:val="single" w:sz="4" w:space="0" w:color="auto"/>
              <w:right w:val="single" w:sz="4" w:space="0" w:color="auto"/>
            </w:tcBorders>
            <w:shd w:val="clear" w:color="auto" w:fill="FFFFFF" w:themeFill="background1"/>
            <w:vAlign w:val="center"/>
          </w:tcPr>
          <w:p w14:paraId="1E9E9479" w14:textId="4E3DCA0F" w:rsidR="00123009" w:rsidRPr="007103BE" w:rsidRDefault="00123009" w:rsidP="00123009">
            <w:pPr>
              <w:shd w:val="clear" w:color="auto" w:fill="FFFFFF" w:themeFill="background1"/>
              <w:jc w:val="right"/>
              <w:rPr>
                <w:rFonts w:ascii="Arial Narrow" w:hAnsi="Arial Narrow" w:cstheme="minorHAnsi"/>
                <w:sz w:val="20"/>
                <w:szCs w:val="20"/>
                <w:lang w:val="sr-Cyrl-RS"/>
              </w:rPr>
            </w:pPr>
            <w:r>
              <w:rPr>
                <w:rFonts w:ascii="Arial Narrow" w:hAnsi="Arial Narrow" w:cstheme="minorHAnsi"/>
                <w:sz w:val="20"/>
                <w:szCs w:val="20"/>
                <w:lang w:val="sr-Cyrl-RS"/>
              </w:rPr>
              <w:t>НЕ</w:t>
            </w:r>
          </w:p>
        </w:tc>
        <w:tc>
          <w:tcPr>
            <w:tcW w:w="1518" w:type="dxa"/>
            <w:tcBorders>
              <w:top w:val="double" w:sz="4" w:space="0" w:color="auto"/>
              <w:left w:val="single" w:sz="4" w:space="0" w:color="auto"/>
              <w:bottom w:val="single" w:sz="4" w:space="0" w:color="auto"/>
              <w:right w:val="single" w:sz="4" w:space="0" w:color="auto"/>
            </w:tcBorders>
            <w:shd w:val="clear" w:color="auto" w:fill="FFFFFF" w:themeFill="background1"/>
            <w:vAlign w:val="center"/>
          </w:tcPr>
          <w:p w14:paraId="44B2B3F5" w14:textId="77777777" w:rsidR="00123009" w:rsidRPr="007103BE" w:rsidRDefault="00123009" w:rsidP="00123009">
            <w:pPr>
              <w:shd w:val="clear" w:color="auto" w:fill="FFFFFF" w:themeFill="background1"/>
              <w:jc w:val="right"/>
              <w:rPr>
                <w:rFonts w:ascii="Arial Narrow" w:hAnsi="Arial Narrow" w:cstheme="minorHAnsi"/>
                <w:sz w:val="20"/>
                <w:szCs w:val="20"/>
                <w:lang w:val="sr-Cyrl-RS"/>
              </w:rPr>
            </w:pPr>
            <w:r w:rsidRPr="007103BE">
              <w:rPr>
                <w:rFonts w:ascii="Arial Narrow" w:hAnsi="Arial Narrow" w:cstheme="minorHAnsi"/>
                <w:sz w:val="20"/>
                <w:szCs w:val="20"/>
                <w:lang w:val="sr-Cyrl-RS"/>
              </w:rPr>
              <w:t>9773</w:t>
            </w:r>
          </w:p>
        </w:tc>
        <w:tc>
          <w:tcPr>
            <w:tcW w:w="1425" w:type="dxa"/>
            <w:tcBorders>
              <w:top w:val="double" w:sz="4" w:space="0" w:color="auto"/>
              <w:left w:val="single" w:sz="4" w:space="0" w:color="auto"/>
              <w:bottom w:val="single" w:sz="4" w:space="0" w:color="auto"/>
              <w:right w:val="single" w:sz="4" w:space="0" w:color="auto"/>
            </w:tcBorders>
            <w:shd w:val="clear" w:color="auto" w:fill="FFFFFF" w:themeFill="background1"/>
            <w:vAlign w:val="center"/>
          </w:tcPr>
          <w:p w14:paraId="16AE9B38" w14:textId="77777777" w:rsidR="00123009" w:rsidRPr="007103BE" w:rsidRDefault="00123009" w:rsidP="00123009">
            <w:pPr>
              <w:shd w:val="clear" w:color="auto" w:fill="FFFFFF" w:themeFill="background1"/>
              <w:jc w:val="right"/>
              <w:rPr>
                <w:rFonts w:ascii="Arial Narrow" w:hAnsi="Arial Narrow" w:cstheme="minorHAnsi"/>
                <w:sz w:val="20"/>
                <w:szCs w:val="20"/>
                <w:lang w:val="sr-Cyrl-RS"/>
              </w:rPr>
            </w:pPr>
            <w:r w:rsidRPr="007103BE">
              <w:rPr>
                <w:rFonts w:ascii="Arial Narrow" w:hAnsi="Arial Narrow" w:cstheme="minorHAnsi"/>
                <w:sz w:val="20"/>
                <w:szCs w:val="20"/>
                <w:lang w:val="sr-Cyrl-RS"/>
              </w:rPr>
              <w:t>5401</w:t>
            </w:r>
          </w:p>
        </w:tc>
        <w:tc>
          <w:tcPr>
            <w:tcW w:w="1622" w:type="dxa"/>
            <w:tcBorders>
              <w:top w:val="double" w:sz="4" w:space="0" w:color="auto"/>
              <w:left w:val="single" w:sz="4" w:space="0" w:color="auto"/>
              <w:bottom w:val="double" w:sz="4" w:space="0" w:color="auto"/>
              <w:right w:val="single" w:sz="4" w:space="0" w:color="auto"/>
            </w:tcBorders>
            <w:shd w:val="clear" w:color="auto" w:fill="FFFFFF" w:themeFill="background1"/>
            <w:vAlign w:val="center"/>
          </w:tcPr>
          <w:p w14:paraId="43856552" w14:textId="7EC67A58" w:rsidR="00123009" w:rsidRPr="007103BE" w:rsidRDefault="00123009" w:rsidP="00123009">
            <w:pPr>
              <w:shd w:val="clear" w:color="auto" w:fill="FFFFFF" w:themeFill="background1"/>
              <w:jc w:val="right"/>
              <w:rPr>
                <w:rFonts w:ascii="Arial Narrow" w:hAnsi="Arial Narrow" w:cstheme="minorHAnsi"/>
                <w:sz w:val="20"/>
                <w:szCs w:val="20"/>
                <w:lang w:val="sr-Cyrl-RS"/>
              </w:rPr>
            </w:pPr>
            <w:r>
              <w:rPr>
                <w:rFonts w:ascii="Arial Narrow" w:hAnsi="Arial Narrow" w:cstheme="minorHAnsi"/>
                <w:sz w:val="20"/>
                <w:lang w:val="sr-Cyrl-RS"/>
              </w:rPr>
              <w:t>2026.</w:t>
            </w:r>
          </w:p>
        </w:tc>
      </w:tr>
    </w:tbl>
    <w:p w14:paraId="09A90BF2" w14:textId="77777777" w:rsidR="00BF3DE3" w:rsidRPr="007103BE" w:rsidRDefault="00BF3DE3" w:rsidP="00BF3DE3">
      <w:pPr>
        <w:spacing w:after="0"/>
        <w:rPr>
          <w:sz w:val="16"/>
          <w:szCs w:val="16"/>
          <w:lang w:val="sr-Cyrl-RS"/>
        </w:rPr>
      </w:pPr>
    </w:p>
    <w:p w14:paraId="353C09B9" w14:textId="77777777" w:rsidR="00BF3DE3" w:rsidRPr="007103BE" w:rsidRDefault="00BF3DE3" w:rsidP="00BF3DE3">
      <w:pPr>
        <w:spacing w:after="160"/>
        <w:jc w:val="left"/>
        <w:rPr>
          <w:sz w:val="16"/>
          <w:szCs w:val="16"/>
          <w:lang w:val="sr-Cyrl-RS"/>
        </w:rPr>
      </w:pPr>
      <w:r w:rsidRPr="007103BE">
        <w:rPr>
          <w:sz w:val="16"/>
          <w:szCs w:val="16"/>
          <w:lang w:val="sr-Cyrl-RS"/>
        </w:rPr>
        <w:br w:type="page"/>
      </w:r>
    </w:p>
    <w:p w14:paraId="5B4DCAA2" w14:textId="77777777" w:rsidR="00BF3DE3" w:rsidRPr="007103BE" w:rsidRDefault="00BF3DE3" w:rsidP="00BF3DE3">
      <w:pPr>
        <w:spacing w:after="0"/>
        <w:rPr>
          <w:sz w:val="16"/>
          <w:szCs w:val="16"/>
          <w:lang w:val="sr-Cyrl-RS"/>
        </w:rPr>
      </w:pPr>
    </w:p>
    <w:p w14:paraId="657BF511" w14:textId="5C9AA201" w:rsidR="00BF3DE3" w:rsidRDefault="00BF3DE3" w:rsidP="00BF3DE3">
      <w:pPr>
        <w:tabs>
          <w:tab w:val="left" w:pos="1940"/>
        </w:tabs>
        <w:spacing w:line="240" w:lineRule="auto"/>
        <w:rPr>
          <w:lang w:val="sr-Cyrl-RS"/>
        </w:rPr>
      </w:pPr>
    </w:p>
    <w:tbl>
      <w:tblPr>
        <w:tblStyle w:val="TableGrid"/>
        <w:tblW w:w="13845" w:type="dxa"/>
        <w:tblInd w:w="10" w:type="dxa"/>
        <w:tblLayout w:type="fixed"/>
        <w:tblLook w:val="04A0" w:firstRow="1" w:lastRow="0" w:firstColumn="1" w:lastColumn="0" w:noHBand="0" w:noVBand="1"/>
      </w:tblPr>
      <w:tblGrid>
        <w:gridCol w:w="3138"/>
        <w:gridCol w:w="1443"/>
        <w:gridCol w:w="1367"/>
        <w:gridCol w:w="1237"/>
        <w:gridCol w:w="1080"/>
        <w:gridCol w:w="1170"/>
        <w:gridCol w:w="1350"/>
        <w:gridCol w:w="1350"/>
        <w:gridCol w:w="1710"/>
      </w:tblGrid>
      <w:tr w:rsidR="00430563" w:rsidRPr="00324EA5" w14:paraId="298CE56A" w14:textId="77777777" w:rsidTr="00430563">
        <w:trPr>
          <w:trHeight w:val="320"/>
        </w:trPr>
        <w:tc>
          <w:tcPr>
            <w:tcW w:w="13845" w:type="dxa"/>
            <w:gridSpan w:val="9"/>
            <w:tcBorders>
              <w:top w:val="double" w:sz="4" w:space="0" w:color="auto"/>
              <w:left w:val="single" w:sz="4" w:space="0" w:color="auto"/>
              <w:bottom w:val="single" w:sz="4" w:space="0" w:color="auto"/>
              <w:right w:val="double" w:sz="4" w:space="0" w:color="auto"/>
            </w:tcBorders>
            <w:shd w:val="clear" w:color="auto" w:fill="B4C6E7" w:themeFill="accent1" w:themeFillTint="66"/>
            <w:hideMark/>
          </w:tcPr>
          <w:p w14:paraId="3C55D918" w14:textId="77777777" w:rsidR="00430563" w:rsidRPr="00430563" w:rsidRDefault="00430563" w:rsidP="00430563">
            <w:pPr>
              <w:rPr>
                <w:rFonts w:ascii="Arial Narrow" w:hAnsi="Arial Narrow" w:cs="Arial"/>
                <w:b/>
                <w:i/>
                <w:sz w:val="20"/>
                <w:szCs w:val="20"/>
                <w:lang w:val="sr-Cyrl-RS"/>
              </w:rPr>
            </w:pPr>
            <w:r w:rsidRPr="00430563">
              <w:rPr>
                <w:rFonts w:ascii="Arial Narrow" w:hAnsi="Arial Narrow" w:cs="Arial"/>
                <w:b/>
                <w:iCs/>
                <w:sz w:val="20"/>
                <w:szCs w:val="20"/>
                <w:lang w:val="sr-Cyrl-RS"/>
              </w:rPr>
              <w:t>Посебни циљ 1.1</w:t>
            </w:r>
            <w:r w:rsidRPr="00430563">
              <w:rPr>
                <w:rFonts w:ascii="Arial Narrow" w:hAnsi="Arial Narrow" w:cs="Arial"/>
                <w:b/>
                <w:i/>
                <w:sz w:val="20"/>
                <w:szCs w:val="20"/>
                <w:lang w:val="sr-Cyrl-RS"/>
              </w:rPr>
              <w:t>: Смањење емисија SO</w:t>
            </w:r>
            <w:r w:rsidRPr="00430563">
              <w:rPr>
                <w:rFonts w:ascii="Arial Narrow" w:hAnsi="Arial Narrow" w:cs="Arial"/>
                <w:b/>
                <w:i/>
                <w:sz w:val="20"/>
                <w:szCs w:val="20"/>
                <w:vertAlign w:val="subscript"/>
                <w:lang w:val="sr-Cyrl-RS"/>
              </w:rPr>
              <w:t>2</w:t>
            </w:r>
            <w:r w:rsidRPr="00430563">
              <w:rPr>
                <w:rFonts w:ascii="Arial Narrow" w:hAnsi="Arial Narrow" w:cs="Arial"/>
                <w:b/>
                <w:i/>
                <w:sz w:val="20"/>
                <w:szCs w:val="20"/>
                <w:lang w:val="sr-Cyrl-RS"/>
              </w:rPr>
              <w:t xml:space="preserve"> за 92% и суспендованих честица PM</w:t>
            </w:r>
            <w:r w:rsidRPr="00430563">
              <w:rPr>
                <w:rFonts w:ascii="Arial Narrow" w:hAnsi="Arial Narrow" w:cs="Arial"/>
                <w:b/>
                <w:i/>
                <w:sz w:val="20"/>
                <w:szCs w:val="20"/>
                <w:vertAlign w:val="subscript"/>
                <w:lang w:val="sr-Cyrl-RS"/>
              </w:rPr>
              <w:t>2.5</w:t>
            </w:r>
            <w:r w:rsidRPr="00430563">
              <w:rPr>
                <w:rFonts w:ascii="Arial Narrow" w:hAnsi="Arial Narrow" w:cs="Arial"/>
                <w:b/>
                <w:i/>
                <w:sz w:val="20"/>
                <w:szCs w:val="20"/>
                <w:lang w:val="sr-Cyrl-RS"/>
              </w:rPr>
              <w:t xml:space="preserve"> за 58,3% из сектора енергетике 2030. године у поређењу са 2015. годином</w:t>
            </w:r>
          </w:p>
          <w:p w14:paraId="1B7D1B4C" w14:textId="5136BF4D" w:rsidR="00430563" w:rsidRPr="00430563" w:rsidRDefault="00430563" w:rsidP="00430563">
            <w:pPr>
              <w:rPr>
                <w:rFonts w:ascii="Arial Narrow" w:hAnsi="Arial Narrow" w:cs="Arial"/>
                <w:sz w:val="20"/>
                <w:szCs w:val="20"/>
              </w:rPr>
            </w:pPr>
          </w:p>
        </w:tc>
      </w:tr>
      <w:tr w:rsidR="00430563" w:rsidRPr="00324EA5" w14:paraId="3343B922" w14:textId="77777777" w:rsidTr="00430563">
        <w:trPr>
          <w:trHeight w:val="320"/>
        </w:trPr>
        <w:tc>
          <w:tcPr>
            <w:tcW w:w="13845" w:type="dxa"/>
            <w:gridSpan w:val="9"/>
            <w:tcBorders>
              <w:top w:val="double" w:sz="4" w:space="0" w:color="auto"/>
              <w:left w:val="single" w:sz="4" w:space="0" w:color="auto"/>
              <w:bottom w:val="single" w:sz="4" w:space="0" w:color="auto"/>
              <w:right w:val="double" w:sz="4" w:space="0" w:color="auto"/>
            </w:tcBorders>
            <w:shd w:val="clear" w:color="auto" w:fill="B4C6E7" w:themeFill="accent1" w:themeFillTint="66"/>
            <w:vAlign w:val="center"/>
            <w:hideMark/>
          </w:tcPr>
          <w:p w14:paraId="1D49CCD5" w14:textId="3D136CA5" w:rsidR="00430563" w:rsidRPr="00430563" w:rsidRDefault="00430563" w:rsidP="00430563">
            <w:pPr>
              <w:rPr>
                <w:rFonts w:ascii="Arial Narrow" w:hAnsi="Arial Narrow" w:cs="Arial"/>
                <w:sz w:val="20"/>
                <w:szCs w:val="20"/>
              </w:rPr>
            </w:pPr>
            <w:r w:rsidRPr="00430563">
              <w:rPr>
                <w:rFonts w:ascii="Arial Narrow" w:eastAsia="Times New Roman" w:hAnsi="Arial Narrow" w:cs="Arial"/>
                <w:color w:val="222222"/>
                <w:sz w:val="20"/>
                <w:szCs w:val="20"/>
                <w:lang w:val="sr-Cyrl-RS"/>
              </w:rPr>
              <w:t xml:space="preserve">Институција надлежна за мониторинг и контролу спровођења: </w:t>
            </w:r>
            <w:r w:rsidRPr="00430563">
              <w:rPr>
                <w:rFonts w:ascii="Arial Narrow" w:hAnsi="Arial Narrow" w:cs="Arial"/>
                <w:sz w:val="20"/>
                <w:szCs w:val="20"/>
                <w:lang w:val="sr-Cyrl-RS"/>
              </w:rPr>
              <w:t>Министарство заштите животне средине</w:t>
            </w:r>
          </w:p>
        </w:tc>
      </w:tr>
      <w:tr w:rsidR="00E54D25" w:rsidRPr="00324EA5" w14:paraId="2DD4A7E4" w14:textId="77777777" w:rsidTr="00DF7749">
        <w:trPr>
          <w:trHeight w:val="575"/>
        </w:trPr>
        <w:tc>
          <w:tcPr>
            <w:tcW w:w="3138"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48221834" w14:textId="7F98EF80" w:rsidR="00E54D25" w:rsidRPr="00430563" w:rsidRDefault="00E54D25" w:rsidP="00E54D25">
            <w:pPr>
              <w:rPr>
                <w:rFonts w:ascii="Arial Narrow" w:hAnsi="Arial Narrow" w:cs="Arial"/>
                <w:sz w:val="20"/>
                <w:szCs w:val="20"/>
              </w:rPr>
            </w:pPr>
            <w:r w:rsidRPr="00430563">
              <w:rPr>
                <w:rFonts w:ascii="Arial Narrow" w:hAnsi="Arial Narrow" w:cs="Arial"/>
                <w:sz w:val="20"/>
                <w:szCs w:val="20"/>
                <w:lang w:val="sr-Cyrl-RS"/>
              </w:rPr>
              <w:t>Показатељ(и) на нивоу посебног циља (</w:t>
            </w:r>
            <w:r w:rsidRPr="00430563">
              <w:rPr>
                <w:rFonts w:ascii="Arial Narrow" w:hAnsi="Arial Narrow" w:cs="Arial"/>
                <w:i/>
                <w:iCs/>
                <w:sz w:val="20"/>
                <w:szCs w:val="20"/>
                <w:lang w:val="sr-Cyrl-RS"/>
              </w:rPr>
              <w:t>показатељ исхода</w:t>
            </w:r>
            <w:r w:rsidRPr="00430563">
              <w:rPr>
                <w:rFonts w:ascii="Arial Narrow" w:hAnsi="Arial Narrow" w:cs="Arial"/>
                <w:sz w:val="20"/>
                <w:szCs w:val="20"/>
                <w:lang w:val="sr-Cyrl-RS"/>
              </w:rPr>
              <w:t>)</w:t>
            </w:r>
          </w:p>
        </w:tc>
        <w:tc>
          <w:tcPr>
            <w:tcW w:w="1443"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5F076E56" w14:textId="25C5C19E" w:rsidR="00E54D25" w:rsidRPr="00430563" w:rsidRDefault="00E54D25" w:rsidP="00E54D25">
            <w:pPr>
              <w:rPr>
                <w:rFonts w:ascii="Arial Narrow" w:hAnsi="Arial Narrow" w:cs="Arial"/>
                <w:sz w:val="20"/>
                <w:szCs w:val="20"/>
              </w:rPr>
            </w:pPr>
            <w:r w:rsidRPr="00430563">
              <w:rPr>
                <w:rFonts w:ascii="Arial Narrow" w:hAnsi="Arial Narrow" w:cs="Arial"/>
                <w:sz w:val="20"/>
                <w:szCs w:val="20"/>
                <w:lang w:val="sr-Cyrl-RS"/>
              </w:rPr>
              <w:t>Јединица мере</w:t>
            </w:r>
          </w:p>
        </w:tc>
        <w:tc>
          <w:tcPr>
            <w:tcW w:w="1367"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3B20C537" w14:textId="096BB23E" w:rsidR="00E54D25" w:rsidRPr="00430563" w:rsidRDefault="00E54D25" w:rsidP="00E54D25">
            <w:pPr>
              <w:rPr>
                <w:rFonts w:ascii="Arial Narrow" w:hAnsi="Arial Narrow" w:cs="Arial"/>
                <w:sz w:val="20"/>
                <w:szCs w:val="20"/>
              </w:rPr>
            </w:pPr>
            <w:r w:rsidRPr="00430563">
              <w:rPr>
                <w:rFonts w:ascii="Arial Narrow" w:hAnsi="Arial Narrow" w:cs="Arial"/>
                <w:sz w:val="20"/>
                <w:szCs w:val="20"/>
                <w:lang w:val="sr-Cyrl-RS"/>
              </w:rPr>
              <w:t>Извор верификације</w:t>
            </w:r>
          </w:p>
        </w:tc>
        <w:tc>
          <w:tcPr>
            <w:tcW w:w="1237"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733A9F00" w14:textId="6B8BBB9C" w:rsidR="00E54D25" w:rsidRPr="00430563" w:rsidRDefault="00E54D25" w:rsidP="00E54D25">
            <w:pPr>
              <w:jc w:val="center"/>
              <w:rPr>
                <w:rFonts w:ascii="Arial Narrow" w:hAnsi="Arial Narrow" w:cs="Arial"/>
                <w:sz w:val="20"/>
                <w:szCs w:val="20"/>
              </w:rPr>
            </w:pPr>
            <w:r w:rsidRPr="00430563">
              <w:rPr>
                <w:rFonts w:ascii="Arial Narrow" w:hAnsi="Arial Narrow" w:cs="Arial"/>
                <w:sz w:val="20"/>
                <w:szCs w:val="20"/>
                <w:lang w:val="sr-Cyrl-RS"/>
              </w:rPr>
              <w:t>Почетна вредност 2015. године</w:t>
            </w:r>
          </w:p>
        </w:tc>
        <w:tc>
          <w:tcPr>
            <w:tcW w:w="1080" w:type="dxa"/>
            <w:tcBorders>
              <w:top w:val="double" w:sz="4" w:space="0" w:color="auto"/>
              <w:left w:val="single" w:sz="4" w:space="0" w:color="auto"/>
              <w:bottom w:val="single" w:sz="4" w:space="0" w:color="auto"/>
              <w:right w:val="single" w:sz="4" w:space="0" w:color="auto"/>
            </w:tcBorders>
            <w:shd w:val="clear" w:color="auto" w:fill="D9D9D9" w:themeFill="background1" w:themeFillShade="D9"/>
          </w:tcPr>
          <w:p w14:paraId="2AF2C2E7" w14:textId="7A1CD0B5" w:rsidR="00E54D25" w:rsidRPr="00430563" w:rsidRDefault="00E54D25" w:rsidP="00E54D25">
            <w:pPr>
              <w:jc w:val="center"/>
              <w:rPr>
                <w:rFonts w:ascii="Arial Narrow" w:hAnsi="Arial Narrow" w:cs="Arial"/>
                <w:sz w:val="20"/>
                <w:szCs w:val="20"/>
              </w:rPr>
            </w:pPr>
            <w:r w:rsidRPr="00430563">
              <w:rPr>
                <w:rFonts w:ascii="Arial Narrow" w:hAnsi="Arial Narrow" w:cs="Arial"/>
                <w:sz w:val="20"/>
                <w:szCs w:val="20"/>
                <w:lang w:val="sr-Cyrl-RS"/>
              </w:rPr>
              <w:t>Полазна 2022. година</w:t>
            </w:r>
          </w:p>
        </w:tc>
        <w:tc>
          <w:tcPr>
            <w:tcW w:w="1170" w:type="dxa"/>
            <w:tcBorders>
              <w:top w:val="doub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E2BF428" w14:textId="3E7D812E" w:rsidR="00E54D25" w:rsidRPr="00E54D25" w:rsidRDefault="00E54D25" w:rsidP="00E54D25">
            <w:pPr>
              <w:jc w:val="center"/>
              <w:rPr>
                <w:rFonts w:ascii="Arial Narrow" w:hAnsi="Arial Narrow" w:cs="Arial"/>
                <w:sz w:val="20"/>
                <w:szCs w:val="20"/>
                <w:lang w:val="sr-Cyrl-RS"/>
              </w:rPr>
            </w:pPr>
            <w:r w:rsidRPr="00E54D25">
              <w:rPr>
                <w:rFonts w:ascii="Arial Narrow" w:hAnsi="Arial Narrow" w:cs="Arial"/>
                <w:sz w:val="20"/>
                <w:szCs w:val="20"/>
                <w:lang w:val="sr-Cyrl-RS"/>
              </w:rPr>
              <w:t>Циљна вредност</w:t>
            </w:r>
            <w:r w:rsidRPr="00E54D25">
              <w:rPr>
                <w:rFonts w:ascii="Arial Narrow" w:hAnsi="Arial Narrow" w:cs="Arial"/>
                <w:sz w:val="20"/>
                <w:szCs w:val="20"/>
              </w:rPr>
              <w:t xml:space="preserve"> </w:t>
            </w:r>
            <w:r w:rsidRPr="00430563">
              <w:rPr>
                <w:rFonts w:ascii="Arial Narrow" w:hAnsi="Arial Narrow" w:cs="Arial"/>
                <w:sz w:val="20"/>
                <w:szCs w:val="20"/>
              </w:rPr>
              <w:t>2023</w:t>
            </w:r>
            <w:r>
              <w:rPr>
                <w:rFonts w:ascii="Arial Narrow" w:hAnsi="Arial Narrow" w:cs="Arial"/>
                <w:sz w:val="20"/>
                <w:szCs w:val="20"/>
                <w:lang w:val="sr-Cyrl-RS"/>
              </w:rPr>
              <w:t>. године</w:t>
            </w:r>
          </w:p>
        </w:tc>
        <w:tc>
          <w:tcPr>
            <w:tcW w:w="1350"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37426D03" w14:textId="5AD1FFBA" w:rsidR="00E54D25" w:rsidRPr="00430563" w:rsidRDefault="00E54D25" w:rsidP="00E54D25">
            <w:pPr>
              <w:jc w:val="center"/>
              <w:rPr>
                <w:rFonts w:ascii="Arial Narrow" w:hAnsi="Arial Narrow" w:cs="Arial"/>
                <w:sz w:val="20"/>
                <w:szCs w:val="20"/>
              </w:rPr>
            </w:pPr>
            <w:r w:rsidRPr="00C36476">
              <w:rPr>
                <w:rFonts w:ascii="Arial Narrow" w:hAnsi="Arial Narrow" w:cs="Arial"/>
                <w:sz w:val="20"/>
                <w:szCs w:val="20"/>
                <w:lang w:val="sr-Cyrl-RS"/>
              </w:rPr>
              <w:t>Циљна вредност</w:t>
            </w:r>
            <w:r w:rsidRPr="00C36476">
              <w:rPr>
                <w:rFonts w:ascii="Arial Narrow" w:hAnsi="Arial Narrow" w:cs="Arial"/>
                <w:sz w:val="20"/>
                <w:szCs w:val="20"/>
              </w:rPr>
              <w:t xml:space="preserve"> 202</w:t>
            </w:r>
            <w:r>
              <w:rPr>
                <w:rFonts w:ascii="Arial Narrow" w:hAnsi="Arial Narrow" w:cs="Arial"/>
                <w:sz w:val="20"/>
                <w:szCs w:val="20"/>
                <w:lang w:val="sr-Cyrl-RS"/>
              </w:rPr>
              <w:t>4</w:t>
            </w:r>
            <w:r w:rsidRPr="00C36476">
              <w:rPr>
                <w:rFonts w:ascii="Arial Narrow" w:hAnsi="Arial Narrow" w:cs="Arial"/>
                <w:sz w:val="20"/>
                <w:szCs w:val="20"/>
                <w:lang w:val="sr-Cyrl-RS"/>
              </w:rPr>
              <w:t>. године</w:t>
            </w:r>
          </w:p>
        </w:tc>
        <w:tc>
          <w:tcPr>
            <w:tcW w:w="1350"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0A5CD4B3" w14:textId="21BAC931" w:rsidR="00E54D25" w:rsidRPr="00430563" w:rsidRDefault="00E54D25" w:rsidP="00E54D25">
            <w:pPr>
              <w:jc w:val="center"/>
              <w:rPr>
                <w:rFonts w:ascii="Arial Narrow" w:hAnsi="Arial Narrow" w:cs="Arial"/>
                <w:sz w:val="20"/>
                <w:szCs w:val="20"/>
              </w:rPr>
            </w:pPr>
            <w:r w:rsidRPr="00C36476">
              <w:rPr>
                <w:rFonts w:ascii="Arial Narrow" w:hAnsi="Arial Narrow" w:cs="Arial"/>
                <w:sz w:val="20"/>
                <w:szCs w:val="20"/>
                <w:lang w:val="sr-Cyrl-RS"/>
              </w:rPr>
              <w:t>Циљна вредност</w:t>
            </w:r>
            <w:r w:rsidRPr="00C36476">
              <w:rPr>
                <w:rFonts w:ascii="Arial Narrow" w:hAnsi="Arial Narrow" w:cs="Arial"/>
                <w:sz w:val="20"/>
                <w:szCs w:val="20"/>
              </w:rPr>
              <w:t xml:space="preserve"> 202</w:t>
            </w:r>
            <w:r>
              <w:rPr>
                <w:rFonts w:ascii="Arial Narrow" w:hAnsi="Arial Narrow" w:cs="Arial"/>
                <w:sz w:val="20"/>
                <w:szCs w:val="20"/>
                <w:lang w:val="sr-Cyrl-RS"/>
              </w:rPr>
              <w:t>5</w:t>
            </w:r>
            <w:r w:rsidRPr="00C36476">
              <w:rPr>
                <w:rFonts w:ascii="Arial Narrow" w:hAnsi="Arial Narrow" w:cs="Arial"/>
                <w:sz w:val="20"/>
                <w:szCs w:val="20"/>
                <w:lang w:val="sr-Cyrl-RS"/>
              </w:rPr>
              <w:t>. године</w:t>
            </w:r>
          </w:p>
        </w:tc>
        <w:tc>
          <w:tcPr>
            <w:tcW w:w="1710" w:type="dxa"/>
            <w:tcBorders>
              <w:top w:val="double" w:sz="4" w:space="0" w:color="auto"/>
              <w:left w:val="single" w:sz="4" w:space="0" w:color="auto"/>
              <w:bottom w:val="single" w:sz="4" w:space="0" w:color="auto"/>
              <w:right w:val="double" w:sz="4" w:space="0" w:color="auto"/>
            </w:tcBorders>
            <w:shd w:val="clear" w:color="auto" w:fill="D9D9D9" w:themeFill="background1" w:themeFillShade="D9"/>
            <w:vAlign w:val="center"/>
            <w:hideMark/>
          </w:tcPr>
          <w:p w14:paraId="26588AE1" w14:textId="599AB8D0" w:rsidR="00E54D25" w:rsidRPr="00430563" w:rsidRDefault="00E54D25" w:rsidP="00E54D25">
            <w:pPr>
              <w:jc w:val="center"/>
              <w:rPr>
                <w:rFonts w:ascii="Arial Narrow" w:hAnsi="Arial Narrow" w:cs="Arial"/>
                <w:sz w:val="20"/>
                <w:szCs w:val="20"/>
              </w:rPr>
            </w:pPr>
            <w:r w:rsidRPr="00E54D25">
              <w:rPr>
                <w:rFonts w:ascii="Arial Narrow" w:hAnsi="Arial Narrow" w:cs="Arial"/>
                <w:sz w:val="20"/>
                <w:szCs w:val="20"/>
                <w:lang w:val="sr-Cyrl-RS"/>
              </w:rPr>
              <w:t>Циљна вредност у последњој години АП</w:t>
            </w:r>
            <w:r>
              <w:rPr>
                <w:rFonts w:ascii="Arial Narrow" w:hAnsi="Arial Narrow" w:cs="Arial"/>
                <w:sz w:val="20"/>
                <w:szCs w:val="20"/>
                <w:lang w:val="sr-Cyrl-RS"/>
              </w:rPr>
              <w:t xml:space="preserve">, </w:t>
            </w:r>
            <w:r w:rsidRPr="00E54D25">
              <w:rPr>
                <w:rFonts w:ascii="Arial Narrow" w:hAnsi="Arial Narrow" w:cs="Arial"/>
                <w:sz w:val="20"/>
                <w:szCs w:val="20"/>
                <w:lang w:val="sr-Cyrl-RS"/>
              </w:rPr>
              <w:t>2026</w:t>
            </w:r>
            <w:r>
              <w:rPr>
                <w:rFonts w:ascii="Arial Narrow" w:hAnsi="Arial Narrow" w:cs="Arial"/>
                <w:sz w:val="20"/>
                <w:szCs w:val="20"/>
                <w:lang w:val="sr-Cyrl-RS"/>
              </w:rPr>
              <w:t>. године</w:t>
            </w:r>
          </w:p>
        </w:tc>
      </w:tr>
      <w:tr w:rsidR="00E54D25" w:rsidRPr="00324EA5" w14:paraId="17EC3FF8" w14:textId="77777777" w:rsidTr="00DF7749">
        <w:trPr>
          <w:trHeight w:val="254"/>
        </w:trPr>
        <w:tc>
          <w:tcPr>
            <w:tcW w:w="3138" w:type="dxa"/>
            <w:tcBorders>
              <w:top w:val="double" w:sz="4" w:space="0" w:color="auto"/>
              <w:left w:val="single" w:sz="4" w:space="0" w:color="auto"/>
              <w:bottom w:val="double" w:sz="4" w:space="0" w:color="auto"/>
              <w:right w:val="single" w:sz="4" w:space="0" w:color="auto"/>
            </w:tcBorders>
            <w:shd w:val="clear" w:color="auto" w:fill="FFFFFF" w:themeFill="background1"/>
          </w:tcPr>
          <w:p w14:paraId="52399A9D" w14:textId="18080AA8" w:rsidR="00E54D25" w:rsidRPr="00324EA5" w:rsidRDefault="00E54D25" w:rsidP="00E54D25">
            <w:pPr>
              <w:shd w:val="clear" w:color="auto" w:fill="FFFFFF" w:themeFill="background1"/>
              <w:rPr>
                <w:rFonts w:ascii="Arial Narrow" w:hAnsi="Arial Narrow" w:cs="Arial"/>
                <w:sz w:val="20"/>
                <w:szCs w:val="20"/>
              </w:rPr>
            </w:pPr>
            <w:r>
              <w:rPr>
                <w:rFonts w:ascii="Arial Narrow" w:hAnsi="Arial Narrow" w:cs="Arial"/>
                <w:sz w:val="20"/>
                <w:lang w:val="sr-Cyrl-RS"/>
              </w:rPr>
              <w:t>Укупне емисије</w:t>
            </w:r>
            <w:r w:rsidRPr="007103BE">
              <w:rPr>
                <w:rFonts w:ascii="Arial Narrow" w:hAnsi="Arial Narrow" w:cs="Arial"/>
                <w:sz w:val="20"/>
                <w:lang w:val="sr-Cyrl-RS"/>
              </w:rPr>
              <w:t xml:space="preserve"> SO</w:t>
            </w:r>
            <w:r w:rsidRPr="007103BE">
              <w:rPr>
                <w:rFonts w:ascii="Arial Narrow" w:hAnsi="Arial Narrow" w:cs="Arial"/>
                <w:sz w:val="20"/>
                <w:vertAlign w:val="subscript"/>
                <w:lang w:val="sr-Cyrl-RS"/>
              </w:rPr>
              <w:t>2</w:t>
            </w:r>
            <w:r w:rsidRPr="007103BE">
              <w:rPr>
                <w:rFonts w:ascii="Arial Narrow" w:hAnsi="Arial Narrow" w:cs="Arial"/>
                <w:sz w:val="20"/>
                <w:lang w:val="sr-Cyrl-RS"/>
              </w:rPr>
              <w:t xml:space="preserve"> </w:t>
            </w:r>
            <w:r>
              <w:rPr>
                <w:rFonts w:ascii="Arial Narrow" w:hAnsi="Arial Narrow" w:cs="Arial"/>
                <w:sz w:val="20"/>
                <w:lang w:val="sr-Cyrl-RS"/>
              </w:rPr>
              <w:t>из сектора енергетике</w:t>
            </w:r>
            <w:r w:rsidRPr="007103BE">
              <w:rPr>
                <w:rFonts w:ascii="Arial Narrow" w:hAnsi="Arial Narrow" w:cs="Arial"/>
                <w:sz w:val="20"/>
                <w:lang w:val="sr-Cyrl-RS"/>
              </w:rPr>
              <w:t xml:space="preserve"> </w:t>
            </w:r>
          </w:p>
        </w:tc>
        <w:tc>
          <w:tcPr>
            <w:tcW w:w="1443" w:type="dxa"/>
            <w:tcBorders>
              <w:top w:val="double" w:sz="4" w:space="0" w:color="auto"/>
              <w:left w:val="single" w:sz="4" w:space="0" w:color="auto"/>
              <w:bottom w:val="double" w:sz="4" w:space="0" w:color="auto"/>
              <w:right w:val="single" w:sz="4" w:space="0" w:color="auto"/>
            </w:tcBorders>
            <w:shd w:val="clear" w:color="auto" w:fill="FFFFFF" w:themeFill="background1"/>
          </w:tcPr>
          <w:p w14:paraId="06ED4923" w14:textId="5C195848" w:rsidR="00E54D25" w:rsidRPr="00324EA5" w:rsidRDefault="00E54D25" w:rsidP="00E54D25">
            <w:pPr>
              <w:shd w:val="clear" w:color="auto" w:fill="FFFFFF" w:themeFill="background1"/>
              <w:rPr>
                <w:rFonts w:ascii="Arial Narrow" w:hAnsi="Arial Narrow" w:cs="Arial"/>
                <w:sz w:val="20"/>
                <w:szCs w:val="20"/>
              </w:rPr>
            </w:pPr>
            <w:r w:rsidRPr="007103BE">
              <w:rPr>
                <w:rFonts w:ascii="Arial Narrow" w:hAnsi="Arial Narrow" w:cs="Arial"/>
                <w:sz w:val="20"/>
                <w:lang w:val="sr-Cyrl-RS"/>
              </w:rPr>
              <w:t>(ktSO</w:t>
            </w:r>
            <w:r w:rsidRPr="007103BE">
              <w:rPr>
                <w:rFonts w:ascii="Arial Narrow" w:hAnsi="Arial Narrow" w:cs="Arial"/>
                <w:sz w:val="20"/>
                <w:vertAlign w:val="subscript"/>
                <w:lang w:val="sr-Cyrl-RS"/>
              </w:rPr>
              <w:t>2</w:t>
            </w:r>
            <w:r w:rsidRPr="007103BE">
              <w:rPr>
                <w:rFonts w:ascii="Arial Narrow" w:hAnsi="Arial Narrow" w:cs="Arial"/>
                <w:sz w:val="20"/>
                <w:lang w:val="sr-Cyrl-RS"/>
              </w:rPr>
              <w:t>)</w:t>
            </w:r>
          </w:p>
        </w:tc>
        <w:tc>
          <w:tcPr>
            <w:tcW w:w="1367" w:type="dxa"/>
            <w:tcBorders>
              <w:top w:val="double" w:sz="4" w:space="0" w:color="auto"/>
              <w:left w:val="single" w:sz="4" w:space="0" w:color="auto"/>
              <w:bottom w:val="double" w:sz="4" w:space="0" w:color="auto"/>
              <w:right w:val="single" w:sz="4" w:space="0" w:color="auto"/>
            </w:tcBorders>
            <w:shd w:val="clear" w:color="auto" w:fill="FFFFFF" w:themeFill="background1"/>
          </w:tcPr>
          <w:p w14:paraId="581B7DDC" w14:textId="27BBBF0E" w:rsidR="00E54D25" w:rsidRPr="00324EA5" w:rsidRDefault="00E54D25" w:rsidP="00E54D25">
            <w:pPr>
              <w:spacing w:after="0"/>
              <w:jc w:val="center"/>
              <w:rPr>
                <w:rFonts w:ascii="Arial Narrow" w:hAnsi="Arial Narrow" w:cs="Arial"/>
                <w:sz w:val="20"/>
                <w:szCs w:val="20"/>
              </w:rPr>
            </w:pPr>
            <w:r w:rsidRPr="007103BE">
              <w:rPr>
                <w:rFonts w:ascii="Arial Narrow" w:hAnsi="Arial Narrow" w:cs="Arial"/>
                <w:color w:val="000000"/>
                <w:sz w:val="20"/>
                <w:lang w:val="sr-Cyrl-RS"/>
              </w:rPr>
              <w:t>Извештај о националном инвентару CRLTAP - АЗЖС</w:t>
            </w:r>
          </w:p>
        </w:tc>
        <w:tc>
          <w:tcPr>
            <w:tcW w:w="1237" w:type="dxa"/>
            <w:tcBorders>
              <w:top w:val="double" w:sz="4" w:space="0" w:color="auto"/>
              <w:left w:val="single" w:sz="4" w:space="0" w:color="auto"/>
              <w:bottom w:val="double" w:sz="4" w:space="0" w:color="auto"/>
              <w:right w:val="single" w:sz="4" w:space="0" w:color="auto"/>
            </w:tcBorders>
            <w:shd w:val="clear" w:color="auto" w:fill="FFFFFF" w:themeFill="background1"/>
            <w:vAlign w:val="center"/>
          </w:tcPr>
          <w:p w14:paraId="31B838F7" w14:textId="77777777" w:rsidR="00E54D25" w:rsidRPr="00324EA5" w:rsidRDefault="00E54D25" w:rsidP="00E54D25">
            <w:pPr>
              <w:shd w:val="clear" w:color="auto" w:fill="FFFFFF" w:themeFill="background1"/>
              <w:jc w:val="right"/>
              <w:rPr>
                <w:rFonts w:ascii="Arial Narrow" w:hAnsi="Arial Narrow" w:cs="Arial"/>
                <w:sz w:val="20"/>
                <w:szCs w:val="20"/>
              </w:rPr>
            </w:pPr>
            <w:r w:rsidRPr="00324EA5">
              <w:rPr>
                <w:rFonts w:ascii="Arial Narrow" w:hAnsi="Arial Narrow" w:cs="Arial"/>
                <w:sz w:val="20"/>
                <w:szCs w:val="20"/>
              </w:rPr>
              <w:t>363,3</w:t>
            </w:r>
          </w:p>
        </w:tc>
        <w:tc>
          <w:tcPr>
            <w:tcW w:w="1080" w:type="dxa"/>
            <w:tcBorders>
              <w:top w:val="double" w:sz="4" w:space="0" w:color="auto"/>
              <w:left w:val="single" w:sz="4" w:space="0" w:color="auto"/>
              <w:bottom w:val="double" w:sz="4" w:space="0" w:color="auto"/>
              <w:right w:val="single" w:sz="4" w:space="0" w:color="auto"/>
            </w:tcBorders>
            <w:shd w:val="clear" w:color="auto" w:fill="FFFFFF" w:themeFill="background1"/>
            <w:vAlign w:val="center"/>
          </w:tcPr>
          <w:p w14:paraId="036E1F9F" w14:textId="77777777" w:rsidR="00E54D25" w:rsidRPr="00324EA5" w:rsidRDefault="00E54D25" w:rsidP="00E54D25">
            <w:pPr>
              <w:shd w:val="clear" w:color="auto" w:fill="FFFFFF" w:themeFill="background1"/>
              <w:jc w:val="right"/>
              <w:rPr>
                <w:rFonts w:ascii="Arial Narrow" w:hAnsi="Arial Narrow" w:cs="Arial"/>
                <w:sz w:val="20"/>
                <w:szCs w:val="20"/>
              </w:rPr>
            </w:pPr>
            <w:r w:rsidRPr="00430563">
              <w:rPr>
                <w:rFonts w:ascii="Arial Narrow" w:hAnsi="Arial Narrow" w:cs="Arial"/>
                <w:sz w:val="20"/>
                <w:szCs w:val="20"/>
              </w:rPr>
              <w:t>233,1</w:t>
            </w:r>
          </w:p>
        </w:tc>
        <w:tc>
          <w:tcPr>
            <w:tcW w:w="1170" w:type="dxa"/>
            <w:tcBorders>
              <w:top w:val="double" w:sz="4" w:space="0" w:color="auto"/>
              <w:left w:val="single" w:sz="4" w:space="0" w:color="auto"/>
              <w:bottom w:val="double" w:sz="4" w:space="0" w:color="auto"/>
              <w:right w:val="single" w:sz="4" w:space="0" w:color="auto"/>
            </w:tcBorders>
            <w:shd w:val="clear" w:color="auto" w:fill="FFFFFF" w:themeFill="background1"/>
            <w:vAlign w:val="center"/>
          </w:tcPr>
          <w:p w14:paraId="32BFB99B" w14:textId="77777777" w:rsidR="00E54D25" w:rsidRPr="00324EA5" w:rsidRDefault="00E54D25" w:rsidP="00E54D25">
            <w:pPr>
              <w:shd w:val="clear" w:color="auto" w:fill="FFFFFF" w:themeFill="background1"/>
              <w:jc w:val="right"/>
              <w:rPr>
                <w:rFonts w:ascii="Arial Narrow" w:hAnsi="Arial Narrow" w:cs="Arial"/>
                <w:sz w:val="20"/>
                <w:szCs w:val="20"/>
              </w:rPr>
            </w:pPr>
            <w:r w:rsidRPr="00430563">
              <w:rPr>
                <w:rFonts w:ascii="Arial Narrow" w:hAnsi="Arial Narrow" w:cs="Arial"/>
                <w:sz w:val="20"/>
                <w:szCs w:val="20"/>
              </w:rPr>
              <w:t>166,8</w:t>
            </w:r>
          </w:p>
        </w:tc>
        <w:tc>
          <w:tcPr>
            <w:tcW w:w="1350" w:type="dxa"/>
            <w:tcBorders>
              <w:top w:val="double" w:sz="4" w:space="0" w:color="auto"/>
              <w:left w:val="single" w:sz="4" w:space="0" w:color="auto"/>
              <w:bottom w:val="double" w:sz="4" w:space="0" w:color="auto"/>
              <w:right w:val="single" w:sz="4" w:space="0" w:color="auto"/>
            </w:tcBorders>
            <w:shd w:val="clear" w:color="auto" w:fill="FFFFFF" w:themeFill="background1"/>
            <w:vAlign w:val="center"/>
          </w:tcPr>
          <w:p w14:paraId="0040348C" w14:textId="77777777" w:rsidR="00E54D25" w:rsidRPr="00324EA5" w:rsidRDefault="00E54D25" w:rsidP="00E54D25">
            <w:pPr>
              <w:shd w:val="clear" w:color="auto" w:fill="FFFFFF" w:themeFill="background1"/>
              <w:jc w:val="right"/>
              <w:rPr>
                <w:rFonts w:ascii="Arial Narrow" w:hAnsi="Arial Narrow" w:cs="Arial"/>
                <w:sz w:val="20"/>
                <w:szCs w:val="20"/>
              </w:rPr>
            </w:pPr>
            <w:r w:rsidRPr="00430563">
              <w:rPr>
                <w:rFonts w:ascii="Arial Narrow" w:hAnsi="Arial Narrow" w:cs="Arial"/>
                <w:sz w:val="20"/>
                <w:szCs w:val="20"/>
              </w:rPr>
              <w:t>100,5</w:t>
            </w:r>
          </w:p>
        </w:tc>
        <w:tc>
          <w:tcPr>
            <w:tcW w:w="1350" w:type="dxa"/>
            <w:tcBorders>
              <w:top w:val="double" w:sz="4" w:space="0" w:color="auto"/>
              <w:left w:val="single" w:sz="4" w:space="0" w:color="auto"/>
              <w:bottom w:val="double" w:sz="4" w:space="0" w:color="auto"/>
              <w:right w:val="single" w:sz="4" w:space="0" w:color="auto"/>
            </w:tcBorders>
            <w:shd w:val="clear" w:color="auto" w:fill="FFFFFF" w:themeFill="background1"/>
            <w:vAlign w:val="center"/>
          </w:tcPr>
          <w:p w14:paraId="3A2C8C0B" w14:textId="77777777" w:rsidR="00E54D25" w:rsidRPr="00324EA5" w:rsidRDefault="00E54D25" w:rsidP="00E54D25">
            <w:pPr>
              <w:shd w:val="clear" w:color="auto" w:fill="FFFFFF" w:themeFill="background1"/>
              <w:jc w:val="right"/>
              <w:rPr>
                <w:rFonts w:ascii="Arial Narrow" w:hAnsi="Arial Narrow" w:cs="Arial"/>
                <w:sz w:val="20"/>
                <w:szCs w:val="20"/>
              </w:rPr>
            </w:pPr>
            <w:r w:rsidRPr="00430563">
              <w:rPr>
                <w:rFonts w:ascii="Arial Narrow" w:hAnsi="Arial Narrow" w:cs="Arial"/>
                <w:sz w:val="20"/>
                <w:szCs w:val="20"/>
              </w:rPr>
              <w:t>34,3</w:t>
            </w:r>
          </w:p>
        </w:tc>
        <w:tc>
          <w:tcPr>
            <w:tcW w:w="1710" w:type="dxa"/>
            <w:tcBorders>
              <w:top w:val="double" w:sz="4" w:space="0" w:color="auto"/>
              <w:left w:val="single" w:sz="4" w:space="0" w:color="auto"/>
              <w:bottom w:val="double" w:sz="4" w:space="0" w:color="auto"/>
              <w:right w:val="double" w:sz="4" w:space="0" w:color="auto"/>
            </w:tcBorders>
            <w:shd w:val="clear" w:color="auto" w:fill="FFFFFF" w:themeFill="background1"/>
            <w:vAlign w:val="center"/>
          </w:tcPr>
          <w:p w14:paraId="5A0549C7" w14:textId="77777777" w:rsidR="00E54D25" w:rsidRPr="00324EA5" w:rsidRDefault="00E54D25" w:rsidP="00E54D25">
            <w:pPr>
              <w:shd w:val="clear" w:color="auto" w:fill="FFFFFF" w:themeFill="background1"/>
              <w:jc w:val="right"/>
              <w:rPr>
                <w:rFonts w:ascii="Arial Narrow" w:hAnsi="Arial Narrow" w:cs="Arial"/>
                <w:sz w:val="20"/>
                <w:szCs w:val="20"/>
              </w:rPr>
            </w:pPr>
            <w:r w:rsidRPr="00430563">
              <w:rPr>
                <w:rFonts w:ascii="Arial Narrow" w:hAnsi="Arial Narrow" w:cs="Arial"/>
                <w:sz w:val="20"/>
                <w:szCs w:val="20"/>
              </w:rPr>
              <w:t>33,3</w:t>
            </w:r>
          </w:p>
        </w:tc>
      </w:tr>
      <w:tr w:rsidR="00E54D25" w:rsidRPr="00324EA5" w14:paraId="7373D1E7" w14:textId="77777777" w:rsidTr="00DF7749">
        <w:trPr>
          <w:trHeight w:val="254"/>
        </w:trPr>
        <w:tc>
          <w:tcPr>
            <w:tcW w:w="3138" w:type="dxa"/>
            <w:tcBorders>
              <w:top w:val="double" w:sz="4" w:space="0" w:color="auto"/>
              <w:left w:val="single" w:sz="4" w:space="0" w:color="auto"/>
              <w:bottom w:val="single" w:sz="4" w:space="0" w:color="auto"/>
              <w:right w:val="single" w:sz="4" w:space="0" w:color="auto"/>
            </w:tcBorders>
            <w:shd w:val="clear" w:color="auto" w:fill="FFFFFF" w:themeFill="background1"/>
          </w:tcPr>
          <w:p w14:paraId="5D5EDD6A" w14:textId="72B4C7C8" w:rsidR="00E54D25" w:rsidRPr="00517477" w:rsidRDefault="00E54D25" w:rsidP="00E54D25">
            <w:pPr>
              <w:shd w:val="clear" w:color="auto" w:fill="FFFFFF" w:themeFill="background1"/>
              <w:rPr>
                <w:rFonts w:ascii="Arial Narrow" w:hAnsi="Arial Narrow" w:cs="Arial"/>
                <w:sz w:val="20"/>
                <w:szCs w:val="20"/>
              </w:rPr>
            </w:pPr>
            <w:r>
              <w:rPr>
                <w:rFonts w:ascii="Arial Narrow" w:hAnsi="Arial Narrow" w:cs="Arial"/>
                <w:sz w:val="20"/>
                <w:lang w:val="sr-Cyrl-RS"/>
              </w:rPr>
              <w:t>Укупне емисије</w:t>
            </w:r>
            <w:r w:rsidRPr="007103BE">
              <w:rPr>
                <w:rFonts w:ascii="Arial Narrow" w:hAnsi="Arial Narrow" w:cs="Arial"/>
                <w:sz w:val="20"/>
                <w:lang w:val="sr-Cyrl-RS"/>
              </w:rPr>
              <w:t xml:space="preserve"> PM</w:t>
            </w:r>
            <w:r w:rsidRPr="007103BE">
              <w:rPr>
                <w:rFonts w:ascii="Arial Narrow" w:hAnsi="Arial Narrow" w:cs="Arial"/>
                <w:sz w:val="20"/>
                <w:vertAlign w:val="subscript"/>
                <w:lang w:val="sr-Cyrl-RS"/>
              </w:rPr>
              <w:t>2.5</w:t>
            </w:r>
            <w:r w:rsidRPr="007103BE">
              <w:rPr>
                <w:rFonts w:ascii="Arial Narrow" w:hAnsi="Arial Narrow" w:cs="Arial"/>
                <w:sz w:val="20"/>
                <w:lang w:val="sr-Cyrl-RS"/>
              </w:rPr>
              <w:t xml:space="preserve"> </w:t>
            </w:r>
            <w:r>
              <w:rPr>
                <w:rFonts w:ascii="Arial Narrow" w:hAnsi="Arial Narrow" w:cs="Arial"/>
                <w:sz w:val="20"/>
                <w:lang w:val="sr-Cyrl-RS"/>
              </w:rPr>
              <w:t>из сектора енергетике</w:t>
            </w:r>
            <w:r w:rsidRPr="007103BE">
              <w:rPr>
                <w:rFonts w:ascii="Arial Narrow" w:hAnsi="Arial Narrow" w:cs="Arial"/>
                <w:sz w:val="20"/>
                <w:lang w:val="sr-Cyrl-RS"/>
              </w:rPr>
              <w:t xml:space="preserve"> </w:t>
            </w:r>
          </w:p>
        </w:tc>
        <w:tc>
          <w:tcPr>
            <w:tcW w:w="1443" w:type="dxa"/>
            <w:tcBorders>
              <w:top w:val="double" w:sz="4" w:space="0" w:color="auto"/>
              <w:left w:val="single" w:sz="4" w:space="0" w:color="auto"/>
              <w:bottom w:val="single" w:sz="4" w:space="0" w:color="auto"/>
              <w:right w:val="single" w:sz="4" w:space="0" w:color="auto"/>
            </w:tcBorders>
            <w:shd w:val="clear" w:color="auto" w:fill="FFFFFF" w:themeFill="background1"/>
          </w:tcPr>
          <w:p w14:paraId="1B6120EC" w14:textId="58BD5487" w:rsidR="00E54D25" w:rsidRPr="00517477" w:rsidRDefault="00E54D25" w:rsidP="00E54D25">
            <w:pPr>
              <w:shd w:val="clear" w:color="auto" w:fill="FFFFFF" w:themeFill="background1"/>
              <w:rPr>
                <w:rFonts w:ascii="Arial Narrow" w:hAnsi="Arial Narrow" w:cs="Arial"/>
                <w:sz w:val="20"/>
                <w:szCs w:val="20"/>
              </w:rPr>
            </w:pPr>
            <w:r w:rsidRPr="007103BE">
              <w:rPr>
                <w:rFonts w:ascii="Arial Narrow" w:hAnsi="Arial Narrow" w:cs="Arial"/>
                <w:sz w:val="20"/>
                <w:lang w:val="sr-Cyrl-RS"/>
              </w:rPr>
              <w:t>(ktPM</w:t>
            </w:r>
            <w:r w:rsidRPr="007103BE">
              <w:rPr>
                <w:rFonts w:ascii="Arial Narrow" w:hAnsi="Arial Narrow" w:cs="Arial"/>
                <w:sz w:val="20"/>
                <w:vertAlign w:val="subscript"/>
                <w:lang w:val="sr-Cyrl-RS"/>
              </w:rPr>
              <w:t>2.5</w:t>
            </w:r>
            <w:r w:rsidRPr="007103BE">
              <w:rPr>
                <w:rFonts w:ascii="Arial Narrow" w:hAnsi="Arial Narrow" w:cs="Arial"/>
                <w:sz w:val="20"/>
                <w:lang w:val="sr-Cyrl-RS"/>
              </w:rPr>
              <w:t>)</w:t>
            </w:r>
          </w:p>
        </w:tc>
        <w:tc>
          <w:tcPr>
            <w:tcW w:w="1367" w:type="dxa"/>
            <w:tcBorders>
              <w:top w:val="double" w:sz="4" w:space="0" w:color="auto"/>
              <w:left w:val="single" w:sz="4" w:space="0" w:color="auto"/>
              <w:bottom w:val="single" w:sz="4" w:space="0" w:color="auto"/>
              <w:right w:val="single" w:sz="4" w:space="0" w:color="auto"/>
            </w:tcBorders>
            <w:shd w:val="clear" w:color="auto" w:fill="FFFFFF" w:themeFill="background1"/>
          </w:tcPr>
          <w:p w14:paraId="7838C969" w14:textId="035C53A9" w:rsidR="00E54D25" w:rsidRPr="00517477" w:rsidRDefault="00E54D25" w:rsidP="00E54D25">
            <w:pPr>
              <w:spacing w:after="0"/>
              <w:jc w:val="center"/>
              <w:rPr>
                <w:rFonts w:ascii="Arial Narrow" w:hAnsi="Arial Narrow" w:cs="Arial"/>
                <w:color w:val="000000"/>
                <w:sz w:val="20"/>
                <w:szCs w:val="20"/>
              </w:rPr>
            </w:pPr>
            <w:r w:rsidRPr="007103BE">
              <w:rPr>
                <w:rFonts w:ascii="Arial Narrow" w:hAnsi="Arial Narrow" w:cs="Arial"/>
                <w:color w:val="000000"/>
                <w:sz w:val="20"/>
                <w:lang w:val="sr-Cyrl-RS"/>
              </w:rPr>
              <w:t>Извештај о националном инвентару CRLTAP - АЗЖС</w:t>
            </w:r>
          </w:p>
        </w:tc>
        <w:tc>
          <w:tcPr>
            <w:tcW w:w="1237" w:type="dxa"/>
            <w:tcBorders>
              <w:top w:val="double" w:sz="4" w:space="0" w:color="auto"/>
              <w:left w:val="single" w:sz="4" w:space="0" w:color="auto"/>
              <w:bottom w:val="single" w:sz="4" w:space="0" w:color="auto"/>
              <w:right w:val="single" w:sz="4" w:space="0" w:color="auto"/>
            </w:tcBorders>
            <w:shd w:val="clear" w:color="auto" w:fill="FFFFFF" w:themeFill="background1"/>
            <w:vAlign w:val="center"/>
          </w:tcPr>
          <w:p w14:paraId="3593AC85" w14:textId="77777777" w:rsidR="00E54D25" w:rsidRPr="00324EA5" w:rsidRDefault="00E54D25" w:rsidP="00E54D25">
            <w:pPr>
              <w:shd w:val="clear" w:color="auto" w:fill="FFFFFF" w:themeFill="background1"/>
              <w:jc w:val="right"/>
              <w:rPr>
                <w:rFonts w:ascii="Arial Narrow" w:hAnsi="Arial Narrow" w:cs="Arial"/>
                <w:sz w:val="20"/>
                <w:szCs w:val="20"/>
              </w:rPr>
            </w:pPr>
            <w:r w:rsidRPr="00324EA5">
              <w:rPr>
                <w:rFonts w:ascii="Arial Narrow" w:hAnsi="Arial Narrow" w:cs="Arial"/>
                <w:sz w:val="20"/>
                <w:szCs w:val="20"/>
              </w:rPr>
              <w:t>42,0</w:t>
            </w:r>
          </w:p>
        </w:tc>
        <w:tc>
          <w:tcPr>
            <w:tcW w:w="1080" w:type="dxa"/>
            <w:tcBorders>
              <w:top w:val="double" w:sz="4" w:space="0" w:color="auto"/>
              <w:left w:val="single" w:sz="4" w:space="0" w:color="auto"/>
              <w:bottom w:val="single" w:sz="4" w:space="0" w:color="auto"/>
              <w:right w:val="single" w:sz="4" w:space="0" w:color="auto"/>
            </w:tcBorders>
            <w:shd w:val="clear" w:color="auto" w:fill="FFFFFF" w:themeFill="background1"/>
            <w:vAlign w:val="center"/>
          </w:tcPr>
          <w:p w14:paraId="7D4E2907" w14:textId="77777777" w:rsidR="00E54D25" w:rsidRPr="00324EA5" w:rsidRDefault="00E54D25" w:rsidP="00E54D25">
            <w:pPr>
              <w:shd w:val="clear" w:color="auto" w:fill="FFFFFF" w:themeFill="background1"/>
              <w:jc w:val="right"/>
              <w:rPr>
                <w:rFonts w:ascii="Arial Narrow" w:hAnsi="Arial Narrow" w:cs="Arial"/>
                <w:sz w:val="20"/>
                <w:szCs w:val="20"/>
              </w:rPr>
            </w:pPr>
            <w:r w:rsidRPr="00430563">
              <w:rPr>
                <w:rFonts w:ascii="Arial Narrow" w:hAnsi="Arial Narrow" w:cs="Arial"/>
                <w:sz w:val="20"/>
                <w:szCs w:val="20"/>
              </w:rPr>
              <w:t>44,3</w:t>
            </w:r>
          </w:p>
        </w:tc>
        <w:tc>
          <w:tcPr>
            <w:tcW w:w="1170" w:type="dxa"/>
            <w:tcBorders>
              <w:top w:val="double" w:sz="4" w:space="0" w:color="auto"/>
              <w:left w:val="single" w:sz="4" w:space="0" w:color="auto"/>
              <w:bottom w:val="single" w:sz="4" w:space="0" w:color="auto"/>
              <w:right w:val="single" w:sz="4" w:space="0" w:color="auto"/>
            </w:tcBorders>
            <w:shd w:val="clear" w:color="auto" w:fill="FFFFFF" w:themeFill="background1"/>
            <w:vAlign w:val="center"/>
          </w:tcPr>
          <w:p w14:paraId="3A88F305" w14:textId="77777777" w:rsidR="00E54D25" w:rsidRPr="00324EA5" w:rsidRDefault="00E54D25" w:rsidP="00E54D25">
            <w:pPr>
              <w:shd w:val="clear" w:color="auto" w:fill="FFFFFF" w:themeFill="background1"/>
              <w:jc w:val="right"/>
              <w:rPr>
                <w:rFonts w:ascii="Arial Narrow" w:hAnsi="Arial Narrow" w:cs="Arial"/>
                <w:sz w:val="20"/>
                <w:szCs w:val="20"/>
              </w:rPr>
            </w:pPr>
            <w:r w:rsidRPr="00430563">
              <w:rPr>
                <w:rFonts w:ascii="Arial Narrow" w:hAnsi="Arial Narrow" w:cs="Arial"/>
                <w:sz w:val="20"/>
                <w:szCs w:val="20"/>
              </w:rPr>
              <w:t>42,4</w:t>
            </w:r>
          </w:p>
        </w:tc>
        <w:tc>
          <w:tcPr>
            <w:tcW w:w="1350" w:type="dxa"/>
            <w:tcBorders>
              <w:top w:val="double" w:sz="4" w:space="0" w:color="auto"/>
              <w:left w:val="single" w:sz="4" w:space="0" w:color="auto"/>
              <w:bottom w:val="single" w:sz="4" w:space="0" w:color="auto"/>
              <w:right w:val="single" w:sz="4" w:space="0" w:color="auto"/>
            </w:tcBorders>
            <w:shd w:val="clear" w:color="auto" w:fill="FFFFFF" w:themeFill="background1"/>
            <w:vAlign w:val="center"/>
          </w:tcPr>
          <w:p w14:paraId="32DFDBDC" w14:textId="77777777" w:rsidR="00E54D25" w:rsidRPr="00324EA5" w:rsidRDefault="00E54D25" w:rsidP="00E54D25">
            <w:pPr>
              <w:shd w:val="clear" w:color="auto" w:fill="FFFFFF" w:themeFill="background1"/>
              <w:jc w:val="right"/>
              <w:rPr>
                <w:rFonts w:ascii="Arial Narrow" w:hAnsi="Arial Narrow" w:cs="Arial"/>
                <w:sz w:val="20"/>
                <w:szCs w:val="20"/>
              </w:rPr>
            </w:pPr>
            <w:r w:rsidRPr="00430563">
              <w:rPr>
                <w:rFonts w:ascii="Arial Narrow" w:hAnsi="Arial Narrow" w:cs="Arial"/>
                <w:sz w:val="20"/>
                <w:szCs w:val="20"/>
              </w:rPr>
              <w:t>40,5</w:t>
            </w:r>
          </w:p>
        </w:tc>
        <w:tc>
          <w:tcPr>
            <w:tcW w:w="1350" w:type="dxa"/>
            <w:tcBorders>
              <w:top w:val="double" w:sz="4" w:space="0" w:color="auto"/>
              <w:left w:val="single" w:sz="4" w:space="0" w:color="auto"/>
              <w:bottom w:val="single" w:sz="4" w:space="0" w:color="auto"/>
              <w:right w:val="single" w:sz="4" w:space="0" w:color="auto"/>
            </w:tcBorders>
            <w:shd w:val="clear" w:color="auto" w:fill="FFFFFF" w:themeFill="background1"/>
            <w:vAlign w:val="center"/>
          </w:tcPr>
          <w:p w14:paraId="510266FB" w14:textId="77777777" w:rsidR="00E54D25" w:rsidRPr="00324EA5" w:rsidRDefault="00E54D25" w:rsidP="00E54D25">
            <w:pPr>
              <w:shd w:val="clear" w:color="auto" w:fill="FFFFFF" w:themeFill="background1"/>
              <w:jc w:val="right"/>
              <w:rPr>
                <w:rFonts w:ascii="Arial Narrow" w:hAnsi="Arial Narrow" w:cs="Arial"/>
                <w:sz w:val="20"/>
                <w:szCs w:val="20"/>
              </w:rPr>
            </w:pPr>
            <w:r w:rsidRPr="00430563">
              <w:rPr>
                <w:rFonts w:ascii="Arial Narrow" w:hAnsi="Arial Narrow" w:cs="Arial"/>
                <w:sz w:val="20"/>
                <w:szCs w:val="20"/>
              </w:rPr>
              <w:t>38,6</w:t>
            </w:r>
          </w:p>
        </w:tc>
        <w:tc>
          <w:tcPr>
            <w:tcW w:w="1710" w:type="dxa"/>
            <w:tcBorders>
              <w:top w:val="double" w:sz="4" w:space="0" w:color="auto"/>
              <w:left w:val="single" w:sz="4" w:space="0" w:color="auto"/>
              <w:bottom w:val="single" w:sz="4" w:space="0" w:color="auto"/>
              <w:right w:val="double" w:sz="4" w:space="0" w:color="auto"/>
            </w:tcBorders>
            <w:shd w:val="clear" w:color="auto" w:fill="FFFFFF" w:themeFill="background1"/>
            <w:vAlign w:val="center"/>
          </w:tcPr>
          <w:p w14:paraId="64357FC7" w14:textId="77777777" w:rsidR="00E54D25" w:rsidRPr="00324EA5" w:rsidRDefault="00E54D25" w:rsidP="00E54D25">
            <w:pPr>
              <w:shd w:val="clear" w:color="auto" w:fill="FFFFFF" w:themeFill="background1"/>
              <w:jc w:val="right"/>
              <w:rPr>
                <w:rFonts w:ascii="Arial Narrow" w:hAnsi="Arial Narrow" w:cs="Arial"/>
                <w:sz w:val="20"/>
                <w:szCs w:val="20"/>
              </w:rPr>
            </w:pPr>
            <w:r w:rsidRPr="00430563">
              <w:rPr>
                <w:rFonts w:ascii="Arial Narrow" w:hAnsi="Arial Narrow" w:cs="Arial"/>
                <w:sz w:val="20"/>
                <w:szCs w:val="20"/>
              </w:rPr>
              <w:t>35,2</w:t>
            </w:r>
          </w:p>
        </w:tc>
      </w:tr>
    </w:tbl>
    <w:p w14:paraId="1DABA30B" w14:textId="77777777" w:rsidR="00430563" w:rsidRPr="007103BE" w:rsidRDefault="00430563" w:rsidP="00BF3DE3">
      <w:pPr>
        <w:tabs>
          <w:tab w:val="left" w:pos="1940"/>
        </w:tabs>
        <w:spacing w:line="240" w:lineRule="auto"/>
        <w:rPr>
          <w:lang w:val="sr-Cyrl-RS"/>
        </w:rPr>
      </w:pPr>
    </w:p>
    <w:tbl>
      <w:tblPr>
        <w:tblStyle w:val="TableGrid"/>
        <w:tblW w:w="13800" w:type="dxa"/>
        <w:tblInd w:w="10" w:type="dxa"/>
        <w:tblLayout w:type="fixed"/>
        <w:tblLook w:val="04A0" w:firstRow="1" w:lastRow="0" w:firstColumn="1" w:lastColumn="0" w:noHBand="0" w:noVBand="1"/>
      </w:tblPr>
      <w:tblGrid>
        <w:gridCol w:w="3236"/>
        <w:gridCol w:w="1239"/>
        <w:gridCol w:w="1350"/>
        <w:gridCol w:w="1080"/>
        <w:gridCol w:w="1260"/>
        <w:gridCol w:w="1350"/>
        <w:gridCol w:w="1350"/>
        <w:gridCol w:w="1514"/>
        <w:gridCol w:w="1421"/>
      </w:tblGrid>
      <w:tr w:rsidR="00BF3DE3" w:rsidRPr="007103BE" w14:paraId="49CBB984" w14:textId="77777777" w:rsidTr="00AA78A9">
        <w:trPr>
          <w:trHeight w:val="169"/>
        </w:trPr>
        <w:tc>
          <w:tcPr>
            <w:tcW w:w="13800" w:type="dxa"/>
            <w:gridSpan w:val="9"/>
            <w:tcBorders>
              <w:top w:val="double" w:sz="4" w:space="0" w:color="auto"/>
              <w:left w:val="double" w:sz="4" w:space="0" w:color="auto"/>
              <w:bottom w:val="single" w:sz="4" w:space="0" w:color="auto"/>
              <w:right w:val="double" w:sz="4" w:space="0" w:color="auto"/>
            </w:tcBorders>
            <w:shd w:val="clear" w:color="auto" w:fill="F7CAAC" w:themeFill="accent2" w:themeFillTint="66"/>
            <w:hideMark/>
          </w:tcPr>
          <w:p w14:paraId="6145B208" w14:textId="388D3F22" w:rsidR="00BF3DE3" w:rsidRPr="00CC5306" w:rsidRDefault="00C02D51" w:rsidP="00AA78A9">
            <w:pPr>
              <w:rPr>
                <w:rFonts w:ascii="Arial" w:hAnsi="Arial" w:cs="Arial"/>
                <w:sz w:val="20"/>
                <w:szCs w:val="20"/>
                <w:highlight w:val="yellow"/>
                <w:lang w:val="sr-Cyrl-RS"/>
              </w:rPr>
            </w:pPr>
            <w:r w:rsidRPr="00CC5306">
              <w:rPr>
                <w:rFonts w:ascii="Arial" w:hAnsi="Arial" w:cs="Arial"/>
                <w:sz w:val="20"/>
                <w:szCs w:val="20"/>
                <w:highlight w:val="yellow"/>
                <w:lang w:val="sr-Cyrl-RS"/>
              </w:rPr>
              <w:t>Мера</w:t>
            </w:r>
            <w:r w:rsidR="00BF3DE3" w:rsidRPr="00CC5306">
              <w:rPr>
                <w:rFonts w:ascii="Arial" w:hAnsi="Arial" w:cs="Arial"/>
                <w:sz w:val="20"/>
                <w:szCs w:val="20"/>
                <w:highlight w:val="yellow"/>
                <w:lang w:val="sr-Cyrl-RS"/>
              </w:rPr>
              <w:t xml:space="preserve"> 1.1.1: </w:t>
            </w:r>
            <w:r w:rsidR="006B56A8" w:rsidRPr="00CC5306">
              <w:rPr>
                <w:rFonts w:ascii="Arial Narrow" w:eastAsia="Times New Roman" w:hAnsi="Arial Narrow" w:cs="Calibri"/>
                <w:b/>
                <w:bCs/>
                <w:color w:val="000000"/>
                <w:sz w:val="20"/>
                <w:szCs w:val="20"/>
                <w:highlight w:val="yellow"/>
                <w:lang w:val="sr-Cyrl-RS"/>
              </w:rPr>
              <w:t xml:space="preserve">Спровођење Поглавља II Директиве ЕУ о индустријским емисијама за </w:t>
            </w:r>
            <w:r w:rsidR="000053BC" w:rsidRPr="00CC5306">
              <w:rPr>
                <w:rFonts w:ascii="Arial Narrow" w:eastAsia="Times New Roman" w:hAnsi="Arial Narrow" w:cs="Calibri"/>
                <w:b/>
                <w:bCs/>
                <w:color w:val="000000"/>
                <w:sz w:val="20"/>
                <w:szCs w:val="20"/>
                <w:highlight w:val="yellow"/>
                <w:lang w:val="sr-Cyrl-RS"/>
              </w:rPr>
              <w:t>велика постројења за сагоревање</w:t>
            </w:r>
            <w:r w:rsidR="006B56A8" w:rsidRPr="00CC5306">
              <w:rPr>
                <w:rFonts w:ascii="Arial Narrow" w:eastAsia="Times New Roman" w:hAnsi="Arial Narrow" w:cs="Calibri"/>
                <w:b/>
                <w:bCs/>
                <w:color w:val="000000"/>
                <w:sz w:val="20"/>
                <w:szCs w:val="20"/>
                <w:highlight w:val="yellow"/>
                <w:lang w:val="sr-Cyrl-RS"/>
              </w:rPr>
              <w:t xml:space="preserve">, узимајући у обзир </w:t>
            </w:r>
            <w:r w:rsidR="00DC15FB" w:rsidRPr="00CC5306">
              <w:rPr>
                <w:rFonts w:ascii="Arial Narrow" w:eastAsia="Times New Roman" w:hAnsi="Arial Narrow" w:cs="Calibri"/>
                <w:b/>
                <w:bCs/>
                <w:color w:val="000000"/>
                <w:sz w:val="20"/>
                <w:szCs w:val="20"/>
                <w:highlight w:val="yellow"/>
                <w:lang w:val="sr-Cyrl-RS"/>
              </w:rPr>
              <w:t xml:space="preserve">средње вредности горињих и доњих нивоа </w:t>
            </w:r>
            <w:r w:rsidR="006B56A8" w:rsidRPr="00CC5306">
              <w:rPr>
                <w:rFonts w:ascii="Arial Narrow" w:eastAsia="Times New Roman" w:hAnsi="Arial Narrow" w:cs="Calibri"/>
                <w:b/>
                <w:bCs/>
                <w:color w:val="000000"/>
                <w:sz w:val="20"/>
                <w:szCs w:val="20"/>
                <w:highlight w:val="yellow"/>
                <w:lang w:val="sr-Cyrl-RS"/>
              </w:rPr>
              <w:t xml:space="preserve"> нивое емисија у вези са најбољим доступним техникама (</w:t>
            </w:r>
            <w:r w:rsidR="00BF3DE3" w:rsidRPr="00CC5306">
              <w:rPr>
                <w:rFonts w:ascii="Arial Narrow" w:eastAsia="Times New Roman" w:hAnsi="Arial Narrow" w:cs="Calibri"/>
                <w:b/>
                <w:bCs/>
                <w:color w:val="000000"/>
                <w:sz w:val="20"/>
                <w:szCs w:val="20"/>
                <w:highlight w:val="yellow"/>
                <w:lang w:val="sr-Cyrl-RS"/>
              </w:rPr>
              <w:t>BAT AELs</w:t>
            </w:r>
            <w:r w:rsidR="006B56A8" w:rsidRPr="00CC5306">
              <w:rPr>
                <w:rFonts w:ascii="Arial Narrow" w:eastAsia="Times New Roman" w:hAnsi="Arial Narrow" w:cs="Calibri"/>
                <w:b/>
                <w:bCs/>
                <w:color w:val="000000"/>
                <w:sz w:val="20"/>
                <w:szCs w:val="20"/>
                <w:highlight w:val="yellow"/>
                <w:lang w:val="sr-Cyrl-RS"/>
              </w:rPr>
              <w:t>)</w:t>
            </w:r>
          </w:p>
        </w:tc>
      </w:tr>
      <w:tr w:rsidR="00BF3DE3" w:rsidRPr="007103BE" w14:paraId="306059CB" w14:textId="77777777" w:rsidTr="00AA78A9">
        <w:trPr>
          <w:trHeight w:val="300"/>
        </w:trPr>
        <w:tc>
          <w:tcPr>
            <w:tcW w:w="13800" w:type="dxa"/>
            <w:gridSpan w:val="9"/>
            <w:tcBorders>
              <w:top w:val="double" w:sz="4" w:space="0" w:color="auto"/>
              <w:left w:val="double" w:sz="4" w:space="0" w:color="auto"/>
              <w:bottom w:val="double" w:sz="4" w:space="0" w:color="auto"/>
              <w:right w:val="double" w:sz="4" w:space="0" w:color="auto"/>
            </w:tcBorders>
            <w:shd w:val="clear" w:color="auto" w:fill="F7CAAC" w:themeFill="accent2" w:themeFillTint="66"/>
            <w:vAlign w:val="center"/>
            <w:hideMark/>
          </w:tcPr>
          <w:p w14:paraId="2798EA46" w14:textId="4947D200" w:rsidR="00BF3DE3" w:rsidRPr="007103BE" w:rsidRDefault="00C02D51" w:rsidP="00AA78A9">
            <w:pPr>
              <w:rPr>
                <w:rFonts w:ascii="Arial" w:hAnsi="Arial" w:cs="Arial"/>
                <w:i/>
                <w:iCs/>
                <w:sz w:val="20"/>
                <w:szCs w:val="20"/>
                <w:lang w:val="sr-Cyrl-RS"/>
              </w:rPr>
            </w:pPr>
            <w:r w:rsidRPr="00C02D51">
              <w:rPr>
                <w:rFonts w:ascii="Arial" w:eastAsia="Times New Roman" w:hAnsi="Arial" w:cs="Arial"/>
                <w:i/>
                <w:iCs/>
                <w:color w:val="222222"/>
                <w:sz w:val="20"/>
                <w:szCs w:val="20"/>
                <w:lang w:val="sr-Cyrl-RS"/>
              </w:rPr>
              <w:t xml:space="preserve">Институција надлежна за </w:t>
            </w:r>
            <w:r w:rsidR="00A03427">
              <w:rPr>
                <w:rFonts w:ascii="Arial" w:eastAsia="Times New Roman" w:hAnsi="Arial" w:cs="Arial"/>
                <w:i/>
                <w:iCs/>
                <w:color w:val="222222"/>
                <w:sz w:val="20"/>
                <w:szCs w:val="20"/>
                <w:lang w:val="sr-Cyrl-RS"/>
              </w:rPr>
              <w:t>спровођење</w:t>
            </w:r>
            <w:r w:rsidR="00BF3DE3" w:rsidRPr="007103BE">
              <w:rPr>
                <w:rFonts w:ascii="Arial" w:eastAsia="Times New Roman" w:hAnsi="Arial" w:cs="Arial"/>
                <w:i/>
                <w:iCs/>
                <w:color w:val="222222"/>
                <w:sz w:val="20"/>
                <w:szCs w:val="20"/>
                <w:lang w:val="sr-Cyrl-RS"/>
              </w:rPr>
              <w:t>:</w:t>
            </w:r>
            <w:r w:rsidR="00BF3DE3" w:rsidRPr="007103BE">
              <w:rPr>
                <w:rFonts w:asciiTheme="minorHAnsi" w:hAnsiTheme="minorHAnsi" w:cstheme="minorHAnsi"/>
                <w:bCs/>
                <w:color w:val="000000"/>
                <w:sz w:val="20"/>
                <w:lang w:val="sr-Cyrl-RS"/>
              </w:rPr>
              <w:t xml:space="preserve"> </w:t>
            </w:r>
            <w:r w:rsidR="00E254F2" w:rsidRPr="007103BE">
              <w:rPr>
                <w:rFonts w:asciiTheme="minorHAnsi" w:hAnsiTheme="minorHAnsi" w:cstheme="minorHAnsi"/>
                <w:bCs/>
                <w:color w:val="000000"/>
                <w:sz w:val="20"/>
                <w:lang w:val="sr-Cyrl-RS"/>
              </w:rPr>
              <w:t>Министарство заштите животне средине</w:t>
            </w:r>
          </w:p>
        </w:tc>
      </w:tr>
      <w:tr w:rsidR="00BF3DE3" w:rsidRPr="007103BE" w14:paraId="74C2135D" w14:textId="77777777" w:rsidTr="00AA78A9">
        <w:trPr>
          <w:trHeight w:val="300"/>
        </w:trPr>
        <w:tc>
          <w:tcPr>
            <w:tcW w:w="3236" w:type="dxa"/>
            <w:tcBorders>
              <w:top w:val="double" w:sz="4" w:space="0" w:color="auto"/>
              <w:left w:val="double" w:sz="4" w:space="0" w:color="auto"/>
              <w:bottom w:val="double" w:sz="4" w:space="0" w:color="auto"/>
              <w:right w:val="double" w:sz="4" w:space="0" w:color="auto"/>
            </w:tcBorders>
            <w:shd w:val="clear" w:color="auto" w:fill="F7CAAC" w:themeFill="accent2" w:themeFillTint="66"/>
            <w:hideMark/>
          </w:tcPr>
          <w:p w14:paraId="7B619CD4" w14:textId="4F5B30CB" w:rsidR="00BF3DE3" w:rsidRPr="00DF7749" w:rsidRDefault="00FC594A" w:rsidP="00AA78A9">
            <w:pPr>
              <w:rPr>
                <w:rFonts w:ascii="Arial" w:hAnsi="Arial" w:cs="Arial"/>
                <w:sz w:val="20"/>
                <w:szCs w:val="20"/>
                <w:lang w:val="sr-Cyrl-RS"/>
              </w:rPr>
            </w:pPr>
            <w:r w:rsidRPr="00DF7749">
              <w:rPr>
                <w:rFonts w:ascii="Arial" w:hAnsi="Arial" w:cs="Arial"/>
                <w:sz w:val="20"/>
                <w:szCs w:val="20"/>
                <w:lang w:val="sr-Cyrl-RS"/>
              </w:rPr>
              <w:t xml:space="preserve">Период </w:t>
            </w:r>
            <w:r w:rsidR="00A03427" w:rsidRPr="00DF7749">
              <w:rPr>
                <w:rFonts w:ascii="Arial" w:hAnsi="Arial" w:cs="Arial"/>
                <w:sz w:val="20"/>
                <w:szCs w:val="20"/>
                <w:lang w:val="sr-Cyrl-RS"/>
              </w:rPr>
              <w:t>спровођења</w:t>
            </w:r>
            <w:r w:rsidR="00BF3DE3" w:rsidRPr="00DF7749">
              <w:rPr>
                <w:rFonts w:ascii="Arial" w:hAnsi="Arial" w:cs="Arial"/>
                <w:sz w:val="20"/>
                <w:szCs w:val="20"/>
                <w:lang w:val="sr-Cyrl-RS"/>
              </w:rPr>
              <w:t>: 2022-2030</w:t>
            </w:r>
          </w:p>
        </w:tc>
        <w:tc>
          <w:tcPr>
            <w:tcW w:w="10564" w:type="dxa"/>
            <w:gridSpan w:val="8"/>
            <w:tcBorders>
              <w:top w:val="double" w:sz="4" w:space="0" w:color="auto"/>
              <w:left w:val="double" w:sz="4" w:space="0" w:color="auto"/>
              <w:bottom w:val="double" w:sz="4" w:space="0" w:color="auto"/>
              <w:right w:val="double" w:sz="4" w:space="0" w:color="auto"/>
            </w:tcBorders>
            <w:shd w:val="clear" w:color="auto" w:fill="F7CAAC" w:themeFill="accent2" w:themeFillTint="66"/>
            <w:hideMark/>
          </w:tcPr>
          <w:p w14:paraId="6ACA7A48" w14:textId="5C42FFAC" w:rsidR="00BF3DE3" w:rsidRPr="00DF7749" w:rsidRDefault="00FC594A" w:rsidP="00AA78A9">
            <w:pPr>
              <w:rPr>
                <w:rFonts w:ascii="Arial" w:hAnsi="Arial" w:cs="Arial"/>
                <w:sz w:val="20"/>
                <w:szCs w:val="20"/>
                <w:lang w:val="sr-Cyrl-RS"/>
              </w:rPr>
            </w:pPr>
            <w:r w:rsidRPr="00DF7749">
              <w:rPr>
                <w:rFonts w:ascii="Arial" w:hAnsi="Arial" w:cs="Arial"/>
                <w:sz w:val="20"/>
                <w:szCs w:val="20"/>
                <w:lang w:val="sr-Cyrl-RS"/>
              </w:rPr>
              <w:t>Врста мере</w:t>
            </w:r>
            <w:r w:rsidR="00BF3DE3" w:rsidRPr="00DF7749">
              <w:rPr>
                <w:rFonts w:ascii="Arial" w:hAnsi="Arial" w:cs="Arial"/>
                <w:sz w:val="20"/>
                <w:szCs w:val="20"/>
                <w:lang w:val="sr-Cyrl-RS"/>
              </w:rPr>
              <w:t>:</w:t>
            </w:r>
            <w:r w:rsidR="00BF3DE3" w:rsidRPr="00DF7749">
              <w:rPr>
                <w:rFonts w:eastAsia="Times New Roman" w:cs="Calibri"/>
                <w:sz w:val="20"/>
                <w:szCs w:val="20"/>
                <w:lang w:val="sr-Cyrl-RS"/>
              </w:rPr>
              <w:t xml:space="preserve"> </w:t>
            </w:r>
            <w:r w:rsidR="00407DCD" w:rsidRPr="00DF7749">
              <w:rPr>
                <w:rFonts w:ascii="Arial Narrow" w:eastAsia="Times New Roman" w:hAnsi="Arial Narrow" w:cs="Calibri"/>
                <w:sz w:val="20"/>
                <w:szCs w:val="20"/>
                <w:lang w:val="sr-Cyrl-RS"/>
              </w:rPr>
              <w:t>Регулаторна</w:t>
            </w:r>
          </w:p>
        </w:tc>
      </w:tr>
      <w:tr w:rsidR="00BF3DE3" w:rsidRPr="007103BE" w14:paraId="4FA76847" w14:textId="77777777" w:rsidTr="00AA78A9">
        <w:trPr>
          <w:trHeight w:val="300"/>
        </w:trPr>
        <w:tc>
          <w:tcPr>
            <w:tcW w:w="3236" w:type="dxa"/>
            <w:tcBorders>
              <w:top w:val="double" w:sz="4" w:space="0" w:color="auto"/>
              <w:left w:val="double" w:sz="4" w:space="0" w:color="auto"/>
              <w:bottom w:val="double" w:sz="4" w:space="0" w:color="auto"/>
              <w:right w:val="double" w:sz="4" w:space="0" w:color="auto"/>
            </w:tcBorders>
            <w:shd w:val="clear" w:color="auto" w:fill="F7CAAC" w:themeFill="accent2" w:themeFillTint="66"/>
            <w:hideMark/>
          </w:tcPr>
          <w:p w14:paraId="546DD6B0" w14:textId="62952EC7" w:rsidR="00BF3DE3" w:rsidRPr="00DF7749" w:rsidRDefault="00FC594A" w:rsidP="00AA78A9">
            <w:pPr>
              <w:rPr>
                <w:rFonts w:ascii="Arial" w:hAnsi="Arial" w:cs="Arial"/>
                <w:sz w:val="20"/>
                <w:szCs w:val="20"/>
                <w:lang w:val="sr-Cyrl-RS"/>
              </w:rPr>
            </w:pPr>
            <w:r w:rsidRPr="00DF7749">
              <w:rPr>
                <w:rFonts w:ascii="Arial" w:hAnsi="Arial" w:cs="Arial"/>
                <w:sz w:val="20"/>
                <w:szCs w:val="20"/>
                <w:lang w:val="sr-Cyrl-RS"/>
              </w:rPr>
              <w:t xml:space="preserve">Прописи које треба изменити/донети за </w:t>
            </w:r>
            <w:r w:rsidR="00A03427" w:rsidRPr="00DF7749">
              <w:rPr>
                <w:rFonts w:ascii="Arial" w:hAnsi="Arial" w:cs="Arial"/>
                <w:sz w:val="20"/>
                <w:szCs w:val="20"/>
                <w:lang w:val="sr-Cyrl-RS"/>
              </w:rPr>
              <w:t>спровођење</w:t>
            </w:r>
            <w:r w:rsidRPr="00DF7749">
              <w:rPr>
                <w:rFonts w:ascii="Arial" w:hAnsi="Arial" w:cs="Arial"/>
                <w:sz w:val="20"/>
                <w:szCs w:val="20"/>
                <w:lang w:val="sr-Cyrl-RS"/>
              </w:rPr>
              <w:t xml:space="preserve"> мере</w:t>
            </w:r>
            <w:r w:rsidR="00BF3DE3" w:rsidRPr="00DF7749">
              <w:rPr>
                <w:rFonts w:ascii="Arial" w:hAnsi="Arial" w:cs="Arial"/>
                <w:sz w:val="20"/>
                <w:szCs w:val="20"/>
                <w:lang w:val="sr-Cyrl-RS"/>
              </w:rPr>
              <w:t>:</w:t>
            </w:r>
          </w:p>
        </w:tc>
        <w:tc>
          <w:tcPr>
            <w:tcW w:w="10564" w:type="dxa"/>
            <w:gridSpan w:val="8"/>
            <w:tcBorders>
              <w:top w:val="double" w:sz="4" w:space="0" w:color="auto"/>
              <w:left w:val="double" w:sz="4" w:space="0" w:color="auto"/>
              <w:bottom w:val="double" w:sz="4" w:space="0" w:color="auto"/>
              <w:right w:val="double" w:sz="4" w:space="0" w:color="auto"/>
            </w:tcBorders>
            <w:shd w:val="clear" w:color="auto" w:fill="F7CAAC" w:themeFill="accent2" w:themeFillTint="66"/>
          </w:tcPr>
          <w:p w14:paraId="7CBD4082" w14:textId="407D3EA8" w:rsidR="003C089C" w:rsidRPr="00DF7749" w:rsidRDefault="003C089C" w:rsidP="003C089C">
            <w:pPr>
              <w:spacing w:after="0"/>
              <w:rPr>
                <w:rFonts w:ascii="Arial Narrow" w:hAnsi="Arial Narrow" w:cstheme="minorHAnsi"/>
                <w:sz w:val="20"/>
                <w:szCs w:val="20"/>
                <w:lang w:val="sr-Cyrl-RS"/>
              </w:rPr>
            </w:pPr>
            <w:r w:rsidRPr="00DF7749">
              <w:rPr>
                <w:rFonts w:ascii="Arial Narrow" w:hAnsi="Arial Narrow" w:cstheme="minorHAnsi"/>
                <w:sz w:val="20"/>
                <w:szCs w:val="20"/>
                <w:lang w:val="sr-Cyrl-RS"/>
              </w:rPr>
              <w:t>Измене и допуне Уредбе о граничним вредностима емисија загађујућих материја у ваздух из постројења за сагоревање</w:t>
            </w:r>
            <w:r w:rsidR="00DF7749" w:rsidRPr="00DF7749">
              <w:rPr>
                <w:rFonts w:ascii="Arial Narrow" w:hAnsi="Arial Narrow" w:cstheme="minorHAnsi"/>
                <w:sz w:val="20"/>
                <w:szCs w:val="20"/>
                <w:lang w:val="sr-Latn-RS"/>
              </w:rPr>
              <w:t xml:space="preserve"> (</w:t>
            </w:r>
            <w:r w:rsidR="00DF7749" w:rsidRPr="00DF7749">
              <w:rPr>
                <w:rFonts w:ascii="Arial Narrow" w:hAnsi="Arial Narrow" w:cstheme="minorHAnsi"/>
                <w:sz w:val="20"/>
                <w:szCs w:val="20"/>
                <w:lang w:val="sr-Cyrl-RS"/>
              </w:rPr>
              <w:t>СГРС бр. 6/16)</w:t>
            </w:r>
          </w:p>
          <w:p w14:paraId="0360B45A" w14:textId="70E6E9C3" w:rsidR="00DF7749" w:rsidRPr="00DF7749" w:rsidRDefault="003C089C" w:rsidP="00DF7749">
            <w:pPr>
              <w:spacing w:after="0"/>
              <w:rPr>
                <w:rFonts w:ascii="Arial Narrow" w:hAnsi="Arial Narrow" w:cstheme="minorHAnsi"/>
                <w:sz w:val="20"/>
                <w:szCs w:val="20"/>
                <w:lang w:val="sr-Cyrl-RS"/>
              </w:rPr>
            </w:pPr>
            <w:r w:rsidRPr="00DF7749">
              <w:rPr>
                <w:rFonts w:ascii="Arial Narrow" w:hAnsi="Arial Narrow" w:cstheme="minorHAnsi"/>
                <w:sz w:val="20"/>
                <w:szCs w:val="20"/>
                <w:lang w:val="sr-Cyrl-RS"/>
              </w:rPr>
              <w:t xml:space="preserve">   </w:t>
            </w:r>
          </w:p>
          <w:p w14:paraId="54800E0A" w14:textId="1F870662" w:rsidR="00BF3DE3" w:rsidRPr="00DF7749" w:rsidRDefault="00BF3DE3" w:rsidP="003C089C">
            <w:pPr>
              <w:spacing w:after="0"/>
              <w:rPr>
                <w:rFonts w:ascii="Arial Narrow" w:hAnsi="Arial Narrow" w:cstheme="minorHAnsi"/>
                <w:sz w:val="20"/>
                <w:szCs w:val="20"/>
                <w:lang w:val="sr-Cyrl-RS"/>
              </w:rPr>
            </w:pPr>
          </w:p>
        </w:tc>
      </w:tr>
      <w:tr w:rsidR="00DF7749" w:rsidRPr="007103BE" w14:paraId="72B67DE0" w14:textId="77777777" w:rsidTr="00DF7749">
        <w:trPr>
          <w:trHeight w:val="604"/>
        </w:trPr>
        <w:tc>
          <w:tcPr>
            <w:tcW w:w="3236" w:type="dxa"/>
            <w:tcBorders>
              <w:top w:val="double" w:sz="4" w:space="0" w:color="auto"/>
              <w:left w:val="single" w:sz="4" w:space="0" w:color="auto"/>
              <w:bottom w:val="single" w:sz="4" w:space="0" w:color="auto"/>
              <w:right w:val="single" w:sz="4" w:space="0" w:color="auto"/>
            </w:tcBorders>
            <w:shd w:val="clear" w:color="auto" w:fill="D9D9D9" w:themeFill="background1" w:themeFillShade="D9"/>
          </w:tcPr>
          <w:p w14:paraId="6458530B" w14:textId="193DEC0F" w:rsidR="00DF7749" w:rsidRPr="00DF7749" w:rsidRDefault="00DF7749" w:rsidP="00DF7749">
            <w:pPr>
              <w:rPr>
                <w:rFonts w:ascii="Arial" w:hAnsi="Arial" w:cs="Arial"/>
                <w:sz w:val="20"/>
                <w:szCs w:val="20"/>
                <w:lang w:val="sr-Cyrl-RS"/>
              </w:rPr>
            </w:pPr>
            <w:r w:rsidRPr="00DF7749">
              <w:rPr>
                <w:rFonts w:ascii="Arial" w:hAnsi="Arial" w:cs="Arial"/>
                <w:sz w:val="20"/>
                <w:szCs w:val="20"/>
                <w:lang w:val="sr-Cyrl-RS"/>
              </w:rPr>
              <w:t>Показатељ(и) на нивоу мере (</w:t>
            </w:r>
            <w:r w:rsidRPr="00DF7749">
              <w:rPr>
                <w:rFonts w:ascii="Arial" w:hAnsi="Arial" w:cs="Arial"/>
                <w:i/>
                <w:iCs/>
                <w:sz w:val="20"/>
                <w:szCs w:val="20"/>
                <w:lang w:val="sr-Cyrl-RS"/>
              </w:rPr>
              <w:t>показатељ резултата</w:t>
            </w:r>
            <w:r w:rsidRPr="00DF7749">
              <w:rPr>
                <w:rFonts w:ascii="Arial" w:hAnsi="Arial" w:cs="Arial"/>
                <w:sz w:val="20"/>
                <w:szCs w:val="20"/>
                <w:lang w:val="sr-Cyrl-RS"/>
              </w:rPr>
              <w:t>)</w:t>
            </w:r>
          </w:p>
          <w:p w14:paraId="2B76B260" w14:textId="77777777" w:rsidR="00DF7749" w:rsidRPr="00DF7749" w:rsidRDefault="00DF7749" w:rsidP="00DF7749">
            <w:pPr>
              <w:rPr>
                <w:rFonts w:ascii="Arial" w:hAnsi="Arial" w:cs="Arial"/>
                <w:sz w:val="20"/>
                <w:szCs w:val="20"/>
                <w:lang w:val="sr-Cyrl-RS"/>
              </w:rPr>
            </w:pPr>
          </w:p>
        </w:tc>
        <w:tc>
          <w:tcPr>
            <w:tcW w:w="1239"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03A5DD80" w14:textId="4C0599AA" w:rsidR="00DF7749" w:rsidRPr="00DF7749" w:rsidRDefault="00DF7749" w:rsidP="00DF7749">
            <w:pPr>
              <w:rPr>
                <w:rFonts w:ascii="Arial" w:hAnsi="Arial" w:cs="Arial"/>
                <w:sz w:val="20"/>
                <w:szCs w:val="20"/>
                <w:lang w:val="sr-Cyrl-RS"/>
              </w:rPr>
            </w:pPr>
            <w:r w:rsidRPr="00DF7749">
              <w:rPr>
                <w:rFonts w:ascii="Arial Narrow" w:hAnsi="Arial Narrow" w:cs="Arial"/>
                <w:sz w:val="20"/>
                <w:szCs w:val="20"/>
                <w:lang w:val="sr-Cyrl-RS"/>
              </w:rPr>
              <w:t>Јединица мере</w:t>
            </w:r>
          </w:p>
        </w:tc>
        <w:tc>
          <w:tcPr>
            <w:tcW w:w="1350"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0D2F3C10" w14:textId="21268DFB" w:rsidR="00DF7749" w:rsidRPr="00DF7749" w:rsidRDefault="00DF7749" w:rsidP="00DF7749">
            <w:pPr>
              <w:rPr>
                <w:rFonts w:ascii="Arial" w:hAnsi="Arial" w:cs="Arial"/>
                <w:sz w:val="20"/>
                <w:szCs w:val="20"/>
                <w:lang w:val="sr-Cyrl-RS"/>
              </w:rPr>
            </w:pPr>
            <w:r w:rsidRPr="00DF7749">
              <w:rPr>
                <w:rFonts w:ascii="Arial Narrow" w:hAnsi="Arial Narrow" w:cs="Arial"/>
                <w:sz w:val="20"/>
                <w:szCs w:val="20"/>
                <w:lang w:val="sr-Cyrl-RS"/>
              </w:rPr>
              <w:t>Извор верификације</w:t>
            </w:r>
          </w:p>
        </w:tc>
        <w:tc>
          <w:tcPr>
            <w:tcW w:w="1080"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681FED01" w14:textId="27F8040C" w:rsidR="00DF7749" w:rsidRPr="00DF7749" w:rsidRDefault="00DF7749" w:rsidP="00DF7749">
            <w:pPr>
              <w:rPr>
                <w:rFonts w:ascii="Arial" w:hAnsi="Arial" w:cs="Arial"/>
                <w:sz w:val="20"/>
                <w:szCs w:val="20"/>
                <w:lang w:val="sr-Cyrl-RS"/>
              </w:rPr>
            </w:pPr>
            <w:r w:rsidRPr="00DF7749">
              <w:rPr>
                <w:rFonts w:ascii="Arial Narrow" w:hAnsi="Arial Narrow" w:cs="Arial"/>
                <w:sz w:val="20"/>
                <w:szCs w:val="20"/>
                <w:lang w:val="sr-Cyrl-RS"/>
              </w:rPr>
              <w:t>Почетна вредност 2015. године</w:t>
            </w:r>
          </w:p>
        </w:tc>
        <w:tc>
          <w:tcPr>
            <w:tcW w:w="1260" w:type="dxa"/>
            <w:tcBorders>
              <w:top w:val="double" w:sz="4" w:space="0" w:color="auto"/>
              <w:left w:val="single" w:sz="4" w:space="0" w:color="auto"/>
              <w:bottom w:val="single" w:sz="4" w:space="0" w:color="auto"/>
              <w:right w:val="single" w:sz="4" w:space="0" w:color="auto"/>
            </w:tcBorders>
            <w:shd w:val="clear" w:color="auto" w:fill="D9D9D9" w:themeFill="background1" w:themeFillShade="D9"/>
          </w:tcPr>
          <w:p w14:paraId="37ED495F" w14:textId="70C0036B" w:rsidR="00DF7749" w:rsidRPr="00DF7749" w:rsidRDefault="00DF7749" w:rsidP="00DF7749">
            <w:pPr>
              <w:rPr>
                <w:rFonts w:ascii="Arial" w:hAnsi="Arial" w:cs="Arial"/>
                <w:sz w:val="20"/>
                <w:szCs w:val="20"/>
                <w:lang w:val="sr-Cyrl-RS"/>
              </w:rPr>
            </w:pPr>
            <w:r w:rsidRPr="00DF7749">
              <w:rPr>
                <w:rFonts w:ascii="Arial Narrow" w:hAnsi="Arial Narrow" w:cs="Arial"/>
                <w:sz w:val="20"/>
                <w:szCs w:val="20"/>
                <w:lang w:val="sr-Cyrl-RS"/>
              </w:rPr>
              <w:t>Полазна 2022. година</w:t>
            </w:r>
          </w:p>
        </w:tc>
        <w:tc>
          <w:tcPr>
            <w:tcW w:w="1350" w:type="dxa"/>
            <w:tcBorders>
              <w:top w:val="doub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BD42C3C" w14:textId="4770074E" w:rsidR="00DF7749" w:rsidRPr="00DF7749" w:rsidRDefault="00DF7749" w:rsidP="00DF7749">
            <w:pPr>
              <w:rPr>
                <w:rFonts w:ascii="Arial" w:hAnsi="Arial" w:cs="Arial"/>
                <w:sz w:val="20"/>
                <w:szCs w:val="20"/>
                <w:lang w:val="sr-Cyrl-RS"/>
              </w:rPr>
            </w:pPr>
            <w:r w:rsidRPr="00DF7749">
              <w:rPr>
                <w:rFonts w:ascii="Arial Narrow" w:hAnsi="Arial Narrow" w:cs="Arial"/>
                <w:sz w:val="20"/>
                <w:szCs w:val="20"/>
                <w:lang w:val="sr-Cyrl-RS"/>
              </w:rPr>
              <w:t>Циљна вредност</w:t>
            </w:r>
            <w:r w:rsidRPr="00DF7749">
              <w:rPr>
                <w:rFonts w:ascii="Arial Narrow" w:hAnsi="Arial Narrow" w:cs="Arial"/>
                <w:sz w:val="20"/>
                <w:szCs w:val="20"/>
              </w:rPr>
              <w:t xml:space="preserve"> 2023</w:t>
            </w:r>
            <w:r w:rsidRPr="00DF7749">
              <w:rPr>
                <w:rFonts w:ascii="Arial Narrow" w:hAnsi="Arial Narrow" w:cs="Arial"/>
                <w:sz w:val="20"/>
                <w:szCs w:val="20"/>
                <w:lang w:val="sr-Cyrl-RS"/>
              </w:rPr>
              <w:t>. године</w:t>
            </w:r>
          </w:p>
        </w:tc>
        <w:tc>
          <w:tcPr>
            <w:tcW w:w="1350"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05B1D0B8" w14:textId="1D214AF2" w:rsidR="00DF7749" w:rsidRPr="00DF7749" w:rsidRDefault="00DF7749" w:rsidP="00DF7749">
            <w:pPr>
              <w:rPr>
                <w:rFonts w:ascii="Arial" w:hAnsi="Arial" w:cs="Arial"/>
                <w:sz w:val="20"/>
                <w:szCs w:val="20"/>
                <w:lang w:val="sr-Cyrl-RS"/>
              </w:rPr>
            </w:pPr>
            <w:r w:rsidRPr="00DF7749">
              <w:rPr>
                <w:rFonts w:ascii="Arial Narrow" w:hAnsi="Arial Narrow" w:cs="Arial"/>
                <w:sz w:val="20"/>
                <w:szCs w:val="20"/>
                <w:lang w:val="sr-Cyrl-RS"/>
              </w:rPr>
              <w:t>Циљна вредност</w:t>
            </w:r>
            <w:r w:rsidRPr="00DF7749">
              <w:rPr>
                <w:rFonts w:ascii="Arial Narrow" w:hAnsi="Arial Narrow" w:cs="Arial"/>
                <w:sz w:val="20"/>
                <w:szCs w:val="20"/>
              </w:rPr>
              <w:t xml:space="preserve"> 202</w:t>
            </w:r>
            <w:r w:rsidRPr="00DF7749">
              <w:rPr>
                <w:rFonts w:ascii="Arial Narrow" w:hAnsi="Arial Narrow" w:cs="Arial"/>
                <w:sz w:val="20"/>
                <w:szCs w:val="20"/>
                <w:lang w:val="sr-Cyrl-RS"/>
              </w:rPr>
              <w:t>4. године</w:t>
            </w:r>
          </w:p>
        </w:tc>
        <w:tc>
          <w:tcPr>
            <w:tcW w:w="1514"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11A0CAEF" w14:textId="68FB8702" w:rsidR="00DF7749" w:rsidRPr="00DF7749" w:rsidRDefault="00DF7749" w:rsidP="00DF7749">
            <w:pPr>
              <w:rPr>
                <w:rFonts w:ascii="Arial" w:hAnsi="Arial" w:cs="Arial"/>
                <w:sz w:val="20"/>
                <w:szCs w:val="20"/>
                <w:lang w:val="sr-Cyrl-RS"/>
              </w:rPr>
            </w:pPr>
            <w:r w:rsidRPr="00DF7749">
              <w:rPr>
                <w:rFonts w:ascii="Arial Narrow" w:hAnsi="Arial Narrow" w:cs="Arial"/>
                <w:sz w:val="20"/>
                <w:szCs w:val="20"/>
                <w:lang w:val="sr-Cyrl-RS"/>
              </w:rPr>
              <w:t>Циљна вредност</w:t>
            </w:r>
            <w:r w:rsidRPr="00DF7749">
              <w:rPr>
                <w:rFonts w:ascii="Arial Narrow" w:hAnsi="Arial Narrow" w:cs="Arial"/>
                <w:sz w:val="20"/>
                <w:szCs w:val="20"/>
              </w:rPr>
              <w:t xml:space="preserve"> 202</w:t>
            </w:r>
            <w:r w:rsidRPr="00DF7749">
              <w:rPr>
                <w:rFonts w:ascii="Arial Narrow" w:hAnsi="Arial Narrow" w:cs="Arial"/>
                <w:sz w:val="20"/>
                <w:szCs w:val="20"/>
                <w:lang w:val="sr-Cyrl-RS"/>
              </w:rPr>
              <w:t>5. године</w:t>
            </w:r>
          </w:p>
        </w:tc>
        <w:tc>
          <w:tcPr>
            <w:tcW w:w="1421" w:type="dxa"/>
            <w:tcBorders>
              <w:top w:val="double" w:sz="4" w:space="0" w:color="auto"/>
              <w:left w:val="single" w:sz="4" w:space="0" w:color="auto"/>
              <w:bottom w:val="single" w:sz="4" w:space="0" w:color="auto"/>
              <w:right w:val="double" w:sz="4" w:space="0" w:color="auto"/>
            </w:tcBorders>
            <w:shd w:val="clear" w:color="auto" w:fill="D9D9D9" w:themeFill="background1" w:themeFillShade="D9"/>
            <w:vAlign w:val="center"/>
            <w:hideMark/>
          </w:tcPr>
          <w:p w14:paraId="6095ED1E" w14:textId="3D89E445" w:rsidR="00DF7749" w:rsidRPr="00DF7749" w:rsidRDefault="00DF7749" w:rsidP="00DF7749">
            <w:pPr>
              <w:rPr>
                <w:rFonts w:ascii="Arial" w:hAnsi="Arial" w:cs="Arial"/>
                <w:sz w:val="20"/>
                <w:szCs w:val="20"/>
                <w:lang w:val="sr-Cyrl-RS"/>
              </w:rPr>
            </w:pPr>
            <w:r w:rsidRPr="00DF7749">
              <w:rPr>
                <w:rFonts w:ascii="Arial Narrow" w:hAnsi="Arial Narrow" w:cs="Arial"/>
                <w:sz w:val="20"/>
                <w:szCs w:val="20"/>
                <w:lang w:val="sr-Cyrl-RS"/>
              </w:rPr>
              <w:t>Циљна вредност у последњој години АП, 2026. године</w:t>
            </w:r>
          </w:p>
        </w:tc>
      </w:tr>
      <w:tr w:rsidR="00DF7749" w:rsidRPr="007103BE" w14:paraId="7F4E2BA8" w14:textId="77777777" w:rsidTr="00DF7749">
        <w:trPr>
          <w:trHeight w:val="304"/>
        </w:trPr>
        <w:tc>
          <w:tcPr>
            <w:tcW w:w="3236" w:type="dxa"/>
            <w:tcBorders>
              <w:top w:val="double" w:sz="4" w:space="0" w:color="auto"/>
              <w:left w:val="single" w:sz="4" w:space="0" w:color="auto"/>
              <w:bottom w:val="single" w:sz="4" w:space="0" w:color="auto"/>
              <w:right w:val="single" w:sz="4" w:space="0" w:color="auto"/>
            </w:tcBorders>
            <w:shd w:val="clear" w:color="auto" w:fill="FFFFFF" w:themeFill="background1"/>
          </w:tcPr>
          <w:p w14:paraId="5E07DC61" w14:textId="4A75A465" w:rsidR="00DF7749" w:rsidRPr="00DF7749" w:rsidRDefault="00DF7749" w:rsidP="00DF7749">
            <w:pPr>
              <w:shd w:val="clear" w:color="auto" w:fill="FFFFFF" w:themeFill="background1"/>
              <w:rPr>
                <w:rFonts w:ascii="Arial Narrow" w:eastAsia="Times New Roman" w:hAnsi="Arial Narrow" w:cs="Calibri"/>
                <w:bCs/>
                <w:color w:val="000000"/>
                <w:sz w:val="20"/>
                <w:szCs w:val="20"/>
                <w:lang w:val="sr-Cyrl-RS"/>
              </w:rPr>
            </w:pPr>
            <w:r w:rsidRPr="00DF7749">
              <w:rPr>
                <w:rFonts w:ascii="Arial Narrow" w:eastAsia="Times New Roman" w:hAnsi="Arial Narrow" w:cs="Calibri"/>
                <w:bCs/>
                <w:color w:val="000000"/>
                <w:sz w:val="20"/>
                <w:szCs w:val="20"/>
                <w:lang w:val="sr-Cyrl-RS"/>
              </w:rPr>
              <w:lastRenderedPageBreak/>
              <w:t xml:space="preserve">Спровођење Поглавља II Директиве ЕУ о индустријским емисијама за велика постројења за сагоревање, узимајући у обзир средње вредности горињих и доњих нивоа  нивое емисија у вези са најбољим доступним техникама (BAT AELs) </w:t>
            </w:r>
          </w:p>
        </w:tc>
        <w:tc>
          <w:tcPr>
            <w:tcW w:w="1239" w:type="dxa"/>
            <w:tcBorders>
              <w:top w:val="double" w:sz="4" w:space="0" w:color="auto"/>
              <w:left w:val="single" w:sz="4" w:space="0" w:color="auto"/>
              <w:bottom w:val="single" w:sz="4" w:space="0" w:color="auto"/>
              <w:right w:val="single" w:sz="4" w:space="0" w:color="auto"/>
            </w:tcBorders>
            <w:shd w:val="clear" w:color="auto" w:fill="FFFFFF" w:themeFill="background1"/>
          </w:tcPr>
          <w:p w14:paraId="6E9E658E" w14:textId="448BFBF9" w:rsidR="00DF7749" w:rsidRPr="00DF7749" w:rsidRDefault="00DF7749" w:rsidP="00DF7749">
            <w:pPr>
              <w:shd w:val="clear" w:color="auto" w:fill="FFFFFF" w:themeFill="background1"/>
              <w:rPr>
                <w:rFonts w:ascii="Arial Narrow" w:hAnsi="Arial Narrow"/>
                <w:sz w:val="20"/>
                <w:szCs w:val="20"/>
                <w:lang w:val="sr-Cyrl-RS"/>
              </w:rPr>
            </w:pPr>
            <w:r w:rsidRPr="00DF7749">
              <w:rPr>
                <w:rFonts w:ascii="Arial Narrow" w:hAnsi="Arial Narrow" w:cs="Arial"/>
                <w:sz w:val="20"/>
                <w:szCs w:val="20"/>
                <w:lang w:val="sr-Cyrl-RS"/>
              </w:rPr>
              <w:t>Број измењених интегрисаних дозвола</w:t>
            </w:r>
          </w:p>
        </w:tc>
        <w:tc>
          <w:tcPr>
            <w:tcW w:w="1350" w:type="dxa"/>
            <w:tcBorders>
              <w:top w:val="double" w:sz="4" w:space="0" w:color="auto"/>
              <w:left w:val="single" w:sz="4" w:space="0" w:color="auto"/>
              <w:bottom w:val="single" w:sz="4" w:space="0" w:color="auto"/>
              <w:right w:val="single" w:sz="4" w:space="0" w:color="auto"/>
            </w:tcBorders>
            <w:shd w:val="clear" w:color="auto" w:fill="FFFFFF" w:themeFill="background1"/>
          </w:tcPr>
          <w:p w14:paraId="4DAADD24" w14:textId="196C9462" w:rsidR="00DF7749" w:rsidRPr="00DF7749" w:rsidRDefault="00DF7749" w:rsidP="00DF7749">
            <w:pPr>
              <w:shd w:val="clear" w:color="auto" w:fill="FFFFFF" w:themeFill="background1"/>
              <w:rPr>
                <w:rFonts w:ascii="Arial Narrow" w:hAnsi="Arial Narrow"/>
                <w:sz w:val="20"/>
                <w:szCs w:val="20"/>
                <w:lang w:val="sr-Cyrl-RS"/>
              </w:rPr>
            </w:pPr>
            <w:r w:rsidRPr="00DF7749">
              <w:rPr>
                <w:rFonts w:ascii="Arial Narrow" w:hAnsi="Arial Narrow" w:cs="Arial"/>
                <w:sz w:val="20"/>
                <w:szCs w:val="20"/>
                <w:lang w:val="sr-Cyrl-RS"/>
              </w:rPr>
              <w:t>Број измењених издатих дозвола (МЖЗС)</w:t>
            </w:r>
          </w:p>
        </w:tc>
        <w:tc>
          <w:tcPr>
            <w:tcW w:w="1080" w:type="dxa"/>
            <w:tcBorders>
              <w:top w:val="double" w:sz="4" w:space="0" w:color="auto"/>
              <w:left w:val="single" w:sz="4" w:space="0" w:color="auto"/>
              <w:bottom w:val="single" w:sz="4" w:space="0" w:color="auto"/>
              <w:right w:val="single" w:sz="4" w:space="0" w:color="auto"/>
            </w:tcBorders>
            <w:shd w:val="clear" w:color="auto" w:fill="FFFFFF" w:themeFill="background1"/>
          </w:tcPr>
          <w:p w14:paraId="2EF27EED" w14:textId="4A818172" w:rsidR="00DF7749" w:rsidRPr="00DF7749" w:rsidRDefault="00DF7749" w:rsidP="00DF7749">
            <w:pPr>
              <w:shd w:val="clear" w:color="auto" w:fill="FFFFFF" w:themeFill="background1"/>
              <w:jc w:val="right"/>
              <w:rPr>
                <w:rFonts w:ascii="Arial Narrow" w:hAnsi="Arial Narrow"/>
                <w:sz w:val="20"/>
                <w:szCs w:val="20"/>
                <w:lang w:val="sr-Cyrl-RS"/>
              </w:rPr>
            </w:pPr>
            <w:r w:rsidRPr="00DF7749">
              <w:rPr>
                <w:rFonts w:ascii="Arial Narrow" w:hAnsi="Arial Narrow" w:cs="Arial"/>
                <w:sz w:val="20"/>
                <w:szCs w:val="20"/>
                <w:lang w:val="sr-Cyrl-RS"/>
              </w:rPr>
              <w:t>Број великих постројења за сагоревање усклађених са BAT AEL’s</w:t>
            </w:r>
          </w:p>
        </w:tc>
        <w:tc>
          <w:tcPr>
            <w:tcW w:w="1260" w:type="dxa"/>
            <w:tcBorders>
              <w:top w:val="double" w:sz="4" w:space="0" w:color="auto"/>
              <w:left w:val="single" w:sz="4" w:space="0" w:color="auto"/>
              <w:bottom w:val="single" w:sz="4" w:space="0" w:color="auto"/>
              <w:right w:val="single" w:sz="4" w:space="0" w:color="auto"/>
            </w:tcBorders>
            <w:shd w:val="clear" w:color="auto" w:fill="FFFFFF" w:themeFill="background1"/>
          </w:tcPr>
          <w:p w14:paraId="3D07C9D8" w14:textId="41DA7A86" w:rsidR="00DF7749" w:rsidRPr="00DF7749" w:rsidRDefault="00DF7749" w:rsidP="00DF7749">
            <w:pPr>
              <w:shd w:val="clear" w:color="auto" w:fill="FFFFFF" w:themeFill="background1"/>
              <w:jc w:val="right"/>
              <w:rPr>
                <w:rFonts w:ascii="Arial Narrow" w:hAnsi="Arial Narrow"/>
                <w:sz w:val="20"/>
                <w:szCs w:val="20"/>
                <w:lang w:val="sr-Cyrl-RS"/>
              </w:rPr>
            </w:pPr>
            <w:r w:rsidRPr="00DF7749">
              <w:rPr>
                <w:rFonts w:ascii="Arial Narrow" w:hAnsi="Arial Narrow" w:cs="Arial"/>
                <w:sz w:val="20"/>
                <w:szCs w:val="20"/>
                <w:lang w:val="sr-Cyrl-RS"/>
              </w:rPr>
              <w:t>Број великих постројења за сагоревање усклађених са BAT AEL’s</w:t>
            </w:r>
          </w:p>
        </w:tc>
        <w:tc>
          <w:tcPr>
            <w:tcW w:w="1350" w:type="dxa"/>
            <w:tcBorders>
              <w:top w:val="double" w:sz="4" w:space="0" w:color="auto"/>
              <w:left w:val="single" w:sz="4" w:space="0" w:color="auto"/>
              <w:bottom w:val="single" w:sz="4" w:space="0" w:color="auto"/>
              <w:right w:val="single" w:sz="4" w:space="0" w:color="auto"/>
            </w:tcBorders>
            <w:shd w:val="clear" w:color="auto" w:fill="FFFFFF" w:themeFill="background1"/>
          </w:tcPr>
          <w:p w14:paraId="27FC2390" w14:textId="69249F7F" w:rsidR="00DF7749" w:rsidRPr="00DF7749" w:rsidRDefault="00DF7749" w:rsidP="00DF7749">
            <w:pPr>
              <w:shd w:val="clear" w:color="auto" w:fill="FFFFFF" w:themeFill="background1"/>
              <w:jc w:val="right"/>
              <w:rPr>
                <w:rFonts w:ascii="Arial Narrow" w:hAnsi="Arial Narrow"/>
                <w:sz w:val="20"/>
                <w:szCs w:val="20"/>
                <w:lang w:val="sr-Cyrl-RS"/>
              </w:rPr>
            </w:pPr>
            <w:r w:rsidRPr="00DF7749">
              <w:rPr>
                <w:rFonts w:ascii="Arial Narrow" w:hAnsi="Arial Narrow" w:cs="Arial"/>
                <w:sz w:val="20"/>
                <w:szCs w:val="20"/>
                <w:lang w:val="sr-Cyrl-RS"/>
              </w:rPr>
              <w:t>Број великих постројења за сагоревање усклађених са BAT AEL’s</w:t>
            </w:r>
          </w:p>
        </w:tc>
        <w:tc>
          <w:tcPr>
            <w:tcW w:w="1350" w:type="dxa"/>
            <w:tcBorders>
              <w:top w:val="double" w:sz="4" w:space="0" w:color="auto"/>
              <w:left w:val="single" w:sz="4" w:space="0" w:color="auto"/>
              <w:bottom w:val="single" w:sz="4" w:space="0" w:color="auto"/>
              <w:right w:val="single" w:sz="4" w:space="0" w:color="auto"/>
            </w:tcBorders>
            <w:shd w:val="clear" w:color="auto" w:fill="FFFFFF" w:themeFill="background1"/>
          </w:tcPr>
          <w:p w14:paraId="0EED2082" w14:textId="0D238B32" w:rsidR="00DF7749" w:rsidRPr="00DF7749" w:rsidRDefault="00DF7749" w:rsidP="00DF7749">
            <w:pPr>
              <w:shd w:val="clear" w:color="auto" w:fill="FFFFFF" w:themeFill="background1"/>
              <w:jc w:val="right"/>
              <w:rPr>
                <w:rFonts w:ascii="Arial Narrow" w:hAnsi="Arial Narrow"/>
                <w:sz w:val="20"/>
                <w:szCs w:val="20"/>
                <w:lang w:val="sr-Cyrl-RS"/>
              </w:rPr>
            </w:pPr>
            <w:r w:rsidRPr="00DF7749">
              <w:rPr>
                <w:rFonts w:ascii="Arial Narrow" w:hAnsi="Arial Narrow" w:cs="Arial"/>
                <w:sz w:val="20"/>
                <w:szCs w:val="20"/>
                <w:lang w:val="sr-Cyrl-RS"/>
              </w:rPr>
              <w:t>Број великих постројења за сагоревање усклађених са BAT AEL’s</w:t>
            </w:r>
          </w:p>
        </w:tc>
        <w:tc>
          <w:tcPr>
            <w:tcW w:w="1514" w:type="dxa"/>
            <w:tcBorders>
              <w:top w:val="double" w:sz="4" w:space="0" w:color="auto"/>
              <w:left w:val="single" w:sz="4" w:space="0" w:color="auto"/>
              <w:bottom w:val="single" w:sz="4" w:space="0" w:color="auto"/>
              <w:right w:val="single" w:sz="4" w:space="0" w:color="auto"/>
            </w:tcBorders>
            <w:shd w:val="clear" w:color="auto" w:fill="FFFFFF" w:themeFill="background1"/>
          </w:tcPr>
          <w:p w14:paraId="3A04E2DC" w14:textId="240C2654" w:rsidR="00DF7749" w:rsidRPr="00DF7749" w:rsidRDefault="00DF7749" w:rsidP="00DF7749">
            <w:pPr>
              <w:shd w:val="clear" w:color="auto" w:fill="FFFFFF" w:themeFill="background1"/>
              <w:jc w:val="right"/>
              <w:rPr>
                <w:rFonts w:ascii="Arial Narrow" w:hAnsi="Arial Narrow"/>
                <w:sz w:val="20"/>
                <w:szCs w:val="20"/>
                <w:lang w:val="sr-Cyrl-RS"/>
              </w:rPr>
            </w:pPr>
            <w:r w:rsidRPr="00DF7749">
              <w:rPr>
                <w:rFonts w:ascii="Arial Narrow" w:hAnsi="Arial Narrow" w:cs="Arial"/>
                <w:sz w:val="20"/>
                <w:szCs w:val="20"/>
                <w:lang w:val="sr-Cyrl-RS"/>
              </w:rPr>
              <w:t>Број великих постројења за сагоревање усклађених са BAT AEL’s</w:t>
            </w:r>
          </w:p>
        </w:tc>
        <w:tc>
          <w:tcPr>
            <w:tcW w:w="1421" w:type="dxa"/>
            <w:tcBorders>
              <w:top w:val="double" w:sz="4" w:space="0" w:color="auto"/>
              <w:left w:val="single" w:sz="4" w:space="0" w:color="auto"/>
              <w:bottom w:val="single" w:sz="4" w:space="0" w:color="auto"/>
              <w:right w:val="double" w:sz="4" w:space="0" w:color="auto"/>
            </w:tcBorders>
            <w:shd w:val="clear" w:color="auto" w:fill="FFFFFF" w:themeFill="background1"/>
          </w:tcPr>
          <w:p w14:paraId="687FDE46" w14:textId="4D2FD750" w:rsidR="00DF7749" w:rsidRPr="00DF7749" w:rsidRDefault="00DF7749" w:rsidP="00DF7749">
            <w:pPr>
              <w:spacing w:after="0" w:line="216" w:lineRule="auto"/>
              <w:ind w:left="-142" w:right="-74"/>
              <w:jc w:val="right"/>
              <w:rPr>
                <w:rFonts w:ascii="Arial Narrow" w:eastAsia="Times New Roman" w:hAnsi="Arial Narrow" w:cs="Calibri"/>
                <w:bCs/>
                <w:sz w:val="20"/>
                <w:szCs w:val="20"/>
                <w:lang w:val="sr-Cyrl-RS"/>
              </w:rPr>
            </w:pPr>
            <w:r w:rsidRPr="00DF7749">
              <w:rPr>
                <w:rFonts w:ascii="Arial Narrow" w:eastAsia="Times New Roman" w:hAnsi="Arial Narrow" w:cs="Calibri"/>
                <w:bCs/>
                <w:sz w:val="20"/>
                <w:szCs w:val="20"/>
                <w:lang w:val="sr-Cyrl-RS"/>
              </w:rPr>
              <w:t>Сва велика постројења за сагоревање усклађена са BAT AELs</w:t>
            </w:r>
          </w:p>
          <w:p w14:paraId="0C7F00CB" w14:textId="77777777" w:rsidR="00DF7749" w:rsidRPr="00DF7749" w:rsidRDefault="00DF7749" w:rsidP="00DF7749">
            <w:pPr>
              <w:shd w:val="clear" w:color="auto" w:fill="FFFFFF" w:themeFill="background1"/>
              <w:jc w:val="right"/>
              <w:rPr>
                <w:rFonts w:ascii="Arial" w:hAnsi="Arial" w:cs="Arial"/>
                <w:sz w:val="20"/>
                <w:szCs w:val="20"/>
                <w:lang w:val="sr-Cyrl-RS"/>
              </w:rPr>
            </w:pPr>
          </w:p>
        </w:tc>
      </w:tr>
    </w:tbl>
    <w:p w14:paraId="74EDC9E8" w14:textId="77777777" w:rsidR="00BF3DE3" w:rsidRPr="007103BE" w:rsidRDefault="00BF3DE3" w:rsidP="00BF3DE3">
      <w:pPr>
        <w:rPr>
          <w:lang w:val="sr-Cyrl-RS"/>
        </w:rPr>
      </w:pPr>
    </w:p>
    <w:tbl>
      <w:tblPr>
        <w:tblStyle w:val="TableGrid"/>
        <w:tblW w:w="13905" w:type="dxa"/>
        <w:tblInd w:w="10" w:type="dxa"/>
        <w:tblLayout w:type="fixed"/>
        <w:tblLook w:val="04A0" w:firstRow="1" w:lastRow="0" w:firstColumn="1" w:lastColumn="0" w:noHBand="0" w:noVBand="1"/>
      </w:tblPr>
      <w:tblGrid>
        <w:gridCol w:w="3667"/>
        <w:gridCol w:w="2778"/>
        <w:gridCol w:w="1221"/>
        <w:gridCol w:w="1198"/>
        <w:gridCol w:w="1381"/>
        <w:gridCol w:w="1890"/>
        <w:gridCol w:w="1770"/>
      </w:tblGrid>
      <w:tr w:rsidR="00BF3DE3" w:rsidRPr="00B86D95" w14:paraId="57464CAF" w14:textId="77777777" w:rsidTr="00DF7749">
        <w:trPr>
          <w:trHeight w:val="270"/>
        </w:trPr>
        <w:tc>
          <w:tcPr>
            <w:tcW w:w="3667" w:type="dxa"/>
            <w:vMerge w:val="restart"/>
            <w:shd w:val="clear" w:color="auto" w:fill="A8D08D" w:themeFill="accent6" w:themeFillTint="99"/>
          </w:tcPr>
          <w:p w14:paraId="668F6172" w14:textId="6FC05533" w:rsidR="00BF3DE3" w:rsidRPr="00B86D95" w:rsidRDefault="00407DCD" w:rsidP="002E2F52">
            <w:pPr>
              <w:rPr>
                <w:rFonts w:ascii="Arial Narrow" w:hAnsi="Arial Narrow" w:cs="Arial"/>
                <w:sz w:val="20"/>
                <w:szCs w:val="20"/>
                <w:lang w:val="sr-Cyrl-RS"/>
              </w:rPr>
            </w:pPr>
            <w:r w:rsidRPr="00B86D95">
              <w:rPr>
                <w:rFonts w:ascii="Arial Narrow" w:hAnsi="Arial Narrow" w:cs="Arial"/>
                <w:sz w:val="20"/>
                <w:szCs w:val="20"/>
                <w:lang w:val="sr-Cyrl-RS"/>
              </w:rPr>
              <w:t>Извор финансирања мера</w:t>
            </w:r>
          </w:p>
        </w:tc>
        <w:tc>
          <w:tcPr>
            <w:tcW w:w="2778" w:type="dxa"/>
            <w:vMerge w:val="restart"/>
            <w:shd w:val="clear" w:color="auto" w:fill="A8D08D" w:themeFill="accent6" w:themeFillTint="99"/>
          </w:tcPr>
          <w:p w14:paraId="259A425C" w14:textId="409167E9" w:rsidR="00BF3DE3" w:rsidRPr="00B86D95" w:rsidRDefault="00407DCD" w:rsidP="00AA78A9">
            <w:pPr>
              <w:rPr>
                <w:rFonts w:ascii="Arial Narrow" w:hAnsi="Arial Narrow" w:cs="Arial"/>
                <w:sz w:val="20"/>
                <w:szCs w:val="20"/>
                <w:lang w:val="sr-Cyrl-RS"/>
              </w:rPr>
            </w:pPr>
            <w:r w:rsidRPr="00B86D95">
              <w:rPr>
                <w:rFonts w:ascii="Arial Narrow" w:hAnsi="Arial Narrow" w:cs="Arial"/>
                <w:sz w:val="20"/>
                <w:szCs w:val="20"/>
                <w:lang w:val="sr-Cyrl-RS"/>
              </w:rPr>
              <w:t>Веза до програмског буџета</w:t>
            </w:r>
          </w:p>
          <w:p w14:paraId="29F08523" w14:textId="77777777" w:rsidR="00BF3DE3" w:rsidRPr="00B86D95" w:rsidRDefault="00BF3DE3" w:rsidP="00AA78A9">
            <w:pPr>
              <w:rPr>
                <w:rFonts w:ascii="Arial Narrow" w:hAnsi="Arial Narrow" w:cs="Arial"/>
                <w:sz w:val="20"/>
                <w:szCs w:val="20"/>
                <w:lang w:val="sr-Cyrl-RS"/>
              </w:rPr>
            </w:pPr>
          </w:p>
        </w:tc>
        <w:tc>
          <w:tcPr>
            <w:tcW w:w="7460" w:type="dxa"/>
            <w:gridSpan w:val="5"/>
            <w:shd w:val="clear" w:color="auto" w:fill="A8D08D" w:themeFill="accent6" w:themeFillTint="99"/>
            <w:vAlign w:val="center"/>
            <w:hideMark/>
          </w:tcPr>
          <w:p w14:paraId="0B304EA8" w14:textId="39243D84" w:rsidR="00BF3DE3" w:rsidRPr="00B86D95" w:rsidRDefault="00407DCD" w:rsidP="00AA78A9">
            <w:pPr>
              <w:jc w:val="center"/>
              <w:rPr>
                <w:rFonts w:ascii="Arial Narrow" w:hAnsi="Arial Narrow" w:cs="Arial"/>
                <w:sz w:val="20"/>
                <w:szCs w:val="20"/>
                <w:lang w:val="sr-Cyrl-RS"/>
              </w:rPr>
            </w:pPr>
            <w:r w:rsidRPr="00B86D95">
              <w:rPr>
                <w:rFonts w:ascii="Arial Narrow" w:hAnsi="Arial Narrow" w:cs="Arial"/>
                <w:sz w:val="20"/>
                <w:szCs w:val="20"/>
                <w:lang w:val="sr-Cyrl-RS"/>
              </w:rPr>
              <w:t xml:space="preserve">Укупна процењена финансијска средства у </w:t>
            </w:r>
            <w:r w:rsidR="00BF3DE3" w:rsidRPr="00B86D95">
              <w:rPr>
                <w:rFonts w:ascii="Arial Narrow" w:hAnsi="Arial Narrow" w:cs="Arial"/>
                <w:sz w:val="20"/>
                <w:szCs w:val="20"/>
                <w:lang w:val="sr-Cyrl-RS"/>
              </w:rPr>
              <w:t xml:space="preserve">000 </w:t>
            </w:r>
            <w:r w:rsidRPr="00B86D95">
              <w:rPr>
                <w:rFonts w:ascii="Arial Narrow" w:hAnsi="Arial Narrow" w:cs="Arial"/>
                <w:sz w:val="20"/>
                <w:szCs w:val="20"/>
                <w:lang w:val="sr-Cyrl-RS"/>
              </w:rPr>
              <w:t>динара</w:t>
            </w:r>
            <w:r w:rsidR="00BF3DE3" w:rsidRPr="00B86D95">
              <w:rPr>
                <w:rStyle w:val="FootnoteReference"/>
                <w:rFonts w:ascii="Arial Narrow" w:hAnsi="Arial Narrow" w:cs="Arial"/>
                <w:sz w:val="20"/>
                <w:szCs w:val="20"/>
                <w:lang w:val="sr-Cyrl-RS"/>
              </w:rPr>
              <w:footnoteReference w:id="60"/>
            </w:r>
          </w:p>
        </w:tc>
      </w:tr>
      <w:tr w:rsidR="00DF7749" w:rsidRPr="00B86D95" w14:paraId="778028A8" w14:textId="77777777" w:rsidTr="00DF7749">
        <w:trPr>
          <w:trHeight w:val="270"/>
        </w:trPr>
        <w:tc>
          <w:tcPr>
            <w:tcW w:w="3667" w:type="dxa"/>
            <w:vMerge/>
            <w:vAlign w:val="center"/>
            <w:hideMark/>
          </w:tcPr>
          <w:p w14:paraId="3EF8C49E" w14:textId="77777777" w:rsidR="00DF7749" w:rsidRPr="00B86D95" w:rsidRDefault="00DF7749" w:rsidP="00AA78A9">
            <w:pPr>
              <w:rPr>
                <w:rFonts w:ascii="Arial Narrow" w:hAnsi="Arial Narrow" w:cs="Arial"/>
                <w:sz w:val="20"/>
                <w:szCs w:val="20"/>
                <w:lang w:val="sr-Cyrl-RS"/>
              </w:rPr>
            </w:pPr>
          </w:p>
        </w:tc>
        <w:tc>
          <w:tcPr>
            <w:tcW w:w="2778" w:type="dxa"/>
            <w:vMerge/>
            <w:vAlign w:val="center"/>
            <w:hideMark/>
          </w:tcPr>
          <w:p w14:paraId="689BC294" w14:textId="77777777" w:rsidR="00DF7749" w:rsidRPr="00B86D95" w:rsidRDefault="00DF7749" w:rsidP="00AA78A9">
            <w:pPr>
              <w:rPr>
                <w:rFonts w:ascii="Arial Narrow" w:hAnsi="Arial Narrow" w:cs="Arial"/>
                <w:sz w:val="20"/>
                <w:szCs w:val="20"/>
                <w:lang w:val="sr-Cyrl-RS"/>
              </w:rPr>
            </w:pPr>
          </w:p>
        </w:tc>
        <w:tc>
          <w:tcPr>
            <w:tcW w:w="1221" w:type="dxa"/>
            <w:shd w:val="clear" w:color="auto" w:fill="A8D08D" w:themeFill="accent6" w:themeFillTint="99"/>
            <w:vAlign w:val="center"/>
            <w:hideMark/>
          </w:tcPr>
          <w:p w14:paraId="3A849829" w14:textId="6CC4618A" w:rsidR="00DF7749" w:rsidRPr="00B86D95" w:rsidRDefault="00DF7749" w:rsidP="00DF7749">
            <w:pPr>
              <w:jc w:val="center"/>
              <w:rPr>
                <w:rFonts w:ascii="Arial Narrow" w:hAnsi="Arial Narrow" w:cs="Arial"/>
                <w:sz w:val="20"/>
                <w:szCs w:val="20"/>
                <w:lang w:val="sr-Cyrl-RS"/>
              </w:rPr>
            </w:pPr>
            <w:r w:rsidRPr="00B86D95">
              <w:rPr>
                <w:rFonts w:ascii="Arial Narrow" w:hAnsi="Arial Narrow" w:cs="Arial"/>
                <w:sz w:val="20"/>
                <w:szCs w:val="20"/>
                <w:lang w:val="sr-Cyrl-RS"/>
              </w:rPr>
              <w:t>2022. године</w:t>
            </w:r>
          </w:p>
        </w:tc>
        <w:tc>
          <w:tcPr>
            <w:tcW w:w="1198" w:type="dxa"/>
            <w:shd w:val="clear" w:color="auto" w:fill="A8D08D" w:themeFill="accent6" w:themeFillTint="99"/>
            <w:vAlign w:val="center"/>
          </w:tcPr>
          <w:p w14:paraId="3F11103A" w14:textId="4E9D777C" w:rsidR="00DF7749" w:rsidRPr="00B86D95" w:rsidRDefault="00DF7749" w:rsidP="00AA78A9">
            <w:pPr>
              <w:jc w:val="center"/>
              <w:rPr>
                <w:rFonts w:ascii="Arial Narrow" w:hAnsi="Arial Narrow" w:cs="Arial"/>
                <w:sz w:val="20"/>
                <w:szCs w:val="20"/>
                <w:lang w:val="sr-Cyrl-RS"/>
              </w:rPr>
            </w:pPr>
            <w:r w:rsidRPr="00B86D95">
              <w:rPr>
                <w:rFonts w:ascii="Arial Narrow" w:hAnsi="Arial Narrow" w:cs="Arial"/>
                <w:sz w:val="20"/>
                <w:szCs w:val="20"/>
                <w:lang w:val="sr-Cyrl-RS"/>
              </w:rPr>
              <w:t>2023. године</w:t>
            </w:r>
          </w:p>
        </w:tc>
        <w:tc>
          <w:tcPr>
            <w:tcW w:w="1381" w:type="dxa"/>
            <w:shd w:val="clear" w:color="auto" w:fill="A8D08D" w:themeFill="accent6" w:themeFillTint="99"/>
            <w:vAlign w:val="center"/>
          </w:tcPr>
          <w:p w14:paraId="0F0F57B3" w14:textId="2C16DAD6" w:rsidR="00DF7749" w:rsidRPr="00B86D95" w:rsidRDefault="00DF7749" w:rsidP="00AA78A9">
            <w:pPr>
              <w:jc w:val="center"/>
              <w:rPr>
                <w:rFonts w:ascii="Arial Narrow" w:hAnsi="Arial Narrow" w:cs="Arial"/>
                <w:sz w:val="20"/>
                <w:szCs w:val="20"/>
                <w:lang w:val="sr-Cyrl-RS"/>
              </w:rPr>
            </w:pPr>
            <w:r w:rsidRPr="00B86D95">
              <w:rPr>
                <w:rFonts w:ascii="Arial Narrow" w:hAnsi="Arial Narrow" w:cs="Arial"/>
                <w:sz w:val="20"/>
                <w:szCs w:val="20"/>
                <w:lang w:val="sr-Cyrl-RS"/>
              </w:rPr>
              <w:t>2024. године</w:t>
            </w:r>
          </w:p>
        </w:tc>
        <w:tc>
          <w:tcPr>
            <w:tcW w:w="1890" w:type="dxa"/>
            <w:shd w:val="clear" w:color="auto" w:fill="A8D08D" w:themeFill="accent6" w:themeFillTint="99"/>
            <w:vAlign w:val="center"/>
            <w:hideMark/>
          </w:tcPr>
          <w:p w14:paraId="0BCE220F" w14:textId="3D5A3264" w:rsidR="00DF7749" w:rsidRPr="00B86D95" w:rsidRDefault="00DF7749" w:rsidP="00AA78A9">
            <w:pPr>
              <w:jc w:val="center"/>
              <w:rPr>
                <w:rFonts w:ascii="Arial Narrow" w:hAnsi="Arial Narrow" w:cs="Arial"/>
                <w:sz w:val="20"/>
                <w:szCs w:val="20"/>
                <w:lang w:val="sr-Cyrl-RS"/>
              </w:rPr>
            </w:pPr>
            <w:r w:rsidRPr="00B86D95">
              <w:rPr>
                <w:rFonts w:ascii="Arial Narrow" w:hAnsi="Arial Narrow" w:cs="Arial"/>
                <w:sz w:val="20"/>
                <w:szCs w:val="20"/>
                <w:lang w:val="sr-Cyrl-RS"/>
              </w:rPr>
              <w:t>2025. године</w:t>
            </w:r>
          </w:p>
        </w:tc>
        <w:tc>
          <w:tcPr>
            <w:tcW w:w="1770" w:type="dxa"/>
            <w:shd w:val="clear" w:color="auto" w:fill="A8D08D" w:themeFill="accent6" w:themeFillTint="99"/>
            <w:vAlign w:val="center"/>
            <w:hideMark/>
          </w:tcPr>
          <w:p w14:paraId="7DFD3FA9" w14:textId="0FA0C0F7" w:rsidR="00DF7749" w:rsidRPr="00B86D95" w:rsidRDefault="00317BC3" w:rsidP="00AA78A9">
            <w:pPr>
              <w:jc w:val="center"/>
              <w:rPr>
                <w:rFonts w:ascii="Arial Narrow" w:hAnsi="Arial Narrow" w:cs="Arial"/>
                <w:sz w:val="20"/>
                <w:szCs w:val="20"/>
                <w:lang w:val="sr-Cyrl-RS"/>
              </w:rPr>
            </w:pPr>
            <w:r w:rsidRPr="00B86D95">
              <w:rPr>
                <w:rFonts w:ascii="Arial Narrow" w:hAnsi="Arial Narrow" w:cs="Arial"/>
                <w:sz w:val="20"/>
                <w:szCs w:val="20"/>
                <w:lang w:val="sr-Cyrl-RS"/>
              </w:rPr>
              <w:t>2026. године</w:t>
            </w:r>
          </w:p>
        </w:tc>
      </w:tr>
      <w:tr w:rsidR="00317BC3" w:rsidRPr="00B86D95" w14:paraId="3FE53E52" w14:textId="77777777" w:rsidTr="00DF7749">
        <w:trPr>
          <w:trHeight w:val="62"/>
        </w:trPr>
        <w:tc>
          <w:tcPr>
            <w:tcW w:w="3667" w:type="dxa"/>
            <w:shd w:val="clear" w:color="auto" w:fill="FFFFFF" w:themeFill="background1"/>
            <w:hideMark/>
          </w:tcPr>
          <w:p w14:paraId="0AA4B563" w14:textId="1FD9E5AD" w:rsidR="00317BC3" w:rsidRPr="00B86D95" w:rsidRDefault="00317BC3" w:rsidP="00317BC3">
            <w:pPr>
              <w:rPr>
                <w:rFonts w:ascii="Arial Narrow" w:hAnsi="Arial Narrow" w:cs="Arial"/>
                <w:sz w:val="20"/>
                <w:szCs w:val="20"/>
                <w:lang w:val="sr-Cyrl-RS"/>
              </w:rPr>
            </w:pPr>
            <w:r w:rsidRPr="00B86D95">
              <w:rPr>
                <w:rFonts w:ascii="Arial Narrow" w:hAnsi="Arial Narrow" w:cs="Arial"/>
                <w:sz w:val="20"/>
                <w:szCs w:val="20"/>
                <w:lang w:val="sr-Cyrl-RS"/>
              </w:rPr>
              <w:t>Буџетски приходи</w:t>
            </w:r>
          </w:p>
        </w:tc>
        <w:tc>
          <w:tcPr>
            <w:tcW w:w="2778" w:type="dxa"/>
            <w:shd w:val="clear" w:color="auto" w:fill="FFFFFF" w:themeFill="background1"/>
            <w:hideMark/>
          </w:tcPr>
          <w:p w14:paraId="6BCF5048" w14:textId="77777777" w:rsidR="00317BC3" w:rsidRPr="00B86D95" w:rsidRDefault="00317BC3" w:rsidP="00317BC3">
            <w:pPr>
              <w:rPr>
                <w:rFonts w:ascii="Arial Narrow" w:hAnsi="Arial Narrow" w:cs="Arial"/>
                <w:sz w:val="20"/>
                <w:szCs w:val="20"/>
                <w:lang w:val="sr-Cyrl-RS"/>
              </w:rPr>
            </w:pPr>
            <w:r w:rsidRPr="00B86D95">
              <w:rPr>
                <w:rFonts w:ascii="Arial Narrow" w:hAnsi="Arial Narrow" w:cs="Arial"/>
                <w:sz w:val="20"/>
                <w:szCs w:val="20"/>
                <w:lang w:val="sr-Cyrl-RS"/>
              </w:rPr>
              <w:t>0404-560-0002-411</w:t>
            </w:r>
          </w:p>
          <w:p w14:paraId="0B47D8A4" w14:textId="4B3360CF" w:rsidR="00317BC3" w:rsidRPr="00B86D95" w:rsidRDefault="00317BC3" w:rsidP="00317BC3">
            <w:pPr>
              <w:rPr>
                <w:rFonts w:ascii="Arial Narrow" w:hAnsi="Arial Narrow" w:cs="Arial"/>
                <w:sz w:val="20"/>
                <w:szCs w:val="20"/>
                <w:lang w:val="sr-Cyrl-RS"/>
              </w:rPr>
            </w:pPr>
          </w:p>
        </w:tc>
        <w:tc>
          <w:tcPr>
            <w:tcW w:w="1221" w:type="dxa"/>
            <w:shd w:val="clear" w:color="auto" w:fill="FFFFFF" w:themeFill="background1"/>
          </w:tcPr>
          <w:p w14:paraId="5E4EB011" w14:textId="399A7E6C" w:rsidR="00317BC3" w:rsidRPr="00B86D95" w:rsidRDefault="00317BC3" w:rsidP="00317BC3">
            <w:pPr>
              <w:rPr>
                <w:rFonts w:ascii="Arial Narrow" w:hAnsi="Arial Narrow" w:cs="Arial"/>
                <w:sz w:val="20"/>
                <w:szCs w:val="20"/>
                <w:lang w:val="sr-Cyrl-RS"/>
              </w:rPr>
            </w:pPr>
            <w:bookmarkStart w:id="186" w:name="_Ref88124550"/>
            <w:r w:rsidRPr="00B86D95">
              <w:rPr>
                <w:rFonts w:ascii="Arial Narrow" w:hAnsi="Arial Narrow" w:cs="Arial"/>
                <w:sz w:val="20"/>
                <w:szCs w:val="20"/>
                <w:lang w:val="sr-Cyrl-RS"/>
              </w:rPr>
              <w:t>ИЕ</w:t>
            </w:r>
            <w:r w:rsidRPr="00B86D95">
              <w:rPr>
                <w:rStyle w:val="FootnoteReference"/>
                <w:rFonts w:ascii="Arial Narrow" w:hAnsi="Arial Narrow"/>
                <w:szCs w:val="20"/>
              </w:rPr>
              <w:footnoteReference w:id="61"/>
            </w:r>
            <w:bookmarkEnd w:id="186"/>
          </w:p>
        </w:tc>
        <w:tc>
          <w:tcPr>
            <w:tcW w:w="1198" w:type="dxa"/>
            <w:shd w:val="clear" w:color="auto" w:fill="FFFFFF" w:themeFill="background1"/>
          </w:tcPr>
          <w:p w14:paraId="374DD537" w14:textId="3B178DF0" w:rsidR="00317BC3" w:rsidRPr="00B86D95" w:rsidRDefault="00317BC3" w:rsidP="00317BC3">
            <w:pPr>
              <w:rPr>
                <w:rFonts w:ascii="Arial Narrow" w:hAnsi="Arial Narrow" w:cs="Arial"/>
                <w:sz w:val="20"/>
                <w:szCs w:val="20"/>
                <w:lang w:val="sr-Cyrl-RS"/>
              </w:rPr>
            </w:pPr>
            <w:r w:rsidRPr="00B86D95">
              <w:rPr>
                <w:rFonts w:ascii="Arial Narrow" w:hAnsi="Arial Narrow" w:cs="Arial"/>
                <w:sz w:val="20"/>
                <w:szCs w:val="20"/>
                <w:lang w:val="sr-Cyrl-RS"/>
              </w:rPr>
              <w:t>ИЕ</w:t>
            </w:r>
          </w:p>
        </w:tc>
        <w:tc>
          <w:tcPr>
            <w:tcW w:w="1381" w:type="dxa"/>
            <w:shd w:val="clear" w:color="auto" w:fill="FFFFFF" w:themeFill="background1"/>
          </w:tcPr>
          <w:p w14:paraId="3D4EBDBE" w14:textId="374356A4" w:rsidR="00317BC3" w:rsidRPr="00B86D95" w:rsidRDefault="00317BC3" w:rsidP="00317BC3">
            <w:pPr>
              <w:rPr>
                <w:rFonts w:ascii="Arial Narrow" w:hAnsi="Arial Narrow" w:cs="Arial"/>
                <w:sz w:val="20"/>
                <w:szCs w:val="20"/>
                <w:lang w:val="sr-Cyrl-RS"/>
              </w:rPr>
            </w:pPr>
            <w:r w:rsidRPr="00B86D95">
              <w:rPr>
                <w:rFonts w:ascii="Arial Narrow" w:hAnsi="Arial Narrow" w:cs="Arial"/>
                <w:sz w:val="20"/>
                <w:szCs w:val="20"/>
                <w:lang w:val="sr-Cyrl-RS"/>
              </w:rPr>
              <w:t>ИЕ</w:t>
            </w:r>
          </w:p>
        </w:tc>
        <w:tc>
          <w:tcPr>
            <w:tcW w:w="1890" w:type="dxa"/>
            <w:shd w:val="clear" w:color="auto" w:fill="FFFFFF" w:themeFill="background1"/>
          </w:tcPr>
          <w:p w14:paraId="0BC567A0" w14:textId="4B04E0A5" w:rsidR="00317BC3" w:rsidRPr="00B86D95" w:rsidRDefault="00317BC3" w:rsidP="00317BC3">
            <w:pPr>
              <w:rPr>
                <w:rFonts w:ascii="Arial Narrow" w:hAnsi="Arial Narrow" w:cs="Arial"/>
                <w:sz w:val="20"/>
                <w:szCs w:val="20"/>
                <w:lang w:val="sr-Cyrl-RS"/>
              </w:rPr>
            </w:pPr>
            <w:r w:rsidRPr="00B86D95">
              <w:rPr>
                <w:rFonts w:ascii="Arial Narrow" w:hAnsi="Arial Narrow" w:cs="Arial"/>
                <w:sz w:val="20"/>
                <w:szCs w:val="20"/>
                <w:lang w:val="sr-Cyrl-RS"/>
              </w:rPr>
              <w:t>ИЕ</w:t>
            </w:r>
          </w:p>
        </w:tc>
        <w:tc>
          <w:tcPr>
            <w:tcW w:w="1770" w:type="dxa"/>
            <w:shd w:val="clear" w:color="auto" w:fill="FFFFFF" w:themeFill="background1"/>
          </w:tcPr>
          <w:p w14:paraId="2F252ABC" w14:textId="2EF06DA3" w:rsidR="00317BC3" w:rsidRPr="00B86D95" w:rsidRDefault="00317BC3" w:rsidP="00317BC3">
            <w:pPr>
              <w:rPr>
                <w:rFonts w:ascii="Arial Narrow" w:hAnsi="Arial Narrow" w:cs="Arial"/>
                <w:sz w:val="20"/>
                <w:szCs w:val="20"/>
                <w:lang w:val="sr-Cyrl-RS"/>
              </w:rPr>
            </w:pPr>
            <w:r w:rsidRPr="00B86D95">
              <w:rPr>
                <w:rFonts w:ascii="Arial Narrow" w:hAnsi="Arial Narrow" w:cs="Arial"/>
                <w:sz w:val="20"/>
                <w:szCs w:val="20"/>
                <w:lang w:val="sr-Cyrl-RS"/>
              </w:rPr>
              <w:t>ИЕ</w:t>
            </w:r>
          </w:p>
        </w:tc>
      </w:tr>
      <w:tr w:rsidR="00317BC3" w:rsidRPr="00B86D95" w14:paraId="16642F6F" w14:textId="77777777" w:rsidTr="00DF7749">
        <w:trPr>
          <w:trHeight w:val="96"/>
        </w:trPr>
        <w:tc>
          <w:tcPr>
            <w:tcW w:w="3667" w:type="dxa"/>
            <w:shd w:val="clear" w:color="auto" w:fill="FFFFFF" w:themeFill="background1"/>
            <w:hideMark/>
          </w:tcPr>
          <w:p w14:paraId="5894A954" w14:textId="0D7749A3" w:rsidR="00317BC3" w:rsidRPr="00B86D95" w:rsidRDefault="00317BC3" w:rsidP="00317BC3">
            <w:pPr>
              <w:rPr>
                <w:rFonts w:ascii="Arial Narrow" w:hAnsi="Arial Narrow" w:cs="Arial"/>
                <w:sz w:val="20"/>
                <w:szCs w:val="20"/>
                <w:lang w:val="sr-Cyrl-RS"/>
              </w:rPr>
            </w:pPr>
            <w:r w:rsidRPr="00B86D95">
              <w:rPr>
                <w:rFonts w:ascii="Arial Narrow" w:hAnsi="Arial Narrow" w:cs="Arial"/>
                <w:sz w:val="20"/>
                <w:szCs w:val="20"/>
                <w:lang w:val="sr-Cyrl-RS"/>
              </w:rPr>
              <w:t>Финансијска помоћ ЕУ</w:t>
            </w:r>
            <w:r w:rsidRPr="00B86D95">
              <w:rPr>
                <w:rFonts w:ascii="Arial Narrow" w:hAnsi="Arial Narrow" w:cs="Arial"/>
                <w:sz w:val="20"/>
                <w:szCs w:val="20"/>
                <w:lang w:val="sr-Cyrl-RS"/>
              </w:rPr>
              <w:t>/донатори</w:t>
            </w:r>
          </w:p>
        </w:tc>
        <w:tc>
          <w:tcPr>
            <w:tcW w:w="2778" w:type="dxa"/>
            <w:vAlign w:val="center"/>
            <w:hideMark/>
          </w:tcPr>
          <w:p w14:paraId="5A30D7AD" w14:textId="4D5E6F58" w:rsidR="00317BC3" w:rsidRPr="00B86D95" w:rsidRDefault="00317BC3" w:rsidP="00317BC3">
            <w:pPr>
              <w:rPr>
                <w:rFonts w:ascii="Arial Narrow" w:hAnsi="Arial Narrow" w:cs="Arial"/>
                <w:sz w:val="20"/>
                <w:szCs w:val="20"/>
                <w:lang w:val="sr-Cyrl-RS"/>
              </w:rPr>
            </w:pPr>
            <w:r w:rsidRPr="00B86D95">
              <w:rPr>
                <w:rFonts w:ascii="Arial Narrow" w:hAnsi="Arial Narrow" w:cs="Arial"/>
                <w:sz w:val="20"/>
                <w:szCs w:val="20"/>
                <w:lang w:val="sr-Cyrl-RS"/>
              </w:rPr>
              <w:t>донатори</w:t>
            </w:r>
          </w:p>
        </w:tc>
        <w:tc>
          <w:tcPr>
            <w:tcW w:w="1221" w:type="dxa"/>
            <w:shd w:val="clear" w:color="auto" w:fill="FFFFFF" w:themeFill="background1"/>
          </w:tcPr>
          <w:p w14:paraId="1ECEF1B9" w14:textId="3573064F" w:rsidR="00317BC3" w:rsidRPr="00B86D95" w:rsidRDefault="00317BC3" w:rsidP="00317BC3">
            <w:pPr>
              <w:rPr>
                <w:rFonts w:ascii="Arial Narrow" w:hAnsi="Arial Narrow" w:cs="Arial"/>
                <w:sz w:val="20"/>
                <w:szCs w:val="20"/>
                <w:lang w:val="sr-Cyrl-RS"/>
              </w:rPr>
            </w:pPr>
            <w:r w:rsidRPr="00B86D95">
              <w:rPr>
                <w:rFonts w:ascii="Arial Narrow" w:hAnsi="Arial Narrow" w:cs="Arial"/>
                <w:sz w:val="20"/>
                <w:szCs w:val="20"/>
              </w:rPr>
              <w:t>-</w:t>
            </w:r>
          </w:p>
        </w:tc>
        <w:tc>
          <w:tcPr>
            <w:tcW w:w="1198" w:type="dxa"/>
            <w:shd w:val="clear" w:color="auto" w:fill="FFFFFF" w:themeFill="background1"/>
          </w:tcPr>
          <w:p w14:paraId="6C5872E5" w14:textId="77777777" w:rsidR="00317BC3" w:rsidRPr="00B86D95" w:rsidRDefault="00317BC3" w:rsidP="00317BC3">
            <w:pPr>
              <w:rPr>
                <w:rFonts w:ascii="Arial Narrow" w:hAnsi="Arial Narrow" w:cs="Arial"/>
                <w:sz w:val="20"/>
                <w:szCs w:val="20"/>
                <w:lang w:val="sr-Cyrl-RS"/>
              </w:rPr>
            </w:pPr>
          </w:p>
        </w:tc>
        <w:tc>
          <w:tcPr>
            <w:tcW w:w="1381" w:type="dxa"/>
            <w:shd w:val="clear" w:color="auto" w:fill="FFFFFF" w:themeFill="background1"/>
          </w:tcPr>
          <w:p w14:paraId="2B2C4CCF" w14:textId="18C5C8A9" w:rsidR="00317BC3" w:rsidRPr="00B86D95" w:rsidRDefault="00317BC3" w:rsidP="00317BC3">
            <w:pPr>
              <w:rPr>
                <w:rFonts w:ascii="Arial Narrow" w:hAnsi="Arial Narrow" w:cs="Arial"/>
                <w:sz w:val="20"/>
                <w:szCs w:val="20"/>
                <w:lang w:val="sr-Cyrl-RS"/>
              </w:rPr>
            </w:pPr>
            <w:r w:rsidRPr="00B86D95">
              <w:rPr>
                <w:rFonts w:ascii="Arial Narrow" w:hAnsi="Arial Narrow"/>
                <w:sz w:val="20"/>
                <w:szCs w:val="20"/>
              </w:rPr>
              <w:t>11.750*</w:t>
            </w:r>
          </w:p>
        </w:tc>
        <w:tc>
          <w:tcPr>
            <w:tcW w:w="1890" w:type="dxa"/>
            <w:shd w:val="clear" w:color="auto" w:fill="FFFFFF" w:themeFill="background1"/>
          </w:tcPr>
          <w:p w14:paraId="041C12F0" w14:textId="51216127" w:rsidR="00317BC3" w:rsidRPr="00B86D95" w:rsidRDefault="00317BC3" w:rsidP="00317BC3">
            <w:pPr>
              <w:rPr>
                <w:rFonts w:ascii="Arial Narrow" w:hAnsi="Arial Narrow" w:cs="Arial"/>
                <w:sz w:val="20"/>
                <w:szCs w:val="20"/>
                <w:lang w:val="sr-Cyrl-RS"/>
              </w:rPr>
            </w:pPr>
            <w:r w:rsidRPr="00B86D95">
              <w:rPr>
                <w:rFonts w:ascii="Arial Narrow" w:hAnsi="Arial Narrow"/>
                <w:sz w:val="20"/>
                <w:szCs w:val="20"/>
              </w:rPr>
              <w:t>11.750*</w:t>
            </w:r>
          </w:p>
        </w:tc>
        <w:tc>
          <w:tcPr>
            <w:tcW w:w="1770" w:type="dxa"/>
            <w:shd w:val="clear" w:color="auto" w:fill="FFFFFF" w:themeFill="background1"/>
          </w:tcPr>
          <w:p w14:paraId="440F34AA" w14:textId="6D35BB7C" w:rsidR="00317BC3" w:rsidRPr="00B86D95" w:rsidRDefault="00317BC3" w:rsidP="00317BC3">
            <w:pPr>
              <w:rPr>
                <w:rFonts w:ascii="Arial Narrow" w:hAnsi="Arial Narrow" w:cs="Arial"/>
                <w:sz w:val="20"/>
                <w:szCs w:val="20"/>
                <w:lang w:val="sr-Cyrl-RS"/>
              </w:rPr>
            </w:pPr>
            <w:r w:rsidRPr="00B86D95">
              <w:rPr>
                <w:rFonts w:ascii="Arial Narrow" w:hAnsi="Arial Narrow"/>
                <w:sz w:val="20"/>
                <w:szCs w:val="20"/>
              </w:rPr>
              <w:t>11.750*</w:t>
            </w:r>
          </w:p>
        </w:tc>
      </w:tr>
    </w:tbl>
    <w:p w14:paraId="1C7C685A" w14:textId="39AD1FF8" w:rsidR="00BF3DE3" w:rsidRPr="00B86D95" w:rsidRDefault="00BF3DE3" w:rsidP="00BF3DE3">
      <w:pPr>
        <w:rPr>
          <w:rFonts w:ascii="Arial Narrow" w:hAnsi="Arial Narrow"/>
          <w:lang w:val="sr-Cyrl-RS"/>
        </w:rPr>
      </w:pPr>
    </w:p>
    <w:tbl>
      <w:tblPr>
        <w:tblStyle w:val="TableGrid"/>
        <w:tblW w:w="5000" w:type="pct"/>
        <w:tblInd w:w="0" w:type="dxa"/>
        <w:tblLook w:val="04A0" w:firstRow="1" w:lastRow="0" w:firstColumn="1" w:lastColumn="0" w:noHBand="0" w:noVBand="1"/>
      </w:tblPr>
      <w:tblGrid>
        <w:gridCol w:w="2289"/>
        <w:gridCol w:w="1302"/>
        <w:gridCol w:w="1429"/>
        <w:gridCol w:w="1362"/>
        <w:gridCol w:w="1755"/>
        <w:gridCol w:w="1417"/>
        <w:gridCol w:w="885"/>
        <w:gridCol w:w="969"/>
        <w:gridCol w:w="1109"/>
        <w:gridCol w:w="989"/>
        <w:gridCol w:w="1045"/>
      </w:tblGrid>
      <w:tr w:rsidR="00DD65F7" w:rsidRPr="00B86D95" w14:paraId="0512AAEA" w14:textId="77777777" w:rsidTr="00DD65F7">
        <w:trPr>
          <w:trHeight w:val="140"/>
          <w:tblHeader/>
        </w:trPr>
        <w:tc>
          <w:tcPr>
            <w:tcW w:w="787" w:type="pct"/>
            <w:vMerge w:val="restart"/>
            <w:shd w:val="clear" w:color="auto" w:fill="FFF2CC" w:themeFill="accent4" w:themeFillTint="33"/>
            <w:hideMark/>
          </w:tcPr>
          <w:p w14:paraId="6BBC12EB" w14:textId="57F1889C" w:rsidR="00BF3DE3" w:rsidRPr="00B86D95" w:rsidRDefault="00A8547A" w:rsidP="00AA78A9">
            <w:pPr>
              <w:rPr>
                <w:rFonts w:ascii="Arial Narrow" w:hAnsi="Arial Narrow" w:cs="Arial"/>
                <w:sz w:val="20"/>
                <w:szCs w:val="20"/>
                <w:lang w:val="sr-Cyrl-RS"/>
              </w:rPr>
            </w:pPr>
            <w:r w:rsidRPr="00B86D95">
              <w:rPr>
                <w:rFonts w:ascii="Arial Narrow" w:hAnsi="Arial Narrow" w:cs="Arial"/>
                <w:sz w:val="20"/>
                <w:szCs w:val="20"/>
                <w:lang w:val="sr-Cyrl-RS"/>
              </w:rPr>
              <w:t>Назив активности</w:t>
            </w:r>
            <w:r w:rsidR="00BF3DE3" w:rsidRPr="00B86D95">
              <w:rPr>
                <w:rFonts w:ascii="Arial Narrow" w:hAnsi="Arial Narrow" w:cs="Arial"/>
                <w:sz w:val="20"/>
                <w:szCs w:val="20"/>
                <w:lang w:val="sr-Cyrl-RS"/>
              </w:rPr>
              <w:t>:</w:t>
            </w:r>
          </w:p>
        </w:tc>
        <w:tc>
          <w:tcPr>
            <w:tcW w:w="447" w:type="pct"/>
            <w:vMerge w:val="restart"/>
            <w:shd w:val="clear" w:color="auto" w:fill="FFF2CC" w:themeFill="accent4" w:themeFillTint="33"/>
            <w:hideMark/>
          </w:tcPr>
          <w:p w14:paraId="292EB37D" w14:textId="01F727E5" w:rsidR="00BF3DE3" w:rsidRPr="00B86D95" w:rsidRDefault="00A8547A" w:rsidP="00AA78A9">
            <w:pPr>
              <w:rPr>
                <w:rFonts w:ascii="Arial Narrow" w:hAnsi="Arial Narrow" w:cs="Arial"/>
                <w:sz w:val="20"/>
                <w:szCs w:val="20"/>
                <w:lang w:val="sr-Cyrl-RS"/>
              </w:rPr>
            </w:pPr>
            <w:r w:rsidRPr="00B86D95">
              <w:rPr>
                <w:rFonts w:ascii="Arial Narrow" w:hAnsi="Arial Narrow" w:cs="Arial"/>
                <w:sz w:val="20"/>
                <w:szCs w:val="20"/>
                <w:lang w:val="sr-Cyrl-RS"/>
              </w:rPr>
              <w:t>Орган који спроводи активност</w:t>
            </w:r>
          </w:p>
        </w:tc>
        <w:tc>
          <w:tcPr>
            <w:tcW w:w="491" w:type="pct"/>
            <w:vMerge w:val="restart"/>
            <w:shd w:val="clear" w:color="auto" w:fill="FFF2CC" w:themeFill="accent4" w:themeFillTint="33"/>
            <w:hideMark/>
          </w:tcPr>
          <w:p w14:paraId="7FA88E75" w14:textId="3DCFC15F" w:rsidR="00BF3DE3" w:rsidRPr="00B86D95" w:rsidRDefault="00A8547A" w:rsidP="00AA78A9">
            <w:pPr>
              <w:rPr>
                <w:rFonts w:ascii="Arial Narrow" w:hAnsi="Arial Narrow" w:cs="Arial"/>
                <w:sz w:val="20"/>
                <w:szCs w:val="20"/>
                <w:lang w:val="sr-Cyrl-RS"/>
              </w:rPr>
            </w:pPr>
            <w:r w:rsidRPr="00B86D95">
              <w:rPr>
                <w:rFonts w:ascii="Arial Narrow" w:hAnsi="Arial Narrow" w:cs="Arial"/>
                <w:sz w:val="20"/>
                <w:szCs w:val="20"/>
                <w:lang w:val="sr-Cyrl-RS"/>
              </w:rPr>
              <w:t>Партнерски орган у спровођењу активности</w:t>
            </w:r>
          </w:p>
        </w:tc>
        <w:tc>
          <w:tcPr>
            <w:tcW w:w="468" w:type="pct"/>
            <w:vMerge w:val="restart"/>
            <w:shd w:val="clear" w:color="auto" w:fill="FFF2CC" w:themeFill="accent4" w:themeFillTint="33"/>
            <w:hideMark/>
          </w:tcPr>
          <w:p w14:paraId="006E2CB9" w14:textId="45F8A68E" w:rsidR="00BF3DE3" w:rsidRPr="00B86D95" w:rsidRDefault="00A8547A" w:rsidP="00AA78A9">
            <w:pPr>
              <w:jc w:val="center"/>
              <w:rPr>
                <w:rFonts w:ascii="Arial Narrow" w:hAnsi="Arial Narrow" w:cs="Arial"/>
                <w:sz w:val="20"/>
                <w:szCs w:val="20"/>
                <w:lang w:val="sr-Cyrl-RS"/>
              </w:rPr>
            </w:pPr>
            <w:r w:rsidRPr="00B86D95">
              <w:rPr>
                <w:rFonts w:ascii="Arial Narrow" w:hAnsi="Arial Narrow" w:cs="Arial"/>
                <w:sz w:val="20"/>
                <w:szCs w:val="20"/>
                <w:lang w:val="sr-Cyrl-RS"/>
              </w:rPr>
              <w:t xml:space="preserve">Рок за завршетак </w:t>
            </w:r>
            <w:r w:rsidR="000E2474" w:rsidRPr="00B86D95">
              <w:rPr>
                <w:rFonts w:ascii="Arial Narrow" w:hAnsi="Arial Narrow" w:cs="Arial"/>
                <w:sz w:val="20"/>
                <w:szCs w:val="20"/>
                <w:lang w:val="sr-Cyrl-RS"/>
              </w:rPr>
              <w:t>спровођења</w:t>
            </w:r>
            <w:r w:rsidRPr="00B86D95">
              <w:rPr>
                <w:rFonts w:ascii="Arial Narrow" w:hAnsi="Arial Narrow" w:cs="Arial"/>
                <w:sz w:val="20"/>
                <w:szCs w:val="20"/>
                <w:lang w:val="sr-Cyrl-RS"/>
              </w:rPr>
              <w:t xml:space="preserve"> активности</w:t>
            </w:r>
          </w:p>
        </w:tc>
        <w:tc>
          <w:tcPr>
            <w:tcW w:w="603" w:type="pct"/>
            <w:vMerge w:val="restart"/>
            <w:shd w:val="clear" w:color="auto" w:fill="FFF2CC" w:themeFill="accent4" w:themeFillTint="33"/>
            <w:hideMark/>
          </w:tcPr>
          <w:p w14:paraId="1DB65F65" w14:textId="1781F864" w:rsidR="00BF3DE3" w:rsidRPr="00B86D95" w:rsidRDefault="00A8547A" w:rsidP="00AA78A9">
            <w:pPr>
              <w:jc w:val="center"/>
              <w:rPr>
                <w:rFonts w:ascii="Arial Narrow" w:hAnsi="Arial Narrow" w:cs="Arial"/>
                <w:sz w:val="20"/>
                <w:szCs w:val="20"/>
                <w:lang w:val="sr-Cyrl-RS"/>
              </w:rPr>
            </w:pPr>
            <w:r w:rsidRPr="00B86D95">
              <w:rPr>
                <w:rFonts w:ascii="Arial Narrow" w:hAnsi="Arial Narrow" w:cs="Arial"/>
                <w:sz w:val="20"/>
                <w:szCs w:val="20"/>
                <w:lang w:val="sr-Cyrl-RS"/>
              </w:rPr>
              <w:t>Извор финансирања</w:t>
            </w:r>
          </w:p>
        </w:tc>
        <w:tc>
          <w:tcPr>
            <w:tcW w:w="487" w:type="pct"/>
            <w:vMerge w:val="restart"/>
            <w:shd w:val="clear" w:color="auto" w:fill="FFF2CC" w:themeFill="accent4" w:themeFillTint="33"/>
          </w:tcPr>
          <w:p w14:paraId="78766348" w14:textId="108380AC" w:rsidR="00BF3DE3" w:rsidRPr="00B86D95" w:rsidRDefault="00A8547A" w:rsidP="00AA78A9">
            <w:pPr>
              <w:rPr>
                <w:rFonts w:ascii="Arial Narrow" w:hAnsi="Arial Narrow"/>
                <w:lang w:val="sr-Cyrl-RS"/>
              </w:rPr>
            </w:pPr>
            <w:r w:rsidRPr="00B86D95">
              <w:rPr>
                <w:rFonts w:ascii="Arial Narrow" w:hAnsi="Arial Narrow" w:cs="Arial"/>
                <w:sz w:val="20"/>
                <w:szCs w:val="20"/>
                <w:lang w:val="sr-Cyrl-RS"/>
              </w:rPr>
              <w:t>Веза са програмским буџетом</w:t>
            </w:r>
            <w:r w:rsidR="00BF3DE3" w:rsidRPr="00B86D95">
              <w:rPr>
                <w:rStyle w:val="FootnoteReference"/>
                <w:rFonts w:ascii="Arial Narrow" w:hAnsi="Arial Narrow" w:cs="Arial"/>
                <w:sz w:val="20"/>
                <w:szCs w:val="20"/>
                <w:lang w:val="sr-Cyrl-RS"/>
              </w:rPr>
              <w:footnoteReference w:id="62"/>
            </w:r>
          </w:p>
          <w:p w14:paraId="70CBB255" w14:textId="77777777" w:rsidR="00BF3DE3" w:rsidRPr="00B86D95" w:rsidRDefault="00BF3DE3" w:rsidP="00AA78A9">
            <w:pPr>
              <w:jc w:val="center"/>
              <w:rPr>
                <w:rFonts w:ascii="Arial Narrow" w:hAnsi="Arial Narrow" w:cs="Arial"/>
                <w:sz w:val="20"/>
                <w:szCs w:val="20"/>
                <w:lang w:val="sr-Cyrl-RS"/>
              </w:rPr>
            </w:pPr>
          </w:p>
        </w:tc>
        <w:tc>
          <w:tcPr>
            <w:tcW w:w="1717" w:type="pct"/>
            <w:gridSpan w:val="5"/>
            <w:shd w:val="clear" w:color="auto" w:fill="FFF2CC" w:themeFill="accent4" w:themeFillTint="33"/>
            <w:hideMark/>
          </w:tcPr>
          <w:p w14:paraId="51856223" w14:textId="68A5DCEC" w:rsidR="00BF3DE3" w:rsidRPr="00B86D95" w:rsidRDefault="00A8547A" w:rsidP="00AA78A9">
            <w:pPr>
              <w:jc w:val="center"/>
              <w:rPr>
                <w:rFonts w:ascii="Arial Narrow" w:hAnsi="Arial Narrow" w:cs="Arial"/>
                <w:sz w:val="20"/>
                <w:szCs w:val="20"/>
                <w:lang w:val="sr-Cyrl-RS"/>
              </w:rPr>
            </w:pPr>
            <w:r w:rsidRPr="00B86D95">
              <w:rPr>
                <w:rFonts w:ascii="Arial Narrow" w:hAnsi="Arial Narrow" w:cs="Arial"/>
                <w:sz w:val="20"/>
                <w:szCs w:val="20"/>
                <w:lang w:val="sr-Cyrl-RS"/>
              </w:rPr>
              <w:t xml:space="preserve">Укупна процењена финансијска средства по изворима у </w:t>
            </w:r>
            <w:r w:rsidR="00BF3DE3" w:rsidRPr="00B86D95">
              <w:rPr>
                <w:rFonts w:ascii="Arial Narrow" w:hAnsi="Arial Narrow" w:cs="Arial"/>
                <w:sz w:val="20"/>
                <w:szCs w:val="20"/>
                <w:lang w:val="sr-Cyrl-RS"/>
              </w:rPr>
              <w:t xml:space="preserve">000 </w:t>
            </w:r>
            <w:r w:rsidRPr="00B86D95">
              <w:rPr>
                <w:rFonts w:ascii="Arial Narrow" w:hAnsi="Arial Narrow" w:cs="Arial"/>
                <w:sz w:val="20"/>
                <w:szCs w:val="20"/>
                <w:lang w:val="sr-Cyrl-RS"/>
              </w:rPr>
              <w:t>динара</w:t>
            </w:r>
            <w:r w:rsidR="00BF3DE3" w:rsidRPr="00B86D95">
              <w:rPr>
                <w:rStyle w:val="FootnoteReference"/>
                <w:rFonts w:ascii="Arial Narrow" w:hAnsi="Arial Narrow" w:cs="Arial"/>
                <w:sz w:val="20"/>
                <w:szCs w:val="20"/>
                <w:lang w:val="sr-Cyrl-RS"/>
              </w:rPr>
              <w:footnoteReference w:id="63"/>
            </w:r>
          </w:p>
        </w:tc>
      </w:tr>
      <w:tr w:rsidR="00DD65F7" w:rsidRPr="00B86D95" w14:paraId="18A5DA74" w14:textId="77777777" w:rsidTr="00DD65F7">
        <w:trPr>
          <w:trHeight w:val="386"/>
          <w:tblHeader/>
        </w:trPr>
        <w:tc>
          <w:tcPr>
            <w:tcW w:w="0" w:type="auto"/>
            <w:vMerge/>
            <w:vAlign w:val="center"/>
            <w:hideMark/>
          </w:tcPr>
          <w:p w14:paraId="38339073" w14:textId="77777777" w:rsidR="00DD65F7" w:rsidRPr="00B86D95" w:rsidRDefault="00DD65F7" w:rsidP="00AA78A9">
            <w:pPr>
              <w:rPr>
                <w:rFonts w:ascii="Arial Narrow" w:hAnsi="Arial Narrow" w:cs="Arial"/>
                <w:sz w:val="20"/>
                <w:szCs w:val="20"/>
                <w:lang w:val="sr-Cyrl-RS"/>
              </w:rPr>
            </w:pPr>
          </w:p>
        </w:tc>
        <w:tc>
          <w:tcPr>
            <w:tcW w:w="0" w:type="auto"/>
            <w:vMerge/>
            <w:vAlign w:val="center"/>
            <w:hideMark/>
          </w:tcPr>
          <w:p w14:paraId="2D396385" w14:textId="77777777" w:rsidR="00DD65F7" w:rsidRPr="00B86D95" w:rsidRDefault="00DD65F7" w:rsidP="00AA78A9">
            <w:pPr>
              <w:rPr>
                <w:rFonts w:ascii="Arial Narrow" w:hAnsi="Arial Narrow" w:cs="Arial"/>
                <w:sz w:val="20"/>
                <w:szCs w:val="20"/>
                <w:lang w:val="sr-Cyrl-RS"/>
              </w:rPr>
            </w:pPr>
          </w:p>
        </w:tc>
        <w:tc>
          <w:tcPr>
            <w:tcW w:w="491" w:type="pct"/>
            <w:vMerge/>
            <w:vAlign w:val="center"/>
            <w:hideMark/>
          </w:tcPr>
          <w:p w14:paraId="0DABB3B2" w14:textId="77777777" w:rsidR="00DD65F7" w:rsidRPr="00B86D95" w:rsidRDefault="00DD65F7" w:rsidP="00AA78A9">
            <w:pPr>
              <w:rPr>
                <w:rFonts w:ascii="Arial Narrow" w:hAnsi="Arial Narrow" w:cs="Arial"/>
                <w:sz w:val="20"/>
                <w:szCs w:val="20"/>
                <w:lang w:val="sr-Cyrl-RS"/>
              </w:rPr>
            </w:pPr>
          </w:p>
        </w:tc>
        <w:tc>
          <w:tcPr>
            <w:tcW w:w="468" w:type="pct"/>
            <w:vMerge/>
            <w:vAlign w:val="center"/>
            <w:hideMark/>
          </w:tcPr>
          <w:p w14:paraId="0F1966FE" w14:textId="77777777" w:rsidR="00DD65F7" w:rsidRPr="00B86D95" w:rsidRDefault="00DD65F7" w:rsidP="00AA78A9">
            <w:pPr>
              <w:rPr>
                <w:rFonts w:ascii="Arial Narrow" w:hAnsi="Arial Narrow" w:cs="Arial"/>
                <w:sz w:val="20"/>
                <w:szCs w:val="20"/>
                <w:lang w:val="sr-Cyrl-RS"/>
              </w:rPr>
            </w:pPr>
          </w:p>
        </w:tc>
        <w:tc>
          <w:tcPr>
            <w:tcW w:w="603" w:type="pct"/>
            <w:vMerge/>
            <w:vAlign w:val="center"/>
            <w:hideMark/>
          </w:tcPr>
          <w:p w14:paraId="5C90E202" w14:textId="77777777" w:rsidR="00DD65F7" w:rsidRPr="00B86D95" w:rsidRDefault="00DD65F7" w:rsidP="00AA78A9">
            <w:pPr>
              <w:rPr>
                <w:rFonts w:ascii="Arial Narrow" w:hAnsi="Arial Narrow" w:cs="Arial"/>
                <w:sz w:val="20"/>
                <w:szCs w:val="20"/>
                <w:lang w:val="sr-Cyrl-RS"/>
              </w:rPr>
            </w:pPr>
          </w:p>
        </w:tc>
        <w:tc>
          <w:tcPr>
            <w:tcW w:w="487" w:type="pct"/>
            <w:vMerge/>
            <w:vAlign w:val="center"/>
            <w:hideMark/>
          </w:tcPr>
          <w:p w14:paraId="3D3B485C" w14:textId="77777777" w:rsidR="00DD65F7" w:rsidRPr="00B86D95" w:rsidRDefault="00DD65F7" w:rsidP="00AA78A9">
            <w:pPr>
              <w:rPr>
                <w:rFonts w:ascii="Arial Narrow" w:hAnsi="Arial Narrow" w:cs="Arial"/>
                <w:sz w:val="20"/>
                <w:szCs w:val="20"/>
                <w:lang w:val="sr-Cyrl-RS"/>
              </w:rPr>
            </w:pPr>
          </w:p>
        </w:tc>
        <w:tc>
          <w:tcPr>
            <w:tcW w:w="304" w:type="pct"/>
            <w:shd w:val="clear" w:color="auto" w:fill="FFF2CC" w:themeFill="accent4" w:themeFillTint="33"/>
            <w:hideMark/>
          </w:tcPr>
          <w:p w14:paraId="2653BEE6" w14:textId="48A5420D" w:rsidR="00DD65F7" w:rsidRPr="00B86D95" w:rsidRDefault="00DD65F7" w:rsidP="00AA78A9">
            <w:pPr>
              <w:jc w:val="center"/>
              <w:rPr>
                <w:rFonts w:ascii="Arial Narrow" w:hAnsi="Arial Narrow" w:cs="Arial"/>
                <w:sz w:val="20"/>
                <w:szCs w:val="20"/>
                <w:lang w:val="sr-Cyrl-RS"/>
              </w:rPr>
            </w:pPr>
            <w:r w:rsidRPr="00B86D95">
              <w:rPr>
                <w:rFonts w:ascii="Arial Narrow" w:hAnsi="Arial Narrow" w:cs="Arial"/>
                <w:sz w:val="20"/>
                <w:szCs w:val="20"/>
                <w:lang w:val="sr-Cyrl-RS"/>
              </w:rPr>
              <w:t>2022. године</w:t>
            </w:r>
          </w:p>
        </w:tc>
        <w:tc>
          <w:tcPr>
            <w:tcW w:w="333" w:type="pct"/>
            <w:shd w:val="clear" w:color="auto" w:fill="FFF2CC" w:themeFill="accent4" w:themeFillTint="33"/>
          </w:tcPr>
          <w:p w14:paraId="2307D808" w14:textId="28221B54" w:rsidR="00DD65F7" w:rsidRPr="00B86D95" w:rsidRDefault="00DD65F7" w:rsidP="00AA78A9">
            <w:pPr>
              <w:jc w:val="center"/>
              <w:rPr>
                <w:rFonts w:ascii="Arial Narrow" w:hAnsi="Arial Narrow" w:cs="Arial"/>
                <w:sz w:val="20"/>
                <w:szCs w:val="20"/>
                <w:lang w:val="sr-Cyrl-RS"/>
              </w:rPr>
            </w:pPr>
            <w:r w:rsidRPr="00B86D95">
              <w:rPr>
                <w:rFonts w:ascii="Arial Narrow" w:hAnsi="Arial Narrow" w:cs="Arial"/>
                <w:sz w:val="20"/>
                <w:szCs w:val="20"/>
                <w:lang w:val="sr-Cyrl-RS"/>
              </w:rPr>
              <w:t>2023. године</w:t>
            </w:r>
          </w:p>
        </w:tc>
        <w:tc>
          <w:tcPr>
            <w:tcW w:w="381" w:type="pct"/>
            <w:shd w:val="clear" w:color="auto" w:fill="FFF2CC" w:themeFill="accent4" w:themeFillTint="33"/>
          </w:tcPr>
          <w:p w14:paraId="1D9E9FE1" w14:textId="05B9077C" w:rsidR="00DD65F7" w:rsidRPr="00B86D95" w:rsidRDefault="00DD65F7" w:rsidP="00AA78A9">
            <w:pPr>
              <w:jc w:val="center"/>
              <w:rPr>
                <w:rFonts w:ascii="Arial Narrow" w:hAnsi="Arial Narrow" w:cs="Arial"/>
                <w:sz w:val="20"/>
                <w:szCs w:val="20"/>
                <w:lang w:val="sr-Cyrl-RS"/>
              </w:rPr>
            </w:pPr>
            <w:r w:rsidRPr="00B86D95">
              <w:rPr>
                <w:rFonts w:ascii="Arial Narrow" w:hAnsi="Arial Narrow" w:cs="Arial"/>
                <w:sz w:val="20"/>
                <w:szCs w:val="20"/>
                <w:lang w:val="sr-Cyrl-RS"/>
              </w:rPr>
              <w:t>2024. године</w:t>
            </w:r>
          </w:p>
        </w:tc>
        <w:tc>
          <w:tcPr>
            <w:tcW w:w="340" w:type="pct"/>
            <w:shd w:val="clear" w:color="auto" w:fill="FFF2CC" w:themeFill="accent4" w:themeFillTint="33"/>
            <w:hideMark/>
          </w:tcPr>
          <w:p w14:paraId="75CF5059" w14:textId="35A11B63" w:rsidR="00DD65F7" w:rsidRPr="00B86D95" w:rsidRDefault="00DD65F7" w:rsidP="00AA78A9">
            <w:pPr>
              <w:jc w:val="center"/>
              <w:rPr>
                <w:rFonts w:ascii="Arial Narrow" w:hAnsi="Arial Narrow" w:cs="Arial"/>
                <w:sz w:val="20"/>
                <w:szCs w:val="20"/>
                <w:lang w:val="sr-Cyrl-RS"/>
              </w:rPr>
            </w:pPr>
            <w:r w:rsidRPr="00B86D95">
              <w:rPr>
                <w:rFonts w:ascii="Arial Narrow" w:hAnsi="Arial Narrow" w:cs="Arial"/>
                <w:sz w:val="20"/>
                <w:szCs w:val="20"/>
                <w:lang w:val="sr-Cyrl-RS"/>
              </w:rPr>
              <w:t>2025. године</w:t>
            </w:r>
          </w:p>
        </w:tc>
        <w:tc>
          <w:tcPr>
            <w:tcW w:w="359" w:type="pct"/>
            <w:shd w:val="clear" w:color="auto" w:fill="FFF2CC" w:themeFill="accent4" w:themeFillTint="33"/>
            <w:hideMark/>
          </w:tcPr>
          <w:p w14:paraId="2D4A5B85" w14:textId="4B7D7B6A" w:rsidR="00DD65F7" w:rsidRPr="00B86D95" w:rsidRDefault="00DD65F7" w:rsidP="00AA78A9">
            <w:pPr>
              <w:jc w:val="center"/>
              <w:rPr>
                <w:rFonts w:ascii="Arial Narrow" w:hAnsi="Arial Narrow" w:cs="Arial"/>
                <w:sz w:val="20"/>
                <w:szCs w:val="20"/>
                <w:lang w:val="sr-Cyrl-RS"/>
              </w:rPr>
            </w:pPr>
            <w:r w:rsidRPr="00B86D95">
              <w:rPr>
                <w:rFonts w:ascii="Arial Narrow" w:hAnsi="Arial Narrow" w:cs="Arial"/>
                <w:sz w:val="20"/>
                <w:szCs w:val="20"/>
                <w:lang w:val="sr-Cyrl-RS"/>
              </w:rPr>
              <w:t>2026. године</w:t>
            </w:r>
          </w:p>
        </w:tc>
      </w:tr>
      <w:tr w:rsidR="00DD65F7" w:rsidRPr="00B86D95" w14:paraId="6F23C7FB" w14:textId="77777777" w:rsidTr="00DD65F7">
        <w:trPr>
          <w:trHeight w:val="543"/>
        </w:trPr>
        <w:tc>
          <w:tcPr>
            <w:tcW w:w="787" w:type="pct"/>
            <w:hideMark/>
          </w:tcPr>
          <w:p w14:paraId="2DBA6584" w14:textId="36D9D02A" w:rsidR="00DD65F7" w:rsidRPr="00B86D95" w:rsidRDefault="00DD65F7" w:rsidP="00AA78A9">
            <w:pPr>
              <w:rPr>
                <w:rFonts w:ascii="Arial Narrow" w:hAnsi="Arial Narrow"/>
                <w:sz w:val="20"/>
                <w:lang w:val="sr-Cyrl-RS"/>
              </w:rPr>
            </w:pPr>
            <w:r w:rsidRPr="00B86D95">
              <w:rPr>
                <w:rFonts w:ascii="Arial Narrow" w:hAnsi="Arial Narrow"/>
                <w:sz w:val="20"/>
                <w:szCs w:val="20"/>
                <w:lang w:val="sr-Cyrl-RS"/>
              </w:rPr>
              <w:t xml:space="preserve">1.1.1.1 </w:t>
            </w:r>
            <w:r w:rsidRPr="00B86D95">
              <w:rPr>
                <w:rFonts w:ascii="Arial Narrow" w:eastAsia="Times New Roman" w:hAnsi="Arial Narrow" w:cs="Calibri"/>
                <w:color w:val="000000"/>
                <w:sz w:val="20"/>
                <w:szCs w:val="20"/>
                <w:lang w:val="sr-Cyrl-RS"/>
              </w:rPr>
              <w:t>Обезбеђивање потпуног усклађивања домаћег законодавства са Директивом о индустријским емисијама</w:t>
            </w:r>
            <w:r w:rsidRPr="00B86D95">
              <w:rPr>
                <w:rFonts w:ascii="Arial Narrow" w:eastAsia="Times New Roman" w:hAnsi="Arial Narrow" w:cs="Calibri"/>
                <w:color w:val="000000"/>
                <w:sz w:val="20"/>
                <w:szCs w:val="20"/>
                <w:lang w:val="sr-Cyrl-RS"/>
              </w:rPr>
              <w:t xml:space="preserve"> за велика постројења са сагоревањем из Анекса </w:t>
            </w:r>
            <w:r w:rsidRPr="00B86D95">
              <w:rPr>
                <w:rFonts w:ascii="Arial Narrow" w:eastAsia="Times New Roman" w:hAnsi="Arial Narrow" w:cs="Calibri"/>
                <w:color w:val="000000"/>
                <w:sz w:val="20"/>
                <w:szCs w:val="20"/>
                <w:lang w:val="sr-Latn-RS"/>
              </w:rPr>
              <w:t>I</w:t>
            </w:r>
            <w:r w:rsidRPr="00B86D95">
              <w:rPr>
                <w:rFonts w:ascii="Arial Narrow" w:eastAsia="Times New Roman" w:hAnsi="Arial Narrow" w:cs="Calibri"/>
                <w:color w:val="000000"/>
                <w:sz w:val="20"/>
                <w:szCs w:val="20"/>
                <w:lang w:val="sr-Cyrl-RS"/>
              </w:rPr>
              <w:t xml:space="preserve"> – </w:t>
            </w:r>
            <w:r w:rsidRPr="00B86D95">
              <w:rPr>
                <w:rFonts w:ascii="Arial Narrow" w:eastAsia="Times New Roman" w:hAnsi="Arial Narrow" w:cs="Calibri"/>
                <w:color w:val="000000"/>
                <w:sz w:val="20"/>
                <w:szCs w:val="20"/>
                <w:lang w:val="sr-Cyrl-RS"/>
              </w:rPr>
              <w:lastRenderedPageBreak/>
              <w:t xml:space="preserve">измене и допуне Уредбе  </w:t>
            </w:r>
            <w:r w:rsidRPr="00B86D95">
              <w:rPr>
                <w:rFonts w:ascii="Arial Narrow" w:eastAsia="Times New Roman" w:hAnsi="Arial Narrow" w:cs="Calibri"/>
                <w:color w:val="000000"/>
                <w:sz w:val="20"/>
                <w:szCs w:val="20"/>
                <w:lang w:val="sr-Cyrl-RS"/>
              </w:rPr>
              <w:t xml:space="preserve"> о граничним вредностима емисија загађујућих материја у ваздух из постројења за сагоревање (СГРС бр. 6/16)</w:t>
            </w:r>
          </w:p>
        </w:tc>
        <w:tc>
          <w:tcPr>
            <w:tcW w:w="447" w:type="pct"/>
          </w:tcPr>
          <w:p w14:paraId="62D53678" w14:textId="2914C016" w:rsidR="00DD65F7" w:rsidRPr="00B86D95" w:rsidRDefault="00DD65F7" w:rsidP="00AA78A9">
            <w:pPr>
              <w:rPr>
                <w:rFonts w:ascii="Arial Narrow" w:hAnsi="Arial Narrow"/>
                <w:sz w:val="20"/>
                <w:lang w:val="sr-Cyrl-RS"/>
              </w:rPr>
            </w:pPr>
            <w:r w:rsidRPr="00B86D95">
              <w:rPr>
                <w:rFonts w:ascii="Arial Narrow" w:hAnsi="Arial Narrow" w:cs="Arial"/>
                <w:sz w:val="20"/>
                <w:szCs w:val="20"/>
                <w:lang w:val="sr-Cyrl-RS"/>
              </w:rPr>
              <w:lastRenderedPageBreak/>
              <w:t>Министарство заштите животне средине</w:t>
            </w:r>
          </w:p>
        </w:tc>
        <w:tc>
          <w:tcPr>
            <w:tcW w:w="491" w:type="pct"/>
          </w:tcPr>
          <w:p w14:paraId="2897784E" w14:textId="565B10C1" w:rsidR="00DD65F7" w:rsidRPr="00B86D95" w:rsidRDefault="00DD65F7" w:rsidP="00AA78A9">
            <w:pPr>
              <w:spacing w:after="0"/>
              <w:jc w:val="center"/>
              <w:rPr>
                <w:rFonts w:ascii="Arial Narrow" w:hAnsi="Arial Narrow" w:cstheme="minorHAnsi"/>
                <w:bCs/>
                <w:color w:val="000000"/>
                <w:sz w:val="20"/>
                <w:szCs w:val="20"/>
                <w:lang w:val="sr-Cyrl-RS"/>
              </w:rPr>
            </w:pPr>
            <w:r w:rsidRPr="00B86D95">
              <w:rPr>
                <w:rFonts w:ascii="Arial Narrow" w:hAnsi="Arial Narrow" w:cstheme="minorHAnsi"/>
                <w:bCs/>
                <w:color w:val="000000"/>
                <w:sz w:val="20"/>
                <w:szCs w:val="20"/>
                <w:lang w:val="sr-Cyrl-RS"/>
              </w:rPr>
              <w:t xml:space="preserve">Покрајински секретаријат за енергетику, грађевинарство и саобраћаја и локалне самоуправе </w:t>
            </w:r>
            <w:r w:rsidRPr="00B86D95">
              <w:rPr>
                <w:rFonts w:ascii="Arial Narrow" w:hAnsi="Arial Narrow" w:cstheme="minorHAnsi"/>
                <w:bCs/>
                <w:color w:val="000000"/>
                <w:sz w:val="20"/>
                <w:szCs w:val="20"/>
                <w:lang w:val="sr-Cyrl-RS"/>
              </w:rPr>
              <w:lastRenderedPageBreak/>
              <w:t>надлежне за издавање интегрисаних дозвола</w:t>
            </w:r>
          </w:p>
          <w:p w14:paraId="55EF1297" w14:textId="507E525F" w:rsidR="00DD65F7" w:rsidRPr="00B86D95" w:rsidRDefault="00DD65F7" w:rsidP="00F512DA">
            <w:pPr>
              <w:jc w:val="center"/>
              <w:rPr>
                <w:rFonts w:ascii="Arial Narrow" w:hAnsi="Arial Narrow"/>
                <w:sz w:val="20"/>
                <w:lang w:val="sr-Cyrl-RS"/>
              </w:rPr>
            </w:pPr>
            <w:r w:rsidRPr="00B86D95">
              <w:rPr>
                <w:rFonts w:ascii="Arial Narrow" w:hAnsi="Arial Narrow" w:cstheme="minorHAnsi"/>
                <w:bCs/>
                <w:color w:val="000000"/>
                <w:sz w:val="20"/>
                <w:szCs w:val="20"/>
                <w:lang w:val="sr-Cyrl-RS"/>
              </w:rPr>
              <w:t>АЗЖС</w:t>
            </w:r>
          </w:p>
        </w:tc>
        <w:tc>
          <w:tcPr>
            <w:tcW w:w="468" w:type="pct"/>
          </w:tcPr>
          <w:p w14:paraId="4FA904EB" w14:textId="27F45D7D" w:rsidR="00DD65F7" w:rsidRPr="00B86D95" w:rsidRDefault="00DD65F7" w:rsidP="00AA78A9">
            <w:pPr>
              <w:jc w:val="right"/>
              <w:rPr>
                <w:rFonts w:ascii="Arial Narrow" w:hAnsi="Arial Narrow"/>
                <w:sz w:val="20"/>
                <w:lang w:val="sr-Cyrl-RS"/>
              </w:rPr>
            </w:pPr>
            <w:r w:rsidRPr="00B86D95">
              <w:rPr>
                <w:rFonts w:ascii="Arial Narrow" w:hAnsi="Arial Narrow"/>
                <w:sz w:val="20"/>
                <w:szCs w:val="20"/>
                <w:lang w:val="sr-Cyrl-RS"/>
              </w:rPr>
              <w:lastRenderedPageBreak/>
              <w:t>2023</w:t>
            </w:r>
            <w:r w:rsidRPr="00B86D95">
              <w:rPr>
                <w:rFonts w:ascii="Arial Narrow" w:hAnsi="Arial Narrow"/>
                <w:sz w:val="20"/>
                <w:szCs w:val="20"/>
                <w:lang w:val="sr-Cyrl-RS"/>
              </w:rPr>
              <w:t>.</w:t>
            </w:r>
          </w:p>
        </w:tc>
        <w:tc>
          <w:tcPr>
            <w:tcW w:w="603" w:type="pct"/>
          </w:tcPr>
          <w:p w14:paraId="222E91F3" w14:textId="77777777" w:rsidR="00DD65F7" w:rsidRPr="00B86D95" w:rsidRDefault="00DD65F7" w:rsidP="00AA78A9">
            <w:pPr>
              <w:jc w:val="right"/>
              <w:rPr>
                <w:rFonts w:ascii="Arial Narrow" w:hAnsi="Arial Narrow"/>
                <w:sz w:val="20"/>
                <w:lang w:val="sr-Cyrl-RS"/>
              </w:rPr>
            </w:pPr>
            <w:r w:rsidRPr="00B86D95">
              <w:rPr>
                <w:rFonts w:ascii="Arial Narrow" w:hAnsi="Arial Narrow"/>
                <w:sz w:val="20"/>
                <w:szCs w:val="20"/>
                <w:lang w:val="sr-Cyrl-RS"/>
              </w:rPr>
              <w:t>-</w:t>
            </w:r>
          </w:p>
        </w:tc>
        <w:tc>
          <w:tcPr>
            <w:tcW w:w="487" w:type="pct"/>
          </w:tcPr>
          <w:p w14:paraId="6FA1E44D" w14:textId="77777777" w:rsidR="00DD65F7" w:rsidRPr="00B86D95" w:rsidRDefault="00DD65F7" w:rsidP="00AA78A9">
            <w:pPr>
              <w:jc w:val="right"/>
              <w:rPr>
                <w:rFonts w:ascii="Arial Narrow" w:hAnsi="Arial Narrow"/>
                <w:sz w:val="20"/>
                <w:lang w:val="sr-Cyrl-RS"/>
              </w:rPr>
            </w:pPr>
            <w:r w:rsidRPr="00B86D95">
              <w:rPr>
                <w:rFonts w:ascii="Arial Narrow" w:hAnsi="Arial Narrow"/>
                <w:sz w:val="20"/>
                <w:szCs w:val="20"/>
                <w:lang w:val="sr-Cyrl-RS"/>
              </w:rPr>
              <w:t>-</w:t>
            </w:r>
          </w:p>
        </w:tc>
        <w:tc>
          <w:tcPr>
            <w:tcW w:w="304" w:type="pct"/>
          </w:tcPr>
          <w:p w14:paraId="30C053B0" w14:textId="21B12DFE" w:rsidR="00DD65F7" w:rsidRPr="00B86D95" w:rsidRDefault="00DD65F7" w:rsidP="00DD65F7">
            <w:pPr>
              <w:jc w:val="right"/>
              <w:rPr>
                <w:rFonts w:ascii="Arial Narrow" w:hAnsi="Arial Narrow"/>
                <w:sz w:val="20"/>
                <w:lang w:val="sr-Cyrl-RS"/>
              </w:rPr>
            </w:pPr>
          </w:p>
        </w:tc>
        <w:tc>
          <w:tcPr>
            <w:tcW w:w="333" w:type="pct"/>
          </w:tcPr>
          <w:p w14:paraId="4C819154" w14:textId="1F2D7232" w:rsidR="00DD65F7" w:rsidRPr="00B86D95" w:rsidRDefault="00DD65F7" w:rsidP="00DD65F7">
            <w:pPr>
              <w:jc w:val="right"/>
              <w:rPr>
                <w:rFonts w:ascii="Arial Narrow" w:hAnsi="Arial Narrow"/>
                <w:sz w:val="20"/>
                <w:lang w:val="sr-Cyrl-RS"/>
              </w:rPr>
            </w:pPr>
          </w:p>
        </w:tc>
        <w:tc>
          <w:tcPr>
            <w:tcW w:w="381" w:type="pct"/>
          </w:tcPr>
          <w:p w14:paraId="14C330A2" w14:textId="77777777" w:rsidR="00DD65F7" w:rsidRPr="00B86D95" w:rsidRDefault="00DD65F7" w:rsidP="00AA78A9">
            <w:pPr>
              <w:jc w:val="right"/>
              <w:rPr>
                <w:rFonts w:ascii="Arial Narrow" w:hAnsi="Arial Narrow"/>
                <w:sz w:val="20"/>
                <w:lang w:val="sr-Cyrl-RS"/>
              </w:rPr>
            </w:pPr>
            <w:r w:rsidRPr="00B86D95">
              <w:rPr>
                <w:rFonts w:ascii="Arial Narrow" w:hAnsi="Arial Narrow"/>
                <w:sz w:val="20"/>
                <w:szCs w:val="20"/>
                <w:lang w:val="sr-Cyrl-RS"/>
              </w:rPr>
              <w:t>-</w:t>
            </w:r>
          </w:p>
        </w:tc>
        <w:tc>
          <w:tcPr>
            <w:tcW w:w="340" w:type="pct"/>
          </w:tcPr>
          <w:p w14:paraId="5D574833" w14:textId="0F06D918" w:rsidR="00DD65F7" w:rsidRPr="00B86D95" w:rsidRDefault="00DD65F7" w:rsidP="00AA78A9">
            <w:pPr>
              <w:jc w:val="right"/>
              <w:rPr>
                <w:rFonts w:ascii="Arial Narrow" w:hAnsi="Arial Narrow"/>
                <w:sz w:val="20"/>
                <w:lang w:val="sr-Cyrl-RS"/>
              </w:rPr>
            </w:pPr>
            <w:r w:rsidRPr="00B86D95">
              <w:rPr>
                <w:rFonts w:ascii="Arial Narrow" w:hAnsi="Arial Narrow"/>
                <w:sz w:val="20"/>
                <w:szCs w:val="20"/>
                <w:lang w:val="sr-Cyrl-RS"/>
              </w:rPr>
              <w:t>-</w:t>
            </w:r>
          </w:p>
        </w:tc>
        <w:tc>
          <w:tcPr>
            <w:tcW w:w="359" w:type="pct"/>
          </w:tcPr>
          <w:p w14:paraId="7879AE61" w14:textId="77777777" w:rsidR="00DD65F7" w:rsidRPr="00B86D95" w:rsidRDefault="00DD65F7" w:rsidP="00AA78A9">
            <w:pPr>
              <w:jc w:val="right"/>
              <w:rPr>
                <w:rFonts w:ascii="Arial Narrow" w:hAnsi="Arial Narrow"/>
                <w:sz w:val="20"/>
                <w:lang w:val="sr-Cyrl-RS"/>
              </w:rPr>
            </w:pPr>
            <w:r w:rsidRPr="00B86D95">
              <w:rPr>
                <w:rFonts w:ascii="Arial Narrow" w:hAnsi="Arial Narrow"/>
                <w:sz w:val="20"/>
                <w:szCs w:val="20"/>
                <w:lang w:val="sr-Cyrl-RS"/>
              </w:rPr>
              <w:t>-</w:t>
            </w:r>
          </w:p>
        </w:tc>
      </w:tr>
      <w:tr w:rsidR="00DD65F7" w:rsidRPr="00B86D95" w14:paraId="4C99AB10" w14:textId="77777777" w:rsidTr="00DD65F7">
        <w:trPr>
          <w:trHeight w:val="140"/>
        </w:trPr>
        <w:tc>
          <w:tcPr>
            <w:tcW w:w="787" w:type="pct"/>
            <w:hideMark/>
          </w:tcPr>
          <w:p w14:paraId="4ABBD50E" w14:textId="033E9323" w:rsidR="00DD65F7" w:rsidRPr="00B86D95" w:rsidRDefault="00DD65F7" w:rsidP="00DD65F7">
            <w:pPr>
              <w:rPr>
                <w:rFonts w:ascii="Arial Narrow" w:hAnsi="Arial Narrow"/>
                <w:lang w:val="sr-Cyrl-RS"/>
              </w:rPr>
            </w:pPr>
            <w:r w:rsidRPr="00B86D95">
              <w:rPr>
                <w:rFonts w:ascii="Arial Narrow" w:hAnsi="Arial Narrow"/>
                <w:lang w:val="sr-Cyrl-RS"/>
              </w:rPr>
              <w:t xml:space="preserve">1.1.1.2 </w:t>
            </w:r>
            <w:r w:rsidRPr="00B86D95">
              <w:rPr>
                <w:rFonts w:ascii="Arial Narrow" w:eastAsia="Times New Roman" w:hAnsi="Arial Narrow" w:cs="Calibri"/>
                <w:color w:val="000000"/>
                <w:sz w:val="20"/>
                <w:szCs w:val="20"/>
                <w:lang w:val="sr-Cyrl-RS"/>
              </w:rPr>
              <w:t>Обезбеђивање повећања броја запослених у институцијама Србије на пословима издавања интегрисане дозволе у складу са идентификованим потребама у Специфичном плану за спровођење ДИЕ (Пројекат ДИЕ Србија)</w:t>
            </w:r>
          </w:p>
        </w:tc>
        <w:tc>
          <w:tcPr>
            <w:tcW w:w="447" w:type="pct"/>
          </w:tcPr>
          <w:p w14:paraId="22E95114" w14:textId="2570F222" w:rsidR="00DD65F7" w:rsidRPr="00B86D95" w:rsidRDefault="00DD65F7" w:rsidP="00DD65F7">
            <w:pPr>
              <w:rPr>
                <w:rFonts w:ascii="Arial Narrow" w:hAnsi="Arial Narrow"/>
                <w:sz w:val="20"/>
                <w:lang w:val="sr-Cyrl-RS"/>
              </w:rPr>
            </w:pPr>
            <w:r w:rsidRPr="00B86D95">
              <w:rPr>
                <w:rFonts w:ascii="Arial Narrow" w:hAnsi="Arial Narrow" w:cs="Arial"/>
                <w:sz w:val="20"/>
                <w:szCs w:val="20"/>
                <w:lang w:val="sr-Cyrl-RS"/>
              </w:rPr>
              <w:t>Министарство заштите животне средине</w:t>
            </w:r>
          </w:p>
        </w:tc>
        <w:tc>
          <w:tcPr>
            <w:tcW w:w="491" w:type="pct"/>
          </w:tcPr>
          <w:p w14:paraId="6BD841AE" w14:textId="77777777" w:rsidR="00DD65F7" w:rsidRPr="00B86D95" w:rsidRDefault="00DD65F7" w:rsidP="00DD65F7">
            <w:pPr>
              <w:rPr>
                <w:rFonts w:ascii="Arial Narrow" w:hAnsi="Arial Narrow"/>
                <w:sz w:val="20"/>
                <w:lang w:val="sr-Cyrl-RS"/>
              </w:rPr>
            </w:pPr>
            <w:r w:rsidRPr="00B86D95">
              <w:rPr>
                <w:rFonts w:ascii="Arial Narrow" w:hAnsi="Arial Narrow"/>
                <w:sz w:val="20"/>
                <w:szCs w:val="20"/>
                <w:lang w:val="sr-Cyrl-RS"/>
              </w:rPr>
              <w:t>-</w:t>
            </w:r>
          </w:p>
        </w:tc>
        <w:tc>
          <w:tcPr>
            <w:tcW w:w="468" w:type="pct"/>
          </w:tcPr>
          <w:p w14:paraId="625CB31C" w14:textId="77777777" w:rsidR="00DD65F7" w:rsidRPr="00B86D95" w:rsidRDefault="00DD65F7" w:rsidP="00DD65F7">
            <w:pPr>
              <w:rPr>
                <w:rFonts w:ascii="Arial Narrow" w:hAnsi="Arial Narrow"/>
                <w:sz w:val="20"/>
                <w:lang w:val="sr-Cyrl-RS"/>
              </w:rPr>
            </w:pPr>
            <w:r w:rsidRPr="00B86D95">
              <w:rPr>
                <w:rFonts w:ascii="Arial Narrow" w:hAnsi="Arial Narrow"/>
                <w:sz w:val="20"/>
                <w:szCs w:val="20"/>
                <w:lang w:val="sr-Cyrl-RS"/>
              </w:rPr>
              <w:t>2025</w:t>
            </w:r>
          </w:p>
        </w:tc>
        <w:tc>
          <w:tcPr>
            <w:tcW w:w="603" w:type="pct"/>
          </w:tcPr>
          <w:p w14:paraId="19501F9A" w14:textId="4E15F323" w:rsidR="00DD65F7" w:rsidRPr="00B86D95" w:rsidRDefault="00DD65F7" w:rsidP="00DD65F7">
            <w:pPr>
              <w:rPr>
                <w:rFonts w:ascii="Arial Narrow" w:hAnsi="Arial Narrow"/>
                <w:sz w:val="20"/>
                <w:lang w:val="sr-Cyrl-RS"/>
              </w:rPr>
            </w:pPr>
            <w:r w:rsidRPr="00B86D95">
              <w:rPr>
                <w:rFonts w:ascii="Arial Narrow" w:hAnsi="Arial Narrow"/>
                <w:sz w:val="20"/>
                <w:szCs w:val="20"/>
                <w:lang w:val="sr-Cyrl-RS"/>
              </w:rPr>
              <w:t>буџет</w:t>
            </w:r>
          </w:p>
        </w:tc>
        <w:tc>
          <w:tcPr>
            <w:tcW w:w="487" w:type="pct"/>
          </w:tcPr>
          <w:p w14:paraId="31D91609" w14:textId="77777777" w:rsidR="00DD65F7" w:rsidRPr="00B86D95" w:rsidRDefault="00DD65F7" w:rsidP="00DD65F7">
            <w:pPr>
              <w:rPr>
                <w:rFonts w:ascii="Arial Narrow" w:hAnsi="Arial Narrow"/>
                <w:sz w:val="20"/>
                <w:lang w:val="sr-Cyrl-RS"/>
              </w:rPr>
            </w:pPr>
            <w:r w:rsidRPr="00B86D95">
              <w:rPr>
                <w:rFonts w:ascii="Arial Narrow" w:hAnsi="Arial Narrow"/>
                <w:sz w:val="20"/>
                <w:szCs w:val="20"/>
                <w:lang w:val="sr-Cyrl-RS"/>
              </w:rPr>
              <w:t>0404-560-0002-411</w:t>
            </w:r>
          </w:p>
        </w:tc>
        <w:tc>
          <w:tcPr>
            <w:tcW w:w="304" w:type="pct"/>
          </w:tcPr>
          <w:p w14:paraId="702F2EDC" w14:textId="104F2D1E" w:rsidR="00DD65F7" w:rsidRPr="00B86D95" w:rsidRDefault="00DD65F7" w:rsidP="00DD65F7">
            <w:pPr>
              <w:rPr>
                <w:rFonts w:ascii="Arial Narrow" w:hAnsi="Arial Narrow"/>
                <w:sz w:val="20"/>
                <w:lang w:val="sr-Cyrl-RS"/>
              </w:rPr>
            </w:pPr>
            <w:r w:rsidRPr="00B86D95">
              <w:rPr>
                <w:rFonts w:ascii="Arial Narrow" w:hAnsi="Arial Narrow"/>
                <w:sz w:val="20"/>
                <w:szCs w:val="20"/>
                <w:lang w:val="sr-Cyrl-RS"/>
              </w:rPr>
              <w:t>ИЕ</w:t>
            </w:r>
            <w:r w:rsidRPr="00B86D95">
              <w:rPr>
                <w:rFonts w:ascii="Arial Narrow" w:hAnsi="Arial Narrow"/>
                <w:sz w:val="20"/>
                <w:szCs w:val="20"/>
                <w:vertAlign w:val="superscript"/>
                <w:lang w:val="sr-Cyrl-RS"/>
              </w:rPr>
              <w:t>60</w:t>
            </w:r>
          </w:p>
        </w:tc>
        <w:tc>
          <w:tcPr>
            <w:tcW w:w="333" w:type="pct"/>
          </w:tcPr>
          <w:p w14:paraId="37C8FCE6" w14:textId="5C7DDFFD" w:rsidR="00DD65F7" w:rsidRPr="00B86D95" w:rsidRDefault="00DD65F7" w:rsidP="00DD65F7">
            <w:pPr>
              <w:rPr>
                <w:rFonts w:ascii="Arial Narrow" w:hAnsi="Arial Narrow"/>
                <w:sz w:val="20"/>
                <w:lang w:val="sr-Cyrl-RS"/>
              </w:rPr>
            </w:pPr>
            <w:r w:rsidRPr="00B86D95">
              <w:rPr>
                <w:rFonts w:ascii="Arial Narrow" w:hAnsi="Arial Narrow"/>
                <w:sz w:val="20"/>
                <w:szCs w:val="20"/>
                <w:lang w:val="sr-Cyrl-RS"/>
              </w:rPr>
              <w:t>ИЕ</w:t>
            </w:r>
          </w:p>
        </w:tc>
        <w:tc>
          <w:tcPr>
            <w:tcW w:w="381" w:type="pct"/>
          </w:tcPr>
          <w:p w14:paraId="0A4FC3AE" w14:textId="6406D13D" w:rsidR="00DD65F7" w:rsidRPr="00B86D95" w:rsidRDefault="00DD65F7" w:rsidP="00DD65F7">
            <w:pPr>
              <w:rPr>
                <w:rFonts w:ascii="Arial Narrow" w:hAnsi="Arial Narrow"/>
                <w:sz w:val="20"/>
                <w:lang w:val="sr-Cyrl-RS"/>
              </w:rPr>
            </w:pPr>
            <w:r w:rsidRPr="00B86D95">
              <w:rPr>
                <w:rFonts w:ascii="Arial Narrow" w:hAnsi="Arial Narrow"/>
                <w:sz w:val="20"/>
                <w:szCs w:val="20"/>
                <w:lang w:val="sr-Cyrl-RS"/>
              </w:rPr>
              <w:t>ИЕ</w:t>
            </w:r>
          </w:p>
        </w:tc>
        <w:tc>
          <w:tcPr>
            <w:tcW w:w="340" w:type="pct"/>
          </w:tcPr>
          <w:p w14:paraId="5D2594B9" w14:textId="37A44251" w:rsidR="00DD65F7" w:rsidRPr="00B86D95" w:rsidRDefault="00DD65F7" w:rsidP="00DD65F7">
            <w:pPr>
              <w:rPr>
                <w:rFonts w:ascii="Arial Narrow" w:hAnsi="Arial Narrow"/>
                <w:sz w:val="20"/>
                <w:lang w:val="sr-Cyrl-RS"/>
              </w:rPr>
            </w:pPr>
            <w:r w:rsidRPr="00B86D95">
              <w:rPr>
                <w:rFonts w:ascii="Arial Narrow" w:hAnsi="Arial Narrow"/>
                <w:sz w:val="20"/>
                <w:szCs w:val="20"/>
                <w:lang w:val="sr-Cyrl-RS"/>
              </w:rPr>
              <w:t>ИЕ</w:t>
            </w:r>
          </w:p>
        </w:tc>
        <w:tc>
          <w:tcPr>
            <w:tcW w:w="359" w:type="pct"/>
          </w:tcPr>
          <w:p w14:paraId="05C75F24" w14:textId="5BCC78FA" w:rsidR="00DD65F7" w:rsidRPr="00B86D95" w:rsidRDefault="00DD65F7" w:rsidP="00DD65F7">
            <w:pPr>
              <w:rPr>
                <w:rFonts w:ascii="Arial Narrow" w:hAnsi="Arial Narrow"/>
                <w:sz w:val="20"/>
                <w:lang w:val="sr-Cyrl-RS"/>
              </w:rPr>
            </w:pPr>
            <w:r w:rsidRPr="00B86D95">
              <w:rPr>
                <w:rFonts w:ascii="Arial Narrow" w:hAnsi="Arial Narrow"/>
                <w:sz w:val="20"/>
                <w:szCs w:val="20"/>
                <w:lang w:val="sr-Cyrl-RS"/>
              </w:rPr>
              <w:t>ИЕ</w:t>
            </w:r>
          </w:p>
        </w:tc>
      </w:tr>
      <w:tr w:rsidR="00B86D95" w:rsidRPr="00B86D95" w14:paraId="1567443E" w14:textId="77777777" w:rsidTr="00DD65F7">
        <w:trPr>
          <w:trHeight w:val="140"/>
        </w:trPr>
        <w:tc>
          <w:tcPr>
            <w:tcW w:w="787" w:type="pct"/>
          </w:tcPr>
          <w:p w14:paraId="3E446D7D" w14:textId="6AF39754" w:rsidR="00B86D95" w:rsidRPr="00B86D95" w:rsidRDefault="00B86D95" w:rsidP="00B86D95">
            <w:pPr>
              <w:rPr>
                <w:rFonts w:ascii="Arial Narrow" w:hAnsi="Arial Narrow"/>
                <w:lang w:val="sr-Cyrl-RS"/>
              </w:rPr>
            </w:pPr>
            <w:r w:rsidRPr="00B86D95">
              <w:rPr>
                <w:rFonts w:ascii="Arial Narrow" w:hAnsi="Arial Narrow"/>
                <w:lang w:val="sr-Cyrl-RS"/>
              </w:rPr>
              <w:t xml:space="preserve">1.1.1.3 </w:t>
            </w:r>
            <w:r w:rsidRPr="00B86D95">
              <w:rPr>
                <w:rFonts w:ascii="Arial Narrow" w:eastAsia="Times New Roman" w:hAnsi="Arial Narrow" w:cs="Calibri"/>
                <w:color w:val="000000"/>
                <w:sz w:val="20"/>
                <w:szCs w:val="20"/>
                <w:lang w:val="sr-Cyrl-RS"/>
              </w:rPr>
              <w:t>Обезбедити да сва постројења из делокруга Директиве о индустријским емисијама извештавају Националном регистру извора загађења</w:t>
            </w:r>
          </w:p>
        </w:tc>
        <w:tc>
          <w:tcPr>
            <w:tcW w:w="447" w:type="pct"/>
          </w:tcPr>
          <w:p w14:paraId="622924BB" w14:textId="201849E6" w:rsidR="00B86D95" w:rsidRPr="00B86D95" w:rsidRDefault="00B86D95" w:rsidP="00B86D95">
            <w:pPr>
              <w:rPr>
                <w:rFonts w:ascii="Arial Narrow" w:hAnsi="Arial Narrow" w:cs="Arial"/>
                <w:sz w:val="20"/>
                <w:szCs w:val="20"/>
                <w:lang w:val="sr-Cyrl-RS"/>
              </w:rPr>
            </w:pPr>
            <w:r w:rsidRPr="00B86D95">
              <w:rPr>
                <w:rFonts w:ascii="Arial Narrow" w:hAnsi="Arial Narrow" w:cs="Arial"/>
                <w:sz w:val="20"/>
                <w:szCs w:val="20"/>
                <w:lang w:val="sr-Cyrl-RS"/>
              </w:rPr>
              <w:t>АЗЖС</w:t>
            </w:r>
          </w:p>
        </w:tc>
        <w:tc>
          <w:tcPr>
            <w:tcW w:w="491" w:type="pct"/>
          </w:tcPr>
          <w:p w14:paraId="5F730F58" w14:textId="70A0B830" w:rsidR="00B86D95" w:rsidRPr="00B86D95" w:rsidRDefault="00B86D95" w:rsidP="00B86D95">
            <w:pPr>
              <w:rPr>
                <w:rFonts w:ascii="Arial Narrow" w:hAnsi="Arial Narrow"/>
                <w:sz w:val="20"/>
                <w:szCs w:val="20"/>
                <w:lang w:val="sr-Cyrl-RS"/>
              </w:rPr>
            </w:pPr>
            <w:r w:rsidRPr="00B86D95">
              <w:rPr>
                <w:rFonts w:ascii="Arial Narrow" w:hAnsi="Arial Narrow" w:cs="Arial"/>
                <w:sz w:val="20"/>
                <w:szCs w:val="20"/>
                <w:lang w:val="sr-Cyrl-RS"/>
              </w:rPr>
              <w:t>Министарство заштите животне средине</w:t>
            </w:r>
          </w:p>
        </w:tc>
        <w:tc>
          <w:tcPr>
            <w:tcW w:w="468" w:type="pct"/>
          </w:tcPr>
          <w:p w14:paraId="5C209502" w14:textId="77777777" w:rsidR="00B86D95" w:rsidRPr="00B86D95" w:rsidRDefault="00B86D95" w:rsidP="00B86D95">
            <w:pPr>
              <w:rPr>
                <w:rFonts w:ascii="Arial Narrow" w:hAnsi="Arial Narrow"/>
                <w:sz w:val="20"/>
                <w:szCs w:val="20"/>
                <w:lang w:val="sr-Cyrl-RS"/>
              </w:rPr>
            </w:pPr>
            <w:r w:rsidRPr="00B86D95">
              <w:rPr>
                <w:rFonts w:ascii="Arial Narrow" w:hAnsi="Arial Narrow"/>
                <w:sz w:val="20"/>
                <w:szCs w:val="20"/>
                <w:lang w:val="sr-Cyrl-RS"/>
              </w:rPr>
              <w:t>2027</w:t>
            </w:r>
          </w:p>
        </w:tc>
        <w:tc>
          <w:tcPr>
            <w:tcW w:w="603" w:type="pct"/>
          </w:tcPr>
          <w:p w14:paraId="69015919" w14:textId="2AD3FED8" w:rsidR="00B86D95" w:rsidRPr="00B86D95" w:rsidRDefault="00B86D95" w:rsidP="00B86D95">
            <w:pPr>
              <w:rPr>
                <w:rFonts w:ascii="Arial Narrow" w:hAnsi="Arial Narrow"/>
                <w:sz w:val="20"/>
                <w:szCs w:val="20"/>
                <w:lang w:val="sr-Cyrl-RS"/>
              </w:rPr>
            </w:pPr>
            <w:r w:rsidRPr="00B86D95">
              <w:rPr>
                <w:rFonts w:ascii="Arial Narrow" w:hAnsi="Arial Narrow"/>
                <w:sz w:val="20"/>
                <w:szCs w:val="20"/>
                <w:lang w:val="sr-Cyrl-RS"/>
              </w:rPr>
              <w:t>донатори</w:t>
            </w:r>
          </w:p>
        </w:tc>
        <w:tc>
          <w:tcPr>
            <w:tcW w:w="487" w:type="pct"/>
          </w:tcPr>
          <w:p w14:paraId="73C3F915" w14:textId="77777777" w:rsidR="00B86D95" w:rsidRPr="00B86D95" w:rsidRDefault="00B86D95" w:rsidP="00B86D95">
            <w:pPr>
              <w:rPr>
                <w:rFonts w:ascii="Arial Narrow" w:hAnsi="Arial Narrow"/>
                <w:sz w:val="20"/>
                <w:szCs w:val="20"/>
                <w:lang w:val="sr-Cyrl-RS"/>
              </w:rPr>
            </w:pPr>
            <w:r w:rsidRPr="00B86D95">
              <w:rPr>
                <w:rFonts w:ascii="Arial Narrow" w:hAnsi="Arial Narrow"/>
                <w:sz w:val="20"/>
                <w:szCs w:val="20"/>
                <w:lang w:val="sr-Cyrl-RS"/>
              </w:rPr>
              <w:t>-</w:t>
            </w:r>
          </w:p>
        </w:tc>
        <w:tc>
          <w:tcPr>
            <w:tcW w:w="304" w:type="pct"/>
          </w:tcPr>
          <w:p w14:paraId="40379523" w14:textId="77777777" w:rsidR="00B86D95" w:rsidRPr="00B86D95" w:rsidRDefault="00B86D95" w:rsidP="00B86D95">
            <w:pPr>
              <w:rPr>
                <w:rFonts w:ascii="Arial Narrow" w:hAnsi="Arial Narrow"/>
                <w:sz w:val="20"/>
                <w:szCs w:val="20"/>
                <w:lang w:val="sr-Cyrl-RS"/>
              </w:rPr>
            </w:pPr>
            <w:r w:rsidRPr="00B86D95">
              <w:rPr>
                <w:rFonts w:ascii="Arial Narrow" w:hAnsi="Arial Narrow"/>
                <w:sz w:val="20"/>
                <w:szCs w:val="20"/>
                <w:lang w:val="sr-Cyrl-RS"/>
              </w:rPr>
              <w:t>-</w:t>
            </w:r>
          </w:p>
        </w:tc>
        <w:tc>
          <w:tcPr>
            <w:tcW w:w="333" w:type="pct"/>
          </w:tcPr>
          <w:p w14:paraId="7E981CFA" w14:textId="77777777" w:rsidR="00B86D95" w:rsidRPr="00B86D95" w:rsidRDefault="00B86D95" w:rsidP="00B86D95">
            <w:pPr>
              <w:rPr>
                <w:rFonts w:ascii="Arial Narrow" w:hAnsi="Arial Narrow"/>
                <w:sz w:val="20"/>
                <w:szCs w:val="20"/>
                <w:lang w:val="sr-Cyrl-RS"/>
              </w:rPr>
            </w:pPr>
          </w:p>
        </w:tc>
        <w:tc>
          <w:tcPr>
            <w:tcW w:w="381" w:type="pct"/>
          </w:tcPr>
          <w:p w14:paraId="48FDA11A" w14:textId="5E4651F4" w:rsidR="00B86D95" w:rsidRPr="00B86D95" w:rsidRDefault="00B86D95" w:rsidP="00B86D95">
            <w:pPr>
              <w:rPr>
                <w:rFonts w:ascii="Arial Narrow" w:hAnsi="Arial Narrow"/>
                <w:sz w:val="20"/>
                <w:szCs w:val="20"/>
                <w:lang w:val="sr-Cyrl-RS"/>
              </w:rPr>
            </w:pPr>
            <w:r w:rsidRPr="00B86D95">
              <w:rPr>
                <w:rFonts w:ascii="Arial Narrow" w:hAnsi="Arial Narrow"/>
                <w:sz w:val="20"/>
                <w:szCs w:val="20"/>
              </w:rPr>
              <w:t>11.750</w:t>
            </w:r>
          </w:p>
        </w:tc>
        <w:tc>
          <w:tcPr>
            <w:tcW w:w="340" w:type="pct"/>
          </w:tcPr>
          <w:p w14:paraId="2F6138F5" w14:textId="34AB237D" w:rsidR="00B86D95" w:rsidRPr="00B86D95" w:rsidRDefault="00B86D95" w:rsidP="00B86D95">
            <w:pPr>
              <w:rPr>
                <w:rFonts w:ascii="Arial Narrow" w:hAnsi="Arial Narrow"/>
                <w:sz w:val="20"/>
                <w:szCs w:val="20"/>
                <w:lang w:val="sr-Cyrl-RS"/>
              </w:rPr>
            </w:pPr>
            <w:r w:rsidRPr="00B86D95">
              <w:rPr>
                <w:rFonts w:ascii="Arial Narrow" w:hAnsi="Arial Narrow"/>
                <w:sz w:val="20"/>
                <w:szCs w:val="20"/>
              </w:rPr>
              <w:t>11.750</w:t>
            </w:r>
          </w:p>
        </w:tc>
        <w:tc>
          <w:tcPr>
            <w:tcW w:w="359" w:type="pct"/>
          </w:tcPr>
          <w:p w14:paraId="3FD2CF4B" w14:textId="737BE098" w:rsidR="00B86D95" w:rsidRPr="00B86D95" w:rsidRDefault="00B86D95" w:rsidP="00B86D95">
            <w:pPr>
              <w:rPr>
                <w:rFonts w:ascii="Arial Narrow" w:hAnsi="Arial Narrow"/>
                <w:sz w:val="20"/>
                <w:szCs w:val="20"/>
                <w:lang w:val="sr-Cyrl-RS"/>
              </w:rPr>
            </w:pPr>
            <w:r w:rsidRPr="00B86D95">
              <w:rPr>
                <w:rFonts w:ascii="Arial Narrow" w:hAnsi="Arial Narrow"/>
                <w:sz w:val="20"/>
                <w:szCs w:val="20"/>
              </w:rPr>
              <w:t>11.750</w:t>
            </w:r>
          </w:p>
        </w:tc>
      </w:tr>
    </w:tbl>
    <w:p w14:paraId="0095B2AE" w14:textId="77777777" w:rsidR="00BF3DE3" w:rsidRPr="00B86D95" w:rsidRDefault="00BF3DE3" w:rsidP="00BF3DE3">
      <w:pPr>
        <w:rPr>
          <w:rFonts w:ascii="Arial Narrow" w:hAnsi="Arial Narrow"/>
          <w:lang w:val="sr-Cyrl-RS"/>
        </w:rPr>
      </w:pPr>
    </w:p>
    <w:tbl>
      <w:tblPr>
        <w:tblStyle w:val="TableGrid"/>
        <w:tblW w:w="14555" w:type="dxa"/>
        <w:tblInd w:w="10" w:type="dxa"/>
        <w:tblLayout w:type="fixed"/>
        <w:tblLook w:val="04A0" w:firstRow="1" w:lastRow="0" w:firstColumn="1" w:lastColumn="0" w:noHBand="0" w:noVBand="1"/>
      </w:tblPr>
      <w:tblGrid>
        <w:gridCol w:w="3218"/>
        <w:gridCol w:w="1474"/>
        <w:gridCol w:w="1313"/>
        <w:gridCol w:w="1440"/>
        <w:gridCol w:w="1260"/>
        <w:gridCol w:w="1350"/>
        <w:gridCol w:w="1350"/>
        <w:gridCol w:w="1530"/>
        <w:gridCol w:w="1620"/>
      </w:tblGrid>
      <w:tr w:rsidR="00BF3DE3" w:rsidRPr="00B86D95" w14:paraId="013505E2" w14:textId="77777777" w:rsidTr="00B86D95">
        <w:trPr>
          <w:trHeight w:val="168"/>
        </w:trPr>
        <w:tc>
          <w:tcPr>
            <w:tcW w:w="14555" w:type="dxa"/>
            <w:gridSpan w:val="9"/>
            <w:tcBorders>
              <w:top w:val="double" w:sz="4" w:space="0" w:color="auto"/>
              <w:left w:val="double" w:sz="4" w:space="0" w:color="auto"/>
              <w:bottom w:val="single" w:sz="4" w:space="0" w:color="auto"/>
              <w:right w:val="double" w:sz="4" w:space="0" w:color="auto"/>
            </w:tcBorders>
            <w:shd w:val="clear" w:color="auto" w:fill="F7CAAC" w:themeFill="accent2" w:themeFillTint="66"/>
            <w:hideMark/>
          </w:tcPr>
          <w:p w14:paraId="09F46E38" w14:textId="4B6544C4" w:rsidR="00BF3DE3" w:rsidRPr="00B86D95" w:rsidRDefault="006B56A8" w:rsidP="00AA78A9">
            <w:pPr>
              <w:rPr>
                <w:rFonts w:ascii="Arial Narrow" w:hAnsi="Arial Narrow" w:cs="Arial"/>
                <w:sz w:val="20"/>
                <w:szCs w:val="20"/>
                <w:lang w:val="sr-Cyrl-RS"/>
              </w:rPr>
            </w:pPr>
            <w:r w:rsidRPr="00B86D95">
              <w:rPr>
                <w:rFonts w:ascii="Arial Narrow" w:hAnsi="Arial Narrow" w:cs="Arial"/>
                <w:sz w:val="20"/>
                <w:szCs w:val="20"/>
                <w:lang w:val="sr-Cyrl-RS"/>
              </w:rPr>
              <w:t>Мера</w:t>
            </w:r>
            <w:r w:rsidR="00BF3DE3" w:rsidRPr="00B86D95">
              <w:rPr>
                <w:rFonts w:ascii="Arial Narrow" w:hAnsi="Arial Narrow" w:cs="Arial"/>
                <w:sz w:val="20"/>
                <w:szCs w:val="20"/>
                <w:lang w:val="sr-Cyrl-RS"/>
              </w:rPr>
              <w:t xml:space="preserve"> 1.1.2: </w:t>
            </w:r>
            <w:r w:rsidRPr="00B86D95">
              <w:rPr>
                <w:rFonts w:ascii="Arial Narrow" w:hAnsi="Arial Narrow" w:cs="Calibri"/>
                <w:b/>
                <w:bCs/>
                <w:sz w:val="20"/>
                <w:szCs w:val="20"/>
                <w:lang w:val="sr-Cyrl-RS"/>
              </w:rPr>
              <w:t xml:space="preserve">Спровођење Директиве </w:t>
            </w:r>
            <w:r w:rsidR="009554A4" w:rsidRPr="00B86D95">
              <w:rPr>
                <w:rFonts w:ascii="Arial Narrow" w:hAnsi="Arial Narrow" w:cs="Calibri"/>
                <w:b/>
                <w:bCs/>
                <w:sz w:val="20"/>
                <w:szCs w:val="20"/>
                <w:lang w:val="sr-Cyrl-RS"/>
              </w:rPr>
              <w:t>Е</w:t>
            </w:r>
            <w:r w:rsidRPr="00B86D95">
              <w:rPr>
                <w:rFonts w:ascii="Arial Narrow" w:hAnsi="Arial Narrow" w:cs="Calibri"/>
                <w:b/>
                <w:bCs/>
                <w:sz w:val="20"/>
                <w:szCs w:val="20"/>
                <w:lang w:val="sr-Cyrl-RS"/>
              </w:rPr>
              <w:t xml:space="preserve">У 2015/2193 о ограничењу емисија одређених загађујућих материја у ваздух из </w:t>
            </w:r>
            <w:r w:rsidR="00217FAA" w:rsidRPr="00B86D95">
              <w:rPr>
                <w:rFonts w:ascii="Arial Narrow" w:hAnsi="Arial Narrow" w:cs="Calibri"/>
                <w:b/>
                <w:bCs/>
                <w:sz w:val="20"/>
                <w:szCs w:val="20"/>
                <w:lang w:val="sr-Cyrl-RS"/>
              </w:rPr>
              <w:t>средњих постројења за сагоревање</w:t>
            </w:r>
          </w:p>
        </w:tc>
      </w:tr>
      <w:tr w:rsidR="00BF3DE3" w:rsidRPr="00B86D95" w14:paraId="35EFD47F" w14:textId="77777777" w:rsidTr="00B86D95">
        <w:trPr>
          <w:trHeight w:val="298"/>
        </w:trPr>
        <w:tc>
          <w:tcPr>
            <w:tcW w:w="14555" w:type="dxa"/>
            <w:gridSpan w:val="9"/>
            <w:tcBorders>
              <w:top w:val="double" w:sz="4" w:space="0" w:color="auto"/>
              <w:left w:val="double" w:sz="4" w:space="0" w:color="auto"/>
              <w:bottom w:val="double" w:sz="4" w:space="0" w:color="auto"/>
              <w:right w:val="double" w:sz="4" w:space="0" w:color="auto"/>
            </w:tcBorders>
            <w:shd w:val="clear" w:color="auto" w:fill="F7CAAC" w:themeFill="accent2" w:themeFillTint="66"/>
            <w:vAlign w:val="center"/>
            <w:hideMark/>
          </w:tcPr>
          <w:p w14:paraId="6A2F5C2B" w14:textId="6060EAF8" w:rsidR="00BF3DE3" w:rsidRPr="00B86D95" w:rsidRDefault="00C02D51" w:rsidP="00AA78A9">
            <w:pPr>
              <w:rPr>
                <w:rFonts w:ascii="Arial Narrow" w:eastAsia="Times New Roman" w:hAnsi="Arial Narrow" w:cs="Arial"/>
                <w:i/>
                <w:iCs/>
                <w:color w:val="222222"/>
                <w:sz w:val="20"/>
                <w:szCs w:val="20"/>
                <w:lang w:val="sr-Cyrl-RS"/>
              </w:rPr>
            </w:pPr>
            <w:r w:rsidRPr="00B86D95">
              <w:rPr>
                <w:rFonts w:ascii="Arial Narrow" w:eastAsia="Times New Roman" w:hAnsi="Arial Narrow" w:cs="Arial"/>
                <w:i/>
                <w:iCs/>
                <w:color w:val="222222"/>
                <w:sz w:val="20"/>
                <w:szCs w:val="20"/>
                <w:lang w:val="sr-Cyrl-RS"/>
              </w:rPr>
              <w:t xml:space="preserve">Институција надлежна за </w:t>
            </w:r>
            <w:r w:rsidR="00A03427" w:rsidRPr="00B86D95">
              <w:rPr>
                <w:rFonts w:ascii="Arial Narrow" w:eastAsia="Times New Roman" w:hAnsi="Arial Narrow" w:cs="Arial"/>
                <w:i/>
                <w:iCs/>
                <w:color w:val="222222"/>
                <w:sz w:val="20"/>
                <w:szCs w:val="20"/>
                <w:lang w:val="sr-Cyrl-RS"/>
              </w:rPr>
              <w:t>спровођење</w:t>
            </w:r>
            <w:r w:rsidR="00BF3DE3" w:rsidRPr="00B86D95">
              <w:rPr>
                <w:rFonts w:ascii="Arial Narrow" w:eastAsia="Times New Roman" w:hAnsi="Arial Narrow" w:cs="Arial"/>
                <w:i/>
                <w:iCs/>
                <w:color w:val="222222"/>
                <w:sz w:val="20"/>
                <w:szCs w:val="20"/>
                <w:lang w:val="sr-Cyrl-RS"/>
              </w:rPr>
              <w:t>:</w:t>
            </w:r>
            <w:r w:rsidR="00BF3DE3" w:rsidRPr="00B86D95">
              <w:rPr>
                <w:rFonts w:ascii="Arial Narrow" w:hAnsi="Arial Narrow" w:cstheme="minorHAnsi"/>
                <w:bCs/>
                <w:color w:val="000000"/>
                <w:sz w:val="20"/>
                <w:lang w:val="sr-Cyrl-RS"/>
              </w:rPr>
              <w:t xml:space="preserve"> </w:t>
            </w:r>
            <w:r w:rsidR="00E254F2" w:rsidRPr="00B86D95">
              <w:rPr>
                <w:rFonts w:ascii="Arial Narrow" w:hAnsi="Arial Narrow" w:cstheme="minorHAnsi"/>
                <w:bCs/>
                <w:color w:val="000000"/>
                <w:lang w:val="sr-Cyrl-RS"/>
              </w:rPr>
              <w:t>Министарство заштите животне средине</w:t>
            </w:r>
          </w:p>
        </w:tc>
      </w:tr>
      <w:tr w:rsidR="00BF3DE3" w:rsidRPr="00B86D95" w14:paraId="46ADE5B2" w14:textId="77777777" w:rsidTr="00B86D95">
        <w:trPr>
          <w:trHeight w:val="298"/>
        </w:trPr>
        <w:tc>
          <w:tcPr>
            <w:tcW w:w="6005" w:type="dxa"/>
            <w:gridSpan w:val="3"/>
            <w:tcBorders>
              <w:top w:val="double" w:sz="4" w:space="0" w:color="auto"/>
              <w:left w:val="double" w:sz="4" w:space="0" w:color="auto"/>
              <w:bottom w:val="double" w:sz="4" w:space="0" w:color="auto"/>
              <w:right w:val="double" w:sz="4" w:space="0" w:color="auto"/>
            </w:tcBorders>
            <w:shd w:val="clear" w:color="auto" w:fill="F7CAAC" w:themeFill="accent2" w:themeFillTint="66"/>
            <w:hideMark/>
          </w:tcPr>
          <w:p w14:paraId="4CB7E4ED" w14:textId="76F39DAB" w:rsidR="00BF3DE3" w:rsidRPr="00B86D95" w:rsidRDefault="00FC594A" w:rsidP="00AA78A9">
            <w:pPr>
              <w:rPr>
                <w:rFonts w:ascii="Arial Narrow" w:hAnsi="Arial Narrow" w:cs="Arial"/>
                <w:sz w:val="20"/>
                <w:szCs w:val="20"/>
                <w:lang w:val="sr-Cyrl-RS"/>
              </w:rPr>
            </w:pPr>
            <w:r w:rsidRPr="00B86D95">
              <w:rPr>
                <w:rFonts w:ascii="Arial Narrow" w:hAnsi="Arial Narrow" w:cs="Arial"/>
                <w:sz w:val="20"/>
                <w:szCs w:val="20"/>
                <w:lang w:val="sr-Cyrl-RS"/>
              </w:rPr>
              <w:t xml:space="preserve">Период </w:t>
            </w:r>
            <w:r w:rsidR="00A03427" w:rsidRPr="00B86D95">
              <w:rPr>
                <w:rFonts w:ascii="Arial Narrow" w:hAnsi="Arial Narrow" w:cs="Arial"/>
                <w:sz w:val="20"/>
                <w:szCs w:val="20"/>
                <w:lang w:val="sr-Cyrl-RS"/>
              </w:rPr>
              <w:t>спровођења</w:t>
            </w:r>
            <w:r w:rsidR="00BF3DE3" w:rsidRPr="00B86D95">
              <w:rPr>
                <w:rFonts w:ascii="Arial Narrow" w:hAnsi="Arial Narrow" w:cs="Arial"/>
                <w:sz w:val="20"/>
                <w:szCs w:val="20"/>
                <w:lang w:val="sr-Cyrl-RS"/>
              </w:rPr>
              <w:t>: 2022-2030</w:t>
            </w:r>
          </w:p>
        </w:tc>
        <w:tc>
          <w:tcPr>
            <w:tcW w:w="8550" w:type="dxa"/>
            <w:gridSpan w:val="6"/>
            <w:tcBorders>
              <w:top w:val="double" w:sz="4" w:space="0" w:color="auto"/>
              <w:left w:val="double" w:sz="4" w:space="0" w:color="auto"/>
              <w:bottom w:val="double" w:sz="4" w:space="0" w:color="auto"/>
              <w:right w:val="double" w:sz="4" w:space="0" w:color="auto"/>
            </w:tcBorders>
            <w:shd w:val="clear" w:color="auto" w:fill="F7CAAC" w:themeFill="accent2" w:themeFillTint="66"/>
            <w:hideMark/>
          </w:tcPr>
          <w:p w14:paraId="45D63B4D" w14:textId="5D064A14" w:rsidR="00BF3DE3" w:rsidRPr="00B86D95" w:rsidRDefault="00FC594A" w:rsidP="00AA78A9">
            <w:pPr>
              <w:rPr>
                <w:rFonts w:ascii="Arial Narrow" w:hAnsi="Arial Narrow"/>
                <w:sz w:val="20"/>
                <w:lang w:val="sr-Cyrl-RS"/>
              </w:rPr>
            </w:pPr>
            <w:r w:rsidRPr="00B86D95">
              <w:rPr>
                <w:rFonts w:ascii="Arial Narrow" w:hAnsi="Arial Narrow" w:cs="Arial"/>
                <w:sz w:val="20"/>
                <w:szCs w:val="20"/>
                <w:lang w:val="sr-Cyrl-RS"/>
              </w:rPr>
              <w:t>Врста мере</w:t>
            </w:r>
            <w:r w:rsidR="00BF3DE3" w:rsidRPr="00B86D95">
              <w:rPr>
                <w:rFonts w:ascii="Arial Narrow" w:hAnsi="Arial Narrow"/>
                <w:sz w:val="20"/>
                <w:lang w:val="sr-Cyrl-RS"/>
              </w:rPr>
              <w:t>:</w:t>
            </w:r>
            <w:r w:rsidR="00BF3DE3" w:rsidRPr="00B86D95">
              <w:rPr>
                <w:rFonts w:ascii="Arial Narrow" w:hAnsi="Arial Narrow" w:cs="Arial"/>
                <w:sz w:val="20"/>
                <w:szCs w:val="20"/>
                <w:lang w:val="sr-Cyrl-RS"/>
              </w:rPr>
              <w:t xml:space="preserve"> </w:t>
            </w:r>
            <w:r w:rsidR="00407DCD" w:rsidRPr="00B86D95">
              <w:rPr>
                <w:rFonts w:ascii="Arial Narrow" w:hAnsi="Arial Narrow" w:cs="Arial"/>
                <w:sz w:val="20"/>
                <w:szCs w:val="20"/>
                <w:lang w:val="sr-Cyrl-RS"/>
              </w:rPr>
              <w:t>Регулаторна</w:t>
            </w:r>
          </w:p>
        </w:tc>
      </w:tr>
      <w:tr w:rsidR="00BF3DE3" w:rsidRPr="00B86D95" w14:paraId="0C631B80" w14:textId="77777777" w:rsidTr="00B86D95">
        <w:trPr>
          <w:trHeight w:val="298"/>
        </w:trPr>
        <w:tc>
          <w:tcPr>
            <w:tcW w:w="6005" w:type="dxa"/>
            <w:gridSpan w:val="3"/>
            <w:tcBorders>
              <w:top w:val="double" w:sz="4" w:space="0" w:color="auto"/>
              <w:left w:val="double" w:sz="4" w:space="0" w:color="auto"/>
              <w:bottom w:val="double" w:sz="4" w:space="0" w:color="auto"/>
              <w:right w:val="double" w:sz="4" w:space="0" w:color="auto"/>
            </w:tcBorders>
            <w:shd w:val="clear" w:color="auto" w:fill="F7CAAC" w:themeFill="accent2" w:themeFillTint="66"/>
            <w:hideMark/>
          </w:tcPr>
          <w:p w14:paraId="1851A6A6" w14:textId="63D5503F" w:rsidR="00BF3DE3" w:rsidRPr="00B86D95" w:rsidRDefault="00FC594A" w:rsidP="00AA78A9">
            <w:pPr>
              <w:rPr>
                <w:rFonts w:ascii="Arial Narrow" w:hAnsi="Arial Narrow" w:cs="Arial"/>
                <w:sz w:val="20"/>
                <w:szCs w:val="20"/>
                <w:lang w:val="sr-Cyrl-RS"/>
              </w:rPr>
            </w:pPr>
            <w:r w:rsidRPr="00B86D95">
              <w:rPr>
                <w:rFonts w:ascii="Arial Narrow" w:hAnsi="Arial Narrow" w:cs="Arial"/>
                <w:sz w:val="20"/>
                <w:szCs w:val="20"/>
                <w:lang w:val="sr-Cyrl-RS"/>
              </w:rPr>
              <w:lastRenderedPageBreak/>
              <w:t xml:space="preserve">Прописи које треба изменити/донети за </w:t>
            </w:r>
            <w:r w:rsidR="00A03427" w:rsidRPr="00B86D95">
              <w:rPr>
                <w:rFonts w:ascii="Arial Narrow" w:hAnsi="Arial Narrow" w:cs="Arial"/>
                <w:sz w:val="20"/>
                <w:szCs w:val="20"/>
                <w:lang w:val="sr-Cyrl-RS"/>
              </w:rPr>
              <w:t>спровођење</w:t>
            </w:r>
            <w:r w:rsidRPr="00B86D95">
              <w:rPr>
                <w:rFonts w:ascii="Arial Narrow" w:hAnsi="Arial Narrow" w:cs="Arial"/>
                <w:sz w:val="20"/>
                <w:szCs w:val="20"/>
                <w:lang w:val="sr-Cyrl-RS"/>
              </w:rPr>
              <w:t xml:space="preserve"> мере</w:t>
            </w:r>
            <w:r w:rsidR="00BF3DE3" w:rsidRPr="00B86D95">
              <w:rPr>
                <w:rFonts w:ascii="Arial Narrow" w:hAnsi="Arial Narrow" w:cs="Arial"/>
                <w:sz w:val="20"/>
                <w:szCs w:val="20"/>
                <w:lang w:val="sr-Cyrl-RS"/>
              </w:rPr>
              <w:t>:</w:t>
            </w:r>
          </w:p>
        </w:tc>
        <w:tc>
          <w:tcPr>
            <w:tcW w:w="8550" w:type="dxa"/>
            <w:gridSpan w:val="6"/>
            <w:tcBorders>
              <w:top w:val="double" w:sz="4" w:space="0" w:color="auto"/>
              <w:left w:val="double" w:sz="4" w:space="0" w:color="auto"/>
              <w:bottom w:val="double" w:sz="4" w:space="0" w:color="auto"/>
              <w:right w:val="double" w:sz="4" w:space="0" w:color="auto"/>
            </w:tcBorders>
            <w:shd w:val="clear" w:color="auto" w:fill="F7CAAC" w:themeFill="accent2" w:themeFillTint="66"/>
          </w:tcPr>
          <w:p w14:paraId="0F72DEA3" w14:textId="46A3443C" w:rsidR="00BF3DE3" w:rsidRPr="00B86D95" w:rsidRDefault="003C0EDC" w:rsidP="00AA78A9">
            <w:pPr>
              <w:spacing w:after="0"/>
              <w:rPr>
                <w:rFonts w:ascii="Arial Narrow" w:hAnsi="Arial Narrow" w:cstheme="minorHAnsi"/>
                <w:sz w:val="20"/>
                <w:szCs w:val="20"/>
                <w:lang w:val="sr-Cyrl-RS"/>
              </w:rPr>
            </w:pPr>
            <w:r w:rsidRPr="00B86D95">
              <w:rPr>
                <w:rFonts w:ascii="Arial Narrow" w:hAnsi="Arial Narrow" w:cstheme="minorHAnsi"/>
                <w:sz w:val="20"/>
                <w:szCs w:val="20"/>
                <w:lang w:val="sr-Cyrl-RS"/>
              </w:rPr>
              <w:t>Измене и допуне Закона о заштити ваздуха</w:t>
            </w:r>
            <w:r w:rsidR="00BF3DE3" w:rsidRPr="00B86D95">
              <w:rPr>
                <w:rFonts w:ascii="Arial Narrow" w:hAnsi="Arial Narrow" w:cstheme="minorHAnsi"/>
                <w:sz w:val="20"/>
                <w:szCs w:val="20"/>
                <w:lang w:val="sr-Cyrl-RS"/>
              </w:rPr>
              <w:t>;</w:t>
            </w:r>
          </w:p>
          <w:p w14:paraId="44D3CCC3" w14:textId="3FFA9669" w:rsidR="00BF3DE3" w:rsidRPr="00B86D95" w:rsidRDefault="003C0EDC" w:rsidP="00AA78A9">
            <w:pPr>
              <w:spacing w:after="0"/>
              <w:rPr>
                <w:rFonts w:ascii="Arial Narrow" w:hAnsi="Arial Narrow"/>
                <w:sz w:val="20"/>
                <w:lang w:val="sr-Cyrl-RS"/>
              </w:rPr>
            </w:pPr>
            <w:r w:rsidRPr="00B86D95">
              <w:rPr>
                <w:rFonts w:ascii="Arial Narrow" w:hAnsi="Arial Narrow" w:cstheme="minorHAnsi"/>
                <w:sz w:val="20"/>
                <w:szCs w:val="20"/>
                <w:lang w:val="sr-Cyrl-RS"/>
              </w:rPr>
              <w:t>Доношење Уредбе о граничним вредностима емисија загађујућих материја у ваздух из средњих постројења за сагоревање. Ова уредба ће морати да обједини захтеве Директиве и домаће Уредбе о граничним вредностима емисије загађујућих материја у ваздуху из постројења за сагоревање (Службени гласник Републике Србије, бр. 6/16</w:t>
            </w:r>
            <w:r w:rsidR="00B86D95">
              <w:rPr>
                <w:rFonts w:ascii="Arial Narrow" w:hAnsi="Arial Narrow" w:cstheme="minorHAnsi"/>
                <w:sz w:val="20"/>
                <w:szCs w:val="20"/>
                <w:lang w:val="sr-Cyrl-RS"/>
              </w:rPr>
              <w:t xml:space="preserve"> и 67/21</w:t>
            </w:r>
            <w:r w:rsidRPr="00B86D95">
              <w:rPr>
                <w:rFonts w:ascii="Arial Narrow" w:hAnsi="Arial Narrow" w:cstheme="minorHAnsi"/>
                <w:sz w:val="20"/>
                <w:szCs w:val="20"/>
                <w:lang w:val="sr-Cyrl-RS"/>
              </w:rPr>
              <w:t>)</w:t>
            </w:r>
            <w:r w:rsidR="00B86D95">
              <w:rPr>
                <w:rFonts w:ascii="Arial Narrow" w:hAnsi="Arial Narrow" w:cstheme="minorHAnsi"/>
                <w:sz w:val="20"/>
                <w:szCs w:val="20"/>
                <w:lang w:val="sr-Cyrl-RS"/>
              </w:rPr>
              <w:t xml:space="preserve"> и Уредбом о мерењима емисија (СГРС бр. 5/16)</w:t>
            </w:r>
          </w:p>
        </w:tc>
      </w:tr>
      <w:tr w:rsidR="0039178D" w:rsidRPr="00B86D95" w14:paraId="7FB67ACF" w14:textId="77777777" w:rsidTr="00F877B5">
        <w:trPr>
          <w:trHeight w:val="950"/>
        </w:trPr>
        <w:tc>
          <w:tcPr>
            <w:tcW w:w="3218" w:type="dxa"/>
            <w:tcBorders>
              <w:top w:val="double" w:sz="4" w:space="0" w:color="auto"/>
              <w:left w:val="single" w:sz="4" w:space="0" w:color="auto"/>
              <w:bottom w:val="single" w:sz="4" w:space="0" w:color="auto"/>
              <w:right w:val="single" w:sz="4" w:space="0" w:color="auto"/>
            </w:tcBorders>
            <w:shd w:val="clear" w:color="auto" w:fill="D9D9D9" w:themeFill="background1" w:themeFillShade="D9"/>
          </w:tcPr>
          <w:p w14:paraId="005910DD" w14:textId="06EF7757" w:rsidR="0039178D" w:rsidRPr="00B86D95" w:rsidRDefault="0039178D" w:rsidP="0039178D">
            <w:pPr>
              <w:rPr>
                <w:rFonts w:ascii="Arial Narrow" w:hAnsi="Arial Narrow" w:cs="Arial"/>
                <w:sz w:val="20"/>
                <w:szCs w:val="20"/>
                <w:lang w:val="sr-Cyrl-RS"/>
              </w:rPr>
            </w:pPr>
            <w:r w:rsidRPr="00B86D95">
              <w:rPr>
                <w:rFonts w:ascii="Arial Narrow" w:hAnsi="Arial Narrow" w:cs="Arial"/>
                <w:sz w:val="20"/>
                <w:szCs w:val="20"/>
                <w:lang w:val="sr-Cyrl-RS"/>
              </w:rPr>
              <w:t>Показатељ(и) на нивоу мере (</w:t>
            </w:r>
            <w:r w:rsidRPr="00B86D95">
              <w:rPr>
                <w:rFonts w:ascii="Arial Narrow" w:hAnsi="Arial Narrow" w:cs="Arial"/>
                <w:i/>
                <w:iCs/>
                <w:sz w:val="20"/>
                <w:szCs w:val="20"/>
                <w:lang w:val="sr-Cyrl-RS"/>
              </w:rPr>
              <w:t>показатељ резултата</w:t>
            </w:r>
            <w:r w:rsidRPr="00B86D95">
              <w:rPr>
                <w:rFonts w:ascii="Arial Narrow" w:hAnsi="Arial Narrow" w:cs="Arial"/>
                <w:sz w:val="20"/>
                <w:szCs w:val="20"/>
                <w:lang w:val="sr-Cyrl-RS"/>
              </w:rPr>
              <w:t>)</w:t>
            </w:r>
          </w:p>
          <w:p w14:paraId="3C92C57B" w14:textId="77777777" w:rsidR="0039178D" w:rsidRPr="00B86D95" w:rsidRDefault="0039178D" w:rsidP="0039178D">
            <w:pPr>
              <w:rPr>
                <w:rFonts w:ascii="Arial Narrow" w:hAnsi="Arial Narrow" w:cs="Arial"/>
                <w:sz w:val="20"/>
                <w:szCs w:val="20"/>
                <w:lang w:val="sr-Cyrl-RS"/>
              </w:rPr>
            </w:pPr>
          </w:p>
        </w:tc>
        <w:tc>
          <w:tcPr>
            <w:tcW w:w="1474"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65AEE117" w14:textId="3EA3C6BD" w:rsidR="0039178D" w:rsidRPr="00B86D95" w:rsidRDefault="0039178D" w:rsidP="0039178D">
            <w:pPr>
              <w:rPr>
                <w:rFonts w:ascii="Arial Narrow" w:hAnsi="Arial Narrow" w:cs="Arial"/>
                <w:sz w:val="20"/>
                <w:szCs w:val="20"/>
                <w:lang w:val="sr-Cyrl-RS"/>
              </w:rPr>
            </w:pPr>
            <w:r w:rsidRPr="00B86D95">
              <w:rPr>
                <w:rFonts w:ascii="Arial Narrow" w:hAnsi="Arial Narrow" w:cs="Arial"/>
                <w:sz w:val="20"/>
                <w:szCs w:val="20"/>
                <w:lang w:val="sr-Cyrl-RS"/>
              </w:rPr>
              <w:t>Јединица мере</w:t>
            </w:r>
          </w:p>
        </w:tc>
        <w:tc>
          <w:tcPr>
            <w:tcW w:w="1313"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00FE0E4B" w14:textId="65C384CB" w:rsidR="0039178D" w:rsidRPr="00B86D95" w:rsidRDefault="0039178D" w:rsidP="0039178D">
            <w:pPr>
              <w:rPr>
                <w:rFonts w:ascii="Arial Narrow" w:hAnsi="Arial Narrow" w:cs="Arial"/>
                <w:sz w:val="20"/>
                <w:szCs w:val="20"/>
                <w:lang w:val="sr-Cyrl-RS"/>
              </w:rPr>
            </w:pPr>
            <w:r w:rsidRPr="00B86D95">
              <w:rPr>
                <w:rFonts w:ascii="Arial Narrow" w:hAnsi="Arial Narrow" w:cs="Arial"/>
                <w:sz w:val="20"/>
                <w:szCs w:val="20"/>
                <w:lang w:val="sr-Cyrl-RS"/>
              </w:rPr>
              <w:t>Извор верификације</w:t>
            </w:r>
          </w:p>
        </w:tc>
        <w:tc>
          <w:tcPr>
            <w:tcW w:w="1440"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2D770C0B" w14:textId="48DFC642" w:rsidR="0039178D" w:rsidRPr="00B86D95" w:rsidRDefault="0039178D" w:rsidP="0039178D">
            <w:pPr>
              <w:rPr>
                <w:rFonts w:ascii="Arial Narrow" w:hAnsi="Arial Narrow" w:cs="Arial"/>
                <w:sz w:val="20"/>
                <w:szCs w:val="20"/>
                <w:lang w:val="sr-Cyrl-RS"/>
              </w:rPr>
            </w:pPr>
            <w:r w:rsidRPr="00DF7749">
              <w:rPr>
                <w:rFonts w:ascii="Arial Narrow" w:hAnsi="Arial Narrow" w:cs="Arial"/>
                <w:sz w:val="20"/>
                <w:szCs w:val="20"/>
                <w:lang w:val="sr-Cyrl-RS"/>
              </w:rPr>
              <w:t>Почетна вредност 2015. године</w:t>
            </w:r>
          </w:p>
        </w:tc>
        <w:tc>
          <w:tcPr>
            <w:tcW w:w="1260"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4B15CFB3" w14:textId="770FFD1B" w:rsidR="0039178D" w:rsidRPr="00B86D95" w:rsidRDefault="0039178D" w:rsidP="0039178D">
            <w:pPr>
              <w:rPr>
                <w:rFonts w:ascii="Arial Narrow" w:hAnsi="Arial Narrow" w:cs="Arial"/>
                <w:sz w:val="20"/>
                <w:szCs w:val="20"/>
                <w:lang w:val="sr-Cyrl-RS"/>
              </w:rPr>
            </w:pPr>
            <w:r w:rsidRPr="00DF7749">
              <w:rPr>
                <w:rFonts w:ascii="Arial Narrow" w:hAnsi="Arial Narrow" w:cs="Arial"/>
                <w:sz w:val="20"/>
                <w:szCs w:val="20"/>
                <w:lang w:val="sr-Cyrl-RS"/>
              </w:rPr>
              <w:t>Полазна 2022. година</w:t>
            </w:r>
          </w:p>
        </w:tc>
        <w:tc>
          <w:tcPr>
            <w:tcW w:w="1350" w:type="dxa"/>
            <w:tcBorders>
              <w:top w:val="doub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4188417" w14:textId="046BA51E" w:rsidR="0039178D" w:rsidRPr="00B86D95" w:rsidRDefault="0039178D" w:rsidP="0039178D">
            <w:pPr>
              <w:rPr>
                <w:rFonts w:ascii="Arial Narrow" w:hAnsi="Arial Narrow" w:cs="Arial"/>
                <w:sz w:val="20"/>
                <w:szCs w:val="20"/>
                <w:lang w:val="sr-Cyrl-RS"/>
              </w:rPr>
            </w:pPr>
            <w:r w:rsidRPr="00DF7749">
              <w:rPr>
                <w:rFonts w:ascii="Arial Narrow" w:hAnsi="Arial Narrow" w:cs="Arial"/>
                <w:sz w:val="20"/>
                <w:szCs w:val="20"/>
                <w:lang w:val="sr-Cyrl-RS"/>
              </w:rPr>
              <w:t>Циљна вредност</w:t>
            </w:r>
            <w:r w:rsidRPr="00DF7749">
              <w:rPr>
                <w:rFonts w:ascii="Arial Narrow" w:hAnsi="Arial Narrow" w:cs="Arial"/>
                <w:sz w:val="20"/>
                <w:szCs w:val="20"/>
              </w:rPr>
              <w:t xml:space="preserve"> 2023</w:t>
            </w:r>
            <w:r w:rsidRPr="00DF7749">
              <w:rPr>
                <w:rFonts w:ascii="Arial Narrow" w:hAnsi="Arial Narrow" w:cs="Arial"/>
                <w:sz w:val="20"/>
                <w:szCs w:val="20"/>
                <w:lang w:val="sr-Cyrl-RS"/>
              </w:rPr>
              <w:t>. године</w:t>
            </w:r>
          </w:p>
        </w:tc>
        <w:tc>
          <w:tcPr>
            <w:tcW w:w="1350"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1ECDD2DE" w14:textId="0CB3EDAD" w:rsidR="0039178D" w:rsidRPr="00B86D95" w:rsidRDefault="0039178D" w:rsidP="0039178D">
            <w:pPr>
              <w:rPr>
                <w:rFonts w:ascii="Arial Narrow" w:hAnsi="Arial Narrow" w:cs="Arial"/>
                <w:sz w:val="20"/>
                <w:szCs w:val="20"/>
                <w:lang w:val="sr-Cyrl-RS"/>
              </w:rPr>
            </w:pPr>
            <w:r w:rsidRPr="00DF7749">
              <w:rPr>
                <w:rFonts w:ascii="Arial Narrow" w:hAnsi="Arial Narrow" w:cs="Arial"/>
                <w:sz w:val="20"/>
                <w:szCs w:val="20"/>
                <w:lang w:val="sr-Cyrl-RS"/>
              </w:rPr>
              <w:t>Циљна вредност</w:t>
            </w:r>
            <w:r w:rsidRPr="00DF7749">
              <w:rPr>
                <w:rFonts w:ascii="Arial Narrow" w:hAnsi="Arial Narrow" w:cs="Arial"/>
                <w:sz w:val="20"/>
                <w:szCs w:val="20"/>
              </w:rPr>
              <w:t xml:space="preserve"> 202</w:t>
            </w:r>
            <w:r w:rsidRPr="00DF7749">
              <w:rPr>
                <w:rFonts w:ascii="Arial Narrow" w:hAnsi="Arial Narrow" w:cs="Arial"/>
                <w:sz w:val="20"/>
                <w:szCs w:val="20"/>
                <w:lang w:val="sr-Cyrl-RS"/>
              </w:rPr>
              <w:t>4. године</w:t>
            </w:r>
          </w:p>
        </w:tc>
        <w:tc>
          <w:tcPr>
            <w:tcW w:w="1530" w:type="dxa"/>
            <w:tcBorders>
              <w:top w:val="double" w:sz="4" w:space="0" w:color="auto"/>
              <w:left w:val="single" w:sz="4" w:space="0" w:color="auto"/>
              <w:bottom w:val="single" w:sz="4" w:space="0" w:color="auto"/>
              <w:right w:val="single" w:sz="4" w:space="0" w:color="auto"/>
            </w:tcBorders>
            <w:shd w:val="clear" w:color="auto" w:fill="D9D9D9" w:themeFill="background1" w:themeFillShade="D9"/>
          </w:tcPr>
          <w:p w14:paraId="591F5FB8" w14:textId="6DB1BFFD" w:rsidR="0039178D" w:rsidRPr="00B86D95" w:rsidRDefault="0039178D" w:rsidP="0039178D">
            <w:pPr>
              <w:rPr>
                <w:rFonts w:ascii="Arial Narrow" w:hAnsi="Arial Narrow" w:cs="Arial"/>
                <w:sz w:val="20"/>
                <w:szCs w:val="20"/>
                <w:lang w:val="sr-Cyrl-RS"/>
              </w:rPr>
            </w:pPr>
            <w:r w:rsidRPr="00DF7749">
              <w:rPr>
                <w:rFonts w:ascii="Arial Narrow" w:hAnsi="Arial Narrow" w:cs="Arial"/>
                <w:sz w:val="20"/>
                <w:szCs w:val="20"/>
                <w:lang w:val="sr-Cyrl-RS"/>
              </w:rPr>
              <w:t>Циљна вредност</w:t>
            </w:r>
            <w:r w:rsidRPr="00DF7749">
              <w:rPr>
                <w:rFonts w:ascii="Arial Narrow" w:hAnsi="Arial Narrow" w:cs="Arial"/>
                <w:sz w:val="20"/>
                <w:szCs w:val="20"/>
              </w:rPr>
              <w:t xml:space="preserve"> 202</w:t>
            </w:r>
            <w:r w:rsidRPr="00DF7749">
              <w:rPr>
                <w:rFonts w:ascii="Arial Narrow" w:hAnsi="Arial Narrow" w:cs="Arial"/>
                <w:sz w:val="20"/>
                <w:szCs w:val="20"/>
                <w:lang w:val="sr-Cyrl-RS"/>
              </w:rPr>
              <w:t>5. године</w:t>
            </w:r>
          </w:p>
        </w:tc>
        <w:tc>
          <w:tcPr>
            <w:tcW w:w="1620" w:type="dxa"/>
            <w:tcBorders>
              <w:top w:val="double" w:sz="4" w:space="0" w:color="auto"/>
              <w:left w:val="single" w:sz="4" w:space="0" w:color="auto"/>
              <w:bottom w:val="single" w:sz="4" w:space="0" w:color="auto"/>
              <w:right w:val="double" w:sz="4" w:space="0" w:color="auto"/>
            </w:tcBorders>
            <w:shd w:val="clear" w:color="auto" w:fill="D9D9D9" w:themeFill="background1" w:themeFillShade="D9"/>
            <w:vAlign w:val="center"/>
            <w:hideMark/>
          </w:tcPr>
          <w:p w14:paraId="23A80437" w14:textId="66992662" w:rsidR="0039178D" w:rsidRPr="00B86D95" w:rsidRDefault="0039178D" w:rsidP="0039178D">
            <w:pPr>
              <w:rPr>
                <w:rFonts w:ascii="Arial Narrow" w:hAnsi="Arial Narrow" w:cs="Arial"/>
                <w:sz w:val="20"/>
                <w:szCs w:val="20"/>
                <w:lang w:val="sr-Cyrl-RS"/>
              </w:rPr>
            </w:pPr>
            <w:r w:rsidRPr="00DF7749">
              <w:rPr>
                <w:rFonts w:ascii="Arial Narrow" w:hAnsi="Arial Narrow" w:cs="Arial"/>
                <w:sz w:val="20"/>
                <w:szCs w:val="20"/>
                <w:lang w:val="sr-Cyrl-RS"/>
              </w:rPr>
              <w:t>Циљна вредност у последњој години АП, 2026. године</w:t>
            </w:r>
          </w:p>
        </w:tc>
      </w:tr>
      <w:tr w:rsidR="0039178D" w:rsidRPr="00B86D95" w14:paraId="0DF4A74C" w14:textId="77777777" w:rsidTr="00697638">
        <w:trPr>
          <w:trHeight w:val="302"/>
        </w:trPr>
        <w:tc>
          <w:tcPr>
            <w:tcW w:w="3218" w:type="dxa"/>
            <w:tcBorders>
              <w:top w:val="double" w:sz="4" w:space="0" w:color="auto"/>
              <w:left w:val="single" w:sz="4" w:space="0" w:color="auto"/>
              <w:bottom w:val="single" w:sz="4" w:space="0" w:color="auto"/>
              <w:right w:val="single" w:sz="4" w:space="0" w:color="auto"/>
            </w:tcBorders>
            <w:shd w:val="clear" w:color="auto" w:fill="FFFFFF" w:themeFill="background1"/>
          </w:tcPr>
          <w:p w14:paraId="16924652" w14:textId="2CD0239F" w:rsidR="0039178D" w:rsidRPr="00B86D95" w:rsidRDefault="0039178D" w:rsidP="0039178D">
            <w:pPr>
              <w:shd w:val="clear" w:color="auto" w:fill="FFFFFF" w:themeFill="background1"/>
              <w:rPr>
                <w:rFonts w:ascii="Arial Narrow" w:hAnsi="Arial Narrow"/>
                <w:sz w:val="20"/>
                <w:lang w:val="sr-Cyrl-RS"/>
              </w:rPr>
            </w:pPr>
            <w:r w:rsidRPr="00B86D95">
              <w:rPr>
                <w:rFonts w:ascii="Arial Narrow" w:eastAsia="Times New Roman" w:hAnsi="Arial Narrow" w:cs="Calibri"/>
                <w:bCs/>
                <w:color w:val="000000"/>
                <w:sz w:val="20"/>
                <w:szCs w:val="20"/>
                <w:lang w:val="sr-Cyrl-RS"/>
              </w:rPr>
              <w:t>Спровођење Директиве ЕУ 2015/2</w:t>
            </w:r>
            <w:r>
              <w:rPr>
                <w:rFonts w:ascii="Arial Narrow" w:eastAsia="Times New Roman" w:hAnsi="Arial Narrow" w:cs="Calibri"/>
                <w:bCs/>
                <w:color w:val="000000"/>
                <w:sz w:val="20"/>
                <w:szCs w:val="20"/>
                <w:lang w:val="sr-Cyrl-RS"/>
              </w:rPr>
              <w:t>0</w:t>
            </w:r>
            <w:r w:rsidRPr="00B86D95">
              <w:rPr>
                <w:rFonts w:ascii="Arial Narrow" w:eastAsia="Times New Roman" w:hAnsi="Arial Narrow" w:cs="Calibri"/>
                <w:bCs/>
                <w:color w:val="000000"/>
                <w:sz w:val="20"/>
                <w:szCs w:val="20"/>
                <w:lang w:val="sr-Cyrl-RS"/>
              </w:rPr>
              <w:t>193 о ограничењу емисија одређених загађујућих материја у ваздух из средњих постројења за сагоревање</w:t>
            </w:r>
          </w:p>
        </w:tc>
        <w:tc>
          <w:tcPr>
            <w:tcW w:w="1474" w:type="dxa"/>
            <w:tcBorders>
              <w:top w:val="double" w:sz="4" w:space="0" w:color="auto"/>
              <w:left w:val="single" w:sz="4" w:space="0" w:color="auto"/>
              <w:bottom w:val="single" w:sz="4" w:space="0" w:color="auto"/>
              <w:right w:val="single" w:sz="4" w:space="0" w:color="auto"/>
            </w:tcBorders>
            <w:shd w:val="clear" w:color="auto" w:fill="FFFFFF" w:themeFill="background1"/>
          </w:tcPr>
          <w:p w14:paraId="04A079A8" w14:textId="378C70CA" w:rsidR="0039178D" w:rsidRPr="00B86D95" w:rsidRDefault="0039178D" w:rsidP="0039178D">
            <w:pPr>
              <w:shd w:val="clear" w:color="auto" w:fill="FFFFFF" w:themeFill="background1"/>
              <w:rPr>
                <w:rFonts w:ascii="Arial Narrow" w:hAnsi="Arial Narrow"/>
                <w:sz w:val="20"/>
                <w:lang w:val="sr-Cyrl-RS"/>
              </w:rPr>
            </w:pPr>
            <w:r>
              <w:rPr>
                <w:rFonts w:ascii="Arial Narrow" w:hAnsi="Arial Narrow" w:cs="Arial"/>
                <w:sz w:val="20"/>
                <w:szCs w:val="20"/>
                <w:lang w:val="sr-Cyrl-RS"/>
              </w:rPr>
              <w:t>Удео</w:t>
            </w:r>
            <w:r w:rsidRPr="00B86D95">
              <w:rPr>
                <w:rFonts w:ascii="Arial Narrow" w:hAnsi="Arial Narrow" w:cs="Arial"/>
                <w:sz w:val="20"/>
                <w:szCs w:val="20"/>
                <w:lang w:val="sr-Cyrl-RS"/>
              </w:rPr>
              <w:t xml:space="preserve"> постројења</w:t>
            </w:r>
          </w:p>
        </w:tc>
        <w:tc>
          <w:tcPr>
            <w:tcW w:w="1313" w:type="dxa"/>
            <w:tcBorders>
              <w:top w:val="double" w:sz="4" w:space="0" w:color="auto"/>
              <w:left w:val="single" w:sz="4" w:space="0" w:color="auto"/>
              <w:bottom w:val="single" w:sz="4" w:space="0" w:color="auto"/>
              <w:right w:val="single" w:sz="4" w:space="0" w:color="auto"/>
            </w:tcBorders>
            <w:shd w:val="clear" w:color="auto" w:fill="FFFFFF" w:themeFill="background1"/>
          </w:tcPr>
          <w:p w14:paraId="53B7A085" w14:textId="77777777" w:rsidR="0039178D" w:rsidRPr="00B86D95" w:rsidRDefault="0039178D" w:rsidP="0039178D">
            <w:pPr>
              <w:shd w:val="clear" w:color="auto" w:fill="FFFFFF" w:themeFill="background1"/>
              <w:rPr>
                <w:rFonts w:ascii="Arial Narrow" w:hAnsi="Arial Narrow" w:cs="Arial"/>
                <w:sz w:val="20"/>
                <w:szCs w:val="20"/>
                <w:lang w:val="sr-Cyrl-RS"/>
              </w:rPr>
            </w:pPr>
            <w:r w:rsidRPr="00B86D95">
              <w:rPr>
                <w:rFonts w:ascii="Arial Narrow" w:hAnsi="Arial Narrow" w:cs="Arial"/>
                <w:sz w:val="20"/>
                <w:szCs w:val="20"/>
                <w:lang w:val="sr-Cyrl-RS"/>
              </w:rPr>
              <w:t xml:space="preserve">АЗЖС </w:t>
            </w:r>
          </w:p>
          <w:p w14:paraId="1B67C88C" w14:textId="6AD38909" w:rsidR="0039178D" w:rsidRPr="00B86D95" w:rsidRDefault="0039178D" w:rsidP="0039178D">
            <w:pPr>
              <w:shd w:val="clear" w:color="auto" w:fill="FFFFFF" w:themeFill="background1"/>
              <w:rPr>
                <w:rFonts w:ascii="Arial Narrow" w:hAnsi="Arial Narrow"/>
                <w:sz w:val="20"/>
                <w:lang w:val="sr-Cyrl-RS"/>
              </w:rPr>
            </w:pPr>
            <w:r w:rsidRPr="00B86D95">
              <w:rPr>
                <w:rFonts w:ascii="Arial Narrow" w:hAnsi="Arial Narrow" w:cs="Arial"/>
                <w:sz w:val="20"/>
                <w:szCs w:val="20"/>
                <w:lang w:val="sr-Cyrl-RS"/>
              </w:rPr>
              <w:t>Регистар средњих постројења за сагоревање</w:t>
            </w:r>
          </w:p>
        </w:tc>
        <w:tc>
          <w:tcPr>
            <w:tcW w:w="1440" w:type="dxa"/>
            <w:tcBorders>
              <w:top w:val="double" w:sz="4" w:space="0" w:color="auto"/>
              <w:left w:val="single" w:sz="4" w:space="0" w:color="auto"/>
              <w:bottom w:val="single" w:sz="4" w:space="0" w:color="auto"/>
              <w:right w:val="single" w:sz="4" w:space="0" w:color="auto"/>
            </w:tcBorders>
            <w:shd w:val="clear" w:color="auto" w:fill="FFFFFF" w:themeFill="background1"/>
          </w:tcPr>
          <w:p w14:paraId="77856445" w14:textId="7ABF1440" w:rsidR="0039178D" w:rsidRPr="00B86D95" w:rsidRDefault="0039178D" w:rsidP="0039178D">
            <w:pPr>
              <w:shd w:val="clear" w:color="auto" w:fill="FFFFFF" w:themeFill="background1"/>
              <w:rPr>
                <w:rFonts w:ascii="Arial Narrow" w:hAnsi="Arial Narrow"/>
                <w:sz w:val="20"/>
                <w:lang w:val="sr-Cyrl-RS"/>
              </w:rPr>
            </w:pPr>
            <w:r>
              <w:rPr>
                <w:rFonts w:ascii="Arial Narrow" w:hAnsi="Arial Narrow" w:cs="Arial"/>
                <w:sz w:val="20"/>
                <w:szCs w:val="20"/>
                <w:lang w:val="sr-Cyrl-RS"/>
              </w:rPr>
              <w:t>0%</w:t>
            </w:r>
            <w:r w:rsidRPr="00B86D95">
              <w:rPr>
                <w:rFonts w:ascii="Arial Narrow" w:hAnsi="Arial Narrow" w:cs="Arial"/>
                <w:sz w:val="20"/>
                <w:szCs w:val="20"/>
                <w:lang w:val="sr-Cyrl-RS"/>
              </w:rPr>
              <w:t xml:space="preserve"> средњих постројења за сагоревање усклађених са BAT AEL’s </w:t>
            </w:r>
          </w:p>
        </w:tc>
        <w:tc>
          <w:tcPr>
            <w:tcW w:w="1260" w:type="dxa"/>
            <w:tcBorders>
              <w:top w:val="double" w:sz="4" w:space="0" w:color="auto"/>
              <w:left w:val="single" w:sz="4" w:space="0" w:color="auto"/>
              <w:bottom w:val="single" w:sz="4" w:space="0" w:color="auto"/>
              <w:right w:val="single" w:sz="4" w:space="0" w:color="auto"/>
            </w:tcBorders>
            <w:shd w:val="clear" w:color="auto" w:fill="FFFFFF" w:themeFill="background1"/>
          </w:tcPr>
          <w:p w14:paraId="53649ADC" w14:textId="49EFE722" w:rsidR="0039178D" w:rsidRPr="00B86D95" w:rsidRDefault="0039178D" w:rsidP="0039178D">
            <w:pPr>
              <w:shd w:val="clear" w:color="auto" w:fill="FFFFFF" w:themeFill="background1"/>
              <w:rPr>
                <w:rFonts w:ascii="Arial Narrow" w:hAnsi="Arial Narrow"/>
                <w:sz w:val="20"/>
                <w:lang w:val="sr-Cyrl-RS"/>
              </w:rPr>
            </w:pPr>
            <w:r>
              <w:rPr>
                <w:rFonts w:ascii="Arial Narrow" w:hAnsi="Arial Narrow" w:cs="Arial"/>
                <w:sz w:val="20"/>
                <w:szCs w:val="20"/>
                <w:lang w:val="sr-Cyrl-RS"/>
              </w:rPr>
              <w:t>0%</w:t>
            </w:r>
            <w:r w:rsidRPr="00B86D95">
              <w:rPr>
                <w:rFonts w:ascii="Arial Narrow" w:hAnsi="Arial Narrow" w:cs="Arial"/>
                <w:sz w:val="20"/>
                <w:szCs w:val="20"/>
                <w:lang w:val="sr-Cyrl-RS"/>
              </w:rPr>
              <w:t xml:space="preserve"> средњих постројења за сагоревање усклађених са BAT AEL’s </w:t>
            </w:r>
          </w:p>
        </w:tc>
        <w:tc>
          <w:tcPr>
            <w:tcW w:w="1350" w:type="dxa"/>
            <w:tcBorders>
              <w:top w:val="double" w:sz="4" w:space="0" w:color="auto"/>
              <w:left w:val="single" w:sz="4" w:space="0" w:color="auto"/>
              <w:bottom w:val="single" w:sz="4" w:space="0" w:color="auto"/>
              <w:right w:val="single" w:sz="4" w:space="0" w:color="auto"/>
            </w:tcBorders>
            <w:shd w:val="clear" w:color="auto" w:fill="FFFFFF" w:themeFill="background1"/>
          </w:tcPr>
          <w:p w14:paraId="0FAB99B6" w14:textId="1382E8CF" w:rsidR="0039178D" w:rsidRPr="00B86D95" w:rsidRDefault="0039178D" w:rsidP="0039178D">
            <w:pPr>
              <w:shd w:val="clear" w:color="auto" w:fill="FFFFFF" w:themeFill="background1"/>
              <w:rPr>
                <w:rFonts w:ascii="Arial Narrow" w:hAnsi="Arial Narrow"/>
                <w:sz w:val="20"/>
                <w:lang w:val="sr-Cyrl-RS"/>
              </w:rPr>
            </w:pPr>
            <w:r>
              <w:rPr>
                <w:rFonts w:ascii="Arial Narrow" w:hAnsi="Arial Narrow" w:cs="Arial"/>
                <w:sz w:val="20"/>
                <w:szCs w:val="20"/>
                <w:lang w:val="sr-Cyrl-RS"/>
              </w:rPr>
              <w:t>0%</w:t>
            </w:r>
            <w:r w:rsidRPr="00B86D95">
              <w:rPr>
                <w:rFonts w:ascii="Arial Narrow" w:hAnsi="Arial Narrow" w:cs="Arial"/>
                <w:sz w:val="20"/>
                <w:szCs w:val="20"/>
                <w:lang w:val="sr-Cyrl-RS"/>
              </w:rPr>
              <w:t xml:space="preserve"> средњих постројења за сагоревање усклађених са BAT AEL’s </w:t>
            </w:r>
          </w:p>
        </w:tc>
        <w:tc>
          <w:tcPr>
            <w:tcW w:w="1350" w:type="dxa"/>
            <w:tcBorders>
              <w:top w:val="double" w:sz="4" w:space="0" w:color="auto"/>
              <w:left w:val="single" w:sz="4" w:space="0" w:color="auto"/>
              <w:bottom w:val="single" w:sz="4" w:space="0" w:color="auto"/>
              <w:right w:val="single" w:sz="4" w:space="0" w:color="auto"/>
            </w:tcBorders>
            <w:shd w:val="clear" w:color="auto" w:fill="FFFFFF" w:themeFill="background1"/>
          </w:tcPr>
          <w:p w14:paraId="5595C40F" w14:textId="39EC2482" w:rsidR="0039178D" w:rsidRPr="00B86D95" w:rsidRDefault="0039178D" w:rsidP="0039178D">
            <w:pPr>
              <w:shd w:val="clear" w:color="auto" w:fill="FFFFFF" w:themeFill="background1"/>
              <w:rPr>
                <w:rFonts w:ascii="Arial Narrow" w:hAnsi="Arial Narrow"/>
                <w:sz w:val="20"/>
                <w:lang w:val="sr-Cyrl-RS"/>
              </w:rPr>
            </w:pPr>
            <w:r>
              <w:rPr>
                <w:rFonts w:ascii="Arial Narrow" w:hAnsi="Arial Narrow" w:cs="Arial"/>
                <w:sz w:val="20"/>
                <w:szCs w:val="20"/>
                <w:lang w:val="sr-Cyrl-RS"/>
              </w:rPr>
              <w:t>30</w:t>
            </w:r>
            <w:r>
              <w:rPr>
                <w:rFonts w:ascii="Arial Narrow" w:hAnsi="Arial Narrow" w:cs="Arial"/>
                <w:sz w:val="20"/>
                <w:szCs w:val="20"/>
                <w:lang w:val="sr-Cyrl-RS"/>
              </w:rPr>
              <w:t>%</w:t>
            </w:r>
            <w:r w:rsidRPr="00B86D95">
              <w:rPr>
                <w:rFonts w:ascii="Arial Narrow" w:hAnsi="Arial Narrow" w:cs="Arial"/>
                <w:sz w:val="20"/>
                <w:szCs w:val="20"/>
                <w:lang w:val="sr-Cyrl-RS"/>
              </w:rPr>
              <w:t xml:space="preserve"> средњих постројења за сагоревање усклађених са BAT AEL’s </w:t>
            </w:r>
          </w:p>
        </w:tc>
        <w:tc>
          <w:tcPr>
            <w:tcW w:w="1530" w:type="dxa"/>
            <w:tcBorders>
              <w:top w:val="double" w:sz="4" w:space="0" w:color="auto"/>
              <w:left w:val="single" w:sz="4" w:space="0" w:color="auto"/>
              <w:bottom w:val="single" w:sz="4" w:space="0" w:color="auto"/>
              <w:right w:val="single" w:sz="4" w:space="0" w:color="auto"/>
            </w:tcBorders>
            <w:shd w:val="clear" w:color="auto" w:fill="FFFFFF" w:themeFill="background1"/>
          </w:tcPr>
          <w:p w14:paraId="6D8F60FE" w14:textId="33415AE8" w:rsidR="0039178D" w:rsidRPr="00B86D95" w:rsidRDefault="0039178D" w:rsidP="0039178D">
            <w:pPr>
              <w:shd w:val="clear" w:color="auto" w:fill="FFFFFF" w:themeFill="background1"/>
              <w:rPr>
                <w:rFonts w:ascii="Arial Narrow" w:hAnsi="Arial Narrow"/>
                <w:sz w:val="20"/>
                <w:lang w:val="sr-Cyrl-RS"/>
              </w:rPr>
            </w:pPr>
            <w:r>
              <w:rPr>
                <w:rFonts w:ascii="Arial Narrow" w:hAnsi="Arial Narrow" w:cs="Arial"/>
                <w:sz w:val="20"/>
                <w:szCs w:val="20"/>
                <w:lang w:val="sr-Cyrl-RS"/>
              </w:rPr>
              <w:t>6</w:t>
            </w:r>
            <w:r>
              <w:rPr>
                <w:rFonts w:ascii="Arial Narrow" w:hAnsi="Arial Narrow" w:cs="Arial"/>
                <w:sz w:val="20"/>
                <w:szCs w:val="20"/>
                <w:lang w:val="sr-Cyrl-RS"/>
              </w:rPr>
              <w:t>0%</w:t>
            </w:r>
            <w:r w:rsidRPr="00B86D95">
              <w:rPr>
                <w:rFonts w:ascii="Arial Narrow" w:hAnsi="Arial Narrow" w:cs="Arial"/>
                <w:sz w:val="20"/>
                <w:szCs w:val="20"/>
                <w:lang w:val="sr-Cyrl-RS"/>
              </w:rPr>
              <w:t xml:space="preserve"> средњих постројења за сагоревање усклађених са BAT AEL’s </w:t>
            </w:r>
          </w:p>
        </w:tc>
        <w:tc>
          <w:tcPr>
            <w:tcW w:w="1620" w:type="dxa"/>
            <w:tcBorders>
              <w:top w:val="double" w:sz="4" w:space="0" w:color="auto"/>
              <w:left w:val="single" w:sz="4" w:space="0" w:color="auto"/>
              <w:bottom w:val="single" w:sz="4" w:space="0" w:color="auto"/>
              <w:right w:val="double" w:sz="4" w:space="0" w:color="auto"/>
            </w:tcBorders>
            <w:shd w:val="clear" w:color="auto" w:fill="FFFFFF" w:themeFill="background1"/>
          </w:tcPr>
          <w:p w14:paraId="3088DF8B" w14:textId="7B09DCA6" w:rsidR="0039178D" w:rsidRPr="00B86D95" w:rsidRDefault="0039178D" w:rsidP="0039178D">
            <w:pPr>
              <w:spacing w:after="0" w:line="216" w:lineRule="auto"/>
              <w:ind w:left="-142" w:right="-74"/>
              <w:jc w:val="right"/>
              <w:rPr>
                <w:rFonts w:ascii="Arial Narrow" w:hAnsi="Arial Narrow"/>
                <w:sz w:val="20"/>
                <w:lang w:val="sr-Cyrl-RS"/>
              </w:rPr>
            </w:pPr>
            <w:r w:rsidRPr="00B86D95">
              <w:rPr>
                <w:rFonts w:ascii="Arial Narrow" w:eastAsia="Times New Roman" w:hAnsi="Arial Narrow" w:cs="Calibri"/>
                <w:bCs/>
                <w:sz w:val="20"/>
                <w:szCs w:val="20"/>
                <w:lang w:val="sr-Cyrl-RS"/>
              </w:rPr>
              <w:t>Сва средња постројења за сагоревање усклађена са средњом вредношћу BAT AELs</w:t>
            </w:r>
          </w:p>
        </w:tc>
      </w:tr>
    </w:tbl>
    <w:p w14:paraId="7DC2D33E" w14:textId="77777777" w:rsidR="00BF3DE3" w:rsidRPr="00B86D95" w:rsidRDefault="00BF3DE3" w:rsidP="00BF3DE3">
      <w:pPr>
        <w:rPr>
          <w:rFonts w:ascii="Arial Narrow" w:hAnsi="Arial Narrow"/>
          <w:lang w:val="sr-Cyrl-RS"/>
        </w:rPr>
      </w:pPr>
    </w:p>
    <w:tbl>
      <w:tblPr>
        <w:tblStyle w:val="TableGrid"/>
        <w:tblW w:w="14565" w:type="dxa"/>
        <w:tblInd w:w="10" w:type="dxa"/>
        <w:tblLayout w:type="fixed"/>
        <w:tblLook w:val="04A0" w:firstRow="1" w:lastRow="0" w:firstColumn="1" w:lastColumn="0" w:noHBand="0" w:noVBand="1"/>
      </w:tblPr>
      <w:tblGrid>
        <w:gridCol w:w="3559"/>
        <w:gridCol w:w="2700"/>
        <w:gridCol w:w="1452"/>
        <w:gridCol w:w="1532"/>
        <w:gridCol w:w="1722"/>
        <w:gridCol w:w="1800"/>
        <w:gridCol w:w="1800"/>
      </w:tblGrid>
      <w:tr w:rsidR="003C089C" w:rsidRPr="00B86D95" w14:paraId="2F289723" w14:textId="77777777" w:rsidTr="00B86D95">
        <w:trPr>
          <w:trHeight w:val="227"/>
        </w:trPr>
        <w:tc>
          <w:tcPr>
            <w:tcW w:w="3559" w:type="dxa"/>
            <w:vMerge w:val="restart"/>
            <w:shd w:val="clear" w:color="auto" w:fill="A8D08D" w:themeFill="accent6" w:themeFillTint="99"/>
          </w:tcPr>
          <w:p w14:paraId="7F2DBFE2" w14:textId="37D656A9" w:rsidR="003C089C" w:rsidRPr="00B86D95" w:rsidRDefault="003C089C" w:rsidP="003C089C">
            <w:pPr>
              <w:rPr>
                <w:rFonts w:ascii="Arial Narrow" w:hAnsi="Arial Narrow" w:cs="Arial"/>
                <w:sz w:val="20"/>
                <w:szCs w:val="20"/>
                <w:lang w:val="sr-Cyrl-RS"/>
              </w:rPr>
            </w:pPr>
            <w:r w:rsidRPr="00B86D95">
              <w:rPr>
                <w:rFonts w:ascii="Arial Narrow" w:hAnsi="Arial Narrow" w:cs="Arial"/>
                <w:sz w:val="20"/>
                <w:szCs w:val="20"/>
                <w:lang w:val="sr-Cyrl-RS"/>
              </w:rPr>
              <w:t>Извор финансирања мера</w:t>
            </w:r>
          </w:p>
          <w:p w14:paraId="3E6FE72F" w14:textId="77777777" w:rsidR="003C089C" w:rsidRPr="00B86D95" w:rsidRDefault="003C089C" w:rsidP="003C089C">
            <w:pPr>
              <w:rPr>
                <w:rFonts w:ascii="Arial Narrow" w:hAnsi="Arial Narrow" w:cs="Arial"/>
                <w:sz w:val="20"/>
                <w:szCs w:val="20"/>
                <w:lang w:val="sr-Cyrl-RS"/>
              </w:rPr>
            </w:pPr>
          </w:p>
        </w:tc>
        <w:tc>
          <w:tcPr>
            <w:tcW w:w="2700" w:type="dxa"/>
            <w:vMerge w:val="restart"/>
            <w:shd w:val="clear" w:color="auto" w:fill="A8D08D" w:themeFill="accent6" w:themeFillTint="99"/>
          </w:tcPr>
          <w:p w14:paraId="12E5A4D8" w14:textId="744CEE6B" w:rsidR="003C089C" w:rsidRPr="00B86D95" w:rsidRDefault="003C089C" w:rsidP="003C089C">
            <w:pPr>
              <w:rPr>
                <w:rFonts w:ascii="Arial Narrow" w:hAnsi="Arial Narrow" w:cs="Arial"/>
                <w:sz w:val="20"/>
                <w:szCs w:val="20"/>
                <w:lang w:val="sr-Cyrl-RS"/>
              </w:rPr>
            </w:pPr>
            <w:r w:rsidRPr="00B86D95">
              <w:rPr>
                <w:rFonts w:ascii="Arial Narrow" w:hAnsi="Arial Narrow" w:cs="Arial"/>
                <w:sz w:val="20"/>
                <w:szCs w:val="20"/>
                <w:lang w:val="sr-Cyrl-RS"/>
              </w:rPr>
              <w:t>Веза до програмског буџета</w:t>
            </w:r>
          </w:p>
          <w:p w14:paraId="6252AE0C" w14:textId="77777777" w:rsidR="003C089C" w:rsidRPr="00B86D95" w:rsidRDefault="003C089C" w:rsidP="003C089C">
            <w:pPr>
              <w:rPr>
                <w:rFonts w:ascii="Arial Narrow" w:hAnsi="Arial Narrow" w:cs="Arial"/>
                <w:sz w:val="20"/>
                <w:szCs w:val="20"/>
                <w:lang w:val="sr-Cyrl-RS"/>
              </w:rPr>
            </w:pPr>
          </w:p>
        </w:tc>
        <w:tc>
          <w:tcPr>
            <w:tcW w:w="8306" w:type="dxa"/>
            <w:gridSpan w:val="5"/>
            <w:shd w:val="clear" w:color="auto" w:fill="A8D08D" w:themeFill="accent6" w:themeFillTint="99"/>
            <w:vAlign w:val="center"/>
            <w:hideMark/>
          </w:tcPr>
          <w:p w14:paraId="18EBF527" w14:textId="466386CA" w:rsidR="003C089C" w:rsidRPr="00B86D95" w:rsidRDefault="003C089C" w:rsidP="003C089C">
            <w:pPr>
              <w:jc w:val="center"/>
              <w:rPr>
                <w:rFonts w:ascii="Arial Narrow" w:hAnsi="Arial Narrow" w:cs="Arial"/>
                <w:sz w:val="20"/>
                <w:szCs w:val="20"/>
                <w:lang w:val="sr-Cyrl-RS"/>
              </w:rPr>
            </w:pPr>
            <w:r w:rsidRPr="00B86D95">
              <w:rPr>
                <w:rFonts w:ascii="Arial Narrow" w:hAnsi="Arial Narrow" w:cs="Arial"/>
                <w:sz w:val="20"/>
                <w:szCs w:val="20"/>
                <w:lang w:val="sr-Cyrl-RS"/>
              </w:rPr>
              <w:t>Укупна процењена финансијска средства у 000 динара</w:t>
            </w:r>
          </w:p>
        </w:tc>
      </w:tr>
      <w:tr w:rsidR="0039178D" w:rsidRPr="007103BE" w14:paraId="1620EA23" w14:textId="77777777" w:rsidTr="00617069">
        <w:trPr>
          <w:trHeight w:val="227"/>
        </w:trPr>
        <w:tc>
          <w:tcPr>
            <w:tcW w:w="3559" w:type="dxa"/>
            <w:vMerge/>
            <w:vAlign w:val="center"/>
            <w:hideMark/>
          </w:tcPr>
          <w:p w14:paraId="433AD582" w14:textId="77777777" w:rsidR="0039178D" w:rsidRPr="007103BE" w:rsidRDefault="0039178D" w:rsidP="0039178D">
            <w:pPr>
              <w:rPr>
                <w:rFonts w:ascii="Arial" w:hAnsi="Arial" w:cs="Arial"/>
                <w:sz w:val="20"/>
                <w:szCs w:val="20"/>
                <w:lang w:val="sr-Cyrl-RS"/>
              </w:rPr>
            </w:pPr>
          </w:p>
        </w:tc>
        <w:tc>
          <w:tcPr>
            <w:tcW w:w="2700" w:type="dxa"/>
            <w:vMerge/>
            <w:vAlign w:val="center"/>
            <w:hideMark/>
          </w:tcPr>
          <w:p w14:paraId="431DB41E" w14:textId="77777777" w:rsidR="0039178D" w:rsidRPr="007103BE" w:rsidRDefault="0039178D" w:rsidP="0039178D">
            <w:pPr>
              <w:rPr>
                <w:rFonts w:ascii="Arial" w:hAnsi="Arial" w:cs="Arial"/>
                <w:sz w:val="20"/>
                <w:szCs w:val="20"/>
                <w:lang w:val="sr-Cyrl-RS"/>
              </w:rPr>
            </w:pPr>
          </w:p>
        </w:tc>
        <w:tc>
          <w:tcPr>
            <w:tcW w:w="1452" w:type="dxa"/>
            <w:shd w:val="clear" w:color="auto" w:fill="A8D08D" w:themeFill="accent6" w:themeFillTint="99"/>
            <w:vAlign w:val="center"/>
            <w:hideMark/>
          </w:tcPr>
          <w:p w14:paraId="6593BF35" w14:textId="4C3C6085" w:rsidR="0039178D" w:rsidRPr="007103BE" w:rsidRDefault="0039178D" w:rsidP="0039178D">
            <w:pPr>
              <w:jc w:val="center"/>
              <w:rPr>
                <w:rFonts w:ascii="Arial" w:hAnsi="Arial" w:cs="Arial"/>
                <w:sz w:val="20"/>
                <w:szCs w:val="20"/>
                <w:lang w:val="sr-Cyrl-RS"/>
              </w:rPr>
            </w:pPr>
            <w:r w:rsidRPr="00B86D95">
              <w:rPr>
                <w:rFonts w:ascii="Arial Narrow" w:hAnsi="Arial Narrow" w:cs="Arial"/>
                <w:sz w:val="20"/>
                <w:szCs w:val="20"/>
                <w:lang w:val="sr-Cyrl-RS"/>
              </w:rPr>
              <w:t>2022. године</w:t>
            </w:r>
          </w:p>
        </w:tc>
        <w:tc>
          <w:tcPr>
            <w:tcW w:w="1532" w:type="dxa"/>
            <w:shd w:val="clear" w:color="auto" w:fill="A8D08D" w:themeFill="accent6" w:themeFillTint="99"/>
            <w:vAlign w:val="center"/>
          </w:tcPr>
          <w:p w14:paraId="02E33DFE" w14:textId="646B3BC0" w:rsidR="0039178D" w:rsidRPr="007103BE" w:rsidRDefault="0039178D" w:rsidP="0039178D">
            <w:pPr>
              <w:jc w:val="center"/>
              <w:rPr>
                <w:rFonts w:ascii="Arial" w:hAnsi="Arial" w:cs="Arial"/>
                <w:sz w:val="20"/>
                <w:szCs w:val="20"/>
                <w:lang w:val="sr-Cyrl-RS"/>
              </w:rPr>
            </w:pPr>
            <w:r w:rsidRPr="00B86D95">
              <w:rPr>
                <w:rFonts w:ascii="Arial Narrow" w:hAnsi="Arial Narrow" w:cs="Arial"/>
                <w:sz w:val="20"/>
                <w:szCs w:val="20"/>
                <w:lang w:val="sr-Cyrl-RS"/>
              </w:rPr>
              <w:t>2023. године</w:t>
            </w:r>
          </w:p>
        </w:tc>
        <w:tc>
          <w:tcPr>
            <w:tcW w:w="1722" w:type="dxa"/>
            <w:shd w:val="clear" w:color="auto" w:fill="A8D08D" w:themeFill="accent6" w:themeFillTint="99"/>
            <w:vAlign w:val="center"/>
          </w:tcPr>
          <w:p w14:paraId="536D0839" w14:textId="00E01C3B" w:rsidR="0039178D" w:rsidRPr="007103BE" w:rsidRDefault="0039178D" w:rsidP="0039178D">
            <w:pPr>
              <w:jc w:val="center"/>
              <w:rPr>
                <w:rFonts w:ascii="Arial" w:hAnsi="Arial" w:cs="Arial"/>
                <w:sz w:val="20"/>
                <w:szCs w:val="20"/>
                <w:lang w:val="sr-Cyrl-RS"/>
              </w:rPr>
            </w:pPr>
            <w:r w:rsidRPr="00B86D95">
              <w:rPr>
                <w:rFonts w:ascii="Arial Narrow" w:hAnsi="Arial Narrow" w:cs="Arial"/>
                <w:sz w:val="20"/>
                <w:szCs w:val="20"/>
                <w:lang w:val="sr-Cyrl-RS"/>
              </w:rPr>
              <w:t>2024. године</w:t>
            </w:r>
          </w:p>
        </w:tc>
        <w:tc>
          <w:tcPr>
            <w:tcW w:w="1800" w:type="dxa"/>
            <w:shd w:val="clear" w:color="auto" w:fill="A8D08D" w:themeFill="accent6" w:themeFillTint="99"/>
            <w:vAlign w:val="center"/>
            <w:hideMark/>
          </w:tcPr>
          <w:p w14:paraId="701B4C10" w14:textId="2C3DC489" w:rsidR="0039178D" w:rsidRPr="007103BE" w:rsidRDefault="0039178D" w:rsidP="0039178D">
            <w:pPr>
              <w:jc w:val="center"/>
              <w:rPr>
                <w:rFonts w:ascii="Arial" w:hAnsi="Arial" w:cs="Arial"/>
                <w:sz w:val="20"/>
                <w:szCs w:val="20"/>
                <w:lang w:val="sr-Cyrl-RS"/>
              </w:rPr>
            </w:pPr>
            <w:r w:rsidRPr="00B86D95">
              <w:rPr>
                <w:rFonts w:ascii="Arial Narrow" w:hAnsi="Arial Narrow" w:cs="Arial"/>
                <w:sz w:val="20"/>
                <w:szCs w:val="20"/>
                <w:lang w:val="sr-Cyrl-RS"/>
              </w:rPr>
              <w:t>2025. године</w:t>
            </w:r>
          </w:p>
        </w:tc>
        <w:tc>
          <w:tcPr>
            <w:tcW w:w="1800" w:type="dxa"/>
            <w:shd w:val="clear" w:color="auto" w:fill="A8D08D" w:themeFill="accent6" w:themeFillTint="99"/>
            <w:vAlign w:val="center"/>
            <w:hideMark/>
          </w:tcPr>
          <w:p w14:paraId="6241ECA9" w14:textId="7B915247" w:rsidR="0039178D" w:rsidRPr="007103BE" w:rsidRDefault="0039178D" w:rsidP="0039178D">
            <w:pPr>
              <w:jc w:val="center"/>
              <w:rPr>
                <w:rFonts w:ascii="Arial" w:hAnsi="Arial" w:cs="Arial"/>
                <w:sz w:val="20"/>
                <w:szCs w:val="20"/>
                <w:lang w:val="sr-Cyrl-RS"/>
              </w:rPr>
            </w:pPr>
            <w:r w:rsidRPr="00B86D95">
              <w:rPr>
                <w:rFonts w:ascii="Arial Narrow" w:hAnsi="Arial Narrow" w:cs="Arial"/>
                <w:sz w:val="20"/>
                <w:szCs w:val="20"/>
                <w:lang w:val="sr-Cyrl-RS"/>
              </w:rPr>
              <w:t>2026. године</w:t>
            </w:r>
          </w:p>
        </w:tc>
      </w:tr>
      <w:tr w:rsidR="0039178D" w:rsidRPr="007103BE" w14:paraId="03130CD5" w14:textId="77777777" w:rsidTr="00B86D95">
        <w:trPr>
          <w:trHeight w:val="398"/>
        </w:trPr>
        <w:tc>
          <w:tcPr>
            <w:tcW w:w="3559" w:type="dxa"/>
            <w:shd w:val="clear" w:color="auto" w:fill="FFFFFF" w:themeFill="background1"/>
            <w:hideMark/>
          </w:tcPr>
          <w:p w14:paraId="07C2F2EC" w14:textId="5E177258" w:rsidR="0039178D" w:rsidRPr="0039178D" w:rsidRDefault="0039178D" w:rsidP="0039178D">
            <w:pPr>
              <w:rPr>
                <w:rStyle w:val="PageNumber"/>
                <w:rFonts w:ascii="Arial Narrow" w:hAnsi="Arial Narrow"/>
                <w:lang w:val="sr-Cyrl-RS"/>
              </w:rPr>
            </w:pPr>
            <w:r w:rsidRPr="0039178D">
              <w:rPr>
                <w:rStyle w:val="PageNumber"/>
                <w:rFonts w:ascii="Arial Narrow" w:hAnsi="Arial Narrow"/>
                <w:lang w:val="sr-Cyrl-RS"/>
              </w:rPr>
              <w:t>Буџетски приходи</w:t>
            </w:r>
          </w:p>
          <w:p w14:paraId="5CEDEFAB" w14:textId="0F52D4D2" w:rsidR="0039178D" w:rsidRPr="0039178D" w:rsidRDefault="0039178D" w:rsidP="0039178D">
            <w:pPr>
              <w:rPr>
                <w:rFonts w:ascii="Arial Narrow" w:hAnsi="Arial Narrow" w:cs="Arial"/>
                <w:sz w:val="20"/>
                <w:szCs w:val="20"/>
                <w:lang w:val="sr-Cyrl-RS"/>
              </w:rPr>
            </w:pPr>
            <w:r w:rsidRPr="0039178D">
              <w:rPr>
                <w:rStyle w:val="PageNumber"/>
                <w:rFonts w:ascii="Arial Narrow" w:hAnsi="Arial Narrow"/>
                <w:lang w:val="sr-Cyrl-RS"/>
              </w:rPr>
              <w:t>Буџетски приходи</w:t>
            </w:r>
          </w:p>
        </w:tc>
        <w:tc>
          <w:tcPr>
            <w:tcW w:w="2700" w:type="dxa"/>
            <w:shd w:val="clear" w:color="auto" w:fill="FFFFFF" w:themeFill="background1"/>
            <w:hideMark/>
          </w:tcPr>
          <w:p w14:paraId="2F106C35" w14:textId="77777777" w:rsidR="0039178D" w:rsidRPr="007103BE" w:rsidRDefault="0039178D" w:rsidP="0039178D">
            <w:pPr>
              <w:rPr>
                <w:rFonts w:ascii="Arial Narrow" w:hAnsi="Arial Narrow"/>
                <w:sz w:val="20"/>
                <w:szCs w:val="20"/>
                <w:lang w:val="sr-Cyrl-RS"/>
              </w:rPr>
            </w:pPr>
            <w:r w:rsidRPr="007103BE">
              <w:rPr>
                <w:rFonts w:ascii="Arial Narrow" w:hAnsi="Arial Narrow"/>
                <w:sz w:val="20"/>
                <w:szCs w:val="20"/>
                <w:lang w:val="sr-Cyrl-RS"/>
              </w:rPr>
              <w:t>0404-560-0002-411</w:t>
            </w:r>
          </w:p>
          <w:p w14:paraId="2413F51D" w14:textId="77777777" w:rsidR="0039178D" w:rsidRPr="007103BE" w:rsidRDefault="0039178D" w:rsidP="0039178D">
            <w:pPr>
              <w:rPr>
                <w:rFonts w:ascii="Arial" w:hAnsi="Arial" w:cs="Arial"/>
                <w:sz w:val="20"/>
                <w:szCs w:val="20"/>
                <w:lang w:val="sr-Cyrl-RS"/>
              </w:rPr>
            </w:pPr>
            <w:r w:rsidRPr="007103BE">
              <w:rPr>
                <w:rFonts w:ascii="Arial Narrow" w:hAnsi="Arial Narrow"/>
                <w:sz w:val="20"/>
                <w:szCs w:val="20"/>
                <w:lang w:val="sr-Cyrl-RS"/>
              </w:rPr>
              <w:t>0404-560-0007-411</w:t>
            </w:r>
          </w:p>
        </w:tc>
        <w:tc>
          <w:tcPr>
            <w:tcW w:w="1452" w:type="dxa"/>
            <w:shd w:val="clear" w:color="auto" w:fill="FFFFFF" w:themeFill="background1"/>
            <w:hideMark/>
          </w:tcPr>
          <w:p w14:paraId="53AF90F5" w14:textId="74F38097" w:rsidR="0039178D" w:rsidRPr="007103BE" w:rsidRDefault="0039178D" w:rsidP="0039178D">
            <w:pPr>
              <w:jc w:val="right"/>
              <w:rPr>
                <w:rFonts w:ascii="Arial" w:hAnsi="Arial" w:cs="Arial"/>
                <w:sz w:val="20"/>
                <w:szCs w:val="20"/>
                <w:lang w:val="sr-Cyrl-RS"/>
              </w:rPr>
            </w:pPr>
          </w:p>
        </w:tc>
        <w:tc>
          <w:tcPr>
            <w:tcW w:w="1532" w:type="dxa"/>
            <w:shd w:val="clear" w:color="auto" w:fill="FFFFFF" w:themeFill="background1"/>
          </w:tcPr>
          <w:p w14:paraId="3C9925A1" w14:textId="77777777" w:rsidR="0039178D" w:rsidRPr="00517477" w:rsidRDefault="0039178D" w:rsidP="0039178D">
            <w:pPr>
              <w:jc w:val="right"/>
              <w:rPr>
                <w:rFonts w:ascii="Arial Narrow" w:hAnsi="Arial Narrow" w:cs="Arial"/>
                <w:sz w:val="20"/>
                <w:szCs w:val="20"/>
              </w:rPr>
            </w:pPr>
            <w:r w:rsidRPr="00517477">
              <w:rPr>
                <w:rFonts w:ascii="Arial Narrow" w:hAnsi="Arial Narrow" w:cs="Arial"/>
                <w:sz w:val="20"/>
                <w:szCs w:val="20"/>
              </w:rPr>
              <w:t>2350*</w:t>
            </w:r>
          </w:p>
          <w:p w14:paraId="54B51C34" w14:textId="5A45663B" w:rsidR="0039178D" w:rsidRPr="007103BE" w:rsidRDefault="0039178D" w:rsidP="0039178D">
            <w:pPr>
              <w:jc w:val="right"/>
              <w:rPr>
                <w:rFonts w:ascii="Arial" w:hAnsi="Arial" w:cs="Arial"/>
                <w:sz w:val="20"/>
                <w:szCs w:val="20"/>
                <w:lang w:val="sr-Cyrl-RS"/>
              </w:rPr>
            </w:pPr>
            <w:r w:rsidRPr="00517477">
              <w:rPr>
                <w:rFonts w:ascii="Arial Narrow" w:hAnsi="Arial Narrow" w:cs="Arial"/>
                <w:sz w:val="20"/>
                <w:szCs w:val="20"/>
              </w:rPr>
              <w:t>2350*</w:t>
            </w:r>
          </w:p>
        </w:tc>
        <w:tc>
          <w:tcPr>
            <w:tcW w:w="1722" w:type="dxa"/>
            <w:shd w:val="clear" w:color="auto" w:fill="FFFFFF" w:themeFill="background1"/>
          </w:tcPr>
          <w:p w14:paraId="336FCFFC" w14:textId="77777777" w:rsidR="0039178D" w:rsidRPr="00B451D2" w:rsidRDefault="0039178D" w:rsidP="0039178D">
            <w:pPr>
              <w:jc w:val="right"/>
              <w:rPr>
                <w:rFonts w:ascii="Arial Narrow" w:hAnsi="Arial Narrow" w:cs="Arial"/>
                <w:sz w:val="20"/>
                <w:szCs w:val="20"/>
              </w:rPr>
            </w:pPr>
            <w:r w:rsidRPr="00B451D2">
              <w:rPr>
                <w:rFonts w:ascii="Arial Narrow" w:hAnsi="Arial Narrow" w:cs="Arial"/>
                <w:sz w:val="20"/>
                <w:szCs w:val="20"/>
              </w:rPr>
              <w:t>2350*</w:t>
            </w:r>
          </w:p>
          <w:p w14:paraId="78BA9ED4" w14:textId="638AB543" w:rsidR="0039178D" w:rsidRPr="007103BE" w:rsidRDefault="0039178D" w:rsidP="0039178D">
            <w:pPr>
              <w:jc w:val="right"/>
              <w:rPr>
                <w:rFonts w:ascii="Arial" w:hAnsi="Arial" w:cs="Arial"/>
                <w:sz w:val="20"/>
                <w:szCs w:val="20"/>
                <w:lang w:val="sr-Cyrl-RS"/>
              </w:rPr>
            </w:pPr>
            <w:r w:rsidRPr="00B451D2">
              <w:rPr>
                <w:rFonts w:ascii="Arial Narrow" w:hAnsi="Arial Narrow" w:cs="Arial"/>
                <w:sz w:val="20"/>
                <w:szCs w:val="20"/>
              </w:rPr>
              <w:t>2350*</w:t>
            </w:r>
          </w:p>
        </w:tc>
        <w:tc>
          <w:tcPr>
            <w:tcW w:w="1800" w:type="dxa"/>
            <w:shd w:val="clear" w:color="auto" w:fill="FFFFFF" w:themeFill="background1"/>
          </w:tcPr>
          <w:p w14:paraId="72F6852E" w14:textId="77777777" w:rsidR="0039178D" w:rsidRPr="00B451D2" w:rsidRDefault="0039178D" w:rsidP="0039178D">
            <w:pPr>
              <w:jc w:val="right"/>
              <w:rPr>
                <w:rFonts w:ascii="Arial Narrow" w:hAnsi="Arial Narrow" w:cs="Arial"/>
                <w:sz w:val="20"/>
                <w:szCs w:val="20"/>
              </w:rPr>
            </w:pPr>
            <w:r w:rsidRPr="00B451D2">
              <w:rPr>
                <w:rFonts w:ascii="Arial Narrow" w:hAnsi="Arial Narrow" w:cs="Arial"/>
                <w:sz w:val="20"/>
                <w:szCs w:val="20"/>
              </w:rPr>
              <w:t>2350*</w:t>
            </w:r>
          </w:p>
          <w:p w14:paraId="1BBED8BC" w14:textId="76603C21" w:rsidR="0039178D" w:rsidRPr="007103BE" w:rsidRDefault="0039178D" w:rsidP="0039178D">
            <w:pPr>
              <w:jc w:val="right"/>
              <w:rPr>
                <w:rFonts w:ascii="Arial" w:hAnsi="Arial" w:cs="Arial"/>
                <w:sz w:val="20"/>
                <w:szCs w:val="20"/>
                <w:lang w:val="sr-Cyrl-RS"/>
              </w:rPr>
            </w:pPr>
            <w:r w:rsidRPr="00B451D2">
              <w:rPr>
                <w:rFonts w:ascii="Arial Narrow" w:hAnsi="Arial Narrow" w:cs="Arial"/>
                <w:sz w:val="20"/>
                <w:szCs w:val="20"/>
              </w:rPr>
              <w:t>2350*</w:t>
            </w:r>
          </w:p>
        </w:tc>
        <w:tc>
          <w:tcPr>
            <w:tcW w:w="1800" w:type="dxa"/>
            <w:shd w:val="clear" w:color="auto" w:fill="FFFFFF" w:themeFill="background1"/>
          </w:tcPr>
          <w:p w14:paraId="5B9CB857" w14:textId="77777777" w:rsidR="0039178D" w:rsidRPr="00517477" w:rsidRDefault="0039178D" w:rsidP="0039178D">
            <w:pPr>
              <w:jc w:val="right"/>
              <w:rPr>
                <w:rFonts w:ascii="Arial Narrow" w:hAnsi="Arial Narrow" w:cs="Arial"/>
                <w:sz w:val="20"/>
                <w:szCs w:val="20"/>
              </w:rPr>
            </w:pPr>
            <w:r w:rsidRPr="00517477">
              <w:rPr>
                <w:rFonts w:ascii="Arial Narrow" w:hAnsi="Arial Narrow" w:cs="Arial"/>
                <w:sz w:val="20"/>
                <w:szCs w:val="20"/>
              </w:rPr>
              <w:t>2350*</w:t>
            </w:r>
          </w:p>
          <w:p w14:paraId="638F1485" w14:textId="2658CDA7" w:rsidR="0039178D" w:rsidRPr="007103BE" w:rsidRDefault="0039178D" w:rsidP="0039178D">
            <w:pPr>
              <w:jc w:val="right"/>
              <w:rPr>
                <w:rFonts w:ascii="Arial" w:hAnsi="Arial" w:cs="Arial"/>
                <w:sz w:val="20"/>
                <w:szCs w:val="20"/>
                <w:lang w:val="sr-Cyrl-RS"/>
              </w:rPr>
            </w:pPr>
            <w:r w:rsidRPr="00517477">
              <w:rPr>
                <w:rFonts w:ascii="Arial Narrow" w:hAnsi="Arial Narrow" w:cs="Arial"/>
                <w:sz w:val="20"/>
                <w:szCs w:val="20"/>
              </w:rPr>
              <w:t>2350*</w:t>
            </w:r>
          </w:p>
        </w:tc>
      </w:tr>
    </w:tbl>
    <w:p w14:paraId="0CE00B0B" w14:textId="77777777" w:rsidR="00BF3DE3" w:rsidRPr="007103BE" w:rsidRDefault="00BF3DE3" w:rsidP="00BF3DE3">
      <w:pPr>
        <w:rPr>
          <w:lang w:val="sr-Cyrl-RS"/>
        </w:rPr>
      </w:pPr>
    </w:p>
    <w:p w14:paraId="0A14594D" w14:textId="5E8493E1" w:rsidR="00BF3DE3" w:rsidRDefault="00BF3DE3" w:rsidP="00BF3DE3">
      <w:pPr>
        <w:rPr>
          <w:lang w:val="sr-Cyrl-RS"/>
        </w:rPr>
      </w:pPr>
    </w:p>
    <w:p w14:paraId="1F2A1726" w14:textId="2CC6E2AD" w:rsidR="00C4784B" w:rsidRDefault="00C4784B" w:rsidP="00BF3DE3">
      <w:pPr>
        <w:rPr>
          <w:lang w:val="sr-Cyrl-RS"/>
        </w:rPr>
      </w:pPr>
    </w:p>
    <w:p w14:paraId="64F2C077" w14:textId="4FCE8938" w:rsidR="00C4784B" w:rsidRDefault="00C4784B" w:rsidP="00BF3DE3">
      <w:pPr>
        <w:rPr>
          <w:lang w:val="sr-Cyrl-RS"/>
        </w:rPr>
      </w:pPr>
    </w:p>
    <w:p w14:paraId="41730A14" w14:textId="77777777" w:rsidR="00C4784B" w:rsidRPr="007103BE" w:rsidRDefault="00C4784B" w:rsidP="00BF3DE3">
      <w:pPr>
        <w:rPr>
          <w:lang w:val="sr-Cyrl-RS"/>
        </w:rPr>
      </w:pPr>
    </w:p>
    <w:tbl>
      <w:tblPr>
        <w:tblStyle w:val="TableGrid"/>
        <w:tblW w:w="4953" w:type="pct"/>
        <w:tblInd w:w="-10" w:type="dxa"/>
        <w:tblLook w:val="04A0" w:firstRow="1" w:lastRow="0" w:firstColumn="1" w:lastColumn="0" w:noHBand="0" w:noVBand="1"/>
      </w:tblPr>
      <w:tblGrid>
        <w:gridCol w:w="2146"/>
        <w:gridCol w:w="1302"/>
        <w:gridCol w:w="1360"/>
        <w:gridCol w:w="1429"/>
        <w:gridCol w:w="1533"/>
        <w:gridCol w:w="1351"/>
        <w:gridCol w:w="956"/>
        <w:gridCol w:w="1259"/>
        <w:gridCol w:w="1126"/>
        <w:gridCol w:w="1049"/>
        <w:gridCol w:w="893"/>
      </w:tblGrid>
      <w:tr w:rsidR="0039178D" w:rsidRPr="0039178D" w14:paraId="35B8B837" w14:textId="77777777" w:rsidTr="0039178D">
        <w:trPr>
          <w:trHeight w:val="140"/>
          <w:tblHeader/>
        </w:trPr>
        <w:tc>
          <w:tcPr>
            <w:tcW w:w="745" w:type="pct"/>
            <w:vMerge w:val="restart"/>
            <w:tcBorders>
              <w:top w:val="double" w:sz="4" w:space="0" w:color="auto"/>
              <w:left w:val="double" w:sz="4" w:space="0" w:color="auto"/>
              <w:bottom w:val="single" w:sz="4" w:space="0" w:color="auto"/>
              <w:right w:val="single" w:sz="4" w:space="0" w:color="auto"/>
            </w:tcBorders>
            <w:shd w:val="clear" w:color="auto" w:fill="FFF2CC" w:themeFill="accent4" w:themeFillTint="33"/>
            <w:hideMark/>
          </w:tcPr>
          <w:p w14:paraId="49B2A133" w14:textId="37892229" w:rsidR="00A8547A" w:rsidRPr="0039178D" w:rsidRDefault="00A8547A" w:rsidP="00A8547A">
            <w:pPr>
              <w:rPr>
                <w:rFonts w:ascii="Arial Narrow" w:hAnsi="Arial Narrow" w:cs="Arial"/>
                <w:sz w:val="20"/>
                <w:szCs w:val="20"/>
                <w:lang w:val="sr-Cyrl-RS"/>
              </w:rPr>
            </w:pPr>
            <w:r w:rsidRPr="0039178D">
              <w:rPr>
                <w:rFonts w:ascii="Arial Narrow" w:hAnsi="Arial Narrow" w:cs="Arial"/>
                <w:sz w:val="20"/>
                <w:szCs w:val="20"/>
                <w:lang w:val="sr-Cyrl-RS"/>
              </w:rPr>
              <w:lastRenderedPageBreak/>
              <w:t>Назив активности:</w:t>
            </w:r>
          </w:p>
        </w:tc>
        <w:tc>
          <w:tcPr>
            <w:tcW w:w="452" w:type="pct"/>
            <w:vMerge w:val="restart"/>
            <w:tcBorders>
              <w:top w:val="double" w:sz="4" w:space="0" w:color="auto"/>
              <w:left w:val="single" w:sz="4" w:space="0" w:color="auto"/>
              <w:bottom w:val="single" w:sz="4" w:space="0" w:color="auto"/>
              <w:right w:val="single" w:sz="4" w:space="0" w:color="auto"/>
            </w:tcBorders>
            <w:shd w:val="clear" w:color="auto" w:fill="FFF2CC" w:themeFill="accent4" w:themeFillTint="33"/>
            <w:hideMark/>
          </w:tcPr>
          <w:p w14:paraId="64DF01FC" w14:textId="7A3B2DF3" w:rsidR="00A8547A" w:rsidRPr="0039178D" w:rsidRDefault="00A8547A" w:rsidP="00A8547A">
            <w:pPr>
              <w:rPr>
                <w:rFonts w:ascii="Arial Narrow" w:hAnsi="Arial Narrow" w:cs="Arial"/>
                <w:sz w:val="20"/>
                <w:szCs w:val="20"/>
                <w:lang w:val="sr-Cyrl-RS"/>
              </w:rPr>
            </w:pPr>
            <w:r w:rsidRPr="0039178D">
              <w:rPr>
                <w:rFonts w:ascii="Arial Narrow" w:hAnsi="Arial Narrow" w:cs="Arial"/>
                <w:sz w:val="20"/>
                <w:szCs w:val="20"/>
                <w:lang w:val="sr-Cyrl-RS"/>
              </w:rPr>
              <w:t>Орган који спроводи активност</w:t>
            </w:r>
          </w:p>
        </w:tc>
        <w:tc>
          <w:tcPr>
            <w:tcW w:w="472" w:type="pct"/>
            <w:vMerge w:val="restart"/>
            <w:tcBorders>
              <w:top w:val="double" w:sz="4" w:space="0" w:color="auto"/>
              <w:left w:val="single" w:sz="4" w:space="0" w:color="auto"/>
              <w:bottom w:val="single" w:sz="4" w:space="0" w:color="auto"/>
              <w:right w:val="single" w:sz="4" w:space="0" w:color="auto"/>
            </w:tcBorders>
            <w:shd w:val="clear" w:color="auto" w:fill="FFF2CC" w:themeFill="accent4" w:themeFillTint="33"/>
            <w:hideMark/>
          </w:tcPr>
          <w:p w14:paraId="5A5C1F66" w14:textId="36F168D6" w:rsidR="00A8547A" w:rsidRPr="0039178D" w:rsidRDefault="00A8547A" w:rsidP="00A8547A">
            <w:pPr>
              <w:rPr>
                <w:rFonts w:ascii="Arial Narrow" w:hAnsi="Arial Narrow" w:cs="Arial"/>
                <w:sz w:val="20"/>
                <w:szCs w:val="20"/>
                <w:lang w:val="sr-Cyrl-RS"/>
              </w:rPr>
            </w:pPr>
            <w:r w:rsidRPr="0039178D">
              <w:rPr>
                <w:rFonts w:ascii="Arial Narrow" w:hAnsi="Arial Narrow" w:cs="Arial"/>
                <w:sz w:val="20"/>
                <w:szCs w:val="20"/>
                <w:lang w:val="sr-Cyrl-RS"/>
              </w:rPr>
              <w:t xml:space="preserve">Партнерски органи у </w:t>
            </w:r>
            <w:r w:rsidR="0037536F" w:rsidRPr="0039178D">
              <w:rPr>
                <w:rFonts w:ascii="Arial Narrow" w:hAnsi="Arial Narrow" w:cs="Arial"/>
                <w:sz w:val="20"/>
                <w:szCs w:val="20"/>
                <w:lang w:val="sr-Cyrl-RS"/>
              </w:rPr>
              <w:t>спровођењу</w:t>
            </w:r>
            <w:r w:rsidRPr="0039178D">
              <w:rPr>
                <w:rFonts w:ascii="Arial Narrow" w:hAnsi="Arial Narrow" w:cs="Arial"/>
                <w:sz w:val="20"/>
                <w:szCs w:val="20"/>
                <w:lang w:val="sr-Cyrl-RS"/>
              </w:rPr>
              <w:t xml:space="preserve"> активности</w:t>
            </w:r>
          </w:p>
        </w:tc>
        <w:tc>
          <w:tcPr>
            <w:tcW w:w="496" w:type="pct"/>
            <w:vMerge w:val="restart"/>
            <w:tcBorders>
              <w:top w:val="double" w:sz="4" w:space="0" w:color="auto"/>
              <w:left w:val="single" w:sz="4" w:space="0" w:color="auto"/>
              <w:bottom w:val="single" w:sz="4" w:space="0" w:color="auto"/>
              <w:right w:val="single" w:sz="4" w:space="0" w:color="auto"/>
            </w:tcBorders>
            <w:shd w:val="clear" w:color="auto" w:fill="FFF2CC" w:themeFill="accent4" w:themeFillTint="33"/>
            <w:hideMark/>
          </w:tcPr>
          <w:p w14:paraId="1B2D79C1" w14:textId="541639CB" w:rsidR="00A8547A" w:rsidRPr="0039178D" w:rsidRDefault="00A8547A" w:rsidP="00A8547A">
            <w:pPr>
              <w:jc w:val="center"/>
              <w:rPr>
                <w:rFonts w:ascii="Arial Narrow" w:hAnsi="Arial Narrow" w:cs="Arial"/>
                <w:sz w:val="20"/>
                <w:szCs w:val="20"/>
                <w:lang w:val="sr-Cyrl-RS"/>
              </w:rPr>
            </w:pPr>
            <w:r w:rsidRPr="0039178D">
              <w:rPr>
                <w:rFonts w:ascii="Arial Narrow" w:hAnsi="Arial Narrow" w:cs="Arial"/>
                <w:sz w:val="20"/>
                <w:szCs w:val="20"/>
                <w:lang w:val="sr-Cyrl-RS"/>
              </w:rPr>
              <w:t xml:space="preserve">Рок за завршетак </w:t>
            </w:r>
            <w:r w:rsidR="000E2474" w:rsidRPr="0039178D">
              <w:rPr>
                <w:rFonts w:ascii="Arial Narrow" w:hAnsi="Arial Narrow" w:cs="Arial"/>
                <w:sz w:val="20"/>
                <w:szCs w:val="20"/>
                <w:lang w:val="sr-Cyrl-RS"/>
              </w:rPr>
              <w:t>спровођења</w:t>
            </w:r>
            <w:r w:rsidRPr="0039178D">
              <w:rPr>
                <w:rFonts w:ascii="Arial Narrow" w:hAnsi="Arial Narrow" w:cs="Arial"/>
                <w:sz w:val="20"/>
                <w:szCs w:val="20"/>
                <w:lang w:val="sr-Cyrl-RS"/>
              </w:rPr>
              <w:t xml:space="preserve"> активности</w:t>
            </w:r>
          </w:p>
        </w:tc>
        <w:tc>
          <w:tcPr>
            <w:tcW w:w="532" w:type="pct"/>
            <w:vMerge w:val="restart"/>
            <w:tcBorders>
              <w:top w:val="double" w:sz="4" w:space="0" w:color="auto"/>
              <w:left w:val="single" w:sz="4" w:space="0" w:color="auto"/>
              <w:bottom w:val="single" w:sz="4" w:space="0" w:color="auto"/>
              <w:right w:val="single" w:sz="4" w:space="0" w:color="auto"/>
            </w:tcBorders>
            <w:shd w:val="clear" w:color="auto" w:fill="FFF2CC" w:themeFill="accent4" w:themeFillTint="33"/>
            <w:hideMark/>
          </w:tcPr>
          <w:p w14:paraId="3AA49198" w14:textId="1176316F" w:rsidR="00A8547A" w:rsidRPr="0039178D" w:rsidRDefault="00A8547A" w:rsidP="00A8547A">
            <w:pPr>
              <w:jc w:val="center"/>
              <w:rPr>
                <w:rFonts w:ascii="Arial Narrow" w:hAnsi="Arial Narrow" w:cs="Arial"/>
                <w:sz w:val="20"/>
                <w:szCs w:val="20"/>
                <w:lang w:val="sr-Cyrl-RS"/>
              </w:rPr>
            </w:pPr>
            <w:r w:rsidRPr="0039178D">
              <w:rPr>
                <w:rFonts w:ascii="Arial Narrow" w:hAnsi="Arial Narrow" w:cs="Arial"/>
                <w:sz w:val="20"/>
                <w:szCs w:val="20"/>
                <w:lang w:val="sr-Cyrl-RS"/>
              </w:rPr>
              <w:t>Извор финансирања</w:t>
            </w:r>
          </w:p>
        </w:tc>
        <w:tc>
          <w:tcPr>
            <w:tcW w:w="469" w:type="pct"/>
            <w:vMerge w:val="restart"/>
            <w:tcBorders>
              <w:top w:val="double" w:sz="4" w:space="0" w:color="auto"/>
              <w:left w:val="single" w:sz="4" w:space="0" w:color="auto"/>
              <w:bottom w:val="single" w:sz="4" w:space="0" w:color="auto"/>
              <w:right w:val="single" w:sz="4" w:space="0" w:color="auto"/>
            </w:tcBorders>
            <w:shd w:val="clear" w:color="auto" w:fill="FFF2CC" w:themeFill="accent4" w:themeFillTint="33"/>
          </w:tcPr>
          <w:p w14:paraId="7E531D07" w14:textId="77777777" w:rsidR="00A8547A" w:rsidRPr="0039178D" w:rsidRDefault="00A8547A" w:rsidP="00A8547A">
            <w:pPr>
              <w:rPr>
                <w:rFonts w:ascii="Arial Narrow" w:hAnsi="Arial Narrow"/>
                <w:lang w:val="sr-Cyrl-RS"/>
              </w:rPr>
            </w:pPr>
            <w:r w:rsidRPr="0039178D">
              <w:rPr>
                <w:rFonts w:ascii="Arial Narrow" w:hAnsi="Arial Narrow" w:cs="Arial"/>
                <w:sz w:val="20"/>
                <w:szCs w:val="20"/>
                <w:lang w:val="sr-Cyrl-RS"/>
              </w:rPr>
              <w:t>Веза до програмског буџета</w:t>
            </w:r>
          </w:p>
          <w:p w14:paraId="776926CE" w14:textId="77777777" w:rsidR="00A8547A" w:rsidRPr="0039178D" w:rsidRDefault="00A8547A" w:rsidP="00A8547A">
            <w:pPr>
              <w:jc w:val="center"/>
              <w:rPr>
                <w:rFonts w:ascii="Arial Narrow" w:hAnsi="Arial Narrow" w:cs="Arial"/>
                <w:sz w:val="20"/>
                <w:szCs w:val="20"/>
                <w:lang w:val="sr-Cyrl-RS"/>
              </w:rPr>
            </w:pPr>
          </w:p>
        </w:tc>
        <w:tc>
          <w:tcPr>
            <w:tcW w:w="1834" w:type="pct"/>
            <w:gridSpan w:val="5"/>
            <w:tcBorders>
              <w:top w:val="double" w:sz="4" w:space="0" w:color="auto"/>
              <w:left w:val="single" w:sz="4" w:space="0" w:color="auto"/>
              <w:bottom w:val="single" w:sz="4" w:space="0" w:color="auto"/>
              <w:right w:val="single" w:sz="4" w:space="0" w:color="auto"/>
            </w:tcBorders>
            <w:shd w:val="clear" w:color="auto" w:fill="FFF2CC" w:themeFill="accent4" w:themeFillTint="33"/>
            <w:hideMark/>
          </w:tcPr>
          <w:p w14:paraId="18029271" w14:textId="32915F53" w:rsidR="00A8547A" w:rsidRPr="0039178D" w:rsidRDefault="00A8547A" w:rsidP="00A8547A">
            <w:pPr>
              <w:jc w:val="center"/>
              <w:rPr>
                <w:rFonts w:ascii="Arial Narrow" w:hAnsi="Arial Narrow" w:cs="Arial"/>
                <w:sz w:val="20"/>
                <w:szCs w:val="20"/>
                <w:lang w:val="sr-Cyrl-RS"/>
              </w:rPr>
            </w:pPr>
            <w:r w:rsidRPr="0039178D">
              <w:rPr>
                <w:rFonts w:ascii="Arial Narrow" w:hAnsi="Arial Narrow" w:cs="Arial"/>
                <w:sz w:val="20"/>
                <w:szCs w:val="20"/>
                <w:lang w:val="sr-Cyrl-RS"/>
              </w:rPr>
              <w:t>Укупна процењена финансијска средства по изворима у 000 динара</w:t>
            </w:r>
          </w:p>
        </w:tc>
      </w:tr>
      <w:tr w:rsidR="00C4784B" w:rsidRPr="0039178D" w14:paraId="0598702B" w14:textId="77777777" w:rsidTr="0023069A">
        <w:trPr>
          <w:trHeight w:val="386"/>
          <w:tblHeader/>
        </w:trPr>
        <w:tc>
          <w:tcPr>
            <w:tcW w:w="0" w:type="auto"/>
            <w:vMerge/>
            <w:vAlign w:val="center"/>
            <w:hideMark/>
          </w:tcPr>
          <w:p w14:paraId="0A7FF48B" w14:textId="77777777" w:rsidR="00C4784B" w:rsidRPr="0039178D" w:rsidRDefault="00C4784B" w:rsidP="00C4784B">
            <w:pPr>
              <w:rPr>
                <w:rFonts w:ascii="Arial Narrow" w:hAnsi="Arial Narrow" w:cs="Arial"/>
                <w:sz w:val="20"/>
                <w:szCs w:val="20"/>
                <w:lang w:val="sr-Cyrl-RS"/>
              </w:rPr>
            </w:pPr>
          </w:p>
        </w:tc>
        <w:tc>
          <w:tcPr>
            <w:tcW w:w="0" w:type="auto"/>
            <w:vMerge/>
            <w:vAlign w:val="center"/>
            <w:hideMark/>
          </w:tcPr>
          <w:p w14:paraId="69D534D0" w14:textId="77777777" w:rsidR="00C4784B" w:rsidRPr="0039178D" w:rsidRDefault="00C4784B" w:rsidP="00C4784B">
            <w:pPr>
              <w:rPr>
                <w:rFonts w:ascii="Arial Narrow" w:hAnsi="Arial Narrow" w:cs="Arial"/>
                <w:sz w:val="20"/>
                <w:szCs w:val="20"/>
                <w:lang w:val="sr-Cyrl-RS"/>
              </w:rPr>
            </w:pPr>
          </w:p>
        </w:tc>
        <w:tc>
          <w:tcPr>
            <w:tcW w:w="472" w:type="pct"/>
            <w:vMerge/>
            <w:vAlign w:val="center"/>
            <w:hideMark/>
          </w:tcPr>
          <w:p w14:paraId="3357F1DF" w14:textId="77777777" w:rsidR="00C4784B" w:rsidRPr="0039178D" w:rsidRDefault="00C4784B" w:rsidP="00C4784B">
            <w:pPr>
              <w:rPr>
                <w:rFonts w:ascii="Arial Narrow" w:hAnsi="Arial Narrow" w:cs="Arial"/>
                <w:sz w:val="20"/>
                <w:szCs w:val="20"/>
                <w:lang w:val="sr-Cyrl-RS"/>
              </w:rPr>
            </w:pPr>
          </w:p>
        </w:tc>
        <w:tc>
          <w:tcPr>
            <w:tcW w:w="496" w:type="pct"/>
            <w:vMerge/>
            <w:vAlign w:val="center"/>
            <w:hideMark/>
          </w:tcPr>
          <w:p w14:paraId="4FE6B77A" w14:textId="77777777" w:rsidR="00C4784B" w:rsidRPr="0039178D" w:rsidRDefault="00C4784B" w:rsidP="00C4784B">
            <w:pPr>
              <w:rPr>
                <w:rFonts w:ascii="Arial Narrow" w:hAnsi="Arial Narrow" w:cs="Arial"/>
                <w:sz w:val="20"/>
                <w:szCs w:val="20"/>
                <w:lang w:val="sr-Cyrl-RS"/>
              </w:rPr>
            </w:pPr>
          </w:p>
        </w:tc>
        <w:tc>
          <w:tcPr>
            <w:tcW w:w="532" w:type="pct"/>
            <w:vMerge/>
            <w:vAlign w:val="center"/>
            <w:hideMark/>
          </w:tcPr>
          <w:p w14:paraId="61199763" w14:textId="77777777" w:rsidR="00C4784B" w:rsidRPr="0039178D" w:rsidRDefault="00C4784B" w:rsidP="00C4784B">
            <w:pPr>
              <w:rPr>
                <w:rFonts w:ascii="Arial Narrow" w:hAnsi="Arial Narrow" w:cs="Arial"/>
                <w:sz w:val="20"/>
                <w:szCs w:val="20"/>
                <w:lang w:val="sr-Cyrl-RS"/>
              </w:rPr>
            </w:pPr>
          </w:p>
        </w:tc>
        <w:tc>
          <w:tcPr>
            <w:tcW w:w="469" w:type="pct"/>
            <w:vMerge/>
            <w:vAlign w:val="center"/>
            <w:hideMark/>
          </w:tcPr>
          <w:p w14:paraId="2DD1A987" w14:textId="77777777" w:rsidR="00C4784B" w:rsidRPr="0039178D" w:rsidRDefault="00C4784B" w:rsidP="00C4784B">
            <w:pPr>
              <w:rPr>
                <w:rFonts w:ascii="Arial Narrow" w:hAnsi="Arial Narrow" w:cs="Arial"/>
                <w:sz w:val="20"/>
                <w:szCs w:val="20"/>
                <w:lang w:val="sr-Cyrl-RS"/>
              </w:rPr>
            </w:pPr>
          </w:p>
        </w:tc>
        <w:tc>
          <w:tcPr>
            <w:tcW w:w="332" w:type="pct"/>
            <w:shd w:val="clear" w:color="auto" w:fill="FFF2CC" w:themeFill="accent4" w:themeFillTint="33"/>
            <w:hideMark/>
          </w:tcPr>
          <w:p w14:paraId="5F615D7C" w14:textId="435552F7" w:rsidR="00C4784B" w:rsidRPr="0039178D" w:rsidRDefault="00C4784B" w:rsidP="00C4784B">
            <w:pPr>
              <w:jc w:val="center"/>
              <w:rPr>
                <w:rFonts w:ascii="Arial Narrow" w:hAnsi="Arial Narrow" w:cs="Arial"/>
                <w:sz w:val="20"/>
                <w:szCs w:val="20"/>
                <w:lang w:val="sr-Cyrl-RS"/>
              </w:rPr>
            </w:pPr>
            <w:r w:rsidRPr="00B86D95">
              <w:rPr>
                <w:rFonts w:ascii="Arial Narrow" w:hAnsi="Arial Narrow" w:cs="Arial"/>
                <w:sz w:val="20"/>
                <w:szCs w:val="20"/>
                <w:lang w:val="sr-Cyrl-RS"/>
              </w:rPr>
              <w:t>2022. године</w:t>
            </w:r>
          </w:p>
        </w:tc>
        <w:tc>
          <w:tcPr>
            <w:tcW w:w="437" w:type="pct"/>
            <w:shd w:val="clear" w:color="auto" w:fill="FFF2CC" w:themeFill="accent4" w:themeFillTint="33"/>
          </w:tcPr>
          <w:p w14:paraId="1BF0E013" w14:textId="3B5C9C7B" w:rsidR="00C4784B" w:rsidRPr="0039178D" w:rsidRDefault="00C4784B" w:rsidP="00C4784B">
            <w:pPr>
              <w:jc w:val="center"/>
              <w:rPr>
                <w:rFonts w:ascii="Arial Narrow" w:hAnsi="Arial Narrow" w:cs="Arial"/>
                <w:sz w:val="20"/>
                <w:szCs w:val="20"/>
                <w:lang w:val="sr-Cyrl-RS"/>
              </w:rPr>
            </w:pPr>
            <w:r w:rsidRPr="00B86D95">
              <w:rPr>
                <w:rFonts w:ascii="Arial Narrow" w:hAnsi="Arial Narrow" w:cs="Arial"/>
                <w:sz w:val="20"/>
                <w:szCs w:val="20"/>
                <w:lang w:val="sr-Cyrl-RS"/>
              </w:rPr>
              <w:t>2023. године</w:t>
            </w:r>
          </w:p>
        </w:tc>
        <w:tc>
          <w:tcPr>
            <w:tcW w:w="391" w:type="pct"/>
            <w:shd w:val="clear" w:color="auto" w:fill="FFF2CC" w:themeFill="accent4" w:themeFillTint="33"/>
          </w:tcPr>
          <w:p w14:paraId="6EB822A3" w14:textId="6AEBF0D9" w:rsidR="00C4784B" w:rsidRPr="0039178D" w:rsidRDefault="00C4784B" w:rsidP="00C4784B">
            <w:pPr>
              <w:jc w:val="center"/>
              <w:rPr>
                <w:rFonts w:ascii="Arial Narrow" w:hAnsi="Arial Narrow" w:cs="Arial"/>
                <w:sz w:val="20"/>
                <w:szCs w:val="20"/>
                <w:lang w:val="sr-Cyrl-RS"/>
              </w:rPr>
            </w:pPr>
            <w:r w:rsidRPr="00B86D95">
              <w:rPr>
                <w:rFonts w:ascii="Arial Narrow" w:hAnsi="Arial Narrow" w:cs="Arial"/>
                <w:sz w:val="20"/>
                <w:szCs w:val="20"/>
                <w:lang w:val="sr-Cyrl-RS"/>
              </w:rPr>
              <w:t>2024. године</w:t>
            </w:r>
          </w:p>
        </w:tc>
        <w:tc>
          <w:tcPr>
            <w:tcW w:w="364" w:type="pct"/>
            <w:shd w:val="clear" w:color="auto" w:fill="FFF2CC" w:themeFill="accent4" w:themeFillTint="33"/>
            <w:hideMark/>
          </w:tcPr>
          <w:p w14:paraId="354C35CA" w14:textId="6F1E3384" w:rsidR="00C4784B" w:rsidRPr="0039178D" w:rsidRDefault="00C4784B" w:rsidP="00C4784B">
            <w:pPr>
              <w:jc w:val="center"/>
              <w:rPr>
                <w:rFonts w:ascii="Arial Narrow" w:hAnsi="Arial Narrow" w:cs="Arial"/>
                <w:sz w:val="20"/>
                <w:szCs w:val="20"/>
                <w:lang w:val="sr-Cyrl-RS"/>
              </w:rPr>
            </w:pPr>
            <w:r w:rsidRPr="00B86D95">
              <w:rPr>
                <w:rFonts w:ascii="Arial Narrow" w:hAnsi="Arial Narrow" w:cs="Arial"/>
                <w:sz w:val="20"/>
                <w:szCs w:val="20"/>
                <w:lang w:val="sr-Cyrl-RS"/>
              </w:rPr>
              <w:t>2025. године</w:t>
            </w:r>
          </w:p>
        </w:tc>
        <w:tc>
          <w:tcPr>
            <w:tcW w:w="310" w:type="pct"/>
            <w:shd w:val="clear" w:color="auto" w:fill="FFF2CC" w:themeFill="accent4" w:themeFillTint="33"/>
            <w:hideMark/>
          </w:tcPr>
          <w:p w14:paraId="47B854C2" w14:textId="6798EADA" w:rsidR="00C4784B" w:rsidRPr="0039178D" w:rsidRDefault="00C4784B" w:rsidP="00C4784B">
            <w:pPr>
              <w:jc w:val="center"/>
              <w:rPr>
                <w:rFonts w:ascii="Arial Narrow" w:hAnsi="Arial Narrow" w:cs="Arial"/>
                <w:sz w:val="20"/>
                <w:szCs w:val="20"/>
                <w:lang w:val="sr-Cyrl-RS"/>
              </w:rPr>
            </w:pPr>
            <w:r w:rsidRPr="00B86D95">
              <w:rPr>
                <w:rFonts w:ascii="Arial Narrow" w:hAnsi="Arial Narrow" w:cs="Arial"/>
                <w:sz w:val="20"/>
                <w:szCs w:val="20"/>
                <w:lang w:val="sr-Cyrl-RS"/>
              </w:rPr>
              <w:t>2026. године</w:t>
            </w:r>
          </w:p>
        </w:tc>
      </w:tr>
      <w:tr w:rsidR="00C4784B" w:rsidRPr="0039178D" w14:paraId="7ADBDBDA" w14:textId="5167F4E5" w:rsidTr="0023069A">
        <w:trPr>
          <w:trHeight w:val="543"/>
        </w:trPr>
        <w:tc>
          <w:tcPr>
            <w:tcW w:w="745" w:type="pct"/>
            <w:hideMark/>
          </w:tcPr>
          <w:p w14:paraId="4413E55B" w14:textId="6A9727F9" w:rsidR="00C4784B" w:rsidRPr="0039178D" w:rsidRDefault="00C4784B" w:rsidP="00C4784B">
            <w:pPr>
              <w:rPr>
                <w:rFonts w:ascii="Arial Narrow" w:hAnsi="Arial Narrow"/>
                <w:sz w:val="20"/>
                <w:szCs w:val="20"/>
                <w:lang w:val="sr-Cyrl-RS"/>
              </w:rPr>
            </w:pPr>
            <w:r w:rsidRPr="0039178D">
              <w:rPr>
                <w:rFonts w:ascii="Arial Narrow" w:hAnsi="Arial Narrow"/>
                <w:sz w:val="20"/>
                <w:szCs w:val="20"/>
                <w:lang w:val="sr-Cyrl-RS"/>
              </w:rPr>
              <w:t xml:space="preserve">1.1.2.1 </w:t>
            </w:r>
            <w:r w:rsidRPr="0039178D">
              <w:rPr>
                <w:rFonts w:ascii="Arial Narrow" w:eastAsia="Times New Roman" w:hAnsi="Arial Narrow" w:cs="Calibri"/>
                <w:color w:val="000000"/>
                <w:sz w:val="20"/>
                <w:szCs w:val="20"/>
                <w:lang w:val="sr-Cyrl-RS"/>
              </w:rPr>
              <w:t>Довршити радни програм за потпуно усклађивање националног законодавства са Директивом о средњим постројењима за сагоревање</w:t>
            </w:r>
          </w:p>
        </w:tc>
        <w:tc>
          <w:tcPr>
            <w:tcW w:w="452" w:type="pct"/>
          </w:tcPr>
          <w:p w14:paraId="4A52B5B1" w14:textId="50FA076D" w:rsidR="00C4784B" w:rsidRPr="0039178D" w:rsidRDefault="00C4784B" w:rsidP="00C4784B">
            <w:pPr>
              <w:rPr>
                <w:rFonts w:ascii="Arial Narrow" w:hAnsi="Arial Narrow"/>
                <w:sz w:val="20"/>
                <w:szCs w:val="20"/>
                <w:lang w:val="sr-Cyrl-RS"/>
              </w:rPr>
            </w:pPr>
            <w:r w:rsidRPr="0039178D">
              <w:rPr>
                <w:rFonts w:ascii="Arial Narrow" w:hAnsi="Arial Narrow" w:cs="Arial"/>
                <w:sz w:val="20"/>
                <w:szCs w:val="20"/>
                <w:lang w:val="sr-Cyrl-RS"/>
              </w:rPr>
              <w:t>Министарство заштите животне средине</w:t>
            </w:r>
          </w:p>
        </w:tc>
        <w:tc>
          <w:tcPr>
            <w:tcW w:w="472" w:type="pct"/>
          </w:tcPr>
          <w:p w14:paraId="621114C6" w14:textId="700723E8" w:rsidR="00C4784B" w:rsidRPr="0039178D" w:rsidRDefault="00C4784B" w:rsidP="00C4784B">
            <w:pPr>
              <w:spacing w:after="0"/>
              <w:ind w:left="-69"/>
              <w:jc w:val="center"/>
              <w:rPr>
                <w:rFonts w:ascii="Arial Narrow" w:hAnsi="Arial Narrow" w:cstheme="minorHAnsi"/>
                <w:bCs/>
                <w:color w:val="000000"/>
                <w:sz w:val="20"/>
                <w:szCs w:val="20"/>
                <w:lang w:val="sr-Cyrl-RS"/>
              </w:rPr>
            </w:pPr>
            <w:r w:rsidRPr="0039178D">
              <w:rPr>
                <w:rFonts w:ascii="Arial Narrow" w:hAnsi="Arial Narrow" w:cstheme="minorHAnsi"/>
                <w:bCs/>
                <w:color w:val="000000"/>
                <w:sz w:val="20"/>
                <w:szCs w:val="20"/>
                <w:lang w:val="sr-Cyrl-RS"/>
              </w:rPr>
              <w:t>Покрајински секретаријат за грађевинарство и</w:t>
            </w:r>
            <w:r>
              <w:rPr>
                <w:rFonts w:ascii="Arial Narrow" w:hAnsi="Arial Narrow" w:cstheme="minorHAnsi"/>
                <w:bCs/>
                <w:color w:val="000000"/>
                <w:sz w:val="20"/>
                <w:szCs w:val="20"/>
                <w:lang w:val="sr-Cyrl-RS"/>
              </w:rPr>
              <w:t xml:space="preserve"> животну средину</w:t>
            </w:r>
            <w:r w:rsidRPr="0039178D">
              <w:rPr>
                <w:rFonts w:ascii="Arial Narrow" w:hAnsi="Arial Narrow" w:cstheme="minorHAnsi"/>
                <w:bCs/>
                <w:color w:val="000000"/>
                <w:sz w:val="20"/>
                <w:szCs w:val="20"/>
                <w:lang w:val="sr-Cyrl-RS"/>
              </w:rPr>
              <w:t xml:space="preserve"> и локалне самоуправе надлежне за издавање интегрисаних дозвола</w:t>
            </w:r>
          </w:p>
          <w:p w14:paraId="4456E917" w14:textId="3EA173F1" w:rsidR="00C4784B" w:rsidRPr="0039178D" w:rsidRDefault="00C4784B" w:rsidP="00C4784B">
            <w:pPr>
              <w:ind w:left="-69" w:right="-140"/>
              <w:jc w:val="center"/>
              <w:rPr>
                <w:rFonts w:ascii="Arial Narrow" w:hAnsi="Arial Narrow"/>
                <w:sz w:val="20"/>
                <w:szCs w:val="20"/>
                <w:lang w:val="sr-Cyrl-RS"/>
              </w:rPr>
            </w:pPr>
            <w:r w:rsidRPr="0039178D">
              <w:rPr>
                <w:rFonts w:ascii="Arial Narrow" w:hAnsi="Arial Narrow" w:cstheme="minorHAnsi"/>
                <w:bCs/>
                <w:color w:val="000000"/>
                <w:sz w:val="20"/>
                <w:szCs w:val="20"/>
                <w:lang w:val="sr-Cyrl-RS"/>
              </w:rPr>
              <w:t>АЗЖС</w:t>
            </w:r>
          </w:p>
        </w:tc>
        <w:tc>
          <w:tcPr>
            <w:tcW w:w="496" w:type="pct"/>
          </w:tcPr>
          <w:p w14:paraId="7C6A1DFF" w14:textId="77777777" w:rsidR="00C4784B" w:rsidRPr="0039178D" w:rsidRDefault="00C4784B" w:rsidP="00C4784B">
            <w:pPr>
              <w:rPr>
                <w:rFonts w:ascii="Arial Narrow" w:hAnsi="Arial Narrow"/>
                <w:sz w:val="20"/>
                <w:szCs w:val="20"/>
                <w:lang w:val="sr-Cyrl-RS"/>
              </w:rPr>
            </w:pPr>
            <w:r w:rsidRPr="0039178D">
              <w:rPr>
                <w:rFonts w:ascii="Arial Narrow" w:hAnsi="Arial Narrow"/>
                <w:sz w:val="20"/>
                <w:szCs w:val="20"/>
                <w:lang w:val="sr-Cyrl-RS"/>
              </w:rPr>
              <w:t>2022</w:t>
            </w:r>
          </w:p>
          <w:p w14:paraId="02E34FDA" w14:textId="6694FAE5" w:rsidR="00C4784B" w:rsidRPr="0039178D" w:rsidRDefault="00C4784B" w:rsidP="00C4784B">
            <w:pPr>
              <w:jc w:val="right"/>
              <w:rPr>
                <w:rFonts w:ascii="Arial Narrow" w:hAnsi="Arial Narrow"/>
                <w:sz w:val="20"/>
                <w:szCs w:val="20"/>
                <w:lang w:val="sr-Cyrl-RS"/>
              </w:rPr>
            </w:pPr>
            <w:r w:rsidRPr="0039178D">
              <w:rPr>
                <w:rFonts w:ascii="Arial Narrow" w:hAnsi="Arial Narrow"/>
                <w:sz w:val="20"/>
                <w:szCs w:val="20"/>
                <w:lang w:val="sr-Cyrl-RS"/>
              </w:rPr>
              <w:t>-</w:t>
            </w:r>
          </w:p>
        </w:tc>
        <w:tc>
          <w:tcPr>
            <w:tcW w:w="532" w:type="pct"/>
          </w:tcPr>
          <w:p w14:paraId="657B0934" w14:textId="77777777" w:rsidR="00C4784B" w:rsidRPr="0039178D" w:rsidRDefault="00C4784B" w:rsidP="00C4784B">
            <w:pPr>
              <w:jc w:val="right"/>
              <w:rPr>
                <w:rFonts w:ascii="Arial Narrow" w:hAnsi="Arial Narrow"/>
                <w:sz w:val="20"/>
                <w:szCs w:val="20"/>
                <w:lang w:val="sr-Cyrl-RS"/>
              </w:rPr>
            </w:pPr>
            <w:r w:rsidRPr="0039178D">
              <w:rPr>
                <w:rFonts w:ascii="Arial Narrow" w:hAnsi="Arial Narrow"/>
                <w:sz w:val="20"/>
                <w:szCs w:val="20"/>
                <w:lang w:val="sr-Cyrl-RS"/>
              </w:rPr>
              <w:t>-</w:t>
            </w:r>
          </w:p>
        </w:tc>
        <w:tc>
          <w:tcPr>
            <w:tcW w:w="469" w:type="pct"/>
          </w:tcPr>
          <w:p w14:paraId="3C1CF3C6" w14:textId="77777777" w:rsidR="00C4784B" w:rsidRPr="0039178D" w:rsidRDefault="00C4784B" w:rsidP="00C4784B">
            <w:pPr>
              <w:jc w:val="right"/>
              <w:rPr>
                <w:rFonts w:ascii="Arial Narrow" w:hAnsi="Arial Narrow"/>
                <w:sz w:val="20"/>
                <w:szCs w:val="20"/>
                <w:lang w:val="sr-Cyrl-RS"/>
              </w:rPr>
            </w:pPr>
            <w:r w:rsidRPr="0039178D">
              <w:rPr>
                <w:rFonts w:ascii="Arial Narrow" w:hAnsi="Arial Narrow"/>
                <w:sz w:val="20"/>
                <w:szCs w:val="20"/>
                <w:lang w:val="sr-Cyrl-RS"/>
              </w:rPr>
              <w:t>-</w:t>
            </w:r>
          </w:p>
        </w:tc>
        <w:tc>
          <w:tcPr>
            <w:tcW w:w="332" w:type="pct"/>
          </w:tcPr>
          <w:p w14:paraId="3DC0C247" w14:textId="31067177" w:rsidR="00C4784B" w:rsidRPr="0039178D" w:rsidRDefault="00C4784B" w:rsidP="00C4784B">
            <w:pPr>
              <w:jc w:val="right"/>
              <w:rPr>
                <w:rFonts w:ascii="Arial Narrow" w:hAnsi="Arial Narrow"/>
                <w:sz w:val="20"/>
                <w:szCs w:val="20"/>
                <w:lang w:val="sr-Cyrl-RS"/>
              </w:rPr>
            </w:pPr>
            <w:r>
              <w:rPr>
                <w:rFonts w:ascii="Arial Narrow" w:hAnsi="Arial Narrow"/>
                <w:sz w:val="20"/>
                <w:szCs w:val="20"/>
              </w:rPr>
              <w:t>-</w:t>
            </w:r>
          </w:p>
        </w:tc>
        <w:tc>
          <w:tcPr>
            <w:tcW w:w="437" w:type="pct"/>
          </w:tcPr>
          <w:p w14:paraId="45A785D0" w14:textId="5F3BC01D" w:rsidR="00C4784B" w:rsidRPr="0039178D" w:rsidRDefault="00C4784B" w:rsidP="00C4784B">
            <w:pPr>
              <w:jc w:val="right"/>
              <w:rPr>
                <w:rFonts w:ascii="Arial Narrow" w:hAnsi="Arial Narrow"/>
                <w:sz w:val="20"/>
                <w:szCs w:val="20"/>
                <w:lang w:val="sr-Cyrl-RS"/>
              </w:rPr>
            </w:pPr>
            <w:r>
              <w:rPr>
                <w:rFonts w:ascii="Arial Narrow" w:hAnsi="Arial Narrow"/>
                <w:sz w:val="20"/>
                <w:szCs w:val="20"/>
              </w:rPr>
              <w:t>-</w:t>
            </w:r>
          </w:p>
        </w:tc>
        <w:tc>
          <w:tcPr>
            <w:tcW w:w="391" w:type="pct"/>
          </w:tcPr>
          <w:p w14:paraId="5963BBA8" w14:textId="23DCD71B" w:rsidR="00C4784B" w:rsidRPr="0039178D" w:rsidRDefault="00C4784B" w:rsidP="00C4784B">
            <w:pPr>
              <w:jc w:val="right"/>
              <w:rPr>
                <w:rFonts w:ascii="Arial Narrow" w:hAnsi="Arial Narrow"/>
                <w:sz w:val="20"/>
                <w:szCs w:val="20"/>
                <w:lang w:val="sr-Cyrl-RS"/>
              </w:rPr>
            </w:pPr>
            <w:r w:rsidRPr="00FB0121">
              <w:rPr>
                <w:rFonts w:ascii="Arial Narrow" w:hAnsi="Arial Narrow"/>
                <w:sz w:val="20"/>
                <w:szCs w:val="20"/>
              </w:rPr>
              <w:t>-</w:t>
            </w:r>
          </w:p>
        </w:tc>
        <w:tc>
          <w:tcPr>
            <w:tcW w:w="364" w:type="pct"/>
          </w:tcPr>
          <w:p w14:paraId="26EA0559" w14:textId="6A34E2E6" w:rsidR="00C4784B" w:rsidRPr="0039178D" w:rsidRDefault="00C4784B" w:rsidP="00C4784B">
            <w:pPr>
              <w:jc w:val="right"/>
              <w:rPr>
                <w:rFonts w:ascii="Arial Narrow" w:hAnsi="Arial Narrow"/>
                <w:sz w:val="20"/>
                <w:szCs w:val="20"/>
                <w:lang w:val="sr-Cyrl-RS"/>
              </w:rPr>
            </w:pPr>
            <w:r w:rsidRPr="00FB0121">
              <w:rPr>
                <w:rFonts w:ascii="Arial Narrow" w:hAnsi="Arial Narrow"/>
                <w:sz w:val="20"/>
                <w:szCs w:val="20"/>
              </w:rPr>
              <w:t>-</w:t>
            </w:r>
          </w:p>
        </w:tc>
        <w:tc>
          <w:tcPr>
            <w:tcW w:w="310" w:type="pct"/>
          </w:tcPr>
          <w:p w14:paraId="1C2AC54B" w14:textId="1194669F" w:rsidR="00C4784B" w:rsidRPr="0039178D" w:rsidRDefault="00C4784B" w:rsidP="00C4784B">
            <w:pPr>
              <w:jc w:val="right"/>
              <w:rPr>
                <w:rFonts w:ascii="Arial Narrow" w:hAnsi="Arial Narrow"/>
                <w:sz w:val="20"/>
                <w:szCs w:val="20"/>
                <w:lang w:val="sr-Cyrl-RS"/>
              </w:rPr>
            </w:pPr>
            <w:r w:rsidRPr="00FB0121">
              <w:rPr>
                <w:rFonts w:ascii="Arial Narrow" w:hAnsi="Arial Narrow"/>
                <w:sz w:val="20"/>
                <w:szCs w:val="20"/>
              </w:rPr>
              <w:t>-</w:t>
            </w:r>
          </w:p>
        </w:tc>
      </w:tr>
      <w:tr w:rsidR="00C4784B" w:rsidRPr="0039178D" w14:paraId="7065C500" w14:textId="0D60D110" w:rsidTr="0023069A">
        <w:trPr>
          <w:trHeight w:val="140"/>
        </w:trPr>
        <w:tc>
          <w:tcPr>
            <w:tcW w:w="745" w:type="pct"/>
            <w:hideMark/>
          </w:tcPr>
          <w:p w14:paraId="5F8E470F" w14:textId="757A3D04" w:rsidR="00C4784B" w:rsidRPr="0039178D" w:rsidRDefault="00C4784B" w:rsidP="00C4784B">
            <w:pPr>
              <w:rPr>
                <w:rFonts w:ascii="Arial Narrow" w:hAnsi="Arial Narrow"/>
                <w:sz w:val="20"/>
                <w:szCs w:val="20"/>
                <w:lang w:val="sr-Cyrl-RS"/>
              </w:rPr>
            </w:pPr>
            <w:r w:rsidRPr="0039178D">
              <w:rPr>
                <w:rFonts w:ascii="Arial Narrow" w:hAnsi="Arial Narrow"/>
                <w:sz w:val="20"/>
                <w:szCs w:val="20"/>
                <w:lang w:val="sr-Cyrl-RS"/>
              </w:rPr>
              <w:t xml:space="preserve">1.1.2.2. </w:t>
            </w:r>
            <w:r w:rsidRPr="0039178D">
              <w:rPr>
                <w:rFonts w:ascii="Arial Narrow" w:eastAsia="Times New Roman" w:hAnsi="Arial Narrow" w:cs="Calibri"/>
                <w:color w:val="000000"/>
                <w:sz w:val="20"/>
                <w:szCs w:val="20"/>
                <w:lang w:val="sr-Cyrl-RS"/>
              </w:rPr>
              <w:t>Успоставити систем извештавања и базу података о средњим постројењима за сагоревање</w:t>
            </w:r>
          </w:p>
        </w:tc>
        <w:tc>
          <w:tcPr>
            <w:tcW w:w="452" w:type="pct"/>
          </w:tcPr>
          <w:p w14:paraId="7048F6DE" w14:textId="6BF4D71A" w:rsidR="00C4784B" w:rsidRPr="0039178D" w:rsidRDefault="00C4784B" w:rsidP="00C4784B">
            <w:pPr>
              <w:rPr>
                <w:rFonts w:ascii="Arial Narrow" w:hAnsi="Arial Narrow"/>
                <w:sz w:val="20"/>
                <w:szCs w:val="20"/>
                <w:lang w:val="sr-Cyrl-RS"/>
              </w:rPr>
            </w:pPr>
            <w:r w:rsidRPr="0039178D">
              <w:rPr>
                <w:rFonts w:ascii="Arial Narrow" w:hAnsi="Arial Narrow"/>
                <w:sz w:val="20"/>
                <w:szCs w:val="20"/>
                <w:lang w:val="sr-Cyrl-RS"/>
              </w:rPr>
              <w:t>АЗЖС</w:t>
            </w:r>
          </w:p>
        </w:tc>
        <w:tc>
          <w:tcPr>
            <w:tcW w:w="472" w:type="pct"/>
          </w:tcPr>
          <w:p w14:paraId="3A339C7C" w14:textId="3EE2D39B" w:rsidR="00C4784B" w:rsidRPr="0039178D" w:rsidRDefault="00C4784B" w:rsidP="00C4784B">
            <w:pPr>
              <w:rPr>
                <w:rFonts w:ascii="Arial Narrow" w:hAnsi="Arial Narrow"/>
                <w:sz w:val="20"/>
                <w:szCs w:val="20"/>
                <w:lang w:val="sr-Cyrl-RS"/>
              </w:rPr>
            </w:pPr>
            <w:r w:rsidRPr="0039178D">
              <w:rPr>
                <w:rFonts w:ascii="Arial Narrow" w:hAnsi="Arial Narrow" w:cs="Arial"/>
                <w:sz w:val="20"/>
                <w:szCs w:val="20"/>
                <w:lang w:val="sr-Cyrl-RS"/>
              </w:rPr>
              <w:t>Министарство заштите животне средине</w:t>
            </w:r>
          </w:p>
        </w:tc>
        <w:tc>
          <w:tcPr>
            <w:tcW w:w="496" w:type="pct"/>
          </w:tcPr>
          <w:p w14:paraId="1B4746A9" w14:textId="77777777" w:rsidR="00C4784B" w:rsidRPr="0039178D" w:rsidRDefault="00C4784B" w:rsidP="00C4784B">
            <w:pPr>
              <w:rPr>
                <w:rFonts w:ascii="Arial Narrow" w:hAnsi="Arial Narrow"/>
                <w:sz w:val="20"/>
                <w:szCs w:val="20"/>
                <w:lang w:val="sr-Cyrl-RS"/>
              </w:rPr>
            </w:pPr>
            <w:r w:rsidRPr="0039178D">
              <w:rPr>
                <w:rFonts w:ascii="Arial Narrow" w:hAnsi="Arial Narrow"/>
                <w:sz w:val="20"/>
                <w:szCs w:val="20"/>
                <w:lang w:val="sr-Cyrl-RS"/>
              </w:rPr>
              <w:t>2023</w:t>
            </w:r>
          </w:p>
          <w:p w14:paraId="4CE4F313" w14:textId="4DBB08A3" w:rsidR="00C4784B" w:rsidRPr="0039178D" w:rsidRDefault="00C4784B" w:rsidP="00C4784B">
            <w:pPr>
              <w:jc w:val="right"/>
              <w:rPr>
                <w:rFonts w:ascii="Arial Narrow" w:hAnsi="Arial Narrow"/>
                <w:sz w:val="20"/>
                <w:szCs w:val="20"/>
                <w:lang w:val="sr-Cyrl-RS"/>
              </w:rPr>
            </w:pPr>
            <w:r w:rsidRPr="0039178D">
              <w:rPr>
                <w:rFonts w:ascii="Arial Narrow" w:hAnsi="Arial Narrow"/>
                <w:sz w:val="20"/>
                <w:szCs w:val="20"/>
                <w:lang w:val="sr-Cyrl-RS"/>
              </w:rPr>
              <w:t>-</w:t>
            </w:r>
          </w:p>
        </w:tc>
        <w:tc>
          <w:tcPr>
            <w:tcW w:w="532" w:type="pct"/>
          </w:tcPr>
          <w:p w14:paraId="064DEC68" w14:textId="77777777" w:rsidR="00C4784B" w:rsidRPr="0039178D" w:rsidRDefault="00C4784B" w:rsidP="00C4784B">
            <w:pPr>
              <w:jc w:val="right"/>
              <w:rPr>
                <w:rFonts w:ascii="Arial Narrow" w:hAnsi="Arial Narrow"/>
                <w:sz w:val="20"/>
                <w:szCs w:val="20"/>
                <w:lang w:val="sr-Cyrl-RS"/>
              </w:rPr>
            </w:pPr>
            <w:r w:rsidRPr="0039178D">
              <w:rPr>
                <w:rFonts w:ascii="Arial Narrow" w:hAnsi="Arial Narrow"/>
                <w:sz w:val="20"/>
                <w:szCs w:val="20"/>
                <w:lang w:val="sr-Cyrl-RS"/>
              </w:rPr>
              <w:t>-</w:t>
            </w:r>
          </w:p>
        </w:tc>
        <w:tc>
          <w:tcPr>
            <w:tcW w:w="469" w:type="pct"/>
          </w:tcPr>
          <w:p w14:paraId="767316B6" w14:textId="77777777" w:rsidR="00C4784B" w:rsidRPr="0039178D" w:rsidRDefault="00C4784B" w:rsidP="00C4784B">
            <w:pPr>
              <w:jc w:val="right"/>
              <w:rPr>
                <w:rFonts w:ascii="Arial Narrow" w:hAnsi="Arial Narrow"/>
                <w:sz w:val="20"/>
                <w:szCs w:val="20"/>
                <w:lang w:val="sr-Cyrl-RS"/>
              </w:rPr>
            </w:pPr>
            <w:r w:rsidRPr="0039178D">
              <w:rPr>
                <w:rFonts w:ascii="Arial Narrow" w:hAnsi="Arial Narrow"/>
                <w:sz w:val="20"/>
                <w:szCs w:val="20"/>
                <w:lang w:val="sr-Cyrl-RS"/>
              </w:rPr>
              <w:t>-</w:t>
            </w:r>
          </w:p>
        </w:tc>
        <w:tc>
          <w:tcPr>
            <w:tcW w:w="332" w:type="pct"/>
          </w:tcPr>
          <w:p w14:paraId="383B4884" w14:textId="05318E59" w:rsidR="00C4784B" w:rsidRPr="0039178D" w:rsidRDefault="00C4784B" w:rsidP="00C4784B">
            <w:pPr>
              <w:jc w:val="right"/>
              <w:rPr>
                <w:rFonts w:ascii="Arial Narrow" w:hAnsi="Arial Narrow"/>
                <w:sz w:val="20"/>
                <w:szCs w:val="20"/>
                <w:lang w:val="sr-Cyrl-RS"/>
              </w:rPr>
            </w:pPr>
            <w:r>
              <w:rPr>
                <w:rFonts w:ascii="Arial Narrow" w:hAnsi="Arial Narrow"/>
                <w:sz w:val="20"/>
                <w:szCs w:val="20"/>
              </w:rPr>
              <w:t>-</w:t>
            </w:r>
          </w:p>
        </w:tc>
        <w:tc>
          <w:tcPr>
            <w:tcW w:w="437" w:type="pct"/>
          </w:tcPr>
          <w:p w14:paraId="546821A7" w14:textId="592EA2BB" w:rsidR="00C4784B" w:rsidRPr="0039178D" w:rsidRDefault="00C4784B" w:rsidP="00C4784B">
            <w:pPr>
              <w:jc w:val="right"/>
              <w:rPr>
                <w:rFonts w:ascii="Arial Narrow" w:hAnsi="Arial Narrow"/>
                <w:sz w:val="20"/>
                <w:szCs w:val="20"/>
                <w:lang w:val="sr-Cyrl-RS"/>
              </w:rPr>
            </w:pPr>
            <w:r>
              <w:rPr>
                <w:rFonts w:ascii="Arial Narrow" w:hAnsi="Arial Narrow"/>
                <w:sz w:val="20"/>
                <w:szCs w:val="20"/>
              </w:rPr>
              <w:t>-</w:t>
            </w:r>
          </w:p>
        </w:tc>
        <w:tc>
          <w:tcPr>
            <w:tcW w:w="391" w:type="pct"/>
          </w:tcPr>
          <w:p w14:paraId="4E3E7363" w14:textId="5A96FB23" w:rsidR="00C4784B" w:rsidRPr="0039178D" w:rsidRDefault="00C4784B" w:rsidP="00C4784B">
            <w:pPr>
              <w:jc w:val="right"/>
              <w:rPr>
                <w:rFonts w:ascii="Arial Narrow" w:hAnsi="Arial Narrow"/>
                <w:sz w:val="20"/>
                <w:szCs w:val="20"/>
                <w:lang w:val="sr-Cyrl-RS"/>
              </w:rPr>
            </w:pPr>
            <w:r w:rsidRPr="00FB0121">
              <w:rPr>
                <w:rFonts w:ascii="Arial Narrow" w:hAnsi="Arial Narrow"/>
                <w:sz w:val="20"/>
                <w:szCs w:val="20"/>
              </w:rPr>
              <w:t>-</w:t>
            </w:r>
          </w:p>
        </w:tc>
        <w:tc>
          <w:tcPr>
            <w:tcW w:w="364" w:type="pct"/>
          </w:tcPr>
          <w:p w14:paraId="5559C84B" w14:textId="6D2D4A8C" w:rsidR="00C4784B" w:rsidRPr="0039178D" w:rsidRDefault="00C4784B" w:rsidP="00C4784B">
            <w:pPr>
              <w:jc w:val="right"/>
              <w:rPr>
                <w:rFonts w:ascii="Arial Narrow" w:hAnsi="Arial Narrow"/>
                <w:sz w:val="20"/>
                <w:szCs w:val="20"/>
                <w:lang w:val="sr-Cyrl-RS"/>
              </w:rPr>
            </w:pPr>
            <w:r w:rsidRPr="00FB0121">
              <w:rPr>
                <w:rFonts w:ascii="Arial Narrow" w:hAnsi="Arial Narrow"/>
                <w:sz w:val="20"/>
                <w:szCs w:val="20"/>
              </w:rPr>
              <w:t>-</w:t>
            </w:r>
          </w:p>
        </w:tc>
        <w:tc>
          <w:tcPr>
            <w:tcW w:w="310" w:type="pct"/>
          </w:tcPr>
          <w:p w14:paraId="564106BD" w14:textId="60281D24" w:rsidR="00C4784B" w:rsidRPr="0039178D" w:rsidRDefault="00C4784B" w:rsidP="00C4784B">
            <w:pPr>
              <w:jc w:val="right"/>
              <w:rPr>
                <w:rFonts w:ascii="Arial Narrow" w:hAnsi="Arial Narrow"/>
                <w:sz w:val="20"/>
                <w:szCs w:val="20"/>
                <w:lang w:val="sr-Cyrl-RS"/>
              </w:rPr>
            </w:pPr>
            <w:r w:rsidRPr="00FB0121">
              <w:rPr>
                <w:rFonts w:ascii="Arial Narrow" w:hAnsi="Arial Narrow"/>
                <w:sz w:val="20"/>
                <w:szCs w:val="20"/>
              </w:rPr>
              <w:t>-</w:t>
            </w:r>
          </w:p>
        </w:tc>
      </w:tr>
      <w:tr w:rsidR="00C4784B" w:rsidRPr="0039178D" w14:paraId="6E523A58" w14:textId="3F949504" w:rsidTr="0023069A">
        <w:trPr>
          <w:trHeight w:val="140"/>
        </w:trPr>
        <w:tc>
          <w:tcPr>
            <w:tcW w:w="745" w:type="pct"/>
          </w:tcPr>
          <w:p w14:paraId="0B439673" w14:textId="611D40CC" w:rsidR="00C4784B" w:rsidRPr="0039178D" w:rsidRDefault="00C4784B" w:rsidP="00C4784B">
            <w:pPr>
              <w:rPr>
                <w:rFonts w:ascii="Arial Narrow" w:hAnsi="Arial Narrow"/>
                <w:sz w:val="20"/>
                <w:szCs w:val="20"/>
                <w:lang w:val="sr-Cyrl-RS"/>
              </w:rPr>
            </w:pPr>
            <w:r w:rsidRPr="0039178D">
              <w:rPr>
                <w:rFonts w:ascii="Arial Narrow" w:eastAsia="Times New Roman" w:hAnsi="Arial Narrow" w:cs="Calibri"/>
                <w:color w:val="000000"/>
                <w:sz w:val="20"/>
                <w:szCs w:val="20"/>
                <w:lang w:val="sr-Cyrl-RS"/>
              </w:rPr>
              <w:t xml:space="preserve">1.1.2.3. Усаглашавање средњих постројења за сагоревање са </w:t>
            </w:r>
            <w:r>
              <w:rPr>
                <w:rFonts w:ascii="Arial Narrow" w:eastAsia="Times New Roman" w:hAnsi="Arial Narrow" w:cs="Calibri"/>
                <w:color w:val="000000"/>
                <w:sz w:val="20"/>
                <w:szCs w:val="20"/>
                <w:lang w:val="sr-Cyrl-RS"/>
              </w:rPr>
              <w:t>граничним вредностима</w:t>
            </w:r>
          </w:p>
        </w:tc>
        <w:tc>
          <w:tcPr>
            <w:tcW w:w="452" w:type="pct"/>
          </w:tcPr>
          <w:p w14:paraId="3AEF8096" w14:textId="2E9C4751" w:rsidR="00C4784B" w:rsidRPr="0039178D" w:rsidRDefault="00C4784B" w:rsidP="00C4784B">
            <w:pPr>
              <w:rPr>
                <w:rFonts w:ascii="Arial Narrow" w:hAnsi="Arial Narrow"/>
                <w:sz w:val="20"/>
                <w:szCs w:val="20"/>
                <w:lang w:val="sr-Cyrl-RS"/>
              </w:rPr>
            </w:pPr>
            <w:r w:rsidRPr="0039178D">
              <w:rPr>
                <w:rFonts w:ascii="Arial Narrow" w:hAnsi="Arial Narrow" w:cs="Arial"/>
                <w:sz w:val="20"/>
                <w:szCs w:val="20"/>
                <w:lang w:val="sr-Cyrl-RS"/>
              </w:rPr>
              <w:t>Министарство заштите животне средине</w:t>
            </w:r>
          </w:p>
        </w:tc>
        <w:tc>
          <w:tcPr>
            <w:tcW w:w="472" w:type="pct"/>
          </w:tcPr>
          <w:p w14:paraId="1124C6EC" w14:textId="5EC08EC3" w:rsidR="00C4784B" w:rsidRPr="0039178D" w:rsidRDefault="00C4784B" w:rsidP="00C4784B">
            <w:pPr>
              <w:rPr>
                <w:rFonts w:ascii="Arial Narrow" w:hAnsi="Arial Narrow"/>
                <w:sz w:val="20"/>
                <w:szCs w:val="20"/>
                <w:lang w:val="sr-Cyrl-RS"/>
              </w:rPr>
            </w:pPr>
            <w:r w:rsidRPr="0039178D">
              <w:rPr>
                <w:rFonts w:ascii="Arial Narrow" w:hAnsi="Arial Narrow"/>
                <w:sz w:val="20"/>
                <w:szCs w:val="20"/>
                <w:lang w:val="sr-Cyrl-RS"/>
              </w:rPr>
              <w:t>АЗЖС</w:t>
            </w:r>
          </w:p>
        </w:tc>
        <w:tc>
          <w:tcPr>
            <w:tcW w:w="496" w:type="pct"/>
          </w:tcPr>
          <w:p w14:paraId="38D63102" w14:textId="77777777" w:rsidR="00C4784B" w:rsidRPr="0039178D" w:rsidRDefault="00C4784B" w:rsidP="00C4784B">
            <w:pPr>
              <w:rPr>
                <w:rFonts w:ascii="Arial Narrow" w:hAnsi="Arial Narrow"/>
                <w:sz w:val="20"/>
                <w:szCs w:val="20"/>
                <w:lang w:val="sr-Cyrl-RS"/>
              </w:rPr>
            </w:pPr>
            <w:r w:rsidRPr="0039178D">
              <w:rPr>
                <w:rFonts w:ascii="Arial Narrow" w:hAnsi="Arial Narrow"/>
                <w:sz w:val="20"/>
                <w:szCs w:val="20"/>
                <w:lang w:val="sr-Cyrl-RS"/>
              </w:rPr>
              <w:t>2025-2030</w:t>
            </w:r>
          </w:p>
          <w:p w14:paraId="75B0FA2E" w14:textId="042920A6" w:rsidR="00C4784B" w:rsidRPr="0039178D" w:rsidRDefault="00C4784B" w:rsidP="00C4784B">
            <w:pPr>
              <w:jc w:val="right"/>
              <w:rPr>
                <w:rFonts w:ascii="Arial Narrow" w:hAnsi="Arial Narrow"/>
                <w:sz w:val="20"/>
                <w:szCs w:val="20"/>
                <w:lang w:val="sr-Cyrl-RS"/>
              </w:rPr>
            </w:pPr>
            <w:r w:rsidRPr="0039178D">
              <w:rPr>
                <w:rFonts w:ascii="Arial Narrow" w:hAnsi="Arial Narrow"/>
                <w:sz w:val="20"/>
                <w:szCs w:val="20"/>
                <w:lang w:val="sr-Cyrl-RS"/>
              </w:rPr>
              <w:t>-</w:t>
            </w:r>
          </w:p>
        </w:tc>
        <w:tc>
          <w:tcPr>
            <w:tcW w:w="532" w:type="pct"/>
          </w:tcPr>
          <w:p w14:paraId="217AB4F8" w14:textId="77777777" w:rsidR="00C4784B" w:rsidRPr="0039178D" w:rsidRDefault="00C4784B" w:rsidP="00C4784B">
            <w:pPr>
              <w:jc w:val="right"/>
              <w:rPr>
                <w:rFonts w:ascii="Arial Narrow" w:hAnsi="Arial Narrow"/>
                <w:sz w:val="20"/>
                <w:szCs w:val="20"/>
                <w:lang w:val="sr-Cyrl-RS"/>
              </w:rPr>
            </w:pPr>
            <w:r w:rsidRPr="0039178D">
              <w:rPr>
                <w:rFonts w:ascii="Arial Narrow" w:hAnsi="Arial Narrow"/>
                <w:sz w:val="20"/>
                <w:szCs w:val="20"/>
                <w:lang w:val="sr-Cyrl-RS"/>
              </w:rPr>
              <w:t>-</w:t>
            </w:r>
          </w:p>
        </w:tc>
        <w:tc>
          <w:tcPr>
            <w:tcW w:w="469" w:type="pct"/>
          </w:tcPr>
          <w:p w14:paraId="7B7D441D" w14:textId="77777777" w:rsidR="00C4784B" w:rsidRPr="0039178D" w:rsidRDefault="00C4784B" w:rsidP="00C4784B">
            <w:pPr>
              <w:jc w:val="right"/>
              <w:rPr>
                <w:rFonts w:ascii="Arial Narrow" w:hAnsi="Arial Narrow"/>
                <w:sz w:val="20"/>
                <w:szCs w:val="20"/>
                <w:lang w:val="sr-Cyrl-RS"/>
              </w:rPr>
            </w:pPr>
            <w:r w:rsidRPr="0039178D">
              <w:rPr>
                <w:rFonts w:ascii="Arial Narrow" w:hAnsi="Arial Narrow"/>
                <w:sz w:val="20"/>
                <w:szCs w:val="20"/>
                <w:lang w:val="sr-Cyrl-RS"/>
              </w:rPr>
              <w:t>-</w:t>
            </w:r>
          </w:p>
        </w:tc>
        <w:tc>
          <w:tcPr>
            <w:tcW w:w="332" w:type="pct"/>
          </w:tcPr>
          <w:p w14:paraId="0FAB0B51" w14:textId="7DF2D94C" w:rsidR="00C4784B" w:rsidRPr="0039178D" w:rsidRDefault="00C4784B" w:rsidP="00C4784B">
            <w:pPr>
              <w:jc w:val="right"/>
              <w:rPr>
                <w:rFonts w:ascii="Arial Narrow" w:hAnsi="Arial Narrow"/>
                <w:sz w:val="20"/>
                <w:szCs w:val="20"/>
                <w:lang w:val="sr-Cyrl-RS"/>
              </w:rPr>
            </w:pPr>
            <w:r>
              <w:rPr>
                <w:rFonts w:ascii="Arial Narrow" w:hAnsi="Arial Narrow"/>
                <w:sz w:val="20"/>
                <w:szCs w:val="20"/>
              </w:rPr>
              <w:t>-</w:t>
            </w:r>
          </w:p>
        </w:tc>
        <w:tc>
          <w:tcPr>
            <w:tcW w:w="437" w:type="pct"/>
          </w:tcPr>
          <w:p w14:paraId="1D40399D" w14:textId="6887360A" w:rsidR="00C4784B" w:rsidRPr="0039178D" w:rsidRDefault="00C4784B" w:rsidP="00C4784B">
            <w:pPr>
              <w:jc w:val="right"/>
              <w:rPr>
                <w:rFonts w:ascii="Arial Narrow" w:hAnsi="Arial Narrow"/>
                <w:sz w:val="20"/>
                <w:szCs w:val="20"/>
                <w:lang w:val="sr-Cyrl-RS"/>
              </w:rPr>
            </w:pPr>
            <w:r>
              <w:rPr>
                <w:rFonts w:ascii="Arial Narrow" w:hAnsi="Arial Narrow"/>
                <w:sz w:val="20"/>
                <w:szCs w:val="20"/>
              </w:rPr>
              <w:t>-</w:t>
            </w:r>
          </w:p>
        </w:tc>
        <w:tc>
          <w:tcPr>
            <w:tcW w:w="391" w:type="pct"/>
          </w:tcPr>
          <w:p w14:paraId="0851929E" w14:textId="3FFA29F9" w:rsidR="00C4784B" w:rsidRPr="0039178D" w:rsidRDefault="00C4784B" w:rsidP="00C4784B">
            <w:pPr>
              <w:jc w:val="right"/>
              <w:rPr>
                <w:rFonts w:ascii="Arial Narrow" w:hAnsi="Arial Narrow"/>
                <w:sz w:val="20"/>
                <w:szCs w:val="20"/>
                <w:lang w:val="sr-Cyrl-RS"/>
              </w:rPr>
            </w:pPr>
            <w:r w:rsidRPr="00FB0121">
              <w:rPr>
                <w:rFonts w:ascii="Arial Narrow" w:hAnsi="Arial Narrow"/>
                <w:sz w:val="20"/>
                <w:szCs w:val="20"/>
              </w:rPr>
              <w:t>-</w:t>
            </w:r>
          </w:p>
        </w:tc>
        <w:tc>
          <w:tcPr>
            <w:tcW w:w="364" w:type="pct"/>
          </w:tcPr>
          <w:p w14:paraId="2FDDE2CA" w14:textId="7B2913F0" w:rsidR="00C4784B" w:rsidRPr="0039178D" w:rsidRDefault="00C4784B" w:rsidP="00C4784B">
            <w:pPr>
              <w:jc w:val="right"/>
              <w:rPr>
                <w:rFonts w:ascii="Arial Narrow" w:hAnsi="Arial Narrow"/>
                <w:sz w:val="20"/>
                <w:szCs w:val="20"/>
                <w:lang w:val="sr-Cyrl-RS"/>
              </w:rPr>
            </w:pPr>
            <w:r w:rsidRPr="00FB0121">
              <w:rPr>
                <w:rFonts w:ascii="Arial Narrow" w:hAnsi="Arial Narrow"/>
                <w:sz w:val="20"/>
                <w:szCs w:val="20"/>
              </w:rPr>
              <w:t>-</w:t>
            </w:r>
          </w:p>
        </w:tc>
        <w:tc>
          <w:tcPr>
            <w:tcW w:w="310" w:type="pct"/>
          </w:tcPr>
          <w:p w14:paraId="42258BC0" w14:textId="741E50C4" w:rsidR="00C4784B" w:rsidRPr="0039178D" w:rsidRDefault="00C4784B" w:rsidP="00C4784B">
            <w:pPr>
              <w:jc w:val="right"/>
              <w:rPr>
                <w:rFonts w:ascii="Arial Narrow" w:hAnsi="Arial Narrow"/>
                <w:sz w:val="20"/>
                <w:szCs w:val="20"/>
                <w:lang w:val="sr-Cyrl-RS"/>
              </w:rPr>
            </w:pPr>
            <w:r w:rsidRPr="00FB0121">
              <w:rPr>
                <w:rFonts w:ascii="Arial Narrow" w:hAnsi="Arial Narrow"/>
                <w:sz w:val="20"/>
                <w:szCs w:val="20"/>
              </w:rPr>
              <w:t>-</w:t>
            </w:r>
          </w:p>
        </w:tc>
      </w:tr>
      <w:tr w:rsidR="00C4784B" w:rsidRPr="0039178D" w14:paraId="651D7948" w14:textId="1B4D9254" w:rsidTr="0023069A">
        <w:trPr>
          <w:trHeight w:val="1285"/>
        </w:trPr>
        <w:tc>
          <w:tcPr>
            <w:tcW w:w="745" w:type="pct"/>
            <w:vMerge w:val="restart"/>
          </w:tcPr>
          <w:p w14:paraId="63952F70" w14:textId="410EFED5" w:rsidR="00C4784B" w:rsidRPr="0039178D" w:rsidRDefault="00C4784B" w:rsidP="00C4784B">
            <w:pPr>
              <w:rPr>
                <w:rFonts w:ascii="Arial Narrow" w:eastAsia="Times New Roman" w:hAnsi="Arial Narrow" w:cs="Calibri"/>
                <w:color w:val="000000"/>
                <w:sz w:val="20"/>
                <w:szCs w:val="20"/>
                <w:lang w:val="sr-Cyrl-RS"/>
              </w:rPr>
            </w:pPr>
            <w:r w:rsidRPr="0039178D">
              <w:rPr>
                <w:rFonts w:ascii="Arial Narrow" w:eastAsia="Times New Roman" w:hAnsi="Arial Narrow" w:cs="Calibri"/>
                <w:color w:val="000000"/>
                <w:sz w:val="20"/>
                <w:szCs w:val="20"/>
                <w:lang w:val="sr-Cyrl-RS"/>
              </w:rPr>
              <w:t xml:space="preserve">1.1.2.4. Обезбедити повећање броја запослених у институцијама Србије који би радили на </w:t>
            </w:r>
            <w:r w:rsidRPr="0039178D">
              <w:rPr>
                <w:rFonts w:ascii="Arial Narrow" w:eastAsia="Times New Roman" w:hAnsi="Arial Narrow" w:cs="Calibri"/>
                <w:color w:val="000000"/>
                <w:sz w:val="20"/>
                <w:szCs w:val="20"/>
                <w:lang w:val="sr-Cyrl-RS"/>
              </w:rPr>
              <w:lastRenderedPageBreak/>
              <w:t>пословима у вези са средњим постројењима за сагоревање (али и другим, као што су мала постројења за сагоревање и кућна грејна тела): МЗЖС: 1 радно место за стручњака за средња постројења за сагоревање (али и малим постројења за сагоревање и за кућна грејна тела); Аутономна покрајина Војводина (Покрајински секретаријат за урбанизам и заштиту животне средине): 1 радно место за стручњака за средња постројења за сагоревање (али и малим постројења за сагоревање и за кућна грејна тела)</w:t>
            </w:r>
            <w:r w:rsidRPr="0039178D">
              <w:rPr>
                <w:rFonts w:ascii="Arial Narrow" w:eastAsia="Times New Roman" w:hAnsi="Arial Narrow" w:cs="Calibri"/>
                <w:color w:val="000000"/>
                <w:sz w:val="20"/>
                <w:szCs w:val="20"/>
                <w:lang w:val="sr-Cyrl-RS"/>
              </w:rPr>
              <w:br/>
              <w:t xml:space="preserve"> АЗЖС: 1 службеник за средња постројења за сагоревање (али и малим постројења за сагоревање и за кућна грејна тела).</w:t>
            </w:r>
          </w:p>
        </w:tc>
        <w:tc>
          <w:tcPr>
            <w:tcW w:w="452" w:type="pct"/>
          </w:tcPr>
          <w:p w14:paraId="6D49C40F" w14:textId="19AF97B3" w:rsidR="00C4784B" w:rsidRPr="0039178D" w:rsidRDefault="00C4784B" w:rsidP="00C4784B">
            <w:pPr>
              <w:rPr>
                <w:rFonts w:ascii="Arial Narrow" w:hAnsi="Arial Narrow"/>
                <w:sz w:val="20"/>
                <w:szCs w:val="20"/>
                <w:lang w:val="sr-Cyrl-RS"/>
              </w:rPr>
            </w:pPr>
            <w:r w:rsidRPr="0039178D">
              <w:rPr>
                <w:rFonts w:ascii="Arial Narrow" w:hAnsi="Arial Narrow" w:cs="Arial"/>
                <w:sz w:val="20"/>
                <w:szCs w:val="20"/>
                <w:lang w:val="sr-Cyrl-RS"/>
              </w:rPr>
              <w:lastRenderedPageBreak/>
              <w:t>Министарство заштите животне средине</w:t>
            </w:r>
          </w:p>
        </w:tc>
        <w:tc>
          <w:tcPr>
            <w:tcW w:w="472" w:type="pct"/>
          </w:tcPr>
          <w:p w14:paraId="41F374A0" w14:textId="77777777" w:rsidR="00C4784B" w:rsidRPr="0039178D" w:rsidRDefault="00C4784B" w:rsidP="00C4784B">
            <w:pPr>
              <w:rPr>
                <w:rFonts w:ascii="Arial Narrow" w:hAnsi="Arial Narrow"/>
                <w:sz w:val="20"/>
                <w:szCs w:val="20"/>
                <w:lang w:val="sr-Cyrl-RS"/>
              </w:rPr>
            </w:pPr>
            <w:r w:rsidRPr="0039178D">
              <w:rPr>
                <w:rFonts w:ascii="Arial Narrow" w:hAnsi="Arial Narrow"/>
                <w:sz w:val="20"/>
                <w:szCs w:val="20"/>
                <w:lang w:val="sr-Cyrl-RS"/>
              </w:rPr>
              <w:t>-</w:t>
            </w:r>
          </w:p>
        </w:tc>
        <w:tc>
          <w:tcPr>
            <w:tcW w:w="496" w:type="pct"/>
          </w:tcPr>
          <w:p w14:paraId="3FB8D110" w14:textId="679744E0" w:rsidR="00C4784B" w:rsidRPr="0039178D" w:rsidRDefault="00C4784B" w:rsidP="00C4784B">
            <w:pPr>
              <w:rPr>
                <w:rFonts w:ascii="Arial Narrow" w:hAnsi="Arial Narrow"/>
                <w:sz w:val="20"/>
                <w:szCs w:val="20"/>
                <w:lang w:val="sr-Cyrl-RS"/>
              </w:rPr>
            </w:pPr>
            <w:r w:rsidRPr="0039178D">
              <w:rPr>
                <w:rFonts w:ascii="Arial Narrow" w:hAnsi="Arial Narrow"/>
                <w:sz w:val="20"/>
                <w:szCs w:val="20"/>
                <w:lang w:val="sr-Cyrl-RS"/>
              </w:rPr>
              <w:t>202</w:t>
            </w:r>
            <w:r>
              <w:rPr>
                <w:rFonts w:ascii="Arial Narrow" w:hAnsi="Arial Narrow"/>
                <w:sz w:val="20"/>
                <w:szCs w:val="20"/>
                <w:lang w:val="sr-Cyrl-RS"/>
              </w:rPr>
              <w:t>3</w:t>
            </w:r>
          </w:p>
          <w:p w14:paraId="00890694" w14:textId="167B56F6" w:rsidR="00C4784B" w:rsidRPr="0039178D" w:rsidRDefault="00C4784B" w:rsidP="00C4784B">
            <w:pPr>
              <w:rPr>
                <w:rFonts w:ascii="Arial Narrow" w:hAnsi="Arial Narrow"/>
                <w:sz w:val="20"/>
                <w:szCs w:val="20"/>
                <w:lang w:val="sr-Cyrl-RS"/>
              </w:rPr>
            </w:pPr>
          </w:p>
        </w:tc>
        <w:tc>
          <w:tcPr>
            <w:tcW w:w="532" w:type="pct"/>
          </w:tcPr>
          <w:p w14:paraId="23CE0880" w14:textId="14C3D6CA" w:rsidR="00C4784B" w:rsidRPr="0039178D" w:rsidRDefault="00C4784B" w:rsidP="00C4784B">
            <w:pPr>
              <w:jc w:val="right"/>
              <w:rPr>
                <w:rFonts w:ascii="Arial Narrow" w:hAnsi="Arial Narrow"/>
                <w:sz w:val="20"/>
                <w:szCs w:val="20"/>
                <w:lang w:val="sr-Cyrl-RS"/>
              </w:rPr>
            </w:pPr>
            <w:r w:rsidRPr="0039178D">
              <w:rPr>
                <w:rFonts w:ascii="Arial Narrow" w:hAnsi="Arial Narrow"/>
                <w:sz w:val="20"/>
                <w:szCs w:val="20"/>
                <w:lang w:val="sr-Cyrl-RS"/>
              </w:rPr>
              <w:t>буџет</w:t>
            </w:r>
          </w:p>
        </w:tc>
        <w:tc>
          <w:tcPr>
            <w:tcW w:w="469" w:type="pct"/>
          </w:tcPr>
          <w:p w14:paraId="3228DAD6" w14:textId="54E02D59" w:rsidR="00C4784B" w:rsidRPr="0039178D" w:rsidRDefault="00C4784B" w:rsidP="00C4784B">
            <w:pPr>
              <w:jc w:val="right"/>
              <w:rPr>
                <w:rFonts w:ascii="Arial Narrow" w:hAnsi="Arial Narrow"/>
                <w:sz w:val="20"/>
                <w:szCs w:val="20"/>
                <w:lang w:val="sr-Cyrl-RS"/>
              </w:rPr>
            </w:pPr>
            <w:r w:rsidRPr="0039178D">
              <w:rPr>
                <w:rFonts w:ascii="Arial Narrow" w:hAnsi="Arial Narrow"/>
                <w:sz w:val="20"/>
                <w:szCs w:val="20"/>
                <w:lang w:val="sr-Cyrl-RS"/>
              </w:rPr>
              <w:t>0404-560-0002-411</w:t>
            </w:r>
          </w:p>
        </w:tc>
        <w:tc>
          <w:tcPr>
            <w:tcW w:w="332" w:type="pct"/>
          </w:tcPr>
          <w:p w14:paraId="64601BE5" w14:textId="74A186CD" w:rsidR="00C4784B" w:rsidRPr="0039178D" w:rsidRDefault="00C4784B" w:rsidP="00C4784B">
            <w:pPr>
              <w:jc w:val="right"/>
              <w:rPr>
                <w:rFonts w:ascii="Arial Narrow" w:hAnsi="Arial Narrow"/>
                <w:sz w:val="20"/>
                <w:szCs w:val="20"/>
                <w:lang w:val="sr-Cyrl-RS"/>
              </w:rPr>
            </w:pPr>
          </w:p>
        </w:tc>
        <w:tc>
          <w:tcPr>
            <w:tcW w:w="437" w:type="pct"/>
          </w:tcPr>
          <w:p w14:paraId="031FC3A7" w14:textId="4A0D54BB" w:rsidR="00C4784B" w:rsidRPr="0039178D" w:rsidRDefault="00C4784B" w:rsidP="00C4784B">
            <w:pPr>
              <w:jc w:val="right"/>
              <w:rPr>
                <w:rFonts w:ascii="Arial Narrow" w:hAnsi="Arial Narrow"/>
                <w:sz w:val="20"/>
                <w:szCs w:val="20"/>
                <w:lang w:val="sr-Cyrl-RS"/>
              </w:rPr>
            </w:pPr>
            <w:r w:rsidRPr="00FB0121">
              <w:rPr>
                <w:rFonts w:ascii="Arial Narrow" w:hAnsi="Arial Narrow"/>
                <w:sz w:val="20"/>
                <w:szCs w:val="20"/>
              </w:rPr>
              <w:t>2.350</w:t>
            </w:r>
          </w:p>
        </w:tc>
        <w:tc>
          <w:tcPr>
            <w:tcW w:w="391" w:type="pct"/>
          </w:tcPr>
          <w:p w14:paraId="008C79EE" w14:textId="32506C53" w:rsidR="00C4784B" w:rsidRPr="0039178D" w:rsidRDefault="00C4784B" w:rsidP="00C4784B">
            <w:pPr>
              <w:jc w:val="right"/>
              <w:rPr>
                <w:rFonts w:ascii="Arial Narrow" w:hAnsi="Arial Narrow"/>
                <w:sz w:val="20"/>
                <w:szCs w:val="20"/>
                <w:lang w:val="sr-Cyrl-RS"/>
              </w:rPr>
            </w:pPr>
            <w:r w:rsidRPr="00FB0121">
              <w:rPr>
                <w:rFonts w:ascii="Arial Narrow" w:hAnsi="Arial Narrow"/>
                <w:sz w:val="20"/>
                <w:szCs w:val="20"/>
              </w:rPr>
              <w:t>2.350</w:t>
            </w:r>
          </w:p>
        </w:tc>
        <w:tc>
          <w:tcPr>
            <w:tcW w:w="364" w:type="pct"/>
          </w:tcPr>
          <w:p w14:paraId="561B01B6" w14:textId="52588A7C" w:rsidR="00C4784B" w:rsidRPr="0039178D" w:rsidRDefault="00C4784B" w:rsidP="00C4784B">
            <w:pPr>
              <w:jc w:val="right"/>
              <w:rPr>
                <w:rFonts w:ascii="Arial Narrow" w:hAnsi="Arial Narrow"/>
                <w:sz w:val="20"/>
                <w:szCs w:val="20"/>
                <w:lang w:val="sr-Cyrl-RS"/>
              </w:rPr>
            </w:pPr>
            <w:r w:rsidRPr="00FB0121">
              <w:rPr>
                <w:rFonts w:ascii="Arial Narrow" w:hAnsi="Arial Narrow"/>
                <w:sz w:val="20"/>
                <w:szCs w:val="20"/>
              </w:rPr>
              <w:t>2.350</w:t>
            </w:r>
          </w:p>
        </w:tc>
        <w:tc>
          <w:tcPr>
            <w:tcW w:w="310" w:type="pct"/>
          </w:tcPr>
          <w:p w14:paraId="09F372F1" w14:textId="1F4518BF" w:rsidR="00C4784B" w:rsidRPr="0039178D" w:rsidRDefault="00C4784B" w:rsidP="00C4784B">
            <w:pPr>
              <w:jc w:val="right"/>
              <w:rPr>
                <w:rFonts w:ascii="Arial Narrow" w:hAnsi="Arial Narrow"/>
                <w:sz w:val="20"/>
                <w:szCs w:val="20"/>
                <w:lang w:val="sr-Cyrl-RS"/>
              </w:rPr>
            </w:pPr>
            <w:r w:rsidRPr="00FB0121">
              <w:rPr>
                <w:rFonts w:ascii="Arial Narrow" w:hAnsi="Arial Narrow"/>
                <w:sz w:val="20"/>
                <w:szCs w:val="20"/>
              </w:rPr>
              <w:t>2.350</w:t>
            </w:r>
          </w:p>
        </w:tc>
      </w:tr>
      <w:tr w:rsidR="00C4784B" w:rsidRPr="0039178D" w14:paraId="26FC1107" w14:textId="071B6C7D" w:rsidTr="0023069A">
        <w:trPr>
          <w:trHeight w:val="2957"/>
        </w:trPr>
        <w:tc>
          <w:tcPr>
            <w:tcW w:w="745" w:type="pct"/>
            <w:vMerge/>
          </w:tcPr>
          <w:p w14:paraId="36C2BB03" w14:textId="77777777" w:rsidR="00C4784B" w:rsidRPr="0039178D" w:rsidRDefault="00C4784B" w:rsidP="00C4784B">
            <w:pPr>
              <w:rPr>
                <w:rFonts w:ascii="Arial Narrow" w:eastAsia="Times New Roman" w:hAnsi="Arial Narrow" w:cs="Calibri"/>
                <w:color w:val="000000"/>
                <w:sz w:val="20"/>
                <w:szCs w:val="20"/>
                <w:lang w:val="sr-Cyrl-RS"/>
              </w:rPr>
            </w:pPr>
          </w:p>
        </w:tc>
        <w:tc>
          <w:tcPr>
            <w:tcW w:w="452" w:type="pct"/>
          </w:tcPr>
          <w:p w14:paraId="678D4598" w14:textId="7C0648D2" w:rsidR="00C4784B" w:rsidRPr="0039178D" w:rsidRDefault="00C4784B" w:rsidP="00C4784B">
            <w:pPr>
              <w:rPr>
                <w:rFonts w:ascii="Arial Narrow" w:hAnsi="Arial Narrow" w:cs="Arial"/>
                <w:sz w:val="20"/>
                <w:szCs w:val="20"/>
                <w:lang w:val="sr-Cyrl-RS"/>
              </w:rPr>
            </w:pPr>
            <w:r w:rsidRPr="0039178D">
              <w:rPr>
                <w:rFonts w:ascii="Arial Narrow" w:hAnsi="Arial Narrow" w:cs="Arial"/>
                <w:sz w:val="20"/>
                <w:szCs w:val="20"/>
                <w:lang w:val="sr-Cyrl-RS"/>
              </w:rPr>
              <w:t>АЗЖС</w:t>
            </w:r>
          </w:p>
        </w:tc>
        <w:tc>
          <w:tcPr>
            <w:tcW w:w="472" w:type="pct"/>
          </w:tcPr>
          <w:p w14:paraId="31B3BA73" w14:textId="77777777" w:rsidR="00C4784B" w:rsidRPr="0039178D" w:rsidRDefault="00C4784B" w:rsidP="00C4784B">
            <w:pPr>
              <w:rPr>
                <w:rFonts w:ascii="Arial Narrow" w:hAnsi="Arial Narrow"/>
                <w:sz w:val="20"/>
                <w:szCs w:val="20"/>
                <w:lang w:val="sr-Cyrl-RS"/>
              </w:rPr>
            </w:pPr>
          </w:p>
        </w:tc>
        <w:tc>
          <w:tcPr>
            <w:tcW w:w="496" w:type="pct"/>
          </w:tcPr>
          <w:p w14:paraId="301686CA" w14:textId="6B595E53" w:rsidR="00C4784B" w:rsidRPr="0039178D" w:rsidRDefault="00C4784B" w:rsidP="00C4784B">
            <w:pPr>
              <w:rPr>
                <w:rFonts w:ascii="Arial Narrow" w:hAnsi="Arial Narrow"/>
                <w:sz w:val="20"/>
                <w:szCs w:val="20"/>
                <w:lang w:val="sr-Cyrl-RS"/>
              </w:rPr>
            </w:pPr>
            <w:r w:rsidRPr="0039178D">
              <w:rPr>
                <w:rFonts w:ascii="Arial Narrow" w:hAnsi="Arial Narrow"/>
                <w:sz w:val="20"/>
                <w:szCs w:val="20"/>
                <w:lang w:val="sr-Cyrl-RS"/>
              </w:rPr>
              <w:t>202</w:t>
            </w:r>
            <w:r>
              <w:rPr>
                <w:rFonts w:ascii="Arial Narrow" w:hAnsi="Arial Narrow"/>
                <w:sz w:val="20"/>
                <w:szCs w:val="20"/>
                <w:lang w:val="sr-Cyrl-RS"/>
              </w:rPr>
              <w:t>3</w:t>
            </w:r>
          </w:p>
          <w:p w14:paraId="695FC167" w14:textId="27562006" w:rsidR="00C4784B" w:rsidRPr="0039178D" w:rsidRDefault="00C4784B" w:rsidP="00C4784B">
            <w:pPr>
              <w:rPr>
                <w:rFonts w:ascii="Arial Narrow" w:hAnsi="Arial Narrow"/>
                <w:sz w:val="20"/>
                <w:szCs w:val="20"/>
                <w:lang w:val="sr-Cyrl-RS"/>
              </w:rPr>
            </w:pPr>
          </w:p>
        </w:tc>
        <w:tc>
          <w:tcPr>
            <w:tcW w:w="532" w:type="pct"/>
          </w:tcPr>
          <w:p w14:paraId="198B849B" w14:textId="2E175A2D" w:rsidR="00C4784B" w:rsidRPr="0039178D" w:rsidRDefault="00C4784B" w:rsidP="00C4784B">
            <w:pPr>
              <w:rPr>
                <w:rFonts w:ascii="Arial Narrow" w:hAnsi="Arial Narrow"/>
                <w:sz w:val="20"/>
                <w:szCs w:val="20"/>
                <w:lang w:val="sr-Cyrl-RS"/>
              </w:rPr>
            </w:pPr>
            <w:r w:rsidRPr="0039178D">
              <w:rPr>
                <w:rFonts w:ascii="Arial Narrow" w:hAnsi="Arial Narrow"/>
                <w:sz w:val="20"/>
                <w:szCs w:val="20"/>
                <w:lang w:val="sr-Cyrl-RS"/>
              </w:rPr>
              <w:t>буџет</w:t>
            </w:r>
          </w:p>
        </w:tc>
        <w:tc>
          <w:tcPr>
            <w:tcW w:w="469" w:type="pct"/>
          </w:tcPr>
          <w:p w14:paraId="186AEF46" w14:textId="753BE168" w:rsidR="00C4784B" w:rsidRPr="0039178D" w:rsidRDefault="00C4784B" w:rsidP="00C4784B">
            <w:pPr>
              <w:rPr>
                <w:rFonts w:ascii="Arial Narrow" w:hAnsi="Arial Narrow"/>
                <w:sz w:val="20"/>
                <w:szCs w:val="20"/>
                <w:lang w:val="sr-Cyrl-RS"/>
              </w:rPr>
            </w:pPr>
            <w:r w:rsidRPr="0039178D">
              <w:rPr>
                <w:rFonts w:ascii="Arial Narrow" w:hAnsi="Arial Narrow"/>
                <w:sz w:val="20"/>
                <w:szCs w:val="20"/>
                <w:lang w:val="sr-Cyrl-RS"/>
              </w:rPr>
              <w:t>0404-560-0007-411</w:t>
            </w:r>
          </w:p>
        </w:tc>
        <w:tc>
          <w:tcPr>
            <w:tcW w:w="332" w:type="pct"/>
          </w:tcPr>
          <w:p w14:paraId="596A1669" w14:textId="3D361289" w:rsidR="00C4784B" w:rsidRPr="0039178D" w:rsidRDefault="00C4784B" w:rsidP="00C4784B">
            <w:pPr>
              <w:rPr>
                <w:rFonts w:ascii="Arial Narrow" w:hAnsi="Arial Narrow"/>
                <w:sz w:val="20"/>
                <w:szCs w:val="20"/>
                <w:lang w:val="sr-Cyrl-RS"/>
              </w:rPr>
            </w:pPr>
          </w:p>
        </w:tc>
        <w:tc>
          <w:tcPr>
            <w:tcW w:w="437" w:type="pct"/>
          </w:tcPr>
          <w:p w14:paraId="75D93509" w14:textId="77777777" w:rsidR="00C4784B" w:rsidRPr="0039178D" w:rsidRDefault="00C4784B" w:rsidP="00C4784B">
            <w:pPr>
              <w:rPr>
                <w:rFonts w:ascii="Arial Narrow" w:hAnsi="Arial Narrow"/>
                <w:sz w:val="20"/>
                <w:szCs w:val="20"/>
                <w:lang w:val="sr-Cyrl-RS"/>
              </w:rPr>
            </w:pPr>
          </w:p>
        </w:tc>
        <w:tc>
          <w:tcPr>
            <w:tcW w:w="391" w:type="pct"/>
          </w:tcPr>
          <w:p w14:paraId="50E6D51E" w14:textId="77777777" w:rsidR="00C4784B" w:rsidRPr="0039178D" w:rsidRDefault="00C4784B" w:rsidP="00C4784B">
            <w:pPr>
              <w:rPr>
                <w:rFonts w:ascii="Arial Narrow" w:hAnsi="Arial Narrow"/>
                <w:sz w:val="20"/>
                <w:szCs w:val="20"/>
                <w:lang w:val="sr-Cyrl-RS"/>
              </w:rPr>
            </w:pPr>
          </w:p>
        </w:tc>
        <w:tc>
          <w:tcPr>
            <w:tcW w:w="364" w:type="pct"/>
          </w:tcPr>
          <w:p w14:paraId="55EAAD02" w14:textId="6B3DCEDE" w:rsidR="00C4784B" w:rsidRPr="0039178D" w:rsidRDefault="00C4784B" w:rsidP="00C4784B">
            <w:pPr>
              <w:rPr>
                <w:rFonts w:ascii="Arial Narrow" w:hAnsi="Arial Narrow"/>
                <w:sz w:val="20"/>
                <w:szCs w:val="20"/>
                <w:lang w:val="sr-Cyrl-RS"/>
              </w:rPr>
            </w:pPr>
          </w:p>
        </w:tc>
        <w:tc>
          <w:tcPr>
            <w:tcW w:w="310" w:type="pct"/>
          </w:tcPr>
          <w:p w14:paraId="421DA1BF" w14:textId="77777777" w:rsidR="00C4784B" w:rsidRPr="0039178D" w:rsidRDefault="00C4784B" w:rsidP="00C4784B">
            <w:pPr>
              <w:rPr>
                <w:rFonts w:ascii="Arial Narrow" w:hAnsi="Arial Narrow"/>
                <w:sz w:val="20"/>
                <w:szCs w:val="20"/>
                <w:lang w:val="sr-Cyrl-RS"/>
              </w:rPr>
            </w:pPr>
          </w:p>
        </w:tc>
      </w:tr>
    </w:tbl>
    <w:p w14:paraId="3CA541A0" w14:textId="77777777" w:rsidR="009554A4" w:rsidRPr="007103BE" w:rsidRDefault="009554A4" w:rsidP="00BF3DE3">
      <w:pPr>
        <w:rPr>
          <w:lang w:val="sr-Cyrl-RS"/>
        </w:rPr>
      </w:pPr>
    </w:p>
    <w:tbl>
      <w:tblPr>
        <w:tblStyle w:val="TableGrid"/>
        <w:tblW w:w="14375" w:type="dxa"/>
        <w:tblInd w:w="10" w:type="dxa"/>
        <w:tblLayout w:type="fixed"/>
        <w:tblLook w:val="04A0" w:firstRow="1" w:lastRow="0" w:firstColumn="1" w:lastColumn="0" w:noHBand="0" w:noVBand="1"/>
      </w:tblPr>
      <w:tblGrid>
        <w:gridCol w:w="2765"/>
        <w:gridCol w:w="1440"/>
        <w:gridCol w:w="1530"/>
        <w:gridCol w:w="1620"/>
        <w:gridCol w:w="1440"/>
        <w:gridCol w:w="1350"/>
        <w:gridCol w:w="1350"/>
        <w:gridCol w:w="1350"/>
        <w:gridCol w:w="1530"/>
      </w:tblGrid>
      <w:tr w:rsidR="00BF3DE3" w:rsidRPr="00773F26" w14:paraId="6EF6EF71" w14:textId="77777777" w:rsidTr="00773F26">
        <w:trPr>
          <w:trHeight w:val="168"/>
        </w:trPr>
        <w:tc>
          <w:tcPr>
            <w:tcW w:w="14375" w:type="dxa"/>
            <w:gridSpan w:val="9"/>
            <w:tcBorders>
              <w:top w:val="double" w:sz="4" w:space="0" w:color="auto"/>
              <w:left w:val="double" w:sz="4" w:space="0" w:color="auto"/>
              <w:bottom w:val="single" w:sz="4" w:space="0" w:color="auto"/>
              <w:right w:val="double" w:sz="4" w:space="0" w:color="auto"/>
            </w:tcBorders>
            <w:shd w:val="clear" w:color="auto" w:fill="F7CAAC" w:themeFill="accent2" w:themeFillTint="66"/>
            <w:hideMark/>
          </w:tcPr>
          <w:p w14:paraId="32E7500E" w14:textId="28359909" w:rsidR="00BF3DE3" w:rsidRPr="00773F26" w:rsidRDefault="006B56A8" w:rsidP="00AA78A9">
            <w:pPr>
              <w:rPr>
                <w:rFonts w:ascii="Arial Narrow" w:hAnsi="Arial Narrow" w:cs="Arial"/>
                <w:sz w:val="20"/>
                <w:szCs w:val="20"/>
                <w:lang w:val="sr-Cyrl-RS"/>
              </w:rPr>
            </w:pPr>
            <w:r w:rsidRPr="00773F26">
              <w:rPr>
                <w:rFonts w:ascii="Arial Narrow" w:hAnsi="Arial Narrow" w:cs="Arial"/>
                <w:sz w:val="20"/>
                <w:szCs w:val="20"/>
                <w:lang w:val="sr-Cyrl-RS"/>
              </w:rPr>
              <w:t>Мера</w:t>
            </w:r>
            <w:r w:rsidR="00BF3DE3" w:rsidRPr="00773F26">
              <w:rPr>
                <w:rFonts w:ascii="Arial Narrow" w:hAnsi="Arial Narrow" w:cs="Arial"/>
                <w:sz w:val="20"/>
                <w:szCs w:val="20"/>
                <w:lang w:val="sr-Cyrl-RS"/>
              </w:rPr>
              <w:t xml:space="preserve"> 1.1.3:</w:t>
            </w:r>
            <w:r w:rsidRPr="00773F26">
              <w:rPr>
                <w:rFonts w:ascii="Arial Narrow" w:eastAsia="Times New Roman" w:hAnsi="Arial Narrow" w:cstheme="minorHAnsi"/>
                <w:b/>
                <w:bCs/>
                <w:color w:val="000000"/>
                <w:sz w:val="18"/>
                <w:szCs w:val="18"/>
                <w:lang w:val="sr-Cyrl-RS"/>
              </w:rPr>
              <w:t xml:space="preserve"> </w:t>
            </w:r>
            <w:r w:rsidRPr="00773F26">
              <w:rPr>
                <w:rFonts w:ascii="Arial Narrow" w:hAnsi="Arial Narrow" w:cs="Calibri"/>
                <w:b/>
                <w:sz w:val="20"/>
                <w:u w:val="single"/>
                <w:lang w:val="sr-Cyrl-RS"/>
              </w:rPr>
              <w:t xml:space="preserve">Спровођење Уредбе о граничним вредностима емисија загађујућих честица у ваздух из постројења са сагоревањем (Службени гласник РС, бр. 6/16, 67/21) у </w:t>
            </w:r>
            <w:r w:rsidR="00E56818" w:rsidRPr="00773F26">
              <w:rPr>
                <w:rFonts w:ascii="Arial Narrow" w:hAnsi="Arial Narrow" w:cs="Calibri"/>
                <w:b/>
                <w:sz w:val="20"/>
                <w:u w:val="single"/>
                <w:lang w:val="sr-Cyrl-RS"/>
              </w:rPr>
              <w:t xml:space="preserve">малим постројењима за сагоревање </w:t>
            </w:r>
            <w:r w:rsidRPr="00773F26">
              <w:rPr>
                <w:rFonts w:ascii="Arial Narrow" w:hAnsi="Arial Narrow" w:cs="Calibri"/>
                <w:b/>
                <w:sz w:val="20"/>
                <w:u w:val="single"/>
                <w:lang w:val="sr-Cyrl-RS"/>
              </w:rPr>
              <w:t>(капацитет до 1 MW)</w:t>
            </w:r>
            <w:r w:rsidR="00773F26" w:rsidRPr="00773F26">
              <w:rPr>
                <w:rFonts w:ascii="Arial Narrow" w:hAnsi="Arial Narrow" w:cs="Calibri"/>
                <w:b/>
                <w:sz w:val="20"/>
                <w:u w:val="single"/>
                <w:lang w:val="sr-Cyrl-RS"/>
              </w:rPr>
              <w:t>, која не подлежу Директиви о екодизајну</w:t>
            </w:r>
            <w:r w:rsidRPr="00773F26">
              <w:rPr>
                <w:rFonts w:ascii="Arial Narrow" w:hAnsi="Arial Narrow" w:cs="Calibri"/>
                <w:b/>
                <w:sz w:val="20"/>
                <w:u w:val="single"/>
                <w:lang w:val="sr-Cyrl-RS"/>
              </w:rPr>
              <w:t xml:space="preserve">   </w:t>
            </w:r>
          </w:p>
        </w:tc>
      </w:tr>
      <w:tr w:rsidR="00BF3DE3" w:rsidRPr="00773F26" w14:paraId="233E4689" w14:textId="77777777" w:rsidTr="00773F26">
        <w:trPr>
          <w:trHeight w:val="298"/>
        </w:trPr>
        <w:tc>
          <w:tcPr>
            <w:tcW w:w="14375" w:type="dxa"/>
            <w:gridSpan w:val="9"/>
            <w:tcBorders>
              <w:top w:val="double" w:sz="4" w:space="0" w:color="auto"/>
              <w:left w:val="double" w:sz="4" w:space="0" w:color="auto"/>
              <w:bottom w:val="double" w:sz="4" w:space="0" w:color="auto"/>
              <w:right w:val="double" w:sz="4" w:space="0" w:color="auto"/>
            </w:tcBorders>
            <w:shd w:val="clear" w:color="auto" w:fill="F7CAAC" w:themeFill="accent2" w:themeFillTint="66"/>
            <w:vAlign w:val="center"/>
            <w:hideMark/>
          </w:tcPr>
          <w:p w14:paraId="124CB166" w14:textId="13A0950C" w:rsidR="00BF3DE3" w:rsidRPr="00773F26" w:rsidRDefault="00C02D51" w:rsidP="00AA78A9">
            <w:pPr>
              <w:rPr>
                <w:rFonts w:ascii="Arial Narrow" w:hAnsi="Arial Narrow" w:cs="Arial"/>
                <w:i/>
                <w:iCs/>
                <w:sz w:val="20"/>
                <w:szCs w:val="20"/>
                <w:lang w:val="sr-Cyrl-RS"/>
              </w:rPr>
            </w:pPr>
            <w:r w:rsidRPr="00773F26">
              <w:rPr>
                <w:rFonts w:ascii="Arial Narrow" w:eastAsia="Times New Roman" w:hAnsi="Arial Narrow" w:cs="Arial"/>
                <w:i/>
                <w:iCs/>
                <w:color w:val="222222"/>
                <w:sz w:val="20"/>
                <w:szCs w:val="20"/>
                <w:lang w:val="sr-Cyrl-RS"/>
              </w:rPr>
              <w:t xml:space="preserve">Институција надлежна за </w:t>
            </w:r>
            <w:r w:rsidR="0037536F" w:rsidRPr="00773F26">
              <w:rPr>
                <w:rFonts w:ascii="Arial Narrow" w:eastAsia="Times New Roman" w:hAnsi="Arial Narrow" w:cs="Arial"/>
                <w:i/>
                <w:iCs/>
                <w:color w:val="222222"/>
                <w:sz w:val="20"/>
                <w:szCs w:val="20"/>
                <w:lang w:val="sr-Cyrl-RS"/>
              </w:rPr>
              <w:t>спровођење</w:t>
            </w:r>
            <w:r w:rsidR="00BF3DE3" w:rsidRPr="00773F26">
              <w:rPr>
                <w:rFonts w:ascii="Arial Narrow" w:eastAsia="Times New Roman" w:hAnsi="Arial Narrow" w:cs="Arial"/>
                <w:i/>
                <w:iCs/>
                <w:color w:val="222222"/>
                <w:sz w:val="20"/>
                <w:szCs w:val="20"/>
                <w:lang w:val="sr-Cyrl-RS"/>
              </w:rPr>
              <w:t>:</w:t>
            </w:r>
            <w:r w:rsidR="00BF3DE3" w:rsidRPr="00773F26">
              <w:rPr>
                <w:rFonts w:ascii="Arial Narrow" w:hAnsi="Arial Narrow" w:cs="Arial"/>
                <w:sz w:val="20"/>
                <w:szCs w:val="20"/>
                <w:lang w:val="sr-Cyrl-RS"/>
              </w:rPr>
              <w:t xml:space="preserve"> </w:t>
            </w:r>
            <w:r w:rsidR="00E254F2" w:rsidRPr="00773F26">
              <w:rPr>
                <w:rFonts w:ascii="Arial Narrow" w:hAnsi="Arial Narrow" w:cs="Arial"/>
                <w:szCs w:val="20"/>
                <w:lang w:val="sr-Cyrl-RS"/>
              </w:rPr>
              <w:t>Министарство заштите животне средине</w:t>
            </w:r>
          </w:p>
        </w:tc>
      </w:tr>
      <w:tr w:rsidR="00BF3DE3" w:rsidRPr="00773F26" w14:paraId="27026326" w14:textId="77777777" w:rsidTr="00773F26">
        <w:trPr>
          <w:trHeight w:val="298"/>
        </w:trPr>
        <w:tc>
          <w:tcPr>
            <w:tcW w:w="5735" w:type="dxa"/>
            <w:gridSpan w:val="3"/>
            <w:tcBorders>
              <w:top w:val="double" w:sz="4" w:space="0" w:color="auto"/>
              <w:left w:val="double" w:sz="4" w:space="0" w:color="auto"/>
              <w:bottom w:val="double" w:sz="4" w:space="0" w:color="auto"/>
              <w:right w:val="double" w:sz="4" w:space="0" w:color="auto"/>
            </w:tcBorders>
            <w:shd w:val="clear" w:color="auto" w:fill="F7CAAC" w:themeFill="accent2" w:themeFillTint="66"/>
            <w:hideMark/>
          </w:tcPr>
          <w:p w14:paraId="2724BD41" w14:textId="231110C2" w:rsidR="00BF3DE3" w:rsidRPr="00773F26" w:rsidRDefault="00FC594A" w:rsidP="00AA78A9">
            <w:pPr>
              <w:rPr>
                <w:rFonts w:ascii="Arial Narrow" w:hAnsi="Arial Narrow" w:cs="Arial"/>
                <w:sz w:val="20"/>
                <w:szCs w:val="20"/>
                <w:lang w:val="sr-Cyrl-RS"/>
              </w:rPr>
            </w:pPr>
            <w:r w:rsidRPr="00773F26">
              <w:rPr>
                <w:rFonts w:ascii="Arial Narrow" w:hAnsi="Arial Narrow" w:cs="Arial"/>
                <w:sz w:val="20"/>
                <w:szCs w:val="20"/>
                <w:lang w:val="sr-Cyrl-RS"/>
              </w:rPr>
              <w:t xml:space="preserve">Период </w:t>
            </w:r>
            <w:r w:rsidR="0037536F" w:rsidRPr="00773F26">
              <w:rPr>
                <w:rFonts w:ascii="Arial Narrow" w:hAnsi="Arial Narrow" w:cs="Arial"/>
                <w:sz w:val="20"/>
                <w:szCs w:val="20"/>
                <w:lang w:val="sr-Cyrl-RS"/>
              </w:rPr>
              <w:t>спровођења</w:t>
            </w:r>
            <w:r w:rsidR="00BF3DE3" w:rsidRPr="00773F26">
              <w:rPr>
                <w:rFonts w:ascii="Arial Narrow" w:hAnsi="Arial Narrow" w:cs="Arial"/>
                <w:sz w:val="20"/>
                <w:szCs w:val="20"/>
                <w:lang w:val="sr-Cyrl-RS"/>
              </w:rPr>
              <w:t>:2022-2030</w:t>
            </w:r>
          </w:p>
        </w:tc>
        <w:tc>
          <w:tcPr>
            <w:tcW w:w="8640" w:type="dxa"/>
            <w:gridSpan w:val="6"/>
            <w:tcBorders>
              <w:top w:val="double" w:sz="4" w:space="0" w:color="auto"/>
              <w:left w:val="double" w:sz="4" w:space="0" w:color="auto"/>
              <w:bottom w:val="double" w:sz="4" w:space="0" w:color="auto"/>
              <w:right w:val="double" w:sz="4" w:space="0" w:color="auto"/>
            </w:tcBorders>
            <w:shd w:val="clear" w:color="auto" w:fill="F7CAAC" w:themeFill="accent2" w:themeFillTint="66"/>
            <w:hideMark/>
          </w:tcPr>
          <w:p w14:paraId="477D2507" w14:textId="32DF1B56" w:rsidR="00BF3DE3" w:rsidRPr="00773F26" w:rsidRDefault="00FC594A" w:rsidP="00AA78A9">
            <w:pPr>
              <w:rPr>
                <w:rFonts w:ascii="Arial Narrow" w:hAnsi="Arial Narrow" w:cs="Arial"/>
                <w:sz w:val="20"/>
                <w:szCs w:val="20"/>
                <w:lang w:val="sr-Cyrl-RS"/>
              </w:rPr>
            </w:pPr>
            <w:r w:rsidRPr="00773F26">
              <w:rPr>
                <w:rFonts w:ascii="Arial Narrow" w:hAnsi="Arial Narrow" w:cs="Arial"/>
                <w:sz w:val="20"/>
                <w:szCs w:val="20"/>
                <w:lang w:val="sr-Cyrl-RS"/>
              </w:rPr>
              <w:t>Врста мере</w:t>
            </w:r>
            <w:r w:rsidR="00BF3DE3" w:rsidRPr="00773F26">
              <w:rPr>
                <w:rFonts w:ascii="Arial Narrow" w:hAnsi="Arial Narrow" w:cs="Arial"/>
                <w:sz w:val="20"/>
                <w:szCs w:val="20"/>
                <w:lang w:val="sr-Cyrl-RS"/>
              </w:rPr>
              <w:t xml:space="preserve">: </w:t>
            </w:r>
            <w:r w:rsidR="00407DCD" w:rsidRPr="00773F26">
              <w:rPr>
                <w:rFonts w:ascii="Arial Narrow" w:hAnsi="Arial Narrow" w:cs="Arial"/>
                <w:szCs w:val="20"/>
                <w:lang w:val="sr-Cyrl-RS"/>
              </w:rPr>
              <w:t>Регулаторна</w:t>
            </w:r>
          </w:p>
        </w:tc>
      </w:tr>
      <w:tr w:rsidR="00BF3DE3" w:rsidRPr="00773F26" w14:paraId="484A28B6" w14:textId="77777777" w:rsidTr="00773F26">
        <w:trPr>
          <w:trHeight w:val="298"/>
        </w:trPr>
        <w:tc>
          <w:tcPr>
            <w:tcW w:w="5735" w:type="dxa"/>
            <w:gridSpan w:val="3"/>
            <w:tcBorders>
              <w:top w:val="double" w:sz="4" w:space="0" w:color="auto"/>
              <w:left w:val="double" w:sz="4" w:space="0" w:color="auto"/>
              <w:bottom w:val="double" w:sz="4" w:space="0" w:color="auto"/>
              <w:right w:val="double" w:sz="4" w:space="0" w:color="auto"/>
            </w:tcBorders>
            <w:shd w:val="clear" w:color="auto" w:fill="F7CAAC" w:themeFill="accent2" w:themeFillTint="66"/>
            <w:hideMark/>
          </w:tcPr>
          <w:p w14:paraId="21A267F9" w14:textId="47C7E1D5" w:rsidR="00BF3DE3" w:rsidRPr="00773F26" w:rsidRDefault="00FC594A" w:rsidP="00AA78A9">
            <w:pPr>
              <w:rPr>
                <w:rFonts w:ascii="Arial Narrow" w:hAnsi="Arial Narrow" w:cs="Arial"/>
                <w:sz w:val="20"/>
                <w:szCs w:val="20"/>
                <w:lang w:val="sr-Cyrl-RS"/>
              </w:rPr>
            </w:pPr>
            <w:r w:rsidRPr="00773F26">
              <w:rPr>
                <w:rFonts w:ascii="Arial Narrow" w:hAnsi="Arial Narrow" w:cs="Arial"/>
                <w:sz w:val="20"/>
                <w:szCs w:val="20"/>
                <w:lang w:val="sr-Cyrl-RS"/>
              </w:rPr>
              <w:t xml:space="preserve">Прописи које треба изменити/донети за </w:t>
            </w:r>
            <w:r w:rsidR="0037536F" w:rsidRPr="00773F26">
              <w:rPr>
                <w:rFonts w:ascii="Arial Narrow" w:hAnsi="Arial Narrow" w:cs="Arial"/>
                <w:sz w:val="20"/>
                <w:szCs w:val="20"/>
                <w:lang w:val="sr-Cyrl-RS"/>
              </w:rPr>
              <w:t>спровођење</w:t>
            </w:r>
            <w:r w:rsidRPr="00773F26">
              <w:rPr>
                <w:rFonts w:ascii="Arial Narrow" w:hAnsi="Arial Narrow" w:cs="Arial"/>
                <w:sz w:val="20"/>
                <w:szCs w:val="20"/>
                <w:lang w:val="sr-Cyrl-RS"/>
              </w:rPr>
              <w:t xml:space="preserve"> мере</w:t>
            </w:r>
            <w:r w:rsidR="00BF3DE3" w:rsidRPr="00773F26">
              <w:rPr>
                <w:rFonts w:ascii="Arial Narrow" w:hAnsi="Arial Narrow" w:cs="Arial"/>
                <w:sz w:val="20"/>
                <w:szCs w:val="20"/>
                <w:lang w:val="sr-Cyrl-RS"/>
              </w:rPr>
              <w:t>:</w:t>
            </w:r>
          </w:p>
        </w:tc>
        <w:tc>
          <w:tcPr>
            <w:tcW w:w="8640" w:type="dxa"/>
            <w:gridSpan w:val="6"/>
            <w:tcBorders>
              <w:top w:val="double" w:sz="4" w:space="0" w:color="auto"/>
              <w:left w:val="double" w:sz="4" w:space="0" w:color="auto"/>
              <w:bottom w:val="double" w:sz="4" w:space="0" w:color="auto"/>
              <w:right w:val="double" w:sz="4" w:space="0" w:color="auto"/>
            </w:tcBorders>
            <w:shd w:val="clear" w:color="auto" w:fill="F7CAAC" w:themeFill="accent2" w:themeFillTint="66"/>
          </w:tcPr>
          <w:p w14:paraId="1110B05A" w14:textId="3BBFDF2A" w:rsidR="00BF3DE3" w:rsidRPr="00773F26" w:rsidRDefault="009554A4" w:rsidP="00AA78A9">
            <w:pPr>
              <w:rPr>
                <w:rFonts w:ascii="Arial Narrow" w:hAnsi="Arial Narrow" w:cs="Arial"/>
                <w:sz w:val="20"/>
                <w:szCs w:val="20"/>
                <w:lang w:val="sr-Cyrl-RS"/>
              </w:rPr>
            </w:pPr>
            <w:r w:rsidRPr="00773F26">
              <w:rPr>
                <w:rFonts w:ascii="Arial Narrow" w:hAnsi="Arial Narrow" w:cstheme="minorHAnsi"/>
                <w:szCs w:val="20"/>
                <w:lang w:val="sr-Cyrl-RS"/>
              </w:rPr>
              <w:t>Доношење Уредбе о граничним вредностима емисија загађујућих материја у ваздух из малих постројења за сагоревање</w:t>
            </w:r>
            <w:r w:rsidR="00BF3DE3" w:rsidRPr="00773F26">
              <w:rPr>
                <w:rFonts w:ascii="Arial Narrow" w:hAnsi="Arial Narrow" w:cstheme="minorHAnsi"/>
                <w:sz w:val="20"/>
                <w:szCs w:val="20"/>
                <w:lang w:val="sr-Cyrl-RS"/>
              </w:rPr>
              <w:t xml:space="preserve">. </w:t>
            </w:r>
          </w:p>
        </w:tc>
      </w:tr>
      <w:tr w:rsidR="00773F26" w:rsidRPr="00773F26" w14:paraId="01CBD1BD" w14:textId="77777777" w:rsidTr="00614C84">
        <w:trPr>
          <w:trHeight w:val="950"/>
        </w:trPr>
        <w:tc>
          <w:tcPr>
            <w:tcW w:w="2765" w:type="dxa"/>
            <w:tcBorders>
              <w:top w:val="double" w:sz="4" w:space="0" w:color="auto"/>
              <w:left w:val="single" w:sz="4" w:space="0" w:color="auto"/>
              <w:bottom w:val="single" w:sz="4" w:space="0" w:color="auto"/>
              <w:right w:val="single" w:sz="4" w:space="0" w:color="auto"/>
            </w:tcBorders>
            <w:shd w:val="clear" w:color="auto" w:fill="D9D9D9" w:themeFill="background1" w:themeFillShade="D9"/>
          </w:tcPr>
          <w:p w14:paraId="4A016BA2" w14:textId="26FCFBFA" w:rsidR="00773F26" w:rsidRPr="00773F26" w:rsidRDefault="00773F26" w:rsidP="00773F26">
            <w:pPr>
              <w:rPr>
                <w:rFonts w:ascii="Arial Narrow" w:hAnsi="Arial Narrow" w:cs="Arial"/>
                <w:sz w:val="20"/>
                <w:szCs w:val="20"/>
                <w:lang w:val="sr-Cyrl-RS"/>
              </w:rPr>
            </w:pPr>
            <w:r w:rsidRPr="00773F26">
              <w:rPr>
                <w:rFonts w:ascii="Arial Narrow" w:hAnsi="Arial Narrow" w:cs="Arial"/>
                <w:sz w:val="20"/>
                <w:szCs w:val="20"/>
                <w:lang w:val="sr-Cyrl-RS"/>
              </w:rPr>
              <w:t>Показатељ(и) на нивоу мере (</w:t>
            </w:r>
            <w:r w:rsidRPr="00773F26">
              <w:rPr>
                <w:rFonts w:ascii="Arial Narrow" w:hAnsi="Arial Narrow" w:cs="Arial"/>
                <w:i/>
                <w:iCs/>
                <w:sz w:val="20"/>
                <w:szCs w:val="20"/>
                <w:lang w:val="sr-Cyrl-RS"/>
              </w:rPr>
              <w:t>показатељ резултата</w:t>
            </w:r>
            <w:r w:rsidRPr="00773F26">
              <w:rPr>
                <w:rFonts w:ascii="Arial Narrow" w:hAnsi="Arial Narrow" w:cs="Arial"/>
                <w:sz w:val="20"/>
                <w:szCs w:val="20"/>
                <w:lang w:val="sr-Cyrl-RS"/>
              </w:rPr>
              <w:t>)</w:t>
            </w:r>
          </w:p>
          <w:p w14:paraId="49F772F5" w14:textId="77777777" w:rsidR="00773F26" w:rsidRPr="00773F26" w:rsidRDefault="00773F26" w:rsidP="00773F26">
            <w:pPr>
              <w:rPr>
                <w:rFonts w:ascii="Arial Narrow" w:hAnsi="Arial Narrow" w:cs="Arial"/>
                <w:sz w:val="20"/>
                <w:szCs w:val="20"/>
                <w:lang w:val="sr-Cyrl-RS"/>
              </w:rPr>
            </w:pPr>
          </w:p>
        </w:tc>
        <w:tc>
          <w:tcPr>
            <w:tcW w:w="1440"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3501F393" w14:textId="7546A911" w:rsidR="00773F26" w:rsidRPr="00773F26" w:rsidRDefault="00773F26" w:rsidP="00773F26">
            <w:pPr>
              <w:rPr>
                <w:rFonts w:ascii="Arial Narrow" w:hAnsi="Arial Narrow" w:cs="Arial"/>
                <w:sz w:val="20"/>
                <w:szCs w:val="20"/>
                <w:lang w:val="sr-Cyrl-RS"/>
              </w:rPr>
            </w:pPr>
            <w:r w:rsidRPr="00773F26">
              <w:rPr>
                <w:rFonts w:ascii="Arial Narrow" w:hAnsi="Arial Narrow" w:cs="Arial"/>
                <w:sz w:val="20"/>
                <w:szCs w:val="20"/>
                <w:lang w:val="sr-Cyrl-RS"/>
              </w:rPr>
              <w:t>Јединица мере</w:t>
            </w:r>
          </w:p>
        </w:tc>
        <w:tc>
          <w:tcPr>
            <w:tcW w:w="1530"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26EA2EB0" w14:textId="130B5BF5" w:rsidR="00773F26" w:rsidRPr="00773F26" w:rsidRDefault="00773F26" w:rsidP="00773F26">
            <w:pPr>
              <w:rPr>
                <w:rFonts w:ascii="Arial Narrow" w:hAnsi="Arial Narrow" w:cs="Arial"/>
                <w:sz w:val="20"/>
                <w:szCs w:val="20"/>
                <w:lang w:val="sr-Cyrl-RS"/>
              </w:rPr>
            </w:pPr>
            <w:r w:rsidRPr="00773F26">
              <w:rPr>
                <w:rFonts w:ascii="Arial Narrow" w:hAnsi="Arial Narrow" w:cs="Arial"/>
                <w:sz w:val="20"/>
                <w:szCs w:val="20"/>
                <w:lang w:val="sr-Cyrl-RS"/>
              </w:rPr>
              <w:t>Извор верификације</w:t>
            </w:r>
          </w:p>
        </w:tc>
        <w:tc>
          <w:tcPr>
            <w:tcW w:w="1620"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010DD914" w14:textId="56C906E0" w:rsidR="00773F26" w:rsidRPr="00773F26" w:rsidRDefault="00773F26" w:rsidP="00773F26">
            <w:pPr>
              <w:rPr>
                <w:rFonts w:ascii="Arial Narrow" w:hAnsi="Arial Narrow" w:cs="Arial"/>
                <w:sz w:val="20"/>
                <w:szCs w:val="20"/>
                <w:lang w:val="sr-Cyrl-RS"/>
              </w:rPr>
            </w:pPr>
            <w:r w:rsidRPr="00DF7749">
              <w:rPr>
                <w:rFonts w:ascii="Arial Narrow" w:hAnsi="Arial Narrow" w:cs="Arial"/>
                <w:sz w:val="20"/>
                <w:szCs w:val="20"/>
                <w:lang w:val="sr-Cyrl-RS"/>
              </w:rPr>
              <w:t>Почетна вредност 2015. године</w:t>
            </w:r>
          </w:p>
        </w:tc>
        <w:tc>
          <w:tcPr>
            <w:tcW w:w="1440"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0B4D7E27" w14:textId="7919A281" w:rsidR="00773F26" w:rsidRPr="00773F26" w:rsidRDefault="00773F26" w:rsidP="00773F26">
            <w:pPr>
              <w:rPr>
                <w:rFonts w:ascii="Arial Narrow" w:hAnsi="Arial Narrow" w:cs="Arial"/>
                <w:sz w:val="20"/>
                <w:szCs w:val="20"/>
                <w:lang w:val="sr-Cyrl-RS"/>
              </w:rPr>
            </w:pPr>
            <w:r w:rsidRPr="00DF7749">
              <w:rPr>
                <w:rFonts w:ascii="Arial Narrow" w:hAnsi="Arial Narrow" w:cs="Arial"/>
                <w:sz w:val="20"/>
                <w:szCs w:val="20"/>
                <w:lang w:val="sr-Cyrl-RS"/>
              </w:rPr>
              <w:t>Полазна 2022. година</w:t>
            </w:r>
          </w:p>
        </w:tc>
        <w:tc>
          <w:tcPr>
            <w:tcW w:w="1350" w:type="dxa"/>
            <w:tcBorders>
              <w:top w:val="doub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6ED6640" w14:textId="1E2FBEA7" w:rsidR="00773F26" w:rsidRPr="00773F26" w:rsidRDefault="00773F26" w:rsidP="00773F26">
            <w:pPr>
              <w:rPr>
                <w:rFonts w:ascii="Arial Narrow" w:hAnsi="Arial Narrow" w:cs="Arial"/>
                <w:sz w:val="20"/>
                <w:szCs w:val="20"/>
                <w:lang w:val="sr-Cyrl-RS"/>
              </w:rPr>
            </w:pPr>
            <w:r w:rsidRPr="00DF7749">
              <w:rPr>
                <w:rFonts w:ascii="Arial Narrow" w:hAnsi="Arial Narrow" w:cs="Arial"/>
                <w:sz w:val="20"/>
                <w:szCs w:val="20"/>
                <w:lang w:val="sr-Cyrl-RS"/>
              </w:rPr>
              <w:t>Циљна вредност</w:t>
            </w:r>
            <w:r w:rsidRPr="00DF7749">
              <w:rPr>
                <w:rFonts w:ascii="Arial Narrow" w:hAnsi="Arial Narrow" w:cs="Arial"/>
                <w:sz w:val="20"/>
                <w:szCs w:val="20"/>
              </w:rPr>
              <w:t xml:space="preserve"> 2023</w:t>
            </w:r>
            <w:r w:rsidRPr="00DF7749">
              <w:rPr>
                <w:rFonts w:ascii="Arial Narrow" w:hAnsi="Arial Narrow" w:cs="Arial"/>
                <w:sz w:val="20"/>
                <w:szCs w:val="20"/>
                <w:lang w:val="sr-Cyrl-RS"/>
              </w:rPr>
              <w:t>. године</w:t>
            </w:r>
          </w:p>
        </w:tc>
        <w:tc>
          <w:tcPr>
            <w:tcW w:w="1350" w:type="dxa"/>
            <w:tcBorders>
              <w:top w:val="double" w:sz="4" w:space="0" w:color="auto"/>
              <w:left w:val="single" w:sz="4" w:space="0" w:color="auto"/>
              <w:bottom w:val="single" w:sz="4" w:space="0" w:color="auto"/>
              <w:right w:val="single" w:sz="4" w:space="0" w:color="auto"/>
            </w:tcBorders>
            <w:shd w:val="clear" w:color="auto" w:fill="D9D9D9" w:themeFill="background1" w:themeFillShade="D9"/>
          </w:tcPr>
          <w:p w14:paraId="39996DDC" w14:textId="28B1CA8F" w:rsidR="00773F26" w:rsidRPr="00773F26" w:rsidRDefault="00773F26" w:rsidP="00773F26">
            <w:pPr>
              <w:rPr>
                <w:rFonts w:ascii="Arial Narrow" w:hAnsi="Arial Narrow" w:cs="Arial"/>
                <w:sz w:val="20"/>
                <w:szCs w:val="20"/>
                <w:lang w:val="sr-Cyrl-RS"/>
              </w:rPr>
            </w:pPr>
            <w:r w:rsidRPr="00DF7749">
              <w:rPr>
                <w:rFonts w:ascii="Arial Narrow" w:hAnsi="Arial Narrow" w:cs="Arial"/>
                <w:sz w:val="20"/>
                <w:szCs w:val="20"/>
                <w:lang w:val="sr-Cyrl-RS"/>
              </w:rPr>
              <w:t>Циљна вредност</w:t>
            </w:r>
            <w:r w:rsidRPr="00DF7749">
              <w:rPr>
                <w:rFonts w:ascii="Arial Narrow" w:hAnsi="Arial Narrow" w:cs="Arial"/>
                <w:sz w:val="20"/>
                <w:szCs w:val="20"/>
              </w:rPr>
              <w:t xml:space="preserve"> 202</w:t>
            </w:r>
            <w:r w:rsidRPr="00DF7749">
              <w:rPr>
                <w:rFonts w:ascii="Arial Narrow" w:hAnsi="Arial Narrow" w:cs="Arial"/>
                <w:sz w:val="20"/>
                <w:szCs w:val="20"/>
                <w:lang w:val="sr-Cyrl-RS"/>
              </w:rPr>
              <w:t>4. године</w:t>
            </w:r>
          </w:p>
        </w:tc>
        <w:tc>
          <w:tcPr>
            <w:tcW w:w="1350"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4C78808D" w14:textId="791639B9" w:rsidR="00773F26" w:rsidRPr="00773F26" w:rsidRDefault="00773F26" w:rsidP="00773F26">
            <w:pPr>
              <w:rPr>
                <w:rFonts w:ascii="Arial Narrow" w:hAnsi="Arial Narrow" w:cs="Arial"/>
                <w:sz w:val="20"/>
                <w:szCs w:val="20"/>
                <w:lang w:val="sr-Cyrl-RS"/>
              </w:rPr>
            </w:pPr>
            <w:r w:rsidRPr="00DF7749">
              <w:rPr>
                <w:rFonts w:ascii="Arial Narrow" w:hAnsi="Arial Narrow" w:cs="Arial"/>
                <w:sz w:val="20"/>
                <w:szCs w:val="20"/>
                <w:lang w:val="sr-Cyrl-RS"/>
              </w:rPr>
              <w:t>Циљна вредност</w:t>
            </w:r>
            <w:r w:rsidRPr="00DF7749">
              <w:rPr>
                <w:rFonts w:ascii="Arial Narrow" w:hAnsi="Arial Narrow" w:cs="Arial"/>
                <w:sz w:val="20"/>
                <w:szCs w:val="20"/>
              </w:rPr>
              <w:t xml:space="preserve"> 202</w:t>
            </w:r>
            <w:r w:rsidRPr="00DF7749">
              <w:rPr>
                <w:rFonts w:ascii="Arial Narrow" w:hAnsi="Arial Narrow" w:cs="Arial"/>
                <w:sz w:val="20"/>
                <w:szCs w:val="20"/>
                <w:lang w:val="sr-Cyrl-RS"/>
              </w:rPr>
              <w:t>5. године</w:t>
            </w:r>
          </w:p>
        </w:tc>
        <w:tc>
          <w:tcPr>
            <w:tcW w:w="1530" w:type="dxa"/>
            <w:tcBorders>
              <w:top w:val="double" w:sz="4" w:space="0" w:color="auto"/>
              <w:left w:val="single" w:sz="4" w:space="0" w:color="auto"/>
              <w:bottom w:val="single" w:sz="4" w:space="0" w:color="auto"/>
              <w:right w:val="double" w:sz="4" w:space="0" w:color="auto"/>
            </w:tcBorders>
            <w:shd w:val="clear" w:color="auto" w:fill="D9D9D9" w:themeFill="background1" w:themeFillShade="D9"/>
            <w:vAlign w:val="center"/>
            <w:hideMark/>
          </w:tcPr>
          <w:p w14:paraId="45E8748B" w14:textId="06360046" w:rsidR="00773F26" w:rsidRPr="00773F26" w:rsidRDefault="00773F26" w:rsidP="00773F26">
            <w:pPr>
              <w:rPr>
                <w:rFonts w:ascii="Arial Narrow" w:hAnsi="Arial Narrow" w:cs="Arial"/>
                <w:sz w:val="20"/>
                <w:szCs w:val="20"/>
                <w:lang w:val="sr-Cyrl-RS"/>
              </w:rPr>
            </w:pPr>
            <w:r w:rsidRPr="00DF7749">
              <w:rPr>
                <w:rFonts w:ascii="Arial Narrow" w:hAnsi="Arial Narrow" w:cs="Arial"/>
                <w:sz w:val="20"/>
                <w:szCs w:val="20"/>
                <w:lang w:val="sr-Cyrl-RS"/>
              </w:rPr>
              <w:t>Циљна вредност у последњој години АП, 2026. године</w:t>
            </w:r>
          </w:p>
        </w:tc>
      </w:tr>
      <w:tr w:rsidR="00773F26" w:rsidRPr="00773F26" w14:paraId="024C82D0" w14:textId="77777777" w:rsidTr="00427CA0">
        <w:trPr>
          <w:trHeight w:val="302"/>
        </w:trPr>
        <w:tc>
          <w:tcPr>
            <w:tcW w:w="2765" w:type="dxa"/>
            <w:tcBorders>
              <w:top w:val="double" w:sz="4" w:space="0" w:color="auto"/>
              <w:left w:val="single" w:sz="4" w:space="0" w:color="auto"/>
              <w:bottom w:val="single" w:sz="4" w:space="0" w:color="auto"/>
              <w:right w:val="single" w:sz="4" w:space="0" w:color="auto"/>
            </w:tcBorders>
            <w:shd w:val="clear" w:color="auto" w:fill="FFFFFF" w:themeFill="background1"/>
          </w:tcPr>
          <w:p w14:paraId="0339FFF4" w14:textId="47133B07" w:rsidR="00773F26" w:rsidRPr="00773F26" w:rsidRDefault="00773F26" w:rsidP="00773F26">
            <w:pPr>
              <w:shd w:val="clear" w:color="auto" w:fill="FFFFFF" w:themeFill="background1"/>
              <w:rPr>
                <w:rFonts w:ascii="Arial Narrow" w:hAnsi="Arial Narrow" w:cs="Arial"/>
                <w:sz w:val="20"/>
                <w:szCs w:val="20"/>
                <w:lang w:val="sr-Cyrl-RS"/>
              </w:rPr>
            </w:pPr>
            <w:r w:rsidRPr="00773F26">
              <w:rPr>
                <w:rFonts w:ascii="Arial Narrow" w:hAnsi="Arial Narrow" w:cs="Calibri"/>
                <w:sz w:val="20"/>
                <w:lang w:val="sr-Cyrl-RS"/>
              </w:rPr>
              <w:t xml:space="preserve">Спровођење Уредбе о граничним вредностима емисија загађујућих честица у ваздух из постројења са сагоревањем (Службени гласник РС, бр. 6/16, 67/21) у малим постројењима за сагоревање (капацитет до 1 MW)  </w:t>
            </w:r>
          </w:p>
        </w:tc>
        <w:tc>
          <w:tcPr>
            <w:tcW w:w="1440" w:type="dxa"/>
            <w:tcBorders>
              <w:top w:val="double" w:sz="4" w:space="0" w:color="auto"/>
              <w:left w:val="single" w:sz="4" w:space="0" w:color="auto"/>
              <w:bottom w:val="single" w:sz="4" w:space="0" w:color="auto"/>
              <w:right w:val="single" w:sz="4" w:space="0" w:color="auto"/>
            </w:tcBorders>
            <w:shd w:val="clear" w:color="auto" w:fill="FFFFFF" w:themeFill="background1"/>
          </w:tcPr>
          <w:p w14:paraId="631CE146" w14:textId="635F0AA1" w:rsidR="00773F26" w:rsidRPr="00773F26" w:rsidRDefault="00773F26" w:rsidP="00773F26">
            <w:pPr>
              <w:shd w:val="clear" w:color="auto" w:fill="FFFFFF" w:themeFill="background1"/>
              <w:rPr>
                <w:rFonts w:ascii="Arial Narrow" w:hAnsi="Arial Narrow" w:cs="Arial"/>
                <w:sz w:val="20"/>
                <w:szCs w:val="20"/>
                <w:lang w:val="sr-Cyrl-RS"/>
              </w:rPr>
            </w:pPr>
            <w:r>
              <w:rPr>
                <w:rFonts w:ascii="Arial Narrow" w:hAnsi="Arial Narrow" w:cs="Arial"/>
                <w:sz w:val="20"/>
                <w:szCs w:val="20"/>
                <w:lang w:val="sr-Cyrl-RS"/>
              </w:rPr>
              <w:t>Удео</w:t>
            </w:r>
            <w:r w:rsidRPr="00773F26">
              <w:rPr>
                <w:rFonts w:ascii="Arial Narrow" w:hAnsi="Arial Narrow" w:cs="Arial"/>
                <w:sz w:val="20"/>
                <w:szCs w:val="20"/>
                <w:lang w:val="sr-Cyrl-RS"/>
              </w:rPr>
              <w:t xml:space="preserve"> малих постројења за сагоревање која не подлежу Директиви о еко-дизајну</w:t>
            </w:r>
          </w:p>
        </w:tc>
        <w:tc>
          <w:tcPr>
            <w:tcW w:w="1530" w:type="dxa"/>
            <w:tcBorders>
              <w:top w:val="double" w:sz="4" w:space="0" w:color="auto"/>
              <w:left w:val="single" w:sz="4" w:space="0" w:color="auto"/>
              <w:bottom w:val="single" w:sz="4" w:space="0" w:color="auto"/>
              <w:right w:val="single" w:sz="4" w:space="0" w:color="auto"/>
            </w:tcBorders>
            <w:shd w:val="clear" w:color="auto" w:fill="FFFFFF" w:themeFill="background1"/>
          </w:tcPr>
          <w:p w14:paraId="65FB1CA7" w14:textId="7362539E" w:rsidR="00773F26" w:rsidRPr="00773F26" w:rsidRDefault="00773F26" w:rsidP="00773F26">
            <w:pPr>
              <w:shd w:val="clear" w:color="auto" w:fill="FFFFFF" w:themeFill="background1"/>
              <w:rPr>
                <w:rFonts w:ascii="Arial Narrow" w:hAnsi="Arial Narrow" w:cs="Arial"/>
                <w:sz w:val="20"/>
                <w:szCs w:val="20"/>
                <w:lang w:val="sr-Cyrl-RS"/>
              </w:rPr>
            </w:pPr>
            <w:r w:rsidRPr="00773F26">
              <w:rPr>
                <w:rFonts w:ascii="Arial Narrow" w:eastAsia="Times New Roman" w:hAnsi="Arial Narrow" w:cs="Calibri"/>
                <w:color w:val="000000"/>
                <w:sz w:val="20"/>
                <w:szCs w:val="20"/>
                <w:lang w:val="sr-Cyrl-RS"/>
              </w:rPr>
              <w:t xml:space="preserve">Годишњи мониторинг емисија из малих постројења за сагоревање којег врше акредитоване институције </w:t>
            </w:r>
          </w:p>
        </w:tc>
        <w:tc>
          <w:tcPr>
            <w:tcW w:w="1620" w:type="dxa"/>
            <w:tcBorders>
              <w:top w:val="double" w:sz="4" w:space="0" w:color="auto"/>
              <w:left w:val="single" w:sz="4" w:space="0" w:color="auto"/>
              <w:bottom w:val="single" w:sz="4" w:space="0" w:color="auto"/>
              <w:right w:val="single" w:sz="4" w:space="0" w:color="auto"/>
            </w:tcBorders>
            <w:shd w:val="clear" w:color="auto" w:fill="FFFFFF" w:themeFill="background1"/>
          </w:tcPr>
          <w:p w14:paraId="7652CB35" w14:textId="71646047" w:rsidR="00773F26" w:rsidRPr="00773F26" w:rsidRDefault="00773F26" w:rsidP="00773F26">
            <w:pPr>
              <w:spacing w:after="0" w:line="216" w:lineRule="auto"/>
              <w:ind w:left="-142" w:right="-74"/>
              <w:jc w:val="right"/>
              <w:rPr>
                <w:rFonts w:ascii="Arial Narrow" w:hAnsi="Arial Narrow" w:cs="Arial"/>
                <w:sz w:val="20"/>
                <w:szCs w:val="20"/>
                <w:lang w:val="sr-Cyrl-RS"/>
              </w:rPr>
            </w:pPr>
            <w:r>
              <w:rPr>
                <w:rFonts w:ascii="Arial Narrow" w:eastAsia="Times New Roman" w:hAnsi="Arial Narrow" w:cs="Calibri"/>
                <w:bCs/>
                <w:sz w:val="20"/>
                <w:szCs w:val="20"/>
                <w:lang w:val="sr-Cyrl-RS"/>
              </w:rPr>
              <w:t>0%</w:t>
            </w:r>
            <w:r w:rsidRPr="00773F26">
              <w:rPr>
                <w:rFonts w:ascii="Arial Narrow" w:eastAsia="Times New Roman" w:hAnsi="Arial Narrow" w:cs="Calibri"/>
                <w:bCs/>
                <w:sz w:val="20"/>
                <w:szCs w:val="20"/>
                <w:lang w:val="sr-Cyrl-RS"/>
              </w:rPr>
              <w:t xml:space="preserve"> малих постројења за сагоревање која су у складу са нижим емисионим вредностима</w:t>
            </w:r>
          </w:p>
        </w:tc>
        <w:tc>
          <w:tcPr>
            <w:tcW w:w="1440" w:type="dxa"/>
            <w:tcBorders>
              <w:top w:val="double" w:sz="4" w:space="0" w:color="auto"/>
              <w:left w:val="single" w:sz="4" w:space="0" w:color="auto"/>
              <w:bottom w:val="single" w:sz="4" w:space="0" w:color="auto"/>
              <w:right w:val="single" w:sz="4" w:space="0" w:color="auto"/>
            </w:tcBorders>
            <w:shd w:val="clear" w:color="auto" w:fill="FFFFFF" w:themeFill="background1"/>
          </w:tcPr>
          <w:p w14:paraId="07F05ACF" w14:textId="27EF8D2D" w:rsidR="00773F26" w:rsidRPr="00773F26" w:rsidRDefault="00773F26" w:rsidP="00773F26">
            <w:pPr>
              <w:shd w:val="clear" w:color="auto" w:fill="FFFFFF" w:themeFill="background1"/>
              <w:rPr>
                <w:rFonts w:ascii="Arial Narrow" w:hAnsi="Arial Narrow" w:cs="Arial"/>
                <w:sz w:val="20"/>
                <w:szCs w:val="20"/>
                <w:lang w:val="sr-Cyrl-RS"/>
              </w:rPr>
            </w:pPr>
            <w:r>
              <w:rPr>
                <w:rFonts w:ascii="Arial Narrow" w:eastAsia="Times New Roman" w:hAnsi="Arial Narrow" w:cs="Calibri"/>
                <w:bCs/>
                <w:sz w:val="20"/>
                <w:szCs w:val="20"/>
                <w:lang w:val="sr-Cyrl-RS"/>
              </w:rPr>
              <w:t>0%</w:t>
            </w:r>
            <w:r w:rsidRPr="00773F26">
              <w:rPr>
                <w:rFonts w:ascii="Arial Narrow" w:eastAsia="Times New Roman" w:hAnsi="Arial Narrow" w:cs="Calibri"/>
                <w:bCs/>
                <w:sz w:val="20"/>
                <w:szCs w:val="20"/>
                <w:lang w:val="sr-Cyrl-RS"/>
              </w:rPr>
              <w:t xml:space="preserve"> малих постројења за сагоревање која су у складу са нижим емисионим вредностима</w:t>
            </w:r>
          </w:p>
        </w:tc>
        <w:tc>
          <w:tcPr>
            <w:tcW w:w="1350" w:type="dxa"/>
            <w:tcBorders>
              <w:top w:val="double" w:sz="4" w:space="0" w:color="auto"/>
              <w:left w:val="single" w:sz="4" w:space="0" w:color="auto"/>
              <w:bottom w:val="single" w:sz="4" w:space="0" w:color="auto"/>
              <w:right w:val="single" w:sz="4" w:space="0" w:color="auto"/>
            </w:tcBorders>
            <w:shd w:val="clear" w:color="auto" w:fill="FFFFFF" w:themeFill="background1"/>
          </w:tcPr>
          <w:p w14:paraId="2AD8679B" w14:textId="4C3DDEDF" w:rsidR="00773F26" w:rsidRPr="00773F26" w:rsidRDefault="00773F26" w:rsidP="00773F26">
            <w:pPr>
              <w:shd w:val="clear" w:color="auto" w:fill="FFFFFF" w:themeFill="background1"/>
              <w:rPr>
                <w:rFonts w:ascii="Arial Narrow" w:hAnsi="Arial Narrow" w:cs="Arial"/>
                <w:sz w:val="20"/>
                <w:szCs w:val="20"/>
                <w:lang w:val="sr-Cyrl-RS"/>
              </w:rPr>
            </w:pPr>
            <w:r>
              <w:rPr>
                <w:rFonts w:ascii="Arial Narrow" w:eastAsia="Times New Roman" w:hAnsi="Arial Narrow" w:cs="Calibri"/>
                <w:bCs/>
                <w:sz w:val="20"/>
                <w:szCs w:val="20"/>
                <w:lang w:val="sr-Cyrl-RS"/>
              </w:rPr>
              <w:t>0%</w:t>
            </w:r>
            <w:r w:rsidRPr="00773F26">
              <w:rPr>
                <w:rFonts w:ascii="Arial Narrow" w:eastAsia="Times New Roman" w:hAnsi="Arial Narrow" w:cs="Calibri"/>
                <w:bCs/>
                <w:sz w:val="20"/>
                <w:szCs w:val="20"/>
                <w:lang w:val="sr-Cyrl-RS"/>
              </w:rPr>
              <w:t xml:space="preserve"> малих постројења за сагоревање која су у складу са нижим емисионим вредностима</w:t>
            </w:r>
          </w:p>
        </w:tc>
        <w:tc>
          <w:tcPr>
            <w:tcW w:w="1350" w:type="dxa"/>
            <w:tcBorders>
              <w:top w:val="double" w:sz="4" w:space="0" w:color="auto"/>
              <w:left w:val="single" w:sz="4" w:space="0" w:color="auto"/>
              <w:bottom w:val="single" w:sz="4" w:space="0" w:color="auto"/>
              <w:right w:val="single" w:sz="4" w:space="0" w:color="auto"/>
            </w:tcBorders>
            <w:shd w:val="clear" w:color="auto" w:fill="FFFFFF" w:themeFill="background1"/>
          </w:tcPr>
          <w:p w14:paraId="55419A73" w14:textId="136857FA" w:rsidR="00773F26" w:rsidRPr="00773F26" w:rsidRDefault="00773F26" w:rsidP="00773F26">
            <w:pPr>
              <w:shd w:val="clear" w:color="auto" w:fill="FFFFFF" w:themeFill="background1"/>
              <w:rPr>
                <w:rFonts w:ascii="Arial Narrow" w:hAnsi="Arial Narrow" w:cs="Arial"/>
                <w:sz w:val="20"/>
                <w:szCs w:val="20"/>
                <w:lang w:val="sr-Cyrl-RS"/>
              </w:rPr>
            </w:pPr>
            <w:r>
              <w:rPr>
                <w:rFonts w:ascii="Arial Narrow" w:eastAsia="Times New Roman" w:hAnsi="Arial Narrow" w:cs="Calibri"/>
                <w:bCs/>
                <w:sz w:val="20"/>
                <w:szCs w:val="20"/>
                <w:lang w:val="sr-Cyrl-RS"/>
              </w:rPr>
              <w:t>30</w:t>
            </w:r>
            <w:r>
              <w:rPr>
                <w:rFonts w:ascii="Arial Narrow" w:eastAsia="Times New Roman" w:hAnsi="Arial Narrow" w:cs="Calibri"/>
                <w:bCs/>
                <w:sz w:val="20"/>
                <w:szCs w:val="20"/>
                <w:lang w:val="sr-Cyrl-RS"/>
              </w:rPr>
              <w:t>%</w:t>
            </w:r>
            <w:r w:rsidRPr="00773F26">
              <w:rPr>
                <w:rFonts w:ascii="Arial Narrow" w:eastAsia="Times New Roman" w:hAnsi="Arial Narrow" w:cs="Calibri"/>
                <w:bCs/>
                <w:sz w:val="20"/>
                <w:szCs w:val="20"/>
                <w:lang w:val="sr-Cyrl-RS"/>
              </w:rPr>
              <w:t xml:space="preserve"> малих постројења за сагоревање која су у складу са нижим емисионим вредностима</w:t>
            </w:r>
          </w:p>
        </w:tc>
        <w:tc>
          <w:tcPr>
            <w:tcW w:w="1350" w:type="dxa"/>
            <w:tcBorders>
              <w:top w:val="double" w:sz="4" w:space="0" w:color="auto"/>
              <w:left w:val="single" w:sz="4" w:space="0" w:color="auto"/>
              <w:bottom w:val="single" w:sz="4" w:space="0" w:color="auto"/>
              <w:right w:val="single" w:sz="4" w:space="0" w:color="auto"/>
            </w:tcBorders>
            <w:shd w:val="clear" w:color="auto" w:fill="FFFFFF" w:themeFill="background1"/>
          </w:tcPr>
          <w:p w14:paraId="4B0B65D2" w14:textId="2503CF30" w:rsidR="00773F26" w:rsidRPr="00773F26" w:rsidRDefault="00773F26" w:rsidP="00773F26">
            <w:pPr>
              <w:shd w:val="clear" w:color="auto" w:fill="FFFFFF" w:themeFill="background1"/>
              <w:rPr>
                <w:rFonts w:ascii="Arial Narrow" w:hAnsi="Arial Narrow" w:cs="Arial"/>
                <w:sz w:val="20"/>
                <w:szCs w:val="20"/>
                <w:lang w:val="sr-Cyrl-RS"/>
              </w:rPr>
            </w:pPr>
            <w:r>
              <w:rPr>
                <w:rFonts w:ascii="Arial Narrow" w:eastAsia="Times New Roman" w:hAnsi="Arial Narrow" w:cs="Calibri"/>
                <w:bCs/>
                <w:sz w:val="20"/>
                <w:szCs w:val="20"/>
                <w:lang w:val="sr-Cyrl-RS"/>
              </w:rPr>
              <w:t>6</w:t>
            </w:r>
            <w:r>
              <w:rPr>
                <w:rFonts w:ascii="Arial Narrow" w:eastAsia="Times New Roman" w:hAnsi="Arial Narrow" w:cs="Calibri"/>
                <w:bCs/>
                <w:sz w:val="20"/>
                <w:szCs w:val="20"/>
                <w:lang w:val="sr-Cyrl-RS"/>
              </w:rPr>
              <w:t>0%</w:t>
            </w:r>
            <w:r w:rsidRPr="00773F26">
              <w:rPr>
                <w:rFonts w:ascii="Arial Narrow" w:eastAsia="Times New Roman" w:hAnsi="Arial Narrow" w:cs="Calibri"/>
                <w:bCs/>
                <w:sz w:val="20"/>
                <w:szCs w:val="20"/>
                <w:lang w:val="sr-Cyrl-RS"/>
              </w:rPr>
              <w:t xml:space="preserve"> малих постројења за сагоревање која су у складу са нижим емисионим вредностима</w:t>
            </w:r>
          </w:p>
        </w:tc>
        <w:tc>
          <w:tcPr>
            <w:tcW w:w="1530" w:type="dxa"/>
            <w:tcBorders>
              <w:top w:val="double" w:sz="4" w:space="0" w:color="auto"/>
              <w:left w:val="single" w:sz="4" w:space="0" w:color="auto"/>
              <w:bottom w:val="single" w:sz="4" w:space="0" w:color="auto"/>
              <w:right w:val="double" w:sz="4" w:space="0" w:color="auto"/>
            </w:tcBorders>
            <w:shd w:val="clear" w:color="auto" w:fill="FFFFFF" w:themeFill="background1"/>
          </w:tcPr>
          <w:p w14:paraId="0F4E1231" w14:textId="57C38D2E" w:rsidR="00773F26" w:rsidRPr="00773F26" w:rsidRDefault="00773F26" w:rsidP="00773F26">
            <w:pPr>
              <w:spacing w:after="0" w:line="216" w:lineRule="auto"/>
              <w:ind w:left="-142" w:right="-74"/>
              <w:jc w:val="right"/>
              <w:rPr>
                <w:rFonts w:ascii="Arial Narrow" w:eastAsia="Times New Roman" w:hAnsi="Arial Narrow" w:cs="Calibri"/>
                <w:bCs/>
                <w:sz w:val="20"/>
                <w:szCs w:val="20"/>
                <w:lang w:val="sr-Cyrl-RS"/>
              </w:rPr>
            </w:pPr>
            <w:r w:rsidRPr="00773F26">
              <w:rPr>
                <w:rFonts w:ascii="Arial Narrow" w:eastAsia="Times New Roman" w:hAnsi="Arial Narrow" w:cs="Calibri"/>
                <w:bCs/>
                <w:sz w:val="20"/>
                <w:szCs w:val="20"/>
                <w:lang w:val="sr-Cyrl-RS"/>
              </w:rPr>
              <w:t xml:space="preserve">Сва мала постројења за сагоревање су у складу са нижим емисионим вредностима </w:t>
            </w:r>
          </w:p>
          <w:p w14:paraId="411CA0AA" w14:textId="77777777" w:rsidR="00773F26" w:rsidRPr="00773F26" w:rsidRDefault="00773F26" w:rsidP="00773F26">
            <w:pPr>
              <w:shd w:val="clear" w:color="auto" w:fill="FFFFFF" w:themeFill="background1"/>
              <w:rPr>
                <w:rFonts w:ascii="Arial Narrow" w:hAnsi="Arial Narrow" w:cs="Arial"/>
                <w:sz w:val="20"/>
                <w:szCs w:val="20"/>
                <w:lang w:val="sr-Cyrl-RS"/>
              </w:rPr>
            </w:pPr>
          </w:p>
        </w:tc>
      </w:tr>
    </w:tbl>
    <w:p w14:paraId="4C430C00" w14:textId="77777777" w:rsidR="00BF3DE3" w:rsidRPr="007103BE" w:rsidRDefault="00BF3DE3" w:rsidP="00BF3DE3">
      <w:pPr>
        <w:rPr>
          <w:lang w:val="sr-Cyrl-RS"/>
        </w:rPr>
      </w:pPr>
    </w:p>
    <w:tbl>
      <w:tblPr>
        <w:tblStyle w:val="TableGrid"/>
        <w:tblW w:w="14385" w:type="dxa"/>
        <w:tblInd w:w="10" w:type="dxa"/>
        <w:tblLayout w:type="fixed"/>
        <w:tblLook w:val="04A0" w:firstRow="1" w:lastRow="0" w:firstColumn="1" w:lastColumn="0" w:noHBand="0" w:noVBand="1"/>
      </w:tblPr>
      <w:tblGrid>
        <w:gridCol w:w="3674"/>
        <w:gridCol w:w="2784"/>
        <w:gridCol w:w="1357"/>
        <w:gridCol w:w="1530"/>
        <w:gridCol w:w="1521"/>
        <w:gridCol w:w="1774"/>
        <w:gridCol w:w="1745"/>
      </w:tblGrid>
      <w:tr w:rsidR="003C089C" w:rsidRPr="005C07E4" w14:paraId="67B245A0" w14:textId="77777777" w:rsidTr="005C07E4">
        <w:trPr>
          <w:trHeight w:val="227"/>
        </w:trPr>
        <w:tc>
          <w:tcPr>
            <w:tcW w:w="3674" w:type="dxa"/>
            <w:vMerge w:val="restart"/>
            <w:shd w:val="clear" w:color="auto" w:fill="A8D08D" w:themeFill="accent6" w:themeFillTint="99"/>
          </w:tcPr>
          <w:p w14:paraId="76D234FA" w14:textId="75217A1D" w:rsidR="003C089C" w:rsidRPr="0023069A" w:rsidRDefault="003C089C" w:rsidP="003C089C">
            <w:pPr>
              <w:rPr>
                <w:rFonts w:ascii="Arial Narrow" w:hAnsi="Arial Narrow" w:cs="Arial"/>
                <w:sz w:val="20"/>
                <w:szCs w:val="20"/>
                <w:lang w:val="sr-Cyrl-RS"/>
              </w:rPr>
            </w:pPr>
            <w:r w:rsidRPr="0023069A">
              <w:rPr>
                <w:rFonts w:ascii="Arial Narrow" w:hAnsi="Arial Narrow" w:cs="Arial"/>
                <w:sz w:val="20"/>
                <w:szCs w:val="20"/>
                <w:lang w:val="sr-Cyrl-RS"/>
              </w:rPr>
              <w:t>Извор финансирања мера</w:t>
            </w:r>
          </w:p>
          <w:p w14:paraId="2C99B5C1" w14:textId="77777777" w:rsidR="003C089C" w:rsidRPr="0023069A" w:rsidRDefault="003C089C" w:rsidP="003C089C">
            <w:pPr>
              <w:rPr>
                <w:rFonts w:ascii="Arial Narrow" w:hAnsi="Arial Narrow" w:cs="Arial"/>
                <w:sz w:val="20"/>
                <w:szCs w:val="20"/>
                <w:lang w:val="sr-Cyrl-RS"/>
              </w:rPr>
            </w:pPr>
          </w:p>
        </w:tc>
        <w:tc>
          <w:tcPr>
            <w:tcW w:w="2784" w:type="dxa"/>
            <w:vMerge w:val="restart"/>
            <w:shd w:val="clear" w:color="auto" w:fill="A8D08D" w:themeFill="accent6" w:themeFillTint="99"/>
          </w:tcPr>
          <w:p w14:paraId="429E19CA" w14:textId="77777777" w:rsidR="003C089C" w:rsidRPr="0023069A" w:rsidRDefault="003C089C" w:rsidP="003C089C">
            <w:pPr>
              <w:rPr>
                <w:rFonts w:ascii="Arial Narrow" w:hAnsi="Arial Narrow" w:cs="Arial"/>
                <w:sz w:val="20"/>
                <w:szCs w:val="20"/>
                <w:lang w:val="sr-Cyrl-RS"/>
              </w:rPr>
            </w:pPr>
            <w:r w:rsidRPr="0023069A">
              <w:rPr>
                <w:rFonts w:ascii="Arial Narrow" w:hAnsi="Arial Narrow" w:cs="Arial"/>
                <w:sz w:val="20"/>
                <w:szCs w:val="20"/>
                <w:lang w:val="sr-Cyrl-RS"/>
              </w:rPr>
              <w:t>Веза до програмског буџета</w:t>
            </w:r>
          </w:p>
          <w:p w14:paraId="358D6017" w14:textId="77777777" w:rsidR="003C089C" w:rsidRPr="0023069A" w:rsidRDefault="003C089C" w:rsidP="003C089C">
            <w:pPr>
              <w:rPr>
                <w:rFonts w:ascii="Arial Narrow" w:hAnsi="Arial Narrow" w:cs="Arial"/>
                <w:sz w:val="20"/>
                <w:szCs w:val="20"/>
                <w:lang w:val="sr-Cyrl-RS"/>
              </w:rPr>
            </w:pPr>
          </w:p>
        </w:tc>
        <w:tc>
          <w:tcPr>
            <w:tcW w:w="7927" w:type="dxa"/>
            <w:gridSpan w:val="5"/>
            <w:shd w:val="clear" w:color="auto" w:fill="A8D08D" w:themeFill="accent6" w:themeFillTint="99"/>
            <w:vAlign w:val="center"/>
            <w:hideMark/>
          </w:tcPr>
          <w:p w14:paraId="0BAC2FCB" w14:textId="0EBF3712" w:rsidR="003C089C" w:rsidRPr="0023069A" w:rsidRDefault="003C089C" w:rsidP="003C089C">
            <w:pPr>
              <w:jc w:val="center"/>
              <w:rPr>
                <w:rFonts w:ascii="Arial Narrow" w:hAnsi="Arial Narrow" w:cs="Arial"/>
                <w:sz w:val="20"/>
                <w:szCs w:val="20"/>
                <w:lang w:val="sr-Cyrl-RS"/>
              </w:rPr>
            </w:pPr>
            <w:r w:rsidRPr="0023069A">
              <w:rPr>
                <w:rFonts w:ascii="Arial Narrow" w:hAnsi="Arial Narrow" w:cs="Arial"/>
                <w:sz w:val="20"/>
                <w:szCs w:val="20"/>
                <w:lang w:val="sr-Cyrl-RS"/>
              </w:rPr>
              <w:t>Укупна процењена финансијска средства у 000 динара</w:t>
            </w:r>
          </w:p>
        </w:tc>
      </w:tr>
      <w:tr w:rsidR="0023069A" w:rsidRPr="005C07E4" w14:paraId="0CECF1A8" w14:textId="0B5B9E3C" w:rsidTr="00F76ADA">
        <w:trPr>
          <w:trHeight w:val="227"/>
        </w:trPr>
        <w:tc>
          <w:tcPr>
            <w:tcW w:w="3674" w:type="dxa"/>
            <w:vMerge/>
            <w:vAlign w:val="center"/>
            <w:hideMark/>
          </w:tcPr>
          <w:p w14:paraId="3D2604E2" w14:textId="77777777" w:rsidR="0023069A" w:rsidRPr="0023069A" w:rsidRDefault="0023069A" w:rsidP="0023069A">
            <w:pPr>
              <w:rPr>
                <w:rFonts w:ascii="Arial Narrow" w:hAnsi="Arial Narrow" w:cs="Arial"/>
                <w:sz w:val="20"/>
                <w:szCs w:val="20"/>
                <w:lang w:val="sr-Cyrl-RS"/>
              </w:rPr>
            </w:pPr>
          </w:p>
        </w:tc>
        <w:tc>
          <w:tcPr>
            <w:tcW w:w="2784" w:type="dxa"/>
            <w:vMerge/>
            <w:vAlign w:val="center"/>
            <w:hideMark/>
          </w:tcPr>
          <w:p w14:paraId="7696324E" w14:textId="77777777" w:rsidR="0023069A" w:rsidRPr="0023069A" w:rsidRDefault="0023069A" w:rsidP="0023069A">
            <w:pPr>
              <w:rPr>
                <w:rFonts w:ascii="Arial Narrow" w:hAnsi="Arial Narrow" w:cs="Arial"/>
                <w:sz w:val="20"/>
                <w:szCs w:val="20"/>
                <w:lang w:val="sr-Cyrl-RS"/>
              </w:rPr>
            </w:pPr>
          </w:p>
        </w:tc>
        <w:tc>
          <w:tcPr>
            <w:tcW w:w="1357" w:type="dxa"/>
            <w:shd w:val="clear" w:color="auto" w:fill="A8D08D" w:themeFill="accent6" w:themeFillTint="99"/>
            <w:vAlign w:val="center"/>
            <w:hideMark/>
          </w:tcPr>
          <w:p w14:paraId="7B14E33A" w14:textId="0CB5CC2F" w:rsidR="0023069A" w:rsidRPr="0023069A" w:rsidRDefault="0023069A" w:rsidP="0023069A">
            <w:pPr>
              <w:jc w:val="center"/>
              <w:rPr>
                <w:rFonts w:ascii="Arial Narrow" w:hAnsi="Arial Narrow" w:cs="Arial"/>
                <w:sz w:val="20"/>
                <w:szCs w:val="20"/>
                <w:lang w:val="sr-Cyrl-RS"/>
              </w:rPr>
            </w:pPr>
            <w:r w:rsidRPr="00B86D95">
              <w:rPr>
                <w:rFonts w:ascii="Arial Narrow" w:hAnsi="Arial Narrow" w:cs="Arial"/>
                <w:sz w:val="20"/>
                <w:szCs w:val="20"/>
                <w:lang w:val="sr-Cyrl-RS"/>
              </w:rPr>
              <w:t>2022. године</w:t>
            </w:r>
          </w:p>
        </w:tc>
        <w:tc>
          <w:tcPr>
            <w:tcW w:w="1530" w:type="dxa"/>
            <w:shd w:val="clear" w:color="auto" w:fill="A8D08D" w:themeFill="accent6" w:themeFillTint="99"/>
            <w:vAlign w:val="center"/>
            <w:hideMark/>
          </w:tcPr>
          <w:p w14:paraId="6B5E22E0" w14:textId="459EC79C" w:rsidR="0023069A" w:rsidRPr="0023069A" w:rsidRDefault="0023069A" w:rsidP="0023069A">
            <w:pPr>
              <w:jc w:val="center"/>
              <w:rPr>
                <w:rFonts w:ascii="Arial Narrow" w:hAnsi="Arial Narrow" w:cs="Arial"/>
                <w:sz w:val="20"/>
                <w:szCs w:val="20"/>
                <w:lang w:val="sr-Cyrl-RS"/>
              </w:rPr>
            </w:pPr>
            <w:r w:rsidRPr="00B86D95">
              <w:rPr>
                <w:rFonts w:ascii="Arial Narrow" w:hAnsi="Arial Narrow" w:cs="Arial"/>
                <w:sz w:val="20"/>
                <w:szCs w:val="20"/>
                <w:lang w:val="sr-Cyrl-RS"/>
              </w:rPr>
              <w:t>2023. године</w:t>
            </w:r>
          </w:p>
        </w:tc>
        <w:tc>
          <w:tcPr>
            <w:tcW w:w="1521" w:type="dxa"/>
            <w:shd w:val="clear" w:color="auto" w:fill="A8D08D" w:themeFill="accent6" w:themeFillTint="99"/>
            <w:vAlign w:val="center"/>
            <w:hideMark/>
          </w:tcPr>
          <w:p w14:paraId="156CE07E" w14:textId="775C8EE0" w:rsidR="0023069A" w:rsidRPr="0023069A" w:rsidRDefault="0023069A" w:rsidP="0023069A">
            <w:pPr>
              <w:jc w:val="center"/>
              <w:rPr>
                <w:rFonts w:ascii="Arial Narrow" w:hAnsi="Arial Narrow" w:cs="Arial"/>
                <w:sz w:val="20"/>
                <w:szCs w:val="20"/>
                <w:lang w:val="sr-Cyrl-RS"/>
              </w:rPr>
            </w:pPr>
            <w:r w:rsidRPr="00B86D95">
              <w:rPr>
                <w:rFonts w:ascii="Arial Narrow" w:hAnsi="Arial Narrow" w:cs="Arial"/>
                <w:sz w:val="20"/>
                <w:szCs w:val="20"/>
                <w:lang w:val="sr-Cyrl-RS"/>
              </w:rPr>
              <w:t>2024. године</w:t>
            </w:r>
          </w:p>
        </w:tc>
        <w:tc>
          <w:tcPr>
            <w:tcW w:w="1774" w:type="dxa"/>
            <w:shd w:val="clear" w:color="auto" w:fill="A8D08D" w:themeFill="accent6" w:themeFillTint="99"/>
            <w:vAlign w:val="center"/>
          </w:tcPr>
          <w:p w14:paraId="0CD39FF1" w14:textId="6029CC23" w:rsidR="0023069A" w:rsidRPr="0023069A" w:rsidRDefault="0023069A" w:rsidP="0023069A">
            <w:pPr>
              <w:jc w:val="center"/>
              <w:rPr>
                <w:rFonts w:ascii="Arial Narrow" w:hAnsi="Arial Narrow" w:cs="Arial"/>
                <w:sz w:val="20"/>
                <w:szCs w:val="20"/>
                <w:lang w:val="sr-Cyrl-RS"/>
              </w:rPr>
            </w:pPr>
            <w:r w:rsidRPr="00B86D95">
              <w:rPr>
                <w:rFonts w:ascii="Arial Narrow" w:hAnsi="Arial Narrow" w:cs="Arial"/>
                <w:sz w:val="20"/>
                <w:szCs w:val="20"/>
                <w:lang w:val="sr-Cyrl-RS"/>
              </w:rPr>
              <w:t>2025. године</w:t>
            </w:r>
          </w:p>
        </w:tc>
        <w:tc>
          <w:tcPr>
            <w:tcW w:w="1745" w:type="dxa"/>
            <w:shd w:val="clear" w:color="auto" w:fill="A8D08D" w:themeFill="accent6" w:themeFillTint="99"/>
            <w:vAlign w:val="center"/>
          </w:tcPr>
          <w:p w14:paraId="54D22788" w14:textId="3E893860" w:rsidR="0023069A" w:rsidRPr="0023069A" w:rsidRDefault="0023069A" w:rsidP="0023069A">
            <w:pPr>
              <w:jc w:val="center"/>
              <w:rPr>
                <w:rFonts w:ascii="Arial Narrow" w:hAnsi="Arial Narrow" w:cs="Arial"/>
                <w:sz w:val="20"/>
                <w:szCs w:val="20"/>
                <w:lang w:val="sr-Cyrl-RS"/>
              </w:rPr>
            </w:pPr>
            <w:r w:rsidRPr="00B86D95">
              <w:rPr>
                <w:rFonts w:ascii="Arial Narrow" w:hAnsi="Arial Narrow" w:cs="Arial"/>
                <w:sz w:val="20"/>
                <w:szCs w:val="20"/>
                <w:lang w:val="sr-Cyrl-RS"/>
              </w:rPr>
              <w:t>2026. године</w:t>
            </w:r>
          </w:p>
        </w:tc>
      </w:tr>
      <w:tr w:rsidR="0023069A" w:rsidRPr="005C07E4" w14:paraId="61235EDE" w14:textId="23359F82" w:rsidTr="0023069A">
        <w:trPr>
          <w:trHeight w:val="398"/>
        </w:trPr>
        <w:tc>
          <w:tcPr>
            <w:tcW w:w="3674" w:type="dxa"/>
            <w:shd w:val="clear" w:color="auto" w:fill="FFFFFF" w:themeFill="background1"/>
            <w:hideMark/>
          </w:tcPr>
          <w:p w14:paraId="78FF7020" w14:textId="65D624D6" w:rsidR="0023069A" w:rsidRPr="0023069A" w:rsidRDefault="0023069A" w:rsidP="0023069A">
            <w:pPr>
              <w:rPr>
                <w:rStyle w:val="PageNumber"/>
                <w:rFonts w:ascii="Arial Narrow" w:hAnsi="Arial Narrow"/>
                <w:sz w:val="20"/>
                <w:szCs w:val="20"/>
                <w:lang w:val="sr-Cyrl-RS"/>
              </w:rPr>
            </w:pPr>
            <w:r w:rsidRPr="0023069A">
              <w:rPr>
                <w:rStyle w:val="PageNumber"/>
                <w:rFonts w:ascii="Arial Narrow" w:hAnsi="Arial Narrow"/>
                <w:sz w:val="20"/>
                <w:szCs w:val="20"/>
                <w:lang w:val="sr-Cyrl-RS"/>
              </w:rPr>
              <w:t>Буџетски приходи</w:t>
            </w:r>
          </w:p>
          <w:p w14:paraId="7A7D815E" w14:textId="555A2B30" w:rsidR="0023069A" w:rsidRPr="0023069A" w:rsidRDefault="0023069A" w:rsidP="0023069A">
            <w:pPr>
              <w:rPr>
                <w:rFonts w:ascii="Arial Narrow" w:hAnsi="Arial Narrow" w:cs="Arial"/>
                <w:sz w:val="20"/>
                <w:szCs w:val="20"/>
                <w:lang w:val="sr-Cyrl-RS"/>
              </w:rPr>
            </w:pPr>
            <w:r w:rsidRPr="0023069A">
              <w:rPr>
                <w:rStyle w:val="PageNumber"/>
                <w:rFonts w:ascii="Arial Narrow" w:hAnsi="Arial Narrow"/>
                <w:sz w:val="20"/>
                <w:szCs w:val="20"/>
                <w:lang w:val="sr-Cyrl-RS"/>
              </w:rPr>
              <w:t>Финансијска помоћ ЕУ</w:t>
            </w:r>
          </w:p>
        </w:tc>
        <w:tc>
          <w:tcPr>
            <w:tcW w:w="2784" w:type="dxa"/>
            <w:shd w:val="clear" w:color="auto" w:fill="FFFFFF" w:themeFill="background1"/>
          </w:tcPr>
          <w:p w14:paraId="3BD8FC31" w14:textId="77777777" w:rsidR="0023069A" w:rsidRPr="0023069A" w:rsidRDefault="0023069A" w:rsidP="0023069A">
            <w:pPr>
              <w:rPr>
                <w:rFonts w:ascii="Arial Narrow" w:hAnsi="Arial Narrow" w:cs="Arial"/>
                <w:sz w:val="20"/>
                <w:szCs w:val="20"/>
                <w:lang w:val="sr-Cyrl-RS"/>
              </w:rPr>
            </w:pPr>
          </w:p>
          <w:p w14:paraId="0E4FC62F" w14:textId="5AB4398A" w:rsidR="0023069A" w:rsidRPr="0023069A" w:rsidRDefault="0023069A" w:rsidP="0023069A">
            <w:pPr>
              <w:rPr>
                <w:rFonts w:ascii="Arial Narrow" w:hAnsi="Arial Narrow" w:cs="Arial"/>
                <w:sz w:val="20"/>
                <w:szCs w:val="20"/>
                <w:lang w:val="sr-Cyrl-RS"/>
              </w:rPr>
            </w:pPr>
            <w:r w:rsidRPr="0023069A">
              <w:rPr>
                <w:rFonts w:ascii="Arial Narrow" w:hAnsi="Arial Narrow" w:cs="Arial"/>
                <w:sz w:val="20"/>
                <w:szCs w:val="20"/>
                <w:lang w:val="sr-Cyrl-RS"/>
              </w:rPr>
              <w:t>донатори</w:t>
            </w:r>
            <w:r w:rsidRPr="0023069A">
              <w:rPr>
                <w:rFonts w:ascii="Arial Narrow" w:hAnsi="Arial Narrow" w:cs="Arial"/>
                <w:sz w:val="20"/>
                <w:szCs w:val="20"/>
                <w:lang w:val="sr-Cyrl-RS"/>
              </w:rPr>
              <w:t xml:space="preserve">/Taiex </w:t>
            </w:r>
          </w:p>
        </w:tc>
        <w:tc>
          <w:tcPr>
            <w:tcW w:w="1357" w:type="dxa"/>
            <w:shd w:val="clear" w:color="auto" w:fill="FFFFFF" w:themeFill="background1"/>
            <w:hideMark/>
          </w:tcPr>
          <w:p w14:paraId="5002B303" w14:textId="77777777" w:rsidR="0023069A" w:rsidRPr="00517477" w:rsidRDefault="0023069A" w:rsidP="0023069A">
            <w:pPr>
              <w:jc w:val="right"/>
              <w:rPr>
                <w:rFonts w:ascii="Arial Narrow" w:hAnsi="Arial Narrow" w:cs="Arial"/>
                <w:sz w:val="20"/>
                <w:szCs w:val="20"/>
              </w:rPr>
            </w:pPr>
          </w:p>
          <w:p w14:paraId="3E29AE2D" w14:textId="203FF0B9" w:rsidR="0023069A" w:rsidRPr="0023069A" w:rsidRDefault="0023069A" w:rsidP="0023069A">
            <w:pPr>
              <w:jc w:val="right"/>
              <w:rPr>
                <w:rFonts w:ascii="Arial Narrow" w:hAnsi="Arial Narrow" w:cs="Arial"/>
                <w:sz w:val="20"/>
                <w:szCs w:val="20"/>
                <w:lang w:val="sr-Cyrl-RS"/>
              </w:rPr>
            </w:pPr>
          </w:p>
        </w:tc>
        <w:tc>
          <w:tcPr>
            <w:tcW w:w="1530" w:type="dxa"/>
            <w:shd w:val="clear" w:color="auto" w:fill="FFFFFF" w:themeFill="background1"/>
          </w:tcPr>
          <w:p w14:paraId="129A50B6" w14:textId="77777777" w:rsidR="0023069A" w:rsidRDefault="0023069A" w:rsidP="0023069A">
            <w:pPr>
              <w:rPr>
                <w:rFonts w:ascii="Arial Narrow" w:hAnsi="Arial Narrow" w:cs="Arial"/>
                <w:sz w:val="20"/>
                <w:szCs w:val="20"/>
              </w:rPr>
            </w:pPr>
          </w:p>
          <w:p w14:paraId="600BC6EB" w14:textId="451708B2" w:rsidR="0023069A" w:rsidRPr="0023069A" w:rsidRDefault="0023069A" w:rsidP="0023069A">
            <w:pPr>
              <w:rPr>
                <w:rFonts w:ascii="Arial Narrow" w:hAnsi="Arial Narrow" w:cs="Arial"/>
                <w:sz w:val="20"/>
                <w:szCs w:val="20"/>
                <w:lang w:val="sr-Cyrl-RS"/>
              </w:rPr>
            </w:pPr>
            <w:r w:rsidRPr="00B451D2">
              <w:rPr>
                <w:rFonts w:ascii="Arial Narrow" w:hAnsi="Arial Narrow" w:cs="Arial"/>
                <w:sz w:val="20"/>
                <w:szCs w:val="20"/>
              </w:rPr>
              <w:t>17.500*</w:t>
            </w:r>
          </w:p>
        </w:tc>
        <w:tc>
          <w:tcPr>
            <w:tcW w:w="1521" w:type="dxa"/>
            <w:shd w:val="clear" w:color="auto" w:fill="FFFFFF" w:themeFill="background1"/>
          </w:tcPr>
          <w:p w14:paraId="7374C12A" w14:textId="77777777" w:rsidR="0023069A" w:rsidRPr="0023069A" w:rsidRDefault="0023069A" w:rsidP="0023069A">
            <w:pPr>
              <w:rPr>
                <w:rFonts w:ascii="Arial Narrow" w:hAnsi="Arial Narrow" w:cs="Arial"/>
                <w:sz w:val="20"/>
                <w:szCs w:val="20"/>
                <w:lang w:val="sr-Cyrl-RS"/>
              </w:rPr>
            </w:pPr>
          </w:p>
        </w:tc>
        <w:tc>
          <w:tcPr>
            <w:tcW w:w="1774" w:type="dxa"/>
            <w:shd w:val="clear" w:color="auto" w:fill="FFFFFF" w:themeFill="background1"/>
          </w:tcPr>
          <w:p w14:paraId="448B9A28" w14:textId="77777777" w:rsidR="0023069A" w:rsidRPr="0023069A" w:rsidRDefault="0023069A" w:rsidP="0023069A">
            <w:pPr>
              <w:rPr>
                <w:rFonts w:ascii="Arial Narrow" w:hAnsi="Arial Narrow" w:cs="Arial"/>
                <w:sz w:val="20"/>
                <w:szCs w:val="20"/>
                <w:lang w:val="sr-Cyrl-RS"/>
              </w:rPr>
            </w:pPr>
          </w:p>
        </w:tc>
        <w:tc>
          <w:tcPr>
            <w:tcW w:w="1745" w:type="dxa"/>
            <w:shd w:val="clear" w:color="auto" w:fill="FFFFFF" w:themeFill="background1"/>
          </w:tcPr>
          <w:p w14:paraId="1FB55F72" w14:textId="77777777" w:rsidR="0023069A" w:rsidRPr="00517477" w:rsidRDefault="0023069A" w:rsidP="0023069A">
            <w:pPr>
              <w:rPr>
                <w:rFonts w:ascii="Arial Narrow" w:hAnsi="Arial Narrow" w:cs="Arial"/>
                <w:sz w:val="20"/>
                <w:szCs w:val="20"/>
                <w:highlight w:val="yellow"/>
              </w:rPr>
            </w:pPr>
          </w:p>
          <w:p w14:paraId="5B350F99" w14:textId="77777777" w:rsidR="0023069A" w:rsidRPr="0023069A" w:rsidRDefault="0023069A" w:rsidP="0023069A">
            <w:pPr>
              <w:rPr>
                <w:rFonts w:ascii="Arial Narrow" w:hAnsi="Arial Narrow" w:cs="Arial"/>
                <w:sz w:val="20"/>
                <w:szCs w:val="20"/>
                <w:lang w:val="sr-Cyrl-RS"/>
              </w:rPr>
            </w:pPr>
          </w:p>
        </w:tc>
      </w:tr>
    </w:tbl>
    <w:p w14:paraId="24FB592B" w14:textId="424DF0D3" w:rsidR="00BF3DE3" w:rsidRDefault="00BF3DE3" w:rsidP="00BF3DE3">
      <w:pPr>
        <w:rPr>
          <w:lang w:val="sr-Cyrl-RS"/>
        </w:rPr>
      </w:pPr>
    </w:p>
    <w:p w14:paraId="431C989B" w14:textId="77777777" w:rsidR="0023069A" w:rsidRPr="007103BE" w:rsidRDefault="0023069A" w:rsidP="00BF3DE3">
      <w:pPr>
        <w:rPr>
          <w:lang w:val="sr-Cyrl-RS"/>
        </w:rPr>
      </w:pPr>
    </w:p>
    <w:p w14:paraId="59989D63" w14:textId="77777777" w:rsidR="00BF3DE3" w:rsidRPr="007103BE" w:rsidRDefault="00BF3DE3" w:rsidP="00BF3DE3">
      <w:pPr>
        <w:rPr>
          <w:lang w:val="sr-Cyrl-RS"/>
        </w:rPr>
      </w:pPr>
    </w:p>
    <w:tbl>
      <w:tblPr>
        <w:tblStyle w:val="TableGrid"/>
        <w:tblW w:w="4953" w:type="pct"/>
        <w:tblInd w:w="-10" w:type="dxa"/>
        <w:tblLook w:val="04A0" w:firstRow="1" w:lastRow="0" w:firstColumn="1" w:lastColumn="0" w:noHBand="0" w:noVBand="1"/>
      </w:tblPr>
      <w:tblGrid>
        <w:gridCol w:w="2436"/>
        <w:gridCol w:w="1292"/>
        <w:gridCol w:w="1404"/>
        <w:gridCol w:w="1155"/>
        <w:gridCol w:w="1381"/>
        <w:gridCol w:w="1148"/>
        <w:gridCol w:w="1026"/>
        <w:gridCol w:w="1068"/>
        <w:gridCol w:w="1161"/>
        <w:gridCol w:w="1161"/>
        <w:gridCol w:w="1172"/>
      </w:tblGrid>
      <w:tr w:rsidR="0023069A" w:rsidRPr="005C07E4" w14:paraId="55954F01" w14:textId="77777777" w:rsidTr="0023069A">
        <w:trPr>
          <w:trHeight w:val="140"/>
        </w:trPr>
        <w:tc>
          <w:tcPr>
            <w:tcW w:w="849" w:type="pct"/>
            <w:vMerge w:val="restart"/>
            <w:tcBorders>
              <w:top w:val="double" w:sz="4" w:space="0" w:color="auto"/>
              <w:left w:val="double" w:sz="4" w:space="0" w:color="auto"/>
              <w:bottom w:val="single" w:sz="4" w:space="0" w:color="auto"/>
              <w:right w:val="single" w:sz="4" w:space="0" w:color="auto"/>
            </w:tcBorders>
            <w:shd w:val="clear" w:color="auto" w:fill="FFF2CC" w:themeFill="accent4" w:themeFillTint="33"/>
            <w:hideMark/>
          </w:tcPr>
          <w:p w14:paraId="4EDAC5D7" w14:textId="047C4F3C" w:rsidR="00A8547A" w:rsidRPr="005C07E4" w:rsidRDefault="00A8547A" w:rsidP="00A8547A">
            <w:pPr>
              <w:rPr>
                <w:rFonts w:ascii="Arial Narrow" w:hAnsi="Arial Narrow" w:cs="Arial"/>
                <w:sz w:val="20"/>
                <w:szCs w:val="20"/>
                <w:lang w:val="sr-Cyrl-RS"/>
              </w:rPr>
            </w:pPr>
            <w:r w:rsidRPr="005C07E4">
              <w:rPr>
                <w:rFonts w:ascii="Arial Narrow" w:hAnsi="Arial Narrow" w:cs="Arial"/>
                <w:sz w:val="20"/>
                <w:szCs w:val="20"/>
                <w:lang w:val="sr-Cyrl-RS"/>
              </w:rPr>
              <w:lastRenderedPageBreak/>
              <w:t>Назив активности:</w:t>
            </w:r>
          </w:p>
        </w:tc>
        <w:tc>
          <w:tcPr>
            <w:tcW w:w="452" w:type="pct"/>
            <w:vMerge w:val="restart"/>
            <w:tcBorders>
              <w:top w:val="double" w:sz="4" w:space="0" w:color="auto"/>
              <w:left w:val="single" w:sz="4" w:space="0" w:color="auto"/>
              <w:bottom w:val="single" w:sz="4" w:space="0" w:color="auto"/>
              <w:right w:val="single" w:sz="4" w:space="0" w:color="auto"/>
            </w:tcBorders>
            <w:shd w:val="clear" w:color="auto" w:fill="FFF2CC" w:themeFill="accent4" w:themeFillTint="33"/>
            <w:hideMark/>
          </w:tcPr>
          <w:p w14:paraId="39E4B201" w14:textId="68313755" w:rsidR="00A8547A" w:rsidRPr="005C07E4" w:rsidRDefault="00A8547A" w:rsidP="00A8547A">
            <w:pPr>
              <w:rPr>
                <w:rFonts w:ascii="Arial Narrow" w:hAnsi="Arial Narrow" w:cs="Arial"/>
                <w:sz w:val="20"/>
                <w:szCs w:val="20"/>
                <w:lang w:val="sr-Cyrl-RS"/>
              </w:rPr>
            </w:pPr>
            <w:r w:rsidRPr="005C07E4">
              <w:rPr>
                <w:rFonts w:ascii="Arial Narrow" w:hAnsi="Arial Narrow" w:cs="Arial"/>
                <w:sz w:val="20"/>
                <w:szCs w:val="20"/>
                <w:lang w:val="sr-Cyrl-RS"/>
              </w:rPr>
              <w:t>Орган који спроводи активност</w:t>
            </w:r>
          </w:p>
        </w:tc>
        <w:tc>
          <w:tcPr>
            <w:tcW w:w="491" w:type="pct"/>
            <w:vMerge w:val="restart"/>
            <w:tcBorders>
              <w:top w:val="double" w:sz="4" w:space="0" w:color="auto"/>
              <w:left w:val="single" w:sz="4" w:space="0" w:color="auto"/>
              <w:bottom w:val="single" w:sz="4" w:space="0" w:color="auto"/>
              <w:right w:val="single" w:sz="4" w:space="0" w:color="auto"/>
            </w:tcBorders>
            <w:shd w:val="clear" w:color="auto" w:fill="FFF2CC" w:themeFill="accent4" w:themeFillTint="33"/>
            <w:hideMark/>
          </w:tcPr>
          <w:p w14:paraId="158DB598" w14:textId="1684CF3A" w:rsidR="00A8547A" w:rsidRPr="005C07E4" w:rsidRDefault="00A8547A" w:rsidP="00A8547A">
            <w:pPr>
              <w:rPr>
                <w:rFonts w:ascii="Arial Narrow" w:hAnsi="Arial Narrow" w:cs="Arial"/>
                <w:sz w:val="20"/>
                <w:szCs w:val="20"/>
                <w:lang w:val="sr-Cyrl-RS"/>
              </w:rPr>
            </w:pPr>
            <w:r w:rsidRPr="005C07E4">
              <w:rPr>
                <w:rFonts w:ascii="Arial Narrow" w:hAnsi="Arial Narrow" w:cs="Arial"/>
                <w:sz w:val="20"/>
                <w:szCs w:val="20"/>
                <w:lang w:val="sr-Cyrl-RS"/>
              </w:rPr>
              <w:t xml:space="preserve">Партнерски органи у </w:t>
            </w:r>
            <w:r w:rsidR="0037536F" w:rsidRPr="005C07E4">
              <w:rPr>
                <w:rFonts w:ascii="Arial Narrow" w:hAnsi="Arial Narrow" w:cs="Arial"/>
                <w:sz w:val="20"/>
                <w:szCs w:val="20"/>
                <w:lang w:val="sr-Cyrl-RS"/>
              </w:rPr>
              <w:t>спровођењу</w:t>
            </w:r>
            <w:r w:rsidRPr="005C07E4">
              <w:rPr>
                <w:rFonts w:ascii="Arial Narrow" w:hAnsi="Arial Narrow" w:cs="Arial"/>
                <w:sz w:val="20"/>
                <w:szCs w:val="20"/>
                <w:lang w:val="sr-Cyrl-RS"/>
              </w:rPr>
              <w:t xml:space="preserve"> активности</w:t>
            </w:r>
          </w:p>
        </w:tc>
        <w:tc>
          <w:tcPr>
            <w:tcW w:w="401" w:type="pct"/>
            <w:vMerge w:val="restart"/>
            <w:tcBorders>
              <w:top w:val="double" w:sz="4" w:space="0" w:color="auto"/>
              <w:left w:val="single" w:sz="4" w:space="0" w:color="auto"/>
              <w:bottom w:val="single" w:sz="4" w:space="0" w:color="auto"/>
              <w:right w:val="single" w:sz="4" w:space="0" w:color="auto"/>
            </w:tcBorders>
            <w:shd w:val="clear" w:color="auto" w:fill="FFF2CC" w:themeFill="accent4" w:themeFillTint="33"/>
            <w:hideMark/>
          </w:tcPr>
          <w:p w14:paraId="787C4AE7" w14:textId="51EBAD72" w:rsidR="00A8547A" w:rsidRPr="005C07E4" w:rsidRDefault="00A8547A" w:rsidP="00A8547A">
            <w:pPr>
              <w:jc w:val="center"/>
              <w:rPr>
                <w:rFonts w:ascii="Arial Narrow" w:hAnsi="Arial Narrow" w:cs="Arial"/>
                <w:sz w:val="20"/>
                <w:szCs w:val="20"/>
                <w:lang w:val="sr-Cyrl-RS"/>
              </w:rPr>
            </w:pPr>
            <w:r w:rsidRPr="005C07E4">
              <w:rPr>
                <w:rFonts w:ascii="Arial Narrow" w:hAnsi="Arial Narrow" w:cs="Arial"/>
                <w:sz w:val="20"/>
                <w:szCs w:val="20"/>
                <w:lang w:val="sr-Cyrl-RS"/>
              </w:rPr>
              <w:t xml:space="preserve">Рок за завршетак </w:t>
            </w:r>
            <w:r w:rsidR="0037536F" w:rsidRPr="005C07E4">
              <w:rPr>
                <w:rFonts w:ascii="Arial Narrow" w:hAnsi="Arial Narrow" w:cs="Arial"/>
                <w:sz w:val="20"/>
                <w:szCs w:val="20"/>
                <w:lang w:val="sr-Cyrl-RS"/>
              </w:rPr>
              <w:t>спровођења</w:t>
            </w:r>
            <w:r w:rsidRPr="005C07E4">
              <w:rPr>
                <w:rFonts w:ascii="Arial Narrow" w:hAnsi="Arial Narrow" w:cs="Arial"/>
                <w:sz w:val="20"/>
                <w:szCs w:val="20"/>
                <w:lang w:val="sr-Cyrl-RS"/>
              </w:rPr>
              <w:t xml:space="preserve"> активности</w:t>
            </w:r>
          </w:p>
        </w:tc>
        <w:tc>
          <w:tcPr>
            <w:tcW w:w="450" w:type="pct"/>
            <w:vMerge w:val="restart"/>
            <w:tcBorders>
              <w:top w:val="double" w:sz="4" w:space="0" w:color="auto"/>
              <w:left w:val="single" w:sz="4" w:space="0" w:color="auto"/>
              <w:bottom w:val="single" w:sz="4" w:space="0" w:color="auto"/>
              <w:right w:val="single" w:sz="4" w:space="0" w:color="auto"/>
            </w:tcBorders>
            <w:shd w:val="clear" w:color="auto" w:fill="FFF2CC" w:themeFill="accent4" w:themeFillTint="33"/>
            <w:hideMark/>
          </w:tcPr>
          <w:p w14:paraId="53527315" w14:textId="54614CEE" w:rsidR="00A8547A" w:rsidRPr="005C07E4" w:rsidRDefault="00A8547A" w:rsidP="00A8547A">
            <w:pPr>
              <w:jc w:val="center"/>
              <w:rPr>
                <w:rFonts w:ascii="Arial Narrow" w:hAnsi="Arial Narrow" w:cs="Arial"/>
                <w:sz w:val="20"/>
                <w:szCs w:val="20"/>
                <w:lang w:val="sr-Cyrl-RS"/>
              </w:rPr>
            </w:pPr>
            <w:r w:rsidRPr="005C07E4">
              <w:rPr>
                <w:rFonts w:ascii="Arial Narrow" w:hAnsi="Arial Narrow" w:cs="Arial"/>
                <w:sz w:val="20"/>
                <w:szCs w:val="20"/>
                <w:lang w:val="sr-Cyrl-RS"/>
              </w:rPr>
              <w:t>Извор финансирања</w:t>
            </w:r>
          </w:p>
        </w:tc>
        <w:tc>
          <w:tcPr>
            <w:tcW w:w="399" w:type="pct"/>
            <w:vMerge w:val="restart"/>
            <w:tcBorders>
              <w:top w:val="double" w:sz="4" w:space="0" w:color="auto"/>
              <w:left w:val="single" w:sz="4" w:space="0" w:color="auto"/>
              <w:bottom w:val="single" w:sz="4" w:space="0" w:color="auto"/>
              <w:right w:val="single" w:sz="4" w:space="0" w:color="auto"/>
            </w:tcBorders>
            <w:shd w:val="clear" w:color="auto" w:fill="FFF2CC" w:themeFill="accent4" w:themeFillTint="33"/>
          </w:tcPr>
          <w:p w14:paraId="33D13475" w14:textId="77777777" w:rsidR="00A8547A" w:rsidRPr="005C07E4" w:rsidRDefault="00A8547A" w:rsidP="00A8547A">
            <w:pPr>
              <w:rPr>
                <w:rFonts w:ascii="Arial Narrow" w:hAnsi="Arial Narrow"/>
                <w:sz w:val="20"/>
                <w:szCs w:val="20"/>
                <w:lang w:val="sr-Cyrl-RS"/>
              </w:rPr>
            </w:pPr>
            <w:r w:rsidRPr="005C07E4">
              <w:rPr>
                <w:rFonts w:ascii="Arial Narrow" w:hAnsi="Arial Narrow" w:cs="Arial"/>
                <w:sz w:val="20"/>
                <w:szCs w:val="20"/>
                <w:lang w:val="sr-Cyrl-RS"/>
              </w:rPr>
              <w:t>Веза до програмског буџета</w:t>
            </w:r>
          </w:p>
          <w:p w14:paraId="6879EF1B" w14:textId="77777777" w:rsidR="00A8547A" w:rsidRPr="005C07E4" w:rsidRDefault="00A8547A" w:rsidP="00A8547A">
            <w:pPr>
              <w:jc w:val="center"/>
              <w:rPr>
                <w:rFonts w:ascii="Arial Narrow" w:hAnsi="Arial Narrow" w:cs="Arial"/>
                <w:sz w:val="20"/>
                <w:szCs w:val="20"/>
                <w:lang w:val="sr-Cyrl-RS"/>
              </w:rPr>
            </w:pPr>
          </w:p>
        </w:tc>
        <w:tc>
          <w:tcPr>
            <w:tcW w:w="1958" w:type="pct"/>
            <w:gridSpan w:val="5"/>
            <w:tcBorders>
              <w:top w:val="double" w:sz="4" w:space="0" w:color="auto"/>
              <w:left w:val="single" w:sz="4" w:space="0" w:color="auto"/>
              <w:bottom w:val="single" w:sz="4" w:space="0" w:color="auto"/>
              <w:right w:val="single" w:sz="4" w:space="0" w:color="auto"/>
            </w:tcBorders>
            <w:shd w:val="clear" w:color="auto" w:fill="FFF2CC" w:themeFill="accent4" w:themeFillTint="33"/>
            <w:hideMark/>
          </w:tcPr>
          <w:p w14:paraId="28D6DAD1" w14:textId="645006EB" w:rsidR="00A8547A" w:rsidRPr="005C07E4" w:rsidRDefault="00A8547A" w:rsidP="00A8547A">
            <w:pPr>
              <w:jc w:val="center"/>
              <w:rPr>
                <w:rFonts w:ascii="Arial Narrow" w:hAnsi="Arial Narrow" w:cs="Arial"/>
                <w:sz w:val="20"/>
                <w:szCs w:val="20"/>
                <w:lang w:val="sr-Cyrl-RS"/>
              </w:rPr>
            </w:pPr>
            <w:r w:rsidRPr="005C07E4">
              <w:rPr>
                <w:rFonts w:ascii="Arial Narrow" w:hAnsi="Arial Narrow" w:cs="Arial"/>
                <w:sz w:val="20"/>
                <w:szCs w:val="20"/>
                <w:lang w:val="sr-Cyrl-RS"/>
              </w:rPr>
              <w:t>Укупна процењена финансијска средства по изворима у 000 динара</w:t>
            </w:r>
          </w:p>
        </w:tc>
      </w:tr>
      <w:tr w:rsidR="0023069A" w:rsidRPr="005C07E4" w14:paraId="63680541" w14:textId="77777777" w:rsidTr="00027A24">
        <w:trPr>
          <w:trHeight w:val="386"/>
        </w:trPr>
        <w:tc>
          <w:tcPr>
            <w:tcW w:w="0" w:type="auto"/>
            <w:vMerge/>
            <w:vAlign w:val="center"/>
            <w:hideMark/>
          </w:tcPr>
          <w:p w14:paraId="5C04B35A" w14:textId="77777777" w:rsidR="0023069A" w:rsidRPr="005C07E4" w:rsidRDefault="0023069A" w:rsidP="0023069A">
            <w:pPr>
              <w:rPr>
                <w:rFonts w:ascii="Arial Narrow" w:hAnsi="Arial Narrow" w:cs="Arial"/>
                <w:sz w:val="20"/>
                <w:szCs w:val="20"/>
                <w:lang w:val="sr-Cyrl-RS"/>
              </w:rPr>
            </w:pPr>
          </w:p>
        </w:tc>
        <w:tc>
          <w:tcPr>
            <w:tcW w:w="0" w:type="auto"/>
            <w:vMerge/>
            <w:vAlign w:val="center"/>
            <w:hideMark/>
          </w:tcPr>
          <w:p w14:paraId="3B61634E" w14:textId="77777777" w:rsidR="0023069A" w:rsidRPr="005C07E4" w:rsidRDefault="0023069A" w:rsidP="0023069A">
            <w:pPr>
              <w:rPr>
                <w:rFonts w:ascii="Arial Narrow" w:hAnsi="Arial Narrow" w:cs="Arial"/>
                <w:sz w:val="20"/>
                <w:szCs w:val="20"/>
                <w:lang w:val="sr-Cyrl-RS"/>
              </w:rPr>
            </w:pPr>
          </w:p>
        </w:tc>
        <w:tc>
          <w:tcPr>
            <w:tcW w:w="491" w:type="pct"/>
            <w:vMerge/>
            <w:vAlign w:val="center"/>
            <w:hideMark/>
          </w:tcPr>
          <w:p w14:paraId="222B787C" w14:textId="77777777" w:rsidR="0023069A" w:rsidRPr="005C07E4" w:rsidRDefault="0023069A" w:rsidP="0023069A">
            <w:pPr>
              <w:rPr>
                <w:rFonts w:ascii="Arial Narrow" w:hAnsi="Arial Narrow" w:cs="Arial"/>
                <w:sz w:val="20"/>
                <w:szCs w:val="20"/>
                <w:lang w:val="sr-Cyrl-RS"/>
              </w:rPr>
            </w:pPr>
          </w:p>
        </w:tc>
        <w:tc>
          <w:tcPr>
            <w:tcW w:w="401" w:type="pct"/>
            <w:vMerge/>
            <w:vAlign w:val="center"/>
            <w:hideMark/>
          </w:tcPr>
          <w:p w14:paraId="78B9FC05" w14:textId="77777777" w:rsidR="0023069A" w:rsidRPr="005C07E4" w:rsidRDefault="0023069A" w:rsidP="0023069A">
            <w:pPr>
              <w:rPr>
                <w:rFonts w:ascii="Arial Narrow" w:hAnsi="Arial Narrow" w:cs="Arial"/>
                <w:sz w:val="20"/>
                <w:szCs w:val="20"/>
                <w:lang w:val="sr-Cyrl-RS"/>
              </w:rPr>
            </w:pPr>
          </w:p>
        </w:tc>
        <w:tc>
          <w:tcPr>
            <w:tcW w:w="450" w:type="pct"/>
            <w:vMerge/>
            <w:vAlign w:val="center"/>
            <w:hideMark/>
          </w:tcPr>
          <w:p w14:paraId="120636E4" w14:textId="77777777" w:rsidR="0023069A" w:rsidRPr="005C07E4" w:rsidRDefault="0023069A" w:rsidP="0023069A">
            <w:pPr>
              <w:rPr>
                <w:rFonts w:ascii="Arial Narrow" w:hAnsi="Arial Narrow" w:cs="Arial"/>
                <w:sz w:val="20"/>
                <w:szCs w:val="20"/>
                <w:lang w:val="sr-Cyrl-RS"/>
              </w:rPr>
            </w:pPr>
          </w:p>
        </w:tc>
        <w:tc>
          <w:tcPr>
            <w:tcW w:w="399" w:type="pct"/>
            <w:vMerge/>
            <w:vAlign w:val="center"/>
            <w:hideMark/>
          </w:tcPr>
          <w:p w14:paraId="13749209" w14:textId="77777777" w:rsidR="0023069A" w:rsidRPr="005C07E4" w:rsidRDefault="0023069A" w:rsidP="0023069A">
            <w:pPr>
              <w:rPr>
                <w:rFonts w:ascii="Arial Narrow" w:hAnsi="Arial Narrow" w:cs="Arial"/>
                <w:sz w:val="20"/>
                <w:szCs w:val="20"/>
                <w:lang w:val="sr-Cyrl-RS"/>
              </w:rPr>
            </w:pPr>
          </w:p>
        </w:tc>
        <w:tc>
          <w:tcPr>
            <w:tcW w:w="362" w:type="pct"/>
            <w:shd w:val="clear" w:color="auto" w:fill="FFF2CC" w:themeFill="accent4" w:themeFillTint="33"/>
            <w:hideMark/>
          </w:tcPr>
          <w:p w14:paraId="7A132880" w14:textId="3DC9D1CE" w:rsidR="0023069A" w:rsidRPr="005C07E4" w:rsidRDefault="0023069A" w:rsidP="0023069A">
            <w:pPr>
              <w:jc w:val="center"/>
              <w:rPr>
                <w:rFonts w:ascii="Arial Narrow" w:hAnsi="Arial Narrow" w:cs="Arial"/>
                <w:sz w:val="20"/>
                <w:szCs w:val="20"/>
                <w:lang w:val="sr-Cyrl-RS"/>
              </w:rPr>
            </w:pPr>
            <w:r w:rsidRPr="00B86D95">
              <w:rPr>
                <w:rFonts w:ascii="Arial Narrow" w:hAnsi="Arial Narrow" w:cs="Arial"/>
                <w:sz w:val="20"/>
                <w:szCs w:val="20"/>
                <w:lang w:val="sr-Cyrl-RS"/>
              </w:rPr>
              <w:t>2022. године</w:t>
            </w:r>
          </w:p>
        </w:tc>
        <w:tc>
          <w:tcPr>
            <w:tcW w:w="374" w:type="pct"/>
            <w:shd w:val="clear" w:color="auto" w:fill="FFF2CC" w:themeFill="accent4" w:themeFillTint="33"/>
          </w:tcPr>
          <w:p w14:paraId="648FD267" w14:textId="0282A5C2" w:rsidR="0023069A" w:rsidRPr="005C07E4" w:rsidRDefault="0023069A" w:rsidP="0023069A">
            <w:pPr>
              <w:jc w:val="center"/>
              <w:rPr>
                <w:rFonts w:ascii="Arial Narrow" w:hAnsi="Arial Narrow" w:cs="Arial"/>
                <w:sz w:val="20"/>
                <w:szCs w:val="20"/>
                <w:lang w:val="sr-Cyrl-RS"/>
              </w:rPr>
            </w:pPr>
            <w:r w:rsidRPr="00B86D95">
              <w:rPr>
                <w:rFonts w:ascii="Arial Narrow" w:hAnsi="Arial Narrow" w:cs="Arial"/>
                <w:sz w:val="20"/>
                <w:szCs w:val="20"/>
                <w:lang w:val="sr-Cyrl-RS"/>
              </w:rPr>
              <w:t>2023. године</w:t>
            </w:r>
          </w:p>
        </w:tc>
        <w:tc>
          <w:tcPr>
            <w:tcW w:w="406" w:type="pct"/>
            <w:shd w:val="clear" w:color="auto" w:fill="FFF2CC" w:themeFill="accent4" w:themeFillTint="33"/>
          </w:tcPr>
          <w:p w14:paraId="18D28BA6" w14:textId="691DA664" w:rsidR="0023069A" w:rsidRPr="005C07E4" w:rsidRDefault="0023069A" w:rsidP="0023069A">
            <w:pPr>
              <w:jc w:val="center"/>
              <w:rPr>
                <w:rFonts w:ascii="Arial Narrow" w:hAnsi="Arial Narrow" w:cs="Arial"/>
                <w:sz w:val="20"/>
                <w:szCs w:val="20"/>
                <w:lang w:val="sr-Cyrl-RS"/>
              </w:rPr>
            </w:pPr>
            <w:r w:rsidRPr="00B86D95">
              <w:rPr>
                <w:rFonts w:ascii="Arial Narrow" w:hAnsi="Arial Narrow" w:cs="Arial"/>
                <w:sz w:val="20"/>
                <w:szCs w:val="20"/>
                <w:lang w:val="sr-Cyrl-RS"/>
              </w:rPr>
              <w:t>2024. године</w:t>
            </w:r>
          </w:p>
        </w:tc>
        <w:tc>
          <w:tcPr>
            <w:tcW w:w="406" w:type="pct"/>
            <w:shd w:val="clear" w:color="auto" w:fill="FFF2CC" w:themeFill="accent4" w:themeFillTint="33"/>
            <w:hideMark/>
          </w:tcPr>
          <w:p w14:paraId="4C05B068" w14:textId="5F7E039E" w:rsidR="0023069A" w:rsidRPr="005C07E4" w:rsidRDefault="0023069A" w:rsidP="0023069A">
            <w:pPr>
              <w:jc w:val="center"/>
              <w:rPr>
                <w:rFonts w:ascii="Arial Narrow" w:hAnsi="Arial Narrow" w:cs="Arial"/>
                <w:sz w:val="20"/>
                <w:szCs w:val="20"/>
                <w:lang w:val="sr-Cyrl-RS"/>
              </w:rPr>
            </w:pPr>
            <w:r w:rsidRPr="00B86D95">
              <w:rPr>
                <w:rFonts w:ascii="Arial Narrow" w:hAnsi="Arial Narrow" w:cs="Arial"/>
                <w:sz w:val="20"/>
                <w:szCs w:val="20"/>
                <w:lang w:val="sr-Cyrl-RS"/>
              </w:rPr>
              <w:t>2025. године</w:t>
            </w:r>
          </w:p>
        </w:tc>
        <w:tc>
          <w:tcPr>
            <w:tcW w:w="410" w:type="pct"/>
            <w:shd w:val="clear" w:color="auto" w:fill="FFF2CC" w:themeFill="accent4" w:themeFillTint="33"/>
            <w:hideMark/>
          </w:tcPr>
          <w:p w14:paraId="114D7401" w14:textId="2449E7CA" w:rsidR="0023069A" w:rsidRPr="005C07E4" w:rsidRDefault="0023069A" w:rsidP="0023069A">
            <w:pPr>
              <w:jc w:val="center"/>
              <w:rPr>
                <w:rFonts w:ascii="Arial Narrow" w:hAnsi="Arial Narrow" w:cs="Arial"/>
                <w:sz w:val="20"/>
                <w:szCs w:val="20"/>
                <w:lang w:val="sr-Cyrl-RS"/>
              </w:rPr>
            </w:pPr>
            <w:r w:rsidRPr="00B86D95">
              <w:rPr>
                <w:rFonts w:ascii="Arial Narrow" w:hAnsi="Arial Narrow" w:cs="Arial"/>
                <w:sz w:val="20"/>
                <w:szCs w:val="20"/>
                <w:lang w:val="sr-Cyrl-RS"/>
              </w:rPr>
              <w:t>2026. године</w:t>
            </w:r>
          </w:p>
        </w:tc>
      </w:tr>
      <w:tr w:rsidR="0022495F" w:rsidRPr="005C07E4" w14:paraId="7DA40DEF" w14:textId="77777777" w:rsidTr="0023069A">
        <w:trPr>
          <w:trHeight w:val="1447"/>
        </w:trPr>
        <w:tc>
          <w:tcPr>
            <w:tcW w:w="849" w:type="pct"/>
            <w:vAlign w:val="center"/>
            <w:hideMark/>
          </w:tcPr>
          <w:p w14:paraId="289E85FA" w14:textId="5A63EB0C" w:rsidR="0022495F" w:rsidRPr="005C07E4" w:rsidRDefault="0022495F" w:rsidP="0022495F">
            <w:pPr>
              <w:rPr>
                <w:rFonts w:ascii="Arial Narrow" w:hAnsi="Arial Narrow"/>
                <w:sz w:val="20"/>
                <w:szCs w:val="20"/>
                <w:lang w:val="sr-Cyrl-RS"/>
              </w:rPr>
            </w:pPr>
            <w:r w:rsidRPr="005C07E4">
              <w:rPr>
                <w:rFonts w:ascii="Arial Narrow" w:eastAsia="Times New Roman" w:hAnsi="Arial Narrow" w:cs="Arial"/>
                <w:sz w:val="20"/>
                <w:szCs w:val="20"/>
                <w:lang w:val="sr-Cyrl-RS"/>
              </w:rPr>
              <w:t>1.1.3.1. Ажурирање граничних вредности емисије за мала постројења за сагоревање капацитета до 1 MW (котлови или стационарни мотори).</w:t>
            </w:r>
          </w:p>
        </w:tc>
        <w:tc>
          <w:tcPr>
            <w:tcW w:w="452" w:type="pct"/>
          </w:tcPr>
          <w:p w14:paraId="0753EEB7" w14:textId="77777777" w:rsidR="0022495F" w:rsidRPr="005C07E4" w:rsidRDefault="0022495F" w:rsidP="0022495F">
            <w:pPr>
              <w:spacing w:after="0"/>
              <w:ind w:left="-62" w:right="3"/>
              <w:jc w:val="center"/>
              <w:rPr>
                <w:rFonts w:ascii="Arial Narrow" w:hAnsi="Arial Narrow" w:cstheme="minorHAnsi"/>
                <w:bCs/>
                <w:color w:val="000000"/>
                <w:sz w:val="20"/>
                <w:szCs w:val="20"/>
                <w:lang w:val="sr-Cyrl-RS"/>
              </w:rPr>
            </w:pPr>
            <w:r w:rsidRPr="005C07E4">
              <w:rPr>
                <w:rFonts w:ascii="Arial Narrow" w:hAnsi="Arial Narrow" w:cstheme="minorHAnsi"/>
                <w:bCs/>
                <w:color w:val="000000"/>
                <w:sz w:val="20"/>
                <w:szCs w:val="20"/>
                <w:lang w:val="sr-Cyrl-RS"/>
              </w:rPr>
              <w:t>Министарство рударства и енергетике</w:t>
            </w:r>
          </w:p>
          <w:p w14:paraId="648688DB" w14:textId="48F63FF3" w:rsidR="0022495F" w:rsidRPr="005C07E4" w:rsidRDefault="0022495F" w:rsidP="0022495F">
            <w:pPr>
              <w:rPr>
                <w:rFonts w:ascii="Arial Narrow" w:hAnsi="Arial Narrow"/>
                <w:sz w:val="20"/>
                <w:szCs w:val="20"/>
                <w:lang w:val="sr-Cyrl-RS"/>
              </w:rPr>
            </w:pPr>
          </w:p>
        </w:tc>
        <w:tc>
          <w:tcPr>
            <w:tcW w:w="491" w:type="pct"/>
          </w:tcPr>
          <w:p w14:paraId="234852D2" w14:textId="77777777" w:rsidR="0022495F" w:rsidRDefault="0022495F" w:rsidP="0022495F">
            <w:pPr>
              <w:spacing w:after="0"/>
              <w:ind w:left="-62" w:right="3"/>
              <w:jc w:val="center"/>
              <w:rPr>
                <w:rFonts w:ascii="Arial Narrow" w:hAnsi="Arial Narrow" w:cstheme="minorHAnsi"/>
                <w:bCs/>
                <w:color w:val="000000"/>
                <w:sz w:val="20"/>
                <w:szCs w:val="20"/>
                <w:lang w:val="sr-Cyrl-RS"/>
              </w:rPr>
            </w:pPr>
            <w:r w:rsidRPr="005C07E4">
              <w:rPr>
                <w:rFonts w:ascii="Arial Narrow" w:hAnsi="Arial Narrow" w:cs="Arial"/>
                <w:sz w:val="20"/>
                <w:szCs w:val="20"/>
                <w:lang w:val="sr-Cyrl-RS"/>
              </w:rPr>
              <w:t>Министарство заштите животне средине</w:t>
            </w:r>
            <w:r w:rsidRPr="005C07E4">
              <w:rPr>
                <w:rFonts w:ascii="Arial Narrow" w:hAnsi="Arial Narrow" w:cstheme="minorHAnsi"/>
                <w:bCs/>
                <w:color w:val="000000"/>
                <w:sz w:val="20"/>
                <w:szCs w:val="20"/>
                <w:lang w:val="sr-Cyrl-RS"/>
              </w:rPr>
              <w:t xml:space="preserve"> </w:t>
            </w:r>
          </w:p>
          <w:p w14:paraId="61B9B8C9" w14:textId="5043225B" w:rsidR="0022495F" w:rsidRPr="0022495F" w:rsidRDefault="0022495F" w:rsidP="0022495F">
            <w:pPr>
              <w:spacing w:after="0"/>
              <w:ind w:left="-62" w:right="3"/>
              <w:jc w:val="center"/>
              <w:rPr>
                <w:rFonts w:ascii="Arial Narrow" w:hAnsi="Arial Narrow" w:cstheme="minorHAnsi"/>
                <w:bCs/>
                <w:color w:val="000000"/>
                <w:sz w:val="20"/>
                <w:szCs w:val="20"/>
                <w:lang w:val="sr-Cyrl-RS"/>
              </w:rPr>
            </w:pPr>
            <w:r w:rsidRPr="005C07E4">
              <w:rPr>
                <w:rFonts w:ascii="Arial Narrow" w:hAnsi="Arial Narrow" w:cstheme="minorHAnsi"/>
                <w:bCs/>
                <w:color w:val="000000"/>
                <w:sz w:val="20"/>
                <w:szCs w:val="20"/>
                <w:lang w:val="sr-Cyrl-RS"/>
              </w:rPr>
              <w:t>АЗЖС</w:t>
            </w:r>
          </w:p>
        </w:tc>
        <w:tc>
          <w:tcPr>
            <w:tcW w:w="401" w:type="pct"/>
          </w:tcPr>
          <w:p w14:paraId="2CF2D19C" w14:textId="77777777" w:rsidR="0022495F" w:rsidRPr="005C07E4" w:rsidRDefault="0022495F" w:rsidP="0022495F">
            <w:pPr>
              <w:rPr>
                <w:rFonts w:ascii="Arial Narrow" w:hAnsi="Arial Narrow"/>
                <w:sz w:val="20"/>
                <w:szCs w:val="20"/>
                <w:lang w:val="sr-Cyrl-RS"/>
              </w:rPr>
            </w:pPr>
            <w:r w:rsidRPr="005C07E4">
              <w:rPr>
                <w:rFonts w:ascii="Arial Narrow" w:hAnsi="Arial Narrow"/>
                <w:sz w:val="20"/>
                <w:szCs w:val="20"/>
                <w:lang w:val="sr-Cyrl-RS"/>
              </w:rPr>
              <w:t>2023</w:t>
            </w:r>
          </w:p>
        </w:tc>
        <w:tc>
          <w:tcPr>
            <w:tcW w:w="450" w:type="pct"/>
          </w:tcPr>
          <w:p w14:paraId="7A60184C" w14:textId="27F4DA68" w:rsidR="0022495F" w:rsidRPr="005C07E4" w:rsidRDefault="0022495F" w:rsidP="0022495F">
            <w:pPr>
              <w:rPr>
                <w:rFonts w:ascii="Arial Narrow" w:hAnsi="Arial Narrow"/>
                <w:sz w:val="20"/>
                <w:szCs w:val="20"/>
                <w:lang w:val="sr-Cyrl-RS"/>
              </w:rPr>
            </w:pPr>
            <w:r>
              <w:rPr>
                <w:rFonts w:ascii="Arial Narrow" w:hAnsi="Arial Narrow"/>
                <w:sz w:val="20"/>
                <w:szCs w:val="20"/>
                <w:lang w:val="sr-Cyrl-RS"/>
              </w:rPr>
              <w:t>донатори</w:t>
            </w:r>
            <w:r w:rsidRPr="005C07E4">
              <w:rPr>
                <w:rFonts w:ascii="Arial Narrow" w:hAnsi="Arial Narrow"/>
                <w:sz w:val="20"/>
                <w:szCs w:val="20"/>
                <w:lang w:val="sr-Cyrl-RS"/>
              </w:rPr>
              <w:t>/Taiex</w:t>
            </w:r>
          </w:p>
        </w:tc>
        <w:tc>
          <w:tcPr>
            <w:tcW w:w="399" w:type="pct"/>
          </w:tcPr>
          <w:p w14:paraId="53911884" w14:textId="77777777" w:rsidR="0022495F" w:rsidRPr="005C07E4" w:rsidRDefault="0022495F" w:rsidP="0022495F">
            <w:pPr>
              <w:jc w:val="right"/>
              <w:rPr>
                <w:rFonts w:ascii="Arial Narrow" w:hAnsi="Arial Narrow"/>
                <w:sz w:val="20"/>
                <w:szCs w:val="20"/>
                <w:lang w:val="sr-Cyrl-RS"/>
              </w:rPr>
            </w:pPr>
          </w:p>
        </w:tc>
        <w:tc>
          <w:tcPr>
            <w:tcW w:w="362" w:type="pct"/>
          </w:tcPr>
          <w:p w14:paraId="00665201" w14:textId="3014A502" w:rsidR="0022495F" w:rsidRPr="005C07E4" w:rsidRDefault="0022495F" w:rsidP="0022495F">
            <w:pPr>
              <w:jc w:val="right"/>
              <w:rPr>
                <w:rFonts w:ascii="Arial Narrow" w:hAnsi="Arial Narrow"/>
                <w:sz w:val="20"/>
                <w:szCs w:val="20"/>
                <w:lang w:val="sr-Cyrl-RS"/>
              </w:rPr>
            </w:pPr>
          </w:p>
        </w:tc>
        <w:tc>
          <w:tcPr>
            <w:tcW w:w="374" w:type="pct"/>
          </w:tcPr>
          <w:p w14:paraId="3F4408DC" w14:textId="14E5DCBD" w:rsidR="0022495F" w:rsidRPr="005C07E4" w:rsidRDefault="0022495F" w:rsidP="0022495F">
            <w:pPr>
              <w:jc w:val="right"/>
              <w:rPr>
                <w:rFonts w:ascii="Arial Narrow" w:hAnsi="Arial Narrow"/>
                <w:sz w:val="20"/>
                <w:szCs w:val="20"/>
                <w:lang w:val="sr-Cyrl-RS"/>
              </w:rPr>
            </w:pPr>
            <w:r w:rsidRPr="00B451D2">
              <w:rPr>
                <w:rFonts w:ascii="Arial Narrow" w:hAnsi="Arial Narrow"/>
                <w:sz w:val="20"/>
                <w:szCs w:val="20"/>
              </w:rPr>
              <w:t>17.500</w:t>
            </w:r>
            <w:r>
              <w:rPr>
                <w:rFonts w:ascii="Arial Narrow" w:hAnsi="Arial Narrow"/>
                <w:sz w:val="20"/>
                <w:szCs w:val="20"/>
              </w:rPr>
              <w:t>*</w:t>
            </w:r>
          </w:p>
        </w:tc>
        <w:tc>
          <w:tcPr>
            <w:tcW w:w="406" w:type="pct"/>
          </w:tcPr>
          <w:p w14:paraId="18608339" w14:textId="5151EB9E" w:rsidR="0022495F" w:rsidRPr="005C07E4" w:rsidRDefault="0022495F" w:rsidP="0022495F">
            <w:pPr>
              <w:jc w:val="right"/>
              <w:rPr>
                <w:rFonts w:ascii="Arial Narrow" w:hAnsi="Arial Narrow"/>
                <w:sz w:val="20"/>
                <w:szCs w:val="20"/>
                <w:lang w:val="sr-Cyrl-RS"/>
              </w:rPr>
            </w:pPr>
          </w:p>
        </w:tc>
        <w:tc>
          <w:tcPr>
            <w:tcW w:w="406" w:type="pct"/>
          </w:tcPr>
          <w:p w14:paraId="70649FDD" w14:textId="770510C0" w:rsidR="0022495F" w:rsidRPr="005C07E4" w:rsidRDefault="0022495F" w:rsidP="0022495F">
            <w:pPr>
              <w:rPr>
                <w:rFonts w:ascii="Arial Narrow" w:hAnsi="Arial Narrow"/>
                <w:sz w:val="20"/>
                <w:szCs w:val="20"/>
                <w:lang w:val="sr-Cyrl-RS"/>
              </w:rPr>
            </w:pPr>
          </w:p>
        </w:tc>
        <w:tc>
          <w:tcPr>
            <w:tcW w:w="410" w:type="pct"/>
          </w:tcPr>
          <w:p w14:paraId="5F55E7A2" w14:textId="77777777" w:rsidR="0022495F" w:rsidRPr="005C07E4" w:rsidRDefault="0022495F" w:rsidP="0022495F">
            <w:pPr>
              <w:rPr>
                <w:rFonts w:ascii="Arial Narrow" w:hAnsi="Arial Narrow"/>
                <w:sz w:val="20"/>
                <w:szCs w:val="20"/>
                <w:lang w:val="sr-Cyrl-RS"/>
              </w:rPr>
            </w:pPr>
          </w:p>
        </w:tc>
      </w:tr>
    </w:tbl>
    <w:p w14:paraId="19B79318" w14:textId="77777777" w:rsidR="00BF3DE3" w:rsidRPr="007103BE" w:rsidRDefault="00BF3DE3" w:rsidP="00BF3DE3">
      <w:pPr>
        <w:rPr>
          <w:szCs w:val="24"/>
          <w:lang w:val="sr-Cyrl-RS"/>
        </w:rPr>
      </w:pPr>
    </w:p>
    <w:p w14:paraId="45582424" w14:textId="77777777" w:rsidR="00BF3DE3" w:rsidRPr="007103BE" w:rsidRDefault="00BF3DE3" w:rsidP="00BF3DE3">
      <w:pPr>
        <w:rPr>
          <w:lang w:val="sr-Cyrl-RS"/>
        </w:rPr>
      </w:pPr>
    </w:p>
    <w:tbl>
      <w:tblPr>
        <w:tblStyle w:val="TableGrid"/>
        <w:tblW w:w="13920" w:type="dxa"/>
        <w:tblInd w:w="10" w:type="dxa"/>
        <w:tblLayout w:type="fixed"/>
        <w:tblLook w:val="04A0" w:firstRow="1" w:lastRow="0" w:firstColumn="1" w:lastColumn="0" w:noHBand="0" w:noVBand="1"/>
      </w:tblPr>
      <w:tblGrid>
        <w:gridCol w:w="3218"/>
        <w:gridCol w:w="1077"/>
        <w:gridCol w:w="1260"/>
        <w:gridCol w:w="1440"/>
        <w:gridCol w:w="1350"/>
        <w:gridCol w:w="1210"/>
        <w:gridCol w:w="1524"/>
        <w:gridCol w:w="1572"/>
        <w:gridCol w:w="1269"/>
      </w:tblGrid>
      <w:tr w:rsidR="00BF3DE3" w:rsidRPr="005C07E4" w14:paraId="061A9B11" w14:textId="77777777" w:rsidTr="00407DCD">
        <w:trPr>
          <w:trHeight w:val="168"/>
        </w:trPr>
        <w:tc>
          <w:tcPr>
            <w:tcW w:w="13920" w:type="dxa"/>
            <w:gridSpan w:val="9"/>
            <w:tcBorders>
              <w:top w:val="double" w:sz="4" w:space="0" w:color="auto"/>
              <w:left w:val="double" w:sz="4" w:space="0" w:color="auto"/>
              <w:bottom w:val="single" w:sz="4" w:space="0" w:color="auto"/>
              <w:right w:val="double" w:sz="4" w:space="0" w:color="auto"/>
            </w:tcBorders>
            <w:shd w:val="clear" w:color="auto" w:fill="F7CAAC" w:themeFill="accent2" w:themeFillTint="66"/>
            <w:hideMark/>
          </w:tcPr>
          <w:p w14:paraId="616F4E45" w14:textId="23C14F08" w:rsidR="00BF3DE3" w:rsidRPr="005C07E4" w:rsidRDefault="006B56A8" w:rsidP="00AA78A9">
            <w:pPr>
              <w:rPr>
                <w:rFonts w:ascii="Arial Narrow" w:hAnsi="Arial Narrow" w:cs="Arial"/>
                <w:sz w:val="20"/>
                <w:szCs w:val="20"/>
                <w:lang w:val="sr-Cyrl-RS"/>
              </w:rPr>
            </w:pPr>
            <w:r w:rsidRPr="005C07E4">
              <w:rPr>
                <w:rFonts w:ascii="Arial Narrow" w:hAnsi="Arial Narrow" w:cs="Arial"/>
                <w:sz w:val="20"/>
                <w:szCs w:val="20"/>
                <w:lang w:val="sr-Cyrl-RS"/>
              </w:rPr>
              <w:t>Мера</w:t>
            </w:r>
            <w:r w:rsidR="00BF3DE3" w:rsidRPr="005C07E4">
              <w:rPr>
                <w:rFonts w:ascii="Arial Narrow" w:hAnsi="Arial Narrow" w:cs="Arial"/>
                <w:sz w:val="20"/>
                <w:szCs w:val="20"/>
                <w:lang w:val="sr-Cyrl-RS"/>
              </w:rPr>
              <w:t xml:space="preserve"> 1.1.4: </w:t>
            </w:r>
            <w:r w:rsidRPr="005C07E4">
              <w:rPr>
                <w:rFonts w:ascii="Arial Narrow" w:eastAsia="Times New Roman" w:hAnsi="Arial Narrow" w:cs="Calibri"/>
                <w:b/>
                <w:bCs/>
                <w:color w:val="000000"/>
                <w:sz w:val="20"/>
                <w:szCs w:val="20"/>
                <w:lang w:val="sr-Cyrl-RS"/>
              </w:rPr>
              <w:t xml:space="preserve">Спровођење најмање Euro стандарда за половна увезена возила: Euro 5/V од 1. јануара 2024. и Euro 6/VI од 1. јануара 2025. године </w:t>
            </w:r>
          </w:p>
        </w:tc>
      </w:tr>
      <w:tr w:rsidR="00BF3DE3" w:rsidRPr="005C07E4" w14:paraId="4557059E" w14:textId="77777777" w:rsidTr="00407DCD">
        <w:trPr>
          <w:trHeight w:val="298"/>
        </w:trPr>
        <w:tc>
          <w:tcPr>
            <w:tcW w:w="13920" w:type="dxa"/>
            <w:gridSpan w:val="9"/>
            <w:tcBorders>
              <w:top w:val="double" w:sz="4" w:space="0" w:color="auto"/>
              <w:left w:val="double" w:sz="4" w:space="0" w:color="auto"/>
              <w:bottom w:val="double" w:sz="4" w:space="0" w:color="auto"/>
              <w:right w:val="double" w:sz="4" w:space="0" w:color="auto"/>
            </w:tcBorders>
            <w:shd w:val="clear" w:color="auto" w:fill="F7CAAC" w:themeFill="accent2" w:themeFillTint="66"/>
            <w:vAlign w:val="center"/>
            <w:hideMark/>
          </w:tcPr>
          <w:p w14:paraId="45BB812A" w14:textId="7F80277F" w:rsidR="00BF3DE3" w:rsidRPr="005C07E4" w:rsidRDefault="00C02D51" w:rsidP="00AA78A9">
            <w:pPr>
              <w:rPr>
                <w:rFonts w:ascii="Arial Narrow" w:hAnsi="Arial Narrow" w:cs="Arial"/>
                <w:i/>
                <w:iCs/>
                <w:sz w:val="20"/>
                <w:szCs w:val="20"/>
                <w:lang w:val="sr-Cyrl-RS"/>
              </w:rPr>
            </w:pPr>
            <w:r w:rsidRPr="005C07E4">
              <w:rPr>
                <w:rFonts w:ascii="Arial Narrow" w:eastAsia="Times New Roman" w:hAnsi="Arial Narrow" w:cs="Arial"/>
                <w:i/>
                <w:iCs/>
                <w:color w:val="222222"/>
                <w:sz w:val="20"/>
                <w:szCs w:val="20"/>
                <w:lang w:val="sr-Cyrl-RS"/>
              </w:rPr>
              <w:t xml:space="preserve">Институција надлежна за </w:t>
            </w:r>
            <w:r w:rsidR="0037536F" w:rsidRPr="005C07E4">
              <w:rPr>
                <w:rFonts w:ascii="Arial Narrow" w:eastAsia="Times New Roman" w:hAnsi="Arial Narrow" w:cs="Arial"/>
                <w:i/>
                <w:iCs/>
                <w:color w:val="222222"/>
                <w:sz w:val="20"/>
                <w:szCs w:val="20"/>
                <w:lang w:val="sr-Cyrl-RS"/>
              </w:rPr>
              <w:t>спровођење</w:t>
            </w:r>
            <w:r w:rsidR="00BF3DE3" w:rsidRPr="005C07E4">
              <w:rPr>
                <w:rFonts w:ascii="Arial Narrow" w:eastAsia="Times New Roman" w:hAnsi="Arial Narrow" w:cs="Arial"/>
                <w:i/>
                <w:iCs/>
                <w:color w:val="222222"/>
                <w:sz w:val="20"/>
                <w:szCs w:val="20"/>
                <w:lang w:val="sr-Cyrl-RS"/>
              </w:rPr>
              <w:t>:</w:t>
            </w:r>
            <w:r w:rsidR="00BF3DE3" w:rsidRPr="005C07E4">
              <w:rPr>
                <w:rFonts w:ascii="Arial Narrow" w:hAnsi="Arial Narrow" w:cstheme="minorHAnsi"/>
                <w:bCs/>
                <w:color w:val="000000"/>
                <w:sz w:val="20"/>
                <w:lang w:val="sr-Cyrl-RS"/>
              </w:rPr>
              <w:t xml:space="preserve"> </w:t>
            </w:r>
            <w:r w:rsidR="000E6FAA" w:rsidRPr="005C07E4">
              <w:rPr>
                <w:rFonts w:ascii="Arial Narrow" w:hAnsi="Arial Narrow" w:cstheme="minorHAnsi"/>
                <w:bCs/>
                <w:color w:val="000000"/>
                <w:lang w:val="sr-Cyrl-RS"/>
              </w:rPr>
              <w:t xml:space="preserve">Министарство </w:t>
            </w:r>
            <w:r w:rsidR="0022495F">
              <w:rPr>
                <w:rFonts w:ascii="Arial Narrow" w:hAnsi="Arial Narrow" w:cstheme="minorHAnsi"/>
                <w:bCs/>
                <w:color w:val="000000"/>
                <w:lang w:val="sr-Cyrl-RS"/>
              </w:rPr>
              <w:t>трговине, туризма и телекомуникација</w:t>
            </w:r>
            <w:r w:rsidR="00E254F2" w:rsidRPr="005C07E4">
              <w:rPr>
                <w:rFonts w:ascii="Arial Narrow" w:hAnsi="Arial Narrow" w:cstheme="minorHAnsi"/>
                <w:bCs/>
                <w:color w:val="000000"/>
                <w:lang w:val="sr-Cyrl-RS"/>
              </w:rPr>
              <w:t xml:space="preserve"> </w:t>
            </w:r>
          </w:p>
        </w:tc>
      </w:tr>
      <w:tr w:rsidR="00BF3DE3" w:rsidRPr="005C07E4" w14:paraId="2C21879F" w14:textId="77777777" w:rsidTr="0022495F">
        <w:trPr>
          <w:trHeight w:val="298"/>
        </w:trPr>
        <w:tc>
          <w:tcPr>
            <w:tcW w:w="5555" w:type="dxa"/>
            <w:gridSpan w:val="3"/>
            <w:tcBorders>
              <w:top w:val="double" w:sz="4" w:space="0" w:color="auto"/>
              <w:left w:val="double" w:sz="4" w:space="0" w:color="auto"/>
              <w:bottom w:val="double" w:sz="4" w:space="0" w:color="auto"/>
              <w:right w:val="double" w:sz="4" w:space="0" w:color="auto"/>
            </w:tcBorders>
            <w:shd w:val="clear" w:color="auto" w:fill="F7CAAC" w:themeFill="accent2" w:themeFillTint="66"/>
            <w:hideMark/>
          </w:tcPr>
          <w:p w14:paraId="367F64AD" w14:textId="329DF2AF" w:rsidR="00BF3DE3" w:rsidRPr="005C07E4" w:rsidRDefault="00FC594A" w:rsidP="00AA78A9">
            <w:pPr>
              <w:rPr>
                <w:rFonts w:ascii="Arial Narrow" w:hAnsi="Arial Narrow" w:cs="Arial"/>
                <w:sz w:val="20"/>
                <w:szCs w:val="20"/>
                <w:lang w:val="sr-Cyrl-RS"/>
              </w:rPr>
            </w:pPr>
            <w:r w:rsidRPr="005C07E4">
              <w:rPr>
                <w:rFonts w:ascii="Arial Narrow" w:hAnsi="Arial Narrow" w:cs="Arial"/>
                <w:sz w:val="20"/>
                <w:szCs w:val="20"/>
                <w:lang w:val="sr-Cyrl-RS"/>
              </w:rPr>
              <w:t xml:space="preserve">Период </w:t>
            </w:r>
            <w:r w:rsidR="0037536F" w:rsidRPr="005C07E4">
              <w:rPr>
                <w:rFonts w:ascii="Arial Narrow" w:hAnsi="Arial Narrow" w:cs="Arial"/>
                <w:sz w:val="20"/>
                <w:szCs w:val="20"/>
                <w:lang w:val="sr-Cyrl-RS"/>
              </w:rPr>
              <w:t>спровођења</w:t>
            </w:r>
            <w:r w:rsidR="00BF3DE3" w:rsidRPr="005C07E4">
              <w:rPr>
                <w:rFonts w:ascii="Arial Narrow" w:hAnsi="Arial Narrow" w:cs="Arial"/>
                <w:sz w:val="20"/>
                <w:szCs w:val="20"/>
                <w:lang w:val="sr-Cyrl-RS"/>
              </w:rPr>
              <w:t>:2022-2026</w:t>
            </w:r>
          </w:p>
        </w:tc>
        <w:tc>
          <w:tcPr>
            <w:tcW w:w="8365" w:type="dxa"/>
            <w:gridSpan w:val="6"/>
            <w:tcBorders>
              <w:top w:val="double" w:sz="4" w:space="0" w:color="auto"/>
              <w:left w:val="double" w:sz="4" w:space="0" w:color="auto"/>
              <w:bottom w:val="double" w:sz="4" w:space="0" w:color="auto"/>
              <w:right w:val="double" w:sz="4" w:space="0" w:color="auto"/>
            </w:tcBorders>
            <w:shd w:val="clear" w:color="auto" w:fill="F7CAAC" w:themeFill="accent2" w:themeFillTint="66"/>
            <w:hideMark/>
          </w:tcPr>
          <w:p w14:paraId="5046185D" w14:textId="138A082F" w:rsidR="00BF3DE3" w:rsidRPr="005C07E4" w:rsidRDefault="00FC594A" w:rsidP="00AA78A9">
            <w:pPr>
              <w:rPr>
                <w:rFonts w:ascii="Arial Narrow" w:hAnsi="Arial Narrow" w:cs="Arial"/>
                <w:sz w:val="20"/>
                <w:szCs w:val="20"/>
                <w:lang w:val="sr-Cyrl-RS"/>
              </w:rPr>
            </w:pPr>
            <w:r w:rsidRPr="005C07E4">
              <w:rPr>
                <w:rFonts w:ascii="Arial Narrow" w:hAnsi="Arial Narrow" w:cs="Arial"/>
                <w:sz w:val="20"/>
                <w:szCs w:val="20"/>
                <w:lang w:val="sr-Cyrl-RS"/>
              </w:rPr>
              <w:t>Врста мере</w:t>
            </w:r>
            <w:r w:rsidR="00BF3DE3" w:rsidRPr="005C07E4">
              <w:rPr>
                <w:rFonts w:ascii="Arial Narrow" w:hAnsi="Arial Narrow" w:cs="Arial"/>
                <w:sz w:val="20"/>
                <w:szCs w:val="20"/>
                <w:lang w:val="sr-Cyrl-RS"/>
              </w:rPr>
              <w:t xml:space="preserve">: </w:t>
            </w:r>
            <w:r w:rsidR="00407DCD" w:rsidRPr="005C07E4">
              <w:rPr>
                <w:rFonts w:ascii="Arial Narrow" w:hAnsi="Arial Narrow" w:cs="Arial"/>
                <w:sz w:val="20"/>
                <w:szCs w:val="20"/>
                <w:lang w:val="sr-Cyrl-RS"/>
              </w:rPr>
              <w:t>Регулаторна</w:t>
            </w:r>
          </w:p>
        </w:tc>
      </w:tr>
      <w:tr w:rsidR="00BF3DE3" w:rsidRPr="005C07E4" w14:paraId="3ED2D3F2" w14:textId="77777777" w:rsidTr="0022495F">
        <w:trPr>
          <w:trHeight w:val="298"/>
        </w:trPr>
        <w:tc>
          <w:tcPr>
            <w:tcW w:w="5555" w:type="dxa"/>
            <w:gridSpan w:val="3"/>
            <w:tcBorders>
              <w:top w:val="double" w:sz="4" w:space="0" w:color="auto"/>
              <w:left w:val="double" w:sz="4" w:space="0" w:color="auto"/>
              <w:bottom w:val="double" w:sz="4" w:space="0" w:color="auto"/>
              <w:right w:val="double" w:sz="4" w:space="0" w:color="auto"/>
            </w:tcBorders>
            <w:shd w:val="clear" w:color="auto" w:fill="F7CAAC" w:themeFill="accent2" w:themeFillTint="66"/>
            <w:hideMark/>
          </w:tcPr>
          <w:p w14:paraId="1D5C9E74" w14:textId="1D1BF963" w:rsidR="00BF3DE3" w:rsidRPr="005C07E4" w:rsidRDefault="00FC594A" w:rsidP="00AA78A9">
            <w:pPr>
              <w:rPr>
                <w:rFonts w:ascii="Arial Narrow" w:hAnsi="Arial Narrow" w:cs="Arial"/>
                <w:sz w:val="20"/>
                <w:szCs w:val="20"/>
                <w:lang w:val="sr-Cyrl-RS"/>
              </w:rPr>
            </w:pPr>
            <w:r w:rsidRPr="005C07E4">
              <w:rPr>
                <w:rFonts w:ascii="Arial Narrow" w:hAnsi="Arial Narrow" w:cs="Arial"/>
                <w:sz w:val="20"/>
                <w:szCs w:val="20"/>
                <w:lang w:val="sr-Cyrl-RS"/>
              </w:rPr>
              <w:t xml:space="preserve">Прописи које треба изменити/донети за </w:t>
            </w:r>
            <w:r w:rsidR="0037536F" w:rsidRPr="005C07E4">
              <w:rPr>
                <w:rFonts w:ascii="Arial Narrow" w:hAnsi="Arial Narrow" w:cs="Arial"/>
                <w:sz w:val="20"/>
                <w:szCs w:val="20"/>
                <w:lang w:val="sr-Cyrl-RS"/>
              </w:rPr>
              <w:t>спровођење</w:t>
            </w:r>
            <w:r w:rsidRPr="005C07E4">
              <w:rPr>
                <w:rFonts w:ascii="Arial Narrow" w:hAnsi="Arial Narrow" w:cs="Arial"/>
                <w:sz w:val="20"/>
                <w:szCs w:val="20"/>
                <w:lang w:val="sr-Cyrl-RS"/>
              </w:rPr>
              <w:t xml:space="preserve"> мере</w:t>
            </w:r>
            <w:r w:rsidR="00BF3DE3" w:rsidRPr="005C07E4">
              <w:rPr>
                <w:rFonts w:ascii="Arial Narrow" w:hAnsi="Arial Narrow" w:cs="Arial"/>
                <w:sz w:val="20"/>
                <w:szCs w:val="20"/>
                <w:lang w:val="sr-Cyrl-RS"/>
              </w:rPr>
              <w:t>:</w:t>
            </w:r>
          </w:p>
        </w:tc>
        <w:tc>
          <w:tcPr>
            <w:tcW w:w="8365" w:type="dxa"/>
            <w:gridSpan w:val="6"/>
            <w:tcBorders>
              <w:top w:val="double" w:sz="4" w:space="0" w:color="auto"/>
              <w:left w:val="double" w:sz="4" w:space="0" w:color="auto"/>
              <w:bottom w:val="double" w:sz="4" w:space="0" w:color="auto"/>
              <w:right w:val="double" w:sz="4" w:space="0" w:color="auto"/>
            </w:tcBorders>
            <w:shd w:val="clear" w:color="auto" w:fill="F7CAAC" w:themeFill="accent2" w:themeFillTint="66"/>
          </w:tcPr>
          <w:p w14:paraId="05378AC1" w14:textId="6564517C" w:rsidR="00BF3DE3" w:rsidRPr="005C07E4" w:rsidRDefault="00D7690B" w:rsidP="00AA78A9">
            <w:pPr>
              <w:rPr>
                <w:rFonts w:ascii="Arial Narrow" w:hAnsi="Arial Narrow"/>
                <w:lang w:val="sr-Cyrl-RS"/>
              </w:rPr>
            </w:pPr>
            <w:r w:rsidRPr="005C07E4">
              <w:rPr>
                <w:rFonts w:ascii="Arial Narrow" w:hAnsi="Arial Narrow"/>
                <w:lang w:val="sr-Cyrl-RS"/>
              </w:rPr>
              <w:t xml:space="preserve">Уредба о увозу моторних возила (Службени гласник РС, бр. </w:t>
            </w:r>
            <w:r w:rsidR="00BF3DE3" w:rsidRPr="005C07E4">
              <w:rPr>
                <w:rFonts w:ascii="Arial Narrow" w:hAnsi="Arial Narrow"/>
                <w:lang w:val="sr-Cyrl-RS"/>
              </w:rPr>
              <w:t>23/2010, 5/2018)</w:t>
            </w:r>
          </w:p>
        </w:tc>
      </w:tr>
      <w:tr w:rsidR="0022495F" w:rsidRPr="005C07E4" w14:paraId="46F677FD" w14:textId="77777777" w:rsidTr="00E45B4B">
        <w:trPr>
          <w:trHeight w:val="950"/>
        </w:trPr>
        <w:tc>
          <w:tcPr>
            <w:tcW w:w="3218" w:type="dxa"/>
            <w:tcBorders>
              <w:top w:val="double" w:sz="4" w:space="0" w:color="auto"/>
              <w:left w:val="single" w:sz="4" w:space="0" w:color="auto"/>
              <w:bottom w:val="single" w:sz="4" w:space="0" w:color="auto"/>
              <w:right w:val="single" w:sz="4" w:space="0" w:color="auto"/>
            </w:tcBorders>
            <w:shd w:val="clear" w:color="auto" w:fill="D9D9D9" w:themeFill="background1" w:themeFillShade="D9"/>
          </w:tcPr>
          <w:p w14:paraId="59726399" w14:textId="603B4847" w:rsidR="0022495F" w:rsidRPr="005C07E4" w:rsidRDefault="0022495F" w:rsidP="0022495F">
            <w:pPr>
              <w:rPr>
                <w:rFonts w:ascii="Arial Narrow" w:hAnsi="Arial Narrow" w:cs="Arial"/>
                <w:sz w:val="20"/>
                <w:szCs w:val="20"/>
                <w:lang w:val="sr-Cyrl-RS"/>
              </w:rPr>
            </w:pPr>
            <w:r w:rsidRPr="005C07E4">
              <w:rPr>
                <w:rFonts w:ascii="Arial Narrow" w:hAnsi="Arial Narrow" w:cs="Arial"/>
                <w:sz w:val="20"/>
                <w:szCs w:val="20"/>
                <w:lang w:val="sr-Cyrl-RS"/>
              </w:rPr>
              <w:t>Показатељ(и) на нивоу мере (</w:t>
            </w:r>
            <w:r w:rsidRPr="005C07E4">
              <w:rPr>
                <w:rFonts w:ascii="Arial Narrow" w:hAnsi="Arial Narrow" w:cs="Arial"/>
                <w:i/>
                <w:iCs/>
                <w:sz w:val="20"/>
                <w:szCs w:val="20"/>
                <w:lang w:val="sr-Cyrl-RS"/>
              </w:rPr>
              <w:t>показатељ резултата</w:t>
            </w:r>
            <w:r w:rsidRPr="005C07E4">
              <w:rPr>
                <w:rFonts w:ascii="Arial Narrow" w:hAnsi="Arial Narrow" w:cs="Arial"/>
                <w:sz w:val="20"/>
                <w:szCs w:val="20"/>
                <w:lang w:val="sr-Cyrl-RS"/>
              </w:rPr>
              <w:t>)</w:t>
            </w:r>
          </w:p>
          <w:p w14:paraId="2E475EA5" w14:textId="77777777" w:rsidR="0022495F" w:rsidRPr="005C07E4" w:rsidRDefault="0022495F" w:rsidP="0022495F">
            <w:pPr>
              <w:rPr>
                <w:rFonts w:ascii="Arial Narrow" w:hAnsi="Arial Narrow" w:cs="Arial"/>
                <w:sz w:val="20"/>
                <w:szCs w:val="20"/>
                <w:lang w:val="sr-Cyrl-RS"/>
              </w:rPr>
            </w:pPr>
          </w:p>
        </w:tc>
        <w:tc>
          <w:tcPr>
            <w:tcW w:w="1077"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0306BD3B" w14:textId="50D7EF0E" w:rsidR="0022495F" w:rsidRPr="005C07E4" w:rsidRDefault="0022495F" w:rsidP="0022495F">
            <w:pPr>
              <w:rPr>
                <w:rFonts w:ascii="Arial Narrow" w:hAnsi="Arial Narrow" w:cs="Arial"/>
                <w:sz w:val="20"/>
                <w:szCs w:val="20"/>
                <w:lang w:val="sr-Cyrl-RS"/>
              </w:rPr>
            </w:pPr>
            <w:r w:rsidRPr="005C07E4">
              <w:rPr>
                <w:rFonts w:ascii="Arial Narrow" w:hAnsi="Arial Narrow" w:cs="Arial"/>
                <w:sz w:val="20"/>
                <w:szCs w:val="20"/>
                <w:lang w:val="sr-Cyrl-RS"/>
              </w:rPr>
              <w:t>Јединица мере</w:t>
            </w:r>
          </w:p>
        </w:tc>
        <w:tc>
          <w:tcPr>
            <w:tcW w:w="1260"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34963961" w14:textId="5C2096EF" w:rsidR="0022495F" w:rsidRPr="005C07E4" w:rsidRDefault="0022495F" w:rsidP="0022495F">
            <w:pPr>
              <w:rPr>
                <w:rFonts w:ascii="Arial Narrow" w:hAnsi="Arial Narrow" w:cs="Arial"/>
                <w:sz w:val="20"/>
                <w:szCs w:val="20"/>
                <w:lang w:val="sr-Cyrl-RS"/>
              </w:rPr>
            </w:pPr>
            <w:r w:rsidRPr="005C07E4">
              <w:rPr>
                <w:rFonts w:ascii="Arial Narrow" w:hAnsi="Arial Narrow" w:cs="Arial"/>
                <w:sz w:val="20"/>
                <w:szCs w:val="20"/>
                <w:lang w:val="sr-Cyrl-RS"/>
              </w:rPr>
              <w:t>Извор верификације</w:t>
            </w:r>
          </w:p>
        </w:tc>
        <w:tc>
          <w:tcPr>
            <w:tcW w:w="1440"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022419E2" w14:textId="7A4020A3" w:rsidR="0022495F" w:rsidRPr="005C07E4" w:rsidRDefault="0022495F" w:rsidP="0022495F">
            <w:pPr>
              <w:rPr>
                <w:rFonts w:ascii="Arial Narrow" w:hAnsi="Arial Narrow" w:cs="Arial"/>
                <w:sz w:val="20"/>
                <w:szCs w:val="20"/>
                <w:lang w:val="sr-Cyrl-RS"/>
              </w:rPr>
            </w:pPr>
            <w:r w:rsidRPr="00DF7749">
              <w:rPr>
                <w:rFonts w:ascii="Arial Narrow" w:hAnsi="Arial Narrow" w:cs="Arial"/>
                <w:sz w:val="20"/>
                <w:szCs w:val="20"/>
                <w:lang w:val="sr-Cyrl-RS"/>
              </w:rPr>
              <w:t>Почетна вредност 2015. године</w:t>
            </w:r>
          </w:p>
        </w:tc>
        <w:tc>
          <w:tcPr>
            <w:tcW w:w="1350"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3E019CD6" w14:textId="3A1EB0B8" w:rsidR="0022495F" w:rsidRPr="005C07E4" w:rsidRDefault="0022495F" w:rsidP="0022495F">
            <w:pPr>
              <w:rPr>
                <w:rFonts w:ascii="Arial Narrow" w:hAnsi="Arial Narrow" w:cs="Arial"/>
                <w:sz w:val="20"/>
                <w:szCs w:val="20"/>
                <w:lang w:val="sr-Cyrl-RS"/>
              </w:rPr>
            </w:pPr>
            <w:r w:rsidRPr="00DF7749">
              <w:rPr>
                <w:rFonts w:ascii="Arial Narrow" w:hAnsi="Arial Narrow" w:cs="Arial"/>
                <w:sz w:val="20"/>
                <w:szCs w:val="20"/>
                <w:lang w:val="sr-Cyrl-RS"/>
              </w:rPr>
              <w:t>Полазна 2022. година</w:t>
            </w:r>
          </w:p>
        </w:tc>
        <w:tc>
          <w:tcPr>
            <w:tcW w:w="1210"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5EEA9E40" w14:textId="12371F23" w:rsidR="0022495F" w:rsidRPr="005C07E4" w:rsidRDefault="0022495F" w:rsidP="00E45B4B">
            <w:pPr>
              <w:jc w:val="center"/>
              <w:rPr>
                <w:rFonts w:ascii="Arial Narrow" w:hAnsi="Arial Narrow" w:cs="Arial"/>
                <w:sz w:val="20"/>
                <w:szCs w:val="20"/>
                <w:lang w:val="sr-Cyrl-RS"/>
              </w:rPr>
            </w:pPr>
            <w:r w:rsidRPr="00DF7749">
              <w:rPr>
                <w:rFonts w:ascii="Arial Narrow" w:hAnsi="Arial Narrow" w:cs="Arial"/>
                <w:sz w:val="20"/>
                <w:szCs w:val="20"/>
                <w:lang w:val="sr-Cyrl-RS"/>
              </w:rPr>
              <w:t>Циљна вредност</w:t>
            </w:r>
            <w:r w:rsidRPr="00DF7749">
              <w:rPr>
                <w:rFonts w:ascii="Arial Narrow" w:hAnsi="Arial Narrow" w:cs="Arial"/>
                <w:sz w:val="20"/>
                <w:szCs w:val="20"/>
              </w:rPr>
              <w:t xml:space="preserve"> 2023</w:t>
            </w:r>
            <w:r w:rsidRPr="00DF7749">
              <w:rPr>
                <w:rFonts w:ascii="Arial Narrow" w:hAnsi="Arial Narrow" w:cs="Arial"/>
                <w:sz w:val="20"/>
                <w:szCs w:val="20"/>
                <w:lang w:val="sr-Cyrl-RS"/>
              </w:rPr>
              <w:t>. године</w:t>
            </w:r>
          </w:p>
        </w:tc>
        <w:tc>
          <w:tcPr>
            <w:tcW w:w="1524" w:type="dxa"/>
            <w:tcBorders>
              <w:top w:val="double" w:sz="4" w:space="0" w:color="auto"/>
              <w:left w:val="single" w:sz="4" w:space="0" w:color="auto"/>
              <w:bottom w:val="single" w:sz="4" w:space="0" w:color="auto"/>
              <w:right w:val="single" w:sz="4" w:space="0" w:color="auto"/>
            </w:tcBorders>
            <w:shd w:val="clear" w:color="auto" w:fill="D9D9D9" w:themeFill="background1" w:themeFillShade="D9"/>
          </w:tcPr>
          <w:p w14:paraId="0B15ECC0" w14:textId="67B249F2" w:rsidR="0022495F" w:rsidRPr="005C07E4" w:rsidRDefault="0022495F" w:rsidP="0022495F">
            <w:pPr>
              <w:rPr>
                <w:rFonts w:ascii="Arial Narrow" w:hAnsi="Arial Narrow" w:cs="Arial"/>
                <w:sz w:val="20"/>
                <w:szCs w:val="20"/>
                <w:lang w:val="sr-Cyrl-RS"/>
              </w:rPr>
            </w:pPr>
            <w:r w:rsidRPr="00DF7749">
              <w:rPr>
                <w:rFonts w:ascii="Arial Narrow" w:hAnsi="Arial Narrow" w:cs="Arial"/>
                <w:sz w:val="20"/>
                <w:szCs w:val="20"/>
                <w:lang w:val="sr-Cyrl-RS"/>
              </w:rPr>
              <w:t>Циљна вредност</w:t>
            </w:r>
            <w:r w:rsidRPr="00DF7749">
              <w:rPr>
                <w:rFonts w:ascii="Arial Narrow" w:hAnsi="Arial Narrow" w:cs="Arial"/>
                <w:sz w:val="20"/>
                <w:szCs w:val="20"/>
              </w:rPr>
              <w:t xml:space="preserve"> 202</w:t>
            </w:r>
            <w:r w:rsidRPr="00DF7749">
              <w:rPr>
                <w:rFonts w:ascii="Arial Narrow" w:hAnsi="Arial Narrow" w:cs="Arial"/>
                <w:sz w:val="20"/>
                <w:szCs w:val="20"/>
                <w:lang w:val="sr-Cyrl-RS"/>
              </w:rPr>
              <w:t>4. године</w:t>
            </w:r>
          </w:p>
        </w:tc>
        <w:tc>
          <w:tcPr>
            <w:tcW w:w="1572"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69C5EC4B" w14:textId="48C5110F" w:rsidR="0022495F" w:rsidRPr="005C07E4" w:rsidRDefault="0022495F" w:rsidP="0022495F">
            <w:pPr>
              <w:rPr>
                <w:rFonts w:ascii="Arial Narrow" w:hAnsi="Arial Narrow" w:cs="Arial"/>
                <w:sz w:val="20"/>
                <w:szCs w:val="20"/>
                <w:lang w:val="sr-Cyrl-RS"/>
              </w:rPr>
            </w:pPr>
            <w:r w:rsidRPr="00DF7749">
              <w:rPr>
                <w:rFonts w:ascii="Arial Narrow" w:hAnsi="Arial Narrow" w:cs="Arial"/>
                <w:sz w:val="20"/>
                <w:szCs w:val="20"/>
                <w:lang w:val="sr-Cyrl-RS"/>
              </w:rPr>
              <w:t>Циљна вредност</w:t>
            </w:r>
            <w:r w:rsidRPr="00DF7749">
              <w:rPr>
                <w:rFonts w:ascii="Arial Narrow" w:hAnsi="Arial Narrow" w:cs="Arial"/>
                <w:sz w:val="20"/>
                <w:szCs w:val="20"/>
              </w:rPr>
              <w:t xml:space="preserve"> 202</w:t>
            </w:r>
            <w:r w:rsidRPr="00DF7749">
              <w:rPr>
                <w:rFonts w:ascii="Arial Narrow" w:hAnsi="Arial Narrow" w:cs="Arial"/>
                <w:sz w:val="20"/>
                <w:szCs w:val="20"/>
                <w:lang w:val="sr-Cyrl-RS"/>
              </w:rPr>
              <w:t>5. године</w:t>
            </w:r>
          </w:p>
        </w:tc>
        <w:tc>
          <w:tcPr>
            <w:tcW w:w="1269" w:type="dxa"/>
            <w:tcBorders>
              <w:top w:val="double" w:sz="4" w:space="0" w:color="auto"/>
              <w:left w:val="single" w:sz="4" w:space="0" w:color="auto"/>
              <w:bottom w:val="single" w:sz="4" w:space="0" w:color="auto"/>
              <w:right w:val="double" w:sz="4" w:space="0" w:color="auto"/>
            </w:tcBorders>
            <w:shd w:val="clear" w:color="auto" w:fill="D9D9D9" w:themeFill="background1" w:themeFillShade="D9"/>
            <w:vAlign w:val="center"/>
            <w:hideMark/>
          </w:tcPr>
          <w:p w14:paraId="6906DA6D" w14:textId="7EE17BE9" w:rsidR="0022495F" w:rsidRPr="005C07E4" w:rsidRDefault="0022495F" w:rsidP="0022495F">
            <w:pPr>
              <w:rPr>
                <w:rFonts w:ascii="Arial Narrow" w:hAnsi="Arial Narrow" w:cs="Arial"/>
                <w:sz w:val="20"/>
                <w:szCs w:val="20"/>
                <w:lang w:val="sr-Cyrl-RS"/>
              </w:rPr>
            </w:pPr>
            <w:r w:rsidRPr="00DF7749">
              <w:rPr>
                <w:rFonts w:ascii="Arial Narrow" w:hAnsi="Arial Narrow" w:cs="Arial"/>
                <w:sz w:val="20"/>
                <w:szCs w:val="20"/>
                <w:lang w:val="sr-Cyrl-RS"/>
              </w:rPr>
              <w:t>Циљна вредност у последњој години АП, 2026. године</w:t>
            </w:r>
          </w:p>
        </w:tc>
      </w:tr>
      <w:tr w:rsidR="0022495F" w:rsidRPr="005C07E4" w14:paraId="3A1596AE" w14:textId="77777777" w:rsidTr="00C57E60">
        <w:trPr>
          <w:trHeight w:val="302"/>
        </w:trPr>
        <w:tc>
          <w:tcPr>
            <w:tcW w:w="3218" w:type="dxa"/>
            <w:tcBorders>
              <w:top w:val="double" w:sz="4" w:space="0" w:color="auto"/>
              <w:left w:val="single" w:sz="4" w:space="0" w:color="auto"/>
              <w:bottom w:val="single" w:sz="4" w:space="0" w:color="auto"/>
              <w:right w:val="single" w:sz="4" w:space="0" w:color="auto"/>
            </w:tcBorders>
            <w:shd w:val="clear" w:color="auto" w:fill="FFFFFF" w:themeFill="background1"/>
          </w:tcPr>
          <w:p w14:paraId="7866106E" w14:textId="052AFFAF" w:rsidR="0022495F" w:rsidRPr="005C07E4" w:rsidRDefault="0022495F" w:rsidP="0022495F">
            <w:pPr>
              <w:shd w:val="clear" w:color="auto" w:fill="FFFFFF" w:themeFill="background1"/>
              <w:rPr>
                <w:rFonts w:ascii="Arial Narrow" w:hAnsi="Arial Narrow" w:cs="Arial"/>
                <w:sz w:val="20"/>
                <w:szCs w:val="20"/>
                <w:lang w:val="sr-Cyrl-RS"/>
              </w:rPr>
            </w:pPr>
            <w:r w:rsidRPr="005C07E4">
              <w:rPr>
                <w:rFonts w:ascii="Arial Narrow" w:eastAsia="Times New Roman" w:hAnsi="Arial Narrow" w:cs="Calibri"/>
                <w:bCs/>
                <w:color w:val="000000"/>
                <w:sz w:val="20"/>
                <w:szCs w:val="20"/>
                <w:lang w:val="sr-Cyrl-RS"/>
              </w:rPr>
              <w:t>Спровођење минималних стандарда за увезена половна возила: Euro 5/V</w:t>
            </w:r>
            <w:r w:rsidRPr="005C07E4">
              <w:rPr>
                <w:rFonts w:ascii="Arial Narrow" w:eastAsia="Times New Roman" w:hAnsi="Arial Narrow" w:cs="Calibri"/>
                <w:b/>
                <w:bCs/>
                <w:color w:val="000000"/>
                <w:sz w:val="20"/>
                <w:szCs w:val="20"/>
                <w:lang w:val="sr-Cyrl-RS"/>
              </w:rPr>
              <w:t xml:space="preserve"> </w:t>
            </w:r>
            <w:r w:rsidRPr="005C07E4">
              <w:rPr>
                <w:rFonts w:ascii="Arial Narrow" w:eastAsia="Times New Roman" w:hAnsi="Arial Narrow" w:cs="Calibri"/>
                <w:bCs/>
                <w:color w:val="000000"/>
                <w:sz w:val="20"/>
                <w:szCs w:val="20"/>
                <w:lang w:val="sr-Cyrl-RS"/>
              </w:rPr>
              <w:t>од 1. јануара 2024. и Euro 6/VI од 1. јануара 2025. године.</w:t>
            </w:r>
          </w:p>
        </w:tc>
        <w:tc>
          <w:tcPr>
            <w:tcW w:w="1077" w:type="dxa"/>
            <w:tcBorders>
              <w:top w:val="double" w:sz="4" w:space="0" w:color="auto"/>
              <w:left w:val="single" w:sz="4" w:space="0" w:color="auto"/>
              <w:bottom w:val="single" w:sz="4" w:space="0" w:color="auto"/>
              <w:right w:val="single" w:sz="4" w:space="0" w:color="auto"/>
            </w:tcBorders>
            <w:shd w:val="clear" w:color="auto" w:fill="FFFFFF" w:themeFill="background1"/>
          </w:tcPr>
          <w:p w14:paraId="7E913EE6" w14:textId="64827712" w:rsidR="0022495F" w:rsidRPr="005C07E4" w:rsidRDefault="0022495F" w:rsidP="0022495F">
            <w:pPr>
              <w:shd w:val="clear" w:color="auto" w:fill="FFFFFF" w:themeFill="background1"/>
              <w:rPr>
                <w:rFonts w:ascii="Arial Narrow" w:hAnsi="Arial Narrow" w:cs="Arial"/>
                <w:sz w:val="20"/>
                <w:szCs w:val="20"/>
                <w:lang w:val="sr-Cyrl-RS"/>
              </w:rPr>
            </w:pPr>
            <w:r w:rsidRPr="005C07E4">
              <w:rPr>
                <w:rFonts w:ascii="Arial Narrow" w:hAnsi="Arial Narrow" w:cs="Arial"/>
                <w:sz w:val="20"/>
                <w:szCs w:val="20"/>
                <w:lang w:val="sr-Cyrl-RS"/>
              </w:rPr>
              <w:t>Половна возила која се први пут региструју у Републици Србији</w:t>
            </w:r>
          </w:p>
        </w:tc>
        <w:tc>
          <w:tcPr>
            <w:tcW w:w="1260" w:type="dxa"/>
            <w:tcBorders>
              <w:top w:val="double" w:sz="4" w:space="0" w:color="auto"/>
              <w:left w:val="single" w:sz="4" w:space="0" w:color="auto"/>
              <w:bottom w:val="single" w:sz="4" w:space="0" w:color="auto"/>
              <w:right w:val="single" w:sz="4" w:space="0" w:color="auto"/>
            </w:tcBorders>
            <w:shd w:val="clear" w:color="auto" w:fill="FFFFFF" w:themeFill="background1"/>
          </w:tcPr>
          <w:p w14:paraId="2526EFF9" w14:textId="02623428" w:rsidR="0022495F" w:rsidRPr="005C07E4" w:rsidRDefault="0022495F" w:rsidP="0022495F">
            <w:pPr>
              <w:shd w:val="clear" w:color="auto" w:fill="FFFFFF" w:themeFill="background1"/>
              <w:rPr>
                <w:rFonts w:ascii="Arial Narrow" w:hAnsi="Arial Narrow" w:cs="Arial"/>
                <w:sz w:val="20"/>
                <w:szCs w:val="20"/>
                <w:lang w:val="sr-Cyrl-RS"/>
              </w:rPr>
            </w:pPr>
            <w:r w:rsidRPr="005C07E4">
              <w:rPr>
                <w:rFonts w:ascii="Arial Narrow" w:eastAsia="Times New Roman" w:hAnsi="Arial Narrow" w:cs="Calibri"/>
                <w:color w:val="000000"/>
                <w:sz w:val="20"/>
                <w:szCs w:val="20"/>
                <w:lang w:val="sr-Cyrl-RS"/>
              </w:rPr>
              <w:t>МЗЖС Годишњи извештај о напредовању мониторинга</w:t>
            </w:r>
          </w:p>
        </w:tc>
        <w:tc>
          <w:tcPr>
            <w:tcW w:w="1440" w:type="dxa"/>
            <w:tcBorders>
              <w:top w:val="double" w:sz="4" w:space="0" w:color="auto"/>
              <w:left w:val="single" w:sz="4" w:space="0" w:color="auto"/>
              <w:bottom w:val="single" w:sz="4" w:space="0" w:color="auto"/>
              <w:right w:val="single" w:sz="4" w:space="0" w:color="auto"/>
            </w:tcBorders>
            <w:shd w:val="clear" w:color="auto" w:fill="FFFFFF" w:themeFill="background1"/>
          </w:tcPr>
          <w:p w14:paraId="61D0E504" w14:textId="76772C1D" w:rsidR="0022495F" w:rsidRPr="005C07E4" w:rsidRDefault="0022495F" w:rsidP="0022495F">
            <w:pPr>
              <w:shd w:val="clear" w:color="auto" w:fill="FFFFFF" w:themeFill="background1"/>
              <w:rPr>
                <w:rFonts w:ascii="Arial Narrow" w:hAnsi="Arial Narrow" w:cs="Arial"/>
                <w:sz w:val="20"/>
                <w:szCs w:val="20"/>
                <w:lang w:val="sr-Cyrl-RS"/>
              </w:rPr>
            </w:pPr>
            <w:r w:rsidRPr="005C07E4">
              <w:rPr>
                <w:rFonts w:ascii="Arial Narrow" w:hAnsi="Arial Narrow" w:cs="Arial"/>
                <w:sz w:val="20"/>
                <w:szCs w:val="20"/>
                <w:lang w:val="sr-Cyrl-RS"/>
              </w:rPr>
              <w:t xml:space="preserve">Дозвољена је регистрација половних возила EURO 3/III и EURO 4/IV  </w:t>
            </w:r>
          </w:p>
        </w:tc>
        <w:tc>
          <w:tcPr>
            <w:tcW w:w="1350" w:type="dxa"/>
            <w:tcBorders>
              <w:top w:val="double" w:sz="4" w:space="0" w:color="auto"/>
              <w:left w:val="single" w:sz="4" w:space="0" w:color="auto"/>
              <w:bottom w:val="single" w:sz="4" w:space="0" w:color="auto"/>
              <w:right w:val="single" w:sz="4" w:space="0" w:color="auto"/>
            </w:tcBorders>
            <w:shd w:val="clear" w:color="auto" w:fill="FFFFFF" w:themeFill="background1"/>
          </w:tcPr>
          <w:p w14:paraId="25EEC82F" w14:textId="5A80E7D4" w:rsidR="0022495F" w:rsidRPr="005C07E4" w:rsidRDefault="0022495F" w:rsidP="0022495F">
            <w:pPr>
              <w:shd w:val="clear" w:color="auto" w:fill="FFFFFF" w:themeFill="background1"/>
              <w:rPr>
                <w:rFonts w:ascii="Arial Narrow" w:hAnsi="Arial Narrow" w:cs="Arial"/>
                <w:sz w:val="20"/>
                <w:szCs w:val="20"/>
                <w:lang w:val="sr-Cyrl-RS"/>
              </w:rPr>
            </w:pPr>
            <w:r w:rsidRPr="005C07E4">
              <w:rPr>
                <w:rFonts w:ascii="Arial Narrow" w:hAnsi="Arial Narrow" w:cs="Arial"/>
                <w:sz w:val="20"/>
                <w:szCs w:val="20"/>
                <w:lang w:val="sr-Cyrl-RS"/>
              </w:rPr>
              <w:t xml:space="preserve">Дозвољена је регистрација половних возила EURO 3/III и EURO 4/IV  </w:t>
            </w:r>
          </w:p>
        </w:tc>
        <w:tc>
          <w:tcPr>
            <w:tcW w:w="1210" w:type="dxa"/>
            <w:tcBorders>
              <w:top w:val="double" w:sz="4" w:space="0" w:color="auto"/>
              <w:left w:val="single" w:sz="4" w:space="0" w:color="auto"/>
              <w:bottom w:val="single" w:sz="4" w:space="0" w:color="auto"/>
              <w:right w:val="single" w:sz="4" w:space="0" w:color="auto"/>
            </w:tcBorders>
            <w:shd w:val="clear" w:color="auto" w:fill="FFFFFF" w:themeFill="background1"/>
          </w:tcPr>
          <w:p w14:paraId="548284F8" w14:textId="465B8FA3" w:rsidR="0022495F" w:rsidRPr="005C07E4" w:rsidRDefault="0022495F" w:rsidP="0022495F">
            <w:pPr>
              <w:shd w:val="clear" w:color="auto" w:fill="FFFFFF" w:themeFill="background1"/>
              <w:rPr>
                <w:rFonts w:ascii="Arial Narrow" w:hAnsi="Arial Narrow" w:cs="Arial"/>
                <w:sz w:val="20"/>
                <w:szCs w:val="20"/>
                <w:lang w:val="sr-Cyrl-RS"/>
              </w:rPr>
            </w:pPr>
            <w:r w:rsidRPr="005C07E4">
              <w:rPr>
                <w:rFonts w:ascii="Arial Narrow" w:hAnsi="Arial Narrow" w:cs="Arial"/>
                <w:sz w:val="20"/>
                <w:szCs w:val="20"/>
                <w:lang w:val="sr-Cyrl-RS"/>
              </w:rPr>
              <w:t xml:space="preserve">Дозвољена је регистрација половних возила EURO 3/III и EURO 4/IV  </w:t>
            </w:r>
          </w:p>
        </w:tc>
        <w:tc>
          <w:tcPr>
            <w:tcW w:w="1524" w:type="dxa"/>
            <w:tcBorders>
              <w:top w:val="double" w:sz="4" w:space="0" w:color="auto"/>
              <w:left w:val="single" w:sz="4" w:space="0" w:color="auto"/>
              <w:bottom w:val="single" w:sz="4" w:space="0" w:color="auto"/>
              <w:right w:val="double" w:sz="4" w:space="0" w:color="auto"/>
            </w:tcBorders>
            <w:shd w:val="clear" w:color="auto" w:fill="FFFFFF" w:themeFill="background1"/>
          </w:tcPr>
          <w:p w14:paraId="69B66B11" w14:textId="69D5247C" w:rsidR="0022495F" w:rsidRPr="005C07E4" w:rsidRDefault="0022495F" w:rsidP="0022495F">
            <w:pPr>
              <w:shd w:val="clear" w:color="auto" w:fill="FFFFFF" w:themeFill="background1"/>
              <w:rPr>
                <w:rFonts w:ascii="Arial Narrow" w:hAnsi="Arial Narrow" w:cs="Arial"/>
                <w:sz w:val="20"/>
                <w:szCs w:val="20"/>
                <w:lang w:val="sr-Cyrl-RS"/>
              </w:rPr>
            </w:pPr>
            <w:r w:rsidRPr="005C07E4">
              <w:rPr>
                <w:rFonts w:ascii="Arial Narrow" w:hAnsi="Arial Narrow" w:cs="Arial"/>
                <w:sz w:val="20"/>
                <w:szCs w:val="20"/>
                <w:lang w:val="sr-Cyrl-RS"/>
              </w:rPr>
              <w:t xml:space="preserve">Прва  регистрација у Србији дозвољена је  само за возила  EURO 5/V или новија </w:t>
            </w:r>
          </w:p>
        </w:tc>
        <w:tc>
          <w:tcPr>
            <w:tcW w:w="1572" w:type="dxa"/>
            <w:tcBorders>
              <w:top w:val="double" w:sz="4" w:space="0" w:color="auto"/>
              <w:left w:val="single" w:sz="4" w:space="0" w:color="auto"/>
              <w:bottom w:val="single" w:sz="4" w:space="0" w:color="auto"/>
              <w:right w:val="double" w:sz="4" w:space="0" w:color="auto"/>
            </w:tcBorders>
            <w:shd w:val="clear" w:color="auto" w:fill="FFFFFF" w:themeFill="background1"/>
          </w:tcPr>
          <w:p w14:paraId="2E340C64" w14:textId="0733CFC5" w:rsidR="0022495F" w:rsidRPr="005C07E4" w:rsidRDefault="0022495F" w:rsidP="0022495F">
            <w:pPr>
              <w:shd w:val="clear" w:color="auto" w:fill="FFFFFF" w:themeFill="background1"/>
              <w:rPr>
                <w:rFonts w:ascii="Arial Narrow" w:hAnsi="Arial Narrow" w:cs="Arial"/>
                <w:sz w:val="20"/>
                <w:szCs w:val="20"/>
                <w:lang w:val="sr-Cyrl-RS"/>
              </w:rPr>
            </w:pPr>
            <w:r w:rsidRPr="005C07E4">
              <w:rPr>
                <w:rFonts w:ascii="Arial Narrow" w:hAnsi="Arial Narrow" w:cs="Arial"/>
                <w:sz w:val="20"/>
                <w:szCs w:val="20"/>
                <w:lang w:val="sr-Cyrl-RS"/>
              </w:rPr>
              <w:t xml:space="preserve">Прва  регистрација у Србији дозвољена је  само за возила  EURO 5/V или новија </w:t>
            </w:r>
          </w:p>
        </w:tc>
        <w:tc>
          <w:tcPr>
            <w:tcW w:w="1269" w:type="dxa"/>
            <w:tcBorders>
              <w:top w:val="double" w:sz="4" w:space="0" w:color="auto"/>
              <w:left w:val="single" w:sz="4" w:space="0" w:color="auto"/>
              <w:bottom w:val="single" w:sz="4" w:space="0" w:color="auto"/>
              <w:right w:val="double" w:sz="4" w:space="0" w:color="auto"/>
            </w:tcBorders>
            <w:shd w:val="clear" w:color="auto" w:fill="FFFFFF" w:themeFill="background1"/>
          </w:tcPr>
          <w:p w14:paraId="1DCC1A31" w14:textId="73AC6044" w:rsidR="0022495F" w:rsidRPr="005C07E4" w:rsidRDefault="0022495F" w:rsidP="0022495F">
            <w:pPr>
              <w:shd w:val="clear" w:color="auto" w:fill="FFFFFF" w:themeFill="background1"/>
              <w:rPr>
                <w:rFonts w:ascii="Arial Narrow" w:hAnsi="Arial Narrow" w:cs="Arial"/>
                <w:sz w:val="20"/>
                <w:szCs w:val="20"/>
                <w:lang w:val="sr-Cyrl-RS"/>
              </w:rPr>
            </w:pPr>
            <w:r w:rsidRPr="005C07E4">
              <w:rPr>
                <w:rFonts w:ascii="Arial Narrow" w:hAnsi="Arial Narrow" w:cs="Arial"/>
                <w:sz w:val="20"/>
                <w:szCs w:val="20"/>
                <w:lang w:val="sr-Cyrl-RS"/>
              </w:rPr>
              <w:t xml:space="preserve">Прва  регистрација у Србији дозвољена је  само за возила  EURO 6/VI или новија </w:t>
            </w:r>
          </w:p>
        </w:tc>
      </w:tr>
    </w:tbl>
    <w:p w14:paraId="6942529F" w14:textId="77777777" w:rsidR="00BF3DE3" w:rsidRPr="007103BE" w:rsidRDefault="00BF3DE3" w:rsidP="00BF3DE3">
      <w:pPr>
        <w:rPr>
          <w:lang w:val="sr-Cyrl-RS"/>
        </w:rPr>
      </w:pPr>
    </w:p>
    <w:tbl>
      <w:tblPr>
        <w:tblStyle w:val="TableGrid"/>
        <w:tblW w:w="13935" w:type="dxa"/>
        <w:tblInd w:w="20" w:type="dxa"/>
        <w:tblLayout w:type="fixed"/>
        <w:tblLook w:val="04A0" w:firstRow="1" w:lastRow="0" w:firstColumn="1" w:lastColumn="0" w:noHBand="0" w:noVBand="1"/>
      </w:tblPr>
      <w:tblGrid>
        <w:gridCol w:w="3674"/>
        <w:gridCol w:w="2784"/>
        <w:gridCol w:w="1617"/>
        <w:gridCol w:w="1800"/>
        <w:gridCol w:w="1394"/>
        <w:gridCol w:w="1336"/>
        <w:gridCol w:w="1330"/>
      </w:tblGrid>
      <w:tr w:rsidR="003C089C" w:rsidRPr="005C07E4" w14:paraId="27A13A1C" w14:textId="77777777" w:rsidTr="003C089C">
        <w:trPr>
          <w:trHeight w:val="227"/>
        </w:trPr>
        <w:tc>
          <w:tcPr>
            <w:tcW w:w="3674" w:type="dxa"/>
            <w:vMerge w:val="restart"/>
            <w:shd w:val="clear" w:color="auto" w:fill="A8D08D" w:themeFill="accent6" w:themeFillTint="99"/>
          </w:tcPr>
          <w:p w14:paraId="6235DDA4" w14:textId="61154EEB" w:rsidR="003C089C" w:rsidRPr="005C07E4" w:rsidRDefault="003C089C" w:rsidP="003C089C">
            <w:pPr>
              <w:rPr>
                <w:rFonts w:ascii="Arial Narrow" w:hAnsi="Arial Narrow" w:cs="Arial"/>
                <w:sz w:val="20"/>
                <w:szCs w:val="20"/>
                <w:lang w:val="sr-Cyrl-RS"/>
              </w:rPr>
            </w:pPr>
            <w:r w:rsidRPr="005C07E4">
              <w:rPr>
                <w:rFonts w:ascii="Arial Narrow" w:hAnsi="Arial Narrow" w:cs="Arial"/>
                <w:sz w:val="20"/>
                <w:szCs w:val="20"/>
                <w:lang w:val="sr-Cyrl-RS"/>
              </w:rPr>
              <w:lastRenderedPageBreak/>
              <w:t>Извор финансирања мера</w:t>
            </w:r>
          </w:p>
          <w:p w14:paraId="360B5ABA" w14:textId="77777777" w:rsidR="003C089C" w:rsidRPr="005C07E4" w:rsidRDefault="003C089C" w:rsidP="003C089C">
            <w:pPr>
              <w:rPr>
                <w:rFonts w:ascii="Arial Narrow" w:hAnsi="Arial Narrow" w:cs="Arial"/>
                <w:sz w:val="20"/>
                <w:szCs w:val="20"/>
                <w:lang w:val="sr-Cyrl-RS"/>
              </w:rPr>
            </w:pPr>
          </w:p>
        </w:tc>
        <w:tc>
          <w:tcPr>
            <w:tcW w:w="2784" w:type="dxa"/>
            <w:vMerge w:val="restart"/>
            <w:shd w:val="clear" w:color="auto" w:fill="A8D08D" w:themeFill="accent6" w:themeFillTint="99"/>
          </w:tcPr>
          <w:p w14:paraId="77EDAD04" w14:textId="7DAB5828" w:rsidR="003C089C" w:rsidRPr="005C07E4" w:rsidRDefault="003C089C" w:rsidP="003C089C">
            <w:pPr>
              <w:rPr>
                <w:rFonts w:ascii="Arial Narrow" w:hAnsi="Arial Narrow" w:cs="Arial"/>
                <w:sz w:val="20"/>
                <w:szCs w:val="20"/>
                <w:lang w:val="sr-Cyrl-RS"/>
              </w:rPr>
            </w:pPr>
            <w:r w:rsidRPr="005C07E4">
              <w:rPr>
                <w:rFonts w:ascii="Arial Narrow" w:hAnsi="Arial Narrow" w:cs="Arial"/>
                <w:sz w:val="20"/>
                <w:szCs w:val="20"/>
                <w:lang w:val="sr-Cyrl-RS"/>
              </w:rPr>
              <w:t>Веза до програмског буџета</w:t>
            </w:r>
          </w:p>
        </w:tc>
        <w:tc>
          <w:tcPr>
            <w:tcW w:w="7477" w:type="dxa"/>
            <w:gridSpan w:val="5"/>
            <w:shd w:val="clear" w:color="auto" w:fill="A8D08D" w:themeFill="accent6" w:themeFillTint="99"/>
            <w:vAlign w:val="center"/>
            <w:hideMark/>
          </w:tcPr>
          <w:p w14:paraId="7413689D" w14:textId="38459942" w:rsidR="003C089C" w:rsidRPr="005C07E4" w:rsidRDefault="003C089C" w:rsidP="003C089C">
            <w:pPr>
              <w:jc w:val="center"/>
              <w:rPr>
                <w:rFonts w:ascii="Arial Narrow" w:hAnsi="Arial Narrow" w:cs="Arial"/>
                <w:sz w:val="20"/>
                <w:szCs w:val="20"/>
                <w:lang w:val="sr-Cyrl-RS"/>
              </w:rPr>
            </w:pPr>
            <w:r w:rsidRPr="005C07E4">
              <w:rPr>
                <w:rFonts w:ascii="Arial Narrow" w:hAnsi="Arial Narrow" w:cs="Arial"/>
                <w:sz w:val="20"/>
                <w:szCs w:val="20"/>
                <w:lang w:val="sr-Cyrl-RS"/>
              </w:rPr>
              <w:t>Укупна процењена финансијска средства у 000 динара</w:t>
            </w:r>
          </w:p>
        </w:tc>
      </w:tr>
      <w:tr w:rsidR="0022495F" w:rsidRPr="005C07E4" w14:paraId="1530EC8E" w14:textId="3D8652EC" w:rsidTr="009150F2">
        <w:trPr>
          <w:trHeight w:val="227"/>
        </w:trPr>
        <w:tc>
          <w:tcPr>
            <w:tcW w:w="3674" w:type="dxa"/>
            <w:vMerge/>
            <w:tcBorders>
              <w:top w:val="single" w:sz="4" w:space="0" w:color="auto"/>
              <w:left w:val="double" w:sz="4" w:space="0" w:color="auto"/>
              <w:bottom w:val="single" w:sz="4" w:space="0" w:color="auto"/>
              <w:right w:val="double" w:sz="4" w:space="0" w:color="auto"/>
            </w:tcBorders>
            <w:vAlign w:val="center"/>
            <w:hideMark/>
          </w:tcPr>
          <w:p w14:paraId="6F3F0D60" w14:textId="77777777" w:rsidR="0022495F" w:rsidRPr="005C07E4" w:rsidRDefault="0022495F" w:rsidP="0022495F">
            <w:pPr>
              <w:rPr>
                <w:rFonts w:ascii="Arial Narrow" w:hAnsi="Arial Narrow" w:cs="Arial"/>
                <w:sz w:val="20"/>
                <w:szCs w:val="20"/>
                <w:lang w:val="sr-Cyrl-RS"/>
              </w:rPr>
            </w:pPr>
          </w:p>
        </w:tc>
        <w:tc>
          <w:tcPr>
            <w:tcW w:w="2784" w:type="dxa"/>
            <w:vMerge/>
            <w:tcBorders>
              <w:top w:val="single" w:sz="4" w:space="0" w:color="auto"/>
              <w:left w:val="double" w:sz="4" w:space="0" w:color="auto"/>
              <w:bottom w:val="single" w:sz="4" w:space="0" w:color="auto"/>
              <w:right w:val="double" w:sz="4" w:space="0" w:color="auto"/>
            </w:tcBorders>
            <w:vAlign w:val="center"/>
            <w:hideMark/>
          </w:tcPr>
          <w:p w14:paraId="60F10778" w14:textId="77777777" w:rsidR="0022495F" w:rsidRPr="005C07E4" w:rsidRDefault="0022495F" w:rsidP="0022495F">
            <w:pPr>
              <w:rPr>
                <w:rFonts w:ascii="Arial Narrow" w:hAnsi="Arial Narrow" w:cs="Arial"/>
                <w:sz w:val="20"/>
                <w:szCs w:val="20"/>
                <w:lang w:val="sr-Cyrl-RS"/>
              </w:rPr>
            </w:pPr>
          </w:p>
        </w:tc>
        <w:tc>
          <w:tcPr>
            <w:tcW w:w="1617" w:type="dxa"/>
            <w:shd w:val="clear" w:color="auto" w:fill="A8D08D" w:themeFill="accent6" w:themeFillTint="99"/>
            <w:vAlign w:val="center"/>
            <w:hideMark/>
          </w:tcPr>
          <w:p w14:paraId="19B88081" w14:textId="403C9641" w:rsidR="0022495F" w:rsidRPr="005C07E4" w:rsidRDefault="0022495F" w:rsidP="0022495F">
            <w:pPr>
              <w:jc w:val="center"/>
              <w:rPr>
                <w:rFonts w:ascii="Arial Narrow" w:hAnsi="Arial Narrow" w:cs="Arial"/>
                <w:sz w:val="20"/>
                <w:szCs w:val="20"/>
                <w:lang w:val="sr-Cyrl-RS"/>
              </w:rPr>
            </w:pPr>
            <w:r w:rsidRPr="00B86D95">
              <w:rPr>
                <w:rFonts w:ascii="Arial Narrow" w:hAnsi="Arial Narrow" w:cs="Arial"/>
                <w:sz w:val="20"/>
                <w:szCs w:val="20"/>
                <w:lang w:val="sr-Cyrl-RS"/>
              </w:rPr>
              <w:t>2022. године</w:t>
            </w:r>
          </w:p>
        </w:tc>
        <w:tc>
          <w:tcPr>
            <w:tcW w:w="1800" w:type="dxa"/>
            <w:shd w:val="clear" w:color="auto" w:fill="A8D08D" w:themeFill="accent6" w:themeFillTint="99"/>
            <w:vAlign w:val="center"/>
            <w:hideMark/>
          </w:tcPr>
          <w:p w14:paraId="56269CA5" w14:textId="5E387567" w:rsidR="0022495F" w:rsidRPr="005C07E4" w:rsidRDefault="0022495F" w:rsidP="0022495F">
            <w:pPr>
              <w:jc w:val="center"/>
              <w:rPr>
                <w:rFonts w:ascii="Arial Narrow" w:hAnsi="Arial Narrow" w:cs="Arial"/>
                <w:sz w:val="20"/>
                <w:szCs w:val="20"/>
                <w:lang w:val="sr-Cyrl-RS"/>
              </w:rPr>
            </w:pPr>
            <w:r w:rsidRPr="00B86D95">
              <w:rPr>
                <w:rFonts w:ascii="Arial Narrow" w:hAnsi="Arial Narrow" w:cs="Arial"/>
                <w:sz w:val="20"/>
                <w:szCs w:val="20"/>
                <w:lang w:val="sr-Cyrl-RS"/>
              </w:rPr>
              <w:t>2023. године</w:t>
            </w:r>
          </w:p>
        </w:tc>
        <w:tc>
          <w:tcPr>
            <w:tcW w:w="1394" w:type="dxa"/>
            <w:shd w:val="clear" w:color="auto" w:fill="A8D08D" w:themeFill="accent6" w:themeFillTint="99"/>
            <w:vAlign w:val="center"/>
            <w:hideMark/>
          </w:tcPr>
          <w:p w14:paraId="2254403B" w14:textId="36FCCCA8" w:rsidR="0022495F" w:rsidRPr="005C07E4" w:rsidRDefault="0022495F" w:rsidP="0022495F">
            <w:pPr>
              <w:jc w:val="center"/>
              <w:rPr>
                <w:rFonts w:ascii="Arial Narrow" w:hAnsi="Arial Narrow" w:cs="Arial"/>
                <w:sz w:val="20"/>
                <w:szCs w:val="20"/>
                <w:lang w:val="sr-Cyrl-RS"/>
              </w:rPr>
            </w:pPr>
            <w:r w:rsidRPr="00B86D95">
              <w:rPr>
                <w:rFonts w:ascii="Arial Narrow" w:hAnsi="Arial Narrow" w:cs="Arial"/>
                <w:sz w:val="20"/>
                <w:szCs w:val="20"/>
                <w:lang w:val="sr-Cyrl-RS"/>
              </w:rPr>
              <w:t>2024. године</w:t>
            </w:r>
          </w:p>
        </w:tc>
        <w:tc>
          <w:tcPr>
            <w:tcW w:w="1336" w:type="dxa"/>
            <w:shd w:val="clear" w:color="auto" w:fill="A8D08D" w:themeFill="accent6" w:themeFillTint="99"/>
            <w:vAlign w:val="center"/>
          </w:tcPr>
          <w:p w14:paraId="5E5BA10F" w14:textId="1DAD5133" w:rsidR="0022495F" w:rsidRPr="005C07E4" w:rsidRDefault="0022495F" w:rsidP="0022495F">
            <w:pPr>
              <w:jc w:val="center"/>
              <w:rPr>
                <w:rFonts w:ascii="Arial Narrow" w:hAnsi="Arial Narrow" w:cs="Arial"/>
                <w:sz w:val="20"/>
                <w:szCs w:val="20"/>
                <w:lang w:val="sr-Cyrl-RS"/>
              </w:rPr>
            </w:pPr>
            <w:r w:rsidRPr="00B86D95">
              <w:rPr>
                <w:rFonts w:ascii="Arial Narrow" w:hAnsi="Arial Narrow" w:cs="Arial"/>
                <w:sz w:val="20"/>
                <w:szCs w:val="20"/>
                <w:lang w:val="sr-Cyrl-RS"/>
              </w:rPr>
              <w:t>2025. године</w:t>
            </w:r>
          </w:p>
        </w:tc>
        <w:tc>
          <w:tcPr>
            <w:tcW w:w="1330" w:type="dxa"/>
            <w:shd w:val="clear" w:color="auto" w:fill="A8D08D" w:themeFill="accent6" w:themeFillTint="99"/>
            <w:vAlign w:val="center"/>
          </w:tcPr>
          <w:p w14:paraId="65280D1C" w14:textId="1D10C561" w:rsidR="0022495F" w:rsidRPr="005C07E4" w:rsidRDefault="0022495F" w:rsidP="0022495F">
            <w:pPr>
              <w:jc w:val="center"/>
              <w:rPr>
                <w:rFonts w:ascii="Arial Narrow" w:hAnsi="Arial Narrow" w:cs="Arial"/>
                <w:sz w:val="20"/>
                <w:szCs w:val="20"/>
                <w:lang w:val="sr-Cyrl-RS"/>
              </w:rPr>
            </w:pPr>
            <w:r w:rsidRPr="00B86D95">
              <w:rPr>
                <w:rFonts w:ascii="Arial Narrow" w:hAnsi="Arial Narrow" w:cs="Arial"/>
                <w:sz w:val="20"/>
                <w:szCs w:val="20"/>
                <w:lang w:val="sr-Cyrl-RS"/>
              </w:rPr>
              <w:t>2026. године</w:t>
            </w:r>
          </w:p>
        </w:tc>
      </w:tr>
      <w:tr w:rsidR="0022495F" w:rsidRPr="005C07E4" w14:paraId="6E86C17A" w14:textId="56FB9DAF" w:rsidTr="001476C8">
        <w:trPr>
          <w:trHeight w:val="398"/>
        </w:trPr>
        <w:tc>
          <w:tcPr>
            <w:tcW w:w="3674" w:type="dxa"/>
            <w:tcBorders>
              <w:top w:val="double" w:sz="4" w:space="0" w:color="auto"/>
              <w:left w:val="double" w:sz="4" w:space="0" w:color="auto"/>
              <w:bottom w:val="double" w:sz="4" w:space="0" w:color="auto"/>
              <w:right w:val="double" w:sz="4" w:space="0" w:color="auto"/>
            </w:tcBorders>
            <w:shd w:val="clear" w:color="auto" w:fill="FFFFFF" w:themeFill="background1"/>
            <w:hideMark/>
          </w:tcPr>
          <w:p w14:paraId="10EFC441" w14:textId="10433AD6" w:rsidR="0022495F" w:rsidRPr="005C07E4" w:rsidRDefault="0022495F" w:rsidP="0022495F">
            <w:pPr>
              <w:rPr>
                <w:rStyle w:val="PageNumber"/>
                <w:rFonts w:ascii="Arial Narrow" w:hAnsi="Arial Narrow"/>
                <w:sz w:val="20"/>
                <w:szCs w:val="20"/>
                <w:lang w:val="sr-Cyrl-RS"/>
              </w:rPr>
            </w:pPr>
            <w:r w:rsidRPr="005C07E4">
              <w:rPr>
                <w:rStyle w:val="PageNumber"/>
                <w:rFonts w:ascii="Arial Narrow" w:hAnsi="Arial Narrow"/>
                <w:sz w:val="20"/>
                <w:szCs w:val="20"/>
                <w:lang w:val="sr-Cyrl-RS"/>
              </w:rPr>
              <w:t>Буџетски приходи</w:t>
            </w:r>
          </w:p>
          <w:p w14:paraId="59489BB9" w14:textId="1578185F" w:rsidR="0022495F" w:rsidRPr="005C07E4" w:rsidRDefault="0022495F" w:rsidP="0022495F">
            <w:pPr>
              <w:rPr>
                <w:rFonts w:ascii="Arial Narrow" w:hAnsi="Arial Narrow" w:cs="Arial"/>
                <w:sz w:val="20"/>
                <w:szCs w:val="20"/>
                <w:lang w:val="sr-Cyrl-RS"/>
              </w:rPr>
            </w:pPr>
            <w:r w:rsidRPr="005C07E4">
              <w:rPr>
                <w:rStyle w:val="PageNumber"/>
                <w:rFonts w:ascii="Arial Narrow" w:hAnsi="Arial Narrow"/>
                <w:sz w:val="20"/>
                <w:szCs w:val="20"/>
                <w:lang w:val="sr-Cyrl-RS"/>
              </w:rPr>
              <w:t>Финансијска помоћ ЕУ</w:t>
            </w:r>
          </w:p>
        </w:tc>
        <w:tc>
          <w:tcPr>
            <w:tcW w:w="2784" w:type="dxa"/>
            <w:tcBorders>
              <w:top w:val="double" w:sz="4" w:space="0" w:color="auto"/>
              <w:left w:val="double" w:sz="4" w:space="0" w:color="auto"/>
              <w:bottom w:val="double" w:sz="4" w:space="0" w:color="auto"/>
              <w:right w:val="double" w:sz="4" w:space="0" w:color="auto"/>
            </w:tcBorders>
            <w:shd w:val="clear" w:color="auto" w:fill="FFFFFF" w:themeFill="background1"/>
          </w:tcPr>
          <w:p w14:paraId="518AE531" w14:textId="77777777" w:rsidR="0022495F" w:rsidRPr="005C07E4" w:rsidRDefault="0022495F" w:rsidP="0022495F">
            <w:pPr>
              <w:rPr>
                <w:rFonts w:ascii="Arial Narrow" w:hAnsi="Arial Narrow" w:cs="Arial"/>
                <w:sz w:val="20"/>
                <w:szCs w:val="20"/>
                <w:lang w:val="sr-Cyrl-RS"/>
              </w:rPr>
            </w:pPr>
          </w:p>
          <w:p w14:paraId="58877299" w14:textId="05EC4B58" w:rsidR="0022495F" w:rsidRPr="005C07E4" w:rsidRDefault="0022495F" w:rsidP="0022495F">
            <w:pPr>
              <w:rPr>
                <w:rFonts w:ascii="Arial Narrow" w:hAnsi="Arial Narrow" w:cs="Arial"/>
                <w:sz w:val="20"/>
                <w:szCs w:val="20"/>
                <w:lang w:val="sr-Cyrl-RS"/>
              </w:rPr>
            </w:pPr>
            <w:r>
              <w:rPr>
                <w:rFonts w:ascii="Arial Narrow" w:hAnsi="Arial Narrow" w:cs="Arial"/>
                <w:sz w:val="20"/>
                <w:szCs w:val="20"/>
                <w:lang w:val="sr-Cyrl-RS"/>
              </w:rPr>
              <w:t>донатори</w:t>
            </w:r>
            <w:r w:rsidRPr="005C07E4">
              <w:rPr>
                <w:rFonts w:ascii="Arial Narrow" w:hAnsi="Arial Narrow" w:cs="Arial"/>
                <w:sz w:val="20"/>
                <w:szCs w:val="20"/>
                <w:lang w:val="sr-Cyrl-RS"/>
              </w:rPr>
              <w:t>/Taiex</w:t>
            </w:r>
          </w:p>
        </w:tc>
        <w:tc>
          <w:tcPr>
            <w:tcW w:w="1617" w:type="dxa"/>
            <w:tcBorders>
              <w:top w:val="single" w:sz="4" w:space="0" w:color="auto"/>
              <w:left w:val="double" w:sz="4" w:space="0" w:color="auto"/>
              <w:bottom w:val="double" w:sz="4" w:space="0" w:color="auto"/>
              <w:right w:val="double" w:sz="4" w:space="0" w:color="auto"/>
            </w:tcBorders>
            <w:shd w:val="clear" w:color="auto" w:fill="FFFFFF" w:themeFill="background1"/>
            <w:hideMark/>
          </w:tcPr>
          <w:p w14:paraId="2CF9EC0E" w14:textId="77777777" w:rsidR="0022495F" w:rsidRPr="00AB4375" w:rsidRDefault="0022495F" w:rsidP="0022495F">
            <w:pPr>
              <w:jc w:val="right"/>
              <w:rPr>
                <w:rFonts w:ascii="Arial Narrow" w:hAnsi="Arial Narrow" w:cs="Arial"/>
                <w:sz w:val="20"/>
                <w:szCs w:val="20"/>
              </w:rPr>
            </w:pPr>
          </w:p>
          <w:p w14:paraId="58E62E59" w14:textId="0AE1972D" w:rsidR="0022495F" w:rsidRPr="005C07E4" w:rsidRDefault="0022495F" w:rsidP="0022495F">
            <w:pPr>
              <w:jc w:val="right"/>
              <w:rPr>
                <w:rFonts w:ascii="Arial Narrow" w:hAnsi="Arial Narrow" w:cs="Arial"/>
                <w:sz w:val="20"/>
                <w:szCs w:val="20"/>
                <w:lang w:val="sr-Cyrl-RS"/>
              </w:rPr>
            </w:pPr>
            <w:r w:rsidRPr="00AB4375">
              <w:rPr>
                <w:rFonts w:ascii="Arial Narrow" w:hAnsi="Arial Narrow" w:cs="Arial"/>
                <w:sz w:val="20"/>
                <w:szCs w:val="20"/>
              </w:rPr>
              <w:t>1.175*</w:t>
            </w:r>
          </w:p>
        </w:tc>
        <w:tc>
          <w:tcPr>
            <w:tcW w:w="1800" w:type="dxa"/>
            <w:tcBorders>
              <w:top w:val="single" w:sz="4" w:space="0" w:color="auto"/>
              <w:left w:val="double" w:sz="4" w:space="0" w:color="auto"/>
              <w:bottom w:val="double" w:sz="4" w:space="0" w:color="auto"/>
              <w:right w:val="double" w:sz="4" w:space="0" w:color="auto"/>
            </w:tcBorders>
            <w:shd w:val="clear" w:color="auto" w:fill="FFFFFF" w:themeFill="background1"/>
          </w:tcPr>
          <w:p w14:paraId="69DF042F" w14:textId="0B7154C5" w:rsidR="0022495F" w:rsidRPr="005C07E4" w:rsidRDefault="0022495F" w:rsidP="0022495F">
            <w:pPr>
              <w:jc w:val="right"/>
              <w:rPr>
                <w:rFonts w:ascii="Arial Narrow" w:hAnsi="Arial Narrow" w:cs="Arial"/>
                <w:sz w:val="20"/>
                <w:szCs w:val="20"/>
                <w:lang w:val="sr-Cyrl-RS"/>
              </w:rPr>
            </w:pPr>
          </w:p>
        </w:tc>
        <w:tc>
          <w:tcPr>
            <w:tcW w:w="1394" w:type="dxa"/>
            <w:tcBorders>
              <w:top w:val="single" w:sz="4" w:space="0" w:color="auto"/>
              <w:left w:val="double" w:sz="4" w:space="0" w:color="auto"/>
              <w:bottom w:val="double" w:sz="4" w:space="0" w:color="auto"/>
              <w:right w:val="double" w:sz="4" w:space="0" w:color="auto"/>
            </w:tcBorders>
            <w:shd w:val="clear" w:color="auto" w:fill="FFFFFF" w:themeFill="background1"/>
          </w:tcPr>
          <w:p w14:paraId="28A8CB2A" w14:textId="15CDBE9E" w:rsidR="0022495F" w:rsidRPr="005C07E4" w:rsidRDefault="0022495F" w:rsidP="0022495F">
            <w:pPr>
              <w:jc w:val="right"/>
              <w:rPr>
                <w:rFonts w:ascii="Arial Narrow" w:hAnsi="Arial Narrow" w:cs="Arial"/>
                <w:sz w:val="20"/>
                <w:szCs w:val="20"/>
                <w:lang w:val="sr-Cyrl-RS"/>
              </w:rPr>
            </w:pPr>
          </w:p>
        </w:tc>
        <w:tc>
          <w:tcPr>
            <w:tcW w:w="1336" w:type="dxa"/>
            <w:tcBorders>
              <w:top w:val="single" w:sz="4" w:space="0" w:color="auto"/>
              <w:left w:val="double" w:sz="4" w:space="0" w:color="auto"/>
              <w:bottom w:val="double" w:sz="4" w:space="0" w:color="auto"/>
              <w:right w:val="double" w:sz="4" w:space="0" w:color="auto"/>
            </w:tcBorders>
            <w:shd w:val="clear" w:color="auto" w:fill="FFFFFF" w:themeFill="background1"/>
          </w:tcPr>
          <w:p w14:paraId="11167DF5" w14:textId="77777777" w:rsidR="0022495F" w:rsidRPr="00AB4375" w:rsidRDefault="0022495F" w:rsidP="0022495F">
            <w:pPr>
              <w:jc w:val="right"/>
              <w:rPr>
                <w:rFonts w:ascii="Arial Narrow" w:hAnsi="Arial Narrow" w:cs="Arial"/>
                <w:sz w:val="20"/>
                <w:szCs w:val="20"/>
              </w:rPr>
            </w:pPr>
          </w:p>
          <w:p w14:paraId="0464FFC3" w14:textId="77777777" w:rsidR="0022495F" w:rsidRPr="005C07E4" w:rsidRDefault="0022495F" w:rsidP="0022495F">
            <w:pPr>
              <w:jc w:val="right"/>
              <w:rPr>
                <w:rFonts w:ascii="Arial Narrow" w:hAnsi="Arial Narrow" w:cs="Arial"/>
                <w:sz w:val="20"/>
                <w:szCs w:val="20"/>
                <w:lang w:val="sr-Cyrl-RS"/>
              </w:rPr>
            </w:pPr>
          </w:p>
        </w:tc>
        <w:tc>
          <w:tcPr>
            <w:tcW w:w="1330" w:type="dxa"/>
            <w:tcBorders>
              <w:top w:val="single" w:sz="4" w:space="0" w:color="auto"/>
              <w:left w:val="double" w:sz="4" w:space="0" w:color="auto"/>
              <w:bottom w:val="double" w:sz="4" w:space="0" w:color="auto"/>
              <w:right w:val="double" w:sz="4" w:space="0" w:color="auto"/>
            </w:tcBorders>
            <w:shd w:val="clear" w:color="auto" w:fill="FFFFFF" w:themeFill="background1"/>
          </w:tcPr>
          <w:p w14:paraId="26EAC937" w14:textId="77777777" w:rsidR="0022495F" w:rsidRPr="00AB4375" w:rsidRDefault="0022495F" w:rsidP="0022495F">
            <w:pPr>
              <w:jc w:val="right"/>
              <w:rPr>
                <w:rFonts w:ascii="Arial Narrow" w:hAnsi="Arial Narrow" w:cs="Arial"/>
                <w:sz w:val="20"/>
                <w:szCs w:val="20"/>
              </w:rPr>
            </w:pPr>
          </w:p>
          <w:p w14:paraId="0DDD3764" w14:textId="18361913" w:rsidR="0022495F" w:rsidRPr="005C07E4" w:rsidRDefault="0022495F" w:rsidP="0022495F">
            <w:pPr>
              <w:jc w:val="right"/>
              <w:rPr>
                <w:rFonts w:ascii="Arial Narrow" w:hAnsi="Arial Narrow" w:cs="Arial"/>
                <w:sz w:val="20"/>
                <w:szCs w:val="20"/>
                <w:lang w:val="sr-Cyrl-RS"/>
              </w:rPr>
            </w:pPr>
            <w:r w:rsidRPr="00AB4375">
              <w:rPr>
                <w:rFonts w:ascii="Arial Narrow" w:hAnsi="Arial Narrow" w:cs="Arial"/>
                <w:sz w:val="20"/>
                <w:szCs w:val="20"/>
              </w:rPr>
              <w:t>-</w:t>
            </w:r>
          </w:p>
        </w:tc>
      </w:tr>
    </w:tbl>
    <w:p w14:paraId="42B96081" w14:textId="77777777" w:rsidR="00BF3DE3" w:rsidRPr="007103BE" w:rsidRDefault="00BF3DE3" w:rsidP="00BF3DE3">
      <w:pPr>
        <w:rPr>
          <w:lang w:val="sr-Cyrl-RS"/>
        </w:rPr>
      </w:pPr>
    </w:p>
    <w:p w14:paraId="1395E9A3" w14:textId="77777777" w:rsidR="00BF3DE3" w:rsidRPr="007103BE" w:rsidRDefault="00BF3DE3" w:rsidP="00BF3DE3">
      <w:pPr>
        <w:rPr>
          <w:lang w:val="sr-Cyrl-RS"/>
        </w:rPr>
      </w:pPr>
    </w:p>
    <w:tbl>
      <w:tblPr>
        <w:tblStyle w:val="TableGrid"/>
        <w:tblW w:w="4950" w:type="pct"/>
        <w:tblInd w:w="0" w:type="dxa"/>
        <w:tblLook w:val="04A0" w:firstRow="1" w:lastRow="0" w:firstColumn="1" w:lastColumn="0" w:noHBand="0" w:noVBand="1"/>
      </w:tblPr>
      <w:tblGrid>
        <w:gridCol w:w="2245"/>
        <w:gridCol w:w="1586"/>
        <w:gridCol w:w="1474"/>
        <w:gridCol w:w="1335"/>
        <w:gridCol w:w="1506"/>
        <w:gridCol w:w="1327"/>
        <w:gridCol w:w="861"/>
        <w:gridCol w:w="979"/>
        <w:gridCol w:w="921"/>
        <w:gridCol w:w="1048"/>
        <w:gridCol w:w="1114"/>
      </w:tblGrid>
      <w:tr w:rsidR="0022495F" w:rsidRPr="0022495F" w14:paraId="60DA8D56" w14:textId="77777777" w:rsidTr="0022495F">
        <w:trPr>
          <w:trHeight w:val="140"/>
        </w:trPr>
        <w:tc>
          <w:tcPr>
            <w:tcW w:w="789" w:type="pct"/>
            <w:vMerge w:val="restart"/>
            <w:tcBorders>
              <w:top w:val="double" w:sz="4" w:space="0" w:color="auto"/>
              <w:left w:val="double" w:sz="4" w:space="0" w:color="auto"/>
              <w:bottom w:val="single" w:sz="4" w:space="0" w:color="auto"/>
              <w:right w:val="single" w:sz="4" w:space="0" w:color="auto"/>
            </w:tcBorders>
            <w:shd w:val="clear" w:color="auto" w:fill="FFF2CC" w:themeFill="accent4" w:themeFillTint="33"/>
            <w:hideMark/>
          </w:tcPr>
          <w:p w14:paraId="7930BD5F" w14:textId="0463289D" w:rsidR="00A8547A" w:rsidRPr="0022495F" w:rsidRDefault="00A8547A" w:rsidP="00A8547A">
            <w:pPr>
              <w:rPr>
                <w:rFonts w:ascii="Arial Narrow" w:hAnsi="Arial Narrow" w:cs="Arial"/>
                <w:sz w:val="20"/>
                <w:szCs w:val="20"/>
                <w:lang w:val="sr-Cyrl-RS"/>
              </w:rPr>
            </w:pPr>
            <w:r w:rsidRPr="0022495F">
              <w:rPr>
                <w:rFonts w:ascii="Arial Narrow" w:hAnsi="Arial Narrow" w:cs="Arial"/>
                <w:sz w:val="20"/>
                <w:szCs w:val="20"/>
                <w:lang w:val="sr-Cyrl-RS"/>
              </w:rPr>
              <w:t>Назив активности:</w:t>
            </w:r>
          </w:p>
        </w:tc>
        <w:tc>
          <w:tcPr>
            <w:tcW w:w="512" w:type="pct"/>
            <w:vMerge w:val="restart"/>
            <w:tcBorders>
              <w:top w:val="double" w:sz="4" w:space="0" w:color="auto"/>
              <w:left w:val="single" w:sz="4" w:space="0" w:color="auto"/>
              <w:bottom w:val="single" w:sz="4" w:space="0" w:color="auto"/>
              <w:right w:val="single" w:sz="4" w:space="0" w:color="auto"/>
            </w:tcBorders>
            <w:shd w:val="clear" w:color="auto" w:fill="FFF2CC" w:themeFill="accent4" w:themeFillTint="33"/>
            <w:hideMark/>
          </w:tcPr>
          <w:p w14:paraId="5DDDD754" w14:textId="5728232C" w:rsidR="00A8547A" w:rsidRPr="0022495F" w:rsidRDefault="00A8547A" w:rsidP="00A8547A">
            <w:pPr>
              <w:rPr>
                <w:rFonts w:ascii="Arial Narrow" w:hAnsi="Arial Narrow" w:cs="Arial"/>
                <w:sz w:val="20"/>
                <w:szCs w:val="20"/>
                <w:lang w:val="sr-Cyrl-RS"/>
              </w:rPr>
            </w:pPr>
            <w:r w:rsidRPr="0022495F">
              <w:rPr>
                <w:rFonts w:ascii="Arial Narrow" w:hAnsi="Arial Narrow" w:cs="Arial"/>
                <w:sz w:val="20"/>
                <w:szCs w:val="20"/>
                <w:lang w:val="sr-Cyrl-RS"/>
              </w:rPr>
              <w:t>Орган који спроводи активност</w:t>
            </w:r>
          </w:p>
        </w:tc>
        <w:tc>
          <w:tcPr>
            <w:tcW w:w="469" w:type="pct"/>
            <w:vMerge w:val="restart"/>
            <w:tcBorders>
              <w:top w:val="double" w:sz="4" w:space="0" w:color="auto"/>
              <w:left w:val="single" w:sz="4" w:space="0" w:color="auto"/>
              <w:bottom w:val="single" w:sz="4" w:space="0" w:color="auto"/>
              <w:right w:val="single" w:sz="4" w:space="0" w:color="auto"/>
            </w:tcBorders>
            <w:shd w:val="clear" w:color="auto" w:fill="FFF2CC" w:themeFill="accent4" w:themeFillTint="33"/>
            <w:hideMark/>
          </w:tcPr>
          <w:p w14:paraId="229A880F" w14:textId="69EA740E" w:rsidR="00A8547A" w:rsidRPr="0022495F" w:rsidRDefault="00A8547A" w:rsidP="00A8547A">
            <w:pPr>
              <w:rPr>
                <w:rFonts w:ascii="Arial Narrow" w:hAnsi="Arial Narrow" w:cs="Arial"/>
                <w:sz w:val="20"/>
                <w:szCs w:val="20"/>
                <w:lang w:val="sr-Cyrl-RS"/>
              </w:rPr>
            </w:pPr>
            <w:r w:rsidRPr="0022495F">
              <w:rPr>
                <w:rFonts w:ascii="Arial Narrow" w:hAnsi="Arial Narrow" w:cs="Arial"/>
                <w:sz w:val="20"/>
                <w:szCs w:val="20"/>
                <w:lang w:val="sr-Cyrl-RS"/>
              </w:rPr>
              <w:t xml:space="preserve">Партнерски органи у </w:t>
            </w:r>
            <w:r w:rsidR="0037536F" w:rsidRPr="0022495F">
              <w:rPr>
                <w:rFonts w:ascii="Arial Narrow" w:hAnsi="Arial Narrow" w:cs="Arial"/>
                <w:sz w:val="20"/>
                <w:szCs w:val="20"/>
                <w:lang w:val="sr-Cyrl-RS"/>
              </w:rPr>
              <w:t>спровођењу</w:t>
            </w:r>
            <w:r w:rsidRPr="0022495F">
              <w:rPr>
                <w:rFonts w:ascii="Arial Narrow" w:hAnsi="Arial Narrow" w:cs="Arial"/>
                <w:sz w:val="20"/>
                <w:szCs w:val="20"/>
                <w:lang w:val="sr-Cyrl-RS"/>
              </w:rPr>
              <w:t xml:space="preserve"> активности</w:t>
            </w:r>
          </w:p>
        </w:tc>
        <w:tc>
          <w:tcPr>
            <w:tcW w:w="473" w:type="pct"/>
            <w:vMerge w:val="restart"/>
            <w:tcBorders>
              <w:top w:val="double" w:sz="4" w:space="0" w:color="auto"/>
              <w:left w:val="single" w:sz="4" w:space="0" w:color="auto"/>
              <w:bottom w:val="single" w:sz="4" w:space="0" w:color="auto"/>
              <w:right w:val="single" w:sz="4" w:space="0" w:color="auto"/>
            </w:tcBorders>
            <w:shd w:val="clear" w:color="auto" w:fill="FFF2CC" w:themeFill="accent4" w:themeFillTint="33"/>
            <w:hideMark/>
          </w:tcPr>
          <w:p w14:paraId="1D62796C" w14:textId="1C9AFB83" w:rsidR="00A8547A" w:rsidRPr="0022495F" w:rsidRDefault="00A8547A" w:rsidP="0037536F">
            <w:pPr>
              <w:jc w:val="center"/>
              <w:rPr>
                <w:rFonts w:ascii="Arial Narrow" w:hAnsi="Arial Narrow" w:cs="Arial"/>
                <w:sz w:val="20"/>
                <w:szCs w:val="20"/>
                <w:lang w:val="sr-Cyrl-RS"/>
              </w:rPr>
            </w:pPr>
            <w:r w:rsidRPr="0022495F">
              <w:rPr>
                <w:rFonts w:ascii="Arial Narrow" w:hAnsi="Arial Narrow" w:cs="Arial"/>
                <w:sz w:val="20"/>
                <w:szCs w:val="20"/>
                <w:lang w:val="sr-Cyrl-RS"/>
              </w:rPr>
              <w:t xml:space="preserve">Рок за завршетак </w:t>
            </w:r>
            <w:r w:rsidR="0037536F" w:rsidRPr="0022495F">
              <w:rPr>
                <w:rFonts w:ascii="Arial Narrow" w:hAnsi="Arial Narrow" w:cs="Arial"/>
                <w:sz w:val="20"/>
                <w:szCs w:val="20"/>
                <w:lang w:val="sr-Cyrl-RS"/>
              </w:rPr>
              <w:t>спровођење</w:t>
            </w:r>
            <w:r w:rsidRPr="0022495F">
              <w:rPr>
                <w:rFonts w:ascii="Arial Narrow" w:hAnsi="Arial Narrow" w:cs="Arial"/>
                <w:sz w:val="20"/>
                <w:szCs w:val="20"/>
                <w:lang w:val="sr-Cyrl-RS"/>
              </w:rPr>
              <w:t xml:space="preserve"> активности</w:t>
            </w:r>
          </w:p>
        </w:tc>
        <w:tc>
          <w:tcPr>
            <w:tcW w:w="532" w:type="pct"/>
            <w:vMerge w:val="restart"/>
            <w:tcBorders>
              <w:top w:val="double" w:sz="4" w:space="0" w:color="auto"/>
              <w:left w:val="single" w:sz="4" w:space="0" w:color="auto"/>
              <w:bottom w:val="single" w:sz="4" w:space="0" w:color="auto"/>
              <w:right w:val="single" w:sz="4" w:space="0" w:color="auto"/>
            </w:tcBorders>
            <w:shd w:val="clear" w:color="auto" w:fill="FFF2CC" w:themeFill="accent4" w:themeFillTint="33"/>
            <w:hideMark/>
          </w:tcPr>
          <w:p w14:paraId="65D8F322" w14:textId="315A3F3B" w:rsidR="00A8547A" w:rsidRPr="0022495F" w:rsidRDefault="00A8547A" w:rsidP="00A8547A">
            <w:pPr>
              <w:jc w:val="center"/>
              <w:rPr>
                <w:rFonts w:ascii="Arial Narrow" w:hAnsi="Arial Narrow" w:cs="Arial"/>
                <w:sz w:val="20"/>
                <w:szCs w:val="20"/>
                <w:lang w:val="sr-Cyrl-RS"/>
              </w:rPr>
            </w:pPr>
            <w:r w:rsidRPr="0022495F">
              <w:rPr>
                <w:rFonts w:ascii="Arial Narrow" w:hAnsi="Arial Narrow" w:cs="Arial"/>
                <w:sz w:val="20"/>
                <w:szCs w:val="20"/>
                <w:lang w:val="sr-Cyrl-RS"/>
              </w:rPr>
              <w:t>Извор финансирања</w:t>
            </w:r>
          </w:p>
        </w:tc>
        <w:tc>
          <w:tcPr>
            <w:tcW w:w="470" w:type="pct"/>
            <w:vMerge w:val="restart"/>
            <w:tcBorders>
              <w:top w:val="double" w:sz="4" w:space="0" w:color="auto"/>
              <w:left w:val="single" w:sz="4" w:space="0" w:color="auto"/>
              <w:bottom w:val="single" w:sz="4" w:space="0" w:color="auto"/>
              <w:right w:val="single" w:sz="4" w:space="0" w:color="auto"/>
            </w:tcBorders>
            <w:shd w:val="clear" w:color="auto" w:fill="FFF2CC" w:themeFill="accent4" w:themeFillTint="33"/>
          </w:tcPr>
          <w:p w14:paraId="6E3884EA" w14:textId="77777777" w:rsidR="00A8547A" w:rsidRPr="0022495F" w:rsidRDefault="00A8547A" w:rsidP="00A8547A">
            <w:pPr>
              <w:rPr>
                <w:rFonts w:ascii="Arial Narrow" w:hAnsi="Arial Narrow"/>
                <w:lang w:val="sr-Cyrl-RS"/>
              </w:rPr>
            </w:pPr>
            <w:r w:rsidRPr="0022495F">
              <w:rPr>
                <w:rFonts w:ascii="Arial Narrow" w:hAnsi="Arial Narrow" w:cs="Arial"/>
                <w:sz w:val="20"/>
                <w:szCs w:val="20"/>
                <w:lang w:val="sr-Cyrl-RS"/>
              </w:rPr>
              <w:t>Веза до програмског буџета</w:t>
            </w:r>
          </w:p>
          <w:p w14:paraId="0BCCACC2" w14:textId="77777777" w:rsidR="00A8547A" w:rsidRPr="0022495F" w:rsidRDefault="00A8547A" w:rsidP="00A8547A">
            <w:pPr>
              <w:jc w:val="center"/>
              <w:rPr>
                <w:rFonts w:ascii="Arial Narrow" w:hAnsi="Arial Narrow" w:cs="Arial"/>
                <w:sz w:val="20"/>
                <w:szCs w:val="20"/>
                <w:lang w:val="sr-Cyrl-RS"/>
              </w:rPr>
            </w:pPr>
          </w:p>
        </w:tc>
        <w:tc>
          <w:tcPr>
            <w:tcW w:w="1755" w:type="pct"/>
            <w:gridSpan w:val="5"/>
            <w:tcBorders>
              <w:top w:val="double" w:sz="4" w:space="0" w:color="auto"/>
              <w:left w:val="single" w:sz="4" w:space="0" w:color="auto"/>
              <w:bottom w:val="single" w:sz="4" w:space="0" w:color="auto"/>
              <w:right w:val="single" w:sz="4" w:space="0" w:color="auto"/>
            </w:tcBorders>
            <w:shd w:val="clear" w:color="auto" w:fill="FFF2CC" w:themeFill="accent4" w:themeFillTint="33"/>
            <w:hideMark/>
          </w:tcPr>
          <w:p w14:paraId="460C4C5E" w14:textId="5902528B" w:rsidR="00A8547A" w:rsidRPr="0022495F" w:rsidRDefault="00A8547A" w:rsidP="00A8547A">
            <w:pPr>
              <w:jc w:val="center"/>
              <w:rPr>
                <w:rFonts w:ascii="Arial Narrow" w:hAnsi="Arial Narrow" w:cs="Arial"/>
                <w:sz w:val="20"/>
                <w:szCs w:val="20"/>
                <w:lang w:val="sr-Cyrl-RS"/>
              </w:rPr>
            </w:pPr>
            <w:r w:rsidRPr="0022495F">
              <w:rPr>
                <w:rFonts w:ascii="Arial Narrow" w:hAnsi="Arial Narrow" w:cs="Arial"/>
                <w:sz w:val="20"/>
                <w:szCs w:val="20"/>
                <w:lang w:val="sr-Cyrl-RS"/>
              </w:rPr>
              <w:t>Укупна процењена финансијска средства по изворима у 000 динара</w:t>
            </w:r>
          </w:p>
        </w:tc>
      </w:tr>
      <w:tr w:rsidR="0022495F" w:rsidRPr="0022495F" w14:paraId="2B9C4FC7" w14:textId="77777777" w:rsidTr="0058106C">
        <w:trPr>
          <w:trHeight w:val="386"/>
        </w:trPr>
        <w:tc>
          <w:tcPr>
            <w:tcW w:w="0" w:type="auto"/>
            <w:vMerge/>
            <w:tcBorders>
              <w:top w:val="double" w:sz="4" w:space="0" w:color="auto"/>
              <w:left w:val="double" w:sz="4" w:space="0" w:color="auto"/>
              <w:bottom w:val="single" w:sz="4" w:space="0" w:color="auto"/>
              <w:right w:val="single" w:sz="4" w:space="0" w:color="auto"/>
            </w:tcBorders>
            <w:vAlign w:val="center"/>
            <w:hideMark/>
          </w:tcPr>
          <w:p w14:paraId="3B6CF841" w14:textId="77777777" w:rsidR="0022495F" w:rsidRPr="0022495F" w:rsidRDefault="0022495F" w:rsidP="0022495F">
            <w:pPr>
              <w:rPr>
                <w:rFonts w:ascii="Arial Narrow" w:hAnsi="Arial Narrow" w:cs="Arial"/>
                <w:sz w:val="20"/>
                <w:szCs w:val="20"/>
                <w:lang w:val="sr-Cyrl-RS"/>
              </w:rPr>
            </w:pPr>
          </w:p>
        </w:tc>
        <w:tc>
          <w:tcPr>
            <w:tcW w:w="0" w:type="auto"/>
            <w:vMerge/>
            <w:tcBorders>
              <w:top w:val="double" w:sz="4" w:space="0" w:color="auto"/>
              <w:left w:val="single" w:sz="4" w:space="0" w:color="auto"/>
              <w:bottom w:val="single" w:sz="4" w:space="0" w:color="auto"/>
              <w:right w:val="single" w:sz="4" w:space="0" w:color="auto"/>
            </w:tcBorders>
            <w:vAlign w:val="center"/>
            <w:hideMark/>
          </w:tcPr>
          <w:p w14:paraId="5E7CB18C" w14:textId="77777777" w:rsidR="0022495F" w:rsidRPr="0022495F" w:rsidRDefault="0022495F" w:rsidP="0022495F">
            <w:pPr>
              <w:rPr>
                <w:rFonts w:ascii="Arial Narrow" w:hAnsi="Arial Narrow" w:cs="Arial"/>
                <w:sz w:val="20"/>
                <w:szCs w:val="20"/>
                <w:lang w:val="sr-Cyrl-RS"/>
              </w:rPr>
            </w:pPr>
          </w:p>
        </w:tc>
        <w:tc>
          <w:tcPr>
            <w:tcW w:w="469" w:type="pct"/>
            <w:vMerge/>
            <w:tcBorders>
              <w:top w:val="double" w:sz="4" w:space="0" w:color="auto"/>
              <w:left w:val="single" w:sz="4" w:space="0" w:color="auto"/>
              <w:bottom w:val="single" w:sz="4" w:space="0" w:color="auto"/>
              <w:right w:val="single" w:sz="4" w:space="0" w:color="auto"/>
            </w:tcBorders>
            <w:vAlign w:val="center"/>
            <w:hideMark/>
          </w:tcPr>
          <w:p w14:paraId="70B44330" w14:textId="77777777" w:rsidR="0022495F" w:rsidRPr="0022495F" w:rsidRDefault="0022495F" w:rsidP="0022495F">
            <w:pPr>
              <w:rPr>
                <w:rFonts w:ascii="Arial Narrow" w:hAnsi="Arial Narrow" w:cs="Arial"/>
                <w:sz w:val="20"/>
                <w:szCs w:val="20"/>
                <w:lang w:val="sr-Cyrl-RS"/>
              </w:rPr>
            </w:pPr>
          </w:p>
        </w:tc>
        <w:tc>
          <w:tcPr>
            <w:tcW w:w="473" w:type="pct"/>
            <w:vMerge/>
            <w:tcBorders>
              <w:top w:val="double" w:sz="4" w:space="0" w:color="auto"/>
              <w:left w:val="single" w:sz="4" w:space="0" w:color="auto"/>
              <w:bottom w:val="single" w:sz="4" w:space="0" w:color="auto"/>
              <w:right w:val="single" w:sz="4" w:space="0" w:color="auto"/>
            </w:tcBorders>
            <w:vAlign w:val="center"/>
            <w:hideMark/>
          </w:tcPr>
          <w:p w14:paraId="4E8287E4" w14:textId="77777777" w:rsidR="0022495F" w:rsidRPr="0022495F" w:rsidRDefault="0022495F" w:rsidP="0022495F">
            <w:pPr>
              <w:rPr>
                <w:rFonts w:ascii="Arial Narrow" w:hAnsi="Arial Narrow" w:cs="Arial"/>
                <w:sz w:val="20"/>
                <w:szCs w:val="20"/>
                <w:lang w:val="sr-Cyrl-RS"/>
              </w:rPr>
            </w:pPr>
          </w:p>
        </w:tc>
        <w:tc>
          <w:tcPr>
            <w:tcW w:w="532" w:type="pct"/>
            <w:vMerge/>
            <w:tcBorders>
              <w:top w:val="double" w:sz="4" w:space="0" w:color="auto"/>
              <w:left w:val="single" w:sz="4" w:space="0" w:color="auto"/>
              <w:bottom w:val="single" w:sz="4" w:space="0" w:color="auto"/>
              <w:right w:val="single" w:sz="4" w:space="0" w:color="auto"/>
            </w:tcBorders>
            <w:vAlign w:val="center"/>
            <w:hideMark/>
          </w:tcPr>
          <w:p w14:paraId="00A40E9F" w14:textId="77777777" w:rsidR="0022495F" w:rsidRPr="0022495F" w:rsidRDefault="0022495F" w:rsidP="0022495F">
            <w:pPr>
              <w:rPr>
                <w:rFonts w:ascii="Arial Narrow" w:hAnsi="Arial Narrow" w:cs="Arial"/>
                <w:sz w:val="20"/>
                <w:szCs w:val="20"/>
                <w:lang w:val="sr-Cyrl-RS"/>
              </w:rPr>
            </w:pPr>
          </w:p>
        </w:tc>
        <w:tc>
          <w:tcPr>
            <w:tcW w:w="470" w:type="pct"/>
            <w:vMerge/>
            <w:tcBorders>
              <w:top w:val="double" w:sz="4" w:space="0" w:color="auto"/>
              <w:left w:val="single" w:sz="4" w:space="0" w:color="auto"/>
              <w:bottom w:val="single" w:sz="4" w:space="0" w:color="auto"/>
              <w:right w:val="single" w:sz="4" w:space="0" w:color="auto"/>
            </w:tcBorders>
            <w:vAlign w:val="center"/>
            <w:hideMark/>
          </w:tcPr>
          <w:p w14:paraId="30D1A69B" w14:textId="77777777" w:rsidR="0022495F" w:rsidRPr="0022495F" w:rsidRDefault="0022495F" w:rsidP="0022495F">
            <w:pPr>
              <w:rPr>
                <w:rFonts w:ascii="Arial Narrow" w:hAnsi="Arial Narrow" w:cs="Arial"/>
                <w:sz w:val="20"/>
                <w:szCs w:val="20"/>
                <w:lang w:val="sr-Cyrl-RS"/>
              </w:rPr>
            </w:pPr>
          </w:p>
        </w:tc>
        <w:tc>
          <w:tcPr>
            <w:tcW w:w="308" w:type="pct"/>
            <w:shd w:val="clear" w:color="auto" w:fill="FFF2CC" w:themeFill="accent4" w:themeFillTint="33"/>
            <w:hideMark/>
          </w:tcPr>
          <w:p w14:paraId="75F14EAA" w14:textId="16FE90E2" w:rsidR="0022495F" w:rsidRPr="0022495F" w:rsidRDefault="0022495F" w:rsidP="0022495F">
            <w:pPr>
              <w:jc w:val="center"/>
              <w:rPr>
                <w:rFonts w:ascii="Arial Narrow" w:hAnsi="Arial Narrow" w:cs="Arial"/>
                <w:sz w:val="20"/>
                <w:szCs w:val="20"/>
                <w:lang w:val="sr-Cyrl-RS"/>
              </w:rPr>
            </w:pPr>
            <w:r w:rsidRPr="0022495F">
              <w:rPr>
                <w:rFonts w:ascii="Arial Narrow" w:hAnsi="Arial Narrow" w:cs="Arial"/>
                <w:sz w:val="20"/>
                <w:szCs w:val="20"/>
                <w:lang w:val="sr-Cyrl-RS"/>
              </w:rPr>
              <w:t>2022. године</w:t>
            </w:r>
          </w:p>
        </w:tc>
        <w:tc>
          <w:tcPr>
            <w:tcW w:w="349" w:type="pct"/>
            <w:shd w:val="clear" w:color="auto" w:fill="FFF2CC" w:themeFill="accent4" w:themeFillTint="33"/>
          </w:tcPr>
          <w:p w14:paraId="7A854CD1" w14:textId="3F08F67C" w:rsidR="0022495F" w:rsidRPr="0022495F" w:rsidRDefault="0022495F" w:rsidP="0022495F">
            <w:pPr>
              <w:jc w:val="center"/>
              <w:rPr>
                <w:rFonts w:ascii="Arial Narrow" w:hAnsi="Arial Narrow" w:cs="Arial"/>
                <w:sz w:val="20"/>
                <w:szCs w:val="20"/>
                <w:lang w:val="sr-Cyrl-RS"/>
              </w:rPr>
            </w:pPr>
            <w:r w:rsidRPr="0022495F">
              <w:rPr>
                <w:rFonts w:ascii="Arial Narrow" w:hAnsi="Arial Narrow" w:cs="Arial"/>
                <w:sz w:val="20"/>
                <w:szCs w:val="20"/>
                <w:lang w:val="sr-Cyrl-RS"/>
              </w:rPr>
              <w:t>2023. године</w:t>
            </w:r>
          </w:p>
        </w:tc>
        <w:tc>
          <w:tcPr>
            <w:tcW w:w="329" w:type="pct"/>
            <w:shd w:val="clear" w:color="auto" w:fill="FFF2CC" w:themeFill="accent4" w:themeFillTint="33"/>
          </w:tcPr>
          <w:p w14:paraId="13BCF5E4" w14:textId="55E4B85B" w:rsidR="0022495F" w:rsidRPr="0022495F" w:rsidRDefault="0022495F" w:rsidP="0022495F">
            <w:pPr>
              <w:jc w:val="center"/>
              <w:rPr>
                <w:rFonts w:ascii="Arial Narrow" w:hAnsi="Arial Narrow" w:cs="Arial"/>
                <w:sz w:val="20"/>
                <w:szCs w:val="20"/>
                <w:lang w:val="sr-Cyrl-RS"/>
              </w:rPr>
            </w:pPr>
            <w:r w:rsidRPr="0022495F">
              <w:rPr>
                <w:rFonts w:ascii="Arial Narrow" w:hAnsi="Arial Narrow" w:cs="Arial"/>
                <w:sz w:val="20"/>
                <w:szCs w:val="20"/>
                <w:lang w:val="sr-Cyrl-RS"/>
              </w:rPr>
              <w:t>2024. године</w:t>
            </w:r>
          </w:p>
        </w:tc>
        <w:tc>
          <w:tcPr>
            <w:tcW w:w="373" w:type="pct"/>
            <w:shd w:val="clear" w:color="auto" w:fill="FFF2CC" w:themeFill="accent4" w:themeFillTint="33"/>
            <w:hideMark/>
          </w:tcPr>
          <w:p w14:paraId="4563CA9A" w14:textId="76BCAC0F" w:rsidR="0022495F" w:rsidRPr="0022495F" w:rsidRDefault="0022495F" w:rsidP="0022495F">
            <w:pPr>
              <w:jc w:val="center"/>
              <w:rPr>
                <w:rFonts w:ascii="Arial Narrow" w:hAnsi="Arial Narrow" w:cs="Arial"/>
                <w:sz w:val="20"/>
                <w:szCs w:val="20"/>
                <w:lang w:val="sr-Cyrl-RS"/>
              </w:rPr>
            </w:pPr>
            <w:r w:rsidRPr="0022495F">
              <w:rPr>
                <w:rFonts w:ascii="Arial Narrow" w:hAnsi="Arial Narrow" w:cs="Arial"/>
                <w:sz w:val="20"/>
                <w:szCs w:val="20"/>
                <w:lang w:val="sr-Cyrl-RS"/>
              </w:rPr>
              <w:t>2025. године</w:t>
            </w:r>
          </w:p>
        </w:tc>
        <w:tc>
          <w:tcPr>
            <w:tcW w:w="396" w:type="pct"/>
            <w:shd w:val="clear" w:color="auto" w:fill="FFF2CC" w:themeFill="accent4" w:themeFillTint="33"/>
            <w:hideMark/>
          </w:tcPr>
          <w:p w14:paraId="20605B53" w14:textId="0C486612" w:rsidR="0022495F" w:rsidRPr="0022495F" w:rsidRDefault="0022495F" w:rsidP="0022495F">
            <w:pPr>
              <w:jc w:val="center"/>
              <w:rPr>
                <w:rFonts w:ascii="Arial Narrow" w:hAnsi="Arial Narrow" w:cs="Arial"/>
                <w:sz w:val="20"/>
                <w:szCs w:val="20"/>
                <w:lang w:val="sr-Cyrl-RS"/>
              </w:rPr>
            </w:pPr>
            <w:r w:rsidRPr="0022495F">
              <w:rPr>
                <w:rFonts w:ascii="Arial Narrow" w:hAnsi="Arial Narrow" w:cs="Arial"/>
                <w:sz w:val="20"/>
                <w:szCs w:val="20"/>
                <w:lang w:val="sr-Cyrl-RS"/>
              </w:rPr>
              <w:t>2026. године</w:t>
            </w:r>
          </w:p>
        </w:tc>
      </w:tr>
      <w:tr w:rsidR="00063454" w:rsidRPr="0022495F" w14:paraId="0E0EAC80" w14:textId="77777777" w:rsidTr="0022495F">
        <w:trPr>
          <w:trHeight w:val="543"/>
        </w:trPr>
        <w:tc>
          <w:tcPr>
            <w:tcW w:w="789" w:type="pct"/>
            <w:tcBorders>
              <w:top w:val="single" w:sz="4" w:space="0" w:color="auto"/>
              <w:left w:val="double" w:sz="4" w:space="0" w:color="auto"/>
              <w:bottom w:val="single" w:sz="4" w:space="0" w:color="auto"/>
              <w:right w:val="single" w:sz="4" w:space="0" w:color="auto"/>
            </w:tcBorders>
            <w:hideMark/>
          </w:tcPr>
          <w:p w14:paraId="26AD49DB" w14:textId="3C74429E" w:rsidR="00063454" w:rsidRPr="0022495F" w:rsidRDefault="00063454" w:rsidP="00063454">
            <w:pPr>
              <w:rPr>
                <w:rFonts w:ascii="Arial Narrow" w:hAnsi="Arial Narrow"/>
                <w:sz w:val="20"/>
                <w:szCs w:val="20"/>
                <w:lang w:val="sr-Cyrl-RS"/>
              </w:rPr>
            </w:pPr>
            <w:r w:rsidRPr="0022495F">
              <w:rPr>
                <w:rFonts w:ascii="Arial Narrow" w:hAnsi="Arial Narrow"/>
                <w:sz w:val="20"/>
                <w:szCs w:val="20"/>
                <w:lang w:val="sr-Cyrl-RS"/>
              </w:rPr>
              <w:t>1.1.4.1</w:t>
            </w:r>
            <w:r w:rsidRPr="0022495F">
              <w:rPr>
                <w:rFonts w:ascii="Arial Narrow" w:eastAsia="Times New Roman" w:hAnsi="Arial Narrow" w:cs="Calibri"/>
                <w:color w:val="000000"/>
                <w:sz w:val="20"/>
                <w:szCs w:val="20"/>
                <w:lang w:val="sr-Cyrl-RS"/>
              </w:rPr>
              <w:t xml:space="preserve"> Измена и допуна Уредбе о увозу моторних возила (Службени гласник РС, бр. 23/2010 и 5/2018), стандарда за увезене путничке аутомобиле, лака теретна возила, тешка теретна возила и аутобусе. Минимални стандарди су Euro 5/V</w:t>
            </w:r>
            <w:r w:rsidRPr="0022495F">
              <w:rPr>
                <w:rFonts w:ascii="Arial Narrow" w:eastAsia="Times New Roman" w:hAnsi="Arial Narrow" w:cs="Calibri"/>
                <w:b/>
                <w:bCs/>
                <w:color w:val="000000"/>
                <w:sz w:val="20"/>
                <w:szCs w:val="20"/>
                <w:lang w:val="sr-Cyrl-RS"/>
              </w:rPr>
              <w:t xml:space="preserve"> </w:t>
            </w:r>
            <w:r w:rsidRPr="0022495F">
              <w:rPr>
                <w:rFonts w:ascii="Arial Narrow" w:eastAsia="Times New Roman" w:hAnsi="Arial Narrow" w:cs="Calibri"/>
                <w:color w:val="000000"/>
                <w:sz w:val="20"/>
                <w:szCs w:val="20"/>
                <w:lang w:val="sr-Cyrl-RS"/>
              </w:rPr>
              <w:t>од 1. јануара 2024. и Euro 6/VI од 1. јануара 2025. године.</w:t>
            </w:r>
          </w:p>
        </w:tc>
        <w:tc>
          <w:tcPr>
            <w:tcW w:w="512" w:type="pct"/>
            <w:tcBorders>
              <w:top w:val="single" w:sz="4" w:space="0" w:color="auto"/>
              <w:left w:val="single" w:sz="4" w:space="0" w:color="auto"/>
              <w:bottom w:val="single" w:sz="4" w:space="0" w:color="auto"/>
              <w:right w:val="single" w:sz="4" w:space="0" w:color="auto"/>
            </w:tcBorders>
          </w:tcPr>
          <w:p w14:paraId="13E39FBD" w14:textId="77777777" w:rsidR="00063454" w:rsidRDefault="00063454" w:rsidP="00063454">
            <w:pPr>
              <w:rPr>
                <w:rFonts w:ascii="Arial Narrow" w:hAnsi="Arial Narrow" w:cstheme="minorHAnsi"/>
                <w:bCs/>
                <w:color w:val="000000"/>
                <w:sz w:val="20"/>
                <w:szCs w:val="20"/>
                <w:lang w:val="sr-Cyrl-RS"/>
              </w:rPr>
            </w:pPr>
            <w:r w:rsidRPr="00063454">
              <w:rPr>
                <w:rFonts w:ascii="Arial Narrow" w:hAnsi="Arial Narrow" w:cstheme="minorHAnsi"/>
                <w:bCs/>
                <w:color w:val="000000"/>
                <w:sz w:val="20"/>
                <w:szCs w:val="20"/>
                <w:lang w:val="sr-Cyrl-RS"/>
              </w:rPr>
              <w:t xml:space="preserve">Министарство трговине, туризма и телекомуникација </w:t>
            </w:r>
          </w:p>
          <w:p w14:paraId="60F711C0" w14:textId="3372F7EB" w:rsidR="00063454" w:rsidRPr="0022495F" w:rsidRDefault="00063454" w:rsidP="00063454">
            <w:pPr>
              <w:rPr>
                <w:rFonts w:ascii="Arial Narrow" w:hAnsi="Arial Narrow"/>
                <w:sz w:val="20"/>
                <w:szCs w:val="20"/>
                <w:lang w:val="sr-Cyrl-RS"/>
              </w:rPr>
            </w:pPr>
          </w:p>
        </w:tc>
        <w:tc>
          <w:tcPr>
            <w:tcW w:w="469" w:type="pct"/>
            <w:tcBorders>
              <w:top w:val="single" w:sz="4" w:space="0" w:color="auto"/>
              <w:left w:val="single" w:sz="4" w:space="0" w:color="auto"/>
              <w:bottom w:val="single" w:sz="4" w:space="0" w:color="auto"/>
              <w:right w:val="single" w:sz="4" w:space="0" w:color="auto"/>
            </w:tcBorders>
          </w:tcPr>
          <w:p w14:paraId="2B2BF6C0" w14:textId="77777777" w:rsidR="00063454" w:rsidRDefault="00063454" w:rsidP="00063454">
            <w:pPr>
              <w:rPr>
                <w:rFonts w:ascii="Arial Narrow" w:hAnsi="Arial Narrow" w:cs="Arial"/>
                <w:sz w:val="20"/>
                <w:szCs w:val="20"/>
                <w:lang w:val="sr-Cyrl-RS"/>
              </w:rPr>
            </w:pPr>
            <w:r w:rsidRPr="0022495F">
              <w:rPr>
                <w:rFonts w:ascii="Arial Narrow" w:hAnsi="Arial Narrow" w:cs="Arial"/>
                <w:sz w:val="20"/>
                <w:szCs w:val="20"/>
                <w:lang w:val="sr-Cyrl-RS"/>
              </w:rPr>
              <w:t>Министарство заштите животне средине</w:t>
            </w:r>
          </w:p>
          <w:p w14:paraId="0170DFA0" w14:textId="27A09711" w:rsidR="00063454" w:rsidRPr="0022495F" w:rsidRDefault="00063454" w:rsidP="00063454">
            <w:pPr>
              <w:rPr>
                <w:rFonts w:ascii="Arial Narrow" w:hAnsi="Arial Narrow"/>
                <w:sz w:val="20"/>
                <w:szCs w:val="20"/>
                <w:lang w:val="sr-Cyrl-RS"/>
              </w:rPr>
            </w:pPr>
            <w:r w:rsidRPr="00063454">
              <w:rPr>
                <w:rFonts w:ascii="Arial Narrow" w:hAnsi="Arial Narrow"/>
                <w:sz w:val="20"/>
                <w:szCs w:val="20"/>
                <w:lang w:val="sr-Cyrl-RS"/>
              </w:rPr>
              <w:t>Министарство грађевинарства, саобраћаја и инфраструктуре</w:t>
            </w:r>
          </w:p>
        </w:tc>
        <w:tc>
          <w:tcPr>
            <w:tcW w:w="473" w:type="pct"/>
            <w:tcBorders>
              <w:top w:val="single" w:sz="4" w:space="0" w:color="auto"/>
              <w:left w:val="single" w:sz="4" w:space="0" w:color="auto"/>
              <w:bottom w:val="single" w:sz="4" w:space="0" w:color="auto"/>
              <w:right w:val="single" w:sz="4" w:space="0" w:color="auto"/>
            </w:tcBorders>
          </w:tcPr>
          <w:p w14:paraId="623FADAD" w14:textId="77777777" w:rsidR="00063454" w:rsidRPr="0022495F" w:rsidRDefault="00063454" w:rsidP="00063454">
            <w:pPr>
              <w:rPr>
                <w:rFonts w:ascii="Arial Narrow" w:hAnsi="Arial Narrow"/>
                <w:sz w:val="20"/>
                <w:szCs w:val="20"/>
                <w:lang w:val="sr-Cyrl-RS"/>
              </w:rPr>
            </w:pPr>
            <w:r w:rsidRPr="0022495F">
              <w:rPr>
                <w:rFonts w:ascii="Arial Narrow" w:hAnsi="Arial Narrow"/>
                <w:sz w:val="20"/>
                <w:szCs w:val="20"/>
                <w:lang w:val="sr-Cyrl-RS"/>
              </w:rPr>
              <w:t>2023</w:t>
            </w:r>
          </w:p>
        </w:tc>
        <w:tc>
          <w:tcPr>
            <w:tcW w:w="532" w:type="pct"/>
            <w:tcBorders>
              <w:top w:val="single" w:sz="4" w:space="0" w:color="auto"/>
              <w:left w:val="single" w:sz="4" w:space="0" w:color="auto"/>
              <w:bottom w:val="single" w:sz="4" w:space="0" w:color="auto"/>
              <w:right w:val="single" w:sz="4" w:space="0" w:color="auto"/>
            </w:tcBorders>
          </w:tcPr>
          <w:p w14:paraId="3FF6BAAA" w14:textId="3CBD6239" w:rsidR="00063454" w:rsidRPr="0022495F" w:rsidRDefault="00063454" w:rsidP="00063454">
            <w:pPr>
              <w:rPr>
                <w:rFonts w:ascii="Arial Narrow" w:hAnsi="Arial Narrow"/>
                <w:sz w:val="20"/>
                <w:szCs w:val="20"/>
                <w:lang w:val="sr-Cyrl-RS"/>
              </w:rPr>
            </w:pPr>
            <w:r w:rsidRPr="0022495F">
              <w:rPr>
                <w:rFonts w:ascii="Arial Narrow" w:hAnsi="Arial Narrow"/>
                <w:sz w:val="20"/>
                <w:szCs w:val="20"/>
                <w:lang w:val="sr-Cyrl-RS"/>
              </w:rPr>
              <w:t>донатори</w:t>
            </w:r>
            <w:r w:rsidRPr="0022495F">
              <w:rPr>
                <w:rFonts w:ascii="Arial Narrow" w:hAnsi="Arial Narrow"/>
                <w:sz w:val="20"/>
                <w:szCs w:val="20"/>
                <w:lang w:val="sr-Cyrl-RS"/>
              </w:rPr>
              <w:t>/Taiex</w:t>
            </w:r>
          </w:p>
        </w:tc>
        <w:tc>
          <w:tcPr>
            <w:tcW w:w="470" w:type="pct"/>
            <w:tcBorders>
              <w:top w:val="single" w:sz="4" w:space="0" w:color="auto"/>
              <w:left w:val="single" w:sz="4" w:space="0" w:color="auto"/>
              <w:bottom w:val="single" w:sz="4" w:space="0" w:color="auto"/>
              <w:right w:val="single" w:sz="4" w:space="0" w:color="auto"/>
            </w:tcBorders>
          </w:tcPr>
          <w:p w14:paraId="7763D183" w14:textId="77777777" w:rsidR="00063454" w:rsidRPr="0022495F" w:rsidRDefault="00063454" w:rsidP="00063454">
            <w:pPr>
              <w:jc w:val="right"/>
              <w:rPr>
                <w:rFonts w:ascii="Arial Narrow" w:hAnsi="Arial Narrow"/>
                <w:sz w:val="20"/>
                <w:szCs w:val="20"/>
                <w:lang w:val="sr-Cyrl-RS"/>
              </w:rPr>
            </w:pPr>
          </w:p>
        </w:tc>
        <w:tc>
          <w:tcPr>
            <w:tcW w:w="308" w:type="pct"/>
            <w:tcBorders>
              <w:top w:val="single" w:sz="4" w:space="0" w:color="auto"/>
              <w:left w:val="single" w:sz="4" w:space="0" w:color="auto"/>
              <w:bottom w:val="single" w:sz="4" w:space="0" w:color="auto"/>
              <w:right w:val="single" w:sz="4" w:space="0" w:color="auto"/>
            </w:tcBorders>
          </w:tcPr>
          <w:p w14:paraId="4B6992EA" w14:textId="3B14CDE9" w:rsidR="00063454" w:rsidRPr="0022495F" w:rsidRDefault="00063454" w:rsidP="00063454">
            <w:pPr>
              <w:jc w:val="right"/>
              <w:rPr>
                <w:rFonts w:ascii="Arial Narrow" w:hAnsi="Arial Narrow"/>
                <w:sz w:val="20"/>
                <w:szCs w:val="20"/>
                <w:lang w:val="sr-Cyrl-RS"/>
              </w:rPr>
            </w:pPr>
            <w:r w:rsidRPr="00B821B6">
              <w:rPr>
                <w:rFonts w:ascii="Arial Narrow" w:hAnsi="Arial Narrow"/>
                <w:sz w:val="20"/>
                <w:szCs w:val="20"/>
              </w:rPr>
              <w:t>1.175</w:t>
            </w:r>
            <w:r>
              <w:rPr>
                <w:rFonts w:ascii="Arial Narrow" w:hAnsi="Arial Narrow"/>
                <w:sz w:val="20"/>
                <w:szCs w:val="20"/>
              </w:rPr>
              <w:t>*</w:t>
            </w:r>
          </w:p>
        </w:tc>
        <w:tc>
          <w:tcPr>
            <w:tcW w:w="349" w:type="pct"/>
            <w:tcBorders>
              <w:top w:val="single" w:sz="4" w:space="0" w:color="auto"/>
              <w:left w:val="single" w:sz="4" w:space="0" w:color="auto"/>
              <w:bottom w:val="single" w:sz="4" w:space="0" w:color="auto"/>
              <w:right w:val="single" w:sz="4" w:space="0" w:color="auto"/>
            </w:tcBorders>
          </w:tcPr>
          <w:p w14:paraId="180F8C28" w14:textId="66C5DCE3" w:rsidR="00063454" w:rsidRPr="0022495F" w:rsidRDefault="00063454" w:rsidP="00063454">
            <w:pPr>
              <w:jc w:val="right"/>
              <w:rPr>
                <w:rFonts w:ascii="Arial Narrow" w:hAnsi="Arial Narrow"/>
                <w:sz w:val="20"/>
                <w:szCs w:val="20"/>
                <w:lang w:val="sr-Cyrl-RS"/>
              </w:rPr>
            </w:pPr>
          </w:p>
        </w:tc>
        <w:tc>
          <w:tcPr>
            <w:tcW w:w="329" w:type="pct"/>
            <w:tcBorders>
              <w:top w:val="single" w:sz="4" w:space="0" w:color="auto"/>
              <w:left w:val="single" w:sz="4" w:space="0" w:color="auto"/>
              <w:bottom w:val="single" w:sz="4" w:space="0" w:color="auto"/>
              <w:right w:val="single" w:sz="4" w:space="0" w:color="auto"/>
            </w:tcBorders>
          </w:tcPr>
          <w:p w14:paraId="58A5AC0A" w14:textId="282C3CE3" w:rsidR="00063454" w:rsidRPr="0022495F" w:rsidRDefault="00063454" w:rsidP="00063454">
            <w:pPr>
              <w:jc w:val="right"/>
              <w:rPr>
                <w:rFonts w:ascii="Arial Narrow" w:hAnsi="Arial Narrow"/>
                <w:sz w:val="20"/>
                <w:szCs w:val="20"/>
                <w:lang w:val="sr-Cyrl-RS"/>
              </w:rPr>
            </w:pPr>
          </w:p>
        </w:tc>
        <w:tc>
          <w:tcPr>
            <w:tcW w:w="373" w:type="pct"/>
            <w:tcBorders>
              <w:top w:val="single" w:sz="4" w:space="0" w:color="auto"/>
              <w:left w:val="single" w:sz="4" w:space="0" w:color="auto"/>
              <w:bottom w:val="single" w:sz="4" w:space="0" w:color="auto"/>
              <w:right w:val="single" w:sz="4" w:space="0" w:color="auto"/>
            </w:tcBorders>
          </w:tcPr>
          <w:p w14:paraId="2C35EC75" w14:textId="3A9DF3FB" w:rsidR="00063454" w:rsidRPr="0022495F" w:rsidRDefault="00063454" w:rsidP="00063454">
            <w:pPr>
              <w:rPr>
                <w:rFonts w:ascii="Arial Narrow" w:hAnsi="Arial Narrow"/>
                <w:sz w:val="20"/>
                <w:szCs w:val="20"/>
                <w:lang w:val="sr-Cyrl-RS"/>
              </w:rPr>
            </w:pPr>
          </w:p>
        </w:tc>
        <w:tc>
          <w:tcPr>
            <w:tcW w:w="396" w:type="pct"/>
            <w:tcBorders>
              <w:top w:val="single" w:sz="4" w:space="0" w:color="auto"/>
              <w:left w:val="single" w:sz="4" w:space="0" w:color="auto"/>
              <w:bottom w:val="single" w:sz="4" w:space="0" w:color="auto"/>
              <w:right w:val="single" w:sz="4" w:space="0" w:color="auto"/>
            </w:tcBorders>
          </w:tcPr>
          <w:p w14:paraId="2BBD08FD" w14:textId="77777777" w:rsidR="00063454" w:rsidRPr="0022495F" w:rsidRDefault="00063454" w:rsidP="00063454">
            <w:pPr>
              <w:rPr>
                <w:rFonts w:ascii="Arial Narrow" w:hAnsi="Arial Narrow"/>
                <w:sz w:val="20"/>
                <w:szCs w:val="20"/>
                <w:lang w:val="sr-Cyrl-RS"/>
              </w:rPr>
            </w:pPr>
          </w:p>
        </w:tc>
      </w:tr>
    </w:tbl>
    <w:p w14:paraId="63FC7520" w14:textId="77777777" w:rsidR="00BF3DE3" w:rsidRPr="007103BE" w:rsidRDefault="00BF3DE3" w:rsidP="00BF3DE3">
      <w:pPr>
        <w:rPr>
          <w:szCs w:val="24"/>
          <w:lang w:val="sr-Cyrl-RS"/>
        </w:rPr>
      </w:pPr>
    </w:p>
    <w:p w14:paraId="67264987" w14:textId="77777777" w:rsidR="00BF3DE3" w:rsidRPr="007103BE" w:rsidRDefault="00BF3DE3" w:rsidP="00BF3DE3">
      <w:pPr>
        <w:spacing w:after="160"/>
        <w:jc w:val="left"/>
        <w:rPr>
          <w:szCs w:val="24"/>
          <w:lang w:val="sr-Cyrl-RS"/>
        </w:rPr>
      </w:pPr>
      <w:r w:rsidRPr="007103BE">
        <w:rPr>
          <w:szCs w:val="24"/>
          <w:lang w:val="sr-Cyrl-RS"/>
        </w:rPr>
        <w:br w:type="page"/>
      </w:r>
    </w:p>
    <w:p w14:paraId="42DFB861" w14:textId="77777777" w:rsidR="00BF3DE3" w:rsidRPr="007103BE" w:rsidRDefault="00BF3DE3" w:rsidP="00BF3DE3">
      <w:pPr>
        <w:rPr>
          <w:lang w:val="sr-Cyrl-RS"/>
        </w:rPr>
      </w:pPr>
    </w:p>
    <w:tbl>
      <w:tblPr>
        <w:tblStyle w:val="TableGrid"/>
        <w:tblW w:w="13920" w:type="dxa"/>
        <w:tblInd w:w="10" w:type="dxa"/>
        <w:tblLayout w:type="fixed"/>
        <w:tblLook w:val="04A0" w:firstRow="1" w:lastRow="0" w:firstColumn="1" w:lastColumn="0" w:noHBand="0" w:noVBand="1"/>
      </w:tblPr>
      <w:tblGrid>
        <w:gridCol w:w="3218"/>
        <w:gridCol w:w="1077"/>
        <w:gridCol w:w="1260"/>
        <w:gridCol w:w="1129"/>
        <w:gridCol w:w="1211"/>
        <w:gridCol w:w="1648"/>
        <w:gridCol w:w="1536"/>
        <w:gridCol w:w="1572"/>
        <w:gridCol w:w="1269"/>
      </w:tblGrid>
      <w:tr w:rsidR="00BF3DE3" w:rsidRPr="005C07E4" w14:paraId="779092D1" w14:textId="77777777" w:rsidTr="00407DCD">
        <w:trPr>
          <w:trHeight w:val="168"/>
        </w:trPr>
        <w:tc>
          <w:tcPr>
            <w:tcW w:w="13920" w:type="dxa"/>
            <w:gridSpan w:val="9"/>
            <w:tcBorders>
              <w:top w:val="double" w:sz="4" w:space="0" w:color="auto"/>
              <w:left w:val="double" w:sz="4" w:space="0" w:color="auto"/>
              <w:bottom w:val="single" w:sz="4" w:space="0" w:color="auto"/>
              <w:right w:val="double" w:sz="4" w:space="0" w:color="auto"/>
            </w:tcBorders>
            <w:shd w:val="clear" w:color="auto" w:fill="F7CAAC" w:themeFill="accent2" w:themeFillTint="66"/>
            <w:hideMark/>
          </w:tcPr>
          <w:p w14:paraId="1BB13024" w14:textId="3B879092" w:rsidR="00BF3DE3" w:rsidRPr="005C07E4" w:rsidRDefault="006B56A8" w:rsidP="00AA78A9">
            <w:pPr>
              <w:rPr>
                <w:rFonts w:ascii="Arial Narrow" w:hAnsi="Arial Narrow" w:cs="Arial"/>
                <w:sz w:val="20"/>
                <w:szCs w:val="20"/>
                <w:lang w:val="sr-Cyrl-RS"/>
              </w:rPr>
            </w:pPr>
            <w:r w:rsidRPr="005C07E4">
              <w:rPr>
                <w:rFonts w:ascii="Arial Narrow" w:hAnsi="Arial Narrow" w:cs="Arial"/>
                <w:sz w:val="20"/>
                <w:szCs w:val="20"/>
                <w:lang w:val="sr-Cyrl-RS"/>
              </w:rPr>
              <w:t>Мера</w:t>
            </w:r>
            <w:r w:rsidR="00BF3DE3" w:rsidRPr="005C07E4">
              <w:rPr>
                <w:rFonts w:ascii="Arial Narrow" w:hAnsi="Arial Narrow" w:cs="Arial"/>
                <w:sz w:val="20"/>
                <w:szCs w:val="20"/>
                <w:lang w:val="sr-Cyrl-RS"/>
              </w:rPr>
              <w:t xml:space="preserve"> 1.1.5: </w:t>
            </w:r>
            <w:r w:rsidRPr="005C07E4">
              <w:rPr>
                <w:rFonts w:ascii="Arial Narrow" w:hAnsi="Arial Narrow" w:cstheme="minorHAnsi"/>
                <w:b/>
                <w:sz w:val="20"/>
                <w:szCs w:val="20"/>
                <w:lang w:val="sr-Cyrl-RS"/>
              </w:rPr>
              <w:t xml:space="preserve">Додатна обнова возног парка од финансијских подстицаја за </w:t>
            </w:r>
            <w:r w:rsidR="00D957CA" w:rsidRPr="005C07E4">
              <w:rPr>
                <w:rFonts w:ascii="Arial Narrow" w:hAnsi="Arial Narrow" w:cstheme="minorHAnsi"/>
                <w:b/>
                <w:sz w:val="20"/>
                <w:szCs w:val="20"/>
                <w:lang w:val="sr-Cyrl-RS"/>
              </w:rPr>
              <w:t xml:space="preserve">дерегистрацију/отпремање најстаријих Euro 1, 2 и 3 дизел путничких возила и лаких теретних возила, и EURO I, II и III дизел аутобуса у рециклажне центре  </w:t>
            </w:r>
          </w:p>
        </w:tc>
      </w:tr>
      <w:tr w:rsidR="00BF3DE3" w:rsidRPr="005C07E4" w14:paraId="16C14577" w14:textId="77777777" w:rsidTr="00407DCD">
        <w:trPr>
          <w:trHeight w:val="298"/>
        </w:trPr>
        <w:tc>
          <w:tcPr>
            <w:tcW w:w="13920" w:type="dxa"/>
            <w:gridSpan w:val="9"/>
            <w:tcBorders>
              <w:top w:val="double" w:sz="4" w:space="0" w:color="auto"/>
              <w:left w:val="double" w:sz="4" w:space="0" w:color="auto"/>
              <w:bottom w:val="double" w:sz="4" w:space="0" w:color="auto"/>
              <w:right w:val="double" w:sz="4" w:space="0" w:color="auto"/>
            </w:tcBorders>
            <w:shd w:val="clear" w:color="auto" w:fill="F7CAAC" w:themeFill="accent2" w:themeFillTint="66"/>
            <w:vAlign w:val="center"/>
            <w:hideMark/>
          </w:tcPr>
          <w:p w14:paraId="005D4F8B" w14:textId="36C3A14C" w:rsidR="00BF3DE3" w:rsidRPr="005C07E4" w:rsidRDefault="00C02D51" w:rsidP="00AA78A9">
            <w:pPr>
              <w:rPr>
                <w:rFonts w:ascii="Arial Narrow" w:hAnsi="Arial Narrow" w:cs="Arial"/>
                <w:i/>
                <w:iCs/>
                <w:sz w:val="20"/>
                <w:szCs w:val="20"/>
                <w:lang w:val="sr-Cyrl-RS"/>
              </w:rPr>
            </w:pPr>
            <w:r w:rsidRPr="005C07E4">
              <w:rPr>
                <w:rFonts w:ascii="Arial Narrow" w:eastAsia="Times New Roman" w:hAnsi="Arial Narrow" w:cs="Arial"/>
                <w:i/>
                <w:iCs/>
                <w:color w:val="222222"/>
                <w:sz w:val="20"/>
                <w:szCs w:val="20"/>
                <w:lang w:val="sr-Cyrl-RS"/>
              </w:rPr>
              <w:t xml:space="preserve">Институција надлежна за </w:t>
            </w:r>
            <w:r w:rsidR="0037536F" w:rsidRPr="005C07E4">
              <w:rPr>
                <w:rFonts w:ascii="Arial Narrow" w:eastAsia="Times New Roman" w:hAnsi="Arial Narrow" w:cs="Arial"/>
                <w:i/>
                <w:iCs/>
                <w:color w:val="222222"/>
                <w:sz w:val="20"/>
                <w:szCs w:val="20"/>
                <w:lang w:val="sr-Cyrl-RS"/>
              </w:rPr>
              <w:t>спровођење</w:t>
            </w:r>
            <w:r w:rsidR="00BF3DE3" w:rsidRPr="005C07E4">
              <w:rPr>
                <w:rFonts w:ascii="Arial Narrow" w:eastAsia="Times New Roman" w:hAnsi="Arial Narrow" w:cs="Arial"/>
                <w:i/>
                <w:iCs/>
                <w:color w:val="222222"/>
                <w:sz w:val="20"/>
                <w:szCs w:val="20"/>
                <w:lang w:val="sr-Cyrl-RS"/>
              </w:rPr>
              <w:t>:</w:t>
            </w:r>
            <w:r w:rsidR="00BF3DE3" w:rsidRPr="005C07E4">
              <w:rPr>
                <w:rFonts w:ascii="Arial Narrow" w:hAnsi="Arial Narrow" w:cstheme="minorHAnsi"/>
                <w:bCs/>
                <w:color w:val="000000"/>
                <w:sz w:val="20"/>
                <w:lang w:val="sr-Cyrl-RS"/>
              </w:rPr>
              <w:t xml:space="preserve"> </w:t>
            </w:r>
            <w:r w:rsidR="000E6FAA" w:rsidRPr="005C07E4">
              <w:rPr>
                <w:rFonts w:ascii="Arial Narrow" w:hAnsi="Arial Narrow" w:cstheme="minorHAnsi"/>
                <w:bCs/>
                <w:color w:val="000000"/>
                <w:sz w:val="20"/>
                <w:lang w:val="sr-Cyrl-RS"/>
              </w:rPr>
              <w:t xml:space="preserve">Министарство </w:t>
            </w:r>
            <w:r w:rsidR="00E45B4B">
              <w:rPr>
                <w:rFonts w:ascii="Arial Narrow" w:hAnsi="Arial Narrow" w:cstheme="minorHAnsi"/>
                <w:bCs/>
                <w:color w:val="000000"/>
                <w:sz w:val="20"/>
                <w:lang w:val="sr-Cyrl-RS"/>
              </w:rPr>
              <w:t>финансија</w:t>
            </w:r>
            <w:r w:rsidR="00E254F2" w:rsidRPr="005C07E4">
              <w:rPr>
                <w:rFonts w:ascii="Arial Narrow" w:hAnsi="Arial Narrow" w:cstheme="minorHAnsi"/>
                <w:bCs/>
                <w:color w:val="000000"/>
                <w:sz w:val="20"/>
                <w:lang w:val="sr-Cyrl-RS"/>
              </w:rPr>
              <w:t xml:space="preserve"> </w:t>
            </w:r>
          </w:p>
        </w:tc>
      </w:tr>
      <w:tr w:rsidR="00BF3DE3" w:rsidRPr="005C07E4" w14:paraId="5523F60D" w14:textId="77777777" w:rsidTr="00E45B4B">
        <w:trPr>
          <w:trHeight w:val="298"/>
        </w:trPr>
        <w:tc>
          <w:tcPr>
            <w:tcW w:w="5555" w:type="dxa"/>
            <w:gridSpan w:val="3"/>
            <w:tcBorders>
              <w:top w:val="double" w:sz="4" w:space="0" w:color="auto"/>
              <w:left w:val="double" w:sz="4" w:space="0" w:color="auto"/>
              <w:bottom w:val="double" w:sz="4" w:space="0" w:color="auto"/>
              <w:right w:val="double" w:sz="4" w:space="0" w:color="auto"/>
            </w:tcBorders>
            <w:shd w:val="clear" w:color="auto" w:fill="F7CAAC" w:themeFill="accent2" w:themeFillTint="66"/>
            <w:hideMark/>
          </w:tcPr>
          <w:p w14:paraId="0F92A207" w14:textId="22B8B434" w:rsidR="00BF3DE3" w:rsidRPr="005C07E4" w:rsidRDefault="00FC594A" w:rsidP="00AA78A9">
            <w:pPr>
              <w:rPr>
                <w:rFonts w:ascii="Arial Narrow" w:hAnsi="Arial Narrow" w:cs="Arial"/>
                <w:sz w:val="20"/>
                <w:szCs w:val="20"/>
                <w:lang w:val="sr-Cyrl-RS"/>
              </w:rPr>
            </w:pPr>
            <w:r w:rsidRPr="005C07E4">
              <w:rPr>
                <w:rFonts w:ascii="Arial Narrow" w:hAnsi="Arial Narrow" w:cs="Arial"/>
                <w:sz w:val="20"/>
                <w:szCs w:val="20"/>
                <w:lang w:val="sr-Cyrl-RS"/>
              </w:rPr>
              <w:t xml:space="preserve">Период </w:t>
            </w:r>
            <w:r w:rsidR="0037536F" w:rsidRPr="005C07E4">
              <w:rPr>
                <w:rFonts w:ascii="Arial Narrow" w:hAnsi="Arial Narrow" w:cs="Arial"/>
                <w:sz w:val="20"/>
                <w:szCs w:val="20"/>
                <w:lang w:val="sr-Cyrl-RS"/>
              </w:rPr>
              <w:t>спровођење</w:t>
            </w:r>
            <w:r w:rsidR="00BF3DE3" w:rsidRPr="005C07E4">
              <w:rPr>
                <w:rFonts w:ascii="Arial Narrow" w:hAnsi="Arial Narrow" w:cs="Arial"/>
                <w:sz w:val="20"/>
                <w:szCs w:val="20"/>
                <w:lang w:val="sr-Cyrl-RS"/>
              </w:rPr>
              <w:t>:</w:t>
            </w:r>
            <w:r w:rsidR="006B56A8" w:rsidRPr="005C07E4">
              <w:rPr>
                <w:rFonts w:ascii="Arial Narrow" w:hAnsi="Arial Narrow" w:cs="Arial"/>
                <w:sz w:val="20"/>
                <w:szCs w:val="20"/>
                <w:lang w:val="sr-Cyrl-RS"/>
              </w:rPr>
              <w:t xml:space="preserve"> </w:t>
            </w:r>
            <w:r w:rsidR="00BF3DE3" w:rsidRPr="005C07E4">
              <w:rPr>
                <w:rFonts w:ascii="Arial Narrow" w:hAnsi="Arial Narrow" w:cs="Arial"/>
                <w:sz w:val="20"/>
                <w:szCs w:val="20"/>
                <w:lang w:val="sr-Cyrl-RS"/>
              </w:rPr>
              <w:t>2024-2026</w:t>
            </w:r>
          </w:p>
        </w:tc>
        <w:tc>
          <w:tcPr>
            <w:tcW w:w="8365" w:type="dxa"/>
            <w:gridSpan w:val="6"/>
            <w:tcBorders>
              <w:top w:val="double" w:sz="4" w:space="0" w:color="auto"/>
              <w:left w:val="double" w:sz="4" w:space="0" w:color="auto"/>
              <w:bottom w:val="double" w:sz="4" w:space="0" w:color="auto"/>
              <w:right w:val="double" w:sz="4" w:space="0" w:color="auto"/>
            </w:tcBorders>
            <w:shd w:val="clear" w:color="auto" w:fill="F7CAAC" w:themeFill="accent2" w:themeFillTint="66"/>
            <w:hideMark/>
          </w:tcPr>
          <w:p w14:paraId="075EA671" w14:textId="0EE3F729" w:rsidR="00BF3DE3" w:rsidRPr="005C07E4" w:rsidRDefault="00FC594A" w:rsidP="00AA78A9">
            <w:pPr>
              <w:rPr>
                <w:rFonts w:ascii="Arial Narrow" w:hAnsi="Arial Narrow" w:cs="Arial"/>
                <w:sz w:val="20"/>
                <w:szCs w:val="20"/>
                <w:lang w:val="sr-Cyrl-RS"/>
              </w:rPr>
            </w:pPr>
            <w:r w:rsidRPr="005C07E4">
              <w:rPr>
                <w:rFonts w:ascii="Arial Narrow" w:hAnsi="Arial Narrow" w:cs="Arial"/>
                <w:sz w:val="20"/>
                <w:szCs w:val="20"/>
                <w:lang w:val="sr-Cyrl-RS"/>
              </w:rPr>
              <w:t>Врста мере</w:t>
            </w:r>
            <w:r w:rsidR="00BF3DE3" w:rsidRPr="005C07E4">
              <w:rPr>
                <w:rFonts w:ascii="Arial Narrow" w:hAnsi="Arial Narrow" w:cs="Arial"/>
                <w:sz w:val="20"/>
                <w:szCs w:val="20"/>
                <w:lang w:val="sr-Cyrl-RS"/>
              </w:rPr>
              <w:t xml:space="preserve">: </w:t>
            </w:r>
            <w:r w:rsidR="00B446DB" w:rsidRPr="005C07E4">
              <w:rPr>
                <w:rFonts w:ascii="Arial Narrow" w:hAnsi="Arial Narrow" w:cs="Arial"/>
                <w:sz w:val="20"/>
                <w:szCs w:val="20"/>
                <w:lang w:val="sr-Cyrl-RS"/>
              </w:rPr>
              <w:t>Финансијски подстицај</w:t>
            </w:r>
          </w:p>
        </w:tc>
      </w:tr>
      <w:tr w:rsidR="00BF3DE3" w:rsidRPr="005C07E4" w14:paraId="7A4C3928" w14:textId="77777777" w:rsidTr="00E45B4B">
        <w:trPr>
          <w:trHeight w:val="298"/>
        </w:trPr>
        <w:tc>
          <w:tcPr>
            <w:tcW w:w="5555" w:type="dxa"/>
            <w:gridSpan w:val="3"/>
            <w:tcBorders>
              <w:top w:val="double" w:sz="4" w:space="0" w:color="auto"/>
              <w:left w:val="double" w:sz="4" w:space="0" w:color="auto"/>
              <w:bottom w:val="double" w:sz="4" w:space="0" w:color="auto"/>
              <w:right w:val="double" w:sz="4" w:space="0" w:color="auto"/>
            </w:tcBorders>
            <w:shd w:val="clear" w:color="auto" w:fill="F7CAAC" w:themeFill="accent2" w:themeFillTint="66"/>
            <w:hideMark/>
          </w:tcPr>
          <w:p w14:paraId="5FA33B2D" w14:textId="0C12B847" w:rsidR="00BF3DE3" w:rsidRPr="005C07E4" w:rsidRDefault="00FC594A" w:rsidP="00AA78A9">
            <w:pPr>
              <w:rPr>
                <w:rFonts w:ascii="Arial Narrow" w:hAnsi="Arial Narrow" w:cs="Arial"/>
                <w:sz w:val="20"/>
                <w:szCs w:val="20"/>
                <w:lang w:val="sr-Cyrl-RS"/>
              </w:rPr>
            </w:pPr>
            <w:r w:rsidRPr="005C07E4">
              <w:rPr>
                <w:rFonts w:ascii="Arial Narrow" w:hAnsi="Arial Narrow" w:cs="Arial"/>
                <w:sz w:val="20"/>
                <w:szCs w:val="20"/>
                <w:lang w:val="sr-Cyrl-RS"/>
              </w:rPr>
              <w:t xml:space="preserve">Прописи које треба изменити/донети за </w:t>
            </w:r>
            <w:r w:rsidR="0037536F" w:rsidRPr="005C07E4">
              <w:rPr>
                <w:rFonts w:ascii="Arial Narrow" w:hAnsi="Arial Narrow" w:cs="Arial"/>
                <w:sz w:val="20"/>
                <w:szCs w:val="20"/>
                <w:lang w:val="sr-Cyrl-RS"/>
              </w:rPr>
              <w:t>спровођење</w:t>
            </w:r>
            <w:r w:rsidRPr="005C07E4">
              <w:rPr>
                <w:rFonts w:ascii="Arial Narrow" w:hAnsi="Arial Narrow" w:cs="Arial"/>
                <w:sz w:val="20"/>
                <w:szCs w:val="20"/>
                <w:lang w:val="sr-Cyrl-RS"/>
              </w:rPr>
              <w:t xml:space="preserve"> мере</w:t>
            </w:r>
            <w:r w:rsidR="00BF3DE3" w:rsidRPr="005C07E4">
              <w:rPr>
                <w:rFonts w:ascii="Arial Narrow" w:hAnsi="Arial Narrow" w:cs="Arial"/>
                <w:sz w:val="20"/>
                <w:szCs w:val="20"/>
                <w:lang w:val="sr-Cyrl-RS"/>
              </w:rPr>
              <w:t>:</w:t>
            </w:r>
          </w:p>
        </w:tc>
        <w:tc>
          <w:tcPr>
            <w:tcW w:w="8365" w:type="dxa"/>
            <w:gridSpan w:val="6"/>
            <w:tcBorders>
              <w:top w:val="double" w:sz="4" w:space="0" w:color="auto"/>
              <w:left w:val="double" w:sz="4" w:space="0" w:color="auto"/>
              <w:bottom w:val="double" w:sz="4" w:space="0" w:color="auto"/>
              <w:right w:val="double" w:sz="4" w:space="0" w:color="auto"/>
            </w:tcBorders>
            <w:shd w:val="clear" w:color="auto" w:fill="F7CAAC" w:themeFill="accent2" w:themeFillTint="66"/>
          </w:tcPr>
          <w:p w14:paraId="14221354" w14:textId="7945300C" w:rsidR="00BF3DE3" w:rsidRPr="005C07E4" w:rsidRDefault="00E45B4B" w:rsidP="00AA78A9">
            <w:pPr>
              <w:rPr>
                <w:rFonts w:ascii="Arial Narrow" w:hAnsi="Arial Narrow" w:cs="Arial"/>
                <w:sz w:val="20"/>
                <w:szCs w:val="20"/>
                <w:lang w:val="sr-Cyrl-RS"/>
              </w:rPr>
            </w:pPr>
            <w:r>
              <w:rPr>
                <w:rFonts w:ascii="Arial Narrow" w:hAnsi="Arial Narrow"/>
                <w:sz w:val="20"/>
                <w:lang w:val="sr-Cyrl-RS"/>
              </w:rPr>
              <w:t xml:space="preserve">Уредба о финансијским подстицајима за рециклажу најстаријих дизел путничких возила и лакших теретних возила </w:t>
            </w:r>
            <w:r w:rsidRPr="00E45B4B">
              <w:rPr>
                <w:rFonts w:ascii="Arial Narrow" w:hAnsi="Arial Narrow"/>
                <w:sz w:val="20"/>
                <w:lang w:val="sr-Cyrl-RS"/>
              </w:rPr>
              <w:t xml:space="preserve">Euro 1, 2 </w:t>
            </w:r>
            <w:r>
              <w:rPr>
                <w:rFonts w:ascii="Arial Narrow" w:hAnsi="Arial Narrow"/>
                <w:sz w:val="20"/>
                <w:lang w:val="sr-Cyrl-RS"/>
              </w:rPr>
              <w:t>и</w:t>
            </w:r>
            <w:r w:rsidRPr="00E45B4B">
              <w:rPr>
                <w:rFonts w:ascii="Arial Narrow" w:hAnsi="Arial Narrow"/>
                <w:sz w:val="20"/>
                <w:lang w:val="sr-Cyrl-RS"/>
              </w:rPr>
              <w:t xml:space="preserve"> 3</w:t>
            </w:r>
            <w:r>
              <w:rPr>
                <w:rFonts w:ascii="Arial Narrow" w:hAnsi="Arial Narrow"/>
                <w:sz w:val="20"/>
                <w:lang w:val="sr-Cyrl-RS"/>
              </w:rPr>
              <w:t xml:space="preserve"> и за дизел аутобусе </w:t>
            </w:r>
            <w:r w:rsidRPr="00E45B4B">
              <w:rPr>
                <w:rFonts w:ascii="Arial Narrow" w:hAnsi="Arial Narrow"/>
                <w:sz w:val="20"/>
                <w:lang w:val="sr-Cyrl-RS"/>
              </w:rPr>
              <w:t xml:space="preserve">EURO I, II </w:t>
            </w:r>
            <w:r>
              <w:rPr>
                <w:rFonts w:ascii="Arial Narrow" w:hAnsi="Arial Narrow"/>
                <w:sz w:val="20"/>
                <w:lang w:val="sr-Cyrl-RS"/>
              </w:rPr>
              <w:t>и</w:t>
            </w:r>
            <w:r w:rsidRPr="00E45B4B">
              <w:rPr>
                <w:rFonts w:ascii="Arial Narrow" w:hAnsi="Arial Narrow"/>
                <w:sz w:val="20"/>
                <w:lang w:val="sr-Cyrl-RS"/>
              </w:rPr>
              <w:t xml:space="preserve"> III</w:t>
            </w:r>
          </w:p>
        </w:tc>
      </w:tr>
      <w:tr w:rsidR="00E45B4B" w:rsidRPr="005C07E4" w14:paraId="12D48B65" w14:textId="77777777" w:rsidTr="00E45B4B">
        <w:trPr>
          <w:trHeight w:val="950"/>
        </w:trPr>
        <w:tc>
          <w:tcPr>
            <w:tcW w:w="3218" w:type="dxa"/>
            <w:tcBorders>
              <w:top w:val="double" w:sz="4" w:space="0" w:color="auto"/>
              <w:left w:val="single" w:sz="4" w:space="0" w:color="auto"/>
              <w:bottom w:val="single" w:sz="4" w:space="0" w:color="auto"/>
              <w:right w:val="single" w:sz="4" w:space="0" w:color="auto"/>
            </w:tcBorders>
            <w:shd w:val="clear" w:color="auto" w:fill="D9D9D9" w:themeFill="background1" w:themeFillShade="D9"/>
          </w:tcPr>
          <w:p w14:paraId="5EB26C64" w14:textId="24463D56" w:rsidR="00E45B4B" w:rsidRPr="005C07E4" w:rsidRDefault="00E45B4B" w:rsidP="00E45B4B">
            <w:pPr>
              <w:rPr>
                <w:rFonts w:ascii="Arial Narrow" w:hAnsi="Arial Narrow" w:cs="Arial"/>
                <w:sz w:val="20"/>
                <w:szCs w:val="20"/>
                <w:lang w:val="sr-Cyrl-RS"/>
              </w:rPr>
            </w:pPr>
            <w:r w:rsidRPr="005C07E4">
              <w:rPr>
                <w:rFonts w:ascii="Arial Narrow" w:hAnsi="Arial Narrow" w:cs="Arial"/>
                <w:sz w:val="20"/>
                <w:szCs w:val="20"/>
                <w:lang w:val="sr-Cyrl-RS"/>
              </w:rPr>
              <w:t>Показатељ(и) на нивоу мере (</w:t>
            </w:r>
            <w:r w:rsidRPr="005C07E4">
              <w:rPr>
                <w:rFonts w:ascii="Arial Narrow" w:hAnsi="Arial Narrow" w:cs="Arial"/>
                <w:i/>
                <w:iCs/>
                <w:sz w:val="20"/>
                <w:szCs w:val="20"/>
                <w:lang w:val="sr-Cyrl-RS"/>
              </w:rPr>
              <w:t>показатељ резултата</w:t>
            </w:r>
            <w:r w:rsidRPr="005C07E4">
              <w:rPr>
                <w:rFonts w:ascii="Arial Narrow" w:hAnsi="Arial Narrow" w:cs="Arial"/>
                <w:sz w:val="20"/>
                <w:szCs w:val="20"/>
                <w:lang w:val="sr-Cyrl-RS"/>
              </w:rPr>
              <w:t>)</w:t>
            </w:r>
          </w:p>
          <w:p w14:paraId="134FA077" w14:textId="77777777" w:rsidR="00E45B4B" w:rsidRPr="005C07E4" w:rsidRDefault="00E45B4B" w:rsidP="00E45B4B">
            <w:pPr>
              <w:rPr>
                <w:rFonts w:ascii="Arial Narrow" w:hAnsi="Arial Narrow" w:cs="Arial"/>
                <w:sz w:val="20"/>
                <w:szCs w:val="20"/>
                <w:lang w:val="sr-Cyrl-RS"/>
              </w:rPr>
            </w:pPr>
          </w:p>
        </w:tc>
        <w:tc>
          <w:tcPr>
            <w:tcW w:w="1077"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70CBA688" w14:textId="4258B8A8" w:rsidR="00E45B4B" w:rsidRPr="005C07E4" w:rsidRDefault="00E45B4B" w:rsidP="00E45B4B">
            <w:pPr>
              <w:rPr>
                <w:rFonts w:ascii="Arial Narrow" w:hAnsi="Arial Narrow" w:cs="Arial"/>
                <w:sz w:val="20"/>
                <w:szCs w:val="20"/>
                <w:lang w:val="sr-Cyrl-RS"/>
              </w:rPr>
            </w:pPr>
            <w:r w:rsidRPr="005C07E4">
              <w:rPr>
                <w:rFonts w:ascii="Arial Narrow" w:hAnsi="Arial Narrow" w:cs="Arial"/>
                <w:sz w:val="20"/>
                <w:szCs w:val="20"/>
                <w:lang w:val="sr-Cyrl-RS"/>
              </w:rPr>
              <w:t>Јединица мере</w:t>
            </w:r>
          </w:p>
        </w:tc>
        <w:tc>
          <w:tcPr>
            <w:tcW w:w="1260"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4FC09D2D" w14:textId="7DEF90D5" w:rsidR="00E45B4B" w:rsidRPr="005C07E4" w:rsidRDefault="00E45B4B" w:rsidP="00E45B4B">
            <w:pPr>
              <w:rPr>
                <w:rFonts w:ascii="Arial Narrow" w:hAnsi="Arial Narrow" w:cs="Arial"/>
                <w:sz w:val="20"/>
                <w:szCs w:val="20"/>
                <w:lang w:val="sr-Cyrl-RS"/>
              </w:rPr>
            </w:pPr>
            <w:r w:rsidRPr="005C07E4">
              <w:rPr>
                <w:rFonts w:ascii="Arial Narrow" w:hAnsi="Arial Narrow" w:cs="Arial"/>
                <w:sz w:val="20"/>
                <w:szCs w:val="20"/>
                <w:lang w:val="sr-Cyrl-RS"/>
              </w:rPr>
              <w:t>Извор верификације</w:t>
            </w:r>
          </w:p>
        </w:tc>
        <w:tc>
          <w:tcPr>
            <w:tcW w:w="1129"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2B5AA53C" w14:textId="1BB0FE3B" w:rsidR="00E45B4B" w:rsidRPr="005C07E4" w:rsidRDefault="00E45B4B" w:rsidP="00E45B4B">
            <w:pPr>
              <w:rPr>
                <w:rFonts w:ascii="Arial Narrow" w:hAnsi="Arial Narrow" w:cs="Arial"/>
                <w:sz w:val="20"/>
                <w:szCs w:val="20"/>
                <w:lang w:val="sr-Cyrl-RS"/>
              </w:rPr>
            </w:pPr>
            <w:r w:rsidRPr="00DF7749">
              <w:rPr>
                <w:rFonts w:ascii="Arial Narrow" w:hAnsi="Arial Narrow" w:cs="Arial"/>
                <w:sz w:val="20"/>
                <w:szCs w:val="20"/>
                <w:lang w:val="sr-Cyrl-RS"/>
              </w:rPr>
              <w:t>Почетна вредност 2015. године</w:t>
            </w:r>
          </w:p>
        </w:tc>
        <w:tc>
          <w:tcPr>
            <w:tcW w:w="1211" w:type="dxa"/>
            <w:tcBorders>
              <w:top w:val="double" w:sz="4" w:space="0" w:color="auto"/>
              <w:left w:val="single" w:sz="4" w:space="0" w:color="auto"/>
              <w:bottom w:val="single" w:sz="4" w:space="0" w:color="auto"/>
              <w:right w:val="single" w:sz="4" w:space="0" w:color="auto"/>
            </w:tcBorders>
            <w:shd w:val="clear" w:color="auto" w:fill="D9D9D9" w:themeFill="background1" w:themeFillShade="D9"/>
          </w:tcPr>
          <w:p w14:paraId="56D524AB" w14:textId="7015D76D" w:rsidR="00E45B4B" w:rsidRPr="005C07E4" w:rsidRDefault="00E45B4B" w:rsidP="00E45B4B">
            <w:pPr>
              <w:rPr>
                <w:rFonts w:ascii="Arial Narrow" w:hAnsi="Arial Narrow" w:cs="Arial"/>
                <w:sz w:val="20"/>
                <w:szCs w:val="20"/>
                <w:lang w:val="sr-Cyrl-RS"/>
              </w:rPr>
            </w:pPr>
            <w:r w:rsidRPr="00DF7749">
              <w:rPr>
                <w:rFonts w:ascii="Arial Narrow" w:hAnsi="Arial Narrow" w:cs="Arial"/>
                <w:sz w:val="20"/>
                <w:szCs w:val="20"/>
                <w:lang w:val="sr-Cyrl-RS"/>
              </w:rPr>
              <w:t>Полазна 2022. година</w:t>
            </w:r>
          </w:p>
        </w:tc>
        <w:tc>
          <w:tcPr>
            <w:tcW w:w="1648"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4F81B920" w14:textId="56F69560" w:rsidR="00E45B4B" w:rsidRPr="005C07E4" w:rsidRDefault="00E45B4B" w:rsidP="00E45B4B">
            <w:pPr>
              <w:jc w:val="center"/>
              <w:rPr>
                <w:rFonts w:ascii="Arial Narrow" w:hAnsi="Arial Narrow" w:cs="Arial"/>
                <w:sz w:val="20"/>
                <w:szCs w:val="20"/>
                <w:lang w:val="sr-Cyrl-RS"/>
              </w:rPr>
            </w:pPr>
            <w:r w:rsidRPr="00DF7749">
              <w:rPr>
                <w:rFonts w:ascii="Arial Narrow" w:hAnsi="Arial Narrow" w:cs="Arial"/>
                <w:sz w:val="20"/>
                <w:szCs w:val="20"/>
                <w:lang w:val="sr-Cyrl-RS"/>
              </w:rPr>
              <w:t>Циљна вредност</w:t>
            </w:r>
            <w:r w:rsidRPr="00DF7749">
              <w:rPr>
                <w:rFonts w:ascii="Arial Narrow" w:hAnsi="Arial Narrow" w:cs="Arial"/>
                <w:sz w:val="20"/>
                <w:szCs w:val="20"/>
              </w:rPr>
              <w:t xml:space="preserve"> 2023</w:t>
            </w:r>
            <w:r w:rsidRPr="00DF7749">
              <w:rPr>
                <w:rFonts w:ascii="Arial Narrow" w:hAnsi="Arial Narrow" w:cs="Arial"/>
                <w:sz w:val="20"/>
                <w:szCs w:val="20"/>
                <w:lang w:val="sr-Cyrl-RS"/>
              </w:rPr>
              <w:t>. године</w:t>
            </w:r>
          </w:p>
        </w:tc>
        <w:tc>
          <w:tcPr>
            <w:tcW w:w="1536"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3EA7E1A8" w14:textId="01C136EB" w:rsidR="00E45B4B" w:rsidRPr="005C07E4" w:rsidRDefault="00E45B4B" w:rsidP="00E45B4B">
            <w:pPr>
              <w:rPr>
                <w:rFonts w:ascii="Arial Narrow" w:hAnsi="Arial Narrow" w:cs="Arial"/>
                <w:sz w:val="20"/>
                <w:szCs w:val="20"/>
                <w:lang w:val="sr-Cyrl-RS"/>
              </w:rPr>
            </w:pPr>
            <w:r w:rsidRPr="00DF7749">
              <w:rPr>
                <w:rFonts w:ascii="Arial Narrow" w:hAnsi="Arial Narrow" w:cs="Arial"/>
                <w:sz w:val="20"/>
                <w:szCs w:val="20"/>
                <w:lang w:val="sr-Cyrl-RS"/>
              </w:rPr>
              <w:t>Циљна вредност</w:t>
            </w:r>
            <w:r w:rsidRPr="00DF7749">
              <w:rPr>
                <w:rFonts w:ascii="Arial Narrow" w:hAnsi="Arial Narrow" w:cs="Arial"/>
                <w:sz w:val="20"/>
                <w:szCs w:val="20"/>
              </w:rPr>
              <w:t xml:space="preserve"> 202</w:t>
            </w:r>
            <w:r w:rsidRPr="00DF7749">
              <w:rPr>
                <w:rFonts w:ascii="Arial Narrow" w:hAnsi="Arial Narrow" w:cs="Arial"/>
                <w:sz w:val="20"/>
                <w:szCs w:val="20"/>
                <w:lang w:val="sr-Cyrl-RS"/>
              </w:rPr>
              <w:t>4. године</w:t>
            </w:r>
          </w:p>
        </w:tc>
        <w:tc>
          <w:tcPr>
            <w:tcW w:w="1572"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4988CC7D" w14:textId="676CE3CE" w:rsidR="00E45B4B" w:rsidRPr="005C07E4" w:rsidRDefault="00E45B4B" w:rsidP="00E45B4B">
            <w:pPr>
              <w:rPr>
                <w:rFonts w:ascii="Arial Narrow" w:hAnsi="Arial Narrow" w:cs="Arial"/>
                <w:sz w:val="20"/>
                <w:szCs w:val="20"/>
                <w:lang w:val="sr-Cyrl-RS"/>
              </w:rPr>
            </w:pPr>
            <w:r w:rsidRPr="00DF7749">
              <w:rPr>
                <w:rFonts w:ascii="Arial Narrow" w:hAnsi="Arial Narrow" w:cs="Arial"/>
                <w:sz w:val="20"/>
                <w:szCs w:val="20"/>
                <w:lang w:val="sr-Cyrl-RS"/>
              </w:rPr>
              <w:t>Циљна вредност</w:t>
            </w:r>
            <w:r w:rsidRPr="00DF7749">
              <w:rPr>
                <w:rFonts w:ascii="Arial Narrow" w:hAnsi="Arial Narrow" w:cs="Arial"/>
                <w:sz w:val="20"/>
                <w:szCs w:val="20"/>
              </w:rPr>
              <w:t xml:space="preserve"> 202</w:t>
            </w:r>
            <w:r w:rsidRPr="00DF7749">
              <w:rPr>
                <w:rFonts w:ascii="Arial Narrow" w:hAnsi="Arial Narrow" w:cs="Arial"/>
                <w:sz w:val="20"/>
                <w:szCs w:val="20"/>
                <w:lang w:val="sr-Cyrl-RS"/>
              </w:rPr>
              <w:t>5. године</w:t>
            </w:r>
          </w:p>
        </w:tc>
        <w:tc>
          <w:tcPr>
            <w:tcW w:w="1269" w:type="dxa"/>
            <w:tcBorders>
              <w:top w:val="double" w:sz="4" w:space="0" w:color="auto"/>
              <w:left w:val="single" w:sz="4" w:space="0" w:color="auto"/>
              <w:bottom w:val="single" w:sz="4" w:space="0" w:color="auto"/>
              <w:right w:val="double" w:sz="4" w:space="0" w:color="auto"/>
            </w:tcBorders>
            <w:shd w:val="clear" w:color="auto" w:fill="D9D9D9" w:themeFill="background1" w:themeFillShade="D9"/>
            <w:vAlign w:val="center"/>
            <w:hideMark/>
          </w:tcPr>
          <w:p w14:paraId="2019A4D0" w14:textId="72220FD2" w:rsidR="00E45B4B" w:rsidRPr="005C07E4" w:rsidRDefault="00E45B4B" w:rsidP="00E45B4B">
            <w:pPr>
              <w:rPr>
                <w:rFonts w:ascii="Arial Narrow" w:hAnsi="Arial Narrow" w:cs="Arial"/>
                <w:sz w:val="20"/>
                <w:szCs w:val="20"/>
                <w:lang w:val="sr-Cyrl-RS"/>
              </w:rPr>
            </w:pPr>
            <w:r w:rsidRPr="00DF7749">
              <w:rPr>
                <w:rFonts w:ascii="Arial Narrow" w:hAnsi="Arial Narrow" w:cs="Arial"/>
                <w:sz w:val="20"/>
                <w:szCs w:val="20"/>
                <w:lang w:val="sr-Cyrl-RS"/>
              </w:rPr>
              <w:t>Циљна вредност у последњој години АП, 2026. године</w:t>
            </w:r>
          </w:p>
        </w:tc>
      </w:tr>
      <w:tr w:rsidR="00EE63FA" w:rsidRPr="005C07E4" w14:paraId="3BB0CA5C" w14:textId="77777777" w:rsidTr="00EE63FA">
        <w:trPr>
          <w:trHeight w:val="302"/>
        </w:trPr>
        <w:tc>
          <w:tcPr>
            <w:tcW w:w="3218" w:type="dxa"/>
            <w:tcBorders>
              <w:top w:val="double" w:sz="4" w:space="0" w:color="auto"/>
              <w:left w:val="single" w:sz="4" w:space="0" w:color="auto"/>
              <w:bottom w:val="single" w:sz="4" w:space="0" w:color="auto"/>
              <w:right w:val="single" w:sz="4" w:space="0" w:color="auto"/>
            </w:tcBorders>
            <w:shd w:val="clear" w:color="auto" w:fill="FFFFFF" w:themeFill="background1"/>
          </w:tcPr>
          <w:p w14:paraId="7EF44E45" w14:textId="09A731C3" w:rsidR="00EE63FA" w:rsidRPr="005C07E4" w:rsidRDefault="00EE63FA" w:rsidP="00EE63FA">
            <w:pPr>
              <w:shd w:val="clear" w:color="auto" w:fill="FFFFFF" w:themeFill="background1"/>
              <w:rPr>
                <w:rFonts w:ascii="Arial Narrow" w:hAnsi="Arial Narrow" w:cs="Arial"/>
                <w:sz w:val="20"/>
                <w:szCs w:val="20"/>
                <w:lang w:val="sr-Cyrl-RS"/>
              </w:rPr>
            </w:pPr>
            <w:r w:rsidRPr="005C07E4">
              <w:rPr>
                <w:rFonts w:ascii="Arial Narrow" w:eastAsia="Times New Roman" w:hAnsi="Arial Narrow" w:cs="Calibri"/>
                <w:bCs/>
                <w:sz w:val="20"/>
                <w:szCs w:val="20"/>
                <w:lang w:val="sr-Cyrl-RS"/>
              </w:rPr>
              <w:t>Број возила послатих на дерегистрацију/ у рециклажне центре кроз шему подстицаја</w:t>
            </w:r>
          </w:p>
        </w:tc>
        <w:tc>
          <w:tcPr>
            <w:tcW w:w="1077" w:type="dxa"/>
            <w:tcBorders>
              <w:top w:val="double" w:sz="4" w:space="0" w:color="auto"/>
              <w:left w:val="single" w:sz="4" w:space="0" w:color="auto"/>
              <w:bottom w:val="single" w:sz="4" w:space="0" w:color="auto"/>
              <w:right w:val="single" w:sz="4" w:space="0" w:color="auto"/>
            </w:tcBorders>
            <w:shd w:val="clear" w:color="auto" w:fill="FFFFFF" w:themeFill="background1"/>
          </w:tcPr>
          <w:p w14:paraId="7D6BB030" w14:textId="4692614D" w:rsidR="00EE63FA" w:rsidRPr="005C07E4" w:rsidRDefault="00EE63FA" w:rsidP="00EE63FA">
            <w:pPr>
              <w:shd w:val="clear" w:color="auto" w:fill="FFFFFF" w:themeFill="background1"/>
              <w:rPr>
                <w:rFonts w:ascii="Arial Narrow" w:hAnsi="Arial Narrow" w:cs="Arial"/>
                <w:sz w:val="20"/>
                <w:szCs w:val="20"/>
                <w:lang w:val="sr-Cyrl-RS"/>
              </w:rPr>
            </w:pPr>
            <w:r w:rsidRPr="005C07E4">
              <w:rPr>
                <w:rFonts w:ascii="Arial Narrow" w:hAnsi="Arial Narrow" w:cs="Arial"/>
                <w:sz w:val="20"/>
                <w:szCs w:val="20"/>
                <w:lang w:val="sr-Cyrl-RS"/>
              </w:rPr>
              <w:t xml:space="preserve">Број </w:t>
            </w:r>
            <w:r>
              <w:rPr>
                <w:rFonts w:ascii="Arial Narrow" w:hAnsi="Arial Narrow" w:cs="Arial"/>
                <w:sz w:val="20"/>
                <w:szCs w:val="20"/>
                <w:lang w:val="sr-Cyrl-RS"/>
              </w:rPr>
              <w:t xml:space="preserve">регистрованих </w:t>
            </w:r>
            <w:r w:rsidRPr="005C07E4">
              <w:rPr>
                <w:rFonts w:ascii="Arial Narrow" w:hAnsi="Arial Narrow" w:cs="Arial"/>
                <w:sz w:val="20"/>
                <w:szCs w:val="20"/>
                <w:lang w:val="sr-Cyrl-RS"/>
              </w:rPr>
              <w:t>возила</w:t>
            </w:r>
            <w:r>
              <w:rPr>
                <w:rFonts w:ascii="Arial Narrow" w:hAnsi="Arial Narrow" w:cs="Arial"/>
                <w:sz w:val="20"/>
                <w:szCs w:val="20"/>
                <w:lang w:val="sr-Cyrl-RS"/>
              </w:rPr>
              <w:t xml:space="preserve"> отпремљених у рециклажне центре</w:t>
            </w:r>
          </w:p>
        </w:tc>
        <w:tc>
          <w:tcPr>
            <w:tcW w:w="1260" w:type="dxa"/>
            <w:tcBorders>
              <w:top w:val="double" w:sz="4" w:space="0" w:color="auto"/>
              <w:left w:val="single" w:sz="4" w:space="0" w:color="auto"/>
              <w:bottom w:val="single" w:sz="4" w:space="0" w:color="auto"/>
              <w:right w:val="single" w:sz="4" w:space="0" w:color="auto"/>
            </w:tcBorders>
            <w:shd w:val="clear" w:color="auto" w:fill="FFFFFF" w:themeFill="background1"/>
          </w:tcPr>
          <w:p w14:paraId="27531CD9" w14:textId="0552AA11" w:rsidR="00EE63FA" w:rsidRPr="005C07E4" w:rsidRDefault="00EE63FA" w:rsidP="00EE63FA">
            <w:pPr>
              <w:shd w:val="clear" w:color="auto" w:fill="FFFFFF" w:themeFill="background1"/>
              <w:rPr>
                <w:rFonts w:ascii="Arial Narrow" w:hAnsi="Arial Narrow" w:cs="Arial"/>
                <w:sz w:val="20"/>
                <w:szCs w:val="20"/>
                <w:lang w:val="sr-Cyrl-RS"/>
              </w:rPr>
            </w:pPr>
            <w:r w:rsidRPr="005C07E4">
              <w:rPr>
                <w:rFonts w:ascii="Arial Narrow" w:eastAsia="Times New Roman" w:hAnsi="Arial Narrow" w:cs="Calibri"/>
                <w:color w:val="000000"/>
                <w:sz w:val="20"/>
                <w:szCs w:val="20"/>
                <w:lang w:val="sr-Cyrl-RS"/>
              </w:rPr>
              <w:t xml:space="preserve">Удружење рециклера Србије и Министарство финансија </w:t>
            </w:r>
          </w:p>
        </w:tc>
        <w:tc>
          <w:tcPr>
            <w:tcW w:w="1129" w:type="dxa"/>
            <w:tcBorders>
              <w:top w:val="double" w:sz="4" w:space="0" w:color="auto"/>
              <w:left w:val="single" w:sz="4" w:space="0" w:color="auto"/>
              <w:bottom w:val="single" w:sz="4" w:space="0" w:color="auto"/>
              <w:right w:val="single" w:sz="4" w:space="0" w:color="auto"/>
            </w:tcBorders>
            <w:shd w:val="clear" w:color="auto" w:fill="FFFFFF" w:themeFill="background1"/>
          </w:tcPr>
          <w:p w14:paraId="3A866A9A" w14:textId="6C99BE72" w:rsidR="00EE63FA" w:rsidRPr="005C07E4" w:rsidRDefault="00EE63FA" w:rsidP="00EE63FA">
            <w:pPr>
              <w:shd w:val="clear" w:color="auto" w:fill="FFFFFF" w:themeFill="background1"/>
              <w:jc w:val="center"/>
              <w:rPr>
                <w:rFonts w:ascii="Arial Narrow" w:hAnsi="Arial Narrow" w:cs="Arial"/>
                <w:sz w:val="20"/>
                <w:szCs w:val="20"/>
                <w:lang w:val="sr-Cyrl-RS"/>
              </w:rPr>
            </w:pPr>
            <w:r w:rsidRPr="00DB6902">
              <w:rPr>
                <w:rFonts w:ascii="Arial Narrow" w:hAnsi="Arial Narrow" w:cs="Arial"/>
                <w:sz w:val="20"/>
                <w:szCs w:val="20"/>
              </w:rPr>
              <w:t>0</w:t>
            </w:r>
          </w:p>
        </w:tc>
        <w:tc>
          <w:tcPr>
            <w:tcW w:w="1211" w:type="dxa"/>
            <w:tcBorders>
              <w:top w:val="double" w:sz="4" w:space="0" w:color="auto"/>
              <w:left w:val="single" w:sz="4" w:space="0" w:color="auto"/>
              <w:bottom w:val="single" w:sz="4" w:space="0" w:color="auto"/>
              <w:right w:val="single" w:sz="4" w:space="0" w:color="auto"/>
            </w:tcBorders>
            <w:shd w:val="clear" w:color="auto" w:fill="FFFFFF" w:themeFill="background1"/>
          </w:tcPr>
          <w:p w14:paraId="06544958" w14:textId="612BF9D2" w:rsidR="00EE63FA" w:rsidRPr="005C07E4" w:rsidRDefault="00EE63FA" w:rsidP="00EE63FA">
            <w:pPr>
              <w:shd w:val="clear" w:color="auto" w:fill="FFFFFF" w:themeFill="background1"/>
              <w:jc w:val="center"/>
              <w:rPr>
                <w:rFonts w:ascii="Arial Narrow" w:hAnsi="Arial Narrow" w:cs="Arial"/>
                <w:sz w:val="20"/>
                <w:szCs w:val="20"/>
                <w:lang w:val="sr-Cyrl-RS"/>
              </w:rPr>
            </w:pPr>
            <w:r w:rsidRPr="00DB6902">
              <w:rPr>
                <w:rFonts w:ascii="Arial Narrow" w:hAnsi="Arial Narrow" w:cs="Arial"/>
                <w:sz w:val="20"/>
                <w:szCs w:val="20"/>
              </w:rPr>
              <w:t>0</w:t>
            </w:r>
          </w:p>
        </w:tc>
        <w:tc>
          <w:tcPr>
            <w:tcW w:w="1648" w:type="dxa"/>
            <w:tcBorders>
              <w:top w:val="double" w:sz="4" w:space="0" w:color="auto"/>
              <w:left w:val="single" w:sz="4" w:space="0" w:color="auto"/>
              <w:bottom w:val="single" w:sz="4" w:space="0" w:color="auto"/>
              <w:right w:val="single" w:sz="4" w:space="0" w:color="auto"/>
            </w:tcBorders>
            <w:shd w:val="clear" w:color="auto" w:fill="FFFFFF" w:themeFill="background1"/>
          </w:tcPr>
          <w:p w14:paraId="51B47182" w14:textId="1CAF553E" w:rsidR="00EE63FA" w:rsidRPr="005C07E4" w:rsidRDefault="00EE63FA" w:rsidP="00EE63FA">
            <w:pPr>
              <w:shd w:val="clear" w:color="auto" w:fill="FFFFFF" w:themeFill="background1"/>
              <w:jc w:val="center"/>
              <w:rPr>
                <w:rFonts w:ascii="Arial Narrow" w:hAnsi="Arial Narrow" w:cs="Arial"/>
                <w:sz w:val="20"/>
                <w:szCs w:val="20"/>
                <w:lang w:val="sr-Cyrl-RS"/>
              </w:rPr>
            </w:pPr>
            <w:r>
              <w:rPr>
                <w:rFonts w:ascii="Arial Narrow" w:hAnsi="Arial Narrow" w:cs="Arial"/>
                <w:sz w:val="20"/>
                <w:szCs w:val="20"/>
              </w:rPr>
              <w:t>0</w:t>
            </w:r>
          </w:p>
        </w:tc>
        <w:tc>
          <w:tcPr>
            <w:tcW w:w="1536" w:type="dxa"/>
            <w:tcBorders>
              <w:top w:val="double" w:sz="4" w:space="0" w:color="auto"/>
              <w:left w:val="single" w:sz="4" w:space="0" w:color="auto"/>
              <w:bottom w:val="single" w:sz="4" w:space="0" w:color="auto"/>
              <w:right w:val="single" w:sz="4" w:space="0" w:color="auto"/>
            </w:tcBorders>
            <w:shd w:val="clear" w:color="auto" w:fill="FFFFFF" w:themeFill="background1"/>
          </w:tcPr>
          <w:p w14:paraId="127360B8" w14:textId="19DDC104" w:rsidR="00EE63FA" w:rsidRPr="005C07E4" w:rsidRDefault="00EE63FA" w:rsidP="00EE63FA">
            <w:pPr>
              <w:shd w:val="clear" w:color="auto" w:fill="FFFFFF" w:themeFill="background1"/>
              <w:jc w:val="center"/>
              <w:rPr>
                <w:rFonts w:ascii="Arial Narrow" w:hAnsi="Arial Narrow" w:cs="Arial"/>
                <w:sz w:val="20"/>
                <w:szCs w:val="20"/>
                <w:lang w:val="sr-Cyrl-RS"/>
              </w:rPr>
            </w:pPr>
            <w:r w:rsidRPr="00DB6902">
              <w:rPr>
                <w:rFonts w:ascii="Arial Narrow" w:hAnsi="Arial Narrow" w:cs="Arial"/>
                <w:sz w:val="20"/>
                <w:szCs w:val="20"/>
              </w:rPr>
              <w:t>77</w:t>
            </w:r>
            <w:r>
              <w:rPr>
                <w:rFonts w:ascii="Arial Narrow" w:hAnsi="Arial Narrow" w:cs="Arial"/>
                <w:sz w:val="20"/>
                <w:szCs w:val="20"/>
              </w:rPr>
              <w:t>.</w:t>
            </w:r>
            <w:r w:rsidRPr="00DB6902">
              <w:rPr>
                <w:rFonts w:ascii="Arial Narrow" w:hAnsi="Arial Narrow" w:cs="Arial"/>
                <w:sz w:val="20"/>
                <w:szCs w:val="20"/>
              </w:rPr>
              <w:t>200</w:t>
            </w:r>
          </w:p>
        </w:tc>
        <w:tc>
          <w:tcPr>
            <w:tcW w:w="1572" w:type="dxa"/>
            <w:tcBorders>
              <w:top w:val="double" w:sz="4" w:space="0" w:color="auto"/>
              <w:left w:val="single" w:sz="4" w:space="0" w:color="auto"/>
              <w:bottom w:val="single" w:sz="4" w:space="0" w:color="auto"/>
              <w:right w:val="double" w:sz="4" w:space="0" w:color="auto"/>
            </w:tcBorders>
            <w:shd w:val="clear" w:color="auto" w:fill="FFFFFF" w:themeFill="background1"/>
          </w:tcPr>
          <w:p w14:paraId="6F523A2C" w14:textId="71B2356B" w:rsidR="00EE63FA" w:rsidRPr="005C07E4" w:rsidRDefault="00EE63FA" w:rsidP="00EE63FA">
            <w:pPr>
              <w:shd w:val="clear" w:color="auto" w:fill="FFFFFF" w:themeFill="background1"/>
              <w:jc w:val="center"/>
              <w:rPr>
                <w:rFonts w:ascii="Arial Narrow" w:hAnsi="Arial Narrow" w:cs="Arial"/>
                <w:sz w:val="20"/>
                <w:szCs w:val="20"/>
                <w:lang w:val="sr-Cyrl-RS"/>
              </w:rPr>
            </w:pPr>
            <w:r w:rsidRPr="00DB6902">
              <w:rPr>
                <w:rFonts w:ascii="Arial Narrow" w:hAnsi="Arial Narrow" w:cs="Arial"/>
                <w:sz w:val="20"/>
                <w:szCs w:val="20"/>
              </w:rPr>
              <w:t>45</w:t>
            </w:r>
            <w:r>
              <w:rPr>
                <w:rFonts w:ascii="Arial Narrow" w:hAnsi="Arial Narrow" w:cs="Arial"/>
                <w:sz w:val="20"/>
                <w:szCs w:val="20"/>
              </w:rPr>
              <w:t>.</w:t>
            </w:r>
            <w:r w:rsidRPr="00DB6902">
              <w:rPr>
                <w:rFonts w:ascii="Arial Narrow" w:hAnsi="Arial Narrow" w:cs="Arial"/>
                <w:sz w:val="20"/>
                <w:szCs w:val="20"/>
              </w:rPr>
              <w:t>100</w:t>
            </w:r>
          </w:p>
        </w:tc>
        <w:tc>
          <w:tcPr>
            <w:tcW w:w="1269" w:type="dxa"/>
            <w:tcBorders>
              <w:top w:val="double" w:sz="4" w:space="0" w:color="auto"/>
              <w:left w:val="single" w:sz="4" w:space="0" w:color="auto"/>
              <w:bottom w:val="single" w:sz="4" w:space="0" w:color="auto"/>
              <w:right w:val="double" w:sz="4" w:space="0" w:color="auto"/>
            </w:tcBorders>
            <w:shd w:val="clear" w:color="auto" w:fill="FFFFFF" w:themeFill="background1"/>
          </w:tcPr>
          <w:p w14:paraId="408EA731" w14:textId="232721DC" w:rsidR="00EE63FA" w:rsidRPr="005C07E4" w:rsidRDefault="00EE63FA" w:rsidP="00EE63FA">
            <w:pPr>
              <w:shd w:val="clear" w:color="auto" w:fill="FFFFFF" w:themeFill="background1"/>
              <w:jc w:val="center"/>
              <w:rPr>
                <w:rFonts w:ascii="Arial Narrow" w:hAnsi="Arial Narrow" w:cs="Arial"/>
                <w:sz w:val="20"/>
                <w:szCs w:val="20"/>
                <w:lang w:val="sr-Cyrl-RS"/>
              </w:rPr>
            </w:pPr>
            <w:r w:rsidRPr="00DB6902">
              <w:rPr>
                <w:rFonts w:ascii="Arial Narrow" w:hAnsi="Arial Narrow" w:cs="Arial"/>
                <w:sz w:val="20"/>
                <w:szCs w:val="20"/>
              </w:rPr>
              <w:t>17</w:t>
            </w:r>
            <w:r>
              <w:rPr>
                <w:rFonts w:ascii="Arial Narrow" w:hAnsi="Arial Narrow" w:cs="Arial"/>
                <w:sz w:val="20"/>
                <w:szCs w:val="20"/>
              </w:rPr>
              <w:t>.</w:t>
            </w:r>
            <w:r w:rsidRPr="00DB6902">
              <w:rPr>
                <w:rFonts w:ascii="Arial Narrow" w:hAnsi="Arial Narrow" w:cs="Arial"/>
                <w:sz w:val="20"/>
                <w:szCs w:val="20"/>
              </w:rPr>
              <w:t>900</w:t>
            </w:r>
          </w:p>
        </w:tc>
      </w:tr>
    </w:tbl>
    <w:p w14:paraId="084FF0CF" w14:textId="77777777" w:rsidR="00BF3DE3" w:rsidRPr="007103BE" w:rsidRDefault="00BF3DE3" w:rsidP="00BF3DE3">
      <w:pPr>
        <w:rPr>
          <w:lang w:val="sr-Cyrl-RS"/>
        </w:rPr>
      </w:pPr>
    </w:p>
    <w:tbl>
      <w:tblPr>
        <w:tblStyle w:val="TableGrid"/>
        <w:tblW w:w="13935" w:type="dxa"/>
        <w:tblInd w:w="10" w:type="dxa"/>
        <w:tblLayout w:type="fixed"/>
        <w:tblLook w:val="04A0" w:firstRow="1" w:lastRow="0" w:firstColumn="1" w:lastColumn="0" w:noHBand="0" w:noVBand="1"/>
      </w:tblPr>
      <w:tblGrid>
        <w:gridCol w:w="3674"/>
        <w:gridCol w:w="1981"/>
        <w:gridCol w:w="1336"/>
        <w:gridCol w:w="1454"/>
        <w:gridCol w:w="1530"/>
        <w:gridCol w:w="2160"/>
        <w:gridCol w:w="1800"/>
      </w:tblGrid>
      <w:tr w:rsidR="003C089C" w:rsidRPr="005C07E4" w14:paraId="5E9DD15D" w14:textId="77777777" w:rsidTr="00EE63FA">
        <w:trPr>
          <w:trHeight w:val="227"/>
        </w:trPr>
        <w:tc>
          <w:tcPr>
            <w:tcW w:w="3674" w:type="dxa"/>
            <w:vMerge w:val="restart"/>
            <w:shd w:val="clear" w:color="auto" w:fill="A8D08D" w:themeFill="accent6" w:themeFillTint="99"/>
          </w:tcPr>
          <w:p w14:paraId="639A4DBE" w14:textId="77777777" w:rsidR="003C089C" w:rsidRPr="005C07E4" w:rsidRDefault="003C089C" w:rsidP="003C089C">
            <w:pPr>
              <w:rPr>
                <w:rFonts w:ascii="Arial Narrow" w:hAnsi="Arial Narrow" w:cs="Arial"/>
                <w:sz w:val="20"/>
                <w:szCs w:val="20"/>
                <w:lang w:val="sr-Cyrl-RS"/>
              </w:rPr>
            </w:pPr>
            <w:r w:rsidRPr="005C07E4">
              <w:rPr>
                <w:rFonts w:ascii="Arial Narrow" w:hAnsi="Arial Narrow" w:cs="Arial"/>
                <w:sz w:val="20"/>
                <w:szCs w:val="20"/>
                <w:lang w:val="sr-Cyrl-RS"/>
              </w:rPr>
              <w:t>Извор финансирања мера</w:t>
            </w:r>
          </w:p>
          <w:p w14:paraId="13713955" w14:textId="77777777" w:rsidR="003C089C" w:rsidRPr="005C07E4" w:rsidRDefault="003C089C" w:rsidP="003C089C">
            <w:pPr>
              <w:rPr>
                <w:rFonts w:ascii="Arial Narrow" w:hAnsi="Arial Narrow" w:cs="Arial"/>
                <w:sz w:val="20"/>
                <w:szCs w:val="20"/>
                <w:lang w:val="sr-Cyrl-RS"/>
              </w:rPr>
            </w:pPr>
          </w:p>
        </w:tc>
        <w:tc>
          <w:tcPr>
            <w:tcW w:w="1981" w:type="dxa"/>
            <w:vMerge w:val="restart"/>
            <w:shd w:val="clear" w:color="auto" w:fill="A8D08D" w:themeFill="accent6" w:themeFillTint="99"/>
          </w:tcPr>
          <w:p w14:paraId="1C20E3AA" w14:textId="3CF1BCED" w:rsidR="003C089C" w:rsidRPr="005C07E4" w:rsidRDefault="003C089C" w:rsidP="003C089C">
            <w:pPr>
              <w:rPr>
                <w:rFonts w:ascii="Arial Narrow" w:hAnsi="Arial Narrow" w:cs="Arial"/>
                <w:sz w:val="20"/>
                <w:szCs w:val="20"/>
                <w:lang w:val="sr-Cyrl-RS"/>
              </w:rPr>
            </w:pPr>
            <w:r w:rsidRPr="005C07E4">
              <w:rPr>
                <w:rFonts w:ascii="Arial Narrow" w:hAnsi="Arial Narrow" w:cs="Arial"/>
                <w:sz w:val="20"/>
                <w:szCs w:val="20"/>
                <w:lang w:val="sr-Cyrl-RS"/>
              </w:rPr>
              <w:t>Веза до програмског буџета</w:t>
            </w:r>
          </w:p>
        </w:tc>
        <w:tc>
          <w:tcPr>
            <w:tcW w:w="8280" w:type="dxa"/>
            <w:gridSpan w:val="5"/>
            <w:shd w:val="clear" w:color="auto" w:fill="A8D08D" w:themeFill="accent6" w:themeFillTint="99"/>
            <w:vAlign w:val="center"/>
            <w:hideMark/>
          </w:tcPr>
          <w:p w14:paraId="34CAAEB9" w14:textId="05377E37" w:rsidR="003C089C" w:rsidRPr="005C07E4" w:rsidRDefault="003C089C" w:rsidP="003C089C">
            <w:pPr>
              <w:jc w:val="center"/>
              <w:rPr>
                <w:rFonts w:ascii="Arial Narrow" w:hAnsi="Arial Narrow" w:cs="Arial"/>
                <w:sz w:val="20"/>
                <w:szCs w:val="20"/>
                <w:lang w:val="sr-Cyrl-RS"/>
              </w:rPr>
            </w:pPr>
            <w:r w:rsidRPr="005C07E4">
              <w:rPr>
                <w:rFonts w:ascii="Arial Narrow" w:hAnsi="Arial Narrow" w:cs="Arial"/>
                <w:sz w:val="20"/>
                <w:szCs w:val="20"/>
                <w:lang w:val="sr-Cyrl-RS"/>
              </w:rPr>
              <w:t>Укупна процењена финансијска средства у 000 динара</w:t>
            </w:r>
          </w:p>
        </w:tc>
      </w:tr>
      <w:tr w:rsidR="00EE63FA" w:rsidRPr="005C07E4" w14:paraId="7DD0BB90" w14:textId="77777777" w:rsidTr="00D77DB7">
        <w:trPr>
          <w:trHeight w:val="227"/>
        </w:trPr>
        <w:tc>
          <w:tcPr>
            <w:tcW w:w="3674" w:type="dxa"/>
            <w:vMerge/>
            <w:vAlign w:val="center"/>
            <w:hideMark/>
          </w:tcPr>
          <w:p w14:paraId="6775B4AD" w14:textId="77777777" w:rsidR="00EE63FA" w:rsidRPr="005C07E4" w:rsidRDefault="00EE63FA" w:rsidP="00EE63FA">
            <w:pPr>
              <w:rPr>
                <w:rFonts w:ascii="Arial Narrow" w:hAnsi="Arial Narrow" w:cs="Arial"/>
                <w:sz w:val="20"/>
                <w:szCs w:val="20"/>
                <w:lang w:val="sr-Cyrl-RS"/>
              </w:rPr>
            </w:pPr>
          </w:p>
        </w:tc>
        <w:tc>
          <w:tcPr>
            <w:tcW w:w="1981" w:type="dxa"/>
            <w:vMerge/>
            <w:vAlign w:val="center"/>
            <w:hideMark/>
          </w:tcPr>
          <w:p w14:paraId="29A12D29" w14:textId="77777777" w:rsidR="00EE63FA" w:rsidRPr="005C07E4" w:rsidRDefault="00EE63FA" w:rsidP="00EE63FA">
            <w:pPr>
              <w:rPr>
                <w:rFonts w:ascii="Arial Narrow" w:hAnsi="Arial Narrow" w:cs="Arial"/>
                <w:sz w:val="20"/>
                <w:szCs w:val="20"/>
                <w:lang w:val="sr-Cyrl-RS"/>
              </w:rPr>
            </w:pPr>
          </w:p>
        </w:tc>
        <w:tc>
          <w:tcPr>
            <w:tcW w:w="1336" w:type="dxa"/>
            <w:shd w:val="clear" w:color="auto" w:fill="A8D08D" w:themeFill="accent6" w:themeFillTint="99"/>
            <w:vAlign w:val="center"/>
            <w:hideMark/>
          </w:tcPr>
          <w:p w14:paraId="274E4F58" w14:textId="32C4647F" w:rsidR="00EE63FA" w:rsidRPr="005C07E4" w:rsidRDefault="00EE63FA" w:rsidP="00EE63FA">
            <w:pPr>
              <w:jc w:val="center"/>
              <w:rPr>
                <w:rFonts w:ascii="Arial Narrow" w:hAnsi="Arial Narrow" w:cs="Arial"/>
                <w:sz w:val="20"/>
                <w:szCs w:val="20"/>
                <w:lang w:val="sr-Cyrl-RS"/>
              </w:rPr>
            </w:pPr>
            <w:r w:rsidRPr="00B86D95">
              <w:rPr>
                <w:rFonts w:ascii="Arial Narrow" w:hAnsi="Arial Narrow" w:cs="Arial"/>
                <w:sz w:val="20"/>
                <w:szCs w:val="20"/>
                <w:lang w:val="sr-Cyrl-RS"/>
              </w:rPr>
              <w:t>2022. године</w:t>
            </w:r>
          </w:p>
        </w:tc>
        <w:tc>
          <w:tcPr>
            <w:tcW w:w="1454" w:type="dxa"/>
            <w:shd w:val="clear" w:color="auto" w:fill="A8D08D" w:themeFill="accent6" w:themeFillTint="99"/>
            <w:vAlign w:val="center"/>
          </w:tcPr>
          <w:p w14:paraId="0EDEE8E4" w14:textId="27224A45" w:rsidR="00EE63FA" w:rsidRPr="005C07E4" w:rsidRDefault="00EE63FA" w:rsidP="00EE63FA">
            <w:pPr>
              <w:jc w:val="center"/>
              <w:rPr>
                <w:rFonts w:ascii="Arial Narrow" w:hAnsi="Arial Narrow" w:cs="Arial"/>
                <w:sz w:val="20"/>
                <w:szCs w:val="20"/>
                <w:lang w:val="sr-Cyrl-RS"/>
              </w:rPr>
            </w:pPr>
            <w:r w:rsidRPr="00B86D95">
              <w:rPr>
                <w:rFonts w:ascii="Arial Narrow" w:hAnsi="Arial Narrow" w:cs="Arial"/>
                <w:sz w:val="20"/>
                <w:szCs w:val="20"/>
                <w:lang w:val="sr-Cyrl-RS"/>
              </w:rPr>
              <w:t>2023. године</w:t>
            </w:r>
          </w:p>
        </w:tc>
        <w:tc>
          <w:tcPr>
            <w:tcW w:w="1530" w:type="dxa"/>
            <w:shd w:val="clear" w:color="auto" w:fill="A8D08D" w:themeFill="accent6" w:themeFillTint="99"/>
            <w:vAlign w:val="center"/>
          </w:tcPr>
          <w:p w14:paraId="006E6C82" w14:textId="698804D1" w:rsidR="00EE63FA" w:rsidRPr="005C07E4" w:rsidRDefault="00EE63FA" w:rsidP="00EE63FA">
            <w:pPr>
              <w:jc w:val="center"/>
              <w:rPr>
                <w:rFonts w:ascii="Arial Narrow" w:hAnsi="Arial Narrow" w:cs="Arial"/>
                <w:sz w:val="20"/>
                <w:szCs w:val="20"/>
                <w:lang w:val="sr-Cyrl-RS"/>
              </w:rPr>
            </w:pPr>
            <w:r w:rsidRPr="00B86D95">
              <w:rPr>
                <w:rFonts w:ascii="Arial Narrow" w:hAnsi="Arial Narrow" w:cs="Arial"/>
                <w:sz w:val="20"/>
                <w:szCs w:val="20"/>
                <w:lang w:val="sr-Cyrl-RS"/>
              </w:rPr>
              <w:t>2024. године</w:t>
            </w:r>
          </w:p>
        </w:tc>
        <w:tc>
          <w:tcPr>
            <w:tcW w:w="2160" w:type="dxa"/>
            <w:shd w:val="clear" w:color="auto" w:fill="A8D08D" w:themeFill="accent6" w:themeFillTint="99"/>
            <w:vAlign w:val="center"/>
            <w:hideMark/>
          </w:tcPr>
          <w:p w14:paraId="0246A775" w14:textId="4F02E996" w:rsidR="00EE63FA" w:rsidRPr="005C07E4" w:rsidRDefault="00EE63FA" w:rsidP="00EE63FA">
            <w:pPr>
              <w:jc w:val="center"/>
              <w:rPr>
                <w:rFonts w:ascii="Arial Narrow" w:hAnsi="Arial Narrow" w:cs="Arial"/>
                <w:sz w:val="20"/>
                <w:szCs w:val="20"/>
                <w:lang w:val="sr-Cyrl-RS"/>
              </w:rPr>
            </w:pPr>
            <w:r w:rsidRPr="00B86D95">
              <w:rPr>
                <w:rFonts w:ascii="Arial Narrow" w:hAnsi="Arial Narrow" w:cs="Arial"/>
                <w:sz w:val="20"/>
                <w:szCs w:val="20"/>
                <w:lang w:val="sr-Cyrl-RS"/>
              </w:rPr>
              <w:t>2025. године</w:t>
            </w:r>
          </w:p>
        </w:tc>
        <w:tc>
          <w:tcPr>
            <w:tcW w:w="1800" w:type="dxa"/>
            <w:shd w:val="clear" w:color="auto" w:fill="A8D08D" w:themeFill="accent6" w:themeFillTint="99"/>
            <w:vAlign w:val="center"/>
            <w:hideMark/>
          </w:tcPr>
          <w:p w14:paraId="6B92E7BA" w14:textId="3AE8ECBC" w:rsidR="00EE63FA" w:rsidRPr="005C07E4" w:rsidRDefault="00EE63FA" w:rsidP="00EE63FA">
            <w:pPr>
              <w:jc w:val="center"/>
              <w:rPr>
                <w:rFonts w:ascii="Arial Narrow" w:hAnsi="Arial Narrow" w:cs="Arial"/>
                <w:sz w:val="20"/>
                <w:szCs w:val="20"/>
                <w:lang w:val="sr-Cyrl-RS"/>
              </w:rPr>
            </w:pPr>
            <w:r w:rsidRPr="00B86D95">
              <w:rPr>
                <w:rFonts w:ascii="Arial Narrow" w:hAnsi="Arial Narrow" w:cs="Arial"/>
                <w:sz w:val="20"/>
                <w:szCs w:val="20"/>
                <w:lang w:val="sr-Cyrl-RS"/>
              </w:rPr>
              <w:t>2026. године</w:t>
            </w:r>
          </w:p>
        </w:tc>
      </w:tr>
      <w:tr w:rsidR="00EE63FA" w:rsidRPr="005C07E4" w14:paraId="122BDD25" w14:textId="77777777" w:rsidTr="00EE63FA">
        <w:trPr>
          <w:trHeight w:val="398"/>
        </w:trPr>
        <w:tc>
          <w:tcPr>
            <w:tcW w:w="3674" w:type="dxa"/>
            <w:shd w:val="clear" w:color="auto" w:fill="FFFFFF" w:themeFill="background1"/>
            <w:hideMark/>
          </w:tcPr>
          <w:p w14:paraId="4BB870EF" w14:textId="534D8C00" w:rsidR="00EE63FA" w:rsidRPr="005C07E4" w:rsidRDefault="00EE63FA" w:rsidP="00EE63FA">
            <w:pPr>
              <w:spacing w:after="0"/>
              <w:rPr>
                <w:rFonts w:ascii="Arial Narrow" w:hAnsi="Arial Narrow"/>
                <w:sz w:val="20"/>
                <w:szCs w:val="20"/>
                <w:lang w:val="sr-Cyrl-RS"/>
              </w:rPr>
            </w:pPr>
            <w:r w:rsidRPr="005C07E4">
              <w:rPr>
                <w:rStyle w:val="PageNumber"/>
                <w:rFonts w:ascii="Arial Narrow" w:hAnsi="Arial Narrow"/>
                <w:sz w:val="20"/>
                <w:szCs w:val="20"/>
                <w:lang w:val="sr-Cyrl-RS"/>
              </w:rPr>
              <w:t>Буџетски приходи (накнаде за заштиту животне средине)</w:t>
            </w:r>
          </w:p>
        </w:tc>
        <w:tc>
          <w:tcPr>
            <w:tcW w:w="1981" w:type="dxa"/>
            <w:shd w:val="clear" w:color="auto" w:fill="FFFFFF" w:themeFill="background1"/>
            <w:hideMark/>
          </w:tcPr>
          <w:p w14:paraId="7DD150C5" w14:textId="77777777" w:rsidR="00EE63FA" w:rsidRPr="005C07E4" w:rsidRDefault="00EE63FA" w:rsidP="00EE63FA">
            <w:pPr>
              <w:spacing w:after="0"/>
              <w:rPr>
                <w:rFonts w:ascii="Arial Narrow" w:hAnsi="Arial Narrow" w:cs="Arial"/>
                <w:sz w:val="20"/>
                <w:szCs w:val="20"/>
                <w:lang w:val="sr-Cyrl-RS"/>
              </w:rPr>
            </w:pPr>
            <w:r w:rsidRPr="005C07E4">
              <w:rPr>
                <w:rFonts w:ascii="Arial Narrow" w:hAnsi="Arial Narrow" w:cs="Arial"/>
                <w:sz w:val="20"/>
                <w:szCs w:val="20"/>
                <w:lang w:val="sr-Cyrl-RS"/>
              </w:rPr>
              <w:t>[…]</w:t>
            </w:r>
          </w:p>
          <w:p w14:paraId="62148E80" w14:textId="77777777" w:rsidR="00EE63FA" w:rsidRPr="005C07E4" w:rsidRDefault="00EE63FA" w:rsidP="00EE63FA">
            <w:pPr>
              <w:spacing w:after="0"/>
              <w:rPr>
                <w:rFonts w:ascii="Arial Narrow" w:hAnsi="Arial Narrow" w:cs="Arial"/>
                <w:sz w:val="20"/>
                <w:szCs w:val="20"/>
                <w:lang w:val="sr-Cyrl-RS"/>
              </w:rPr>
            </w:pPr>
          </w:p>
        </w:tc>
        <w:tc>
          <w:tcPr>
            <w:tcW w:w="1336" w:type="dxa"/>
            <w:shd w:val="clear" w:color="auto" w:fill="FFFFFF" w:themeFill="background1"/>
            <w:hideMark/>
          </w:tcPr>
          <w:p w14:paraId="49ABA4EF" w14:textId="668FB35C" w:rsidR="00EE63FA" w:rsidRPr="005C07E4" w:rsidRDefault="00EE63FA" w:rsidP="00EE63FA">
            <w:pPr>
              <w:spacing w:after="0"/>
              <w:jc w:val="right"/>
              <w:rPr>
                <w:rFonts w:ascii="Arial Narrow" w:hAnsi="Arial Narrow" w:cs="Arial"/>
                <w:sz w:val="20"/>
                <w:szCs w:val="20"/>
                <w:lang w:val="sr-Cyrl-RS"/>
              </w:rPr>
            </w:pPr>
            <w:r>
              <w:rPr>
                <w:rFonts w:ascii="Arial Narrow" w:hAnsi="Arial Narrow" w:cs="Calibri"/>
                <w:color w:val="000000"/>
                <w:sz w:val="20"/>
                <w:szCs w:val="20"/>
              </w:rPr>
              <w:t>-</w:t>
            </w:r>
          </w:p>
        </w:tc>
        <w:tc>
          <w:tcPr>
            <w:tcW w:w="1454" w:type="dxa"/>
            <w:shd w:val="clear" w:color="auto" w:fill="FFFFFF" w:themeFill="background1"/>
          </w:tcPr>
          <w:p w14:paraId="5A79A650" w14:textId="31E0C6F6" w:rsidR="00EE63FA" w:rsidRPr="005C07E4" w:rsidRDefault="00EE63FA" w:rsidP="00EE63FA">
            <w:pPr>
              <w:spacing w:after="0"/>
              <w:jc w:val="right"/>
              <w:rPr>
                <w:rFonts w:ascii="Arial Narrow" w:hAnsi="Arial Narrow" w:cs="Arial"/>
                <w:sz w:val="20"/>
                <w:szCs w:val="20"/>
                <w:lang w:val="sr-Cyrl-RS"/>
              </w:rPr>
            </w:pPr>
            <w:r>
              <w:rPr>
                <w:rFonts w:ascii="Arial Narrow" w:hAnsi="Arial Narrow" w:cs="Calibri"/>
                <w:color w:val="000000"/>
                <w:sz w:val="20"/>
                <w:szCs w:val="20"/>
              </w:rPr>
              <w:t>-</w:t>
            </w:r>
          </w:p>
        </w:tc>
        <w:tc>
          <w:tcPr>
            <w:tcW w:w="1530" w:type="dxa"/>
            <w:shd w:val="clear" w:color="auto" w:fill="FFFFFF" w:themeFill="background1"/>
          </w:tcPr>
          <w:p w14:paraId="54C76A84" w14:textId="2F431E9B" w:rsidR="00EE63FA" w:rsidRPr="005C07E4" w:rsidRDefault="00EE63FA" w:rsidP="00EE63FA">
            <w:pPr>
              <w:spacing w:after="0"/>
              <w:jc w:val="right"/>
              <w:rPr>
                <w:rFonts w:ascii="Arial Narrow" w:hAnsi="Arial Narrow" w:cs="Arial"/>
                <w:sz w:val="20"/>
                <w:szCs w:val="20"/>
                <w:lang w:val="sr-Cyrl-RS"/>
              </w:rPr>
            </w:pPr>
            <w:r w:rsidRPr="00061477">
              <w:rPr>
                <w:rFonts w:ascii="Arial Narrow" w:hAnsi="Arial Narrow" w:cs="Calibri"/>
                <w:color w:val="000000"/>
                <w:sz w:val="20"/>
                <w:szCs w:val="20"/>
              </w:rPr>
              <w:t>-2.753.696*</w:t>
            </w:r>
          </w:p>
        </w:tc>
        <w:tc>
          <w:tcPr>
            <w:tcW w:w="2160" w:type="dxa"/>
            <w:shd w:val="clear" w:color="auto" w:fill="FFFFFF" w:themeFill="background1"/>
          </w:tcPr>
          <w:p w14:paraId="58E335E5" w14:textId="59C27AB9" w:rsidR="00EE63FA" w:rsidRPr="005C07E4" w:rsidRDefault="00EE63FA" w:rsidP="00EE63FA">
            <w:pPr>
              <w:spacing w:after="0"/>
              <w:jc w:val="right"/>
              <w:rPr>
                <w:rFonts w:ascii="Arial Narrow" w:hAnsi="Arial Narrow" w:cs="Arial"/>
                <w:sz w:val="20"/>
                <w:szCs w:val="20"/>
                <w:lang w:val="sr-Cyrl-RS"/>
              </w:rPr>
            </w:pPr>
            <w:r w:rsidRPr="00517477">
              <w:rPr>
                <w:rFonts w:ascii="Arial Narrow" w:hAnsi="Arial Narrow" w:cs="Calibri"/>
                <w:color w:val="000000"/>
                <w:sz w:val="20"/>
                <w:szCs w:val="20"/>
              </w:rPr>
              <w:t>-2.059.528*</w:t>
            </w:r>
          </w:p>
        </w:tc>
        <w:tc>
          <w:tcPr>
            <w:tcW w:w="1800" w:type="dxa"/>
            <w:shd w:val="clear" w:color="auto" w:fill="FFFFFF" w:themeFill="background1"/>
          </w:tcPr>
          <w:p w14:paraId="1F978090" w14:textId="11F493F3" w:rsidR="00EE63FA" w:rsidRPr="005C07E4" w:rsidRDefault="00EE63FA" w:rsidP="00EE63FA">
            <w:pPr>
              <w:spacing w:after="0"/>
              <w:jc w:val="right"/>
              <w:rPr>
                <w:rFonts w:ascii="Arial Narrow" w:hAnsi="Arial Narrow" w:cs="Arial"/>
                <w:sz w:val="20"/>
                <w:szCs w:val="20"/>
                <w:lang w:val="sr-Cyrl-RS"/>
              </w:rPr>
            </w:pPr>
            <w:r w:rsidRPr="00517477">
              <w:rPr>
                <w:rFonts w:ascii="Arial Narrow" w:hAnsi="Arial Narrow" w:cs="Calibri"/>
                <w:color w:val="000000"/>
                <w:sz w:val="20"/>
                <w:szCs w:val="20"/>
              </w:rPr>
              <w:t>-1.428.542*</w:t>
            </w:r>
          </w:p>
        </w:tc>
      </w:tr>
      <w:tr w:rsidR="00EE63FA" w:rsidRPr="005C07E4" w14:paraId="4E7996FE" w14:textId="77777777" w:rsidTr="00EE63FA">
        <w:trPr>
          <w:trHeight w:val="398"/>
        </w:trPr>
        <w:tc>
          <w:tcPr>
            <w:tcW w:w="3674" w:type="dxa"/>
            <w:shd w:val="clear" w:color="auto" w:fill="FFFFFF" w:themeFill="background1"/>
          </w:tcPr>
          <w:p w14:paraId="37CF9D33" w14:textId="258737D8" w:rsidR="00EE63FA" w:rsidRPr="005C07E4" w:rsidRDefault="00EE63FA" w:rsidP="00EE63FA">
            <w:pPr>
              <w:spacing w:after="0"/>
              <w:rPr>
                <w:rStyle w:val="PageNumber"/>
                <w:rFonts w:ascii="Arial Narrow" w:hAnsi="Arial Narrow"/>
                <w:sz w:val="20"/>
                <w:szCs w:val="20"/>
                <w:lang w:val="sr-Cyrl-RS"/>
              </w:rPr>
            </w:pPr>
            <w:r w:rsidRPr="005C07E4">
              <w:rPr>
                <w:rStyle w:val="PageNumber"/>
                <w:rFonts w:ascii="Arial Narrow" w:hAnsi="Arial Narrow"/>
                <w:sz w:val="20"/>
                <w:szCs w:val="20"/>
                <w:lang w:val="sr-Cyrl-RS"/>
              </w:rPr>
              <w:t>Буџетски приходи</w:t>
            </w:r>
          </w:p>
        </w:tc>
        <w:tc>
          <w:tcPr>
            <w:tcW w:w="1981" w:type="dxa"/>
            <w:shd w:val="clear" w:color="auto" w:fill="FFFFFF" w:themeFill="background1"/>
          </w:tcPr>
          <w:p w14:paraId="32CE6F51" w14:textId="77777777" w:rsidR="00EE63FA" w:rsidRPr="005C07E4" w:rsidRDefault="00EE63FA" w:rsidP="00EE63FA">
            <w:pPr>
              <w:spacing w:after="0"/>
              <w:rPr>
                <w:rFonts w:ascii="Arial Narrow" w:hAnsi="Arial Narrow" w:cs="Arial"/>
                <w:sz w:val="20"/>
                <w:szCs w:val="20"/>
                <w:lang w:val="sr-Cyrl-RS"/>
              </w:rPr>
            </w:pPr>
            <w:r w:rsidRPr="005C07E4">
              <w:rPr>
                <w:rFonts w:ascii="Arial Narrow" w:hAnsi="Arial Narrow" w:cs="Arial"/>
                <w:sz w:val="20"/>
                <w:szCs w:val="20"/>
                <w:lang w:val="sr-Cyrl-RS"/>
              </w:rPr>
              <w:t>[…]</w:t>
            </w:r>
          </w:p>
        </w:tc>
        <w:tc>
          <w:tcPr>
            <w:tcW w:w="1336" w:type="dxa"/>
            <w:shd w:val="clear" w:color="auto" w:fill="FFFFFF" w:themeFill="background1"/>
          </w:tcPr>
          <w:p w14:paraId="34913C56" w14:textId="6EDC8773" w:rsidR="00EE63FA" w:rsidRPr="005C07E4" w:rsidRDefault="00EE63FA" w:rsidP="00EE63FA">
            <w:pPr>
              <w:spacing w:after="0"/>
              <w:jc w:val="right"/>
              <w:rPr>
                <w:rFonts w:ascii="Arial Narrow" w:hAnsi="Arial Narrow" w:cs="Calibri"/>
                <w:color w:val="000000"/>
                <w:sz w:val="20"/>
                <w:szCs w:val="20"/>
                <w:lang w:val="sr-Cyrl-RS"/>
              </w:rPr>
            </w:pPr>
            <w:r>
              <w:rPr>
                <w:rFonts w:ascii="Arial Narrow" w:hAnsi="Arial Narrow" w:cs="Arial"/>
                <w:sz w:val="20"/>
                <w:szCs w:val="20"/>
              </w:rPr>
              <w:t>-</w:t>
            </w:r>
          </w:p>
        </w:tc>
        <w:tc>
          <w:tcPr>
            <w:tcW w:w="1454" w:type="dxa"/>
            <w:shd w:val="clear" w:color="auto" w:fill="FFFFFF" w:themeFill="background1"/>
          </w:tcPr>
          <w:p w14:paraId="221DE2E6" w14:textId="1D452D22" w:rsidR="00EE63FA" w:rsidRPr="005C07E4" w:rsidRDefault="00EE63FA" w:rsidP="00EE63FA">
            <w:pPr>
              <w:spacing w:after="0"/>
              <w:jc w:val="right"/>
              <w:rPr>
                <w:rFonts w:ascii="Arial Narrow" w:hAnsi="Arial Narrow" w:cs="Calibri"/>
                <w:color w:val="000000"/>
                <w:sz w:val="20"/>
                <w:szCs w:val="20"/>
                <w:lang w:val="sr-Cyrl-RS"/>
              </w:rPr>
            </w:pPr>
            <w:r>
              <w:rPr>
                <w:rFonts w:ascii="Arial Narrow" w:hAnsi="Arial Narrow" w:cs="Arial"/>
                <w:sz w:val="20"/>
                <w:szCs w:val="20"/>
              </w:rPr>
              <w:t>-</w:t>
            </w:r>
          </w:p>
        </w:tc>
        <w:tc>
          <w:tcPr>
            <w:tcW w:w="1530" w:type="dxa"/>
            <w:shd w:val="clear" w:color="auto" w:fill="FFFFFF" w:themeFill="background1"/>
          </w:tcPr>
          <w:p w14:paraId="38F905B7" w14:textId="3606A269" w:rsidR="00EE63FA" w:rsidRPr="005C07E4" w:rsidRDefault="00EE63FA" w:rsidP="00EE63FA">
            <w:pPr>
              <w:spacing w:after="0"/>
              <w:jc w:val="right"/>
              <w:rPr>
                <w:rFonts w:ascii="Arial Narrow" w:hAnsi="Arial Narrow" w:cs="Calibri"/>
                <w:color w:val="000000"/>
                <w:sz w:val="20"/>
                <w:szCs w:val="20"/>
                <w:lang w:val="sr-Cyrl-RS"/>
              </w:rPr>
            </w:pPr>
            <w:r w:rsidRPr="00061477">
              <w:rPr>
                <w:rFonts w:ascii="Arial Narrow" w:hAnsi="Arial Narrow" w:cs="Arial"/>
                <w:sz w:val="20"/>
                <w:szCs w:val="20"/>
              </w:rPr>
              <w:t>11.985.000*</w:t>
            </w:r>
          </w:p>
        </w:tc>
        <w:tc>
          <w:tcPr>
            <w:tcW w:w="2160" w:type="dxa"/>
            <w:shd w:val="clear" w:color="auto" w:fill="FFFFFF" w:themeFill="background1"/>
          </w:tcPr>
          <w:p w14:paraId="42C474C7" w14:textId="6228B7B8" w:rsidR="00EE63FA" w:rsidRPr="005C07E4" w:rsidRDefault="00EE63FA" w:rsidP="00EE63FA">
            <w:pPr>
              <w:spacing w:after="0"/>
              <w:jc w:val="right"/>
              <w:rPr>
                <w:rFonts w:ascii="Arial Narrow" w:hAnsi="Arial Narrow" w:cs="Calibri"/>
                <w:color w:val="000000"/>
                <w:sz w:val="20"/>
                <w:szCs w:val="20"/>
                <w:lang w:val="sr-Cyrl-RS"/>
              </w:rPr>
            </w:pPr>
            <w:r w:rsidRPr="00517477">
              <w:rPr>
                <w:rFonts w:ascii="Arial Narrow" w:hAnsi="Arial Narrow" w:cs="Arial"/>
                <w:sz w:val="20"/>
                <w:szCs w:val="20"/>
              </w:rPr>
              <w:t>5.170.000*</w:t>
            </w:r>
          </w:p>
        </w:tc>
        <w:tc>
          <w:tcPr>
            <w:tcW w:w="1800" w:type="dxa"/>
            <w:shd w:val="clear" w:color="auto" w:fill="FFFFFF" w:themeFill="background1"/>
          </w:tcPr>
          <w:p w14:paraId="05C0BF5A" w14:textId="25F073B8" w:rsidR="00EE63FA" w:rsidRPr="005C07E4" w:rsidRDefault="00EE63FA" w:rsidP="00EE63FA">
            <w:pPr>
              <w:spacing w:after="0"/>
              <w:jc w:val="right"/>
              <w:rPr>
                <w:rFonts w:ascii="Arial Narrow" w:hAnsi="Arial Narrow" w:cs="Calibri"/>
                <w:color w:val="000000"/>
                <w:sz w:val="20"/>
                <w:szCs w:val="20"/>
                <w:lang w:val="sr-Cyrl-RS"/>
              </w:rPr>
            </w:pPr>
            <w:r w:rsidRPr="00517477">
              <w:rPr>
                <w:rFonts w:ascii="Arial Narrow" w:hAnsi="Arial Narrow" w:cs="Arial"/>
                <w:sz w:val="20"/>
                <w:szCs w:val="20"/>
              </w:rPr>
              <w:t>1.527.500*</w:t>
            </w:r>
          </w:p>
        </w:tc>
      </w:tr>
    </w:tbl>
    <w:p w14:paraId="29A26A10" w14:textId="77777777" w:rsidR="00BF3DE3" w:rsidRPr="007103BE" w:rsidRDefault="00BF3DE3" w:rsidP="00BF3DE3">
      <w:pPr>
        <w:rPr>
          <w:lang w:val="sr-Cyrl-RS"/>
        </w:rPr>
      </w:pPr>
    </w:p>
    <w:p w14:paraId="56CBAED8" w14:textId="77777777" w:rsidR="00BF3DE3" w:rsidRPr="007103BE" w:rsidRDefault="00BF3DE3" w:rsidP="00BF3DE3">
      <w:pPr>
        <w:rPr>
          <w:lang w:val="sr-Cyrl-RS"/>
        </w:rPr>
      </w:pPr>
    </w:p>
    <w:p w14:paraId="5EFF75CD" w14:textId="77777777" w:rsidR="00BF3DE3" w:rsidRPr="007103BE" w:rsidRDefault="00BF3DE3" w:rsidP="00BF3DE3">
      <w:pPr>
        <w:rPr>
          <w:lang w:val="sr-Cyrl-RS"/>
        </w:rPr>
      </w:pPr>
    </w:p>
    <w:p w14:paraId="09571171" w14:textId="77777777" w:rsidR="00BF3DE3" w:rsidRPr="007103BE" w:rsidRDefault="00BF3DE3" w:rsidP="00BF3DE3">
      <w:pPr>
        <w:rPr>
          <w:lang w:val="sr-Cyrl-RS"/>
        </w:rPr>
      </w:pPr>
    </w:p>
    <w:p w14:paraId="6C44D8F7" w14:textId="77777777" w:rsidR="00BF3DE3" w:rsidRPr="007103BE" w:rsidRDefault="00BF3DE3" w:rsidP="00BF3DE3">
      <w:pPr>
        <w:rPr>
          <w:lang w:val="sr-Cyrl-RS"/>
        </w:rPr>
      </w:pPr>
    </w:p>
    <w:tbl>
      <w:tblPr>
        <w:tblStyle w:val="TableGrid"/>
        <w:tblW w:w="4968" w:type="pct"/>
        <w:tblInd w:w="0" w:type="dxa"/>
        <w:tblLook w:val="04A0" w:firstRow="1" w:lastRow="0" w:firstColumn="1" w:lastColumn="0" w:noHBand="0" w:noVBand="1"/>
      </w:tblPr>
      <w:tblGrid>
        <w:gridCol w:w="9"/>
        <w:gridCol w:w="2285"/>
        <w:gridCol w:w="621"/>
        <w:gridCol w:w="683"/>
        <w:gridCol w:w="575"/>
        <w:gridCol w:w="970"/>
        <w:gridCol w:w="311"/>
        <w:gridCol w:w="1455"/>
        <w:gridCol w:w="1455"/>
        <w:gridCol w:w="1148"/>
        <w:gridCol w:w="405"/>
        <w:gridCol w:w="333"/>
        <w:gridCol w:w="854"/>
        <w:gridCol w:w="308"/>
        <w:gridCol w:w="751"/>
        <w:gridCol w:w="705"/>
        <w:gridCol w:w="503"/>
        <w:gridCol w:w="953"/>
        <w:gridCol w:w="124"/>
      </w:tblGrid>
      <w:tr w:rsidR="006A1762" w:rsidRPr="005C07E4" w14:paraId="2C2B757F" w14:textId="77777777" w:rsidTr="006A1762">
        <w:trPr>
          <w:trHeight w:val="140"/>
        </w:trPr>
        <w:tc>
          <w:tcPr>
            <w:tcW w:w="794" w:type="pct"/>
            <w:gridSpan w:val="2"/>
            <w:vMerge w:val="restart"/>
            <w:tcBorders>
              <w:top w:val="double" w:sz="4" w:space="0" w:color="auto"/>
              <w:left w:val="double" w:sz="4" w:space="0" w:color="auto"/>
              <w:bottom w:val="single" w:sz="4" w:space="0" w:color="auto"/>
              <w:right w:val="single" w:sz="4" w:space="0" w:color="auto"/>
            </w:tcBorders>
            <w:shd w:val="clear" w:color="auto" w:fill="FFF2CC" w:themeFill="accent4" w:themeFillTint="33"/>
            <w:hideMark/>
          </w:tcPr>
          <w:p w14:paraId="28446F6C" w14:textId="3761A729" w:rsidR="00A8547A" w:rsidRPr="005C07E4" w:rsidRDefault="00A8547A" w:rsidP="00A8547A">
            <w:pPr>
              <w:rPr>
                <w:rFonts w:ascii="Arial Narrow" w:hAnsi="Arial Narrow" w:cs="Arial"/>
                <w:sz w:val="20"/>
                <w:szCs w:val="20"/>
                <w:lang w:val="sr-Cyrl-RS"/>
              </w:rPr>
            </w:pPr>
            <w:r w:rsidRPr="005C07E4">
              <w:rPr>
                <w:rFonts w:ascii="Arial Narrow" w:hAnsi="Arial Narrow" w:cs="Arial"/>
                <w:sz w:val="20"/>
                <w:szCs w:val="20"/>
                <w:lang w:val="sr-Cyrl-RS"/>
              </w:rPr>
              <w:t>Назив активности:</w:t>
            </w:r>
          </w:p>
        </w:tc>
        <w:tc>
          <w:tcPr>
            <w:tcW w:w="451" w:type="pct"/>
            <w:gridSpan w:val="2"/>
            <w:vMerge w:val="restart"/>
            <w:tcBorders>
              <w:top w:val="double" w:sz="4" w:space="0" w:color="auto"/>
              <w:left w:val="single" w:sz="4" w:space="0" w:color="auto"/>
              <w:bottom w:val="single" w:sz="4" w:space="0" w:color="auto"/>
              <w:right w:val="single" w:sz="4" w:space="0" w:color="auto"/>
            </w:tcBorders>
            <w:shd w:val="clear" w:color="auto" w:fill="FFF2CC" w:themeFill="accent4" w:themeFillTint="33"/>
            <w:hideMark/>
          </w:tcPr>
          <w:p w14:paraId="64734717" w14:textId="704CFC5F" w:rsidR="00A8547A" w:rsidRPr="005C07E4" w:rsidRDefault="00A8547A" w:rsidP="00A8547A">
            <w:pPr>
              <w:rPr>
                <w:rFonts w:ascii="Arial Narrow" w:hAnsi="Arial Narrow" w:cs="Arial"/>
                <w:sz w:val="20"/>
                <w:szCs w:val="20"/>
                <w:lang w:val="sr-Cyrl-RS"/>
              </w:rPr>
            </w:pPr>
            <w:r w:rsidRPr="005C07E4">
              <w:rPr>
                <w:rFonts w:ascii="Arial Narrow" w:hAnsi="Arial Narrow" w:cs="Arial"/>
                <w:sz w:val="20"/>
                <w:szCs w:val="20"/>
                <w:lang w:val="sr-Cyrl-RS"/>
              </w:rPr>
              <w:t>Орган који спроводи активност</w:t>
            </w:r>
          </w:p>
        </w:tc>
        <w:tc>
          <w:tcPr>
            <w:tcW w:w="535" w:type="pct"/>
            <w:gridSpan w:val="2"/>
            <w:vMerge w:val="restart"/>
            <w:tcBorders>
              <w:top w:val="double" w:sz="4" w:space="0" w:color="auto"/>
              <w:left w:val="single" w:sz="4" w:space="0" w:color="auto"/>
              <w:bottom w:val="single" w:sz="4" w:space="0" w:color="auto"/>
              <w:right w:val="single" w:sz="4" w:space="0" w:color="auto"/>
            </w:tcBorders>
            <w:shd w:val="clear" w:color="auto" w:fill="FFF2CC" w:themeFill="accent4" w:themeFillTint="33"/>
            <w:hideMark/>
          </w:tcPr>
          <w:p w14:paraId="357B3AC9" w14:textId="5B64BD1E" w:rsidR="00A8547A" w:rsidRPr="005C07E4" w:rsidRDefault="00A8547A" w:rsidP="00A8547A">
            <w:pPr>
              <w:rPr>
                <w:rFonts w:ascii="Arial Narrow" w:hAnsi="Arial Narrow" w:cs="Arial"/>
                <w:sz w:val="20"/>
                <w:szCs w:val="20"/>
                <w:lang w:val="sr-Cyrl-RS"/>
              </w:rPr>
            </w:pPr>
            <w:r w:rsidRPr="005C07E4">
              <w:rPr>
                <w:rFonts w:ascii="Arial Narrow" w:hAnsi="Arial Narrow" w:cs="Arial"/>
                <w:sz w:val="20"/>
                <w:szCs w:val="20"/>
                <w:lang w:val="sr-Cyrl-RS"/>
              </w:rPr>
              <w:t xml:space="preserve">Партнерски органи у </w:t>
            </w:r>
            <w:r w:rsidR="0037536F" w:rsidRPr="005C07E4">
              <w:rPr>
                <w:rFonts w:ascii="Arial Narrow" w:hAnsi="Arial Narrow" w:cs="Arial"/>
                <w:sz w:val="20"/>
                <w:szCs w:val="20"/>
                <w:lang w:val="sr-Cyrl-RS"/>
              </w:rPr>
              <w:t>спровођењу</w:t>
            </w:r>
            <w:r w:rsidRPr="005C07E4">
              <w:rPr>
                <w:rFonts w:ascii="Arial Narrow" w:hAnsi="Arial Narrow" w:cs="Arial"/>
                <w:sz w:val="20"/>
                <w:szCs w:val="20"/>
                <w:lang w:val="sr-Cyrl-RS"/>
              </w:rPr>
              <w:t xml:space="preserve"> активности</w:t>
            </w:r>
          </w:p>
        </w:tc>
        <w:tc>
          <w:tcPr>
            <w:tcW w:w="611" w:type="pct"/>
            <w:gridSpan w:val="2"/>
            <w:vMerge w:val="restart"/>
            <w:tcBorders>
              <w:top w:val="double" w:sz="4" w:space="0" w:color="auto"/>
              <w:left w:val="single" w:sz="4" w:space="0" w:color="auto"/>
              <w:bottom w:val="single" w:sz="4" w:space="0" w:color="auto"/>
              <w:right w:val="single" w:sz="4" w:space="0" w:color="auto"/>
            </w:tcBorders>
            <w:shd w:val="clear" w:color="auto" w:fill="FFF2CC" w:themeFill="accent4" w:themeFillTint="33"/>
            <w:hideMark/>
          </w:tcPr>
          <w:p w14:paraId="538B0D68" w14:textId="1AC4C086" w:rsidR="00A8547A" w:rsidRPr="005C07E4" w:rsidRDefault="00A8547A" w:rsidP="00A8547A">
            <w:pPr>
              <w:jc w:val="center"/>
              <w:rPr>
                <w:rFonts w:ascii="Arial Narrow" w:hAnsi="Arial Narrow" w:cs="Arial"/>
                <w:sz w:val="20"/>
                <w:szCs w:val="20"/>
                <w:lang w:val="sr-Cyrl-RS"/>
              </w:rPr>
            </w:pPr>
            <w:r w:rsidRPr="005C07E4">
              <w:rPr>
                <w:rFonts w:ascii="Arial Narrow" w:hAnsi="Arial Narrow" w:cs="Arial"/>
                <w:sz w:val="20"/>
                <w:szCs w:val="20"/>
                <w:lang w:val="sr-Cyrl-RS"/>
              </w:rPr>
              <w:t xml:space="preserve">Рок за завршетак </w:t>
            </w:r>
            <w:r w:rsidR="0037536F" w:rsidRPr="005C07E4">
              <w:rPr>
                <w:rFonts w:ascii="Arial Narrow" w:hAnsi="Arial Narrow" w:cs="Arial"/>
                <w:sz w:val="20"/>
                <w:szCs w:val="20"/>
                <w:lang w:val="sr-Cyrl-RS"/>
              </w:rPr>
              <w:t>спровођења</w:t>
            </w:r>
            <w:r w:rsidRPr="005C07E4">
              <w:rPr>
                <w:rFonts w:ascii="Arial Narrow" w:hAnsi="Arial Narrow" w:cs="Arial"/>
                <w:sz w:val="20"/>
                <w:szCs w:val="20"/>
                <w:lang w:val="sr-Cyrl-RS"/>
              </w:rPr>
              <w:t xml:space="preserve"> активности</w:t>
            </w:r>
          </w:p>
        </w:tc>
        <w:tc>
          <w:tcPr>
            <w:tcW w:w="503" w:type="pct"/>
            <w:vMerge w:val="restart"/>
            <w:tcBorders>
              <w:top w:val="double" w:sz="4" w:space="0" w:color="auto"/>
              <w:left w:val="single" w:sz="4" w:space="0" w:color="auto"/>
              <w:bottom w:val="single" w:sz="4" w:space="0" w:color="auto"/>
              <w:right w:val="single" w:sz="4" w:space="0" w:color="auto"/>
            </w:tcBorders>
            <w:shd w:val="clear" w:color="auto" w:fill="FFF2CC" w:themeFill="accent4" w:themeFillTint="33"/>
            <w:hideMark/>
          </w:tcPr>
          <w:p w14:paraId="188E2733" w14:textId="28FEAD3B" w:rsidR="00A8547A" w:rsidRPr="005C07E4" w:rsidRDefault="00A8547A" w:rsidP="00A8547A">
            <w:pPr>
              <w:jc w:val="center"/>
              <w:rPr>
                <w:rFonts w:ascii="Arial Narrow" w:hAnsi="Arial Narrow" w:cs="Arial"/>
                <w:sz w:val="20"/>
                <w:szCs w:val="20"/>
                <w:lang w:val="sr-Cyrl-RS"/>
              </w:rPr>
            </w:pPr>
            <w:r w:rsidRPr="005C07E4">
              <w:rPr>
                <w:rFonts w:ascii="Arial Narrow" w:hAnsi="Arial Narrow" w:cs="Arial"/>
                <w:sz w:val="20"/>
                <w:szCs w:val="20"/>
                <w:lang w:val="sr-Cyrl-RS"/>
              </w:rPr>
              <w:t>Извор финансирања</w:t>
            </w:r>
          </w:p>
        </w:tc>
        <w:tc>
          <w:tcPr>
            <w:tcW w:w="397" w:type="pct"/>
            <w:vMerge w:val="restart"/>
            <w:tcBorders>
              <w:top w:val="double" w:sz="4" w:space="0" w:color="auto"/>
              <w:left w:val="single" w:sz="4" w:space="0" w:color="auto"/>
              <w:bottom w:val="single" w:sz="4" w:space="0" w:color="auto"/>
              <w:right w:val="single" w:sz="4" w:space="0" w:color="auto"/>
            </w:tcBorders>
            <w:shd w:val="clear" w:color="auto" w:fill="FFF2CC" w:themeFill="accent4" w:themeFillTint="33"/>
          </w:tcPr>
          <w:p w14:paraId="4D487687" w14:textId="77777777" w:rsidR="00A8547A" w:rsidRPr="005C07E4" w:rsidRDefault="00A8547A" w:rsidP="00A8547A">
            <w:pPr>
              <w:rPr>
                <w:rFonts w:ascii="Arial Narrow" w:hAnsi="Arial Narrow"/>
                <w:lang w:val="sr-Cyrl-RS"/>
              </w:rPr>
            </w:pPr>
            <w:r w:rsidRPr="005C07E4">
              <w:rPr>
                <w:rFonts w:ascii="Arial Narrow" w:hAnsi="Arial Narrow" w:cs="Arial"/>
                <w:sz w:val="20"/>
                <w:szCs w:val="20"/>
                <w:lang w:val="sr-Cyrl-RS"/>
              </w:rPr>
              <w:t>Веза до програмског буџета</w:t>
            </w:r>
          </w:p>
          <w:p w14:paraId="4BD6F8CA" w14:textId="77777777" w:rsidR="00A8547A" w:rsidRPr="005C07E4" w:rsidRDefault="00A8547A" w:rsidP="00A8547A">
            <w:pPr>
              <w:jc w:val="center"/>
              <w:rPr>
                <w:rFonts w:ascii="Arial Narrow" w:hAnsi="Arial Narrow" w:cs="Arial"/>
                <w:sz w:val="20"/>
                <w:szCs w:val="20"/>
                <w:lang w:val="sr-Cyrl-RS"/>
              </w:rPr>
            </w:pPr>
          </w:p>
        </w:tc>
        <w:tc>
          <w:tcPr>
            <w:tcW w:w="1708" w:type="pct"/>
            <w:gridSpan w:val="9"/>
            <w:tcBorders>
              <w:top w:val="double" w:sz="4" w:space="0" w:color="auto"/>
              <w:left w:val="single" w:sz="4" w:space="0" w:color="auto"/>
              <w:bottom w:val="single" w:sz="4" w:space="0" w:color="auto"/>
              <w:right w:val="single" w:sz="4" w:space="0" w:color="auto"/>
            </w:tcBorders>
            <w:shd w:val="clear" w:color="auto" w:fill="FFF2CC" w:themeFill="accent4" w:themeFillTint="33"/>
            <w:hideMark/>
          </w:tcPr>
          <w:p w14:paraId="11134ADB" w14:textId="189ECDAF" w:rsidR="00A8547A" w:rsidRPr="005C07E4" w:rsidRDefault="00A8547A" w:rsidP="00A8547A">
            <w:pPr>
              <w:jc w:val="center"/>
              <w:rPr>
                <w:rFonts w:ascii="Arial Narrow" w:hAnsi="Arial Narrow" w:cs="Arial"/>
                <w:sz w:val="20"/>
                <w:szCs w:val="20"/>
                <w:lang w:val="sr-Cyrl-RS"/>
              </w:rPr>
            </w:pPr>
            <w:r w:rsidRPr="005C07E4">
              <w:rPr>
                <w:rFonts w:ascii="Arial Narrow" w:hAnsi="Arial Narrow" w:cs="Arial"/>
                <w:sz w:val="20"/>
                <w:szCs w:val="20"/>
                <w:lang w:val="sr-Cyrl-RS"/>
              </w:rPr>
              <w:t>Укупна процењена финансијска средства по изворима у 000 динара</w:t>
            </w:r>
          </w:p>
        </w:tc>
      </w:tr>
      <w:tr w:rsidR="006A1762" w:rsidRPr="005C07E4" w14:paraId="574C32B6" w14:textId="77777777" w:rsidTr="006A1762">
        <w:trPr>
          <w:trHeight w:val="386"/>
        </w:trPr>
        <w:tc>
          <w:tcPr>
            <w:tcW w:w="794" w:type="pct"/>
            <w:gridSpan w:val="2"/>
            <w:vMerge/>
            <w:tcBorders>
              <w:top w:val="double" w:sz="4" w:space="0" w:color="auto"/>
              <w:left w:val="double" w:sz="4" w:space="0" w:color="auto"/>
              <w:bottom w:val="single" w:sz="4" w:space="0" w:color="auto"/>
              <w:right w:val="single" w:sz="4" w:space="0" w:color="auto"/>
            </w:tcBorders>
            <w:vAlign w:val="center"/>
            <w:hideMark/>
          </w:tcPr>
          <w:p w14:paraId="1A475CFC" w14:textId="77777777" w:rsidR="00EE63FA" w:rsidRPr="005C07E4" w:rsidRDefault="00EE63FA" w:rsidP="00EE63FA">
            <w:pPr>
              <w:rPr>
                <w:rFonts w:ascii="Arial Narrow" w:hAnsi="Arial Narrow" w:cs="Arial"/>
                <w:sz w:val="20"/>
                <w:szCs w:val="20"/>
                <w:lang w:val="sr-Cyrl-RS"/>
              </w:rPr>
            </w:pPr>
          </w:p>
        </w:tc>
        <w:tc>
          <w:tcPr>
            <w:tcW w:w="451" w:type="pct"/>
            <w:gridSpan w:val="2"/>
            <w:vMerge/>
            <w:tcBorders>
              <w:top w:val="double" w:sz="4" w:space="0" w:color="auto"/>
              <w:left w:val="single" w:sz="4" w:space="0" w:color="auto"/>
              <w:bottom w:val="single" w:sz="4" w:space="0" w:color="auto"/>
              <w:right w:val="single" w:sz="4" w:space="0" w:color="auto"/>
            </w:tcBorders>
            <w:vAlign w:val="center"/>
            <w:hideMark/>
          </w:tcPr>
          <w:p w14:paraId="3EC6ECD7" w14:textId="77777777" w:rsidR="00EE63FA" w:rsidRPr="005C07E4" w:rsidRDefault="00EE63FA" w:rsidP="00EE63FA">
            <w:pPr>
              <w:rPr>
                <w:rFonts w:ascii="Arial Narrow" w:hAnsi="Arial Narrow" w:cs="Arial"/>
                <w:sz w:val="20"/>
                <w:szCs w:val="20"/>
                <w:lang w:val="sr-Cyrl-RS"/>
              </w:rPr>
            </w:pPr>
          </w:p>
        </w:tc>
        <w:tc>
          <w:tcPr>
            <w:tcW w:w="535" w:type="pct"/>
            <w:gridSpan w:val="2"/>
            <w:vMerge/>
            <w:tcBorders>
              <w:top w:val="double" w:sz="4" w:space="0" w:color="auto"/>
              <w:left w:val="single" w:sz="4" w:space="0" w:color="auto"/>
              <w:bottom w:val="single" w:sz="4" w:space="0" w:color="auto"/>
              <w:right w:val="single" w:sz="4" w:space="0" w:color="auto"/>
            </w:tcBorders>
            <w:vAlign w:val="center"/>
            <w:hideMark/>
          </w:tcPr>
          <w:p w14:paraId="7078BDE8" w14:textId="77777777" w:rsidR="00EE63FA" w:rsidRPr="005C07E4" w:rsidRDefault="00EE63FA" w:rsidP="00EE63FA">
            <w:pPr>
              <w:rPr>
                <w:rFonts w:ascii="Arial Narrow" w:hAnsi="Arial Narrow" w:cs="Arial"/>
                <w:sz w:val="20"/>
                <w:szCs w:val="20"/>
                <w:lang w:val="sr-Cyrl-RS"/>
              </w:rPr>
            </w:pPr>
          </w:p>
        </w:tc>
        <w:tc>
          <w:tcPr>
            <w:tcW w:w="611" w:type="pct"/>
            <w:gridSpan w:val="2"/>
            <w:vMerge/>
            <w:tcBorders>
              <w:top w:val="double" w:sz="4" w:space="0" w:color="auto"/>
              <w:left w:val="single" w:sz="4" w:space="0" w:color="auto"/>
              <w:bottom w:val="single" w:sz="4" w:space="0" w:color="auto"/>
              <w:right w:val="single" w:sz="4" w:space="0" w:color="auto"/>
            </w:tcBorders>
            <w:vAlign w:val="center"/>
            <w:hideMark/>
          </w:tcPr>
          <w:p w14:paraId="631A6A43" w14:textId="77777777" w:rsidR="00EE63FA" w:rsidRPr="005C07E4" w:rsidRDefault="00EE63FA" w:rsidP="00EE63FA">
            <w:pPr>
              <w:rPr>
                <w:rFonts w:ascii="Arial Narrow" w:hAnsi="Arial Narrow" w:cs="Arial"/>
                <w:sz w:val="20"/>
                <w:szCs w:val="20"/>
                <w:lang w:val="sr-Cyrl-RS"/>
              </w:rPr>
            </w:pPr>
          </w:p>
        </w:tc>
        <w:tc>
          <w:tcPr>
            <w:tcW w:w="503" w:type="pct"/>
            <w:vMerge/>
            <w:tcBorders>
              <w:top w:val="double" w:sz="4" w:space="0" w:color="auto"/>
              <w:left w:val="single" w:sz="4" w:space="0" w:color="auto"/>
              <w:bottom w:val="single" w:sz="4" w:space="0" w:color="auto"/>
              <w:right w:val="single" w:sz="4" w:space="0" w:color="auto"/>
            </w:tcBorders>
            <w:vAlign w:val="center"/>
            <w:hideMark/>
          </w:tcPr>
          <w:p w14:paraId="076B6549" w14:textId="77777777" w:rsidR="00EE63FA" w:rsidRPr="005C07E4" w:rsidRDefault="00EE63FA" w:rsidP="00EE63FA">
            <w:pPr>
              <w:rPr>
                <w:rFonts w:ascii="Arial Narrow" w:hAnsi="Arial Narrow" w:cs="Arial"/>
                <w:sz w:val="20"/>
                <w:szCs w:val="20"/>
                <w:lang w:val="sr-Cyrl-RS"/>
              </w:rPr>
            </w:pPr>
          </w:p>
        </w:tc>
        <w:tc>
          <w:tcPr>
            <w:tcW w:w="397" w:type="pct"/>
            <w:vMerge/>
            <w:tcBorders>
              <w:top w:val="double" w:sz="4" w:space="0" w:color="auto"/>
              <w:left w:val="single" w:sz="4" w:space="0" w:color="auto"/>
              <w:bottom w:val="single" w:sz="4" w:space="0" w:color="auto"/>
              <w:right w:val="single" w:sz="4" w:space="0" w:color="auto"/>
            </w:tcBorders>
            <w:vAlign w:val="center"/>
            <w:hideMark/>
          </w:tcPr>
          <w:p w14:paraId="3E1945EF" w14:textId="77777777" w:rsidR="00EE63FA" w:rsidRPr="005C07E4" w:rsidRDefault="00EE63FA" w:rsidP="00EE63FA">
            <w:pPr>
              <w:rPr>
                <w:rFonts w:ascii="Arial Narrow" w:hAnsi="Arial Narrow" w:cs="Arial"/>
                <w:sz w:val="20"/>
                <w:szCs w:val="20"/>
                <w:lang w:val="sr-Cyrl-RS"/>
              </w:rPr>
            </w:pPr>
          </w:p>
        </w:tc>
        <w:tc>
          <w:tcPr>
            <w:tcW w:w="255" w:type="pct"/>
            <w:gridSpan w:val="2"/>
            <w:shd w:val="clear" w:color="auto" w:fill="FFF2CC" w:themeFill="accent4" w:themeFillTint="33"/>
            <w:hideMark/>
          </w:tcPr>
          <w:p w14:paraId="6A9CC64D" w14:textId="45151860" w:rsidR="00EE63FA" w:rsidRPr="005C07E4" w:rsidRDefault="00EE63FA" w:rsidP="00EE63FA">
            <w:pPr>
              <w:jc w:val="center"/>
              <w:rPr>
                <w:rFonts w:ascii="Arial Narrow" w:hAnsi="Arial Narrow" w:cs="Arial"/>
                <w:sz w:val="20"/>
                <w:szCs w:val="20"/>
                <w:lang w:val="sr-Cyrl-RS"/>
              </w:rPr>
            </w:pPr>
            <w:r w:rsidRPr="0022495F">
              <w:rPr>
                <w:rFonts w:ascii="Arial Narrow" w:hAnsi="Arial Narrow" w:cs="Arial"/>
                <w:sz w:val="20"/>
                <w:szCs w:val="20"/>
                <w:lang w:val="sr-Cyrl-RS"/>
              </w:rPr>
              <w:t>2022. године</w:t>
            </w:r>
          </w:p>
        </w:tc>
        <w:tc>
          <w:tcPr>
            <w:tcW w:w="296" w:type="pct"/>
            <w:shd w:val="clear" w:color="auto" w:fill="FFF2CC" w:themeFill="accent4" w:themeFillTint="33"/>
          </w:tcPr>
          <w:p w14:paraId="395FBC9E" w14:textId="5554F876" w:rsidR="00EE63FA" w:rsidRPr="005C07E4" w:rsidRDefault="00EE63FA" w:rsidP="00EE63FA">
            <w:pPr>
              <w:jc w:val="center"/>
              <w:rPr>
                <w:rFonts w:ascii="Arial Narrow" w:hAnsi="Arial Narrow" w:cs="Arial"/>
                <w:sz w:val="20"/>
                <w:szCs w:val="20"/>
                <w:lang w:val="sr-Cyrl-RS"/>
              </w:rPr>
            </w:pPr>
            <w:r w:rsidRPr="0022495F">
              <w:rPr>
                <w:rFonts w:ascii="Arial Narrow" w:hAnsi="Arial Narrow" w:cs="Arial"/>
                <w:sz w:val="20"/>
                <w:szCs w:val="20"/>
                <w:lang w:val="sr-Cyrl-RS"/>
              </w:rPr>
              <w:t>2023. године</w:t>
            </w:r>
          </w:p>
        </w:tc>
        <w:tc>
          <w:tcPr>
            <w:tcW w:w="367" w:type="pct"/>
            <w:gridSpan w:val="2"/>
            <w:shd w:val="clear" w:color="auto" w:fill="FFF2CC" w:themeFill="accent4" w:themeFillTint="33"/>
          </w:tcPr>
          <w:p w14:paraId="641B1770" w14:textId="37CC9BB0" w:rsidR="00EE63FA" w:rsidRPr="005C07E4" w:rsidRDefault="00EE63FA" w:rsidP="00EE63FA">
            <w:pPr>
              <w:jc w:val="center"/>
              <w:rPr>
                <w:rFonts w:ascii="Arial Narrow" w:hAnsi="Arial Narrow" w:cs="Arial"/>
                <w:sz w:val="20"/>
                <w:szCs w:val="20"/>
                <w:lang w:val="sr-Cyrl-RS"/>
              </w:rPr>
            </w:pPr>
            <w:r w:rsidRPr="0022495F">
              <w:rPr>
                <w:rFonts w:ascii="Arial Narrow" w:hAnsi="Arial Narrow" w:cs="Arial"/>
                <w:sz w:val="20"/>
                <w:szCs w:val="20"/>
                <w:lang w:val="sr-Cyrl-RS"/>
              </w:rPr>
              <w:t>2024. године</w:t>
            </w:r>
          </w:p>
        </w:tc>
        <w:tc>
          <w:tcPr>
            <w:tcW w:w="418" w:type="pct"/>
            <w:gridSpan w:val="2"/>
            <w:shd w:val="clear" w:color="auto" w:fill="FFF2CC" w:themeFill="accent4" w:themeFillTint="33"/>
            <w:hideMark/>
          </w:tcPr>
          <w:p w14:paraId="1B706811" w14:textId="4BC1A550" w:rsidR="00EE63FA" w:rsidRPr="005C07E4" w:rsidRDefault="00EE63FA" w:rsidP="00EE63FA">
            <w:pPr>
              <w:jc w:val="center"/>
              <w:rPr>
                <w:rFonts w:ascii="Arial Narrow" w:hAnsi="Arial Narrow" w:cs="Arial"/>
                <w:sz w:val="20"/>
                <w:szCs w:val="20"/>
                <w:lang w:val="sr-Cyrl-RS"/>
              </w:rPr>
            </w:pPr>
            <w:r w:rsidRPr="0022495F">
              <w:rPr>
                <w:rFonts w:ascii="Arial Narrow" w:hAnsi="Arial Narrow" w:cs="Arial"/>
                <w:sz w:val="20"/>
                <w:szCs w:val="20"/>
                <w:lang w:val="sr-Cyrl-RS"/>
              </w:rPr>
              <w:t>2025. године</w:t>
            </w:r>
          </w:p>
        </w:tc>
        <w:tc>
          <w:tcPr>
            <w:tcW w:w="371" w:type="pct"/>
            <w:gridSpan w:val="2"/>
            <w:shd w:val="clear" w:color="auto" w:fill="FFF2CC" w:themeFill="accent4" w:themeFillTint="33"/>
            <w:hideMark/>
          </w:tcPr>
          <w:p w14:paraId="425523D3" w14:textId="3013F7BF" w:rsidR="00EE63FA" w:rsidRPr="005C07E4" w:rsidRDefault="00EE63FA" w:rsidP="00EE63FA">
            <w:pPr>
              <w:jc w:val="center"/>
              <w:rPr>
                <w:rFonts w:ascii="Arial Narrow" w:hAnsi="Arial Narrow" w:cs="Arial"/>
                <w:sz w:val="20"/>
                <w:szCs w:val="20"/>
                <w:lang w:val="sr-Cyrl-RS"/>
              </w:rPr>
            </w:pPr>
            <w:r w:rsidRPr="0022495F">
              <w:rPr>
                <w:rFonts w:ascii="Arial Narrow" w:hAnsi="Arial Narrow" w:cs="Arial"/>
                <w:sz w:val="20"/>
                <w:szCs w:val="20"/>
                <w:lang w:val="sr-Cyrl-RS"/>
              </w:rPr>
              <w:t>2026. године</w:t>
            </w:r>
          </w:p>
        </w:tc>
      </w:tr>
      <w:tr w:rsidR="006A1762" w:rsidRPr="005C07E4" w14:paraId="54E27313" w14:textId="77777777" w:rsidTr="006A1762">
        <w:trPr>
          <w:trHeight w:val="543"/>
        </w:trPr>
        <w:tc>
          <w:tcPr>
            <w:tcW w:w="794" w:type="pct"/>
            <w:gridSpan w:val="2"/>
            <w:tcBorders>
              <w:top w:val="single" w:sz="4" w:space="0" w:color="auto"/>
              <w:left w:val="double" w:sz="4" w:space="0" w:color="auto"/>
              <w:bottom w:val="single" w:sz="4" w:space="0" w:color="auto"/>
              <w:right w:val="single" w:sz="4" w:space="0" w:color="auto"/>
            </w:tcBorders>
            <w:hideMark/>
          </w:tcPr>
          <w:p w14:paraId="214260E3" w14:textId="327220B2" w:rsidR="00EE63FA" w:rsidRPr="005C07E4" w:rsidRDefault="00EE63FA" w:rsidP="00EE63FA">
            <w:pPr>
              <w:rPr>
                <w:rFonts w:ascii="Arial Narrow" w:hAnsi="Arial Narrow"/>
                <w:sz w:val="20"/>
                <w:szCs w:val="20"/>
                <w:lang w:val="sr-Cyrl-RS"/>
              </w:rPr>
            </w:pPr>
            <w:r w:rsidRPr="005C07E4">
              <w:rPr>
                <w:rFonts w:ascii="Arial Narrow" w:hAnsi="Arial Narrow"/>
                <w:sz w:val="20"/>
                <w:szCs w:val="20"/>
                <w:lang w:val="sr-Cyrl-RS"/>
              </w:rPr>
              <w:t xml:space="preserve">1.1.5.1 </w:t>
            </w:r>
            <w:r w:rsidRPr="005C07E4">
              <w:rPr>
                <w:rFonts w:ascii="Arial Narrow" w:eastAsia="Times New Roman" w:hAnsi="Arial Narrow" w:cs="Calibri"/>
                <w:color w:val="000000"/>
                <w:sz w:val="20"/>
                <w:szCs w:val="20"/>
                <w:lang w:val="sr-Cyrl-RS"/>
              </w:rPr>
              <w:t>Припрема и усвајање плана управљања отпадним возилима и побољшање центара за рециклажу возила (у складу са Стратегијом о управљању отпадом)</w:t>
            </w:r>
          </w:p>
        </w:tc>
        <w:tc>
          <w:tcPr>
            <w:tcW w:w="451" w:type="pct"/>
            <w:gridSpan w:val="2"/>
            <w:tcBorders>
              <w:top w:val="single" w:sz="4" w:space="0" w:color="auto"/>
              <w:left w:val="single" w:sz="4" w:space="0" w:color="auto"/>
              <w:bottom w:val="single" w:sz="4" w:space="0" w:color="auto"/>
              <w:right w:val="single" w:sz="4" w:space="0" w:color="auto"/>
            </w:tcBorders>
          </w:tcPr>
          <w:p w14:paraId="0A8BA61B" w14:textId="52E459B9" w:rsidR="00EE63FA" w:rsidRPr="005C07E4" w:rsidRDefault="00EE63FA" w:rsidP="00EE63FA">
            <w:pPr>
              <w:rPr>
                <w:rFonts w:ascii="Arial Narrow" w:hAnsi="Arial Narrow"/>
                <w:sz w:val="20"/>
                <w:szCs w:val="20"/>
                <w:lang w:val="sr-Cyrl-RS"/>
              </w:rPr>
            </w:pPr>
            <w:r w:rsidRPr="005C07E4">
              <w:rPr>
                <w:rFonts w:ascii="Arial Narrow" w:hAnsi="Arial Narrow" w:cs="Arial"/>
                <w:sz w:val="20"/>
                <w:szCs w:val="20"/>
                <w:lang w:val="sr-Cyrl-RS"/>
              </w:rPr>
              <w:t>Министарство заштите животне средине</w:t>
            </w:r>
          </w:p>
        </w:tc>
        <w:tc>
          <w:tcPr>
            <w:tcW w:w="535" w:type="pct"/>
            <w:gridSpan w:val="2"/>
            <w:tcBorders>
              <w:top w:val="single" w:sz="4" w:space="0" w:color="auto"/>
              <w:left w:val="single" w:sz="4" w:space="0" w:color="auto"/>
              <w:bottom w:val="single" w:sz="4" w:space="0" w:color="auto"/>
              <w:right w:val="single" w:sz="4" w:space="0" w:color="auto"/>
            </w:tcBorders>
          </w:tcPr>
          <w:p w14:paraId="2A7011C8" w14:textId="1413E55F" w:rsidR="00EE63FA" w:rsidRPr="005C07E4" w:rsidRDefault="00EE63FA" w:rsidP="00EE63FA">
            <w:pPr>
              <w:rPr>
                <w:rFonts w:ascii="Arial Narrow" w:hAnsi="Arial Narrow" w:cstheme="minorHAnsi"/>
                <w:bCs/>
                <w:color w:val="000000"/>
                <w:sz w:val="20"/>
                <w:szCs w:val="20"/>
                <w:lang w:val="sr-Cyrl-RS"/>
              </w:rPr>
            </w:pPr>
            <w:r w:rsidRPr="005C07E4">
              <w:rPr>
                <w:rFonts w:ascii="Arial Narrow" w:hAnsi="Arial Narrow" w:cstheme="minorHAnsi"/>
                <w:bCs/>
                <w:color w:val="000000"/>
                <w:sz w:val="20"/>
                <w:szCs w:val="20"/>
                <w:lang w:val="sr-Cyrl-RS"/>
              </w:rPr>
              <w:t>Удружење рециклера Србије</w:t>
            </w:r>
          </w:p>
          <w:p w14:paraId="2866F36F" w14:textId="77777777" w:rsidR="00EE63FA" w:rsidRPr="005C07E4" w:rsidRDefault="00EE63FA" w:rsidP="00EE63FA">
            <w:pPr>
              <w:rPr>
                <w:rFonts w:ascii="Arial Narrow" w:hAnsi="Arial Narrow"/>
                <w:sz w:val="20"/>
                <w:szCs w:val="20"/>
                <w:lang w:val="sr-Cyrl-RS"/>
              </w:rPr>
            </w:pPr>
          </w:p>
        </w:tc>
        <w:tc>
          <w:tcPr>
            <w:tcW w:w="611" w:type="pct"/>
            <w:gridSpan w:val="2"/>
            <w:tcBorders>
              <w:top w:val="single" w:sz="4" w:space="0" w:color="auto"/>
              <w:left w:val="single" w:sz="4" w:space="0" w:color="auto"/>
              <w:bottom w:val="single" w:sz="4" w:space="0" w:color="auto"/>
              <w:right w:val="single" w:sz="4" w:space="0" w:color="auto"/>
            </w:tcBorders>
          </w:tcPr>
          <w:p w14:paraId="1095B1A2" w14:textId="77777777" w:rsidR="00EE63FA" w:rsidRPr="005C07E4" w:rsidRDefault="00EE63FA" w:rsidP="00EE63FA">
            <w:pPr>
              <w:rPr>
                <w:rFonts w:ascii="Arial Narrow" w:hAnsi="Arial Narrow"/>
                <w:sz w:val="20"/>
                <w:szCs w:val="20"/>
                <w:lang w:val="sr-Cyrl-RS"/>
              </w:rPr>
            </w:pPr>
            <w:r w:rsidRPr="005C07E4">
              <w:rPr>
                <w:rFonts w:ascii="Arial Narrow" w:hAnsi="Arial Narrow"/>
                <w:sz w:val="20"/>
                <w:szCs w:val="20"/>
                <w:lang w:val="sr-Cyrl-RS"/>
              </w:rPr>
              <w:t>2023</w:t>
            </w:r>
          </w:p>
        </w:tc>
        <w:tc>
          <w:tcPr>
            <w:tcW w:w="503" w:type="pct"/>
            <w:tcBorders>
              <w:top w:val="single" w:sz="4" w:space="0" w:color="auto"/>
              <w:left w:val="single" w:sz="4" w:space="0" w:color="auto"/>
              <w:bottom w:val="single" w:sz="4" w:space="0" w:color="auto"/>
              <w:right w:val="single" w:sz="4" w:space="0" w:color="auto"/>
            </w:tcBorders>
          </w:tcPr>
          <w:p w14:paraId="59CC5231" w14:textId="77777777" w:rsidR="00EE63FA" w:rsidRPr="005C07E4" w:rsidRDefault="00EE63FA" w:rsidP="00EE63FA">
            <w:pPr>
              <w:jc w:val="right"/>
              <w:rPr>
                <w:rFonts w:ascii="Arial Narrow" w:hAnsi="Arial Narrow"/>
                <w:sz w:val="20"/>
                <w:szCs w:val="20"/>
                <w:lang w:val="sr-Cyrl-RS"/>
              </w:rPr>
            </w:pPr>
            <w:r w:rsidRPr="005C07E4">
              <w:rPr>
                <w:rFonts w:ascii="Arial Narrow" w:hAnsi="Arial Narrow"/>
                <w:sz w:val="20"/>
                <w:szCs w:val="20"/>
                <w:lang w:val="sr-Cyrl-RS"/>
              </w:rPr>
              <w:t>-</w:t>
            </w:r>
          </w:p>
        </w:tc>
        <w:tc>
          <w:tcPr>
            <w:tcW w:w="397" w:type="pct"/>
            <w:tcBorders>
              <w:top w:val="single" w:sz="4" w:space="0" w:color="auto"/>
              <w:left w:val="single" w:sz="4" w:space="0" w:color="auto"/>
              <w:bottom w:val="single" w:sz="4" w:space="0" w:color="auto"/>
              <w:right w:val="single" w:sz="4" w:space="0" w:color="auto"/>
            </w:tcBorders>
          </w:tcPr>
          <w:p w14:paraId="0E7A0070" w14:textId="77777777" w:rsidR="00EE63FA" w:rsidRPr="005C07E4" w:rsidRDefault="00EE63FA" w:rsidP="00EE63FA">
            <w:pPr>
              <w:jc w:val="right"/>
              <w:rPr>
                <w:rFonts w:ascii="Arial Narrow" w:hAnsi="Arial Narrow"/>
                <w:sz w:val="20"/>
                <w:szCs w:val="20"/>
                <w:lang w:val="sr-Cyrl-RS"/>
              </w:rPr>
            </w:pPr>
            <w:r w:rsidRPr="005C07E4">
              <w:rPr>
                <w:rFonts w:ascii="Arial Narrow" w:hAnsi="Arial Narrow"/>
                <w:sz w:val="20"/>
                <w:szCs w:val="20"/>
                <w:lang w:val="sr-Cyrl-RS"/>
              </w:rPr>
              <w:t>-</w:t>
            </w:r>
          </w:p>
        </w:tc>
        <w:tc>
          <w:tcPr>
            <w:tcW w:w="255" w:type="pct"/>
            <w:gridSpan w:val="2"/>
            <w:tcBorders>
              <w:top w:val="single" w:sz="4" w:space="0" w:color="auto"/>
              <w:left w:val="single" w:sz="4" w:space="0" w:color="auto"/>
              <w:bottom w:val="single" w:sz="4" w:space="0" w:color="auto"/>
              <w:right w:val="single" w:sz="4" w:space="0" w:color="auto"/>
            </w:tcBorders>
          </w:tcPr>
          <w:p w14:paraId="796F8BF8" w14:textId="01DB4E5D" w:rsidR="00EE63FA" w:rsidRPr="005C07E4" w:rsidRDefault="00EE63FA" w:rsidP="00EE63FA">
            <w:pPr>
              <w:jc w:val="right"/>
              <w:rPr>
                <w:rFonts w:ascii="Arial Narrow" w:hAnsi="Arial Narrow"/>
                <w:sz w:val="20"/>
                <w:szCs w:val="20"/>
                <w:lang w:val="sr-Cyrl-RS"/>
              </w:rPr>
            </w:pPr>
          </w:p>
        </w:tc>
        <w:tc>
          <w:tcPr>
            <w:tcW w:w="296" w:type="pct"/>
            <w:tcBorders>
              <w:top w:val="single" w:sz="4" w:space="0" w:color="auto"/>
              <w:left w:val="single" w:sz="4" w:space="0" w:color="auto"/>
              <w:bottom w:val="single" w:sz="4" w:space="0" w:color="auto"/>
              <w:right w:val="single" w:sz="4" w:space="0" w:color="auto"/>
            </w:tcBorders>
          </w:tcPr>
          <w:p w14:paraId="3F60DBC1" w14:textId="27C0445A" w:rsidR="00EE63FA" w:rsidRPr="005C07E4" w:rsidRDefault="00EE63FA" w:rsidP="00EE63FA">
            <w:pPr>
              <w:jc w:val="right"/>
              <w:rPr>
                <w:rFonts w:ascii="Arial Narrow" w:hAnsi="Arial Narrow"/>
                <w:sz w:val="20"/>
                <w:szCs w:val="20"/>
                <w:lang w:val="sr-Cyrl-RS"/>
              </w:rPr>
            </w:pPr>
          </w:p>
        </w:tc>
        <w:tc>
          <w:tcPr>
            <w:tcW w:w="367" w:type="pct"/>
            <w:gridSpan w:val="2"/>
            <w:tcBorders>
              <w:top w:val="single" w:sz="4" w:space="0" w:color="auto"/>
              <w:left w:val="single" w:sz="4" w:space="0" w:color="auto"/>
              <w:bottom w:val="single" w:sz="4" w:space="0" w:color="auto"/>
              <w:right w:val="single" w:sz="4" w:space="0" w:color="auto"/>
            </w:tcBorders>
          </w:tcPr>
          <w:p w14:paraId="03246EEE" w14:textId="0967694C" w:rsidR="00EE63FA" w:rsidRPr="005C07E4" w:rsidRDefault="00EE63FA" w:rsidP="00EE63FA">
            <w:pPr>
              <w:jc w:val="right"/>
              <w:rPr>
                <w:rFonts w:ascii="Arial Narrow" w:hAnsi="Arial Narrow"/>
                <w:sz w:val="20"/>
                <w:szCs w:val="20"/>
                <w:lang w:val="sr-Cyrl-RS"/>
              </w:rPr>
            </w:pPr>
            <w:r w:rsidRPr="00B821B6">
              <w:rPr>
                <w:rFonts w:ascii="Arial Narrow" w:hAnsi="Arial Narrow"/>
                <w:sz w:val="20"/>
                <w:szCs w:val="20"/>
              </w:rPr>
              <w:t>-</w:t>
            </w:r>
          </w:p>
        </w:tc>
        <w:tc>
          <w:tcPr>
            <w:tcW w:w="418" w:type="pct"/>
            <w:gridSpan w:val="2"/>
            <w:tcBorders>
              <w:top w:val="single" w:sz="4" w:space="0" w:color="auto"/>
              <w:left w:val="single" w:sz="4" w:space="0" w:color="auto"/>
              <w:bottom w:val="single" w:sz="4" w:space="0" w:color="auto"/>
              <w:right w:val="single" w:sz="4" w:space="0" w:color="auto"/>
            </w:tcBorders>
          </w:tcPr>
          <w:p w14:paraId="4759ADA4" w14:textId="17641001" w:rsidR="00EE63FA" w:rsidRPr="005C07E4" w:rsidRDefault="00EE63FA" w:rsidP="00EE63FA">
            <w:pPr>
              <w:jc w:val="right"/>
              <w:rPr>
                <w:rFonts w:ascii="Arial Narrow" w:hAnsi="Arial Narrow"/>
                <w:sz w:val="20"/>
                <w:szCs w:val="20"/>
                <w:lang w:val="sr-Cyrl-RS"/>
              </w:rPr>
            </w:pPr>
            <w:r w:rsidRPr="00B821B6">
              <w:rPr>
                <w:rFonts w:ascii="Arial Narrow" w:hAnsi="Arial Narrow"/>
                <w:sz w:val="20"/>
                <w:szCs w:val="20"/>
              </w:rPr>
              <w:t>-</w:t>
            </w:r>
          </w:p>
        </w:tc>
        <w:tc>
          <w:tcPr>
            <w:tcW w:w="371" w:type="pct"/>
            <w:gridSpan w:val="2"/>
            <w:tcBorders>
              <w:top w:val="single" w:sz="4" w:space="0" w:color="auto"/>
              <w:left w:val="single" w:sz="4" w:space="0" w:color="auto"/>
              <w:bottom w:val="single" w:sz="4" w:space="0" w:color="auto"/>
              <w:right w:val="single" w:sz="4" w:space="0" w:color="auto"/>
            </w:tcBorders>
          </w:tcPr>
          <w:p w14:paraId="566752DB" w14:textId="05E13E19" w:rsidR="00EE63FA" w:rsidRPr="005C07E4" w:rsidRDefault="00EE63FA" w:rsidP="00EE63FA">
            <w:pPr>
              <w:jc w:val="right"/>
              <w:rPr>
                <w:rFonts w:ascii="Arial Narrow" w:hAnsi="Arial Narrow"/>
                <w:sz w:val="20"/>
                <w:szCs w:val="20"/>
                <w:lang w:val="sr-Cyrl-RS"/>
              </w:rPr>
            </w:pPr>
            <w:r w:rsidRPr="00B821B6">
              <w:rPr>
                <w:rFonts w:ascii="Arial Narrow" w:hAnsi="Arial Narrow"/>
                <w:sz w:val="20"/>
                <w:szCs w:val="20"/>
              </w:rPr>
              <w:t>-</w:t>
            </w:r>
          </w:p>
        </w:tc>
      </w:tr>
      <w:tr w:rsidR="006A1762" w:rsidRPr="005C07E4" w14:paraId="71AD6441" w14:textId="77777777" w:rsidTr="006A1762">
        <w:trPr>
          <w:trHeight w:val="140"/>
        </w:trPr>
        <w:tc>
          <w:tcPr>
            <w:tcW w:w="794" w:type="pct"/>
            <w:gridSpan w:val="2"/>
            <w:tcBorders>
              <w:top w:val="single" w:sz="4" w:space="0" w:color="auto"/>
              <w:left w:val="double" w:sz="4" w:space="0" w:color="auto"/>
              <w:bottom w:val="single" w:sz="4" w:space="0" w:color="auto"/>
              <w:right w:val="single" w:sz="4" w:space="0" w:color="auto"/>
            </w:tcBorders>
            <w:hideMark/>
          </w:tcPr>
          <w:p w14:paraId="0E657FBD" w14:textId="7B252FF9" w:rsidR="00EE63FA" w:rsidRPr="005C07E4" w:rsidRDefault="00EE63FA" w:rsidP="00EE63FA">
            <w:pPr>
              <w:rPr>
                <w:rFonts w:ascii="Arial Narrow" w:hAnsi="Arial Narrow"/>
                <w:sz w:val="20"/>
                <w:szCs w:val="20"/>
                <w:lang w:val="sr-Cyrl-RS"/>
              </w:rPr>
            </w:pPr>
            <w:r w:rsidRPr="005C07E4">
              <w:rPr>
                <w:rFonts w:ascii="Arial Narrow" w:hAnsi="Arial Narrow"/>
                <w:sz w:val="20"/>
                <w:szCs w:val="20"/>
                <w:lang w:val="sr-Cyrl-RS"/>
              </w:rPr>
              <w:t xml:space="preserve">1.1.5.2 </w:t>
            </w:r>
            <w:r w:rsidRPr="005C07E4">
              <w:rPr>
                <w:rFonts w:ascii="Arial Narrow" w:eastAsia="Times New Roman" w:hAnsi="Arial Narrow" w:cs="Calibri"/>
                <w:color w:val="000000"/>
                <w:sz w:val="20"/>
                <w:szCs w:val="20"/>
                <w:lang w:val="sr-Cyrl-RS"/>
              </w:rPr>
              <w:t xml:space="preserve">Успостављање и спровођење механизама подршке из јавних средстава за дерегистрацију/отпремање старих дизел путничких аутомобила, лакших теретних возила и аутобуса (који одговарају Euro 1, Euro 2, Euro 3 и Euro I, Euro II и Euro III) у рециклажне центре. </w:t>
            </w:r>
          </w:p>
        </w:tc>
        <w:tc>
          <w:tcPr>
            <w:tcW w:w="451" w:type="pct"/>
            <w:gridSpan w:val="2"/>
            <w:tcBorders>
              <w:top w:val="single" w:sz="4" w:space="0" w:color="auto"/>
              <w:left w:val="single" w:sz="4" w:space="0" w:color="auto"/>
              <w:bottom w:val="single" w:sz="4" w:space="0" w:color="auto"/>
              <w:right w:val="single" w:sz="4" w:space="0" w:color="auto"/>
            </w:tcBorders>
          </w:tcPr>
          <w:p w14:paraId="66E23559" w14:textId="7D0E35A7" w:rsidR="00EE63FA" w:rsidRPr="005C07E4" w:rsidRDefault="00EE63FA" w:rsidP="00EE63FA">
            <w:pPr>
              <w:rPr>
                <w:rFonts w:ascii="Arial Narrow" w:hAnsi="Arial Narrow"/>
                <w:sz w:val="20"/>
                <w:szCs w:val="20"/>
                <w:lang w:val="sr-Cyrl-RS"/>
              </w:rPr>
            </w:pPr>
            <w:r w:rsidRPr="005C07E4">
              <w:rPr>
                <w:rFonts w:ascii="Arial Narrow" w:hAnsi="Arial Narrow" w:cs="Arial"/>
                <w:sz w:val="20"/>
                <w:szCs w:val="20"/>
                <w:lang w:val="sr-Cyrl-RS"/>
              </w:rPr>
              <w:t>Министарство заштите животне средине</w:t>
            </w:r>
            <w:r w:rsidRPr="005C07E4">
              <w:rPr>
                <w:rFonts w:ascii="Arial Narrow" w:hAnsi="Arial Narrow" w:cstheme="minorHAnsi"/>
                <w:bCs/>
                <w:color w:val="000000"/>
                <w:sz w:val="20"/>
                <w:szCs w:val="20"/>
                <w:lang w:val="sr-Cyrl-RS"/>
              </w:rPr>
              <w:t xml:space="preserve"> </w:t>
            </w:r>
          </w:p>
        </w:tc>
        <w:tc>
          <w:tcPr>
            <w:tcW w:w="535" w:type="pct"/>
            <w:gridSpan w:val="2"/>
            <w:tcBorders>
              <w:top w:val="single" w:sz="4" w:space="0" w:color="auto"/>
              <w:left w:val="single" w:sz="4" w:space="0" w:color="auto"/>
              <w:bottom w:val="single" w:sz="4" w:space="0" w:color="auto"/>
              <w:right w:val="single" w:sz="4" w:space="0" w:color="auto"/>
            </w:tcBorders>
          </w:tcPr>
          <w:p w14:paraId="0F25804F" w14:textId="252D5296" w:rsidR="00EE63FA" w:rsidRPr="005C07E4" w:rsidRDefault="00EE63FA" w:rsidP="00EE63FA">
            <w:pPr>
              <w:rPr>
                <w:rFonts w:ascii="Arial Narrow" w:hAnsi="Arial Narrow"/>
                <w:sz w:val="20"/>
                <w:szCs w:val="20"/>
                <w:lang w:val="sr-Cyrl-RS"/>
              </w:rPr>
            </w:pPr>
            <w:r w:rsidRPr="005C07E4">
              <w:rPr>
                <w:rFonts w:ascii="Arial Narrow" w:hAnsi="Arial Narrow" w:cstheme="minorHAnsi"/>
                <w:bCs/>
                <w:color w:val="000000"/>
                <w:sz w:val="20"/>
                <w:szCs w:val="20"/>
                <w:lang w:val="sr-Cyrl-RS"/>
              </w:rPr>
              <w:t>Министарство грађевинарства, саобраћаја и инфраструктуре</w:t>
            </w:r>
          </w:p>
        </w:tc>
        <w:tc>
          <w:tcPr>
            <w:tcW w:w="611" w:type="pct"/>
            <w:gridSpan w:val="2"/>
            <w:tcBorders>
              <w:top w:val="single" w:sz="4" w:space="0" w:color="auto"/>
              <w:left w:val="single" w:sz="4" w:space="0" w:color="auto"/>
              <w:bottom w:val="single" w:sz="4" w:space="0" w:color="auto"/>
              <w:right w:val="single" w:sz="4" w:space="0" w:color="auto"/>
            </w:tcBorders>
          </w:tcPr>
          <w:p w14:paraId="2CB81C89" w14:textId="77777777" w:rsidR="00EE63FA" w:rsidRPr="005C07E4" w:rsidRDefault="00EE63FA" w:rsidP="00EE63FA">
            <w:pPr>
              <w:rPr>
                <w:rFonts w:ascii="Arial Narrow" w:hAnsi="Arial Narrow"/>
                <w:sz w:val="20"/>
                <w:szCs w:val="20"/>
                <w:lang w:val="sr-Cyrl-RS"/>
              </w:rPr>
            </w:pPr>
            <w:r w:rsidRPr="005C07E4">
              <w:rPr>
                <w:rFonts w:ascii="Arial Narrow" w:hAnsi="Arial Narrow"/>
                <w:sz w:val="20"/>
                <w:szCs w:val="20"/>
                <w:lang w:val="sr-Cyrl-RS"/>
              </w:rPr>
              <w:t>2026</w:t>
            </w:r>
          </w:p>
        </w:tc>
        <w:tc>
          <w:tcPr>
            <w:tcW w:w="503" w:type="pct"/>
            <w:tcBorders>
              <w:top w:val="single" w:sz="4" w:space="0" w:color="auto"/>
              <w:left w:val="single" w:sz="4" w:space="0" w:color="auto"/>
              <w:bottom w:val="single" w:sz="4" w:space="0" w:color="auto"/>
              <w:right w:val="single" w:sz="4" w:space="0" w:color="auto"/>
            </w:tcBorders>
          </w:tcPr>
          <w:p w14:paraId="2E2B7256" w14:textId="1AE42334" w:rsidR="00EE63FA" w:rsidRPr="005C07E4" w:rsidRDefault="00EE63FA" w:rsidP="00EE63FA">
            <w:pPr>
              <w:rPr>
                <w:rFonts w:ascii="Arial Narrow" w:hAnsi="Arial Narrow"/>
                <w:sz w:val="20"/>
                <w:szCs w:val="20"/>
                <w:lang w:val="sr-Cyrl-RS"/>
              </w:rPr>
            </w:pPr>
            <w:r w:rsidRPr="005C07E4">
              <w:rPr>
                <w:rFonts w:ascii="Arial Narrow" w:hAnsi="Arial Narrow"/>
                <w:sz w:val="20"/>
                <w:szCs w:val="20"/>
                <w:lang w:val="sr-Cyrl-RS"/>
              </w:rPr>
              <w:t>буџет</w:t>
            </w:r>
          </w:p>
        </w:tc>
        <w:tc>
          <w:tcPr>
            <w:tcW w:w="397" w:type="pct"/>
            <w:tcBorders>
              <w:top w:val="single" w:sz="4" w:space="0" w:color="auto"/>
              <w:left w:val="single" w:sz="4" w:space="0" w:color="auto"/>
              <w:bottom w:val="single" w:sz="4" w:space="0" w:color="auto"/>
              <w:right w:val="single" w:sz="4" w:space="0" w:color="auto"/>
            </w:tcBorders>
          </w:tcPr>
          <w:p w14:paraId="53CE1A6B" w14:textId="77777777" w:rsidR="00EE63FA" w:rsidRPr="005C07E4" w:rsidRDefault="00EE63FA" w:rsidP="00EE63FA">
            <w:pPr>
              <w:spacing w:after="0"/>
              <w:rPr>
                <w:rFonts w:ascii="Arial Narrow" w:hAnsi="Arial Narrow" w:cs="Arial"/>
                <w:lang w:val="sr-Cyrl-RS"/>
              </w:rPr>
            </w:pPr>
            <w:r w:rsidRPr="005C07E4">
              <w:rPr>
                <w:rFonts w:ascii="Arial Narrow" w:hAnsi="Arial Narrow" w:cs="Arial"/>
                <w:lang w:val="sr-Cyrl-RS"/>
              </w:rPr>
              <w:t>[…]</w:t>
            </w:r>
          </w:p>
          <w:p w14:paraId="24D85829" w14:textId="77777777" w:rsidR="00EE63FA" w:rsidRPr="005C07E4" w:rsidRDefault="00EE63FA" w:rsidP="00EE63FA">
            <w:pPr>
              <w:rPr>
                <w:rFonts w:ascii="Arial Narrow" w:hAnsi="Arial Narrow"/>
                <w:sz w:val="20"/>
                <w:szCs w:val="20"/>
                <w:lang w:val="sr-Cyrl-RS"/>
              </w:rPr>
            </w:pPr>
          </w:p>
        </w:tc>
        <w:tc>
          <w:tcPr>
            <w:tcW w:w="255" w:type="pct"/>
            <w:gridSpan w:val="2"/>
            <w:tcBorders>
              <w:top w:val="single" w:sz="4" w:space="0" w:color="auto"/>
              <w:left w:val="single" w:sz="4" w:space="0" w:color="auto"/>
              <w:bottom w:val="single" w:sz="4" w:space="0" w:color="auto"/>
              <w:right w:val="single" w:sz="4" w:space="0" w:color="auto"/>
            </w:tcBorders>
          </w:tcPr>
          <w:p w14:paraId="1ABAD5D8" w14:textId="36D12751" w:rsidR="00EE63FA" w:rsidRPr="005C07E4" w:rsidRDefault="00EE63FA" w:rsidP="00EE63FA">
            <w:pPr>
              <w:jc w:val="right"/>
              <w:rPr>
                <w:rFonts w:ascii="Arial Narrow" w:hAnsi="Arial Narrow"/>
                <w:sz w:val="20"/>
                <w:szCs w:val="20"/>
                <w:lang w:val="sr-Cyrl-RS"/>
              </w:rPr>
            </w:pPr>
          </w:p>
        </w:tc>
        <w:tc>
          <w:tcPr>
            <w:tcW w:w="296" w:type="pct"/>
            <w:tcBorders>
              <w:top w:val="single" w:sz="4" w:space="0" w:color="auto"/>
              <w:left w:val="single" w:sz="4" w:space="0" w:color="auto"/>
              <w:bottom w:val="single" w:sz="4" w:space="0" w:color="auto"/>
              <w:right w:val="single" w:sz="4" w:space="0" w:color="auto"/>
            </w:tcBorders>
          </w:tcPr>
          <w:p w14:paraId="66F096AC" w14:textId="41A9C7D5" w:rsidR="00EE63FA" w:rsidRPr="005C07E4" w:rsidRDefault="00EE63FA" w:rsidP="00EE63FA">
            <w:pPr>
              <w:jc w:val="right"/>
              <w:rPr>
                <w:rFonts w:ascii="Arial Narrow" w:hAnsi="Arial Narrow"/>
                <w:sz w:val="20"/>
                <w:szCs w:val="20"/>
                <w:lang w:val="sr-Cyrl-RS"/>
              </w:rPr>
            </w:pPr>
          </w:p>
        </w:tc>
        <w:tc>
          <w:tcPr>
            <w:tcW w:w="367" w:type="pct"/>
            <w:gridSpan w:val="2"/>
            <w:tcBorders>
              <w:top w:val="single" w:sz="4" w:space="0" w:color="auto"/>
              <w:left w:val="single" w:sz="4" w:space="0" w:color="auto"/>
              <w:bottom w:val="single" w:sz="4" w:space="0" w:color="auto"/>
              <w:right w:val="single" w:sz="4" w:space="0" w:color="auto"/>
            </w:tcBorders>
          </w:tcPr>
          <w:p w14:paraId="3483DC5E" w14:textId="0C6ACED5" w:rsidR="00EE63FA" w:rsidRPr="005C07E4" w:rsidRDefault="00EE63FA" w:rsidP="00EE63FA">
            <w:pPr>
              <w:jc w:val="right"/>
              <w:rPr>
                <w:rFonts w:ascii="Arial Narrow" w:hAnsi="Arial Narrow"/>
                <w:sz w:val="20"/>
                <w:szCs w:val="20"/>
                <w:lang w:val="sr-Cyrl-RS"/>
              </w:rPr>
            </w:pPr>
            <w:r w:rsidRPr="00B821B6">
              <w:rPr>
                <w:rFonts w:ascii="Arial Narrow" w:hAnsi="Arial Narrow" w:cs="Arial"/>
                <w:sz w:val="20"/>
                <w:szCs w:val="20"/>
              </w:rPr>
              <w:t>11.985.000</w:t>
            </w:r>
          </w:p>
        </w:tc>
        <w:tc>
          <w:tcPr>
            <w:tcW w:w="418" w:type="pct"/>
            <w:gridSpan w:val="2"/>
            <w:tcBorders>
              <w:top w:val="single" w:sz="4" w:space="0" w:color="auto"/>
              <w:left w:val="single" w:sz="4" w:space="0" w:color="auto"/>
              <w:bottom w:val="single" w:sz="4" w:space="0" w:color="auto"/>
              <w:right w:val="single" w:sz="4" w:space="0" w:color="auto"/>
            </w:tcBorders>
          </w:tcPr>
          <w:p w14:paraId="0CAA74BF" w14:textId="63F71C2E" w:rsidR="00EE63FA" w:rsidRPr="005C07E4" w:rsidRDefault="00EE63FA" w:rsidP="00EE63FA">
            <w:pPr>
              <w:jc w:val="right"/>
              <w:rPr>
                <w:rFonts w:ascii="Arial Narrow" w:hAnsi="Arial Narrow"/>
                <w:sz w:val="20"/>
                <w:szCs w:val="20"/>
                <w:lang w:val="sr-Cyrl-RS"/>
              </w:rPr>
            </w:pPr>
            <w:r w:rsidRPr="00B821B6">
              <w:rPr>
                <w:rFonts w:ascii="Arial Narrow" w:hAnsi="Arial Narrow" w:cs="Arial"/>
                <w:sz w:val="20"/>
                <w:szCs w:val="20"/>
              </w:rPr>
              <w:t>5.170.000</w:t>
            </w:r>
          </w:p>
        </w:tc>
        <w:tc>
          <w:tcPr>
            <w:tcW w:w="371" w:type="pct"/>
            <w:gridSpan w:val="2"/>
            <w:tcBorders>
              <w:top w:val="single" w:sz="4" w:space="0" w:color="auto"/>
              <w:left w:val="single" w:sz="4" w:space="0" w:color="auto"/>
              <w:bottom w:val="single" w:sz="4" w:space="0" w:color="auto"/>
              <w:right w:val="single" w:sz="4" w:space="0" w:color="auto"/>
            </w:tcBorders>
          </w:tcPr>
          <w:p w14:paraId="024D7C7C" w14:textId="3271DB08" w:rsidR="00EE63FA" w:rsidRPr="005C07E4" w:rsidRDefault="00EE63FA" w:rsidP="00EE63FA">
            <w:pPr>
              <w:jc w:val="right"/>
              <w:rPr>
                <w:rFonts w:ascii="Arial Narrow" w:hAnsi="Arial Narrow"/>
                <w:sz w:val="20"/>
                <w:szCs w:val="20"/>
                <w:lang w:val="sr-Cyrl-RS"/>
              </w:rPr>
            </w:pPr>
            <w:r w:rsidRPr="00B821B6">
              <w:rPr>
                <w:rFonts w:ascii="Arial Narrow" w:hAnsi="Arial Narrow" w:cs="Arial"/>
                <w:sz w:val="20"/>
                <w:szCs w:val="20"/>
              </w:rPr>
              <w:t>1.527.500</w:t>
            </w:r>
          </w:p>
        </w:tc>
      </w:tr>
      <w:tr w:rsidR="006A1762" w:rsidRPr="005C07E4" w14:paraId="70E4D3C5" w14:textId="77777777" w:rsidTr="006A1762">
        <w:trPr>
          <w:trHeight w:val="140"/>
        </w:trPr>
        <w:tc>
          <w:tcPr>
            <w:tcW w:w="794" w:type="pct"/>
            <w:gridSpan w:val="2"/>
            <w:tcBorders>
              <w:top w:val="single" w:sz="4" w:space="0" w:color="auto"/>
              <w:left w:val="double" w:sz="4" w:space="0" w:color="auto"/>
              <w:bottom w:val="single" w:sz="4" w:space="0" w:color="auto"/>
              <w:right w:val="single" w:sz="4" w:space="0" w:color="auto"/>
            </w:tcBorders>
          </w:tcPr>
          <w:p w14:paraId="23EC0F33" w14:textId="767FBE5C" w:rsidR="00EE63FA" w:rsidRPr="005C07E4" w:rsidRDefault="00EE63FA" w:rsidP="00EE63FA">
            <w:pPr>
              <w:rPr>
                <w:rFonts w:ascii="Arial Narrow" w:hAnsi="Arial Narrow"/>
                <w:sz w:val="20"/>
                <w:szCs w:val="20"/>
                <w:lang w:val="sr-Cyrl-RS"/>
              </w:rPr>
            </w:pPr>
            <w:r w:rsidRPr="005C07E4">
              <w:rPr>
                <w:rFonts w:ascii="Arial Narrow" w:eastAsia="Times New Roman" w:hAnsi="Arial Narrow" w:cs="Calibri"/>
                <w:color w:val="000000"/>
                <w:sz w:val="20"/>
                <w:szCs w:val="20"/>
                <w:lang w:val="sr-Cyrl-RS"/>
              </w:rPr>
              <w:t xml:space="preserve">1.1.5.3. Успостављање принципа </w:t>
            </w:r>
            <w:r w:rsidRPr="005C07E4">
              <w:rPr>
                <w:rFonts w:ascii="Arial Narrow" w:eastAsia="Times New Roman" w:hAnsi="Arial Narrow" w:cs="Calibri"/>
                <w:i/>
                <w:iCs/>
                <w:color w:val="000000"/>
                <w:sz w:val="20"/>
                <w:szCs w:val="20"/>
                <w:lang w:val="sr-Cyrl-RS"/>
              </w:rPr>
              <w:t>загађивач плаћа</w:t>
            </w:r>
            <w:r w:rsidRPr="005C07E4">
              <w:rPr>
                <w:rFonts w:ascii="Arial Narrow" w:eastAsia="Times New Roman" w:hAnsi="Arial Narrow" w:cs="Calibri"/>
                <w:color w:val="000000"/>
                <w:sz w:val="20"/>
                <w:szCs w:val="20"/>
                <w:lang w:val="sr-Cyrl-RS"/>
              </w:rPr>
              <w:t xml:space="preserve"> уз регистрацију путничког возила на основу стандарда заштите животне средине (увођење накнада за загађење </w:t>
            </w:r>
            <w:r w:rsidRPr="005C07E4">
              <w:rPr>
                <w:rFonts w:ascii="Arial Narrow" w:eastAsia="Times New Roman" w:hAnsi="Arial Narrow" w:cs="Calibri"/>
                <w:color w:val="000000"/>
                <w:sz w:val="20"/>
                <w:szCs w:val="20"/>
                <w:lang w:val="sr-Cyrl-RS"/>
              </w:rPr>
              <w:lastRenderedPageBreak/>
              <w:t>животне средине за возила).</w:t>
            </w:r>
          </w:p>
        </w:tc>
        <w:tc>
          <w:tcPr>
            <w:tcW w:w="451" w:type="pct"/>
            <w:gridSpan w:val="2"/>
            <w:tcBorders>
              <w:top w:val="single" w:sz="4" w:space="0" w:color="auto"/>
              <w:left w:val="single" w:sz="4" w:space="0" w:color="auto"/>
              <w:bottom w:val="single" w:sz="4" w:space="0" w:color="auto"/>
              <w:right w:val="single" w:sz="4" w:space="0" w:color="auto"/>
            </w:tcBorders>
          </w:tcPr>
          <w:p w14:paraId="320FCC34" w14:textId="3BD5A632" w:rsidR="00EE63FA" w:rsidRPr="005C07E4" w:rsidRDefault="00EE63FA" w:rsidP="00EE63FA">
            <w:pPr>
              <w:rPr>
                <w:rFonts w:ascii="Arial Narrow" w:hAnsi="Arial Narrow"/>
                <w:sz w:val="20"/>
                <w:szCs w:val="20"/>
                <w:lang w:val="sr-Cyrl-RS"/>
              </w:rPr>
            </w:pPr>
            <w:r w:rsidRPr="005C07E4">
              <w:rPr>
                <w:rFonts w:ascii="Arial Narrow" w:hAnsi="Arial Narrow"/>
                <w:sz w:val="20"/>
                <w:szCs w:val="20"/>
                <w:lang w:val="sr-Cyrl-RS"/>
              </w:rPr>
              <w:lastRenderedPageBreak/>
              <w:t xml:space="preserve">Министарство финансија </w:t>
            </w:r>
            <w:r w:rsidRPr="005C07E4">
              <w:rPr>
                <w:rFonts w:ascii="Arial Narrow" w:hAnsi="Arial Narrow" w:cs="Arial"/>
                <w:sz w:val="20"/>
                <w:szCs w:val="20"/>
                <w:lang w:val="sr-Cyrl-RS"/>
              </w:rPr>
              <w:t>Министарство заштите животне средине</w:t>
            </w:r>
            <w:r w:rsidRPr="005C07E4">
              <w:rPr>
                <w:rFonts w:ascii="Arial Narrow" w:hAnsi="Arial Narrow" w:cstheme="minorHAnsi"/>
                <w:bCs/>
                <w:color w:val="000000"/>
                <w:sz w:val="20"/>
                <w:szCs w:val="20"/>
                <w:lang w:val="sr-Cyrl-RS"/>
              </w:rPr>
              <w:t xml:space="preserve"> </w:t>
            </w:r>
          </w:p>
        </w:tc>
        <w:tc>
          <w:tcPr>
            <w:tcW w:w="535" w:type="pct"/>
            <w:gridSpan w:val="2"/>
            <w:tcBorders>
              <w:top w:val="single" w:sz="4" w:space="0" w:color="auto"/>
              <w:left w:val="single" w:sz="4" w:space="0" w:color="auto"/>
              <w:bottom w:val="single" w:sz="4" w:space="0" w:color="auto"/>
              <w:right w:val="single" w:sz="4" w:space="0" w:color="auto"/>
            </w:tcBorders>
          </w:tcPr>
          <w:p w14:paraId="2319B4F8" w14:textId="0E55A089" w:rsidR="00EE63FA" w:rsidRPr="005C07E4" w:rsidRDefault="00EE63FA" w:rsidP="00EE63FA">
            <w:pPr>
              <w:rPr>
                <w:rFonts w:ascii="Arial Narrow" w:hAnsi="Arial Narrow"/>
                <w:sz w:val="20"/>
                <w:szCs w:val="20"/>
                <w:lang w:val="sr-Cyrl-RS"/>
              </w:rPr>
            </w:pPr>
            <w:r w:rsidRPr="005C07E4">
              <w:rPr>
                <w:rFonts w:ascii="Arial Narrow" w:hAnsi="Arial Narrow" w:cstheme="minorHAnsi"/>
                <w:bCs/>
                <w:color w:val="000000"/>
                <w:sz w:val="20"/>
                <w:szCs w:val="20"/>
                <w:lang w:val="sr-Cyrl-RS"/>
              </w:rPr>
              <w:t>Министарство грађевинарства, саобраћаја и инфраструктуре</w:t>
            </w:r>
          </w:p>
        </w:tc>
        <w:tc>
          <w:tcPr>
            <w:tcW w:w="611" w:type="pct"/>
            <w:gridSpan w:val="2"/>
            <w:tcBorders>
              <w:top w:val="single" w:sz="4" w:space="0" w:color="auto"/>
              <w:left w:val="single" w:sz="4" w:space="0" w:color="auto"/>
              <w:bottom w:val="single" w:sz="4" w:space="0" w:color="auto"/>
              <w:right w:val="single" w:sz="4" w:space="0" w:color="auto"/>
            </w:tcBorders>
          </w:tcPr>
          <w:p w14:paraId="2C404BE9" w14:textId="77777777" w:rsidR="00EE63FA" w:rsidRPr="005C07E4" w:rsidRDefault="00EE63FA" w:rsidP="00EE63FA">
            <w:pPr>
              <w:rPr>
                <w:rFonts w:ascii="Arial Narrow" w:hAnsi="Arial Narrow"/>
                <w:sz w:val="20"/>
                <w:szCs w:val="20"/>
                <w:lang w:val="sr-Cyrl-RS"/>
              </w:rPr>
            </w:pPr>
            <w:r w:rsidRPr="005C07E4">
              <w:rPr>
                <w:rFonts w:ascii="Arial Narrow" w:hAnsi="Arial Narrow"/>
                <w:sz w:val="20"/>
                <w:szCs w:val="20"/>
                <w:lang w:val="sr-Cyrl-RS"/>
              </w:rPr>
              <w:t>2023</w:t>
            </w:r>
          </w:p>
        </w:tc>
        <w:tc>
          <w:tcPr>
            <w:tcW w:w="503" w:type="pct"/>
            <w:tcBorders>
              <w:top w:val="single" w:sz="4" w:space="0" w:color="auto"/>
              <w:left w:val="single" w:sz="4" w:space="0" w:color="auto"/>
              <w:bottom w:val="single" w:sz="4" w:space="0" w:color="auto"/>
              <w:right w:val="single" w:sz="4" w:space="0" w:color="auto"/>
            </w:tcBorders>
          </w:tcPr>
          <w:p w14:paraId="39ACFDDD" w14:textId="32946E5D" w:rsidR="00EE63FA" w:rsidRPr="005C07E4" w:rsidRDefault="00EE63FA" w:rsidP="00EE63FA">
            <w:pPr>
              <w:rPr>
                <w:rFonts w:ascii="Arial Narrow" w:hAnsi="Arial Narrow"/>
                <w:sz w:val="20"/>
                <w:szCs w:val="20"/>
                <w:lang w:val="sr-Cyrl-RS"/>
              </w:rPr>
            </w:pPr>
            <w:r w:rsidRPr="005C07E4">
              <w:rPr>
                <w:rFonts w:ascii="Arial Narrow" w:hAnsi="Arial Narrow"/>
                <w:sz w:val="20"/>
                <w:szCs w:val="20"/>
                <w:lang w:val="sr-Cyrl-RS"/>
              </w:rPr>
              <w:t>буџет (приходи)</w:t>
            </w:r>
          </w:p>
        </w:tc>
        <w:tc>
          <w:tcPr>
            <w:tcW w:w="397" w:type="pct"/>
            <w:tcBorders>
              <w:top w:val="single" w:sz="4" w:space="0" w:color="auto"/>
              <w:left w:val="single" w:sz="4" w:space="0" w:color="auto"/>
              <w:bottom w:val="single" w:sz="4" w:space="0" w:color="auto"/>
              <w:right w:val="single" w:sz="4" w:space="0" w:color="auto"/>
            </w:tcBorders>
          </w:tcPr>
          <w:p w14:paraId="3C93E76B" w14:textId="77777777" w:rsidR="00EE63FA" w:rsidRPr="005C07E4" w:rsidRDefault="00EE63FA" w:rsidP="00EE63FA">
            <w:pPr>
              <w:spacing w:after="0"/>
              <w:rPr>
                <w:rFonts w:ascii="Arial Narrow" w:hAnsi="Arial Narrow" w:cs="Arial"/>
                <w:lang w:val="sr-Cyrl-RS"/>
              </w:rPr>
            </w:pPr>
            <w:r w:rsidRPr="005C07E4">
              <w:rPr>
                <w:rFonts w:ascii="Arial Narrow" w:hAnsi="Arial Narrow" w:cs="Arial"/>
                <w:lang w:val="sr-Cyrl-RS"/>
              </w:rPr>
              <w:t>[…]</w:t>
            </w:r>
          </w:p>
          <w:p w14:paraId="1121CF70" w14:textId="77777777" w:rsidR="00EE63FA" w:rsidRPr="005C07E4" w:rsidRDefault="00EE63FA" w:rsidP="00EE63FA">
            <w:pPr>
              <w:rPr>
                <w:rFonts w:ascii="Arial Narrow" w:hAnsi="Arial Narrow"/>
                <w:sz w:val="20"/>
                <w:szCs w:val="20"/>
                <w:lang w:val="sr-Cyrl-RS"/>
              </w:rPr>
            </w:pPr>
          </w:p>
        </w:tc>
        <w:tc>
          <w:tcPr>
            <w:tcW w:w="255" w:type="pct"/>
            <w:gridSpan w:val="2"/>
            <w:tcBorders>
              <w:top w:val="single" w:sz="4" w:space="0" w:color="auto"/>
              <w:left w:val="single" w:sz="4" w:space="0" w:color="auto"/>
              <w:bottom w:val="single" w:sz="4" w:space="0" w:color="auto"/>
              <w:right w:val="single" w:sz="4" w:space="0" w:color="auto"/>
            </w:tcBorders>
          </w:tcPr>
          <w:p w14:paraId="591FADD0" w14:textId="5C8B965D" w:rsidR="00EE63FA" w:rsidRPr="005C07E4" w:rsidRDefault="00EE63FA" w:rsidP="00EE63FA">
            <w:pPr>
              <w:jc w:val="right"/>
              <w:rPr>
                <w:rFonts w:ascii="Arial Narrow" w:hAnsi="Arial Narrow"/>
                <w:sz w:val="20"/>
                <w:szCs w:val="20"/>
                <w:lang w:val="sr-Cyrl-RS"/>
              </w:rPr>
            </w:pPr>
          </w:p>
        </w:tc>
        <w:tc>
          <w:tcPr>
            <w:tcW w:w="296" w:type="pct"/>
            <w:tcBorders>
              <w:top w:val="single" w:sz="4" w:space="0" w:color="auto"/>
              <w:left w:val="single" w:sz="4" w:space="0" w:color="auto"/>
              <w:bottom w:val="single" w:sz="4" w:space="0" w:color="auto"/>
              <w:right w:val="single" w:sz="4" w:space="0" w:color="auto"/>
            </w:tcBorders>
          </w:tcPr>
          <w:p w14:paraId="054C55FE" w14:textId="1673F64B" w:rsidR="00EE63FA" w:rsidRPr="005C07E4" w:rsidRDefault="00EE63FA" w:rsidP="00EE63FA">
            <w:pPr>
              <w:jc w:val="right"/>
              <w:rPr>
                <w:rFonts w:ascii="Arial Narrow" w:hAnsi="Arial Narrow"/>
                <w:sz w:val="20"/>
                <w:szCs w:val="20"/>
                <w:lang w:val="sr-Cyrl-RS"/>
              </w:rPr>
            </w:pPr>
          </w:p>
        </w:tc>
        <w:tc>
          <w:tcPr>
            <w:tcW w:w="367" w:type="pct"/>
            <w:gridSpan w:val="2"/>
            <w:tcBorders>
              <w:top w:val="single" w:sz="4" w:space="0" w:color="auto"/>
              <w:left w:val="single" w:sz="4" w:space="0" w:color="auto"/>
              <w:bottom w:val="single" w:sz="4" w:space="0" w:color="auto"/>
              <w:right w:val="single" w:sz="4" w:space="0" w:color="auto"/>
            </w:tcBorders>
          </w:tcPr>
          <w:p w14:paraId="4F15E80C" w14:textId="1145A0E9" w:rsidR="00EE63FA" w:rsidRPr="005C07E4" w:rsidRDefault="00EE63FA" w:rsidP="00EE63FA">
            <w:pPr>
              <w:jc w:val="right"/>
              <w:rPr>
                <w:rFonts w:ascii="Arial Narrow" w:hAnsi="Arial Narrow"/>
                <w:sz w:val="20"/>
                <w:szCs w:val="20"/>
                <w:lang w:val="sr-Cyrl-RS"/>
              </w:rPr>
            </w:pPr>
            <w:r w:rsidRPr="004C6FA5">
              <w:rPr>
                <w:rFonts w:ascii="Arial Narrow" w:hAnsi="Arial Narrow" w:cs="Calibri"/>
                <w:color w:val="000000"/>
                <w:sz w:val="20"/>
                <w:szCs w:val="20"/>
              </w:rPr>
              <w:t>-2.753.696</w:t>
            </w:r>
          </w:p>
        </w:tc>
        <w:tc>
          <w:tcPr>
            <w:tcW w:w="418" w:type="pct"/>
            <w:gridSpan w:val="2"/>
            <w:tcBorders>
              <w:top w:val="single" w:sz="4" w:space="0" w:color="auto"/>
              <w:left w:val="single" w:sz="4" w:space="0" w:color="auto"/>
              <w:bottom w:val="single" w:sz="4" w:space="0" w:color="auto"/>
              <w:right w:val="single" w:sz="4" w:space="0" w:color="auto"/>
            </w:tcBorders>
          </w:tcPr>
          <w:p w14:paraId="2F5BF242" w14:textId="652EEAD3" w:rsidR="00EE63FA" w:rsidRPr="005C07E4" w:rsidRDefault="00EE63FA" w:rsidP="00EE63FA">
            <w:pPr>
              <w:jc w:val="right"/>
              <w:rPr>
                <w:rFonts w:ascii="Arial Narrow" w:hAnsi="Arial Narrow"/>
                <w:sz w:val="20"/>
                <w:szCs w:val="20"/>
                <w:lang w:val="sr-Cyrl-RS"/>
              </w:rPr>
            </w:pPr>
            <w:r w:rsidRPr="0061227B">
              <w:rPr>
                <w:rFonts w:ascii="Arial Narrow" w:hAnsi="Arial Narrow" w:cs="Calibri"/>
                <w:color w:val="000000"/>
                <w:sz w:val="20"/>
                <w:szCs w:val="20"/>
              </w:rPr>
              <w:t>-2.059.528</w:t>
            </w:r>
          </w:p>
        </w:tc>
        <w:tc>
          <w:tcPr>
            <w:tcW w:w="371" w:type="pct"/>
            <w:gridSpan w:val="2"/>
            <w:tcBorders>
              <w:top w:val="single" w:sz="4" w:space="0" w:color="auto"/>
              <w:left w:val="single" w:sz="4" w:space="0" w:color="auto"/>
              <w:bottom w:val="single" w:sz="4" w:space="0" w:color="auto"/>
              <w:right w:val="single" w:sz="4" w:space="0" w:color="auto"/>
            </w:tcBorders>
          </w:tcPr>
          <w:p w14:paraId="7569A4D1" w14:textId="44240698" w:rsidR="00EE63FA" w:rsidRPr="005C07E4" w:rsidRDefault="00EE63FA" w:rsidP="00EE63FA">
            <w:pPr>
              <w:jc w:val="right"/>
              <w:rPr>
                <w:rFonts w:ascii="Arial Narrow" w:hAnsi="Arial Narrow"/>
                <w:sz w:val="20"/>
                <w:szCs w:val="20"/>
                <w:lang w:val="sr-Cyrl-RS"/>
              </w:rPr>
            </w:pPr>
            <w:r w:rsidRPr="0061227B">
              <w:rPr>
                <w:rFonts w:ascii="Arial Narrow" w:hAnsi="Arial Narrow" w:cs="Calibri"/>
                <w:color w:val="000000"/>
                <w:sz w:val="20"/>
                <w:szCs w:val="20"/>
              </w:rPr>
              <w:t>-1.428.542</w:t>
            </w:r>
          </w:p>
        </w:tc>
      </w:tr>
      <w:tr w:rsidR="00BF3DE3" w:rsidRPr="005C07E4" w14:paraId="4C297438" w14:textId="77777777" w:rsidTr="006A1762">
        <w:trPr>
          <w:gridBefore w:val="1"/>
          <w:gridAfter w:val="1"/>
          <w:wBefore w:w="3" w:type="pct"/>
          <w:wAfter w:w="43" w:type="pct"/>
          <w:trHeight w:val="168"/>
        </w:trPr>
        <w:tc>
          <w:tcPr>
            <w:tcW w:w="4954" w:type="pct"/>
            <w:gridSpan w:val="17"/>
            <w:tcBorders>
              <w:top w:val="double" w:sz="4" w:space="0" w:color="auto"/>
              <w:left w:val="double" w:sz="4" w:space="0" w:color="auto"/>
              <w:bottom w:val="single" w:sz="4" w:space="0" w:color="auto"/>
              <w:right w:val="double" w:sz="4" w:space="0" w:color="auto"/>
            </w:tcBorders>
            <w:shd w:val="clear" w:color="auto" w:fill="F7CAAC" w:themeFill="accent2" w:themeFillTint="66"/>
            <w:hideMark/>
          </w:tcPr>
          <w:p w14:paraId="45B50263" w14:textId="05FC6F7B" w:rsidR="00BF3DE3" w:rsidRPr="005C07E4" w:rsidRDefault="00BF3DE3" w:rsidP="00AA78A9">
            <w:pPr>
              <w:rPr>
                <w:rFonts w:ascii="Arial Narrow" w:hAnsi="Arial Narrow" w:cs="Arial"/>
                <w:sz w:val="20"/>
                <w:szCs w:val="20"/>
                <w:lang w:val="sr-Cyrl-RS"/>
              </w:rPr>
            </w:pPr>
            <w:r w:rsidRPr="007103BE">
              <w:rPr>
                <w:szCs w:val="24"/>
                <w:lang w:val="sr-Cyrl-RS"/>
              </w:rPr>
              <w:br w:type="page"/>
            </w:r>
            <w:r w:rsidR="004D4E3E" w:rsidRPr="005C07E4">
              <w:rPr>
                <w:rFonts w:ascii="Arial Narrow" w:hAnsi="Arial Narrow" w:cs="Arial"/>
                <w:sz w:val="20"/>
                <w:szCs w:val="20"/>
                <w:lang w:val="sr-Cyrl-RS"/>
              </w:rPr>
              <w:t>Мера</w:t>
            </w:r>
            <w:r w:rsidRPr="005C07E4">
              <w:rPr>
                <w:rFonts w:ascii="Arial Narrow" w:hAnsi="Arial Narrow" w:cs="Arial"/>
                <w:sz w:val="20"/>
                <w:szCs w:val="20"/>
                <w:lang w:val="sr-Cyrl-RS"/>
              </w:rPr>
              <w:t xml:space="preserve"> 1.1.6: </w:t>
            </w:r>
            <w:r w:rsidR="006B56A8" w:rsidRPr="005C07E4">
              <w:rPr>
                <w:rFonts w:ascii="Arial Narrow" w:eastAsia="Times New Roman" w:hAnsi="Arial Narrow" w:cs="Calibri"/>
                <w:b/>
                <w:bCs/>
                <w:color w:val="000000"/>
                <w:sz w:val="20"/>
                <w:szCs w:val="20"/>
                <w:lang w:val="sr-Cyrl-RS"/>
              </w:rPr>
              <w:t>Спровођење Уредбе (ЕУ) 2016/1628 о захтевима који се односе на граничне вредности емисија за гасовите и суспендоване честице загађујућих материја и за одобрење типа мотора са унутрашњим сагоревањем за тешку механизацију, којом се мењају Уредбе</w:t>
            </w:r>
            <w:r w:rsidRPr="005C07E4">
              <w:rPr>
                <w:rFonts w:ascii="Arial Narrow" w:eastAsia="Times New Roman" w:hAnsi="Arial Narrow" w:cs="Calibri"/>
                <w:b/>
                <w:bCs/>
                <w:color w:val="000000"/>
                <w:sz w:val="20"/>
                <w:szCs w:val="20"/>
                <w:lang w:val="sr-Cyrl-RS"/>
              </w:rPr>
              <w:t xml:space="preserve"> (</w:t>
            </w:r>
            <w:r w:rsidR="006B56A8" w:rsidRPr="005C07E4">
              <w:rPr>
                <w:rFonts w:ascii="Arial Narrow" w:eastAsia="Times New Roman" w:hAnsi="Arial Narrow" w:cs="Calibri"/>
                <w:b/>
                <w:bCs/>
                <w:color w:val="000000"/>
                <w:sz w:val="20"/>
                <w:szCs w:val="20"/>
                <w:lang w:val="sr-Cyrl-RS"/>
              </w:rPr>
              <w:t>ЕУ</w:t>
            </w:r>
            <w:r w:rsidRPr="005C07E4">
              <w:rPr>
                <w:rFonts w:ascii="Arial Narrow" w:eastAsia="Times New Roman" w:hAnsi="Arial Narrow" w:cs="Calibri"/>
                <w:b/>
                <w:bCs/>
                <w:color w:val="000000"/>
                <w:sz w:val="20"/>
                <w:szCs w:val="20"/>
                <w:lang w:val="sr-Cyrl-RS"/>
              </w:rPr>
              <w:t xml:space="preserve">) </w:t>
            </w:r>
            <w:r w:rsidR="006B56A8" w:rsidRPr="005C07E4">
              <w:rPr>
                <w:rFonts w:ascii="Arial Narrow" w:eastAsia="Times New Roman" w:hAnsi="Arial Narrow" w:cs="Calibri"/>
                <w:b/>
                <w:bCs/>
                <w:color w:val="000000"/>
                <w:sz w:val="20"/>
                <w:szCs w:val="20"/>
                <w:lang w:val="sr-Cyrl-RS"/>
              </w:rPr>
              <w:t xml:space="preserve">бр. </w:t>
            </w:r>
            <w:r w:rsidRPr="005C07E4">
              <w:rPr>
                <w:rFonts w:ascii="Arial Narrow" w:eastAsia="Times New Roman" w:hAnsi="Arial Narrow" w:cs="Calibri"/>
                <w:b/>
                <w:bCs/>
                <w:color w:val="000000"/>
                <w:sz w:val="20"/>
                <w:szCs w:val="20"/>
                <w:lang w:val="sr-Cyrl-RS"/>
              </w:rPr>
              <w:t xml:space="preserve">1024/2012 </w:t>
            </w:r>
            <w:r w:rsidR="006B56A8" w:rsidRPr="005C07E4">
              <w:rPr>
                <w:rFonts w:ascii="Arial Narrow" w:eastAsia="Times New Roman" w:hAnsi="Arial Narrow" w:cs="Calibri"/>
                <w:b/>
                <w:bCs/>
                <w:color w:val="000000"/>
                <w:sz w:val="20"/>
                <w:szCs w:val="20"/>
                <w:lang w:val="sr-Cyrl-RS"/>
              </w:rPr>
              <w:t>и</w:t>
            </w:r>
            <w:r w:rsidRPr="005C07E4">
              <w:rPr>
                <w:rFonts w:ascii="Arial Narrow" w:eastAsia="Times New Roman" w:hAnsi="Arial Narrow" w:cs="Calibri"/>
                <w:b/>
                <w:bCs/>
                <w:color w:val="000000"/>
                <w:sz w:val="20"/>
                <w:szCs w:val="20"/>
                <w:lang w:val="sr-Cyrl-RS"/>
              </w:rPr>
              <w:t xml:space="preserve"> (</w:t>
            </w:r>
            <w:r w:rsidR="006B56A8" w:rsidRPr="005C07E4">
              <w:rPr>
                <w:rFonts w:ascii="Arial Narrow" w:eastAsia="Times New Roman" w:hAnsi="Arial Narrow" w:cs="Calibri"/>
                <w:b/>
                <w:bCs/>
                <w:color w:val="000000"/>
                <w:sz w:val="20"/>
                <w:szCs w:val="20"/>
                <w:lang w:val="sr-Cyrl-RS"/>
              </w:rPr>
              <w:t>ЕУ</w:t>
            </w:r>
            <w:r w:rsidRPr="005C07E4">
              <w:rPr>
                <w:rFonts w:ascii="Arial Narrow" w:eastAsia="Times New Roman" w:hAnsi="Arial Narrow" w:cs="Calibri"/>
                <w:b/>
                <w:bCs/>
                <w:color w:val="000000"/>
                <w:sz w:val="20"/>
                <w:szCs w:val="20"/>
                <w:lang w:val="sr-Cyrl-RS"/>
              </w:rPr>
              <w:t xml:space="preserve">) </w:t>
            </w:r>
            <w:r w:rsidR="006B56A8" w:rsidRPr="005C07E4">
              <w:rPr>
                <w:rFonts w:ascii="Arial Narrow" w:eastAsia="Times New Roman" w:hAnsi="Arial Narrow" w:cs="Calibri"/>
                <w:b/>
                <w:bCs/>
                <w:color w:val="000000"/>
                <w:sz w:val="20"/>
                <w:szCs w:val="20"/>
                <w:lang w:val="sr-Cyrl-RS"/>
              </w:rPr>
              <w:t xml:space="preserve">бр. </w:t>
            </w:r>
            <w:r w:rsidRPr="005C07E4">
              <w:rPr>
                <w:rFonts w:ascii="Arial Narrow" w:eastAsia="Times New Roman" w:hAnsi="Arial Narrow" w:cs="Calibri"/>
                <w:b/>
                <w:bCs/>
                <w:color w:val="000000"/>
                <w:sz w:val="20"/>
                <w:szCs w:val="20"/>
                <w:lang w:val="sr-Cyrl-RS"/>
              </w:rPr>
              <w:t>167/2013,</w:t>
            </w:r>
            <w:r w:rsidR="006B56A8" w:rsidRPr="005C07E4">
              <w:rPr>
                <w:rFonts w:ascii="Arial Narrow" w:eastAsia="Times New Roman" w:hAnsi="Arial Narrow" w:cs="Calibri"/>
                <w:b/>
                <w:bCs/>
                <w:color w:val="000000"/>
                <w:sz w:val="20"/>
                <w:szCs w:val="20"/>
                <w:lang w:val="sr-Cyrl-RS"/>
              </w:rPr>
              <w:t xml:space="preserve"> и која замењује Директиву </w:t>
            </w:r>
            <w:r w:rsidRPr="005C07E4">
              <w:rPr>
                <w:rFonts w:ascii="Arial Narrow" w:eastAsia="Times New Roman" w:hAnsi="Arial Narrow" w:cs="Calibri"/>
                <w:b/>
                <w:bCs/>
                <w:color w:val="000000"/>
                <w:sz w:val="20"/>
                <w:szCs w:val="20"/>
                <w:lang w:val="sr-Cyrl-RS"/>
              </w:rPr>
              <w:t>97/68/</w:t>
            </w:r>
            <w:r w:rsidR="006B56A8" w:rsidRPr="005C07E4">
              <w:rPr>
                <w:rFonts w:ascii="Arial Narrow" w:eastAsia="Times New Roman" w:hAnsi="Arial Narrow" w:cs="Calibri"/>
                <w:b/>
                <w:bCs/>
                <w:color w:val="000000"/>
                <w:sz w:val="20"/>
                <w:szCs w:val="20"/>
                <w:lang w:val="sr-Cyrl-RS"/>
              </w:rPr>
              <w:t>ЕЗ</w:t>
            </w:r>
          </w:p>
        </w:tc>
      </w:tr>
      <w:tr w:rsidR="00BF3DE3" w:rsidRPr="005C07E4" w14:paraId="0C63346C" w14:textId="77777777" w:rsidTr="006A1762">
        <w:trPr>
          <w:gridBefore w:val="1"/>
          <w:gridAfter w:val="1"/>
          <w:wBefore w:w="3" w:type="pct"/>
          <w:wAfter w:w="43" w:type="pct"/>
          <w:trHeight w:val="298"/>
        </w:trPr>
        <w:tc>
          <w:tcPr>
            <w:tcW w:w="4954" w:type="pct"/>
            <w:gridSpan w:val="17"/>
            <w:tcBorders>
              <w:top w:val="double" w:sz="4" w:space="0" w:color="auto"/>
              <w:left w:val="double" w:sz="4" w:space="0" w:color="auto"/>
              <w:bottom w:val="double" w:sz="4" w:space="0" w:color="auto"/>
              <w:right w:val="double" w:sz="4" w:space="0" w:color="auto"/>
            </w:tcBorders>
            <w:shd w:val="clear" w:color="auto" w:fill="F7CAAC" w:themeFill="accent2" w:themeFillTint="66"/>
            <w:vAlign w:val="center"/>
            <w:hideMark/>
          </w:tcPr>
          <w:p w14:paraId="6D5C6387" w14:textId="6333B1A0" w:rsidR="00BF3DE3" w:rsidRPr="005C07E4" w:rsidRDefault="00C02D51" w:rsidP="00AA78A9">
            <w:pPr>
              <w:rPr>
                <w:rFonts w:ascii="Arial Narrow" w:hAnsi="Arial Narrow" w:cs="Arial"/>
                <w:i/>
                <w:iCs/>
                <w:sz w:val="20"/>
                <w:szCs w:val="20"/>
                <w:lang w:val="sr-Cyrl-RS"/>
              </w:rPr>
            </w:pPr>
            <w:r w:rsidRPr="005C07E4">
              <w:rPr>
                <w:rFonts w:ascii="Arial Narrow" w:eastAsia="Times New Roman" w:hAnsi="Arial Narrow" w:cs="Arial"/>
                <w:i/>
                <w:iCs/>
                <w:color w:val="222222"/>
                <w:sz w:val="20"/>
                <w:szCs w:val="20"/>
                <w:lang w:val="sr-Cyrl-RS"/>
              </w:rPr>
              <w:t xml:space="preserve">Институција надлежна за </w:t>
            </w:r>
            <w:r w:rsidR="0037536F" w:rsidRPr="005C07E4">
              <w:rPr>
                <w:rFonts w:ascii="Arial Narrow" w:eastAsia="Times New Roman" w:hAnsi="Arial Narrow" w:cs="Arial"/>
                <w:i/>
                <w:iCs/>
                <w:color w:val="222222"/>
                <w:sz w:val="20"/>
                <w:szCs w:val="20"/>
                <w:lang w:val="sr-Cyrl-RS"/>
              </w:rPr>
              <w:t>спровођење</w:t>
            </w:r>
            <w:r w:rsidR="00BF3DE3" w:rsidRPr="005C07E4">
              <w:rPr>
                <w:rFonts w:ascii="Arial Narrow" w:eastAsia="Times New Roman" w:hAnsi="Arial Narrow" w:cs="Arial"/>
                <w:i/>
                <w:iCs/>
                <w:color w:val="222222"/>
                <w:sz w:val="20"/>
                <w:szCs w:val="20"/>
                <w:lang w:val="sr-Cyrl-RS"/>
              </w:rPr>
              <w:t>:</w:t>
            </w:r>
            <w:r w:rsidR="00BF3DE3" w:rsidRPr="005C07E4">
              <w:rPr>
                <w:rFonts w:ascii="Arial Narrow" w:hAnsi="Arial Narrow" w:cstheme="minorHAnsi"/>
                <w:bCs/>
                <w:color w:val="000000"/>
                <w:sz w:val="18"/>
                <w:szCs w:val="18"/>
                <w:lang w:val="sr-Cyrl-RS"/>
              </w:rPr>
              <w:t xml:space="preserve"> </w:t>
            </w:r>
            <w:r w:rsidR="000E6FAA" w:rsidRPr="005C07E4">
              <w:rPr>
                <w:rFonts w:ascii="Arial Narrow" w:hAnsi="Arial Narrow" w:cstheme="minorHAnsi"/>
                <w:bCs/>
                <w:color w:val="000000"/>
                <w:szCs w:val="18"/>
                <w:lang w:val="sr-Cyrl-RS"/>
              </w:rPr>
              <w:t>Министарство грађевинарства</w:t>
            </w:r>
            <w:r w:rsidR="00E254F2" w:rsidRPr="005C07E4">
              <w:rPr>
                <w:rFonts w:ascii="Arial Narrow" w:hAnsi="Arial Narrow" w:cstheme="minorHAnsi"/>
                <w:bCs/>
                <w:color w:val="000000"/>
                <w:szCs w:val="18"/>
                <w:lang w:val="sr-Cyrl-RS"/>
              </w:rPr>
              <w:t xml:space="preserve">, саобраћаја и инфраструктуре </w:t>
            </w:r>
          </w:p>
        </w:tc>
      </w:tr>
      <w:tr w:rsidR="006A1762" w:rsidRPr="005C07E4" w14:paraId="50F084B6" w14:textId="77777777" w:rsidTr="006A1762">
        <w:trPr>
          <w:gridBefore w:val="1"/>
          <w:gridAfter w:val="1"/>
          <w:wBefore w:w="3" w:type="pct"/>
          <w:wAfter w:w="43" w:type="pct"/>
          <w:trHeight w:val="298"/>
        </w:trPr>
        <w:tc>
          <w:tcPr>
            <w:tcW w:w="1885" w:type="pct"/>
            <w:gridSpan w:val="6"/>
            <w:tcBorders>
              <w:top w:val="double" w:sz="4" w:space="0" w:color="auto"/>
              <w:left w:val="double" w:sz="4" w:space="0" w:color="auto"/>
              <w:bottom w:val="double" w:sz="4" w:space="0" w:color="auto"/>
              <w:right w:val="double" w:sz="4" w:space="0" w:color="auto"/>
            </w:tcBorders>
            <w:shd w:val="clear" w:color="auto" w:fill="F7CAAC" w:themeFill="accent2" w:themeFillTint="66"/>
            <w:hideMark/>
          </w:tcPr>
          <w:p w14:paraId="54DEC8CF" w14:textId="5A9DFBE3" w:rsidR="00BF3DE3" w:rsidRPr="005C07E4" w:rsidRDefault="00FC594A" w:rsidP="00AA78A9">
            <w:pPr>
              <w:rPr>
                <w:rFonts w:ascii="Arial Narrow" w:hAnsi="Arial Narrow" w:cs="Arial"/>
                <w:sz w:val="20"/>
                <w:szCs w:val="20"/>
                <w:lang w:val="sr-Cyrl-RS"/>
              </w:rPr>
            </w:pPr>
            <w:r w:rsidRPr="005C07E4">
              <w:rPr>
                <w:rFonts w:ascii="Arial Narrow" w:hAnsi="Arial Narrow" w:cs="Arial"/>
                <w:sz w:val="20"/>
                <w:szCs w:val="20"/>
                <w:lang w:val="sr-Cyrl-RS"/>
              </w:rPr>
              <w:t xml:space="preserve">Период </w:t>
            </w:r>
            <w:r w:rsidR="0037536F" w:rsidRPr="005C07E4">
              <w:rPr>
                <w:rFonts w:ascii="Arial Narrow" w:hAnsi="Arial Narrow" w:cs="Arial"/>
                <w:sz w:val="20"/>
                <w:szCs w:val="20"/>
                <w:lang w:val="sr-Cyrl-RS"/>
              </w:rPr>
              <w:t>спровођења</w:t>
            </w:r>
            <w:r w:rsidR="00BF3DE3" w:rsidRPr="005C07E4">
              <w:rPr>
                <w:rFonts w:ascii="Arial Narrow" w:hAnsi="Arial Narrow" w:cs="Arial"/>
                <w:sz w:val="20"/>
                <w:szCs w:val="20"/>
                <w:lang w:val="sr-Cyrl-RS"/>
              </w:rPr>
              <w:t>: 2022-2030</w:t>
            </w:r>
          </w:p>
        </w:tc>
        <w:tc>
          <w:tcPr>
            <w:tcW w:w="3069" w:type="pct"/>
            <w:gridSpan w:val="11"/>
            <w:tcBorders>
              <w:top w:val="double" w:sz="4" w:space="0" w:color="auto"/>
              <w:left w:val="double" w:sz="4" w:space="0" w:color="auto"/>
              <w:bottom w:val="double" w:sz="4" w:space="0" w:color="auto"/>
              <w:right w:val="double" w:sz="4" w:space="0" w:color="auto"/>
            </w:tcBorders>
            <w:shd w:val="clear" w:color="auto" w:fill="F7CAAC" w:themeFill="accent2" w:themeFillTint="66"/>
            <w:hideMark/>
          </w:tcPr>
          <w:p w14:paraId="01CA822C" w14:textId="155A5173" w:rsidR="00BF3DE3" w:rsidRPr="005C07E4" w:rsidRDefault="00FC594A" w:rsidP="00AA78A9">
            <w:pPr>
              <w:rPr>
                <w:rFonts w:ascii="Arial Narrow" w:hAnsi="Arial Narrow" w:cs="Arial"/>
                <w:sz w:val="20"/>
                <w:szCs w:val="20"/>
                <w:lang w:val="sr-Cyrl-RS"/>
              </w:rPr>
            </w:pPr>
            <w:r w:rsidRPr="005C07E4">
              <w:rPr>
                <w:rFonts w:ascii="Arial Narrow" w:hAnsi="Arial Narrow" w:cs="Arial"/>
                <w:sz w:val="20"/>
                <w:szCs w:val="20"/>
                <w:lang w:val="sr-Cyrl-RS"/>
              </w:rPr>
              <w:t>Врста мере</w:t>
            </w:r>
            <w:r w:rsidR="00BF3DE3" w:rsidRPr="005C07E4">
              <w:rPr>
                <w:rFonts w:ascii="Arial Narrow" w:hAnsi="Arial Narrow" w:cs="Arial"/>
                <w:sz w:val="20"/>
                <w:szCs w:val="20"/>
                <w:lang w:val="sr-Cyrl-RS"/>
              </w:rPr>
              <w:t xml:space="preserve">: </w:t>
            </w:r>
            <w:r w:rsidR="00407DCD" w:rsidRPr="005C07E4">
              <w:rPr>
                <w:rFonts w:ascii="Arial Narrow" w:hAnsi="Arial Narrow" w:cs="Arial"/>
                <w:szCs w:val="20"/>
                <w:lang w:val="sr-Cyrl-RS"/>
              </w:rPr>
              <w:t>Регулаторна</w:t>
            </w:r>
          </w:p>
        </w:tc>
      </w:tr>
      <w:tr w:rsidR="006A1762" w:rsidRPr="005C07E4" w14:paraId="3DDD5D2D" w14:textId="77777777" w:rsidTr="006A1762">
        <w:trPr>
          <w:gridBefore w:val="1"/>
          <w:gridAfter w:val="1"/>
          <w:wBefore w:w="3" w:type="pct"/>
          <w:wAfter w:w="43" w:type="pct"/>
          <w:trHeight w:val="298"/>
        </w:trPr>
        <w:tc>
          <w:tcPr>
            <w:tcW w:w="1885" w:type="pct"/>
            <w:gridSpan w:val="6"/>
            <w:tcBorders>
              <w:top w:val="double" w:sz="4" w:space="0" w:color="auto"/>
              <w:left w:val="double" w:sz="4" w:space="0" w:color="auto"/>
              <w:bottom w:val="double" w:sz="4" w:space="0" w:color="auto"/>
              <w:right w:val="double" w:sz="4" w:space="0" w:color="auto"/>
            </w:tcBorders>
            <w:shd w:val="clear" w:color="auto" w:fill="F7CAAC" w:themeFill="accent2" w:themeFillTint="66"/>
            <w:hideMark/>
          </w:tcPr>
          <w:p w14:paraId="362012D6" w14:textId="4CA26687" w:rsidR="00BF3DE3" w:rsidRPr="005C07E4" w:rsidRDefault="00FC594A" w:rsidP="00AA78A9">
            <w:pPr>
              <w:rPr>
                <w:rFonts w:ascii="Arial Narrow" w:hAnsi="Arial Narrow" w:cs="Arial"/>
                <w:sz w:val="20"/>
                <w:szCs w:val="20"/>
                <w:lang w:val="sr-Cyrl-RS"/>
              </w:rPr>
            </w:pPr>
            <w:r w:rsidRPr="005C07E4">
              <w:rPr>
                <w:rFonts w:ascii="Arial Narrow" w:hAnsi="Arial Narrow" w:cs="Arial"/>
                <w:sz w:val="20"/>
                <w:szCs w:val="20"/>
                <w:lang w:val="sr-Cyrl-RS"/>
              </w:rPr>
              <w:t xml:space="preserve">Прописи које треба изменити/донети за </w:t>
            </w:r>
            <w:r w:rsidR="0037536F" w:rsidRPr="005C07E4">
              <w:rPr>
                <w:rFonts w:ascii="Arial Narrow" w:hAnsi="Arial Narrow" w:cs="Arial"/>
                <w:sz w:val="20"/>
                <w:szCs w:val="20"/>
                <w:lang w:val="sr-Cyrl-RS"/>
              </w:rPr>
              <w:t>спровођење</w:t>
            </w:r>
            <w:r w:rsidRPr="005C07E4">
              <w:rPr>
                <w:rFonts w:ascii="Arial Narrow" w:hAnsi="Arial Narrow" w:cs="Arial"/>
                <w:sz w:val="20"/>
                <w:szCs w:val="20"/>
                <w:lang w:val="sr-Cyrl-RS"/>
              </w:rPr>
              <w:t xml:space="preserve"> мере</w:t>
            </w:r>
            <w:r w:rsidR="00BF3DE3" w:rsidRPr="005C07E4">
              <w:rPr>
                <w:rFonts w:ascii="Arial Narrow" w:hAnsi="Arial Narrow" w:cs="Arial"/>
                <w:sz w:val="20"/>
                <w:szCs w:val="20"/>
                <w:lang w:val="sr-Cyrl-RS"/>
              </w:rPr>
              <w:t>:</w:t>
            </w:r>
          </w:p>
        </w:tc>
        <w:tc>
          <w:tcPr>
            <w:tcW w:w="3069" w:type="pct"/>
            <w:gridSpan w:val="11"/>
            <w:tcBorders>
              <w:top w:val="double" w:sz="4" w:space="0" w:color="auto"/>
              <w:left w:val="double" w:sz="4" w:space="0" w:color="auto"/>
              <w:bottom w:val="double" w:sz="4" w:space="0" w:color="auto"/>
              <w:right w:val="double" w:sz="4" w:space="0" w:color="auto"/>
            </w:tcBorders>
            <w:shd w:val="clear" w:color="auto" w:fill="F7CAAC" w:themeFill="accent2" w:themeFillTint="66"/>
          </w:tcPr>
          <w:p w14:paraId="077F689F" w14:textId="172AD767" w:rsidR="00BF3DE3" w:rsidRPr="005C07E4" w:rsidRDefault="00793759" w:rsidP="00AA78A9">
            <w:pPr>
              <w:rPr>
                <w:rFonts w:ascii="Arial Narrow" w:hAnsi="Arial Narrow" w:cs="Arial"/>
                <w:sz w:val="20"/>
                <w:szCs w:val="20"/>
                <w:lang w:val="sr-Cyrl-RS"/>
              </w:rPr>
            </w:pPr>
            <w:r w:rsidRPr="005C07E4">
              <w:rPr>
                <w:rFonts w:ascii="Arial Narrow" w:hAnsi="Arial Narrow" w:cstheme="minorHAnsi"/>
                <w:sz w:val="20"/>
                <w:szCs w:val="20"/>
                <w:lang w:val="sr-Cyrl-RS"/>
              </w:rPr>
              <w:t>Правилник о граничним вредностима емисије гасовитих и суспендованих честица и хомологацији мотора са унутрашњим сагоревањем за тешку механизацију</w:t>
            </w:r>
          </w:p>
        </w:tc>
      </w:tr>
      <w:tr w:rsidR="006A1762" w:rsidRPr="005C07E4" w14:paraId="2F185034" w14:textId="77777777" w:rsidTr="006A1762">
        <w:trPr>
          <w:gridBefore w:val="1"/>
          <w:gridAfter w:val="1"/>
          <w:wBefore w:w="3" w:type="pct"/>
          <w:wAfter w:w="43" w:type="pct"/>
          <w:trHeight w:val="950"/>
        </w:trPr>
        <w:tc>
          <w:tcPr>
            <w:tcW w:w="1006" w:type="pct"/>
            <w:gridSpan w:val="2"/>
            <w:tcBorders>
              <w:top w:val="double" w:sz="4" w:space="0" w:color="auto"/>
              <w:left w:val="single" w:sz="4" w:space="0" w:color="auto"/>
              <w:bottom w:val="single" w:sz="4" w:space="0" w:color="auto"/>
              <w:right w:val="single" w:sz="4" w:space="0" w:color="auto"/>
            </w:tcBorders>
            <w:shd w:val="clear" w:color="auto" w:fill="D9D9D9" w:themeFill="background1" w:themeFillShade="D9"/>
          </w:tcPr>
          <w:p w14:paraId="08857CB5" w14:textId="42C932EA" w:rsidR="006A1762" w:rsidRPr="005C07E4" w:rsidRDefault="006A1762" w:rsidP="006A1762">
            <w:pPr>
              <w:rPr>
                <w:rFonts w:ascii="Arial Narrow" w:hAnsi="Arial Narrow" w:cs="Arial"/>
                <w:sz w:val="20"/>
                <w:szCs w:val="20"/>
                <w:lang w:val="sr-Cyrl-RS"/>
              </w:rPr>
            </w:pPr>
            <w:r w:rsidRPr="005C07E4">
              <w:rPr>
                <w:rFonts w:ascii="Arial Narrow" w:hAnsi="Arial Narrow" w:cs="Arial"/>
                <w:sz w:val="20"/>
                <w:szCs w:val="20"/>
                <w:lang w:val="sr-Cyrl-RS"/>
              </w:rPr>
              <w:t>Показатељ(и) на нивоу мере (</w:t>
            </w:r>
            <w:r w:rsidRPr="005C07E4">
              <w:rPr>
                <w:rFonts w:ascii="Arial Narrow" w:hAnsi="Arial Narrow" w:cs="Arial"/>
                <w:i/>
                <w:iCs/>
                <w:sz w:val="20"/>
                <w:szCs w:val="20"/>
                <w:lang w:val="sr-Cyrl-RS"/>
              </w:rPr>
              <w:t>показатељ резултата</w:t>
            </w:r>
            <w:r w:rsidRPr="005C07E4">
              <w:rPr>
                <w:rFonts w:ascii="Arial Narrow" w:hAnsi="Arial Narrow" w:cs="Arial"/>
                <w:sz w:val="20"/>
                <w:szCs w:val="20"/>
                <w:lang w:val="sr-Cyrl-RS"/>
              </w:rPr>
              <w:t>)</w:t>
            </w:r>
          </w:p>
          <w:p w14:paraId="3AC3BC6F" w14:textId="77777777" w:rsidR="006A1762" w:rsidRPr="005C07E4" w:rsidRDefault="006A1762" w:rsidP="006A1762">
            <w:pPr>
              <w:rPr>
                <w:rFonts w:ascii="Arial Narrow" w:hAnsi="Arial Narrow" w:cs="Arial"/>
                <w:sz w:val="20"/>
                <w:szCs w:val="20"/>
                <w:lang w:val="sr-Cyrl-RS"/>
              </w:rPr>
            </w:pPr>
          </w:p>
        </w:tc>
        <w:tc>
          <w:tcPr>
            <w:tcW w:w="435" w:type="pct"/>
            <w:gridSpan w:val="2"/>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0220B596" w14:textId="263089F7" w:rsidR="006A1762" w:rsidRPr="005C07E4" w:rsidRDefault="006A1762" w:rsidP="006A1762">
            <w:pPr>
              <w:rPr>
                <w:rFonts w:ascii="Arial Narrow" w:hAnsi="Arial Narrow" w:cs="Arial"/>
                <w:sz w:val="20"/>
                <w:szCs w:val="20"/>
                <w:lang w:val="sr-Cyrl-RS"/>
              </w:rPr>
            </w:pPr>
            <w:r w:rsidRPr="005C07E4">
              <w:rPr>
                <w:rFonts w:ascii="Arial Narrow" w:hAnsi="Arial Narrow" w:cs="Arial"/>
                <w:sz w:val="20"/>
                <w:szCs w:val="20"/>
                <w:lang w:val="sr-Cyrl-RS"/>
              </w:rPr>
              <w:t>Јединица мере</w:t>
            </w:r>
          </w:p>
        </w:tc>
        <w:tc>
          <w:tcPr>
            <w:tcW w:w="443" w:type="pct"/>
            <w:gridSpan w:val="2"/>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3BE2E501" w14:textId="692C6548" w:rsidR="006A1762" w:rsidRPr="005C07E4" w:rsidRDefault="006A1762" w:rsidP="006A1762">
            <w:pPr>
              <w:rPr>
                <w:rFonts w:ascii="Arial Narrow" w:hAnsi="Arial Narrow" w:cs="Arial"/>
                <w:sz w:val="20"/>
                <w:szCs w:val="20"/>
                <w:lang w:val="sr-Cyrl-RS"/>
              </w:rPr>
            </w:pPr>
            <w:r w:rsidRPr="005C07E4">
              <w:rPr>
                <w:rFonts w:ascii="Arial Narrow" w:hAnsi="Arial Narrow" w:cs="Arial"/>
                <w:sz w:val="20"/>
                <w:szCs w:val="20"/>
                <w:lang w:val="sr-Cyrl-RS"/>
              </w:rPr>
              <w:t>Извор верификације</w:t>
            </w:r>
          </w:p>
        </w:tc>
        <w:tc>
          <w:tcPr>
            <w:tcW w:w="503" w:type="pct"/>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0A7822F9" w14:textId="03F29A47" w:rsidR="006A1762" w:rsidRPr="005C07E4" w:rsidRDefault="006A1762" w:rsidP="006A1762">
            <w:pPr>
              <w:rPr>
                <w:rFonts w:ascii="Arial Narrow" w:hAnsi="Arial Narrow" w:cs="Arial"/>
                <w:sz w:val="20"/>
                <w:szCs w:val="20"/>
                <w:lang w:val="sr-Cyrl-RS"/>
              </w:rPr>
            </w:pPr>
            <w:r w:rsidRPr="00DF7749">
              <w:rPr>
                <w:rFonts w:ascii="Arial Narrow" w:hAnsi="Arial Narrow" w:cs="Arial"/>
                <w:sz w:val="20"/>
                <w:szCs w:val="20"/>
                <w:lang w:val="sr-Cyrl-RS"/>
              </w:rPr>
              <w:t>Почетна вредност 2015. године</w:t>
            </w:r>
          </w:p>
        </w:tc>
        <w:tc>
          <w:tcPr>
            <w:tcW w:w="503" w:type="pct"/>
            <w:tcBorders>
              <w:top w:val="double" w:sz="4" w:space="0" w:color="auto"/>
              <w:left w:val="single" w:sz="4" w:space="0" w:color="auto"/>
              <w:bottom w:val="single" w:sz="4" w:space="0" w:color="auto"/>
              <w:right w:val="single" w:sz="4" w:space="0" w:color="auto"/>
            </w:tcBorders>
            <w:shd w:val="clear" w:color="auto" w:fill="D9D9D9" w:themeFill="background1" w:themeFillShade="D9"/>
          </w:tcPr>
          <w:p w14:paraId="0F40D7B6" w14:textId="0D15478C" w:rsidR="006A1762" w:rsidRPr="005C07E4" w:rsidRDefault="006A1762" w:rsidP="006A1762">
            <w:pPr>
              <w:rPr>
                <w:rFonts w:ascii="Arial Narrow" w:hAnsi="Arial Narrow" w:cs="Arial"/>
                <w:sz w:val="20"/>
                <w:szCs w:val="20"/>
                <w:lang w:val="sr-Cyrl-RS"/>
              </w:rPr>
            </w:pPr>
            <w:r w:rsidRPr="00DF7749">
              <w:rPr>
                <w:rFonts w:ascii="Arial Narrow" w:hAnsi="Arial Narrow" w:cs="Arial"/>
                <w:sz w:val="20"/>
                <w:szCs w:val="20"/>
                <w:lang w:val="sr-Cyrl-RS"/>
              </w:rPr>
              <w:t>Полазна 2022. година</w:t>
            </w:r>
          </w:p>
        </w:tc>
        <w:tc>
          <w:tcPr>
            <w:tcW w:w="537" w:type="pct"/>
            <w:gridSpan w:val="2"/>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3DE25923" w14:textId="6DCA8190" w:rsidR="006A1762" w:rsidRPr="005C07E4" w:rsidRDefault="006A1762" w:rsidP="006A1762">
            <w:pPr>
              <w:rPr>
                <w:rFonts w:ascii="Arial Narrow" w:hAnsi="Arial Narrow" w:cs="Arial"/>
                <w:sz w:val="20"/>
                <w:szCs w:val="20"/>
                <w:lang w:val="sr-Cyrl-RS"/>
              </w:rPr>
            </w:pPr>
            <w:r w:rsidRPr="00DF7749">
              <w:rPr>
                <w:rFonts w:ascii="Arial Narrow" w:hAnsi="Arial Narrow" w:cs="Arial"/>
                <w:sz w:val="20"/>
                <w:szCs w:val="20"/>
                <w:lang w:val="sr-Cyrl-RS"/>
              </w:rPr>
              <w:t>Циљна вредност</w:t>
            </w:r>
            <w:r w:rsidRPr="00DF7749">
              <w:rPr>
                <w:rFonts w:ascii="Arial Narrow" w:hAnsi="Arial Narrow" w:cs="Arial"/>
                <w:sz w:val="20"/>
                <w:szCs w:val="20"/>
              </w:rPr>
              <w:t xml:space="preserve"> 2023</w:t>
            </w:r>
            <w:r w:rsidRPr="00DF7749">
              <w:rPr>
                <w:rFonts w:ascii="Arial Narrow" w:hAnsi="Arial Narrow" w:cs="Arial"/>
                <w:sz w:val="20"/>
                <w:szCs w:val="20"/>
                <w:lang w:val="sr-Cyrl-RS"/>
              </w:rPr>
              <w:t>. године</w:t>
            </w:r>
          </w:p>
        </w:tc>
        <w:tc>
          <w:tcPr>
            <w:tcW w:w="518" w:type="pct"/>
            <w:gridSpan w:val="3"/>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2F8273C6" w14:textId="09DC899F" w:rsidR="006A1762" w:rsidRPr="005C07E4" w:rsidRDefault="006A1762" w:rsidP="006A1762">
            <w:pPr>
              <w:rPr>
                <w:rFonts w:ascii="Arial Narrow" w:hAnsi="Arial Narrow" w:cs="Arial"/>
                <w:sz w:val="20"/>
                <w:szCs w:val="20"/>
                <w:lang w:val="sr-Cyrl-RS"/>
              </w:rPr>
            </w:pPr>
            <w:r w:rsidRPr="00DF7749">
              <w:rPr>
                <w:rFonts w:ascii="Arial Narrow" w:hAnsi="Arial Narrow" w:cs="Arial"/>
                <w:sz w:val="20"/>
                <w:szCs w:val="20"/>
                <w:lang w:val="sr-Cyrl-RS"/>
              </w:rPr>
              <w:t>Циљна вредност</w:t>
            </w:r>
            <w:r w:rsidRPr="00DF7749">
              <w:rPr>
                <w:rFonts w:ascii="Arial Narrow" w:hAnsi="Arial Narrow" w:cs="Arial"/>
                <w:sz w:val="20"/>
                <w:szCs w:val="20"/>
              </w:rPr>
              <w:t xml:space="preserve"> 202</w:t>
            </w:r>
            <w:r w:rsidRPr="00DF7749">
              <w:rPr>
                <w:rFonts w:ascii="Arial Narrow" w:hAnsi="Arial Narrow" w:cs="Arial"/>
                <w:sz w:val="20"/>
                <w:szCs w:val="20"/>
                <w:lang w:val="sr-Cyrl-RS"/>
              </w:rPr>
              <w:t>4. године</w:t>
            </w:r>
          </w:p>
        </w:tc>
        <w:tc>
          <w:tcPr>
            <w:tcW w:w="504" w:type="pct"/>
            <w:gridSpan w:val="2"/>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3AA04786" w14:textId="2AB16653" w:rsidR="006A1762" w:rsidRPr="005C07E4" w:rsidRDefault="006A1762" w:rsidP="006A1762">
            <w:pPr>
              <w:rPr>
                <w:rFonts w:ascii="Arial Narrow" w:hAnsi="Arial Narrow" w:cs="Arial"/>
                <w:sz w:val="20"/>
                <w:szCs w:val="20"/>
                <w:lang w:val="sr-Cyrl-RS"/>
              </w:rPr>
            </w:pPr>
            <w:r w:rsidRPr="00DF7749">
              <w:rPr>
                <w:rFonts w:ascii="Arial Narrow" w:hAnsi="Arial Narrow" w:cs="Arial"/>
                <w:sz w:val="20"/>
                <w:szCs w:val="20"/>
                <w:lang w:val="sr-Cyrl-RS"/>
              </w:rPr>
              <w:t>Циљна вредност</w:t>
            </w:r>
            <w:r w:rsidRPr="00DF7749">
              <w:rPr>
                <w:rFonts w:ascii="Arial Narrow" w:hAnsi="Arial Narrow" w:cs="Arial"/>
                <w:sz w:val="20"/>
                <w:szCs w:val="20"/>
              </w:rPr>
              <w:t xml:space="preserve"> 202</w:t>
            </w:r>
            <w:r w:rsidRPr="00DF7749">
              <w:rPr>
                <w:rFonts w:ascii="Arial Narrow" w:hAnsi="Arial Narrow" w:cs="Arial"/>
                <w:sz w:val="20"/>
                <w:szCs w:val="20"/>
                <w:lang w:val="sr-Cyrl-RS"/>
              </w:rPr>
              <w:t>5. године</w:t>
            </w:r>
          </w:p>
        </w:tc>
        <w:tc>
          <w:tcPr>
            <w:tcW w:w="504" w:type="pct"/>
            <w:gridSpan w:val="2"/>
            <w:tcBorders>
              <w:top w:val="double" w:sz="4" w:space="0" w:color="auto"/>
              <w:left w:val="single" w:sz="4" w:space="0" w:color="auto"/>
              <w:bottom w:val="single" w:sz="4" w:space="0" w:color="auto"/>
              <w:right w:val="double" w:sz="4" w:space="0" w:color="auto"/>
            </w:tcBorders>
            <w:shd w:val="clear" w:color="auto" w:fill="D9D9D9" w:themeFill="background1" w:themeFillShade="D9"/>
            <w:vAlign w:val="center"/>
            <w:hideMark/>
          </w:tcPr>
          <w:p w14:paraId="31E4BC4B" w14:textId="488822B5" w:rsidR="006A1762" w:rsidRPr="005C07E4" w:rsidRDefault="006A1762" w:rsidP="006A1762">
            <w:pPr>
              <w:rPr>
                <w:rFonts w:ascii="Arial Narrow" w:hAnsi="Arial Narrow" w:cs="Arial"/>
                <w:sz w:val="20"/>
                <w:szCs w:val="20"/>
                <w:lang w:val="sr-Cyrl-RS"/>
              </w:rPr>
            </w:pPr>
            <w:r w:rsidRPr="00DF7749">
              <w:rPr>
                <w:rFonts w:ascii="Arial Narrow" w:hAnsi="Arial Narrow" w:cs="Arial"/>
                <w:sz w:val="20"/>
                <w:szCs w:val="20"/>
                <w:lang w:val="sr-Cyrl-RS"/>
              </w:rPr>
              <w:t>Циљна вредност у последњој години АП, 2026. године</w:t>
            </w:r>
          </w:p>
        </w:tc>
      </w:tr>
      <w:tr w:rsidR="006A1762" w:rsidRPr="005C07E4" w14:paraId="0D216CCE" w14:textId="77777777" w:rsidTr="006A1762">
        <w:trPr>
          <w:gridBefore w:val="1"/>
          <w:gridAfter w:val="1"/>
          <w:wBefore w:w="3" w:type="pct"/>
          <w:wAfter w:w="43" w:type="pct"/>
          <w:trHeight w:val="302"/>
        </w:trPr>
        <w:tc>
          <w:tcPr>
            <w:tcW w:w="1006" w:type="pct"/>
            <w:gridSpan w:val="2"/>
            <w:tcBorders>
              <w:top w:val="double" w:sz="4" w:space="0" w:color="auto"/>
              <w:left w:val="single" w:sz="4" w:space="0" w:color="auto"/>
              <w:bottom w:val="single" w:sz="4" w:space="0" w:color="auto"/>
              <w:right w:val="single" w:sz="4" w:space="0" w:color="auto"/>
            </w:tcBorders>
            <w:shd w:val="clear" w:color="auto" w:fill="FFFFFF" w:themeFill="background1"/>
          </w:tcPr>
          <w:p w14:paraId="52C9B541" w14:textId="0C74FE98" w:rsidR="006A1762" w:rsidRPr="005C07E4" w:rsidRDefault="006A1762" w:rsidP="006A1762">
            <w:pPr>
              <w:shd w:val="clear" w:color="auto" w:fill="FFFFFF" w:themeFill="background1"/>
              <w:rPr>
                <w:rFonts w:ascii="Arial Narrow" w:hAnsi="Arial Narrow" w:cs="Arial"/>
                <w:sz w:val="20"/>
                <w:szCs w:val="20"/>
                <w:lang w:val="sr-Cyrl-RS"/>
              </w:rPr>
            </w:pPr>
            <w:r w:rsidRPr="005C07E4">
              <w:rPr>
                <w:rFonts w:ascii="Arial Narrow" w:eastAsia="Times New Roman" w:hAnsi="Arial Narrow" w:cs="Calibri"/>
                <w:bCs/>
                <w:color w:val="000000"/>
                <w:sz w:val="20"/>
                <w:szCs w:val="20"/>
                <w:lang w:val="sr-Cyrl-RS"/>
              </w:rPr>
              <w:t>Спровођење Уредбе (ЕУ) 2016/1628 о захтевима који се односе на граничне вредности емисија за гасовите и суспендоване честице загађујућих материја и за одобрење типа мотора са унутрашњим сагоревањем за тешку механизацију, којом се мењају Уредбе (ЕУ) бр. 1024/2012 и (ЕУ) бр. 167/2013, и која замењује Директиву 97/68/ЕЗ</w:t>
            </w:r>
          </w:p>
        </w:tc>
        <w:tc>
          <w:tcPr>
            <w:tcW w:w="435" w:type="pct"/>
            <w:gridSpan w:val="2"/>
            <w:tcBorders>
              <w:top w:val="double" w:sz="4" w:space="0" w:color="auto"/>
              <w:left w:val="single" w:sz="4" w:space="0" w:color="auto"/>
              <w:bottom w:val="single" w:sz="4" w:space="0" w:color="auto"/>
              <w:right w:val="single" w:sz="4" w:space="0" w:color="auto"/>
            </w:tcBorders>
            <w:shd w:val="clear" w:color="auto" w:fill="FFFFFF" w:themeFill="background1"/>
          </w:tcPr>
          <w:p w14:paraId="1F3B5AB4" w14:textId="0A65403B" w:rsidR="006A1762" w:rsidRPr="005C07E4" w:rsidRDefault="006A1762" w:rsidP="006A1762">
            <w:pPr>
              <w:shd w:val="clear" w:color="auto" w:fill="FFFFFF" w:themeFill="background1"/>
              <w:rPr>
                <w:rFonts w:ascii="Arial Narrow" w:hAnsi="Arial Narrow" w:cs="Arial"/>
                <w:sz w:val="20"/>
                <w:szCs w:val="20"/>
                <w:lang w:val="sr-Cyrl-RS"/>
              </w:rPr>
            </w:pPr>
            <w:r w:rsidRPr="005C07E4">
              <w:rPr>
                <w:rFonts w:ascii="Arial Narrow" w:hAnsi="Arial Narrow" w:cs="Arial"/>
                <w:sz w:val="20"/>
                <w:szCs w:val="20"/>
                <w:lang w:val="sr-Cyrl-RS"/>
              </w:rPr>
              <w:t>Удео возила у складу са прописима о тешкој механизацији</w:t>
            </w:r>
          </w:p>
        </w:tc>
        <w:tc>
          <w:tcPr>
            <w:tcW w:w="443" w:type="pct"/>
            <w:gridSpan w:val="2"/>
            <w:tcBorders>
              <w:top w:val="double" w:sz="4" w:space="0" w:color="auto"/>
              <w:left w:val="single" w:sz="4" w:space="0" w:color="auto"/>
              <w:bottom w:val="single" w:sz="4" w:space="0" w:color="auto"/>
              <w:right w:val="single" w:sz="4" w:space="0" w:color="auto"/>
            </w:tcBorders>
            <w:shd w:val="clear" w:color="auto" w:fill="FFFFFF" w:themeFill="background1"/>
          </w:tcPr>
          <w:p w14:paraId="431367EF" w14:textId="2DE6285D" w:rsidR="006A1762" w:rsidRPr="005C07E4" w:rsidRDefault="006A1762" w:rsidP="006A1762">
            <w:pPr>
              <w:shd w:val="clear" w:color="auto" w:fill="FFFFFF" w:themeFill="background1"/>
              <w:rPr>
                <w:rFonts w:ascii="Arial Narrow" w:hAnsi="Arial Narrow" w:cs="Arial"/>
                <w:sz w:val="20"/>
                <w:szCs w:val="20"/>
                <w:lang w:val="sr-Cyrl-RS"/>
              </w:rPr>
            </w:pPr>
            <w:r w:rsidRPr="005C07E4">
              <w:rPr>
                <w:rFonts w:ascii="Arial Narrow" w:eastAsia="Times New Roman" w:hAnsi="Arial Narrow" w:cs="Calibri"/>
                <w:bCs/>
                <w:sz w:val="18"/>
                <w:szCs w:val="20"/>
                <w:lang w:val="sr-Cyrl-RS"/>
              </w:rPr>
              <w:t xml:space="preserve">План мониторинга у оквиру </w:t>
            </w:r>
            <w:r w:rsidRPr="005C07E4">
              <w:rPr>
                <w:rFonts w:ascii="Arial Narrow" w:eastAsia="Times New Roman" w:hAnsi="Arial Narrow" w:cs="Calibri"/>
                <w:bCs/>
                <w:i/>
                <w:iCs/>
                <w:sz w:val="18"/>
                <w:szCs w:val="20"/>
                <w:lang w:val="sr-Cyrl-RS"/>
              </w:rPr>
              <w:t>IPARD</w:t>
            </w:r>
            <w:r w:rsidRPr="005C07E4">
              <w:rPr>
                <w:rFonts w:ascii="Arial Narrow" w:eastAsia="Times New Roman" w:hAnsi="Arial Narrow" w:cs="Calibri"/>
                <w:bCs/>
                <w:sz w:val="18"/>
                <w:szCs w:val="20"/>
                <w:lang w:val="sr-Cyrl-RS"/>
              </w:rPr>
              <w:t xml:space="preserve"> </w:t>
            </w:r>
          </w:p>
        </w:tc>
        <w:tc>
          <w:tcPr>
            <w:tcW w:w="503" w:type="pct"/>
            <w:tcBorders>
              <w:top w:val="double" w:sz="4" w:space="0" w:color="auto"/>
              <w:left w:val="single" w:sz="4" w:space="0" w:color="auto"/>
              <w:bottom w:val="single" w:sz="4" w:space="0" w:color="auto"/>
              <w:right w:val="single" w:sz="4" w:space="0" w:color="auto"/>
            </w:tcBorders>
            <w:shd w:val="clear" w:color="auto" w:fill="FFFFFF" w:themeFill="background1"/>
          </w:tcPr>
          <w:p w14:paraId="5A870CAC" w14:textId="5C926BB8" w:rsidR="006A1762" w:rsidRPr="005C07E4" w:rsidRDefault="006A1762" w:rsidP="006A1762">
            <w:pPr>
              <w:spacing w:after="0"/>
              <w:jc w:val="right"/>
              <w:rPr>
                <w:rFonts w:ascii="Arial Narrow" w:eastAsia="Times New Roman" w:hAnsi="Arial Narrow" w:cs="Calibri"/>
                <w:bCs/>
                <w:sz w:val="20"/>
                <w:szCs w:val="20"/>
                <w:lang w:val="sr-Cyrl-RS"/>
              </w:rPr>
            </w:pPr>
            <w:r w:rsidRPr="005C07E4">
              <w:rPr>
                <w:rFonts w:ascii="Arial Narrow" w:eastAsia="Times New Roman" w:hAnsi="Arial Narrow" w:cs="Calibri"/>
                <w:bCs/>
                <w:sz w:val="20"/>
                <w:szCs w:val="20"/>
                <w:lang w:val="sr-Cyrl-RS"/>
              </w:rPr>
              <w:t>0% пољопривредне и индустријске тешке  механизације у складу са  прописима о тешкој механизацији</w:t>
            </w:r>
          </w:p>
          <w:p w14:paraId="09FDFBF4" w14:textId="77777777" w:rsidR="006A1762" w:rsidRPr="005C07E4" w:rsidRDefault="006A1762" w:rsidP="006A1762">
            <w:pPr>
              <w:shd w:val="clear" w:color="auto" w:fill="FFFFFF" w:themeFill="background1"/>
              <w:rPr>
                <w:rFonts w:ascii="Arial Narrow" w:hAnsi="Arial Narrow" w:cs="Arial"/>
                <w:sz w:val="20"/>
                <w:szCs w:val="20"/>
                <w:lang w:val="sr-Cyrl-RS"/>
              </w:rPr>
            </w:pPr>
          </w:p>
        </w:tc>
        <w:tc>
          <w:tcPr>
            <w:tcW w:w="503" w:type="pct"/>
            <w:tcBorders>
              <w:top w:val="double" w:sz="4" w:space="0" w:color="auto"/>
              <w:left w:val="single" w:sz="4" w:space="0" w:color="auto"/>
              <w:bottom w:val="single" w:sz="4" w:space="0" w:color="auto"/>
              <w:right w:val="single" w:sz="4" w:space="0" w:color="auto"/>
            </w:tcBorders>
            <w:shd w:val="clear" w:color="auto" w:fill="FFFFFF" w:themeFill="background1"/>
          </w:tcPr>
          <w:p w14:paraId="347B2584" w14:textId="77777777" w:rsidR="006A1762" w:rsidRPr="005C07E4" w:rsidRDefault="006A1762" w:rsidP="006A1762">
            <w:pPr>
              <w:spacing w:after="0"/>
              <w:jc w:val="right"/>
              <w:rPr>
                <w:rFonts w:ascii="Arial Narrow" w:eastAsia="Times New Roman" w:hAnsi="Arial Narrow" w:cs="Calibri"/>
                <w:bCs/>
                <w:sz w:val="20"/>
                <w:szCs w:val="20"/>
                <w:lang w:val="sr-Cyrl-RS"/>
              </w:rPr>
            </w:pPr>
            <w:r w:rsidRPr="005C07E4">
              <w:rPr>
                <w:rFonts w:ascii="Arial Narrow" w:eastAsia="Times New Roman" w:hAnsi="Arial Narrow" w:cs="Calibri"/>
                <w:bCs/>
                <w:sz w:val="20"/>
                <w:szCs w:val="20"/>
                <w:lang w:val="sr-Cyrl-RS"/>
              </w:rPr>
              <w:t>0% пољопривредне и индустријске тешке  механизације у складу са  прописима о тешкој механизацији</w:t>
            </w:r>
          </w:p>
          <w:p w14:paraId="41D908E4" w14:textId="77777777" w:rsidR="006A1762" w:rsidRPr="005C07E4" w:rsidRDefault="006A1762" w:rsidP="006A1762">
            <w:pPr>
              <w:shd w:val="clear" w:color="auto" w:fill="FFFFFF" w:themeFill="background1"/>
              <w:rPr>
                <w:rFonts w:ascii="Arial Narrow" w:hAnsi="Arial Narrow" w:cs="Arial"/>
                <w:sz w:val="20"/>
                <w:szCs w:val="20"/>
                <w:lang w:val="sr-Cyrl-RS"/>
              </w:rPr>
            </w:pPr>
          </w:p>
        </w:tc>
        <w:tc>
          <w:tcPr>
            <w:tcW w:w="537" w:type="pct"/>
            <w:gridSpan w:val="2"/>
            <w:tcBorders>
              <w:top w:val="double" w:sz="4" w:space="0" w:color="auto"/>
              <w:left w:val="single" w:sz="4" w:space="0" w:color="auto"/>
              <w:bottom w:val="single" w:sz="4" w:space="0" w:color="auto"/>
              <w:right w:val="single" w:sz="4" w:space="0" w:color="auto"/>
            </w:tcBorders>
            <w:shd w:val="clear" w:color="auto" w:fill="FFFFFF" w:themeFill="background1"/>
          </w:tcPr>
          <w:p w14:paraId="122BFA1B" w14:textId="77777777" w:rsidR="006A1762" w:rsidRPr="005C07E4" w:rsidRDefault="006A1762" w:rsidP="006A1762">
            <w:pPr>
              <w:spacing w:after="0"/>
              <w:jc w:val="right"/>
              <w:rPr>
                <w:rFonts w:ascii="Arial Narrow" w:eastAsia="Times New Roman" w:hAnsi="Arial Narrow" w:cs="Calibri"/>
                <w:bCs/>
                <w:sz w:val="20"/>
                <w:szCs w:val="20"/>
                <w:lang w:val="sr-Cyrl-RS"/>
              </w:rPr>
            </w:pPr>
            <w:r w:rsidRPr="005C07E4">
              <w:rPr>
                <w:rFonts w:ascii="Arial Narrow" w:eastAsia="Times New Roman" w:hAnsi="Arial Narrow" w:cs="Calibri"/>
                <w:bCs/>
                <w:sz w:val="20"/>
                <w:szCs w:val="20"/>
                <w:lang w:val="sr-Cyrl-RS"/>
              </w:rPr>
              <w:t>0% пољопривредне и индустријске тешке  механизације у складу са  прописима о тешкој механизацији</w:t>
            </w:r>
          </w:p>
          <w:p w14:paraId="6B15DF96" w14:textId="77777777" w:rsidR="006A1762" w:rsidRPr="005C07E4" w:rsidRDefault="006A1762" w:rsidP="006A1762">
            <w:pPr>
              <w:shd w:val="clear" w:color="auto" w:fill="FFFFFF" w:themeFill="background1"/>
              <w:rPr>
                <w:rFonts w:ascii="Arial Narrow" w:hAnsi="Arial Narrow" w:cs="Arial"/>
                <w:sz w:val="20"/>
                <w:szCs w:val="20"/>
                <w:lang w:val="sr-Cyrl-RS"/>
              </w:rPr>
            </w:pPr>
          </w:p>
        </w:tc>
        <w:tc>
          <w:tcPr>
            <w:tcW w:w="518" w:type="pct"/>
            <w:gridSpan w:val="3"/>
            <w:tcBorders>
              <w:top w:val="double" w:sz="4" w:space="0" w:color="auto"/>
              <w:left w:val="single" w:sz="4" w:space="0" w:color="auto"/>
              <w:bottom w:val="single" w:sz="4" w:space="0" w:color="auto"/>
              <w:right w:val="single" w:sz="4" w:space="0" w:color="auto"/>
            </w:tcBorders>
            <w:shd w:val="clear" w:color="auto" w:fill="FFFFFF" w:themeFill="background1"/>
          </w:tcPr>
          <w:p w14:paraId="303E5C92" w14:textId="77777777" w:rsidR="006A1762" w:rsidRPr="005C07E4" w:rsidRDefault="006A1762" w:rsidP="006A1762">
            <w:pPr>
              <w:spacing w:after="0"/>
              <w:jc w:val="right"/>
              <w:rPr>
                <w:rFonts w:ascii="Arial Narrow" w:eastAsia="Times New Roman" w:hAnsi="Arial Narrow" w:cs="Calibri"/>
                <w:bCs/>
                <w:sz w:val="20"/>
                <w:szCs w:val="20"/>
                <w:lang w:val="sr-Cyrl-RS"/>
              </w:rPr>
            </w:pPr>
            <w:r w:rsidRPr="005C07E4">
              <w:rPr>
                <w:rFonts w:ascii="Arial Narrow" w:eastAsia="Times New Roman" w:hAnsi="Arial Narrow" w:cs="Calibri"/>
                <w:bCs/>
                <w:sz w:val="20"/>
                <w:szCs w:val="20"/>
                <w:lang w:val="sr-Cyrl-RS"/>
              </w:rPr>
              <w:t>0% пољопривредне и индустријске тешке  механизације у складу са  прописима о тешкој механизацији</w:t>
            </w:r>
          </w:p>
          <w:p w14:paraId="412F7035" w14:textId="3C269C13" w:rsidR="006A1762" w:rsidRPr="005C07E4" w:rsidRDefault="006A1762" w:rsidP="006A1762">
            <w:pPr>
              <w:shd w:val="clear" w:color="auto" w:fill="FFFFFF" w:themeFill="background1"/>
              <w:rPr>
                <w:rFonts w:ascii="Arial Narrow" w:hAnsi="Arial Narrow" w:cs="Arial"/>
                <w:sz w:val="20"/>
                <w:szCs w:val="20"/>
                <w:lang w:val="sr-Cyrl-RS"/>
              </w:rPr>
            </w:pPr>
          </w:p>
        </w:tc>
        <w:tc>
          <w:tcPr>
            <w:tcW w:w="504" w:type="pct"/>
            <w:gridSpan w:val="2"/>
            <w:tcBorders>
              <w:top w:val="double" w:sz="4" w:space="0" w:color="auto"/>
              <w:left w:val="single" w:sz="4" w:space="0" w:color="auto"/>
              <w:bottom w:val="single" w:sz="4" w:space="0" w:color="auto"/>
              <w:right w:val="double" w:sz="4" w:space="0" w:color="auto"/>
            </w:tcBorders>
            <w:shd w:val="clear" w:color="auto" w:fill="FFFFFF" w:themeFill="background1"/>
          </w:tcPr>
          <w:p w14:paraId="53F07EB0" w14:textId="205E6F6F" w:rsidR="006A1762" w:rsidRPr="005C07E4" w:rsidRDefault="006A1762" w:rsidP="006A1762">
            <w:pPr>
              <w:shd w:val="clear" w:color="auto" w:fill="FFFFFF" w:themeFill="background1"/>
              <w:rPr>
                <w:rFonts w:ascii="Arial Narrow" w:hAnsi="Arial Narrow" w:cs="Arial"/>
                <w:sz w:val="20"/>
                <w:szCs w:val="20"/>
                <w:lang w:val="sr-Cyrl-RS"/>
              </w:rPr>
            </w:pPr>
            <w:r w:rsidRPr="005C07E4">
              <w:rPr>
                <w:rFonts w:ascii="Arial Narrow" w:hAnsi="Arial Narrow" w:cs="Arial"/>
                <w:sz w:val="20"/>
                <w:szCs w:val="20"/>
                <w:lang w:val="sr-Cyrl-RS"/>
              </w:rPr>
              <w:t xml:space="preserve">7% </w:t>
            </w:r>
            <w:r w:rsidRPr="006A1762">
              <w:rPr>
                <w:rFonts w:ascii="Arial Narrow" w:eastAsia="Times New Roman" w:hAnsi="Arial Narrow" w:cs="Calibri"/>
                <w:bCs/>
                <w:sz w:val="20"/>
                <w:szCs w:val="20"/>
                <w:lang w:val="sr-Cyrl-RS"/>
              </w:rPr>
              <w:t>пољопривредне и индустријске тешке  механизације у складу са  прописима о тешкој механизацији</w:t>
            </w:r>
          </w:p>
        </w:tc>
        <w:tc>
          <w:tcPr>
            <w:tcW w:w="504" w:type="pct"/>
            <w:gridSpan w:val="2"/>
            <w:tcBorders>
              <w:top w:val="double" w:sz="4" w:space="0" w:color="auto"/>
              <w:left w:val="single" w:sz="4" w:space="0" w:color="auto"/>
              <w:bottom w:val="single" w:sz="4" w:space="0" w:color="auto"/>
              <w:right w:val="double" w:sz="4" w:space="0" w:color="auto"/>
            </w:tcBorders>
            <w:shd w:val="clear" w:color="auto" w:fill="FFFFFF" w:themeFill="background1"/>
          </w:tcPr>
          <w:p w14:paraId="44A1C578" w14:textId="3E0D4AE8" w:rsidR="006A1762" w:rsidRPr="005C07E4" w:rsidRDefault="006A1762" w:rsidP="006A1762">
            <w:pPr>
              <w:shd w:val="clear" w:color="auto" w:fill="FFFFFF" w:themeFill="background1"/>
              <w:rPr>
                <w:rFonts w:ascii="Arial Narrow" w:hAnsi="Arial Narrow" w:cs="Arial"/>
                <w:sz w:val="20"/>
                <w:szCs w:val="20"/>
                <w:lang w:val="sr-Cyrl-RS"/>
              </w:rPr>
            </w:pPr>
            <w:r w:rsidRPr="005C07E4">
              <w:rPr>
                <w:rFonts w:ascii="Arial Narrow" w:eastAsia="Times New Roman" w:hAnsi="Arial Narrow" w:cs="Calibri"/>
                <w:bCs/>
                <w:sz w:val="20"/>
                <w:szCs w:val="20"/>
                <w:lang w:val="sr-Cyrl-RS"/>
              </w:rPr>
              <w:t>40% пољопривредне и индустријске тешке  механизације у складу са  Директивом 2016/1628/EУ</w:t>
            </w:r>
          </w:p>
        </w:tc>
      </w:tr>
    </w:tbl>
    <w:p w14:paraId="5657D701" w14:textId="77777777" w:rsidR="00BF3DE3" w:rsidRPr="007103BE" w:rsidRDefault="00BF3DE3" w:rsidP="00BF3DE3">
      <w:pPr>
        <w:rPr>
          <w:lang w:val="sr-Cyrl-RS"/>
        </w:rPr>
      </w:pPr>
    </w:p>
    <w:tbl>
      <w:tblPr>
        <w:tblStyle w:val="TableGrid"/>
        <w:tblW w:w="13935" w:type="dxa"/>
        <w:tblInd w:w="10" w:type="dxa"/>
        <w:tblLayout w:type="fixed"/>
        <w:tblLook w:val="04A0" w:firstRow="1" w:lastRow="0" w:firstColumn="1" w:lastColumn="0" w:noHBand="0" w:noVBand="1"/>
      </w:tblPr>
      <w:tblGrid>
        <w:gridCol w:w="3674"/>
        <w:gridCol w:w="2784"/>
        <w:gridCol w:w="1537"/>
        <w:gridCol w:w="1313"/>
        <w:gridCol w:w="1256"/>
        <w:gridCol w:w="1317"/>
        <w:gridCol w:w="2054"/>
      </w:tblGrid>
      <w:tr w:rsidR="003C089C" w:rsidRPr="006A1762" w14:paraId="656F3C68" w14:textId="77777777" w:rsidTr="003C089C">
        <w:trPr>
          <w:trHeight w:val="227"/>
        </w:trPr>
        <w:tc>
          <w:tcPr>
            <w:tcW w:w="3674" w:type="dxa"/>
            <w:vMerge w:val="restart"/>
            <w:shd w:val="clear" w:color="auto" w:fill="A8D08D" w:themeFill="accent6" w:themeFillTint="99"/>
          </w:tcPr>
          <w:p w14:paraId="578BCC7E" w14:textId="77777777" w:rsidR="003C089C" w:rsidRPr="006A1762" w:rsidRDefault="003C089C" w:rsidP="003C089C">
            <w:pPr>
              <w:rPr>
                <w:rFonts w:ascii="Arial Narrow" w:hAnsi="Arial Narrow" w:cs="Arial"/>
                <w:sz w:val="20"/>
                <w:szCs w:val="20"/>
                <w:lang w:val="sr-Cyrl-RS"/>
              </w:rPr>
            </w:pPr>
            <w:r w:rsidRPr="006A1762">
              <w:rPr>
                <w:rFonts w:ascii="Arial Narrow" w:hAnsi="Arial Narrow" w:cs="Arial"/>
                <w:sz w:val="20"/>
                <w:szCs w:val="20"/>
                <w:lang w:val="sr-Cyrl-RS"/>
              </w:rPr>
              <w:t>Извор финансирања мера</w:t>
            </w:r>
          </w:p>
          <w:p w14:paraId="69AE9500" w14:textId="77777777" w:rsidR="003C089C" w:rsidRPr="006A1762" w:rsidRDefault="003C089C" w:rsidP="003C089C">
            <w:pPr>
              <w:rPr>
                <w:rFonts w:ascii="Arial Narrow" w:hAnsi="Arial Narrow" w:cs="Arial"/>
                <w:sz w:val="20"/>
                <w:szCs w:val="20"/>
                <w:lang w:val="sr-Cyrl-RS"/>
              </w:rPr>
            </w:pPr>
          </w:p>
        </w:tc>
        <w:tc>
          <w:tcPr>
            <w:tcW w:w="2784" w:type="dxa"/>
            <w:vMerge w:val="restart"/>
            <w:shd w:val="clear" w:color="auto" w:fill="A8D08D" w:themeFill="accent6" w:themeFillTint="99"/>
          </w:tcPr>
          <w:p w14:paraId="64E79BD1" w14:textId="38A591B1" w:rsidR="003C089C" w:rsidRPr="006A1762" w:rsidRDefault="003C089C" w:rsidP="003C089C">
            <w:pPr>
              <w:rPr>
                <w:rFonts w:ascii="Arial Narrow" w:hAnsi="Arial Narrow" w:cs="Arial"/>
                <w:sz w:val="20"/>
                <w:szCs w:val="20"/>
                <w:lang w:val="sr-Cyrl-RS"/>
              </w:rPr>
            </w:pPr>
            <w:r w:rsidRPr="006A1762">
              <w:rPr>
                <w:rFonts w:ascii="Arial Narrow" w:hAnsi="Arial Narrow" w:cs="Arial"/>
                <w:sz w:val="20"/>
                <w:szCs w:val="20"/>
                <w:lang w:val="sr-Cyrl-RS"/>
              </w:rPr>
              <w:t>Веза до програмског буџета</w:t>
            </w:r>
          </w:p>
        </w:tc>
        <w:tc>
          <w:tcPr>
            <w:tcW w:w="7477" w:type="dxa"/>
            <w:gridSpan w:val="5"/>
            <w:shd w:val="clear" w:color="auto" w:fill="A8D08D" w:themeFill="accent6" w:themeFillTint="99"/>
            <w:vAlign w:val="center"/>
            <w:hideMark/>
          </w:tcPr>
          <w:p w14:paraId="24517E83" w14:textId="393B7288" w:rsidR="003C089C" w:rsidRPr="006A1762" w:rsidRDefault="003C089C" w:rsidP="003C089C">
            <w:pPr>
              <w:jc w:val="center"/>
              <w:rPr>
                <w:rFonts w:ascii="Arial Narrow" w:hAnsi="Arial Narrow" w:cs="Arial"/>
                <w:sz w:val="20"/>
                <w:szCs w:val="20"/>
                <w:lang w:val="sr-Cyrl-RS"/>
              </w:rPr>
            </w:pPr>
            <w:r w:rsidRPr="006A1762">
              <w:rPr>
                <w:rFonts w:ascii="Arial Narrow" w:hAnsi="Arial Narrow" w:cs="Arial"/>
                <w:sz w:val="20"/>
                <w:szCs w:val="20"/>
                <w:lang w:val="sr-Cyrl-RS"/>
              </w:rPr>
              <w:t>Укупна процењена финансијска средства у 000 динара</w:t>
            </w:r>
          </w:p>
        </w:tc>
      </w:tr>
      <w:tr w:rsidR="006A1762" w:rsidRPr="006A1762" w14:paraId="6F2FE1C9" w14:textId="77777777" w:rsidTr="003A18D4">
        <w:trPr>
          <w:trHeight w:val="227"/>
        </w:trPr>
        <w:tc>
          <w:tcPr>
            <w:tcW w:w="3674" w:type="dxa"/>
            <w:vMerge/>
            <w:vAlign w:val="center"/>
            <w:hideMark/>
          </w:tcPr>
          <w:p w14:paraId="776D534B" w14:textId="77777777" w:rsidR="006A1762" w:rsidRPr="006A1762" w:rsidRDefault="006A1762" w:rsidP="006A1762">
            <w:pPr>
              <w:rPr>
                <w:rFonts w:ascii="Arial Narrow" w:hAnsi="Arial Narrow" w:cs="Arial"/>
                <w:sz w:val="20"/>
                <w:szCs w:val="20"/>
                <w:lang w:val="sr-Cyrl-RS"/>
              </w:rPr>
            </w:pPr>
          </w:p>
        </w:tc>
        <w:tc>
          <w:tcPr>
            <w:tcW w:w="2784" w:type="dxa"/>
            <w:vMerge/>
            <w:vAlign w:val="center"/>
            <w:hideMark/>
          </w:tcPr>
          <w:p w14:paraId="38216B91" w14:textId="77777777" w:rsidR="006A1762" w:rsidRPr="006A1762" w:rsidRDefault="006A1762" w:rsidP="006A1762">
            <w:pPr>
              <w:rPr>
                <w:rFonts w:ascii="Arial Narrow" w:hAnsi="Arial Narrow" w:cs="Arial"/>
                <w:sz w:val="20"/>
                <w:szCs w:val="20"/>
                <w:lang w:val="sr-Cyrl-RS"/>
              </w:rPr>
            </w:pPr>
          </w:p>
        </w:tc>
        <w:tc>
          <w:tcPr>
            <w:tcW w:w="1537" w:type="dxa"/>
            <w:shd w:val="clear" w:color="auto" w:fill="A8D08D" w:themeFill="accent6" w:themeFillTint="99"/>
            <w:vAlign w:val="center"/>
            <w:hideMark/>
          </w:tcPr>
          <w:p w14:paraId="7528754F" w14:textId="0799EA39" w:rsidR="006A1762" w:rsidRPr="006A1762" w:rsidRDefault="006A1762" w:rsidP="006A1762">
            <w:pPr>
              <w:jc w:val="center"/>
              <w:rPr>
                <w:rFonts w:ascii="Arial Narrow" w:hAnsi="Arial Narrow" w:cs="Arial"/>
                <w:sz w:val="20"/>
                <w:szCs w:val="20"/>
                <w:lang w:val="sr-Cyrl-RS"/>
              </w:rPr>
            </w:pPr>
            <w:r w:rsidRPr="006A1762">
              <w:rPr>
                <w:rFonts w:ascii="Arial Narrow" w:hAnsi="Arial Narrow" w:cs="Arial"/>
                <w:sz w:val="20"/>
                <w:szCs w:val="20"/>
                <w:lang w:val="sr-Cyrl-RS"/>
              </w:rPr>
              <w:t>2022. године</w:t>
            </w:r>
          </w:p>
        </w:tc>
        <w:tc>
          <w:tcPr>
            <w:tcW w:w="1313" w:type="dxa"/>
            <w:shd w:val="clear" w:color="auto" w:fill="A8D08D" w:themeFill="accent6" w:themeFillTint="99"/>
            <w:vAlign w:val="center"/>
            <w:hideMark/>
          </w:tcPr>
          <w:p w14:paraId="2C295D86" w14:textId="36BB3A44" w:rsidR="006A1762" w:rsidRPr="006A1762" w:rsidRDefault="006A1762" w:rsidP="006A1762">
            <w:pPr>
              <w:jc w:val="center"/>
              <w:rPr>
                <w:rFonts w:ascii="Arial Narrow" w:hAnsi="Arial Narrow" w:cs="Arial"/>
                <w:sz w:val="20"/>
                <w:szCs w:val="20"/>
                <w:lang w:val="sr-Cyrl-RS"/>
              </w:rPr>
            </w:pPr>
            <w:r w:rsidRPr="006A1762">
              <w:rPr>
                <w:rFonts w:ascii="Arial Narrow" w:hAnsi="Arial Narrow" w:cs="Arial"/>
                <w:sz w:val="20"/>
                <w:szCs w:val="20"/>
                <w:lang w:val="sr-Cyrl-RS"/>
              </w:rPr>
              <w:t>2023. године</w:t>
            </w:r>
          </w:p>
        </w:tc>
        <w:tc>
          <w:tcPr>
            <w:tcW w:w="1256" w:type="dxa"/>
            <w:shd w:val="clear" w:color="auto" w:fill="A8D08D" w:themeFill="accent6" w:themeFillTint="99"/>
            <w:vAlign w:val="center"/>
          </w:tcPr>
          <w:p w14:paraId="36C5C469" w14:textId="5392F76A" w:rsidR="006A1762" w:rsidRPr="006A1762" w:rsidRDefault="006A1762" w:rsidP="006A1762">
            <w:pPr>
              <w:jc w:val="center"/>
              <w:rPr>
                <w:rFonts w:ascii="Arial Narrow" w:hAnsi="Arial Narrow" w:cs="Arial"/>
                <w:sz w:val="20"/>
                <w:szCs w:val="20"/>
                <w:lang w:val="sr-Cyrl-RS"/>
              </w:rPr>
            </w:pPr>
            <w:r w:rsidRPr="006A1762">
              <w:rPr>
                <w:rFonts w:ascii="Arial Narrow" w:hAnsi="Arial Narrow" w:cs="Arial"/>
                <w:sz w:val="20"/>
                <w:szCs w:val="20"/>
                <w:lang w:val="sr-Cyrl-RS"/>
              </w:rPr>
              <w:t>2024. године</w:t>
            </w:r>
          </w:p>
        </w:tc>
        <w:tc>
          <w:tcPr>
            <w:tcW w:w="1317" w:type="dxa"/>
            <w:shd w:val="clear" w:color="auto" w:fill="A8D08D" w:themeFill="accent6" w:themeFillTint="99"/>
            <w:vAlign w:val="center"/>
          </w:tcPr>
          <w:p w14:paraId="70C5F299" w14:textId="482A7480" w:rsidR="006A1762" w:rsidRPr="006A1762" w:rsidRDefault="006A1762" w:rsidP="006A1762">
            <w:pPr>
              <w:jc w:val="center"/>
              <w:rPr>
                <w:rFonts w:ascii="Arial Narrow" w:hAnsi="Arial Narrow" w:cs="Arial"/>
                <w:sz w:val="20"/>
                <w:szCs w:val="20"/>
                <w:lang w:val="sr-Cyrl-RS"/>
              </w:rPr>
            </w:pPr>
            <w:r w:rsidRPr="006A1762">
              <w:rPr>
                <w:rFonts w:ascii="Arial Narrow" w:hAnsi="Arial Narrow" w:cs="Arial"/>
                <w:sz w:val="20"/>
                <w:szCs w:val="20"/>
                <w:lang w:val="sr-Cyrl-RS"/>
              </w:rPr>
              <w:t>2025. године</w:t>
            </w:r>
          </w:p>
        </w:tc>
        <w:tc>
          <w:tcPr>
            <w:tcW w:w="2054" w:type="dxa"/>
            <w:shd w:val="clear" w:color="auto" w:fill="A8D08D" w:themeFill="accent6" w:themeFillTint="99"/>
            <w:vAlign w:val="center"/>
            <w:hideMark/>
          </w:tcPr>
          <w:p w14:paraId="49F5A10A" w14:textId="433C3EE8" w:rsidR="006A1762" w:rsidRPr="006A1762" w:rsidRDefault="006A1762" w:rsidP="006A1762">
            <w:pPr>
              <w:jc w:val="center"/>
              <w:rPr>
                <w:rFonts w:ascii="Arial Narrow" w:hAnsi="Arial Narrow" w:cs="Arial"/>
                <w:sz w:val="20"/>
                <w:szCs w:val="20"/>
                <w:lang w:val="sr-Cyrl-RS"/>
              </w:rPr>
            </w:pPr>
            <w:r w:rsidRPr="006A1762">
              <w:rPr>
                <w:rFonts w:ascii="Arial Narrow" w:hAnsi="Arial Narrow" w:cs="Arial"/>
                <w:sz w:val="20"/>
                <w:szCs w:val="20"/>
                <w:lang w:val="sr-Cyrl-RS"/>
              </w:rPr>
              <w:t>2026. године</w:t>
            </w:r>
          </w:p>
        </w:tc>
      </w:tr>
      <w:tr w:rsidR="006A1762" w:rsidRPr="006A1762" w14:paraId="5E7C78C1" w14:textId="77777777" w:rsidTr="006A1762">
        <w:trPr>
          <w:trHeight w:val="398"/>
        </w:trPr>
        <w:tc>
          <w:tcPr>
            <w:tcW w:w="3674" w:type="dxa"/>
            <w:shd w:val="clear" w:color="auto" w:fill="FFFFFF" w:themeFill="background1"/>
            <w:hideMark/>
          </w:tcPr>
          <w:p w14:paraId="1AF5BE1A" w14:textId="017C1354" w:rsidR="006A1762" w:rsidRPr="006A1762" w:rsidRDefault="006A1762" w:rsidP="006A1762">
            <w:pPr>
              <w:rPr>
                <w:rFonts w:ascii="Arial Narrow" w:hAnsi="Arial Narrow"/>
                <w:sz w:val="20"/>
                <w:szCs w:val="20"/>
                <w:lang w:val="sr-Cyrl-RS"/>
              </w:rPr>
            </w:pPr>
            <w:r w:rsidRPr="006A1762">
              <w:rPr>
                <w:rStyle w:val="PageNumber"/>
                <w:rFonts w:ascii="Arial Narrow" w:hAnsi="Arial Narrow"/>
                <w:sz w:val="20"/>
                <w:szCs w:val="20"/>
                <w:lang w:val="sr-Cyrl-RS"/>
              </w:rPr>
              <w:t>Буџетски приходи</w:t>
            </w:r>
          </w:p>
        </w:tc>
        <w:tc>
          <w:tcPr>
            <w:tcW w:w="2784" w:type="dxa"/>
            <w:shd w:val="clear" w:color="auto" w:fill="FFFFFF" w:themeFill="background1"/>
            <w:hideMark/>
          </w:tcPr>
          <w:p w14:paraId="608ABC71" w14:textId="77777777" w:rsidR="006A1762" w:rsidRPr="006A1762" w:rsidRDefault="006A1762" w:rsidP="006A1762">
            <w:pPr>
              <w:rPr>
                <w:rFonts w:ascii="Arial Narrow" w:hAnsi="Arial Narrow" w:cs="Arial"/>
                <w:sz w:val="20"/>
                <w:szCs w:val="20"/>
                <w:lang w:val="sr-Cyrl-RS"/>
              </w:rPr>
            </w:pPr>
            <w:r w:rsidRPr="006A1762">
              <w:rPr>
                <w:rFonts w:ascii="Arial Narrow" w:hAnsi="Arial Narrow"/>
                <w:sz w:val="20"/>
                <w:szCs w:val="20"/>
                <w:lang w:val="sr-Cyrl-RS"/>
              </w:rPr>
              <w:t>0701-450-0001-411</w:t>
            </w:r>
          </w:p>
        </w:tc>
        <w:tc>
          <w:tcPr>
            <w:tcW w:w="1537" w:type="dxa"/>
            <w:shd w:val="clear" w:color="auto" w:fill="FFFFFF" w:themeFill="background1"/>
            <w:hideMark/>
          </w:tcPr>
          <w:p w14:paraId="456C2274" w14:textId="33CED35B" w:rsidR="006A1762" w:rsidRPr="006A1762" w:rsidRDefault="006A1762" w:rsidP="006A1762">
            <w:pPr>
              <w:jc w:val="right"/>
              <w:rPr>
                <w:rFonts w:ascii="Arial Narrow" w:hAnsi="Arial Narrow" w:cs="Arial"/>
                <w:sz w:val="20"/>
                <w:szCs w:val="20"/>
                <w:lang w:val="sr-Cyrl-RS"/>
              </w:rPr>
            </w:pPr>
          </w:p>
        </w:tc>
        <w:tc>
          <w:tcPr>
            <w:tcW w:w="1313" w:type="dxa"/>
            <w:shd w:val="clear" w:color="auto" w:fill="FFFFFF" w:themeFill="background1"/>
          </w:tcPr>
          <w:p w14:paraId="60728917" w14:textId="6C64C8C8" w:rsidR="006A1762" w:rsidRPr="006A1762" w:rsidRDefault="006A1762" w:rsidP="006A1762">
            <w:pPr>
              <w:jc w:val="right"/>
              <w:rPr>
                <w:rFonts w:ascii="Arial Narrow" w:hAnsi="Arial Narrow" w:cs="Arial"/>
                <w:sz w:val="20"/>
                <w:szCs w:val="20"/>
                <w:lang w:val="sr-Cyrl-RS"/>
              </w:rPr>
            </w:pPr>
          </w:p>
        </w:tc>
        <w:tc>
          <w:tcPr>
            <w:tcW w:w="1256" w:type="dxa"/>
            <w:shd w:val="clear" w:color="auto" w:fill="FFFFFF" w:themeFill="background1"/>
          </w:tcPr>
          <w:p w14:paraId="5A3989B5" w14:textId="5ACCD87F" w:rsidR="006A1762" w:rsidRPr="006A1762" w:rsidRDefault="006A1762" w:rsidP="006A1762">
            <w:pPr>
              <w:jc w:val="right"/>
              <w:rPr>
                <w:rFonts w:ascii="Arial Narrow" w:hAnsi="Arial Narrow" w:cs="Arial"/>
                <w:sz w:val="20"/>
                <w:szCs w:val="20"/>
                <w:lang w:val="sr-Cyrl-RS"/>
              </w:rPr>
            </w:pPr>
          </w:p>
        </w:tc>
        <w:tc>
          <w:tcPr>
            <w:tcW w:w="1317" w:type="dxa"/>
            <w:shd w:val="clear" w:color="auto" w:fill="FFFFFF" w:themeFill="background1"/>
          </w:tcPr>
          <w:p w14:paraId="4230878C" w14:textId="2E3E81C8" w:rsidR="006A1762" w:rsidRPr="006A1762" w:rsidRDefault="006A1762" w:rsidP="006A1762">
            <w:pPr>
              <w:jc w:val="right"/>
              <w:rPr>
                <w:rFonts w:ascii="Arial Narrow" w:hAnsi="Arial Narrow" w:cs="Arial"/>
                <w:sz w:val="20"/>
                <w:szCs w:val="20"/>
                <w:lang w:val="sr-Cyrl-RS"/>
              </w:rPr>
            </w:pPr>
            <w:r w:rsidRPr="00517477">
              <w:rPr>
                <w:rFonts w:ascii="Arial Narrow" w:hAnsi="Arial Narrow" w:cs="Arial"/>
                <w:sz w:val="20"/>
                <w:szCs w:val="20"/>
              </w:rPr>
              <w:t>4700</w:t>
            </w:r>
            <w:r w:rsidRPr="00517477">
              <w:rPr>
                <w:rFonts w:ascii="Arial Narrow" w:hAnsi="Arial Narrow" w:cs="Arial"/>
                <w:sz w:val="20"/>
                <w:szCs w:val="20"/>
                <w:lang w:val="sr-Cyrl-RS"/>
              </w:rPr>
              <w:t>*</w:t>
            </w:r>
          </w:p>
        </w:tc>
        <w:tc>
          <w:tcPr>
            <w:tcW w:w="2054" w:type="dxa"/>
            <w:shd w:val="clear" w:color="auto" w:fill="FFFFFF" w:themeFill="background1"/>
          </w:tcPr>
          <w:p w14:paraId="2502261A" w14:textId="0402DCAA" w:rsidR="006A1762" w:rsidRPr="006A1762" w:rsidRDefault="006A1762" w:rsidP="006A1762">
            <w:pPr>
              <w:jc w:val="right"/>
              <w:rPr>
                <w:rFonts w:ascii="Arial Narrow" w:hAnsi="Arial Narrow" w:cs="Arial"/>
                <w:sz w:val="20"/>
                <w:szCs w:val="20"/>
                <w:lang w:val="sr-Cyrl-RS"/>
              </w:rPr>
            </w:pPr>
            <w:r w:rsidRPr="00517477">
              <w:rPr>
                <w:rFonts w:ascii="Arial Narrow" w:hAnsi="Arial Narrow" w:cs="Arial"/>
                <w:sz w:val="20"/>
                <w:szCs w:val="20"/>
              </w:rPr>
              <w:t>4700</w:t>
            </w:r>
            <w:r w:rsidRPr="00517477">
              <w:rPr>
                <w:rFonts w:ascii="Arial Narrow" w:hAnsi="Arial Narrow" w:cs="Arial"/>
                <w:sz w:val="20"/>
                <w:szCs w:val="20"/>
                <w:lang w:val="sr-Cyrl-RS"/>
              </w:rPr>
              <w:t>*</w:t>
            </w:r>
          </w:p>
        </w:tc>
      </w:tr>
    </w:tbl>
    <w:p w14:paraId="68315EA0" w14:textId="77777777" w:rsidR="00BF3DE3" w:rsidRPr="007103BE" w:rsidRDefault="00BF3DE3" w:rsidP="00BF3DE3">
      <w:pPr>
        <w:rPr>
          <w:lang w:val="sr-Cyrl-RS"/>
        </w:rPr>
      </w:pPr>
    </w:p>
    <w:tbl>
      <w:tblPr>
        <w:tblStyle w:val="TableGrid"/>
        <w:tblW w:w="4953" w:type="pct"/>
        <w:tblInd w:w="-10" w:type="dxa"/>
        <w:tblLook w:val="04A0" w:firstRow="1" w:lastRow="0" w:firstColumn="1" w:lastColumn="0" w:noHBand="0" w:noVBand="1"/>
      </w:tblPr>
      <w:tblGrid>
        <w:gridCol w:w="2372"/>
        <w:gridCol w:w="1475"/>
        <w:gridCol w:w="1302"/>
        <w:gridCol w:w="1155"/>
        <w:gridCol w:w="1296"/>
        <w:gridCol w:w="1149"/>
        <w:gridCol w:w="876"/>
        <w:gridCol w:w="1172"/>
        <w:gridCol w:w="1175"/>
        <w:gridCol w:w="1170"/>
        <w:gridCol w:w="1262"/>
      </w:tblGrid>
      <w:tr w:rsidR="006A1762" w:rsidRPr="006A1762" w14:paraId="11583161" w14:textId="77777777" w:rsidTr="006A1762">
        <w:trPr>
          <w:trHeight w:val="140"/>
          <w:tblHeader/>
        </w:trPr>
        <w:tc>
          <w:tcPr>
            <w:tcW w:w="823" w:type="pct"/>
            <w:vMerge w:val="restart"/>
            <w:tcBorders>
              <w:top w:val="double" w:sz="4" w:space="0" w:color="auto"/>
              <w:left w:val="double" w:sz="4" w:space="0" w:color="auto"/>
              <w:bottom w:val="single" w:sz="4" w:space="0" w:color="auto"/>
              <w:right w:val="single" w:sz="4" w:space="0" w:color="auto"/>
            </w:tcBorders>
            <w:shd w:val="clear" w:color="auto" w:fill="FFF2CC" w:themeFill="accent4" w:themeFillTint="33"/>
            <w:hideMark/>
          </w:tcPr>
          <w:p w14:paraId="547A2E78" w14:textId="66377822" w:rsidR="00A8547A" w:rsidRPr="006A1762" w:rsidRDefault="00A8547A" w:rsidP="00A8547A">
            <w:pPr>
              <w:rPr>
                <w:rFonts w:ascii="Arial Narrow" w:hAnsi="Arial Narrow" w:cs="Arial"/>
                <w:sz w:val="20"/>
                <w:szCs w:val="20"/>
                <w:lang w:val="sr-Cyrl-RS"/>
              </w:rPr>
            </w:pPr>
            <w:r w:rsidRPr="006A1762">
              <w:rPr>
                <w:rFonts w:ascii="Arial Narrow" w:hAnsi="Arial Narrow" w:cs="Arial"/>
                <w:sz w:val="20"/>
                <w:szCs w:val="20"/>
                <w:lang w:val="sr-Cyrl-RS"/>
              </w:rPr>
              <w:lastRenderedPageBreak/>
              <w:t>Назив активности:</w:t>
            </w:r>
          </w:p>
        </w:tc>
        <w:tc>
          <w:tcPr>
            <w:tcW w:w="512" w:type="pct"/>
            <w:vMerge w:val="restart"/>
            <w:tcBorders>
              <w:top w:val="double" w:sz="4" w:space="0" w:color="auto"/>
              <w:left w:val="single" w:sz="4" w:space="0" w:color="auto"/>
              <w:bottom w:val="single" w:sz="4" w:space="0" w:color="auto"/>
              <w:right w:val="single" w:sz="4" w:space="0" w:color="auto"/>
            </w:tcBorders>
            <w:shd w:val="clear" w:color="auto" w:fill="FFF2CC" w:themeFill="accent4" w:themeFillTint="33"/>
            <w:hideMark/>
          </w:tcPr>
          <w:p w14:paraId="6E558330" w14:textId="57EC687F" w:rsidR="00A8547A" w:rsidRPr="006A1762" w:rsidRDefault="00A8547A" w:rsidP="00A8547A">
            <w:pPr>
              <w:rPr>
                <w:rFonts w:ascii="Arial Narrow" w:hAnsi="Arial Narrow" w:cs="Arial"/>
                <w:sz w:val="20"/>
                <w:szCs w:val="20"/>
                <w:lang w:val="sr-Cyrl-RS"/>
              </w:rPr>
            </w:pPr>
            <w:r w:rsidRPr="006A1762">
              <w:rPr>
                <w:rFonts w:ascii="Arial Narrow" w:hAnsi="Arial Narrow" w:cs="Arial"/>
                <w:sz w:val="20"/>
                <w:szCs w:val="20"/>
                <w:lang w:val="sr-Cyrl-RS"/>
              </w:rPr>
              <w:t>Орган који спроводи активност</w:t>
            </w:r>
          </w:p>
        </w:tc>
        <w:tc>
          <w:tcPr>
            <w:tcW w:w="452" w:type="pct"/>
            <w:vMerge w:val="restart"/>
            <w:tcBorders>
              <w:top w:val="double" w:sz="4" w:space="0" w:color="auto"/>
              <w:left w:val="single" w:sz="4" w:space="0" w:color="auto"/>
              <w:bottom w:val="single" w:sz="4" w:space="0" w:color="auto"/>
              <w:right w:val="single" w:sz="4" w:space="0" w:color="auto"/>
            </w:tcBorders>
            <w:shd w:val="clear" w:color="auto" w:fill="FFF2CC" w:themeFill="accent4" w:themeFillTint="33"/>
            <w:hideMark/>
          </w:tcPr>
          <w:p w14:paraId="6196C138" w14:textId="616D5A65" w:rsidR="00A8547A" w:rsidRPr="006A1762" w:rsidRDefault="00A8547A" w:rsidP="00A8547A">
            <w:pPr>
              <w:rPr>
                <w:rFonts w:ascii="Arial Narrow" w:hAnsi="Arial Narrow" w:cs="Arial"/>
                <w:sz w:val="20"/>
                <w:szCs w:val="20"/>
                <w:lang w:val="sr-Cyrl-RS"/>
              </w:rPr>
            </w:pPr>
            <w:r w:rsidRPr="006A1762">
              <w:rPr>
                <w:rFonts w:ascii="Arial Narrow" w:hAnsi="Arial Narrow" w:cs="Arial"/>
                <w:sz w:val="20"/>
                <w:szCs w:val="20"/>
                <w:lang w:val="sr-Cyrl-RS"/>
              </w:rPr>
              <w:t xml:space="preserve">Партнерски органи у </w:t>
            </w:r>
            <w:r w:rsidR="0037536F" w:rsidRPr="006A1762">
              <w:rPr>
                <w:rFonts w:ascii="Arial Narrow" w:hAnsi="Arial Narrow" w:cs="Arial"/>
                <w:sz w:val="20"/>
                <w:szCs w:val="20"/>
                <w:lang w:val="sr-Cyrl-RS"/>
              </w:rPr>
              <w:t>спровођењу</w:t>
            </w:r>
            <w:r w:rsidRPr="006A1762">
              <w:rPr>
                <w:rFonts w:ascii="Arial Narrow" w:hAnsi="Arial Narrow" w:cs="Arial"/>
                <w:sz w:val="20"/>
                <w:szCs w:val="20"/>
                <w:lang w:val="sr-Cyrl-RS"/>
              </w:rPr>
              <w:t xml:space="preserve"> активности</w:t>
            </w:r>
          </w:p>
        </w:tc>
        <w:tc>
          <w:tcPr>
            <w:tcW w:w="401" w:type="pct"/>
            <w:vMerge w:val="restart"/>
            <w:tcBorders>
              <w:top w:val="double" w:sz="4" w:space="0" w:color="auto"/>
              <w:left w:val="single" w:sz="4" w:space="0" w:color="auto"/>
              <w:bottom w:val="single" w:sz="4" w:space="0" w:color="auto"/>
              <w:right w:val="single" w:sz="4" w:space="0" w:color="auto"/>
            </w:tcBorders>
            <w:shd w:val="clear" w:color="auto" w:fill="FFF2CC" w:themeFill="accent4" w:themeFillTint="33"/>
            <w:hideMark/>
          </w:tcPr>
          <w:p w14:paraId="6F7F7A0D" w14:textId="3D4F7982" w:rsidR="00A8547A" w:rsidRPr="006A1762" w:rsidRDefault="00A8547A" w:rsidP="00A8547A">
            <w:pPr>
              <w:jc w:val="center"/>
              <w:rPr>
                <w:rFonts w:ascii="Arial Narrow" w:hAnsi="Arial Narrow" w:cs="Arial"/>
                <w:sz w:val="20"/>
                <w:szCs w:val="20"/>
                <w:lang w:val="sr-Cyrl-RS"/>
              </w:rPr>
            </w:pPr>
            <w:r w:rsidRPr="006A1762">
              <w:rPr>
                <w:rFonts w:ascii="Arial Narrow" w:hAnsi="Arial Narrow" w:cs="Arial"/>
                <w:sz w:val="20"/>
                <w:szCs w:val="20"/>
                <w:lang w:val="sr-Cyrl-RS"/>
              </w:rPr>
              <w:t xml:space="preserve">Рок за завршетак </w:t>
            </w:r>
            <w:r w:rsidR="0037536F" w:rsidRPr="006A1762">
              <w:rPr>
                <w:rFonts w:ascii="Arial Narrow" w:hAnsi="Arial Narrow" w:cs="Arial"/>
                <w:sz w:val="20"/>
                <w:szCs w:val="20"/>
                <w:lang w:val="sr-Cyrl-RS"/>
              </w:rPr>
              <w:t>спровођења</w:t>
            </w:r>
            <w:r w:rsidRPr="006A1762">
              <w:rPr>
                <w:rFonts w:ascii="Arial Narrow" w:hAnsi="Arial Narrow" w:cs="Arial"/>
                <w:sz w:val="20"/>
                <w:szCs w:val="20"/>
                <w:lang w:val="sr-Cyrl-RS"/>
              </w:rPr>
              <w:t xml:space="preserve"> активности</w:t>
            </w:r>
          </w:p>
        </w:tc>
        <w:tc>
          <w:tcPr>
            <w:tcW w:w="450" w:type="pct"/>
            <w:vMerge w:val="restart"/>
            <w:tcBorders>
              <w:top w:val="double" w:sz="4" w:space="0" w:color="auto"/>
              <w:left w:val="single" w:sz="4" w:space="0" w:color="auto"/>
              <w:bottom w:val="single" w:sz="4" w:space="0" w:color="auto"/>
              <w:right w:val="single" w:sz="4" w:space="0" w:color="auto"/>
            </w:tcBorders>
            <w:shd w:val="clear" w:color="auto" w:fill="FFF2CC" w:themeFill="accent4" w:themeFillTint="33"/>
            <w:hideMark/>
          </w:tcPr>
          <w:p w14:paraId="087A3678" w14:textId="62976E90" w:rsidR="00A8547A" w:rsidRPr="006A1762" w:rsidRDefault="00A8547A" w:rsidP="00A8547A">
            <w:pPr>
              <w:jc w:val="center"/>
              <w:rPr>
                <w:rFonts w:ascii="Arial Narrow" w:hAnsi="Arial Narrow" w:cs="Arial"/>
                <w:sz w:val="20"/>
                <w:szCs w:val="20"/>
                <w:lang w:val="sr-Cyrl-RS"/>
              </w:rPr>
            </w:pPr>
            <w:r w:rsidRPr="006A1762">
              <w:rPr>
                <w:rFonts w:ascii="Arial Narrow" w:hAnsi="Arial Narrow" w:cs="Arial"/>
                <w:sz w:val="20"/>
                <w:szCs w:val="20"/>
                <w:lang w:val="sr-Cyrl-RS"/>
              </w:rPr>
              <w:t>Извор финансирања</w:t>
            </w:r>
          </w:p>
        </w:tc>
        <w:tc>
          <w:tcPr>
            <w:tcW w:w="399" w:type="pct"/>
            <w:vMerge w:val="restart"/>
            <w:tcBorders>
              <w:top w:val="double" w:sz="4" w:space="0" w:color="auto"/>
              <w:left w:val="single" w:sz="4" w:space="0" w:color="auto"/>
              <w:bottom w:val="single" w:sz="4" w:space="0" w:color="auto"/>
              <w:right w:val="single" w:sz="4" w:space="0" w:color="auto"/>
            </w:tcBorders>
            <w:shd w:val="clear" w:color="auto" w:fill="FFF2CC" w:themeFill="accent4" w:themeFillTint="33"/>
          </w:tcPr>
          <w:p w14:paraId="66796ABE" w14:textId="77777777" w:rsidR="00A8547A" w:rsidRPr="006A1762" w:rsidRDefault="00A8547A" w:rsidP="00A8547A">
            <w:pPr>
              <w:rPr>
                <w:rFonts w:ascii="Arial Narrow" w:hAnsi="Arial Narrow"/>
                <w:sz w:val="20"/>
                <w:szCs w:val="20"/>
                <w:lang w:val="sr-Cyrl-RS"/>
              </w:rPr>
            </w:pPr>
            <w:r w:rsidRPr="006A1762">
              <w:rPr>
                <w:rFonts w:ascii="Arial Narrow" w:hAnsi="Arial Narrow" w:cs="Arial"/>
                <w:sz w:val="20"/>
                <w:szCs w:val="20"/>
                <w:lang w:val="sr-Cyrl-RS"/>
              </w:rPr>
              <w:t>Веза до програмског буџета</w:t>
            </w:r>
          </w:p>
          <w:p w14:paraId="2D7A8ECD" w14:textId="77777777" w:rsidR="00A8547A" w:rsidRPr="006A1762" w:rsidRDefault="00A8547A" w:rsidP="00A8547A">
            <w:pPr>
              <w:jc w:val="center"/>
              <w:rPr>
                <w:rFonts w:ascii="Arial Narrow" w:hAnsi="Arial Narrow" w:cs="Arial"/>
                <w:sz w:val="20"/>
                <w:szCs w:val="20"/>
                <w:lang w:val="sr-Cyrl-RS"/>
              </w:rPr>
            </w:pPr>
          </w:p>
        </w:tc>
        <w:tc>
          <w:tcPr>
            <w:tcW w:w="1963" w:type="pct"/>
            <w:gridSpan w:val="5"/>
            <w:tcBorders>
              <w:top w:val="double" w:sz="4" w:space="0" w:color="auto"/>
              <w:left w:val="single" w:sz="4" w:space="0" w:color="auto"/>
              <w:bottom w:val="single" w:sz="4" w:space="0" w:color="auto"/>
              <w:right w:val="single" w:sz="4" w:space="0" w:color="auto"/>
            </w:tcBorders>
            <w:shd w:val="clear" w:color="auto" w:fill="FFF2CC" w:themeFill="accent4" w:themeFillTint="33"/>
            <w:hideMark/>
          </w:tcPr>
          <w:p w14:paraId="51C518E0" w14:textId="4E6260DF" w:rsidR="00A8547A" w:rsidRPr="006A1762" w:rsidRDefault="00A8547A" w:rsidP="00A8547A">
            <w:pPr>
              <w:jc w:val="center"/>
              <w:rPr>
                <w:rFonts w:ascii="Arial Narrow" w:hAnsi="Arial Narrow" w:cs="Arial"/>
                <w:sz w:val="20"/>
                <w:szCs w:val="20"/>
                <w:lang w:val="sr-Cyrl-RS"/>
              </w:rPr>
            </w:pPr>
            <w:r w:rsidRPr="006A1762">
              <w:rPr>
                <w:rFonts w:ascii="Arial Narrow" w:hAnsi="Arial Narrow" w:cs="Arial"/>
                <w:sz w:val="20"/>
                <w:szCs w:val="20"/>
                <w:lang w:val="sr-Cyrl-RS"/>
              </w:rPr>
              <w:t>Укупна процењена финансијска средства по изворима у 000 динара</w:t>
            </w:r>
          </w:p>
        </w:tc>
      </w:tr>
      <w:tr w:rsidR="006A1762" w:rsidRPr="006A1762" w14:paraId="522D6B4B" w14:textId="77777777" w:rsidTr="006A1762">
        <w:trPr>
          <w:trHeight w:val="386"/>
          <w:tblHeader/>
        </w:trPr>
        <w:tc>
          <w:tcPr>
            <w:tcW w:w="0" w:type="auto"/>
            <w:vMerge/>
            <w:vAlign w:val="center"/>
            <w:hideMark/>
          </w:tcPr>
          <w:p w14:paraId="7F6B0E35" w14:textId="77777777" w:rsidR="006A1762" w:rsidRPr="006A1762" w:rsidRDefault="006A1762" w:rsidP="006A1762">
            <w:pPr>
              <w:rPr>
                <w:rFonts w:ascii="Arial Narrow" w:hAnsi="Arial Narrow" w:cs="Arial"/>
                <w:sz w:val="20"/>
                <w:szCs w:val="20"/>
                <w:lang w:val="sr-Cyrl-RS"/>
              </w:rPr>
            </w:pPr>
          </w:p>
        </w:tc>
        <w:tc>
          <w:tcPr>
            <w:tcW w:w="0" w:type="auto"/>
            <w:vMerge/>
            <w:vAlign w:val="center"/>
            <w:hideMark/>
          </w:tcPr>
          <w:p w14:paraId="490CFB64" w14:textId="77777777" w:rsidR="006A1762" w:rsidRPr="006A1762" w:rsidRDefault="006A1762" w:rsidP="006A1762">
            <w:pPr>
              <w:rPr>
                <w:rFonts w:ascii="Arial Narrow" w:hAnsi="Arial Narrow" w:cs="Arial"/>
                <w:sz w:val="20"/>
                <w:szCs w:val="20"/>
                <w:lang w:val="sr-Cyrl-RS"/>
              </w:rPr>
            </w:pPr>
          </w:p>
        </w:tc>
        <w:tc>
          <w:tcPr>
            <w:tcW w:w="452" w:type="pct"/>
            <w:vMerge/>
            <w:vAlign w:val="center"/>
            <w:hideMark/>
          </w:tcPr>
          <w:p w14:paraId="12151A26" w14:textId="77777777" w:rsidR="006A1762" w:rsidRPr="006A1762" w:rsidRDefault="006A1762" w:rsidP="006A1762">
            <w:pPr>
              <w:rPr>
                <w:rFonts w:ascii="Arial Narrow" w:hAnsi="Arial Narrow" w:cs="Arial"/>
                <w:sz w:val="20"/>
                <w:szCs w:val="20"/>
                <w:lang w:val="sr-Cyrl-RS"/>
              </w:rPr>
            </w:pPr>
          </w:p>
        </w:tc>
        <w:tc>
          <w:tcPr>
            <w:tcW w:w="401" w:type="pct"/>
            <w:vMerge/>
            <w:vAlign w:val="center"/>
            <w:hideMark/>
          </w:tcPr>
          <w:p w14:paraId="4E98F015" w14:textId="77777777" w:rsidR="006A1762" w:rsidRPr="006A1762" w:rsidRDefault="006A1762" w:rsidP="006A1762">
            <w:pPr>
              <w:rPr>
                <w:rFonts w:ascii="Arial Narrow" w:hAnsi="Arial Narrow" w:cs="Arial"/>
                <w:sz w:val="20"/>
                <w:szCs w:val="20"/>
                <w:lang w:val="sr-Cyrl-RS"/>
              </w:rPr>
            </w:pPr>
          </w:p>
        </w:tc>
        <w:tc>
          <w:tcPr>
            <w:tcW w:w="450" w:type="pct"/>
            <w:vMerge/>
            <w:vAlign w:val="center"/>
            <w:hideMark/>
          </w:tcPr>
          <w:p w14:paraId="5C3F2C05" w14:textId="77777777" w:rsidR="006A1762" w:rsidRPr="006A1762" w:rsidRDefault="006A1762" w:rsidP="006A1762">
            <w:pPr>
              <w:rPr>
                <w:rFonts w:ascii="Arial Narrow" w:hAnsi="Arial Narrow" w:cs="Arial"/>
                <w:sz w:val="20"/>
                <w:szCs w:val="20"/>
                <w:lang w:val="sr-Cyrl-RS"/>
              </w:rPr>
            </w:pPr>
          </w:p>
        </w:tc>
        <w:tc>
          <w:tcPr>
            <w:tcW w:w="399" w:type="pct"/>
            <w:vMerge/>
            <w:vAlign w:val="center"/>
            <w:hideMark/>
          </w:tcPr>
          <w:p w14:paraId="7E88A636" w14:textId="77777777" w:rsidR="006A1762" w:rsidRPr="006A1762" w:rsidRDefault="006A1762" w:rsidP="006A1762">
            <w:pPr>
              <w:rPr>
                <w:rFonts w:ascii="Arial Narrow" w:hAnsi="Arial Narrow" w:cs="Arial"/>
                <w:sz w:val="20"/>
                <w:szCs w:val="20"/>
                <w:lang w:val="sr-Cyrl-RS"/>
              </w:rPr>
            </w:pPr>
          </w:p>
        </w:tc>
        <w:tc>
          <w:tcPr>
            <w:tcW w:w="304" w:type="pct"/>
            <w:shd w:val="clear" w:color="auto" w:fill="FFF2CC" w:themeFill="accent4" w:themeFillTint="33"/>
            <w:hideMark/>
          </w:tcPr>
          <w:p w14:paraId="5B5D631F" w14:textId="0F70C198" w:rsidR="006A1762" w:rsidRPr="006A1762" w:rsidRDefault="006A1762" w:rsidP="006A1762">
            <w:pPr>
              <w:jc w:val="center"/>
              <w:rPr>
                <w:rFonts w:ascii="Arial Narrow" w:hAnsi="Arial Narrow" w:cs="Arial"/>
                <w:sz w:val="20"/>
                <w:szCs w:val="20"/>
                <w:lang w:val="sr-Cyrl-RS"/>
              </w:rPr>
            </w:pPr>
            <w:r w:rsidRPr="0022495F">
              <w:rPr>
                <w:rFonts w:ascii="Arial Narrow" w:hAnsi="Arial Narrow" w:cs="Arial"/>
                <w:sz w:val="20"/>
                <w:szCs w:val="20"/>
                <w:lang w:val="sr-Cyrl-RS"/>
              </w:rPr>
              <w:t>2022. године</w:t>
            </w:r>
          </w:p>
        </w:tc>
        <w:tc>
          <w:tcPr>
            <w:tcW w:w="407" w:type="pct"/>
            <w:shd w:val="clear" w:color="auto" w:fill="FFF2CC" w:themeFill="accent4" w:themeFillTint="33"/>
          </w:tcPr>
          <w:p w14:paraId="046B960C" w14:textId="73BFADDF" w:rsidR="006A1762" w:rsidRPr="006A1762" w:rsidRDefault="006A1762" w:rsidP="006A1762">
            <w:pPr>
              <w:jc w:val="center"/>
              <w:rPr>
                <w:rFonts w:ascii="Arial Narrow" w:hAnsi="Arial Narrow" w:cs="Arial"/>
                <w:sz w:val="20"/>
                <w:szCs w:val="20"/>
                <w:lang w:val="sr-Cyrl-RS"/>
              </w:rPr>
            </w:pPr>
            <w:r w:rsidRPr="0022495F">
              <w:rPr>
                <w:rFonts w:ascii="Arial Narrow" w:hAnsi="Arial Narrow" w:cs="Arial"/>
                <w:sz w:val="20"/>
                <w:szCs w:val="20"/>
                <w:lang w:val="sr-Cyrl-RS"/>
              </w:rPr>
              <w:t>2023. године</w:t>
            </w:r>
          </w:p>
        </w:tc>
        <w:tc>
          <w:tcPr>
            <w:tcW w:w="408" w:type="pct"/>
            <w:shd w:val="clear" w:color="auto" w:fill="FFF2CC" w:themeFill="accent4" w:themeFillTint="33"/>
          </w:tcPr>
          <w:p w14:paraId="3A4E7C33" w14:textId="1B7E330F" w:rsidR="006A1762" w:rsidRPr="006A1762" w:rsidRDefault="006A1762" w:rsidP="006A1762">
            <w:pPr>
              <w:jc w:val="center"/>
              <w:rPr>
                <w:rFonts w:ascii="Arial Narrow" w:hAnsi="Arial Narrow" w:cs="Arial"/>
                <w:sz w:val="20"/>
                <w:szCs w:val="20"/>
                <w:lang w:val="sr-Cyrl-RS"/>
              </w:rPr>
            </w:pPr>
            <w:r w:rsidRPr="0022495F">
              <w:rPr>
                <w:rFonts w:ascii="Arial Narrow" w:hAnsi="Arial Narrow" w:cs="Arial"/>
                <w:sz w:val="20"/>
                <w:szCs w:val="20"/>
                <w:lang w:val="sr-Cyrl-RS"/>
              </w:rPr>
              <w:t>2024. године</w:t>
            </w:r>
          </w:p>
        </w:tc>
        <w:tc>
          <w:tcPr>
            <w:tcW w:w="406" w:type="pct"/>
            <w:shd w:val="clear" w:color="auto" w:fill="FFF2CC" w:themeFill="accent4" w:themeFillTint="33"/>
            <w:hideMark/>
          </w:tcPr>
          <w:p w14:paraId="28B07FB1" w14:textId="7766BDD5" w:rsidR="006A1762" w:rsidRPr="006A1762" w:rsidRDefault="006A1762" w:rsidP="006A1762">
            <w:pPr>
              <w:jc w:val="center"/>
              <w:rPr>
                <w:rFonts w:ascii="Arial Narrow" w:hAnsi="Arial Narrow" w:cs="Arial"/>
                <w:sz w:val="20"/>
                <w:szCs w:val="20"/>
                <w:lang w:val="sr-Cyrl-RS"/>
              </w:rPr>
            </w:pPr>
            <w:r w:rsidRPr="0022495F">
              <w:rPr>
                <w:rFonts w:ascii="Arial Narrow" w:hAnsi="Arial Narrow" w:cs="Arial"/>
                <w:sz w:val="20"/>
                <w:szCs w:val="20"/>
                <w:lang w:val="sr-Cyrl-RS"/>
              </w:rPr>
              <w:t>2025. године</w:t>
            </w:r>
          </w:p>
        </w:tc>
        <w:tc>
          <w:tcPr>
            <w:tcW w:w="438" w:type="pct"/>
            <w:shd w:val="clear" w:color="auto" w:fill="FFF2CC" w:themeFill="accent4" w:themeFillTint="33"/>
            <w:hideMark/>
          </w:tcPr>
          <w:p w14:paraId="161F8491" w14:textId="42F41995" w:rsidR="006A1762" w:rsidRPr="006A1762" w:rsidRDefault="006A1762" w:rsidP="006A1762">
            <w:pPr>
              <w:jc w:val="center"/>
              <w:rPr>
                <w:rFonts w:ascii="Arial Narrow" w:hAnsi="Arial Narrow" w:cs="Arial"/>
                <w:sz w:val="20"/>
                <w:szCs w:val="20"/>
                <w:lang w:val="sr-Cyrl-RS"/>
              </w:rPr>
            </w:pPr>
            <w:r w:rsidRPr="0022495F">
              <w:rPr>
                <w:rFonts w:ascii="Arial Narrow" w:hAnsi="Arial Narrow" w:cs="Arial"/>
                <w:sz w:val="20"/>
                <w:szCs w:val="20"/>
                <w:lang w:val="sr-Cyrl-RS"/>
              </w:rPr>
              <w:t>2026. године</w:t>
            </w:r>
          </w:p>
        </w:tc>
      </w:tr>
      <w:tr w:rsidR="006A1762" w:rsidRPr="006A1762" w14:paraId="72E5B8B1" w14:textId="77777777" w:rsidTr="006A1762">
        <w:trPr>
          <w:trHeight w:val="543"/>
        </w:trPr>
        <w:tc>
          <w:tcPr>
            <w:tcW w:w="823" w:type="pct"/>
            <w:hideMark/>
          </w:tcPr>
          <w:p w14:paraId="3379F410" w14:textId="6E319073" w:rsidR="006A1762" w:rsidRPr="006A1762" w:rsidRDefault="006A1762" w:rsidP="006A1762">
            <w:pPr>
              <w:rPr>
                <w:rFonts w:ascii="Arial Narrow" w:hAnsi="Arial Narrow"/>
                <w:sz w:val="20"/>
                <w:szCs w:val="20"/>
                <w:lang w:val="sr-Cyrl-RS"/>
              </w:rPr>
            </w:pPr>
            <w:r w:rsidRPr="006A1762">
              <w:rPr>
                <w:rFonts w:ascii="Arial Narrow" w:hAnsi="Arial Narrow"/>
                <w:sz w:val="20"/>
                <w:szCs w:val="20"/>
                <w:lang w:val="sr-Cyrl-RS"/>
              </w:rPr>
              <w:t xml:space="preserve">1.1.6.1 </w:t>
            </w:r>
            <w:r w:rsidRPr="006A1762">
              <w:rPr>
                <w:rFonts w:ascii="Arial Narrow" w:eastAsia="Times New Roman" w:hAnsi="Arial Narrow" w:cs="Calibri"/>
                <w:color w:val="000000"/>
                <w:sz w:val="20"/>
                <w:szCs w:val="20"/>
                <w:lang w:val="sr-Cyrl-RS"/>
              </w:rPr>
              <w:t>Довршити програм рада за потпуно усклађивање националног законодавства са Уредбом 2016/1628 кроз Правилник о граничним вредностима емисије гасовитих и суспендованих честица и хомологацији мотора са унутрашњим сагоревањем за тешку механизацију).</w:t>
            </w:r>
          </w:p>
        </w:tc>
        <w:tc>
          <w:tcPr>
            <w:tcW w:w="512" w:type="pct"/>
          </w:tcPr>
          <w:p w14:paraId="6894DF27" w14:textId="4638E90C" w:rsidR="006A1762" w:rsidRPr="006A1762" w:rsidRDefault="006A1762" w:rsidP="006A1762">
            <w:pPr>
              <w:spacing w:after="0"/>
              <w:rPr>
                <w:rFonts w:ascii="Arial Narrow" w:hAnsi="Arial Narrow"/>
                <w:sz w:val="20"/>
                <w:szCs w:val="20"/>
                <w:lang w:val="sr-Cyrl-RS"/>
              </w:rPr>
            </w:pPr>
            <w:r w:rsidRPr="006A1762">
              <w:rPr>
                <w:rFonts w:ascii="Arial Narrow" w:hAnsi="Arial Narrow" w:cstheme="minorHAnsi"/>
                <w:bCs/>
                <w:color w:val="000000"/>
                <w:sz w:val="20"/>
                <w:szCs w:val="20"/>
                <w:lang w:val="sr-Cyrl-RS"/>
              </w:rPr>
              <w:t xml:space="preserve">Министарство грађевинарства, саобраћаја и инфраструктуре  (МГСИ), </w:t>
            </w:r>
          </w:p>
        </w:tc>
        <w:tc>
          <w:tcPr>
            <w:tcW w:w="452" w:type="pct"/>
          </w:tcPr>
          <w:p w14:paraId="3241D71A" w14:textId="1F440846" w:rsidR="006A1762" w:rsidRPr="006A1762" w:rsidRDefault="006A1762" w:rsidP="006A1762">
            <w:pPr>
              <w:rPr>
                <w:rFonts w:ascii="Arial Narrow" w:hAnsi="Arial Narrow" w:cstheme="minorHAnsi"/>
                <w:sz w:val="20"/>
                <w:szCs w:val="20"/>
                <w:lang w:val="sr-Cyrl-RS"/>
              </w:rPr>
            </w:pPr>
            <w:r w:rsidRPr="006A1762">
              <w:rPr>
                <w:rFonts w:ascii="Arial Narrow" w:hAnsi="Arial Narrow" w:cstheme="minorHAnsi"/>
                <w:sz w:val="20"/>
                <w:szCs w:val="20"/>
                <w:lang w:val="sr-Cyrl-RS"/>
              </w:rPr>
              <w:t xml:space="preserve">Агенција за безбедност саобраћаја </w:t>
            </w:r>
          </w:p>
          <w:p w14:paraId="22E5C48F" w14:textId="47427B02" w:rsidR="006A1762" w:rsidRPr="006A1762" w:rsidRDefault="006A1762" w:rsidP="006A1762">
            <w:pPr>
              <w:rPr>
                <w:rFonts w:ascii="Arial Narrow" w:hAnsi="Arial Narrow"/>
                <w:sz w:val="20"/>
                <w:szCs w:val="20"/>
                <w:lang w:val="sr-Cyrl-RS"/>
              </w:rPr>
            </w:pPr>
            <w:r w:rsidRPr="006A1762">
              <w:rPr>
                <w:rFonts w:ascii="Arial Narrow" w:hAnsi="Arial Narrow" w:cstheme="minorHAnsi"/>
                <w:color w:val="000000"/>
                <w:sz w:val="20"/>
                <w:szCs w:val="20"/>
                <w:lang w:val="sr-Cyrl-RS"/>
              </w:rPr>
              <w:t>Министарство заштите животне средине</w:t>
            </w:r>
          </w:p>
        </w:tc>
        <w:tc>
          <w:tcPr>
            <w:tcW w:w="401" w:type="pct"/>
          </w:tcPr>
          <w:p w14:paraId="63B259B2" w14:textId="77777777" w:rsidR="006A1762" w:rsidRPr="006A1762" w:rsidRDefault="006A1762" w:rsidP="006A1762">
            <w:pPr>
              <w:jc w:val="right"/>
              <w:rPr>
                <w:rFonts w:ascii="Arial Narrow" w:hAnsi="Arial Narrow"/>
                <w:sz w:val="20"/>
                <w:szCs w:val="20"/>
                <w:lang w:val="sr-Cyrl-RS"/>
              </w:rPr>
            </w:pPr>
            <w:r w:rsidRPr="006A1762">
              <w:rPr>
                <w:rFonts w:ascii="Arial Narrow" w:hAnsi="Arial Narrow"/>
                <w:sz w:val="20"/>
                <w:szCs w:val="20"/>
                <w:lang w:val="sr-Cyrl-RS"/>
              </w:rPr>
              <w:t>2022</w:t>
            </w:r>
          </w:p>
        </w:tc>
        <w:tc>
          <w:tcPr>
            <w:tcW w:w="450" w:type="pct"/>
          </w:tcPr>
          <w:p w14:paraId="4C27E0E6" w14:textId="77777777" w:rsidR="006A1762" w:rsidRPr="006A1762" w:rsidRDefault="006A1762" w:rsidP="006A1762">
            <w:pPr>
              <w:jc w:val="right"/>
              <w:rPr>
                <w:rFonts w:ascii="Arial Narrow" w:hAnsi="Arial Narrow"/>
                <w:sz w:val="20"/>
                <w:szCs w:val="20"/>
                <w:lang w:val="sr-Cyrl-RS"/>
              </w:rPr>
            </w:pPr>
            <w:r w:rsidRPr="006A1762">
              <w:rPr>
                <w:rFonts w:ascii="Arial Narrow" w:hAnsi="Arial Narrow"/>
                <w:sz w:val="20"/>
                <w:szCs w:val="20"/>
                <w:lang w:val="sr-Cyrl-RS"/>
              </w:rPr>
              <w:t>-</w:t>
            </w:r>
          </w:p>
        </w:tc>
        <w:tc>
          <w:tcPr>
            <w:tcW w:w="399" w:type="pct"/>
          </w:tcPr>
          <w:p w14:paraId="30EBAC3A" w14:textId="77777777" w:rsidR="006A1762" w:rsidRPr="006A1762" w:rsidRDefault="006A1762" w:rsidP="006A1762">
            <w:pPr>
              <w:jc w:val="right"/>
              <w:rPr>
                <w:rFonts w:ascii="Arial Narrow" w:hAnsi="Arial Narrow"/>
                <w:sz w:val="20"/>
                <w:szCs w:val="20"/>
                <w:lang w:val="sr-Cyrl-RS"/>
              </w:rPr>
            </w:pPr>
            <w:r w:rsidRPr="006A1762">
              <w:rPr>
                <w:rFonts w:ascii="Arial Narrow" w:hAnsi="Arial Narrow"/>
                <w:sz w:val="20"/>
                <w:szCs w:val="20"/>
                <w:lang w:val="sr-Cyrl-RS"/>
              </w:rPr>
              <w:t>-</w:t>
            </w:r>
          </w:p>
        </w:tc>
        <w:tc>
          <w:tcPr>
            <w:tcW w:w="304" w:type="pct"/>
          </w:tcPr>
          <w:p w14:paraId="5C3AEA49" w14:textId="2EB8C9C6" w:rsidR="006A1762" w:rsidRPr="006A1762" w:rsidRDefault="006A1762" w:rsidP="006A1762">
            <w:pPr>
              <w:jc w:val="right"/>
              <w:rPr>
                <w:rFonts w:ascii="Arial Narrow" w:hAnsi="Arial Narrow"/>
                <w:sz w:val="20"/>
                <w:szCs w:val="20"/>
                <w:lang w:val="sr-Cyrl-RS"/>
              </w:rPr>
            </w:pPr>
          </w:p>
        </w:tc>
        <w:tc>
          <w:tcPr>
            <w:tcW w:w="407" w:type="pct"/>
          </w:tcPr>
          <w:p w14:paraId="0C36D5E8" w14:textId="56477D08" w:rsidR="006A1762" w:rsidRPr="006A1762" w:rsidRDefault="006A1762" w:rsidP="006A1762">
            <w:pPr>
              <w:jc w:val="right"/>
              <w:rPr>
                <w:rFonts w:ascii="Arial Narrow" w:hAnsi="Arial Narrow"/>
                <w:sz w:val="20"/>
                <w:szCs w:val="20"/>
                <w:lang w:val="sr-Cyrl-RS"/>
              </w:rPr>
            </w:pPr>
          </w:p>
        </w:tc>
        <w:tc>
          <w:tcPr>
            <w:tcW w:w="408" w:type="pct"/>
          </w:tcPr>
          <w:p w14:paraId="5DF9E15C" w14:textId="513CD6A5" w:rsidR="006A1762" w:rsidRPr="006A1762" w:rsidRDefault="006A1762" w:rsidP="006A1762">
            <w:pPr>
              <w:jc w:val="right"/>
              <w:rPr>
                <w:rFonts w:ascii="Arial Narrow" w:hAnsi="Arial Narrow"/>
                <w:sz w:val="20"/>
                <w:szCs w:val="20"/>
                <w:lang w:val="sr-Cyrl-RS"/>
              </w:rPr>
            </w:pPr>
            <w:r w:rsidRPr="00517477">
              <w:rPr>
                <w:rFonts w:ascii="Arial Narrow" w:hAnsi="Arial Narrow"/>
                <w:sz w:val="20"/>
                <w:szCs w:val="20"/>
              </w:rPr>
              <w:t>-</w:t>
            </w:r>
          </w:p>
        </w:tc>
        <w:tc>
          <w:tcPr>
            <w:tcW w:w="406" w:type="pct"/>
          </w:tcPr>
          <w:p w14:paraId="5B3ADBB8" w14:textId="6825FA2C" w:rsidR="006A1762" w:rsidRPr="006A1762" w:rsidRDefault="006A1762" w:rsidP="006A1762">
            <w:pPr>
              <w:jc w:val="right"/>
              <w:rPr>
                <w:rFonts w:ascii="Arial Narrow" w:hAnsi="Arial Narrow"/>
                <w:sz w:val="20"/>
                <w:szCs w:val="20"/>
                <w:lang w:val="sr-Cyrl-RS"/>
              </w:rPr>
            </w:pPr>
            <w:r w:rsidRPr="00517477">
              <w:rPr>
                <w:rFonts w:ascii="Arial Narrow" w:hAnsi="Arial Narrow"/>
                <w:sz w:val="20"/>
                <w:szCs w:val="20"/>
              </w:rPr>
              <w:t>-</w:t>
            </w:r>
          </w:p>
        </w:tc>
        <w:tc>
          <w:tcPr>
            <w:tcW w:w="438" w:type="pct"/>
          </w:tcPr>
          <w:p w14:paraId="7C0BFC94" w14:textId="2B6B300C" w:rsidR="006A1762" w:rsidRPr="006A1762" w:rsidRDefault="006A1762" w:rsidP="006A1762">
            <w:pPr>
              <w:jc w:val="right"/>
              <w:rPr>
                <w:rFonts w:ascii="Arial Narrow" w:hAnsi="Arial Narrow"/>
                <w:sz w:val="20"/>
                <w:szCs w:val="20"/>
                <w:lang w:val="sr-Cyrl-RS"/>
              </w:rPr>
            </w:pPr>
            <w:r w:rsidRPr="00517477">
              <w:rPr>
                <w:rFonts w:ascii="Arial Narrow" w:hAnsi="Arial Narrow"/>
                <w:sz w:val="20"/>
                <w:szCs w:val="20"/>
              </w:rPr>
              <w:t>-</w:t>
            </w:r>
          </w:p>
        </w:tc>
      </w:tr>
      <w:tr w:rsidR="006A1762" w:rsidRPr="006A1762" w14:paraId="4EBF4C8E" w14:textId="77777777" w:rsidTr="006A1762">
        <w:trPr>
          <w:trHeight w:val="140"/>
        </w:trPr>
        <w:tc>
          <w:tcPr>
            <w:tcW w:w="823" w:type="pct"/>
            <w:hideMark/>
          </w:tcPr>
          <w:p w14:paraId="6ABC60C7" w14:textId="77777777" w:rsidR="006A1762" w:rsidRPr="006A1762" w:rsidRDefault="006A1762" w:rsidP="006A1762">
            <w:pPr>
              <w:rPr>
                <w:rFonts w:ascii="Arial Narrow" w:eastAsia="Times New Roman" w:hAnsi="Arial Narrow" w:cs="Calibri"/>
                <w:color w:val="000000"/>
                <w:sz w:val="20"/>
                <w:szCs w:val="20"/>
                <w:lang w:val="sr-Cyrl-RS"/>
              </w:rPr>
            </w:pPr>
            <w:r w:rsidRPr="006A1762">
              <w:rPr>
                <w:rFonts w:ascii="Arial Narrow" w:eastAsia="Times New Roman" w:hAnsi="Arial Narrow" w:cs="Calibri"/>
                <w:color w:val="000000"/>
                <w:sz w:val="20"/>
                <w:szCs w:val="20"/>
                <w:lang w:val="sr-Cyrl-RS"/>
              </w:rPr>
              <w:t>1.1.6.2. Осигурати повећање броја запослених у институцијама Србије у циљу бављења тешком механизацијом (али и друмским саобраћајем и другим видовима саобраћаја):</w:t>
            </w:r>
          </w:p>
          <w:p w14:paraId="57D9B51E" w14:textId="77777777" w:rsidR="006A1762" w:rsidRPr="006A1762" w:rsidRDefault="006A1762" w:rsidP="006A1762">
            <w:pPr>
              <w:rPr>
                <w:rFonts w:ascii="Arial Narrow" w:eastAsia="Times New Roman" w:hAnsi="Arial Narrow" w:cs="Calibri"/>
                <w:color w:val="000000"/>
                <w:sz w:val="20"/>
                <w:szCs w:val="20"/>
                <w:lang w:val="sr-Cyrl-RS"/>
              </w:rPr>
            </w:pPr>
            <w:r w:rsidRPr="006A1762">
              <w:rPr>
                <w:rFonts w:ascii="Arial Narrow" w:eastAsia="Times New Roman" w:hAnsi="Arial Narrow" w:cs="Calibri"/>
                <w:color w:val="000000"/>
                <w:sz w:val="20"/>
                <w:szCs w:val="20"/>
                <w:lang w:val="sr-Cyrl-RS"/>
              </w:rPr>
              <w:t>МГСИ: 1 радно место за стручњака за тешку механизацију (али и друмски саобраћај и друге врсте саобраћаја)</w:t>
            </w:r>
          </w:p>
          <w:p w14:paraId="71EB531C" w14:textId="56061F48" w:rsidR="006A1762" w:rsidRPr="006A1762" w:rsidRDefault="006A1762" w:rsidP="006A1762">
            <w:pPr>
              <w:rPr>
                <w:rFonts w:ascii="Arial Narrow" w:hAnsi="Arial Narrow"/>
                <w:sz w:val="20"/>
                <w:szCs w:val="20"/>
                <w:lang w:val="sr-Cyrl-RS"/>
              </w:rPr>
            </w:pPr>
            <w:r w:rsidRPr="006A1762">
              <w:rPr>
                <w:rFonts w:ascii="Arial Narrow" w:eastAsia="Times New Roman" w:hAnsi="Arial Narrow" w:cs="Calibri"/>
                <w:color w:val="000000"/>
                <w:sz w:val="20"/>
                <w:szCs w:val="20"/>
                <w:lang w:val="sr-Cyrl-RS"/>
              </w:rPr>
              <w:t>РАБС: 1 службеник који ће се бавити питањима тешке механизације (али и друмским саобраћајем и другим видовима саобраћаја).</w:t>
            </w:r>
          </w:p>
        </w:tc>
        <w:tc>
          <w:tcPr>
            <w:tcW w:w="512" w:type="pct"/>
          </w:tcPr>
          <w:p w14:paraId="6BE06044" w14:textId="18A7E1BF" w:rsidR="006A1762" w:rsidRPr="006A1762" w:rsidRDefault="006A1762" w:rsidP="006A1762">
            <w:pPr>
              <w:rPr>
                <w:rFonts w:ascii="Arial Narrow" w:hAnsi="Arial Narrow"/>
                <w:sz w:val="20"/>
                <w:szCs w:val="20"/>
                <w:lang w:val="sr-Cyrl-RS"/>
              </w:rPr>
            </w:pPr>
            <w:r w:rsidRPr="006A1762">
              <w:rPr>
                <w:rFonts w:ascii="Arial Narrow" w:hAnsi="Arial Narrow" w:cstheme="minorHAnsi"/>
                <w:bCs/>
                <w:color w:val="000000"/>
                <w:sz w:val="20"/>
                <w:szCs w:val="20"/>
                <w:lang w:val="sr-Cyrl-RS"/>
              </w:rPr>
              <w:t xml:space="preserve">Министарство грађевинарства, саобраћаја и инфраструктуре  (МГСИ), </w:t>
            </w:r>
          </w:p>
        </w:tc>
        <w:tc>
          <w:tcPr>
            <w:tcW w:w="452" w:type="pct"/>
          </w:tcPr>
          <w:p w14:paraId="19D9FDBA" w14:textId="49420754" w:rsidR="006A1762" w:rsidRPr="006A1762" w:rsidRDefault="006A1762" w:rsidP="006A1762">
            <w:pPr>
              <w:rPr>
                <w:rFonts w:ascii="Arial Narrow" w:hAnsi="Arial Narrow"/>
                <w:sz w:val="20"/>
                <w:szCs w:val="20"/>
                <w:lang w:val="sr-Cyrl-RS"/>
              </w:rPr>
            </w:pPr>
            <w:r w:rsidRPr="006A1762">
              <w:rPr>
                <w:rFonts w:ascii="Arial Narrow" w:hAnsi="Arial Narrow" w:cstheme="minorHAnsi"/>
                <w:sz w:val="20"/>
                <w:szCs w:val="20"/>
                <w:lang w:val="sr-Cyrl-RS"/>
              </w:rPr>
              <w:t xml:space="preserve">Агенција за безбедност саобраћаја  </w:t>
            </w:r>
          </w:p>
        </w:tc>
        <w:tc>
          <w:tcPr>
            <w:tcW w:w="401" w:type="pct"/>
          </w:tcPr>
          <w:p w14:paraId="5AE78722" w14:textId="77777777" w:rsidR="006A1762" w:rsidRPr="006A1762" w:rsidRDefault="006A1762" w:rsidP="006A1762">
            <w:pPr>
              <w:jc w:val="right"/>
              <w:rPr>
                <w:rFonts w:ascii="Arial Narrow" w:hAnsi="Arial Narrow"/>
                <w:sz w:val="20"/>
                <w:szCs w:val="20"/>
                <w:lang w:val="sr-Cyrl-RS"/>
              </w:rPr>
            </w:pPr>
            <w:r w:rsidRPr="006A1762">
              <w:rPr>
                <w:rFonts w:ascii="Arial Narrow" w:hAnsi="Arial Narrow"/>
                <w:sz w:val="20"/>
                <w:szCs w:val="20"/>
                <w:lang w:val="sr-Cyrl-RS"/>
              </w:rPr>
              <w:t>2025</w:t>
            </w:r>
          </w:p>
        </w:tc>
        <w:tc>
          <w:tcPr>
            <w:tcW w:w="450" w:type="pct"/>
          </w:tcPr>
          <w:p w14:paraId="7F3816E3" w14:textId="5CEDC9F9" w:rsidR="006A1762" w:rsidRPr="006A1762" w:rsidRDefault="006A1762" w:rsidP="006A1762">
            <w:pPr>
              <w:jc w:val="right"/>
              <w:rPr>
                <w:rFonts w:ascii="Arial Narrow" w:hAnsi="Arial Narrow"/>
                <w:sz w:val="20"/>
                <w:szCs w:val="20"/>
                <w:lang w:val="sr-Cyrl-RS"/>
              </w:rPr>
            </w:pPr>
            <w:r w:rsidRPr="006A1762">
              <w:rPr>
                <w:rFonts w:ascii="Arial Narrow" w:hAnsi="Arial Narrow"/>
                <w:sz w:val="20"/>
                <w:szCs w:val="20"/>
                <w:lang w:val="sr-Cyrl-RS"/>
              </w:rPr>
              <w:t>буџет</w:t>
            </w:r>
          </w:p>
        </w:tc>
        <w:tc>
          <w:tcPr>
            <w:tcW w:w="399" w:type="pct"/>
          </w:tcPr>
          <w:p w14:paraId="25D3061E" w14:textId="77777777" w:rsidR="006A1762" w:rsidRPr="006A1762" w:rsidRDefault="006A1762" w:rsidP="006A1762">
            <w:pPr>
              <w:jc w:val="right"/>
              <w:rPr>
                <w:rFonts w:ascii="Arial Narrow" w:hAnsi="Arial Narrow"/>
                <w:sz w:val="20"/>
                <w:szCs w:val="20"/>
                <w:lang w:val="sr-Cyrl-RS"/>
              </w:rPr>
            </w:pPr>
            <w:r w:rsidRPr="006A1762">
              <w:rPr>
                <w:rFonts w:ascii="Arial Narrow" w:hAnsi="Arial Narrow"/>
                <w:sz w:val="20"/>
                <w:szCs w:val="20"/>
                <w:lang w:val="sr-Cyrl-RS"/>
              </w:rPr>
              <w:t>0701-450-0001-411</w:t>
            </w:r>
          </w:p>
        </w:tc>
        <w:tc>
          <w:tcPr>
            <w:tcW w:w="304" w:type="pct"/>
          </w:tcPr>
          <w:p w14:paraId="2B9E65EC" w14:textId="0AEF8527" w:rsidR="006A1762" w:rsidRPr="006A1762" w:rsidRDefault="006A1762" w:rsidP="006A1762">
            <w:pPr>
              <w:jc w:val="right"/>
              <w:rPr>
                <w:rFonts w:ascii="Arial Narrow" w:hAnsi="Arial Narrow"/>
                <w:sz w:val="20"/>
                <w:szCs w:val="20"/>
                <w:lang w:val="sr-Cyrl-RS"/>
              </w:rPr>
            </w:pPr>
          </w:p>
        </w:tc>
        <w:tc>
          <w:tcPr>
            <w:tcW w:w="407" w:type="pct"/>
          </w:tcPr>
          <w:p w14:paraId="7D42E8F2" w14:textId="09CA88EE" w:rsidR="006A1762" w:rsidRPr="006A1762" w:rsidRDefault="006A1762" w:rsidP="006A1762">
            <w:pPr>
              <w:jc w:val="right"/>
              <w:rPr>
                <w:rFonts w:ascii="Arial Narrow" w:hAnsi="Arial Narrow"/>
                <w:sz w:val="20"/>
                <w:szCs w:val="20"/>
                <w:lang w:val="sr-Cyrl-RS"/>
              </w:rPr>
            </w:pPr>
          </w:p>
        </w:tc>
        <w:tc>
          <w:tcPr>
            <w:tcW w:w="408" w:type="pct"/>
          </w:tcPr>
          <w:p w14:paraId="6883225F" w14:textId="4A1F08DC" w:rsidR="006A1762" w:rsidRPr="006A1762" w:rsidRDefault="006A1762" w:rsidP="006A1762">
            <w:pPr>
              <w:jc w:val="right"/>
              <w:rPr>
                <w:rFonts w:ascii="Arial Narrow" w:hAnsi="Arial Narrow"/>
                <w:sz w:val="20"/>
                <w:szCs w:val="20"/>
                <w:lang w:val="sr-Cyrl-RS"/>
              </w:rPr>
            </w:pPr>
          </w:p>
        </w:tc>
        <w:tc>
          <w:tcPr>
            <w:tcW w:w="406" w:type="pct"/>
          </w:tcPr>
          <w:p w14:paraId="76B8CAF9" w14:textId="5DB80161" w:rsidR="006A1762" w:rsidRPr="006A1762" w:rsidRDefault="006A1762" w:rsidP="006A1762">
            <w:pPr>
              <w:jc w:val="right"/>
              <w:rPr>
                <w:rFonts w:ascii="Arial Narrow" w:hAnsi="Arial Narrow"/>
                <w:sz w:val="20"/>
                <w:szCs w:val="20"/>
                <w:lang w:val="sr-Cyrl-RS"/>
              </w:rPr>
            </w:pPr>
            <w:r w:rsidRPr="00517477">
              <w:rPr>
                <w:rFonts w:ascii="Arial Narrow" w:hAnsi="Arial Narrow"/>
                <w:sz w:val="20"/>
                <w:szCs w:val="20"/>
              </w:rPr>
              <w:t>4700</w:t>
            </w:r>
          </w:p>
        </w:tc>
        <w:tc>
          <w:tcPr>
            <w:tcW w:w="438" w:type="pct"/>
          </w:tcPr>
          <w:p w14:paraId="2A4FB429" w14:textId="31AE33A8" w:rsidR="006A1762" w:rsidRPr="006A1762" w:rsidRDefault="006A1762" w:rsidP="006A1762">
            <w:pPr>
              <w:jc w:val="right"/>
              <w:rPr>
                <w:rFonts w:ascii="Arial Narrow" w:hAnsi="Arial Narrow"/>
                <w:sz w:val="20"/>
                <w:szCs w:val="20"/>
                <w:lang w:val="sr-Cyrl-RS"/>
              </w:rPr>
            </w:pPr>
            <w:r w:rsidRPr="00517477">
              <w:rPr>
                <w:rFonts w:ascii="Arial Narrow" w:hAnsi="Arial Narrow"/>
                <w:sz w:val="20"/>
                <w:szCs w:val="20"/>
              </w:rPr>
              <w:t>4700</w:t>
            </w:r>
          </w:p>
        </w:tc>
      </w:tr>
    </w:tbl>
    <w:p w14:paraId="1BE8BE40" w14:textId="77777777" w:rsidR="00BF3DE3" w:rsidRPr="007103BE" w:rsidRDefault="00BF3DE3" w:rsidP="00BF3DE3">
      <w:pPr>
        <w:rPr>
          <w:szCs w:val="24"/>
          <w:lang w:val="sr-Cyrl-RS"/>
        </w:rPr>
      </w:pPr>
    </w:p>
    <w:tbl>
      <w:tblPr>
        <w:tblStyle w:val="TableGrid"/>
        <w:tblW w:w="14561" w:type="dxa"/>
        <w:tblInd w:w="10" w:type="dxa"/>
        <w:tblLayout w:type="fixed"/>
        <w:tblLook w:val="04A0" w:firstRow="1" w:lastRow="0" w:firstColumn="1" w:lastColumn="0" w:noHBand="0" w:noVBand="1"/>
      </w:tblPr>
      <w:tblGrid>
        <w:gridCol w:w="3218"/>
        <w:gridCol w:w="1474"/>
        <w:gridCol w:w="1313"/>
        <w:gridCol w:w="1170"/>
        <w:gridCol w:w="1170"/>
        <w:gridCol w:w="1198"/>
        <w:gridCol w:w="1502"/>
        <w:gridCol w:w="1570"/>
        <w:gridCol w:w="1926"/>
        <w:gridCol w:w="20"/>
      </w:tblGrid>
      <w:tr w:rsidR="00BF3DE3" w:rsidRPr="00CB164D" w14:paraId="16D488F6" w14:textId="77777777" w:rsidTr="00AA78A9">
        <w:trPr>
          <w:trHeight w:val="168"/>
        </w:trPr>
        <w:tc>
          <w:tcPr>
            <w:tcW w:w="14561" w:type="dxa"/>
            <w:gridSpan w:val="10"/>
            <w:tcBorders>
              <w:top w:val="double" w:sz="4" w:space="0" w:color="auto"/>
              <w:left w:val="double" w:sz="4" w:space="0" w:color="auto"/>
              <w:bottom w:val="single" w:sz="4" w:space="0" w:color="auto"/>
              <w:right w:val="double" w:sz="4" w:space="0" w:color="auto"/>
            </w:tcBorders>
            <w:shd w:val="clear" w:color="auto" w:fill="F7CAAC" w:themeFill="accent2" w:themeFillTint="66"/>
            <w:hideMark/>
          </w:tcPr>
          <w:p w14:paraId="45C44D41" w14:textId="1D84449B" w:rsidR="00BF3DE3" w:rsidRPr="00CB164D" w:rsidRDefault="004D4E3E" w:rsidP="00AA78A9">
            <w:pPr>
              <w:rPr>
                <w:rFonts w:ascii="Arial Narrow" w:hAnsi="Arial Narrow" w:cs="Arial"/>
                <w:sz w:val="20"/>
                <w:szCs w:val="20"/>
                <w:lang w:val="sr-Cyrl-RS"/>
              </w:rPr>
            </w:pPr>
            <w:r w:rsidRPr="00CB164D">
              <w:rPr>
                <w:rFonts w:ascii="Arial Narrow" w:hAnsi="Arial Narrow" w:cs="Arial"/>
                <w:sz w:val="20"/>
                <w:szCs w:val="20"/>
                <w:lang w:val="sr-Cyrl-RS"/>
              </w:rPr>
              <w:t>Мера</w:t>
            </w:r>
            <w:r w:rsidR="00BF3DE3" w:rsidRPr="00CB164D">
              <w:rPr>
                <w:rFonts w:ascii="Arial Narrow" w:hAnsi="Arial Narrow" w:cs="Arial"/>
                <w:sz w:val="20"/>
                <w:szCs w:val="20"/>
                <w:lang w:val="sr-Cyrl-RS"/>
              </w:rPr>
              <w:t xml:space="preserve"> 1.1.7: </w:t>
            </w:r>
            <w:r w:rsidRPr="00CB164D">
              <w:rPr>
                <w:rFonts w:ascii="Arial Narrow" w:hAnsi="Arial Narrow" w:cs="Calibri"/>
                <w:b/>
                <w:bCs/>
                <w:sz w:val="20"/>
                <w:szCs w:val="20"/>
                <w:u w:val="single"/>
                <w:lang w:val="sr-Cyrl-RS"/>
              </w:rPr>
              <w:t>Финансијски подстицаји за бржу замену кућних грејних тела новим еко-дизајнираним уређајима и топлотним пумпама, уз већи проценат замене у Крагујевцу, Београду, Нишу, Ваљеву и Ужицу</w:t>
            </w:r>
            <w:r w:rsidRPr="00CB164D">
              <w:rPr>
                <w:rFonts w:ascii="Arial Narrow" w:hAnsi="Arial Narrow" w:cs="Calibri"/>
                <w:b/>
                <w:sz w:val="20"/>
                <w:szCs w:val="20"/>
                <w:u w:val="single"/>
                <w:lang w:val="sr-Cyrl-RS"/>
              </w:rPr>
              <w:t xml:space="preserve">  </w:t>
            </w:r>
          </w:p>
        </w:tc>
      </w:tr>
      <w:tr w:rsidR="00BF3DE3" w:rsidRPr="00CB164D" w14:paraId="286A3EE3" w14:textId="77777777" w:rsidTr="00AA78A9">
        <w:trPr>
          <w:trHeight w:val="298"/>
        </w:trPr>
        <w:tc>
          <w:tcPr>
            <w:tcW w:w="14561" w:type="dxa"/>
            <w:gridSpan w:val="10"/>
            <w:tcBorders>
              <w:top w:val="double" w:sz="4" w:space="0" w:color="auto"/>
              <w:left w:val="double" w:sz="4" w:space="0" w:color="auto"/>
              <w:bottom w:val="double" w:sz="4" w:space="0" w:color="auto"/>
              <w:right w:val="double" w:sz="4" w:space="0" w:color="auto"/>
            </w:tcBorders>
            <w:shd w:val="clear" w:color="auto" w:fill="F7CAAC" w:themeFill="accent2" w:themeFillTint="66"/>
            <w:vAlign w:val="center"/>
            <w:hideMark/>
          </w:tcPr>
          <w:p w14:paraId="729710BE" w14:textId="1C494461" w:rsidR="00BF3DE3" w:rsidRPr="00CB164D" w:rsidRDefault="00C02D51" w:rsidP="00AA78A9">
            <w:pPr>
              <w:rPr>
                <w:rFonts w:ascii="Arial Narrow" w:hAnsi="Arial Narrow" w:cs="Arial"/>
                <w:i/>
                <w:iCs/>
                <w:sz w:val="20"/>
                <w:szCs w:val="20"/>
                <w:lang w:val="sr-Cyrl-RS"/>
              </w:rPr>
            </w:pPr>
            <w:r w:rsidRPr="00CB164D">
              <w:rPr>
                <w:rFonts w:ascii="Arial Narrow" w:eastAsia="Times New Roman" w:hAnsi="Arial Narrow" w:cs="Arial"/>
                <w:i/>
                <w:iCs/>
                <w:color w:val="222222"/>
                <w:sz w:val="20"/>
                <w:szCs w:val="20"/>
                <w:lang w:val="sr-Cyrl-RS"/>
              </w:rPr>
              <w:t xml:space="preserve">Институција надлежна за </w:t>
            </w:r>
            <w:r w:rsidR="0037536F" w:rsidRPr="00CB164D">
              <w:rPr>
                <w:rFonts w:ascii="Arial Narrow" w:eastAsia="Times New Roman" w:hAnsi="Arial Narrow" w:cs="Arial"/>
                <w:i/>
                <w:iCs/>
                <w:color w:val="222222"/>
                <w:sz w:val="20"/>
                <w:szCs w:val="20"/>
                <w:lang w:val="sr-Cyrl-RS"/>
              </w:rPr>
              <w:t>спровођење</w:t>
            </w:r>
            <w:r w:rsidR="00BF3DE3" w:rsidRPr="00CB164D">
              <w:rPr>
                <w:rFonts w:ascii="Arial Narrow" w:eastAsia="Times New Roman" w:hAnsi="Arial Narrow" w:cs="Arial"/>
                <w:i/>
                <w:iCs/>
                <w:color w:val="222222"/>
                <w:sz w:val="20"/>
                <w:szCs w:val="20"/>
                <w:lang w:val="sr-Cyrl-RS"/>
              </w:rPr>
              <w:t>:</w:t>
            </w:r>
            <w:r w:rsidR="00BF3DE3" w:rsidRPr="00CB164D">
              <w:rPr>
                <w:rFonts w:ascii="Arial Narrow" w:hAnsi="Arial Narrow" w:cstheme="minorHAnsi"/>
                <w:color w:val="000000"/>
                <w:sz w:val="20"/>
                <w:szCs w:val="20"/>
                <w:lang w:val="sr-Cyrl-RS"/>
              </w:rPr>
              <w:t xml:space="preserve"> </w:t>
            </w:r>
            <w:r w:rsidR="008940D0" w:rsidRPr="00CB164D">
              <w:rPr>
                <w:rFonts w:ascii="Arial Narrow" w:hAnsi="Arial Narrow" w:cstheme="minorHAnsi"/>
                <w:color w:val="000000"/>
                <w:sz w:val="20"/>
                <w:szCs w:val="20"/>
                <w:lang w:val="sr-Cyrl-RS"/>
              </w:rPr>
              <w:t>Министарство рударства и енергетике</w:t>
            </w:r>
          </w:p>
        </w:tc>
      </w:tr>
      <w:tr w:rsidR="00BF3DE3" w:rsidRPr="00CB164D" w14:paraId="636727A4" w14:textId="77777777" w:rsidTr="00B93E89">
        <w:trPr>
          <w:trHeight w:val="298"/>
        </w:trPr>
        <w:tc>
          <w:tcPr>
            <w:tcW w:w="6005" w:type="dxa"/>
            <w:gridSpan w:val="3"/>
            <w:tcBorders>
              <w:top w:val="double" w:sz="4" w:space="0" w:color="auto"/>
              <w:left w:val="double" w:sz="4" w:space="0" w:color="auto"/>
              <w:bottom w:val="double" w:sz="4" w:space="0" w:color="auto"/>
              <w:right w:val="double" w:sz="4" w:space="0" w:color="auto"/>
            </w:tcBorders>
            <w:shd w:val="clear" w:color="auto" w:fill="F7CAAC" w:themeFill="accent2" w:themeFillTint="66"/>
            <w:hideMark/>
          </w:tcPr>
          <w:p w14:paraId="0EFB59AB" w14:textId="32682236" w:rsidR="00BF3DE3" w:rsidRPr="00CB164D" w:rsidRDefault="00FC594A" w:rsidP="00AA78A9">
            <w:pPr>
              <w:rPr>
                <w:rFonts w:ascii="Arial Narrow" w:hAnsi="Arial Narrow" w:cs="Arial"/>
                <w:sz w:val="20"/>
                <w:szCs w:val="20"/>
                <w:lang w:val="sr-Cyrl-RS"/>
              </w:rPr>
            </w:pPr>
            <w:r w:rsidRPr="00CB164D">
              <w:rPr>
                <w:rFonts w:ascii="Arial Narrow" w:hAnsi="Arial Narrow" w:cs="Arial"/>
                <w:sz w:val="20"/>
                <w:szCs w:val="20"/>
                <w:lang w:val="sr-Cyrl-RS"/>
              </w:rPr>
              <w:t xml:space="preserve">Период </w:t>
            </w:r>
            <w:r w:rsidR="0037536F" w:rsidRPr="00CB164D">
              <w:rPr>
                <w:rFonts w:ascii="Arial Narrow" w:hAnsi="Arial Narrow" w:cs="Arial"/>
                <w:sz w:val="20"/>
                <w:szCs w:val="20"/>
                <w:lang w:val="sr-Cyrl-RS"/>
              </w:rPr>
              <w:t>спровођења</w:t>
            </w:r>
            <w:r w:rsidR="00BF3DE3" w:rsidRPr="00CB164D">
              <w:rPr>
                <w:rFonts w:ascii="Arial Narrow" w:hAnsi="Arial Narrow" w:cs="Arial"/>
                <w:sz w:val="20"/>
                <w:szCs w:val="20"/>
                <w:lang w:val="sr-Cyrl-RS"/>
              </w:rPr>
              <w:t>:2022-2030</w:t>
            </w:r>
          </w:p>
        </w:tc>
        <w:tc>
          <w:tcPr>
            <w:tcW w:w="8556" w:type="dxa"/>
            <w:gridSpan w:val="7"/>
            <w:tcBorders>
              <w:top w:val="double" w:sz="4" w:space="0" w:color="auto"/>
              <w:left w:val="double" w:sz="4" w:space="0" w:color="auto"/>
              <w:bottom w:val="double" w:sz="4" w:space="0" w:color="auto"/>
              <w:right w:val="double" w:sz="4" w:space="0" w:color="auto"/>
            </w:tcBorders>
            <w:shd w:val="clear" w:color="auto" w:fill="F7CAAC" w:themeFill="accent2" w:themeFillTint="66"/>
            <w:hideMark/>
          </w:tcPr>
          <w:p w14:paraId="5BABA85F" w14:textId="3EC8F338" w:rsidR="00BF3DE3" w:rsidRPr="00CB164D" w:rsidRDefault="00FC594A" w:rsidP="00AA78A9">
            <w:pPr>
              <w:rPr>
                <w:rFonts w:ascii="Arial Narrow" w:hAnsi="Arial Narrow" w:cs="Arial"/>
                <w:sz w:val="20"/>
                <w:szCs w:val="20"/>
                <w:lang w:val="sr-Cyrl-RS"/>
              </w:rPr>
            </w:pPr>
            <w:r w:rsidRPr="00CB164D">
              <w:rPr>
                <w:rFonts w:ascii="Arial Narrow" w:hAnsi="Arial Narrow" w:cs="Arial"/>
                <w:sz w:val="20"/>
                <w:szCs w:val="20"/>
                <w:lang w:val="sr-Cyrl-RS"/>
              </w:rPr>
              <w:t>Врста мере</w:t>
            </w:r>
            <w:r w:rsidR="00BF3DE3" w:rsidRPr="00CB164D">
              <w:rPr>
                <w:rFonts w:ascii="Arial Narrow" w:hAnsi="Arial Narrow" w:cs="Arial"/>
                <w:sz w:val="20"/>
                <w:szCs w:val="20"/>
                <w:lang w:val="sr-Cyrl-RS"/>
              </w:rPr>
              <w:t xml:space="preserve">: </w:t>
            </w:r>
            <w:r w:rsidR="00407DCD" w:rsidRPr="00CB164D">
              <w:rPr>
                <w:rFonts w:ascii="Arial Narrow" w:hAnsi="Arial Narrow" w:cs="Arial"/>
                <w:sz w:val="20"/>
                <w:szCs w:val="20"/>
                <w:lang w:val="sr-Cyrl-RS"/>
              </w:rPr>
              <w:t>Регулаторна</w:t>
            </w:r>
            <w:r w:rsidR="00BF3DE3" w:rsidRPr="00CB164D">
              <w:rPr>
                <w:rFonts w:ascii="Arial Narrow" w:hAnsi="Arial Narrow" w:cs="Arial"/>
                <w:sz w:val="20"/>
                <w:szCs w:val="20"/>
                <w:lang w:val="sr-Cyrl-RS"/>
              </w:rPr>
              <w:t xml:space="preserve">, </w:t>
            </w:r>
            <w:r w:rsidR="005857C8" w:rsidRPr="00CB164D">
              <w:rPr>
                <w:rFonts w:ascii="Arial Narrow" w:hAnsi="Arial Narrow" w:cs="Arial"/>
                <w:sz w:val="20"/>
                <w:szCs w:val="20"/>
                <w:lang w:val="sr-Cyrl-RS"/>
              </w:rPr>
              <w:t xml:space="preserve">финансијска </w:t>
            </w:r>
          </w:p>
        </w:tc>
      </w:tr>
      <w:tr w:rsidR="00BF3DE3" w:rsidRPr="00CB164D" w14:paraId="62E29DEE" w14:textId="77777777" w:rsidTr="00B93E89">
        <w:trPr>
          <w:trHeight w:val="298"/>
        </w:trPr>
        <w:tc>
          <w:tcPr>
            <w:tcW w:w="6005" w:type="dxa"/>
            <w:gridSpan w:val="3"/>
            <w:tcBorders>
              <w:top w:val="double" w:sz="4" w:space="0" w:color="auto"/>
              <w:left w:val="double" w:sz="4" w:space="0" w:color="auto"/>
              <w:bottom w:val="double" w:sz="4" w:space="0" w:color="auto"/>
              <w:right w:val="double" w:sz="4" w:space="0" w:color="auto"/>
            </w:tcBorders>
            <w:shd w:val="clear" w:color="auto" w:fill="F7CAAC" w:themeFill="accent2" w:themeFillTint="66"/>
            <w:hideMark/>
          </w:tcPr>
          <w:p w14:paraId="0768A456" w14:textId="446D6A88" w:rsidR="00BF3DE3" w:rsidRPr="00CB164D" w:rsidRDefault="00FC594A" w:rsidP="00AA78A9">
            <w:pPr>
              <w:spacing w:after="0"/>
              <w:rPr>
                <w:rFonts w:ascii="Arial Narrow" w:hAnsi="Arial Narrow" w:cs="Arial"/>
                <w:sz w:val="20"/>
                <w:szCs w:val="20"/>
                <w:lang w:val="sr-Cyrl-RS"/>
              </w:rPr>
            </w:pPr>
            <w:r w:rsidRPr="00CB164D">
              <w:rPr>
                <w:rFonts w:ascii="Arial Narrow" w:hAnsi="Arial Narrow" w:cs="Arial"/>
                <w:sz w:val="20"/>
                <w:szCs w:val="20"/>
                <w:lang w:val="sr-Cyrl-RS"/>
              </w:rPr>
              <w:t xml:space="preserve">Прописи које треба изменити/донети за </w:t>
            </w:r>
            <w:r w:rsidR="0037536F" w:rsidRPr="00CB164D">
              <w:rPr>
                <w:rFonts w:ascii="Arial Narrow" w:hAnsi="Arial Narrow" w:cs="Arial"/>
                <w:sz w:val="20"/>
                <w:szCs w:val="20"/>
                <w:lang w:val="sr-Cyrl-RS"/>
              </w:rPr>
              <w:t>спровођење</w:t>
            </w:r>
            <w:r w:rsidRPr="00CB164D">
              <w:rPr>
                <w:rFonts w:ascii="Arial Narrow" w:hAnsi="Arial Narrow" w:cs="Arial"/>
                <w:sz w:val="20"/>
                <w:szCs w:val="20"/>
                <w:lang w:val="sr-Cyrl-RS"/>
              </w:rPr>
              <w:t xml:space="preserve"> мере</w:t>
            </w:r>
            <w:r w:rsidR="00BF3DE3" w:rsidRPr="00CB164D">
              <w:rPr>
                <w:rFonts w:ascii="Arial Narrow" w:hAnsi="Arial Narrow" w:cs="Arial"/>
                <w:sz w:val="20"/>
                <w:szCs w:val="20"/>
                <w:lang w:val="sr-Cyrl-RS"/>
              </w:rPr>
              <w:t>:</w:t>
            </w:r>
          </w:p>
        </w:tc>
        <w:tc>
          <w:tcPr>
            <w:tcW w:w="8556" w:type="dxa"/>
            <w:gridSpan w:val="7"/>
            <w:tcBorders>
              <w:top w:val="double" w:sz="4" w:space="0" w:color="auto"/>
              <w:left w:val="double" w:sz="4" w:space="0" w:color="auto"/>
              <w:bottom w:val="double" w:sz="4" w:space="0" w:color="auto"/>
              <w:right w:val="double" w:sz="4" w:space="0" w:color="auto"/>
            </w:tcBorders>
            <w:shd w:val="clear" w:color="auto" w:fill="F7CAAC" w:themeFill="accent2" w:themeFillTint="66"/>
          </w:tcPr>
          <w:p w14:paraId="54751DFB" w14:textId="7355DF3A" w:rsidR="00BF3DE3" w:rsidRPr="00CB164D" w:rsidRDefault="005857C8" w:rsidP="00AA78A9">
            <w:pPr>
              <w:spacing w:after="0"/>
              <w:rPr>
                <w:rFonts w:ascii="Arial Narrow" w:eastAsia="Times New Roman" w:hAnsi="Arial Narrow" w:cs="Calibri"/>
                <w:sz w:val="20"/>
                <w:szCs w:val="20"/>
                <w:lang w:val="sr-Cyrl-RS"/>
              </w:rPr>
            </w:pPr>
            <w:r w:rsidRPr="00CB164D">
              <w:rPr>
                <w:rFonts w:ascii="Arial Narrow" w:hAnsi="Arial Narrow" w:cs="Arial"/>
                <w:sz w:val="20"/>
                <w:szCs w:val="20"/>
                <w:lang w:val="sr-Cyrl-RS"/>
              </w:rPr>
              <w:t>Уредба о захтевима еко-дизајна за котлове на чврсто гориво</w:t>
            </w:r>
          </w:p>
          <w:p w14:paraId="2C0BFC81" w14:textId="7882F674" w:rsidR="00BF3DE3" w:rsidRPr="00CB164D" w:rsidRDefault="005857C8" w:rsidP="00AA78A9">
            <w:pPr>
              <w:spacing w:after="0"/>
              <w:rPr>
                <w:rFonts w:ascii="Arial Narrow" w:hAnsi="Arial Narrow" w:cs="Arial"/>
                <w:sz w:val="20"/>
                <w:szCs w:val="20"/>
                <w:lang w:val="sr-Cyrl-RS"/>
              </w:rPr>
            </w:pPr>
            <w:r w:rsidRPr="00CB164D">
              <w:rPr>
                <w:rFonts w:ascii="Arial Narrow" w:hAnsi="Arial Narrow" w:cs="Arial"/>
                <w:sz w:val="20"/>
                <w:szCs w:val="20"/>
                <w:lang w:val="sr-Cyrl-RS"/>
              </w:rPr>
              <w:t>Уредба о захтевима еко-дизајна за локална грејна тела на чврсто гориво</w:t>
            </w:r>
          </w:p>
        </w:tc>
      </w:tr>
      <w:tr w:rsidR="00B93E89" w:rsidRPr="00CB164D" w14:paraId="60018882" w14:textId="77777777" w:rsidTr="00FA7135">
        <w:trPr>
          <w:gridAfter w:val="1"/>
          <w:wAfter w:w="20" w:type="dxa"/>
          <w:trHeight w:val="950"/>
        </w:trPr>
        <w:tc>
          <w:tcPr>
            <w:tcW w:w="3218" w:type="dxa"/>
            <w:tcBorders>
              <w:top w:val="double" w:sz="4" w:space="0" w:color="auto"/>
              <w:left w:val="single" w:sz="4" w:space="0" w:color="auto"/>
              <w:bottom w:val="single" w:sz="4" w:space="0" w:color="auto"/>
              <w:right w:val="single" w:sz="4" w:space="0" w:color="auto"/>
            </w:tcBorders>
            <w:shd w:val="clear" w:color="auto" w:fill="D9D9D9" w:themeFill="background1" w:themeFillShade="D9"/>
          </w:tcPr>
          <w:p w14:paraId="0E2E8741" w14:textId="341F0B66" w:rsidR="00B93E89" w:rsidRPr="00CB164D" w:rsidRDefault="00B93E89" w:rsidP="00B93E89">
            <w:pPr>
              <w:rPr>
                <w:rFonts w:ascii="Arial Narrow" w:hAnsi="Arial Narrow" w:cs="Arial"/>
                <w:sz w:val="20"/>
                <w:szCs w:val="20"/>
                <w:lang w:val="sr-Cyrl-RS"/>
              </w:rPr>
            </w:pPr>
            <w:r w:rsidRPr="00CB164D">
              <w:rPr>
                <w:rFonts w:ascii="Arial Narrow" w:hAnsi="Arial Narrow" w:cs="Arial"/>
                <w:sz w:val="20"/>
                <w:szCs w:val="20"/>
                <w:lang w:val="sr-Cyrl-RS"/>
              </w:rPr>
              <w:t>Показатељ(и) на нивоу мере (</w:t>
            </w:r>
            <w:r w:rsidRPr="00CB164D">
              <w:rPr>
                <w:rFonts w:ascii="Arial Narrow" w:hAnsi="Arial Narrow" w:cs="Arial"/>
                <w:i/>
                <w:iCs/>
                <w:sz w:val="20"/>
                <w:szCs w:val="20"/>
                <w:lang w:val="sr-Cyrl-RS"/>
              </w:rPr>
              <w:t>показатељ резултата</w:t>
            </w:r>
            <w:r w:rsidRPr="00CB164D">
              <w:rPr>
                <w:rFonts w:ascii="Arial Narrow" w:hAnsi="Arial Narrow" w:cs="Arial"/>
                <w:sz w:val="20"/>
                <w:szCs w:val="20"/>
                <w:lang w:val="sr-Cyrl-RS"/>
              </w:rPr>
              <w:t>)</w:t>
            </w:r>
          </w:p>
          <w:p w14:paraId="445D3230" w14:textId="77777777" w:rsidR="00B93E89" w:rsidRPr="00CB164D" w:rsidRDefault="00B93E89" w:rsidP="00B93E89">
            <w:pPr>
              <w:rPr>
                <w:rFonts w:ascii="Arial Narrow" w:hAnsi="Arial Narrow" w:cs="Arial"/>
                <w:sz w:val="20"/>
                <w:szCs w:val="20"/>
                <w:lang w:val="sr-Cyrl-RS"/>
              </w:rPr>
            </w:pPr>
          </w:p>
        </w:tc>
        <w:tc>
          <w:tcPr>
            <w:tcW w:w="1474"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465B3341" w14:textId="7F74CA64" w:rsidR="00B93E89" w:rsidRPr="00CB164D" w:rsidRDefault="00B93E89" w:rsidP="00B93E89">
            <w:pPr>
              <w:rPr>
                <w:rFonts w:ascii="Arial Narrow" w:hAnsi="Arial Narrow" w:cs="Arial"/>
                <w:sz w:val="20"/>
                <w:szCs w:val="20"/>
                <w:lang w:val="sr-Cyrl-RS"/>
              </w:rPr>
            </w:pPr>
            <w:r w:rsidRPr="00CB164D">
              <w:rPr>
                <w:rFonts w:ascii="Arial Narrow" w:hAnsi="Arial Narrow" w:cs="Arial"/>
                <w:sz w:val="20"/>
                <w:szCs w:val="20"/>
                <w:lang w:val="sr-Cyrl-RS"/>
              </w:rPr>
              <w:t>Јединица мере</w:t>
            </w:r>
          </w:p>
        </w:tc>
        <w:tc>
          <w:tcPr>
            <w:tcW w:w="1313"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33CA19F5" w14:textId="1BF8CB0F" w:rsidR="00B93E89" w:rsidRPr="00CB164D" w:rsidRDefault="00B93E89" w:rsidP="00B93E89">
            <w:pPr>
              <w:rPr>
                <w:rFonts w:ascii="Arial Narrow" w:hAnsi="Arial Narrow" w:cs="Arial"/>
                <w:sz w:val="20"/>
                <w:szCs w:val="20"/>
                <w:lang w:val="sr-Cyrl-RS"/>
              </w:rPr>
            </w:pPr>
            <w:r w:rsidRPr="00CB164D">
              <w:rPr>
                <w:rFonts w:ascii="Arial Narrow" w:hAnsi="Arial Narrow" w:cs="Arial"/>
                <w:sz w:val="20"/>
                <w:szCs w:val="20"/>
                <w:lang w:val="sr-Cyrl-RS"/>
              </w:rPr>
              <w:t>Извор верификације</w:t>
            </w:r>
          </w:p>
        </w:tc>
        <w:tc>
          <w:tcPr>
            <w:tcW w:w="1170"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6B52A192" w14:textId="7BA7C6B3" w:rsidR="00B93E89" w:rsidRPr="00CB164D" w:rsidRDefault="00B93E89" w:rsidP="00B93E89">
            <w:pPr>
              <w:rPr>
                <w:rFonts w:ascii="Arial Narrow" w:hAnsi="Arial Narrow" w:cs="Arial"/>
                <w:sz w:val="20"/>
                <w:szCs w:val="20"/>
                <w:lang w:val="sr-Cyrl-RS"/>
              </w:rPr>
            </w:pPr>
            <w:r w:rsidRPr="00DF7749">
              <w:rPr>
                <w:rFonts w:ascii="Arial Narrow" w:hAnsi="Arial Narrow" w:cs="Arial"/>
                <w:sz w:val="20"/>
                <w:szCs w:val="20"/>
                <w:lang w:val="sr-Cyrl-RS"/>
              </w:rPr>
              <w:t>Почетна вредност 2015. године</w:t>
            </w:r>
          </w:p>
        </w:tc>
        <w:tc>
          <w:tcPr>
            <w:tcW w:w="1170"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5C0D4883" w14:textId="10FE3837" w:rsidR="00B93E89" w:rsidRPr="00CB164D" w:rsidRDefault="00B93E89" w:rsidP="00B93E89">
            <w:pPr>
              <w:rPr>
                <w:rFonts w:ascii="Arial Narrow" w:hAnsi="Arial Narrow" w:cs="Arial"/>
                <w:sz w:val="20"/>
                <w:szCs w:val="20"/>
                <w:lang w:val="sr-Cyrl-RS"/>
              </w:rPr>
            </w:pPr>
            <w:r w:rsidRPr="00DF7749">
              <w:rPr>
                <w:rFonts w:ascii="Arial Narrow" w:hAnsi="Arial Narrow" w:cs="Arial"/>
                <w:sz w:val="20"/>
                <w:szCs w:val="20"/>
                <w:lang w:val="sr-Cyrl-RS"/>
              </w:rPr>
              <w:t>Полазна 2022. година</w:t>
            </w:r>
          </w:p>
        </w:tc>
        <w:tc>
          <w:tcPr>
            <w:tcW w:w="1198"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04A3A7C7" w14:textId="5FB93969" w:rsidR="00B93E89" w:rsidRPr="00CB164D" w:rsidRDefault="00B93E89" w:rsidP="00B93E89">
            <w:pPr>
              <w:rPr>
                <w:rFonts w:ascii="Arial Narrow" w:hAnsi="Arial Narrow" w:cs="Arial"/>
                <w:sz w:val="20"/>
                <w:szCs w:val="20"/>
                <w:lang w:val="sr-Cyrl-RS"/>
              </w:rPr>
            </w:pPr>
            <w:r w:rsidRPr="00DF7749">
              <w:rPr>
                <w:rFonts w:ascii="Arial Narrow" w:hAnsi="Arial Narrow" w:cs="Arial"/>
                <w:sz w:val="20"/>
                <w:szCs w:val="20"/>
                <w:lang w:val="sr-Cyrl-RS"/>
              </w:rPr>
              <w:t>Циљна вредност</w:t>
            </w:r>
            <w:r w:rsidRPr="00DF7749">
              <w:rPr>
                <w:rFonts w:ascii="Arial Narrow" w:hAnsi="Arial Narrow" w:cs="Arial"/>
                <w:sz w:val="20"/>
                <w:szCs w:val="20"/>
              </w:rPr>
              <w:t xml:space="preserve"> 2023</w:t>
            </w:r>
            <w:r w:rsidRPr="00DF7749">
              <w:rPr>
                <w:rFonts w:ascii="Arial Narrow" w:hAnsi="Arial Narrow" w:cs="Arial"/>
                <w:sz w:val="20"/>
                <w:szCs w:val="20"/>
                <w:lang w:val="sr-Cyrl-RS"/>
              </w:rPr>
              <w:t>. године</w:t>
            </w:r>
          </w:p>
        </w:tc>
        <w:tc>
          <w:tcPr>
            <w:tcW w:w="1502" w:type="dxa"/>
            <w:tcBorders>
              <w:top w:val="double" w:sz="4" w:space="0" w:color="auto"/>
              <w:left w:val="single" w:sz="4" w:space="0" w:color="auto"/>
              <w:bottom w:val="single" w:sz="4" w:space="0" w:color="auto"/>
              <w:right w:val="single" w:sz="4" w:space="0" w:color="auto"/>
            </w:tcBorders>
            <w:shd w:val="clear" w:color="auto" w:fill="D9D9D9" w:themeFill="background1" w:themeFillShade="D9"/>
          </w:tcPr>
          <w:p w14:paraId="41C5668B" w14:textId="5FDC62CF" w:rsidR="00B93E89" w:rsidRPr="00CB164D" w:rsidRDefault="00B93E89" w:rsidP="00B93E89">
            <w:pPr>
              <w:rPr>
                <w:rFonts w:ascii="Arial Narrow" w:hAnsi="Arial Narrow" w:cs="Arial"/>
                <w:sz w:val="20"/>
                <w:szCs w:val="20"/>
                <w:lang w:val="sr-Cyrl-RS"/>
              </w:rPr>
            </w:pPr>
            <w:r w:rsidRPr="00DF7749">
              <w:rPr>
                <w:rFonts w:ascii="Arial Narrow" w:hAnsi="Arial Narrow" w:cs="Arial"/>
                <w:sz w:val="20"/>
                <w:szCs w:val="20"/>
                <w:lang w:val="sr-Cyrl-RS"/>
              </w:rPr>
              <w:t>Циљна вредност</w:t>
            </w:r>
            <w:r w:rsidRPr="00DF7749">
              <w:rPr>
                <w:rFonts w:ascii="Arial Narrow" w:hAnsi="Arial Narrow" w:cs="Arial"/>
                <w:sz w:val="20"/>
                <w:szCs w:val="20"/>
              </w:rPr>
              <w:t xml:space="preserve"> 202</w:t>
            </w:r>
            <w:r w:rsidRPr="00DF7749">
              <w:rPr>
                <w:rFonts w:ascii="Arial Narrow" w:hAnsi="Arial Narrow" w:cs="Arial"/>
                <w:sz w:val="20"/>
                <w:szCs w:val="20"/>
                <w:lang w:val="sr-Cyrl-RS"/>
              </w:rPr>
              <w:t>4. године</w:t>
            </w:r>
          </w:p>
        </w:tc>
        <w:tc>
          <w:tcPr>
            <w:tcW w:w="1570"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15683D23" w14:textId="16A301F8" w:rsidR="00B93E89" w:rsidRPr="00CB164D" w:rsidRDefault="00B93E89" w:rsidP="00B93E89">
            <w:pPr>
              <w:rPr>
                <w:rFonts w:ascii="Arial Narrow" w:hAnsi="Arial Narrow" w:cs="Arial"/>
                <w:sz w:val="20"/>
                <w:szCs w:val="20"/>
                <w:lang w:val="sr-Cyrl-RS"/>
              </w:rPr>
            </w:pPr>
            <w:r w:rsidRPr="00DF7749">
              <w:rPr>
                <w:rFonts w:ascii="Arial Narrow" w:hAnsi="Arial Narrow" w:cs="Arial"/>
                <w:sz w:val="20"/>
                <w:szCs w:val="20"/>
                <w:lang w:val="sr-Cyrl-RS"/>
              </w:rPr>
              <w:t>Циљна вредност</w:t>
            </w:r>
            <w:r w:rsidRPr="00DF7749">
              <w:rPr>
                <w:rFonts w:ascii="Arial Narrow" w:hAnsi="Arial Narrow" w:cs="Arial"/>
                <w:sz w:val="20"/>
                <w:szCs w:val="20"/>
              </w:rPr>
              <w:t xml:space="preserve"> 202</w:t>
            </w:r>
            <w:r w:rsidRPr="00DF7749">
              <w:rPr>
                <w:rFonts w:ascii="Arial Narrow" w:hAnsi="Arial Narrow" w:cs="Arial"/>
                <w:sz w:val="20"/>
                <w:szCs w:val="20"/>
                <w:lang w:val="sr-Cyrl-RS"/>
              </w:rPr>
              <w:t>5. године</w:t>
            </w:r>
          </w:p>
        </w:tc>
        <w:tc>
          <w:tcPr>
            <w:tcW w:w="1926" w:type="dxa"/>
            <w:tcBorders>
              <w:top w:val="double" w:sz="4" w:space="0" w:color="auto"/>
              <w:left w:val="single" w:sz="4" w:space="0" w:color="auto"/>
              <w:bottom w:val="single" w:sz="4" w:space="0" w:color="auto"/>
              <w:right w:val="double" w:sz="4" w:space="0" w:color="auto"/>
            </w:tcBorders>
            <w:shd w:val="clear" w:color="auto" w:fill="D9D9D9" w:themeFill="background1" w:themeFillShade="D9"/>
            <w:vAlign w:val="center"/>
            <w:hideMark/>
          </w:tcPr>
          <w:p w14:paraId="5AFE11E6" w14:textId="3EA471C6" w:rsidR="00B93E89" w:rsidRPr="00CB164D" w:rsidRDefault="00B93E89" w:rsidP="00B93E89">
            <w:pPr>
              <w:rPr>
                <w:rFonts w:ascii="Arial Narrow" w:hAnsi="Arial Narrow" w:cs="Arial"/>
                <w:sz w:val="20"/>
                <w:szCs w:val="20"/>
                <w:lang w:val="sr-Cyrl-RS"/>
              </w:rPr>
            </w:pPr>
            <w:r w:rsidRPr="00DF7749">
              <w:rPr>
                <w:rFonts w:ascii="Arial Narrow" w:hAnsi="Arial Narrow" w:cs="Arial"/>
                <w:sz w:val="20"/>
                <w:szCs w:val="20"/>
                <w:lang w:val="sr-Cyrl-RS"/>
              </w:rPr>
              <w:t>Циљна вредност у последњој години АП, 2026. године</w:t>
            </w:r>
          </w:p>
        </w:tc>
      </w:tr>
      <w:tr w:rsidR="00FA7135" w:rsidRPr="00CB164D" w14:paraId="11E4D82D" w14:textId="77777777" w:rsidTr="00FA7135">
        <w:trPr>
          <w:gridAfter w:val="1"/>
          <w:wAfter w:w="20" w:type="dxa"/>
          <w:trHeight w:val="302"/>
        </w:trPr>
        <w:tc>
          <w:tcPr>
            <w:tcW w:w="3218" w:type="dxa"/>
            <w:tcBorders>
              <w:top w:val="double" w:sz="4" w:space="0" w:color="auto"/>
              <w:left w:val="single" w:sz="4" w:space="0" w:color="auto"/>
              <w:bottom w:val="single" w:sz="4" w:space="0" w:color="auto"/>
              <w:right w:val="single" w:sz="4" w:space="0" w:color="auto"/>
            </w:tcBorders>
            <w:shd w:val="clear" w:color="auto" w:fill="FFFFFF" w:themeFill="background1"/>
          </w:tcPr>
          <w:p w14:paraId="35DEC8E8" w14:textId="23324B9D" w:rsidR="00FA7135" w:rsidRPr="00CB164D" w:rsidRDefault="00FA7135" w:rsidP="00FA7135">
            <w:pPr>
              <w:shd w:val="clear" w:color="auto" w:fill="FFFFFF" w:themeFill="background1"/>
              <w:rPr>
                <w:rFonts w:ascii="Arial Narrow" w:hAnsi="Arial Narrow" w:cs="Arial"/>
                <w:sz w:val="20"/>
                <w:szCs w:val="20"/>
                <w:lang w:val="sr-Cyrl-RS"/>
              </w:rPr>
            </w:pPr>
            <w:r w:rsidRPr="00CB164D">
              <w:rPr>
                <w:rFonts w:ascii="Arial Narrow" w:eastAsia="Times New Roman" w:hAnsi="Arial Narrow" w:cs="Calibri"/>
                <w:bCs/>
                <w:color w:val="000000"/>
                <w:sz w:val="20"/>
                <w:szCs w:val="20"/>
                <w:lang w:val="sr-Cyrl-RS"/>
              </w:rPr>
              <w:t xml:space="preserve">Финансијски подстицаји за бржу замену кућних грејних тела новим еко-дизајнираним уређајима и топлотним пумпама, уз већи проценат замене у Крагујевцу, Београду, Нишу, Ваљеву и Ужицу </w:t>
            </w:r>
          </w:p>
        </w:tc>
        <w:tc>
          <w:tcPr>
            <w:tcW w:w="1474" w:type="dxa"/>
            <w:tcBorders>
              <w:top w:val="double" w:sz="4" w:space="0" w:color="auto"/>
              <w:left w:val="single" w:sz="4" w:space="0" w:color="auto"/>
              <w:bottom w:val="single" w:sz="4" w:space="0" w:color="auto"/>
              <w:right w:val="single" w:sz="4" w:space="0" w:color="auto"/>
            </w:tcBorders>
            <w:shd w:val="clear" w:color="auto" w:fill="FFFFFF" w:themeFill="background1"/>
          </w:tcPr>
          <w:p w14:paraId="3ECE326A" w14:textId="5B94BC3C" w:rsidR="00FA7135" w:rsidRPr="00CB164D" w:rsidRDefault="00FA7135" w:rsidP="00FA7135">
            <w:pPr>
              <w:shd w:val="clear" w:color="auto" w:fill="FFFFFF" w:themeFill="background1"/>
              <w:rPr>
                <w:rFonts w:ascii="Arial Narrow" w:hAnsi="Arial Narrow" w:cs="Arial"/>
                <w:sz w:val="20"/>
                <w:szCs w:val="20"/>
                <w:lang w:val="sr-Cyrl-RS"/>
              </w:rPr>
            </w:pPr>
            <w:r w:rsidRPr="00CB164D">
              <w:rPr>
                <w:rFonts w:ascii="Arial Narrow" w:hAnsi="Arial Narrow" w:cs="Arial"/>
                <w:sz w:val="20"/>
                <w:szCs w:val="20"/>
                <w:lang w:val="sr-Cyrl-RS"/>
              </w:rPr>
              <w:t>Број замењених уређаја</w:t>
            </w:r>
          </w:p>
        </w:tc>
        <w:tc>
          <w:tcPr>
            <w:tcW w:w="1313" w:type="dxa"/>
            <w:tcBorders>
              <w:top w:val="double" w:sz="4" w:space="0" w:color="auto"/>
              <w:left w:val="single" w:sz="4" w:space="0" w:color="auto"/>
              <w:bottom w:val="single" w:sz="4" w:space="0" w:color="auto"/>
              <w:right w:val="single" w:sz="4" w:space="0" w:color="auto"/>
            </w:tcBorders>
            <w:shd w:val="clear" w:color="auto" w:fill="FFFFFF" w:themeFill="background1"/>
          </w:tcPr>
          <w:p w14:paraId="0770E6F3" w14:textId="3353CB85" w:rsidR="00FA7135" w:rsidRPr="00CB164D" w:rsidRDefault="00FA7135" w:rsidP="00FA7135">
            <w:pPr>
              <w:shd w:val="clear" w:color="auto" w:fill="FFFFFF" w:themeFill="background1"/>
              <w:rPr>
                <w:rFonts w:ascii="Arial Narrow" w:hAnsi="Arial Narrow" w:cs="Arial"/>
                <w:sz w:val="20"/>
                <w:szCs w:val="20"/>
                <w:lang w:val="sr-Cyrl-RS"/>
              </w:rPr>
            </w:pPr>
            <w:r w:rsidRPr="00CB164D">
              <w:rPr>
                <w:rFonts w:ascii="Arial Narrow" w:eastAsia="Times New Roman" w:hAnsi="Arial Narrow" w:cs="Calibri"/>
                <w:bCs/>
                <w:sz w:val="20"/>
                <w:szCs w:val="20"/>
                <w:lang w:val="sr-Cyrl-RS"/>
              </w:rPr>
              <w:t>Министарство рударства и енергетике кроз статистику о подстицајима</w:t>
            </w:r>
          </w:p>
        </w:tc>
        <w:tc>
          <w:tcPr>
            <w:tcW w:w="1170" w:type="dxa"/>
            <w:tcBorders>
              <w:top w:val="double" w:sz="4" w:space="0" w:color="auto"/>
              <w:left w:val="single" w:sz="4" w:space="0" w:color="auto"/>
              <w:bottom w:val="single" w:sz="4" w:space="0" w:color="auto"/>
              <w:right w:val="single" w:sz="4" w:space="0" w:color="auto"/>
            </w:tcBorders>
            <w:shd w:val="clear" w:color="auto" w:fill="FFFFFF" w:themeFill="background1"/>
          </w:tcPr>
          <w:p w14:paraId="1158B4F9" w14:textId="77777777" w:rsidR="00FA7135" w:rsidRPr="00CB164D" w:rsidRDefault="00FA7135" w:rsidP="00FA7135">
            <w:pPr>
              <w:shd w:val="clear" w:color="auto" w:fill="FFFFFF" w:themeFill="background1"/>
              <w:rPr>
                <w:rFonts w:ascii="Arial Narrow" w:hAnsi="Arial Narrow" w:cs="Arial"/>
                <w:sz w:val="20"/>
                <w:szCs w:val="20"/>
                <w:lang w:val="sr-Cyrl-RS"/>
              </w:rPr>
            </w:pPr>
            <w:r w:rsidRPr="00CB164D">
              <w:rPr>
                <w:rFonts w:ascii="Arial Narrow" w:hAnsi="Arial Narrow" w:cs="Arial"/>
                <w:sz w:val="20"/>
                <w:szCs w:val="20"/>
                <w:lang w:val="sr-Cyrl-RS"/>
              </w:rPr>
              <w:t>0</w:t>
            </w:r>
          </w:p>
        </w:tc>
        <w:tc>
          <w:tcPr>
            <w:tcW w:w="1170" w:type="dxa"/>
            <w:tcBorders>
              <w:top w:val="double" w:sz="4" w:space="0" w:color="auto"/>
              <w:left w:val="single" w:sz="4" w:space="0" w:color="auto"/>
              <w:bottom w:val="single" w:sz="4" w:space="0" w:color="auto"/>
              <w:right w:val="single" w:sz="4" w:space="0" w:color="auto"/>
            </w:tcBorders>
            <w:shd w:val="clear" w:color="auto" w:fill="FFFFFF" w:themeFill="background1"/>
          </w:tcPr>
          <w:p w14:paraId="13236CE2" w14:textId="77777777" w:rsidR="00FA7135" w:rsidRPr="00CB164D" w:rsidRDefault="00FA7135" w:rsidP="00FA7135">
            <w:pPr>
              <w:shd w:val="clear" w:color="auto" w:fill="FFFFFF" w:themeFill="background1"/>
              <w:rPr>
                <w:rFonts w:ascii="Arial Narrow" w:hAnsi="Arial Narrow" w:cs="Arial"/>
                <w:sz w:val="20"/>
                <w:szCs w:val="20"/>
                <w:lang w:val="sr-Cyrl-RS"/>
              </w:rPr>
            </w:pPr>
            <w:r w:rsidRPr="00CB164D">
              <w:rPr>
                <w:rFonts w:ascii="Arial Narrow" w:hAnsi="Arial Narrow" w:cs="Arial"/>
                <w:sz w:val="20"/>
                <w:szCs w:val="20"/>
                <w:lang w:val="sr-Cyrl-RS"/>
              </w:rPr>
              <w:t>0</w:t>
            </w:r>
          </w:p>
        </w:tc>
        <w:tc>
          <w:tcPr>
            <w:tcW w:w="1198" w:type="dxa"/>
            <w:tcBorders>
              <w:top w:val="double" w:sz="4" w:space="0" w:color="auto"/>
              <w:left w:val="single" w:sz="4" w:space="0" w:color="auto"/>
              <w:bottom w:val="single" w:sz="4" w:space="0" w:color="auto"/>
              <w:right w:val="single" w:sz="4" w:space="0" w:color="auto"/>
            </w:tcBorders>
            <w:shd w:val="clear" w:color="auto" w:fill="FFFFFF" w:themeFill="background1"/>
          </w:tcPr>
          <w:p w14:paraId="5114C4F6" w14:textId="1A95584C" w:rsidR="00FA7135" w:rsidRPr="00CB164D" w:rsidRDefault="00FA7135" w:rsidP="00FA7135">
            <w:pPr>
              <w:shd w:val="clear" w:color="auto" w:fill="FFFFFF" w:themeFill="background1"/>
              <w:jc w:val="left"/>
              <w:rPr>
                <w:rFonts w:ascii="Arial Narrow" w:eastAsia="Times New Roman" w:hAnsi="Arial Narrow" w:cs="Calibri"/>
                <w:bCs/>
                <w:sz w:val="20"/>
                <w:szCs w:val="20"/>
                <w:lang w:val="sr-Cyrl-RS"/>
              </w:rPr>
            </w:pPr>
            <w:r>
              <w:rPr>
                <w:rFonts w:ascii="Arial Narrow" w:eastAsia="Times New Roman" w:hAnsi="Arial Narrow" w:cs="Calibri"/>
                <w:bCs/>
                <w:sz w:val="20"/>
                <w:szCs w:val="20"/>
                <w:lang w:val="sr-Cyrl-RS"/>
              </w:rPr>
              <w:t>0</w:t>
            </w:r>
          </w:p>
        </w:tc>
        <w:tc>
          <w:tcPr>
            <w:tcW w:w="1502" w:type="dxa"/>
            <w:tcBorders>
              <w:top w:val="double" w:sz="4" w:space="0" w:color="auto"/>
              <w:left w:val="single" w:sz="4" w:space="0" w:color="auto"/>
              <w:bottom w:val="single" w:sz="4" w:space="0" w:color="auto"/>
              <w:right w:val="single" w:sz="4" w:space="0" w:color="auto"/>
            </w:tcBorders>
            <w:shd w:val="clear" w:color="auto" w:fill="FFFFFF" w:themeFill="background1"/>
            <w:vAlign w:val="bottom"/>
          </w:tcPr>
          <w:p w14:paraId="511F573C" w14:textId="3E95F99A" w:rsidR="00FA7135" w:rsidRPr="00CB164D" w:rsidRDefault="00FA7135" w:rsidP="00FA7135">
            <w:pPr>
              <w:shd w:val="clear" w:color="auto" w:fill="FFFFFF" w:themeFill="background1"/>
              <w:jc w:val="left"/>
              <w:rPr>
                <w:rFonts w:ascii="Arial Narrow" w:eastAsia="Times New Roman" w:hAnsi="Arial Narrow" w:cs="Calibri"/>
                <w:bCs/>
                <w:sz w:val="20"/>
                <w:szCs w:val="20"/>
                <w:lang w:val="sr-Cyrl-RS"/>
              </w:rPr>
            </w:pPr>
            <w:r w:rsidRPr="00CB164D">
              <w:rPr>
                <w:rFonts w:ascii="Arial Narrow" w:eastAsia="Times New Roman" w:hAnsi="Arial Narrow" w:cs="Calibri"/>
                <w:bCs/>
                <w:sz w:val="20"/>
                <w:szCs w:val="20"/>
                <w:lang w:val="sr-Cyrl-RS"/>
              </w:rPr>
              <w:t xml:space="preserve">Додељено 9,20 милиона евра финансијских подстицаја, од чега Крагујевцу 0,2 милиона евра, Београду 1,46 милиона евра, Нишу 0,74 милиона евра, Ваљеву 0,25 милиона, Ужицу 0,33 милиона евра, и зони Србија 6,2 милиона евра </w:t>
            </w:r>
          </w:p>
        </w:tc>
        <w:tc>
          <w:tcPr>
            <w:tcW w:w="1570" w:type="dxa"/>
            <w:tcBorders>
              <w:top w:val="double" w:sz="4" w:space="0" w:color="auto"/>
              <w:left w:val="single" w:sz="4" w:space="0" w:color="auto"/>
              <w:bottom w:val="single" w:sz="4" w:space="0" w:color="auto"/>
              <w:right w:val="double" w:sz="4" w:space="0" w:color="auto"/>
            </w:tcBorders>
            <w:shd w:val="clear" w:color="auto" w:fill="FFFFFF" w:themeFill="background1"/>
          </w:tcPr>
          <w:p w14:paraId="24D4E750" w14:textId="02F0209A" w:rsidR="00FA7135" w:rsidRPr="00CB164D" w:rsidRDefault="00FA7135" w:rsidP="00FA7135">
            <w:pPr>
              <w:shd w:val="clear" w:color="auto" w:fill="FFFFFF" w:themeFill="background1"/>
              <w:jc w:val="left"/>
              <w:rPr>
                <w:rFonts w:ascii="Arial Narrow" w:hAnsi="Arial Narrow" w:cs="Arial"/>
                <w:sz w:val="20"/>
                <w:szCs w:val="20"/>
                <w:lang w:val="sr-Cyrl-RS"/>
              </w:rPr>
            </w:pPr>
            <w:r w:rsidRPr="00CB164D">
              <w:rPr>
                <w:rFonts w:ascii="Arial Narrow" w:eastAsia="Times New Roman" w:hAnsi="Arial Narrow" w:cs="Calibri"/>
                <w:bCs/>
                <w:sz w:val="20"/>
                <w:szCs w:val="20"/>
                <w:lang w:val="sr-Cyrl-RS"/>
              </w:rPr>
              <w:t xml:space="preserve">Додељено 20,5 милиона евра финансијских подстицаја, од чега Крагујевцу 0,6 милиона евра, Београду 4,35 милиона евра, Нишу 2,95 милиона евра, Ваљеву 1,61 милиона, Ужицу 1,81 милиона евра, и зони Србији 9,2 милиона евра </w:t>
            </w:r>
          </w:p>
        </w:tc>
        <w:tc>
          <w:tcPr>
            <w:tcW w:w="1926" w:type="dxa"/>
            <w:tcBorders>
              <w:top w:val="double" w:sz="4" w:space="0" w:color="auto"/>
              <w:left w:val="single" w:sz="4" w:space="0" w:color="auto"/>
              <w:bottom w:val="single" w:sz="4" w:space="0" w:color="auto"/>
              <w:right w:val="double" w:sz="4" w:space="0" w:color="auto"/>
            </w:tcBorders>
            <w:shd w:val="clear" w:color="auto" w:fill="FFFFFF" w:themeFill="background1"/>
          </w:tcPr>
          <w:p w14:paraId="16BAA8A7" w14:textId="228D7645" w:rsidR="00FA7135" w:rsidRPr="00CB164D" w:rsidRDefault="00FA7135" w:rsidP="00FA7135">
            <w:pPr>
              <w:shd w:val="clear" w:color="auto" w:fill="FFFFFF" w:themeFill="background1"/>
              <w:jc w:val="left"/>
              <w:rPr>
                <w:rFonts w:ascii="Arial Narrow" w:eastAsia="Times New Roman" w:hAnsi="Arial Narrow" w:cs="Calibri"/>
                <w:bCs/>
                <w:sz w:val="20"/>
                <w:szCs w:val="20"/>
                <w:lang w:val="sr-Cyrl-RS"/>
              </w:rPr>
            </w:pPr>
            <w:r w:rsidRPr="00CB164D">
              <w:rPr>
                <w:rFonts w:ascii="Arial Narrow" w:eastAsia="Times New Roman" w:hAnsi="Arial Narrow" w:cs="Calibri"/>
                <w:bCs/>
                <w:sz w:val="20"/>
                <w:szCs w:val="20"/>
                <w:lang w:val="sr-Cyrl-RS"/>
              </w:rPr>
              <w:t>Додељено 48,90 милиона евра финансијских подстицаја, од чега Крагујевцу 0,99 милиона евра, Београду 7,1 милион евра, Нишу 4,64 милиона евра, Ваљеву 2,53 милиона, Ужицу 2,44 милиона евра, и зони Србија 30,3 милиона евра</w:t>
            </w:r>
          </w:p>
        </w:tc>
      </w:tr>
    </w:tbl>
    <w:p w14:paraId="1345F118" w14:textId="77777777" w:rsidR="00BF3DE3" w:rsidRPr="007103BE" w:rsidRDefault="00BF3DE3" w:rsidP="00BF3DE3">
      <w:pPr>
        <w:rPr>
          <w:lang w:val="sr-Cyrl-RS"/>
        </w:rPr>
      </w:pPr>
    </w:p>
    <w:tbl>
      <w:tblPr>
        <w:tblStyle w:val="TableGrid"/>
        <w:tblW w:w="13935" w:type="dxa"/>
        <w:tblInd w:w="10" w:type="dxa"/>
        <w:tblLayout w:type="fixed"/>
        <w:tblLook w:val="04A0" w:firstRow="1" w:lastRow="0" w:firstColumn="1" w:lastColumn="0" w:noHBand="0" w:noVBand="1"/>
      </w:tblPr>
      <w:tblGrid>
        <w:gridCol w:w="3674"/>
        <w:gridCol w:w="2784"/>
        <w:gridCol w:w="1627"/>
        <w:gridCol w:w="1620"/>
        <w:gridCol w:w="1498"/>
        <w:gridCol w:w="1292"/>
        <w:gridCol w:w="1440"/>
      </w:tblGrid>
      <w:tr w:rsidR="003C089C" w:rsidRPr="005C07E4" w14:paraId="6C537391" w14:textId="77777777" w:rsidTr="00AA78A9">
        <w:trPr>
          <w:trHeight w:val="227"/>
        </w:trPr>
        <w:tc>
          <w:tcPr>
            <w:tcW w:w="3674" w:type="dxa"/>
            <w:vMerge w:val="restart"/>
            <w:shd w:val="clear" w:color="auto" w:fill="A8D08D" w:themeFill="accent6" w:themeFillTint="99"/>
          </w:tcPr>
          <w:p w14:paraId="5BD67328" w14:textId="77777777" w:rsidR="003C089C" w:rsidRPr="005C07E4" w:rsidRDefault="003C089C" w:rsidP="003C089C">
            <w:pPr>
              <w:rPr>
                <w:rFonts w:ascii="Arial Narrow" w:hAnsi="Arial Narrow" w:cs="Arial"/>
                <w:sz w:val="20"/>
                <w:szCs w:val="20"/>
                <w:lang w:val="sr-Cyrl-RS"/>
              </w:rPr>
            </w:pPr>
            <w:r w:rsidRPr="005C07E4">
              <w:rPr>
                <w:rFonts w:ascii="Arial Narrow" w:hAnsi="Arial Narrow" w:cs="Arial"/>
                <w:sz w:val="20"/>
                <w:szCs w:val="20"/>
                <w:lang w:val="sr-Cyrl-RS"/>
              </w:rPr>
              <w:t>Извор финансирања мера</w:t>
            </w:r>
          </w:p>
          <w:p w14:paraId="7D3EE8C7" w14:textId="739FFDBF" w:rsidR="003C089C" w:rsidRPr="005C07E4" w:rsidRDefault="003C089C" w:rsidP="003C089C">
            <w:pPr>
              <w:rPr>
                <w:rFonts w:ascii="Arial Narrow" w:hAnsi="Arial Narrow" w:cs="Arial"/>
                <w:sz w:val="20"/>
                <w:szCs w:val="20"/>
                <w:lang w:val="sr-Cyrl-RS"/>
              </w:rPr>
            </w:pPr>
          </w:p>
        </w:tc>
        <w:tc>
          <w:tcPr>
            <w:tcW w:w="2784" w:type="dxa"/>
            <w:vMerge w:val="restart"/>
            <w:shd w:val="clear" w:color="auto" w:fill="A8D08D" w:themeFill="accent6" w:themeFillTint="99"/>
          </w:tcPr>
          <w:p w14:paraId="717509EF" w14:textId="414E44CC" w:rsidR="003C089C" w:rsidRPr="005C07E4" w:rsidRDefault="003C089C" w:rsidP="003C089C">
            <w:pPr>
              <w:rPr>
                <w:rFonts w:ascii="Arial Narrow" w:hAnsi="Arial Narrow" w:cs="Arial"/>
                <w:sz w:val="20"/>
                <w:szCs w:val="20"/>
                <w:lang w:val="sr-Cyrl-RS"/>
              </w:rPr>
            </w:pPr>
            <w:r w:rsidRPr="005C07E4">
              <w:rPr>
                <w:rFonts w:ascii="Arial Narrow" w:hAnsi="Arial Narrow" w:cs="Arial"/>
                <w:sz w:val="20"/>
                <w:szCs w:val="20"/>
                <w:lang w:val="sr-Cyrl-RS"/>
              </w:rPr>
              <w:t>Веза до програмског буџета</w:t>
            </w:r>
          </w:p>
        </w:tc>
        <w:tc>
          <w:tcPr>
            <w:tcW w:w="7477" w:type="dxa"/>
            <w:gridSpan w:val="5"/>
            <w:shd w:val="clear" w:color="auto" w:fill="A8D08D" w:themeFill="accent6" w:themeFillTint="99"/>
            <w:vAlign w:val="center"/>
            <w:hideMark/>
          </w:tcPr>
          <w:p w14:paraId="320B088A" w14:textId="0D6A47B9" w:rsidR="003C089C" w:rsidRPr="005C07E4" w:rsidRDefault="003C089C" w:rsidP="003C089C">
            <w:pPr>
              <w:jc w:val="center"/>
              <w:rPr>
                <w:rFonts w:ascii="Arial Narrow" w:hAnsi="Arial Narrow" w:cs="Arial"/>
                <w:sz w:val="20"/>
                <w:szCs w:val="20"/>
                <w:lang w:val="sr-Cyrl-RS"/>
              </w:rPr>
            </w:pPr>
            <w:r w:rsidRPr="005C07E4">
              <w:rPr>
                <w:rFonts w:ascii="Arial Narrow" w:hAnsi="Arial Narrow" w:cs="Arial"/>
                <w:sz w:val="20"/>
                <w:szCs w:val="20"/>
                <w:lang w:val="sr-Cyrl-RS"/>
              </w:rPr>
              <w:t>Укупна процењена финансијска средства у 000 динара</w:t>
            </w:r>
          </w:p>
        </w:tc>
      </w:tr>
      <w:tr w:rsidR="005B53CC" w:rsidRPr="005C07E4" w14:paraId="4475FDB7" w14:textId="60463D93" w:rsidTr="005B53CC">
        <w:trPr>
          <w:trHeight w:val="227"/>
        </w:trPr>
        <w:tc>
          <w:tcPr>
            <w:tcW w:w="3674" w:type="dxa"/>
            <w:vMerge/>
            <w:vAlign w:val="center"/>
            <w:hideMark/>
          </w:tcPr>
          <w:p w14:paraId="58856EEC" w14:textId="77777777" w:rsidR="005B53CC" w:rsidRPr="005C07E4" w:rsidRDefault="005B53CC" w:rsidP="005B53CC">
            <w:pPr>
              <w:rPr>
                <w:rFonts w:ascii="Arial Narrow" w:hAnsi="Arial Narrow" w:cs="Arial"/>
                <w:sz w:val="20"/>
                <w:szCs w:val="20"/>
                <w:lang w:val="sr-Cyrl-RS"/>
              </w:rPr>
            </w:pPr>
          </w:p>
        </w:tc>
        <w:tc>
          <w:tcPr>
            <w:tcW w:w="2784" w:type="dxa"/>
            <w:vMerge/>
            <w:vAlign w:val="center"/>
            <w:hideMark/>
          </w:tcPr>
          <w:p w14:paraId="11FD2748" w14:textId="77777777" w:rsidR="005B53CC" w:rsidRPr="005C07E4" w:rsidRDefault="005B53CC" w:rsidP="005B53CC">
            <w:pPr>
              <w:rPr>
                <w:rFonts w:ascii="Arial Narrow" w:hAnsi="Arial Narrow" w:cs="Arial"/>
                <w:sz w:val="20"/>
                <w:szCs w:val="20"/>
                <w:lang w:val="sr-Cyrl-RS"/>
              </w:rPr>
            </w:pPr>
          </w:p>
        </w:tc>
        <w:tc>
          <w:tcPr>
            <w:tcW w:w="1627" w:type="dxa"/>
            <w:shd w:val="clear" w:color="auto" w:fill="A8D08D" w:themeFill="accent6" w:themeFillTint="99"/>
            <w:vAlign w:val="center"/>
            <w:hideMark/>
          </w:tcPr>
          <w:p w14:paraId="37D8BCF0" w14:textId="37D6A1DC" w:rsidR="005B53CC" w:rsidRPr="005C07E4" w:rsidRDefault="005B53CC" w:rsidP="005B53CC">
            <w:pPr>
              <w:jc w:val="center"/>
              <w:rPr>
                <w:rFonts w:ascii="Arial Narrow" w:hAnsi="Arial Narrow" w:cs="Arial"/>
                <w:sz w:val="20"/>
                <w:szCs w:val="20"/>
                <w:lang w:val="sr-Cyrl-RS"/>
              </w:rPr>
            </w:pPr>
            <w:r w:rsidRPr="006A1762">
              <w:rPr>
                <w:rFonts w:ascii="Arial Narrow" w:hAnsi="Arial Narrow" w:cs="Arial"/>
                <w:sz w:val="20"/>
                <w:szCs w:val="20"/>
                <w:lang w:val="sr-Cyrl-RS"/>
              </w:rPr>
              <w:t>2022. године</w:t>
            </w:r>
          </w:p>
        </w:tc>
        <w:tc>
          <w:tcPr>
            <w:tcW w:w="1620" w:type="dxa"/>
            <w:shd w:val="clear" w:color="auto" w:fill="A8D08D" w:themeFill="accent6" w:themeFillTint="99"/>
            <w:vAlign w:val="center"/>
            <w:hideMark/>
          </w:tcPr>
          <w:p w14:paraId="10D51D7B" w14:textId="33C8F9EB" w:rsidR="005B53CC" w:rsidRPr="005C07E4" w:rsidRDefault="005B53CC" w:rsidP="005B53CC">
            <w:pPr>
              <w:jc w:val="center"/>
              <w:rPr>
                <w:rFonts w:ascii="Arial Narrow" w:hAnsi="Arial Narrow" w:cs="Arial"/>
                <w:sz w:val="20"/>
                <w:szCs w:val="20"/>
                <w:lang w:val="sr-Cyrl-RS"/>
              </w:rPr>
            </w:pPr>
            <w:r w:rsidRPr="006A1762">
              <w:rPr>
                <w:rFonts w:ascii="Arial Narrow" w:hAnsi="Arial Narrow" w:cs="Arial"/>
                <w:sz w:val="20"/>
                <w:szCs w:val="20"/>
                <w:lang w:val="sr-Cyrl-RS"/>
              </w:rPr>
              <w:t>2023. године</w:t>
            </w:r>
          </w:p>
        </w:tc>
        <w:tc>
          <w:tcPr>
            <w:tcW w:w="1498" w:type="dxa"/>
            <w:shd w:val="clear" w:color="auto" w:fill="A8D08D" w:themeFill="accent6" w:themeFillTint="99"/>
            <w:vAlign w:val="center"/>
            <w:hideMark/>
          </w:tcPr>
          <w:p w14:paraId="5AD8A670" w14:textId="40287367" w:rsidR="005B53CC" w:rsidRPr="005C07E4" w:rsidRDefault="005B53CC" w:rsidP="005B53CC">
            <w:pPr>
              <w:jc w:val="center"/>
              <w:rPr>
                <w:rFonts w:ascii="Arial Narrow" w:hAnsi="Arial Narrow" w:cs="Arial"/>
                <w:sz w:val="20"/>
                <w:szCs w:val="20"/>
                <w:lang w:val="sr-Cyrl-RS"/>
              </w:rPr>
            </w:pPr>
            <w:r w:rsidRPr="006A1762">
              <w:rPr>
                <w:rFonts w:ascii="Arial Narrow" w:hAnsi="Arial Narrow" w:cs="Arial"/>
                <w:sz w:val="20"/>
                <w:szCs w:val="20"/>
                <w:lang w:val="sr-Cyrl-RS"/>
              </w:rPr>
              <w:t>2024. године</w:t>
            </w:r>
          </w:p>
        </w:tc>
        <w:tc>
          <w:tcPr>
            <w:tcW w:w="1292" w:type="dxa"/>
            <w:shd w:val="clear" w:color="auto" w:fill="A8D08D" w:themeFill="accent6" w:themeFillTint="99"/>
            <w:vAlign w:val="center"/>
          </w:tcPr>
          <w:p w14:paraId="0C4B9553" w14:textId="31FBF8B8" w:rsidR="005B53CC" w:rsidRPr="005C07E4" w:rsidRDefault="005B53CC" w:rsidP="005B53CC">
            <w:pPr>
              <w:jc w:val="center"/>
              <w:rPr>
                <w:rFonts w:ascii="Arial Narrow" w:hAnsi="Arial Narrow" w:cs="Arial"/>
                <w:sz w:val="20"/>
                <w:szCs w:val="20"/>
                <w:lang w:val="sr-Cyrl-RS"/>
              </w:rPr>
            </w:pPr>
            <w:r w:rsidRPr="006A1762">
              <w:rPr>
                <w:rFonts w:ascii="Arial Narrow" w:hAnsi="Arial Narrow" w:cs="Arial"/>
                <w:sz w:val="20"/>
                <w:szCs w:val="20"/>
                <w:lang w:val="sr-Cyrl-RS"/>
              </w:rPr>
              <w:t>2025. године</w:t>
            </w:r>
          </w:p>
        </w:tc>
        <w:tc>
          <w:tcPr>
            <w:tcW w:w="1440" w:type="dxa"/>
            <w:shd w:val="clear" w:color="auto" w:fill="A8D08D" w:themeFill="accent6" w:themeFillTint="99"/>
            <w:vAlign w:val="center"/>
          </w:tcPr>
          <w:p w14:paraId="01B51316" w14:textId="2A8167E9" w:rsidR="005B53CC" w:rsidRPr="005C07E4" w:rsidRDefault="005B53CC" w:rsidP="005B53CC">
            <w:pPr>
              <w:jc w:val="center"/>
              <w:rPr>
                <w:rFonts w:ascii="Arial Narrow" w:hAnsi="Arial Narrow" w:cs="Arial"/>
                <w:sz w:val="20"/>
                <w:szCs w:val="20"/>
                <w:lang w:val="sr-Cyrl-RS"/>
              </w:rPr>
            </w:pPr>
            <w:r w:rsidRPr="006A1762">
              <w:rPr>
                <w:rFonts w:ascii="Arial Narrow" w:hAnsi="Arial Narrow" w:cs="Arial"/>
                <w:sz w:val="20"/>
                <w:szCs w:val="20"/>
                <w:lang w:val="sr-Cyrl-RS"/>
              </w:rPr>
              <w:t>2026. године</w:t>
            </w:r>
          </w:p>
        </w:tc>
      </w:tr>
      <w:tr w:rsidR="005B53CC" w:rsidRPr="005C07E4" w14:paraId="5A78A0D1" w14:textId="3733CBCC" w:rsidTr="00F50DE3">
        <w:trPr>
          <w:trHeight w:val="398"/>
        </w:trPr>
        <w:tc>
          <w:tcPr>
            <w:tcW w:w="3674" w:type="dxa"/>
            <w:shd w:val="clear" w:color="auto" w:fill="FFFFFF" w:themeFill="background1"/>
          </w:tcPr>
          <w:p w14:paraId="7D9325F3" w14:textId="24CFDBC7" w:rsidR="005B53CC" w:rsidRPr="005C07E4" w:rsidRDefault="005B53CC" w:rsidP="005B53CC">
            <w:pPr>
              <w:rPr>
                <w:rStyle w:val="PageNumber"/>
                <w:rFonts w:ascii="Arial Narrow" w:hAnsi="Arial Narrow"/>
                <w:sz w:val="20"/>
                <w:szCs w:val="20"/>
                <w:lang w:val="sr-Cyrl-RS"/>
              </w:rPr>
            </w:pPr>
            <w:r w:rsidRPr="005C07E4">
              <w:rPr>
                <w:rStyle w:val="PageNumber"/>
                <w:rFonts w:ascii="Arial Narrow" w:hAnsi="Arial Narrow"/>
                <w:sz w:val="20"/>
                <w:szCs w:val="20"/>
                <w:lang w:val="sr-Cyrl-RS"/>
              </w:rPr>
              <w:t>Буџетски приходи</w:t>
            </w:r>
          </w:p>
        </w:tc>
        <w:tc>
          <w:tcPr>
            <w:tcW w:w="2784" w:type="dxa"/>
            <w:shd w:val="clear" w:color="auto" w:fill="FFFFFF" w:themeFill="background1"/>
          </w:tcPr>
          <w:p w14:paraId="1123DEA1" w14:textId="77777777" w:rsidR="005B53CC" w:rsidRPr="005C07E4" w:rsidRDefault="005B53CC" w:rsidP="005B53CC">
            <w:pPr>
              <w:rPr>
                <w:rFonts w:ascii="Arial Narrow" w:hAnsi="Arial Narrow"/>
                <w:sz w:val="20"/>
                <w:szCs w:val="20"/>
                <w:lang w:val="sr-Cyrl-RS"/>
              </w:rPr>
            </w:pPr>
            <w:r w:rsidRPr="005C07E4">
              <w:rPr>
                <w:rFonts w:ascii="Arial Narrow" w:hAnsi="Arial Narrow"/>
                <w:sz w:val="20"/>
                <w:szCs w:val="20"/>
                <w:lang w:val="sr-Cyrl-RS"/>
              </w:rPr>
              <w:t>0501-430-0001-411</w:t>
            </w:r>
          </w:p>
        </w:tc>
        <w:tc>
          <w:tcPr>
            <w:tcW w:w="1627" w:type="dxa"/>
            <w:shd w:val="clear" w:color="auto" w:fill="FFFFFF" w:themeFill="background1"/>
            <w:vAlign w:val="center"/>
          </w:tcPr>
          <w:p w14:paraId="28208A00" w14:textId="02064139" w:rsidR="005B53CC" w:rsidRPr="005C07E4" w:rsidRDefault="005B53CC" w:rsidP="005B53CC">
            <w:pPr>
              <w:jc w:val="right"/>
              <w:rPr>
                <w:rFonts w:ascii="Arial Narrow" w:hAnsi="Arial Narrow" w:cs="Arial"/>
                <w:sz w:val="20"/>
                <w:szCs w:val="20"/>
                <w:lang w:val="sr-Cyrl-RS"/>
              </w:rPr>
            </w:pPr>
          </w:p>
        </w:tc>
        <w:tc>
          <w:tcPr>
            <w:tcW w:w="1620" w:type="dxa"/>
            <w:shd w:val="clear" w:color="auto" w:fill="FFFFFF" w:themeFill="background1"/>
            <w:vAlign w:val="center"/>
          </w:tcPr>
          <w:p w14:paraId="035AEEBB" w14:textId="4D80A4C4" w:rsidR="005B53CC" w:rsidRPr="005C07E4" w:rsidRDefault="005B53CC" w:rsidP="005B53CC">
            <w:pPr>
              <w:jc w:val="right"/>
              <w:rPr>
                <w:rFonts w:ascii="Arial Narrow" w:hAnsi="Arial Narrow" w:cs="Arial"/>
                <w:sz w:val="20"/>
                <w:szCs w:val="20"/>
                <w:lang w:val="sr-Cyrl-RS"/>
              </w:rPr>
            </w:pPr>
            <w:r w:rsidRPr="00AB4375">
              <w:rPr>
                <w:rFonts w:ascii="Arial Narrow" w:hAnsi="Arial Narrow" w:cs="Arial"/>
                <w:sz w:val="20"/>
                <w:szCs w:val="20"/>
              </w:rPr>
              <w:t>35.250</w:t>
            </w:r>
            <w:r w:rsidRPr="00AB4375">
              <w:rPr>
                <w:rFonts w:ascii="Arial Narrow" w:hAnsi="Arial Narrow" w:cs="Arial"/>
                <w:sz w:val="20"/>
                <w:szCs w:val="20"/>
                <w:lang w:val="sr-Cyrl-RS"/>
              </w:rPr>
              <w:t>*</w:t>
            </w:r>
          </w:p>
        </w:tc>
        <w:tc>
          <w:tcPr>
            <w:tcW w:w="1498" w:type="dxa"/>
            <w:shd w:val="clear" w:color="auto" w:fill="FFFFFF" w:themeFill="background1"/>
            <w:vAlign w:val="center"/>
          </w:tcPr>
          <w:p w14:paraId="52852F69" w14:textId="5B3DC4E0" w:rsidR="005B53CC" w:rsidRPr="005C07E4" w:rsidRDefault="005B53CC" w:rsidP="005B53CC">
            <w:pPr>
              <w:jc w:val="right"/>
              <w:rPr>
                <w:rFonts w:ascii="Arial Narrow" w:hAnsi="Arial Narrow" w:cs="Arial"/>
                <w:sz w:val="20"/>
                <w:szCs w:val="20"/>
                <w:lang w:val="sr-Cyrl-RS"/>
              </w:rPr>
            </w:pPr>
            <w:r w:rsidRPr="00AB4375">
              <w:rPr>
                <w:rFonts w:ascii="Arial Narrow" w:hAnsi="Arial Narrow" w:cs="Arial"/>
                <w:sz w:val="20"/>
                <w:szCs w:val="20"/>
              </w:rPr>
              <w:t>35.250</w:t>
            </w:r>
            <w:r w:rsidRPr="00AB4375">
              <w:rPr>
                <w:rFonts w:ascii="Arial Narrow" w:hAnsi="Arial Narrow" w:cs="Arial"/>
                <w:sz w:val="20"/>
                <w:szCs w:val="20"/>
                <w:lang w:val="sr-Cyrl-RS"/>
              </w:rPr>
              <w:t>*</w:t>
            </w:r>
          </w:p>
        </w:tc>
        <w:tc>
          <w:tcPr>
            <w:tcW w:w="1292" w:type="dxa"/>
            <w:shd w:val="clear" w:color="auto" w:fill="FFFFFF" w:themeFill="background1"/>
            <w:vAlign w:val="center"/>
          </w:tcPr>
          <w:p w14:paraId="7D905D9C" w14:textId="6BB69EC3" w:rsidR="005B53CC" w:rsidRPr="005C07E4" w:rsidRDefault="005B53CC" w:rsidP="005B53CC">
            <w:pPr>
              <w:jc w:val="right"/>
              <w:rPr>
                <w:rFonts w:ascii="Arial Narrow" w:hAnsi="Arial Narrow" w:cs="Arial"/>
                <w:sz w:val="20"/>
                <w:szCs w:val="20"/>
                <w:lang w:val="sr-Cyrl-RS"/>
              </w:rPr>
            </w:pPr>
            <w:r w:rsidRPr="00AB4375">
              <w:rPr>
                <w:rFonts w:ascii="Arial Narrow" w:hAnsi="Arial Narrow" w:cs="Arial"/>
                <w:sz w:val="20"/>
                <w:szCs w:val="20"/>
              </w:rPr>
              <w:t>35.250</w:t>
            </w:r>
            <w:r w:rsidRPr="00AB4375">
              <w:rPr>
                <w:rFonts w:ascii="Arial Narrow" w:hAnsi="Arial Narrow" w:cs="Arial"/>
                <w:sz w:val="20"/>
                <w:szCs w:val="20"/>
                <w:lang w:val="sr-Cyrl-RS"/>
              </w:rPr>
              <w:t>*</w:t>
            </w:r>
          </w:p>
        </w:tc>
        <w:tc>
          <w:tcPr>
            <w:tcW w:w="1440" w:type="dxa"/>
            <w:shd w:val="clear" w:color="auto" w:fill="FFFFFF" w:themeFill="background1"/>
            <w:vAlign w:val="center"/>
          </w:tcPr>
          <w:p w14:paraId="591E28C6" w14:textId="0325AEB8" w:rsidR="005B53CC" w:rsidRPr="005C07E4" w:rsidRDefault="005B53CC" w:rsidP="005B53CC">
            <w:pPr>
              <w:jc w:val="right"/>
              <w:rPr>
                <w:rFonts w:ascii="Arial Narrow" w:hAnsi="Arial Narrow" w:cs="Arial"/>
                <w:sz w:val="20"/>
                <w:szCs w:val="20"/>
                <w:lang w:val="sr-Cyrl-RS"/>
              </w:rPr>
            </w:pPr>
            <w:r w:rsidRPr="00AB4375">
              <w:rPr>
                <w:rFonts w:ascii="Arial Narrow" w:hAnsi="Arial Narrow" w:cs="Arial"/>
                <w:sz w:val="20"/>
                <w:szCs w:val="20"/>
              </w:rPr>
              <w:t>35.250</w:t>
            </w:r>
            <w:r w:rsidRPr="00AB4375">
              <w:rPr>
                <w:rFonts w:ascii="Arial Narrow" w:hAnsi="Arial Narrow" w:cs="Arial"/>
                <w:sz w:val="20"/>
                <w:szCs w:val="20"/>
                <w:lang w:val="sr-Cyrl-RS"/>
              </w:rPr>
              <w:t>*</w:t>
            </w:r>
          </w:p>
        </w:tc>
      </w:tr>
      <w:tr w:rsidR="005B53CC" w:rsidRPr="005C07E4" w14:paraId="2C44E210" w14:textId="77777777" w:rsidTr="00F50DE3">
        <w:trPr>
          <w:trHeight w:val="398"/>
        </w:trPr>
        <w:tc>
          <w:tcPr>
            <w:tcW w:w="3674" w:type="dxa"/>
            <w:shd w:val="clear" w:color="auto" w:fill="FFFFFF" w:themeFill="background1"/>
          </w:tcPr>
          <w:p w14:paraId="60BE4B50" w14:textId="0CD60D4E" w:rsidR="005B53CC" w:rsidRPr="005C07E4" w:rsidRDefault="005B53CC" w:rsidP="005B53CC">
            <w:pPr>
              <w:rPr>
                <w:rStyle w:val="PageNumber"/>
                <w:rFonts w:ascii="Arial Narrow" w:hAnsi="Arial Narrow"/>
                <w:sz w:val="20"/>
                <w:szCs w:val="20"/>
                <w:lang w:val="sr-Cyrl-RS"/>
              </w:rPr>
            </w:pPr>
            <w:r w:rsidRPr="005C07E4">
              <w:rPr>
                <w:rStyle w:val="PageNumber"/>
                <w:rFonts w:ascii="Arial Narrow" w:hAnsi="Arial Narrow"/>
                <w:sz w:val="20"/>
                <w:szCs w:val="20"/>
                <w:lang w:val="sr-Cyrl-RS"/>
              </w:rPr>
              <w:lastRenderedPageBreak/>
              <w:t>Буџетски приходи</w:t>
            </w:r>
          </w:p>
        </w:tc>
        <w:tc>
          <w:tcPr>
            <w:tcW w:w="2784" w:type="dxa"/>
            <w:shd w:val="clear" w:color="auto" w:fill="FFFFFF" w:themeFill="background1"/>
          </w:tcPr>
          <w:p w14:paraId="7F5C30A6" w14:textId="77777777" w:rsidR="005B53CC" w:rsidRPr="005C07E4" w:rsidRDefault="005B53CC" w:rsidP="005B53CC">
            <w:pPr>
              <w:rPr>
                <w:rFonts w:ascii="Arial Narrow" w:hAnsi="Arial Narrow" w:cs="Arial"/>
                <w:sz w:val="20"/>
                <w:szCs w:val="20"/>
                <w:highlight w:val="yellow"/>
                <w:lang w:val="sr-Cyrl-RS"/>
              </w:rPr>
            </w:pPr>
            <w:r w:rsidRPr="005C07E4">
              <w:rPr>
                <w:rFonts w:ascii="Arial Narrow" w:hAnsi="Arial Narrow"/>
                <w:sz w:val="20"/>
                <w:szCs w:val="20"/>
                <w:lang w:val="sr-Cyrl-RS"/>
              </w:rPr>
              <w:t>0502-430-0001-463</w:t>
            </w:r>
          </w:p>
        </w:tc>
        <w:tc>
          <w:tcPr>
            <w:tcW w:w="1627" w:type="dxa"/>
            <w:shd w:val="clear" w:color="auto" w:fill="FFFFFF" w:themeFill="background1"/>
            <w:vAlign w:val="center"/>
          </w:tcPr>
          <w:p w14:paraId="0EC3426C" w14:textId="57AC6E75" w:rsidR="005B53CC" w:rsidRPr="005C07E4" w:rsidRDefault="005B53CC" w:rsidP="005B53CC">
            <w:pPr>
              <w:jc w:val="right"/>
              <w:rPr>
                <w:rFonts w:ascii="Arial Narrow" w:hAnsi="Arial Narrow" w:cs="Arial"/>
                <w:sz w:val="20"/>
                <w:szCs w:val="20"/>
                <w:lang w:val="sr-Cyrl-RS"/>
              </w:rPr>
            </w:pPr>
          </w:p>
        </w:tc>
        <w:tc>
          <w:tcPr>
            <w:tcW w:w="1620" w:type="dxa"/>
            <w:shd w:val="clear" w:color="auto" w:fill="FFFFFF" w:themeFill="background1"/>
            <w:vAlign w:val="center"/>
          </w:tcPr>
          <w:p w14:paraId="73D7F549" w14:textId="0D165F64" w:rsidR="005B53CC" w:rsidRPr="005C07E4" w:rsidRDefault="005B53CC" w:rsidP="005B53CC">
            <w:pPr>
              <w:jc w:val="right"/>
              <w:rPr>
                <w:rFonts w:ascii="Arial Narrow" w:hAnsi="Arial Narrow" w:cs="Arial"/>
                <w:sz w:val="20"/>
                <w:szCs w:val="20"/>
                <w:lang w:val="sr-Cyrl-RS"/>
              </w:rPr>
            </w:pPr>
          </w:p>
        </w:tc>
        <w:tc>
          <w:tcPr>
            <w:tcW w:w="4230" w:type="dxa"/>
            <w:gridSpan w:val="3"/>
            <w:shd w:val="clear" w:color="auto" w:fill="FFFFFF" w:themeFill="background1"/>
            <w:vAlign w:val="center"/>
          </w:tcPr>
          <w:p w14:paraId="3EE9D95F" w14:textId="3E8E3BFD" w:rsidR="005B53CC" w:rsidRPr="005C07E4" w:rsidRDefault="005B53CC" w:rsidP="005B53CC">
            <w:pPr>
              <w:jc w:val="right"/>
              <w:rPr>
                <w:rFonts w:ascii="Arial Narrow" w:hAnsi="Arial Narrow" w:cs="Arial"/>
                <w:sz w:val="20"/>
                <w:szCs w:val="20"/>
                <w:lang w:val="sr-Cyrl-RS"/>
              </w:rPr>
            </w:pPr>
            <w:r w:rsidRPr="00AB4375">
              <w:rPr>
                <w:rFonts w:ascii="Arial Narrow" w:hAnsi="Arial Narrow" w:cs="Arial"/>
                <w:sz w:val="20"/>
                <w:szCs w:val="20"/>
              </w:rPr>
              <w:t>1.080.729</w:t>
            </w:r>
            <w:r w:rsidRPr="00AB4375">
              <w:rPr>
                <w:rFonts w:ascii="Arial Narrow" w:hAnsi="Arial Narrow" w:cs="Arial"/>
                <w:sz w:val="20"/>
                <w:szCs w:val="20"/>
                <w:lang w:val="sr-Cyrl-RS"/>
              </w:rPr>
              <w:t>*</w:t>
            </w:r>
          </w:p>
        </w:tc>
      </w:tr>
      <w:tr w:rsidR="005B53CC" w:rsidRPr="005C07E4" w14:paraId="5D7C10E1" w14:textId="77777777" w:rsidTr="00F50DE3">
        <w:trPr>
          <w:trHeight w:val="398"/>
        </w:trPr>
        <w:tc>
          <w:tcPr>
            <w:tcW w:w="3674" w:type="dxa"/>
            <w:shd w:val="clear" w:color="auto" w:fill="FFFFFF" w:themeFill="background1"/>
          </w:tcPr>
          <w:p w14:paraId="69A13D67" w14:textId="64BCB570" w:rsidR="005B53CC" w:rsidRPr="005C07E4" w:rsidRDefault="005B53CC" w:rsidP="005B53CC">
            <w:pPr>
              <w:rPr>
                <w:rStyle w:val="PageNumber"/>
                <w:rFonts w:ascii="Arial Narrow" w:hAnsi="Arial Narrow"/>
                <w:sz w:val="20"/>
                <w:szCs w:val="20"/>
                <w:lang w:val="sr-Cyrl-RS"/>
              </w:rPr>
            </w:pPr>
            <w:r w:rsidRPr="005C07E4">
              <w:rPr>
                <w:rStyle w:val="PageNumber"/>
                <w:rFonts w:ascii="Arial Narrow" w:hAnsi="Arial Narrow"/>
                <w:sz w:val="20"/>
                <w:szCs w:val="20"/>
                <w:lang w:val="sr-Cyrl-RS"/>
              </w:rPr>
              <w:t>Финансијска помоћ ЕУ</w:t>
            </w:r>
          </w:p>
        </w:tc>
        <w:tc>
          <w:tcPr>
            <w:tcW w:w="2784" w:type="dxa"/>
            <w:shd w:val="clear" w:color="auto" w:fill="FFFFFF" w:themeFill="background1"/>
          </w:tcPr>
          <w:p w14:paraId="69BD7E18" w14:textId="4E88240E" w:rsidR="005B53CC" w:rsidRPr="005C07E4" w:rsidRDefault="005B53CC" w:rsidP="005B53CC">
            <w:pPr>
              <w:rPr>
                <w:rFonts w:ascii="Arial Narrow" w:hAnsi="Arial Narrow" w:cs="Arial"/>
                <w:sz w:val="20"/>
                <w:szCs w:val="20"/>
                <w:highlight w:val="yellow"/>
                <w:lang w:val="sr-Cyrl-RS"/>
              </w:rPr>
            </w:pPr>
            <w:r>
              <w:rPr>
                <w:rFonts w:ascii="Arial Narrow" w:hAnsi="Arial Narrow" w:cs="Arial"/>
                <w:sz w:val="20"/>
                <w:szCs w:val="20"/>
                <w:lang w:val="sr-Cyrl-RS"/>
              </w:rPr>
              <w:t>донатори</w:t>
            </w:r>
          </w:p>
        </w:tc>
        <w:tc>
          <w:tcPr>
            <w:tcW w:w="1627" w:type="dxa"/>
            <w:shd w:val="clear" w:color="auto" w:fill="FFFFFF" w:themeFill="background1"/>
            <w:vAlign w:val="center"/>
          </w:tcPr>
          <w:p w14:paraId="259B4B38" w14:textId="27B1197A" w:rsidR="005B53CC" w:rsidRPr="005C07E4" w:rsidRDefault="005B53CC" w:rsidP="005B53CC">
            <w:pPr>
              <w:jc w:val="right"/>
              <w:rPr>
                <w:rFonts w:ascii="Arial Narrow" w:hAnsi="Arial Narrow" w:cs="Arial"/>
                <w:sz w:val="20"/>
                <w:szCs w:val="20"/>
                <w:lang w:val="sr-Cyrl-RS"/>
              </w:rPr>
            </w:pPr>
            <w:r>
              <w:rPr>
                <w:rFonts w:ascii="Arial Narrow" w:hAnsi="Arial Narrow" w:cs="Arial"/>
                <w:sz w:val="20"/>
                <w:szCs w:val="20"/>
              </w:rPr>
              <w:t>35</w:t>
            </w:r>
            <w:r w:rsidRPr="00AB4375">
              <w:rPr>
                <w:rFonts w:ascii="Arial Narrow" w:hAnsi="Arial Narrow" w:cs="Arial"/>
                <w:sz w:val="20"/>
                <w:szCs w:val="20"/>
              </w:rPr>
              <w:t>.</w:t>
            </w:r>
            <w:r>
              <w:rPr>
                <w:rFonts w:ascii="Arial Narrow" w:hAnsi="Arial Narrow" w:cs="Arial"/>
                <w:sz w:val="20"/>
                <w:szCs w:val="20"/>
              </w:rPr>
              <w:t>25</w:t>
            </w:r>
            <w:r w:rsidRPr="00AB4375">
              <w:rPr>
                <w:rFonts w:ascii="Arial Narrow" w:hAnsi="Arial Narrow" w:cs="Arial"/>
                <w:sz w:val="20"/>
                <w:szCs w:val="20"/>
              </w:rPr>
              <w:t>0</w:t>
            </w:r>
            <w:r w:rsidRPr="00AB4375">
              <w:rPr>
                <w:rFonts w:ascii="Arial Narrow" w:hAnsi="Arial Narrow" w:cs="Arial"/>
                <w:sz w:val="20"/>
                <w:szCs w:val="20"/>
                <w:lang w:val="sr-Cyrl-RS"/>
              </w:rPr>
              <w:t>*</w:t>
            </w:r>
          </w:p>
        </w:tc>
        <w:tc>
          <w:tcPr>
            <w:tcW w:w="1620" w:type="dxa"/>
            <w:shd w:val="clear" w:color="auto" w:fill="FFFFFF" w:themeFill="background1"/>
            <w:vAlign w:val="center"/>
          </w:tcPr>
          <w:p w14:paraId="51A1576B" w14:textId="502B35F6" w:rsidR="005B53CC" w:rsidRPr="005C07E4" w:rsidRDefault="005B53CC" w:rsidP="005B53CC">
            <w:pPr>
              <w:jc w:val="right"/>
              <w:rPr>
                <w:rFonts w:ascii="Arial Narrow" w:hAnsi="Arial Narrow" w:cs="Arial"/>
                <w:sz w:val="20"/>
                <w:szCs w:val="20"/>
                <w:lang w:val="sr-Cyrl-RS"/>
              </w:rPr>
            </w:pPr>
          </w:p>
        </w:tc>
        <w:tc>
          <w:tcPr>
            <w:tcW w:w="4230" w:type="dxa"/>
            <w:gridSpan w:val="3"/>
            <w:shd w:val="clear" w:color="auto" w:fill="FFFFFF" w:themeFill="background1"/>
            <w:vAlign w:val="center"/>
          </w:tcPr>
          <w:p w14:paraId="35A386ED" w14:textId="24C1F3A3" w:rsidR="005B53CC" w:rsidRPr="005C07E4" w:rsidRDefault="005B53CC" w:rsidP="005B53CC">
            <w:pPr>
              <w:jc w:val="right"/>
              <w:rPr>
                <w:rFonts w:ascii="Arial Narrow" w:hAnsi="Arial Narrow" w:cs="Arial"/>
                <w:sz w:val="20"/>
                <w:szCs w:val="20"/>
                <w:lang w:val="sr-Cyrl-RS"/>
              </w:rPr>
            </w:pPr>
          </w:p>
        </w:tc>
      </w:tr>
    </w:tbl>
    <w:p w14:paraId="7BA07F52" w14:textId="77777777" w:rsidR="00BF3DE3" w:rsidRPr="007103BE" w:rsidRDefault="00BF3DE3" w:rsidP="00BF3DE3">
      <w:pPr>
        <w:rPr>
          <w:lang w:val="sr-Cyrl-RS"/>
        </w:rPr>
      </w:pPr>
    </w:p>
    <w:p w14:paraId="57416918" w14:textId="77777777" w:rsidR="00BF3DE3" w:rsidRPr="007103BE" w:rsidRDefault="00BF3DE3" w:rsidP="00BF3DE3">
      <w:pPr>
        <w:rPr>
          <w:lang w:val="sr-Cyrl-RS"/>
        </w:rPr>
      </w:pPr>
    </w:p>
    <w:tbl>
      <w:tblPr>
        <w:tblStyle w:val="TableGrid"/>
        <w:tblpPr w:leftFromText="180" w:rightFromText="180" w:vertAnchor="text" w:tblpY="1"/>
        <w:tblOverlap w:val="never"/>
        <w:tblW w:w="4950" w:type="pct"/>
        <w:tblInd w:w="0" w:type="dxa"/>
        <w:tblLook w:val="04A0" w:firstRow="1" w:lastRow="0" w:firstColumn="1" w:lastColumn="0" w:noHBand="0" w:noVBand="1"/>
      </w:tblPr>
      <w:tblGrid>
        <w:gridCol w:w="2291"/>
        <w:gridCol w:w="1302"/>
        <w:gridCol w:w="1373"/>
        <w:gridCol w:w="1155"/>
        <w:gridCol w:w="1296"/>
        <w:gridCol w:w="1149"/>
        <w:gridCol w:w="1319"/>
        <w:gridCol w:w="40"/>
        <w:gridCol w:w="1221"/>
        <w:gridCol w:w="976"/>
        <w:gridCol w:w="1094"/>
        <w:gridCol w:w="1180"/>
      </w:tblGrid>
      <w:tr w:rsidR="005B53CC" w:rsidRPr="005C07E4" w14:paraId="6CE8B9C6" w14:textId="77777777" w:rsidTr="005B53CC">
        <w:trPr>
          <w:trHeight w:val="140"/>
          <w:tblHeader/>
        </w:trPr>
        <w:tc>
          <w:tcPr>
            <w:tcW w:w="796" w:type="pct"/>
            <w:vMerge w:val="restart"/>
            <w:tcBorders>
              <w:top w:val="double" w:sz="4" w:space="0" w:color="auto"/>
              <w:left w:val="double" w:sz="4" w:space="0" w:color="auto"/>
              <w:bottom w:val="single" w:sz="4" w:space="0" w:color="auto"/>
              <w:right w:val="single" w:sz="4" w:space="0" w:color="auto"/>
            </w:tcBorders>
            <w:shd w:val="clear" w:color="auto" w:fill="FFF2CC" w:themeFill="accent4" w:themeFillTint="33"/>
            <w:hideMark/>
          </w:tcPr>
          <w:p w14:paraId="0369A4C0" w14:textId="1A8CCF39" w:rsidR="00A8547A" w:rsidRPr="005C07E4" w:rsidRDefault="00A8547A" w:rsidP="005B53CC">
            <w:pPr>
              <w:rPr>
                <w:rFonts w:ascii="Arial Narrow" w:hAnsi="Arial Narrow" w:cs="Arial"/>
                <w:sz w:val="20"/>
                <w:szCs w:val="20"/>
                <w:lang w:val="sr-Cyrl-RS"/>
              </w:rPr>
            </w:pPr>
            <w:r w:rsidRPr="005C07E4">
              <w:rPr>
                <w:rFonts w:ascii="Arial Narrow" w:hAnsi="Arial Narrow" w:cs="Arial"/>
                <w:sz w:val="20"/>
                <w:szCs w:val="20"/>
                <w:lang w:val="sr-Cyrl-RS"/>
              </w:rPr>
              <w:t>Назив активности:</w:t>
            </w:r>
          </w:p>
        </w:tc>
        <w:tc>
          <w:tcPr>
            <w:tcW w:w="452" w:type="pct"/>
            <w:vMerge w:val="restart"/>
            <w:tcBorders>
              <w:top w:val="double" w:sz="4" w:space="0" w:color="auto"/>
              <w:left w:val="single" w:sz="4" w:space="0" w:color="auto"/>
              <w:bottom w:val="single" w:sz="4" w:space="0" w:color="auto"/>
              <w:right w:val="single" w:sz="4" w:space="0" w:color="auto"/>
            </w:tcBorders>
            <w:shd w:val="clear" w:color="auto" w:fill="FFF2CC" w:themeFill="accent4" w:themeFillTint="33"/>
            <w:hideMark/>
          </w:tcPr>
          <w:p w14:paraId="06E203DD" w14:textId="57528A64" w:rsidR="00A8547A" w:rsidRPr="005C07E4" w:rsidRDefault="00A8547A" w:rsidP="005B53CC">
            <w:pPr>
              <w:rPr>
                <w:rFonts w:ascii="Arial Narrow" w:hAnsi="Arial Narrow" w:cs="Arial"/>
                <w:sz w:val="20"/>
                <w:szCs w:val="20"/>
                <w:lang w:val="sr-Cyrl-RS"/>
              </w:rPr>
            </w:pPr>
            <w:r w:rsidRPr="005C07E4">
              <w:rPr>
                <w:rFonts w:ascii="Arial Narrow" w:hAnsi="Arial Narrow" w:cs="Arial"/>
                <w:sz w:val="20"/>
                <w:szCs w:val="20"/>
                <w:lang w:val="sr-Cyrl-RS"/>
              </w:rPr>
              <w:t>Орган који спроводи активност</w:t>
            </w:r>
          </w:p>
        </w:tc>
        <w:tc>
          <w:tcPr>
            <w:tcW w:w="477" w:type="pct"/>
            <w:vMerge w:val="restart"/>
            <w:tcBorders>
              <w:top w:val="double" w:sz="4" w:space="0" w:color="auto"/>
              <w:left w:val="single" w:sz="4" w:space="0" w:color="auto"/>
              <w:bottom w:val="single" w:sz="4" w:space="0" w:color="auto"/>
              <w:right w:val="single" w:sz="4" w:space="0" w:color="auto"/>
            </w:tcBorders>
            <w:shd w:val="clear" w:color="auto" w:fill="FFF2CC" w:themeFill="accent4" w:themeFillTint="33"/>
            <w:hideMark/>
          </w:tcPr>
          <w:p w14:paraId="27BAEBE9" w14:textId="1938C39E" w:rsidR="00A8547A" w:rsidRPr="005C07E4" w:rsidRDefault="00A8547A" w:rsidP="005B53CC">
            <w:pPr>
              <w:rPr>
                <w:rFonts w:ascii="Arial Narrow" w:hAnsi="Arial Narrow" w:cs="Arial"/>
                <w:sz w:val="20"/>
                <w:szCs w:val="20"/>
                <w:lang w:val="sr-Cyrl-RS"/>
              </w:rPr>
            </w:pPr>
            <w:r w:rsidRPr="005C07E4">
              <w:rPr>
                <w:rFonts w:ascii="Arial Narrow" w:hAnsi="Arial Narrow" w:cs="Arial"/>
                <w:sz w:val="20"/>
                <w:szCs w:val="20"/>
                <w:lang w:val="sr-Cyrl-RS"/>
              </w:rPr>
              <w:t xml:space="preserve">Партнерски органи у </w:t>
            </w:r>
            <w:r w:rsidR="0037536F" w:rsidRPr="005C07E4">
              <w:rPr>
                <w:rFonts w:ascii="Arial Narrow" w:hAnsi="Arial Narrow" w:cs="Arial"/>
                <w:sz w:val="20"/>
                <w:szCs w:val="20"/>
                <w:lang w:val="sr-Cyrl-RS"/>
              </w:rPr>
              <w:t>спровођењу</w:t>
            </w:r>
            <w:r w:rsidRPr="005C07E4">
              <w:rPr>
                <w:rFonts w:ascii="Arial Narrow" w:hAnsi="Arial Narrow" w:cs="Arial"/>
                <w:sz w:val="20"/>
                <w:szCs w:val="20"/>
                <w:lang w:val="sr-Cyrl-RS"/>
              </w:rPr>
              <w:t xml:space="preserve"> активности</w:t>
            </w:r>
          </w:p>
        </w:tc>
        <w:tc>
          <w:tcPr>
            <w:tcW w:w="401" w:type="pct"/>
            <w:vMerge w:val="restart"/>
            <w:tcBorders>
              <w:top w:val="double" w:sz="4" w:space="0" w:color="auto"/>
              <w:left w:val="single" w:sz="4" w:space="0" w:color="auto"/>
              <w:bottom w:val="single" w:sz="4" w:space="0" w:color="auto"/>
              <w:right w:val="single" w:sz="4" w:space="0" w:color="auto"/>
            </w:tcBorders>
            <w:shd w:val="clear" w:color="auto" w:fill="FFF2CC" w:themeFill="accent4" w:themeFillTint="33"/>
            <w:hideMark/>
          </w:tcPr>
          <w:p w14:paraId="48F90D14" w14:textId="0599E468" w:rsidR="00A8547A" w:rsidRPr="005C07E4" w:rsidRDefault="00A8547A" w:rsidP="005B53CC">
            <w:pPr>
              <w:jc w:val="center"/>
              <w:rPr>
                <w:rFonts w:ascii="Arial Narrow" w:hAnsi="Arial Narrow" w:cs="Arial"/>
                <w:sz w:val="20"/>
                <w:szCs w:val="20"/>
                <w:lang w:val="sr-Cyrl-RS"/>
              </w:rPr>
            </w:pPr>
            <w:r w:rsidRPr="005C07E4">
              <w:rPr>
                <w:rFonts w:ascii="Arial Narrow" w:hAnsi="Arial Narrow" w:cs="Arial"/>
                <w:sz w:val="20"/>
                <w:szCs w:val="20"/>
                <w:lang w:val="sr-Cyrl-RS"/>
              </w:rPr>
              <w:t xml:space="preserve">Рок за завршетак </w:t>
            </w:r>
            <w:r w:rsidR="0037536F" w:rsidRPr="005C07E4">
              <w:rPr>
                <w:rFonts w:ascii="Arial Narrow" w:hAnsi="Arial Narrow" w:cs="Arial"/>
                <w:sz w:val="20"/>
                <w:szCs w:val="20"/>
                <w:lang w:val="sr-Cyrl-RS"/>
              </w:rPr>
              <w:t>спровођења</w:t>
            </w:r>
            <w:r w:rsidRPr="005C07E4">
              <w:rPr>
                <w:rFonts w:ascii="Arial Narrow" w:hAnsi="Arial Narrow" w:cs="Arial"/>
                <w:sz w:val="20"/>
                <w:szCs w:val="20"/>
                <w:lang w:val="sr-Cyrl-RS"/>
              </w:rPr>
              <w:t xml:space="preserve"> активности</w:t>
            </w:r>
          </w:p>
        </w:tc>
        <w:tc>
          <w:tcPr>
            <w:tcW w:w="450" w:type="pct"/>
            <w:vMerge w:val="restart"/>
            <w:tcBorders>
              <w:top w:val="double" w:sz="4" w:space="0" w:color="auto"/>
              <w:left w:val="single" w:sz="4" w:space="0" w:color="auto"/>
              <w:bottom w:val="single" w:sz="4" w:space="0" w:color="auto"/>
              <w:right w:val="single" w:sz="4" w:space="0" w:color="auto"/>
            </w:tcBorders>
            <w:shd w:val="clear" w:color="auto" w:fill="FFF2CC" w:themeFill="accent4" w:themeFillTint="33"/>
            <w:hideMark/>
          </w:tcPr>
          <w:p w14:paraId="1577A464" w14:textId="404696A5" w:rsidR="00A8547A" w:rsidRPr="005C07E4" w:rsidRDefault="00A8547A" w:rsidP="005B53CC">
            <w:pPr>
              <w:jc w:val="center"/>
              <w:rPr>
                <w:rFonts w:ascii="Arial Narrow" w:hAnsi="Arial Narrow" w:cs="Arial"/>
                <w:sz w:val="20"/>
                <w:szCs w:val="20"/>
                <w:lang w:val="sr-Cyrl-RS"/>
              </w:rPr>
            </w:pPr>
            <w:r w:rsidRPr="005C07E4">
              <w:rPr>
                <w:rFonts w:ascii="Arial Narrow" w:hAnsi="Arial Narrow" w:cs="Arial"/>
                <w:sz w:val="20"/>
                <w:szCs w:val="20"/>
                <w:lang w:val="sr-Cyrl-RS"/>
              </w:rPr>
              <w:t>Извор финансирања</w:t>
            </w:r>
          </w:p>
        </w:tc>
        <w:tc>
          <w:tcPr>
            <w:tcW w:w="399" w:type="pct"/>
            <w:vMerge w:val="restart"/>
            <w:tcBorders>
              <w:top w:val="double" w:sz="4" w:space="0" w:color="auto"/>
              <w:left w:val="single" w:sz="4" w:space="0" w:color="auto"/>
              <w:bottom w:val="single" w:sz="4" w:space="0" w:color="auto"/>
              <w:right w:val="single" w:sz="4" w:space="0" w:color="auto"/>
            </w:tcBorders>
            <w:shd w:val="clear" w:color="auto" w:fill="FFF2CC" w:themeFill="accent4" w:themeFillTint="33"/>
          </w:tcPr>
          <w:p w14:paraId="6F0E1DFE" w14:textId="77777777" w:rsidR="00A8547A" w:rsidRPr="005C07E4" w:rsidRDefault="00A8547A" w:rsidP="005B53CC">
            <w:pPr>
              <w:rPr>
                <w:rFonts w:ascii="Arial Narrow" w:hAnsi="Arial Narrow"/>
                <w:lang w:val="sr-Cyrl-RS"/>
              </w:rPr>
            </w:pPr>
            <w:r w:rsidRPr="005C07E4">
              <w:rPr>
                <w:rFonts w:ascii="Arial Narrow" w:hAnsi="Arial Narrow" w:cs="Arial"/>
                <w:sz w:val="20"/>
                <w:szCs w:val="20"/>
                <w:lang w:val="sr-Cyrl-RS"/>
              </w:rPr>
              <w:t>Веза до програмског буџета</w:t>
            </w:r>
          </w:p>
          <w:p w14:paraId="1BD62066" w14:textId="77777777" w:rsidR="00A8547A" w:rsidRPr="005C07E4" w:rsidRDefault="00A8547A" w:rsidP="005B53CC">
            <w:pPr>
              <w:jc w:val="center"/>
              <w:rPr>
                <w:rFonts w:ascii="Arial Narrow" w:hAnsi="Arial Narrow" w:cs="Arial"/>
                <w:sz w:val="20"/>
                <w:szCs w:val="20"/>
                <w:lang w:val="sr-Cyrl-RS"/>
              </w:rPr>
            </w:pPr>
          </w:p>
        </w:tc>
        <w:tc>
          <w:tcPr>
            <w:tcW w:w="2025" w:type="pct"/>
            <w:gridSpan w:val="6"/>
            <w:tcBorders>
              <w:top w:val="double" w:sz="4" w:space="0" w:color="auto"/>
              <w:left w:val="single" w:sz="4" w:space="0" w:color="auto"/>
              <w:bottom w:val="single" w:sz="4" w:space="0" w:color="auto"/>
              <w:right w:val="single" w:sz="4" w:space="0" w:color="auto"/>
            </w:tcBorders>
            <w:shd w:val="clear" w:color="auto" w:fill="FFF2CC" w:themeFill="accent4" w:themeFillTint="33"/>
            <w:hideMark/>
          </w:tcPr>
          <w:p w14:paraId="00A59F9B" w14:textId="4E0E9728" w:rsidR="00A8547A" w:rsidRPr="005C07E4" w:rsidRDefault="00A8547A" w:rsidP="005B53CC">
            <w:pPr>
              <w:jc w:val="center"/>
              <w:rPr>
                <w:rFonts w:ascii="Arial Narrow" w:hAnsi="Arial Narrow" w:cs="Arial"/>
                <w:sz w:val="20"/>
                <w:szCs w:val="20"/>
                <w:lang w:val="sr-Cyrl-RS"/>
              </w:rPr>
            </w:pPr>
            <w:r w:rsidRPr="005C07E4">
              <w:rPr>
                <w:rFonts w:ascii="Arial Narrow" w:hAnsi="Arial Narrow" w:cs="Arial"/>
                <w:sz w:val="20"/>
                <w:szCs w:val="20"/>
                <w:lang w:val="sr-Cyrl-RS"/>
              </w:rPr>
              <w:t>Укупна процењена финансијска средства по изворима у 000 динара</w:t>
            </w:r>
          </w:p>
        </w:tc>
      </w:tr>
      <w:tr w:rsidR="005B53CC" w:rsidRPr="005C07E4" w14:paraId="6535A84E" w14:textId="77777777" w:rsidTr="005B53CC">
        <w:trPr>
          <w:trHeight w:val="386"/>
          <w:tblHeader/>
        </w:trPr>
        <w:tc>
          <w:tcPr>
            <w:tcW w:w="0" w:type="auto"/>
            <w:vMerge/>
            <w:tcBorders>
              <w:top w:val="double" w:sz="4" w:space="0" w:color="auto"/>
              <w:left w:val="double" w:sz="4" w:space="0" w:color="auto"/>
              <w:bottom w:val="single" w:sz="4" w:space="0" w:color="auto"/>
              <w:right w:val="single" w:sz="4" w:space="0" w:color="auto"/>
            </w:tcBorders>
            <w:vAlign w:val="center"/>
            <w:hideMark/>
          </w:tcPr>
          <w:p w14:paraId="372BD12D" w14:textId="77777777" w:rsidR="005B53CC" w:rsidRPr="005C07E4" w:rsidRDefault="005B53CC" w:rsidP="005B53CC">
            <w:pPr>
              <w:rPr>
                <w:rFonts w:ascii="Arial Narrow" w:hAnsi="Arial Narrow" w:cs="Arial"/>
                <w:sz w:val="20"/>
                <w:szCs w:val="20"/>
                <w:lang w:val="sr-Cyrl-RS"/>
              </w:rPr>
            </w:pPr>
          </w:p>
        </w:tc>
        <w:tc>
          <w:tcPr>
            <w:tcW w:w="0" w:type="auto"/>
            <w:vMerge/>
            <w:tcBorders>
              <w:top w:val="double" w:sz="4" w:space="0" w:color="auto"/>
              <w:left w:val="single" w:sz="4" w:space="0" w:color="auto"/>
              <w:bottom w:val="single" w:sz="4" w:space="0" w:color="auto"/>
              <w:right w:val="single" w:sz="4" w:space="0" w:color="auto"/>
            </w:tcBorders>
            <w:vAlign w:val="center"/>
            <w:hideMark/>
          </w:tcPr>
          <w:p w14:paraId="27046E1C" w14:textId="77777777" w:rsidR="005B53CC" w:rsidRPr="005C07E4" w:rsidRDefault="005B53CC" w:rsidP="005B53CC">
            <w:pPr>
              <w:rPr>
                <w:rFonts w:ascii="Arial Narrow" w:hAnsi="Arial Narrow" w:cs="Arial"/>
                <w:sz w:val="20"/>
                <w:szCs w:val="20"/>
                <w:lang w:val="sr-Cyrl-RS"/>
              </w:rPr>
            </w:pPr>
          </w:p>
        </w:tc>
        <w:tc>
          <w:tcPr>
            <w:tcW w:w="477" w:type="pct"/>
            <w:vMerge/>
            <w:tcBorders>
              <w:top w:val="double" w:sz="4" w:space="0" w:color="auto"/>
              <w:left w:val="single" w:sz="4" w:space="0" w:color="auto"/>
              <w:bottom w:val="single" w:sz="4" w:space="0" w:color="auto"/>
              <w:right w:val="single" w:sz="4" w:space="0" w:color="auto"/>
            </w:tcBorders>
            <w:vAlign w:val="center"/>
            <w:hideMark/>
          </w:tcPr>
          <w:p w14:paraId="7000FBF0" w14:textId="77777777" w:rsidR="005B53CC" w:rsidRPr="005C07E4" w:rsidRDefault="005B53CC" w:rsidP="005B53CC">
            <w:pPr>
              <w:rPr>
                <w:rFonts w:ascii="Arial Narrow" w:hAnsi="Arial Narrow" w:cs="Arial"/>
                <w:sz w:val="20"/>
                <w:szCs w:val="20"/>
                <w:lang w:val="sr-Cyrl-RS"/>
              </w:rPr>
            </w:pPr>
          </w:p>
        </w:tc>
        <w:tc>
          <w:tcPr>
            <w:tcW w:w="401" w:type="pct"/>
            <w:vMerge/>
            <w:tcBorders>
              <w:top w:val="double" w:sz="4" w:space="0" w:color="auto"/>
              <w:left w:val="single" w:sz="4" w:space="0" w:color="auto"/>
              <w:bottom w:val="single" w:sz="4" w:space="0" w:color="auto"/>
              <w:right w:val="single" w:sz="4" w:space="0" w:color="auto"/>
            </w:tcBorders>
            <w:vAlign w:val="center"/>
            <w:hideMark/>
          </w:tcPr>
          <w:p w14:paraId="70CE293C" w14:textId="77777777" w:rsidR="005B53CC" w:rsidRPr="005C07E4" w:rsidRDefault="005B53CC" w:rsidP="005B53CC">
            <w:pPr>
              <w:rPr>
                <w:rFonts w:ascii="Arial Narrow" w:hAnsi="Arial Narrow" w:cs="Arial"/>
                <w:sz w:val="20"/>
                <w:szCs w:val="20"/>
                <w:lang w:val="sr-Cyrl-RS"/>
              </w:rPr>
            </w:pPr>
          </w:p>
        </w:tc>
        <w:tc>
          <w:tcPr>
            <w:tcW w:w="450" w:type="pct"/>
            <w:vMerge/>
            <w:tcBorders>
              <w:top w:val="double" w:sz="4" w:space="0" w:color="auto"/>
              <w:left w:val="single" w:sz="4" w:space="0" w:color="auto"/>
              <w:bottom w:val="single" w:sz="4" w:space="0" w:color="auto"/>
              <w:right w:val="single" w:sz="4" w:space="0" w:color="auto"/>
            </w:tcBorders>
            <w:vAlign w:val="center"/>
            <w:hideMark/>
          </w:tcPr>
          <w:p w14:paraId="3010D729" w14:textId="77777777" w:rsidR="005B53CC" w:rsidRPr="005C07E4" w:rsidRDefault="005B53CC" w:rsidP="005B53CC">
            <w:pPr>
              <w:rPr>
                <w:rFonts w:ascii="Arial Narrow" w:hAnsi="Arial Narrow" w:cs="Arial"/>
                <w:sz w:val="20"/>
                <w:szCs w:val="20"/>
                <w:lang w:val="sr-Cyrl-RS"/>
              </w:rPr>
            </w:pPr>
          </w:p>
        </w:tc>
        <w:tc>
          <w:tcPr>
            <w:tcW w:w="399" w:type="pct"/>
            <w:vMerge/>
            <w:tcBorders>
              <w:top w:val="double" w:sz="4" w:space="0" w:color="auto"/>
              <w:left w:val="single" w:sz="4" w:space="0" w:color="auto"/>
              <w:bottom w:val="single" w:sz="4" w:space="0" w:color="auto"/>
              <w:right w:val="single" w:sz="4" w:space="0" w:color="auto"/>
            </w:tcBorders>
            <w:vAlign w:val="center"/>
            <w:hideMark/>
          </w:tcPr>
          <w:p w14:paraId="111B1D2F" w14:textId="77777777" w:rsidR="005B53CC" w:rsidRPr="005C07E4" w:rsidRDefault="005B53CC" w:rsidP="005B53CC">
            <w:pPr>
              <w:rPr>
                <w:rFonts w:ascii="Arial Narrow" w:hAnsi="Arial Narrow" w:cs="Arial"/>
                <w:sz w:val="20"/>
                <w:szCs w:val="20"/>
                <w:lang w:val="sr-Cyrl-RS"/>
              </w:rPr>
            </w:pPr>
          </w:p>
        </w:tc>
        <w:tc>
          <w:tcPr>
            <w:tcW w:w="458" w:type="pct"/>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583B4D05" w14:textId="6D861C57" w:rsidR="005B53CC" w:rsidRPr="005C07E4" w:rsidRDefault="005B53CC" w:rsidP="005B53CC">
            <w:pPr>
              <w:rPr>
                <w:rFonts w:ascii="Arial Narrow" w:hAnsi="Arial Narrow" w:cs="Arial"/>
                <w:sz w:val="20"/>
                <w:szCs w:val="20"/>
                <w:lang w:val="sr-Cyrl-RS"/>
              </w:rPr>
            </w:pPr>
            <w:r w:rsidRPr="005B53CC">
              <w:rPr>
                <w:rFonts w:ascii="Arial Narrow" w:hAnsi="Arial Narrow" w:cs="Arial"/>
                <w:sz w:val="20"/>
                <w:szCs w:val="20"/>
                <w:lang w:val="sr-Cyrl-RS"/>
              </w:rPr>
              <w:t>2022. године</w:t>
            </w:r>
          </w:p>
        </w:tc>
        <w:tc>
          <w:tcPr>
            <w:tcW w:w="438" w:type="pct"/>
            <w:gridSpan w:val="2"/>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3DEDB977" w14:textId="4CFA2207" w:rsidR="005B53CC" w:rsidRPr="005C07E4" w:rsidRDefault="005B53CC" w:rsidP="005B53CC">
            <w:pPr>
              <w:rPr>
                <w:rFonts w:ascii="Arial Narrow" w:hAnsi="Arial Narrow" w:cs="Arial"/>
                <w:sz w:val="20"/>
                <w:szCs w:val="20"/>
                <w:lang w:val="sr-Cyrl-RS"/>
              </w:rPr>
            </w:pPr>
            <w:r w:rsidRPr="005B53CC">
              <w:rPr>
                <w:rFonts w:ascii="Arial Narrow" w:hAnsi="Arial Narrow" w:cs="Arial"/>
                <w:sz w:val="20"/>
                <w:szCs w:val="20"/>
                <w:lang w:val="sr-Cyrl-RS"/>
              </w:rPr>
              <w:t>2023. године</w:t>
            </w:r>
          </w:p>
        </w:tc>
        <w:tc>
          <w:tcPr>
            <w:tcW w:w="339" w:type="pct"/>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1474655C" w14:textId="32F83A17" w:rsidR="005B53CC" w:rsidRPr="005C07E4" w:rsidRDefault="005B53CC" w:rsidP="005B53CC">
            <w:pPr>
              <w:rPr>
                <w:rFonts w:ascii="Arial Narrow" w:hAnsi="Arial Narrow" w:cs="Arial"/>
                <w:sz w:val="20"/>
                <w:szCs w:val="20"/>
                <w:lang w:val="sr-Cyrl-RS"/>
              </w:rPr>
            </w:pPr>
            <w:r w:rsidRPr="005B53CC">
              <w:rPr>
                <w:rFonts w:ascii="Arial Narrow" w:hAnsi="Arial Narrow" w:cs="Arial"/>
                <w:sz w:val="20"/>
                <w:szCs w:val="20"/>
                <w:lang w:val="sr-Cyrl-RS"/>
              </w:rPr>
              <w:t>2024. године</w:t>
            </w:r>
          </w:p>
        </w:tc>
        <w:tc>
          <w:tcPr>
            <w:tcW w:w="380" w:type="pct"/>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76069473" w14:textId="664AB500" w:rsidR="005B53CC" w:rsidRPr="005C07E4" w:rsidRDefault="005B53CC" w:rsidP="005B53CC">
            <w:pPr>
              <w:rPr>
                <w:rFonts w:ascii="Arial Narrow" w:hAnsi="Arial Narrow" w:cs="Arial"/>
                <w:sz w:val="20"/>
                <w:szCs w:val="20"/>
                <w:lang w:val="sr-Cyrl-RS"/>
              </w:rPr>
            </w:pPr>
            <w:r w:rsidRPr="005B53CC">
              <w:rPr>
                <w:rFonts w:ascii="Arial Narrow" w:hAnsi="Arial Narrow" w:cs="Arial"/>
                <w:sz w:val="20"/>
                <w:szCs w:val="20"/>
                <w:lang w:val="sr-Cyrl-RS"/>
              </w:rPr>
              <w:t>2025. године</w:t>
            </w:r>
          </w:p>
        </w:tc>
        <w:tc>
          <w:tcPr>
            <w:tcW w:w="410" w:type="pct"/>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757A0599" w14:textId="5F648194" w:rsidR="005B53CC" w:rsidRPr="005C07E4" w:rsidRDefault="005B53CC" w:rsidP="005B53CC">
            <w:pPr>
              <w:rPr>
                <w:rFonts w:ascii="Arial Narrow" w:hAnsi="Arial Narrow" w:cs="Arial"/>
                <w:sz w:val="20"/>
                <w:szCs w:val="20"/>
                <w:lang w:val="sr-Cyrl-RS"/>
              </w:rPr>
            </w:pPr>
            <w:r w:rsidRPr="005B53CC">
              <w:rPr>
                <w:rFonts w:ascii="Arial Narrow" w:hAnsi="Arial Narrow" w:cs="Arial"/>
                <w:sz w:val="20"/>
                <w:szCs w:val="20"/>
                <w:lang w:val="sr-Cyrl-RS"/>
              </w:rPr>
              <w:t>2026. године</w:t>
            </w:r>
          </w:p>
        </w:tc>
      </w:tr>
      <w:tr w:rsidR="005B53CC" w:rsidRPr="005C07E4" w14:paraId="5A4948E4" w14:textId="77777777" w:rsidTr="005B53CC">
        <w:trPr>
          <w:trHeight w:val="543"/>
        </w:trPr>
        <w:tc>
          <w:tcPr>
            <w:tcW w:w="796" w:type="pct"/>
            <w:tcBorders>
              <w:top w:val="single" w:sz="4" w:space="0" w:color="auto"/>
              <w:left w:val="double" w:sz="4" w:space="0" w:color="auto"/>
              <w:bottom w:val="single" w:sz="4" w:space="0" w:color="auto"/>
              <w:right w:val="single" w:sz="4" w:space="0" w:color="auto"/>
            </w:tcBorders>
            <w:hideMark/>
          </w:tcPr>
          <w:p w14:paraId="56869D90" w14:textId="63BBC4A0" w:rsidR="005B53CC" w:rsidRPr="005C07E4" w:rsidRDefault="005B53CC" w:rsidP="005B53CC">
            <w:pPr>
              <w:rPr>
                <w:rFonts w:ascii="Arial Narrow" w:hAnsi="Arial Narrow"/>
                <w:sz w:val="20"/>
                <w:szCs w:val="20"/>
                <w:lang w:val="sr-Cyrl-RS"/>
              </w:rPr>
            </w:pPr>
            <w:r w:rsidRPr="005C07E4">
              <w:rPr>
                <w:rFonts w:ascii="Arial Narrow" w:hAnsi="Arial Narrow"/>
                <w:sz w:val="20"/>
                <w:szCs w:val="20"/>
                <w:lang w:val="sr-Cyrl-RS"/>
              </w:rPr>
              <w:t xml:space="preserve">1.1.7.1 </w:t>
            </w:r>
            <w:r w:rsidRPr="005C07E4">
              <w:rPr>
                <w:rFonts w:ascii="Arial Narrow" w:eastAsia="Times New Roman" w:hAnsi="Arial Narrow" w:cs="Calibri"/>
                <w:sz w:val="20"/>
                <w:szCs w:val="20"/>
                <w:lang w:val="sr-Cyrl-RS"/>
              </w:rPr>
              <w:t xml:space="preserve">Довршити рад на потпуном усклађивању националног законодавства са Директивом о еко-дизајну и радити на транспозицији два следећа прописа: Уредбе 2015/1189 од 28. априла 2015. године којом се имплементира Директива 2009/125/ЕЗ и Уредбе 2015/1185 од 24. априла 2015. године којом се имплементира Директива 2009/125/ЕЗ </w:t>
            </w:r>
          </w:p>
        </w:tc>
        <w:tc>
          <w:tcPr>
            <w:tcW w:w="452" w:type="pct"/>
            <w:tcBorders>
              <w:top w:val="single" w:sz="4" w:space="0" w:color="auto"/>
              <w:left w:val="single" w:sz="4" w:space="0" w:color="auto"/>
              <w:bottom w:val="single" w:sz="4" w:space="0" w:color="auto"/>
              <w:right w:val="single" w:sz="4" w:space="0" w:color="auto"/>
            </w:tcBorders>
          </w:tcPr>
          <w:p w14:paraId="0557865E" w14:textId="2FD6452E" w:rsidR="005B53CC" w:rsidRPr="005C07E4" w:rsidRDefault="005B53CC" w:rsidP="005B53CC">
            <w:pPr>
              <w:rPr>
                <w:rFonts w:ascii="Arial Narrow" w:hAnsi="Arial Narrow"/>
                <w:sz w:val="20"/>
                <w:szCs w:val="20"/>
                <w:lang w:val="sr-Cyrl-RS"/>
              </w:rPr>
            </w:pPr>
            <w:r w:rsidRPr="005C07E4">
              <w:rPr>
                <w:rFonts w:ascii="Arial Narrow" w:hAnsi="Arial Narrow"/>
                <w:sz w:val="20"/>
                <w:szCs w:val="20"/>
                <w:lang w:val="sr-Cyrl-RS"/>
              </w:rPr>
              <w:t>Министарство рударства и енергетике</w:t>
            </w:r>
          </w:p>
        </w:tc>
        <w:tc>
          <w:tcPr>
            <w:tcW w:w="477" w:type="pct"/>
            <w:tcBorders>
              <w:top w:val="single" w:sz="4" w:space="0" w:color="auto"/>
              <w:left w:val="single" w:sz="4" w:space="0" w:color="auto"/>
              <w:bottom w:val="single" w:sz="4" w:space="0" w:color="auto"/>
              <w:right w:val="single" w:sz="4" w:space="0" w:color="auto"/>
            </w:tcBorders>
          </w:tcPr>
          <w:p w14:paraId="09CA6A97" w14:textId="2FB72B8A" w:rsidR="005B53CC" w:rsidRPr="005C07E4" w:rsidRDefault="005B53CC" w:rsidP="005B53CC">
            <w:pPr>
              <w:spacing w:after="0"/>
              <w:rPr>
                <w:rFonts w:ascii="Arial Narrow" w:hAnsi="Arial Narrow" w:cstheme="minorHAnsi"/>
                <w:color w:val="000000"/>
                <w:sz w:val="20"/>
                <w:szCs w:val="20"/>
                <w:lang w:val="sr-Cyrl-RS"/>
              </w:rPr>
            </w:pPr>
            <w:r w:rsidRPr="005C07E4">
              <w:rPr>
                <w:rFonts w:ascii="Arial Narrow" w:hAnsi="Arial Narrow" w:cstheme="minorHAnsi"/>
                <w:color w:val="000000"/>
                <w:sz w:val="20"/>
                <w:szCs w:val="20"/>
                <w:lang w:val="sr-Cyrl-RS"/>
              </w:rPr>
              <w:t>Министарство заштите животне средине </w:t>
            </w:r>
          </w:p>
          <w:p w14:paraId="3567DD4D" w14:textId="0F51341B" w:rsidR="005B53CC" w:rsidRPr="005C07E4" w:rsidRDefault="005B53CC" w:rsidP="005B53CC">
            <w:pPr>
              <w:spacing w:after="0"/>
              <w:rPr>
                <w:rFonts w:ascii="Arial Narrow" w:hAnsi="Arial Narrow" w:cstheme="minorHAnsi"/>
                <w:color w:val="000000"/>
                <w:sz w:val="20"/>
                <w:szCs w:val="20"/>
                <w:lang w:val="sr-Cyrl-RS"/>
              </w:rPr>
            </w:pPr>
            <w:r w:rsidRPr="005C07E4">
              <w:rPr>
                <w:rFonts w:ascii="Arial Narrow" w:hAnsi="Arial Narrow" w:cstheme="minorHAnsi"/>
                <w:color w:val="000000"/>
                <w:sz w:val="20"/>
                <w:szCs w:val="20"/>
                <w:lang w:val="sr-Cyrl-RS"/>
              </w:rPr>
              <w:t>Градови Крагујевац, Београд, Ниш, Ваљево и Ужице</w:t>
            </w:r>
          </w:p>
          <w:p w14:paraId="6CA1A085" w14:textId="0D074889" w:rsidR="005B53CC" w:rsidRPr="005C07E4" w:rsidRDefault="005B53CC" w:rsidP="005B53CC">
            <w:pPr>
              <w:rPr>
                <w:rFonts w:ascii="Arial Narrow" w:hAnsi="Arial Narrow"/>
                <w:sz w:val="20"/>
                <w:szCs w:val="20"/>
                <w:lang w:val="sr-Cyrl-RS"/>
              </w:rPr>
            </w:pPr>
            <w:r w:rsidRPr="005C07E4">
              <w:rPr>
                <w:rFonts w:ascii="Arial Narrow" w:hAnsi="Arial Narrow" w:cstheme="minorHAnsi"/>
                <w:sz w:val="20"/>
                <w:szCs w:val="20"/>
                <w:lang w:val="sr-Cyrl-RS"/>
              </w:rPr>
              <w:t xml:space="preserve">Тела за процену усаглашености </w:t>
            </w:r>
          </w:p>
        </w:tc>
        <w:tc>
          <w:tcPr>
            <w:tcW w:w="401" w:type="pct"/>
            <w:tcBorders>
              <w:top w:val="single" w:sz="4" w:space="0" w:color="auto"/>
              <w:left w:val="single" w:sz="4" w:space="0" w:color="auto"/>
              <w:bottom w:val="single" w:sz="4" w:space="0" w:color="auto"/>
              <w:right w:val="single" w:sz="4" w:space="0" w:color="auto"/>
            </w:tcBorders>
          </w:tcPr>
          <w:p w14:paraId="0F980E72" w14:textId="77777777" w:rsidR="005B53CC" w:rsidRPr="005C07E4" w:rsidRDefault="005B53CC" w:rsidP="005B53CC">
            <w:pPr>
              <w:rPr>
                <w:rFonts w:ascii="Arial Narrow" w:hAnsi="Arial Narrow"/>
                <w:sz w:val="20"/>
                <w:szCs w:val="20"/>
                <w:lang w:val="sr-Cyrl-RS"/>
              </w:rPr>
            </w:pPr>
            <w:r w:rsidRPr="005C07E4">
              <w:rPr>
                <w:rFonts w:ascii="Arial Narrow" w:hAnsi="Arial Narrow"/>
                <w:sz w:val="20"/>
                <w:szCs w:val="20"/>
                <w:lang w:val="sr-Cyrl-RS"/>
              </w:rPr>
              <w:t>2022</w:t>
            </w:r>
          </w:p>
        </w:tc>
        <w:tc>
          <w:tcPr>
            <w:tcW w:w="450" w:type="pct"/>
            <w:tcBorders>
              <w:top w:val="single" w:sz="4" w:space="0" w:color="auto"/>
              <w:left w:val="single" w:sz="4" w:space="0" w:color="auto"/>
              <w:bottom w:val="single" w:sz="4" w:space="0" w:color="auto"/>
              <w:right w:val="single" w:sz="4" w:space="0" w:color="auto"/>
            </w:tcBorders>
          </w:tcPr>
          <w:p w14:paraId="576EF644" w14:textId="5748E05B" w:rsidR="005B53CC" w:rsidRPr="005C07E4" w:rsidRDefault="005B53CC" w:rsidP="005B53CC">
            <w:pPr>
              <w:rPr>
                <w:rFonts w:ascii="Arial Narrow" w:hAnsi="Arial Narrow"/>
                <w:sz w:val="20"/>
                <w:szCs w:val="20"/>
                <w:lang w:val="sr-Cyrl-RS"/>
              </w:rPr>
            </w:pPr>
            <w:r>
              <w:rPr>
                <w:rFonts w:ascii="Arial Narrow" w:hAnsi="Arial Narrow"/>
                <w:sz w:val="20"/>
                <w:szCs w:val="20"/>
                <w:lang w:val="sr-Cyrl-RS"/>
              </w:rPr>
              <w:t>донатори</w:t>
            </w:r>
          </w:p>
        </w:tc>
        <w:tc>
          <w:tcPr>
            <w:tcW w:w="399" w:type="pct"/>
            <w:tcBorders>
              <w:top w:val="single" w:sz="4" w:space="0" w:color="auto"/>
              <w:left w:val="single" w:sz="4" w:space="0" w:color="auto"/>
              <w:bottom w:val="single" w:sz="4" w:space="0" w:color="auto"/>
              <w:right w:val="single" w:sz="4" w:space="0" w:color="auto"/>
            </w:tcBorders>
          </w:tcPr>
          <w:p w14:paraId="56EA7A26" w14:textId="77777777" w:rsidR="005B53CC" w:rsidRPr="005C07E4" w:rsidRDefault="005B53CC" w:rsidP="005B53CC">
            <w:pPr>
              <w:rPr>
                <w:rFonts w:ascii="Arial Narrow" w:hAnsi="Arial Narrow"/>
                <w:sz w:val="20"/>
                <w:szCs w:val="20"/>
                <w:lang w:val="sr-Cyrl-RS"/>
              </w:rPr>
            </w:pPr>
          </w:p>
        </w:tc>
        <w:tc>
          <w:tcPr>
            <w:tcW w:w="458" w:type="pct"/>
            <w:tcBorders>
              <w:top w:val="single" w:sz="4" w:space="0" w:color="auto"/>
              <w:left w:val="single" w:sz="4" w:space="0" w:color="auto"/>
              <w:bottom w:val="single" w:sz="4" w:space="0" w:color="auto"/>
              <w:right w:val="single" w:sz="4" w:space="0" w:color="auto"/>
            </w:tcBorders>
          </w:tcPr>
          <w:p w14:paraId="7C5CEFC6" w14:textId="63F964AF" w:rsidR="005B53CC" w:rsidRPr="005C07E4" w:rsidRDefault="005B53CC" w:rsidP="005B53CC">
            <w:pPr>
              <w:jc w:val="right"/>
              <w:rPr>
                <w:rFonts w:ascii="Arial Narrow" w:hAnsi="Arial Narrow"/>
                <w:sz w:val="20"/>
                <w:szCs w:val="20"/>
                <w:lang w:val="sr-Cyrl-RS"/>
              </w:rPr>
            </w:pPr>
            <w:r>
              <w:rPr>
                <w:rFonts w:ascii="Arial Narrow" w:hAnsi="Arial Narrow"/>
                <w:sz w:val="20"/>
                <w:szCs w:val="20"/>
              </w:rPr>
              <w:t>35.250</w:t>
            </w:r>
          </w:p>
        </w:tc>
        <w:tc>
          <w:tcPr>
            <w:tcW w:w="438" w:type="pct"/>
            <w:gridSpan w:val="2"/>
            <w:tcBorders>
              <w:top w:val="single" w:sz="4" w:space="0" w:color="auto"/>
              <w:left w:val="single" w:sz="4" w:space="0" w:color="auto"/>
              <w:bottom w:val="single" w:sz="4" w:space="0" w:color="auto"/>
              <w:right w:val="single" w:sz="4" w:space="0" w:color="auto"/>
            </w:tcBorders>
          </w:tcPr>
          <w:p w14:paraId="26A66ABA" w14:textId="65169073" w:rsidR="005B53CC" w:rsidRPr="005C07E4" w:rsidRDefault="005B53CC" w:rsidP="005B53CC">
            <w:pPr>
              <w:jc w:val="center"/>
              <w:rPr>
                <w:rFonts w:ascii="Arial Narrow" w:hAnsi="Arial Narrow"/>
                <w:sz w:val="20"/>
                <w:szCs w:val="20"/>
                <w:lang w:val="sr-Cyrl-RS"/>
              </w:rPr>
            </w:pPr>
          </w:p>
        </w:tc>
        <w:tc>
          <w:tcPr>
            <w:tcW w:w="339" w:type="pct"/>
            <w:tcBorders>
              <w:top w:val="single" w:sz="4" w:space="0" w:color="auto"/>
              <w:left w:val="single" w:sz="4" w:space="0" w:color="auto"/>
              <w:bottom w:val="single" w:sz="4" w:space="0" w:color="auto"/>
              <w:right w:val="single" w:sz="4" w:space="0" w:color="auto"/>
            </w:tcBorders>
          </w:tcPr>
          <w:p w14:paraId="29478EE7" w14:textId="77777777" w:rsidR="005B53CC" w:rsidRPr="005C07E4" w:rsidRDefault="005B53CC" w:rsidP="005B53CC">
            <w:pPr>
              <w:jc w:val="center"/>
              <w:rPr>
                <w:rFonts w:ascii="Arial Narrow" w:hAnsi="Arial Narrow"/>
                <w:sz w:val="20"/>
                <w:szCs w:val="20"/>
                <w:lang w:val="sr-Cyrl-RS"/>
              </w:rPr>
            </w:pPr>
          </w:p>
        </w:tc>
        <w:tc>
          <w:tcPr>
            <w:tcW w:w="380" w:type="pct"/>
            <w:tcBorders>
              <w:top w:val="single" w:sz="4" w:space="0" w:color="auto"/>
              <w:left w:val="single" w:sz="4" w:space="0" w:color="auto"/>
              <w:bottom w:val="single" w:sz="4" w:space="0" w:color="auto"/>
              <w:right w:val="single" w:sz="4" w:space="0" w:color="auto"/>
            </w:tcBorders>
          </w:tcPr>
          <w:p w14:paraId="14677552" w14:textId="71986922" w:rsidR="005B53CC" w:rsidRPr="005C07E4" w:rsidRDefault="005B53CC" w:rsidP="005B53CC">
            <w:pPr>
              <w:jc w:val="right"/>
              <w:rPr>
                <w:rFonts w:ascii="Arial Narrow" w:hAnsi="Arial Narrow"/>
                <w:sz w:val="20"/>
                <w:szCs w:val="20"/>
                <w:lang w:val="sr-Cyrl-RS"/>
              </w:rPr>
            </w:pPr>
          </w:p>
        </w:tc>
        <w:tc>
          <w:tcPr>
            <w:tcW w:w="410" w:type="pct"/>
            <w:tcBorders>
              <w:top w:val="single" w:sz="4" w:space="0" w:color="auto"/>
              <w:left w:val="single" w:sz="4" w:space="0" w:color="auto"/>
              <w:bottom w:val="single" w:sz="4" w:space="0" w:color="auto"/>
              <w:right w:val="single" w:sz="4" w:space="0" w:color="auto"/>
            </w:tcBorders>
          </w:tcPr>
          <w:p w14:paraId="600C7DF7" w14:textId="7F063C34" w:rsidR="005B53CC" w:rsidRPr="005C07E4" w:rsidRDefault="005B53CC" w:rsidP="005B53CC">
            <w:pPr>
              <w:jc w:val="right"/>
              <w:rPr>
                <w:rFonts w:ascii="Arial Narrow" w:hAnsi="Arial Narrow"/>
                <w:sz w:val="20"/>
                <w:szCs w:val="20"/>
                <w:lang w:val="sr-Cyrl-RS"/>
              </w:rPr>
            </w:pPr>
          </w:p>
        </w:tc>
      </w:tr>
      <w:tr w:rsidR="00257BF3" w:rsidRPr="005C07E4" w14:paraId="4CFB9A54" w14:textId="77777777" w:rsidTr="005B53CC">
        <w:trPr>
          <w:trHeight w:val="140"/>
        </w:trPr>
        <w:tc>
          <w:tcPr>
            <w:tcW w:w="796" w:type="pct"/>
            <w:tcBorders>
              <w:top w:val="single" w:sz="4" w:space="0" w:color="auto"/>
              <w:left w:val="double" w:sz="4" w:space="0" w:color="auto"/>
              <w:bottom w:val="single" w:sz="4" w:space="0" w:color="auto"/>
              <w:right w:val="single" w:sz="4" w:space="0" w:color="auto"/>
            </w:tcBorders>
            <w:hideMark/>
          </w:tcPr>
          <w:p w14:paraId="487E3CB4" w14:textId="1A344715" w:rsidR="00257BF3" w:rsidRPr="005C07E4" w:rsidRDefault="00257BF3" w:rsidP="00257BF3">
            <w:pPr>
              <w:rPr>
                <w:rFonts w:ascii="Arial Narrow" w:hAnsi="Arial Narrow"/>
                <w:sz w:val="20"/>
                <w:szCs w:val="20"/>
                <w:lang w:val="sr-Cyrl-RS"/>
              </w:rPr>
            </w:pPr>
            <w:r w:rsidRPr="005C07E4">
              <w:rPr>
                <w:rFonts w:ascii="Arial Narrow" w:hAnsi="Arial Narrow"/>
                <w:sz w:val="20"/>
                <w:szCs w:val="20"/>
                <w:lang w:val="sr-Cyrl-RS"/>
              </w:rPr>
              <w:t xml:space="preserve">1.1.7.2 </w:t>
            </w:r>
            <w:r w:rsidRPr="005C07E4">
              <w:rPr>
                <w:rFonts w:ascii="Arial Narrow" w:eastAsia="Times New Roman" w:hAnsi="Arial Narrow" w:cs="Calibri"/>
                <w:sz w:val="20"/>
                <w:szCs w:val="20"/>
                <w:lang w:val="sr-Cyrl-RS"/>
              </w:rPr>
              <w:t xml:space="preserve"> </w:t>
            </w:r>
            <w:r w:rsidRPr="005B53CC">
              <w:rPr>
                <w:rFonts w:ascii="Arial Narrow" w:eastAsia="Times New Roman" w:hAnsi="Arial Narrow" w:cs="Calibri"/>
                <w:sz w:val="20"/>
                <w:szCs w:val="20"/>
                <w:lang w:val="sr-Cyrl-RS"/>
              </w:rPr>
              <w:t xml:space="preserve"> </w:t>
            </w:r>
            <w:r w:rsidRPr="005B53CC">
              <w:rPr>
                <w:rFonts w:ascii="Arial Narrow" w:eastAsia="Times New Roman" w:hAnsi="Arial Narrow" w:cs="Calibri"/>
                <w:sz w:val="20"/>
                <w:szCs w:val="20"/>
                <w:lang w:val="sr-Cyrl-RS"/>
              </w:rPr>
              <w:t>Успостављање и примена механизма за финансијске подстицаје за замену постојећих грејних тела у домаћинствима новим еко-дизајнираним уређајима и топлотним пумпама.</w:t>
            </w:r>
          </w:p>
        </w:tc>
        <w:tc>
          <w:tcPr>
            <w:tcW w:w="452" w:type="pct"/>
            <w:tcBorders>
              <w:top w:val="single" w:sz="4" w:space="0" w:color="auto"/>
              <w:left w:val="single" w:sz="4" w:space="0" w:color="auto"/>
              <w:bottom w:val="single" w:sz="4" w:space="0" w:color="auto"/>
              <w:right w:val="single" w:sz="4" w:space="0" w:color="auto"/>
            </w:tcBorders>
          </w:tcPr>
          <w:p w14:paraId="2DEB921E" w14:textId="1625DA25" w:rsidR="00257BF3" w:rsidRPr="005C07E4" w:rsidRDefault="00257BF3" w:rsidP="00257BF3">
            <w:pPr>
              <w:rPr>
                <w:rFonts w:ascii="Arial Narrow" w:hAnsi="Arial Narrow"/>
                <w:sz w:val="20"/>
                <w:szCs w:val="20"/>
                <w:lang w:val="sr-Cyrl-RS"/>
              </w:rPr>
            </w:pPr>
            <w:r w:rsidRPr="005C07E4">
              <w:rPr>
                <w:rFonts w:ascii="Arial Narrow" w:hAnsi="Arial Narrow"/>
                <w:sz w:val="20"/>
                <w:szCs w:val="20"/>
                <w:lang w:val="sr-Cyrl-RS"/>
              </w:rPr>
              <w:t>Министарство рударства и енергетике</w:t>
            </w:r>
          </w:p>
        </w:tc>
        <w:tc>
          <w:tcPr>
            <w:tcW w:w="477" w:type="pct"/>
            <w:tcBorders>
              <w:top w:val="single" w:sz="4" w:space="0" w:color="auto"/>
              <w:left w:val="single" w:sz="4" w:space="0" w:color="auto"/>
              <w:bottom w:val="single" w:sz="4" w:space="0" w:color="auto"/>
              <w:right w:val="single" w:sz="4" w:space="0" w:color="auto"/>
            </w:tcBorders>
          </w:tcPr>
          <w:p w14:paraId="6A45BE54" w14:textId="34FD1E8D" w:rsidR="00257BF3" w:rsidRPr="005C07E4" w:rsidRDefault="00257BF3" w:rsidP="00257BF3">
            <w:pPr>
              <w:spacing w:after="0"/>
              <w:rPr>
                <w:rFonts w:ascii="Arial Narrow" w:hAnsi="Arial Narrow" w:cstheme="minorHAnsi"/>
                <w:color w:val="000000"/>
                <w:sz w:val="20"/>
                <w:szCs w:val="20"/>
                <w:lang w:val="sr-Cyrl-RS"/>
              </w:rPr>
            </w:pPr>
            <w:r w:rsidRPr="005C07E4">
              <w:rPr>
                <w:rFonts w:ascii="Arial Narrow" w:hAnsi="Arial Narrow" w:cstheme="minorHAnsi"/>
                <w:color w:val="000000"/>
                <w:sz w:val="20"/>
                <w:szCs w:val="20"/>
                <w:lang w:val="sr-Cyrl-RS"/>
              </w:rPr>
              <w:t>Градови Крагујевац, Београд, Ниш, Ваљево и Ужице</w:t>
            </w:r>
          </w:p>
          <w:p w14:paraId="10A39C46" w14:textId="6FCA029B" w:rsidR="00257BF3" w:rsidRPr="005C07E4" w:rsidRDefault="00257BF3" w:rsidP="00257BF3">
            <w:pPr>
              <w:rPr>
                <w:rFonts w:ascii="Arial Narrow" w:hAnsi="Arial Narrow"/>
                <w:sz w:val="20"/>
                <w:szCs w:val="20"/>
                <w:lang w:val="sr-Cyrl-RS"/>
              </w:rPr>
            </w:pPr>
          </w:p>
        </w:tc>
        <w:tc>
          <w:tcPr>
            <w:tcW w:w="401" w:type="pct"/>
            <w:tcBorders>
              <w:top w:val="single" w:sz="4" w:space="0" w:color="auto"/>
              <w:left w:val="single" w:sz="4" w:space="0" w:color="auto"/>
              <w:bottom w:val="single" w:sz="4" w:space="0" w:color="auto"/>
              <w:right w:val="single" w:sz="4" w:space="0" w:color="auto"/>
            </w:tcBorders>
          </w:tcPr>
          <w:p w14:paraId="6FAED14A" w14:textId="0515BBA3" w:rsidR="00257BF3" w:rsidRPr="005C07E4" w:rsidRDefault="00257BF3" w:rsidP="00257BF3">
            <w:pPr>
              <w:rPr>
                <w:rFonts w:ascii="Arial Narrow" w:hAnsi="Arial Narrow"/>
                <w:sz w:val="20"/>
                <w:szCs w:val="20"/>
                <w:lang w:val="sr-Cyrl-RS"/>
              </w:rPr>
            </w:pPr>
            <w:r>
              <w:rPr>
                <w:rFonts w:ascii="Arial Narrow" w:hAnsi="Arial Narrow"/>
                <w:sz w:val="20"/>
                <w:szCs w:val="20"/>
                <w:lang w:val="sr-Cyrl-RS"/>
              </w:rPr>
              <w:t>2025</w:t>
            </w:r>
          </w:p>
        </w:tc>
        <w:tc>
          <w:tcPr>
            <w:tcW w:w="450" w:type="pct"/>
            <w:tcBorders>
              <w:top w:val="single" w:sz="4" w:space="0" w:color="auto"/>
              <w:left w:val="single" w:sz="4" w:space="0" w:color="auto"/>
              <w:bottom w:val="single" w:sz="4" w:space="0" w:color="auto"/>
              <w:right w:val="single" w:sz="4" w:space="0" w:color="auto"/>
            </w:tcBorders>
          </w:tcPr>
          <w:p w14:paraId="209FF600" w14:textId="24DEDFE3" w:rsidR="00257BF3" w:rsidRPr="005C07E4" w:rsidRDefault="00257BF3" w:rsidP="00257BF3">
            <w:pPr>
              <w:rPr>
                <w:rFonts w:ascii="Arial Narrow" w:hAnsi="Arial Narrow"/>
                <w:sz w:val="20"/>
                <w:szCs w:val="20"/>
                <w:lang w:val="sr-Cyrl-RS"/>
              </w:rPr>
            </w:pPr>
            <w:r>
              <w:rPr>
                <w:rFonts w:ascii="Arial Narrow" w:hAnsi="Arial Narrow"/>
                <w:sz w:val="20"/>
                <w:szCs w:val="20"/>
                <w:lang w:val="sr-Cyrl-RS"/>
              </w:rPr>
              <w:t>буџет</w:t>
            </w:r>
          </w:p>
        </w:tc>
        <w:tc>
          <w:tcPr>
            <w:tcW w:w="399" w:type="pct"/>
            <w:tcBorders>
              <w:top w:val="single" w:sz="4" w:space="0" w:color="auto"/>
              <w:left w:val="single" w:sz="4" w:space="0" w:color="auto"/>
              <w:bottom w:val="single" w:sz="4" w:space="0" w:color="auto"/>
              <w:right w:val="single" w:sz="4" w:space="0" w:color="auto"/>
            </w:tcBorders>
          </w:tcPr>
          <w:p w14:paraId="33AD2A0E" w14:textId="5EA9D224" w:rsidR="00257BF3" w:rsidRPr="005C07E4" w:rsidRDefault="00257BF3" w:rsidP="00257BF3">
            <w:pPr>
              <w:rPr>
                <w:rFonts w:ascii="Arial Narrow" w:hAnsi="Arial Narrow"/>
                <w:sz w:val="20"/>
                <w:szCs w:val="20"/>
                <w:lang w:val="sr-Cyrl-RS"/>
              </w:rPr>
            </w:pPr>
            <w:r w:rsidRPr="00B821B6">
              <w:rPr>
                <w:rFonts w:ascii="Arial Narrow" w:hAnsi="Arial Narrow"/>
                <w:sz w:val="20"/>
                <w:szCs w:val="20"/>
                <w:lang w:val="sr-Cyrl-RS"/>
              </w:rPr>
              <w:t>0502-430-0001-463</w:t>
            </w:r>
          </w:p>
        </w:tc>
        <w:tc>
          <w:tcPr>
            <w:tcW w:w="458" w:type="pct"/>
            <w:tcBorders>
              <w:top w:val="single" w:sz="4" w:space="0" w:color="auto"/>
              <w:left w:val="single" w:sz="4" w:space="0" w:color="auto"/>
              <w:bottom w:val="single" w:sz="4" w:space="0" w:color="auto"/>
              <w:right w:val="single" w:sz="4" w:space="0" w:color="auto"/>
            </w:tcBorders>
          </w:tcPr>
          <w:p w14:paraId="15331C94" w14:textId="33EF9342" w:rsidR="00257BF3" w:rsidRPr="005C07E4" w:rsidRDefault="00257BF3" w:rsidP="00257BF3">
            <w:pPr>
              <w:jc w:val="right"/>
              <w:rPr>
                <w:rFonts w:ascii="Arial Narrow" w:hAnsi="Arial Narrow"/>
                <w:sz w:val="20"/>
                <w:szCs w:val="20"/>
                <w:lang w:val="sr-Cyrl-RS"/>
              </w:rPr>
            </w:pPr>
          </w:p>
        </w:tc>
        <w:tc>
          <w:tcPr>
            <w:tcW w:w="438" w:type="pct"/>
            <w:gridSpan w:val="2"/>
            <w:tcBorders>
              <w:top w:val="single" w:sz="4" w:space="0" w:color="auto"/>
              <w:left w:val="single" w:sz="4" w:space="0" w:color="auto"/>
              <w:bottom w:val="single" w:sz="4" w:space="0" w:color="auto"/>
              <w:right w:val="single" w:sz="4" w:space="0" w:color="auto"/>
            </w:tcBorders>
          </w:tcPr>
          <w:p w14:paraId="7C6FB8EF" w14:textId="08F11F33" w:rsidR="00257BF3" w:rsidRPr="005C07E4" w:rsidRDefault="00257BF3" w:rsidP="00257BF3">
            <w:pPr>
              <w:jc w:val="center"/>
              <w:rPr>
                <w:rFonts w:ascii="Arial Narrow" w:hAnsi="Arial Narrow"/>
                <w:sz w:val="20"/>
                <w:szCs w:val="20"/>
                <w:lang w:val="sr-Cyrl-RS"/>
              </w:rPr>
            </w:pPr>
          </w:p>
        </w:tc>
        <w:tc>
          <w:tcPr>
            <w:tcW w:w="339" w:type="pct"/>
            <w:tcBorders>
              <w:top w:val="single" w:sz="4" w:space="0" w:color="auto"/>
              <w:left w:val="single" w:sz="4" w:space="0" w:color="auto"/>
              <w:bottom w:val="single" w:sz="4" w:space="0" w:color="auto"/>
              <w:right w:val="single" w:sz="4" w:space="0" w:color="auto"/>
            </w:tcBorders>
          </w:tcPr>
          <w:p w14:paraId="38CF4D2F" w14:textId="2546A14D" w:rsidR="00257BF3" w:rsidRPr="005C07E4" w:rsidRDefault="00257BF3" w:rsidP="00257BF3">
            <w:pPr>
              <w:jc w:val="center"/>
              <w:rPr>
                <w:rFonts w:ascii="Arial Narrow" w:hAnsi="Arial Narrow"/>
                <w:sz w:val="20"/>
                <w:szCs w:val="20"/>
                <w:lang w:val="sr-Cyrl-RS"/>
              </w:rPr>
            </w:pPr>
            <w:r w:rsidRPr="00B821B6">
              <w:rPr>
                <w:rFonts w:ascii="Arial Narrow" w:hAnsi="Arial Narrow" w:cs="Arial"/>
                <w:sz w:val="20"/>
                <w:szCs w:val="20"/>
              </w:rPr>
              <w:t>1.080.729</w:t>
            </w:r>
          </w:p>
        </w:tc>
        <w:tc>
          <w:tcPr>
            <w:tcW w:w="380" w:type="pct"/>
            <w:tcBorders>
              <w:top w:val="single" w:sz="4" w:space="0" w:color="auto"/>
              <w:left w:val="single" w:sz="4" w:space="0" w:color="auto"/>
              <w:bottom w:val="single" w:sz="4" w:space="0" w:color="auto"/>
              <w:right w:val="single" w:sz="4" w:space="0" w:color="auto"/>
            </w:tcBorders>
          </w:tcPr>
          <w:p w14:paraId="64DC03CC" w14:textId="148DBC7A" w:rsidR="00257BF3" w:rsidRPr="005C07E4" w:rsidRDefault="00257BF3" w:rsidP="00257BF3">
            <w:pPr>
              <w:jc w:val="right"/>
              <w:rPr>
                <w:rFonts w:ascii="Arial Narrow" w:hAnsi="Arial Narrow"/>
                <w:sz w:val="20"/>
                <w:szCs w:val="20"/>
                <w:lang w:val="sr-Cyrl-RS"/>
              </w:rPr>
            </w:pPr>
            <w:r w:rsidRPr="00B821B6">
              <w:rPr>
                <w:rFonts w:ascii="Arial Narrow" w:hAnsi="Arial Narrow" w:cs="Arial"/>
                <w:sz w:val="20"/>
                <w:szCs w:val="20"/>
              </w:rPr>
              <w:t>2.412.941</w:t>
            </w:r>
          </w:p>
        </w:tc>
        <w:tc>
          <w:tcPr>
            <w:tcW w:w="410" w:type="pct"/>
            <w:tcBorders>
              <w:top w:val="single" w:sz="4" w:space="0" w:color="auto"/>
              <w:left w:val="single" w:sz="4" w:space="0" w:color="auto"/>
              <w:bottom w:val="single" w:sz="4" w:space="0" w:color="auto"/>
              <w:right w:val="single" w:sz="4" w:space="0" w:color="auto"/>
            </w:tcBorders>
          </w:tcPr>
          <w:p w14:paraId="678AA57D" w14:textId="1CBCEC83" w:rsidR="00257BF3" w:rsidRPr="005C07E4" w:rsidRDefault="00257BF3" w:rsidP="00257BF3">
            <w:pPr>
              <w:jc w:val="right"/>
              <w:rPr>
                <w:rFonts w:ascii="Arial Narrow" w:hAnsi="Arial Narrow"/>
                <w:sz w:val="20"/>
                <w:szCs w:val="20"/>
                <w:lang w:val="sr-Cyrl-RS"/>
              </w:rPr>
            </w:pPr>
            <w:r w:rsidRPr="00B821B6">
              <w:rPr>
                <w:rFonts w:ascii="Arial Narrow" w:hAnsi="Arial Narrow" w:cs="Arial"/>
                <w:sz w:val="20"/>
                <w:szCs w:val="20"/>
              </w:rPr>
              <w:t>5.641.307</w:t>
            </w:r>
          </w:p>
        </w:tc>
      </w:tr>
      <w:tr w:rsidR="00257BF3" w:rsidRPr="005C07E4" w14:paraId="7B0CF5A7" w14:textId="77777777" w:rsidTr="00257BF3">
        <w:trPr>
          <w:trHeight w:val="140"/>
        </w:trPr>
        <w:tc>
          <w:tcPr>
            <w:tcW w:w="796" w:type="pct"/>
            <w:tcBorders>
              <w:top w:val="single" w:sz="4" w:space="0" w:color="auto"/>
              <w:left w:val="double" w:sz="4" w:space="0" w:color="auto"/>
              <w:bottom w:val="single" w:sz="4" w:space="0" w:color="auto"/>
              <w:right w:val="single" w:sz="4" w:space="0" w:color="auto"/>
            </w:tcBorders>
            <w:vAlign w:val="center"/>
          </w:tcPr>
          <w:p w14:paraId="6B5C7443" w14:textId="4A2F35E8" w:rsidR="00257BF3" w:rsidRPr="005C07E4" w:rsidRDefault="00257BF3" w:rsidP="00257BF3">
            <w:pPr>
              <w:spacing w:after="0"/>
              <w:rPr>
                <w:rFonts w:ascii="Arial Narrow" w:eastAsia="Times New Roman" w:hAnsi="Arial Narrow" w:cs="Calibri"/>
                <w:sz w:val="20"/>
                <w:szCs w:val="20"/>
                <w:lang w:val="sr-Cyrl-RS"/>
              </w:rPr>
            </w:pPr>
            <w:r w:rsidRPr="005C07E4">
              <w:rPr>
                <w:rFonts w:ascii="Arial Narrow" w:hAnsi="Arial Narrow"/>
                <w:sz w:val="20"/>
                <w:szCs w:val="20"/>
                <w:lang w:val="sr-Cyrl-RS"/>
              </w:rPr>
              <w:lastRenderedPageBreak/>
              <w:t xml:space="preserve">1.1.7.3  </w:t>
            </w:r>
            <w:r w:rsidRPr="00257BF3">
              <w:rPr>
                <w:rFonts w:ascii="Arial Narrow" w:eastAsia="Times New Roman" w:hAnsi="Arial Narrow" w:cs="Calibri"/>
                <w:sz w:val="20"/>
                <w:szCs w:val="20"/>
                <w:lang w:val="sr-Cyrl-RS"/>
              </w:rPr>
              <w:t>Омогућавање механизма финансијских подстицаја запошљавањем додатних 15 лица са пуним радним временом у циљу информисања јавности о томе како смањити емисије из кућних грејних тела, и омогућити приступ финансијској подршци. Од 15 запослених, најмање двоје би требало да буду у Београду, по један у Нишу, Крагујевцу, Ваљеву и Ужицу.</w:t>
            </w:r>
          </w:p>
        </w:tc>
        <w:tc>
          <w:tcPr>
            <w:tcW w:w="452" w:type="pct"/>
            <w:tcBorders>
              <w:top w:val="single" w:sz="4" w:space="0" w:color="auto"/>
              <w:left w:val="single" w:sz="4" w:space="0" w:color="auto"/>
              <w:bottom w:val="single" w:sz="4" w:space="0" w:color="auto"/>
              <w:right w:val="single" w:sz="4" w:space="0" w:color="auto"/>
            </w:tcBorders>
          </w:tcPr>
          <w:p w14:paraId="54E50FD2" w14:textId="23E7DF70" w:rsidR="00257BF3" w:rsidRPr="005C07E4" w:rsidRDefault="00257BF3" w:rsidP="00257BF3">
            <w:pPr>
              <w:spacing w:after="0"/>
              <w:rPr>
                <w:rFonts w:ascii="Arial Narrow" w:hAnsi="Arial Narrow"/>
                <w:sz w:val="20"/>
                <w:szCs w:val="20"/>
                <w:lang w:val="sr-Cyrl-RS"/>
              </w:rPr>
            </w:pPr>
            <w:r w:rsidRPr="005C07E4">
              <w:rPr>
                <w:rFonts w:ascii="Arial Narrow" w:hAnsi="Arial Narrow"/>
                <w:sz w:val="20"/>
                <w:szCs w:val="20"/>
                <w:lang w:val="sr-Cyrl-RS"/>
              </w:rPr>
              <w:t>Министарство рударства и енергетике</w:t>
            </w:r>
          </w:p>
        </w:tc>
        <w:tc>
          <w:tcPr>
            <w:tcW w:w="477" w:type="pct"/>
            <w:tcBorders>
              <w:top w:val="single" w:sz="4" w:space="0" w:color="auto"/>
              <w:left w:val="single" w:sz="4" w:space="0" w:color="auto"/>
              <w:bottom w:val="single" w:sz="4" w:space="0" w:color="auto"/>
              <w:right w:val="single" w:sz="4" w:space="0" w:color="auto"/>
            </w:tcBorders>
          </w:tcPr>
          <w:p w14:paraId="729CD144" w14:textId="0C87E96C" w:rsidR="00257BF3" w:rsidRPr="005C07E4" w:rsidRDefault="00257BF3" w:rsidP="00257BF3">
            <w:pPr>
              <w:spacing w:after="0"/>
              <w:rPr>
                <w:rFonts w:ascii="Arial Narrow" w:hAnsi="Arial Narrow"/>
                <w:sz w:val="20"/>
                <w:szCs w:val="20"/>
                <w:lang w:val="sr-Cyrl-RS"/>
              </w:rPr>
            </w:pPr>
            <w:r w:rsidRPr="005C07E4">
              <w:rPr>
                <w:rFonts w:ascii="Arial Narrow" w:hAnsi="Arial Narrow"/>
                <w:sz w:val="20"/>
                <w:szCs w:val="20"/>
                <w:lang w:val="sr-Cyrl-RS"/>
              </w:rPr>
              <w:t xml:space="preserve">Локалне </w:t>
            </w:r>
            <w:r>
              <w:rPr>
                <w:rFonts w:ascii="Arial Narrow" w:hAnsi="Arial Narrow"/>
                <w:sz w:val="20"/>
                <w:szCs w:val="20"/>
                <w:lang w:val="sr-Cyrl-RS"/>
              </w:rPr>
              <w:t>самоуправе</w:t>
            </w:r>
            <w:r w:rsidRPr="005C07E4">
              <w:rPr>
                <w:rFonts w:ascii="Arial Narrow" w:hAnsi="Arial Narrow"/>
                <w:sz w:val="20"/>
                <w:szCs w:val="20"/>
                <w:lang w:val="sr-Cyrl-RS"/>
              </w:rPr>
              <w:t>: Београд, Крагујевац, Ниш, Ваљево и Ужице</w:t>
            </w:r>
          </w:p>
        </w:tc>
        <w:tc>
          <w:tcPr>
            <w:tcW w:w="401" w:type="pct"/>
            <w:tcBorders>
              <w:top w:val="single" w:sz="4" w:space="0" w:color="auto"/>
              <w:left w:val="single" w:sz="4" w:space="0" w:color="auto"/>
              <w:bottom w:val="single" w:sz="4" w:space="0" w:color="auto"/>
              <w:right w:val="single" w:sz="4" w:space="0" w:color="auto"/>
            </w:tcBorders>
          </w:tcPr>
          <w:p w14:paraId="0514FFB7" w14:textId="52751803" w:rsidR="00257BF3" w:rsidRPr="005C07E4" w:rsidRDefault="00257BF3" w:rsidP="00257BF3">
            <w:pPr>
              <w:spacing w:after="0"/>
              <w:rPr>
                <w:rFonts w:ascii="Arial Narrow" w:hAnsi="Arial Narrow"/>
                <w:sz w:val="20"/>
                <w:szCs w:val="20"/>
                <w:lang w:val="sr-Cyrl-RS"/>
              </w:rPr>
            </w:pPr>
            <w:r w:rsidRPr="00B821B6">
              <w:rPr>
                <w:rFonts w:ascii="Arial Narrow" w:hAnsi="Arial Narrow"/>
                <w:sz w:val="20"/>
                <w:szCs w:val="20"/>
              </w:rPr>
              <w:t>2025</w:t>
            </w:r>
          </w:p>
        </w:tc>
        <w:tc>
          <w:tcPr>
            <w:tcW w:w="450" w:type="pct"/>
            <w:tcBorders>
              <w:top w:val="single" w:sz="4" w:space="0" w:color="auto"/>
              <w:left w:val="single" w:sz="4" w:space="0" w:color="auto"/>
              <w:bottom w:val="single" w:sz="4" w:space="0" w:color="auto"/>
              <w:right w:val="single" w:sz="4" w:space="0" w:color="auto"/>
            </w:tcBorders>
          </w:tcPr>
          <w:p w14:paraId="11A2B313" w14:textId="25B8DE70" w:rsidR="00257BF3" w:rsidRPr="00257BF3" w:rsidRDefault="00257BF3" w:rsidP="00257BF3">
            <w:pPr>
              <w:spacing w:after="0"/>
              <w:rPr>
                <w:rFonts w:ascii="Arial Narrow" w:hAnsi="Arial Narrow"/>
                <w:sz w:val="20"/>
                <w:szCs w:val="20"/>
                <w:lang w:val="sr-Cyrl-RS"/>
              </w:rPr>
            </w:pPr>
            <w:r>
              <w:rPr>
                <w:rFonts w:ascii="Arial Narrow" w:hAnsi="Arial Narrow"/>
                <w:sz w:val="20"/>
                <w:szCs w:val="20"/>
                <w:lang w:val="sr-Cyrl-RS"/>
              </w:rPr>
              <w:t>буџет</w:t>
            </w:r>
          </w:p>
        </w:tc>
        <w:tc>
          <w:tcPr>
            <w:tcW w:w="399" w:type="pct"/>
            <w:tcBorders>
              <w:top w:val="single" w:sz="4" w:space="0" w:color="auto"/>
              <w:left w:val="single" w:sz="4" w:space="0" w:color="auto"/>
              <w:bottom w:val="single" w:sz="4" w:space="0" w:color="auto"/>
              <w:right w:val="single" w:sz="4" w:space="0" w:color="auto"/>
            </w:tcBorders>
          </w:tcPr>
          <w:p w14:paraId="0A6F7328" w14:textId="77777777" w:rsidR="00257BF3" w:rsidRPr="00B821B6" w:rsidRDefault="00257BF3" w:rsidP="00257BF3">
            <w:pPr>
              <w:rPr>
                <w:rFonts w:ascii="Arial Narrow" w:hAnsi="Arial Narrow"/>
                <w:sz w:val="20"/>
                <w:szCs w:val="20"/>
                <w:lang w:val="sr-Cyrl-RS"/>
              </w:rPr>
            </w:pPr>
            <w:r w:rsidRPr="00B821B6">
              <w:rPr>
                <w:rFonts w:ascii="Arial Narrow" w:hAnsi="Arial Narrow"/>
                <w:sz w:val="20"/>
                <w:szCs w:val="20"/>
                <w:lang w:val="sr-Cyrl-RS"/>
              </w:rPr>
              <w:t>0501-430-0001-411</w:t>
            </w:r>
          </w:p>
          <w:p w14:paraId="29BC9E18" w14:textId="501F48C8" w:rsidR="00257BF3" w:rsidRPr="005C07E4" w:rsidRDefault="00257BF3" w:rsidP="00257BF3">
            <w:pPr>
              <w:spacing w:after="0"/>
              <w:rPr>
                <w:rFonts w:ascii="Arial Narrow" w:hAnsi="Arial Narrow"/>
                <w:sz w:val="18"/>
                <w:szCs w:val="20"/>
                <w:lang w:val="sr-Cyrl-RS"/>
              </w:rPr>
            </w:pPr>
          </w:p>
        </w:tc>
        <w:tc>
          <w:tcPr>
            <w:tcW w:w="472" w:type="pct"/>
            <w:gridSpan w:val="2"/>
            <w:tcBorders>
              <w:top w:val="single" w:sz="4" w:space="0" w:color="auto"/>
              <w:left w:val="single" w:sz="4" w:space="0" w:color="auto"/>
              <w:bottom w:val="single" w:sz="4" w:space="0" w:color="auto"/>
              <w:right w:val="single" w:sz="4" w:space="0" w:color="auto"/>
            </w:tcBorders>
          </w:tcPr>
          <w:p w14:paraId="4409CF6B" w14:textId="10B0D353" w:rsidR="00257BF3" w:rsidRPr="005C07E4" w:rsidRDefault="00257BF3" w:rsidP="00257BF3">
            <w:pPr>
              <w:spacing w:after="0"/>
              <w:jc w:val="right"/>
              <w:rPr>
                <w:rFonts w:ascii="Arial Narrow" w:hAnsi="Arial Narrow"/>
                <w:sz w:val="20"/>
                <w:szCs w:val="20"/>
                <w:lang w:val="sr-Cyrl-RS"/>
              </w:rPr>
            </w:pPr>
          </w:p>
        </w:tc>
        <w:tc>
          <w:tcPr>
            <w:tcW w:w="424" w:type="pct"/>
            <w:tcBorders>
              <w:top w:val="single" w:sz="4" w:space="0" w:color="auto"/>
              <w:left w:val="single" w:sz="4" w:space="0" w:color="auto"/>
              <w:bottom w:val="single" w:sz="4" w:space="0" w:color="auto"/>
              <w:right w:val="single" w:sz="4" w:space="0" w:color="auto"/>
            </w:tcBorders>
          </w:tcPr>
          <w:p w14:paraId="579FB318" w14:textId="70A186B8" w:rsidR="00257BF3" w:rsidRPr="005C07E4" w:rsidRDefault="00257BF3" w:rsidP="00257BF3">
            <w:pPr>
              <w:spacing w:after="0"/>
              <w:jc w:val="right"/>
              <w:rPr>
                <w:rFonts w:ascii="Arial Narrow" w:hAnsi="Arial Narrow"/>
                <w:sz w:val="20"/>
                <w:szCs w:val="20"/>
                <w:lang w:val="sr-Cyrl-RS"/>
              </w:rPr>
            </w:pPr>
            <w:r w:rsidRPr="00B821B6">
              <w:rPr>
                <w:rFonts w:ascii="Arial Narrow" w:hAnsi="Arial Narrow" w:cs="Arial"/>
                <w:sz w:val="20"/>
                <w:szCs w:val="20"/>
              </w:rPr>
              <w:t>35.250</w:t>
            </w:r>
          </w:p>
        </w:tc>
        <w:tc>
          <w:tcPr>
            <w:tcW w:w="339" w:type="pct"/>
            <w:tcBorders>
              <w:top w:val="single" w:sz="4" w:space="0" w:color="auto"/>
              <w:left w:val="single" w:sz="4" w:space="0" w:color="auto"/>
              <w:bottom w:val="single" w:sz="4" w:space="0" w:color="auto"/>
              <w:right w:val="single" w:sz="4" w:space="0" w:color="auto"/>
            </w:tcBorders>
          </w:tcPr>
          <w:p w14:paraId="7200F040" w14:textId="7FBA32B9" w:rsidR="00257BF3" w:rsidRPr="005C07E4" w:rsidRDefault="00257BF3" w:rsidP="00257BF3">
            <w:pPr>
              <w:spacing w:after="0"/>
              <w:jc w:val="right"/>
              <w:rPr>
                <w:rFonts w:ascii="Arial Narrow" w:hAnsi="Arial Narrow"/>
                <w:sz w:val="20"/>
                <w:szCs w:val="20"/>
                <w:lang w:val="sr-Cyrl-RS"/>
              </w:rPr>
            </w:pPr>
            <w:r w:rsidRPr="00B821B6">
              <w:rPr>
                <w:rFonts w:ascii="Arial Narrow" w:hAnsi="Arial Narrow" w:cs="Arial"/>
                <w:sz w:val="20"/>
                <w:szCs w:val="20"/>
              </w:rPr>
              <w:t>35.250</w:t>
            </w:r>
          </w:p>
        </w:tc>
        <w:tc>
          <w:tcPr>
            <w:tcW w:w="380" w:type="pct"/>
            <w:tcBorders>
              <w:top w:val="single" w:sz="4" w:space="0" w:color="auto"/>
              <w:left w:val="single" w:sz="4" w:space="0" w:color="auto"/>
              <w:bottom w:val="single" w:sz="4" w:space="0" w:color="auto"/>
              <w:right w:val="single" w:sz="4" w:space="0" w:color="auto"/>
            </w:tcBorders>
          </w:tcPr>
          <w:p w14:paraId="47670766" w14:textId="10BE58D0" w:rsidR="00257BF3" w:rsidRPr="005C07E4" w:rsidRDefault="00257BF3" w:rsidP="00257BF3">
            <w:pPr>
              <w:spacing w:after="0"/>
              <w:jc w:val="right"/>
              <w:rPr>
                <w:rFonts w:ascii="Arial Narrow" w:hAnsi="Arial Narrow"/>
                <w:sz w:val="20"/>
                <w:szCs w:val="20"/>
                <w:lang w:val="sr-Cyrl-RS"/>
              </w:rPr>
            </w:pPr>
            <w:r w:rsidRPr="00B821B6">
              <w:rPr>
                <w:rFonts w:ascii="Arial Narrow" w:hAnsi="Arial Narrow" w:cs="Arial"/>
                <w:sz w:val="20"/>
                <w:szCs w:val="20"/>
              </w:rPr>
              <w:t>35.250</w:t>
            </w:r>
          </w:p>
        </w:tc>
        <w:tc>
          <w:tcPr>
            <w:tcW w:w="410" w:type="pct"/>
            <w:tcBorders>
              <w:top w:val="single" w:sz="4" w:space="0" w:color="auto"/>
              <w:left w:val="single" w:sz="4" w:space="0" w:color="auto"/>
              <w:bottom w:val="single" w:sz="4" w:space="0" w:color="auto"/>
              <w:right w:val="single" w:sz="4" w:space="0" w:color="auto"/>
            </w:tcBorders>
          </w:tcPr>
          <w:p w14:paraId="5693B17D" w14:textId="4FDCDF51" w:rsidR="00257BF3" w:rsidRPr="005C07E4" w:rsidRDefault="00257BF3" w:rsidP="00257BF3">
            <w:pPr>
              <w:spacing w:after="0"/>
              <w:jc w:val="right"/>
              <w:rPr>
                <w:rFonts w:ascii="Arial Narrow" w:hAnsi="Arial Narrow"/>
                <w:sz w:val="20"/>
                <w:szCs w:val="20"/>
                <w:lang w:val="sr-Cyrl-RS"/>
              </w:rPr>
            </w:pPr>
            <w:r w:rsidRPr="00B821B6">
              <w:rPr>
                <w:rFonts w:ascii="Arial Narrow" w:hAnsi="Arial Narrow" w:cs="Arial"/>
                <w:sz w:val="20"/>
                <w:szCs w:val="20"/>
              </w:rPr>
              <w:t>35.250</w:t>
            </w:r>
          </w:p>
        </w:tc>
      </w:tr>
    </w:tbl>
    <w:p w14:paraId="695B40D2" w14:textId="77777777" w:rsidR="00BF3DE3" w:rsidRPr="007103BE" w:rsidRDefault="00BF3DE3" w:rsidP="00BF3DE3">
      <w:pPr>
        <w:rPr>
          <w:lang w:val="sr-Cyrl-RS"/>
        </w:rPr>
      </w:pPr>
    </w:p>
    <w:tbl>
      <w:tblPr>
        <w:tblStyle w:val="TableGrid"/>
        <w:tblW w:w="13920" w:type="dxa"/>
        <w:tblInd w:w="10" w:type="dxa"/>
        <w:tblLayout w:type="fixed"/>
        <w:tblLook w:val="04A0" w:firstRow="1" w:lastRow="0" w:firstColumn="1" w:lastColumn="0" w:noHBand="0" w:noVBand="1"/>
      </w:tblPr>
      <w:tblGrid>
        <w:gridCol w:w="3218"/>
        <w:gridCol w:w="1474"/>
        <w:gridCol w:w="1376"/>
        <w:gridCol w:w="27"/>
        <w:gridCol w:w="1080"/>
        <w:gridCol w:w="1140"/>
        <w:gridCol w:w="1228"/>
        <w:gridCol w:w="1536"/>
        <w:gridCol w:w="1406"/>
        <w:gridCol w:w="1435"/>
      </w:tblGrid>
      <w:tr w:rsidR="00BF3DE3" w:rsidRPr="005C07E4" w14:paraId="69926734" w14:textId="77777777" w:rsidTr="00407DCD">
        <w:trPr>
          <w:trHeight w:val="168"/>
        </w:trPr>
        <w:tc>
          <w:tcPr>
            <w:tcW w:w="13920" w:type="dxa"/>
            <w:gridSpan w:val="10"/>
            <w:tcBorders>
              <w:top w:val="double" w:sz="4" w:space="0" w:color="auto"/>
              <w:left w:val="double" w:sz="4" w:space="0" w:color="auto"/>
              <w:bottom w:val="single" w:sz="4" w:space="0" w:color="auto"/>
              <w:right w:val="double" w:sz="4" w:space="0" w:color="auto"/>
            </w:tcBorders>
            <w:shd w:val="clear" w:color="auto" w:fill="F7CAAC" w:themeFill="accent2" w:themeFillTint="66"/>
            <w:hideMark/>
          </w:tcPr>
          <w:p w14:paraId="6CD2AF0D" w14:textId="30F186DF" w:rsidR="00BF3DE3" w:rsidRPr="005C07E4" w:rsidRDefault="004D4E3E" w:rsidP="00AA78A9">
            <w:pPr>
              <w:rPr>
                <w:rFonts w:ascii="Arial Narrow" w:hAnsi="Arial Narrow" w:cs="Arial"/>
                <w:sz w:val="20"/>
                <w:szCs w:val="20"/>
                <w:lang w:val="sr-Cyrl-RS"/>
              </w:rPr>
            </w:pPr>
            <w:r w:rsidRPr="005C07E4">
              <w:rPr>
                <w:rFonts w:ascii="Arial Narrow" w:hAnsi="Arial Narrow" w:cs="Cambria"/>
                <w:sz w:val="20"/>
                <w:szCs w:val="20"/>
                <w:lang w:val="sr-Cyrl-RS"/>
              </w:rPr>
              <w:t>Мера</w:t>
            </w:r>
            <w:r w:rsidR="00BF3DE3" w:rsidRPr="005C07E4">
              <w:rPr>
                <w:rFonts w:ascii="Arial Narrow" w:hAnsi="Arial Narrow" w:cs="Arial"/>
                <w:sz w:val="20"/>
                <w:szCs w:val="20"/>
                <w:lang w:val="sr-Cyrl-RS"/>
              </w:rPr>
              <w:t xml:space="preserve"> 1.1.8: </w:t>
            </w:r>
            <w:r w:rsidRPr="005C07E4">
              <w:rPr>
                <w:rFonts w:ascii="Arial Narrow" w:eastAsia="Times New Roman" w:hAnsi="Arial Narrow" w:cs="Cambria"/>
                <w:b/>
                <w:bCs/>
                <w:color w:val="000000"/>
                <w:sz w:val="20"/>
                <w:szCs w:val="20"/>
                <w:lang w:val="sr-Cyrl-RS"/>
              </w:rPr>
              <w:t>Спровођење</w:t>
            </w:r>
            <w:r w:rsidRPr="005C07E4">
              <w:rPr>
                <w:rFonts w:ascii="Arial Narrow" w:eastAsia="Times New Roman" w:hAnsi="Arial Narrow" w:cs="Calibri"/>
                <w:b/>
                <w:bCs/>
                <w:color w:val="000000"/>
                <w:sz w:val="20"/>
                <w:szCs w:val="20"/>
                <w:lang w:val="sr-Cyrl-RS"/>
              </w:rPr>
              <w:t xml:space="preserve"> </w:t>
            </w:r>
            <w:r w:rsidRPr="005C07E4">
              <w:rPr>
                <w:rFonts w:ascii="Arial Narrow" w:eastAsia="Times New Roman" w:hAnsi="Arial Narrow" w:cs="Cambria"/>
                <w:b/>
                <w:bCs/>
                <w:color w:val="000000"/>
                <w:sz w:val="20"/>
                <w:szCs w:val="20"/>
                <w:lang w:val="sr-Cyrl-RS"/>
              </w:rPr>
              <w:t>измењене</w:t>
            </w:r>
            <w:r w:rsidRPr="005C07E4">
              <w:rPr>
                <w:rFonts w:ascii="Arial Narrow" w:eastAsia="Times New Roman" w:hAnsi="Arial Narrow" w:cs="Calibri"/>
                <w:b/>
                <w:bCs/>
                <w:color w:val="000000"/>
                <w:sz w:val="20"/>
                <w:szCs w:val="20"/>
                <w:lang w:val="sr-Cyrl-RS"/>
              </w:rPr>
              <w:t xml:space="preserve"> </w:t>
            </w:r>
            <w:r w:rsidRPr="005C07E4">
              <w:rPr>
                <w:rFonts w:ascii="Arial Narrow" w:eastAsia="Times New Roman" w:hAnsi="Arial Narrow" w:cs="Cambria"/>
                <w:b/>
                <w:bCs/>
                <w:color w:val="000000"/>
                <w:sz w:val="20"/>
                <w:szCs w:val="20"/>
                <w:lang w:val="sr-Cyrl-RS"/>
              </w:rPr>
              <w:t>Директиве</w:t>
            </w:r>
            <w:r w:rsidRPr="005C07E4">
              <w:rPr>
                <w:rFonts w:ascii="Arial Narrow" w:eastAsia="Times New Roman" w:hAnsi="Arial Narrow" w:cs="Calibri"/>
                <w:b/>
                <w:bCs/>
                <w:color w:val="000000"/>
                <w:sz w:val="20"/>
                <w:szCs w:val="20"/>
                <w:lang w:val="sr-Cyrl-RS"/>
              </w:rPr>
              <w:t xml:space="preserve"> 2009/30/E</w:t>
            </w:r>
            <w:r w:rsidRPr="005C07E4">
              <w:rPr>
                <w:rFonts w:ascii="Arial Narrow" w:eastAsia="Times New Roman" w:hAnsi="Arial Narrow" w:cs="Cambria"/>
                <w:b/>
                <w:bCs/>
                <w:color w:val="000000"/>
                <w:sz w:val="20"/>
                <w:szCs w:val="20"/>
                <w:lang w:val="sr-Cyrl-RS"/>
              </w:rPr>
              <w:t>З</w:t>
            </w:r>
            <w:r w:rsidRPr="005C07E4">
              <w:rPr>
                <w:rFonts w:ascii="Arial Narrow" w:eastAsia="Times New Roman" w:hAnsi="Arial Narrow" w:cs="Calibri"/>
                <w:b/>
                <w:bCs/>
                <w:color w:val="000000"/>
                <w:sz w:val="20"/>
                <w:szCs w:val="20"/>
                <w:lang w:val="sr-Cyrl-RS"/>
              </w:rPr>
              <w:t xml:space="preserve"> </w:t>
            </w:r>
            <w:r w:rsidRPr="005C07E4">
              <w:rPr>
                <w:rFonts w:ascii="Arial Narrow" w:eastAsia="Times New Roman" w:hAnsi="Arial Narrow" w:cs="Cambria"/>
                <w:b/>
                <w:bCs/>
                <w:color w:val="000000"/>
                <w:sz w:val="20"/>
                <w:szCs w:val="20"/>
                <w:lang w:val="sr-Cyrl-RS"/>
              </w:rPr>
              <w:t>о</w:t>
            </w:r>
            <w:r w:rsidRPr="005C07E4">
              <w:rPr>
                <w:rFonts w:ascii="Arial Narrow" w:eastAsia="Times New Roman" w:hAnsi="Arial Narrow" w:cs="Calibri"/>
                <w:b/>
                <w:bCs/>
                <w:color w:val="000000"/>
                <w:sz w:val="20"/>
                <w:szCs w:val="20"/>
                <w:lang w:val="sr-Cyrl-RS"/>
              </w:rPr>
              <w:t xml:space="preserve"> </w:t>
            </w:r>
            <w:r w:rsidRPr="005C07E4">
              <w:rPr>
                <w:rFonts w:ascii="Arial Narrow" w:eastAsia="Times New Roman" w:hAnsi="Arial Narrow" w:cs="Cambria"/>
                <w:b/>
                <w:bCs/>
                <w:color w:val="000000"/>
                <w:sz w:val="20"/>
                <w:szCs w:val="20"/>
                <w:lang w:val="sr-Cyrl-RS"/>
              </w:rPr>
              <w:t>квалитету</w:t>
            </w:r>
            <w:r w:rsidRPr="005C07E4">
              <w:rPr>
                <w:rFonts w:ascii="Arial Narrow" w:eastAsia="Times New Roman" w:hAnsi="Arial Narrow" w:cs="Calibri"/>
                <w:b/>
                <w:bCs/>
                <w:color w:val="000000"/>
                <w:sz w:val="20"/>
                <w:szCs w:val="20"/>
                <w:lang w:val="sr-Cyrl-RS"/>
              </w:rPr>
              <w:t xml:space="preserve"> </w:t>
            </w:r>
            <w:r w:rsidRPr="005C07E4">
              <w:rPr>
                <w:rFonts w:ascii="Arial Narrow" w:eastAsia="Times New Roman" w:hAnsi="Arial Narrow" w:cs="Cambria"/>
                <w:b/>
                <w:bCs/>
                <w:color w:val="000000"/>
                <w:sz w:val="20"/>
                <w:szCs w:val="20"/>
                <w:lang w:val="sr-Cyrl-RS"/>
              </w:rPr>
              <w:t>горива</w:t>
            </w:r>
            <w:r w:rsidRPr="005C07E4">
              <w:rPr>
                <w:rFonts w:ascii="Arial Narrow" w:eastAsia="Times New Roman" w:hAnsi="Arial Narrow" w:cs="Calibri"/>
                <w:b/>
                <w:bCs/>
                <w:color w:val="000000"/>
                <w:sz w:val="20"/>
                <w:szCs w:val="20"/>
                <w:lang w:val="sr-Cyrl-RS"/>
              </w:rPr>
              <w:t xml:space="preserve"> </w:t>
            </w:r>
            <w:r w:rsidRPr="005C07E4">
              <w:rPr>
                <w:rFonts w:ascii="Arial Narrow" w:eastAsia="Times New Roman" w:hAnsi="Arial Narrow" w:cs="Cambria"/>
                <w:b/>
                <w:bCs/>
                <w:color w:val="000000"/>
                <w:sz w:val="20"/>
                <w:szCs w:val="20"/>
                <w:lang w:val="sr-Cyrl-RS"/>
              </w:rPr>
              <w:t>и</w:t>
            </w:r>
            <w:r w:rsidRPr="005C07E4">
              <w:rPr>
                <w:rFonts w:ascii="Arial Narrow" w:eastAsia="Times New Roman" w:hAnsi="Arial Narrow" w:cs="Calibri"/>
                <w:b/>
                <w:bCs/>
                <w:color w:val="000000"/>
                <w:sz w:val="20"/>
                <w:szCs w:val="20"/>
                <w:lang w:val="sr-Cyrl-RS"/>
              </w:rPr>
              <w:t xml:space="preserve"> </w:t>
            </w:r>
            <w:r w:rsidRPr="005C07E4">
              <w:rPr>
                <w:rFonts w:ascii="Arial Narrow" w:eastAsia="Times New Roman" w:hAnsi="Arial Narrow" w:cs="Cambria"/>
                <w:b/>
                <w:bCs/>
                <w:color w:val="000000"/>
                <w:sz w:val="20"/>
                <w:szCs w:val="20"/>
                <w:lang w:val="sr-Cyrl-RS"/>
              </w:rPr>
              <w:t>Директиве</w:t>
            </w:r>
            <w:r w:rsidRPr="005C07E4">
              <w:rPr>
                <w:rFonts w:ascii="Arial Narrow" w:eastAsia="Times New Roman" w:hAnsi="Arial Narrow" w:cs="Calibri"/>
                <w:b/>
                <w:bCs/>
                <w:color w:val="000000"/>
                <w:sz w:val="20"/>
                <w:szCs w:val="20"/>
                <w:lang w:val="sr-Cyrl-RS"/>
              </w:rPr>
              <w:t xml:space="preserve"> 2016/802/E</w:t>
            </w:r>
            <w:r w:rsidRPr="005C07E4">
              <w:rPr>
                <w:rFonts w:ascii="Arial Narrow" w:eastAsia="Times New Roman" w:hAnsi="Arial Narrow" w:cs="Cambria"/>
                <w:b/>
                <w:bCs/>
                <w:color w:val="000000"/>
                <w:sz w:val="20"/>
                <w:szCs w:val="20"/>
                <w:lang w:val="sr-Cyrl-RS"/>
              </w:rPr>
              <w:t>З</w:t>
            </w:r>
            <w:r w:rsidRPr="005C07E4">
              <w:rPr>
                <w:rFonts w:ascii="Arial Narrow" w:eastAsia="Times New Roman" w:hAnsi="Arial Narrow" w:cs="Calibri"/>
                <w:b/>
                <w:bCs/>
                <w:color w:val="000000"/>
                <w:sz w:val="20"/>
                <w:szCs w:val="20"/>
                <w:lang w:val="sr-Cyrl-RS"/>
              </w:rPr>
              <w:t xml:space="preserve"> </w:t>
            </w:r>
            <w:r w:rsidRPr="005C07E4">
              <w:rPr>
                <w:rFonts w:ascii="Arial Narrow" w:eastAsia="Times New Roman" w:hAnsi="Arial Narrow" w:cs="Cambria"/>
                <w:b/>
                <w:bCs/>
                <w:color w:val="000000"/>
                <w:sz w:val="20"/>
                <w:szCs w:val="20"/>
                <w:lang w:val="sr-Cyrl-RS"/>
              </w:rPr>
              <w:t>о</w:t>
            </w:r>
            <w:r w:rsidRPr="005C07E4">
              <w:rPr>
                <w:rFonts w:ascii="Arial Narrow" w:eastAsia="Times New Roman" w:hAnsi="Arial Narrow" w:cs="Calibri"/>
                <w:b/>
                <w:bCs/>
                <w:color w:val="000000"/>
                <w:sz w:val="20"/>
                <w:szCs w:val="20"/>
                <w:lang w:val="sr-Cyrl-RS"/>
              </w:rPr>
              <w:t xml:space="preserve"> </w:t>
            </w:r>
            <w:r w:rsidRPr="005C07E4">
              <w:rPr>
                <w:rFonts w:ascii="Arial Narrow" w:eastAsia="Times New Roman" w:hAnsi="Arial Narrow" w:cs="Cambria"/>
                <w:b/>
                <w:bCs/>
                <w:color w:val="000000"/>
                <w:sz w:val="20"/>
                <w:szCs w:val="20"/>
                <w:lang w:val="sr-Cyrl-RS"/>
              </w:rPr>
              <w:t>смањењу</w:t>
            </w:r>
            <w:r w:rsidRPr="005C07E4">
              <w:rPr>
                <w:rFonts w:ascii="Arial Narrow" w:eastAsia="Times New Roman" w:hAnsi="Arial Narrow" w:cs="Calibri"/>
                <w:b/>
                <w:bCs/>
                <w:color w:val="000000"/>
                <w:sz w:val="20"/>
                <w:szCs w:val="20"/>
                <w:lang w:val="sr-Cyrl-RS"/>
              </w:rPr>
              <w:t xml:space="preserve"> </w:t>
            </w:r>
            <w:r w:rsidRPr="005C07E4">
              <w:rPr>
                <w:rFonts w:ascii="Arial Narrow" w:eastAsia="Times New Roman" w:hAnsi="Arial Narrow" w:cs="Cambria"/>
                <w:b/>
                <w:bCs/>
                <w:color w:val="000000"/>
                <w:sz w:val="20"/>
                <w:szCs w:val="20"/>
                <w:lang w:val="sr-Cyrl-RS"/>
              </w:rPr>
              <w:t>садржаја</w:t>
            </w:r>
            <w:r w:rsidRPr="005C07E4">
              <w:rPr>
                <w:rFonts w:ascii="Arial Narrow" w:eastAsia="Times New Roman" w:hAnsi="Arial Narrow" w:cs="Calibri"/>
                <w:b/>
                <w:bCs/>
                <w:color w:val="000000"/>
                <w:sz w:val="20"/>
                <w:szCs w:val="20"/>
                <w:lang w:val="sr-Cyrl-RS"/>
              </w:rPr>
              <w:t xml:space="preserve"> </w:t>
            </w:r>
            <w:r w:rsidRPr="005C07E4">
              <w:rPr>
                <w:rFonts w:ascii="Arial Narrow" w:eastAsia="Times New Roman" w:hAnsi="Arial Narrow" w:cs="Cambria"/>
                <w:b/>
                <w:bCs/>
                <w:color w:val="000000"/>
                <w:sz w:val="20"/>
                <w:szCs w:val="20"/>
                <w:lang w:val="sr-Cyrl-RS"/>
              </w:rPr>
              <w:t>сумпора</w:t>
            </w:r>
            <w:r w:rsidRPr="005C07E4">
              <w:rPr>
                <w:rFonts w:ascii="Arial Narrow" w:eastAsia="Times New Roman" w:hAnsi="Arial Narrow" w:cs="Calibri"/>
                <w:b/>
                <w:bCs/>
                <w:color w:val="000000"/>
                <w:sz w:val="20"/>
                <w:szCs w:val="20"/>
                <w:lang w:val="sr-Cyrl-RS"/>
              </w:rPr>
              <w:t xml:space="preserve"> </w:t>
            </w:r>
            <w:r w:rsidRPr="005C07E4">
              <w:rPr>
                <w:rFonts w:ascii="Arial Narrow" w:eastAsia="Times New Roman" w:hAnsi="Arial Narrow" w:cs="Cambria"/>
                <w:b/>
                <w:bCs/>
                <w:color w:val="000000"/>
                <w:sz w:val="20"/>
                <w:szCs w:val="20"/>
                <w:lang w:val="sr-Cyrl-RS"/>
              </w:rPr>
              <w:t>у</w:t>
            </w:r>
            <w:r w:rsidRPr="005C07E4">
              <w:rPr>
                <w:rFonts w:ascii="Arial Narrow" w:eastAsia="Times New Roman" w:hAnsi="Arial Narrow" w:cs="Calibri"/>
                <w:b/>
                <w:bCs/>
                <w:color w:val="000000"/>
                <w:sz w:val="20"/>
                <w:szCs w:val="20"/>
                <w:lang w:val="sr-Cyrl-RS"/>
              </w:rPr>
              <w:t xml:space="preserve"> </w:t>
            </w:r>
            <w:r w:rsidRPr="005C07E4">
              <w:rPr>
                <w:rFonts w:ascii="Arial Narrow" w:eastAsia="Times New Roman" w:hAnsi="Arial Narrow" w:cs="Cambria"/>
                <w:b/>
                <w:bCs/>
                <w:color w:val="000000"/>
                <w:sz w:val="20"/>
                <w:szCs w:val="20"/>
                <w:lang w:val="sr-Cyrl-RS"/>
              </w:rPr>
              <w:t>одређеним</w:t>
            </w:r>
            <w:r w:rsidRPr="005C07E4">
              <w:rPr>
                <w:rFonts w:ascii="Arial Narrow" w:eastAsia="Times New Roman" w:hAnsi="Arial Narrow" w:cs="Calibri"/>
                <w:b/>
                <w:bCs/>
                <w:color w:val="000000"/>
                <w:sz w:val="20"/>
                <w:szCs w:val="20"/>
                <w:lang w:val="sr-Cyrl-RS"/>
              </w:rPr>
              <w:t xml:space="preserve"> </w:t>
            </w:r>
            <w:r w:rsidRPr="005C07E4">
              <w:rPr>
                <w:rFonts w:ascii="Arial Narrow" w:eastAsia="Times New Roman" w:hAnsi="Arial Narrow" w:cs="Cambria"/>
                <w:b/>
                <w:bCs/>
                <w:color w:val="000000"/>
                <w:sz w:val="20"/>
                <w:szCs w:val="20"/>
                <w:lang w:val="sr-Cyrl-RS"/>
              </w:rPr>
              <w:t>течним</w:t>
            </w:r>
            <w:r w:rsidRPr="005C07E4">
              <w:rPr>
                <w:rFonts w:ascii="Arial Narrow" w:eastAsia="Times New Roman" w:hAnsi="Arial Narrow" w:cs="Calibri"/>
                <w:b/>
                <w:bCs/>
                <w:color w:val="000000"/>
                <w:sz w:val="20"/>
                <w:szCs w:val="20"/>
                <w:lang w:val="sr-Cyrl-RS"/>
              </w:rPr>
              <w:t xml:space="preserve"> </w:t>
            </w:r>
            <w:r w:rsidRPr="005C07E4">
              <w:rPr>
                <w:rFonts w:ascii="Arial Narrow" w:eastAsia="Times New Roman" w:hAnsi="Arial Narrow" w:cs="Cambria"/>
                <w:b/>
                <w:bCs/>
                <w:color w:val="000000"/>
                <w:sz w:val="20"/>
                <w:szCs w:val="20"/>
                <w:lang w:val="sr-Cyrl-RS"/>
              </w:rPr>
              <w:t>горивима</w:t>
            </w:r>
            <w:r w:rsidRPr="005C07E4">
              <w:rPr>
                <w:rFonts w:ascii="Arial Narrow" w:eastAsia="Times New Roman" w:hAnsi="Arial Narrow" w:cs="Calibri"/>
                <w:b/>
                <w:bCs/>
                <w:color w:val="000000"/>
                <w:sz w:val="20"/>
                <w:szCs w:val="20"/>
                <w:lang w:val="sr-Cyrl-RS"/>
              </w:rPr>
              <w:t xml:space="preserve"> </w:t>
            </w:r>
          </w:p>
        </w:tc>
      </w:tr>
      <w:tr w:rsidR="00BF3DE3" w:rsidRPr="005C07E4" w14:paraId="56CFF5A7" w14:textId="77777777" w:rsidTr="00407DCD">
        <w:trPr>
          <w:trHeight w:val="298"/>
        </w:trPr>
        <w:tc>
          <w:tcPr>
            <w:tcW w:w="13920" w:type="dxa"/>
            <w:gridSpan w:val="10"/>
            <w:tcBorders>
              <w:top w:val="double" w:sz="4" w:space="0" w:color="auto"/>
              <w:left w:val="double" w:sz="4" w:space="0" w:color="auto"/>
              <w:bottom w:val="double" w:sz="4" w:space="0" w:color="auto"/>
              <w:right w:val="double" w:sz="4" w:space="0" w:color="auto"/>
            </w:tcBorders>
            <w:shd w:val="clear" w:color="auto" w:fill="F7CAAC" w:themeFill="accent2" w:themeFillTint="66"/>
            <w:vAlign w:val="center"/>
            <w:hideMark/>
          </w:tcPr>
          <w:p w14:paraId="308E1BDF" w14:textId="4B106335" w:rsidR="00BF3DE3" w:rsidRPr="005C07E4" w:rsidRDefault="00C02D51" w:rsidP="00AA78A9">
            <w:pPr>
              <w:rPr>
                <w:rFonts w:ascii="Arial Narrow" w:hAnsi="Arial Narrow" w:cs="Arial"/>
                <w:i/>
                <w:iCs/>
                <w:sz w:val="20"/>
                <w:szCs w:val="20"/>
                <w:lang w:val="sr-Cyrl-RS"/>
              </w:rPr>
            </w:pPr>
            <w:r w:rsidRPr="005C07E4">
              <w:rPr>
                <w:rFonts w:ascii="Arial Narrow" w:eastAsia="Times New Roman" w:hAnsi="Arial Narrow" w:cs="Cambria"/>
                <w:i/>
                <w:iCs/>
                <w:color w:val="222222"/>
                <w:sz w:val="20"/>
                <w:szCs w:val="20"/>
                <w:lang w:val="sr-Cyrl-RS"/>
              </w:rPr>
              <w:t>Институција</w:t>
            </w:r>
            <w:r w:rsidRPr="005C07E4">
              <w:rPr>
                <w:rFonts w:ascii="Arial Narrow" w:eastAsia="Times New Roman" w:hAnsi="Arial Narrow" w:cs="Arial"/>
                <w:i/>
                <w:iCs/>
                <w:color w:val="222222"/>
                <w:sz w:val="20"/>
                <w:szCs w:val="20"/>
                <w:lang w:val="sr-Cyrl-RS"/>
              </w:rPr>
              <w:t xml:space="preserve"> </w:t>
            </w:r>
            <w:r w:rsidRPr="005C07E4">
              <w:rPr>
                <w:rFonts w:ascii="Arial Narrow" w:eastAsia="Times New Roman" w:hAnsi="Arial Narrow" w:cs="Cambria"/>
                <w:i/>
                <w:iCs/>
                <w:color w:val="222222"/>
                <w:sz w:val="20"/>
                <w:szCs w:val="20"/>
                <w:lang w:val="sr-Cyrl-RS"/>
              </w:rPr>
              <w:t>надлежна</w:t>
            </w:r>
            <w:r w:rsidRPr="005C07E4">
              <w:rPr>
                <w:rFonts w:ascii="Arial Narrow" w:eastAsia="Times New Roman" w:hAnsi="Arial Narrow" w:cs="Arial"/>
                <w:i/>
                <w:iCs/>
                <w:color w:val="222222"/>
                <w:sz w:val="20"/>
                <w:szCs w:val="20"/>
                <w:lang w:val="sr-Cyrl-RS"/>
              </w:rPr>
              <w:t xml:space="preserve"> </w:t>
            </w:r>
            <w:r w:rsidRPr="005C07E4">
              <w:rPr>
                <w:rFonts w:ascii="Arial Narrow" w:eastAsia="Times New Roman" w:hAnsi="Arial Narrow" w:cs="Cambria"/>
                <w:i/>
                <w:iCs/>
                <w:color w:val="222222"/>
                <w:sz w:val="20"/>
                <w:szCs w:val="20"/>
                <w:lang w:val="sr-Cyrl-RS"/>
              </w:rPr>
              <w:t>за</w:t>
            </w:r>
            <w:r w:rsidRPr="005C07E4">
              <w:rPr>
                <w:rFonts w:ascii="Arial Narrow" w:eastAsia="Times New Roman" w:hAnsi="Arial Narrow" w:cs="Arial"/>
                <w:i/>
                <w:iCs/>
                <w:color w:val="222222"/>
                <w:sz w:val="20"/>
                <w:szCs w:val="20"/>
                <w:lang w:val="sr-Cyrl-RS"/>
              </w:rPr>
              <w:t xml:space="preserve"> </w:t>
            </w:r>
            <w:r w:rsidR="0037536F" w:rsidRPr="005C07E4">
              <w:rPr>
                <w:rFonts w:ascii="Arial Narrow" w:eastAsia="Times New Roman" w:hAnsi="Arial Narrow" w:cs="Cambria"/>
                <w:i/>
                <w:iCs/>
                <w:color w:val="222222"/>
                <w:sz w:val="20"/>
                <w:szCs w:val="20"/>
                <w:lang w:val="sr-Cyrl-RS"/>
              </w:rPr>
              <w:t>спровођење</w:t>
            </w:r>
            <w:r w:rsidR="00BF3DE3" w:rsidRPr="005C07E4">
              <w:rPr>
                <w:rFonts w:ascii="Arial Narrow" w:eastAsia="Times New Roman" w:hAnsi="Arial Narrow" w:cs="Arial"/>
                <w:i/>
                <w:iCs/>
                <w:color w:val="222222"/>
                <w:sz w:val="20"/>
                <w:szCs w:val="20"/>
                <w:lang w:val="sr-Cyrl-RS"/>
              </w:rPr>
              <w:t xml:space="preserve">: </w:t>
            </w:r>
            <w:r w:rsidR="008940D0" w:rsidRPr="005C07E4">
              <w:rPr>
                <w:rFonts w:ascii="Arial Narrow" w:eastAsia="Times New Roman" w:hAnsi="Arial Narrow" w:cs="Cambria"/>
                <w:iCs/>
                <w:color w:val="222222"/>
                <w:sz w:val="20"/>
                <w:szCs w:val="20"/>
                <w:lang w:val="sr-Cyrl-RS"/>
              </w:rPr>
              <w:t>Министарство</w:t>
            </w:r>
            <w:r w:rsidR="008940D0" w:rsidRPr="005C07E4">
              <w:rPr>
                <w:rFonts w:ascii="Arial Narrow" w:eastAsia="Times New Roman" w:hAnsi="Arial Narrow" w:cs="Arial"/>
                <w:iCs/>
                <w:color w:val="222222"/>
                <w:sz w:val="20"/>
                <w:szCs w:val="20"/>
                <w:lang w:val="sr-Cyrl-RS"/>
              </w:rPr>
              <w:t xml:space="preserve"> </w:t>
            </w:r>
            <w:r w:rsidR="008940D0" w:rsidRPr="005C07E4">
              <w:rPr>
                <w:rFonts w:ascii="Arial Narrow" w:eastAsia="Times New Roman" w:hAnsi="Arial Narrow" w:cs="Cambria"/>
                <w:iCs/>
                <w:color w:val="222222"/>
                <w:sz w:val="20"/>
                <w:szCs w:val="20"/>
                <w:lang w:val="sr-Cyrl-RS"/>
              </w:rPr>
              <w:t>рударства</w:t>
            </w:r>
            <w:r w:rsidR="008940D0" w:rsidRPr="005C07E4">
              <w:rPr>
                <w:rFonts w:ascii="Arial Narrow" w:eastAsia="Times New Roman" w:hAnsi="Arial Narrow" w:cs="Arial"/>
                <w:iCs/>
                <w:color w:val="222222"/>
                <w:sz w:val="20"/>
                <w:szCs w:val="20"/>
                <w:lang w:val="sr-Cyrl-RS"/>
              </w:rPr>
              <w:t xml:space="preserve"> </w:t>
            </w:r>
            <w:r w:rsidR="008940D0" w:rsidRPr="005C07E4">
              <w:rPr>
                <w:rFonts w:ascii="Arial Narrow" w:eastAsia="Times New Roman" w:hAnsi="Arial Narrow" w:cs="Cambria"/>
                <w:iCs/>
                <w:color w:val="222222"/>
                <w:sz w:val="20"/>
                <w:szCs w:val="20"/>
                <w:lang w:val="sr-Cyrl-RS"/>
              </w:rPr>
              <w:t>и</w:t>
            </w:r>
            <w:r w:rsidR="008940D0" w:rsidRPr="005C07E4">
              <w:rPr>
                <w:rFonts w:ascii="Arial Narrow" w:eastAsia="Times New Roman" w:hAnsi="Arial Narrow" w:cs="Arial"/>
                <w:iCs/>
                <w:color w:val="222222"/>
                <w:sz w:val="20"/>
                <w:szCs w:val="20"/>
                <w:lang w:val="sr-Cyrl-RS"/>
              </w:rPr>
              <w:t xml:space="preserve"> </w:t>
            </w:r>
            <w:r w:rsidR="008940D0" w:rsidRPr="005C07E4">
              <w:rPr>
                <w:rFonts w:ascii="Arial Narrow" w:eastAsia="Times New Roman" w:hAnsi="Arial Narrow" w:cs="Cambria"/>
                <w:iCs/>
                <w:color w:val="222222"/>
                <w:sz w:val="20"/>
                <w:szCs w:val="20"/>
                <w:lang w:val="sr-Cyrl-RS"/>
              </w:rPr>
              <w:t>енергетике</w:t>
            </w:r>
          </w:p>
        </w:tc>
      </w:tr>
      <w:tr w:rsidR="00BF3DE3" w:rsidRPr="005C07E4" w14:paraId="7B4BAD24" w14:textId="77777777" w:rsidTr="00E63F0E">
        <w:trPr>
          <w:trHeight w:val="298"/>
        </w:trPr>
        <w:tc>
          <w:tcPr>
            <w:tcW w:w="6095" w:type="dxa"/>
            <w:gridSpan w:val="4"/>
            <w:tcBorders>
              <w:top w:val="double" w:sz="4" w:space="0" w:color="auto"/>
              <w:left w:val="double" w:sz="4" w:space="0" w:color="auto"/>
              <w:bottom w:val="double" w:sz="4" w:space="0" w:color="auto"/>
              <w:right w:val="double" w:sz="4" w:space="0" w:color="auto"/>
            </w:tcBorders>
            <w:shd w:val="clear" w:color="auto" w:fill="F7CAAC" w:themeFill="accent2" w:themeFillTint="66"/>
            <w:hideMark/>
          </w:tcPr>
          <w:p w14:paraId="030FF7FD" w14:textId="652EAA8E" w:rsidR="00BF3DE3" w:rsidRPr="005C07E4" w:rsidRDefault="00FC594A" w:rsidP="00AA78A9">
            <w:pPr>
              <w:rPr>
                <w:rFonts w:ascii="Arial Narrow" w:hAnsi="Arial Narrow" w:cs="Arial"/>
                <w:sz w:val="20"/>
                <w:szCs w:val="20"/>
                <w:lang w:val="sr-Cyrl-RS"/>
              </w:rPr>
            </w:pPr>
            <w:r w:rsidRPr="005C07E4">
              <w:rPr>
                <w:rFonts w:ascii="Arial Narrow" w:hAnsi="Arial Narrow" w:cs="Cambria"/>
                <w:sz w:val="20"/>
                <w:szCs w:val="20"/>
                <w:lang w:val="sr-Cyrl-RS"/>
              </w:rPr>
              <w:t>Период</w:t>
            </w:r>
            <w:r w:rsidRPr="005C07E4">
              <w:rPr>
                <w:rFonts w:ascii="Arial Narrow" w:hAnsi="Arial Narrow" w:cs="Arial"/>
                <w:sz w:val="20"/>
                <w:szCs w:val="20"/>
                <w:lang w:val="sr-Cyrl-RS"/>
              </w:rPr>
              <w:t xml:space="preserve"> </w:t>
            </w:r>
            <w:r w:rsidR="0037536F" w:rsidRPr="005C07E4">
              <w:rPr>
                <w:rFonts w:ascii="Arial Narrow" w:hAnsi="Arial Narrow" w:cs="Cambria"/>
                <w:sz w:val="20"/>
                <w:szCs w:val="20"/>
                <w:lang w:val="sr-Cyrl-RS"/>
              </w:rPr>
              <w:t>спровођења</w:t>
            </w:r>
            <w:r w:rsidR="00BF3DE3" w:rsidRPr="005C07E4">
              <w:rPr>
                <w:rFonts w:ascii="Arial Narrow" w:hAnsi="Arial Narrow" w:cs="Arial"/>
                <w:sz w:val="20"/>
                <w:szCs w:val="20"/>
                <w:lang w:val="sr-Cyrl-RS"/>
              </w:rPr>
              <w:t>: 2022-2025</w:t>
            </w:r>
          </w:p>
        </w:tc>
        <w:tc>
          <w:tcPr>
            <w:tcW w:w="7825" w:type="dxa"/>
            <w:gridSpan w:val="6"/>
            <w:tcBorders>
              <w:top w:val="double" w:sz="4" w:space="0" w:color="auto"/>
              <w:left w:val="double" w:sz="4" w:space="0" w:color="auto"/>
              <w:bottom w:val="double" w:sz="4" w:space="0" w:color="auto"/>
              <w:right w:val="double" w:sz="4" w:space="0" w:color="auto"/>
            </w:tcBorders>
            <w:shd w:val="clear" w:color="auto" w:fill="F7CAAC" w:themeFill="accent2" w:themeFillTint="66"/>
            <w:hideMark/>
          </w:tcPr>
          <w:p w14:paraId="16A9631A" w14:textId="43423D84" w:rsidR="00BF3DE3" w:rsidRPr="005C07E4" w:rsidRDefault="00FC594A" w:rsidP="00AA78A9">
            <w:pPr>
              <w:rPr>
                <w:rFonts w:ascii="Arial Narrow" w:hAnsi="Arial Narrow" w:cs="Arial"/>
                <w:sz w:val="20"/>
                <w:szCs w:val="20"/>
                <w:lang w:val="sr-Cyrl-RS"/>
              </w:rPr>
            </w:pPr>
            <w:r w:rsidRPr="005C07E4">
              <w:rPr>
                <w:rFonts w:ascii="Arial Narrow" w:hAnsi="Arial Narrow" w:cs="Cambria"/>
                <w:sz w:val="20"/>
                <w:szCs w:val="20"/>
                <w:lang w:val="sr-Cyrl-RS"/>
              </w:rPr>
              <w:t>Врста</w:t>
            </w:r>
            <w:r w:rsidRPr="005C07E4">
              <w:rPr>
                <w:rFonts w:ascii="Arial Narrow" w:hAnsi="Arial Narrow" w:cs="Arial"/>
                <w:sz w:val="20"/>
                <w:szCs w:val="20"/>
                <w:lang w:val="sr-Cyrl-RS"/>
              </w:rPr>
              <w:t xml:space="preserve"> </w:t>
            </w:r>
            <w:r w:rsidRPr="005C07E4">
              <w:rPr>
                <w:rFonts w:ascii="Arial Narrow" w:hAnsi="Arial Narrow" w:cs="Cambria"/>
                <w:sz w:val="20"/>
                <w:szCs w:val="20"/>
                <w:lang w:val="sr-Cyrl-RS"/>
              </w:rPr>
              <w:t>мере</w:t>
            </w:r>
            <w:r w:rsidR="00BF3DE3" w:rsidRPr="005C07E4">
              <w:rPr>
                <w:rFonts w:ascii="Arial Narrow" w:hAnsi="Arial Narrow" w:cs="Arial"/>
                <w:sz w:val="20"/>
                <w:szCs w:val="20"/>
                <w:lang w:val="sr-Cyrl-RS"/>
              </w:rPr>
              <w:t xml:space="preserve">: </w:t>
            </w:r>
            <w:r w:rsidR="00407DCD" w:rsidRPr="005C07E4">
              <w:rPr>
                <w:rFonts w:ascii="Arial Narrow" w:hAnsi="Arial Narrow" w:cs="Cambria"/>
                <w:sz w:val="20"/>
                <w:szCs w:val="20"/>
                <w:lang w:val="sr-Cyrl-RS"/>
              </w:rPr>
              <w:t>Регулаторна</w:t>
            </w:r>
          </w:p>
        </w:tc>
      </w:tr>
      <w:tr w:rsidR="00BF3DE3" w:rsidRPr="005C07E4" w14:paraId="3B517698" w14:textId="77777777" w:rsidTr="00E63F0E">
        <w:trPr>
          <w:trHeight w:val="298"/>
        </w:trPr>
        <w:tc>
          <w:tcPr>
            <w:tcW w:w="6095" w:type="dxa"/>
            <w:gridSpan w:val="4"/>
            <w:tcBorders>
              <w:top w:val="double" w:sz="4" w:space="0" w:color="auto"/>
              <w:left w:val="double" w:sz="4" w:space="0" w:color="auto"/>
              <w:bottom w:val="double" w:sz="4" w:space="0" w:color="auto"/>
              <w:right w:val="double" w:sz="4" w:space="0" w:color="auto"/>
            </w:tcBorders>
            <w:shd w:val="clear" w:color="auto" w:fill="F7CAAC" w:themeFill="accent2" w:themeFillTint="66"/>
            <w:hideMark/>
          </w:tcPr>
          <w:p w14:paraId="213E46F9" w14:textId="049CD098" w:rsidR="00BF3DE3" w:rsidRPr="005C07E4" w:rsidRDefault="00FC594A" w:rsidP="00AA78A9">
            <w:pPr>
              <w:rPr>
                <w:rFonts w:ascii="Arial Narrow" w:hAnsi="Arial Narrow" w:cs="Arial"/>
                <w:sz w:val="20"/>
                <w:szCs w:val="20"/>
                <w:lang w:val="sr-Cyrl-RS"/>
              </w:rPr>
            </w:pPr>
            <w:r w:rsidRPr="005C07E4">
              <w:rPr>
                <w:rFonts w:ascii="Arial Narrow" w:hAnsi="Arial Narrow" w:cs="Cambria"/>
                <w:sz w:val="20"/>
                <w:szCs w:val="20"/>
                <w:lang w:val="sr-Cyrl-RS"/>
              </w:rPr>
              <w:t>Прописи</w:t>
            </w:r>
            <w:r w:rsidRPr="005C07E4">
              <w:rPr>
                <w:rFonts w:ascii="Arial Narrow" w:hAnsi="Arial Narrow" w:cs="Arial"/>
                <w:sz w:val="20"/>
                <w:szCs w:val="20"/>
                <w:lang w:val="sr-Cyrl-RS"/>
              </w:rPr>
              <w:t xml:space="preserve"> </w:t>
            </w:r>
            <w:r w:rsidRPr="005C07E4">
              <w:rPr>
                <w:rFonts w:ascii="Arial Narrow" w:hAnsi="Arial Narrow" w:cs="Cambria"/>
                <w:sz w:val="20"/>
                <w:szCs w:val="20"/>
                <w:lang w:val="sr-Cyrl-RS"/>
              </w:rPr>
              <w:t>које</w:t>
            </w:r>
            <w:r w:rsidRPr="005C07E4">
              <w:rPr>
                <w:rFonts w:ascii="Arial Narrow" w:hAnsi="Arial Narrow" w:cs="Arial"/>
                <w:sz w:val="20"/>
                <w:szCs w:val="20"/>
                <w:lang w:val="sr-Cyrl-RS"/>
              </w:rPr>
              <w:t xml:space="preserve"> </w:t>
            </w:r>
            <w:r w:rsidRPr="005C07E4">
              <w:rPr>
                <w:rFonts w:ascii="Arial Narrow" w:hAnsi="Arial Narrow" w:cs="Cambria"/>
                <w:sz w:val="20"/>
                <w:szCs w:val="20"/>
                <w:lang w:val="sr-Cyrl-RS"/>
              </w:rPr>
              <w:t>треба</w:t>
            </w:r>
            <w:r w:rsidRPr="005C07E4">
              <w:rPr>
                <w:rFonts w:ascii="Arial Narrow" w:hAnsi="Arial Narrow" w:cs="Arial"/>
                <w:sz w:val="20"/>
                <w:szCs w:val="20"/>
                <w:lang w:val="sr-Cyrl-RS"/>
              </w:rPr>
              <w:t xml:space="preserve"> </w:t>
            </w:r>
            <w:r w:rsidRPr="005C07E4">
              <w:rPr>
                <w:rFonts w:ascii="Arial Narrow" w:hAnsi="Arial Narrow" w:cs="Cambria"/>
                <w:sz w:val="20"/>
                <w:szCs w:val="20"/>
                <w:lang w:val="sr-Cyrl-RS"/>
              </w:rPr>
              <w:t>изменити</w:t>
            </w:r>
            <w:r w:rsidRPr="005C07E4">
              <w:rPr>
                <w:rFonts w:ascii="Arial Narrow" w:hAnsi="Arial Narrow" w:cs="Arial"/>
                <w:sz w:val="20"/>
                <w:szCs w:val="20"/>
                <w:lang w:val="sr-Cyrl-RS"/>
              </w:rPr>
              <w:t>/</w:t>
            </w:r>
            <w:r w:rsidRPr="005C07E4">
              <w:rPr>
                <w:rFonts w:ascii="Arial Narrow" w:hAnsi="Arial Narrow" w:cs="Cambria"/>
                <w:sz w:val="20"/>
                <w:szCs w:val="20"/>
                <w:lang w:val="sr-Cyrl-RS"/>
              </w:rPr>
              <w:t>донети</w:t>
            </w:r>
            <w:r w:rsidRPr="005C07E4">
              <w:rPr>
                <w:rFonts w:ascii="Arial Narrow" w:hAnsi="Arial Narrow" w:cs="Arial"/>
                <w:sz w:val="20"/>
                <w:szCs w:val="20"/>
                <w:lang w:val="sr-Cyrl-RS"/>
              </w:rPr>
              <w:t xml:space="preserve"> </w:t>
            </w:r>
            <w:r w:rsidRPr="005C07E4">
              <w:rPr>
                <w:rFonts w:ascii="Arial Narrow" w:hAnsi="Arial Narrow" w:cs="Cambria"/>
                <w:sz w:val="20"/>
                <w:szCs w:val="20"/>
                <w:lang w:val="sr-Cyrl-RS"/>
              </w:rPr>
              <w:t>за</w:t>
            </w:r>
            <w:r w:rsidRPr="005C07E4">
              <w:rPr>
                <w:rFonts w:ascii="Arial Narrow" w:hAnsi="Arial Narrow" w:cs="Arial"/>
                <w:sz w:val="20"/>
                <w:szCs w:val="20"/>
                <w:lang w:val="sr-Cyrl-RS"/>
              </w:rPr>
              <w:t xml:space="preserve"> </w:t>
            </w:r>
            <w:r w:rsidR="0037536F" w:rsidRPr="005C07E4">
              <w:rPr>
                <w:rFonts w:ascii="Arial Narrow" w:hAnsi="Arial Narrow" w:cs="Cambria"/>
                <w:sz w:val="20"/>
                <w:szCs w:val="20"/>
                <w:lang w:val="sr-Cyrl-RS"/>
              </w:rPr>
              <w:t>спровођење</w:t>
            </w:r>
            <w:r w:rsidRPr="005C07E4">
              <w:rPr>
                <w:rFonts w:ascii="Arial Narrow" w:hAnsi="Arial Narrow" w:cs="Arial"/>
                <w:sz w:val="20"/>
                <w:szCs w:val="20"/>
                <w:lang w:val="sr-Cyrl-RS"/>
              </w:rPr>
              <w:t xml:space="preserve"> </w:t>
            </w:r>
            <w:r w:rsidRPr="005C07E4">
              <w:rPr>
                <w:rFonts w:ascii="Arial Narrow" w:hAnsi="Arial Narrow" w:cs="Cambria"/>
                <w:sz w:val="20"/>
                <w:szCs w:val="20"/>
                <w:lang w:val="sr-Cyrl-RS"/>
              </w:rPr>
              <w:t>мере</w:t>
            </w:r>
            <w:r w:rsidR="00BF3DE3" w:rsidRPr="005C07E4">
              <w:rPr>
                <w:rFonts w:ascii="Arial Narrow" w:hAnsi="Arial Narrow" w:cs="Arial"/>
                <w:sz w:val="20"/>
                <w:szCs w:val="20"/>
                <w:lang w:val="sr-Cyrl-RS"/>
              </w:rPr>
              <w:t>:</w:t>
            </w:r>
          </w:p>
        </w:tc>
        <w:tc>
          <w:tcPr>
            <w:tcW w:w="7825" w:type="dxa"/>
            <w:gridSpan w:val="6"/>
            <w:tcBorders>
              <w:top w:val="double" w:sz="4" w:space="0" w:color="auto"/>
              <w:left w:val="double" w:sz="4" w:space="0" w:color="auto"/>
              <w:bottom w:val="double" w:sz="4" w:space="0" w:color="auto"/>
              <w:right w:val="double" w:sz="4" w:space="0" w:color="auto"/>
            </w:tcBorders>
            <w:shd w:val="clear" w:color="auto" w:fill="F7CAAC" w:themeFill="accent2" w:themeFillTint="66"/>
          </w:tcPr>
          <w:p w14:paraId="6D3592E6" w14:textId="59B960A2" w:rsidR="00BF3DE3" w:rsidRPr="005C07E4" w:rsidRDefault="00257BF3" w:rsidP="00AA78A9">
            <w:pPr>
              <w:rPr>
                <w:rFonts w:ascii="Arial Narrow" w:hAnsi="Arial Narrow" w:cs="Arial"/>
                <w:sz w:val="20"/>
                <w:szCs w:val="20"/>
                <w:lang w:val="sr-Cyrl-RS"/>
              </w:rPr>
            </w:pPr>
            <w:r>
              <w:rPr>
                <w:rFonts w:ascii="Arial Narrow" w:hAnsi="Arial Narrow" w:cs="Cambria"/>
                <w:sz w:val="20"/>
                <w:szCs w:val="20"/>
                <w:lang w:val="sr-Cyrl-RS"/>
              </w:rPr>
              <w:t>ИЕ</w:t>
            </w:r>
            <w:r>
              <w:rPr>
                <w:rStyle w:val="FootnoteReference"/>
                <w:rFonts w:cs="Cambria"/>
                <w:szCs w:val="20"/>
                <w:lang w:val="sr-Cyrl-RS"/>
              </w:rPr>
              <w:footnoteReference w:id="64"/>
            </w:r>
          </w:p>
        </w:tc>
      </w:tr>
      <w:tr w:rsidR="00E63F0E" w:rsidRPr="005C07E4" w14:paraId="2B2AB0E9" w14:textId="77777777" w:rsidTr="00E63F0E">
        <w:trPr>
          <w:trHeight w:val="950"/>
        </w:trPr>
        <w:tc>
          <w:tcPr>
            <w:tcW w:w="3218" w:type="dxa"/>
            <w:tcBorders>
              <w:top w:val="double" w:sz="4" w:space="0" w:color="auto"/>
              <w:left w:val="single" w:sz="4" w:space="0" w:color="auto"/>
              <w:bottom w:val="single" w:sz="4" w:space="0" w:color="auto"/>
              <w:right w:val="single" w:sz="4" w:space="0" w:color="auto"/>
            </w:tcBorders>
            <w:shd w:val="clear" w:color="auto" w:fill="D9D9D9" w:themeFill="background1" w:themeFillShade="D9"/>
          </w:tcPr>
          <w:p w14:paraId="5DE4C129" w14:textId="46C3C683" w:rsidR="00E63F0E" w:rsidRPr="005C07E4" w:rsidRDefault="00E63F0E" w:rsidP="00E63F0E">
            <w:pPr>
              <w:rPr>
                <w:rFonts w:ascii="Arial Narrow" w:hAnsi="Arial Narrow" w:cs="Arial"/>
                <w:sz w:val="20"/>
                <w:szCs w:val="20"/>
                <w:lang w:val="sr-Cyrl-RS"/>
              </w:rPr>
            </w:pPr>
            <w:r w:rsidRPr="005C07E4">
              <w:rPr>
                <w:rFonts w:ascii="Arial Narrow" w:hAnsi="Arial Narrow" w:cs="Cambria"/>
                <w:sz w:val="20"/>
                <w:szCs w:val="20"/>
                <w:lang w:val="sr-Cyrl-RS"/>
              </w:rPr>
              <w:t>Показатељ</w:t>
            </w:r>
            <w:r w:rsidRPr="005C07E4">
              <w:rPr>
                <w:rFonts w:ascii="Arial Narrow" w:hAnsi="Arial Narrow" w:cs="Arial"/>
                <w:sz w:val="20"/>
                <w:szCs w:val="20"/>
                <w:lang w:val="sr-Cyrl-RS"/>
              </w:rPr>
              <w:t>(</w:t>
            </w:r>
            <w:r w:rsidRPr="005C07E4">
              <w:rPr>
                <w:rFonts w:ascii="Arial Narrow" w:hAnsi="Arial Narrow" w:cs="Cambria"/>
                <w:sz w:val="20"/>
                <w:szCs w:val="20"/>
                <w:lang w:val="sr-Cyrl-RS"/>
              </w:rPr>
              <w:t>и</w:t>
            </w:r>
            <w:r w:rsidRPr="005C07E4">
              <w:rPr>
                <w:rFonts w:ascii="Arial Narrow" w:hAnsi="Arial Narrow" w:cs="Arial"/>
                <w:sz w:val="20"/>
                <w:szCs w:val="20"/>
                <w:lang w:val="sr-Cyrl-RS"/>
              </w:rPr>
              <w:t xml:space="preserve">) </w:t>
            </w:r>
            <w:r w:rsidRPr="005C07E4">
              <w:rPr>
                <w:rFonts w:ascii="Arial Narrow" w:hAnsi="Arial Narrow" w:cs="Cambria"/>
                <w:sz w:val="20"/>
                <w:szCs w:val="20"/>
                <w:lang w:val="sr-Cyrl-RS"/>
              </w:rPr>
              <w:t>на</w:t>
            </w:r>
            <w:r w:rsidRPr="005C07E4">
              <w:rPr>
                <w:rFonts w:ascii="Arial Narrow" w:hAnsi="Arial Narrow" w:cs="Arial"/>
                <w:sz w:val="20"/>
                <w:szCs w:val="20"/>
                <w:lang w:val="sr-Cyrl-RS"/>
              </w:rPr>
              <w:t xml:space="preserve"> </w:t>
            </w:r>
            <w:r w:rsidRPr="005C07E4">
              <w:rPr>
                <w:rFonts w:ascii="Arial Narrow" w:hAnsi="Arial Narrow" w:cs="Cambria"/>
                <w:sz w:val="20"/>
                <w:szCs w:val="20"/>
                <w:lang w:val="sr-Cyrl-RS"/>
              </w:rPr>
              <w:t>нивоу</w:t>
            </w:r>
            <w:r w:rsidRPr="005C07E4">
              <w:rPr>
                <w:rFonts w:ascii="Arial Narrow" w:hAnsi="Arial Narrow" w:cs="Arial"/>
                <w:sz w:val="20"/>
                <w:szCs w:val="20"/>
                <w:lang w:val="sr-Cyrl-RS"/>
              </w:rPr>
              <w:t xml:space="preserve"> </w:t>
            </w:r>
            <w:r w:rsidRPr="005C07E4">
              <w:rPr>
                <w:rFonts w:ascii="Arial Narrow" w:hAnsi="Arial Narrow" w:cs="Cambria"/>
                <w:sz w:val="20"/>
                <w:szCs w:val="20"/>
                <w:lang w:val="sr-Cyrl-RS"/>
              </w:rPr>
              <w:t>мере</w:t>
            </w:r>
            <w:r w:rsidRPr="005C07E4">
              <w:rPr>
                <w:rFonts w:ascii="Arial Narrow" w:hAnsi="Arial Narrow" w:cs="Arial"/>
                <w:sz w:val="20"/>
                <w:szCs w:val="20"/>
                <w:lang w:val="sr-Cyrl-RS"/>
              </w:rPr>
              <w:t xml:space="preserve"> (</w:t>
            </w:r>
            <w:r w:rsidRPr="005C07E4">
              <w:rPr>
                <w:rFonts w:ascii="Arial Narrow" w:hAnsi="Arial Narrow" w:cs="Cambria"/>
                <w:i/>
                <w:iCs/>
                <w:sz w:val="20"/>
                <w:szCs w:val="20"/>
                <w:lang w:val="sr-Cyrl-RS"/>
              </w:rPr>
              <w:t>показатељ</w:t>
            </w:r>
            <w:r w:rsidRPr="005C07E4">
              <w:rPr>
                <w:rFonts w:ascii="Arial Narrow" w:hAnsi="Arial Narrow" w:cs="Arial"/>
                <w:i/>
                <w:iCs/>
                <w:sz w:val="20"/>
                <w:szCs w:val="20"/>
                <w:lang w:val="sr-Cyrl-RS"/>
              </w:rPr>
              <w:t xml:space="preserve"> </w:t>
            </w:r>
            <w:r w:rsidRPr="005C07E4">
              <w:rPr>
                <w:rFonts w:ascii="Arial Narrow" w:hAnsi="Arial Narrow" w:cs="Cambria"/>
                <w:i/>
                <w:iCs/>
                <w:sz w:val="20"/>
                <w:szCs w:val="20"/>
                <w:lang w:val="sr-Cyrl-RS"/>
              </w:rPr>
              <w:t>резултата</w:t>
            </w:r>
            <w:r w:rsidRPr="005C07E4">
              <w:rPr>
                <w:rFonts w:ascii="Arial Narrow" w:hAnsi="Arial Narrow" w:cs="Arial"/>
                <w:sz w:val="20"/>
                <w:szCs w:val="20"/>
                <w:lang w:val="sr-Cyrl-RS"/>
              </w:rPr>
              <w:t>)</w:t>
            </w:r>
          </w:p>
          <w:p w14:paraId="0067C63B" w14:textId="77777777" w:rsidR="00E63F0E" w:rsidRPr="005C07E4" w:rsidRDefault="00E63F0E" w:rsidP="00E63F0E">
            <w:pPr>
              <w:rPr>
                <w:rFonts w:ascii="Arial Narrow" w:hAnsi="Arial Narrow" w:cs="Arial"/>
                <w:sz w:val="20"/>
                <w:szCs w:val="20"/>
                <w:lang w:val="sr-Cyrl-RS"/>
              </w:rPr>
            </w:pPr>
          </w:p>
        </w:tc>
        <w:tc>
          <w:tcPr>
            <w:tcW w:w="1474"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282C79F6" w14:textId="5FBE8BBB" w:rsidR="00E63F0E" w:rsidRPr="005C07E4" w:rsidRDefault="00E63F0E" w:rsidP="00E63F0E">
            <w:pPr>
              <w:rPr>
                <w:rFonts w:ascii="Arial Narrow" w:hAnsi="Arial Narrow" w:cs="Arial"/>
                <w:sz w:val="20"/>
                <w:szCs w:val="20"/>
                <w:lang w:val="sr-Cyrl-RS"/>
              </w:rPr>
            </w:pPr>
            <w:r w:rsidRPr="005C07E4">
              <w:rPr>
                <w:rFonts w:ascii="Arial Narrow" w:hAnsi="Arial Narrow" w:cs="Cambria"/>
                <w:sz w:val="20"/>
                <w:szCs w:val="20"/>
                <w:lang w:val="sr-Cyrl-RS"/>
              </w:rPr>
              <w:t>Јединица</w:t>
            </w:r>
            <w:r w:rsidRPr="005C07E4">
              <w:rPr>
                <w:rFonts w:ascii="Arial Narrow" w:hAnsi="Arial Narrow" w:cs="Arial"/>
                <w:sz w:val="20"/>
                <w:szCs w:val="20"/>
                <w:lang w:val="sr-Cyrl-RS"/>
              </w:rPr>
              <w:t xml:space="preserve"> </w:t>
            </w:r>
            <w:r w:rsidRPr="005C07E4">
              <w:rPr>
                <w:rFonts w:ascii="Arial Narrow" w:hAnsi="Arial Narrow" w:cs="Cambria"/>
                <w:sz w:val="20"/>
                <w:szCs w:val="20"/>
                <w:lang w:val="sr-Cyrl-RS"/>
              </w:rPr>
              <w:t>мере</w:t>
            </w:r>
          </w:p>
        </w:tc>
        <w:tc>
          <w:tcPr>
            <w:tcW w:w="1376"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4D4F9282" w14:textId="1A882A63" w:rsidR="00E63F0E" w:rsidRPr="005C07E4" w:rsidRDefault="00E63F0E" w:rsidP="00E63F0E">
            <w:pPr>
              <w:rPr>
                <w:rFonts w:ascii="Arial Narrow" w:hAnsi="Arial Narrow" w:cs="Arial"/>
                <w:sz w:val="20"/>
                <w:szCs w:val="20"/>
                <w:lang w:val="sr-Cyrl-RS"/>
              </w:rPr>
            </w:pPr>
            <w:r w:rsidRPr="005C07E4">
              <w:rPr>
                <w:rFonts w:ascii="Arial Narrow" w:hAnsi="Arial Narrow" w:cs="Cambria"/>
                <w:sz w:val="20"/>
                <w:szCs w:val="20"/>
                <w:lang w:val="sr-Cyrl-RS"/>
              </w:rPr>
              <w:t>Извор</w:t>
            </w:r>
            <w:r w:rsidRPr="005C07E4">
              <w:rPr>
                <w:rFonts w:ascii="Arial Narrow" w:hAnsi="Arial Narrow" w:cs="Arial"/>
                <w:sz w:val="20"/>
                <w:szCs w:val="20"/>
                <w:lang w:val="sr-Cyrl-RS"/>
              </w:rPr>
              <w:t xml:space="preserve"> </w:t>
            </w:r>
            <w:r w:rsidRPr="005C07E4">
              <w:rPr>
                <w:rFonts w:ascii="Arial Narrow" w:hAnsi="Arial Narrow" w:cs="Cambria"/>
                <w:sz w:val="20"/>
                <w:szCs w:val="20"/>
                <w:lang w:val="sr-Cyrl-RS"/>
              </w:rPr>
              <w:t>верификације</w:t>
            </w:r>
          </w:p>
        </w:tc>
        <w:tc>
          <w:tcPr>
            <w:tcW w:w="1107" w:type="dxa"/>
            <w:gridSpan w:val="2"/>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00B459AD" w14:textId="7A2C82F8" w:rsidR="00E63F0E" w:rsidRPr="005C07E4" w:rsidRDefault="00E63F0E" w:rsidP="00E63F0E">
            <w:pPr>
              <w:rPr>
                <w:rFonts w:ascii="Arial Narrow" w:hAnsi="Arial Narrow" w:cs="Arial"/>
                <w:sz w:val="20"/>
                <w:szCs w:val="20"/>
                <w:lang w:val="sr-Cyrl-RS"/>
              </w:rPr>
            </w:pPr>
            <w:r w:rsidRPr="00DF7749">
              <w:rPr>
                <w:rFonts w:ascii="Arial Narrow" w:hAnsi="Arial Narrow" w:cs="Arial"/>
                <w:sz w:val="20"/>
                <w:szCs w:val="20"/>
                <w:lang w:val="sr-Cyrl-RS"/>
              </w:rPr>
              <w:t>Почетна вредност 2015. године</w:t>
            </w:r>
          </w:p>
        </w:tc>
        <w:tc>
          <w:tcPr>
            <w:tcW w:w="1140"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21E0EA29" w14:textId="33855FDC" w:rsidR="00E63F0E" w:rsidRPr="005C07E4" w:rsidRDefault="00E63F0E" w:rsidP="00E63F0E">
            <w:pPr>
              <w:rPr>
                <w:rFonts w:ascii="Arial Narrow" w:hAnsi="Arial Narrow" w:cs="Arial"/>
                <w:sz w:val="20"/>
                <w:szCs w:val="20"/>
                <w:lang w:val="sr-Cyrl-RS"/>
              </w:rPr>
            </w:pPr>
            <w:r w:rsidRPr="00DF7749">
              <w:rPr>
                <w:rFonts w:ascii="Arial Narrow" w:hAnsi="Arial Narrow" w:cs="Arial"/>
                <w:sz w:val="20"/>
                <w:szCs w:val="20"/>
                <w:lang w:val="sr-Cyrl-RS"/>
              </w:rPr>
              <w:t>Полазна 2022. година</w:t>
            </w:r>
          </w:p>
        </w:tc>
        <w:tc>
          <w:tcPr>
            <w:tcW w:w="1228" w:type="dxa"/>
            <w:tcBorders>
              <w:top w:val="double" w:sz="4" w:space="0" w:color="auto"/>
              <w:left w:val="single" w:sz="4" w:space="0" w:color="auto"/>
              <w:bottom w:val="single" w:sz="4" w:space="0" w:color="auto"/>
              <w:right w:val="single" w:sz="4" w:space="0" w:color="auto"/>
            </w:tcBorders>
            <w:shd w:val="clear" w:color="auto" w:fill="D9D9D9" w:themeFill="background1" w:themeFillShade="D9"/>
          </w:tcPr>
          <w:p w14:paraId="32AC6EF4" w14:textId="1EBB4F71" w:rsidR="00E63F0E" w:rsidRPr="005C07E4" w:rsidRDefault="00E63F0E" w:rsidP="00E63F0E">
            <w:pPr>
              <w:rPr>
                <w:rFonts w:ascii="Arial Narrow" w:hAnsi="Arial Narrow" w:cs="Arial"/>
                <w:sz w:val="20"/>
                <w:szCs w:val="20"/>
                <w:lang w:val="sr-Cyrl-RS"/>
              </w:rPr>
            </w:pPr>
            <w:r w:rsidRPr="00DF7749">
              <w:rPr>
                <w:rFonts w:ascii="Arial Narrow" w:hAnsi="Arial Narrow" w:cs="Arial"/>
                <w:sz w:val="20"/>
                <w:szCs w:val="20"/>
                <w:lang w:val="sr-Cyrl-RS"/>
              </w:rPr>
              <w:t>Циљна вредност</w:t>
            </w:r>
            <w:r w:rsidRPr="00DF7749">
              <w:rPr>
                <w:rFonts w:ascii="Arial Narrow" w:hAnsi="Arial Narrow" w:cs="Arial"/>
                <w:sz w:val="20"/>
                <w:szCs w:val="20"/>
              </w:rPr>
              <w:t xml:space="preserve"> 2023</w:t>
            </w:r>
            <w:r w:rsidRPr="00DF7749">
              <w:rPr>
                <w:rFonts w:ascii="Arial Narrow" w:hAnsi="Arial Narrow" w:cs="Arial"/>
                <w:sz w:val="20"/>
                <w:szCs w:val="20"/>
                <w:lang w:val="sr-Cyrl-RS"/>
              </w:rPr>
              <w:t>. године</w:t>
            </w:r>
          </w:p>
        </w:tc>
        <w:tc>
          <w:tcPr>
            <w:tcW w:w="1536"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4C83F618" w14:textId="3B73B2BE" w:rsidR="00E63F0E" w:rsidRPr="005C07E4" w:rsidRDefault="00E63F0E" w:rsidP="00E63F0E">
            <w:pPr>
              <w:rPr>
                <w:rFonts w:ascii="Arial Narrow" w:hAnsi="Arial Narrow" w:cs="Arial"/>
                <w:sz w:val="20"/>
                <w:szCs w:val="20"/>
                <w:lang w:val="sr-Cyrl-RS"/>
              </w:rPr>
            </w:pPr>
            <w:r w:rsidRPr="00DF7749">
              <w:rPr>
                <w:rFonts w:ascii="Arial Narrow" w:hAnsi="Arial Narrow" w:cs="Arial"/>
                <w:sz w:val="20"/>
                <w:szCs w:val="20"/>
                <w:lang w:val="sr-Cyrl-RS"/>
              </w:rPr>
              <w:t>Циљна вредност</w:t>
            </w:r>
            <w:r w:rsidRPr="00DF7749">
              <w:rPr>
                <w:rFonts w:ascii="Arial Narrow" w:hAnsi="Arial Narrow" w:cs="Arial"/>
                <w:sz w:val="20"/>
                <w:szCs w:val="20"/>
              </w:rPr>
              <w:t xml:space="preserve"> 202</w:t>
            </w:r>
            <w:r w:rsidRPr="00DF7749">
              <w:rPr>
                <w:rFonts w:ascii="Arial Narrow" w:hAnsi="Arial Narrow" w:cs="Arial"/>
                <w:sz w:val="20"/>
                <w:szCs w:val="20"/>
                <w:lang w:val="sr-Cyrl-RS"/>
              </w:rPr>
              <w:t>4. године</w:t>
            </w:r>
          </w:p>
        </w:tc>
        <w:tc>
          <w:tcPr>
            <w:tcW w:w="1406"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7D84DBD5" w14:textId="01A33BB4" w:rsidR="00E63F0E" w:rsidRPr="005C07E4" w:rsidRDefault="00E63F0E" w:rsidP="00E63F0E">
            <w:pPr>
              <w:rPr>
                <w:rFonts w:ascii="Arial Narrow" w:hAnsi="Arial Narrow" w:cs="Arial"/>
                <w:sz w:val="20"/>
                <w:szCs w:val="20"/>
                <w:lang w:val="sr-Cyrl-RS"/>
              </w:rPr>
            </w:pPr>
            <w:r w:rsidRPr="00DF7749">
              <w:rPr>
                <w:rFonts w:ascii="Arial Narrow" w:hAnsi="Arial Narrow" w:cs="Arial"/>
                <w:sz w:val="20"/>
                <w:szCs w:val="20"/>
                <w:lang w:val="sr-Cyrl-RS"/>
              </w:rPr>
              <w:t>Циљна вредност</w:t>
            </w:r>
            <w:r w:rsidRPr="00DF7749">
              <w:rPr>
                <w:rFonts w:ascii="Arial Narrow" w:hAnsi="Arial Narrow" w:cs="Arial"/>
                <w:sz w:val="20"/>
                <w:szCs w:val="20"/>
              </w:rPr>
              <w:t xml:space="preserve"> 202</w:t>
            </w:r>
            <w:r w:rsidRPr="00DF7749">
              <w:rPr>
                <w:rFonts w:ascii="Arial Narrow" w:hAnsi="Arial Narrow" w:cs="Arial"/>
                <w:sz w:val="20"/>
                <w:szCs w:val="20"/>
                <w:lang w:val="sr-Cyrl-RS"/>
              </w:rPr>
              <w:t>5. године</w:t>
            </w:r>
          </w:p>
        </w:tc>
        <w:tc>
          <w:tcPr>
            <w:tcW w:w="1435" w:type="dxa"/>
            <w:tcBorders>
              <w:top w:val="double" w:sz="4" w:space="0" w:color="auto"/>
              <w:left w:val="single" w:sz="4" w:space="0" w:color="auto"/>
              <w:bottom w:val="single" w:sz="4" w:space="0" w:color="auto"/>
              <w:right w:val="double" w:sz="4" w:space="0" w:color="auto"/>
            </w:tcBorders>
            <w:shd w:val="clear" w:color="auto" w:fill="D9D9D9" w:themeFill="background1" w:themeFillShade="D9"/>
            <w:vAlign w:val="center"/>
            <w:hideMark/>
          </w:tcPr>
          <w:p w14:paraId="6CF26C1E" w14:textId="2B8A7453" w:rsidR="00E63F0E" w:rsidRPr="005C07E4" w:rsidRDefault="00E63F0E" w:rsidP="00E63F0E">
            <w:pPr>
              <w:rPr>
                <w:rFonts w:ascii="Arial Narrow" w:hAnsi="Arial Narrow" w:cs="Arial"/>
                <w:sz w:val="20"/>
                <w:szCs w:val="20"/>
                <w:lang w:val="sr-Cyrl-RS"/>
              </w:rPr>
            </w:pPr>
            <w:r w:rsidRPr="00DF7749">
              <w:rPr>
                <w:rFonts w:ascii="Arial Narrow" w:hAnsi="Arial Narrow" w:cs="Arial"/>
                <w:sz w:val="20"/>
                <w:szCs w:val="20"/>
                <w:lang w:val="sr-Cyrl-RS"/>
              </w:rPr>
              <w:t>Циљна вредност у последњој години АП, 2026. године</w:t>
            </w:r>
          </w:p>
        </w:tc>
      </w:tr>
      <w:tr w:rsidR="00E63F0E" w:rsidRPr="005C07E4" w14:paraId="728AC620" w14:textId="77777777" w:rsidTr="00E63F0E">
        <w:trPr>
          <w:trHeight w:val="302"/>
        </w:trPr>
        <w:tc>
          <w:tcPr>
            <w:tcW w:w="3218" w:type="dxa"/>
            <w:tcBorders>
              <w:top w:val="double" w:sz="4" w:space="0" w:color="auto"/>
              <w:left w:val="single" w:sz="4" w:space="0" w:color="auto"/>
              <w:bottom w:val="single" w:sz="4" w:space="0" w:color="auto"/>
              <w:right w:val="single" w:sz="4" w:space="0" w:color="auto"/>
            </w:tcBorders>
            <w:shd w:val="clear" w:color="auto" w:fill="FFFFFF" w:themeFill="background1"/>
          </w:tcPr>
          <w:p w14:paraId="1FD1B7C8" w14:textId="5774913F" w:rsidR="00E63F0E" w:rsidRPr="005C07E4" w:rsidRDefault="00E63F0E" w:rsidP="00E63F0E">
            <w:pPr>
              <w:shd w:val="clear" w:color="auto" w:fill="FFFFFF" w:themeFill="background1"/>
              <w:rPr>
                <w:rFonts w:ascii="Arial Narrow" w:hAnsi="Arial Narrow" w:cs="Arial"/>
                <w:sz w:val="20"/>
                <w:szCs w:val="20"/>
                <w:lang w:val="sr-Cyrl-RS"/>
              </w:rPr>
            </w:pPr>
            <w:r w:rsidRPr="005C07E4">
              <w:rPr>
                <w:rFonts w:ascii="Arial Narrow" w:eastAsia="Times New Roman" w:hAnsi="Arial Narrow" w:cs="Cambria"/>
                <w:bCs/>
                <w:sz w:val="20"/>
                <w:szCs w:val="20"/>
                <w:lang w:val="sr-Cyrl-RS"/>
              </w:rPr>
              <w:t>Продор</w:t>
            </w:r>
            <w:r w:rsidRPr="005C07E4">
              <w:rPr>
                <w:rFonts w:ascii="Arial Narrow" w:eastAsia="Times New Roman" w:hAnsi="Arial Narrow" w:cs="Calibri"/>
                <w:bCs/>
                <w:sz w:val="20"/>
                <w:szCs w:val="20"/>
                <w:lang w:val="sr-Cyrl-RS"/>
              </w:rPr>
              <w:t xml:space="preserve"> </w:t>
            </w:r>
            <w:r w:rsidRPr="005C07E4">
              <w:rPr>
                <w:rFonts w:ascii="Arial Narrow" w:eastAsia="Times New Roman" w:hAnsi="Arial Narrow" w:cs="Cambria"/>
                <w:bCs/>
                <w:sz w:val="20"/>
                <w:szCs w:val="20"/>
                <w:lang w:val="sr-Cyrl-RS"/>
              </w:rPr>
              <w:t>течних</w:t>
            </w:r>
            <w:r w:rsidRPr="005C07E4">
              <w:rPr>
                <w:rFonts w:ascii="Arial Narrow" w:eastAsia="Times New Roman" w:hAnsi="Arial Narrow" w:cs="Calibri"/>
                <w:bCs/>
                <w:sz w:val="20"/>
                <w:szCs w:val="20"/>
                <w:lang w:val="sr-Cyrl-RS"/>
              </w:rPr>
              <w:t xml:space="preserve"> </w:t>
            </w:r>
            <w:r w:rsidRPr="005C07E4">
              <w:rPr>
                <w:rFonts w:ascii="Arial Narrow" w:eastAsia="Times New Roman" w:hAnsi="Arial Narrow" w:cs="Cambria"/>
                <w:bCs/>
                <w:sz w:val="20"/>
                <w:szCs w:val="20"/>
                <w:lang w:val="sr-Cyrl-RS"/>
              </w:rPr>
              <w:t>горива</w:t>
            </w:r>
            <w:r w:rsidRPr="005C07E4">
              <w:rPr>
                <w:rFonts w:ascii="Arial Narrow" w:eastAsia="Times New Roman" w:hAnsi="Arial Narrow" w:cs="Calibri"/>
                <w:bCs/>
                <w:sz w:val="20"/>
                <w:szCs w:val="20"/>
                <w:lang w:val="sr-Cyrl-RS"/>
              </w:rPr>
              <w:t xml:space="preserve"> </w:t>
            </w:r>
            <w:r w:rsidRPr="005C07E4">
              <w:rPr>
                <w:rFonts w:ascii="Arial Narrow" w:eastAsia="Times New Roman" w:hAnsi="Arial Narrow" w:cs="Cambria"/>
                <w:bCs/>
                <w:sz w:val="20"/>
                <w:szCs w:val="20"/>
                <w:lang w:val="sr-Cyrl-RS"/>
              </w:rPr>
              <w:t>са</w:t>
            </w:r>
            <w:r w:rsidRPr="005C07E4">
              <w:rPr>
                <w:rFonts w:ascii="Arial Narrow" w:eastAsia="Times New Roman" w:hAnsi="Arial Narrow" w:cs="Calibri"/>
                <w:bCs/>
                <w:sz w:val="20"/>
                <w:szCs w:val="20"/>
                <w:lang w:val="sr-Cyrl-RS"/>
              </w:rPr>
              <w:t xml:space="preserve"> </w:t>
            </w:r>
            <w:r w:rsidRPr="005C07E4">
              <w:rPr>
                <w:rFonts w:ascii="Arial Narrow" w:eastAsia="Times New Roman" w:hAnsi="Arial Narrow" w:cs="Cambria"/>
                <w:bCs/>
                <w:sz w:val="20"/>
                <w:szCs w:val="20"/>
                <w:lang w:val="sr-Cyrl-RS"/>
              </w:rPr>
              <w:t>ултра</w:t>
            </w:r>
            <w:r w:rsidRPr="005C07E4">
              <w:rPr>
                <w:rFonts w:ascii="Arial Narrow" w:eastAsia="Times New Roman" w:hAnsi="Arial Narrow" w:cs="Calibri"/>
                <w:bCs/>
                <w:sz w:val="20"/>
                <w:szCs w:val="20"/>
                <w:lang w:val="sr-Cyrl-RS"/>
              </w:rPr>
              <w:t>-</w:t>
            </w:r>
            <w:r w:rsidRPr="005C07E4">
              <w:rPr>
                <w:rFonts w:ascii="Arial Narrow" w:eastAsia="Times New Roman" w:hAnsi="Arial Narrow" w:cs="Cambria"/>
                <w:bCs/>
                <w:sz w:val="20"/>
                <w:szCs w:val="20"/>
                <w:lang w:val="sr-Cyrl-RS"/>
              </w:rPr>
              <w:t>ниским</w:t>
            </w:r>
            <w:r w:rsidRPr="005C07E4">
              <w:rPr>
                <w:rFonts w:ascii="Arial Narrow" w:eastAsia="Times New Roman" w:hAnsi="Arial Narrow" w:cs="Calibri"/>
                <w:bCs/>
                <w:sz w:val="20"/>
                <w:szCs w:val="20"/>
                <w:lang w:val="sr-Cyrl-RS"/>
              </w:rPr>
              <w:t xml:space="preserve"> </w:t>
            </w:r>
            <w:r w:rsidRPr="005C07E4">
              <w:rPr>
                <w:rFonts w:ascii="Arial Narrow" w:eastAsia="Times New Roman" w:hAnsi="Arial Narrow" w:cs="Cambria"/>
                <w:bCs/>
                <w:sz w:val="20"/>
                <w:szCs w:val="20"/>
                <w:lang w:val="sr-Cyrl-RS"/>
              </w:rPr>
              <w:t>садржајем</w:t>
            </w:r>
            <w:r w:rsidRPr="005C07E4">
              <w:rPr>
                <w:rFonts w:ascii="Arial Narrow" w:eastAsia="Times New Roman" w:hAnsi="Arial Narrow" w:cs="Calibri"/>
                <w:bCs/>
                <w:sz w:val="20"/>
                <w:szCs w:val="20"/>
                <w:lang w:val="sr-Cyrl-RS"/>
              </w:rPr>
              <w:t xml:space="preserve"> </w:t>
            </w:r>
            <w:r w:rsidRPr="005C07E4">
              <w:rPr>
                <w:rFonts w:ascii="Arial Narrow" w:eastAsia="Times New Roman" w:hAnsi="Arial Narrow" w:cs="Cambria"/>
                <w:bCs/>
                <w:sz w:val="20"/>
                <w:szCs w:val="20"/>
                <w:lang w:val="sr-Cyrl-RS"/>
              </w:rPr>
              <w:t>сумпора</w:t>
            </w:r>
            <w:r w:rsidRPr="005C07E4">
              <w:rPr>
                <w:rFonts w:ascii="Arial Narrow" w:eastAsia="Times New Roman" w:hAnsi="Arial Narrow" w:cs="Calibri"/>
                <w:bCs/>
                <w:sz w:val="20"/>
                <w:szCs w:val="20"/>
                <w:lang w:val="sr-Cyrl-RS"/>
              </w:rPr>
              <w:t xml:space="preserve"> </w:t>
            </w:r>
            <w:r w:rsidRPr="005C07E4">
              <w:rPr>
                <w:rFonts w:ascii="Arial Narrow" w:eastAsia="Times New Roman" w:hAnsi="Arial Narrow" w:cs="Cambria"/>
                <w:bCs/>
                <w:sz w:val="20"/>
                <w:szCs w:val="20"/>
                <w:lang w:val="sr-Cyrl-RS"/>
              </w:rPr>
              <w:t>на</w:t>
            </w:r>
            <w:r w:rsidRPr="005C07E4">
              <w:rPr>
                <w:rFonts w:ascii="Arial Narrow" w:eastAsia="Times New Roman" w:hAnsi="Arial Narrow" w:cs="Calibri"/>
                <w:bCs/>
                <w:sz w:val="20"/>
                <w:szCs w:val="20"/>
                <w:lang w:val="sr-Cyrl-RS"/>
              </w:rPr>
              <w:t xml:space="preserve"> </w:t>
            </w:r>
            <w:r w:rsidRPr="005C07E4">
              <w:rPr>
                <w:rFonts w:ascii="Arial Narrow" w:eastAsia="Times New Roman" w:hAnsi="Arial Narrow" w:cs="Cambria"/>
                <w:bCs/>
                <w:sz w:val="20"/>
                <w:szCs w:val="20"/>
                <w:lang w:val="sr-Cyrl-RS"/>
              </w:rPr>
              <w:t>тржиште</w:t>
            </w:r>
            <w:r w:rsidRPr="005C07E4">
              <w:rPr>
                <w:rFonts w:ascii="Arial Narrow" w:eastAsia="Times New Roman" w:hAnsi="Arial Narrow" w:cs="Calibri"/>
                <w:bCs/>
                <w:sz w:val="20"/>
                <w:szCs w:val="20"/>
                <w:lang w:val="sr-Cyrl-RS"/>
              </w:rPr>
              <w:t xml:space="preserve"> </w:t>
            </w:r>
            <w:r w:rsidRPr="005C07E4">
              <w:rPr>
                <w:rFonts w:ascii="Arial Narrow" w:eastAsia="Times New Roman" w:hAnsi="Arial Narrow" w:cs="Cambria"/>
                <w:bCs/>
                <w:sz w:val="20"/>
                <w:szCs w:val="20"/>
                <w:lang w:val="sr-Cyrl-RS"/>
              </w:rPr>
              <w:t>Србије</w:t>
            </w:r>
            <w:r w:rsidRPr="005C07E4">
              <w:rPr>
                <w:rFonts w:ascii="Arial Narrow" w:eastAsia="Times New Roman" w:hAnsi="Arial Narrow" w:cs="Calibri"/>
                <w:bCs/>
                <w:sz w:val="20"/>
                <w:szCs w:val="20"/>
                <w:lang w:val="sr-Cyrl-RS"/>
              </w:rPr>
              <w:t>.</w:t>
            </w:r>
          </w:p>
        </w:tc>
        <w:tc>
          <w:tcPr>
            <w:tcW w:w="1474" w:type="dxa"/>
            <w:tcBorders>
              <w:top w:val="double" w:sz="4" w:space="0" w:color="auto"/>
              <w:left w:val="single" w:sz="4" w:space="0" w:color="auto"/>
              <w:bottom w:val="single" w:sz="4" w:space="0" w:color="auto"/>
              <w:right w:val="single" w:sz="4" w:space="0" w:color="auto"/>
            </w:tcBorders>
            <w:shd w:val="clear" w:color="auto" w:fill="FFFFFF" w:themeFill="background1"/>
          </w:tcPr>
          <w:p w14:paraId="4B844507" w14:textId="666FC5D2" w:rsidR="00E63F0E" w:rsidRPr="005C07E4" w:rsidRDefault="00E63F0E" w:rsidP="00E63F0E">
            <w:pPr>
              <w:shd w:val="clear" w:color="auto" w:fill="FFFFFF" w:themeFill="background1"/>
              <w:rPr>
                <w:rFonts w:ascii="Arial Narrow" w:hAnsi="Arial Narrow" w:cs="Arial"/>
                <w:sz w:val="20"/>
                <w:szCs w:val="20"/>
                <w:lang w:val="sr-Cyrl-RS"/>
              </w:rPr>
            </w:pPr>
            <w:r w:rsidRPr="005C07E4">
              <w:rPr>
                <w:rFonts w:ascii="Arial Narrow" w:hAnsi="Arial Narrow" w:cs="Arial"/>
                <w:sz w:val="20"/>
                <w:szCs w:val="20"/>
                <w:lang w:val="sr-Cyrl-RS"/>
              </w:rPr>
              <w:t xml:space="preserve">% </w:t>
            </w:r>
            <w:r w:rsidRPr="005C07E4">
              <w:rPr>
                <w:rFonts w:ascii="Arial Narrow" w:hAnsi="Arial Narrow" w:cs="Cambria"/>
                <w:bCs/>
                <w:sz w:val="20"/>
                <w:szCs w:val="20"/>
                <w:lang w:val="sr-Cyrl-RS"/>
              </w:rPr>
              <w:t>течних</w:t>
            </w:r>
            <w:r w:rsidRPr="005C07E4">
              <w:rPr>
                <w:rFonts w:ascii="Arial Narrow" w:hAnsi="Arial Narrow" w:cs="Arial"/>
                <w:bCs/>
                <w:sz w:val="20"/>
                <w:szCs w:val="20"/>
                <w:lang w:val="sr-Cyrl-RS"/>
              </w:rPr>
              <w:t xml:space="preserve"> </w:t>
            </w:r>
            <w:r w:rsidRPr="005C07E4">
              <w:rPr>
                <w:rFonts w:ascii="Arial Narrow" w:hAnsi="Arial Narrow" w:cs="Cambria"/>
                <w:bCs/>
                <w:sz w:val="20"/>
                <w:szCs w:val="20"/>
                <w:lang w:val="sr-Cyrl-RS"/>
              </w:rPr>
              <w:t>горива</w:t>
            </w:r>
            <w:r w:rsidRPr="005C07E4">
              <w:rPr>
                <w:rFonts w:ascii="Arial Narrow" w:hAnsi="Arial Narrow" w:cs="Arial"/>
                <w:bCs/>
                <w:sz w:val="20"/>
                <w:szCs w:val="20"/>
                <w:lang w:val="sr-Cyrl-RS"/>
              </w:rPr>
              <w:t xml:space="preserve"> </w:t>
            </w:r>
            <w:r w:rsidRPr="005C07E4">
              <w:rPr>
                <w:rFonts w:ascii="Arial Narrow" w:hAnsi="Arial Narrow" w:cs="Cambria"/>
                <w:bCs/>
                <w:sz w:val="20"/>
                <w:szCs w:val="20"/>
                <w:lang w:val="sr-Cyrl-RS"/>
              </w:rPr>
              <w:t>са</w:t>
            </w:r>
            <w:r w:rsidRPr="005C07E4">
              <w:rPr>
                <w:rFonts w:ascii="Arial Narrow" w:hAnsi="Arial Narrow" w:cs="Arial"/>
                <w:bCs/>
                <w:sz w:val="20"/>
                <w:szCs w:val="20"/>
                <w:lang w:val="sr-Cyrl-RS"/>
              </w:rPr>
              <w:t xml:space="preserve"> </w:t>
            </w:r>
            <w:r w:rsidRPr="005C07E4">
              <w:rPr>
                <w:rFonts w:ascii="Arial Narrow" w:hAnsi="Arial Narrow" w:cs="Cambria"/>
                <w:bCs/>
                <w:sz w:val="20"/>
                <w:szCs w:val="20"/>
                <w:lang w:val="sr-Cyrl-RS"/>
              </w:rPr>
              <w:t>ултра</w:t>
            </w:r>
            <w:r w:rsidRPr="005C07E4">
              <w:rPr>
                <w:rFonts w:ascii="Arial Narrow" w:hAnsi="Arial Narrow" w:cs="Arial"/>
                <w:bCs/>
                <w:sz w:val="20"/>
                <w:szCs w:val="20"/>
                <w:lang w:val="sr-Cyrl-RS"/>
              </w:rPr>
              <w:t>-</w:t>
            </w:r>
            <w:r w:rsidRPr="005C07E4">
              <w:rPr>
                <w:rFonts w:ascii="Arial Narrow" w:hAnsi="Arial Narrow" w:cs="Cambria"/>
                <w:bCs/>
                <w:sz w:val="20"/>
                <w:szCs w:val="20"/>
                <w:lang w:val="sr-Cyrl-RS"/>
              </w:rPr>
              <w:t>ниским</w:t>
            </w:r>
            <w:r w:rsidRPr="005C07E4">
              <w:rPr>
                <w:rFonts w:ascii="Arial Narrow" w:hAnsi="Arial Narrow" w:cs="Arial"/>
                <w:bCs/>
                <w:sz w:val="20"/>
                <w:szCs w:val="20"/>
                <w:lang w:val="sr-Cyrl-RS"/>
              </w:rPr>
              <w:t xml:space="preserve"> </w:t>
            </w:r>
            <w:r w:rsidRPr="005C07E4">
              <w:rPr>
                <w:rFonts w:ascii="Arial Narrow" w:hAnsi="Arial Narrow" w:cs="Cambria"/>
                <w:bCs/>
                <w:sz w:val="20"/>
                <w:szCs w:val="20"/>
                <w:lang w:val="sr-Cyrl-RS"/>
              </w:rPr>
              <w:t>садржајем</w:t>
            </w:r>
            <w:r w:rsidRPr="005C07E4">
              <w:rPr>
                <w:rFonts w:ascii="Arial Narrow" w:hAnsi="Arial Narrow" w:cs="Arial"/>
                <w:bCs/>
                <w:sz w:val="20"/>
                <w:szCs w:val="20"/>
                <w:lang w:val="sr-Cyrl-RS"/>
              </w:rPr>
              <w:t xml:space="preserve"> </w:t>
            </w:r>
            <w:r w:rsidRPr="005C07E4">
              <w:rPr>
                <w:rFonts w:ascii="Arial Narrow" w:hAnsi="Arial Narrow" w:cs="Cambria"/>
                <w:bCs/>
                <w:sz w:val="20"/>
                <w:szCs w:val="20"/>
                <w:lang w:val="sr-Cyrl-RS"/>
              </w:rPr>
              <w:lastRenderedPageBreak/>
              <w:t>сумпора</w:t>
            </w:r>
            <w:r w:rsidRPr="005C07E4">
              <w:rPr>
                <w:rFonts w:ascii="Arial Narrow" w:hAnsi="Arial Narrow" w:cs="Arial"/>
                <w:bCs/>
                <w:sz w:val="20"/>
                <w:szCs w:val="20"/>
                <w:lang w:val="sr-Cyrl-RS"/>
              </w:rPr>
              <w:t xml:space="preserve"> </w:t>
            </w:r>
            <w:r w:rsidRPr="005C07E4">
              <w:rPr>
                <w:rFonts w:ascii="Arial Narrow" w:hAnsi="Arial Narrow" w:cs="Cambria"/>
                <w:bCs/>
                <w:sz w:val="20"/>
                <w:szCs w:val="20"/>
                <w:lang w:val="sr-Cyrl-RS"/>
              </w:rPr>
              <w:t>стављених</w:t>
            </w:r>
            <w:r w:rsidRPr="005C07E4">
              <w:rPr>
                <w:rFonts w:ascii="Arial Narrow" w:hAnsi="Arial Narrow" w:cs="Arial"/>
                <w:bCs/>
                <w:sz w:val="20"/>
                <w:szCs w:val="20"/>
                <w:lang w:val="sr-Cyrl-RS"/>
              </w:rPr>
              <w:t xml:space="preserve"> </w:t>
            </w:r>
            <w:r w:rsidRPr="005C07E4">
              <w:rPr>
                <w:rFonts w:ascii="Arial Narrow" w:hAnsi="Arial Narrow" w:cs="Cambria"/>
                <w:bCs/>
                <w:sz w:val="20"/>
                <w:szCs w:val="20"/>
                <w:lang w:val="sr-Cyrl-RS"/>
              </w:rPr>
              <w:t>на</w:t>
            </w:r>
            <w:r w:rsidRPr="005C07E4">
              <w:rPr>
                <w:rFonts w:ascii="Arial Narrow" w:hAnsi="Arial Narrow" w:cs="Arial"/>
                <w:bCs/>
                <w:sz w:val="20"/>
                <w:szCs w:val="20"/>
                <w:lang w:val="sr-Cyrl-RS"/>
              </w:rPr>
              <w:t xml:space="preserve"> </w:t>
            </w:r>
            <w:r w:rsidRPr="005C07E4">
              <w:rPr>
                <w:rFonts w:ascii="Arial Narrow" w:hAnsi="Arial Narrow" w:cs="Cambria"/>
                <w:bCs/>
                <w:sz w:val="20"/>
                <w:szCs w:val="20"/>
                <w:lang w:val="sr-Cyrl-RS"/>
              </w:rPr>
              <w:t>тржиште</w:t>
            </w:r>
            <w:r w:rsidRPr="005C07E4">
              <w:rPr>
                <w:rFonts w:ascii="Arial Narrow" w:hAnsi="Arial Narrow" w:cs="Arial"/>
                <w:bCs/>
                <w:sz w:val="20"/>
                <w:szCs w:val="20"/>
                <w:lang w:val="sr-Cyrl-RS"/>
              </w:rPr>
              <w:t xml:space="preserve"> </w:t>
            </w:r>
          </w:p>
        </w:tc>
        <w:tc>
          <w:tcPr>
            <w:tcW w:w="1376" w:type="dxa"/>
            <w:tcBorders>
              <w:top w:val="double" w:sz="4" w:space="0" w:color="auto"/>
              <w:left w:val="single" w:sz="4" w:space="0" w:color="auto"/>
              <w:bottom w:val="single" w:sz="4" w:space="0" w:color="auto"/>
              <w:right w:val="single" w:sz="4" w:space="0" w:color="auto"/>
            </w:tcBorders>
            <w:shd w:val="clear" w:color="auto" w:fill="FFFFFF" w:themeFill="background1"/>
          </w:tcPr>
          <w:p w14:paraId="2C59016D" w14:textId="4378392C" w:rsidR="00E63F0E" w:rsidRPr="005C07E4" w:rsidRDefault="00E63F0E" w:rsidP="00E63F0E">
            <w:pPr>
              <w:shd w:val="clear" w:color="auto" w:fill="FFFFFF" w:themeFill="background1"/>
              <w:rPr>
                <w:rFonts w:ascii="Arial Narrow" w:hAnsi="Arial Narrow" w:cs="Arial"/>
                <w:sz w:val="20"/>
                <w:szCs w:val="20"/>
                <w:lang w:val="sr-Cyrl-RS"/>
              </w:rPr>
            </w:pPr>
            <w:r w:rsidRPr="005C07E4">
              <w:rPr>
                <w:rFonts w:ascii="Arial Narrow" w:eastAsia="Times New Roman" w:hAnsi="Arial Narrow" w:cs="Cambria"/>
                <w:color w:val="000000"/>
                <w:sz w:val="20"/>
                <w:szCs w:val="20"/>
                <w:lang w:val="sr-Cyrl-RS"/>
              </w:rPr>
              <w:lastRenderedPageBreak/>
              <w:t>МРЕ</w:t>
            </w:r>
            <w:r w:rsidRPr="005C07E4">
              <w:rPr>
                <w:rFonts w:ascii="Arial Narrow" w:eastAsia="Times New Roman" w:hAnsi="Arial Narrow" w:cs="Calibri"/>
                <w:color w:val="000000"/>
                <w:sz w:val="20"/>
                <w:szCs w:val="20"/>
                <w:lang w:val="sr-Cyrl-RS"/>
              </w:rPr>
              <w:t xml:space="preserve"> </w:t>
            </w:r>
            <w:r w:rsidRPr="005C07E4">
              <w:rPr>
                <w:rFonts w:ascii="Arial Narrow" w:eastAsia="Times New Roman" w:hAnsi="Arial Narrow" w:cs="Cambria"/>
                <w:color w:val="000000"/>
                <w:sz w:val="20"/>
                <w:szCs w:val="20"/>
                <w:lang w:val="sr-Cyrl-RS"/>
              </w:rPr>
              <w:t>Годишњи</w:t>
            </w:r>
            <w:r w:rsidRPr="005C07E4">
              <w:rPr>
                <w:rFonts w:ascii="Arial Narrow" w:eastAsia="Times New Roman" w:hAnsi="Arial Narrow" w:cs="Calibri"/>
                <w:color w:val="000000"/>
                <w:sz w:val="20"/>
                <w:szCs w:val="20"/>
                <w:lang w:val="sr-Cyrl-RS"/>
              </w:rPr>
              <w:t xml:space="preserve"> </w:t>
            </w:r>
            <w:r w:rsidRPr="005C07E4">
              <w:rPr>
                <w:rFonts w:ascii="Arial Narrow" w:eastAsia="Times New Roman" w:hAnsi="Arial Narrow" w:cs="Cambria"/>
                <w:color w:val="000000"/>
                <w:sz w:val="20"/>
                <w:szCs w:val="20"/>
                <w:lang w:val="sr-Cyrl-RS"/>
              </w:rPr>
              <w:t>извештај</w:t>
            </w:r>
            <w:r w:rsidRPr="005C07E4">
              <w:rPr>
                <w:rFonts w:ascii="Arial Narrow" w:eastAsia="Times New Roman" w:hAnsi="Arial Narrow" w:cs="Calibri"/>
                <w:color w:val="000000"/>
                <w:sz w:val="20"/>
                <w:szCs w:val="20"/>
                <w:lang w:val="sr-Cyrl-RS"/>
              </w:rPr>
              <w:t xml:space="preserve"> </w:t>
            </w:r>
            <w:r w:rsidRPr="005C07E4">
              <w:rPr>
                <w:rFonts w:ascii="Arial Narrow" w:eastAsia="Times New Roman" w:hAnsi="Arial Narrow" w:cs="Cambria"/>
                <w:color w:val="000000"/>
                <w:sz w:val="20"/>
                <w:szCs w:val="20"/>
                <w:lang w:val="sr-Cyrl-RS"/>
              </w:rPr>
              <w:t>о</w:t>
            </w:r>
            <w:r w:rsidRPr="005C07E4">
              <w:rPr>
                <w:rFonts w:ascii="Arial Narrow" w:eastAsia="Times New Roman" w:hAnsi="Arial Narrow" w:cs="Calibri"/>
                <w:color w:val="000000"/>
                <w:sz w:val="20"/>
                <w:szCs w:val="20"/>
                <w:lang w:val="sr-Cyrl-RS"/>
              </w:rPr>
              <w:t xml:space="preserve"> </w:t>
            </w:r>
            <w:r w:rsidRPr="005C07E4">
              <w:rPr>
                <w:rFonts w:ascii="Arial Narrow" w:eastAsia="Times New Roman" w:hAnsi="Arial Narrow" w:cs="Cambria"/>
                <w:color w:val="000000"/>
                <w:sz w:val="20"/>
                <w:szCs w:val="20"/>
                <w:lang w:val="sr-Cyrl-RS"/>
              </w:rPr>
              <w:lastRenderedPageBreak/>
              <w:t>напредовању</w:t>
            </w:r>
            <w:r w:rsidRPr="005C07E4">
              <w:rPr>
                <w:rFonts w:ascii="Arial Narrow" w:eastAsia="Times New Roman" w:hAnsi="Arial Narrow" w:cs="Calibri"/>
                <w:color w:val="000000"/>
                <w:sz w:val="20"/>
                <w:szCs w:val="20"/>
                <w:lang w:val="sr-Cyrl-RS"/>
              </w:rPr>
              <w:t xml:space="preserve"> </w:t>
            </w:r>
            <w:r w:rsidRPr="005C07E4">
              <w:rPr>
                <w:rFonts w:ascii="Arial Narrow" w:eastAsia="Times New Roman" w:hAnsi="Arial Narrow" w:cs="Cambria"/>
                <w:color w:val="000000"/>
                <w:sz w:val="20"/>
                <w:szCs w:val="20"/>
                <w:lang w:val="sr-Cyrl-RS"/>
              </w:rPr>
              <w:t>мониторинга</w:t>
            </w:r>
            <w:r w:rsidRPr="005C07E4">
              <w:rPr>
                <w:rFonts w:ascii="Arial Narrow" w:eastAsia="Times New Roman" w:hAnsi="Arial Narrow" w:cs="Calibri"/>
                <w:color w:val="000000"/>
                <w:sz w:val="20"/>
                <w:szCs w:val="20"/>
                <w:lang w:val="sr-Cyrl-RS"/>
              </w:rPr>
              <w:t xml:space="preserve"> </w:t>
            </w:r>
          </w:p>
        </w:tc>
        <w:tc>
          <w:tcPr>
            <w:tcW w:w="1107" w:type="dxa"/>
            <w:gridSpan w:val="2"/>
            <w:tcBorders>
              <w:top w:val="double" w:sz="4" w:space="0" w:color="auto"/>
              <w:left w:val="single" w:sz="4" w:space="0" w:color="auto"/>
              <w:bottom w:val="single" w:sz="4" w:space="0" w:color="auto"/>
              <w:right w:val="single" w:sz="4" w:space="0" w:color="auto"/>
            </w:tcBorders>
            <w:shd w:val="clear" w:color="auto" w:fill="FFFFFF" w:themeFill="background1"/>
          </w:tcPr>
          <w:p w14:paraId="6D986AF1" w14:textId="721B68A4" w:rsidR="00E63F0E" w:rsidRPr="005C07E4" w:rsidRDefault="00E63F0E" w:rsidP="00E63F0E">
            <w:pPr>
              <w:shd w:val="clear" w:color="auto" w:fill="FFFFFF" w:themeFill="background1"/>
              <w:rPr>
                <w:rFonts w:ascii="Arial Narrow" w:eastAsia="Times New Roman" w:hAnsi="Arial Narrow" w:cs="Calibri"/>
                <w:color w:val="000000"/>
                <w:sz w:val="20"/>
                <w:szCs w:val="20"/>
                <w:lang w:val="sr-Cyrl-RS"/>
              </w:rPr>
            </w:pPr>
            <w:r w:rsidRPr="005C07E4">
              <w:rPr>
                <w:rFonts w:ascii="Arial Narrow" w:eastAsia="Times New Roman" w:hAnsi="Arial Narrow" w:cs="Cambria"/>
                <w:color w:val="000000"/>
                <w:sz w:val="20"/>
                <w:szCs w:val="20"/>
                <w:lang w:val="sr-Cyrl-RS"/>
              </w:rPr>
              <w:lastRenderedPageBreak/>
              <w:t>Нема</w:t>
            </w:r>
            <w:r w:rsidRPr="005C07E4">
              <w:rPr>
                <w:rFonts w:ascii="Arial Narrow" w:eastAsia="Times New Roman" w:hAnsi="Arial Narrow" w:cs="Calibri"/>
                <w:color w:val="000000"/>
                <w:sz w:val="20"/>
                <w:szCs w:val="20"/>
                <w:lang w:val="sr-Cyrl-RS"/>
              </w:rPr>
              <w:t xml:space="preserve"> </w:t>
            </w:r>
            <w:r w:rsidRPr="005C07E4">
              <w:rPr>
                <w:rFonts w:ascii="Arial Narrow" w:eastAsia="Times New Roman" w:hAnsi="Arial Narrow" w:cs="Cambria"/>
                <w:color w:val="000000"/>
                <w:sz w:val="20"/>
                <w:szCs w:val="20"/>
                <w:lang w:val="sr-Cyrl-RS"/>
              </w:rPr>
              <w:t>течних</w:t>
            </w:r>
            <w:r w:rsidRPr="005C07E4">
              <w:rPr>
                <w:rFonts w:ascii="Arial Narrow" w:eastAsia="Times New Roman" w:hAnsi="Arial Narrow" w:cs="Calibri"/>
                <w:color w:val="000000"/>
                <w:sz w:val="20"/>
                <w:szCs w:val="20"/>
                <w:lang w:val="sr-Cyrl-RS"/>
              </w:rPr>
              <w:t xml:space="preserve"> </w:t>
            </w:r>
            <w:r w:rsidRPr="005C07E4">
              <w:rPr>
                <w:rFonts w:ascii="Arial Narrow" w:eastAsia="Times New Roman" w:hAnsi="Arial Narrow" w:cs="Cambria"/>
                <w:color w:val="000000"/>
                <w:sz w:val="20"/>
                <w:szCs w:val="20"/>
                <w:lang w:val="sr-Cyrl-RS"/>
              </w:rPr>
              <w:t>горива</w:t>
            </w:r>
            <w:r w:rsidRPr="005C07E4">
              <w:rPr>
                <w:rFonts w:ascii="Arial Narrow" w:eastAsia="Times New Roman" w:hAnsi="Arial Narrow" w:cs="Calibri"/>
                <w:color w:val="000000"/>
                <w:sz w:val="20"/>
                <w:szCs w:val="20"/>
                <w:lang w:val="sr-Cyrl-RS"/>
              </w:rPr>
              <w:t xml:space="preserve"> </w:t>
            </w:r>
            <w:r w:rsidRPr="005C07E4">
              <w:rPr>
                <w:rFonts w:ascii="Arial Narrow" w:eastAsia="Times New Roman" w:hAnsi="Arial Narrow" w:cs="Cambria"/>
                <w:color w:val="000000"/>
                <w:sz w:val="20"/>
                <w:szCs w:val="20"/>
                <w:lang w:val="sr-Cyrl-RS"/>
              </w:rPr>
              <w:t>са</w:t>
            </w:r>
            <w:r w:rsidRPr="005C07E4">
              <w:rPr>
                <w:rFonts w:ascii="Arial Narrow" w:eastAsia="Times New Roman" w:hAnsi="Arial Narrow" w:cs="Calibri"/>
                <w:color w:val="000000"/>
                <w:sz w:val="20"/>
                <w:szCs w:val="20"/>
                <w:lang w:val="sr-Cyrl-RS"/>
              </w:rPr>
              <w:t xml:space="preserve"> </w:t>
            </w:r>
            <w:r w:rsidRPr="005C07E4">
              <w:rPr>
                <w:rFonts w:ascii="Arial Narrow" w:eastAsia="Times New Roman" w:hAnsi="Arial Narrow" w:cs="Cambria"/>
                <w:color w:val="000000"/>
                <w:sz w:val="20"/>
                <w:szCs w:val="20"/>
                <w:lang w:val="sr-Cyrl-RS"/>
              </w:rPr>
              <w:lastRenderedPageBreak/>
              <w:t>ултра</w:t>
            </w:r>
            <w:r w:rsidRPr="005C07E4">
              <w:rPr>
                <w:rFonts w:ascii="Arial Narrow" w:eastAsia="Times New Roman" w:hAnsi="Arial Narrow" w:cs="Calibri"/>
                <w:color w:val="000000"/>
                <w:sz w:val="20"/>
                <w:szCs w:val="20"/>
                <w:lang w:val="sr-Cyrl-RS"/>
              </w:rPr>
              <w:t>-</w:t>
            </w:r>
            <w:r w:rsidRPr="005C07E4">
              <w:rPr>
                <w:rFonts w:ascii="Arial Narrow" w:eastAsia="Times New Roman" w:hAnsi="Arial Narrow" w:cs="Cambria"/>
                <w:color w:val="000000"/>
                <w:sz w:val="20"/>
                <w:szCs w:val="20"/>
                <w:lang w:val="sr-Cyrl-RS"/>
              </w:rPr>
              <w:t>ниским</w:t>
            </w:r>
            <w:r w:rsidRPr="005C07E4">
              <w:rPr>
                <w:rFonts w:ascii="Arial Narrow" w:eastAsia="Times New Roman" w:hAnsi="Arial Narrow" w:cs="Calibri"/>
                <w:color w:val="000000"/>
                <w:sz w:val="20"/>
                <w:szCs w:val="20"/>
                <w:lang w:val="sr-Cyrl-RS"/>
              </w:rPr>
              <w:t xml:space="preserve"> </w:t>
            </w:r>
            <w:r w:rsidRPr="005C07E4">
              <w:rPr>
                <w:rFonts w:ascii="Arial Narrow" w:eastAsia="Times New Roman" w:hAnsi="Arial Narrow" w:cs="Cambria"/>
                <w:color w:val="000000"/>
                <w:sz w:val="20"/>
                <w:szCs w:val="20"/>
                <w:lang w:val="sr-Cyrl-RS"/>
              </w:rPr>
              <w:t>садржајем</w:t>
            </w:r>
            <w:r w:rsidRPr="005C07E4">
              <w:rPr>
                <w:rFonts w:ascii="Arial Narrow" w:eastAsia="Times New Roman" w:hAnsi="Arial Narrow" w:cs="Calibri"/>
                <w:color w:val="000000"/>
                <w:sz w:val="20"/>
                <w:szCs w:val="20"/>
                <w:lang w:val="sr-Cyrl-RS"/>
              </w:rPr>
              <w:t xml:space="preserve"> </w:t>
            </w:r>
            <w:r w:rsidRPr="005C07E4">
              <w:rPr>
                <w:rFonts w:ascii="Arial Narrow" w:eastAsia="Times New Roman" w:hAnsi="Arial Narrow" w:cs="Cambria"/>
                <w:color w:val="000000"/>
                <w:sz w:val="20"/>
                <w:szCs w:val="20"/>
                <w:lang w:val="sr-Cyrl-RS"/>
              </w:rPr>
              <w:t>сумпора</w:t>
            </w:r>
            <w:r w:rsidRPr="005C07E4">
              <w:rPr>
                <w:rFonts w:ascii="Arial Narrow" w:eastAsia="Times New Roman" w:hAnsi="Arial Narrow" w:cs="Calibri"/>
                <w:color w:val="000000"/>
                <w:sz w:val="20"/>
                <w:szCs w:val="20"/>
                <w:lang w:val="sr-Cyrl-RS"/>
              </w:rPr>
              <w:t xml:space="preserve"> </w:t>
            </w:r>
            <w:r w:rsidRPr="005C07E4">
              <w:rPr>
                <w:rFonts w:ascii="Arial Narrow" w:eastAsia="Times New Roman" w:hAnsi="Arial Narrow" w:cs="Cambria"/>
                <w:color w:val="000000"/>
                <w:sz w:val="20"/>
                <w:szCs w:val="20"/>
                <w:lang w:val="sr-Cyrl-RS"/>
              </w:rPr>
              <w:t>на</w:t>
            </w:r>
            <w:r w:rsidRPr="005C07E4">
              <w:rPr>
                <w:rFonts w:ascii="Arial Narrow" w:eastAsia="Times New Roman" w:hAnsi="Arial Narrow" w:cs="Calibri"/>
                <w:color w:val="000000"/>
                <w:sz w:val="20"/>
                <w:szCs w:val="20"/>
                <w:lang w:val="sr-Cyrl-RS"/>
              </w:rPr>
              <w:t xml:space="preserve"> </w:t>
            </w:r>
            <w:r w:rsidRPr="005C07E4">
              <w:rPr>
                <w:rFonts w:ascii="Arial Narrow" w:eastAsia="Times New Roman" w:hAnsi="Arial Narrow" w:cs="Cambria"/>
                <w:color w:val="000000"/>
                <w:sz w:val="20"/>
                <w:szCs w:val="20"/>
                <w:lang w:val="sr-Cyrl-RS"/>
              </w:rPr>
              <w:t>тржишту</w:t>
            </w:r>
            <w:r w:rsidRPr="005C07E4">
              <w:rPr>
                <w:rFonts w:ascii="Arial Narrow" w:eastAsia="Times New Roman" w:hAnsi="Arial Narrow" w:cs="Calibri"/>
                <w:color w:val="000000"/>
                <w:sz w:val="20"/>
                <w:szCs w:val="20"/>
                <w:lang w:val="sr-Cyrl-RS"/>
              </w:rPr>
              <w:t xml:space="preserve"> </w:t>
            </w:r>
            <w:r w:rsidRPr="005C07E4">
              <w:rPr>
                <w:rFonts w:ascii="Arial Narrow" w:eastAsia="Times New Roman" w:hAnsi="Arial Narrow" w:cs="Cambria"/>
                <w:color w:val="000000"/>
                <w:sz w:val="20"/>
                <w:szCs w:val="20"/>
                <w:lang w:val="sr-Cyrl-RS"/>
              </w:rPr>
              <w:t>Србије</w:t>
            </w:r>
          </w:p>
        </w:tc>
        <w:tc>
          <w:tcPr>
            <w:tcW w:w="1140" w:type="dxa"/>
            <w:tcBorders>
              <w:top w:val="double" w:sz="4" w:space="0" w:color="auto"/>
              <w:left w:val="single" w:sz="4" w:space="0" w:color="auto"/>
              <w:bottom w:val="single" w:sz="4" w:space="0" w:color="auto"/>
              <w:right w:val="single" w:sz="4" w:space="0" w:color="auto"/>
            </w:tcBorders>
            <w:shd w:val="clear" w:color="auto" w:fill="FFFFFF" w:themeFill="background1"/>
          </w:tcPr>
          <w:p w14:paraId="0B4B902C" w14:textId="73078668" w:rsidR="00E63F0E" w:rsidRPr="005C07E4" w:rsidRDefault="00E63F0E" w:rsidP="00E63F0E">
            <w:pPr>
              <w:shd w:val="clear" w:color="auto" w:fill="FFFFFF" w:themeFill="background1"/>
              <w:rPr>
                <w:rFonts w:ascii="Arial Narrow" w:eastAsia="Times New Roman" w:hAnsi="Arial Narrow" w:cs="Calibri"/>
                <w:color w:val="000000"/>
                <w:sz w:val="20"/>
                <w:szCs w:val="20"/>
                <w:lang w:val="sr-Cyrl-RS"/>
              </w:rPr>
            </w:pPr>
            <w:r w:rsidRPr="005C07E4">
              <w:rPr>
                <w:rFonts w:ascii="Arial Narrow" w:eastAsia="Times New Roman" w:hAnsi="Arial Narrow" w:cs="Cambria"/>
                <w:color w:val="000000"/>
                <w:sz w:val="20"/>
                <w:szCs w:val="20"/>
                <w:lang w:val="sr-Cyrl-RS"/>
              </w:rPr>
              <w:lastRenderedPageBreak/>
              <w:t>Нема</w:t>
            </w:r>
            <w:r w:rsidRPr="005C07E4">
              <w:rPr>
                <w:rFonts w:ascii="Arial Narrow" w:eastAsia="Times New Roman" w:hAnsi="Arial Narrow" w:cs="Calibri"/>
                <w:color w:val="000000"/>
                <w:sz w:val="20"/>
                <w:szCs w:val="20"/>
                <w:lang w:val="sr-Cyrl-RS"/>
              </w:rPr>
              <w:t xml:space="preserve"> </w:t>
            </w:r>
            <w:r w:rsidRPr="005C07E4">
              <w:rPr>
                <w:rFonts w:ascii="Arial Narrow" w:eastAsia="Times New Roman" w:hAnsi="Arial Narrow" w:cs="Cambria"/>
                <w:color w:val="000000"/>
                <w:sz w:val="20"/>
                <w:szCs w:val="20"/>
                <w:lang w:val="sr-Cyrl-RS"/>
              </w:rPr>
              <w:t>течних</w:t>
            </w:r>
            <w:r w:rsidRPr="005C07E4">
              <w:rPr>
                <w:rFonts w:ascii="Arial Narrow" w:eastAsia="Times New Roman" w:hAnsi="Arial Narrow" w:cs="Calibri"/>
                <w:color w:val="000000"/>
                <w:sz w:val="20"/>
                <w:szCs w:val="20"/>
                <w:lang w:val="sr-Cyrl-RS"/>
              </w:rPr>
              <w:t xml:space="preserve"> </w:t>
            </w:r>
            <w:r w:rsidRPr="005C07E4">
              <w:rPr>
                <w:rFonts w:ascii="Arial Narrow" w:eastAsia="Times New Roman" w:hAnsi="Arial Narrow" w:cs="Cambria"/>
                <w:color w:val="000000"/>
                <w:sz w:val="20"/>
                <w:szCs w:val="20"/>
                <w:lang w:val="sr-Cyrl-RS"/>
              </w:rPr>
              <w:t>горива</w:t>
            </w:r>
            <w:r w:rsidRPr="005C07E4">
              <w:rPr>
                <w:rFonts w:ascii="Arial Narrow" w:eastAsia="Times New Roman" w:hAnsi="Arial Narrow" w:cs="Calibri"/>
                <w:color w:val="000000"/>
                <w:sz w:val="20"/>
                <w:szCs w:val="20"/>
                <w:lang w:val="sr-Cyrl-RS"/>
              </w:rPr>
              <w:t xml:space="preserve"> </w:t>
            </w:r>
            <w:r w:rsidRPr="005C07E4">
              <w:rPr>
                <w:rFonts w:ascii="Arial Narrow" w:eastAsia="Times New Roman" w:hAnsi="Arial Narrow" w:cs="Cambria"/>
                <w:color w:val="000000"/>
                <w:sz w:val="20"/>
                <w:szCs w:val="20"/>
                <w:lang w:val="sr-Cyrl-RS"/>
              </w:rPr>
              <w:t>са</w:t>
            </w:r>
            <w:r w:rsidRPr="005C07E4">
              <w:rPr>
                <w:rFonts w:ascii="Arial Narrow" w:eastAsia="Times New Roman" w:hAnsi="Arial Narrow" w:cs="Calibri"/>
                <w:color w:val="000000"/>
                <w:sz w:val="20"/>
                <w:szCs w:val="20"/>
                <w:lang w:val="sr-Cyrl-RS"/>
              </w:rPr>
              <w:t xml:space="preserve"> </w:t>
            </w:r>
            <w:r w:rsidRPr="005C07E4">
              <w:rPr>
                <w:rFonts w:ascii="Arial Narrow" w:eastAsia="Times New Roman" w:hAnsi="Arial Narrow" w:cs="Cambria"/>
                <w:color w:val="000000"/>
                <w:sz w:val="20"/>
                <w:szCs w:val="20"/>
                <w:lang w:val="sr-Cyrl-RS"/>
              </w:rPr>
              <w:lastRenderedPageBreak/>
              <w:t>ултра</w:t>
            </w:r>
            <w:r w:rsidRPr="005C07E4">
              <w:rPr>
                <w:rFonts w:ascii="Arial Narrow" w:eastAsia="Times New Roman" w:hAnsi="Arial Narrow" w:cs="Calibri"/>
                <w:color w:val="000000"/>
                <w:sz w:val="20"/>
                <w:szCs w:val="20"/>
                <w:lang w:val="sr-Cyrl-RS"/>
              </w:rPr>
              <w:t>-</w:t>
            </w:r>
            <w:r w:rsidRPr="005C07E4">
              <w:rPr>
                <w:rFonts w:ascii="Arial Narrow" w:eastAsia="Times New Roman" w:hAnsi="Arial Narrow" w:cs="Cambria"/>
                <w:color w:val="000000"/>
                <w:sz w:val="20"/>
                <w:szCs w:val="20"/>
                <w:lang w:val="sr-Cyrl-RS"/>
              </w:rPr>
              <w:t>ниским</w:t>
            </w:r>
            <w:r w:rsidRPr="005C07E4">
              <w:rPr>
                <w:rFonts w:ascii="Arial Narrow" w:eastAsia="Times New Roman" w:hAnsi="Arial Narrow" w:cs="Calibri"/>
                <w:color w:val="000000"/>
                <w:sz w:val="20"/>
                <w:szCs w:val="20"/>
                <w:lang w:val="sr-Cyrl-RS"/>
              </w:rPr>
              <w:t xml:space="preserve"> </w:t>
            </w:r>
            <w:r w:rsidRPr="005C07E4">
              <w:rPr>
                <w:rFonts w:ascii="Arial Narrow" w:eastAsia="Times New Roman" w:hAnsi="Arial Narrow" w:cs="Cambria"/>
                <w:color w:val="000000"/>
                <w:sz w:val="20"/>
                <w:szCs w:val="20"/>
                <w:lang w:val="sr-Cyrl-RS"/>
              </w:rPr>
              <w:t>садржајем</w:t>
            </w:r>
            <w:r w:rsidRPr="005C07E4">
              <w:rPr>
                <w:rFonts w:ascii="Arial Narrow" w:eastAsia="Times New Roman" w:hAnsi="Arial Narrow" w:cs="Calibri"/>
                <w:color w:val="000000"/>
                <w:sz w:val="20"/>
                <w:szCs w:val="20"/>
                <w:lang w:val="sr-Cyrl-RS"/>
              </w:rPr>
              <w:t xml:space="preserve"> </w:t>
            </w:r>
            <w:r w:rsidRPr="005C07E4">
              <w:rPr>
                <w:rFonts w:ascii="Arial Narrow" w:eastAsia="Times New Roman" w:hAnsi="Arial Narrow" w:cs="Cambria"/>
                <w:color w:val="000000"/>
                <w:sz w:val="20"/>
                <w:szCs w:val="20"/>
                <w:lang w:val="sr-Cyrl-RS"/>
              </w:rPr>
              <w:t>сумпора</w:t>
            </w:r>
            <w:r w:rsidRPr="005C07E4">
              <w:rPr>
                <w:rFonts w:ascii="Arial Narrow" w:eastAsia="Times New Roman" w:hAnsi="Arial Narrow" w:cs="Calibri"/>
                <w:color w:val="000000"/>
                <w:sz w:val="20"/>
                <w:szCs w:val="20"/>
                <w:lang w:val="sr-Cyrl-RS"/>
              </w:rPr>
              <w:t xml:space="preserve"> </w:t>
            </w:r>
            <w:r w:rsidRPr="005C07E4">
              <w:rPr>
                <w:rFonts w:ascii="Arial Narrow" w:eastAsia="Times New Roman" w:hAnsi="Arial Narrow" w:cs="Cambria"/>
                <w:color w:val="000000"/>
                <w:sz w:val="20"/>
                <w:szCs w:val="20"/>
                <w:lang w:val="sr-Cyrl-RS"/>
              </w:rPr>
              <w:t>на</w:t>
            </w:r>
            <w:r w:rsidRPr="005C07E4">
              <w:rPr>
                <w:rFonts w:ascii="Arial Narrow" w:eastAsia="Times New Roman" w:hAnsi="Arial Narrow" w:cs="Calibri"/>
                <w:color w:val="000000"/>
                <w:sz w:val="20"/>
                <w:szCs w:val="20"/>
                <w:lang w:val="sr-Cyrl-RS"/>
              </w:rPr>
              <w:t xml:space="preserve"> </w:t>
            </w:r>
            <w:r w:rsidRPr="005C07E4">
              <w:rPr>
                <w:rFonts w:ascii="Arial Narrow" w:eastAsia="Times New Roman" w:hAnsi="Arial Narrow" w:cs="Cambria"/>
                <w:color w:val="000000"/>
                <w:sz w:val="20"/>
                <w:szCs w:val="20"/>
                <w:lang w:val="sr-Cyrl-RS"/>
              </w:rPr>
              <w:t>тржишту</w:t>
            </w:r>
            <w:r w:rsidRPr="005C07E4">
              <w:rPr>
                <w:rFonts w:ascii="Arial Narrow" w:eastAsia="Times New Roman" w:hAnsi="Arial Narrow" w:cs="Calibri"/>
                <w:color w:val="000000"/>
                <w:sz w:val="20"/>
                <w:szCs w:val="20"/>
                <w:lang w:val="sr-Cyrl-RS"/>
              </w:rPr>
              <w:t xml:space="preserve"> </w:t>
            </w:r>
            <w:r w:rsidRPr="005C07E4">
              <w:rPr>
                <w:rFonts w:ascii="Arial Narrow" w:eastAsia="Times New Roman" w:hAnsi="Arial Narrow" w:cs="Cambria"/>
                <w:color w:val="000000"/>
                <w:sz w:val="20"/>
                <w:szCs w:val="20"/>
                <w:lang w:val="sr-Cyrl-RS"/>
              </w:rPr>
              <w:t>Србије</w:t>
            </w:r>
          </w:p>
        </w:tc>
        <w:tc>
          <w:tcPr>
            <w:tcW w:w="1228" w:type="dxa"/>
            <w:tcBorders>
              <w:top w:val="double" w:sz="4" w:space="0" w:color="auto"/>
              <w:left w:val="single" w:sz="4" w:space="0" w:color="auto"/>
              <w:bottom w:val="single" w:sz="4" w:space="0" w:color="auto"/>
              <w:right w:val="single" w:sz="4" w:space="0" w:color="auto"/>
            </w:tcBorders>
            <w:shd w:val="clear" w:color="auto" w:fill="FFFFFF" w:themeFill="background1"/>
          </w:tcPr>
          <w:p w14:paraId="74731A58" w14:textId="255A454E" w:rsidR="00E63F0E" w:rsidRPr="005C07E4" w:rsidRDefault="00E63F0E" w:rsidP="00E63F0E">
            <w:pPr>
              <w:shd w:val="clear" w:color="auto" w:fill="FFFFFF" w:themeFill="background1"/>
              <w:rPr>
                <w:rFonts w:ascii="Arial Narrow" w:eastAsia="Times New Roman" w:hAnsi="Arial Narrow" w:cs="Calibri"/>
                <w:color w:val="000000"/>
                <w:sz w:val="20"/>
                <w:szCs w:val="20"/>
                <w:lang w:val="sr-Cyrl-RS"/>
              </w:rPr>
            </w:pPr>
            <w:r w:rsidRPr="005C07E4">
              <w:rPr>
                <w:rFonts w:ascii="Arial Narrow" w:eastAsia="Times New Roman" w:hAnsi="Arial Narrow" w:cs="Cambria"/>
                <w:color w:val="000000"/>
                <w:sz w:val="20"/>
                <w:szCs w:val="20"/>
                <w:lang w:val="sr-Cyrl-RS"/>
              </w:rPr>
              <w:lastRenderedPageBreak/>
              <w:t>Нема</w:t>
            </w:r>
            <w:r w:rsidRPr="005C07E4">
              <w:rPr>
                <w:rFonts w:ascii="Arial Narrow" w:eastAsia="Times New Roman" w:hAnsi="Arial Narrow" w:cs="Calibri"/>
                <w:color w:val="000000"/>
                <w:sz w:val="20"/>
                <w:szCs w:val="20"/>
                <w:lang w:val="sr-Cyrl-RS"/>
              </w:rPr>
              <w:t xml:space="preserve"> </w:t>
            </w:r>
            <w:r w:rsidRPr="005C07E4">
              <w:rPr>
                <w:rFonts w:ascii="Arial Narrow" w:eastAsia="Times New Roman" w:hAnsi="Arial Narrow" w:cs="Cambria"/>
                <w:color w:val="000000"/>
                <w:sz w:val="20"/>
                <w:szCs w:val="20"/>
                <w:lang w:val="sr-Cyrl-RS"/>
              </w:rPr>
              <w:t>течних</w:t>
            </w:r>
            <w:r w:rsidRPr="005C07E4">
              <w:rPr>
                <w:rFonts w:ascii="Arial Narrow" w:eastAsia="Times New Roman" w:hAnsi="Arial Narrow" w:cs="Calibri"/>
                <w:color w:val="000000"/>
                <w:sz w:val="20"/>
                <w:szCs w:val="20"/>
                <w:lang w:val="sr-Cyrl-RS"/>
              </w:rPr>
              <w:t xml:space="preserve"> </w:t>
            </w:r>
            <w:r w:rsidRPr="005C07E4">
              <w:rPr>
                <w:rFonts w:ascii="Arial Narrow" w:eastAsia="Times New Roman" w:hAnsi="Arial Narrow" w:cs="Cambria"/>
                <w:color w:val="000000"/>
                <w:sz w:val="20"/>
                <w:szCs w:val="20"/>
                <w:lang w:val="sr-Cyrl-RS"/>
              </w:rPr>
              <w:t>горива</w:t>
            </w:r>
            <w:r w:rsidRPr="005C07E4">
              <w:rPr>
                <w:rFonts w:ascii="Arial Narrow" w:eastAsia="Times New Roman" w:hAnsi="Arial Narrow" w:cs="Calibri"/>
                <w:color w:val="000000"/>
                <w:sz w:val="20"/>
                <w:szCs w:val="20"/>
                <w:lang w:val="sr-Cyrl-RS"/>
              </w:rPr>
              <w:t xml:space="preserve"> </w:t>
            </w:r>
            <w:r w:rsidRPr="005C07E4">
              <w:rPr>
                <w:rFonts w:ascii="Arial Narrow" w:eastAsia="Times New Roman" w:hAnsi="Arial Narrow" w:cs="Cambria"/>
                <w:color w:val="000000"/>
                <w:sz w:val="20"/>
                <w:szCs w:val="20"/>
                <w:lang w:val="sr-Cyrl-RS"/>
              </w:rPr>
              <w:t>са</w:t>
            </w:r>
            <w:r w:rsidRPr="005C07E4">
              <w:rPr>
                <w:rFonts w:ascii="Arial Narrow" w:eastAsia="Times New Roman" w:hAnsi="Arial Narrow" w:cs="Calibri"/>
                <w:color w:val="000000"/>
                <w:sz w:val="20"/>
                <w:szCs w:val="20"/>
                <w:lang w:val="sr-Cyrl-RS"/>
              </w:rPr>
              <w:t xml:space="preserve"> </w:t>
            </w:r>
            <w:r w:rsidRPr="005C07E4">
              <w:rPr>
                <w:rFonts w:ascii="Arial Narrow" w:eastAsia="Times New Roman" w:hAnsi="Arial Narrow" w:cs="Cambria"/>
                <w:color w:val="000000"/>
                <w:sz w:val="20"/>
                <w:szCs w:val="20"/>
                <w:lang w:val="sr-Cyrl-RS"/>
              </w:rPr>
              <w:t>ултра</w:t>
            </w:r>
            <w:r w:rsidRPr="005C07E4">
              <w:rPr>
                <w:rFonts w:ascii="Arial Narrow" w:eastAsia="Times New Roman" w:hAnsi="Arial Narrow" w:cs="Calibri"/>
                <w:color w:val="000000"/>
                <w:sz w:val="20"/>
                <w:szCs w:val="20"/>
                <w:lang w:val="sr-Cyrl-RS"/>
              </w:rPr>
              <w:t>-</w:t>
            </w:r>
            <w:r w:rsidRPr="005C07E4">
              <w:rPr>
                <w:rFonts w:ascii="Arial Narrow" w:eastAsia="Times New Roman" w:hAnsi="Arial Narrow" w:cs="Cambria"/>
                <w:color w:val="000000"/>
                <w:sz w:val="20"/>
                <w:szCs w:val="20"/>
                <w:lang w:val="sr-Cyrl-RS"/>
              </w:rPr>
              <w:lastRenderedPageBreak/>
              <w:t>ниским</w:t>
            </w:r>
            <w:r w:rsidRPr="005C07E4">
              <w:rPr>
                <w:rFonts w:ascii="Arial Narrow" w:eastAsia="Times New Roman" w:hAnsi="Arial Narrow" w:cs="Calibri"/>
                <w:color w:val="000000"/>
                <w:sz w:val="20"/>
                <w:szCs w:val="20"/>
                <w:lang w:val="sr-Cyrl-RS"/>
              </w:rPr>
              <w:t xml:space="preserve"> </w:t>
            </w:r>
            <w:r w:rsidRPr="005C07E4">
              <w:rPr>
                <w:rFonts w:ascii="Arial Narrow" w:eastAsia="Times New Roman" w:hAnsi="Arial Narrow" w:cs="Cambria"/>
                <w:color w:val="000000"/>
                <w:sz w:val="20"/>
                <w:szCs w:val="20"/>
                <w:lang w:val="sr-Cyrl-RS"/>
              </w:rPr>
              <w:t>садржајем</w:t>
            </w:r>
            <w:r w:rsidRPr="005C07E4">
              <w:rPr>
                <w:rFonts w:ascii="Arial Narrow" w:eastAsia="Times New Roman" w:hAnsi="Arial Narrow" w:cs="Calibri"/>
                <w:color w:val="000000"/>
                <w:sz w:val="20"/>
                <w:szCs w:val="20"/>
                <w:lang w:val="sr-Cyrl-RS"/>
              </w:rPr>
              <w:t xml:space="preserve"> </w:t>
            </w:r>
            <w:r w:rsidRPr="005C07E4">
              <w:rPr>
                <w:rFonts w:ascii="Arial Narrow" w:eastAsia="Times New Roman" w:hAnsi="Arial Narrow" w:cs="Cambria"/>
                <w:color w:val="000000"/>
                <w:sz w:val="20"/>
                <w:szCs w:val="20"/>
                <w:lang w:val="sr-Cyrl-RS"/>
              </w:rPr>
              <w:t>сумпора</w:t>
            </w:r>
            <w:r w:rsidRPr="005C07E4">
              <w:rPr>
                <w:rFonts w:ascii="Arial Narrow" w:eastAsia="Times New Roman" w:hAnsi="Arial Narrow" w:cs="Calibri"/>
                <w:color w:val="000000"/>
                <w:sz w:val="20"/>
                <w:szCs w:val="20"/>
                <w:lang w:val="sr-Cyrl-RS"/>
              </w:rPr>
              <w:t xml:space="preserve"> </w:t>
            </w:r>
            <w:r w:rsidRPr="005C07E4">
              <w:rPr>
                <w:rFonts w:ascii="Arial Narrow" w:eastAsia="Times New Roman" w:hAnsi="Arial Narrow" w:cs="Cambria"/>
                <w:color w:val="000000"/>
                <w:sz w:val="20"/>
                <w:szCs w:val="20"/>
                <w:lang w:val="sr-Cyrl-RS"/>
              </w:rPr>
              <w:t>на</w:t>
            </w:r>
            <w:r w:rsidRPr="005C07E4">
              <w:rPr>
                <w:rFonts w:ascii="Arial Narrow" w:eastAsia="Times New Roman" w:hAnsi="Arial Narrow" w:cs="Calibri"/>
                <w:color w:val="000000"/>
                <w:sz w:val="20"/>
                <w:szCs w:val="20"/>
                <w:lang w:val="sr-Cyrl-RS"/>
              </w:rPr>
              <w:t xml:space="preserve"> </w:t>
            </w:r>
            <w:r w:rsidRPr="005C07E4">
              <w:rPr>
                <w:rFonts w:ascii="Arial Narrow" w:eastAsia="Times New Roman" w:hAnsi="Arial Narrow" w:cs="Cambria"/>
                <w:color w:val="000000"/>
                <w:sz w:val="20"/>
                <w:szCs w:val="20"/>
                <w:lang w:val="sr-Cyrl-RS"/>
              </w:rPr>
              <w:t>тржишту</w:t>
            </w:r>
            <w:r w:rsidRPr="005C07E4">
              <w:rPr>
                <w:rFonts w:ascii="Arial Narrow" w:eastAsia="Times New Roman" w:hAnsi="Arial Narrow" w:cs="Calibri"/>
                <w:color w:val="000000"/>
                <w:sz w:val="20"/>
                <w:szCs w:val="20"/>
                <w:lang w:val="sr-Cyrl-RS"/>
              </w:rPr>
              <w:t xml:space="preserve"> </w:t>
            </w:r>
            <w:r w:rsidRPr="005C07E4">
              <w:rPr>
                <w:rFonts w:ascii="Arial Narrow" w:eastAsia="Times New Roman" w:hAnsi="Arial Narrow" w:cs="Cambria"/>
                <w:color w:val="000000"/>
                <w:sz w:val="20"/>
                <w:szCs w:val="20"/>
                <w:lang w:val="sr-Cyrl-RS"/>
              </w:rPr>
              <w:t>Србије</w:t>
            </w:r>
          </w:p>
        </w:tc>
        <w:tc>
          <w:tcPr>
            <w:tcW w:w="1536" w:type="dxa"/>
            <w:tcBorders>
              <w:top w:val="double" w:sz="4" w:space="0" w:color="auto"/>
              <w:left w:val="single" w:sz="4" w:space="0" w:color="auto"/>
              <w:bottom w:val="single" w:sz="4" w:space="0" w:color="auto"/>
              <w:right w:val="single" w:sz="4" w:space="0" w:color="auto"/>
            </w:tcBorders>
            <w:shd w:val="clear" w:color="auto" w:fill="FFFFFF" w:themeFill="background1"/>
          </w:tcPr>
          <w:p w14:paraId="65F24F05" w14:textId="1113494F" w:rsidR="00E63F0E" w:rsidRPr="005C07E4" w:rsidRDefault="00E63F0E" w:rsidP="00E63F0E">
            <w:pPr>
              <w:shd w:val="clear" w:color="auto" w:fill="FFFFFF" w:themeFill="background1"/>
              <w:rPr>
                <w:rFonts w:ascii="Arial Narrow" w:hAnsi="Arial Narrow" w:cs="Arial"/>
                <w:sz w:val="20"/>
                <w:szCs w:val="20"/>
                <w:lang w:val="sr-Cyrl-RS"/>
              </w:rPr>
            </w:pPr>
            <w:r w:rsidRPr="005C07E4">
              <w:rPr>
                <w:rFonts w:ascii="Arial Narrow" w:eastAsia="Times New Roman" w:hAnsi="Arial Narrow" w:cs="Cambria"/>
                <w:color w:val="000000"/>
                <w:sz w:val="20"/>
                <w:szCs w:val="20"/>
                <w:lang w:val="sr-Cyrl-RS"/>
              </w:rPr>
              <w:lastRenderedPageBreak/>
              <w:t>Нема</w:t>
            </w:r>
            <w:r w:rsidRPr="005C07E4">
              <w:rPr>
                <w:rFonts w:ascii="Arial Narrow" w:eastAsia="Times New Roman" w:hAnsi="Arial Narrow" w:cs="Calibri"/>
                <w:color w:val="000000"/>
                <w:sz w:val="20"/>
                <w:szCs w:val="20"/>
                <w:lang w:val="sr-Cyrl-RS"/>
              </w:rPr>
              <w:t xml:space="preserve"> </w:t>
            </w:r>
            <w:r w:rsidRPr="005C07E4">
              <w:rPr>
                <w:rFonts w:ascii="Arial Narrow" w:eastAsia="Times New Roman" w:hAnsi="Arial Narrow" w:cs="Cambria"/>
                <w:color w:val="000000"/>
                <w:sz w:val="20"/>
                <w:szCs w:val="20"/>
                <w:lang w:val="sr-Cyrl-RS"/>
              </w:rPr>
              <w:t>течних</w:t>
            </w:r>
            <w:r w:rsidRPr="005C07E4">
              <w:rPr>
                <w:rFonts w:ascii="Arial Narrow" w:eastAsia="Times New Roman" w:hAnsi="Arial Narrow" w:cs="Calibri"/>
                <w:color w:val="000000"/>
                <w:sz w:val="20"/>
                <w:szCs w:val="20"/>
                <w:lang w:val="sr-Cyrl-RS"/>
              </w:rPr>
              <w:t xml:space="preserve"> </w:t>
            </w:r>
            <w:r w:rsidRPr="005C07E4">
              <w:rPr>
                <w:rFonts w:ascii="Arial Narrow" w:eastAsia="Times New Roman" w:hAnsi="Arial Narrow" w:cs="Cambria"/>
                <w:color w:val="000000"/>
                <w:sz w:val="20"/>
                <w:szCs w:val="20"/>
                <w:lang w:val="sr-Cyrl-RS"/>
              </w:rPr>
              <w:t>горива</w:t>
            </w:r>
            <w:r w:rsidRPr="005C07E4">
              <w:rPr>
                <w:rFonts w:ascii="Arial Narrow" w:eastAsia="Times New Roman" w:hAnsi="Arial Narrow" w:cs="Calibri"/>
                <w:color w:val="000000"/>
                <w:sz w:val="20"/>
                <w:szCs w:val="20"/>
                <w:lang w:val="sr-Cyrl-RS"/>
              </w:rPr>
              <w:t xml:space="preserve"> </w:t>
            </w:r>
            <w:r w:rsidRPr="005C07E4">
              <w:rPr>
                <w:rFonts w:ascii="Arial Narrow" w:eastAsia="Times New Roman" w:hAnsi="Arial Narrow" w:cs="Cambria"/>
                <w:color w:val="000000"/>
                <w:sz w:val="20"/>
                <w:szCs w:val="20"/>
                <w:lang w:val="sr-Cyrl-RS"/>
              </w:rPr>
              <w:t>са</w:t>
            </w:r>
            <w:r w:rsidRPr="005C07E4">
              <w:rPr>
                <w:rFonts w:ascii="Arial Narrow" w:eastAsia="Times New Roman" w:hAnsi="Arial Narrow" w:cs="Calibri"/>
                <w:color w:val="000000"/>
                <w:sz w:val="20"/>
                <w:szCs w:val="20"/>
                <w:lang w:val="sr-Cyrl-RS"/>
              </w:rPr>
              <w:t xml:space="preserve"> </w:t>
            </w:r>
            <w:r w:rsidRPr="005C07E4">
              <w:rPr>
                <w:rFonts w:ascii="Arial Narrow" w:eastAsia="Times New Roman" w:hAnsi="Arial Narrow" w:cs="Cambria"/>
                <w:color w:val="000000"/>
                <w:sz w:val="20"/>
                <w:szCs w:val="20"/>
                <w:lang w:val="sr-Cyrl-RS"/>
              </w:rPr>
              <w:t>ултра</w:t>
            </w:r>
            <w:r w:rsidRPr="005C07E4">
              <w:rPr>
                <w:rFonts w:ascii="Arial Narrow" w:eastAsia="Times New Roman" w:hAnsi="Arial Narrow" w:cs="Calibri"/>
                <w:color w:val="000000"/>
                <w:sz w:val="20"/>
                <w:szCs w:val="20"/>
                <w:lang w:val="sr-Cyrl-RS"/>
              </w:rPr>
              <w:t>-</w:t>
            </w:r>
            <w:r w:rsidRPr="005C07E4">
              <w:rPr>
                <w:rFonts w:ascii="Arial Narrow" w:eastAsia="Times New Roman" w:hAnsi="Arial Narrow" w:cs="Cambria"/>
                <w:color w:val="000000"/>
                <w:sz w:val="20"/>
                <w:szCs w:val="20"/>
                <w:lang w:val="sr-Cyrl-RS"/>
              </w:rPr>
              <w:t>ниским</w:t>
            </w:r>
            <w:r w:rsidRPr="005C07E4">
              <w:rPr>
                <w:rFonts w:ascii="Arial Narrow" w:eastAsia="Times New Roman" w:hAnsi="Arial Narrow" w:cs="Calibri"/>
                <w:color w:val="000000"/>
                <w:sz w:val="20"/>
                <w:szCs w:val="20"/>
                <w:lang w:val="sr-Cyrl-RS"/>
              </w:rPr>
              <w:t xml:space="preserve"> </w:t>
            </w:r>
            <w:r w:rsidRPr="005C07E4">
              <w:rPr>
                <w:rFonts w:ascii="Arial Narrow" w:eastAsia="Times New Roman" w:hAnsi="Arial Narrow" w:cs="Cambria"/>
                <w:color w:val="000000"/>
                <w:sz w:val="20"/>
                <w:szCs w:val="20"/>
                <w:lang w:val="sr-Cyrl-RS"/>
              </w:rPr>
              <w:lastRenderedPageBreak/>
              <w:t>садржајем</w:t>
            </w:r>
            <w:r w:rsidRPr="005C07E4">
              <w:rPr>
                <w:rFonts w:ascii="Arial Narrow" w:eastAsia="Times New Roman" w:hAnsi="Arial Narrow" w:cs="Calibri"/>
                <w:color w:val="000000"/>
                <w:sz w:val="20"/>
                <w:szCs w:val="20"/>
                <w:lang w:val="sr-Cyrl-RS"/>
              </w:rPr>
              <w:t xml:space="preserve"> </w:t>
            </w:r>
            <w:r w:rsidRPr="005C07E4">
              <w:rPr>
                <w:rFonts w:ascii="Arial Narrow" w:eastAsia="Times New Roman" w:hAnsi="Arial Narrow" w:cs="Cambria"/>
                <w:color w:val="000000"/>
                <w:sz w:val="20"/>
                <w:szCs w:val="20"/>
                <w:lang w:val="sr-Cyrl-RS"/>
              </w:rPr>
              <w:t>сумпора</w:t>
            </w:r>
            <w:r w:rsidRPr="005C07E4">
              <w:rPr>
                <w:rFonts w:ascii="Arial Narrow" w:eastAsia="Times New Roman" w:hAnsi="Arial Narrow" w:cs="Calibri"/>
                <w:color w:val="000000"/>
                <w:sz w:val="20"/>
                <w:szCs w:val="20"/>
                <w:lang w:val="sr-Cyrl-RS"/>
              </w:rPr>
              <w:t xml:space="preserve"> </w:t>
            </w:r>
            <w:r w:rsidRPr="005C07E4">
              <w:rPr>
                <w:rFonts w:ascii="Arial Narrow" w:eastAsia="Times New Roman" w:hAnsi="Arial Narrow" w:cs="Cambria"/>
                <w:color w:val="000000"/>
                <w:sz w:val="20"/>
                <w:szCs w:val="20"/>
                <w:lang w:val="sr-Cyrl-RS"/>
              </w:rPr>
              <w:t>на</w:t>
            </w:r>
            <w:r w:rsidRPr="005C07E4">
              <w:rPr>
                <w:rFonts w:ascii="Arial Narrow" w:eastAsia="Times New Roman" w:hAnsi="Arial Narrow" w:cs="Calibri"/>
                <w:color w:val="000000"/>
                <w:sz w:val="20"/>
                <w:szCs w:val="20"/>
                <w:lang w:val="sr-Cyrl-RS"/>
              </w:rPr>
              <w:t xml:space="preserve"> </w:t>
            </w:r>
            <w:r w:rsidRPr="005C07E4">
              <w:rPr>
                <w:rFonts w:ascii="Arial Narrow" w:eastAsia="Times New Roman" w:hAnsi="Arial Narrow" w:cs="Cambria"/>
                <w:color w:val="000000"/>
                <w:sz w:val="20"/>
                <w:szCs w:val="20"/>
                <w:lang w:val="sr-Cyrl-RS"/>
              </w:rPr>
              <w:t>тржишту</w:t>
            </w:r>
            <w:r w:rsidRPr="005C07E4">
              <w:rPr>
                <w:rFonts w:ascii="Arial Narrow" w:eastAsia="Times New Roman" w:hAnsi="Arial Narrow" w:cs="Calibri"/>
                <w:color w:val="000000"/>
                <w:sz w:val="20"/>
                <w:szCs w:val="20"/>
                <w:lang w:val="sr-Cyrl-RS"/>
              </w:rPr>
              <w:t xml:space="preserve"> </w:t>
            </w:r>
            <w:r w:rsidRPr="005C07E4">
              <w:rPr>
                <w:rFonts w:ascii="Arial Narrow" w:eastAsia="Times New Roman" w:hAnsi="Arial Narrow" w:cs="Cambria"/>
                <w:color w:val="000000"/>
                <w:sz w:val="20"/>
                <w:szCs w:val="20"/>
                <w:lang w:val="sr-Cyrl-RS"/>
              </w:rPr>
              <w:t>Србије</w:t>
            </w:r>
          </w:p>
        </w:tc>
        <w:tc>
          <w:tcPr>
            <w:tcW w:w="1406" w:type="dxa"/>
            <w:tcBorders>
              <w:top w:val="double" w:sz="4" w:space="0" w:color="auto"/>
              <w:left w:val="single" w:sz="4" w:space="0" w:color="auto"/>
              <w:bottom w:val="single" w:sz="4" w:space="0" w:color="auto"/>
              <w:right w:val="double" w:sz="4" w:space="0" w:color="auto"/>
            </w:tcBorders>
            <w:shd w:val="clear" w:color="auto" w:fill="FFFFFF" w:themeFill="background1"/>
          </w:tcPr>
          <w:p w14:paraId="1BCE623D" w14:textId="375295AE" w:rsidR="00E63F0E" w:rsidRPr="005C07E4" w:rsidRDefault="00E63F0E" w:rsidP="00E63F0E">
            <w:pPr>
              <w:spacing w:after="0"/>
              <w:ind w:left="-142" w:right="-74"/>
              <w:jc w:val="right"/>
              <w:rPr>
                <w:rFonts w:ascii="Arial Narrow" w:eastAsia="Times New Roman" w:hAnsi="Arial Narrow" w:cs="Calibri"/>
                <w:bCs/>
                <w:sz w:val="20"/>
                <w:szCs w:val="20"/>
                <w:lang w:val="sr-Cyrl-RS"/>
              </w:rPr>
            </w:pPr>
            <w:r w:rsidRPr="005C07E4">
              <w:rPr>
                <w:rFonts w:ascii="Arial Narrow" w:eastAsia="Times New Roman" w:hAnsi="Arial Narrow" w:cs="Calibri"/>
                <w:bCs/>
                <w:sz w:val="20"/>
                <w:szCs w:val="20"/>
                <w:lang w:val="sr-Cyrl-RS"/>
              </w:rPr>
              <w:lastRenderedPageBreak/>
              <w:t xml:space="preserve">100% </w:t>
            </w:r>
            <w:r w:rsidRPr="005C07E4">
              <w:rPr>
                <w:rFonts w:ascii="Arial Narrow" w:eastAsia="Times New Roman" w:hAnsi="Arial Narrow" w:cs="Cambria"/>
                <w:bCs/>
                <w:sz w:val="20"/>
                <w:szCs w:val="20"/>
                <w:lang w:val="sr-Cyrl-RS"/>
              </w:rPr>
              <w:t>течних</w:t>
            </w:r>
            <w:r w:rsidRPr="005C07E4">
              <w:rPr>
                <w:rFonts w:ascii="Arial Narrow" w:eastAsia="Times New Roman" w:hAnsi="Arial Narrow" w:cs="Calibri"/>
                <w:bCs/>
                <w:sz w:val="20"/>
                <w:szCs w:val="20"/>
                <w:lang w:val="sr-Cyrl-RS"/>
              </w:rPr>
              <w:t xml:space="preserve"> </w:t>
            </w:r>
            <w:r w:rsidRPr="005C07E4">
              <w:rPr>
                <w:rFonts w:ascii="Arial Narrow" w:eastAsia="Times New Roman" w:hAnsi="Arial Narrow" w:cs="Cambria"/>
                <w:bCs/>
                <w:sz w:val="20"/>
                <w:szCs w:val="20"/>
                <w:lang w:val="sr-Cyrl-RS"/>
              </w:rPr>
              <w:t>горива</w:t>
            </w:r>
            <w:r w:rsidRPr="005C07E4">
              <w:rPr>
                <w:rFonts w:ascii="Arial Narrow" w:eastAsia="Times New Roman" w:hAnsi="Arial Narrow" w:cs="Calibri"/>
                <w:bCs/>
                <w:sz w:val="20"/>
                <w:szCs w:val="20"/>
                <w:lang w:val="sr-Cyrl-RS"/>
              </w:rPr>
              <w:t xml:space="preserve"> </w:t>
            </w:r>
            <w:r w:rsidRPr="005C07E4">
              <w:rPr>
                <w:rFonts w:ascii="Arial Narrow" w:eastAsia="Times New Roman" w:hAnsi="Arial Narrow" w:cs="Cambria"/>
                <w:bCs/>
                <w:sz w:val="20"/>
                <w:szCs w:val="20"/>
                <w:lang w:val="sr-Cyrl-RS"/>
              </w:rPr>
              <w:t>стављених</w:t>
            </w:r>
            <w:r w:rsidRPr="005C07E4">
              <w:rPr>
                <w:rFonts w:ascii="Arial Narrow" w:eastAsia="Times New Roman" w:hAnsi="Arial Narrow" w:cs="Calibri"/>
                <w:bCs/>
                <w:sz w:val="20"/>
                <w:szCs w:val="20"/>
                <w:lang w:val="sr-Cyrl-RS"/>
              </w:rPr>
              <w:t xml:space="preserve"> </w:t>
            </w:r>
            <w:r w:rsidRPr="005C07E4">
              <w:rPr>
                <w:rFonts w:ascii="Arial Narrow" w:eastAsia="Times New Roman" w:hAnsi="Arial Narrow" w:cs="Cambria"/>
                <w:bCs/>
                <w:sz w:val="20"/>
                <w:szCs w:val="20"/>
                <w:lang w:val="sr-Cyrl-RS"/>
              </w:rPr>
              <w:t>на</w:t>
            </w:r>
            <w:r w:rsidRPr="005C07E4">
              <w:rPr>
                <w:rFonts w:ascii="Arial Narrow" w:eastAsia="Times New Roman" w:hAnsi="Arial Narrow" w:cs="Calibri"/>
                <w:bCs/>
                <w:sz w:val="20"/>
                <w:szCs w:val="20"/>
                <w:lang w:val="sr-Cyrl-RS"/>
              </w:rPr>
              <w:t xml:space="preserve"> </w:t>
            </w:r>
            <w:r w:rsidRPr="005C07E4">
              <w:rPr>
                <w:rFonts w:ascii="Arial Narrow" w:eastAsia="Times New Roman" w:hAnsi="Arial Narrow" w:cs="Cambria"/>
                <w:bCs/>
                <w:sz w:val="20"/>
                <w:szCs w:val="20"/>
                <w:lang w:val="sr-Cyrl-RS"/>
              </w:rPr>
              <w:t>тржиште</w:t>
            </w:r>
            <w:r w:rsidRPr="005C07E4">
              <w:rPr>
                <w:rFonts w:ascii="Arial Narrow" w:eastAsia="Times New Roman" w:hAnsi="Arial Narrow" w:cs="Calibri"/>
                <w:bCs/>
                <w:sz w:val="20"/>
                <w:szCs w:val="20"/>
                <w:lang w:val="sr-Cyrl-RS"/>
              </w:rPr>
              <w:t xml:space="preserve"> </w:t>
            </w:r>
            <w:r w:rsidRPr="005C07E4">
              <w:rPr>
                <w:rFonts w:ascii="Arial Narrow" w:eastAsia="Times New Roman" w:hAnsi="Arial Narrow" w:cs="Cambria"/>
                <w:bCs/>
                <w:sz w:val="20"/>
                <w:szCs w:val="20"/>
                <w:lang w:val="sr-Cyrl-RS"/>
              </w:rPr>
              <w:t>у</w:t>
            </w:r>
            <w:r w:rsidRPr="005C07E4">
              <w:rPr>
                <w:rFonts w:ascii="Arial Narrow" w:eastAsia="Times New Roman" w:hAnsi="Arial Narrow" w:cs="Calibri"/>
                <w:bCs/>
                <w:sz w:val="20"/>
                <w:szCs w:val="20"/>
                <w:lang w:val="sr-Cyrl-RS"/>
              </w:rPr>
              <w:t xml:space="preserve"> </w:t>
            </w:r>
            <w:r w:rsidRPr="005C07E4">
              <w:rPr>
                <w:rFonts w:ascii="Arial Narrow" w:eastAsia="Times New Roman" w:hAnsi="Arial Narrow" w:cs="Cambria"/>
                <w:bCs/>
                <w:sz w:val="20"/>
                <w:szCs w:val="20"/>
                <w:lang w:val="sr-Cyrl-RS"/>
              </w:rPr>
              <w:lastRenderedPageBreak/>
              <w:t>складу</w:t>
            </w:r>
            <w:r w:rsidRPr="005C07E4">
              <w:rPr>
                <w:rFonts w:ascii="Arial Narrow" w:eastAsia="Times New Roman" w:hAnsi="Arial Narrow" w:cs="Calibri"/>
                <w:bCs/>
                <w:sz w:val="20"/>
                <w:szCs w:val="20"/>
                <w:lang w:val="sr-Cyrl-RS"/>
              </w:rPr>
              <w:t xml:space="preserve"> </w:t>
            </w:r>
            <w:r w:rsidRPr="005C07E4">
              <w:rPr>
                <w:rFonts w:ascii="Arial Narrow" w:eastAsia="Times New Roman" w:hAnsi="Arial Narrow" w:cs="Cambria"/>
                <w:bCs/>
                <w:sz w:val="20"/>
                <w:szCs w:val="20"/>
                <w:lang w:val="sr-Cyrl-RS"/>
              </w:rPr>
              <w:t>је</w:t>
            </w:r>
            <w:r w:rsidRPr="005C07E4">
              <w:rPr>
                <w:rFonts w:ascii="Arial Narrow" w:eastAsia="Times New Roman" w:hAnsi="Arial Narrow" w:cs="Calibri"/>
                <w:bCs/>
                <w:sz w:val="20"/>
                <w:szCs w:val="20"/>
                <w:lang w:val="sr-Cyrl-RS"/>
              </w:rPr>
              <w:t xml:space="preserve"> </w:t>
            </w:r>
            <w:r w:rsidRPr="005C07E4">
              <w:rPr>
                <w:rFonts w:ascii="Arial Narrow" w:eastAsia="Times New Roman" w:hAnsi="Arial Narrow" w:cs="Cambria"/>
                <w:bCs/>
                <w:sz w:val="20"/>
                <w:szCs w:val="20"/>
                <w:lang w:val="sr-Cyrl-RS"/>
              </w:rPr>
              <w:t>са</w:t>
            </w:r>
            <w:r w:rsidRPr="005C07E4">
              <w:rPr>
                <w:rFonts w:ascii="Arial Narrow" w:eastAsia="Times New Roman" w:hAnsi="Arial Narrow" w:cs="Calibri"/>
                <w:bCs/>
                <w:sz w:val="20"/>
                <w:szCs w:val="20"/>
                <w:lang w:val="sr-Cyrl-RS"/>
              </w:rPr>
              <w:t xml:space="preserve"> </w:t>
            </w:r>
            <w:r w:rsidRPr="005C07E4">
              <w:rPr>
                <w:rFonts w:ascii="Arial Narrow" w:eastAsia="Times New Roman" w:hAnsi="Arial Narrow" w:cs="Cambria"/>
                <w:bCs/>
                <w:sz w:val="20"/>
                <w:szCs w:val="20"/>
                <w:lang w:val="sr-Cyrl-RS"/>
              </w:rPr>
              <w:t>захтевима</w:t>
            </w:r>
            <w:r w:rsidRPr="005C07E4">
              <w:rPr>
                <w:rFonts w:ascii="Arial Narrow" w:eastAsia="Times New Roman" w:hAnsi="Arial Narrow" w:cs="Calibri"/>
                <w:bCs/>
                <w:sz w:val="20"/>
                <w:szCs w:val="20"/>
                <w:lang w:val="sr-Cyrl-RS"/>
              </w:rPr>
              <w:t xml:space="preserve"> </w:t>
            </w:r>
            <w:r w:rsidRPr="005C07E4">
              <w:rPr>
                <w:rFonts w:ascii="Arial Narrow" w:eastAsia="Times New Roman" w:hAnsi="Arial Narrow" w:cs="Cambria"/>
                <w:bCs/>
                <w:sz w:val="20"/>
                <w:szCs w:val="20"/>
                <w:lang w:val="sr-Cyrl-RS"/>
              </w:rPr>
              <w:t>Директиве</w:t>
            </w:r>
          </w:p>
          <w:p w14:paraId="579B7575" w14:textId="77777777" w:rsidR="00E63F0E" w:rsidRPr="005C07E4" w:rsidRDefault="00E63F0E" w:rsidP="00E63F0E">
            <w:pPr>
              <w:shd w:val="clear" w:color="auto" w:fill="FFFFFF" w:themeFill="background1"/>
              <w:rPr>
                <w:rFonts w:ascii="Arial Narrow" w:hAnsi="Arial Narrow" w:cs="Arial"/>
                <w:sz w:val="20"/>
                <w:szCs w:val="20"/>
                <w:lang w:val="sr-Cyrl-RS"/>
              </w:rPr>
            </w:pPr>
          </w:p>
        </w:tc>
        <w:tc>
          <w:tcPr>
            <w:tcW w:w="1435" w:type="dxa"/>
            <w:tcBorders>
              <w:top w:val="double" w:sz="4" w:space="0" w:color="auto"/>
              <w:left w:val="single" w:sz="4" w:space="0" w:color="auto"/>
              <w:bottom w:val="single" w:sz="4" w:space="0" w:color="auto"/>
              <w:right w:val="double" w:sz="4" w:space="0" w:color="auto"/>
            </w:tcBorders>
            <w:shd w:val="clear" w:color="auto" w:fill="FFFFFF" w:themeFill="background1"/>
          </w:tcPr>
          <w:p w14:paraId="01F5E54C" w14:textId="4D5D9499" w:rsidR="00E63F0E" w:rsidRPr="005C07E4" w:rsidRDefault="00E63F0E" w:rsidP="00E63F0E">
            <w:pPr>
              <w:spacing w:after="0"/>
              <w:ind w:left="-142" w:right="-74"/>
              <w:jc w:val="right"/>
              <w:rPr>
                <w:rFonts w:ascii="Arial Narrow" w:eastAsia="Times New Roman" w:hAnsi="Arial Narrow" w:cs="Calibri"/>
                <w:bCs/>
                <w:sz w:val="20"/>
                <w:szCs w:val="20"/>
                <w:lang w:val="sr-Cyrl-RS"/>
              </w:rPr>
            </w:pPr>
            <w:r w:rsidRPr="005C07E4">
              <w:rPr>
                <w:rFonts w:ascii="Arial Narrow" w:eastAsia="Times New Roman" w:hAnsi="Arial Narrow" w:cs="Calibri"/>
                <w:bCs/>
                <w:sz w:val="20"/>
                <w:szCs w:val="20"/>
                <w:lang w:val="sr-Cyrl-RS"/>
              </w:rPr>
              <w:lastRenderedPageBreak/>
              <w:t xml:space="preserve">100% </w:t>
            </w:r>
            <w:r w:rsidRPr="005C07E4">
              <w:rPr>
                <w:rFonts w:ascii="Arial Narrow" w:eastAsia="Times New Roman" w:hAnsi="Arial Narrow" w:cs="Cambria"/>
                <w:bCs/>
                <w:sz w:val="20"/>
                <w:szCs w:val="20"/>
                <w:lang w:val="sr-Cyrl-RS"/>
              </w:rPr>
              <w:t>течних</w:t>
            </w:r>
            <w:r w:rsidRPr="005C07E4">
              <w:rPr>
                <w:rFonts w:ascii="Arial Narrow" w:eastAsia="Times New Roman" w:hAnsi="Arial Narrow" w:cs="Calibri"/>
                <w:bCs/>
                <w:sz w:val="20"/>
                <w:szCs w:val="20"/>
                <w:lang w:val="sr-Cyrl-RS"/>
              </w:rPr>
              <w:t xml:space="preserve"> </w:t>
            </w:r>
            <w:r w:rsidRPr="005C07E4">
              <w:rPr>
                <w:rFonts w:ascii="Arial Narrow" w:eastAsia="Times New Roman" w:hAnsi="Arial Narrow" w:cs="Cambria"/>
                <w:bCs/>
                <w:sz w:val="20"/>
                <w:szCs w:val="20"/>
                <w:lang w:val="sr-Cyrl-RS"/>
              </w:rPr>
              <w:t>горива</w:t>
            </w:r>
            <w:r w:rsidRPr="005C07E4">
              <w:rPr>
                <w:rFonts w:ascii="Arial Narrow" w:eastAsia="Times New Roman" w:hAnsi="Arial Narrow" w:cs="Calibri"/>
                <w:bCs/>
                <w:sz w:val="20"/>
                <w:szCs w:val="20"/>
                <w:lang w:val="sr-Cyrl-RS"/>
              </w:rPr>
              <w:t xml:space="preserve"> </w:t>
            </w:r>
            <w:r w:rsidRPr="005C07E4">
              <w:rPr>
                <w:rFonts w:ascii="Arial Narrow" w:eastAsia="Times New Roman" w:hAnsi="Arial Narrow" w:cs="Cambria"/>
                <w:bCs/>
                <w:sz w:val="20"/>
                <w:szCs w:val="20"/>
                <w:lang w:val="sr-Cyrl-RS"/>
              </w:rPr>
              <w:t>стављених</w:t>
            </w:r>
            <w:r w:rsidRPr="005C07E4">
              <w:rPr>
                <w:rFonts w:ascii="Arial Narrow" w:eastAsia="Times New Roman" w:hAnsi="Arial Narrow" w:cs="Calibri"/>
                <w:bCs/>
                <w:sz w:val="20"/>
                <w:szCs w:val="20"/>
                <w:lang w:val="sr-Cyrl-RS"/>
              </w:rPr>
              <w:t xml:space="preserve"> </w:t>
            </w:r>
            <w:r w:rsidRPr="005C07E4">
              <w:rPr>
                <w:rFonts w:ascii="Arial Narrow" w:eastAsia="Times New Roman" w:hAnsi="Arial Narrow" w:cs="Cambria"/>
                <w:bCs/>
                <w:sz w:val="20"/>
                <w:szCs w:val="20"/>
                <w:lang w:val="sr-Cyrl-RS"/>
              </w:rPr>
              <w:t>на</w:t>
            </w:r>
            <w:r w:rsidRPr="005C07E4">
              <w:rPr>
                <w:rFonts w:ascii="Arial Narrow" w:eastAsia="Times New Roman" w:hAnsi="Arial Narrow" w:cs="Calibri"/>
                <w:bCs/>
                <w:sz w:val="20"/>
                <w:szCs w:val="20"/>
                <w:lang w:val="sr-Cyrl-RS"/>
              </w:rPr>
              <w:t xml:space="preserve"> </w:t>
            </w:r>
            <w:r w:rsidRPr="005C07E4">
              <w:rPr>
                <w:rFonts w:ascii="Arial Narrow" w:eastAsia="Times New Roman" w:hAnsi="Arial Narrow" w:cs="Cambria"/>
                <w:bCs/>
                <w:sz w:val="20"/>
                <w:szCs w:val="20"/>
                <w:lang w:val="sr-Cyrl-RS"/>
              </w:rPr>
              <w:t>тржиште</w:t>
            </w:r>
            <w:r w:rsidRPr="005C07E4">
              <w:rPr>
                <w:rFonts w:ascii="Arial Narrow" w:eastAsia="Times New Roman" w:hAnsi="Arial Narrow" w:cs="Calibri"/>
                <w:bCs/>
                <w:sz w:val="20"/>
                <w:szCs w:val="20"/>
                <w:lang w:val="sr-Cyrl-RS"/>
              </w:rPr>
              <w:t xml:space="preserve"> </w:t>
            </w:r>
            <w:r w:rsidRPr="005C07E4">
              <w:rPr>
                <w:rFonts w:ascii="Arial Narrow" w:eastAsia="Times New Roman" w:hAnsi="Arial Narrow" w:cs="Cambria"/>
                <w:bCs/>
                <w:sz w:val="20"/>
                <w:szCs w:val="20"/>
                <w:lang w:val="sr-Cyrl-RS"/>
              </w:rPr>
              <w:t>у</w:t>
            </w:r>
            <w:r w:rsidRPr="005C07E4">
              <w:rPr>
                <w:rFonts w:ascii="Arial Narrow" w:eastAsia="Times New Roman" w:hAnsi="Arial Narrow" w:cs="Calibri"/>
                <w:bCs/>
                <w:sz w:val="20"/>
                <w:szCs w:val="20"/>
                <w:lang w:val="sr-Cyrl-RS"/>
              </w:rPr>
              <w:t xml:space="preserve"> </w:t>
            </w:r>
            <w:r w:rsidRPr="005C07E4">
              <w:rPr>
                <w:rFonts w:ascii="Arial Narrow" w:eastAsia="Times New Roman" w:hAnsi="Arial Narrow" w:cs="Cambria"/>
                <w:bCs/>
                <w:sz w:val="20"/>
                <w:szCs w:val="20"/>
                <w:lang w:val="sr-Cyrl-RS"/>
              </w:rPr>
              <w:lastRenderedPageBreak/>
              <w:t>складу</w:t>
            </w:r>
            <w:r w:rsidRPr="005C07E4">
              <w:rPr>
                <w:rFonts w:ascii="Arial Narrow" w:eastAsia="Times New Roman" w:hAnsi="Arial Narrow" w:cs="Calibri"/>
                <w:bCs/>
                <w:sz w:val="20"/>
                <w:szCs w:val="20"/>
                <w:lang w:val="sr-Cyrl-RS"/>
              </w:rPr>
              <w:t xml:space="preserve"> </w:t>
            </w:r>
            <w:r w:rsidRPr="005C07E4">
              <w:rPr>
                <w:rFonts w:ascii="Arial Narrow" w:eastAsia="Times New Roman" w:hAnsi="Arial Narrow" w:cs="Cambria"/>
                <w:bCs/>
                <w:sz w:val="20"/>
                <w:szCs w:val="20"/>
                <w:lang w:val="sr-Cyrl-RS"/>
              </w:rPr>
              <w:t>је</w:t>
            </w:r>
            <w:r w:rsidRPr="005C07E4">
              <w:rPr>
                <w:rFonts w:ascii="Arial Narrow" w:eastAsia="Times New Roman" w:hAnsi="Arial Narrow" w:cs="Calibri"/>
                <w:bCs/>
                <w:sz w:val="20"/>
                <w:szCs w:val="20"/>
                <w:lang w:val="sr-Cyrl-RS"/>
              </w:rPr>
              <w:t xml:space="preserve"> </w:t>
            </w:r>
            <w:r w:rsidRPr="005C07E4">
              <w:rPr>
                <w:rFonts w:ascii="Arial Narrow" w:eastAsia="Times New Roman" w:hAnsi="Arial Narrow" w:cs="Cambria"/>
                <w:bCs/>
                <w:sz w:val="20"/>
                <w:szCs w:val="20"/>
                <w:lang w:val="sr-Cyrl-RS"/>
              </w:rPr>
              <w:t>са</w:t>
            </w:r>
            <w:r w:rsidRPr="005C07E4">
              <w:rPr>
                <w:rFonts w:ascii="Arial Narrow" w:eastAsia="Times New Roman" w:hAnsi="Arial Narrow" w:cs="Calibri"/>
                <w:bCs/>
                <w:sz w:val="20"/>
                <w:szCs w:val="20"/>
                <w:lang w:val="sr-Cyrl-RS"/>
              </w:rPr>
              <w:t xml:space="preserve"> </w:t>
            </w:r>
            <w:r w:rsidRPr="005C07E4">
              <w:rPr>
                <w:rFonts w:ascii="Arial Narrow" w:eastAsia="Times New Roman" w:hAnsi="Arial Narrow" w:cs="Cambria"/>
                <w:bCs/>
                <w:sz w:val="20"/>
                <w:szCs w:val="20"/>
                <w:lang w:val="sr-Cyrl-RS"/>
              </w:rPr>
              <w:t>захтевима</w:t>
            </w:r>
            <w:r w:rsidRPr="005C07E4">
              <w:rPr>
                <w:rFonts w:ascii="Arial Narrow" w:eastAsia="Times New Roman" w:hAnsi="Arial Narrow" w:cs="Calibri"/>
                <w:bCs/>
                <w:sz w:val="20"/>
                <w:szCs w:val="20"/>
                <w:lang w:val="sr-Cyrl-RS"/>
              </w:rPr>
              <w:t xml:space="preserve"> </w:t>
            </w:r>
            <w:r w:rsidRPr="005C07E4">
              <w:rPr>
                <w:rFonts w:ascii="Arial Narrow" w:eastAsia="Times New Roman" w:hAnsi="Arial Narrow" w:cs="Cambria"/>
                <w:bCs/>
                <w:sz w:val="20"/>
                <w:szCs w:val="20"/>
                <w:lang w:val="sr-Cyrl-RS"/>
              </w:rPr>
              <w:t>Директиве</w:t>
            </w:r>
          </w:p>
          <w:p w14:paraId="516A3547" w14:textId="77777777" w:rsidR="00E63F0E" w:rsidRPr="005C07E4" w:rsidRDefault="00E63F0E" w:rsidP="00E63F0E">
            <w:pPr>
              <w:shd w:val="clear" w:color="auto" w:fill="FFFFFF" w:themeFill="background1"/>
              <w:rPr>
                <w:rFonts w:ascii="Arial Narrow" w:hAnsi="Arial Narrow" w:cs="Arial"/>
                <w:sz w:val="20"/>
                <w:szCs w:val="20"/>
                <w:lang w:val="sr-Cyrl-RS"/>
              </w:rPr>
            </w:pPr>
          </w:p>
        </w:tc>
      </w:tr>
    </w:tbl>
    <w:p w14:paraId="2F53A982" w14:textId="77777777" w:rsidR="00BF3DE3" w:rsidRPr="007103BE" w:rsidRDefault="00BF3DE3" w:rsidP="00BF3DE3">
      <w:pPr>
        <w:rPr>
          <w:lang w:val="sr-Cyrl-RS"/>
        </w:rPr>
      </w:pPr>
    </w:p>
    <w:tbl>
      <w:tblPr>
        <w:tblStyle w:val="TableGrid"/>
        <w:tblW w:w="13935" w:type="dxa"/>
        <w:tblInd w:w="20" w:type="dxa"/>
        <w:tblLayout w:type="fixed"/>
        <w:tblLook w:val="04A0" w:firstRow="1" w:lastRow="0" w:firstColumn="1" w:lastColumn="0" w:noHBand="0" w:noVBand="1"/>
      </w:tblPr>
      <w:tblGrid>
        <w:gridCol w:w="3674"/>
        <w:gridCol w:w="2784"/>
        <w:gridCol w:w="1437"/>
        <w:gridCol w:w="1405"/>
        <w:gridCol w:w="1394"/>
        <w:gridCol w:w="1431"/>
        <w:gridCol w:w="1810"/>
      </w:tblGrid>
      <w:tr w:rsidR="003C089C" w:rsidRPr="005C07E4" w14:paraId="6FA23BA2" w14:textId="77777777" w:rsidTr="003C089C">
        <w:trPr>
          <w:trHeight w:val="227"/>
        </w:trPr>
        <w:tc>
          <w:tcPr>
            <w:tcW w:w="3674" w:type="dxa"/>
            <w:vMerge w:val="restart"/>
            <w:shd w:val="clear" w:color="auto" w:fill="A8D08D" w:themeFill="accent6" w:themeFillTint="99"/>
          </w:tcPr>
          <w:p w14:paraId="0983C2A6" w14:textId="77777777" w:rsidR="003C089C" w:rsidRPr="005C07E4" w:rsidRDefault="003C089C" w:rsidP="003C089C">
            <w:pPr>
              <w:rPr>
                <w:rFonts w:ascii="Arial Narrow" w:hAnsi="Arial Narrow" w:cs="Arial"/>
                <w:sz w:val="20"/>
                <w:szCs w:val="20"/>
                <w:lang w:val="sr-Cyrl-RS"/>
              </w:rPr>
            </w:pPr>
            <w:r w:rsidRPr="005C07E4">
              <w:rPr>
                <w:rFonts w:ascii="Arial Narrow" w:hAnsi="Arial Narrow" w:cs="Arial"/>
                <w:sz w:val="20"/>
                <w:szCs w:val="20"/>
                <w:lang w:val="sr-Cyrl-RS"/>
              </w:rPr>
              <w:t>Извор финансирања мера</w:t>
            </w:r>
          </w:p>
          <w:p w14:paraId="452BD7FF" w14:textId="77777777" w:rsidR="003C089C" w:rsidRPr="005C07E4" w:rsidRDefault="003C089C" w:rsidP="003C089C">
            <w:pPr>
              <w:rPr>
                <w:rFonts w:ascii="Arial Narrow" w:hAnsi="Arial Narrow" w:cs="Arial"/>
                <w:sz w:val="20"/>
                <w:szCs w:val="20"/>
                <w:lang w:val="sr-Cyrl-RS"/>
              </w:rPr>
            </w:pPr>
          </w:p>
        </w:tc>
        <w:tc>
          <w:tcPr>
            <w:tcW w:w="2784" w:type="dxa"/>
            <w:vMerge w:val="restart"/>
            <w:shd w:val="clear" w:color="auto" w:fill="A8D08D" w:themeFill="accent6" w:themeFillTint="99"/>
          </w:tcPr>
          <w:p w14:paraId="25CB6929" w14:textId="24653453" w:rsidR="003C089C" w:rsidRPr="005C07E4" w:rsidRDefault="003C089C" w:rsidP="003C089C">
            <w:pPr>
              <w:rPr>
                <w:rFonts w:ascii="Arial Narrow" w:hAnsi="Arial Narrow" w:cs="Arial"/>
                <w:sz w:val="20"/>
                <w:szCs w:val="20"/>
                <w:lang w:val="sr-Cyrl-RS"/>
              </w:rPr>
            </w:pPr>
            <w:r w:rsidRPr="005C07E4">
              <w:rPr>
                <w:rFonts w:ascii="Arial Narrow" w:hAnsi="Arial Narrow" w:cs="Arial"/>
                <w:sz w:val="20"/>
                <w:szCs w:val="20"/>
                <w:lang w:val="sr-Cyrl-RS"/>
              </w:rPr>
              <w:t>Веза до програмског буџета</w:t>
            </w:r>
          </w:p>
        </w:tc>
        <w:tc>
          <w:tcPr>
            <w:tcW w:w="7477" w:type="dxa"/>
            <w:gridSpan w:val="5"/>
            <w:shd w:val="clear" w:color="auto" w:fill="A8D08D" w:themeFill="accent6" w:themeFillTint="99"/>
            <w:vAlign w:val="center"/>
            <w:hideMark/>
          </w:tcPr>
          <w:p w14:paraId="078E0D55" w14:textId="338F881B" w:rsidR="003C089C" w:rsidRPr="005C07E4" w:rsidRDefault="003C089C" w:rsidP="003C089C">
            <w:pPr>
              <w:jc w:val="center"/>
              <w:rPr>
                <w:rFonts w:ascii="Arial Narrow" w:hAnsi="Arial Narrow" w:cs="Arial"/>
                <w:sz w:val="20"/>
                <w:szCs w:val="20"/>
                <w:lang w:val="sr-Cyrl-RS"/>
              </w:rPr>
            </w:pPr>
            <w:r w:rsidRPr="005C07E4">
              <w:rPr>
                <w:rFonts w:ascii="Arial Narrow" w:hAnsi="Arial Narrow" w:cs="Arial"/>
                <w:sz w:val="20"/>
                <w:szCs w:val="20"/>
                <w:lang w:val="sr-Cyrl-RS"/>
              </w:rPr>
              <w:t>Укупна процењена финансијска средства у 000 динара</w:t>
            </w:r>
          </w:p>
        </w:tc>
      </w:tr>
      <w:tr w:rsidR="00E63F0E" w:rsidRPr="005C07E4" w14:paraId="0E1FAA58" w14:textId="77777777" w:rsidTr="006F630F">
        <w:trPr>
          <w:trHeight w:val="227"/>
        </w:trPr>
        <w:tc>
          <w:tcPr>
            <w:tcW w:w="3674" w:type="dxa"/>
            <w:vMerge/>
            <w:tcBorders>
              <w:top w:val="single" w:sz="4" w:space="0" w:color="auto"/>
              <w:left w:val="double" w:sz="4" w:space="0" w:color="auto"/>
              <w:bottom w:val="single" w:sz="4" w:space="0" w:color="auto"/>
              <w:right w:val="double" w:sz="4" w:space="0" w:color="auto"/>
            </w:tcBorders>
            <w:vAlign w:val="center"/>
            <w:hideMark/>
          </w:tcPr>
          <w:p w14:paraId="3DD6BA2D" w14:textId="77777777" w:rsidR="00E63F0E" w:rsidRPr="005C07E4" w:rsidRDefault="00E63F0E" w:rsidP="00E63F0E">
            <w:pPr>
              <w:rPr>
                <w:rFonts w:ascii="Arial Narrow" w:hAnsi="Arial Narrow" w:cs="Arial"/>
                <w:sz w:val="20"/>
                <w:szCs w:val="20"/>
                <w:lang w:val="sr-Cyrl-RS"/>
              </w:rPr>
            </w:pPr>
          </w:p>
        </w:tc>
        <w:tc>
          <w:tcPr>
            <w:tcW w:w="2784" w:type="dxa"/>
            <w:vMerge/>
            <w:tcBorders>
              <w:top w:val="single" w:sz="4" w:space="0" w:color="auto"/>
              <w:left w:val="double" w:sz="4" w:space="0" w:color="auto"/>
              <w:bottom w:val="single" w:sz="4" w:space="0" w:color="auto"/>
              <w:right w:val="double" w:sz="4" w:space="0" w:color="auto"/>
            </w:tcBorders>
            <w:vAlign w:val="center"/>
            <w:hideMark/>
          </w:tcPr>
          <w:p w14:paraId="71B121CB" w14:textId="77777777" w:rsidR="00E63F0E" w:rsidRPr="005C07E4" w:rsidRDefault="00E63F0E" w:rsidP="00E63F0E">
            <w:pPr>
              <w:rPr>
                <w:rFonts w:ascii="Arial Narrow" w:hAnsi="Arial Narrow" w:cs="Arial"/>
                <w:sz w:val="20"/>
                <w:szCs w:val="20"/>
                <w:lang w:val="sr-Cyrl-RS"/>
              </w:rPr>
            </w:pPr>
          </w:p>
        </w:tc>
        <w:tc>
          <w:tcPr>
            <w:tcW w:w="1437" w:type="dxa"/>
            <w:shd w:val="clear" w:color="auto" w:fill="A8D08D" w:themeFill="accent6" w:themeFillTint="99"/>
            <w:vAlign w:val="center"/>
            <w:hideMark/>
          </w:tcPr>
          <w:p w14:paraId="336A5398" w14:textId="751643B6" w:rsidR="00E63F0E" w:rsidRPr="005C07E4" w:rsidRDefault="00E63F0E" w:rsidP="00E63F0E">
            <w:pPr>
              <w:jc w:val="center"/>
              <w:rPr>
                <w:rFonts w:ascii="Arial Narrow" w:hAnsi="Arial Narrow" w:cs="Arial"/>
                <w:sz w:val="20"/>
                <w:szCs w:val="20"/>
                <w:lang w:val="sr-Cyrl-RS"/>
              </w:rPr>
            </w:pPr>
            <w:r w:rsidRPr="006A1762">
              <w:rPr>
                <w:rFonts w:ascii="Arial Narrow" w:hAnsi="Arial Narrow" w:cs="Arial"/>
                <w:sz w:val="20"/>
                <w:szCs w:val="20"/>
                <w:lang w:val="sr-Cyrl-RS"/>
              </w:rPr>
              <w:t>2022. године</w:t>
            </w:r>
          </w:p>
        </w:tc>
        <w:tc>
          <w:tcPr>
            <w:tcW w:w="1405" w:type="dxa"/>
            <w:shd w:val="clear" w:color="auto" w:fill="A8D08D" w:themeFill="accent6" w:themeFillTint="99"/>
            <w:vAlign w:val="center"/>
            <w:hideMark/>
          </w:tcPr>
          <w:p w14:paraId="1115C8F6" w14:textId="72309453" w:rsidR="00E63F0E" w:rsidRPr="005C07E4" w:rsidRDefault="00E63F0E" w:rsidP="00E63F0E">
            <w:pPr>
              <w:jc w:val="center"/>
              <w:rPr>
                <w:rFonts w:ascii="Arial Narrow" w:hAnsi="Arial Narrow" w:cs="Arial"/>
                <w:sz w:val="20"/>
                <w:szCs w:val="20"/>
                <w:lang w:val="sr-Cyrl-RS"/>
              </w:rPr>
            </w:pPr>
            <w:r w:rsidRPr="006A1762">
              <w:rPr>
                <w:rFonts w:ascii="Arial Narrow" w:hAnsi="Arial Narrow" w:cs="Arial"/>
                <w:sz w:val="20"/>
                <w:szCs w:val="20"/>
                <w:lang w:val="sr-Cyrl-RS"/>
              </w:rPr>
              <w:t>2023. године</w:t>
            </w:r>
          </w:p>
        </w:tc>
        <w:tc>
          <w:tcPr>
            <w:tcW w:w="1394" w:type="dxa"/>
            <w:shd w:val="clear" w:color="auto" w:fill="A8D08D" w:themeFill="accent6" w:themeFillTint="99"/>
            <w:vAlign w:val="center"/>
          </w:tcPr>
          <w:p w14:paraId="1791285F" w14:textId="2B54D953" w:rsidR="00E63F0E" w:rsidRPr="005C07E4" w:rsidRDefault="00E63F0E" w:rsidP="00E63F0E">
            <w:pPr>
              <w:jc w:val="center"/>
              <w:rPr>
                <w:rFonts w:ascii="Arial Narrow" w:hAnsi="Arial Narrow" w:cs="Arial"/>
                <w:sz w:val="20"/>
                <w:szCs w:val="20"/>
                <w:lang w:val="sr-Cyrl-RS"/>
              </w:rPr>
            </w:pPr>
            <w:r w:rsidRPr="006A1762">
              <w:rPr>
                <w:rFonts w:ascii="Arial Narrow" w:hAnsi="Arial Narrow" w:cs="Arial"/>
                <w:sz w:val="20"/>
                <w:szCs w:val="20"/>
                <w:lang w:val="sr-Cyrl-RS"/>
              </w:rPr>
              <w:t>2024. године</w:t>
            </w:r>
          </w:p>
        </w:tc>
        <w:tc>
          <w:tcPr>
            <w:tcW w:w="1431" w:type="dxa"/>
            <w:shd w:val="clear" w:color="auto" w:fill="A8D08D" w:themeFill="accent6" w:themeFillTint="99"/>
            <w:vAlign w:val="center"/>
          </w:tcPr>
          <w:p w14:paraId="20CF8403" w14:textId="71220FA1" w:rsidR="00E63F0E" w:rsidRPr="005C07E4" w:rsidRDefault="00E63F0E" w:rsidP="00E63F0E">
            <w:pPr>
              <w:jc w:val="center"/>
              <w:rPr>
                <w:rFonts w:ascii="Arial Narrow" w:hAnsi="Arial Narrow" w:cs="Arial"/>
                <w:sz w:val="20"/>
                <w:szCs w:val="20"/>
                <w:lang w:val="sr-Cyrl-RS"/>
              </w:rPr>
            </w:pPr>
            <w:r w:rsidRPr="006A1762">
              <w:rPr>
                <w:rFonts w:ascii="Arial Narrow" w:hAnsi="Arial Narrow" w:cs="Arial"/>
                <w:sz w:val="20"/>
                <w:szCs w:val="20"/>
                <w:lang w:val="sr-Cyrl-RS"/>
              </w:rPr>
              <w:t>2025. године</w:t>
            </w:r>
          </w:p>
        </w:tc>
        <w:tc>
          <w:tcPr>
            <w:tcW w:w="1810" w:type="dxa"/>
            <w:shd w:val="clear" w:color="auto" w:fill="A8D08D" w:themeFill="accent6" w:themeFillTint="99"/>
            <w:vAlign w:val="center"/>
            <w:hideMark/>
          </w:tcPr>
          <w:p w14:paraId="0BCB3793" w14:textId="219F9CCB" w:rsidR="00E63F0E" w:rsidRPr="005C07E4" w:rsidRDefault="00E63F0E" w:rsidP="00E63F0E">
            <w:pPr>
              <w:jc w:val="center"/>
              <w:rPr>
                <w:rFonts w:ascii="Arial Narrow" w:hAnsi="Arial Narrow" w:cs="Arial"/>
                <w:sz w:val="20"/>
                <w:szCs w:val="20"/>
                <w:lang w:val="sr-Cyrl-RS"/>
              </w:rPr>
            </w:pPr>
            <w:r w:rsidRPr="006A1762">
              <w:rPr>
                <w:rFonts w:ascii="Arial Narrow" w:hAnsi="Arial Narrow" w:cs="Arial"/>
                <w:sz w:val="20"/>
                <w:szCs w:val="20"/>
                <w:lang w:val="sr-Cyrl-RS"/>
              </w:rPr>
              <w:t>2026. године</w:t>
            </w:r>
          </w:p>
        </w:tc>
      </w:tr>
      <w:tr w:rsidR="00E63F0E" w:rsidRPr="005C07E4" w14:paraId="245D5913" w14:textId="77777777" w:rsidTr="00B3680D">
        <w:trPr>
          <w:trHeight w:val="398"/>
        </w:trPr>
        <w:tc>
          <w:tcPr>
            <w:tcW w:w="3674" w:type="dxa"/>
            <w:tcBorders>
              <w:top w:val="double" w:sz="4" w:space="0" w:color="auto"/>
              <w:left w:val="double" w:sz="4" w:space="0" w:color="auto"/>
              <w:bottom w:val="double" w:sz="4" w:space="0" w:color="auto"/>
              <w:right w:val="double" w:sz="4" w:space="0" w:color="auto"/>
            </w:tcBorders>
            <w:shd w:val="clear" w:color="auto" w:fill="FFFFFF" w:themeFill="background1"/>
            <w:hideMark/>
          </w:tcPr>
          <w:p w14:paraId="6FD69E53" w14:textId="5E32A274" w:rsidR="00E63F0E" w:rsidRPr="005C07E4" w:rsidRDefault="00E63F0E" w:rsidP="00E63F0E">
            <w:pPr>
              <w:rPr>
                <w:rStyle w:val="PageNumber"/>
                <w:rFonts w:ascii="Arial Narrow" w:hAnsi="Arial Narrow"/>
                <w:sz w:val="20"/>
                <w:szCs w:val="20"/>
                <w:lang w:val="sr-Cyrl-RS"/>
              </w:rPr>
            </w:pPr>
            <w:r w:rsidRPr="005C07E4">
              <w:rPr>
                <w:rStyle w:val="PageNumber"/>
                <w:rFonts w:ascii="Arial Narrow" w:hAnsi="Arial Narrow"/>
                <w:sz w:val="20"/>
                <w:szCs w:val="20"/>
                <w:lang w:val="sr-Cyrl-RS"/>
              </w:rPr>
              <w:t>Буџетски приходи</w:t>
            </w:r>
          </w:p>
          <w:p w14:paraId="1784C460" w14:textId="50B33898" w:rsidR="00E63F0E" w:rsidRPr="005C07E4" w:rsidRDefault="00E63F0E" w:rsidP="00E63F0E">
            <w:pPr>
              <w:rPr>
                <w:rFonts w:ascii="Arial Narrow" w:hAnsi="Arial Narrow" w:cs="Arial"/>
                <w:sz w:val="20"/>
                <w:szCs w:val="20"/>
                <w:lang w:val="sr-Cyrl-RS"/>
              </w:rPr>
            </w:pPr>
            <w:r w:rsidRPr="005C07E4">
              <w:rPr>
                <w:rStyle w:val="PageNumber"/>
                <w:rFonts w:ascii="Arial Narrow" w:hAnsi="Arial Narrow"/>
                <w:sz w:val="20"/>
                <w:szCs w:val="20"/>
                <w:lang w:val="sr-Cyrl-RS"/>
              </w:rPr>
              <w:t>Финансијска помоћ ЕУ</w:t>
            </w:r>
          </w:p>
        </w:tc>
        <w:tc>
          <w:tcPr>
            <w:tcW w:w="2784" w:type="dxa"/>
            <w:tcBorders>
              <w:top w:val="double" w:sz="4" w:space="0" w:color="auto"/>
              <w:left w:val="double" w:sz="4" w:space="0" w:color="auto"/>
              <w:bottom w:val="double" w:sz="4" w:space="0" w:color="auto"/>
              <w:right w:val="double" w:sz="4" w:space="0" w:color="auto"/>
            </w:tcBorders>
            <w:shd w:val="clear" w:color="auto" w:fill="FFFFFF" w:themeFill="background1"/>
            <w:hideMark/>
          </w:tcPr>
          <w:p w14:paraId="5B6E51D8" w14:textId="77777777" w:rsidR="00E63F0E" w:rsidRPr="005C07E4" w:rsidRDefault="00E63F0E" w:rsidP="00E63F0E">
            <w:pPr>
              <w:rPr>
                <w:rFonts w:ascii="Arial Narrow" w:hAnsi="Arial Narrow" w:cs="Arial"/>
                <w:sz w:val="20"/>
                <w:szCs w:val="20"/>
                <w:lang w:val="sr-Cyrl-RS"/>
              </w:rPr>
            </w:pPr>
            <w:r w:rsidRPr="005C07E4">
              <w:rPr>
                <w:rFonts w:ascii="Arial Narrow" w:hAnsi="Arial Narrow"/>
                <w:sz w:val="20"/>
                <w:szCs w:val="20"/>
                <w:lang w:val="sr-Cyrl-RS"/>
              </w:rPr>
              <w:t>0701-450-0001-411</w:t>
            </w:r>
          </w:p>
        </w:tc>
        <w:tc>
          <w:tcPr>
            <w:tcW w:w="1437" w:type="dxa"/>
            <w:tcBorders>
              <w:top w:val="single" w:sz="4" w:space="0" w:color="auto"/>
              <w:left w:val="double" w:sz="4" w:space="0" w:color="auto"/>
              <w:bottom w:val="double" w:sz="4" w:space="0" w:color="auto"/>
              <w:right w:val="double" w:sz="4" w:space="0" w:color="auto"/>
            </w:tcBorders>
            <w:shd w:val="clear" w:color="auto" w:fill="FFFFFF" w:themeFill="background1"/>
            <w:hideMark/>
          </w:tcPr>
          <w:p w14:paraId="3246A370" w14:textId="714BE498" w:rsidR="00E63F0E" w:rsidRPr="00E63F0E" w:rsidRDefault="00E63F0E" w:rsidP="00E63F0E">
            <w:pPr>
              <w:jc w:val="right"/>
              <w:rPr>
                <w:rFonts w:ascii="Arial Narrow" w:hAnsi="Arial Narrow" w:cs="Arial"/>
                <w:sz w:val="20"/>
                <w:szCs w:val="20"/>
                <w:lang w:val="sr-Cyrl-RS"/>
              </w:rPr>
            </w:pPr>
            <w:r>
              <w:rPr>
                <w:rFonts w:ascii="Arial Narrow" w:hAnsi="Arial Narrow" w:cs="Arial"/>
                <w:sz w:val="20"/>
                <w:szCs w:val="20"/>
                <w:lang w:val="sr-Cyrl-RS"/>
              </w:rPr>
              <w:t>ИЕ</w:t>
            </w:r>
          </w:p>
        </w:tc>
        <w:tc>
          <w:tcPr>
            <w:tcW w:w="1405" w:type="dxa"/>
            <w:tcBorders>
              <w:top w:val="single" w:sz="4" w:space="0" w:color="auto"/>
              <w:left w:val="double" w:sz="4" w:space="0" w:color="auto"/>
              <w:bottom w:val="double" w:sz="4" w:space="0" w:color="auto"/>
              <w:right w:val="double" w:sz="4" w:space="0" w:color="auto"/>
            </w:tcBorders>
            <w:shd w:val="clear" w:color="auto" w:fill="FFFFFF" w:themeFill="background1"/>
          </w:tcPr>
          <w:p w14:paraId="5AF8BC9A" w14:textId="49A75E1A" w:rsidR="00E63F0E" w:rsidRPr="005C07E4" w:rsidRDefault="00E63F0E" w:rsidP="00E63F0E">
            <w:pPr>
              <w:jc w:val="right"/>
              <w:rPr>
                <w:rFonts w:ascii="Arial Narrow" w:hAnsi="Arial Narrow" w:cs="Arial"/>
                <w:sz w:val="20"/>
                <w:szCs w:val="20"/>
                <w:lang w:val="sr-Cyrl-RS"/>
              </w:rPr>
            </w:pPr>
            <w:r>
              <w:rPr>
                <w:rFonts w:ascii="Arial Narrow" w:hAnsi="Arial Narrow" w:cs="Arial"/>
                <w:sz w:val="20"/>
                <w:szCs w:val="20"/>
                <w:lang w:val="sr-Cyrl-RS"/>
              </w:rPr>
              <w:t>ИЕ</w:t>
            </w:r>
          </w:p>
        </w:tc>
        <w:tc>
          <w:tcPr>
            <w:tcW w:w="1394" w:type="dxa"/>
            <w:tcBorders>
              <w:top w:val="single" w:sz="4" w:space="0" w:color="auto"/>
              <w:left w:val="double" w:sz="4" w:space="0" w:color="auto"/>
              <w:bottom w:val="double" w:sz="4" w:space="0" w:color="auto"/>
              <w:right w:val="double" w:sz="4" w:space="0" w:color="auto"/>
            </w:tcBorders>
            <w:shd w:val="clear" w:color="auto" w:fill="FFFFFF" w:themeFill="background1"/>
          </w:tcPr>
          <w:p w14:paraId="5BD5D452" w14:textId="7691CDF1" w:rsidR="00E63F0E" w:rsidRPr="005C07E4" w:rsidRDefault="00E63F0E" w:rsidP="00E63F0E">
            <w:pPr>
              <w:jc w:val="right"/>
              <w:rPr>
                <w:rFonts w:ascii="Arial Narrow" w:hAnsi="Arial Narrow" w:cs="Arial"/>
                <w:sz w:val="20"/>
                <w:szCs w:val="20"/>
                <w:lang w:val="sr-Cyrl-RS"/>
              </w:rPr>
            </w:pPr>
            <w:r>
              <w:rPr>
                <w:rFonts w:ascii="Arial Narrow" w:hAnsi="Arial Narrow" w:cs="Arial"/>
                <w:sz w:val="20"/>
                <w:szCs w:val="20"/>
                <w:lang w:val="sr-Cyrl-RS"/>
              </w:rPr>
              <w:t>ИЕ</w:t>
            </w:r>
          </w:p>
        </w:tc>
        <w:tc>
          <w:tcPr>
            <w:tcW w:w="1431" w:type="dxa"/>
            <w:tcBorders>
              <w:top w:val="single" w:sz="4" w:space="0" w:color="auto"/>
              <w:left w:val="double" w:sz="4" w:space="0" w:color="auto"/>
              <w:bottom w:val="double" w:sz="4" w:space="0" w:color="auto"/>
              <w:right w:val="double" w:sz="4" w:space="0" w:color="auto"/>
            </w:tcBorders>
            <w:shd w:val="clear" w:color="auto" w:fill="FFFFFF" w:themeFill="background1"/>
          </w:tcPr>
          <w:p w14:paraId="28AA4ED7" w14:textId="766CF87F" w:rsidR="00E63F0E" w:rsidRPr="005C07E4" w:rsidRDefault="00E63F0E" w:rsidP="00E63F0E">
            <w:pPr>
              <w:jc w:val="right"/>
              <w:rPr>
                <w:rFonts w:ascii="Arial Narrow" w:hAnsi="Arial Narrow" w:cs="Arial"/>
                <w:sz w:val="20"/>
                <w:szCs w:val="20"/>
                <w:lang w:val="sr-Cyrl-RS"/>
              </w:rPr>
            </w:pPr>
            <w:r>
              <w:rPr>
                <w:rFonts w:ascii="Arial Narrow" w:hAnsi="Arial Narrow" w:cs="Arial"/>
                <w:sz w:val="20"/>
                <w:szCs w:val="20"/>
                <w:lang w:val="sr-Cyrl-RS"/>
              </w:rPr>
              <w:t>ИЕ</w:t>
            </w:r>
          </w:p>
        </w:tc>
        <w:tc>
          <w:tcPr>
            <w:tcW w:w="1810" w:type="dxa"/>
            <w:tcBorders>
              <w:top w:val="single" w:sz="4" w:space="0" w:color="auto"/>
              <w:left w:val="double" w:sz="4" w:space="0" w:color="auto"/>
              <w:bottom w:val="double" w:sz="4" w:space="0" w:color="auto"/>
              <w:right w:val="double" w:sz="4" w:space="0" w:color="auto"/>
            </w:tcBorders>
            <w:shd w:val="clear" w:color="auto" w:fill="FFFFFF" w:themeFill="background1"/>
          </w:tcPr>
          <w:p w14:paraId="136853A3" w14:textId="29FE8489" w:rsidR="00E63F0E" w:rsidRPr="005C07E4" w:rsidRDefault="00E63F0E" w:rsidP="00E63F0E">
            <w:pPr>
              <w:jc w:val="right"/>
              <w:rPr>
                <w:rFonts w:ascii="Arial Narrow" w:hAnsi="Arial Narrow" w:cs="Arial"/>
                <w:sz w:val="20"/>
                <w:szCs w:val="20"/>
                <w:lang w:val="sr-Cyrl-RS"/>
              </w:rPr>
            </w:pPr>
            <w:r>
              <w:rPr>
                <w:rFonts w:ascii="Arial Narrow" w:hAnsi="Arial Narrow" w:cs="Arial"/>
                <w:sz w:val="20"/>
                <w:szCs w:val="20"/>
                <w:lang w:val="sr-Cyrl-RS"/>
              </w:rPr>
              <w:t>ИЕ</w:t>
            </w:r>
          </w:p>
        </w:tc>
      </w:tr>
    </w:tbl>
    <w:p w14:paraId="4C0D9919" w14:textId="77777777" w:rsidR="00BF3DE3" w:rsidRPr="007103BE" w:rsidRDefault="00BF3DE3" w:rsidP="00BF3DE3">
      <w:pPr>
        <w:rPr>
          <w:lang w:val="sr-Cyrl-RS"/>
        </w:rPr>
      </w:pPr>
    </w:p>
    <w:tbl>
      <w:tblPr>
        <w:tblStyle w:val="TableGrid"/>
        <w:tblW w:w="4950" w:type="pct"/>
        <w:tblInd w:w="0" w:type="dxa"/>
        <w:tblLook w:val="04A0" w:firstRow="1" w:lastRow="0" w:firstColumn="1" w:lastColumn="0" w:noHBand="0" w:noVBand="1"/>
      </w:tblPr>
      <w:tblGrid>
        <w:gridCol w:w="2346"/>
        <w:gridCol w:w="1302"/>
        <w:gridCol w:w="1474"/>
        <w:gridCol w:w="1155"/>
        <w:gridCol w:w="1296"/>
        <w:gridCol w:w="1148"/>
        <w:gridCol w:w="1254"/>
        <w:gridCol w:w="35"/>
        <w:gridCol w:w="959"/>
        <w:gridCol w:w="1054"/>
        <w:gridCol w:w="1146"/>
        <w:gridCol w:w="1227"/>
      </w:tblGrid>
      <w:tr w:rsidR="00E63F0E" w:rsidRPr="005C07E4" w14:paraId="7600FF00" w14:textId="77777777" w:rsidTr="00E63F0E">
        <w:trPr>
          <w:trHeight w:val="140"/>
        </w:trPr>
        <w:tc>
          <w:tcPr>
            <w:tcW w:w="815" w:type="pct"/>
            <w:vMerge w:val="restart"/>
            <w:tcBorders>
              <w:top w:val="double" w:sz="4" w:space="0" w:color="auto"/>
              <w:left w:val="double" w:sz="4" w:space="0" w:color="auto"/>
              <w:bottom w:val="single" w:sz="4" w:space="0" w:color="auto"/>
              <w:right w:val="single" w:sz="4" w:space="0" w:color="auto"/>
            </w:tcBorders>
            <w:shd w:val="clear" w:color="auto" w:fill="FFF2CC" w:themeFill="accent4" w:themeFillTint="33"/>
            <w:hideMark/>
          </w:tcPr>
          <w:p w14:paraId="40B73ACF" w14:textId="0B9758EA" w:rsidR="00A8547A" w:rsidRPr="005C07E4" w:rsidRDefault="00A8547A" w:rsidP="00A8547A">
            <w:pPr>
              <w:rPr>
                <w:rFonts w:ascii="Arial Narrow" w:hAnsi="Arial Narrow" w:cs="Arial"/>
                <w:sz w:val="20"/>
                <w:szCs w:val="20"/>
                <w:lang w:val="sr-Cyrl-RS"/>
              </w:rPr>
            </w:pPr>
            <w:r w:rsidRPr="005C07E4">
              <w:rPr>
                <w:rFonts w:ascii="Arial Narrow" w:hAnsi="Arial Narrow" w:cs="Arial"/>
                <w:sz w:val="20"/>
                <w:szCs w:val="20"/>
                <w:lang w:val="sr-Cyrl-RS"/>
              </w:rPr>
              <w:t>Назив активности:</w:t>
            </w:r>
          </w:p>
        </w:tc>
        <w:tc>
          <w:tcPr>
            <w:tcW w:w="452" w:type="pct"/>
            <w:vMerge w:val="restart"/>
            <w:tcBorders>
              <w:top w:val="double" w:sz="4" w:space="0" w:color="auto"/>
              <w:left w:val="single" w:sz="4" w:space="0" w:color="auto"/>
              <w:bottom w:val="single" w:sz="4" w:space="0" w:color="auto"/>
              <w:right w:val="single" w:sz="4" w:space="0" w:color="auto"/>
            </w:tcBorders>
            <w:shd w:val="clear" w:color="auto" w:fill="FFF2CC" w:themeFill="accent4" w:themeFillTint="33"/>
            <w:hideMark/>
          </w:tcPr>
          <w:p w14:paraId="5057F229" w14:textId="0F160177" w:rsidR="00A8547A" w:rsidRPr="005C07E4" w:rsidRDefault="00A8547A" w:rsidP="00A8547A">
            <w:pPr>
              <w:rPr>
                <w:rFonts w:ascii="Arial Narrow" w:hAnsi="Arial Narrow" w:cs="Arial"/>
                <w:sz w:val="20"/>
                <w:szCs w:val="20"/>
                <w:lang w:val="sr-Cyrl-RS"/>
              </w:rPr>
            </w:pPr>
            <w:r w:rsidRPr="005C07E4">
              <w:rPr>
                <w:rFonts w:ascii="Arial Narrow" w:hAnsi="Arial Narrow" w:cs="Arial"/>
                <w:sz w:val="20"/>
                <w:szCs w:val="20"/>
                <w:lang w:val="sr-Cyrl-RS"/>
              </w:rPr>
              <w:t>Орган који спроводи активност</w:t>
            </w:r>
          </w:p>
        </w:tc>
        <w:tc>
          <w:tcPr>
            <w:tcW w:w="512" w:type="pct"/>
            <w:vMerge w:val="restart"/>
            <w:tcBorders>
              <w:top w:val="double" w:sz="4" w:space="0" w:color="auto"/>
              <w:left w:val="single" w:sz="4" w:space="0" w:color="auto"/>
              <w:bottom w:val="single" w:sz="4" w:space="0" w:color="auto"/>
              <w:right w:val="single" w:sz="4" w:space="0" w:color="auto"/>
            </w:tcBorders>
            <w:shd w:val="clear" w:color="auto" w:fill="FFF2CC" w:themeFill="accent4" w:themeFillTint="33"/>
            <w:hideMark/>
          </w:tcPr>
          <w:p w14:paraId="58F1FC5D" w14:textId="3370F3BD" w:rsidR="00A8547A" w:rsidRPr="005C07E4" w:rsidRDefault="00A8547A" w:rsidP="00A8547A">
            <w:pPr>
              <w:rPr>
                <w:rFonts w:ascii="Arial Narrow" w:hAnsi="Arial Narrow" w:cs="Arial"/>
                <w:sz w:val="20"/>
                <w:szCs w:val="20"/>
                <w:lang w:val="sr-Cyrl-RS"/>
              </w:rPr>
            </w:pPr>
            <w:r w:rsidRPr="005C07E4">
              <w:rPr>
                <w:rFonts w:ascii="Arial Narrow" w:hAnsi="Arial Narrow" w:cs="Arial"/>
                <w:sz w:val="20"/>
                <w:szCs w:val="20"/>
                <w:lang w:val="sr-Cyrl-RS"/>
              </w:rPr>
              <w:t xml:space="preserve">Партнерски органи у </w:t>
            </w:r>
            <w:r w:rsidR="0037536F" w:rsidRPr="005C07E4">
              <w:rPr>
                <w:rFonts w:ascii="Arial Narrow" w:hAnsi="Arial Narrow" w:cs="Arial"/>
                <w:sz w:val="20"/>
                <w:szCs w:val="20"/>
                <w:lang w:val="sr-Cyrl-RS"/>
              </w:rPr>
              <w:t>спровођењу</w:t>
            </w:r>
            <w:r w:rsidRPr="005C07E4">
              <w:rPr>
                <w:rFonts w:ascii="Arial Narrow" w:hAnsi="Arial Narrow" w:cs="Arial"/>
                <w:sz w:val="20"/>
                <w:szCs w:val="20"/>
                <w:lang w:val="sr-Cyrl-RS"/>
              </w:rPr>
              <w:t xml:space="preserve"> активности</w:t>
            </w:r>
          </w:p>
        </w:tc>
        <w:tc>
          <w:tcPr>
            <w:tcW w:w="401" w:type="pct"/>
            <w:vMerge w:val="restart"/>
            <w:tcBorders>
              <w:top w:val="double" w:sz="4" w:space="0" w:color="auto"/>
              <w:left w:val="single" w:sz="4" w:space="0" w:color="auto"/>
              <w:bottom w:val="single" w:sz="4" w:space="0" w:color="auto"/>
              <w:right w:val="single" w:sz="4" w:space="0" w:color="auto"/>
            </w:tcBorders>
            <w:shd w:val="clear" w:color="auto" w:fill="FFF2CC" w:themeFill="accent4" w:themeFillTint="33"/>
            <w:hideMark/>
          </w:tcPr>
          <w:p w14:paraId="566B6416" w14:textId="71E2DFC8" w:rsidR="00A8547A" w:rsidRPr="005C07E4" w:rsidRDefault="00A8547A" w:rsidP="00A8547A">
            <w:pPr>
              <w:jc w:val="center"/>
              <w:rPr>
                <w:rFonts w:ascii="Arial Narrow" w:hAnsi="Arial Narrow" w:cs="Arial"/>
                <w:sz w:val="20"/>
                <w:szCs w:val="20"/>
                <w:lang w:val="sr-Cyrl-RS"/>
              </w:rPr>
            </w:pPr>
            <w:r w:rsidRPr="005C07E4">
              <w:rPr>
                <w:rFonts w:ascii="Arial Narrow" w:hAnsi="Arial Narrow" w:cs="Arial"/>
                <w:sz w:val="20"/>
                <w:szCs w:val="20"/>
                <w:lang w:val="sr-Cyrl-RS"/>
              </w:rPr>
              <w:t xml:space="preserve">Рок за завршетак </w:t>
            </w:r>
            <w:r w:rsidR="0037536F" w:rsidRPr="005C07E4">
              <w:rPr>
                <w:rFonts w:ascii="Arial Narrow" w:hAnsi="Arial Narrow" w:cs="Arial"/>
                <w:sz w:val="20"/>
                <w:szCs w:val="20"/>
                <w:lang w:val="sr-Cyrl-RS"/>
              </w:rPr>
              <w:t>спровођења</w:t>
            </w:r>
            <w:r w:rsidRPr="005C07E4">
              <w:rPr>
                <w:rFonts w:ascii="Arial Narrow" w:hAnsi="Arial Narrow" w:cs="Arial"/>
                <w:sz w:val="20"/>
                <w:szCs w:val="20"/>
                <w:lang w:val="sr-Cyrl-RS"/>
              </w:rPr>
              <w:t xml:space="preserve"> активности</w:t>
            </w:r>
          </w:p>
        </w:tc>
        <w:tc>
          <w:tcPr>
            <w:tcW w:w="450" w:type="pct"/>
            <w:vMerge w:val="restart"/>
            <w:tcBorders>
              <w:top w:val="double" w:sz="4" w:space="0" w:color="auto"/>
              <w:left w:val="single" w:sz="4" w:space="0" w:color="auto"/>
              <w:bottom w:val="single" w:sz="4" w:space="0" w:color="auto"/>
              <w:right w:val="single" w:sz="4" w:space="0" w:color="auto"/>
            </w:tcBorders>
            <w:shd w:val="clear" w:color="auto" w:fill="FFF2CC" w:themeFill="accent4" w:themeFillTint="33"/>
            <w:hideMark/>
          </w:tcPr>
          <w:p w14:paraId="70EB73D6" w14:textId="13F0E659" w:rsidR="00A8547A" w:rsidRPr="005C07E4" w:rsidRDefault="00A8547A" w:rsidP="00A8547A">
            <w:pPr>
              <w:jc w:val="center"/>
              <w:rPr>
                <w:rFonts w:ascii="Arial Narrow" w:hAnsi="Arial Narrow" w:cs="Arial"/>
                <w:sz w:val="20"/>
                <w:szCs w:val="20"/>
                <w:lang w:val="sr-Cyrl-RS"/>
              </w:rPr>
            </w:pPr>
            <w:r w:rsidRPr="005C07E4">
              <w:rPr>
                <w:rFonts w:ascii="Arial Narrow" w:hAnsi="Arial Narrow" w:cs="Arial"/>
                <w:sz w:val="20"/>
                <w:szCs w:val="20"/>
                <w:lang w:val="sr-Cyrl-RS"/>
              </w:rPr>
              <w:t>Извор финансирања</w:t>
            </w:r>
          </w:p>
        </w:tc>
        <w:tc>
          <w:tcPr>
            <w:tcW w:w="399" w:type="pct"/>
            <w:vMerge w:val="restart"/>
            <w:tcBorders>
              <w:top w:val="double" w:sz="4" w:space="0" w:color="auto"/>
              <w:left w:val="single" w:sz="4" w:space="0" w:color="auto"/>
              <w:bottom w:val="single" w:sz="4" w:space="0" w:color="auto"/>
              <w:right w:val="single" w:sz="4" w:space="0" w:color="auto"/>
            </w:tcBorders>
            <w:shd w:val="clear" w:color="auto" w:fill="FFF2CC" w:themeFill="accent4" w:themeFillTint="33"/>
          </w:tcPr>
          <w:p w14:paraId="1BC19975" w14:textId="77777777" w:rsidR="00A8547A" w:rsidRPr="005C07E4" w:rsidRDefault="00A8547A" w:rsidP="00A8547A">
            <w:pPr>
              <w:rPr>
                <w:rFonts w:ascii="Arial Narrow" w:hAnsi="Arial Narrow"/>
                <w:sz w:val="20"/>
                <w:szCs w:val="20"/>
                <w:lang w:val="sr-Cyrl-RS"/>
              </w:rPr>
            </w:pPr>
            <w:r w:rsidRPr="005C07E4">
              <w:rPr>
                <w:rFonts w:ascii="Arial Narrow" w:hAnsi="Arial Narrow" w:cs="Arial"/>
                <w:sz w:val="20"/>
                <w:szCs w:val="20"/>
                <w:lang w:val="sr-Cyrl-RS"/>
              </w:rPr>
              <w:t>Веза до програмског буџета</w:t>
            </w:r>
          </w:p>
          <w:p w14:paraId="70935F02" w14:textId="77777777" w:rsidR="00A8547A" w:rsidRPr="005C07E4" w:rsidRDefault="00A8547A" w:rsidP="00A8547A">
            <w:pPr>
              <w:jc w:val="center"/>
              <w:rPr>
                <w:rFonts w:ascii="Arial Narrow" w:hAnsi="Arial Narrow" w:cs="Arial"/>
                <w:sz w:val="20"/>
                <w:szCs w:val="20"/>
                <w:lang w:val="sr-Cyrl-RS"/>
              </w:rPr>
            </w:pPr>
          </w:p>
        </w:tc>
        <w:tc>
          <w:tcPr>
            <w:tcW w:w="1971" w:type="pct"/>
            <w:gridSpan w:val="6"/>
            <w:tcBorders>
              <w:top w:val="double" w:sz="4" w:space="0" w:color="auto"/>
              <w:left w:val="single" w:sz="4" w:space="0" w:color="auto"/>
              <w:bottom w:val="single" w:sz="4" w:space="0" w:color="auto"/>
              <w:right w:val="single" w:sz="4" w:space="0" w:color="auto"/>
            </w:tcBorders>
            <w:shd w:val="clear" w:color="auto" w:fill="FFF2CC" w:themeFill="accent4" w:themeFillTint="33"/>
            <w:hideMark/>
          </w:tcPr>
          <w:p w14:paraId="60B0B447" w14:textId="5666AAFF" w:rsidR="00A8547A" w:rsidRPr="005C07E4" w:rsidRDefault="00A8547A" w:rsidP="00A8547A">
            <w:pPr>
              <w:jc w:val="center"/>
              <w:rPr>
                <w:rFonts w:ascii="Arial Narrow" w:hAnsi="Arial Narrow" w:cs="Arial"/>
                <w:sz w:val="20"/>
                <w:szCs w:val="20"/>
                <w:lang w:val="sr-Cyrl-RS"/>
              </w:rPr>
            </w:pPr>
            <w:r w:rsidRPr="005C07E4">
              <w:rPr>
                <w:rFonts w:ascii="Arial Narrow" w:hAnsi="Arial Narrow" w:cs="Arial"/>
                <w:sz w:val="20"/>
                <w:szCs w:val="20"/>
                <w:lang w:val="sr-Cyrl-RS"/>
              </w:rPr>
              <w:t>Укупна процењена финансијска средства по изворима у 000 динара</w:t>
            </w:r>
          </w:p>
        </w:tc>
      </w:tr>
      <w:tr w:rsidR="00E63F0E" w:rsidRPr="005C07E4" w14:paraId="6CA134C8" w14:textId="77777777" w:rsidTr="00E63F0E">
        <w:trPr>
          <w:trHeight w:val="386"/>
        </w:trPr>
        <w:tc>
          <w:tcPr>
            <w:tcW w:w="0" w:type="auto"/>
            <w:vMerge/>
            <w:tcBorders>
              <w:top w:val="double" w:sz="4" w:space="0" w:color="auto"/>
              <w:left w:val="double" w:sz="4" w:space="0" w:color="auto"/>
              <w:bottom w:val="single" w:sz="4" w:space="0" w:color="auto"/>
              <w:right w:val="single" w:sz="4" w:space="0" w:color="auto"/>
            </w:tcBorders>
            <w:vAlign w:val="center"/>
            <w:hideMark/>
          </w:tcPr>
          <w:p w14:paraId="1F43A2D4" w14:textId="77777777" w:rsidR="00E63F0E" w:rsidRPr="005C07E4" w:rsidRDefault="00E63F0E" w:rsidP="00E63F0E">
            <w:pPr>
              <w:rPr>
                <w:rFonts w:ascii="Arial Narrow" w:hAnsi="Arial Narrow" w:cs="Arial"/>
                <w:sz w:val="20"/>
                <w:szCs w:val="20"/>
                <w:lang w:val="sr-Cyrl-RS"/>
              </w:rPr>
            </w:pPr>
          </w:p>
        </w:tc>
        <w:tc>
          <w:tcPr>
            <w:tcW w:w="0" w:type="auto"/>
            <w:vMerge/>
            <w:tcBorders>
              <w:top w:val="double" w:sz="4" w:space="0" w:color="auto"/>
              <w:left w:val="single" w:sz="4" w:space="0" w:color="auto"/>
              <w:bottom w:val="single" w:sz="4" w:space="0" w:color="auto"/>
              <w:right w:val="single" w:sz="4" w:space="0" w:color="auto"/>
            </w:tcBorders>
            <w:vAlign w:val="center"/>
            <w:hideMark/>
          </w:tcPr>
          <w:p w14:paraId="00CA745D" w14:textId="77777777" w:rsidR="00E63F0E" w:rsidRPr="005C07E4" w:rsidRDefault="00E63F0E" w:rsidP="00E63F0E">
            <w:pPr>
              <w:rPr>
                <w:rFonts w:ascii="Arial Narrow" w:hAnsi="Arial Narrow" w:cs="Arial"/>
                <w:sz w:val="20"/>
                <w:szCs w:val="20"/>
                <w:lang w:val="sr-Cyrl-RS"/>
              </w:rPr>
            </w:pPr>
          </w:p>
        </w:tc>
        <w:tc>
          <w:tcPr>
            <w:tcW w:w="512" w:type="pct"/>
            <w:vMerge/>
            <w:tcBorders>
              <w:top w:val="double" w:sz="4" w:space="0" w:color="auto"/>
              <w:left w:val="single" w:sz="4" w:space="0" w:color="auto"/>
              <w:bottom w:val="single" w:sz="4" w:space="0" w:color="auto"/>
              <w:right w:val="single" w:sz="4" w:space="0" w:color="auto"/>
            </w:tcBorders>
            <w:vAlign w:val="center"/>
            <w:hideMark/>
          </w:tcPr>
          <w:p w14:paraId="71DEC2FD" w14:textId="77777777" w:rsidR="00E63F0E" w:rsidRPr="005C07E4" w:rsidRDefault="00E63F0E" w:rsidP="00E63F0E">
            <w:pPr>
              <w:rPr>
                <w:rFonts w:ascii="Arial Narrow" w:hAnsi="Arial Narrow" w:cs="Arial"/>
                <w:sz w:val="20"/>
                <w:szCs w:val="20"/>
                <w:lang w:val="sr-Cyrl-RS"/>
              </w:rPr>
            </w:pPr>
          </w:p>
        </w:tc>
        <w:tc>
          <w:tcPr>
            <w:tcW w:w="401" w:type="pct"/>
            <w:vMerge/>
            <w:tcBorders>
              <w:top w:val="double" w:sz="4" w:space="0" w:color="auto"/>
              <w:left w:val="single" w:sz="4" w:space="0" w:color="auto"/>
              <w:bottom w:val="single" w:sz="4" w:space="0" w:color="auto"/>
              <w:right w:val="single" w:sz="4" w:space="0" w:color="auto"/>
            </w:tcBorders>
            <w:vAlign w:val="center"/>
            <w:hideMark/>
          </w:tcPr>
          <w:p w14:paraId="09EB4E63" w14:textId="77777777" w:rsidR="00E63F0E" w:rsidRPr="005C07E4" w:rsidRDefault="00E63F0E" w:rsidP="00E63F0E">
            <w:pPr>
              <w:rPr>
                <w:rFonts w:ascii="Arial Narrow" w:hAnsi="Arial Narrow" w:cs="Arial"/>
                <w:sz w:val="20"/>
                <w:szCs w:val="20"/>
                <w:lang w:val="sr-Cyrl-RS"/>
              </w:rPr>
            </w:pPr>
          </w:p>
        </w:tc>
        <w:tc>
          <w:tcPr>
            <w:tcW w:w="450" w:type="pct"/>
            <w:vMerge/>
            <w:tcBorders>
              <w:top w:val="double" w:sz="4" w:space="0" w:color="auto"/>
              <w:left w:val="single" w:sz="4" w:space="0" w:color="auto"/>
              <w:bottom w:val="single" w:sz="4" w:space="0" w:color="auto"/>
              <w:right w:val="single" w:sz="4" w:space="0" w:color="auto"/>
            </w:tcBorders>
            <w:vAlign w:val="center"/>
            <w:hideMark/>
          </w:tcPr>
          <w:p w14:paraId="232AEF54" w14:textId="77777777" w:rsidR="00E63F0E" w:rsidRPr="005C07E4" w:rsidRDefault="00E63F0E" w:rsidP="00E63F0E">
            <w:pPr>
              <w:rPr>
                <w:rFonts w:ascii="Arial Narrow" w:hAnsi="Arial Narrow" w:cs="Arial"/>
                <w:sz w:val="20"/>
                <w:szCs w:val="20"/>
                <w:lang w:val="sr-Cyrl-RS"/>
              </w:rPr>
            </w:pPr>
          </w:p>
        </w:tc>
        <w:tc>
          <w:tcPr>
            <w:tcW w:w="399" w:type="pct"/>
            <w:vMerge/>
            <w:tcBorders>
              <w:top w:val="double" w:sz="4" w:space="0" w:color="auto"/>
              <w:left w:val="single" w:sz="4" w:space="0" w:color="auto"/>
              <w:bottom w:val="single" w:sz="4" w:space="0" w:color="auto"/>
              <w:right w:val="single" w:sz="4" w:space="0" w:color="auto"/>
            </w:tcBorders>
            <w:vAlign w:val="center"/>
            <w:hideMark/>
          </w:tcPr>
          <w:p w14:paraId="412C284E" w14:textId="77777777" w:rsidR="00E63F0E" w:rsidRPr="005C07E4" w:rsidRDefault="00E63F0E" w:rsidP="00E63F0E">
            <w:pPr>
              <w:rPr>
                <w:rFonts w:ascii="Arial Narrow" w:hAnsi="Arial Narrow" w:cs="Arial"/>
                <w:sz w:val="20"/>
                <w:szCs w:val="20"/>
                <w:lang w:val="sr-Cyrl-RS"/>
              </w:rPr>
            </w:pPr>
          </w:p>
        </w:tc>
        <w:tc>
          <w:tcPr>
            <w:tcW w:w="448" w:type="pct"/>
            <w:gridSpan w:val="2"/>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56131A6B" w14:textId="3ED26416" w:rsidR="00E63F0E" w:rsidRPr="005C07E4" w:rsidRDefault="00E63F0E" w:rsidP="00E63F0E">
            <w:pPr>
              <w:jc w:val="center"/>
              <w:rPr>
                <w:rFonts w:ascii="Arial Narrow" w:hAnsi="Arial Narrow" w:cs="Arial"/>
                <w:sz w:val="20"/>
                <w:szCs w:val="20"/>
                <w:lang w:val="sr-Cyrl-RS"/>
              </w:rPr>
            </w:pPr>
            <w:r w:rsidRPr="005B53CC">
              <w:rPr>
                <w:rFonts w:ascii="Arial Narrow" w:hAnsi="Arial Narrow" w:cs="Arial"/>
                <w:sz w:val="20"/>
                <w:szCs w:val="20"/>
                <w:lang w:val="sr-Cyrl-RS"/>
              </w:rPr>
              <w:t>2022. године</w:t>
            </w:r>
          </w:p>
        </w:tc>
        <w:tc>
          <w:tcPr>
            <w:tcW w:w="333" w:type="pct"/>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3DDC80F1" w14:textId="285670D7" w:rsidR="00E63F0E" w:rsidRPr="005C07E4" w:rsidRDefault="00E63F0E" w:rsidP="00E63F0E">
            <w:pPr>
              <w:jc w:val="center"/>
              <w:rPr>
                <w:rFonts w:ascii="Arial Narrow" w:hAnsi="Arial Narrow" w:cs="Arial"/>
                <w:sz w:val="20"/>
                <w:szCs w:val="20"/>
                <w:lang w:val="sr-Cyrl-RS"/>
              </w:rPr>
            </w:pPr>
            <w:r w:rsidRPr="005B53CC">
              <w:rPr>
                <w:rFonts w:ascii="Arial Narrow" w:hAnsi="Arial Narrow" w:cs="Arial"/>
                <w:sz w:val="20"/>
                <w:szCs w:val="20"/>
                <w:lang w:val="sr-Cyrl-RS"/>
              </w:rPr>
              <w:t>2023. године</w:t>
            </w:r>
          </w:p>
        </w:tc>
        <w:tc>
          <w:tcPr>
            <w:tcW w:w="366" w:type="pct"/>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3EA2BED0" w14:textId="1733C193" w:rsidR="00E63F0E" w:rsidRPr="005C07E4" w:rsidRDefault="00E63F0E" w:rsidP="00E63F0E">
            <w:pPr>
              <w:jc w:val="center"/>
              <w:rPr>
                <w:rFonts w:ascii="Arial Narrow" w:hAnsi="Arial Narrow" w:cs="Arial"/>
                <w:sz w:val="20"/>
                <w:szCs w:val="20"/>
                <w:lang w:val="sr-Cyrl-RS"/>
              </w:rPr>
            </w:pPr>
            <w:r w:rsidRPr="005B53CC">
              <w:rPr>
                <w:rFonts w:ascii="Arial Narrow" w:hAnsi="Arial Narrow" w:cs="Arial"/>
                <w:sz w:val="20"/>
                <w:szCs w:val="20"/>
                <w:lang w:val="sr-Cyrl-RS"/>
              </w:rPr>
              <w:t>2024. године</w:t>
            </w:r>
          </w:p>
        </w:tc>
        <w:tc>
          <w:tcPr>
            <w:tcW w:w="398" w:type="pct"/>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35E94BCB" w14:textId="09D56C6F" w:rsidR="00E63F0E" w:rsidRPr="005C07E4" w:rsidRDefault="00E63F0E" w:rsidP="00E63F0E">
            <w:pPr>
              <w:jc w:val="center"/>
              <w:rPr>
                <w:rFonts w:ascii="Arial Narrow" w:hAnsi="Arial Narrow" w:cs="Arial"/>
                <w:sz w:val="20"/>
                <w:szCs w:val="20"/>
                <w:lang w:val="sr-Cyrl-RS"/>
              </w:rPr>
            </w:pPr>
            <w:r w:rsidRPr="005B53CC">
              <w:rPr>
                <w:rFonts w:ascii="Arial Narrow" w:hAnsi="Arial Narrow" w:cs="Arial"/>
                <w:sz w:val="20"/>
                <w:szCs w:val="20"/>
                <w:lang w:val="sr-Cyrl-RS"/>
              </w:rPr>
              <w:t>2025. године</w:t>
            </w:r>
          </w:p>
        </w:tc>
        <w:tc>
          <w:tcPr>
            <w:tcW w:w="426" w:type="pct"/>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520D8B2E" w14:textId="2AB9CE6D" w:rsidR="00E63F0E" w:rsidRPr="005C07E4" w:rsidRDefault="00E63F0E" w:rsidP="00E63F0E">
            <w:pPr>
              <w:jc w:val="center"/>
              <w:rPr>
                <w:rFonts w:ascii="Arial Narrow" w:hAnsi="Arial Narrow" w:cs="Arial"/>
                <w:sz w:val="20"/>
                <w:szCs w:val="20"/>
                <w:lang w:val="sr-Cyrl-RS"/>
              </w:rPr>
            </w:pPr>
            <w:r w:rsidRPr="005B53CC">
              <w:rPr>
                <w:rFonts w:ascii="Arial Narrow" w:hAnsi="Arial Narrow" w:cs="Arial"/>
                <w:sz w:val="20"/>
                <w:szCs w:val="20"/>
                <w:lang w:val="sr-Cyrl-RS"/>
              </w:rPr>
              <w:t>2026. године</w:t>
            </w:r>
          </w:p>
        </w:tc>
      </w:tr>
      <w:tr w:rsidR="00E63F0E" w:rsidRPr="005C07E4" w14:paraId="269054CF" w14:textId="77777777" w:rsidTr="00E63F0E">
        <w:trPr>
          <w:trHeight w:val="543"/>
        </w:trPr>
        <w:tc>
          <w:tcPr>
            <w:tcW w:w="815" w:type="pct"/>
            <w:tcBorders>
              <w:top w:val="single" w:sz="4" w:space="0" w:color="auto"/>
              <w:left w:val="double" w:sz="4" w:space="0" w:color="auto"/>
              <w:bottom w:val="single" w:sz="4" w:space="0" w:color="auto"/>
              <w:right w:val="single" w:sz="4" w:space="0" w:color="auto"/>
            </w:tcBorders>
            <w:hideMark/>
          </w:tcPr>
          <w:p w14:paraId="7F72CB06" w14:textId="1931641C" w:rsidR="00E63F0E" w:rsidRPr="005C07E4" w:rsidRDefault="00E63F0E" w:rsidP="00E63F0E">
            <w:pPr>
              <w:rPr>
                <w:rFonts w:ascii="Arial Narrow" w:hAnsi="Arial Narrow"/>
                <w:sz w:val="20"/>
                <w:szCs w:val="20"/>
                <w:lang w:val="sr-Cyrl-RS"/>
              </w:rPr>
            </w:pPr>
            <w:r w:rsidRPr="005C07E4">
              <w:rPr>
                <w:rFonts w:ascii="Arial Narrow" w:hAnsi="Arial Narrow"/>
                <w:sz w:val="20"/>
                <w:szCs w:val="20"/>
                <w:lang w:val="sr-Cyrl-RS"/>
              </w:rPr>
              <w:t>1.1.8.1</w:t>
            </w:r>
            <w:r w:rsidRPr="005C07E4">
              <w:rPr>
                <w:rFonts w:ascii="Arial Narrow" w:eastAsia="Times New Roman" w:hAnsi="Arial Narrow" w:cs="Calibri"/>
                <w:sz w:val="20"/>
                <w:szCs w:val="20"/>
                <w:lang w:val="sr-Cyrl-RS"/>
              </w:rPr>
              <w:t xml:space="preserve"> Завршити програм рада за потпуно усклађивање националног законодавства са Директивом о квалитету горива 2009/30/ЕЗ и Директивом 2016/802/ЕУ о смањењу садржаја сумпора у одређеним течним горивима </w:t>
            </w:r>
            <w:r w:rsidRPr="005C07E4">
              <w:rPr>
                <w:rStyle w:val="FootnoteReference"/>
                <w:rFonts w:ascii="Arial Narrow" w:eastAsia="Times New Roman" w:hAnsi="Arial Narrow" w:cs="Calibri"/>
                <w:sz w:val="20"/>
                <w:szCs w:val="20"/>
                <w:lang w:val="sr-Cyrl-RS"/>
              </w:rPr>
              <w:footnoteReference w:id="65"/>
            </w:r>
            <w:r w:rsidRPr="005C07E4">
              <w:rPr>
                <w:rFonts w:ascii="Arial Narrow" w:eastAsia="Times New Roman" w:hAnsi="Arial Narrow" w:cs="Calibri"/>
                <w:sz w:val="20"/>
                <w:szCs w:val="20"/>
                <w:lang w:val="sr-Cyrl-RS"/>
              </w:rPr>
              <w:t>.</w:t>
            </w:r>
          </w:p>
        </w:tc>
        <w:tc>
          <w:tcPr>
            <w:tcW w:w="452" w:type="pct"/>
            <w:tcBorders>
              <w:top w:val="single" w:sz="4" w:space="0" w:color="auto"/>
              <w:left w:val="single" w:sz="4" w:space="0" w:color="auto"/>
              <w:bottom w:val="single" w:sz="4" w:space="0" w:color="auto"/>
              <w:right w:val="single" w:sz="4" w:space="0" w:color="auto"/>
            </w:tcBorders>
          </w:tcPr>
          <w:p w14:paraId="71E39472" w14:textId="6E18D209" w:rsidR="00E63F0E" w:rsidRPr="005C07E4" w:rsidRDefault="00E63F0E" w:rsidP="00E63F0E">
            <w:pPr>
              <w:rPr>
                <w:rFonts w:ascii="Arial Narrow" w:hAnsi="Arial Narrow"/>
                <w:sz w:val="20"/>
                <w:szCs w:val="20"/>
                <w:lang w:val="sr-Cyrl-RS"/>
              </w:rPr>
            </w:pPr>
            <w:r w:rsidRPr="005C07E4">
              <w:rPr>
                <w:rFonts w:ascii="Arial Narrow" w:hAnsi="Arial Narrow"/>
                <w:sz w:val="20"/>
                <w:szCs w:val="20"/>
                <w:lang w:val="sr-Cyrl-RS"/>
              </w:rPr>
              <w:t>Министарство рударства и енергетике</w:t>
            </w:r>
          </w:p>
        </w:tc>
        <w:tc>
          <w:tcPr>
            <w:tcW w:w="512" w:type="pct"/>
            <w:tcBorders>
              <w:top w:val="single" w:sz="4" w:space="0" w:color="auto"/>
              <w:left w:val="single" w:sz="4" w:space="0" w:color="auto"/>
              <w:bottom w:val="single" w:sz="4" w:space="0" w:color="auto"/>
              <w:right w:val="single" w:sz="4" w:space="0" w:color="auto"/>
            </w:tcBorders>
          </w:tcPr>
          <w:p w14:paraId="42C2CF93" w14:textId="52FA8BD3" w:rsidR="00E63F0E" w:rsidRPr="005C07E4" w:rsidRDefault="00E63F0E" w:rsidP="00E63F0E">
            <w:pPr>
              <w:spacing w:after="0"/>
              <w:jc w:val="left"/>
              <w:rPr>
                <w:rFonts w:ascii="Arial Narrow" w:hAnsi="Arial Narrow" w:cs="Calibri"/>
                <w:color w:val="000000"/>
                <w:sz w:val="20"/>
                <w:szCs w:val="20"/>
                <w:lang w:val="sr-Cyrl-RS"/>
              </w:rPr>
            </w:pPr>
            <w:r w:rsidRPr="005C07E4">
              <w:rPr>
                <w:rFonts w:ascii="Arial Narrow" w:hAnsi="Arial Narrow" w:cs="Calibri"/>
                <w:color w:val="000000"/>
                <w:sz w:val="20"/>
                <w:szCs w:val="20"/>
                <w:lang w:val="sr-Cyrl-RS"/>
              </w:rPr>
              <w:t>Министарство грађевинарства, саобраћаја и инфраструктуре  (Сектор за водни саобраћај и безбедност пловидбе)</w:t>
            </w:r>
          </w:p>
          <w:p w14:paraId="46A2257A" w14:textId="312EDCB0" w:rsidR="00E63F0E" w:rsidRPr="005C07E4" w:rsidRDefault="00E63F0E" w:rsidP="00E63F0E">
            <w:pPr>
              <w:rPr>
                <w:rFonts w:ascii="Arial Narrow" w:hAnsi="Arial Narrow"/>
                <w:sz w:val="20"/>
                <w:szCs w:val="20"/>
                <w:lang w:val="sr-Cyrl-RS"/>
              </w:rPr>
            </w:pPr>
            <w:r w:rsidRPr="005C07E4">
              <w:rPr>
                <w:rFonts w:ascii="Arial Narrow" w:hAnsi="Arial Narrow" w:cs="Calibri"/>
                <w:color w:val="000000"/>
                <w:sz w:val="20"/>
                <w:szCs w:val="20"/>
                <w:lang w:val="sr-Cyrl-RS"/>
              </w:rPr>
              <w:t xml:space="preserve">Министарство финансија </w:t>
            </w:r>
          </w:p>
        </w:tc>
        <w:tc>
          <w:tcPr>
            <w:tcW w:w="401" w:type="pct"/>
            <w:tcBorders>
              <w:top w:val="single" w:sz="4" w:space="0" w:color="auto"/>
              <w:left w:val="single" w:sz="4" w:space="0" w:color="auto"/>
              <w:bottom w:val="single" w:sz="4" w:space="0" w:color="auto"/>
              <w:right w:val="single" w:sz="4" w:space="0" w:color="auto"/>
            </w:tcBorders>
          </w:tcPr>
          <w:p w14:paraId="55848273" w14:textId="77777777" w:rsidR="00E63F0E" w:rsidRPr="005C07E4" w:rsidRDefault="00E63F0E" w:rsidP="00E63F0E">
            <w:pPr>
              <w:rPr>
                <w:rFonts w:ascii="Arial Narrow" w:hAnsi="Arial Narrow"/>
                <w:sz w:val="20"/>
                <w:szCs w:val="20"/>
                <w:lang w:val="sr-Cyrl-RS"/>
              </w:rPr>
            </w:pPr>
            <w:r w:rsidRPr="005C07E4">
              <w:rPr>
                <w:rFonts w:ascii="Arial Narrow" w:hAnsi="Arial Narrow"/>
                <w:sz w:val="20"/>
                <w:szCs w:val="20"/>
                <w:lang w:val="sr-Cyrl-RS"/>
              </w:rPr>
              <w:t>2025</w:t>
            </w:r>
          </w:p>
        </w:tc>
        <w:tc>
          <w:tcPr>
            <w:tcW w:w="450" w:type="pct"/>
            <w:tcBorders>
              <w:top w:val="single" w:sz="4" w:space="0" w:color="auto"/>
              <w:left w:val="single" w:sz="4" w:space="0" w:color="auto"/>
              <w:bottom w:val="single" w:sz="4" w:space="0" w:color="auto"/>
              <w:right w:val="single" w:sz="4" w:space="0" w:color="auto"/>
            </w:tcBorders>
          </w:tcPr>
          <w:p w14:paraId="578D5A68" w14:textId="77777777" w:rsidR="00E63F0E" w:rsidRPr="005C07E4" w:rsidRDefault="00E63F0E" w:rsidP="00E63F0E">
            <w:pPr>
              <w:jc w:val="right"/>
              <w:rPr>
                <w:rFonts w:ascii="Arial Narrow" w:hAnsi="Arial Narrow"/>
                <w:sz w:val="20"/>
                <w:szCs w:val="20"/>
                <w:lang w:val="sr-Cyrl-RS"/>
              </w:rPr>
            </w:pPr>
            <w:r w:rsidRPr="005C07E4">
              <w:rPr>
                <w:rFonts w:ascii="Arial Narrow" w:hAnsi="Arial Narrow"/>
                <w:sz w:val="20"/>
                <w:szCs w:val="20"/>
                <w:lang w:val="sr-Cyrl-RS"/>
              </w:rPr>
              <w:t>-</w:t>
            </w:r>
          </w:p>
        </w:tc>
        <w:tc>
          <w:tcPr>
            <w:tcW w:w="399" w:type="pct"/>
            <w:tcBorders>
              <w:top w:val="single" w:sz="4" w:space="0" w:color="auto"/>
              <w:left w:val="single" w:sz="4" w:space="0" w:color="auto"/>
              <w:bottom w:val="single" w:sz="4" w:space="0" w:color="auto"/>
              <w:right w:val="single" w:sz="4" w:space="0" w:color="auto"/>
            </w:tcBorders>
          </w:tcPr>
          <w:p w14:paraId="64D21F72" w14:textId="75762B57" w:rsidR="00E63F0E" w:rsidRPr="005C07E4" w:rsidRDefault="00E63F0E" w:rsidP="00E63F0E">
            <w:pPr>
              <w:jc w:val="right"/>
              <w:rPr>
                <w:rFonts w:ascii="Arial Narrow" w:hAnsi="Arial Narrow"/>
                <w:sz w:val="20"/>
                <w:szCs w:val="20"/>
                <w:lang w:val="sr-Cyrl-RS"/>
              </w:rPr>
            </w:pPr>
            <w:r w:rsidRPr="00B821B6">
              <w:rPr>
                <w:rFonts w:ascii="Arial Narrow" w:hAnsi="Arial Narrow"/>
                <w:sz w:val="20"/>
                <w:szCs w:val="20"/>
              </w:rPr>
              <w:t>-</w:t>
            </w:r>
          </w:p>
        </w:tc>
        <w:tc>
          <w:tcPr>
            <w:tcW w:w="448" w:type="pct"/>
            <w:gridSpan w:val="2"/>
            <w:tcBorders>
              <w:top w:val="single" w:sz="4" w:space="0" w:color="auto"/>
              <w:left w:val="single" w:sz="4" w:space="0" w:color="auto"/>
              <w:bottom w:val="single" w:sz="4" w:space="0" w:color="auto"/>
              <w:right w:val="single" w:sz="4" w:space="0" w:color="auto"/>
            </w:tcBorders>
          </w:tcPr>
          <w:p w14:paraId="6C0D462F" w14:textId="17C4AA25" w:rsidR="00E63F0E" w:rsidRPr="005C07E4" w:rsidRDefault="00E63F0E" w:rsidP="00E63F0E">
            <w:pPr>
              <w:jc w:val="right"/>
              <w:rPr>
                <w:rFonts w:ascii="Arial Narrow" w:hAnsi="Arial Narrow"/>
                <w:sz w:val="20"/>
                <w:szCs w:val="20"/>
                <w:lang w:val="sr-Cyrl-RS"/>
              </w:rPr>
            </w:pPr>
          </w:p>
        </w:tc>
        <w:tc>
          <w:tcPr>
            <w:tcW w:w="333" w:type="pct"/>
            <w:tcBorders>
              <w:top w:val="single" w:sz="4" w:space="0" w:color="auto"/>
              <w:left w:val="single" w:sz="4" w:space="0" w:color="auto"/>
              <w:bottom w:val="single" w:sz="4" w:space="0" w:color="auto"/>
              <w:right w:val="single" w:sz="4" w:space="0" w:color="auto"/>
            </w:tcBorders>
          </w:tcPr>
          <w:p w14:paraId="3111ED2D" w14:textId="1EFE0F93" w:rsidR="00E63F0E" w:rsidRPr="005C07E4" w:rsidRDefault="00E63F0E" w:rsidP="00E63F0E">
            <w:pPr>
              <w:jc w:val="right"/>
              <w:rPr>
                <w:rFonts w:ascii="Arial Narrow" w:hAnsi="Arial Narrow"/>
                <w:sz w:val="20"/>
                <w:szCs w:val="20"/>
                <w:lang w:val="sr-Cyrl-RS"/>
              </w:rPr>
            </w:pPr>
          </w:p>
        </w:tc>
        <w:tc>
          <w:tcPr>
            <w:tcW w:w="366" w:type="pct"/>
            <w:tcBorders>
              <w:top w:val="single" w:sz="4" w:space="0" w:color="auto"/>
              <w:left w:val="single" w:sz="4" w:space="0" w:color="auto"/>
              <w:bottom w:val="single" w:sz="4" w:space="0" w:color="auto"/>
              <w:right w:val="single" w:sz="4" w:space="0" w:color="auto"/>
            </w:tcBorders>
          </w:tcPr>
          <w:p w14:paraId="773DF572" w14:textId="5C52EC65" w:rsidR="00E63F0E" w:rsidRPr="005C07E4" w:rsidRDefault="00E63F0E" w:rsidP="00E63F0E">
            <w:pPr>
              <w:jc w:val="right"/>
              <w:rPr>
                <w:rFonts w:ascii="Arial Narrow" w:hAnsi="Arial Narrow"/>
                <w:sz w:val="20"/>
                <w:szCs w:val="20"/>
                <w:lang w:val="sr-Cyrl-RS"/>
              </w:rPr>
            </w:pPr>
            <w:r w:rsidRPr="00B821B6">
              <w:rPr>
                <w:rFonts w:ascii="Arial Narrow" w:hAnsi="Arial Narrow"/>
                <w:sz w:val="20"/>
                <w:szCs w:val="20"/>
              </w:rPr>
              <w:t>-</w:t>
            </w:r>
          </w:p>
        </w:tc>
        <w:tc>
          <w:tcPr>
            <w:tcW w:w="398" w:type="pct"/>
            <w:tcBorders>
              <w:top w:val="single" w:sz="4" w:space="0" w:color="auto"/>
              <w:left w:val="single" w:sz="4" w:space="0" w:color="auto"/>
              <w:bottom w:val="single" w:sz="4" w:space="0" w:color="auto"/>
              <w:right w:val="single" w:sz="4" w:space="0" w:color="auto"/>
            </w:tcBorders>
          </w:tcPr>
          <w:p w14:paraId="544A56E2" w14:textId="67021472" w:rsidR="00E63F0E" w:rsidRPr="005C07E4" w:rsidRDefault="00E63F0E" w:rsidP="00E63F0E">
            <w:pPr>
              <w:jc w:val="right"/>
              <w:rPr>
                <w:rFonts w:ascii="Arial Narrow" w:hAnsi="Arial Narrow"/>
                <w:sz w:val="20"/>
                <w:szCs w:val="20"/>
                <w:lang w:val="sr-Cyrl-RS"/>
              </w:rPr>
            </w:pPr>
            <w:r w:rsidRPr="00B821B6">
              <w:rPr>
                <w:rFonts w:ascii="Arial Narrow" w:hAnsi="Arial Narrow"/>
                <w:sz w:val="20"/>
                <w:szCs w:val="20"/>
              </w:rPr>
              <w:t>-</w:t>
            </w:r>
          </w:p>
        </w:tc>
        <w:tc>
          <w:tcPr>
            <w:tcW w:w="426" w:type="pct"/>
            <w:tcBorders>
              <w:top w:val="single" w:sz="4" w:space="0" w:color="auto"/>
              <w:left w:val="single" w:sz="4" w:space="0" w:color="auto"/>
              <w:bottom w:val="single" w:sz="4" w:space="0" w:color="auto"/>
              <w:right w:val="single" w:sz="4" w:space="0" w:color="auto"/>
            </w:tcBorders>
          </w:tcPr>
          <w:p w14:paraId="42F405D3" w14:textId="3CEFC99D" w:rsidR="00E63F0E" w:rsidRPr="005C07E4" w:rsidRDefault="00E63F0E" w:rsidP="00E63F0E">
            <w:pPr>
              <w:jc w:val="right"/>
              <w:rPr>
                <w:rFonts w:ascii="Arial Narrow" w:hAnsi="Arial Narrow"/>
                <w:sz w:val="20"/>
                <w:szCs w:val="20"/>
                <w:lang w:val="sr-Cyrl-RS"/>
              </w:rPr>
            </w:pPr>
            <w:r w:rsidRPr="00B821B6">
              <w:rPr>
                <w:rFonts w:ascii="Arial Narrow" w:hAnsi="Arial Narrow"/>
                <w:sz w:val="20"/>
                <w:szCs w:val="20"/>
              </w:rPr>
              <w:t>-</w:t>
            </w:r>
          </w:p>
        </w:tc>
      </w:tr>
      <w:tr w:rsidR="00E63F0E" w:rsidRPr="005C07E4" w14:paraId="228E5078" w14:textId="77777777" w:rsidTr="00E63F0E">
        <w:trPr>
          <w:trHeight w:val="140"/>
        </w:trPr>
        <w:tc>
          <w:tcPr>
            <w:tcW w:w="815" w:type="pct"/>
            <w:tcBorders>
              <w:top w:val="single" w:sz="4" w:space="0" w:color="auto"/>
              <w:left w:val="double" w:sz="4" w:space="0" w:color="auto"/>
              <w:bottom w:val="single" w:sz="4" w:space="0" w:color="auto"/>
              <w:right w:val="single" w:sz="4" w:space="0" w:color="auto"/>
            </w:tcBorders>
            <w:hideMark/>
          </w:tcPr>
          <w:p w14:paraId="0A1244EC" w14:textId="50168B0E" w:rsidR="00E63F0E" w:rsidRPr="005C07E4" w:rsidRDefault="00E63F0E" w:rsidP="00E63F0E">
            <w:pPr>
              <w:rPr>
                <w:rFonts w:ascii="Arial Narrow" w:hAnsi="Arial Narrow"/>
                <w:sz w:val="20"/>
                <w:szCs w:val="20"/>
                <w:lang w:val="sr-Cyrl-RS"/>
              </w:rPr>
            </w:pPr>
            <w:r w:rsidRPr="005C07E4">
              <w:rPr>
                <w:rFonts w:ascii="Arial Narrow" w:hAnsi="Arial Narrow"/>
                <w:sz w:val="20"/>
                <w:szCs w:val="20"/>
                <w:lang w:val="sr-Cyrl-RS"/>
              </w:rPr>
              <w:lastRenderedPageBreak/>
              <w:t xml:space="preserve">1.1.8.2 </w:t>
            </w:r>
            <w:r w:rsidRPr="005C07E4">
              <w:rPr>
                <w:rFonts w:ascii="Arial Narrow" w:eastAsia="Times New Roman" w:hAnsi="Arial Narrow" w:cs="Calibri"/>
                <w:sz w:val="20"/>
                <w:szCs w:val="20"/>
                <w:lang w:val="sr-Cyrl-RS"/>
              </w:rPr>
              <w:t>Повећање броја запослених у институцијама:</w:t>
            </w:r>
            <w:r w:rsidRPr="005C07E4">
              <w:rPr>
                <w:rFonts w:ascii="Arial Narrow" w:eastAsia="Times New Roman" w:hAnsi="Arial Narrow" w:cs="Calibri"/>
                <w:sz w:val="20"/>
                <w:szCs w:val="20"/>
                <w:lang w:val="sr-Cyrl-RS"/>
              </w:rPr>
              <w:br/>
            </w:r>
            <w:r>
              <w:rPr>
                <w:rFonts w:ascii="Arial Narrow" w:eastAsia="Times New Roman" w:hAnsi="Arial Narrow" w:cs="Calibri"/>
                <w:sz w:val="20"/>
                <w:szCs w:val="20"/>
                <w:lang w:val="sr-Cyrl-RS"/>
              </w:rPr>
              <w:t>шест</w:t>
            </w:r>
            <w:r w:rsidRPr="005C07E4">
              <w:rPr>
                <w:rFonts w:ascii="Arial Narrow" w:eastAsia="Times New Roman" w:hAnsi="Arial Narrow" w:cs="Calibri"/>
                <w:sz w:val="20"/>
                <w:szCs w:val="20"/>
                <w:lang w:val="sr-Cyrl-RS"/>
              </w:rPr>
              <w:t xml:space="preserve"> лица за праћење спровођења ових директива </w:t>
            </w:r>
          </w:p>
        </w:tc>
        <w:tc>
          <w:tcPr>
            <w:tcW w:w="452" w:type="pct"/>
            <w:tcBorders>
              <w:top w:val="single" w:sz="4" w:space="0" w:color="auto"/>
              <w:left w:val="single" w:sz="4" w:space="0" w:color="auto"/>
              <w:bottom w:val="single" w:sz="4" w:space="0" w:color="auto"/>
              <w:right w:val="single" w:sz="4" w:space="0" w:color="auto"/>
            </w:tcBorders>
          </w:tcPr>
          <w:p w14:paraId="79EABC4A" w14:textId="0237B489" w:rsidR="00E63F0E" w:rsidRPr="005C07E4" w:rsidRDefault="00E63F0E" w:rsidP="00E63F0E">
            <w:pPr>
              <w:rPr>
                <w:rFonts w:ascii="Arial Narrow" w:hAnsi="Arial Narrow"/>
                <w:sz w:val="20"/>
                <w:szCs w:val="20"/>
                <w:lang w:val="sr-Cyrl-RS"/>
              </w:rPr>
            </w:pPr>
            <w:r w:rsidRPr="005C07E4">
              <w:rPr>
                <w:rFonts w:ascii="Arial Narrow" w:hAnsi="Arial Narrow"/>
                <w:sz w:val="20"/>
                <w:szCs w:val="20"/>
                <w:lang w:val="sr-Cyrl-RS"/>
              </w:rPr>
              <w:t>Министарство рударства и енергетике</w:t>
            </w:r>
          </w:p>
        </w:tc>
        <w:tc>
          <w:tcPr>
            <w:tcW w:w="512" w:type="pct"/>
            <w:tcBorders>
              <w:top w:val="single" w:sz="4" w:space="0" w:color="auto"/>
              <w:left w:val="single" w:sz="4" w:space="0" w:color="auto"/>
              <w:bottom w:val="single" w:sz="4" w:space="0" w:color="auto"/>
              <w:right w:val="single" w:sz="4" w:space="0" w:color="auto"/>
            </w:tcBorders>
          </w:tcPr>
          <w:p w14:paraId="3D4669AE" w14:textId="6AC91349" w:rsidR="00E63F0E" w:rsidRPr="005C07E4" w:rsidRDefault="00E63F0E" w:rsidP="00E63F0E">
            <w:pPr>
              <w:spacing w:after="0"/>
              <w:jc w:val="left"/>
              <w:rPr>
                <w:rFonts w:ascii="Arial Narrow" w:hAnsi="Arial Narrow" w:cs="Calibri"/>
                <w:color w:val="000000"/>
                <w:sz w:val="20"/>
                <w:szCs w:val="20"/>
                <w:lang w:val="sr-Cyrl-RS"/>
              </w:rPr>
            </w:pPr>
            <w:r w:rsidRPr="005C07E4">
              <w:rPr>
                <w:rFonts w:ascii="Arial Narrow" w:hAnsi="Arial Narrow" w:cs="Calibri"/>
                <w:color w:val="000000"/>
                <w:sz w:val="20"/>
                <w:szCs w:val="20"/>
                <w:lang w:val="sr-Cyrl-RS"/>
              </w:rPr>
              <w:t>Министарство грађевинарства, саобраћаја и инфраструктуре  (Сектор за водни саобраћај и безбедност пловидбе)</w:t>
            </w:r>
          </w:p>
          <w:p w14:paraId="5151095C" w14:textId="20A1E84F" w:rsidR="00E63F0E" w:rsidRPr="005C07E4" w:rsidRDefault="00E63F0E" w:rsidP="00E63F0E">
            <w:pPr>
              <w:rPr>
                <w:rFonts w:ascii="Arial Narrow" w:hAnsi="Arial Narrow"/>
                <w:sz w:val="20"/>
                <w:szCs w:val="20"/>
                <w:lang w:val="sr-Cyrl-RS"/>
              </w:rPr>
            </w:pPr>
            <w:r w:rsidRPr="005C07E4">
              <w:rPr>
                <w:rFonts w:ascii="Arial Narrow" w:hAnsi="Arial Narrow" w:cs="Calibri"/>
                <w:color w:val="000000"/>
                <w:sz w:val="20"/>
                <w:szCs w:val="20"/>
                <w:lang w:val="sr-Cyrl-RS"/>
              </w:rPr>
              <w:t xml:space="preserve">Министарство финансија </w:t>
            </w:r>
          </w:p>
        </w:tc>
        <w:tc>
          <w:tcPr>
            <w:tcW w:w="401" w:type="pct"/>
            <w:tcBorders>
              <w:top w:val="single" w:sz="4" w:space="0" w:color="auto"/>
              <w:left w:val="single" w:sz="4" w:space="0" w:color="auto"/>
              <w:bottom w:val="single" w:sz="4" w:space="0" w:color="auto"/>
              <w:right w:val="single" w:sz="4" w:space="0" w:color="auto"/>
            </w:tcBorders>
          </w:tcPr>
          <w:p w14:paraId="2CE0DD66" w14:textId="77777777" w:rsidR="00E63F0E" w:rsidRPr="005C07E4" w:rsidRDefault="00E63F0E" w:rsidP="00E63F0E">
            <w:pPr>
              <w:rPr>
                <w:rFonts w:ascii="Arial Narrow" w:hAnsi="Arial Narrow"/>
                <w:sz w:val="20"/>
                <w:szCs w:val="20"/>
                <w:lang w:val="sr-Cyrl-RS"/>
              </w:rPr>
            </w:pPr>
            <w:r w:rsidRPr="005C07E4">
              <w:rPr>
                <w:rFonts w:ascii="Arial Narrow" w:hAnsi="Arial Narrow"/>
                <w:sz w:val="20"/>
                <w:szCs w:val="20"/>
                <w:lang w:val="sr-Cyrl-RS"/>
              </w:rPr>
              <w:t>2023</w:t>
            </w:r>
          </w:p>
        </w:tc>
        <w:tc>
          <w:tcPr>
            <w:tcW w:w="450" w:type="pct"/>
            <w:tcBorders>
              <w:top w:val="single" w:sz="4" w:space="0" w:color="auto"/>
              <w:left w:val="single" w:sz="4" w:space="0" w:color="auto"/>
              <w:bottom w:val="single" w:sz="4" w:space="0" w:color="auto"/>
              <w:right w:val="single" w:sz="4" w:space="0" w:color="auto"/>
            </w:tcBorders>
          </w:tcPr>
          <w:p w14:paraId="499A56C4" w14:textId="3580B156" w:rsidR="00E63F0E" w:rsidRPr="005C07E4" w:rsidRDefault="00E63F0E" w:rsidP="00E63F0E">
            <w:pPr>
              <w:rPr>
                <w:rFonts w:ascii="Arial Narrow" w:hAnsi="Arial Narrow"/>
                <w:sz w:val="20"/>
                <w:szCs w:val="20"/>
                <w:lang w:val="sr-Cyrl-RS"/>
              </w:rPr>
            </w:pPr>
            <w:r w:rsidRPr="005C07E4">
              <w:rPr>
                <w:rFonts w:ascii="Arial Narrow" w:hAnsi="Arial Narrow"/>
                <w:sz w:val="20"/>
                <w:szCs w:val="20"/>
                <w:lang w:val="sr-Cyrl-RS"/>
              </w:rPr>
              <w:t>буџет</w:t>
            </w:r>
          </w:p>
        </w:tc>
        <w:tc>
          <w:tcPr>
            <w:tcW w:w="399" w:type="pct"/>
            <w:tcBorders>
              <w:top w:val="single" w:sz="4" w:space="0" w:color="auto"/>
              <w:left w:val="single" w:sz="4" w:space="0" w:color="auto"/>
              <w:bottom w:val="single" w:sz="4" w:space="0" w:color="auto"/>
              <w:right w:val="single" w:sz="4" w:space="0" w:color="auto"/>
            </w:tcBorders>
          </w:tcPr>
          <w:p w14:paraId="40FF6655" w14:textId="3135B7BE" w:rsidR="00E63F0E" w:rsidRPr="005C07E4" w:rsidRDefault="00E63F0E" w:rsidP="00E63F0E">
            <w:pPr>
              <w:rPr>
                <w:rFonts w:ascii="Arial Narrow" w:hAnsi="Arial Narrow"/>
                <w:sz w:val="20"/>
                <w:szCs w:val="20"/>
                <w:lang w:val="sr-Cyrl-RS"/>
              </w:rPr>
            </w:pPr>
            <w:r w:rsidRPr="00517477">
              <w:rPr>
                <w:rFonts w:ascii="Arial Narrow" w:hAnsi="Arial Narrow"/>
                <w:sz w:val="20"/>
                <w:szCs w:val="20"/>
                <w:lang w:val="sr-Cyrl-RS"/>
              </w:rPr>
              <w:t>0701-450-0003-411</w:t>
            </w:r>
          </w:p>
        </w:tc>
        <w:tc>
          <w:tcPr>
            <w:tcW w:w="436" w:type="pct"/>
            <w:tcBorders>
              <w:top w:val="single" w:sz="4" w:space="0" w:color="auto"/>
              <w:left w:val="single" w:sz="4" w:space="0" w:color="auto"/>
              <w:bottom w:val="single" w:sz="4" w:space="0" w:color="auto"/>
              <w:right w:val="single" w:sz="4" w:space="0" w:color="auto"/>
            </w:tcBorders>
          </w:tcPr>
          <w:p w14:paraId="2105AF83" w14:textId="47BB8E65" w:rsidR="00E63F0E" w:rsidRPr="005C07E4" w:rsidRDefault="00E63F0E" w:rsidP="00E63F0E">
            <w:pPr>
              <w:jc w:val="right"/>
              <w:rPr>
                <w:rFonts w:ascii="Arial Narrow" w:hAnsi="Arial Narrow"/>
                <w:sz w:val="20"/>
                <w:szCs w:val="20"/>
                <w:lang w:val="sr-Cyrl-RS"/>
              </w:rPr>
            </w:pPr>
          </w:p>
        </w:tc>
        <w:tc>
          <w:tcPr>
            <w:tcW w:w="345" w:type="pct"/>
            <w:gridSpan w:val="2"/>
            <w:tcBorders>
              <w:top w:val="single" w:sz="4" w:space="0" w:color="auto"/>
              <w:left w:val="single" w:sz="4" w:space="0" w:color="auto"/>
              <w:bottom w:val="single" w:sz="4" w:space="0" w:color="auto"/>
              <w:right w:val="single" w:sz="4" w:space="0" w:color="auto"/>
            </w:tcBorders>
          </w:tcPr>
          <w:p w14:paraId="63AB8FE1" w14:textId="33F4547A" w:rsidR="00E63F0E" w:rsidRPr="005C07E4" w:rsidRDefault="00E63F0E" w:rsidP="00E63F0E">
            <w:pPr>
              <w:jc w:val="right"/>
              <w:rPr>
                <w:rFonts w:ascii="Arial Narrow" w:hAnsi="Arial Narrow"/>
                <w:sz w:val="20"/>
                <w:szCs w:val="20"/>
                <w:lang w:val="sr-Cyrl-RS"/>
              </w:rPr>
            </w:pPr>
          </w:p>
        </w:tc>
        <w:tc>
          <w:tcPr>
            <w:tcW w:w="366" w:type="pct"/>
            <w:tcBorders>
              <w:top w:val="single" w:sz="4" w:space="0" w:color="auto"/>
              <w:left w:val="single" w:sz="4" w:space="0" w:color="auto"/>
              <w:bottom w:val="single" w:sz="4" w:space="0" w:color="auto"/>
              <w:right w:val="single" w:sz="4" w:space="0" w:color="auto"/>
            </w:tcBorders>
          </w:tcPr>
          <w:p w14:paraId="79DD257E" w14:textId="2CB480A8" w:rsidR="00E63F0E" w:rsidRPr="005C07E4" w:rsidRDefault="00E63F0E" w:rsidP="00E63F0E">
            <w:pPr>
              <w:jc w:val="right"/>
              <w:rPr>
                <w:rFonts w:ascii="Arial Narrow" w:hAnsi="Arial Narrow"/>
                <w:sz w:val="20"/>
                <w:szCs w:val="20"/>
                <w:lang w:val="sr-Cyrl-RS"/>
              </w:rPr>
            </w:pPr>
            <w:r>
              <w:rPr>
                <w:rFonts w:ascii="Arial Narrow" w:hAnsi="Arial Narrow"/>
                <w:sz w:val="20"/>
                <w:szCs w:val="20"/>
                <w:lang w:val="sr-Cyrl-RS"/>
              </w:rPr>
              <w:t>ИЕ</w:t>
            </w:r>
            <w:r w:rsidRPr="00E63F0E">
              <w:rPr>
                <w:rStyle w:val="FootnoteReference"/>
                <w:rFonts w:ascii="Arial Narrow" w:hAnsi="Arial Narrow"/>
                <w:sz w:val="20"/>
                <w:szCs w:val="20"/>
              </w:rPr>
              <w:footnoteReference w:id="66"/>
            </w:r>
          </w:p>
        </w:tc>
        <w:tc>
          <w:tcPr>
            <w:tcW w:w="398" w:type="pct"/>
            <w:tcBorders>
              <w:top w:val="single" w:sz="4" w:space="0" w:color="auto"/>
              <w:left w:val="single" w:sz="4" w:space="0" w:color="auto"/>
              <w:bottom w:val="single" w:sz="4" w:space="0" w:color="auto"/>
              <w:right w:val="single" w:sz="4" w:space="0" w:color="auto"/>
            </w:tcBorders>
          </w:tcPr>
          <w:p w14:paraId="722AE5E4" w14:textId="30D305E8" w:rsidR="00E63F0E" w:rsidRPr="00E63F0E" w:rsidRDefault="00E63F0E" w:rsidP="00E63F0E">
            <w:pPr>
              <w:jc w:val="right"/>
              <w:rPr>
                <w:rFonts w:ascii="Arial Narrow" w:hAnsi="Arial Narrow"/>
                <w:sz w:val="20"/>
                <w:szCs w:val="20"/>
                <w:lang w:val="sr-Cyrl-RS"/>
              </w:rPr>
            </w:pPr>
            <w:r>
              <w:rPr>
                <w:rFonts w:ascii="Arial Narrow" w:hAnsi="Arial Narrow"/>
                <w:sz w:val="20"/>
                <w:szCs w:val="20"/>
                <w:lang w:val="sr-Cyrl-RS"/>
              </w:rPr>
              <w:t>ИЕ</w:t>
            </w:r>
          </w:p>
        </w:tc>
        <w:tc>
          <w:tcPr>
            <w:tcW w:w="426" w:type="pct"/>
            <w:tcBorders>
              <w:top w:val="single" w:sz="4" w:space="0" w:color="auto"/>
              <w:left w:val="single" w:sz="4" w:space="0" w:color="auto"/>
              <w:bottom w:val="single" w:sz="4" w:space="0" w:color="auto"/>
              <w:right w:val="single" w:sz="4" w:space="0" w:color="auto"/>
            </w:tcBorders>
          </w:tcPr>
          <w:p w14:paraId="72C24998" w14:textId="52F098B7" w:rsidR="00E63F0E" w:rsidRPr="00E63F0E" w:rsidRDefault="00E63F0E" w:rsidP="00E63F0E">
            <w:pPr>
              <w:jc w:val="right"/>
              <w:rPr>
                <w:rFonts w:ascii="Arial Narrow" w:hAnsi="Arial Narrow"/>
                <w:sz w:val="20"/>
                <w:szCs w:val="20"/>
                <w:lang w:val="sr-Cyrl-RS"/>
              </w:rPr>
            </w:pPr>
            <w:r>
              <w:rPr>
                <w:rFonts w:ascii="Arial Narrow" w:hAnsi="Arial Narrow"/>
                <w:sz w:val="20"/>
                <w:szCs w:val="20"/>
                <w:lang w:val="sr-Cyrl-RS"/>
              </w:rPr>
              <w:t>ИЕ</w:t>
            </w:r>
          </w:p>
        </w:tc>
      </w:tr>
    </w:tbl>
    <w:p w14:paraId="48B1D5FF" w14:textId="77777777" w:rsidR="00BF3DE3" w:rsidRPr="007103BE" w:rsidRDefault="00BF3DE3" w:rsidP="00BF3DE3">
      <w:pPr>
        <w:rPr>
          <w:szCs w:val="24"/>
          <w:lang w:val="sr-Cyrl-RS"/>
        </w:rPr>
      </w:pPr>
    </w:p>
    <w:tbl>
      <w:tblPr>
        <w:tblStyle w:val="TableGrid"/>
        <w:tblW w:w="14150" w:type="dxa"/>
        <w:tblInd w:w="10" w:type="dxa"/>
        <w:tblLayout w:type="fixed"/>
        <w:tblLook w:val="04A0" w:firstRow="1" w:lastRow="0" w:firstColumn="1" w:lastColumn="0" w:noHBand="0" w:noVBand="1"/>
      </w:tblPr>
      <w:tblGrid>
        <w:gridCol w:w="3218"/>
        <w:gridCol w:w="1267"/>
        <w:gridCol w:w="1350"/>
        <w:gridCol w:w="1350"/>
        <w:gridCol w:w="1263"/>
        <w:gridCol w:w="1257"/>
        <w:gridCol w:w="1374"/>
        <w:gridCol w:w="1572"/>
        <w:gridCol w:w="1499"/>
      </w:tblGrid>
      <w:tr w:rsidR="00BF3DE3" w:rsidRPr="005C07E4" w14:paraId="63F9E4FF" w14:textId="77777777" w:rsidTr="00AA78A9">
        <w:trPr>
          <w:trHeight w:val="168"/>
        </w:trPr>
        <w:tc>
          <w:tcPr>
            <w:tcW w:w="14150" w:type="dxa"/>
            <w:gridSpan w:val="9"/>
            <w:shd w:val="clear" w:color="auto" w:fill="F7CAAC" w:themeFill="accent2" w:themeFillTint="66"/>
            <w:hideMark/>
          </w:tcPr>
          <w:p w14:paraId="5C0C6E8C" w14:textId="5D034F0D" w:rsidR="00BF3DE3" w:rsidRPr="005C07E4" w:rsidRDefault="004D4E3E" w:rsidP="00AA78A9">
            <w:pPr>
              <w:rPr>
                <w:rFonts w:ascii="Arial Narrow" w:hAnsi="Arial Narrow" w:cs="Arial"/>
                <w:sz w:val="20"/>
                <w:szCs w:val="20"/>
                <w:lang w:val="sr-Cyrl-RS"/>
              </w:rPr>
            </w:pPr>
            <w:r w:rsidRPr="005C07E4">
              <w:rPr>
                <w:rFonts w:ascii="Arial Narrow" w:hAnsi="Arial Narrow" w:cs="Arial"/>
                <w:sz w:val="20"/>
                <w:szCs w:val="20"/>
                <w:lang w:val="sr-Cyrl-RS"/>
              </w:rPr>
              <w:t>Мера</w:t>
            </w:r>
            <w:r w:rsidR="00BF3DE3" w:rsidRPr="005C07E4">
              <w:rPr>
                <w:rFonts w:ascii="Arial Narrow" w:hAnsi="Arial Narrow" w:cs="Arial"/>
                <w:sz w:val="20"/>
                <w:szCs w:val="20"/>
                <w:lang w:val="sr-Cyrl-RS"/>
              </w:rPr>
              <w:t xml:space="preserve"> 1.1.9: </w:t>
            </w:r>
            <w:r w:rsidR="00470A71" w:rsidRPr="007103BE">
              <w:rPr>
                <w:rFonts w:ascii="Arial Narrow" w:eastAsia="Times New Roman" w:hAnsi="Arial Narrow" w:cs="Calibri"/>
                <w:b/>
                <w:bCs/>
                <w:color w:val="000000"/>
                <w:sz w:val="20"/>
                <w:szCs w:val="20"/>
                <w:lang w:val="sr-Cyrl-RS"/>
              </w:rPr>
              <w:t xml:space="preserve">Ограничавање емисија VOC спровођењем </w:t>
            </w:r>
            <w:r w:rsidR="00470A71" w:rsidRPr="004E6CA3">
              <w:rPr>
                <w:rFonts w:ascii="Arial Narrow" w:eastAsia="Times New Roman" w:hAnsi="Arial Narrow" w:cs="Calibri"/>
                <w:b/>
                <w:bCs/>
                <w:color w:val="000000"/>
                <w:sz w:val="20"/>
                <w:szCs w:val="20"/>
                <w:lang w:val="sr-Cyrl-RS"/>
              </w:rPr>
              <w:t>Директиве 94/63/ЕЗ о контроли емисија испарљивих органских једињења као резултат складиштења бензина и његове дистрибуције са терминала до бензинских станица (Прва фаза) и Директива 2009/126/ЕЗ сакупљања бензинске паре током допуњавања моторних возила горивом на бензинским станицама (Друга фаза</w:t>
            </w:r>
            <w:r w:rsidR="00470A71">
              <w:rPr>
                <w:rFonts w:ascii="Arial Narrow" w:eastAsia="Times New Roman" w:hAnsi="Arial Narrow" w:cs="Calibri"/>
                <w:b/>
                <w:bCs/>
                <w:color w:val="000000"/>
                <w:sz w:val="20"/>
                <w:szCs w:val="20"/>
                <w:lang w:val="sr-Cyrl-RS"/>
              </w:rPr>
              <w:t>)</w:t>
            </w:r>
            <w:r w:rsidR="00470A71">
              <w:rPr>
                <w:rFonts w:ascii="Arial Narrow" w:eastAsia="Times New Roman" w:hAnsi="Arial Narrow" w:cs="Calibri"/>
                <w:b/>
                <w:bCs/>
                <w:color w:val="000000"/>
                <w:sz w:val="20"/>
                <w:szCs w:val="20"/>
                <w:lang w:val="sr-Cyrl-RS"/>
              </w:rPr>
              <w:t xml:space="preserve"> </w:t>
            </w:r>
          </w:p>
        </w:tc>
      </w:tr>
      <w:tr w:rsidR="00BF3DE3" w:rsidRPr="005C07E4" w14:paraId="2CB30A0B" w14:textId="77777777" w:rsidTr="00AA78A9">
        <w:trPr>
          <w:trHeight w:val="298"/>
        </w:trPr>
        <w:tc>
          <w:tcPr>
            <w:tcW w:w="14150" w:type="dxa"/>
            <w:gridSpan w:val="9"/>
            <w:shd w:val="clear" w:color="auto" w:fill="F7CAAC" w:themeFill="accent2" w:themeFillTint="66"/>
            <w:vAlign w:val="center"/>
            <w:hideMark/>
          </w:tcPr>
          <w:p w14:paraId="04D2F94F" w14:textId="38BEDAF4" w:rsidR="00BF3DE3" w:rsidRPr="005C07E4" w:rsidRDefault="00C02D51" w:rsidP="00AA78A9">
            <w:pPr>
              <w:rPr>
                <w:rFonts w:ascii="Arial Narrow" w:hAnsi="Arial Narrow" w:cs="Arial"/>
                <w:i/>
                <w:iCs/>
                <w:sz w:val="20"/>
                <w:szCs w:val="20"/>
                <w:lang w:val="sr-Cyrl-RS"/>
              </w:rPr>
            </w:pPr>
            <w:r w:rsidRPr="005C07E4">
              <w:rPr>
                <w:rFonts w:ascii="Arial Narrow" w:eastAsia="Times New Roman" w:hAnsi="Arial Narrow" w:cs="Arial"/>
                <w:i/>
                <w:iCs/>
                <w:color w:val="222222"/>
                <w:sz w:val="20"/>
                <w:szCs w:val="20"/>
                <w:lang w:val="sr-Cyrl-RS"/>
              </w:rPr>
              <w:t xml:space="preserve">Институција надлежна за </w:t>
            </w:r>
            <w:r w:rsidR="0037536F" w:rsidRPr="005C07E4">
              <w:rPr>
                <w:rFonts w:ascii="Arial Narrow" w:eastAsia="Times New Roman" w:hAnsi="Arial Narrow" w:cs="Arial"/>
                <w:i/>
                <w:iCs/>
                <w:color w:val="222222"/>
                <w:sz w:val="20"/>
                <w:szCs w:val="20"/>
                <w:lang w:val="sr-Cyrl-RS"/>
              </w:rPr>
              <w:t>спровођење</w:t>
            </w:r>
            <w:r w:rsidR="00BF3DE3" w:rsidRPr="005C07E4">
              <w:rPr>
                <w:rFonts w:ascii="Arial Narrow" w:eastAsia="Times New Roman" w:hAnsi="Arial Narrow" w:cs="Arial"/>
                <w:i/>
                <w:iCs/>
                <w:color w:val="222222"/>
                <w:sz w:val="20"/>
                <w:szCs w:val="20"/>
                <w:lang w:val="sr-Cyrl-RS"/>
              </w:rPr>
              <w:t xml:space="preserve">: </w:t>
            </w:r>
            <w:r w:rsidR="00E254F2" w:rsidRPr="005C07E4">
              <w:rPr>
                <w:rFonts w:ascii="Arial Narrow" w:eastAsia="Times New Roman" w:hAnsi="Arial Narrow" w:cs="Arial"/>
                <w:i/>
                <w:iCs/>
                <w:color w:val="222222"/>
                <w:sz w:val="20"/>
                <w:szCs w:val="20"/>
                <w:lang w:val="sr-Cyrl-RS"/>
              </w:rPr>
              <w:t>Министарство заштите животне средине</w:t>
            </w:r>
          </w:p>
        </w:tc>
      </w:tr>
      <w:tr w:rsidR="00BF3DE3" w:rsidRPr="005C07E4" w14:paraId="5957CD07" w14:textId="77777777" w:rsidTr="00470A71">
        <w:trPr>
          <w:trHeight w:val="298"/>
        </w:trPr>
        <w:tc>
          <w:tcPr>
            <w:tcW w:w="5835" w:type="dxa"/>
            <w:gridSpan w:val="3"/>
            <w:shd w:val="clear" w:color="auto" w:fill="F7CAAC" w:themeFill="accent2" w:themeFillTint="66"/>
            <w:hideMark/>
          </w:tcPr>
          <w:p w14:paraId="6B950044" w14:textId="134D624F" w:rsidR="00BF3DE3" w:rsidRPr="005C07E4" w:rsidRDefault="00FC594A" w:rsidP="00AA78A9">
            <w:pPr>
              <w:rPr>
                <w:rFonts w:ascii="Arial Narrow" w:hAnsi="Arial Narrow" w:cs="Arial"/>
                <w:sz w:val="20"/>
                <w:szCs w:val="20"/>
                <w:lang w:val="sr-Cyrl-RS"/>
              </w:rPr>
            </w:pPr>
            <w:r w:rsidRPr="005C07E4">
              <w:rPr>
                <w:rFonts w:ascii="Arial Narrow" w:hAnsi="Arial Narrow" w:cs="Arial"/>
                <w:sz w:val="20"/>
                <w:szCs w:val="20"/>
                <w:lang w:val="sr-Cyrl-RS"/>
              </w:rPr>
              <w:t xml:space="preserve">Период </w:t>
            </w:r>
            <w:r w:rsidR="0037536F" w:rsidRPr="005C07E4">
              <w:rPr>
                <w:rFonts w:ascii="Arial Narrow" w:hAnsi="Arial Narrow" w:cs="Arial"/>
                <w:sz w:val="20"/>
                <w:szCs w:val="20"/>
                <w:lang w:val="sr-Cyrl-RS"/>
              </w:rPr>
              <w:t>спровођења</w:t>
            </w:r>
            <w:r w:rsidR="00BF3DE3" w:rsidRPr="005C07E4">
              <w:rPr>
                <w:rFonts w:ascii="Arial Narrow" w:hAnsi="Arial Narrow" w:cs="Arial"/>
                <w:sz w:val="20"/>
                <w:szCs w:val="20"/>
                <w:lang w:val="sr-Cyrl-RS"/>
              </w:rPr>
              <w:t>: 2022-2030</w:t>
            </w:r>
          </w:p>
        </w:tc>
        <w:tc>
          <w:tcPr>
            <w:tcW w:w="8315" w:type="dxa"/>
            <w:gridSpan w:val="6"/>
            <w:shd w:val="clear" w:color="auto" w:fill="F7CAAC" w:themeFill="accent2" w:themeFillTint="66"/>
            <w:hideMark/>
          </w:tcPr>
          <w:p w14:paraId="4E381A5A" w14:textId="0694E3D2" w:rsidR="00BF3DE3" w:rsidRPr="005C07E4" w:rsidRDefault="00FC594A" w:rsidP="00AA78A9">
            <w:pPr>
              <w:rPr>
                <w:rFonts w:ascii="Arial Narrow" w:hAnsi="Arial Narrow" w:cs="Arial"/>
                <w:sz w:val="20"/>
                <w:szCs w:val="20"/>
                <w:lang w:val="sr-Cyrl-RS"/>
              </w:rPr>
            </w:pPr>
            <w:r w:rsidRPr="005C07E4">
              <w:rPr>
                <w:rFonts w:ascii="Arial Narrow" w:hAnsi="Arial Narrow" w:cs="Arial"/>
                <w:sz w:val="20"/>
                <w:szCs w:val="20"/>
                <w:lang w:val="sr-Cyrl-RS"/>
              </w:rPr>
              <w:t>Врста мере</w:t>
            </w:r>
            <w:r w:rsidR="00BF3DE3" w:rsidRPr="005C07E4">
              <w:rPr>
                <w:rFonts w:ascii="Arial Narrow" w:hAnsi="Arial Narrow" w:cs="Arial"/>
                <w:sz w:val="20"/>
                <w:szCs w:val="20"/>
                <w:lang w:val="sr-Cyrl-RS"/>
              </w:rPr>
              <w:t xml:space="preserve">: </w:t>
            </w:r>
            <w:r w:rsidR="00407DCD" w:rsidRPr="005C07E4">
              <w:rPr>
                <w:rFonts w:ascii="Arial Narrow" w:hAnsi="Arial Narrow" w:cs="Arial"/>
                <w:sz w:val="20"/>
                <w:szCs w:val="20"/>
                <w:lang w:val="sr-Cyrl-RS"/>
              </w:rPr>
              <w:t>Регулаторна</w:t>
            </w:r>
          </w:p>
        </w:tc>
      </w:tr>
      <w:tr w:rsidR="00BF3DE3" w:rsidRPr="005C07E4" w14:paraId="18FAE63A" w14:textId="77777777" w:rsidTr="00470A71">
        <w:trPr>
          <w:trHeight w:val="298"/>
        </w:trPr>
        <w:tc>
          <w:tcPr>
            <w:tcW w:w="5835" w:type="dxa"/>
            <w:gridSpan w:val="3"/>
            <w:shd w:val="clear" w:color="auto" w:fill="F7CAAC" w:themeFill="accent2" w:themeFillTint="66"/>
            <w:hideMark/>
          </w:tcPr>
          <w:p w14:paraId="186179AF" w14:textId="4E620CF3" w:rsidR="00BF3DE3" w:rsidRPr="005C07E4" w:rsidRDefault="00FC594A" w:rsidP="00AA78A9">
            <w:pPr>
              <w:rPr>
                <w:rFonts w:ascii="Arial Narrow" w:hAnsi="Arial Narrow" w:cs="Arial"/>
                <w:sz w:val="20"/>
                <w:szCs w:val="20"/>
                <w:lang w:val="sr-Cyrl-RS"/>
              </w:rPr>
            </w:pPr>
            <w:r w:rsidRPr="005C07E4">
              <w:rPr>
                <w:rFonts w:ascii="Arial Narrow" w:hAnsi="Arial Narrow" w:cs="Arial"/>
                <w:sz w:val="20"/>
                <w:szCs w:val="20"/>
                <w:lang w:val="sr-Cyrl-RS"/>
              </w:rPr>
              <w:t xml:space="preserve">Прописи које треба изменити/донети за </w:t>
            </w:r>
            <w:r w:rsidR="0037536F" w:rsidRPr="005C07E4">
              <w:rPr>
                <w:rFonts w:ascii="Arial Narrow" w:hAnsi="Arial Narrow" w:cs="Arial"/>
                <w:sz w:val="20"/>
                <w:szCs w:val="20"/>
                <w:lang w:val="sr-Cyrl-RS"/>
              </w:rPr>
              <w:t>спровођење</w:t>
            </w:r>
            <w:r w:rsidRPr="005C07E4">
              <w:rPr>
                <w:rFonts w:ascii="Arial Narrow" w:hAnsi="Arial Narrow" w:cs="Arial"/>
                <w:sz w:val="20"/>
                <w:szCs w:val="20"/>
                <w:lang w:val="sr-Cyrl-RS"/>
              </w:rPr>
              <w:t xml:space="preserve"> мере</w:t>
            </w:r>
            <w:r w:rsidR="00BF3DE3" w:rsidRPr="005C07E4">
              <w:rPr>
                <w:rFonts w:ascii="Arial Narrow" w:hAnsi="Arial Narrow" w:cs="Arial"/>
                <w:sz w:val="20"/>
                <w:szCs w:val="20"/>
                <w:lang w:val="sr-Cyrl-RS"/>
              </w:rPr>
              <w:t>:</w:t>
            </w:r>
          </w:p>
        </w:tc>
        <w:tc>
          <w:tcPr>
            <w:tcW w:w="8315" w:type="dxa"/>
            <w:gridSpan w:val="6"/>
            <w:shd w:val="clear" w:color="auto" w:fill="F7CAAC" w:themeFill="accent2" w:themeFillTint="66"/>
          </w:tcPr>
          <w:p w14:paraId="2BE78DFE" w14:textId="62FC7E96" w:rsidR="003C268B" w:rsidRPr="005C07E4" w:rsidRDefault="003C268B" w:rsidP="003C268B">
            <w:pPr>
              <w:spacing w:after="0"/>
              <w:rPr>
                <w:rFonts w:ascii="Arial Narrow" w:hAnsi="Arial Narrow" w:cstheme="minorHAnsi"/>
                <w:sz w:val="20"/>
                <w:szCs w:val="20"/>
                <w:lang w:val="sr-Cyrl-RS"/>
              </w:rPr>
            </w:pPr>
            <w:r w:rsidRPr="005C07E4">
              <w:rPr>
                <w:rFonts w:ascii="Arial Narrow" w:hAnsi="Arial Narrow" w:cstheme="minorHAnsi"/>
                <w:sz w:val="20"/>
                <w:szCs w:val="20"/>
                <w:lang w:val="sr-Cyrl-RS"/>
              </w:rPr>
              <w:t>Изменити и допунити Правилник о техничким мерама и захтевима који се односе на дозвољене емисионе факторе за испарљива органска једињења која потичу из процеса складиштења и транспорта бензина (у даљем тексту: Правилник о VOC);</w:t>
            </w:r>
          </w:p>
          <w:p w14:paraId="1E009FB0" w14:textId="31356B88" w:rsidR="00BF3DE3" w:rsidRPr="005C07E4" w:rsidRDefault="003C268B" w:rsidP="003C268B">
            <w:pPr>
              <w:spacing w:after="0"/>
              <w:rPr>
                <w:rFonts w:ascii="Arial Narrow" w:hAnsi="Arial Narrow" w:cstheme="minorHAnsi"/>
                <w:sz w:val="20"/>
                <w:szCs w:val="20"/>
                <w:lang w:val="sr-Cyrl-RS"/>
              </w:rPr>
            </w:pPr>
            <w:r w:rsidRPr="005C07E4">
              <w:rPr>
                <w:rFonts w:ascii="Arial Narrow" w:hAnsi="Arial Narrow" w:cstheme="minorHAnsi"/>
                <w:sz w:val="20"/>
                <w:szCs w:val="20"/>
                <w:lang w:val="sr-Cyrl-RS"/>
              </w:rPr>
              <w:t xml:space="preserve">Изменити и допунити постојећи Правилник </w:t>
            </w:r>
            <w:r w:rsidRPr="005C07E4">
              <w:rPr>
                <w:rFonts w:ascii="Arial Narrow" w:hAnsi="Arial Narrow" w:cstheme="minorHAnsi"/>
                <w:sz w:val="20"/>
                <w:szCs w:val="20"/>
              </w:rPr>
              <w:t xml:space="preserve">о </w:t>
            </w:r>
            <w:r w:rsidRPr="005C07E4">
              <w:rPr>
                <w:rFonts w:ascii="Arial Narrow" w:hAnsi="Arial Narrow" w:cstheme="minorHAnsi"/>
                <w:sz w:val="20"/>
                <w:szCs w:val="20"/>
                <w:lang w:val="sr-Cyrl-RS"/>
              </w:rPr>
              <w:t>методологији за израду националног и локалног регистра извора загађивања, као и методологији за врсте, начине и рокове прикупљања података (Национални регистар извора загађивања)</w:t>
            </w:r>
          </w:p>
        </w:tc>
      </w:tr>
      <w:tr w:rsidR="00470A71" w:rsidRPr="005C07E4" w14:paraId="194E369D" w14:textId="77777777" w:rsidTr="00313A56">
        <w:trPr>
          <w:trHeight w:val="950"/>
        </w:trPr>
        <w:tc>
          <w:tcPr>
            <w:tcW w:w="3218" w:type="dxa"/>
            <w:tcBorders>
              <w:top w:val="double" w:sz="4" w:space="0" w:color="auto"/>
              <w:left w:val="single" w:sz="4" w:space="0" w:color="auto"/>
              <w:bottom w:val="single" w:sz="4" w:space="0" w:color="auto"/>
              <w:right w:val="single" w:sz="4" w:space="0" w:color="auto"/>
            </w:tcBorders>
            <w:shd w:val="clear" w:color="auto" w:fill="D9D9D9" w:themeFill="background1" w:themeFillShade="D9"/>
          </w:tcPr>
          <w:p w14:paraId="13DD8BFB" w14:textId="24028EF4" w:rsidR="00470A71" w:rsidRPr="005C07E4" w:rsidRDefault="00470A71" w:rsidP="00470A71">
            <w:pPr>
              <w:rPr>
                <w:rFonts w:ascii="Arial Narrow" w:hAnsi="Arial Narrow" w:cs="Arial"/>
                <w:sz w:val="20"/>
                <w:szCs w:val="20"/>
                <w:lang w:val="sr-Cyrl-RS"/>
              </w:rPr>
            </w:pPr>
            <w:r w:rsidRPr="005C07E4">
              <w:rPr>
                <w:rFonts w:ascii="Arial Narrow" w:hAnsi="Arial Narrow" w:cs="Arial"/>
                <w:sz w:val="20"/>
                <w:szCs w:val="20"/>
                <w:lang w:val="sr-Cyrl-RS"/>
              </w:rPr>
              <w:t>Показатељ(и) на нивоу мере (</w:t>
            </w:r>
            <w:r w:rsidRPr="005C07E4">
              <w:rPr>
                <w:rFonts w:ascii="Arial Narrow" w:hAnsi="Arial Narrow" w:cs="Arial"/>
                <w:i/>
                <w:iCs/>
                <w:sz w:val="20"/>
                <w:szCs w:val="20"/>
                <w:lang w:val="sr-Cyrl-RS"/>
              </w:rPr>
              <w:t>показатељ резултата</w:t>
            </w:r>
            <w:r w:rsidRPr="005C07E4">
              <w:rPr>
                <w:rFonts w:ascii="Arial Narrow" w:hAnsi="Arial Narrow" w:cs="Arial"/>
                <w:sz w:val="20"/>
                <w:szCs w:val="20"/>
                <w:lang w:val="sr-Cyrl-RS"/>
              </w:rPr>
              <w:t>)</w:t>
            </w:r>
          </w:p>
          <w:p w14:paraId="12326F09" w14:textId="77777777" w:rsidR="00470A71" w:rsidRPr="005C07E4" w:rsidRDefault="00470A71" w:rsidP="00470A71">
            <w:pPr>
              <w:rPr>
                <w:rFonts w:ascii="Arial Narrow" w:hAnsi="Arial Narrow" w:cs="Arial"/>
                <w:sz w:val="20"/>
                <w:szCs w:val="20"/>
                <w:lang w:val="sr-Cyrl-RS"/>
              </w:rPr>
            </w:pPr>
          </w:p>
        </w:tc>
        <w:tc>
          <w:tcPr>
            <w:tcW w:w="1267"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33DA5675" w14:textId="551A32D2" w:rsidR="00470A71" w:rsidRPr="005C07E4" w:rsidRDefault="00470A71" w:rsidP="00470A71">
            <w:pPr>
              <w:rPr>
                <w:rFonts w:ascii="Arial Narrow" w:hAnsi="Arial Narrow" w:cs="Arial"/>
                <w:sz w:val="20"/>
                <w:szCs w:val="20"/>
                <w:lang w:val="sr-Cyrl-RS"/>
              </w:rPr>
            </w:pPr>
            <w:r w:rsidRPr="005C07E4">
              <w:rPr>
                <w:rFonts w:ascii="Arial Narrow" w:hAnsi="Arial Narrow" w:cs="Arial"/>
                <w:sz w:val="20"/>
                <w:szCs w:val="20"/>
                <w:lang w:val="sr-Cyrl-RS"/>
              </w:rPr>
              <w:t>Јединица мере</w:t>
            </w:r>
          </w:p>
        </w:tc>
        <w:tc>
          <w:tcPr>
            <w:tcW w:w="1350"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5A338418" w14:textId="051D8C4D" w:rsidR="00470A71" w:rsidRPr="005C07E4" w:rsidRDefault="00470A71" w:rsidP="00470A71">
            <w:pPr>
              <w:rPr>
                <w:rFonts w:ascii="Arial Narrow" w:hAnsi="Arial Narrow" w:cs="Arial"/>
                <w:sz w:val="20"/>
                <w:szCs w:val="20"/>
                <w:lang w:val="sr-Cyrl-RS"/>
              </w:rPr>
            </w:pPr>
            <w:r w:rsidRPr="005C07E4">
              <w:rPr>
                <w:rFonts w:ascii="Arial Narrow" w:hAnsi="Arial Narrow" w:cs="Arial"/>
                <w:sz w:val="20"/>
                <w:szCs w:val="20"/>
                <w:lang w:val="sr-Cyrl-RS"/>
              </w:rPr>
              <w:t>Извор верификације</w:t>
            </w:r>
          </w:p>
        </w:tc>
        <w:tc>
          <w:tcPr>
            <w:tcW w:w="1350"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055F7266" w14:textId="1A4CD94A" w:rsidR="00470A71" w:rsidRPr="005C07E4" w:rsidRDefault="00470A71" w:rsidP="00470A71">
            <w:pPr>
              <w:rPr>
                <w:rFonts w:ascii="Arial Narrow" w:hAnsi="Arial Narrow" w:cs="Arial"/>
                <w:sz w:val="20"/>
                <w:szCs w:val="20"/>
                <w:lang w:val="sr-Cyrl-RS"/>
              </w:rPr>
            </w:pPr>
            <w:r w:rsidRPr="00DF7749">
              <w:rPr>
                <w:rFonts w:ascii="Arial Narrow" w:hAnsi="Arial Narrow" w:cs="Arial"/>
                <w:sz w:val="20"/>
                <w:szCs w:val="20"/>
                <w:lang w:val="sr-Cyrl-RS"/>
              </w:rPr>
              <w:t>Почетна вредност 2015. године</w:t>
            </w:r>
          </w:p>
        </w:tc>
        <w:tc>
          <w:tcPr>
            <w:tcW w:w="1263"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39B47930" w14:textId="458E0F5A" w:rsidR="00470A71" w:rsidRPr="005C07E4" w:rsidRDefault="00470A71" w:rsidP="00470A71">
            <w:pPr>
              <w:rPr>
                <w:rFonts w:ascii="Arial Narrow" w:hAnsi="Arial Narrow" w:cs="Arial"/>
                <w:sz w:val="20"/>
                <w:szCs w:val="20"/>
                <w:lang w:val="sr-Cyrl-RS"/>
              </w:rPr>
            </w:pPr>
            <w:r w:rsidRPr="00DF7749">
              <w:rPr>
                <w:rFonts w:ascii="Arial Narrow" w:hAnsi="Arial Narrow" w:cs="Arial"/>
                <w:sz w:val="20"/>
                <w:szCs w:val="20"/>
                <w:lang w:val="sr-Cyrl-RS"/>
              </w:rPr>
              <w:t>Полазна 2022. година</w:t>
            </w:r>
          </w:p>
        </w:tc>
        <w:tc>
          <w:tcPr>
            <w:tcW w:w="1257" w:type="dxa"/>
            <w:tcBorders>
              <w:top w:val="double" w:sz="4" w:space="0" w:color="auto"/>
              <w:left w:val="single" w:sz="4" w:space="0" w:color="auto"/>
              <w:bottom w:val="single" w:sz="4" w:space="0" w:color="auto"/>
              <w:right w:val="single" w:sz="4" w:space="0" w:color="auto"/>
            </w:tcBorders>
            <w:shd w:val="clear" w:color="auto" w:fill="D9D9D9" w:themeFill="background1" w:themeFillShade="D9"/>
          </w:tcPr>
          <w:p w14:paraId="719119F1" w14:textId="75EFBFA4" w:rsidR="00470A71" w:rsidRPr="005C07E4" w:rsidRDefault="00470A71" w:rsidP="00470A71">
            <w:pPr>
              <w:rPr>
                <w:rFonts w:ascii="Arial Narrow" w:hAnsi="Arial Narrow" w:cs="Arial"/>
                <w:sz w:val="20"/>
                <w:szCs w:val="20"/>
                <w:lang w:val="sr-Cyrl-RS"/>
              </w:rPr>
            </w:pPr>
            <w:r w:rsidRPr="00DF7749">
              <w:rPr>
                <w:rFonts w:ascii="Arial Narrow" w:hAnsi="Arial Narrow" w:cs="Arial"/>
                <w:sz w:val="20"/>
                <w:szCs w:val="20"/>
                <w:lang w:val="sr-Cyrl-RS"/>
              </w:rPr>
              <w:t>Циљна вредност</w:t>
            </w:r>
            <w:r w:rsidRPr="00DF7749">
              <w:rPr>
                <w:rFonts w:ascii="Arial Narrow" w:hAnsi="Arial Narrow" w:cs="Arial"/>
                <w:sz w:val="20"/>
                <w:szCs w:val="20"/>
              </w:rPr>
              <w:t xml:space="preserve"> 2023</w:t>
            </w:r>
            <w:r w:rsidRPr="00DF7749">
              <w:rPr>
                <w:rFonts w:ascii="Arial Narrow" w:hAnsi="Arial Narrow" w:cs="Arial"/>
                <w:sz w:val="20"/>
                <w:szCs w:val="20"/>
                <w:lang w:val="sr-Cyrl-RS"/>
              </w:rPr>
              <w:t>. године</w:t>
            </w:r>
          </w:p>
        </w:tc>
        <w:tc>
          <w:tcPr>
            <w:tcW w:w="1374"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5B9A00E0" w14:textId="24CC5506" w:rsidR="00470A71" w:rsidRPr="005C07E4" w:rsidRDefault="00470A71" w:rsidP="00470A71">
            <w:pPr>
              <w:rPr>
                <w:rFonts w:ascii="Arial Narrow" w:hAnsi="Arial Narrow" w:cs="Arial"/>
                <w:sz w:val="20"/>
                <w:szCs w:val="20"/>
                <w:lang w:val="sr-Cyrl-RS"/>
              </w:rPr>
            </w:pPr>
            <w:r w:rsidRPr="00DF7749">
              <w:rPr>
                <w:rFonts w:ascii="Arial Narrow" w:hAnsi="Arial Narrow" w:cs="Arial"/>
                <w:sz w:val="20"/>
                <w:szCs w:val="20"/>
                <w:lang w:val="sr-Cyrl-RS"/>
              </w:rPr>
              <w:t>Циљна вредност</w:t>
            </w:r>
            <w:r w:rsidRPr="00DF7749">
              <w:rPr>
                <w:rFonts w:ascii="Arial Narrow" w:hAnsi="Arial Narrow" w:cs="Arial"/>
                <w:sz w:val="20"/>
                <w:szCs w:val="20"/>
              </w:rPr>
              <w:t xml:space="preserve"> 202</w:t>
            </w:r>
            <w:r w:rsidRPr="00DF7749">
              <w:rPr>
                <w:rFonts w:ascii="Arial Narrow" w:hAnsi="Arial Narrow" w:cs="Arial"/>
                <w:sz w:val="20"/>
                <w:szCs w:val="20"/>
                <w:lang w:val="sr-Cyrl-RS"/>
              </w:rPr>
              <w:t>4. године</w:t>
            </w:r>
          </w:p>
        </w:tc>
        <w:tc>
          <w:tcPr>
            <w:tcW w:w="1572"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3E20746E" w14:textId="226BBD9F" w:rsidR="00470A71" w:rsidRPr="005C07E4" w:rsidRDefault="00470A71" w:rsidP="00470A71">
            <w:pPr>
              <w:rPr>
                <w:rFonts w:ascii="Arial Narrow" w:hAnsi="Arial Narrow" w:cs="Arial"/>
                <w:sz w:val="20"/>
                <w:szCs w:val="20"/>
                <w:lang w:val="sr-Cyrl-RS"/>
              </w:rPr>
            </w:pPr>
            <w:r w:rsidRPr="00DF7749">
              <w:rPr>
                <w:rFonts w:ascii="Arial Narrow" w:hAnsi="Arial Narrow" w:cs="Arial"/>
                <w:sz w:val="20"/>
                <w:szCs w:val="20"/>
                <w:lang w:val="sr-Cyrl-RS"/>
              </w:rPr>
              <w:t>Циљна вредност</w:t>
            </w:r>
            <w:r w:rsidRPr="00DF7749">
              <w:rPr>
                <w:rFonts w:ascii="Arial Narrow" w:hAnsi="Arial Narrow" w:cs="Arial"/>
                <w:sz w:val="20"/>
                <w:szCs w:val="20"/>
              </w:rPr>
              <w:t xml:space="preserve"> 202</w:t>
            </w:r>
            <w:r w:rsidRPr="00DF7749">
              <w:rPr>
                <w:rFonts w:ascii="Arial Narrow" w:hAnsi="Arial Narrow" w:cs="Arial"/>
                <w:sz w:val="20"/>
                <w:szCs w:val="20"/>
                <w:lang w:val="sr-Cyrl-RS"/>
              </w:rPr>
              <w:t>5. године</w:t>
            </w:r>
          </w:p>
        </w:tc>
        <w:tc>
          <w:tcPr>
            <w:tcW w:w="1499" w:type="dxa"/>
            <w:tcBorders>
              <w:top w:val="double" w:sz="4" w:space="0" w:color="auto"/>
              <w:left w:val="single" w:sz="4" w:space="0" w:color="auto"/>
              <w:bottom w:val="single" w:sz="4" w:space="0" w:color="auto"/>
              <w:right w:val="double" w:sz="4" w:space="0" w:color="auto"/>
            </w:tcBorders>
            <w:shd w:val="clear" w:color="auto" w:fill="D9D9D9" w:themeFill="background1" w:themeFillShade="D9"/>
            <w:vAlign w:val="center"/>
            <w:hideMark/>
          </w:tcPr>
          <w:p w14:paraId="7E1F7EBE" w14:textId="7AB8A0F9" w:rsidR="00470A71" w:rsidRPr="005C07E4" w:rsidRDefault="00470A71" w:rsidP="00470A71">
            <w:pPr>
              <w:rPr>
                <w:rFonts w:ascii="Arial Narrow" w:hAnsi="Arial Narrow" w:cs="Arial"/>
                <w:sz w:val="20"/>
                <w:szCs w:val="20"/>
                <w:lang w:val="sr-Cyrl-RS"/>
              </w:rPr>
            </w:pPr>
            <w:r w:rsidRPr="00DF7749">
              <w:rPr>
                <w:rFonts w:ascii="Arial Narrow" w:hAnsi="Arial Narrow" w:cs="Arial"/>
                <w:sz w:val="20"/>
                <w:szCs w:val="20"/>
                <w:lang w:val="sr-Cyrl-RS"/>
              </w:rPr>
              <w:t>Циљна вредност у последњој години АП, 2026. године</w:t>
            </w:r>
          </w:p>
        </w:tc>
      </w:tr>
      <w:tr w:rsidR="00F72ED7" w:rsidRPr="005C07E4" w14:paraId="669E6EEE" w14:textId="77777777" w:rsidTr="00313A56">
        <w:trPr>
          <w:trHeight w:val="302"/>
        </w:trPr>
        <w:tc>
          <w:tcPr>
            <w:tcW w:w="3218" w:type="dxa"/>
            <w:shd w:val="clear" w:color="auto" w:fill="FFFFFF" w:themeFill="background1"/>
          </w:tcPr>
          <w:p w14:paraId="6891D49D" w14:textId="27C57151" w:rsidR="00F72ED7" w:rsidRPr="005C07E4" w:rsidRDefault="00F72ED7" w:rsidP="00F72ED7">
            <w:pPr>
              <w:shd w:val="clear" w:color="auto" w:fill="FFFFFF" w:themeFill="background1"/>
              <w:rPr>
                <w:rFonts w:ascii="Arial Narrow" w:hAnsi="Arial Narrow" w:cs="Arial"/>
                <w:sz w:val="20"/>
                <w:szCs w:val="20"/>
                <w:lang w:val="sr-Cyrl-RS"/>
              </w:rPr>
            </w:pPr>
            <w:r>
              <w:rPr>
                <w:rFonts w:ascii="Arial Narrow" w:hAnsi="Arial Narrow" w:cs="Arial"/>
                <w:sz w:val="20"/>
                <w:szCs w:val="20"/>
                <w:lang w:val="sr-Cyrl-RS"/>
              </w:rPr>
              <w:t xml:space="preserve">Инфраструктура у складу са </w:t>
            </w:r>
            <w:r w:rsidRPr="005C07E4">
              <w:rPr>
                <w:rFonts w:ascii="Arial Narrow" w:hAnsi="Arial Narrow" w:cs="Arial"/>
                <w:sz w:val="20"/>
                <w:szCs w:val="20"/>
                <w:lang w:val="sr-Cyrl-RS"/>
              </w:rPr>
              <w:t xml:space="preserve"> </w:t>
            </w:r>
            <w:r w:rsidRPr="00F72ED7">
              <w:rPr>
                <w:rFonts w:ascii="Arial Narrow" w:hAnsi="Arial Narrow" w:cs="Arial"/>
                <w:sz w:val="20"/>
                <w:szCs w:val="20"/>
                <w:lang w:val="sr-Cyrl-RS"/>
              </w:rPr>
              <w:t>Директив</w:t>
            </w:r>
            <w:r>
              <w:rPr>
                <w:rFonts w:ascii="Arial Narrow" w:hAnsi="Arial Narrow" w:cs="Arial"/>
                <w:sz w:val="20"/>
                <w:szCs w:val="20"/>
                <w:lang w:val="sr-Cyrl-RS"/>
              </w:rPr>
              <w:t>ом</w:t>
            </w:r>
            <w:r w:rsidRPr="00F72ED7">
              <w:rPr>
                <w:rFonts w:ascii="Arial Narrow" w:hAnsi="Arial Narrow" w:cs="Arial"/>
                <w:sz w:val="20"/>
                <w:szCs w:val="20"/>
                <w:lang w:val="sr-Cyrl-RS"/>
              </w:rPr>
              <w:t xml:space="preserve"> 94/63/ЕЗ о контроли </w:t>
            </w:r>
            <w:r w:rsidRPr="00F72ED7">
              <w:rPr>
                <w:rFonts w:ascii="Arial Narrow" w:hAnsi="Arial Narrow" w:cs="Arial"/>
                <w:sz w:val="20"/>
                <w:szCs w:val="20"/>
                <w:lang w:val="sr-Cyrl-RS"/>
              </w:rPr>
              <w:lastRenderedPageBreak/>
              <w:t>емисија испарљивих органских једињења као резултат складиштења бензина и његове дистрибуције са терминала до бензинских станица (Прва фаза) и Директив</w:t>
            </w:r>
            <w:r>
              <w:rPr>
                <w:rFonts w:ascii="Arial Narrow" w:hAnsi="Arial Narrow" w:cs="Arial"/>
                <w:sz w:val="20"/>
                <w:szCs w:val="20"/>
                <w:lang w:val="sr-Cyrl-RS"/>
              </w:rPr>
              <w:t>ом</w:t>
            </w:r>
            <w:r w:rsidRPr="00F72ED7">
              <w:rPr>
                <w:rFonts w:ascii="Arial Narrow" w:hAnsi="Arial Narrow" w:cs="Arial"/>
                <w:sz w:val="20"/>
                <w:szCs w:val="20"/>
                <w:lang w:val="sr-Cyrl-RS"/>
              </w:rPr>
              <w:t xml:space="preserve"> 2009/126/ЕЗ сакупљања бензинске паре током допуњавања моторних возила горивом на бензинским станицама (Друга фаза)</w:t>
            </w:r>
          </w:p>
        </w:tc>
        <w:tc>
          <w:tcPr>
            <w:tcW w:w="1267" w:type="dxa"/>
            <w:shd w:val="clear" w:color="auto" w:fill="FFFFFF" w:themeFill="background1"/>
          </w:tcPr>
          <w:p w14:paraId="3D9671FD" w14:textId="643B2FD8" w:rsidR="00F72ED7" w:rsidRPr="005C07E4" w:rsidRDefault="00F72ED7" w:rsidP="00F72ED7">
            <w:pPr>
              <w:shd w:val="clear" w:color="auto" w:fill="FFFFFF" w:themeFill="background1"/>
              <w:rPr>
                <w:rFonts w:ascii="Arial Narrow" w:hAnsi="Arial Narrow" w:cs="Arial"/>
                <w:sz w:val="20"/>
                <w:szCs w:val="20"/>
                <w:lang w:val="sr-Cyrl-RS"/>
              </w:rPr>
            </w:pPr>
            <w:r w:rsidRPr="005C07E4">
              <w:rPr>
                <w:rFonts w:ascii="Arial Narrow" w:hAnsi="Arial Narrow" w:cs="Arial"/>
                <w:sz w:val="20"/>
                <w:szCs w:val="20"/>
                <w:lang w:val="sr-Cyrl-RS"/>
              </w:rPr>
              <w:lastRenderedPageBreak/>
              <w:t xml:space="preserve">% </w:t>
            </w:r>
            <w:r>
              <w:rPr>
                <w:rFonts w:ascii="Arial Narrow" w:hAnsi="Arial Narrow" w:cs="Arial"/>
                <w:sz w:val="20"/>
                <w:szCs w:val="20"/>
                <w:lang w:val="sr-Cyrl-RS"/>
              </w:rPr>
              <w:t>инфраструкт</w:t>
            </w:r>
            <w:r>
              <w:rPr>
                <w:rFonts w:ascii="Arial Narrow" w:hAnsi="Arial Narrow" w:cs="Arial"/>
                <w:sz w:val="20"/>
                <w:szCs w:val="20"/>
                <w:lang w:val="sr-Cyrl-RS"/>
              </w:rPr>
              <w:lastRenderedPageBreak/>
              <w:t>уре</w:t>
            </w:r>
            <w:r w:rsidRPr="005C07E4">
              <w:rPr>
                <w:rFonts w:ascii="Arial Narrow" w:hAnsi="Arial Narrow" w:cs="Arial"/>
                <w:sz w:val="20"/>
                <w:szCs w:val="20"/>
                <w:lang w:val="sr-Cyrl-RS"/>
              </w:rPr>
              <w:t xml:space="preserve"> у складу са</w:t>
            </w:r>
            <w:r>
              <w:rPr>
                <w:rFonts w:ascii="Arial Narrow" w:hAnsi="Arial Narrow" w:cs="Arial"/>
                <w:sz w:val="20"/>
                <w:szCs w:val="20"/>
                <w:lang w:val="sr-Cyrl-RS"/>
              </w:rPr>
              <w:t xml:space="preserve"> Првом и % </w:t>
            </w:r>
            <w:r w:rsidRPr="005C07E4">
              <w:rPr>
                <w:rFonts w:ascii="Arial Narrow" w:hAnsi="Arial Narrow" w:cs="Arial"/>
                <w:sz w:val="20"/>
                <w:szCs w:val="20"/>
                <w:lang w:val="sr-Cyrl-RS"/>
              </w:rPr>
              <w:t xml:space="preserve"> </w:t>
            </w:r>
            <w:r>
              <w:rPr>
                <w:rFonts w:ascii="Arial Narrow" w:hAnsi="Arial Narrow" w:cs="Arial"/>
                <w:sz w:val="20"/>
                <w:szCs w:val="20"/>
                <w:lang w:val="sr-Cyrl-RS"/>
              </w:rPr>
              <w:t xml:space="preserve">инфраструктуре у складу са </w:t>
            </w:r>
            <w:r w:rsidRPr="005C07E4">
              <w:rPr>
                <w:rFonts w:ascii="Arial Narrow" w:hAnsi="Arial Narrow" w:cs="Arial"/>
                <w:sz w:val="20"/>
                <w:szCs w:val="20"/>
                <w:lang w:val="sr-Cyrl-RS"/>
              </w:rPr>
              <w:t xml:space="preserve">Другом фазом </w:t>
            </w:r>
          </w:p>
        </w:tc>
        <w:tc>
          <w:tcPr>
            <w:tcW w:w="1350" w:type="dxa"/>
            <w:shd w:val="clear" w:color="auto" w:fill="FFFFFF" w:themeFill="background1"/>
          </w:tcPr>
          <w:p w14:paraId="4F9FC06A" w14:textId="4DA7508D" w:rsidR="00F72ED7" w:rsidRPr="005C07E4" w:rsidRDefault="00F72ED7" w:rsidP="00F72ED7">
            <w:pPr>
              <w:shd w:val="clear" w:color="auto" w:fill="FFFFFF" w:themeFill="background1"/>
              <w:rPr>
                <w:rFonts w:ascii="Arial Narrow" w:hAnsi="Arial Narrow" w:cs="Arial"/>
                <w:sz w:val="20"/>
                <w:szCs w:val="20"/>
                <w:lang w:val="sr-Cyrl-RS"/>
              </w:rPr>
            </w:pPr>
            <w:r w:rsidRPr="005C07E4">
              <w:rPr>
                <w:rFonts w:ascii="Arial Narrow" w:hAnsi="Arial Narrow" w:cs="Arial"/>
                <w:sz w:val="20"/>
                <w:szCs w:val="20"/>
                <w:lang w:val="sr-Cyrl-RS"/>
              </w:rPr>
              <w:lastRenderedPageBreak/>
              <w:t xml:space="preserve">План мониторинга </w:t>
            </w:r>
            <w:r w:rsidRPr="005C07E4">
              <w:rPr>
                <w:rFonts w:ascii="Arial Narrow" w:hAnsi="Arial Narrow" w:cs="Arial"/>
                <w:sz w:val="20"/>
                <w:szCs w:val="20"/>
                <w:lang w:val="sr-Cyrl-RS"/>
              </w:rPr>
              <w:lastRenderedPageBreak/>
              <w:t>за Специфични план за спровођење Директиве о VOC</w:t>
            </w:r>
            <w:r>
              <w:rPr>
                <w:rStyle w:val="FootnoteReference"/>
                <w:rFonts w:cs="Arial"/>
                <w:szCs w:val="20"/>
                <w:lang w:val="sr-Cyrl-RS"/>
              </w:rPr>
              <w:footnoteReference w:id="67"/>
            </w:r>
            <w:r w:rsidRPr="005C07E4">
              <w:rPr>
                <w:rFonts w:ascii="Arial Narrow" w:hAnsi="Arial Narrow" w:cs="Arial"/>
                <w:sz w:val="20"/>
                <w:szCs w:val="20"/>
                <w:lang w:val="sr-Cyrl-RS"/>
              </w:rPr>
              <w:t xml:space="preserve"> </w:t>
            </w:r>
          </w:p>
        </w:tc>
        <w:tc>
          <w:tcPr>
            <w:tcW w:w="1350" w:type="dxa"/>
            <w:shd w:val="clear" w:color="auto" w:fill="FFFFFF" w:themeFill="background1"/>
          </w:tcPr>
          <w:p w14:paraId="3EA5839E" w14:textId="32FEEF53" w:rsidR="00F72ED7" w:rsidRPr="005C07E4" w:rsidRDefault="00F72ED7" w:rsidP="00F72ED7">
            <w:pPr>
              <w:spacing w:after="0"/>
              <w:jc w:val="left"/>
              <w:rPr>
                <w:rFonts w:ascii="Arial Narrow" w:eastAsia="Times New Roman" w:hAnsi="Arial Narrow" w:cs="Arial"/>
                <w:sz w:val="20"/>
                <w:szCs w:val="20"/>
                <w:lang w:val="sr-Cyrl-RS"/>
              </w:rPr>
            </w:pPr>
            <w:r>
              <w:rPr>
                <w:rFonts w:ascii="Arial Narrow" w:eastAsia="Times New Roman" w:hAnsi="Arial Narrow" w:cs="Arial"/>
                <w:sz w:val="20"/>
                <w:szCs w:val="20"/>
                <w:lang w:val="sr-Cyrl-RS"/>
              </w:rPr>
              <w:lastRenderedPageBreak/>
              <w:t>0</w:t>
            </w:r>
            <w:r w:rsidRPr="005C07E4">
              <w:rPr>
                <w:rFonts w:ascii="Arial Narrow" w:eastAsia="Times New Roman" w:hAnsi="Arial Narrow" w:cs="Arial"/>
                <w:sz w:val="20"/>
                <w:szCs w:val="20"/>
                <w:lang w:val="sr-Cyrl-RS"/>
              </w:rPr>
              <w:t xml:space="preserve">% </w:t>
            </w:r>
            <w:r>
              <w:rPr>
                <w:rFonts w:ascii="Arial Narrow" w:eastAsia="Times New Roman" w:hAnsi="Arial Narrow" w:cs="Arial"/>
                <w:sz w:val="20"/>
                <w:szCs w:val="20"/>
                <w:lang w:val="sr-Cyrl-RS"/>
              </w:rPr>
              <w:t xml:space="preserve">саобраћајне и </w:t>
            </w:r>
            <w:r>
              <w:rPr>
                <w:rFonts w:ascii="Arial Narrow" w:eastAsia="Times New Roman" w:hAnsi="Arial Narrow" w:cs="Arial"/>
                <w:sz w:val="20"/>
                <w:szCs w:val="20"/>
                <w:lang w:val="sr-Cyrl-RS"/>
              </w:rPr>
              <w:lastRenderedPageBreak/>
              <w:t>складишне инфраструктуре</w:t>
            </w:r>
            <w:r w:rsidRPr="005C07E4">
              <w:rPr>
                <w:rFonts w:ascii="Arial Narrow" w:eastAsia="Times New Roman" w:hAnsi="Arial Narrow" w:cs="Arial"/>
                <w:sz w:val="20"/>
                <w:szCs w:val="20"/>
                <w:lang w:val="sr-Cyrl-RS"/>
              </w:rPr>
              <w:t xml:space="preserve"> у складу са Првом фазом </w:t>
            </w:r>
          </w:p>
          <w:p w14:paraId="41D39528" w14:textId="23AAF151" w:rsidR="00F72ED7" w:rsidRPr="005C07E4" w:rsidRDefault="00F72ED7" w:rsidP="00F72ED7">
            <w:pPr>
              <w:shd w:val="clear" w:color="auto" w:fill="FFFFFF" w:themeFill="background1"/>
              <w:rPr>
                <w:rFonts w:ascii="Arial Narrow" w:hAnsi="Arial Narrow" w:cs="Arial"/>
                <w:sz w:val="20"/>
                <w:szCs w:val="20"/>
                <w:lang w:val="sr-Cyrl-RS"/>
              </w:rPr>
            </w:pPr>
            <w:r>
              <w:rPr>
                <w:rFonts w:ascii="Arial Narrow" w:eastAsia="Times New Roman" w:hAnsi="Arial Narrow" w:cs="Arial"/>
                <w:sz w:val="20"/>
                <w:szCs w:val="20"/>
                <w:lang w:val="sr-Cyrl-RS"/>
              </w:rPr>
              <w:t>0</w:t>
            </w:r>
            <w:r w:rsidRPr="005C07E4">
              <w:rPr>
                <w:rFonts w:ascii="Arial Narrow" w:eastAsia="Times New Roman" w:hAnsi="Arial Narrow" w:cs="Arial"/>
                <w:sz w:val="20"/>
                <w:szCs w:val="20"/>
                <w:lang w:val="sr-Cyrl-RS"/>
              </w:rPr>
              <w:t xml:space="preserve">% станица у складу са Другом фазом </w:t>
            </w:r>
          </w:p>
        </w:tc>
        <w:tc>
          <w:tcPr>
            <w:tcW w:w="1263" w:type="dxa"/>
            <w:shd w:val="clear" w:color="auto" w:fill="FFFFFF" w:themeFill="background1"/>
          </w:tcPr>
          <w:p w14:paraId="6D0DFCF7" w14:textId="12759DAC" w:rsidR="00F72ED7" w:rsidRPr="005C07E4" w:rsidRDefault="00F72ED7" w:rsidP="00F72ED7">
            <w:pPr>
              <w:spacing w:after="0"/>
              <w:jc w:val="left"/>
              <w:rPr>
                <w:rFonts w:ascii="Arial Narrow" w:eastAsia="Times New Roman" w:hAnsi="Arial Narrow" w:cs="Arial"/>
                <w:sz w:val="20"/>
                <w:szCs w:val="20"/>
                <w:lang w:val="sr-Cyrl-RS"/>
              </w:rPr>
            </w:pPr>
            <w:r>
              <w:rPr>
                <w:rFonts w:ascii="Arial Narrow" w:eastAsia="Times New Roman" w:hAnsi="Arial Narrow" w:cs="Arial"/>
                <w:sz w:val="20"/>
                <w:szCs w:val="20"/>
                <w:lang w:val="sr-Cyrl-RS"/>
              </w:rPr>
              <w:lastRenderedPageBreak/>
              <w:t>3</w:t>
            </w:r>
            <w:r w:rsidRPr="005C07E4">
              <w:rPr>
                <w:rFonts w:ascii="Arial Narrow" w:eastAsia="Times New Roman" w:hAnsi="Arial Narrow" w:cs="Arial"/>
                <w:sz w:val="20"/>
                <w:szCs w:val="20"/>
                <w:lang w:val="sr-Cyrl-RS"/>
              </w:rPr>
              <w:t xml:space="preserve">0% </w:t>
            </w:r>
            <w:r w:rsidRPr="00F72ED7">
              <w:rPr>
                <w:rFonts w:ascii="Arial Narrow" w:eastAsia="Times New Roman" w:hAnsi="Arial Narrow" w:cs="Arial"/>
                <w:sz w:val="20"/>
                <w:szCs w:val="20"/>
                <w:lang w:val="sr-Cyrl-RS"/>
              </w:rPr>
              <w:t xml:space="preserve">саобраћајне </w:t>
            </w:r>
            <w:r w:rsidRPr="00F72ED7">
              <w:rPr>
                <w:rFonts w:ascii="Arial Narrow" w:eastAsia="Times New Roman" w:hAnsi="Arial Narrow" w:cs="Arial"/>
                <w:sz w:val="20"/>
                <w:szCs w:val="20"/>
                <w:lang w:val="sr-Cyrl-RS"/>
              </w:rPr>
              <w:lastRenderedPageBreak/>
              <w:t>и складишне инфраструктуре у складу са Првом фазом</w:t>
            </w:r>
          </w:p>
          <w:p w14:paraId="7DE71BED" w14:textId="713B20BB" w:rsidR="00F72ED7" w:rsidRPr="005C07E4" w:rsidRDefault="00F72ED7" w:rsidP="00F72ED7">
            <w:pPr>
              <w:shd w:val="clear" w:color="auto" w:fill="FFFFFF" w:themeFill="background1"/>
              <w:rPr>
                <w:rFonts w:ascii="Arial Narrow" w:hAnsi="Arial Narrow" w:cs="Arial"/>
                <w:sz w:val="20"/>
                <w:szCs w:val="20"/>
                <w:lang w:val="sr-Cyrl-RS"/>
              </w:rPr>
            </w:pPr>
            <w:r>
              <w:rPr>
                <w:rFonts w:ascii="Arial Narrow" w:eastAsia="Times New Roman" w:hAnsi="Arial Narrow" w:cs="Arial"/>
                <w:sz w:val="20"/>
                <w:szCs w:val="20"/>
                <w:lang w:val="sr-Cyrl-RS"/>
              </w:rPr>
              <w:t>12</w:t>
            </w:r>
            <w:r w:rsidRPr="005C07E4">
              <w:rPr>
                <w:rFonts w:ascii="Arial Narrow" w:eastAsia="Times New Roman" w:hAnsi="Arial Narrow" w:cs="Arial"/>
                <w:sz w:val="20"/>
                <w:szCs w:val="20"/>
                <w:lang w:val="sr-Cyrl-RS"/>
              </w:rPr>
              <w:t xml:space="preserve">% </w:t>
            </w:r>
            <w:r w:rsidRPr="00F72ED7">
              <w:rPr>
                <w:rFonts w:ascii="Arial Narrow" w:eastAsia="Times New Roman" w:hAnsi="Arial Narrow" w:cs="Arial"/>
                <w:sz w:val="20"/>
                <w:szCs w:val="20"/>
                <w:lang w:val="sr-Cyrl-RS"/>
              </w:rPr>
              <w:t>станица у складу са Другом фазом</w:t>
            </w:r>
          </w:p>
        </w:tc>
        <w:tc>
          <w:tcPr>
            <w:tcW w:w="1257" w:type="dxa"/>
            <w:shd w:val="clear" w:color="auto" w:fill="FFFFFF" w:themeFill="background1"/>
          </w:tcPr>
          <w:p w14:paraId="3227873B" w14:textId="54D36658" w:rsidR="00F72ED7" w:rsidRPr="005C07E4" w:rsidRDefault="00313A56" w:rsidP="00F72ED7">
            <w:pPr>
              <w:spacing w:after="0"/>
              <w:jc w:val="left"/>
              <w:rPr>
                <w:rFonts w:ascii="Arial Narrow" w:eastAsia="Times New Roman" w:hAnsi="Arial Narrow" w:cs="Arial"/>
                <w:sz w:val="20"/>
                <w:szCs w:val="20"/>
                <w:lang w:val="sr-Cyrl-RS"/>
              </w:rPr>
            </w:pPr>
            <w:r>
              <w:rPr>
                <w:rFonts w:ascii="Arial Narrow" w:eastAsia="Times New Roman" w:hAnsi="Arial Narrow" w:cs="Arial"/>
                <w:sz w:val="20"/>
                <w:szCs w:val="20"/>
                <w:lang w:val="sr-Cyrl-RS"/>
              </w:rPr>
              <w:lastRenderedPageBreak/>
              <w:t>4</w:t>
            </w:r>
            <w:r w:rsidR="00F72ED7" w:rsidRPr="005C07E4">
              <w:rPr>
                <w:rFonts w:ascii="Arial Narrow" w:eastAsia="Times New Roman" w:hAnsi="Arial Narrow" w:cs="Arial"/>
                <w:sz w:val="20"/>
                <w:szCs w:val="20"/>
                <w:lang w:val="sr-Cyrl-RS"/>
              </w:rPr>
              <w:t xml:space="preserve">0% </w:t>
            </w:r>
            <w:r w:rsidR="00F72ED7" w:rsidRPr="00F72ED7">
              <w:rPr>
                <w:rFonts w:ascii="Arial Narrow" w:eastAsia="Times New Roman" w:hAnsi="Arial Narrow" w:cs="Arial"/>
                <w:sz w:val="20"/>
                <w:szCs w:val="20"/>
                <w:lang w:val="sr-Cyrl-RS"/>
              </w:rPr>
              <w:t xml:space="preserve">саобраћајне </w:t>
            </w:r>
            <w:r w:rsidR="00F72ED7" w:rsidRPr="00F72ED7">
              <w:rPr>
                <w:rFonts w:ascii="Arial Narrow" w:eastAsia="Times New Roman" w:hAnsi="Arial Narrow" w:cs="Arial"/>
                <w:sz w:val="20"/>
                <w:szCs w:val="20"/>
                <w:lang w:val="sr-Cyrl-RS"/>
              </w:rPr>
              <w:lastRenderedPageBreak/>
              <w:t>и складишне инфраструктуре у складу са Првом фазом</w:t>
            </w:r>
          </w:p>
          <w:p w14:paraId="36A7BFA5" w14:textId="0C50B567" w:rsidR="00F72ED7" w:rsidRPr="005C07E4" w:rsidRDefault="00313A56" w:rsidP="00F72ED7">
            <w:pPr>
              <w:shd w:val="clear" w:color="auto" w:fill="FFFFFF" w:themeFill="background1"/>
              <w:rPr>
                <w:rFonts w:ascii="Arial Narrow" w:hAnsi="Arial Narrow" w:cs="Arial"/>
                <w:sz w:val="20"/>
                <w:szCs w:val="20"/>
                <w:lang w:val="sr-Cyrl-RS"/>
              </w:rPr>
            </w:pPr>
            <w:r>
              <w:rPr>
                <w:rFonts w:ascii="Arial Narrow" w:eastAsia="Times New Roman" w:hAnsi="Arial Narrow" w:cs="Arial"/>
                <w:sz w:val="20"/>
                <w:szCs w:val="20"/>
                <w:lang w:val="sr-Cyrl-RS"/>
              </w:rPr>
              <w:t>20</w:t>
            </w:r>
            <w:r w:rsidR="00F72ED7" w:rsidRPr="005C07E4">
              <w:rPr>
                <w:rFonts w:ascii="Arial Narrow" w:eastAsia="Times New Roman" w:hAnsi="Arial Narrow" w:cs="Arial"/>
                <w:sz w:val="20"/>
                <w:szCs w:val="20"/>
                <w:lang w:val="sr-Cyrl-RS"/>
              </w:rPr>
              <w:t xml:space="preserve">% </w:t>
            </w:r>
            <w:r w:rsidR="00F72ED7" w:rsidRPr="00F72ED7">
              <w:rPr>
                <w:rFonts w:ascii="Arial Narrow" w:eastAsia="Times New Roman" w:hAnsi="Arial Narrow" w:cs="Arial"/>
                <w:sz w:val="20"/>
                <w:szCs w:val="20"/>
                <w:lang w:val="sr-Cyrl-RS"/>
              </w:rPr>
              <w:t>станица у складу са Другом фазом</w:t>
            </w:r>
          </w:p>
        </w:tc>
        <w:tc>
          <w:tcPr>
            <w:tcW w:w="1374" w:type="dxa"/>
            <w:shd w:val="clear" w:color="auto" w:fill="FFFFFF" w:themeFill="background1"/>
          </w:tcPr>
          <w:p w14:paraId="56B29984" w14:textId="4B1D4B8B" w:rsidR="00F72ED7" w:rsidRPr="005C07E4" w:rsidRDefault="00313A56" w:rsidP="00F72ED7">
            <w:pPr>
              <w:spacing w:after="0"/>
              <w:jc w:val="left"/>
              <w:rPr>
                <w:rFonts w:ascii="Arial Narrow" w:eastAsia="Times New Roman" w:hAnsi="Arial Narrow" w:cs="Arial"/>
                <w:sz w:val="20"/>
                <w:szCs w:val="20"/>
                <w:lang w:val="sr-Cyrl-RS"/>
              </w:rPr>
            </w:pPr>
            <w:r>
              <w:rPr>
                <w:rFonts w:ascii="Arial Narrow" w:eastAsia="Times New Roman" w:hAnsi="Arial Narrow" w:cs="Arial"/>
                <w:sz w:val="20"/>
                <w:szCs w:val="20"/>
                <w:lang w:val="sr-Cyrl-RS"/>
              </w:rPr>
              <w:lastRenderedPageBreak/>
              <w:t>50</w:t>
            </w:r>
            <w:r w:rsidR="00F72ED7" w:rsidRPr="005C07E4">
              <w:rPr>
                <w:rFonts w:ascii="Arial Narrow" w:eastAsia="Times New Roman" w:hAnsi="Arial Narrow" w:cs="Arial"/>
                <w:sz w:val="20"/>
                <w:szCs w:val="20"/>
                <w:lang w:val="sr-Cyrl-RS"/>
              </w:rPr>
              <w:t xml:space="preserve">% </w:t>
            </w:r>
            <w:r w:rsidR="00F72ED7" w:rsidRPr="00F72ED7">
              <w:rPr>
                <w:rFonts w:ascii="Arial Narrow" w:eastAsia="Times New Roman" w:hAnsi="Arial Narrow" w:cs="Arial"/>
                <w:sz w:val="20"/>
                <w:szCs w:val="20"/>
                <w:lang w:val="sr-Cyrl-RS"/>
              </w:rPr>
              <w:t xml:space="preserve">саобраћајне и </w:t>
            </w:r>
            <w:r w:rsidR="00F72ED7" w:rsidRPr="00F72ED7">
              <w:rPr>
                <w:rFonts w:ascii="Arial Narrow" w:eastAsia="Times New Roman" w:hAnsi="Arial Narrow" w:cs="Arial"/>
                <w:sz w:val="20"/>
                <w:szCs w:val="20"/>
                <w:lang w:val="sr-Cyrl-RS"/>
              </w:rPr>
              <w:lastRenderedPageBreak/>
              <w:t>складишне инфраструктуре у складу са Првом фазом</w:t>
            </w:r>
          </w:p>
          <w:p w14:paraId="148D4F37" w14:textId="4492FAA0" w:rsidR="00F72ED7" w:rsidRPr="005C07E4" w:rsidRDefault="00313A56" w:rsidP="00F72ED7">
            <w:pPr>
              <w:shd w:val="clear" w:color="auto" w:fill="FFFFFF" w:themeFill="background1"/>
              <w:rPr>
                <w:rFonts w:ascii="Arial Narrow" w:hAnsi="Arial Narrow" w:cs="Arial"/>
                <w:sz w:val="20"/>
                <w:szCs w:val="20"/>
                <w:lang w:val="sr-Cyrl-RS"/>
              </w:rPr>
            </w:pPr>
            <w:r>
              <w:rPr>
                <w:rFonts w:ascii="Arial Narrow" w:eastAsia="Times New Roman" w:hAnsi="Arial Narrow" w:cs="Arial"/>
                <w:sz w:val="20"/>
                <w:szCs w:val="20"/>
                <w:lang w:val="sr-Cyrl-RS"/>
              </w:rPr>
              <w:t>28</w:t>
            </w:r>
            <w:r w:rsidR="00F72ED7" w:rsidRPr="005C07E4">
              <w:rPr>
                <w:rFonts w:ascii="Arial Narrow" w:eastAsia="Times New Roman" w:hAnsi="Arial Narrow" w:cs="Arial"/>
                <w:sz w:val="20"/>
                <w:szCs w:val="20"/>
                <w:lang w:val="sr-Cyrl-RS"/>
              </w:rPr>
              <w:t xml:space="preserve">% </w:t>
            </w:r>
            <w:r w:rsidR="00F72ED7" w:rsidRPr="00F72ED7">
              <w:rPr>
                <w:rFonts w:ascii="Arial Narrow" w:eastAsia="Times New Roman" w:hAnsi="Arial Narrow" w:cs="Arial"/>
                <w:sz w:val="20"/>
                <w:szCs w:val="20"/>
                <w:lang w:val="sr-Cyrl-RS"/>
              </w:rPr>
              <w:t>станица у складу са Другом фазом</w:t>
            </w:r>
          </w:p>
        </w:tc>
        <w:tc>
          <w:tcPr>
            <w:tcW w:w="1572" w:type="dxa"/>
            <w:shd w:val="clear" w:color="auto" w:fill="FFFFFF" w:themeFill="background1"/>
          </w:tcPr>
          <w:p w14:paraId="4F20088A" w14:textId="61B77DD8" w:rsidR="00F72ED7" w:rsidRPr="005C07E4" w:rsidRDefault="00313A56" w:rsidP="00F72ED7">
            <w:pPr>
              <w:spacing w:after="0"/>
              <w:jc w:val="left"/>
              <w:rPr>
                <w:rFonts w:ascii="Arial Narrow" w:eastAsia="Times New Roman" w:hAnsi="Arial Narrow" w:cs="Arial"/>
                <w:sz w:val="20"/>
                <w:szCs w:val="20"/>
                <w:lang w:val="sr-Cyrl-RS"/>
              </w:rPr>
            </w:pPr>
            <w:r>
              <w:rPr>
                <w:rFonts w:ascii="Arial Narrow" w:eastAsia="Times New Roman" w:hAnsi="Arial Narrow" w:cs="Arial"/>
                <w:sz w:val="20"/>
                <w:szCs w:val="20"/>
                <w:lang w:val="sr-Cyrl-RS"/>
              </w:rPr>
              <w:lastRenderedPageBreak/>
              <w:t>60</w:t>
            </w:r>
            <w:r w:rsidR="00F72ED7" w:rsidRPr="005C07E4">
              <w:rPr>
                <w:rFonts w:ascii="Arial Narrow" w:eastAsia="Times New Roman" w:hAnsi="Arial Narrow" w:cs="Arial"/>
                <w:sz w:val="20"/>
                <w:szCs w:val="20"/>
                <w:lang w:val="sr-Cyrl-RS"/>
              </w:rPr>
              <w:t xml:space="preserve">% </w:t>
            </w:r>
            <w:r w:rsidR="00F72ED7" w:rsidRPr="00F72ED7">
              <w:rPr>
                <w:rFonts w:ascii="Arial Narrow" w:eastAsia="Times New Roman" w:hAnsi="Arial Narrow" w:cs="Arial"/>
                <w:sz w:val="20"/>
                <w:szCs w:val="20"/>
                <w:lang w:val="sr-Cyrl-RS"/>
              </w:rPr>
              <w:t xml:space="preserve">саобраћајне и складишне </w:t>
            </w:r>
            <w:r w:rsidR="00F72ED7" w:rsidRPr="00F72ED7">
              <w:rPr>
                <w:rFonts w:ascii="Arial Narrow" w:eastAsia="Times New Roman" w:hAnsi="Arial Narrow" w:cs="Arial"/>
                <w:sz w:val="20"/>
                <w:szCs w:val="20"/>
                <w:lang w:val="sr-Cyrl-RS"/>
              </w:rPr>
              <w:lastRenderedPageBreak/>
              <w:t>инфраструктуре у складу са Првом фазом</w:t>
            </w:r>
          </w:p>
          <w:p w14:paraId="56D1936A" w14:textId="0F00251A" w:rsidR="00F72ED7" w:rsidRPr="005C07E4" w:rsidRDefault="00313A56" w:rsidP="00F72ED7">
            <w:pPr>
              <w:shd w:val="clear" w:color="auto" w:fill="FFFFFF" w:themeFill="background1"/>
              <w:rPr>
                <w:rFonts w:ascii="Arial Narrow" w:hAnsi="Arial Narrow" w:cs="Arial"/>
                <w:sz w:val="20"/>
                <w:szCs w:val="20"/>
                <w:lang w:val="sr-Cyrl-RS"/>
              </w:rPr>
            </w:pPr>
            <w:r>
              <w:rPr>
                <w:rFonts w:ascii="Arial Narrow" w:eastAsia="Times New Roman" w:hAnsi="Arial Narrow" w:cs="Arial"/>
                <w:sz w:val="20"/>
                <w:szCs w:val="20"/>
                <w:lang w:val="sr-Cyrl-RS"/>
              </w:rPr>
              <w:t>36</w:t>
            </w:r>
            <w:r w:rsidR="00F72ED7" w:rsidRPr="005C07E4">
              <w:rPr>
                <w:rFonts w:ascii="Arial Narrow" w:eastAsia="Times New Roman" w:hAnsi="Arial Narrow" w:cs="Arial"/>
                <w:sz w:val="20"/>
                <w:szCs w:val="20"/>
                <w:lang w:val="sr-Cyrl-RS"/>
              </w:rPr>
              <w:t xml:space="preserve">% </w:t>
            </w:r>
            <w:r w:rsidR="00F72ED7" w:rsidRPr="00F72ED7">
              <w:rPr>
                <w:rFonts w:ascii="Arial Narrow" w:eastAsia="Times New Roman" w:hAnsi="Arial Narrow" w:cs="Arial"/>
                <w:sz w:val="20"/>
                <w:szCs w:val="20"/>
                <w:lang w:val="sr-Cyrl-RS"/>
              </w:rPr>
              <w:t>станица у складу са Другом фазом</w:t>
            </w:r>
          </w:p>
        </w:tc>
        <w:tc>
          <w:tcPr>
            <w:tcW w:w="1499" w:type="dxa"/>
            <w:shd w:val="clear" w:color="auto" w:fill="FFFFFF" w:themeFill="background1"/>
          </w:tcPr>
          <w:p w14:paraId="30CB7A5C" w14:textId="6005FD0F" w:rsidR="00F72ED7" w:rsidRPr="005C07E4" w:rsidRDefault="00313A56" w:rsidP="00F72ED7">
            <w:pPr>
              <w:spacing w:after="0"/>
              <w:jc w:val="left"/>
              <w:rPr>
                <w:rFonts w:ascii="Arial Narrow" w:eastAsia="Times New Roman" w:hAnsi="Arial Narrow" w:cs="Arial"/>
                <w:sz w:val="20"/>
                <w:szCs w:val="20"/>
                <w:lang w:val="sr-Cyrl-RS"/>
              </w:rPr>
            </w:pPr>
            <w:r>
              <w:rPr>
                <w:rFonts w:ascii="Arial Narrow" w:eastAsia="Times New Roman" w:hAnsi="Arial Narrow" w:cs="Arial"/>
                <w:sz w:val="20"/>
                <w:szCs w:val="20"/>
                <w:lang w:val="sr-Cyrl-RS"/>
              </w:rPr>
              <w:lastRenderedPageBreak/>
              <w:t>70</w:t>
            </w:r>
            <w:r w:rsidR="00F72ED7" w:rsidRPr="005C07E4">
              <w:rPr>
                <w:rFonts w:ascii="Arial Narrow" w:eastAsia="Times New Roman" w:hAnsi="Arial Narrow" w:cs="Arial"/>
                <w:sz w:val="20"/>
                <w:szCs w:val="20"/>
                <w:lang w:val="sr-Cyrl-RS"/>
              </w:rPr>
              <w:t xml:space="preserve">% </w:t>
            </w:r>
            <w:r w:rsidR="00F72ED7" w:rsidRPr="00F72ED7">
              <w:rPr>
                <w:rFonts w:ascii="Arial Narrow" w:eastAsia="Times New Roman" w:hAnsi="Arial Narrow" w:cs="Arial"/>
                <w:sz w:val="20"/>
                <w:szCs w:val="20"/>
                <w:lang w:val="sr-Cyrl-RS"/>
              </w:rPr>
              <w:t xml:space="preserve">саобраћајне и </w:t>
            </w:r>
            <w:r w:rsidR="00F72ED7" w:rsidRPr="00F72ED7">
              <w:rPr>
                <w:rFonts w:ascii="Arial Narrow" w:eastAsia="Times New Roman" w:hAnsi="Arial Narrow" w:cs="Arial"/>
                <w:sz w:val="20"/>
                <w:szCs w:val="20"/>
                <w:lang w:val="sr-Cyrl-RS"/>
              </w:rPr>
              <w:lastRenderedPageBreak/>
              <w:t>складишне инфраструктуре у складу са Првом фазом</w:t>
            </w:r>
          </w:p>
          <w:p w14:paraId="4B5A69EC" w14:textId="0EE8B766" w:rsidR="00F72ED7" w:rsidRPr="005C07E4" w:rsidRDefault="00313A56" w:rsidP="00F72ED7">
            <w:pPr>
              <w:shd w:val="clear" w:color="auto" w:fill="FFFFFF" w:themeFill="background1"/>
              <w:rPr>
                <w:rFonts w:ascii="Arial Narrow" w:hAnsi="Arial Narrow" w:cs="Arial"/>
                <w:sz w:val="20"/>
                <w:szCs w:val="20"/>
                <w:lang w:val="sr-Cyrl-RS"/>
              </w:rPr>
            </w:pPr>
            <w:r>
              <w:rPr>
                <w:rFonts w:ascii="Arial Narrow" w:eastAsia="Times New Roman" w:hAnsi="Arial Narrow" w:cs="Arial"/>
                <w:sz w:val="20"/>
                <w:szCs w:val="20"/>
                <w:lang w:val="sr-Cyrl-RS"/>
              </w:rPr>
              <w:t>65</w:t>
            </w:r>
            <w:r w:rsidR="00F72ED7" w:rsidRPr="005C07E4">
              <w:rPr>
                <w:rFonts w:ascii="Arial Narrow" w:eastAsia="Times New Roman" w:hAnsi="Arial Narrow" w:cs="Arial"/>
                <w:sz w:val="20"/>
                <w:szCs w:val="20"/>
                <w:lang w:val="sr-Cyrl-RS"/>
              </w:rPr>
              <w:t xml:space="preserve">% </w:t>
            </w:r>
            <w:r w:rsidR="00F72ED7" w:rsidRPr="00F72ED7">
              <w:rPr>
                <w:rFonts w:ascii="Arial Narrow" w:eastAsia="Times New Roman" w:hAnsi="Arial Narrow" w:cs="Arial"/>
                <w:sz w:val="20"/>
                <w:szCs w:val="20"/>
                <w:lang w:val="sr-Cyrl-RS"/>
              </w:rPr>
              <w:t>станица у складу са Другом фазом</w:t>
            </w:r>
          </w:p>
        </w:tc>
      </w:tr>
    </w:tbl>
    <w:p w14:paraId="67128563" w14:textId="77777777" w:rsidR="00BF3DE3" w:rsidRPr="007103BE" w:rsidRDefault="00BF3DE3" w:rsidP="00BF3DE3">
      <w:pPr>
        <w:rPr>
          <w:lang w:val="sr-Cyrl-RS"/>
        </w:rPr>
      </w:pPr>
    </w:p>
    <w:tbl>
      <w:tblPr>
        <w:tblStyle w:val="TableGrid"/>
        <w:tblW w:w="13935" w:type="dxa"/>
        <w:tblInd w:w="10" w:type="dxa"/>
        <w:tblLayout w:type="fixed"/>
        <w:tblLook w:val="04A0" w:firstRow="1" w:lastRow="0" w:firstColumn="1" w:lastColumn="0" w:noHBand="0" w:noVBand="1"/>
      </w:tblPr>
      <w:tblGrid>
        <w:gridCol w:w="3674"/>
        <w:gridCol w:w="2784"/>
        <w:gridCol w:w="1627"/>
        <w:gridCol w:w="1302"/>
        <w:gridCol w:w="1325"/>
        <w:gridCol w:w="1513"/>
        <w:gridCol w:w="1710"/>
      </w:tblGrid>
      <w:tr w:rsidR="003C089C" w:rsidRPr="005C07E4" w14:paraId="4DFFA0A0" w14:textId="77777777" w:rsidTr="003C089C">
        <w:trPr>
          <w:trHeight w:val="227"/>
        </w:trPr>
        <w:tc>
          <w:tcPr>
            <w:tcW w:w="3674" w:type="dxa"/>
            <w:vMerge w:val="restart"/>
            <w:shd w:val="clear" w:color="auto" w:fill="A8D08D" w:themeFill="accent6" w:themeFillTint="99"/>
          </w:tcPr>
          <w:p w14:paraId="49FA694F" w14:textId="77777777" w:rsidR="003C089C" w:rsidRPr="005C07E4" w:rsidRDefault="003C089C" w:rsidP="003C089C">
            <w:pPr>
              <w:rPr>
                <w:rFonts w:ascii="Arial Narrow" w:hAnsi="Arial Narrow" w:cs="Arial"/>
                <w:sz w:val="20"/>
                <w:szCs w:val="20"/>
                <w:lang w:val="sr-Cyrl-RS"/>
              </w:rPr>
            </w:pPr>
            <w:r w:rsidRPr="005C07E4">
              <w:rPr>
                <w:rFonts w:ascii="Arial Narrow" w:hAnsi="Arial Narrow" w:cs="Arial"/>
                <w:sz w:val="20"/>
                <w:szCs w:val="20"/>
                <w:lang w:val="sr-Cyrl-RS"/>
              </w:rPr>
              <w:t>Извор финансирања мера</w:t>
            </w:r>
          </w:p>
          <w:p w14:paraId="68C9A426" w14:textId="77777777" w:rsidR="003C089C" w:rsidRPr="005C07E4" w:rsidRDefault="003C089C" w:rsidP="003C089C">
            <w:pPr>
              <w:rPr>
                <w:rFonts w:ascii="Arial Narrow" w:hAnsi="Arial Narrow" w:cs="Arial"/>
                <w:sz w:val="20"/>
                <w:szCs w:val="20"/>
                <w:lang w:val="sr-Cyrl-RS"/>
              </w:rPr>
            </w:pPr>
          </w:p>
        </w:tc>
        <w:tc>
          <w:tcPr>
            <w:tcW w:w="2784" w:type="dxa"/>
            <w:vMerge w:val="restart"/>
            <w:shd w:val="clear" w:color="auto" w:fill="A8D08D" w:themeFill="accent6" w:themeFillTint="99"/>
          </w:tcPr>
          <w:p w14:paraId="32BBA52C" w14:textId="4A1DD60B" w:rsidR="003C089C" w:rsidRPr="005C07E4" w:rsidRDefault="003C089C" w:rsidP="003C089C">
            <w:pPr>
              <w:rPr>
                <w:rFonts w:ascii="Arial Narrow" w:hAnsi="Arial Narrow" w:cs="Arial"/>
                <w:sz w:val="20"/>
                <w:szCs w:val="20"/>
                <w:lang w:val="sr-Cyrl-RS"/>
              </w:rPr>
            </w:pPr>
            <w:r w:rsidRPr="005C07E4">
              <w:rPr>
                <w:rFonts w:ascii="Arial Narrow" w:hAnsi="Arial Narrow" w:cs="Arial"/>
                <w:sz w:val="20"/>
                <w:szCs w:val="20"/>
                <w:lang w:val="sr-Cyrl-RS"/>
              </w:rPr>
              <w:t>Веза до програмског буџета</w:t>
            </w:r>
          </w:p>
        </w:tc>
        <w:tc>
          <w:tcPr>
            <w:tcW w:w="7477" w:type="dxa"/>
            <w:gridSpan w:val="5"/>
            <w:shd w:val="clear" w:color="auto" w:fill="A8D08D" w:themeFill="accent6" w:themeFillTint="99"/>
            <w:vAlign w:val="center"/>
            <w:hideMark/>
          </w:tcPr>
          <w:p w14:paraId="63BC6871" w14:textId="39534228" w:rsidR="003C089C" w:rsidRPr="005C07E4" w:rsidRDefault="003C089C" w:rsidP="003C089C">
            <w:pPr>
              <w:jc w:val="center"/>
              <w:rPr>
                <w:rFonts w:ascii="Arial Narrow" w:hAnsi="Arial Narrow" w:cs="Arial"/>
                <w:sz w:val="20"/>
                <w:szCs w:val="20"/>
                <w:lang w:val="sr-Cyrl-RS"/>
              </w:rPr>
            </w:pPr>
            <w:r w:rsidRPr="005C07E4">
              <w:rPr>
                <w:rFonts w:ascii="Arial Narrow" w:hAnsi="Arial Narrow" w:cs="Arial"/>
                <w:sz w:val="20"/>
                <w:szCs w:val="20"/>
                <w:lang w:val="sr-Cyrl-RS"/>
              </w:rPr>
              <w:t>Укупна процењена финансијска средства у 000 динара</w:t>
            </w:r>
          </w:p>
        </w:tc>
      </w:tr>
      <w:tr w:rsidR="00313A56" w:rsidRPr="005C07E4" w14:paraId="5CFB0EF2" w14:textId="77777777" w:rsidTr="00EB54C7">
        <w:trPr>
          <w:trHeight w:val="227"/>
        </w:trPr>
        <w:tc>
          <w:tcPr>
            <w:tcW w:w="3674" w:type="dxa"/>
            <w:vMerge/>
            <w:vAlign w:val="center"/>
            <w:hideMark/>
          </w:tcPr>
          <w:p w14:paraId="62C1F157" w14:textId="77777777" w:rsidR="00313A56" w:rsidRPr="005C07E4" w:rsidRDefault="00313A56" w:rsidP="00313A56">
            <w:pPr>
              <w:rPr>
                <w:rFonts w:ascii="Arial Narrow" w:hAnsi="Arial Narrow" w:cs="Arial"/>
                <w:sz w:val="20"/>
                <w:szCs w:val="20"/>
                <w:lang w:val="sr-Cyrl-RS"/>
              </w:rPr>
            </w:pPr>
          </w:p>
        </w:tc>
        <w:tc>
          <w:tcPr>
            <w:tcW w:w="2784" w:type="dxa"/>
            <w:vMerge/>
            <w:vAlign w:val="center"/>
            <w:hideMark/>
          </w:tcPr>
          <w:p w14:paraId="455480EE" w14:textId="77777777" w:rsidR="00313A56" w:rsidRPr="005C07E4" w:rsidRDefault="00313A56" w:rsidP="00313A56">
            <w:pPr>
              <w:rPr>
                <w:rFonts w:ascii="Arial Narrow" w:hAnsi="Arial Narrow" w:cs="Arial"/>
                <w:sz w:val="20"/>
                <w:szCs w:val="20"/>
                <w:lang w:val="sr-Cyrl-RS"/>
              </w:rPr>
            </w:pPr>
          </w:p>
        </w:tc>
        <w:tc>
          <w:tcPr>
            <w:tcW w:w="1627" w:type="dxa"/>
            <w:shd w:val="clear" w:color="auto" w:fill="A8D08D" w:themeFill="accent6" w:themeFillTint="99"/>
            <w:vAlign w:val="center"/>
            <w:hideMark/>
          </w:tcPr>
          <w:p w14:paraId="55E2FAA2" w14:textId="08A4165E" w:rsidR="00313A56" w:rsidRPr="005C07E4" w:rsidRDefault="00313A56" w:rsidP="00313A56">
            <w:pPr>
              <w:jc w:val="center"/>
              <w:rPr>
                <w:rFonts w:ascii="Arial Narrow" w:hAnsi="Arial Narrow" w:cs="Arial"/>
                <w:sz w:val="20"/>
                <w:szCs w:val="20"/>
                <w:lang w:val="sr-Cyrl-RS"/>
              </w:rPr>
            </w:pPr>
            <w:r w:rsidRPr="006A1762">
              <w:rPr>
                <w:rFonts w:ascii="Arial Narrow" w:hAnsi="Arial Narrow" w:cs="Arial"/>
                <w:sz w:val="20"/>
                <w:szCs w:val="20"/>
                <w:lang w:val="sr-Cyrl-RS"/>
              </w:rPr>
              <w:t>2022. године</w:t>
            </w:r>
          </w:p>
        </w:tc>
        <w:tc>
          <w:tcPr>
            <w:tcW w:w="1302" w:type="dxa"/>
            <w:shd w:val="clear" w:color="auto" w:fill="A8D08D" w:themeFill="accent6" w:themeFillTint="99"/>
            <w:vAlign w:val="center"/>
            <w:hideMark/>
          </w:tcPr>
          <w:p w14:paraId="7FB60053" w14:textId="19FADA06" w:rsidR="00313A56" w:rsidRPr="005C07E4" w:rsidRDefault="00313A56" w:rsidP="00313A56">
            <w:pPr>
              <w:jc w:val="center"/>
              <w:rPr>
                <w:rFonts w:ascii="Arial Narrow" w:hAnsi="Arial Narrow" w:cs="Arial"/>
                <w:sz w:val="20"/>
                <w:szCs w:val="20"/>
                <w:lang w:val="sr-Cyrl-RS"/>
              </w:rPr>
            </w:pPr>
            <w:r w:rsidRPr="006A1762">
              <w:rPr>
                <w:rFonts w:ascii="Arial Narrow" w:hAnsi="Arial Narrow" w:cs="Arial"/>
                <w:sz w:val="20"/>
                <w:szCs w:val="20"/>
                <w:lang w:val="sr-Cyrl-RS"/>
              </w:rPr>
              <w:t>2023. године</w:t>
            </w:r>
          </w:p>
        </w:tc>
        <w:tc>
          <w:tcPr>
            <w:tcW w:w="1325" w:type="dxa"/>
            <w:shd w:val="clear" w:color="auto" w:fill="A8D08D" w:themeFill="accent6" w:themeFillTint="99"/>
            <w:vAlign w:val="center"/>
          </w:tcPr>
          <w:p w14:paraId="21BFBDBB" w14:textId="3202F5A8" w:rsidR="00313A56" w:rsidRPr="005C07E4" w:rsidRDefault="00313A56" w:rsidP="00313A56">
            <w:pPr>
              <w:jc w:val="center"/>
              <w:rPr>
                <w:rFonts w:ascii="Arial Narrow" w:hAnsi="Arial Narrow" w:cs="Arial"/>
                <w:sz w:val="20"/>
                <w:szCs w:val="20"/>
                <w:lang w:val="sr-Cyrl-RS"/>
              </w:rPr>
            </w:pPr>
            <w:r w:rsidRPr="006A1762">
              <w:rPr>
                <w:rFonts w:ascii="Arial Narrow" w:hAnsi="Arial Narrow" w:cs="Arial"/>
                <w:sz w:val="20"/>
                <w:szCs w:val="20"/>
                <w:lang w:val="sr-Cyrl-RS"/>
              </w:rPr>
              <w:t>2024. године</w:t>
            </w:r>
          </w:p>
        </w:tc>
        <w:tc>
          <w:tcPr>
            <w:tcW w:w="1513" w:type="dxa"/>
            <w:shd w:val="clear" w:color="auto" w:fill="A8D08D" w:themeFill="accent6" w:themeFillTint="99"/>
            <w:vAlign w:val="center"/>
          </w:tcPr>
          <w:p w14:paraId="43614CC2" w14:textId="36970B8B" w:rsidR="00313A56" w:rsidRPr="005C07E4" w:rsidRDefault="00313A56" w:rsidP="00313A56">
            <w:pPr>
              <w:jc w:val="center"/>
              <w:rPr>
                <w:rFonts w:ascii="Arial Narrow" w:hAnsi="Arial Narrow" w:cs="Arial"/>
                <w:sz w:val="20"/>
                <w:szCs w:val="20"/>
                <w:lang w:val="sr-Cyrl-RS"/>
              </w:rPr>
            </w:pPr>
            <w:r w:rsidRPr="006A1762">
              <w:rPr>
                <w:rFonts w:ascii="Arial Narrow" w:hAnsi="Arial Narrow" w:cs="Arial"/>
                <w:sz w:val="20"/>
                <w:szCs w:val="20"/>
                <w:lang w:val="sr-Cyrl-RS"/>
              </w:rPr>
              <w:t>2025. године</w:t>
            </w:r>
          </w:p>
        </w:tc>
        <w:tc>
          <w:tcPr>
            <w:tcW w:w="1710" w:type="dxa"/>
            <w:shd w:val="clear" w:color="auto" w:fill="A8D08D" w:themeFill="accent6" w:themeFillTint="99"/>
            <w:vAlign w:val="center"/>
            <w:hideMark/>
          </w:tcPr>
          <w:p w14:paraId="04376A70" w14:textId="0914A29C" w:rsidR="00313A56" w:rsidRPr="005C07E4" w:rsidRDefault="00313A56" w:rsidP="00313A56">
            <w:pPr>
              <w:jc w:val="center"/>
              <w:rPr>
                <w:rFonts w:ascii="Arial Narrow" w:hAnsi="Arial Narrow" w:cs="Arial"/>
                <w:sz w:val="20"/>
                <w:szCs w:val="20"/>
                <w:lang w:val="sr-Cyrl-RS"/>
              </w:rPr>
            </w:pPr>
            <w:r w:rsidRPr="006A1762">
              <w:rPr>
                <w:rFonts w:ascii="Arial Narrow" w:hAnsi="Arial Narrow" w:cs="Arial"/>
                <w:sz w:val="20"/>
                <w:szCs w:val="20"/>
                <w:lang w:val="sr-Cyrl-RS"/>
              </w:rPr>
              <w:t>2026. године</w:t>
            </w:r>
          </w:p>
        </w:tc>
      </w:tr>
      <w:tr w:rsidR="00313A56" w:rsidRPr="005C07E4" w14:paraId="64D21CF2" w14:textId="77777777" w:rsidTr="00EB54C7">
        <w:trPr>
          <w:trHeight w:val="398"/>
        </w:trPr>
        <w:tc>
          <w:tcPr>
            <w:tcW w:w="3674" w:type="dxa"/>
            <w:shd w:val="clear" w:color="auto" w:fill="FFFFFF" w:themeFill="background1"/>
            <w:hideMark/>
          </w:tcPr>
          <w:p w14:paraId="267945F6" w14:textId="26EC3420" w:rsidR="00313A56" w:rsidRPr="005C07E4" w:rsidRDefault="00313A56" w:rsidP="00313A56">
            <w:pPr>
              <w:rPr>
                <w:rFonts w:ascii="Arial Narrow" w:hAnsi="Arial Narrow" w:cs="Arial"/>
                <w:sz w:val="20"/>
                <w:szCs w:val="20"/>
                <w:lang w:val="sr-Cyrl-RS"/>
              </w:rPr>
            </w:pPr>
            <w:r w:rsidRPr="005C07E4">
              <w:rPr>
                <w:rStyle w:val="PageNumber"/>
                <w:rFonts w:ascii="Arial Narrow" w:hAnsi="Arial Narrow"/>
                <w:sz w:val="20"/>
                <w:szCs w:val="20"/>
                <w:lang w:val="sr-Cyrl-RS"/>
              </w:rPr>
              <w:t>Буџетски приходи</w:t>
            </w:r>
          </w:p>
        </w:tc>
        <w:tc>
          <w:tcPr>
            <w:tcW w:w="2784" w:type="dxa"/>
            <w:shd w:val="clear" w:color="auto" w:fill="FFFFFF" w:themeFill="background1"/>
          </w:tcPr>
          <w:p w14:paraId="157DC55D" w14:textId="65571004" w:rsidR="00313A56" w:rsidRPr="005C07E4" w:rsidRDefault="00313A56" w:rsidP="00313A56">
            <w:pPr>
              <w:rPr>
                <w:rFonts w:ascii="Arial Narrow" w:hAnsi="Arial Narrow" w:cs="Arial"/>
                <w:sz w:val="20"/>
                <w:szCs w:val="20"/>
                <w:lang w:val="sr-Cyrl-RS"/>
              </w:rPr>
            </w:pPr>
          </w:p>
        </w:tc>
        <w:tc>
          <w:tcPr>
            <w:tcW w:w="1627" w:type="dxa"/>
            <w:shd w:val="clear" w:color="auto" w:fill="FFFFFF" w:themeFill="background1"/>
            <w:hideMark/>
          </w:tcPr>
          <w:p w14:paraId="15092FD8" w14:textId="3E6ADAE9" w:rsidR="00313A56" w:rsidRPr="005C07E4" w:rsidRDefault="00313A56" w:rsidP="00313A56">
            <w:pPr>
              <w:jc w:val="right"/>
              <w:rPr>
                <w:rFonts w:ascii="Arial Narrow" w:hAnsi="Arial Narrow" w:cs="Arial"/>
                <w:sz w:val="20"/>
                <w:szCs w:val="20"/>
                <w:lang w:val="sr-Cyrl-RS"/>
              </w:rPr>
            </w:pPr>
          </w:p>
        </w:tc>
        <w:tc>
          <w:tcPr>
            <w:tcW w:w="1302" w:type="dxa"/>
            <w:shd w:val="clear" w:color="auto" w:fill="FFFFFF" w:themeFill="background1"/>
          </w:tcPr>
          <w:p w14:paraId="1C7D27A5" w14:textId="7A891213" w:rsidR="00313A56" w:rsidRPr="005C07E4" w:rsidRDefault="00313A56" w:rsidP="00313A56">
            <w:pPr>
              <w:jc w:val="right"/>
              <w:rPr>
                <w:rFonts w:ascii="Arial Narrow" w:hAnsi="Arial Narrow" w:cs="Arial"/>
                <w:sz w:val="20"/>
                <w:szCs w:val="20"/>
                <w:lang w:val="sr-Cyrl-RS"/>
              </w:rPr>
            </w:pPr>
          </w:p>
        </w:tc>
        <w:tc>
          <w:tcPr>
            <w:tcW w:w="1325" w:type="dxa"/>
            <w:shd w:val="clear" w:color="auto" w:fill="FFFFFF" w:themeFill="background1"/>
          </w:tcPr>
          <w:p w14:paraId="088F3FA3" w14:textId="3ED4397D" w:rsidR="00313A56" w:rsidRPr="005C07E4" w:rsidRDefault="00313A56" w:rsidP="00313A56">
            <w:pPr>
              <w:jc w:val="right"/>
              <w:rPr>
                <w:rFonts w:ascii="Arial Narrow" w:hAnsi="Arial Narrow" w:cs="Arial"/>
                <w:sz w:val="20"/>
                <w:szCs w:val="20"/>
                <w:lang w:val="sr-Cyrl-RS"/>
              </w:rPr>
            </w:pPr>
          </w:p>
        </w:tc>
        <w:tc>
          <w:tcPr>
            <w:tcW w:w="1513" w:type="dxa"/>
            <w:shd w:val="clear" w:color="auto" w:fill="FFFFFF" w:themeFill="background1"/>
          </w:tcPr>
          <w:p w14:paraId="2384F5BE" w14:textId="245CE8A0" w:rsidR="00313A56" w:rsidRPr="005C07E4" w:rsidRDefault="00313A56" w:rsidP="00313A56">
            <w:pPr>
              <w:jc w:val="right"/>
              <w:rPr>
                <w:rFonts w:ascii="Arial Narrow" w:hAnsi="Arial Narrow" w:cs="Arial"/>
                <w:sz w:val="20"/>
                <w:szCs w:val="20"/>
                <w:lang w:val="sr-Cyrl-RS"/>
              </w:rPr>
            </w:pPr>
          </w:p>
        </w:tc>
        <w:tc>
          <w:tcPr>
            <w:tcW w:w="1710" w:type="dxa"/>
            <w:shd w:val="clear" w:color="auto" w:fill="FFFFFF" w:themeFill="background1"/>
          </w:tcPr>
          <w:p w14:paraId="0866A4EF" w14:textId="1B54FCA6" w:rsidR="00313A56" w:rsidRPr="005C07E4" w:rsidRDefault="00313A56" w:rsidP="00313A56">
            <w:pPr>
              <w:jc w:val="right"/>
              <w:rPr>
                <w:rFonts w:ascii="Arial Narrow" w:hAnsi="Arial Narrow" w:cs="Arial"/>
                <w:sz w:val="20"/>
                <w:szCs w:val="20"/>
                <w:lang w:val="sr-Cyrl-RS"/>
              </w:rPr>
            </w:pPr>
          </w:p>
        </w:tc>
      </w:tr>
      <w:tr w:rsidR="00313A56" w:rsidRPr="005C07E4" w14:paraId="74B03B95" w14:textId="77777777" w:rsidTr="00EB54C7">
        <w:trPr>
          <w:trHeight w:val="398"/>
        </w:trPr>
        <w:tc>
          <w:tcPr>
            <w:tcW w:w="3674" w:type="dxa"/>
            <w:shd w:val="clear" w:color="auto" w:fill="FFFFFF" w:themeFill="background1"/>
          </w:tcPr>
          <w:p w14:paraId="6BAD4BA0" w14:textId="348596AD" w:rsidR="00313A56" w:rsidRPr="005C07E4" w:rsidRDefault="00313A56" w:rsidP="00313A56">
            <w:pPr>
              <w:rPr>
                <w:rStyle w:val="PageNumber"/>
                <w:rFonts w:ascii="Arial Narrow" w:hAnsi="Arial Narrow"/>
                <w:sz w:val="20"/>
                <w:szCs w:val="20"/>
                <w:lang w:val="sr-Cyrl-RS"/>
              </w:rPr>
            </w:pPr>
            <w:r w:rsidRPr="005C07E4">
              <w:rPr>
                <w:rStyle w:val="PageNumber"/>
                <w:rFonts w:ascii="Arial Narrow" w:hAnsi="Arial Narrow"/>
                <w:sz w:val="20"/>
                <w:szCs w:val="20"/>
                <w:lang w:val="sr-Cyrl-RS"/>
              </w:rPr>
              <w:t>Финансијска помоћ ЕУ</w:t>
            </w:r>
          </w:p>
        </w:tc>
        <w:tc>
          <w:tcPr>
            <w:tcW w:w="2784" w:type="dxa"/>
            <w:shd w:val="clear" w:color="auto" w:fill="FFFFFF" w:themeFill="background1"/>
          </w:tcPr>
          <w:p w14:paraId="723B1F8D" w14:textId="41DD6421" w:rsidR="00313A56" w:rsidRPr="005C07E4" w:rsidRDefault="00313A56" w:rsidP="00313A56">
            <w:pPr>
              <w:rPr>
                <w:rFonts w:ascii="Arial Narrow" w:hAnsi="Arial Narrow" w:cs="Arial"/>
                <w:sz w:val="20"/>
                <w:szCs w:val="20"/>
                <w:highlight w:val="yellow"/>
                <w:lang w:val="sr-Cyrl-RS"/>
              </w:rPr>
            </w:pPr>
            <w:r>
              <w:rPr>
                <w:rFonts w:ascii="Arial Narrow" w:hAnsi="Arial Narrow" w:cs="Arial"/>
                <w:sz w:val="20"/>
                <w:szCs w:val="20"/>
                <w:lang w:val="sr-Cyrl-RS"/>
              </w:rPr>
              <w:t>донатори</w:t>
            </w:r>
          </w:p>
        </w:tc>
        <w:tc>
          <w:tcPr>
            <w:tcW w:w="1627" w:type="dxa"/>
            <w:shd w:val="clear" w:color="auto" w:fill="FFFFFF" w:themeFill="background1"/>
          </w:tcPr>
          <w:p w14:paraId="613649C0" w14:textId="429CF683" w:rsidR="00313A56" w:rsidRPr="005C07E4" w:rsidRDefault="00313A56" w:rsidP="00313A56">
            <w:pPr>
              <w:jc w:val="right"/>
              <w:rPr>
                <w:rFonts w:ascii="Arial Narrow" w:hAnsi="Arial Narrow" w:cs="Arial"/>
                <w:sz w:val="20"/>
                <w:szCs w:val="20"/>
                <w:lang w:val="sr-Cyrl-RS"/>
              </w:rPr>
            </w:pPr>
            <w:r>
              <w:rPr>
                <w:rFonts w:ascii="Arial Narrow" w:hAnsi="Arial Narrow" w:cs="Arial"/>
                <w:sz w:val="20"/>
                <w:szCs w:val="20"/>
              </w:rPr>
              <w:t>5.875*</w:t>
            </w:r>
          </w:p>
        </w:tc>
        <w:tc>
          <w:tcPr>
            <w:tcW w:w="1302" w:type="dxa"/>
            <w:shd w:val="clear" w:color="auto" w:fill="FFFFFF" w:themeFill="background1"/>
          </w:tcPr>
          <w:p w14:paraId="7AB82962" w14:textId="1AA9CAAC" w:rsidR="00313A56" w:rsidRPr="005C07E4" w:rsidRDefault="00313A56" w:rsidP="00313A56">
            <w:pPr>
              <w:jc w:val="right"/>
              <w:rPr>
                <w:rFonts w:ascii="Arial Narrow" w:hAnsi="Arial Narrow" w:cs="Arial"/>
                <w:sz w:val="20"/>
                <w:szCs w:val="20"/>
                <w:lang w:val="sr-Cyrl-RS"/>
              </w:rPr>
            </w:pPr>
            <w:r>
              <w:rPr>
                <w:rFonts w:ascii="Arial Narrow" w:hAnsi="Arial Narrow" w:cs="Arial"/>
                <w:sz w:val="20"/>
                <w:szCs w:val="20"/>
              </w:rPr>
              <w:t>5.875*</w:t>
            </w:r>
          </w:p>
        </w:tc>
        <w:tc>
          <w:tcPr>
            <w:tcW w:w="1325" w:type="dxa"/>
            <w:shd w:val="clear" w:color="auto" w:fill="FFFFFF" w:themeFill="background1"/>
          </w:tcPr>
          <w:p w14:paraId="490754E4" w14:textId="77777777" w:rsidR="00313A56" w:rsidRPr="005C07E4" w:rsidRDefault="00313A56" w:rsidP="00313A56">
            <w:pPr>
              <w:jc w:val="right"/>
              <w:rPr>
                <w:rFonts w:ascii="Arial Narrow" w:hAnsi="Arial Narrow" w:cs="Arial"/>
                <w:sz w:val="20"/>
                <w:szCs w:val="20"/>
                <w:lang w:val="sr-Cyrl-RS"/>
              </w:rPr>
            </w:pPr>
          </w:p>
        </w:tc>
        <w:tc>
          <w:tcPr>
            <w:tcW w:w="1513" w:type="dxa"/>
            <w:shd w:val="clear" w:color="auto" w:fill="FFFFFF" w:themeFill="background1"/>
          </w:tcPr>
          <w:p w14:paraId="2BCF541F" w14:textId="77777777" w:rsidR="00313A56" w:rsidRPr="005C07E4" w:rsidRDefault="00313A56" w:rsidP="00313A56">
            <w:pPr>
              <w:jc w:val="right"/>
              <w:rPr>
                <w:rFonts w:ascii="Arial Narrow" w:hAnsi="Arial Narrow" w:cs="Arial"/>
                <w:sz w:val="20"/>
                <w:szCs w:val="20"/>
                <w:lang w:val="sr-Cyrl-RS"/>
              </w:rPr>
            </w:pPr>
          </w:p>
        </w:tc>
        <w:tc>
          <w:tcPr>
            <w:tcW w:w="1710" w:type="dxa"/>
            <w:shd w:val="clear" w:color="auto" w:fill="FFFFFF" w:themeFill="background1"/>
          </w:tcPr>
          <w:p w14:paraId="06187E41" w14:textId="4747E2A9" w:rsidR="00313A56" w:rsidRPr="005C07E4" w:rsidRDefault="00313A56" w:rsidP="00313A56">
            <w:pPr>
              <w:jc w:val="right"/>
              <w:rPr>
                <w:rFonts w:ascii="Arial Narrow" w:hAnsi="Arial Narrow" w:cs="Arial"/>
                <w:sz w:val="20"/>
                <w:szCs w:val="20"/>
                <w:lang w:val="sr-Cyrl-RS"/>
              </w:rPr>
            </w:pPr>
          </w:p>
        </w:tc>
      </w:tr>
    </w:tbl>
    <w:p w14:paraId="27EAB745" w14:textId="77777777" w:rsidR="00BF3DE3" w:rsidRPr="007103BE" w:rsidRDefault="00BF3DE3" w:rsidP="00BF3DE3">
      <w:pPr>
        <w:rPr>
          <w:lang w:val="sr-Cyrl-RS"/>
        </w:rPr>
      </w:pPr>
    </w:p>
    <w:tbl>
      <w:tblPr>
        <w:tblStyle w:val="TableGrid"/>
        <w:tblW w:w="4953" w:type="pct"/>
        <w:tblInd w:w="-10" w:type="dxa"/>
        <w:tblLook w:val="04A0" w:firstRow="1" w:lastRow="0" w:firstColumn="1" w:lastColumn="0" w:noHBand="0" w:noVBand="1"/>
      </w:tblPr>
      <w:tblGrid>
        <w:gridCol w:w="2421"/>
        <w:gridCol w:w="1319"/>
        <w:gridCol w:w="1475"/>
        <w:gridCol w:w="1155"/>
        <w:gridCol w:w="1296"/>
        <w:gridCol w:w="1149"/>
        <w:gridCol w:w="1080"/>
        <w:gridCol w:w="1351"/>
        <w:gridCol w:w="1118"/>
        <w:gridCol w:w="1063"/>
        <w:gridCol w:w="977"/>
      </w:tblGrid>
      <w:tr w:rsidR="00313A56" w:rsidRPr="005C07E4" w14:paraId="4B95272A" w14:textId="77777777" w:rsidTr="00313A56">
        <w:trPr>
          <w:trHeight w:val="140"/>
        </w:trPr>
        <w:tc>
          <w:tcPr>
            <w:tcW w:w="840" w:type="pct"/>
            <w:vMerge w:val="restart"/>
            <w:tcBorders>
              <w:top w:val="double" w:sz="4" w:space="0" w:color="auto"/>
              <w:left w:val="double" w:sz="4" w:space="0" w:color="auto"/>
              <w:bottom w:val="single" w:sz="4" w:space="0" w:color="auto"/>
              <w:right w:val="single" w:sz="4" w:space="0" w:color="auto"/>
            </w:tcBorders>
            <w:shd w:val="clear" w:color="auto" w:fill="FFF2CC" w:themeFill="accent4" w:themeFillTint="33"/>
            <w:hideMark/>
          </w:tcPr>
          <w:p w14:paraId="4AFAD78C" w14:textId="2A512AA9" w:rsidR="00A8547A" w:rsidRPr="005C07E4" w:rsidRDefault="00A8547A" w:rsidP="00A8547A">
            <w:pPr>
              <w:rPr>
                <w:rFonts w:ascii="Arial Narrow" w:hAnsi="Arial Narrow" w:cs="Arial"/>
                <w:sz w:val="20"/>
                <w:szCs w:val="20"/>
                <w:lang w:val="sr-Cyrl-RS"/>
              </w:rPr>
            </w:pPr>
            <w:r w:rsidRPr="005C07E4">
              <w:rPr>
                <w:rFonts w:ascii="Arial Narrow" w:hAnsi="Arial Narrow" w:cs="Arial"/>
                <w:sz w:val="20"/>
                <w:szCs w:val="20"/>
                <w:lang w:val="sr-Cyrl-RS"/>
              </w:rPr>
              <w:t>Назив активности:</w:t>
            </w:r>
          </w:p>
        </w:tc>
        <w:tc>
          <w:tcPr>
            <w:tcW w:w="458" w:type="pct"/>
            <w:vMerge w:val="restart"/>
            <w:tcBorders>
              <w:top w:val="double" w:sz="4" w:space="0" w:color="auto"/>
              <w:left w:val="single" w:sz="4" w:space="0" w:color="auto"/>
              <w:bottom w:val="single" w:sz="4" w:space="0" w:color="auto"/>
              <w:right w:val="single" w:sz="4" w:space="0" w:color="auto"/>
            </w:tcBorders>
            <w:shd w:val="clear" w:color="auto" w:fill="FFF2CC" w:themeFill="accent4" w:themeFillTint="33"/>
            <w:hideMark/>
          </w:tcPr>
          <w:p w14:paraId="142BE7D5" w14:textId="1C0DFD1D" w:rsidR="00A8547A" w:rsidRPr="005C07E4" w:rsidRDefault="00A8547A" w:rsidP="00A8547A">
            <w:pPr>
              <w:rPr>
                <w:rFonts w:ascii="Arial Narrow" w:hAnsi="Arial Narrow" w:cs="Arial"/>
                <w:sz w:val="20"/>
                <w:szCs w:val="20"/>
                <w:lang w:val="sr-Cyrl-RS"/>
              </w:rPr>
            </w:pPr>
            <w:r w:rsidRPr="005C07E4">
              <w:rPr>
                <w:rFonts w:ascii="Arial Narrow" w:hAnsi="Arial Narrow" w:cs="Arial"/>
                <w:sz w:val="20"/>
                <w:szCs w:val="20"/>
                <w:lang w:val="sr-Cyrl-RS"/>
              </w:rPr>
              <w:t>Орган који спроводи активност</w:t>
            </w:r>
          </w:p>
        </w:tc>
        <w:tc>
          <w:tcPr>
            <w:tcW w:w="512" w:type="pct"/>
            <w:vMerge w:val="restart"/>
            <w:tcBorders>
              <w:top w:val="double" w:sz="4" w:space="0" w:color="auto"/>
              <w:left w:val="single" w:sz="4" w:space="0" w:color="auto"/>
              <w:bottom w:val="single" w:sz="4" w:space="0" w:color="auto"/>
              <w:right w:val="single" w:sz="4" w:space="0" w:color="auto"/>
            </w:tcBorders>
            <w:shd w:val="clear" w:color="auto" w:fill="FFF2CC" w:themeFill="accent4" w:themeFillTint="33"/>
            <w:hideMark/>
          </w:tcPr>
          <w:p w14:paraId="7369A547" w14:textId="73F3659A" w:rsidR="00A8547A" w:rsidRPr="005C07E4" w:rsidRDefault="00A8547A" w:rsidP="00A8547A">
            <w:pPr>
              <w:rPr>
                <w:rFonts w:ascii="Arial Narrow" w:hAnsi="Arial Narrow" w:cs="Arial"/>
                <w:sz w:val="20"/>
                <w:szCs w:val="20"/>
                <w:lang w:val="sr-Cyrl-RS"/>
              </w:rPr>
            </w:pPr>
            <w:r w:rsidRPr="005C07E4">
              <w:rPr>
                <w:rFonts w:ascii="Arial Narrow" w:hAnsi="Arial Narrow" w:cs="Arial"/>
                <w:sz w:val="20"/>
                <w:szCs w:val="20"/>
                <w:lang w:val="sr-Cyrl-RS"/>
              </w:rPr>
              <w:t xml:space="preserve">Партнерски органи у </w:t>
            </w:r>
            <w:r w:rsidR="0037536F" w:rsidRPr="005C07E4">
              <w:rPr>
                <w:rFonts w:ascii="Arial Narrow" w:hAnsi="Arial Narrow" w:cs="Arial"/>
                <w:sz w:val="20"/>
                <w:szCs w:val="20"/>
                <w:lang w:val="sr-Cyrl-RS"/>
              </w:rPr>
              <w:t>спровођењу</w:t>
            </w:r>
            <w:r w:rsidRPr="005C07E4">
              <w:rPr>
                <w:rFonts w:ascii="Arial Narrow" w:hAnsi="Arial Narrow" w:cs="Arial"/>
                <w:sz w:val="20"/>
                <w:szCs w:val="20"/>
                <w:lang w:val="sr-Cyrl-RS"/>
              </w:rPr>
              <w:t xml:space="preserve"> активности</w:t>
            </w:r>
          </w:p>
        </w:tc>
        <w:tc>
          <w:tcPr>
            <w:tcW w:w="401" w:type="pct"/>
            <w:vMerge w:val="restart"/>
            <w:tcBorders>
              <w:top w:val="double" w:sz="4" w:space="0" w:color="auto"/>
              <w:left w:val="single" w:sz="4" w:space="0" w:color="auto"/>
              <w:bottom w:val="single" w:sz="4" w:space="0" w:color="auto"/>
              <w:right w:val="single" w:sz="4" w:space="0" w:color="auto"/>
            </w:tcBorders>
            <w:shd w:val="clear" w:color="auto" w:fill="FFF2CC" w:themeFill="accent4" w:themeFillTint="33"/>
            <w:hideMark/>
          </w:tcPr>
          <w:p w14:paraId="36F678E6" w14:textId="0B25F738" w:rsidR="00A8547A" w:rsidRPr="005C07E4" w:rsidRDefault="00A8547A" w:rsidP="00A8547A">
            <w:pPr>
              <w:jc w:val="center"/>
              <w:rPr>
                <w:rFonts w:ascii="Arial Narrow" w:hAnsi="Arial Narrow" w:cs="Arial"/>
                <w:sz w:val="20"/>
                <w:szCs w:val="20"/>
                <w:lang w:val="sr-Cyrl-RS"/>
              </w:rPr>
            </w:pPr>
            <w:r w:rsidRPr="005C07E4">
              <w:rPr>
                <w:rFonts w:ascii="Arial Narrow" w:hAnsi="Arial Narrow" w:cs="Arial"/>
                <w:sz w:val="20"/>
                <w:szCs w:val="20"/>
                <w:lang w:val="sr-Cyrl-RS"/>
              </w:rPr>
              <w:t xml:space="preserve">Рок за завршетак </w:t>
            </w:r>
            <w:r w:rsidR="0037536F" w:rsidRPr="005C07E4">
              <w:rPr>
                <w:rFonts w:ascii="Arial Narrow" w:hAnsi="Arial Narrow" w:cs="Arial"/>
                <w:sz w:val="20"/>
                <w:szCs w:val="20"/>
                <w:lang w:val="sr-Cyrl-RS"/>
              </w:rPr>
              <w:t>спровођења</w:t>
            </w:r>
            <w:r w:rsidRPr="005C07E4">
              <w:rPr>
                <w:rFonts w:ascii="Arial Narrow" w:hAnsi="Arial Narrow" w:cs="Arial"/>
                <w:sz w:val="20"/>
                <w:szCs w:val="20"/>
                <w:lang w:val="sr-Cyrl-RS"/>
              </w:rPr>
              <w:t xml:space="preserve"> активности</w:t>
            </w:r>
          </w:p>
        </w:tc>
        <w:tc>
          <w:tcPr>
            <w:tcW w:w="450" w:type="pct"/>
            <w:vMerge w:val="restart"/>
            <w:tcBorders>
              <w:top w:val="double" w:sz="4" w:space="0" w:color="auto"/>
              <w:left w:val="single" w:sz="4" w:space="0" w:color="auto"/>
              <w:bottom w:val="single" w:sz="4" w:space="0" w:color="auto"/>
              <w:right w:val="single" w:sz="4" w:space="0" w:color="auto"/>
            </w:tcBorders>
            <w:shd w:val="clear" w:color="auto" w:fill="FFF2CC" w:themeFill="accent4" w:themeFillTint="33"/>
            <w:hideMark/>
          </w:tcPr>
          <w:p w14:paraId="2888DCCF" w14:textId="61E5AB2B" w:rsidR="00A8547A" w:rsidRPr="005C07E4" w:rsidRDefault="00A8547A" w:rsidP="00A8547A">
            <w:pPr>
              <w:jc w:val="center"/>
              <w:rPr>
                <w:rFonts w:ascii="Arial Narrow" w:hAnsi="Arial Narrow" w:cs="Arial"/>
                <w:sz w:val="20"/>
                <w:szCs w:val="20"/>
                <w:lang w:val="sr-Cyrl-RS"/>
              </w:rPr>
            </w:pPr>
            <w:r w:rsidRPr="005C07E4">
              <w:rPr>
                <w:rFonts w:ascii="Arial Narrow" w:hAnsi="Arial Narrow" w:cs="Arial"/>
                <w:sz w:val="20"/>
                <w:szCs w:val="20"/>
                <w:lang w:val="sr-Cyrl-RS"/>
              </w:rPr>
              <w:t>Извор финансирања</w:t>
            </w:r>
          </w:p>
        </w:tc>
        <w:tc>
          <w:tcPr>
            <w:tcW w:w="399" w:type="pct"/>
            <w:vMerge w:val="restart"/>
            <w:tcBorders>
              <w:top w:val="double" w:sz="4" w:space="0" w:color="auto"/>
              <w:left w:val="single" w:sz="4" w:space="0" w:color="auto"/>
              <w:bottom w:val="single" w:sz="4" w:space="0" w:color="auto"/>
              <w:right w:val="single" w:sz="4" w:space="0" w:color="auto"/>
            </w:tcBorders>
            <w:shd w:val="clear" w:color="auto" w:fill="FFF2CC" w:themeFill="accent4" w:themeFillTint="33"/>
          </w:tcPr>
          <w:p w14:paraId="42E46ECE" w14:textId="77777777" w:rsidR="00A8547A" w:rsidRPr="005C07E4" w:rsidRDefault="00A8547A" w:rsidP="00A8547A">
            <w:pPr>
              <w:rPr>
                <w:rFonts w:ascii="Arial Narrow" w:hAnsi="Arial Narrow"/>
                <w:lang w:val="sr-Cyrl-RS"/>
              </w:rPr>
            </w:pPr>
            <w:r w:rsidRPr="005C07E4">
              <w:rPr>
                <w:rFonts w:ascii="Arial Narrow" w:hAnsi="Arial Narrow" w:cs="Arial"/>
                <w:sz w:val="20"/>
                <w:szCs w:val="20"/>
                <w:lang w:val="sr-Cyrl-RS"/>
              </w:rPr>
              <w:t>Веза до програмског буџета</w:t>
            </w:r>
          </w:p>
          <w:p w14:paraId="7AC8E08A" w14:textId="77777777" w:rsidR="00A8547A" w:rsidRPr="005C07E4" w:rsidRDefault="00A8547A" w:rsidP="00A8547A">
            <w:pPr>
              <w:jc w:val="center"/>
              <w:rPr>
                <w:rFonts w:ascii="Arial Narrow" w:hAnsi="Arial Narrow" w:cs="Arial"/>
                <w:sz w:val="20"/>
                <w:szCs w:val="20"/>
                <w:lang w:val="sr-Cyrl-RS"/>
              </w:rPr>
            </w:pPr>
          </w:p>
        </w:tc>
        <w:tc>
          <w:tcPr>
            <w:tcW w:w="1940" w:type="pct"/>
            <w:gridSpan w:val="5"/>
            <w:tcBorders>
              <w:top w:val="double" w:sz="4" w:space="0" w:color="auto"/>
              <w:left w:val="single" w:sz="4" w:space="0" w:color="auto"/>
              <w:bottom w:val="single" w:sz="4" w:space="0" w:color="auto"/>
              <w:right w:val="single" w:sz="4" w:space="0" w:color="auto"/>
            </w:tcBorders>
            <w:shd w:val="clear" w:color="auto" w:fill="FFF2CC" w:themeFill="accent4" w:themeFillTint="33"/>
            <w:hideMark/>
          </w:tcPr>
          <w:p w14:paraId="075B1083" w14:textId="35C33F2F" w:rsidR="00A8547A" w:rsidRPr="005C07E4" w:rsidRDefault="00A8547A" w:rsidP="00A8547A">
            <w:pPr>
              <w:jc w:val="center"/>
              <w:rPr>
                <w:rFonts w:ascii="Arial Narrow" w:hAnsi="Arial Narrow" w:cs="Arial"/>
                <w:sz w:val="20"/>
                <w:szCs w:val="20"/>
                <w:lang w:val="sr-Cyrl-RS"/>
              </w:rPr>
            </w:pPr>
            <w:r w:rsidRPr="005C07E4">
              <w:rPr>
                <w:rFonts w:ascii="Arial Narrow" w:hAnsi="Arial Narrow" w:cs="Arial"/>
                <w:sz w:val="20"/>
                <w:szCs w:val="20"/>
                <w:lang w:val="sr-Cyrl-RS"/>
              </w:rPr>
              <w:t>Укупна процењена финансијска средства по изворима у 000 динара</w:t>
            </w:r>
          </w:p>
        </w:tc>
      </w:tr>
      <w:tr w:rsidR="00313A56" w:rsidRPr="005C07E4" w14:paraId="61B45DFB" w14:textId="77777777" w:rsidTr="00313A56">
        <w:trPr>
          <w:trHeight w:val="386"/>
        </w:trPr>
        <w:tc>
          <w:tcPr>
            <w:tcW w:w="0" w:type="auto"/>
            <w:vMerge/>
            <w:vAlign w:val="center"/>
            <w:hideMark/>
          </w:tcPr>
          <w:p w14:paraId="340C4B3A" w14:textId="77777777" w:rsidR="00313A56" w:rsidRPr="005C07E4" w:rsidRDefault="00313A56" w:rsidP="00313A56">
            <w:pPr>
              <w:rPr>
                <w:rFonts w:ascii="Arial Narrow" w:hAnsi="Arial Narrow" w:cs="Arial"/>
                <w:sz w:val="20"/>
                <w:szCs w:val="20"/>
                <w:lang w:val="sr-Cyrl-RS"/>
              </w:rPr>
            </w:pPr>
          </w:p>
        </w:tc>
        <w:tc>
          <w:tcPr>
            <w:tcW w:w="0" w:type="auto"/>
            <w:vMerge/>
            <w:vAlign w:val="center"/>
            <w:hideMark/>
          </w:tcPr>
          <w:p w14:paraId="56AEC929" w14:textId="77777777" w:rsidR="00313A56" w:rsidRPr="005C07E4" w:rsidRDefault="00313A56" w:rsidP="00313A56">
            <w:pPr>
              <w:rPr>
                <w:rFonts w:ascii="Arial Narrow" w:hAnsi="Arial Narrow" w:cs="Arial"/>
                <w:sz w:val="20"/>
                <w:szCs w:val="20"/>
                <w:lang w:val="sr-Cyrl-RS"/>
              </w:rPr>
            </w:pPr>
          </w:p>
        </w:tc>
        <w:tc>
          <w:tcPr>
            <w:tcW w:w="512" w:type="pct"/>
            <w:vMerge/>
            <w:vAlign w:val="center"/>
            <w:hideMark/>
          </w:tcPr>
          <w:p w14:paraId="0A68029D" w14:textId="77777777" w:rsidR="00313A56" w:rsidRPr="005C07E4" w:rsidRDefault="00313A56" w:rsidP="00313A56">
            <w:pPr>
              <w:rPr>
                <w:rFonts w:ascii="Arial Narrow" w:hAnsi="Arial Narrow" w:cs="Arial"/>
                <w:sz w:val="20"/>
                <w:szCs w:val="20"/>
                <w:lang w:val="sr-Cyrl-RS"/>
              </w:rPr>
            </w:pPr>
          </w:p>
        </w:tc>
        <w:tc>
          <w:tcPr>
            <w:tcW w:w="401" w:type="pct"/>
            <w:vMerge/>
            <w:vAlign w:val="center"/>
            <w:hideMark/>
          </w:tcPr>
          <w:p w14:paraId="5338F6E8" w14:textId="77777777" w:rsidR="00313A56" w:rsidRPr="005C07E4" w:rsidRDefault="00313A56" w:rsidP="00313A56">
            <w:pPr>
              <w:rPr>
                <w:rFonts w:ascii="Arial Narrow" w:hAnsi="Arial Narrow" w:cs="Arial"/>
                <w:sz w:val="20"/>
                <w:szCs w:val="20"/>
                <w:lang w:val="sr-Cyrl-RS"/>
              </w:rPr>
            </w:pPr>
          </w:p>
        </w:tc>
        <w:tc>
          <w:tcPr>
            <w:tcW w:w="450" w:type="pct"/>
            <w:vMerge/>
            <w:vAlign w:val="center"/>
            <w:hideMark/>
          </w:tcPr>
          <w:p w14:paraId="4B65131F" w14:textId="77777777" w:rsidR="00313A56" w:rsidRPr="005C07E4" w:rsidRDefault="00313A56" w:rsidP="00313A56">
            <w:pPr>
              <w:rPr>
                <w:rFonts w:ascii="Arial Narrow" w:hAnsi="Arial Narrow" w:cs="Arial"/>
                <w:sz w:val="20"/>
                <w:szCs w:val="20"/>
                <w:lang w:val="sr-Cyrl-RS"/>
              </w:rPr>
            </w:pPr>
          </w:p>
        </w:tc>
        <w:tc>
          <w:tcPr>
            <w:tcW w:w="399" w:type="pct"/>
            <w:vMerge/>
            <w:vAlign w:val="center"/>
            <w:hideMark/>
          </w:tcPr>
          <w:p w14:paraId="7F9B7B3A" w14:textId="77777777" w:rsidR="00313A56" w:rsidRPr="005C07E4" w:rsidRDefault="00313A56" w:rsidP="00313A56">
            <w:pPr>
              <w:rPr>
                <w:rFonts w:ascii="Arial Narrow" w:hAnsi="Arial Narrow" w:cs="Arial"/>
                <w:sz w:val="20"/>
                <w:szCs w:val="20"/>
                <w:lang w:val="sr-Cyrl-RS"/>
              </w:rPr>
            </w:pPr>
          </w:p>
        </w:tc>
        <w:tc>
          <w:tcPr>
            <w:tcW w:w="375" w:type="pct"/>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0AD360A7" w14:textId="2DF526C8" w:rsidR="00313A56" w:rsidRPr="005C07E4" w:rsidRDefault="00313A56" w:rsidP="00313A56">
            <w:pPr>
              <w:jc w:val="center"/>
              <w:rPr>
                <w:rFonts w:ascii="Arial Narrow" w:hAnsi="Arial Narrow" w:cs="Arial"/>
                <w:sz w:val="20"/>
                <w:szCs w:val="20"/>
                <w:lang w:val="sr-Cyrl-RS"/>
              </w:rPr>
            </w:pPr>
            <w:r w:rsidRPr="005B53CC">
              <w:rPr>
                <w:rFonts w:ascii="Arial Narrow" w:hAnsi="Arial Narrow" w:cs="Arial"/>
                <w:sz w:val="20"/>
                <w:szCs w:val="20"/>
                <w:lang w:val="sr-Cyrl-RS"/>
              </w:rPr>
              <w:t>2022. године</w:t>
            </w:r>
          </w:p>
        </w:tc>
        <w:tc>
          <w:tcPr>
            <w:tcW w:w="469" w:type="pct"/>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5CBD437E" w14:textId="3DC28F15" w:rsidR="00313A56" w:rsidRPr="005C07E4" w:rsidRDefault="00313A56" w:rsidP="00313A56">
            <w:pPr>
              <w:jc w:val="center"/>
              <w:rPr>
                <w:rFonts w:ascii="Arial Narrow" w:hAnsi="Arial Narrow" w:cs="Arial"/>
                <w:sz w:val="20"/>
                <w:szCs w:val="20"/>
                <w:lang w:val="sr-Cyrl-RS"/>
              </w:rPr>
            </w:pPr>
            <w:r w:rsidRPr="005B53CC">
              <w:rPr>
                <w:rFonts w:ascii="Arial Narrow" w:hAnsi="Arial Narrow" w:cs="Arial"/>
                <w:sz w:val="20"/>
                <w:szCs w:val="20"/>
                <w:lang w:val="sr-Cyrl-RS"/>
              </w:rPr>
              <w:t>2023. године</w:t>
            </w:r>
          </w:p>
        </w:tc>
        <w:tc>
          <w:tcPr>
            <w:tcW w:w="388" w:type="pct"/>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68677181" w14:textId="6BF7F50D" w:rsidR="00313A56" w:rsidRPr="005C07E4" w:rsidRDefault="00313A56" w:rsidP="00313A56">
            <w:pPr>
              <w:jc w:val="center"/>
              <w:rPr>
                <w:rFonts w:ascii="Arial Narrow" w:hAnsi="Arial Narrow" w:cs="Arial"/>
                <w:sz w:val="20"/>
                <w:szCs w:val="20"/>
                <w:lang w:val="sr-Cyrl-RS"/>
              </w:rPr>
            </w:pPr>
            <w:r w:rsidRPr="005B53CC">
              <w:rPr>
                <w:rFonts w:ascii="Arial Narrow" w:hAnsi="Arial Narrow" w:cs="Arial"/>
                <w:sz w:val="20"/>
                <w:szCs w:val="20"/>
                <w:lang w:val="sr-Cyrl-RS"/>
              </w:rPr>
              <w:t>2024. године</w:t>
            </w:r>
          </w:p>
        </w:tc>
        <w:tc>
          <w:tcPr>
            <w:tcW w:w="369" w:type="pct"/>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6A2F8E74" w14:textId="45885A89" w:rsidR="00313A56" w:rsidRPr="005C07E4" w:rsidRDefault="00313A56" w:rsidP="00313A56">
            <w:pPr>
              <w:jc w:val="center"/>
              <w:rPr>
                <w:rFonts w:ascii="Arial Narrow" w:hAnsi="Arial Narrow" w:cs="Arial"/>
                <w:sz w:val="20"/>
                <w:szCs w:val="20"/>
                <w:lang w:val="sr-Cyrl-RS"/>
              </w:rPr>
            </w:pPr>
            <w:r w:rsidRPr="005B53CC">
              <w:rPr>
                <w:rFonts w:ascii="Arial Narrow" w:hAnsi="Arial Narrow" w:cs="Arial"/>
                <w:sz w:val="20"/>
                <w:szCs w:val="20"/>
                <w:lang w:val="sr-Cyrl-RS"/>
              </w:rPr>
              <w:t>2025. године</w:t>
            </w:r>
          </w:p>
        </w:tc>
        <w:tc>
          <w:tcPr>
            <w:tcW w:w="339" w:type="pct"/>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3D78E34A" w14:textId="52E33C93" w:rsidR="00313A56" w:rsidRPr="005C07E4" w:rsidRDefault="00313A56" w:rsidP="00313A56">
            <w:pPr>
              <w:jc w:val="center"/>
              <w:rPr>
                <w:rFonts w:ascii="Arial Narrow" w:hAnsi="Arial Narrow" w:cs="Arial"/>
                <w:sz w:val="20"/>
                <w:szCs w:val="20"/>
                <w:lang w:val="sr-Cyrl-RS"/>
              </w:rPr>
            </w:pPr>
            <w:r w:rsidRPr="005B53CC">
              <w:rPr>
                <w:rFonts w:ascii="Arial Narrow" w:hAnsi="Arial Narrow" w:cs="Arial"/>
                <w:sz w:val="20"/>
                <w:szCs w:val="20"/>
                <w:lang w:val="sr-Cyrl-RS"/>
              </w:rPr>
              <w:t>2026. године</w:t>
            </w:r>
          </w:p>
        </w:tc>
      </w:tr>
      <w:tr w:rsidR="00313A56" w:rsidRPr="005C07E4" w14:paraId="5C675F18" w14:textId="77777777" w:rsidTr="00313A56">
        <w:trPr>
          <w:trHeight w:val="543"/>
        </w:trPr>
        <w:tc>
          <w:tcPr>
            <w:tcW w:w="840" w:type="pct"/>
            <w:hideMark/>
          </w:tcPr>
          <w:p w14:paraId="5F8646B1" w14:textId="3B0630AB" w:rsidR="00313A56" w:rsidRPr="005C07E4" w:rsidRDefault="00313A56" w:rsidP="00313A56">
            <w:pPr>
              <w:rPr>
                <w:rFonts w:ascii="Arial Narrow" w:hAnsi="Arial Narrow"/>
                <w:sz w:val="20"/>
                <w:szCs w:val="20"/>
                <w:lang w:val="sr-Cyrl-RS"/>
              </w:rPr>
            </w:pPr>
            <w:r w:rsidRPr="005C07E4">
              <w:rPr>
                <w:rFonts w:ascii="Arial Narrow" w:hAnsi="Arial Narrow"/>
                <w:sz w:val="20"/>
                <w:szCs w:val="20"/>
                <w:lang w:val="sr-Cyrl-RS"/>
              </w:rPr>
              <w:t xml:space="preserve">1.1.9.1 </w:t>
            </w:r>
            <w:r w:rsidRPr="005C07E4">
              <w:rPr>
                <w:rFonts w:ascii="Arial Narrow" w:eastAsia="Times New Roman" w:hAnsi="Arial Narrow" w:cs="Calibri"/>
                <w:sz w:val="20"/>
                <w:szCs w:val="20"/>
                <w:lang w:val="sr-Cyrl-RS"/>
              </w:rPr>
              <w:t>Завршетак плана правне транспозиције за Директиве 1994/63/EЗ и 2009/126/EЗ</w:t>
            </w:r>
          </w:p>
        </w:tc>
        <w:tc>
          <w:tcPr>
            <w:tcW w:w="458" w:type="pct"/>
          </w:tcPr>
          <w:p w14:paraId="3D52CC58" w14:textId="68DDE64C" w:rsidR="00313A56" w:rsidRPr="005C07E4" w:rsidRDefault="00313A56" w:rsidP="00313A56">
            <w:pPr>
              <w:rPr>
                <w:rFonts w:ascii="Arial Narrow" w:hAnsi="Arial Narrow"/>
                <w:sz w:val="20"/>
                <w:szCs w:val="20"/>
                <w:lang w:val="sr-Cyrl-RS"/>
              </w:rPr>
            </w:pPr>
            <w:r w:rsidRPr="005C07E4">
              <w:rPr>
                <w:rFonts w:ascii="Arial Narrow" w:hAnsi="Arial Narrow"/>
                <w:sz w:val="20"/>
                <w:szCs w:val="20"/>
                <w:lang w:val="sr-Cyrl-RS"/>
              </w:rPr>
              <w:t>Министарство заштите животне средине</w:t>
            </w:r>
          </w:p>
        </w:tc>
        <w:tc>
          <w:tcPr>
            <w:tcW w:w="512" w:type="pct"/>
          </w:tcPr>
          <w:p w14:paraId="2C760FDB" w14:textId="751A4BB7" w:rsidR="00313A56" w:rsidRPr="005C07E4" w:rsidRDefault="00313A56" w:rsidP="00313A56">
            <w:pPr>
              <w:rPr>
                <w:rFonts w:ascii="Arial Narrow" w:hAnsi="Arial Narrow" w:cs="Calibri"/>
                <w:color w:val="000000"/>
                <w:sz w:val="20"/>
                <w:szCs w:val="20"/>
                <w:lang w:val="sr-Cyrl-RS"/>
              </w:rPr>
            </w:pPr>
            <w:r w:rsidRPr="005C07E4">
              <w:rPr>
                <w:rFonts w:ascii="Arial Narrow" w:hAnsi="Arial Narrow" w:cs="Calibri"/>
                <w:color w:val="000000"/>
                <w:sz w:val="20"/>
                <w:szCs w:val="20"/>
                <w:lang w:val="sr-Cyrl-RS"/>
              </w:rPr>
              <w:t xml:space="preserve">Министарство грађевинарства, саобраћаја и инфраструктуре </w:t>
            </w:r>
          </w:p>
          <w:p w14:paraId="484B0DC3" w14:textId="559DC9FC" w:rsidR="00313A56" w:rsidRPr="005C07E4" w:rsidRDefault="00313A56" w:rsidP="00313A56">
            <w:pPr>
              <w:rPr>
                <w:rFonts w:ascii="Arial Narrow" w:hAnsi="Arial Narrow"/>
                <w:sz w:val="20"/>
                <w:szCs w:val="20"/>
                <w:lang w:val="sr-Cyrl-RS"/>
              </w:rPr>
            </w:pPr>
            <w:r w:rsidRPr="005C07E4">
              <w:rPr>
                <w:rFonts w:ascii="Arial Narrow" w:hAnsi="Arial Narrow" w:cs="Calibri"/>
                <w:color w:val="000000"/>
                <w:sz w:val="20"/>
                <w:szCs w:val="20"/>
                <w:lang w:val="sr-Cyrl-RS"/>
              </w:rPr>
              <w:t>АЗЖС</w:t>
            </w:r>
          </w:p>
        </w:tc>
        <w:tc>
          <w:tcPr>
            <w:tcW w:w="401" w:type="pct"/>
          </w:tcPr>
          <w:p w14:paraId="025BDD71" w14:textId="77777777" w:rsidR="00313A56" w:rsidRPr="005C07E4" w:rsidRDefault="00313A56" w:rsidP="00313A56">
            <w:pPr>
              <w:rPr>
                <w:rFonts w:ascii="Arial Narrow" w:hAnsi="Arial Narrow"/>
                <w:sz w:val="20"/>
                <w:szCs w:val="20"/>
                <w:lang w:val="sr-Cyrl-RS"/>
              </w:rPr>
            </w:pPr>
            <w:r w:rsidRPr="005C07E4">
              <w:rPr>
                <w:rFonts w:ascii="Arial Narrow" w:hAnsi="Arial Narrow"/>
                <w:sz w:val="20"/>
                <w:szCs w:val="20"/>
                <w:lang w:val="sr-Cyrl-RS"/>
              </w:rPr>
              <w:t>2023</w:t>
            </w:r>
          </w:p>
        </w:tc>
        <w:tc>
          <w:tcPr>
            <w:tcW w:w="450" w:type="pct"/>
          </w:tcPr>
          <w:p w14:paraId="194AE53C" w14:textId="03223E27" w:rsidR="00313A56" w:rsidRPr="005C07E4" w:rsidRDefault="00313A56" w:rsidP="00313A56">
            <w:pPr>
              <w:rPr>
                <w:rFonts w:ascii="Arial Narrow" w:hAnsi="Arial Narrow"/>
                <w:sz w:val="20"/>
                <w:szCs w:val="20"/>
                <w:lang w:val="sr-Cyrl-RS"/>
              </w:rPr>
            </w:pPr>
            <w:r>
              <w:rPr>
                <w:rFonts w:ascii="Arial Narrow" w:hAnsi="Arial Narrow"/>
                <w:sz w:val="20"/>
                <w:szCs w:val="20"/>
                <w:lang w:val="sr-Cyrl-RS"/>
              </w:rPr>
              <w:t>донатори</w:t>
            </w:r>
          </w:p>
        </w:tc>
        <w:tc>
          <w:tcPr>
            <w:tcW w:w="399" w:type="pct"/>
          </w:tcPr>
          <w:p w14:paraId="6948F694" w14:textId="77777777" w:rsidR="00313A56" w:rsidRPr="005C07E4" w:rsidRDefault="00313A56" w:rsidP="00313A56">
            <w:pPr>
              <w:rPr>
                <w:rFonts w:ascii="Arial Narrow" w:hAnsi="Arial Narrow"/>
                <w:sz w:val="20"/>
                <w:szCs w:val="20"/>
                <w:lang w:val="sr-Cyrl-RS"/>
              </w:rPr>
            </w:pPr>
            <w:r w:rsidRPr="005C07E4">
              <w:rPr>
                <w:rFonts w:ascii="Arial Narrow" w:hAnsi="Arial Narrow"/>
                <w:sz w:val="20"/>
                <w:szCs w:val="20"/>
                <w:lang w:val="sr-Cyrl-RS"/>
              </w:rPr>
              <w:t>[…]</w:t>
            </w:r>
          </w:p>
        </w:tc>
        <w:tc>
          <w:tcPr>
            <w:tcW w:w="375" w:type="pct"/>
          </w:tcPr>
          <w:p w14:paraId="2F287D0F" w14:textId="1F07BB4B" w:rsidR="00313A56" w:rsidRPr="005C07E4" w:rsidRDefault="00313A56" w:rsidP="00313A56">
            <w:pPr>
              <w:jc w:val="right"/>
              <w:rPr>
                <w:rFonts w:ascii="Arial Narrow" w:hAnsi="Arial Narrow"/>
                <w:sz w:val="20"/>
                <w:szCs w:val="20"/>
                <w:lang w:val="sr-Cyrl-RS"/>
              </w:rPr>
            </w:pPr>
            <w:r>
              <w:rPr>
                <w:rFonts w:ascii="Arial Narrow" w:hAnsi="Arial Narrow"/>
                <w:sz w:val="20"/>
                <w:szCs w:val="20"/>
              </w:rPr>
              <w:t>5.875</w:t>
            </w:r>
          </w:p>
        </w:tc>
        <w:tc>
          <w:tcPr>
            <w:tcW w:w="469" w:type="pct"/>
          </w:tcPr>
          <w:p w14:paraId="1F8F6B9A" w14:textId="06A8EC3D" w:rsidR="00313A56" w:rsidRPr="005C07E4" w:rsidRDefault="00313A56" w:rsidP="00313A56">
            <w:pPr>
              <w:jc w:val="right"/>
              <w:rPr>
                <w:rFonts w:ascii="Arial Narrow" w:hAnsi="Arial Narrow"/>
                <w:sz w:val="20"/>
                <w:szCs w:val="20"/>
                <w:lang w:val="sr-Cyrl-RS"/>
              </w:rPr>
            </w:pPr>
            <w:r>
              <w:rPr>
                <w:rFonts w:ascii="Arial Narrow" w:hAnsi="Arial Narrow"/>
                <w:sz w:val="20"/>
                <w:szCs w:val="20"/>
              </w:rPr>
              <w:t>5.875</w:t>
            </w:r>
          </w:p>
        </w:tc>
        <w:tc>
          <w:tcPr>
            <w:tcW w:w="388" w:type="pct"/>
          </w:tcPr>
          <w:p w14:paraId="71A4C77E" w14:textId="197B9849" w:rsidR="00313A56" w:rsidRPr="005C07E4" w:rsidRDefault="00313A56" w:rsidP="00313A56">
            <w:pPr>
              <w:jc w:val="right"/>
              <w:rPr>
                <w:rFonts w:ascii="Arial Narrow" w:hAnsi="Arial Narrow"/>
                <w:sz w:val="20"/>
                <w:szCs w:val="20"/>
                <w:lang w:val="sr-Cyrl-RS"/>
              </w:rPr>
            </w:pPr>
          </w:p>
        </w:tc>
        <w:tc>
          <w:tcPr>
            <w:tcW w:w="369" w:type="pct"/>
          </w:tcPr>
          <w:p w14:paraId="3F527480" w14:textId="1E857414" w:rsidR="00313A56" w:rsidRPr="005C07E4" w:rsidRDefault="00313A56" w:rsidP="00313A56">
            <w:pPr>
              <w:jc w:val="right"/>
              <w:rPr>
                <w:rFonts w:ascii="Arial Narrow" w:hAnsi="Arial Narrow"/>
                <w:sz w:val="20"/>
                <w:szCs w:val="20"/>
                <w:lang w:val="sr-Cyrl-RS"/>
              </w:rPr>
            </w:pPr>
            <w:r w:rsidRPr="008A406A">
              <w:rPr>
                <w:rFonts w:ascii="Arial Narrow" w:hAnsi="Arial Narrow"/>
                <w:sz w:val="20"/>
                <w:szCs w:val="20"/>
              </w:rPr>
              <w:t>-</w:t>
            </w:r>
          </w:p>
        </w:tc>
        <w:tc>
          <w:tcPr>
            <w:tcW w:w="339" w:type="pct"/>
          </w:tcPr>
          <w:p w14:paraId="594C3A59" w14:textId="4F7294A6" w:rsidR="00313A56" w:rsidRPr="005C07E4" w:rsidRDefault="00313A56" w:rsidP="00313A56">
            <w:pPr>
              <w:jc w:val="right"/>
              <w:rPr>
                <w:rFonts w:ascii="Arial Narrow" w:hAnsi="Arial Narrow"/>
                <w:sz w:val="20"/>
                <w:szCs w:val="20"/>
                <w:lang w:val="sr-Cyrl-RS"/>
              </w:rPr>
            </w:pPr>
            <w:r w:rsidRPr="008A406A">
              <w:rPr>
                <w:rFonts w:ascii="Arial Narrow" w:hAnsi="Arial Narrow"/>
                <w:sz w:val="20"/>
                <w:szCs w:val="20"/>
              </w:rPr>
              <w:t>-</w:t>
            </w:r>
          </w:p>
        </w:tc>
      </w:tr>
      <w:tr w:rsidR="00313A56" w:rsidRPr="005C07E4" w14:paraId="20DB0441" w14:textId="77777777" w:rsidTr="00313A56">
        <w:trPr>
          <w:trHeight w:val="140"/>
        </w:trPr>
        <w:tc>
          <w:tcPr>
            <w:tcW w:w="840" w:type="pct"/>
            <w:hideMark/>
          </w:tcPr>
          <w:p w14:paraId="1FC1A738" w14:textId="3F4E38D5" w:rsidR="00313A56" w:rsidRPr="005C07E4" w:rsidRDefault="00313A56" w:rsidP="00313A56">
            <w:pPr>
              <w:rPr>
                <w:rFonts w:ascii="Arial Narrow" w:hAnsi="Arial Narrow"/>
                <w:sz w:val="20"/>
                <w:szCs w:val="20"/>
                <w:lang w:val="sr-Cyrl-RS"/>
              </w:rPr>
            </w:pPr>
            <w:r w:rsidRPr="005C07E4">
              <w:rPr>
                <w:rFonts w:ascii="Arial Narrow" w:hAnsi="Arial Narrow"/>
                <w:sz w:val="20"/>
                <w:szCs w:val="20"/>
                <w:lang w:val="sr-Cyrl-RS"/>
              </w:rPr>
              <w:lastRenderedPageBreak/>
              <w:t xml:space="preserve">1.1.9.2 </w:t>
            </w:r>
            <w:r w:rsidRPr="005C07E4">
              <w:rPr>
                <w:rFonts w:ascii="Arial Narrow" w:eastAsia="Times New Roman" w:hAnsi="Arial Narrow" w:cs="Calibri"/>
                <w:sz w:val="20"/>
                <w:szCs w:val="20"/>
                <w:lang w:val="sr-Cyrl-RS"/>
              </w:rPr>
              <w:t>Повећање броја запослених у АЗЖС и МЗЖС за спровођење Директива.</w:t>
            </w:r>
          </w:p>
        </w:tc>
        <w:tc>
          <w:tcPr>
            <w:tcW w:w="458" w:type="pct"/>
          </w:tcPr>
          <w:p w14:paraId="6338D4BA" w14:textId="51BC4D06" w:rsidR="00313A56" w:rsidRPr="005C07E4" w:rsidRDefault="00313A56" w:rsidP="00313A56">
            <w:pPr>
              <w:rPr>
                <w:rFonts w:ascii="Arial Narrow" w:hAnsi="Arial Narrow"/>
                <w:sz w:val="20"/>
                <w:szCs w:val="20"/>
                <w:lang w:val="sr-Cyrl-RS"/>
              </w:rPr>
            </w:pPr>
            <w:r w:rsidRPr="005C07E4">
              <w:rPr>
                <w:rFonts w:ascii="Arial Narrow" w:hAnsi="Arial Narrow"/>
                <w:sz w:val="20"/>
                <w:szCs w:val="20"/>
                <w:lang w:val="sr-Cyrl-RS"/>
              </w:rPr>
              <w:t>Министарство заштите животне средине</w:t>
            </w:r>
          </w:p>
        </w:tc>
        <w:tc>
          <w:tcPr>
            <w:tcW w:w="512" w:type="pct"/>
          </w:tcPr>
          <w:p w14:paraId="1645C50E" w14:textId="08A8B12E" w:rsidR="00313A56" w:rsidRPr="005C07E4" w:rsidRDefault="00313A56" w:rsidP="00313A56">
            <w:pPr>
              <w:rPr>
                <w:rFonts w:ascii="Arial Narrow" w:hAnsi="Arial Narrow"/>
                <w:sz w:val="20"/>
                <w:szCs w:val="20"/>
                <w:lang w:val="sr-Cyrl-RS"/>
              </w:rPr>
            </w:pPr>
            <w:r w:rsidRPr="005C07E4">
              <w:rPr>
                <w:rFonts w:ascii="Arial Narrow" w:hAnsi="Arial Narrow"/>
                <w:sz w:val="20"/>
                <w:szCs w:val="20"/>
                <w:lang w:val="sr-Cyrl-RS"/>
              </w:rPr>
              <w:t>АЗЖС</w:t>
            </w:r>
          </w:p>
        </w:tc>
        <w:tc>
          <w:tcPr>
            <w:tcW w:w="401" w:type="pct"/>
          </w:tcPr>
          <w:p w14:paraId="0DA569A1" w14:textId="77777777" w:rsidR="00313A56" w:rsidRPr="005C07E4" w:rsidRDefault="00313A56" w:rsidP="00313A56">
            <w:pPr>
              <w:rPr>
                <w:rFonts w:ascii="Arial Narrow" w:hAnsi="Arial Narrow"/>
                <w:sz w:val="20"/>
                <w:szCs w:val="20"/>
                <w:lang w:val="sr-Cyrl-RS"/>
              </w:rPr>
            </w:pPr>
            <w:r w:rsidRPr="005C07E4">
              <w:rPr>
                <w:rFonts w:ascii="Arial Narrow" w:hAnsi="Arial Narrow"/>
                <w:sz w:val="20"/>
                <w:szCs w:val="20"/>
                <w:lang w:val="sr-Cyrl-RS"/>
              </w:rPr>
              <w:t>2023</w:t>
            </w:r>
          </w:p>
        </w:tc>
        <w:tc>
          <w:tcPr>
            <w:tcW w:w="450" w:type="pct"/>
          </w:tcPr>
          <w:p w14:paraId="1DD1FA2A" w14:textId="59CAD251" w:rsidR="00313A56" w:rsidRPr="005C07E4" w:rsidRDefault="00313A56" w:rsidP="00313A56">
            <w:pPr>
              <w:rPr>
                <w:rFonts w:ascii="Arial Narrow" w:hAnsi="Arial Narrow"/>
                <w:sz w:val="20"/>
                <w:szCs w:val="20"/>
                <w:lang w:val="sr-Cyrl-RS"/>
              </w:rPr>
            </w:pPr>
            <w:r w:rsidRPr="005C07E4">
              <w:rPr>
                <w:rFonts w:ascii="Arial Narrow" w:hAnsi="Arial Narrow"/>
                <w:sz w:val="20"/>
                <w:szCs w:val="20"/>
                <w:lang w:val="sr-Cyrl-RS"/>
              </w:rPr>
              <w:t>буџет</w:t>
            </w:r>
          </w:p>
        </w:tc>
        <w:tc>
          <w:tcPr>
            <w:tcW w:w="399" w:type="pct"/>
          </w:tcPr>
          <w:p w14:paraId="1B76EB56" w14:textId="77777777" w:rsidR="00313A56" w:rsidRPr="005C07E4" w:rsidRDefault="00313A56" w:rsidP="00313A56">
            <w:pPr>
              <w:rPr>
                <w:rFonts w:ascii="Arial Narrow" w:hAnsi="Arial Narrow"/>
                <w:sz w:val="20"/>
                <w:szCs w:val="20"/>
                <w:lang w:val="sr-Cyrl-RS"/>
              </w:rPr>
            </w:pPr>
            <w:r w:rsidRPr="005C07E4">
              <w:rPr>
                <w:rFonts w:ascii="Arial Narrow" w:hAnsi="Arial Narrow"/>
                <w:sz w:val="20"/>
                <w:szCs w:val="20"/>
                <w:lang w:val="sr-Cyrl-RS"/>
              </w:rPr>
              <w:t>0404-560-0002-411</w:t>
            </w:r>
          </w:p>
        </w:tc>
        <w:tc>
          <w:tcPr>
            <w:tcW w:w="375" w:type="pct"/>
          </w:tcPr>
          <w:p w14:paraId="3C2F000F" w14:textId="169F63A7" w:rsidR="00313A56" w:rsidRPr="005C07E4" w:rsidRDefault="00313A56" w:rsidP="00313A56">
            <w:pPr>
              <w:jc w:val="right"/>
              <w:rPr>
                <w:rFonts w:ascii="Arial Narrow" w:hAnsi="Arial Narrow"/>
                <w:sz w:val="20"/>
                <w:szCs w:val="20"/>
                <w:lang w:val="sr-Cyrl-RS"/>
              </w:rPr>
            </w:pPr>
          </w:p>
        </w:tc>
        <w:tc>
          <w:tcPr>
            <w:tcW w:w="469" w:type="pct"/>
          </w:tcPr>
          <w:p w14:paraId="2FB0399F" w14:textId="35172BC2" w:rsidR="00313A56" w:rsidRPr="005C07E4" w:rsidRDefault="00313A56" w:rsidP="00313A56">
            <w:pPr>
              <w:jc w:val="right"/>
              <w:rPr>
                <w:rFonts w:ascii="Arial Narrow" w:hAnsi="Arial Narrow"/>
                <w:sz w:val="20"/>
                <w:szCs w:val="20"/>
                <w:lang w:val="sr-Cyrl-RS"/>
              </w:rPr>
            </w:pPr>
          </w:p>
        </w:tc>
        <w:tc>
          <w:tcPr>
            <w:tcW w:w="388" w:type="pct"/>
          </w:tcPr>
          <w:p w14:paraId="5979EA1C" w14:textId="665E7E43" w:rsidR="00313A56" w:rsidRPr="005C07E4" w:rsidRDefault="00313A56" w:rsidP="00313A56">
            <w:pPr>
              <w:jc w:val="right"/>
              <w:rPr>
                <w:rFonts w:ascii="Arial Narrow" w:hAnsi="Arial Narrow"/>
                <w:sz w:val="20"/>
                <w:szCs w:val="20"/>
                <w:lang w:val="sr-Cyrl-RS"/>
              </w:rPr>
            </w:pPr>
            <w:r>
              <w:rPr>
                <w:rFonts w:ascii="Arial Narrow" w:hAnsi="Arial Narrow"/>
                <w:sz w:val="20"/>
                <w:szCs w:val="20"/>
                <w:lang w:val="sr-Cyrl-RS"/>
              </w:rPr>
              <w:t>ИЕ</w:t>
            </w:r>
            <w:r w:rsidRPr="00313A56">
              <w:rPr>
                <w:rStyle w:val="FootnoteReference"/>
                <w:rFonts w:ascii="Arial Narrow" w:hAnsi="Arial Narrow"/>
                <w:szCs w:val="20"/>
              </w:rPr>
              <w:footnoteReference w:id="68"/>
            </w:r>
            <w:r w:rsidRPr="008A406A">
              <w:rPr>
                <w:rFonts w:ascii="Arial Narrow" w:hAnsi="Arial Narrow"/>
                <w:sz w:val="20"/>
                <w:szCs w:val="20"/>
              </w:rPr>
              <w:t xml:space="preserve"> </w:t>
            </w:r>
          </w:p>
        </w:tc>
        <w:tc>
          <w:tcPr>
            <w:tcW w:w="369" w:type="pct"/>
          </w:tcPr>
          <w:p w14:paraId="722213AA" w14:textId="141CE58E" w:rsidR="00313A56" w:rsidRPr="005C07E4" w:rsidRDefault="00313A56" w:rsidP="00313A56">
            <w:pPr>
              <w:jc w:val="right"/>
              <w:rPr>
                <w:rFonts w:ascii="Arial Narrow" w:hAnsi="Arial Narrow"/>
                <w:sz w:val="20"/>
                <w:szCs w:val="20"/>
                <w:lang w:val="sr-Cyrl-RS"/>
              </w:rPr>
            </w:pPr>
            <w:r>
              <w:rPr>
                <w:rFonts w:ascii="Arial Narrow" w:hAnsi="Arial Narrow"/>
                <w:sz w:val="20"/>
                <w:szCs w:val="20"/>
                <w:lang w:val="sr-Cyrl-RS"/>
              </w:rPr>
              <w:t>ИЕ</w:t>
            </w:r>
            <w:r w:rsidRPr="008A406A">
              <w:rPr>
                <w:rFonts w:ascii="Arial Narrow" w:hAnsi="Arial Narrow"/>
                <w:sz w:val="20"/>
                <w:szCs w:val="20"/>
              </w:rPr>
              <w:t xml:space="preserve"> </w:t>
            </w:r>
          </w:p>
        </w:tc>
        <w:tc>
          <w:tcPr>
            <w:tcW w:w="339" w:type="pct"/>
          </w:tcPr>
          <w:p w14:paraId="20596742" w14:textId="74D4CF6D" w:rsidR="00313A56" w:rsidRPr="00313A56" w:rsidRDefault="00313A56" w:rsidP="00313A56">
            <w:pPr>
              <w:jc w:val="right"/>
              <w:rPr>
                <w:rFonts w:ascii="Arial Narrow" w:hAnsi="Arial Narrow"/>
                <w:sz w:val="20"/>
                <w:szCs w:val="20"/>
                <w:lang w:val="sr-Cyrl-RS"/>
              </w:rPr>
            </w:pPr>
            <w:r>
              <w:rPr>
                <w:rFonts w:ascii="Arial Narrow" w:hAnsi="Arial Narrow"/>
                <w:sz w:val="20"/>
                <w:szCs w:val="20"/>
                <w:lang w:val="sr-Cyrl-RS"/>
              </w:rPr>
              <w:t>ИЕ</w:t>
            </w:r>
          </w:p>
        </w:tc>
      </w:tr>
    </w:tbl>
    <w:p w14:paraId="0D3EEAB6" w14:textId="77777777" w:rsidR="00BF3DE3" w:rsidRPr="007103BE" w:rsidRDefault="00BF3DE3" w:rsidP="00BF3DE3">
      <w:pPr>
        <w:rPr>
          <w:szCs w:val="24"/>
          <w:lang w:val="sr-Cyrl-RS"/>
        </w:rPr>
      </w:pPr>
    </w:p>
    <w:p w14:paraId="41BF0B54" w14:textId="7AF64E98" w:rsidR="00BF3DE3" w:rsidRPr="007103BE" w:rsidRDefault="00BF3DE3" w:rsidP="00BF3DE3">
      <w:pPr>
        <w:spacing w:after="160"/>
        <w:jc w:val="left"/>
        <w:rPr>
          <w:szCs w:val="24"/>
          <w:lang w:val="sr-Cyrl-RS"/>
        </w:rPr>
      </w:pPr>
    </w:p>
    <w:tbl>
      <w:tblPr>
        <w:tblStyle w:val="TableGrid"/>
        <w:tblW w:w="13845" w:type="dxa"/>
        <w:tblInd w:w="10" w:type="dxa"/>
        <w:tblLayout w:type="fixed"/>
        <w:tblLook w:val="04A0" w:firstRow="1" w:lastRow="0" w:firstColumn="1" w:lastColumn="0" w:noHBand="0" w:noVBand="1"/>
      </w:tblPr>
      <w:tblGrid>
        <w:gridCol w:w="3138"/>
        <w:gridCol w:w="1167"/>
        <w:gridCol w:w="1350"/>
        <w:gridCol w:w="1260"/>
        <w:gridCol w:w="1175"/>
        <w:gridCol w:w="1258"/>
        <w:gridCol w:w="1530"/>
        <w:gridCol w:w="1426"/>
        <w:gridCol w:w="1534"/>
        <w:gridCol w:w="7"/>
      </w:tblGrid>
      <w:tr w:rsidR="00BF3DE3" w:rsidRPr="005C07E4" w14:paraId="18B22C42" w14:textId="77777777" w:rsidTr="00AA78A9">
        <w:trPr>
          <w:gridAfter w:val="1"/>
          <w:wAfter w:w="7" w:type="dxa"/>
          <w:trHeight w:val="320"/>
        </w:trPr>
        <w:tc>
          <w:tcPr>
            <w:tcW w:w="13838" w:type="dxa"/>
            <w:gridSpan w:val="9"/>
            <w:tcBorders>
              <w:top w:val="double" w:sz="4" w:space="0" w:color="auto"/>
              <w:left w:val="single" w:sz="4" w:space="0" w:color="auto"/>
              <w:bottom w:val="single" w:sz="4" w:space="0" w:color="auto"/>
              <w:right w:val="double" w:sz="4" w:space="0" w:color="auto"/>
            </w:tcBorders>
            <w:shd w:val="clear" w:color="auto" w:fill="B4C6E7" w:themeFill="accent1" w:themeFillTint="66"/>
            <w:hideMark/>
          </w:tcPr>
          <w:p w14:paraId="59226CBB" w14:textId="4C20D5B1" w:rsidR="00BF3DE3" w:rsidRPr="005C07E4" w:rsidRDefault="000E2474" w:rsidP="00AA78A9">
            <w:pPr>
              <w:rPr>
                <w:rFonts w:ascii="Arial Narrow" w:hAnsi="Arial Narrow" w:cs="Arial"/>
                <w:sz w:val="20"/>
                <w:szCs w:val="20"/>
                <w:lang w:val="sr-Cyrl-RS"/>
              </w:rPr>
            </w:pPr>
            <w:bookmarkStart w:id="188" w:name="_Hlk85130548"/>
            <w:r w:rsidRPr="005C07E4">
              <w:rPr>
                <w:rFonts w:ascii="Arial Narrow" w:hAnsi="Arial Narrow" w:cs="Arial"/>
                <w:b/>
                <w:sz w:val="20"/>
                <w:szCs w:val="20"/>
                <w:lang w:val="sr-Cyrl-RS"/>
              </w:rPr>
              <w:t>Посебн</w:t>
            </w:r>
            <w:r w:rsidR="004D4E3E" w:rsidRPr="005C07E4">
              <w:rPr>
                <w:rFonts w:ascii="Arial Narrow" w:hAnsi="Arial Narrow" w:cs="Arial"/>
                <w:b/>
                <w:sz w:val="20"/>
                <w:szCs w:val="20"/>
                <w:lang w:val="sr-Cyrl-RS"/>
              </w:rPr>
              <w:t xml:space="preserve">и циљ 1.2: </w:t>
            </w:r>
            <w:r w:rsidR="004D4E3E" w:rsidRPr="005C07E4">
              <w:rPr>
                <w:rFonts w:ascii="Arial Narrow" w:hAnsi="Arial Narrow" w:cs="Arial"/>
                <w:b/>
                <w:i/>
                <w:iCs/>
                <w:sz w:val="20"/>
                <w:szCs w:val="20"/>
                <w:lang w:val="sr-Cyrl-RS"/>
              </w:rPr>
              <w:t>Смањење емисија загађујућих материја у ваздух из индустријских процеса и употребе производа кроз усаглашавање са нивоима емисија у вези са најбољим доступним техникама</w:t>
            </w:r>
          </w:p>
        </w:tc>
      </w:tr>
      <w:tr w:rsidR="00BF3DE3" w:rsidRPr="005C07E4" w14:paraId="136A8949" w14:textId="77777777" w:rsidTr="00AA78A9">
        <w:trPr>
          <w:gridAfter w:val="1"/>
          <w:wAfter w:w="7" w:type="dxa"/>
          <w:trHeight w:val="320"/>
        </w:trPr>
        <w:tc>
          <w:tcPr>
            <w:tcW w:w="13838" w:type="dxa"/>
            <w:gridSpan w:val="9"/>
            <w:tcBorders>
              <w:top w:val="double" w:sz="4" w:space="0" w:color="auto"/>
              <w:left w:val="single" w:sz="4" w:space="0" w:color="auto"/>
              <w:bottom w:val="single" w:sz="4" w:space="0" w:color="auto"/>
              <w:right w:val="double" w:sz="4" w:space="0" w:color="auto"/>
            </w:tcBorders>
            <w:shd w:val="clear" w:color="auto" w:fill="B4C6E7" w:themeFill="accent1" w:themeFillTint="66"/>
            <w:vAlign w:val="center"/>
            <w:hideMark/>
          </w:tcPr>
          <w:p w14:paraId="0658B027" w14:textId="404B9ED0" w:rsidR="00BF3DE3" w:rsidRPr="005C07E4" w:rsidRDefault="00C02D51" w:rsidP="00AA78A9">
            <w:pPr>
              <w:rPr>
                <w:rFonts w:ascii="Arial Narrow" w:hAnsi="Arial Narrow" w:cs="Arial"/>
                <w:sz w:val="20"/>
                <w:szCs w:val="20"/>
                <w:lang w:val="sr-Cyrl-RS"/>
              </w:rPr>
            </w:pPr>
            <w:r w:rsidRPr="005C07E4">
              <w:rPr>
                <w:rFonts w:ascii="Arial Narrow" w:eastAsia="Times New Roman" w:hAnsi="Arial Narrow" w:cs="Arial"/>
                <w:color w:val="222222"/>
                <w:sz w:val="20"/>
                <w:szCs w:val="20"/>
                <w:lang w:val="sr-Cyrl-RS"/>
              </w:rPr>
              <w:t xml:space="preserve">Институција надлежна за мониторинг и контролу </w:t>
            </w:r>
            <w:r w:rsidR="0037536F" w:rsidRPr="005C07E4">
              <w:rPr>
                <w:rFonts w:ascii="Arial Narrow" w:eastAsia="Times New Roman" w:hAnsi="Arial Narrow" w:cs="Arial"/>
                <w:color w:val="222222"/>
                <w:sz w:val="20"/>
                <w:szCs w:val="20"/>
                <w:lang w:val="sr-Cyrl-RS"/>
              </w:rPr>
              <w:t>спровођење</w:t>
            </w:r>
            <w:r w:rsidR="00BF3DE3" w:rsidRPr="005C07E4">
              <w:rPr>
                <w:rFonts w:ascii="Arial Narrow" w:eastAsia="Times New Roman" w:hAnsi="Arial Narrow" w:cs="Arial"/>
                <w:color w:val="222222"/>
                <w:sz w:val="20"/>
                <w:szCs w:val="20"/>
                <w:lang w:val="sr-Cyrl-RS"/>
              </w:rPr>
              <w:t xml:space="preserve">: </w:t>
            </w:r>
            <w:r w:rsidR="00E254F2" w:rsidRPr="005C07E4">
              <w:rPr>
                <w:rFonts w:ascii="Arial Narrow" w:hAnsi="Arial Narrow" w:cs="Arial"/>
                <w:sz w:val="20"/>
                <w:szCs w:val="20"/>
                <w:lang w:val="sr-Cyrl-RS"/>
              </w:rPr>
              <w:t>Министарство заштите животне средине</w:t>
            </w:r>
          </w:p>
        </w:tc>
      </w:tr>
      <w:tr w:rsidR="00EB54C7" w:rsidRPr="005C07E4" w14:paraId="24B5CB13" w14:textId="77777777" w:rsidTr="00C031EF">
        <w:trPr>
          <w:trHeight w:val="575"/>
        </w:trPr>
        <w:tc>
          <w:tcPr>
            <w:tcW w:w="3138"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79216313" w14:textId="415D1495" w:rsidR="00EB54C7" w:rsidRPr="005C07E4" w:rsidRDefault="00EB54C7" w:rsidP="00EB54C7">
            <w:pPr>
              <w:rPr>
                <w:rFonts w:ascii="Arial Narrow" w:hAnsi="Arial Narrow" w:cs="Arial"/>
                <w:sz w:val="20"/>
                <w:szCs w:val="20"/>
                <w:lang w:val="sr-Cyrl-RS"/>
              </w:rPr>
            </w:pPr>
            <w:r w:rsidRPr="005C07E4">
              <w:rPr>
                <w:rFonts w:ascii="Arial Narrow" w:hAnsi="Arial Narrow" w:cs="Arial"/>
                <w:sz w:val="20"/>
                <w:szCs w:val="20"/>
                <w:lang w:val="sr-Cyrl-RS"/>
              </w:rPr>
              <w:t>Показатељ(и) на нивоу посебног циља (</w:t>
            </w:r>
            <w:r w:rsidRPr="005C07E4">
              <w:rPr>
                <w:rFonts w:ascii="Arial Narrow" w:hAnsi="Arial Narrow" w:cs="Arial"/>
                <w:i/>
                <w:iCs/>
                <w:sz w:val="20"/>
                <w:szCs w:val="20"/>
                <w:lang w:val="sr-Cyrl-RS"/>
              </w:rPr>
              <w:t>показатељ исхода</w:t>
            </w:r>
            <w:r w:rsidRPr="005C07E4">
              <w:rPr>
                <w:rFonts w:ascii="Arial Narrow" w:hAnsi="Arial Narrow" w:cs="Arial"/>
                <w:sz w:val="20"/>
                <w:szCs w:val="20"/>
                <w:lang w:val="sr-Cyrl-RS"/>
              </w:rPr>
              <w:t>)</w:t>
            </w:r>
          </w:p>
        </w:tc>
        <w:tc>
          <w:tcPr>
            <w:tcW w:w="1167"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10E2BA87" w14:textId="5D245483" w:rsidR="00EB54C7" w:rsidRPr="005C07E4" w:rsidRDefault="00EB54C7" w:rsidP="00EB54C7">
            <w:pPr>
              <w:rPr>
                <w:rFonts w:ascii="Arial Narrow" w:hAnsi="Arial Narrow" w:cs="Arial"/>
                <w:sz w:val="20"/>
                <w:szCs w:val="20"/>
                <w:lang w:val="sr-Cyrl-RS"/>
              </w:rPr>
            </w:pPr>
            <w:r w:rsidRPr="005C07E4">
              <w:rPr>
                <w:rFonts w:ascii="Arial Narrow" w:hAnsi="Arial Narrow" w:cs="Arial"/>
                <w:sz w:val="20"/>
                <w:szCs w:val="20"/>
                <w:lang w:val="sr-Cyrl-RS"/>
              </w:rPr>
              <w:t>Јединица мере</w:t>
            </w:r>
          </w:p>
        </w:tc>
        <w:tc>
          <w:tcPr>
            <w:tcW w:w="1350"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651A92CD" w14:textId="6B480781" w:rsidR="00EB54C7" w:rsidRPr="005C07E4" w:rsidRDefault="00EB54C7" w:rsidP="00EB54C7">
            <w:pPr>
              <w:rPr>
                <w:rFonts w:ascii="Arial Narrow" w:hAnsi="Arial Narrow" w:cs="Arial"/>
                <w:sz w:val="20"/>
                <w:szCs w:val="20"/>
                <w:lang w:val="sr-Cyrl-RS"/>
              </w:rPr>
            </w:pPr>
            <w:r w:rsidRPr="005C07E4">
              <w:rPr>
                <w:rFonts w:ascii="Arial Narrow" w:hAnsi="Arial Narrow" w:cs="Arial"/>
                <w:sz w:val="20"/>
                <w:szCs w:val="20"/>
                <w:lang w:val="sr-Cyrl-RS"/>
              </w:rPr>
              <w:t>Извор верификације</w:t>
            </w:r>
          </w:p>
        </w:tc>
        <w:tc>
          <w:tcPr>
            <w:tcW w:w="1260"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477EA06F" w14:textId="0750550F" w:rsidR="00EB54C7" w:rsidRPr="005C07E4" w:rsidRDefault="00EB54C7" w:rsidP="00EB54C7">
            <w:pPr>
              <w:rPr>
                <w:rFonts w:ascii="Arial Narrow" w:hAnsi="Arial Narrow" w:cs="Arial"/>
                <w:sz w:val="20"/>
                <w:szCs w:val="20"/>
                <w:lang w:val="sr-Cyrl-RS"/>
              </w:rPr>
            </w:pPr>
            <w:r w:rsidRPr="00DF7749">
              <w:rPr>
                <w:rFonts w:ascii="Arial Narrow" w:hAnsi="Arial Narrow" w:cs="Arial"/>
                <w:sz w:val="20"/>
                <w:szCs w:val="20"/>
                <w:lang w:val="sr-Cyrl-RS"/>
              </w:rPr>
              <w:t>Почетна вредност 2015. године</w:t>
            </w:r>
          </w:p>
        </w:tc>
        <w:tc>
          <w:tcPr>
            <w:tcW w:w="1175"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5FDD939F" w14:textId="21A58285" w:rsidR="00EB54C7" w:rsidRPr="005C07E4" w:rsidRDefault="00EB54C7" w:rsidP="00EB54C7">
            <w:pPr>
              <w:rPr>
                <w:rFonts w:ascii="Arial Narrow" w:hAnsi="Arial Narrow" w:cs="Arial"/>
                <w:sz w:val="20"/>
                <w:szCs w:val="20"/>
                <w:lang w:val="sr-Cyrl-RS"/>
              </w:rPr>
            </w:pPr>
            <w:r w:rsidRPr="00DF7749">
              <w:rPr>
                <w:rFonts w:ascii="Arial Narrow" w:hAnsi="Arial Narrow" w:cs="Arial"/>
                <w:sz w:val="20"/>
                <w:szCs w:val="20"/>
                <w:lang w:val="sr-Cyrl-RS"/>
              </w:rPr>
              <w:t>Полазна 2022. година</w:t>
            </w:r>
          </w:p>
        </w:tc>
        <w:tc>
          <w:tcPr>
            <w:tcW w:w="1258" w:type="dxa"/>
            <w:tcBorders>
              <w:top w:val="double" w:sz="4" w:space="0" w:color="auto"/>
              <w:left w:val="single" w:sz="4" w:space="0" w:color="auto"/>
              <w:bottom w:val="single" w:sz="4" w:space="0" w:color="auto"/>
              <w:right w:val="single" w:sz="4" w:space="0" w:color="auto"/>
            </w:tcBorders>
            <w:shd w:val="clear" w:color="auto" w:fill="D9D9D9" w:themeFill="background1" w:themeFillShade="D9"/>
          </w:tcPr>
          <w:p w14:paraId="4A233FC4" w14:textId="658CE2C2" w:rsidR="00EB54C7" w:rsidRPr="005C07E4" w:rsidRDefault="00EB54C7" w:rsidP="00EB54C7">
            <w:pPr>
              <w:rPr>
                <w:rFonts w:ascii="Arial Narrow" w:hAnsi="Arial Narrow" w:cs="Arial"/>
                <w:sz w:val="20"/>
                <w:szCs w:val="20"/>
                <w:lang w:val="sr-Cyrl-RS"/>
              </w:rPr>
            </w:pPr>
            <w:r w:rsidRPr="00DF7749">
              <w:rPr>
                <w:rFonts w:ascii="Arial Narrow" w:hAnsi="Arial Narrow" w:cs="Arial"/>
                <w:sz w:val="20"/>
                <w:szCs w:val="20"/>
                <w:lang w:val="sr-Cyrl-RS"/>
              </w:rPr>
              <w:t>Циљна вредност</w:t>
            </w:r>
            <w:r w:rsidRPr="00DF7749">
              <w:rPr>
                <w:rFonts w:ascii="Arial Narrow" w:hAnsi="Arial Narrow" w:cs="Arial"/>
                <w:sz w:val="20"/>
                <w:szCs w:val="20"/>
              </w:rPr>
              <w:t xml:space="preserve"> 2023</w:t>
            </w:r>
            <w:r w:rsidRPr="00DF7749">
              <w:rPr>
                <w:rFonts w:ascii="Arial Narrow" w:hAnsi="Arial Narrow" w:cs="Arial"/>
                <w:sz w:val="20"/>
                <w:szCs w:val="20"/>
                <w:lang w:val="sr-Cyrl-RS"/>
              </w:rPr>
              <w:t>. године</w:t>
            </w:r>
          </w:p>
        </w:tc>
        <w:tc>
          <w:tcPr>
            <w:tcW w:w="1530"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527517AC" w14:textId="12BB7618" w:rsidR="00EB54C7" w:rsidRPr="005C07E4" w:rsidRDefault="00EB54C7" w:rsidP="00EB54C7">
            <w:pPr>
              <w:rPr>
                <w:rFonts w:ascii="Arial Narrow" w:hAnsi="Arial Narrow" w:cs="Arial"/>
                <w:sz w:val="20"/>
                <w:szCs w:val="20"/>
                <w:lang w:val="sr-Cyrl-RS"/>
              </w:rPr>
            </w:pPr>
            <w:r w:rsidRPr="00DF7749">
              <w:rPr>
                <w:rFonts w:ascii="Arial Narrow" w:hAnsi="Arial Narrow" w:cs="Arial"/>
                <w:sz w:val="20"/>
                <w:szCs w:val="20"/>
                <w:lang w:val="sr-Cyrl-RS"/>
              </w:rPr>
              <w:t>Циљна вредност</w:t>
            </w:r>
            <w:r w:rsidRPr="00DF7749">
              <w:rPr>
                <w:rFonts w:ascii="Arial Narrow" w:hAnsi="Arial Narrow" w:cs="Arial"/>
                <w:sz w:val="20"/>
                <w:szCs w:val="20"/>
              </w:rPr>
              <w:t xml:space="preserve"> 202</w:t>
            </w:r>
            <w:r w:rsidRPr="00DF7749">
              <w:rPr>
                <w:rFonts w:ascii="Arial Narrow" w:hAnsi="Arial Narrow" w:cs="Arial"/>
                <w:sz w:val="20"/>
                <w:szCs w:val="20"/>
                <w:lang w:val="sr-Cyrl-RS"/>
              </w:rPr>
              <w:t>4. године</w:t>
            </w:r>
          </w:p>
        </w:tc>
        <w:tc>
          <w:tcPr>
            <w:tcW w:w="1426"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711A0450" w14:textId="0410A9C0" w:rsidR="00EB54C7" w:rsidRPr="005C07E4" w:rsidRDefault="00EB54C7" w:rsidP="00EB54C7">
            <w:pPr>
              <w:rPr>
                <w:rFonts w:ascii="Arial Narrow" w:hAnsi="Arial Narrow" w:cs="Arial"/>
                <w:sz w:val="20"/>
                <w:szCs w:val="20"/>
                <w:lang w:val="sr-Cyrl-RS"/>
              </w:rPr>
            </w:pPr>
            <w:r w:rsidRPr="00DF7749">
              <w:rPr>
                <w:rFonts w:ascii="Arial Narrow" w:hAnsi="Arial Narrow" w:cs="Arial"/>
                <w:sz w:val="20"/>
                <w:szCs w:val="20"/>
                <w:lang w:val="sr-Cyrl-RS"/>
              </w:rPr>
              <w:t>Циљна вредност</w:t>
            </w:r>
            <w:r w:rsidRPr="00DF7749">
              <w:rPr>
                <w:rFonts w:ascii="Arial Narrow" w:hAnsi="Arial Narrow" w:cs="Arial"/>
                <w:sz w:val="20"/>
                <w:szCs w:val="20"/>
              </w:rPr>
              <w:t xml:space="preserve"> 202</w:t>
            </w:r>
            <w:r w:rsidRPr="00DF7749">
              <w:rPr>
                <w:rFonts w:ascii="Arial Narrow" w:hAnsi="Arial Narrow" w:cs="Arial"/>
                <w:sz w:val="20"/>
                <w:szCs w:val="20"/>
                <w:lang w:val="sr-Cyrl-RS"/>
              </w:rPr>
              <w:t>5. године</w:t>
            </w:r>
          </w:p>
        </w:tc>
        <w:tc>
          <w:tcPr>
            <w:tcW w:w="1541" w:type="dxa"/>
            <w:gridSpan w:val="2"/>
            <w:tcBorders>
              <w:top w:val="double" w:sz="4" w:space="0" w:color="auto"/>
              <w:left w:val="single" w:sz="4" w:space="0" w:color="auto"/>
              <w:bottom w:val="single" w:sz="4" w:space="0" w:color="auto"/>
              <w:right w:val="double" w:sz="4" w:space="0" w:color="auto"/>
            </w:tcBorders>
            <w:shd w:val="clear" w:color="auto" w:fill="D9D9D9" w:themeFill="background1" w:themeFillShade="D9"/>
            <w:vAlign w:val="center"/>
            <w:hideMark/>
          </w:tcPr>
          <w:p w14:paraId="0E24614F" w14:textId="342A3D6F" w:rsidR="00EB54C7" w:rsidRPr="005C07E4" w:rsidRDefault="00EB54C7" w:rsidP="00EB54C7">
            <w:pPr>
              <w:rPr>
                <w:rFonts w:ascii="Arial Narrow" w:hAnsi="Arial Narrow" w:cs="Arial"/>
                <w:sz w:val="20"/>
                <w:szCs w:val="20"/>
                <w:lang w:val="sr-Cyrl-RS"/>
              </w:rPr>
            </w:pPr>
            <w:r w:rsidRPr="00DF7749">
              <w:rPr>
                <w:rFonts w:ascii="Arial Narrow" w:hAnsi="Arial Narrow" w:cs="Arial"/>
                <w:sz w:val="20"/>
                <w:szCs w:val="20"/>
                <w:lang w:val="sr-Cyrl-RS"/>
              </w:rPr>
              <w:t>Циљна вредност у последњој години АП, 2026. године</w:t>
            </w:r>
          </w:p>
        </w:tc>
      </w:tr>
      <w:tr w:rsidR="00EB54C7" w:rsidRPr="005C07E4" w14:paraId="1959BAD2" w14:textId="77777777" w:rsidTr="00EB54C7">
        <w:trPr>
          <w:trHeight w:val="254"/>
        </w:trPr>
        <w:tc>
          <w:tcPr>
            <w:tcW w:w="3138" w:type="dxa"/>
            <w:tcBorders>
              <w:top w:val="double" w:sz="4" w:space="0" w:color="auto"/>
              <w:left w:val="single" w:sz="4" w:space="0" w:color="auto"/>
              <w:bottom w:val="double" w:sz="4" w:space="0" w:color="auto"/>
              <w:right w:val="single" w:sz="4" w:space="0" w:color="auto"/>
            </w:tcBorders>
            <w:shd w:val="clear" w:color="auto" w:fill="FFFFFF" w:themeFill="background1"/>
          </w:tcPr>
          <w:p w14:paraId="6D3C544B" w14:textId="018C23EE" w:rsidR="00EB54C7" w:rsidRPr="005C07E4" w:rsidRDefault="00EB54C7" w:rsidP="00EB54C7">
            <w:pPr>
              <w:shd w:val="clear" w:color="auto" w:fill="FFFFFF" w:themeFill="background1"/>
              <w:rPr>
                <w:rFonts w:ascii="Arial Narrow" w:hAnsi="Arial Narrow" w:cs="Arial"/>
                <w:sz w:val="20"/>
                <w:szCs w:val="20"/>
                <w:lang w:val="sr-Cyrl-RS"/>
              </w:rPr>
            </w:pPr>
            <w:r w:rsidRPr="005C07E4">
              <w:rPr>
                <w:rFonts w:ascii="Arial Narrow" w:hAnsi="Arial Narrow" w:cs="Arial"/>
                <w:color w:val="000000"/>
                <w:sz w:val="20"/>
                <w:szCs w:val="20"/>
                <w:lang w:val="sr-Cyrl-RS"/>
              </w:rPr>
              <w:t>Број индустријских постројења у потпуној сагласности са нивоима емисија у вези са најбољим доступним техникама (BAT  AELs)</w:t>
            </w:r>
          </w:p>
        </w:tc>
        <w:tc>
          <w:tcPr>
            <w:tcW w:w="1167" w:type="dxa"/>
            <w:tcBorders>
              <w:top w:val="double" w:sz="4" w:space="0" w:color="auto"/>
              <w:left w:val="single" w:sz="4" w:space="0" w:color="auto"/>
              <w:bottom w:val="double" w:sz="4" w:space="0" w:color="auto"/>
              <w:right w:val="single" w:sz="4" w:space="0" w:color="auto"/>
            </w:tcBorders>
            <w:shd w:val="clear" w:color="auto" w:fill="FFFFFF" w:themeFill="background1"/>
          </w:tcPr>
          <w:p w14:paraId="3E7AAA85" w14:textId="5A1B66B9" w:rsidR="00EB54C7" w:rsidRPr="005C07E4" w:rsidRDefault="00EB54C7" w:rsidP="00EB54C7">
            <w:pPr>
              <w:shd w:val="clear" w:color="auto" w:fill="FFFFFF" w:themeFill="background1"/>
              <w:rPr>
                <w:rFonts w:ascii="Arial Narrow" w:hAnsi="Arial Narrow" w:cs="Arial"/>
                <w:sz w:val="20"/>
                <w:szCs w:val="20"/>
                <w:lang w:val="sr-Cyrl-RS"/>
              </w:rPr>
            </w:pPr>
            <w:r>
              <w:rPr>
                <w:rFonts w:ascii="Arial Narrow" w:hAnsi="Arial Narrow" w:cs="Arial"/>
                <w:sz w:val="20"/>
                <w:szCs w:val="20"/>
                <w:lang w:val="sr-Cyrl-RS"/>
              </w:rPr>
              <w:t xml:space="preserve">Удео </w:t>
            </w:r>
          </w:p>
        </w:tc>
        <w:tc>
          <w:tcPr>
            <w:tcW w:w="1350" w:type="dxa"/>
            <w:tcBorders>
              <w:top w:val="double" w:sz="4" w:space="0" w:color="auto"/>
              <w:left w:val="single" w:sz="4" w:space="0" w:color="auto"/>
              <w:bottom w:val="double" w:sz="4" w:space="0" w:color="auto"/>
              <w:right w:val="single" w:sz="4" w:space="0" w:color="auto"/>
            </w:tcBorders>
            <w:shd w:val="clear" w:color="auto" w:fill="FFFFFF" w:themeFill="background1"/>
          </w:tcPr>
          <w:p w14:paraId="02EC921A" w14:textId="76B444BB" w:rsidR="00EB54C7" w:rsidRPr="005C07E4" w:rsidRDefault="00EB54C7" w:rsidP="00EB54C7">
            <w:pPr>
              <w:spacing w:after="0"/>
              <w:jc w:val="center"/>
              <w:rPr>
                <w:rFonts w:ascii="Arial Narrow" w:hAnsi="Arial Narrow" w:cs="Arial"/>
                <w:color w:val="000000"/>
                <w:sz w:val="20"/>
                <w:szCs w:val="20"/>
                <w:lang w:val="sr-Cyrl-RS"/>
              </w:rPr>
            </w:pPr>
            <w:r w:rsidRPr="005C07E4">
              <w:rPr>
                <w:rFonts w:ascii="Arial Narrow" w:hAnsi="Arial Narrow" w:cs="Arial"/>
                <w:color w:val="000000"/>
                <w:sz w:val="20"/>
                <w:szCs w:val="20"/>
                <w:lang w:val="sr-Cyrl-RS"/>
              </w:rPr>
              <w:t>Министарство заштите животне средине</w:t>
            </w:r>
          </w:p>
          <w:p w14:paraId="48ADA47F" w14:textId="09018875" w:rsidR="00EB54C7" w:rsidRPr="005C07E4" w:rsidRDefault="00EB54C7" w:rsidP="00EB54C7">
            <w:pPr>
              <w:spacing w:after="0"/>
              <w:jc w:val="center"/>
              <w:rPr>
                <w:rFonts w:ascii="Arial Narrow" w:hAnsi="Arial Narrow" w:cs="Arial"/>
                <w:sz w:val="20"/>
                <w:szCs w:val="20"/>
                <w:lang w:val="sr-Cyrl-RS"/>
              </w:rPr>
            </w:pPr>
            <w:r w:rsidRPr="005C07E4">
              <w:rPr>
                <w:rFonts w:ascii="Arial Narrow" w:hAnsi="Arial Narrow" w:cs="Arial"/>
                <w:color w:val="000000"/>
                <w:sz w:val="20"/>
                <w:szCs w:val="20"/>
                <w:lang w:val="sr-Cyrl-RS"/>
              </w:rPr>
              <w:t>(подаци о интегрисаним дозволама)</w:t>
            </w:r>
          </w:p>
        </w:tc>
        <w:tc>
          <w:tcPr>
            <w:tcW w:w="1260" w:type="dxa"/>
            <w:tcBorders>
              <w:top w:val="double" w:sz="4" w:space="0" w:color="auto"/>
              <w:left w:val="single" w:sz="4" w:space="0" w:color="auto"/>
              <w:bottom w:val="double" w:sz="4" w:space="0" w:color="auto"/>
              <w:right w:val="single" w:sz="4" w:space="0" w:color="auto"/>
            </w:tcBorders>
            <w:shd w:val="clear" w:color="auto" w:fill="FFFFFF" w:themeFill="background1"/>
          </w:tcPr>
          <w:p w14:paraId="488C66B1" w14:textId="3719A70E" w:rsidR="00EB54C7" w:rsidRPr="005C07E4" w:rsidRDefault="00EB54C7" w:rsidP="00EB54C7">
            <w:pPr>
              <w:shd w:val="clear" w:color="auto" w:fill="FFFFFF" w:themeFill="background1"/>
              <w:rPr>
                <w:rFonts w:ascii="Arial Narrow" w:hAnsi="Arial Narrow" w:cs="Arial"/>
                <w:sz w:val="20"/>
                <w:szCs w:val="20"/>
                <w:lang w:val="sr-Cyrl-RS"/>
              </w:rPr>
            </w:pPr>
            <w:r w:rsidRPr="00AB4375">
              <w:rPr>
                <w:rFonts w:ascii="Arial Narrow" w:hAnsi="Arial Narrow" w:cs="Arial"/>
                <w:sz w:val="20"/>
                <w:szCs w:val="20"/>
              </w:rPr>
              <w:t>15%</w:t>
            </w:r>
          </w:p>
        </w:tc>
        <w:tc>
          <w:tcPr>
            <w:tcW w:w="1175" w:type="dxa"/>
            <w:tcBorders>
              <w:top w:val="double" w:sz="4" w:space="0" w:color="auto"/>
              <w:left w:val="single" w:sz="4" w:space="0" w:color="auto"/>
              <w:bottom w:val="double" w:sz="4" w:space="0" w:color="auto"/>
              <w:right w:val="single" w:sz="4" w:space="0" w:color="auto"/>
            </w:tcBorders>
            <w:shd w:val="clear" w:color="auto" w:fill="FFFFFF" w:themeFill="background1"/>
          </w:tcPr>
          <w:p w14:paraId="4D4C7AE1" w14:textId="719DB9ED" w:rsidR="00EB54C7" w:rsidRPr="005C07E4" w:rsidRDefault="00EB54C7" w:rsidP="00EB54C7">
            <w:pPr>
              <w:shd w:val="clear" w:color="auto" w:fill="FFFFFF" w:themeFill="background1"/>
              <w:rPr>
                <w:rFonts w:ascii="Arial Narrow" w:hAnsi="Arial Narrow" w:cs="Arial"/>
                <w:sz w:val="20"/>
                <w:szCs w:val="20"/>
                <w:lang w:val="sr-Cyrl-RS"/>
              </w:rPr>
            </w:pPr>
            <w:r w:rsidRPr="00AB4375">
              <w:rPr>
                <w:rFonts w:ascii="Arial Narrow" w:hAnsi="Arial Narrow" w:cs="Arial"/>
                <w:sz w:val="20"/>
                <w:szCs w:val="20"/>
              </w:rPr>
              <w:t>15%</w:t>
            </w:r>
          </w:p>
        </w:tc>
        <w:tc>
          <w:tcPr>
            <w:tcW w:w="1258" w:type="dxa"/>
            <w:tcBorders>
              <w:top w:val="double" w:sz="4" w:space="0" w:color="auto"/>
              <w:left w:val="single" w:sz="4" w:space="0" w:color="auto"/>
              <w:bottom w:val="double" w:sz="4" w:space="0" w:color="auto"/>
              <w:right w:val="single" w:sz="4" w:space="0" w:color="auto"/>
            </w:tcBorders>
            <w:shd w:val="clear" w:color="auto" w:fill="FFFFFF" w:themeFill="background1"/>
          </w:tcPr>
          <w:p w14:paraId="03C7A960" w14:textId="4AF2A7EB" w:rsidR="00EB54C7" w:rsidRPr="005C07E4" w:rsidRDefault="00EB54C7" w:rsidP="00EB54C7">
            <w:pPr>
              <w:shd w:val="clear" w:color="auto" w:fill="FFFFFF" w:themeFill="background1"/>
              <w:rPr>
                <w:rFonts w:ascii="Arial Narrow" w:hAnsi="Arial Narrow" w:cs="Arial"/>
                <w:sz w:val="20"/>
                <w:szCs w:val="20"/>
                <w:lang w:val="sr-Cyrl-RS"/>
              </w:rPr>
            </w:pPr>
            <w:r w:rsidRPr="00AB4375">
              <w:rPr>
                <w:rFonts w:ascii="Arial Narrow" w:hAnsi="Arial Narrow" w:cs="Arial"/>
                <w:sz w:val="20"/>
                <w:szCs w:val="20"/>
              </w:rPr>
              <w:t>15%</w:t>
            </w:r>
          </w:p>
        </w:tc>
        <w:tc>
          <w:tcPr>
            <w:tcW w:w="1530" w:type="dxa"/>
            <w:tcBorders>
              <w:top w:val="double" w:sz="4" w:space="0" w:color="auto"/>
              <w:left w:val="single" w:sz="4" w:space="0" w:color="auto"/>
              <w:bottom w:val="double" w:sz="4" w:space="0" w:color="auto"/>
              <w:right w:val="single" w:sz="4" w:space="0" w:color="auto"/>
            </w:tcBorders>
            <w:shd w:val="clear" w:color="auto" w:fill="FFFFFF" w:themeFill="background1"/>
          </w:tcPr>
          <w:p w14:paraId="0A12D6C5" w14:textId="32DBCC92" w:rsidR="00EB54C7" w:rsidRPr="005C07E4" w:rsidRDefault="00EB54C7" w:rsidP="00EB54C7">
            <w:pPr>
              <w:shd w:val="clear" w:color="auto" w:fill="FFFFFF" w:themeFill="background1"/>
              <w:rPr>
                <w:rFonts w:ascii="Arial Narrow" w:hAnsi="Arial Narrow" w:cs="Arial"/>
                <w:sz w:val="20"/>
                <w:szCs w:val="20"/>
                <w:lang w:val="sr-Cyrl-RS"/>
              </w:rPr>
            </w:pPr>
            <w:r w:rsidRPr="00AB4375">
              <w:rPr>
                <w:rFonts w:ascii="Arial Narrow" w:hAnsi="Arial Narrow" w:cs="Arial"/>
                <w:sz w:val="20"/>
                <w:szCs w:val="20"/>
              </w:rPr>
              <w:t>20%</w:t>
            </w:r>
          </w:p>
        </w:tc>
        <w:tc>
          <w:tcPr>
            <w:tcW w:w="1426" w:type="dxa"/>
            <w:tcBorders>
              <w:top w:val="double" w:sz="4" w:space="0" w:color="auto"/>
              <w:left w:val="single" w:sz="4" w:space="0" w:color="auto"/>
              <w:bottom w:val="double" w:sz="4" w:space="0" w:color="auto"/>
              <w:right w:val="single" w:sz="4" w:space="0" w:color="auto"/>
            </w:tcBorders>
            <w:shd w:val="clear" w:color="auto" w:fill="FFFFFF" w:themeFill="background1"/>
          </w:tcPr>
          <w:p w14:paraId="0FC5EC8E" w14:textId="02B4B429" w:rsidR="00EB54C7" w:rsidRPr="005C07E4" w:rsidRDefault="00EB54C7" w:rsidP="00EB54C7">
            <w:pPr>
              <w:shd w:val="clear" w:color="auto" w:fill="FFFFFF" w:themeFill="background1"/>
              <w:rPr>
                <w:rFonts w:ascii="Arial Narrow" w:hAnsi="Arial Narrow" w:cs="Arial"/>
                <w:sz w:val="20"/>
                <w:szCs w:val="20"/>
                <w:lang w:val="sr-Cyrl-RS"/>
              </w:rPr>
            </w:pPr>
            <w:r w:rsidRPr="00AB4375">
              <w:rPr>
                <w:rFonts w:ascii="Arial Narrow" w:hAnsi="Arial Narrow" w:cs="Arial"/>
                <w:sz w:val="20"/>
                <w:szCs w:val="20"/>
              </w:rPr>
              <w:t>60%</w:t>
            </w:r>
          </w:p>
        </w:tc>
        <w:tc>
          <w:tcPr>
            <w:tcW w:w="1541" w:type="dxa"/>
            <w:gridSpan w:val="2"/>
            <w:tcBorders>
              <w:top w:val="double" w:sz="4" w:space="0" w:color="auto"/>
              <w:left w:val="single" w:sz="4" w:space="0" w:color="auto"/>
              <w:bottom w:val="double" w:sz="4" w:space="0" w:color="auto"/>
              <w:right w:val="double" w:sz="4" w:space="0" w:color="auto"/>
            </w:tcBorders>
            <w:shd w:val="clear" w:color="auto" w:fill="FFFFFF" w:themeFill="background1"/>
          </w:tcPr>
          <w:p w14:paraId="3710C4C6" w14:textId="576844B8" w:rsidR="00EB54C7" w:rsidRPr="005C07E4" w:rsidRDefault="00EB54C7" w:rsidP="00EB54C7">
            <w:pPr>
              <w:shd w:val="clear" w:color="auto" w:fill="FFFFFF" w:themeFill="background1"/>
              <w:rPr>
                <w:rFonts w:ascii="Arial Narrow" w:hAnsi="Arial Narrow" w:cs="Arial"/>
                <w:sz w:val="20"/>
                <w:szCs w:val="20"/>
                <w:lang w:val="sr-Cyrl-RS"/>
              </w:rPr>
            </w:pPr>
            <w:r w:rsidRPr="00AB4375">
              <w:rPr>
                <w:rFonts w:ascii="Arial Narrow" w:hAnsi="Arial Narrow" w:cs="Arial"/>
                <w:sz w:val="20"/>
                <w:szCs w:val="20"/>
              </w:rPr>
              <w:t>100%</w:t>
            </w:r>
          </w:p>
        </w:tc>
      </w:tr>
      <w:tr w:rsidR="00EB54C7" w:rsidRPr="005C07E4" w14:paraId="122DB702" w14:textId="77777777" w:rsidTr="00EB54C7">
        <w:trPr>
          <w:trHeight w:val="254"/>
        </w:trPr>
        <w:tc>
          <w:tcPr>
            <w:tcW w:w="3138" w:type="dxa"/>
            <w:tcBorders>
              <w:top w:val="double" w:sz="4" w:space="0" w:color="auto"/>
              <w:left w:val="single" w:sz="4" w:space="0" w:color="auto"/>
              <w:bottom w:val="double" w:sz="4" w:space="0" w:color="auto"/>
              <w:right w:val="single" w:sz="4" w:space="0" w:color="auto"/>
            </w:tcBorders>
            <w:shd w:val="clear" w:color="auto" w:fill="FFFFFF" w:themeFill="background1"/>
          </w:tcPr>
          <w:p w14:paraId="2260CA6E" w14:textId="283181AA" w:rsidR="00EB54C7" w:rsidRPr="005C07E4" w:rsidRDefault="00EB54C7" w:rsidP="00EB54C7">
            <w:pPr>
              <w:spacing w:after="0"/>
              <w:rPr>
                <w:rFonts w:ascii="Arial Narrow" w:hAnsi="Arial Narrow" w:cstheme="minorHAnsi"/>
                <w:sz w:val="20"/>
                <w:szCs w:val="20"/>
                <w:lang w:val="sr-Cyrl-RS"/>
              </w:rPr>
            </w:pPr>
            <w:r w:rsidRPr="005C07E4">
              <w:rPr>
                <w:rFonts w:ascii="Arial Narrow" w:hAnsi="Arial Narrow" w:cs="Arial"/>
                <w:color w:val="000000"/>
                <w:sz w:val="20"/>
                <w:szCs w:val="20"/>
                <w:lang w:val="sr-Cyrl-RS"/>
              </w:rPr>
              <w:t xml:space="preserve">Топионице бакра у складу са нижим </w:t>
            </w:r>
          </w:p>
          <w:p w14:paraId="7642A404" w14:textId="5E732CB9" w:rsidR="00EB54C7" w:rsidRPr="005C07E4" w:rsidRDefault="00EB54C7" w:rsidP="00EB54C7">
            <w:pPr>
              <w:shd w:val="clear" w:color="auto" w:fill="FFFFFF" w:themeFill="background1"/>
              <w:rPr>
                <w:rFonts w:ascii="Arial Narrow" w:hAnsi="Arial Narrow" w:cs="Arial"/>
                <w:sz w:val="20"/>
                <w:szCs w:val="20"/>
                <w:lang w:val="sr-Cyrl-RS"/>
              </w:rPr>
            </w:pPr>
            <w:r w:rsidRPr="005C07E4">
              <w:rPr>
                <w:rFonts w:ascii="Arial Narrow" w:hAnsi="Arial Narrow" w:cstheme="minorHAnsi"/>
                <w:sz w:val="20"/>
                <w:szCs w:val="20"/>
                <w:lang w:val="sr-Cyrl-RS"/>
              </w:rPr>
              <w:t>BAT AELs за производњу бакра од 50 mg/Nm</w:t>
            </w:r>
            <w:r w:rsidRPr="005C07E4">
              <w:rPr>
                <w:rFonts w:ascii="Arial Narrow" w:hAnsi="Arial Narrow" w:cstheme="minorHAnsi"/>
                <w:sz w:val="20"/>
                <w:szCs w:val="20"/>
                <w:vertAlign w:val="superscript"/>
                <w:lang w:val="sr-Cyrl-RS"/>
              </w:rPr>
              <w:t>3</w:t>
            </w:r>
          </w:p>
        </w:tc>
        <w:tc>
          <w:tcPr>
            <w:tcW w:w="1167" w:type="dxa"/>
            <w:tcBorders>
              <w:top w:val="double" w:sz="4" w:space="0" w:color="auto"/>
              <w:left w:val="single" w:sz="4" w:space="0" w:color="auto"/>
              <w:bottom w:val="double" w:sz="4" w:space="0" w:color="auto"/>
              <w:right w:val="single" w:sz="4" w:space="0" w:color="auto"/>
            </w:tcBorders>
            <w:shd w:val="clear" w:color="auto" w:fill="FFFFFF" w:themeFill="background1"/>
          </w:tcPr>
          <w:p w14:paraId="759B2749" w14:textId="77777777" w:rsidR="00EB54C7" w:rsidRPr="005C07E4" w:rsidRDefault="00EB54C7" w:rsidP="00EB54C7">
            <w:pPr>
              <w:shd w:val="clear" w:color="auto" w:fill="FFFFFF" w:themeFill="background1"/>
              <w:rPr>
                <w:rFonts w:ascii="Arial Narrow" w:hAnsi="Arial Narrow" w:cs="Arial"/>
                <w:sz w:val="20"/>
                <w:szCs w:val="20"/>
                <w:lang w:val="sr-Cyrl-RS"/>
              </w:rPr>
            </w:pPr>
            <w:r w:rsidRPr="005C07E4">
              <w:rPr>
                <w:rFonts w:ascii="Arial Narrow" w:hAnsi="Arial Narrow" w:cstheme="minorHAnsi"/>
                <w:sz w:val="20"/>
                <w:szCs w:val="20"/>
                <w:lang w:val="sr-Cyrl-RS"/>
              </w:rPr>
              <w:t>mgSO</w:t>
            </w:r>
            <w:r w:rsidRPr="005C07E4">
              <w:rPr>
                <w:rFonts w:ascii="Arial Narrow" w:hAnsi="Arial Narrow" w:cstheme="minorHAnsi"/>
                <w:sz w:val="20"/>
                <w:szCs w:val="20"/>
                <w:vertAlign w:val="subscript"/>
                <w:lang w:val="sr-Cyrl-RS"/>
              </w:rPr>
              <w:t>2</w:t>
            </w:r>
            <w:r w:rsidRPr="005C07E4">
              <w:rPr>
                <w:rFonts w:ascii="Arial Narrow" w:hAnsi="Arial Narrow" w:cstheme="minorHAnsi"/>
                <w:sz w:val="20"/>
                <w:szCs w:val="20"/>
                <w:lang w:val="sr-Cyrl-RS"/>
              </w:rPr>
              <w:t>/Nm</w:t>
            </w:r>
            <w:r w:rsidRPr="005C07E4">
              <w:rPr>
                <w:rFonts w:ascii="Arial Narrow" w:hAnsi="Arial Narrow" w:cstheme="minorHAnsi"/>
                <w:sz w:val="20"/>
                <w:szCs w:val="20"/>
                <w:vertAlign w:val="superscript"/>
                <w:lang w:val="sr-Cyrl-RS"/>
              </w:rPr>
              <w:t>3</w:t>
            </w:r>
          </w:p>
        </w:tc>
        <w:tc>
          <w:tcPr>
            <w:tcW w:w="1350" w:type="dxa"/>
            <w:tcBorders>
              <w:top w:val="double" w:sz="4" w:space="0" w:color="auto"/>
              <w:left w:val="single" w:sz="4" w:space="0" w:color="auto"/>
              <w:bottom w:val="double" w:sz="4" w:space="0" w:color="auto"/>
              <w:right w:val="single" w:sz="4" w:space="0" w:color="auto"/>
            </w:tcBorders>
            <w:shd w:val="clear" w:color="auto" w:fill="FFFFFF" w:themeFill="background1"/>
          </w:tcPr>
          <w:p w14:paraId="57D08705" w14:textId="77777777" w:rsidR="00EB54C7" w:rsidRPr="005C07E4" w:rsidRDefault="00EB54C7" w:rsidP="00EB54C7">
            <w:pPr>
              <w:spacing w:after="0"/>
              <w:jc w:val="center"/>
              <w:rPr>
                <w:rFonts w:ascii="Arial Narrow" w:hAnsi="Arial Narrow" w:cs="Arial"/>
                <w:color w:val="000000"/>
                <w:sz w:val="20"/>
                <w:szCs w:val="20"/>
                <w:lang w:val="sr-Cyrl-RS"/>
              </w:rPr>
            </w:pPr>
            <w:r w:rsidRPr="005C07E4">
              <w:rPr>
                <w:rFonts w:ascii="Arial Narrow" w:hAnsi="Arial Narrow" w:cs="Arial"/>
                <w:color w:val="000000"/>
                <w:sz w:val="20"/>
                <w:szCs w:val="20"/>
                <w:lang w:val="sr-Cyrl-RS"/>
              </w:rPr>
              <w:t>Министарство заштите животне средине</w:t>
            </w:r>
          </w:p>
          <w:p w14:paraId="785D04E3" w14:textId="75D8AC4C" w:rsidR="00EB54C7" w:rsidRPr="005C07E4" w:rsidRDefault="00EB54C7" w:rsidP="00EB54C7">
            <w:pPr>
              <w:spacing w:after="0"/>
              <w:jc w:val="center"/>
              <w:rPr>
                <w:rFonts w:ascii="Arial Narrow" w:hAnsi="Arial Narrow" w:cs="Arial"/>
                <w:color w:val="000000"/>
                <w:sz w:val="20"/>
                <w:szCs w:val="20"/>
                <w:lang w:val="sr-Cyrl-RS"/>
              </w:rPr>
            </w:pPr>
            <w:r w:rsidRPr="005C07E4">
              <w:rPr>
                <w:rFonts w:ascii="Arial Narrow" w:hAnsi="Arial Narrow" w:cs="Arial"/>
                <w:color w:val="000000"/>
                <w:sz w:val="20"/>
                <w:szCs w:val="20"/>
                <w:lang w:val="sr-Cyrl-RS"/>
              </w:rPr>
              <w:t>(подаци о интегрисаним дозволама)</w:t>
            </w:r>
          </w:p>
        </w:tc>
        <w:tc>
          <w:tcPr>
            <w:tcW w:w="1260" w:type="dxa"/>
            <w:tcBorders>
              <w:top w:val="double" w:sz="4" w:space="0" w:color="auto"/>
              <w:left w:val="single" w:sz="4" w:space="0" w:color="auto"/>
              <w:bottom w:val="double" w:sz="4" w:space="0" w:color="auto"/>
              <w:right w:val="single" w:sz="4" w:space="0" w:color="auto"/>
            </w:tcBorders>
            <w:shd w:val="clear" w:color="auto" w:fill="FFFFFF" w:themeFill="background1"/>
          </w:tcPr>
          <w:p w14:paraId="2391724D" w14:textId="2582236B" w:rsidR="00EB54C7" w:rsidRPr="005C07E4" w:rsidRDefault="00EB54C7" w:rsidP="00EB54C7">
            <w:pPr>
              <w:shd w:val="clear" w:color="auto" w:fill="FFFFFF" w:themeFill="background1"/>
              <w:rPr>
                <w:rFonts w:ascii="Arial Narrow" w:hAnsi="Arial Narrow" w:cs="Arial"/>
                <w:sz w:val="20"/>
                <w:szCs w:val="20"/>
                <w:lang w:val="sr-Cyrl-RS"/>
              </w:rPr>
            </w:pPr>
            <w:r w:rsidRPr="00AB4375">
              <w:rPr>
                <w:rFonts w:ascii="Arial Narrow" w:hAnsi="Arial Narrow" w:cs="Arial"/>
                <w:sz w:val="20"/>
                <w:szCs w:val="20"/>
              </w:rPr>
              <w:t>&gt;50</w:t>
            </w:r>
            <w:r w:rsidRPr="00AB4375">
              <w:rPr>
                <w:rFonts w:ascii="Arial Narrow" w:hAnsi="Arial Narrow" w:cstheme="minorHAnsi"/>
                <w:sz w:val="20"/>
                <w:szCs w:val="20"/>
              </w:rPr>
              <w:t xml:space="preserve"> mg/Nm</w:t>
            </w:r>
            <w:r w:rsidRPr="00AB4375">
              <w:rPr>
                <w:rFonts w:ascii="Arial Narrow" w:hAnsi="Arial Narrow" w:cstheme="minorHAnsi"/>
                <w:sz w:val="20"/>
                <w:szCs w:val="20"/>
                <w:vertAlign w:val="superscript"/>
              </w:rPr>
              <w:t>3</w:t>
            </w:r>
          </w:p>
        </w:tc>
        <w:tc>
          <w:tcPr>
            <w:tcW w:w="1175" w:type="dxa"/>
            <w:tcBorders>
              <w:top w:val="double" w:sz="4" w:space="0" w:color="auto"/>
              <w:left w:val="single" w:sz="4" w:space="0" w:color="auto"/>
              <w:bottom w:val="double" w:sz="4" w:space="0" w:color="auto"/>
              <w:right w:val="single" w:sz="4" w:space="0" w:color="auto"/>
            </w:tcBorders>
            <w:shd w:val="clear" w:color="auto" w:fill="FFFFFF" w:themeFill="background1"/>
          </w:tcPr>
          <w:p w14:paraId="1DDAB4F0" w14:textId="5DD59F3A" w:rsidR="00EB54C7" w:rsidRPr="005C07E4" w:rsidRDefault="00EB54C7" w:rsidP="00EB54C7">
            <w:pPr>
              <w:shd w:val="clear" w:color="auto" w:fill="FFFFFF" w:themeFill="background1"/>
              <w:rPr>
                <w:rFonts w:ascii="Arial Narrow" w:hAnsi="Arial Narrow" w:cs="Arial"/>
                <w:sz w:val="20"/>
                <w:szCs w:val="20"/>
                <w:lang w:val="sr-Cyrl-RS"/>
              </w:rPr>
            </w:pPr>
            <w:r w:rsidRPr="00AB4375">
              <w:rPr>
                <w:rFonts w:ascii="Arial Narrow" w:hAnsi="Arial Narrow" w:cs="Arial"/>
                <w:sz w:val="20"/>
                <w:szCs w:val="20"/>
              </w:rPr>
              <w:t>&gt;50</w:t>
            </w:r>
            <w:r w:rsidRPr="00AB4375">
              <w:rPr>
                <w:rFonts w:ascii="Arial Narrow" w:hAnsi="Arial Narrow" w:cstheme="minorHAnsi"/>
                <w:sz w:val="20"/>
                <w:szCs w:val="20"/>
              </w:rPr>
              <w:t xml:space="preserve"> mg/Nm</w:t>
            </w:r>
            <w:r w:rsidRPr="00AB4375">
              <w:rPr>
                <w:rFonts w:ascii="Arial Narrow" w:hAnsi="Arial Narrow" w:cstheme="minorHAnsi"/>
                <w:sz w:val="20"/>
                <w:szCs w:val="20"/>
                <w:vertAlign w:val="superscript"/>
              </w:rPr>
              <w:t>3</w:t>
            </w:r>
          </w:p>
        </w:tc>
        <w:tc>
          <w:tcPr>
            <w:tcW w:w="1258" w:type="dxa"/>
            <w:tcBorders>
              <w:top w:val="double" w:sz="4" w:space="0" w:color="auto"/>
              <w:left w:val="single" w:sz="4" w:space="0" w:color="auto"/>
              <w:bottom w:val="double" w:sz="4" w:space="0" w:color="auto"/>
              <w:right w:val="single" w:sz="4" w:space="0" w:color="auto"/>
            </w:tcBorders>
            <w:shd w:val="clear" w:color="auto" w:fill="FFFFFF" w:themeFill="background1"/>
          </w:tcPr>
          <w:p w14:paraId="442823A3" w14:textId="674A4969" w:rsidR="00EB54C7" w:rsidRPr="005C07E4" w:rsidRDefault="00EB54C7" w:rsidP="00EB54C7">
            <w:pPr>
              <w:shd w:val="clear" w:color="auto" w:fill="FFFFFF" w:themeFill="background1"/>
              <w:rPr>
                <w:rFonts w:ascii="Arial Narrow" w:hAnsi="Arial Narrow" w:cs="Arial"/>
                <w:sz w:val="20"/>
                <w:szCs w:val="20"/>
                <w:lang w:val="sr-Cyrl-RS"/>
              </w:rPr>
            </w:pPr>
            <w:r w:rsidRPr="00AB4375">
              <w:rPr>
                <w:rFonts w:ascii="Arial Narrow" w:hAnsi="Arial Narrow" w:cs="Arial"/>
                <w:sz w:val="20"/>
                <w:szCs w:val="20"/>
              </w:rPr>
              <w:t>&gt;50</w:t>
            </w:r>
            <w:r w:rsidRPr="00AB4375">
              <w:rPr>
                <w:rFonts w:ascii="Arial Narrow" w:hAnsi="Arial Narrow" w:cstheme="minorHAnsi"/>
                <w:sz w:val="20"/>
                <w:szCs w:val="20"/>
              </w:rPr>
              <w:t xml:space="preserve"> mg/Nm</w:t>
            </w:r>
            <w:r w:rsidRPr="00AB4375">
              <w:rPr>
                <w:rFonts w:ascii="Arial Narrow" w:hAnsi="Arial Narrow" w:cstheme="minorHAnsi"/>
                <w:sz w:val="20"/>
                <w:szCs w:val="20"/>
                <w:vertAlign w:val="superscript"/>
              </w:rPr>
              <w:t>3</w:t>
            </w:r>
          </w:p>
        </w:tc>
        <w:tc>
          <w:tcPr>
            <w:tcW w:w="1530" w:type="dxa"/>
            <w:tcBorders>
              <w:top w:val="double" w:sz="4" w:space="0" w:color="auto"/>
              <w:left w:val="single" w:sz="4" w:space="0" w:color="auto"/>
              <w:bottom w:val="double" w:sz="4" w:space="0" w:color="auto"/>
              <w:right w:val="single" w:sz="4" w:space="0" w:color="auto"/>
            </w:tcBorders>
            <w:shd w:val="clear" w:color="auto" w:fill="FFFFFF" w:themeFill="background1"/>
          </w:tcPr>
          <w:p w14:paraId="6A5C212B" w14:textId="2006EC61" w:rsidR="00EB54C7" w:rsidRPr="005C07E4" w:rsidRDefault="00EB54C7" w:rsidP="00EB54C7">
            <w:pPr>
              <w:shd w:val="clear" w:color="auto" w:fill="FFFFFF" w:themeFill="background1"/>
              <w:rPr>
                <w:rFonts w:ascii="Arial Narrow" w:hAnsi="Arial Narrow" w:cs="Arial"/>
                <w:sz w:val="20"/>
                <w:szCs w:val="20"/>
                <w:lang w:val="sr-Cyrl-RS"/>
              </w:rPr>
            </w:pPr>
            <w:r w:rsidRPr="00AB4375">
              <w:rPr>
                <w:rFonts w:ascii="Arial Narrow" w:hAnsi="Arial Narrow" w:cs="Arial"/>
                <w:sz w:val="20"/>
                <w:szCs w:val="20"/>
              </w:rPr>
              <w:t>&gt;50</w:t>
            </w:r>
            <w:r w:rsidRPr="00AB4375">
              <w:rPr>
                <w:rFonts w:ascii="Arial Narrow" w:hAnsi="Arial Narrow" w:cstheme="minorHAnsi"/>
                <w:sz w:val="20"/>
                <w:szCs w:val="20"/>
              </w:rPr>
              <w:t xml:space="preserve"> mg/Nm</w:t>
            </w:r>
            <w:r w:rsidRPr="00AB4375">
              <w:rPr>
                <w:rFonts w:ascii="Arial Narrow" w:hAnsi="Arial Narrow" w:cstheme="minorHAnsi"/>
                <w:sz w:val="20"/>
                <w:szCs w:val="20"/>
                <w:vertAlign w:val="superscript"/>
              </w:rPr>
              <w:t>3</w:t>
            </w:r>
          </w:p>
        </w:tc>
        <w:tc>
          <w:tcPr>
            <w:tcW w:w="1426" w:type="dxa"/>
            <w:tcBorders>
              <w:top w:val="double" w:sz="4" w:space="0" w:color="auto"/>
              <w:left w:val="single" w:sz="4" w:space="0" w:color="auto"/>
              <w:bottom w:val="double" w:sz="4" w:space="0" w:color="auto"/>
              <w:right w:val="single" w:sz="4" w:space="0" w:color="auto"/>
            </w:tcBorders>
            <w:shd w:val="clear" w:color="auto" w:fill="FFFFFF" w:themeFill="background1"/>
          </w:tcPr>
          <w:p w14:paraId="6B71617C" w14:textId="55442EC8" w:rsidR="00EB54C7" w:rsidRPr="005C07E4" w:rsidRDefault="00EB54C7" w:rsidP="00EB54C7">
            <w:pPr>
              <w:shd w:val="clear" w:color="auto" w:fill="FFFFFF" w:themeFill="background1"/>
              <w:rPr>
                <w:rFonts w:ascii="Arial Narrow" w:hAnsi="Arial Narrow" w:cs="Arial"/>
                <w:sz w:val="20"/>
                <w:szCs w:val="20"/>
                <w:lang w:val="sr-Cyrl-RS"/>
              </w:rPr>
            </w:pPr>
            <w:r w:rsidRPr="00AB4375">
              <w:rPr>
                <w:rFonts w:ascii="Arial Narrow" w:hAnsi="Arial Narrow" w:cs="Arial"/>
                <w:sz w:val="20"/>
                <w:szCs w:val="20"/>
              </w:rPr>
              <w:t>50</w:t>
            </w:r>
            <w:r w:rsidRPr="00AB4375">
              <w:rPr>
                <w:rFonts w:ascii="Arial Narrow" w:hAnsi="Arial Narrow" w:cstheme="minorHAnsi"/>
                <w:sz w:val="20"/>
                <w:szCs w:val="20"/>
              </w:rPr>
              <w:t xml:space="preserve"> mg/Nm</w:t>
            </w:r>
            <w:r w:rsidRPr="00AB4375">
              <w:rPr>
                <w:rFonts w:ascii="Arial Narrow" w:hAnsi="Arial Narrow" w:cstheme="minorHAnsi"/>
                <w:sz w:val="20"/>
                <w:szCs w:val="20"/>
                <w:vertAlign w:val="superscript"/>
              </w:rPr>
              <w:t>3</w:t>
            </w:r>
          </w:p>
        </w:tc>
        <w:tc>
          <w:tcPr>
            <w:tcW w:w="1541" w:type="dxa"/>
            <w:gridSpan w:val="2"/>
            <w:tcBorders>
              <w:top w:val="double" w:sz="4" w:space="0" w:color="auto"/>
              <w:left w:val="single" w:sz="4" w:space="0" w:color="auto"/>
              <w:bottom w:val="double" w:sz="4" w:space="0" w:color="auto"/>
              <w:right w:val="double" w:sz="4" w:space="0" w:color="auto"/>
            </w:tcBorders>
            <w:shd w:val="clear" w:color="auto" w:fill="FFFFFF" w:themeFill="background1"/>
          </w:tcPr>
          <w:p w14:paraId="77B5BD57" w14:textId="6E91EABB" w:rsidR="00EB54C7" w:rsidRPr="005C07E4" w:rsidRDefault="00EB54C7" w:rsidP="00EB54C7">
            <w:pPr>
              <w:shd w:val="clear" w:color="auto" w:fill="FFFFFF" w:themeFill="background1"/>
              <w:rPr>
                <w:rFonts w:ascii="Arial Narrow" w:hAnsi="Arial Narrow" w:cs="Arial"/>
                <w:sz w:val="20"/>
                <w:szCs w:val="20"/>
                <w:lang w:val="sr-Cyrl-RS"/>
              </w:rPr>
            </w:pPr>
            <w:r w:rsidRPr="00AB4375">
              <w:rPr>
                <w:rFonts w:ascii="Arial Narrow" w:hAnsi="Arial Narrow" w:cs="Arial"/>
                <w:sz w:val="20"/>
                <w:szCs w:val="20"/>
              </w:rPr>
              <w:t>50</w:t>
            </w:r>
            <w:r w:rsidRPr="00AB4375">
              <w:rPr>
                <w:rFonts w:ascii="Arial Narrow" w:hAnsi="Arial Narrow" w:cstheme="minorHAnsi"/>
                <w:sz w:val="20"/>
                <w:szCs w:val="20"/>
              </w:rPr>
              <w:t xml:space="preserve"> mg/Nm</w:t>
            </w:r>
            <w:r w:rsidRPr="00AB4375">
              <w:rPr>
                <w:rFonts w:ascii="Arial Narrow" w:hAnsi="Arial Narrow" w:cstheme="minorHAnsi"/>
                <w:sz w:val="20"/>
                <w:szCs w:val="20"/>
                <w:vertAlign w:val="superscript"/>
              </w:rPr>
              <w:t>3</w:t>
            </w:r>
          </w:p>
        </w:tc>
      </w:tr>
      <w:tr w:rsidR="00EB54C7" w:rsidRPr="005C07E4" w14:paraId="3997FCA5" w14:textId="77777777" w:rsidTr="00EB54C7">
        <w:trPr>
          <w:trHeight w:val="254"/>
        </w:trPr>
        <w:tc>
          <w:tcPr>
            <w:tcW w:w="3138" w:type="dxa"/>
            <w:tcBorders>
              <w:top w:val="double" w:sz="4" w:space="0" w:color="auto"/>
              <w:left w:val="single" w:sz="4" w:space="0" w:color="auto"/>
              <w:bottom w:val="single" w:sz="4" w:space="0" w:color="auto"/>
              <w:right w:val="single" w:sz="4" w:space="0" w:color="auto"/>
            </w:tcBorders>
            <w:shd w:val="clear" w:color="auto" w:fill="FFFFFF" w:themeFill="background1"/>
          </w:tcPr>
          <w:p w14:paraId="7ED279B3" w14:textId="658DDCA5" w:rsidR="00EB54C7" w:rsidRPr="005C07E4" w:rsidRDefault="00EB54C7" w:rsidP="00EB54C7">
            <w:pPr>
              <w:spacing w:after="0"/>
              <w:jc w:val="center"/>
              <w:rPr>
                <w:rFonts w:ascii="Arial Narrow" w:hAnsi="Arial Narrow" w:cstheme="minorHAnsi"/>
                <w:sz w:val="20"/>
                <w:szCs w:val="20"/>
                <w:lang w:val="sr-Cyrl-RS"/>
              </w:rPr>
            </w:pPr>
            <w:r w:rsidRPr="005C07E4">
              <w:rPr>
                <w:rFonts w:ascii="Arial Narrow" w:hAnsi="Arial Narrow" w:cstheme="minorHAnsi"/>
                <w:color w:val="000000"/>
                <w:sz w:val="20"/>
                <w:szCs w:val="20"/>
                <w:lang w:val="sr-Cyrl-RS" w:eastAsia="en-GB"/>
              </w:rPr>
              <w:t xml:space="preserve">Постројења за производњу сумпорне киселине у складу са доњим </w:t>
            </w:r>
          </w:p>
          <w:p w14:paraId="2058670A" w14:textId="2404639B" w:rsidR="00EB54C7" w:rsidRPr="005C07E4" w:rsidRDefault="00EB54C7" w:rsidP="00EB54C7">
            <w:pPr>
              <w:spacing w:after="0"/>
              <w:jc w:val="center"/>
              <w:rPr>
                <w:rFonts w:ascii="Arial Narrow" w:hAnsi="Arial Narrow" w:cs="Arial"/>
                <w:color w:val="000000"/>
                <w:sz w:val="20"/>
                <w:szCs w:val="20"/>
                <w:lang w:val="sr-Cyrl-RS"/>
              </w:rPr>
            </w:pPr>
            <w:r w:rsidRPr="005C07E4">
              <w:rPr>
                <w:rFonts w:ascii="Arial Narrow" w:hAnsi="Arial Narrow" w:cstheme="minorHAnsi"/>
                <w:sz w:val="20"/>
                <w:szCs w:val="20"/>
                <w:lang w:val="sr-Cyrl-RS"/>
              </w:rPr>
              <w:lastRenderedPageBreak/>
              <w:t>BAT AELs од 100 mg/Nm</w:t>
            </w:r>
            <w:r w:rsidRPr="005C07E4">
              <w:rPr>
                <w:rFonts w:ascii="Arial Narrow" w:hAnsi="Arial Narrow" w:cstheme="minorHAnsi"/>
                <w:sz w:val="20"/>
                <w:szCs w:val="20"/>
                <w:vertAlign w:val="superscript"/>
                <w:lang w:val="sr-Cyrl-RS"/>
              </w:rPr>
              <w:t>3</w:t>
            </w:r>
          </w:p>
        </w:tc>
        <w:tc>
          <w:tcPr>
            <w:tcW w:w="1167" w:type="dxa"/>
            <w:tcBorders>
              <w:top w:val="double" w:sz="4" w:space="0" w:color="auto"/>
              <w:left w:val="single" w:sz="4" w:space="0" w:color="auto"/>
              <w:bottom w:val="single" w:sz="4" w:space="0" w:color="auto"/>
              <w:right w:val="single" w:sz="4" w:space="0" w:color="auto"/>
            </w:tcBorders>
            <w:shd w:val="clear" w:color="auto" w:fill="FFFFFF" w:themeFill="background1"/>
          </w:tcPr>
          <w:p w14:paraId="7A75BF60" w14:textId="77777777" w:rsidR="00EB54C7" w:rsidRPr="005C07E4" w:rsidRDefault="00EB54C7" w:rsidP="00EB54C7">
            <w:pPr>
              <w:shd w:val="clear" w:color="auto" w:fill="FFFFFF" w:themeFill="background1"/>
              <w:rPr>
                <w:rFonts w:ascii="Arial Narrow" w:hAnsi="Arial Narrow" w:cs="Arial"/>
                <w:sz w:val="20"/>
                <w:szCs w:val="20"/>
                <w:lang w:val="sr-Cyrl-RS"/>
              </w:rPr>
            </w:pPr>
            <w:r w:rsidRPr="005C07E4">
              <w:rPr>
                <w:rFonts w:ascii="Arial Narrow" w:hAnsi="Arial Narrow" w:cstheme="minorHAnsi"/>
                <w:sz w:val="20"/>
                <w:szCs w:val="20"/>
                <w:lang w:val="sr-Cyrl-RS"/>
              </w:rPr>
              <w:lastRenderedPageBreak/>
              <w:t>mgSO</w:t>
            </w:r>
            <w:r w:rsidRPr="005C07E4">
              <w:rPr>
                <w:rFonts w:ascii="Arial Narrow" w:hAnsi="Arial Narrow" w:cstheme="minorHAnsi"/>
                <w:sz w:val="20"/>
                <w:szCs w:val="20"/>
                <w:vertAlign w:val="subscript"/>
                <w:lang w:val="sr-Cyrl-RS"/>
              </w:rPr>
              <w:t>2</w:t>
            </w:r>
            <w:r w:rsidRPr="005C07E4">
              <w:rPr>
                <w:rFonts w:ascii="Arial Narrow" w:hAnsi="Arial Narrow" w:cstheme="minorHAnsi"/>
                <w:sz w:val="20"/>
                <w:szCs w:val="20"/>
                <w:lang w:val="sr-Cyrl-RS"/>
              </w:rPr>
              <w:t>/Nm</w:t>
            </w:r>
            <w:r w:rsidRPr="005C07E4">
              <w:rPr>
                <w:rFonts w:ascii="Arial Narrow" w:hAnsi="Arial Narrow" w:cstheme="minorHAnsi"/>
                <w:sz w:val="20"/>
                <w:szCs w:val="20"/>
                <w:vertAlign w:val="superscript"/>
                <w:lang w:val="sr-Cyrl-RS"/>
              </w:rPr>
              <w:t>3</w:t>
            </w:r>
          </w:p>
        </w:tc>
        <w:tc>
          <w:tcPr>
            <w:tcW w:w="1350" w:type="dxa"/>
            <w:tcBorders>
              <w:top w:val="double" w:sz="4" w:space="0" w:color="auto"/>
              <w:left w:val="single" w:sz="4" w:space="0" w:color="auto"/>
              <w:bottom w:val="single" w:sz="4" w:space="0" w:color="auto"/>
              <w:right w:val="single" w:sz="4" w:space="0" w:color="auto"/>
            </w:tcBorders>
            <w:shd w:val="clear" w:color="auto" w:fill="FFFFFF" w:themeFill="background1"/>
            <w:vAlign w:val="center"/>
          </w:tcPr>
          <w:p w14:paraId="38E06834" w14:textId="77777777" w:rsidR="00EB54C7" w:rsidRPr="005C07E4" w:rsidRDefault="00EB54C7" w:rsidP="00EB54C7">
            <w:pPr>
              <w:spacing w:after="0"/>
              <w:jc w:val="center"/>
              <w:rPr>
                <w:rFonts w:ascii="Arial Narrow" w:hAnsi="Arial Narrow" w:cstheme="minorHAnsi"/>
                <w:sz w:val="20"/>
                <w:szCs w:val="20"/>
                <w:lang w:val="sr-Cyrl-RS"/>
              </w:rPr>
            </w:pPr>
            <w:r w:rsidRPr="005C07E4">
              <w:rPr>
                <w:rFonts w:ascii="Arial Narrow" w:hAnsi="Arial Narrow" w:cstheme="minorHAnsi"/>
                <w:color w:val="000000"/>
                <w:sz w:val="20"/>
                <w:szCs w:val="20"/>
                <w:lang w:val="sr-Cyrl-RS" w:eastAsia="en-GB"/>
              </w:rPr>
              <w:t xml:space="preserve">Постројења за производњу </w:t>
            </w:r>
            <w:r w:rsidRPr="005C07E4">
              <w:rPr>
                <w:rFonts w:ascii="Arial Narrow" w:hAnsi="Arial Narrow" w:cstheme="minorHAnsi"/>
                <w:color w:val="000000"/>
                <w:sz w:val="20"/>
                <w:szCs w:val="20"/>
                <w:lang w:val="sr-Cyrl-RS" w:eastAsia="en-GB"/>
              </w:rPr>
              <w:lastRenderedPageBreak/>
              <w:t xml:space="preserve">сумпорне киселине у складу са доњим </w:t>
            </w:r>
          </w:p>
          <w:p w14:paraId="77740BEA" w14:textId="140A7307" w:rsidR="00EB54C7" w:rsidRPr="005C07E4" w:rsidRDefault="00EB54C7" w:rsidP="00EB54C7">
            <w:pPr>
              <w:spacing w:after="0"/>
              <w:jc w:val="center"/>
              <w:rPr>
                <w:rFonts w:ascii="Arial Narrow" w:hAnsi="Arial Narrow" w:cs="Arial"/>
                <w:color w:val="000000"/>
                <w:sz w:val="20"/>
                <w:szCs w:val="20"/>
                <w:lang w:val="sr-Cyrl-RS"/>
              </w:rPr>
            </w:pPr>
            <w:r w:rsidRPr="005C07E4">
              <w:rPr>
                <w:rFonts w:ascii="Arial Narrow" w:hAnsi="Arial Narrow" w:cstheme="minorHAnsi"/>
                <w:sz w:val="20"/>
                <w:szCs w:val="20"/>
                <w:lang w:val="sr-Cyrl-RS"/>
              </w:rPr>
              <w:t>BAT AELs од 100 mg/Nm</w:t>
            </w:r>
            <w:r w:rsidRPr="005C07E4">
              <w:rPr>
                <w:rFonts w:ascii="Arial Narrow" w:hAnsi="Arial Narrow" w:cstheme="minorHAnsi"/>
                <w:sz w:val="20"/>
                <w:szCs w:val="20"/>
                <w:vertAlign w:val="superscript"/>
                <w:lang w:val="sr-Cyrl-RS"/>
              </w:rPr>
              <w:t>3</w:t>
            </w:r>
          </w:p>
        </w:tc>
        <w:tc>
          <w:tcPr>
            <w:tcW w:w="1260" w:type="dxa"/>
            <w:tcBorders>
              <w:top w:val="double" w:sz="4" w:space="0" w:color="auto"/>
              <w:left w:val="single" w:sz="4" w:space="0" w:color="auto"/>
              <w:bottom w:val="single" w:sz="4" w:space="0" w:color="auto"/>
              <w:right w:val="single" w:sz="4" w:space="0" w:color="auto"/>
            </w:tcBorders>
            <w:shd w:val="clear" w:color="auto" w:fill="FFFFFF" w:themeFill="background1"/>
          </w:tcPr>
          <w:p w14:paraId="39FA032C" w14:textId="2CBD8017" w:rsidR="00EB54C7" w:rsidRPr="005C07E4" w:rsidRDefault="00EB54C7" w:rsidP="00EB54C7">
            <w:pPr>
              <w:shd w:val="clear" w:color="auto" w:fill="FFFFFF" w:themeFill="background1"/>
              <w:rPr>
                <w:rFonts w:ascii="Arial Narrow" w:hAnsi="Arial Narrow" w:cs="Arial"/>
                <w:sz w:val="20"/>
                <w:szCs w:val="20"/>
                <w:lang w:val="sr-Cyrl-RS"/>
              </w:rPr>
            </w:pPr>
            <w:r w:rsidRPr="00AB4375">
              <w:rPr>
                <w:rFonts w:ascii="Arial Narrow" w:hAnsi="Arial Narrow" w:cstheme="minorHAnsi"/>
                <w:sz w:val="20"/>
                <w:szCs w:val="20"/>
                <w:lang w:val="sl-SI"/>
              </w:rPr>
              <w:lastRenderedPageBreak/>
              <w:t>&gt;10</w:t>
            </w:r>
            <w:r w:rsidRPr="00AB4375">
              <w:rPr>
                <w:rFonts w:ascii="Arial Narrow" w:hAnsi="Arial Narrow" w:cstheme="minorHAnsi"/>
                <w:sz w:val="20"/>
                <w:szCs w:val="20"/>
              </w:rPr>
              <w:t>0 mg/Nm</w:t>
            </w:r>
            <w:r w:rsidRPr="00AB4375">
              <w:rPr>
                <w:rFonts w:ascii="Arial Narrow" w:hAnsi="Arial Narrow" w:cstheme="minorHAnsi"/>
                <w:sz w:val="20"/>
                <w:szCs w:val="20"/>
                <w:vertAlign w:val="superscript"/>
              </w:rPr>
              <w:t>3</w:t>
            </w:r>
          </w:p>
        </w:tc>
        <w:tc>
          <w:tcPr>
            <w:tcW w:w="1175" w:type="dxa"/>
            <w:tcBorders>
              <w:top w:val="double" w:sz="4" w:space="0" w:color="auto"/>
              <w:left w:val="single" w:sz="4" w:space="0" w:color="auto"/>
              <w:bottom w:val="single" w:sz="4" w:space="0" w:color="auto"/>
              <w:right w:val="single" w:sz="4" w:space="0" w:color="auto"/>
            </w:tcBorders>
            <w:shd w:val="clear" w:color="auto" w:fill="FFFFFF" w:themeFill="background1"/>
          </w:tcPr>
          <w:p w14:paraId="47588FDE" w14:textId="63636DE7" w:rsidR="00EB54C7" w:rsidRPr="005C07E4" w:rsidRDefault="00EB54C7" w:rsidP="00EB54C7">
            <w:pPr>
              <w:shd w:val="clear" w:color="auto" w:fill="FFFFFF" w:themeFill="background1"/>
              <w:rPr>
                <w:rFonts w:ascii="Arial Narrow" w:hAnsi="Arial Narrow" w:cs="Arial"/>
                <w:sz w:val="20"/>
                <w:szCs w:val="20"/>
                <w:lang w:val="sr-Cyrl-RS"/>
              </w:rPr>
            </w:pPr>
            <w:r w:rsidRPr="00AB4375">
              <w:rPr>
                <w:rFonts w:ascii="Arial Narrow" w:hAnsi="Arial Narrow" w:cstheme="minorHAnsi"/>
                <w:sz w:val="20"/>
                <w:szCs w:val="20"/>
                <w:lang w:val="sl-SI"/>
              </w:rPr>
              <w:t>&gt;10</w:t>
            </w:r>
            <w:r w:rsidRPr="00AB4375">
              <w:rPr>
                <w:rFonts w:ascii="Arial Narrow" w:hAnsi="Arial Narrow" w:cstheme="minorHAnsi"/>
                <w:sz w:val="20"/>
                <w:szCs w:val="20"/>
              </w:rPr>
              <w:t>0 mg/Nm</w:t>
            </w:r>
            <w:r w:rsidRPr="00AB4375">
              <w:rPr>
                <w:rFonts w:ascii="Arial Narrow" w:hAnsi="Arial Narrow" w:cstheme="minorHAnsi"/>
                <w:sz w:val="20"/>
                <w:szCs w:val="20"/>
                <w:vertAlign w:val="superscript"/>
              </w:rPr>
              <w:t>3</w:t>
            </w:r>
          </w:p>
        </w:tc>
        <w:tc>
          <w:tcPr>
            <w:tcW w:w="1258" w:type="dxa"/>
            <w:tcBorders>
              <w:top w:val="double" w:sz="4" w:space="0" w:color="auto"/>
              <w:left w:val="single" w:sz="4" w:space="0" w:color="auto"/>
              <w:bottom w:val="single" w:sz="4" w:space="0" w:color="auto"/>
              <w:right w:val="single" w:sz="4" w:space="0" w:color="auto"/>
            </w:tcBorders>
            <w:shd w:val="clear" w:color="auto" w:fill="FFFFFF" w:themeFill="background1"/>
          </w:tcPr>
          <w:p w14:paraId="0AC7849B" w14:textId="787C2C07" w:rsidR="00EB54C7" w:rsidRPr="005C07E4" w:rsidRDefault="00EB54C7" w:rsidP="00EB54C7">
            <w:pPr>
              <w:shd w:val="clear" w:color="auto" w:fill="FFFFFF" w:themeFill="background1"/>
              <w:rPr>
                <w:rFonts w:ascii="Arial Narrow" w:hAnsi="Arial Narrow" w:cs="Arial"/>
                <w:sz w:val="20"/>
                <w:szCs w:val="20"/>
                <w:lang w:val="sr-Cyrl-RS"/>
              </w:rPr>
            </w:pPr>
            <w:r w:rsidRPr="00AB4375">
              <w:rPr>
                <w:rFonts w:ascii="Arial Narrow" w:hAnsi="Arial Narrow" w:cstheme="minorHAnsi"/>
                <w:sz w:val="20"/>
                <w:szCs w:val="20"/>
                <w:lang w:val="sl-SI"/>
              </w:rPr>
              <w:t>&gt;10</w:t>
            </w:r>
            <w:r w:rsidRPr="00AB4375">
              <w:rPr>
                <w:rFonts w:ascii="Arial Narrow" w:hAnsi="Arial Narrow" w:cstheme="minorHAnsi"/>
                <w:sz w:val="20"/>
                <w:szCs w:val="20"/>
              </w:rPr>
              <w:t>0 mg/Nm</w:t>
            </w:r>
            <w:r w:rsidRPr="00AB4375">
              <w:rPr>
                <w:rFonts w:ascii="Arial Narrow" w:hAnsi="Arial Narrow" w:cstheme="minorHAnsi"/>
                <w:sz w:val="20"/>
                <w:szCs w:val="20"/>
                <w:vertAlign w:val="superscript"/>
              </w:rPr>
              <w:t>3</w:t>
            </w:r>
          </w:p>
        </w:tc>
        <w:tc>
          <w:tcPr>
            <w:tcW w:w="1530" w:type="dxa"/>
            <w:tcBorders>
              <w:top w:val="double" w:sz="4" w:space="0" w:color="auto"/>
              <w:left w:val="single" w:sz="4" w:space="0" w:color="auto"/>
              <w:bottom w:val="single" w:sz="4" w:space="0" w:color="auto"/>
              <w:right w:val="single" w:sz="4" w:space="0" w:color="auto"/>
            </w:tcBorders>
            <w:shd w:val="clear" w:color="auto" w:fill="FFFFFF" w:themeFill="background1"/>
          </w:tcPr>
          <w:p w14:paraId="2B940C2B" w14:textId="1E797F8C" w:rsidR="00EB54C7" w:rsidRPr="005C07E4" w:rsidRDefault="00EB54C7" w:rsidP="00EB54C7">
            <w:pPr>
              <w:shd w:val="clear" w:color="auto" w:fill="FFFFFF" w:themeFill="background1"/>
              <w:rPr>
                <w:rFonts w:ascii="Arial Narrow" w:hAnsi="Arial Narrow" w:cs="Arial"/>
                <w:sz w:val="20"/>
                <w:szCs w:val="20"/>
                <w:lang w:val="sr-Cyrl-RS"/>
              </w:rPr>
            </w:pPr>
            <w:r w:rsidRPr="00AB4375">
              <w:rPr>
                <w:rFonts w:ascii="Arial Narrow" w:hAnsi="Arial Narrow" w:cstheme="minorHAnsi"/>
                <w:sz w:val="20"/>
                <w:szCs w:val="20"/>
                <w:lang w:val="sl-SI"/>
              </w:rPr>
              <w:t>&gt;10</w:t>
            </w:r>
            <w:r w:rsidRPr="00AB4375">
              <w:rPr>
                <w:rFonts w:ascii="Arial Narrow" w:hAnsi="Arial Narrow" w:cstheme="minorHAnsi"/>
                <w:sz w:val="20"/>
                <w:szCs w:val="20"/>
              </w:rPr>
              <w:t>0 mg/Nm</w:t>
            </w:r>
            <w:r w:rsidRPr="00AB4375">
              <w:rPr>
                <w:rFonts w:ascii="Arial Narrow" w:hAnsi="Arial Narrow" w:cstheme="minorHAnsi"/>
                <w:sz w:val="20"/>
                <w:szCs w:val="20"/>
                <w:vertAlign w:val="superscript"/>
              </w:rPr>
              <w:t>3</w:t>
            </w:r>
          </w:p>
        </w:tc>
        <w:tc>
          <w:tcPr>
            <w:tcW w:w="1426" w:type="dxa"/>
            <w:tcBorders>
              <w:top w:val="double" w:sz="4" w:space="0" w:color="auto"/>
              <w:left w:val="single" w:sz="4" w:space="0" w:color="auto"/>
              <w:bottom w:val="single" w:sz="4" w:space="0" w:color="auto"/>
              <w:right w:val="single" w:sz="4" w:space="0" w:color="auto"/>
            </w:tcBorders>
            <w:shd w:val="clear" w:color="auto" w:fill="FFFFFF" w:themeFill="background1"/>
          </w:tcPr>
          <w:p w14:paraId="69A3A343" w14:textId="5ADB192D" w:rsidR="00EB54C7" w:rsidRPr="005C07E4" w:rsidRDefault="00EB54C7" w:rsidP="00EB54C7">
            <w:pPr>
              <w:shd w:val="clear" w:color="auto" w:fill="FFFFFF" w:themeFill="background1"/>
              <w:rPr>
                <w:rFonts w:ascii="Arial Narrow" w:hAnsi="Arial Narrow" w:cs="Arial"/>
                <w:sz w:val="20"/>
                <w:szCs w:val="20"/>
                <w:lang w:val="sr-Cyrl-RS"/>
              </w:rPr>
            </w:pPr>
            <w:r w:rsidRPr="00AB4375">
              <w:rPr>
                <w:rFonts w:ascii="Arial Narrow" w:hAnsi="Arial Narrow" w:cstheme="minorHAnsi"/>
                <w:sz w:val="20"/>
                <w:szCs w:val="20"/>
                <w:lang w:val="sl-SI"/>
              </w:rPr>
              <w:t>10</w:t>
            </w:r>
            <w:r w:rsidRPr="00AB4375">
              <w:rPr>
                <w:rFonts w:ascii="Arial Narrow" w:hAnsi="Arial Narrow" w:cstheme="minorHAnsi"/>
                <w:sz w:val="20"/>
                <w:szCs w:val="20"/>
              </w:rPr>
              <w:t>0 mg/Nm</w:t>
            </w:r>
            <w:r w:rsidRPr="00AB4375">
              <w:rPr>
                <w:rFonts w:ascii="Arial Narrow" w:hAnsi="Arial Narrow" w:cstheme="minorHAnsi"/>
                <w:sz w:val="20"/>
                <w:szCs w:val="20"/>
                <w:vertAlign w:val="superscript"/>
              </w:rPr>
              <w:t>3</w:t>
            </w:r>
          </w:p>
        </w:tc>
        <w:tc>
          <w:tcPr>
            <w:tcW w:w="1541" w:type="dxa"/>
            <w:gridSpan w:val="2"/>
            <w:tcBorders>
              <w:top w:val="double" w:sz="4" w:space="0" w:color="auto"/>
              <w:left w:val="single" w:sz="4" w:space="0" w:color="auto"/>
              <w:bottom w:val="single" w:sz="4" w:space="0" w:color="auto"/>
              <w:right w:val="double" w:sz="4" w:space="0" w:color="auto"/>
            </w:tcBorders>
            <w:shd w:val="clear" w:color="auto" w:fill="FFFFFF" w:themeFill="background1"/>
          </w:tcPr>
          <w:p w14:paraId="45BB32C8" w14:textId="191B3227" w:rsidR="00EB54C7" w:rsidRPr="005C07E4" w:rsidRDefault="00EB54C7" w:rsidP="00EB54C7">
            <w:pPr>
              <w:shd w:val="clear" w:color="auto" w:fill="FFFFFF" w:themeFill="background1"/>
              <w:rPr>
                <w:rFonts w:ascii="Arial Narrow" w:hAnsi="Arial Narrow" w:cs="Arial"/>
                <w:sz w:val="20"/>
                <w:szCs w:val="20"/>
                <w:lang w:val="sr-Cyrl-RS"/>
              </w:rPr>
            </w:pPr>
            <w:r w:rsidRPr="00AB4375">
              <w:rPr>
                <w:rFonts w:ascii="Arial Narrow" w:hAnsi="Arial Narrow" w:cstheme="minorHAnsi"/>
                <w:sz w:val="20"/>
                <w:szCs w:val="20"/>
                <w:lang w:val="sl-SI"/>
              </w:rPr>
              <w:t>10</w:t>
            </w:r>
            <w:r w:rsidRPr="00AB4375">
              <w:rPr>
                <w:rFonts w:ascii="Arial Narrow" w:hAnsi="Arial Narrow" w:cstheme="minorHAnsi"/>
                <w:sz w:val="20"/>
                <w:szCs w:val="20"/>
              </w:rPr>
              <w:t>0 mg/Nm</w:t>
            </w:r>
            <w:r w:rsidRPr="00AB4375">
              <w:rPr>
                <w:rFonts w:ascii="Arial Narrow" w:hAnsi="Arial Narrow" w:cstheme="minorHAnsi"/>
                <w:sz w:val="20"/>
                <w:szCs w:val="20"/>
                <w:vertAlign w:val="superscript"/>
              </w:rPr>
              <w:t>3</w:t>
            </w:r>
          </w:p>
        </w:tc>
      </w:tr>
    </w:tbl>
    <w:p w14:paraId="16C4258E" w14:textId="77777777" w:rsidR="00BF3DE3" w:rsidRPr="007103BE" w:rsidRDefault="00BF3DE3" w:rsidP="00BF3DE3">
      <w:pPr>
        <w:tabs>
          <w:tab w:val="left" w:pos="1940"/>
        </w:tabs>
        <w:spacing w:line="240" w:lineRule="auto"/>
        <w:rPr>
          <w:lang w:val="sr-Cyrl-RS"/>
        </w:rPr>
      </w:pPr>
    </w:p>
    <w:tbl>
      <w:tblPr>
        <w:tblStyle w:val="TableGrid"/>
        <w:tblW w:w="14576" w:type="dxa"/>
        <w:tblInd w:w="10" w:type="dxa"/>
        <w:tblLayout w:type="fixed"/>
        <w:tblLook w:val="04A0" w:firstRow="1" w:lastRow="0" w:firstColumn="1" w:lastColumn="0" w:noHBand="0" w:noVBand="1"/>
      </w:tblPr>
      <w:tblGrid>
        <w:gridCol w:w="3218"/>
        <w:gridCol w:w="1257"/>
        <w:gridCol w:w="1350"/>
        <w:gridCol w:w="1260"/>
        <w:gridCol w:w="1080"/>
        <w:gridCol w:w="1378"/>
        <w:gridCol w:w="1536"/>
        <w:gridCol w:w="1572"/>
        <w:gridCol w:w="1925"/>
      </w:tblGrid>
      <w:tr w:rsidR="00BF3DE3" w:rsidRPr="00EB54C7" w14:paraId="3AA24022" w14:textId="77777777" w:rsidTr="00AA78A9">
        <w:trPr>
          <w:trHeight w:val="168"/>
        </w:trPr>
        <w:tc>
          <w:tcPr>
            <w:tcW w:w="14576" w:type="dxa"/>
            <w:gridSpan w:val="9"/>
            <w:tcBorders>
              <w:top w:val="double" w:sz="4" w:space="0" w:color="auto"/>
              <w:left w:val="double" w:sz="4" w:space="0" w:color="auto"/>
              <w:bottom w:val="single" w:sz="4" w:space="0" w:color="auto"/>
              <w:right w:val="double" w:sz="4" w:space="0" w:color="auto"/>
            </w:tcBorders>
            <w:shd w:val="clear" w:color="auto" w:fill="F7CAAC" w:themeFill="accent2" w:themeFillTint="66"/>
            <w:hideMark/>
          </w:tcPr>
          <w:p w14:paraId="10A23A46" w14:textId="22FE0634" w:rsidR="00BF3DE3" w:rsidRPr="00EB54C7" w:rsidRDefault="004D4E3E" w:rsidP="00AA78A9">
            <w:pPr>
              <w:rPr>
                <w:rFonts w:ascii="Arial Narrow" w:hAnsi="Arial Narrow" w:cs="Arial"/>
                <w:sz w:val="20"/>
                <w:szCs w:val="20"/>
                <w:lang w:val="sr-Cyrl-RS"/>
              </w:rPr>
            </w:pPr>
            <w:r w:rsidRPr="00EB54C7">
              <w:rPr>
                <w:rFonts w:ascii="Arial Narrow" w:hAnsi="Arial Narrow" w:cs="Arial"/>
                <w:sz w:val="20"/>
                <w:szCs w:val="20"/>
                <w:lang w:val="sr-Cyrl-RS"/>
              </w:rPr>
              <w:t>Мера</w:t>
            </w:r>
            <w:r w:rsidR="00BF3DE3" w:rsidRPr="00EB54C7">
              <w:rPr>
                <w:rFonts w:ascii="Arial Narrow" w:hAnsi="Arial Narrow" w:cs="Arial"/>
                <w:sz w:val="20"/>
                <w:szCs w:val="20"/>
                <w:lang w:val="sr-Cyrl-RS"/>
              </w:rPr>
              <w:t xml:space="preserve"> 1.2.1:</w:t>
            </w:r>
            <w:r w:rsidR="00BF3DE3" w:rsidRPr="00EB54C7">
              <w:rPr>
                <w:rFonts w:ascii="Arial Narrow" w:hAnsi="Arial Narrow" w:cs="Calibri"/>
                <w:b/>
                <w:color w:val="FFFFFF" w:themeColor="background1"/>
                <w:sz w:val="20"/>
                <w:szCs w:val="20"/>
                <w:u w:val="single"/>
                <w:lang w:val="sr-Cyrl-RS"/>
              </w:rPr>
              <w:t xml:space="preserve"> </w:t>
            </w:r>
            <w:r w:rsidRPr="00EB54C7">
              <w:rPr>
                <w:rFonts w:ascii="Arial Narrow" w:hAnsi="Arial Narrow" w:cs="Calibri"/>
                <w:b/>
                <w:bCs/>
                <w:sz w:val="20"/>
                <w:szCs w:val="20"/>
                <w:u w:val="single"/>
                <w:lang w:val="sr-Cyrl-RS"/>
              </w:rPr>
              <w:t>Спровођење Поглавља II Директиве ЕУ о индустријским емисијама у индустријским процесима, узимајући у обзир средње и више нивое емисија у вези са најбољим доступним техникама, односно ниже нивое за производњу бакра и сумпорне киселине у Бору</w:t>
            </w:r>
          </w:p>
        </w:tc>
      </w:tr>
      <w:tr w:rsidR="00BF3DE3" w:rsidRPr="00EB54C7" w14:paraId="2D8B0F14" w14:textId="77777777" w:rsidTr="00AA78A9">
        <w:trPr>
          <w:trHeight w:val="298"/>
        </w:trPr>
        <w:tc>
          <w:tcPr>
            <w:tcW w:w="14576" w:type="dxa"/>
            <w:gridSpan w:val="9"/>
            <w:tcBorders>
              <w:top w:val="double" w:sz="4" w:space="0" w:color="auto"/>
              <w:left w:val="double" w:sz="4" w:space="0" w:color="auto"/>
              <w:bottom w:val="double" w:sz="4" w:space="0" w:color="auto"/>
              <w:right w:val="double" w:sz="4" w:space="0" w:color="auto"/>
            </w:tcBorders>
            <w:shd w:val="clear" w:color="auto" w:fill="F7CAAC" w:themeFill="accent2" w:themeFillTint="66"/>
            <w:vAlign w:val="center"/>
            <w:hideMark/>
          </w:tcPr>
          <w:p w14:paraId="7D8334BC" w14:textId="42AEEA49" w:rsidR="00BF3DE3" w:rsidRPr="00EB54C7" w:rsidRDefault="00C02D51" w:rsidP="00AA78A9">
            <w:pPr>
              <w:rPr>
                <w:rFonts w:ascii="Arial Narrow" w:hAnsi="Arial Narrow" w:cs="Arial"/>
                <w:i/>
                <w:iCs/>
                <w:sz w:val="20"/>
                <w:szCs w:val="20"/>
                <w:lang w:val="sr-Cyrl-RS"/>
              </w:rPr>
            </w:pPr>
            <w:r w:rsidRPr="00EB54C7">
              <w:rPr>
                <w:rFonts w:ascii="Arial Narrow" w:eastAsia="Times New Roman" w:hAnsi="Arial Narrow" w:cs="Arial"/>
                <w:i/>
                <w:iCs/>
                <w:color w:val="222222"/>
                <w:sz w:val="20"/>
                <w:szCs w:val="20"/>
                <w:lang w:val="sr-Cyrl-RS"/>
              </w:rPr>
              <w:t xml:space="preserve">Институција надлежна за </w:t>
            </w:r>
            <w:r w:rsidR="0037536F" w:rsidRPr="00EB54C7">
              <w:rPr>
                <w:rFonts w:ascii="Arial Narrow" w:eastAsia="Times New Roman" w:hAnsi="Arial Narrow" w:cs="Arial"/>
                <w:i/>
                <w:iCs/>
                <w:color w:val="222222"/>
                <w:sz w:val="20"/>
                <w:szCs w:val="20"/>
                <w:lang w:val="sr-Cyrl-RS"/>
              </w:rPr>
              <w:t>спровођење</w:t>
            </w:r>
            <w:r w:rsidR="00BF3DE3" w:rsidRPr="00EB54C7">
              <w:rPr>
                <w:rFonts w:ascii="Arial Narrow" w:eastAsia="Times New Roman" w:hAnsi="Arial Narrow" w:cs="Arial"/>
                <w:i/>
                <w:iCs/>
                <w:color w:val="222222"/>
                <w:sz w:val="20"/>
                <w:szCs w:val="20"/>
                <w:lang w:val="sr-Cyrl-RS"/>
              </w:rPr>
              <w:t xml:space="preserve">: </w:t>
            </w:r>
            <w:r w:rsidR="00E254F2" w:rsidRPr="00EB54C7">
              <w:rPr>
                <w:rFonts w:ascii="Arial Narrow" w:eastAsia="Times New Roman" w:hAnsi="Arial Narrow" w:cs="Arial"/>
                <w:i/>
                <w:iCs/>
                <w:color w:val="222222"/>
                <w:sz w:val="20"/>
                <w:szCs w:val="20"/>
                <w:lang w:val="sr-Cyrl-RS"/>
              </w:rPr>
              <w:t>Министарство заштите животне средине</w:t>
            </w:r>
          </w:p>
        </w:tc>
      </w:tr>
      <w:tr w:rsidR="00BF3DE3" w:rsidRPr="00EB54C7" w14:paraId="399E9A40" w14:textId="77777777" w:rsidTr="00EB54C7">
        <w:trPr>
          <w:trHeight w:val="298"/>
        </w:trPr>
        <w:tc>
          <w:tcPr>
            <w:tcW w:w="5825" w:type="dxa"/>
            <w:gridSpan w:val="3"/>
            <w:tcBorders>
              <w:top w:val="double" w:sz="4" w:space="0" w:color="auto"/>
              <w:left w:val="double" w:sz="4" w:space="0" w:color="auto"/>
              <w:bottom w:val="double" w:sz="4" w:space="0" w:color="auto"/>
              <w:right w:val="double" w:sz="4" w:space="0" w:color="auto"/>
            </w:tcBorders>
            <w:shd w:val="clear" w:color="auto" w:fill="F7CAAC" w:themeFill="accent2" w:themeFillTint="66"/>
            <w:hideMark/>
          </w:tcPr>
          <w:p w14:paraId="4ACE32A1" w14:textId="2705013E" w:rsidR="00BF3DE3" w:rsidRPr="00EB54C7" w:rsidRDefault="00FC594A" w:rsidP="00AA78A9">
            <w:pPr>
              <w:rPr>
                <w:rFonts w:ascii="Arial Narrow" w:hAnsi="Arial Narrow" w:cs="Arial"/>
                <w:sz w:val="20"/>
                <w:szCs w:val="20"/>
                <w:lang w:val="sr-Cyrl-RS"/>
              </w:rPr>
            </w:pPr>
            <w:r w:rsidRPr="00EB54C7">
              <w:rPr>
                <w:rFonts w:ascii="Arial Narrow" w:hAnsi="Arial Narrow" w:cs="Arial"/>
                <w:sz w:val="20"/>
                <w:szCs w:val="20"/>
                <w:lang w:val="sr-Cyrl-RS"/>
              </w:rPr>
              <w:t xml:space="preserve">Период </w:t>
            </w:r>
            <w:r w:rsidR="0037536F" w:rsidRPr="00EB54C7">
              <w:rPr>
                <w:rFonts w:ascii="Arial Narrow" w:hAnsi="Arial Narrow" w:cs="Arial"/>
                <w:sz w:val="20"/>
                <w:szCs w:val="20"/>
                <w:lang w:val="sr-Cyrl-RS"/>
              </w:rPr>
              <w:t>спровођења</w:t>
            </w:r>
            <w:r w:rsidR="00BF3DE3" w:rsidRPr="00EB54C7">
              <w:rPr>
                <w:rFonts w:ascii="Arial Narrow" w:hAnsi="Arial Narrow" w:cs="Arial"/>
                <w:sz w:val="20"/>
                <w:szCs w:val="20"/>
                <w:lang w:val="sr-Cyrl-RS"/>
              </w:rPr>
              <w:t>: 2022-2029</w:t>
            </w:r>
          </w:p>
        </w:tc>
        <w:tc>
          <w:tcPr>
            <w:tcW w:w="8751" w:type="dxa"/>
            <w:gridSpan w:val="6"/>
            <w:tcBorders>
              <w:top w:val="double" w:sz="4" w:space="0" w:color="auto"/>
              <w:left w:val="double" w:sz="4" w:space="0" w:color="auto"/>
              <w:bottom w:val="double" w:sz="4" w:space="0" w:color="auto"/>
              <w:right w:val="double" w:sz="4" w:space="0" w:color="auto"/>
            </w:tcBorders>
            <w:shd w:val="clear" w:color="auto" w:fill="F7CAAC" w:themeFill="accent2" w:themeFillTint="66"/>
            <w:hideMark/>
          </w:tcPr>
          <w:p w14:paraId="63792573" w14:textId="7A0422AB" w:rsidR="00BF3DE3" w:rsidRPr="00EB54C7" w:rsidRDefault="00FC594A" w:rsidP="00AA78A9">
            <w:pPr>
              <w:rPr>
                <w:rFonts w:ascii="Arial Narrow" w:hAnsi="Arial Narrow" w:cs="Arial"/>
                <w:sz w:val="20"/>
                <w:szCs w:val="20"/>
                <w:lang w:val="sr-Cyrl-RS"/>
              </w:rPr>
            </w:pPr>
            <w:r w:rsidRPr="00EB54C7">
              <w:rPr>
                <w:rFonts w:ascii="Arial Narrow" w:hAnsi="Arial Narrow" w:cs="Arial"/>
                <w:sz w:val="20"/>
                <w:szCs w:val="20"/>
                <w:lang w:val="sr-Cyrl-RS"/>
              </w:rPr>
              <w:t>Врста мере</w:t>
            </w:r>
            <w:r w:rsidR="00BF3DE3" w:rsidRPr="00EB54C7">
              <w:rPr>
                <w:rFonts w:ascii="Arial Narrow" w:hAnsi="Arial Narrow" w:cs="Arial"/>
                <w:sz w:val="20"/>
                <w:szCs w:val="20"/>
                <w:lang w:val="sr-Cyrl-RS"/>
              </w:rPr>
              <w:t xml:space="preserve">: </w:t>
            </w:r>
            <w:r w:rsidR="00407DCD" w:rsidRPr="00EB54C7">
              <w:rPr>
                <w:rFonts w:ascii="Arial Narrow" w:hAnsi="Arial Narrow" w:cs="Arial"/>
                <w:sz w:val="20"/>
                <w:szCs w:val="20"/>
                <w:lang w:val="sr-Cyrl-RS"/>
              </w:rPr>
              <w:t>Регулаторна</w:t>
            </w:r>
          </w:p>
        </w:tc>
      </w:tr>
      <w:tr w:rsidR="00BF3DE3" w:rsidRPr="00EB54C7" w14:paraId="0BC561D0" w14:textId="77777777" w:rsidTr="00EB54C7">
        <w:trPr>
          <w:trHeight w:val="298"/>
        </w:trPr>
        <w:tc>
          <w:tcPr>
            <w:tcW w:w="5825" w:type="dxa"/>
            <w:gridSpan w:val="3"/>
            <w:tcBorders>
              <w:top w:val="double" w:sz="4" w:space="0" w:color="auto"/>
              <w:left w:val="double" w:sz="4" w:space="0" w:color="auto"/>
              <w:bottom w:val="double" w:sz="4" w:space="0" w:color="auto"/>
              <w:right w:val="double" w:sz="4" w:space="0" w:color="auto"/>
            </w:tcBorders>
            <w:shd w:val="clear" w:color="auto" w:fill="F7CAAC" w:themeFill="accent2" w:themeFillTint="66"/>
            <w:hideMark/>
          </w:tcPr>
          <w:p w14:paraId="14904B31" w14:textId="60C5E6AC" w:rsidR="00BF3DE3" w:rsidRPr="00EB54C7" w:rsidRDefault="00FC594A" w:rsidP="00AA78A9">
            <w:pPr>
              <w:rPr>
                <w:rFonts w:ascii="Arial Narrow" w:hAnsi="Arial Narrow" w:cs="Arial"/>
                <w:sz w:val="20"/>
                <w:szCs w:val="20"/>
                <w:lang w:val="sr-Cyrl-RS"/>
              </w:rPr>
            </w:pPr>
            <w:r w:rsidRPr="00EB54C7">
              <w:rPr>
                <w:rFonts w:ascii="Arial Narrow" w:hAnsi="Arial Narrow" w:cs="Arial"/>
                <w:sz w:val="20"/>
                <w:szCs w:val="20"/>
                <w:lang w:val="sr-Cyrl-RS"/>
              </w:rPr>
              <w:t xml:space="preserve">Прописи које треба изменити/донети за </w:t>
            </w:r>
            <w:r w:rsidR="0037536F" w:rsidRPr="00EB54C7">
              <w:rPr>
                <w:rFonts w:ascii="Arial Narrow" w:hAnsi="Arial Narrow" w:cs="Arial"/>
                <w:sz w:val="20"/>
                <w:szCs w:val="20"/>
                <w:lang w:val="sr-Cyrl-RS"/>
              </w:rPr>
              <w:t>спровођење</w:t>
            </w:r>
            <w:r w:rsidRPr="00EB54C7">
              <w:rPr>
                <w:rFonts w:ascii="Arial Narrow" w:hAnsi="Arial Narrow" w:cs="Arial"/>
                <w:sz w:val="20"/>
                <w:szCs w:val="20"/>
                <w:lang w:val="sr-Cyrl-RS"/>
              </w:rPr>
              <w:t xml:space="preserve"> мере</w:t>
            </w:r>
            <w:r w:rsidR="00BF3DE3" w:rsidRPr="00EB54C7">
              <w:rPr>
                <w:rFonts w:ascii="Arial Narrow" w:hAnsi="Arial Narrow" w:cs="Arial"/>
                <w:sz w:val="20"/>
                <w:szCs w:val="20"/>
                <w:lang w:val="sr-Cyrl-RS"/>
              </w:rPr>
              <w:t>:</w:t>
            </w:r>
          </w:p>
        </w:tc>
        <w:tc>
          <w:tcPr>
            <w:tcW w:w="8751" w:type="dxa"/>
            <w:gridSpan w:val="6"/>
            <w:tcBorders>
              <w:top w:val="double" w:sz="4" w:space="0" w:color="auto"/>
              <w:left w:val="double" w:sz="4" w:space="0" w:color="auto"/>
              <w:bottom w:val="double" w:sz="4" w:space="0" w:color="auto"/>
              <w:right w:val="double" w:sz="4" w:space="0" w:color="auto"/>
            </w:tcBorders>
            <w:shd w:val="clear" w:color="auto" w:fill="F7CAAC" w:themeFill="accent2" w:themeFillTint="66"/>
          </w:tcPr>
          <w:p w14:paraId="7EA14447" w14:textId="2778867E" w:rsidR="00BF3DE3" w:rsidRPr="00EB54C7" w:rsidRDefault="00F50F6A" w:rsidP="00AA78A9">
            <w:pPr>
              <w:rPr>
                <w:rFonts w:ascii="Arial Narrow" w:hAnsi="Arial Narrow" w:cs="Arial"/>
                <w:sz w:val="20"/>
                <w:szCs w:val="20"/>
                <w:lang w:val="sr-Cyrl-RS"/>
              </w:rPr>
            </w:pPr>
            <w:r w:rsidRPr="00EB54C7">
              <w:rPr>
                <w:rFonts w:ascii="Arial Narrow" w:hAnsi="Arial Narrow" w:cs="Arial"/>
                <w:sz w:val="20"/>
                <w:szCs w:val="20"/>
                <w:lang w:val="sr-Cyrl-RS"/>
              </w:rPr>
              <w:t>Видети Меру</w:t>
            </w:r>
            <w:r w:rsidR="00BF3DE3" w:rsidRPr="00EB54C7">
              <w:rPr>
                <w:rFonts w:ascii="Arial Narrow" w:hAnsi="Arial Narrow" w:cs="Arial"/>
                <w:sz w:val="20"/>
                <w:szCs w:val="20"/>
                <w:lang w:val="sr-Cyrl-RS"/>
              </w:rPr>
              <w:t xml:space="preserve"> 1.1.1.</w:t>
            </w:r>
          </w:p>
        </w:tc>
      </w:tr>
      <w:tr w:rsidR="00EB54C7" w:rsidRPr="00EB54C7" w14:paraId="69254B6B" w14:textId="77777777" w:rsidTr="008E6897">
        <w:trPr>
          <w:trHeight w:val="950"/>
        </w:trPr>
        <w:tc>
          <w:tcPr>
            <w:tcW w:w="3218" w:type="dxa"/>
            <w:tcBorders>
              <w:top w:val="double" w:sz="4" w:space="0" w:color="auto"/>
              <w:left w:val="single" w:sz="4" w:space="0" w:color="auto"/>
              <w:bottom w:val="single" w:sz="4" w:space="0" w:color="auto"/>
              <w:right w:val="single" w:sz="4" w:space="0" w:color="auto"/>
            </w:tcBorders>
            <w:shd w:val="clear" w:color="auto" w:fill="D9D9D9" w:themeFill="background1" w:themeFillShade="D9"/>
          </w:tcPr>
          <w:p w14:paraId="0F2426EE" w14:textId="03DEBDB9" w:rsidR="00EB54C7" w:rsidRPr="00EB54C7" w:rsidRDefault="00EB54C7" w:rsidP="00EB54C7">
            <w:pPr>
              <w:rPr>
                <w:rFonts w:ascii="Arial Narrow" w:hAnsi="Arial Narrow" w:cs="Arial"/>
                <w:sz w:val="20"/>
                <w:szCs w:val="20"/>
                <w:lang w:val="sr-Cyrl-RS"/>
              </w:rPr>
            </w:pPr>
            <w:r w:rsidRPr="00EB54C7">
              <w:rPr>
                <w:rFonts w:ascii="Arial Narrow" w:hAnsi="Arial Narrow" w:cs="Arial"/>
                <w:sz w:val="20"/>
                <w:szCs w:val="20"/>
                <w:lang w:val="sr-Cyrl-RS"/>
              </w:rPr>
              <w:t>Показатељ(и) на нивоу мере (</w:t>
            </w:r>
            <w:r w:rsidRPr="00EB54C7">
              <w:rPr>
                <w:rFonts w:ascii="Arial Narrow" w:hAnsi="Arial Narrow" w:cs="Arial"/>
                <w:i/>
                <w:iCs/>
                <w:sz w:val="20"/>
                <w:szCs w:val="20"/>
                <w:lang w:val="sr-Cyrl-RS"/>
              </w:rPr>
              <w:t>показатељ резултата</w:t>
            </w:r>
            <w:r w:rsidRPr="00EB54C7">
              <w:rPr>
                <w:rFonts w:ascii="Arial Narrow" w:hAnsi="Arial Narrow" w:cs="Arial"/>
                <w:sz w:val="20"/>
                <w:szCs w:val="20"/>
                <w:lang w:val="sr-Cyrl-RS"/>
              </w:rPr>
              <w:t>)</w:t>
            </w:r>
          </w:p>
          <w:p w14:paraId="560CD682" w14:textId="77777777" w:rsidR="00EB54C7" w:rsidRPr="00EB54C7" w:rsidRDefault="00EB54C7" w:rsidP="00EB54C7">
            <w:pPr>
              <w:rPr>
                <w:rFonts w:ascii="Arial Narrow" w:hAnsi="Arial Narrow" w:cs="Arial"/>
                <w:sz w:val="20"/>
                <w:szCs w:val="20"/>
                <w:lang w:val="sr-Cyrl-RS"/>
              </w:rPr>
            </w:pPr>
          </w:p>
        </w:tc>
        <w:tc>
          <w:tcPr>
            <w:tcW w:w="1257"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458E09ED" w14:textId="1684CD6C" w:rsidR="00EB54C7" w:rsidRPr="00EB54C7" w:rsidRDefault="00EB54C7" w:rsidP="00EB54C7">
            <w:pPr>
              <w:rPr>
                <w:rFonts w:ascii="Arial Narrow" w:hAnsi="Arial Narrow" w:cs="Arial"/>
                <w:sz w:val="20"/>
                <w:szCs w:val="20"/>
                <w:lang w:val="sr-Cyrl-RS"/>
              </w:rPr>
            </w:pPr>
            <w:r w:rsidRPr="00EB54C7">
              <w:rPr>
                <w:rFonts w:ascii="Arial Narrow" w:hAnsi="Arial Narrow" w:cs="Arial"/>
                <w:sz w:val="20"/>
                <w:szCs w:val="20"/>
                <w:lang w:val="sr-Cyrl-RS"/>
              </w:rPr>
              <w:t>Јединица мере</w:t>
            </w:r>
          </w:p>
        </w:tc>
        <w:tc>
          <w:tcPr>
            <w:tcW w:w="1350"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751F949F" w14:textId="6E50FE70" w:rsidR="00EB54C7" w:rsidRPr="00EB54C7" w:rsidRDefault="00EB54C7" w:rsidP="00EB54C7">
            <w:pPr>
              <w:rPr>
                <w:rFonts w:ascii="Arial Narrow" w:hAnsi="Arial Narrow" w:cs="Arial"/>
                <w:sz w:val="20"/>
                <w:szCs w:val="20"/>
                <w:lang w:val="sr-Cyrl-RS"/>
              </w:rPr>
            </w:pPr>
            <w:r w:rsidRPr="00EB54C7">
              <w:rPr>
                <w:rFonts w:ascii="Arial Narrow" w:hAnsi="Arial Narrow" w:cs="Arial"/>
                <w:sz w:val="20"/>
                <w:szCs w:val="20"/>
                <w:lang w:val="sr-Cyrl-RS"/>
              </w:rPr>
              <w:t>Извор верификације</w:t>
            </w:r>
          </w:p>
        </w:tc>
        <w:tc>
          <w:tcPr>
            <w:tcW w:w="1260"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57959B8F" w14:textId="204B450B" w:rsidR="00EB54C7" w:rsidRPr="00EB54C7" w:rsidRDefault="00EB54C7" w:rsidP="00EB54C7">
            <w:pPr>
              <w:rPr>
                <w:rFonts w:ascii="Arial Narrow" w:hAnsi="Arial Narrow" w:cs="Arial"/>
                <w:sz w:val="20"/>
                <w:szCs w:val="20"/>
                <w:lang w:val="sr-Cyrl-RS"/>
              </w:rPr>
            </w:pPr>
            <w:r w:rsidRPr="00EB54C7">
              <w:rPr>
                <w:rFonts w:ascii="Arial Narrow" w:hAnsi="Arial Narrow" w:cs="Arial"/>
                <w:sz w:val="20"/>
                <w:szCs w:val="20"/>
                <w:lang w:val="sr-Cyrl-RS"/>
              </w:rPr>
              <w:t>Почетна вредност 2015. године</w:t>
            </w:r>
          </w:p>
        </w:tc>
        <w:tc>
          <w:tcPr>
            <w:tcW w:w="1080" w:type="dxa"/>
            <w:tcBorders>
              <w:top w:val="double" w:sz="4" w:space="0" w:color="auto"/>
              <w:left w:val="single" w:sz="4" w:space="0" w:color="auto"/>
              <w:bottom w:val="single" w:sz="4" w:space="0" w:color="auto"/>
              <w:right w:val="single" w:sz="4" w:space="0" w:color="auto"/>
            </w:tcBorders>
            <w:shd w:val="clear" w:color="auto" w:fill="D9D9D9" w:themeFill="background1" w:themeFillShade="D9"/>
          </w:tcPr>
          <w:p w14:paraId="72396802" w14:textId="02A47989" w:rsidR="00EB54C7" w:rsidRPr="00EB54C7" w:rsidRDefault="00EB54C7" w:rsidP="00EB54C7">
            <w:pPr>
              <w:rPr>
                <w:rFonts w:ascii="Arial Narrow" w:hAnsi="Arial Narrow" w:cs="Arial"/>
                <w:sz w:val="20"/>
                <w:szCs w:val="20"/>
                <w:lang w:val="sr-Cyrl-RS"/>
              </w:rPr>
            </w:pPr>
            <w:r w:rsidRPr="00EB54C7">
              <w:rPr>
                <w:rFonts w:ascii="Arial Narrow" w:hAnsi="Arial Narrow" w:cs="Arial"/>
                <w:sz w:val="20"/>
                <w:szCs w:val="20"/>
                <w:lang w:val="sr-Cyrl-RS"/>
              </w:rPr>
              <w:t>Полазна 2022. година</w:t>
            </w:r>
          </w:p>
        </w:tc>
        <w:tc>
          <w:tcPr>
            <w:tcW w:w="1378"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217DAA46" w14:textId="2E179EE8" w:rsidR="00EB54C7" w:rsidRPr="00EB54C7" w:rsidRDefault="00EB54C7" w:rsidP="00EB54C7">
            <w:pPr>
              <w:rPr>
                <w:rFonts w:ascii="Arial Narrow" w:hAnsi="Arial Narrow" w:cs="Arial"/>
                <w:sz w:val="20"/>
                <w:szCs w:val="20"/>
                <w:lang w:val="sr-Cyrl-RS"/>
              </w:rPr>
            </w:pPr>
            <w:r w:rsidRPr="00EB54C7">
              <w:rPr>
                <w:rFonts w:ascii="Arial Narrow" w:hAnsi="Arial Narrow" w:cs="Arial"/>
                <w:sz w:val="20"/>
                <w:szCs w:val="20"/>
                <w:lang w:val="sr-Cyrl-RS"/>
              </w:rPr>
              <w:t>Циљна вредност</w:t>
            </w:r>
            <w:r w:rsidRPr="00EB54C7">
              <w:rPr>
                <w:rFonts w:ascii="Arial Narrow" w:hAnsi="Arial Narrow" w:cs="Arial"/>
                <w:sz w:val="20"/>
                <w:szCs w:val="20"/>
              </w:rPr>
              <w:t xml:space="preserve"> 2023</w:t>
            </w:r>
            <w:r w:rsidRPr="00EB54C7">
              <w:rPr>
                <w:rFonts w:ascii="Arial Narrow" w:hAnsi="Arial Narrow" w:cs="Arial"/>
                <w:sz w:val="20"/>
                <w:szCs w:val="20"/>
                <w:lang w:val="sr-Cyrl-RS"/>
              </w:rPr>
              <w:t>. године</w:t>
            </w:r>
          </w:p>
        </w:tc>
        <w:tc>
          <w:tcPr>
            <w:tcW w:w="1536"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6CF9F36D" w14:textId="0AC45BD3" w:rsidR="00EB54C7" w:rsidRPr="00EB54C7" w:rsidRDefault="00EB54C7" w:rsidP="00EB54C7">
            <w:pPr>
              <w:rPr>
                <w:rFonts w:ascii="Arial Narrow" w:hAnsi="Arial Narrow" w:cs="Arial"/>
                <w:sz w:val="20"/>
                <w:szCs w:val="20"/>
                <w:lang w:val="sr-Cyrl-RS"/>
              </w:rPr>
            </w:pPr>
            <w:r w:rsidRPr="00EB54C7">
              <w:rPr>
                <w:rFonts w:ascii="Arial Narrow" w:hAnsi="Arial Narrow" w:cs="Arial"/>
                <w:sz w:val="20"/>
                <w:szCs w:val="20"/>
                <w:lang w:val="sr-Cyrl-RS"/>
              </w:rPr>
              <w:t>Циљна вредност</w:t>
            </w:r>
            <w:r w:rsidRPr="00EB54C7">
              <w:rPr>
                <w:rFonts w:ascii="Arial Narrow" w:hAnsi="Arial Narrow" w:cs="Arial"/>
                <w:sz w:val="20"/>
                <w:szCs w:val="20"/>
              </w:rPr>
              <w:t xml:space="preserve"> 202</w:t>
            </w:r>
            <w:r w:rsidRPr="00EB54C7">
              <w:rPr>
                <w:rFonts w:ascii="Arial Narrow" w:hAnsi="Arial Narrow" w:cs="Arial"/>
                <w:sz w:val="20"/>
                <w:szCs w:val="20"/>
                <w:lang w:val="sr-Cyrl-RS"/>
              </w:rPr>
              <w:t>4. године</w:t>
            </w:r>
          </w:p>
        </w:tc>
        <w:tc>
          <w:tcPr>
            <w:tcW w:w="1572"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4BFC9F0C" w14:textId="5C5C1B8F" w:rsidR="00EB54C7" w:rsidRPr="00EB54C7" w:rsidRDefault="00EB54C7" w:rsidP="00EB54C7">
            <w:pPr>
              <w:rPr>
                <w:rFonts w:ascii="Arial Narrow" w:hAnsi="Arial Narrow" w:cs="Arial"/>
                <w:sz w:val="20"/>
                <w:szCs w:val="20"/>
                <w:lang w:val="sr-Cyrl-RS"/>
              </w:rPr>
            </w:pPr>
            <w:r w:rsidRPr="00EB54C7">
              <w:rPr>
                <w:rFonts w:ascii="Arial Narrow" w:hAnsi="Arial Narrow" w:cs="Arial"/>
                <w:sz w:val="20"/>
                <w:szCs w:val="20"/>
                <w:lang w:val="sr-Cyrl-RS"/>
              </w:rPr>
              <w:t>Циљна вредност</w:t>
            </w:r>
            <w:r w:rsidRPr="00EB54C7">
              <w:rPr>
                <w:rFonts w:ascii="Arial Narrow" w:hAnsi="Arial Narrow" w:cs="Arial"/>
                <w:sz w:val="20"/>
                <w:szCs w:val="20"/>
              </w:rPr>
              <w:t xml:space="preserve"> 202</w:t>
            </w:r>
            <w:r w:rsidRPr="00EB54C7">
              <w:rPr>
                <w:rFonts w:ascii="Arial Narrow" w:hAnsi="Arial Narrow" w:cs="Arial"/>
                <w:sz w:val="20"/>
                <w:szCs w:val="20"/>
                <w:lang w:val="sr-Cyrl-RS"/>
              </w:rPr>
              <w:t>5. године</w:t>
            </w:r>
          </w:p>
        </w:tc>
        <w:tc>
          <w:tcPr>
            <w:tcW w:w="1925" w:type="dxa"/>
            <w:tcBorders>
              <w:top w:val="double" w:sz="4" w:space="0" w:color="auto"/>
              <w:left w:val="single" w:sz="4" w:space="0" w:color="auto"/>
              <w:bottom w:val="single" w:sz="4" w:space="0" w:color="auto"/>
              <w:right w:val="double" w:sz="4" w:space="0" w:color="auto"/>
            </w:tcBorders>
            <w:shd w:val="clear" w:color="auto" w:fill="D9D9D9" w:themeFill="background1" w:themeFillShade="D9"/>
            <w:vAlign w:val="center"/>
            <w:hideMark/>
          </w:tcPr>
          <w:p w14:paraId="356E7257" w14:textId="3851BF12" w:rsidR="00EB54C7" w:rsidRPr="00EB54C7" w:rsidRDefault="00EB54C7" w:rsidP="00EB54C7">
            <w:pPr>
              <w:rPr>
                <w:rFonts w:ascii="Arial Narrow" w:hAnsi="Arial Narrow" w:cs="Arial"/>
                <w:sz w:val="20"/>
                <w:szCs w:val="20"/>
                <w:lang w:val="sr-Cyrl-RS"/>
              </w:rPr>
            </w:pPr>
            <w:r w:rsidRPr="00EB54C7">
              <w:rPr>
                <w:rFonts w:ascii="Arial Narrow" w:hAnsi="Arial Narrow" w:cs="Arial"/>
                <w:sz w:val="20"/>
                <w:szCs w:val="20"/>
                <w:lang w:val="sr-Cyrl-RS"/>
              </w:rPr>
              <w:t>Циљна вредност у последњој години АП, 2026. године</w:t>
            </w:r>
          </w:p>
        </w:tc>
      </w:tr>
      <w:tr w:rsidR="00EB54C7" w:rsidRPr="00EB54C7" w14:paraId="568F943C" w14:textId="77777777" w:rsidTr="00EB54C7">
        <w:trPr>
          <w:trHeight w:val="302"/>
        </w:trPr>
        <w:tc>
          <w:tcPr>
            <w:tcW w:w="3218" w:type="dxa"/>
            <w:tcBorders>
              <w:top w:val="double" w:sz="4" w:space="0" w:color="auto"/>
              <w:left w:val="single" w:sz="4" w:space="0" w:color="auto"/>
              <w:bottom w:val="single" w:sz="4" w:space="0" w:color="auto"/>
              <w:right w:val="single" w:sz="4" w:space="0" w:color="auto"/>
            </w:tcBorders>
            <w:shd w:val="clear" w:color="auto" w:fill="FFFFFF" w:themeFill="background1"/>
          </w:tcPr>
          <w:p w14:paraId="56CB4394" w14:textId="583FDB3B" w:rsidR="00EB54C7" w:rsidRPr="00EB54C7" w:rsidRDefault="00EB54C7" w:rsidP="00EB54C7">
            <w:pPr>
              <w:shd w:val="clear" w:color="auto" w:fill="FFFFFF" w:themeFill="background1"/>
              <w:rPr>
                <w:rFonts w:ascii="Arial Narrow" w:hAnsi="Arial Narrow" w:cs="Arial"/>
                <w:sz w:val="20"/>
                <w:szCs w:val="20"/>
                <w:lang w:val="sr-Cyrl-RS"/>
              </w:rPr>
            </w:pPr>
            <w:r w:rsidRPr="00EB54C7">
              <w:rPr>
                <w:rFonts w:ascii="Arial Narrow" w:eastAsia="Times New Roman" w:hAnsi="Arial Narrow" w:cstheme="minorHAnsi"/>
                <w:bCs/>
                <w:sz w:val="20"/>
                <w:szCs w:val="20"/>
                <w:lang w:val="sr-Cyrl-RS"/>
              </w:rPr>
              <w:t xml:space="preserve">Смањење емисије </w:t>
            </w:r>
            <w:r w:rsidRPr="00EB54C7">
              <w:rPr>
                <w:rFonts w:ascii="Arial Narrow" w:eastAsia="Times New Roman" w:hAnsi="Arial Narrow" w:cstheme="minorHAnsi"/>
                <w:color w:val="000000"/>
                <w:sz w:val="20"/>
                <w:szCs w:val="20"/>
                <w:lang w:val="sr-Cyrl-RS"/>
              </w:rPr>
              <w:t>SO</w:t>
            </w:r>
            <w:r w:rsidRPr="00EB54C7">
              <w:rPr>
                <w:rFonts w:ascii="Arial Narrow" w:eastAsia="Times New Roman" w:hAnsi="Arial Narrow" w:cstheme="minorHAnsi"/>
                <w:color w:val="000000"/>
                <w:sz w:val="20"/>
                <w:szCs w:val="20"/>
                <w:vertAlign w:val="subscript"/>
                <w:lang w:val="sr-Cyrl-RS"/>
              </w:rPr>
              <w:t xml:space="preserve">2 </w:t>
            </w:r>
            <w:r w:rsidRPr="00EB54C7">
              <w:rPr>
                <w:rFonts w:ascii="Arial Narrow" w:eastAsia="Times New Roman" w:hAnsi="Arial Narrow" w:cstheme="minorHAnsi"/>
                <w:bCs/>
                <w:sz w:val="20"/>
                <w:szCs w:val="20"/>
                <w:lang w:val="sr-Cyrl-RS"/>
              </w:rPr>
              <w:t>из специфичних индустријских процеса</w:t>
            </w:r>
          </w:p>
        </w:tc>
        <w:tc>
          <w:tcPr>
            <w:tcW w:w="1257" w:type="dxa"/>
            <w:tcBorders>
              <w:top w:val="double" w:sz="4" w:space="0" w:color="auto"/>
              <w:left w:val="single" w:sz="4" w:space="0" w:color="auto"/>
              <w:bottom w:val="single" w:sz="4" w:space="0" w:color="auto"/>
              <w:right w:val="single" w:sz="4" w:space="0" w:color="auto"/>
            </w:tcBorders>
            <w:shd w:val="clear" w:color="auto" w:fill="FFFFFF" w:themeFill="background1"/>
          </w:tcPr>
          <w:p w14:paraId="4EEC5A55" w14:textId="58995897" w:rsidR="00EB54C7" w:rsidRPr="00EB54C7" w:rsidRDefault="00EB54C7" w:rsidP="00EB54C7">
            <w:pPr>
              <w:shd w:val="clear" w:color="auto" w:fill="FFFFFF" w:themeFill="background1"/>
              <w:rPr>
                <w:rFonts w:ascii="Arial Narrow" w:hAnsi="Arial Narrow" w:cs="Arial"/>
                <w:sz w:val="20"/>
                <w:szCs w:val="20"/>
                <w:lang w:val="sr-Cyrl-RS"/>
              </w:rPr>
            </w:pPr>
            <w:r w:rsidRPr="00EB54C7">
              <w:rPr>
                <w:rFonts w:ascii="Arial Narrow" w:hAnsi="Arial Narrow" w:cstheme="minorHAnsi"/>
                <w:sz w:val="20"/>
                <w:szCs w:val="20"/>
                <w:lang w:val="sr-Cyrl-RS"/>
              </w:rPr>
              <w:t>Концентрације SO</w:t>
            </w:r>
            <w:r w:rsidRPr="00EB54C7">
              <w:rPr>
                <w:rFonts w:ascii="Arial Narrow" w:hAnsi="Arial Narrow" w:cstheme="minorHAnsi"/>
                <w:sz w:val="20"/>
                <w:szCs w:val="20"/>
                <w:vertAlign w:val="subscript"/>
                <w:lang w:val="sr-Cyrl-RS"/>
              </w:rPr>
              <w:t>2</w:t>
            </w:r>
            <w:r w:rsidRPr="00EB54C7">
              <w:rPr>
                <w:rFonts w:ascii="Arial Narrow" w:hAnsi="Arial Narrow" w:cstheme="minorHAnsi"/>
                <w:sz w:val="20"/>
                <w:szCs w:val="20"/>
                <w:lang w:val="sr-Cyrl-RS"/>
              </w:rPr>
              <w:t xml:space="preserve"> у mg/Nm</w:t>
            </w:r>
            <w:r w:rsidRPr="00EB54C7">
              <w:rPr>
                <w:rFonts w:ascii="Arial Narrow" w:hAnsi="Arial Narrow" w:cstheme="minorHAnsi"/>
                <w:sz w:val="20"/>
                <w:szCs w:val="20"/>
                <w:vertAlign w:val="superscript"/>
                <w:lang w:val="sr-Cyrl-RS"/>
              </w:rPr>
              <w:t>3</w:t>
            </w:r>
          </w:p>
        </w:tc>
        <w:tc>
          <w:tcPr>
            <w:tcW w:w="1350" w:type="dxa"/>
            <w:tcBorders>
              <w:top w:val="double" w:sz="4" w:space="0" w:color="auto"/>
              <w:left w:val="single" w:sz="4" w:space="0" w:color="auto"/>
              <w:bottom w:val="single" w:sz="4" w:space="0" w:color="auto"/>
              <w:right w:val="single" w:sz="4" w:space="0" w:color="auto"/>
            </w:tcBorders>
            <w:shd w:val="clear" w:color="auto" w:fill="FFFFFF" w:themeFill="background1"/>
          </w:tcPr>
          <w:p w14:paraId="5C52595A" w14:textId="57FECD22" w:rsidR="00EB54C7" w:rsidRPr="00EB54C7" w:rsidRDefault="00EB54C7" w:rsidP="00EB54C7">
            <w:pPr>
              <w:shd w:val="clear" w:color="auto" w:fill="FFFFFF" w:themeFill="background1"/>
              <w:rPr>
                <w:rFonts w:ascii="Arial Narrow" w:hAnsi="Arial Narrow" w:cs="Arial"/>
                <w:sz w:val="20"/>
                <w:szCs w:val="20"/>
                <w:lang w:val="sr-Cyrl-RS"/>
              </w:rPr>
            </w:pPr>
            <w:r w:rsidRPr="00EB54C7">
              <w:rPr>
                <w:rFonts w:ascii="Arial Narrow" w:eastAsia="Times New Roman" w:hAnsi="Arial Narrow" w:cs="Calibri"/>
                <w:color w:val="000000"/>
                <w:sz w:val="20"/>
                <w:szCs w:val="20"/>
                <w:lang w:val="sr-Cyrl-RS"/>
              </w:rPr>
              <w:t>Годишњи извештај о континуираним мерењима емисија</w:t>
            </w:r>
          </w:p>
        </w:tc>
        <w:tc>
          <w:tcPr>
            <w:tcW w:w="1260" w:type="dxa"/>
            <w:tcBorders>
              <w:top w:val="double" w:sz="4" w:space="0" w:color="auto"/>
              <w:left w:val="single" w:sz="4" w:space="0" w:color="auto"/>
              <w:bottom w:val="single" w:sz="4" w:space="0" w:color="auto"/>
              <w:right w:val="single" w:sz="4" w:space="0" w:color="auto"/>
            </w:tcBorders>
            <w:shd w:val="clear" w:color="auto" w:fill="FFFFFF" w:themeFill="background1"/>
          </w:tcPr>
          <w:p w14:paraId="7467EE3A" w14:textId="77777777" w:rsidR="00EB54C7" w:rsidRPr="00EB54C7" w:rsidRDefault="00EB54C7" w:rsidP="00EB54C7">
            <w:pPr>
              <w:spacing w:after="0"/>
              <w:jc w:val="left"/>
              <w:rPr>
                <w:rFonts w:ascii="Arial Narrow" w:hAnsi="Arial Narrow" w:cstheme="minorHAnsi"/>
                <w:sz w:val="20"/>
                <w:szCs w:val="20"/>
                <w:lang w:val="sr-Cyrl-RS"/>
              </w:rPr>
            </w:pPr>
            <w:r w:rsidRPr="00EB54C7">
              <w:rPr>
                <w:rFonts w:ascii="Arial Narrow" w:hAnsi="Arial Narrow" w:cstheme="minorHAnsi"/>
                <w:sz w:val="20"/>
                <w:szCs w:val="20"/>
                <w:lang w:val="sr-Cyrl-RS"/>
              </w:rPr>
              <w:t>Гранична вредност за производњу бакра од 350 mg/Nm</w:t>
            </w:r>
            <w:r w:rsidRPr="00EB54C7">
              <w:rPr>
                <w:rFonts w:ascii="Arial Narrow" w:hAnsi="Arial Narrow" w:cstheme="minorHAnsi"/>
                <w:sz w:val="20"/>
                <w:szCs w:val="20"/>
                <w:vertAlign w:val="superscript"/>
                <w:lang w:val="sr-Cyrl-RS"/>
              </w:rPr>
              <w:t>3</w:t>
            </w:r>
          </w:p>
          <w:p w14:paraId="0C775113" w14:textId="522B28B2" w:rsidR="00EB54C7" w:rsidRPr="00EB54C7" w:rsidRDefault="00EB54C7" w:rsidP="00EB54C7">
            <w:pPr>
              <w:shd w:val="clear" w:color="auto" w:fill="FFFFFF" w:themeFill="background1"/>
              <w:rPr>
                <w:rFonts w:ascii="Arial Narrow" w:hAnsi="Arial Narrow" w:cs="Arial"/>
                <w:sz w:val="20"/>
                <w:szCs w:val="20"/>
                <w:lang w:val="sr-Cyrl-RS"/>
              </w:rPr>
            </w:pPr>
            <w:r w:rsidRPr="00EB54C7">
              <w:rPr>
                <w:rFonts w:ascii="Arial Narrow" w:hAnsi="Arial Narrow" w:cstheme="minorHAnsi"/>
                <w:sz w:val="20"/>
                <w:szCs w:val="20"/>
                <w:lang w:val="sr-Cyrl-RS"/>
              </w:rPr>
              <w:t>и сумпорне киселине од 120 mg/Nm</w:t>
            </w:r>
            <w:r w:rsidRPr="00EB54C7">
              <w:rPr>
                <w:rFonts w:ascii="Arial Narrow" w:hAnsi="Arial Narrow" w:cstheme="minorHAnsi"/>
                <w:sz w:val="20"/>
                <w:szCs w:val="20"/>
                <w:vertAlign w:val="superscript"/>
                <w:lang w:val="sr-Cyrl-RS"/>
              </w:rPr>
              <w:t>3</w:t>
            </w:r>
          </w:p>
        </w:tc>
        <w:tc>
          <w:tcPr>
            <w:tcW w:w="1080" w:type="dxa"/>
            <w:tcBorders>
              <w:top w:val="double" w:sz="4" w:space="0" w:color="auto"/>
              <w:left w:val="single" w:sz="4" w:space="0" w:color="auto"/>
              <w:bottom w:val="single" w:sz="4" w:space="0" w:color="auto"/>
              <w:right w:val="single" w:sz="4" w:space="0" w:color="auto"/>
            </w:tcBorders>
            <w:shd w:val="clear" w:color="auto" w:fill="FFFFFF" w:themeFill="background1"/>
          </w:tcPr>
          <w:p w14:paraId="78B792C9" w14:textId="77777777" w:rsidR="00EB54C7" w:rsidRPr="00EB54C7" w:rsidRDefault="00EB54C7" w:rsidP="00EB54C7">
            <w:pPr>
              <w:spacing w:after="0"/>
              <w:jc w:val="left"/>
              <w:rPr>
                <w:rFonts w:ascii="Arial Narrow" w:hAnsi="Arial Narrow" w:cstheme="minorHAnsi"/>
                <w:sz w:val="20"/>
                <w:szCs w:val="20"/>
                <w:lang w:val="sr-Cyrl-RS"/>
              </w:rPr>
            </w:pPr>
            <w:r w:rsidRPr="00EB54C7">
              <w:rPr>
                <w:rFonts w:ascii="Arial Narrow" w:hAnsi="Arial Narrow" w:cstheme="minorHAnsi"/>
                <w:sz w:val="20"/>
                <w:szCs w:val="20"/>
                <w:lang w:val="sr-Cyrl-RS"/>
              </w:rPr>
              <w:t>Гранична вредност за производњу бакра од 350 mg/Nm</w:t>
            </w:r>
            <w:r w:rsidRPr="00EB54C7">
              <w:rPr>
                <w:rFonts w:ascii="Arial Narrow" w:hAnsi="Arial Narrow" w:cstheme="minorHAnsi"/>
                <w:sz w:val="20"/>
                <w:szCs w:val="20"/>
                <w:vertAlign w:val="superscript"/>
                <w:lang w:val="sr-Cyrl-RS"/>
              </w:rPr>
              <w:t>3</w:t>
            </w:r>
          </w:p>
          <w:p w14:paraId="6003B290" w14:textId="35872254" w:rsidR="00EB54C7" w:rsidRPr="00EB54C7" w:rsidRDefault="00EB54C7" w:rsidP="00EB54C7">
            <w:pPr>
              <w:shd w:val="clear" w:color="auto" w:fill="FFFFFF" w:themeFill="background1"/>
              <w:rPr>
                <w:rFonts w:ascii="Arial Narrow" w:hAnsi="Arial Narrow" w:cs="Arial"/>
                <w:sz w:val="20"/>
                <w:szCs w:val="20"/>
                <w:lang w:val="sr-Cyrl-RS"/>
              </w:rPr>
            </w:pPr>
            <w:r w:rsidRPr="00EB54C7">
              <w:rPr>
                <w:rFonts w:ascii="Arial Narrow" w:hAnsi="Arial Narrow" w:cstheme="minorHAnsi"/>
                <w:sz w:val="20"/>
                <w:szCs w:val="20"/>
                <w:lang w:val="sr-Cyrl-RS"/>
              </w:rPr>
              <w:t>и сумпорне киселине од 120 mg/Nm</w:t>
            </w:r>
            <w:r w:rsidRPr="00EB54C7">
              <w:rPr>
                <w:rFonts w:ascii="Arial Narrow" w:hAnsi="Arial Narrow" w:cstheme="minorHAnsi"/>
                <w:sz w:val="20"/>
                <w:szCs w:val="20"/>
                <w:vertAlign w:val="superscript"/>
                <w:lang w:val="sr-Cyrl-RS"/>
              </w:rPr>
              <w:t>3</w:t>
            </w:r>
          </w:p>
        </w:tc>
        <w:tc>
          <w:tcPr>
            <w:tcW w:w="1378" w:type="dxa"/>
            <w:tcBorders>
              <w:top w:val="double" w:sz="4" w:space="0" w:color="auto"/>
              <w:left w:val="single" w:sz="4" w:space="0" w:color="auto"/>
              <w:bottom w:val="single" w:sz="4" w:space="0" w:color="auto"/>
              <w:right w:val="single" w:sz="4" w:space="0" w:color="auto"/>
            </w:tcBorders>
            <w:shd w:val="clear" w:color="auto" w:fill="FFFFFF" w:themeFill="background1"/>
          </w:tcPr>
          <w:p w14:paraId="1B3F9B98" w14:textId="2F796AD1" w:rsidR="00EB54C7" w:rsidRPr="00EB54C7" w:rsidRDefault="00EB54C7" w:rsidP="00EB54C7">
            <w:pPr>
              <w:spacing w:after="0"/>
              <w:jc w:val="left"/>
              <w:rPr>
                <w:rFonts w:ascii="Arial Narrow" w:hAnsi="Arial Narrow" w:cstheme="minorHAnsi"/>
                <w:sz w:val="20"/>
                <w:szCs w:val="20"/>
                <w:lang w:val="sr-Cyrl-RS"/>
              </w:rPr>
            </w:pPr>
            <w:r w:rsidRPr="00EB54C7">
              <w:rPr>
                <w:rFonts w:ascii="Arial Narrow" w:hAnsi="Arial Narrow" w:cstheme="minorHAnsi"/>
                <w:sz w:val="20"/>
                <w:szCs w:val="20"/>
                <w:lang w:val="sr-Cyrl-RS"/>
              </w:rPr>
              <w:t>Гранична вредност за производњу бакра од 350 mg/Nm</w:t>
            </w:r>
            <w:r w:rsidRPr="00EB54C7">
              <w:rPr>
                <w:rFonts w:ascii="Arial Narrow" w:hAnsi="Arial Narrow" w:cstheme="minorHAnsi"/>
                <w:sz w:val="20"/>
                <w:szCs w:val="20"/>
                <w:vertAlign w:val="superscript"/>
                <w:lang w:val="sr-Cyrl-RS"/>
              </w:rPr>
              <w:t>3</w:t>
            </w:r>
          </w:p>
          <w:p w14:paraId="0D3E78D6" w14:textId="7240D7A1" w:rsidR="00EB54C7" w:rsidRPr="00EB54C7" w:rsidRDefault="00EB54C7" w:rsidP="00EB54C7">
            <w:pPr>
              <w:shd w:val="clear" w:color="auto" w:fill="FFFFFF" w:themeFill="background1"/>
              <w:jc w:val="left"/>
              <w:rPr>
                <w:rFonts w:ascii="Arial Narrow" w:hAnsi="Arial Narrow" w:cs="Arial"/>
                <w:sz w:val="20"/>
                <w:szCs w:val="20"/>
                <w:lang w:val="sr-Cyrl-RS"/>
              </w:rPr>
            </w:pPr>
            <w:r w:rsidRPr="00EB54C7">
              <w:rPr>
                <w:rFonts w:ascii="Arial Narrow" w:hAnsi="Arial Narrow" w:cstheme="minorHAnsi"/>
                <w:sz w:val="20"/>
                <w:szCs w:val="20"/>
                <w:lang w:val="sr-Cyrl-RS"/>
              </w:rPr>
              <w:t>и сумпорне киселине од 120 mg/Nm</w:t>
            </w:r>
            <w:r w:rsidRPr="00EB54C7">
              <w:rPr>
                <w:rFonts w:ascii="Arial Narrow" w:hAnsi="Arial Narrow" w:cstheme="minorHAnsi"/>
                <w:sz w:val="20"/>
                <w:szCs w:val="20"/>
                <w:vertAlign w:val="superscript"/>
                <w:lang w:val="sr-Cyrl-RS"/>
              </w:rPr>
              <w:t>3</w:t>
            </w:r>
          </w:p>
        </w:tc>
        <w:tc>
          <w:tcPr>
            <w:tcW w:w="1536" w:type="dxa"/>
            <w:tcBorders>
              <w:top w:val="double" w:sz="4" w:space="0" w:color="auto"/>
              <w:left w:val="single" w:sz="4" w:space="0" w:color="auto"/>
              <w:bottom w:val="single" w:sz="4" w:space="0" w:color="auto"/>
              <w:right w:val="single" w:sz="4" w:space="0" w:color="auto"/>
            </w:tcBorders>
            <w:shd w:val="clear" w:color="auto" w:fill="FFFFFF" w:themeFill="background1"/>
          </w:tcPr>
          <w:p w14:paraId="12196D0B" w14:textId="77777777" w:rsidR="00EB54C7" w:rsidRPr="00EB54C7" w:rsidRDefault="00EB54C7" w:rsidP="00EB54C7">
            <w:pPr>
              <w:spacing w:after="0"/>
              <w:jc w:val="left"/>
              <w:rPr>
                <w:rFonts w:ascii="Arial Narrow" w:hAnsi="Arial Narrow" w:cstheme="minorHAnsi"/>
                <w:sz w:val="20"/>
                <w:szCs w:val="20"/>
                <w:lang w:val="sr-Cyrl-RS"/>
              </w:rPr>
            </w:pPr>
            <w:r w:rsidRPr="00EB54C7">
              <w:rPr>
                <w:rFonts w:ascii="Arial Narrow" w:hAnsi="Arial Narrow" w:cstheme="minorHAnsi"/>
                <w:sz w:val="20"/>
                <w:szCs w:val="20"/>
                <w:lang w:val="sr-Cyrl-RS"/>
              </w:rPr>
              <w:t>Гранична вредност за производњу бакра од 350 mg/Nm</w:t>
            </w:r>
            <w:r w:rsidRPr="00EB54C7">
              <w:rPr>
                <w:rFonts w:ascii="Arial Narrow" w:hAnsi="Arial Narrow" w:cstheme="minorHAnsi"/>
                <w:sz w:val="20"/>
                <w:szCs w:val="20"/>
                <w:vertAlign w:val="superscript"/>
                <w:lang w:val="sr-Cyrl-RS"/>
              </w:rPr>
              <w:t>3</w:t>
            </w:r>
          </w:p>
          <w:p w14:paraId="2E884481" w14:textId="7478E7D4" w:rsidR="00EB54C7" w:rsidRPr="00EB54C7" w:rsidRDefault="00EB54C7" w:rsidP="00EB54C7">
            <w:pPr>
              <w:shd w:val="clear" w:color="auto" w:fill="FFFFFF" w:themeFill="background1"/>
              <w:rPr>
                <w:rFonts w:ascii="Arial Narrow" w:hAnsi="Arial Narrow" w:cs="Arial"/>
                <w:sz w:val="20"/>
                <w:szCs w:val="20"/>
                <w:lang w:val="sr-Cyrl-RS"/>
              </w:rPr>
            </w:pPr>
            <w:r w:rsidRPr="00EB54C7">
              <w:rPr>
                <w:rFonts w:ascii="Arial Narrow" w:hAnsi="Arial Narrow" w:cstheme="minorHAnsi"/>
                <w:sz w:val="20"/>
                <w:szCs w:val="20"/>
                <w:lang w:val="sr-Cyrl-RS"/>
              </w:rPr>
              <w:t>и сумпорне киселине од 120 mg/Nm</w:t>
            </w:r>
            <w:r w:rsidRPr="00EB54C7">
              <w:rPr>
                <w:rFonts w:ascii="Arial Narrow" w:hAnsi="Arial Narrow" w:cstheme="minorHAnsi"/>
                <w:sz w:val="20"/>
                <w:szCs w:val="20"/>
                <w:vertAlign w:val="superscript"/>
                <w:lang w:val="sr-Cyrl-RS"/>
              </w:rPr>
              <w:t>3</w:t>
            </w:r>
          </w:p>
        </w:tc>
        <w:tc>
          <w:tcPr>
            <w:tcW w:w="1572" w:type="dxa"/>
            <w:tcBorders>
              <w:top w:val="double" w:sz="4" w:space="0" w:color="auto"/>
              <w:left w:val="single" w:sz="4" w:space="0" w:color="auto"/>
              <w:bottom w:val="single" w:sz="4" w:space="0" w:color="auto"/>
              <w:right w:val="single" w:sz="4" w:space="0" w:color="auto"/>
            </w:tcBorders>
            <w:shd w:val="clear" w:color="auto" w:fill="FFFFFF" w:themeFill="background1"/>
          </w:tcPr>
          <w:p w14:paraId="7261CF7C" w14:textId="77777777" w:rsidR="00EB54C7" w:rsidRPr="00EB54C7" w:rsidRDefault="00EB54C7" w:rsidP="00EB54C7">
            <w:pPr>
              <w:spacing w:after="0"/>
              <w:ind w:left="-50" w:right="-122"/>
              <w:jc w:val="left"/>
              <w:rPr>
                <w:rFonts w:ascii="Arial Narrow" w:hAnsi="Arial Narrow" w:cstheme="minorHAnsi"/>
                <w:sz w:val="20"/>
                <w:szCs w:val="20"/>
                <w:vertAlign w:val="superscript"/>
                <w:lang w:val="sr-Cyrl-RS"/>
              </w:rPr>
            </w:pPr>
            <w:r w:rsidRPr="00EB54C7">
              <w:rPr>
                <w:rFonts w:ascii="Arial Narrow" w:hAnsi="Arial Narrow" w:cstheme="minorHAnsi"/>
                <w:sz w:val="20"/>
                <w:szCs w:val="20"/>
                <w:lang w:val="sr-Cyrl-RS"/>
              </w:rPr>
              <w:t>Имплементиране BAT AELs за производњу бакра од 50 mg/Nm</w:t>
            </w:r>
            <w:r w:rsidRPr="00EB54C7">
              <w:rPr>
                <w:rFonts w:ascii="Arial Narrow" w:hAnsi="Arial Narrow" w:cstheme="minorHAnsi"/>
                <w:sz w:val="20"/>
                <w:szCs w:val="20"/>
                <w:vertAlign w:val="superscript"/>
                <w:lang w:val="sr-Cyrl-RS"/>
              </w:rPr>
              <w:t>3</w:t>
            </w:r>
          </w:p>
          <w:p w14:paraId="2D61C6C1" w14:textId="77777777" w:rsidR="00EB54C7" w:rsidRPr="00EB54C7" w:rsidRDefault="00EB54C7" w:rsidP="00EB54C7">
            <w:pPr>
              <w:spacing w:after="0"/>
              <w:ind w:left="-50" w:right="-122"/>
              <w:jc w:val="left"/>
              <w:rPr>
                <w:rFonts w:ascii="Arial Narrow" w:hAnsi="Arial Narrow" w:cstheme="minorHAnsi"/>
                <w:sz w:val="20"/>
                <w:szCs w:val="20"/>
                <w:lang w:val="sr-Cyrl-RS"/>
              </w:rPr>
            </w:pPr>
            <w:r w:rsidRPr="00EB54C7">
              <w:rPr>
                <w:rFonts w:ascii="Arial Narrow" w:hAnsi="Arial Narrow" w:cstheme="minorHAnsi"/>
                <w:sz w:val="20"/>
                <w:szCs w:val="20"/>
                <w:lang w:val="sr-Cyrl-RS"/>
              </w:rPr>
              <w:t>и 100 mg/Nm</w:t>
            </w:r>
            <w:r w:rsidRPr="00EB54C7">
              <w:rPr>
                <w:rFonts w:ascii="Arial Narrow" w:hAnsi="Arial Narrow" w:cstheme="minorHAnsi"/>
                <w:sz w:val="20"/>
                <w:szCs w:val="20"/>
                <w:vertAlign w:val="superscript"/>
                <w:lang w:val="sr-Cyrl-RS"/>
              </w:rPr>
              <w:t>3</w:t>
            </w:r>
            <w:r w:rsidRPr="00EB54C7">
              <w:rPr>
                <w:rFonts w:ascii="Arial Narrow" w:hAnsi="Arial Narrow" w:cstheme="minorHAnsi"/>
                <w:sz w:val="20"/>
                <w:szCs w:val="20"/>
                <w:lang w:val="sr-Cyrl-RS"/>
              </w:rPr>
              <w:t xml:space="preserve"> за производњу сумпорне киселине</w:t>
            </w:r>
          </w:p>
          <w:p w14:paraId="1BAD0743" w14:textId="5EDA28F3" w:rsidR="00EB54C7" w:rsidRPr="00EB54C7" w:rsidRDefault="00EB54C7" w:rsidP="00EB54C7">
            <w:pPr>
              <w:shd w:val="clear" w:color="auto" w:fill="FFFFFF" w:themeFill="background1"/>
              <w:ind w:left="-50" w:right="-122"/>
              <w:jc w:val="left"/>
              <w:rPr>
                <w:rFonts w:ascii="Arial Narrow" w:hAnsi="Arial Narrow" w:cs="Arial"/>
                <w:sz w:val="20"/>
                <w:szCs w:val="20"/>
                <w:lang w:val="sr-Cyrl-RS"/>
              </w:rPr>
            </w:pPr>
          </w:p>
        </w:tc>
        <w:tc>
          <w:tcPr>
            <w:tcW w:w="1925" w:type="dxa"/>
            <w:tcBorders>
              <w:top w:val="double" w:sz="4" w:space="0" w:color="auto"/>
              <w:left w:val="single" w:sz="4" w:space="0" w:color="auto"/>
              <w:bottom w:val="single" w:sz="4" w:space="0" w:color="auto"/>
              <w:right w:val="double" w:sz="4" w:space="0" w:color="auto"/>
            </w:tcBorders>
            <w:shd w:val="clear" w:color="auto" w:fill="FFFFFF" w:themeFill="background1"/>
          </w:tcPr>
          <w:p w14:paraId="57FC680F" w14:textId="2B7352A9" w:rsidR="00EB54C7" w:rsidRPr="00EB54C7" w:rsidRDefault="00EB54C7" w:rsidP="00EB54C7">
            <w:pPr>
              <w:spacing w:after="0"/>
              <w:ind w:left="-50" w:right="-122"/>
              <w:jc w:val="left"/>
              <w:rPr>
                <w:rFonts w:ascii="Arial Narrow" w:hAnsi="Arial Narrow" w:cstheme="minorHAnsi"/>
                <w:sz w:val="20"/>
                <w:szCs w:val="20"/>
                <w:vertAlign w:val="superscript"/>
                <w:lang w:val="sr-Cyrl-RS"/>
              </w:rPr>
            </w:pPr>
            <w:r w:rsidRPr="00EB54C7">
              <w:rPr>
                <w:rFonts w:ascii="Arial Narrow" w:hAnsi="Arial Narrow" w:cstheme="minorHAnsi"/>
                <w:sz w:val="20"/>
                <w:szCs w:val="20"/>
                <w:lang w:val="sr-Cyrl-RS"/>
              </w:rPr>
              <w:t>Имплементиране BAT AELs за производњу бакра од 50 mg/Nm</w:t>
            </w:r>
            <w:r w:rsidRPr="00EB54C7">
              <w:rPr>
                <w:rFonts w:ascii="Arial Narrow" w:hAnsi="Arial Narrow" w:cstheme="minorHAnsi"/>
                <w:sz w:val="20"/>
                <w:szCs w:val="20"/>
                <w:vertAlign w:val="superscript"/>
                <w:lang w:val="sr-Cyrl-RS"/>
              </w:rPr>
              <w:t>3</w:t>
            </w:r>
          </w:p>
          <w:p w14:paraId="0930F5AC" w14:textId="1E49E9EA" w:rsidR="00EB54C7" w:rsidRPr="00EB54C7" w:rsidRDefault="00EB54C7" w:rsidP="00EB54C7">
            <w:pPr>
              <w:spacing w:after="0"/>
              <w:ind w:left="-50" w:right="-122"/>
              <w:jc w:val="left"/>
              <w:rPr>
                <w:rFonts w:ascii="Arial Narrow" w:hAnsi="Arial Narrow" w:cstheme="minorHAnsi"/>
                <w:sz w:val="20"/>
                <w:szCs w:val="20"/>
                <w:lang w:val="sr-Cyrl-RS"/>
              </w:rPr>
            </w:pPr>
            <w:r w:rsidRPr="00EB54C7">
              <w:rPr>
                <w:rFonts w:ascii="Arial Narrow" w:hAnsi="Arial Narrow" w:cstheme="minorHAnsi"/>
                <w:sz w:val="20"/>
                <w:szCs w:val="20"/>
                <w:lang w:val="sr-Cyrl-RS"/>
              </w:rPr>
              <w:t>и 100 mg/Nm</w:t>
            </w:r>
            <w:r w:rsidRPr="00EB54C7">
              <w:rPr>
                <w:rFonts w:ascii="Arial Narrow" w:hAnsi="Arial Narrow" w:cstheme="minorHAnsi"/>
                <w:sz w:val="20"/>
                <w:szCs w:val="20"/>
                <w:vertAlign w:val="superscript"/>
                <w:lang w:val="sr-Cyrl-RS"/>
              </w:rPr>
              <w:t>3</w:t>
            </w:r>
            <w:r w:rsidRPr="00EB54C7">
              <w:rPr>
                <w:rFonts w:ascii="Arial Narrow" w:hAnsi="Arial Narrow" w:cstheme="minorHAnsi"/>
                <w:sz w:val="20"/>
                <w:szCs w:val="20"/>
                <w:lang w:val="sr-Cyrl-RS"/>
              </w:rPr>
              <w:t xml:space="preserve"> за производњу сумпорне киселине</w:t>
            </w:r>
          </w:p>
          <w:p w14:paraId="364D8261" w14:textId="77777777" w:rsidR="00EB54C7" w:rsidRPr="00EB54C7" w:rsidRDefault="00EB54C7" w:rsidP="00EB54C7">
            <w:pPr>
              <w:shd w:val="clear" w:color="auto" w:fill="FFFFFF" w:themeFill="background1"/>
              <w:ind w:left="-50" w:right="-122"/>
              <w:jc w:val="left"/>
              <w:rPr>
                <w:rFonts w:ascii="Arial Narrow" w:hAnsi="Arial Narrow" w:cs="Arial"/>
                <w:sz w:val="20"/>
                <w:szCs w:val="20"/>
                <w:lang w:val="sr-Cyrl-RS"/>
              </w:rPr>
            </w:pPr>
          </w:p>
        </w:tc>
      </w:tr>
    </w:tbl>
    <w:p w14:paraId="5D36A932" w14:textId="77777777" w:rsidR="00BF3DE3" w:rsidRPr="007103BE" w:rsidRDefault="00BF3DE3" w:rsidP="00BF3DE3">
      <w:pPr>
        <w:rPr>
          <w:lang w:val="sr-Cyrl-RS"/>
        </w:rPr>
      </w:pPr>
    </w:p>
    <w:tbl>
      <w:tblPr>
        <w:tblStyle w:val="TableGrid"/>
        <w:tblW w:w="13935" w:type="dxa"/>
        <w:tblInd w:w="10" w:type="dxa"/>
        <w:tblLayout w:type="fixed"/>
        <w:tblLook w:val="04A0" w:firstRow="1" w:lastRow="0" w:firstColumn="1" w:lastColumn="0" w:noHBand="0" w:noVBand="1"/>
      </w:tblPr>
      <w:tblGrid>
        <w:gridCol w:w="3405"/>
        <w:gridCol w:w="2610"/>
        <w:gridCol w:w="2160"/>
        <w:gridCol w:w="1279"/>
        <w:gridCol w:w="1221"/>
        <w:gridCol w:w="1370"/>
        <w:gridCol w:w="1890"/>
      </w:tblGrid>
      <w:tr w:rsidR="00A0158E" w:rsidRPr="004E6B34" w14:paraId="69F78731" w14:textId="77777777" w:rsidTr="004E6B34">
        <w:trPr>
          <w:trHeight w:val="227"/>
        </w:trPr>
        <w:tc>
          <w:tcPr>
            <w:tcW w:w="3405" w:type="dxa"/>
            <w:vMerge w:val="restart"/>
            <w:shd w:val="clear" w:color="auto" w:fill="A8D08D" w:themeFill="accent6" w:themeFillTint="99"/>
          </w:tcPr>
          <w:p w14:paraId="3A44088D" w14:textId="77777777" w:rsidR="00A0158E" w:rsidRPr="004E6B34" w:rsidRDefault="00A0158E" w:rsidP="00A0158E">
            <w:pPr>
              <w:rPr>
                <w:rFonts w:ascii="Arial Narrow" w:hAnsi="Arial Narrow" w:cs="Arial"/>
                <w:sz w:val="20"/>
                <w:szCs w:val="20"/>
                <w:lang w:val="sr-Cyrl-RS"/>
              </w:rPr>
            </w:pPr>
            <w:r w:rsidRPr="004E6B34">
              <w:rPr>
                <w:rFonts w:ascii="Arial Narrow" w:hAnsi="Arial Narrow" w:cs="Arial"/>
                <w:sz w:val="20"/>
                <w:szCs w:val="20"/>
                <w:lang w:val="sr-Cyrl-RS"/>
              </w:rPr>
              <w:t>Извор финансирања мера</w:t>
            </w:r>
          </w:p>
          <w:p w14:paraId="1C01F511" w14:textId="77777777" w:rsidR="00A0158E" w:rsidRPr="004E6B34" w:rsidRDefault="00A0158E" w:rsidP="00A0158E">
            <w:pPr>
              <w:rPr>
                <w:rFonts w:ascii="Arial Narrow" w:hAnsi="Arial Narrow" w:cs="Arial"/>
                <w:sz w:val="20"/>
                <w:szCs w:val="20"/>
                <w:lang w:val="sr-Cyrl-RS"/>
              </w:rPr>
            </w:pPr>
          </w:p>
        </w:tc>
        <w:tc>
          <w:tcPr>
            <w:tcW w:w="2610" w:type="dxa"/>
            <w:vMerge w:val="restart"/>
            <w:shd w:val="clear" w:color="auto" w:fill="A8D08D" w:themeFill="accent6" w:themeFillTint="99"/>
          </w:tcPr>
          <w:p w14:paraId="7020398F" w14:textId="5F08D712" w:rsidR="00A0158E" w:rsidRPr="004E6B34" w:rsidRDefault="00A0158E" w:rsidP="00A0158E">
            <w:pPr>
              <w:rPr>
                <w:rFonts w:ascii="Arial Narrow" w:hAnsi="Arial Narrow" w:cs="Arial"/>
                <w:sz w:val="20"/>
                <w:szCs w:val="20"/>
                <w:lang w:val="sr-Cyrl-RS"/>
              </w:rPr>
            </w:pPr>
            <w:r w:rsidRPr="004E6B34">
              <w:rPr>
                <w:rFonts w:ascii="Arial Narrow" w:hAnsi="Arial Narrow" w:cs="Arial"/>
                <w:sz w:val="20"/>
                <w:szCs w:val="20"/>
                <w:lang w:val="sr-Cyrl-RS"/>
              </w:rPr>
              <w:t>Веза до програмског буџета</w:t>
            </w:r>
          </w:p>
        </w:tc>
        <w:tc>
          <w:tcPr>
            <w:tcW w:w="7920" w:type="dxa"/>
            <w:gridSpan w:val="5"/>
            <w:shd w:val="clear" w:color="auto" w:fill="A8D08D" w:themeFill="accent6" w:themeFillTint="99"/>
            <w:vAlign w:val="center"/>
            <w:hideMark/>
          </w:tcPr>
          <w:p w14:paraId="1F4D0CFA" w14:textId="505F75EE" w:rsidR="00A0158E" w:rsidRPr="004E6B34" w:rsidRDefault="00A0158E" w:rsidP="00A0158E">
            <w:pPr>
              <w:jc w:val="center"/>
              <w:rPr>
                <w:rFonts w:ascii="Arial Narrow" w:hAnsi="Arial Narrow" w:cs="Arial"/>
                <w:sz w:val="20"/>
                <w:szCs w:val="20"/>
                <w:lang w:val="sr-Cyrl-RS"/>
              </w:rPr>
            </w:pPr>
            <w:r w:rsidRPr="004E6B34">
              <w:rPr>
                <w:rFonts w:ascii="Arial Narrow" w:hAnsi="Arial Narrow" w:cs="Arial"/>
                <w:sz w:val="20"/>
                <w:szCs w:val="20"/>
                <w:lang w:val="sr-Cyrl-RS"/>
              </w:rPr>
              <w:t>Укупна процењена финансијска средства у 000 динара</w:t>
            </w:r>
          </w:p>
        </w:tc>
      </w:tr>
      <w:tr w:rsidR="004E6B34" w:rsidRPr="004E6B34" w14:paraId="3C91E785" w14:textId="77777777" w:rsidTr="00726052">
        <w:trPr>
          <w:trHeight w:val="227"/>
        </w:trPr>
        <w:tc>
          <w:tcPr>
            <w:tcW w:w="3405" w:type="dxa"/>
            <w:vMerge/>
            <w:vAlign w:val="center"/>
            <w:hideMark/>
          </w:tcPr>
          <w:p w14:paraId="580A61BA" w14:textId="77777777" w:rsidR="004E6B34" w:rsidRPr="004E6B34" w:rsidRDefault="004E6B34" w:rsidP="004E6B34">
            <w:pPr>
              <w:rPr>
                <w:rFonts w:ascii="Arial Narrow" w:hAnsi="Arial Narrow" w:cs="Arial"/>
                <w:sz w:val="20"/>
                <w:szCs w:val="20"/>
                <w:lang w:val="sr-Cyrl-RS"/>
              </w:rPr>
            </w:pPr>
          </w:p>
        </w:tc>
        <w:tc>
          <w:tcPr>
            <w:tcW w:w="2610" w:type="dxa"/>
            <w:vMerge/>
            <w:vAlign w:val="center"/>
            <w:hideMark/>
          </w:tcPr>
          <w:p w14:paraId="2154113C" w14:textId="77777777" w:rsidR="004E6B34" w:rsidRPr="004E6B34" w:rsidRDefault="004E6B34" w:rsidP="004E6B34">
            <w:pPr>
              <w:rPr>
                <w:rFonts w:ascii="Arial Narrow" w:hAnsi="Arial Narrow" w:cs="Arial"/>
                <w:sz w:val="20"/>
                <w:szCs w:val="20"/>
                <w:lang w:val="sr-Cyrl-RS"/>
              </w:rPr>
            </w:pPr>
          </w:p>
        </w:tc>
        <w:tc>
          <w:tcPr>
            <w:tcW w:w="2160" w:type="dxa"/>
            <w:shd w:val="clear" w:color="auto" w:fill="A8D08D" w:themeFill="accent6" w:themeFillTint="99"/>
            <w:vAlign w:val="center"/>
            <w:hideMark/>
          </w:tcPr>
          <w:p w14:paraId="3125FD85" w14:textId="577CC2D9" w:rsidR="004E6B34" w:rsidRPr="004E6B34" w:rsidRDefault="004E6B34" w:rsidP="004E6B34">
            <w:pPr>
              <w:jc w:val="center"/>
              <w:rPr>
                <w:rFonts w:ascii="Arial Narrow" w:hAnsi="Arial Narrow" w:cs="Arial"/>
                <w:sz w:val="20"/>
                <w:szCs w:val="20"/>
                <w:lang w:val="sr-Cyrl-RS"/>
              </w:rPr>
            </w:pPr>
            <w:r w:rsidRPr="004E6B34">
              <w:rPr>
                <w:rFonts w:ascii="Arial Narrow" w:hAnsi="Arial Narrow" w:cs="Arial"/>
                <w:sz w:val="20"/>
                <w:szCs w:val="20"/>
                <w:lang w:val="sr-Cyrl-RS"/>
              </w:rPr>
              <w:t>2022. године</w:t>
            </w:r>
          </w:p>
        </w:tc>
        <w:tc>
          <w:tcPr>
            <w:tcW w:w="1279" w:type="dxa"/>
            <w:shd w:val="clear" w:color="auto" w:fill="A8D08D" w:themeFill="accent6" w:themeFillTint="99"/>
            <w:vAlign w:val="center"/>
            <w:hideMark/>
          </w:tcPr>
          <w:p w14:paraId="197B9F2D" w14:textId="684BDED0" w:rsidR="004E6B34" w:rsidRPr="004E6B34" w:rsidRDefault="004E6B34" w:rsidP="004E6B34">
            <w:pPr>
              <w:jc w:val="center"/>
              <w:rPr>
                <w:rFonts w:ascii="Arial Narrow" w:hAnsi="Arial Narrow" w:cs="Arial"/>
                <w:sz w:val="20"/>
                <w:szCs w:val="20"/>
                <w:lang w:val="sr-Cyrl-RS"/>
              </w:rPr>
            </w:pPr>
            <w:r w:rsidRPr="004E6B34">
              <w:rPr>
                <w:rFonts w:ascii="Arial Narrow" w:hAnsi="Arial Narrow" w:cs="Arial"/>
                <w:sz w:val="20"/>
                <w:szCs w:val="20"/>
                <w:lang w:val="sr-Cyrl-RS"/>
              </w:rPr>
              <w:t>2023. године</w:t>
            </w:r>
          </w:p>
        </w:tc>
        <w:tc>
          <w:tcPr>
            <w:tcW w:w="1221" w:type="dxa"/>
            <w:shd w:val="clear" w:color="auto" w:fill="A8D08D" w:themeFill="accent6" w:themeFillTint="99"/>
            <w:vAlign w:val="center"/>
          </w:tcPr>
          <w:p w14:paraId="505436BF" w14:textId="0F3A92F5" w:rsidR="004E6B34" w:rsidRPr="004E6B34" w:rsidRDefault="004E6B34" w:rsidP="004E6B34">
            <w:pPr>
              <w:jc w:val="center"/>
              <w:rPr>
                <w:rFonts w:ascii="Arial Narrow" w:hAnsi="Arial Narrow" w:cs="Arial"/>
                <w:sz w:val="20"/>
                <w:szCs w:val="20"/>
                <w:lang w:val="sr-Cyrl-RS"/>
              </w:rPr>
            </w:pPr>
            <w:r w:rsidRPr="004E6B34">
              <w:rPr>
                <w:rFonts w:ascii="Arial Narrow" w:hAnsi="Arial Narrow" w:cs="Arial"/>
                <w:sz w:val="20"/>
                <w:szCs w:val="20"/>
                <w:lang w:val="sr-Cyrl-RS"/>
              </w:rPr>
              <w:t>2024. године</w:t>
            </w:r>
          </w:p>
        </w:tc>
        <w:tc>
          <w:tcPr>
            <w:tcW w:w="1370" w:type="dxa"/>
            <w:shd w:val="clear" w:color="auto" w:fill="A8D08D" w:themeFill="accent6" w:themeFillTint="99"/>
            <w:vAlign w:val="center"/>
          </w:tcPr>
          <w:p w14:paraId="1591E3E4" w14:textId="55248796" w:rsidR="004E6B34" w:rsidRPr="004E6B34" w:rsidRDefault="004E6B34" w:rsidP="004E6B34">
            <w:pPr>
              <w:jc w:val="center"/>
              <w:rPr>
                <w:rFonts w:ascii="Arial Narrow" w:hAnsi="Arial Narrow" w:cs="Arial"/>
                <w:sz w:val="20"/>
                <w:szCs w:val="20"/>
                <w:lang w:val="sr-Cyrl-RS"/>
              </w:rPr>
            </w:pPr>
            <w:r w:rsidRPr="004E6B34">
              <w:rPr>
                <w:rFonts w:ascii="Arial Narrow" w:hAnsi="Arial Narrow" w:cs="Arial"/>
                <w:sz w:val="20"/>
                <w:szCs w:val="20"/>
                <w:lang w:val="sr-Cyrl-RS"/>
              </w:rPr>
              <w:t>2025. године</w:t>
            </w:r>
          </w:p>
        </w:tc>
        <w:tc>
          <w:tcPr>
            <w:tcW w:w="1890" w:type="dxa"/>
            <w:shd w:val="clear" w:color="auto" w:fill="A8D08D" w:themeFill="accent6" w:themeFillTint="99"/>
            <w:vAlign w:val="center"/>
            <w:hideMark/>
          </w:tcPr>
          <w:p w14:paraId="36963C3E" w14:textId="405B4A91" w:rsidR="004E6B34" w:rsidRPr="004E6B34" w:rsidRDefault="004E6B34" w:rsidP="004E6B34">
            <w:pPr>
              <w:jc w:val="center"/>
              <w:rPr>
                <w:rFonts w:ascii="Arial Narrow" w:hAnsi="Arial Narrow" w:cs="Arial"/>
                <w:sz w:val="20"/>
                <w:szCs w:val="20"/>
                <w:lang w:val="sr-Cyrl-RS"/>
              </w:rPr>
            </w:pPr>
            <w:r w:rsidRPr="004E6B34">
              <w:rPr>
                <w:rFonts w:ascii="Arial Narrow" w:hAnsi="Arial Narrow" w:cs="Arial"/>
                <w:sz w:val="20"/>
                <w:szCs w:val="20"/>
                <w:lang w:val="sr-Cyrl-RS"/>
              </w:rPr>
              <w:t>2026. године</w:t>
            </w:r>
          </w:p>
        </w:tc>
      </w:tr>
      <w:tr w:rsidR="004E6B34" w:rsidRPr="004E6B34" w14:paraId="4A3AED68" w14:textId="77777777" w:rsidTr="004E6B34">
        <w:trPr>
          <w:trHeight w:val="398"/>
        </w:trPr>
        <w:tc>
          <w:tcPr>
            <w:tcW w:w="3405" w:type="dxa"/>
            <w:shd w:val="clear" w:color="auto" w:fill="FFFFFF" w:themeFill="background1"/>
            <w:hideMark/>
          </w:tcPr>
          <w:p w14:paraId="446BC0B8" w14:textId="4A2F6AD0" w:rsidR="004E6B34" w:rsidRPr="004E6B34" w:rsidRDefault="004E6B34" w:rsidP="004E6B34">
            <w:pPr>
              <w:rPr>
                <w:rStyle w:val="PageNumber"/>
                <w:rFonts w:ascii="Arial Narrow" w:hAnsi="Arial Narrow"/>
                <w:sz w:val="20"/>
                <w:szCs w:val="20"/>
                <w:lang w:val="sr-Cyrl-RS"/>
              </w:rPr>
            </w:pPr>
            <w:r w:rsidRPr="004E6B34">
              <w:rPr>
                <w:rStyle w:val="PageNumber"/>
                <w:rFonts w:ascii="Arial Narrow" w:hAnsi="Arial Narrow"/>
                <w:sz w:val="20"/>
                <w:szCs w:val="20"/>
                <w:lang w:val="sr-Cyrl-RS"/>
              </w:rPr>
              <w:lastRenderedPageBreak/>
              <w:t>Буџетски приходи</w:t>
            </w:r>
          </w:p>
          <w:p w14:paraId="74CD1FCB" w14:textId="7EC0B6EF" w:rsidR="004E6B34" w:rsidRPr="004E6B34" w:rsidRDefault="004E6B34" w:rsidP="004E6B34">
            <w:pPr>
              <w:rPr>
                <w:rFonts w:ascii="Arial Narrow" w:hAnsi="Arial Narrow" w:cs="Arial"/>
                <w:sz w:val="20"/>
                <w:szCs w:val="20"/>
                <w:lang w:val="sr-Cyrl-RS"/>
              </w:rPr>
            </w:pPr>
            <w:r w:rsidRPr="004E6B34">
              <w:rPr>
                <w:rStyle w:val="PageNumber"/>
                <w:rFonts w:ascii="Arial Narrow" w:hAnsi="Arial Narrow"/>
                <w:sz w:val="20"/>
                <w:szCs w:val="20"/>
                <w:lang w:val="sr-Cyrl-RS"/>
              </w:rPr>
              <w:t>Финансијска помоћ ЕУ</w:t>
            </w:r>
          </w:p>
        </w:tc>
        <w:tc>
          <w:tcPr>
            <w:tcW w:w="2610" w:type="dxa"/>
            <w:shd w:val="clear" w:color="auto" w:fill="FFFFFF" w:themeFill="background1"/>
            <w:hideMark/>
          </w:tcPr>
          <w:p w14:paraId="7C499D7D" w14:textId="77777777" w:rsidR="004E6B34" w:rsidRPr="004E6B34" w:rsidRDefault="004E6B34" w:rsidP="004E6B34">
            <w:pPr>
              <w:rPr>
                <w:rFonts w:ascii="Arial Narrow" w:hAnsi="Arial Narrow" w:cs="Arial"/>
                <w:sz w:val="20"/>
                <w:szCs w:val="20"/>
                <w:lang w:val="sr-Cyrl-RS"/>
              </w:rPr>
            </w:pPr>
          </w:p>
        </w:tc>
        <w:tc>
          <w:tcPr>
            <w:tcW w:w="2160" w:type="dxa"/>
            <w:shd w:val="clear" w:color="auto" w:fill="FFFFFF" w:themeFill="background1"/>
          </w:tcPr>
          <w:p w14:paraId="2F2BB03C" w14:textId="1F0AAC45" w:rsidR="004E6B34" w:rsidRPr="004E6B34" w:rsidRDefault="004E6B34" w:rsidP="004E6B34">
            <w:pPr>
              <w:rPr>
                <w:rFonts w:ascii="Arial Narrow" w:hAnsi="Arial Narrow" w:cs="Arial"/>
                <w:sz w:val="20"/>
                <w:szCs w:val="20"/>
                <w:lang w:val="sr-Cyrl-RS"/>
              </w:rPr>
            </w:pPr>
            <w:r w:rsidRPr="004E6B34">
              <w:rPr>
                <w:rFonts w:ascii="Arial Narrow" w:hAnsi="Arial Narrow" w:cs="Arial"/>
                <w:sz w:val="20"/>
                <w:szCs w:val="20"/>
                <w:lang w:val="sr-Cyrl-RS"/>
              </w:rPr>
              <w:t>ИЕ (Мера 1.1.1.)</w:t>
            </w:r>
          </w:p>
        </w:tc>
        <w:tc>
          <w:tcPr>
            <w:tcW w:w="1279" w:type="dxa"/>
            <w:shd w:val="clear" w:color="auto" w:fill="FFFFFF" w:themeFill="background1"/>
          </w:tcPr>
          <w:p w14:paraId="3A14AFF6" w14:textId="3B56DA08" w:rsidR="004E6B34" w:rsidRPr="004E6B34" w:rsidRDefault="004E6B34" w:rsidP="004E6B34">
            <w:pPr>
              <w:rPr>
                <w:rFonts w:ascii="Arial Narrow" w:hAnsi="Arial Narrow" w:cs="Arial"/>
                <w:sz w:val="20"/>
                <w:szCs w:val="20"/>
                <w:lang w:val="sr-Cyrl-RS"/>
              </w:rPr>
            </w:pPr>
            <w:r w:rsidRPr="004E6B34">
              <w:rPr>
                <w:rFonts w:ascii="Arial Narrow" w:hAnsi="Arial Narrow" w:cs="Arial"/>
                <w:sz w:val="20"/>
                <w:szCs w:val="20"/>
                <w:lang w:val="sr-Cyrl-RS"/>
              </w:rPr>
              <w:t>ИЕ (Мера 1.1.1.)</w:t>
            </w:r>
          </w:p>
        </w:tc>
        <w:tc>
          <w:tcPr>
            <w:tcW w:w="1221" w:type="dxa"/>
            <w:shd w:val="clear" w:color="auto" w:fill="FFFFFF" w:themeFill="background1"/>
          </w:tcPr>
          <w:p w14:paraId="202295FE" w14:textId="0DF740C6" w:rsidR="004E6B34" w:rsidRPr="004E6B34" w:rsidRDefault="004E6B34" w:rsidP="004E6B34">
            <w:pPr>
              <w:rPr>
                <w:rFonts w:ascii="Arial Narrow" w:hAnsi="Arial Narrow" w:cs="Arial"/>
                <w:sz w:val="20"/>
                <w:szCs w:val="20"/>
                <w:lang w:val="sr-Cyrl-RS"/>
              </w:rPr>
            </w:pPr>
            <w:r w:rsidRPr="004E6B34">
              <w:rPr>
                <w:rFonts w:ascii="Arial Narrow" w:hAnsi="Arial Narrow" w:cs="Arial"/>
                <w:sz w:val="20"/>
                <w:szCs w:val="20"/>
                <w:lang w:val="sr-Cyrl-RS"/>
              </w:rPr>
              <w:t>ИЕ (Мера 1.1.1.)</w:t>
            </w:r>
          </w:p>
        </w:tc>
        <w:tc>
          <w:tcPr>
            <w:tcW w:w="1370" w:type="dxa"/>
            <w:shd w:val="clear" w:color="auto" w:fill="FFFFFF" w:themeFill="background1"/>
          </w:tcPr>
          <w:p w14:paraId="0BBEEE4F" w14:textId="617C9391" w:rsidR="004E6B34" w:rsidRPr="004E6B34" w:rsidRDefault="004E6B34" w:rsidP="004E6B34">
            <w:pPr>
              <w:rPr>
                <w:rFonts w:ascii="Arial Narrow" w:hAnsi="Arial Narrow" w:cs="Arial"/>
                <w:sz w:val="20"/>
                <w:szCs w:val="20"/>
                <w:lang w:val="sr-Cyrl-RS"/>
              </w:rPr>
            </w:pPr>
            <w:r w:rsidRPr="004E6B34">
              <w:rPr>
                <w:rFonts w:ascii="Arial Narrow" w:hAnsi="Arial Narrow" w:cs="Arial"/>
                <w:sz w:val="20"/>
                <w:szCs w:val="20"/>
                <w:lang w:val="sr-Cyrl-RS"/>
              </w:rPr>
              <w:t>ИЕ (Мера 1.1.1.)</w:t>
            </w:r>
          </w:p>
        </w:tc>
        <w:tc>
          <w:tcPr>
            <w:tcW w:w="1890" w:type="dxa"/>
            <w:shd w:val="clear" w:color="auto" w:fill="FFFFFF" w:themeFill="background1"/>
          </w:tcPr>
          <w:p w14:paraId="46AF32C1" w14:textId="498022CE" w:rsidR="004E6B34" w:rsidRPr="004E6B34" w:rsidRDefault="004E6B34" w:rsidP="004E6B34">
            <w:pPr>
              <w:rPr>
                <w:rFonts w:ascii="Arial Narrow" w:hAnsi="Arial Narrow" w:cs="Arial"/>
                <w:sz w:val="20"/>
                <w:szCs w:val="20"/>
                <w:lang w:val="sr-Cyrl-RS"/>
              </w:rPr>
            </w:pPr>
            <w:r w:rsidRPr="004E6B34">
              <w:rPr>
                <w:rFonts w:ascii="Arial Narrow" w:hAnsi="Arial Narrow" w:cs="Arial"/>
                <w:sz w:val="20"/>
                <w:szCs w:val="20"/>
                <w:lang w:val="sr-Cyrl-RS"/>
              </w:rPr>
              <w:t>ИЕ (Мера 1.1.1.)</w:t>
            </w:r>
          </w:p>
        </w:tc>
      </w:tr>
    </w:tbl>
    <w:p w14:paraId="51B279B5" w14:textId="77777777" w:rsidR="00BF3DE3" w:rsidRPr="007103BE" w:rsidRDefault="00BF3DE3" w:rsidP="00BF3DE3">
      <w:pPr>
        <w:rPr>
          <w:lang w:val="sr-Cyrl-RS"/>
        </w:rPr>
      </w:pPr>
    </w:p>
    <w:p w14:paraId="4C666713" w14:textId="77777777" w:rsidR="00BF3DE3" w:rsidRPr="007103BE" w:rsidRDefault="00BF3DE3" w:rsidP="00BF3DE3">
      <w:pPr>
        <w:rPr>
          <w:lang w:val="sr-Cyrl-RS"/>
        </w:rPr>
      </w:pPr>
    </w:p>
    <w:tbl>
      <w:tblPr>
        <w:tblStyle w:val="TableGrid"/>
        <w:tblW w:w="4953" w:type="pct"/>
        <w:tblInd w:w="-10" w:type="dxa"/>
        <w:tblLook w:val="04A0" w:firstRow="1" w:lastRow="0" w:firstColumn="1" w:lastColumn="0" w:noHBand="0" w:noVBand="1"/>
      </w:tblPr>
      <w:tblGrid>
        <w:gridCol w:w="2046"/>
        <w:gridCol w:w="1302"/>
        <w:gridCol w:w="1510"/>
        <w:gridCol w:w="1155"/>
        <w:gridCol w:w="1296"/>
        <w:gridCol w:w="1149"/>
        <w:gridCol w:w="1167"/>
        <w:gridCol w:w="1262"/>
        <w:gridCol w:w="1175"/>
        <w:gridCol w:w="1132"/>
        <w:gridCol w:w="1210"/>
      </w:tblGrid>
      <w:tr w:rsidR="004E6B34" w:rsidRPr="004E6B34" w14:paraId="7DBE2E83" w14:textId="77777777" w:rsidTr="004E6B34">
        <w:trPr>
          <w:trHeight w:val="140"/>
        </w:trPr>
        <w:tc>
          <w:tcPr>
            <w:tcW w:w="710" w:type="pct"/>
            <w:vMerge w:val="restart"/>
            <w:tcBorders>
              <w:top w:val="double" w:sz="4" w:space="0" w:color="auto"/>
              <w:left w:val="double" w:sz="4" w:space="0" w:color="auto"/>
              <w:bottom w:val="single" w:sz="4" w:space="0" w:color="auto"/>
              <w:right w:val="single" w:sz="4" w:space="0" w:color="auto"/>
            </w:tcBorders>
            <w:shd w:val="clear" w:color="auto" w:fill="FFF2CC" w:themeFill="accent4" w:themeFillTint="33"/>
            <w:hideMark/>
          </w:tcPr>
          <w:p w14:paraId="0F8D31D3" w14:textId="298B674E" w:rsidR="00A8547A" w:rsidRPr="004E6B34" w:rsidRDefault="00A8547A" w:rsidP="00A8547A">
            <w:pPr>
              <w:rPr>
                <w:rFonts w:ascii="Arial Narrow" w:hAnsi="Arial Narrow" w:cs="Arial"/>
                <w:sz w:val="20"/>
                <w:szCs w:val="20"/>
                <w:lang w:val="sr-Cyrl-RS"/>
              </w:rPr>
            </w:pPr>
            <w:r w:rsidRPr="004E6B34">
              <w:rPr>
                <w:rFonts w:ascii="Arial Narrow" w:hAnsi="Arial Narrow" w:cs="Cambria"/>
                <w:sz w:val="20"/>
                <w:szCs w:val="20"/>
                <w:lang w:val="sr-Cyrl-RS"/>
              </w:rPr>
              <w:t>Назив</w:t>
            </w:r>
            <w:r w:rsidRPr="004E6B34">
              <w:rPr>
                <w:rFonts w:ascii="Arial Narrow" w:hAnsi="Arial Narrow" w:cs="Arial"/>
                <w:sz w:val="20"/>
                <w:szCs w:val="20"/>
                <w:lang w:val="sr-Cyrl-RS"/>
              </w:rPr>
              <w:t xml:space="preserve"> </w:t>
            </w:r>
            <w:r w:rsidRPr="004E6B34">
              <w:rPr>
                <w:rFonts w:ascii="Arial Narrow" w:hAnsi="Arial Narrow" w:cs="Cambria"/>
                <w:sz w:val="20"/>
                <w:szCs w:val="20"/>
                <w:lang w:val="sr-Cyrl-RS"/>
              </w:rPr>
              <w:t>активности</w:t>
            </w:r>
            <w:r w:rsidRPr="004E6B34">
              <w:rPr>
                <w:rFonts w:ascii="Arial Narrow" w:hAnsi="Arial Narrow" w:cs="Arial"/>
                <w:sz w:val="20"/>
                <w:szCs w:val="20"/>
                <w:lang w:val="sr-Cyrl-RS"/>
              </w:rPr>
              <w:t>:</w:t>
            </w:r>
          </w:p>
        </w:tc>
        <w:tc>
          <w:tcPr>
            <w:tcW w:w="452" w:type="pct"/>
            <w:vMerge w:val="restart"/>
            <w:tcBorders>
              <w:top w:val="double" w:sz="4" w:space="0" w:color="auto"/>
              <w:left w:val="single" w:sz="4" w:space="0" w:color="auto"/>
              <w:bottom w:val="single" w:sz="4" w:space="0" w:color="auto"/>
              <w:right w:val="single" w:sz="4" w:space="0" w:color="auto"/>
            </w:tcBorders>
            <w:shd w:val="clear" w:color="auto" w:fill="FFF2CC" w:themeFill="accent4" w:themeFillTint="33"/>
            <w:hideMark/>
          </w:tcPr>
          <w:p w14:paraId="36BD3109" w14:textId="7A154FB9" w:rsidR="00A8547A" w:rsidRPr="004E6B34" w:rsidRDefault="00A8547A" w:rsidP="00A8547A">
            <w:pPr>
              <w:rPr>
                <w:rFonts w:ascii="Arial Narrow" w:hAnsi="Arial Narrow" w:cs="Arial"/>
                <w:sz w:val="20"/>
                <w:szCs w:val="20"/>
                <w:lang w:val="sr-Cyrl-RS"/>
              </w:rPr>
            </w:pPr>
            <w:r w:rsidRPr="004E6B34">
              <w:rPr>
                <w:rFonts w:ascii="Arial Narrow" w:hAnsi="Arial Narrow" w:cs="Cambria"/>
                <w:sz w:val="20"/>
                <w:szCs w:val="20"/>
                <w:lang w:val="sr-Cyrl-RS"/>
              </w:rPr>
              <w:t>Орган</w:t>
            </w:r>
            <w:r w:rsidRPr="004E6B34">
              <w:rPr>
                <w:rFonts w:ascii="Arial Narrow" w:hAnsi="Arial Narrow" w:cs="Arial"/>
                <w:sz w:val="20"/>
                <w:szCs w:val="20"/>
                <w:lang w:val="sr-Cyrl-RS"/>
              </w:rPr>
              <w:t xml:space="preserve"> </w:t>
            </w:r>
            <w:r w:rsidRPr="004E6B34">
              <w:rPr>
                <w:rFonts w:ascii="Arial Narrow" w:hAnsi="Arial Narrow" w:cs="Cambria"/>
                <w:sz w:val="20"/>
                <w:szCs w:val="20"/>
                <w:lang w:val="sr-Cyrl-RS"/>
              </w:rPr>
              <w:t>који</w:t>
            </w:r>
            <w:r w:rsidRPr="004E6B34">
              <w:rPr>
                <w:rFonts w:ascii="Arial Narrow" w:hAnsi="Arial Narrow" w:cs="Arial"/>
                <w:sz w:val="20"/>
                <w:szCs w:val="20"/>
                <w:lang w:val="sr-Cyrl-RS"/>
              </w:rPr>
              <w:t xml:space="preserve"> </w:t>
            </w:r>
            <w:r w:rsidRPr="004E6B34">
              <w:rPr>
                <w:rFonts w:ascii="Arial Narrow" w:hAnsi="Arial Narrow" w:cs="Cambria"/>
                <w:sz w:val="20"/>
                <w:szCs w:val="20"/>
                <w:lang w:val="sr-Cyrl-RS"/>
              </w:rPr>
              <w:t>спроводи</w:t>
            </w:r>
            <w:r w:rsidRPr="004E6B34">
              <w:rPr>
                <w:rFonts w:ascii="Arial Narrow" w:hAnsi="Arial Narrow" w:cs="Arial"/>
                <w:sz w:val="20"/>
                <w:szCs w:val="20"/>
                <w:lang w:val="sr-Cyrl-RS"/>
              </w:rPr>
              <w:t xml:space="preserve"> </w:t>
            </w:r>
            <w:r w:rsidRPr="004E6B34">
              <w:rPr>
                <w:rFonts w:ascii="Arial Narrow" w:hAnsi="Arial Narrow" w:cs="Cambria"/>
                <w:sz w:val="20"/>
                <w:szCs w:val="20"/>
                <w:lang w:val="sr-Cyrl-RS"/>
              </w:rPr>
              <w:t>активност</w:t>
            </w:r>
          </w:p>
        </w:tc>
        <w:tc>
          <w:tcPr>
            <w:tcW w:w="524" w:type="pct"/>
            <w:vMerge w:val="restart"/>
            <w:tcBorders>
              <w:top w:val="double" w:sz="4" w:space="0" w:color="auto"/>
              <w:left w:val="single" w:sz="4" w:space="0" w:color="auto"/>
              <w:bottom w:val="single" w:sz="4" w:space="0" w:color="auto"/>
              <w:right w:val="single" w:sz="4" w:space="0" w:color="auto"/>
            </w:tcBorders>
            <w:shd w:val="clear" w:color="auto" w:fill="FFF2CC" w:themeFill="accent4" w:themeFillTint="33"/>
            <w:hideMark/>
          </w:tcPr>
          <w:p w14:paraId="130F07C1" w14:textId="5ECD058D" w:rsidR="00A8547A" w:rsidRPr="004E6B34" w:rsidRDefault="00A8547A" w:rsidP="00A8547A">
            <w:pPr>
              <w:rPr>
                <w:rFonts w:ascii="Arial Narrow" w:hAnsi="Arial Narrow" w:cs="Arial"/>
                <w:sz w:val="20"/>
                <w:szCs w:val="20"/>
                <w:lang w:val="sr-Cyrl-RS"/>
              </w:rPr>
            </w:pPr>
            <w:r w:rsidRPr="004E6B34">
              <w:rPr>
                <w:rFonts w:ascii="Arial Narrow" w:hAnsi="Arial Narrow" w:cs="Cambria"/>
                <w:sz w:val="20"/>
                <w:szCs w:val="20"/>
                <w:lang w:val="sr-Cyrl-RS"/>
              </w:rPr>
              <w:t>Партнерски</w:t>
            </w:r>
            <w:r w:rsidRPr="004E6B34">
              <w:rPr>
                <w:rFonts w:ascii="Arial Narrow" w:hAnsi="Arial Narrow" w:cs="Arial"/>
                <w:sz w:val="20"/>
                <w:szCs w:val="20"/>
                <w:lang w:val="sr-Cyrl-RS"/>
              </w:rPr>
              <w:t xml:space="preserve"> </w:t>
            </w:r>
            <w:r w:rsidRPr="004E6B34">
              <w:rPr>
                <w:rFonts w:ascii="Arial Narrow" w:hAnsi="Arial Narrow" w:cs="Cambria"/>
                <w:sz w:val="20"/>
                <w:szCs w:val="20"/>
                <w:lang w:val="sr-Cyrl-RS"/>
              </w:rPr>
              <w:t>органи</w:t>
            </w:r>
            <w:r w:rsidRPr="004E6B34">
              <w:rPr>
                <w:rFonts w:ascii="Arial Narrow" w:hAnsi="Arial Narrow" w:cs="Arial"/>
                <w:sz w:val="20"/>
                <w:szCs w:val="20"/>
                <w:lang w:val="sr-Cyrl-RS"/>
              </w:rPr>
              <w:t xml:space="preserve"> </w:t>
            </w:r>
            <w:r w:rsidRPr="004E6B34">
              <w:rPr>
                <w:rFonts w:ascii="Arial Narrow" w:hAnsi="Arial Narrow" w:cs="Cambria"/>
                <w:sz w:val="20"/>
                <w:szCs w:val="20"/>
                <w:lang w:val="sr-Cyrl-RS"/>
              </w:rPr>
              <w:t>у</w:t>
            </w:r>
            <w:r w:rsidRPr="004E6B34">
              <w:rPr>
                <w:rFonts w:ascii="Arial Narrow" w:hAnsi="Arial Narrow" w:cs="Arial"/>
                <w:sz w:val="20"/>
                <w:szCs w:val="20"/>
                <w:lang w:val="sr-Cyrl-RS"/>
              </w:rPr>
              <w:t xml:space="preserve"> </w:t>
            </w:r>
            <w:r w:rsidR="0037536F" w:rsidRPr="004E6B34">
              <w:rPr>
                <w:rFonts w:ascii="Arial Narrow" w:hAnsi="Arial Narrow" w:cs="Cambria"/>
                <w:sz w:val="20"/>
                <w:szCs w:val="20"/>
                <w:lang w:val="sr-Cyrl-RS"/>
              </w:rPr>
              <w:t>спровођењу</w:t>
            </w:r>
            <w:r w:rsidRPr="004E6B34">
              <w:rPr>
                <w:rFonts w:ascii="Arial Narrow" w:hAnsi="Arial Narrow" w:cs="Arial"/>
                <w:sz w:val="20"/>
                <w:szCs w:val="20"/>
                <w:lang w:val="sr-Cyrl-RS"/>
              </w:rPr>
              <w:t xml:space="preserve"> </w:t>
            </w:r>
            <w:r w:rsidRPr="004E6B34">
              <w:rPr>
                <w:rFonts w:ascii="Arial Narrow" w:hAnsi="Arial Narrow" w:cs="Cambria"/>
                <w:sz w:val="20"/>
                <w:szCs w:val="20"/>
                <w:lang w:val="sr-Cyrl-RS"/>
              </w:rPr>
              <w:t>активности</w:t>
            </w:r>
          </w:p>
        </w:tc>
        <w:tc>
          <w:tcPr>
            <w:tcW w:w="401" w:type="pct"/>
            <w:vMerge w:val="restart"/>
            <w:tcBorders>
              <w:top w:val="double" w:sz="4" w:space="0" w:color="auto"/>
              <w:left w:val="single" w:sz="4" w:space="0" w:color="auto"/>
              <w:bottom w:val="single" w:sz="4" w:space="0" w:color="auto"/>
              <w:right w:val="single" w:sz="4" w:space="0" w:color="auto"/>
            </w:tcBorders>
            <w:shd w:val="clear" w:color="auto" w:fill="FFF2CC" w:themeFill="accent4" w:themeFillTint="33"/>
            <w:hideMark/>
          </w:tcPr>
          <w:p w14:paraId="42A936A7" w14:textId="59DD233D" w:rsidR="00A8547A" w:rsidRPr="004E6B34" w:rsidRDefault="00A8547A" w:rsidP="00A8547A">
            <w:pPr>
              <w:jc w:val="center"/>
              <w:rPr>
                <w:rFonts w:ascii="Arial Narrow" w:hAnsi="Arial Narrow" w:cs="Arial"/>
                <w:sz w:val="20"/>
                <w:szCs w:val="20"/>
                <w:lang w:val="sr-Cyrl-RS"/>
              </w:rPr>
            </w:pPr>
            <w:r w:rsidRPr="004E6B34">
              <w:rPr>
                <w:rFonts w:ascii="Arial Narrow" w:hAnsi="Arial Narrow" w:cs="Cambria"/>
                <w:sz w:val="20"/>
                <w:szCs w:val="20"/>
                <w:lang w:val="sr-Cyrl-RS"/>
              </w:rPr>
              <w:t>Рок</w:t>
            </w:r>
            <w:r w:rsidRPr="004E6B34">
              <w:rPr>
                <w:rFonts w:ascii="Arial Narrow" w:hAnsi="Arial Narrow" w:cs="Arial"/>
                <w:sz w:val="20"/>
                <w:szCs w:val="20"/>
                <w:lang w:val="sr-Cyrl-RS"/>
              </w:rPr>
              <w:t xml:space="preserve"> </w:t>
            </w:r>
            <w:r w:rsidRPr="004E6B34">
              <w:rPr>
                <w:rFonts w:ascii="Arial Narrow" w:hAnsi="Arial Narrow" w:cs="Cambria"/>
                <w:sz w:val="20"/>
                <w:szCs w:val="20"/>
                <w:lang w:val="sr-Cyrl-RS"/>
              </w:rPr>
              <w:t>за</w:t>
            </w:r>
            <w:r w:rsidRPr="004E6B34">
              <w:rPr>
                <w:rFonts w:ascii="Arial Narrow" w:hAnsi="Arial Narrow" w:cs="Arial"/>
                <w:sz w:val="20"/>
                <w:szCs w:val="20"/>
                <w:lang w:val="sr-Cyrl-RS"/>
              </w:rPr>
              <w:t xml:space="preserve"> </w:t>
            </w:r>
            <w:r w:rsidRPr="004E6B34">
              <w:rPr>
                <w:rFonts w:ascii="Arial Narrow" w:hAnsi="Arial Narrow" w:cs="Cambria"/>
                <w:sz w:val="20"/>
                <w:szCs w:val="20"/>
                <w:lang w:val="sr-Cyrl-RS"/>
              </w:rPr>
              <w:t>завршетак</w:t>
            </w:r>
            <w:r w:rsidRPr="004E6B34">
              <w:rPr>
                <w:rFonts w:ascii="Arial Narrow" w:hAnsi="Arial Narrow" w:cs="Arial"/>
                <w:sz w:val="20"/>
                <w:szCs w:val="20"/>
                <w:lang w:val="sr-Cyrl-RS"/>
              </w:rPr>
              <w:t xml:space="preserve"> </w:t>
            </w:r>
            <w:r w:rsidR="0037536F" w:rsidRPr="004E6B34">
              <w:rPr>
                <w:rFonts w:ascii="Arial Narrow" w:hAnsi="Arial Narrow" w:cs="Cambria"/>
                <w:sz w:val="20"/>
                <w:szCs w:val="20"/>
                <w:lang w:val="sr-Cyrl-RS"/>
              </w:rPr>
              <w:t>спровођења</w:t>
            </w:r>
            <w:r w:rsidRPr="004E6B34">
              <w:rPr>
                <w:rFonts w:ascii="Arial Narrow" w:hAnsi="Arial Narrow" w:cs="Arial"/>
                <w:sz w:val="20"/>
                <w:szCs w:val="20"/>
                <w:lang w:val="sr-Cyrl-RS"/>
              </w:rPr>
              <w:t xml:space="preserve"> </w:t>
            </w:r>
            <w:r w:rsidRPr="004E6B34">
              <w:rPr>
                <w:rFonts w:ascii="Arial Narrow" w:hAnsi="Arial Narrow" w:cs="Cambria"/>
                <w:sz w:val="20"/>
                <w:szCs w:val="20"/>
                <w:lang w:val="sr-Cyrl-RS"/>
              </w:rPr>
              <w:t>активности</w:t>
            </w:r>
          </w:p>
        </w:tc>
        <w:tc>
          <w:tcPr>
            <w:tcW w:w="450" w:type="pct"/>
            <w:vMerge w:val="restart"/>
            <w:tcBorders>
              <w:top w:val="double" w:sz="4" w:space="0" w:color="auto"/>
              <w:left w:val="single" w:sz="4" w:space="0" w:color="auto"/>
              <w:bottom w:val="single" w:sz="4" w:space="0" w:color="auto"/>
              <w:right w:val="single" w:sz="4" w:space="0" w:color="auto"/>
            </w:tcBorders>
            <w:shd w:val="clear" w:color="auto" w:fill="FFF2CC" w:themeFill="accent4" w:themeFillTint="33"/>
            <w:hideMark/>
          </w:tcPr>
          <w:p w14:paraId="70A27FB4" w14:textId="74E8C5B2" w:rsidR="00A8547A" w:rsidRPr="004E6B34" w:rsidRDefault="00A8547A" w:rsidP="00A8547A">
            <w:pPr>
              <w:jc w:val="center"/>
              <w:rPr>
                <w:rFonts w:ascii="Arial Narrow" w:hAnsi="Arial Narrow" w:cs="Arial"/>
                <w:sz w:val="20"/>
                <w:szCs w:val="20"/>
                <w:lang w:val="sr-Cyrl-RS"/>
              </w:rPr>
            </w:pPr>
            <w:r w:rsidRPr="004E6B34">
              <w:rPr>
                <w:rFonts w:ascii="Arial Narrow" w:hAnsi="Arial Narrow" w:cs="Cambria"/>
                <w:sz w:val="20"/>
                <w:szCs w:val="20"/>
                <w:lang w:val="sr-Cyrl-RS"/>
              </w:rPr>
              <w:t>Извор</w:t>
            </w:r>
            <w:r w:rsidRPr="004E6B34">
              <w:rPr>
                <w:rFonts w:ascii="Arial Narrow" w:hAnsi="Arial Narrow" w:cs="Arial"/>
                <w:sz w:val="20"/>
                <w:szCs w:val="20"/>
                <w:lang w:val="sr-Cyrl-RS"/>
              </w:rPr>
              <w:t xml:space="preserve"> </w:t>
            </w:r>
            <w:r w:rsidRPr="004E6B34">
              <w:rPr>
                <w:rFonts w:ascii="Arial Narrow" w:hAnsi="Arial Narrow" w:cs="Cambria"/>
                <w:sz w:val="20"/>
                <w:szCs w:val="20"/>
                <w:lang w:val="sr-Cyrl-RS"/>
              </w:rPr>
              <w:t>финансирања</w:t>
            </w:r>
          </w:p>
        </w:tc>
        <w:tc>
          <w:tcPr>
            <w:tcW w:w="399" w:type="pct"/>
            <w:vMerge w:val="restart"/>
            <w:tcBorders>
              <w:top w:val="double" w:sz="4" w:space="0" w:color="auto"/>
              <w:left w:val="single" w:sz="4" w:space="0" w:color="auto"/>
              <w:bottom w:val="single" w:sz="4" w:space="0" w:color="auto"/>
              <w:right w:val="single" w:sz="4" w:space="0" w:color="auto"/>
            </w:tcBorders>
            <w:shd w:val="clear" w:color="auto" w:fill="FFF2CC" w:themeFill="accent4" w:themeFillTint="33"/>
          </w:tcPr>
          <w:p w14:paraId="20F52A9D" w14:textId="77777777" w:rsidR="00A8547A" w:rsidRPr="004E6B34" w:rsidRDefault="00A8547A" w:rsidP="00A8547A">
            <w:pPr>
              <w:rPr>
                <w:rFonts w:ascii="Arial Narrow" w:hAnsi="Arial Narrow"/>
                <w:sz w:val="20"/>
                <w:szCs w:val="20"/>
                <w:lang w:val="sr-Cyrl-RS"/>
              </w:rPr>
            </w:pPr>
            <w:r w:rsidRPr="004E6B34">
              <w:rPr>
                <w:rFonts w:ascii="Arial Narrow" w:hAnsi="Arial Narrow" w:cs="Cambria"/>
                <w:sz w:val="20"/>
                <w:szCs w:val="20"/>
                <w:lang w:val="sr-Cyrl-RS"/>
              </w:rPr>
              <w:t>Веза</w:t>
            </w:r>
            <w:r w:rsidRPr="004E6B34">
              <w:rPr>
                <w:rFonts w:ascii="Arial Narrow" w:hAnsi="Arial Narrow" w:cs="Arial"/>
                <w:sz w:val="20"/>
                <w:szCs w:val="20"/>
                <w:lang w:val="sr-Cyrl-RS"/>
              </w:rPr>
              <w:t xml:space="preserve"> </w:t>
            </w:r>
            <w:r w:rsidRPr="004E6B34">
              <w:rPr>
                <w:rFonts w:ascii="Arial Narrow" w:hAnsi="Arial Narrow" w:cs="Cambria"/>
                <w:sz w:val="20"/>
                <w:szCs w:val="20"/>
                <w:lang w:val="sr-Cyrl-RS"/>
              </w:rPr>
              <w:t>до</w:t>
            </w:r>
            <w:r w:rsidRPr="004E6B34">
              <w:rPr>
                <w:rFonts w:ascii="Arial Narrow" w:hAnsi="Arial Narrow" w:cs="Arial"/>
                <w:sz w:val="20"/>
                <w:szCs w:val="20"/>
                <w:lang w:val="sr-Cyrl-RS"/>
              </w:rPr>
              <w:t xml:space="preserve"> </w:t>
            </w:r>
            <w:r w:rsidRPr="004E6B34">
              <w:rPr>
                <w:rFonts w:ascii="Arial Narrow" w:hAnsi="Arial Narrow" w:cs="Cambria"/>
                <w:sz w:val="20"/>
                <w:szCs w:val="20"/>
                <w:lang w:val="sr-Cyrl-RS"/>
              </w:rPr>
              <w:t>програмског</w:t>
            </w:r>
            <w:r w:rsidRPr="004E6B34">
              <w:rPr>
                <w:rFonts w:ascii="Arial Narrow" w:hAnsi="Arial Narrow" w:cs="Arial"/>
                <w:sz w:val="20"/>
                <w:szCs w:val="20"/>
                <w:lang w:val="sr-Cyrl-RS"/>
              </w:rPr>
              <w:t xml:space="preserve"> </w:t>
            </w:r>
            <w:r w:rsidRPr="004E6B34">
              <w:rPr>
                <w:rFonts w:ascii="Arial Narrow" w:hAnsi="Arial Narrow" w:cs="Cambria"/>
                <w:sz w:val="20"/>
                <w:szCs w:val="20"/>
                <w:lang w:val="sr-Cyrl-RS"/>
              </w:rPr>
              <w:t>буџета</w:t>
            </w:r>
          </w:p>
          <w:p w14:paraId="0E347959" w14:textId="77777777" w:rsidR="00A8547A" w:rsidRPr="004E6B34" w:rsidRDefault="00A8547A" w:rsidP="00A8547A">
            <w:pPr>
              <w:jc w:val="center"/>
              <w:rPr>
                <w:rFonts w:ascii="Arial Narrow" w:hAnsi="Arial Narrow" w:cs="Arial"/>
                <w:sz w:val="20"/>
                <w:szCs w:val="20"/>
                <w:lang w:val="sr-Cyrl-RS"/>
              </w:rPr>
            </w:pPr>
          </w:p>
        </w:tc>
        <w:tc>
          <w:tcPr>
            <w:tcW w:w="2064" w:type="pct"/>
            <w:gridSpan w:val="5"/>
            <w:tcBorders>
              <w:top w:val="double" w:sz="4" w:space="0" w:color="auto"/>
              <w:left w:val="single" w:sz="4" w:space="0" w:color="auto"/>
              <w:bottom w:val="single" w:sz="4" w:space="0" w:color="auto"/>
              <w:right w:val="single" w:sz="4" w:space="0" w:color="auto"/>
            </w:tcBorders>
            <w:shd w:val="clear" w:color="auto" w:fill="FFF2CC" w:themeFill="accent4" w:themeFillTint="33"/>
            <w:hideMark/>
          </w:tcPr>
          <w:p w14:paraId="0E200721" w14:textId="0F067806" w:rsidR="00A8547A" w:rsidRPr="004E6B34" w:rsidRDefault="00A8547A" w:rsidP="00A8547A">
            <w:pPr>
              <w:jc w:val="center"/>
              <w:rPr>
                <w:rFonts w:ascii="Arial Narrow" w:hAnsi="Arial Narrow" w:cs="Arial"/>
                <w:sz w:val="20"/>
                <w:szCs w:val="20"/>
                <w:lang w:val="sr-Cyrl-RS"/>
              </w:rPr>
            </w:pPr>
            <w:r w:rsidRPr="004E6B34">
              <w:rPr>
                <w:rFonts w:ascii="Arial Narrow" w:hAnsi="Arial Narrow" w:cs="Cambria"/>
                <w:sz w:val="20"/>
                <w:szCs w:val="20"/>
                <w:lang w:val="sr-Cyrl-RS"/>
              </w:rPr>
              <w:t>Укупна</w:t>
            </w:r>
            <w:r w:rsidRPr="004E6B34">
              <w:rPr>
                <w:rFonts w:ascii="Arial Narrow" w:hAnsi="Arial Narrow" w:cs="Arial"/>
                <w:sz w:val="20"/>
                <w:szCs w:val="20"/>
                <w:lang w:val="sr-Cyrl-RS"/>
              </w:rPr>
              <w:t xml:space="preserve"> </w:t>
            </w:r>
            <w:r w:rsidRPr="004E6B34">
              <w:rPr>
                <w:rFonts w:ascii="Arial Narrow" w:hAnsi="Arial Narrow" w:cs="Cambria"/>
                <w:sz w:val="20"/>
                <w:szCs w:val="20"/>
                <w:lang w:val="sr-Cyrl-RS"/>
              </w:rPr>
              <w:t>процењена</w:t>
            </w:r>
            <w:r w:rsidRPr="004E6B34">
              <w:rPr>
                <w:rFonts w:ascii="Arial Narrow" w:hAnsi="Arial Narrow" w:cs="Arial"/>
                <w:sz w:val="20"/>
                <w:szCs w:val="20"/>
                <w:lang w:val="sr-Cyrl-RS"/>
              </w:rPr>
              <w:t xml:space="preserve"> </w:t>
            </w:r>
            <w:r w:rsidRPr="004E6B34">
              <w:rPr>
                <w:rFonts w:ascii="Arial Narrow" w:hAnsi="Arial Narrow" w:cs="Cambria"/>
                <w:sz w:val="20"/>
                <w:szCs w:val="20"/>
                <w:lang w:val="sr-Cyrl-RS"/>
              </w:rPr>
              <w:t>финансијска</w:t>
            </w:r>
            <w:r w:rsidRPr="004E6B34">
              <w:rPr>
                <w:rFonts w:ascii="Arial Narrow" w:hAnsi="Arial Narrow" w:cs="Arial"/>
                <w:sz w:val="20"/>
                <w:szCs w:val="20"/>
                <w:lang w:val="sr-Cyrl-RS"/>
              </w:rPr>
              <w:t xml:space="preserve"> </w:t>
            </w:r>
            <w:r w:rsidRPr="004E6B34">
              <w:rPr>
                <w:rFonts w:ascii="Arial Narrow" w:hAnsi="Arial Narrow" w:cs="Cambria"/>
                <w:sz w:val="20"/>
                <w:szCs w:val="20"/>
                <w:lang w:val="sr-Cyrl-RS"/>
              </w:rPr>
              <w:t>средства</w:t>
            </w:r>
            <w:r w:rsidRPr="004E6B34">
              <w:rPr>
                <w:rFonts w:ascii="Arial Narrow" w:hAnsi="Arial Narrow" w:cs="Arial"/>
                <w:sz w:val="20"/>
                <w:szCs w:val="20"/>
                <w:lang w:val="sr-Cyrl-RS"/>
              </w:rPr>
              <w:t xml:space="preserve"> </w:t>
            </w:r>
            <w:r w:rsidRPr="004E6B34">
              <w:rPr>
                <w:rFonts w:ascii="Arial Narrow" w:hAnsi="Arial Narrow" w:cs="Cambria"/>
                <w:sz w:val="20"/>
                <w:szCs w:val="20"/>
                <w:lang w:val="sr-Cyrl-RS"/>
              </w:rPr>
              <w:t>по</w:t>
            </w:r>
            <w:r w:rsidRPr="004E6B34">
              <w:rPr>
                <w:rFonts w:ascii="Arial Narrow" w:hAnsi="Arial Narrow" w:cs="Arial"/>
                <w:sz w:val="20"/>
                <w:szCs w:val="20"/>
                <w:lang w:val="sr-Cyrl-RS"/>
              </w:rPr>
              <w:t xml:space="preserve"> </w:t>
            </w:r>
            <w:r w:rsidRPr="004E6B34">
              <w:rPr>
                <w:rFonts w:ascii="Arial Narrow" w:hAnsi="Arial Narrow" w:cs="Cambria"/>
                <w:sz w:val="20"/>
                <w:szCs w:val="20"/>
                <w:lang w:val="sr-Cyrl-RS"/>
              </w:rPr>
              <w:t>изворима</w:t>
            </w:r>
            <w:r w:rsidRPr="004E6B34">
              <w:rPr>
                <w:rFonts w:ascii="Arial Narrow" w:hAnsi="Arial Narrow" w:cs="Arial"/>
                <w:sz w:val="20"/>
                <w:szCs w:val="20"/>
                <w:lang w:val="sr-Cyrl-RS"/>
              </w:rPr>
              <w:t xml:space="preserve"> </w:t>
            </w:r>
            <w:r w:rsidRPr="004E6B34">
              <w:rPr>
                <w:rFonts w:ascii="Arial Narrow" w:hAnsi="Arial Narrow" w:cs="Cambria"/>
                <w:sz w:val="20"/>
                <w:szCs w:val="20"/>
                <w:lang w:val="sr-Cyrl-RS"/>
              </w:rPr>
              <w:t>у</w:t>
            </w:r>
            <w:r w:rsidRPr="004E6B34">
              <w:rPr>
                <w:rFonts w:ascii="Arial Narrow" w:hAnsi="Arial Narrow" w:cs="Arial"/>
                <w:sz w:val="20"/>
                <w:szCs w:val="20"/>
                <w:lang w:val="sr-Cyrl-RS"/>
              </w:rPr>
              <w:t xml:space="preserve"> 000 </w:t>
            </w:r>
            <w:r w:rsidRPr="004E6B34">
              <w:rPr>
                <w:rFonts w:ascii="Arial Narrow" w:hAnsi="Arial Narrow" w:cs="Cambria"/>
                <w:sz w:val="20"/>
                <w:szCs w:val="20"/>
                <w:lang w:val="sr-Cyrl-RS"/>
              </w:rPr>
              <w:t>динара</w:t>
            </w:r>
          </w:p>
        </w:tc>
      </w:tr>
      <w:tr w:rsidR="004E6B34" w:rsidRPr="004E6B34" w14:paraId="30A3EA45" w14:textId="77777777" w:rsidTr="004E6B34">
        <w:trPr>
          <w:trHeight w:val="386"/>
        </w:trPr>
        <w:tc>
          <w:tcPr>
            <w:tcW w:w="710" w:type="pct"/>
            <w:vMerge/>
            <w:vAlign w:val="center"/>
            <w:hideMark/>
          </w:tcPr>
          <w:p w14:paraId="040B5A45" w14:textId="77777777" w:rsidR="004E6B34" w:rsidRPr="004E6B34" w:rsidRDefault="004E6B34" w:rsidP="004E6B34">
            <w:pPr>
              <w:rPr>
                <w:rFonts w:ascii="Arial Narrow" w:hAnsi="Arial Narrow" w:cs="Arial"/>
                <w:sz w:val="20"/>
                <w:szCs w:val="20"/>
                <w:lang w:val="sr-Cyrl-RS"/>
              </w:rPr>
            </w:pPr>
          </w:p>
        </w:tc>
        <w:tc>
          <w:tcPr>
            <w:tcW w:w="452" w:type="pct"/>
            <w:vMerge/>
            <w:vAlign w:val="center"/>
            <w:hideMark/>
          </w:tcPr>
          <w:p w14:paraId="4292B426" w14:textId="77777777" w:rsidR="004E6B34" w:rsidRPr="004E6B34" w:rsidRDefault="004E6B34" w:rsidP="004E6B34">
            <w:pPr>
              <w:rPr>
                <w:rFonts w:ascii="Arial Narrow" w:hAnsi="Arial Narrow" w:cs="Arial"/>
                <w:sz w:val="20"/>
                <w:szCs w:val="20"/>
                <w:lang w:val="sr-Cyrl-RS"/>
              </w:rPr>
            </w:pPr>
          </w:p>
        </w:tc>
        <w:tc>
          <w:tcPr>
            <w:tcW w:w="524" w:type="pct"/>
            <w:vMerge/>
            <w:vAlign w:val="center"/>
            <w:hideMark/>
          </w:tcPr>
          <w:p w14:paraId="111600A8" w14:textId="77777777" w:rsidR="004E6B34" w:rsidRPr="004E6B34" w:rsidRDefault="004E6B34" w:rsidP="004E6B34">
            <w:pPr>
              <w:rPr>
                <w:rFonts w:ascii="Arial Narrow" w:hAnsi="Arial Narrow" w:cs="Arial"/>
                <w:sz w:val="20"/>
                <w:szCs w:val="20"/>
                <w:lang w:val="sr-Cyrl-RS"/>
              </w:rPr>
            </w:pPr>
          </w:p>
        </w:tc>
        <w:tc>
          <w:tcPr>
            <w:tcW w:w="401" w:type="pct"/>
            <w:vMerge/>
            <w:vAlign w:val="center"/>
            <w:hideMark/>
          </w:tcPr>
          <w:p w14:paraId="1423E142" w14:textId="77777777" w:rsidR="004E6B34" w:rsidRPr="004E6B34" w:rsidRDefault="004E6B34" w:rsidP="004E6B34">
            <w:pPr>
              <w:rPr>
                <w:rFonts w:ascii="Arial Narrow" w:hAnsi="Arial Narrow" w:cs="Arial"/>
                <w:sz w:val="20"/>
                <w:szCs w:val="20"/>
                <w:lang w:val="sr-Cyrl-RS"/>
              </w:rPr>
            </w:pPr>
          </w:p>
        </w:tc>
        <w:tc>
          <w:tcPr>
            <w:tcW w:w="450" w:type="pct"/>
            <w:vMerge/>
            <w:vAlign w:val="center"/>
            <w:hideMark/>
          </w:tcPr>
          <w:p w14:paraId="3F856B9B" w14:textId="77777777" w:rsidR="004E6B34" w:rsidRPr="004E6B34" w:rsidRDefault="004E6B34" w:rsidP="004E6B34">
            <w:pPr>
              <w:rPr>
                <w:rFonts w:ascii="Arial Narrow" w:hAnsi="Arial Narrow" w:cs="Arial"/>
                <w:sz w:val="20"/>
                <w:szCs w:val="20"/>
                <w:lang w:val="sr-Cyrl-RS"/>
              </w:rPr>
            </w:pPr>
          </w:p>
        </w:tc>
        <w:tc>
          <w:tcPr>
            <w:tcW w:w="399" w:type="pct"/>
            <w:vMerge/>
            <w:vAlign w:val="center"/>
            <w:hideMark/>
          </w:tcPr>
          <w:p w14:paraId="7C7DEFD9" w14:textId="77777777" w:rsidR="004E6B34" w:rsidRPr="004E6B34" w:rsidRDefault="004E6B34" w:rsidP="004E6B34">
            <w:pPr>
              <w:rPr>
                <w:rFonts w:ascii="Arial Narrow" w:hAnsi="Arial Narrow" w:cs="Arial"/>
                <w:sz w:val="20"/>
                <w:szCs w:val="20"/>
                <w:lang w:val="sr-Cyrl-RS"/>
              </w:rPr>
            </w:pPr>
          </w:p>
        </w:tc>
        <w:tc>
          <w:tcPr>
            <w:tcW w:w="405" w:type="pct"/>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0667502C" w14:textId="5F766E00" w:rsidR="004E6B34" w:rsidRPr="004E6B34" w:rsidRDefault="004E6B34" w:rsidP="004E6B34">
            <w:pPr>
              <w:jc w:val="center"/>
              <w:rPr>
                <w:rFonts w:ascii="Arial Narrow" w:hAnsi="Arial Narrow" w:cs="Arial"/>
                <w:sz w:val="20"/>
                <w:szCs w:val="20"/>
                <w:lang w:val="sr-Cyrl-RS"/>
              </w:rPr>
            </w:pPr>
            <w:r w:rsidRPr="005B53CC">
              <w:rPr>
                <w:rFonts w:ascii="Arial Narrow" w:hAnsi="Arial Narrow" w:cs="Arial"/>
                <w:sz w:val="20"/>
                <w:szCs w:val="20"/>
                <w:lang w:val="sr-Cyrl-RS"/>
              </w:rPr>
              <w:t>2022. године</w:t>
            </w:r>
          </w:p>
        </w:tc>
        <w:tc>
          <w:tcPr>
            <w:tcW w:w="438" w:type="pct"/>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2BB7B418" w14:textId="5008F132" w:rsidR="004E6B34" w:rsidRPr="004E6B34" w:rsidRDefault="004E6B34" w:rsidP="004E6B34">
            <w:pPr>
              <w:jc w:val="center"/>
              <w:rPr>
                <w:rFonts w:ascii="Arial Narrow" w:hAnsi="Arial Narrow" w:cs="Arial"/>
                <w:sz w:val="20"/>
                <w:szCs w:val="20"/>
                <w:lang w:val="sr-Cyrl-RS"/>
              </w:rPr>
            </w:pPr>
            <w:r w:rsidRPr="005B53CC">
              <w:rPr>
                <w:rFonts w:ascii="Arial Narrow" w:hAnsi="Arial Narrow" w:cs="Arial"/>
                <w:sz w:val="20"/>
                <w:szCs w:val="20"/>
                <w:lang w:val="sr-Cyrl-RS"/>
              </w:rPr>
              <w:t>2023. године</w:t>
            </w:r>
          </w:p>
        </w:tc>
        <w:tc>
          <w:tcPr>
            <w:tcW w:w="408" w:type="pct"/>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1526CA12" w14:textId="0219DCD7" w:rsidR="004E6B34" w:rsidRPr="004E6B34" w:rsidRDefault="004E6B34" w:rsidP="004E6B34">
            <w:pPr>
              <w:jc w:val="center"/>
              <w:rPr>
                <w:rFonts w:ascii="Arial Narrow" w:hAnsi="Arial Narrow" w:cs="Arial"/>
                <w:sz w:val="20"/>
                <w:szCs w:val="20"/>
                <w:lang w:val="sr-Cyrl-RS"/>
              </w:rPr>
            </w:pPr>
            <w:r w:rsidRPr="005B53CC">
              <w:rPr>
                <w:rFonts w:ascii="Arial Narrow" w:hAnsi="Arial Narrow" w:cs="Arial"/>
                <w:sz w:val="20"/>
                <w:szCs w:val="20"/>
                <w:lang w:val="sr-Cyrl-RS"/>
              </w:rPr>
              <w:t>2024. године</w:t>
            </w:r>
          </w:p>
        </w:tc>
        <w:tc>
          <w:tcPr>
            <w:tcW w:w="393" w:type="pct"/>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447B50AC" w14:textId="06FF0195" w:rsidR="004E6B34" w:rsidRPr="004E6B34" w:rsidRDefault="004E6B34" w:rsidP="004E6B34">
            <w:pPr>
              <w:jc w:val="center"/>
              <w:rPr>
                <w:rFonts w:ascii="Arial Narrow" w:hAnsi="Arial Narrow" w:cs="Arial"/>
                <w:sz w:val="20"/>
                <w:szCs w:val="20"/>
                <w:lang w:val="sr-Cyrl-RS"/>
              </w:rPr>
            </w:pPr>
            <w:r w:rsidRPr="005B53CC">
              <w:rPr>
                <w:rFonts w:ascii="Arial Narrow" w:hAnsi="Arial Narrow" w:cs="Arial"/>
                <w:sz w:val="20"/>
                <w:szCs w:val="20"/>
                <w:lang w:val="sr-Cyrl-RS"/>
              </w:rPr>
              <w:t>2025. године</w:t>
            </w:r>
          </w:p>
        </w:tc>
        <w:tc>
          <w:tcPr>
            <w:tcW w:w="420" w:type="pct"/>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49D2A229" w14:textId="2C327098" w:rsidR="004E6B34" w:rsidRPr="004E6B34" w:rsidRDefault="004E6B34" w:rsidP="004E6B34">
            <w:pPr>
              <w:jc w:val="center"/>
              <w:rPr>
                <w:rFonts w:ascii="Arial Narrow" w:hAnsi="Arial Narrow" w:cs="Arial"/>
                <w:sz w:val="20"/>
                <w:szCs w:val="20"/>
                <w:lang w:val="sr-Cyrl-RS"/>
              </w:rPr>
            </w:pPr>
            <w:r w:rsidRPr="005B53CC">
              <w:rPr>
                <w:rFonts w:ascii="Arial Narrow" w:hAnsi="Arial Narrow" w:cs="Arial"/>
                <w:sz w:val="20"/>
                <w:szCs w:val="20"/>
                <w:lang w:val="sr-Cyrl-RS"/>
              </w:rPr>
              <w:t>2026. године</w:t>
            </w:r>
          </w:p>
        </w:tc>
      </w:tr>
      <w:tr w:rsidR="00F47D54" w:rsidRPr="004E6B34" w14:paraId="6825C039" w14:textId="77777777" w:rsidTr="004E6B34">
        <w:trPr>
          <w:trHeight w:val="543"/>
        </w:trPr>
        <w:tc>
          <w:tcPr>
            <w:tcW w:w="710" w:type="pct"/>
          </w:tcPr>
          <w:p w14:paraId="1B5F17B6" w14:textId="759DE183" w:rsidR="00F47D54" w:rsidRPr="004E6B34" w:rsidRDefault="00F47D54" w:rsidP="00F47D54">
            <w:pPr>
              <w:rPr>
                <w:rFonts w:ascii="Arial Narrow" w:eastAsia="Times New Roman" w:hAnsi="Arial Narrow" w:cs="Calibri"/>
                <w:bCs/>
                <w:color w:val="000000"/>
                <w:sz w:val="20"/>
                <w:szCs w:val="20"/>
                <w:lang w:val="sr-Cyrl-RS"/>
              </w:rPr>
            </w:pPr>
            <w:r w:rsidRPr="004E6B34">
              <w:rPr>
                <w:rFonts w:ascii="Arial Narrow" w:eastAsia="Times New Roman" w:hAnsi="Arial Narrow" w:cs="Calibri"/>
                <w:bCs/>
                <w:color w:val="000000"/>
                <w:sz w:val="20"/>
                <w:szCs w:val="20"/>
                <w:lang w:val="sr-Cyrl-RS"/>
              </w:rPr>
              <w:t xml:space="preserve">1.2.1.1. </w:t>
            </w:r>
            <w:r>
              <w:rPr>
                <w:rFonts w:ascii="Arial Narrow" w:eastAsia="Times New Roman" w:hAnsi="Arial Narrow" w:cs="Cambria"/>
                <w:bCs/>
                <w:color w:val="000000"/>
                <w:sz w:val="20"/>
                <w:szCs w:val="20"/>
                <w:lang w:val="sr-Cyrl-RS"/>
              </w:rPr>
              <w:t xml:space="preserve">Обезбедити да сва индустријска постројења из Анекса </w:t>
            </w:r>
            <w:r>
              <w:rPr>
                <w:rFonts w:ascii="Arial Narrow" w:eastAsia="Times New Roman" w:hAnsi="Arial Narrow" w:cs="Cambria"/>
                <w:bCs/>
                <w:color w:val="000000"/>
                <w:sz w:val="20"/>
                <w:szCs w:val="20"/>
                <w:lang w:val="sr-Latn-RS"/>
              </w:rPr>
              <w:t>I</w:t>
            </w:r>
            <w:r>
              <w:rPr>
                <w:rFonts w:ascii="Arial Narrow" w:eastAsia="Times New Roman" w:hAnsi="Arial Narrow" w:cs="Cambria"/>
                <w:bCs/>
                <w:color w:val="000000"/>
                <w:sz w:val="20"/>
                <w:szCs w:val="20"/>
                <w:lang w:val="sr-Cyrl-RS"/>
              </w:rPr>
              <w:t xml:space="preserve"> ДИЕ имају интегрисане дозволе које им омогућавају испуњење средњих и виших нивоа</w:t>
            </w:r>
            <w:r w:rsidRPr="004E6B34">
              <w:rPr>
                <w:rFonts w:ascii="Arial Narrow" w:eastAsia="Times New Roman" w:hAnsi="Arial Narrow" w:cs="Calibri"/>
                <w:bCs/>
                <w:color w:val="000000"/>
                <w:sz w:val="20"/>
                <w:szCs w:val="20"/>
                <w:lang w:val="sr-Cyrl-RS"/>
              </w:rPr>
              <w:t xml:space="preserve"> </w:t>
            </w:r>
            <w:r w:rsidRPr="004E6B34">
              <w:rPr>
                <w:rFonts w:ascii="Arial Narrow" w:eastAsia="Times New Roman" w:hAnsi="Arial Narrow" w:cs="Cambria"/>
                <w:bCs/>
                <w:color w:val="000000"/>
                <w:sz w:val="20"/>
                <w:szCs w:val="20"/>
                <w:lang w:val="sr-Cyrl-RS"/>
              </w:rPr>
              <w:t>емисија</w:t>
            </w:r>
            <w:r w:rsidRPr="004E6B34">
              <w:rPr>
                <w:rFonts w:ascii="Arial Narrow" w:eastAsia="Times New Roman" w:hAnsi="Arial Narrow" w:cs="Calibri"/>
                <w:bCs/>
                <w:color w:val="000000"/>
                <w:sz w:val="20"/>
                <w:szCs w:val="20"/>
                <w:lang w:val="sr-Cyrl-RS"/>
              </w:rPr>
              <w:t xml:space="preserve"> </w:t>
            </w:r>
            <w:r w:rsidRPr="004E6B34">
              <w:rPr>
                <w:rFonts w:ascii="Arial Narrow" w:eastAsia="Times New Roman" w:hAnsi="Arial Narrow" w:cs="Cambria"/>
                <w:bCs/>
                <w:color w:val="000000"/>
                <w:sz w:val="20"/>
                <w:szCs w:val="20"/>
                <w:lang w:val="sr-Cyrl-RS"/>
              </w:rPr>
              <w:t>у</w:t>
            </w:r>
            <w:r w:rsidRPr="004E6B34">
              <w:rPr>
                <w:rFonts w:ascii="Arial Narrow" w:eastAsia="Times New Roman" w:hAnsi="Arial Narrow" w:cs="Calibri"/>
                <w:bCs/>
                <w:color w:val="000000"/>
                <w:sz w:val="20"/>
                <w:szCs w:val="20"/>
                <w:lang w:val="sr-Cyrl-RS"/>
              </w:rPr>
              <w:t xml:space="preserve"> </w:t>
            </w:r>
            <w:r w:rsidRPr="004E6B34">
              <w:rPr>
                <w:rFonts w:ascii="Arial Narrow" w:eastAsia="Times New Roman" w:hAnsi="Arial Narrow" w:cs="Cambria"/>
                <w:bCs/>
                <w:color w:val="000000"/>
                <w:sz w:val="20"/>
                <w:szCs w:val="20"/>
                <w:lang w:val="sr-Cyrl-RS"/>
              </w:rPr>
              <w:t>вези</w:t>
            </w:r>
            <w:r w:rsidRPr="004E6B34">
              <w:rPr>
                <w:rFonts w:ascii="Arial Narrow" w:eastAsia="Times New Roman" w:hAnsi="Arial Narrow" w:cs="Calibri"/>
                <w:bCs/>
                <w:color w:val="000000"/>
                <w:sz w:val="20"/>
                <w:szCs w:val="20"/>
                <w:lang w:val="sr-Cyrl-RS"/>
              </w:rPr>
              <w:t xml:space="preserve"> </w:t>
            </w:r>
            <w:r w:rsidRPr="004E6B34">
              <w:rPr>
                <w:rFonts w:ascii="Arial Narrow" w:eastAsia="Times New Roman" w:hAnsi="Arial Narrow" w:cs="Cambria"/>
                <w:bCs/>
                <w:color w:val="000000"/>
                <w:sz w:val="20"/>
                <w:szCs w:val="20"/>
                <w:lang w:val="sr-Cyrl-RS"/>
              </w:rPr>
              <w:t>са</w:t>
            </w:r>
            <w:r w:rsidRPr="004E6B34">
              <w:rPr>
                <w:rFonts w:ascii="Arial Narrow" w:eastAsia="Times New Roman" w:hAnsi="Arial Narrow" w:cs="Calibri"/>
                <w:bCs/>
                <w:color w:val="000000"/>
                <w:sz w:val="20"/>
                <w:szCs w:val="20"/>
                <w:lang w:val="sr-Cyrl-RS"/>
              </w:rPr>
              <w:t xml:space="preserve"> </w:t>
            </w:r>
            <w:r w:rsidRPr="004E6B34">
              <w:rPr>
                <w:rFonts w:ascii="Arial Narrow" w:eastAsia="Times New Roman" w:hAnsi="Arial Narrow" w:cs="Cambria"/>
                <w:bCs/>
                <w:color w:val="000000"/>
                <w:sz w:val="20"/>
                <w:szCs w:val="20"/>
                <w:lang w:val="sr-Cyrl-RS"/>
              </w:rPr>
              <w:t>најбољим</w:t>
            </w:r>
            <w:r w:rsidRPr="004E6B34">
              <w:rPr>
                <w:rFonts w:ascii="Arial Narrow" w:eastAsia="Times New Roman" w:hAnsi="Arial Narrow" w:cs="Calibri"/>
                <w:bCs/>
                <w:color w:val="000000"/>
                <w:sz w:val="20"/>
                <w:szCs w:val="20"/>
                <w:lang w:val="sr-Cyrl-RS"/>
              </w:rPr>
              <w:t xml:space="preserve"> </w:t>
            </w:r>
            <w:r w:rsidRPr="004E6B34">
              <w:rPr>
                <w:rFonts w:ascii="Arial Narrow" w:eastAsia="Times New Roman" w:hAnsi="Arial Narrow" w:cs="Cambria"/>
                <w:bCs/>
                <w:color w:val="000000"/>
                <w:sz w:val="20"/>
                <w:szCs w:val="20"/>
                <w:lang w:val="sr-Cyrl-RS"/>
              </w:rPr>
              <w:t>доступним</w:t>
            </w:r>
            <w:r w:rsidRPr="004E6B34">
              <w:rPr>
                <w:rFonts w:ascii="Arial Narrow" w:eastAsia="Times New Roman" w:hAnsi="Arial Narrow" w:cs="Calibri"/>
                <w:bCs/>
                <w:color w:val="000000"/>
                <w:sz w:val="20"/>
                <w:szCs w:val="20"/>
                <w:lang w:val="sr-Cyrl-RS"/>
              </w:rPr>
              <w:t xml:space="preserve"> </w:t>
            </w:r>
            <w:r w:rsidRPr="004E6B34">
              <w:rPr>
                <w:rFonts w:ascii="Arial Narrow" w:eastAsia="Times New Roman" w:hAnsi="Arial Narrow" w:cs="Cambria"/>
                <w:bCs/>
                <w:color w:val="000000"/>
                <w:sz w:val="20"/>
                <w:szCs w:val="20"/>
                <w:lang w:val="sr-Cyrl-RS"/>
              </w:rPr>
              <w:t>техникама</w:t>
            </w:r>
            <w:r w:rsidRPr="004E6B34">
              <w:rPr>
                <w:rFonts w:ascii="Arial Narrow" w:eastAsia="Times New Roman" w:hAnsi="Arial Narrow" w:cs="Calibri"/>
                <w:bCs/>
                <w:color w:val="000000"/>
                <w:sz w:val="20"/>
                <w:szCs w:val="20"/>
                <w:lang w:val="sr-Cyrl-RS"/>
              </w:rPr>
              <w:t xml:space="preserve">  (BAT AELs)</w:t>
            </w:r>
            <w:r>
              <w:rPr>
                <w:rFonts w:ascii="Arial Narrow" w:eastAsia="Times New Roman" w:hAnsi="Arial Narrow" w:cs="Calibri"/>
                <w:bCs/>
                <w:color w:val="000000"/>
                <w:sz w:val="20"/>
                <w:szCs w:val="20"/>
                <w:lang w:val="sr-Cyrl-RS"/>
              </w:rPr>
              <w:t xml:space="preserve"> за производњу бакра и у постројењима за производњу сумпорне киселине</w:t>
            </w:r>
          </w:p>
        </w:tc>
        <w:tc>
          <w:tcPr>
            <w:tcW w:w="452" w:type="pct"/>
          </w:tcPr>
          <w:p w14:paraId="2A1D4EE6" w14:textId="29C5D446" w:rsidR="00F47D54" w:rsidRPr="004E6B34" w:rsidRDefault="00F47D54" w:rsidP="00F47D54">
            <w:pPr>
              <w:rPr>
                <w:rFonts w:ascii="Arial Narrow" w:hAnsi="Arial Narrow"/>
                <w:sz w:val="20"/>
                <w:szCs w:val="20"/>
                <w:lang w:val="sr-Cyrl-RS"/>
              </w:rPr>
            </w:pPr>
            <w:r w:rsidRPr="004E6B34">
              <w:rPr>
                <w:rFonts w:ascii="Arial Narrow" w:hAnsi="Arial Narrow" w:cs="Cambria"/>
                <w:sz w:val="20"/>
                <w:szCs w:val="20"/>
                <w:lang w:val="sr-Cyrl-RS"/>
              </w:rPr>
              <w:t>Министарство</w:t>
            </w:r>
            <w:r w:rsidRPr="004E6B34">
              <w:rPr>
                <w:rFonts w:ascii="Arial Narrow" w:hAnsi="Arial Narrow"/>
                <w:sz w:val="20"/>
                <w:szCs w:val="20"/>
                <w:lang w:val="sr-Cyrl-RS"/>
              </w:rPr>
              <w:t xml:space="preserve"> </w:t>
            </w:r>
            <w:r w:rsidRPr="004E6B34">
              <w:rPr>
                <w:rFonts w:ascii="Arial Narrow" w:hAnsi="Arial Narrow" w:cs="Cambria"/>
                <w:sz w:val="20"/>
                <w:szCs w:val="20"/>
                <w:lang w:val="sr-Cyrl-RS"/>
              </w:rPr>
              <w:t>заштите</w:t>
            </w:r>
            <w:r w:rsidRPr="004E6B34">
              <w:rPr>
                <w:rFonts w:ascii="Arial Narrow" w:hAnsi="Arial Narrow"/>
                <w:sz w:val="20"/>
                <w:szCs w:val="20"/>
                <w:lang w:val="sr-Cyrl-RS"/>
              </w:rPr>
              <w:t xml:space="preserve"> </w:t>
            </w:r>
            <w:r w:rsidRPr="004E6B34">
              <w:rPr>
                <w:rFonts w:ascii="Arial Narrow" w:hAnsi="Arial Narrow" w:cs="Cambria"/>
                <w:sz w:val="20"/>
                <w:szCs w:val="20"/>
                <w:lang w:val="sr-Cyrl-RS"/>
              </w:rPr>
              <w:t>животне</w:t>
            </w:r>
            <w:r w:rsidRPr="004E6B34">
              <w:rPr>
                <w:rFonts w:ascii="Arial Narrow" w:hAnsi="Arial Narrow"/>
                <w:sz w:val="20"/>
                <w:szCs w:val="20"/>
                <w:lang w:val="sr-Cyrl-RS"/>
              </w:rPr>
              <w:t xml:space="preserve"> </w:t>
            </w:r>
            <w:r w:rsidRPr="004E6B34">
              <w:rPr>
                <w:rFonts w:ascii="Arial Narrow" w:hAnsi="Arial Narrow" w:cs="Cambria"/>
                <w:sz w:val="20"/>
                <w:szCs w:val="20"/>
                <w:lang w:val="sr-Cyrl-RS"/>
              </w:rPr>
              <w:t>средине</w:t>
            </w:r>
          </w:p>
        </w:tc>
        <w:tc>
          <w:tcPr>
            <w:tcW w:w="524" w:type="pct"/>
          </w:tcPr>
          <w:p w14:paraId="4168A6B8" w14:textId="2CF0E861" w:rsidR="00F47D54" w:rsidRPr="004E6B34" w:rsidRDefault="00F47D54" w:rsidP="00F47D54">
            <w:pPr>
              <w:rPr>
                <w:rFonts w:ascii="Arial Narrow" w:hAnsi="Arial Narrow"/>
                <w:sz w:val="20"/>
                <w:szCs w:val="20"/>
                <w:lang w:val="sr-Cyrl-RS"/>
              </w:rPr>
            </w:pPr>
            <w:r w:rsidRPr="004E6B34">
              <w:rPr>
                <w:rFonts w:ascii="Arial Narrow" w:hAnsi="Arial Narrow" w:cs="Cambria"/>
                <w:sz w:val="20"/>
                <w:szCs w:val="20"/>
                <w:lang w:val="sr-Cyrl-RS"/>
              </w:rPr>
              <w:t>Покрајински</w:t>
            </w:r>
            <w:r w:rsidRPr="004E6B34">
              <w:rPr>
                <w:rFonts w:ascii="Arial Narrow" w:hAnsi="Arial Narrow"/>
                <w:sz w:val="20"/>
                <w:szCs w:val="20"/>
                <w:lang w:val="sr-Cyrl-RS"/>
              </w:rPr>
              <w:t xml:space="preserve"> </w:t>
            </w:r>
            <w:r w:rsidRPr="004E6B34">
              <w:rPr>
                <w:rFonts w:ascii="Arial Narrow" w:hAnsi="Arial Narrow" w:cs="Cambria"/>
                <w:sz w:val="20"/>
                <w:szCs w:val="20"/>
                <w:lang w:val="sr-Cyrl-RS"/>
              </w:rPr>
              <w:t>секретаријат</w:t>
            </w:r>
            <w:r w:rsidRPr="004E6B34">
              <w:rPr>
                <w:rFonts w:ascii="Arial Narrow" w:hAnsi="Arial Narrow"/>
                <w:sz w:val="20"/>
                <w:szCs w:val="20"/>
                <w:lang w:val="sr-Cyrl-RS"/>
              </w:rPr>
              <w:t xml:space="preserve"> </w:t>
            </w:r>
            <w:r w:rsidRPr="004E6B34">
              <w:rPr>
                <w:rFonts w:ascii="Arial Narrow" w:hAnsi="Arial Narrow" w:cs="Cambria"/>
                <w:sz w:val="20"/>
                <w:szCs w:val="20"/>
                <w:lang w:val="sr-Cyrl-RS"/>
              </w:rPr>
              <w:t>за</w:t>
            </w:r>
            <w:r w:rsidRPr="004E6B34">
              <w:rPr>
                <w:rFonts w:ascii="Arial Narrow" w:hAnsi="Arial Narrow"/>
                <w:sz w:val="20"/>
                <w:szCs w:val="20"/>
                <w:lang w:val="sr-Cyrl-RS"/>
              </w:rPr>
              <w:t xml:space="preserve"> </w:t>
            </w:r>
            <w:r w:rsidRPr="004E6B34">
              <w:rPr>
                <w:rFonts w:ascii="Arial Narrow" w:hAnsi="Arial Narrow" w:cs="Cambria"/>
                <w:sz w:val="20"/>
                <w:szCs w:val="20"/>
                <w:lang w:val="sr-Cyrl-RS"/>
              </w:rPr>
              <w:t>енергетику</w:t>
            </w:r>
            <w:r w:rsidRPr="004E6B34">
              <w:rPr>
                <w:rFonts w:ascii="Arial Narrow" w:hAnsi="Arial Narrow"/>
                <w:sz w:val="20"/>
                <w:szCs w:val="20"/>
                <w:lang w:val="sr-Cyrl-RS"/>
              </w:rPr>
              <w:t xml:space="preserve">, </w:t>
            </w:r>
            <w:r w:rsidRPr="004E6B34">
              <w:rPr>
                <w:rFonts w:ascii="Arial Narrow" w:hAnsi="Arial Narrow" w:cs="Cambria"/>
                <w:sz w:val="20"/>
                <w:szCs w:val="20"/>
                <w:lang w:val="sr-Cyrl-RS"/>
              </w:rPr>
              <w:t>грађевинарство</w:t>
            </w:r>
            <w:r w:rsidRPr="004E6B34">
              <w:rPr>
                <w:rFonts w:ascii="Arial Narrow" w:hAnsi="Arial Narrow"/>
                <w:sz w:val="20"/>
                <w:szCs w:val="20"/>
                <w:lang w:val="sr-Cyrl-RS"/>
              </w:rPr>
              <w:t xml:space="preserve"> </w:t>
            </w:r>
            <w:r w:rsidRPr="004E6B34">
              <w:rPr>
                <w:rFonts w:ascii="Arial Narrow" w:hAnsi="Arial Narrow" w:cs="Cambria"/>
                <w:sz w:val="20"/>
                <w:szCs w:val="20"/>
                <w:lang w:val="sr-Cyrl-RS"/>
              </w:rPr>
              <w:t>и</w:t>
            </w:r>
            <w:r w:rsidRPr="004E6B34">
              <w:rPr>
                <w:rFonts w:ascii="Arial Narrow" w:hAnsi="Arial Narrow"/>
                <w:sz w:val="20"/>
                <w:szCs w:val="20"/>
                <w:lang w:val="sr-Cyrl-RS"/>
              </w:rPr>
              <w:t xml:space="preserve"> </w:t>
            </w:r>
            <w:r w:rsidRPr="004E6B34">
              <w:rPr>
                <w:rFonts w:ascii="Arial Narrow" w:hAnsi="Arial Narrow" w:cs="Cambria"/>
                <w:sz w:val="20"/>
                <w:szCs w:val="20"/>
                <w:lang w:val="sr-Cyrl-RS"/>
              </w:rPr>
              <w:t>саобраћаја</w:t>
            </w:r>
            <w:r w:rsidRPr="004E6B34">
              <w:rPr>
                <w:rFonts w:ascii="Arial Narrow" w:hAnsi="Arial Narrow"/>
                <w:sz w:val="20"/>
                <w:szCs w:val="20"/>
                <w:lang w:val="sr-Cyrl-RS"/>
              </w:rPr>
              <w:t xml:space="preserve"> </w:t>
            </w:r>
            <w:r w:rsidRPr="004E6B34">
              <w:rPr>
                <w:rFonts w:ascii="Arial Narrow" w:hAnsi="Arial Narrow" w:cs="Cambria"/>
                <w:sz w:val="20"/>
                <w:szCs w:val="20"/>
                <w:lang w:val="sr-Cyrl-RS"/>
              </w:rPr>
              <w:t>и</w:t>
            </w:r>
            <w:r w:rsidRPr="004E6B34">
              <w:rPr>
                <w:rFonts w:ascii="Arial Narrow" w:hAnsi="Arial Narrow"/>
                <w:sz w:val="20"/>
                <w:szCs w:val="20"/>
                <w:lang w:val="sr-Cyrl-RS"/>
              </w:rPr>
              <w:t xml:space="preserve"> </w:t>
            </w:r>
            <w:r w:rsidRPr="004E6B34">
              <w:rPr>
                <w:rFonts w:ascii="Arial Narrow" w:hAnsi="Arial Narrow" w:cs="Cambria"/>
                <w:sz w:val="20"/>
                <w:szCs w:val="20"/>
                <w:lang w:val="sr-Cyrl-RS"/>
              </w:rPr>
              <w:t>локалне</w:t>
            </w:r>
            <w:r w:rsidRPr="004E6B34">
              <w:rPr>
                <w:rFonts w:ascii="Arial Narrow" w:hAnsi="Arial Narrow"/>
                <w:sz w:val="20"/>
                <w:szCs w:val="20"/>
                <w:lang w:val="sr-Cyrl-RS"/>
              </w:rPr>
              <w:t xml:space="preserve"> </w:t>
            </w:r>
            <w:r w:rsidRPr="004E6B34">
              <w:rPr>
                <w:rFonts w:ascii="Arial Narrow" w:hAnsi="Arial Narrow" w:cs="Cambria"/>
                <w:sz w:val="20"/>
                <w:szCs w:val="20"/>
                <w:lang w:val="sr-Cyrl-RS"/>
              </w:rPr>
              <w:t>самоуправе</w:t>
            </w:r>
            <w:r w:rsidRPr="004E6B34">
              <w:rPr>
                <w:rFonts w:ascii="Arial Narrow" w:hAnsi="Arial Narrow"/>
                <w:sz w:val="20"/>
                <w:szCs w:val="20"/>
                <w:lang w:val="sr-Cyrl-RS"/>
              </w:rPr>
              <w:t xml:space="preserve"> </w:t>
            </w:r>
          </w:p>
          <w:p w14:paraId="66D0C086" w14:textId="7D89CC64" w:rsidR="00F47D54" w:rsidRPr="004E6B34" w:rsidRDefault="00F47D54" w:rsidP="00F47D54">
            <w:pPr>
              <w:rPr>
                <w:rFonts w:ascii="Arial Narrow" w:hAnsi="Arial Narrow"/>
                <w:sz w:val="20"/>
                <w:szCs w:val="20"/>
                <w:lang w:val="sr-Cyrl-RS"/>
              </w:rPr>
            </w:pPr>
            <w:r w:rsidRPr="004E6B34">
              <w:rPr>
                <w:rFonts w:ascii="Arial Narrow" w:hAnsi="Arial Narrow" w:cs="Cambria"/>
                <w:sz w:val="20"/>
                <w:szCs w:val="20"/>
                <w:lang w:val="sr-Cyrl-RS"/>
              </w:rPr>
              <w:t>Аутономна</w:t>
            </w:r>
            <w:r w:rsidRPr="004E6B34">
              <w:rPr>
                <w:rFonts w:ascii="Arial Narrow" w:hAnsi="Arial Narrow"/>
                <w:sz w:val="20"/>
                <w:szCs w:val="20"/>
                <w:lang w:val="sr-Cyrl-RS"/>
              </w:rPr>
              <w:t xml:space="preserve"> </w:t>
            </w:r>
            <w:r w:rsidRPr="004E6B34">
              <w:rPr>
                <w:rFonts w:ascii="Arial Narrow" w:hAnsi="Arial Narrow" w:cs="Cambria"/>
                <w:sz w:val="20"/>
                <w:szCs w:val="20"/>
                <w:lang w:val="sr-Cyrl-RS"/>
              </w:rPr>
              <w:t>покрајина</w:t>
            </w:r>
            <w:r w:rsidRPr="004E6B34">
              <w:rPr>
                <w:rFonts w:ascii="Arial Narrow" w:hAnsi="Arial Narrow"/>
                <w:sz w:val="20"/>
                <w:szCs w:val="20"/>
                <w:lang w:val="sr-Cyrl-RS"/>
              </w:rPr>
              <w:t xml:space="preserve"> </w:t>
            </w:r>
            <w:r w:rsidRPr="004E6B34">
              <w:rPr>
                <w:rFonts w:ascii="Arial Narrow" w:hAnsi="Arial Narrow" w:cs="Cambria"/>
                <w:sz w:val="20"/>
                <w:szCs w:val="20"/>
                <w:lang w:val="sr-Cyrl-RS"/>
              </w:rPr>
              <w:t>Војводина</w:t>
            </w:r>
          </w:p>
        </w:tc>
        <w:tc>
          <w:tcPr>
            <w:tcW w:w="401" w:type="pct"/>
          </w:tcPr>
          <w:p w14:paraId="7176D328" w14:textId="77777777" w:rsidR="00F47D54" w:rsidRPr="004E6B34" w:rsidRDefault="00F47D54" w:rsidP="00F47D54">
            <w:pPr>
              <w:rPr>
                <w:rFonts w:ascii="Arial Narrow" w:hAnsi="Arial Narrow"/>
                <w:sz w:val="20"/>
                <w:szCs w:val="20"/>
                <w:lang w:val="sr-Cyrl-RS"/>
              </w:rPr>
            </w:pPr>
            <w:r w:rsidRPr="004E6B34">
              <w:rPr>
                <w:rFonts w:ascii="Arial Narrow" w:hAnsi="Arial Narrow"/>
                <w:sz w:val="20"/>
                <w:szCs w:val="20"/>
                <w:lang w:val="sr-Cyrl-RS"/>
              </w:rPr>
              <w:t>2024</w:t>
            </w:r>
          </w:p>
        </w:tc>
        <w:tc>
          <w:tcPr>
            <w:tcW w:w="450" w:type="pct"/>
          </w:tcPr>
          <w:p w14:paraId="768F96BF" w14:textId="77777777" w:rsidR="00F47D54" w:rsidRPr="004E6B34" w:rsidRDefault="00F47D54" w:rsidP="00F47D54">
            <w:pPr>
              <w:rPr>
                <w:rFonts w:ascii="Arial Narrow" w:hAnsi="Arial Narrow"/>
                <w:sz w:val="20"/>
                <w:szCs w:val="20"/>
                <w:lang w:val="sr-Cyrl-RS"/>
              </w:rPr>
            </w:pPr>
            <w:r w:rsidRPr="004E6B34">
              <w:rPr>
                <w:rFonts w:ascii="Arial Narrow" w:hAnsi="Arial Narrow"/>
                <w:sz w:val="20"/>
                <w:szCs w:val="20"/>
                <w:lang w:val="sr-Cyrl-RS"/>
              </w:rPr>
              <w:t>-</w:t>
            </w:r>
          </w:p>
        </w:tc>
        <w:tc>
          <w:tcPr>
            <w:tcW w:w="399" w:type="pct"/>
          </w:tcPr>
          <w:p w14:paraId="7D9708E8" w14:textId="77777777" w:rsidR="00F47D54" w:rsidRPr="004E6B34" w:rsidRDefault="00F47D54" w:rsidP="00F47D54">
            <w:pPr>
              <w:rPr>
                <w:rFonts w:ascii="Arial Narrow" w:hAnsi="Arial Narrow"/>
                <w:sz w:val="20"/>
                <w:szCs w:val="20"/>
                <w:lang w:val="sr-Cyrl-RS"/>
              </w:rPr>
            </w:pPr>
            <w:r w:rsidRPr="004E6B34">
              <w:rPr>
                <w:rFonts w:ascii="Arial Narrow" w:hAnsi="Arial Narrow"/>
                <w:sz w:val="20"/>
                <w:szCs w:val="20"/>
                <w:lang w:val="sr-Cyrl-RS"/>
              </w:rPr>
              <w:t>-</w:t>
            </w:r>
          </w:p>
        </w:tc>
        <w:tc>
          <w:tcPr>
            <w:tcW w:w="405" w:type="pct"/>
          </w:tcPr>
          <w:p w14:paraId="263D9F4C" w14:textId="6505AFDF" w:rsidR="00F47D54" w:rsidRPr="004E6B34" w:rsidRDefault="00F47D54" w:rsidP="00F47D54">
            <w:pPr>
              <w:rPr>
                <w:rFonts w:ascii="Arial Narrow" w:hAnsi="Arial Narrow"/>
                <w:sz w:val="20"/>
                <w:szCs w:val="20"/>
                <w:lang w:val="sr-Cyrl-RS"/>
              </w:rPr>
            </w:pPr>
            <w:r>
              <w:rPr>
                <w:rFonts w:ascii="Arial Narrow" w:hAnsi="Arial Narrow"/>
                <w:sz w:val="20"/>
                <w:szCs w:val="20"/>
                <w:lang w:val="sr-Cyrl-RS"/>
              </w:rPr>
              <w:t>ИЕ</w:t>
            </w:r>
          </w:p>
        </w:tc>
        <w:tc>
          <w:tcPr>
            <w:tcW w:w="438" w:type="pct"/>
          </w:tcPr>
          <w:p w14:paraId="564A5A2C" w14:textId="405D0F89" w:rsidR="00F47D54" w:rsidRPr="004E6B34" w:rsidRDefault="00F47D54" w:rsidP="00F47D54">
            <w:pPr>
              <w:rPr>
                <w:rFonts w:ascii="Arial Narrow" w:hAnsi="Arial Narrow"/>
                <w:sz w:val="20"/>
                <w:szCs w:val="20"/>
                <w:lang w:val="sr-Cyrl-RS"/>
              </w:rPr>
            </w:pPr>
            <w:r>
              <w:rPr>
                <w:rFonts w:ascii="Arial Narrow" w:hAnsi="Arial Narrow"/>
                <w:sz w:val="20"/>
                <w:szCs w:val="20"/>
                <w:lang w:val="sr-Cyrl-RS"/>
              </w:rPr>
              <w:t>ИЕ</w:t>
            </w:r>
          </w:p>
        </w:tc>
        <w:tc>
          <w:tcPr>
            <w:tcW w:w="408" w:type="pct"/>
          </w:tcPr>
          <w:p w14:paraId="51676D03" w14:textId="4D29DB80" w:rsidR="00F47D54" w:rsidRPr="004E6B34" w:rsidRDefault="00F47D54" w:rsidP="00F47D54">
            <w:pPr>
              <w:rPr>
                <w:rFonts w:ascii="Arial Narrow" w:hAnsi="Arial Narrow"/>
                <w:sz w:val="20"/>
                <w:szCs w:val="20"/>
                <w:lang w:val="sr-Cyrl-RS"/>
              </w:rPr>
            </w:pPr>
            <w:r>
              <w:rPr>
                <w:rFonts w:ascii="Arial Narrow" w:hAnsi="Arial Narrow"/>
                <w:sz w:val="20"/>
                <w:szCs w:val="20"/>
                <w:lang w:val="sr-Cyrl-RS"/>
              </w:rPr>
              <w:t>ИЕ</w:t>
            </w:r>
          </w:p>
        </w:tc>
        <w:tc>
          <w:tcPr>
            <w:tcW w:w="393" w:type="pct"/>
          </w:tcPr>
          <w:p w14:paraId="2514F98F" w14:textId="1B55B54D" w:rsidR="00F47D54" w:rsidRPr="004E6B34" w:rsidRDefault="00F47D54" w:rsidP="00F47D54">
            <w:pPr>
              <w:rPr>
                <w:rFonts w:ascii="Arial Narrow" w:hAnsi="Arial Narrow"/>
                <w:sz w:val="20"/>
                <w:szCs w:val="20"/>
                <w:lang w:val="sr-Cyrl-RS"/>
              </w:rPr>
            </w:pPr>
            <w:r>
              <w:rPr>
                <w:rFonts w:ascii="Arial Narrow" w:hAnsi="Arial Narrow"/>
                <w:sz w:val="20"/>
                <w:szCs w:val="20"/>
                <w:lang w:val="sr-Cyrl-RS"/>
              </w:rPr>
              <w:t>ИЕ</w:t>
            </w:r>
          </w:p>
        </w:tc>
        <w:tc>
          <w:tcPr>
            <w:tcW w:w="420" w:type="pct"/>
          </w:tcPr>
          <w:p w14:paraId="30B69959" w14:textId="57530C01" w:rsidR="00F47D54" w:rsidRPr="004E6B34" w:rsidRDefault="00F47D54" w:rsidP="00F47D54">
            <w:pPr>
              <w:rPr>
                <w:rFonts w:ascii="Arial Narrow" w:hAnsi="Arial Narrow"/>
                <w:sz w:val="20"/>
                <w:szCs w:val="20"/>
                <w:lang w:val="sr-Cyrl-RS"/>
              </w:rPr>
            </w:pPr>
            <w:r>
              <w:rPr>
                <w:rFonts w:ascii="Arial Narrow" w:hAnsi="Arial Narrow"/>
                <w:sz w:val="20"/>
                <w:szCs w:val="20"/>
                <w:lang w:val="sr-Cyrl-RS"/>
              </w:rPr>
              <w:t>ИЕ</w:t>
            </w:r>
          </w:p>
        </w:tc>
      </w:tr>
    </w:tbl>
    <w:p w14:paraId="0B4C4332" w14:textId="280064D2" w:rsidR="00BF3DE3" w:rsidRDefault="00BF3DE3" w:rsidP="00BF3DE3">
      <w:pPr>
        <w:rPr>
          <w:szCs w:val="24"/>
          <w:lang w:val="sr-Cyrl-RS"/>
        </w:rPr>
      </w:pPr>
    </w:p>
    <w:p w14:paraId="322899B1" w14:textId="5A9CE720" w:rsidR="00F47D54" w:rsidRDefault="00F47D54" w:rsidP="00BF3DE3">
      <w:pPr>
        <w:rPr>
          <w:szCs w:val="24"/>
          <w:lang w:val="sr-Cyrl-RS"/>
        </w:rPr>
      </w:pPr>
    </w:p>
    <w:p w14:paraId="505BAFEF" w14:textId="68794095" w:rsidR="00F47D54" w:rsidRDefault="00F47D54" w:rsidP="00BF3DE3">
      <w:pPr>
        <w:rPr>
          <w:szCs w:val="24"/>
          <w:lang w:val="sr-Cyrl-RS"/>
        </w:rPr>
      </w:pPr>
    </w:p>
    <w:p w14:paraId="0EAF8F64" w14:textId="001C9B17" w:rsidR="00F47D54" w:rsidRDefault="00F47D54" w:rsidP="00BF3DE3">
      <w:pPr>
        <w:rPr>
          <w:szCs w:val="24"/>
          <w:lang w:val="sr-Cyrl-RS"/>
        </w:rPr>
      </w:pPr>
    </w:p>
    <w:p w14:paraId="647677D4" w14:textId="2FDFDBE1" w:rsidR="00F47D54" w:rsidRDefault="00F47D54" w:rsidP="00BF3DE3">
      <w:pPr>
        <w:rPr>
          <w:szCs w:val="24"/>
          <w:lang w:val="sr-Cyrl-RS"/>
        </w:rPr>
      </w:pPr>
    </w:p>
    <w:p w14:paraId="3A032320" w14:textId="77777777" w:rsidR="00F47D54" w:rsidRPr="007103BE" w:rsidRDefault="00F47D54" w:rsidP="00BF3DE3">
      <w:pPr>
        <w:rPr>
          <w:szCs w:val="24"/>
          <w:lang w:val="sr-Cyrl-RS"/>
        </w:rPr>
      </w:pPr>
    </w:p>
    <w:tbl>
      <w:tblPr>
        <w:tblStyle w:val="TableGrid"/>
        <w:tblW w:w="13920" w:type="dxa"/>
        <w:tblInd w:w="10" w:type="dxa"/>
        <w:tblLayout w:type="fixed"/>
        <w:tblLook w:val="04A0" w:firstRow="1" w:lastRow="0" w:firstColumn="1" w:lastColumn="0" w:noHBand="0" w:noVBand="1"/>
      </w:tblPr>
      <w:tblGrid>
        <w:gridCol w:w="3218"/>
        <w:gridCol w:w="1267"/>
        <w:gridCol w:w="1440"/>
        <w:gridCol w:w="1037"/>
        <w:gridCol w:w="1123"/>
        <w:gridCol w:w="1458"/>
        <w:gridCol w:w="1536"/>
        <w:gridCol w:w="1572"/>
        <w:gridCol w:w="1269"/>
      </w:tblGrid>
      <w:tr w:rsidR="00BF3DE3" w:rsidRPr="00F47D54" w14:paraId="0AAA8EEB" w14:textId="77777777" w:rsidTr="00C27C50">
        <w:trPr>
          <w:trHeight w:val="168"/>
        </w:trPr>
        <w:tc>
          <w:tcPr>
            <w:tcW w:w="13920" w:type="dxa"/>
            <w:gridSpan w:val="9"/>
            <w:shd w:val="clear" w:color="auto" w:fill="F7CAAC" w:themeFill="accent2" w:themeFillTint="66"/>
            <w:hideMark/>
          </w:tcPr>
          <w:p w14:paraId="7F877543" w14:textId="048B430B" w:rsidR="00BF3DE3" w:rsidRPr="00F47D54" w:rsidRDefault="004D4E3E" w:rsidP="00AA78A9">
            <w:pPr>
              <w:rPr>
                <w:rFonts w:ascii="Arial Narrow" w:hAnsi="Arial Narrow" w:cs="Arial"/>
                <w:sz w:val="20"/>
                <w:szCs w:val="20"/>
                <w:lang w:val="sr-Cyrl-RS"/>
              </w:rPr>
            </w:pPr>
            <w:r w:rsidRPr="00F47D54">
              <w:rPr>
                <w:rFonts w:ascii="Arial Narrow" w:hAnsi="Arial Narrow" w:cs="Arial"/>
                <w:sz w:val="20"/>
                <w:szCs w:val="20"/>
                <w:lang w:val="sr-Cyrl-RS"/>
              </w:rPr>
              <w:lastRenderedPageBreak/>
              <w:t>Мера</w:t>
            </w:r>
            <w:r w:rsidR="00BF3DE3" w:rsidRPr="00F47D54">
              <w:rPr>
                <w:rFonts w:ascii="Arial Narrow" w:hAnsi="Arial Narrow" w:cs="Arial"/>
                <w:sz w:val="20"/>
                <w:szCs w:val="20"/>
                <w:lang w:val="sr-Cyrl-RS"/>
              </w:rPr>
              <w:t xml:space="preserve"> 1.2.2:</w:t>
            </w:r>
            <w:r w:rsidR="00BF3DE3" w:rsidRPr="00F47D54">
              <w:rPr>
                <w:rFonts w:ascii="Arial Narrow" w:hAnsi="Arial Narrow" w:cs="Calibri"/>
                <w:b/>
                <w:color w:val="FFFFFF" w:themeColor="background1"/>
                <w:sz w:val="20"/>
                <w:u w:val="single"/>
                <w:lang w:val="sr-Cyrl-RS"/>
              </w:rPr>
              <w:t xml:space="preserve"> </w:t>
            </w:r>
            <w:r w:rsidRPr="00F47D54">
              <w:rPr>
                <w:rFonts w:ascii="Arial Narrow" w:hAnsi="Arial Narrow" w:cs="Calibri"/>
                <w:b/>
                <w:bCs/>
                <w:sz w:val="20"/>
                <w:u w:val="single"/>
                <w:lang w:val="sr-Cyrl-RS"/>
              </w:rPr>
              <w:t>Спровођење Поглавља V Директиве о индустријским емисијама, Анекса VII за VOC или Поглавља 2 за постројења у којима потрошња растварача прелази 200 t годишње</w:t>
            </w:r>
            <w:r w:rsidRPr="00F47D54">
              <w:rPr>
                <w:rFonts w:ascii="Arial Narrow" w:hAnsi="Arial Narrow" w:cs="Calibri"/>
                <w:b/>
                <w:sz w:val="20"/>
                <w:u w:val="single"/>
                <w:lang w:val="sr-Cyrl-RS"/>
              </w:rPr>
              <w:t xml:space="preserve"> </w:t>
            </w:r>
          </w:p>
        </w:tc>
      </w:tr>
      <w:tr w:rsidR="00BF3DE3" w:rsidRPr="00F47D54" w14:paraId="54D75917" w14:textId="77777777" w:rsidTr="00C27C50">
        <w:trPr>
          <w:trHeight w:val="298"/>
        </w:trPr>
        <w:tc>
          <w:tcPr>
            <w:tcW w:w="13920" w:type="dxa"/>
            <w:gridSpan w:val="9"/>
            <w:shd w:val="clear" w:color="auto" w:fill="F7CAAC" w:themeFill="accent2" w:themeFillTint="66"/>
            <w:vAlign w:val="center"/>
            <w:hideMark/>
          </w:tcPr>
          <w:p w14:paraId="4C397F59" w14:textId="5C02DBC4" w:rsidR="00BF3DE3" w:rsidRPr="00F47D54" w:rsidRDefault="00C02D51" w:rsidP="00AA78A9">
            <w:pPr>
              <w:rPr>
                <w:rFonts w:ascii="Arial Narrow" w:hAnsi="Arial Narrow" w:cs="Arial"/>
                <w:i/>
                <w:iCs/>
                <w:sz w:val="20"/>
                <w:szCs w:val="20"/>
                <w:lang w:val="sr-Cyrl-RS"/>
              </w:rPr>
            </w:pPr>
            <w:r w:rsidRPr="00F47D54">
              <w:rPr>
                <w:rFonts w:ascii="Arial Narrow" w:eastAsia="Times New Roman" w:hAnsi="Arial Narrow" w:cs="Arial"/>
                <w:i/>
                <w:iCs/>
                <w:color w:val="222222"/>
                <w:sz w:val="20"/>
                <w:szCs w:val="20"/>
                <w:lang w:val="sr-Cyrl-RS"/>
              </w:rPr>
              <w:t xml:space="preserve">Институција надлежна за </w:t>
            </w:r>
            <w:r w:rsidR="0037536F" w:rsidRPr="00F47D54">
              <w:rPr>
                <w:rFonts w:ascii="Arial Narrow" w:eastAsia="Times New Roman" w:hAnsi="Arial Narrow" w:cs="Arial"/>
                <w:i/>
                <w:iCs/>
                <w:color w:val="222222"/>
                <w:sz w:val="20"/>
                <w:szCs w:val="20"/>
                <w:lang w:val="sr-Cyrl-RS"/>
              </w:rPr>
              <w:t>спровођење</w:t>
            </w:r>
            <w:r w:rsidR="00BF3DE3" w:rsidRPr="00F47D54">
              <w:rPr>
                <w:rFonts w:ascii="Arial Narrow" w:eastAsia="Times New Roman" w:hAnsi="Arial Narrow" w:cs="Arial"/>
                <w:i/>
                <w:iCs/>
                <w:color w:val="222222"/>
                <w:sz w:val="20"/>
                <w:szCs w:val="20"/>
                <w:lang w:val="sr-Cyrl-RS"/>
              </w:rPr>
              <w:t xml:space="preserve">: </w:t>
            </w:r>
            <w:r w:rsidR="00E254F2" w:rsidRPr="00F47D54">
              <w:rPr>
                <w:rFonts w:ascii="Arial Narrow" w:eastAsia="Times New Roman" w:hAnsi="Arial Narrow" w:cs="Arial"/>
                <w:i/>
                <w:iCs/>
                <w:color w:val="222222"/>
                <w:sz w:val="20"/>
                <w:szCs w:val="20"/>
                <w:lang w:val="sr-Cyrl-RS"/>
              </w:rPr>
              <w:t>Министарство заштите животне средине</w:t>
            </w:r>
          </w:p>
        </w:tc>
      </w:tr>
      <w:tr w:rsidR="00BF3DE3" w:rsidRPr="00F47D54" w14:paraId="592CFB7A" w14:textId="77777777" w:rsidTr="00BF57A1">
        <w:trPr>
          <w:trHeight w:val="298"/>
        </w:trPr>
        <w:tc>
          <w:tcPr>
            <w:tcW w:w="5925" w:type="dxa"/>
            <w:gridSpan w:val="3"/>
            <w:shd w:val="clear" w:color="auto" w:fill="F7CAAC" w:themeFill="accent2" w:themeFillTint="66"/>
            <w:hideMark/>
          </w:tcPr>
          <w:p w14:paraId="6481A670" w14:textId="67835243" w:rsidR="00BF3DE3" w:rsidRPr="00F47D54" w:rsidRDefault="00FC594A" w:rsidP="00AA78A9">
            <w:pPr>
              <w:rPr>
                <w:rFonts w:ascii="Arial Narrow" w:hAnsi="Arial Narrow" w:cs="Arial"/>
                <w:sz w:val="20"/>
                <w:szCs w:val="20"/>
                <w:lang w:val="sr-Cyrl-RS"/>
              </w:rPr>
            </w:pPr>
            <w:r w:rsidRPr="00F47D54">
              <w:rPr>
                <w:rFonts w:ascii="Arial Narrow" w:hAnsi="Arial Narrow" w:cs="Arial"/>
                <w:sz w:val="20"/>
                <w:szCs w:val="20"/>
                <w:lang w:val="sr-Cyrl-RS"/>
              </w:rPr>
              <w:t xml:space="preserve">Период </w:t>
            </w:r>
            <w:r w:rsidR="0037536F" w:rsidRPr="00F47D54">
              <w:rPr>
                <w:rFonts w:ascii="Arial Narrow" w:hAnsi="Arial Narrow" w:cs="Arial"/>
                <w:sz w:val="20"/>
                <w:szCs w:val="20"/>
                <w:lang w:val="sr-Cyrl-RS"/>
              </w:rPr>
              <w:t>спровођења</w:t>
            </w:r>
            <w:r w:rsidR="00BF3DE3" w:rsidRPr="00F47D54">
              <w:rPr>
                <w:rFonts w:ascii="Arial Narrow" w:hAnsi="Arial Narrow" w:cs="Arial"/>
                <w:sz w:val="20"/>
                <w:szCs w:val="20"/>
                <w:lang w:val="sr-Cyrl-RS"/>
              </w:rPr>
              <w:t>: 2022-2029</w:t>
            </w:r>
          </w:p>
        </w:tc>
        <w:tc>
          <w:tcPr>
            <w:tcW w:w="7995" w:type="dxa"/>
            <w:gridSpan w:val="6"/>
            <w:shd w:val="clear" w:color="auto" w:fill="F7CAAC" w:themeFill="accent2" w:themeFillTint="66"/>
            <w:hideMark/>
          </w:tcPr>
          <w:p w14:paraId="5CDB03C8" w14:textId="34D54B42" w:rsidR="00BF3DE3" w:rsidRPr="00F47D54" w:rsidRDefault="00FC594A" w:rsidP="00AA78A9">
            <w:pPr>
              <w:rPr>
                <w:rFonts w:ascii="Arial Narrow" w:hAnsi="Arial Narrow" w:cs="Arial"/>
                <w:sz w:val="20"/>
                <w:szCs w:val="20"/>
                <w:lang w:val="sr-Cyrl-RS"/>
              </w:rPr>
            </w:pPr>
            <w:r w:rsidRPr="00F47D54">
              <w:rPr>
                <w:rFonts w:ascii="Arial Narrow" w:hAnsi="Arial Narrow" w:cs="Arial"/>
                <w:sz w:val="20"/>
                <w:szCs w:val="20"/>
                <w:lang w:val="sr-Cyrl-RS"/>
              </w:rPr>
              <w:t>Врста мере</w:t>
            </w:r>
            <w:r w:rsidR="00BF3DE3" w:rsidRPr="00F47D54">
              <w:rPr>
                <w:rFonts w:ascii="Arial Narrow" w:hAnsi="Arial Narrow" w:cs="Arial"/>
                <w:sz w:val="20"/>
                <w:szCs w:val="20"/>
                <w:lang w:val="sr-Cyrl-RS"/>
              </w:rPr>
              <w:t>:</w:t>
            </w:r>
            <w:r w:rsidR="00F50F6A" w:rsidRPr="00F47D54">
              <w:rPr>
                <w:rFonts w:ascii="Arial Narrow" w:hAnsi="Arial Narrow" w:cs="Arial"/>
                <w:sz w:val="20"/>
                <w:szCs w:val="20"/>
                <w:lang w:val="sr-Cyrl-RS"/>
              </w:rPr>
              <w:t xml:space="preserve"> </w:t>
            </w:r>
            <w:r w:rsidR="00407DCD" w:rsidRPr="00F47D54">
              <w:rPr>
                <w:rFonts w:ascii="Arial Narrow" w:hAnsi="Arial Narrow" w:cs="Arial"/>
                <w:sz w:val="20"/>
                <w:szCs w:val="20"/>
                <w:lang w:val="sr-Cyrl-RS"/>
              </w:rPr>
              <w:t>Регулаторна</w:t>
            </w:r>
          </w:p>
        </w:tc>
      </w:tr>
      <w:tr w:rsidR="00BF3DE3" w:rsidRPr="00F47D54" w14:paraId="29B133BF" w14:textId="77777777" w:rsidTr="00BF57A1">
        <w:trPr>
          <w:trHeight w:val="298"/>
        </w:trPr>
        <w:tc>
          <w:tcPr>
            <w:tcW w:w="5925" w:type="dxa"/>
            <w:gridSpan w:val="3"/>
            <w:shd w:val="clear" w:color="auto" w:fill="F7CAAC" w:themeFill="accent2" w:themeFillTint="66"/>
            <w:hideMark/>
          </w:tcPr>
          <w:p w14:paraId="2DB85FC6" w14:textId="03ADAD12" w:rsidR="00BF3DE3" w:rsidRPr="00F47D54" w:rsidRDefault="00FC594A" w:rsidP="00AA78A9">
            <w:pPr>
              <w:rPr>
                <w:rFonts w:ascii="Arial Narrow" w:hAnsi="Arial Narrow" w:cs="Arial"/>
                <w:sz w:val="20"/>
                <w:szCs w:val="20"/>
                <w:lang w:val="sr-Cyrl-RS"/>
              </w:rPr>
            </w:pPr>
            <w:r w:rsidRPr="00F47D54">
              <w:rPr>
                <w:rFonts w:ascii="Arial Narrow" w:hAnsi="Arial Narrow" w:cs="Arial"/>
                <w:sz w:val="20"/>
                <w:szCs w:val="20"/>
                <w:lang w:val="sr-Cyrl-RS"/>
              </w:rPr>
              <w:t xml:space="preserve">Прописи које треба изменити/донети за </w:t>
            </w:r>
            <w:r w:rsidR="0037536F" w:rsidRPr="00F47D54">
              <w:rPr>
                <w:rFonts w:ascii="Arial Narrow" w:hAnsi="Arial Narrow" w:cs="Arial"/>
                <w:sz w:val="20"/>
                <w:szCs w:val="20"/>
                <w:lang w:val="sr-Cyrl-RS"/>
              </w:rPr>
              <w:t>спровођење</w:t>
            </w:r>
            <w:r w:rsidRPr="00F47D54">
              <w:rPr>
                <w:rFonts w:ascii="Arial Narrow" w:hAnsi="Arial Narrow" w:cs="Arial"/>
                <w:sz w:val="20"/>
                <w:szCs w:val="20"/>
                <w:lang w:val="sr-Cyrl-RS"/>
              </w:rPr>
              <w:t xml:space="preserve"> мере</w:t>
            </w:r>
            <w:r w:rsidR="00BF3DE3" w:rsidRPr="00F47D54">
              <w:rPr>
                <w:rFonts w:ascii="Arial Narrow" w:hAnsi="Arial Narrow" w:cs="Arial"/>
                <w:sz w:val="20"/>
                <w:szCs w:val="20"/>
                <w:lang w:val="sr-Cyrl-RS"/>
              </w:rPr>
              <w:t>:</w:t>
            </w:r>
          </w:p>
        </w:tc>
        <w:tc>
          <w:tcPr>
            <w:tcW w:w="7995" w:type="dxa"/>
            <w:gridSpan w:val="6"/>
            <w:shd w:val="clear" w:color="auto" w:fill="F7CAAC" w:themeFill="accent2" w:themeFillTint="66"/>
          </w:tcPr>
          <w:p w14:paraId="153EEA5A" w14:textId="7A5E9380" w:rsidR="00BF3DE3" w:rsidRPr="00F47D54" w:rsidRDefault="00F50F6A" w:rsidP="00AA78A9">
            <w:pPr>
              <w:rPr>
                <w:rFonts w:ascii="Arial Narrow" w:hAnsi="Arial Narrow" w:cs="Arial"/>
                <w:sz w:val="20"/>
                <w:szCs w:val="20"/>
                <w:lang w:val="sr-Cyrl-RS"/>
              </w:rPr>
            </w:pPr>
            <w:r w:rsidRPr="00F47D54">
              <w:rPr>
                <w:rFonts w:ascii="Arial Narrow" w:hAnsi="Arial Narrow" w:cs="Arial"/>
                <w:sz w:val="20"/>
                <w:szCs w:val="20"/>
                <w:lang w:val="sr-Cyrl-RS"/>
              </w:rPr>
              <w:t>Видети Меру</w:t>
            </w:r>
            <w:r w:rsidR="00BF3DE3" w:rsidRPr="00F47D54">
              <w:rPr>
                <w:rFonts w:ascii="Arial Narrow" w:hAnsi="Arial Narrow" w:cs="Arial"/>
                <w:sz w:val="20"/>
                <w:szCs w:val="20"/>
                <w:lang w:val="sr-Cyrl-RS"/>
              </w:rPr>
              <w:t xml:space="preserve"> 1.1.1.</w:t>
            </w:r>
          </w:p>
        </w:tc>
      </w:tr>
      <w:tr w:rsidR="00BF57A1" w:rsidRPr="00F47D54" w14:paraId="01749B2B" w14:textId="77777777" w:rsidTr="00EE159B">
        <w:trPr>
          <w:trHeight w:val="950"/>
        </w:trPr>
        <w:tc>
          <w:tcPr>
            <w:tcW w:w="3218" w:type="dxa"/>
            <w:tcBorders>
              <w:top w:val="double" w:sz="4" w:space="0" w:color="auto"/>
              <w:left w:val="single" w:sz="4" w:space="0" w:color="auto"/>
              <w:bottom w:val="single" w:sz="4" w:space="0" w:color="auto"/>
              <w:right w:val="single" w:sz="4" w:space="0" w:color="auto"/>
            </w:tcBorders>
            <w:shd w:val="clear" w:color="auto" w:fill="D9D9D9" w:themeFill="background1" w:themeFillShade="D9"/>
          </w:tcPr>
          <w:p w14:paraId="445F3408" w14:textId="4D80AAA3" w:rsidR="00BF57A1" w:rsidRPr="00F47D54" w:rsidRDefault="00BF57A1" w:rsidP="00BF57A1">
            <w:pPr>
              <w:rPr>
                <w:rFonts w:ascii="Arial Narrow" w:hAnsi="Arial Narrow" w:cs="Arial"/>
                <w:sz w:val="20"/>
                <w:szCs w:val="20"/>
                <w:lang w:val="sr-Cyrl-RS"/>
              </w:rPr>
            </w:pPr>
            <w:r w:rsidRPr="00F47D54">
              <w:rPr>
                <w:rFonts w:ascii="Arial Narrow" w:hAnsi="Arial Narrow" w:cs="Arial"/>
                <w:sz w:val="20"/>
                <w:szCs w:val="20"/>
                <w:lang w:val="sr-Cyrl-RS"/>
              </w:rPr>
              <w:t>Показатељ(и) на нивоу мере (</w:t>
            </w:r>
            <w:r w:rsidRPr="00F47D54">
              <w:rPr>
                <w:rFonts w:ascii="Arial Narrow" w:hAnsi="Arial Narrow" w:cs="Arial"/>
                <w:i/>
                <w:iCs/>
                <w:sz w:val="20"/>
                <w:szCs w:val="20"/>
                <w:lang w:val="sr-Cyrl-RS"/>
              </w:rPr>
              <w:t>показатељ резултата</w:t>
            </w:r>
            <w:r w:rsidRPr="00F47D54">
              <w:rPr>
                <w:rFonts w:ascii="Arial Narrow" w:hAnsi="Arial Narrow" w:cs="Arial"/>
                <w:sz w:val="20"/>
                <w:szCs w:val="20"/>
                <w:lang w:val="sr-Cyrl-RS"/>
              </w:rPr>
              <w:t>)</w:t>
            </w:r>
          </w:p>
          <w:p w14:paraId="3A9A1D20" w14:textId="77777777" w:rsidR="00BF57A1" w:rsidRPr="00F47D54" w:rsidRDefault="00BF57A1" w:rsidP="00BF57A1">
            <w:pPr>
              <w:rPr>
                <w:rFonts w:ascii="Arial Narrow" w:hAnsi="Arial Narrow" w:cs="Arial"/>
                <w:sz w:val="20"/>
                <w:szCs w:val="20"/>
                <w:lang w:val="sr-Cyrl-RS"/>
              </w:rPr>
            </w:pPr>
          </w:p>
        </w:tc>
        <w:tc>
          <w:tcPr>
            <w:tcW w:w="1267"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455C2AB8" w14:textId="4675207C" w:rsidR="00BF57A1" w:rsidRPr="00F47D54" w:rsidRDefault="00BF57A1" w:rsidP="00BF57A1">
            <w:pPr>
              <w:rPr>
                <w:rFonts w:ascii="Arial Narrow" w:hAnsi="Arial Narrow" w:cs="Arial"/>
                <w:sz w:val="20"/>
                <w:szCs w:val="20"/>
                <w:lang w:val="sr-Cyrl-RS"/>
              </w:rPr>
            </w:pPr>
            <w:r w:rsidRPr="00F47D54">
              <w:rPr>
                <w:rFonts w:ascii="Arial Narrow" w:hAnsi="Arial Narrow" w:cs="Arial"/>
                <w:sz w:val="20"/>
                <w:szCs w:val="20"/>
                <w:lang w:val="sr-Cyrl-RS"/>
              </w:rPr>
              <w:t>Јединица мере</w:t>
            </w:r>
          </w:p>
        </w:tc>
        <w:tc>
          <w:tcPr>
            <w:tcW w:w="1440"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7BDFA35E" w14:textId="4B0B060F" w:rsidR="00BF57A1" w:rsidRPr="00F47D54" w:rsidRDefault="00BF57A1" w:rsidP="00BF57A1">
            <w:pPr>
              <w:rPr>
                <w:rFonts w:ascii="Arial Narrow" w:hAnsi="Arial Narrow" w:cs="Arial"/>
                <w:sz w:val="20"/>
                <w:szCs w:val="20"/>
                <w:lang w:val="sr-Cyrl-RS"/>
              </w:rPr>
            </w:pPr>
            <w:r w:rsidRPr="00F47D54">
              <w:rPr>
                <w:rFonts w:ascii="Arial Narrow" w:hAnsi="Arial Narrow" w:cs="Arial"/>
                <w:sz w:val="20"/>
                <w:szCs w:val="20"/>
                <w:lang w:val="sr-Cyrl-RS"/>
              </w:rPr>
              <w:t>Извор верификације</w:t>
            </w:r>
          </w:p>
        </w:tc>
        <w:tc>
          <w:tcPr>
            <w:tcW w:w="1037"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4D8B34C6" w14:textId="28EE43DB" w:rsidR="00BF57A1" w:rsidRPr="00F47D54" w:rsidRDefault="00BF57A1" w:rsidP="00BF57A1">
            <w:pPr>
              <w:rPr>
                <w:rFonts w:ascii="Arial Narrow" w:hAnsi="Arial Narrow" w:cs="Arial"/>
                <w:sz w:val="20"/>
                <w:szCs w:val="20"/>
                <w:lang w:val="sr-Cyrl-RS"/>
              </w:rPr>
            </w:pPr>
            <w:r w:rsidRPr="00EB54C7">
              <w:rPr>
                <w:rFonts w:ascii="Arial Narrow" w:hAnsi="Arial Narrow" w:cs="Arial"/>
                <w:sz w:val="20"/>
                <w:szCs w:val="20"/>
                <w:lang w:val="sr-Cyrl-RS"/>
              </w:rPr>
              <w:t>Почетна вредност 2015. године</w:t>
            </w:r>
          </w:p>
        </w:tc>
        <w:tc>
          <w:tcPr>
            <w:tcW w:w="1123" w:type="dxa"/>
            <w:tcBorders>
              <w:top w:val="double" w:sz="4" w:space="0" w:color="auto"/>
              <w:left w:val="single" w:sz="4" w:space="0" w:color="auto"/>
              <w:bottom w:val="single" w:sz="4" w:space="0" w:color="auto"/>
              <w:right w:val="single" w:sz="4" w:space="0" w:color="auto"/>
            </w:tcBorders>
            <w:shd w:val="clear" w:color="auto" w:fill="D9D9D9" w:themeFill="background1" w:themeFillShade="D9"/>
          </w:tcPr>
          <w:p w14:paraId="58C9DF2A" w14:textId="57ADF390" w:rsidR="00BF57A1" w:rsidRPr="00F47D54" w:rsidRDefault="00BF57A1" w:rsidP="00BF57A1">
            <w:pPr>
              <w:rPr>
                <w:rFonts w:ascii="Arial Narrow" w:hAnsi="Arial Narrow" w:cs="Arial"/>
                <w:sz w:val="20"/>
                <w:szCs w:val="20"/>
                <w:lang w:val="sr-Cyrl-RS"/>
              </w:rPr>
            </w:pPr>
            <w:r w:rsidRPr="00EB54C7">
              <w:rPr>
                <w:rFonts w:ascii="Arial Narrow" w:hAnsi="Arial Narrow" w:cs="Arial"/>
                <w:sz w:val="20"/>
                <w:szCs w:val="20"/>
                <w:lang w:val="sr-Cyrl-RS"/>
              </w:rPr>
              <w:t>Полазна 2022. година</w:t>
            </w:r>
          </w:p>
        </w:tc>
        <w:tc>
          <w:tcPr>
            <w:tcW w:w="1458"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707471DC" w14:textId="22DDD69C" w:rsidR="00BF57A1" w:rsidRPr="00F47D54" w:rsidRDefault="00BF57A1" w:rsidP="00BF57A1">
            <w:pPr>
              <w:rPr>
                <w:rFonts w:ascii="Arial Narrow" w:hAnsi="Arial Narrow" w:cs="Arial"/>
                <w:sz w:val="20"/>
                <w:szCs w:val="20"/>
                <w:lang w:val="sr-Cyrl-RS"/>
              </w:rPr>
            </w:pPr>
            <w:r w:rsidRPr="00EB54C7">
              <w:rPr>
                <w:rFonts w:ascii="Arial Narrow" w:hAnsi="Arial Narrow" w:cs="Arial"/>
                <w:sz w:val="20"/>
                <w:szCs w:val="20"/>
                <w:lang w:val="sr-Cyrl-RS"/>
              </w:rPr>
              <w:t>Циљна вредност</w:t>
            </w:r>
            <w:r w:rsidRPr="00EB54C7">
              <w:rPr>
                <w:rFonts w:ascii="Arial Narrow" w:hAnsi="Arial Narrow" w:cs="Arial"/>
                <w:sz w:val="20"/>
                <w:szCs w:val="20"/>
              </w:rPr>
              <w:t xml:space="preserve"> 2023</w:t>
            </w:r>
            <w:r w:rsidRPr="00EB54C7">
              <w:rPr>
                <w:rFonts w:ascii="Arial Narrow" w:hAnsi="Arial Narrow" w:cs="Arial"/>
                <w:sz w:val="20"/>
                <w:szCs w:val="20"/>
                <w:lang w:val="sr-Cyrl-RS"/>
              </w:rPr>
              <w:t>. године</w:t>
            </w:r>
          </w:p>
        </w:tc>
        <w:tc>
          <w:tcPr>
            <w:tcW w:w="1536"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3E40EE46" w14:textId="27B4BAE9" w:rsidR="00BF57A1" w:rsidRPr="00F47D54" w:rsidRDefault="00BF57A1" w:rsidP="00BF57A1">
            <w:pPr>
              <w:rPr>
                <w:rFonts w:ascii="Arial Narrow" w:hAnsi="Arial Narrow" w:cs="Arial"/>
                <w:sz w:val="20"/>
                <w:szCs w:val="20"/>
                <w:lang w:val="sr-Cyrl-RS"/>
              </w:rPr>
            </w:pPr>
            <w:r w:rsidRPr="00EB54C7">
              <w:rPr>
                <w:rFonts w:ascii="Arial Narrow" w:hAnsi="Arial Narrow" w:cs="Arial"/>
                <w:sz w:val="20"/>
                <w:szCs w:val="20"/>
                <w:lang w:val="sr-Cyrl-RS"/>
              </w:rPr>
              <w:t>Циљна вредност</w:t>
            </w:r>
            <w:r w:rsidRPr="00EB54C7">
              <w:rPr>
                <w:rFonts w:ascii="Arial Narrow" w:hAnsi="Arial Narrow" w:cs="Arial"/>
                <w:sz w:val="20"/>
                <w:szCs w:val="20"/>
              </w:rPr>
              <w:t xml:space="preserve"> 202</w:t>
            </w:r>
            <w:r w:rsidRPr="00EB54C7">
              <w:rPr>
                <w:rFonts w:ascii="Arial Narrow" w:hAnsi="Arial Narrow" w:cs="Arial"/>
                <w:sz w:val="20"/>
                <w:szCs w:val="20"/>
                <w:lang w:val="sr-Cyrl-RS"/>
              </w:rPr>
              <w:t>4. године</w:t>
            </w:r>
          </w:p>
        </w:tc>
        <w:tc>
          <w:tcPr>
            <w:tcW w:w="1572"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5C01B5E4" w14:textId="72B5859F" w:rsidR="00BF57A1" w:rsidRPr="00F47D54" w:rsidRDefault="00BF57A1" w:rsidP="00BF57A1">
            <w:pPr>
              <w:rPr>
                <w:rFonts w:ascii="Arial Narrow" w:hAnsi="Arial Narrow" w:cs="Arial"/>
                <w:sz w:val="20"/>
                <w:szCs w:val="20"/>
                <w:lang w:val="sr-Cyrl-RS"/>
              </w:rPr>
            </w:pPr>
            <w:r w:rsidRPr="00EB54C7">
              <w:rPr>
                <w:rFonts w:ascii="Arial Narrow" w:hAnsi="Arial Narrow" w:cs="Arial"/>
                <w:sz w:val="20"/>
                <w:szCs w:val="20"/>
                <w:lang w:val="sr-Cyrl-RS"/>
              </w:rPr>
              <w:t>Циљна вредност</w:t>
            </w:r>
            <w:r w:rsidRPr="00EB54C7">
              <w:rPr>
                <w:rFonts w:ascii="Arial Narrow" w:hAnsi="Arial Narrow" w:cs="Arial"/>
                <w:sz w:val="20"/>
                <w:szCs w:val="20"/>
              </w:rPr>
              <w:t xml:space="preserve"> 202</w:t>
            </w:r>
            <w:r w:rsidRPr="00EB54C7">
              <w:rPr>
                <w:rFonts w:ascii="Arial Narrow" w:hAnsi="Arial Narrow" w:cs="Arial"/>
                <w:sz w:val="20"/>
                <w:szCs w:val="20"/>
                <w:lang w:val="sr-Cyrl-RS"/>
              </w:rPr>
              <w:t>5. године</w:t>
            </w:r>
          </w:p>
        </w:tc>
        <w:tc>
          <w:tcPr>
            <w:tcW w:w="1269" w:type="dxa"/>
            <w:tcBorders>
              <w:top w:val="double" w:sz="4" w:space="0" w:color="auto"/>
              <w:left w:val="single" w:sz="4" w:space="0" w:color="auto"/>
              <w:bottom w:val="single" w:sz="4" w:space="0" w:color="auto"/>
              <w:right w:val="double" w:sz="4" w:space="0" w:color="auto"/>
            </w:tcBorders>
            <w:shd w:val="clear" w:color="auto" w:fill="D9D9D9" w:themeFill="background1" w:themeFillShade="D9"/>
            <w:vAlign w:val="center"/>
            <w:hideMark/>
          </w:tcPr>
          <w:p w14:paraId="48ABCA16" w14:textId="3C1C9AC1" w:rsidR="00BF57A1" w:rsidRPr="00F47D54" w:rsidRDefault="00BF57A1" w:rsidP="00BF57A1">
            <w:pPr>
              <w:rPr>
                <w:rFonts w:ascii="Arial Narrow" w:hAnsi="Arial Narrow" w:cs="Arial"/>
                <w:sz w:val="20"/>
                <w:szCs w:val="20"/>
                <w:lang w:val="sr-Cyrl-RS"/>
              </w:rPr>
            </w:pPr>
            <w:r w:rsidRPr="00EB54C7">
              <w:rPr>
                <w:rFonts w:ascii="Arial Narrow" w:hAnsi="Arial Narrow" w:cs="Arial"/>
                <w:sz w:val="20"/>
                <w:szCs w:val="20"/>
                <w:lang w:val="sr-Cyrl-RS"/>
              </w:rPr>
              <w:t>Циљна вредност у последњој години АП, 2026. године</w:t>
            </w:r>
          </w:p>
        </w:tc>
      </w:tr>
      <w:tr w:rsidR="00BF57A1" w:rsidRPr="00F47D54" w14:paraId="3D335E0F" w14:textId="77777777" w:rsidTr="00185882">
        <w:trPr>
          <w:trHeight w:val="302"/>
        </w:trPr>
        <w:tc>
          <w:tcPr>
            <w:tcW w:w="3218" w:type="dxa"/>
            <w:shd w:val="clear" w:color="auto" w:fill="FFFFFF" w:themeFill="background1"/>
          </w:tcPr>
          <w:p w14:paraId="717166AF" w14:textId="6F339429" w:rsidR="00BF57A1" w:rsidRPr="00F47D54" w:rsidRDefault="00BF57A1" w:rsidP="00BF57A1">
            <w:pPr>
              <w:shd w:val="clear" w:color="auto" w:fill="FFFFFF" w:themeFill="background1"/>
              <w:rPr>
                <w:rFonts w:ascii="Arial Narrow" w:hAnsi="Arial Narrow" w:cs="Arial"/>
                <w:sz w:val="20"/>
                <w:szCs w:val="20"/>
                <w:lang w:val="sr-Cyrl-RS"/>
              </w:rPr>
            </w:pPr>
            <w:r w:rsidRPr="00F47D54">
              <w:rPr>
                <w:rFonts w:ascii="Arial Narrow" w:hAnsi="Arial Narrow" w:cs="Calibri"/>
                <w:sz w:val="20"/>
                <w:lang w:val="sr-Cyrl-RS"/>
              </w:rPr>
              <w:t xml:space="preserve">Спровођење Поглавља V Директиве о индустријским емисијама, Анекса VII за VOC или Поглавља 2 за постројења у којима потрошња растварача прелази 200 t годишње </w:t>
            </w:r>
          </w:p>
        </w:tc>
        <w:tc>
          <w:tcPr>
            <w:tcW w:w="1267" w:type="dxa"/>
            <w:shd w:val="clear" w:color="auto" w:fill="FFFFFF" w:themeFill="background1"/>
          </w:tcPr>
          <w:p w14:paraId="267D2BE8" w14:textId="55FA0642" w:rsidR="00BF57A1" w:rsidRPr="00F47D54" w:rsidRDefault="00BF57A1" w:rsidP="00BF57A1">
            <w:pPr>
              <w:shd w:val="clear" w:color="auto" w:fill="FFFFFF" w:themeFill="background1"/>
              <w:rPr>
                <w:rFonts w:ascii="Arial Narrow" w:hAnsi="Arial Narrow" w:cs="Arial"/>
                <w:sz w:val="20"/>
                <w:szCs w:val="20"/>
                <w:lang w:val="sr-Cyrl-RS"/>
              </w:rPr>
            </w:pPr>
            <w:r w:rsidRPr="00F47D54">
              <w:rPr>
                <w:rFonts w:ascii="Arial Narrow" w:hAnsi="Arial Narrow" w:cs="Arial"/>
                <w:sz w:val="20"/>
                <w:szCs w:val="20"/>
                <w:lang w:val="sr-Cyrl-RS"/>
              </w:rPr>
              <w:t xml:space="preserve">Тона мање VOC </w:t>
            </w:r>
          </w:p>
        </w:tc>
        <w:tc>
          <w:tcPr>
            <w:tcW w:w="1440" w:type="dxa"/>
            <w:shd w:val="clear" w:color="auto" w:fill="FFFFFF" w:themeFill="background1"/>
          </w:tcPr>
          <w:p w14:paraId="7B91784A" w14:textId="77777777" w:rsidR="00BF57A1" w:rsidRDefault="00BF57A1" w:rsidP="00BF57A1">
            <w:pPr>
              <w:shd w:val="clear" w:color="auto" w:fill="FFFFFF" w:themeFill="background1"/>
              <w:rPr>
                <w:rFonts w:ascii="Arial Narrow" w:eastAsia="Times New Roman" w:hAnsi="Arial Narrow" w:cs="Calibri"/>
                <w:color w:val="000000"/>
                <w:sz w:val="20"/>
                <w:szCs w:val="20"/>
                <w:lang w:val="sr-Cyrl-RS"/>
              </w:rPr>
            </w:pPr>
            <w:r w:rsidRPr="00F47D54">
              <w:rPr>
                <w:rFonts w:ascii="Arial Narrow" w:eastAsia="Times New Roman" w:hAnsi="Arial Narrow" w:cs="Calibri"/>
                <w:color w:val="000000"/>
                <w:sz w:val="20"/>
                <w:szCs w:val="20"/>
                <w:lang w:val="sr-Cyrl-RS"/>
              </w:rPr>
              <w:t>Електронска регистрација и систем извештавања</w:t>
            </w:r>
          </w:p>
          <w:p w14:paraId="2B0A2AB1" w14:textId="0D1DB9FA" w:rsidR="00BF57A1" w:rsidRPr="00F47D54" w:rsidRDefault="00BF57A1" w:rsidP="00BF57A1">
            <w:pPr>
              <w:shd w:val="clear" w:color="auto" w:fill="FFFFFF" w:themeFill="background1"/>
              <w:rPr>
                <w:rFonts w:ascii="Arial Narrow" w:hAnsi="Arial Narrow" w:cs="Arial"/>
                <w:sz w:val="20"/>
                <w:szCs w:val="20"/>
                <w:lang w:val="sr-Cyrl-RS"/>
              </w:rPr>
            </w:pPr>
            <w:r>
              <w:rPr>
                <w:rFonts w:ascii="Arial Narrow" w:eastAsia="Times New Roman" w:hAnsi="Arial Narrow" w:cs="Calibri"/>
                <w:color w:val="000000"/>
                <w:sz w:val="20"/>
                <w:szCs w:val="20"/>
                <w:lang w:val="sr-Cyrl-RS"/>
              </w:rPr>
              <w:t>АЗЖС</w:t>
            </w:r>
          </w:p>
        </w:tc>
        <w:tc>
          <w:tcPr>
            <w:tcW w:w="1037" w:type="dxa"/>
            <w:shd w:val="clear" w:color="auto" w:fill="FFFFFF" w:themeFill="background1"/>
            <w:vAlign w:val="center"/>
          </w:tcPr>
          <w:p w14:paraId="40147FBF" w14:textId="0E5DCDBC" w:rsidR="00BF57A1" w:rsidRPr="00F47D54" w:rsidRDefault="00BF57A1" w:rsidP="00BF57A1">
            <w:pPr>
              <w:shd w:val="clear" w:color="auto" w:fill="FFFFFF" w:themeFill="background1"/>
              <w:rPr>
                <w:rFonts w:ascii="Arial Narrow" w:hAnsi="Arial Narrow" w:cs="Arial"/>
                <w:sz w:val="20"/>
                <w:szCs w:val="20"/>
                <w:lang w:val="sr-Cyrl-RS"/>
              </w:rPr>
            </w:pPr>
            <w:r w:rsidRPr="00AD4AFD">
              <w:rPr>
                <w:rFonts w:ascii="Arial Narrow" w:hAnsi="Arial Narrow" w:cs="Arial"/>
                <w:sz w:val="20"/>
                <w:szCs w:val="20"/>
              </w:rPr>
              <w:t>0</w:t>
            </w:r>
          </w:p>
        </w:tc>
        <w:tc>
          <w:tcPr>
            <w:tcW w:w="1123" w:type="dxa"/>
            <w:shd w:val="clear" w:color="auto" w:fill="FFFFFF" w:themeFill="background1"/>
            <w:vAlign w:val="center"/>
          </w:tcPr>
          <w:p w14:paraId="282FA525" w14:textId="3FAA5BEC" w:rsidR="00BF57A1" w:rsidRPr="00F47D54" w:rsidRDefault="00BF57A1" w:rsidP="00BF57A1">
            <w:pPr>
              <w:shd w:val="clear" w:color="auto" w:fill="FFFFFF" w:themeFill="background1"/>
              <w:rPr>
                <w:rFonts w:ascii="Arial Narrow" w:hAnsi="Arial Narrow" w:cs="Arial"/>
                <w:sz w:val="20"/>
                <w:szCs w:val="20"/>
                <w:lang w:val="sr-Cyrl-RS"/>
              </w:rPr>
            </w:pPr>
            <w:r w:rsidRPr="00AD4AFD">
              <w:rPr>
                <w:rFonts w:ascii="Arial Narrow" w:hAnsi="Arial Narrow" w:cs="Arial"/>
                <w:sz w:val="20"/>
                <w:szCs w:val="20"/>
              </w:rPr>
              <w:t>0</w:t>
            </w:r>
          </w:p>
        </w:tc>
        <w:tc>
          <w:tcPr>
            <w:tcW w:w="1458" w:type="dxa"/>
            <w:shd w:val="clear" w:color="auto" w:fill="FFFFFF" w:themeFill="background1"/>
            <w:vAlign w:val="center"/>
          </w:tcPr>
          <w:p w14:paraId="6D75AC1C" w14:textId="4765CDBE" w:rsidR="00BF57A1" w:rsidRPr="00F47D54" w:rsidRDefault="00BF57A1" w:rsidP="00BF57A1">
            <w:pPr>
              <w:shd w:val="clear" w:color="auto" w:fill="FFFFFF" w:themeFill="background1"/>
              <w:rPr>
                <w:rFonts w:ascii="Arial Narrow" w:hAnsi="Arial Narrow" w:cs="Arial"/>
                <w:sz w:val="20"/>
                <w:szCs w:val="20"/>
                <w:lang w:val="sr-Cyrl-RS"/>
              </w:rPr>
            </w:pPr>
            <w:r>
              <w:rPr>
                <w:rFonts w:ascii="Arial Narrow" w:hAnsi="Arial Narrow" w:cs="Arial"/>
                <w:sz w:val="20"/>
                <w:szCs w:val="20"/>
              </w:rPr>
              <w:t>0</w:t>
            </w:r>
          </w:p>
        </w:tc>
        <w:tc>
          <w:tcPr>
            <w:tcW w:w="1536" w:type="dxa"/>
            <w:shd w:val="clear" w:color="auto" w:fill="FFFFFF" w:themeFill="background1"/>
            <w:vAlign w:val="center"/>
          </w:tcPr>
          <w:p w14:paraId="56589353" w14:textId="4641C7D8" w:rsidR="00BF57A1" w:rsidRPr="00F47D54" w:rsidRDefault="00BF57A1" w:rsidP="00BF57A1">
            <w:pPr>
              <w:shd w:val="clear" w:color="auto" w:fill="FFFFFF" w:themeFill="background1"/>
              <w:rPr>
                <w:rFonts w:ascii="Arial Narrow" w:hAnsi="Arial Narrow" w:cs="Arial"/>
                <w:sz w:val="20"/>
                <w:szCs w:val="20"/>
                <w:lang w:val="sr-Cyrl-RS"/>
              </w:rPr>
            </w:pPr>
            <w:r w:rsidRPr="00AD4AFD">
              <w:rPr>
                <w:rFonts w:ascii="Arial Narrow" w:hAnsi="Arial Narrow" w:cs="Arial"/>
                <w:sz w:val="20"/>
                <w:szCs w:val="20"/>
              </w:rPr>
              <w:t>2808 t VOC</w:t>
            </w:r>
          </w:p>
        </w:tc>
        <w:tc>
          <w:tcPr>
            <w:tcW w:w="1572" w:type="dxa"/>
            <w:shd w:val="clear" w:color="auto" w:fill="FFFFFF" w:themeFill="background1"/>
            <w:vAlign w:val="center"/>
          </w:tcPr>
          <w:p w14:paraId="1F18B963" w14:textId="63DC1A11" w:rsidR="00BF57A1" w:rsidRPr="00F47D54" w:rsidRDefault="00BF57A1" w:rsidP="00BF57A1">
            <w:pPr>
              <w:shd w:val="clear" w:color="auto" w:fill="FFFFFF" w:themeFill="background1"/>
              <w:rPr>
                <w:rFonts w:ascii="Arial Narrow" w:hAnsi="Arial Narrow" w:cs="Arial"/>
                <w:sz w:val="20"/>
                <w:szCs w:val="20"/>
                <w:lang w:val="sr-Cyrl-RS"/>
              </w:rPr>
            </w:pPr>
            <w:r w:rsidRPr="00AD4AFD">
              <w:rPr>
                <w:rFonts w:ascii="Arial Narrow" w:hAnsi="Arial Narrow" w:cs="Arial"/>
                <w:sz w:val="20"/>
                <w:szCs w:val="20"/>
              </w:rPr>
              <w:t>4213 t VOC</w:t>
            </w:r>
          </w:p>
        </w:tc>
        <w:tc>
          <w:tcPr>
            <w:tcW w:w="1269" w:type="dxa"/>
            <w:shd w:val="clear" w:color="auto" w:fill="FFFFFF" w:themeFill="background1"/>
            <w:vAlign w:val="center"/>
          </w:tcPr>
          <w:p w14:paraId="128CC377" w14:textId="4612C953" w:rsidR="00BF57A1" w:rsidRPr="00F47D54" w:rsidRDefault="00BF57A1" w:rsidP="00BF57A1">
            <w:pPr>
              <w:shd w:val="clear" w:color="auto" w:fill="FFFFFF" w:themeFill="background1"/>
              <w:rPr>
                <w:rFonts w:ascii="Arial Narrow" w:hAnsi="Arial Narrow" w:cs="Arial"/>
                <w:sz w:val="20"/>
                <w:szCs w:val="20"/>
                <w:lang w:val="sr-Cyrl-RS"/>
              </w:rPr>
            </w:pPr>
            <w:r w:rsidRPr="00AD4AFD">
              <w:rPr>
                <w:rFonts w:ascii="Arial Narrow" w:hAnsi="Arial Narrow" w:cs="Arial"/>
                <w:sz w:val="20"/>
                <w:szCs w:val="20"/>
              </w:rPr>
              <w:t>4201 t VOC</w:t>
            </w:r>
          </w:p>
        </w:tc>
      </w:tr>
    </w:tbl>
    <w:p w14:paraId="76AC3745" w14:textId="190769C2" w:rsidR="00BF3DE3" w:rsidRDefault="00BF3DE3" w:rsidP="00BF3DE3">
      <w:pPr>
        <w:rPr>
          <w:lang w:val="sr-Cyrl-RS"/>
        </w:rPr>
      </w:pPr>
    </w:p>
    <w:p w14:paraId="4C70FCEF" w14:textId="77777777" w:rsidR="00C27C50" w:rsidRPr="007103BE" w:rsidRDefault="00C27C50" w:rsidP="00BF3DE3">
      <w:pPr>
        <w:rPr>
          <w:lang w:val="sr-Cyrl-RS"/>
        </w:rPr>
      </w:pPr>
    </w:p>
    <w:tbl>
      <w:tblPr>
        <w:tblStyle w:val="TableGrid"/>
        <w:tblW w:w="13935" w:type="dxa"/>
        <w:tblInd w:w="10" w:type="dxa"/>
        <w:tblLayout w:type="fixed"/>
        <w:tblLook w:val="04A0" w:firstRow="1" w:lastRow="0" w:firstColumn="1" w:lastColumn="0" w:noHBand="0" w:noVBand="1"/>
      </w:tblPr>
      <w:tblGrid>
        <w:gridCol w:w="3674"/>
        <w:gridCol w:w="2784"/>
        <w:gridCol w:w="1897"/>
        <w:gridCol w:w="1371"/>
        <w:gridCol w:w="1175"/>
        <w:gridCol w:w="1234"/>
        <w:gridCol w:w="1800"/>
      </w:tblGrid>
      <w:tr w:rsidR="00A0158E" w:rsidRPr="00F47D54" w14:paraId="247ABD43" w14:textId="77777777" w:rsidTr="00A0158E">
        <w:trPr>
          <w:trHeight w:val="227"/>
        </w:trPr>
        <w:tc>
          <w:tcPr>
            <w:tcW w:w="3674" w:type="dxa"/>
            <w:vMerge w:val="restart"/>
            <w:shd w:val="clear" w:color="auto" w:fill="A8D08D" w:themeFill="accent6" w:themeFillTint="99"/>
          </w:tcPr>
          <w:p w14:paraId="1891818B" w14:textId="77777777" w:rsidR="00A0158E" w:rsidRPr="00F47D54" w:rsidRDefault="00A0158E" w:rsidP="00A0158E">
            <w:pPr>
              <w:rPr>
                <w:rFonts w:ascii="Arial Narrow" w:hAnsi="Arial Narrow" w:cs="Arial"/>
                <w:sz w:val="20"/>
                <w:szCs w:val="20"/>
                <w:lang w:val="sr-Cyrl-RS"/>
              </w:rPr>
            </w:pPr>
            <w:r w:rsidRPr="00F47D54">
              <w:rPr>
                <w:rFonts w:ascii="Arial Narrow" w:hAnsi="Arial Narrow" w:cs="Arial"/>
                <w:sz w:val="20"/>
                <w:szCs w:val="20"/>
                <w:lang w:val="sr-Cyrl-RS"/>
              </w:rPr>
              <w:t>Извор финансирања мера</w:t>
            </w:r>
          </w:p>
          <w:p w14:paraId="40939DC0" w14:textId="77777777" w:rsidR="00A0158E" w:rsidRPr="00F47D54" w:rsidRDefault="00A0158E" w:rsidP="00A0158E">
            <w:pPr>
              <w:rPr>
                <w:rFonts w:ascii="Arial Narrow" w:hAnsi="Arial Narrow" w:cs="Arial"/>
                <w:sz w:val="20"/>
                <w:szCs w:val="20"/>
                <w:lang w:val="sr-Cyrl-RS"/>
              </w:rPr>
            </w:pPr>
          </w:p>
        </w:tc>
        <w:tc>
          <w:tcPr>
            <w:tcW w:w="2784" w:type="dxa"/>
            <w:vMerge w:val="restart"/>
            <w:shd w:val="clear" w:color="auto" w:fill="A8D08D" w:themeFill="accent6" w:themeFillTint="99"/>
          </w:tcPr>
          <w:p w14:paraId="77B72584" w14:textId="2123748F" w:rsidR="00A0158E" w:rsidRPr="00F47D54" w:rsidRDefault="00A0158E" w:rsidP="00A0158E">
            <w:pPr>
              <w:rPr>
                <w:rFonts w:ascii="Arial Narrow" w:hAnsi="Arial Narrow" w:cs="Arial"/>
                <w:sz w:val="20"/>
                <w:szCs w:val="20"/>
                <w:lang w:val="sr-Cyrl-RS"/>
              </w:rPr>
            </w:pPr>
            <w:r w:rsidRPr="00F47D54">
              <w:rPr>
                <w:rFonts w:ascii="Arial Narrow" w:hAnsi="Arial Narrow" w:cs="Arial"/>
                <w:sz w:val="20"/>
                <w:szCs w:val="20"/>
                <w:lang w:val="sr-Cyrl-RS"/>
              </w:rPr>
              <w:t>Веза до програмског буџета</w:t>
            </w:r>
          </w:p>
        </w:tc>
        <w:tc>
          <w:tcPr>
            <w:tcW w:w="7477" w:type="dxa"/>
            <w:gridSpan w:val="5"/>
            <w:shd w:val="clear" w:color="auto" w:fill="A8D08D" w:themeFill="accent6" w:themeFillTint="99"/>
            <w:vAlign w:val="center"/>
            <w:hideMark/>
          </w:tcPr>
          <w:p w14:paraId="48273DCD" w14:textId="4827B2A3" w:rsidR="00A0158E" w:rsidRPr="00F47D54" w:rsidRDefault="00A0158E" w:rsidP="00A0158E">
            <w:pPr>
              <w:jc w:val="center"/>
              <w:rPr>
                <w:rFonts w:ascii="Arial Narrow" w:hAnsi="Arial Narrow" w:cs="Arial"/>
                <w:sz w:val="20"/>
                <w:szCs w:val="20"/>
                <w:lang w:val="sr-Cyrl-RS"/>
              </w:rPr>
            </w:pPr>
            <w:r w:rsidRPr="00F47D54">
              <w:rPr>
                <w:rFonts w:ascii="Arial Narrow" w:hAnsi="Arial Narrow" w:cs="Arial"/>
                <w:sz w:val="20"/>
                <w:szCs w:val="20"/>
                <w:lang w:val="sr-Cyrl-RS"/>
              </w:rPr>
              <w:t>Укупна процењена финансијска средства у 000 динара</w:t>
            </w:r>
          </w:p>
        </w:tc>
      </w:tr>
      <w:tr w:rsidR="00BF57A1" w:rsidRPr="00F47D54" w14:paraId="04ABD714" w14:textId="77777777" w:rsidTr="00F17B7F">
        <w:trPr>
          <w:trHeight w:val="227"/>
        </w:trPr>
        <w:tc>
          <w:tcPr>
            <w:tcW w:w="3674" w:type="dxa"/>
            <w:vMerge/>
            <w:vAlign w:val="center"/>
            <w:hideMark/>
          </w:tcPr>
          <w:p w14:paraId="13BB7A60" w14:textId="77777777" w:rsidR="00BF57A1" w:rsidRPr="00F47D54" w:rsidRDefault="00BF57A1" w:rsidP="00BF57A1">
            <w:pPr>
              <w:rPr>
                <w:rFonts w:ascii="Arial Narrow" w:hAnsi="Arial Narrow" w:cs="Arial"/>
                <w:sz w:val="20"/>
                <w:szCs w:val="20"/>
                <w:lang w:val="sr-Cyrl-RS"/>
              </w:rPr>
            </w:pPr>
          </w:p>
        </w:tc>
        <w:tc>
          <w:tcPr>
            <w:tcW w:w="2784" w:type="dxa"/>
            <w:vMerge/>
            <w:vAlign w:val="center"/>
            <w:hideMark/>
          </w:tcPr>
          <w:p w14:paraId="1A526FD9" w14:textId="77777777" w:rsidR="00BF57A1" w:rsidRPr="00F47D54" w:rsidRDefault="00BF57A1" w:rsidP="00BF57A1">
            <w:pPr>
              <w:rPr>
                <w:rFonts w:ascii="Arial Narrow" w:hAnsi="Arial Narrow" w:cs="Arial"/>
                <w:sz w:val="20"/>
                <w:szCs w:val="20"/>
                <w:lang w:val="sr-Cyrl-RS"/>
              </w:rPr>
            </w:pPr>
          </w:p>
        </w:tc>
        <w:tc>
          <w:tcPr>
            <w:tcW w:w="1897" w:type="dxa"/>
            <w:shd w:val="clear" w:color="auto" w:fill="A8D08D" w:themeFill="accent6" w:themeFillTint="99"/>
            <w:vAlign w:val="center"/>
            <w:hideMark/>
          </w:tcPr>
          <w:p w14:paraId="6799896F" w14:textId="0C943D2F" w:rsidR="00BF57A1" w:rsidRPr="00F47D54" w:rsidRDefault="00BF57A1" w:rsidP="00BF57A1">
            <w:pPr>
              <w:jc w:val="center"/>
              <w:rPr>
                <w:rFonts w:ascii="Arial Narrow" w:hAnsi="Arial Narrow" w:cs="Arial"/>
                <w:sz w:val="20"/>
                <w:szCs w:val="20"/>
                <w:lang w:val="sr-Cyrl-RS"/>
              </w:rPr>
            </w:pPr>
            <w:r w:rsidRPr="004E6B34">
              <w:rPr>
                <w:rFonts w:ascii="Arial Narrow" w:hAnsi="Arial Narrow" w:cs="Arial"/>
                <w:sz w:val="20"/>
                <w:szCs w:val="20"/>
                <w:lang w:val="sr-Cyrl-RS"/>
              </w:rPr>
              <w:t>2022. године</w:t>
            </w:r>
          </w:p>
        </w:tc>
        <w:tc>
          <w:tcPr>
            <w:tcW w:w="1371" w:type="dxa"/>
            <w:shd w:val="clear" w:color="auto" w:fill="A8D08D" w:themeFill="accent6" w:themeFillTint="99"/>
            <w:vAlign w:val="center"/>
            <w:hideMark/>
          </w:tcPr>
          <w:p w14:paraId="083A4A9C" w14:textId="2DFBF1AB" w:rsidR="00BF57A1" w:rsidRPr="00F47D54" w:rsidRDefault="00BF57A1" w:rsidP="00BF57A1">
            <w:pPr>
              <w:jc w:val="center"/>
              <w:rPr>
                <w:rFonts w:ascii="Arial Narrow" w:hAnsi="Arial Narrow" w:cs="Arial"/>
                <w:sz w:val="20"/>
                <w:szCs w:val="20"/>
                <w:lang w:val="sr-Cyrl-RS"/>
              </w:rPr>
            </w:pPr>
            <w:r w:rsidRPr="004E6B34">
              <w:rPr>
                <w:rFonts w:ascii="Arial Narrow" w:hAnsi="Arial Narrow" w:cs="Arial"/>
                <w:sz w:val="20"/>
                <w:szCs w:val="20"/>
                <w:lang w:val="sr-Cyrl-RS"/>
              </w:rPr>
              <w:t>2023. године</w:t>
            </w:r>
          </w:p>
        </w:tc>
        <w:tc>
          <w:tcPr>
            <w:tcW w:w="1175" w:type="dxa"/>
            <w:shd w:val="clear" w:color="auto" w:fill="A8D08D" w:themeFill="accent6" w:themeFillTint="99"/>
            <w:vAlign w:val="center"/>
          </w:tcPr>
          <w:p w14:paraId="16DCCBA5" w14:textId="14E54AD3" w:rsidR="00BF57A1" w:rsidRPr="00F47D54" w:rsidRDefault="00BF57A1" w:rsidP="00BF57A1">
            <w:pPr>
              <w:jc w:val="center"/>
              <w:rPr>
                <w:rFonts w:ascii="Arial Narrow" w:hAnsi="Arial Narrow" w:cs="Arial"/>
                <w:sz w:val="20"/>
                <w:szCs w:val="20"/>
                <w:lang w:val="sr-Cyrl-RS"/>
              </w:rPr>
            </w:pPr>
            <w:r w:rsidRPr="004E6B34">
              <w:rPr>
                <w:rFonts w:ascii="Arial Narrow" w:hAnsi="Arial Narrow" w:cs="Arial"/>
                <w:sz w:val="20"/>
                <w:szCs w:val="20"/>
                <w:lang w:val="sr-Cyrl-RS"/>
              </w:rPr>
              <w:t>2024. године</w:t>
            </w:r>
          </w:p>
        </w:tc>
        <w:tc>
          <w:tcPr>
            <w:tcW w:w="1234" w:type="dxa"/>
            <w:shd w:val="clear" w:color="auto" w:fill="A8D08D" w:themeFill="accent6" w:themeFillTint="99"/>
            <w:vAlign w:val="center"/>
          </w:tcPr>
          <w:p w14:paraId="2121DC03" w14:textId="3B7434BA" w:rsidR="00BF57A1" w:rsidRPr="00F47D54" w:rsidRDefault="00BF57A1" w:rsidP="00BF57A1">
            <w:pPr>
              <w:jc w:val="center"/>
              <w:rPr>
                <w:rFonts w:ascii="Arial Narrow" w:hAnsi="Arial Narrow" w:cs="Arial"/>
                <w:sz w:val="20"/>
                <w:szCs w:val="20"/>
                <w:lang w:val="sr-Cyrl-RS"/>
              </w:rPr>
            </w:pPr>
            <w:r w:rsidRPr="004E6B34">
              <w:rPr>
                <w:rFonts w:ascii="Arial Narrow" w:hAnsi="Arial Narrow" w:cs="Arial"/>
                <w:sz w:val="20"/>
                <w:szCs w:val="20"/>
                <w:lang w:val="sr-Cyrl-RS"/>
              </w:rPr>
              <w:t>2025. године</w:t>
            </w:r>
          </w:p>
        </w:tc>
        <w:tc>
          <w:tcPr>
            <w:tcW w:w="1800" w:type="dxa"/>
            <w:shd w:val="clear" w:color="auto" w:fill="A8D08D" w:themeFill="accent6" w:themeFillTint="99"/>
            <w:vAlign w:val="center"/>
            <w:hideMark/>
          </w:tcPr>
          <w:p w14:paraId="3F4CE9A3" w14:textId="4A6026E9" w:rsidR="00BF57A1" w:rsidRPr="00F47D54" w:rsidRDefault="00BF57A1" w:rsidP="00BF57A1">
            <w:pPr>
              <w:jc w:val="center"/>
              <w:rPr>
                <w:rFonts w:ascii="Arial Narrow" w:hAnsi="Arial Narrow" w:cs="Arial"/>
                <w:sz w:val="20"/>
                <w:szCs w:val="20"/>
                <w:lang w:val="sr-Cyrl-RS"/>
              </w:rPr>
            </w:pPr>
            <w:r w:rsidRPr="004E6B34">
              <w:rPr>
                <w:rFonts w:ascii="Arial Narrow" w:hAnsi="Arial Narrow" w:cs="Arial"/>
                <w:sz w:val="20"/>
                <w:szCs w:val="20"/>
                <w:lang w:val="sr-Cyrl-RS"/>
              </w:rPr>
              <w:t>2026. године</w:t>
            </w:r>
          </w:p>
        </w:tc>
      </w:tr>
      <w:tr w:rsidR="00BF57A1" w:rsidRPr="00F47D54" w14:paraId="7CFC4A5D" w14:textId="77777777" w:rsidTr="00BF57A1">
        <w:trPr>
          <w:trHeight w:val="398"/>
        </w:trPr>
        <w:tc>
          <w:tcPr>
            <w:tcW w:w="3674" w:type="dxa"/>
            <w:shd w:val="clear" w:color="auto" w:fill="FFFFFF" w:themeFill="background1"/>
            <w:hideMark/>
          </w:tcPr>
          <w:p w14:paraId="4F66CAF8" w14:textId="0E097025" w:rsidR="00BF57A1" w:rsidRPr="00F47D54" w:rsidRDefault="00BF57A1" w:rsidP="00AA78A9">
            <w:pPr>
              <w:rPr>
                <w:rFonts w:ascii="Arial Narrow" w:hAnsi="Arial Narrow" w:cs="Arial"/>
                <w:sz w:val="20"/>
                <w:szCs w:val="20"/>
                <w:lang w:val="sr-Cyrl-RS"/>
              </w:rPr>
            </w:pPr>
            <w:r w:rsidRPr="00F47D54">
              <w:rPr>
                <w:rFonts w:ascii="Arial Narrow" w:hAnsi="Arial Narrow"/>
                <w:sz w:val="20"/>
                <w:szCs w:val="20"/>
                <w:lang w:val="sr-Cyrl-RS"/>
              </w:rPr>
              <w:t>Донаторска средства Амбасаде Краљевине Норвешке</w:t>
            </w:r>
          </w:p>
        </w:tc>
        <w:tc>
          <w:tcPr>
            <w:tcW w:w="2784" w:type="dxa"/>
            <w:shd w:val="clear" w:color="auto" w:fill="FFFFFF" w:themeFill="background1"/>
            <w:hideMark/>
          </w:tcPr>
          <w:p w14:paraId="3585687B" w14:textId="689A647D" w:rsidR="00BF57A1" w:rsidRPr="00F47D54" w:rsidRDefault="00BF57A1" w:rsidP="00AA78A9">
            <w:pPr>
              <w:rPr>
                <w:rFonts w:ascii="Arial Narrow" w:hAnsi="Arial Narrow" w:cs="Arial"/>
                <w:sz w:val="20"/>
                <w:szCs w:val="20"/>
                <w:lang w:val="sr-Cyrl-RS"/>
              </w:rPr>
            </w:pPr>
            <w:r>
              <w:rPr>
                <w:rFonts w:ascii="Arial Narrow" w:hAnsi="Arial Narrow" w:cs="Arial"/>
                <w:sz w:val="20"/>
                <w:szCs w:val="20"/>
                <w:lang w:val="sr-Cyrl-RS"/>
              </w:rPr>
              <w:t>НЕ</w:t>
            </w:r>
          </w:p>
        </w:tc>
        <w:tc>
          <w:tcPr>
            <w:tcW w:w="1897" w:type="dxa"/>
            <w:shd w:val="clear" w:color="auto" w:fill="FFFFFF" w:themeFill="background1"/>
            <w:hideMark/>
          </w:tcPr>
          <w:p w14:paraId="5A060F19" w14:textId="3F1EF4B3" w:rsidR="00BF57A1" w:rsidRPr="00F47D54" w:rsidRDefault="00BF57A1" w:rsidP="00AA78A9">
            <w:pPr>
              <w:rPr>
                <w:rFonts w:ascii="Arial Narrow" w:hAnsi="Arial Narrow" w:cs="Arial"/>
                <w:sz w:val="20"/>
                <w:szCs w:val="20"/>
                <w:lang w:val="sr-Cyrl-RS"/>
              </w:rPr>
            </w:pPr>
            <w:r>
              <w:rPr>
                <w:rFonts w:ascii="Arial Narrow" w:hAnsi="Arial Narrow" w:cs="Arial"/>
                <w:sz w:val="20"/>
                <w:szCs w:val="20"/>
                <w:lang w:val="sr-Cyrl-RS"/>
              </w:rPr>
              <w:t>ИЕ</w:t>
            </w:r>
          </w:p>
        </w:tc>
        <w:tc>
          <w:tcPr>
            <w:tcW w:w="1371" w:type="dxa"/>
            <w:shd w:val="clear" w:color="auto" w:fill="FFFFFF" w:themeFill="background1"/>
          </w:tcPr>
          <w:p w14:paraId="357E18CF" w14:textId="219E40E9" w:rsidR="00BF57A1" w:rsidRPr="00F47D54" w:rsidRDefault="00BF57A1" w:rsidP="00AA78A9">
            <w:pPr>
              <w:rPr>
                <w:rFonts w:ascii="Arial Narrow" w:hAnsi="Arial Narrow" w:cs="Arial"/>
                <w:sz w:val="20"/>
                <w:szCs w:val="20"/>
                <w:lang w:val="sr-Cyrl-RS"/>
              </w:rPr>
            </w:pPr>
          </w:p>
        </w:tc>
        <w:tc>
          <w:tcPr>
            <w:tcW w:w="1175" w:type="dxa"/>
            <w:shd w:val="clear" w:color="auto" w:fill="FFFFFF" w:themeFill="background1"/>
          </w:tcPr>
          <w:p w14:paraId="459C4919" w14:textId="77777777" w:rsidR="00BF57A1" w:rsidRPr="00F47D54" w:rsidRDefault="00BF57A1" w:rsidP="00BF57A1">
            <w:pPr>
              <w:rPr>
                <w:rFonts w:ascii="Arial Narrow" w:hAnsi="Arial Narrow" w:cs="Arial"/>
                <w:sz w:val="20"/>
                <w:szCs w:val="20"/>
                <w:lang w:val="sr-Cyrl-RS"/>
              </w:rPr>
            </w:pPr>
          </w:p>
        </w:tc>
        <w:tc>
          <w:tcPr>
            <w:tcW w:w="1234" w:type="dxa"/>
            <w:shd w:val="clear" w:color="auto" w:fill="FFFFFF" w:themeFill="background1"/>
          </w:tcPr>
          <w:p w14:paraId="59E15B7D" w14:textId="581E2F9B" w:rsidR="00BF57A1" w:rsidRPr="00F47D54" w:rsidRDefault="00BF57A1" w:rsidP="00BF57A1">
            <w:pPr>
              <w:rPr>
                <w:rFonts w:ascii="Arial Narrow" w:hAnsi="Arial Narrow" w:cs="Arial"/>
                <w:sz w:val="20"/>
                <w:szCs w:val="20"/>
                <w:lang w:val="sr-Cyrl-RS"/>
              </w:rPr>
            </w:pPr>
            <w:r>
              <w:rPr>
                <w:rFonts w:ascii="Arial Narrow" w:hAnsi="Arial Narrow" w:cs="Arial"/>
                <w:sz w:val="20"/>
                <w:szCs w:val="20"/>
                <w:lang w:val="sr-Cyrl-RS"/>
              </w:rPr>
              <w:t>НЕ</w:t>
            </w:r>
          </w:p>
        </w:tc>
        <w:tc>
          <w:tcPr>
            <w:tcW w:w="1800" w:type="dxa"/>
            <w:shd w:val="clear" w:color="auto" w:fill="FFFFFF" w:themeFill="background1"/>
          </w:tcPr>
          <w:p w14:paraId="418A982A" w14:textId="7DED84BE" w:rsidR="00BF57A1" w:rsidRPr="00F47D54" w:rsidRDefault="00BF57A1" w:rsidP="00AA78A9">
            <w:pPr>
              <w:rPr>
                <w:rFonts w:ascii="Arial Narrow" w:hAnsi="Arial Narrow" w:cs="Arial"/>
                <w:sz w:val="20"/>
                <w:szCs w:val="20"/>
                <w:lang w:val="sr-Cyrl-RS"/>
              </w:rPr>
            </w:pPr>
            <w:r>
              <w:rPr>
                <w:rFonts w:ascii="Arial Narrow" w:hAnsi="Arial Narrow" w:cs="Arial"/>
                <w:sz w:val="20"/>
                <w:szCs w:val="20"/>
                <w:lang w:val="sr-Cyrl-RS"/>
              </w:rPr>
              <w:t>НЕ</w:t>
            </w:r>
          </w:p>
        </w:tc>
      </w:tr>
    </w:tbl>
    <w:p w14:paraId="07221947" w14:textId="77777777" w:rsidR="00BF3DE3" w:rsidRPr="007103BE" w:rsidRDefault="00BF3DE3" w:rsidP="00BF3DE3">
      <w:pPr>
        <w:rPr>
          <w:lang w:val="sr-Cyrl-RS"/>
        </w:rPr>
      </w:pPr>
    </w:p>
    <w:tbl>
      <w:tblPr>
        <w:tblStyle w:val="TableGrid"/>
        <w:tblW w:w="4953" w:type="pct"/>
        <w:tblInd w:w="-10" w:type="dxa"/>
        <w:tblLook w:val="04A0" w:firstRow="1" w:lastRow="0" w:firstColumn="1" w:lastColumn="0" w:noHBand="0" w:noVBand="1"/>
      </w:tblPr>
      <w:tblGrid>
        <w:gridCol w:w="2463"/>
        <w:gridCol w:w="1302"/>
        <w:gridCol w:w="1360"/>
        <w:gridCol w:w="1155"/>
        <w:gridCol w:w="1296"/>
        <w:gridCol w:w="1149"/>
        <w:gridCol w:w="991"/>
        <w:gridCol w:w="991"/>
        <w:gridCol w:w="1095"/>
        <w:gridCol w:w="1262"/>
        <w:gridCol w:w="1340"/>
      </w:tblGrid>
      <w:tr w:rsidR="00BF57A1" w:rsidRPr="00F47D54" w14:paraId="08A5EE52" w14:textId="77777777" w:rsidTr="00BF57A1">
        <w:trPr>
          <w:trHeight w:val="140"/>
        </w:trPr>
        <w:tc>
          <w:tcPr>
            <w:tcW w:w="855" w:type="pct"/>
            <w:vMerge w:val="restart"/>
            <w:tcBorders>
              <w:top w:val="double" w:sz="4" w:space="0" w:color="auto"/>
              <w:left w:val="double" w:sz="4" w:space="0" w:color="auto"/>
              <w:bottom w:val="single" w:sz="4" w:space="0" w:color="auto"/>
              <w:right w:val="single" w:sz="4" w:space="0" w:color="auto"/>
            </w:tcBorders>
            <w:shd w:val="clear" w:color="auto" w:fill="FFF2CC" w:themeFill="accent4" w:themeFillTint="33"/>
            <w:hideMark/>
          </w:tcPr>
          <w:p w14:paraId="59AD4298" w14:textId="5C540F5F" w:rsidR="00A8547A" w:rsidRPr="00F47D54" w:rsidRDefault="00A8547A" w:rsidP="00A8547A">
            <w:pPr>
              <w:rPr>
                <w:rFonts w:ascii="Arial Narrow" w:hAnsi="Arial Narrow" w:cs="Arial"/>
                <w:sz w:val="20"/>
                <w:szCs w:val="20"/>
                <w:lang w:val="sr-Cyrl-RS"/>
              </w:rPr>
            </w:pPr>
            <w:r w:rsidRPr="00F47D54">
              <w:rPr>
                <w:rFonts w:ascii="Arial Narrow" w:hAnsi="Arial Narrow" w:cs="Arial"/>
                <w:sz w:val="20"/>
                <w:szCs w:val="20"/>
                <w:lang w:val="sr-Cyrl-RS"/>
              </w:rPr>
              <w:t>Назив активности:</w:t>
            </w:r>
          </w:p>
        </w:tc>
        <w:tc>
          <w:tcPr>
            <w:tcW w:w="452" w:type="pct"/>
            <w:vMerge w:val="restart"/>
            <w:tcBorders>
              <w:top w:val="double" w:sz="4" w:space="0" w:color="auto"/>
              <w:left w:val="single" w:sz="4" w:space="0" w:color="auto"/>
              <w:bottom w:val="single" w:sz="4" w:space="0" w:color="auto"/>
              <w:right w:val="single" w:sz="4" w:space="0" w:color="auto"/>
            </w:tcBorders>
            <w:shd w:val="clear" w:color="auto" w:fill="FFF2CC" w:themeFill="accent4" w:themeFillTint="33"/>
            <w:hideMark/>
          </w:tcPr>
          <w:p w14:paraId="66E0B32F" w14:textId="389E23FA" w:rsidR="00A8547A" w:rsidRPr="00F47D54" w:rsidRDefault="00A8547A" w:rsidP="00A8547A">
            <w:pPr>
              <w:rPr>
                <w:rFonts w:ascii="Arial Narrow" w:hAnsi="Arial Narrow" w:cs="Arial"/>
                <w:sz w:val="20"/>
                <w:szCs w:val="20"/>
                <w:lang w:val="sr-Cyrl-RS"/>
              </w:rPr>
            </w:pPr>
            <w:r w:rsidRPr="00F47D54">
              <w:rPr>
                <w:rFonts w:ascii="Arial Narrow" w:hAnsi="Arial Narrow" w:cs="Arial"/>
                <w:sz w:val="20"/>
                <w:szCs w:val="20"/>
                <w:lang w:val="sr-Cyrl-RS"/>
              </w:rPr>
              <w:t>Орган који спроводи активност</w:t>
            </w:r>
          </w:p>
        </w:tc>
        <w:tc>
          <w:tcPr>
            <w:tcW w:w="472" w:type="pct"/>
            <w:vMerge w:val="restart"/>
            <w:tcBorders>
              <w:top w:val="double" w:sz="4" w:space="0" w:color="auto"/>
              <w:left w:val="single" w:sz="4" w:space="0" w:color="auto"/>
              <w:bottom w:val="single" w:sz="4" w:space="0" w:color="auto"/>
              <w:right w:val="single" w:sz="4" w:space="0" w:color="auto"/>
            </w:tcBorders>
            <w:shd w:val="clear" w:color="auto" w:fill="FFF2CC" w:themeFill="accent4" w:themeFillTint="33"/>
            <w:hideMark/>
          </w:tcPr>
          <w:p w14:paraId="5546F67A" w14:textId="5328E4C5" w:rsidR="00A8547A" w:rsidRPr="00F47D54" w:rsidRDefault="00A8547A" w:rsidP="00A8547A">
            <w:pPr>
              <w:rPr>
                <w:rFonts w:ascii="Arial Narrow" w:hAnsi="Arial Narrow" w:cs="Arial"/>
                <w:sz w:val="20"/>
                <w:szCs w:val="20"/>
                <w:lang w:val="sr-Cyrl-RS"/>
              </w:rPr>
            </w:pPr>
            <w:r w:rsidRPr="00F47D54">
              <w:rPr>
                <w:rFonts w:ascii="Arial Narrow" w:hAnsi="Arial Narrow" w:cs="Arial"/>
                <w:sz w:val="20"/>
                <w:szCs w:val="20"/>
                <w:lang w:val="sr-Cyrl-RS"/>
              </w:rPr>
              <w:t xml:space="preserve">Партнерски органи у </w:t>
            </w:r>
            <w:r w:rsidR="0037536F" w:rsidRPr="00F47D54">
              <w:rPr>
                <w:rFonts w:ascii="Arial Narrow" w:hAnsi="Arial Narrow" w:cs="Arial"/>
                <w:sz w:val="20"/>
                <w:szCs w:val="20"/>
                <w:lang w:val="sr-Cyrl-RS"/>
              </w:rPr>
              <w:t>спровођењу</w:t>
            </w:r>
            <w:r w:rsidRPr="00F47D54">
              <w:rPr>
                <w:rFonts w:ascii="Arial Narrow" w:hAnsi="Arial Narrow" w:cs="Arial"/>
                <w:sz w:val="20"/>
                <w:szCs w:val="20"/>
                <w:lang w:val="sr-Cyrl-RS"/>
              </w:rPr>
              <w:t xml:space="preserve"> активности</w:t>
            </w:r>
          </w:p>
        </w:tc>
        <w:tc>
          <w:tcPr>
            <w:tcW w:w="401" w:type="pct"/>
            <w:vMerge w:val="restart"/>
            <w:tcBorders>
              <w:top w:val="double" w:sz="4" w:space="0" w:color="auto"/>
              <w:left w:val="single" w:sz="4" w:space="0" w:color="auto"/>
              <w:bottom w:val="single" w:sz="4" w:space="0" w:color="auto"/>
              <w:right w:val="single" w:sz="4" w:space="0" w:color="auto"/>
            </w:tcBorders>
            <w:shd w:val="clear" w:color="auto" w:fill="FFF2CC" w:themeFill="accent4" w:themeFillTint="33"/>
            <w:hideMark/>
          </w:tcPr>
          <w:p w14:paraId="1E6A8F72" w14:textId="74D8C937" w:rsidR="00A8547A" w:rsidRPr="00F47D54" w:rsidRDefault="00A8547A" w:rsidP="00A8547A">
            <w:pPr>
              <w:jc w:val="center"/>
              <w:rPr>
                <w:rFonts w:ascii="Arial Narrow" w:hAnsi="Arial Narrow" w:cs="Arial"/>
                <w:sz w:val="20"/>
                <w:szCs w:val="20"/>
                <w:lang w:val="sr-Cyrl-RS"/>
              </w:rPr>
            </w:pPr>
            <w:r w:rsidRPr="00F47D54">
              <w:rPr>
                <w:rFonts w:ascii="Arial Narrow" w:hAnsi="Arial Narrow" w:cs="Arial"/>
                <w:sz w:val="20"/>
                <w:szCs w:val="20"/>
                <w:lang w:val="sr-Cyrl-RS"/>
              </w:rPr>
              <w:t xml:space="preserve">Рок за завршетак </w:t>
            </w:r>
            <w:r w:rsidR="0037536F" w:rsidRPr="00F47D54">
              <w:rPr>
                <w:rFonts w:ascii="Arial Narrow" w:hAnsi="Arial Narrow" w:cs="Arial"/>
                <w:sz w:val="20"/>
                <w:szCs w:val="20"/>
                <w:lang w:val="sr-Cyrl-RS"/>
              </w:rPr>
              <w:t>спровођења</w:t>
            </w:r>
            <w:r w:rsidRPr="00F47D54">
              <w:rPr>
                <w:rFonts w:ascii="Arial Narrow" w:hAnsi="Arial Narrow" w:cs="Arial"/>
                <w:sz w:val="20"/>
                <w:szCs w:val="20"/>
                <w:lang w:val="sr-Cyrl-RS"/>
              </w:rPr>
              <w:t xml:space="preserve"> активности</w:t>
            </w:r>
          </w:p>
        </w:tc>
        <w:tc>
          <w:tcPr>
            <w:tcW w:w="450" w:type="pct"/>
            <w:vMerge w:val="restart"/>
            <w:tcBorders>
              <w:top w:val="double" w:sz="4" w:space="0" w:color="auto"/>
              <w:left w:val="single" w:sz="4" w:space="0" w:color="auto"/>
              <w:bottom w:val="single" w:sz="4" w:space="0" w:color="auto"/>
              <w:right w:val="single" w:sz="4" w:space="0" w:color="auto"/>
            </w:tcBorders>
            <w:shd w:val="clear" w:color="auto" w:fill="FFF2CC" w:themeFill="accent4" w:themeFillTint="33"/>
            <w:hideMark/>
          </w:tcPr>
          <w:p w14:paraId="790DDC2E" w14:textId="1EDD99A4" w:rsidR="00A8547A" w:rsidRPr="00F47D54" w:rsidRDefault="00A8547A" w:rsidP="00A8547A">
            <w:pPr>
              <w:jc w:val="center"/>
              <w:rPr>
                <w:rFonts w:ascii="Arial Narrow" w:hAnsi="Arial Narrow" w:cs="Arial"/>
                <w:sz w:val="20"/>
                <w:szCs w:val="20"/>
                <w:lang w:val="sr-Cyrl-RS"/>
              </w:rPr>
            </w:pPr>
            <w:r w:rsidRPr="00F47D54">
              <w:rPr>
                <w:rFonts w:ascii="Arial Narrow" w:hAnsi="Arial Narrow" w:cs="Arial"/>
                <w:sz w:val="20"/>
                <w:szCs w:val="20"/>
                <w:lang w:val="sr-Cyrl-RS"/>
              </w:rPr>
              <w:t>Извор финансирања</w:t>
            </w:r>
          </w:p>
        </w:tc>
        <w:tc>
          <w:tcPr>
            <w:tcW w:w="399" w:type="pct"/>
            <w:vMerge w:val="restart"/>
            <w:tcBorders>
              <w:top w:val="double" w:sz="4" w:space="0" w:color="auto"/>
              <w:left w:val="single" w:sz="4" w:space="0" w:color="auto"/>
              <w:bottom w:val="single" w:sz="4" w:space="0" w:color="auto"/>
              <w:right w:val="single" w:sz="4" w:space="0" w:color="auto"/>
            </w:tcBorders>
            <w:shd w:val="clear" w:color="auto" w:fill="FFF2CC" w:themeFill="accent4" w:themeFillTint="33"/>
          </w:tcPr>
          <w:p w14:paraId="7EDEE231" w14:textId="77777777" w:rsidR="00A8547A" w:rsidRPr="00F47D54" w:rsidRDefault="00A8547A" w:rsidP="00A8547A">
            <w:pPr>
              <w:rPr>
                <w:rFonts w:ascii="Arial Narrow" w:hAnsi="Arial Narrow"/>
                <w:lang w:val="sr-Cyrl-RS"/>
              </w:rPr>
            </w:pPr>
            <w:r w:rsidRPr="00F47D54">
              <w:rPr>
                <w:rFonts w:ascii="Arial Narrow" w:hAnsi="Arial Narrow" w:cs="Arial"/>
                <w:sz w:val="20"/>
                <w:szCs w:val="20"/>
                <w:lang w:val="sr-Cyrl-RS"/>
              </w:rPr>
              <w:t>Веза до програмског буџета</w:t>
            </w:r>
          </w:p>
          <w:p w14:paraId="23C4D3C3" w14:textId="365BE7F8" w:rsidR="00A8547A" w:rsidRPr="00F47D54" w:rsidRDefault="00A8547A" w:rsidP="00A8547A">
            <w:pPr>
              <w:rPr>
                <w:rFonts w:ascii="Arial Narrow" w:hAnsi="Arial Narrow" w:cs="Arial"/>
                <w:sz w:val="20"/>
                <w:szCs w:val="20"/>
                <w:lang w:val="sr-Cyrl-RS"/>
              </w:rPr>
            </w:pPr>
          </w:p>
        </w:tc>
        <w:tc>
          <w:tcPr>
            <w:tcW w:w="1971" w:type="pct"/>
            <w:gridSpan w:val="5"/>
            <w:tcBorders>
              <w:top w:val="double" w:sz="4" w:space="0" w:color="auto"/>
              <w:left w:val="single" w:sz="4" w:space="0" w:color="auto"/>
              <w:bottom w:val="single" w:sz="4" w:space="0" w:color="auto"/>
              <w:right w:val="single" w:sz="4" w:space="0" w:color="auto"/>
            </w:tcBorders>
            <w:shd w:val="clear" w:color="auto" w:fill="FFF2CC" w:themeFill="accent4" w:themeFillTint="33"/>
            <w:hideMark/>
          </w:tcPr>
          <w:p w14:paraId="50FCADD7" w14:textId="3DD3481D" w:rsidR="00A8547A" w:rsidRPr="00F47D54" w:rsidRDefault="00A8547A" w:rsidP="00A8547A">
            <w:pPr>
              <w:jc w:val="center"/>
              <w:rPr>
                <w:rFonts w:ascii="Arial Narrow" w:hAnsi="Arial Narrow" w:cs="Arial"/>
                <w:sz w:val="20"/>
                <w:szCs w:val="20"/>
                <w:lang w:val="sr-Cyrl-RS"/>
              </w:rPr>
            </w:pPr>
            <w:r w:rsidRPr="00F47D54">
              <w:rPr>
                <w:rFonts w:ascii="Arial Narrow" w:hAnsi="Arial Narrow" w:cs="Arial"/>
                <w:sz w:val="20"/>
                <w:szCs w:val="20"/>
                <w:lang w:val="sr-Cyrl-RS"/>
              </w:rPr>
              <w:t>Укупна процењена финансијска средства по изворима у 000 динара</w:t>
            </w:r>
          </w:p>
        </w:tc>
      </w:tr>
      <w:tr w:rsidR="00BF57A1" w:rsidRPr="00F47D54" w14:paraId="486B035F" w14:textId="77777777" w:rsidTr="00BF57A1">
        <w:trPr>
          <w:trHeight w:val="386"/>
        </w:trPr>
        <w:tc>
          <w:tcPr>
            <w:tcW w:w="0" w:type="auto"/>
            <w:vMerge/>
            <w:vAlign w:val="center"/>
            <w:hideMark/>
          </w:tcPr>
          <w:p w14:paraId="60B471C4" w14:textId="77777777" w:rsidR="00BF57A1" w:rsidRPr="00F47D54" w:rsidRDefault="00BF57A1" w:rsidP="00BF57A1">
            <w:pPr>
              <w:rPr>
                <w:rFonts w:ascii="Arial Narrow" w:hAnsi="Arial Narrow" w:cs="Arial"/>
                <w:sz w:val="20"/>
                <w:szCs w:val="20"/>
                <w:lang w:val="sr-Cyrl-RS"/>
              </w:rPr>
            </w:pPr>
          </w:p>
        </w:tc>
        <w:tc>
          <w:tcPr>
            <w:tcW w:w="0" w:type="auto"/>
            <w:vMerge/>
            <w:vAlign w:val="center"/>
            <w:hideMark/>
          </w:tcPr>
          <w:p w14:paraId="057D4BF7" w14:textId="77777777" w:rsidR="00BF57A1" w:rsidRPr="00F47D54" w:rsidRDefault="00BF57A1" w:rsidP="00BF57A1">
            <w:pPr>
              <w:rPr>
                <w:rFonts w:ascii="Arial Narrow" w:hAnsi="Arial Narrow" w:cs="Arial"/>
                <w:sz w:val="20"/>
                <w:szCs w:val="20"/>
                <w:lang w:val="sr-Cyrl-RS"/>
              </w:rPr>
            </w:pPr>
          </w:p>
        </w:tc>
        <w:tc>
          <w:tcPr>
            <w:tcW w:w="472" w:type="pct"/>
            <w:vMerge/>
            <w:vAlign w:val="center"/>
            <w:hideMark/>
          </w:tcPr>
          <w:p w14:paraId="32D7FB74" w14:textId="77777777" w:rsidR="00BF57A1" w:rsidRPr="00F47D54" w:rsidRDefault="00BF57A1" w:rsidP="00BF57A1">
            <w:pPr>
              <w:rPr>
                <w:rFonts w:ascii="Arial Narrow" w:hAnsi="Arial Narrow" w:cs="Arial"/>
                <w:sz w:val="20"/>
                <w:szCs w:val="20"/>
                <w:lang w:val="sr-Cyrl-RS"/>
              </w:rPr>
            </w:pPr>
          </w:p>
        </w:tc>
        <w:tc>
          <w:tcPr>
            <w:tcW w:w="401" w:type="pct"/>
            <w:vMerge/>
            <w:vAlign w:val="center"/>
            <w:hideMark/>
          </w:tcPr>
          <w:p w14:paraId="22D657E0" w14:textId="77777777" w:rsidR="00BF57A1" w:rsidRPr="00F47D54" w:rsidRDefault="00BF57A1" w:rsidP="00BF57A1">
            <w:pPr>
              <w:rPr>
                <w:rFonts w:ascii="Arial Narrow" w:hAnsi="Arial Narrow" w:cs="Arial"/>
                <w:sz w:val="20"/>
                <w:szCs w:val="20"/>
                <w:lang w:val="sr-Cyrl-RS"/>
              </w:rPr>
            </w:pPr>
          </w:p>
        </w:tc>
        <w:tc>
          <w:tcPr>
            <w:tcW w:w="450" w:type="pct"/>
            <w:vMerge/>
            <w:vAlign w:val="center"/>
            <w:hideMark/>
          </w:tcPr>
          <w:p w14:paraId="13F5F1D6" w14:textId="77777777" w:rsidR="00BF57A1" w:rsidRPr="00F47D54" w:rsidRDefault="00BF57A1" w:rsidP="00BF57A1">
            <w:pPr>
              <w:rPr>
                <w:rFonts w:ascii="Arial Narrow" w:hAnsi="Arial Narrow" w:cs="Arial"/>
                <w:sz w:val="20"/>
                <w:szCs w:val="20"/>
                <w:lang w:val="sr-Cyrl-RS"/>
              </w:rPr>
            </w:pPr>
          </w:p>
        </w:tc>
        <w:tc>
          <w:tcPr>
            <w:tcW w:w="399" w:type="pct"/>
            <w:vMerge/>
            <w:vAlign w:val="center"/>
            <w:hideMark/>
          </w:tcPr>
          <w:p w14:paraId="5D4B60D4" w14:textId="77777777" w:rsidR="00BF57A1" w:rsidRPr="00F47D54" w:rsidRDefault="00BF57A1" w:rsidP="00BF57A1">
            <w:pPr>
              <w:rPr>
                <w:rFonts w:ascii="Arial Narrow" w:hAnsi="Arial Narrow" w:cs="Arial"/>
                <w:sz w:val="20"/>
                <w:szCs w:val="20"/>
                <w:lang w:val="sr-Cyrl-RS"/>
              </w:rPr>
            </w:pPr>
          </w:p>
        </w:tc>
        <w:tc>
          <w:tcPr>
            <w:tcW w:w="344" w:type="pct"/>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2FCE86CC" w14:textId="006CB4FA" w:rsidR="00BF57A1" w:rsidRPr="00F47D54" w:rsidRDefault="00BF57A1" w:rsidP="00BF57A1">
            <w:pPr>
              <w:jc w:val="center"/>
              <w:rPr>
                <w:rFonts w:ascii="Arial Narrow" w:hAnsi="Arial Narrow" w:cs="Arial"/>
                <w:sz w:val="20"/>
                <w:szCs w:val="20"/>
                <w:lang w:val="sr-Cyrl-RS"/>
              </w:rPr>
            </w:pPr>
            <w:r w:rsidRPr="005B53CC">
              <w:rPr>
                <w:rFonts w:ascii="Arial Narrow" w:hAnsi="Arial Narrow" w:cs="Arial"/>
                <w:sz w:val="20"/>
                <w:szCs w:val="20"/>
                <w:lang w:val="sr-Cyrl-RS"/>
              </w:rPr>
              <w:t>2022. године</w:t>
            </w:r>
          </w:p>
        </w:tc>
        <w:tc>
          <w:tcPr>
            <w:tcW w:w="344" w:type="pct"/>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636353B8" w14:textId="65678AD9" w:rsidR="00BF57A1" w:rsidRPr="00F47D54" w:rsidRDefault="00BF57A1" w:rsidP="00BF57A1">
            <w:pPr>
              <w:jc w:val="center"/>
              <w:rPr>
                <w:rFonts w:ascii="Arial Narrow" w:hAnsi="Arial Narrow" w:cs="Arial"/>
                <w:sz w:val="20"/>
                <w:szCs w:val="20"/>
                <w:lang w:val="sr-Cyrl-RS"/>
              </w:rPr>
            </w:pPr>
            <w:r w:rsidRPr="005B53CC">
              <w:rPr>
                <w:rFonts w:ascii="Arial Narrow" w:hAnsi="Arial Narrow" w:cs="Arial"/>
                <w:sz w:val="20"/>
                <w:szCs w:val="20"/>
                <w:lang w:val="sr-Cyrl-RS"/>
              </w:rPr>
              <w:t>2023. године</w:t>
            </w:r>
          </w:p>
        </w:tc>
        <w:tc>
          <w:tcPr>
            <w:tcW w:w="380" w:type="pct"/>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23EAAA26" w14:textId="5046913B" w:rsidR="00BF57A1" w:rsidRPr="00F47D54" w:rsidRDefault="00BF57A1" w:rsidP="00BF57A1">
            <w:pPr>
              <w:jc w:val="center"/>
              <w:rPr>
                <w:rFonts w:ascii="Arial Narrow" w:hAnsi="Arial Narrow" w:cs="Arial"/>
                <w:sz w:val="20"/>
                <w:szCs w:val="20"/>
                <w:lang w:val="sr-Cyrl-RS"/>
              </w:rPr>
            </w:pPr>
            <w:r w:rsidRPr="005B53CC">
              <w:rPr>
                <w:rFonts w:ascii="Arial Narrow" w:hAnsi="Arial Narrow" w:cs="Arial"/>
                <w:sz w:val="20"/>
                <w:szCs w:val="20"/>
                <w:lang w:val="sr-Cyrl-RS"/>
              </w:rPr>
              <w:t>2024. године</w:t>
            </w:r>
          </w:p>
        </w:tc>
        <w:tc>
          <w:tcPr>
            <w:tcW w:w="438" w:type="pct"/>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21161B86" w14:textId="7B03C5F8" w:rsidR="00BF57A1" w:rsidRPr="00F47D54" w:rsidRDefault="00BF57A1" w:rsidP="00BF57A1">
            <w:pPr>
              <w:jc w:val="center"/>
              <w:rPr>
                <w:rFonts w:ascii="Arial Narrow" w:hAnsi="Arial Narrow" w:cs="Arial"/>
                <w:sz w:val="20"/>
                <w:szCs w:val="20"/>
                <w:lang w:val="sr-Cyrl-RS"/>
              </w:rPr>
            </w:pPr>
            <w:r w:rsidRPr="005B53CC">
              <w:rPr>
                <w:rFonts w:ascii="Arial Narrow" w:hAnsi="Arial Narrow" w:cs="Arial"/>
                <w:sz w:val="20"/>
                <w:szCs w:val="20"/>
                <w:lang w:val="sr-Cyrl-RS"/>
              </w:rPr>
              <w:t>2025. године</w:t>
            </w:r>
          </w:p>
        </w:tc>
        <w:tc>
          <w:tcPr>
            <w:tcW w:w="465" w:type="pct"/>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682AAE3B" w14:textId="449E6AD7" w:rsidR="00BF57A1" w:rsidRPr="00F47D54" w:rsidRDefault="00BF57A1" w:rsidP="00BF57A1">
            <w:pPr>
              <w:jc w:val="center"/>
              <w:rPr>
                <w:rFonts w:ascii="Arial Narrow" w:hAnsi="Arial Narrow" w:cs="Arial"/>
                <w:sz w:val="20"/>
                <w:szCs w:val="20"/>
                <w:lang w:val="sr-Cyrl-RS"/>
              </w:rPr>
            </w:pPr>
            <w:r w:rsidRPr="005B53CC">
              <w:rPr>
                <w:rFonts w:ascii="Arial Narrow" w:hAnsi="Arial Narrow" w:cs="Arial"/>
                <w:sz w:val="20"/>
                <w:szCs w:val="20"/>
                <w:lang w:val="sr-Cyrl-RS"/>
              </w:rPr>
              <w:t>2026. године</w:t>
            </w:r>
          </w:p>
        </w:tc>
      </w:tr>
      <w:tr w:rsidR="00937AC4" w:rsidRPr="00F47D54" w14:paraId="5F817A44" w14:textId="77777777" w:rsidTr="0024648F">
        <w:trPr>
          <w:trHeight w:val="543"/>
        </w:trPr>
        <w:tc>
          <w:tcPr>
            <w:tcW w:w="855" w:type="pct"/>
            <w:hideMark/>
          </w:tcPr>
          <w:p w14:paraId="4C6D299B" w14:textId="0C759DC3" w:rsidR="00937AC4" w:rsidRPr="00F47D54" w:rsidRDefault="00937AC4" w:rsidP="00937AC4">
            <w:pPr>
              <w:rPr>
                <w:rFonts w:ascii="Arial Narrow" w:hAnsi="Arial Narrow"/>
                <w:sz w:val="20"/>
                <w:szCs w:val="20"/>
                <w:lang w:val="sr-Cyrl-RS"/>
              </w:rPr>
            </w:pPr>
            <w:r w:rsidRPr="00F47D54">
              <w:rPr>
                <w:rFonts w:ascii="Arial Narrow" w:hAnsi="Arial Narrow"/>
                <w:sz w:val="20"/>
                <w:szCs w:val="20"/>
                <w:lang w:val="sr-Cyrl-RS"/>
              </w:rPr>
              <w:lastRenderedPageBreak/>
              <w:t xml:space="preserve">1.2.2.1 </w:t>
            </w:r>
            <w:r w:rsidRPr="00F47D54">
              <w:rPr>
                <w:rFonts w:ascii="Arial Narrow" w:hAnsi="Arial Narrow" w:cstheme="minorHAnsi"/>
                <w:sz w:val="20"/>
                <w:szCs w:val="20"/>
                <w:lang w:val="sr-Cyrl-RS"/>
              </w:rPr>
              <w:t xml:space="preserve">Измена и допуна Уредбе </w:t>
            </w:r>
          </w:p>
        </w:tc>
        <w:tc>
          <w:tcPr>
            <w:tcW w:w="452" w:type="pct"/>
          </w:tcPr>
          <w:p w14:paraId="12E1EDD6" w14:textId="6D8EA4A6" w:rsidR="00937AC4" w:rsidRPr="00F47D54" w:rsidRDefault="00937AC4" w:rsidP="00937AC4">
            <w:pPr>
              <w:rPr>
                <w:rFonts w:ascii="Arial Narrow" w:hAnsi="Arial Narrow"/>
                <w:sz w:val="20"/>
                <w:szCs w:val="20"/>
                <w:lang w:val="sr-Cyrl-RS"/>
              </w:rPr>
            </w:pPr>
            <w:r w:rsidRPr="00F47D54">
              <w:rPr>
                <w:rFonts w:ascii="Arial Narrow" w:hAnsi="Arial Narrow"/>
                <w:sz w:val="20"/>
                <w:szCs w:val="20"/>
                <w:lang w:val="sr-Cyrl-RS"/>
              </w:rPr>
              <w:t>Министарство заштите животне средине</w:t>
            </w:r>
          </w:p>
        </w:tc>
        <w:tc>
          <w:tcPr>
            <w:tcW w:w="472" w:type="pct"/>
          </w:tcPr>
          <w:p w14:paraId="006DEC02" w14:textId="64D29A18" w:rsidR="00937AC4" w:rsidRPr="00F47D54" w:rsidRDefault="00937AC4" w:rsidP="00937AC4">
            <w:pPr>
              <w:spacing w:after="0"/>
              <w:ind w:left="-69"/>
              <w:jc w:val="left"/>
              <w:rPr>
                <w:rFonts w:ascii="Arial Narrow" w:hAnsi="Arial Narrow" w:cs="Calibri"/>
                <w:color w:val="000000"/>
                <w:sz w:val="20"/>
                <w:szCs w:val="20"/>
                <w:lang w:val="sr-Cyrl-RS"/>
              </w:rPr>
            </w:pPr>
            <w:r>
              <w:rPr>
                <w:rFonts w:ascii="Arial Narrow" w:hAnsi="Arial Narrow" w:cs="Calibri"/>
                <w:color w:val="000000"/>
                <w:sz w:val="20"/>
                <w:szCs w:val="20"/>
                <w:lang w:val="sr-Cyrl-RS"/>
              </w:rPr>
              <w:t>Л</w:t>
            </w:r>
            <w:r w:rsidRPr="00F47D54">
              <w:rPr>
                <w:rFonts w:ascii="Arial Narrow" w:hAnsi="Arial Narrow" w:cs="Calibri"/>
                <w:color w:val="000000"/>
                <w:sz w:val="20"/>
                <w:szCs w:val="20"/>
                <w:lang w:val="sr-Cyrl-RS"/>
              </w:rPr>
              <w:t xml:space="preserve">окалне самоуправе </w:t>
            </w:r>
          </w:p>
          <w:p w14:paraId="527B8860" w14:textId="77777777" w:rsidR="00937AC4" w:rsidRDefault="00937AC4" w:rsidP="00937AC4">
            <w:pPr>
              <w:ind w:left="-69"/>
              <w:rPr>
                <w:rFonts w:ascii="Arial Narrow" w:hAnsi="Arial Narrow" w:cs="Arial"/>
                <w:sz w:val="20"/>
                <w:szCs w:val="20"/>
                <w:lang w:val="sr-Cyrl-RS"/>
              </w:rPr>
            </w:pPr>
            <w:r w:rsidRPr="00F47D54">
              <w:rPr>
                <w:rFonts w:ascii="Arial Narrow" w:hAnsi="Arial Narrow" w:cs="Arial"/>
                <w:sz w:val="20"/>
                <w:szCs w:val="20"/>
                <w:lang w:val="sr-Cyrl-RS"/>
              </w:rPr>
              <w:t>Аутономна покрајина Војводина</w:t>
            </w:r>
          </w:p>
          <w:p w14:paraId="1403C439" w14:textId="374A0118" w:rsidR="00937AC4" w:rsidRPr="00F47D54" w:rsidRDefault="00937AC4" w:rsidP="00937AC4">
            <w:pPr>
              <w:ind w:left="-69"/>
              <w:rPr>
                <w:rFonts w:ascii="Arial Narrow" w:hAnsi="Arial Narrow"/>
                <w:sz w:val="20"/>
                <w:szCs w:val="20"/>
                <w:lang w:val="sr-Cyrl-RS"/>
              </w:rPr>
            </w:pPr>
            <w:r>
              <w:rPr>
                <w:rFonts w:ascii="Arial Narrow" w:hAnsi="Arial Narrow" w:cs="Arial"/>
                <w:sz w:val="20"/>
                <w:szCs w:val="20"/>
                <w:lang w:val="sr-Cyrl-RS"/>
              </w:rPr>
              <w:t>АЗЖС</w:t>
            </w:r>
          </w:p>
        </w:tc>
        <w:tc>
          <w:tcPr>
            <w:tcW w:w="401" w:type="pct"/>
          </w:tcPr>
          <w:p w14:paraId="6F8B7AB9" w14:textId="77777777" w:rsidR="00937AC4" w:rsidRPr="00F47D54" w:rsidRDefault="00937AC4" w:rsidP="00937AC4">
            <w:pPr>
              <w:rPr>
                <w:rFonts w:ascii="Arial Narrow" w:hAnsi="Arial Narrow"/>
                <w:sz w:val="20"/>
                <w:szCs w:val="20"/>
                <w:lang w:val="sr-Cyrl-RS"/>
              </w:rPr>
            </w:pPr>
            <w:r w:rsidRPr="00F47D54">
              <w:rPr>
                <w:rFonts w:ascii="Arial Narrow" w:hAnsi="Arial Narrow"/>
                <w:sz w:val="20"/>
                <w:szCs w:val="20"/>
                <w:lang w:val="sr-Cyrl-RS"/>
              </w:rPr>
              <w:t>2023</w:t>
            </w:r>
          </w:p>
        </w:tc>
        <w:tc>
          <w:tcPr>
            <w:tcW w:w="450" w:type="pct"/>
          </w:tcPr>
          <w:p w14:paraId="54F00381" w14:textId="77777777" w:rsidR="00937AC4" w:rsidRPr="00F47D54" w:rsidRDefault="00937AC4" w:rsidP="00937AC4">
            <w:pPr>
              <w:rPr>
                <w:rFonts w:ascii="Arial Narrow" w:hAnsi="Arial Narrow"/>
                <w:sz w:val="20"/>
                <w:szCs w:val="20"/>
                <w:lang w:val="sr-Cyrl-RS"/>
              </w:rPr>
            </w:pPr>
            <w:r w:rsidRPr="00F47D54">
              <w:rPr>
                <w:rFonts w:ascii="Arial Narrow" w:hAnsi="Arial Narrow"/>
                <w:sz w:val="20"/>
                <w:szCs w:val="20"/>
                <w:lang w:val="sr-Cyrl-RS"/>
              </w:rPr>
              <w:t>-</w:t>
            </w:r>
          </w:p>
        </w:tc>
        <w:tc>
          <w:tcPr>
            <w:tcW w:w="399" w:type="pct"/>
          </w:tcPr>
          <w:p w14:paraId="16C34A80" w14:textId="77777777" w:rsidR="00937AC4" w:rsidRPr="00F47D54" w:rsidRDefault="00937AC4" w:rsidP="00937AC4">
            <w:pPr>
              <w:rPr>
                <w:rFonts w:ascii="Arial Narrow" w:hAnsi="Arial Narrow"/>
                <w:sz w:val="20"/>
                <w:szCs w:val="20"/>
                <w:lang w:val="sr-Cyrl-RS"/>
              </w:rPr>
            </w:pPr>
            <w:r w:rsidRPr="00F47D54">
              <w:rPr>
                <w:rFonts w:ascii="Arial Narrow" w:hAnsi="Arial Narrow"/>
                <w:sz w:val="20"/>
                <w:szCs w:val="20"/>
                <w:lang w:val="sr-Cyrl-RS"/>
              </w:rPr>
              <w:t>-</w:t>
            </w:r>
          </w:p>
        </w:tc>
        <w:tc>
          <w:tcPr>
            <w:tcW w:w="344" w:type="pct"/>
            <w:tcBorders>
              <w:top w:val="single" w:sz="4" w:space="0" w:color="auto"/>
            </w:tcBorders>
          </w:tcPr>
          <w:p w14:paraId="5D0DD3C9" w14:textId="0E17CEA1" w:rsidR="00937AC4" w:rsidRPr="00F47D54" w:rsidRDefault="00937AC4" w:rsidP="00937AC4">
            <w:pPr>
              <w:rPr>
                <w:rFonts w:ascii="Arial Narrow" w:hAnsi="Arial Narrow"/>
                <w:sz w:val="20"/>
                <w:szCs w:val="20"/>
                <w:lang w:val="sr-Cyrl-RS"/>
              </w:rPr>
            </w:pPr>
            <w:r>
              <w:rPr>
                <w:rFonts w:ascii="Arial Narrow" w:hAnsi="Arial Narrow"/>
                <w:sz w:val="20"/>
                <w:szCs w:val="20"/>
              </w:rPr>
              <w:t>-</w:t>
            </w:r>
          </w:p>
        </w:tc>
        <w:tc>
          <w:tcPr>
            <w:tcW w:w="344" w:type="pct"/>
            <w:tcBorders>
              <w:top w:val="single" w:sz="4" w:space="0" w:color="auto"/>
            </w:tcBorders>
          </w:tcPr>
          <w:p w14:paraId="65A4AB09" w14:textId="425EBCEC" w:rsidR="00937AC4" w:rsidRPr="00F47D54" w:rsidRDefault="00937AC4" w:rsidP="00937AC4">
            <w:pPr>
              <w:rPr>
                <w:rFonts w:ascii="Arial Narrow" w:hAnsi="Arial Narrow"/>
                <w:sz w:val="20"/>
                <w:szCs w:val="20"/>
                <w:lang w:val="sr-Cyrl-RS"/>
              </w:rPr>
            </w:pPr>
            <w:r>
              <w:rPr>
                <w:rFonts w:ascii="Arial Narrow" w:hAnsi="Arial Narrow"/>
                <w:sz w:val="20"/>
                <w:szCs w:val="20"/>
              </w:rPr>
              <w:t>-</w:t>
            </w:r>
          </w:p>
        </w:tc>
        <w:tc>
          <w:tcPr>
            <w:tcW w:w="380" w:type="pct"/>
            <w:tcBorders>
              <w:top w:val="single" w:sz="4" w:space="0" w:color="auto"/>
            </w:tcBorders>
          </w:tcPr>
          <w:p w14:paraId="367B2E7F" w14:textId="478279AF" w:rsidR="00937AC4" w:rsidRPr="00F47D54" w:rsidRDefault="00937AC4" w:rsidP="00937AC4">
            <w:pPr>
              <w:rPr>
                <w:rFonts w:ascii="Arial Narrow" w:hAnsi="Arial Narrow"/>
                <w:sz w:val="20"/>
                <w:szCs w:val="20"/>
                <w:lang w:val="sr-Cyrl-RS"/>
              </w:rPr>
            </w:pPr>
            <w:r w:rsidRPr="008A406A">
              <w:rPr>
                <w:rFonts w:ascii="Arial Narrow" w:hAnsi="Arial Narrow"/>
                <w:sz w:val="20"/>
                <w:szCs w:val="20"/>
              </w:rPr>
              <w:t>-</w:t>
            </w:r>
          </w:p>
        </w:tc>
        <w:tc>
          <w:tcPr>
            <w:tcW w:w="438" w:type="pct"/>
            <w:tcBorders>
              <w:top w:val="single" w:sz="4" w:space="0" w:color="auto"/>
            </w:tcBorders>
          </w:tcPr>
          <w:p w14:paraId="7682A434" w14:textId="03CFC8BA" w:rsidR="00937AC4" w:rsidRPr="00F47D54" w:rsidRDefault="00937AC4" w:rsidP="00937AC4">
            <w:pPr>
              <w:rPr>
                <w:rFonts w:ascii="Arial Narrow" w:hAnsi="Arial Narrow"/>
                <w:sz w:val="20"/>
                <w:szCs w:val="20"/>
                <w:lang w:val="sr-Cyrl-RS"/>
              </w:rPr>
            </w:pPr>
            <w:r w:rsidRPr="008A406A">
              <w:rPr>
                <w:rFonts w:ascii="Arial Narrow" w:hAnsi="Arial Narrow"/>
                <w:sz w:val="20"/>
                <w:szCs w:val="20"/>
              </w:rPr>
              <w:t>-</w:t>
            </w:r>
          </w:p>
        </w:tc>
        <w:tc>
          <w:tcPr>
            <w:tcW w:w="465" w:type="pct"/>
            <w:tcBorders>
              <w:top w:val="single" w:sz="4" w:space="0" w:color="auto"/>
            </w:tcBorders>
          </w:tcPr>
          <w:p w14:paraId="0CE24519" w14:textId="1DC5B1E0" w:rsidR="00937AC4" w:rsidRPr="00F47D54" w:rsidRDefault="00937AC4" w:rsidP="00937AC4">
            <w:pPr>
              <w:rPr>
                <w:rFonts w:ascii="Arial Narrow" w:hAnsi="Arial Narrow"/>
                <w:sz w:val="20"/>
                <w:szCs w:val="20"/>
                <w:lang w:val="sr-Cyrl-RS"/>
              </w:rPr>
            </w:pPr>
            <w:r w:rsidRPr="008A406A">
              <w:rPr>
                <w:rFonts w:ascii="Arial Narrow" w:hAnsi="Arial Narrow"/>
                <w:sz w:val="20"/>
                <w:szCs w:val="20"/>
              </w:rPr>
              <w:t>-</w:t>
            </w:r>
          </w:p>
        </w:tc>
      </w:tr>
      <w:tr w:rsidR="00937AC4" w:rsidRPr="00F47D54" w14:paraId="44EDE0D5" w14:textId="77777777" w:rsidTr="00BF57A1">
        <w:trPr>
          <w:trHeight w:val="140"/>
        </w:trPr>
        <w:tc>
          <w:tcPr>
            <w:tcW w:w="855" w:type="pct"/>
            <w:hideMark/>
          </w:tcPr>
          <w:p w14:paraId="053C66A9" w14:textId="063745C6" w:rsidR="00937AC4" w:rsidRPr="00F47D54" w:rsidRDefault="00937AC4" w:rsidP="00937AC4">
            <w:pPr>
              <w:rPr>
                <w:rFonts w:ascii="Arial Narrow" w:hAnsi="Arial Narrow"/>
                <w:sz w:val="20"/>
                <w:szCs w:val="20"/>
                <w:lang w:val="sr-Cyrl-RS"/>
              </w:rPr>
            </w:pPr>
            <w:r w:rsidRPr="00F47D54">
              <w:rPr>
                <w:rFonts w:ascii="Arial Narrow" w:eastAsia="Times New Roman" w:hAnsi="Arial Narrow" w:cs="Calibri"/>
                <w:color w:val="000000"/>
                <w:sz w:val="20"/>
                <w:szCs w:val="20"/>
                <w:lang w:val="sr-Cyrl-RS"/>
              </w:rPr>
              <w:t>1.2.2.2. Тестирање и покретање система електронске регистрације и извештавања за оператере класификоване као VOC оператери и изградња капацитета</w:t>
            </w:r>
            <w:r>
              <w:rPr>
                <w:rFonts w:ascii="Arial Narrow" w:eastAsia="Times New Roman" w:hAnsi="Arial Narrow" w:cs="Calibri"/>
                <w:color w:val="000000"/>
                <w:sz w:val="20"/>
                <w:szCs w:val="20"/>
                <w:lang w:val="sr-Cyrl-RS"/>
              </w:rPr>
              <w:t xml:space="preserve"> (пројекат у току)</w:t>
            </w:r>
            <w:r w:rsidRPr="00F47D54">
              <w:rPr>
                <w:rFonts w:ascii="Arial Narrow" w:eastAsia="Times New Roman" w:hAnsi="Arial Narrow" w:cs="Calibri"/>
                <w:color w:val="000000"/>
                <w:sz w:val="20"/>
                <w:szCs w:val="20"/>
                <w:lang w:val="sr-Cyrl-RS"/>
              </w:rPr>
              <w:t xml:space="preserve">. </w:t>
            </w:r>
          </w:p>
        </w:tc>
        <w:tc>
          <w:tcPr>
            <w:tcW w:w="452" w:type="pct"/>
          </w:tcPr>
          <w:p w14:paraId="793B20B5" w14:textId="42308AB5" w:rsidR="00937AC4" w:rsidRPr="00F47D54" w:rsidRDefault="00937AC4" w:rsidP="00937AC4">
            <w:pPr>
              <w:rPr>
                <w:rFonts w:ascii="Arial Narrow" w:hAnsi="Arial Narrow"/>
                <w:sz w:val="20"/>
                <w:szCs w:val="20"/>
                <w:lang w:val="sr-Cyrl-RS"/>
              </w:rPr>
            </w:pPr>
            <w:r w:rsidRPr="00F47D54">
              <w:rPr>
                <w:rFonts w:ascii="Arial Narrow" w:hAnsi="Arial Narrow"/>
                <w:sz w:val="20"/>
                <w:szCs w:val="20"/>
                <w:lang w:val="sr-Cyrl-RS"/>
              </w:rPr>
              <w:t>Министарство заштите животне средине</w:t>
            </w:r>
          </w:p>
        </w:tc>
        <w:tc>
          <w:tcPr>
            <w:tcW w:w="472" w:type="pct"/>
          </w:tcPr>
          <w:p w14:paraId="6C62AC3F" w14:textId="2D18BB1B" w:rsidR="00937AC4" w:rsidRPr="00F47D54" w:rsidRDefault="00937AC4" w:rsidP="00937AC4">
            <w:pPr>
              <w:ind w:left="-69"/>
              <w:rPr>
                <w:rFonts w:ascii="Arial Narrow" w:hAnsi="Arial Narrow"/>
                <w:sz w:val="20"/>
                <w:szCs w:val="20"/>
                <w:lang w:val="sr-Cyrl-RS"/>
              </w:rPr>
            </w:pPr>
            <w:r w:rsidRPr="00F47D54">
              <w:rPr>
                <w:rFonts w:ascii="Arial Narrow" w:hAnsi="Arial Narrow" w:cstheme="minorHAnsi"/>
                <w:bCs/>
                <w:color w:val="000000"/>
                <w:sz w:val="20"/>
                <w:szCs w:val="20"/>
                <w:lang w:val="sr-Cyrl-RS"/>
              </w:rPr>
              <w:t>АЗЖС</w:t>
            </w:r>
          </w:p>
        </w:tc>
        <w:tc>
          <w:tcPr>
            <w:tcW w:w="401" w:type="pct"/>
          </w:tcPr>
          <w:p w14:paraId="2076EDB1" w14:textId="77777777" w:rsidR="00937AC4" w:rsidRPr="00F47D54" w:rsidRDefault="00937AC4" w:rsidP="00937AC4">
            <w:pPr>
              <w:rPr>
                <w:rFonts w:ascii="Arial Narrow" w:hAnsi="Arial Narrow"/>
                <w:sz w:val="20"/>
                <w:szCs w:val="20"/>
                <w:lang w:val="sr-Cyrl-RS"/>
              </w:rPr>
            </w:pPr>
            <w:r w:rsidRPr="00F47D54">
              <w:rPr>
                <w:rFonts w:ascii="Arial Narrow" w:hAnsi="Arial Narrow"/>
                <w:sz w:val="20"/>
                <w:szCs w:val="20"/>
                <w:lang w:val="sr-Cyrl-RS"/>
              </w:rPr>
              <w:t>2023</w:t>
            </w:r>
          </w:p>
        </w:tc>
        <w:tc>
          <w:tcPr>
            <w:tcW w:w="450" w:type="pct"/>
          </w:tcPr>
          <w:p w14:paraId="1D262B01" w14:textId="77777777" w:rsidR="00937AC4" w:rsidRDefault="00937AC4" w:rsidP="00937AC4">
            <w:pPr>
              <w:rPr>
                <w:rFonts w:ascii="Arial Narrow" w:hAnsi="Arial Narrow"/>
                <w:sz w:val="20"/>
                <w:szCs w:val="20"/>
                <w:lang w:val="sr-Cyrl-RS"/>
              </w:rPr>
            </w:pPr>
            <w:r w:rsidRPr="00F47D54">
              <w:rPr>
                <w:rFonts w:ascii="Arial Narrow" w:hAnsi="Arial Narrow"/>
                <w:sz w:val="20"/>
                <w:szCs w:val="20"/>
                <w:lang w:val="sr-Cyrl-RS"/>
              </w:rPr>
              <w:t>Донаторска средства Амбасаде Краљевине Норвешке</w:t>
            </w:r>
          </w:p>
          <w:p w14:paraId="699DDDED" w14:textId="440D931E" w:rsidR="00937AC4" w:rsidRPr="00F47D54" w:rsidRDefault="00937AC4" w:rsidP="00937AC4">
            <w:pPr>
              <w:rPr>
                <w:rFonts w:ascii="Arial Narrow" w:hAnsi="Arial Narrow"/>
                <w:sz w:val="20"/>
                <w:szCs w:val="20"/>
                <w:lang w:val="sr-Cyrl-RS"/>
              </w:rPr>
            </w:pPr>
            <w:r>
              <w:rPr>
                <w:rFonts w:ascii="Arial Narrow" w:hAnsi="Arial Narrow"/>
                <w:sz w:val="20"/>
                <w:szCs w:val="20"/>
                <w:lang w:val="sr-Cyrl-RS"/>
              </w:rPr>
              <w:t>АЗЖС</w:t>
            </w:r>
          </w:p>
        </w:tc>
        <w:tc>
          <w:tcPr>
            <w:tcW w:w="399" w:type="pct"/>
          </w:tcPr>
          <w:p w14:paraId="6857C08F" w14:textId="77777777" w:rsidR="00937AC4" w:rsidRPr="00F47D54" w:rsidRDefault="00937AC4" w:rsidP="00937AC4">
            <w:pPr>
              <w:rPr>
                <w:rFonts w:ascii="Arial Narrow" w:hAnsi="Arial Narrow"/>
                <w:sz w:val="20"/>
                <w:szCs w:val="20"/>
                <w:lang w:val="sr-Cyrl-RS"/>
              </w:rPr>
            </w:pPr>
            <w:r w:rsidRPr="00F47D54">
              <w:rPr>
                <w:rFonts w:ascii="Arial Narrow" w:hAnsi="Arial Narrow"/>
                <w:sz w:val="20"/>
                <w:szCs w:val="20"/>
                <w:lang w:val="sr-Cyrl-RS"/>
              </w:rPr>
              <w:t>-</w:t>
            </w:r>
          </w:p>
        </w:tc>
        <w:tc>
          <w:tcPr>
            <w:tcW w:w="344" w:type="pct"/>
          </w:tcPr>
          <w:p w14:paraId="09832AA2" w14:textId="26EF6024" w:rsidR="00937AC4" w:rsidRPr="00937AC4" w:rsidRDefault="00937AC4" w:rsidP="00937AC4">
            <w:pPr>
              <w:jc w:val="right"/>
              <w:rPr>
                <w:rFonts w:ascii="Arial Narrow" w:hAnsi="Arial Narrow"/>
                <w:sz w:val="20"/>
                <w:szCs w:val="20"/>
                <w:lang w:val="sr-Cyrl-RS"/>
              </w:rPr>
            </w:pPr>
            <w:r>
              <w:rPr>
                <w:rFonts w:ascii="Arial Narrow" w:hAnsi="Arial Narrow"/>
                <w:sz w:val="20"/>
                <w:szCs w:val="20"/>
                <w:lang w:val="sr-Cyrl-RS"/>
              </w:rPr>
              <w:t>ИЕ</w:t>
            </w:r>
          </w:p>
        </w:tc>
        <w:tc>
          <w:tcPr>
            <w:tcW w:w="344" w:type="pct"/>
          </w:tcPr>
          <w:p w14:paraId="5A537A03" w14:textId="5A494346" w:rsidR="00937AC4" w:rsidRPr="00F47D54" w:rsidRDefault="00937AC4" w:rsidP="00937AC4">
            <w:pPr>
              <w:jc w:val="right"/>
              <w:rPr>
                <w:rFonts w:ascii="Arial Narrow" w:hAnsi="Arial Narrow"/>
                <w:sz w:val="20"/>
                <w:szCs w:val="20"/>
                <w:lang w:val="sr-Cyrl-RS"/>
              </w:rPr>
            </w:pPr>
            <w:r>
              <w:rPr>
                <w:rFonts w:ascii="Arial Narrow" w:hAnsi="Arial Narrow"/>
                <w:sz w:val="20"/>
                <w:szCs w:val="20"/>
                <w:lang w:val="sr-Cyrl-RS"/>
              </w:rPr>
              <w:t>ИЕ</w:t>
            </w:r>
            <w:r w:rsidRPr="00937AC4">
              <w:rPr>
                <w:rStyle w:val="FootnoteReference"/>
                <w:rFonts w:ascii="Arial Narrow" w:hAnsi="Arial Narrow"/>
                <w:szCs w:val="20"/>
              </w:rPr>
              <w:footnoteReference w:id="69"/>
            </w:r>
          </w:p>
        </w:tc>
        <w:tc>
          <w:tcPr>
            <w:tcW w:w="380" w:type="pct"/>
          </w:tcPr>
          <w:p w14:paraId="60745FF2" w14:textId="25A739BA" w:rsidR="00937AC4" w:rsidRPr="00F47D54" w:rsidRDefault="00937AC4" w:rsidP="00937AC4">
            <w:pPr>
              <w:jc w:val="right"/>
              <w:rPr>
                <w:rFonts w:ascii="Arial Narrow" w:hAnsi="Arial Narrow"/>
                <w:sz w:val="20"/>
                <w:szCs w:val="20"/>
                <w:lang w:val="sr-Cyrl-RS"/>
              </w:rPr>
            </w:pPr>
            <w:r>
              <w:rPr>
                <w:rFonts w:ascii="Arial Narrow" w:hAnsi="Arial Narrow"/>
                <w:sz w:val="20"/>
                <w:szCs w:val="20"/>
              </w:rPr>
              <w:t>-</w:t>
            </w:r>
          </w:p>
        </w:tc>
        <w:tc>
          <w:tcPr>
            <w:tcW w:w="438" w:type="pct"/>
          </w:tcPr>
          <w:p w14:paraId="080745EC" w14:textId="0DEA2469" w:rsidR="00937AC4" w:rsidRPr="00F47D54" w:rsidRDefault="00937AC4" w:rsidP="00937AC4">
            <w:pPr>
              <w:jc w:val="right"/>
              <w:rPr>
                <w:rFonts w:ascii="Arial Narrow" w:hAnsi="Arial Narrow"/>
                <w:sz w:val="20"/>
                <w:szCs w:val="20"/>
                <w:lang w:val="sr-Cyrl-RS"/>
              </w:rPr>
            </w:pPr>
            <w:r w:rsidRPr="008A406A">
              <w:rPr>
                <w:rFonts w:ascii="Arial Narrow" w:hAnsi="Arial Narrow"/>
                <w:sz w:val="20"/>
                <w:szCs w:val="20"/>
              </w:rPr>
              <w:t>-</w:t>
            </w:r>
          </w:p>
        </w:tc>
        <w:tc>
          <w:tcPr>
            <w:tcW w:w="465" w:type="pct"/>
          </w:tcPr>
          <w:p w14:paraId="1A1223A3" w14:textId="52B3788E" w:rsidR="00937AC4" w:rsidRPr="00F47D54" w:rsidRDefault="00937AC4" w:rsidP="00937AC4">
            <w:pPr>
              <w:jc w:val="right"/>
              <w:rPr>
                <w:rFonts w:ascii="Arial Narrow" w:hAnsi="Arial Narrow"/>
                <w:sz w:val="20"/>
                <w:szCs w:val="20"/>
                <w:lang w:val="sr-Cyrl-RS"/>
              </w:rPr>
            </w:pPr>
            <w:r w:rsidRPr="008A406A">
              <w:rPr>
                <w:rFonts w:ascii="Arial Narrow" w:hAnsi="Arial Narrow"/>
                <w:sz w:val="20"/>
                <w:szCs w:val="20"/>
              </w:rPr>
              <w:t>-</w:t>
            </w:r>
          </w:p>
        </w:tc>
      </w:tr>
    </w:tbl>
    <w:p w14:paraId="74D72331" w14:textId="77777777" w:rsidR="00BF3DE3" w:rsidRPr="007103BE" w:rsidRDefault="00BF3DE3" w:rsidP="00BF3DE3">
      <w:pPr>
        <w:rPr>
          <w:szCs w:val="24"/>
          <w:lang w:val="sr-Cyrl-RS"/>
        </w:rPr>
      </w:pPr>
    </w:p>
    <w:p w14:paraId="7C6E0A81" w14:textId="77777777" w:rsidR="00BF3DE3" w:rsidRPr="007103BE" w:rsidRDefault="00BF3DE3" w:rsidP="00BF3DE3">
      <w:pPr>
        <w:spacing w:after="160"/>
        <w:jc w:val="left"/>
        <w:rPr>
          <w:szCs w:val="24"/>
          <w:lang w:val="sr-Cyrl-RS"/>
        </w:rPr>
      </w:pPr>
      <w:r w:rsidRPr="007103BE">
        <w:rPr>
          <w:szCs w:val="24"/>
          <w:lang w:val="sr-Cyrl-RS"/>
        </w:rPr>
        <w:br w:type="page"/>
      </w:r>
    </w:p>
    <w:tbl>
      <w:tblPr>
        <w:tblStyle w:val="TableGrid"/>
        <w:tblW w:w="13845" w:type="dxa"/>
        <w:tblInd w:w="10" w:type="dxa"/>
        <w:tblLayout w:type="fixed"/>
        <w:tblLook w:val="04A0" w:firstRow="1" w:lastRow="0" w:firstColumn="1" w:lastColumn="0" w:noHBand="0" w:noVBand="1"/>
      </w:tblPr>
      <w:tblGrid>
        <w:gridCol w:w="3138"/>
        <w:gridCol w:w="1167"/>
        <w:gridCol w:w="1260"/>
        <w:gridCol w:w="1080"/>
        <w:gridCol w:w="1256"/>
        <w:gridCol w:w="1447"/>
        <w:gridCol w:w="1530"/>
        <w:gridCol w:w="1426"/>
        <w:gridCol w:w="1534"/>
        <w:gridCol w:w="7"/>
      </w:tblGrid>
      <w:tr w:rsidR="00BF3DE3" w:rsidRPr="00F47D54" w14:paraId="2793202B" w14:textId="77777777" w:rsidTr="00AA78A9">
        <w:trPr>
          <w:gridAfter w:val="1"/>
          <w:wAfter w:w="7" w:type="dxa"/>
          <w:trHeight w:val="320"/>
        </w:trPr>
        <w:tc>
          <w:tcPr>
            <w:tcW w:w="13838" w:type="dxa"/>
            <w:gridSpan w:val="9"/>
            <w:tcBorders>
              <w:top w:val="double" w:sz="4" w:space="0" w:color="auto"/>
              <w:left w:val="single" w:sz="4" w:space="0" w:color="auto"/>
              <w:bottom w:val="single" w:sz="4" w:space="0" w:color="auto"/>
              <w:right w:val="double" w:sz="4" w:space="0" w:color="auto"/>
            </w:tcBorders>
            <w:shd w:val="clear" w:color="auto" w:fill="B4C6E7" w:themeFill="accent1" w:themeFillTint="66"/>
            <w:hideMark/>
          </w:tcPr>
          <w:p w14:paraId="2495F2DF" w14:textId="2612A22C" w:rsidR="00BF3DE3" w:rsidRPr="00F47D54" w:rsidRDefault="000E2474" w:rsidP="00AA78A9">
            <w:pPr>
              <w:rPr>
                <w:rFonts w:ascii="Arial Narrow" w:hAnsi="Arial Narrow" w:cs="Arial"/>
                <w:sz w:val="20"/>
                <w:szCs w:val="20"/>
                <w:lang w:val="sr-Cyrl-RS"/>
              </w:rPr>
            </w:pPr>
            <w:r w:rsidRPr="00F47D54">
              <w:rPr>
                <w:rFonts w:ascii="Arial Narrow" w:hAnsi="Arial Narrow" w:cs="Arial"/>
                <w:b/>
                <w:sz w:val="20"/>
                <w:szCs w:val="20"/>
                <w:lang w:val="sr-Cyrl-RS"/>
              </w:rPr>
              <w:lastRenderedPageBreak/>
              <w:t>Посебн</w:t>
            </w:r>
            <w:r w:rsidR="00FC594A" w:rsidRPr="00F47D54">
              <w:rPr>
                <w:rFonts w:ascii="Arial Narrow" w:hAnsi="Arial Narrow" w:cs="Arial"/>
                <w:b/>
                <w:sz w:val="20"/>
                <w:szCs w:val="20"/>
                <w:lang w:val="sr-Cyrl-RS"/>
              </w:rPr>
              <w:t xml:space="preserve">и циљ 1.3: </w:t>
            </w:r>
            <w:r w:rsidR="00FC594A" w:rsidRPr="00F47D54">
              <w:rPr>
                <w:rFonts w:ascii="Arial Narrow" w:hAnsi="Arial Narrow" w:cs="Arial"/>
                <w:b/>
                <w:i/>
                <w:iCs/>
                <w:sz w:val="20"/>
                <w:szCs w:val="20"/>
                <w:lang w:val="sr-Cyrl-RS"/>
              </w:rPr>
              <w:t>Смањење емисија амонијака из сектора пољопривреде за 20,5% у поређењу са 2015. годином</w:t>
            </w:r>
          </w:p>
        </w:tc>
      </w:tr>
      <w:tr w:rsidR="00BF3DE3" w:rsidRPr="00F47D54" w14:paraId="5AB83577" w14:textId="77777777" w:rsidTr="00AA78A9">
        <w:trPr>
          <w:gridAfter w:val="1"/>
          <w:wAfter w:w="7" w:type="dxa"/>
          <w:trHeight w:val="320"/>
        </w:trPr>
        <w:tc>
          <w:tcPr>
            <w:tcW w:w="13838" w:type="dxa"/>
            <w:gridSpan w:val="9"/>
            <w:tcBorders>
              <w:top w:val="double" w:sz="4" w:space="0" w:color="auto"/>
              <w:left w:val="single" w:sz="4" w:space="0" w:color="auto"/>
              <w:bottom w:val="single" w:sz="4" w:space="0" w:color="auto"/>
              <w:right w:val="double" w:sz="4" w:space="0" w:color="auto"/>
            </w:tcBorders>
            <w:shd w:val="clear" w:color="auto" w:fill="B4C6E7" w:themeFill="accent1" w:themeFillTint="66"/>
            <w:vAlign w:val="center"/>
            <w:hideMark/>
          </w:tcPr>
          <w:p w14:paraId="5245CC37" w14:textId="47C98B4B" w:rsidR="00BF3DE3" w:rsidRPr="00F47D54" w:rsidRDefault="00C02D51" w:rsidP="00AA78A9">
            <w:pPr>
              <w:rPr>
                <w:rFonts w:ascii="Arial Narrow" w:hAnsi="Arial Narrow" w:cs="Arial"/>
                <w:sz w:val="20"/>
                <w:szCs w:val="20"/>
                <w:lang w:val="sr-Cyrl-RS"/>
              </w:rPr>
            </w:pPr>
            <w:r w:rsidRPr="00F47D54">
              <w:rPr>
                <w:rFonts w:ascii="Arial Narrow" w:eastAsia="Times New Roman" w:hAnsi="Arial Narrow" w:cs="Arial"/>
                <w:color w:val="222222"/>
                <w:sz w:val="20"/>
                <w:szCs w:val="20"/>
                <w:lang w:val="sr-Cyrl-RS"/>
              </w:rPr>
              <w:t xml:space="preserve">Институција надлежна за мониторинг и контролу </w:t>
            </w:r>
            <w:r w:rsidR="0037536F" w:rsidRPr="00F47D54">
              <w:rPr>
                <w:rFonts w:ascii="Arial Narrow" w:eastAsia="Times New Roman" w:hAnsi="Arial Narrow" w:cs="Arial"/>
                <w:color w:val="222222"/>
                <w:sz w:val="20"/>
                <w:szCs w:val="20"/>
                <w:lang w:val="sr-Cyrl-RS"/>
              </w:rPr>
              <w:t>спровођења</w:t>
            </w:r>
            <w:r w:rsidR="00BF3DE3" w:rsidRPr="00F47D54">
              <w:rPr>
                <w:rFonts w:ascii="Arial Narrow" w:eastAsia="Times New Roman" w:hAnsi="Arial Narrow" w:cs="Arial"/>
                <w:color w:val="222222"/>
                <w:sz w:val="20"/>
                <w:szCs w:val="20"/>
                <w:lang w:val="sr-Cyrl-RS"/>
              </w:rPr>
              <w:t xml:space="preserve">: </w:t>
            </w:r>
            <w:r w:rsidR="00E254F2" w:rsidRPr="00F47D54">
              <w:rPr>
                <w:rFonts w:ascii="Arial Narrow" w:hAnsi="Arial Narrow" w:cs="Arial"/>
                <w:sz w:val="20"/>
                <w:szCs w:val="20"/>
                <w:lang w:val="sr-Cyrl-RS"/>
              </w:rPr>
              <w:t>Министарство заштите животне средине</w:t>
            </w:r>
          </w:p>
        </w:tc>
      </w:tr>
      <w:tr w:rsidR="00937AC4" w:rsidRPr="00F47D54" w14:paraId="473DE4AC" w14:textId="77777777" w:rsidTr="00DD62F7">
        <w:trPr>
          <w:trHeight w:val="575"/>
        </w:trPr>
        <w:tc>
          <w:tcPr>
            <w:tcW w:w="3138"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67E80E1D" w14:textId="556C2FC9" w:rsidR="00937AC4" w:rsidRPr="00F47D54" w:rsidRDefault="00937AC4" w:rsidP="00937AC4">
            <w:pPr>
              <w:rPr>
                <w:rFonts w:ascii="Arial Narrow" w:hAnsi="Arial Narrow" w:cs="Arial"/>
                <w:sz w:val="20"/>
                <w:szCs w:val="20"/>
                <w:lang w:val="sr-Cyrl-RS"/>
              </w:rPr>
            </w:pPr>
            <w:r w:rsidRPr="00F47D54">
              <w:rPr>
                <w:rFonts w:ascii="Arial Narrow" w:hAnsi="Arial Narrow" w:cs="Arial"/>
                <w:sz w:val="20"/>
                <w:szCs w:val="20"/>
                <w:lang w:val="sr-Cyrl-RS"/>
              </w:rPr>
              <w:t>Показатељ(и) на нивоу посебног циља (</w:t>
            </w:r>
            <w:r w:rsidRPr="00F47D54">
              <w:rPr>
                <w:rFonts w:ascii="Arial Narrow" w:hAnsi="Arial Narrow" w:cs="Arial"/>
                <w:i/>
                <w:iCs/>
                <w:sz w:val="20"/>
                <w:szCs w:val="20"/>
                <w:lang w:val="sr-Cyrl-RS"/>
              </w:rPr>
              <w:t>показатељ исхода</w:t>
            </w:r>
            <w:r w:rsidRPr="00F47D54">
              <w:rPr>
                <w:rFonts w:ascii="Arial Narrow" w:hAnsi="Arial Narrow" w:cs="Arial"/>
                <w:sz w:val="20"/>
                <w:szCs w:val="20"/>
                <w:lang w:val="sr-Cyrl-RS"/>
              </w:rPr>
              <w:t>)</w:t>
            </w:r>
          </w:p>
        </w:tc>
        <w:tc>
          <w:tcPr>
            <w:tcW w:w="1167"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4C72605A" w14:textId="40C528D5" w:rsidR="00937AC4" w:rsidRPr="00F47D54" w:rsidRDefault="00937AC4" w:rsidP="00937AC4">
            <w:pPr>
              <w:rPr>
                <w:rFonts w:ascii="Arial Narrow" w:hAnsi="Arial Narrow" w:cs="Arial"/>
                <w:sz w:val="20"/>
                <w:szCs w:val="20"/>
                <w:lang w:val="sr-Cyrl-RS"/>
              </w:rPr>
            </w:pPr>
            <w:r w:rsidRPr="00F47D54">
              <w:rPr>
                <w:rFonts w:ascii="Arial Narrow" w:hAnsi="Arial Narrow" w:cs="Arial"/>
                <w:sz w:val="20"/>
                <w:szCs w:val="20"/>
                <w:lang w:val="sr-Cyrl-RS"/>
              </w:rPr>
              <w:t>Јединица мере</w:t>
            </w:r>
          </w:p>
        </w:tc>
        <w:tc>
          <w:tcPr>
            <w:tcW w:w="1260"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5AE73329" w14:textId="620D81F4" w:rsidR="00937AC4" w:rsidRPr="00F47D54" w:rsidRDefault="00937AC4" w:rsidP="00937AC4">
            <w:pPr>
              <w:rPr>
                <w:rFonts w:ascii="Arial Narrow" w:hAnsi="Arial Narrow" w:cs="Arial"/>
                <w:sz w:val="20"/>
                <w:szCs w:val="20"/>
                <w:lang w:val="sr-Cyrl-RS"/>
              </w:rPr>
            </w:pPr>
            <w:r w:rsidRPr="00F47D54">
              <w:rPr>
                <w:rFonts w:ascii="Arial Narrow" w:hAnsi="Arial Narrow" w:cs="Arial"/>
                <w:sz w:val="20"/>
                <w:szCs w:val="20"/>
                <w:lang w:val="sr-Cyrl-RS"/>
              </w:rPr>
              <w:t>Извор верификације</w:t>
            </w:r>
          </w:p>
        </w:tc>
        <w:tc>
          <w:tcPr>
            <w:tcW w:w="1080"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72A29D42" w14:textId="4369D932" w:rsidR="00937AC4" w:rsidRPr="00F47D54" w:rsidRDefault="00937AC4" w:rsidP="00937AC4">
            <w:pPr>
              <w:rPr>
                <w:rFonts w:ascii="Arial Narrow" w:hAnsi="Arial Narrow" w:cs="Arial"/>
                <w:sz w:val="20"/>
                <w:szCs w:val="20"/>
                <w:lang w:val="sr-Cyrl-RS"/>
              </w:rPr>
            </w:pPr>
            <w:r w:rsidRPr="00DF7749">
              <w:rPr>
                <w:rFonts w:ascii="Arial Narrow" w:hAnsi="Arial Narrow" w:cs="Arial"/>
                <w:sz w:val="20"/>
                <w:szCs w:val="20"/>
                <w:lang w:val="sr-Cyrl-RS"/>
              </w:rPr>
              <w:t>Почетна вредност 2015. године</w:t>
            </w:r>
          </w:p>
        </w:tc>
        <w:tc>
          <w:tcPr>
            <w:tcW w:w="1256"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6377E65C" w14:textId="7332B59E" w:rsidR="00937AC4" w:rsidRPr="00F47D54" w:rsidRDefault="00937AC4" w:rsidP="00937AC4">
            <w:pPr>
              <w:rPr>
                <w:rFonts w:ascii="Arial Narrow" w:hAnsi="Arial Narrow" w:cs="Arial"/>
                <w:sz w:val="20"/>
                <w:szCs w:val="20"/>
                <w:lang w:val="sr-Cyrl-RS"/>
              </w:rPr>
            </w:pPr>
            <w:r w:rsidRPr="00DF7749">
              <w:rPr>
                <w:rFonts w:ascii="Arial Narrow" w:hAnsi="Arial Narrow" w:cs="Arial"/>
                <w:sz w:val="20"/>
                <w:szCs w:val="20"/>
                <w:lang w:val="sr-Cyrl-RS"/>
              </w:rPr>
              <w:t>Полазна 2022. година</w:t>
            </w:r>
          </w:p>
        </w:tc>
        <w:tc>
          <w:tcPr>
            <w:tcW w:w="1447" w:type="dxa"/>
            <w:tcBorders>
              <w:top w:val="double" w:sz="4" w:space="0" w:color="auto"/>
              <w:left w:val="single" w:sz="4" w:space="0" w:color="auto"/>
              <w:bottom w:val="single" w:sz="4" w:space="0" w:color="auto"/>
              <w:right w:val="single" w:sz="4" w:space="0" w:color="auto"/>
            </w:tcBorders>
            <w:shd w:val="clear" w:color="auto" w:fill="D9D9D9" w:themeFill="background1" w:themeFillShade="D9"/>
          </w:tcPr>
          <w:p w14:paraId="331F0AE1" w14:textId="7B6E507A" w:rsidR="00937AC4" w:rsidRPr="00F47D54" w:rsidRDefault="00937AC4" w:rsidP="00937AC4">
            <w:pPr>
              <w:rPr>
                <w:rFonts w:ascii="Arial Narrow" w:hAnsi="Arial Narrow" w:cs="Arial"/>
                <w:sz w:val="20"/>
                <w:szCs w:val="20"/>
                <w:lang w:val="sr-Cyrl-RS"/>
              </w:rPr>
            </w:pPr>
            <w:r w:rsidRPr="00DF7749">
              <w:rPr>
                <w:rFonts w:ascii="Arial Narrow" w:hAnsi="Arial Narrow" w:cs="Arial"/>
                <w:sz w:val="20"/>
                <w:szCs w:val="20"/>
                <w:lang w:val="sr-Cyrl-RS"/>
              </w:rPr>
              <w:t>Циљна вредност</w:t>
            </w:r>
            <w:r w:rsidRPr="00DF7749">
              <w:rPr>
                <w:rFonts w:ascii="Arial Narrow" w:hAnsi="Arial Narrow" w:cs="Arial"/>
                <w:sz w:val="20"/>
                <w:szCs w:val="20"/>
              </w:rPr>
              <w:t xml:space="preserve"> 2023</w:t>
            </w:r>
            <w:r w:rsidRPr="00DF7749">
              <w:rPr>
                <w:rFonts w:ascii="Arial Narrow" w:hAnsi="Arial Narrow" w:cs="Arial"/>
                <w:sz w:val="20"/>
                <w:szCs w:val="20"/>
                <w:lang w:val="sr-Cyrl-RS"/>
              </w:rPr>
              <w:t>. године</w:t>
            </w:r>
          </w:p>
        </w:tc>
        <w:tc>
          <w:tcPr>
            <w:tcW w:w="1530"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09CD3B28" w14:textId="2387ADB0" w:rsidR="00937AC4" w:rsidRPr="00F47D54" w:rsidRDefault="00937AC4" w:rsidP="00937AC4">
            <w:pPr>
              <w:rPr>
                <w:rFonts w:ascii="Arial Narrow" w:hAnsi="Arial Narrow" w:cs="Arial"/>
                <w:sz w:val="20"/>
                <w:szCs w:val="20"/>
                <w:lang w:val="sr-Cyrl-RS"/>
              </w:rPr>
            </w:pPr>
            <w:r w:rsidRPr="00DF7749">
              <w:rPr>
                <w:rFonts w:ascii="Arial Narrow" w:hAnsi="Arial Narrow" w:cs="Arial"/>
                <w:sz w:val="20"/>
                <w:szCs w:val="20"/>
                <w:lang w:val="sr-Cyrl-RS"/>
              </w:rPr>
              <w:t>Циљна вредност</w:t>
            </w:r>
            <w:r w:rsidRPr="00DF7749">
              <w:rPr>
                <w:rFonts w:ascii="Arial Narrow" w:hAnsi="Arial Narrow" w:cs="Arial"/>
                <w:sz w:val="20"/>
                <w:szCs w:val="20"/>
              </w:rPr>
              <w:t xml:space="preserve"> 202</w:t>
            </w:r>
            <w:r w:rsidRPr="00DF7749">
              <w:rPr>
                <w:rFonts w:ascii="Arial Narrow" w:hAnsi="Arial Narrow" w:cs="Arial"/>
                <w:sz w:val="20"/>
                <w:szCs w:val="20"/>
                <w:lang w:val="sr-Cyrl-RS"/>
              </w:rPr>
              <w:t>4. године</w:t>
            </w:r>
          </w:p>
        </w:tc>
        <w:tc>
          <w:tcPr>
            <w:tcW w:w="1426"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216317F1" w14:textId="6D3D182E" w:rsidR="00937AC4" w:rsidRPr="00F47D54" w:rsidRDefault="00937AC4" w:rsidP="00937AC4">
            <w:pPr>
              <w:rPr>
                <w:rFonts w:ascii="Arial Narrow" w:hAnsi="Arial Narrow" w:cs="Arial"/>
                <w:sz w:val="20"/>
                <w:szCs w:val="20"/>
                <w:lang w:val="sr-Cyrl-RS"/>
              </w:rPr>
            </w:pPr>
            <w:r w:rsidRPr="00DF7749">
              <w:rPr>
                <w:rFonts w:ascii="Arial Narrow" w:hAnsi="Arial Narrow" w:cs="Arial"/>
                <w:sz w:val="20"/>
                <w:szCs w:val="20"/>
                <w:lang w:val="sr-Cyrl-RS"/>
              </w:rPr>
              <w:t>Циљна вредност</w:t>
            </w:r>
            <w:r w:rsidRPr="00DF7749">
              <w:rPr>
                <w:rFonts w:ascii="Arial Narrow" w:hAnsi="Arial Narrow" w:cs="Arial"/>
                <w:sz w:val="20"/>
                <w:szCs w:val="20"/>
              </w:rPr>
              <w:t xml:space="preserve"> 202</w:t>
            </w:r>
            <w:r w:rsidRPr="00DF7749">
              <w:rPr>
                <w:rFonts w:ascii="Arial Narrow" w:hAnsi="Arial Narrow" w:cs="Arial"/>
                <w:sz w:val="20"/>
                <w:szCs w:val="20"/>
                <w:lang w:val="sr-Cyrl-RS"/>
              </w:rPr>
              <w:t>5. године</w:t>
            </w:r>
          </w:p>
        </w:tc>
        <w:tc>
          <w:tcPr>
            <w:tcW w:w="1541" w:type="dxa"/>
            <w:gridSpan w:val="2"/>
            <w:tcBorders>
              <w:top w:val="double" w:sz="4" w:space="0" w:color="auto"/>
              <w:left w:val="single" w:sz="4" w:space="0" w:color="auto"/>
              <w:bottom w:val="single" w:sz="4" w:space="0" w:color="auto"/>
              <w:right w:val="double" w:sz="4" w:space="0" w:color="auto"/>
            </w:tcBorders>
            <w:shd w:val="clear" w:color="auto" w:fill="D9D9D9" w:themeFill="background1" w:themeFillShade="D9"/>
            <w:vAlign w:val="center"/>
            <w:hideMark/>
          </w:tcPr>
          <w:p w14:paraId="719A4B0B" w14:textId="29EC519F" w:rsidR="00937AC4" w:rsidRPr="00F47D54" w:rsidRDefault="00937AC4" w:rsidP="00937AC4">
            <w:pPr>
              <w:rPr>
                <w:rFonts w:ascii="Arial Narrow" w:hAnsi="Arial Narrow" w:cs="Arial"/>
                <w:sz w:val="20"/>
                <w:szCs w:val="20"/>
                <w:lang w:val="sr-Cyrl-RS"/>
              </w:rPr>
            </w:pPr>
            <w:r w:rsidRPr="00DF7749">
              <w:rPr>
                <w:rFonts w:ascii="Arial Narrow" w:hAnsi="Arial Narrow" w:cs="Arial"/>
                <w:sz w:val="20"/>
                <w:szCs w:val="20"/>
                <w:lang w:val="sr-Cyrl-RS"/>
              </w:rPr>
              <w:t>Циљна вредност у последњој години АП, 2026. године</w:t>
            </w:r>
          </w:p>
        </w:tc>
      </w:tr>
      <w:tr w:rsidR="00937AC4" w:rsidRPr="00F47D54" w14:paraId="498B06DE" w14:textId="77777777" w:rsidTr="0048439D">
        <w:trPr>
          <w:trHeight w:val="254"/>
        </w:trPr>
        <w:tc>
          <w:tcPr>
            <w:tcW w:w="3138" w:type="dxa"/>
            <w:tcBorders>
              <w:top w:val="double" w:sz="4" w:space="0" w:color="auto"/>
              <w:left w:val="single" w:sz="4" w:space="0" w:color="auto"/>
              <w:bottom w:val="double" w:sz="4" w:space="0" w:color="auto"/>
              <w:right w:val="single" w:sz="4" w:space="0" w:color="auto"/>
            </w:tcBorders>
            <w:shd w:val="clear" w:color="auto" w:fill="FFFFFF" w:themeFill="background1"/>
          </w:tcPr>
          <w:p w14:paraId="2C7A881B" w14:textId="0091BC3E" w:rsidR="00937AC4" w:rsidRPr="00F47D54" w:rsidRDefault="00937AC4" w:rsidP="00937AC4">
            <w:pPr>
              <w:shd w:val="clear" w:color="auto" w:fill="FFFFFF" w:themeFill="background1"/>
              <w:rPr>
                <w:rFonts w:ascii="Arial Narrow" w:hAnsi="Arial Narrow" w:cs="Arial"/>
                <w:sz w:val="20"/>
                <w:szCs w:val="20"/>
                <w:lang w:val="sr-Cyrl-RS"/>
              </w:rPr>
            </w:pPr>
            <w:r w:rsidRPr="00F47D54">
              <w:rPr>
                <w:rFonts w:ascii="Arial Narrow" w:hAnsi="Arial Narrow" w:cs="Arial"/>
                <w:color w:val="000000"/>
                <w:sz w:val="20"/>
                <w:lang w:val="sr-Cyrl-RS"/>
              </w:rPr>
              <w:t>Укупне емисије NH</w:t>
            </w:r>
            <w:r w:rsidRPr="00F47D54">
              <w:rPr>
                <w:rFonts w:ascii="Arial Narrow" w:hAnsi="Arial Narrow" w:cs="Arial"/>
                <w:color w:val="000000"/>
                <w:sz w:val="20"/>
                <w:vertAlign w:val="subscript"/>
                <w:lang w:val="sr-Cyrl-RS"/>
              </w:rPr>
              <w:t>3</w:t>
            </w:r>
            <w:r w:rsidRPr="00F47D54">
              <w:rPr>
                <w:rFonts w:ascii="Arial Narrow" w:hAnsi="Arial Narrow" w:cs="Arial"/>
                <w:color w:val="000000"/>
                <w:sz w:val="20"/>
                <w:lang w:val="sr-Cyrl-RS"/>
              </w:rPr>
              <w:t xml:space="preserve"> из сектора пољопривреде</w:t>
            </w:r>
          </w:p>
        </w:tc>
        <w:tc>
          <w:tcPr>
            <w:tcW w:w="1167" w:type="dxa"/>
            <w:tcBorders>
              <w:top w:val="double" w:sz="4" w:space="0" w:color="auto"/>
              <w:left w:val="single" w:sz="4" w:space="0" w:color="auto"/>
              <w:bottom w:val="double" w:sz="4" w:space="0" w:color="auto"/>
              <w:right w:val="single" w:sz="4" w:space="0" w:color="auto"/>
            </w:tcBorders>
            <w:shd w:val="clear" w:color="auto" w:fill="FFFFFF" w:themeFill="background1"/>
          </w:tcPr>
          <w:p w14:paraId="73C443AE" w14:textId="77777777" w:rsidR="00937AC4" w:rsidRPr="00F47D54" w:rsidRDefault="00937AC4" w:rsidP="00937AC4">
            <w:pPr>
              <w:shd w:val="clear" w:color="auto" w:fill="FFFFFF" w:themeFill="background1"/>
              <w:rPr>
                <w:rFonts w:ascii="Arial Narrow" w:hAnsi="Arial Narrow" w:cs="Arial"/>
                <w:sz w:val="20"/>
                <w:szCs w:val="20"/>
                <w:lang w:val="sr-Cyrl-RS"/>
              </w:rPr>
            </w:pPr>
            <w:r w:rsidRPr="00F47D54">
              <w:rPr>
                <w:rFonts w:ascii="Arial Narrow" w:hAnsi="Arial Narrow" w:cs="Arial"/>
                <w:sz w:val="20"/>
                <w:szCs w:val="20"/>
                <w:lang w:val="sr-Cyrl-RS"/>
              </w:rPr>
              <w:t>kt NH</w:t>
            </w:r>
            <w:r w:rsidRPr="00F47D54">
              <w:rPr>
                <w:rFonts w:ascii="Arial Narrow" w:hAnsi="Arial Narrow" w:cs="Arial"/>
                <w:sz w:val="20"/>
                <w:szCs w:val="20"/>
                <w:vertAlign w:val="subscript"/>
                <w:lang w:val="sr-Cyrl-RS"/>
              </w:rPr>
              <w:t>3</w:t>
            </w:r>
          </w:p>
        </w:tc>
        <w:tc>
          <w:tcPr>
            <w:tcW w:w="1260" w:type="dxa"/>
            <w:tcBorders>
              <w:top w:val="double" w:sz="4" w:space="0" w:color="auto"/>
              <w:left w:val="single" w:sz="4" w:space="0" w:color="auto"/>
              <w:bottom w:val="double" w:sz="4" w:space="0" w:color="auto"/>
              <w:right w:val="single" w:sz="4" w:space="0" w:color="auto"/>
            </w:tcBorders>
            <w:shd w:val="clear" w:color="auto" w:fill="FFFFFF" w:themeFill="background1"/>
          </w:tcPr>
          <w:p w14:paraId="4B655C2D" w14:textId="2B384F02" w:rsidR="00937AC4" w:rsidRPr="00F47D54" w:rsidRDefault="00937AC4" w:rsidP="00937AC4">
            <w:pPr>
              <w:spacing w:after="0"/>
              <w:jc w:val="center"/>
              <w:rPr>
                <w:rFonts w:ascii="Arial Narrow" w:hAnsi="Arial Narrow" w:cs="Arial"/>
                <w:color w:val="000000"/>
                <w:sz w:val="20"/>
                <w:szCs w:val="20"/>
                <w:lang w:val="sr-Cyrl-RS"/>
              </w:rPr>
            </w:pPr>
            <w:r w:rsidRPr="00F47D54">
              <w:rPr>
                <w:rFonts w:ascii="Arial Narrow" w:hAnsi="Arial Narrow" w:cs="Arial"/>
                <w:color w:val="000000"/>
                <w:sz w:val="20"/>
                <w:szCs w:val="20"/>
                <w:lang w:val="sr-Cyrl-RS"/>
              </w:rPr>
              <w:t>АЗЖС</w:t>
            </w:r>
          </w:p>
          <w:p w14:paraId="0A8E0ED5" w14:textId="2EA4B677" w:rsidR="00937AC4" w:rsidRPr="00F47D54" w:rsidRDefault="00937AC4" w:rsidP="00937AC4">
            <w:pPr>
              <w:spacing w:after="0"/>
              <w:jc w:val="center"/>
              <w:rPr>
                <w:rFonts w:ascii="Arial Narrow" w:hAnsi="Arial Narrow" w:cs="Arial"/>
                <w:sz w:val="20"/>
                <w:szCs w:val="20"/>
                <w:lang w:val="sr-Cyrl-RS"/>
              </w:rPr>
            </w:pPr>
            <w:r w:rsidRPr="00F47D54">
              <w:rPr>
                <w:rFonts w:ascii="Arial Narrow" w:hAnsi="Arial Narrow" w:cs="Arial"/>
                <w:color w:val="000000"/>
                <w:sz w:val="20"/>
                <w:szCs w:val="20"/>
                <w:lang w:val="sr-Cyrl-RS"/>
              </w:rPr>
              <w:t xml:space="preserve">Инвентар </w:t>
            </w:r>
            <w:r w:rsidRPr="00F47D54">
              <w:rPr>
                <w:rFonts w:ascii="Arial Narrow" w:hAnsi="Arial Narrow" w:cs="Arial"/>
                <w:i/>
                <w:iCs/>
                <w:color w:val="000000"/>
                <w:sz w:val="20"/>
                <w:szCs w:val="20"/>
                <w:lang w:val="sr-Cyrl-RS"/>
              </w:rPr>
              <w:t>CRLTAP</w:t>
            </w:r>
            <w:r w:rsidRPr="00F47D54">
              <w:rPr>
                <w:rFonts w:ascii="Arial Narrow" w:hAnsi="Arial Narrow" w:cs="Arial"/>
                <w:color w:val="000000"/>
                <w:sz w:val="20"/>
                <w:szCs w:val="20"/>
                <w:lang w:val="sr-Cyrl-RS"/>
              </w:rPr>
              <w:t xml:space="preserve"> </w:t>
            </w:r>
          </w:p>
        </w:tc>
        <w:tc>
          <w:tcPr>
            <w:tcW w:w="1080" w:type="dxa"/>
            <w:tcBorders>
              <w:top w:val="double" w:sz="4" w:space="0" w:color="auto"/>
              <w:left w:val="single" w:sz="4" w:space="0" w:color="auto"/>
              <w:bottom w:val="double" w:sz="4" w:space="0" w:color="auto"/>
              <w:right w:val="single" w:sz="4" w:space="0" w:color="auto"/>
            </w:tcBorders>
            <w:shd w:val="clear" w:color="auto" w:fill="FFFFFF" w:themeFill="background1"/>
            <w:vAlign w:val="center"/>
          </w:tcPr>
          <w:p w14:paraId="06DBA4C0" w14:textId="1735D958" w:rsidR="00937AC4" w:rsidRPr="00F47D54" w:rsidRDefault="00937AC4" w:rsidP="00937AC4">
            <w:pPr>
              <w:shd w:val="clear" w:color="auto" w:fill="FFFFFF" w:themeFill="background1"/>
              <w:jc w:val="right"/>
              <w:rPr>
                <w:rFonts w:ascii="Arial Narrow" w:hAnsi="Arial Narrow" w:cs="Arial"/>
                <w:sz w:val="20"/>
                <w:szCs w:val="20"/>
                <w:lang w:val="sr-Cyrl-RS"/>
              </w:rPr>
            </w:pPr>
            <w:r w:rsidRPr="00AB4375">
              <w:rPr>
                <w:rFonts w:ascii="Arial Narrow" w:hAnsi="Arial Narrow" w:cs="Arial"/>
                <w:sz w:val="20"/>
                <w:szCs w:val="20"/>
              </w:rPr>
              <w:t>77,6</w:t>
            </w:r>
          </w:p>
        </w:tc>
        <w:tc>
          <w:tcPr>
            <w:tcW w:w="1256" w:type="dxa"/>
            <w:tcBorders>
              <w:top w:val="double" w:sz="4" w:space="0" w:color="auto"/>
              <w:left w:val="single" w:sz="4" w:space="0" w:color="auto"/>
              <w:bottom w:val="double" w:sz="4" w:space="0" w:color="auto"/>
              <w:right w:val="single" w:sz="4" w:space="0" w:color="auto"/>
            </w:tcBorders>
            <w:shd w:val="clear" w:color="auto" w:fill="FFFFFF" w:themeFill="background1"/>
            <w:vAlign w:val="center"/>
          </w:tcPr>
          <w:p w14:paraId="334C0309" w14:textId="07DFCE2D" w:rsidR="00937AC4" w:rsidRPr="00F47D54" w:rsidRDefault="00937AC4" w:rsidP="00937AC4">
            <w:pPr>
              <w:shd w:val="clear" w:color="auto" w:fill="FFFFFF" w:themeFill="background1"/>
              <w:jc w:val="right"/>
              <w:rPr>
                <w:rFonts w:ascii="Arial Narrow" w:hAnsi="Arial Narrow" w:cs="Arial"/>
                <w:sz w:val="20"/>
                <w:szCs w:val="20"/>
                <w:lang w:val="sr-Cyrl-RS"/>
              </w:rPr>
            </w:pPr>
            <w:r w:rsidRPr="00937AC4">
              <w:rPr>
                <w:rFonts w:ascii="Arial Narrow" w:hAnsi="Arial Narrow" w:cs="Arial"/>
                <w:sz w:val="20"/>
                <w:szCs w:val="20"/>
              </w:rPr>
              <w:t>68,0</w:t>
            </w:r>
          </w:p>
        </w:tc>
        <w:tc>
          <w:tcPr>
            <w:tcW w:w="1447" w:type="dxa"/>
            <w:tcBorders>
              <w:top w:val="double" w:sz="4" w:space="0" w:color="auto"/>
              <w:left w:val="single" w:sz="4" w:space="0" w:color="auto"/>
              <w:bottom w:val="double" w:sz="4" w:space="0" w:color="auto"/>
              <w:right w:val="single" w:sz="4" w:space="0" w:color="auto"/>
            </w:tcBorders>
            <w:shd w:val="clear" w:color="auto" w:fill="FFFFFF" w:themeFill="background1"/>
            <w:vAlign w:val="center"/>
          </w:tcPr>
          <w:p w14:paraId="538464A9" w14:textId="727A7CAC" w:rsidR="00937AC4" w:rsidRPr="00F47D54" w:rsidRDefault="00937AC4" w:rsidP="00937AC4">
            <w:pPr>
              <w:shd w:val="clear" w:color="auto" w:fill="FFFFFF" w:themeFill="background1"/>
              <w:jc w:val="right"/>
              <w:rPr>
                <w:rFonts w:ascii="Arial Narrow" w:hAnsi="Arial Narrow" w:cs="Arial"/>
                <w:sz w:val="20"/>
                <w:szCs w:val="20"/>
                <w:lang w:val="sr-Cyrl-RS"/>
              </w:rPr>
            </w:pPr>
            <w:r w:rsidRPr="00937AC4">
              <w:rPr>
                <w:rFonts w:ascii="Arial Narrow" w:hAnsi="Arial Narrow" w:cs="Arial"/>
                <w:sz w:val="20"/>
                <w:szCs w:val="20"/>
              </w:rPr>
              <w:t>66,9</w:t>
            </w:r>
          </w:p>
        </w:tc>
        <w:tc>
          <w:tcPr>
            <w:tcW w:w="1530" w:type="dxa"/>
            <w:tcBorders>
              <w:top w:val="double" w:sz="4" w:space="0" w:color="auto"/>
              <w:left w:val="single" w:sz="4" w:space="0" w:color="auto"/>
              <w:bottom w:val="double" w:sz="4" w:space="0" w:color="auto"/>
              <w:right w:val="single" w:sz="4" w:space="0" w:color="auto"/>
            </w:tcBorders>
            <w:shd w:val="clear" w:color="auto" w:fill="FFFFFF" w:themeFill="background1"/>
            <w:vAlign w:val="center"/>
          </w:tcPr>
          <w:p w14:paraId="061D4D56" w14:textId="0AA3BAEE" w:rsidR="00937AC4" w:rsidRPr="00F47D54" w:rsidRDefault="00937AC4" w:rsidP="00937AC4">
            <w:pPr>
              <w:shd w:val="clear" w:color="auto" w:fill="FFFFFF" w:themeFill="background1"/>
              <w:jc w:val="right"/>
              <w:rPr>
                <w:rFonts w:ascii="Arial Narrow" w:hAnsi="Arial Narrow" w:cs="Arial"/>
                <w:sz w:val="20"/>
                <w:szCs w:val="20"/>
                <w:lang w:val="sr-Cyrl-RS"/>
              </w:rPr>
            </w:pPr>
            <w:r w:rsidRPr="00937AC4">
              <w:rPr>
                <w:rFonts w:ascii="Arial Narrow" w:hAnsi="Arial Narrow" w:cs="Arial"/>
                <w:sz w:val="20"/>
                <w:szCs w:val="20"/>
              </w:rPr>
              <w:t>65,7</w:t>
            </w:r>
          </w:p>
        </w:tc>
        <w:tc>
          <w:tcPr>
            <w:tcW w:w="1426" w:type="dxa"/>
            <w:tcBorders>
              <w:top w:val="double" w:sz="4" w:space="0" w:color="auto"/>
              <w:left w:val="single" w:sz="4" w:space="0" w:color="auto"/>
              <w:bottom w:val="double" w:sz="4" w:space="0" w:color="auto"/>
              <w:right w:val="single" w:sz="4" w:space="0" w:color="auto"/>
            </w:tcBorders>
            <w:shd w:val="clear" w:color="auto" w:fill="FFFFFF" w:themeFill="background1"/>
            <w:vAlign w:val="center"/>
          </w:tcPr>
          <w:p w14:paraId="2D2C8049" w14:textId="2BD12BF4" w:rsidR="00937AC4" w:rsidRPr="00F47D54" w:rsidRDefault="00937AC4" w:rsidP="00937AC4">
            <w:pPr>
              <w:shd w:val="clear" w:color="auto" w:fill="FFFFFF" w:themeFill="background1"/>
              <w:jc w:val="right"/>
              <w:rPr>
                <w:rFonts w:ascii="Arial Narrow" w:hAnsi="Arial Narrow" w:cs="Arial"/>
                <w:sz w:val="20"/>
                <w:szCs w:val="20"/>
                <w:lang w:val="sr-Cyrl-RS"/>
              </w:rPr>
            </w:pPr>
            <w:r w:rsidRPr="00937AC4">
              <w:rPr>
                <w:rFonts w:ascii="Arial Narrow" w:hAnsi="Arial Narrow" w:cs="Arial"/>
                <w:sz w:val="20"/>
                <w:szCs w:val="20"/>
              </w:rPr>
              <w:t>64,6</w:t>
            </w:r>
          </w:p>
        </w:tc>
        <w:tc>
          <w:tcPr>
            <w:tcW w:w="1541" w:type="dxa"/>
            <w:gridSpan w:val="2"/>
            <w:tcBorders>
              <w:top w:val="double" w:sz="4" w:space="0" w:color="auto"/>
              <w:left w:val="single" w:sz="4" w:space="0" w:color="auto"/>
              <w:bottom w:val="double" w:sz="4" w:space="0" w:color="auto"/>
              <w:right w:val="double" w:sz="4" w:space="0" w:color="auto"/>
            </w:tcBorders>
            <w:shd w:val="clear" w:color="auto" w:fill="FFFFFF" w:themeFill="background1"/>
            <w:vAlign w:val="center"/>
          </w:tcPr>
          <w:p w14:paraId="1F423229" w14:textId="397DF43B" w:rsidR="00937AC4" w:rsidRPr="00F47D54" w:rsidRDefault="00937AC4" w:rsidP="00937AC4">
            <w:pPr>
              <w:shd w:val="clear" w:color="auto" w:fill="FFFFFF" w:themeFill="background1"/>
              <w:jc w:val="right"/>
              <w:rPr>
                <w:rFonts w:ascii="Arial Narrow" w:hAnsi="Arial Narrow" w:cs="Arial"/>
                <w:sz w:val="20"/>
                <w:szCs w:val="20"/>
                <w:lang w:val="sr-Cyrl-RS"/>
              </w:rPr>
            </w:pPr>
            <w:r w:rsidRPr="00937AC4">
              <w:rPr>
                <w:rFonts w:ascii="Arial Narrow" w:hAnsi="Arial Narrow" w:cs="Arial"/>
                <w:sz w:val="20"/>
                <w:szCs w:val="20"/>
              </w:rPr>
              <w:t>63,8</w:t>
            </w:r>
          </w:p>
        </w:tc>
      </w:tr>
    </w:tbl>
    <w:p w14:paraId="7593406C" w14:textId="77777777" w:rsidR="00BF3DE3" w:rsidRPr="007103BE" w:rsidRDefault="00BF3DE3" w:rsidP="00BF3DE3">
      <w:pPr>
        <w:rPr>
          <w:lang w:val="sr-Cyrl-RS"/>
        </w:rPr>
      </w:pPr>
    </w:p>
    <w:p w14:paraId="2D1B5DE8" w14:textId="25A44547" w:rsidR="00BF3DE3" w:rsidRPr="007103BE" w:rsidRDefault="00BF3DE3" w:rsidP="00BF3DE3">
      <w:pPr>
        <w:spacing w:after="160"/>
        <w:jc w:val="left"/>
        <w:rPr>
          <w:lang w:val="sr-Cyrl-RS"/>
        </w:rPr>
      </w:pPr>
    </w:p>
    <w:tbl>
      <w:tblPr>
        <w:tblStyle w:val="TableGrid"/>
        <w:tblW w:w="13920" w:type="dxa"/>
        <w:tblInd w:w="10" w:type="dxa"/>
        <w:tblLayout w:type="fixed"/>
        <w:tblLook w:val="04A0" w:firstRow="1" w:lastRow="0" w:firstColumn="1" w:lastColumn="0" w:noHBand="0" w:noVBand="1"/>
      </w:tblPr>
      <w:tblGrid>
        <w:gridCol w:w="3218"/>
        <w:gridCol w:w="1474"/>
        <w:gridCol w:w="1376"/>
        <w:gridCol w:w="27"/>
        <w:gridCol w:w="1260"/>
        <w:gridCol w:w="991"/>
        <w:gridCol w:w="1349"/>
        <w:gridCol w:w="1530"/>
        <w:gridCol w:w="1426"/>
        <w:gridCol w:w="1269"/>
      </w:tblGrid>
      <w:tr w:rsidR="00BF3DE3" w:rsidRPr="00517022" w14:paraId="09DAD145" w14:textId="77777777" w:rsidTr="00AA78A9">
        <w:trPr>
          <w:trHeight w:val="168"/>
        </w:trPr>
        <w:tc>
          <w:tcPr>
            <w:tcW w:w="13920" w:type="dxa"/>
            <w:gridSpan w:val="10"/>
            <w:tcBorders>
              <w:top w:val="double" w:sz="4" w:space="0" w:color="auto"/>
              <w:left w:val="double" w:sz="4" w:space="0" w:color="auto"/>
              <w:bottom w:val="single" w:sz="4" w:space="0" w:color="auto"/>
              <w:right w:val="double" w:sz="4" w:space="0" w:color="auto"/>
            </w:tcBorders>
            <w:shd w:val="clear" w:color="auto" w:fill="F7CAAC" w:themeFill="accent2" w:themeFillTint="66"/>
            <w:hideMark/>
          </w:tcPr>
          <w:p w14:paraId="0DEE4BB3" w14:textId="1A1BBADE" w:rsidR="00BF3DE3" w:rsidRPr="00517022" w:rsidRDefault="00FC594A" w:rsidP="00AA78A9">
            <w:pPr>
              <w:rPr>
                <w:rFonts w:ascii="Arial Narrow" w:hAnsi="Arial Narrow" w:cs="Arial"/>
                <w:sz w:val="20"/>
                <w:szCs w:val="20"/>
                <w:lang w:val="sr-Cyrl-RS"/>
              </w:rPr>
            </w:pPr>
            <w:r w:rsidRPr="00517022">
              <w:rPr>
                <w:rFonts w:ascii="Arial Narrow" w:hAnsi="Arial Narrow" w:cs="Arial"/>
                <w:sz w:val="20"/>
                <w:szCs w:val="20"/>
                <w:lang w:val="sr-Cyrl-RS"/>
              </w:rPr>
              <w:t>Мера</w:t>
            </w:r>
            <w:r w:rsidR="00BF3DE3" w:rsidRPr="00517022">
              <w:rPr>
                <w:rFonts w:ascii="Arial Narrow" w:hAnsi="Arial Narrow" w:cs="Arial"/>
                <w:sz w:val="20"/>
                <w:szCs w:val="20"/>
                <w:lang w:val="sr-Cyrl-RS"/>
              </w:rPr>
              <w:t xml:space="preserve"> 1.3.1: </w:t>
            </w:r>
            <w:r w:rsidRPr="00517022">
              <w:rPr>
                <w:rFonts w:ascii="Arial Narrow" w:eastAsia="Times New Roman" w:hAnsi="Arial Narrow" w:cs="Calibri"/>
                <w:b/>
                <w:bCs/>
                <w:color w:val="000000"/>
                <w:sz w:val="20"/>
                <w:szCs w:val="20"/>
                <w:lang w:val="sr-Cyrl-RS"/>
              </w:rPr>
              <w:t>Увођење најбоље праксе у складиштењу течног стајњака</w:t>
            </w:r>
          </w:p>
        </w:tc>
      </w:tr>
      <w:tr w:rsidR="00BF3DE3" w:rsidRPr="00517022" w14:paraId="17D7CCFF" w14:textId="77777777" w:rsidTr="00AA78A9">
        <w:trPr>
          <w:trHeight w:val="298"/>
        </w:trPr>
        <w:tc>
          <w:tcPr>
            <w:tcW w:w="13920" w:type="dxa"/>
            <w:gridSpan w:val="10"/>
            <w:tcBorders>
              <w:top w:val="double" w:sz="4" w:space="0" w:color="auto"/>
              <w:left w:val="double" w:sz="4" w:space="0" w:color="auto"/>
              <w:bottom w:val="double" w:sz="4" w:space="0" w:color="auto"/>
              <w:right w:val="double" w:sz="4" w:space="0" w:color="auto"/>
            </w:tcBorders>
            <w:shd w:val="clear" w:color="auto" w:fill="F7CAAC" w:themeFill="accent2" w:themeFillTint="66"/>
            <w:vAlign w:val="center"/>
            <w:hideMark/>
          </w:tcPr>
          <w:p w14:paraId="2A9B033C" w14:textId="421E8243" w:rsidR="00BF3DE3" w:rsidRPr="00517022" w:rsidRDefault="00C02D51" w:rsidP="00AA78A9">
            <w:pPr>
              <w:rPr>
                <w:rFonts w:ascii="Arial Narrow" w:hAnsi="Arial Narrow" w:cs="Arial"/>
                <w:i/>
                <w:iCs/>
                <w:sz w:val="20"/>
                <w:szCs w:val="20"/>
                <w:lang w:val="sr-Cyrl-RS"/>
              </w:rPr>
            </w:pPr>
            <w:r w:rsidRPr="00517022">
              <w:rPr>
                <w:rFonts w:ascii="Arial Narrow" w:eastAsia="Times New Roman" w:hAnsi="Arial Narrow" w:cs="Arial"/>
                <w:i/>
                <w:iCs/>
                <w:color w:val="222222"/>
                <w:sz w:val="20"/>
                <w:szCs w:val="20"/>
                <w:lang w:val="sr-Cyrl-RS"/>
              </w:rPr>
              <w:t xml:space="preserve">Институција надлежна за </w:t>
            </w:r>
            <w:r w:rsidR="0037536F" w:rsidRPr="00517022">
              <w:rPr>
                <w:rFonts w:ascii="Arial Narrow" w:eastAsia="Times New Roman" w:hAnsi="Arial Narrow" w:cs="Arial"/>
                <w:i/>
                <w:iCs/>
                <w:color w:val="222222"/>
                <w:sz w:val="20"/>
                <w:szCs w:val="20"/>
                <w:lang w:val="sr-Cyrl-RS"/>
              </w:rPr>
              <w:t>спровођење</w:t>
            </w:r>
            <w:r w:rsidR="00BF3DE3" w:rsidRPr="00517022">
              <w:rPr>
                <w:rFonts w:ascii="Arial Narrow" w:eastAsia="Times New Roman" w:hAnsi="Arial Narrow" w:cs="Arial"/>
                <w:i/>
                <w:iCs/>
                <w:color w:val="222222"/>
                <w:sz w:val="20"/>
                <w:szCs w:val="20"/>
                <w:lang w:val="sr-Cyrl-RS"/>
              </w:rPr>
              <w:t>:</w:t>
            </w:r>
            <w:r w:rsidR="00BF3DE3" w:rsidRPr="00517022">
              <w:rPr>
                <w:rFonts w:ascii="Arial Narrow" w:hAnsi="Arial Narrow" w:cs="Calibri"/>
                <w:color w:val="000000"/>
                <w:sz w:val="20"/>
                <w:szCs w:val="20"/>
                <w:lang w:val="sr-Cyrl-RS"/>
              </w:rPr>
              <w:t xml:space="preserve"> </w:t>
            </w:r>
            <w:r w:rsidR="00E254F2" w:rsidRPr="00517022">
              <w:rPr>
                <w:rFonts w:ascii="Arial Narrow" w:hAnsi="Arial Narrow" w:cs="Calibri"/>
                <w:color w:val="000000"/>
                <w:sz w:val="20"/>
                <w:szCs w:val="20"/>
                <w:lang w:val="sr-Cyrl-RS"/>
              </w:rPr>
              <w:t xml:space="preserve">Министарство </w:t>
            </w:r>
            <w:r w:rsidR="00517022" w:rsidRPr="00517022">
              <w:rPr>
                <w:rFonts w:ascii="Arial Narrow" w:hAnsi="Arial Narrow" w:cs="Calibri"/>
                <w:color w:val="000000"/>
                <w:sz w:val="20"/>
                <w:szCs w:val="20"/>
                <w:lang w:val="sr-Cyrl-RS"/>
              </w:rPr>
              <w:t>пољопривреде, шумарства и водопривреде</w:t>
            </w:r>
          </w:p>
        </w:tc>
      </w:tr>
      <w:tr w:rsidR="00BF3DE3" w:rsidRPr="00517022" w14:paraId="0B5491BF" w14:textId="77777777" w:rsidTr="006423DD">
        <w:trPr>
          <w:trHeight w:val="298"/>
        </w:trPr>
        <w:tc>
          <w:tcPr>
            <w:tcW w:w="6095" w:type="dxa"/>
            <w:gridSpan w:val="4"/>
            <w:tcBorders>
              <w:top w:val="double" w:sz="4" w:space="0" w:color="auto"/>
              <w:left w:val="double" w:sz="4" w:space="0" w:color="auto"/>
              <w:bottom w:val="double" w:sz="4" w:space="0" w:color="auto"/>
              <w:right w:val="double" w:sz="4" w:space="0" w:color="auto"/>
            </w:tcBorders>
            <w:shd w:val="clear" w:color="auto" w:fill="F7CAAC" w:themeFill="accent2" w:themeFillTint="66"/>
            <w:hideMark/>
          </w:tcPr>
          <w:p w14:paraId="4CE00EF4" w14:textId="09A3B353" w:rsidR="00BF3DE3" w:rsidRPr="00517022" w:rsidRDefault="00FC594A" w:rsidP="00AA78A9">
            <w:pPr>
              <w:rPr>
                <w:rFonts w:ascii="Arial Narrow" w:hAnsi="Arial Narrow" w:cs="Arial"/>
                <w:sz w:val="20"/>
                <w:szCs w:val="20"/>
                <w:lang w:val="sr-Cyrl-RS"/>
              </w:rPr>
            </w:pPr>
            <w:r w:rsidRPr="00517022">
              <w:rPr>
                <w:rFonts w:ascii="Arial Narrow" w:hAnsi="Arial Narrow" w:cs="Arial"/>
                <w:sz w:val="20"/>
                <w:szCs w:val="20"/>
                <w:lang w:val="sr-Cyrl-RS"/>
              </w:rPr>
              <w:t xml:space="preserve">Период </w:t>
            </w:r>
            <w:r w:rsidR="0037536F" w:rsidRPr="00517022">
              <w:rPr>
                <w:rFonts w:ascii="Arial Narrow" w:hAnsi="Arial Narrow" w:cs="Arial"/>
                <w:sz w:val="20"/>
                <w:szCs w:val="20"/>
                <w:lang w:val="sr-Cyrl-RS"/>
              </w:rPr>
              <w:t>спровођење</w:t>
            </w:r>
            <w:r w:rsidR="00BF3DE3" w:rsidRPr="00517022">
              <w:rPr>
                <w:rFonts w:ascii="Arial Narrow" w:hAnsi="Arial Narrow" w:cs="Arial"/>
                <w:sz w:val="20"/>
                <w:szCs w:val="20"/>
                <w:lang w:val="sr-Cyrl-RS"/>
              </w:rPr>
              <w:t>: 2022-2030</w:t>
            </w:r>
          </w:p>
        </w:tc>
        <w:tc>
          <w:tcPr>
            <w:tcW w:w="7825" w:type="dxa"/>
            <w:gridSpan w:val="6"/>
            <w:tcBorders>
              <w:top w:val="double" w:sz="4" w:space="0" w:color="auto"/>
              <w:left w:val="double" w:sz="4" w:space="0" w:color="auto"/>
              <w:bottom w:val="double" w:sz="4" w:space="0" w:color="auto"/>
              <w:right w:val="double" w:sz="4" w:space="0" w:color="auto"/>
            </w:tcBorders>
            <w:shd w:val="clear" w:color="auto" w:fill="F7CAAC" w:themeFill="accent2" w:themeFillTint="66"/>
            <w:hideMark/>
          </w:tcPr>
          <w:p w14:paraId="4AAA88F2" w14:textId="38738B79" w:rsidR="00BF3DE3" w:rsidRPr="00517022" w:rsidRDefault="00FC594A" w:rsidP="00AA78A9">
            <w:pPr>
              <w:rPr>
                <w:rFonts w:ascii="Arial Narrow" w:hAnsi="Arial Narrow" w:cs="Arial"/>
                <w:sz w:val="20"/>
                <w:szCs w:val="20"/>
                <w:lang w:val="sr-Cyrl-RS"/>
              </w:rPr>
            </w:pPr>
            <w:r w:rsidRPr="00517022">
              <w:rPr>
                <w:rFonts w:ascii="Arial Narrow" w:hAnsi="Arial Narrow" w:cs="Arial"/>
                <w:sz w:val="20"/>
                <w:szCs w:val="20"/>
                <w:lang w:val="sr-Cyrl-RS"/>
              </w:rPr>
              <w:t>Врста мере</w:t>
            </w:r>
            <w:r w:rsidR="00BF3DE3" w:rsidRPr="00517022">
              <w:rPr>
                <w:rFonts w:ascii="Arial Narrow" w:hAnsi="Arial Narrow" w:cs="Arial"/>
                <w:sz w:val="20"/>
                <w:szCs w:val="20"/>
                <w:lang w:val="sr-Cyrl-RS"/>
              </w:rPr>
              <w:t>:</w:t>
            </w:r>
            <w:r w:rsidR="00F50F6A" w:rsidRPr="00517022">
              <w:rPr>
                <w:rFonts w:ascii="Arial Narrow" w:hAnsi="Arial Narrow" w:cs="Arial"/>
                <w:sz w:val="20"/>
                <w:szCs w:val="20"/>
                <w:lang w:val="sr-Cyrl-RS"/>
              </w:rPr>
              <w:t xml:space="preserve"> Информативна, едукативна</w:t>
            </w:r>
          </w:p>
        </w:tc>
      </w:tr>
      <w:tr w:rsidR="00BF3DE3" w:rsidRPr="00517022" w14:paraId="374CC34E" w14:textId="77777777" w:rsidTr="006423DD">
        <w:trPr>
          <w:trHeight w:val="298"/>
        </w:trPr>
        <w:tc>
          <w:tcPr>
            <w:tcW w:w="6095" w:type="dxa"/>
            <w:gridSpan w:val="4"/>
            <w:tcBorders>
              <w:top w:val="double" w:sz="4" w:space="0" w:color="auto"/>
              <w:left w:val="double" w:sz="4" w:space="0" w:color="auto"/>
              <w:bottom w:val="double" w:sz="4" w:space="0" w:color="auto"/>
              <w:right w:val="double" w:sz="4" w:space="0" w:color="auto"/>
            </w:tcBorders>
            <w:shd w:val="clear" w:color="auto" w:fill="F7CAAC" w:themeFill="accent2" w:themeFillTint="66"/>
            <w:hideMark/>
          </w:tcPr>
          <w:p w14:paraId="4667FA18" w14:textId="11D272C3" w:rsidR="00BF3DE3" w:rsidRPr="00517022" w:rsidRDefault="00FC594A" w:rsidP="00AA78A9">
            <w:pPr>
              <w:spacing w:after="0"/>
              <w:rPr>
                <w:rFonts w:ascii="Arial Narrow" w:hAnsi="Arial Narrow" w:cs="Arial"/>
                <w:sz w:val="20"/>
                <w:szCs w:val="20"/>
                <w:lang w:val="sr-Cyrl-RS"/>
              </w:rPr>
            </w:pPr>
            <w:r w:rsidRPr="00517022">
              <w:rPr>
                <w:rFonts w:ascii="Arial Narrow" w:hAnsi="Arial Narrow" w:cs="Arial"/>
                <w:sz w:val="20"/>
                <w:szCs w:val="20"/>
                <w:lang w:val="sr-Cyrl-RS"/>
              </w:rPr>
              <w:t xml:space="preserve">Прописи које треба изменити/донети за </w:t>
            </w:r>
            <w:r w:rsidR="0037536F" w:rsidRPr="00517022">
              <w:rPr>
                <w:rFonts w:ascii="Arial Narrow" w:hAnsi="Arial Narrow" w:cs="Arial"/>
                <w:sz w:val="20"/>
                <w:szCs w:val="20"/>
                <w:lang w:val="sr-Cyrl-RS"/>
              </w:rPr>
              <w:t>спровођење</w:t>
            </w:r>
            <w:r w:rsidRPr="00517022">
              <w:rPr>
                <w:rFonts w:ascii="Arial Narrow" w:hAnsi="Arial Narrow" w:cs="Arial"/>
                <w:sz w:val="20"/>
                <w:szCs w:val="20"/>
                <w:lang w:val="sr-Cyrl-RS"/>
              </w:rPr>
              <w:t xml:space="preserve"> мере</w:t>
            </w:r>
            <w:r w:rsidR="00BF3DE3" w:rsidRPr="00517022">
              <w:rPr>
                <w:rFonts w:ascii="Arial Narrow" w:hAnsi="Arial Narrow" w:cs="Arial"/>
                <w:sz w:val="20"/>
                <w:szCs w:val="20"/>
                <w:lang w:val="sr-Cyrl-RS"/>
              </w:rPr>
              <w:t>:</w:t>
            </w:r>
          </w:p>
        </w:tc>
        <w:tc>
          <w:tcPr>
            <w:tcW w:w="7825" w:type="dxa"/>
            <w:gridSpan w:val="6"/>
            <w:tcBorders>
              <w:top w:val="double" w:sz="4" w:space="0" w:color="auto"/>
              <w:left w:val="double" w:sz="4" w:space="0" w:color="auto"/>
              <w:bottom w:val="double" w:sz="4" w:space="0" w:color="auto"/>
              <w:right w:val="double" w:sz="4" w:space="0" w:color="auto"/>
            </w:tcBorders>
            <w:shd w:val="clear" w:color="auto" w:fill="F7CAAC" w:themeFill="accent2" w:themeFillTint="66"/>
          </w:tcPr>
          <w:p w14:paraId="7117C0CF" w14:textId="4FA02E8F" w:rsidR="00BF3DE3" w:rsidRPr="00517022" w:rsidRDefault="00D149C6" w:rsidP="00D149C6">
            <w:pPr>
              <w:spacing w:after="0"/>
              <w:rPr>
                <w:rFonts w:ascii="Arial Narrow" w:hAnsi="Arial Narrow" w:cs="Arial"/>
                <w:sz w:val="20"/>
                <w:szCs w:val="20"/>
                <w:lang w:val="sr-Cyrl-RS"/>
              </w:rPr>
            </w:pPr>
            <w:r w:rsidRPr="00517022">
              <w:rPr>
                <w:rFonts w:ascii="Arial Narrow" w:hAnsi="Arial Narrow" w:cs="Arial"/>
                <w:sz w:val="20"/>
                <w:szCs w:val="20"/>
                <w:lang w:val="sr-Cyrl-RS"/>
              </w:rPr>
              <w:t>Измена постојећег националног Кодекса добре пољопривредне праксе из</w:t>
            </w:r>
            <w:r w:rsidR="00BF3DE3" w:rsidRPr="00517022">
              <w:rPr>
                <w:rFonts w:ascii="Arial Narrow" w:hAnsi="Arial Narrow" w:cstheme="minorHAnsi"/>
                <w:color w:val="000000"/>
                <w:sz w:val="20"/>
                <w:szCs w:val="20"/>
                <w:lang w:val="sr-Cyrl-RS" w:eastAsia="pt-PT"/>
              </w:rPr>
              <w:t xml:space="preserve"> 2016</w:t>
            </w:r>
            <w:r w:rsidRPr="00517022">
              <w:rPr>
                <w:rFonts w:ascii="Arial Narrow" w:hAnsi="Arial Narrow" w:cstheme="minorHAnsi"/>
                <w:color w:val="000000"/>
                <w:sz w:val="20"/>
                <w:szCs w:val="20"/>
                <w:lang w:val="sr-Cyrl-RS" w:eastAsia="pt-PT"/>
              </w:rPr>
              <w:t>. године</w:t>
            </w:r>
          </w:p>
        </w:tc>
      </w:tr>
      <w:tr w:rsidR="006423DD" w:rsidRPr="00517022" w14:paraId="2187EEC2" w14:textId="77777777" w:rsidTr="008926E4">
        <w:trPr>
          <w:trHeight w:val="950"/>
        </w:trPr>
        <w:tc>
          <w:tcPr>
            <w:tcW w:w="3218" w:type="dxa"/>
            <w:tcBorders>
              <w:top w:val="double" w:sz="4" w:space="0" w:color="auto"/>
              <w:left w:val="single" w:sz="4" w:space="0" w:color="auto"/>
              <w:bottom w:val="single" w:sz="4" w:space="0" w:color="auto"/>
              <w:right w:val="single" w:sz="4" w:space="0" w:color="auto"/>
            </w:tcBorders>
            <w:shd w:val="clear" w:color="auto" w:fill="D9D9D9" w:themeFill="background1" w:themeFillShade="D9"/>
          </w:tcPr>
          <w:p w14:paraId="2114B3E4" w14:textId="69906CF0" w:rsidR="006423DD" w:rsidRPr="00517022" w:rsidRDefault="006423DD" w:rsidP="006423DD">
            <w:pPr>
              <w:rPr>
                <w:rFonts w:ascii="Arial Narrow" w:hAnsi="Arial Narrow" w:cs="Arial"/>
                <w:sz w:val="20"/>
                <w:szCs w:val="20"/>
                <w:lang w:val="sr-Cyrl-RS"/>
              </w:rPr>
            </w:pPr>
            <w:r w:rsidRPr="00517022">
              <w:rPr>
                <w:rFonts w:ascii="Arial Narrow" w:hAnsi="Arial Narrow" w:cs="Arial"/>
                <w:sz w:val="20"/>
                <w:szCs w:val="20"/>
                <w:lang w:val="sr-Cyrl-RS"/>
              </w:rPr>
              <w:t>Показатељ(и) на нивоу мере (</w:t>
            </w:r>
            <w:r w:rsidRPr="00517022">
              <w:rPr>
                <w:rFonts w:ascii="Arial Narrow" w:hAnsi="Arial Narrow" w:cs="Arial"/>
                <w:i/>
                <w:iCs/>
                <w:sz w:val="20"/>
                <w:szCs w:val="20"/>
                <w:lang w:val="sr-Cyrl-RS"/>
              </w:rPr>
              <w:t>показатељ резултата</w:t>
            </w:r>
            <w:r w:rsidRPr="00517022">
              <w:rPr>
                <w:rFonts w:ascii="Arial Narrow" w:hAnsi="Arial Narrow" w:cs="Arial"/>
                <w:sz w:val="20"/>
                <w:szCs w:val="20"/>
                <w:lang w:val="sr-Cyrl-RS"/>
              </w:rPr>
              <w:t>)</w:t>
            </w:r>
          </w:p>
          <w:p w14:paraId="2A00E0AE" w14:textId="77777777" w:rsidR="006423DD" w:rsidRPr="00517022" w:rsidRDefault="006423DD" w:rsidP="006423DD">
            <w:pPr>
              <w:rPr>
                <w:rFonts w:ascii="Arial Narrow" w:hAnsi="Arial Narrow" w:cs="Arial"/>
                <w:sz w:val="20"/>
                <w:szCs w:val="20"/>
                <w:lang w:val="sr-Cyrl-RS"/>
              </w:rPr>
            </w:pPr>
          </w:p>
        </w:tc>
        <w:tc>
          <w:tcPr>
            <w:tcW w:w="1474"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7EB832D2" w14:textId="3F4C8991" w:rsidR="006423DD" w:rsidRPr="00517022" w:rsidRDefault="006423DD" w:rsidP="006423DD">
            <w:pPr>
              <w:rPr>
                <w:rFonts w:ascii="Arial Narrow" w:hAnsi="Arial Narrow" w:cs="Arial"/>
                <w:sz w:val="20"/>
                <w:szCs w:val="20"/>
                <w:lang w:val="sr-Cyrl-RS"/>
              </w:rPr>
            </w:pPr>
            <w:r w:rsidRPr="00517022">
              <w:rPr>
                <w:rFonts w:ascii="Arial Narrow" w:hAnsi="Arial Narrow" w:cs="Arial"/>
                <w:sz w:val="20"/>
                <w:szCs w:val="20"/>
                <w:lang w:val="sr-Cyrl-RS"/>
              </w:rPr>
              <w:t>Јединица мере</w:t>
            </w:r>
          </w:p>
        </w:tc>
        <w:tc>
          <w:tcPr>
            <w:tcW w:w="1376"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7B82AAA8" w14:textId="04BC84EE" w:rsidR="006423DD" w:rsidRPr="00517022" w:rsidRDefault="006423DD" w:rsidP="006423DD">
            <w:pPr>
              <w:rPr>
                <w:rFonts w:ascii="Arial Narrow" w:hAnsi="Arial Narrow" w:cs="Arial"/>
                <w:sz w:val="20"/>
                <w:szCs w:val="20"/>
                <w:lang w:val="sr-Cyrl-RS"/>
              </w:rPr>
            </w:pPr>
            <w:r w:rsidRPr="00517022">
              <w:rPr>
                <w:rFonts w:ascii="Arial Narrow" w:hAnsi="Arial Narrow" w:cs="Arial"/>
                <w:sz w:val="20"/>
                <w:szCs w:val="20"/>
                <w:lang w:val="sr-Cyrl-RS"/>
              </w:rPr>
              <w:t>Извор верификације</w:t>
            </w:r>
          </w:p>
        </w:tc>
        <w:tc>
          <w:tcPr>
            <w:tcW w:w="1287" w:type="dxa"/>
            <w:gridSpan w:val="2"/>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5ED9DF59" w14:textId="357F0E19" w:rsidR="006423DD" w:rsidRPr="00517022" w:rsidRDefault="006423DD" w:rsidP="006423DD">
            <w:pPr>
              <w:rPr>
                <w:rFonts w:ascii="Arial Narrow" w:hAnsi="Arial Narrow" w:cs="Arial"/>
                <w:sz w:val="20"/>
                <w:szCs w:val="20"/>
                <w:lang w:val="sr-Cyrl-RS"/>
              </w:rPr>
            </w:pPr>
            <w:r w:rsidRPr="00EB54C7">
              <w:rPr>
                <w:rFonts w:ascii="Arial Narrow" w:hAnsi="Arial Narrow" w:cs="Arial"/>
                <w:sz w:val="20"/>
                <w:szCs w:val="20"/>
                <w:lang w:val="sr-Cyrl-RS"/>
              </w:rPr>
              <w:t>Почетна вредност 2015. године</w:t>
            </w:r>
          </w:p>
        </w:tc>
        <w:tc>
          <w:tcPr>
            <w:tcW w:w="991"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675A3DF5" w14:textId="282CD668" w:rsidR="006423DD" w:rsidRPr="00517022" w:rsidRDefault="006423DD" w:rsidP="006423DD">
            <w:pPr>
              <w:rPr>
                <w:rFonts w:ascii="Arial Narrow" w:hAnsi="Arial Narrow" w:cs="Arial"/>
                <w:sz w:val="20"/>
                <w:szCs w:val="20"/>
                <w:lang w:val="sr-Cyrl-RS"/>
              </w:rPr>
            </w:pPr>
            <w:r w:rsidRPr="00EB54C7">
              <w:rPr>
                <w:rFonts w:ascii="Arial Narrow" w:hAnsi="Arial Narrow" w:cs="Arial"/>
                <w:sz w:val="20"/>
                <w:szCs w:val="20"/>
                <w:lang w:val="sr-Cyrl-RS"/>
              </w:rPr>
              <w:t>Полазна 2022. година</w:t>
            </w:r>
          </w:p>
        </w:tc>
        <w:tc>
          <w:tcPr>
            <w:tcW w:w="1349" w:type="dxa"/>
            <w:tcBorders>
              <w:top w:val="double" w:sz="4" w:space="0" w:color="auto"/>
              <w:left w:val="single" w:sz="4" w:space="0" w:color="auto"/>
              <w:bottom w:val="single" w:sz="4" w:space="0" w:color="auto"/>
              <w:right w:val="single" w:sz="4" w:space="0" w:color="auto"/>
            </w:tcBorders>
            <w:shd w:val="clear" w:color="auto" w:fill="D9D9D9" w:themeFill="background1" w:themeFillShade="D9"/>
          </w:tcPr>
          <w:p w14:paraId="26A238E5" w14:textId="5B2A1B7C" w:rsidR="006423DD" w:rsidRPr="00517022" w:rsidRDefault="006423DD" w:rsidP="006423DD">
            <w:pPr>
              <w:rPr>
                <w:rFonts w:ascii="Arial Narrow" w:hAnsi="Arial Narrow" w:cs="Arial"/>
                <w:sz w:val="20"/>
                <w:szCs w:val="20"/>
                <w:lang w:val="sr-Cyrl-RS"/>
              </w:rPr>
            </w:pPr>
            <w:r w:rsidRPr="00EB54C7">
              <w:rPr>
                <w:rFonts w:ascii="Arial Narrow" w:hAnsi="Arial Narrow" w:cs="Arial"/>
                <w:sz w:val="20"/>
                <w:szCs w:val="20"/>
                <w:lang w:val="sr-Cyrl-RS"/>
              </w:rPr>
              <w:t>Циљна вредност</w:t>
            </w:r>
            <w:r w:rsidRPr="00EB54C7">
              <w:rPr>
                <w:rFonts w:ascii="Arial Narrow" w:hAnsi="Arial Narrow" w:cs="Arial"/>
                <w:sz w:val="20"/>
                <w:szCs w:val="20"/>
              </w:rPr>
              <w:t xml:space="preserve"> 2023</w:t>
            </w:r>
            <w:r w:rsidRPr="00EB54C7">
              <w:rPr>
                <w:rFonts w:ascii="Arial Narrow" w:hAnsi="Arial Narrow" w:cs="Arial"/>
                <w:sz w:val="20"/>
                <w:szCs w:val="20"/>
                <w:lang w:val="sr-Cyrl-RS"/>
              </w:rPr>
              <w:t>. године</w:t>
            </w:r>
          </w:p>
        </w:tc>
        <w:tc>
          <w:tcPr>
            <w:tcW w:w="1530"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0C07DE09" w14:textId="73B1A82C" w:rsidR="006423DD" w:rsidRPr="00517022" w:rsidRDefault="006423DD" w:rsidP="006423DD">
            <w:pPr>
              <w:rPr>
                <w:rFonts w:ascii="Arial Narrow" w:hAnsi="Arial Narrow" w:cs="Arial"/>
                <w:sz w:val="20"/>
                <w:szCs w:val="20"/>
                <w:lang w:val="sr-Cyrl-RS"/>
              </w:rPr>
            </w:pPr>
            <w:r w:rsidRPr="00EB54C7">
              <w:rPr>
                <w:rFonts w:ascii="Arial Narrow" w:hAnsi="Arial Narrow" w:cs="Arial"/>
                <w:sz w:val="20"/>
                <w:szCs w:val="20"/>
                <w:lang w:val="sr-Cyrl-RS"/>
              </w:rPr>
              <w:t>Циљна вредност</w:t>
            </w:r>
            <w:r w:rsidRPr="00EB54C7">
              <w:rPr>
                <w:rFonts w:ascii="Arial Narrow" w:hAnsi="Arial Narrow" w:cs="Arial"/>
                <w:sz w:val="20"/>
                <w:szCs w:val="20"/>
              </w:rPr>
              <w:t xml:space="preserve"> 202</w:t>
            </w:r>
            <w:r w:rsidRPr="00EB54C7">
              <w:rPr>
                <w:rFonts w:ascii="Arial Narrow" w:hAnsi="Arial Narrow" w:cs="Arial"/>
                <w:sz w:val="20"/>
                <w:szCs w:val="20"/>
                <w:lang w:val="sr-Cyrl-RS"/>
              </w:rPr>
              <w:t>4. године</w:t>
            </w:r>
          </w:p>
        </w:tc>
        <w:tc>
          <w:tcPr>
            <w:tcW w:w="1426"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24DDC6AE" w14:textId="2D75CF28" w:rsidR="006423DD" w:rsidRPr="00517022" w:rsidRDefault="006423DD" w:rsidP="006423DD">
            <w:pPr>
              <w:rPr>
                <w:rFonts w:ascii="Arial Narrow" w:hAnsi="Arial Narrow" w:cs="Arial"/>
                <w:sz w:val="20"/>
                <w:szCs w:val="20"/>
                <w:lang w:val="sr-Cyrl-RS"/>
              </w:rPr>
            </w:pPr>
            <w:r w:rsidRPr="00EB54C7">
              <w:rPr>
                <w:rFonts w:ascii="Arial Narrow" w:hAnsi="Arial Narrow" w:cs="Arial"/>
                <w:sz w:val="20"/>
                <w:szCs w:val="20"/>
                <w:lang w:val="sr-Cyrl-RS"/>
              </w:rPr>
              <w:t>Циљна вредност</w:t>
            </w:r>
            <w:r w:rsidRPr="00EB54C7">
              <w:rPr>
                <w:rFonts w:ascii="Arial Narrow" w:hAnsi="Arial Narrow" w:cs="Arial"/>
                <w:sz w:val="20"/>
                <w:szCs w:val="20"/>
              </w:rPr>
              <w:t xml:space="preserve"> 202</w:t>
            </w:r>
            <w:r w:rsidRPr="00EB54C7">
              <w:rPr>
                <w:rFonts w:ascii="Arial Narrow" w:hAnsi="Arial Narrow" w:cs="Arial"/>
                <w:sz w:val="20"/>
                <w:szCs w:val="20"/>
                <w:lang w:val="sr-Cyrl-RS"/>
              </w:rPr>
              <w:t>5. године</w:t>
            </w:r>
          </w:p>
        </w:tc>
        <w:tc>
          <w:tcPr>
            <w:tcW w:w="1269" w:type="dxa"/>
            <w:tcBorders>
              <w:top w:val="double" w:sz="4" w:space="0" w:color="auto"/>
              <w:left w:val="single" w:sz="4" w:space="0" w:color="auto"/>
              <w:bottom w:val="single" w:sz="4" w:space="0" w:color="auto"/>
              <w:right w:val="double" w:sz="4" w:space="0" w:color="auto"/>
            </w:tcBorders>
            <w:shd w:val="clear" w:color="auto" w:fill="D9D9D9" w:themeFill="background1" w:themeFillShade="D9"/>
            <w:vAlign w:val="center"/>
            <w:hideMark/>
          </w:tcPr>
          <w:p w14:paraId="6B1BB8A8" w14:textId="5792CCFD" w:rsidR="006423DD" w:rsidRPr="00517022" w:rsidRDefault="006423DD" w:rsidP="006423DD">
            <w:pPr>
              <w:rPr>
                <w:rFonts w:ascii="Arial Narrow" w:hAnsi="Arial Narrow" w:cs="Arial"/>
                <w:sz w:val="20"/>
                <w:szCs w:val="20"/>
                <w:lang w:val="sr-Cyrl-RS"/>
              </w:rPr>
            </w:pPr>
            <w:r w:rsidRPr="00EB54C7">
              <w:rPr>
                <w:rFonts w:ascii="Arial Narrow" w:hAnsi="Arial Narrow" w:cs="Arial"/>
                <w:sz w:val="20"/>
                <w:szCs w:val="20"/>
                <w:lang w:val="sr-Cyrl-RS"/>
              </w:rPr>
              <w:t>Циљна вредност у последњој години АП, 2026. године</w:t>
            </w:r>
          </w:p>
        </w:tc>
      </w:tr>
      <w:tr w:rsidR="006423DD" w:rsidRPr="00517022" w14:paraId="2B35449B" w14:textId="77777777" w:rsidTr="006423DD">
        <w:trPr>
          <w:trHeight w:val="302"/>
        </w:trPr>
        <w:tc>
          <w:tcPr>
            <w:tcW w:w="3218" w:type="dxa"/>
            <w:tcBorders>
              <w:top w:val="double" w:sz="4" w:space="0" w:color="auto"/>
              <w:left w:val="single" w:sz="4" w:space="0" w:color="auto"/>
              <w:bottom w:val="single" w:sz="4" w:space="0" w:color="auto"/>
              <w:right w:val="single" w:sz="4" w:space="0" w:color="auto"/>
            </w:tcBorders>
            <w:shd w:val="clear" w:color="auto" w:fill="FFFFFF" w:themeFill="background1"/>
          </w:tcPr>
          <w:p w14:paraId="76DF4757" w14:textId="79494BB4" w:rsidR="006423DD" w:rsidRPr="00517022" w:rsidRDefault="006423DD" w:rsidP="006423DD">
            <w:pPr>
              <w:shd w:val="clear" w:color="auto" w:fill="FFFFFF" w:themeFill="background1"/>
              <w:rPr>
                <w:rFonts w:ascii="Arial Narrow" w:hAnsi="Arial Narrow" w:cs="Arial"/>
                <w:sz w:val="20"/>
                <w:szCs w:val="20"/>
                <w:lang w:val="sr-Cyrl-RS"/>
              </w:rPr>
            </w:pPr>
            <w:r w:rsidRPr="00517022">
              <w:rPr>
                <w:rFonts w:ascii="Arial Narrow" w:eastAsia="Times New Roman" w:hAnsi="Arial Narrow" w:cs="Calibri"/>
                <w:bCs/>
                <w:sz w:val="20"/>
                <w:szCs w:val="20"/>
                <w:lang w:val="sr-Cyrl-RS"/>
              </w:rPr>
              <w:t>П</w:t>
            </w:r>
            <w:r w:rsidRPr="00517022">
              <w:rPr>
                <w:rFonts w:ascii="Arial Narrow" w:eastAsia="Times New Roman" w:hAnsi="Arial Narrow" w:cs="Calibri"/>
                <w:bCs/>
                <w:sz w:val="20"/>
                <w:szCs w:val="20"/>
                <w:lang w:val="sr-Cyrl-RS"/>
              </w:rPr>
              <w:t>окривен</w:t>
            </w:r>
            <w:r>
              <w:rPr>
                <w:rFonts w:ascii="Arial Narrow" w:eastAsia="Times New Roman" w:hAnsi="Arial Narrow" w:cs="Calibri"/>
                <w:bCs/>
                <w:sz w:val="20"/>
                <w:szCs w:val="20"/>
                <w:lang w:val="sr-Cyrl-RS"/>
              </w:rPr>
              <w:t xml:space="preserve">а </w:t>
            </w:r>
            <w:r w:rsidRPr="00517022">
              <w:rPr>
                <w:rFonts w:ascii="Arial Narrow" w:eastAsia="Times New Roman" w:hAnsi="Arial Narrow" w:cs="Calibri"/>
                <w:bCs/>
                <w:sz w:val="20"/>
                <w:szCs w:val="20"/>
                <w:lang w:val="sr-Cyrl-RS"/>
              </w:rPr>
              <w:t>складишта свињског стајњака и складишта стајњака са сточних фарми под слојем природне коре</w:t>
            </w:r>
          </w:p>
        </w:tc>
        <w:tc>
          <w:tcPr>
            <w:tcW w:w="1474" w:type="dxa"/>
            <w:tcBorders>
              <w:top w:val="double" w:sz="4" w:space="0" w:color="auto"/>
              <w:left w:val="single" w:sz="4" w:space="0" w:color="auto"/>
              <w:bottom w:val="single" w:sz="4" w:space="0" w:color="auto"/>
              <w:right w:val="single" w:sz="4" w:space="0" w:color="auto"/>
            </w:tcBorders>
            <w:shd w:val="clear" w:color="auto" w:fill="FFFFFF" w:themeFill="background1"/>
          </w:tcPr>
          <w:p w14:paraId="6EC0BDA7" w14:textId="66CEC348" w:rsidR="006423DD" w:rsidRPr="00517022" w:rsidRDefault="006423DD" w:rsidP="006423DD">
            <w:pPr>
              <w:shd w:val="clear" w:color="auto" w:fill="FFFFFF" w:themeFill="background1"/>
              <w:rPr>
                <w:rFonts w:ascii="Arial Narrow" w:hAnsi="Arial Narrow" w:cs="Arial"/>
                <w:sz w:val="20"/>
                <w:szCs w:val="20"/>
                <w:lang w:val="sr-Cyrl-RS"/>
              </w:rPr>
            </w:pPr>
            <w:r w:rsidRPr="00517022">
              <w:rPr>
                <w:rFonts w:ascii="Arial Narrow" w:hAnsi="Arial Narrow" w:cs="Arial"/>
                <w:sz w:val="20"/>
                <w:szCs w:val="20"/>
                <w:lang w:val="sr-Cyrl-RS"/>
              </w:rPr>
              <w:t xml:space="preserve">Удео покривених складишта свињског стајњака у укупном броју и удео складишта стајњака са сточних фарми </w:t>
            </w:r>
            <w:r w:rsidRPr="00517022">
              <w:rPr>
                <w:rFonts w:ascii="Arial Narrow" w:hAnsi="Arial Narrow" w:cs="Arial"/>
                <w:sz w:val="20"/>
                <w:szCs w:val="20"/>
                <w:lang w:val="sr-Cyrl-RS"/>
              </w:rPr>
              <w:lastRenderedPageBreak/>
              <w:t>под слојем природне коре</w:t>
            </w:r>
          </w:p>
        </w:tc>
        <w:tc>
          <w:tcPr>
            <w:tcW w:w="1376" w:type="dxa"/>
            <w:tcBorders>
              <w:top w:val="double" w:sz="4" w:space="0" w:color="auto"/>
              <w:left w:val="single" w:sz="4" w:space="0" w:color="auto"/>
              <w:bottom w:val="single" w:sz="4" w:space="0" w:color="auto"/>
              <w:right w:val="single" w:sz="4" w:space="0" w:color="auto"/>
            </w:tcBorders>
            <w:shd w:val="clear" w:color="auto" w:fill="FFFFFF" w:themeFill="background1"/>
          </w:tcPr>
          <w:p w14:paraId="7338A2FB" w14:textId="5EDF3814" w:rsidR="006423DD" w:rsidRPr="00517022" w:rsidRDefault="006423DD" w:rsidP="006423DD">
            <w:pPr>
              <w:shd w:val="clear" w:color="auto" w:fill="FFFFFF" w:themeFill="background1"/>
              <w:rPr>
                <w:rFonts w:ascii="Arial Narrow" w:hAnsi="Arial Narrow" w:cs="Arial"/>
                <w:sz w:val="20"/>
                <w:szCs w:val="20"/>
                <w:lang w:val="sr-Cyrl-RS"/>
              </w:rPr>
            </w:pPr>
            <w:r w:rsidRPr="00517022">
              <w:rPr>
                <w:rFonts w:ascii="Arial Narrow" w:eastAsia="Times New Roman" w:hAnsi="Arial Narrow" w:cs="Calibri"/>
                <w:bCs/>
                <w:sz w:val="20"/>
                <w:szCs w:val="20"/>
                <w:lang w:val="sr-Cyrl-RS"/>
              </w:rPr>
              <w:lastRenderedPageBreak/>
              <w:t xml:space="preserve">Годишња студија Саветодавне пољопривредне службе </w:t>
            </w:r>
          </w:p>
        </w:tc>
        <w:tc>
          <w:tcPr>
            <w:tcW w:w="1287" w:type="dxa"/>
            <w:gridSpan w:val="2"/>
            <w:tcBorders>
              <w:top w:val="double" w:sz="4" w:space="0" w:color="auto"/>
              <w:left w:val="single" w:sz="4" w:space="0" w:color="auto"/>
              <w:bottom w:val="single" w:sz="4" w:space="0" w:color="auto"/>
              <w:right w:val="single" w:sz="4" w:space="0" w:color="auto"/>
            </w:tcBorders>
            <w:shd w:val="clear" w:color="auto" w:fill="FFFFFF" w:themeFill="background1"/>
          </w:tcPr>
          <w:p w14:paraId="5ED16600" w14:textId="2729942C" w:rsidR="006423DD" w:rsidRPr="00517022" w:rsidRDefault="006423DD" w:rsidP="006423DD">
            <w:pPr>
              <w:shd w:val="clear" w:color="auto" w:fill="FFFFFF" w:themeFill="background1"/>
              <w:rPr>
                <w:rFonts w:ascii="Arial Narrow" w:hAnsi="Arial Narrow" w:cs="Arial"/>
                <w:sz w:val="20"/>
                <w:szCs w:val="20"/>
                <w:lang w:val="sr-Cyrl-RS"/>
              </w:rPr>
            </w:pPr>
            <w:r w:rsidRPr="00517022">
              <w:rPr>
                <w:rFonts w:ascii="Arial Narrow" w:eastAsia="Times New Roman" w:hAnsi="Arial Narrow" w:cs="Calibri"/>
                <w:bCs/>
                <w:sz w:val="20"/>
                <w:szCs w:val="20"/>
                <w:lang w:val="sr-Cyrl-RS"/>
              </w:rPr>
              <w:t>0,</w:t>
            </w:r>
            <w:r>
              <w:rPr>
                <w:rFonts w:ascii="Arial Narrow" w:eastAsia="Times New Roman" w:hAnsi="Arial Narrow" w:cs="Calibri"/>
                <w:bCs/>
                <w:sz w:val="20"/>
                <w:szCs w:val="20"/>
                <w:lang w:val="sr-Cyrl-RS"/>
              </w:rPr>
              <w:t>0</w:t>
            </w:r>
            <w:r w:rsidRPr="00517022">
              <w:rPr>
                <w:rFonts w:ascii="Arial Narrow" w:eastAsia="Times New Roman" w:hAnsi="Arial Narrow" w:cs="Calibri"/>
                <w:bCs/>
                <w:sz w:val="20"/>
                <w:szCs w:val="20"/>
                <w:lang w:val="sr-Cyrl-RS"/>
              </w:rPr>
              <w:t xml:space="preserve">% складишта свињског стајњака покривено и на 0% складишта стајњака са сточних фарми формирана </w:t>
            </w:r>
            <w:r w:rsidRPr="00517022">
              <w:rPr>
                <w:rFonts w:ascii="Arial Narrow" w:eastAsia="Times New Roman" w:hAnsi="Arial Narrow" w:cs="Calibri"/>
                <w:bCs/>
                <w:sz w:val="20"/>
                <w:szCs w:val="20"/>
                <w:lang w:val="sr-Cyrl-RS"/>
              </w:rPr>
              <w:lastRenderedPageBreak/>
              <w:t>природна кора</w:t>
            </w:r>
          </w:p>
        </w:tc>
        <w:tc>
          <w:tcPr>
            <w:tcW w:w="991" w:type="dxa"/>
            <w:tcBorders>
              <w:top w:val="double" w:sz="4" w:space="0" w:color="auto"/>
              <w:left w:val="single" w:sz="4" w:space="0" w:color="auto"/>
              <w:bottom w:val="single" w:sz="4" w:space="0" w:color="auto"/>
              <w:right w:val="single" w:sz="4" w:space="0" w:color="auto"/>
            </w:tcBorders>
            <w:shd w:val="clear" w:color="auto" w:fill="FFFFFF" w:themeFill="background1"/>
          </w:tcPr>
          <w:p w14:paraId="224300B8" w14:textId="13406CFE" w:rsidR="006423DD" w:rsidRPr="00517022" w:rsidRDefault="006423DD" w:rsidP="006423DD">
            <w:pPr>
              <w:shd w:val="clear" w:color="auto" w:fill="FFFFFF" w:themeFill="background1"/>
              <w:rPr>
                <w:rFonts w:ascii="Arial Narrow" w:hAnsi="Arial Narrow" w:cs="Arial"/>
                <w:sz w:val="20"/>
                <w:szCs w:val="20"/>
                <w:lang w:val="sr-Cyrl-RS"/>
              </w:rPr>
            </w:pPr>
            <w:r>
              <w:rPr>
                <w:rFonts w:ascii="Arial Narrow" w:hAnsi="Arial Narrow" w:cs="Arial"/>
                <w:bCs/>
                <w:sz w:val="20"/>
                <w:szCs w:val="20"/>
                <w:lang w:val="sr-Cyrl-RS"/>
              </w:rPr>
              <w:lastRenderedPageBreak/>
              <w:t>0,5</w:t>
            </w:r>
            <w:r w:rsidRPr="006423DD">
              <w:rPr>
                <w:rFonts w:ascii="Arial Narrow" w:hAnsi="Arial Narrow" w:cs="Arial"/>
                <w:bCs/>
                <w:sz w:val="20"/>
                <w:szCs w:val="20"/>
                <w:lang w:val="sr-Cyrl-RS"/>
              </w:rPr>
              <w:t xml:space="preserve"> </w:t>
            </w:r>
            <w:r w:rsidRPr="006423DD">
              <w:rPr>
                <w:rFonts w:ascii="Arial Narrow" w:hAnsi="Arial Narrow" w:cs="Arial"/>
                <w:bCs/>
                <w:sz w:val="20"/>
                <w:szCs w:val="20"/>
                <w:lang w:val="sr-Cyrl-RS"/>
              </w:rPr>
              <w:t xml:space="preserve">% складишта свињског стајњака покривено и на </w:t>
            </w:r>
            <w:r>
              <w:rPr>
                <w:rFonts w:ascii="Arial Narrow" w:hAnsi="Arial Narrow" w:cs="Arial"/>
                <w:bCs/>
                <w:sz w:val="20"/>
                <w:szCs w:val="20"/>
                <w:lang w:val="sr-Cyrl-RS"/>
              </w:rPr>
              <w:t>1</w:t>
            </w:r>
            <w:r w:rsidRPr="006423DD">
              <w:rPr>
                <w:rFonts w:ascii="Arial Narrow" w:hAnsi="Arial Narrow" w:cs="Arial"/>
                <w:bCs/>
                <w:sz w:val="20"/>
                <w:szCs w:val="20"/>
                <w:lang w:val="sr-Cyrl-RS"/>
              </w:rPr>
              <w:t xml:space="preserve">% складишта стајњака са </w:t>
            </w:r>
            <w:r w:rsidRPr="006423DD">
              <w:rPr>
                <w:rFonts w:ascii="Arial Narrow" w:hAnsi="Arial Narrow" w:cs="Arial"/>
                <w:bCs/>
                <w:sz w:val="20"/>
                <w:szCs w:val="20"/>
                <w:lang w:val="sr-Cyrl-RS"/>
              </w:rPr>
              <w:lastRenderedPageBreak/>
              <w:t>сточних фарми формирана</w:t>
            </w:r>
          </w:p>
        </w:tc>
        <w:tc>
          <w:tcPr>
            <w:tcW w:w="1349" w:type="dxa"/>
            <w:tcBorders>
              <w:top w:val="double" w:sz="4" w:space="0" w:color="auto"/>
              <w:left w:val="single" w:sz="4" w:space="0" w:color="auto"/>
              <w:bottom w:val="single" w:sz="4" w:space="0" w:color="auto"/>
              <w:right w:val="single" w:sz="4" w:space="0" w:color="auto"/>
            </w:tcBorders>
            <w:shd w:val="clear" w:color="auto" w:fill="FFFFFF" w:themeFill="background1"/>
          </w:tcPr>
          <w:p w14:paraId="4CF5E9FB" w14:textId="3C35F159" w:rsidR="006423DD" w:rsidRPr="00517022" w:rsidRDefault="006423DD" w:rsidP="006423DD">
            <w:pPr>
              <w:shd w:val="clear" w:color="auto" w:fill="FFFFFF" w:themeFill="background1"/>
              <w:rPr>
                <w:rFonts w:ascii="Arial Narrow" w:hAnsi="Arial Narrow" w:cs="Arial"/>
                <w:sz w:val="20"/>
                <w:szCs w:val="20"/>
                <w:lang w:val="sr-Cyrl-RS"/>
              </w:rPr>
            </w:pPr>
            <w:r w:rsidRPr="00517022">
              <w:rPr>
                <w:rFonts w:ascii="Arial Narrow" w:eastAsia="Times New Roman" w:hAnsi="Arial Narrow" w:cs="Calibri"/>
                <w:bCs/>
                <w:sz w:val="20"/>
                <w:szCs w:val="20"/>
                <w:lang w:val="sr-Cyrl-RS"/>
              </w:rPr>
              <w:lastRenderedPageBreak/>
              <w:t xml:space="preserve">0,7% складишта свињског стајњака покривено и на 2,0% складишта стајњака са сточних фарми </w:t>
            </w:r>
            <w:r w:rsidRPr="00517022">
              <w:rPr>
                <w:rFonts w:ascii="Arial Narrow" w:eastAsia="Times New Roman" w:hAnsi="Arial Narrow" w:cs="Calibri"/>
                <w:bCs/>
                <w:sz w:val="20"/>
                <w:szCs w:val="20"/>
                <w:lang w:val="sr-Cyrl-RS"/>
              </w:rPr>
              <w:lastRenderedPageBreak/>
              <w:t>формирана природна кора</w:t>
            </w:r>
          </w:p>
        </w:tc>
        <w:tc>
          <w:tcPr>
            <w:tcW w:w="1530" w:type="dxa"/>
            <w:tcBorders>
              <w:top w:val="double" w:sz="4" w:space="0" w:color="auto"/>
              <w:left w:val="single" w:sz="4" w:space="0" w:color="auto"/>
              <w:bottom w:val="single" w:sz="4" w:space="0" w:color="auto"/>
              <w:right w:val="single" w:sz="4" w:space="0" w:color="auto"/>
            </w:tcBorders>
            <w:shd w:val="clear" w:color="auto" w:fill="FFFFFF" w:themeFill="background1"/>
          </w:tcPr>
          <w:p w14:paraId="7F7F49D6" w14:textId="0C059370" w:rsidR="006423DD" w:rsidRPr="00517022" w:rsidRDefault="006423DD" w:rsidP="006423DD">
            <w:pPr>
              <w:shd w:val="clear" w:color="auto" w:fill="FFFFFF" w:themeFill="background1"/>
              <w:rPr>
                <w:rFonts w:ascii="Arial Narrow" w:hAnsi="Arial Narrow" w:cs="Arial"/>
                <w:sz w:val="20"/>
                <w:szCs w:val="20"/>
                <w:lang w:val="sr-Cyrl-RS"/>
              </w:rPr>
            </w:pPr>
            <w:r w:rsidRPr="00517022">
              <w:rPr>
                <w:rFonts w:ascii="Arial Narrow" w:eastAsia="Times New Roman" w:hAnsi="Arial Narrow" w:cs="Calibri"/>
                <w:bCs/>
                <w:sz w:val="20"/>
                <w:szCs w:val="20"/>
                <w:lang w:val="sr-Cyrl-RS"/>
              </w:rPr>
              <w:lastRenderedPageBreak/>
              <w:t>0,9% складишта свињског стајњака покривено и на 1,3% складишта стајњака са сточних фарми формирана природна кора</w:t>
            </w:r>
          </w:p>
        </w:tc>
        <w:tc>
          <w:tcPr>
            <w:tcW w:w="1426" w:type="dxa"/>
            <w:tcBorders>
              <w:top w:val="double" w:sz="4" w:space="0" w:color="auto"/>
              <w:left w:val="single" w:sz="4" w:space="0" w:color="auto"/>
              <w:bottom w:val="single" w:sz="4" w:space="0" w:color="auto"/>
              <w:right w:val="double" w:sz="4" w:space="0" w:color="auto"/>
            </w:tcBorders>
            <w:shd w:val="clear" w:color="auto" w:fill="FFFFFF" w:themeFill="background1"/>
          </w:tcPr>
          <w:p w14:paraId="5140A362" w14:textId="4EE0D42A" w:rsidR="006423DD" w:rsidRPr="00517022" w:rsidRDefault="006423DD" w:rsidP="006423DD">
            <w:pPr>
              <w:shd w:val="clear" w:color="auto" w:fill="FFFFFF" w:themeFill="background1"/>
              <w:rPr>
                <w:rFonts w:ascii="Arial Narrow" w:hAnsi="Arial Narrow" w:cs="Arial"/>
                <w:sz w:val="20"/>
                <w:szCs w:val="20"/>
                <w:lang w:val="sr-Cyrl-RS"/>
              </w:rPr>
            </w:pPr>
            <w:r w:rsidRPr="00517022">
              <w:rPr>
                <w:rFonts w:ascii="Arial Narrow" w:eastAsia="Times New Roman" w:hAnsi="Arial Narrow" w:cs="Calibri"/>
                <w:bCs/>
                <w:sz w:val="20"/>
                <w:szCs w:val="20"/>
                <w:lang w:val="sr-Cyrl-RS"/>
              </w:rPr>
              <w:t xml:space="preserve">1,2% складишта свињског стајњака покривено и на 1,7% складишта стајњака са сточних фарми </w:t>
            </w:r>
            <w:r w:rsidRPr="00517022">
              <w:rPr>
                <w:rFonts w:ascii="Arial Narrow" w:eastAsia="Times New Roman" w:hAnsi="Arial Narrow" w:cs="Calibri"/>
                <w:bCs/>
                <w:sz w:val="20"/>
                <w:szCs w:val="20"/>
                <w:lang w:val="sr-Cyrl-RS"/>
              </w:rPr>
              <w:lastRenderedPageBreak/>
              <w:t>формирана природна кора</w:t>
            </w:r>
          </w:p>
        </w:tc>
        <w:tc>
          <w:tcPr>
            <w:tcW w:w="1269" w:type="dxa"/>
            <w:tcBorders>
              <w:top w:val="double" w:sz="4" w:space="0" w:color="auto"/>
              <w:left w:val="single" w:sz="4" w:space="0" w:color="auto"/>
              <w:bottom w:val="single" w:sz="4" w:space="0" w:color="auto"/>
              <w:right w:val="double" w:sz="4" w:space="0" w:color="auto"/>
            </w:tcBorders>
            <w:shd w:val="clear" w:color="auto" w:fill="FFFFFF" w:themeFill="background1"/>
          </w:tcPr>
          <w:p w14:paraId="37C8BE32" w14:textId="326945EF" w:rsidR="006423DD" w:rsidRPr="00517022" w:rsidRDefault="006423DD" w:rsidP="006423DD">
            <w:pPr>
              <w:shd w:val="clear" w:color="auto" w:fill="FFFFFF" w:themeFill="background1"/>
              <w:rPr>
                <w:rFonts w:ascii="Arial Narrow" w:hAnsi="Arial Narrow" w:cs="Arial"/>
                <w:sz w:val="20"/>
                <w:szCs w:val="20"/>
                <w:lang w:val="sr-Cyrl-RS"/>
              </w:rPr>
            </w:pPr>
            <w:r w:rsidRPr="00517022">
              <w:rPr>
                <w:rFonts w:ascii="Arial Narrow" w:eastAsia="Times New Roman" w:hAnsi="Arial Narrow" w:cs="Calibri"/>
                <w:bCs/>
                <w:sz w:val="20"/>
                <w:szCs w:val="20"/>
                <w:lang w:val="sr-Cyrl-RS"/>
              </w:rPr>
              <w:lastRenderedPageBreak/>
              <w:t xml:space="preserve">1,3% складишта свињског стајњака покривено и на 2,0% складишта стајњака са сточних фарми формирана </w:t>
            </w:r>
            <w:r w:rsidRPr="00517022">
              <w:rPr>
                <w:rFonts w:ascii="Arial Narrow" w:eastAsia="Times New Roman" w:hAnsi="Arial Narrow" w:cs="Calibri"/>
                <w:bCs/>
                <w:sz w:val="20"/>
                <w:szCs w:val="20"/>
                <w:lang w:val="sr-Cyrl-RS"/>
              </w:rPr>
              <w:lastRenderedPageBreak/>
              <w:t>природна кора</w:t>
            </w:r>
          </w:p>
        </w:tc>
      </w:tr>
    </w:tbl>
    <w:p w14:paraId="3595A9E1" w14:textId="77777777" w:rsidR="00BF3DE3" w:rsidRPr="007103BE" w:rsidRDefault="00BF3DE3" w:rsidP="00BF3DE3">
      <w:pPr>
        <w:rPr>
          <w:lang w:val="sr-Cyrl-RS"/>
        </w:rPr>
      </w:pPr>
    </w:p>
    <w:tbl>
      <w:tblPr>
        <w:tblStyle w:val="TableGrid"/>
        <w:tblW w:w="13935" w:type="dxa"/>
        <w:tblInd w:w="10" w:type="dxa"/>
        <w:tblLayout w:type="fixed"/>
        <w:tblLook w:val="04A0" w:firstRow="1" w:lastRow="0" w:firstColumn="1" w:lastColumn="0" w:noHBand="0" w:noVBand="1"/>
      </w:tblPr>
      <w:tblGrid>
        <w:gridCol w:w="3674"/>
        <w:gridCol w:w="2784"/>
        <w:gridCol w:w="1627"/>
        <w:gridCol w:w="1371"/>
        <w:gridCol w:w="1279"/>
        <w:gridCol w:w="1400"/>
        <w:gridCol w:w="1800"/>
      </w:tblGrid>
      <w:tr w:rsidR="00A0158E" w:rsidRPr="00F47D54" w14:paraId="2114156E" w14:textId="77777777" w:rsidTr="00AA78A9">
        <w:trPr>
          <w:trHeight w:val="227"/>
        </w:trPr>
        <w:tc>
          <w:tcPr>
            <w:tcW w:w="3674" w:type="dxa"/>
            <w:vMerge w:val="restart"/>
            <w:shd w:val="clear" w:color="auto" w:fill="A8D08D" w:themeFill="accent6" w:themeFillTint="99"/>
          </w:tcPr>
          <w:p w14:paraId="583CCCD6" w14:textId="77777777" w:rsidR="00A0158E" w:rsidRPr="00F47D54" w:rsidRDefault="00A0158E" w:rsidP="00A0158E">
            <w:pPr>
              <w:rPr>
                <w:rFonts w:ascii="Arial Narrow" w:hAnsi="Arial Narrow" w:cs="Arial"/>
                <w:sz w:val="20"/>
                <w:szCs w:val="20"/>
                <w:lang w:val="sr-Cyrl-RS"/>
              </w:rPr>
            </w:pPr>
            <w:r w:rsidRPr="00F47D54">
              <w:rPr>
                <w:rFonts w:ascii="Arial Narrow" w:hAnsi="Arial Narrow" w:cs="Arial"/>
                <w:sz w:val="20"/>
                <w:szCs w:val="20"/>
                <w:lang w:val="sr-Cyrl-RS"/>
              </w:rPr>
              <w:t>Извор финансирања мера</w:t>
            </w:r>
          </w:p>
          <w:p w14:paraId="086DA4E3" w14:textId="77777777" w:rsidR="00A0158E" w:rsidRPr="00F47D54" w:rsidRDefault="00A0158E" w:rsidP="00A0158E">
            <w:pPr>
              <w:rPr>
                <w:rFonts w:ascii="Arial Narrow" w:hAnsi="Arial Narrow" w:cs="Arial"/>
                <w:sz w:val="20"/>
                <w:szCs w:val="20"/>
                <w:lang w:val="sr-Cyrl-RS"/>
              </w:rPr>
            </w:pPr>
          </w:p>
        </w:tc>
        <w:tc>
          <w:tcPr>
            <w:tcW w:w="2784" w:type="dxa"/>
            <w:vMerge w:val="restart"/>
            <w:shd w:val="clear" w:color="auto" w:fill="A8D08D" w:themeFill="accent6" w:themeFillTint="99"/>
          </w:tcPr>
          <w:p w14:paraId="55101EA5" w14:textId="2F8B12F9" w:rsidR="00A0158E" w:rsidRPr="00F47D54" w:rsidRDefault="00A0158E" w:rsidP="00A0158E">
            <w:pPr>
              <w:rPr>
                <w:rFonts w:ascii="Arial Narrow" w:hAnsi="Arial Narrow" w:cs="Arial"/>
                <w:sz w:val="20"/>
                <w:szCs w:val="20"/>
                <w:lang w:val="sr-Cyrl-RS"/>
              </w:rPr>
            </w:pPr>
            <w:r w:rsidRPr="00F47D54">
              <w:rPr>
                <w:rFonts w:ascii="Arial Narrow" w:hAnsi="Arial Narrow" w:cs="Arial"/>
                <w:sz w:val="20"/>
                <w:szCs w:val="20"/>
                <w:lang w:val="sr-Cyrl-RS"/>
              </w:rPr>
              <w:t>Веза до програмског буџета</w:t>
            </w:r>
          </w:p>
        </w:tc>
        <w:tc>
          <w:tcPr>
            <w:tcW w:w="7477" w:type="dxa"/>
            <w:gridSpan w:val="5"/>
            <w:shd w:val="clear" w:color="auto" w:fill="A8D08D" w:themeFill="accent6" w:themeFillTint="99"/>
            <w:vAlign w:val="center"/>
            <w:hideMark/>
          </w:tcPr>
          <w:p w14:paraId="6674920E" w14:textId="5990613E" w:rsidR="00A0158E" w:rsidRPr="00F47D54" w:rsidRDefault="00A0158E" w:rsidP="00A0158E">
            <w:pPr>
              <w:jc w:val="center"/>
              <w:rPr>
                <w:rFonts w:ascii="Arial Narrow" w:hAnsi="Arial Narrow" w:cs="Arial"/>
                <w:sz w:val="20"/>
                <w:szCs w:val="20"/>
                <w:lang w:val="sr-Cyrl-RS"/>
              </w:rPr>
            </w:pPr>
            <w:r w:rsidRPr="00F47D54">
              <w:rPr>
                <w:rFonts w:ascii="Arial Narrow" w:hAnsi="Arial Narrow" w:cs="Arial"/>
                <w:sz w:val="20"/>
                <w:szCs w:val="20"/>
                <w:lang w:val="sr-Cyrl-RS"/>
              </w:rPr>
              <w:t>Укупна процењена финансијска средства у 000 динара</w:t>
            </w:r>
          </w:p>
        </w:tc>
      </w:tr>
      <w:tr w:rsidR="006423DD" w:rsidRPr="00F47D54" w14:paraId="1EE9BDFA" w14:textId="77777777" w:rsidTr="00F33104">
        <w:trPr>
          <w:trHeight w:val="227"/>
        </w:trPr>
        <w:tc>
          <w:tcPr>
            <w:tcW w:w="3674" w:type="dxa"/>
            <w:vMerge/>
            <w:vAlign w:val="center"/>
            <w:hideMark/>
          </w:tcPr>
          <w:p w14:paraId="1A86D77C" w14:textId="77777777" w:rsidR="006423DD" w:rsidRPr="00F47D54" w:rsidRDefault="006423DD" w:rsidP="006423DD">
            <w:pPr>
              <w:rPr>
                <w:rFonts w:ascii="Arial Narrow" w:hAnsi="Arial Narrow" w:cs="Arial"/>
                <w:sz w:val="20"/>
                <w:szCs w:val="20"/>
                <w:lang w:val="sr-Cyrl-RS"/>
              </w:rPr>
            </w:pPr>
          </w:p>
        </w:tc>
        <w:tc>
          <w:tcPr>
            <w:tcW w:w="2784" w:type="dxa"/>
            <w:vMerge/>
            <w:vAlign w:val="center"/>
            <w:hideMark/>
          </w:tcPr>
          <w:p w14:paraId="42055E34" w14:textId="77777777" w:rsidR="006423DD" w:rsidRPr="00F47D54" w:rsidRDefault="006423DD" w:rsidP="006423DD">
            <w:pPr>
              <w:rPr>
                <w:rFonts w:ascii="Arial Narrow" w:hAnsi="Arial Narrow" w:cs="Arial"/>
                <w:sz w:val="20"/>
                <w:szCs w:val="20"/>
                <w:lang w:val="sr-Cyrl-RS"/>
              </w:rPr>
            </w:pPr>
          </w:p>
        </w:tc>
        <w:tc>
          <w:tcPr>
            <w:tcW w:w="1627" w:type="dxa"/>
            <w:shd w:val="clear" w:color="auto" w:fill="A8D08D" w:themeFill="accent6" w:themeFillTint="99"/>
            <w:vAlign w:val="center"/>
            <w:hideMark/>
          </w:tcPr>
          <w:p w14:paraId="62FBC688" w14:textId="3CA6ADC4" w:rsidR="006423DD" w:rsidRPr="00F47D54" w:rsidRDefault="006423DD" w:rsidP="006423DD">
            <w:pPr>
              <w:jc w:val="center"/>
              <w:rPr>
                <w:rFonts w:ascii="Arial Narrow" w:hAnsi="Arial Narrow" w:cs="Arial"/>
                <w:sz w:val="20"/>
                <w:szCs w:val="20"/>
                <w:lang w:val="sr-Cyrl-RS"/>
              </w:rPr>
            </w:pPr>
            <w:r w:rsidRPr="004E6B34">
              <w:rPr>
                <w:rFonts w:ascii="Arial Narrow" w:hAnsi="Arial Narrow" w:cs="Arial"/>
                <w:sz w:val="20"/>
                <w:szCs w:val="20"/>
                <w:lang w:val="sr-Cyrl-RS"/>
              </w:rPr>
              <w:t>2022. године</w:t>
            </w:r>
          </w:p>
        </w:tc>
        <w:tc>
          <w:tcPr>
            <w:tcW w:w="1371" w:type="dxa"/>
            <w:shd w:val="clear" w:color="auto" w:fill="A8D08D" w:themeFill="accent6" w:themeFillTint="99"/>
            <w:vAlign w:val="center"/>
            <w:hideMark/>
          </w:tcPr>
          <w:p w14:paraId="6FFC40D8" w14:textId="6164FCD6" w:rsidR="006423DD" w:rsidRPr="00F47D54" w:rsidRDefault="006423DD" w:rsidP="006423DD">
            <w:pPr>
              <w:jc w:val="center"/>
              <w:rPr>
                <w:rFonts w:ascii="Arial Narrow" w:hAnsi="Arial Narrow" w:cs="Arial"/>
                <w:sz w:val="20"/>
                <w:szCs w:val="20"/>
                <w:lang w:val="sr-Cyrl-RS"/>
              </w:rPr>
            </w:pPr>
            <w:r w:rsidRPr="004E6B34">
              <w:rPr>
                <w:rFonts w:ascii="Arial Narrow" w:hAnsi="Arial Narrow" w:cs="Arial"/>
                <w:sz w:val="20"/>
                <w:szCs w:val="20"/>
                <w:lang w:val="sr-Cyrl-RS"/>
              </w:rPr>
              <w:t>2023. године</w:t>
            </w:r>
          </w:p>
        </w:tc>
        <w:tc>
          <w:tcPr>
            <w:tcW w:w="1279" w:type="dxa"/>
            <w:shd w:val="clear" w:color="auto" w:fill="A8D08D" w:themeFill="accent6" w:themeFillTint="99"/>
            <w:vAlign w:val="center"/>
          </w:tcPr>
          <w:p w14:paraId="450A3720" w14:textId="31DFC774" w:rsidR="006423DD" w:rsidRPr="00F47D54" w:rsidRDefault="006423DD" w:rsidP="006423DD">
            <w:pPr>
              <w:jc w:val="center"/>
              <w:rPr>
                <w:rFonts w:ascii="Arial Narrow" w:hAnsi="Arial Narrow" w:cs="Arial"/>
                <w:sz w:val="20"/>
                <w:szCs w:val="20"/>
                <w:lang w:val="sr-Cyrl-RS"/>
              </w:rPr>
            </w:pPr>
            <w:r w:rsidRPr="004E6B34">
              <w:rPr>
                <w:rFonts w:ascii="Arial Narrow" w:hAnsi="Arial Narrow" w:cs="Arial"/>
                <w:sz w:val="20"/>
                <w:szCs w:val="20"/>
                <w:lang w:val="sr-Cyrl-RS"/>
              </w:rPr>
              <w:t>2024. године</w:t>
            </w:r>
          </w:p>
        </w:tc>
        <w:tc>
          <w:tcPr>
            <w:tcW w:w="1400" w:type="dxa"/>
            <w:shd w:val="clear" w:color="auto" w:fill="A8D08D" w:themeFill="accent6" w:themeFillTint="99"/>
            <w:vAlign w:val="center"/>
          </w:tcPr>
          <w:p w14:paraId="2354466E" w14:textId="70F38494" w:rsidR="006423DD" w:rsidRPr="00F47D54" w:rsidRDefault="006423DD" w:rsidP="006423DD">
            <w:pPr>
              <w:jc w:val="center"/>
              <w:rPr>
                <w:rFonts w:ascii="Arial Narrow" w:hAnsi="Arial Narrow" w:cs="Arial"/>
                <w:sz w:val="20"/>
                <w:szCs w:val="20"/>
                <w:lang w:val="sr-Cyrl-RS"/>
              </w:rPr>
            </w:pPr>
            <w:r w:rsidRPr="004E6B34">
              <w:rPr>
                <w:rFonts w:ascii="Arial Narrow" w:hAnsi="Arial Narrow" w:cs="Arial"/>
                <w:sz w:val="20"/>
                <w:szCs w:val="20"/>
                <w:lang w:val="sr-Cyrl-RS"/>
              </w:rPr>
              <w:t>2025. године</w:t>
            </w:r>
          </w:p>
        </w:tc>
        <w:tc>
          <w:tcPr>
            <w:tcW w:w="1800" w:type="dxa"/>
            <w:shd w:val="clear" w:color="auto" w:fill="A8D08D" w:themeFill="accent6" w:themeFillTint="99"/>
            <w:vAlign w:val="center"/>
            <w:hideMark/>
          </w:tcPr>
          <w:p w14:paraId="3B509ED2" w14:textId="23289A99" w:rsidR="006423DD" w:rsidRPr="00F47D54" w:rsidRDefault="006423DD" w:rsidP="006423DD">
            <w:pPr>
              <w:jc w:val="center"/>
              <w:rPr>
                <w:rFonts w:ascii="Arial Narrow" w:hAnsi="Arial Narrow" w:cs="Arial"/>
                <w:sz w:val="20"/>
                <w:szCs w:val="20"/>
                <w:lang w:val="sr-Cyrl-RS"/>
              </w:rPr>
            </w:pPr>
            <w:r w:rsidRPr="004E6B34">
              <w:rPr>
                <w:rFonts w:ascii="Arial Narrow" w:hAnsi="Arial Narrow" w:cs="Arial"/>
                <w:sz w:val="20"/>
                <w:szCs w:val="20"/>
                <w:lang w:val="sr-Cyrl-RS"/>
              </w:rPr>
              <w:t>2026. године</w:t>
            </w:r>
          </w:p>
        </w:tc>
      </w:tr>
      <w:tr w:rsidR="006423DD" w:rsidRPr="00F47D54" w14:paraId="2CDF2555" w14:textId="77777777" w:rsidTr="006423DD">
        <w:trPr>
          <w:trHeight w:val="398"/>
        </w:trPr>
        <w:tc>
          <w:tcPr>
            <w:tcW w:w="3674" w:type="dxa"/>
            <w:shd w:val="clear" w:color="auto" w:fill="FFFFFF" w:themeFill="background1"/>
            <w:hideMark/>
          </w:tcPr>
          <w:p w14:paraId="0829D194" w14:textId="57630276" w:rsidR="006423DD" w:rsidRPr="00F47D54" w:rsidRDefault="006423DD" w:rsidP="006423DD">
            <w:pPr>
              <w:jc w:val="left"/>
              <w:rPr>
                <w:rStyle w:val="PageNumber"/>
                <w:rFonts w:ascii="Arial Narrow" w:hAnsi="Arial Narrow"/>
                <w:sz w:val="20"/>
                <w:szCs w:val="20"/>
                <w:lang w:val="sr-Cyrl-RS"/>
              </w:rPr>
            </w:pPr>
            <w:r w:rsidRPr="00F47D54">
              <w:rPr>
                <w:rStyle w:val="PageNumber"/>
                <w:rFonts w:ascii="Arial Narrow" w:hAnsi="Arial Narrow"/>
                <w:sz w:val="20"/>
                <w:szCs w:val="20"/>
                <w:lang w:val="sr-Cyrl-RS"/>
              </w:rPr>
              <w:t>Буџетски приходи</w:t>
            </w:r>
          </w:p>
          <w:p w14:paraId="4759BF41" w14:textId="3DBAD0E5" w:rsidR="006423DD" w:rsidRPr="00F47D54" w:rsidRDefault="006423DD" w:rsidP="006423DD">
            <w:pPr>
              <w:jc w:val="left"/>
              <w:rPr>
                <w:rFonts w:ascii="Arial Narrow" w:hAnsi="Arial Narrow" w:cs="Arial"/>
                <w:sz w:val="20"/>
                <w:szCs w:val="20"/>
                <w:lang w:val="sr-Cyrl-RS"/>
              </w:rPr>
            </w:pPr>
            <w:r w:rsidRPr="00F47D54">
              <w:rPr>
                <w:rStyle w:val="PageNumber"/>
                <w:rFonts w:ascii="Arial Narrow" w:hAnsi="Arial Narrow"/>
                <w:sz w:val="20"/>
                <w:szCs w:val="20"/>
                <w:lang w:val="sr-Cyrl-RS"/>
              </w:rPr>
              <w:t>Финансијска помоћ ЕУ</w:t>
            </w:r>
            <w:r>
              <w:rPr>
                <w:rStyle w:val="PageNumber"/>
                <w:rFonts w:ascii="Arial Narrow" w:hAnsi="Arial Narrow"/>
                <w:sz w:val="20"/>
                <w:szCs w:val="20"/>
                <w:lang w:val="sr-Cyrl-RS"/>
              </w:rPr>
              <w:t>/донатори</w:t>
            </w:r>
          </w:p>
        </w:tc>
        <w:tc>
          <w:tcPr>
            <w:tcW w:w="2784" w:type="dxa"/>
            <w:shd w:val="clear" w:color="auto" w:fill="FFFFFF" w:themeFill="background1"/>
            <w:hideMark/>
          </w:tcPr>
          <w:p w14:paraId="590B0C0F" w14:textId="77777777" w:rsidR="006423DD" w:rsidRPr="00F47D54" w:rsidRDefault="006423DD" w:rsidP="006423DD">
            <w:pPr>
              <w:jc w:val="left"/>
              <w:rPr>
                <w:rFonts w:ascii="Arial Narrow" w:hAnsi="Arial Narrow" w:cs="Arial"/>
                <w:sz w:val="20"/>
                <w:szCs w:val="20"/>
                <w:lang w:val="sr-Cyrl-RS"/>
              </w:rPr>
            </w:pPr>
            <w:r w:rsidRPr="00F47D54">
              <w:rPr>
                <w:rFonts w:ascii="Arial Narrow" w:hAnsi="Arial Narrow"/>
                <w:sz w:val="20"/>
                <w:szCs w:val="20"/>
                <w:lang w:val="sr-Cyrl-RS"/>
              </w:rPr>
              <w:t>0101-420-0001-411</w:t>
            </w:r>
          </w:p>
          <w:p w14:paraId="17DA876C" w14:textId="4CCE5709" w:rsidR="006423DD" w:rsidRPr="00F47D54" w:rsidRDefault="006423DD" w:rsidP="006423DD">
            <w:pPr>
              <w:jc w:val="left"/>
              <w:rPr>
                <w:rFonts w:ascii="Arial Narrow" w:hAnsi="Arial Narrow" w:cs="Arial"/>
                <w:sz w:val="20"/>
                <w:szCs w:val="20"/>
                <w:lang w:val="sr-Cyrl-RS"/>
              </w:rPr>
            </w:pPr>
            <w:r>
              <w:rPr>
                <w:rFonts w:ascii="Arial Narrow" w:hAnsi="Arial Narrow" w:cs="Arial"/>
                <w:sz w:val="20"/>
                <w:szCs w:val="20"/>
                <w:lang w:val="sr-Cyrl-RS"/>
              </w:rPr>
              <w:t>донатори</w:t>
            </w:r>
          </w:p>
        </w:tc>
        <w:tc>
          <w:tcPr>
            <w:tcW w:w="1627" w:type="dxa"/>
            <w:shd w:val="clear" w:color="auto" w:fill="FFFFFF" w:themeFill="background1"/>
            <w:hideMark/>
          </w:tcPr>
          <w:p w14:paraId="0BB85F85" w14:textId="6FC45A9F" w:rsidR="006423DD" w:rsidRPr="00F47D54" w:rsidRDefault="006423DD" w:rsidP="006423DD">
            <w:pPr>
              <w:jc w:val="right"/>
              <w:rPr>
                <w:rFonts w:ascii="Arial Narrow" w:hAnsi="Arial Narrow" w:cs="Arial"/>
                <w:sz w:val="20"/>
                <w:szCs w:val="20"/>
                <w:lang w:val="sr-Cyrl-RS"/>
              </w:rPr>
            </w:pPr>
          </w:p>
        </w:tc>
        <w:tc>
          <w:tcPr>
            <w:tcW w:w="1371" w:type="dxa"/>
            <w:shd w:val="clear" w:color="auto" w:fill="FFFFFF" w:themeFill="background1"/>
          </w:tcPr>
          <w:p w14:paraId="4C53288C" w14:textId="77777777" w:rsidR="006423DD" w:rsidRPr="00AB4375" w:rsidRDefault="006423DD" w:rsidP="006423DD">
            <w:pPr>
              <w:jc w:val="right"/>
              <w:rPr>
                <w:rFonts w:ascii="Arial Narrow" w:hAnsi="Arial Narrow" w:cs="Arial"/>
                <w:sz w:val="20"/>
                <w:szCs w:val="20"/>
              </w:rPr>
            </w:pPr>
            <w:r w:rsidRPr="00AB4375">
              <w:rPr>
                <w:rFonts w:ascii="Arial Narrow" w:hAnsi="Arial Narrow" w:cs="Arial"/>
                <w:sz w:val="20"/>
                <w:szCs w:val="20"/>
              </w:rPr>
              <w:t>23.500*</w:t>
            </w:r>
          </w:p>
          <w:p w14:paraId="012A6D6A" w14:textId="2D47586E" w:rsidR="006423DD" w:rsidRPr="00F47D54" w:rsidRDefault="006423DD" w:rsidP="006423DD">
            <w:pPr>
              <w:jc w:val="right"/>
              <w:rPr>
                <w:rFonts w:ascii="Arial Narrow" w:hAnsi="Arial Narrow" w:cs="Arial"/>
                <w:sz w:val="20"/>
                <w:szCs w:val="20"/>
                <w:lang w:val="sr-Cyrl-RS"/>
              </w:rPr>
            </w:pPr>
            <w:r>
              <w:rPr>
                <w:rFonts w:ascii="Arial Narrow" w:hAnsi="Arial Narrow" w:cs="Arial"/>
                <w:sz w:val="20"/>
                <w:szCs w:val="20"/>
              </w:rPr>
              <w:t>47.</w:t>
            </w:r>
            <w:r w:rsidRPr="00AB4375">
              <w:rPr>
                <w:rFonts w:ascii="Arial Narrow" w:hAnsi="Arial Narrow" w:cs="Arial"/>
                <w:sz w:val="20"/>
                <w:szCs w:val="20"/>
              </w:rPr>
              <w:t>000*</w:t>
            </w:r>
          </w:p>
        </w:tc>
        <w:tc>
          <w:tcPr>
            <w:tcW w:w="1279" w:type="dxa"/>
            <w:shd w:val="clear" w:color="auto" w:fill="FFFFFF" w:themeFill="background1"/>
          </w:tcPr>
          <w:p w14:paraId="25183813" w14:textId="77777777" w:rsidR="006423DD" w:rsidRPr="00AB4375" w:rsidRDefault="006423DD" w:rsidP="006423DD">
            <w:pPr>
              <w:jc w:val="right"/>
              <w:rPr>
                <w:rFonts w:ascii="Arial Narrow" w:hAnsi="Arial Narrow" w:cs="Arial"/>
                <w:sz w:val="20"/>
                <w:szCs w:val="20"/>
              </w:rPr>
            </w:pPr>
            <w:r w:rsidRPr="00AB4375">
              <w:rPr>
                <w:rFonts w:ascii="Arial Narrow" w:hAnsi="Arial Narrow" w:cs="Arial"/>
                <w:sz w:val="20"/>
                <w:szCs w:val="20"/>
              </w:rPr>
              <w:t>23.500*</w:t>
            </w:r>
          </w:p>
          <w:p w14:paraId="66CD7B62" w14:textId="2D2BE8A7" w:rsidR="006423DD" w:rsidRPr="00F47D54" w:rsidRDefault="006423DD" w:rsidP="006423DD">
            <w:pPr>
              <w:jc w:val="right"/>
              <w:rPr>
                <w:rFonts w:ascii="Arial Narrow" w:hAnsi="Arial Narrow" w:cs="Arial"/>
                <w:sz w:val="20"/>
                <w:szCs w:val="20"/>
                <w:lang w:val="sr-Cyrl-RS"/>
              </w:rPr>
            </w:pPr>
            <w:r>
              <w:rPr>
                <w:rFonts w:ascii="Arial Narrow" w:hAnsi="Arial Narrow" w:cs="Arial"/>
                <w:sz w:val="20"/>
                <w:szCs w:val="20"/>
              </w:rPr>
              <w:t>47.</w:t>
            </w:r>
            <w:r w:rsidRPr="00AB4375">
              <w:rPr>
                <w:rFonts w:ascii="Arial Narrow" w:hAnsi="Arial Narrow" w:cs="Arial"/>
                <w:sz w:val="20"/>
                <w:szCs w:val="20"/>
              </w:rPr>
              <w:t>000*</w:t>
            </w:r>
          </w:p>
        </w:tc>
        <w:tc>
          <w:tcPr>
            <w:tcW w:w="1400" w:type="dxa"/>
            <w:shd w:val="clear" w:color="auto" w:fill="FFFFFF" w:themeFill="background1"/>
          </w:tcPr>
          <w:p w14:paraId="0889078B" w14:textId="77777777" w:rsidR="006423DD" w:rsidRPr="00AB4375" w:rsidRDefault="006423DD" w:rsidP="006423DD">
            <w:pPr>
              <w:jc w:val="right"/>
              <w:rPr>
                <w:rFonts w:ascii="Arial Narrow" w:hAnsi="Arial Narrow" w:cs="Arial"/>
                <w:sz w:val="20"/>
                <w:szCs w:val="20"/>
              </w:rPr>
            </w:pPr>
            <w:r w:rsidRPr="00AB4375">
              <w:rPr>
                <w:rFonts w:ascii="Arial Narrow" w:hAnsi="Arial Narrow" w:cs="Arial"/>
                <w:sz w:val="20"/>
                <w:szCs w:val="20"/>
              </w:rPr>
              <w:t>23.500*</w:t>
            </w:r>
          </w:p>
          <w:p w14:paraId="17FADC6A" w14:textId="0BF30DCE" w:rsidR="006423DD" w:rsidRPr="00F47D54" w:rsidRDefault="006423DD" w:rsidP="006423DD">
            <w:pPr>
              <w:jc w:val="right"/>
              <w:rPr>
                <w:rFonts w:ascii="Arial Narrow" w:hAnsi="Arial Narrow" w:cs="Arial"/>
                <w:sz w:val="20"/>
                <w:szCs w:val="20"/>
                <w:lang w:val="sr-Cyrl-RS"/>
              </w:rPr>
            </w:pPr>
            <w:r w:rsidRPr="00AB4375">
              <w:rPr>
                <w:rFonts w:ascii="Arial Narrow" w:hAnsi="Arial Narrow" w:cs="Arial"/>
                <w:sz w:val="20"/>
                <w:szCs w:val="20"/>
              </w:rPr>
              <w:t>0</w:t>
            </w:r>
          </w:p>
        </w:tc>
        <w:tc>
          <w:tcPr>
            <w:tcW w:w="1800" w:type="dxa"/>
            <w:shd w:val="clear" w:color="auto" w:fill="FFFFFF" w:themeFill="background1"/>
          </w:tcPr>
          <w:p w14:paraId="787CBCEB" w14:textId="77777777" w:rsidR="006423DD" w:rsidRPr="00AB4375" w:rsidRDefault="006423DD" w:rsidP="006423DD">
            <w:pPr>
              <w:jc w:val="right"/>
              <w:rPr>
                <w:rFonts w:ascii="Arial Narrow" w:hAnsi="Arial Narrow" w:cs="Arial"/>
                <w:sz w:val="20"/>
                <w:szCs w:val="20"/>
              </w:rPr>
            </w:pPr>
            <w:r w:rsidRPr="00AB4375">
              <w:rPr>
                <w:rFonts w:ascii="Arial Narrow" w:hAnsi="Arial Narrow" w:cs="Arial"/>
                <w:sz w:val="20"/>
                <w:szCs w:val="20"/>
              </w:rPr>
              <w:t>23.500*</w:t>
            </w:r>
          </w:p>
          <w:p w14:paraId="408441DA" w14:textId="64688478" w:rsidR="006423DD" w:rsidRPr="00F47D54" w:rsidRDefault="006423DD" w:rsidP="006423DD">
            <w:pPr>
              <w:jc w:val="right"/>
              <w:rPr>
                <w:rFonts w:ascii="Arial Narrow" w:hAnsi="Arial Narrow" w:cs="Arial"/>
                <w:sz w:val="20"/>
                <w:szCs w:val="20"/>
                <w:lang w:val="sr-Cyrl-RS"/>
              </w:rPr>
            </w:pPr>
            <w:r w:rsidRPr="00AB4375">
              <w:rPr>
                <w:rFonts w:ascii="Arial Narrow" w:hAnsi="Arial Narrow" w:cs="Arial"/>
                <w:sz w:val="20"/>
                <w:szCs w:val="20"/>
              </w:rPr>
              <w:t>0</w:t>
            </w:r>
          </w:p>
        </w:tc>
      </w:tr>
      <w:tr w:rsidR="006423DD" w:rsidRPr="00F47D54" w14:paraId="5B82B1EB" w14:textId="77777777" w:rsidTr="006423DD">
        <w:trPr>
          <w:trHeight w:val="398"/>
        </w:trPr>
        <w:tc>
          <w:tcPr>
            <w:tcW w:w="3674" w:type="dxa"/>
            <w:shd w:val="clear" w:color="auto" w:fill="FFFFFF" w:themeFill="background1"/>
          </w:tcPr>
          <w:p w14:paraId="07A7FF41" w14:textId="7956BBBD" w:rsidR="006423DD" w:rsidRPr="00F47D54" w:rsidRDefault="006423DD" w:rsidP="006423DD">
            <w:pPr>
              <w:jc w:val="left"/>
              <w:rPr>
                <w:rStyle w:val="PageNumber"/>
                <w:rFonts w:ascii="Arial Narrow" w:hAnsi="Arial Narrow"/>
                <w:sz w:val="20"/>
                <w:szCs w:val="20"/>
                <w:lang w:val="sr-Cyrl-RS"/>
              </w:rPr>
            </w:pPr>
            <w:r w:rsidRPr="00F47D54">
              <w:rPr>
                <w:rStyle w:val="PageNumber"/>
                <w:rFonts w:ascii="Arial Narrow" w:hAnsi="Arial Narrow"/>
                <w:sz w:val="20"/>
                <w:szCs w:val="20"/>
                <w:lang w:val="sr-Cyrl-RS"/>
              </w:rPr>
              <w:t>Финансијска помоћ ЕУ/</w:t>
            </w:r>
            <w:r>
              <w:rPr>
                <w:rStyle w:val="PageNumber"/>
                <w:rFonts w:ascii="Arial Narrow" w:hAnsi="Arial Narrow"/>
                <w:sz w:val="20"/>
                <w:szCs w:val="20"/>
                <w:lang w:val="sr-Cyrl-RS"/>
              </w:rPr>
              <w:t>донатори/</w:t>
            </w:r>
            <w:r w:rsidRPr="00F47D54">
              <w:rPr>
                <w:rStyle w:val="PageNumber"/>
                <w:rFonts w:ascii="Arial Narrow" w:hAnsi="Arial Narrow"/>
                <w:sz w:val="20"/>
                <w:szCs w:val="20"/>
                <w:lang w:val="sr-Cyrl-RS"/>
              </w:rPr>
              <w:t>буџет</w:t>
            </w:r>
          </w:p>
        </w:tc>
        <w:tc>
          <w:tcPr>
            <w:tcW w:w="2784" w:type="dxa"/>
            <w:shd w:val="clear" w:color="auto" w:fill="FFFFFF" w:themeFill="background1"/>
          </w:tcPr>
          <w:p w14:paraId="52F81E21" w14:textId="18FA6362" w:rsidR="006423DD" w:rsidRPr="00F47D54" w:rsidRDefault="006423DD" w:rsidP="006423DD">
            <w:pPr>
              <w:jc w:val="left"/>
              <w:rPr>
                <w:rFonts w:ascii="Arial Narrow" w:hAnsi="Arial Narrow"/>
                <w:sz w:val="20"/>
                <w:szCs w:val="20"/>
                <w:lang w:val="sr-Cyrl-RS"/>
              </w:rPr>
            </w:pPr>
            <w:r>
              <w:rPr>
                <w:rFonts w:ascii="Arial Narrow" w:hAnsi="Arial Narrow"/>
                <w:sz w:val="20"/>
                <w:szCs w:val="20"/>
                <w:lang w:val="sr-Cyrl-RS"/>
              </w:rPr>
              <w:t>донатори</w:t>
            </w:r>
            <w:r w:rsidRPr="00F47D54">
              <w:rPr>
                <w:rFonts w:ascii="Arial Narrow" w:hAnsi="Arial Narrow"/>
                <w:sz w:val="20"/>
                <w:szCs w:val="20"/>
                <w:lang w:val="sr-Cyrl-RS"/>
              </w:rPr>
              <w:t xml:space="preserve"> /0102-420-0003-423</w:t>
            </w:r>
          </w:p>
        </w:tc>
        <w:tc>
          <w:tcPr>
            <w:tcW w:w="1627" w:type="dxa"/>
            <w:shd w:val="clear" w:color="auto" w:fill="FFFFFF" w:themeFill="background1"/>
          </w:tcPr>
          <w:p w14:paraId="13A8B6B3" w14:textId="18AEEE9A" w:rsidR="006423DD" w:rsidRPr="00F47D54" w:rsidRDefault="006423DD" w:rsidP="006423DD">
            <w:pPr>
              <w:jc w:val="right"/>
              <w:rPr>
                <w:rFonts w:ascii="Arial Narrow" w:hAnsi="Arial Narrow" w:cs="Arial"/>
                <w:sz w:val="20"/>
                <w:szCs w:val="20"/>
                <w:lang w:val="sr-Cyrl-RS"/>
              </w:rPr>
            </w:pPr>
          </w:p>
        </w:tc>
        <w:tc>
          <w:tcPr>
            <w:tcW w:w="1371" w:type="dxa"/>
            <w:shd w:val="clear" w:color="auto" w:fill="FFFFFF" w:themeFill="background1"/>
          </w:tcPr>
          <w:p w14:paraId="4A75BB48" w14:textId="34F1619E" w:rsidR="006423DD" w:rsidRPr="00F47D54" w:rsidRDefault="006423DD" w:rsidP="006423DD">
            <w:pPr>
              <w:jc w:val="right"/>
              <w:rPr>
                <w:rFonts w:ascii="Arial Narrow" w:hAnsi="Arial Narrow" w:cs="Arial"/>
                <w:b/>
                <w:sz w:val="20"/>
                <w:szCs w:val="20"/>
                <w:lang w:val="sr-Cyrl-RS"/>
              </w:rPr>
            </w:pPr>
          </w:p>
        </w:tc>
        <w:tc>
          <w:tcPr>
            <w:tcW w:w="1279" w:type="dxa"/>
            <w:shd w:val="clear" w:color="auto" w:fill="FFFFFF" w:themeFill="background1"/>
          </w:tcPr>
          <w:p w14:paraId="3C4818EF" w14:textId="0A0438DB" w:rsidR="006423DD" w:rsidRPr="00F47D54" w:rsidRDefault="006423DD" w:rsidP="006423DD">
            <w:pPr>
              <w:jc w:val="right"/>
              <w:rPr>
                <w:rFonts w:ascii="Arial Narrow" w:hAnsi="Arial Narrow" w:cs="Arial"/>
                <w:b/>
                <w:sz w:val="20"/>
                <w:szCs w:val="20"/>
                <w:lang w:val="sr-Cyrl-RS"/>
              </w:rPr>
            </w:pPr>
            <w:r>
              <w:rPr>
                <w:rFonts w:ascii="Arial Narrow" w:hAnsi="Arial Narrow" w:cs="Arial"/>
                <w:sz w:val="20"/>
                <w:szCs w:val="20"/>
              </w:rPr>
              <w:t>19.779*</w:t>
            </w:r>
          </w:p>
        </w:tc>
        <w:tc>
          <w:tcPr>
            <w:tcW w:w="1400" w:type="dxa"/>
            <w:shd w:val="clear" w:color="auto" w:fill="FFFFFF" w:themeFill="background1"/>
          </w:tcPr>
          <w:p w14:paraId="30B7A95C" w14:textId="7D4E4756" w:rsidR="006423DD" w:rsidRPr="00F47D54" w:rsidRDefault="006423DD" w:rsidP="006423DD">
            <w:pPr>
              <w:jc w:val="right"/>
              <w:rPr>
                <w:rFonts w:ascii="Arial Narrow" w:hAnsi="Arial Narrow" w:cs="Arial"/>
                <w:b/>
                <w:sz w:val="20"/>
                <w:szCs w:val="20"/>
                <w:lang w:val="sr-Cyrl-RS"/>
              </w:rPr>
            </w:pPr>
            <w:r>
              <w:rPr>
                <w:rFonts w:ascii="Arial Narrow" w:hAnsi="Arial Narrow" w:cs="Arial"/>
                <w:sz w:val="20"/>
                <w:szCs w:val="20"/>
              </w:rPr>
              <w:t>19.779*</w:t>
            </w:r>
          </w:p>
        </w:tc>
        <w:tc>
          <w:tcPr>
            <w:tcW w:w="1800" w:type="dxa"/>
            <w:shd w:val="clear" w:color="auto" w:fill="FFFFFF" w:themeFill="background1"/>
          </w:tcPr>
          <w:p w14:paraId="219E9339" w14:textId="71AD966F" w:rsidR="006423DD" w:rsidRPr="00F47D54" w:rsidRDefault="006423DD" w:rsidP="006423DD">
            <w:pPr>
              <w:jc w:val="right"/>
              <w:rPr>
                <w:rFonts w:ascii="Arial Narrow" w:hAnsi="Arial Narrow" w:cs="Arial"/>
                <w:b/>
                <w:sz w:val="20"/>
                <w:szCs w:val="20"/>
                <w:lang w:val="sr-Cyrl-RS"/>
              </w:rPr>
            </w:pPr>
            <w:r>
              <w:rPr>
                <w:rFonts w:ascii="Arial Narrow" w:hAnsi="Arial Narrow" w:cs="Arial"/>
                <w:sz w:val="20"/>
                <w:szCs w:val="20"/>
              </w:rPr>
              <w:t>99.444*</w:t>
            </w:r>
          </w:p>
        </w:tc>
      </w:tr>
    </w:tbl>
    <w:p w14:paraId="3FF077C3" w14:textId="77777777" w:rsidR="00BF3DE3" w:rsidRPr="007103BE" w:rsidRDefault="00BF3DE3" w:rsidP="00BF3DE3">
      <w:pPr>
        <w:rPr>
          <w:lang w:val="sr-Cyrl-RS"/>
        </w:rPr>
      </w:pPr>
    </w:p>
    <w:tbl>
      <w:tblPr>
        <w:tblStyle w:val="TableGrid"/>
        <w:tblW w:w="4950" w:type="pct"/>
        <w:tblInd w:w="0" w:type="dxa"/>
        <w:tblLook w:val="04A0" w:firstRow="1" w:lastRow="0" w:firstColumn="1" w:lastColumn="0" w:noHBand="0" w:noVBand="1"/>
      </w:tblPr>
      <w:tblGrid>
        <w:gridCol w:w="2351"/>
        <w:gridCol w:w="1410"/>
        <w:gridCol w:w="1485"/>
        <w:gridCol w:w="1155"/>
        <w:gridCol w:w="1296"/>
        <w:gridCol w:w="1148"/>
        <w:gridCol w:w="799"/>
        <w:gridCol w:w="1070"/>
        <w:gridCol w:w="1084"/>
        <w:gridCol w:w="1160"/>
        <w:gridCol w:w="1438"/>
      </w:tblGrid>
      <w:tr w:rsidR="00F772C4" w:rsidRPr="007103BE" w14:paraId="3237AD72" w14:textId="77777777" w:rsidTr="00F772C4">
        <w:trPr>
          <w:trHeight w:val="140"/>
          <w:tblHeader/>
        </w:trPr>
        <w:tc>
          <w:tcPr>
            <w:tcW w:w="826" w:type="pct"/>
            <w:vMerge w:val="restart"/>
            <w:tcBorders>
              <w:top w:val="double" w:sz="4" w:space="0" w:color="auto"/>
              <w:left w:val="double" w:sz="4" w:space="0" w:color="auto"/>
              <w:bottom w:val="single" w:sz="4" w:space="0" w:color="auto"/>
              <w:right w:val="single" w:sz="4" w:space="0" w:color="auto"/>
            </w:tcBorders>
            <w:shd w:val="clear" w:color="auto" w:fill="FFF2CC" w:themeFill="accent4" w:themeFillTint="33"/>
            <w:hideMark/>
          </w:tcPr>
          <w:p w14:paraId="072F4331" w14:textId="434572BB" w:rsidR="00A8547A" w:rsidRPr="00F47D54" w:rsidRDefault="00A8547A" w:rsidP="00A8547A">
            <w:pPr>
              <w:rPr>
                <w:rFonts w:ascii="Arial Narrow" w:hAnsi="Arial Narrow" w:cs="Arial"/>
                <w:sz w:val="20"/>
                <w:szCs w:val="20"/>
                <w:lang w:val="sr-Cyrl-RS"/>
              </w:rPr>
            </w:pPr>
            <w:r w:rsidRPr="00F47D54">
              <w:rPr>
                <w:rFonts w:ascii="Arial Narrow" w:hAnsi="Arial Narrow" w:cs="Arial"/>
                <w:sz w:val="20"/>
                <w:szCs w:val="20"/>
                <w:lang w:val="sr-Cyrl-RS"/>
              </w:rPr>
              <w:t>Назив активности:</w:t>
            </w:r>
          </w:p>
        </w:tc>
        <w:tc>
          <w:tcPr>
            <w:tcW w:w="490" w:type="pct"/>
            <w:vMerge w:val="restart"/>
            <w:tcBorders>
              <w:top w:val="double" w:sz="4" w:space="0" w:color="auto"/>
              <w:left w:val="single" w:sz="4" w:space="0" w:color="auto"/>
              <w:bottom w:val="single" w:sz="4" w:space="0" w:color="auto"/>
              <w:right w:val="single" w:sz="4" w:space="0" w:color="auto"/>
            </w:tcBorders>
            <w:shd w:val="clear" w:color="auto" w:fill="FFF2CC" w:themeFill="accent4" w:themeFillTint="33"/>
            <w:hideMark/>
          </w:tcPr>
          <w:p w14:paraId="3B316FFD" w14:textId="30E78A6B" w:rsidR="00A8547A" w:rsidRPr="00F47D54" w:rsidRDefault="00A8547A" w:rsidP="00A8547A">
            <w:pPr>
              <w:rPr>
                <w:rFonts w:ascii="Arial Narrow" w:hAnsi="Arial Narrow" w:cs="Arial"/>
                <w:sz w:val="20"/>
                <w:szCs w:val="20"/>
                <w:lang w:val="sr-Cyrl-RS"/>
              </w:rPr>
            </w:pPr>
            <w:r w:rsidRPr="00F47D54">
              <w:rPr>
                <w:rFonts w:ascii="Arial Narrow" w:hAnsi="Arial Narrow" w:cs="Arial"/>
                <w:sz w:val="20"/>
                <w:szCs w:val="20"/>
                <w:lang w:val="sr-Cyrl-RS"/>
              </w:rPr>
              <w:t>Орган који спроводи активност</w:t>
            </w:r>
          </w:p>
        </w:tc>
        <w:tc>
          <w:tcPr>
            <w:tcW w:w="516" w:type="pct"/>
            <w:vMerge w:val="restart"/>
            <w:tcBorders>
              <w:top w:val="double" w:sz="4" w:space="0" w:color="auto"/>
              <w:left w:val="single" w:sz="4" w:space="0" w:color="auto"/>
              <w:bottom w:val="single" w:sz="4" w:space="0" w:color="auto"/>
              <w:right w:val="single" w:sz="4" w:space="0" w:color="auto"/>
            </w:tcBorders>
            <w:shd w:val="clear" w:color="auto" w:fill="FFF2CC" w:themeFill="accent4" w:themeFillTint="33"/>
            <w:hideMark/>
          </w:tcPr>
          <w:p w14:paraId="72A217CC" w14:textId="65D0435A" w:rsidR="00A8547A" w:rsidRPr="00F47D54" w:rsidRDefault="00A8547A" w:rsidP="00A8547A">
            <w:pPr>
              <w:rPr>
                <w:rFonts w:ascii="Arial Narrow" w:hAnsi="Arial Narrow" w:cs="Arial"/>
                <w:sz w:val="20"/>
                <w:szCs w:val="20"/>
                <w:lang w:val="sr-Cyrl-RS"/>
              </w:rPr>
            </w:pPr>
            <w:r w:rsidRPr="00F47D54">
              <w:rPr>
                <w:rFonts w:ascii="Arial Narrow" w:hAnsi="Arial Narrow" w:cs="Arial"/>
                <w:sz w:val="20"/>
                <w:szCs w:val="20"/>
                <w:lang w:val="sr-Cyrl-RS"/>
              </w:rPr>
              <w:t xml:space="preserve">Партнерски органи у </w:t>
            </w:r>
            <w:r w:rsidR="0037536F" w:rsidRPr="00F47D54">
              <w:rPr>
                <w:rFonts w:ascii="Arial Narrow" w:hAnsi="Arial Narrow" w:cs="Arial"/>
                <w:sz w:val="20"/>
                <w:szCs w:val="20"/>
                <w:lang w:val="sr-Cyrl-RS"/>
              </w:rPr>
              <w:t>спровођењу</w:t>
            </w:r>
            <w:r w:rsidRPr="00F47D54">
              <w:rPr>
                <w:rFonts w:ascii="Arial Narrow" w:hAnsi="Arial Narrow" w:cs="Arial"/>
                <w:sz w:val="20"/>
                <w:szCs w:val="20"/>
                <w:lang w:val="sr-Cyrl-RS"/>
              </w:rPr>
              <w:t xml:space="preserve"> активности</w:t>
            </w:r>
          </w:p>
        </w:tc>
        <w:tc>
          <w:tcPr>
            <w:tcW w:w="401" w:type="pct"/>
            <w:vMerge w:val="restart"/>
            <w:tcBorders>
              <w:top w:val="double" w:sz="4" w:space="0" w:color="auto"/>
              <w:left w:val="single" w:sz="4" w:space="0" w:color="auto"/>
              <w:bottom w:val="single" w:sz="4" w:space="0" w:color="auto"/>
              <w:right w:val="single" w:sz="4" w:space="0" w:color="auto"/>
            </w:tcBorders>
            <w:shd w:val="clear" w:color="auto" w:fill="FFF2CC" w:themeFill="accent4" w:themeFillTint="33"/>
            <w:hideMark/>
          </w:tcPr>
          <w:p w14:paraId="4F77D39C" w14:textId="7B185482" w:rsidR="00A8547A" w:rsidRPr="00F47D54" w:rsidRDefault="00A8547A" w:rsidP="00A8547A">
            <w:pPr>
              <w:jc w:val="center"/>
              <w:rPr>
                <w:rFonts w:ascii="Arial Narrow" w:hAnsi="Arial Narrow" w:cs="Arial"/>
                <w:sz w:val="20"/>
                <w:szCs w:val="20"/>
                <w:lang w:val="sr-Cyrl-RS"/>
              </w:rPr>
            </w:pPr>
            <w:r w:rsidRPr="00F47D54">
              <w:rPr>
                <w:rFonts w:ascii="Arial Narrow" w:hAnsi="Arial Narrow" w:cs="Arial"/>
                <w:sz w:val="20"/>
                <w:szCs w:val="20"/>
                <w:lang w:val="sr-Cyrl-RS"/>
              </w:rPr>
              <w:t xml:space="preserve">Рок за завршетак </w:t>
            </w:r>
            <w:r w:rsidR="0037536F" w:rsidRPr="00F47D54">
              <w:rPr>
                <w:rFonts w:ascii="Arial Narrow" w:hAnsi="Arial Narrow" w:cs="Arial"/>
                <w:sz w:val="20"/>
                <w:szCs w:val="20"/>
                <w:lang w:val="sr-Cyrl-RS"/>
              </w:rPr>
              <w:t>спровођења</w:t>
            </w:r>
            <w:r w:rsidRPr="00F47D54">
              <w:rPr>
                <w:rFonts w:ascii="Arial Narrow" w:hAnsi="Arial Narrow" w:cs="Arial"/>
                <w:sz w:val="20"/>
                <w:szCs w:val="20"/>
                <w:lang w:val="sr-Cyrl-RS"/>
              </w:rPr>
              <w:t xml:space="preserve"> активности</w:t>
            </w:r>
          </w:p>
        </w:tc>
        <w:tc>
          <w:tcPr>
            <w:tcW w:w="450" w:type="pct"/>
            <w:vMerge w:val="restart"/>
            <w:tcBorders>
              <w:top w:val="double" w:sz="4" w:space="0" w:color="auto"/>
              <w:left w:val="single" w:sz="4" w:space="0" w:color="auto"/>
              <w:bottom w:val="single" w:sz="4" w:space="0" w:color="auto"/>
              <w:right w:val="single" w:sz="4" w:space="0" w:color="auto"/>
            </w:tcBorders>
            <w:shd w:val="clear" w:color="auto" w:fill="FFF2CC" w:themeFill="accent4" w:themeFillTint="33"/>
            <w:hideMark/>
          </w:tcPr>
          <w:p w14:paraId="42FDF418" w14:textId="27A8A546" w:rsidR="00A8547A" w:rsidRPr="00F47D54" w:rsidRDefault="00A8547A" w:rsidP="00A8547A">
            <w:pPr>
              <w:jc w:val="center"/>
              <w:rPr>
                <w:rFonts w:ascii="Arial Narrow" w:hAnsi="Arial Narrow" w:cs="Arial"/>
                <w:sz w:val="20"/>
                <w:szCs w:val="20"/>
                <w:lang w:val="sr-Cyrl-RS"/>
              </w:rPr>
            </w:pPr>
            <w:r w:rsidRPr="00F47D54">
              <w:rPr>
                <w:rFonts w:ascii="Arial Narrow" w:hAnsi="Arial Narrow" w:cs="Arial"/>
                <w:sz w:val="20"/>
                <w:szCs w:val="20"/>
                <w:lang w:val="sr-Cyrl-RS"/>
              </w:rPr>
              <w:t>Извор финансирања</w:t>
            </w:r>
          </w:p>
        </w:tc>
        <w:tc>
          <w:tcPr>
            <w:tcW w:w="399" w:type="pct"/>
            <w:vMerge w:val="restart"/>
            <w:tcBorders>
              <w:top w:val="double" w:sz="4" w:space="0" w:color="auto"/>
              <w:left w:val="single" w:sz="4" w:space="0" w:color="auto"/>
              <w:bottom w:val="single" w:sz="4" w:space="0" w:color="auto"/>
              <w:right w:val="single" w:sz="4" w:space="0" w:color="auto"/>
            </w:tcBorders>
            <w:shd w:val="clear" w:color="auto" w:fill="FFF2CC" w:themeFill="accent4" w:themeFillTint="33"/>
          </w:tcPr>
          <w:p w14:paraId="245E0E4D" w14:textId="77777777" w:rsidR="00A8547A" w:rsidRPr="00F47D54" w:rsidRDefault="00A8547A" w:rsidP="00A8547A">
            <w:pPr>
              <w:rPr>
                <w:rFonts w:ascii="Arial Narrow" w:hAnsi="Arial Narrow"/>
                <w:lang w:val="sr-Cyrl-RS"/>
              </w:rPr>
            </w:pPr>
            <w:r w:rsidRPr="00F47D54">
              <w:rPr>
                <w:rFonts w:ascii="Arial Narrow" w:hAnsi="Arial Narrow" w:cs="Arial"/>
                <w:sz w:val="20"/>
                <w:szCs w:val="20"/>
                <w:lang w:val="sr-Cyrl-RS"/>
              </w:rPr>
              <w:t>Веза до програмског буџета</w:t>
            </w:r>
          </w:p>
          <w:p w14:paraId="238A1031" w14:textId="0BD9249B" w:rsidR="00A8547A" w:rsidRPr="00F47D54" w:rsidRDefault="00A8547A" w:rsidP="00A8547A">
            <w:pPr>
              <w:rPr>
                <w:rFonts w:ascii="Arial Narrow" w:hAnsi="Arial Narrow" w:cs="Arial"/>
                <w:sz w:val="20"/>
                <w:szCs w:val="20"/>
                <w:lang w:val="sr-Cyrl-RS"/>
              </w:rPr>
            </w:pPr>
          </w:p>
        </w:tc>
        <w:tc>
          <w:tcPr>
            <w:tcW w:w="1918" w:type="pct"/>
            <w:gridSpan w:val="5"/>
            <w:tcBorders>
              <w:top w:val="double" w:sz="4" w:space="0" w:color="auto"/>
              <w:left w:val="single" w:sz="4" w:space="0" w:color="auto"/>
              <w:bottom w:val="single" w:sz="4" w:space="0" w:color="auto"/>
              <w:right w:val="single" w:sz="4" w:space="0" w:color="auto"/>
            </w:tcBorders>
            <w:shd w:val="clear" w:color="auto" w:fill="FFF2CC" w:themeFill="accent4" w:themeFillTint="33"/>
            <w:hideMark/>
          </w:tcPr>
          <w:p w14:paraId="029BE89E" w14:textId="7CDB6C6D" w:rsidR="00A8547A" w:rsidRPr="00F47D54" w:rsidRDefault="00A8547A" w:rsidP="00A8547A">
            <w:pPr>
              <w:jc w:val="center"/>
              <w:rPr>
                <w:rFonts w:ascii="Arial Narrow" w:hAnsi="Arial Narrow" w:cs="Arial"/>
                <w:sz w:val="20"/>
                <w:szCs w:val="20"/>
                <w:lang w:val="sr-Cyrl-RS"/>
              </w:rPr>
            </w:pPr>
            <w:r w:rsidRPr="00F47D54">
              <w:rPr>
                <w:rFonts w:ascii="Arial Narrow" w:hAnsi="Arial Narrow" w:cs="Arial"/>
                <w:sz w:val="20"/>
                <w:szCs w:val="20"/>
                <w:lang w:val="sr-Cyrl-RS"/>
              </w:rPr>
              <w:t>Укупна процењена финансијска средства по изворима у 000 динара</w:t>
            </w:r>
          </w:p>
        </w:tc>
      </w:tr>
      <w:tr w:rsidR="00F772C4" w:rsidRPr="007103BE" w14:paraId="0385F4B6" w14:textId="77777777" w:rsidTr="00F772C4">
        <w:trPr>
          <w:trHeight w:val="386"/>
          <w:tblHeader/>
        </w:trPr>
        <w:tc>
          <w:tcPr>
            <w:tcW w:w="0" w:type="auto"/>
            <w:vMerge/>
            <w:tcBorders>
              <w:top w:val="double" w:sz="4" w:space="0" w:color="auto"/>
              <w:left w:val="double" w:sz="4" w:space="0" w:color="auto"/>
              <w:bottom w:val="single" w:sz="4" w:space="0" w:color="auto"/>
              <w:right w:val="single" w:sz="4" w:space="0" w:color="auto"/>
            </w:tcBorders>
            <w:vAlign w:val="center"/>
            <w:hideMark/>
          </w:tcPr>
          <w:p w14:paraId="1D05C32A" w14:textId="77777777" w:rsidR="00F772C4" w:rsidRPr="00F47D54" w:rsidRDefault="00F772C4" w:rsidP="00F772C4">
            <w:pPr>
              <w:rPr>
                <w:rFonts w:ascii="Arial Narrow" w:hAnsi="Arial Narrow" w:cs="Arial"/>
                <w:sz w:val="20"/>
                <w:szCs w:val="20"/>
                <w:lang w:val="sr-Cyrl-RS"/>
              </w:rPr>
            </w:pPr>
          </w:p>
        </w:tc>
        <w:tc>
          <w:tcPr>
            <w:tcW w:w="0" w:type="auto"/>
            <w:vMerge/>
            <w:tcBorders>
              <w:top w:val="double" w:sz="4" w:space="0" w:color="auto"/>
              <w:left w:val="single" w:sz="4" w:space="0" w:color="auto"/>
              <w:bottom w:val="single" w:sz="4" w:space="0" w:color="auto"/>
              <w:right w:val="single" w:sz="4" w:space="0" w:color="auto"/>
            </w:tcBorders>
            <w:vAlign w:val="center"/>
            <w:hideMark/>
          </w:tcPr>
          <w:p w14:paraId="011CD716" w14:textId="77777777" w:rsidR="00F772C4" w:rsidRPr="00F47D54" w:rsidRDefault="00F772C4" w:rsidP="00F772C4">
            <w:pPr>
              <w:rPr>
                <w:rFonts w:ascii="Arial Narrow" w:hAnsi="Arial Narrow" w:cs="Arial"/>
                <w:sz w:val="20"/>
                <w:szCs w:val="20"/>
                <w:lang w:val="sr-Cyrl-RS"/>
              </w:rPr>
            </w:pPr>
          </w:p>
        </w:tc>
        <w:tc>
          <w:tcPr>
            <w:tcW w:w="0" w:type="auto"/>
            <w:vMerge/>
            <w:tcBorders>
              <w:top w:val="double" w:sz="4" w:space="0" w:color="auto"/>
              <w:left w:val="single" w:sz="4" w:space="0" w:color="auto"/>
              <w:bottom w:val="single" w:sz="4" w:space="0" w:color="auto"/>
              <w:right w:val="single" w:sz="4" w:space="0" w:color="auto"/>
            </w:tcBorders>
            <w:vAlign w:val="center"/>
            <w:hideMark/>
          </w:tcPr>
          <w:p w14:paraId="4A741CA4" w14:textId="77777777" w:rsidR="00F772C4" w:rsidRPr="00F47D54" w:rsidRDefault="00F772C4" w:rsidP="00F772C4">
            <w:pPr>
              <w:rPr>
                <w:rFonts w:ascii="Arial Narrow" w:hAnsi="Arial Narrow" w:cs="Arial"/>
                <w:sz w:val="20"/>
                <w:szCs w:val="20"/>
                <w:lang w:val="sr-Cyrl-RS"/>
              </w:rPr>
            </w:pPr>
          </w:p>
        </w:tc>
        <w:tc>
          <w:tcPr>
            <w:tcW w:w="401" w:type="pct"/>
            <w:vMerge/>
            <w:tcBorders>
              <w:top w:val="double" w:sz="4" w:space="0" w:color="auto"/>
              <w:left w:val="single" w:sz="4" w:space="0" w:color="auto"/>
              <w:bottom w:val="single" w:sz="4" w:space="0" w:color="auto"/>
              <w:right w:val="single" w:sz="4" w:space="0" w:color="auto"/>
            </w:tcBorders>
            <w:vAlign w:val="center"/>
            <w:hideMark/>
          </w:tcPr>
          <w:p w14:paraId="637B9B84" w14:textId="77777777" w:rsidR="00F772C4" w:rsidRPr="00F47D54" w:rsidRDefault="00F772C4" w:rsidP="00F772C4">
            <w:pPr>
              <w:rPr>
                <w:rFonts w:ascii="Arial Narrow" w:hAnsi="Arial Narrow" w:cs="Arial"/>
                <w:sz w:val="20"/>
                <w:szCs w:val="20"/>
                <w:lang w:val="sr-Cyrl-RS"/>
              </w:rPr>
            </w:pPr>
          </w:p>
        </w:tc>
        <w:tc>
          <w:tcPr>
            <w:tcW w:w="450" w:type="pct"/>
            <w:vMerge/>
            <w:tcBorders>
              <w:top w:val="double" w:sz="4" w:space="0" w:color="auto"/>
              <w:left w:val="single" w:sz="4" w:space="0" w:color="auto"/>
              <w:bottom w:val="single" w:sz="4" w:space="0" w:color="auto"/>
              <w:right w:val="single" w:sz="4" w:space="0" w:color="auto"/>
            </w:tcBorders>
            <w:vAlign w:val="center"/>
            <w:hideMark/>
          </w:tcPr>
          <w:p w14:paraId="1809F763" w14:textId="77777777" w:rsidR="00F772C4" w:rsidRPr="00F47D54" w:rsidRDefault="00F772C4" w:rsidP="00F772C4">
            <w:pPr>
              <w:rPr>
                <w:rFonts w:ascii="Arial Narrow" w:hAnsi="Arial Narrow" w:cs="Arial"/>
                <w:sz w:val="20"/>
                <w:szCs w:val="20"/>
                <w:lang w:val="sr-Cyrl-RS"/>
              </w:rPr>
            </w:pPr>
          </w:p>
        </w:tc>
        <w:tc>
          <w:tcPr>
            <w:tcW w:w="399" w:type="pct"/>
            <w:vMerge/>
            <w:tcBorders>
              <w:top w:val="double" w:sz="4" w:space="0" w:color="auto"/>
              <w:left w:val="single" w:sz="4" w:space="0" w:color="auto"/>
              <w:bottom w:val="single" w:sz="4" w:space="0" w:color="auto"/>
              <w:right w:val="single" w:sz="4" w:space="0" w:color="auto"/>
            </w:tcBorders>
            <w:vAlign w:val="center"/>
            <w:hideMark/>
          </w:tcPr>
          <w:p w14:paraId="51646209" w14:textId="77777777" w:rsidR="00F772C4" w:rsidRPr="00F47D54" w:rsidRDefault="00F772C4" w:rsidP="00F772C4">
            <w:pPr>
              <w:rPr>
                <w:rFonts w:ascii="Arial Narrow" w:hAnsi="Arial Narrow" w:cs="Arial"/>
                <w:sz w:val="20"/>
                <w:szCs w:val="20"/>
                <w:lang w:val="sr-Cyrl-RS"/>
              </w:rPr>
            </w:pPr>
          </w:p>
        </w:tc>
        <w:tc>
          <w:tcPr>
            <w:tcW w:w="314" w:type="pct"/>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68FA4A97" w14:textId="2DE9FE9F" w:rsidR="00F772C4" w:rsidRPr="00F47D54" w:rsidRDefault="00F772C4" w:rsidP="00F772C4">
            <w:pPr>
              <w:jc w:val="center"/>
              <w:rPr>
                <w:rFonts w:ascii="Arial Narrow" w:hAnsi="Arial Narrow" w:cs="Arial"/>
                <w:sz w:val="20"/>
                <w:szCs w:val="20"/>
                <w:lang w:val="sr-Cyrl-RS"/>
              </w:rPr>
            </w:pPr>
            <w:r w:rsidRPr="005B53CC">
              <w:rPr>
                <w:rFonts w:ascii="Arial Narrow" w:hAnsi="Arial Narrow" w:cs="Arial"/>
                <w:sz w:val="20"/>
                <w:szCs w:val="20"/>
                <w:lang w:val="sr-Cyrl-RS"/>
              </w:rPr>
              <w:t>2022. године</w:t>
            </w:r>
          </w:p>
        </w:tc>
        <w:tc>
          <w:tcPr>
            <w:tcW w:w="381" w:type="pct"/>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5911CF1C" w14:textId="04D9EEF6" w:rsidR="00F772C4" w:rsidRPr="00F47D54" w:rsidRDefault="00F772C4" w:rsidP="00F772C4">
            <w:pPr>
              <w:jc w:val="center"/>
              <w:rPr>
                <w:rFonts w:ascii="Arial Narrow" w:hAnsi="Arial Narrow" w:cs="Arial"/>
                <w:sz w:val="20"/>
                <w:szCs w:val="20"/>
                <w:lang w:val="sr-Cyrl-RS"/>
              </w:rPr>
            </w:pPr>
            <w:r w:rsidRPr="005B53CC">
              <w:rPr>
                <w:rFonts w:ascii="Arial Narrow" w:hAnsi="Arial Narrow" w:cs="Arial"/>
                <w:sz w:val="20"/>
                <w:szCs w:val="20"/>
                <w:lang w:val="sr-Cyrl-RS"/>
              </w:rPr>
              <w:t>2023. године</w:t>
            </w:r>
          </w:p>
        </w:tc>
        <w:tc>
          <w:tcPr>
            <w:tcW w:w="386" w:type="pct"/>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266FCFDE" w14:textId="37B0F4A3" w:rsidR="00F772C4" w:rsidRPr="00F47D54" w:rsidRDefault="00F772C4" w:rsidP="00F772C4">
            <w:pPr>
              <w:jc w:val="center"/>
              <w:rPr>
                <w:rFonts w:ascii="Arial Narrow" w:hAnsi="Arial Narrow" w:cs="Arial"/>
                <w:sz w:val="20"/>
                <w:szCs w:val="20"/>
                <w:lang w:val="sr-Cyrl-RS"/>
              </w:rPr>
            </w:pPr>
            <w:r w:rsidRPr="005B53CC">
              <w:rPr>
                <w:rFonts w:ascii="Arial Narrow" w:hAnsi="Arial Narrow" w:cs="Arial"/>
                <w:sz w:val="20"/>
                <w:szCs w:val="20"/>
                <w:lang w:val="sr-Cyrl-RS"/>
              </w:rPr>
              <w:t>2024. године</w:t>
            </w:r>
          </w:p>
        </w:tc>
        <w:tc>
          <w:tcPr>
            <w:tcW w:w="412" w:type="pct"/>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300A1969" w14:textId="6831E109" w:rsidR="00F772C4" w:rsidRPr="00F47D54" w:rsidRDefault="00F772C4" w:rsidP="00F772C4">
            <w:pPr>
              <w:jc w:val="center"/>
              <w:rPr>
                <w:rFonts w:ascii="Arial Narrow" w:hAnsi="Arial Narrow" w:cs="Arial"/>
                <w:sz w:val="20"/>
                <w:szCs w:val="20"/>
                <w:lang w:val="sr-Cyrl-RS"/>
              </w:rPr>
            </w:pPr>
            <w:r w:rsidRPr="005B53CC">
              <w:rPr>
                <w:rFonts w:ascii="Arial Narrow" w:hAnsi="Arial Narrow" w:cs="Arial"/>
                <w:sz w:val="20"/>
                <w:szCs w:val="20"/>
                <w:lang w:val="sr-Cyrl-RS"/>
              </w:rPr>
              <w:t>2025. године</w:t>
            </w:r>
          </w:p>
        </w:tc>
        <w:tc>
          <w:tcPr>
            <w:tcW w:w="425" w:type="pct"/>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0E7D99E7" w14:textId="0DEF5E61" w:rsidR="00F772C4" w:rsidRPr="00F47D54" w:rsidRDefault="00F772C4" w:rsidP="00F772C4">
            <w:pPr>
              <w:jc w:val="center"/>
              <w:rPr>
                <w:rFonts w:ascii="Arial Narrow" w:hAnsi="Arial Narrow" w:cs="Arial"/>
                <w:sz w:val="20"/>
                <w:szCs w:val="20"/>
                <w:lang w:val="sr-Cyrl-RS"/>
              </w:rPr>
            </w:pPr>
            <w:r w:rsidRPr="005B53CC">
              <w:rPr>
                <w:rFonts w:ascii="Arial Narrow" w:hAnsi="Arial Narrow" w:cs="Arial"/>
                <w:sz w:val="20"/>
                <w:szCs w:val="20"/>
                <w:lang w:val="sr-Cyrl-RS"/>
              </w:rPr>
              <w:t>2026. године</w:t>
            </w:r>
          </w:p>
        </w:tc>
      </w:tr>
      <w:tr w:rsidR="00F772C4" w:rsidRPr="007103BE" w14:paraId="3C2E63ED" w14:textId="77777777" w:rsidTr="00F772C4">
        <w:trPr>
          <w:trHeight w:val="543"/>
        </w:trPr>
        <w:tc>
          <w:tcPr>
            <w:tcW w:w="826" w:type="pct"/>
            <w:tcBorders>
              <w:top w:val="single" w:sz="4" w:space="0" w:color="auto"/>
              <w:left w:val="double" w:sz="4" w:space="0" w:color="auto"/>
              <w:bottom w:val="single" w:sz="4" w:space="0" w:color="auto"/>
              <w:right w:val="single" w:sz="4" w:space="0" w:color="auto"/>
            </w:tcBorders>
            <w:hideMark/>
          </w:tcPr>
          <w:p w14:paraId="450989A9" w14:textId="72A24F03" w:rsidR="006423DD" w:rsidRPr="007103BE" w:rsidRDefault="006423DD" w:rsidP="00AA78A9">
            <w:pPr>
              <w:rPr>
                <w:rFonts w:ascii="Arial Narrow" w:hAnsi="Arial Narrow"/>
                <w:sz w:val="20"/>
                <w:szCs w:val="20"/>
                <w:lang w:val="sr-Cyrl-RS"/>
              </w:rPr>
            </w:pPr>
            <w:r w:rsidRPr="007103BE">
              <w:rPr>
                <w:rFonts w:ascii="Arial Narrow" w:hAnsi="Arial Narrow"/>
                <w:sz w:val="20"/>
                <w:szCs w:val="20"/>
                <w:lang w:val="sr-Cyrl-RS"/>
              </w:rPr>
              <w:t xml:space="preserve">1.3.1.1 </w:t>
            </w:r>
            <w:r w:rsidRPr="00E648C1">
              <w:rPr>
                <w:rFonts w:ascii="Arial Narrow" w:eastAsia="Times New Roman" w:hAnsi="Arial Narrow" w:cs="Calibri"/>
                <w:sz w:val="20"/>
                <w:szCs w:val="20"/>
                <w:lang w:val="sr-Cyrl-RS"/>
              </w:rPr>
              <w:t>Припрема Националног кодекса добре пољопривредне праксе за контролу емисија амонијака (обавеза из Директиве ЕУ 2284/2016, Анекс 3, део 2), допуњавањем и проширивањем постојећег националног Кодекса добре пољопривредне праксе из 2016. године ради бољег разматрања мера за смањење емисије амонијака у складу са захтевима Економске комисије УН за Европу и ЕУ.</w:t>
            </w:r>
          </w:p>
        </w:tc>
        <w:tc>
          <w:tcPr>
            <w:tcW w:w="490" w:type="pct"/>
            <w:tcBorders>
              <w:top w:val="single" w:sz="4" w:space="0" w:color="auto"/>
              <w:left w:val="single" w:sz="4" w:space="0" w:color="auto"/>
              <w:bottom w:val="single" w:sz="4" w:space="0" w:color="auto"/>
              <w:right w:val="single" w:sz="4" w:space="0" w:color="auto"/>
            </w:tcBorders>
          </w:tcPr>
          <w:p w14:paraId="19F3044B" w14:textId="1EB9A6B2" w:rsidR="006423DD" w:rsidRPr="007103BE" w:rsidRDefault="006423DD" w:rsidP="00AA78A9">
            <w:pPr>
              <w:rPr>
                <w:rFonts w:ascii="Arial Narrow" w:hAnsi="Arial Narrow"/>
                <w:sz w:val="20"/>
                <w:szCs w:val="20"/>
                <w:lang w:val="sr-Cyrl-RS"/>
              </w:rPr>
            </w:pPr>
            <w:r w:rsidRPr="007103BE">
              <w:rPr>
                <w:rFonts w:ascii="Arial Narrow" w:hAnsi="Arial Narrow" w:cs="Calibri"/>
                <w:color w:val="000000"/>
                <w:sz w:val="20"/>
                <w:szCs w:val="20"/>
                <w:lang w:val="sr-Cyrl-RS"/>
              </w:rPr>
              <w:t>Министарство пољопривреде, шумарства и водопривреде</w:t>
            </w:r>
          </w:p>
        </w:tc>
        <w:tc>
          <w:tcPr>
            <w:tcW w:w="516" w:type="pct"/>
            <w:tcBorders>
              <w:top w:val="single" w:sz="4" w:space="0" w:color="auto"/>
              <w:left w:val="single" w:sz="4" w:space="0" w:color="auto"/>
              <w:bottom w:val="single" w:sz="4" w:space="0" w:color="auto"/>
              <w:right w:val="single" w:sz="4" w:space="0" w:color="auto"/>
            </w:tcBorders>
          </w:tcPr>
          <w:p w14:paraId="4978B9A2" w14:textId="157DEDFD" w:rsidR="006423DD" w:rsidRPr="007103BE" w:rsidRDefault="006423DD" w:rsidP="00AA78A9">
            <w:pPr>
              <w:spacing w:after="0"/>
              <w:jc w:val="left"/>
              <w:rPr>
                <w:rFonts w:ascii="Arial Narrow" w:hAnsi="Arial Narrow" w:cs="Calibri"/>
                <w:color w:val="000000"/>
                <w:sz w:val="20"/>
                <w:szCs w:val="20"/>
                <w:lang w:val="sr-Cyrl-RS"/>
              </w:rPr>
            </w:pPr>
            <w:r>
              <w:rPr>
                <w:rFonts w:ascii="Arial Narrow" w:hAnsi="Arial Narrow" w:cs="Calibri"/>
                <w:color w:val="000000"/>
                <w:sz w:val="20"/>
                <w:szCs w:val="20"/>
                <w:lang w:val="sr-Cyrl-RS"/>
              </w:rPr>
              <w:t>Министарство заштите животне средине</w:t>
            </w:r>
            <w:r w:rsidRPr="007103BE">
              <w:rPr>
                <w:rFonts w:ascii="Arial Narrow" w:hAnsi="Arial Narrow" w:cs="Calibri"/>
                <w:color w:val="000000"/>
                <w:sz w:val="20"/>
                <w:szCs w:val="20"/>
                <w:lang w:val="sr-Cyrl-RS"/>
              </w:rPr>
              <w:t xml:space="preserve">, Аутономна покрајина Војводина </w:t>
            </w:r>
          </w:p>
          <w:p w14:paraId="377657A4" w14:textId="12ABBD05" w:rsidR="006423DD" w:rsidRPr="007103BE" w:rsidRDefault="006423DD" w:rsidP="00AA78A9">
            <w:pPr>
              <w:rPr>
                <w:rFonts w:ascii="Arial Narrow" w:hAnsi="Arial Narrow"/>
                <w:sz w:val="20"/>
                <w:szCs w:val="20"/>
                <w:lang w:val="sr-Cyrl-RS"/>
              </w:rPr>
            </w:pPr>
            <w:r w:rsidRPr="007103BE">
              <w:rPr>
                <w:rFonts w:ascii="Arial Narrow" w:hAnsi="Arial Narrow" w:cs="Calibri"/>
                <w:color w:val="000000"/>
                <w:sz w:val="20"/>
                <w:szCs w:val="20"/>
                <w:lang w:val="sr-Cyrl-RS"/>
              </w:rPr>
              <w:t>Јединице локалне самоуправе, АЗЖС</w:t>
            </w:r>
          </w:p>
        </w:tc>
        <w:tc>
          <w:tcPr>
            <w:tcW w:w="401" w:type="pct"/>
            <w:tcBorders>
              <w:top w:val="single" w:sz="4" w:space="0" w:color="auto"/>
              <w:left w:val="single" w:sz="4" w:space="0" w:color="auto"/>
              <w:bottom w:val="single" w:sz="4" w:space="0" w:color="auto"/>
              <w:right w:val="single" w:sz="4" w:space="0" w:color="auto"/>
            </w:tcBorders>
          </w:tcPr>
          <w:p w14:paraId="520CF59C" w14:textId="51FC67CF" w:rsidR="006423DD" w:rsidRPr="007103BE" w:rsidRDefault="006423DD" w:rsidP="00AA78A9">
            <w:pPr>
              <w:rPr>
                <w:rFonts w:ascii="Arial Narrow" w:hAnsi="Arial Narrow"/>
                <w:sz w:val="20"/>
                <w:szCs w:val="20"/>
                <w:lang w:val="sr-Cyrl-RS"/>
              </w:rPr>
            </w:pPr>
            <w:r w:rsidRPr="007103BE">
              <w:rPr>
                <w:rFonts w:ascii="Arial Narrow" w:hAnsi="Arial Narrow"/>
                <w:sz w:val="20"/>
                <w:szCs w:val="20"/>
                <w:lang w:val="sr-Cyrl-RS"/>
              </w:rPr>
              <w:t>2023</w:t>
            </w:r>
            <w:r w:rsidR="00F772C4">
              <w:rPr>
                <w:rFonts w:ascii="Arial Narrow" w:hAnsi="Arial Narrow"/>
                <w:sz w:val="20"/>
                <w:szCs w:val="20"/>
                <w:lang w:val="sr-Cyrl-RS"/>
              </w:rPr>
              <w:t>.</w:t>
            </w:r>
          </w:p>
        </w:tc>
        <w:tc>
          <w:tcPr>
            <w:tcW w:w="450" w:type="pct"/>
            <w:tcBorders>
              <w:top w:val="single" w:sz="4" w:space="0" w:color="auto"/>
              <w:left w:val="single" w:sz="4" w:space="0" w:color="auto"/>
              <w:bottom w:val="single" w:sz="4" w:space="0" w:color="auto"/>
              <w:right w:val="single" w:sz="4" w:space="0" w:color="auto"/>
            </w:tcBorders>
          </w:tcPr>
          <w:p w14:paraId="56374301" w14:textId="77777777" w:rsidR="006423DD" w:rsidRPr="007103BE" w:rsidRDefault="006423DD" w:rsidP="00AA78A9">
            <w:pPr>
              <w:rPr>
                <w:rFonts w:ascii="Arial Narrow" w:hAnsi="Arial Narrow"/>
                <w:sz w:val="20"/>
                <w:szCs w:val="20"/>
                <w:lang w:val="sr-Cyrl-RS"/>
              </w:rPr>
            </w:pPr>
            <w:r w:rsidRPr="007103BE">
              <w:rPr>
                <w:rFonts w:ascii="Arial Narrow" w:hAnsi="Arial Narrow"/>
                <w:sz w:val="20"/>
                <w:szCs w:val="20"/>
                <w:lang w:val="sr-Cyrl-RS"/>
              </w:rPr>
              <w:t>-</w:t>
            </w:r>
          </w:p>
        </w:tc>
        <w:tc>
          <w:tcPr>
            <w:tcW w:w="399" w:type="pct"/>
            <w:tcBorders>
              <w:top w:val="single" w:sz="4" w:space="0" w:color="auto"/>
              <w:left w:val="single" w:sz="4" w:space="0" w:color="auto"/>
              <w:bottom w:val="single" w:sz="4" w:space="0" w:color="auto"/>
              <w:right w:val="single" w:sz="4" w:space="0" w:color="auto"/>
            </w:tcBorders>
          </w:tcPr>
          <w:p w14:paraId="21125555" w14:textId="77777777" w:rsidR="006423DD" w:rsidRPr="007103BE" w:rsidRDefault="006423DD" w:rsidP="00AA78A9">
            <w:pPr>
              <w:rPr>
                <w:rFonts w:ascii="Arial Narrow" w:hAnsi="Arial Narrow"/>
                <w:sz w:val="20"/>
                <w:szCs w:val="20"/>
                <w:lang w:val="sr-Cyrl-RS"/>
              </w:rPr>
            </w:pPr>
          </w:p>
        </w:tc>
        <w:tc>
          <w:tcPr>
            <w:tcW w:w="314" w:type="pct"/>
            <w:tcBorders>
              <w:top w:val="single" w:sz="4" w:space="0" w:color="auto"/>
              <w:left w:val="single" w:sz="4" w:space="0" w:color="auto"/>
              <w:bottom w:val="single" w:sz="4" w:space="0" w:color="auto"/>
              <w:right w:val="single" w:sz="4" w:space="0" w:color="auto"/>
            </w:tcBorders>
          </w:tcPr>
          <w:p w14:paraId="57605ACB" w14:textId="77777777" w:rsidR="006423DD" w:rsidRPr="007103BE" w:rsidRDefault="006423DD" w:rsidP="00AA78A9">
            <w:pPr>
              <w:rPr>
                <w:rFonts w:ascii="Arial Narrow" w:hAnsi="Arial Narrow"/>
                <w:sz w:val="20"/>
                <w:szCs w:val="20"/>
                <w:lang w:val="sr-Cyrl-RS"/>
              </w:rPr>
            </w:pPr>
          </w:p>
        </w:tc>
        <w:tc>
          <w:tcPr>
            <w:tcW w:w="381" w:type="pct"/>
            <w:tcBorders>
              <w:top w:val="single" w:sz="4" w:space="0" w:color="auto"/>
              <w:left w:val="single" w:sz="4" w:space="0" w:color="auto"/>
              <w:bottom w:val="single" w:sz="4" w:space="0" w:color="auto"/>
              <w:right w:val="single" w:sz="4" w:space="0" w:color="auto"/>
            </w:tcBorders>
          </w:tcPr>
          <w:p w14:paraId="2A4B4F3F" w14:textId="77777777" w:rsidR="006423DD" w:rsidRPr="007103BE" w:rsidRDefault="006423DD" w:rsidP="00AA78A9">
            <w:pPr>
              <w:rPr>
                <w:rFonts w:ascii="Arial Narrow" w:hAnsi="Arial Narrow"/>
                <w:sz w:val="20"/>
                <w:szCs w:val="20"/>
                <w:lang w:val="sr-Cyrl-RS"/>
              </w:rPr>
            </w:pPr>
          </w:p>
        </w:tc>
        <w:tc>
          <w:tcPr>
            <w:tcW w:w="386" w:type="pct"/>
            <w:tcBorders>
              <w:top w:val="single" w:sz="4" w:space="0" w:color="auto"/>
              <w:left w:val="single" w:sz="4" w:space="0" w:color="auto"/>
              <w:bottom w:val="single" w:sz="4" w:space="0" w:color="auto"/>
              <w:right w:val="single" w:sz="4" w:space="0" w:color="auto"/>
            </w:tcBorders>
          </w:tcPr>
          <w:p w14:paraId="55BC7593" w14:textId="77777777" w:rsidR="006423DD" w:rsidRPr="007103BE" w:rsidRDefault="006423DD" w:rsidP="00AA78A9">
            <w:pPr>
              <w:rPr>
                <w:rFonts w:ascii="Arial Narrow" w:hAnsi="Arial Narrow"/>
                <w:sz w:val="20"/>
                <w:szCs w:val="20"/>
                <w:lang w:val="sr-Cyrl-RS"/>
              </w:rPr>
            </w:pPr>
          </w:p>
        </w:tc>
        <w:tc>
          <w:tcPr>
            <w:tcW w:w="412" w:type="pct"/>
            <w:tcBorders>
              <w:top w:val="single" w:sz="4" w:space="0" w:color="auto"/>
              <w:left w:val="single" w:sz="4" w:space="0" w:color="auto"/>
              <w:bottom w:val="single" w:sz="4" w:space="0" w:color="auto"/>
              <w:right w:val="single" w:sz="4" w:space="0" w:color="auto"/>
            </w:tcBorders>
          </w:tcPr>
          <w:p w14:paraId="26881170" w14:textId="59D183DC" w:rsidR="006423DD" w:rsidRPr="007103BE" w:rsidRDefault="006423DD" w:rsidP="00AA78A9">
            <w:pPr>
              <w:rPr>
                <w:rFonts w:ascii="Arial Narrow" w:hAnsi="Arial Narrow"/>
                <w:sz w:val="20"/>
                <w:szCs w:val="20"/>
                <w:lang w:val="sr-Cyrl-RS"/>
              </w:rPr>
            </w:pPr>
          </w:p>
        </w:tc>
        <w:tc>
          <w:tcPr>
            <w:tcW w:w="425" w:type="pct"/>
            <w:tcBorders>
              <w:top w:val="single" w:sz="4" w:space="0" w:color="auto"/>
              <w:left w:val="single" w:sz="4" w:space="0" w:color="auto"/>
              <w:bottom w:val="single" w:sz="4" w:space="0" w:color="auto"/>
              <w:right w:val="single" w:sz="4" w:space="0" w:color="auto"/>
            </w:tcBorders>
          </w:tcPr>
          <w:p w14:paraId="4D11BA8C" w14:textId="77777777" w:rsidR="006423DD" w:rsidRPr="007103BE" w:rsidRDefault="006423DD" w:rsidP="00AA78A9">
            <w:pPr>
              <w:rPr>
                <w:rFonts w:ascii="Arial Narrow" w:hAnsi="Arial Narrow"/>
                <w:sz w:val="20"/>
                <w:szCs w:val="20"/>
                <w:lang w:val="sr-Cyrl-RS"/>
              </w:rPr>
            </w:pPr>
          </w:p>
        </w:tc>
      </w:tr>
      <w:tr w:rsidR="00F772C4" w:rsidRPr="007103BE" w14:paraId="201B1142" w14:textId="77777777" w:rsidTr="00F772C4">
        <w:trPr>
          <w:trHeight w:val="140"/>
        </w:trPr>
        <w:tc>
          <w:tcPr>
            <w:tcW w:w="826" w:type="pct"/>
            <w:tcBorders>
              <w:top w:val="single" w:sz="4" w:space="0" w:color="auto"/>
              <w:left w:val="double" w:sz="4" w:space="0" w:color="auto"/>
              <w:bottom w:val="single" w:sz="4" w:space="0" w:color="auto"/>
              <w:right w:val="single" w:sz="4" w:space="0" w:color="auto"/>
            </w:tcBorders>
            <w:hideMark/>
          </w:tcPr>
          <w:p w14:paraId="5ABC577C" w14:textId="7BE857F9" w:rsidR="00F772C4" w:rsidRPr="007103BE" w:rsidRDefault="00F772C4" w:rsidP="00F772C4">
            <w:pPr>
              <w:rPr>
                <w:rFonts w:ascii="Arial Narrow" w:hAnsi="Arial Narrow"/>
                <w:sz w:val="20"/>
                <w:szCs w:val="20"/>
                <w:lang w:val="sr-Cyrl-RS"/>
              </w:rPr>
            </w:pPr>
            <w:r w:rsidRPr="007103BE">
              <w:rPr>
                <w:rFonts w:ascii="Arial Narrow" w:hAnsi="Arial Narrow"/>
                <w:sz w:val="20"/>
                <w:szCs w:val="20"/>
                <w:lang w:val="sr-Cyrl-RS"/>
              </w:rPr>
              <w:lastRenderedPageBreak/>
              <w:t xml:space="preserve">1.3.1.2 </w:t>
            </w:r>
            <w:r w:rsidRPr="00E648C1">
              <w:rPr>
                <w:rFonts w:ascii="Arial Narrow" w:eastAsia="Times New Roman" w:hAnsi="Arial Narrow" w:cs="Calibri"/>
                <w:sz w:val="20"/>
                <w:szCs w:val="20"/>
                <w:lang w:val="sr-Cyrl-RS"/>
              </w:rPr>
              <w:t>Успостављање националног буџета за азот ради праћења промена у укупним губицима реактивног азота из пољопривреде, укључујући амонијак, азотни оксид, амонијум, нитрате и нитрите, на основу принципа изнетих у Економске комисије УН за Европу о буџетима за азот</w:t>
            </w:r>
            <w:r>
              <w:rPr>
                <w:rFonts w:ascii="Arial Narrow" w:eastAsia="Times New Roman" w:hAnsi="Arial Narrow" w:cs="Calibri"/>
                <w:sz w:val="20"/>
                <w:szCs w:val="20"/>
                <w:lang w:val="sr-Cyrl-RS"/>
              </w:rPr>
              <w:t>.</w:t>
            </w:r>
          </w:p>
        </w:tc>
        <w:tc>
          <w:tcPr>
            <w:tcW w:w="490" w:type="pct"/>
            <w:tcBorders>
              <w:top w:val="single" w:sz="4" w:space="0" w:color="auto"/>
              <w:left w:val="single" w:sz="4" w:space="0" w:color="auto"/>
              <w:bottom w:val="single" w:sz="4" w:space="0" w:color="auto"/>
              <w:right w:val="single" w:sz="4" w:space="0" w:color="auto"/>
            </w:tcBorders>
          </w:tcPr>
          <w:p w14:paraId="06750877" w14:textId="0F83655A" w:rsidR="00F772C4" w:rsidRPr="007103BE" w:rsidRDefault="00F772C4" w:rsidP="00F772C4">
            <w:pPr>
              <w:spacing w:after="0"/>
              <w:jc w:val="left"/>
              <w:rPr>
                <w:rFonts w:ascii="Arial Narrow" w:hAnsi="Arial Narrow" w:cs="Calibri"/>
                <w:color w:val="000000"/>
                <w:sz w:val="20"/>
                <w:szCs w:val="20"/>
                <w:lang w:val="sr-Cyrl-RS"/>
              </w:rPr>
            </w:pPr>
            <w:r w:rsidRPr="007103BE">
              <w:rPr>
                <w:rFonts w:ascii="Arial Narrow" w:hAnsi="Arial Narrow" w:cs="Calibri"/>
                <w:color w:val="000000"/>
                <w:sz w:val="20"/>
                <w:szCs w:val="20"/>
                <w:lang w:val="sr-Cyrl-RS"/>
              </w:rPr>
              <w:t>АЗЖС</w:t>
            </w:r>
          </w:p>
          <w:p w14:paraId="52D27D98" w14:textId="77777777" w:rsidR="00F772C4" w:rsidRPr="007103BE" w:rsidRDefault="00F772C4" w:rsidP="00F772C4">
            <w:pPr>
              <w:rPr>
                <w:rFonts w:ascii="Arial Narrow" w:hAnsi="Arial Narrow"/>
                <w:sz w:val="20"/>
                <w:szCs w:val="20"/>
                <w:lang w:val="sr-Cyrl-RS"/>
              </w:rPr>
            </w:pPr>
          </w:p>
        </w:tc>
        <w:tc>
          <w:tcPr>
            <w:tcW w:w="516" w:type="pct"/>
            <w:tcBorders>
              <w:top w:val="single" w:sz="4" w:space="0" w:color="auto"/>
              <w:left w:val="single" w:sz="4" w:space="0" w:color="auto"/>
              <w:bottom w:val="single" w:sz="4" w:space="0" w:color="auto"/>
              <w:right w:val="single" w:sz="4" w:space="0" w:color="auto"/>
            </w:tcBorders>
          </w:tcPr>
          <w:p w14:paraId="70290B2E" w14:textId="1043104E" w:rsidR="00F772C4" w:rsidRPr="007103BE" w:rsidRDefault="00F772C4" w:rsidP="00F772C4">
            <w:pPr>
              <w:spacing w:after="0"/>
              <w:jc w:val="left"/>
              <w:rPr>
                <w:rFonts w:ascii="Arial Narrow" w:hAnsi="Arial Narrow" w:cs="Calibri"/>
                <w:color w:val="000000"/>
                <w:sz w:val="20"/>
                <w:szCs w:val="20"/>
                <w:lang w:val="sr-Cyrl-RS"/>
              </w:rPr>
            </w:pPr>
            <w:r>
              <w:rPr>
                <w:rFonts w:ascii="Arial Narrow" w:hAnsi="Arial Narrow" w:cs="Calibri"/>
                <w:color w:val="000000"/>
                <w:sz w:val="20"/>
                <w:szCs w:val="20"/>
                <w:lang w:val="sr-Cyrl-RS"/>
              </w:rPr>
              <w:t>Министарство заштите животне средине</w:t>
            </w:r>
          </w:p>
          <w:p w14:paraId="719ED12E" w14:textId="77777777" w:rsidR="00F772C4" w:rsidRPr="007103BE" w:rsidRDefault="00F772C4" w:rsidP="00F772C4">
            <w:pPr>
              <w:rPr>
                <w:rFonts w:ascii="Arial Narrow" w:hAnsi="Arial Narrow"/>
                <w:sz w:val="20"/>
                <w:szCs w:val="20"/>
                <w:lang w:val="sr-Cyrl-RS"/>
              </w:rPr>
            </w:pPr>
          </w:p>
        </w:tc>
        <w:tc>
          <w:tcPr>
            <w:tcW w:w="401" w:type="pct"/>
            <w:tcBorders>
              <w:top w:val="single" w:sz="4" w:space="0" w:color="auto"/>
              <w:left w:val="single" w:sz="4" w:space="0" w:color="auto"/>
              <w:bottom w:val="single" w:sz="4" w:space="0" w:color="auto"/>
              <w:right w:val="single" w:sz="4" w:space="0" w:color="auto"/>
            </w:tcBorders>
          </w:tcPr>
          <w:p w14:paraId="74CBBA15" w14:textId="189AB0E6" w:rsidR="00F772C4" w:rsidRPr="007103BE" w:rsidRDefault="00F772C4" w:rsidP="00F772C4">
            <w:pPr>
              <w:rPr>
                <w:rFonts w:ascii="Arial Narrow" w:hAnsi="Arial Narrow"/>
                <w:sz w:val="20"/>
                <w:szCs w:val="20"/>
                <w:lang w:val="sr-Cyrl-RS"/>
              </w:rPr>
            </w:pPr>
            <w:r>
              <w:rPr>
                <w:rFonts w:ascii="Arial Narrow" w:hAnsi="Arial Narrow"/>
                <w:sz w:val="20"/>
                <w:szCs w:val="20"/>
                <w:lang w:val="sr-Cyrl-RS"/>
              </w:rPr>
              <w:t>2024.</w:t>
            </w:r>
          </w:p>
        </w:tc>
        <w:tc>
          <w:tcPr>
            <w:tcW w:w="450" w:type="pct"/>
            <w:tcBorders>
              <w:top w:val="single" w:sz="4" w:space="0" w:color="auto"/>
              <w:left w:val="single" w:sz="4" w:space="0" w:color="auto"/>
              <w:bottom w:val="single" w:sz="4" w:space="0" w:color="auto"/>
              <w:right w:val="single" w:sz="4" w:space="0" w:color="auto"/>
            </w:tcBorders>
          </w:tcPr>
          <w:p w14:paraId="46AEB8E1" w14:textId="63B90D61" w:rsidR="00F772C4" w:rsidRPr="007103BE" w:rsidRDefault="00F772C4" w:rsidP="00F772C4">
            <w:pPr>
              <w:rPr>
                <w:rFonts w:ascii="Arial Narrow" w:hAnsi="Arial Narrow"/>
                <w:sz w:val="20"/>
                <w:szCs w:val="20"/>
                <w:lang w:val="sr-Cyrl-RS"/>
              </w:rPr>
            </w:pPr>
            <w:r>
              <w:rPr>
                <w:rFonts w:ascii="Arial Narrow" w:hAnsi="Arial Narrow"/>
                <w:sz w:val="20"/>
                <w:szCs w:val="20"/>
                <w:lang w:val="sr-Cyrl-RS"/>
              </w:rPr>
              <w:t>донатори</w:t>
            </w:r>
          </w:p>
        </w:tc>
        <w:tc>
          <w:tcPr>
            <w:tcW w:w="399" w:type="pct"/>
            <w:tcBorders>
              <w:top w:val="single" w:sz="4" w:space="0" w:color="auto"/>
              <w:left w:val="single" w:sz="4" w:space="0" w:color="auto"/>
              <w:bottom w:val="single" w:sz="4" w:space="0" w:color="auto"/>
              <w:right w:val="single" w:sz="4" w:space="0" w:color="auto"/>
            </w:tcBorders>
          </w:tcPr>
          <w:p w14:paraId="37F77651" w14:textId="77777777" w:rsidR="00F772C4" w:rsidRPr="007103BE" w:rsidRDefault="00F772C4" w:rsidP="00F772C4">
            <w:pPr>
              <w:rPr>
                <w:rFonts w:ascii="Arial Narrow" w:hAnsi="Arial Narrow"/>
                <w:sz w:val="20"/>
                <w:szCs w:val="20"/>
                <w:lang w:val="sr-Cyrl-RS"/>
              </w:rPr>
            </w:pPr>
            <w:r w:rsidRPr="007103BE">
              <w:rPr>
                <w:rFonts w:ascii="Arial Narrow" w:hAnsi="Arial Narrow"/>
                <w:sz w:val="20"/>
                <w:szCs w:val="20"/>
                <w:lang w:val="sr-Cyrl-RS"/>
              </w:rPr>
              <w:t>[….]</w:t>
            </w:r>
          </w:p>
        </w:tc>
        <w:tc>
          <w:tcPr>
            <w:tcW w:w="314" w:type="pct"/>
            <w:tcBorders>
              <w:top w:val="single" w:sz="4" w:space="0" w:color="auto"/>
              <w:left w:val="single" w:sz="4" w:space="0" w:color="auto"/>
              <w:bottom w:val="single" w:sz="4" w:space="0" w:color="auto"/>
              <w:right w:val="single" w:sz="4" w:space="0" w:color="auto"/>
            </w:tcBorders>
          </w:tcPr>
          <w:p w14:paraId="0F62A73F" w14:textId="2F1E08F2" w:rsidR="00F772C4" w:rsidRPr="007103BE" w:rsidRDefault="00F772C4" w:rsidP="00F772C4">
            <w:pPr>
              <w:jc w:val="right"/>
              <w:rPr>
                <w:rFonts w:ascii="Arial Narrow" w:hAnsi="Arial Narrow"/>
                <w:sz w:val="20"/>
                <w:szCs w:val="20"/>
                <w:lang w:val="sr-Cyrl-RS"/>
              </w:rPr>
            </w:pPr>
          </w:p>
        </w:tc>
        <w:tc>
          <w:tcPr>
            <w:tcW w:w="381" w:type="pct"/>
            <w:tcBorders>
              <w:top w:val="single" w:sz="4" w:space="0" w:color="auto"/>
              <w:left w:val="single" w:sz="4" w:space="0" w:color="auto"/>
              <w:bottom w:val="single" w:sz="4" w:space="0" w:color="auto"/>
              <w:right w:val="single" w:sz="4" w:space="0" w:color="auto"/>
            </w:tcBorders>
          </w:tcPr>
          <w:p w14:paraId="61C0738E" w14:textId="7732FE9C" w:rsidR="00F772C4" w:rsidRPr="007103BE" w:rsidRDefault="00F772C4" w:rsidP="00F772C4">
            <w:pPr>
              <w:jc w:val="right"/>
              <w:rPr>
                <w:rFonts w:ascii="Arial Narrow" w:hAnsi="Arial Narrow"/>
                <w:sz w:val="20"/>
                <w:szCs w:val="20"/>
                <w:lang w:val="sr-Cyrl-RS"/>
              </w:rPr>
            </w:pPr>
            <w:r>
              <w:rPr>
                <w:rFonts w:ascii="Arial Narrow" w:hAnsi="Arial Narrow"/>
                <w:sz w:val="20"/>
                <w:szCs w:val="20"/>
              </w:rPr>
              <w:t>47.000</w:t>
            </w:r>
          </w:p>
        </w:tc>
        <w:tc>
          <w:tcPr>
            <w:tcW w:w="386" w:type="pct"/>
            <w:tcBorders>
              <w:top w:val="single" w:sz="4" w:space="0" w:color="auto"/>
              <w:left w:val="single" w:sz="4" w:space="0" w:color="auto"/>
              <w:bottom w:val="single" w:sz="4" w:space="0" w:color="auto"/>
              <w:right w:val="single" w:sz="4" w:space="0" w:color="auto"/>
            </w:tcBorders>
          </w:tcPr>
          <w:p w14:paraId="7BB338E8" w14:textId="1999CF21" w:rsidR="00F772C4" w:rsidRPr="007103BE" w:rsidRDefault="00F772C4" w:rsidP="00F772C4">
            <w:pPr>
              <w:jc w:val="right"/>
              <w:rPr>
                <w:rFonts w:ascii="Arial Narrow" w:hAnsi="Arial Narrow"/>
                <w:sz w:val="20"/>
                <w:szCs w:val="20"/>
                <w:lang w:val="sr-Cyrl-RS"/>
              </w:rPr>
            </w:pPr>
            <w:r>
              <w:rPr>
                <w:rFonts w:ascii="Arial Narrow" w:hAnsi="Arial Narrow"/>
                <w:sz w:val="20"/>
                <w:szCs w:val="20"/>
              </w:rPr>
              <w:t>47</w:t>
            </w:r>
            <w:r w:rsidRPr="008A406A">
              <w:rPr>
                <w:rFonts w:ascii="Arial Narrow" w:hAnsi="Arial Narrow"/>
                <w:sz w:val="20"/>
                <w:szCs w:val="20"/>
              </w:rPr>
              <w:t>.000</w:t>
            </w:r>
          </w:p>
        </w:tc>
        <w:tc>
          <w:tcPr>
            <w:tcW w:w="412" w:type="pct"/>
            <w:tcBorders>
              <w:top w:val="single" w:sz="4" w:space="0" w:color="auto"/>
              <w:left w:val="single" w:sz="4" w:space="0" w:color="auto"/>
              <w:bottom w:val="single" w:sz="4" w:space="0" w:color="auto"/>
              <w:right w:val="single" w:sz="4" w:space="0" w:color="auto"/>
            </w:tcBorders>
          </w:tcPr>
          <w:p w14:paraId="5437077D" w14:textId="12204993" w:rsidR="00F772C4" w:rsidRPr="007103BE" w:rsidRDefault="00F772C4" w:rsidP="00F772C4">
            <w:pPr>
              <w:jc w:val="right"/>
              <w:rPr>
                <w:rFonts w:ascii="Arial Narrow" w:hAnsi="Arial Narrow"/>
                <w:sz w:val="20"/>
                <w:szCs w:val="20"/>
                <w:lang w:val="sr-Cyrl-RS"/>
              </w:rPr>
            </w:pPr>
          </w:p>
        </w:tc>
        <w:tc>
          <w:tcPr>
            <w:tcW w:w="425" w:type="pct"/>
            <w:tcBorders>
              <w:top w:val="single" w:sz="4" w:space="0" w:color="auto"/>
              <w:left w:val="single" w:sz="4" w:space="0" w:color="auto"/>
              <w:bottom w:val="single" w:sz="4" w:space="0" w:color="auto"/>
              <w:right w:val="single" w:sz="4" w:space="0" w:color="auto"/>
            </w:tcBorders>
          </w:tcPr>
          <w:p w14:paraId="5E272DF6" w14:textId="77777777" w:rsidR="00F772C4" w:rsidRPr="007103BE" w:rsidRDefault="00F772C4" w:rsidP="00F772C4">
            <w:pPr>
              <w:jc w:val="right"/>
              <w:rPr>
                <w:rFonts w:ascii="Arial Narrow" w:hAnsi="Arial Narrow"/>
                <w:sz w:val="20"/>
                <w:szCs w:val="20"/>
                <w:lang w:val="sr-Cyrl-RS"/>
              </w:rPr>
            </w:pPr>
          </w:p>
        </w:tc>
      </w:tr>
      <w:tr w:rsidR="00F772C4" w:rsidRPr="007103BE" w14:paraId="5F661DA9" w14:textId="77777777" w:rsidTr="00F772C4">
        <w:trPr>
          <w:trHeight w:val="140"/>
        </w:trPr>
        <w:tc>
          <w:tcPr>
            <w:tcW w:w="826" w:type="pct"/>
            <w:tcBorders>
              <w:top w:val="single" w:sz="4" w:space="0" w:color="auto"/>
              <w:left w:val="double" w:sz="4" w:space="0" w:color="auto"/>
              <w:bottom w:val="single" w:sz="4" w:space="0" w:color="auto"/>
              <w:right w:val="single" w:sz="4" w:space="0" w:color="auto"/>
            </w:tcBorders>
          </w:tcPr>
          <w:p w14:paraId="4971D11D" w14:textId="72A9C31C" w:rsidR="00F772C4" w:rsidRPr="007103BE" w:rsidRDefault="00F772C4" w:rsidP="00F772C4">
            <w:pPr>
              <w:rPr>
                <w:rFonts w:ascii="Arial Narrow" w:hAnsi="Arial Narrow"/>
                <w:sz w:val="20"/>
                <w:szCs w:val="20"/>
                <w:lang w:val="sr-Cyrl-RS"/>
              </w:rPr>
            </w:pPr>
            <w:r w:rsidRPr="007103BE">
              <w:rPr>
                <w:rFonts w:ascii="Arial Narrow" w:eastAsia="Times New Roman" w:hAnsi="Arial Narrow" w:cs="Calibri"/>
                <w:color w:val="000000"/>
                <w:sz w:val="20"/>
                <w:szCs w:val="20"/>
                <w:lang w:val="sr-Cyrl-RS"/>
              </w:rPr>
              <w:t xml:space="preserve">1.3.1.3 </w:t>
            </w:r>
            <w:r w:rsidRPr="00E648C1">
              <w:rPr>
                <w:rFonts w:ascii="Arial Narrow" w:eastAsia="Times New Roman" w:hAnsi="Arial Narrow" w:cs="Calibri"/>
                <w:color w:val="000000"/>
                <w:sz w:val="20"/>
                <w:szCs w:val="20"/>
                <w:lang w:val="sr-Cyrl-RS"/>
              </w:rPr>
              <w:t xml:space="preserve">Јачање људских ресурса у Министарству пољопривреде, шумарства и водопривреде (3 лица с пуним радним временом су потребна за развој Националног саветодавног кодекса, организовање </w:t>
            </w:r>
            <w:r>
              <w:rPr>
                <w:rFonts w:ascii="Arial Narrow" w:eastAsia="Times New Roman" w:hAnsi="Arial Narrow" w:cs="Calibri"/>
                <w:color w:val="000000"/>
                <w:sz w:val="20"/>
                <w:szCs w:val="20"/>
                <w:lang w:val="sr-Cyrl-RS"/>
              </w:rPr>
              <w:t>П</w:t>
            </w:r>
            <w:r w:rsidRPr="00E648C1">
              <w:rPr>
                <w:rFonts w:ascii="Arial Narrow" w:eastAsia="Times New Roman" w:hAnsi="Arial Narrow" w:cs="Calibri"/>
                <w:color w:val="000000"/>
                <w:sz w:val="20"/>
                <w:szCs w:val="20"/>
                <w:lang w:val="sr-Cyrl-RS"/>
              </w:rPr>
              <w:t>ољопривредних саветодавних служби и ширење добре праксе у интегрисаном приступу) и Пољопривредне саветодавне службе (10 лица с пуним радним временом за ширење мера смањења амонијака и заштиту подземних водних тела).</w:t>
            </w:r>
          </w:p>
        </w:tc>
        <w:tc>
          <w:tcPr>
            <w:tcW w:w="490" w:type="pct"/>
            <w:tcBorders>
              <w:top w:val="single" w:sz="4" w:space="0" w:color="auto"/>
              <w:left w:val="single" w:sz="4" w:space="0" w:color="auto"/>
              <w:bottom w:val="single" w:sz="4" w:space="0" w:color="auto"/>
              <w:right w:val="single" w:sz="4" w:space="0" w:color="auto"/>
            </w:tcBorders>
          </w:tcPr>
          <w:p w14:paraId="2E7031F5" w14:textId="0294A7AC" w:rsidR="00F772C4" w:rsidRPr="007103BE" w:rsidRDefault="00F772C4" w:rsidP="00F772C4">
            <w:pPr>
              <w:spacing w:after="0"/>
              <w:jc w:val="left"/>
              <w:rPr>
                <w:rFonts w:ascii="Arial Narrow" w:hAnsi="Arial Narrow" w:cs="Calibri"/>
                <w:color w:val="000000"/>
                <w:sz w:val="20"/>
                <w:szCs w:val="20"/>
                <w:lang w:val="sr-Cyrl-RS"/>
              </w:rPr>
            </w:pPr>
            <w:r w:rsidRPr="007103BE">
              <w:rPr>
                <w:rFonts w:ascii="Arial Narrow" w:eastAsia="Times New Roman" w:hAnsi="Arial Narrow" w:cs="Calibri"/>
                <w:color w:val="000000"/>
                <w:sz w:val="20"/>
                <w:szCs w:val="20"/>
                <w:lang w:val="sr-Cyrl-RS"/>
              </w:rPr>
              <w:t>Министарство пољопривреде, шумарства и водопривреде</w:t>
            </w:r>
          </w:p>
        </w:tc>
        <w:tc>
          <w:tcPr>
            <w:tcW w:w="516" w:type="pct"/>
            <w:tcBorders>
              <w:top w:val="single" w:sz="4" w:space="0" w:color="auto"/>
              <w:left w:val="single" w:sz="4" w:space="0" w:color="auto"/>
              <w:bottom w:val="single" w:sz="4" w:space="0" w:color="auto"/>
              <w:right w:val="single" w:sz="4" w:space="0" w:color="auto"/>
            </w:tcBorders>
          </w:tcPr>
          <w:p w14:paraId="2139577A" w14:textId="1B1FBA49" w:rsidR="00F772C4" w:rsidRPr="007103BE" w:rsidRDefault="00F772C4" w:rsidP="00F772C4">
            <w:pPr>
              <w:spacing w:after="0"/>
              <w:jc w:val="left"/>
              <w:rPr>
                <w:rFonts w:ascii="Arial Narrow" w:hAnsi="Arial Narrow" w:cs="Calibri"/>
                <w:color w:val="000000"/>
                <w:sz w:val="20"/>
                <w:szCs w:val="20"/>
                <w:lang w:val="sr-Cyrl-RS"/>
              </w:rPr>
            </w:pPr>
            <w:r w:rsidRPr="007103BE">
              <w:rPr>
                <w:rFonts w:ascii="Arial Narrow" w:eastAsia="Times New Roman" w:hAnsi="Arial Narrow" w:cs="Calibri"/>
                <w:color w:val="000000"/>
                <w:sz w:val="20"/>
                <w:szCs w:val="20"/>
                <w:lang w:val="sr-Cyrl-RS"/>
              </w:rPr>
              <w:t>Пољопривредне саветодавне службе</w:t>
            </w:r>
          </w:p>
        </w:tc>
        <w:tc>
          <w:tcPr>
            <w:tcW w:w="401" w:type="pct"/>
            <w:tcBorders>
              <w:top w:val="single" w:sz="4" w:space="0" w:color="auto"/>
              <w:left w:val="single" w:sz="4" w:space="0" w:color="auto"/>
              <w:bottom w:val="single" w:sz="4" w:space="0" w:color="auto"/>
              <w:right w:val="single" w:sz="4" w:space="0" w:color="auto"/>
            </w:tcBorders>
          </w:tcPr>
          <w:p w14:paraId="2FDDA422" w14:textId="018121DA" w:rsidR="00F772C4" w:rsidRPr="007103BE" w:rsidRDefault="00F772C4" w:rsidP="00F772C4">
            <w:pPr>
              <w:rPr>
                <w:rFonts w:ascii="Arial Narrow" w:hAnsi="Arial Narrow"/>
                <w:sz w:val="20"/>
                <w:szCs w:val="20"/>
                <w:lang w:val="sr-Cyrl-RS"/>
              </w:rPr>
            </w:pPr>
            <w:r w:rsidRPr="007103BE">
              <w:rPr>
                <w:rFonts w:ascii="Arial Narrow" w:hAnsi="Arial Narrow"/>
                <w:sz w:val="20"/>
                <w:szCs w:val="20"/>
                <w:lang w:val="sr-Cyrl-RS"/>
              </w:rPr>
              <w:t>202</w:t>
            </w:r>
            <w:r>
              <w:rPr>
                <w:rFonts w:ascii="Arial Narrow" w:hAnsi="Arial Narrow"/>
                <w:sz w:val="20"/>
                <w:szCs w:val="20"/>
                <w:lang w:val="sr-Cyrl-RS"/>
              </w:rPr>
              <w:t>3.</w:t>
            </w:r>
          </w:p>
        </w:tc>
        <w:tc>
          <w:tcPr>
            <w:tcW w:w="450" w:type="pct"/>
            <w:tcBorders>
              <w:top w:val="single" w:sz="4" w:space="0" w:color="auto"/>
              <w:left w:val="single" w:sz="4" w:space="0" w:color="auto"/>
              <w:bottom w:val="single" w:sz="4" w:space="0" w:color="auto"/>
              <w:right w:val="single" w:sz="4" w:space="0" w:color="auto"/>
            </w:tcBorders>
          </w:tcPr>
          <w:p w14:paraId="64EE8AC2" w14:textId="1515C0F6" w:rsidR="00F772C4" w:rsidRPr="007103BE" w:rsidRDefault="00F772C4" w:rsidP="00F772C4">
            <w:pPr>
              <w:rPr>
                <w:rFonts w:ascii="Arial Narrow" w:hAnsi="Arial Narrow"/>
                <w:sz w:val="20"/>
                <w:szCs w:val="20"/>
                <w:lang w:val="sr-Cyrl-RS"/>
              </w:rPr>
            </w:pPr>
            <w:r>
              <w:rPr>
                <w:rFonts w:ascii="Arial Narrow" w:hAnsi="Arial Narrow"/>
                <w:sz w:val="20"/>
                <w:szCs w:val="20"/>
                <w:lang w:val="sr-Cyrl-RS"/>
              </w:rPr>
              <w:t>буџет</w:t>
            </w:r>
          </w:p>
        </w:tc>
        <w:tc>
          <w:tcPr>
            <w:tcW w:w="399" w:type="pct"/>
            <w:tcBorders>
              <w:top w:val="single" w:sz="4" w:space="0" w:color="auto"/>
              <w:left w:val="single" w:sz="4" w:space="0" w:color="auto"/>
              <w:bottom w:val="single" w:sz="4" w:space="0" w:color="auto"/>
              <w:right w:val="single" w:sz="4" w:space="0" w:color="auto"/>
            </w:tcBorders>
          </w:tcPr>
          <w:p w14:paraId="2E4E2F96" w14:textId="77777777" w:rsidR="00F772C4" w:rsidRPr="007103BE" w:rsidRDefault="00F772C4" w:rsidP="00F772C4">
            <w:pPr>
              <w:rPr>
                <w:rFonts w:ascii="Arial Narrow" w:hAnsi="Arial Narrow"/>
                <w:sz w:val="20"/>
                <w:szCs w:val="20"/>
                <w:highlight w:val="yellow"/>
                <w:lang w:val="sr-Cyrl-RS"/>
              </w:rPr>
            </w:pPr>
            <w:r w:rsidRPr="007103BE">
              <w:rPr>
                <w:rFonts w:ascii="Arial Narrow" w:hAnsi="Arial Narrow"/>
                <w:sz w:val="20"/>
                <w:szCs w:val="20"/>
                <w:lang w:val="sr-Cyrl-RS"/>
              </w:rPr>
              <w:t>0101-420-0001-411</w:t>
            </w:r>
          </w:p>
        </w:tc>
        <w:tc>
          <w:tcPr>
            <w:tcW w:w="314" w:type="pct"/>
            <w:tcBorders>
              <w:top w:val="single" w:sz="4" w:space="0" w:color="auto"/>
              <w:left w:val="single" w:sz="4" w:space="0" w:color="auto"/>
              <w:bottom w:val="single" w:sz="4" w:space="0" w:color="auto"/>
              <w:right w:val="single" w:sz="4" w:space="0" w:color="auto"/>
            </w:tcBorders>
          </w:tcPr>
          <w:p w14:paraId="4D9F2E9A" w14:textId="1A587D3C" w:rsidR="00F772C4" w:rsidRPr="007103BE" w:rsidRDefault="00F772C4" w:rsidP="00F772C4">
            <w:pPr>
              <w:jc w:val="right"/>
              <w:rPr>
                <w:rFonts w:ascii="Arial Narrow" w:hAnsi="Arial Narrow"/>
                <w:sz w:val="20"/>
                <w:szCs w:val="20"/>
                <w:lang w:val="sr-Cyrl-RS"/>
              </w:rPr>
            </w:pPr>
          </w:p>
        </w:tc>
        <w:tc>
          <w:tcPr>
            <w:tcW w:w="381" w:type="pct"/>
            <w:tcBorders>
              <w:top w:val="single" w:sz="4" w:space="0" w:color="auto"/>
              <w:left w:val="single" w:sz="4" w:space="0" w:color="auto"/>
              <w:bottom w:val="single" w:sz="4" w:space="0" w:color="auto"/>
              <w:right w:val="single" w:sz="4" w:space="0" w:color="auto"/>
            </w:tcBorders>
          </w:tcPr>
          <w:p w14:paraId="5E3109F9" w14:textId="2EF04698" w:rsidR="00F772C4" w:rsidRPr="007103BE" w:rsidRDefault="00F772C4" w:rsidP="00F772C4">
            <w:pPr>
              <w:jc w:val="right"/>
              <w:rPr>
                <w:rFonts w:ascii="Arial Narrow" w:hAnsi="Arial Narrow"/>
                <w:sz w:val="20"/>
                <w:szCs w:val="20"/>
                <w:lang w:val="sr-Cyrl-RS"/>
              </w:rPr>
            </w:pPr>
            <w:r w:rsidRPr="008A406A">
              <w:rPr>
                <w:rFonts w:ascii="Arial Narrow" w:hAnsi="Arial Narrow"/>
                <w:sz w:val="20"/>
                <w:szCs w:val="20"/>
              </w:rPr>
              <w:t>23.500</w:t>
            </w:r>
          </w:p>
        </w:tc>
        <w:tc>
          <w:tcPr>
            <w:tcW w:w="386" w:type="pct"/>
            <w:tcBorders>
              <w:top w:val="single" w:sz="4" w:space="0" w:color="auto"/>
              <w:left w:val="single" w:sz="4" w:space="0" w:color="auto"/>
              <w:bottom w:val="single" w:sz="4" w:space="0" w:color="auto"/>
              <w:right w:val="single" w:sz="4" w:space="0" w:color="auto"/>
            </w:tcBorders>
          </w:tcPr>
          <w:p w14:paraId="0D3A0DE3" w14:textId="3627E78F" w:rsidR="00F772C4" w:rsidRPr="007103BE" w:rsidRDefault="00F772C4" w:rsidP="00F772C4">
            <w:pPr>
              <w:jc w:val="right"/>
              <w:rPr>
                <w:rFonts w:ascii="Arial Narrow" w:hAnsi="Arial Narrow"/>
                <w:sz w:val="20"/>
                <w:szCs w:val="20"/>
                <w:lang w:val="sr-Cyrl-RS"/>
              </w:rPr>
            </w:pPr>
            <w:r w:rsidRPr="008A406A">
              <w:rPr>
                <w:rFonts w:ascii="Arial Narrow" w:hAnsi="Arial Narrow"/>
                <w:sz w:val="20"/>
                <w:szCs w:val="20"/>
              </w:rPr>
              <w:t>23.500</w:t>
            </w:r>
          </w:p>
        </w:tc>
        <w:tc>
          <w:tcPr>
            <w:tcW w:w="412" w:type="pct"/>
            <w:tcBorders>
              <w:top w:val="single" w:sz="4" w:space="0" w:color="auto"/>
              <w:left w:val="single" w:sz="4" w:space="0" w:color="auto"/>
              <w:bottom w:val="single" w:sz="4" w:space="0" w:color="auto"/>
              <w:right w:val="single" w:sz="4" w:space="0" w:color="auto"/>
            </w:tcBorders>
          </w:tcPr>
          <w:p w14:paraId="573E3EED" w14:textId="5DB56755" w:rsidR="00F772C4" w:rsidRPr="007103BE" w:rsidRDefault="00F772C4" w:rsidP="00F772C4">
            <w:pPr>
              <w:jc w:val="right"/>
              <w:rPr>
                <w:rFonts w:ascii="Arial Narrow" w:hAnsi="Arial Narrow"/>
                <w:sz w:val="20"/>
                <w:szCs w:val="20"/>
                <w:lang w:val="sr-Cyrl-RS"/>
              </w:rPr>
            </w:pPr>
            <w:r w:rsidRPr="008A406A">
              <w:rPr>
                <w:rFonts w:ascii="Arial Narrow" w:hAnsi="Arial Narrow"/>
                <w:sz w:val="20"/>
                <w:szCs w:val="20"/>
              </w:rPr>
              <w:t>23.500</w:t>
            </w:r>
          </w:p>
        </w:tc>
        <w:tc>
          <w:tcPr>
            <w:tcW w:w="425" w:type="pct"/>
            <w:tcBorders>
              <w:top w:val="single" w:sz="4" w:space="0" w:color="auto"/>
              <w:left w:val="single" w:sz="4" w:space="0" w:color="auto"/>
              <w:bottom w:val="single" w:sz="4" w:space="0" w:color="auto"/>
              <w:right w:val="single" w:sz="4" w:space="0" w:color="auto"/>
            </w:tcBorders>
          </w:tcPr>
          <w:p w14:paraId="0A00E537" w14:textId="1DB44D87" w:rsidR="00F772C4" w:rsidRPr="007103BE" w:rsidRDefault="00F772C4" w:rsidP="00F772C4">
            <w:pPr>
              <w:jc w:val="right"/>
              <w:rPr>
                <w:rFonts w:ascii="Arial Narrow" w:hAnsi="Arial Narrow"/>
                <w:sz w:val="20"/>
                <w:szCs w:val="20"/>
                <w:lang w:val="sr-Cyrl-RS"/>
              </w:rPr>
            </w:pPr>
            <w:r w:rsidRPr="008A406A">
              <w:rPr>
                <w:rFonts w:ascii="Arial Narrow" w:hAnsi="Arial Narrow"/>
                <w:sz w:val="20"/>
                <w:szCs w:val="20"/>
              </w:rPr>
              <w:t>23.500</w:t>
            </w:r>
          </w:p>
        </w:tc>
      </w:tr>
      <w:tr w:rsidR="00F772C4" w:rsidRPr="007103BE" w14:paraId="0D919F99" w14:textId="77777777" w:rsidTr="00F772C4">
        <w:trPr>
          <w:trHeight w:val="140"/>
        </w:trPr>
        <w:tc>
          <w:tcPr>
            <w:tcW w:w="826" w:type="pct"/>
            <w:tcBorders>
              <w:top w:val="single" w:sz="4" w:space="0" w:color="auto"/>
              <w:left w:val="double" w:sz="4" w:space="0" w:color="auto"/>
              <w:bottom w:val="single" w:sz="4" w:space="0" w:color="auto"/>
              <w:right w:val="single" w:sz="4" w:space="0" w:color="auto"/>
            </w:tcBorders>
          </w:tcPr>
          <w:p w14:paraId="6B8CBC73" w14:textId="2D3B7EA7" w:rsidR="00F772C4" w:rsidRPr="00E648C1" w:rsidRDefault="00F772C4" w:rsidP="00F772C4">
            <w:pPr>
              <w:rPr>
                <w:rFonts w:ascii="Arial Narrow" w:eastAsia="Times New Roman" w:hAnsi="Arial Narrow" w:cs="Calibri"/>
                <w:sz w:val="20"/>
                <w:szCs w:val="20"/>
                <w:lang w:val="sr-Cyrl-RS"/>
              </w:rPr>
            </w:pPr>
            <w:r w:rsidRPr="007103BE">
              <w:rPr>
                <w:rFonts w:ascii="Arial Narrow" w:eastAsia="Times New Roman" w:hAnsi="Arial Narrow" w:cs="Calibri"/>
                <w:sz w:val="20"/>
                <w:szCs w:val="20"/>
                <w:lang w:val="sr-Cyrl-RS"/>
              </w:rPr>
              <w:lastRenderedPageBreak/>
              <w:t xml:space="preserve">1.3.1.4 </w:t>
            </w:r>
            <w:r w:rsidRPr="00E648C1">
              <w:rPr>
                <w:rFonts w:ascii="Arial Narrow" w:eastAsia="Times New Roman" w:hAnsi="Arial Narrow" w:cs="Calibri"/>
                <w:sz w:val="20"/>
                <w:szCs w:val="20"/>
                <w:lang w:val="sr-Cyrl-RS"/>
              </w:rPr>
              <w:t>Информисање о и ширење Националног кодекса добре пољопривредне праксе и развој кампања за подизање свести о утицају емисија NH</w:t>
            </w:r>
            <w:r w:rsidRPr="00E648C1">
              <w:rPr>
                <w:rFonts w:ascii="Arial Narrow" w:eastAsia="Times New Roman" w:hAnsi="Arial Narrow" w:cs="Calibri"/>
                <w:sz w:val="20"/>
                <w:szCs w:val="20"/>
                <w:vertAlign w:val="subscript"/>
                <w:lang w:val="sr-Cyrl-RS"/>
              </w:rPr>
              <w:t>3</w:t>
            </w:r>
            <w:r w:rsidRPr="00E648C1">
              <w:rPr>
                <w:rFonts w:ascii="Arial Narrow" w:eastAsia="Times New Roman" w:hAnsi="Arial Narrow" w:cs="Calibri"/>
                <w:sz w:val="20"/>
                <w:szCs w:val="20"/>
                <w:lang w:val="sr-Cyrl-RS"/>
              </w:rPr>
              <w:t xml:space="preserve"> на квалитет ваздуха и о мерама за њихово смањење (кроз више догађаја (5 годишње у Србији од 2024. године), израда и ширење промотивних материјала ((летака, видео записа) …): 10), интернет страница (1))  </w:t>
            </w:r>
          </w:p>
        </w:tc>
        <w:tc>
          <w:tcPr>
            <w:tcW w:w="490" w:type="pct"/>
            <w:tcBorders>
              <w:top w:val="single" w:sz="4" w:space="0" w:color="auto"/>
              <w:left w:val="single" w:sz="4" w:space="0" w:color="auto"/>
              <w:bottom w:val="single" w:sz="4" w:space="0" w:color="auto"/>
              <w:right w:val="single" w:sz="4" w:space="0" w:color="auto"/>
            </w:tcBorders>
          </w:tcPr>
          <w:p w14:paraId="112682BD" w14:textId="0A20B7C4" w:rsidR="00F772C4" w:rsidRPr="00F772C4" w:rsidRDefault="00F772C4" w:rsidP="00F772C4">
            <w:pPr>
              <w:spacing w:after="0"/>
              <w:jc w:val="lef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Министарство пољопривреде, шумарства и водопривреде</w:t>
            </w:r>
            <w:r>
              <w:rPr>
                <w:rFonts w:ascii="Arial Narrow" w:eastAsia="Times New Roman" w:hAnsi="Arial Narrow" w:cs="Calibri"/>
                <w:color w:val="000000"/>
                <w:sz w:val="20"/>
                <w:szCs w:val="20"/>
                <w:lang w:val="sr-Cyrl-RS"/>
              </w:rPr>
              <w:t xml:space="preserve"> </w:t>
            </w:r>
            <w:r w:rsidRPr="00F772C4">
              <w:rPr>
                <w:rFonts w:ascii="Arial Narrow" w:eastAsia="Times New Roman" w:hAnsi="Arial Narrow" w:cs="Calibri"/>
                <w:color w:val="000000"/>
                <w:sz w:val="20"/>
                <w:szCs w:val="20"/>
                <w:lang w:val="sr-Cyrl-RS"/>
              </w:rPr>
              <w:t>(Сектор за аграрне политике, Управа за ветерину, Управа за земљиште)</w:t>
            </w:r>
          </w:p>
        </w:tc>
        <w:tc>
          <w:tcPr>
            <w:tcW w:w="516" w:type="pct"/>
            <w:tcBorders>
              <w:top w:val="single" w:sz="4" w:space="0" w:color="auto"/>
              <w:left w:val="single" w:sz="4" w:space="0" w:color="auto"/>
              <w:bottom w:val="single" w:sz="4" w:space="0" w:color="auto"/>
              <w:right w:val="single" w:sz="4" w:space="0" w:color="auto"/>
            </w:tcBorders>
          </w:tcPr>
          <w:p w14:paraId="0D7242FD" w14:textId="0B6405A0" w:rsidR="00F772C4" w:rsidRPr="007103BE" w:rsidRDefault="00F772C4" w:rsidP="00F772C4">
            <w:pPr>
              <w:spacing w:after="0"/>
              <w:jc w:val="lef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Пољопривредне саветодавне службе</w:t>
            </w:r>
          </w:p>
        </w:tc>
        <w:tc>
          <w:tcPr>
            <w:tcW w:w="401" w:type="pct"/>
            <w:tcBorders>
              <w:top w:val="single" w:sz="4" w:space="0" w:color="auto"/>
              <w:left w:val="single" w:sz="4" w:space="0" w:color="auto"/>
              <w:bottom w:val="single" w:sz="4" w:space="0" w:color="auto"/>
              <w:right w:val="single" w:sz="4" w:space="0" w:color="auto"/>
            </w:tcBorders>
          </w:tcPr>
          <w:p w14:paraId="73808B78" w14:textId="1D9AED2C" w:rsidR="00F772C4" w:rsidRPr="007103BE" w:rsidRDefault="00F772C4" w:rsidP="00F772C4">
            <w:pPr>
              <w:rPr>
                <w:rFonts w:ascii="Arial Narrow" w:hAnsi="Arial Narrow"/>
                <w:sz w:val="20"/>
                <w:szCs w:val="20"/>
                <w:lang w:val="sr-Cyrl-RS"/>
              </w:rPr>
            </w:pPr>
            <w:r w:rsidRPr="007103BE">
              <w:rPr>
                <w:rFonts w:ascii="Arial Narrow" w:hAnsi="Arial Narrow"/>
                <w:sz w:val="20"/>
                <w:szCs w:val="20"/>
                <w:lang w:val="sr-Cyrl-RS"/>
              </w:rPr>
              <w:t>2024</w:t>
            </w:r>
            <w:r>
              <w:rPr>
                <w:rFonts w:ascii="Arial Narrow" w:hAnsi="Arial Narrow"/>
                <w:sz w:val="20"/>
                <w:szCs w:val="20"/>
                <w:lang w:val="sr-Cyrl-RS"/>
              </w:rPr>
              <w:t>.</w:t>
            </w:r>
          </w:p>
        </w:tc>
        <w:tc>
          <w:tcPr>
            <w:tcW w:w="450" w:type="pct"/>
            <w:tcBorders>
              <w:top w:val="single" w:sz="4" w:space="0" w:color="auto"/>
              <w:left w:val="single" w:sz="4" w:space="0" w:color="auto"/>
              <w:bottom w:val="single" w:sz="4" w:space="0" w:color="auto"/>
              <w:right w:val="single" w:sz="4" w:space="0" w:color="auto"/>
            </w:tcBorders>
          </w:tcPr>
          <w:p w14:paraId="25737734" w14:textId="09BC2A1B" w:rsidR="00F772C4" w:rsidRPr="007103BE" w:rsidRDefault="00F772C4" w:rsidP="00F772C4">
            <w:pPr>
              <w:jc w:val="right"/>
              <w:rPr>
                <w:rFonts w:ascii="Arial Narrow" w:hAnsi="Arial Narrow"/>
                <w:sz w:val="20"/>
                <w:szCs w:val="20"/>
                <w:lang w:val="sr-Cyrl-RS"/>
              </w:rPr>
            </w:pPr>
            <w:r>
              <w:rPr>
                <w:rFonts w:ascii="Arial Narrow" w:hAnsi="Arial Narrow"/>
                <w:sz w:val="20"/>
                <w:szCs w:val="20"/>
                <w:lang w:val="sr-Cyrl-RS"/>
              </w:rPr>
              <w:t>донатори</w:t>
            </w:r>
            <w:r>
              <w:rPr>
                <w:rFonts w:ascii="Arial Narrow" w:hAnsi="Arial Narrow"/>
                <w:sz w:val="20"/>
                <w:szCs w:val="20"/>
                <w:lang w:val="sr-Cyrl-RS"/>
              </w:rPr>
              <w:t xml:space="preserve"> или</w:t>
            </w:r>
            <w:r w:rsidRPr="007103BE">
              <w:rPr>
                <w:rFonts w:ascii="Arial Narrow" w:hAnsi="Arial Narrow"/>
                <w:sz w:val="20"/>
                <w:szCs w:val="20"/>
                <w:lang w:val="sr-Cyrl-RS"/>
              </w:rPr>
              <w:t xml:space="preserve"> </w:t>
            </w:r>
            <w:r>
              <w:rPr>
                <w:rFonts w:ascii="Arial Narrow" w:hAnsi="Arial Narrow"/>
                <w:sz w:val="20"/>
                <w:szCs w:val="20"/>
                <w:lang w:val="sr-Cyrl-RS"/>
              </w:rPr>
              <w:t>буџет</w:t>
            </w:r>
          </w:p>
        </w:tc>
        <w:tc>
          <w:tcPr>
            <w:tcW w:w="399" w:type="pct"/>
            <w:tcBorders>
              <w:top w:val="single" w:sz="4" w:space="0" w:color="auto"/>
              <w:left w:val="single" w:sz="4" w:space="0" w:color="auto"/>
              <w:bottom w:val="single" w:sz="4" w:space="0" w:color="auto"/>
              <w:right w:val="single" w:sz="4" w:space="0" w:color="auto"/>
            </w:tcBorders>
          </w:tcPr>
          <w:p w14:paraId="59B0BC10" w14:textId="77777777" w:rsidR="00F772C4" w:rsidRPr="007103BE" w:rsidRDefault="00F772C4" w:rsidP="00F772C4">
            <w:pPr>
              <w:jc w:val="right"/>
              <w:rPr>
                <w:rFonts w:ascii="Arial Narrow" w:hAnsi="Arial Narrow"/>
                <w:sz w:val="20"/>
                <w:szCs w:val="20"/>
                <w:lang w:val="sr-Cyrl-RS"/>
              </w:rPr>
            </w:pPr>
            <w:r w:rsidRPr="007103BE">
              <w:rPr>
                <w:rFonts w:ascii="Arial Narrow" w:hAnsi="Arial Narrow"/>
                <w:sz w:val="20"/>
                <w:szCs w:val="20"/>
                <w:lang w:val="sr-Cyrl-RS"/>
              </w:rPr>
              <w:t>0102-420-0003-423</w:t>
            </w:r>
          </w:p>
        </w:tc>
        <w:tc>
          <w:tcPr>
            <w:tcW w:w="314" w:type="pct"/>
            <w:tcBorders>
              <w:top w:val="single" w:sz="4" w:space="0" w:color="auto"/>
              <w:left w:val="single" w:sz="4" w:space="0" w:color="auto"/>
              <w:bottom w:val="single" w:sz="4" w:space="0" w:color="auto"/>
              <w:right w:val="single" w:sz="4" w:space="0" w:color="auto"/>
            </w:tcBorders>
          </w:tcPr>
          <w:p w14:paraId="6C2B982A" w14:textId="6618F816" w:rsidR="00F772C4" w:rsidRPr="007103BE" w:rsidRDefault="00F772C4" w:rsidP="00F772C4">
            <w:pPr>
              <w:jc w:val="right"/>
              <w:rPr>
                <w:rFonts w:ascii="Arial Narrow" w:hAnsi="Arial Narrow"/>
                <w:sz w:val="20"/>
                <w:szCs w:val="20"/>
                <w:lang w:val="sr-Cyrl-RS"/>
              </w:rPr>
            </w:pPr>
          </w:p>
        </w:tc>
        <w:tc>
          <w:tcPr>
            <w:tcW w:w="381" w:type="pct"/>
            <w:tcBorders>
              <w:top w:val="single" w:sz="4" w:space="0" w:color="auto"/>
              <w:left w:val="single" w:sz="4" w:space="0" w:color="auto"/>
              <w:bottom w:val="single" w:sz="4" w:space="0" w:color="auto"/>
              <w:right w:val="single" w:sz="4" w:space="0" w:color="auto"/>
            </w:tcBorders>
          </w:tcPr>
          <w:p w14:paraId="641DCB9B" w14:textId="017B6146" w:rsidR="00F772C4" w:rsidRPr="007103BE" w:rsidRDefault="00F772C4" w:rsidP="00F772C4">
            <w:pPr>
              <w:jc w:val="right"/>
              <w:rPr>
                <w:rFonts w:ascii="Arial Narrow" w:hAnsi="Arial Narrow"/>
                <w:sz w:val="20"/>
                <w:szCs w:val="20"/>
                <w:lang w:val="sr-Cyrl-RS"/>
              </w:rPr>
            </w:pPr>
          </w:p>
        </w:tc>
        <w:tc>
          <w:tcPr>
            <w:tcW w:w="386" w:type="pct"/>
            <w:tcBorders>
              <w:top w:val="single" w:sz="4" w:space="0" w:color="auto"/>
              <w:left w:val="single" w:sz="4" w:space="0" w:color="auto"/>
              <w:bottom w:val="single" w:sz="4" w:space="0" w:color="auto"/>
              <w:right w:val="single" w:sz="4" w:space="0" w:color="auto"/>
            </w:tcBorders>
          </w:tcPr>
          <w:p w14:paraId="7CF5EC69" w14:textId="3F1AD891" w:rsidR="00F772C4" w:rsidRPr="007103BE" w:rsidRDefault="00F772C4" w:rsidP="00F772C4">
            <w:pPr>
              <w:jc w:val="right"/>
              <w:rPr>
                <w:rFonts w:ascii="Arial Narrow" w:hAnsi="Arial Narrow"/>
                <w:sz w:val="20"/>
                <w:szCs w:val="20"/>
                <w:lang w:val="sr-Cyrl-RS"/>
              </w:rPr>
            </w:pPr>
            <w:r>
              <w:rPr>
                <w:rFonts w:ascii="Arial Narrow" w:hAnsi="Arial Narrow"/>
                <w:sz w:val="20"/>
                <w:szCs w:val="20"/>
              </w:rPr>
              <w:t>13.904</w:t>
            </w:r>
          </w:p>
        </w:tc>
        <w:tc>
          <w:tcPr>
            <w:tcW w:w="412" w:type="pct"/>
            <w:tcBorders>
              <w:top w:val="single" w:sz="4" w:space="0" w:color="auto"/>
              <w:left w:val="single" w:sz="4" w:space="0" w:color="auto"/>
              <w:bottom w:val="single" w:sz="4" w:space="0" w:color="auto"/>
              <w:right w:val="single" w:sz="4" w:space="0" w:color="auto"/>
            </w:tcBorders>
          </w:tcPr>
          <w:p w14:paraId="5F7961BE" w14:textId="1EDD8DFF" w:rsidR="00F772C4" w:rsidRPr="007103BE" w:rsidRDefault="00F772C4" w:rsidP="00F772C4">
            <w:pPr>
              <w:jc w:val="right"/>
              <w:rPr>
                <w:rFonts w:ascii="Arial Narrow" w:hAnsi="Arial Narrow"/>
                <w:sz w:val="20"/>
                <w:szCs w:val="20"/>
                <w:lang w:val="sr-Cyrl-RS"/>
              </w:rPr>
            </w:pPr>
            <w:r>
              <w:rPr>
                <w:rFonts w:ascii="Arial Narrow" w:hAnsi="Arial Narrow"/>
                <w:sz w:val="20"/>
                <w:szCs w:val="20"/>
              </w:rPr>
              <w:t>13.904</w:t>
            </w:r>
          </w:p>
        </w:tc>
        <w:tc>
          <w:tcPr>
            <w:tcW w:w="425" w:type="pct"/>
            <w:tcBorders>
              <w:top w:val="single" w:sz="4" w:space="0" w:color="auto"/>
              <w:left w:val="single" w:sz="4" w:space="0" w:color="auto"/>
              <w:bottom w:val="single" w:sz="4" w:space="0" w:color="auto"/>
              <w:right w:val="single" w:sz="4" w:space="0" w:color="auto"/>
            </w:tcBorders>
          </w:tcPr>
          <w:p w14:paraId="4EA791CF" w14:textId="0F161625" w:rsidR="00F772C4" w:rsidRPr="007103BE" w:rsidRDefault="00F772C4" w:rsidP="00F772C4">
            <w:pPr>
              <w:jc w:val="right"/>
              <w:rPr>
                <w:rFonts w:ascii="Arial Narrow" w:hAnsi="Arial Narrow"/>
                <w:sz w:val="20"/>
                <w:szCs w:val="20"/>
                <w:lang w:val="sr-Cyrl-RS"/>
              </w:rPr>
            </w:pPr>
            <w:r>
              <w:rPr>
                <w:rFonts w:ascii="Arial Narrow" w:hAnsi="Arial Narrow"/>
                <w:sz w:val="20"/>
                <w:szCs w:val="20"/>
              </w:rPr>
              <w:t>13.904</w:t>
            </w:r>
          </w:p>
        </w:tc>
      </w:tr>
      <w:tr w:rsidR="00F772C4" w:rsidRPr="007103BE" w14:paraId="3BBAA2D8" w14:textId="77777777" w:rsidTr="00F772C4">
        <w:trPr>
          <w:trHeight w:val="140"/>
        </w:trPr>
        <w:tc>
          <w:tcPr>
            <w:tcW w:w="826" w:type="pct"/>
            <w:tcBorders>
              <w:top w:val="single" w:sz="4" w:space="0" w:color="auto"/>
              <w:left w:val="double" w:sz="4" w:space="0" w:color="auto"/>
              <w:bottom w:val="single" w:sz="4" w:space="0" w:color="auto"/>
              <w:right w:val="single" w:sz="4" w:space="0" w:color="auto"/>
            </w:tcBorders>
          </w:tcPr>
          <w:p w14:paraId="26A46B8D" w14:textId="442F68D7" w:rsidR="00F772C4" w:rsidRPr="007103BE" w:rsidRDefault="00F772C4" w:rsidP="00F772C4">
            <w:pPr>
              <w:rPr>
                <w:rFonts w:ascii="Arial Narrow" w:eastAsia="Times New Roman" w:hAnsi="Arial Narrow" w:cs="Calibri"/>
                <w:sz w:val="20"/>
                <w:szCs w:val="20"/>
                <w:lang w:val="sr-Cyrl-RS"/>
              </w:rPr>
            </w:pPr>
            <w:r w:rsidRPr="007103BE">
              <w:rPr>
                <w:rFonts w:ascii="Arial Narrow" w:eastAsia="Times New Roman" w:hAnsi="Arial Narrow" w:cs="Calibri"/>
                <w:sz w:val="20"/>
                <w:szCs w:val="20"/>
                <w:lang w:val="sr-Cyrl-RS"/>
              </w:rPr>
              <w:t xml:space="preserve">1.3.1.5. </w:t>
            </w:r>
            <w:r w:rsidRPr="00E648C1">
              <w:rPr>
                <w:rFonts w:ascii="Arial Narrow" w:eastAsia="Times New Roman" w:hAnsi="Arial Narrow" w:cs="Calibri"/>
                <w:sz w:val="20"/>
                <w:szCs w:val="20"/>
                <w:lang w:val="sr-Cyrl-RS"/>
              </w:rPr>
              <w:t xml:space="preserve">Јачање техничких капацитета фармера о најбољој пракси у растурању стајњака и о другим најбољим праксама (15 годишње од 2024. године), израда </w:t>
            </w:r>
            <w:r>
              <w:rPr>
                <w:rFonts w:ascii="Arial Narrow" w:eastAsia="Times New Roman" w:hAnsi="Arial Narrow" w:cs="Calibri"/>
                <w:sz w:val="20"/>
                <w:szCs w:val="20"/>
                <w:lang w:val="sr-Cyrl-RS"/>
              </w:rPr>
              <w:t>посебних</w:t>
            </w:r>
            <w:r w:rsidRPr="00E648C1">
              <w:rPr>
                <w:rFonts w:ascii="Arial Narrow" w:eastAsia="Times New Roman" w:hAnsi="Arial Narrow" w:cs="Calibri"/>
                <w:sz w:val="20"/>
                <w:szCs w:val="20"/>
                <w:lang w:val="sr-Cyrl-RS"/>
              </w:rPr>
              <w:t xml:space="preserve"> смерница).</w:t>
            </w:r>
          </w:p>
        </w:tc>
        <w:tc>
          <w:tcPr>
            <w:tcW w:w="490" w:type="pct"/>
            <w:tcBorders>
              <w:top w:val="single" w:sz="4" w:space="0" w:color="auto"/>
              <w:left w:val="single" w:sz="4" w:space="0" w:color="auto"/>
              <w:bottom w:val="single" w:sz="4" w:space="0" w:color="auto"/>
              <w:right w:val="single" w:sz="4" w:space="0" w:color="auto"/>
            </w:tcBorders>
          </w:tcPr>
          <w:p w14:paraId="0CBED831" w14:textId="352DBB7C" w:rsidR="00F772C4" w:rsidRPr="007103BE" w:rsidRDefault="00F772C4" w:rsidP="00F772C4">
            <w:pPr>
              <w:spacing w:after="0"/>
              <w:jc w:val="lef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Министарство пољопривреде, шумарства и водопривреде</w:t>
            </w:r>
          </w:p>
        </w:tc>
        <w:tc>
          <w:tcPr>
            <w:tcW w:w="516" w:type="pct"/>
            <w:tcBorders>
              <w:top w:val="single" w:sz="4" w:space="0" w:color="auto"/>
              <w:left w:val="single" w:sz="4" w:space="0" w:color="auto"/>
              <w:bottom w:val="single" w:sz="4" w:space="0" w:color="auto"/>
              <w:right w:val="single" w:sz="4" w:space="0" w:color="auto"/>
            </w:tcBorders>
          </w:tcPr>
          <w:p w14:paraId="10788CB9" w14:textId="3E6A3445" w:rsidR="00F772C4" w:rsidRPr="007103BE" w:rsidRDefault="00F772C4" w:rsidP="00F772C4">
            <w:pPr>
              <w:spacing w:after="0"/>
              <w:jc w:val="left"/>
              <w:rPr>
                <w:rFonts w:ascii="Arial Narrow" w:eastAsia="Times New Roman" w:hAnsi="Arial Narrow" w:cs="Calibri"/>
                <w:color w:val="000000"/>
                <w:sz w:val="20"/>
                <w:szCs w:val="20"/>
                <w:lang w:val="sr-Cyrl-RS"/>
              </w:rPr>
            </w:pPr>
            <w:r w:rsidRPr="007103BE">
              <w:rPr>
                <w:rFonts w:ascii="Arial Narrow" w:eastAsia="Times New Roman" w:hAnsi="Arial Narrow" w:cs="Calibri"/>
                <w:color w:val="000000"/>
                <w:sz w:val="20"/>
                <w:szCs w:val="20"/>
                <w:lang w:val="sr-Cyrl-RS"/>
              </w:rPr>
              <w:t>Пољопривредне саветодавне службе</w:t>
            </w:r>
          </w:p>
        </w:tc>
        <w:tc>
          <w:tcPr>
            <w:tcW w:w="401" w:type="pct"/>
            <w:tcBorders>
              <w:top w:val="single" w:sz="4" w:space="0" w:color="auto"/>
              <w:left w:val="single" w:sz="4" w:space="0" w:color="auto"/>
              <w:bottom w:val="single" w:sz="4" w:space="0" w:color="auto"/>
              <w:right w:val="single" w:sz="4" w:space="0" w:color="auto"/>
            </w:tcBorders>
          </w:tcPr>
          <w:p w14:paraId="7BBB3C2B" w14:textId="4E7FF305" w:rsidR="00F772C4" w:rsidRPr="007103BE" w:rsidRDefault="00F772C4" w:rsidP="00F772C4">
            <w:pPr>
              <w:rPr>
                <w:rFonts w:ascii="Arial Narrow" w:hAnsi="Arial Narrow"/>
                <w:sz w:val="20"/>
                <w:szCs w:val="20"/>
                <w:lang w:val="sr-Cyrl-RS"/>
              </w:rPr>
            </w:pPr>
            <w:r w:rsidRPr="007103BE">
              <w:rPr>
                <w:rFonts w:ascii="Arial Narrow" w:hAnsi="Arial Narrow"/>
                <w:sz w:val="20"/>
                <w:szCs w:val="20"/>
                <w:lang w:val="sr-Cyrl-RS"/>
              </w:rPr>
              <w:t>202</w:t>
            </w:r>
            <w:r>
              <w:rPr>
                <w:rFonts w:ascii="Arial Narrow" w:hAnsi="Arial Narrow"/>
                <w:sz w:val="20"/>
                <w:szCs w:val="20"/>
                <w:lang w:val="sr-Cyrl-RS"/>
              </w:rPr>
              <w:t>6.</w:t>
            </w:r>
          </w:p>
        </w:tc>
        <w:tc>
          <w:tcPr>
            <w:tcW w:w="450" w:type="pct"/>
            <w:tcBorders>
              <w:top w:val="single" w:sz="4" w:space="0" w:color="auto"/>
              <w:left w:val="single" w:sz="4" w:space="0" w:color="auto"/>
              <w:bottom w:val="single" w:sz="4" w:space="0" w:color="auto"/>
              <w:right w:val="single" w:sz="4" w:space="0" w:color="auto"/>
            </w:tcBorders>
          </w:tcPr>
          <w:p w14:paraId="590028D8" w14:textId="1E144204" w:rsidR="00F772C4" w:rsidRPr="007103BE" w:rsidRDefault="00F772C4" w:rsidP="00F772C4">
            <w:pPr>
              <w:jc w:val="right"/>
              <w:rPr>
                <w:rFonts w:ascii="Arial Narrow" w:hAnsi="Arial Narrow"/>
                <w:sz w:val="20"/>
                <w:szCs w:val="20"/>
                <w:lang w:val="sr-Cyrl-RS"/>
              </w:rPr>
            </w:pPr>
            <w:r>
              <w:rPr>
                <w:rFonts w:ascii="Arial Narrow" w:hAnsi="Arial Narrow"/>
                <w:sz w:val="20"/>
                <w:szCs w:val="20"/>
                <w:lang w:val="sr-Cyrl-RS"/>
              </w:rPr>
              <w:t>донатори или</w:t>
            </w:r>
            <w:r w:rsidRPr="007103BE">
              <w:rPr>
                <w:rFonts w:ascii="Arial Narrow" w:hAnsi="Arial Narrow"/>
                <w:sz w:val="20"/>
                <w:szCs w:val="20"/>
                <w:lang w:val="sr-Cyrl-RS"/>
              </w:rPr>
              <w:t xml:space="preserve"> </w:t>
            </w:r>
            <w:r>
              <w:rPr>
                <w:rFonts w:ascii="Arial Narrow" w:hAnsi="Arial Narrow"/>
                <w:sz w:val="20"/>
                <w:szCs w:val="20"/>
                <w:lang w:val="sr-Cyrl-RS"/>
              </w:rPr>
              <w:t>буџет</w:t>
            </w:r>
          </w:p>
        </w:tc>
        <w:tc>
          <w:tcPr>
            <w:tcW w:w="399" w:type="pct"/>
            <w:tcBorders>
              <w:top w:val="single" w:sz="4" w:space="0" w:color="auto"/>
              <w:left w:val="single" w:sz="4" w:space="0" w:color="auto"/>
              <w:bottom w:val="single" w:sz="4" w:space="0" w:color="auto"/>
              <w:right w:val="single" w:sz="4" w:space="0" w:color="auto"/>
            </w:tcBorders>
          </w:tcPr>
          <w:p w14:paraId="762BBD9B" w14:textId="77777777" w:rsidR="00F772C4" w:rsidRPr="007103BE" w:rsidRDefault="00F772C4" w:rsidP="00F772C4">
            <w:pPr>
              <w:jc w:val="right"/>
              <w:rPr>
                <w:rFonts w:ascii="Arial Narrow" w:hAnsi="Arial Narrow"/>
                <w:sz w:val="20"/>
                <w:szCs w:val="20"/>
                <w:lang w:val="sr-Cyrl-RS"/>
              </w:rPr>
            </w:pPr>
            <w:r w:rsidRPr="007103BE">
              <w:rPr>
                <w:rFonts w:ascii="Arial Narrow" w:hAnsi="Arial Narrow"/>
                <w:sz w:val="20"/>
                <w:szCs w:val="20"/>
                <w:lang w:val="sr-Cyrl-RS"/>
              </w:rPr>
              <w:t>0102-420-0003-423</w:t>
            </w:r>
          </w:p>
        </w:tc>
        <w:tc>
          <w:tcPr>
            <w:tcW w:w="314" w:type="pct"/>
            <w:tcBorders>
              <w:top w:val="single" w:sz="4" w:space="0" w:color="auto"/>
              <w:left w:val="single" w:sz="4" w:space="0" w:color="auto"/>
              <w:bottom w:val="single" w:sz="4" w:space="0" w:color="auto"/>
              <w:right w:val="single" w:sz="4" w:space="0" w:color="auto"/>
            </w:tcBorders>
          </w:tcPr>
          <w:p w14:paraId="0715ED08" w14:textId="098D0106" w:rsidR="00F772C4" w:rsidRPr="007103BE" w:rsidRDefault="00F772C4" w:rsidP="00F772C4">
            <w:pPr>
              <w:jc w:val="right"/>
              <w:rPr>
                <w:rFonts w:ascii="Arial Narrow" w:hAnsi="Arial Narrow"/>
                <w:sz w:val="20"/>
                <w:szCs w:val="20"/>
                <w:lang w:val="sr-Cyrl-RS"/>
              </w:rPr>
            </w:pPr>
          </w:p>
        </w:tc>
        <w:tc>
          <w:tcPr>
            <w:tcW w:w="381" w:type="pct"/>
            <w:tcBorders>
              <w:top w:val="single" w:sz="4" w:space="0" w:color="auto"/>
              <w:left w:val="single" w:sz="4" w:space="0" w:color="auto"/>
              <w:bottom w:val="single" w:sz="4" w:space="0" w:color="auto"/>
              <w:right w:val="single" w:sz="4" w:space="0" w:color="auto"/>
            </w:tcBorders>
          </w:tcPr>
          <w:p w14:paraId="1C9E8CD1" w14:textId="25812D6F" w:rsidR="00F772C4" w:rsidRPr="007103BE" w:rsidRDefault="00F772C4" w:rsidP="00F772C4">
            <w:pPr>
              <w:jc w:val="right"/>
              <w:rPr>
                <w:rFonts w:ascii="Arial Narrow" w:hAnsi="Arial Narrow"/>
                <w:sz w:val="20"/>
                <w:szCs w:val="20"/>
                <w:lang w:val="sr-Cyrl-RS"/>
              </w:rPr>
            </w:pPr>
          </w:p>
        </w:tc>
        <w:tc>
          <w:tcPr>
            <w:tcW w:w="386" w:type="pct"/>
            <w:tcBorders>
              <w:top w:val="single" w:sz="4" w:space="0" w:color="auto"/>
              <w:left w:val="single" w:sz="4" w:space="0" w:color="auto"/>
              <w:bottom w:val="single" w:sz="4" w:space="0" w:color="auto"/>
              <w:right w:val="single" w:sz="4" w:space="0" w:color="auto"/>
            </w:tcBorders>
          </w:tcPr>
          <w:p w14:paraId="681FC2CD" w14:textId="0B2F30AA" w:rsidR="00F772C4" w:rsidRPr="007103BE" w:rsidRDefault="00F772C4" w:rsidP="00F772C4">
            <w:pPr>
              <w:jc w:val="right"/>
              <w:rPr>
                <w:rFonts w:ascii="Arial Narrow" w:hAnsi="Arial Narrow"/>
                <w:sz w:val="20"/>
                <w:szCs w:val="20"/>
                <w:lang w:val="sr-Cyrl-RS"/>
              </w:rPr>
            </w:pPr>
            <w:r w:rsidRPr="008A406A">
              <w:rPr>
                <w:rFonts w:ascii="Arial Narrow" w:hAnsi="Arial Narrow"/>
                <w:sz w:val="20"/>
                <w:szCs w:val="20"/>
              </w:rPr>
              <w:t>5</w:t>
            </w:r>
            <w:r>
              <w:rPr>
                <w:rFonts w:ascii="Arial Narrow" w:hAnsi="Arial Narrow"/>
                <w:sz w:val="20"/>
                <w:szCs w:val="20"/>
              </w:rPr>
              <w:t>.</w:t>
            </w:r>
            <w:r w:rsidRPr="008A406A">
              <w:rPr>
                <w:rFonts w:ascii="Arial Narrow" w:hAnsi="Arial Narrow"/>
                <w:sz w:val="20"/>
                <w:szCs w:val="20"/>
              </w:rPr>
              <w:t>875</w:t>
            </w:r>
          </w:p>
        </w:tc>
        <w:tc>
          <w:tcPr>
            <w:tcW w:w="412" w:type="pct"/>
            <w:tcBorders>
              <w:top w:val="single" w:sz="4" w:space="0" w:color="auto"/>
              <w:left w:val="single" w:sz="4" w:space="0" w:color="auto"/>
              <w:bottom w:val="single" w:sz="4" w:space="0" w:color="auto"/>
              <w:right w:val="single" w:sz="4" w:space="0" w:color="auto"/>
            </w:tcBorders>
          </w:tcPr>
          <w:p w14:paraId="6F32F9FC" w14:textId="109D7E4B" w:rsidR="00F772C4" w:rsidRPr="007103BE" w:rsidRDefault="00F772C4" w:rsidP="00F772C4">
            <w:pPr>
              <w:jc w:val="right"/>
              <w:rPr>
                <w:rFonts w:ascii="Arial Narrow" w:hAnsi="Arial Narrow"/>
                <w:sz w:val="20"/>
                <w:szCs w:val="20"/>
                <w:lang w:val="sr-Cyrl-RS"/>
              </w:rPr>
            </w:pPr>
            <w:r w:rsidRPr="008A406A">
              <w:rPr>
                <w:rFonts w:ascii="Arial Narrow" w:hAnsi="Arial Narrow"/>
                <w:sz w:val="20"/>
                <w:szCs w:val="20"/>
              </w:rPr>
              <w:t>5</w:t>
            </w:r>
            <w:r>
              <w:rPr>
                <w:rFonts w:ascii="Arial Narrow" w:hAnsi="Arial Narrow"/>
                <w:sz w:val="20"/>
                <w:szCs w:val="20"/>
              </w:rPr>
              <w:t>.</w:t>
            </w:r>
            <w:r w:rsidRPr="008A406A">
              <w:rPr>
                <w:rFonts w:ascii="Arial Narrow" w:hAnsi="Arial Narrow"/>
                <w:sz w:val="20"/>
                <w:szCs w:val="20"/>
              </w:rPr>
              <w:t>875</w:t>
            </w:r>
          </w:p>
        </w:tc>
        <w:tc>
          <w:tcPr>
            <w:tcW w:w="425" w:type="pct"/>
            <w:tcBorders>
              <w:top w:val="single" w:sz="4" w:space="0" w:color="auto"/>
              <w:left w:val="single" w:sz="4" w:space="0" w:color="auto"/>
              <w:bottom w:val="single" w:sz="4" w:space="0" w:color="auto"/>
              <w:right w:val="single" w:sz="4" w:space="0" w:color="auto"/>
            </w:tcBorders>
          </w:tcPr>
          <w:p w14:paraId="11AD2D97" w14:textId="532314A6" w:rsidR="00F772C4" w:rsidRPr="007103BE" w:rsidRDefault="00F772C4" w:rsidP="00F772C4">
            <w:pPr>
              <w:jc w:val="right"/>
              <w:rPr>
                <w:rFonts w:ascii="Arial Narrow" w:hAnsi="Arial Narrow"/>
                <w:sz w:val="20"/>
                <w:szCs w:val="20"/>
                <w:lang w:val="sr-Cyrl-RS"/>
              </w:rPr>
            </w:pPr>
            <w:r>
              <w:rPr>
                <w:rFonts w:ascii="Arial Narrow" w:hAnsi="Arial Narrow"/>
                <w:sz w:val="20"/>
                <w:szCs w:val="20"/>
              </w:rPr>
              <w:tab/>
              <w:t>85.540</w:t>
            </w:r>
          </w:p>
        </w:tc>
      </w:tr>
    </w:tbl>
    <w:p w14:paraId="0205F9A9" w14:textId="77777777" w:rsidR="00BF3DE3" w:rsidRPr="007103BE" w:rsidRDefault="00BF3DE3" w:rsidP="00BF3DE3">
      <w:pPr>
        <w:rPr>
          <w:szCs w:val="24"/>
          <w:lang w:val="sr-Cyrl-RS"/>
        </w:rPr>
      </w:pPr>
    </w:p>
    <w:p w14:paraId="3A477CEC" w14:textId="03DBF515" w:rsidR="00BF3DE3" w:rsidRDefault="00BF3DE3" w:rsidP="00BF3DE3">
      <w:pPr>
        <w:spacing w:after="160"/>
        <w:jc w:val="left"/>
        <w:rPr>
          <w:szCs w:val="24"/>
          <w:lang w:val="sr-Cyrl-RS"/>
        </w:rPr>
      </w:pPr>
    </w:p>
    <w:p w14:paraId="2855D2C3" w14:textId="7F835C27" w:rsidR="00F772C4" w:rsidRDefault="00F772C4" w:rsidP="00BF3DE3">
      <w:pPr>
        <w:spacing w:after="160"/>
        <w:jc w:val="left"/>
        <w:rPr>
          <w:szCs w:val="24"/>
          <w:lang w:val="sr-Cyrl-RS"/>
        </w:rPr>
      </w:pPr>
    </w:p>
    <w:p w14:paraId="6D7331C9" w14:textId="77777777" w:rsidR="00F772C4" w:rsidRPr="007103BE" w:rsidRDefault="00F772C4" w:rsidP="00BF3DE3">
      <w:pPr>
        <w:spacing w:after="160"/>
        <w:jc w:val="left"/>
        <w:rPr>
          <w:szCs w:val="24"/>
          <w:lang w:val="sr-Cyrl-RS"/>
        </w:rPr>
      </w:pPr>
    </w:p>
    <w:tbl>
      <w:tblPr>
        <w:tblStyle w:val="TableGrid"/>
        <w:tblW w:w="13920" w:type="dxa"/>
        <w:tblInd w:w="10" w:type="dxa"/>
        <w:tblLayout w:type="fixed"/>
        <w:tblLook w:val="04A0" w:firstRow="1" w:lastRow="0" w:firstColumn="1" w:lastColumn="0" w:noHBand="0" w:noVBand="1"/>
      </w:tblPr>
      <w:tblGrid>
        <w:gridCol w:w="3218"/>
        <w:gridCol w:w="1267"/>
        <w:gridCol w:w="1350"/>
        <w:gridCol w:w="1037"/>
        <w:gridCol w:w="1123"/>
        <w:gridCol w:w="1548"/>
        <w:gridCol w:w="1536"/>
        <w:gridCol w:w="1572"/>
        <w:gridCol w:w="1269"/>
      </w:tblGrid>
      <w:tr w:rsidR="00BF3DE3" w:rsidRPr="00F47D54" w14:paraId="2CA35370" w14:textId="77777777" w:rsidTr="00AA78A9">
        <w:trPr>
          <w:trHeight w:val="168"/>
        </w:trPr>
        <w:tc>
          <w:tcPr>
            <w:tcW w:w="13920" w:type="dxa"/>
            <w:gridSpan w:val="9"/>
            <w:shd w:val="clear" w:color="auto" w:fill="F7CAAC" w:themeFill="accent2" w:themeFillTint="66"/>
            <w:hideMark/>
          </w:tcPr>
          <w:p w14:paraId="639029E0" w14:textId="360E34C9" w:rsidR="00BF3DE3" w:rsidRPr="00F47D54" w:rsidRDefault="00FC594A" w:rsidP="00AA78A9">
            <w:pPr>
              <w:rPr>
                <w:rFonts w:ascii="Arial Narrow" w:hAnsi="Arial Narrow" w:cs="Arial"/>
                <w:sz w:val="20"/>
                <w:szCs w:val="20"/>
                <w:lang w:val="sr-Cyrl-RS"/>
              </w:rPr>
            </w:pPr>
            <w:r w:rsidRPr="00F47D54">
              <w:rPr>
                <w:rFonts w:ascii="Arial Narrow" w:hAnsi="Arial Narrow" w:cs="Arial"/>
                <w:sz w:val="20"/>
                <w:szCs w:val="20"/>
                <w:lang w:val="sr-Cyrl-RS"/>
              </w:rPr>
              <w:lastRenderedPageBreak/>
              <w:t>Мера</w:t>
            </w:r>
            <w:r w:rsidR="00BF3DE3" w:rsidRPr="00F47D54">
              <w:rPr>
                <w:rFonts w:ascii="Arial Narrow" w:hAnsi="Arial Narrow" w:cs="Arial"/>
                <w:sz w:val="20"/>
                <w:szCs w:val="20"/>
                <w:lang w:val="sr-Cyrl-RS"/>
              </w:rPr>
              <w:t xml:space="preserve"> </w:t>
            </w:r>
            <w:r w:rsidR="002E2F52" w:rsidRPr="00F47D54">
              <w:rPr>
                <w:rFonts w:ascii="Arial Narrow" w:hAnsi="Arial Narrow" w:cs="Arial"/>
                <w:sz w:val="20"/>
                <w:szCs w:val="20"/>
                <w:lang w:val="sr-Cyrl-RS"/>
              </w:rPr>
              <w:t>1.3</w:t>
            </w:r>
            <w:r w:rsidR="00BF3DE3" w:rsidRPr="00F47D54">
              <w:rPr>
                <w:rFonts w:ascii="Arial Narrow" w:hAnsi="Arial Narrow" w:cs="Arial"/>
                <w:sz w:val="20"/>
                <w:szCs w:val="20"/>
                <w:lang w:val="sr-Cyrl-RS"/>
              </w:rPr>
              <w:t xml:space="preserve">.2: </w:t>
            </w:r>
            <w:r w:rsidRPr="00F47D54">
              <w:rPr>
                <w:rFonts w:ascii="Arial Narrow" w:eastAsia="Times New Roman" w:hAnsi="Arial Narrow" w:cs="Calibri"/>
                <w:b/>
                <w:bCs/>
                <w:color w:val="000000"/>
                <w:sz w:val="20"/>
                <w:szCs w:val="20"/>
                <w:lang w:val="sr-Cyrl-RS"/>
              </w:rPr>
              <w:t xml:space="preserve">Замена ђубрива на бази урее ђубривима на бази амонијум-нитрата </w:t>
            </w:r>
          </w:p>
        </w:tc>
      </w:tr>
      <w:tr w:rsidR="00BF3DE3" w:rsidRPr="00F47D54" w14:paraId="6623EC5B" w14:textId="77777777" w:rsidTr="00AA78A9">
        <w:trPr>
          <w:trHeight w:val="298"/>
        </w:trPr>
        <w:tc>
          <w:tcPr>
            <w:tcW w:w="13920" w:type="dxa"/>
            <w:gridSpan w:val="9"/>
            <w:shd w:val="clear" w:color="auto" w:fill="F7CAAC" w:themeFill="accent2" w:themeFillTint="66"/>
            <w:vAlign w:val="center"/>
            <w:hideMark/>
          </w:tcPr>
          <w:p w14:paraId="10C4BA18" w14:textId="5AEC80C7" w:rsidR="00BF3DE3" w:rsidRPr="00F47D54" w:rsidRDefault="00C02D51" w:rsidP="00AA78A9">
            <w:pPr>
              <w:rPr>
                <w:rFonts w:ascii="Arial Narrow" w:hAnsi="Arial Narrow" w:cs="Arial"/>
                <w:i/>
                <w:iCs/>
                <w:sz w:val="20"/>
                <w:szCs w:val="20"/>
                <w:lang w:val="sr-Cyrl-RS"/>
              </w:rPr>
            </w:pPr>
            <w:r w:rsidRPr="00F47D54">
              <w:rPr>
                <w:rFonts w:ascii="Arial Narrow" w:eastAsia="Times New Roman" w:hAnsi="Arial Narrow" w:cs="Arial"/>
                <w:i/>
                <w:iCs/>
                <w:color w:val="222222"/>
                <w:sz w:val="20"/>
                <w:szCs w:val="20"/>
                <w:lang w:val="sr-Cyrl-RS"/>
              </w:rPr>
              <w:t xml:space="preserve">Институција надлежна за </w:t>
            </w:r>
            <w:r w:rsidR="0037536F" w:rsidRPr="00F47D54">
              <w:rPr>
                <w:rFonts w:ascii="Arial Narrow" w:eastAsia="Times New Roman" w:hAnsi="Arial Narrow" w:cs="Arial"/>
                <w:i/>
                <w:iCs/>
                <w:color w:val="222222"/>
                <w:sz w:val="20"/>
                <w:szCs w:val="20"/>
                <w:lang w:val="sr-Cyrl-RS"/>
              </w:rPr>
              <w:t>спровођење</w:t>
            </w:r>
            <w:r w:rsidR="00BF3DE3" w:rsidRPr="00F47D54">
              <w:rPr>
                <w:rFonts w:ascii="Arial Narrow" w:eastAsia="Times New Roman" w:hAnsi="Arial Narrow" w:cs="Arial"/>
                <w:i/>
                <w:iCs/>
                <w:color w:val="222222"/>
                <w:sz w:val="20"/>
                <w:szCs w:val="20"/>
                <w:lang w:val="sr-Cyrl-RS"/>
              </w:rPr>
              <w:t>:</w:t>
            </w:r>
            <w:r w:rsidR="00BF3DE3" w:rsidRPr="00F47D54">
              <w:rPr>
                <w:rFonts w:ascii="Arial Narrow" w:eastAsia="Times New Roman" w:hAnsi="Arial Narrow" w:cs="Calibri"/>
                <w:color w:val="000000"/>
                <w:sz w:val="20"/>
                <w:szCs w:val="20"/>
                <w:lang w:val="sr-Cyrl-RS"/>
              </w:rPr>
              <w:t xml:space="preserve"> </w:t>
            </w:r>
            <w:r w:rsidR="00E254F2" w:rsidRPr="00F47D54">
              <w:rPr>
                <w:rFonts w:ascii="Arial Narrow" w:eastAsia="Times New Roman" w:hAnsi="Arial Narrow" w:cs="Calibri"/>
                <w:color w:val="000000"/>
                <w:sz w:val="20"/>
                <w:szCs w:val="20"/>
                <w:lang w:val="sr-Cyrl-RS"/>
              </w:rPr>
              <w:t>Министарство пољопривреде, шумарства и водопривреде</w:t>
            </w:r>
          </w:p>
        </w:tc>
      </w:tr>
      <w:tr w:rsidR="00BF3DE3" w:rsidRPr="00F47D54" w14:paraId="4504D8E6" w14:textId="77777777" w:rsidTr="00BD4105">
        <w:trPr>
          <w:trHeight w:val="298"/>
        </w:trPr>
        <w:tc>
          <w:tcPr>
            <w:tcW w:w="5835" w:type="dxa"/>
            <w:gridSpan w:val="3"/>
            <w:shd w:val="clear" w:color="auto" w:fill="F7CAAC" w:themeFill="accent2" w:themeFillTint="66"/>
            <w:hideMark/>
          </w:tcPr>
          <w:p w14:paraId="0B2F3D66" w14:textId="2255E44F" w:rsidR="00BF3DE3" w:rsidRPr="00F47D54" w:rsidRDefault="00FC594A" w:rsidP="00AA78A9">
            <w:pPr>
              <w:rPr>
                <w:rFonts w:ascii="Arial Narrow" w:hAnsi="Arial Narrow" w:cs="Arial"/>
                <w:sz w:val="20"/>
                <w:szCs w:val="20"/>
                <w:lang w:val="sr-Cyrl-RS"/>
              </w:rPr>
            </w:pPr>
            <w:r w:rsidRPr="00F47D54">
              <w:rPr>
                <w:rFonts w:ascii="Arial Narrow" w:hAnsi="Arial Narrow" w:cs="Arial"/>
                <w:sz w:val="20"/>
                <w:szCs w:val="20"/>
                <w:lang w:val="sr-Cyrl-RS"/>
              </w:rPr>
              <w:t xml:space="preserve">Период </w:t>
            </w:r>
            <w:r w:rsidR="0037536F" w:rsidRPr="00F47D54">
              <w:rPr>
                <w:rFonts w:ascii="Arial Narrow" w:hAnsi="Arial Narrow" w:cs="Arial"/>
                <w:sz w:val="20"/>
                <w:szCs w:val="20"/>
                <w:lang w:val="sr-Cyrl-RS"/>
              </w:rPr>
              <w:t>спровођења</w:t>
            </w:r>
            <w:r w:rsidR="00BF3DE3" w:rsidRPr="00F47D54">
              <w:rPr>
                <w:rFonts w:ascii="Arial Narrow" w:hAnsi="Arial Narrow" w:cs="Arial"/>
                <w:sz w:val="20"/>
                <w:szCs w:val="20"/>
                <w:lang w:val="sr-Cyrl-RS"/>
              </w:rPr>
              <w:t>: 2023-2030</w:t>
            </w:r>
          </w:p>
        </w:tc>
        <w:tc>
          <w:tcPr>
            <w:tcW w:w="8085" w:type="dxa"/>
            <w:gridSpan w:val="6"/>
            <w:shd w:val="clear" w:color="auto" w:fill="F7CAAC" w:themeFill="accent2" w:themeFillTint="66"/>
            <w:hideMark/>
          </w:tcPr>
          <w:p w14:paraId="2E531978" w14:textId="0289ED67" w:rsidR="00BF3DE3" w:rsidRPr="00F47D54" w:rsidRDefault="00FC594A" w:rsidP="00AA78A9">
            <w:pPr>
              <w:rPr>
                <w:rFonts w:ascii="Arial Narrow" w:hAnsi="Arial Narrow" w:cs="Arial"/>
                <w:sz w:val="20"/>
                <w:szCs w:val="20"/>
                <w:lang w:val="sr-Cyrl-RS"/>
              </w:rPr>
            </w:pPr>
            <w:r w:rsidRPr="00F47D54">
              <w:rPr>
                <w:rFonts w:ascii="Arial Narrow" w:hAnsi="Arial Narrow" w:cs="Arial"/>
                <w:sz w:val="20"/>
                <w:szCs w:val="20"/>
                <w:lang w:val="sr-Cyrl-RS"/>
              </w:rPr>
              <w:t>Врста мере</w:t>
            </w:r>
            <w:r w:rsidR="00BF3DE3" w:rsidRPr="00F47D54">
              <w:rPr>
                <w:rFonts w:ascii="Arial Narrow" w:hAnsi="Arial Narrow" w:cs="Arial"/>
                <w:sz w:val="20"/>
                <w:szCs w:val="20"/>
                <w:lang w:val="sr-Cyrl-RS"/>
              </w:rPr>
              <w:t>:</w:t>
            </w:r>
            <w:r w:rsidR="00E648C1" w:rsidRPr="00F47D54">
              <w:rPr>
                <w:rFonts w:ascii="Arial Narrow" w:hAnsi="Arial Narrow" w:cs="Arial"/>
                <w:sz w:val="20"/>
                <w:szCs w:val="20"/>
                <w:lang w:val="sr-Cyrl-RS"/>
              </w:rPr>
              <w:t xml:space="preserve"> Информативна, едукативна</w:t>
            </w:r>
          </w:p>
        </w:tc>
      </w:tr>
      <w:tr w:rsidR="00BF3DE3" w:rsidRPr="00F47D54" w14:paraId="70283851" w14:textId="77777777" w:rsidTr="00BD4105">
        <w:trPr>
          <w:trHeight w:val="298"/>
        </w:trPr>
        <w:tc>
          <w:tcPr>
            <w:tcW w:w="5835" w:type="dxa"/>
            <w:gridSpan w:val="3"/>
            <w:shd w:val="clear" w:color="auto" w:fill="F7CAAC" w:themeFill="accent2" w:themeFillTint="66"/>
            <w:hideMark/>
          </w:tcPr>
          <w:p w14:paraId="6601D442" w14:textId="51F8A7C2" w:rsidR="00BF3DE3" w:rsidRPr="00F47D54" w:rsidRDefault="00FC594A" w:rsidP="00AA78A9">
            <w:pPr>
              <w:rPr>
                <w:rFonts w:ascii="Arial Narrow" w:hAnsi="Arial Narrow" w:cs="Arial"/>
                <w:sz w:val="20"/>
                <w:szCs w:val="20"/>
                <w:lang w:val="sr-Cyrl-RS"/>
              </w:rPr>
            </w:pPr>
            <w:r w:rsidRPr="00F47D54">
              <w:rPr>
                <w:rFonts w:ascii="Arial Narrow" w:hAnsi="Arial Narrow" w:cs="Arial"/>
                <w:sz w:val="20"/>
                <w:szCs w:val="20"/>
                <w:lang w:val="sr-Cyrl-RS"/>
              </w:rPr>
              <w:t xml:space="preserve">Прописи које треба изменити/донети за </w:t>
            </w:r>
            <w:r w:rsidR="0037536F" w:rsidRPr="00F47D54">
              <w:rPr>
                <w:rFonts w:ascii="Arial Narrow" w:hAnsi="Arial Narrow" w:cs="Arial"/>
                <w:sz w:val="20"/>
                <w:szCs w:val="20"/>
                <w:lang w:val="sr-Cyrl-RS"/>
              </w:rPr>
              <w:t>спровођење</w:t>
            </w:r>
            <w:r w:rsidRPr="00F47D54">
              <w:rPr>
                <w:rFonts w:ascii="Arial Narrow" w:hAnsi="Arial Narrow" w:cs="Arial"/>
                <w:sz w:val="20"/>
                <w:szCs w:val="20"/>
                <w:lang w:val="sr-Cyrl-RS"/>
              </w:rPr>
              <w:t xml:space="preserve"> мере</w:t>
            </w:r>
            <w:r w:rsidR="00BF3DE3" w:rsidRPr="00F47D54">
              <w:rPr>
                <w:rFonts w:ascii="Arial Narrow" w:hAnsi="Arial Narrow" w:cs="Arial"/>
                <w:sz w:val="20"/>
                <w:szCs w:val="20"/>
                <w:lang w:val="sr-Cyrl-RS"/>
              </w:rPr>
              <w:t>:</w:t>
            </w:r>
          </w:p>
        </w:tc>
        <w:tc>
          <w:tcPr>
            <w:tcW w:w="8085" w:type="dxa"/>
            <w:gridSpan w:val="6"/>
            <w:shd w:val="clear" w:color="auto" w:fill="F7CAAC" w:themeFill="accent2" w:themeFillTint="66"/>
          </w:tcPr>
          <w:p w14:paraId="6F38C69C" w14:textId="6B801D5D" w:rsidR="00BF3DE3" w:rsidRPr="00F47D54" w:rsidRDefault="00E648C1" w:rsidP="00AA78A9">
            <w:pPr>
              <w:rPr>
                <w:rFonts w:ascii="Arial Narrow" w:hAnsi="Arial Narrow" w:cs="Arial"/>
                <w:sz w:val="20"/>
                <w:szCs w:val="20"/>
                <w:lang w:val="sr-Cyrl-RS"/>
              </w:rPr>
            </w:pPr>
            <w:r w:rsidRPr="00F47D54">
              <w:rPr>
                <w:rFonts w:ascii="Arial Narrow" w:hAnsi="Arial Narrow" w:cs="Arial"/>
                <w:sz w:val="20"/>
                <w:szCs w:val="20"/>
                <w:lang w:val="sr-Cyrl-RS"/>
              </w:rPr>
              <w:t>НП</w:t>
            </w:r>
          </w:p>
        </w:tc>
      </w:tr>
      <w:tr w:rsidR="00BD4105" w:rsidRPr="00F47D54" w14:paraId="50A162E4" w14:textId="77777777" w:rsidTr="00AF044B">
        <w:trPr>
          <w:trHeight w:val="950"/>
        </w:trPr>
        <w:tc>
          <w:tcPr>
            <w:tcW w:w="3218" w:type="dxa"/>
            <w:tcBorders>
              <w:top w:val="double" w:sz="4" w:space="0" w:color="auto"/>
              <w:left w:val="single" w:sz="4" w:space="0" w:color="auto"/>
              <w:bottom w:val="single" w:sz="4" w:space="0" w:color="auto"/>
              <w:right w:val="single" w:sz="4" w:space="0" w:color="auto"/>
            </w:tcBorders>
            <w:shd w:val="clear" w:color="auto" w:fill="D9D9D9" w:themeFill="background1" w:themeFillShade="D9"/>
          </w:tcPr>
          <w:p w14:paraId="54905EDF" w14:textId="2AFB380A" w:rsidR="00BD4105" w:rsidRPr="00F47D54" w:rsidRDefault="00BD4105" w:rsidP="00BD4105">
            <w:pPr>
              <w:rPr>
                <w:rFonts w:ascii="Arial Narrow" w:hAnsi="Arial Narrow" w:cs="Arial"/>
                <w:sz w:val="20"/>
                <w:szCs w:val="20"/>
                <w:lang w:val="sr-Cyrl-RS"/>
              </w:rPr>
            </w:pPr>
            <w:r w:rsidRPr="00F47D54">
              <w:rPr>
                <w:rFonts w:ascii="Arial Narrow" w:hAnsi="Arial Narrow" w:cs="Arial"/>
                <w:sz w:val="20"/>
                <w:szCs w:val="20"/>
                <w:lang w:val="sr-Cyrl-RS"/>
              </w:rPr>
              <w:t>Показатељ(и) на нивоу мере (</w:t>
            </w:r>
            <w:r w:rsidRPr="00F47D54">
              <w:rPr>
                <w:rFonts w:ascii="Arial Narrow" w:hAnsi="Arial Narrow" w:cs="Arial"/>
                <w:i/>
                <w:iCs/>
                <w:sz w:val="20"/>
                <w:szCs w:val="20"/>
                <w:lang w:val="sr-Cyrl-RS"/>
              </w:rPr>
              <w:t>показатељ резултата</w:t>
            </w:r>
            <w:r w:rsidRPr="00F47D54">
              <w:rPr>
                <w:rFonts w:ascii="Arial Narrow" w:hAnsi="Arial Narrow" w:cs="Arial"/>
                <w:sz w:val="20"/>
                <w:szCs w:val="20"/>
                <w:lang w:val="sr-Cyrl-RS"/>
              </w:rPr>
              <w:t>)</w:t>
            </w:r>
          </w:p>
          <w:p w14:paraId="3811197A" w14:textId="77777777" w:rsidR="00BD4105" w:rsidRPr="00F47D54" w:rsidRDefault="00BD4105" w:rsidP="00BD4105">
            <w:pPr>
              <w:rPr>
                <w:rFonts w:ascii="Arial Narrow" w:hAnsi="Arial Narrow" w:cs="Arial"/>
                <w:sz w:val="20"/>
                <w:szCs w:val="20"/>
                <w:lang w:val="sr-Cyrl-RS"/>
              </w:rPr>
            </w:pPr>
          </w:p>
        </w:tc>
        <w:tc>
          <w:tcPr>
            <w:tcW w:w="1267"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030B2C99" w14:textId="771BB01F" w:rsidR="00BD4105" w:rsidRPr="00F47D54" w:rsidRDefault="00BD4105" w:rsidP="00BD4105">
            <w:pPr>
              <w:rPr>
                <w:rFonts w:ascii="Arial Narrow" w:hAnsi="Arial Narrow" w:cs="Arial"/>
                <w:sz w:val="20"/>
                <w:szCs w:val="20"/>
                <w:lang w:val="sr-Cyrl-RS"/>
              </w:rPr>
            </w:pPr>
            <w:r w:rsidRPr="00F47D54">
              <w:rPr>
                <w:rFonts w:ascii="Arial Narrow" w:hAnsi="Arial Narrow" w:cs="Arial"/>
                <w:sz w:val="20"/>
                <w:szCs w:val="20"/>
                <w:lang w:val="sr-Cyrl-RS"/>
              </w:rPr>
              <w:t>Јединица мере</w:t>
            </w:r>
          </w:p>
        </w:tc>
        <w:tc>
          <w:tcPr>
            <w:tcW w:w="1350"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5EBAA3CD" w14:textId="5337590C" w:rsidR="00BD4105" w:rsidRPr="00F47D54" w:rsidRDefault="00BD4105" w:rsidP="00BD4105">
            <w:pPr>
              <w:rPr>
                <w:rFonts w:ascii="Arial Narrow" w:hAnsi="Arial Narrow" w:cs="Arial"/>
                <w:sz w:val="20"/>
                <w:szCs w:val="20"/>
                <w:lang w:val="sr-Cyrl-RS"/>
              </w:rPr>
            </w:pPr>
            <w:r w:rsidRPr="00F47D54">
              <w:rPr>
                <w:rFonts w:ascii="Arial Narrow" w:hAnsi="Arial Narrow" w:cs="Arial"/>
                <w:sz w:val="20"/>
                <w:szCs w:val="20"/>
                <w:lang w:val="sr-Cyrl-RS"/>
              </w:rPr>
              <w:t>Извор верификације</w:t>
            </w:r>
          </w:p>
        </w:tc>
        <w:tc>
          <w:tcPr>
            <w:tcW w:w="1037"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392ACE7C" w14:textId="0CD0E37C" w:rsidR="00BD4105" w:rsidRPr="00F47D54" w:rsidRDefault="00BD4105" w:rsidP="00BD4105">
            <w:pPr>
              <w:rPr>
                <w:rFonts w:ascii="Arial Narrow" w:hAnsi="Arial Narrow" w:cs="Arial"/>
                <w:sz w:val="20"/>
                <w:szCs w:val="20"/>
                <w:lang w:val="sr-Cyrl-RS"/>
              </w:rPr>
            </w:pPr>
            <w:r w:rsidRPr="00EB54C7">
              <w:rPr>
                <w:rFonts w:ascii="Arial Narrow" w:hAnsi="Arial Narrow" w:cs="Arial"/>
                <w:sz w:val="20"/>
                <w:szCs w:val="20"/>
                <w:lang w:val="sr-Cyrl-RS"/>
              </w:rPr>
              <w:t>Почетна вредност 2015. године</w:t>
            </w:r>
          </w:p>
        </w:tc>
        <w:tc>
          <w:tcPr>
            <w:tcW w:w="1123" w:type="dxa"/>
            <w:tcBorders>
              <w:top w:val="double" w:sz="4" w:space="0" w:color="auto"/>
              <w:left w:val="single" w:sz="4" w:space="0" w:color="auto"/>
              <w:bottom w:val="single" w:sz="4" w:space="0" w:color="auto"/>
              <w:right w:val="single" w:sz="4" w:space="0" w:color="auto"/>
            </w:tcBorders>
            <w:shd w:val="clear" w:color="auto" w:fill="D9D9D9" w:themeFill="background1" w:themeFillShade="D9"/>
          </w:tcPr>
          <w:p w14:paraId="0D96BC9B" w14:textId="44B3B39C" w:rsidR="00BD4105" w:rsidRPr="00F47D54" w:rsidRDefault="00BD4105" w:rsidP="00BD4105">
            <w:pPr>
              <w:rPr>
                <w:rFonts w:ascii="Arial Narrow" w:hAnsi="Arial Narrow" w:cs="Arial"/>
                <w:sz w:val="20"/>
                <w:szCs w:val="20"/>
                <w:lang w:val="sr-Cyrl-RS"/>
              </w:rPr>
            </w:pPr>
            <w:r w:rsidRPr="00EB54C7">
              <w:rPr>
                <w:rFonts w:ascii="Arial Narrow" w:hAnsi="Arial Narrow" w:cs="Arial"/>
                <w:sz w:val="20"/>
                <w:szCs w:val="20"/>
                <w:lang w:val="sr-Cyrl-RS"/>
              </w:rPr>
              <w:t>Полазна 2022. година</w:t>
            </w:r>
          </w:p>
        </w:tc>
        <w:tc>
          <w:tcPr>
            <w:tcW w:w="1548"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3A4041D1" w14:textId="009A1679" w:rsidR="00BD4105" w:rsidRPr="00F47D54" w:rsidRDefault="00BD4105" w:rsidP="00BD4105">
            <w:pPr>
              <w:rPr>
                <w:rFonts w:ascii="Arial Narrow" w:hAnsi="Arial Narrow" w:cs="Arial"/>
                <w:sz w:val="20"/>
                <w:szCs w:val="20"/>
                <w:lang w:val="sr-Cyrl-RS"/>
              </w:rPr>
            </w:pPr>
            <w:r w:rsidRPr="00EB54C7">
              <w:rPr>
                <w:rFonts w:ascii="Arial Narrow" w:hAnsi="Arial Narrow" w:cs="Arial"/>
                <w:sz w:val="20"/>
                <w:szCs w:val="20"/>
                <w:lang w:val="sr-Cyrl-RS"/>
              </w:rPr>
              <w:t>Циљна вредност</w:t>
            </w:r>
            <w:r w:rsidRPr="00EB54C7">
              <w:rPr>
                <w:rFonts w:ascii="Arial Narrow" w:hAnsi="Arial Narrow" w:cs="Arial"/>
                <w:sz w:val="20"/>
                <w:szCs w:val="20"/>
              </w:rPr>
              <w:t xml:space="preserve"> 2023</w:t>
            </w:r>
            <w:r w:rsidRPr="00EB54C7">
              <w:rPr>
                <w:rFonts w:ascii="Arial Narrow" w:hAnsi="Arial Narrow" w:cs="Arial"/>
                <w:sz w:val="20"/>
                <w:szCs w:val="20"/>
                <w:lang w:val="sr-Cyrl-RS"/>
              </w:rPr>
              <w:t>. године</w:t>
            </w:r>
          </w:p>
        </w:tc>
        <w:tc>
          <w:tcPr>
            <w:tcW w:w="1536"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4E29AF70" w14:textId="2EFCD16E" w:rsidR="00BD4105" w:rsidRPr="00F47D54" w:rsidRDefault="00BD4105" w:rsidP="00BD4105">
            <w:pPr>
              <w:rPr>
                <w:rFonts w:ascii="Arial Narrow" w:hAnsi="Arial Narrow" w:cs="Arial"/>
                <w:sz w:val="20"/>
                <w:szCs w:val="20"/>
                <w:lang w:val="sr-Cyrl-RS"/>
              </w:rPr>
            </w:pPr>
            <w:r w:rsidRPr="00EB54C7">
              <w:rPr>
                <w:rFonts w:ascii="Arial Narrow" w:hAnsi="Arial Narrow" w:cs="Arial"/>
                <w:sz w:val="20"/>
                <w:szCs w:val="20"/>
                <w:lang w:val="sr-Cyrl-RS"/>
              </w:rPr>
              <w:t>Циљна вредност</w:t>
            </w:r>
            <w:r w:rsidRPr="00EB54C7">
              <w:rPr>
                <w:rFonts w:ascii="Arial Narrow" w:hAnsi="Arial Narrow" w:cs="Arial"/>
                <w:sz w:val="20"/>
                <w:szCs w:val="20"/>
              </w:rPr>
              <w:t xml:space="preserve"> 202</w:t>
            </w:r>
            <w:r w:rsidRPr="00EB54C7">
              <w:rPr>
                <w:rFonts w:ascii="Arial Narrow" w:hAnsi="Arial Narrow" w:cs="Arial"/>
                <w:sz w:val="20"/>
                <w:szCs w:val="20"/>
                <w:lang w:val="sr-Cyrl-RS"/>
              </w:rPr>
              <w:t>4. године</w:t>
            </w:r>
          </w:p>
        </w:tc>
        <w:tc>
          <w:tcPr>
            <w:tcW w:w="1572"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303C4497" w14:textId="45717FEC" w:rsidR="00BD4105" w:rsidRPr="00F47D54" w:rsidRDefault="00BD4105" w:rsidP="00BD4105">
            <w:pPr>
              <w:rPr>
                <w:rFonts w:ascii="Arial Narrow" w:hAnsi="Arial Narrow" w:cs="Arial"/>
                <w:sz w:val="20"/>
                <w:szCs w:val="20"/>
                <w:lang w:val="sr-Cyrl-RS"/>
              </w:rPr>
            </w:pPr>
            <w:r w:rsidRPr="00EB54C7">
              <w:rPr>
                <w:rFonts w:ascii="Arial Narrow" w:hAnsi="Arial Narrow" w:cs="Arial"/>
                <w:sz w:val="20"/>
                <w:szCs w:val="20"/>
                <w:lang w:val="sr-Cyrl-RS"/>
              </w:rPr>
              <w:t>Циљна вредност</w:t>
            </w:r>
            <w:r w:rsidRPr="00EB54C7">
              <w:rPr>
                <w:rFonts w:ascii="Arial Narrow" w:hAnsi="Arial Narrow" w:cs="Arial"/>
                <w:sz w:val="20"/>
                <w:szCs w:val="20"/>
              </w:rPr>
              <w:t xml:space="preserve"> 202</w:t>
            </w:r>
            <w:r w:rsidRPr="00EB54C7">
              <w:rPr>
                <w:rFonts w:ascii="Arial Narrow" w:hAnsi="Arial Narrow" w:cs="Arial"/>
                <w:sz w:val="20"/>
                <w:szCs w:val="20"/>
                <w:lang w:val="sr-Cyrl-RS"/>
              </w:rPr>
              <w:t>5. године</w:t>
            </w:r>
          </w:p>
        </w:tc>
        <w:tc>
          <w:tcPr>
            <w:tcW w:w="1269" w:type="dxa"/>
            <w:tcBorders>
              <w:top w:val="double" w:sz="4" w:space="0" w:color="auto"/>
              <w:left w:val="single" w:sz="4" w:space="0" w:color="auto"/>
              <w:bottom w:val="single" w:sz="4" w:space="0" w:color="auto"/>
              <w:right w:val="double" w:sz="4" w:space="0" w:color="auto"/>
            </w:tcBorders>
            <w:shd w:val="clear" w:color="auto" w:fill="D9D9D9" w:themeFill="background1" w:themeFillShade="D9"/>
            <w:vAlign w:val="center"/>
            <w:hideMark/>
          </w:tcPr>
          <w:p w14:paraId="132013B9" w14:textId="34D4A502" w:rsidR="00BD4105" w:rsidRPr="00F47D54" w:rsidRDefault="00BD4105" w:rsidP="00BD4105">
            <w:pPr>
              <w:rPr>
                <w:rFonts w:ascii="Arial Narrow" w:hAnsi="Arial Narrow" w:cs="Arial"/>
                <w:sz w:val="20"/>
                <w:szCs w:val="20"/>
                <w:lang w:val="sr-Cyrl-RS"/>
              </w:rPr>
            </w:pPr>
            <w:r w:rsidRPr="00EB54C7">
              <w:rPr>
                <w:rFonts w:ascii="Arial Narrow" w:hAnsi="Arial Narrow" w:cs="Arial"/>
                <w:sz w:val="20"/>
                <w:szCs w:val="20"/>
                <w:lang w:val="sr-Cyrl-RS"/>
              </w:rPr>
              <w:t>Циљна вредност у последњој години АП, 2026. године</w:t>
            </w:r>
          </w:p>
        </w:tc>
      </w:tr>
      <w:tr w:rsidR="00BD4105" w:rsidRPr="00F47D54" w14:paraId="6FDD4EDC" w14:textId="77777777" w:rsidTr="00207B44">
        <w:trPr>
          <w:trHeight w:val="302"/>
        </w:trPr>
        <w:tc>
          <w:tcPr>
            <w:tcW w:w="3218" w:type="dxa"/>
            <w:shd w:val="clear" w:color="auto" w:fill="FFFFFF" w:themeFill="background1"/>
          </w:tcPr>
          <w:p w14:paraId="5A5BB7FE" w14:textId="08ED1F31" w:rsidR="00BD4105" w:rsidRPr="00F47D54" w:rsidRDefault="00BD4105" w:rsidP="00BD4105">
            <w:pPr>
              <w:spacing w:after="0"/>
              <w:rPr>
                <w:rFonts w:ascii="Arial Narrow" w:eastAsia="Times New Roman" w:hAnsi="Arial Narrow" w:cs="Arial"/>
                <w:sz w:val="20"/>
                <w:szCs w:val="20"/>
                <w:lang w:val="sr-Cyrl-RS"/>
              </w:rPr>
            </w:pPr>
            <w:r w:rsidRPr="00F47D54">
              <w:rPr>
                <w:rFonts w:ascii="Arial Narrow" w:hAnsi="Arial Narrow" w:cs="Arial"/>
                <w:bCs/>
                <w:sz w:val="20"/>
                <w:szCs w:val="20"/>
                <w:lang w:val="sr-Cyrl-RS"/>
              </w:rPr>
              <w:t>Удео урее у укупно нанесеном ђубриву од минералног азота</w:t>
            </w:r>
            <w:r w:rsidRPr="00F47D54">
              <w:rPr>
                <w:rFonts w:ascii="Arial Narrow" w:hAnsi="Arial Narrow" w:cs="Arial"/>
                <w:sz w:val="20"/>
                <w:szCs w:val="20"/>
                <w:lang w:val="sr-Cyrl-RS"/>
              </w:rPr>
              <w:t xml:space="preserve"> (%)</w:t>
            </w:r>
          </w:p>
          <w:p w14:paraId="0BAE6C16" w14:textId="77777777" w:rsidR="00BD4105" w:rsidRPr="00F47D54" w:rsidRDefault="00BD4105" w:rsidP="00BD4105">
            <w:pPr>
              <w:shd w:val="clear" w:color="auto" w:fill="FFFFFF" w:themeFill="background1"/>
              <w:rPr>
                <w:rFonts w:ascii="Arial Narrow" w:hAnsi="Arial Narrow" w:cs="Arial"/>
                <w:sz w:val="20"/>
                <w:szCs w:val="20"/>
                <w:lang w:val="sr-Cyrl-RS"/>
              </w:rPr>
            </w:pPr>
          </w:p>
        </w:tc>
        <w:tc>
          <w:tcPr>
            <w:tcW w:w="1267" w:type="dxa"/>
            <w:shd w:val="clear" w:color="auto" w:fill="FFFFFF" w:themeFill="background1"/>
          </w:tcPr>
          <w:p w14:paraId="3D752F2E" w14:textId="77777777" w:rsidR="00BD4105" w:rsidRPr="00F47D54" w:rsidRDefault="00BD4105" w:rsidP="00BD4105">
            <w:pPr>
              <w:shd w:val="clear" w:color="auto" w:fill="FFFFFF" w:themeFill="background1"/>
              <w:rPr>
                <w:rFonts w:ascii="Arial Narrow" w:hAnsi="Arial Narrow" w:cs="Arial"/>
                <w:sz w:val="20"/>
                <w:szCs w:val="20"/>
                <w:lang w:val="sr-Cyrl-RS"/>
              </w:rPr>
            </w:pPr>
            <w:r w:rsidRPr="00F47D54">
              <w:rPr>
                <w:rFonts w:ascii="Arial Narrow" w:hAnsi="Arial Narrow" w:cs="Arial"/>
                <w:sz w:val="20"/>
                <w:szCs w:val="20"/>
                <w:lang w:val="sr-Cyrl-RS"/>
              </w:rPr>
              <w:t>%</w:t>
            </w:r>
          </w:p>
        </w:tc>
        <w:tc>
          <w:tcPr>
            <w:tcW w:w="1350" w:type="dxa"/>
            <w:shd w:val="clear" w:color="auto" w:fill="FFFFFF" w:themeFill="background1"/>
          </w:tcPr>
          <w:p w14:paraId="539FD179" w14:textId="45F44909" w:rsidR="00BD4105" w:rsidRPr="00F47D54" w:rsidRDefault="00BD4105" w:rsidP="00BD4105">
            <w:pPr>
              <w:shd w:val="clear" w:color="auto" w:fill="FFFFFF" w:themeFill="background1"/>
              <w:rPr>
                <w:rFonts w:ascii="Arial Narrow" w:hAnsi="Arial Narrow" w:cs="Arial"/>
                <w:sz w:val="20"/>
                <w:szCs w:val="20"/>
                <w:lang w:val="sr-Cyrl-RS"/>
              </w:rPr>
            </w:pPr>
            <w:r w:rsidRPr="00F47D54">
              <w:rPr>
                <w:rFonts w:ascii="Arial Narrow" w:eastAsia="Times New Roman" w:hAnsi="Arial Narrow" w:cs="Calibri"/>
                <w:bCs/>
                <w:sz w:val="20"/>
                <w:szCs w:val="20"/>
                <w:lang w:val="sr-Cyrl-RS"/>
              </w:rPr>
              <w:t xml:space="preserve">Годишња студија Саветодавне службе о најбољим праксама </w:t>
            </w:r>
          </w:p>
        </w:tc>
        <w:tc>
          <w:tcPr>
            <w:tcW w:w="1037" w:type="dxa"/>
            <w:shd w:val="clear" w:color="auto" w:fill="FFFFFF" w:themeFill="background1"/>
            <w:vAlign w:val="center"/>
          </w:tcPr>
          <w:p w14:paraId="35340006" w14:textId="721099A5" w:rsidR="00BD4105" w:rsidRPr="00F47D54" w:rsidRDefault="00BD4105" w:rsidP="00BD4105">
            <w:pPr>
              <w:shd w:val="clear" w:color="auto" w:fill="FFFFFF" w:themeFill="background1"/>
              <w:rPr>
                <w:rFonts w:ascii="Arial Narrow" w:hAnsi="Arial Narrow" w:cs="Arial"/>
                <w:sz w:val="20"/>
                <w:szCs w:val="20"/>
                <w:lang w:val="sr-Cyrl-RS"/>
              </w:rPr>
            </w:pPr>
            <w:r w:rsidRPr="00517477">
              <w:rPr>
                <w:rFonts w:ascii="Arial Narrow" w:hAnsi="Arial Narrow" w:cs="Arial"/>
                <w:sz w:val="20"/>
                <w:szCs w:val="20"/>
              </w:rPr>
              <w:t>29,2%</w:t>
            </w:r>
          </w:p>
        </w:tc>
        <w:tc>
          <w:tcPr>
            <w:tcW w:w="1123" w:type="dxa"/>
            <w:shd w:val="clear" w:color="auto" w:fill="FFFFFF" w:themeFill="background1"/>
            <w:vAlign w:val="center"/>
          </w:tcPr>
          <w:p w14:paraId="217E056F" w14:textId="01E33765" w:rsidR="00BD4105" w:rsidRPr="00F47D54" w:rsidRDefault="00BD4105" w:rsidP="00BD4105">
            <w:pPr>
              <w:shd w:val="clear" w:color="auto" w:fill="FFFFFF" w:themeFill="background1"/>
              <w:rPr>
                <w:rFonts w:ascii="Arial Narrow" w:hAnsi="Arial Narrow" w:cs="Arial"/>
                <w:sz w:val="20"/>
                <w:szCs w:val="20"/>
                <w:lang w:val="sr-Cyrl-RS"/>
              </w:rPr>
            </w:pPr>
            <w:r w:rsidRPr="00A75BA2">
              <w:rPr>
                <w:rFonts w:ascii="Arial Narrow" w:hAnsi="Arial Narrow" w:cs="Arial"/>
                <w:sz w:val="20"/>
                <w:szCs w:val="20"/>
              </w:rPr>
              <w:t>29,2%</w:t>
            </w:r>
          </w:p>
        </w:tc>
        <w:tc>
          <w:tcPr>
            <w:tcW w:w="1548" w:type="dxa"/>
            <w:shd w:val="clear" w:color="auto" w:fill="FFFFFF" w:themeFill="background1"/>
            <w:vAlign w:val="center"/>
          </w:tcPr>
          <w:p w14:paraId="26F1C3B1" w14:textId="5B2BA254" w:rsidR="00BD4105" w:rsidRPr="00F47D54" w:rsidRDefault="00BD4105" w:rsidP="00BD4105">
            <w:pPr>
              <w:shd w:val="clear" w:color="auto" w:fill="FFFFFF" w:themeFill="background1"/>
              <w:rPr>
                <w:rFonts w:ascii="Arial Narrow" w:hAnsi="Arial Narrow" w:cs="Arial"/>
                <w:sz w:val="20"/>
                <w:szCs w:val="20"/>
                <w:lang w:val="sr-Cyrl-RS"/>
              </w:rPr>
            </w:pPr>
            <w:r w:rsidRPr="00A85900">
              <w:rPr>
                <w:rFonts w:ascii="Arial Narrow" w:hAnsi="Arial Narrow" w:cs="Arial"/>
                <w:sz w:val="20"/>
                <w:szCs w:val="20"/>
              </w:rPr>
              <w:t>28,6%</w:t>
            </w:r>
          </w:p>
        </w:tc>
        <w:tc>
          <w:tcPr>
            <w:tcW w:w="1536" w:type="dxa"/>
            <w:shd w:val="clear" w:color="auto" w:fill="FFFFFF" w:themeFill="background1"/>
            <w:vAlign w:val="center"/>
          </w:tcPr>
          <w:p w14:paraId="23ED2B27" w14:textId="63BFDB9F" w:rsidR="00BD4105" w:rsidRPr="00F47D54" w:rsidRDefault="00BD4105" w:rsidP="00BD4105">
            <w:pPr>
              <w:shd w:val="clear" w:color="auto" w:fill="FFFFFF" w:themeFill="background1"/>
              <w:rPr>
                <w:rFonts w:ascii="Arial Narrow" w:hAnsi="Arial Narrow" w:cs="Arial"/>
                <w:sz w:val="20"/>
                <w:szCs w:val="20"/>
                <w:lang w:val="sr-Cyrl-RS"/>
              </w:rPr>
            </w:pPr>
            <w:r w:rsidRPr="00517477">
              <w:rPr>
                <w:rFonts w:ascii="Arial Narrow" w:hAnsi="Arial Narrow" w:cs="Arial"/>
                <w:sz w:val="20"/>
                <w:szCs w:val="20"/>
              </w:rPr>
              <w:t>28,1%</w:t>
            </w:r>
          </w:p>
        </w:tc>
        <w:tc>
          <w:tcPr>
            <w:tcW w:w="1572" w:type="dxa"/>
            <w:shd w:val="clear" w:color="auto" w:fill="FFFFFF" w:themeFill="background1"/>
            <w:vAlign w:val="center"/>
          </w:tcPr>
          <w:p w14:paraId="5C9D4671" w14:textId="4867A439" w:rsidR="00BD4105" w:rsidRPr="00F47D54" w:rsidRDefault="00BD4105" w:rsidP="00BD4105">
            <w:pPr>
              <w:shd w:val="clear" w:color="auto" w:fill="FFFFFF" w:themeFill="background1"/>
              <w:rPr>
                <w:rFonts w:ascii="Arial Narrow" w:hAnsi="Arial Narrow" w:cs="Arial"/>
                <w:sz w:val="20"/>
                <w:szCs w:val="20"/>
                <w:lang w:val="sr-Cyrl-RS"/>
              </w:rPr>
            </w:pPr>
            <w:r w:rsidRPr="00517477">
              <w:rPr>
                <w:rFonts w:ascii="Arial Narrow" w:hAnsi="Arial Narrow" w:cs="Arial"/>
                <w:sz w:val="20"/>
                <w:szCs w:val="20"/>
              </w:rPr>
              <w:t>27,5%</w:t>
            </w:r>
          </w:p>
        </w:tc>
        <w:tc>
          <w:tcPr>
            <w:tcW w:w="1269" w:type="dxa"/>
            <w:shd w:val="clear" w:color="auto" w:fill="FFFFFF" w:themeFill="background1"/>
            <w:vAlign w:val="center"/>
          </w:tcPr>
          <w:p w14:paraId="18A43DA3" w14:textId="295808F2" w:rsidR="00BD4105" w:rsidRPr="00F47D54" w:rsidRDefault="00BD4105" w:rsidP="00BD4105">
            <w:pPr>
              <w:shd w:val="clear" w:color="auto" w:fill="FFFFFF" w:themeFill="background1"/>
              <w:rPr>
                <w:rFonts w:ascii="Arial Narrow" w:hAnsi="Arial Narrow" w:cs="Arial"/>
                <w:sz w:val="20"/>
                <w:szCs w:val="20"/>
                <w:lang w:val="sr-Cyrl-RS"/>
              </w:rPr>
            </w:pPr>
            <w:r w:rsidRPr="00517477">
              <w:rPr>
                <w:rFonts w:ascii="Arial Narrow" w:hAnsi="Arial Narrow" w:cs="Arial"/>
                <w:sz w:val="20"/>
                <w:szCs w:val="20"/>
              </w:rPr>
              <w:t>26,4%</w:t>
            </w:r>
          </w:p>
        </w:tc>
      </w:tr>
      <w:tr w:rsidR="00BD4105" w:rsidRPr="00F47D54" w14:paraId="6CDE7B96" w14:textId="77777777" w:rsidTr="00207B44">
        <w:trPr>
          <w:trHeight w:val="302"/>
        </w:trPr>
        <w:tc>
          <w:tcPr>
            <w:tcW w:w="3218" w:type="dxa"/>
            <w:shd w:val="clear" w:color="auto" w:fill="FFFFFF" w:themeFill="background1"/>
          </w:tcPr>
          <w:p w14:paraId="1827340D" w14:textId="7E8E36CD" w:rsidR="00BD4105" w:rsidRPr="00F47D54" w:rsidRDefault="00BD4105" w:rsidP="00BD4105">
            <w:pPr>
              <w:spacing w:after="0"/>
              <w:rPr>
                <w:rFonts w:ascii="Arial Narrow" w:hAnsi="Arial Narrow" w:cs="Arial"/>
                <w:sz w:val="20"/>
                <w:szCs w:val="20"/>
                <w:lang w:val="sr-Cyrl-RS"/>
              </w:rPr>
            </w:pPr>
            <w:r w:rsidRPr="00F47D54">
              <w:rPr>
                <w:rFonts w:ascii="Arial Narrow" w:hAnsi="Arial Narrow" w:cs="Arial"/>
                <w:bCs/>
                <w:sz w:val="20"/>
                <w:szCs w:val="20"/>
                <w:lang w:val="sr-Cyrl-RS"/>
              </w:rPr>
              <w:t>Удео амонијум-нитрата у ђубриву од минералног азота</w:t>
            </w:r>
            <w:r w:rsidRPr="00F47D54">
              <w:rPr>
                <w:rFonts w:ascii="Arial Narrow" w:hAnsi="Arial Narrow" w:cs="Arial"/>
                <w:sz w:val="20"/>
                <w:szCs w:val="20"/>
                <w:lang w:val="sr-Cyrl-RS"/>
              </w:rPr>
              <w:t xml:space="preserve"> (%)</w:t>
            </w:r>
          </w:p>
        </w:tc>
        <w:tc>
          <w:tcPr>
            <w:tcW w:w="1267" w:type="dxa"/>
            <w:shd w:val="clear" w:color="auto" w:fill="FFFFFF" w:themeFill="background1"/>
          </w:tcPr>
          <w:p w14:paraId="3304A061" w14:textId="77777777" w:rsidR="00BD4105" w:rsidRPr="00F47D54" w:rsidRDefault="00BD4105" w:rsidP="00BD4105">
            <w:pPr>
              <w:shd w:val="clear" w:color="auto" w:fill="FFFFFF" w:themeFill="background1"/>
              <w:rPr>
                <w:rFonts w:ascii="Arial Narrow" w:hAnsi="Arial Narrow" w:cs="Arial"/>
                <w:sz w:val="20"/>
                <w:szCs w:val="20"/>
                <w:lang w:val="sr-Cyrl-RS"/>
              </w:rPr>
            </w:pPr>
            <w:r w:rsidRPr="00F47D54">
              <w:rPr>
                <w:rFonts w:ascii="Arial Narrow" w:hAnsi="Arial Narrow" w:cs="Arial"/>
                <w:sz w:val="20"/>
                <w:szCs w:val="20"/>
                <w:lang w:val="sr-Cyrl-RS"/>
              </w:rPr>
              <w:t>%</w:t>
            </w:r>
          </w:p>
        </w:tc>
        <w:tc>
          <w:tcPr>
            <w:tcW w:w="1350" w:type="dxa"/>
            <w:shd w:val="clear" w:color="auto" w:fill="FFFFFF" w:themeFill="background1"/>
          </w:tcPr>
          <w:p w14:paraId="538971EB" w14:textId="47963EA2" w:rsidR="00BD4105" w:rsidRPr="00F47D54" w:rsidRDefault="00BD4105" w:rsidP="00BD4105">
            <w:pPr>
              <w:shd w:val="clear" w:color="auto" w:fill="FFFFFF" w:themeFill="background1"/>
              <w:rPr>
                <w:rFonts w:ascii="Arial Narrow" w:hAnsi="Arial Narrow" w:cs="Arial"/>
                <w:sz w:val="20"/>
                <w:szCs w:val="20"/>
                <w:lang w:val="sr-Cyrl-RS"/>
              </w:rPr>
            </w:pPr>
            <w:r w:rsidRPr="00F47D54">
              <w:rPr>
                <w:rFonts w:ascii="Arial Narrow" w:eastAsia="Times New Roman" w:hAnsi="Arial Narrow" w:cs="Calibri"/>
                <w:bCs/>
                <w:sz w:val="20"/>
                <w:szCs w:val="20"/>
                <w:lang w:val="sr-Cyrl-RS"/>
              </w:rPr>
              <w:t>Годишња студија Саветодавне службе о најбољим праксама</w:t>
            </w:r>
          </w:p>
        </w:tc>
        <w:tc>
          <w:tcPr>
            <w:tcW w:w="1037" w:type="dxa"/>
            <w:shd w:val="clear" w:color="auto" w:fill="FFFFFF" w:themeFill="background1"/>
            <w:vAlign w:val="center"/>
          </w:tcPr>
          <w:p w14:paraId="5AE4258D" w14:textId="2234E451" w:rsidR="00BD4105" w:rsidRPr="00F47D54" w:rsidRDefault="00BD4105" w:rsidP="00BD4105">
            <w:pPr>
              <w:shd w:val="clear" w:color="auto" w:fill="FFFFFF" w:themeFill="background1"/>
              <w:rPr>
                <w:rFonts w:ascii="Arial Narrow" w:hAnsi="Arial Narrow" w:cs="Arial"/>
                <w:sz w:val="20"/>
                <w:szCs w:val="20"/>
                <w:lang w:val="sr-Cyrl-RS"/>
              </w:rPr>
            </w:pPr>
            <w:r w:rsidRPr="00517477">
              <w:rPr>
                <w:rFonts w:ascii="Arial Narrow" w:hAnsi="Arial Narrow" w:cs="Arial"/>
                <w:sz w:val="20"/>
                <w:szCs w:val="20"/>
              </w:rPr>
              <w:t>50,2%</w:t>
            </w:r>
          </w:p>
        </w:tc>
        <w:tc>
          <w:tcPr>
            <w:tcW w:w="1123" w:type="dxa"/>
            <w:shd w:val="clear" w:color="auto" w:fill="FFFFFF" w:themeFill="background1"/>
            <w:vAlign w:val="center"/>
          </w:tcPr>
          <w:p w14:paraId="424814C8" w14:textId="6227B6BD" w:rsidR="00BD4105" w:rsidRPr="00F47D54" w:rsidRDefault="00BD4105" w:rsidP="00BD4105">
            <w:pPr>
              <w:shd w:val="clear" w:color="auto" w:fill="FFFFFF" w:themeFill="background1"/>
              <w:rPr>
                <w:rFonts w:ascii="Arial Narrow" w:hAnsi="Arial Narrow" w:cs="Arial"/>
                <w:sz w:val="20"/>
                <w:szCs w:val="20"/>
                <w:lang w:val="sr-Cyrl-RS"/>
              </w:rPr>
            </w:pPr>
            <w:r w:rsidRPr="00A75BA2">
              <w:rPr>
                <w:rFonts w:ascii="Arial Narrow" w:hAnsi="Arial Narrow" w:cs="Arial"/>
                <w:sz w:val="20"/>
                <w:szCs w:val="20"/>
              </w:rPr>
              <w:t>50,2%</w:t>
            </w:r>
          </w:p>
        </w:tc>
        <w:tc>
          <w:tcPr>
            <w:tcW w:w="1548" w:type="dxa"/>
            <w:shd w:val="clear" w:color="auto" w:fill="FFFFFF" w:themeFill="background1"/>
            <w:vAlign w:val="center"/>
          </w:tcPr>
          <w:p w14:paraId="7D81829D" w14:textId="44F4A1F8" w:rsidR="00BD4105" w:rsidRPr="00F47D54" w:rsidRDefault="00BD4105" w:rsidP="00BD4105">
            <w:pPr>
              <w:shd w:val="clear" w:color="auto" w:fill="FFFFFF" w:themeFill="background1"/>
              <w:rPr>
                <w:rFonts w:ascii="Arial Narrow" w:hAnsi="Arial Narrow" w:cs="Arial"/>
                <w:sz w:val="20"/>
                <w:szCs w:val="20"/>
                <w:lang w:val="sr-Cyrl-RS"/>
              </w:rPr>
            </w:pPr>
            <w:r w:rsidRPr="00A85900">
              <w:rPr>
                <w:rFonts w:ascii="Arial Narrow" w:hAnsi="Arial Narrow" w:cs="Arial"/>
                <w:sz w:val="20"/>
                <w:szCs w:val="20"/>
              </w:rPr>
              <w:t>50,7%</w:t>
            </w:r>
          </w:p>
        </w:tc>
        <w:tc>
          <w:tcPr>
            <w:tcW w:w="1536" w:type="dxa"/>
            <w:shd w:val="clear" w:color="auto" w:fill="FFFFFF" w:themeFill="background1"/>
            <w:vAlign w:val="center"/>
          </w:tcPr>
          <w:p w14:paraId="6C7CAC8E" w14:textId="481EB297" w:rsidR="00BD4105" w:rsidRPr="00F47D54" w:rsidRDefault="00BD4105" w:rsidP="00BD4105">
            <w:pPr>
              <w:shd w:val="clear" w:color="auto" w:fill="FFFFFF" w:themeFill="background1"/>
              <w:rPr>
                <w:rFonts w:ascii="Arial Narrow" w:hAnsi="Arial Narrow" w:cs="Arial"/>
                <w:sz w:val="20"/>
                <w:szCs w:val="20"/>
                <w:lang w:val="sr-Cyrl-RS"/>
              </w:rPr>
            </w:pPr>
            <w:r w:rsidRPr="00517477">
              <w:rPr>
                <w:rFonts w:ascii="Arial Narrow" w:hAnsi="Arial Narrow" w:cs="Arial"/>
                <w:sz w:val="20"/>
                <w:szCs w:val="20"/>
              </w:rPr>
              <w:t>51,3%</w:t>
            </w:r>
          </w:p>
        </w:tc>
        <w:tc>
          <w:tcPr>
            <w:tcW w:w="1572" w:type="dxa"/>
            <w:shd w:val="clear" w:color="auto" w:fill="FFFFFF" w:themeFill="background1"/>
            <w:vAlign w:val="center"/>
          </w:tcPr>
          <w:p w14:paraId="05F4B69B" w14:textId="5162E114" w:rsidR="00BD4105" w:rsidRPr="00F47D54" w:rsidRDefault="00BD4105" w:rsidP="00BD4105">
            <w:pPr>
              <w:shd w:val="clear" w:color="auto" w:fill="FFFFFF" w:themeFill="background1"/>
              <w:rPr>
                <w:rFonts w:ascii="Arial Narrow" w:hAnsi="Arial Narrow" w:cs="Arial"/>
                <w:sz w:val="20"/>
                <w:szCs w:val="20"/>
                <w:lang w:val="sr-Cyrl-RS"/>
              </w:rPr>
            </w:pPr>
            <w:r w:rsidRPr="00517477">
              <w:rPr>
                <w:rFonts w:ascii="Arial Narrow" w:hAnsi="Arial Narrow" w:cs="Arial"/>
                <w:sz w:val="20"/>
                <w:szCs w:val="20"/>
              </w:rPr>
              <w:t>51,8%</w:t>
            </w:r>
          </w:p>
        </w:tc>
        <w:tc>
          <w:tcPr>
            <w:tcW w:w="1269" w:type="dxa"/>
            <w:shd w:val="clear" w:color="auto" w:fill="FFFFFF" w:themeFill="background1"/>
            <w:vAlign w:val="center"/>
          </w:tcPr>
          <w:p w14:paraId="180E04E5" w14:textId="11214BF7" w:rsidR="00BD4105" w:rsidRPr="00F47D54" w:rsidRDefault="00BD4105" w:rsidP="00BD4105">
            <w:pPr>
              <w:shd w:val="clear" w:color="auto" w:fill="FFFFFF" w:themeFill="background1"/>
              <w:rPr>
                <w:rFonts w:ascii="Arial Narrow" w:hAnsi="Arial Narrow" w:cs="Arial"/>
                <w:sz w:val="20"/>
                <w:szCs w:val="20"/>
                <w:lang w:val="sr-Cyrl-RS"/>
              </w:rPr>
            </w:pPr>
            <w:r w:rsidRPr="00517477">
              <w:rPr>
                <w:rFonts w:ascii="Arial Narrow" w:hAnsi="Arial Narrow" w:cs="Arial"/>
                <w:sz w:val="20"/>
                <w:szCs w:val="20"/>
              </w:rPr>
              <w:t>53%</w:t>
            </w:r>
          </w:p>
        </w:tc>
      </w:tr>
    </w:tbl>
    <w:p w14:paraId="2E3824C0" w14:textId="77777777" w:rsidR="00BF3DE3" w:rsidRPr="007103BE" w:rsidRDefault="00BF3DE3" w:rsidP="00BF3DE3">
      <w:pPr>
        <w:rPr>
          <w:lang w:val="sr-Cyrl-RS"/>
        </w:rPr>
      </w:pPr>
    </w:p>
    <w:tbl>
      <w:tblPr>
        <w:tblStyle w:val="TableGrid"/>
        <w:tblW w:w="13935" w:type="dxa"/>
        <w:tblInd w:w="10" w:type="dxa"/>
        <w:tblLayout w:type="fixed"/>
        <w:tblLook w:val="04A0" w:firstRow="1" w:lastRow="0" w:firstColumn="1" w:lastColumn="0" w:noHBand="0" w:noVBand="1"/>
      </w:tblPr>
      <w:tblGrid>
        <w:gridCol w:w="3674"/>
        <w:gridCol w:w="2784"/>
        <w:gridCol w:w="1897"/>
        <w:gridCol w:w="1417"/>
        <w:gridCol w:w="1103"/>
        <w:gridCol w:w="1170"/>
        <w:gridCol w:w="1890"/>
      </w:tblGrid>
      <w:tr w:rsidR="00A0158E" w:rsidRPr="00F47D54" w14:paraId="5FB67357" w14:textId="77777777" w:rsidTr="00AA78A9">
        <w:trPr>
          <w:trHeight w:val="227"/>
        </w:trPr>
        <w:tc>
          <w:tcPr>
            <w:tcW w:w="3674" w:type="dxa"/>
            <w:vMerge w:val="restart"/>
            <w:shd w:val="clear" w:color="auto" w:fill="A8D08D" w:themeFill="accent6" w:themeFillTint="99"/>
          </w:tcPr>
          <w:p w14:paraId="607D7403" w14:textId="77777777" w:rsidR="00A0158E" w:rsidRPr="00F47D54" w:rsidRDefault="00A0158E" w:rsidP="00A0158E">
            <w:pPr>
              <w:rPr>
                <w:rFonts w:ascii="Arial Narrow" w:hAnsi="Arial Narrow" w:cs="Arial"/>
                <w:sz w:val="20"/>
                <w:szCs w:val="20"/>
                <w:lang w:val="sr-Cyrl-RS"/>
              </w:rPr>
            </w:pPr>
            <w:r w:rsidRPr="00F47D54">
              <w:rPr>
                <w:rFonts w:ascii="Arial Narrow" w:hAnsi="Arial Narrow" w:cs="Arial"/>
                <w:sz w:val="20"/>
                <w:szCs w:val="20"/>
                <w:lang w:val="sr-Cyrl-RS"/>
              </w:rPr>
              <w:t>Извор финансирања мера</w:t>
            </w:r>
          </w:p>
          <w:p w14:paraId="3E5F46B8" w14:textId="77777777" w:rsidR="00A0158E" w:rsidRPr="00F47D54" w:rsidRDefault="00A0158E" w:rsidP="00A0158E">
            <w:pPr>
              <w:rPr>
                <w:rFonts w:ascii="Arial Narrow" w:hAnsi="Arial Narrow" w:cs="Arial"/>
                <w:sz w:val="20"/>
                <w:szCs w:val="20"/>
                <w:lang w:val="sr-Cyrl-RS"/>
              </w:rPr>
            </w:pPr>
          </w:p>
        </w:tc>
        <w:tc>
          <w:tcPr>
            <w:tcW w:w="2784" w:type="dxa"/>
            <w:vMerge w:val="restart"/>
            <w:shd w:val="clear" w:color="auto" w:fill="A8D08D" w:themeFill="accent6" w:themeFillTint="99"/>
          </w:tcPr>
          <w:p w14:paraId="0209C0DF" w14:textId="47D89246" w:rsidR="00A0158E" w:rsidRPr="00F47D54" w:rsidRDefault="00A0158E" w:rsidP="00A0158E">
            <w:pPr>
              <w:rPr>
                <w:rFonts w:ascii="Arial Narrow" w:hAnsi="Arial Narrow" w:cs="Arial"/>
                <w:sz w:val="20"/>
                <w:szCs w:val="20"/>
                <w:lang w:val="sr-Cyrl-RS"/>
              </w:rPr>
            </w:pPr>
            <w:r w:rsidRPr="00F47D54">
              <w:rPr>
                <w:rFonts w:ascii="Arial Narrow" w:hAnsi="Arial Narrow" w:cs="Arial"/>
                <w:sz w:val="20"/>
                <w:szCs w:val="20"/>
                <w:lang w:val="sr-Cyrl-RS"/>
              </w:rPr>
              <w:t>Веза до програмског буџета</w:t>
            </w:r>
          </w:p>
        </w:tc>
        <w:tc>
          <w:tcPr>
            <w:tcW w:w="7477" w:type="dxa"/>
            <w:gridSpan w:val="5"/>
            <w:shd w:val="clear" w:color="auto" w:fill="A8D08D" w:themeFill="accent6" w:themeFillTint="99"/>
            <w:vAlign w:val="center"/>
            <w:hideMark/>
          </w:tcPr>
          <w:p w14:paraId="4B38DE56" w14:textId="221CFF17" w:rsidR="00A0158E" w:rsidRPr="00F47D54" w:rsidRDefault="00A0158E" w:rsidP="00A0158E">
            <w:pPr>
              <w:jc w:val="center"/>
              <w:rPr>
                <w:rFonts w:ascii="Arial Narrow" w:hAnsi="Arial Narrow" w:cs="Arial"/>
                <w:sz w:val="20"/>
                <w:szCs w:val="20"/>
                <w:lang w:val="sr-Cyrl-RS"/>
              </w:rPr>
            </w:pPr>
            <w:r w:rsidRPr="00F47D54">
              <w:rPr>
                <w:rFonts w:ascii="Arial Narrow" w:hAnsi="Arial Narrow" w:cs="Arial"/>
                <w:sz w:val="20"/>
                <w:szCs w:val="20"/>
                <w:lang w:val="sr-Cyrl-RS"/>
              </w:rPr>
              <w:t>Укупна процењена финансијска средства у 000 динара</w:t>
            </w:r>
          </w:p>
        </w:tc>
      </w:tr>
      <w:tr w:rsidR="00BD4105" w:rsidRPr="00F47D54" w14:paraId="03D89D30" w14:textId="77777777" w:rsidTr="00BD4105">
        <w:trPr>
          <w:trHeight w:val="227"/>
        </w:trPr>
        <w:tc>
          <w:tcPr>
            <w:tcW w:w="3674" w:type="dxa"/>
            <w:vMerge/>
            <w:vAlign w:val="center"/>
            <w:hideMark/>
          </w:tcPr>
          <w:p w14:paraId="7573C93D" w14:textId="77777777" w:rsidR="00BD4105" w:rsidRPr="00F47D54" w:rsidRDefault="00BD4105" w:rsidP="00BD4105">
            <w:pPr>
              <w:rPr>
                <w:rFonts w:ascii="Arial Narrow" w:hAnsi="Arial Narrow" w:cs="Arial"/>
                <w:sz w:val="20"/>
                <w:szCs w:val="20"/>
                <w:lang w:val="sr-Cyrl-RS"/>
              </w:rPr>
            </w:pPr>
          </w:p>
        </w:tc>
        <w:tc>
          <w:tcPr>
            <w:tcW w:w="2784" w:type="dxa"/>
            <w:vMerge/>
            <w:vAlign w:val="center"/>
            <w:hideMark/>
          </w:tcPr>
          <w:p w14:paraId="75FC13EE" w14:textId="77777777" w:rsidR="00BD4105" w:rsidRPr="00F47D54" w:rsidRDefault="00BD4105" w:rsidP="00BD4105">
            <w:pPr>
              <w:rPr>
                <w:rFonts w:ascii="Arial Narrow" w:hAnsi="Arial Narrow" w:cs="Arial"/>
                <w:sz w:val="20"/>
                <w:szCs w:val="20"/>
                <w:lang w:val="sr-Cyrl-RS"/>
              </w:rPr>
            </w:pPr>
          </w:p>
        </w:tc>
        <w:tc>
          <w:tcPr>
            <w:tcW w:w="1897" w:type="dxa"/>
            <w:shd w:val="clear" w:color="auto" w:fill="A8D08D" w:themeFill="accent6" w:themeFillTint="99"/>
            <w:vAlign w:val="center"/>
            <w:hideMark/>
          </w:tcPr>
          <w:p w14:paraId="62958B84" w14:textId="3696B99E" w:rsidR="00BD4105" w:rsidRPr="00F47D54" w:rsidRDefault="00BD4105" w:rsidP="00BD4105">
            <w:pPr>
              <w:jc w:val="center"/>
              <w:rPr>
                <w:rFonts w:ascii="Arial Narrow" w:hAnsi="Arial Narrow" w:cs="Arial"/>
                <w:sz w:val="20"/>
                <w:szCs w:val="20"/>
                <w:lang w:val="sr-Cyrl-RS"/>
              </w:rPr>
            </w:pPr>
            <w:r w:rsidRPr="004E6B34">
              <w:rPr>
                <w:rFonts w:ascii="Arial Narrow" w:hAnsi="Arial Narrow" w:cs="Arial"/>
                <w:sz w:val="20"/>
                <w:szCs w:val="20"/>
                <w:lang w:val="sr-Cyrl-RS"/>
              </w:rPr>
              <w:t>2022. године</w:t>
            </w:r>
          </w:p>
        </w:tc>
        <w:tc>
          <w:tcPr>
            <w:tcW w:w="1417" w:type="dxa"/>
            <w:shd w:val="clear" w:color="auto" w:fill="A8D08D" w:themeFill="accent6" w:themeFillTint="99"/>
            <w:vAlign w:val="center"/>
            <w:hideMark/>
          </w:tcPr>
          <w:p w14:paraId="1E16431D" w14:textId="4F5BC12F" w:rsidR="00BD4105" w:rsidRPr="00F47D54" w:rsidRDefault="00BD4105" w:rsidP="00BD4105">
            <w:pPr>
              <w:jc w:val="center"/>
              <w:rPr>
                <w:rFonts w:ascii="Arial Narrow" w:hAnsi="Arial Narrow" w:cs="Arial"/>
                <w:sz w:val="20"/>
                <w:szCs w:val="20"/>
                <w:lang w:val="sr-Cyrl-RS"/>
              </w:rPr>
            </w:pPr>
            <w:r w:rsidRPr="004E6B34">
              <w:rPr>
                <w:rFonts w:ascii="Arial Narrow" w:hAnsi="Arial Narrow" w:cs="Arial"/>
                <w:sz w:val="20"/>
                <w:szCs w:val="20"/>
                <w:lang w:val="sr-Cyrl-RS"/>
              </w:rPr>
              <w:t>2023. године</w:t>
            </w:r>
          </w:p>
        </w:tc>
        <w:tc>
          <w:tcPr>
            <w:tcW w:w="1103" w:type="dxa"/>
            <w:shd w:val="clear" w:color="auto" w:fill="A8D08D" w:themeFill="accent6" w:themeFillTint="99"/>
            <w:vAlign w:val="center"/>
          </w:tcPr>
          <w:p w14:paraId="6607AE28" w14:textId="6F7EAE8D" w:rsidR="00BD4105" w:rsidRPr="00F47D54" w:rsidRDefault="00BD4105" w:rsidP="00BD4105">
            <w:pPr>
              <w:jc w:val="center"/>
              <w:rPr>
                <w:rFonts w:ascii="Arial Narrow" w:hAnsi="Arial Narrow" w:cs="Arial"/>
                <w:sz w:val="20"/>
                <w:szCs w:val="20"/>
                <w:lang w:val="sr-Cyrl-RS"/>
              </w:rPr>
            </w:pPr>
            <w:r w:rsidRPr="004E6B34">
              <w:rPr>
                <w:rFonts w:ascii="Arial Narrow" w:hAnsi="Arial Narrow" w:cs="Arial"/>
                <w:sz w:val="20"/>
                <w:szCs w:val="20"/>
                <w:lang w:val="sr-Cyrl-RS"/>
              </w:rPr>
              <w:t>2024. године</w:t>
            </w:r>
          </w:p>
        </w:tc>
        <w:tc>
          <w:tcPr>
            <w:tcW w:w="1170" w:type="dxa"/>
            <w:shd w:val="clear" w:color="auto" w:fill="A8D08D" w:themeFill="accent6" w:themeFillTint="99"/>
            <w:vAlign w:val="center"/>
          </w:tcPr>
          <w:p w14:paraId="78EDEE0E" w14:textId="69FB3E2C" w:rsidR="00BD4105" w:rsidRPr="00F47D54" w:rsidRDefault="00BD4105" w:rsidP="00BD4105">
            <w:pPr>
              <w:jc w:val="center"/>
              <w:rPr>
                <w:rFonts w:ascii="Arial Narrow" w:hAnsi="Arial Narrow" w:cs="Arial"/>
                <w:sz w:val="20"/>
                <w:szCs w:val="20"/>
                <w:lang w:val="sr-Cyrl-RS"/>
              </w:rPr>
            </w:pPr>
            <w:r w:rsidRPr="004E6B34">
              <w:rPr>
                <w:rFonts w:ascii="Arial Narrow" w:hAnsi="Arial Narrow" w:cs="Arial"/>
                <w:sz w:val="20"/>
                <w:szCs w:val="20"/>
                <w:lang w:val="sr-Cyrl-RS"/>
              </w:rPr>
              <w:t>2025. године</w:t>
            </w:r>
          </w:p>
        </w:tc>
        <w:tc>
          <w:tcPr>
            <w:tcW w:w="1890" w:type="dxa"/>
            <w:shd w:val="clear" w:color="auto" w:fill="A8D08D" w:themeFill="accent6" w:themeFillTint="99"/>
            <w:vAlign w:val="center"/>
            <w:hideMark/>
          </w:tcPr>
          <w:p w14:paraId="57196230" w14:textId="4C5F050B" w:rsidR="00BD4105" w:rsidRPr="00F47D54" w:rsidRDefault="00BD4105" w:rsidP="00BD4105">
            <w:pPr>
              <w:jc w:val="center"/>
              <w:rPr>
                <w:rFonts w:ascii="Arial Narrow" w:hAnsi="Arial Narrow" w:cs="Arial"/>
                <w:sz w:val="20"/>
                <w:szCs w:val="20"/>
                <w:lang w:val="sr-Cyrl-RS"/>
              </w:rPr>
            </w:pPr>
            <w:r w:rsidRPr="004E6B34">
              <w:rPr>
                <w:rFonts w:ascii="Arial Narrow" w:hAnsi="Arial Narrow" w:cs="Arial"/>
                <w:sz w:val="20"/>
                <w:szCs w:val="20"/>
                <w:lang w:val="sr-Cyrl-RS"/>
              </w:rPr>
              <w:t>2026. године</w:t>
            </w:r>
          </w:p>
        </w:tc>
      </w:tr>
      <w:tr w:rsidR="00BD4105" w:rsidRPr="00F47D54" w14:paraId="5D99B189" w14:textId="77777777" w:rsidTr="00BD4105">
        <w:trPr>
          <w:trHeight w:val="398"/>
        </w:trPr>
        <w:tc>
          <w:tcPr>
            <w:tcW w:w="3674" w:type="dxa"/>
            <w:shd w:val="clear" w:color="auto" w:fill="FFFFFF" w:themeFill="background1"/>
            <w:hideMark/>
          </w:tcPr>
          <w:p w14:paraId="2812F46F" w14:textId="33F02589" w:rsidR="00BD4105" w:rsidRPr="00F47D54" w:rsidRDefault="00BD4105" w:rsidP="00BD4105">
            <w:pPr>
              <w:rPr>
                <w:rStyle w:val="PageNumber"/>
                <w:rFonts w:ascii="Arial Narrow" w:hAnsi="Arial Narrow"/>
                <w:sz w:val="20"/>
                <w:szCs w:val="20"/>
                <w:lang w:val="sr-Cyrl-RS"/>
              </w:rPr>
            </w:pPr>
            <w:r w:rsidRPr="00F47D54">
              <w:rPr>
                <w:rStyle w:val="PageNumber"/>
                <w:rFonts w:ascii="Arial Narrow" w:hAnsi="Arial Narrow"/>
                <w:sz w:val="20"/>
                <w:szCs w:val="20"/>
                <w:lang w:val="sr-Cyrl-RS"/>
              </w:rPr>
              <w:t>Буџетски приходи</w:t>
            </w:r>
          </w:p>
          <w:p w14:paraId="7A38106D" w14:textId="346E7384" w:rsidR="00BD4105" w:rsidRPr="00F47D54" w:rsidRDefault="00BD4105" w:rsidP="00BD4105">
            <w:pPr>
              <w:rPr>
                <w:rFonts w:ascii="Arial Narrow" w:hAnsi="Arial Narrow" w:cs="Arial"/>
                <w:sz w:val="20"/>
                <w:szCs w:val="20"/>
                <w:lang w:val="sr-Cyrl-RS"/>
              </w:rPr>
            </w:pPr>
            <w:r w:rsidRPr="00F47D54">
              <w:rPr>
                <w:rStyle w:val="PageNumber"/>
                <w:rFonts w:ascii="Arial Narrow" w:hAnsi="Arial Narrow"/>
                <w:sz w:val="20"/>
                <w:szCs w:val="20"/>
                <w:lang w:val="sr-Cyrl-RS"/>
              </w:rPr>
              <w:t>Финансијска помоћ ЕУ</w:t>
            </w:r>
          </w:p>
        </w:tc>
        <w:tc>
          <w:tcPr>
            <w:tcW w:w="2784" w:type="dxa"/>
            <w:shd w:val="clear" w:color="auto" w:fill="FFFFFF" w:themeFill="background1"/>
            <w:hideMark/>
          </w:tcPr>
          <w:p w14:paraId="53DB1816" w14:textId="3411F13A" w:rsidR="00BD4105" w:rsidRPr="00F47D54" w:rsidRDefault="00BD4105" w:rsidP="00BD4105">
            <w:pPr>
              <w:rPr>
                <w:rFonts w:ascii="Arial Narrow" w:hAnsi="Arial Narrow" w:cs="Arial"/>
                <w:sz w:val="20"/>
                <w:szCs w:val="20"/>
                <w:lang w:val="sr-Cyrl-RS"/>
              </w:rPr>
            </w:pPr>
            <w:r w:rsidRPr="00F47D54">
              <w:rPr>
                <w:rFonts w:ascii="Arial Narrow" w:hAnsi="Arial Narrow" w:cs="Arial"/>
                <w:sz w:val="20"/>
                <w:szCs w:val="20"/>
                <w:lang w:val="sr-Cyrl-RS"/>
              </w:rPr>
              <w:t>ИЕ (Мера 1.3.1.)</w:t>
            </w:r>
          </w:p>
        </w:tc>
        <w:tc>
          <w:tcPr>
            <w:tcW w:w="1897" w:type="dxa"/>
            <w:shd w:val="clear" w:color="auto" w:fill="FFFFFF" w:themeFill="background1"/>
            <w:hideMark/>
          </w:tcPr>
          <w:p w14:paraId="1737F2D0" w14:textId="14821752" w:rsidR="00BD4105" w:rsidRPr="00F47D54" w:rsidRDefault="00BD4105" w:rsidP="00BD4105">
            <w:pPr>
              <w:rPr>
                <w:rFonts w:ascii="Arial Narrow" w:hAnsi="Arial Narrow" w:cs="Arial"/>
                <w:sz w:val="20"/>
                <w:szCs w:val="20"/>
                <w:lang w:val="sr-Cyrl-RS"/>
              </w:rPr>
            </w:pPr>
            <w:r w:rsidRPr="00F47D54">
              <w:rPr>
                <w:rFonts w:ascii="Arial Narrow" w:hAnsi="Arial Narrow" w:cs="Arial"/>
                <w:sz w:val="20"/>
                <w:szCs w:val="20"/>
                <w:lang w:val="sr-Cyrl-RS"/>
              </w:rPr>
              <w:t>ИЕ (Мера 1.3.1.)</w:t>
            </w:r>
          </w:p>
        </w:tc>
        <w:tc>
          <w:tcPr>
            <w:tcW w:w="1417" w:type="dxa"/>
            <w:shd w:val="clear" w:color="auto" w:fill="FFFFFF" w:themeFill="background1"/>
          </w:tcPr>
          <w:p w14:paraId="586AE1D7" w14:textId="6F079019" w:rsidR="00BD4105" w:rsidRPr="00F47D54" w:rsidRDefault="00BD4105" w:rsidP="00BD4105">
            <w:pPr>
              <w:rPr>
                <w:rFonts w:ascii="Arial Narrow" w:hAnsi="Arial Narrow" w:cs="Arial"/>
                <w:sz w:val="20"/>
                <w:szCs w:val="20"/>
                <w:lang w:val="sr-Cyrl-RS"/>
              </w:rPr>
            </w:pPr>
            <w:r w:rsidRPr="00F47D54">
              <w:rPr>
                <w:rFonts w:ascii="Arial Narrow" w:hAnsi="Arial Narrow" w:cs="Arial"/>
                <w:sz w:val="20"/>
                <w:szCs w:val="20"/>
                <w:lang w:val="sr-Cyrl-RS"/>
              </w:rPr>
              <w:t>ИЕ (Мера 1.3.1.)</w:t>
            </w:r>
          </w:p>
        </w:tc>
        <w:tc>
          <w:tcPr>
            <w:tcW w:w="1103" w:type="dxa"/>
            <w:shd w:val="clear" w:color="auto" w:fill="FFFFFF" w:themeFill="background1"/>
          </w:tcPr>
          <w:p w14:paraId="32B4EFE7" w14:textId="10300566" w:rsidR="00BD4105" w:rsidRPr="00F47D54" w:rsidRDefault="00BD4105" w:rsidP="00BD4105">
            <w:pPr>
              <w:rPr>
                <w:rFonts w:ascii="Arial Narrow" w:hAnsi="Arial Narrow" w:cs="Arial"/>
                <w:sz w:val="20"/>
                <w:szCs w:val="20"/>
                <w:lang w:val="sr-Cyrl-RS"/>
              </w:rPr>
            </w:pPr>
            <w:r w:rsidRPr="00F47D54">
              <w:rPr>
                <w:rFonts w:ascii="Arial Narrow" w:hAnsi="Arial Narrow" w:cs="Arial"/>
                <w:sz w:val="20"/>
                <w:szCs w:val="20"/>
                <w:lang w:val="sr-Cyrl-RS"/>
              </w:rPr>
              <w:t>ИЕ (Мера 1.3.1.)</w:t>
            </w:r>
          </w:p>
        </w:tc>
        <w:tc>
          <w:tcPr>
            <w:tcW w:w="1170" w:type="dxa"/>
            <w:shd w:val="clear" w:color="auto" w:fill="FFFFFF" w:themeFill="background1"/>
          </w:tcPr>
          <w:p w14:paraId="16F47AF8" w14:textId="1D4BC657" w:rsidR="00BD4105" w:rsidRPr="00F47D54" w:rsidRDefault="00BD4105" w:rsidP="00BD4105">
            <w:pPr>
              <w:rPr>
                <w:rFonts w:ascii="Arial Narrow" w:hAnsi="Arial Narrow" w:cs="Arial"/>
                <w:sz w:val="20"/>
                <w:szCs w:val="20"/>
                <w:lang w:val="sr-Cyrl-RS"/>
              </w:rPr>
            </w:pPr>
            <w:r w:rsidRPr="00F47D54">
              <w:rPr>
                <w:rFonts w:ascii="Arial Narrow" w:hAnsi="Arial Narrow" w:cs="Arial"/>
                <w:sz w:val="20"/>
                <w:szCs w:val="20"/>
                <w:lang w:val="sr-Cyrl-RS"/>
              </w:rPr>
              <w:t>ИЕ (Мера 1.3.1.)</w:t>
            </w:r>
          </w:p>
        </w:tc>
        <w:tc>
          <w:tcPr>
            <w:tcW w:w="1890" w:type="dxa"/>
            <w:shd w:val="clear" w:color="auto" w:fill="FFFFFF" w:themeFill="background1"/>
          </w:tcPr>
          <w:p w14:paraId="1766CB80" w14:textId="73269F26" w:rsidR="00BD4105" w:rsidRPr="00F47D54" w:rsidRDefault="00BD4105" w:rsidP="00BD4105">
            <w:pPr>
              <w:rPr>
                <w:rFonts w:ascii="Arial Narrow" w:hAnsi="Arial Narrow" w:cs="Arial"/>
                <w:sz w:val="20"/>
                <w:szCs w:val="20"/>
                <w:lang w:val="sr-Cyrl-RS"/>
              </w:rPr>
            </w:pPr>
            <w:r w:rsidRPr="00F47D54">
              <w:rPr>
                <w:rFonts w:ascii="Arial Narrow" w:hAnsi="Arial Narrow" w:cs="Arial"/>
                <w:sz w:val="20"/>
                <w:szCs w:val="20"/>
                <w:lang w:val="sr-Cyrl-RS"/>
              </w:rPr>
              <w:t>ИЕ (Мера 1.3.1.)</w:t>
            </w:r>
          </w:p>
        </w:tc>
      </w:tr>
    </w:tbl>
    <w:p w14:paraId="6EDFED71" w14:textId="77777777" w:rsidR="00BF3DE3" w:rsidRPr="007103BE" w:rsidRDefault="00BF3DE3" w:rsidP="00BF3DE3">
      <w:pPr>
        <w:rPr>
          <w:lang w:val="sr-Cyrl-RS"/>
        </w:rPr>
      </w:pPr>
    </w:p>
    <w:tbl>
      <w:tblPr>
        <w:tblStyle w:val="TableGrid"/>
        <w:tblW w:w="4823" w:type="pct"/>
        <w:tblInd w:w="0" w:type="dxa"/>
        <w:tblLook w:val="04A0" w:firstRow="1" w:lastRow="0" w:firstColumn="1" w:lastColumn="0" w:noHBand="0" w:noVBand="1"/>
      </w:tblPr>
      <w:tblGrid>
        <w:gridCol w:w="2473"/>
        <w:gridCol w:w="1229"/>
        <w:gridCol w:w="1153"/>
        <w:gridCol w:w="1327"/>
        <w:gridCol w:w="1296"/>
        <w:gridCol w:w="1148"/>
        <w:gridCol w:w="1170"/>
        <w:gridCol w:w="1066"/>
        <w:gridCol w:w="1147"/>
        <w:gridCol w:w="1038"/>
        <w:gridCol w:w="979"/>
      </w:tblGrid>
      <w:tr w:rsidR="00BD4105" w:rsidRPr="00F47D54" w14:paraId="06BFA027" w14:textId="77777777" w:rsidTr="00BD4105">
        <w:trPr>
          <w:trHeight w:val="140"/>
        </w:trPr>
        <w:tc>
          <w:tcPr>
            <w:tcW w:w="882" w:type="pct"/>
            <w:vMerge w:val="restart"/>
            <w:tcBorders>
              <w:top w:val="double" w:sz="4" w:space="0" w:color="auto"/>
              <w:left w:val="double" w:sz="4" w:space="0" w:color="auto"/>
              <w:bottom w:val="single" w:sz="4" w:space="0" w:color="auto"/>
              <w:right w:val="single" w:sz="4" w:space="0" w:color="auto"/>
            </w:tcBorders>
            <w:shd w:val="clear" w:color="auto" w:fill="FFF2CC" w:themeFill="accent4" w:themeFillTint="33"/>
            <w:hideMark/>
          </w:tcPr>
          <w:p w14:paraId="1FA4FD2A" w14:textId="5805CFCC" w:rsidR="00A8547A" w:rsidRPr="00F47D54" w:rsidRDefault="00A8547A" w:rsidP="00A8547A">
            <w:pPr>
              <w:rPr>
                <w:rFonts w:ascii="Arial Narrow" w:hAnsi="Arial Narrow" w:cs="Arial"/>
                <w:sz w:val="20"/>
                <w:szCs w:val="20"/>
                <w:lang w:val="sr-Cyrl-RS"/>
              </w:rPr>
            </w:pPr>
            <w:r w:rsidRPr="00F47D54">
              <w:rPr>
                <w:rFonts w:ascii="Arial Narrow" w:hAnsi="Arial Narrow" w:cs="Arial"/>
                <w:sz w:val="20"/>
                <w:szCs w:val="20"/>
                <w:lang w:val="sr-Cyrl-RS"/>
              </w:rPr>
              <w:lastRenderedPageBreak/>
              <w:t>Назив активности:</w:t>
            </w:r>
          </w:p>
        </w:tc>
        <w:tc>
          <w:tcPr>
            <w:tcW w:w="438" w:type="pct"/>
            <w:vMerge w:val="restart"/>
            <w:tcBorders>
              <w:top w:val="double" w:sz="4" w:space="0" w:color="auto"/>
              <w:left w:val="single" w:sz="4" w:space="0" w:color="auto"/>
              <w:bottom w:val="single" w:sz="4" w:space="0" w:color="auto"/>
              <w:right w:val="single" w:sz="4" w:space="0" w:color="auto"/>
            </w:tcBorders>
            <w:shd w:val="clear" w:color="auto" w:fill="FFF2CC" w:themeFill="accent4" w:themeFillTint="33"/>
            <w:hideMark/>
          </w:tcPr>
          <w:p w14:paraId="17910A81" w14:textId="46DEF80C" w:rsidR="00A8547A" w:rsidRPr="00F47D54" w:rsidRDefault="00A8547A" w:rsidP="00A8547A">
            <w:pPr>
              <w:rPr>
                <w:rFonts w:ascii="Arial Narrow" w:hAnsi="Arial Narrow" w:cs="Arial"/>
                <w:sz w:val="20"/>
                <w:szCs w:val="20"/>
                <w:lang w:val="sr-Cyrl-RS"/>
              </w:rPr>
            </w:pPr>
            <w:r w:rsidRPr="00F47D54">
              <w:rPr>
                <w:rFonts w:ascii="Arial Narrow" w:hAnsi="Arial Narrow" w:cs="Arial"/>
                <w:sz w:val="20"/>
                <w:szCs w:val="20"/>
                <w:lang w:val="sr-Cyrl-RS"/>
              </w:rPr>
              <w:t>Орган који спроводи активност</w:t>
            </w:r>
          </w:p>
        </w:tc>
        <w:tc>
          <w:tcPr>
            <w:tcW w:w="411" w:type="pct"/>
            <w:vMerge w:val="restart"/>
            <w:tcBorders>
              <w:top w:val="double" w:sz="4" w:space="0" w:color="auto"/>
              <w:left w:val="single" w:sz="4" w:space="0" w:color="auto"/>
              <w:bottom w:val="single" w:sz="4" w:space="0" w:color="auto"/>
              <w:right w:val="single" w:sz="4" w:space="0" w:color="auto"/>
            </w:tcBorders>
            <w:shd w:val="clear" w:color="auto" w:fill="FFF2CC" w:themeFill="accent4" w:themeFillTint="33"/>
            <w:hideMark/>
          </w:tcPr>
          <w:p w14:paraId="324CACF6" w14:textId="0198238F" w:rsidR="00A8547A" w:rsidRPr="00F47D54" w:rsidRDefault="00A8547A" w:rsidP="00A8547A">
            <w:pPr>
              <w:rPr>
                <w:rFonts w:ascii="Arial Narrow" w:hAnsi="Arial Narrow" w:cs="Arial"/>
                <w:sz w:val="20"/>
                <w:szCs w:val="20"/>
                <w:lang w:val="sr-Cyrl-RS"/>
              </w:rPr>
            </w:pPr>
            <w:r w:rsidRPr="00F47D54">
              <w:rPr>
                <w:rFonts w:ascii="Arial Narrow" w:hAnsi="Arial Narrow" w:cs="Arial"/>
                <w:sz w:val="20"/>
                <w:szCs w:val="20"/>
                <w:lang w:val="sr-Cyrl-RS"/>
              </w:rPr>
              <w:t xml:space="preserve">Партнерски органи у </w:t>
            </w:r>
            <w:r w:rsidR="0037536F" w:rsidRPr="00F47D54">
              <w:rPr>
                <w:rFonts w:ascii="Arial Narrow" w:hAnsi="Arial Narrow" w:cs="Arial"/>
                <w:sz w:val="20"/>
                <w:szCs w:val="20"/>
                <w:lang w:val="sr-Cyrl-RS"/>
              </w:rPr>
              <w:t>спровођењу</w:t>
            </w:r>
            <w:r w:rsidRPr="00F47D54">
              <w:rPr>
                <w:rFonts w:ascii="Arial Narrow" w:hAnsi="Arial Narrow" w:cs="Arial"/>
                <w:sz w:val="20"/>
                <w:szCs w:val="20"/>
                <w:lang w:val="sr-Cyrl-RS"/>
              </w:rPr>
              <w:t xml:space="preserve"> активности</w:t>
            </w:r>
          </w:p>
        </w:tc>
        <w:tc>
          <w:tcPr>
            <w:tcW w:w="473" w:type="pct"/>
            <w:vMerge w:val="restart"/>
            <w:tcBorders>
              <w:top w:val="double" w:sz="4" w:space="0" w:color="auto"/>
              <w:left w:val="single" w:sz="4" w:space="0" w:color="auto"/>
              <w:bottom w:val="single" w:sz="4" w:space="0" w:color="auto"/>
              <w:right w:val="single" w:sz="4" w:space="0" w:color="auto"/>
            </w:tcBorders>
            <w:shd w:val="clear" w:color="auto" w:fill="FFF2CC" w:themeFill="accent4" w:themeFillTint="33"/>
            <w:hideMark/>
          </w:tcPr>
          <w:p w14:paraId="429438C0" w14:textId="1F182774" w:rsidR="00A8547A" w:rsidRPr="00F47D54" w:rsidRDefault="00A8547A" w:rsidP="00A8547A">
            <w:pPr>
              <w:jc w:val="center"/>
              <w:rPr>
                <w:rFonts w:ascii="Arial Narrow" w:hAnsi="Arial Narrow" w:cs="Arial"/>
                <w:sz w:val="20"/>
                <w:szCs w:val="20"/>
                <w:lang w:val="sr-Cyrl-RS"/>
              </w:rPr>
            </w:pPr>
            <w:r w:rsidRPr="00F47D54">
              <w:rPr>
                <w:rFonts w:ascii="Arial Narrow" w:hAnsi="Arial Narrow" w:cs="Arial"/>
                <w:sz w:val="20"/>
                <w:szCs w:val="20"/>
                <w:lang w:val="sr-Cyrl-RS"/>
              </w:rPr>
              <w:t xml:space="preserve">Рок за завршетак </w:t>
            </w:r>
            <w:r w:rsidR="0037536F" w:rsidRPr="00F47D54">
              <w:rPr>
                <w:rFonts w:ascii="Arial Narrow" w:hAnsi="Arial Narrow" w:cs="Arial"/>
                <w:sz w:val="20"/>
                <w:szCs w:val="20"/>
                <w:lang w:val="sr-Cyrl-RS"/>
              </w:rPr>
              <w:t>спровођења</w:t>
            </w:r>
            <w:r w:rsidRPr="00F47D54">
              <w:rPr>
                <w:rFonts w:ascii="Arial Narrow" w:hAnsi="Arial Narrow" w:cs="Arial"/>
                <w:sz w:val="20"/>
                <w:szCs w:val="20"/>
                <w:lang w:val="sr-Cyrl-RS"/>
              </w:rPr>
              <w:t xml:space="preserve"> активности</w:t>
            </w:r>
          </w:p>
        </w:tc>
        <w:tc>
          <w:tcPr>
            <w:tcW w:w="462" w:type="pct"/>
            <w:vMerge w:val="restart"/>
            <w:tcBorders>
              <w:top w:val="double" w:sz="4" w:space="0" w:color="auto"/>
              <w:left w:val="single" w:sz="4" w:space="0" w:color="auto"/>
              <w:bottom w:val="single" w:sz="4" w:space="0" w:color="auto"/>
              <w:right w:val="single" w:sz="4" w:space="0" w:color="auto"/>
            </w:tcBorders>
            <w:shd w:val="clear" w:color="auto" w:fill="FFF2CC" w:themeFill="accent4" w:themeFillTint="33"/>
            <w:hideMark/>
          </w:tcPr>
          <w:p w14:paraId="4B52005B" w14:textId="2FDB35B8" w:rsidR="00A8547A" w:rsidRPr="00F47D54" w:rsidRDefault="00A8547A" w:rsidP="00A8547A">
            <w:pPr>
              <w:jc w:val="center"/>
              <w:rPr>
                <w:rFonts w:ascii="Arial Narrow" w:hAnsi="Arial Narrow" w:cs="Arial"/>
                <w:sz w:val="20"/>
                <w:szCs w:val="20"/>
                <w:lang w:val="sr-Cyrl-RS"/>
              </w:rPr>
            </w:pPr>
            <w:r w:rsidRPr="00F47D54">
              <w:rPr>
                <w:rFonts w:ascii="Arial Narrow" w:hAnsi="Arial Narrow" w:cs="Arial"/>
                <w:sz w:val="20"/>
                <w:szCs w:val="20"/>
                <w:lang w:val="sr-Cyrl-RS"/>
              </w:rPr>
              <w:t>Извор финансирања</w:t>
            </w:r>
          </w:p>
        </w:tc>
        <w:tc>
          <w:tcPr>
            <w:tcW w:w="409" w:type="pct"/>
            <w:vMerge w:val="restart"/>
            <w:tcBorders>
              <w:top w:val="double" w:sz="4" w:space="0" w:color="auto"/>
              <w:left w:val="single" w:sz="4" w:space="0" w:color="auto"/>
              <w:bottom w:val="single" w:sz="4" w:space="0" w:color="auto"/>
              <w:right w:val="single" w:sz="4" w:space="0" w:color="auto"/>
            </w:tcBorders>
            <w:shd w:val="clear" w:color="auto" w:fill="FFF2CC" w:themeFill="accent4" w:themeFillTint="33"/>
          </w:tcPr>
          <w:p w14:paraId="07A8A8AB" w14:textId="77777777" w:rsidR="00A8547A" w:rsidRPr="00F47D54" w:rsidRDefault="00A8547A" w:rsidP="00A8547A">
            <w:pPr>
              <w:rPr>
                <w:rFonts w:ascii="Arial Narrow" w:hAnsi="Arial Narrow"/>
                <w:sz w:val="20"/>
                <w:szCs w:val="20"/>
                <w:lang w:val="sr-Cyrl-RS"/>
              </w:rPr>
            </w:pPr>
            <w:r w:rsidRPr="00F47D54">
              <w:rPr>
                <w:rFonts w:ascii="Arial Narrow" w:hAnsi="Arial Narrow" w:cs="Arial"/>
                <w:sz w:val="20"/>
                <w:szCs w:val="20"/>
                <w:lang w:val="sr-Cyrl-RS"/>
              </w:rPr>
              <w:t>Веза до програмског буџета</w:t>
            </w:r>
          </w:p>
          <w:p w14:paraId="0FD1D2A5" w14:textId="77777777" w:rsidR="00A8547A" w:rsidRPr="00F47D54" w:rsidRDefault="00A8547A" w:rsidP="00A8547A">
            <w:pPr>
              <w:jc w:val="center"/>
              <w:rPr>
                <w:rFonts w:ascii="Arial Narrow" w:hAnsi="Arial Narrow" w:cs="Arial"/>
                <w:sz w:val="20"/>
                <w:szCs w:val="20"/>
                <w:lang w:val="sr-Cyrl-RS"/>
              </w:rPr>
            </w:pPr>
          </w:p>
        </w:tc>
        <w:tc>
          <w:tcPr>
            <w:tcW w:w="1925" w:type="pct"/>
            <w:gridSpan w:val="5"/>
            <w:tcBorders>
              <w:top w:val="double" w:sz="4" w:space="0" w:color="auto"/>
              <w:left w:val="single" w:sz="4" w:space="0" w:color="auto"/>
              <w:bottom w:val="single" w:sz="4" w:space="0" w:color="auto"/>
              <w:right w:val="single" w:sz="4" w:space="0" w:color="auto"/>
            </w:tcBorders>
            <w:shd w:val="clear" w:color="auto" w:fill="FFF2CC" w:themeFill="accent4" w:themeFillTint="33"/>
            <w:hideMark/>
          </w:tcPr>
          <w:p w14:paraId="7F8AB145" w14:textId="05A2679B" w:rsidR="00A8547A" w:rsidRPr="00F47D54" w:rsidRDefault="00A8547A" w:rsidP="00A8547A">
            <w:pPr>
              <w:jc w:val="center"/>
              <w:rPr>
                <w:rFonts w:ascii="Arial Narrow" w:hAnsi="Arial Narrow" w:cs="Arial"/>
                <w:sz w:val="20"/>
                <w:szCs w:val="20"/>
                <w:lang w:val="sr-Cyrl-RS"/>
              </w:rPr>
            </w:pPr>
            <w:r w:rsidRPr="00F47D54">
              <w:rPr>
                <w:rFonts w:ascii="Arial Narrow" w:hAnsi="Arial Narrow" w:cs="Arial"/>
                <w:sz w:val="20"/>
                <w:szCs w:val="20"/>
                <w:lang w:val="sr-Cyrl-RS"/>
              </w:rPr>
              <w:t>Укупна процењена финансијска средства по изворима у 000 динара</w:t>
            </w:r>
          </w:p>
        </w:tc>
      </w:tr>
      <w:tr w:rsidR="00BD4105" w:rsidRPr="00F47D54" w14:paraId="0CCE32A3" w14:textId="77777777" w:rsidTr="00BD4105">
        <w:trPr>
          <w:trHeight w:val="386"/>
        </w:trPr>
        <w:tc>
          <w:tcPr>
            <w:tcW w:w="0" w:type="auto"/>
            <w:vMerge/>
            <w:tcBorders>
              <w:top w:val="double" w:sz="4" w:space="0" w:color="auto"/>
              <w:left w:val="double" w:sz="4" w:space="0" w:color="auto"/>
              <w:bottom w:val="single" w:sz="4" w:space="0" w:color="auto"/>
              <w:right w:val="single" w:sz="4" w:space="0" w:color="auto"/>
            </w:tcBorders>
            <w:vAlign w:val="center"/>
            <w:hideMark/>
          </w:tcPr>
          <w:p w14:paraId="006FA3DB" w14:textId="77777777" w:rsidR="00BD4105" w:rsidRPr="00F47D54" w:rsidRDefault="00BD4105" w:rsidP="00BD4105">
            <w:pPr>
              <w:rPr>
                <w:rFonts w:ascii="Arial Narrow" w:hAnsi="Arial Narrow" w:cs="Arial"/>
                <w:sz w:val="20"/>
                <w:szCs w:val="20"/>
                <w:lang w:val="sr-Cyrl-RS"/>
              </w:rPr>
            </w:pPr>
          </w:p>
        </w:tc>
        <w:tc>
          <w:tcPr>
            <w:tcW w:w="0" w:type="auto"/>
            <w:vMerge/>
            <w:tcBorders>
              <w:top w:val="double" w:sz="4" w:space="0" w:color="auto"/>
              <w:left w:val="single" w:sz="4" w:space="0" w:color="auto"/>
              <w:bottom w:val="single" w:sz="4" w:space="0" w:color="auto"/>
              <w:right w:val="single" w:sz="4" w:space="0" w:color="auto"/>
            </w:tcBorders>
            <w:vAlign w:val="center"/>
            <w:hideMark/>
          </w:tcPr>
          <w:p w14:paraId="55EDB810" w14:textId="77777777" w:rsidR="00BD4105" w:rsidRPr="00F47D54" w:rsidRDefault="00BD4105" w:rsidP="00BD4105">
            <w:pPr>
              <w:rPr>
                <w:rFonts w:ascii="Arial Narrow" w:hAnsi="Arial Narrow" w:cs="Arial"/>
                <w:sz w:val="20"/>
                <w:szCs w:val="20"/>
                <w:lang w:val="sr-Cyrl-RS"/>
              </w:rPr>
            </w:pPr>
          </w:p>
        </w:tc>
        <w:tc>
          <w:tcPr>
            <w:tcW w:w="411" w:type="pct"/>
            <w:vMerge/>
            <w:tcBorders>
              <w:top w:val="double" w:sz="4" w:space="0" w:color="auto"/>
              <w:left w:val="single" w:sz="4" w:space="0" w:color="auto"/>
              <w:bottom w:val="single" w:sz="4" w:space="0" w:color="auto"/>
              <w:right w:val="single" w:sz="4" w:space="0" w:color="auto"/>
            </w:tcBorders>
            <w:vAlign w:val="center"/>
            <w:hideMark/>
          </w:tcPr>
          <w:p w14:paraId="1BBB1DCD" w14:textId="77777777" w:rsidR="00BD4105" w:rsidRPr="00F47D54" w:rsidRDefault="00BD4105" w:rsidP="00BD4105">
            <w:pPr>
              <w:rPr>
                <w:rFonts w:ascii="Arial Narrow" w:hAnsi="Arial Narrow" w:cs="Arial"/>
                <w:sz w:val="20"/>
                <w:szCs w:val="20"/>
                <w:lang w:val="sr-Cyrl-RS"/>
              </w:rPr>
            </w:pPr>
          </w:p>
        </w:tc>
        <w:tc>
          <w:tcPr>
            <w:tcW w:w="473" w:type="pct"/>
            <w:vMerge/>
            <w:tcBorders>
              <w:top w:val="double" w:sz="4" w:space="0" w:color="auto"/>
              <w:left w:val="single" w:sz="4" w:space="0" w:color="auto"/>
              <w:bottom w:val="single" w:sz="4" w:space="0" w:color="auto"/>
              <w:right w:val="single" w:sz="4" w:space="0" w:color="auto"/>
            </w:tcBorders>
            <w:vAlign w:val="center"/>
            <w:hideMark/>
          </w:tcPr>
          <w:p w14:paraId="7472F432" w14:textId="77777777" w:rsidR="00BD4105" w:rsidRPr="00F47D54" w:rsidRDefault="00BD4105" w:rsidP="00BD4105">
            <w:pPr>
              <w:rPr>
                <w:rFonts w:ascii="Arial Narrow" w:hAnsi="Arial Narrow" w:cs="Arial"/>
                <w:sz w:val="20"/>
                <w:szCs w:val="20"/>
                <w:lang w:val="sr-Cyrl-RS"/>
              </w:rPr>
            </w:pPr>
          </w:p>
        </w:tc>
        <w:tc>
          <w:tcPr>
            <w:tcW w:w="462" w:type="pct"/>
            <w:vMerge/>
            <w:tcBorders>
              <w:top w:val="double" w:sz="4" w:space="0" w:color="auto"/>
              <w:left w:val="single" w:sz="4" w:space="0" w:color="auto"/>
              <w:bottom w:val="single" w:sz="4" w:space="0" w:color="auto"/>
              <w:right w:val="single" w:sz="4" w:space="0" w:color="auto"/>
            </w:tcBorders>
            <w:vAlign w:val="center"/>
            <w:hideMark/>
          </w:tcPr>
          <w:p w14:paraId="790F213D" w14:textId="77777777" w:rsidR="00BD4105" w:rsidRPr="00F47D54" w:rsidRDefault="00BD4105" w:rsidP="00BD4105">
            <w:pPr>
              <w:rPr>
                <w:rFonts w:ascii="Arial Narrow" w:hAnsi="Arial Narrow" w:cs="Arial"/>
                <w:sz w:val="20"/>
                <w:szCs w:val="20"/>
                <w:lang w:val="sr-Cyrl-RS"/>
              </w:rPr>
            </w:pPr>
          </w:p>
        </w:tc>
        <w:tc>
          <w:tcPr>
            <w:tcW w:w="409" w:type="pct"/>
            <w:vMerge/>
            <w:tcBorders>
              <w:top w:val="double" w:sz="4" w:space="0" w:color="auto"/>
              <w:left w:val="single" w:sz="4" w:space="0" w:color="auto"/>
              <w:bottom w:val="single" w:sz="4" w:space="0" w:color="auto"/>
              <w:right w:val="single" w:sz="4" w:space="0" w:color="auto"/>
            </w:tcBorders>
            <w:vAlign w:val="center"/>
            <w:hideMark/>
          </w:tcPr>
          <w:p w14:paraId="547B23C2" w14:textId="77777777" w:rsidR="00BD4105" w:rsidRPr="00F47D54" w:rsidRDefault="00BD4105" w:rsidP="00BD4105">
            <w:pPr>
              <w:rPr>
                <w:rFonts w:ascii="Arial Narrow" w:hAnsi="Arial Narrow" w:cs="Arial"/>
                <w:sz w:val="20"/>
                <w:szCs w:val="20"/>
                <w:lang w:val="sr-Cyrl-RS"/>
              </w:rPr>
            </w:pPr>
          </w:p>
        </w:tc>
        <w:tc>
          <w:tcPr>
            <w:tcW w:w="417" w:type="pct"/>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1317BA66" w14:textId="6D1832EE" w:rsidR="00BD4105" w:rsidRPr="00F47D54" w:rsidRDefault="00BD4105" w:rsidP="00BD4105">
            <w:pPr>
              <w:jc w:val="center"/>
              <w:rPr>
                <w:rFonts w:ascii="Arial Narrow" w:hAnsi="Arial Narrow" w:cs="Arial"/>
                <w:sz w:val="20"/>
                <w:szCs w:val="20"/>
                <w:lang w:val="sr-Cyrl-RS"/>
              </w:rPr>
            </w:pPr>
            <w:r w:rsidRPr="005B53CC">
              <w:rPr>
                <w:rFonts w:ascii="Arial Narrow" w:hAnsi="Arial Narrow" w:cs="Arial"/>
                <w:sz w:val="20"/>
                <w:szCs w:val="20"/>
                <w:lang w:val="sr-Cyrl-RS"/>
              </w:rPr>
              <w:t>2022. године</w:t>
            </w:r>
          </w:p>
        </w:tc>
        <w:tc>
          <w:tcPr>
            <w:tcW w:w="380" w:type="pct"/>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1AA0651A" w14:textId="5466C168" w:rsidR="00BD4105" w:rsidRPr="00F47D54" w:rsidRDefault="00BD4105" w:rsidP="00BD4105">
            <w:pPr>
              <w:jc w:val="center"/>
              <w:rPr>
                <w:rFonts w:ascii="Arial Narrow" w:hAnsi="Arial Narrow" w:cs="Arial"/>
                <w:sz w:val="20"/>
                <w:szCs w:val="20"/>
                <w:lang w:val="sr-Cyrl-RS"/>
              </w:rPr>
            </w:pPr>
            <w:r w:rsidRPr="005B53CC">
              <w:rPr>
                <w:rFonts w:ascii="Arial Narrow" w:hAnsi="Arial Narrow" w:cs="Arial"/>
                <w:sz w:val="20"/>
                <w:szCs w:val="20"/>
                <w:lang w:val="sr-Cyrl-RS"/>
              </w:rPr>
              <w:t>2023. године</w:t>
            </w:r>
          </w:p>
        </w:tc>
        <w:tc>
          <w:tcPr>
            <w:tcW w:w="409" w:type="pct"/>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32CC6159" w14:textId="051690D2" w:rsidR="00BD4105" w:rsidRPr="00F47D54" w:rsidRDefault="00BD4105" w:rsidP="00BD4105">
            <w:pPr>
              <w:jc w:val="center"/>
              <w:rPr>
                <w:rFonts w:ascii="Arial Narrow" w:hAnsi="Arial Narrow" w:cs="Arial"/>
                <w:sz w:val="20"/>
                <w:szCs w:val="20"/>
                <w:lang w:val="sr-Cyrl-RS"/>
              </w:rPr>
            </w:pPr>
            <w:r w:rsidRPr="005B53CC">
              <w:rPr>
                <w:rFonts w:ascii="Arial Narrow" w:hAnsi="Arial Narrow" w:cs="Arial"/>
                <w:sz w:val="20"/>
                <w:szCs w:val="20"/>
                <w:lang w:val="sr-Cyrl-RS"/>
              </w:rPr>
              <w:t>2024. године</w:t>
            </w:r>
          </w:p>
        </w:tc>
        <w:tc>
          <w:tcPr>
            <w:tcW w:w="370" w:type="pct"/>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10568445" w14:textId="1F628298" w:rsidR="00BD4105" w:rsidRPr="00F47D54" w:rsidRDefault="00BD4105" w:rsidP="00BD4105">
            <w:pPr>
              <w:jc w:val="center"/>
              <w:rPr>
                <w:rFonts w:ascii="Arial Narrow" w:hAnsi="Arial Narrow" w:cs="Arial"/>
                <w:sz w:val="20"/>
                <w:szCs w:val="20"/>
                <w:lang w:val="sr-Cyrl-RS"/>
              </w:rPr>
            </w:pPr>
            <w:r w:rsidRPr="005B53CC">
              <w:rPr>
                <w:rFonts w:ascii="Arial Narrow" w:hAnsi="Arial Narrow" w:cs="Arial"/>
                <w:sz w:val="20"/>
                <w:szCs w:val="20"/>
                <w:lang w:val="sr-Cyrl-RS"/>
              </w:rPr>
              <w:t>2025. године</w:t>
            </w:r>
          </w:p>
        </w:tc>
        <w:tc>
          <w:tcPr>
            <w:tcW w:w="349" w:type="pct"/>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621CFACB" w14:textId="18E0322C" w:rsidR="00BD4105" w:rsidRPr="00F47D54" w:rsidRDefault="00BD4105" w:rsidP="00BD4105">
            <w:pPr>
              <w:jc w:val="center"/>
              <w:rPr>
                <w:rFonts w:ascii="Arial Narrow" w:hAnsi="Arial Narrow" w:cs="Arial"/>
                <w:sz w:val="20"/>
                <w:szCs w:val="20"/>
                <w:lang w:val="sr-Cyrl-RS"/>
              </w:rPr>
            </w:pPr>
            <w:r w:rsidRPr="005B53CC">
              <w:rPr>
                <w:rFonts w:ascii="Arial Narrow" w:hAnsi="Arial Narrow" w:cs="Arial"/>
                <w:sz w:val="20"/>
                <w:szCs w:val="20"/>
                <w:lang w:val="sr-Cyrl-RS"/>
              </w:rPr>
              <w:t>2026. године</w:t>
            </w:r>
          </w:p>
        </w:tc>
      </w:tr>
      <w:tr w:rsidR="00BD4105" w:rsidRPr="00F47D54" w14:paraId="4006DC94" w14:textId="77777777" w:rsidTr="00BD4105">
        <w:trPr>
          <w:trHeight w:val="543"/>
        </w:trPr>
        <w:tc>
          <w:tcPr>
            <w:tcW w:w="882" w:type="pct"/>
            <w:tcBorders>
              <w:top w:val="single" w:sz="4" w:space="0" w:color="auto"/>
              <w:left w:val="double" w:sz="4" w:space="0" w:color="auto"/>
              <w:bottom w:val="single" w:sz="4" w:space="0" w:color="auto"/>
              <w:right w:val="single" w:sz="4" w:space="0" w:color="auto"/>
            </w:tcBorders>
            <w:hideMark/>
          </w:tcPr>
          <w:p w14:paraId="5D79587A" w14:textId="3F77BBF1" w:rsidR="00BD4105" w:rsidRPr="00F47D54" w:rsidRDefault="00BD4105" w:rsidP="00BD4105">
            <w:pPr>
              <w:rPr>
                <w:rFonts w:ascii="Arial Narrow" w:hAnsi="Arial Narrow"/>
                <w:sz w:val="20"/>
                <w:szCs w:val="20"/>
                <w:lang w:val="sr-Cyrl-RS"/>
              </w:rPr>
            </w:pPr>
            <w:r w:rsidRPr="00F47D54">
              <w:rPr>
                <w:rFonts w:ascii="Arial Narrow" w:hAnsi="Arial Narrow"/>
                <w:sz w:val="20"/>
                <w:szCs w:val="20"/>
                <w:lang w:val="sr-Cyrl-RS"/>
              </w:rPr>
              <w:t>Укључено у Меру 1.3.1</w:t>
            </w:r>
          </w:p>
        </w:tc>
        <w:tc>
          <w:tcPr>
            <w:tcW w:w="438" w:type="pct"/>
            <w:tcBorders>
              <w:top w:val="single" w:sz="4" w:space="0" w:color="auto"/>
              <w:left w:val="single" w:sz="4" w:space="0" w:color="auto"/>
              <w:bottom w:val="single" w:sz="4" w:space="0" w:color="auto"/>
              <w:right w:val="single" w:sz="4" w:space="0" w:color="auto"/>
            </w:tcBorders>
          </w:tcPr>
          <w:p w14:paraId="1344222E" w14:textId="5B0D8C48" w:rsidR="00BD4105" w:rsidRPr="00F47D54" w:rsidRDefault="00BD4105" w:rsidP="00BD4105">
            <w:pPr>
              <w:rPr>
                <w:rFonts w:ascii="Arial Narrow" w:hAnsi="Arial Narrow"/>
                <w:sz w:val="20"/>
                <w:szCs w:val="20"/>
                <w:lang w:val="sr-Cyrl-RS"/>
              </w:rPr>
            </w:pPr>
            <w:r w:rsidRPr="00F47D54">
              <w:rPr>
                <w:rFonts w:ascii="Arial Narrow" w:hAnsi="Arial Narrow" w:cs="Arial"/>
                <w:sz w:val="20"/>
                <w:szCs w:val="20"/>
                <w:lang w:val="sr-Cyrl-RS"/>
              </w:rPr>
              <w:t xml:space="preserve">ИЕ </w:t>
            </w:r>
          </w:p>
        </w:tc>
        <w:tc>
          <w:tcPr>
            <w:tcW w:w="411" w:type="pct"/>
            <w:tcBorders>
              <w:top w:val="single" w:sz="4" w:space="0" w:color="auto"/>
              <w:left w:val="single" w:sz="4" w:space="0" w:color="auto"/>
              <w:bottom w:val="single" w:sz="4" w:space="0" w:color="auto"/>
              <w:right w:val="single" w:sz="4" w:space="0" w:color="auto"/>
            </w:tcBorders>
          </w:tcPr>
          <w:p w14:paraId="37DFFABB" w14:textId="67648685" w:rsidR="00BD4105" w:rsidRPr="00F47D54" w:rsidRDefault="00BD4105" w:rsidP="00BD4105">
            <w:pPr>
              <w:rPr>
                <w:rFonts w:ascii="Arial Narrow" w:hAnsi="Arial Narrow"/>
                <w:sz w:val="20"/>
                <w:szCs w:val="20"/>
                <w:lang w:val="sr-Cyrl-RS"/>
              </w:rPr>
            </w:pPr>
            <w:r w:rsidRPr="00F47D54">
              <w:rPr>
                <w:rFonts w:ascii="Arial Narrow" w:hAnsi="Arial Narrow" w:cs="Arial"/>
                <w:sz w:val="20"/>
                <w:szCs w:val="20"/>
                <w:lang w:val="sr-Cyrl-RS"/>
              </w:rPr>
              <w:t xml:space="preserve">ИЕ </w:t>
            </w:r>
          </w:p>
        </w:tc>
        <w:tc>
          <w:tcPr>
            <w:tcW w:w="473" w:type="pct"/>
            <w:tcBorders>
              <w:top w:val="single" w:sz="4" w:space="0" w:color="auto"/>
              <w:left w:val="single" w:sz="4" w:space="0" w:color="auto"/>
              <w:bottom w:val="single" w:sz="4" w:space="0" w:color="auto"/>
              <w:right w:val="single" w:sz="4" w:space="0" w:color="auto"/>
            </w:tcBorders>
          </w:tcPr>
          <w:p w14:paraId="26A29E5E" w14:textId="385A8B15" w:rsidR="00BD4105" w:rsidRPr="00F47D54" w:rsidRDefault="00BD4105" w:rsidP="00BD4105">
            <w:pPr>
              <w:rPr>
                <w:rFonts w:ascii="Arial Narrow" w:hAnsi="Arial Narrow"/>
                <w:sz w:val="20"/>
                <w:szCs w:val="20"/>
                <w:lang w:val="sr-Cyrl-RS"/>
              </w:rPr>
            </w:pPr>
            <w:r w:rsidRPr="00F47D54">
              <w:rPr>
                <w:rFonts w:ascii="Arial Narrow" w:hAnsi="Arial Narrow" w:cs="Arial"/>
                <w:sz w:val="20"/>
                <w:szCs w:val="20"/>
                <w:lang w:val="sr-Cyrl-RS"/>
              </w:rPr>
              <w:t xml:space="preserve">ИЕ </w:t>
            </w:r>
          </w:p>
        </w:tc>
        <w:tc>
          <w:tcPr>
            <w:tcW w:w="462" w:type="pct"/>
            <w:tcBorders>
              <w:top w:val="single" w:sz="4" w:space="0" w:color="auto"/>
              <w:left w:val="single" w:sz="4" w:space="0" w:color="auto"/>
              <w:bottom w:val="single" w:sz="4" w:space="0" w:color="auto"/>
              <w:right w:val="single" w:sz="4" w:space="0" w:color="auto"/>
            </w:tcBorders>
          </w:tcPr>
          <w:p w14:paraId="47A24C19" w14:textId="1DDA639F" w:rsidR="00BD4105" w:rsidRPr="00F47D54" w:rsidRDefault="00BD4105" w:rsidP="00BD4105">
            <w:pPr>
              <w:rPr>
                <w:rFonts w:ascii="Arial Narrow" w:hAnsi="Arial Narrow"/>
                <w:sz w:val="20"/>
                <w:szCs w:val="20"/>
                <w:lang w:val="sr-Cyrl-RS"/>
              </w:rPr>
            </w:pPr>
            <w:r w:rsidRPr="00F47D54">
              <w:rPr>
                <w:rFonts w:ascii="Arial Narrow" w:hAnsi="Arial Narrow" w:cs="Arial"/>
                <w:sz w:val="20"/>
                <w:szCs w:val="20"/>
                <w:lang w:val="sr-Cyrl-RS"/>
              </w:rPr>
              <w:t xml:space="preserve">ИЕ </w:t>
            </w:r>
          </w:p>
        </w:tc>
        <w:tc>
          <w:tcPr>
            <w:tcW w:w="409" w:type="pct"/>
            <w:tcBorders>
              <w:top w:val="single" w:sz="4" w:space="0" w:color="auto"/>
              <w:left w:val="single" w:sz="4" w:space="0" w:color="auto"/>
              <w:bottom w:val="single" w:sz="4" w:space="0" w:color="auto"/>
              <w:right w:val="single" w:sz="4" w:space="0" w:color="auto"/>
            </w:tcBorders>
          </w:tcPr>
          <w:p w14:paraId="384E2DA7" w14:textId="6BE55C7A" w:rsidR="00BD4105" w:rsidRPr="00F47D54" w:rsidRDefault="00BD4105" w:rsidP="00BD4105">
            <w:pPr>
              <w:rPr>
                <w:rFonts w:ascii="Arial Narrow" w:hAnsi="Arial Narrow"/>
                <w:sz w:val="20"/>
                <w:szCs w:val="20"/>
                <w:lang w:val="sr-Cyrl-RS"/>
              </w:rPr>
            </w:pPr>
            <w:r w:rsidRPr="00F47D54">
              <w:rPr>
                <w:rFonts w:ascii="Arial Narrow" w:hAnsi="Arial Narrow" w:cs="Arial"/>
                <w:sz w:val="20"/>
                <w:szCs w:val="20"/>
                <w:lang w:val="sr-Cyrl-RS"/>
              </w:rPr>
              <w:t xml:space="preserve">ИЕ </w:t>
            </w:r>
          </w:p>
        </w:tc>
        <w:tc>
          <w:tcPr>
            <w:tcW w:w="417" w:type="pct"/>
            <w:tcBorders>
              <w:top w:val="single" w:sz="4" w:space="0" w:color="auto"/>
              <w:left w:val="single" w:sz="4" w:space="0" w:color="auto"/>
              <w:bottom w:val="single" w:sz="4" w:space="0" w:color="auto"/>
              <w:right w:val="single" w:sz="4" w:space="0" w:color="auto"/>
            </w:tcBorders>
          </w:tcPr>
          <w:p w14:paraId="2A3A3FF4" w14:textId="4774C9C7" w:rsidR="00BD4105" w:rsidRPr="00F47D54" w:rsidRDefault="00BD4105" w:rsidP="00BD4105">
            <w:pPr>
              <w:rPr>
                <w:rFonts w:ascii="Arial Narrow" w:hAnsi="Arial Narrow"/>
                <w:sz w:val="20"/>
                <w:szCs w:val="20"/>
                <w:lang w:val="sr-Cyrl-RS"/>
              </w:rPr>
            </w:pPr>
            <w:r w:rsidRPr="00F47D54">
              <w:rPr>
                <w:rFonts w:ascii="Arial Narrow" w:hAnsi="Arial Narrow" w:cs="Arial"/>
                <w:sz w:val="20"/>
                <w:szCs w:val="20"/>
                <w:lang w:val="sr-Cyrl-RS"/>
              </w:rPr>
              <w:t xml:space="preserve">ИЕ </w:t>
            </w:r>
          </w:p>
        </w:tc>
        <w:tc>
          <w:tcPr>
            <w:tcW w:w="380" w:type="pct"/>
            <w:tcBorders>
              <w:top w:val="single" w:sz="4" w:space="0" w:color="auto"/>
              <w:left w:val="single" w:sz="4" w:space="0" w:color="auto"/>
              <w:bottom w:val="single" w:sz="4" w:space="0" w:color="auto"/>
              <w:right w:val="single" w:sz="4" w:space="0" w:color="auto"/>
            </w:tcBorders>
          </w:tcPr>
          <w:p w14:paraId="7BC13C37" w14:textId="47F759EC" w:rsidR="00BD4105" w:rsidRPr="00F47D54" w:rsidRDefault="00BD4105" w:rsidP="00BD4105">
            <w:pPr>
              <w:rPr>
                <w:rFonts w:ascii="Arial Narrow" w:hAnsi="Arial Narrow"/>
                <w:sz w:val="20"/>
                <w:szCs w:val="20"/>
                <w:lang w:val="sr-Cyrl-RS"/>
              </w:rPr>
            </w:pPr>
            <w:r w:rsidRPr="00F47D54">
              <w:rPr>
                <w:rFonts w:ascii="Arial Narrow" w:hAnsi="Arial Narrow" w:cs="Arial"/>
                <w:sz w:val="20"/>
                <w:szCs w:val="20"/>
                <w:lang w:val="sr-Cyrl-RS"/>
              </w:rPr>
              <w:t xml:space="preserve">ИЕ </w:t>
            </w:r>
          </w:p>
        </w:tc>
        <w:tc>
          <w:tcPr>
            <w:tcW w:w="409" w:type="pct"/>
            <w:tcBorders>
              <w:top w:val="single" w:sz="4" w:space="0" w:color="auto"/>
              <w:left w:val="single" w:sz="4" w:space="0" w:color="auto"/>
              <w:bottom w:val="single" w:sz="4" w:space="0" w:color="auto"/>
              <w:right w:val="single" w:sz="4" w:space="0" w:color="auto"/>
            </w:tcBorders>
          </w:tcPr>
          <w:p w14:paraId="6A12CCF4" w14:textId="774193C3" w:rsidR="00BD4105" w:rsidRPr="00F47D54" w:rsidRDefault="00BD4105" w:rsidP="00BD4105">
            <w:pPr>
              <w:rPr>
                <w:rFonts w:ascii="Arial Narrow" w:hAnsi="Arial Narrow"/>
                <w:sz w:val="20"/>
                <w:szCs w:val="20"/>
                <w:lang w:val="sr-Cyrl-RS"/>
              </w:rPr>
            </w:pPr>
            <w:r w:rsidRPr="00F47D54">
              <w:rPr>
                <w:rFonts w:ascii="Arial Narrow" w:hAnsi="Arial Narrow" w:cs="Arial"/>
                <w:sz w:val="20"/>
                <w:szCs w:val="20"/>
                <w:lang w:val="sr-Cyrl-RS"/>
              </w:rPr>
              <w:t xml:space="preserve">ИЕ </w:t>
            </w:r>
          </w:p>
        </w:tc>
        <w:tc>
          <w:tcPr>
            <w:tcW w:w="370" w:type="pct"/>
            <w:tcBorders>
              <w:top w:val="single" w:sz="4" w:space="0" w:color="auto"/>
              <w:left w:val="single" w:sz="4" w:space="0" w:color="auto"/>
              <w:bottom w:val="single" w:sz="4" w:space="0" w:color="auto"/>
              <w:right w:val="single" w:sz="4" w:space="0" w:color="auto"/>
            </w:tcBorders>
          </w:tcPr>
          <w:p w14:paraId="17B436C7" w14:textId="56B1478D" w:rsidR="00BD4105" w:rsidRPr="00F47D54" w:rsidRDefault="00BD4105" w:rsidP="00BD4105">
            <w:pPr>
              <w:rPr>
                <w:rFonts w:ascii="Arial Narrow" w:hAnsi="Arial Narrow"/>
                <w:sz w:val="20"/>
                <w:szCs w:val="20"/>
                <w:lang w:val="sr-Cyrl-RS"/>
              </w:rPr>
            </w:pPr>
            <w:r w:rsidRPr="00F47D54">
              <w:rPr>
                <w:rFonts w:ascii="Arial Narrow" w:hAnsi="Arial Narrow" w:cs="Arial"/>
                <w:sz w:val="20"/>
                <w:szCs w:val="20"/>
                <w:lang w:val="sr-Cyrl-RS"/>
              </w:rPr>
              <w:t xml:space="preserve">ИЕ </w:t>
            </w:r>
          </w:p>
        </w:tc>
        <w:tc>
          <w:tcPr>
            <w:tcW w:w="349" w:type="pct"/>
            <w:tcBorders>
              <w:top w:val="single" w:sz="4" w:space="0" w:color="auto"/>
              <w:left w:val="single" w:sz="4" w:space="0" w:color="auto"/>
              <w:bottom w:val="single" w:sz="4" w:space="0" w:color="auto"/>
              <w:right w:val="single" w:sz="4" w:space="0" w:color="auto"/>
            </w:tcBorders>
          </w:tcPr>
          <w:p w14:paraId="77A6408A" w14:textId="3ABCFACB" w:rsidR="00BD4105" w:rsidRPr="00F47D54" w:rsidRDefault="00BD4105" w:rsidP="00BD4105">
            <w:pPr>
              <w:rPr>
                <w:rFonts w:ascii="Arial Narrow" w:hAnsi="Arial Narrow"/>
                <w:sz w:val="20"/>
                <w:szCs w:val="20"/>
                <w:lang w:val="sr-Cyrl-RS"/>
              </w:rPr>
            </w:pPr>
            <w:r w:rsidRPr="00F47D54">
              <w:rPr>
                <w:rFonts w:ascii="Arial Narrow" w:hAnsi="Arial Narrow" w:cs="Arial"/>
                <w:sz w:val="20"/>
                <w:szCs w:val="20"/>
                <w:lang w:val="sr-Cyrl-RS"/>
              </w:rPr>
              <w:t xml:space="preserve">ИЕ </w:t>
            </w:r>
          </w:p>
        </w:tc>
      </w:tr>
    </w:tbl>
    <w:p w14:paraId="6248E9B6" w14:textId="77777777" w:rsidR="00BF3DE3" w:rsidRPr="007103BE" w:rsidRDefault="00BF3DE3" w:rsidP="00BF3DE3">
      <w:pPr>
        <w:rPr>
          <w:szCs w:val="24"/>
          <w:lang w:val="sr-Cyrl-RS"/>
        </w:rPr>
      </w:pPr>
    </w:p>
    <w:tbl>
      <w:tblPr>
        <w:tblStyle w:val="TableGrid"/>
        <w:tblW w:w="14448" w:type="dxa"/>
        <w:tblInd w:w="10" w:type="dxa"/>
        <w:tblLayout w:type="fixed"/>
        <w:tblLook w:val="04A0" w:firstRow="1" w:lastRow="0" w:firstColumn="1" w:lastColumn="0" w:noHBand="0" w:noVBand="1"/>
      </w:tblPr>
      <w:tblGrid>
        <w:gridCol w:w="2527"/>
        <w:gridCol w:w="2693"/>
        <w:gridCol w:w="1376"/>
        <w:gridCol w:w="39"/>
        <w:gridCol w:w="1350"/>
        <w:gridCol w:w="1207"/>
        <w:gridCol w:w="26"/>
        <w:gridCol w:w="1197"/>
        <w:gridCol w:w="1440"/>
        <w:gridCol w:w="1324"/>
        <w:gridCol w:w="1255"/>
        <w:gridCol w:w="14"/>
      </w:tblGrid>
      <w:tr w:rsidR="00BF3DE3" w:rsidRPr="00F47D54" w14:paraId="1952BADD" w14:textId="77777777" w:rsidTr="00AA78A9">
        <w:trPr>
          <w:gridAfter w:val="1"/>
          <w:wAfter w:w="14" w:type="dxa"/>
          <w:trHeight w:val="168"/>
        </w:trPr>
        <w:tc>
          <w:tcPr>
            <w:tcW w:w="14434" w:type="dxa"/>
            <w:gridSpan w:val="11"/>
            <w:tcBorders>
              <w:top w:val="double" w:sz="4" w:space="0" w:color="auto"/>
              <w:left w:val="double" w:sz="4" w:space="0" w:color="auto"/>
              <w:bottom w:val="single" w:sz="4" w:space="0" w:color="auto"/>
              <w:right w:val="double" w:sz="4" w:space="0" w:color="auto"/>
            </w:tcBorders>
            <w:shd w:val="clear" w:color="auto" w:fill="F7CAAC" w:themeFill="accent2" w:themeFillTint="66"/>
            <w:hideMark/>
          </w:tcPr>
          <w:p w14:paraId="484BA701" w14:textId="030BE5F2" w:rsidR="00BF3DE3" w:rsidRPr="00F47D54" w:rsidRDefault="00FC594A" w:rsidP="00AA78A9">
            <w:pPr>
              <w:rPr>
                <w:rFonts w:ascii="Arial Narrow" w:hAnsi="Arial Narrow" w:cs="Arial"/>
                <w:sz w:val="20"/>
                <w:szCs w:val="20"/>
                <w:lang w:val="sr-Cyrl-RS"/>
              </w:rPr>
            </w:pPr>
            <w:r w:rsidRPr="00F47D54">
              <w:rPr>
                <w:rFonts w:ascii="Arial Narrow" w:hAnsi="Arial Narrow" w:cs="Arial"/>
                <w:sz w:val="20"/>
                <w:szCs w:val="20"/>
                <w:lang w:val="sr-Cyrl-RS"/>
              </w:rPr>
              <w:t>Мера</w:t>
            </w:r>
            <w:r w:rsidR="00BF3DE3" w:rsidRPr="00F47D54">
              <w:rPr>
                <w:rFonts w:ascii="Arial Narrow" w:hAnsi="Arial Narrow" w:cs="Arial"/>
                <w:sz w:val="20"/>
                <w:szCs w:val="20"/>
                <w:lang w:val="sr-Cyrl-RS"/>
              </w:rPr>
              <w:t xml:space="preserve"> 1.3.3: </w:t>
            </w:r>
            <w:r w:rsidRPr="00F47D54">
              <w:rPr>
                <w:rFonts w:ascii="Arial Narrow" w:eastAsia="Times New Roman" w:hAnsi="Arial Narrow" w:cs="Calibri"/>
                <w:b/>
                <w:bCs/>
                <w:color w:val="000000"/>
                <w:sz w:val="20"/>
                <w:szCs w:val="20"/>
                <w:lang w:val="sr-Cyrl-RS"/>
              </w:rPr>
              <w:t xml:space="preserve">Увођење најбоље праксе приликом растурања и наношења чврстог стајњака на земљиште бржом инкорпорацијом стајњака у земљиште </w:t>
            </w:r>
          </w:p>
        </w:tc>
      </w:tr>
      <w:tr w:rsidR="00BF3DE3" w:rsidRPr="00F47D54" w14:paraId="076ACFDB" w14:textId="77777777" w:rsidTr="00AA78A9">
        <w:trPr>
          <w:gridAfter w:val="1"/>
          <w:wAfter w:w="14" w:type="dxa"/>
          <w:trHeight w:val="298"/>
        </w:trPr>
        <w:tc>
          <w:tcPr>
            <w:tcW w:w="14434" w:type="dxa"/>
            <w:gridSpan w:val="11"/>
            <w:tcBorders>
              <w:top w:val="double" w:sz="4" w:space="0" w:color="auto"/>
              <w:left w:val="double" w:sz="4" w:space="0" w:color="auto"/>
              <w:bottom w:val="double" w:sz="4" w:space="0" w:color="auto"/>
              <w:right w:val="double" w:sz="4" w:space="0" w:color="auto"/>
            </w:tcBorders>
            <w:shd w:val="clear" w:color="auto" w:fill="F7CAAC" w:themeFill="accent2" w:themeFillTint="66"/>
            <w:vAlign w:val="center"/>
            <w:hideMark/>
          </w:tcPr>
          <w:p w14:paraId="15D78089" w14:textId="6048B5D5" w:rsidR="00BF3DE3" w:rsidRPr="00F47D54" w:rsidRDefault="00C02D51" w:rsidP="00AA78A9">
            <w:pPr>
              <w:rPr>
                <w:rFonts w:ascii="Arial Narrow" w:hAnsi="Arial Narrow" w:cs="Arial"/>
                <w:i/>
                <w:iCs/>
                <w:sz w:val="20"/>
                <w:szCs w:val="20"/>
                <w:lang w:val="sr-Cyrl-RS"/>
              </w:rPr>
            </w:pPr>
            <w:r w:rsidRPr="00F47D54">
              <w:rPr>
                <w:rFonts w:ascii="Arial Narrow" w:eastAsia="Times New Roman" w:hAnsi="Arial Narrow" w:cs="Arial"/>
                <w:i/>
                <w:iCs/>
                <w:color w:val="222222"/>
                <w:sz w:val="20"/>
                <w:szCs w:val="20"/>
                <w:lang w:val="sr-Cyrl-RS"/>
              </w:rPr>
              <w:t xml:space="preserve">Институција надлежна за </w:t>
            </w:r>
            <w:r w:rsidR="0037536F" w:rsidRPr="00F47D54">
              <w:rPr>
                <w:rFonts w:ascii="Arial Narrow" w:eastAsia="Times New Roman" w:hAnsi="Arial Narrow" w:cs="Arial"/>
                <w:i/>
                <w:iCs/>
                <w:color w:val="222222"/>
                <w:sz w:val="20"/>
                <w:szCs w:val="20"/>
                <w:lang w:val="sr-Cyrl-RS"/>
              </w:rPr>
              <w:t>спровођење</w:t>
            </w:r>
            <w:r w:rsidR="00BF3DE3" w:rsidRPr="00F47D54">
              <w:rPr>
                <w:rFonts w:ascii="Arial Narrow" w:eastAsia="Times New Roman" w:hAnsi="Arial Narrow" w:cs="Arial"/>
                <w:i/>
                <w:iCs/>
                <w:color w:val="222222"/>
                <w:sz w:val="20"/>
                <w:szCs w:val="20"/>
                <w:lang w:val="sr-Cyrl-RS"/>
              </w:rPr>
              <w:t>:</w:t>
            </w:r>
            <w:r w:rsidR="00BF3DE3" w:rsidRPr="00F47D54">
              <w:rPr>
                <w:rFonts w:ascii="Arial Narrow" w:eastAsia="Times New Roman" w:hAnsi="Arial Narrow" w:cs="Calibri"/>
                <w:color w:val="000000"/>
                <w:sz w:val="20"/>
                <w:szCs w:val="20"/>
                <w:lang w:val="sr-Cyrl-RS"/>
              </w:rPr>
              <w:t xml:space="preserve"> </w:t>
            </w:r>
            <w:r w:rsidR="00E254F2" w:rsidRPr="00F47D54">
              <w:rPr>
                <w:rFonts w:ascii="Arial Narrow" w:eastAsia="Times New Roman" w:hAnsi="Arial Narrow" w:cs="Calibri"/>
                <w:color w:val="000000"/>
                <w:sz w:val="20"/>
                <w:szCs w:val="20"/>
                <w:lang w:val="sr-Cyrl-RS"/>
              </w:rPr>
              <w:t>Министарство пољопривреде, шумарства и водопривреде</w:t>
            </w:r>
          </w:p>
        </w:tc>
      </w:tr>
      <w:tr w:rsidR="00BF3DE3" w:rsidRPr="00F47D54" w14:paraId="31734398" w14:textId="77777777" w:rsidTr="00BD4105">
        <w:trPr>
          <w:gridAfter w:val="1"/>
          <w:wAfter w:w="14" w:type="dxa"/>
          <w:trHeight w:val="298"/>
        </w:trPr>
        <w:tc>
          <w:tcPr>
            <w:tcW w:w="6635" w:type="dxa"/>
            <w:gridSpan w:val="4"/>
            <w:tcBorders>
              <w:top w:val="double" w:sz="4" w:space="0" w:color="auto"/>
              <w:left w:val="double" w:sz="4" w:space="0" w:color="auto"/>
              <w:bottom w:val="double" w:sz="4" w:space="0" w:color="auto"/>
              <w:right w:val="double" w:sz="4" w:space="0" w:color="auto"/>
            </w:tcBorders>
            <w:shd w:val="clear" w:color="auto" w:fill="F7CAAC" w:themeFill="accent2" w:themeFillTint="66"/>
            <w:hideMark/>
          </w:tcPr>
          <w:p w14:paraId="27B4ADFF" w14:textId="05087D12" w:rsidR="00BF3DE3" w:rsidRPr="00F47D54" w:rsidRDefault="00FC594A" w:rsidP="00AA78A9">
            <w:pPr>
              <w:rPr>
                <w:rFonts w:ascii="Arial Narrow" w:hAnsi="Arial Narrow" w:cs="Arial"/>
                <w:sz w:val="20"/>
                <w:szCs w:val="20"/>
                <w:lang w:val="sr-Cyrl-RS"/>
              </w:rPr>
            </w:pPr>
            <w:r w:rsidRPr="00F47D54">
              <w:rPr>
                <w:rFonts w:ascii="Arial Narrow" w:hAnsi="Arial Narrow" w:cs="Arial"/>
                <w:sz w:val="20"/>
                <w:szCs w:val="20"/>
                <w:lang w:val="sr-Cyrl-RS"/>
              </w:rPr>
              <w:t xml:space="preserve">Период </w:t>
            </w:r>
            <w:r w:rsidR="0037536F" w:rsidRPr="00F47D54">
              <w:rPr>
                <w:rFonts w:ascii="Arial Narrow" w:hAnsi="Arial Narrow" w:cs="Arial"/>
                <w:sz w:val="20"/>
                <w:szCs w:val="20"/>
                <w:lang w:val="sr-Cyrl-RS"/>
              </w:rPr>
              <w:t>спровођења</w:t>
            </w:r>
            <w:r w:rsidR="00BF3DE3" w:rsidRPr="00F47D54">
              <w:rPr>
                <w:rFonts w:ascii="Arial Narrow" w:hAnsi="Arial Narrow" w:cs="Arial"/>
                <w:sz w:val="20"/>
                <w:szCs w:val="20"/>
                <w:lang w:val="sr-Cyrl-RS"/>
              </w:rPr>
              <w:t>: 2023-2030</w:t>
            </w:r>
          </w:p>
        </w:tc>
        <w:tc>
          <w:tcPr>
            <w:tcW w:w="7799" w:type="dxa"/>
            <w:gridSpan w:val="7"/>
            <w:tcBorders>
              <w:top w:val="double" w:sz="4" w:space="0" w:color="auto"/>
              <w:left w:val="double" w:sz="4" w:space="0" w:color="auto"/>
              <w:bottom w:val="double" w:sz="4" w:space="0" w:color="auto"/>
              <w:right w:val="double" w:sz="4" w:space="0" w:color="auto"/>
            </w:tcBorders>
            <w:shd w:val="clear" w:color="auto" w:fill="F7CAAC" w:themeFill="accent2" w:themeFillTint="66"/>
            <w:hideMark/>
          </w:tcPr>
          <w:p w14:paraId="5983D445" w14:textId="508BAE59" w:rsidR="00BF3DE3" w:rsidRPr="00F47D54" w:rsidRDefault="00FC594A" w:rsidP="00AA78A9">
            <w:pPr>
              <w:rPr>
                <w:rFonts w:ascii="Arial Narrow" w:hAnsi="Arial Narrow" w:cs="Arial"/>
                <w:sz w:val="20"/>
                <w:szCs w:val="20"/>
                <w:lang w:val="sr-Cyrl-RS"/>
              </w:rPr>
            </w:pPr>
            <w:r w:rsidRPr="00F47D54">
              <w:rPr>
                <w:rFonts w:ascii="Arial Narrow" w:hAnsi="Arial Narrow" w:cs="Arial"/>
                <w:sz w:val="20"/>
                <w:szCs w:val="20"/>
                <w:lang w:val="sr-Cyrl-RS"/>
              </w:rPr>
              <w:t>Врста мере</w:t>
            </w:r>
            <w:r w:rsidR="00BF3DE3" w:rsidRPr="00F47D54">
              <w:rPr>
                <w:rFonts w:ascii="Arial Narrow" w:hAnsi="Arial Narrow" w:cs="Arial"/>
                <w:sz w:val="20"/>
                <w:szCs w:val="20"/>
                <w:lang w:val="sr-Cyrl-RS"/>
              </w:rPr>
              <w:t xml:space="preserve">: </w:t>
            </w:r>
            <w:r w:rsidR="00E648C1" w:rsidRPr="00F47D54">
              <w:rPr>
                <w:rFonts w:ascii="Arial Narrow" w:hAnsi="Arial Narrow" w:cs="Arial"/>
                <w:sz w:val="20"/>
                <w:szCs w:val="20"/>
                <w:lang w:val="sr-Cyrl-RS"/>
              </w:rPr>
              <w:t>Информативна, едукативна</w:t>
            </w:r>
          </w:p>
        </w:tc>
      </w:tr>
      <w:tr w:rsidR="00617C3E" w:rsidRPr="00F47D54" w14:paraId="5067EBDF" w14:textId="00FB94CE" w:rsidTr="008A1CFC">
        <w:trPr>
          <w:gridAfter w:val="1"/>
          <w:wAfter w:w="14" w:type="dxa"/>
          <w:trHeight w:val="298"/>
        </w:trPr>
        <w:tc>
          <w:tcPr>
            <w:tcW w:w="6635" w:type="dxa"/>
            <w:gridSpan w:val="4"/>
            <w:tcBorders>
              <w:top w:val="double" w:sz="4" w:space="0" w:color="auto"/>
              <w:left w:val="double" w:sz="4" w:space="0" w:color="auto"/>
              <w:bottom w:val="double" w:sz="4" w:space="0" w:color="auto"/>
              <w:right w:val="double" w:sz="4" w:space="0" w:color="auto"/>
            </w:tcBorders>
            <w:shd w:val="clear" w:color="auto" w:fill="F7CAAC" w:themeFill="accent2" w:themeFillTint="66"/>
            <w:hideMark/>
          </w:tcPr>
          <w:p w14:paraId="2DF4E09B" w14:textId="22F5FA79" w:rsidR="00617C3E" w:rsidRPr="00F47D54" w:rsidRDefault="00617C3E" w:rsidP="00617C3E">
            <w:pPr>
              <w:rPr>
                <w:rFonts w:ascii="Arial Narrow" w:hAnsi="Arial Narrow" w:cs="Arial"/>
                <w:sz w:val="20"/>
                <w:szCs w:val="20"/>
                <w:lang w:val="sr-Cyrl-RS"/>
              </w:rPr>
            </w:pPr>
            <w:r w:rsidRPr="00F47D54">
              <w:rPr>
                <w:rFonts w:ascii="Arial Narrow" w:hAnsi="Arial Narrow" w:cs="Arial"/>
                <w:sz w:val="20"/>
                <w:szCs w:val="20"/>
                <w:lang w:val="sr-Cyrl-RS"/>
              </w:rPr>
              <w:t>Прописи које треба изменити/донети за спровођење мере:</w:t>
            </w:r>
          </w:p>
        </w:tc>
        <w:tc>
          <w:tcPr>
            <w:tcW w:w="2557" w:type="dxa"/>
            <w:gridSpan w:val="2"/>
            <w:tcBorders>
              <w:top w:val="double" w:sz="4" w:space="0" w:color="auto"/>
              <w:left w:val="double" w:sz="4" w:space="0" w:color="auto"/>
              <w:bottom w:val="double" w:sz="4" w:space="0" w:color="auto"/>
              <w:right w:val="double" w:sz="4" w:space="0" w:color="auto"/>
            </w:tcBorders>
            <w:shd w:val="clear" w:color="auto" w:fill="F7CAAC" w:themeFill="accent2" w:themeFillTint="66"/>
          </w:tcPr>
          <w:p w14:paraId="2659719A" w14:textId="702BCD1C" w:rsidR="00617C3E" w:rsidRPr="00F47D54" w:rsidRDefault="00617C3E" w:rsidP="00617C3E">
            <w:pPr>
              <w:rPr>
                <w:rFonts w:ascii="Arial Narrow" w:hAnsi="Arial Narrow" w:cs="Arial"/>
                <w:sz w:val="20"/>
                <w:szCs w:val="20"/>
                <w:lang w:val="sr-Cyrl-RS"/>
              </w:rPr>
            </w:pPr>
            <w:r w:rsidRPr="00F47D54">
              <w:rPr>
                <w:rFonts w:ascii="Arial Narrow" w:hAnsi="Arial Narrow" w:cs="Arial"/>
                <w:sz w:val="20"/>
                <w:szCs w:val="20"/>
                <w:lang w:val="sr-Cyrl-RS"/>
              </w:rPr>
              <w:t>НЕМА</w:t>
            </w:r>
          </w:p>
        </w:tc>
        <w:tc>
          <w:tcPr>
            <w:tcW w:w="5242" w:type="dxa"/>
            <w:gridSpan w:val="5"/>
            <w:tcBorders>
              <w:top w:val="double" w:sz="4" w:space="0" w:color="auto"/>
              <w:left w:val="single" w:sz="4" w:space="0" w:color="auto"/>
              <w:bottom w:val="double" w:sz="4" w:space="0" w:color="auto"/>
              <w:right w:val="double" w:sz="4" w:space="0" w:color="auto"/>
            </w:tcBorders>
            <w:shd w:val="clear" w:color="auto" w:fill="F7CAAC" w:themeFill="accent2" w:themeFillTint="66"/>
          </w:tcPr>
          <w:p w14:paraId="4E88550A" w14:textId="77777777" w:rsidR="00617C3E" w:rsidRPr="00F47D54" w:rsidRDefault="00617C3E" w:rsidP="00617C3E">
            <w:pPr>
              <w:rPr>
                <w:rFonts w:ascii="Arial Narrow" w:hAnsi="Arial Narrow" w:cs="Arial"/>
                <w:sz w:val="20"/>
                <w:szCs w:val="20"/>
                <w:lang w:val="sr-Cyrl-RS"/>
              </w:rPr>
            </w:pPr>
          </w:p>
        </w:tc>
      </w:tr>
      <w:tr w:rsidR="00BD4105" w:rsidRPr="00F47D54" w14:paraId="27C3C20F" w14:textId="77777777" w:rsidTr="00DC1075">
        <w:trPr>
          <w:trHeight w:val="950"/>
        </w:trPr>
        <w:tc>
          <w:tcPr>
            <w:tcW w:w="2527" w:type="dxa"/>
            <w:tcBorders>
              <w:top w:val="double" w:sz="4" w:space="0" w:color="auto"/>
              <w:left w:val="single" w:sz="4" w:space="0" w:color="auto"/>
              <w:bottom w:val="single" w:sz="4" w:space="0" w:color="auto"/>
              <w:right w:val="single" w:sz="4" w:space="0" w:color="auto"/>
            </w:tcBorders>
            <w:shd w:val="clear" w:color="auto" w:fill="D9D9D9" w:themeFill="background1" w:themeFillShade="D9"/>
          </w:tcPr>
          <w:p w14:paraId="1DB55BC7" w14:textId="41646485" w:rsidR="00BD4105" w:rsidRPr="00F47D54" w:rsidRDefault="00BD4105" w:rsidP="00BD4105">
            <w:pPr>
              <w:rPr>
                <w:rFonts w:ascii="Arial Narrow" w:hAnsi="Arial Narrow" w:cs="Arial"/>
                <w:sz w:val="20"/>
                <w:szCs w:val="20"/>
                <w:lang w:val="sr-Cyrl-RS"/>
              </w:rPr>
            </w:pPr>
            <w:r w:rsidRPr="00F47D54">
              <w:rPr>
                <w:rFonts w:ascii="Arial Narrow" w:hAnsi="Arial Narrow" w:cs="Arial"/>
                <w:sz w:val="20"/>
                <w:szCs w:val="20"/>
                <w:lang w:val="sr-Cyrl-RS"/>
              </w:rPr>
              <w:t>Показатељ(и) на нивоу мере (</w:t>
            </w:r>
            <w:r w:rsidRPr="00F47D54">
              <w:rPr>
                <w:rFonts w:ascii="Arial Narrow" w:hAnsi="Arial Narrow" w:cs="Arial"/>
                <w:i/>
                <w:iCs/>
                <w:sz w:val="20"/>
                <w:szCs w:val="20"/>
                <w:lang w:val="sr-Cyrl-RS"/>
              </w:rPr>
              <w:t>показатељ резултата</w:t>
            </w:r>
            <w:r w:rsidRPr="00F47D54">
              <w:rPr>
                <w:rFonts w:ascii="Arial Narrow" w:hAnsi="Arial Narrow" w:cs="Arial"/>
                <w:sz w:val="20"/>
                <w:szCs w:val="20"/>
                <w:lang w:val="sr-Cyrl-RS"/>
              </w:rPr>
              <w:t>)</w:t>
            </w:r>
          </w:p>
          <w:p w14:paraId="0BD98974" w14:textId="77777777" w:rsidR="00BD4105" w:rsidRPr="00F47D54" w:rsidRDefault="00BD4105" w:rsidP="00BD4105">
            <w:pPr>
              <w:rPr>
                <w:rFonts w:ascii="Arial Narrow" w:hAnsi="Arial Narrow" w:cs="Arial"/>
                <w:sz w:val="20"/>
                <w:szCs w:val="20"/>
                <w:lang w:val="sr-Cyrl-RS"/>
              </w:rPr>
            </w:pPr>
          </w:p>
        </w:tc>
        <w:tc>
          <w:tcPr>
            <w:tcW w:w="2693"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337AD12D" w14:textId="661C192B" w:rsidR="00BD4105" w:rsidRPr="00F47D54" w:rsidRDefault="00BD4105" w:rsidP="00BD4105">
            <w:pPr>
              <w:rPr>
                <w:rFonts w:ascii="Arial Narrow" w:hAnsi="Arial Narrow" w:cs="Arial"/>
                <w:sz w:val="20"/>
                <w:szCs w:val="20"/>
                <w:lang w:val="sr-Cyrl-RS"/>
              </w:rPr>
            </w:pPr>
            <w:r w:rsidRPr="00F47D54">
              <w:rPr>
                <w:rFonts w:ascii="Arial Narrow" w:hAnsi="Arial Narrow" w:cs="Arial"/>
                <w:sz w:val="20"/>
                <w:szCs w:val="20"/>
                <w:lang w:val="sr-Cyrl-RS"/>
              </w:rPr>
              <w:t>Јединица мере</w:t>
            </w:r>
          </w:p>
        </w:tc>
        <w:tc>
          <w:tcPr>
            <w:tcW w:w="1376"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09B7815E" w14:textId="61540EB1" w:rsidR="00BD4105" w:rsidRPr="00F47D54" w:rsidRDefault="00BD4105" w:rsidP="00BD4105">
            <w:pPr>
              <w:rPr>
                <w:rFonts w:ascii="Arial Narrow" w:hAnsi="Arial Narrow" w:cs="Arial"/>
                <w:sz w:val="20"/>
                <w:szCs w:val="20"/>
                <w:lang w:val="sr-Cyrl-RS"/>
              </w:rPr>
            </w:pPr>
            <w:r w:rsidRPr="00F47D54">
              <w:rPr>
                <w:rFonts w:ascii="Arial Narrow" w:hAnsi="Arial Narrow" w:cs="Arial"/>
                <w:sz w:val="20"/>
                <w:szCs w:val="20"/>
                <w:lang w:val="sr-Cyrl-RS"/>
              </w:rPr>
              <w:t>Извор верификације</w:t>
            </w:r>
          </w:p>
        </w:tc>
        <w:tc>
          <w:tcPr>
            <w:tcW w:w="1389" w:type="dxa"/>
            <w:gridSpan w:val="2"/>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5FEABAB4" w14:textId="72E0EF2C" w:rsidR="00BD4105" w:rsidRPr="00F47D54" w:rsidRDefault="00BD4105" w:rsidP="00BD4105">
            <w:pPr>
              <w:rPr>
                <w:rFonts w:ascii="Arial Narrow" w:hAnsi="Arial Narrow" w:cs="Arial"/>
                <w:sz w:val="20"/>
                <w:szCs w:val="20"/>
                <w:lang w:val="sr-Cyrl-RS"/>
              </w:rPr>
            </w:pPr>
            <w:r w:rsidRPr="00EB54C7">
              <w:rPr>
                <w:rFonts w:ascii="Arial Narrow" w:hAnsi="Arial Narrow" w:cs="Arial"/>
                <w:sz w:val="20"/>
                <w:szCs w:val="20"/>
                <w:lang w:val="sr-Cyrl-RS"/>
              </w:rPr>
              <w:t>Почетна вредност 2015. године</w:t>
            </w:r>
          </w:p>
        </w:tc>
        <w:tc>
          <w:tcPr>
            <w:tcW w:w="1207"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4B097723" w14:textId="6EBCAE81" w:rsidR="00BD4105" w:rsidRPr="00F47D54" w:rsidRDefault="00BD4105" w:rsidP="00BD4105">
            <w:pPr>
              <w:rPr>
                <w:rFonts w:ascii="Arial Narrow" w:hAnsi="Arial Narrow" w:cs="Arial"/>
                <w:sz w:val="20"/>
                <w:szCs w:val="20"/>
                <w:lang w:val="sr-Cyrl-RS"/>
              </w:rPr>
            </w:pPr>
            <w:r w:rsidRPr="00EB54C7">
              <w:rPr>
                <w:rFonts w:ascii="Arial Narrow" w:hAnsi="Arial Narrow" w:cs="Arial"/>
                <w:sz w:val="20"/>
                <w:szCs w:val="20"/>
                <w:lang w:val="sr-Cyrl-RS"/>
              </w:rPr>
              <w:t>Полазна 2022. година</w:t>
            </w:r>
          </w:p>
        </w:tc>
        <w:tc>
          <w:tcPr>
            <w:tcW w:w="1223" w:type="dxa"/>
            <w:gridSpan w:val="2"/>
            <w:tcBorders>
              <w:top w:val="double" w:sz="4" w:space="0" w:color="auto"/>
              <w:left w:val="single" w:sz="4" w:space="0" w:color="auto"/>
              <w:bottom w:val="single" w:sz="4" w:space="0" w:color="auto"/>
              <w:right w:val="single" w:sz="4" w:space="0" w:color="auto"/>
            </w:tcBorders>
            <w:shd w:val="clear" w:color="auto" w:fill="D9D9D9" w:themeFill="background1" w:themeFillShade="D9"/>
          </w:tcPr>
          <w:p w14:paraId="7E946AE3" w14:textId="577F88E4" w:rsidR="00BD4105" w:rsidRPr="00F47D54" w:rsidRDefault="00BD4105" w:rsidP="00BD4105">
            <w:pPr>
              <w:rPr>
                <w:rFonts w:ascii="Arial Narrow" w:hAnsi="Arial Narrow" w:cs="Arial"/>
                <w:sz w:val="20"/>
                <w:szCs w:val="20"/>
                <w:lang w:val="sr-Cyrl-RS"/>
              </w:rPr>
            </w:pPr>
            <w:r w:rsidRPr="00EB54C7">
              <w:rPr>
                <w:rFonts w:ascii="Arial Narrow" w:hAnsi="Arial Narrow" w:cs="Arial"/>
                <w:sz w:val="20"/>
                <w:szCs w:val="20"/>
                <w:lang w:val="sr-Cyrl-RS"/>
              </w:rPr>
              <w:t>Циљна вредност</w:t>
            </w:r>
            <w:r w:rsidRPr="00EB54C7">
              <w:rPr>
                <w:rFonts w:ascii="Arial Narrow" w:hAnsi="Arial Narrow" w:cs="Arial"/>
                <w:sz w:val="20"/>
                <w:szCs w:val="20"/>
              </w:rPr>
              <w:t xml:space="preserve"> 2023</w:t>
            </w:r>
            <w:r w:rsidRPr="00EB54C7">
              <w:rPr>
                <w:rFonts w:ascii="Arial Narrow" w:hAnsi="Arial Narrow" w:cs="Arial"/>
                <w:sz w:val="20"/>
                <w:szCs w:val="20"/>
                <w:lang w:val="sr-Cyrl-RS"/>
              </w:rPr>
              <w:t>. године</w:t>
            </w:r>
          </w:p>
        </w:tc>
        <w:tc>
          <w:tcPr>
            <w:tcW w:w="1440"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452C5B32" w14:textId="4B5F0B22" w:rsidR="00BD4105" w:rsidRPr="00F47D54" w:rsidRDefault="00BD4105" w:rsidP="00BD4105">
            <w:pPr>
              <w:rPr>
                <w:rFonts w:ascii="Arial Narrow" w:hAnsi="Arial Narrow" w:cs="Arial"/>
                <w:sz w:val="20"/>
                <w:szCs w:val="20"/>
                <w:lang w:val="sr-Cyrl-RS"/>
              </w:rPr>
            </w:pPr>
            <w:r w:rsidRPr="00EB54C7">
              <w:rPr>
                <w:rFonts w:ascii="Arial Narrow" w:hAnsi="Arial Narrow" w:cs="Arial"/>
                <w:sz w:val="20"/>
                <w:szCs w:val="20"/>
                <w:lang w:val="sr-Cyrl-RS"/>
              </w:rPr>
              <w:t>Циљна вредност</w:t>
            </w:r>
            <w:r w:rsidRPr="00EB54C7">
              <w:rPr>
                <w:rFonts w:ascii="Arial Narrow" w:hAnsi="Arial Narrow" w:cs="Arial"/>
                <w:sz w:val="20"/>
                <w:szCs w:val="20"/>
              </w:rPr>
              <w:t xml:space="preserve"> 202</w:t>
            </w:r>
            <w:r w:rsidRPr="00EB54C7">
              <w:rPr>
                <w:rFonts w:ascii="Arial Narrow" w:hAnsi="Arial Narrow" w:cs="Arial"/>
                <w:sz w:val="20"/>
                <w:szCs w:val="20"/>
                <w:lang w:val="sr-Cyrl-RS"/>
              </w:rPr>
              <w:t>4. године</w:t>
            </w:r>
          </w:p>
        </w:tc>
        <w:tc>
          <w:tcPr>
            <w:tcW w:w="1324"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51B37311" w14:textId="2968E948" w:rsidR="00BD4105" w:rsidRPr="00F47D54" w:rsidRDefault="00BD4105" w:rsidP="00BD4105">
            <w:pPr>
              <w:rPr>
                <w:rFonts w:ascii="Arial Narrow" w:hAnsi="Arial Narrow" w:cs="Arial"/>
                <w:sz w:val="20"/>
                <w:szCs w:val="20"/>
                <w:lang w:val="sr-Cyrl-RS"/>
              </w:rPr>
            </w:pPr>
            <w:r w:rsidRPr="00EB54C7">
              <w:rPr>
                <w:rFonts w:ascii="Arial Narrow" w:hAnsi="Arial Narrow" w:cs="Arial"/>
                <w:sz w:val="20"/>
                <w:szCs w:val="20"/>
                <w:lang w:val="sr-Cyrl-RS"/>
              </w:rPr>
              <w:t>Циљна вредност</w:t>
            </w:r>
            <w:r w:rsidRPr="00EB54C7">
              <w:rPr>
                <w:rFonts w:ascii="Arial Narrow" w:hAnsi="Arial Narrow" w:cs="Arial"/>
                <w:sz w:val="20"/>
                <w:szCs w:val="20"/>
              </w:rPr>
              <w:t xml:space="preserve"> 202</w:t>
            </w:r>
            <w:r w:rsidRPr="00EB54C7">
              <w:rPr>
                <w:rFonts w:ascii="Arial Narrow" w:hAnsi="Arial Narrow" w:cs="Arial"/>
                <w:sz w:val="20"/>
                <w:szCs w:val="20"/>
                <w:lang w:val="sr-Cyrl-RS"/>
              </w:rPr>
              <w:t>5. године</w:t>
            </w:r>
          </w:p>
        </w:tc>
        <w:tc>
          <w:tcPr>
            <w:tcW w:w="1269" w:type="dxa"/>
            <w:gridSpan w:val="2"/>
            <w:tcBorders>
              <w:top w:val="double" w:sz="4" w:space="0" w:color="auto"/>
              <w:left w:val="single" w:sz="4" w:space="0" w:color="auto"/>
              <w:bottom w:val="single" w:sz="4" w:space="0" w:color="auto"/>
              <w:right w:val="double" w:sz="4" w:space="0" w:color="auto"/>
            </w:tcBorders>
            <w:shd w:val="clear" w:color="auto" w:fill="D9D9D9" w:themeFill="background1" w:themeFillShade="D9"/>
            <w:vAlign w:val="center"/>
            <w:hideMark/>
          </w:tcPr>
          <w:p w14:paraId="6C522E36" w14:textId="438D2E3D" w:rsidR="00BD4105" w:rsidRPr="00F47D54" w:rsidRDefault="00BD4105" w:rsidP="00BD4105">
            <w:pPr>
              <w:rPr>
                <w:rFonts w:ascii="Arial Narrow" w:hAnsi="Arial Narrow" w:cs="Arial"/>
                <w:sz w:val="20"/>
                <w:szCs w:val="20"/>
                <w:lang w:val="sr-Cyrl-RS"/>
              </w:rPr>
            </w:pPr>
            <w:r w:rsidRPr="00EB54C7">
              <w:rPr>
                <w:rFonts w:ascii="Arial Narrow" w:hAnsi="Arial Narrow" w:cs="Arial"/>
                <w:sz w:val="20"/>
                <w:szCs w:val="20"/>
                <w:lang w:val="sr-Cyrl-RS"/>
              </w:rPr>
              <w:t>Циљна вредност у последњој години АП, 2026. године</w:t>
            </w:r>
          </w:p>
        </w:tc>
      </w:tr>
      <w:tr w:rsidR="00BD4105" w:rsidRPr="00F47D54" w14:paraId="0561F78D" w14:textId="77777777" w:rsidTr="00BD4105">
        <w:trPr>
          <w:trHeight w:val="302"/>
        </w:trPr>
        <w:tc>
          <w:tcPr>
            <w:tcW w:w="2527" w:type="dxa"/>
            <w:tcBorders>
              <w:top w:val="single" w:sz="4" w:space="0" w:color="auto"/>
              <w:left w:val="single" w:sz="4" w:space="0" w:color="auto"/>
              <w:bottom w:val="single" w:sz="4" w:space="0" w:color="auto"/>
              <w:right w:val="single" w:sz="4" w:space="0" w:color="auto"/>
            </w:tcBorders>
            <w:shd w:val="clear" w:color="auto" w:fill="FFFFFF" w:themeFill="background1"/>
          </w:tcPr>
          <w:p w14:paraId="1BF8776B" w14:textId="12D4D4CC" w:rsidR="00BD4105" w:rsidRPr="00F47D54" w:rsidRDefault="00BD4105" w:rsidP="00BD4105">
            <w:pPr>
              <w:shd w:val="clear" w:color="auto" w:fill="FFFFFF" w:themeFill="background1"/>
              <w:rPr>
                <w:rFonts w:ascii="Arial Narrow" w:hAnsi="Arial Narrow" w:cs="Arial"/>
                <w:sz w:val="20"/>
                <w:szCs w:val="20"/>
                <w:lang w:val="sr-Cyrl-RS"/>
              </w:rPr>
            </w:pPr>
            <w:r w:rsidRPr="00F47D54">
              <w:rPr>
                <w:rFonts w:ascii="Arial Narrow" w:hAnsi="Arial Narrow" w:cs="Arial"/>
                <w:sz w:val="20"/>
                <w:szCs w:val="20"/>
                <w:lang w:val="sr-Cyrl-RS"/>
              </w:rPr>
              <w:t>Свињски стајњак – инкорпорација у року од 12 сати</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tcPr>
          <w:p w14:paraId="2609FFAA" w14:textId="2E0D3730" w:rsidR="00BD4105" w:rsidRPr="00F47D54" w:rsidRDefault="00BD4105" w:rsidP="00BD4105">
            <w:pPr>
              <w:shd w:val="clear" w:color="auto" w:fill="FFFFFF" w:themeFill="background1"/>
              <w:rPr>
                <w:rFonts w:ascii="Arial Narrow" w:hAnsi="Arial Narrow" w:cs="Arial"/>
                <w:sz w:val="20"/>
                <w:szCs w:val="20"/>
                <w:lang w:val="sr-Cyrl-RS"/>
              </w:rPr>
            </w:pPr>
            <w:r w:rsidRPr="00F47D54">
              <w:rPr>
                <w:rFonts w:ascii="Arial Narrow" w:hAnsi="Arial Narrow" w:cs="Arial"/>
                <w:sz w:val="20"/>
                <w:szCs w:val="20"/>
                <w:lang w:val="sr-Cyrl-RS"/>
              </w:rPr>
              <w:t>% укупног чврстог стајњака са фарми свиња</w:t>
            </w:r>
          </w:p>
        </w:tc>
        <w:tc>
          <w:tcPr>
            <w:tcW w:w="1376" w:type="dxa"/>
            <w:vMerge w:val="restart"/>
            <w:shd w:val="clear" w:color="auto" w:fill="FFFFFF" w:themeFill="background1"/>
          </w:tcPr>
          <w:p w14:paraId="21F82DCE" w14:textId="77777777" w:rsidR="00BD4105" w:rsidRPr="00F47D54" w:rsidRDefault="00BD4105" w:rsidP="00BD4105">
            <w:pPr>
              <w:shd w:val="clear" w:color="auto" w:fill="FFFFFF" w:themeFill="background1"/>
              <w:jc w:val="left"/>
              <w:rPr>
                <w:rFonts w:ascii="Arial Narrow" w:eastAsia="Times New Roman" w:hAnsi="Arial Narrow" w:cs="Calibri"/>
                <w:bCs/>
                <w:sz w:val="20"/>
                <w:szCs w:val="20"/>
                <w:lang w:val="sr-Cyrl-RS"/>
              </w:rPr>
            </w:pPr>
          </w:p>
          <w:p w14:paraId="6DF73C54" w14:textId="77777777" w:rsidR="00BD4105" w:rsidRPr="00F47D54" w:rsidRDefault="00BD4105" w:rsidP="00BD4105">
            <w:pPr>
              <w:shd w:val="clear" w:color="auto" w:fill="FFFFFF" w:themeFill="background1"/>
              <w:jc w:val="left"/>
              <w:rPr>
                <w:rFonts w:ascii="Arial Narrow" w:eastAsia="Times New Roman" w:hAnsi="Arial Narrow" w:cs="Calibri"/>
                <w:bCs/>
                <w:sz w:val="20"/>
                <w:szCs w:val="20"/>
                <w:lang w:val="sr-Cyrl-RS"/>
              </w:rPr>
            </w:pPr>
          </w:p>
          <w:p w14:paraId="61DD01B1" w14:textId="77777777" w:rsidR="00BD4105" w:rsidRPr="00F47D54" w:rsidRDefault="00BD4105" w:rsidP="00BD4105">
            <w:pPr>
              <w:shd w:val="clear" w:color="auto" w:fill="FFFFFF" w:themeFill="background1"/>
              <w:jc w:val="left"/>
              <w:rPr>
                <w:rFonts w:ascii="Arial Narrow" w:eastAsia="Times New Roman" w:hAnsi="Arial Narrow" w:cs="Calibri"/>
                <w:bCs/>
                <w:sz w:val="20"/>
                <w:szCs w:val="20"/>
                <w:lang w:val="sr-Cyrl-RS"/>
              </w:rPr>
            </w:pPr>
          </w:p>
          <w:p w14:paraId="68A1F4A6" w14:textId="40D260EC" w:rsidR="00BD4105" w:rsidRPr="00F47D54" w:rsidRDefault="00BD4105" w:rsidP="00BD4105">
            <w:pPr>
              <w:shd w:val="clear" w:color="auto" w:fill="FFFFFF" w:themeFill="background1"/>
              <w:jc w:val="left"/>
              <w:rPr>
                <w:rFonts w:ascii="Arial Narrow" w:hAnsi="Arial Narrow" w:cs="Arial"/>
                <w:sz w:val="20"/>
                <w:szCs w:val="20"/>
                <w:lang w:val="sr-Cyrl-RS"/>
              </w:rPr>
            </w:pPr>
            <w:r w:rsidRPr="00F47D54">
              <w:rPr>
                <w:rFonts w:ascii="Arial Narrow" w:eastAsia="Times New Roman" w:hAnsi="Arial Narrow" w:cs="Calibri"/>
                <w:bCs/>
                <w:sz w:val="20"/>
                <w:szCs w:val="20"/>
                <w:lang w:val="sr-Cyrl-RS"/>
              </w:rPr>
              <w:t>Годишња студија Саветодавне службе о најбољим праксама</w:t>
            </w:r>
          </w:p>
        </w:tc>
        <w:tc>
          <w:tcPr>
            <w:tcW w:w="1389"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2833609E" w14:textId="09AC873C" w:rsidR="00BD4105" w:rsidRPr="00F47D54" w:rsidRDefault="00BD4105" w:rsidP="00BD4105">
            <w:pPr>
              <w:shd w:val="clear" w:color="auto" w:fill="FFFFFF" w:themeFill="background1"/>
              <w:jc w:val="right"/>
              <w:rPr>
                <w:rFonts w:ascii="Arial Narrow" w:hAnsi="Arial Narrow" w:cs="Arial"/>
                <w:sz w:val="20"/>
                <w:szCs w:val="20"/>
                <w:lang w:val="sr-Cyrl-RS"/>
              </w:rPr>
            </w:pPr>
            <w:r w:rsidRPr="00C8792C">
              <w:rPr>
                <w:rFonts w:ascii="Arial Narrow" w:hAnsi="Arial Narrow" w:cs="Arial"/>
                <w:sz w:val="20"/>
                <w:szCs w:val="20"/>
              </w:rPr>
              <w:t>1,6%</w:t>
            </w:r>
          </w:p>
        </w:tc>
        <w:tc>
          <w:tcPr>
            <w:tcW w:w="1207"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560E5ED8" w14:textId="3ACCAF50" w:rsidR="00BD4105" w:rsidRPr="00F47D54" w:rsidRDefault="00BD4105" w:rsidP="00BD4105">
            <w:pPr>
              <w:shd w:val="clear" w:color="auto" w:fill="FFFFFF" w:themeFill="background1"/>
              <w:jc w:val="right"/>
              <w:rPr>
                <w:rFonts w:ascii="Arial Narrow" w:hAnsi="Arial Narrow" w:cs="Arial"/>
                <w:sz w:val="20"/>
                <w:szCs w:val="20"/>
                <w:lang w:val="sr-Cyrl-RS"/>
              </w:rPr>
            </w:pPr>
            <w:r w:rsidRPr="00C8792C">
              <w:rPr>
                <w:rFonts w:ascii="Arial Narrow" w:hAnsi="Arial Narrow" w:cs="Arial"/>
                <w:sz w:val="20"/>
                <w:szCs w:val="20"/>
              </w:rPr>
              <w:t>1,6%</w:t>
            </w:r>
          </w:p>
        </w:tc>
        <w:tc>
          <w:tcPr>
            <w:tcW w:w="1223"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251B1886" w14:textId="78387EBF" w:rsidR="00BD4105" w:rsidRPr="00F47D54" w:rsidRDefault="00BD4105" w:rsidP="00BD4105">
            <w:pPr>
              <w:shd w:val="clear" w:color="auto" w:fill="FFFFFF" w:themeFill="background1"/>
              <w:jc w:val="right"/>
              <w:rPr>
                <w:rFonts w:ascii="Arial Narrow" w:hAnsi="Arial Narrow" w:cs="Arial"/>
                <w:sz w:val="20"/>
                <w:szCs w:val="20"/>
                <w:lang w:val="sr-Cyrl-RS"/>
              </w:rPr>
            </w:pPr>
            <w:r w:rsidRPr="00C8792C">
              <w:rPr>
                <w:rFonts w:ascii="Arial Narrow" w:hAnsi="Arial Narrow" w:cs="Arial"/>
                <w:sz w:val="20"/>
                <w:szCs w:val="20"/>
              </w:rPr>
              <w:t>2,2%</w:t>
            </w:r>
          </w:p>
        </w:tc>
        <w:tc>
          <w:tcPr>
            <w:tcW w:w="1440"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00596F52" w14:textId="4248A316" w:rsidR="00BD4105" w:rsidRPr="00F47D54" w:rsidRDefault="00BD4105" w:rsidP="00BD4105">
            <w:pPr>
              <w:shd w:val="clear" w:color="auto" w:fill="FFFFFF" w:themeFill="background1"/>
              <w:jc w:val="right"/>
              <w:rPr>
                <w:rFonts w:ascii="Arial Narrow" w:hAnsi="Arial Narrow" w:cs="Arial"/>
                <w:sz w:val="20"/>
                <w:szCs w:val="20"/>
                <w:lang w:val="sr-Cyrl-RS"/>
              </w:rPr>
            </w:pPr>
            <w:r w:rsidRPr="00C8792C">
              <w:rPr>
                <w:rFonts w:ascii="Arial Narrow" w:hAnsi="Arial Narrow" w:cs="Arial"/>
                <w:sz w:val="20"/>
                <w:szCs w:val="20"/>
              </w:rPr>
              <w:t>2,8%</w:t>
            </w:r>
          </w:p>
        </w:tc>
        <w:tc>
          <w:tcPr>
            <w:tcW w:w="1324"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02105105" w14:textId="1C68DA41" w:rsidR="00BD4105" w:rsidRPr="00F47D54" w:rsidRDefault="00BD4105" w:rsidP="00BD4105">
            <w:pPr>
              <w:shd w:val="clear" w:color="auto" w:fill="FFFFFF" w:themeFill="background1"/>
              <w:jc w:val="right"/>
              <w:rPr>
                <w:rFonts w:ascii="Arial Narrow" w:hAnsi="Arial Narrow" w:cs="Arial"/>
                <w:sz w:val="20"/>
                <w:szCs w:val="20"/>
                <w:lang w:val="sr-Cyrl-RS"/>
              </w:rPr>
            </w:pPr>
            <w:r w:rsidRPr="00C8792C">
              <w:rPr>
                <w:rFonts w:ascii="Arial Narrow" w:hAnsi="Arial Narrow" w:cs="Arial"/>
                <w:sz w:val="20"/>
                <w:szCs w:val="20"/>
              </w:rPr>
              <w:t>3,4%</w:t>
            </w:r>
          </w:p>
        </w:tc>
        <w:tc>
          <w:tcPr>
            <w:tcW w:w="1269"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4700D115" w14:textId="50855168" w:rsidR="00BD4105" w:rsidRPr="00F47D54" w:rsidRDefault="00BD4105" w:rsidP="00BD4105">
            <w:pPr>
              <w:shd w:val="clear" w:color="auto" w:fill="FFFFFF" w:themeFill="background1"/>
              <w:jc w:val="right"/>
              <w:rPr>
                <w:rFonts w:ascii="Arial Narrow" w:hAnsi="Arial Narrow" w:cs="Arial"/>
                <w:sz w:val="20"/>
                <w:szCs w:val="20"/>
                <w:lang w:val="sr-Cyrl-RS"/>
              </w:rPr>
            </w:pPr>
            <w:r w:rsidRPr="00C8792C">
              <w:rPr>
                <w:rFonts w:ascii="Arial Narrow" w:hAnsi="Arial Narrow" w:cs="Arial"/>
                <w:sz w:val="20"/>
                <w:szCs w:val="20"/>
              </w:rPr>
              <w:t>3,9%</w:t>
            </w:r>
          </w:p>
        </w:tc>
      </w:tr>
      <w:tr w:rsidR="00BD4105" w:rsidRPr="00F47D54" w14:paraId="548A5DF6" w14:textId="77777777" w:rsidTr="00BD4105">
        <w:trPr>
          <w:trHeight w:val="302"/>
        </w:trPr>
        <w:tc>
          <w:tcPr>
            <w:tcW w:w="2527" w:type="dxa"/>
            <w:tcBorders>
              <w:top w:val="single" w:sz="4" w:space="0" w:color="auto"/>
              <w:left w:val="single" w:sz="4" w:space="0" w:color="auto"/>
              <w:bottom w:val="single" w:sz="4" w:space="0" w:color="auto"/>
              <w:right w:val="single" w:sz="4" w:space="0" w:color="auto"/>
            </w:tcBorders>
            <w:shd w:val="clear" w:color="auto" w:fill="FFFFFF" w:themeFill="background1"/>
          </w:tcPr>
          <w:p w14:paraId="1A62831D" w14:textId="709F7C52" w:rsidR="00BD4105" w:rsidRPr="00F47D54" w:rsidRDefault="00BD4105" w:rsidP="00BD4105">
            <w:pPr>
              <w:shd w:val="clear" w:color="auto" w:fill="FFFFFF" w:themeFill="background1"/>
              <w:rPr>
                <w:rFonts w:ascii="Arial Narrow" w:hAnsi="Arial Narrow" w:cs="Arial"/>
                <w:sz w:val="20"/>
                <w:szCs w:val="20"/>
                <w:lang w:val="sr-Cyrl-RS"/>
              </w:rPr>
            </w:pPr>
            <w:r w:rsidRPr="00F47D54">
              <w:rPr>
                <w:rFonts w:ascii="Arial Narrow" w:hAnsi="Arial Narrow" w:cs="Arial"/>
                <w:sz w:val="20"/>
                <w:szCs w:val="20"/>
                <w:lang w:val="sr-Cyrl-RS"/>
              </w:rPr>
              <w:t>Свињски стајњак - инкорпорација у року од 4 сата</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tcPr>
          <w:p w14:paraId="504CAD6D" w14:textId="0D7FA4D1" w:rsidR="00BD4105" w:rsidRPr="00F47D54" w:rsidRDefault="00BD4105" w:rsidP="00BD4105">
            <w:pPr>
              <w:shd w:val="clear" w:color="auto" w:fill="FFFFFF" w:themeFill="background1"/>
              <w:rPr>
                <w:rFonts w:ascii="Arial Narrow" w:hAnsi="Arial Narrow" w:cs="Arial"/>
                <w:sz w:val="20"/>
                <w:szCs w:val="20"/>
                <w:lang w:val="sr-Cyrl-RS"/>
              </w:rPr>
            </w:pPr>
            <w:r w:rsidRPr="00F47D54">
              <w:rPr>
                <w:rFonts w:ascii="Arial Narrow" w:hAnsi="Arial Narrow" w:cs="Arial"/>
                <w:sz w:val="20"/>
                <w:szCs w:val="20"/>
                <w:lang w:val="sr-Cyrl-RS"/>
              </w:rPr>
              <w:t>% укупног чврстог стајњака са фарми свиња</w:t>
            </w:r>
          </w:p>
        </w:tc>
        <w:tc>
          <w:tcPr>
            <w:tcW w:w="1376"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28A609CA" w14:textId="77777777" w:rsidR="00BD4105" w:rsidRPr="00F47D54" w:rsidRDefault="00BD4105" w:rsidP="00BD4105">
            <w:pPr>
              <w:shd w:val="clear" w:color="auto" w:fill="FFFFFF" w:themeFill="background1"/>
              <w:rPr>
                <w:rFonts w:ascii="Arial Narrow" w:hAnsi="Arial Narrow" w:cs="Arial"/>
                <w:sz w:val="20"/>
                <w:szCs w:val="20"/>
                <w:lang w:val="sr-Cyrl-RS"/>
              </w:rPr>
            </w:pPr>
          </w:p>
        </w:tc>
        <w:tc>
          <w:tcPr>
            <w:tcW w:w="1389"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04D24009" w14:textId="7CC0925F" w:rsidR="00BD4105" w:rsidRPr="00F47D54" w:rsidRDefault="00BD4105" w:rsidP="00BD4105">
            <w:pPr>
              <w:shd w:val="clear" w:color="auto" w:fill="FFFFFF" w:themeFill="background1"/>
              <w:jc w:val="right"/>
              <w:rPr>
                <w:rFonts w:ascii="Arial Narrow" w:hAnsi="Arial Narrow" w:cs="Arial"/>
                <w:sz w:val="20"/>
                <w:szCs w:val="20"/>
                <w:lang w:val="sr-Cyrl-RS"/>
              </w:rPr>
            </w:pPr>
            <w:r w:rsidRPr="00C8792C">
              <w:rPr>
                <w:rFonts w:ascii="Arial Narrow" w:hAnsi="Arial Narrow" w:cs="Arial"/>
                <w:sz w:val="20"/>
                <w:szCs w:val="20"/>
              </w:rPr>
              <w:t>7,7%</w:t>
            </w:r>
          </w:p>
        </w:tc>
        <w:tc>
          <w:tcPr>
            <w:tcW w:w="1207"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10EF4ED9" w14:textId="02BC4C30" w:rsidR="00BD4105" w:rsidRPr="00F47D54" w:rsidRDefault="00BD4105" w:rsidP="00BD4105">
            <w:pPr>
              <w:shd w:val="clear" w:color="auto" w:fill="FFFFFF" w:themeFill="background1"/>
              <w:jc w:val="right"/>
              <w:rPr>
                <w:rFonts w:ascii="Arial Narrow" w:hAnsi="Arial Narrow" w:cs="Arial"/>
                <w:sz w:val="20"/>
                <w:szCs w:val="20"/>
                <w:lang w:val="sr-Cyrl-RS"/>
              </w:rPr>
            </w:pPr>
            <w:r w:rsidRPr="00C8792C">
              <w:rPr>
                <w:rFonts w:ascii="Arial Narrow" w:hAnsi="Arial Narrow" w:cs="Arial"/>
                <w:sz w:val="20"/>
                <w:szCs w:val="20"/>
              </w:rPr>
              <w:t>7,7%</w:t>
            </w:r>
          </w:p>
        </w:tc>
        <w:tc>
          <w:tcPr>
            <w:tcW w:w="1223"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2ED9220D" w14:textId="437A5F94" w:rsidR="00BD4105" w:rsidRPr="00F47D54" w:rsidRDefault="00BD4105" w:rsidP="00BD4105">
            <w:pPr>
              <w:shd w:val="clear" w:color="auto" w:fill="FFFFFF" w:themeFill="background1"/>
              <w:jc w:val="right"/>
              <w:rPr>
                <w:rFonts w:ascii="Arial Narrow" w:hAnsi="Arial Narrow" w:cs="Arial"/>
                <w:sz w:val="20"/>
                <w:szCs w:val="20"/>
                <w:lang w:val="sr-Cyrl-RS"/>
              </w:rPr>
            </w:pPr>
            <w:r w:rsidRPr="00C8792C">
              <w:rPr>
                <w:rFonts w:ascii="Arial Narrow" w:hAnsi="Arial Narrow" w:cs="Arial"/>
                <w:sz w:val="20"/>
                <w:szCs w:val="20"/>
              </w:rPr>
              <w:t>9,0%</w:t>
            </w:r>
          </w:p>
        </w:tc>
        <w:tc>
          <w:tcPr>
            <w:tcW w:w="1440"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47B08970" w14:textId="5E2D3152" w:rsidR="00BD4105" w:rsidRPr="00F47D54" w:rsidRDefault="00BD4105" w:rsidP="00BD4105">
            <w:pPr>
              <w:shd w:val="clear" w:color="auto" w:fill="FFFFFF" w:themeFill="background1"/>
              <w:jc w:val="right"/>
              <w:rPr>
                <w:rFonts w:ascii="Arial Narrow" w:hAnsi="Arial Narrow" w:cs="Arial"/>
                <w:sz w:val="20"/>
                <w:szCs w:val="20"/>
                <w:lang w:val="sr-Cyrl-RS"/>
              </w:rPr>
            </w:pPr>
            <w:r w:rsidRPr="00C8792C">
              <w:rPr>
                <w:rFonts w:ascii="Arial Narrow" w:hAnsi="Arial Narrow" w:cs="Arial"/>
                <w:sz w:val="20"/>
                <w:szCs w:val="20"/>
              </w:rPr>
              <w:t>10,3%</w:t>
            </w:r>
          </w:p>
        </w:tc>
        <w:tc>
          <w:tcPr>
            <w:tcW w:w="1324"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5A9566C7" w14:textId="0E68A7E9" w:rsidR="00BD4105" w:rsidRPr="00F47D54" w:rsidRDefault="00BD4105" w:rsidP="00BD4105">
            <w:pPr>
              <w:shd w:val="clear" w:color="auto" w:fill="FFFFFF" w:themeFill="background1"/>
              <w:jc w:val="right"/>
              <w:rPr>
                <w:rFonts w:ascii="Arial Narrow" w:hAnsi="Arial Narrow" w:cs="Arial"/>
                <w:sz w:val="20"/>
                <w:szCs w:val="20"/>
                <w:lang w:val="sr-Cyrl-RS"/>
              </w:rPr>
            </w:pPr>
            <w:r w:rsidRPr="00C8792C">
              <w:rPr>
                <w:rFonts w:ascii="Arial Narrow" w:hAnsi="Arial Narrow" w:cs="Arial"/>
                <w:sz w:val="20"/>
                <w:szCs w:val="20"/>
              </w:rPr>
              <w:t>11,7%</w:t>
            </w:r>
          </w:p>
        </w:tc>
        <w:tc>
          <w:tcPr>
            <w:tcW w:w="1269"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3094B902" w14:textId="3A534FE8" w:rsidR="00BD4105" w:rsidRPr="00F47D54" w:rsidRDefault="00BD4105" w:rsidP="00BD4105">
            <w:pPr>
              <w:shd w:val="clear" w:color="auto" w:fill="FFFFFF" w:themeFill="background1"/>
              <w:jc w:val="right"/>
              <w:rPr>
                <w:rFonts w:ascii="Arial Narrow" w:hAnsi="Arial Narrow" w:cs="Arial"/>
                <w:sz w:val="20"/>
                <w:szCs w:val="20"/>
                <w:lang w:val="sr-Cyrl-RS"/>
              </w:rPr>
            </w:pPr>
            <w:r w:rsidRPr="00C8792C">
              <w:rPr>
                <w:rFonts w:ascii="Arial Narrow" w:hAnsi="Arial Narrow" w:cs="Arial"/>
                <w:sz w:val="20"/>
                <w:szCs w:val="20"/>
              </w:rPr>
              <w:t>13,0%</w:t>
            </w:r>
          </w:p>
        </w:tc>
      </w:tr>
      <w:tr w:rsidR="00BD4105" w:rsidRPr="00F47D54" w14:paraId="03185219" w14:textId="77777777" w:rsidTr="00BD4105">
        <w:trPr>
          <w:trHeight w:val="302"/>
        </w:trPr>
        <w:tc>
          <w:tcPr>
            <w:tcW w:w="2527" w:type="dxa"/>
            <w:tcBorders>
              <w:top w:val="single" w:sz="4" w:space="0" w:color="auto"/>
              <w:left w:val="single" w:sz="4" w:space="0" w:color="auto"/>
              <w:bottom w:val="single" w:sz="4" w:space="0" w:color="auto"/>
              <w:right w:val="single" w:sz="4" w:space="0" w:color="auto"/>
            </w:tcBorders>
            <w:shd w:val="clear" w:color="auto" w:fill="FFFFFF" w:themeFill="background1"/>
          </w:tcPr>
          <w:p w14:paraId="5B439735" w14:textId="72054F32" w:rsidR="00BD4105" w:rsidRPr="00F47D54" w:rsidRDefault="00BD4105" w:rsidP="00BD4105">
            <w:pPr>
              <w:shd w:val="clear" w:color="auto" w:fill="FFFFFF" w:themeFill="background1"/>
              <w:rPr>
                <w:rFonts w:ascii="Arial Narrow" w:hAnsi="Arial Narrow" w:cs="Arial"/>
                <w:sz w:val="20"/>
                <w:szCs w:val="20"/>
                <w:lang w:val="sr-Cyrl-RS"/>
              </w:rPr>
            </w:pPr>
            <w:r w:rsidRPr="00F47D54">
              <w:rPr>
                <w:rFonts w:ascii="Arial Narrow" w:hAnsi="Arial Narrow" w:cs="Arial"/>
                <w:sz w:val="20"/>
                <w:szCs w:val="20"/>
                <w:lang w:val="sr-Cyrl-RS"/>
              </w:rPr>
              <w:t>Инкорпорација живинског стајњака у року од 12 сати</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tcPr>
          <w:p w14:paraId="4B0CBB39" w14:textId="2280334F" w:rsidR="00BD4105" w:rsidRPr="00F47D54" w:rsidRDefault="00BD4105" w:rsidP="00BD4105">
            <w:pPr>
              <w:shd w:val="clear" w:color="auto" w:fill="FFFFFF" w:themeFill="background1"/>
              <w:rPr>
                <w:rFonts w:ascii="Arial Narrow" w:hAnsi="Arial Narrow" w:cs="Arial"/>
                <w:sz w:val="20"/>
                <w:szCs w:val="20"/>
                <w:lang w:val="sr-Cyrl-RS"/>
              </w:rPr>
            </w:pPr>
            <w:r w:rsidRPr="00F47D54">
              <w:rPr>
                <w:rFonts w:ascii="Arial Narrow" w:hAnsi="Arial Narrow" w:cs="Arial"/>
                <w:sz w:val="20"/>
                <w:szCs w:val="20"/>
                <w:lang w:val="sr-Cyrl-RS"/>
              </w:rPr>
              <w:t>% укупног чврстог стајњака са фарми живине</w:t>
            </w:r>
          </w:p>
        </w:tc>
        <w:tc>
          <w:tcPr>
            <w:tcW w:w="1376"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427753EC" w14:textId="77777777" w:rsidR="00BD4105" w:rsidRPr="00F47D54" w:rsidRDefault="00BD4105" w:rsidP="00BD4105">
            <w:pPr>
              <w:shd w:val="clear" w:color="auto" w:fill="FFFFFF" w:themeFill="background1"/>
              <w:rPr>
                <w:rFonts w:ascii="Arial Narrow" w:hAnsi="Arial Narrow" w:cs="Arial"/>
                <w:sz w:val="20"/>
                <w:szCs w:val="20"/>
                <w:lang w:val="sr-Cyrl-RS"/>
              </w:rPr>
            </w:pPr>
          </w:p>
        </w:tc>
        <w:tc>
          <w:tcPr>
            <w:tcW w:w="1389"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76DB52E2" w14:textId="4A8B0410" w:rsidR="00BD4105" w:rsidRPr="00F47D54" w:rsidRDefault="00BD4105" w:rsidP="00BD4105">
            <w:pPr>
              <w:shd w:val="clear" w:color="auto" w:fill="FFFFFF" w:themeFill="background1"/>
              <w:jc w:val="right"/>
              <w:rPr>
                <w:rFonts w:ascii="Arial Narrow" w:hAnsi="Arial Narrow" w:cs="Arial"/>
                <w:sz w:val="20"/>
                <w:szCs w:val="20"/>
                <w:lang w:val="sr-Cyrl-RS"/>
              </w:rPr>
            </w:pPr>
            <w:r w:rsidRPr="00C8792C">
              <w:rPr>
                <w:rFonts w:ascii="Arial Narrow" w:hAnsi="Arial Narrow" w:cs="Arial"/>
                <w:sz w:val="20"/>
                <w:szCs w:val="20"/>
              </w:rPr>
              <w:t>5,7%</w:t>
            </w:r>
          </w:p>
        </w:tc>
        <w:tc>
          <w:tcPr>
            <w:tcW w:w="1207"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5707933F" w14:textId="5227B752" w:rsidR="00BD4105" w:rsidRPr="00F47D54" w:rsidRDefault="00BD4105" w:rsidP="00BD4105">
            <w:pPr>
              <w:shd w:val="clear" w:color="auto" w:fill="FFFFFF" w:themeFill="background1"/>
              <w:jc w:val="right"/>
              <w:rPr>
                <w:rFonts w:ascii="Arial Narrow" w:hAnsi="Arial Narrow" w:cs="Arial"/>
                <w:sz w:val="20"/>
                <w:szCs w:val="20"/>
                <w:lang w:val="sr-Cyrl-RS"/>
              </w:rPr>
            </w:pPr>
            <w:r w:rsidRPr="00C8792C">
              <w:rPr>
                <w:rFonts w:ascii="Arial Narrow" w:hAnsi="Arial Narrow" w:cs="Arial"/>
                <w:sz w:val="20"/>
                <w:szCs w:val="20"/>
              </w:rPr>
              <w:t>5,7%</w:t>
            </w:r>
          </w:p>
        </w:tc>
        <w:tc>
          <w:tcPr>
            <w:tcW w:w="1223"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014BF910" w14:textId="0EB62AA4" w:rsidR="00BD4105" w:rsidRPr="00F47D54" w:rsidRDefault="00BD4105" w:rsidP="00BD4105">
            <w:pPr>
              <w:shd w:val="clear" w:color="auto" w:fill="FFFFFF" w:themeFill="background1"/>
              <w:jc w:val="right"/>
              <w:rPr>
                <w:rFonts w:ascii="Arial Narrow" w:hAnsi="Arial Narrow" w:cs="Arial"/>
                <w:sz w:val="20"/>
                <w:szCs w:val="20"/>
                <w:lang w:val="sr-Cyrl-RS"/>
              </w:rPr>
            </w:pPr>
            <w:r w:rsidRPr="00C8792C">
              <w:rPr>
                <w:rFonts w:ascii="Arial Narrow" w:hAnsi="Arial Narrow" w:cs="Arial"/>
                <w:sz w:val="20"/>
                <w:szCs w:val="20"/>
              </w:rPr>
              <w:t>7,7%</w:t>
            </w:r>
          </w:p>
        </w:tc>
        <w:tc>
          <w:tcPr>
            <w:tcW w:w="1440"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58A8CE7F" w14:textId="612F641E" w:rsidR="00BD4105" w:rsidRPr="00F47D54" w:rsidRDefault="00BD4105" w:rsidP="00BD4105">
            <w:pPr>
              <w:shd w:val="clear" w:color="auto" w:fill="FFFFFF" w:themeFill="background1"/>
              <w:jc w:val="right"/>
              <w:rPr>
                <w:rFonts w:ascii="Arial Narrow" w:hAnsi="Arial Narrow" w:cs="Arial"/>
                <w:sz w:val="20"/>
                <w:szCs w:val="20"/>
                <w:lang w:val="sr-Cyrl-RS"/>
              </w:rPr>
            </w:pPr>
            <w:r w:rsidRPr="00C8792C">
              <w:rPr>
                <w:rFonts w:ascii="Arial Narrow" w:hAnsi="Arial Narrow" w:cs="Arial"/>
                <w:sz w:val="20"/>
                <w:szCs w:val="20"/>
              </w:rPr>
              <w:t>9,6%</w:t>
            </w:r>
          </w:p>
        </w:tc>
        <w:tc>
          <w:tcPr>
            <w:tcW w:w="1324"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5F06CC94" w14:textId="6C670B1F" w:rsidR="00BD4105" w:rsidRPr="00F47D54" w:rsidRDefault="00BD4105" w:rsidP="00BD4105">
            <w:pPr>
              <w:shd w:val="clear" w:color="auto" w:fill="FFFFFF" w:themeFill="background1"/>
              <w:jc w:val="right"/>
              <w:rPr>
                <w:rFonts w:ascii="Arial Narrow" w:hAnsi="Arial Narrow" w:cs="Arial"/>
                <w:sz w:val="20"/>
                <w:szCs w:val="20"/>
                <w:lang w:val="sr-Cyrl-RS"/>
              </w:rPr>
            </w:pPr>
            <w:r w:rsidRPr="00C8792C">
              <w:rPr>
                <w:rFonts w:ascii="Arial Narrow" w:hAnsi="Arial Narrow" w:cs="Arial"/>
                <w:sz w:val="20"/>
                <w:szCs w:val="20"/>
              </w:rPr>
              <w:t>11,6%</w:t>
            </w:r>
          </w:p>
        </w:tc>
        <w:tc>
          <w:tcPr>
            <w:tcW w:w="1269"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22E33FEE" w14:textId="7074645C" w:rsidR="00BD4105" w:rsidRPr="00F47D54" w:rsidRDefault="00BD4105" w:rsidP="00BD4105">
            <w:pPr>
              <w:shd w:val="clear" w:color="auto" w:fill="FFFFFF" w:themeFill="background1"/>
              <w:jc w:val="right"/>
              <w:rPr>
                <w:rFonts w:ascii="Arial Narrow" w:hAnsi="Arial Narrow" w:cs="Arial"/>
                <w:sz w:val="20"/>
                <w:szCs w:val="20"/>
                <w:lang w:val="sr-Cyrl-RS"/>
              </w:rPr>
            </w:pPr>
            <w:r w:rsidRPr="00C8792C">
              <w:rPr>
                <w:rFonts w:ascii="Arial Narrow" w:hAnsi="Arial Narrow" w:cs="Arial"/>
                <w:sz w:val="20"/>
                <w:szCs w:val="20"/>
              </w:rPr>
              <w:t>13,6%</w:t>
            </w:r>
          </w:p>
        </w:tc>
      </w:tr>
      <w:tr w:rsidR="00BD4105" w:rsidRPr="00F47D54" w14:paraId="39ED828F" w14:textId="77777777" w:rsidTr="00BD4105">
        <w:trPr>
          <w:trHeight w:val="302"/>
        </w:trPr>
        <w:tc>
          <w:tcPr>
            <w:tcW w:w="2527" w:type="dxa"/>
            <w:tcBorders>
              <w:top w:val="single" w:sz="4" w:space="0" w:color="auto"/>
              <w:left w:val="single" w:sz="4" w:space="0" w:color="auto"/>
              <w:bottom w:val="single" w:sz="4" w:space="0" w:color="auto"/>
              <w:right w:val="single" w:sz="4" w:space="0" w:color="auto"/>
            </w:tcBorders>
            <w:shd w:val="clear" w:color="auto" w:fill="FFFFFF" w:themeFill="background1"/>
          </w:tcPr>
          <w:p w14:paraId="57124B3E" w14:textId="310A9765" w:rsidR="00BD4105" w:rsidRPr="00F47D54" w:rsidRDefault="00BD4105" w:rsidP="00BD4105">
            <w:pPr>
              <w:shd w:val="clear" w:color="auto" w:fill="FFFFFF" w:themeFill="background1"/>
              <w:rPr>
                <w:rFonts w:ascii="Arial Narrow" w:hAnsi="Arial Narrow" w:cs="Arial"/>
                <w:sz w:val="20"/>
                <w:szCs w:val="20"/>
                <w:lang w:val="sr-Cyrl-RS"/>
              </w:rPr>
            </w:pPr>
            <w:r w:rsidRPr="00F47D54">
              <w:rPr>
                <w:rFonts w:ascii="Arial Narrow" w:hAnsi="Arial Narrow" w:cs="Arial"/>
                <w:sz w:val="20"/>
                <w:szCs w:val="20"/>
                <w:lang w:val="sr-Cyrl-RS"/>
              </w:rPr>
              <w:t>Инкорпорација живинског стајњака у року од 4 сата</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tcPr>
          <w:p w14:paraId="73DD7246" w14:textId="6D6D1451" w:rsidR="00BD4105" w:rsidRPr="00F47D54" w:rsidRDefault="00BD4105" w:rsidP="00BD4105">
            <w:pPr>
              <w:shd w:val="clear" w:color="auto" w:fill="FFFFFF" w:themeFill="background1"/>
              <w:rPr>
                <w:rFonts w:ascii="Arial Narrow" w:hAnsi="Arial Narrow" w:cs="Arial"/>
                <w:sz w:val="20"/>
                <w:szCs w:val="20"/>
                <w:lang w:val="sr-Cyrl-RS"/>
              </w:rPr>
            </w:pPr>
            <w:r w:rsidRPr="00F47D54">
              <w:rPr>
                <w:rFonts w:ascii="Arial Narrow" w:hAnsi="Arial Narrow" w:cs="Arial"/>
                <w:sz w:val="20"/>
                <w:szCs w:val="20"/>
                <w:lang w:val="sr-Cyrl-RS"/>
              </w:rPr>
              <w:t>% укупног чврстог стајњака са фарми живине</w:t>
            </w:r>
          </w:p>
        </w:tc>
        <w:tc>
          <w:tcPr>
            <w:tcW w:w="1376"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1175D5BA" w14:textId="77777777" w:rsidR="00BD4105" w:rsidRPr="00F47D54" w:rsidRDefault="00BD4105" w:rsidP="00BD4105">
            <w:pPr>
              <w:shd w:val="clear" w:color="auto" w:fill="FFFFFF" w:themeFill="background1"/>
              <w:rPr>
                <w:rFonts w:ascii="Arial Narrow" w:hAnsi="Arial Narrow" w:cs="Arial"/>
                <w:sz w:val="20"/>
                <w:szCs w:val="20"/>
                <w:lang w:val="sr-Cyrl-RS"/>
              </w:rPr>
            </w:pPr>
          </w:p>
        </w:tc>
        <w:tc>
          <w:tcPr>
            <w:tcW w:w="1389"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7095026E" w14:textId="404E9314" w:rsidR="00BD4105" w:rsidRPr="00F47D54" w:rsidRDefault="00BD4105" w:rsidP="00BD4105">
            <w:pPr>
              <w:shd w:val="clear" w:color="auto" w:fill="FFFFFF" w:themeFill="background1"/>
              <w:jc w:val="right"/>
              <w:rPr>
                <w:rFonts w:ascii="Arial Narrow" w:hAnsi="Arial Narrow" w:cs="Arial"/>
                <w:sz w:val="20"/>
                <w:szCs w:val="20"/>
                <w:lang w:val="sr-Cyrl-RS"/>
              </w:rPr>
            </w:pPr>
            <w:r w:rsidRPr="00C8792C">
              <w:rPr>
                <w:rFonts w:ascii="Arial Narrow" w:hAnsi="Arial Narrow" w:cs="Arial"/>
                <w:sz w:val="20"/>
                <w:szCs w:val="20"/>
              </w:rPr>
              <w:t>7,7%</w:t>
            </w:r>
          </w:p>
        </w:tc>
        <w:tc>
          <w:tcPr>
            <w:tcW w:w="1207"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1F8B2934" w14:textId="216D4EB8" w:rsidR="00BD4105" w:rsidRPr="00F47D54" w:rsidRDefault="00BD4105" w:rsidP="00BD4105">
            <w:pPr>
              <w:shd w:val="clear" w:color="auto" w:fill="FFFFFF" w:themeFill="background1"/>
              <w:jc w:val="right"/>
              <w:rPr>
                <w:rFonts w:ascii="Arial Narrow" w:hAnsi="Arial Narrow" w:cs="Arial"/>
                <w:sz w:val="20"/>
                <w:szCs w:val="20"/>
                <w:lang w:val="sr-Cyrl-RS"/>
              </w:rPr>
            </w:pPr>
            <w:r w:rsidRPr="00C8792C">
              <w:rPr>
                <w:rFonts w:ascii="Arial Narrow" w:hAnsi="Arial Narrow" w:cs="Arial"/>
                <w:sz w:val="20"/>
                <w:szCs w:val="20"/>
              </w:rPr>
              <w:t>7,7%</w:t>
            </w:r>
          </w:p>
        </w:tc>
        <w:tc>
          <w:tcPr>
            <w:tcW w:w="1223"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5CD9B73E" w14:textId="17B779C1" w:rsidR="00BD4105" w:rsidRPr="00F47D54" w:rsidRDefault="00BD4105" w:rsidP="00BD4105">
            <w:pPr>
              <w:shd w:val="clear" w:color="auto" w:fill="FFFFFF" w:themeFill="background1"/>
              <w:jc w:val="right"/>
              <w:rPr>
                <w:rFonts w:ascii="Arial Narrow" w:hAnsi="Arial Narrow" w:cs="Arial"/>
                <w:sz w:val="20"/>
                <w:szCs w:val="20"/>
                <w:lang w:val="sr-Cyrl-RS"/>
              </w:rPr>
            </w:pPr>
            <w:r w:rsidRPr="00C8792C">
              <w:rPr>
                <w:rFonts w:ascii="Arial Narrow" w:hAnsi="Arial Narrow" w:cs="Arial"/>
                <w:sz w:val="20"/>
                <w:szCs w:val="20"/>
              </w:rPr>
              <w:t>9,0%</w:t>
            </w:r>
          </w:p>
        </w:tc>
        <w:tc>
          <w:tcPr>
            <w:tcW w:w="1440"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38B87174" w14:textId="04B48EB3" w:rsidR="00BD4105" w:rsidRPr="00F47D54" w:rsidRDefault="00BD4105" w:rsidP="00BD4105">
            <w:pPr>
              <w:shd w:val="clear" w:color="auto" w:fill="FFFFFF" w:themeFill="background1"/>
              <w:jc w:val="right"/>
              <w:rPr>
                <w:rFonts w:ascii="Arial Narrow" w:hAnsi="Arial Narrow" w:cs="Arial"/>
                <w:sz w:val="20"/>
                <w:szCs w:val="20"/>
                <w:lang w:val="sr-Cyrl-RS"/>
              </w:rPr>
            </w:pPr>
            <w:r w:rsidRPr="00C8792C">
              <w:rPr>
                <w:rFonts w:ascii="Arial Narrow" w:hAnsi="Arial Narrow" w:cs="Arial"/>
                <w:sz w:val="20"/>
                <w:szCs w:val="20"/>
              </w:rPr>
              <w:t>10,3%</w:t>
            </w:r>
          </w:p>
        </w:tc>
        <w:tc>
          <w:tcPr>
            <w:tcW w:w="1324"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16E54683" w14:textId="466F58BE" w:rsidR="00BD4105" w:rsidRPr="00F47D54" w:rsidRDefault="00BD4105" w:rsidP="00BD4105">
            <w:pPr>
              <w:shd w:val="clear" w:color="auto" w:fill="FFFFFF" w:themeFill="background1"/>
              <w:jc w:val="right"/>
              <w:rPr>
                <w:rFonts w:ascii="Arial Narrow" w:hAnsi="Arial Narrow" w:cs="Arial"/>
                <w:sz w:val="20"/>
                <w:szCs w:val="20"/>
                <w:lang w:val="sr-Cyrl-RS"/>
              </w:rPr>
            </w:pPr>
            <w:r w:rsidRPr="00C8792C">
              <w:rPr>
                <w:rFonts w:ascii="Arial Narrow" w:hAnsi="Arial Narrow" w:cs="Arial"/>
                <w:sz w:val="20"/>
                <w:szCs w:val="20"/>
              </w:rPr>
              <w:t>11,7%</w:t>
            </w:r>
          </w:p>
        </w:tc>
        <w:tc>
          <w:tcPr>
            <w:tcW w:w="1269"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74CEBB1F" w14:textId="45958863" w:rsidR="00BD4105" w:rsidRPr="00F47D54" w:rsidRDefault="00BD4105" w:rsidP="00BD4105">
            <w:pPr>
              <w:shd w:val="clear" w:color="auto" w:fill="FFFFFF" w:themeFill="background1"/>
              <w:jc w:val="right"/>
              <w:rPr>
                <w:rFonts w:ascii="Arial Narrow" w:hAnsi="Arial Narrow" w:cs="Arial"/>
                <w:sz w:val="20"/>
                <w:szCs w:val="20"/>
                <w:lang w:val="sr-Cyrl-RS"/>
              </w:rPr>
            </w:pPr>
            <w:r w:rsidRPr="00C8792C">
              <w:rPr>
                <w:rFonts w:ascii="Arial Narrow" w:hAnsi="Arial Narrow" w:cs="Arial"/>
                <w:sz w:val="20"/>
                <w:szCs w:val="20"/>
              </w:rPr>
              <w:t>13,0%</w:t>
            </w:r>
          </w:p>
        </w:tc>
      </w:tr>
      <w:tr w:rsidR="00BD4105" w:rsidRPr="00F47D54" w14:paraId="22FC68F1" w14:textId="77777777" w:rsidTr="00BD4105">
        <w:trPr>
          <w:trHeight w:val="302"/>
        </w:trPr>
        <w:tc>
          <w:tcPr>
            <w:tcW w:w="2527" w:type="dxa"/>
            <w:tcBorders>
              <w:top w:val="single" w:sz="4" w:space="0" w:color="auto"/>
              <w:left w:val="single" w:sz="4" w:space="0" w:color="auto"/>
              <w:bottom w:val="single" w:sz="4" w:space="0" w:color="auto"/>
              <w:right w:val="single" w:sz="4" w:space="0" w:color="auto"/>
            </w:tcBorders>
            <w:shd w:val="clear" w:color="auto" w:fill="FFFFFF" w:themeFill="background1"/>
          </w:tcPr>
          <w:p w14:paraId="67B669CF" w14:textId="32A991CB" w:rsidR="00BD4105" w:rsidRPr="00F47D54" w:rsidRDefault="00BD4105" w:rsidP="00BD4105">
            <w:pPr>
              <w:shd w:val="clear" w:color="auto" w:fill="FFFFFF" w:themeFill="background1"/>
              <w:rPr>
                <w:rFonts w:ascii="Arial Narrow" w:hAnsi="Arial Narrow" w:cs="Arial"/>
                <w:sz w:val="20"/>
                <w:szCs w:val="20"/>
                <w:lang w:val="sr-Cyrl-RS"/>
              </w:rPr>
            </w:pPr>
            <w:r w:rsidRPr="00F47D54">
              <w:rPr>
                <w:rFonts w:ascii="Arial Narrow" w:hAnsi="Arial Narrow" w:cs="Arial"/>
                <w:sz w:val="20"/>
                <w:szCs w:val="20"/>
                <w:lang w:val="sr-Cyrl-RS"/>
              </w:rPr>
              <w:t>Сточни стајњак - инкорпорација у року од 24 сата</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tcPr>
          <w:p w14:paraId="5C061D70" w14:textId="460A196C" w:rsidR="00BD4105" w:rsidRPr="00F47D54" w:rsidRDefault="00BD4105" w:rsidP="00BD4105">
            <w:pPr>
              <w:shd w:val="clear" w:color="auto" w:fill="FFFFFF" w:themeFill="background1"/>
              <w:rPr>
                <w:rFonts w:ascii="Arial Narrow" w:hAnsi="Arial Narrow" w:cs="Arial"/>
                <w:sz w:val="20"/>
                <w:szCs w:val="20"/>
                <w:lang w:val="sr-Cyrl-RS"/>
              </w:rPr>
            </w:pPr>
            <w:r w:rsidRPr="00F47D54">
              <w:rPr>
                <w:rFonts w:ascii="Arial Narrow" w:hAnsi="Arial Narrow" w:cs="Arial"/>
                <w:sz w:val="20"/>
                <w:szCs w:val="20"/>
                <w:lang w:val="sr-Cyrl-RS"/>
              </w:rPr>
              <w:t>% укупног сточног стајњака</w:t>
            </w:r>
          </w:p>
        </w:tc>
        <w:tc>
          <w:tcPr>
            <w:tcW w:w="1376"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71A43976" w14:textId="77777777" w:rsidR="00BD4105" w:rsidRPr="00F47D54" w:rsidRDefault="00BD4105" w:rsidP="00BD4105">
            <w:pPr>
              <w:shd w:val="clear" w:color="auto" w:fill="FFFFFF" w:themeFill="background1"/>
              <w:rPr>
                <w:rFonts w:ascii="Arial Narrow" w:hAnsi="Arial Narrow" w:cs="Arial"/>
                <w:sz w:val="20"/>
                <w:szCs w:val="20"/>
                <w:lang w:val="sr-Cyrl-RS"/>
              </w:rPr>
            </w:pPr>
          </w:p>
        </w:tc>
        <w:tc>
          <w:tcPr>
            <w:tcW w:w="1389"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443D53A9" w14:textId="103D88ED" w:rsidR="00BD4105" w:rsidRPr="00F47D54" w:rsidRDefault="00BD4105" w:rsidP="00BD4105">
            <w:pPr>
              <w:shd w:val="clear" w:color="auto" w:fill="FFFFFF" w:themeFill="background1"/>
              <w:jc w:val="right"/>
              <w:rPr>
                <w:rFonts w:ascii="Arial Narrow" w:hAnsi="Arial Narrow" w:cs="Arial"/>
                <w:sz w:val="20"/>
                <w:szCs w:val="20"/>
                <w:lang w:val="sr-Cyrl-RS"/>
              </w:rPr>
            </w:pPr>
            <w:r w:rsidRPr="00C8792C">
              <w:rPr>
                <w:rFonts w:ascii="Arial Narrow" w:hAnsi="Arial Narrow" w:cs="Arial"/>
                <w:sz w:val="20"/>
                <w:szCs w:val="20"/>
              </w:rPr>
              <w:t>7,7%</w:t>
            </w:r>
          </w:p>
        </w:tc>
        <w:tc>
          <w:tcPr>
            <w:tcW w:w="1207"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7FBF5488" w14:textId="23BA996E" w:rsidR="00BD4105" w:rsidRPr="00F47D54" w:rsidRDefault="00BD4105" w:rsidP="00BD4105">
            <w:pPr>
              <w:shd w:val="clear" w:color="auto" w:fill="FFFFFF" w:themeFill="background1"/>
              <w:jc w:val="right"/>
              <w:rPr>
                <w:rFonts w:ascii="Arial Narrow" w:hAnsi="Arial Narrow" w:cs="Arial"/>
                <w:sz w:val="20"/>
                <w:szCs w:val="20"/>
                <w:lang w:val="sr-Cyrl-RS"/>
              </w:rPr>
            </w:pPr>
            <w:r w:rsidRPr="00C8792C">
              <w:rPr>
                <w:rFonts w:ascii="Arial Narrow" w:hAnsi="Arial Narrow" w:cs="Arial"/>
                <w:sz w:val="20"/>
                <w:szCs w:val="20"/>
              </w:rPr>
              <w:t>7,7%</w:t>
            </w:r>
          </w:p>
        </w:tc>
        <w:tc>
          <w:tcPr>
            <w:tcW w:w="1223"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5150F094" w14:textId="464A7342" w:rsidR="00BD4105" w:rsidRPr="00F47D54" w:rsidRDefault="00BD4105" w:rsidP="00BD4105">
            <w:pPr>
              <w:shd w:val="clear" w:color="auto" w:fill="FFFFFF" w:themeFill="background1"/>
              <w:jc w:val="right"/>
              <w:rPr>
                <w:rFonts w:ascii="Arial Narrow" w:hAnsi="Arial Narrow" w:cs="Arial"/>
                <w:sz w:val="20"/>
                <w:szCs w:val="20"/>
                <w:lang w:val="sr-Cyrl-RS"/>
              </w:rPr>
            </w:pPr>
            <w:r w:rsidRPr="00C8792C">
              <w:rPr>
                <w:rFonts w:ascii="Arial Narrow" w:hAnsi="Arial Narrow" w:cs="Arial"/>
                <w:sz w:val="20"/>
                <w:szCs w:val="20"/>
              </w:rPr>
              <w:t>9,0%</w:t>
            </w:r>
          </w:p>
        </w:tc>
        <w:tc>
          <w:tcPr>
            <w:tcW w:w="1440"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6A1AD2F3" w14:textId="463FBE74" w:rsidR="00BD4105" w:rsidRPr="00F47D54" w:rsidRDefault="00BD4105" w:rsidP="00BD4105">
            <w:pPr>
              <w:shd w:val="clear" w:color="auto" w:fill="FFFFFF" w:themeFill="background1"/>
              <w:jc w:val="right"/>
              <w:rPr>
                <w:rFonts w:ascii="Arial Narrow" w:hAnsi="Arial Narrow" w:cs="Arial"/>
                <w:sz w:val="20"/>
                <w:szCs w:val="20"/>
                <w:lang w:val="sr-Cyrl-RS"/>
              </w:rPr>
            </w:pPr>
            <w:r w:rsidRPr="00C8792C">
              <w:rPr>
                <w:rFonts w:ascii="Arial Narrow" w:hAnsi="Arial Narrow" w:cs="Arial"/>
                <w:sz w:val="20"/>
                <w:szCs w:val="20"/>
              </w:rPr>
              <w:t>10,3%</w:t>
            </w:r>
          </w:p>
        </w:tc>
        <w:tc>
          <w:tcPr>
            <w:tcW w:w="1324"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221BA3B3" w14:textId="696D80EF" w:rsidR="00BD4105" w:rsidRPr="00F47D54" w:rsidRDefault="00BD4105" w:rsidP="00BD4105">
            <w:pPr>
              <w:shd w:val="clear" w:color="auto" w:fill="FFFFFF" w:themeFill="background1"/>
              <w:jc w:val="right"/>
              <w:rPr>
                <w:rFonts w:ascii="Arial Narrow" w:hAnsi="Arial Narrow" w:cs="Arial"/>
                <w:sz w:val="20"/>
                <w:szCs w:val="20"/>
                <w:lang w:val="sr-Cyrl-RS"/>
              </w:rPr>
            </w:pPr>
            <w:r w:rsidRPr="00C8792C">
              <w:rPr>
                <w:rFonts w:ascii="Arial Narrow" w:hAnsi="Arial Narrow" w:cs="Arial"/>
                <w:sz w:val="20"/>
                <w:szCs w:val="20"/>
              </w:rPr>
              <w:t>11,7%</w:t>
            </w:r>
          </w:p>
        </w:tc>
        <w:tc>
          <w:tcPr>
            <w:tcW w:w="1269"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1963C154" w14:textId="56668C73" w:rsidR="00BD4105" w:rsidRPr="00F47D54" w:rsidRDefault="00BD4105" w:rsidP="00BD4105">
            <w:pPr>
              <w:shd w:val="clear" w:color="auto" w:fill="FFFFFF" w:themeFill="background1"/>
              <w:jc w:val="right"/>
              <w:rPr>
                <w:rFonts w:ascii="Arial Narrow" w:hAnsi="Arial Narrow" w:cs="Arial"/>
                <w:sz w:val="20"/>
                <w:szCs w:val="20"/>
                <w:lang w:val="sr-Cyrl-RS"/>
              </w:rPr>
            </w:pPr>
            <w:r w:rsidRPr="00C8792C">
              <w:rPr>
                <w:rFonts w:ascii="Arial Narrow" w:hAnsi="Arial Narrow" w:cs="Arial"/>
                <w:sz w:val="20"/>
                <w:szCs w:val="20"/>
              </w:rPr>
              <w:t>13,0%</w:t>
            </w:r>
          </w:p>
        </w:tc>
      </w:tr>
      <w:tr w:rsidR="00BD4105" w:rsidRPr="00F47D54" w14:paraId="6C869CF3" w14:textId="77777777" w:rsidTr="00BD4105">
        <w:trPr>
          <w:trHeight w:val="302"/>
        </w:trPr>
        <w:tc>
          <w:tcPr>
            <w:tcW w:w="2527" w:type="dxa"/>
            <w:tcBorders>
              <w:top w:val="single" w:sz="4" w:space="0" w:color="auto"/>
              <w:left w:val="single" w:sz="4" w:space="0" w:color="auto"/>
              <w:bottom w:val="single" w:sz="4" w:space="0" w:color="auto"/>
              <w:right w:val="single" w:sz="4" w:space="0" w:color="auto"/>
            </w:tcBorders>
            <w:shd w:val="clear" w:color="auto" w:fill="FFFFFF" w:themeFill="background1"/>
          </w:tcPr>
          <w:p w14:paraId="4852AC95" w14:textId="7883F29F" w:rsidR="00BD4105" w:rsidRPr="00F47D54" w:rsidRDefault="00BD4105" w:rsidP="00BD4105">
            <w:pPr>
              <w:shd w:val="clear" w:color="auto" w:fill="FFFFFF" w:themeFill="background1"/>
              <w:rPr>
                <w:rFonts w:ascii="Arial Narrow" w:hAnsi="Arial Narrow" w:cs="Arial"/>
                <w:sz w:val="20"/>
                <w:szCs w:val="20"/>
                <w:lang w:val="sr-Cyrl-RS"/>
              </w:rPr>
            </w:pPr>
            <w:r w:rsidRPr="00F47D54">
              <w:rPr>
                <w:rFonts w:ascii="Arial Narrow" w:hAnsi="Arial Narrow" w:cs="Arial"/>
                <w:sz w:val="20"/>
                <w:szCs w:val="20"/>
                <w:lang w:val="sr-Cyrl-RS"/>
              </w:rPr>
              <w:lastRenderedPageBreak/>
              <w:t>Сточни стајњак - инкорпорација у року од 12 сати</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tcPr>
          <w:p w14:paraId="26B3B176" w14:textId="22632034" w:rsidR="00BD4105" w:rsidRPr="00F47D54" w:rsidRDefault="00BD4105" w:rsidP="00BD4105">
            <w:pPr>
              <w:shd w:val="clear" w:color="auto" w:fill="FFFFFF" w:themeFill="background1"/>
              <w:rPr>
                <w:rFonts w:ascii="Arial Narrow" w:hAnsi="Arial Narrow" w:cs="Arial"/>
                <w:sz w:val="20"/>
                <w:szCs w:val="20"/>
                <w:lang w:val="sr-Cyrl-RS"/>
              </w:rPr>
            </w:pPr>
            <w:r w:rsidRPr="00F47D54">
              <w:rPr>
                <w:rFonts w:ascii="Arial Narrow" w:hAnsi="Arial Narrow" w:cs="Arial"/>
                <w:sz w:val="20"/>
                <w:szCs w:val="20"/>
                <w:lang w:val="sr-Cyrl-RS"/>
              </w:rPr>
              <w:t>% укупног сточног стајњака</w:t>
            </w:r>
          </w:p>
        </w:tc>
        <w:tc>
          <w:tcPr>
            <w:tcW w:w="1376"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56ABD3D5" w14:textId="77777777" w:rsidR="00BD4105" w:rsidRPr="00F47D54" w:rsidRDefault="00BD4105" w:rsidP="00BD4105">
            <w:pPr>
              <w:shd w:val="clear" w:color="auto" w:fill="FFFFFF" w:themeFill="background1"/>
              <w:rPr>
                <w:rFonts w:ascii="Arial Narrow" w:hAnsi="Arial Narrow" w:cs="Arial"/>
                <w:sz w:val="20"/>
                <w:szCs w:val="20"/>
                <w:lang w:val="sr-Cyrl-RS"/>
              </w:rPr>
            </w:pPr>
          </w:p>
        </w:tc>
        <w:tc>
          <w:tcPr>
            <w:tcW w:w="1389"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18EA75A9" w14:textId="6F7CC4A0" w:rsidR="00BD4105" w:rsidRPr="00F47D54" w:rsidRDefault="00BD4105" w:rsidP="00BD4105">
            <w:pPr>
              <w:shd w:val="clear" w:color="auto" w:fill="FFFFFF" w:themeFill="background1"/>
              <w:jc w:val="right"/>
              <w:rPr>
                <w:rFonts w:ascii="Arial Narrow" w:hAnsi="Arial Narrow" w:cs="Arial"/>
                <w:sz w:val="20"/>
                <w:szCs w:val="20"/>
                <w:lang w:val="sr-Cyrl-RS"/>
              </w:rPr>
            </w:pPr>
            <w:r w:rsidRPr="00C8792C">
              <w:rPr>
                <w:rFonts w:ascii="Arial Narrow" w:hAnsi="Arial Narrow" w:cs="Arial"/>
                <w:sz w:val="20"/>
                <w:szCs w:val="20"/>
              </w:rPr>
              <w:t>7,0%</w:t>
            </w:r>
          </w:p>
        </w:tc>
        <w:tc>
          <w:tcPr>
            <w:tcW w:w="1233"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75B0A1B8" w14:textId="20901095" w:rsidR="00BD4105" w:rsidRPr="00F47D54" w:rsidRDefault="00BD4105" w:rsidP="00BD4105">
            <w:pPr>
              <w:shd w:val="clear" w:color="auto" w:fill="FFFFFF" w:themeFill="background1"/>
              <w:jc w:val="right"/>
              <w:rPr>
                <w:rFonts w:ascii="Arial Narrow" w:hAnsi="Arial Narrow" w:cs="Arial"/>
                <w:sz w:val="20"/>
                <w:szCs w:val="20"/>
                <w:lang w:val="sr-Cyrl-RS"/>
              </w:rPr>
            </w:pPr>
            <w:r w:rsidRPr="00C8792C">
              <w:rPr>
                <w:rFonts w:ascii="Arial Narrow" w:hAnsi="Arial Narrow" w:cs="Arial"/>
                <w:sz w:val="20"/>
                <w:szCs w:val="20"/>
              </w:rPr>
              <w:t>7,0%</w:t>
            </w:r>
          </w:p>
        </w:tc>
        <w:tc>
          <w:tcPr>
            <w:tcW w:w="1197"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0E4E45D1" w14:textId="0ABC79FB" w:rsidR="00BD4105" w:rsidRPr="00F47D54" w:rsidRDefault="00BD4105" w:rsidP="00BD4105">
            <w:pPr>
              <w:shd w:val="clear" w:color="auto" w:fill="FFFFFF" w:themeFill="background1"/>
              <w:jc w:val="right"/>
              <w:rPr>
                <w:rFonts w:ascii="Arial Narrow" w:hAnsi="Arial Narrow" w:cs="Arial"/>
                <w:sz w:val="20"/>
                <w:szCs w:val="20"/>
                <w:lang w:val="sr-Cyrl-RS"/>
              </w:rPr>
            </w:pPr>
            <w:r w:rsidRPr="00C8792C">
              <w:rPr>
                <w:rFonts w:ascii="Arial Narrow" w:hAnsi="Arial Narrow" w:cs="Arial"/>
                <w:sz w:val="20"/>
                <w:szCs w:val="20"/>
              </w:rPr>
              <w:t>8,0%</w:t>
            </w:r>
          </w:p>
        </w:tc>
        <w:tc>
          <w:tcPr>
            <w:tcW w:w="1440"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1438FB12" w14:textId="4C589031" w:rsidR="00BD4105" w:rsidRPr="00F47D54" w:rsidRDefault="00BD4105" w:rsidP="00BD4105">
            <w:pPr>
              <w:shd w:val="clear" w:color="auto" w:fill="FFFFFF" w:themeFill="background1"/>
              <w:jc w:val="right"/>
              <w:rPr>
                <w:rFonts w:ascii="Arial Narrow" w:hAnsi="Arial Narrow" w:cs="Arial"/>
                <w:sz w:val="20"/>
                <w:szCs w:val="20"/>
                <w:lang w:val="sr-Cyrl-RS"/>
              </w:rPr>
            </w:pPr>
            <w:r w:rsidRPr="00C8792C">
              <w:rPr>
                <w:rFonts w:ascii="Arial Narrow" w:hAnsi="Arial Narrow" w:cs="Arial"/>
                <w:sz w:val="20"/>
                <w:szCs w:val="20"/>
              </w:rPr>
              <w:t>9,0%</w:t>
            </w:r>
          </w:p>
        </w:tc>
        <w:tc>
          <w:tcPr>
            <w:tcW w:w="1324"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69049251" w14:textId="32CE56F1" w:rsidR="00BD4105" w:rsidRPr="00F47D54" w:rsidRDefault="00BD4105" w:rsidP="00BD4105">
            <w:pPr>
              <w:shd w:val="clear" w:color="auto" w:fill="FFFFFF" w:themeFill="background1"/>
              <w:jc w:val="right"/>
              <w:rPr>
                <w:rFonts w:ascii="Arial Narrow" w:hAnsi="Arial Narrow" w:cs="Arial"/>
                <w:sz w:val="20"/>
                <w:szCs w:val="20"/>
                <w:lang w:val="sr-Cyrl-RS"/>
              </w:rPr>
            </w:pPr>
            <w:r w:rsidRPr="00C8792C">
              <w:rPr>
                <w:rFonts w:ascii="Arial Narrow" w:hAnsi="Arial Narrow" w:cs="Arial"/>
                <w:sz w:val="20"/>
                <w:szCs w:val="20"/>
              </w:rPr>
              <w:t>10,0%</w:t>
            </w:r>
          </w:p>
        </w:tc>
        <w:tc>
          <w:tcPr>
            <w:tcW w:w="1269"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6F6E10C7" w14:textId="2517831B" w:rsidR="00BD4105" w:rsidRPr="00F47D54" w:rsidRDefault="00BD4105" w:rsidP="00BD4105">
            <w:pPr>
              <w:shd w:val="clear" w:color="auto" w:fill="FFFFFF" w:themeFill="background1"/>
              <w:jc w:val="right"/>
              <w:rPr>
                <w:rFonts w:ascii="Arial Narrow" w:hAnsi="Arial Narrow" w:cs="Arial"/>
                <w:sz w:val="20"/>
                <w:szCs w:val="20"/>
                <w:lang w:val="sr-Cyrl-RS"/>
              </w:rPr>
            </w:pPr>
            <w:r w:rsidRPr="00C8792C">
              <w:rPr>
                <w:rFonts w:ascii="Arial Narrow" w:hAnsi="Arial Narrow" w:cs="Arial"/>
                <w:sz w:val="20"/>
                <w:szCs w:val="20"/>
              </w:rPr>
              <w:t>11,0%</w:t>
            </w:r>
          </w:p>
        </w:tc>
      </w:tr>
      <w:tr w:rsidR="00BD4105" w:rsidRPr="00F47D54" w14:paraId="0F2DB79B" w14:textId="77777777" w:rsidTr="00BD4105">
        <w:trPr>
          <w:trHeight w:val="302"/>
        </w:trPr>
        <w:tc>
          <w:tcPr>
            <w:tcW w:w="2527" w:type="dxa"/>
            <w:tcBorders>
              <w:top w:val="single" w:sz="4" w:space="0" w:color="auto"/>
              <w:left w:val="single" w:sz="4" w:space="0" w:color="auto"/>
              <w:bottom w:val="single" w:sz="4" w:space="0" w:color="auto"/>
              <w:right w:val="single" w:sz="4" w:space="0" w:color="auto"/>
            </w:tcBorders>
            <w:shd w:val="clear" w:color="auto" w:fill="FFFFFF" w:themeFill="background1"/>
          </w:tcPr>
          <w:p w14:paraId="033FFD75" w14:textId="3787513C" w:rsidR="00BD4105" w:rsidRPr="00F47D54" w:rsidRDefault="00BD4105" w:rsidP="00BD4105">
            <w:pPr>
              <w:shd w:val="clear" w:color="auto" w:fill="FFFFFF" w:themeFill="background1"/>
              <w:rPr>
                <w:rFonts w:ascii="Arial Narrow" w:hAnsi="Arial Narrow" w:cs="Arial"/>
                <w:sz w:val="20"/>
                <w:szCs w:val="20"/>
                <w:lang w:val="sr-Cyrl-RS"/>
              </w:rPr>
            </w:pPr>
            <w:r w:rsidRPr="00F47D54">
              <w:rPr>
                <w:rFonts w:ascii="Arial Narrow" w:hAnsi="Arial Narrow" w:cs="Arial"/>
                <w:sz w:val="20"/>
                <w:szCs w:val="20"/>
                <w:lang w:val="sr-Cyrl-RS"/>
              </w:rPr>
              <w:t>Сточни стајњак - инкорпорација у року од 4 сата</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tcPr>
          <w:p w14:paraId="48EB29A0" w14:textId="79735BCD" w:rsidR="00BD4105" w:rsidRPr="00F47D54" w:rsidRDefault="00BD4105" w:rsidP="00BD4105">
            <w:pPr>
              <w:shd w:val="clear" w:color="auto" w:fill="FFFFFF" w:themeFill="background1"/>
              <w:rPr>
                <w:rFonts w:ascii="Arial Narrow" w:hAnsi="Arial Narrow" w:cs="Arial"/>
                <w:sz w:val="20"/>
                <w:szCs w:val="20"/>
                <w:lang w:val="sr-Cyrl-RS"/>
              </w:rPr>
            </w:pPr>
            <w:r w:rsidRPr="00F47D54">
              <w:rPr>
                <w:rFonts w:ascii="Arial Narrow" w:hAnsi="Arial Narrow" w:cs="Arial"/>
                <w:sz w:val="20"/>
                <w:szCs w:val="20"/>
                <w:lang w:val="sr-Cyrl-RS"/>
              </w:rPr>
              <w:t>% укупног сточног стајњака</w:t>
            </w:r>
          </w:p>
        </w:tc>
        <w:tc>
          <w:tcPr>
            <w:tcW w:w="1376"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00A8BAD8" w14:textId="77777777" w:rsidR="00BD4105" w:rsidRPr="00F47D54" w:rsidRDefault="00BD4105" w:rsidP="00BD4105">
            <w:pPr>
              <w:shd w:val="clear" w:color="auto" w:fill="FFFFFF" w:themeFill="background1"/>
              <w:rPr>
                <w:rFonts w:ascii="Arial Narrow" w:hAnsi="Arial Narrow" w:cs="Arial"/>
                <w:sz w:val="20"/>
                <w:szCs w:val="20"/>
                <w:lang w:val="sr-Cyrl-RS"/>
              </w:rPr>
            </w:pPr>
          </w:p>
        </w:tc>
        <w:tc>
          <w:tcPr>
            <w:tcW w:w="1389"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6414A12C" w14:textId="254F3936" w:rsidR="00BD4105" w:rsidRPr="00F47D54" w:rsidRDefault="00BD4105" w:rsidP="00BD4105">
            <w:pPr>
              <w:shd w:val="clear" w:color="auto" w:fill="FFFFFF" w:themeFill="background1"/>
              <w:jc w:val="right"/>
              <w:rPr>
                <w:rFonts w:ascii="Arial Narrow" w:hAnsi="Arial Narrow" w:cs="Arial"/>
                <w:sz w:val="20"/>
                <w:szCs w:val="20"/>
                <w:lang w:val="sr-Cyrl-RS"/>
              </w:rPr>
            </w:pPr>
            <w:r w:rsidRPr="00C8792C">
              <w:rPr>
                <w:rFonts w:ascii="Arial Narrow" w:hAnsi="Arial Narrow" w:cs="Arial"/>
                <w:sz w:val="20"/>
                <w:szCs w:val="20"/>
              </w:rPr>
              <w:t>0,7%</w:t>
            </w:r>
          </w:p>
        </w:tc>
        <w:tc>
          <w:tcPr>
            <w:tcW w:w="1233"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0677F160" w14:textId="6B528749" w:rsidR="00BD4105" w:rsidRPr="00F47D54" w:rsidRDefault="00BD4105" w:rsidP="00BD4105">
            <w:pPr>
              <w:shd w:val="clear" w:color="auto" w:fill="FFFFFF" w:themeFill="background1"/>
              <w:jc w:val="right"/>
              <w:rPr>
                <w:rFonts w:ascii="Arial Narrow" w:hAnsi="Arial Narrow" w:cs="Arial"/>
                <w:sz w:val="20"/>
                <w:szCs w:val="20"/>
                <w:lang w:val="sr-Cyrl-RS"/>
              </w:rPr>
            </w:pPr>
            <w:r w:rsidRPr="00C8792C">
              <w:rPr>
                <w:rFonts w:ascii="Arial Narrow" w:hAnsi="Arial Narrow" w:cs="Arial"/>
                <w:sz w:val="20"/>
                <w:szCs w:val="20"/>
              </w:rPr>
              <w:t>0,7%</w:t>
            </w:r>
          </w:p>
        </w:tc>
        <w:tc>
          <w:tcPr>
            <w:tcW w:w="1197"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3120E293" w14:textId="667C8D5E" w:rsidR="00BD4105" w:rsidRPr="00F47D54" w:rsidRDefault="00BD4105" w:rsidP="00BD4105">
            <w:pPr>
              <w:shd w:val="clear" w:color="auto" w:fill="FFFFFF" w:themeFill="background1"/>
              <w:jc w:val="right"/>
              <w:rPr>
                <w:rFonts w:ascii="Arial Narrow" w:hAnsi="Arial Narrow" w:cs="Arial"/>
                <w:sz w:val="20"/>
                <w:szCs w:val="20"/>
                <w:lang w:val="sr-Cyrl-RS"/>
              </w:rPr>
            </w:pPr>
            <w:r w:rsidRPr="00C8792C">
              <w:rPr>
                <w:rFonts w:ascii="Arial Narrow" w:hAnsi="Arial Narrow" w:cs="Arial"/>
                <w:sz w:val="20"/>
                <w:szCs w:val="20"/>
              </w:rPr>
              <w:t>1,0%</w:t>
            </w:r>
          </w:p>
        </w:tc>
        <w:tc>
          <w:tcPr>
            <w:tcW w:w="1440"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4273AD64" w14:textId="18162180" w:rsidR="00BD4105" w:rsidRPr="00F47D54" w:rsidRDefault="00BD4105" w:rsidP="00BD4105">
            <w:pPr>
              <w:shd w:val="clear" w:color="auto" w:fill="FFFFFF" w:themeFill="background1"/>
              <w:jc w:val="right"/>
              <w:rPr>
                <w:rFonts w:ascii="Arial Narrow" w:hAnsi="Arial Narrow" w:cs="Arial"/>
                <w:sz w:val="20"/>
                <w:szCs w:val="20"/>
                <w:lang w:val="sr-Cyrl-RS"/>
              </w:rPr>
            </w:pPr>
            <w:r w:rsidRPr="00C8792C">
              <w:rPr>
                <w:rFonts w:ascii="Arial Narrow" w:hAnsi="Arial Narrow" w:cs="Arial"/>
                <w:sz w:val="20"/>
                <w:szCs w:val="20"/>
              </w:rPr>
              <w:t>1,3%</w:t>
            </w:r>
          </w:p>
        </w:tc>
        <w:tc>
          <w:tcPr>
            <w:tcW w:w="1324"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6ACFB409" w14:textId="1076C829" w:rsidR="00BD4105" w:rsidRPr="00F47D54" w:rsidRDefault="00BD4105" w:rsidP="00BD4105">
            <w:pPr>
              <w:shd w:val="clear" w:color="auto" w:fill="FFFFFF" w:themeFill="background1"/>
              <w:jc w:val="right"/>
              <w:rPr>
                <w:rFonts w:ascii="Arial Narrow" w:hAnsi="Arial Narrow" w:cs="Arial"/>
                <w:sz w:val="20"/>
                <w:szCs w:val="20"/>
                <w:lang w:val="sr-Cyrl-RS"/>
              </w:rPr>
            </w:pPr>
            <w:r w:rsidRPr="00C8792C">
              <w:rPr>
                <w:rFonts w:ascii="Arial Narrow" w:hAnsi="Arial Narrow" w:cs="Arial"/>
                <w:sz w:val="20"/>
                <w:szCs w:val="20"/>
              </w:rPr>
              <w:t>1,7%</w:t>
            </w:r>
          </w:p>
        </w:tc>
        <w:tc>
          <w:tcPr>
            <w:tcW w:w="1269"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3D3AADE3" w14:textId="1259406C" w:rsidR="00BD4105" w:rsidRPr="00F47D54" w:rsidRDefault="00BD4105" w:rsidP="00BD4105">
            <w:pPr>
              <w:shd w:val="clear" w:color="auto" w:fill="FFFFFF" w:themeFill="background1"/>
              <w:jc w:val="right"/>
              <w:rPr>
                <w:rFonts w:ascii="Arial Narrow" w:hAnsi="Arial Narrow" w:cs="Arial"/>
                <w:sz w:val="20"/>
                <w:szCs w:val="20"/>
                <w:lang w:val="sr-Cyrl-RS"/>
              </w:rPr>
            </w:pPr>
            <w:r w:rsidRPr="00C8792C">
              <w:rPr>
                <w:rFonts w:ascii="Arial Narrow" w:hAnsi="Arial Narrow" w:cs="Arial"/>
                <w:sz w:val="20"/>
                <w:szCs w:val="20"/>
              </w:rPr>
              <w:t>2,0%</w:t>
            </w:r>
          </w:p>
        </w:tc>
      </w:tr>
    </w:tbl>
    <w:p w14:paraId="67E97C7D" w14:textId="77777777" w:rsidR="00BF3DE3" w:rsidRPr="007103BE" w:rsidRDefault="00BF3DE3" w:rsidP="00BF3DE3">
      <w:pPr>
        <w:rPr>
          <w:lang w:val="sr-Cyrl-RS"/>
        </w:rPr>
      </w:pPr>
    </w:p>
    <w:tbl>
      <w:tblPr>
        <w:tblStyle w:val="TableGrid"/>
        <w:tblW w:w="13935" w:type="dxa"/>
        <w:tblInd w:w="20" w:type="dxa"/>
        <w:tblLayout w:type="fixed"/>
        <w:tblLook w:val="04A0" w:firstRow="1" w:lastRow="0" w:firstColumn="1" w:lastColumn="0" w:noHBand="0" w:noVBand="1"/>
      </w:tblPr>
      <w:tblGrid>
        <w:gridCol w:w="3674"/>
        <w:gridCol w:w="2784"/>
        <w:gridCol w:w="1707"/>
        <w:gridCol w:w="1394"/>
        <w:gridCol w:w="1244"/>
        <w:gridCol w:w="1322"/>
        <w:gridCol w:w="1810"/>
      </w:tblGrid>
      <w:tr w:rsidR="00A0158E" w:rsidRPr="00F47D54" w14:paraId="049057AB" w14:textId="77777777" w:rsidTr="00A0158E">
        <w:trPr>
          <w:trHeight w:val="227"/>
        </w:trPr>
        <w:tc>
          <w:tcPr>
            <w:tcW w:w="3674" w:type="dxa"/>
            <w:vMerge w:val="restart"/>
            <w:shd w:val="clear" w:color="auto" w:fill="A8D08D" w:themeFill="accent6" w:themeFillTint="99"/>
          </w:tcPr>
          <w:p w14:paraId="18CA79B7" w14:textId="77777777" w:rsidR="00A0158E" w:rsidRPr="00F47D54" w:rsidRDefault="00A0158E" w:rsidP="00A0158E">
            <w:pPr>
              <w:rPr>
                <w:rFonts w:ascii="Arial Narrow" w:hAnsi="Arial Narrow" w:cs="Arial"/>
                <w:sz w:val="20"/>
                <w:szCs w:val="20"/>
                <w:lang w:val="sr-Cyrl-RS"/>
              </w:rPr>
            </w:pPr>
            <w:r w:rsidRPr="00F47D54">
              <w:rPr>
                <w:rFonts w:ascii="Arial Narrow" w:hAnsi="Arial Narrow" w:cs="Arial"/>
                <w:sz w:val="20"/>
                <w:szCs w:val="20"/>
                <w:lang w:val="sr-Cyrl-RS"/>
              </w:rPr>
              <w:t>Извор финансирања мера</w:t>
            </w:r>
          </w:p>
          <w:p w14:paraId="03E8FBD8" w14:textId="77777777" w:rsidR="00A0158E" w:rsidRPr="00F47D54" w:rsidRDefault="00A0158E" w:rsidP="00A0158E">
            <w:pPr>
              <w:rPr>
                <w:rFonts w:ascii="Arial Narrow" w:hAnsi="Arial Narrow" w:cs="Arial"/>
                <w:sz w:val="20"/>
                <w:szCs w:val="20"/>
                <w:lang w:val="sr-Cyrl-RS"/>
              </w:rPr>
            </w:pPr>
          </w:p>
        </w:tc>
        <w:tc>
          <w:tcPr>
            <w:tcW w:w="2784" w:type="dxa"/>
            <w:vMerge w:val="restart"/>
            <w:shd w:val="clear" w:color="auto" w:fill="A8D08D" w:themeFill="accent6" w:themeFillTint="99"/>
          </w:tcPr>
          <w:p w14:paraId="057FFC80" w14:textId="2AAC0E24" w:rsidR="00A0158E" w:rsidRPr="00F47D54" w:rsidRDefault="00A0158E" w:rsidP="00A0158E">
            <w:pPr>
              <w:rPr>
                <w:rFonts w:ascii="Arial Narrow" w:hAnsi="Arial Narrow" w:cs="Arial"/>
                <w:sz w:val="20"/>
                <w:szCs w:val="20"/>
                <w:lang w:val="sr-Cyrl-RS"/>
              </w:rPr>
            </w:pPr>
            <w:r w:rsidRPr="00F47D54">
              <w:rPr>
                <w:rFonts w:ascii="Arial Narrow" w:hAnsi="Arial Narrow" w:cs="Arial"/>
                <w:sz w:val="20"/>
                <w:szCs w:val="20"/>
                <w:lang w:val="sr-Cyrl-RS"/>
              </w:rPr>
              <w:t>Веза до програмског буџета</w:t>
            </w:r>
          </w:p>
        </w:tc>
        <w:tc>
          <w:tcPr>
            <w:tcW w:w="7477" w:type="dxa"/>
            <w:gridSpan w:val="5"/>
            <w:shd w:val="clear" w:color="auto" w:fill="A8D08D" w:themeFill="accent6" w:themeFillTint="99"/>
            <w:vAlign w:val="center"/>
            <w:hideMark/>
          </w:tcPr>
          <w:p w14:paraId="1A0673AC" w14:textId="1B2D3E30" w:rsidR="00A0158E" w:rsidRPr="00F47D54" w:rsidRDefault="00A0158E" w:rsidP="00A0158E">
            <w:pPr>
              <w:jc w:val="center"/>
              <w:rPr>
                <w:rFonts w:ascii="Arial Narrow" w:hAnsi="Arial Narrow" w:cs="Arial"/>
                <w:sz w:val="20"/>
                <w:szCs w:val="20"/>
                <w:lang w:val="sr-Cyrl-RS"/>
              </w:rPr>
            </w:pPr>
            <w:r w:rsidRPr="00F47D54">
              <w:rPr>
                <w:rFonts w:ascii="Arial Narrow" w:hAnsi="Arial Narrow" w:cs="Arial"/>
                <w:sz w:val="20"/>
                <w:szCs w:val="20"/>
                <w:lang w:val="sr-Cyrl-RS"/>
              </w:rPr>
              <w:t>Укупна процењена финансијска средства у 000 динара</w:t>
            </w:r>
          </w:p>
        </w:tc>
      </w:tr>
      <w:tr w:rsidR="00617C3E" w:rsidRPr="00F47D54" w14:paraId="480EAF12" w14:textId="77777777" w:rsidTr="00260DA4">
        <w:trPr>
          <w:trHeight w:val="227"/>
        </w:trPr>
        <w:tc>
          <w:tcPr>
            <w:tcW w:w="3674" w:type="dxa"/>
            <w:vMerge/>
            <w:tcBorders>
              <w:top w:val="single" w:sz="4" w:space="0" w:color="auto"/>
              <w:left w:val="double" w:sz="4" w:space="0" w:color="auto"/>
              <w:bottom w:val="single" w:sz="4" w:space="0" w:color="auto"/>
              <w:right w:val="double" w:sz="4" w:space="0" w:color="auto"/>
            </w:tcBorders>
            <w:vAlign w:val="center"/>
            <w:hideMark/>
          </w:tcPr>
          <w:p w14:paraId="307FE7DB" w14:textId="77777777" w:rsidR="00617C3E" w:rsidRPr="00F47D54" w:rsidRDefault="00617C3E" w:rsidP="00617C3E">
            <w:pPr>
              <w:rPr>
                <w:rFonts w:ascii="Arial Narrow" w:hAnsi="Arial Narrow" w:cs="Arial"/>
                <w:sz w:val="20"/>
                <w:szCs w:val="20"/>
                <w:lang w:val="sr-Cyrl-RS"/>
              </w:rPr>
            </w:pPr>
          </w:p>
        </w:tc>
        <w:tc>
          <w:tcPr>
            <w:tcW w:w="2784" w:type="dxa"/>
            <w:vMerge/>
            <w:tcBorders>
              <w:top w:val="single" w:sz="4" w:space="0" w:color="auto"/>
              <w:left w:val="double" w:sz="4" w:space="0" w:color="auto"/>
              <w:bottom w:val="single" w:sz="4" w:space="0" w:color="auto"/>
              <w:right w:val="double" w:sz="4" w:space="0" w:color="auto"/>
            </w:tcBorders>
            <w:vAlign w:val="center"/>
            <w:hideMark/>
          </w:tcPr>
          <w:p w14:paraId="35EE80E5" w14:textId="77777777" w:rsidR="00617C3E" w:rsidRPr="00F47D54" w:rsidRDefault="00617C3E" w:rsidP="00617C3E">
            <w:pPr>
              <w:rPr>
                <w:rFonts w:ascii="Arial Narrow" w:hAnsi="Arial Narrow" w:cs="Arial"/>
                <w:sz w:val="20"/>
                <w:szCs w:val="20"/>
                <w:lang w:val="sr-Cyrl-RS"/>
              </w:rPr>
            </w:pPr>
          </w:p>
        </w:tc>
        <w:tc>
          <w:tcPr>
            <w:tcW w:w="1707" w:type="dxa"/>
            <w:shd w:val="clear" w:color="auto" w:fill="A8D08D" w:themeFill="accent6" w:themeFillTint="99"/>
            <w:vAlign w:val="center"/>
            <w:hideMark/>
          </w:tcPr>
          <w:p w14:paraId="19D39DD9" w14:textId="254CF717" w:rsidR="00617C3E" w:rsidRPr="00F47D54" w:rsidRDefault="00617C3E" w:rsidP="00617C3E">
            <w:pPr>
              <w:jc w:val="center"/>
              <w:rPr>
                <w:rFonts w:ascii="Arial Narrow" w:hAnsi="Arial Narrow" w:cs="Arial"/>
                <w:sz w:val="20"/>
                <w:szCs w:val="20"/>
                <w:lang w:val="sr-Cyrl-RS"/>
              </w:rPr>
            </w:pPr>
            <w:r w:rsidRPr="004E6B34">
              <w:rPr>
                <w:rFonts w:ascii="Arial Narrow" w:hAnsi="Arial Narrow" w:cs="Arial"/>
                <w:sz w:val="20"/>
                <w:szCs w:val="20"/>
                <w:lang w:val="sr-Cyrl-RS"/>
              </w:rPr>
              <w:t>2022. године</w:t>
            </w:r>
          </w:p>
        </w:tc>
        <w:tc>
          <w:tcPr>
            <w:tcW w:w="1394" w:type="dxa"/>
            <w:shd w:val="clear" w:color="auto" w:fill="A8D08D" w:themeFill="accent6" w:themeFillTint="99"/>
            <w:vAlign w:val="center"/>
            <w:hideMark/>
          </w:tcPr>
          <w:p w14:paraId="665B3A56" w14:textId="14AFE328" w:rsidR="00617C3E" w:rsidRPr="00F47D54" w:rsidRDefault="00617C3E" w:rsidP="00617C3E">
            <w:pPr>
              <w:jc w:val="center"/>
              <w:rPr>
                <w:rFonts w:ascii="Arial Narrow" w:hAnsi="Arial Narrow" w:cs="Arial"/>
                <w:sz w:val="20"/>
                <w:szCs w:val="20"/>
                <w:lang w:val="sr-Cyrl-RS"/>
              </w:rPr>
            </w:pPr>
            <w:r w:rsidRPr="004E6B34">
              <w:rPr>
                <w:rFonts w:ascii="Arial Narrow" w:hAnsi="Arial Narrow" w:cs="Arial"/>
                <w:sz w:val="20"/>
                <w:szCs w:val="20"/>
                <w:lang w:val="sr-Cyrl-RS"/>
              </w:rPr>
              <w:t>2023. године</w:t>
            </w:r>
          </w:p>
        </w:tc>
        <w:tc>
          <w:tcPr>
            <w:tcW w:w="1244" w:type="dxa"/>
            <w:shd w:val="clear" w:color="auto" w:fill="A8D08D" w:themeFill="accent6" w:themeFillTint="99"/>
            <w:vAlign w:val="center"/>
          </w:tcPr>
          <w:p w14:paraId="7D57B5BE" w14:textId="2F5B27B9" w:rsidR="00617C3E" w:rsidRPr="00F47D54" w:rsidRDefault="00617C3E" w:rsidP="00617C3E">
            <w:pPr>
              <w:jc w:val="center"/>
              <w:rPr>
                <w:rFonts w:ascii="Arial Narrow" w:hAnsi="Arial Narrow" w:cs="Arial"/>
                <w:sz w:val="20"/>
                <w:szCs w:val="20"/>
                <w:lang w:val="sr-Cyrl-RS"/>
              </w:rPr>
            </w:pPr>
            <w:r w:rsidRPr="004E6B34">
              <w:rPr>
                <w:rFonts w:ascii="Arial Narrow" w:hAnsi="Arial Narrow" w:cs="Arial"/>
                <w:sz w:val="20"/>
                <w:szCs w:val="20"/>
                <w:lang w:val="sr-Cyrl-RS"/>
              </w:rPr>
              <w:t>2024. године</w:t>
            </w:r>
          </w:p>
        </w:tc>
        <w:tc>
          <w:tcPr>
            <w:tcW w:w="1322" w:type="dxa"/>
            <w:shd w:val="clear" w:color="auto" w:fill="A8D08D" w:themeFill="accent6" w:themeFillTint="99"/>
            <w:vAlign w:val="center"/>
          </w:tcPr>
          <w:p w14:paraId="3E378219" w14:textId="570FBE0C" w:rsidR="00617C3E" w:rsidRPr="00F47D54" w:rsidRDefault="00617C3E" w:rsidP="00617C3E">
            <w:pPr>
              <w:jc w:val="center"/>
              <w:rPr>
                <w:rFonts w:ascii="Arial Narrow" w:hAnsi="Arial Narrow" w:cs="Arial"/>
                <w:sz w:val="20"/>
                <w:szCs w:val="20"/>
                <w:lang w:val="sr-Cyrl-RS"/>
              </w:rPr>
            </w:pPr>
            <w:r w:rsidRPr="004E6B34">
              <w:rPr>
                <w:rFonts w:ascii="Arial Narrow" w:hAnsi="Arial Narrow" w:cs="Arial"/>
                <w:sz w:val="20"/>
                <w:szCs w:val="20"/>
                <w:lang w:val="sr-Cyrl-RS"/>
              </w:rPr>
              <w:t>2025. године</w:t>
            </w:r>
          </w:p>
        </w:tc>
        <w:tc>
          <w:tcPr>
            <w:tcW w:w="1810" w:type="dxa"/>
            <w:shd w:val="clear" w:color="auto" w:fill="A8D08D" w:themeFill="accent6" w:themeFillTint="99"/>
            <w:vAlign w:val="center"/>
            <w:hideMark/>
          </w:tcPr>
          <w:p w14:paraId="54D9F166" w14:textId="5773A04B" w:rsidR="00617C3E" w:rsidRPr="00F47D54" w:rsidRDefault="00617C3E" w:rsidP="00617C3E">
            <w:pPr>
              <w:jc w:val="center"/>
              <w:rPr>
                <w:rFonts w:ascii="Arial Narrow" w:hAnsi="Arial Narrow" w:cs="Arial"/>
                <w:sz w:val="20"/>
                <w:szCs w:val="20"/>
                <w:lang w:val="sr-Cyrl-RS"/>
              </w:rPr>
            </w:pPr>
            <w:r w:rsidRPr="004E6B34">
              <w:rPr>
                <w:rFonts w:ascii="Arial Narrow" w:hAnsi="Arial Narrow" w:cs="Arial"/>
                <w:sz w:val="20"/>
                <w:szCs w:val="20"/>
                <w:lang w:val="sr-Cyrl-RS"/>
              </w:rPr>
              <w:t>2026. године</w:t>
            </w:r>
          </w:p>
        </w:tc>
      </w:tr>
      <w:tr w:rsidR="00617C3E" w:rsidRPr="00F47D54" w14:paraId="3E8466A5" w14:textId="77777777" w:rsidTr="00036FC1">
        <w:trPr>
          <w:trHeight w:val="398"/>
        </w:trPr>
        <w:tc>
          <w:tcPr>
            <w:tcW w:w="3674" w:type="dxa"/>
            <w:tcBorders>
              <w:top w:val="double" w:sz="4" w:space="0" w:color="auto"/>
              <w:left w:val="double" w:sz="4" w:space="0" w:color="auto"/>
              <w:bottom w:val="double" w:sz="4" w:space="0" w:color="auto"/>
              <w:right w:val="double" w:sz="4" w:space="0" w:color="auto"/>
            </w:tcBorders>
            <w:shd w:val="clear" w:color="auto" w:fill="FFFFFF" w:themeFill="background1"/>
            <w:hideMark/>
          </w:tcPr>
          <w:p w14:paraId="765F1748" w14:textId="15BCBC8C" w:rsidR="00617C3E" w:rsidRPr="00F47D54" w:rsidRDefault="00617C3E" w:rsidP="00617C3E">
            <w:pPr>
              <w:rPr>
                <w:rStyle w:val="PageNumber"/>
                <w:rFonts w:ascii="Arial Narrow" w:hAnsi="Arial Narrow"/>
                <w:sz w:val="20"/>
                <w:szCs w:val="20"/>
                <w:lang w:val="sr-Cyrl-RS"/>
              </w:rPr>
            </w:pPr>
            <w:r w:rsidRPr="00F47D54">
              <w:rPr>
                <w:rStyle w:val="PageNumber"/>
                <w:rFonts w:ascii="Arial Narrow" w:hAnsi="Arial Narrow"/>
                <w:sz w:val="20"/>
                <w:szCs w:val="20"/>
                <w:lang w:val="sr-Cyrl-RS"/>
              </w:rPr>
              <w:t>Буџетски приходи</w:t>
            </w:r>
          </w:p>
          <w:p w14:paraId="390D2BE1" w14:textId="51CCF6EF" w:rsidR="00617C3E" w:rsidRPr="00F47D54" w:rsidRDefault="00617C3E" w:rsidP="00617C3E">
            <w:pPr>
              <w:rPr>
                <w:rFonts w:ascii="Arial Narrow" w:hAnsi="Arial Narrow" w:cs="Arial"/>
                <w:sz w:val="20"/>
                <w:szCs w:val="20"/>
                <w:lang w:val="sr-Cyrl-RS"/>
              </w:rPr>
            </w:pPr>
            <w:r w:rsidRPr="00F47D54">
              <w:rPr>
                <w:rStyle w:val="PageNumber"/>
                <w:rFonts w:ascii="Arial Narrow" w:hAnsi="Arial Narrow"/>
                <w:sz w:val="20"/>
                <w:szCs w:val="20"/>
                <w:lang w:val="sr-Cyrl-RS"/>
              </w:rPr>
              <w:t>Финансијска помоћ ЕУ</w:t>
            </w:r>
          </w:p>
        </w:tc>
        <w:tc>
          <w:tcPr>
            <w:tcW w:w="2784" w:type="dxa"/>
            <w:tcBorders>
              <w:top w:val="double" w:sz="4" w:space="0" w:color="auto"/>
              <w:left w:val="double" w:sz="4" w:space="0" w:color="auto"/>
              <w:bottom w:val="double" w:sz="4" w:space="0" w:color="auto"/>
              <w:right w:val="double" w:sz="4" w:space="0" w:color="auto"/>
            </w:tcBorders>
            <w:shd w:val="clear" w:color="auto" w:fill="FFFFFF" w:themeFill="background1"/>
            <w:hideMark/>
          </w:tcPr>
          <w:p w14:paraId="495920FE" w14:textId="12F95392" w:rsidR="00617C3E" w:rsidRPr="00F47D54" w:rsidRDefault="00617C3E" w:rsidP="00617C3E">
            <w:pPr>
              <w:rPr>
                <w:rFonts w:ascii="Arial Narrow" w:hAnsi="Arial Narrow" w:cs="Arial"/>
                <w:sz w:val="20"/>
                <w:szCs w:val="20"/>
                <w:lang w:val="sr-Cyrl-RS"/>
              </w:rPr>
            </w:pPr>
            <w:r w:rsidRPr="00F47D54">
              <w:rPr>
                <w:rFonts w:ascii="Arial Narrow" w:hAnsi="Arial Narrow" w:cs="Arial"/>
                <w:sz w:val="20"/>
                <w:szCs w:val="20"/>
                <w:lang w:val="sr-Cyrl-RS"/>
              </w:rPr>
              <w:t>ИЕ (Мера 1.3.1.)</w:t>
            </w:r>
          </w:p>
        </w:tc>
        <w:tc>
          <w:tcPr>
            <w:tcW w:w="1707" w:type="dxa"/>
            <w:tcBorders>
              <w:top w:val="single" w:sz="4" w:space="0" w:color="auto"/>
              <w:left w:val="double" w:sz="4" w:space="0" w:color="auto"/>
              <w:bottom w:val="double" w:sz="4" w:space="0" w:color="auto"/>
              <w:right w:val="double" w:sz="4" w:space="0" w:color="auto"/>
            </w:tcBorders>
            <w:shd w:val="clear" w:color="auto" w:fill="FFFFFF" w:themeFill="background1"/>
            <w:hideMark/>
          </w:tcPr>
          <w:p w14:paraId="7B538A55" w14:textId="0060A0B9" w:rsidR="00617C3E" w:rsidRPr="00F47D54" w:rsidRDefault="00617C3E" w:rsidP="00617C3E">
            <w:pPr>
              <w:rPr>
                <w:rFonts w:ascii="Arial Narrow" w:hAnsi="Arial Narrow" w:cs="Arial"/>
                <w:sz w:val="20"/>
                <w:szCs w:val="20"/>
                <w:lang w:val="sr-Cyrl-RS"/>
              </w:rPr>
            </w:pPr>
            <w:r w:rsidRPr="00F47D54">
              <w:rPr>
                <w:rFonts w:ascii="Arial Narrow" w:hAnsi="Arial Narrow" w:cs="Arial"/>
                <w:sz w:val="20"/>
                <w:szCs w:val="20"/>
                <w:lang w:val="sr-Cyrl-RS"/>
              </w:rPr>
              <w:t>ИЕ (Мера 1.3.1.)</w:t>
            </w:r>
          </w:p>
        </w:tc>
        <w:tc>
          <w:tcPr>
            <w:tcW w:w="1394" w:type="dxa"/>
            <w:tcBorders>
              <w:top w:val="single" w:sz="4" w:space="0" w:color="auto"/>
              <w:left w:val="double" w:sz="4" w:space="0" w:color="auto"/>
              <w:bottom w:val="double" w:sz="4" w:space="0" w:color="auto"/>
              <w:right w:val="double" w:sz="4" w:space="0" w:color="auto"/>
            </w:tcBorders>
            <w:shd w:val="clear" w:color="auto" w:fill="FFFFFF" w:themeFill="background1"/>
          </w:tcPr>
          <w:p w14:paraId="4EEEEBD2" w14:textId="411FF4F9" w:rsidR="00617C3E" w:rsidRPr="00F47D54" w:rsidRDefault="00617C3E" w:rsidP="00617C3E">
            <w:pPr>
              <w:rPr>
                <w:rFonts w:ascii="Arial Narrow" w:hAnsi="Arial Narrow" w:cs="Arial"/>
                <w:sz w:val="20"/>
                <w:szCs w:val="20"/>
                <w:lang w:val="sr-Cyrl-RS"/>
              </w:rPr>
            </w:pPr>
            <w:r w:rsidRPr="00F47D54">
              <w:rPr>
                <w:rFonts w:ascii="Arial Narrow" w:hAnsi="Arial Narrow" w:cs="Arial"/>
                <w:sz w:val="20"/>
                <w:szCs w:val="20"/>
                <w:lang w:val="sr-Cyrl-RS"/>
              </w:rPr>
              <w:t>ИЕ (Мера 1.3.1.)</w:t>
            </w:r>
          </w:p>
        </w:tc>
        <w:tc>
          <w:tcPr>
            <w:tcW w:w="1244" w:type="dxa"/>
            <w:tcBorders>
              <w:top w:val="single" w:sz="4" w:space="0" w:color="auto"/>
              <w:left w:val="double" w:sz="4" w:space="0" w:color="auto"/>
              <w:bottom w:val="double" w:sz="4" w:space="0" w:color="auto"/>
              <w:right w:val="double" w:sz="4" w:space="0" w:color="auto"/>
            </w:tcBorders>
            <w:shd w:val="clear" w:color="auto" w:fill="FFFFFF" w:themeFill="background1"/>
          </w:tcPr>
          <w:p w14:paraId="30718578" w14:textId="0205D066" w:rsidR="00617C3E" w:rsidRPr="00F47D54" w:rsidRDefault="00617C3E" w:rsidP="00617C3E">
            <w:pPr>
              <w:rPr>
                <w:rFonts w:ascii="Arial Narrow" w:hAnsi="Arial Narrow" w:cs="Arial"/>
                <w:sz w:val="20"/>
                <w:szCs w:val="20"/>
                <w:lang w:val="sr-Cyrl-RS"/>
              </w:rPr>
            </w:pPr>
            <w:r w:rsidRPr="00F47D54">
              <w:rPr>
                <w:rFonts w:ascii="Arial Narrow" w:hAnsi="Arial Narrow" w:cs="Arial"/>
                <w:sz w:val="20"/>
                <w:szCs w:val="20"/>
                <w:lang w:val="sr-Cyrl-RS"/>
              </w:rPr>
              <w:t>ИЕ (Мера 1.3.1.)</w:t>
            </w:r>
          </w:p>
        </w:tc>
        <w:tc>
          <w:tcPr>
            <w:tcW w:w="1322" w:type="dxa"/>
            <w:tcBorders>
              <w:top w:val="single" w:sz="4" w:space="0" w:color="auto"/>
              <w:left w:val="double" w:sz="4" w:space="0" w:color="auto"/>
              <w:bottom w:val="double" w:sz="4" w:space="0" w:color="auto"/>
              <w:right w:val="double" w:sz="4" w:space="0" w:color="auto"/>
            </w:tcBorders>
            <w:shd w:val="clear" w:color="auto" w:fill="FFFFFF" w:themeFill="background1"/>
          </w:tcPr>
          <w:p w14:paraId="4BE37371" w14:textId="341887A9" w:rsidR="00617C3E" w:rsidRPr="00F47D54" w:rsidRDefault="00617C3E" w:rsidP="00617C3E">
            <w:pPr>
              <w:rPr>
                <w:rFonts w:ascii="Arial Narrow" w:hAnsi="Arial Narrow" w:cs="Arial"/>
                <w:sz w:val="20"/>
                <w:szCs w:val="20"/>
                <w:lang w:val="sr-Cyrl-RS"/>
              </w:rPr>
            </w:pPr>
            <w:r w:rsidRPr="00F47D54">
              <w:rPr>
                <w:rFonts w:ascii="Arial Narrow" w:hAnsi="Arial Narrow" w:cs="Arial"/>
                <w:sz w:val="20"/>
                <w:szCs w:val="20"/>
                <w:lang w:val="sr-Cyrl-RS"/>
              </w:rPr>
              <w:t>ИЕ (Мера 1.3.1.)</w:t>
            </w:r>
          </w:p>
        </w:tc>
        <w:tc>
          <w:tcPr>
            <w:tcW w:w="1810" w:type="dxa"/>
            <w:tcBorders>
              <w:top w:val="single" w:sz="4" w:space="0" w:color="auto"/>
              <w:left w:val="double" w:sz="4" w:space="0" w:color="auto"/>
              <w:bottom w:val="double" w:sz="4" w:space="0" w:color="auto"/>
              <w:right w:val="double" w:sz="4" w:space="0" w:color="auto"/>
            </w:tcBorders>
            <w:shd w:val="clear" w:color="auto" w:fill="FFFFFF" w:themeFill="background1"/>
          </w:tcPr>
          <w:p w14:paraId="3ED9A464" w14:textId="5E727FC3" w:rsidR="00617C3E" w:rsidRPr="00F47D54" w:rsidRDefault="00617C3E" w:rsidP="00617C3E">
            <w:pPr>
              <w:rPr>
                <w:rFonts w:ascii="Arial Narrow" w:hAnsi="Arial Narrow" w:cs="Arial"/>
                <w:sz w:val="20"/>
                <w:szCs w:val="20"/>
                <w:lang w:val="sr-Cyrl-RS"/>
              </w:rPr>
            </w:pPr>
            <w:r w:rsidRPr="00F47D54">
              <w:rPr>
                <w:rFonts w:ascii="Arial Narrow" w:hAnsi="Arial Narrow" w:cs="Arial"/>
                <w:sz w:val="20"/>
                <w:szCs w:val="20"/>
                <w:lang w:val="sr-Cyrl-RS"/>
              </w:rPr>
              <w:t>ИЕ (Мера 1.3.1.)</w:t>
            </w:r>
          </w:p>
        </w:tc>
      </w:tr>
    </w:tbl>
    <w:p w14:paraId="7862AB5E" w14:textId="77777777" w:rsidR="00BF3DE3" w:rsidRPr="007103BE" w:rsidRDefault="00BF3DE3" w:rsidP="00BF3DE3">
      <w:pPr>
        <w:rPr>
          <w:lang w:val="sr-Cyrl-RS"/>
        </w:rPr>
      </w:pPr>
    </w:p>
    <w:tbl>
      <w:tblPr>
        <w:tblStyle w:val="TableGrid"/>
        <w:tblW w:w="4792" w:type="pct"/>
        <w:tblInd w:w="0" w:type="dxa"/>
        <w:tblLook w:val="04A0" w:firstRow="1" w:lastRow="0" w:firstColumn="1" w:lastColumn="0" w:noHBand="0" w:noVBand="1"/>
      </w:tblPr>
      <w:tblGrid>
        <w:gridCol w:w="2459"/>
        <w:gridCol w:w="1046"/>
        <w:gridCol w:w="1218"/>
        <w:gridCol w:w="1313"/>
        <w:gridCol w:w="1296"/>
        <w:gridCol w:w="1148"/>
        <w:gridCol w:w="1226"/>
        <w:gridCol w:w="978"/>
        <w:gridCol w:w="1126"/>
        <w:gridCol w:w="1254"/>
        <w:gridCol w:w="872"/>
      </w:tblGrid>
      <w:tr w:rsidR="00617C3E" w:rsidRPr="00F47D54" w14:paraId="1F6EAD18" w14:textId="77777777" w:rsidTr="00617C3E">
        <w:trPr>
          <w:trHeight w:val="140"/>
        </w:trPr>
        <w:tc>
          <w:tcPr>
            <w:tcW w:w="882" w:type="pct"/>
            <w:vMerge w:val="restart"/>
            <w:tcBorders>
              <w:top w:val="double" w:sz="4" w:space="0" w:color="auto"/>
              <w:left w:val="double" w:sz="4" w:space="0" w:color="auto"/>
              <w:bottom w:val="single" w:sz="4" w:space="0" w:color="auto"/>
              <w:right w:val="single" w:sz="4" w:space="0" w:color="auto"/>
            </w:tcBorders>
            <w:shd w:val="clear" w:color="auto" w:fill="FFF2CC" w:themeFill="accent4" w:themeFillTint="33"/>
            <w:hideMark/>
          </w:tcPr>
          <w:p w14:paraId="7C5536C5" w14:textId="69ED1415" w:rsidR="0037536F" w:rsidRPr="00F47D54" w:rsidRDefault="0037536F" w:rsidP="0037536F">
            <w:pPr>
              <w:rPr>
                <w:rFonts w:ascii="Arial Narrow" w:hAnsi="Arial Narrow" w:cs="Arial"/>
                <w:sz w:val="20"/>
                <w:szCs w:val="20"/>
                <w:lang w:val="sr-Cyrl-RS"/>
              </w:rPr>
            </w:pPr>
            <w:r w:rsidRPr="00F47D54">
              <w:rPr>
                <w:rFonts w:ascii="Arial Narrow" w:hAnsi="Arial Narrow" w:cs="Arial"/>
                <w:sz w:val="20"/>
                <w:szCs w:val="20"/>
                <w:lang w:val="sr-Cyrl-RS"/>
              </w:rPr>
              <w:t>Назив активности:</w:t>
            </w:r>
          </w:p>
        </w:tc>
        <w:tc>
          <w:tcPr>
            <w:tcW w:w="375" w:type="pct"/>
            <w:vMerge w:val="restart"/>
            <w:tcBorders>
              <w:top w:val="double" w:sz="4" w:space="0" w:color="auto"/>
              <w:left w:val="single" w:sz="4" w:space="0" w:color="auto"/>
              <w:bottom w:val="single" w:sz="4" w:space="0" w:color="auto"/>
              <w:right w:val="single" w:sz="4" w:space="0" w:color="auto"/>
            </w:tcBorders>
            <w:shd w:val="clear" w:color="auto" w:fill="FFF2CC" w:themeFill="accent4" w:themeFillTint="33"/>
            <w:hideMark/>
          </w:tcPr>
          <w:p w14:paraId="6C232D0F" w14:textId="7279D8AE" w:rsidR="0037536F" w:rsidRPr="00F47D54" w:rsidRDefault="0037536F" w:rsidP="0037536F">
            <w:pPr>
              <w:rPr>
                <w:rFonts w:ascii="Arial Narrow" w:hAnsi="Arial Narrow" w:cs="Arial"/>
                <w:sz w:val="20"/>
                <w:szCs w:val="20"/>
                <w:lang w:val="sr-Cyrl-RS"/>
              </w:rPr>
            </w:pPr>
            <w:r w:rsidRPr="00F47D54">
              <w:rPr>
                <w:rFonts w:ascii="Arial Narrow" w:hAnsi="Arial Narrow" w:cs="Arial"/>
                <w:sz w:val="20"/>
                <w:szCs w:val="20"/>
                <w:lang w:val="sr-Cyrl-RS"/>
              </w:rPr>
              <w:t>Орган који спроводи активност</w:t>
            </w:r>
          </w:p>
        </w:tc>
        <w:tc>
          <w:tcPr>
            <w:tcW w:w="437" w:type="pct"/>
            <w:vMerge w:val="restart"/>
            <w:tcBorders>
              <w:top w:val="double" w:sz="4" w:space="0" w:color="auto"/>
              <w:left w:val="single" w:sz="4" w:space="0" w:color="auto"/>
              <w:bottom w:val="single" w:sz="4" w:space="0" w:color="auto"/>
              <w:right w:val="single" w:sz="4" w:space="0" w:color="auto"/>
            </w:tcBorders>
            <w:shd w:val="clear" w:color="auto" w:fill="FFF2CC" w:themeFill="accent4" w:themeFillTint="33"/>
            <w:hideMark/>
          </w:tcPr>
          <w:p w14:paraId="1C847E47" w14:textId="0043C1E3" w:rsidR="0037536F" w:rsidRPr="00F47D54" w:rsidRDefault="0037536F" w:rsidP="0037536F">
            <w:pPr>
              <w:rPr>
                <w:rFonts w:ascii="Arial Narrow" w:hAnsi="Arial Narrow" w:cs="Arial"/>
                <w:sz w:val="20"/>
                <w:szCs w:val="20"/>
                <w:lang w:val="sr-Cyrl-RS"/>
              </w:rPr>
            </w:pPr>
            <w:r w:rsidRPr="00F47D54">
              <w:rPr>
                <w:rFonts w:ascii="Arial Narrow" w:hAnsi="Arial Narrow" w:cs="Arial"/>
                <w:sz w:val="20"/>
                <w:szCs w:val="20"/>
                <w:lang w:val="sr-Cyrl-RS"/>
              </w:rPr>
              <w:t>Партнерски органи у спровођењу активности</w:t>
            </w:r>
          </w:p>
        </w:tc>
        <w:tc>
          <w:tcPr>
            <w:tcW w:w="471" w:type="pct"/>
            <w:vMerge w:val="restart"/>
            <w:tcBorders>
              <w:top w:val="double" w:sz="4" w:space="0" w:color="auto"/>
              <w:left w:val="single" w:sz="4" w:space="0" w:color="auto"/>
              <w:bottom w:val="single" w:sz="4" w:space="0" w:color="auto"/>
              <w:right w:val="single" w:sz="4" w:space="0" w:color="auto"/>
            </w:tcBorders>
            <w:shd w:val="clear" w:color="auto" w:fill="FFF2CC" w:themeFill="accent4" w:themeFillTint="33"/>
            <w:hideMark/>
          </w:tcPr>
          <w:p w14:paraId="21ED3DF1" w14:textId="224E06E2" w:rsidR="0037536F" w:rsidRPr="00F47D54" w:rsidRDefault="0037536F" w:rsidP="0037536F">
            <w:pPr>
              <w:jc w:val="center"/>
              <w:rPr>
                <w:rFonts w:ascii="Arial Narrow" w:hAnsi="Arial Narrow" w:cs="Arial"/>
                <w:sz w:val="20"/>
                <w:szCs w:val="20"/>
                <w:lang w:val="sr-Cyrl-RS"/>
              </w:rPr>
            </w:pPr>
            <w:r w:rsidRPr="00F47D54">
              <w:rPr>
                <w:rFonts w:ascii="Arial Narrow" w:hAnsi="Arial Narrow" w:cs="Arial"/>
                <w:sz w:val="20"/>
                <w:szCs w:val="20"/>
                <w:lang w:val="sr-Cyrl-RS"/>
              </w:rPr>
              <w:t>Рок за завршетак спровођења активности</w:t>
            </w:r>
          </w:p>
        </w:tc>
        <w:tc>
          <w:tcPr>
            <w:tcW w:w="465" w:type="pct"/>
            <w:vMerge w:val="restart"/>
            <w:tcBorders>
              <w:top w:val="double" w:sz="4" w:space="0" w:color="auto"/>
              <w:left w:val="single" w:sz="4" w:space="0" w:color="auto"/>
              <w:bottom w:val="single" w:sz="4" w:space="0" w:color="auto"/>
              <w:right w:val="single" w:sz="4" w:space="0" w:color="auto"/>
            </w:tcBorders>
            <w:shd w:val="clear" w:color="auto" w:fill="FFF2CC" w:themeFill="accent4" w:themeFillTint="33"/>
            <w:hideMark/>
          </w:tcPr>
          <w:p w14:paraId="256DF95B" w14:textId="6DF41012" w:rsidR="0037536F" w:rsidRPr="00F47D54" w:rsidRDefault="0037536F" w:rsidP="0037536F">
            <w:pPr>
              <w:jc w:val="center"/>
              <w:rPr>
                <w:rFonts w:ascii="Arial Narrow" w:hAnsi="Arial Narrow" w:cs="Arial"/>
                <w:sz w:val="20"/>
                <w:szCs w:val="20"/>
                <w:lang w:val="sr-Cyrl-RS"/>
              </w:rPr>
            </w:pPr>
            <w:r w:rsidRPr="00F47D54">
              <w:rPr>
                <w:rFonts w:ascii="Arial Narrow" w:hAnsi="Arial Narrow" w:cs="Arial"/>
                <w:sz w:val="20"/>
                <w:szCs w:val="20"/>
                <w:lang w:val="sr-Cyrl-RS"/>
              </w:rPr>
              <w:t>Извор финансирања</w:t>
            </w:r>
          </w:p>
        </w:tc>
        <w:tc>
          <w:tcPr>
            <w:tcW w:w="412" w:type="pct"/>
            <w:vMerge w:val="restart"/>
            <w:tcBorders>
              <w:top w:val="double" w:sz="4" w:space="0" w:color="auto"/>
              <w:left w:val="single" w:sz="4" w:space="0" w:color="auto"/>
              <w:bottom w:val="single" w:sz="4" w:space="0" w:color="auto"/>
              <w:right w:val="single" w:sz="4" w:space="0" w:color="auto"/>
            </w:tcBorders>
            <w:shd w:val="clear" w:color="auto" w:fill="FFF2CC" w:themeFill="accent4" w:themeFillTint="33"/>
          </w:tcPr>
          <w:p w14:paraId="47197A93" w14:textId="77777777" w:rsidR="0037536F" w:rsidRPr="00F47D54" w:rsidRDefault="0037536F" w:rsidP="0037536F">
            <w:pPr>
              <w:rPr>
                <w:rFonts w:ascii="Arial Narrow" w:hAnsi="Arial Narrow"/>
                <w:sz w:val="20"/>
                <w:szCs w:val="20"/>
                <w:lang w:val="sr-Cyrl-RS"/>
              </w:rPr>
            </w:pPr>
            <w:r w:rsidRPr="00F47D54">
              <w:rPr>
                <w:rFonts w:ascii="Arial Narrow" w:hAnsi="Arial Narrow" w:cs="Arial"/>
                <w:sz w:val="20"/>
                <w:szCs w:val="20"/>
                <w:lang w:val="sr-Cyrl-RS"/>
              </w:rPr>
              <w:t>Веза до програмског буџета</w:t>
            </w:r>
          </w:p>
          <w:p w14:paraId="38844E5B" w14:textId="77777777" w:rsidR="0037536F" w:rsidRPr="00F47D54" w:rsidRDefault="0037536F" w:rsidP="0037536F">
            <w:pPr>
              <w:jc w:val="center"/>
              <w:rPr>
                <w:rFonts w:ascii="Arial Narrow" w:hAnsi="Arial Narrow" w:cs="Arial"/>
                <w:sz w:val="20"/>
                <w:szCs w:val="20"/>
                <w:lang w:val="sr-Cyrl-RS"/>
              </w:rPr>
            </w:pPr>
          </w:p>
        </w:tc>
        <w:tc>
          <w:tcPr>
            <w:tcW w:w="1958" w:type="pct"/>
            <w:gridSpan w:val="5"/>
            <w:tcBorders>
              <w:top w:val="double" w:sz="4" w:space="0" w:color="auto"/>
              <w:left w:val="single" w:sz="4" w:space="0" w:color="auto"/>
              <w:bottom w:val="single" w:sz="4" w:space="0" w:color="auto"/>
              <w:right w:val="single" w:sz="4" w:space="0" w:color="auto"/>
            </w:tcBorders>
            <w:shd w:val="clear" w:color="auto" w:fill="FFF2CC" w:themeFill="accent4" w:themeFillTint="33"/>
            <w:hideMark/>
          </w:tcPr>
          <w:p w14:paraId="46BEC3E9" w14:textId="4C2F23B6" w:rsidR="0037536F" w:rsidRPr="00F47D54" w:rsidRDefault="0037536F" w:rsidP="0037536F">
            <w:pPr>
              <w:jc w:val="center"/>
              <w:rPr>
                <w:rFonts w:ascii="Arial Narrow" w:hAnsi="Arial Narrow" w:cs="Arial"/>
                <w:sz w:val="20"/>
                <w:szCs w:val="20"/>
                <w:lang w:val="sr-Cyrl-RS"/>
              </w:rPr>
            </w:pPr>
            <w:r w:rsidRPr="00F47D54">
              <w:rPr>
                <w:rFonts w:ascii="Arial Narrow" w:hAnsi="Arial Narrow" w:cs="Arial"/>
                <w:sz w:val="20"/>
                <w:szCs w:val="20"/>
                <w:lang w:val="sr-Cyrl-RS"/>
              </w:rPr>
              <w:t>Укупна процењена финансијска средства по изворима у 000 динара</w:t>
            </w:r>
          </w:p>
        </w:tc>
      </w:tr>
      <w:tr w:rsidR="00617C3E" w:rsidRPr="00F47D54" w14:paraId="305A7937" w14:textId="77777777" w:rsidTr="00617C3E">
        <w:trPr>
          <w:trHeight w:val="386"/>
        </w:trPr>
        <w:tc>
          <w:tcPr>
            <w:tcW w:w="0" w:type="auto"/>
            <w:vMerge/>
            <w:tcBorders>
              <w:top w:val="double" w:sz="4" w:space="0" w:color="auto"/>
              <w:left w:val="double" w:sz="4" w:space="0" w:color="auto"/>
              <w:bottom w:val="single" w:sz="4" w:space="0" w:color="auto"/>
              <w:right w:val="single" w:sz="4" w:space="0" w:color="auto"/>
            </w:tcBorders>
            <w:vAlign w:val="center"/>
            <w:hideMark/>
          </w:tcPr>
          <w:p w14:paraId="73F33753" w14:textId="77777777" w:rsidR="00617C3E" w:rsidRPr="00F47D54" w:rsidRDefault="00617C3E" w:rsidP="00617C3E">
            <w:pPr>
              <w:rPr>
                <w:rFonts w:ascii="Arial Narrow" w:hAnsi="Arial Narrow" w:cs="Arial"/>
                <w:sz w:val="20"/>
                <w:szCs w:val="20"/>
                <w:lang w:val="sr-Cyrl-RS"/>
              </w:rPr>
            </w:pPr>
          </w:p>
        </w:tc>
        <w:tc>
          <w:tcPr>
            <w:tcW w:w="375" w:type="pct"/>
            <w:vMerge/>
            <w:tcBorders>
              <w:top w:val="double" w:sz="4" w:space="0" w:color="auto"/>
              <w:left w:val="single" w:sz="4" w:space="0" w:color="auto"/>
              <w:bottom w:val="single" w:sz="4" w:space="0" w:color="auto"/>
              <w:right w:val="single" w:sz="4" w:space="0" w:color="auto"/>
            </w:tcBorders>
            <w:vAlign w:val="center"/>
            <w:hideMark/>
          </w:tcPr>
          <w:p w14:paraId="549E618A" w14:textId="77777777" w:rsidR="00617C3E" w:rsidRPr="00F47D54" w:rsidRDefault="00617C3E" w:rsidP="00617C3E">
            <w:pPr>
              <w:rPr>
                <w:rFonts w:ascii="Arial Narrow" w:hAnsi="Arial Narrow" w:cs="Arial"/>
                <w:sz w:val="20"/>
                <w:szCs w:val="20"/>
                <w:lang w:val="sr-Cyrl-RS"/>
              </w:rPr>
            </w:pPr>
          </w:p>
        </w:tc>
        <w:tc>
          <w:tcPr>
            <w:tcW w:w="437" w:type="pct"/>
            <w:vMerge/>
            <w:tcBorders>
              <w:top w:val="double" w:sz="4" w:space="0" w:color="auto"/>
              <w:left w:val="single" w:sz="4" w:space="0" w:color="auto"/>
              <w:bottom w:val="single" w:sz="4" w:space="0" w:color="auto"/>
              <w:right w:val="single" w:sz="4" w:space="0" w:color="auto"/>
            </w:tcBorders>
            <w:vAlign w:val="center"/>
            <w:hideMark/>
          </w:tcPr>
          <w:p w14:paraId="5B10C4AC" w14:textId="77777777" w:rsidR="00617C3E" w:rsidRPr="00F47D54" w:rsidRDefault="00617C3E" w:rsidP="00617C3E">
            <w:pPr>
              <w:rPr>
                <w:rFonts w:ascii="Arial Narrow" w:hAnsi="Arial Narrow" w:cs="Arial"/>
                <w:sz w:val="20"/>
                <w:szCs w:val="20"/>
                <w:lang w:val="sr-Cyrl-RS"/>
              </w:rPr>
            </w:pPr>
          </w:p>
        </w:tc>
        <w:tc>
          <w:tcPr>
            <w:tcW w:w="471" w:type="pct"/>
            <w:vMerge/>
            <w:tcBorders>
              <w:top w:val="double" w:sz="4" w:space="0" w:color="auto"/>
              <w:left w:val="single" w:sz="4" w:space="0" w:color="auto"/>
              <w:bottom w:val="single" w:sz="4" w:space="0" w:color="auto"/>
              <w:right w:val="single" w:sz="4" w:space="0" w:color="auto"/>
            </w:tcBorders>
            <w:vAlign w:val="center"/>
            <w:hideMark/>
          </w:tcPr>
          <w:p w14:paraId="2D55D6A6" w14:textId="77777777" w:rsidR="00617C3E" w:rsidRPr="00F47D54" w:rsidRDefault="00617C3E" w:rsidP="00617C3E">
            <w:pPr>
              <w:rPr>
                <w:rFonts w:ascii="Arial Narrow" w:hAnsi="Arial Narrow" w:cs="Arial"/>
                <w:sz w:val="20"/>
                <w:szCs w:val="20"/>
                <w:lang w:val="sr-Cyrl-RS"/>
              </w:rPr>
            </w:pPr>
          </w:p>
        </w:tc>
        <w:tc>
          <w:tcPr>
            <w:tcW w:w="465" w:type="pct"/>
            <w:vMerge/>
            <w:tcBorders>
              <w:top w:val="double" w:sz="4" w:space="0" w:color="auto"/>
              <w:left w:val="single" w:sz="4" w:space="0" w:color="auto"/>
              <w:bottom w:val="single" w:sz="4" w:space="0" w:color="auto"/>
              <w:right w:val="single" w:sz="4" w:space="0" w:color="auto"/>
            </w:tcBorders>
            <w:vAlign w:val="center"/>
            <w:hideMark/>
          </w:tcPr>
          <w:p w14:paraId="511861D0" w14:textId="77777777" w:rsidR="00617C3E" w:rsidRPr="00F47D54" w:rsidRDefault="00617C3E" w:rsidP="00617C3E">
            <w:pPr>
              <w:rPr>
                <w:rFonts w:ascii="Arial Narrow" w:hAnsi="Arial Narrow" w:cs="Arial"/>
                <w:sz w:val="20"/>
                <w:szCs w:val="20"/>
                <w:lang w:val="sr-Cyrl-RS"/>
              </w:rPr>
            </w:pPr>
          </w:p>
        </w:tc>
        <w:tc>
          <w:tcPr>
            <w:tcW w:w="412" w:type="pct"/>
            <w:vMerge/>
            <w:tcBorders>
              <w:top w:val="double" w:sz="4" w:space="0" w:color="auto"/>
              <w:left w:val="single" w:sz="4" w:space="0" w:color="auto"/>
              <w:bottom w:val="single" w:sz="4" w:space="0" w:color="auto"/>
              <w:right w:val="single" w:sz="4" w:space="0" w:color="auto"/>
            </w:tcBorders>
            <w:vAlign w:val="center"/>
            <w:hideMark/>
          </w:tcPr>
          <w:p w14:paraId="2F6D5BA7" w14:textId="77777777" w:rsidR="00617C3E" w:rsidRPr="00F47D54" w:rsidRDefault="00617C3E" w:rsidP="00617C3E">
            <w:pPr>
              <w:rPr>
                <w:rFonts w:ascii="Arial Narrow" w:hAnsi="Arial Narrow" w:cs="Arial"/>
                <w:sz w:val="20"/>
                <w:szCs w:val="20"/>
                <w:lang w:val="sr-Cyrl-RS"/>
              </w:rPr>
            </w:pPr>
          </w:p>
        </w:tc>
        <w:tc>
          <w:tcPr>
            <w:tcW w:w="440" w:type="pct"/>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1161EF83" w14:textId="1632F40E" w:rsidR="00617C3E" w:rsidRPr="00F47D54" w:rsidRDefault="00617C3E" w:rsidP="00617C3E">
            <w:pPr>
              <w:jc w:val="center"/>
              <w:rPr>
                <w:rFonts w:ascii="Arial Narrow" w:hAnsi="Arial Narrow" w:cs="Arial"/>
                <w:sz w:val="20"/>
                <w:szCs w:val="20"/>
                <w:lang w:val="sr-Cyrl-RS"/>
              </w:rPr>
            </w:pPr>
            <w:r w:rsidRPr="005B53CC">
              <w:rPr>
                <w:rFonts w:ascii="Arial Narrow" w:hAnsi="Arial Narrow" w:cs="Arial"/>
                <w:sz w:val="20"/>
                <w:szCs w:val="20"/>
                <w:lang w:val="sr-Cyrl-RS"/>
              </w:rPr>
              <w:t>2022. године</w:t>
            </w:r>
          </w:p>
        </w:tc>
        <w:tc>
          <w:tcPr>
            <w:tcW w:w="351" w:type="pct"/>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5C0BEFAC" w14:textId="3BC97462" w:rsidR="00617C3E" w:rsidRPr="00F47D54" w:rsidRDefault="00617C3E" w:rsidP="00617C3E">
            <w:pPr>
              <w:jc w:val="center"/>
              <w:rPr>
                <w:rFonts w:ascii="Arial Narrow" w:hAnsi="Arial Narrow" w:cs="Arial"/>
                <w:sz w:val="20"/>
                <w:szCs w:val="20"/>
                <w:lang w:val="sr-Cyrl-RS"/>
              </w:rPr>
            </w:pPr>
            <w:r w:rsidRPr="005B53CC">
              <w:rPr>
                <w:rFonts w:ascii="Arial Narrow" w:hAnsi="Arial Narrow" w:cs="Arial"/>
                <w:sz w:val="20"/>
                <w:szCs w:val="20"/>
                <w:lang w:val="sr-Cyrl-RS"/>
              </w:rPr>
              <w:t>2023. године</w:t>
            </w:r>
          </w:p>
        </w:tc>
        <w:tc>
          <w:tcPr>
            <w:tcW w:w="404" w:type="pct"/>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3AD43EC5" w14:textId="3A82AF64" w:rsidR="00617C3E" w:rsidRPr="00F47D54" w:rsidRDefault="00617C3E" w:rsidP="00617C3E">
            <w:pPr>
              <w:jc w:val="center"/>
              <w:rPr>
                <w:rFonts w:ascii="Arial Narrow" w:hAnsi="Arial Narrow" w:cs="Arial"/>
                <w:sz w:val="20"/>
                <w:szCs w:val="20"/>
                <w:lang w:val="sr-Cyrl-RS"/>
              </w:rPr>
            </w:pPr>
            <w:r w:rsidRPr="005B53CC">
              <w:rPr>
                <w:rFonts w:ascii="Arial Narrow" w:hAnsi="Arial Narrow" w:cs="Arial"/>
                <w:sz w:val="20"/>
                <w:szCs w:val="20"/>
                <w:lang w:val="sr-Cyrl-RS"/>
              </w:rPr>
              <w:t>2024. године</w:t>
            </w:r>
          </w:p>
        </w:tc>
        <w:tc>
          <w:tcPr>
            <w:tcW w:w="450" w:type="pct"/>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752E1FE5" w14:textId="0FF0E8C2" w:rsidR="00617C3E" w:rsidRPr="00F47D54" w:rsidRDefault="00617C3E" w:rsidP="00617C3E">
            <w:pPr>
              <w:jc w:val="center"/>
              <w:rPr>
                <w:rFonts w:ascii="Arial Narrow" w:hAnsi="Arial Narrow" w:cs="Arial"/>
                <w:sz w:val="20"/>
                <w:szCs w:val="20"/>
                <w:lang w:val="sr-Cyrl-RS"/>
              </w:rPr>
            </w:pPr>
            <w:r w:rsidRPr="005B53CC">
              <w:rPr>
                <w:rFonts w:ascii="Arial Narrow" w:hAnsi="Arial Narrow" w:cs="Arial"/>
                <w:sz w:val="20"/>
                <w:szCs w:val="20"/>
                <w:lang w:val="sr-Cyrl-RS"/>
              </w:rPr>
              <w:t>2025. године</w:t>
            </w:r>
          </w:p>
        </w:tc>
        <w:tc>
          <w:tcPr>
            <w:tcW w:w="313" w:type="pct"/>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058A93F3" w14:textId="23C23E8C" w:rsidR="00617C3E" w:rsidRPr="00F47D54" w:rsidRDefault="00617C3E" w:rsidP="00617C3E">
            <w:pPr>
              <w:jc w:val="center"/>
              <w:rPr>
                <w:rFonts w:ascii="Arial Narrow" w:hAnsi="Arial Narrow" w:cs="Arial"/>
                <w:sz w:val="20"/>
                <w:szCs w:val="20"/>
                <w:lang w:val="sr-Cyrl-RS"/>
              </w:rPr>
            </w:pPr>
            <w:r w:rsidRPr="005B53CC">
              <w:rPr>
                <w:rFonts w:ascii="Arial Narrow" w:hAnsi="Arial Narrow" w:cs="Arial"/>
                <w:sz w:val="20"/>
                <w:szCs w:val="20"/>
                <w:lang w:val="sr-Cyrl-RS"/>
              </w:rPr>
              <w:t>2026. године</w:t>
            </w:r>
          </w:p>
        </w:tc>
      </w:tr>
      <w:tr w:rsidR="00617C3E" w:rsidRPr="00F47D54" w14:paraId="1AE1A8F6" w14:textId="77777777" w:rsidTr="00617C3E">
        <w:trPr>
          <w:trHeight w:val="543"/>
        </w:trPr>
        <w:tc>
          <w:tcPr>
            <w:tcW w:w="882" w:type="pct"/>
            <w:tcBorders>
              <w:top w:val="single" w:sz="4" w:space="0" w:color="auto"/>
              <w:left w:val="double" w:sz="4" w:space="0" w:color="auto"/>
              <w:bottom w:val="single" w:sz="4" w:space="0" w:color="auto"/>
              <w:right w:val="single" w:sz="4" w:space="0" w:color="auto"/>
            </w:tcBorders>
            <w:hideMark/>
          </w:tcPr>
          <w:p w14:paraId="19E905B4" w14:textId="2761450C" w:rsidR="00617C3E" w:rsidRPr="00F47D54" w:rsidRDefault="00617C3E" w:rsidP="00617C3E">
            <w:pPr>
              <w:rPr>
                <w:rFonts w:ascii="Arial Narrow" w:hAnsi="Arial Narrow"/>
                <w:sz w:val="20"/>
                <w:szCs w:val="20"/>
                <w:lang w:val="sr-Cyrl-RS"/>
              </w:rPr>
            </w:pPr>
            <w:r w:rsidRPr="00F47D54">
              <w:rPr>
                <w:rFonts w:ascii="Arial Narrow" w:hAnsi="Arial Narrow"/>
                <w:sz w:val="20"/>
                <w:szCs w:val="20"/>
                <w:lang w:val="sr-Cyrl-RS"/>
              </w:rPr>
              <w:t>Укључено у Меру 1.3.1</w:t>
            </w:r>
          </w:p>
        </w:tc>
        <w:tc>
          <w:tcPr>
            <w:tcW w:w="375" w:type="pct"/>
            <w:tcBorders>
              <w:top w:val="single" w:sz="4" w:space="0" w:color="auto"/>
              <w:left w:val="single" w:sz="4" w:space="0" w:color="auto"/>
              <w:bottom w:val="single" w:sz="4" w:space="0" w:color="auto"/>
              <w:right w:val="single" w:sz="4" w:space="0" w:color="auto"/>
            </w:tcBorders>
          </w:tcPr>
          <w:p w14:paraId="1B8C9240" w14:textId="3E2179A9" w:rsidR="00617C3E" w:rsidRPr="00F47D54" w:rsidRDefault="00617C3E" w:rsidP="00617C3E">
            <w:pPr>
              <w:rPr>
                <w:rFonts w:ascii="Arial Narrow" w:hAnsi="Arial Narrow"/>
                <w:sz w:val="20"/>
                <w:szCs w:val="20"/>
                <w:lang w:val="sr-Cyrl-RS"/>
              </w:rPr>
            </w:pPr>
            <w:r w:rsidRPr="00F47D54">
              <w:rPr>
                <w:rFonts w:ascii="Arial Narrow" w:hAnsi="Arial Narrow" w:cs="Arial"/>
                <w:sz w:val="20"/>
                <w:szCs w:val="20"/>
                <w:lang w:val="sr-Cyrl-RS"/>
              </w:rPr>
              <w:t xml:space="preserve">ИЕ </w:t>
            </w:r>
          </w:p>
        </w:tc>
        <w:tc>
          <w:tcPr>
            <w:tcW w:w="437" w:type="pct"/>
            <w:tcBorders>
              <w:top w:val="single" w:sz="4" w:space="0" w:color="auto"/>
              <w:left w:val="single" w:sz="4" w:space="0" w:color="auto"/>
              <w:bottom w:val="single" w:sz="4" w:space="0" w:color="auto"/>
              <w:right w:val="single" w:sz="4" w:space="0" w:color="auto"/>
            </w:tcBorders>
          </w:tcPr>
          <w:p w14:paraId="7AD35C24" w14:textId="682DEA3E" w:rsidR="00617C3E" w:rsidRPr="00F47D54" w:rsidRDefault="00617C3E" w:rsidP="00617C3E">
            <w:pPr>
              <w:rPr>
                <w:rFonts w:ascii="Arial Narrow" w:hAnsi="Arial Narrow"/>
                <w:sz w:val="20"/>
                <w:szCs w:val="20"/>
                <w:lang w:val="sr-Cyrl-RS"/>
              </w:rPr>
            </w:pPr>
            <w:r w:rsidRPr="00F47D54">
              <w:rPr>
                <w:rFonts w:ascii="Arial Narrow" w:hAnsi="Arial Narrow" w:cs="Arial"/>
                <w:sz w:val="20"/>
                <w:szCs w:val="20"/>
                <w:lang w:val="sr-Cyrl-RS"/>
              </w:rPr>
              <w:t xml:space="preserve">ИЕ </w:t>
            </w:r>
          </w:p>
        </w:tc>
        <w:tc>
          <w:tcPr>
            <w:tcW w:w="471" w:type="pct"/>
            <w:tcBorders>
              <w:top w:val="single" w:sz="4" w:space="0" w:color="auto"/>
              <w:left w:val="single" w:sz="4" w:space="0" w:color="auto"/>
              <w:bottom w:val="single" w:sz="4" w:space="0" w:color="auto"/>
              <w:right w:val="single" w:sz="4" w:space="0" w:color="auto"/>
            </w:tcBorders>
          </w:tcPr>
          <w:p w14:paraId="1982C871" w14:textId="06EFE58F" w:rsidR="00617C3E" w:rsidRPr="00F47D54" w:rsidRDefault="00617C3E" w:rsidP="00617C3E">
            <w:pPr>
              <w:rPr>
                <w:rFonts w:ascii="Arial Narrow" w:hAnsi="Arial Narrow"/>
                <w:sz w:val="20"/>
                <w:szCs w:val="20"/>
                <w:lang w:val="sr-Cyrl-RS"/>
              </w:rPr>
            </w:pPr>
            <w:r w:rsidRPr="00F47D54">
              <w:rPr>
                <w:rFonts w:ascii="Arial Narrow" w:hAnsi="Arial Narrow" w:cs="Arial"/>
                <w:sz w:val="20"/>
                <w:szCs w:val="20"/>
                <w:lang w:val="sr-Cyrl-RS"/>
              </w:rPr>
              <w:t xml:space="preserve">ИЕ </w:t>
            </w:r>
          </w:p>
        </w:tc>
        <w:tc>
          <w:tcPr>
            <w:tcW w:w="465" w:type="pct"/>
            <w:tcBorders>
              <w:top w:val="single" w:sz="4" w:space="0" w:color="auto"/>
              <w:left w:val="single" w:sz="4" w:space="0" w:color="auto"/>
              <w:bottom w:val="single" w:sz="4" w:space="0" w:color="auto"/>
              <w:right w:val="single" w:sz="4" w:space="0" w:color="auto"/>
            </w:tcBorders>
          </w:tcPr>
          <w:p w14:paraId="4950582A" w14:textId="71E3251C" w:rsidR="00617C3E" w:rsidRPr="00F47D54" w:rsidRDefault="00617C3E" w:rsidP="00617C3E">
            <w:pPr>
              <w:rPr>
                <w:rFonts w:ascii="Arial Narrow" w:hAnsi="Arial Narrow"/>
                <w:sz w:val="20"/>
                <w:szCs w:val="20"/>
                <w:lang w:val="sr-Cyrl-RS"/>
              </w:rPr>
            </w:pPr>
            <w:r w:rsidRPr="00F47D54">
              <w:rPr>
                <w:rFonts w:ascii="Arial Narrow" w:hAnsi="Arial Narrow" w:cs="Arial"/>
                <w:sz w:val="20"/>
                <w:szCs w:val="20"/>
                <w:lang w:val="sr-Cyrl-RS"/>
              </w:rPr>
              <w:t xml:space="preserve">ИЕ </w:t>
            </w:r>
          </w:p>
        </w:tc>
        <w:tc>
          <w:tcPr>
            <w:tcW w:w="412" w:type="pct"/>
            <w:tcBorders>
              <w:top w:val="single" w:sz="4" w:space="0" w:color="auto"/>
              <w:left w:val="single" w:sz="4" w:space="0" w:color="auto"/>
              <w:bottom w:val="single" w:sz="4" w:space="0" w:color="auto"/>
              <w:right w:val="single" w:sz="4" w:space="0" w:color="auto"/>
            </w:tcBorders>
          </w:tcPr>
          <w:p w14:paraId="2A53172E" w14:textId="35CE72DD" w:rsidR="00617C3E" w:rsidRPr="00F47D54" w:rsidRDefault="00617C3E" w:rsidP="00617C3E">
            <w:pPr>
              <w:rPr>
                <w:rFonts w:ascii="Arial Narrow" w:hAnsi="Arial Narrow"/>
                <w:sz w:val="20"/>
                <w:szCs w:val="20"/>
                <w:lang w:val="sr-Cyrl-RS"/>
              </w:rPr>
            </w:pPr>
            <w:r w:rsidRPr="00F47D54">
              <w:rPr>
                <w:rFonts w:ascii="Arial Narrow" w:hAnsi="Arial Narrow" w:cs="Arial"/>
                <w:sz w:val="20"/>
                <w:szCs w:val="20"/>
                <w:lang w:val="sr-Cyrl-RS"/>
              </w:rPr>
              <w:t xml:space="preserve">ИЕ </w:t>
            </w:r>
          </w:p>
        </w:tc>
        <w:tc>
          <w:tcPr>
            <w:tcW w:w="440" w:type="pct"/>
            <w:tcBorders>
              <w:top w:val="single" w:sz="4" w:space="0" w:color="auto"/>
              <w:left w:val="single" w:sz="4" w:space="0" w:color="auto"/>
              <w:bottom w:val="single" w:sz="4" w:space="0" w:color="auto"/>
              <w:right w:val="single" w:sz="4" w:space="0" w:color="auto"/>
            </w:tcBorders>
          </w:tcPr>
          <w:p w14:paraId="50AD03F8" w14:textId="05E74B04" w:rsidR="00617C3E" w:rsidRPr="00F47D54" w:rsidRDefault="00617C3E" w:rsidP="00617C3E">
            <w:pPr>
              <w:rPr>
                <w:rFonts w:ascii="Arial Narrow" w:hAnsi="Arial Narrow"/>
                <w:sz w:val="20"/>
                <w:szCs w:val="20"/>
                <w:lang w:val="sr-Cyrl-RS"/>
              </w:rPr>
            </w:pPr>
            <w:r w:rsidRPr="00F47D54">
              <w:rPr>
                <w:rFonts w:ascii="Arial Narrow" w:hAnsi="Arial Narrow" w:cs="Arial"/>
                <w:sz w:val="20"/>
                <w:szCs w:val="20"/>
                <w:lang w:val="sr-Cyrl-RS"/>
              </w:rPr>
              <w:t xml:space="preserve">ИЕ </w:t>
            </w:r>
          </w:p>
        </w:tc>
        <w:tc>
          <w:tcPr>
            <w:tcW w:w="351" w:type="pct"/>
            <w:tcBorders>
              <w:top w:val="single" w:sz="4" w:space="0" w:color="auto"/>
              <w:left w:val="single" w:sz="4" w:space="0" w:color="auto"/>
              <w:bottom w:val="single" w:sz="4" w:space="0" w:color="auto"/>
              <w:right w:val="single" w:sz="4" w:space="0" w:color="auto"/>
            </w:tcBorders>
          </w:tcPr>
          <w:p w14:paraId="5D78292E" w14:textId="3E5E5A22" w:rsidR="00617C3E" w:rsidRPr="00F47D54" w:rsidRDefault="00617C3E" w:rsidP="00617C3E">
            <w:pPr>
              <w:rPr>
                <w:rFonts w:ascii="Arial Narrow" w:hAnsi="Arial Narrow"/>
                <w:sz w:val="20"/>
                <w:szCs w:val="20"/>
                <w:lang w:val="sr-Cyrl-RS"/>
              </w:rPr>
            </w:pPr>
            <w:r w:rsidRPr="00F47D54">
              <w:rPr>
                <w:rFonts w:ascii="Arial Narrow" w:hAnsi="Arial Narrow" w:cs="Arial"/>
                <w:sz w:val="20"/>
                <w:szCs w:val="20"/>
                <w:lang w:val="sr-Cyrl-RS"/>
              </w:rPr>
              <w:t xml:space="preserve">ИЕ </w:t>
            </w:r>
          </w:p>
        </w:tc>
        <w:tc>
          <w:tcPr>
            <w:tcW w:w="404" w:type="pct"/>
            <w:tcBorders>
              <w:top w:val="single" w:sz="4" w:space="0" w:color="auto"/>
              <w:left w:val="single" w:sz="4" w:space="0" w:color="auto"/>
              <w:bottom w:val="single" w:sz="4" w:space="0" w:color="auto"/>
              <w:right w:val="single" w:sz="4" w:space="0" w:color="auto"/>
            </w:tcBorders>
          </w:tcPr>
          <w:p w14:paraId="572153D1" w14:textId="44B4ADEE" w:rsidR="00617C3E" w:rsidRPr="00F47D54" w:rsidRDefault="00617C3E" w:rsidP="00617C3E">
            <w:pPr>
              <w:rPr>
                <w:rFonts w:ascii="Arial Narrow" w:hAnsi="Arial Narrow"/>
                <w:sz w:val="20"/>
                <w:szCs w:val="20"/>
                <w:lang w:val="sr-Cyrl-RS"/>
              </w:rPr>
            </w:pPr>
            <w:r w:rsidRPr="00F47D54">
              <w:rPr>
                <w:rFonts w:ascii="Arial Narrow" w:hAnsi="Arial Narrow" w:cs="Arial"/>
                <w:sz w:val="20"/>
                <w:szCs w:val="20"/>
                <w:lang w:val="sr-Cyrl-RS"/>
              </w:rPr>
              <w:t xml:space="preserve">ИЕ </w:t>
            </w:r>
          </w:p>
        </w:tc>
        <w:tc>
          <w:tcPr>
            <w:tcW w:w="450" w:type="pct"/>
            <w:tcBorders>
              <w:top w:val="single" w:sz="4" w:space="0" w:color="auto"/>
              <w:left w:val="single" w:sz="4" w:space="0" w:color="auto"/>
              <w:bottom w:val="single" w:sz="4" w:space="0" w:color="auto"/>
              <w:right w:val="single" w:sz="4" w:space="0" w:color="auto"/>
            </w:tcBorders>
          </w:tcPr>
          <w:p w14:paraId="187E2D25" w14:textId="6708C959" w:rsidR="00617C3E" w:rsidRPr="00F47D54" w:rsidRDefault="00617C3E" w:rsidP="00617C3E">
            <w:pPr>
              <w:rPr>
                <w:rFonts w:ascii="Arial Narrow" w:hAnsi="Arial Narrow"/>
                <w:sz w:val="20"/>
                <w:szCs w:val="20"/>
                <w:lang w:val="sr-Cyrl-RS"/>
              </w:rPr>
            </w:pPr>
            <w:r w:rsidRPr="00F47D54">
              <w:rPr>
                <w:rFonts w:ascii="Arial Narrow" w:hAnsi="Arial Narrow" w:cs="Arial"/>
                <w:sz w:val="20"/>
                <w:szCs w:val="20"/>
                <w:lang w:val="sr-Cyrl-RS"/>
              </w:rPr>
              <w:t xml:space="preserve">ИЕ </w:t>
            </w:r>
          </w:p>
        </w:tc>
        <w:tc>
          <w:tcPr>
            <w:tcW w:w="313" w:type="pct"/>
            <w:tcBorders>
              <w:top w:val="single" w:sz="4" w:space="0" w:color="auto"/>
              <w:left w:val="single" w:sz="4" w:space="0" w:color="auto"/>
              <w:bottom w:val="single" w:sz="4" w:space="0" w:color="auto"/>
              <w:right w:val="single" w:sz="4" w:space="0" w:color="auto"/>
            </w:tcBorders>
          </w:tcPr>
          <w:p w14:paraId="3B969512" w14:textId="249E20BE" w:rsidR="00617C3E" w:rsidRPr="00F47D54" w:rsidRDefault="00617C3E" w:rsidP="00617C3E">
            <w:pPr>
              <w:rPr>
                <w:rFonts w:ascii="Arial Narrow" w:hAnsi="Arial Narrow"/>
                <w:sz w:val="20"/>
                <w:szCs w:val="20"/>
                <w:lang w:val="sr-Cyrl-RS"/>
              </w:rPr>
            </w:pPr>
            <w:r w:rsidRPr="00F47D54">
              <w:rPr>
                <w:rFonts w:ascii="Arial Narrow" w:hAnsi="Arial Narrow" w:cs="Arial"/>
                <w:sz w:val="20"/>
                <w:szCs w:val="20"/>
                <w:lang w:val="sr-Cyrl-RS"/>
              </w:rPr>
              <w:t xml:space="preserve">ИЕ </w:t>
            </w:r>
          </w:p>
        </w:tc>
      </w:tr>
    </w:tbl>
    <w:p w14:paraId="5E1B9B8A" w14:textId="77777777" w:rsidR="00BF3DE3" w:rsidRPr="007103BE" w:rsidRDefault="00BF3DE3" w:rsidP="00BF3DE3">
      <w:pPr>
        <w:rPr>
          <w:szCs w:val="24"/>
          <w:lang w:val="sr-Cyrl-RS"/>
        </w:rPr>
      </w:pPr>
    </w:p>
    <w:tbl>
      <w:tblPr>
        <w:tblStyle w:val="TableGrid"/>
        <w:tblW w:w="13920" w:type="dxa"/>
        <w:tblInd w:w="10" w:type="dxa"/>
        <w:tblLayout w:type="fixed"/>
        <w:tblLook w:val="04A0" w:firstRow="1" w:lastRow="0" w:firstColumn="1" w:lastColumn="0" w:noHBand="0" w:noVBand="1"/>
      </w:tblPr>
      <w:tblGrid>
        <w:gridCol w:w="3218"/>
        <w:gridCol w:w="1167"/>
        <w:gridCol w:w="1260"/>
        <w:gridCol w:w="1440"/>
        <w:gridCol w:w="1233"/>
        <w:gridCol w:w="1225"/>
        <w:gridCol w:w="1536"/>
        <w:gridCol w:w="1572"/>
        <w:gridCol w:w="1269"/>
      </w:tblGrid>
      <w:tr w:rsidR="00BF3DE3" w:rsidRPr="00F47D54" w14:paraId="44F94853" w14:textId="77777777" w:rsidTr="00AA78A9">
        <w:trPr>
          <w:trHeight w:val="168"/>
        </w:trPr>
        <w:tc>
          <w:tcPr>
            <w:tcW w:w="13920" w:type="dxa"/>
            <w:gridSpan w:val="9"/>
            <w:tcBorders>
              <w:top w:val="double" w:sz="4" w:space="0" w:color="auto"/>
              <w:left w:val="double" w:sz="4" w:space="0" w:color="auto"/>
              <w:bottom w:val="single" w:sz="4" w:space="0" w:color="auto"/>
              <w:right w:val="double" w:sz="4" w:space="0" w:color="auto"/>
            </w:tcBorders>
            <w:shd w:val="clear" w:color="auto" w:fill="F7CAAC" w:themeFill="accent2" w:themeFillTint="66"/>
            <w:hideMark/>
          </w:tcPr>
          <w:p w14:paraId="4CE33F1E" w14:textId="0A82B59B" w:rsidR="00BF3DE3" w:rsidRPr="00F47D54" w:rsidRDefault="00BF3DE3" w:rsidP="00AA78A9">
            <w:pPr>
              <w:rPr>
                <w:rFonts w:ascii="Arial Narrow" w:hAnsi="Arial Narrow" w:cs="Arial"/>
                <w:sz w:val="20"/>
                <w:szCs w:val="20"/>
                <w:lang w:val="sr-Cyrl-RS"/>
              </w:rPr>
            </w:pPr>
            <w:r w:rsidRPr="00F47D54">
              <w:rPr>
                <w:rFonts w:ascii="Arial Narrow" w:hAnsi="Arial Narrow"/>
                <w:sz w:val="20"/>
                <w:szCs w:val="20"/>
                <w:lang w:val="sr-Cyrl-RS"/>
              </w:rPr>
              <w:br w:type="page"/>
            </w:r>
            <w:r w:rsidR="00FC594A" w:rsidRPr="00F47D54">
              <w:rPr>
                <w:rFonts w:ascii="Arial Narrow" w:hAnsi="Arial Narrow" w:cs="Arial"/>
                <w:sz w:val="20"/>
                <w:szCs w:val="20"/>
                <w:lang w:val="sr-Cyrl-RS"/>
              </w:rPr>
              <w:t>Мера</w:t>
            </w:r>
            <w:r w:rsidRPr="00F47D54">
              <w:rPr>
                <w:rFonts w:ascii="Arial Narrow" w:hAnsi="Arial Narrow" w:cs="Arial"/>
                <w:sz w:val="20"/>
                <w:szCs w:val="20"/>
                <w:lang w:val="sr-Cyrl-RS"/>
              </w:rPr>
              <w:t xml:space="preserve"> 1.3.4: </w:t>
            </w:r>
            <w:r w:rsidR="00FC594A" w:rsidRPr="00F47D54">
              <w:rPr>
                <w:rFonts w:ascii="Arial Narrow" w:eastAsia="Times New Roman" w:hAnsi="Arial Narrow" w:cs="Calibri"/>
                <w:b/>
                <w:bCs/>
                <w:color w:val="000000"/>
                <w:sz w:val="20"/>
                <w:szCs w:val="20"/>
                <w:lang w:val="sr-Cyrl-RS"/>
              </w:rPr>
              <w:t>Увођење најбоље праксе у активности растурања течног стајњака са фарми свиња и говеда</w:t>
            </w:r>
            <w:r w:rsidRPr="00F47D54">
              <w:rPr>
                <w:rFonts w:ascii="Arial Narrow" w:eastAsia="Times New Roman" w:hAnsi="Arial Narrow" w:cs="Calibri"/>
                <w:b/>
                <w:bCs/>
                <w:color w:val="000000"/>
                <w:sz w:val="20"/>
                <w:szCs w:val="20"/>
                <w:lang w:val="sr-Cyrl-RS"/>
              </w:rPr>
              <w:t xml:space="preserve">: </w:t>
            </w:r>
            <w:r w:rsidRPr="00F47D54">
              <w:rPr>
                <w:rFonts w:ascii="Arial Narrow" w:hAnsi="Arial Narrow" w:cs="Arial"/>
                <w:i/>
                <w:sz w:val="20"/>
                <w:szCs w:val="20"/>
                <w:lang w:val="sr-Cyrl-RS"/>
              </w:rPr>
              <w:t>E</w:t>
            </w:r>
          </w:p>
        </w:tc>
      </w:tr>
      <w:tr w:rsidR="00BF3DE3" w:rsidRPr="00F47D54" w14:paraId="1FD77AE7" w14:textId="77777777" w:rsidTr="00AA78A9">
        <w:trPr>
          <w:trHeight w:val="298"/>
        </w:trPr>
        <w:tc>
          <w:tcPr>
            <w:tcW w:w="13920" w:type="dxa"/>
            <w:gridSpan w:val="9"/>
            <w:tcBorders>
              <w:top w:val="double" w:sz="4" w:space="0" w:color="auto"/>
              <w:left w:val="double" w:sz="4" w:space="0" w:color="auto"/>
              <w:bottom w:val="double" w:sz="4" w:space="0" w:color="auto"/>
              <w:right w:val="double" w:sz="4" w:space="0" w:color="auto"/>
            </w:tcBorders>
            <w:shd w:val="clear" w:color="auto" w:fill="F7CAAC" w:themeFill="accent2" w:themeFillTint="66"/>
            <w:vAlign w:val="center"/>
            <w:hideMark/>
          </w:tcPr>
          <w:p w14:paraId="2A587D9B" w14:textId="5B048FBF" w:rsidR="00BF3DE3" w:rsidRPr="00F47D54" w:rsidRDefault="00C02D51" w:rsidP="00AA78A9">
            <w:pPr>
              <w:rPr>
                <w:rFonts w:ascii="Arial Narrow" w:hAnsi="Arial Narrow" w:cs="Arial"/>
                <w:i/>
                <w:iCs/>
                <w:sz w:val="20"/>
                <w:szCs w:val="20"/>
                <w:lang w:val="sr-Cyrl-RS"/>
              </w:rPr>
            </w:pPr>
            <w:r w:rsidRPr="00F47D54">
              <w:rPr>
                <w:rFonts w:ascii="Arial Narrow" w:eastAsia="Times New Roman" w:hAnsi="Arial Narrow" w:cs="Arial"/>
                <w:i/>
                <w:iCs/>
                <w:color w:val="222222"/>
                <w:sz w:val="20"/>
                <w:szCs w:val="20"/>
                <w:lang w:val="sr-Cyrl-RS"/>
              </w:rPr>
              <w:t xml:space="preserve">Институција надлежна за </w:t>
            </w:r>
            <w:r w:rsidR="0037536F" w:rsidRPr="00F47D54">
              <w:rPr>
                <w:rFonts w:ascii="Arial Narrow" w:eastAsia="Times New Roman" w:hAnsi="Arial Narrow" w:cs="Arial"/>
                <w:i/>
                <w:iCs/>
                <w:color w:val="222222"/>
                <w:sz w:val="20"/>
                <w:szCs w:val="20"/>
                <w:lang w:val="sr-Cyrl-RS"/>
              </w:rPr>
              <w:t>спровођење</w:t>
            </w:r>
            <w:r w:rsidR="00BF3DE3" w:rsidRPr="00F47D54">
              <w:rPr>
                <w:rFonts w:ascii="Arial Narrow" w:eastAsia="Times New Roman" w:hAnsi="Arial Narrow" w:cs="Arial"/>
                <w:i/>
                <w:iCs/>
                <w:color w:val="222222"/>
                <w:sz w:val="20"/>
                <w:szCs w:val="20"/>
                <w:lang w:val="sr-Cyrl-RS"/>
              </w:rPr>
              <w:t>:</w:t>
            </w:r>
            <w:r w:rsidR="00BF3DE3" w:rsidRPr="00F47D54">
              <w:rPr>
                <w:rFonts w:ascii="Arial Narrow" w:eastAsia="Times New Roman" w:hAnsi="Arial Narrow" w:cs="Calibri"/>
                <w:color w:val="000000"/>
                <w:sz w:val="20"/>
                <w:szCs w:val="20"/>
                <w:lang w:val="sr-Cyrl-RS"/>
              </w:rPr>
              <w:t xml:space="preserve"> </w:t>
            </w:r>
            <w:r w:rsidR="00E254F2" w:rsidRPr="00F47D54">
              <w:rPr>
                <w:rFonts w:ascii="Arial Narrow" w:eastAsia="Times New Roman" w:hAnsi="Arial Narrow" w:cs="Calibri"/>
                <w:color w:val="000000"/>
                <w:sz w:val="20"/>
                <w:szCs w:val="20"/>
                <w:lang w:val="sr-Cyrl-RS"/>
              </w:rPr>
              <w:t>Министарство пољопривреде, шумарства и водопривреде</w:t>
            </w:r>
          </w:p>
        </w:tc>
      </w:tr>
      <w:tr w:rsidR="0037536F" w:rsidRPr="00F47D54" w14:paraId="5A88F742" w14:textId="77777777" w:rsidTr="00617C3E">
        <w:trPr>
          <w:trHeight w:val="298"/>
        </w:trPr>
        <w:tc>
          <w:tcPr>
            <w:tcW w:w="5645" w:type="dxa"/>
            <w:gridSpan w:val="3"/>
            <w:tcBorders>
              <w:top w:val="double" w:sz="4" w:space="0" w:color="auto"/>
              <w:left w:val="double" w:sz="4" w:space="0" w:color="auto"/>
              <w:bottom w:val="double" w:sz="4" w:space="0" w:color="auto"/>
              <w:right w:val="double" w:sz="4" w:space="0" w:color="auto"/>
            </w:tcBorders>
            <w:shd w:val="clear" w:color="auto" w:fill="F7CAAC" w:themeFill="accent2" w:themeFillTint="66"/>
            <w:hideMark/>
          </w:tcPr>
          <w:p w14:paraId="2892B05C" w14:textId="67FAFF53" w:rsidR="0037536F" w:rsidRPr="00F47D54" w:rsidRDefault="0037536F" w:rsidP="0037536F">
            <w:pPr>
              <w:rPr>
                <w:rFonts w:ascii="Arial Narrow" w:hAnsi="Arial Narrow" w:cs="Arial"/>
                <w:sz w:val="20"/>
                <w:szCs w:val="20"/>
                <w:lang w:val="sr-Cyrl-RS"/>
              </w:rPr>
            </w:pPr>
            <w:r w:rsidRPr="00F47D54">
              <w:rPr>
                <w:rFonts w:ascii="Arial Narrow" w:hAnsi="Arial Narrow" w:cs="Arial"/>
                <w:sz w:val="20"/>
                <w:szCs w:val="20"/>
                <w:lang w:val="sr-Cyrl-RS"/>
              </w:rPr>
              <w:t>Период спровођења: 2023-2030</w:t>
            </w:r>
          </w:p>
        </w:tc>
        <w:tc>
          <w:tcPr>
            <w:tcW w:w="8275" w:type="dxa"/>
            <w:gridSpan w:val="6"/>
            <w:tcBorders>
              <w:top w:val="double" w:sz="4" w:space="0" w:color="auto"/>
              <w:left w:val="double" w:sz="4" w:space="0" w:color="auto"/>
              <w:bottom w:val="double" w:sz="4" w:space="0" w:color="auto"/>
              <w:right w:val="double" w:sz="4" w:space="0" w:color="auto"/>
            </w:tcBorders>
            <w:shd w:val="clear" w:color="auto" w:fill="F7CAAC" w:themeFill="accent2" w:themeFillTint="66"/>
            <w:hideMark/>
          </w:tcPr>
          <w:p w14:paraId="1E8474FE" w14:textId="229515AA" w:rsidR="0037536F" w:rsidRPr="00F47D54" w:rsidRDefault="0037536F" w:rsidP="0037536F">
            <w:pPr>
              <w:rPr>
                <w:rFonts w:ascii="Arial Narrow" w:hAnsi="Arial Narrow" w:cs="Arial"/>
                <w:sz w:val="20"/>
                <w:szCs w:val="20"/>
                <w:lang w:val="sr-Cyrl-RS"/>
              </w:rPr>
            </w:pPr>
            <w:r w:rsidRPr="00F47D54">
              <w:rPr>
                <w:rFonts w:ascii="Arial Narrow" w:hAnsi="Arial Narrow" w:cs="Arial"/>
                <w:sz w:val="20"/>
                <w:szCs w:val="20"/>
                <w:lang w:val="sr-Cyrl-RS"/>
              </w:rPr>
              <w:t>Врста мере: Информативна, едукативна</w:t>
            </w:r>
          </w:p>
        </w:tc>
      </w:tr>
      <w:tr w:rsidR="0037536F" w:rsidRPr="00F47D54" w14:paraId="3DDC9C53" w14:textId="77777777" w:rsidTr="00617C3E">
        <w:trPr>
          <w:trHeight w:val="298"/>
        </w:trPr>
        <w:tc>
          <w:tcPr>
            <w:tcW w:w="5645" w:type="dxa"/>
            <w:gridSpan w:val="3"/>
            <w:tcBorders>
              <w:top w:val="double" w:sz="4" w:space="0" w:color="auto"/>
              <w:left w:val="double" w:sz="4" w:space="0" w:color="auto"/>
              <w:bottom w:val="double" w:sz="4" w:space="0" w:color="auto"/>
              <w:right w:val="double" w:sz="4" w:space="0" w:color="auto"/>
            </w:tcBorders>
            <w:shd w:val="clear" w:color="auto" w:fill="F7CAAC" w:themeFill="accent2" w:themeFillTint="66"/>
            <w:hideMark/>
          </w:tcPr>
          <w:p w14:paraId="538287A7" w14:textId="6D41DC3F" w:rsidR="0037536F" w:rsidRPr="00F47D54" w:rsidRDefault="0037536F" w:rsidP="0037536F">
            <w:pPr>
              <w:rPr>
                <w:rFonts w:ascii="Arial Narrow" w:hAnsi="Arial Narrow" w:cs="Arial"/>
                <w:sz w:val="20"/>
                <w:szCs w:val="20"/>
                <w:lang w:val="sr-Cyrl-RS"/>
              </w:rPr>
            </w:pPr>
            <w:r w:rsidRPr="00F47D54">
              <w:rPr>
                <w:rFonts w:ascii="Arial Narrow" w:hAnsi="Arial Narrow" w:cs="Arial"/>
                <w:sz w:val="20"/>
                <w:szCs w:val="20"/>
                <w:lang w:val="sr-Cyrl-RS"/>
              </w:rPr>
              <w:t>Прописи које треба изменити/донети за спровођење мере:</w:t>
            </w:r>
          </w:p>
        </w:tc>
        <w:tc>
          <w:tcPr>
            <w:tcW w:w="8275" w:type="dxa"/>
            <w:gridSpan w:val="6"/>
            <w:tcBorders>
              <w:top w:val="double" w:sz="4" w:space="0" w:color="auto"/>
              <w:left w:val="double" w:sz="4" w:space="0" w:color="auto"/>
              <w:bottom w:val="double" w:sz="4" w:space="0" w:color="auto"/>
              <w:right w:val="double" w:sz="4" w:space="0" w:color="auto"/>
            </w:tcBorders>
            <w:shd w:val="clear" w:color="auto" w:fill="F7CAAC" w:themeFill="accent2" w:themeFillTint="66"/>
          </w:tcPr>
          <w:p w14:paraId="519AE1FE" w14:textId="6E5A282A" w:rsidR="0037536F" w:rsidRPr="00F47D54" w:rsidRDefault="0037536F" w:rsidP="0037536F">
            <w:pPr>
              <w:rPr>
                <w:rFonts w:ascii="Arial Narrow" w:hAnsi="Arial Narrow" w:cs="Arial"/>
                <w:sz w:val="20"/>
                <w:szCs w:val="20"/>
                <w:lang w:val="sr-Cyrl-RS"/>
              </w:rPr>
            </w:pPr>
            <w:r w:rsidRPr="00F47D54">
              <w:rPr>
                <w:rFonts w:ascii="Arial Narrow" w:hAnsi="Arial Narrow" w:cs="Arial"/>
                <w:sz w:val="20"/>
                <w:szCs w:val="20"/>
                <w:lang w:val="sr-Cyrl-RS"/>
              </w:rPr>
              <w:t>НЕМА</w:t>
            </w:r>
          </w:p>
        </w:tc>
      </w:tr>
      <w:tr w:rsidR="00106EF8" w:rsidRPr="00F47D54" w14:paraId="161D2BB8" w14:textId="77777777" w:rsidTr="00106EF8">
        <w:trPr>
          <w:trHeight w:val="950"/>
        </w:trPr>
        <w:tc>
          <w:tcPr>
            <w:tcW w:w="3218" w:type="dxa"/>
            <w:tcBorders>
              <w:top w:val="double" w:sz="4" w:space="0" w:color="auto"/>
              <w:left w:val="single" w:sz="4" w:space="0" w:color="auto"/>
              <w:bottom w:val="single" w:sz="4" w:space="0" w:color="auto"/>
              <w:right w:val="single" w:sz="4" w:space="0" w:color="auto"/>
            </w:tcBorders>
            <w:shd w:val="clear" w:color="auto" w:fill="D9D9D9" w:themeFill="background1" w:themeFillShade="D9"/>
          </w:tcPr>
          <w:p w14:paraId="1F303578" w14:textId="5CC1603A" w:rsidR="00106EF8" w:rsidRPr="00F47D54" w:rsidRDefault="00106EF8" w:rsidP="00106EF8">
            <w:pPr>
              <w:rPr>
                <w:rFonts w:ascii="Arial Narrow" w:hAnsi="Arial Narrow" w:cs="Arial"/>
                <w:sz w:val="20"/>
                <w:szCs w:val="20"/>
                <w:lang w:val="sr-Cyrl-RS"/>
              </w:rPr>
            </w:pPr>
            <w:r w:rsidRPr="00F47D54">
              <w:rPr>
                <w:rFonts w:ascii="Arial Narrow" w:hAnsi="Arial Narrow" w:cs="Arial"/>
                <w:sz w:val="20"/>
                <w:szCs w:val="20"/>
                <w:lang w:val="sr-Cyrl-RS"/>
              </w:rPr>
              <w:t>Показатељ(и) на нивоу мере (</w:t>
            </w:r>
            <w:r w:rsidRPr="00F47D54">
              <w:rPr>
                <w:rFonts w:ascii="Arial Narrow" w:hAnsi="Arial Narrow" w:cs="Arial"/>
                <w:i/>
                <w:iCs/>
                <w:sz w:val="20"/>
                <w:szCs w:val="20"/>
                <w:lang w:val="sr-Cyrl-RS"/>
              </w:rPr>
              <w:t>показатељ резултата</w:t>
            </w:r>
            <w:r w:rsidRPr="00F47D54">
              <w:rPr>
                <w:rFonts w:ascii="Arial Narrow" w:hAnsi="Arial Narrow" w:cs="Arial"/>
                <w:sz w:val="20"/>
                <w:szCs w:val="20"/>
                <w:lang w:val="sr-Cyrl-RS"/>
              </w:rPr>
              <w:t>)</w:t>
            </w:r>
          </w:p>
          <w:p w14:paraId="077B9B64" w14:textId="77777777" w:rsidR="00106EF8" w:rsidRPr="00F47D54" w:rsidRDefault="00106EF8" w:rsidP="00106EF8">
            <w:pPr>
              <w:rPr>
                <w:rFonts w:ascii="Arial Narrow" w:hAnsi="Arial Narrow" w:cs="Arial"/>
                <w:sz w:val="20"/>
                <w:szCs w:val="20"/>
                <w:lang w:val="sr-Cyrl-RS"/>
              </w:rPr>
            </w:pPr>
          </w:p>
        </w:tc>
        <w:tc>
          <w:tcPr>
            <w:tcW w:w="1167"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2C0509F8" w14:textId="26F7FCDC" w:rsidR="00106EF8" w:rsidRPr="00F47D54" w:rsidRDefault="00106EF8" w:rsidP="00106EF8">
            <w:pPr>
              <w:rPr>
                <w:rFonts w:ascii="Arial Narrow" w:hAnsi="Arial Narrow" w:cs="Arial"/>
                <w:sz w:val="20"/>
                <w:szCs w:val="20"/>
                <w:lang w:val="sr-Cyrl-RS"/>
              </w:rPr>
            </w:pPr>
            <w:r w:rsidRPr="00F47D54">
              <w:rPr>
                <w:rFonts w:ascii="Arial Narrow" w:hAnsi="Arial Narrow" w:cs="Arial"/>
                <w:sz w:val="20"/>
                <w:szCs w:val="20"/>
                <w:lang w:val="sr-Cyrl-RS"/>
              </w:rPr>
              <w:t>Јединица мере</w:t>
            </w:r>
          </w:p>
        </w:tc>
        <w:tc>
          <w:tcPr>
            <w:tcW w:w="1260"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585C433D" w14:textId="79A712BC" w:rsidR="00106EF8" w:rsidRPr="00F47D54" w:rsidRDefault="00106EF8" w:rsidP="00106EF8">
            <w:pPr>
              <w:rPr>
                <w:rFonts w:ascii="Arial Narrow" w:hAnsi="Arial Narrow" w:cs="Arial"/>
                <w:sz w:val="20"/>
                <w:szCs w:val="20"/>
                <w:lang w:val="sr-Cyrl-RS"/>
              </w:rPr>
            </w:pPr>
            <w:r w:rsidRPr="00F47D54">
              <w:rPr>
                <w:rFonts w:ascii="Arial Narrow" w:hAnsi="Arial Narrow" w:cs="Arial"/>
                <w:sz w:val="20"/>
                <w:szCs w:val="20"/>
                <w:lang w:val="sr-Cyrl-RS"/>
              </w:rPr>
              <w:t>Извор верификације</w:t>
            </w:r>
          </w:p>
        </w:tc>
        <w:tc>
          <w:tcPr>
            <w:tcW w:w="1440"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668C5453" w14:textId="020EC647" w:rsidR="00106EF8" w:rsidRPr="00F47D54" w:rsidRDefault="00106EF8" w:rsidP="00106EF8">
            <w:pPr>
              <w:jc w:val="center"/>
              <w:rPr>
                <w:rFonts w:ascii="Arial Narrow" w:hAnsi="Arial Narrow" w:cs="Arial"/>
                <w:sz w:val="20"/>
                <w:szCs w:val="20"/>
                <w:lang w:val="sr-Cyrl-RS"/>
              </w:rPr>
            </w:pPr>
            <w:r w:rsidRPr="00EB54C7">
              <w:rPr>
                <w:rFonts w:ascii="Arial Narrow" w:hAnsi="Arial Narrow" w:cs="Arial"/>
                <w:sz w:val="20"/>
                <w:szCs w:val="20"/>
                <w:lang w:val="sr-Cyrl-RS"/>
              </w:rPr>
              <w:t>Почетна вредност 2015. године</w:t>
            </w:r>
          </w:p>
        </w:tc>
        <w:tc>
          <w:tcPr>
            <w:tcW w:w="1233"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308BD3D6" w14:textId="2A0C70B0" w:rsidR="00106EF8" w:rsidRPr="00F47D54" w:rsidRDefault="00106EF8" w:rsidP="00106EF8">
            <w:pPr>
              <w:jc w:val="center"/>
              <w:rPr>
                <w:rFonts w:ascii="Arial Narrow" w:hAnsi="Arial Narrow" w:cs="Arial"/>
                <w:sz w:val="20"/>
                <w:szCs w:val="20"/>
                <w:lang w:val="sr-Cyrl-RS"/>
              </w:rPr>
            </w:pPr>
            <w:r w:rsidRPr="00EB54C7">
              <w:rPr>
                <w:rFonts w:ascii="Arial Narrow" w:hAnsi="Arial Narrow" w:cs="Arial"/>
                <w:sz w:val="20"/>
                <w:szCs w:val="20"/>
                <w:lang w:val="sr-Cyrl-RS"/>
              </w:rPr>
              <w:t>Полазна 2022. година</w:t>
            </w:r>
          </w:p>
        </w:tc>
        <w:tc>
          <w:tcPr>
            <w:tcW w:w="1225" w:type="dxa"/>
            <w:tcBorders>
              <w:top w:val="double" w:sz="4" w:space="0" w:color="auto"/>
              <w:left w:val="single" w:sz="4" w:space="0" w:color="auto"/>
              <w:bottom w:val="single" w:sz="4" w:space="0" w:color="auto"/>
              <w:right w:val="single" w:sz="4" w:space="0" w:color="auto"/>
            </w:tcBorders>
            <w:shd w:val="clear" w:color="auto" w:fill="D9D9D9" w:themeFill="background1" w:themeFillShade="D9"/>
          </w:tcPr>
          <w:p w14:paraId="7095A56B" w14:textId="3A4BEC64" w:rsidR="00106EF8" w:rsidRPr="00F47D54" w:rsidRDefault="00106EF8" w:rsidP="00106EF8">
            <w:pPr>
              <w:jc w:val="center"/>
              <w:rPr>
                <w:rFonts w:ascii="Arial Narrow" w:hAnsi="Arial Narrow" w:cs="Arial"/>
                <w:sz w:val="20"/>
                <w:szCs w:val="20"/>
                <w:lang w:val="sr-Cyrl-RS"/>
              </w:rPr>
            </w:pPr>
            <w:r w:rsidRPr="00EB54C7">
              <w:rPr>
                <w:rFonts w:ascii="Arial Narrow" w:hAnsi="Arial Narrow" w:cs="Arial"/>
                <w:sz w:val="20"/>
                <w:szCs w:val="20"/>
                <w:lang w:val="sr-Cyrl-RS"/>
              </w:rPr>
              <w:t>Циљна вредност</w:t>
            </w:r>
            <w:r w:rsidRPr="00EB54C7">
              <w:rPr>
                <w:rFonts w:ascii="Arial Narrow" w:hAnsi="Arial Narrow" w:cs="Arial"/>
                <w:sz w:val="20"/>
                <w:szCs w:val="20"/>
              </w:rPr>
              <w:t xml:space="preserve"> 2023</w:t>
            </w:r>
            <w:r w:rsidRPr="00EB54C7">
              <w:rPr>
                <w:rFonts w:ascii="Arial Narrow" w:hAnsi="Arial Narrow" w:cs="Arial"/>
                <w:sz w:val="20"/>
                <w:szCs w:val="20"/>
                <w:lang w:val="sr-Cyrl-RS"/>
              </w:rPr>
              <w:t>. године</w:t>
            </w:r>
          </w:p>
        </w:tc>
        <w:tc>
          <w:tcPr>
            <w:tcW w:w="1536"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7F4A90DB" w14:textId="7B580E00" w:rsidR="00106EF8" w:rsidRPr="00F47D54" w:rsidRDefault="00106EF8" w:rsidP="00106EF8">
            <w:pPr>
              <w:jc w:val="center"/>
              <w:rPr>
                <w:rFonts w:ascii="Arial Narrow" w:hAnsi="Arial Narrow" w:cs="Arial"/>
                <w:sz w:val="20"/>
                <w:szCs w:val="20"/>
                <w:lang w:val="sr-Cyrl-RS"/>
              </w:rPr>
            </w:pPr>
            <w:r w:rsidRPr="00EB54C7">
              <w:rPr>
                <w:rFonts w:ascii="Arial Narrow" w:hAnsi="Arial Narrow" w:cs="Arial"/>
                <w:sz w:val="20"/>
                <w:szCs w:val="20"/>
                <w:lang w:val="sr-Cyrl-RS"/>
              </w:rPr>
              <w:t>Циљна вредност</w:t>
            </w:r>
            <w:r w:rsidRPr="00EB54C7">
              <w:rPr>
                <w:rFonts w:ascii="Arial Narrow" w:hAnsi="Arial Narrow" w:cs="Arial"/>
                <w:sz w:val="20"/>
                <w:szCs w:val="20"/>
              </w:rPr>
              <w:t xml:space="preserve"> 202</w:t>
            </w:r>
            <w:r w:rsidRPr="00EB54C7">
              <w:rPr>
                <w:rFonts w:ascii="Arial Narrow" w:hAnsi="Arial Narrow" w:cs="Arial"/>
                <w:sz w:val="20"/>
                <w:szCs w:val="20"/>
                <w:lang w:val="sr-Cyrl-RS"/>
              </w:rPr>
              <w:t>4. године</w:t>
            </w:r>
          </w:p>
        </w:tc>
        <w:tc>
          <w:tcPr>
            <w:tcW w:w="1572"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6AA412C6" w14:textId="282CE750" w:rsidR="00106EF8" w:rsidRPr="00F47D54" w:rsidRDefault="00106EF8" w:rsidP="00106EF8">
            <w:pPr>
              <w:jc w:val="center"/>
              <w:rPr>
                <w:rFonts w:ascii="Arial Narrow" w:hAnsi="Arial Narrow" w:cs="Arial"/>
                <w:sz w:val="20"/>
                <w:szCs w:val="20"/>
                <w:lang w:val="sr-Cyrl-RS"/>
              </w:rPr>
            </w:pPr>
            <w:r w:rsidRPr="00EB54C7">
              <w:rPr>
                <w:rFonts w:ascii="Arial Narrow" w:hAnsi="Arial Narrow" w:cs="Arial"/>
                <w:sz w:val="20"/>
                <w:szCs w:val="20"/>
                <w:lang w:val="sr-Cyrl-RS"/>
              </w:rPr>
              <w:t>Циљна вредност</w:t>
            </w:r>
            <w:r w:rsidRPr="00EB54C7">
              <w:rPr>
                <w:rFonts w:ascii="Arial Narrow" w:hAnsi="Arial Narrow" w:cs="Arial"/>
                <w:sz w:val="20"/>
                <w:szCs w:val="20"/>
              </w:rPr>
              <w:t xml:space="preserve"> 202</w:t>
            </w:r>
            <w:r w:rsidRPr="00EB54C7">
              <w:rPr>
                <w:rFonts w:ascii="Arial Narrow" w:hAnsi="Arial Narrow" w:cs="Arial"/>
                <w:sz w:val="20"/>
                <w:szCs w:val="20"/>
                <w:lang w:val="sr-Cyrl-RS"/>
              </w:rPr>
              <w:t>5. године</w:t>
            </w:r>
          </w:p>
        </w:tc>
        <w:tc>
          <w:tcPr>
            <w:tcW w:w="1269" w:type="dxa"/>
            <w:tcBorders>
              <w:top w:val="double" w:sz="4" w:space="0" w:color="auto"/>
              <w:left w:val="single" w:sz="4" w:space="0" w:color="auto"/>
              <w:bottom w:val="single" w:sz="4" w:space="0" w:color="auto"/>
              <w:right w:val="double" w:sz="4" w:space="0" w:color="auto"/>
            </w:tcBorders>
            <w:shd w:val="clear" w:color="auto" w:fill="D9D9D9" w:themeFill="background1" w:themeFillShade="D9"/>
            <w:hideMark/>
          </w:tcPr>
          <w:p w14:paraId="33712174" w14:textId="2C0AE082" w:rsidR="00106EF8" w:rsidRPr="00F47D54" w:rsidRDefault="00106EF8" w:rsidP="00106EF8">
            <w:pPr>
              <w:jc w:val="center"/>
              <w:rPr>
                <w:rFonts w:ascii="Arial Narrow" w:hAnsi="Arial Narrow" w:cs="Arial"/>
                <w:sz w:val="20"/>
                <w:szCs w:val="20"/>
                <w:lang w:val="sr-Cyrl-RS"/>
              </w:rPr>
            </w:pPr>
            <w:r w:rsidRPr="00EB54C7">
              <w:rPr>
                <w:rFonts w:ascii="Arial Narrow" w:hAnsi="Arial Narrow" w:cs="Arial"/>
                <w:sz w:val="20"/>
                <w:szCs w:val="20"/>
                <w:lang w:val="sr-Cyrl-RS"/>
              </w:rPr>
              <w:t xml:space="preserve">Циљна вредност у последњој </w:t>
            </w:r>
            <w:r w:rsidRPr="00EB54C7">
              <w:rPr>
                <w:rFonts w:ascii="Arial Narrow" w:hAnsi="Arial Narrow" w:cs="Arial"/>
                <w:sz w:val="20"/>
                <w:szCs w:val="20"/>
                <w:lang w:val="sr-Cyrl-RS"/>
              </w:rPr>
              <w:lastRenderedPageBreak/>
              <w:t>години АП, 2026. године</w:t>
            </w:r>
          </w:p>
        </w:tc>
      </w:tr>
      <w:tr w:rsidR="00106EF8" w:rsidRPr="00F47D54" w14:paraId="6A47B279" w14:textId="77777777" w:rsidTr="00617C3E">
        <w:trPr>
          <w:trHeight w:val="302"/>
        </w:trPr>
        <w:tc>
          <w:tcPr>
            <w:tcW w:w="321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822FDBE" w14:textId="3C004E9D" w:rsidR="00106EF8" w:rsidRPr="00F47D54" w:rsidRDefault="00106EF8" w:rsidP="00106EF8">
            <w:pPr>
              <w:shd w:val="clear" w:color="auto" w:fill="FFFFFF" w:themeFill="background1"/>
              <w:rPr>
                <w:rFonts w:ascii="Arial Narrow" w:hAnsi="Arial Narrow" w:cs="Arial"/>
                <w:sz w:val="20"/>
                <w:szCs w:val="20"/>
                <w:lang w:val="sr-Cyrl-RS"/>
              </w:rPr>
            </w:pPr>
            <w:r w:rsidRPr="00F47D54">
              <w:rPr>
                <w:rFonts w:ascii="Arial Narrow" w:hAnsi="Arial Narrow" w:cs="Arial"/>
                <w:sz w:val="20"/>
                <w:szCs w:val="20"/>
                <w:lang w:val="sr-Cyrl-RS"/>
              </w:rPr>
              <w:lastRenderedPageBreak/>
              <w:t xml:space="preserve">Свињски стајњак – Инјектирање </w:t>
            </w:r>
          </w:p>
        </w:tc>
        <w:tc>
          <w:tcPr>
            <w:tcW w:w="116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16D624C" w14:textId="6D66C9B2" w:rsidR="00106EF8" w:rsidRPr="00F47D54" w:rsidRDefault="00106EF8" w:rsidP="00106EF8">
            <w:pPr>
              <w:shd w:val="clear" w:color="auto" w:fill="FFFFFF" w:themeFill="background1"/>
              <w:rPr>
                <w:rFonts w:ascii="Arial Narrow" w:hAnsi="Arial Narrow" w:cs="Arial"/>
                <w:sz w:val="20"/>
                <w:szCs w:val="20"/>
                <w:lang w:val="sr-Cyrl-RS"/>
              </w:rPr>
            </w:pPr>
            <w:r w:rsidRPr="00F47D54">
              <w:rPr>
                <w:rFonts w:ascii="Arial Narrow" w:hAnsi="Arial Narrow" w:cs="Arial"/>
                <w:sz w:val="20"/>
                <w:szCs w:val="20"/>
                <w:lang w:val="sr-Cyrl-RS"/>
              </w:rPr>
              <w:t>% укупног течног свињског стајњака</w:t>
            </w:r>
          </w:p>
        </w:tc>
        <w:tc>
          <w:tcPr>
            <w:tcW w:w="1260" w:type="dxa"/>
            <w:vMerge w:val="restart"/>
            <w:shd w:val="clear" w:color="auto" w:fill="FFFFFF" w:themeFill="background1"/>
          </w:tcPr>
          <w:p w14:paraId="5EE9E577" w14:textId="77777777" w:rsidR="00106EF8" w:rsidRPr="00F47D54" w:rsidRDefault="00106EF8" w:rsidP="00106EF8">
            <w:pPr>
              <w:shd w:val="clear" w:color="auto" w:fill="FFFFFF" w:themeFill="background1"/>
              <w:jc w:val="left"/>
              <w:rPr>
                <w:rFonts w:ascii="Arial Narrow" w:eastAsia="Times New Roman" w:hAnsi="Arial Narrow" w:cs="Calibri"/>
                <w:bCs/>
                <w:sz w:val="20"/>
                <w:szCs w:val="20"/>
                <w:lang w:val="sr-Cyrl-RS"/>
              </w:rPr>
            </w:pPr>
          </w:p>
          <w:p w14:paraId="4E14F3DA" w14:textId="77777777" w:rsidR="00106EF8" w:rsidRPr="00F47D54" w:rsidRDefault="00106EF8" w:rsidP="00106EF8">
            <w:pPr>
              <w:shd w:val="clear" w:color="auto" w:fill="FFFFFF" w:themeFill="background1"/>
              <w:jc w:val="left"/>
              <w:rPr>
                <w:rFonts w:ascii="Arial Narrow" w:eastAsia="Times New Roman" w:hAnsi="Arial Narrow" w:cs="Calibri"/>
                <w:bCs/>
                <w:sz w:val="20"/>
                <w:szCs w:val="20"/>
                <w:lang w:val="sr-Cyrl-RS"/>
              </w:rPr>
            </w:pPr>
          </w:p>
          <w:p w14:paraId="14DBC212" w14:textId="77777777" w:rsidR="00106EF8" w:rsidRPr="00F47D54" w:rsidRDefault="00106EF8" w:rsidP="00106EF8">
            <w:pPr>
              <w:shd w:val="clear" w:color="auto" w:fill="FFFFFF" w:themeFill="background1"/>
              <w:jc w:val="left"/>
              <w:rPr>
                <w:rFonts w:ascii="Arial Narrow" w:eastAsia="Times New Roman" w:hAnsi="Arial Narrow" w:cs="Calibri"/>
                <w:bCs/>
                <w:sz w:val="20"/>
                <w:szCs w:val="20"/>
                <w:lang w:val="sr-Cyrl-RS"/>
              </w:rPr>
            </w:pPr>
          </w:p>
          <w:p w14:paraId="0C60FC9E" w14:textId="4DB0F824" w:rsidR="00106EF8" w:rsidRPr="00F47D54" w:rsidRDefault="00106EF8" w:rsidP="00106EF8">
            <w:pPr>
              <w:shd w:val="clear" w:color="auto" w:fill="FFFFFF" w:themeFill="background1"/>
              <w:rPr>
                <w:rFonts w:ascii="Arial Narrow" w:hAnsi="Arial Narrow" w:cs="Arial"/>
                <w:sz w:val="20"/>
                <w:szCs w:val="20"/>
                <w:lang w:val="sr-Cyrl-RS"/>
              </w:rPr>
            </w:pPr>
            <w:r w:rsidRPr="00F47D54">
              <w:rPr>
                <w:rFonts w:ascii="Arial Narrow" w:eastAsia="Times New Roman" w:hAnsi="Arial Narrow" w:cs="Calibri"/>
                <w:bCs/>
                <w:sz w:val="20"/>
                <w:szCs w:val="20"/>
                <w:lang w:val="sr-Cyrl-RS"/>
              </w:rPr>
              <w:t>Годишња студија Саветодавне службе о најбољим праксама</w:t>
            </w:r>
          </w:p>
        </w:tc>
        <w:tc>
          <w:tcPr>
            <w:tcW w:w="144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FC7E860" w14:textId="0CAC39F4" w:rsidR="00106EF8" w:rsidRPr="00F47D54" w:rsidRDefault="00106EF8" w:rsidP="00106EF8">
            <w:pPr>
              <w:shd w:val="clear" w:color="auto" w:fill="FFFFFF" w:themeFill="background1"/>
              <w:jc w:val="right"/>
              <w:rPr>
                <w:rFonts w:ascii="Arial Narrow" w:hAnsi="Arial Narrow" w:cs="Arial"/>
                <w:sz w:val="20"/>
                <w:szCs w:val="20"/>
                <w:lang w:val="sr-Cyrl-RS"/>
              </w:rPr>
            </w:pPr>
            <w:r w:rsidRPr="00C8792C">
              <w:rPr>
                <w:rFonts w:ascii="Arial Narrow" w:hAnsi="Arial Narrow" w:cs="Arial"/>
                <w:sz w:val="20"/>
                <w:szCs w:val="20"/>
              </w:rPr>
              <w:t>9,7%</w:t>
            </w:r>
          </w:p>
        </w:tc>
        <w:tc>
          <w:tcPr>
            <w:tcW w:w="123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32AA6CF" w14:textId="4637FAD8" w:rsidR="00106EF8" w:rsidRPr="00F47D54" w:rsidRDefault="00106EF8" w:rsidP="00106EF8">
            <w:pPr>
              <w:shd w:val="clear" w:color="auto" w:fill="FFFFFF" w:themeFill="background1"/>
              <w:jc w:val="right"/>
              <w:rPr>
                <w:rFonts w:ascii="Arial Narrow" w:hAnsi="Arial Narrow" w:cs="Arial"/>
                <w:sz w:val="20"/>
                <w:szCs w:val="20"/>
                <w:lang w:val="sr-Cyrl-RS"/>
              </w:rPr>
            </w:pPr>
            <w:r w:rsidRPr="00C8792C">
              <w:rPr>
                <w:rFonts w:ascii="Arial Narrow" w:hAnsi="Arial Narrow" w:cs="Arial"/>
                <w:sz w:val="20"/>
                <w:szCs w:val="20"/>
              </w:rPr>
              <w:t>9,7%</w:t>
            </w:r>
          </w:p>
        </w:tc>
        <w:tc>
          <w:tcPr>
            <w:tcW w:w="12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DF552BA" w14:textId="29D9EB33" w:rsidR="00106EF8" w:rsidRPr="00F47D54" w:rsidRDefault="00106EF8" w:rsidP="00106EF8">
            <w:pPr>
              <w:shd w:val="clear" w:color="auto" w:fill="FFFFFF" w:themeFill="background1"/>
              <w:jc w:val="right"/>
              <w:rPr>
                <w:rFonts w:ascii="Arial Narrow" w:hAnsi="Arial Narrow" w:cs="Arial"/>
                <w:sz w:val="20"/>
                <w:szCs w:val="20"/>
                <w:lang w:val="sr-Cyrl-RS"/>
              </w:rPr>
            </w:pPr>
            <w:r w:rsidRPr="00C8792C">
              <w:rPr>
                <w:rFonts w:ascii="Arial Narrow" w:hAnsi="Arial Narrow" w:cs="Arial"/>
                <w:sz w:val="20"/>
                <w:szCs w:val="20"/>
              </w:rPr>
              <w:t>12,0%</w:t>
            </w:r>
          </w:p>
        </w:tc>
        <w:tc>
          <w:tcPr>
            <w:tcW w:w="153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4E1776" w14:textId="0F383811" w:rsidR="00106EF8" w:rsidRPr="00F47D54" w:rsidRDefault="00106EF8" w:rsidP="00106EF8">
            <w:pPr>
              <w:shd w:val="clear" w:color="auto" w:fill="FFFFFF" w:themeFill="background1"/>
              <w:jc w:val="right"/>
              <w:rPr>
                <w:rFonts w:ascii="Arial Narrow" w:hAnsi="Arial Narrow" w:cs="Arial"/>
                <w:sz w:val="20"/>
                <w:szCs w:val="20"/>
                <w:lang w:val="sr-Cyrl-RS"/>
              </w:rPr>
            </w:pPr>
            <w:r w:rsidRPr="00C8792C">
              <w:rPr>
                <w:rFonts w:ascii="Arial Narrow" w:hAnsi="Arial Narrow" w:cs="Arial"/>
                <w:sz w:val="20"/>
                <w:szCs w:val="20"/>
              </w:rPr>
              <w:t>14,3%</w:t>
            </w:r>
          </w:p>
        </w:tc>
        <w:tc>
          <w:tcPr>
            <w:tcW w:w="157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CE6CF8C" w14:textId="6F8B7314" w:rsidR="00106EF8" w:rsidRPr="00F47D54" w:rsidRDefault="00106EF8" w:rsidP="00106EF8">
            <w:pPr>
              <w:shd w:val="clear" w:color="auto" w:fill="FFFFFF" w:themeFill="background1"/>
              <w:jc w:val="right"/>
              <w:rPr>
                <w:rFonts w:ascii="Arial Narrow" w:hAnsi="Arial Narrow" w:cs="Arial"/>
                <w:sz w:val="20"/>
                <w:szCs w:val="20"/>
                <w:lang w:val="sr-Cyrl-RS"/>
              </w:rPr>
            </w:pPr>
            <w:r w:rsidRPr="00C8792C">
              <w:rPr>
                <w:rFonts w:ascii="Arial Narrow" w:hAnsi="Arial Narrow" w:cs="Arial"/>
                <w:sz w:val="20"/>
                <w:szCs w:val="20"/>
              </w:rPr>
              <w:t>16,7%</w:t>
            </w:r>
          </w:p>
        </w:tc>
        <w:tc>
          <w:tcPr>
            <w:tcW w:w="126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DB52B37" w14:textId="4833DDA5" w:rsidR="00106EF8" w:rsidRPr="00F47D54" w:rsidRDefault="00106EF8" w:rsidP="00106EF8">
            <w:pPr>
              <w:shd w:val="clear" w:color="auto" w:fill="FFFFFF" w:themeFill="background1"/>
              <w:jc w:val="right"/>
              <w:rPr>
                <w:rFonts w:ascii="Arial Narrow" w:hAnsi="Arial Narrow" w:cs="Arial"/>
                <w:sz w:val="20"/>
                <w:szCs w:val="20"/>
                <w:lang w:val="sr-Cyrl-RS"/>
              </w:rPr>
            </w:pPr>
            <w:r w:rsidRPr="00C8792C">
              <w:rPr>
                <w:rFonts w:ascii="Arial Narrow" w:hAnsi="Arial Narrow" w:cs="Arial"/>
                <w:sz w:val="20"/>
                <w:szCs w:val="20"/>
              </w:rPr>
              <w:t>19,0%</w:t>
            </w:r>
          </w:p>
        </w:tc>
      </w:tr>
      <w:tr w:rsidR="00106EF8" w:rsidRPr="00F47D54" w14:paraId="4268F5A4" w14:textId="77777777" w:rsidTr="00617C3E">
        <w:trPr>
          <w:trHeight w:val="302"/>
        </w:trPr>
        <w:tc>
          <w:tcPr>
            <w:tcW w:w="321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B96AF76" w14:textId="52F69B36" w:rsidR="00106EF8" w:rsidRPr="00F47D54" w:rsidRDefault="00106EF8" w:rsidP="00106EF8">
            <w:pPr>
              <w:shd w:val="clear" w:color="auto" w:fill="FFFFFF" w:themeFill="background1"/>
              <w:rPr>
                <w:rFonts w:ascii="Arial Narrow" w:hAnsi="Arial Narrow" w:cs="Arial"/>
                <w:sz w:val="20"/>
                <w:szCs w:val="20"/>
                <w:lang w:val="sr-Cyrl-RS"/>
              </w:rPr>
            </w:pPr>
            <w:r w:rsidRPr="00F47D54">
              <w:rPr>
                <w:rFonts w:ascii="Arial Narrow" w:hAnsi="Arial Narrow" w:cs="Arial"/>
                <w:sz w:val="20"/>
                <w:szCs w:val="20"/>
                <w:lang w:val="sr-Cyrl-RS"/>
              </w:rPr>
              <w:t>Свињско ђубриво – Црево и прикључни систем у року од 4 сата</w:t>
            </w:r>
          </w:p>
        </w:tc>
        <w:tc>
          <w:tcPr>
            <w:tcW w:w="116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ED62419" w14:textId="4F9F4627" w:rsidR="00106EF8" w:rsidRPr="00F47D54" w:rsidRDefault="00106EF8" w:rsidP="00106EF8">
            <w:pPr>
              <w:shd w:val="clear" w:color="auto" w:fill="FFFFFF" w:themeFill="background1"/>
              <w:rPr>
                <w:rFonts w:ascii="Arial Narrow" w:hAnsi="Arial Narrow" w:cs="Arial"/>
                <w:sz w:val="20"/>
                <w:szCs w:val="20"/>
                <w:lang w:val="sr-Cyrl-RS"/>
              </w:rPr>
            </w:pPr>
            <w:r w:rsidRPr="00F47D54">
              <w:rPr>
                <w:rFonts w:ascii="Arial Narrow" w:hAnsi="Arial Narrow" w:cs="Arial"/>
                <w:sz w:val="20"/>
                <w:szCs w:val="20"/>
                <w:lang w:val="sr-Cyrl-RS"/>
              </w:rPr>
              <w:t>% укупног течног свињског стајњака</w:t>
            </w:r>
          </w:p>
        </w:tc>
        <w:tc>
          <w:tcPr>
            <w:tcW w:w="126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833B1F1" w14:textId="77777777" w:rsidR="00106EF8" w:rsidRPr="00F47D54" w:rsidRDefault="00106EF8" w:rsidP="00106EF8">
            <w:pPr>
              <w:shd w:val="clear" w:color="auto" w:fill="FFFFFF" w:themeFill="background1"/>
              <w:rPr>
                <w:rFonts w:ascii="Arial Narrow" w:hAnsi="Arial Narrow" w:cs="Arial"/>
                <w:sz w:val="20"/>
                <w:szCs w:val="20"/>
                <w:lang w:val="sr-Cyrl-RS"/>
              </w:rPr>
            </w:pPr>
          </w:p>
        </w:tc>
        <w:tc>
          <w:tcPr>
            <w:tcW w:w="144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23E42BE" w14:textId="6EFFAC07" w:rsidR="00106EF8" w:rsidRPr="00F47D54" w:rsidRDefault="00106EF8" w:rsidP="00106EF8">
            <w:pPr>
              <w:shd w:val="clear" w:color="auto" w:fill="FFFFFF" w:themeFill="background1"/>
              <w:jc w:val="right"/>
              <w:rPr>
                <w:rFonts w:ascii="Arial Narrow" w:hAnsi="Arial Narrow" w:cs="Arial"/>
                <w:sz w:val="20"/>
                <w:szCs w:val="20"/>
                <w:lang w:val="sr-Cyrl-RS"/>
              </w:rPr>
            </w:pPr>
            <w:r w:rsidRPr="00C8792C">
              <w:rPr>
                <w:rFonts w:ascii="Arial Narrow" w:hAnsi="Arial Narrow" w:cs="Arial"/>
                <w:sz w:val="20"/>
                <w:szCs w:val="20"/>
              </w:rPr>
              <w:t>2,1%</w:t>
            </w:r>
          </w:p>
        </w:tc>
        <w:tc>
          <w:tcPr>
            <w:tcW w:w="123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99344D9" w14:textId="61777603" w:rsidR="00106EF8" w:rsidRPr="00F47D54" w:rsidRDefault="00106EF8" w:rsidP="00106EF8">
            <w:pPr>
              <w:shd w:val="clear" w:color="auto" w:fill="FFFFFF" w:themeFill="background1"/>
              <w:jc w:val="right"/>
              <w:rPr>
                <w:rFonts w:ascii="Arial Narrow" w:hAnsi="Arial Narrow" w:cs="Arial"/>
                <w:sz w:val="20"/>
                <w:szCs w:val="20"/>
                <w:lang w:val="sr-Cyrl-RS"/>
              </w:rPr>
            </w:pPr>
            <w:r w:rsidRPr="00C8792C">
              <w:rPr>
                <w:rFonts w:ascii="Arial Narrow" w:hAnsi="Arial Narrow" w:cs="Arial"/>
                <w:sz w:val="20"/>
                <w:szCs w:val="20"/>
              </w:rPr>
              <w:t>2,1%</w:t>
            </w:r>
          </w:p>
        </w:tc>
        <w:tc>
          <w:tcPr>
            <w:tcW w:w="12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EFF9B4C" w14:textId="2D64650C" w:rsidR="00106EF8" w:rsidRPr="00F47D54" w:rsidRDefault="00106EF8" w:rsidP="00106EF8">
            <w:pPr>
              <w:shd w:val="clear" w:color="auto" w:fill="FFFFFF" w:themeFill="background1"/>
              <w:jc w:val="right"/>
              <w:rPr>
                <w:rFonts w:ascii="Arial Narrow" w:hAnsi="Arial Narrow" w:cs="Arial"/>
                <w:sz w:val="20"/>
                <w:szCs w:val="20"/>
                <w:lang w:val="sr-Cyrl-RS"/>
              </w:rPr>
            </w:pPr>
            <w:r w:rsidRPr="00C8792C">
              <w:rPr>
                <w:rFonts w:ascii="Arial Narrow" w:hAnsi="Arial Narrow" w:cs="Arial"/>
                <w:sz w:val="20"/>
                <w:szCs w:val="20"/>
              </w:rPr>
              <w:t>3,0%</w:t>
            </w:r>
          </w:p>
        </w:tc>
        <w:tc>
          <w:tcPr>
            <w:tcW w:w="153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1C4F9CC" w14:textId="3489C996" w:rsidR="00106EF8" w:rsidRPr="00F47D54" w:rsidRDefault="00106EF8" w:rsidP="00106EF8">
            <w:pPr>
              <w:shd w:val="clear" w:color="auto" w:fill="FFFFFF" w:themeFill="background1"/>
              <w:jc w:val="right"/>
              <w:rPr>
                <w:rFonts w:ascii="Arial Narrow" w:hAnsi="Arial Narrow" w:cs="Arial"/>
                <w:sz w:val="20"/>
                <w:szCs w:val="20"/>
                <w:lang w:val="sr-Cyrl-RS"/>
              </w:rPr>
            </w:pPr>
            <w:r w:rsidRPr="00C8792C">
              <w:rPr>
                <w:rFonts w:ascii="Arial Narrow" w:hAnsi="Arial Narrow" w:cs="Arial"/>
                <w:sz w:val="20"/>
                <w:szCs w:val="20"/>
              </w:rPr>
              <w:t>4,0%</w:t>
            </w:r>
          </w:p>
        </w:tc>
        <w:tc>
          <w:tcPr>
            <w:tcW w:w="157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CAFCD18" w14:textId="24FDEEEF" w:rsidR="00106EF8" w:rsidRPr="00F47D54" w:rsidRDefault="00106EF8" w:rsidP="00106EF8">
            <w:pPr>
              <w:shd w:val="clear" w:color="auto" w:fill="FFFFFF" w:themeFill="background1"/>
              <w:jc w:val="right"/>
              <w:rPr>
                <w:rFonts w:ascii="Arial Narrow" w:hAnsi="Arial Narrow" w:cs="Arial"/>
                <w:sz w:val="20"/>
                <w:szCs w:val="20"/>
                <w:lang w:val="sr-Cyrl-RS"/>
              </w:rPr>
            </w:pPr>
            <w:r w:rsidRPr="00C8792C">
              <w:rPr>
                <w:rFonts w:ascii="Arial Narrow" w:hAnsi="Arial Narrow" w:cs="Arial"/>
                <w:sz w:val="20"/>
                <w:szCs w:val="20"/>
              </w:rPr>
              <w:t>4,9%</w:t>
            </w:r>
          </w:p>
        </w:tc>
        <w:tc>
          <w:tcPr>
            <w:tcW w:w="126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F5BDE39" w14:textId="47EFD06B" w:rsidR="00106EF8" w:rsidRPr="00F47D54" w:rsidRDefault="00106EF8" w:rsidP="00106EF8">
            <w:pPr>
              <w:shd w:val="clear" w:color="auto" w:fill="FFFFFF" w:themeFill="background1"/>
              <w:jc w:val="right"/>
              <w:rPr>
                <w:rFonts w:ascii="Arial Narrow" w:hAnsi="Arial Narrow" w:cs="Arial"/>
                <w:sz w:val="20"/>
                <w:szCs w:val="20"/>
                <w:lang w:val="sr-Cyrl-RS"/>
              </w:rPr>
            </w:pPr>
            <w:r w:rsidRPr="00C8792C">
              <w:rPr>
                <w:rFonts w:ascii="Arial Narrow" w:hAnsi="Arial Narrow" w:cs="Arial"/>
                <w:sz w:val="20"/>
                <w:szCs w:val="20"/>
              </w:rPr>
              <w:t>5,8%</w:t>
            </w:r>
          </w:p>
        </w:tc>
      </w:tr>
      <w:tr w:rsidR="00106EF8" w:rsidRPr="00F47D54" w14:paraId="368A054E" w14:textId="77777777" w:rsidTr="00617C3E">
        <w:trPr>
          <w:trHeight w:val="302"/>
        </w:trPr>
        <w:tc>
          <w:tcPr>
            <w:tcW w:w="321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FA4729D" w14:textId="4CC1C831" w:rsidR="00106EF8" w:rsidRPr="00F47D54" w:rsidRDefault="00106EF8" w:rsidP="00106EF8">
            <w:pPr>
              <w:shd w:val="clear" w:color="auto" w:fill="FFFFFF" w:themeFill="background1"/>
              <w:rPr>
                <w:rFonts w:ascii="Arial Narrow" w:hAnsi="Arial Narrow" w:cs="Arial"/>
                <w:sz w:val="20"/>
                <w:szCs w:val="20"/>
                <w:lang w:val="sr-Cyrl-RS"/>
              </w:rPr>
            </w:pPr>
            <w:r w:rsidRPr="00F47D54">
              <w:rPr>
                <w:rFonts w:ascii="Arial Narrow" w:hAnsi="Arial Narrow" w:cs="Arial"/>
                <w:sz w:val="20"/>
                <w:szCs w:val="20"/>
                <w:lang w:val="sr-Cyrl-RS"/>
              </w:rPr>
              <w:t>Свињско ђубриво – Црево и прикључни систем у року од 12 сати</w:t>
            </w:r>
          </w:p>
        </w:tc>
        <w:tc>
          <w:tcPr>
            <w:tcW w:w="116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2CDC94C" w14:textId="0EC4709A" w:rsidR="00106EF8" w:rsidRPr="00F47D54" w:rsidRDefault="00106EF8" w:rsidP="00106EF8">
            <w:pPr>
              <w:shd w:val="clear" w:color="auto" w:fill="FFFFFF" w:themeFill="background1"/>
              <w:rPr>
                <w:rFonts w:ascii="Arial Narrow" w:hAnsi="Arial Narrow" w:cs="Arial"/>
                <w:sz w:val="20"/>
                <w:szCs w:val="20"/>
                <w:lang w:val="sr-Cyrl-RS"/>
              </w:rPr>
            </w:pPr>
            <w:r w:rsidRPr="00F47D54">
              <w:rPr>
                <w:rFonts w:ascii="Arial Narrow" w:hAnsi="Arial Narrow" w:cs="Arial"/>
                <w:sz w:val="20"/>
                <w:szCs w:val="20"/>
                <w:lang w:val="sr-Cyrl-RS"/>
              </w:rPr>
              <w:t>% укупног течног свињског стајњака</w:t>
            </w:r>
          </w:p>
        </w:tc>
        <w:tc>
          <w:tcPr>
            <w:tcW w:w="126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BB067C3" w14:textId="77777777" w:rsidR="00106EF8" w:rsidRPr="00F47D54" w:rsidRDefault="00106EF8" w:rsidP="00106EF8">
            <w:pPr>
              <w:shd w:val="clear" w:color="auto" w:fill="FFFFFF" w:themeFill="background1"/>
              <w:rPr>
                <w:rFonts w:ascii="Arial Narrow" w:hAnsi="Arial Narrow" w:cs="Arial"/>
                <w:sz w:val="20"/>
                <w:szCs w:val="20"/>
                <w:lang w:val="sr-Cyrl-RS"/>
              </w:rPr>
            </w:pPr>
          </w:p>
        </w:tc>
        <w:tc>
          <w:tcPr>
            <w:tcW w:w="144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989871F" w14:textId="746314ED" w:rsidR="00106EF8" w:rsidRPr="00F47D54" w:rsidRDefault="00106EF8" w:rsidP="00106EF8">
            <w:pPr>
              <w:shd w:val="clear" w:color="auto" w:fill="FFFFFF" w:themeFill="background1"/>
              <w:jc w:val="right"/>
              <w:rPr>
                <w:rFonts w:ascii="Arial Narrow" w:hAnsi="Arial Narrow" w:cs="Arial"/>
                <w:sz w:val="20"/>
                <w:szCs w:val="20"/>
                <w:lang w:val="sr-Cyrl-RS"/>
              </w:rPr>
            </w:pPr>
            <w:r w:rsidRPr="00C8792C">
              <w:rPr>
                <w:rFonts w:ascii="Arial Narrow" w:hAnsi="Arial Narrow" w:cs="Arial"/>
                <w:sz w:val="20"/>
                <w:szCs w:val="20"/>
              </w:rPr>
              <w:t>0,7%</w:t>
            </w:r>
          </w:p>
        </w:tc>
        <w:tc>
          <w:tcPr>
            <w:tcW w:w="123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C117D96" w14:textId="1826C3F5" w:rsidR="00106EF8" w:rsidRPr="00F47D54" w:rsidRDefault="00106EF8" w:rsidP="00106EF8">
            <w:pPr>
              <w:shd w:val="clear" w:color="auto" w:fill="FFFFFF" w:themeFill="background1"/>
              <w:jc w:val="right"/>
              <w:rPr>
                <w:rFonts w:ascii="Arial Narrow" w:hAnsi="Arial Narrow" w:cs="Arial"/>
                <w:sz w:val="20"/>
                <w:szCs w:val="20"/>
                <w:lang w:val="sr-Cyrl-RS"/>
              </w:rPr>
            </w:pPr>
            <w:r w:rsidRPr="00C8792C">
              <w:rPr>
                <w:rFonts w:ascii="Arial Narrow" w:hAnsi="Arial Narrow" w:cs="Arial"/>
                <w:sz w:val="20"/>
                <w:szCs w:val="20"/>
              </w:rPr>
              <w:t>0,7%</w:t>
            </w:r>
          </w:p>
        </w:tc>
        <w:tc>
          <w:tcPr>
            <w:tcW w:w="12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BCD689E" w14:textId="64AA8C8B" w:rsidR="00106EF8" w:rsidRPr="00F47D54" w:rsidRDefault="00106EF8" w:rsidP="00106EF8">
            <w:pPr>
              <w:shd w:val="clear" w:color="auto" w:fill="FFFFFF" w:themeFill="background1"/>
              <w:jc w:val="right"/>
              <w:rPr>
                <w:rFonts w:ascii="Arial Narrow" w:hAnsi="Arial Narrow" w:cs="Arial"/>
                <w:sz w:val="20"/>
                <w:szCs w:val="20"/>
                <w:lang w:val="sr-Cyrl-RS"/>
              </w:rPr>
            </w:pPr>
            <w:r w:rsidRPr="00C8792C">
              <w:rPr>
                <w:rFonts w:ascii="Arial Narrow" w:hAnsi="Arial Narrow" w:cs="Arial"/>
                <w:sz w:val="20"/>
                <w:szCs w:val="20"/>
              </w:rPr>
              <w:t>1,1%</w:t>
            </w:r>
          </w:p>
        </w:tc>
        <w:tc>
          <w:tcPr>
            <w:tcW w:w="153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60BCEB7" w14:textId="5D90555C" w:rsidR="00106EF8" w:rsidRPr="00F47D54" w:rsidRDefault="00106EF8" w:rsidP="00106EF8">
            <w:pPr>
              <w:shd w:val="clear" w:color="auto" w:fill="FFFFFF" w:themeFill="background1"/>
              <w:jc w:val="right"/>
              <w:rPr>
                <w:rFonts w:ascii="Arial Narrow" w:hAnsi="Arial Narrow" w:cs="Arial"/>
                <w:sz w:val="20"/>
                <w:szCs w:val="20"/>
                <w:lang w:val="sr-Cyrl-RS"/>
              </w:rPr>
            </w:pPr>
            <w:r w:rsidRPr="00C8792C">
              <w:rPr>
                <w:rFonts w:ascii="Arial Narrow" w:hAnsi="Arial Narrow" w:cs="Arial"/>
                <w:sz w:val="20"/>
                <w:szCs w:val="20"/>
              </w:rPr>
              <w:t>1,4%</w:t>
            </w:r>
          </w:p>
        </w:tc>
        <w:tc>
          <w:tcPr>
            <w:tcW w:w="157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E06198D" w14:textId="5C14A174" w:rsidR="00106EF8" w:rsidRPr="00F47D54" w:rsidRDefault="00106EF8" w:rsidP="00106EF8">
            <w:pPr>
              <w:shd w:val="clear" w:color="auto" w:fill="FFFFFF" w:themeFill="background1"/>
              <w:jc w:val="right"/>
              <w:rPr>
                <w:rFonts w:ascii="Arial Narrow" w:hAnsi="Arial Narrow" w:cs="Arial"/>
                <w:sz w:val="20"/>
                <w:szCs w:val="20"/>
                <w:lang w:val="sr-Cyrl-RS"/>
              </w:rPr>
            </w:pPr>
            <w:r w:rsidRPr="00C8792C">
              <w:rPr>
                <w:rFonts w:ascii="Arial Narrow" w:hAnsi="Arial Narrow" w:cs="Arial"/>
                <w:sz w:val="20"/>
                <w:szCs w:val="20"/>
              </w:rPr>
              <w:t>1,8%</w:t>
            </w:r>
          </w:p>
        </w:tc>
        <w:tc>
          <w:tcPr>
            <w:tcW w:w="126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B0EEC3E" w14:textId="19D0F1E8" w:rsidR="00106EF8" w:rsidRPr="00F47D54" w:rsidRDefault="00106EF8" w:rsidP="00106EF8">
            <w:pPr>
              <w:shd w:val="clear" w:color="auto" w:fill="FFFFFF" w:themeFill="background1"/>
              <w:jc w:val="right"/>
              <w:rPr>
                <w:rFonts w:ascii="Arial Narrow" w:hAnsi="Arial Narrow" w:cs="Arial"/>
                <w:sz w:val="20"/>
                <w:szCs w:val="20"/>
                <w:lang w:val="sr-Cyrl-RS"/>
              </w:rPr>
            </w:pPr>
            <w:r w:rsidRPr="00C8792C">
              <w:rPr>
                <w:rFonts w:ascii="Arial Narrow" w:hAnsi="Arial Narrow" w:cs="Arial"/>
                <w:sz w:val="20"/>
                <w:szCs w:val="20"/>
              </w:rPr>
              <w:t>2,1%</w:t>
            </w:r>
          </w:p>
        </w:tc>
      </w:tr>
      <w:tr w:rsidR="00106EF8" w:rsidRPr="00F47D54" w14:paraId="59AFE077" w14:textId="77777777" w:rsidTr="00617C3E">
        <w:trPr>
          <w:trHeight w:val="302"/>
        </w:trPr>
        <w:tc>
          <w:tcPr>
            <w:tcW w:w="321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7FA41B2" w14:textId="5287CB31" w:rsidR="00106EF8" w:rsidRPr="00F47D54" w:rsidRDefault="00106EF8" w:rsidP="00106EF8">
            <w:pPr>
              <w:shd w:val="clear" w:color="auto" w:fill="FFFFFF" w:themeFill="background1"/>
              <w:rPr>
                <w:rFonts w:ascii="Arial Narrow" w:hAnsi="Arial Narrow" w:cs="Arial"/>
                <w:sz w:val="20"/>
                <w:szCs w:val="20"/>
                <w:lang w:val="sr-Cyrl-RS"/>
              </w:rPr>
            </w:pPr>
            <w:r w:rsidRPr="00F47D54">
              <w:rPr>
                <w:rFonts w:ascii="Arial Narrow" w:hAnsi="Arial Narrow" w:cs="Arial"/>
                <w:sz w:val="20"/>
                <w:szCs w:val="20"/>
                <w:lang w:val="sr-Cyrl-RS"/>
              </w:rPr>
              <w:t xml:space="preserve">Сточни стајњак – Инјектирање </w:t>
            </w:r>
          </w:p>
        </w:tc>
        <w:tc>
          <w:tcPr>
            <w:tcW w:w="116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74AFE" w14:textId="18015A0A" w:rsidR="00106EF8" w:rsidRPr="00F47D54" w:rsidRDefault="00106EF8" w:rsidP="00106EF8">
            <w:pPr>
              <w:shd w:val="clear" w:color="auto" w:fill="FFFFFF" w:themeFill="background1"/>
              <w:rPr>
                <w:rFonts w:ascii="Arial Narrow" w:hAnsi="Arial Narrow" w:cs="Arial"/>
                <w:sz w:val="20"/>
                <w:szCs w:val="20"/>
                <w:lang w:val="sr-Cyrl-RS"/>
              </w:rPr>
            </w:pPr>
            <w:r w:rsidRPr="00F47D54">
              <w:rPr>
                <w:rFonts w:ascii="Arial Narrow" w:hAnsi="Arial Narrow" w:cs="Arial"/>
                <w:sz w:val="20"/>
                <w:szCs w:val="20"/>
                <w:lang w:val="sr-Cyrl-RS"/>
              </w:rPr>
              <w:t>% укупног течног сточног стајњака</w:t>
            </w:r>
          </w:p>
        </w:tc>
        <w:tc>
          <w:tcPr>
            <w:tcW w:w="126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0C4B961" w14:textId="77777777" w:rsidR="00106EF8" w:rsidRPr="00F47D54" w:rsidRDefault="00106EF8" w:rsidP="00106EF8">
            <w:pPr>
              <w:shd w:val="clear" w:color="auto" w:fill="FFFFFF" w:themeFill="background1"/>
              <w:rPr>
                <w:rFonts w:ascii="Arial Narrow" w:hAnsi="Arial Narrow" w:cs="Arial"/>
                <w:sz w:val="20"/>
                <w:szCs w:val="20"/>
                <w:lang w:val="sr-Cyrl-RS"/>
              </w:rPr>
            </w:pPr>
          </w:p>
        </w:tc>
        <w:tc>
          <w:tcPr>
            <w:tcW w:w="144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608A68A" w14:textId="606AB159" w:rsidR="00106EF8" w:rsidRPr="00F47D54" w:rsidRDefault="00106EF8" w:rsidP="00106EF8">
            <w:pPr>
              <w:shd w:val="clear" w:color="auto" w:fill="FFFFFF" w:themeFill="background1"/>
              <w:jc w:val="right"/>
              <w:rPr>
                <w:rFonts w:ascii="Arial Narrow" w:hAnsi="Arial Narrow" w:cs="Arial"/>
                <w:sz w:val="20"/>
                <w:szCs w:val="20"/>
                <w:lang w:val="sr-Cyrl-RS"/>
              </w:rPr>
            </w:pPr>
            <w:r w:rsidRPr="00C8792C">
              <w:rPr>
                <w:rFonts w:ascii="Arial Narrow" w:hAnsi="Arial Narrow" w:cs="Arial"/>
                <w:sz w:val="20"/>
                <w:szCs w:val="20"/>
              </w:rPr>
              <w:t>7,0%</w:t>
            </w:r>
          </w:p>
        </w:tc>
        <w:tc>
          <w:tcPr>
            <w:tcW w:w="123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4E9CFFB" w14:textId="78229A8A" w:rsidR="00106EF8" w:rsidRPr="00F47D54" w:rsidRDefault="00106EF8" w:rsidP="00106EF8">
            <w:pPr>
              <w:shd w:val="clear" w:color="auto" w:fill="FFFFFF" w:themeFill="background1"/>
              <w:jc w:val="right"/>
              <w:rPr>
                <w:rFonts w:ascii="Arial Narrow" w:hAnsi="Arial Narrow" w:cs="Arial"/>
                <w:sz w:val="20"/>
                <w:szCs w:val="20"/>
                <w:lang w:val="sr-Cyrl-RS"/>
              </w:rPr>
            </w:pPr>
            <w:r w:rsidRPr="00C8792C">
              <w:rPr>
                <w:rFonts w:ascii="Arial Narrow" w:hAnsi="Arial Narrow" w:cs="Arial"/>
                <w:sz w:val="20"/>
                <w:szCs w:val="20"/>
              </w:rPr>
              <w:t>7,0%</w:t>
            </w:r>
          </w:p>
        </w:tc>
        <w:tc>
          <w:tcPr>
            <w:tcW w:w="12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97D98AA" w14:textId="3AF875B6" w:rsidR="00106EF8" w:rsidRPr="00F47D54" w:rsidRDefault="00106EF8" w:rsidP="00106EF8">
            <w:pPr>
              <w:shd w:val="clear" w:color="auto" w:fill="FFFFFF" w:themeFill="background1"/>
              <w:jc w:val="right"/>
              <w:rPr>
                <w:rFonts w:ascii="Arial Narrow" w:hAnsi="Arial Narrow" w:cs="Arial"/>
                <w:sz w:val="20"/>
                <w:szCs w:val="20"/>
                <w:lang w:val="sr-Cyrl-RS"/>
              </w:rPr>
            </w:pPr>
            <w:r w:rsidRPr="00C8792C">
              <w:rPr>
                <w:rFonts w:ascii="Arial Narrow" w:hAnsi="Arial Narrow" w:cs="Arial"/>
                <w:sz w:val="20"/>
                <w:szCs w:val="20"/>
              </w:rPr>
              <w:t>8,0%</w:t>
            </w:r>
          </w:p>
        </w:tc>
        <w:tc>
          <w:tcPr>
            <w:tcW w:w="153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8DC8D7A" w14:textId="732FD00B" w:rsidR="00106EF8" w:rsidRPr="00F47D54" w:rsidRDefault="00106EF8" w:rsidP="00106EF8">
            <w:pPr>
              <w:shd w:val="clear" w:color="auto" w:fill="FFFFFF" w:themeFill="background1"/>
              <w:jc w:val="right"/>
              <w:rPr>
                <w:rFonts w:ascii="Arial Narrow" w:hAnsi="Arial Narrow" w:cs="Arial"/>
                <w:sz w:val="20"/>
                <w:szCs w:val="20"/>
                <w:lang w:val="sr-Cyrl-RS"/>
              </w:rPr>
            </w:pPr>
            <w:r w:rsidRPr="00C8792C">
              <w:rPr>
                <w:rFonts w:ascii="Arial Narrow" w:hAnsi="Arial Narrow" w:cs="Arial"/>
                <w:sz w:val="20"/>
                <w:szCs w:val="20"/>
              </w:rPr>
              <w:t>9,0%</w:t>
            </w:r>
          </w:p>
        </w:tc>
        <w:tc>
          <w:tcPr>
            <w:tcW w:w="157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02C4B21" w14:textId="09C8ECD5" w:rsidR="00106EF8" w:rsidRPr="00F47D54" w:rsidRDefault="00106EF8" w:rsidP="00106EF8">
            <w:pPr>
              <w:shd w:val="clear" w:color="auto" w:fill="FFFFFF" w:themeFill="background1"/>
              <w:jc w:val="right"/>
              <w:rPr>
                <w:rFonts w:ascii="Arial Narrow" w:hAnsi="Arial Narrow" w:cs="Arial"/>
                <w:sz w:val="20"/>
                <w:szCs w:val="20"/>
                <w:lang w:val="sr-Cyrl-RS"/>
              </w:rPr>
            </w:pPr>
            <w:r w:rsidRPr="00C8792C">
              <w:rPr>
                <w:rFonts w:ascii="Arial Narrow" w:hAnsi="Arial Narrow" w:cs="Arial"/>
                <w:sz w:val="20"/>
                <w:szCs w:val="20"/>
              </w:rPr>
              <w:t>10,0%</w:t>
            </w:r>
          </w:p>
        </w:tc>
        <w:tc>
          <w:tcPr>
            <w:tcW w:w="126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E4AE13E" w14:textId="320DFE28" w:rsidR="00106EF8" w:rsidRPr="00F47D54" w:rsidRDefault="00106EF8" w:rsidP="00106EF8">
            <w:pPr>
              <w:shd w:val="clear" w:color="auto" w:fill="FFFFFF" w:themeFill="background1"/>
              <w:jc w:val="right"/>
              <w:rPr>
                <w:rFonts w:ascii="Arial Narrow" w:hAnsi="Arial Narrow" w:cs="Arial"/>
                <w:sz w:val="20"/>
                <w:szCs w:val="20"/>
                <w:lang w:val="sr-Cyrl-RS"/>
              </w:rPr>
            </w:pPr>
            <w:r w:rsidRPr="00C8792C">
              <w:rPr>
                <w:rFonts w:ascii="Arial Narrow" w:hAnsi="Arial Narrow" w:cs="Arial"/>
                <w:sz w:val="20"/>
                <w:szCs w:val="20"/>
              </w:rPr>
              <w:t>11,0%</w:t>
            </w:r>
          </w:p>
        </w:tc>
      </w:tr>
      <w:tr w:rsidR="00106EF8" w:rsidRPr="00F47D54" w14:paraId="5632C474" w14:textId="77777777" w:rsidTr="00617C3E">
        <w:trPr>
          <w:trHeight w:val="302"/>
        </w:trPr>
        <w:tc>
          <w:tcPr>
            <w:tcW w:w="321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B430E65" w14:textId="1811CF2C" w:rsidR="00106EF8" w:rsidRPr="00F47D54" w:rsidRDefault="00106EF8" w:rsidP="00106EF8">
            <w:pPr>
              <w:shd w:val="clear" w:color="auto" w:fill="FFFFFF" w:themeFill="background1"/>
              <w:rPr>
                <w:rFonts w:ascii="Arial Narrow" w:hAnsi="Arial Narrow" w:cs="Arial"/>
                <w:sz w:val="20"/>
                <w:szCs w:val="20"/>
                <w:lang w:val="sr-Cyrl-RS"/>
              </w:rPr>
            </w:pPr>
            <w:r w:rsidRPr="00F47D54">
              <w:rPr>
                <w:rFonts w:ascii="Arial Narrow" w:hAnsi="Arial Narrow" w:cs="Arial"/>
                <w:sz w:val="20"/>
                <w:szCs w:val="20"/>
                <w:lang w:val="sr-Cyrl-RS"/>
              </w:rPr>
              <w:t xml:space="preserve">Сточни стајњак – Црево и прикључни систем у року од 4 сата </w:t>
            </w:r>
          </w:p>
        </w:tc>
        <w:tc>
          <w:tcPr>
            <w:tcW w:w="116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68C185F" w14:textId="0BCF5BAB" w:rsidR="00106EF8" w:rsidRPr="00F47D54" w:rsidRDefault="00106EF8" w:rsidP="00106EF8">
            <w:pPr>
              <w:shd w:val="clear" w:color="auto" w:fill="FFFFFF" w:themeFill="background1"/>
              <w:rPr>
                <w:rFonts w:ascii="Arial Narrow" w:hAnsi="Arial Narrow" w:cs="Arial"/>
                <w:sz w:val="20"/>
                <w:szCs w:val="20"/>
                <w:lang w:val="sr-Cyrl-RS"/>
              </w:rPr>
            </w:pPr>
            <w:r w:rsidRPr="00F47D54">
              <w:rPr>
                <w:rFonts w:ascii="Arial Narrow" w:hAnsi="Arial Narrow" w:cs="Arial"/>
                <w:sz w:val="20"/>
                <w:szCs w:val="20"/>
                <w:lang w:val="sr-Cyrl-RS"/>
              </w:rPr>
              <w:t>% укупног течног сточног стајњака</w:t>
            </w:r>
          </w:p>
        </w:tc>
        <w:tc>
          <w:tcPr>
            <w:tcW w:w="126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78FF2FE" w14:textId="77777777" w:rsidR="00106EF8" w:rsidRPr="00F47D54" w:rsidRDefault="00106EF8" w:rsidP="00106EF8">
            <w:pPr>
              <w:shd w:val="clear" w:color="auto" w:fill="FFFFFF" w:themeFill="background1"/>
              <w:rPr>
                <w:rFonts w:ascii="Arial Narrow" w:hAnsi="Arial Narrow" w:cs="Arial"/>
                <w:sz w:val="20"/>
                <w:szCs w:val="20"/>
                <w:lang w:val="sr-Cyrl-RS"/>
              </w:rPr>
            </w:pPr>
          </w:p>
        </w:tc>
        <w:tc>
          <w:tcPr>
            <w:tcW w:w="144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869C520" w14:textId="5D165BC1" w:rsidR="00106EF8" w:rsidRPr="00F47D54" w:rsidRDefault="00106EF8" w:rsidP="00106EF8">
            <w:pPr>
              <w:shd w:val="clear" w:color="auto" w:fill="FFFFFF" w:themeFill="background1"/>
              <w:jc w:val="right"/>
              <w:rPr>
                <w:rFonts w:ascii="Arial Narrow" w:hAnsi="Arial Narrow" w:cs="Arial"/>
                <w:sz w:val="20"/>
                <w:szCs w:val="20"/>
                <w:lang w:val="sr-Cyrl-RS"/>
              </w:rPr>
            </w:pPr>
            <w:r w:rsidRPr="00C8792C">
              <w:rPr>
                <w:rFonts w:ascii="Arial Narrow" w:hAnsi="Arial Narrow" w:cs="Arial"/>
                <w:sz w:val="20"/>
                <w:szCs w:val="20"/>
              </w:rPr>
              <w:t>6,3%</w:t>
            </w:r>
          </w:p>
        </w:tc>
        <w:tc>
          <w:tcPr>
            <w:tcW w:w="123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CBC4812" w14:textId="3DCAF5EC" w:rsidR="00106EF8" w:rsidRPr="00F47D54" w:rsidRDefault="00106EF8" w:rsidP="00106EF8">
            <w:pPr>
              <w:shd w:val="clear" w:color="auto" w:fill="FFFFFF" w:themeFill="background1"/>
              <w:jc w:val="right"/>
              <w:rPr>
                <w:rFonts w:ascii="Arial Narrow" w:hAnsi="Arial Narrow" w:cs="Arial"/>
                <w:sz w:val="20"/>
                <w:szCs w:val="20"/>
                <w:lang w:val="sr-Cyrl-RS"/>
              </w:rPr>
            </w:pPr>
            <w:r w:rsidRPr="00C8792C">
              <w:rPr>
                <w:rFonts w:ascii="Arial Narrow" w:hAnsi="Arial Narrow" w:cs="Arial"/>
                <w:sz w:val="20"/>
                <w:szCs w:val="20"/>
              </w:rPr>
              <w:t>6,3%</w:t>
            </w:r>
          </w:p>
        </w:tc>
        <w:tc>
          <w:tcPr>
            <w:tcW w:w="12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A92F002" w14:textId="485FE458" w:rsidR="00106EF8" w:rsidRPr="00F47D54" w:rsidRDefault="00106EF8" w:rsidP="00106EF8">
            <w:pPr>
              <w:shd w:val="clear" w:color="auto" w:fill="FFFFFF" w:themeFill="background1"/>
              <w:jc w:val="right"/>
              <w:rPr>
                <w:rFonts w:ascii="Arial Narrow" w:hAnsi="Arial Narrow" w:cs="Arial"/>
                <w:sz w:val="20"/>
                <w:szCs w:val="20"/>
                <w:lang w:val="sr-Cyrl-RS"/>
              </w:rPr>
            </w:pPr>
            <w:r w:rsidRPr="00C8792C">
              <w:rPr>
                <w:rFonts w:ascii="Arial Narrow" w:hAnsi="Arial Narrow" w:cs="Arial"/>
                <w:sz w:val="20"/>
                <w:szCs w:val="20"/>
              </w:rPr>
              <w:t>7,0%</w:t>
            </w:r>
          </w:p>
        </w:tc>
        <w:tc>
          <w:tcPr>
            <w:tcW w:w="153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E25C684" w14:textId="0B8C8043" w:rsidR="00106EF8" w:rsidRPr="00F47D54" w:rsidRDefault="00106EF8" w:rsidP="00106EF8">
            <w:pPr>
              <w:shd w:val="clear" w:color="auto" w:fill="FFFFFF" w:themeFill="background1"/>
              <w:jc w:val="right"/>
              <w:rPr>
                <w:rFonts w:ascii="Arial Narrow" w:hAnsi="Arial Narrow" w:cs="Arial"/>
                <w:sz w:val="20"/>
                <w:szCs w:val="20"/>
                <w:lang w:val="sr-Cyrl-RS"/>
              </w:rPr>
            </w:pPr>
            <w:r w:rsidRPr="00C8792C">
              <w:rPr>
                <w:rFonts w:ascii="Arial Narrow" w:hAnsi="Arial Narrow" w:cs="Arial"/>
                <w:sz w:val="20"/>
                <w:szCs w:val="20"/>
              </w:rPr>
              <w:t>7,7%</w:t>
            </w:r>
          </w:p>
        </w:tc>
        <w:tc>
          <w:tcPr>
            <w:tcW w:w="157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A3D5FB0" w14:textId="20165809" w:rsidR="00106EF8" w:rsidRPr="00F47D54" w:rsidRDefault="00106EF8" w:rsidP="00106EF8">
            <w:pPr>
              <w:shd w:val="clear" w:color="auto" w:fill="FFFFFF" w:themeFill="background1"/>
              <w:jc w:val="right"/>
              <w:rPr>
                <w:rFonts w:ascii="Arial Narrow" w:hAnsi="Arial Narrow" w:cs="Arial"/>
                <w:sz w:val="20"/>
                <w:szCs w:val="20"/>
                <w:lang w:val="sr-Cyrl-RS"/>
              </w:rPr>
            </w:pPr>
            <w:r w:rsidRPr="00C8792C">
              <w:rPr>
                <w:rFonts w:ascii="Arial Narrow" w:hAnsi="Arial Narrow" w:cs="Arial"/>
                <w:sz w:val="20"/>
                <w:szCs w:val="20"/>
              </w:rPr>
              <w:t>8,3%</w:t>
            </w:r>
          </w:p>
        </w:tc>
        <w:tc>
          <w:tcPr>
            <w:tcW w:w="126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F8CC371" w14:textId="62C788EC" w:rsidR="00106EF8" w:rsidRPr="00F47D54" w:rsidRDefault="00106EF8" w:rsidP="00106EF8">
            <w:pPr>
              <w:shd w:val="clear" w:color="auto" w:fill="FFFFFF" w:themeFill="background1"/>
              <w:jc w:val="right"/>
              <w:rPr>
                <w:rFonts w:ascii="Arial Narrow" w:hAnsi="Arial Narrow" w:cs="Arial"/>
                <w:sz w:val="20"/>
                <w:szCs w:val="20"/>
                <w:lang w:val="sr-Cyrl-RS"/>
              </w:rPr>
            </w:pPr>
            <w:r w:rsidRPr="00C8792C">
              <w:rPr>
                <w:rFonts w:ascii="Arial Narrow" w:hAnsi="Arial Narrow" w:cs="Arial"/>
                <w:sz w:val="20"/>
                <w:szCs w:val="20"/>
              </w:rPr>
              <w:t>9,0%</w:t>
            </w:r>
          </w:p>
        </w:tc>
      </w:tr>
      <w:tr w:rsidR="00106EF8" w:rsidRPr="00F47D54" w14:paraId="4B15F51C" w14:textId="77777777" w:rsidTr="00617C3E">
        <w:trPr>
          <w:trHeight w:val="302"/>
        </w:trPr>
        <w:tc>
          <w:tcPr>
            <w:tcW w:w="321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4A78076" w14:textId="249DA77C" w:rsidR="00106EF8" w:rsidRPr="00F47D54" w:rsidRDefault="00106EF8" w:rsidP="00106EF8">
            <w:pPr>
              <w:shd w:val="clear" w:color="auto" w:fill="FFFFFF" w:themeFill="background1"/>
              <w:rPr>
                <w:rFonts w:ascii="Arial Narrow" w:hAnsi="Arial Narrow" w:cs="Arial"/>
                <w:sz w:val="20"/>
                <w:szCs w:val="20"/>
                <w:lang w:val="sr-Cyrl-RS"/>
              </w:rPr>
            </w:pPr>
            <w:r w:rsidRPr="00F47D54">
              <w:rPr>
                <w:rFonts w:ascii="Arial Narrow" w:hAnsi="Arial Narrow" w:cs="Arial"/>
                <w:sz w:val="20"/>
                <w:szCs w:val="20"/>
                <w:lang w:val="sr-Cyrl-RS"/>
              </w:rPr>
              <w:t xml:space="preserve">Сточни стајњак – Црево и прикључни систем у року од 12 </w:t>
            </w:r>
          </w:p>
        </w:tc>
        <w:tc>
          <w:tcPr>
            <w:tcW w:w="116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8F82567" w14:textId="6A2B7012" w:rsidR="00106EF8" w:rsidRPr="00F47D54" w:rsidRDefault="00106EF8" w:rsidP="00106EF8">
            <w:pPr>
              <w:shd w:val="clear" w:color="auto" w:fill="FFFFFF" w:themeFill="background1"/>
              <w:rPr>
                <w:rFonts w:ascii="Arial Narrow" w:hAnsi="Arial Narrow" w:cs="Arial"/>
                <w:sz w:val="20"/>
                <w:szCs w:val="20"/>
                <w:lang w:val="sr-Cyrl-RS"/>
              </w:rPr>
            </w:pPr>
            <w:r w:rsidRPr="00F47D54">
              <w:rPr>
                <w:rFonts w:ascii="Arial Narrow" w:hAnsi="Arial Narrow" w:cs="Arial"/>
                <w:sz w:val="20"/>
                <w:szCs w:val="20"/>
                <w:lang w:val="sr-Cyrl-RS"/>
              </w:rPr>
              <w:t>% укупног течног сточног стајњака</w:t>
            </w:r>
          </w:p>
        </w:tc>
        <w:tc>
          <w:tcPr>
            <w:tcW w:w="126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2BFC80B" w14:textId="77777777" w:rsidR="00106EF8" w:rsidRPr="00F47D54" w:rsidRDefault="00106EF8" w:rsidP="00106EF8">
            <w:pPr>
              <w:shd w:val="clear" w:color="auto" w:fill="FFFFFF" w:themeFill="background1"/>
              <w:rPr>
                <w:rFonts w:ascii="Arial Narrow" w:hAnsi="Arial Narrow" w:cs="Arial"/>
                <w:sz w:val="20"/>
                <w:szCs w:val="20"/>
                <w:lang w:val="sr-Cyrl-RS"/>
              </w:rPr>
            </w:pPr>
          </w:p>
        </w:tc>
        <w:tc>
          <w:tcPr>
            <w:tcW w:w="144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26A2FDA" w14:textId="7A19399D" w:rsidR="00106EF8" w:rsidRPr="00F47D54" w:rsidRDefault="00106EF8" w:rsidP="00106EF8">
            <w:pPr>
              <w:shd w:val="clear" w:color="auto" w:fill="FFFFFF" w:themeFill="background1"/>
              <w:jc w:val="right"/>
              <w:rPr>
                <w:rFonts w:ascii="Arial Narrow" w:hAnsi="Arial Narrow" w:cs="Arial"/>
                <w:sz w:val="20"/>
                <w:szCs w:val="20"/>
                <w:lang w:val="sr-Cyrl-RS"/>
              </w:rPr>
            </w:pPr>
            <w:r w:rsidRPr="00C8792C">
              <w:rPr>
                <w:rFonts w:ascii="Arial Narrow" w:hAnsi="Arial Narrow" w:cs="Arial"/>
                <w:sz w:val="20"/>
                <w:szCs w:val="20"/>
              </w:rPr>
              <w:t>6,3%</w:t>
            </w:r>
          </w:p>
        </w:tc>
        <w:tc>
          <w:tcPr>
            <w:tcW w:w="123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EBAA093" w14:textId="34C43A37" w:rsidR="00106EF8" w:rsidRPr="00F47D54" w:rsidRDefault="00106EF8" w:rsidP="00106EF8">
            <w:pPr>
              <w:shd w:val="clear" w:color="auto" w:fill="FFFFFF" w:themeFill="background1"/>
              <w:jc w:val="right"/>
              <w:rPr>
                <w:rFonts w:ascii="Arial Narrow" w:hAnsi="Arial Narrow" w:cs="Arial"/>
                <w:sz w:val="20"/>
                <w:szCs w:val="20"/>
                <w:lang w:val="sr-Cyrl-RS"/>
              </w:rPr>
            </w:pPr>
            <w:r w:rsidRPr="00C8792C">
              <w:rPr>
                <w:rFonts w:ascii="Arial Narrow" w:hAnsi="Arial Narrow" w:cs="Arial"/>
                <w:sz w:val="20"/>
                <w:szCs w:val="20"/>
              </w:rPr>
              <w:t>6,3%</w:t>
            </w:r>
          </w:p>
        </w:tc>
        <w:tc>
          <w:tcPr>
            <w:tcW w:w="12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F2A4A11" w14:textId="2576B6B9" w:rsidR="00106EF8" w:rsidRPr="00F47D54" w:rsidRDefault="00106EF8" w:rsidP="00106EF8">
            <w:pPr>
              <w:shd w:val="clear" w:color="auto" w:fill="FFFFFF" w:themeFill="background1"/>
              <w:jc w:val="right"/>
              <w:rPr>
                <w:rFonts w:ascii="Arial Narrow" w:hAnsi="Arial Narrow" w:cs="Arial"/>
                <w:sz w:val="20"/>
                <w:szCs w:val="20"/>
                <w:lang w:val="sr-Cyrl-RS"/>
              </w:rPr>
            </w:pPr>
            <w:r w:rsidRPr="00C8792C">
              <w:rPr>
                <w:rFonts w:ascii="Arial Narrow" w:hAnsi="Arial Narrow" w:cs="Arial"/>
                <w:sz w:val="20"/>
                <w:szCs w:val="20"/>
              </w:rPr>
              <w:t>7,0%</w:t>
            </w:r>
          </w:p>
        </w:tc>
        <w:tc>
          <w:tcPr>
            <w:tcW w:w="153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8AF1432" w14:textId="53EF5089" w:rsidR="00106EF8" w:rsidRPr="00F47D54" w:rsidRDefault="00106EF8" w:rsidP="00106EF8">
            <w:pPr>
              <w:shd w:val="clear" w:color="auto" w:fill="FFFFFF" w:themeFill="background1"/>
              <w:jc w:val="right"/>
              <w:rPr>
                <w:rFonts w:ascii="Arial Narrow" w:hAnsi="Arial Narrow" w:cs="Arial"/>
                <w:sz w:val="20"/>
                <w:szCs w:val="20"/>
                <w:lang w:val="sr-Cyrl-RS"/>
              </w:rPr>
            </w:pPr>
            <w:r w:rsidRPr="00C8792C">
              <w:rPr>
                <w:rFonts w:ascii="Arial Narrow" w:hAnsi="Arial Narrow" w:cs="Arial"/>
                <w:sz w:val="20"/>
                <w:szCs w:val="20"/>
              </w:rPr>
              <w:t>7,7%</w:t>
            </w:r>
          </w:p>
        </w:tc>
        <w:tc>
          <w:tcPr>
            <w:tcW w:w="157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FA6B87A" w14:textId="306F3609" w:rsidR="00106EF8" w:rsidRPr="00F47D54" w:rsidRDefault="00106EF8" w:rsidP="00106EF8">
            <w:pPr>
              <w:shd w:val="clear" w:color="auto" w:fill="FFFFFF" w:themeFill="background1"/>
              <w:jc w:val="right"/>
              <w:rPr>
                <w:rFonts w:ascii="Arial Narrow" w:hAnsi="Arial Narrow" w:cs="Arial"/>
                <w:sz w:val="20"/>
                <w:szCs w:val="20"/>
                <w:lang w:val="sr-Cyrl-RS"/>
              </w:rPr>
            </w:pPr>
            <w:r w:rsidRPr="00C8792C">
              <w:rPr>
                <w:rFonts w:ascii="Arial Narrow" w:hAnsi="Arial Narrow" w:cs="Arial"/>
                <w:sz w:val="20"/>
                <w:szCs w:val="20"/>
              </w:rPr>
              <w:t>8,3%</w:t>
            </w:r>
          </w:p>
        </w:tc>
        <w:tc>
          <w:tcPr>
            <w:tcW w:w="126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9FFF2E4" w14:textId="72B0E23E" w:rsidR="00106EF8" w:rsidRPr="00F47D54" w:rsidRDefault="00106EF8" w:rsidP="00106EF8">
            <w:pPr>
              <w:shd w:val="clear" w:color="auto" w:fill="FFFFFF" w:themeFill="background1"/>
              <w:jc w:val="right"/>
              <w:rPr>
                <w:rFonts w:ascii="Arial Narrow" w:hAnsi="Arial Narrow" w:cs="Arial"/>
                <w:sz w:val="20"/>
                <w:szCs w:val="20"/>
                <w:lang w:val="sr-Cyrl-RS"/>
              </w:rPr>
            </w:pPr>
            <w:r w:rsidRPr="00C8792C">
              <w:rPr>
                <w:rFonts w:ascii="Arial Narrow" w:hAnsi="Arial Narrow" w:cs="Arial"/>
                <w:sz w:val="20"/>
                <w:szCs w:val="20"/>
              </w:rPr>
              <w:t>9,0%</w:t>
            </w:r>
          </w:p>
        </w:tc>
      </w:tr>
    </w:tbl>
    <w:p w14:paraId="4B3EA802" w14:textId="06E465A1" w:rsidR="00BF3DE3" w:rsidRDefault="00BF3DE3" w:rsidP="00BF3DE3">
      <w:pPr>
        <w:rPr>
          <w:lang w:val="sr-Cyrl-RS"/>
        </w:rPr>
      </w:pPr>
    </w:p>
    <w:p w14:paraId="031B83C5" w14:textId="519ACB79" w:rsidR="00106EF8" w:rsidRDefault="00106EF8" w:rsidP="00BF3DE3">
      <w:pPr>
        <w:rPr>
          <w:lang w:val="sr-Cyrl-RS"/>
        </w:rPr>
      </w:pPr>
    </w:p>
    <w:p w14:paraId="3A7CAF8F" w14:textId="77777777" w:rsidR="00106EF8" w:rsidRPr="007103BE" w:rsidRDefault="00106EF8" w:rsidP="00BF3DE3">
      <w:pPr>
        <w:rPr>
          <w:lang w:val="sr-Cyrl-RS"/>
        </w:rPr>
      </w:pPr>
    </w:p>
    <w:tbl>
      <w:tblPr>
        <w:tblStyle w:val="TableGrid"/>
        <w:tblW w:w="13935" w:type="dxa"/>
        <w:tblInd w:w="20" w:type="dxa"/>
        <w:tblLayout w:type="fixed"/>
        <w:tblLook w:val="04A0" w:firstRow="1" w:lastRow="0" w:firstColumn="1" w:lastColumn="0" w:noHBand="0" w:noVBand="1"/>
      </w:tblPr>
      <w:tblGrid>
        <w:gridCol w:w="3674"/>
        <w:gridCol w:w="2784"/>
        <w:gridCol w:w="1617"/>
        <w:gridCol w:w="1371"/>
        <w:gridCol w:w="1267"/>
        <w:gridCol w:w="1412"/>
        <w:gridCol w:w="1810"/>
      </w:tblGrid>
      <w:tr w:rsidR="00A0158E" w:rsidRPr="00F47D54" w14:paraId="05EA6F99" w14:textId="77777777" w:rsidTr="00A0158E">
        <w:trPr>
          <w:trHeight w:val="227"/>
        </w:trPr>
        <w:tc>
          <w:tcPr>
            <w:tcW w:w="3674" w:type="dxa"/>
            <w:vMerge w:val="restart"/>
            <w:shd w:val="clear" w:color="auto" w:fill="A8D08D" w:themeFill="accent6" w:themeFillTint="99"/>
          </w:tcPr>
          <w:p w14:paraId="7D7308A6" w14:textId="77777777" w:rsidR="00A0158E" w:rsidRPr="00F47D54" w:rsidRDefault="00A0158E" w:rsidP="00A0158E">
            <w:pPr>
              <w:rPr>
                <w:rFonts w:ascii="Arial Narrow" w:hAnsi="Arial Narrow" w:cs="Arial"/>
                <w:sz w:val="20"/>
                <w:szCs w:val="20"/>
                <w:lang w:val="sr-Cyrl-RS"/>
              </w:rPr>
            </w:pPr>
            <w:r w:rsidRPr="00F47D54">
              <w:rPr>
                <w:rFonts w:ascii="Arial Narrow" w:hAnsi="Arial Narrow" w:cs="Arial"/>
                <w:sz w:val="20"/>
                <w:szCs w:val="20"/>
                <w:lang w:val="sr-Cyrl-RS"/>
              </w:rPr>
              <w:lastRenderedPageBreak/>
              <w:t>Извор финансирања мера</w:t>
            </w:r>
          </w:p>
          <w:p w14:paraId="1322E731" w14:textId="77777777" w:rsidR="00A0158E" w:rsidRPr="00F47D54" w:rsidRDefault="00A0158E" w:rsidP="00A0158E">
            <w:pPr>
              <w:rPr>
                <w:rFonts w:ascii="Arial Narrow" w:hAnsi="Arial Narrow" w:cs="Arial"/>
                <w:sz w:val="20"/>
                <w:szCs w:val="20"/>
                <w:lang w:val="sr-Cyrl-RS"/>
              </w:rPr>
            </w:pPr>
          </w:p>
        </w:tc>
        <w:tc>
          <w:tcPr>
            <w:tcW w:w="2784" w:type="dxa"/>
            <w:vMerge w:val="restart"/>
            <w:shd w:val="clear" w:color="auto" w:fill="A8D08D" w:themeFill="accent6" w:themeFillTint="99"/>
          </w:tcPr>
          <w:p w14:paraId="116C3704" w14:textId="411FBAA5" w:rsidR="00A0158E" w:rsidRPr="00F47D54" w:rsidRDefault="00A0158E" w:rsidP="00A0158E">
            <w:pPr>
              <w:rPr>
                <w:rFonts w:ascii="Arial Narrow" w:hAnsi="Arial Narrow" w:cs="Arial"/>
                <w:sz w:val="20"/>
                <w:szCs w:val="20"/>
                <w:lang w:val="sr-Cyrl-RS"/>
              </w:rPr>
            </w:pPr>
            <w:r w:rsidRPr="00F47D54">
              <w:rPr>
                <w:rFonts w:ascii="Arial Narrow" w:hAnsi="Arial Narrow" w:cs="Arial"/>
                <w:sz w:val="20"/>
                <w:szCs w:val="20"/>
                <w:lang w:val="sr-Cyrl-RS"/>
              </w:rPr>
              <w:t>Веза до програмског буџета</w:t>
            </w:r>
          </w:p>
        </w:tc>
        <w:tc>
          <w:tcPr>
            <w:tcW w:w="7477" w:type="dxa"/>
            <w:gridSpan w:val="5"/>
            <w:shd w:val="clear" w:color="auto" w:fill="A8D08D" w:themeFill="accent6" w:themeFillTint="99"/>
            <w:vAlign w:val="center"/>
            <w:hideMark/>
          </w:tcPr>
          <w:p w14:paraId="7F875590" w14:textId="60F22EE9" w:rsidR="00A0158E" w:rsidRPr="00F47D54" w:rsidRDefault="00A0158E" w:rsidP="00A0158E">
            <w:pPr>
              <w:jc w:val="center"/>
              <w:rPr>
                <w:rFonts w:ascii="Arial Narrow" w:hAnsi="Arial Narrow" w:cs="Arial"/>
                <w:sz w:val="20"/>
                <w:szCs w:val="20"/>
                <w:lang w:val="sr-Cyrl-RS"/>
              </w:rPr>
            </w:pPr>
            <w:r w:rsidRPr="00F47D54">
              <w:rPr>
                <w:rFonts w:ascii="Arial Narrow" w:hAnsi="Arial Narrow" w:cs="Arial"/>
                <w:sz w:val="20"/>
                <w:szCs w:val="20"/>
                <w:lang w:val="sr-Cyrl-RS"/>
              </w:rPr>
              <w:t>Укупна процењена финансијска средства у 000 динара</w:t>
            </w:r>
          </w:p>
        </w:tc>
      </w:tr>
      <w:tr w:rsidR="00106EF8" w:rsidRPr="00F47D54" w14:paraId="016075F0" w14:textId="77777777" w:rsidTr="00500573">
        <w:trPr>
          <w:trHeight w:val="227"/>
        </w:trPr>
        <w:tc>
          <w:tcPr>
            <w:tcW w:w="3674" w:type="dxa"/>
            <w:vMerge/>
            <w:tcBorders>
              <w:top w:val="single" w:sz="4" w:space="0" w:color="auto"/>
              <w:left w:val="double" w:sz="4" w:space="0" w:color="auto"/>
              <w:bottom w:val="single" w:sz="4" w:space="0" w:color="auto"/>
              <w:right w:val="double" w:sz="4" w:space="0" w:color="auto"/>
            </w:tcBorders>
            <w:vAlign w:val="center"/>
            <w:hideMark/>
          </w:tcPr>
          <w:p w14:paraId="0DC804D8" w14:textId="77777777" w:rsidR="00106EF8" w:rsidRPr="00F47D54" w:rsidRDefault="00106EF8" w:rsidP="00106EF8">
            <w:pPr>
              <w:rPr>
                <w:rFonts w:ascii="Arial Narrow" w:hAnsi="Arial Narrow" w:cs="Arial"/>
                <w:sz w:val="20"/>
                <w:szCs w:val="20"/>
                <w:lang w:val="sr-Cyrl-RS"/>
              </w:rPr>
            </w:pPr>
          </w:p>
        </w:tc>
        <w:tc>
          <w:tcPr>
            <w:tcW w:w="2784" w:type="dxa"/>
            <w:vMerge/>
            <w:tcBorders>
              <w:top w:val="single" w:sz="4" w:space="0" w:color="auto"/>
              <w:left w:val="double" w:sz="4" w:space="0" w:color="auto"/>
              <w:bottom w:val="single" w:sz="4" w:space="0" w:color="auto"/>
              <w:right w:val="double" w:sz="4" w:space="0" w:color="auto"/>
            </w:tcBorders>
            <w:vAlign w:val="center"/>
            <w:hideMark/>
          </w:tcPr>
          <w:p w14:paraId="4D6E9827" w14:textId="77777777" w:rsidR="00106EF8" w:rsidRPr="00F47D54" w:rsidRDefault="00106EF8" w:rsidP="00106EF8">
            <w:pPr>
              <w:rPr>
                <w:rFonts w:ascii="Arial Narrow" w:hAnsi="Arial Narrow" w:cs="Arial"/>
                <w:sz w:val="20"/>
                <w:szCs w:val="20"/>
                <w:lang w:val="sr-Cyrl-RS"/>
              </w:rPr>
            </w:pPr>
          </w:p>
        </w:tc>
        <w:tc>
          <w:tcPr>
            <w:tcW w:w="1617" w:type="dxa"/>
            <w:shd w:val="clear" w:color="auto" w:fill="A8D08D" w:themeFill="accent6" w:themeFillTint="99"/>
            <w:vAlign w:val="center"/>
            <w:hideMark/>
          </w:tcPr>
          <w:p w14:paraId="26CFE729" w14:textId="25E83ED8" w:rsidR="00106EF8" w:rsidRPr="00F47D54" w:rsidRDefault="00106EF8" w:rsidP="00106EF8">
            <w:pPr>
              <w:jc w:val="center"/>
              <w:rPr>
                <w:rFonts w:ascii="Arial Narrow" w:hAnsi="Arial Narrow" w:cs="Arial"/>
                <w:sz w:val="20"/>
                <w:szCs w:val="20"/>
                <w:lang w:val="sr-Cyrl-RS"/>
              </w:rPr>
            </w:pPr>
            <w:r w:rsidRPr="004E6B34">
              <w:rPr>
                <w:rFonts w:ascii="Arial Narrow" w:hAnsi="Arial Narrow" w:cs="Arial"/>
                <w:sz w:val="20"/>
                <w:szCs w:val="20"/>
                <w:lang w:val="sr-Cyrl-RS"/>
              </w:rPr>
              <w:t>2022. године</w:t>
            </w:r>
          </w:p>
        </w:tc>
        <w:tc>
          <w:tcPr>
            <w:tcW w:w="1371" w:type="dxa"/>
            <w:shd w:val="clear" w:color="auto" w:fill="A8D08D" w:themeFill="accent6" w:themeFillTint="99"/>
            <w:vAlign w:val="center"/>
            <w:hideMark/>
          </w:tcPr>
          <w:p w14:paraId="10E3E551" w14:textId="59BFA1E9" w:rsidR="00106EF8" w:rsidRPr="00F47D54" w:rsidRDefault="00106EF8" w:rsidP="00106EF8">
            <w:pPr>
              <w:jc w:val="center"/>
              <w:rPr>
                <w:rFonts w:ascii="Arial Narrow" w:hAnsi="Arial Narrow" w:cs="Arial"/>
                <w:sz w:val="20"/>
                <w:szCs w:val="20"/>
                <w:lang w:val="sr-Cyrl-RS"/>
              </w:rPr>
            </w:pPr>
            <w:r w:rsidRPr="004E6B34">
              <w:rPr>
                <w:rFonts w:ascii="Arial Narrow" w:hAnsi="Arial Narrow" w:cs="Arial"/>
                <w:sz w:val="20"/>
                <w:szCs w:val="20"/>
                <w:lang w:val="sr-Cyrl-RS"/>
              </w:rPr>
              <w:t>2023. године</w:t>
            </w:r>
          </w:p>
        </w:tc>
        <w:tc>
          <w:tcPr>
            <w:tcW w:w="1267" w:type="dxa"/>
            <w:shd w:val="clear" w:color="auto" w:fill="A8D08D" w:themeFill="accent6" w:themeFillTint="99"/>
            <w:vAlign w:val="center"/>
          </w:tcPr>
          <w:p w14:paraId="3A970942" w14:textId="22938758" w:rsidR="00106EF8" w:rsidRPr="00F47D54" w:rsidRDefault="00106EF8" w:rsidP="00106EF8">
            <w:pPr>
              <w:jc w:val="center"/>
              <w:rPr>
                <w:rFonts w:ascii="Arial Narrow" w:hAnsi="Arial Narrow" w:cs="Arial"/>
                <w:sz w:val="20"/>
                <w:szCs w:val="20"/>
                <w:lang w:val="sr-Cyrl-RS"/>
              </w:rPr>
            </w:pPr>
            <w:r w:rsidRPr="004E6B34">
              <w:rPr>
                <w:rFonts w:ascii="Arial Narrow" w:hAnsi="Arial Narrow" w:cs="Arial"/>
                <w:sz w:val="20"/>
                <w:szCs w:val="20"/>
                <w:lang w:val="sr-Cyrl-RS"/>
              </w:rPr>
              <w:t>2024. године</w:t>
            </w:r>
          </w:p>
        </w:tc>
        <w:tc>
          <w:tcPr>
            <w:tcW w:w="1412" w:type="dxa"/>
            <w:shd w:val="clear" w:color="auto" w:fill="A8D08D" w:themeFill="accent6" w:themeFillTint="99"/>
            <w:vAlign w:val="center"/>
          </w:tcPr>
          <w:p w14:paraId="45E98094" w14:textId="10BBEE4C" w:rsidR="00106EF8" w:rsidRPr="00F47D54" w:rsidRDefault="00106EF8" w:rsidP="00106EF8">
            <w:pPr>
              <w:jc w:val="center"/>
              <w:rPr>
                <w:rFonts w:ascii="Arial Narrow" w:hAnsi="Arial Narrow" w:cs="Arial"/>
                <w:sz w:val="20"/>
                <w:szCs w:val="20"/>
                <w:lang w:val="sr-Cyrl-RS"/>
              </w:rPr>
            </w:pPr>
            <w:r w:rsidRPr="004E6B34">
              <w:rPr>
                <w:rFonts w:ascii="Arial Narrow" w:hAnsi="Arial Narrow" w:cs="Arial"/>
                <w:sz w:val="20"/>
                <w:szCs w:val="20"/>
                <w:lang w:val="sr-Cyrl-RS"/>
              </w:rPr>
              <w:t>2025. године</w:t>
            </w:r>
          </w:p>
        </w:tc>
        <w:tc>
          <w:tcPr>
            <w:tcW w:w="1810" w:type="dxa"/>
            <w:shd w:val="clear" w:color="auto" w:fill="A8D08D" w:themeFill="accent6" w:themeFillTint="99"/>
            <w:vAlign w:val="center"/>
            <w:hideMark/>
          </w:tcPr>
          <w:p w14:paraId="11E10A9A" w14:textId="7CEE1A99" w:rsidR="00106EF8" w:rsidRPr="00F47D54" w:rsidRDefault="00106EF8" w:rsidP="00106EF8">
            <w:pPr>
              <w:jc w:val="center"/>
              <w:rPr>
                <w:rFonts w:ascii="Arial Narrow" w:hAnsi="Arial Narrow" w:cs="Arial"/>
                <w:sz w:val="20"/>
                <w:szCs w:val="20"/>
                <w:lang w:val="sr-Cyrl-RS"/>
              </w:rPr>
            </w:pPr>
            <w:r w:rsidRPr="004E6B34">
              <w:rPr>
                <w:rFonts w:ascii="Arial Narrow" w:hAnsi="Arial Narrow" w:cs="Arial"/>
                <w:sz w:val="20"/>
                <w:szCs w:val="20"/>
                <w:lang w:val="sr-Cyrl-RS"/>
              </w:rPr>
              <w:t>2026. године</w:t>
            </w:r>
          </w:p>
        </w:tc>
      </w:tr>
      <w:tr w:rsidR="00106EF8" w:rsidRPr="00F47D54" w14:paraId="2D5C8440" w14:textId="77777777" w:rsidTr="00952EF0">
        <w:trPr>
          <w:trHeight w:val="398"/>
        </w:trPr>
        <w:tc>
          <w:tcPr>
            <w:tcW w:w="3674" w:type="dxa"/>
            <w:tcBorders>
              <w:top w:val="double" w:sz="4" w:space="0" w:color="auto"/>
              <w:left w:val="double" w:sz="4" w:space="0" w:color="auto"/>
              <w:bottom w:val="double" w:sz="4" w:space="0" w:color="auto"/>
              <w:right w:val="double" w:sz="4" w:space="0" w:color="auto"/>
            </w:tcBorders>
            <w:shd w:val="clear" w:color="auto" w:fill="FFFFFF" w:themeFill="background1"/>
            <w:hideMark/>
          </w:tcPr>
          <w:p w14:paraId="6C99304E" w14:textId="26613629" w:rsidR="00106EF8" w:rsidRPr="00F47D54" w:rsidRDefault="00106EF8" w:rsidP="00106EF8">
            <w:pPr>
              <w:rPr>
                <w:rStyle w:val="PageNumber"/>
                <w:rFonts w:ascii="Arial Narrow" w:hAnsi="Arial Narrow"/>
                <w:sz w:val="20"/>
                <w:szCs w:val="20"/>
                <w:lang w:val="sr-Cyrl-RS"/>
              </w:rPr>
            </w:pPr>
            <w:r w:rsidRPr="00F47D54">
              <w:rPr>
                <w:rStyle w:val="PageNumber"/>
                <w:rFonts w:ascii="Arial Narrow" w:hAnsi="Arial Narrow"/>
                <w:sz w:val="20"/>
                <w:szCs w:val="20"/>
                <w:lang w:val="sr-Cyrl-RS"/>
              </w:rPr>
              <w:t>Буџетски приходи</w:t>
            </w:r>
          </w:p>
          <w:p w14:paraId="4BDF226A" w14:textId="4A5BF646" w:rsidR="00106EF8" w:rsidRPr="00F47D54" w:rsidRDefault="00106EF8" w:rsidP="00106EF8">
            <w:pPr>
              <w:rPr>
                <w:rFonts w:ascii="Arial Narrow" w:hAnsi="Arial Narrow" w:cs="Arial"/>
                <w:sz w:val="20"/>
                <w:szCs w:val="20"/>
                <w:lang w:val="sr-Cyrl-RS"/>
              </w:rPr>
            </w:pPr>
            <w:r w:rsidRPr="00F47D54">
              <w:rPr>
                <w:rStyle w:val="PageNumber"/>
                <w:rFonts w:ascii="Arial Narrow" w:hAnsi="Arial Narrow"/>
                <w:sz w:val="20"/>
                <w:szCs w:val="20"/>
                <w:lang w:val="sr-Cyrl-RS"/>
              </w:rPr>
              <w:t>Финансијска помоћ ЕУ</w:t>
            </w:r>
          </w:p>
        </w:tc>
        <w:tc>
          <w:tcPr>
            <w:tcW w:w="2784" w:type="dxa"/>
            <w:tcBorders>
              <w:top w:val="double" w:sz="4" w:space="0" w:color="auto"/>
              <w:left w:val="double" w:sz="4" w:space="0" w:color="auto"/>
              <w:bottom w:val="double" w:sz="4" w:space="0" w:color="auto"/>
              <w:right w:val="double" w:sz="4" w:space="0" w:color="auto"/>
            </w:tcBorders>
            <w:shd w:val="clear" w:color="auto" w:fill="FFFFFF" w:themeFill="background1"/>
            <w:hideMark/>
          </w:tcPr>
          <w:p w14:paraId="4A38081C" w14:textId="68054DDD" w:rsidR="00106EF8" w:rsidRPr="00F47D54" w:rsidRDefault="00106EF8" w:rsidP="00106EF8">
            <w:pPr>
              <w:rPr>
                <w:rFonts w:ascii="Arial Narrow" w:hAnsi="Arial Narrow" w:cs="Arial"/>
                <w:sz w:val="20"/>
                <w:szCs w:val="20"/>
                <w:lang w:val="sr-Cyrl-RS"/>
              </w:rPr>
            </w:pPr>
            <w:r w:rsidRPr="00F47D54">
              <w:rPr>
                <w:rFonts w:ascii="Arial Narrow" w:hAnsi="Arial Narrow" w:cs="Arial"/>
                <w:sz w:val="20"/>
                <w:szCs w:val="20"/>
                <w:lang w:val="sr-Cyrl-RS"/>
              </w:rPr>
              <w:t>ИЕ (Мера 1.3.1.)</w:t>
            </w:r>
          </w:p>
        </w:tc>
        <w:tc>
          <w:tcPr>
            <w:tcW w:w="1617" w:type="dxa"/>
            <w:tcBorders>
              <w:top w:val="single" w:sz="4" w:space="0" w:color="auto"/>
              <w:left w:val="double" w:sz="4" w:space="0" w:color="auto"/>
              <w:bottom w:val="double" w:sz="4" w:space="0" w:color="auto"/>
              <w:right w:val="double" w:sz="4" w:space="0" w:color="auto"/>
            </w:tcBorders>
            <w:shd w:val="clear" w:color="auto" w:fill="FFFFFF" w:themeFill="background1"/>
            <w:hideMark/>
          </w:tcPr>
          <w:p w14:paraId="629BFE93" w14:textId="6C554F56" w:rsidR="00106EF8" w:rsidRPr="00F47D54" w:rsidRDefault="00106EF8" w:rsidP="00106EF8">
            <w:pPr>
              <w:rPr>
                <w:rFonts w:ascii="Arial Narrow" w:hAnsi="Arial Narrow" w:cs="Arial"/>
                <w:sz w:val="20"/>
                <w:szCs w:val="20"/>
                <w:lang w:val="sr-Cyrl-RS"/>
              </w:rPr>
            </w:pPr>
            <w:r w:rsidRPr="00F47D54">
              <w:rPr>
                <w:rFonts w:ascii="Arial Narrow" w:hAnsi="Arial Narrow" w:cs="Arial"/>
                <w:sz w:val="20"/>
                <w:szCs w:val="20"/>
                <w:lang w:val="sr-Cyrl-RS"/>
              </w:rPr>
              <w:t>ИЕ (Мера 1.3.1.)</w:t>
            </w:r>
          </w:p>
        </w:tc>
        <w:tc>
          <w:tcPr>
            <w:tcW w:w="1371" w:type="dxa"/>
            <w:tcBorders>
              <w:top w:val="single" w:sz="4" w:space="0" w:color="auto"/>
              <w:left w:val="double" w:sz="4" w:space="0" w:color="auto"/>
              <w:bottom w:val="double" w:sz="4" w:space="0" w:color="auto"/>
              <w:right w:val="double" w:sz="4" w:space="0" w:color="auto"/>
            </w:tcBorders>
            <w:shd w:val="clear" w:color="auto" w:fill="FFFFFF" w:themeFill="background1"/>
          </w:tcPr>
          <w:p w14:paraId="15823688" w14:textId="3217D70A" w:rsidR="00106EF8" w:rsidRPr="00F47D54" w:rsidRDefault="00106EF8" w:rsidP="00106EF8">
            <w:pPr>
              <w:rPr>
                <w:rFonts w:ascii="Arial Narrow" w:hAnsi="Arial Narrow" w:cs="Arial"/>
                <w:sz w:val="20"/>
                <w:szCs w:val="20"/>
                <w:lang w:val="sr-Cyrl-RS"/>
              </w:rPr>
            </w:pPr>
            <w:r w:rsidRPr="00F47D54">
              <w:rPr>
                <w:rFonts w:ascii="Arial Narrow" w:hAnsi="Arial Narrow" w:cs="Arial"/>
                <w:sz w:val="20"/>
                <w:szCs w:val="20"/>
                <w:lang w:val="sr-Cyrl-RS"/>
              </w:rPr>
              <w:t>ИЕ (Мера 1.3.1.)</w:t>
            </w:r>
          </w:p>
        </w:tc>
        <w:tc>
          <w:tcPr>
            <w:tcW w:w="1267" w:type="dxa"/>
            <w:tcBorders>
              <w:top w:val="single" w:sz="4" w:space="0" w:color="auto"/>
              <w:left w:val="double" w:sz="4" w:space="0" w:color="auto"/>
              <w:bottom w:val="double" w:sz="4" w:space="0" w:color="auto"/>
              <w:right w:val="double" w:sz="4" w:space="0" w:color="auto"/>
            </w:tcBorders>
            <w:shd w:val="clear" w:color="auto" w:fill="FFFFFF" w:themeFill="background1"/>
          </w:tcPr>
          <w:p w14:paraId="0A21A529" w14:textId="57A172F9" w:rsidR="00106EF8" w:rsidRPr="00F47D54" w:rsidRDefault="00106EF8" w:rsidP="00106EF8">
            <w:pPr>
              <w:rPr>
                <w:rFonts w:ascii="Arial Narrow" w:hAnsi="Arial Narrow" w:cs="Arial"/>
                <w:sz w:val="20"/>
                <w:szCs w:val="20"/>
                <w:lang w:val="sr-Cyrl-RS"/>
              </w:rPr>
            </w:pPr>
            <w:r w:rsidRPr="00F47D54">
              <w:rPr>
                <w:rFonts w:ascii="Arial Narrow" w:hAnsi="Arial Narrow" w:cs="Arial"/>
                <w:sz w:val="20"/>
                <w:szCs w:val="20"/>
                <w:lang w:val="sr-Cyrl-RS"/>
              </w:rPr>
              <w:t>ИЕ (Мера 1.3.1.)</w:t>
            </w:r>
          </w:p>
        </w:tc>
        <w:tc>
          <w:tcPr>
            <w:tcW w:w="1412" w:type="dxa"/>
            <w:tcBorders>
              <w:top w:val="single" w:sz="4" w:space="0" w:color="auto"/>
              <w:left w:val="double" w:sz="4" w:space="0" w:color="auto"/>
              <w:bottom w:val="double" w:sz="4" w:space="0" w:color="auto"/>
              <w:right w:val="double" w:sz="4" w:space="0" w:color="auto"/>
            </w:tcBorders>
            <w:shd w:val="clear" w:color="auto" w:fill="FFFFFF" w:themeFill="background1"/>
          </w:tcPr>
          <w:p w14:paraId="06881F0C" w14:textId="67C49A37" w:rsidR="00106EF8" w:rsidRPr="00F47D54" w:rsidRDefault="00106EF8" w:rsidP="00106EF8">
            <w:pPr>
              <w:rPr>
                <w:rFonts w:ascii="Arial Narrow" w:hAnsi="Arial Narrow" w:cs="Arial"/>
                <w:sz w:val="20"/>
                <w:szCs w:val="20"/>
                <w:lang w:val="sr-Cyrl-RS"/>
              </w:rPr>
            </w:pPr>
            <w:r w:rsidRPr="00F47D54">
              <w:rPr>
                <w:rFonts w:ascii="Arial Narrow" w:hAnsi="Arial Narrow" w:cs="Arial"/>
                <w:sz w:val="20"/>
                <w:szCs w:val="20"/>
                <w:lang w:val="sr-Cyrl-RS"/>
              </w:rPr>
              <w:t>ИЕ (Мера 1.3.1.)</w:t>
            </w:r>
          </w:p>
        </w:tc>
        <w:tc>
          <w:tcPr>
            <w:tcW w:w="1810" w:type="dxa"/>
            <w:tcBorders>
              <w:top w:val="single" w:sz="4" w:space="0" w:color="auto"/>
              <w:left w:val="double" w:sz="4" w:space="0" w:color="auto"/>
              <w:bottom w:val="double" w:sz="4" w:space="0" w:color="auto"/>
              <w:right w:val="double" w:sz="4" w:space="0" w:color="auto"/>
            </w:tcBorders>
            <w:shd w:val="clear" w:color="auto" w:fill="FFFFFF" w:themeFill="background1"/>
          </w:tcPr>
          <w:p w14:paraId="3F72ACD0" w14:textId="1917C5E9" w:rsidR="00106EF8" w:rsidRPr="00F47D54" w:rsidRDefault="00106EF8" w:rsidP="00106EF8">
            <w:pPr>
              <w:rPr>
                <w:rFonts w:ascii="Arial Narrow" w:hAnsi="Arial Narrow" w:cs="Arial"/>
                <w:sz w:val="20"/>
                <w:szCs w:val="20"/>
                <w:lang w:val="sr-Cyrl-RS"/>
              </w:rPr>
            </w:pPr>
            <w:r w:rsidRPr="00F47D54">
              <w:rPr>
                <w:rFonts w:ascii="Arial Narrow" w:hAnsi="Arial Narrow" w:cs="Arial"/>
                <w:sz w:val="20"/>
                <w:szCs w:val="20"/>
                <w:lang w:val="sr-Cyrl-RS"/>
              </w:rPr>
              <w:t>ИЕ (Мера 1.3.1.)</w:t>
            </w:r>
          </w:p>
        </w:tc>
      </w:tr>
    </w:tbl>
    <w:p w14:paraId="514A592D" w14:textId="77777777" w:rsidR="00BF3DE3" w:rsidRPr="007103BE" w:rsidRDefault="00BF3DE3" w:rsidP="00BF3DE3">
      <w:pPr>
        <w:rPr>
          <w:lang w:val="sr-Cyrl-RS"/>
        </w:rPr>
      </w:pPr>
    </w:p>
    <w:tbl>
      <w:tblPr>
        <w:tblStyle w:val="TableGrid"/>
        <w:tblW w:w="4950" w:type="pct"/>
        <w:tblInd w:w="0" w:type="dxa"/>
        <w:tblLook w:val="04A0" w:firstRow="1" w:lastRow="0" w:firstColumn="1" w:lastColumn="0" w:noHBand="0" w:noVBand="1"/>
      </w:tblPr>
      <w:tblGrid>
        <w:gridCol w:w="2455"/>
        <w:gridCol w:w="1212"/>
        <w:gridCol w:w="1146"/>
        <w:gridCol w:w="1155"/>
        <w:gridCol w:w="1350"/>
        <w:gridCol w:w="1149"/>
        <w:gridCol w:w="1149"/>
        <w:gridCol w:w="1169"/>
        <w:gridCol w:w="1169"/>
        <w:gridCol w:w="1100"/>
        <w:gridCol w:w="1342"/>
      </w:tblGrid>
      <w:tr w:rsidR="00106EF8" w:rsidRPr="00F47D54" w14:paraId="56969C39" w14:textId="77777777" w:rsidTr="00106EF8">
        <w:trPr>
          <w:trHeight w:val="140"/>
        </w:trPr>
        <w:tc>
          <w:tcPr>
            <w:tcW w:w="853" w:type="pct"/>
            <w:vMerge w:val="restart"/>
            <w:tcBorders>
              <w:top w:val="double" w:sz="4" w:space="0" w:color="auto"/>
              <w:left w:val="double" w:sz="4" w:space="0" w:color="auto"/>
              <w:bottom w:val="single" w:sz="4" w:space="0" w:color="auto"/>
              <w:right w:val="single" w:sz="4" w:space="0" w:color="auto"/>
            </w:tcBorders>
            <w:shd w:val="clear" w:color="auto" w:fill="FFF2CC" w:themeFill="accent4" w:themeFillTint="33"/>
            <w:hideMark/>
          </w:tcPr>
          <w:p w14:paraId="2C4BE997" w14:textId="7F12A815" w:rsidR="0037536F" w:rsidRPr="00F47D54" w:rsidRDefault="0037536F" w:rsidP="0037536F">
            <w:pPr>
              <w:rPr>
                <w:rFonts w:ascii="Arial Narrow" w:hAnsi="Arial Narrow" w:cs="Arial"/>
                <w:sz w:val="20"/>
                <w:szCs w:val="20"/>
                <w:lang w:val="sr-Cyrl-RS"/>
              </w:rPr>
            </w:pPr>
            <w:r w:rsidRPr="00F47D54">
              <w:rPr>
                <w:rFonts w:ascii="Arial Narrow" w:hAnsi="Arial Narrow" w:cs="Arial"/>
                <w:sz w:val="20"/>
                <w:szCs w:val="20"/>
                <w:lang w:val="sr-Cyrl-RS"/>
              </w:rPr>
              <w:t>Назив активности:</w:t>
            </w:r>
          </w:p>
        </w:tc>
        <w:tc>
          <w:tcPr>
            <w:tcW w:w="421" w:type="pct"/>
            <w:vMerge w:val="restart"/>
            <w:tcBorders>
              <w:top w:val="double" w:sz="4" w:space="0" w:color="auto"/>
              <w:left w:val="single" w:sz="4" w:space="0" w:color="auto"/>
              <w:bottom w:val="single" w:sz="4" w:space="0" w:color="auto"/>
              <w:right w:val="single" w:sz="4" w:space="0" w:color="auto"/>
            </w:tcBorders>
            <w:shd w:val="clear" w:color="auto" w:fill="FFF2CC" w:themeFill="accent4" w:themeFillTint="33"/>
            <w:hideMark/>
          </w:tcPr>
          <w:p w14:paraId="774D2250" w14:textId="3AE559A8" w:rsidR="0037536F" w:rsidRPr="00F47D54" w:rsidRDefault="0037536F" w:rsidP="0037536F">
            <w:pPr>
              <w:rPr>
                <w:rFonts w:ascii="Arial Narrow" w:hAnsi="Arial Narrow" w:cs="Arial"/>
                <w:sz w:val="20"/>
                <w:szCs w:val="20"/>
                <w:lang w:val="sr-Cyrl-RS"/>
              </w:rPr>
            </w:pPr>
            <w:r w:rsidRPr="00F47D54">
              <w:rPr>
                <w:rFonts w:ascii="Arial Narrow" w:hAnsi="Arial Narrow" w:cs="Arial"/>
                <w:sz w:val="20"/>
                <w:szCs w:val="20"/>
                <w:lang w:val="sr-Cyrl-RS"/>
              </w:rPr>
              <w:t>Орган који спроводи активност</w:t>
            </w:r>
          </w:p>
        </w:tc>
        <w:tc>
          <w:tcPr>
            <w:tcW w:w="398" w:type="pct"/>
            <w:vMerge w:val="restart"/>
            <w:tcBorders>
              <w:top w:val="double" w:sz="4" w:space="0" w:color="auto"/>
              <w:left w:val="single" w:sz="4" w:space="0" w:color="auto"/>
              <w:bottom w:val="single" w:sz="4" w:space="0" w:color="auto"/>
              <w:right w:val="single" w:sz="4" w:space="0" w:color="auto"/>
            </w:tcBorders>
            <w:shd w:val="clear" w:color="auto" w:fill="FFF2CC" w:themeFill="accent4" w:themeFillTint="33"/>
            <w:hideMark/>
          </w:tcPr>
          <w:p w14:paraId="652A5CCF" w14:textId="2926EFCB" w:rsidR="0037536F" w:rsidRPr="00F47D54" w:rsidRDefault="0037536F" w:rsidP="0037536F">
            <w:pPr>
              <w:rPr>
                <w:rFonts w:ascii="Arial Narrow" w:hAnsi="Arial Narrow" w:cs="Arial"/>
                <w:sz w:val="20"/>
                <w:szCs w:val="20"/>
                <w:lang w:val="sr-Cyrl-RS"/>
              </w:rPr>
            </w:pPr>
            <w:r w:rsidRPr="00F47D54">
              <w:rPr>
                <w:rFonts w:ascii="Arial Narrow" w:hAnsi="Arial Narrow" w:cs="Arial"/>
                <w:sz w:val="20"/>
                <w:szCs w:val="20"/>
                <w:lang w:val="sr-Cyrl-RS"/>
              </w:rPr>
              <w:t>Партнерски органи у спровођењу активности</w:t>
            </w:r>
          </w:p>
        </w:tc>
        <w:tc>
          <w:tcPr>
            <w:tcW w:w="401" w:type="pct"/>
            <w:vMerge w:val="restart"/>
            <w:tcBorders>
              <w:top w:val="double" w:sz="4" w:space="0" w:color="auto"/>
              <w:left w:val="single" w:sz="4" w:space="0" w:color="auto"/>
              <w:bottom w:val="single" w:sz="4" w:space="0" w:color="auto"/>
              <w:right w:val="single" w:sz="4" w:space="0" w:color="auto"/>
            </w:tcBorders>
            <w:shd w:val="clear" w:color="auto" w:fill="FFF2CC" w:themeFill="accent4" w:themeFillTint="33"/>
            <w:hideMark/>
          </w:tcPr>
          <w:p w14:paraId="253753E2" w14:textId="421E86B2" w:rsidR="0037536F" w:rsidRPr="00F47D54" w:rsidRDefault="0037536F" w:rsidP="0037536F">
            <w:pPr>
              <w:jc w:val="center"/>
              <w:rPr>
                <w:rFonts w:ascii="Arial Narrow" w:hAnsi="Arial Narrow" w:cs="Arial"/>
                <w:sz w:val="20"/>
                <w:szCs w:val="20"/>
                <w:lang w:val="sr-Cyrl-RS"/>
              </w:rPr>
            </w:pPr>
            <w:r w:rsidRPr="00F47D54">
              <w:rPr>
                <w:rFonts w:ascii="Arial Narrow" w:hAnsi="Arial Narrow" w:cs="Arial"/>
                <w:sz w:val="20"/>
                <w:szCs w:val="20"/>
                <w:lang w:val="sr-Cyrl-RS"/>
              </w:rPr>
              <w:t>Рок за завршетак спровођења активности</w:t>
            </w:r>
          </w:p>
        </w:tc>
        <w:tc>
          <w:tcPr>
            <w:tcW w:w="469" w:type="pct"/>
            <w:vMerge w:val="restart"/>
            <w:tcBorders>
              <w:top w:val="double" w:sz="4" w:space="0" w:color="auto"/>
              <w:left w:val="single" w:sz="4" w:space="0" w:color="auto"/>
              <w:bottom w:val="single" w:sz="4" w:space="0" w:color="auto"/>
              <w:right w:val="single" w:sz="4" w:space="0" w:color="auto"/>
            </w:tcBorders>
            <w:shd w:val="clear" w:color="auto" w:fill="FFF2CC" w:themeFill="accent4" w:themeFillTint="33"/>
            <w:hideMark/>
          </w:tcPr>
          <w:p w14:paraId="5699C10B" w14:textId="3AFD6CC3" w:rsidR="0037536F" w:rsidRPr="00F47D54" w:rsidRDefault="0037536F" w:rsidP="0037536F">
            <w:pPr>
              <w:jc w:val="center"/>
              <w:rPr>
                <w:rFonts w:ascii="Arial Narrow" w:hAnsi="Arial Narrow" w:cs="Arial"/>
                <w:sz w:val="20"/>
                <w:szCs w:val="20"/>
                <w:lang w:val="sr-Cyrl-RS"/>
              </w:rPr>
            </w:pPr>
            <w:r w:rsidRPr="00F47D54">
              <w:rPr>
                <w:rFonts w:ascii="Arial Narrow" w:hAnsi="Arial Narrow" w:cs="Arial"/>
                <w:sz w:val="20"/>
                <w:szCs w:val="20"/>
                <w:lang w:val="sr-Cyrl-RS"/>
              </w:rPr>
              <w:t>Извор финансирања</w:t>
            </w:r>
          </w:p>
        </w:tc>
        <w:tc>
          <w:tcPr>
            <w:tcW w:w="399" w:type="pct"/>
            <w:vMerge w:val="restart"/>
            <w:tcBorders>
              <w:top w:val="double" w:sz="4" w:space="0" w:color="auto"/>
              <w:left w:val="single" w:sz="4" w:space="0" w:color="auto"/>
              <w:bottom w:val="single" w:sz="4" w:space="0" w:color="auto"/>
              <w:right w:val="single" w:sz="4" w:space="0" w:color="auto"/>
            </w:tcBorders>
            <w:shd w:val="clear" w:color="auto" w:fill="FFF2CC" w:themeFill="accent4" w:themeFillTint="33"/>
          </w:tcPr>
          <w:p w14:paraId="27425486" w14:textId="77777777" w:rsidR="0037536F" w:rsidRPr="00F47D54" w:rsidRDefault="0037536F" w:rsidP="0037536F">
            <w:pPr>
              <w:rPr>
                <w:rFonts w:ascii="Arial Narrow" w:hAnsi="Arial Narrow"/>
                <w:sz w:val="20"/>
                <w:szCs w:val="20"/>
                <w:lang w:val="sr-Cyrl-RS"/>
              </w:rPr>
            </w:pPr>
            <w:r w:rsidRPr="00F47D54">
              <w:rPr>
                <w:rFonts w:ascii="Arial Narrow" w:hAnsi="Arial Narrow" w:cs="Arial"/>
                <w:sz w:val="20"/>
                <w:szCs w:val="20"/>
                <w:lang w:val="sr-Cyrl-RS"/>
              </w:rPr>
              <w:t>Веза до програмског буџета</w:t>
            </w:r>
          </w:p>
          <w:p w14:paraId="194C7AB9" w14:textId="77777777" w:rsidR="0037536F" w:rsidRPr="00F47D54" w:rsidRDefault="0037536F" w:rsidP="0037536F">
            <w:pPr>
              <w:jc w:val="center"/>
              <w:rPr>
                <w:rFonts w:ascii="Arial Narrow" w:hAnsi="Arial Narrow" w:cs="Arial"/>
                <w:sz w:val="20"/>
                <w:szCs w:val="20"/>
                <w:lang w:val="sr-Cyrl-RS"/>
              </w:rPr>
            </w:pPr>
          </w:p>
        </w:tc>
        <w:tc>
          <w:tcPr>
            <w:tcW w:w="2059" w:type="pct"/>
            <w:gridSpan w:val="5"/>
            <w:tcBorders>
              <w:top w:val="double" w:sz="4" w:space="0" w:color="auto"/>
              <w:left w:val="single" w:sz="4" w:space="0" w:color="auto"/>
              <w:bottom w:val="single" w:sz="4" w:space="0" w:color="auto"/>
              <w:right w:val="single" w:sz="4" w:space="0" w:color="auto"/>
            </w:tcBorders>
            <w:shd w:val="clear" w:color="auto" w:fill="FFF2CC" w:themeFill="accent4" w:themeFillTint="33"/>
            <w:hideMark/>
          </w:tcPr>
          <w:p w14:paraId="260CDD68" w14:textId="50410CF6" w:rsidR="0037536F" w:rsidRPr="00F47D54" w:rsidRDefault="0037536F" w:rsidP="0037536F">
            <w:pPr>
              <w:jc w:val="center"/>
              <w:rPr>
                <w:rFonts w:ascii="Arial Narrow" w:hAnsi="Arial Narrow" w:cs="Arial"/>
                <w:sz w:val="20"/>
                <w:szCs w:val="20"/>
                <w:lang w:val="sr-Cyrl-RS"/>
              </w:rPr>
            </w:pPr>
            <w:r w:rsidRPr="00F47D54">
              <w:rPr>
                <w:rFonts w:ascii="Arial Narrow" w:hAnsi="Arial Narrow" w:cs="Arial"/>
                <w:sz w:val="20"/>
                <w:szCs w:val="20"/>
                <w:lang w:val="sr-Cyrl-RS"/>
              </w:rPr>
              <w:t>Укупна процењена финансијска средства по изворима у 000 динара</w:t>
            </w:r>
          </w:p>
        </w:tc>
      </w:tr>
      <w:tr w:rsidR="00106EF8" w:rsidRPr="00F47D54" w14:paraId="4CD75D17" w14:textId="77777777" w:rsidTr="00106EF8">
        <w:trPr>
          <w:trHeight w:val="386"/>
        </w:trPr>
        <w:tc>
          <w:tcPr>
            <w:tcW w:w="0" w:type="auto"/>
            <w:vMerge/>
            <w:tcBorders>
              <w:top w:val="double" w:sz="4" w:space="0" w:color="auto"/>
              <w:left w:val="double" w:sz="4" w:space="0" w:color="auto"/>
              <w:bottom w:val="single" w:sz="4" w:space="0" w:color="auto"/>
              <w:right w:val="single" w:sz="4" w:space="0" w:color="auto"/>
            </w:tcBorders>
            <w:vAlign w:val="center"/>
            <w:hideMark/>
          </w:tcPr>
          <w:p w14:paraId="6AF40E72" w14:textId="77777777" w:rsidR="00106EF8" w:rsidRPr="00F47D54" w:rsidRDefault="00106EF8" w:rsidP="00106EF8">
            <w:pPr>
              <w:rPr>
                <w:rFonts w:ascii="Arial Narrow" w:hAnsi="Arial Narrow" w:cs="Arial"/>
                <w:sz w:val="20"/>
                <w:szCs w:val="20"/>
                <w:lang w:val="sr-Cyrl-RS"/>
              </w:rPr>
            </w:pPr>
          </w:p>
        </w:tc>
        <w:tc>
          <w:tcPr>
            <w:tcW w:w="0" w:type="auto"/>
            <w:vMerge/>
            <w:tcBorders>
              <w:top w:val="double" w:sz="4" w:space="0" w:color="auto"/>
              <w:left w:val="single" w:sz="4" w:space="0" w:color="auto"/>
              <w:bottom w:val="single" w:sz="4" w:space="0" w:color="auto"/>
              <w:right w:val="single" w:sz="4" w:space="0" w:color="auto"/>
            </w:tcBorders>
            <w:vAlign w:val="center"/>
            <w:hideMark/>
          </w:tcPr>
          <w:p w14:paraId="2FDB2027" w14:textId="77777777" w:rsidR="00106EF8" w:rsidRPr="00F47D54" w:rsidRDefault="00106EF8" w:rsidP="00106EF8">
            <w:pPr>
              <w:rPr>
                <w:rFonts w:ascii="Arial Narrow" w:hAnsi="Arial Narrow" w:cs="Arial"/>
                <w:sz w:val="20"/>
                <w:szCs w:val="20"/>
                <w:lang w:val="sr-Cyrl-RS"/>
              </w:rPr>
            </w:pPr>
          </w:p>
        </w:tc>
        <w:tc>
          <w:tcPr>
            <w:tcW w:w="398" w:type="pct"/>
            <w:vMerge/>
            <w:tcBorders>
              <w:top w:val="double" w:sz="4" w:space="0" w:color="auto"/>
              <w:left w:val="single" w:sz="4" w:space="0" w:color="auto"/>
              <w:bottom w:val="single" w:sz="4" w:space="0" w:color="auto"/>
              <w:right w:val="single" w:sz="4" w:space="0" w:color="auto"/>
            </w:tcBorders>
            <w:vAlign w:val="center"/>
            <w:hideMark/>
          </w:tcPr>
          <w:p w14:paraId="046D5203" w14:textId="77777777" w:rsidR="00106EF8" w:rsidRPr="00F47D54" w:rsidRDefault="00106EF8" w:rsidP="00106EF8">
            <w:pPr>
              <w:rPr>
                <w:rFonts w:ascii="Arial Narrow" w:hAnsi="Arial Narrow" w:cs="Arial"/>
                <w:sz w:val="20"/>
                <w:szCs w:val="20"/>
                <w:lang w:val="sr-Cyrl-RS"/>
              </w:rPr>
            </w:pPr>
          </w:p>
        </w:tc>
        <w:tc>
          <w:tcPr>
            <w:tcW w:w="401" w:type="pct"/>
            <w:vMerge/>
            <w:tcBorders>
              <w:top w:val="double" w:sz="4" w:space="0" w:color="auto"/>
              <w:left w:val="single" w:sz="4" w:space="0" w:color="auto"/>
              <w:bottom w:val="single" w:sz="4" w:space="0" w:color="auto"/>
              <w:right w:val="single" w:sz="4" w:space="0" w:color="auto"/>
            </w:tcBorders>
            <w:vAlign w:val="center"/>
            <w:hideMark/>
          </w:tcPr>
          <w:p w14:paraId="70EFE865" w14:textId="77777777" w:rsidR="00106EF8" w:rsidRPr="00F47D54" w:rsidRDefault="00106EF8" w:rsidP="00106EF8">
            <w:pPr>
              <w:rPr>
                <w:rFonts w:ascii="Arial Narrow" w:hAnsi="Arial Narrow" w:cs="Arial"/>
                <w:sz w:val="20"/>
                <w:szCs w:val="20"/>
                <w:lang w:val="sr-Cyrl-RS"/>
              </w:rPr>
            </w:pPr>
          </w:p>
        </w:tc>
        <w:tc>
          <w:tcPr>
            <w:tcW w:w="469" w:type="pct"/>
            <w:vMerge/>
            <w:tcBorders>
              <w:top w:val="double" w:sz="4" w:space="0" w:color="auto"/>
              <w:left w:val="single" w:sz="4" w:space="0" w:color="auto"/>
              <w:bottom w:val="single" w:sz="4" w:space="0" w:color="auto"/>
              <w:right w:val="single" w:sz="4" w:space="0" w:color="auto"/>
            </w:tcBorders>
            <w:vAlign w:val="center"/>
            <w:hideMark/>
          </w:tcPr>
          <w:p w14:paraId="3EB36A72" w14:textId="77777777" w:rsidR="00106EF8" w:rsidRPr="00F47D54" w:rsidRDefault="00106EF8" w:rsidP="00106EF8">
            <w:pPr>
              <w:rPr>
                <w:rFonts w:ascii="Arial Narrow" w:hAnsi="Arial Narrow" w:cs="Arial"/>
                <w:sz w:val="20"/>
                <w:szCs w:val="20"/>
                <w:lang w:val="sr-Cyrl-RS"/>
              </w:rPr>
            </w:pPr>
          </w:p>
        </w:tc>
        <w:tc>
          <w:tcPr>
            <w:tcW w:w="399" w:type="pct"/>
            <w:vMerge/>
            <w:tcBorders>
              <w:top w:val="double" w:sz="4" w:space="0" w:color="auto"/>
              <w:left w:val="single" w:sz="4" w:space="0" w:color="auto"/>
              <w:bottom w:val="single" w:sz="4" w:space="0" w:color="auto"/>
              <w:right w:val="single" w:sz="4" w:space="0" w:color="auto"/>
            </w:tcBorders>
            <w:vAlign w:val="center"/>
            <w:hideMark/>
          </w:tcPr>
          <w:p w14:paraId="040765B8" w14:textId="77777777" w:rsidR="00106EF8" w:rsidRPr="00F47D54" w:rsidRDefault="00106EF8" w:rsidP="00106EF8">
            <w:pPr>
              <w:rPr>
                <w:rFonts w:ascii="Arial Narrow" w:hAnsi="Arial Narrow" w:cs="Arial"/>
                <w:sz w:val="20"/>
                <w:szCs w:val="20"/>
                <w:lang w:val="sr-Cyrl-RS"/>
              </w:rPr>
            </w:pPr>
          </w:p>
        </w:tc>
        <w:tc>
          <w:tcPr>
            <w:tcW w:w="399" w:type="pct"/>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2AD5F034" w14:textId="59E62E59" w:rsidR="00106EF8" w:rsidRPr="00F47D54" w:rsidRDefault="00106EF8" w:rsidP="00106EF8">
            <w:pPr>
              <w:jc w:val="center"/>
              <w:rPr>
                <w:rFonts w:ascii="Arial Narrow" w:hAnsi="Arial Narrow" w:cs="Arial"/>
                <w:sz w:val="20"/>
                <w:szCs w:val="20"/>
                <w:lang w:val="sr-Cyrl-RS"/>
              </w:rPr>
            </w:pPr>
            <w:r w:rsidRPr="005B53CC">
              <w:rPr>
                <w:rFonts w:ascii="Arial Narrow" w:hAnsi="Arial Narrow" w:cs="Arial"/>
                <w:sz w:val="20"/>
                <w:szCs w:val="20"/>
                <w:lang w:val="sr-Cyrl-RS"/>
              </w:rPr>
              <w:t>2022. године</w:t>
            </w:r>
          </w:p>
        </w:tc>
        <w:tc>
          <w:tcPr>
            <w:tcW w:w="406" w:type="pct"/>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413FEB7F" w14:textId="6E8CF48E" w:rsidR="00106EF8" w:rsidRPr="00F47D54" w:rsidRDefault="00106EF8" w:rsidP="00106EF8">
            <w:pPr>
              <w:jc w:val="center"/>
              <w:rPr>
                <w:rFonts w:ascii="Arial Narrow" w:hAnsi="Arial Narrow" w:cs="Arial"/>
                <w:sz w:val="20"/>
                <w:szCs w:val="20"/>
                <w:lang w:val="sr-Cyrl-RS"/>
              </w:rPr>
            </w:pPr>
            <w:r w:rsidRPr="005B53CC">
              <w:rPr>
                <w:rFonts w:ascii="Arial Narrow" w:hAnsi="Arial Narrow" w:cs="Arial"/>
                <w:sz w:val="20"/>
                <w:szCs w:val="20"/>
                <w:lang w:val="sr-Cyrl-RS"/>
              </w:rPr>
              <w:t>2023. године</w:t>
            </w:r>
          </w:p>
        </w:tc>
        <w:tc>
          <w:tcPr>
            <w:tcW w:w="406" w:type="pct"/>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1D90AC34" w14:textId="308EDED4" w:rsidR="00106EF8" w:rsidRPr="00F47D54" w:rsidRDefault="00106EF8" w:rsidP="00106EF8">
            <w:pPr>
              <w:jc w:val="center"/>
              <w:rPr>
                <w:rFonts w:ascii="Arial Narrow" w:hAnsi="Arial Narrow" w:cs="Arial"/>
                <w:sz w:val="20"/>
                <w:szCs w:val="20"/>
                <w:lang w:val="sr-Cyrl-RS"/>
              </w:rPr>
            </w:pPr>
            <w:r w:rsidRPr="005B53CC">
              <w:rPr>
                <w:rFonts w:ascii="Arial Narrow" w:hAnsi="Arial Narrow" w:cs="Arial"/>
                <w:sz w:val="20"/>
                <w:szCs w:val="20"/>
                <w:lang w:val="sr-Cyrl-RS"/>
              </w:rPr>
              <w:t>2024. године</w:t>
            </w:r>
          </w:p>
        </w:tc>
        <w:tc>
          <w:tcPr>
            <w:tcW w:w="382" w:type="pct"/>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6C6CC2BF" w14:textId="52460122" w:rsidR="00106EF8" w:rsidRPr="00F47D54" w:rsidRDefault="00106EF8" w:rsidP="00106EF8">
            <w:pPr>
              <w:jc w:val="center"/>
              <w:rPr>
                <w:rFonts w:ascii="Arial Narrow" w:hAnsi="Arial Narrow" w:cs="Arial"/>
                <w:sz w:val="20"/>
                <w:szCs w:val="20"/>
                <w:lang w:val="sr-Cyrl-RS"/>
              </w:rPr>
            </w:pPr>
            <w:r w:rsidRPr="005B53CC">
              <w:rPr>
                <w:rFonts w:ascii="Arial Narrow" w:hAnsi="Arial Narrow" w:cs="Arial"/>
                <w:sz w:val="20"/>
                <w:szCs w:val="20"/>
                <w:lang w:val="sr-Cyrl-RS"/>
              </w:rPr>
              <w:t>2025. године</w:t>
            </w:r>
          </w:p>
        </w:tc>
        <w:tc>
          <w:tcPr>
            <w:tcW w:w="466" w:type="pct"/>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2377FAA5" w14:textId="200DE9ED" w:rsidR="00106EF8" w:rsidRPr="00F47D54" w:rsidRDefault="00106EF8" w:rsidP="00106EF8">
            <w:pPr>
              <w:jc w:val="center"/>
              <w:rPr>
                <w:rFonts w:ascii="Arial Narrow" w:hAnsi="Arial Narrow" w:cs="Arial"/>
                <w:sz w:val="20"/>
                <w:szCs w:val="20"/>
                <w:lang w:val="sr-Cyrl-RS"/>
              </w:rPr>
            </w:pPr>
            <w:r w:rsidRPr="005B53CC">
              <w:rPr>
                <w:rFonts w:ascii="Arial Narrow" w:hAnsi="Arial Narrow" w:cs="Arial"/>
                <w:sz w:val="20"/>
                <w:szCs w:val="20"/>
                <w:lang w:val="sr-Cyrl-RS"/>
              </w:rPr>
              <w:t>2026. године</w:t>
            </w:r>
          </w:p>
        </w:tc>
      </w:tr>
      <w:tr w:rsidR="00106EF8" w:rsidRPr="00F47D54" w14:paraId="45243A14" w14:textId="77777777" w:rsidTr="00106EF8">
        <w:trPr>
          <w:trHeight w:val="543"/>
        </w:trPr>
        <w:tc>
          <w:tcPr>
            <w:tcW w:w="853" w:type="pct"/>
            <w:tcBorders>
              <w:top w:val="single" w:sz="4" w:space="0" w:color="auto"/>
              <w:left w:val="double" w:sz="4" w:space="0" w:color="auto"/>
              <w:bottom w:val="single" w:sz="4" w:space="0" w:color="auto"/>
              <w:right w:val="single" w:sz="4" w:space="0" w:color="auto"/>
            </w:tcBorders>
            <w:hideMark/>
          </w:tcPr>
          <w:p w14:paraId="7D1B0A54" w14:textId="2400C4D1" w:rsidR="00106EF8" w:rsidRPr="00F47D54" w:rsidRDefault="00106EF8" w:rsidP="00106EF8">
            <w:pPr>
              <w:rPr>
                <w:rFonts w:ascii="Arial Narrow" w:hAnsi="Arial Narrow"/>
                <w:sz w:val="20"/>
                <w:szCs w:val="20"/>
                <w:lang w:val="sr-Cyrl-RS"/>
              </w:rPr>
            </w:pPr>
            <w:r w:rsidRPr="00F47D54">
              <w:rPr>
                <w:rFonts w:ascii="Arial Narrow" w:hAnsi="Arial Narrow"/>
                <w:sz w:val="20"/>
                <w:szCs w:val="20"/>
                <w:lang w:val="sr-Cyrl-RS"/>
              </w:rPr>
              <w:t>Укључено у Меру 1.3.1</w:t>
            </w:r>
          </w:p>
        </w:tc>
        <w:tc>
          <w:tcPr>
            <w:tcW w:w="421" w:type="pct"/>
            <w:tcBorders>
              <w:top w:val="single" w:sz="4" w:space="0" w:color="auto"/>
              <w:left w:val="single" w:sz="4" w:space="0" w:color="auto"/>
              <w:bottom w:val="single" w:sz="4" w:space="0" w:color="auto"/>
              <w:right w:val="single" w:sz="4" w:space="0" w:color="auto"/>
            </w:tcBorders>
          </w:tcPr>
          <w:p w14:paraId="11682397" w14:textId="5B467E0A" w:rsidR="00106EF8" w:rsidRPr="00F47D54" w:rsidRDefault="00106EF8" w:rsidP="00106EF8">
            <w:pPr>
              <w:rPr>
                <w:rFonts w:ascii="Arial Narrow" w:hAnsi="Arial Narrow"/>
                <w:sz w:val="20"/>
                <w:szCs w:val="20"/>
                <w:lang w:val="sr-Cyrl-RS"/>
              </w:rPr>
            </w:pPr>
            <w:r w:rsidRPr="00F47D54">
              <w:rPr>
                <w:rFonts w:ascii="Arial Narrow" w:hAnsi="Arial Narrow" w:cs="Arial"/>
                <w:sz w:val="20"/>
                <w:szCs w:val="20"/>
                <w:lang w:val="sr-Cyrl-RS"/>
              </w:rPr>
              <w:t xml:space="preserve">ИЕ </w:t>
            </w:r>
          </w:p>
        </w:tc>
        <w:tc>
          <w:tcPr>
            <w:tcW w:w="398" w:type="pct"/>
            <w:tcBorders>
              <w:top w:val="single" w:sz="4" w:space="0" w:color="auto"/>
              <w:left w:val="single" w:sz="4" w:space="0" w:color="auto"/>
              <w:bottom w:val="single" w:sz="4" w:space="0" w:color="auto"/>
              <w:right w:val="single" w:sz="4" w:space="0" w:color="auto"/>
            </w:tcBorders>
          </w:tcPr>
          <w:p w14:paraId="632A210F" w14:textId="48E16B82" w:rsidR="00106EF8" w:rsidRPr="00F47D54" w:rsidRDefault="00106EF8" w:rsidP="00106EF8">
            <w:pPr>
              <w:rPr>
                <w:rFonts w:ascii="Arial Narrow" w:hAnsi="Arial Narrow"/>
                <w:sz w:val="20"/>
                <w:szCs w:val="20"/>
                <w:lang w:val="sr-Cyrl-RS"/>
              </w:rPr>
            </w:pPr>
            <w:r w:rsidRPr="00F47D54">
              <w:rPr>
                <w:rFonts w:ascii="Arial Narrow" w:hAnsi="Arial Narrow" w:cs="Arial"/>
                <w:sz w:val="20"/>
                <w:szCs w:val="20"/>
                <w:lang w:val="sr-Cyrl-RS"/>
              </w:rPr>
              <w:t xml:space="preserve">ИЕ </w:t>
            </w:r>
          </w:p>
        </w:tc>
        <w:tc>
          <w:tcPr>
            <w:tcW w:w="401" w:type="pct"/>
            <w:tcBorders>
              <w:top w:val="single" w:sz="4" w:space="0" w:color="auto"/>
              <w:left w:val="single" w:sz="4" w:space="0" w:color="auto"/>
              <w:bottom w:val="single" w:sz="4" w:space="0" w:color="auto"/>
              <w:right w:val="single" w:sz="4" w:space="0" w:color="auto"/>
            </w:tcBorders>
          </w:tcPr>
          <w:p w14:paraId="6243280B" w14:textId="3AF85267" w:rsidR="00106EF8" w:rsidRPr="00F47D54" w:rsidRDefault="00106EF8" w:rsidP="00106EF8">
            <w:pPr>
              <w:rPr>
                <w:rFonts w:ascii="Arial Narrow" w:hAnsi="Arial Narrow"/>
                <w:sz w:val="20"/>
                <w:szCs w:val="20"/>
                <w:lang w:val="sr-Cyrl-RS"/>
              </w:rPr>
            </w:pPr>
            <w:r w:rsidRPr="00F47D54">
              <w:rPr>
                <w:rFonts w:ascii="Arial Narrow" w:hAnsi="Arial Narrow" w:cs="Arial"/>
                <w:sz w:val="20"/>
                <w:szCs w:val="20"/>
                <w:lang w:val="sr-Cyrl-RS"/>
              </w:rPr>
              <w:t xml:space="preserve">ИЕ </w:t>
            </w:r>
          </w:p>
        </w:tc>
        <w:tc>
          <w:tcPr>
            <w:tcW w:w="469" w:type="pct"/>
            <w:tcBorders>
              <w:top w:val="single" w:sz="4" w:space="0" w:color="auto"/>
              <w:left w:val="single" w:sz="4" w:space="0" w:color="auto"/>
              <w:bottom w:val="single" w:sz="4" w:space="0" w:color="auto"/>
              <w:right w:val="single" w:sz="4" w:space="0" w:color="auto"/>
            </w:tcBorders>
          </w:tcPr>
          <w:p w14:paraId="456427E8" w14:textId="75346DFA" w:rsidR="00106EF8" w:rsidRPr="00F47D54" w:rsidRDefault="00106EF8" w:rsidP="00106EF8">
            <w:pPr>
              <w:rPr>
                <w:rFonts w:ascii="Arial Narrow" w:hAnsi="Arial Narrow"/>
                <w:sz w:val="20"/>
                <w:szCs w:val="20"/>
                <w:lang w:val="sr-Cyrl-RS"/>
              </w:rPr>
            </w:pPr>
            <w:r w:rsidRPr="00F47D54">
              <w:rPr>
                <w:rFonts w:ascii="Arial Narrow" w:hAnsi="Arial Narrow" w:cs="Arial"/>
                <w:sz w:val="20"/>
                <w:szCs w:val="20"/>
                <w:lang w:val="sr-Cyrl-RS"/>
              </w:rPr>
              <w:t xml:space="preserve">ИЕ </w:t>
            </w:r>
          </w:p>
        </w:tc>
        <w:tc>
          <w:tcPr>
            <w:tcW w:w="399" w:type="pct"/>
            <w:tcBorders>
              <w:top w:val="single" w:sz="4" w:space="0" w:color="auto"/>
              <w:left w:val="single" w:sz="4" w:space="0" w:color="auto"/>
              <w:bottom w:val="single" w:sz="4" w:space="0" w:color="auto"/>
              <w:right w:val="single" w:sz="4" w:space="0" w:color="auto"/>
            </w:tcBorders>
          </w:tcPr>
          <w:p w14:paraId="2E5BB710" w14:textId="042330CC" w:rsidR="00106EF8" w:rsidRPr="00F47D54" w:rsidRDefault="00106EF8" w:rsidP="00106EF8">
            <w:pPr>
              <w:rPr>
                <w:rFonts w:ascii="Arial Narrow" w:hAnsi="Arial Narrow"/>
                <w:sz w:val="20"/>
                <w:szCs w:val="20"/>
                <w:lang w:val="sr-Cyrl-RS"/>
              </w:rPr>
            </w:pPr>
            <w:r w:rsidRPr="00F47D54">
              <w:rPr>
                <w:rFonts w:ascii="Arial Narrow" w:hAnsi="Arial Narrow" w:cs="Arial"/>
                <w:sz w:val="20"/>
                <w:szCs w:val="20"/>
                <w:lang w:val="sr-Cyrl-RS"/>
              </w:rPr>
              <w:t xml:space="preserve">ИЕ </w:t>
            </w:r>
          </w:p>
        </w:tc>
        <w:tc>
          <w:tcPr>
            <w:tcW w:w="399" w:type="pct"/>
            <w:tcBorders>
              <w:top w:val="single" w:sz="4" w:space="0" w:color="auto"/>
              <w:left w:val="single" w:sz="4" w:space="0" w:color="auto"/>
              <w:bottom w:val="single" w:sz="4" w:space="0" w:color="auto"/>
              <w:right w:val="single" w:sz="4" w:space="0" w:color="auto"/>
            </w:tcBorders>
          </w:tcPr>
          <w:p w14:paraId="0F8ABB1B" w14:textId="70D68567" w:rsidR="00106EF8" w:rsidRPr="00F47D54" w:rsidRDefault="00106EF8" w:rsidP="00106EF8">
            <w:pPr>
              <w:rPr>
                <w:rFonts w:ascii="Arial Narrow" w:hAnsi="Arial Narrow"/>
                <w:sz w:val="20"/>
                <w:szCs w:val="20"/>
                <w:lang w:val="sr-Cyrl-RS"/>
              </w:rPr>
            </w:pPr>
            <w:r w:rsidRPr="00F47D54">
              <w:rPr>
                <w:rFonts w:ascii="Arial Narrow" w:hAnsi="Arial Narrow" w:cs="Arial"/>
                <w:sz w:val="20"/>
                <w:szCs w:val="20"/>
                <w:lang w:val="sr-Cyrl-RS"/>
              </w:rPr>
              <w:t xml:space="preserve">ИЕ </w:t>
            </w:r>
          </w:p>
        </w:tc>
        <w:tc>
          <w:tcPr>
            <w:tcW w:w="406" w:type="pct"/>
            <w:tcBorders>
              <w:top w:val="single" w:sz="4" w:space="0" w:color="auto"/>
              <w:left w:val="single" w:sz="4" w:space="0" w:color="auto"/>
              <w:bottom w:val="single" w:sz="4" w:space="0" w:color="auto"/>
              <w:right w:val="single" w:sz="4" w:space="0" w:color="auto"/>
            </w:tcBorders>
          </w:tcPr>
          <w:p w14:paraId="740A4E32" w14:textId="45D52DBB" w:rsidR="00106EF8" w:rsidRPr="00F47D54" w:rsidRDefault="00106EF8" w:rsidP="00106EF8">
            <w:pPr>
              <w:rPr>
                <w:rFonts w:ascii="Arial Narrow" w:hAnsi="Arial Narrow"/>
                <w:sz w:val="20"/>
                <w:szCs w:val="20"/>
                <w:lang w:val="sr-Cyrl-RS"/>
              </w:rPr>
            </w:pPr>
            <w:r w:rsidRPr="00F47D54">
              <w:rPr>
                <w:rFonts w:ascii="Arial Narrow" w:hAnsi="Arial Narrow" w:cs="Arial"/>
                <w:sz w:val="20"/>
                <w:szCs w:val="20"/>
                <w:lang w:val="sr-Cyrl-RS"/>
              </w:rPr>
              <w:t xml:space="preserve">ИЕ </w:t>
            </w:r>
          </w:p>
        </w:tc>
        <w:tc>
          <w:tcPr>
            <w:tcW w:w="406" w:type="pct"/>
            <w:tcBorders>
              <w:top w:val="single" w:sz="4" w:space="0" w:color="auto"/>
              <w:left w:val="single" w:sz="4" w:space="0" w:color="auto"/>
              <w:bottom w:val="single" w:sz="4" w:space="0" w:color="auto"/>
              <w:right w:val="single" w:sz="4" w:space="0" w:color="auto"/>
            </w:tcBorders>
          </w:tcPr>
          <w:p w14:paraId="60014B5F" w14:textId="1E483A93" w:rsidR="00106EF8" w:rsidRPr="00F47D54" w:rsidRDefault="00106EF8" w:rsidP="00106EF8">
            <w:pPr>
              <w:rPr>
                <w:rFonts w:ascii="Arial Narrow" w:hAnsi="Arial Narrow"/>
                <w:sz w:val="20"/>
                <w:szCs w:val="20"/>
                <w:lang w:val="sr-Cyrl-RS"/>
              </w:rPr>
            </w:pPr>
            <w:r w:rsidRPr="00F47D54">
              <w:rPr>
                <w:rFonts w:ascii="Arial Narrow" w:hAnsi="Arial Narrow" w:cs="Arial"/>
                <w:sz w:val="20"/>
                <w:szCs w:val="20"/>
                <w:lang w:val="sr-Cyrl-RS"/>
              </w:rPr>
              <w:t xml:space="preserve">ИЕ </w:t>
            </w:r>
          </w:p>
        </w:tc>
        <w:tc>
          <w:tcPr>
            <w:tcW w:w="382" w:type="pct"/>
            <w:tcBorders>
              <w:top w:val="single" w:sz="4" w:space="0" w:color="auto"/>
              <w:left w:val="single" w:sz="4" w:space="0" w:color="auto"/>
              <w:bottom w:val="single" w:sz="4" w:space="0" w:color="auto"/>
              <w:right w:val="single" w:sz="4" w:space="0" w:color="auto"/>
            </w:tcBorders>
          </w:tcPr>
          <w:p w14:paraId="5838A990" w14:textId="7EC73BB5" w:rsidR="00106EF8" w:rsidRPr="00F47D54" w:rsidRDefault="00106EF8" w:rsidP="00106EF8">
            <w:pPr>
              <w:rPr>
                <w:rFonts w:ascii="Arial Narrow" w:hAnsi="Arial Narrow"/>
                <w:sz w:val="20"/>
                <w:szCs w:val="20"/>
                <w:lang w:val="sr-Cyrl-RS"/>
              </w:rPr>
            </w:pPr>
            <w:r w:rsidRPr="00F47D54">
              <w:rPr>
                <w:rFonts w:ascii="Arial Narrow" w:hAnsi="Arial Narrow" w:cs="Arial"/>
                <w:sz w:val="20"/>
                <w:szCs w:val="20"/>
                <w:lang w:val="sr-Cyrl-RS"/>
              </w:rPr>
              <w:t xml:space="preserve">ИЕ </w:t>
            </w:r>
          </w:p>
        </w:tc>
        <w:tc>
          <w:tcPr>
            <w:tcW w:w="466" w:type="pct"/>
            <w:tcBorders>
              <w:top w:val="single" w:sz="4" w:space="0" w:color="auto"/>
              <w:left w:val="single" w:sz="4" w:space="0" w:color="auto"/>
              <w:bottom w:val="single" w:sz="4" w:space="0" w:color="auto"/>
              <w:right w:val="single" w:sz="4" w:space="0" w:color="auto"/>
            </w:tcBorders>
          </w:tcPr>
          <w:p w14:paraId="10CDE058" w14:textId="022A3106" w:rsidR="00106EF8" w:rsidRPr="00F47D54" w:rsidRDefault="00106EF8" w:rsidP="00106EF8">
            <w:pPr>
              <w:rPr>
                <w:rFonts w:ascii="Arial Narrow" w:hAnsi="Arial Narrow"/>
                <w:sz w:val="20"/>
                <w:szCs w:val="20"/>
                <w:lang w:val="sr-Cyrl-RS"/>
              </w:rPr>
            </w:pPr>
            <w:r w:rsidRPr="00F47D54">
              <w:rPr>
                <w:rFonts w:ascii="Arial Narrow" w:hAnsi="Arial Narrow" w:cs="Arial"/>
                <w:sz w:val="20"/>
                <w:szCs w:val="20"/>
                <w:lang w:val="sr-Cyrl-RS"/>
              </w:rPr>
              <w:t xml:space="preserve">ИЕ </w:t>
            </w:r>
          </w:p>
        </w:tc>
      </w:tr>
    </w:tbl>
    <w:p w14:paraId="19D4EE41" w14:textId="3E67EEFC" w:rsidR="00BF3DE3" w:rsidRDefault="00BF3DE3" w:rsidP="00BF3DE3">
      <w:pPr>
        <w:rPr>
          <w:szCs w:val="24"/>
          <w:lang w:val="sr-Cyrl-RS"/>
        </w:rPr>
      </w:pPr>
    </w:p>
    <w:p w14:paraId="344817CF" w14:textId="4CC62702" w:rsidR="00B573D5" w:rsidRDefault="00B573D5" w:rsidP="00BF3DE3">
      <w:pPr>
        <w:rPr>
          <w:szCs w:val="24"/>
          <w:lang w:val="sr-Cyrl-RS"/>
        </w:rPr>
      </w:pPr>
    </w:p>
    <w:tbl>
      <w:tblPr>
        <w:tblStyle w:val="TableGrid"/>
        <w:tblW w:w="13920" w:type="dxa"/>
        <w:tblInd w:w="10" w:type="dxa"/>
        <w:tblLayout w:type="fixed"/>
        <w:tblLook w:val="04A0" w:firstRow="1" w:lastRow="0" w:firstColumn="1" w:lastColumn="0" w:noHBand="0" w:noVBand="1"/>
      </w:tblPr>
      <w:tblGrid>
        <w:gridCol w:w="3218"/>
        <w:gridCol w:w="1077"/>
        <w:gridCol w:w="1350"/>
        <w:gridCol w:w="1530"/>
        <w:gridCol w:w="1198"/>
        <w:gridCol w:w="1170"/>
        <w:gridCol w:w="1536"/>
        <w:gridCol w:w="1572"/>
        <w:gridCol w:w="1269"/>
      </w:tblGrid>
      <w:tr w:rsidR="00BF3DE3" w:rsidRPr="00F47D54" w14:paraId="7103723C" w14:textId="77777777" w:rsidTr="00AA78A9">
        <w:trPr>
          <w:trHeight w:val="168"/>
        </w:trPr>
        <w:tc>
          <w:tcPr>
            <w:tcW w:w="13920" w:type="dxa"/>
            <w:gridSpan w:val="9"/>
            <w:tcBorders>
              <w:top w:val="double" w:sz="4" w:space="0" w:color="auto"/>
              <w:left w:val="double" w:sz="4" w:space="0" w:color="auto"/>
              <w:bottom w:val="single" w:sz="4" w:space="0" w:color="auto"/>
              <w:right w:val="double" w:sz="4" w:space="0" w:color="auto"/>
            </w:tcBorders>
            <w:shd w:val="clear" w:color="auto" w:fill="F7CAAC" w:themeFill="accent2" w:themeFillTint="66"/>
            <w:hideMark/>
          </w:tcPr>
          <w:p w14:paraId="44C913A5" w14:textId="5089474D" w:rsidR="00BF3DE3" w:rsidRPr="00F47D54" w:rsidRDefault="00FC594A" w:rsidP="00AA78A9">
            <w:pPr>
              <w:rPr>
                <w:rFonts w:ascii="Arial Narrow" w:hAnsi="Arial Narrow" w:cs="Arial"/>
                <w:sz w:val="20"/>
                <w:szCs w:val="20"/>
                <w:lang w:val="sr-Cyrl-RS"/>
              </w:rPr>
            </w:pPr>
            <w:r w:rsidRPr="00F47D54">
              <w:rPr>
                <w:rFonts w:ascii="Arial Narrow" w:hAnsi="Arial Narrow" w:cs="Arial"/>
                <w:sz w:val="20"/>
                <w:szCs w:val="20"/>
                <w:lang w:val="sr-Cyrl-RS"/>
              </w:rPr>
              <w:t>Мера</w:t>
            </w:r>
            <w:r w:rsidR="00BF3DE3" w:rsidRPr="00F47D54">
              <w:rPr>
                <w:rFonts w:ascii="Arial Narrow" w:hAnsi="Arial Narrow" w:cs="Arial"/>
                <w:sz w:val="20"/>
                <w:szCs w:val="20"/>
                <w:lang w:val="sr-Cyrl-RS"/>
              </w:rPr>
              <w:t xml:space="preserve"> 1.3.5: </w:t>
            </w:r>
            <w:r w:rsidRPr="00F47D54">
              <w:rPr>
                <w:rFonts w:ascii="Arial Narrow" w:eastAsia="Times New Roman" w:hAnsi="Arial Narrow" w:cs="Calibri"/>
                <w:b/>
                <w:bCs/>
                <w:color w:val="000000"/>
                <w:sz w:val="20"/>
                <w:szCs w:val="20"/>
                <w:lang w:val="sr-Cyrl-RS"/>
              </w:rPr>
              <w:t>Ограничавање спаљивања остатака из пољопривреде (0% 2030. године)</w:t>
            </w:r>
          </w:p>
        </w:tc>
      </w:tr>
      <w:tr w:rsidR="00BF3DE3" w:rsidRPr="00F47D54" w14:paraId="0B12745F" w14:textId="77777777" w:rsidTr="00AA78A9">
        <w:trPr>
          <w:trHeight w:val="298"/>
        </w:trPr>
        <w:tc>
          <w:tcPr>
            <w:tcW w:w="13920" w:type="dxa"/>
            <w:gridSpan w:val="9"/>
            <w:tcBorders>
              <w:top w:val="double" w:sz="4" w:space="0" w:color="auto"/>
              <w:left w:val="double" w:sz="4" w:space="0" w:color="auto"/>
              <w:bottom w:val="double" w:sz="4" w:space="0" w:color="auto"/>
              <w:right w:val="double" w:sz="4" w:space="0" w:color="auto"/>
            </w:tcBorders>
            <w:shd w:val="clear" w:color="auto" w:fill="F7CAAC" w:themeFill="accent2" w:themeFillTint="66"/>
            <w:vAlign w:val="center"/>
            <w:hideMark/>
          </w:tcPr>
          <w:p w14:paraId="2C426B13" w14:textId="089A93C2" w:rsidR="00BF3DE3" w:rsidRPr="00F47D54" w:rsidRDefault="00C02D51" w:rsidP="00AA78A9">
            <w:pPr>
              <w:rPr>
                <w:rFonts w:ascii="Arial Narrow" w:hAnsi="Arial Narrow" w:cs="Arial"/>
                <w:i/>
                <w:iCs/>
                <w:sz w:val="20"/>
                <w:szCs w:val="20"/>
                <w:lang w:val="sr-Cyrl-RS"/>
              </w:rPr>
            </w:pPr>
            <w:r w:rsidRPr="00F47D54">
              <w:rPr>
                <w:rFonts w:ascii="Arial Narrow" w:eastAsia="Times New Roman" w:hAnsi="Arial Narrow" w:cs="Arial"/>
                <w:i/>
                <w:iCs/>
                <w:color w:val="222222"/>
                <w:sz w:val="20"/>
                <w:szCs w:val="20"/>
                <w:lang w:val="sr-Cyrl-RS"/>
              </w:rPr>
              <w:t xml:space="preserve">Институција надлежна за </w:t>
            </w:r>
            <w:r w:rsidR="0037536F" w:rsidRPr="00F47D54">
              <w:rPr>
                <w:rFonts w:ascii="Arial Narrow" w:eastAsia="Times New Roman" w:hAnsi="Arial Narrow" w:cs="Arial"/>
                <w:i/>
                <w:iCs/>
                <w:color w:val="222222"/>
                <w:sz w:val="20"/>
                <w:szCs w:val="20"/>
                <w:lang w:val="sr-Cyrl-RS"/>
              </w:rPr>
              <w:t>спровођење</w:t>
            </w:r>
            <w:r w:rsidR="00BF3DE3" w:rsidRPr="00F47D54">
              <w:rPr>
                <w:rFonts w:ascii="Arial Narrow" w:eastAsia="Times New Roman" w:hAnsi="Arial Narrow" w:cs="Arial"/>
                <w:i/>
                <w:iCs/>
                <w:color w:val="222222"/>
                <w:sz w:val="20"/>
                <w:szCs w:val="20"/>
                <w:lang w:val="sr-Cyrl-RS"/>
              </w:rPr>
              <w:t>:</w:t>
            </w:r>
            <w:r w:rsidR="00BF3DE3" w:rsidRPr="00F47D54">
              <w:rPr>
                <w:rFonts w:ascii="Arial Narrow" w:eastAsia="Times New Roman" w:hAnsi="Arial Narrow" w:cs="Calibri"/>
                <w:color w:val="000000"/>
                <w:sz w:val="20"/>
                <w:szCs w:val="20"/>
                <w:lang w:val="sr-Cyrl-RS"/>
              </w:rPr>
              <w:t xml:space="preserve"> </w:t>
            </w:r>
            <w:r w:rsidR="00E254F2" w:rsidRPr="00F47D54">
              <w:rPr>
                <w:rFonts w:ascii="Arial Narrow" w:eastAsia="Times New Roman" w:hAnsi="Arial Narrow" w:cs="Calibri"/>
                <w:color w:val="000000"/>
                <w:sz w:val="20"/>
                <w:szCs w:val="20"/>
                <w:lang w:val="sr-Cyrl-RS"/>
              </w:rPr>
              <w:t>Министарство пољопривреде, шумарства и водопривреде</w:t>
            </w:r>
          </w:p>
        </w:tc>
      </w:tr>
      <w:tr w:rsidR="0037536F" w:rsidRPr="00F47D54" w14:paraId="0A25B4D5" w14:textId="77777777" w:rsidTr="00106EF8">
        <w:trPr>
          <w:trHeight w:val="298"/>
        </w:trPr>
        <w:tc>
          <w:tcPr>
            <w:tcW w:w="5645" w:type="dxa"/>
            <w:gridSpan w:val="3"/>
            <w:tcBorders>
              <w:top w:val="double" w:sz="4" w:space="0" w:color="auto"/>
              <w:left w:val="double" w:sz="4" w:space="0" w:color="auto"/>
              <w:bottom w:val="double" w:sz="4" w:space="0" w:color="auto"/>
              <w:right w:val="double" w:sz="4" w:space="0" w:color="auto"/>
            </w:tcBorders>
            <w:shd w:val="clear" w:color="auto" w:fill="F7CAAC" w:themeFill="accent2" w:themeFillTint="66"/>
            <w:hideMark/>
          </w:tcPr>
          <w:p w14:paraId="5E072A64" w14:textId="0E4C8663" w:rsidR="0037536F" w:rsidRPr="00F47D54" w:rsidRDefault="0037536F" w:rsidP="0037536F">
            <w:pPr>
              <w:rPr>
                <w:rFonts w:ascii="Arial Narrow" w:hAnsi="Arial Narrow" w:cs="Arial"/>
                <w:sz w:val="20"/>
                <w:szCs w:val="20"/>
                <w:lang w:val="sr-Cyrl-RS"/>
              </w:rPr>
            </w:pPr>
            <w:r w:rsidRPr="00F47D54">
              <w:rPr>
                <w:rFonts w:ascii="Arial Narrow" w:hAnsi="Arial Narrow" w:cs="Arial"/>
                <w:sz w:val="20"/>
                <w:szCs w:val="20"/>
                <w:lang w:val="sr-Cyrl-RS"/>
              </w:rPr>
              <w:t>Период спровођења: 2023-2030</w:t>
            </w:r>
          </w:p>
        </w:tc>
        <w:tc>
          <w:tcPr>
            <w:tcW w:w="8275" w:type="dxa"/>
            <w:gridSpan w:val="6"/>
            <w:tcBorders>
              <w:top w:val="double" w:sz="4" w:space="0" w:color="auto"/>
              <w:left w:val="double" w:sz="4" w:space="0" w:color="auto"/>
              <w:bottom w:val="double" w:sz="4" w:space="0" w:color="auto"/>
              <w:right w:val="double" w:sz="4" w:space="0" w:color="auto"/>
            </w:tcBorders>
            <w:shd w:val="clear" w:color="auto" w:fill="F7CAAC" w:themeFill="accent2" w:themeFillTint="66"/>
            <w:hideMark/>
          </w:tcPr>
          <w:p w14:paraId="53F21BEA" w14:textId="695CE790" w:rsidR="0037536F" w:rsidRPr="00F47D54" w:rsidRDefault="0037536F" w:rsidP="0037536F">
            <w:pPr>
              <w:rPr>
                <w:rFonts w:ascii="Arial Narrow" w:hAnsi="Arial Narrow" w:cs="Arial"/>
                <w:sz w:val="20"/>
                <w:szCs w:val="20"/>
                <w:lang w:val="sr-Cyrl-RS"/>
              </w:rPr>
            </w:pPr>
            <w:r w:rsidRPr="00F47D54">
              <w:rPr>
                <w:rFonts w:ascii="Arial Narrow" w:hAnsi="Arial Narrow" w:cs="Arial"/>
                <w:sz w:val="20"/>
                <w:szCs w:val="20"/>
                <w:lang w:val="sr-Cyrl-RS"/>
              </w:rPr>
              <w:t>Врста мере: Регулаторна</w:t>
            </w:r>
          </w:p>
        </w:tc>
      </w:tr>
      <w:tr w:rsidR="0037536F" w:rsidRPr="00F47D54" w14:paraId="7EFD6740" w14:textId="77777777" w:rsidTr="00106EF8">
        <w:trPr>
          <w:trHeight w:val="298"/>
        </w:trPr>
        <w:tc>
          <w:tcPr>
            <w:tcW w:w="5645" w:type="dxa"/>
            <w:gridSpan w:val="3"/>
            <w:tcBorders>
              <w:top w:val="double" w:sz="4" w:space="0" w:color="auto"/>
              <w:left w:val="double" w:sz="4" w:space="0" w:color="auto"/>
              <w:bottom w:val="double" w:sz="4" w:space="0" w:color="auto"/>
              <w:right w:val="double" w:sz="4" w:space="0" w:color="auto"/>
            </w:tcBorders>
            <w:shd w:val="clear" w:color="auto" w:fill="F7CAAC" w:themeFill="accent2" w:themeFillTint="66"/>
            <w:hideMark/>
          </w:tcPr>
          <w:p w14:paraId="6396F42B" w14:textId="404C1B22" w:rsidR="0037536F" w:rsidRPr="00F47D54" w:rsidRDefault="0037536F" w:rsidP="0037536F">
            <w:pPr>
              <w:rPr>
                <w:rFonts w:ascii="Arial Narrow" w:hAnsi="Arial Narrow" w:cs="Arial"/>
                <w:sz w:val="20"/>
                <w:szCs w:val="20"/>
                <w:lang w:val="sr-Cyrl-RS"/>
              </w:rPr>
            </w:pPr>
            <w:r w:rsidRPr="00F47D54">
              <w:rPr>
                <w:rFonts w:ascii="Arial Narrow" w:hAnsi="Arial Narrow" w:cs="Arial"/>
                <w:sz w:val="20"/>
                <w:szCs w:val="20"/>
                <w:lang w:val="sr-Cyrl-RS"/>
              </w:rPr>
              <w:t>Прописи које треба изменити/донети за спровођење мере:</w:t>
            </w:r>
          </w:p>
        </w:tc>
        <w:tc>
          <w:tcPr>
            <w:tcW w:w="8275" w:type="dxa"/>
            <w:gridSpan w:val="6"/>
            <w:tcBorders>
              <w:top w:val="double" w:sz="4" w:space="0" w:color="auto"/>
              <w:left w:val="double" w:sz="4" w:space="0" w:color="auto"/>
              <w:bottom w:val="double" w:sz="4" w:space="0" w:color="auto"/>
              <w:right w:val="double" w:sz="4" w:space="0" w:color="auto"/>
            </w:tcBorders>
            <w:shd w:val="clear" w:color="auto" w:fill="F7CAAC" w:themeFill="accent2" w:themeFillTint="66"/>
          </w:tcPr>
          <w:p w14:paraId="3121F694" w14:textId="77777777" w:rsidR="0037536F" w:rsidRPr="00F47D54" w:rsidRDefault="0037536F" w:rsidP="0037536F">
            <w:pPr>
              <w:rPr>
                <w:rFonts w:ascii="Arial Narrow" w:hAnsi="Arial Narrow" w:cs="Arial"/>
                <w:sz w:val="20"/>
                <w:szCs w:val="20"/>
                <w:lang w:val="sr-Cyrl-RS"/>
              </w:rPr>
            </w:pPr>
          </w:p>
        </w:tc>
      </w:tr>
      <w:tr w:rsidR="00106EF8" w:rsidRPr="00F47D54" w14:paraId="6F9F3EDA" w14:textId="77777777" w:rsidTr="00B731B9">
        <w:trPr>
          <w:trHeight w:val="950"/>
        </w:trPr>
        <w:tc>
          <w:tcPr>
            <w:tcW w:w="3218" w:type="dxa"/>
            <w:tcBorders>
              <w:top w:val="double" w:sz="4" w:space="0" w:color="auto"/>
              <w:left w:val="single" w:sz="4" w:space="0" w:color="auto"/>
              <w:bottom w:val="single" w:sz="4" w:space="0" w:color="auto"/>
              <w:right w:val="single" w:sz="4" w:space="0" w:color="auto"/>
            </w:tcBorders>
            <w:shd w:val="clear" w:color="auto" w:fill="D9D9D9" w:themeFill="background1" w:themeFillShade="D9"/>
          </w:tcPr>
          <w:p w14:paraId="7C39EDEE" w14:textId="5B8F8066" w:rsidR="00106EF8" w:rsidRPr="00F47D54" w:rsidRDefault="00106EF8" w:rsidP="00106EF8">
            <w:pPr>
              <w:rPr>
                <w:rFonts w:ascii="Arial Narrow" w:hAnsi="Arial Narrow" w:cs="Arial"/>
                <w:sz w:val="20"/>
                <w:szCs w:val="20"/>
                <w:lang w:val="sr-Cyrl-RS"/>
              </w:rPr>
            </w:pPr>
            <w:r w:rsidRPr="00F47D54">
              <w:rPr>
                <w:rFonts w:ascii="Arial Narrow" w:hAnsi="Arial Narrow" w:cs="Arial"/>
                <w:sz w:val="20"/>
                <w:szCs w:val="20"/>
                <w:lang w:val="sr-Cyrl-RS"/>
              </w:rPr>
              <w:t>Показатељ(и) на нивоу мере (</w:t>
            </w:r>
            <w:r w:rsidRPr="00F47D54">
              <w:rPr>
                <w:rFonts w:ascii="Arial Narrow" w:hAnsi="Arial Narrow" w:cs="Arial"/>
                <w:i/>
                <w:iCs/>
                <w:sz w:val="20"/>
                <w:szCs w:val="20"/>
                <w:lang w:val="sr-Cyrl-RS"/>
              </w:rPr>
              <w:t>показатељ резултата</w:t>
            </w:r>
            <w:r w:rsidRPr="00F47D54">
              <w:rPr>
                <w:rFonts w:ascii="Arial Narrow" w:hAnsi="Arial Narrow" w:cs="Arial"/>
                <w:sz w:val="20"/>
                <w:szCs w:val="20"/>
                <w:lang w:val="sr-Cyrl-RS"/>
              </w:rPr>
              <w:t>)</w:t>
            </w:r>
          </w:p>
          <w:p w14:paraId="6E7EDC2A" w14:textId="77777777" w:rsidR="00106EF8" w:rsidRPr="00F47D54" w:rsidRDefault="00106EF8" w:rsidP="00106EF8">
            <w:pPr>
              <w:rPr>
                <w:rFonts w:ascii="Arial Narrow" w:hAnsi="Arial Narrow" w:cs="Arial"/>
                <w:sz w:val="20"/>
                <w:szCs w:val="20"/>
                <w:lang w:val="sr-Cyrl-RS"/>
              </w:rPr>
            </w:pPr>
          </w:p>
        </w:tc>
        <w:tc>
          <w:tcPr>
            <w:tcW w:w="1077"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13D13417" w14:textId="55E01E5D" w:rsidR="00106EF8" w:rsidRPr="00F47D54" w:rsidRDefault="00106EF8" w:rsidP="00106EF8">
            <w:pPr>
              <w:rPr>
                <w:rFonts w:ascii="Arial Narrow" w:hAnsi="Arial Narrow" w:cs="Arial"/>
                <w:sz w:val="20"/>
                <w:szCs w:val="20"/>
                <w:lang w:val="sr-Cyrl-RS"/>
              </w:rPr>
            </w:pPr>
            <w:r w:rsidRPr="00F47D54">
              <w:rPr>
                <w:rFonts w:ascii="Arial Narrow" w:hAnsi="Arial Narrow" w:cs="Arial"/>
                <w:sz w:val="20"/>
                <w:szCs w:val="20"/>
                <w:lang w:val="sr-Cyrl-RS"/>
              </w:rPr>
              <w:t>Јединица мере</w:t>
            </w:r>
          </w:p>
        </w:tc>
        <w:tc>
          <w:tcPr>
            <w:tcW w:w="1350"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5BC82182" w14:textId="37094E4D" w:rsidR="00106EF8" w:rsidRPr="00F47D54" w:rsidRDefault="00106EF8" w:rsidP="00106EF8">
            <w:pPr>
              <w:rPr>
                <w:rFonts w:ascii="Arial Narrow" w:hAnsi="Arial Narrow" w:cs="Arial"/>
                <w:sz w:val="20"/>
                <w:szCs w:val="20"/>
                <w:lang w:val="sr-Cyrl-RS"/>
              </w:rPr>
            </w:pPr>
            <w:r w:rsidRPr="00F47D54">
              <w:rPr>
                <w:rFonts w:ascii="Arial Narrow" w:hAnsi="Arial Narrow" w:cs="Arial"/>
                <w:sz w:val="20"/>
                <w:szCs w:val="20"/>
                <w:lang w:val="sr-Cyrl-RS"/>
              </w:rPr>
              <w:t>Извор верификације</w:t>
            </w:r>
          </w:p>
        </w:tc>
        <w:tc>
          <w:tcPr>
            <w:tcW w:w="1530"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27BA5930" w14:textId="643D3222" w:rsidR="00106EF8" w:rsidRPr="00F47D54" w:rsidRDefault="00106EF8" w:rsidP="00106EF8">
            <w:pPr>
              <w:rPr>
                <w:rFonts w:ascii="Arial Narrow" w:hAnsi="Arial Narrow" w:cs="Arial"/>
                <w:sz w:val="20"/>
                <w:szCs w:val="20"/>
                <w:lang w:val="sr-Cyrl-RS"/>
              </w:rPr>
            </w:pPr>
            <w:r w:rsidRPr="00EB54C7">
              <w:rPr>
                <w:rFonts w:ascii="Arial Narrow" w:hAnsi="Arial Narrow" w:cs="Arial"/>
                <w:sz w:val="20"/>
                <w:szCs w:val="20"/>
                <w:lang w:val="sr-Cyrl-RS"/>
              </w:rPr>
              <w:t>Почетна вредност 2015. године</w:t>
            </w:r>
          </w:p>
        </w:tc>
        <w:tc>
          <w:tcPr>
            <w:tcW w:w="1198"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32FC3B90" w14:textId="4E60C899" w:rsidR="00106EF8" w:rsidRPr="00F47D54" w:rsidRDefault="00106EF8" w:rsidP="00106EF8">
            <w:pPr>
              <w:rPr>
                <w:rFonts w:ascii="Arial Narrow" w:hAnsi="Arial Narrow" w:cs="Arial"/>
                <w:sz w:val="20"/>
                <w:szCs w:val="20"/>
                <w:lang w:val="sr-Cyrl-RS"/>
              </w:rPr>
            </w:pPr>
            <w:r w:rsidRPr="00EB54C7">
              <w:rPr>
                <w:rFonts w:ascii="Arial Narrow" w:hAnsi="Arial Narrow" w:cs="Arial"/>
                <w:sz w:val="20"/>
                <w:szCs w:val="20"/>
                <w:lang w:val="sr-Cyrl-RS"/>
              </w:rPr>
              <w:t>Полазна 2022. година</w:t>
            </w:r>
          </w:p>
        </w:tc>
        <w:tc>
          <w:tcPr>
            <w:tcW w:w="1170" w:type="dxa"/>
            <w:tcBorders>
              <w:top w:val="double" w:sz="4" w:space="0" w:color="auto"/>
              <w:left w:val="single" w:sz="4" w:space="0" w:color="auto"/>
              <w:bottom w:val="single" w:sz="4" w:space="0" w:color="auto"/>
              <w:right w:val="single" w:sz="4" w:space="0" w:color="auto"/>
            </w:tcBorders>
            <w:shd w:val="clear" w:color="auto" w:fill="D9D9D9" w:themeFill="background1" w:themeFillShade="D9"/>
          </w:tcPr>
          <w:p w14:paraId="3F0BF626" w14:textId="71FC6467" w:rsidR="00106EF8" w:rsidRPr="00F47D54" w:rsidRDefault="00106EF8" w:rsidP="00106EF8">
            <w:pPr>
              <w:rPr>
                <w:rFonts w:ascii="Arial Narrow" w:hAnsi="Arial Narrow" w:cs="Arial"/>
                <w:sz w:val="20"/>
                <w:szCs w:val="20"/>
                <w:lang w:val="sr-Cyrl-RS"/>
              </w:rPr>
            </w:pPr>
            <w:r w:rsidRPr="00EB54C7">
              <w:rPr>
                <w:rFonts w:ascii="Arial Narrow" w:hAnsi="Arial Narrow" w:cs="Arial"/>
                <w:sz w:val="20"/>
                <w:szCs w:val="20"/>
                <w:lang w:val="sr-Cyrl-RS"/>
              </w:rPr>
              <w:t>Циљна вредност</w:t>
            </w:r>
            <w:r w:rsidRPr="00EB54C7">
              <w:rPr>
                <w:rFonts w:ascii="Arial Narrow" w:hAnsi="Arial Narrow" w:cs="Arial"/>
                <w:sz w:val="20"/>
                <w:szCs w:val="20"/>
              </w:rPr>
              <w:t xml:space="preserve"> 2023</w:t>
            </w:r>
            <w:r w:rsidRPr="00EB54C7">
              <w:rPr>
                <w:rFonts w:ascii="Arial Narrow" w:hAnsi="Arial Narrow" w:cs="Arial"/>
                <w:sz w:val="20"/>
                <w:szCs w:val="20"/>
                <w:lang w:val="sr-Cyrl-RS"/>
              </w:rPr>
              <w:t>. године</w:t>
            </w:r>
          </w:p>
        </w:tc>
        <w:tc>
          <w:tcPr>
            <w:tcW w:w="1536"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1185D4D6" w14:textId="1E6FF6D2" w:rsidR="00106EF8" w:rsidRPr="00F47D54" w:rsidRDefault="00106EF8" w:rsidP="00106EF8">
            <w:pPr>
              <w:rPr>
                <w:rFonts w:ascii="Arial Narrow" w:hAnsi="Arial Narrow" w:cs="Arial"/>
                <w:sz w:val="20"/>
                <w:szCs w:val="20"/>
                <w:lang w:val="sr-Cyrl-RS"/>
              </w:rPr>
            </w:pPr>
            <w:r w:rsidRPr="00EB54C7">
              <w:rPr>
                <w:rFonts w:ascii="Arial Narrow" w:hAnsi="Arial Narrow" w:cs="Arial"/>
                <w:sz w:val="20"/>
                <w:szCs w:val="20"/>
                <w:lang w:val="sr-Cyrl-RS"/>
              </w:rPr>
              <w:t>Циљна вредност</w:t>
            </w:r>
            <w:r w:rsidRPr="00EB54C7">
              <w:rPr>
                <w:rFonts w:ascii="Arial Narrow" w:hAnsi="Arial Narrow" w:cs="Arial"/>
                <w:sz w:val="20"/>
                <w:szCs w:val="20"/>
              </w:rPr>
              <w:t xml:space="preserve"> 202</w:t>
            </w:r>
            <w:r w:rsidRPr="00EB54C7">
              <w:rPr>
                <w:rFonts w:ascii="Arial Narrow" w:hAnsi="Arial Narrow" w:cs="Arial"/>
                <w:sz w:val="20"/>
                <w:szCs w:val="20"/>
                <w:lang w:val="sr-Cyrl-RS"/>
              </w:rPr>
              <w:t>4. године</w:t>
            </w:r>
          </w:p>
        </w:tc>
        <w:tc>
          <w:tcPr>
            <w:tcW w:w="1572"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5642E132" w14:textId="23AD5864" w:rsidR="00106EF8" w:rsidRPr="00F47D54" w:rsidRDefault="00106EF8" w:rsidP="00106EF8">
            <w:pPr>
              <w:rPr>
                <w:rFonts w:ascii="Arial Narrow" w:hAnsi="Arial Narrow" w:cs="Arial"/>
                <w:sz w:val="20"/>
                <w:szCs w:val="20"/>
                <w:lang w:val="sr-Cyrl-RS"/>
              </w:rPr>
            </w:pPr>
            <w:r w:rsidRPr="00EB54C7">
              <w:rPr>
                <w:rFonts w:ascii="Arial Narrow" w:hAnsi="Arial Narrow" w:cs="Arial"/>
                <w:sz w:val="20"/>
                <w:szCs w:val="20"/>
                <w:lang w:val="sr-Cyrl-RS"/>
              </w:rPr>
              <w:t>Циљна вредност</w:t>
            </w:r>
            <w:r w:rsidRPr="00EB54C7">
              <w:rPr>
                <w:rFonts w:ascii="Arial Narrow" w:hAnsi="Arial Narrow" w:cs="Arial"/>
                <w:sz w:val="20"/>
                <w:szCs w:val="20"/>
              </w:rPr>
              <w:t xml:space="preserve"> 202</w:t>
            </w:r>
            <w:r w:rsidRPr="00EB54C7">
              <w:rPr>
                <w:rFonts w:ascii="Arial Narrow" w:hAnsi="Arial Narrow" w:cs="Arial"/>
                <w:sz w:val="20"/>
                <w:szCs w:val="20"/>
                <w:lang w:val="sr-Cyrl-RS"/>
              </w:rPr>
              <w:t>5. године</w:t>
            </w:r>
          </w:p>
        </w:tc>
        <w:tc>
          <w:tcPr>
            <w:tcW w:w="1269" w:type="dxa"/>
            <w:tcBorders>
              <w:top w:val="double" w:sz="4" w:space="0" w:color="auto"/>
              <w:left w:val="single" w:sz="4" w:space="0" w:color="auto"/>
              <w:bottom w:val="single" w:sz="4" w:space="0" w:color="auto"/>
              <w:right w:val="double" w:sz="4" w:space="0" w:color="auto"/>
            </w:tcBorders>
            <w:shd w:val="clear" w:color="auto" w:fill="D9D9D9" w:themeFill="background1" w:themeFillShade="D9"/>
            <w:hideMark/>
          </w:tcPr>
          <w:p w14:paraId="5EC611A1" w14:textId="38207AA9" w:rsidR="00106EF8" w:rsidRPr="00F47D54" w:rsidRDefault="00106EF8" w:rsidP="00106EF8">
            <w:pPr>
              <w:rPr>
                <w:rFonts w:ascii="Arial Narrow" w:hAnsi="Arial Narrow" w:cs="Arial"/>
                <w:sz w:val="20"/>
                <w:szCs w:val="20"/>
                <w:lang w:val="sr-Cyrl-RS"/>
              </w:rPr>
            </w:pPr>
            <w:r w:rsidRPr="00EB54C7">
              <w:rPr>
                <w:rFonts w:ascii="Arial Narrow" w:hAnsi="Arial Narrow" w:cs="Arial"/>
                <w:sz w:val="20"/>
                <w:szCs w:val="20"/>
                <w:lang w:val="sr-Cyrl-RS"/>
              </w:rPr>
              <w:t>Циљна вредност у последњој години АП, 2026. године</w:t>
            </w:r>
          </w:p>
        </w:tc>
      </w:tr>
      <w:tr w:rsidR="00106EF8" w:rsidRPr="00F47D54" w14:paraId="7BA99FDC" w14:textId="77777777" w:rsidTr="00106EF8">
        <w:trPr>
          <w:trHeight w:val="302"/>
        </w:trPr>
        <w:tc>
          <w:tcPr>
            <w:tcW w:w="3218" w:type="dxa"/>
            <w:tcBorders>
              <w:top w:val="double" w:sz="4" w:space="0" w:color="auto"/>
              <w:left w:val="single" w:sz="4" w:space="0" w:color="auto"/>
              <w:bottom w:val="double" w:sz="4" w:space="0" w:color="auto"/>
              <w:right w:val="single" w:sz="4" w:space="0" w:color="auto"/>
            </w:tcBorders>
            <w:shd w:val="clear" w:color="auto" w:fill="FFFFFF" w:themeFill="background1"/>
          </w:tcPr>
          <w:p w14:paraId="4B3B2A94" w14:textId="446EA1FD" w:rsidR="00106EF8" w:rsidRPr="00F47D54" w:rsidRDefault="00106EF8" w:rsidP="00106EF8">
            <w:pPr>
              <w:shd w:val="clear" w:color="auto" w:fill="FFFFFF" w:themeFill="background1"/>
              <w:rPr>
                <w:rFonts w:ascii="Arial Narrow" w:hAnsi="Arial Narrow" w:cs="Arial"/>
                <w:sz w:val="20"/>
                <w:szCs w:val="20"/>
                <w:lang w:val="sr-Cyrl-RS"/>
              </w:rPr>
            </w:pPr>
            <w:r w:rsidRPr="00F47D54">
              <w:rPr>
                <w:rFonts w:ascii="Arial Narrow" w:hAnsi="Arial Narrow" w:cs="Arial"/>
                <w:sz w:val="20"/>
                <w:szCs w:val="20"/>
                <w:lang w:val="sr-Cyrl-RS"/>
              </w:rPr>
              <w:t>Спаљивање остатака од кукуруза ()</w:t>
            </w:r>
          </w:p>
        </w:tc>
        <w:tc>
          <w:tcPr>
            <w:tcW w:w="1077" w:type="dxa"/>
            <w:tcBorders>
              <w:top w:val="double" w:sz="4" w:space="0" w:color="auto"/>
              <w:left w:val="single" w:sz="4" w:space="0" w:color="auto"/>
              <w:bottom w:val="double" w:sz="4" w:space="0" w:color="auto"/>
              <w:right w:val="single" w:sz="4" w:space="0" w:color="auto"/>
            </w:tcBorders>
            <w:shd w:val="clear" w:color="auto" w:fill="FFFFFF" w:themeFill="background1"/>
          </w:tcPr>
          <w:p w14:paraId="37DD537F" w14:textId="2DAF4200" w:rsidR="00106EF8" w:rsidRPr="00F47D54" w:rsidRDefault="00106EF8" w:rsidP="00106EF8">
            <w:pPr>
              <w:shd w:val="clear" w:color="auto" w:fill="FFFFFF" w:themeFill="background1"/>
              <w:rPr>
                <w:rFonts w:ascii="Arial Narrow" w:hAnsi="Arial Narrow" w:cs="Arial"/>
                <w:sz w:val="20"/>
                <w:szCs w:val="20"/>
                <w:lang w:val="sr-Cyrl-RS"/>
              </w:rPr>
            </w:pPr>
            <w:r w:rsidRPr="00F47D54">
              <w:rPr>
                <w:rFonts w:ascii="Arial Narrow" w:hAnsi="Arial Narrow" w:cs="Arial"/>
                <w:sz w:val="20"/>
                <w:szCs w:val="20"/>
                <w:lang w:val="sr-Cyrl-RS"/>
              </w:rPr>
              <w:t>% укупно спаљених остатака од кукуруза</w:t>
            </w:r>
          </w:p>
        </w:tc>
        <w:tc>
          <w:tcPr>
            <w:tcW w:w="1350" w:type="dxa"/>
            <w:tcBorders>
              <w:top w:val="double" w:sz="4" w:space="0" w:color="auto"/>
              <w:left w:val="single" w:sz="4" w:space="0" w:color="auto"/>
              <w:bottom w:val="double" w:sz="4" w:space="0" w:color="auto"/>
              <w:right w:val="single" w:sz="4" w:space="0" w:color="auto"/>
            </w:tcBorders>
            <w:shd w:val="clear" w:color="auto" w:fill="FFFFFF" w:themeFill="background1"/>
          </w:tcPr>
          <w:p w14:paraId="40D8FFE9" w14:textId="05AE099F" w:rsidR="00106EF8" w:rsidRPr="00F47D54" w:rsidRDefault="00106EF8" w:rsidP="00106EF8">
            <w:pPr>
              <w:shd w:val="clear" w:color="auto" w:fill="FFFFFF" w:themeFill="background1"/>
              <w:rPr>
                <w:rFonts w:ascii="Arial Narrow" w:hAnsi="Arial Narrow" w:cs="Arial"/>
                <w:sz w:val="20"/>
                <w:szCs w:val="20"/>
                <w:lang w:val="sr-Cyrl-RS"/>
              </w:rPr>
            </w:pPr>
            <w:r>
              <w:rPr>
                <w:rFonts w:ascii="Arial Narrow" w:hAnsi="Arial Narrow" w:cs="Arial"/>
                <w:sz w:val="20"/>
                <w:szCs w:val="20"/>
                <w:lang w:val="sr-Cyrl-RS"/>
              </w:rPr>
              <w:t>Пољопривредна инспекција</w:t>
            </w:r>
          </w:p>
        </w:tc>
        <w:tc>
          <w:tcPr>
            <w:tcW w:w="1530" w:type="dxa"/>
            <w:tcBorders>
              <w:top w:val="double" w:sz="4" w:space="0" w:color="auto"/>
              <w:left w:val="single" w:sz="4" w:space="0" w:color="auto"/>
              <w:bottom w:val="double" w:sz="4" w:space="0" w:color="auto"/>
              <w:right w:val="single" w:sz="4" w:space="0" w:color="auto"/>
            </w:tcBorders>
            <w:shd w:val="clear" w:color="auto" w:fill="FFFFFF" w:themeFill="background1"/>
          </w:tcPr>
          <w:p w14:paraId="5FDE6024" w14:textId="0691AD49" w:rsidR="00106EF8" w:rsidRPr="00F47D54" w:rsidRDefault="00106EF8" w:rsidP="00106EF8">
            <w:pPr>
              <w:shd w:val="clear" w:color="auto" w:fill="FFFFFF" w:themeFill="background1"/>
              <w:jc w:val="left"/>
              <w:rPr>
                <w:rFonts w:ascii="Arial Narrow" w:hAnsi="Arial Narrow" w:cs="Arial"/>
                <w:sz w:val="20"/>
                <w:szCs w:val="20"/>
                <w:lang w:val="sr-Cyrl-RS"/>
              </w:rPr>
            </w:pPr>
            <w:r w:rsidRPr="00517477">
              <w:rPr>
                <w:rFonts w:ascii="Arial Narrow" w:hAnsi="Arial Narrow" w:cstheme="minorHAnsi"/>
                <w:sz w:val="20"/>
                <w:szCs w:val="20"/>
              </w:rPr>
              <w:t>17,0%</w:t>
            </w:r>
          </w:p>
        </w:tc>
        <w:tc>
          <w:tcPr>
            <w:tcW w:w="1198" w:type="dxa"/>
            <w:tcBorders>
              <w:top w:val="double" w:sz="4" w:space="0" w:color="auto"/>
              <w:left w:val="single" w:sz="4" w:space="0" w:color="auto"/>
              <w:bottom w:val="double" w:sz="4" w:space="0" w:color="auto"/>
              <w:right w:val="single" w:sz="4" w:space="0" w:color="auto"/>
            </w:tcBorders>
            <w:shd w:val="clear" w:color="auto" w:fill="FFFFFF" w:themeFill="background1"/>
          </w:tcPr>
          <w:p w14:paraId="711B1E64" w14:textId="3B3509E8" w:rsidR="00106EF8" w:rsidRPr="00F47D54" w:rsidRDefault="00106EF8" w:rsidP="00106EF8">
            <w:pPr>
              <w:shd w:val="clear" w:color="auto" w:fill="FFFFFF" w:themeFill="background1"/>
              <w:jc w:val="left"/>
              <w:rPr>
                <w:rFonts w:ascii="Arial Narrow" w:hAnsi="Arial Narrow" w:cs="Arial"/>
                <w:sz w:val="20"/>
                <w:szCs w:val="20"/>
                <w:lang w:val="sr-Cyrl-RS"/>
              </w:rPr>
            </w:pPr>
            <w:r w:rsidRPr="00A75BA2">
              <w:rPr>
                <w:rFonts w:ascii="Arial Narrow" w:hAnsi="Arial Narrow" w:cstheme="minorHAnsi"/>
                <w:sz w:val="20"/>
                <w:szCs w:val="20"/>
              </w:rPr>
              <w:t>17,0%</w:t>
            </w:r>
          </w:p>
        </w:tc>
        <w:tc>
          <w:tcPr>
            <w:tcW w:w="1170" w:type="dxa"/>
            <w:tcBorders>
              <w:top w:val="double" w:sz="4" w:space="0" w:color="auto"/>
              <w:left w:val="single" w:sz="4" w:space="0" w:color="auto"/>
              <w:bottom w:val="double" w:sz="4" w:space="0" w:color="auto"/>
              <w:right w:val="single" w:sz="4" w:space="0" w:color="auto"/>
            </w:tcBorders>
            <w:shd w:val="clear" w:color="auto" w:fill="FFFFFF" w:themeFill="background1"/>
          </w:tcPr>
          <w:p w14:paraId="608C520B" w14:textId="7CC9E058" w:rsidR="00106EF8" w:rsidRPr="00F47D54" w:rsidRDefault="00106EF8" w:rsidP="00106EF8">
            <w:pPr>
              <w:shd w:val="clear" w:color="auto" w:fill="FFFFFF" w:themeFill="background1"/>
              <w:jc w:val="left"/>
              <w:rPr>
                <w:rFonts w:ascii="Arial Narrow" w:hAnsi="Arial Narrow" w:cs="Arial"/>
                <w:sz w:val="20"/>
                <w:szCs w:val="20"/>
                <w:lang w:val="sr-Cyrl-RS"/>
              </w:rPr>
            </w:pPr>
            <w:r w:rsidRPr="00516422">
              <w:rPr>
                <w:rFonts w:ascii="Arial Narrow" w:hAnsi="Arial Narrow" w:cstheme="minorHAnsi"/>
                <w:sz w:val="20"/>
                <w:szCs w:val="20"/>
              </w:rPr>
              <w:t>15%</w:t>
            </w:r>
          </w:p>
        </w:tc>
        <w:tc>
          <w:tcPr>
            <w:tcW w:w="1536" w:type="dxa"/>
            <w:tcBorders>
              <w:top w:val="double" w:sz="4" w:space="0" w:color="auto"/>
              <w:left w:val="single" w:sz="4" w:space="0" w:color="auto"/>
              <w:bottom w:val="double" w:sz="4" w:space="0" w:color="auto"/>
              <w:right w:val="single" w:sz="4" w:space="0" w:color="auto"/>
            </w:tcBorders>
            <w:shd w:val="clear" w:color="auto" w:fill="FFFFFF" w:themeFill="background1"/>
          </w:tcPr>
          <w:p w14:paraId="3869CFF3" w14:textId="7BF97555" w:rsidR="00106EF8" w:rsidRPr="00F47D54" w:rsidRDefault="00106EF8" w:rsidP="00106EF8">
            <w:pPr>
              <w:shd w:val="clear" w:color="auto" w:fill="FFFFFF" w:themeFill="background1"/>
              <w:jc w:val="left"/>
              <w:rPr>
                <w:rFonts w:ascii="Arial Narrow" w:hAnsi="Arial Narrow" w:cs="Arial"/>
                <w:sz w:val="20"/>
                <w:szCs w:val="20"/>
                <w:lang w:val="sr-Cyrl-RS"/>
              </w:rPr>
            </w:pPr>
            <w:r w:rsidRPr="00517477">
              <w:rPr>
                <w:rFonts w:ascii="Arial Narrow" w:hAnsi="Arial Narrow" w:cstheme="minorHAnsi"/>
                <w:sz w:val="20"/>
                <w:szCs w:val="20"/>
              </w:rPr>
              <w:t>12%</w:t>
            </w:r>
          </w:p>
        </w:tc>
        <w:tc>
          <w:tcPr>
            <w:tcW w:w="1572" w:type="dxa"/>
            <w:tcBorders>
              <w:top w:val="double" w:sz="4" w:space="0" w:color="auto"/>
              <w:left w:val="single" w:sz="4" w:space="0" w:color="auto"/>
              <w:bottom w:val="double" w:sz="4" w:space="0" w:color="auto"/>
              <w:right w:val="double" w:sz="4" w:space="0" w:color="auto"/>
            </w:tcBorders>
            <w:shd w:val="clear" w:color="auto" w:fill="FFFFFF" w:themeFill="background1"/>
          </w:tcPr>
          <w:p w14:paraId="4E5B6D3A" w14:textId="0FEF7D3F" w:rsidR="00106EF8" w:rsidRPr="00F47D54" w:rsidRDefault="00106EF8" w:rsidP="00106EF8">
            <w:pPr>
              <w:shd w:val="clear" w:color="auto" w:fill="FFFFFF" w:themeFill="background1"/>
              <w:jc w:val="left"/>
              <w:rPr>
                <w:rFonts w:ascii="Arial Narrow" w:hAnsi="Arial Narrow" w:cs="Arial"/>
                <w:sz w:val="20"/>
                <w:szCs w:val="20"/>
                <w:lang w:val="sr-Cyrl-RS"/>
              </w:rPr>
            </w:pPr>
            <w:r w:rsidRPr="00517477">
              <w:rPr>
                <w:rFonts w:ascii="Arial Narrow" w:hAnsi="Arial Narrow" w:cstheme="minorHAnsi"/>
                <w:sz w:val="20"/>
                <w:szCs w:val="20"/>
              </w:rPr>
              <w:t>9,8%</w:t>
            </w:r>
          </w:p>
        </w:tc>
        <w:tc>
          <w:tcPr>
            <w:tcW w:w="1269" w:type="dxa"/>
            <w:tcBorders>
              <w:top w:val="double" w:sz="4" w:space="0" w:color="auto"/>
              <w:left w:val="single" w:sz="4" w:space="0" w:color="auto"/>
              <w:bottom w:val="double" w:sz="4" w:space="0" w:color="auto"/>
              <w:right w:val="double" w:sz="4" w:space="0" w:color="auto"/>
            </w:tcBorders>
            <w:shd w:val="clear" w:color="auto" w:fill="FFFFFF" w:themeFill="background1"/>
          </w:tcPr>
          <w:p w14:paraId="247A1CA5" w14:textId="5938A4C6" w:rsidR="00106EF8" w:rsidRPr="00F47D54" w:rsidRDefault="00106EF8" w:rsidP="00106EF8">
            <w:pPr>
              <w:shd w:val="clear" w:color="auto" w:fill="FFFFFF" w:themeFill="background1"/>
              <w:jc w:val="left"/>
              <w:rPr>
                <w:rFonts w:ascii="Arial Narrow" w:hAnsi="Arial Narrow" w:cs="Arial"/>
                <w:sz w:val="20"/>
                <w:szCs w:val="20"/>
                <w:lang w:val="sr-Cyrl-RS"/>
              </w:rPr>
            </w:pPr>
            <w:r w:rsidRPr="00517477">
              <w:rPr>
                <w:rFonts w:ascii="Arial Narrow" w:hAnsi="Arial Narrow" w:cstheme="minorHAnsi"/>
                <w:sz w:val="20"/>
                <w:szCs w:val="20"/>
              </w:rPr>
              <w:t>7,9%</w:t>
            </w:r>
          </w:p>
        </w:tc>
      </w:tr>
      <w:tr w:rsidR="00106EF8" w:rsidRPr="00F47D54" w14:paraId="49B576CF" w14:textId="77777777" w:rsidTr="00106EF8">
        <w:trPr>
          <w:trHeight w:val="302"/>
        </w:trPr>
        <w:tc>
          <w:tcPr>
            <w:tcW w:w="3218" w:type="dxa"/>
            <w:tcBorders>
              <w:top w:val="double" w:sz="4" w:space="0" w:color="auto"/>
              <w:left w:val="single" w:sz="4" w:space="0" w:color="auto"/>
              <w:bottom w:val="single" w:sz="4" w:space="0" w:color="auto"/>
              <w:right w:val="single" w:sz="4" w:space="0" w:color="auto"/>
            </w:tcBorders>
            <w:shd w:val="clear" w:color="auto" w:fill="FFFFFF" w:themeFill="background1"/>
          </w:tcPr>
          <w:p w14:paraId="3566A46C" w14:textId="2C70BC28" w:rsidR="00106EF8" w:rsidRPr="00F47D54" w:rsidRDefault="00106EF8" w:rsidP="00106EF8">
            <w:pPr>
              <w:shd w:val="clear" w:color="auto" w:fill="FFFFFF" w:themeFill="background1"/>
              <w:rPr>
                <w:rFonts w:ascii="Arial Narrow" w:hAnsi="Arial Narrow" w:cs="Arial"/>
                <w:sz w:val="20"/>
                <w:szCs w:val="20"/>
                <w:lang w:val="sr-Cyrl-RS"/>
              </w:rPr>
            </w:pPr>
            <w:r w:rsidRPr="00F47D54">
              <w:rPr>
                <w:rFonts w:ascii="Arial Narrow" w:hAnsi="Arial Narrow" w:cs="Arial"/>
                <w:sz w:val="20"/>
                <w:szCs w:val="20"/>
                <w:lang w:val="sr-Cyrl-RS"/>
              </w:rPr>
              <w:lastRenderedPageBreak/>
              <w:t>Спаљивање остатака од пшенице ()</w:t>
            </w:r>
          </w:p>
        </w:tc>
        <w:tc>
          <w:tcPr>
            <w:tcW w:w="1077" w:type="dxa"/>
            <w:tcBorders>
              <w:top w:val="double" w:sz="4" w:space="0" w:color="auto"/>
              <w:left w:val="single" w:sz="4" w:space="0" w:color="auto"/>
              <w:bottom w:val="single" w:sz="4" w:space="0" w:color="auto"/>
              <w:right w:val="single" w:sz="4" w:space="0" w:color="auto"/>
            </w:tcBorders>
            <w:shd w:val="clear" w:color="auto" w:fill="FFFFFF" w:themeFill="background1"/>
          </w:tcPr>
          <w:p w14:paraId="3DBE937C" w14:textId="336F72D9" w:rsidR="00106EF8" w:rsidRPr="00F47D54" w:rsidRDefault="00106EF8" w:rsidP="00106EF8">
            <w:pPr>
              <w:shd w:val="clear" w:color="auto" w:fill="FFFFFF" w:themeFill="background1"/>
              <w:rPr>
                <w:rFonts w:ascii="Arial Narrow" w:hAnsi="Arial Narrow" w:cs="Arial"/>
                <w:sz w:val="20"/>
                <w:szCs w:val="20"/>
                <w:lang w:val="sr-Cyrl-RS"/>
              </w:rPr>
            </w:pPr>
            <w:r w:rsidRPr="00F47D54">
              <w:rPr>
                <w:rFonts w:ascii="Arial Narrow" w:hAnsi="Arial Narrow" w:cs="Arial"/>
                <w:sz w:val="20"/>
                <w:szCs w:val="20"/>
                <w:lang w:val="sr-Cyrl-RS"/>
              </w:rPr>
              <w:t xml:space="preserve">% укупно спаљених остатака од пшенице </w:t>
            </w:r>
          </w:p>
        </w:tc>
        <w:tc>
          <w:tcPr>
            <w:tcW w:w="1350" w:type="dxa"/>
            <w:tcBorders>
              <w:top w:val="double" w:sz="4" w:space="0" w:color="auto"/>
              <w:left w:val="single" w:sz="4" w:space="0" w:color="auto"/>
              <w:bottom w:val="double" w:sz="4" w:space="0" w:color="auto"/>
              <w:right w:val="single" w:sz="4" w:space="0" w:color="auto"/>
            </w:tcBorders>
            <w:shd w:val="clear" w:color="auto" w:fill="FFFFFF" w:themeFill="background1"/>
          </w:tcPr>
          <w:p w14:paraId="532CC421" w14:textId="2F9EF188" w:rsidR="00106EF8" w:rsidRPr="00F47D54" w:rsidRDefault="00106EF8" w:rsidP="00106EF8">
            <w:pPr>
              <w:shd w:val="clear" w:color="auto" w:fill="FFFFFF" w:themeFill="background1"/>
              <w:rPr>
                <w:rFonts w:ascii="Arial Narrow" w:hAnsi="Arial Narrow" w:cs="Arial"/>
                <w:sz w:val="20"/>
                <w:szCs w:val="20"/>
                <w:lang w:val="sr-Cyrl-RS"/>
              </w:rPr>
            </w:pPr>
            <w:r>
              <w:rPr>
                <w:rFonts w:ascii="Arial Narrow" w:hAnsi="Arial Narrow" w:cs="Arial"/>
                <w:sz w:val="20"/>
                <w:szCs w:val="20"/>
                <w:lang w:val="sr-Cyrl-RS"/>
              </w:rPr>
              <w:t>Пољопривредна инспекција</w:t>
            </w:r>
          </w:p>
        </w:tc>
        <w:tc>
          <w:tcPr>
            <w:tcW w:w="1530" w:type="dxa"/>
            <w:tcBorders>
              <w:top w:val="double" w:sz="4" w:space="0" w:color="auto"/>
              <w:left w:val="single" w:sz="4" w:space="0" w:color="auto"/>
              <w:bottom w:val="single" w:sz="4" w:space="0" w:color="auto"/>
              <w:right w:val="single" w:sz="4" w:space="0" w:color="auto"/>
            </w:tcBorders>
            <w:shd w:val="clear" w:color="auto" w:fill="FFFFFF" w:themeFill="background1"/>
          </w:tcPr>
          <w:p w14:paraId="776CF5C9" w14:textId="0795804E" w:rsidR="00106EF8" w:rsidRPr="00F47D54" w:rsidRDefault="00106EF8" w:rsidP="00106EF8">
            <w:pPr>
              <w:shd w:val="clear" w:color="auto" w:fill="FFFFFF" w:themeFill="background1"/>
              <w:jc w:val="left"/>
              <w:rPr>
                <w:rFonts w:ascii="Arial Narrow" w:hAnsi="Arial Narrow" w:cs="Arial"/>
                <w:sz w:val="20"/>
                <w:szCs w:val="20"/>
                <w:lang w:val="sr-Cyrl-RS"/>
              </w:rPr>
            </w:pPr>
            <w:r w:rsidRPr="00517477">
              <w:rPr>
                <w:rFonts w:ascii="Arial Narrow" w:hAnsi="Arial Narrow" w:cstheme="minorHAnsi"/>
                <w:sz w:val="20"/>
                <w:szCs w:val="20"/>
              </w:rPr>
              <w:t>9,1%</w:t>
            </w:r>
          </w:p>
        </w:tc>
        <w:tc>
          <w:tcPr>
            <w:tcW w:w="1198" w:type="dxa"/>
            <w:tcBorders>
              <w:top w:val="double" w:sz="4" w:space="0" w:color="auto"/>
              <w:left w:val="single" w:sz="4" w:space="0" w:color="auto"/>
              <w:bottom w:val="single" w:sz="4" w:space="0" w:color="auto"/>
              <w:right w:val="single" w:sz="4" w:space="0" w:color="auto"/>
            </w:tcBorders>
            <w:shd w:val="clear" w:color="auto" w:fill="FFFFFF" w:themeFill="background1"/>
          </w:tcPr>
          <w:p w14:paraId="2A1E0B05" w14:textId="65145A50" w:rsidR="00106EF8" w:rsidRPr="00F47D54" w:rsidRDefault="00106EF8" w:rsidP="00106EF8">
            <w:pPr>
              <w:shd w:val="clear" w:color="auto" w:fill="FFFFFF" w:themeFill="background1"/>
              <w:jc w:val="left"/>
              <w:rPr>
                <w:rFonts w:ascii="Arial Narrow" w:hAnsi="Arial Narrow" w:cs="Arial"/>
                <w:sz w:val="20"/>
                <w:szCs w:val="20"/>
                <w:lang w:val="sr-Cyrl-RS"/>
              </w:rPr>
            </w:pPr>
            <w:r w:rsidRPr="00A75BA2">
              <w:rPr>
                <w:rFonts w:ascii="Arial Narrow" w:hAnsi="Arial Narrow" w:cstheme="minorHAnsi"/>
                <w:sz w:val="20"/>
                <w:szCs w:val="20"/>
              </w:rPr>
              <w:t>9,1%</w:t>
            </w:r>
          </w:p>
        </w:tc>
        <w:tc>
          <w:tcPr>
            <w:tcW w:w="1170" w:type="dxa"/>
            <w:tcBorders>
              <w:top w:val="double" w:sz="4" w:space="0" w:color="auto"/>
              <w:left w:val="single" w:sz="4" w:space="0" w:color="auto"/>
              <w:bottom w:val="single" w:sz="4" w:space="0" w:color="auto"/>
              <w:right w:val="single" w:sz="4" w:space="0" w:color="auto"/>
            </w:tcBorders>
            <w:shd w:val="clear" w:color="auto" w:fill="FFFFFF" w:themeFill="background1"/>
          </w:tcPr>
          <w:p w14:paraId="4503E894" w14:textId="58D98A53" w:rsidR="00106EF8" w:rsidRPr="00F47D54" w:rsidRDefault="00106EF8" w:rsidP="00106EF8">
            <w:pPr>
              <w:shd w:val="clear" w:color="auto" w:fill="FFFFFF" w:themeFill="background1"/>
              <w:jc w:val="left"/>
              <w:rPr>
                <w:rFonts w:ascii="Arial Narrow" w:hAnsi="Arial Narrow" w:cs="Arial"/>
                <w:sz w:val="20"/>
                <w:szCs w:val="20"/>
                <w:lang w:val="sr-Cyrl-RS"/>
              </w:rPr>
            </w:pPr>
            <w:r w:rsidRPr="00516422">
              <w:rPr>
                <w:rFonts w:ascii="Arial Narrow" w:hAnsi="Arial Narrow" w:cstheme="minorHAnsi"/>
                <w:sz w:val="20"/>
                <w:szCs w:val="20"/>
              </w:rPr>
              <w:t>8%</w:t>
            </w:r>
          </w:p>
        </w:tc>
        <w:tc>
          <w:tcPr>
            <w:tcW w:w="1536" w:type="dxa"/>
            <w:tcBorders>
              <w:top w:val="double" w:sz="4" w:space="0" w:color="auto"/>
              <w:left w:val="single" w:sz="4" w:space="0" w:color="auto"/>
              <w:bottom w:val="single" w:sz="4" w:space="0" w:color="auto"/>
              <w:right w:val="single" w:sz="4" w:space="0" w:color="auto"/>
            </w:tcBorders>
            <w:shd w:val="clear" w:color="auto" w:fill="FFFFFF" w:themeFill="background1"/>
          </w:tcPr>
          <w:p w14:paraId="5D9980FA" w14:textId="0946712C" w:rsidR="00106EF8" w:rsidRPr="00F47D54" w:rsidRDefault="00106EF8" w:rsidP="00106EF8">
            <w:pPr>
              <w:shd w:val="clear" w:color="auto" w:fill="FFFFFF" w:themeFill="background1"/>
              <w:jc w:val="left"/>
              <w:rPr>
                <w:rFonts w:ascii="Arial Narrow" w:hAnsi="Arial Narrow" w:cs="Arial"/>
                <w:sz w:val="20"/>
                <w:szCs w:val="20"/>
                <w:lang w:val="sr-Cyrl-RS"/>
              </w:rPr>
            </w:pPr>
            <w:r w:rsidRPr="00517477">
              <w:rPr>
                <w:rFonts w:ascii="Arial Narrow" w:hAnsi="Arial Narrow" w:cstheme="minorHAnsi"/>
                <w:sz w:val="20"/>
                <w:szCs w:val="20"/>
              </w:rPr>
              <w:t>7%</w:t>
            </w:r>
          </w:p>
        </w:tc>
        <w:tc>
          <w:tcPr>
            <w:tcW w:w="1572" w:type="dxa"/>
            <w:tcBorders>
              <w:top w:val="double" w:sz="4" w:space="0" w:color="auto"/>
              <w:left w:val="single" w:sz="4" w:space="0" w:color="auto"/>
              <w:bottom w:val="single" w:sz="4" w:space="0" w:color="auto"/>
              <w:right w:val="double" w:sz="4" w:space="0" w:color="auto"/>
            </w:tcBorders>
            <w:shd w:val="clear" w:color="auto" w:fill="FFFFFF" w:themeFill="background1"/>
          </w:tcPr>
          <w:p w14:paraId="64F5DF91" w14:textId="6652004C" w:rsidR="00106EF8" w:rsidRPr="00F47D54" w:rsidRDefault="00106EF8" w:rsidP="00106EF8">
            <w:pPr>
              <w:shd w:val="clear" w:color="auto" w:fill="FFFFFF" w:themeFill="background1"/>
              <w:jc w:val="left"/>
              <w:rPr>
                <w:rFonts w:ascii="Arial Narrow" w:hAnsi="Arial Narrow" w:cs="Arial"/>
                <w:sz w:val="20"/>
                <w:szCs w:val="20"/>
                <w:lang w:val="sr-Cyrl-RS"/>
              </w:rPr>
            </w:pPr>
            <w:r w:rsidRPr="00517477">
              <w:rPr>
                <w:rFonts w:ascii="Arial Narrow" w:hAnsi="Arial Narrow" w:cstheme="minorHAnsi"/>
                <w:sz w:val="20"/>
                <w:szCs w:val="20"/>
              </w:rPr>
              <w:t>5,2%</w:t>
            </w:r>
          </w:p>
        </w:tc>
        <w:tc>
          <w:tcPr>
            <w:tcW w:w="1269" w:type="dxa"/>
            <w:tcBorders>
              <w:top w:val="double" w:sz="4" w:space="0" w:color="auto"/>
              <w:left w:val="single" w:sz="4" w:space="0" w:color="auto"/>
              <w:bottom w:val="single" w:sz="4" w:space="0" w:color="auto"/>
              <w:right w:val="double" w:sz="4" w:space="0" w:color="auto"/>
            </w:tcBorders>
            <w:shd w:val="clear" w:color="auto" w:fill="FFFFFF" w:themeFill="background1"/>
          </w:tcPr>
          <w:p w14:paraId="478EBB55" w14:textId="6EE0197A" w:rsidR="00106EF8" w:rsidRPr="00F47D54" w:rsidRDefault="00106EF8" w:rsidP="00106EF8">
            <w:pPr>
              <w:shd w:val="clear" w:color="auto" w:fill="FFFFFF" w:themeFill="background1"/>
              <w:jc w:val="left"/>
              <w:rPr>
                <w:rFonts w:ascii="Arial Narrow" w:hAnsi="Arial Narrow" w:cs="Arial"/>
                <w:sz w:val="20"/>
                <w:szCs w:val="20"/>
                <w:lang w:val="sr-Cyrl-RS"/>
              </w:rPr>
            </w:pPr>
            <w:r w:rsidRPr="00517477">
              <w:rPr>
                <w:rFonts w:ascii="Arial Narrow" w:hAnsi="Arial Narrow" w:cstheme="minorHAnsi"/>
                <w:sz w:val="20"/>
                <w:szCs w:val="20"/>
              </w:rPr>
              <w:t>4,2%</w:t>
            </w:r>
          </w:p>
        </w:tc>
      </w:tr>
    </w:tbl>
    <w:p w14:paraId="519BAF40" w14:textId="77777777" w:rsidR="00BF3DE3" w:rsidRPr="007103BE" w:rsidRDefault="00BF3DE3" w:rsidP="00BF3DE3">
      <w:pPr>
        <w:rPr>
          <w:lang w:val="sr-Cyrl-RS"/>
        </w:rPr>
      </w:pPr>
    </w:p>
    <w:tbl>
      <w:tblPr>
        <w:tblStyle w:val="TableGrid"/>
        <w:tblW w:w="13935" w:type="dxa"/>
        <w:tblInd w:w="20" w:type="dxa"/>
        <w:tblLayout w:type="fixed"/>
        <w:tblLook w:val="04A0" w:firstRow="1" w:lastRow="0" w:firstColumn="1" w:lastColumn="0" w:noHBand="0" w:noVBand="1"/>
      </w:tblPr>
      <w:tblGrid>
        <w:gridCol w:w="3215"/>
        <w:gridCol w:w="2340"/>
        <w:gridCol w:w="1417"/>
        <w:gridCol w:w="1643"/>
        <w:gridCol w:w="1620"/>
        <w:gridCol w:w="1646"/>
        <w:gridCol w:w="2054"/>
      </w:tblGrid>
      <w:tr w:rsidR="00A0158E" w:rsidRPr="00F47D54" w14:paraId="64E898CE" w14:textId="77777777" w:rsidTr="00106EF8">
        <w:trPr>
          <w:trHeight w:val="227"/>
        </w:trPr>
        <w:tc>
          <w:tcPr>
            <w:tcW w:w="3215" w:type="dxa"/>
            <w:vMerge w:val="restart"/>
            <w:shd w:val="clear" w:color="auto" w:fill="A8D08D" w:themeFill="accent6" w:themeFillTint="99"/>
          </w:tcPr>
          <w:p w14:paraId="5882F657" w14:textId="77777777" w:rsidR="00A0158E" w:rsidRPr="00F47D54" w:rsidRDefault="00A0158E" w:rsidP="00A0158E">
            <w:pPr>
              <w:rPr>
                <w:rFonts w:ascii="Arial Narrow" w:hAnsi="Arial Narrow" w:cs="Arial"/>
                <w:sz w:val="20"/>
                <w:szCs w:val="20"/>
                <w:lang w:val="sr-Cyrl-RS"/>
              </w:rPr>
            </w:pPr>
            <w:r w:rsidRPr="00F47D54">
              <w:rPr>
                <w:rFonts w:ascii="Arial Narrow" w:hAnsi="Arial Narrow" w:cs="Arial"/>
                <w:sz w:val="20"/>
                <w:szCs w:val="20"/>
                <w:lang w:val="sr-Cyrl-RS"/>
              </w:rPr>
              <w:t>Извор финансирања мера</w:t>
            </w:r>
          </w:p>
          <w:p w14:paraId="5D863FD8" w14:textId="77777777" w:rsidR="00A0158E" w:rsidRPr="00F47D54" w:rsidRDefault="00A0158E" w:rsidP="00A0158E">
            <w:pPr>
              <w:rPr>
                <w:rFonts w:ascii="Arial Narrow" w:hAnsi="Arial Narrow" w:cs="Arial"/>
                <w:sz w:val="20"/>
                <w:szCs w:val="20"/>
                <w:lang w:val="sr-Cyrl-RS"/>
              </w:rPr>
            </w:pPr>
          </w:p>
        </w:tc>
        <w:tc>
          <w:tcPr>
            <w:tcW w:w="2340" w:type="dxa"/>
            <w:vMerge w:val="restart"/>
            <w:shd w:val="clear" w:color="auto" w:fill="A8D08D" w:themeFill="accent6" w:themeFillTint="99"/>
          </w:tcPr>
          <w:p w14:paraId="3C2DDDF8" w14:textId="33315D3E" w:rsidR="00A0158E" w:rsidRPr="00F47D54" w:rsidRDefault="00A0158E" w:rsidP="00A0158E">
            <w:pPr>
              <w:rPr>
                <w:rFonts w:ascii="Arial Narrow" w:hAnsi="Arial Narrow" w:cs="Arial"/>
                <w:sz w:val="20"/>
                <w:szCs w:val="20"/>
                <w:lang w:val="sr-Cyrl-RS"/>
              </w:rPr>
            </w:pPr>
            <w:r w:rsidRPr="00F47D54">
              <w:rPr>
                <w:rFonts w:ascii="Arial Narrow" w:hAnsi="Arial Narrow" w:cs="Arial"/>
                <w:sz w:val="20"/>
                <w:szCs w:val="20"/>
                <w:lang w:val="sr-Cyrl-RS"/>
              </w:rPr>
              <w:t>Веза до програмског буџета</w:t>
            </w:r>
          </w:p>
        </w:tc>
        <w:tc>
          <w:tcPr>
            <w:tcW w:w="8380" w:type="dxa"/>
            <w:gridSpan w:val="5"/>
            <w:shd w:val="clear" w:color="auto" w:fill="A8D08D" w:themeFill="accent6" w:themeFillTint="99"/>
            <w:vAlign w:val="center"/>
            <w:hideMark/>
          </w:tcPr>
          <w:p w14:paraId="46A9387B" w14:textId="42EB8ED1" w:rsidR="00A0158E" w:rsidRPr="00F47D54" w:rsidRDefault="00A0158E" w:rsidP="00A0158E">
            <w:pPr>
              <w:jc w:val="center"/>
              <w:rPr>
                <w:rFonts w:ascii="Arial Narrow" w:hAnsi="Arial Narrow" w:cs="Arial"/>
                <w:sz w:val="20"/>
                <w:szCs w:val="20"/>
                <w:lang w:val="sr-Cyrl-RS"/>
              </w:rPr>
            </w:pPr>
            <w:r w:rsidRPr="00F47D54">
              <w:rPr>
                <w:rFonts w:ascii="Arial Narrow" w:hAnsi="Arial Narrow" w:cs="Arial"/>
                <w:sz w:val="20"/>
                <w:szCs w:val="20"/>
                <w:lang w:val="sr-Cyrl-RS"/>
              </w:rPr>
              <w:t>Укупна процењена финансијска средства у 000 динара</w:t>
            </w:r>
          </w:p>
        </w:tc>
      </w:tr>
      <w:tr w:rsidR="00106EF8" w:rsidRPr="00F47D54" w14:paraId="313C456C" w14:textId="77777777" w:rsidTr="00EF1E3D">
        <w:trPr>
          <w:trHeight w:val="227"/>
        </w:trPr>
        <w:tc>
          <w:tcPr>
            <w:tcW w:w="3215" w:type="dxa"/>
            <w:vMerge/>
            <w:tcBorders>
              <w:top w:val="single" w:sz="4" w:space="0" w:color="auto"/>
              <w:left w:val="double" w:sz="4" w:space="0" w:color="auto"/>
              <w:bottom w:val="single" w:sz="4" w:space="0" w:color="auto"/>
              <w:right w:val="double" w:sz="4" w:space="0" w:color="auto"/>
            </w:tcBorders>
            <w:vAlign w:val="center"/>
            <w:hideMark/>
          </w:tcPr>
          <w:p w14:paraId="4A3AF3AC" w14:textId="77777777" w:rsidR="00106EF8" w:rsidRPr="00F47D54" w:rsidRDefault="00106EF8" w:rsidP="00106EF8">
            <w:pPr>
              <w:rPr>
                <w:rFonts w:ascii="Arial Narrow" w:hAnsi="Arial Narrow" w:cs="Arial"/>
                <w:sz w:val="20"/>
                <w:szCs w:val="20"/>
                <w:lang w:val="sr-Cyrl-RS"/>
              </w:rPr>
            </w:pPr>
          </w:p>
        </w:tc>
        <w:tc>
          <w:tcPr>
            <w:tcW w:w="2340" w:type="dxa"/>
            <w:vMerge/>
            <w:tcBorders>
              <w:top w:val="single" w:sz="4" w:space="0" w:color="auto"/>
              <w:left w:val="double" w:sz="4" w:space="0" w:color="auto"/>
              <w:bottom w:val="single" w:sz="4" w:space="0" w:color="auto"/>
              <w:right w:val="double" w:sz="4" w:space="0" w:color="auto"/>
            </w:tcBorders>
            <w:vAlign w:val="center"/>
            <w:hideMark/>
          </w:tcPr>
          <w:p w14:paraId="52A2E958" w14:textId="77777777" w:rsidR="00106EF8" w:rsidRPr="00F47D54" w:rsidRDefault="00106EF8" w:rsidP="00106EF8">
            <w:pPr>
              <w:rPr>
                <w:rFonts w:ascii="Arial Narrow" w:hAnsi="Arial Narrow" w:cs="Arial"/>
                <w:sz w:val="20"/>
                <w:szCs w:val="20"/>
                <w:lang w:val="sr-Cyrl-RS"/>
              </w:rPr>
            </w:pPr>
          </w:p>
        </w:tc>
        <w:tc>
          <w:tcPr>
            <w:tcW w:w="1417" w:type="dxa"/>
            <w:shd w:val="clear" w:color="auto" w:fill="A8D08D" w:themeFill="accent6" w:themeFillTint="99"/>
            <w:vAlign w:val="center"/>
            <w:hideMark/>
          </w:tcPr>
          <w:p w14:paraId="4EDEC955" w14:textId="48624399" w:rsidR="00106EF8" w:rsidRPr="00F47D54" w:rsidRDefault="00106EF8" w:rsidP="00106EF8">
            <w:pPr>
              <w:jc w:val="center"/>
              <w:rPr>
                <w:rFonts w:ascii="Arial Narrow" w:hAnsi="Arial Narrow" w:cs="Arial"/>
                <w:sz w:val="20"/>
                <w:szCs w:val="20"/>
                <w:lang w:val="sr-Cyrl-RS"/>
              </w:rPr>
            </w:pPr>
            <w:r w:rsidRPr="004E6B34">
              <w:rPr>
                <w:rFonts w:ascii="Arial Narrow" w:hAnsi="Arial Narrow" w:cs="Arial"/>
                <w:sz w:val="20"/>
                <w:szCs w:val="20"/>
                <w:lang w:val="sr-Cyrl-RS"/>
              </w:rPr>
              <w:t>2022. године</w:t>
            </w:r>
          </w:p>
        </w:tc>
        <w:tc>
          <w:tcPr>
            <w:tcW w:w="1643" w:type="dxa"/>
            <w:shd w:val="clear" w:color="auto" w:fill="A8D08D" w:themeFill="accent6" w:themeFillTint="99"/>
            <w:vAlign w:val="center"/>
          </w:tcPr>
          <w:p w14:paraId="259DBE14" w14:textId="263DD026" w:rsidR="00106EF8" w:rsidRPr="00F47D54" w:rsidRDefault="00106EF8" w:rsidP="00106EF8">
            <w:pPr>
              <w:jc w:val="center"/>
              <w:rPr>
                <w:rFonts w:ascii="Arial Narrow" w:hAnsi="Arial Narrow" w:cs="Arial"/>
                <w:sz w:val="20"/>
                <w:szCs w:val="20"/>
                <w:lang w:val="sr-Cyrl-RS"/>
              </w:rPr>
            </w:pPr>
            <w:r w:rsidRPr="004E6B34">
              <w:rPr>
                <w:rFonts w:ascii="Arial Narrow" w:hAnsi="Arial Narrow" w:cs="Arial"/>
                <w:sz w:val="20"/>
                <w:szCs w:val="20"/>
                <w:lang w:val="sr-Cyrl-RS"/>
              </w:rPr>
              <w:t>2023. године</w:t>
            </w:r>
          </w:p>
        </w:tc>
        <w:tc>
          <w:tcPr>
            <w:tcW w:w="1620" w:type="dxa"/>
            <w:shd w:val="clear" w:color="auto" w:fill="A8D08D" w:themeFill="accent6" w:themeFillTint="99"/>
            <w:vAlign w:val="center"/>
          </w:tcPr>
          <w:p w14:paraId="11E860C1" w14:textId="2C66F894" w:rsidR="00106EF8" w:rsidRPr="00F47D54" w:rsidRDefault="00106EF8" w:rsidP="00106EF8">
            <w:pPr>
              <w:jc w:val="center"/>
              <w:rPr>
                <w:rFonts w:ascii="Arial Narrow" w:hAnsi="Arial Narrow" w:cs="Arial"/>
                <w:sz w:val="20"/>
                <w:szCs w:val="20"/>
                <w:lang w:val="sr-Cyrl-RS"/>
              </w:rPr>
            </w:pPr>
            <w:r w:rsidRPr="004E6B34">
              <w:rPr>
                <w:rFonts w:ascii="Arial Narrow" w:hAnsi="Arial Narrow" w:cs="Arial"/>
                <w:sz w:val="20"/>
                <w:szCs w:val="20"/>
                <w:lang w:val="sr-Cyrl-RS"/>
              </w:rPr>
              <w:t>2024. године</w:t>
            </w:r>
          </w:p>
        </w:tc>
        <w:tc>
          <w:tcPr>
            <w:tcW w:w="1646" w:type="dxa"/>
            <w:shd w:val="clear" w:color="auto" w:fill="A8D08D" w:themeFill="accent6" w:themeFillTint="99"/>
            <w:vAlign w:val="center"/>
            <w:hideMark/>
          </w:tcPr>
          <w:p w14:paraId="53DE9F17" w14:textId="12937D99" w:rsidR="00106EF8" w:rsidRPr="00F47D54" w:rsidRDefault="00106EF8" w:rsidP="00106EF8">
            <w:pPr>
              <w:jc w:val="center"/>
              <w:rPr>
                <w:rFonts w:ascii="Arial Narrow" w:hAnsi="Arial Narrow" w:cs="Arial"/>
                <w:sz w:val="20"/>
                <w:szCs w:val="20"/>
                <w:lang w:val="sr-Cyrl-RS"/>
              </w:rPr>
            </w:pPr>
            <w:r w:rsidRPr="004E6B34">
              <w:rPr>
                <w:rFonts w:ascii="Arial Narrow" w:hAnsi="Arial Narrow" w:cs="Arial"/>
                <w:sz w:val="20"/>
                <w:szCs w:val="20"/>
                <w:lang w:val="sr-Cyrl-RS"/>
              </w:rPr>
              <w:t>2025. године</w:t>
            </w:r>
          </w:p>
        </w:tc>
        <w:tc>
          <w:tcPr>
            <w:tcW w:w="2054" w:type="dxa"/>
            <w:shd w:val="clear" w:color="auto" w:fill="A8D08D" w:themeFill="accent6" w:themeFillTint="99"/>
            <w:vAlign w:val="center"/>
            <w:hideMark/>
          </w:tcPr>
          <w:p w14:paraId="1E8A0DB3" w14:textId="7DB78AB6" w:rsidR="00106EF8" w:rsidRPr="00F47D54" w:rsidRDefault="00106EF8" w:rsidP="00106EF8">
            <w:pPr>
              <w:jc w:val="center"/>
              <w:rPr>
                <w:rFonts w:ascii="Arial Narrow" w:hAnsi="Arial Narrow" w:cs="Arial"/>
                <w:sz w:val="20"/>
                <w:szCs w:val="20"/>
                <w:lang w:val="sr-Cyrl-RS"/>
              </w:rPr>
            </w:pPr>
            <w:r w:rsidRPr="004E6B34">
              <w:rPr>
                <w:rFonts w:ascii="Arial Narrow" w:hAnsi="Arial Narrow" w:cs="Arial"/>
                <w:sz w:val="20"/>
                <w:szCs w:val="20"/>
                <w:lang w:val="sr-Cyrl-RS"/>
              </w:rPr>
              <w:t>2026. године</w:t>
            </w:r>
          </w:p>
        </w:tc>
      </w:tr>
      <w:tr w:rsidR="00106EF8" w:rsidRPr="00F47D54" w14:paraId="0ED08EEB" w14:textId="77777777" w:rsidTr="00CB0C17">
        <w:trPr>
          <w:trHeight w:val="398"/>
        </w:trPr>
        <w:tc>
          <w:tcPr>
            <w:tcW w:w="3215" w:type="dxa"/>
            <w:tcBorders>
              <w:top w:val="double" w:sz="4" w:space="0" w:color="auto"/>
              <w:left w:val="double" w:sz="4" w:space="0" w:color="auto"/>
              <w:bottom w:val="double" w:sz="4" w:space="0" w:color="auto"/>
              <w:right w:val="double" w:sz="4" w:space="0" w:color="auto"/>
            </w:tcBorders>
            <w:shd w:val="clear" w:color="auto" w:fill="FFFFFF" w:themeFill="background1"/>
            <w:hideMark/>
          </w:tcPr>
          <w:p w14:paraId="70401F51" w14:textId="71066BB8" w:rsidR="00106EF8" w:rsidRPr="00F47D54" w:rsidRDefault="00106EF8" w:rsidP="00106EF8">
            <w:pPr>
              <w:rPr>
                <w:rStyle w:val="PageNumber"/>
                <w:rFonts w:ascii="Arial Narrow" w:hAnsi="Arial Narrow"/>
                <w:sz w:val="20"/>
                <w:szCs w:val="20"/>
                <w:lang w:val="sr-Cyrl-RS"/>
              </w:rPr>
            </w:pPr>
            <w:r w:rsidRPr="00F47D54">
              <w:rPr>
                <w:rStyle w:val="PageNumber"/>
                <w:rFonts w:ascii="Arial Narrow" w:hAnsi="Arial Narrow"/>
                <w:sz w:val="20"/>
                <w:szCs w:val="20"/>
                <w:lang w:val="sr-Cyrl-RS"/>
              </w:rPr>
              <w:t>Буџетски приходи</w:t>
            </w:r>
          </w:p>
          <w:p w14:paraId="66FE5385" w14:textId="3C535276" w:rsidR="00106EF8" w:rsidRPr="00F47D54" w:rsidRDefault="00106EF8" w:rsidP="00106EF8">
            <w:pPr>
              <w:rPr>
                <w:rFonts w:ascii="Arial Narrow" w:hAnsi="Arial Narrow" w:cs="Arial"/>
                <w:sz w:val="20"/>
                <w:szCs w:val="20"/>
                <w:lang w:val="sr-Cyrl-RS"/>
              </w:rPr>
            </w:pPr>
            <w:r w:rsidRPr="00F47D54">
              <w:rPr>
                <w:rStyle w:val="PageNumber"/>
                <w:rFonts w:ascii="Arial Narrow" w:hAnsi="Arial Narrow"/>
                <w:sz w:val="20"/>
                <w:szCs w:val="20"/>
                <w:lang w:val="sr-Cyrl-RS"/>
              </w:rPr>
              <w:t>Финансијска помоћ ЕУ</w:t>
            </w:r>
          </w:p>
        </w:tc>
        <w:tc>
          <w:tcPr>
            <w:tcW w:w="2340" w:type="dxa"/>
            <w:tcBorders>
              <w:top w:val="double" w:sz="4" w:space="0" w:color="auto"/>
              <w:left w:val="double" w:sz="4" w:space="0" w:color="auto"/>
              <w:bottom w:val="double" w:sz="4" w:space="0" w:color="auto"/>
              <w:right w:val="double" w:sz="4" w:space="0" w:color="auto"/>
            </w:tcBorders>
            <w:shd w:val="clear" w:color="auto" w:fill="FFFFFF" w:themeFill="background1"/>
            <w:hideMark/>
          </w:tcPr>
          <w:p w14:paraId="45D70123" w14:textId="77777777" w:rsidR="00106EF8" w:rsidRPr="00F47D54" w:rsidRDefault="00106EF8" w:rsidP="00106EF8">
            <w:pPr>
              <w:rPr>
                <w:rFonts w:ascii="Arial Narrow" w:hAnsi="Arial Narrow" w:cs="Arial"/>
                <w:sz w:val="20"/>
                <w:szCs w:val="20"/>
                <w:lang w:val="sr-Cyrl-RS"/>
              </w:rPr>
            </w:pPr>
            <w:r w:rsidRPr="00F47D54">
              <w:rPr>
                <w:rFonts w:ascii="Arial Narrow" w:hAnsi="Arial Narrow"/>
                <w:sz w:val="20"/>
                <w:szCs w:val="20"/>
                <w:lang w:val="sr-Cyrl-RS"/>
              </w:rPr>
              <w:t>0102-420-0003-423</w:t>
            </w:r>
          </w:p>
        </w:tc>
        <w:tc>
          <w:tcPr>
            <w:tcW w:w="1417" w:type="dxa"/>
            <w:tcBorders>
              <w:top w:val="single" w:sz="4" w:space="0" w:color="auto"/>
              <w:left w:val="double" w:sz="4" w:space="0" w:color="auto"/>
              <w:bottom w:val="double" w:sz="4" w:space="0" w:color="auto"/>
              <w:right w:val="double" w:sz="4" w:space="0" w:color="auto"/>
            </w:tcBorders>
            <w:shd w:val="clear" w:color="auto" w:fill="FFFFFF" w:themeFill="background1"/>
            <w:hideMark/>
          </w:tcPr>
          <w:p w14:paraId="6453842A" w14:textId="57222BD4" w:rsidR="00106EF8" w:rsidRPr="00F47D54" w:rsidRDefault="00106EF8" w:rsidP="00106EF8">
            <w:pPr>
              <w:jc w:val="right"/>
              <w:rPr>
                <w:rFonts w:ascii="Arial Narrow" w:hAnsi="Arial Narrow" w:cs="Arial"/>
                <w:sz w:val="20"/>
                <w:szCs w:val="20"/>
                <w:lang w:val="sr-Cyrl-RS"/>
              </w:rPr>
            </w:pPr>
          </w:p>
        </w:tc>
        <w:tc>
          <w:tcPr>
            <w:tcW w:w="1643" w:type="dxa"/>
            <w:tcBorders>
              <w:top w:val="single" w:sz="4" w:space="0" w:color="auto"/>
              <w:left w:val="double" w:sz="4" w:space="0" w:color="auto"/>
              <w:bottom w:val="double" w:sz="4" w:space="0" w:color="auto"/>
              <w:right w:val="double" w:sz="4" w:space="0" w:color="auto"/>
            </w:tcBorders>
            <w:shd w:val="clear" w:color="auto" w:fill="FFFFFF" w:themeFill="background1"/>
          </w:tcPr>
          <w:p w14:paraId="4059FBEB" w14:textId="76584B07" w:rsidR="00106EF8" w:rsidRPr="00F47D54" w:rsidRDefault="00106EF8" w:rsidP="00106EF8">
            <w:pPr>
              <w:jc w:val="right"/>
              <w:rPr>
                <w:rFonts w:ascii="Arial Narrow" w:hAnsi="Arial Narrow" w:cs="Arial"/>
                <w:sz w:val="20"/>
                <w:szCs w:val="20"/>
                <w:lang w:val="sr-Cyrl-RS"/>
              </w:rPr>
            </w:pPr>
            <w:r>
              <w:rPr>
                <w:rFonts w:ascii="Arial Narrow" w:hAnsi="Arial Narrow" w:cs="Arial"/>
                <w:sz w:val="20"/>
                <w:szCs w:val="20"/>
              </w:rPr>
              <w:t>4.700*</w:t>
            </w:r>
          </w:p>
        </w:tc>
        <w:tc>
          <w:tcPr>
            <w:tcW w:w="1620" w:type="dxa"/>
            <w:tcBorders>
              <w:top w:val="single" w:sz="4" w:space="0" w:color="auto"/>
              <w:left w:val="double" w:sz="4" w:space="0" w:color="auto"/>
              <w:bottom w:val="double" w:sz="4" w:space="0" w:color="auto"/>
              <w:right w:val="double" w:sz="4" w:space="0" w:color="auto"/>
            </w:tcBorders>
            <w:shd w:val="clear" w:color="auto" w:fill="FFFFFF" w:themeFill="background1"/>
          </w:tcPr>
          <w:p w14:paraId="5AEB0EA8" w14:textId="126D8AC7" w:rsidR="00106EF8" w:rsidRPr="00F47D54" w:rsidRDefault="00106EF8" w:rsidP="00106EF8">
            <w:pPr>
              <w:jc w:val="right"/>
              <w:rPr>
                <w:rFonts w:ascii="Arial Narrow" w:hAnsi="Arial Narrow" w:cs="Arial"/>
                <w:sz w:val="20"/>
                <w:szCs w:val="20"/>
                <w:lang w:val="sr-Cyrl-RS"/>
              </w:rPr>
            </w:pPr>
            <w:r>
              <w:rPr>
                <w:rFonts w:ascii="Arial Narrow" w:hAnsi="Arial Narrow" w:cs="Arial"/>
                <w:sz w:val="20"/>
                <w:szCs w:val="20"/>
              </w:rPr>
              <w:t>4.700*</w:t>
            </w:r>
          </w:p>
        </w:tc>
        <w:tc>
          <w:tcPr>
            <w:tcW w:w="1646" w:type="dxa"/>
            <w:tcBorders>
              <w:top w:val="single" w:sz="4" w:space="0" w:color="auto"/>
              <w:left w:val="double" w:sz="4" w:space="0" w:color="auto"/>
              <w:bottom w:val="double" w:sz="4" w:space="0" w:color="auto"/>
              <w:right w:val="double" w:sz="4" w:space="0" w:color="auto"/>
            </w:tcBorders>
            <w:shd w:val="clear" w:color="auto" w:fill="FFFFFF" w:themeFill="background1"/>
          </w:tcPr>
          <w:p w14:paraId="73022109" w14:textId="17F5CE74" w:rsidR="00106EF8" w:rsidRPr="00F47D54" w:rsidRDefault="00106EF8" w:rsidP="00106EF8">
            <w:pPr>
              <w:jc w:val="right"/>
              <w:rPr>
                <w:rFonts w:ascii="Arial Narrow" w:hAnsi="Arial Narrow" w:cs="Arial"/>
                <w:sz w:val="20"/>
                <w:szCs w:val="20"/>
                <w:lang w:val="sr-Cyrl-RS"/>
              </w:rPr>
            </w:pPr>
            <w:r>
              <w:rPr>
                <w:rFonts w:ascii="Arial Narrow" w:hAnsi="Arial Narrow" w:cs="Arial"/>
                <w:sz w:val="20"/>
                <w:szCs w:val="20"/>
              </w:rPr>
              <w:t>4.700*</w:t>
            </w:r>
          </w:p>
        </w:tc>
        <w:tc>
          <w:tcPr>
            <w:tcW w:w="2054" w:type="dxa"/>
            <w:tcBorders>
              <w:top w:val="single" w:sz="4" w:space="0" w:color="auto"/>
              <w:left w:val="double" w:sz="4" w:space="0" w:color="auto"/>
              <w:bottom w:val="double" w:sz="4" w:space="0" w:color="auto"/>
              <w:right w:val="double" w:sz="4" w:space="0" w:color="auto"/>
            </w:tcBorders>
            <w:shd w:val="clear" w:color="auto" w:fill="FFFFFF" w:themeFill="background1"/>
          </w:tcPr>
          <w:p w14:paraId="33BA580C" w14:textId="6A725978" w:rsidR="00106EF8" w:rsidRPr="00F47D54" w:rsidRDefault="00106EF8" w:rsidP="00106EF8">
            <w:pPr>
              <w:jc w:val="right"/>
              <w:rPr>
                <w:rFonts w:ascii="Arial Narrow" w:hAnsi="Arial Narrow" w:cs="Arial"/>
                <w:sz w:val="20"/>
                <w:szCs w:val="20"/>
                <w:lang w:val="sr-Cyrl-RS"/>
              </w:rPr>
            </w:pPr>
            <w:r>
              <w:rPr>
                <w:rFonts w:ascii="Arial Narrow" w:hAnsi="Arial Narrow" w:cs="Arial"/>
                <w:sz w:val="20"/>
                <w:szCs w:val="20"/>
              </w:rPr>
              <w:t>4.700*</w:t>
            </w:r>
          </w:p>
        </w:tc>
      </w:tr>
    </w:tbl>
    <w:p w14:paraId="4311414F" w14:textId="77777777" w:rsidR="00BF3DE3" w:rsidRPr="007103BE" w:rsidRDefault="00BF3DE3" w:rsidP="00BF3DE3">
      <w:pPr>
        <w:rPr>
          <w:lang w:val="sr-Cyrl-RS"/>
        </w:rPr>
      </w:pPr>
    </w:p>
    <w:tbl>
      <w:tblPr>
        <w:tblStyle w:val="TableGrid"/>
        <w:tblW w:w="4950" w:type="pct"/>
        <w:tblInd w:w="0" w:type="dxa"/>
        <w:tblLook w:val="04A0" w:firstRow="1" w:lastRow="0" w:firstColumn="1" w:lastColumn="0" w:noHBand="0" w:noVBand="1"/>
      </w:tblPr>
      <w:tblGrid>
        <w:gridCol w:w="2427"/>
        <w:gridCol w:w="1411"/>
        <w:gridCol w:w="1486"/>
        <w:gridCol w:w="1155"/>
        <w:gridCol w:w="1296"/>
        <w:gridCol w:w="1149"/>
        <w:gridCol w:w="1143"/>
        <w:gridCol w:w="990"/>
        <w:gridCol w:w="898"/>
        <w:gridCol w:w="1140"/>
        <w:gridCol w:w="1301"/>
      </w:tblGrid>
      <w:tr w:rsidR="003A7AC2" w:rsidRPr="00F47D54" w14:paraId="688DE550" w14:textId="77777777" w:rsidTr="003A7AC2">
        <w:trPr>
          <w:trHeight w:val="140"/>
        </w:trPr>
        <w:tc>
          <w:tcPr>
            <w:tcW w:w="843" w:type="pct"/>
            <w:vMerge w:val="restart"/>
            <w:tcBorders>
              <w:top w:val="double" w:sz="4" w:space="0" w:color="auto"/>
              <w:left w:val="double" w:sz="4" w:space="0" w:color="auto"/>
              <w:bottom w:val="single" w:sz="4" w:space="0" w:color="auto"/>
              <w:right w:val="single" w:sz="4" w:space="0" w:color="auto"/>
            </w:tcBorders>
            <w:shd w:val="clear" w:color="auto" w:fill="FFF2CC" w:themeFill="accent4" w:themeFillTint="33"/>
            <w:hideMark/>
          </w:tcPr>
          <w:p w14:paraId="08033BEF" w14:textId="577CCB8C" w:rsidR="0037536F" w:rsidRPr="00F47D54" w:rsidRDefault="0037536F" w:rsidP="0037536F">
            <w:pPr>
              <w:rPr>
                <w:rFonts w:ascii="Arial Narrow" w:hAnsi="Arial Narrow" w:cs="Arial"/>
                <w:sz w:val="20"/>
                <w:szCs w:val="20"/>
                <w:lang w:val="sr-Cyrl-RS"/>
              </w:rPr>
            </w:pPr>
            <w:r w:rsidRPr="00F47D54">
              <w:rPr>
                <w:rFonts w:ascii="Arial Narrow" w:hAnsi="Arial Narrow" w:cs="Arial"/>
                <w:sz w:val="20"/>
                <w:szCs w:val="20"/>
                <w:lang w:val="sr-Cyrl-RS"/>
              </w:rPr>
              <w:t>Назив активности:</w:t>
            </w:r>
          </w:p>
        </w:tc>
        <w:tc>
          <w:tcPr>
            <w:tcW w:w="490" w:type="pct"/>
            <w:vMerge w:val="restart"/>
            <w:tcBorders>
              <w:top w:val="double" w:sz="4" w:space="0" w:color="auto"/>
              <w:left w:val="single" w:sz="4" w:space="0" w:color="auto"/>
              <w:bottom w:val="single" w:sz="4" w:space="0" w:color="auto"/>
              <w:right w:val="single" w:sz="4" w:space="0" w:color="auto"/>
            </w:tcBorders>
            <w:shd w:val="clear" w:color="auto" w:fill="FFF2CC" w:themeFill="accent4" w:themeFillTint="33"/>
            <w:hideMark/>
          </w:tcPr>
          <w:p w14:paraId="7F1EF731" w14:textId="45FD3218" w:rsidR="0037536F" w:rsidRPr="00F47D54" w:rsidRDefault="0037536F" w:rsidP="0037536F">
            <w:pPr>
              <w:rPr>
                <w:rFonts w:ascii="Arial Narrow" w:hAnsi="Arial Narrow" w:cs="Arial"/>
                <w:sz w:val="20"/>
                <w:szCs w:val="20"/>
                <w:lang w:val="sr-Cyrl-RS"/>
              </w:rPr>
            </w:pPr>
            <w:r w:rsidRPr="00F47D54">
              <w:rPr>
                <w:rFonts w:ascii="Arial Narrow" w:hAnsi="Arial Narrow" w:cs="Arial"/>
                <w:sz w:val="20"/>
                <w:szCs w:val="20"/>
                <w:lang w:val="sr-Cyrl-RS"/>
              </w:rPr>
              <w:t>Орган који спроводи активност</w:t>
            </w:r>
          </w:p>
        </w:tc>
        <w:tc>
          <w:tcPr>
            <w:tcW w:w="516" w:type="pct"/>
            <w:vMerge w:val="restart"/>
            <w:tcBorders>
              <w:top w:val="double" w:sz="4" w:space="0" w:color="auto"/>
              <w:left w:val="single" w:sz="4" w:space="0" w:color="auto"/>
              <w:bottom w:val="single" w:sz="4" w:space="0" w:color="auto"/>
              <w:right w:val="single" w:sz="4" w:space="0" w:color="auto"/>
            </w:tcBorders>
            <w:shd w:val="clear" w:color="auto" w:fill="FFF2CC" w:themeFill="accent4" w:themeFillTint="33"/>
            <w:hideMark/>
          </w:tcPr>
          <w:p w14:paraId="61FE1BEB" w14:textId="48C40130" w:rsidR="0037536F" w:rsidRPr="00F47D54" w:rsidRDefault="0037536F" w:rsidP="0037536F">
            <w:pPr>
              <w:rPr>
                <w:rFonts w:ascii="Arial Narrow" w:hAnsi="Arial Narrow" w:cs="Arial"/>
                <w:sz w:val="20"/>
                <w:szCs w:val="20"/>
                <w:lang w:val="sr-Cyrl-RS"/>
              </w:rPr>
            </w:pPr>
            <w:r w:rsidRPr="00F47D54">
              <w:rPr>
                <w:rFonts w:ascii="Arial Narrow" w:hAnsi="Arial Narrow" w:cs="Arial"/>
                <w:sz w:val="20"/>
                <w:szCs w:val="20"/>
                <w:lang w:val="sr-Cyrl-RS"/>
              </w:rPr>
              <w:t>Партнерски органи у спровођењу активности</w:t>
            </w:r>
          </w:p>
        </w:tc>
        <w:tc>
          <w:tcPr>
            <w:tcW w:w="401" w:type="pct"/>
            <w:vMerge w:val="restart"/>
            <w:tcBorders>
              <w:top w:val="double" w:sz="4" w:space="0" w:color="auto"/>
              <w:left w:val="single" w:sz="4" w:space="0" w:color="auto"/>
              <w:bottom w:val="single" w:sz="4" w:space="0" w:color="auto"/>
              <w:right w:val="single" w:sz="4" w:space="0" w:color="auto"/>
            </w:tcBorders>
            <w:shd w:val="clear" w:color="auto" w:fill="FFF2CC" w:themeFill="accent4" w:themeFillTint="33"/>
            <w:hideMark/>
          </w:tcPr>
          <w:p w14:paraId="6C81EFCB" w14:textId="00ABDD15" w:rsidR="0037536F" w:rsidRPr="00F47D54" w:rsidRDefault="0037536F" w:rsidP="0037536F">
            <w:pPr>
              <w:jc w:val="center"/>
              <w:rPr>
                <w:rFonts w:ascii="Arial Narrow" w:hAnsi="Arial Narrow" w:cs="Arial"/>
                <w:sz w:val="20"/>
                <w:szCs w:val="20"/>
                <w:lang w:val="sr-Cyrl-RS"/>
              </w:rPr>
            </w:pPr>
            <w:r w:rsidRPr="00F47D54">
              <w:rPr>
                <w:rFonts w:ascii="Arial Narrow" w:hAnsi="Arial Narrow" w:cs="Arial"/>
                <w:sz w:val="20"/>
                <w:szCs w:val="20"/>
                <w:lang w:val="sr-Cyrl-RS"/>
              </w:rPr>
              <w:t>Рок за завршетак спровођења активности</w:t>
            </w:r>
          </w:p>
        </w:tc>
        <w:tc>
          <w:tcPr>
            <w:tcW w:w="450" w:type="pct"/>
            <w:vMerge w:val="restart"/>
            <w:tcBorders>
              <w:top w:val="double" w:sz="4" w:space="0" w:color="auto"/>
              <w:left w:val="single" w:sz="4" w:space="0" w:color="auto"/>
              <w:bottom w:val="single" w:sz="4" w:space="0" w:color="auto"/>
              <w:right w:val="single" w:sz="4" w:space="0" w:color="auto"/>
            </w:tcBorders>
            <w:shd w:val="clear" w:color="auto" w:fill="FFF2CC" w:themeFill="accent4" w:themeFillTint="33"/>
            <w:hideMark/>
          </w:tcPr>
          <w:p w14:paraId="4FD92E63" w14:textId="7ABD46DC" w:rsidR="0037536F" w:rsidRPr="00F47D54" w:rsidRDefault="0037536F" w:rsidP="0037536F">
            <w:pPr>
              <w:jc w:val="center"/>
              <w:rPr>
                <w:rFonts w:ascii="Arial Narrow" w:hAnsi="Arial Narrow" w:cs="Arial"/>
                <w:sz w:val="20"/>
                <w:szCs w:val="20"/>
                <w:lang w:val="sr-Cyrl-RS"/>
              </w:rPr>
            </w:pPr>
            <w:r w:rsidRPr="00F47D54">
              <w:rPr>
                <w:rFonts w:ascii="Arial Narrow" w:hAnsi="Arial Narrow" w:cs="Arial"/>
                <w:sz w:val="20"/>
                <w:szCs w:val="20"/>
                <w:lang w:val="sr-Cyrl-RS"/>
              </w:rPr>
              <w:t>Извор финансирања</w:t>
            </w:r>
          </w:p>
        </w:tc>
        <w:tc>
          <w:tcPr>
            <w:tcW w:w="399" w:type="pct"/>
            <w:vMerge w:val="restart"/>
            <w:tcBorders>
              <w:top w:val="double" w:sz="4" w:space="0" w:color="auto"/>
              <w:left w:val="single" w:sz="4" w:space="0" w:color="auto"/>
              <w:bottom w:val="single" w:sz="4" w:space="0" w:color="auto"/>
              <w:right w:val="single" w:sz="4" w:space="0" w:color="auto"/>
            </w:tcBorders>
            <w:shd w:val="clear" w:color="auto" w:fill="FFF2CC" w:themeFill="accent4" w:themeFillTint="33"/>
          </w:tcPr>
          <w:p w14:paraId="23BEE149" w14:textId="77777777" w:rsidR="0037536F" w:rsidRPr="00F47D54" w:rsidRDefault="0037536F" w:rsidP="0037536F">
            <w:pPr>
              <w:rPr>
                <w:rFonts w:ascii="Arial Narrow" w:hAnsi="Arial Narrow"/>
                <w:sz w:val="20"/>
                <w:szCs w:val="20"/>
                <w:lang w:val="sr-Cyrl-RS"/>
              </w:rPr>
            </w:pPr>
            <w:r w:rsidRPr="00F47D54">
              <w:rPr>
                <w:rFonts w:ascii="Arial Narrow" w:hAnsi="Arial Narrow" w:cs="Arial"/>
                <w:sz w:val="20"/>
                <w:szCs w:val="20"/>
                <w:lang w:val="sr-Cyrl-RS"/>
              </w:rPr>
              <w:t>Веза до програмског буџета</w:t>
            </w:r>
          </w:p>
          <w:p w14:paraId="59D57EAE" w14:textId="4A546BF8" w:rsidR="0037536F" w:rsidRPr="00F47D54" w:rsidRDefault="0037536F" w:rsidP="0037536F">
            <w:pPr>
              <w:rPr>
                <w:rFonts w:ascii="Arial Narrow" w:hAnsi="Arial Narrow" w:cs="Arial"/>
                <w:sz w:val="20"/>
                <w:szCs w:val="20"/>
                <w:lang w:val="sr-Cyrl-RS"/>
              </w:rPr>
            </w:pPr>
          </w:p>
        </w:tc>
        <w:tc>
          <w:tcPr>
            <w:tcW w:w="1901" w:type="pct"/>
            <w:gridSpan w:val="5"/>
            <w:tcBorders>
              <w:top w:val="double" w:sz="4" w:space="0" w:color="auto"/>
              <w:left w:val="single" w:sz="4" w:space="0" w:color="auto"/>
              <w:bottom w:val="single" w:sz="4" w:space="0" w:color="auto"/>
              <w:right w:val="single" w:sz="4" w:space="0" w:color="auto"/>
            </w:tcBorders>
            <w:shd w:val="clear" w:color="auto" w:fill="FFF2CC" w:themeFill="accent4" w:themeFillTint="33"/>
            <w:hideMark/>
          </w:tcPr>
          <w:p w14:paraId="6E69B692" w14:textId="558313EE" w:rsidR="0037536F" w:rsidRPr="00F47D54" w:rsidRDefault="0037536F" w:rsidP="0037536F">
            <w:pPr>
              <w:jc w:val="center"/>
              <w:rPr>
                <w:rFonts w:ascii="Arial Narrow" w:hAnsi="Arial Narrow" w:cs="Arial"/>
                <w:sz w:val="20"/>
                <w:szCs w:val="20"/>
                <w:lang w:val="sr-Cyrl-RS"/>
              </w:rPr>
            </w:pPr>
            <w:r w:rsidRPr="00F47D54">
              <w:rPr>
                <w:rFonts w:ascii="Arial Narrow" w:hAnsi="Arial Narrow" w:cs="Arial"/>
                <w:sz w:val="20"/>
                <w:szCs w:val="20"/>
                <w:lang w:val="sr-Cyrl-RS"/>
              </w:rPr>
              <w:t>Укупна процењена финансијска средства по изворима у 000 динара</w:t>
            </w:r>
          </w:p>
        </w:tc>
      </w:tr>
      <w:tr w:rsidR="003A7AC2" w:rsidRPr="00F47D54" w14:paraId="03F283DF" w14:textId="77777777" w:rsidTr="003A7AC2">
        <w:trPr>
          <w:trHeight w:val="386"/>
        </w:trPr>
        <w:tc>
          <w:tcPr>
            <w:tcW w:w="0" w:type="auto"/>
            <w:vMerge/>
            <w:tcBorders>
              <w:top w:val="double" w:sz="4" w:space="0" w:color="auto"/>
              <w:left w:val="double" w:sz="4" w:space="0" w:color="auto"/>
              <w:bottom w:val="single" w:sz="4" w:space="0" w:color="auto"/>
              <w:right w:val="single" w:sz="4" w:space="0" w:color="auto"/>
            </w:tcBorders>
            <w:vAlign w:val="center"/>
            <w:hideMark/>
          </w:tcPr>
          <w:p w14:paraId="26A32C05" w14:textId="77777777" w:rsidR="003A7AC2" w:rsidRPr="00F47D54" w:rsidRDefault="003A7AC2" w:rsidP="003A7AC2">
            <w:pPr>
              <w:rPr>
                <w:rFonts w:ascii="Arial Narrow" w:hAnsi="Arial Narrow" w:cs="Arial"/>
                <w:sz w:val="20"/>
                <w:szCs w:val="20"/>
                <w:lang w:val="sr-Cyrl-RS"/>
              </w:rPr>
            </w:pPr>
          </w:p>
        </w:tc>
        <w:tc>
          <w:tcPr>
            <w:tcW w:w="0" w:type="auto"/>
            <w:vMerge/>
            <w:tcBorders>
              <w:top w:val="double" w:sz="4" w:space="0" w:color="auto"/>
              <w:left w:val="single" w:sz="4" w:space="0" w:color="auto"/>
              <w:bottom w:val="single" w:sz="4" w:space="0" w:color="auto"/>
              <w:right w:val="single" w:sz="4" w:space="0" w:color="auto"/>
            </w:tcBorders>
            <w:vAlign w:val="center"/>
            <w:hideMark/>
          </w:tcPr>
          <w:p w14:paraId="5CDC7C41" w14:textId="77777777" w:rsidR="003A7AC2" w:rsidRPr="00F47D54" w:rsidRDefault="003A7AC2" w:rsidP="003A7AC2">
            <w:pPr>
              <w:rPr>
                <w:rFonts w:ascii="Arial Narrow" w:hAnsi="Arial Narrow" w:cs="Arial"/>
                <w:sz w:val="20"/>
                <w:szCs w:val="20"/>
                <w:lang w:val="sr-Cyrl-RS"/>
              </w:rPr>
            </w:pPr>
          </w:p>
        </w:tc>
        <w:tc>
          <w:tcPr>
            <w:tcW w:w="516" w:type="pct"/>
            <w:vMerge/>
            <w:tcBorders>
              <w:top w:val="double" w:sz="4" w:space="0" w:color="auto"/>
              <w:left w:val="single" w:sz="4" w:space="0" w:color="auto"/>
              <w:bottom w:val="single" w:sz="4" w:space="0" w:color="auto"/>
              <w:right w:val="single" w:sz="4" w:space="0" w:color="auto"/>
            </w:tcBorders>
            <w:vAlign w:val="center"/>
            <w:hideMark/>
          </w:tcPr>
          <w:p w14:paraId="1197AB8C" w14:textId="77777777" w:rsidR="003A7AC2" w:rsidRPr="00F47D54" w:rsidRDefault="003A7AC2" w:rsidP="003A7AC2">
            <w:pPr>
              <w:rPr>
                <w:rFonts w:ascii="Arial Narrow" w:hAnsi="Arial Narrow" w:cs="Arial"/>
                <w:sz w:val="20"/>
                <w:szCs w:val="20"/>
                <w:lang w:val="sr-Cyrl-RS"/>
              </w:rPr>
            </w:pPr>
          </w:p>
        </w:tc>
        <w:tc>
          <w:tcPr>
            <w:tcW w:w="401" w:type="pct"/>
            <w:vMerge/>
            <w:tcBorders>
              <w:top w:val="double" w:sz="4" w:space="0" w:color="auto"/>
              <w:left w:val="single" w:sz="4" w:space="0" w:color="auto"/>
              <w:bottom w:val="single" w:sz="4" w:space="0" w:color="auto"/>
              <w:right w:val="single" w:sz="4" w:space="0" w:color="auto"/>
            </w:tcBorders>
            <w:vAlign w:val="center"/>
            <w:hideMark/>
          </w:tcPr>
          <w:p w14:paraId="029CDCD9" w14:textId="77777777" w:rsidR="003A7AC2" w:rsidRPr="00F47D54" w:rsidRDefault="003A7AC2" w:rsidP="003A7AC2">
            <w:pPr>
              <w:rPr>
                <w:rFonts w:ascii="Arial Narrow" w:hAnsi="Arial Narrow" w:cs="Arial"/>
                <w:sz w:val="20"/>
                <w:szCs w:val="20"/>
                <w:lang w:val="sr-Cyrl-RS"/>
              </w:rPr>
            </w:pPr>
          </w:p>
        </w:tc>
        <w:tc>
          <w:tcPr>
            <w:tcW w:w="450" w:type="pct"/>
            <w:vMerge/>
            <w:tcBorders>
              <w:top w:val="double" w:sz="4" w:space="0" w:color="auto"/>
              <w:left w:val="single" w:sz="4" w:space="0" w:color="auto"/>
              <w:bottom w:val="single" w:sz="4" w:space="0" w:color="auto"/>
              <w:right w:val="single" w:sz="4" w:space="0" w:color="auto"/>
            </w:tcBorders>
            <w:vAlign w:val="center"/>
            <w:hideMark/>
          </w:tcPr>
          <w:p w14:paraId="56D13324" w14:textId="77777777" w:rsidR="003A7AC2" w:rsidRPr="00F47D54" w:rsidRDefault="003A7AC2" w:rsidP="003A7AC2">
            <w:pPr>
              <w:rPr>
                <w:rFonts w:ascii="Arial Narrow" w:hAnsi="Arial Narrow" w:cs="Arial"/>
                <w:sz w:val="20"/>
                <w:szCs w:val="20"/>
                <w:lang w:val="sr-Cyrl-RS"/>
              </w:rPr>
            </w:pPr>
          </w:p>
        </w:tc>
        <w:tc>
          <w:tcPr>
            <w:tcW w:w="399" w:type="pct"/>
            <w:vMerge/>
            <w:tcBorders>
              <w:top w:val="double" w:sz="4" w:space="0" w:color="auto"/>
              <w:left w:val="single" w:sz="4" w:space="0" w:color="auto"/>
              <w:bottom w:val="single" w:sz="4" w:space="0" w:color="auto"/>
              <w:right w:val="single" w:sz="4" w:space="0" w:color="auto"/>
            </w:tcBorders>
            <w:vAlign w:val="center"/>
            <w:hideMark/>
          </w:tcPr>
          <w:p w14:paraId="32A3E2C5" w14:textId="77777777" w:rsidR="003A7AC2" w:rsidRPr="00F47D54" w:rsidRDefault="003A7AC2" w:rsidP="003A7AC2">
            <w:pPr>
              <w:rPr>
                <w:rFonts w:ascii="Arial Narrow" w:hAnsi="Arial Narrow" w:cs="Arial"/>
                <w:sz w:val="20"/>
                <w:szCs w:val="20"/>
                <w:lang w:val="sr-Cyrl-RS"/>
              </w:rPr>
            </w:pPr>
          </w:p>
        </w:tc>
        <w:tc>
          <w:tcPr>
            <w:tcW w:w="397" w:type="pct"/>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543F5F41" w14:textId="2336CD33" w:rsidR="003A7AC2" w:rsidRPr="00F47D54" w:rsidRDefault="003A7AC2" w:rsidP="003A7AC2">
            <w:pPr>
              <w:jc w:val="center"/>
              <w:rPr>
                <w:rFonts w:ascii="Arial Narrow" w:hAnsi="Arial Narrow" w:cs="Arial"/>
                <w:sz w:val="20"/>
                <w:szCs w:val="20"/>
                <w:lang w:val="sr-Cyrl-RS"/>
              </w:rPr>
            </w:pPr>
            <w:r w:rsidRPr="005B53CC">
              <w:rPr>
                <w:rFonts w:ascii="Arial Narrow" w:hAnsi="Arial Narrow" w:cs="Arial"/>
                <w:sz w:val="20"/>
                <w:szCs w:val="20"/>
                <w:lang w:val="sr-Cyrl-RS"/>
              </w:rPr>
              <w:t>2022. године</w:t>
            </w:r>
          </w:p>
        </w:tc>
        <w:tc>
          <w:tcPr>
            <w:tcW w:w="344" w:type="pct"/>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290DAF93" w14:textId="079885BE" w:rsidR="003A7AC2" w:rsidRPr="00F47D54" w:rsidRDefault="003A7AC2" w:rsidP="003A7AC2">
            <w:pPr>
              <w:jc w:val="center"/>
              <w:rPr>
                <w:rFonts w:ascii="Arial Narrow" w:hAnsi="Arial Narrow" w:cs="Arial"/>
                <w:sz w:val="20"/>
                <w:szCs w:val="20"/>
                <w:lang w:val="sr-Cyrl-RS"/>
              </w:rPr>
            </w:pPr>
            <w:r w:rsidRPr="005B53CC">
              <w:rPr>
                <w:rFonts w:ascii="Arial Narrow" w:hAnsi="Arial Narrow" w:cs="Arial"/>
                <w:sz w:val="20"/>
                <w:szCs w:val="20"/>
                <w:lang w:val="sr-Cyrl-RS"/>
              </w:rPr>
              <w:t>2023. године</w:t>
            </w:r>
          </w:p>
        </w:tc>
        <w:tc>
          <w:tcPr>
            <w:tcW w:w="312" w:type="pct"/>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262CCDDD" w14:textId="014F7D34" w:rsidR="003A7AC2" w:rsidRPr="00F47D54" w:rsidRDefault="003A7AC2" w:rsidP="003A7AC2">
            <w:pPr>
              <w:jc w:val="center"/>
              <w:rPr>
                <w:rFonts w:ascii="Arial Narrow" w:hAnsi="Arial Narrow" w:cs="Arial"/>
                <w:sz w:val="20"/>
                <w:szCs w:val="20"/>
                <w:lang w:val="sr-Cyrl-RS"/>
              </w:rPr>
            </w:pPr>
            <w:r w:rsidRPr="005B53CC">
              <w:rPr>
                <w:rFonts w:ascii="Arial Narrow" w:hAnsi="Arial Narrow" w:cs="Arial"/>
                <w:sz w:val="20"/>
                <w:szCs w:val="20"/>
                <w:lang w:val="sr-Cyrl-RS"/>
              </w:rPr>
              <w:t>2024. године</w:t>
            </w:r>
          </w:p>
        </w:tc>
        <w:tc>
          <w:tcPr>
            <w:tcW w:w="396" w:type="pct"/>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1E362997" w14:textId="764BEECF" w:rsidR="003A7AC2" w:rsidRPr="00F47D54" w:rsidRDefault="003A7AC2" w:rsidP="003A7AC2">
            <w:pPr>
              <w:jc w:val="center"/>
              <w:rPr>
                <w:rFonts w:ascii="Arial Narrow" w:hAnsi="Arial Narrow" w:cs="Arial"/>
                <w:sz w:val="20"/>
                <w:szCs w:val="20"/>
                <w:lang w:val="sr-Cyrl-RS"/>
              </w:rPr>
            </w:pPr>
            <w:r w:rsidRPr="005B53CC">
              <w:rPr>
                <w:rFonts w:ascii="Arial Narrow" w:hAnsi="Arial Narrow" w:cs="Arial"/>
                <w:sz w:val="20"/>
                <w:szCs w:val="20"/>
                <w:lang w:val="sr-Cyrl-RS"/>
              </w:rPr>
              <w:t>2025. године</w:t>
            </w:r>
          </w:p>
        </w:tc>
        <w:tc>
          <w:tcPr>
            <w:tcW w:w="452" w:type="pct"/>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1EE64BB1" w14:textId="04ECB304" w:rsidR="003A7AC2" w:rsidRPr="00F47D54" w:rsidRDefault="003A7AC2" w:rsidP="003A7AC2">
            <w:pPr>
              <w:jc w:val="center"/>
              <w:rPr>
                <w:rFonts w:ascii="Arial Narrow" w:hAnsi="Arial Narrow" w:cs="Arial"/>
                <w:sz w:val="20"/>
                <w:szCs w:val="20"/>
                <w:lang w:val="sr-Cyrl-RS"/>
              </w:rPr>
            </w:pPr>
            <w:r w:rsidRPr="005B53CC">
              <w:rPr>
                <w:rFonts w:ascii="Arial Narrow" w:hAnsi="Arial Narrow" w:cs="Arial"/>
                <w:sz w:val="20"/>
                <w:szCs w:val="20"/>
                <w:lang w:val="sr-Cyrl-RS"/>
              </w:rPr>
              <w:t>2026. године</w:t>
            </w:r>
          </w:p>
        </w:tc>
      </w:tr>
      <w:tr w:rsidR="003A7AC2" w:rsidRPr="00F47D54" w14:paraId="44932E5E" w14:textId="77777777" w:rsidTr="003A7AC2">
        <w:trPr>
          <w:trHeight w:val="543"/>
        </w:trPr>
        <w:tc>
          <w:tcPr>
            <w:tcW w:w="843" w:type="pct"/>
            <w:tcBorders>
              <w:top w:val="single" w:sz="4" w:space="0" w:color="auto"/>
              <w:left w:val="double" w:sz="4" w:space="0" w:color="auto"/>
              <w:bottom w:val="single" w:sz="4" w:space="0" w:color="auto"/>
              <w:right w:val="single" w:sz="4" w:space="0" w:color="auto"/>
            </w:tcBorders>
            <w:hideMark/>
          </w:tcPr>
          <w:p w14:paraId="09B9A8D4" w14:textId="1AF390C5" w:rsidR="003A7AC2" w:rsidRPr="00F47D54" w:rsidRDefault="003A7AC2" w:rsidP="003A7AC2">
            <w:pPr>
              <w:rPr>
                <w:rFonts w:ascii="Arial Narrow" w:hAnsi="Arial Narrow"/>
                <w:sz w:val="20"/>
                <w:szCs w:val="20"/>
                <w:lang w:val="sr-Cyrl-RS"/>
              </w:rPr>
            </w:pPr>
            <w:r w:rsidRPr="00F47D54">
              <w:rPr>
                <w:rFonts w:ascii="Arial Narrow" w:hAnsi="Arial Narrow"/>
                <w:sz w:val="20"/>
                <w:szCs w:val="20"/>
                <w:lang w:val="sr-Cyrl-RS"/>
              </w:rPr>
              <w:t xml:space="preserve">1.3.5.1 </w:t>
            </w:r>
            <w:r w:rsidRPr="00F47D54">
              <w:rPr>
                <w:rFonts w:ascii="Arial Narrow" w:eastAsia="Times New Roman" w:hAnsi="Arial Narrow" w:cs="Calibri"/>
                <w:sz w:val="20"/>
                <w:szCs w:val="20"/>
                <w:lang w:val="sr-Cyrl-RS"/>
              </w:rPr>
              <w:t>Информисање о и ширење Националног кодекса добре пољопривредне праксе и развој кампања за подизање свести о утицају спаљивања остатака из пољопривреде на квалитет ваздуха и о мерама за смањење спаљивања на отвореном (кроз више догађаја (1 у Србији од 2023. године), израда и ширење промотивних материјала ((летака, видео записа) …): 5), интернет страница (1)).</w:t>
            </w:r>
          </w:p>
        </w:tc>
        <w:tc>
          <w:tcPr>
            <w:tcW w:w="490" w:type="pct"/>
            <w:tcBorders>
              <w:top w:val="single" w:sz="4" w:space="0" w:color="auto"/>
              <w:left w:val="single" w:sz="4" w:space="0" w:color="auto"/>
              <w:bottom w:val="single" w:sz="4" w:space="0" w:color="auto"/>
              <w:right w:val="single" w:sz="4" w:space="0" w:color="auto"/>
            </w:tcBorders>
          </w:tcPr>
          <w:p w14:paraId="328E83F0" w14:textId="7DF4F95D" w:rsidR="003A7AC2" w:rsidRPr="00F47D54" w:rsidRDefault="003A7AC2" w:rsidP="003A7AC2">
            <w:pPr>
              <w:rPr>
                <w:rFonts w:ascii="Arial Narrow" w:hAnsi="Arial Narrow"/>
                <w:sz w:val="20"/>
                <w:szCs w:val="20"/>
                <w:lang w:val="sr-Cyrl-RS"/>
              </w:rPr>
            </w:pPr>
            <w:r w:rsidRPr="00F47D54">
              <w:rPr>
                <w:rFonts w:ascii="Arial Narrow" w:eastAsia="Times New Roman" w:hAnsi="Arial Narrow" w:cs="Calibri"/>
                <w:color w:val="000000"/>
                <w:sz w:val="20"/>
                <w:szCs w:val="20"/>
                <w:lang w:val="sr-Cyrl-RS"/>
              </w:rPr>
              <w:t>Министарство пољопривреде, шумарства и водопривреде</w:t>
            </w:r>
          </w:p>
        </w:tc>
        <w:tc>
          <w:tcPr>
            <w:tcW w:w="516" w:type="pct"/>
            <w:tcBorders>
              <w:top w:val="single" w:sz="4" w:space="0" w:color="auto"/>
              <w:left w:val="single" w:sz="4" w:space="0" w:color="auto"/>
              <w:bottom w:val="single" w:sz="4" w:space="0" w:color="auto"/>
              <w:right w:val="single" w:sz="4" w:space="0" w:color="auto"/>
            </w:tcBorders>
          </w:tcPr>
          <w:p w14:paraId="20686D80" w14:textId="6AFE2B28" w:rsidR="003A7AC2" w:rsidRPr="00F47D54" w:rsidRDefault="003A7AC2" w:rsidP="003A7AC2">
            <w:pPr>
              <w:rPr>
                <w:rFonts w:ascii="Arial Narrow" w:hAnsi="Arial Narrow"/>
                <w:sz w:val="20"/>
                <w:szCs w:val="20"/>
                <w:lang w:val="sr-Cyrl-RS"/>
              </w:rPr>
            </w:pPr>
            <w:r w:rsidRPr="00F47D54">
              <w:rPr>
                <w:rFonts w:ascii="Arial Narrow" w:eastAsia="Times New Roman" w:hAnsi="Arial Narrow" w:cs="Calibri"/>
                <w:color w:val="000000"/>
                <w:sz w:val="20"/>
                <w:szCs w:val="20"/>
                <w:lang w:val="sr-Cyrl-RS"/>
              </w:rPr>
              <w:t>Пољопривредне саветодавне службе</w:t>
            </w:r>
          </w:p>
        </w:tc>
        <w:tc>
          <w:tcPr>
            <w:tcW w:w="401" w:type="pct"/>
            <w:tcBorders>
              <w:top w:val="single" w:sz="4" w:space="0" w:color="auto"/>
              <w:left w:val="single" w:sz="4" w:space="0" w:color="auto"/>
              <w:bottom w:val="single" w:sz="4" w:space="0" w:color="auto"/>
              <w:right w:val="single" w:sz="4" w:space="0" w:color="auto"/>
            </w:tcBorders>
          </w:tcPr>
          <w:p w14:paraId="613D7CC6" w14:textId="77777777" w:rsidR="003A7AC2" w:rsidRPr="00F47D54" w:rsidRDefault="003A7AC2" w:rsidP="003A7AC2">
            <w:pPr>
              <w:rPr>
                <w:rFonts w:ascii="Arial Narrow" w:hAnsi="Arial Narrow"/>
                <w:sz w:val="20"/>
                <w:szCs w:val="20"/>
                <w:lang w:val="sr-Cyrl-RS"/>
              </w:rPr>
            </w:pPr>
            <w:r w:rsidRPr="00F47D54">
              <w:rPr>
                <w:rFonts w:ascii="Arial Narrow" w:hAnsi="Arial Narrow"/>
                <w:sz w:val="20"/>
                <w:szCs w:val="20"/>
                <w:lang w:val="sr-Cyrl-RS"/>
              </w:rPr>
              <w:t>2024</w:t>
            </w:r>
          </w:p>
        </w:tc>
        <w:tc>
          <w:tcPr>
            <w:tcW w:w="450" w:type="pct"/>
            <w:tcBorders>
              <w:top w:val="single" w:sz="4" w:space="0" w:color="auto"/>
              <w:left w:val="single" w:sz="4" w:space="0" w:color="auto"/>
              <w:bottom w:val="single" w:sz="4" w:space="0" w:color="auto"/>
              <w:right w:val="single" w:sz="4" w:space="0" w:color="auto"/>
            </w:tcBorders>
          </w:tcPr>
          <w:p w14:paraId="0EE89764" w14:textId="10C3DA9B" w:rsidR="003A7AC2" w:rsidRPr="00F47D54" w:rsidRDefault="003A7AC2" w:rsidP="003A7AC2">
            <w:pPr>
              <w:rPr>
                <w:rFonts w:ascii="Arial Narrow" w:hAnsi="Arial Narrow"/>
                <w:sz w:val="20"/>
                <w:szCs w:val="20"/>
                <w:lang w:val="sr-Cyrl-RS"/>
              </w:rPr>
            </w:pPr>
            <w:r w:rsidRPr="00F47D54">
              <w:rPr>
                <w:rFonts w:ascii="Arial Narrow" w:hAnsi="Arial Narrow"/>
                <w:sz w:val="20"/>
                <w:szCs w:val="20"/>
                <w:lang w:val="sr-Cyrl-RS"/>
              </w:rPr>
              <w:t>буџет</w:t>
            </w:r>
          </w:p>
        </w:tc>
        <w:tc>
          <w:tcPr>
            <w:tcW w:w="399" w:type="pct"/>
            <w:tcBorders>
              <w:top w:val="single" w:sz="4" w:space="0" w:color="auto"/>
              <w:left w:val="single" w:sz="4" w:space="0" w:color="auto"/>
              <w:bottom w:val="single" w:sz="4" w:space="0" w:color="auto"/>
              <w:right w:val="single" w:sz="4" w:space="0" w:color="auto"/>
            </w:tcBorders>
          </w:tcPr>
          <w:p w14:paraId="0C049A8B" w14:textId="77777777" w:rsidR="003A7AC2" w:rsidRPr="00F47D54" w:rsidRDefault="003A7AC2" w:rsidP="003A7AC2">
            <w:pPr>
              <w:rPr>
                <w:rFonts w:ascii="Arial Narrow" w:hAnsi="Arial Narrow"/>
                <w:sz w:val="20"/>
                <w:szCs w:val="20"/>
                <w:highlight w:val="yellow"/>
                <w:lang w:val="sr-Cyrl-RS"/>
              </w:rPr>
            </w:pPr>
            <w:r w:rsidRPr="00F47D54">
              <w:rPr>
                <w:rFonts w:ascii="Arial Narrow" w:hAnsi="Arial Narrow"/>
                <w:sz w:val="20"/>
                <w:szCs w:val="20"/>
                <w:lang w:val="sr-Cyrl-RS"/>
              </w:rPr>
              <w:t>0102-420-0003-423</w:t>
            </w:r>
          </w:p>
        </w:tc>
        <w:tc>
          <w:tcPr>
            <w:tcW w:w="397" w:type="pct"/>
            <w:tcBorders>
              <w:top w:val="single" w:sz="4" w:space="0" w:color="auto"/>
              <w:left w:val="single" w:sz="4" w:space="0" w:color="auto"/>
              <w:bottom w:val="single" w:sz="4" w:space="0" w:color="auto"/>
              <w:right w:val="single" w:sz="4" w:space="0" w:color="auto"/>
            </w:tcBorders>
          </w:tcPr>
          <w:p w14:paraId="27A9775A" w14:textId="11C88D01" w:rsidR="003A7AC2" w:rsidRPr="00F47D54" w:rsidRDefault="003A7AC2" w:rsidP="003A7AC2">
            <w:pPr>
              <w:jc w:val="right"/>
              <w:rPr>
                <w:rFonts w:ascii="Arial Narrow" w:hAnsi="Arial Narrow"/>
                <w:sz w:val="20"/>
                <w:szCs w:val="20"/>
                <w:lang w:val="sr-Cyrl-RS"/>
              </w:rPr>
            </w:pPr>
          </w:p>
        </w:tc>
        <w:tc>
          <w:tcPr>
            <w:tcW w:w="344" w:type="pct"/>
            <w:tcBorders>
              <w:top w:val="single" w:sz="4" w:space="0" w:color="auto"/>
              <w:left w:val="single" w:sz="4" w:space="0" w:color="auto"/>
              <w:bottom w:val="single" w:sz="4" w:space="0" w:color="auto"/>
              <w:right w:val="single" w:sz="4" w:space="0" w:color="auto"/>
            </w:tcBorders>
          </w:tcPr>
          <w:p w14:paraId="45D4DA53" w14:textId="00E1D658" w:rsidR="003A7AC2" w:rsidRPr="00F47D54" w:rsidRDefault="003A7AC2" w:rsidP="003A7AC2">
            <w:pPr>
              <w:jc w:val="right"/>
              <w:rPr>
                <w:rFonts w:ascii="Arial Narrow" w:hAnsi="Arial Narrow"/>
                <w:sz w:val="20"/>
                <w:szCs w:val="20"/>
                <w:lang w:val="sr-Cyrl-RS"/>
              </w:rPr>
            </w:pPr>
            <w:r>
              <w:rPr>
                <w:rFonts w:ascii="Arial Narrow" w:hAnsi="Arial Narrow"/>
                <w:sz w:val="20"/>
                <w:szCs w:val="20"/>
              </w:rPr>
              <w:t>2.644</w:t>
            </w:r>
          </w:p>
        </w:tc>
        <w:tc>
          <w:tcPr>
            <w:tcW w:w="312" w:type="pct"/>
            <w:tcBorders>
              <w:top w:val="single" w:sz="4" w:space="0" w:color="auto"/>
              <w:left w:val="single" w:sz="4" w:space="0" w:color="auto"/>
              <w:bottom w:val="single" w:sz="4" w:space="0" w:color="auto"/>
              <w:right w:val="single" w:sz="4" w:space="0" w:color="auto"/>
            </w:tcBorders>
          </w:tcPr>
          <w:p w14:paraId="19A17B51" w14:textId="6235BC32" w:rsidR="003A7AC2" w:rsidRPr="00F47D54" w:rsidRDefault="003A7AC2" w:rsidP="003A7AC2">
            <w:pPr>
              <w:jc w:val="right"/>
              <w:rPr>
                <w:rFonts w:ascii="Arial Narrow" w:hAnsi="Arial Narrow"/>
                <w:sz w:val="20"/>
                <w:szCs w:val="20"/>
                <w:lang w:val="sr-Cyrl-RS"/>
              </w:rPr>
            </w:pPr>
            <w:r>
              <w:rPr>
                <w:rFonts w:ascii="Arial Narrow" w:hAnsi="Arial Narrow"/>
                <w:sz w:val="20"/>
                <w:szCs w:val="20"/>
              </w:rPr>
              <w:t>2.644</w:t>
            </w:r>
          </w:p>
        </w:tc>
        <w:tc>
          <w:tcPr>
            <w:tcW w:w="396" w:type="pct"/>
            <w:tcBorders>
              <w:top w:val="single" w:sz="4" w:space="0" w:color="auto"/>
              <w:left w:val="single" w:sz="4" w:space="0" w:color="auto"/>
              <w:bottom w:val="single" w:sz="4" w:space="0" w:color="auto"/>
              <w:right w:val="single" w:sz="4" w:space="0" w:color="auto"/>
            </w:tcBorders>
          </w:tcPr>
          <w:p w14:paraId="2B547BA8" w14:textId="06BC1B27" w:rsidR="003A7AC2" w:rsidRPr="00F47D54" w:rsidRDefault="003A7AC2" w:rsidP="003A7AC2">
            <w:pPr>
              <w:jc w:val="right"/>
              <w:rPr>
                <w:rFonts w:ascii="Arial Narrow" w:hAnsi="Arial Narrow"/>
                <w:sz w:val="20"/>
                <w:szCs w:val="20"/>
                <w:lang w:val="sr-Cyrl-RS"/>
              </w:rPr>
            </w:pPr>
            <w:r w:rsidRPr="00AD52FA">
              <w:rPr>
                <w:rFonts w:ascii="Arial Narrow" w:hAnsi="Arial Narrow"/>
                <w:sz w:val="20"/>
                <w:szCs w:val="20"/>
              </w:rPr>
              <w:t>2.644</w:t>
            </w:r>
          </w:p>
        </w:tc>
        <w:tc>
          <w:tcPr>
            <w:tcW w:w="452" w:type="pct"/>
            <w:tcBorders>
              <w:top w:val="single" w:sz="4" w:space="0" w:color="auto"/>
              <w:left w:val="single" w:sz="4" w:space="0" w:color="auto"/>
              <w:bottom w:val="single" w:sz="4" w:space="0" w:color="auto"/>
              <w:right w:val="single" w:sz="4" w:space="0" w:color="auto"/>
            </w:tcBorders>
          </w:tcPr>
          <w:p w14:paraId="6318AC34" w14:textId="0257A445" w:rsidR="003A7AC2" w:rsidRPr="00F47D54" w:rsidRDefault="003A7AC2" w:rsidP="003A7AC2">
            <w:pPr>
              <w:jc w:val="right"/>
              <w:rPr>
                <w:rFonts w:ascii="Arial Narrow" w:hAnsi="Arial Narrow"/>
                <w:sz w:val="20"/>
                <w:szCs w:val="20"/>
                <w:lang w:val="sr-Cyrl-RS"/>
              </w:rPr>
            </w:pPr>
            <w:r w:rsidRPr="00AD52FA">
              <w:rPr>
                <w:rFonts w:ascii="Arial Narrow" w:hAnsi="Arial Narrow"/>
                <w:sz w:val="20"/>
                <w:szCs w:val="20"/>
              </w:rPr>
              <w:t>2.644</w:t>
            </w:r>
          </w:p>
        </w:tc>
      </w:tr>
      <w:tr w:rsidR="003A7AC2" w:rsidRPr="00F47D54" w14:paraId="026117CC" w14:textId="77777777" w:rsidTr="003A7AC2">
        <w:trPr>
          <w:trHeight w:val="140"/>
        </w:trPr>
        <w:tc>
          <w:tcPr>
            <w:tcW w:w="843" w:type="pct"/>
            <w:tcBorders>
              <w:top w:val="single" w:sz="4" w:space="0" w:color="auto"/>
              <w:left w:val="double" w:sz="4" w:space="0" w:color="auto"/>
              <w:bottom w:val="single" w:sz="4" w:space="0" w:color="auto"/>
              <w:right w:val="single" w:sz="4" w:space="0" w:color="auto"/>
            </w:tcBorders>
            <w:hideMark/>
          </w:tcPr>
          <w:p w14:paraId="5D66A011" w14:textId="265B306B" w:rsidR="003A7AC2" w:rsidRPr="00F47D54" w:rsidRDefault="003A7AC2" w:rsidP="003A7AC2">
            <w:pPr>
              <w:rPr>
                <w:rFonts w:ascii="Arial Narrow" w:hAnsi="Arial Narrow"/>
                <w:sz w:val="20"/>
                <w:szCs w:val="20"/>
                <w:lang w:val="sr-Cyrl-RS"/>
              </w:rPr>
            </w:pPr>
            <w:r w:rsidRPr="00F47D54">
              <w:rPr>
                <w:rFonts w:ascii="Arial Narrow" w:hAnsi="Arial Narrow"/>
                <w:sz w:val="20"/>
                <w:szCs w:val="20"/>
                <w:lang w:val="sr-Cyrl-RS"/>
              </w:rPr>
              <w:lastRenderedPageBreak/>
              <w:t xml:space="preserve">1.3.5.2 </w:t>
            </w:r>
            <w:r w:rsidRPr="00F47D54">
              <w:rPr>
                <w:rFonts w:ascii="Arial Narrow" w:eastAsia="Times New Roman" w:hAnsi="Arial Narrow" w:cs="Calibri"/>
                <w:sz w:val="20"/>
                <w:szCs w:val="20"/>
                <w:lang w:val="sr-Cyrl-RS"/>
              </w:rPr>
              <w:t>Јачање техничких капацитета пољопривредника у погледу најбоље праксе у жетви и о другим најбољим праксама (посебна обука за пољопривреднике (2 годишње од 2024. године).</w:t>
            </w:r>
          </w:p>
        </w:tc>
        <w:tc>
          <w:tcPr>
            <w:tcW w:w="490" w:type="pct"/>
            <w:tcBorders>
              <w:top w:val="single" w:sz="4" w:space="0" w:color="auto"/>
              <w:left w:val="single" w:sz="4" w:space="0" w:color="auto"/>
              <w:bottom w:val="single" w:sz="4" w:space="0" w:color="auto"/>
              <w:right w:val="single" w:sz="4" w:space="0" w:color="auto"/>
            </w:tcBorders>
          </w:tcPr>
          <w:p w14:paraId="451796CC" w14:textId="7840D6A8" w:rsidR="003A7AC2" w:rsidRPr="00F47D54" w:rsidRDefault="003A7AC2" w:rsidP="003A7AC2">
            <w:pPr>
              <w:rPr>
                <w:rFonts w:ascii="Arial Narrow" w:hAnsi="Arial Narrow"/>
                <w:sz w:val="20"/>
                <w:szCs w:val="20"/>
                <w:lang w:val="sr-Cyrl-RS"/>
              </w:rPr>
            </w:pPr>
            <w:r w:rsidRPr="00F47D54">
              <w:rPr>
                <w:rFonts w:ascii="Arial Narrow" w:eastAsia="Times New Roman" w:hAnsi="Arial Narrow" w:cs="Calibri"/>
                <w:color w:val="000000"/>
                <w:sz w:val="20"/>
                <w:szCs w:val="20"/>
                <w:lang w:val="sr-Cyrl-RS"/>
              </w:rPr>
              <w:t>Министарство пољопривреде, шумарства и водопривреде</w:t>
            </w:r>
          </w:p>
        </w:tc>
        <w:tc>
          <w:tcPr>
            <w:tcW w:w="516" w:type="pct"/>
            <w:tcBorders>
              <w:top w:val="single" w:sz="4" w:space="0" w:color="auto"/>
              <w:left w:val="single" w:sz="4" w:space="0" w:color="auto"/>
              <w:bottom w:val="single" w:sz="4" w:space="0" w:color="auto"/>
              <w:right w:val="single" w:sz="4" w:space="0" w:color="auto"/>
            </w:tcBorders>
          </w:tcPr>
          <w:p w14:paraId="3500FC28" w14:textId="5A8CEA1C" w:rsidR="003A7AC2" w:rsidRPr="00F47D54" w:rsidRDefault="003A7AC2" w:rsidP="003A7AC2">
            <w:pPr>
              <w:rPr>
                <w:rFonts w:ascii="Arial Narrow" w:hAnsi="Arial Narrow"/>
                <w:sz w:val="20"/>
                <w:szCs w:val="20"/>
                <w:lang w:val="sr-Cyrl-RS"/>
              </w:rPr>
            </w:pPr>
            <w:r w:rsidRPr="00F47D54">
              <w:rPr>
                <w:rFonts w:ascii="Arial Narrow" w:eastAsia="Times New Roman" w:hAnsi="Arial Narrow" w:cs="Calibri"/>
                <w:color w:val="000000"/>
                <w:sz w:val="20"/>
                <w:szCs w:val="20"/>
                <w:lang w:val="sr-Cyrl-RS"/>
              </w:rPr>
              <w:t>Пољопривредне саветодавне службе</w:t>
            </w:r>
          </w:p>
        </w:tc>
        <w:tc>
          <w:tcPr>
            <w:tcW w:w="401" w:type="pct"/>
            <w:tcBorders>
              <w:top w:val="single" w:sz="4" w:space="0" w:color="auto"/>
              <w:left w:val="single" w:sz="4" w:space="0" w:color="auto"/>
              <w:bottom w:val="single" w:sz="4" w:space="0" w:color="auto"/>
              <w:right w:val="single" w:sz="4" w:space="0" w:color="auto"/>
            </w:tcBorders>
          </w:tcPr>
          <w:p w14:paraId="01D66187" w14:textId="77777777" w:rsidR="003A7AC2" w:rsidRPr="00F47D54" w:rsidRDefault="003A7AC2" w:rsidP="003A7AC2">
            <w:pPr>
              <w:rPr>
                <w:rFonts w:ascii="Arial Narrow" w:hAnsi="Arial Narrow"/>
                <w:sz w:val="20"/>
                <w:szCs w:val="20"/>
                <w:lang w:val="sr-Cyrl-RS"/>
              </w:rPr>
            </w:pPr>
            <w:r w:rsidRPr="00F47D54">
              <w:rPr>
                <w:rFonts w:ascii="Arial Narrow" w:hAnsi="Arial Narrow"/>
                <w:sz w:val="20"/>
                <w:szCs w:val="20"/>
                <w:lang w:val="sr-Cyrl-RS"/>
              </w:rPr>
              <w:t>2024</w:t>
            </w:r>
          </w:p>
        </w:tc>
        <w:tc>
          <w:tcPr>
            <w:tcW w:w="450" w:type="pct"/>
            <w:tcBorders>
              <w:top w:val="single" w:sz="4" w:space="0" w:color="auto"/>
              <w:left w:val="single" w:sz="4" w:space="0" w:color="auto"/>
              <w:bottom w:val="single" w:sz="4" w:space="0" w:color="auto"/>
              <w:right w:val="single" w:sz="4" w:space="0" w:color="auto"/>
            </w:tcBorders>
          </w:tcPr>
          <w:p w14:paraId="1868271A" w14:textId="34912E85" w:rsidR="003A7AC2" w:rsidRPr="00F47D54" w:rsidRDefault="003A7AC2" w:rsidP="003A7AC2">
            <w:pPr>
              <w:rPr>
                <w:rFonts w:ascii="Arial Narrow" w:hAnsi="Arial Narrow"/>
                <w:sz w:val="20"/>
                <w:szCs w:val="20"/>
                <w:lang w:val="sr-Cyrl-RS"/>
              </w:rPr>
            </w:pPr>
            <w:r w:rsidRPr="00F47D54">
              <w:rPr>
                <w:rFonts w:ascii="Arial Narrow" w:hAnsi="Arial Narrow"/>
                <w:sz w:val="20"/>
                <w:szCs w:val="20"/>
                <w:lang w:val="sr-Cyrl-RS"/>
              </w:rPr>
              <w:t>буџет</w:t>
            </w:r>
          </w:p>
        </w:tc>
        <w:tc>
          <w:tcPr>
            <w:tcW w:w="399" w:type="pct"/>
            <w:tcBorders>
              <w:top w:val="single" w:sz="4" w:space="0" w:color="auto"/>
              <w:left w:val="single" w:sz="4" w:space="0" w:color="auto"/>
              <w:bottom w:val="single" w:sz="4" w:space="0" w:color="auto"/>
              <w:right w:val="single" w:sz="4" w:space="0" w:color="auto"/>
            </w:tcBorders>
          </w:tcPr>
          <w:p w14:paraId="6EB0C69E" w14:textId="77777777" w:rsidR="003A7AC2" w:rsidRPr="00F47D54" w:rsidRDefault="003A7AC2" w:rsidP="003A7AC2">
            <w:pPr>
              <w:rPr>
                <w:rFonts w:ascii="Arial Narrow" w:hAnsi="Arial Narrow"/>
                <w:sz w:val="20"/>
                <w:szCs w:val="20"/>
                <w:highlight w:val="yellow"/>
                <w:lang w:val="sr-Cyrl-RS"/>
              </w:rPr>
            </w:pPr>
            <w:r w:rsidRPr="00F47D54">
              <w:rPr>
                <w:rFonts w:ascii="Arial Narrow" w:hAnsi="Arial Narrow"/>
                <w:sz w:val="20"/>
                <w:szCs w:val="20"/>
                <w:lang w:val="sr-Cyrl-RS"/>
              </w:rPr>
              <w:t>0102-420-0003-423</w:t>
            </w:r>
          </w:p>
        </w:tc>
        <w:tc>
          <w:tcPr>
            <w:tcW w:w="1053" w:type="pct"/>
            <w:gridSpan w:val="3"/>
            <w:tcBorders>
              <w:top w:val="single" w:sz="4" w:space="0" w:color="auto"/>
              <w:left w:val="single" w:sz="4" w:space="0" w:color="auto"/>
              <w:bottom w:val="single" w:sz="4" w:space="0" w:color="auto"/>
              <w:right w:val="single" w:sz="4" w:space="0" w:color="auto"/>
            </w:tcBorders>
          </w:tcPr>
          <w:p w14:paraId="0EC098C2" w14:textId="77459C24" w:rsidR="003A7AC2" w:rsidRPr="00F47D54" w:rsidRDefault="003A7AC2" w:rsidP="003A7AC2">
            <w:pPr>
              <w:jc w:val="right"/>
              <w:rPr>
                <w:rFonts w:ascii="Arial Narrow" w:hAnsi="Arial Narrow"/>
                <w:sz w:val="20"/>
                <w:szCs w:val="20"/>
                <w:lang w:val="sr-Cyrl-RS"/>
              </w:rPr>
            </w:pPr>
          </w:p>
        </w:tc>
        <w:tc>
          <w:tcPr>
            <w:tcW w:w="396" w:type="pct"/>
            <w:tcBorders>
              <w:top w:val="single" w:sz="4" w:space="0" w:color="auto"/>
              <w:left w:val="single" w:sz="4" w:space="0" w:color="auto"/>
              <w:bottom w:val="single" w:sz="4" w:space="0" w:color="auto"/>
              <w:right w:val="single" w:sz="4" w:space="0" w:color="auto"/>
            </w:tcBorders>
          </w:tcPr>
          <w:p w14:paraId="0DB0F99C" w14:textId="19728197" w:rsidR="003A7AC2" w:rsidRPr="00F47D54" w:rsidRDefault="003A7AC2" w:rsidP="003A7AC2">
            <w:pPr>
              <w:jc w:val="right"/>
              <w:rPr>
                <w:rFonts w:ascii="Arial Narrow" w:hAnsi="Arial Narrow"/>
                <w:sz w:val="20"/>
                <w:szCs w:val="20"/>
                <w:lang w:val="sr-Cyrl-RS"/>
              </w:rPr>
            </w:pPr>
            <w:r>
              <w:rPr>
                <w:rFonts w:ascii="Arial Narrow" w:hAnsi="Arial Narrow"/>
                <w:sz w:val="20"/>
                <w:szCs w:val="20"/>
              </w:rPr>
              <w:t>2.056</w:t>
            </w:r>
          </w:p>
        </w:tc>
        <w:tc>
          <w:tcPr>
            <w:tcW w:w="452" w:type="pct"/>
            <w:tcBorders>
              <w:top w:val="single" w:sz="4" w:space="0" w:color="auto"/>
              <w:left w:val="single" w:sz="4" w:space="0" w:color="auto"/>
              <w:bottom w:val="single" w:sz="4" w:space="0" w:color="auto"/>
              <w:right w:val="single" w:sz="4" w:space="0" w:color="auto"/>
            </w:tcBorders>
          </w:tcPr>
          <w:p w14:paraId="596492D0" w14:textId="7A7125B1" w:rsidR="003A7AC2" w:rsidRPr="00F47D54" w:rsidRDefault="003A7AC2" w:rsidP="003A7AC2">
            <w:pPr>
              <w:jc w:val="right"/>
              <w:rPr>
                <w:rFonts w:ascii="Arial Narrow" w:hAnsi="Arial Narrow"/>
                <w:sz w:val="20"/>
                <w:szCs w:val="20"/>
                <w:lang w:val="sr-Cyrl-RS"/>
              </w:rPr>
            </w:pPr>
            <w:r w:rsidRPr="007B1D0F">
              <w:rPr>
                <w:rFonts w:ascii="Arial Narrow" w:hAnsi="Arial Narrow"/>
                <w:sz w:val="20"/>
                <w:szCs w:val="20"/>
              </w:rPr>
              <w:t>2.056</w:t>
            </w:r>
          </w:p>
        </w:tc>
      </w:tr>
    </w:tbl>
    <w:p w14:paraId="2D632E53" w14:textId="77777777" w:rsidR="00BF3DE3" w:rsidRPr="007103BE" w:rsidRDefault="00BF3DE3" w:rsidP="00BF3DE3">
      <w:pPr>
        <w:rPr>
          <w:lang w:val="sr-Cyrl-RS"/>
        </w:rPr>
      </w:pPr>
    </w:p>
    <w:tbl>
      <w:tblPr>
        <w:tblStyle w:val="TableGrid"/>
        <w:tblW w:w="13845" w:type="dxa"/>
        <w:tblInd w:w="10" w:type="dxa"/>
        <w:tblLayout w:type="fixed"/>
        <w:tblLook w:val="04A0" w:firstRow="1" w:lastRow="0" w:firstColumn="1" w:lastColumn="0" w:noHBand="0" w:noVBand="1"/>
      </w:tblPr>
      <w:tblGrid>
        <w:gridCol w:w="2955"/>
        <w:gridCol w:w="1350"/>
        <w:gridCol w:w="1440"/>
        <w:gridCol w:w="1083"/>
        <w:gridCol w:w="1167"/>
        <w:gridCol w:w="1440"/>
        <w:gridCol w:w="1443"/>
        <w:gridCol w:w="1426"/>
        <w:gridCol w:w="1534"/>
        <w:gridCol w:w="7"/>
      </w:tblGrid>
      <w:tr w:rsidR="00BF3DE3" w:rsidRPr="00F47D54" w14:paraId="62B71D50" w14:textId="77777777" w:rsidTr="00AA78A9">
        <w:trPr>
          <w:gridAfter w:val="1"/>
          <w:wAfter w:w="7" w:type="dxa"/>
          <w:trHeight w:val="320"/>
        </w:trPr>
        <w:tc>
          <w:tcPr>
            <w:tcW w:w="13838" w:type="dxa"/>
            <w:gridSpan w:val="9"/>
            <w:tcBorders>
              <w:top w:val="double" w:sz="4" w:space="0" w:color="auto"/>
              <w:left w:val="single" w:sz="4" w:space="0" w:color="auto"/>
              <w:bottom w:val="single" w:sz="4" w:space="0" w:color="auto"/>
              <w:right w:val="double" w:sz="4" w:space="0" w:color="auto"/>
            </w:tcBorders>
            <w:shd w:val="clear" w:color="auto" w:fill="B4C6E7" w:themeFill="accent1" w:themeFillTint="66"/>
            <w:hideMark/>
          </w:tcPr>
          <w:p w14:paraId="50F50469" w14:textId="49484AEB" w:rsidR="00BF3DE3" w:rsidRPr="00F47D54" w:rsidRDefault="000E2474" w:rsidP="00AA78A9">
            <w:pPr>
              <w:rPr>
                <w:rFonts w:ascii="Arial Narrow" w:hAnsi="Arial Narrow" w:cs="Arial"/>
                <w:sz w:val="20"/>
                <w:szCs w:val="20"/>
                <w:lang w:val="sr-Cyrl-RS"/>
              </w:rPr>
            </w:pPr>
            <w:r w:rsidRPr="00F47D54">
              <w:rPr>
                <w:rFonts w:ascii="Arial Narrow" w:hAnsi="Arial Narrow" w:cs="Arial"/>
                <w:b/>
                <w:sz w:val="20"/>
                <w:szCs w:val="20"/>
                <w:lang w:val="sr-Cyrl-RS"/>
              </w:rPr>
              <w:t>Посебн</w:t>
            </w:r>
            <w:r w:rsidR="00FC594A" w:rsidRPr="00F47D54">
              <w:rPr>
                <w:rFonts w:ascii="Arial Narrow" w:hAnsi="Arial Narrow" w:cs="Arial"/>
                <w:b/>
                <w:sz w:val="20"/>
                <w:szCs w:val="20"/>
                <w:lang w:val="sr-Cyrl-RS"/>
              </w:rPr>
              <w:t xml:space="preserve">и циљ 1.4: </w:t>
            </w:r>
            <w:r w:rsidR="00FC594A" w:rsidRPr="00F47D54">
              <w:rPr>
                <w:rFonts w:ascii="Arial Narrow" w:hAnsi="Arial Narrow" w:cs="Arial"/>
                <w:b/>
                <w:i/>
                <w:iCs/>
                <w:sz w:val="20"/>
                <w:szCs w:val="20"/>
                <w:lang w:val="sr-Cyrl-RS"/>
              </w:rPr>
              <w:t>Промоција преласка на чист ваздух за све</w:t>
            </w:r>
          </w:p>
        </w:tc>
      </w:tr>
      <w:tr w:rsidR="00BF3DE3" w:rsidRPr="00F47D54" w14:paraId="7BE52785" w14:textId="77777777" w:rsidTr="00AA78A9">
        <w:trPr>
          <w:gridAfter w:val="1"/>
          <w:wAfter w:w="7" w:type="dxa"/>
          <w:trHeight w:val="320"/>
        </w:trPr>
        <w:tc>
          <w:tcPr>
            <w:tcW w:w="13838" w:type="dxa"/>
            <w:gridSpan w:val="9"/>
            <w:tcBorders>
              <w:top w:val="double" w:sz="4" w:space="0" w:color="auto"/>
              <w:left w:val="single" w:sz="4" w:space="0" w:color="auto"/>
              <w:bottom w:val="single" w:sz="4" w:space="0" w:color="auto"/>
              <w:right w:val="double" w:sz="4" w:space="0" w:color="auto"/>
            </w:tcBorders>
            <w:shd w:val="clear" w:color="auto" w:fill="B4C6E7" w:themeFill="accent1" w:themeFillTint="66"/>
            <w:vAlign w:val="center"/>
            <w:hideMark/>
          </w:tcPr>
          <w:p w14:paraId="25EC78DB" w14:textId="7ABBEE4D" w:rsidR="00BF3DE3" w:rsidRPr="00F47D54" w:rsidRDefault="00C02D51" w:rsidP="00AA78A9">
            <w:pPr>
              <w:rPr>
                <w:rFonts w:ascii="Arial Narrow" w:hAnsi="Arial Narrow" w:cs="Arial"/>
                <w:sz w:val="20"/>
                <w:szCs w:val="20"/>
                <w:lang w:val="sr-Cyrl-RS"/>
              </w:rPr>
            </w:pPr>
            <w:r w:rsidRPr="00F47D54">
              <w:rPr>
                <w:rFonts w:ascii="Arial Narrow" w:eastAsia="Times New Roman" w:hAnsi="Arial Narrow" w:cs="Arial"/>
                <w:color w:val="222222"/>
                <w:sz w:val="20"/>
                <w:szCs w:val="20"/>
                <w:lang w:val="sr-Cyrl-RS"/>
              </w:rPr>
              <w:t xml:space="preserve">Институција надлежна за мониторинг и контролу </w:t>
            </w:r>
            <w:r w:rsidR="0037536F" w:rsidRPr="00F47D54">
              <w:rPr>
                <w:rFonts w:ascii="Arial Narrow" w:eastAsia="Times New Roman" w:hAnsi="Arial Narrow" w:cs="Arial"/>
                <w:color w:val="222222"/>
                <w:sz w:val="20"/>
                <w:szCs w:val="20"/>
                <w:lang w:val="sr-Cyrl-RS"/>
              </w:rPr>
              <w:t>спровођења</w:t>
            </w:r>
            <w:r w:rsidR="00BF3DE3" w:rsidRPr="00F47D54">
              <w:rPr>
                <w:rFonts w:ascii="Arial Narrow" w:eastAsia="Times New Roman" w:hAnsi="Arial Narrow" w:cs="Arial"/>
                <w:color w:val="222222"/>
                <w:sz w:val="20"/>
                <w:szCs w:val="20"/>
                <w:lang w:val="sr-Cyrl-RS"/>
              </w:rPr>
              <w:t xml:space="preserve">: </w:t>
            </w:r>
            <w:r w:rsidR="00E254F2" w:rsidRPr="00F47D54">
              <w:rPr>
                <w:rFonts w:ascii="Arial Narrow" w:hAnsi="Arial Narrow" w:cs="Arial"/>
                <w:sz w:val="20"/>
                <w:szCs w:val="20"/>
                <w:lang w:val="sr-Cyrl-RS"/>
              </w:rPr>
              <w:t>Министарство заштите животне средине</w:t>
            </w:r>
          </w:p>
        </w:tc>
      </w:tr>
      <w:tr w:rsidR="003A7AC2" w:rsidRPr="00F47D54" w14:paraId="5DF7705D" w14:textId="77777777" w:rsidTr="00903A3A">
        <w:trPr>
          <w:trHeight w:val="575"/>
        </w:trPr>
        <w:tc>
          <w:tcPr>
            <w:tcW w:w="2955"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212A21D7" w14:textId="3B8F3AA3" w:rsidR="003A7AC2" w:rsidRPr="00F47D54" w:rsidRDefault="003A7AC2" w:rsidP="003A7AC2">
            <w:pPr>
              <w:rPr>
                <w:rFonts w:ascii="Arial Narrow" w:hAnsi="Arial Narrow" w:cs="Arial"/>
                <w:sz w:val="20"/>
                <w:szCs w:val="20"/>
                <w:lang w:val="sr-Cyrl-RS"/>
              </w:rPr>
            </w:pPr>
            <w:r w:rsidRPr="00F47D54">
              <w:rPr>
                <w:rFonts w:ascii="Arial Narrow" w:hAnsi="Arial Narrow" w:cs="Arial"/>
                <w:sz w:val="20"/>
                <w:szCs w:val="20"/>
                <w:lang w:val="sr-Cyrl-RS"/>
              </w:rPr>
              <w:t>Показатељ(и) на нивоу посебног циља (</w:t>
            </w:r>
            <w:r w:rsidRPr="00F47D54">
              <w:rPr>
                <w:rFonts w:ascii="Arial Narrow" w:hAnsi="Arial Narrow" w:cs="Arial"/>
                <w:i/>
                <w:iCs/>
                <w:sz w:val="20"/>
                <w:szCs w:val="20"/>
                <w:lang w:val="sr-Cyrl-RS"/>
              </w:rPr>
              <w:t>показатељ исхода</w:t>
            </w:r>
            <w:r w:rsidRPr="00F47D54">
              <w:rPr>
                <w:rFonts w:ascii="Arial Narrow" w:hAnsi="Arial Narrow" w:cs="Arial"/>
                <w:sz w:val="20"/>
                <w:szCs w:val="20"/>
                <w:lang w:val="sr-Cyrl-RS"/>
              </w:rPr>
              <w:t>)</w:t>
            </w:r>
          </w:p>
        </w:tc>
        <w:tc>
          <w:tcPr>
            <w:tcW w:w="1350"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6860E6C8" w14:textId="449B7173" w:rsidR="003A7AC2" w:rsidRPr="00F47D54" w:rsidRDefault="003A7AC2" w:rsidP="003A7AC2">
            <w:pPr>
              <w:rPr>
                <w:rFonts w:ascii="Arial Narrow" w:hAnsi="Arial Narrow" w:cs="Arial"/>
                <w:sz w:val="20"/>
                <w:szCs w:val="20"/>
                <w:lang w:val="sr-Cyrl-RS"/>
              </w:rPr>
            </w:pPr>
            <w:r w:rsidRPr="00F47D54">
              <w:rPr>
                <w:rFonts w:ascii="Arial Narrow" w:hAnsi="Arial Narrow" w:cs="Arial"/>
                <w:sz w:val="20"/>
                <w:szCs w:val="20"/>
                <w:lang w:val="sr-Cyrl-RS"/>
              </w:rPr>
              <w:t>Јединица мере</w:t>
            </w:r>
          </w:p>
        </w:tc>
        <w:tc>
          <w:tcPr>
            <w:tcW w:w="1440"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688270E7" w14:textId="5BCB5784" w:rsidR="003A7AC2" w:rsidRPr="00F47D54" w:rsidRDefault="003A7AC2" w:rsidP="003A7AC2">
            <w:pPr>
              <w:rPr>
                <w:rFonts w:ascii="Arial Narrow" w:hAnsi="Arial Narrow" w:cs="Arial"/>
                <w:sz w:val="20"/>
                <w:szCs w:val="20"/>
                <w:lang w:val="sr-Cyrl-RS"/>
              </w:rPr>
            </w:pPr>
            <w:r w:rsidRPr="00F47D54">
              <w:rPr>
                <w:rFonts w:ascii="Arial Narrow" w:hAnsi="Arial Narrow" w:cs="Arial"/>
                <w:sz w:val="20"/>
                <w:szCs w:val="20"/>
                <w:lang w:val="sr-Cyrl-RS"/>
              </w:rPr>
              <w:t>Извор верификације</w:t>
            </w:r>
          </w:p>
        </w:tc>
        <w:tc>
          <w:tcPr>
            <w:tcW w:w="1083"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6F323D7C" w14:textId="73989B35" w:rsidR="003A7AC2" w:rsidRPr="00F47D54" w:rsidRDefault="003A7AC2" w:rsidP="003A7AC2">
            <w:pPr>
              <w:rPr>
                <w:rFonts w:ascii="Arial Narrow" w:hAnsi="Arial Narrow" w:cs="Arial"/>
                <w:sz w:val="20"/>
                <w:szCs w:val="20"/>
                <w:lang w:val="sr-Cyrl-RS"/>
              </w:rPr>
            </w:pPr>
            <w:r w:rsidRPr="00DF7749">
              <w:rPr>
                <w:rFonts w:ascii="Arial Narrow" w:hAnsi="Arial Narrow" w:cs="Arial"/>
                <w:sz w:val="20"/>
                <w:szCs w:val="20"/>
                <w:lang w:val="sr-Cyrl-RS"/>
              </w:rPr>
              <w:t>Почетна вредност 2015. године</w:t>
            </w:r>
          </w:p>
        </w:tc>
        <w:tc>
          <w:tcPr>
            <w:tcW w:w="1167" w:type="dxa"/>
            <w:tcBorders>
              <w:top w:val="double" w:sz="4" w:space="0" w:color="auto"/>
              <w:left w:val="single" w:sz="4" w:space="0" w:color="auto"/>
              <w:bottom w:val="single" w:sz="4" w:space="0" w:color="auto"/>
              <w:right w:val="single" w:sz="4" w:space="0" w:color="auto"/>
            </w:tcBorders>
            <w:shd w:val="clear" w:color="auto" w:fill="D9D9D9" w:themeFill="background1" w:themeFillShade="D9"/>
          </w:tcPr>
          <w:p w14:paraId="139D7E4E" w14:textId="4087233C" w:rsidR="003A7AC2" w:rsidRPr="00F47D54" w:rsidRDefault="003A7AC2" w:rsidP="003A7AC2">
            <w:pPr>
              <w:rPr>
                <w:rFonts w:ascii="Arial Narrow" w:hAnsi="Arial Narrow" w:cs="Arial"/>
                <w:sz w:val="20"/>
                <w:szCs w:val="20"/>
                <w:lang w:val="sr-Cyrl-RS"/>
              </w:rPr>
            </w:pPr>
            <w:r w:rsidRPr="00DF7749">
              <w:rPr>
                <w:rFonts w:ascii="Arial Narrow" w:hAnsi="Arial Narrow" w:cs="Arial"/>
                <w:sz w:val="20"/>
                <w:szCs w:val="20"/>
                <w:lang w:val="sr-Cyrl-RS"/>
              </w:rPr>
              <w:t>Полазна 2022. година</w:t>
            </w:r>
          </w:p>
        </w:tc>
        <w:tc>
          <w:tcPr>
            <w:tcW w:w="1440"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756DA9A4" w14:textId="3BA51840" w:rsidR="003A7AC2" w:rsidRPr="00F47D54" w:rsidRDefault="003A7AC2" w:rsidP="003A7AC2">
            <w:pPr>
              <w:rPr>
                <w:rFonts w:ascii="Arial Narrow" w:hAnsi="Arial Narrow" w:cs="Arial"/>
                <w:sz w:val="20"/>
                <w:szCs w:val="20"/>
                <w:lang w:val="sr-Cyrl-RS"/>
              </w:rPr>
            </w:pPr>
            <w:r w:rsidRPr="00DF7749">
              <w:rPr>
                <w:rFonts w:ascii="Arial Narrow" w:hAnsi="Arial Narrow" w:cs="Arial"/>
                <w:sz w:val="20"/>
                <w:szCs w:val="20"/>
                <w:lang w:val="sr-Cyrl-RS"/>
              </w:rPr>
              <w:t>Циљна вредност</w:t>
            </w:r>
            <w:r w:rsidRPr="00DF7749">
              <w:rPr>
                <w:rFonts w:ascii="Arial Narrow" w:hAnsi="Arial Narrow" w:cs="Arial"/>
                <w:sz w:val="20"/>
                <w:szCs w:val="20"/>
              </w:rPr>
              <w:t xml:space="preserve"> 2023</w:t>
            </w:r>
            <w:r w:rsidRPr="00DF7749">
              <w:rPr>
                <w:rFonts w:ascii="Arial Narrow" w:hAnsi="Arial Narrow" w:cs="Arial"/>
                <w:sz w:val="20"/>
                <w:szCs w:val="20"/>
                <w:lang w:val="sr-Cyrl-RS"/>
              </w:rPr>
              <w:t>. године</w:t>
            </w:r>
          </w:p>
        </w:tc>
        <w:tc>
          <w:tcPr>
            <w:tcW w:w="1443"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0B11F27D" w14:textId="65133783" w:rsidR="003A7AC2" w:rsidRPr="00F47D54" w:rsidRDefault="003A7AC2" w:rsidP="003A7AC2">
            <w:pPr>
              <w:rPr>
                <w:rFonts w:ascii="Arial Narrow" w:hAnsi="Arial Narrow" w:cs="Arial"/>
                <w:sz w:val="20"/>
                <w:szCs w:val="20"/>
                <w:lang w:val="sr-Cyrl-RS"/>
              </w:rPr>
            </w:pPr>
            <w:r w:rsidRPr="00DF7749">
              <w:rPr>
                <w:rFonts w:ascii="Arial Narrow" w:hAnsi="Arial Narrow" w:cs="Arial"/>
                <w:sz w:val="20"/>
                <w:szCs w:val="20"/>
                <w:lang w:val="sr-Cyrl-RS"/>
              </w:rPr>
              <w:t>Циљна вредност</w:t>
            </w:r>
            <w:r w:rsidRPr="00DF7749">
              <w:rPr>
                <w:rFonts w:ascii="Arial Narrow" w:hAnsi="Arial Narrow" w:cs="Arial"/>
                <w:sz w:val="20"/>
                <w:szCs w:val="20"/>
              </w:rPr>
              <w:t xml:space="preserve"> 202</w:t>
            </w:r>
            <w:r w:rsidRPr="00DF7749">
              <w:rPr>
                <w:rFonts w:ascii="Arial Narrow" w:hAnsi="Arial Narrow" w:cs="Arial"/>
                <w:sz w:val="20"/>
                <w:szCs w:val="20"/>
                <w:lang w:val="sr-Cyrl-RS"/>
              </w:rPr>
              <w:t>4. године</w:t>
            </w:r>
          </w:p>
        </w:tc>
        <w:tc>
          <w:tcPr>
            <w:tcW w:w="1426"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4A906D44" w14:textId="5CF9EA57" w:rsidR="003A7AC2" w:rsidRPr="00F47D54" w:rsidRDefault="003A7AC2" w:rsidP="003A7AC2">
            <w:pPr>
              <w:rPr>
                <w:rFonts w:ascii="Arial Narrow" w:hAnsi="Arial Narrow" w:cs="Arial"/>
                <w:sz w:val="20"/>
                <w:szCs w:val="20"/>
                <w:lang w:val="sr-Cyrl-RS"/>
              </w:rPr>
            </w:pPr>
            <w:r w:rsidRPr="00DF7749">
              <w:rPr>
                <w:rFonts w:ascii="Arial Narrow" w:hAnsi="Arial Narrow" w:cs="Arial"/>
                <w:sz w:val="20"/>
                <w:szCs w:val="20"/>
                <w:lang w:val="sr-Cyrl-RS"/>
              </w:rPr>
              <w:t>Циљна вредност</w:t>
            </w:r>
            <w:r w:rsidRPr="00DF7749">
              <w:rPr>
                <w:rFonts w:ascii="Arial Narrow" w:hAnsi="Arial Narrow" w:cs="Arial"/>
                <w:sz w:val="20"/>
                <w:szCs w:val="20"/>
              </w:rPr>
              <w:t xml:space="preserve"> 202</w:t>
            </w:r>
            <w:r w:rsidRPr="00DF7749">
              <w:rPr>
                <w:rFonts w:ascii="Arial Narrow" w:hAnsi="Arial Narrow" w:cs="Arial"/>
                <w:sz w:val="20"/>
                <w:szCs w:val="20"/>
                <w:lang w:val="sr-Cyrl-RS"/>
              </w:rPr>
              <w:t>5. године</w:t>
            </w:r>
          </w:p>
        </w:tc>
        <w:tc>
          <w:tcPr>
            <w:tcW w:w="1541" w:type="dxa"/>
            <w:gridSpan w:val="2"/>
            <w:tcBorders>
              <w:top w:val="double" w:sz="4" w:space="0" w:color="auto"/>
              <w:left w:val="single" w:sz="4" w:space="0" w:color="auto"/>
              <w:bottom w:val="single" w:sz="4" w:space="0" w:color="auto"/>
              <w:right w:val="double" w:sz="4" w:space="0" w:color="auto"/>
            </w:tcBorders>
            <w:shd w:val="clear" w:color="auto" w:fill="D9D9D9" w:themeFill="background1" w:themeFillShade="D9"/>
            <w:vAlign w:val="center"/>
            <w:hideMark/>
          </w:tcPr>
          <w:p w14:paraId="21BCAAF6" w14:textId="62B39DC6" w:rsidR="003A7AC2" w:rsidRPr="00F47D54" w:rsidRDefault="003A7AC2" w:rsidP="003A7AC2">
            <w:pPr>
              <w:rPr>
                <w:rFonts w:ascii="Arial Narrow" w:hAnsi="Arial Narrow" w:cs="Arial"/>
                <w:sz w:val="20"/>
                <w:szCs w:val="20"/>
                <w:lang w:val="sr-Cyrl-RS"/>
              </w:rPr>
            </w:pPr>
            <w:r w:rsidRPr="00DF7749">
              <w:rPr>
                <w:rFonts w:ascii="Arial Narrow" w:hAnsi="Arial Narrow" w:cs="Arial"/>
                <w:sz w:val="20"/>
                <w:szCs w:val="20"/>
                <w:lang w:val="sr-Cyrl-RS"/>
              </w:rPr>
              <w:t>Циљна вредност у последњој години АП, 2026. године</w:t>
            </w:r>
          </w:p>
        </w:tc>
      </w:tr>
      <w:tr w:rsidR="003A7AC2" w:rsidRPr="00F47D54" w14:paraId="14642869" w14:textId="77777777" w:rsidTr="003A7AC2">
        <w:trPr>
          <w:trHeight w:val="254"/>
        </w:trPr>
        <w:tc>
          <w:tcPr>
            <w:tcW w:w="2955" w:type="dxa"/>
            <w:tcBorders>
              <w:top w:val="double" w:sz="4" w:space="0" w:color="auto"/>
              <w:left w:val="single" w:sz="4" w:space="0" w:color="auto"/>
              <w:bottom w:val="double" w:sz="4" w:space="0" w:color="auto"/>
              <w:right w:val="single" w:sz="4" w:space="0" w:color="auto"/>
            </w:tcBorders>
            <w:shd w:val="clear" w:color="auto" w:fill="FFFFFF" w:themeFill="background1"/>
            <w:vAlign w:val="center"/>
          </w:tcPr>
          <w:p w14:paraId="789E872F" w14:textId="2671CBA1" w:rsidR="003A7AC2" w:rsidRPr="00F47D54" w:rsidRDefault="003A7AC2" w:rsidP="00AA78A9">
            <w:pPr>
              <w:shd w:val="clear" w:color="auto" w:fill="FFFFFF" w:themeFill="background1"/>
              <w:rPr>
                <w:rFonts w:ascii="Arial Narrow" w:hAnsi="Arial Narrow" w:cs="Arial"/>
                <w:sz w:val="20"/>
                <w:szCs w:val="20"/>
                <w:lang w:val="sr-Cyrl-RS"/>
              </w:rPr>
            </w:pPr>
            <w:r w:rsidRPr="00F47D54">
              <w:rPr>
                <w:rFonts w:ascii="Arial Narrow" w:hAnsi="Arial Narrow" w:cstheme="minorHAnsi"/>
                <w:color w:val="000000"/>
                <w:sz w:val="20"/>
                <w:lang w:val="sr-Cyrl-RS"/>
              </w:rPr>
              <w:t xml:space="preserve">Заинтересоване стране свесне загађења ваздуха и његових потенцијалних утицаја на друштво </w:t>
            </w:r>
          </w:p>
        </w:tc>
        <w:tc>
          <w:tcPr>
            <w:tcW w:w="1350" w:type="dxa"/>
            <w:tcBorders>
              <w:top w:val="double" w:sz="4" w:space="0" w:color="auto"/>
              <w:left w:val="single" w:sz="4" w:space="0" w:color="auto"/>
              <w:bottom w:val="double" w:sz="4" w:space="0" w:color="auto"/>
              <w:right w:val="single" w:sz="4" w:space="0" w:color="auto"/>
            </w:tcBorders>
            <w:shd w:val="clear" w:color="auto" w:fill="FFFFFF" w:themeFill="background1"/>
          </w:tcPr>
          <w:p w14:paraId="74B50963" w14:textId="1DA688AD" w:rsidR="003A7AC2" w:rsidRPr="00F47D54" w:rsidRDefault="003A7AC2" w:rsidP="00AA78A9">
            <w:pPr>
              <w:shd w:val="clear" w:color="auto" w:fill="FFFFFF" w:themeFill="background1"/>
              <w:rPr>
                <w:rFonts w:ascii="Arial Narrow" w:hAnsi="Arial Narrow" w:cs="Arial"/>
                <w:sz w:val="20"/>
                <w:szCs w:val="20"/>
                <w:lang w:val="sr-Cyrl-RS"/>
              </w:rPr>
            </w:pPr>
            <w:r w:rsidRPr="00F47D54">
              <w:rPr>
                <w:rFonts w:ascii="Arial Narrow" w:hAnsi="Arial Narrow" w:cs="Arial"/>
                <w:sz w:val="20"/>
                <w:szCs w:val="20"/>
                <w:lang w:val="sr-Cyrl-RS"/>
              </w:rPr>
              <w:t>Спроведен пројекат о подизању свести</w:t>
            </w:r>
          </w:p>
        </w:tc>
        <w:tc>
          <w:tcPr>
            <w:tcW w:w="1440" w:type="dxa"/>
            <w:tcBorders>
              <w:top w:val="double" w:sz="4" w:space="0" w:color="auto"/>
              <w:left w:val="single" w:sz="4" w:space="0" w:color="auto"/>
              <w:bottom w:val="double" w:sz="4" w:space="0" w:color="auto"/>
              <w:right w:val="single" w:sz="4" w:space="0" w:color="auto"/>
            </w:tcBorders>
            <w:shd w:val="clear" w:color="auto" w:fill="FFFFFF" w:themeFill="background1"/>
          </w:tcPr>
          <w:p w14:paraId="603609C8" w14:textId="7477085A" w:rsidR="003A7AC2" w:rsidRPr="00F47D54" w:rsidRDefault="003A7AC2" w:rsidP="00AA78A9">
            <w:pPr>
              <w:spacing w:after="0"/>
              <w:jc w:val="center"/>
              <w:rPr>
                <w:rFonts w:ascii="Arial Narrow" w:hAnsi="Arial Narrow" w:cs="Arial"/>
                <w:sz w:val="20"/>
                <w:szCs w:val="20"/>
                <w:lang w:val="sr-Cyrl-RS"/>
              </w:rPr>
            </w:pPr>
            <w:r w:rsidRPr="00F47D54">
              <w:rPr>
                <w:rFonts w:ascii="Arial Narrow" w:hAnsi="Arial Narrow" w:cs="Arial"/>
                <w:i/>
                <w:iCs/>
                <w:color w:val="000000"/>
                <w:sz w:val="20"/>
                <w:lang w:val="sr-Cyrl-RS"/>
              </w:rPr>
              <w:t>Пројекат План мониторинга и процене свести</w:t>
            </w:r>
          </w:p>
        </w:tc>
        <w:tc>
          <w:tcPr>
            <w:tcW w:w="1083" w:type="dxa"/>
            <w:tcBorders>
              <w:top w:val="double" w:sz="4" w:space="0" w:color="auto"/>
              <w:left w:val="single" w:sz="4" w:space="0" w:color="auto"/>
              <w:bottom w:val="double" w:sz="4" w:space="0" w:color="auto"/>
              <w:right w:val="single" w:sz="4" w:space="0" w:color="auto"/>
            </w:tcBorders>
            <w:shd w:val="clear" w:color="auto" w:fill="FFFFFF" w:themeFill="background1"/>
          </w:tcPr>
          <w:p w14:paraId="14223060" w14:textId="0A6BBDA6" w:rsidR="003A7AC2" w:rsidRPr="00F47D54" w:rsidRDefault="003A7AC2" w:rsidP="003A7AC2">
            <w:pPr>
              <w:shd w:val="clear" w:color="auto" w:fill="FFFFFF" w:themeFill="background1"/>
              <w:jc w:val="right"/>
              <w:rPr>
                <w:rFonts w:ascii="Arial Narrow" w:hAnsi="Arial Narrow" w:cs="Arial"/>
                <w:sz w:val="20"/>
                <w:szCs w:val="20"/>
                <w:lang w:val="sr-Cyrl-RS"/>
              </w:rPr>
            </w:pPr>
            <w:r>
              <w:rPr>
                <w:rFonts w:ascii="Arial Narrow" w:hAnsi="Arial Narrow" w:cs="Arial"/>
                <w:sz w:val="20"/>
                <w:szCs w:val="20"/>
                <w:lang w:val="sr-Cyrl-RS"/>
              </w:rPr>
              <w:t>не</w:t>
            </w:r>
          </w:p>
        </w:tc>
        <w:tc>
          <w:tcPr>
            <w:tcW w:w="1167" w:type="dxa"/>
            <w:tcBorders>
              <w:top w:val="double" w:sz="4" w:space="0" w:color="auto"/>
              <w:left w:val="single" w:sz="4" w:space="0" w:color="auto"/>
              <w:bottom w:val="double" w:sz="4" w:space="0" w:color="auto"/>
              <w:right w:val="single" w:sz="4" w:space="0" w:color="auto"/>
            </w:tcBorders>
            <w:shd w:val="clear" w:color="auto" w:fill="FFFFFF" w:themeFill="background1"/>
          </w:tcPr>
          <w:p w14:paraId="724B0177" w14:textId="77777777" w:rsidR="003A7AC2" w:rsidRPr="00F47D54" w:rsidRDefault="003A7AC2" w:rsidP="00AA78A9">
            <w:pPr>
              <w:shd w:val="clear" w:color="auto" w:fill="FFFFFF" w:themeFill="background1"/>
              <w:jc w:val="right"/>
              <w:rPr>
                <w:rFonts w:ascii="Arial Narrow" w:hAnsi="Arial Narrow" w:cs="Arial"/>
                <w:sz w:val="20"/>
                <w:szCs w:val="20"/>
                <w:lang w:val="sr-Cyrl-RS"/>
              </w:rPr>
            </w:pPr>
            <w:r w:rsidRPr="00F47D54">
              <w:rPr>
                <w:rFonts w:ascii="Arial Narrow" w:hAnsi="Arial Narrow" w:cs="Arial"/>
                <w:sz w:val="20"/>
                <w:szCs w:val="20"/>
                <w:lang w:val="sr-Cyrl-RS"/>
              </w:rPr>
              <w:t>не</w:t>
            </w:r>
          </w:p>
        </w:tc>
        <w:tc>
          <w:tcPr>
            <w:tcW w:w="1440" w:type="dxa"/>
            <w:tcBorders>
              <w:top w:val="double" w:sz="4" w:space="0" w:color="auto"/>
              <w:left w:val="single" w:sz="4" w:space="0" w:color="auto"/>
              <w:bottom w:val="double" w:sz="4" w:space="0" w:color="auto"/>
              <w:right w:val="single" w:sz="4" w:space="0" w:color="auto"/>
            </w:tcBorders>
            <w:shd w:val="clear" w:color="auto" w:fill="FFFFFF" w:themeFill="background1"/>
          </w:tcPr>
          <w:p w14:paraId="7EA689DE" w14:textId="01C7B853" w:rsidR="003A7AC2" w:rsidRPr="00F47D54" w:rsidRDefault="003A7AC2" w:rsidP="00AA78A9">
            <w:pPr>
              <w:shd w:val="clear" w:color="auto" w:fill="FFFFFF" w:themeFill="background1"/>
              <w:jc w:val="right"/>
              <w:rPr>
                <w:rFonts w:ascii="Arial Narrow" w:hAnsi="Arial Narrow" w:cs="Arial"/>
                <w:sz w:val="20"/>
                <w:szCs w:val="20"/>
                <w:lang w:val="sr-Cyrl-RS"/>
              </w:rPr>
            </w:pPr>
            <w:r>
              <w:rPr>
                <w:rFonts w:ascii="Arial Narrow" w:hAnsi="Arial Narrow" w:cs="Arial"/>
                <w:sz w:val="20"/>
                <w:szCs w:val="20"/>
                <w:lang w:val="sr-Cyrl-RS"/>
              </w:rPr>
              <w:t>да</w:t>
            </w:r>
          </w:p>
        </w:tc>
        <w:tc>
          <w:tcPr>
            <w:tcW w:w="1443" w:type="dxa"/>
            <w:tcBorders>
              <w:top w:val="double" w:sz="4" w:space="0" w:color="auto"/>
              <w:left w:val="single" w:sz="4" w:space="0" w:color="auto"/>
              <w:bottom w:val="double" w:sz="4" w:space="0" w:color="auto"/>
              <w:right w:val="single" w:sz="4" w:space="0" w:color="auto"/>
            </w:tcBorders>
            <w:shd w:val="clear" w:color="auto" w:fill="FFFFFF" w:themeFill="background1"/>
          </w:tcPr>
          <w:p w14:paraId="5604164A" w14:textId="0AAFC301" w:rsidR="003A7AC2" w:rsidRPr="00F47D54" w:rsidRDefault="003A7AC2" w:rsidP="00AA78A9">
            <w:pPr>
              <w:shd w:val="clear" w:color="auto" w:fill="FFFFFF" w:themeFill="background1"/>
              <w:jc w:val="right"/>
              <w:rPr>
                <w:rFonts w:ascii="Arial Narrow" w:hAnsi="Arial Narrow" w:cs="Arial"/>
                <w:sz w:val="20"/>
                <w:szCs w:val="20"/>
                <w:lang w:val="sr-Cyrl-RS"/>
              </w:rPr>
            </w:pPr>
            <w:r w:rsidRPr="00F47D54">
              <w:rPr>
                <w:rFonts w:ascii="Arial Narrow" w:hAnsi="Arial Narrow" w:cs="Arial"/>
                <w:sz w:val="20"/>
                <w:szCs w:val="20"/>
                <w:lang w:val="sr-Cyrl-RS"/>
              </w:rPr>
              <w:t>да</w:t>
            </w:r>
          </w:p>
        </w:tc>
        <w:tc>
          <w:tcPr>
            <w:tcW w:w="1426" w:type="dxa"/>
            <w:tcBorders>
              <w:top w:val="double" w:sz="4" w:space="0" w:color="auto"/>
              <w:left w:val="single" w:sz="4" w:space="0" w:color="auto"/>
              <w:bottom w:val="double" w:sz="4" w:space="0" w:color="auto"/>
              <w:right w:val="single" w:sz="4" w:space="0" w:color="auto"/>
            </w:tcBorders>
            <w:shd w:val="clear" w:color="auto" w:fill="FFFFFF" w:themeFill="background1"/>
          </w:tcPr>
          <w:p w14:paraId="75D7EC79" w14:textId="6F1D85E3" w:rsidR="003A7AC2" w:rsidRPr="00F47D54" w:rsidRDefault="003A7AC2" w:rsidP="00AA78A9">
            <w:pPr>
              <w:shd w:val="clear" w:color="auto" w:fill="FFFFFF" w:themeFill="background1"/>
              <w:jc w:val="right"/>
              <w:rPr>
                <w:rFonts w:ascii="Arial Narrow" w:hAnsi="Arial Narrow" w:cs="Arial"/>
                <w:sz w:val="20"/>
                <w:szCs w:val="20"/>
                <w:lang w:val="sr-Cyrl-RS"/>
              </w:rPr>
            </w:pPr>
            <w:r w:rsidRPr="00F47D54">
              <w:rPr>
                <w:rFonts w:ascii="Arial Narrow" w:hAnsi="Arial Narrow" w:cs="Arial"/>
                <w:sz w:val="20"/>
                <w:szCs w:val="20"/>
                <w:lang w:val="sr-Cyrl-RS"/>
              </w:rPr>
              <w:t>да</w:t>
            </w:r>
          </w:p>
        </w:tc>
        <w:tc>
          <w:tcPr>
            <w:tcW w:w="1541" w:type="dxa"/>
            <w:gridSpan w:val="2"/>
            <w:tcBorders>
              <w:top w:val="double" w:sz="4" w:space="0" w:color="auto"/>
              <w:left w:val="single" w:sz="4" w:space="0" w:color="auto"/>
              <w:bottom w:val="double" w:sz="4" w:space="0" w:color="auto"/>
              <w:right w:val="double" w:sz="4" w:space="0" w:color="auto"/>
            </w:tcBorders>
            <w:shd w:val="clear" w:color="auto" w:fill="FFFFFF" w:themeFill="background1"/>
          </w:tcPr>
          <w:p w14:paraId="7797C4C1" w14:textId="1B43D7C1" w:rsidR="003A7AC2" w:rsidRPr="00F47D54" w:rsidRDefault="003A7AC2" w:rsidP="00AA78A9">
            <w:pPr>
              <w:shd w:val="clear" w:color="auto" w:fill="FFFFFF" w:themeFill="background1"/>
              <w:jc w:val="right"/>
              <w:rPr>
                <w:rFonts w:ascii="Arial Narrow" w:hAnsi="Arial Narrow" w:cs="Arial"/>
                <w:sz w:val="20"/>
                <w:szCs w:val="20"/>
                <w:lang w:val="sr-Cyrl-RS"/>
              </w:rPr>
            </w:pPr>
            <w:r w:rsidRPr="00F47D54">
              <w:rPr>
                <w:rFonts w:ascii="Arial Narrow" w:hAnsi="Arial Narrow" w:cs="Arial"/>
                <w:sz w:val="20"/>
                <w:szCs w:val="20"/>
                <w:lang w:val="sr-Cyrl-RS"/>
              </w:rPr>
              <w:t>да</w:t>
            </w:r>
          </w:p>
        </w:tc>
      </w:tr>
      <w:tr w:rsidR="003A7AC2" w:rsidRPr="00F47D54" w14:paraId="40F06004" w14:textId="77777777" w:rsidTr="003A7AC2">
        <w:trPr>
          <w:trHeight w:val="254"/>
        </w:trPr>
        <w:tc>
          <w:tcPr>
            <w:tcW w:w="2955" w:type="dxa"/>
            <w:tcBorders>
              <w:top w:val="double" w:sz="4" w:space="0" w:color="auto"/>
              <w:left w:val="single" w:sz="4" w:space="0" w:color="auto"/>
              <w:bottom w:val="double" w:sz="4" w:space="0" w:color="auto"/>
              <w:right w:val="single" w:sz="4" w:space="0" w:color="auto"/>
            </w:tcBorders>
            <w:shd w:val="clear" w:color="auto" w:fill="FFFFFF" w:themeFill="background1"/>
            <w:vAlign w:val="center"/>
          </w:tcPr>
          <w:p w14:paraId="616F0734" w14:textId="602A6F58" w:rsidR="003A7AC2" w:rsidRPr="00F47D54" w:rsidRDefault="003A7AC2" w:rsidP="003A7AC2">
            <w:pPr>
              <w:shd w:val="clear" w:color="auto" w:fill="FFFFFF" w:themeFill="background1"/>
              <w:rPr>
                <w:rFonts w:ascii="Arial Narrow" w:hAnsi="Arial Narrow" w:cs="Arial"/>
                <w:color w:val="000000"/>
                <w:sz w:val="20"/>
                <w:lang w:val="sr-Cyrl-RS"/>
              </w:rPr>
            </w:pPr>
            <w:r w:rsidRPr="00F47D54">
              <w:rPr>
                <w:rFonts w:ascii="Arial Narrow" w:hAnsi="Arial Narrow" w:cstheme="minorHAnsi"/>
                <w:color w:val="000000"/>
                <w:sz w:val="20"/>
                <w:lang w:val="sr-Cyrl-RS"/>
              </w:rPr>
              <w:t>Број домаћинстава обавештен о правилној употреби огревног дрвета у малим грејним телима</w:t>
            </w:r>
          </w:p>
        </w:tc>
        <w:tc>
          <w:tcPr>
            <w:tcW w:w="1350" w:type="dxa"/>
            <w:tcBorders>
              <w:top w:val="double" w:sz="4" w:space="0" w:color="auto"/>
              <w:left w:val="single" w:sz="4" w:space="0" w:color="auto"/>
              <w:bottom w:val="double" w:sz="4" w:space="0" w:color="auto"/>
              <w:right w:val="single" w:sz="4" w:space="0" w:color="auto"/>
            </w:tcBorders>
            <w:shd w:val="clear" w:color="auto" w:fill="FFFFFF" w:themeFill="background1"/>
          </w:tcPr>
          <w:p w14:paraId="7B744588" w14:textId="3C9389BE" w:rsidR="003A7AC2" w:rsidRPr="00F47D54" w:rsidRDefault="003A7AC2" w:rsidP="003A7AC2">
            <w:pPr>
              <w:shd w:val="clear" w:color="auto" w:fill="FFFFFF" w:themeFill="background1"/>
              <w:rPr>
                <w:rFonts w:ascii="Arial Narrow" w:hAnsi="Arial Narrow" w:cs="Arial"/>
                <w:sz w:val="20"/>
                <w:szCs w:val="20"/>
                <w:lang w:val="sr-Cyrl-RS"/>
              </w:rPr>
            </w:pPr>
            <w:r w:rsidRPr="00F47D54">
              <w:rPr>
                <w:rFonts w:ascii="Arial Narrow" w:hAnsi="Arial Narrow" w:cs="Arial"/>
                <w:sz w:val="20"/>
                <w:szCs w:val="20"/>
                <w:lang w:val="sr-Cyrl-RS"/>
              </w:rPr>
              <w:t>% домаћинстава</w:t>
            </w:r>
          </w:p>
        </w:tc>
        <w:tc>
          <w:tcPr>
            <w:tcW w:w="1440" w:type="dxa"/>
            <w:tcBorders>
              <w:top w:val="double" w:sz="4" w:space="0" w:color="auto"/>
              <w:left w:val="single" w:sz="4" w:space="0" w:color="auto"/>
              <w:bottom w:val="double" w:sz="4" w:space="0" w:color="auto"/>
              <w:right w:val="single" w:sz="4" w:space="0" w:color="auto"/>
            </w:tcBorders>
            <w:shd w:val="clear" w:color="auto" w:fill="FFFFFF" w:themeFill="background1"/>
            <w:vAlign w:val="center"/>
          </w:tcPr>
          <w:p w14:paraId="369C64F9" w14:textId="2CA1FC95" w:rsidR="003A7AC2" w:rsidRPr="00F47D54" w:rsidRDefault="003A7AC2" w:rsidP="003A7AC2">
            <w:pPr>
              <w:spacing w:after="0"/>
              <w:jc w:val="center"/>
              <w:rPr>
                <w:rFonts w:ascii="Arial Narrow" w:hAnsi="Arial Narrow" w:cs="Arial"/>
                <w:color w:val="000000"/>
                <w:sz w:val="20"/>
                <w:szCs w:val="20"/>
                <w:lang w:val="sr-Cyrl-RS"/>
              </w:rPr>
            </w:pPr>
            <w:r w:rsidRPr="00F47D54">
              <w:rPr>
                <w:rFonts w:ascii="Arial Narrow" w:hAnsi="Arial Narrow" w:cs="Arial"/>
                <w:i/>
                <w:iCs/>
                <w:color w:val="000000"/>
                <w:sz w:val="20"/>
                <w:lang w:val="sr-Cyrl-RS"/>
              </w:rPr>
              <w:t>Пројекат План мониторинга и процене свести</w:t>
            </w:r>
          </w:p>
        </w:tc>
        <w:tc>
          <w:tcPr>
            <w:tcW w:w="1083" w:type="dxa"/>
            <w:tcBorders>
              <w:top w:val="double" w:sz="4" w:space="0" w:color="auto"/>
              <w:left w:val="single" w:sz="4" w:space="0" w:color="auto"/>
              <w:bottom w:val="double" w:sz="4" w:space="0" w:color="auto"/>
              <w:right w:val="single" w:sz="4" w:space="0" w:color="auto"/>
            </w:tcBorders>
            <w:shd w:val="clear" w:color="auto" w:fill="FFFFFF" w:themeFill="background1"/>
          </w:tcPr>
          <w:p w14:paraId="28DA73F5" w14:textId="7C1F9422" w:rsidR="003A7AC2" w:rsidRPr="00F47D54" w:rsidRDefault="003A7AC2" w:rsidP="003A7AC2">
            <w:pPr>
              <w:shd w:val="clear" w:color="auto" w:fill="FFFFFF" w:themeFill="background1"/>
              <w:jc w:val="right"/>
              <w:rPr>
                <w:rFonts w:ascii="Arial Narrow" w:hAnsi="Arial Narrow" w:cs="Arial"/>
                <w:sz w:val="20"/>
                <w:szCs w:val="20"/>
                <w:lang w:val="sr-Cyrl-RS"/>
              </w:rPr>
            </w:pPr>
            <w:r w:rsidRPr="00AB4375">
              <w:rPr>
                <w:rFonts w:ascii="Arial Narrow" w:hAnsi="Arial Narrow" w:cs="Arial"/>
                <w:sz w:val="20"/>
                <w:szCs w:val="20"/>
              </w:rPr>
              <w:t>0%</w:t>
            </w:r>
          </w:p>
        </w:tc>
        <w:tc>
          <w:tcPr>
            <w:tcW w:w="1167" w:type="dxa"/>
            <w:tcBorders>
              <w:top w:val="double" w:sz="4" w:space="0" w:color="auto"/>
              <w:left w:val="single" w:sz="4" w:space="0" w:color="auto"/>
              <w:bottom w:val="double" w:sz="4" w:space="0" w:color="auto"/>
              <w:right w:val="single" w:sz="4" w:space="0" w:color="auto"/>
            </w:tcBorders>
            <w:shd w:val="clear" w:color="auto" w:fill="FFFFFF" w:themeFill="background1"/>
          </w:tcPr>
          <w:p w14:paraId="028A12E7" w14:textId="52C114FC" w:rsidR="003A7AC2" w:rsidRPr="00F47D54" w:rsidRDefault="003A7AC2" w:rsidP="003A7AC2">
            <w:pPr>
              <w:shd w:val="clear" w:color="auto" w:fill="FFFFFF" w:themeFill="background1"/>
              <w:jc w:val="right"/>
              <w:rPr>
                <w:rFonts w:ascii="Arial Narrow" w:hAnsi="Arial Narrow" w:cs="Arial"/>
                <w:sz w:val="20"/>
                <w:szCs w:val="20"/>
                <w:lang w:val="sr-Cyrl-RS"/>
              </w:rPr>
            </w:pPr>
            <w:r w:rsidRPr="00AB4375">
              <w:rPr>
                <w:rFonts w:ascii="Arial Narrow" w:hAnsi="Arial Narrow" w:cs="Arial"/>
                <w:sz w:val="20"/>
                <w:szCs w:val="20"/>
              </w:rPr>
              <w:t>0%</w:t>
            </w:r>
          </w:p>
        </w:tc>
        <w:tc>
          <w:tcPr>
            <w:tcW w:w="1440" w:type="dxa"/>
            <w:tcBorders>
              <w:top w:val="double" w:sz="4" w:space="0" w:color="auto"/>
              <w:left w:val="single" w:sz="4" w:space="0" w:color="auto"/>
              <w:bottom w:val="double" w:sz="4" w:space="0" w:color="auto"/>
              <w:right w:val="single" w:sz="4" w:space="0" w:color="auto"/>
            </w:tcBorders>
            <w:shd w:val="clear" w:color="auto" w:fill="FFFFFF" w:themeFill="background1"/>
          </w:tcPr>
          <w:p w14:paraId="5F9F4D20" w14:textId="6F7D17E7" w:rsidR="003A7AC2" w:rsidRPr="00F47D54" w:rsidRDefault="003A7AC2" w:rsidP="003A7AC2">
            <w:pPr>
              <w:shd w:val="clear" w:color="auto" w:fill="FFFFFF" w:themeFill="background1"/>
              <w:jc w:val="right"/>
              <w:rPr>
                <w:rFonts w:ascii="Arial Narrow" w:hAnsi="Arial Narrow" w:cs="Arial"/>
                <w:sz w:val="20"/>
                <w:szCs w:val="20"/>
                <w:lang w:val="sr-Cyrl-RS"/>
              </w:rPr>
            </w:pPr>
            <w:r w:rsidRPr="00AB4375">
              <w:rPr>
                <w:rFonts w:ascii="Arial Narrow" w:hAnsi="Arial Narrow" w:cs="Arial"/>
                <w:sz w:val="20"/>
                <w:szCs w:val="20"/>
              </w:rPr>
              <w:t>20%</w:t>
            </w:r>
          </w:p>
        </w:tc>
        <w:tc>
          <w:tcPr>
            <w:tcW w:w="1443" w:type="dxa"/>
            <w:tcBorders>
              <w:top w:val="double" w:sz="4" w:space="0" w:color="auto"/>
              <w:left w:val="single" w:sz="4" w:space="0" w:color="auto"/>
              <w:bottom w:val="double" w:sz="4" w:space="0" w:color="auto"/>
              <w:right w:val="single" w:sz="4" w:space="0" w:color="auto"/>
            </w:tcBorders>
            <w:shd w:val="clear" w:color="auto" w:fill="FFFFFF" w:themeFill="background1"/>
          </w:tcPr>
          <w:p w14:paraId="7D5EBDA1" w14:textId="18FB4C53" w:rsidR="003A7AC2" w:rsidRPr="00F47D54" w:rsidRDefault="003A7AC2" w:rsidP="003A7AC2">
            <w:pPr>
              <w:shd w:val="clear" w:color="auto" w:fill="FFFFFF" w:themeFill="background1"/>
              <w:jc w:val="right"/>
              <w:rPr>
                <w:rFonts w:ascii="Arial Narrow" w:hAnsi="Arial Narrow" w:cs="Arial"/>
                <w:sz w:val="20"/>
                <w:szCs w:val="20"/>
                <w:lang w:val="sr-Cyrl-RS"/>
              </w:rPr>
            </w:pPr>
            <w:r w:rsidRPr="00AB4375">
              <w:rPr>
                <w:rFonts w:ascii="Arial Narrow" w:hAnsi="Arial Narrow" w:cs="Arial"/>
                <w:sz w:val="20"/>
                <w:szCs w:val="20"/>
              </w:rPr>
              <w:t>40%</w:t>
            </w:r>
          </w:p>
        </w:tc>
        <w:tc>
          <w:tcPr>
            <w:tcW w:w="1426" w:type="dxa"/>
            <w:tcBorders>
              <w:top w:val="double" w:sz="4" w:space="0" w:color="auto"/>
              <w:left w:val="single" w:sz="4" w:space="0" w:color="auto"/>
              <w:bottom w:val="double" w:sz="4" w:space="0" w:color="auto"/>
              <w:right w:val="single" w:sz="4" w:space="0" w:color="auto"/>
            </w:tcBorders>
            <w:shd w:val="clear" w:color="auto" w:fill="FFFFFF" w:themeFill="background1"/>
          </w:tcPr>
          <w:p w14:paraId="369DD71B" w14:textId="08AC609A" w:rsidR="003A7AC2" w:rsidRPr="00F47D54" w:rsidRDefault="003A7AC2" w:rsidP="003A7AC2">
            <w:pPr>
              <w:shd w:val="clear" w:color="auto" w:fill="FFFFFF" w:themeFill="background1"/>
              <w:jc w:val="right"/>
              <w:rPr>
                <w:rFonts w:ascii="Arial Narrow" w:hAnsi="Arial Narrow" w:cs="Arial"/>
                <w:sz w:val="20"/>
                <w:szCs w:val="20"/>
                <w:lang w:val="sr-Cyrl-RS"/>
              </w:rPr>
            </w:pPr>
            <w:r w:rsidRPr="00AB4375">
              <w:rPr>
                <w:rFonts w:ascii="Arial Narrow" w:hAnsi="Arial Narrow" w:cs="Arial"/>
                <w:sz w:val="20"/>
                <w:szCs w:val="20"/>
              </w:rPr>
              <w:t>50%</w:t>
            </w:r>
          </w:p>
        </w:tc>
        <w:tc>
          <w:tcPr>
            <w:tcW w:w="1541" w:type="dxa"/>
            <w:gridSpan w:val="2"/>
            <w:tcBorders>
              <w:top w:val="double" w:sz="4" w:space="0" w:color="auto"/>
              <w:left w:val="single" w:sz="4" w:space="0" w:color="auto"/>
              <w:bottom w:val="double" w:sz="4" w:space="0" w:color="auto"/>
              <w:right w:val="double" w:sz="4" w:space="0" w:color="auto"/>
            </w:tcBorders>
            <w:shd w:val="clear" w:color="auto" w:fill="FFFFFF" w:themeFill="background1"/>
          </w:tcPr>
          <w:p w14:paraId="6051E5F9" w14:textId="1A71B5B4" w:rsidR="003A7AC2" w:rsidRPr="00F47D54" w:rsidRDefault="003A7AC2" w:rsidP="003A7AC2">
            <w:pPr>
              <w:shd w:val="clear" w:color="auto" w:fill="FFFFFF" w:themeFill="background1"/>
              <w:jc w:val="right"/>
              <w:rPr>
                <w:rFonts w:ascii="Arial Narrow" w:hAnsi="Arial Narrow" w:cs="Arial"/>
                <w:sz w:val="20"/>
                <w:szCs w:val="20"/>
                <w:lang w:val="sr-Cyrl-RS"/>
              </w:rPr>
            </w:pPr>
            <w:r w:rsidRPr="003A7AC2">
              <w:rPr>
                <w:rFonts w:ascii="Arial Narrow" w:hAnsi="Arial Narrow" w:cs="Arial"/>
                <w:sz w:val="20"/>
                <w:szCs w:val="20"/>
              </w:rPr>
              <w:t>6</w:t>
            </w:r>
            <w:r w:rsidRPr="00AB4375">
              <w:rPr>
                <w:rFonts w:ascii="Arial Narrow" w:hAnsi="Arial Narrow" w:cs="Arial"/>
                <w:sz w:val="20"/>
                <w:szCs w:val="20"/>
              </w:rPr>
              <w:t>0%</w:t>
            </w:r>
          </w:p>
        </w:tc>
      </w:tr>
      <w:tr w:rsidR="003A7AC2" w:rsidRPr="00F47D54" w14:paraId="0DA32D5C" w14:textId="77777777" w:rsidTr="003A7AC2">
        <w:trPr>
          <w:trHeight w:val="254"/>
        </w:trPr>
        <w:tc>
          <w:tcPr>
            <w:tcW w:w="2955" w:type="dxa"/>
            <w:tcBorders>
              <w:top w:val="double" w:sz="4" w:space="0" w:color="auto"/>
              <w:left w:val="single" w:sz="4" w:space="0" w:color="auto"/>
              <w:bottom w:val="double" w:sz="4" w:space="0" w:color="auto"/>
              <w:right w:val="single" w:sz="4" w:space="0" w:color="auto"/>
            </w:tcBorders>
            <w:shd w:val="clear" w:color="auto" w:fill="FFFFFF" w:themeFill="background1"/>
            <w:vAlign w:val="center"/>
          </w:tcPr>
          <w:p w14:paraId="60A05C22" w14:textId="1093DCA1" w:rsidR="003A7AC2" w:rsidRPr="00F47D54" w:rsidRDefault="003A7AC2" w:rsidP="003A7AC2">
            <w:pPr>
              <w:shd w:val="clear" w:color="auto" w:fill="FFFFFF" w:themeFill="background1"/>
              <w:rPr>
                <w:rFonts w:ascii="Arial Narrow" w:hAnsi="Arial Narrow" w:cs="Arial"/>
                <w:color w:val="000000"/>
                <w:sz w:val="20"/>
                <w:lang w:val="sr-Cyrl-RS"/>
              </w:rPr>
            </w:pPr>
            <w:r w:rsidRPr="00F47D54">
              <w:rPr>
                <w:rFonts w:ascii="Arial Narrow" w:hAnsi="Arial Narrow" w:cstheme="minorHAnsi"/>
                <w:bCs/>
                <w:color w:val="000000"/>
                <w:sz w:val="20"/>
                <w:lang w:val="sr-Cyrl-RS"/>
              </w:rPr>
              <w:t>Проценат зона и агломерација које је посетио мобилни демонстрациони центар (или еквивалентни демо концепт)</w:t>
            </w:r>
          </w:p>
        </w:tc>
        <w:tc>
          <w:tcPr>
            <w:tcW w:w="1350" w:type="dxa"/>
            <w:tcBorders>
              <w:top w:val="double" w:sz="4" w:space="0" w:color="auto"/>
              <w:left w:val="single" w:sz="4" w:space="0" w:color="auto"/>
              <w:bottom w:val="double" w:sz="4" w:space="0" w:color="auto"/>
              <w:right w:val="single" w:sz="4" w:space="0" w:color="auto"/>
            </w:tcBorders>
            <w:shd w:val="clear" w:color="auto" w:fill="FFFFFF" w:themeFill="background1"/>
          </w:tcPr>
          <w:p w14:paraId="02FB66A9" w14:textId="09E884F1" w:rsidR="003A7AC2" w:rsidRPr="00F47D54" w:rsidRDefault="003A7AC2" w:rsidP="003A7AC2">
            <w:pPr>
              <w:shd w:val="clear" w:color="auto" w:fill="FFFFFF" w:themeFill="background1"/>
              <w:rPr>
                <w:rFonts w:ascii="Arial Narrow" w:hAnsi="Arial Narrow" w:cs="Arial"/>
                <w:sz w:val="20"/>
                <w:szCs w:val="20"/>
                <w:lang w:val="sr-Cyrl-RS"/>
              </w:rPr>
            </w:pPr>
            <w:r w:rsidRPr="00F47D54">
              <w:rPr>
                <w:rFonts w:ascii="Arial Narrow" w:hAnsi="Arial Narrow" w:cs="Arial"/>
                <w:sz w:val="20"/>
                <w:szCs w:val="20"/>
                <w:lang w:val="sr-Cyrl-RS"/>
              </w:rPr>
              <w:t xml:space="preserve">% зона и агломерација </w:t>
            </w:r>
          </w:p>
        </w:tc>
        <w:tc>
          <w:tcPr>
            <w:tcW w:w="1440" w:type="dxa"/>
            <w:tcBorders>
              <w:top w:val="double" w:sz="4" w:space="0" w:color="auto"/>
              <w:left w:val="single" w:sz="4" w:space="0" w:color="auto"/>
              <w:bottom w:val="double" w:sz="4" w:space="0" w:color="auto"/>
              <w:right w:val="single" w:sz="4" w:space="0" w:color="auto"/>
            </w:tcBorders>
            <w:shd w:val="clear" w:color="auto" w:fill="FFFFFF" w:themeFill="background1"/>
            <w:vAlign w:val="center"/>
          </w:tcPr>
          <w:p w14:paraId="019E20DD" w14:textId="52BA751B" w:rsidR="003A7AC2" w:rsidRPr="00F47D54" w:rsidRDefault="003A7AC2" w:rsidP="003A7AC2">
            <w:pPr>
              <w:spacing w:after="0"/>
              <w:jc w:val="center"/>
              <w:rPr>
                <w:rFonts w:ascii="Arial Narrow" w:hAnsi="Arial Narrow" w:cs="Arial"/>
                <w:color w:val="000000"/>
                <w:sz w:val="20"/>
                <w:szCs w:val="20"/>
                <w:lang w:val="sr-Cyrl-RS"/>
              </w:rPr>
            </w:pPr>
            <w:r w:rsidRPr="00F47D54">
              <w:rPr>
                <w:rFonts w:ascii="Arial Narrow" w:hAnsi="Arial Narrow" w:cs="Arial"/>
                <w:i/>
                <w:iCs/>
                <w:color w:val="000000"/>
                <w:sz w:val="20"/>
                <w:lang w:val="sr-Cyrl-RS"/>
              </w:rPr>
              <w:t>Пројекат План мониторинга и процене свести</w:t>
            </w:r>
          </w:p>
        </w:tc>
        <w:tc>
          <w:tcPr>
            <w:tcW w:w="1083" w:type="dxa"/>
            <w:tcBorders>
              <w:top w:val="double" w:sz="4" w:space="0" w:color="auto"/>
              <w:left w:val="single" w:sz="4" w:space="0" w:color="auto"/>
              <w:bottom w:val="double" w:sz="4" w:space="0" w:color="auto"/>
              <w:right w:val="single" w:sz="4" w:space="0" w:color="auto"/>
            </w:tcBorders>
            <w:shd w:val="clear" w:color="auto" w:fill="FFFFFF" w:themeFill="background1"/>
          </w:tcPr>
          <w:p w14:paraId="2A5F6BFF" w14:textId="5CCAEAE4" w:rsidR="003A7AC2" w:rsidRPr="00F47D54" w:rsidRDefault="003A7AC2" w:rsidP="003A7AC2">
            <w:pPr>
              <w:shd w:val="clear" w:color="auto" w:fill="FFFFFF" w:themeFill="background1"/>
              <w:jc w:val="right"/>
              <w:rPr>
                <w:rFonts w:ascii="Arial Narrow" w:hAnsi="Arial Narrow" w:cs="Arial"/>
                <w:sz w:val="20"/>
                <w:szCs w:val="20"/>
                <w:lang w:val="sr-Cyrl-RS"/>
              </w:rPr>
            </w:pPr>
            <w:r w:rsidRPr="00AB4375">
              <w:rPr>
                <w:rFonts w:ascii="Arial Narrow" w:hAnsi="Arial Narrow" w:cs="Arial"/>
                <w:sz w:val="20"/>
                <w:szCs w:val="20"/>
              </w:rPr>
              <w:t>0</w:t>
            </w:r>
          </w:p>
        </w:tc>
        <w:tc>
          <w:tcPr>
            <w:tcW w:w="1167" w:type="dxa"/>
            <w:tcBorders>
              <w:top w:val="double" w:sz="4" w:space="0" w:color="auto"/>
              <w:left w:val="single" w:sz="4" w:space="0" w:color="auto"/>
              <w:bottom w:val="double" w:sz="4" w:space="0" w:color="auto"/>
              <w:right w:val="single" w:sz="4" w:space="0" w:color="auto"/>
            </w:tcBorders>
            <w:shd w:val="clear" w:color="auto" w:fill="FFFFFF" w:themeFill="background1"/>
          </w:tcPr>
          <w:p w14:paraId="4F44E687" w14:textId="353A278E" w:rsidR="003A7AC2" w:rsidRPr="00F47D54" w:rsidRDefault="003A7AC2" w:rsidP="003A7AC2">
            <w:pPr>
              <w:shd w:val="clear" w:color="auto" w:fill="FFFFFF" w:themeFill="background1"/>
              <w:jc w:val="right"/>
              <w:rPr>
                <w:rFonts w:ascii="Arial Narrow" w:hAnsi="Arial Narrow" w:cs="Arial"/>
                <w:sz w:val="20"/>
                <w:szCs w:val="20"/>
                <w:lang w:val="sr-Cyrl-RS"/>
              </w:rPr>
            </w:pPr>
            <w:r w:rsidRPr="00AB4375">
              <w:rPr>
                <w:rFonts w:ascii="Arial Narrow" w:hAnsi="Arial Narrow" w:cs="Arial"/>
                <w:sz w:val="20"/>
                <w:szCs w:val="20"/>
              </w:rPr>
              <w:t>0%</w:t>
            </w:r>
          </w:p>
        </w:tc>
        <w:tc>
          <w:tcPr>
            <w:tcW w:w="1440" w:type="dxa"/>
            <w:tcBorders>
              <w:top w:val="double" w:sz="4" w:space="0" w:color="auto"/>
              <w:left w:val="single" w:sz="4" w:space="0" w:color="auto"/>
              <w:bottom w:val="double" w:sz="4" w:space="0" w:color="auto"/>
              <w:right w:val="single" w:sz="4" w:space="0" w:color="auto"/>
            </w:tcBorders>
            <w:shd w:val="clear" w:color="auto" w:fill="FFFFFF" w:themeFill="background1"/>
          </w:tcPr>
          <w:p w14:paraId="29BED878" w14:textId="56A0E884" w:rsidR="003A7AC2" w:rsidRPr="00F47D54" w:rsidRDefault="003A7AC2" w:rsidP="003A7AC2">
            <w:pPr>
              <w:shd w:val="clear" w:color="auto" w:fill="FFFFFF" w:themeFill="background1"/>
              <w:jc w:val="right"/>
              <w:rPr>
                <w:rFonts w:ascii="Arial Narrow" w:hAnsi="Arial Narrow" w:cs="Arial"/>
                <w:sz w:val="20"/>
                <w:szCs w:val="20"/>
                <w:lang w:val="sr-Cyrl-RS"/>
              </w:rPr>
            </w:pPr>
            <w:r w:rsidRPr="00AB4375">
              <w:rPr>
                <w:rFonts w:ascii="Arial Narrow" w:hAnsi="Arial Narrow" w:cs="Arial"/>
                <w:sz w:val="20"/>
                <w:szCs w:val="20"/>
              </w:rPr>
              <w:t>0%</w:t>
            </w:r>
          </w:p>
        </w:tc>
        <w:tc>
          <w:tcPr>
            <w:tcW w:w="1443" w:type="dxa"/>
            <w:tcBorders>
              <w:top w:val="double" w:sz="4" w:space="0" w:color="auto"/>
              <w:left w:val="single" w:sz="4" w:space="0" w:color="auto"/>
              <w:bottom w:val="double" w:sz="4" w:space="0" w:color="auto"/>
              <w:right w:val="single" w:sz="4" w:space="0" w:color="auto"/>
            </w:tcBorders>
            <w:shd w:val="clear" w:color="auto" w:fill="FFFFFF" w:themeFill="background1"/>
          </w:tcPr>
          <w:p w14:paraId="19833B31" w14:textId="351CA755" w:rsidR="003A7AC2" w:rsidRPr="00F47D54" w:rsidRDefault="003A7AC2" w:rsidP="003A7AC2">
            <w:pPr>
              <w:shd w:val="clear" w:color="auto" w:fill="FFFFFF" w:themeFill="background1"/>
              <w:jc w:val="right"/>
              <w:rPr>
                <w:rFonts w:ascii="Arial Narrow" w:hAnsi="Arial Narrow" w:cs="Arial"/>
                <w:sz w:val="20"/>
                <w:szCs w:val="20"/>
                <w:lang w:val="sr-Cyrl-RS"/>
              </w:rPr>
            </w:pPr>
            <w:r w:rsidRPr="00AB4375">
              <w:rPr>
                <w:rFonts w:ascii="Arial Narrow" w:hAnsi="Arial Narrow" w:cs="Arial"/>
                <w:sz w:val="20"/>
                <w:szCs w:val="20"/>
              </w:rPr>
              <w:t>20%</w:t>
            </w:r>
          </w:p>
        </w:tc>
        <w:tc>
          <w:tcPr>
            <w:tcW w:w="1426" w:type="dxa"/>
            <w:tcBorders>
              <w:top w:val="double" w:sz="4" w:space="0" w:color="auto"/>
              <w:left w:val="single" w:sz="4" w:space="0" w:color="auto"/>
              <w:bottom w:val="double" w:sz="4" w:space="0" w:color="auto"/>
              <w:right w:val="single" w:sz="4" w:space="0" w:color="auto"/>
            </w:tcBorders>
            <w:shd w:val="clear" w:color="auto" w:fill="FFFFFF" w:themeFill="background1"/>
          </w:tcPr>
          <w:p w14:paraId="5A827C7C" w14:textId="33E97CDC" w:rsidR="003A7AC2" w:rsidRPr="00F47D54" w:rsidRDefault="003A7AC2" w:rsidP="003A7AC2">
            <w:pPr>
              <w:shd w:val="clear" w:color="auto" w:fill="FFFFFF" w:themeFill="background1"/>
              <w:jc w:val="right"/>
              <w:rPr>
                <w:rFonts w:ascii="Arial Narrow" w:hAnsi="Arial Narrow" w:cs="Arial"/>
                <w:sz w:val="20"/>
                <w:szCs w:val="20"/>
                <w:lang w:val="sr-Cyrl-RS"/>
              </w:rPr>
            </w:pPr>
            <w:r w:rsidRPr="00AB4375">
              <w:rPr>
                <w:rFonts w:ascii="Arial Narrow" w:hAnsi="Arial Narrow" w:cs="Arial"/>
                <w:sz w:val="20"/>
                <w:szCs w:val="20"/>
              </w:rPr>
              <w:t>50%</w:t>
            </w:r>
          </w:p>
        </w:tc>
        <w:tc>
          <w:tcPr>
            <w:tcW w:w="1541" w:type="dxa"/>
            <w:gridSpan w:val="2"/>
            <w:tcBorders>
              <w:top w:val="double" w:sz="4" w:space="0" w:color="auto"/>
              <w:left w:val="single" w:sz="4" w:space="0" w:color="auto"/>
              <w:bottom w:val="double" w:sz="4" w:space="0" w:color="auto"/>
              <w:right w:val="double" w:sz="4" w:space="0" w:color="auto"/>
            </w:tcBorders>
            <w:shd w:val="clear" w:color="auto" w:fill="FFFFFF" w:themeFill="background1"/>
          </w:tcPr>
          <w:p w14:paraId="5AEE93A6" w14:textId="6F658B7E" w:rsidR="003A7AC2" w:rsidRPr="00F47D54" w:rsidRDefault="003A7AC2" w:rsidP="003A7AC2">
            <w:pPr>
              <w:shd w:val="clear" w:color="auto" w:fill="FFFFFF" w:themeFill="background1"/>
              <w:jc w:val="right"/>
              <w:rPr>
                <w:rFonts w:ascii="Arial Narrow" w:hAnsi="Arial Narrow" w:cs="Arial"/>
                <w:sz w:val="20"/>
                <w:szCs w:val="20"/>
                <w:lang w:val="sr-Cyrl-RS"/>
              </w:rPr>
            </w:pPr>
            <w:r w:rsidRPr="003A7AC2">
              <w:rPr>
                <w:rFonts w:ascii="Arial Narrow" w:hAnsi="Arial Narrow" w:cs="Arial"/>
                <w:sz w:val="20"/>
                <w:szCs w:val="20"/>
              </w:rPr>
              <w:t>7</w:t>
            </w:r>
            <w:r w:rsidRPr="00AB4375">
              <w:rPr>
                <w:rFonts w:ascii="Arial Narrow" w:hAnsi="Arial Narrow" w:cs="Arial"/>
                <w:sz w:val="20"/>
                <w:szCs w:val="20"/>
              </w:rPr>
              <w:t>0%</w:t>
            </w:r>
          </w:p>
        </w:tc>
      </w:tr>
    </w:tbl>
    <w:p w14:paraId="3357DA60" w14:textId="6BF4149F" w:rsidR="00BF3DE3" w:rsidRDefault="00BF3DE3" w:rsidP="00BF3DE3">
      <w:pPr>
        <w:rPr>
          <w:lang w:val="sr-Cyrl-RS"/>
        </w:rPr>
      </w:pPr>
    </w:p>
    <w:p w14:paraId="0DC7FA12" w14:textId="4BD14401" w:rsidR="003A7AC2" w:rsidRDefault="003A7AC2" w:rsidP="00BF3DE3">
      <w:pPr>
        <w:rPr>
          <w:lang w:val="sr-Cyrl-RS"/>
        </w:rPr>
      </w:pPr>
    </w:p>
    <w:p w14:paraId="362AAE6F" w14:textId="77777777" w:rsidR="003A7AC2" w:rsidRPr="007103BE" w:rsidRDefault="003A7AC2" w:rsidP="00BF3DE3">
      <w:pPr>
        <w:rPr>
          <w:lang w:val="sr-Cyrl-RS"/>
        </w:rPr>
      </w:pPr>
    </w:p>
    <w:tbl>
      <w:tblPr>
        <w:tblStyle w:val="TableGrid"/>
        <w:tblW w:w="13920" w:type="dxa"/>
        <w:tblInd w:w="10" w:type="dxa"/>
        <w:tblLayout w:type="fixed"/>
        <w:tblLook w:val="04A0" w:firstRow="1" w:lastRow="0" w:firstColumn="1" w:lastColumn="0" w:noHBand="0" w:noVBand="1"/>
      </w:tblPr>
      <w:tblGrid>
        <w:gridCol w:w="3218"/>
        <w:gridCol w:w="1257"/>
        <w:gridCol w:w="1440"/>
        <w:gridCol w:w="1060"/>
        <w:gridCol w:w="1100"/>
        <w:gridCol w:w="1468"/>
        <w:gridCol w:w="1536"/>
        <w:gridCol w:w="1572"/>
        <w:gridCol w:w="1269"/>
      </w:tblGrid>
      <w:tr w:rsidR="00BF3DE3" w:rsidRPr="00F47D54" w14:paraId="4EFB6A02" w14:textId="77777777" w:rsidTr="00AA78A9">
        <w:trPr>
          <w:trHeight w:val="168"/>
        </w:trPr>
        <w:tc>
          <w:tcPr>
            <w:tcW w:w="13920" w:type="dxa"/>
            <w:gridSpan w:val="9"/>
            <w:tcBorders>
              <w:top w:val="double" w:sz="4" w:space="0" w:color="auto"/>
              <w:left w:val="double" w:sz="4" w:space="0" w:color="auto"/>
              <w:bottom w:val="single" w:sz="4" w:space="0" w:color="auto"/>
              <w:right w:val="double" w:sz="4" w:space="0" w:color="auto"/>
            </w:tcBorders>
            <w:shd w:val="clear" w:color="auto" w:fill="F7CAAC" w:themeFill="accent2" w:themeFillTint="66"/>
            <w:hideMark/>
          </w:tcPr>
          <w:p w14:paraId="4C61620D" w14:textId="03718DC8" w:rsidR="00BF3DE3" w:rsidRPr="00F47D54" w:rsidRDefault="00FC594A" w:rsidP="00AA78A9">
            <w:pPr>
              <w:rPr>
                <w:rFonts w:ascii="Arial Narrow" w:hAnsi="Arial Narrow" w:cs="Arial"/>
                <w:sz w:val="20"/>
                <w:szCs w:val="20"/>
                <w:lang w:val="sr-Cyrl-RS"/>
              </w:rPr>
            </w:pPr>
            <w:r w:rsidRPr="00F47D54">
              <w:rPr>
                <w:rFonts w:ascii="Arial Narrow" w:hAnsi="Arial Narrow" w:cs="Arial"/>
                <w:sz w:val="20"/>
                <w:szCs w:val="20"/>
                <w:lang w:val="sr-Cyrl-RS"/>
              </w:rPr>
              <w:lastRenderedPageBreak/>
              <w:t>Мера</w:t>
            </w:r>
            <w:r w:rsidR="00BF3DE3" w:rsidRPr="00F47D54">
              <w:rPr>
                <w:rFonts w:ascii="Arial Narrow" w:hAnsi="Arial Narrow" w:cs="Arial"/>
                <w:sz w:val="20"/>
                <w:szCs w:val="20"/>
                <w:lang w:val="sr-Cyrl-RS"/>
              </w:rPr>
              <w:t xml:space="preserve"> 1.4.1: </w:t>
            </w:r>
            <w:r w:rsidRPr="00F47D54">
              <w:rPr>
                <w:rFonts w:ascii="Arial Narrow" w:hAnsi="Arial Narrow" w:cs="Calibri"/>
                <w:b/>
                <w:sz w:val="20"/>
                <w:lang w:val="sr-Cyrl-RS"/>
              </w:rPr>
              <w:t xml:space="preserve">Едукација о заштити и квалитету ваздуха, обука за </w:t>
            </w:r>
            <w:r w:rsidR="0037536F" w:rsidRPr="00F47D54">
              <w:rPr>
                <w:rFonts w:ascii="Arial Narrow" w:hAnsi="Arial Narrow" w:cs="Calibri"/>
                <w:b/>
                <w:sz w:val="20"/>
                <w:lang w:val="sr-Cyrl-RS"/>
              </w:rPr>
              <w:t>спровођење</w:t>
            </w:r>
            <w:r w:rsidRPr="00F47D54">
              <w:rPr>
                <w:rFonts w:ascii="Arial Narrow" w:hAnsi="Arial Narrow" w:cs="Calibri"/>
                <w:b/>
                <w:sz w:val="20"/>
                <w:lang w:val="sr-Cyrl-RS"/>
              </w:rPr>
              <w:t xml:space="preserve"> најбоље праксе и подизање свести </w:t>
            </w:r>
          </w:p>
        </w:tc>
      </w:tr>
      <w:tr w:rsidR="00BF3DE3" w:rsidRPr="00F47D54" w14:paraId="1A076AE9" w14:textId="77777777" w:rsidTr="00AA78A9">
        <w:trPr>
          <w:trHeight w:val="298"/>
        </w:trPr>
        <w:tc>
          <w:tcPr>
            <w:tcW w:w="13920" w:type="dxa"/>
            <w:gridSpan w:val="9"/>
            <w:tcBorders>
              <w:top w:val="double" w:sz="4" w:space="0" w:color="auto"/>
              <w:left w:val="double" w:sz="4" w:space="0" w:color="auto"/>
              <w:bottom w:val="double" w:sz="4" w:space="0" w:color="auto"/>
              <w:right w:val="double" w:sz="4" w:space="0" w:color="auto"/>
            </w:tcBorders>
            <w:shd w:val="clear" w:color="auto" w:fill="F7CAAC" w:themeFill="accent2" w:themeFillTint="66"/>
            <w:vAlign w:val="center"/>
            <w:hideMark/>
          </w:tcPr>
          <w:p w14:paraId="1E1EAE0A" w14:textId="56DB4837" w:rsidR="00BF3DE3" w:rsidRPr="00F47D54" w:rsidRDefault="00C02D51" w:rsidP="00AA78A9">
            <w:pPr>
              <w:rPr>
                <w:rFonts w:ascii="Arial Narrow" w:hAnsi="Arial Narrow" w:cs="Arial"/>
                <w:i/>
                <w:iCs/>
                <w:sz w:val="20"/>
                <w:szCs w:val="20"/>
                <w:lang w:val="sr-Cyrl-RS"/>
              </w:rPr>
            </w:pPr>
            <w:r w:rsidRPr="00F47D54">
              <w:rPr>
                <w:rFonts w:ascii="Arial Narrow" w:eastAsia="Times New Roman" w:hAnsi="Arial Narrow" w:cs="Arial"/>
                <w:i/>
                <w:iCs/>
                <w:color w:val="222222"/>
                <w:sz w:val="20"/>
                <w:szCs w:val="20"/>
                <w:lang w:val="sr-Cyrl-RS"/>
              </w:rPr>
              <w:t xml:space="preserve">Институција надлежна за </w:t>
            </w:r>
            <w:r w:rsidR="0037536F" w:rsidRPr="00F47D54">
              <w:rPr>
                <w:rFonts w:ascii="Arial Narrow" w:eastAsia="Times New Roman" w:hAnsi="Arial Narrow" w:cs="Arial"/>
                <w:i/>
                <w:iCs/>
                <w:color w:val="222222"/>
                <w:sz w:val="20"/>
                <w:szCs w:val="20"/>
                <w:lang w:val="sr-Cyrl-RS"/>
              </w:rPr>
              <w:t>спровођење</w:t>
            </w:r>
            <w:r w:rsidR="00BF3DE3" w:rsidRPr="00F47D54">
              <w:rPr>
                <w:rFonts w:ascii="Arial Narrow" w:eastAsia="Times New Roman" w:hAnsi="Arial Narrow" w:cs="Arial"/>
                <w:i/>
                <w:iCs/>
                <w:color w:val="222222"/>
                <w:sz w:val="20"/>
                <w:szCs w:val="20"/>
                <w:lang w:val="sr-Cyrl-RS"/>
              </w:rPr>
              <w:t>:</w:t>
            </w:r>
            <w:r w:rsidR="00BF3DE3" w:rsidRPr="00F47D54">
              <w:rPr>
                <w:rFonts w:ascii="Arial Narrow" w:eastAsia="Times New Roman" w:hAnsi="Arial Narrow" w:cs="Calibri"/>
                <w:color w:val="000000"/>
                <w:sz w:val="20"/>
                <w:szCs w:val="20"/>
                <w:lang w:val="sr-Cyrl-RS"/>
              </w:rPr>
              <w:t xml:space="preserve"> </w:t>
            </w:r>
            <w:r w:rsidR="00E254F2" w:rsidRPr="00F47D54">
              <w:rPr>
                <w:rFonts w:ascii="Arial Narrow" w:eastAsia="Times New Roman" w:hAnsi="Arial Narrow" w:cs="Calibri"/>
                <w:color w:val="000000"/>
                <w:sz w:val="20"/>
                <w:szCs w:val="20"/>
                <w:lang w:val="sr-Cyrl-RS"/>
              </w:rPr>
              <w:t>Министарство заштите животне средине</w:t>
            </w:r>
          </w:p>
        </w:tc>
      </w:tr>
      <w:tr w:rsidR="0037536F" w:rsidRPr="00F47D54" w14:paraId="63ABAE03" w14:textId="77777777" w:rsidTr="003A7AC2">
        <w:trPr>
          <w:trHeight w:val="298"/>
        </w:trPr>
        <w:tc>
          <w:tcPr>
            <w:tcW w:w="5915" w:type="dxa"/>
            <w:gridSpan w:val="3"/>
            <w:tcBorders>
              <w:top w:val="double" w:sz="4" w:space="0" w:color="auto"/>
              <w:left w:val="double" w:sz="4" w:space="0" w:color="auto"/>
              <w:bottom w:val="double" w:sz="4" w:space="0" w:color="auto"/>
              <w:right w:val="double" w:sz="4" w:space="0" w:color="auto"/>
            </w:tcBorders>
            <w:shd w:val="clear" w:color="auto" w:fill="F7CAAC" w:themeFill="accent2" w:themeFillTint="66"/>
            <w:hideMark/>
          </w:tcPr>
          <w:p w14:paraId="299D25BE" w14:textId="42695C85" w:rsidR="0037536F" w:rsidRPr="00F47D54" w:rsidRDefault="0037536F" w:rsidP="0037536F">
            <w:pPr>
              <w:rPr>
                <w:rFonts w:ascii="Arial Narrow" w:hAnsi="Arial Narrow" w:cs="Arial"/>
                <w:sz w:val="20"/>
                <w:szCs w:val="20"/>
                <w:lang w:val="sr-Cyrl-RS"/>
              </w:rPr>
            </w:pPr>
            <w:r w:rsidRPr="00F47D54">
              <w:rPr>
                <w:rFonts w:ascii="Arial Narrow" w:hAnsi="Arial Narrow" w:cs="Arial"/>
                <w:sz w:val="20"/>
                <w:szCs w:val="20"/>
                <w:lang w:val="sr-Cyrl-RS"/>
              </w:rPr>
              <w:t>Период спровођења: 2023-2030</w:t>
            </w:r>
          </w:p>
        </w:tc>
        <w:tc>
          <w:tcPr>
            <w:tcW w:w="8005" w:type="dxa"/>
            <w:gridSpan w:val="6"/>
            <w:tcBorders>
              <w:top w:val="double" w:sz="4" w:space="0" w:color="auto"/>
              <w:left w:val="double" w:sz="4" w:space="0" w:color="auto"/>
              <w:bottom w:val="double" w:sz="4" w:space="0" w:color="auto"/>
              <w:right w:val="double" w:sz="4" w:space="0" w:color="auto"/>
            </w:tcBorders>
            <w:shd w:val="clear" w:color="auto" w:fill="F7CAAC" w:themeFill="accent2" w:themeFillTint="66"/>
            <w:hideMark/>
          </w:tcPr>
          <w:p w14:paraId="0CBDAD3D" w14:textId="1840C507" w:rsidR="0037536F" w:rsidRPr="00F47D54" w:rsidRDefault="0037536F" w:rsidP="0037536F">
            <w:pPr>
              <w:rPr>
                <w:rFonts w:ascii="Arial Narrow" w:hAnsi="Arial Narrow" w:cs="Arial"/>
                <w:sz w:val="20"/>
                <w:szCs w:val="20"/>
                <w:lang w:val="sr-Cyrl-RS"/>
              </w:rPr>
            </w:pPr>
            <w:r w:rsidRPr="00F47D54">
              <w:rPr>
                <w:rFonts w:ascii="Arial Narrow" w:hAnsi="Arial Narrow" w:cs="Arial"/>
                <w:sz w:val="20"/>
                <w:szCs w:val="20"/>
                <w:lang w:val="sr-Cyrl-RS"/>
              </w:rPr>
              <w:t>Врста мере: Информативна, едукативна</w:t>
            </w:r>
          </w:p>
        </w:tc>
      </w:tr>
      <w:tr w:rsidR="0037536F" w:rsidRPr="00F47D54" w14:paraId="31710FB0" w14:textId="77777777" w:rsidTr="003A7AC2">
        <w:trPr>
          <w:trHeight w:val="298"/>
        </w:trPr>
        <w:tc>
          <w:tcPr>
            <w:tcW w:w="5915" w:type="dxa"/>
            <w:gridSpan w:val="3"/>
            <w:tcBorders>
              <w:top w:val="double" w:sz="4" w:space="0" w:color="auto"/>
              <w:left w:val="double" w:sz="4" w:space="0" w:color="auto"/>
              <w:bottom w:val="double" w:sz="4" w:space="0" w:color="auto"/>
              <w:right w:val="double" w:sz="4" w:space="0" w:color="auto"/>
            </w:tcBorders>
            <w:shd w:val="clear" w:color="auto" w:fill="F7CAAC" w:themeFill="accent2" w:themeFillTint="66"/>
            <w:hideMark/>
          </w:tcPr>
          <w:p w14:paraId="4C3F936A" w14:textId="6396081E" w:rsidR="0037536F" w:rsidRPr="00F47D54" w:rsidRDefault="0037536F" w:rsidP="0037536F">
            <w:pPr>
              <w:rPr>
                <w:rFonts w:ascii="Arial Narrow" w:hAnsi="Arial Narrow" w:cs="Arial"/>
                <w:sz w:val="20"/>
                <w:szCs w:val="20"/>
                <w:lang w:val="sr-Cyrl-RS"/>
              </w:rPr>
            </w:pPr>
            <w:r w:rsidRPr="00F47D54">
              <w:rPr>
                <w:rFonts w:ascii="Arial Narrow" w:hAnsi="Arial Narrow" w:cs="Arial"/>
                <w:sz w:val="20"/>
                <w:szCs w:val="20"/>
                <w:lang w:val="sr-Cyrl-RS"/>
              </w:rPr>
              <w:t>Прописи које треба изменити/донети за спровођење мере:</w:t>
            </w:r>
          </w:p>
        </w:tc>
        <w:tc>
          <w:tcPr>
            <w:tcW w:w="8005" w:type="dxa"/>
            <w:gridSpan w:val="6"/>
            <w:tcBorders>
              <w:top w:val="double" w:sz="4" w:space="0" w:color="auto"/>
              <w:left w:val="double" w:sz="4" w:space="0" w:color="auto"/>
              <w:bottom w:val="double" w:sz="4" w:space="0" w:color="auto"/>
              <w:right w:val="double" w:sz="4" w:space="0" w:color="auto"/>
            </w:tcBorders>
            <w:shd w:val="clear" w:color="auto" w:fill="F7CAAC" w:themeFill="accent2" w:themeFillTint="66"/>
            <w:vAlign w:val="center"/>
          </w:tcPr>
          <w:p w14:paraId="3E0719AE" w14:textId="77777777" w:rsidR="0037536F" w:rsidRPr="00F47D54" w:rsidRDefault="0037536F" w:rsidP="0037536F">
            <w:pPr>
              <w:rPr>
                <w:rFonts w:ascii="Arial Narrow" w:hAnsi="Arial Narrow" w:cs="Arial"/>
                <w:sz w:val="20"/>
                <w:szCs w:val="20"/>
                <w:lang w:val="sr-Cyrl-RS"/>
              </w:rPr>
            </w:pPr>
            <w:r w:rsidRPr="00F47D54">
              <w:rPr>
                <w:rFonts w:ascii="Arial Narrow" w:hAnsi="Arial Narrow" w:cs="Arial"/>
                <w:color w:val="000000"/>
                <w:sz w:val="20"/>
                <w:lang w:val="sr-Cyrl-RS"/>
              </w:rPr>
              <w:t>NA</w:t>
            </w:r>
          </w:p>
        </w:tc>
      </w:tr>
      <w:tr w:rsidR="003A7AC2" w:rsidRPr="00F47D54" w14:paraId="4A28C049" w14:textId="77777777" w:rsidTr="00EB5387">
        <w:trPr>
          <w:trHeight w:val="950"/>
        </w:trPr>
        <w:tc>
          <w:tcPr>
            <w:tcW w:w="3218" w:type="dxa"/>
            <w:tcBorders>
              <w:top w:val="double" w:sz="4" w:space="0" w:color="auto"/>
              <w:left w:val="single" w:sz="4" w:space="0" w:color="auto"/>
              <w:bottom w:val="single" w:sz="4" w:space="0" w:color="auto"/>
              <w:right w:val="single" w:sz="4" w:space="0" w:color="auto"/>
            </w:tcBorders>
            <w:shd w:val="clear" w:color="auto" w:fill="D9D9D9" w:themeFill="background1" w:themeFillShade="D9"/>
          </w:tcPr>
          <w:p w14:paraId="6B217D88" w14:textId="471AF668" w:rsidR="003A7AC2" w:rsidRPr="00F47D54" w:rsidRDefault="003A7AC2" w:rsidP="003A7AC2">
            <w:pPr>
              <w:rPr>
                <w:rFonts w:ascii="Arial Narrow" w:hAnsi="Arial Narrow" w:cs="Arial"/>
                <w:sz w:val="20"/>
                <w:szCs w:val="20"/>
                <w:lang w:val="sr-Cyrl-RS"/>
              </w:rPr>
            </w:pPr>
            <w:r w:rsidRPr="00F47D54">
              <w:rPr>
                <w:rFonts w:ascii="Arial Narrow" w:hAnsi="Arial Narrow" w:cs="Arial"/>
                <w:sz w:val="20"/>
                <w:szCs w:val="20"/>
                <w:lang w:val="sr-Cyrl-RS"/>
              </w:rPr>
              <w:t>Показатељ(и) на нивоу мере (</w:t>
            </w:r>
            <w:r w:rsidRPr="00F47D54">
              <w:rPr>
                <w:rFonts w:ascii="Arial Narrow" w:hAnsi="Arial Narrow" w:cs="Arial"/>
                <w:i/>
                <w:iCs/>
                <w:sz w:val="20"/>
                <w:szCs w:val="20"/>
                <w:lang w:val="sr-Cyrl-RS"/>
              </w:rPr>
              <w:t>показатељ резултата</w:t>
            </w:r>
            <w:r w:rsidRPr="00F47D54">
              <w:rPr>
                <w:rFonts w:ascii="Arial Narrow" w:hAnsi="Arial Narrow" w:cs="Arial"/>
                <w:sz w:val="20"/>
                <w:szCs w:val="20"/>
                <w:lang w:val="sr-Cyrl-RS"/>
              </w:rPr>
              <w:t>)</w:t>
            </w:r>
          </w:p>
          <w:p w14:paraId="44D50A2E" w14:textId="77777777" w:rsidR="003A7AC2" w:rsidRPr="00F47D54" w:rsidRDefault="003A7AC2" w:rsidP="003A7AC2">
            <w:pPr>
              <w:rPr>
                <w:rFonts w:ascii="Arial Narrow" w:hAnsi="Arial Narrow" w:cs="Arial"/>
                <w:sz w:val="20"/>
                <w:szCs w:val="20"/>
                <w:lang w:val="sr-Cyrl-RS"/>
              </w:rPr>
            </w:pPr>
          </w:p>
        </w:tc>
        <w:tc>
          <w:tcPr>
            <w:tcW w:w="1257"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3BF472C2" w14:textId="7F704BC4" w:rsidR="003A7AC2" w:rsidRPr="00F47D54" w:rsidRDefault="003A7AC2" w:rsidP="003A7AC2">
            <w:pPr>
              <w:rPr>
                <w:rFonts w:ascii="Arial Narrow" w:hAnsi="Arial Narrow" w:cs="Arial"/>
                <w:sz w:val="20"/>
                <w:szCs w:val="20"/>
                <w:lang w:val="sr-Cyrl-RS"/>
              </w:rPr>
            </w:pPr>
            <w:r w:rsidRPr="00F47D54">
              <w:rPr>
                <w:rFonts w:ascii="Arial Narrow" w:hAnsi="Arial Narrow" w:cs="Arial"/>
                <w:sz w:val="20"/>
                <w:szCs w:val="20"/>
                <w:lang w:val="sr-Cyrl-RS"/>
              </w:rPr>
              <w:t>Јединица мере</w:t>
            </w:r>
          </w:p>
        </w:tc>
        <w:tc>
          <w:tcPr>
            <w:tcW w:w="1440"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2BE35378" w14:textId="2FFF43B3" w:rsidR="003A7AC2" w:rsidRPr="00F47D54" w:rsidRDefault="003A7AC2" w:rsidP="003A7AC2">
            <w:pPr>
              <w:rPr>
                <w:rFonts w:ascii="Arial Narrow" w:hAnsi="Arial Narrow" w:cs="Arial"/>
                <w:sz w:val="20"/>
                <w:szCs w:val="20"/>
                <w:lang w:val="sr-Cyrl-RS"/>
              </w:rPr>
            </w:pPr>
            <w:r w:rsidRPr="00F47D54">
              <w:rPr>
                <w:rFonts w:ascii="Arial Narrow" w:hAnsi="Arial Narrow" w:cs="Arial"/>
                <w:sz w:val="20"/>
                <w:szCs w:val="20"/>
                <w:lang w:val="sr-Cyrl-RS"/>
              </w:rPr>
              <w:t>Извор верификације</w:t>
            </w:r>
          </w:p>
        </w:tc>
        <w:tc>
          <w:tcPr>
            <w:tcW w:w="1060"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4B05F803" w14:textId="531BD3BA" w:rsidR="003A7AC2" w:rsidRPr="00F47D54" w:rsidRDefault="003A7AC2" w:rsidP="003A7AC2">
            <w:pPr>
              <w:rPr>
                <w:rFonts w:ascii="Arial Narrow" w:hAnsi="Arial Narrow" w:cs="Arial"/>
                <w:sz w:val="20"/>
                <w:szCs w:val="20"/>
                <w:lang w:val="sr-Cyrl-RS"/>
              </w:rPr>
            </w:pPr>
            <w:r w:rsidRPr="00EB54C7">
              <w:rPr>
                <w:rFonts w:ascii="Arial Narrow" w:hAnsi="Arial Narrow" w:cs="Arial"/>
                <w:sz w:val="20"/>
                <w:szCs w:val="20"/>
                <w:lang w:val="sr-Cyrl-RS"/>
              </w:rPr>
              <w:t>Почетна вредност 2015. године</w:t>
            </w:r>
          </w:p>
        </w:tc>
        <w:tc>
          <w:tcPr>
            <w:tcW w:w="1100" w:type="dxa"/>
            <w:tcBorders>
              <w:top w:val="double" w:sz="4" w:space="0" w:color="auto"/>
              <w:left w:val="single" w:sz="4" w:space="0" w:color="auto"/>
              <w:bottom w:val="single" w:sz="4" w:space="0" w:color="auto"/>
              <w:right w:val="single" w:sz="4" w:space="0" w:color="auto"/>
            </w:tcBorders>
            <w:shd w:val="clear" w:color="auto" w:fill="D9D9D9" w:themeFill="background1" w:themeFillShade="D9"/>
          </w:tcPr>
          <w:p w14:paraId="4211E651" w14:textId="6D966BCC" w:rsidR="003A7AC2" w:rsidRPr="00F47D54" w:rsidRDefault="003A7AC2" w:rsidP="003A7AC2">
            <w:pPr>
              <w:rPr>
                <w:rFonts w:ascii="Arial Narrow" w:hAnsi="Arial Narrow" w:cs="Arial"/>
                <w:sz w:val="20"/>
                <w:szCs w:val="20"/>
                <w:lang w:val="sr-Cyrl-RS"/>
              </w:rPr>
            </w:pPr>
            <w:r w:rsidRPr="00EB54C7">
              <w:rPr>
                <w:rFonts w:ascii="Arial Narrow" w:hAnsi="Arial Narrow" w:cs="Arial"/>
                <w:sz w:val="20"/>
                <w:szCs w:val="20"/>
                <w:lang w:val="sr-Cyrl-RS"/>
              </w:rPr>
              <w:t>Полазна 2022. година</w:t>
            </w:r>
          </w:p>
        </w:tc>
        <w:tc>
          <w:tcPr>
            <w:tcW w:w="1468"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3F0867A0" w14:textId="5B39A3D8" w:rsidR="003A7AC2" w:rsidRPr="00F47D54" w:rsidRDefault="003A7AC2" w:rsidP="003A7AC2">
            <w:pPr>
              <w:rPr>
                <w:rFonts w:ascii="Arial Narrow" w:hAnsi="Arial Narrow" w:cs="Arial"/>
                <w:sz w:val="20"/>
                <w:szCs w:val="20"/>
                <w:lang w:val="sr-Cyrl-RS"/>
              </w:rPr>
            </w:pPr>
            <w:r w:rsidRPr="00EB54C7">
              <w:rPr>
                <w:rFonts w:ascii="Arial Narrow" w:hAnsi="Arial Narrow" w:cs="Arial"/>
                <w:sz w:val="20"/>
                <w:szCs w:val="20"/>
                <w:lang w:val="sr-Cyrl-RS"/>
              </w:rPr>
              <w:t>Циљна вредност</w:t>
            </w:r>
            <w:r w:rsidRPr="00EB54C7">
              <w:rPr>
                <w:rFonts w:ascii="Arial Narrow" w:hAnsi="Arial Narrow" w:cs="Arial"/>
                <w:sz w:val="20"/>
                <w:szCs w:val="20"/>
              </w:rPr>
              <w:t xml:space="preserve"> 2023</w:t>
            </w:r>
            <w:r w:rsidRPr="00EB54C7">
              <w:rPr>
                <w:rFonts w:ascii="Arial Narrow" w:hAnsi="Arial Narrow" w:cs="Arial"/>
                <w:sz w:val="20"/>
                <w:szCs w:val="20"/>
                <w:lang w:val="sr-Cyrl-RS"/>
              </w:rPr>
              <w:t>. године</w:t>
            </w:r>
          </w:p>
        </w:tc>
        <w:tc>
          <w:tcPr>
            <w:tcW w:w="1536"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407C4B7A" w14:textId="7E8FF749" w:rsidR="003A7AC2" w:rsidRPr="00F47D54" w:rsidRDefault="003A7AC2" w:rsidP="003A7AC2">
            <w:pPr>
              <w:rPr>
                <w:rFonts w:ascii="Arial Narrow" w:hAnsi="Arial Narrow" w:cs="Arial"/>
                <w:sz w:val="20"/>
                <w:szCs w:val="20"/>
                <w:lang w:val="sr-Cyrl-RS"/>
              </w:rPr>
            </w:pPr>
            <w:r w:rsidRPr="00EB54C7">
              <w:rPr>
                <w:rFonts w:ascii="Arial Narrow" w:hAnsi="Arial Narrow" w:cs="Arial"/>
                <w:sz w:val="20"/>
                <w:szCs w:val="20"/>
                <w:lang w:val="sr-Cyrl-RS"/>
              </w:rPr>
              <w:t>Циљна вредност</w:t>
            </w:r>
            <w:r w:rsidRPr="00EB54C7">
              <w:rPr>
                <w:rFonts w:ascii="Arial Narrow" w:hAnsi="Arial Narrow" w:cs="Arial"/>
                <w:sz w:val="20"/>
                <w:szCs w:val="20"/>
              </w:rPr>
              <w:t xml:space="preserve"> 202</w:t>
            </w:r>
            <w:r w:rsidRPr="00EB54C7">
              <w:rPr>
                <w:rFonts w:ascii="Arial Narrow" w:hAnsi="Arial Narrow" w:cs="Arial"/>
                <w:sz w:val="20"/>
                <w:szCs w:val="20"/>
                <w:lang w:val="sr-Cyrl-RS"/>
              </w:rPr>
              <w:t>4. године</w:t>
            </w:r>
          </w:p>
        </w:tc>
        <w:tc>
          <w:tcPr>
            <w:tcW w:w="1572" w:type="dxa"/>
            <w:tcBorders>
              <w:top w:val="double" w:sz="4" w:space="0" w:color="auto"/>
              <w:left w:val="single" w:sz="4" w:space="0" w:color="auto"/>
              <w:bottom w:val="single" w:sz="4" w:space="0" w:color="auto"/>
              <w:right w:val="single" w:sz="4" w:space="0" w:color="auto"/>
            </w:tcBorders>
            <w:shd w:val="clear" w:color="auto" w:fill="D9D9D9" w:themeFill="background1" w:themeFillShade="D9"/>
            <w:hideMark/>
          </w:tcPr>
          <w:p w14:paraId="7B6865CD" w14:textId="71F888B6" w:rsidR="003A7AC2" w:rsidRPr="00F47D54" w:rsidRDefault="003A7AC2" w:rsidP="003A7AC2">
            <w:pPr>
              <w:rPr>
                <w:rFonts w:ascii="Arial Narrow" w:hAnsi="Arial Narrow" w:cs="Arial"/>
                <w:sz w:val="20"/>
                <w:szCs w:val="20"/>
                <w:lang w:val="sr-Cyrl-RS"/>
              </w:rPr>
            </w:pPr>
            <w:r w:rsidRPr="00EB54C7">
              <w:rPr>
                <w:rFonts w:ascii="Arial Narrow" w:hAnsi="Arial Narrow" w:cs="Arial"/>
                <w:sz w:val="20"/>
                <w:szCs w:val="20"/>
                <w:lang w:val="sr-Cyrl-RS"/>
              </w:rPr>
              <w:t>Циљна вредност</w:t>
            </w:r>
            <w:r w:rsidRPr="00EB54C7">
              <w:rPr>
                <w:rFonts w:ascii="Arial Narrow" w:hAnsi="Arial Narrow" w:cs="Arial"/>
                <w:sz w:val="20"/>
                <w:szCs w:val="20"/>
              </w:rPr>
              <w:t xml:space="preserve"> 202</w:t>
            </w:r>
            <w:r w:rsidRPr="00EB54C7">
              <w:rPr>
                <w:rFonts w:ascii="Arial Narrow" w:hAnsi="Arial Narrow" w:cs="Arial"/>
                <w:sz w:val="20"/>
                <w:szCs w:val="20"/>
                <w:lang w:val="sr-Cyrl-RS"/>
              </w:rPr>
              <w:t>5. године</w:t>
            </w:r>
          </w:p>
        </w:tc>
        <w:tc>
          <w:tcPr>
            <w:tcW w:w="1269" w:type="dxa"/>
            <w:tcBorders>
              <w:top w:val="double" w:sz="4" w:space="0" w:color="auto"/>
              <w:left w:val="single" w:sz="4" w:space="0" w:color="auto"/>
              <w:bottom w:val="single" w:sz="4" w:space="0" w:color="auto"/>
              <w:right w:val="double" w:sz="4" w:space="0" w:color="auto"/>
            </w:tcBorders>
            <w:shd w:val="clear" w:color="auto" w:fill="D9D9D9" w:themeFill="background1" w:themeFillShade="D9"/>
            <w:hideMark/>
          </w:tcPr>
          <w:p w14:paraId="6F166B8C" w14:textId="63CBCFFB" w:rsidR="003A7AC2" w:rsidRPr="00F47D54" w:rsidRDefault="003A7AC2" w:rsidP="003A7AC2">
            <w:pPr>
              <w:rPr>
                <w:rFonts w:ascii="Arial Narrow" w:hAnsi="Arial Narrow" w:cs="Arial"/>
                <w:sz w:val="20"/>
                <w:szCs w:val="20"/>
                <w:lang w:val="sr-Cyrl-RS"/>
              </w:rPr>
            </w:pPr>
            <w:r w:rsidRPr="00EB54C7">
              <w:rPr>
                <w:rFonts w:ascii="Arial Narrow" w:hAnsi="Arial Narrow" w:cs="Arial"/>
                <w:sz w:val="20"/>
                <w:szCs w:val="20"/>
                <w:lang w:val="sr-Cyrl-RS"/>
              </w:rPr>
              <w:t>Циљна вредност у последњој години АП, 2026. године</w:t>
            </w:r>
          </w:p>
        </w:tc>
      </w:tr>
      <w:tr w:rsidR="003A7AC2" w:rsidRPr="00F47D54" w14:paraId="2874EEED" w14:textId="77777777" w:rsidTr="003A7AC2">
        <w:trPr>
          <w:trHeight w:val="302"/>
        </w:trPr>
        <w:tc>
          <w:tcPr>
            <w:tcW w:w="3218" w:type="dxa"/>
            <w:tcBorders>
              <w:top w:val="double" w:sz="4" w:space="0" w:color="auto"/>
              <w:left w:val="single" w:sz="4" w:space="0" w:color="auto"/>
              <w:bottom w:val="double" w:sz="4" w:space="0" w:color="auto"/>
              <w:right w:val="single" w:sz="4" w:space="0" w:color="auto"/>
            </w:tcBorders>
            <w:shd w:val="clear" w:color="auto" w:fill="FFFFFF" w:themeFill="background1"/>
          </w:tcPr>
          <w:p w14:paraId="1865960D" w14:textId="5636D42C" w:rsidR="003A7AC2" w:rsidRPr="00F47D54" w:rsidRDefault="003A7AC2" w:rsidP="003C7AF9">
            <w:pPr>
              <w:shd w:val="clear" w:color="auto" w:fill="FFFFFF" w:themeFill="background1"/>
              <w:rPr>
                <w:rFonts w:ascii="Arial Narrow" w:hAnsi="Arial Narrow" w:cs="Arial"/>
                <w:sz w:val="20"/>
                <w:szCs w:val="20"/>
                <w:lang w:val="sr-Cyrl-RS"/>
              </w:rPr>
            </w:pPr>
            <w:r w:rsidRPr="00F47D54">
              <w:rPr>
                <w:rFonts w:ascii="Arial Narrow" w:eastAsia="Times New Roman" w:hAnsi="Arial Narrow" w:cs="Calibri"/>
                <w:bCs/>
                <w:sz w:val="20"/>
                <w:szCs w:val="20"/>
                <w:lang w:val="sr-Cyrl-RS"/>
              </w:rPr>
              <w:t>Припремљена препорука о утицајима на здравље, информисано 80% домаћинстава и проширено знање о правилној употреби уређаја који као енергент користе чврст</w:t>
            </w:r>
            <w:r>
              <w:rPr>
                <w:rFonts w:ascii="Arial Narrow" w:eastAsia="Times New Roman" w:hAnsi="Arial Narrow" w:cs="Calibri"/>
                <w:bCs/>
                <w:sz w:val="20"/>
                <w:szCs w:val="20"/>
                <w:lang w:val="sr-Cyrl-RS"/>
              </w:rPr>
              <w:t>о гориво</w:t>
            </w:r>
          </w:p>
        </w:tc>
        <w:tc>
          <w:tcPr>
            <w:tcW w:w="1257" w:type="dxa"/>
            <w:tcBorders>
              <w:top w:val="double" w:sz="4" w:space="0" w:color="auto"/>
              <w:left w:val="single" w:sz="4" w:space="0" w:color="auto"/>
              <w:bottom w:val="double" w:sz="4" w:space="0" w:color="auto"/>
              <w:right w:val="single" w:sz="4" w:space="0" w:color="auto"/>
            </w:tcBorders>
            <w:shd w:val="clear" w:color="auto" w:fill="FFFFFF" w:themeFill="background1"/>
          </w:tcPr>
          <w:p w14:paraId="0C3A28EC" w14:textId="2816155F" w:rsidR="003A7AC2" w:rsidRPr="00F47D54" w:rsidRDefault="003A7AC2" w:rsidP="003C7AF9">
            <w:pPr>
              <w:shd w:val="clear" w:color="auto" w:fill="FFFFFF" w:themeFill="background1"/>
              <w:rPr>
                <w:rFonts w:ascii="Arial Narrow" w:hAnsi="Arial Narrow" w:cs="Arial"/>
                <w:sz w:val="20"/>
                <w:szCs w:val="20"/>
                <w:lang w:val="sr-Cyrl-RS"/>
              </w:rPr>
            </w:pPr>
            <w:r w:rsidRPr="00F47D54">
              <w:rPr>
                <w:rFonts w:ascii="Arial Narrow" w:hAnsi="Arial Narrow" w:cs="Arial"/>
                <w:sz w:val="20"/>
                <w:szCs w:val="20"/>
                <w:lang w:val="sr-Cyrl-RS"/>
              </w:rPr>
              <w:t>ДА/НЕ</w:t>
            </w:r>
          </w:p>
        </w:tc>
        <w:tc>
          <w:tcPr>
            <w:tcW w:w="1440" w:type="dxa"/>
            <w:tcBorders>
              <w:top w:val="double" w:sz="4" w:space="0" w:color="auto"/>
              <w:left w:val="single" w:sz="4" w:space="0" w:color="auto"/>
              <w:bottom w:val="double" w:sz="4" w:space="0" w:color="auto"/>
              <w:right w:val="single" w:sz="4" w:space="0" w:color="auto"/>
            </w:tcBorders>
            <w:shd w:val="clear" w:color="auto" w:fill="FFFFFF" w:themeFill="background1"/>
          </w:tcPr>
          <w:p w14:paraId="2E40A20E" w14:textId="4A1A59C2" w:rsidR="003A7AC2" w:rsidRPr="00F47D54" w:rsidRDefault="003A7AC2" w:rsidP="003C7AF9">
            <w:pPr>
              <w:shd w:val="clear" w:color="auto" w:fill="FFFFFF" w:themeFill="background1"/>
              <w:rPr>
                <w:rFonts w:ascii="Arial Narrow" w:hAnsi="Arial Narrow" w:cs="Arial"/>
                <w:sz w:val="20"/>
                <w:szCs w:val="20"/>
                <w:lang w:val="sr-Cyrl-RS"/>
              </w:rPr>
            </w:pPr>
            <w:r w:rsidRPr="00F47D54">
              <w:rPr>
                <w:rFonts w:ascii="Arial Narrow" w:eastAsia="Times New Roman" w:hAnsi="Arial Narrow" w:cs="Calibri"/>
                <w:color w:val="000000"/>
                <w:sz w:val="20"/>
                <w:szCs w:val="20"/>
                <w:lang w:val="sr-Cyrl-RS"/>
              </w:rPr>
              <w:t>Министарство заштите животне средине</w:t>
            </w:r>
          </w:p>
        </w:tc>
        <w:tc>
          <w:tcPr>
            <w:tcW w:w="1060" w:type="dxa"/>
            <w:tcBorders>
              <w:top w:val="double" w:sz="4" w:space="0" w:color="auto"/>
              <w:left w:val="single" w:sz="4" w:space="0" w:color="auto"/>
              <w:bottom w:val="double" w:sz="4" w:space="0" w:color="auto"/>
              <w:right w:val="single" w:sz="4" w:space="0" w:color="auto"/>
            </w:tcBorders>
            <w:shd w:val="clear" w:color="auto" w:fill="FFFFFF" w:themeFill="background1"/>
          </w:tcPr>
          <w:p w14:paraId="0095AF08" w14:textId="4F8B0ACD" w:rsidR="003A7AC2" w:rsidRPr="00F47D54" w:rsidRDefault="003A7AC2" w:rsidP="003C7AF9">
            <w:pPr>
              <w:shd w:val="clear" w:color="auto" w:fill="FFFFFF" w:themeFill="background1"/>
              <w:rPr>
                <w:rFonts w:ascii="Arial Narrow" w:hAnsi="Arial Narrow" w:cs="Arial"/>
                <w:sz w:val="20"/>
                <w:szCs w:val="20"/>
                <w:lang w:val="sr-Cyrl-RS"/>
              </w:rPr>
            </w:pPr>
            <w:r w:rsidRPr="00F47D54">
              <w:rPr>
                <w:rFonts w:ascii="Arial Narrow" w:hAnsi="Arial Narrow" w:cs="Arial"/>
                <w:sz w:val="20"/>
                <w:szCs w:val="20"/>
                <w:lang w:val="sr-Cyrl-RS"/>
              </w:rPr>
              <w:t>НЕ</w:t>
            </w:r>
          </w:p>
        </w:tc>
        <w:tc>
          <w:tcPr>
            <w:tcW w:w="1100" w:type="dxa"/>
            <w:tcBorders>
              <w:top w:val="double" w:sz="4" w:space="0" w:color="auto"/>
              <w:left w:val="single" w:sz="4" w:space="0" w:color="auto"/>
              <w:bottom w:val="double" w:sz="4" w:space="0" w:color="auto"/>
              <w:right w:val="single" w:sz="4" w:space="0" w:color="auto"/>
            </w:tcBorders>
            <w:shd w:val="clear" w:color="auto" w:fill="FFFFFF" w:themeFill="background1"/>
          </w:tcPr>
          <w:p w14:paraId="3DA46ADE" w14:textId="438E8D3F" w:rsidR="003A7AC2" w:rsidRPr="00F47D54" w:rsidRDefault="00D84F63" w:rsidP="003A7AC2">
            <w:pPr>
              <w:shd w:val="clear" w:color="auto" w:fill="FFFFFF" w:themeFill="background1"/>
              <w:rPr>
                <w:rFonts w:ascii="Arial Narrow" w:hAnsi="Arial Narrow" w:cs="Arial"/>
                <w:sz w:val="20"/>
                <w:szCs w:val="20"/>
                <w:lang w:val="sr-Cyrl-RS"/>
              </w:rPr>
            </w:pPr>
            <w:r w:rsidRPr="00F47D54">
              <w:rPr>
                <w:rFonts w:ascii="Arial Narrow" w:hAnsi="Arial Narrow" w:cs="Arial"/>
                <w:sz w:val="20"/>
                <w:szCs w:val="20"/>
                <w:lang w:val="sr-Cyrl-RS"/>
              </w:rPr>
              <w:t>НЕ</w:t>
            </w:r>
          </w:p>
        </w:tc>
        <w:tc>
          <w:tcPr>
            <w:tcW w:w="1468" w:type="dxa"/>
            <w:tcBorders>
              <w:top w:val="double" w:sz="4" w:space="0" w:color="auto"/>
              <w:left w:val="single" w:sz="4" w:space="0" w:color="auto"/>
              <w:bottom w:val="double" w:sz="4" w:space="0" w:color="auto"/>
              <w:right w:val="single" w:sz="4" w:space="0" w:color="auto"/>
            </w:tcBorders>
            <w:shd w:val="clear" w:color="auto" w:fill="FFFFFF" w:themeFill="background1"/>
          </w:tcPr>
          <w:p w14:paraId="09688560" w14:textId="2125D5FA" w:rsidR="003A7AC2" w:rsidRPr="00F47D54" w:rsidRDefault="003A7AC2" w:rsidP="003C7AF9">
            <w:pPr>
              <w:shd w:val="clear" w:color="auto" w:fill="FFFFFF" w:themeFill="background1"/>
              <w:rPr>
                <w:rFonts w:ascii="Arial Narrow" w:hAnsi="Arial Narrow" w:cs="Arial"/>
                <w:sz w:val="20"/>
                <w:szCs w:val="20"/>
                <w:lang w:val="sr-Cyrl-RS"/>
              </w:rPr>
            </w:pPr>
          </w:p>
        </w:tc>
        <w:tc>
          <w:tcPr>
            <w:tcW w:w="1536" w:type="dxa"/>
            <w:tcBorders>
              <w:top w:val="double" w:sz="4" w:space="0" w:color="auto"/>
              <w:left w:val="single" w:sz="4" w:space="0" w:color="auto"/>
              <w:bottom w:val="double" w:sz="4" w:space="0" w:color="auto"/>
              <w:right w:val="single" w:sz="4" w:space="0" w:color="auto"/>
            </w:tcBorders>
            <w:shd w:val="clear" w:color="auto" w:fill="FFFFFF" w:themeFill="background1"/>
          </w:tcPr>
          <w:p w14:paraId="09D16196" w14:textId="0A4C36EF" w:rsidR="003A7AC2" w:rsidRPr="00F47D54" w:rsidRDefault="003A7AC2" w:rsidP="003C7AF9">
            <w:pPr>
              <w:shd w:val="clear" w:color="auto" w:fill="FFFFFF" w:themeFill="background1"/>
              <w:rPr>
                <w:rFonts w:ascii="Arial Narrow" w:hAnsi="Arial Narrow" w:cs="Arial"/>
                <w:sz w:val="20"/>
                <w:szCs w:val="20"/>
                <w:lang w:val="sr-Cyrl-RS"/>
              </w:rPr>
            </w:pPr>
            <w:r w:rsidRPr="00F47D54">
              <w:rPr>
                <w:rFonts w:ascii="Arial Narrow" w:hAnsi="Arial Narrow" w:cs="Arial"/>
                <w:sz w:val="20"/>
                <w:szCs w:val="20"/>
                <w:lang w:val="sr-Cyrl-RS"/>
              </w:rPr>
              <w:t>НЕ</w:t>
            </w:r>
          </w:p>
        </w:tc>
        <w:tc>
          <w:tcPr>
            <w:tcW w:w="1572" w:type="dxa"/>
            <w:tcBorders>
              <w:top w:val="double" w:sz="4" w:space="0" w:color="auto"/>
              <w:left w:val="single" w:sz="4" w:space="0" w:color="auto"/>
              <w:bottom w:val="double" w:sz="4" w:space="0" w:color="auto"/>
              <w:right w:val="double" w:sz="4" w:space="0" w:color="auto"/>
            </w:tcBorders>
            <w:shd w:val="clear" w:color="auto" w:fill="FFFFFF" w:themeFill="background1"/>
          </w:tcPr>
          <w:p w14:paraId="40996ED4" w14:textId="203E8410" w:rsidR="003A7AC2" w:rsidRPr="00F47D54" w:rsidRDefault="003A7AC2" w:rsidP="003C7AF9">
            <w:pPr>
              <w:shd w:val="clear" w:color="auto" w:fill="FFFFFF" w:themeFill="background1"/>
              <w:rPr>
                <w:rFonts w:ascii="Arial Narrow" w:hAnsi="Arial Narrow" w:cs="Arial"/>
                <w:sz w:val="20"/>
                <w:szCs w:val="20"/>
                <w:lang w:val="sr-Cyrl-RS"/>
              </w:rPr>
            </w:pPr>
            <w:r w:rsidRPr="00F47D54">
              <w:rPr>
                <w:rFonts w:ascii="Arial Narrow" w:hAnsi="Arial Narrow" w:cs="Arial"/>
                <w:sz w:val="20"/>
                <w:szCs w:val="20"/>
                <w:lang w:val="sr-Cyrl-RS"/>
              </w:rPr>
              <w:t>ДА</w:t>
            </w:r>
          </w:p>
        </w:tc>
        <w:tc>
          <w:tcPr>
            <w:tcW w:w="1269" w:type="dxa"/>
            <w:tcBorders>
              <w:top w:val="double" w:sz="4" w:space="0" w:color="auto"/>
              <w:left w:val="single" w:sz="4" w:space="0" w:color="auto"/>
              <w:bottom w:val="double" w:sz="4" w:space="0" w:color="auto"/>
              <w:right w:val="double" w:sz="4" w:space="0" w:color="auto"/>
            </w:tcBorders>
            <w:shd w:val="clear" w:color="auto" w:fill="FFFFFF" w:themeFill="background1"/>
          </w:tcPr>
          <w:p w14:paraId="593D871B" w14:textId="7388FF9D" w:rsidR="003A7AC2" w:rsidRPr="00F47D54" w:rsidRDefault="003A7AC2" w:rsidP="003C7AF9">
            <w:pPr>
              <w:shd w:val="clear" w:color="auto" w:fill="FFFFFF" w:themeFill="background1"/>
              <w:rPr>
                <w:rFonts w:ascii="Arial Narrow" w:hAnsi="Arial Narrow" w:cs="Arial"/>
                <w:sz w:val="20"/>
                <w:szCs w:val="20"/>
                <w:lang w:val="sr-Cyrl-RS"/>
              </w:rPr>
            </w:pPr>
            <w:r w:rsidRPr="00F47D54">
              <w:rPr>
                <w:rFonts w:ascii="Arial Narrow" w:hAnsi="Arial Narrow" w:cs="Arial"/>
                <w:sz w:val="20"/>
                <w:szCs w:val="20"/>
                <w:lang w:val="sr-Cyrl-RS"/>
              </w:rPr>
              <w:t>ДА</w:t>
            </w:r>
          </w:p>
        </w:tc>
      </w:tr>
    </w:tbl>
    <w:p w14:paraId="28FEC4F4" w14:textId="77777777" w:rsidR="00BF3DE3" w:rsidRPr="007103BE" w:rsidRDefault="00BF3DE3" w:rsidP="00BF3DE3">
      <w:pPr>
        <w:rPr>
          <w:lang w:val="sr-Cyrl-RS"/>
        </w:rPr>
      </w:pPr>
    </w:p>
    <w:tbl>
      <w:tblPr>
        <w:tblStyle w:val="TableGrid"/>
        <w:tblW w:w="13935" w:type="dxa"/>
        <w:tblInd w:w="20" w:type="dxa"/>
        <w:tblLayout w:type="fixed"/>
        <w:tblLook w:val="04A0" w:firstRow="1" w:lastRow="0" w:firstColumn="1" w:lastColumn="0" w:noHBand="0" w:noVBand="1"/>
      </w:tblPr>
      <w:tblGrid>
        <w:gridCol w:w="3674"/>
        <w:gridCol w:w="2784"/>
        <w:gridCol w:w="1527"/>
        <w:gridCol w:w="1486"/>
        <w:gridCol w:w="1405"/>
        <w:gridCol w:w="1339"/>
        <w:gridCol w:w="1720"/>
      </w:tblGrid>
      <w:tr w:rsidR="00A0158E" w:rsidRPr="00F47D54" w14:paraId="6C629BCA" w14:textId="77777777" w:rsidTr="00A0158E">
        <w:trPr>
          <w:trHeight w:val="227"/>
        </w:trPr>
        <w:tc>
          <w:tcPr>
            <w:tcW w:w="3674" w:type="dxa"/>
            <w:vMerge w:val="restart"/>
            <w:shd w:val="clear" w:color="auto" w:fill="A8D08D" w:themeFill="accent6" w:themeFillTint="99"/>
          </w:tcPr>
          <w:p w14:paraId="02E7341A" w14:textId="77777777" w:rsidR="00A0158E" w:rsidRPr="00F47D54" w:rsidRDefault="00A0158E" w:rsidP="00A0158E">
            <w:pPr>
              <w:rPr>
                <w:rFonts w:ascii="Arial Narrow" w:hAnsi="Arial Narrow" w:cs="Arial"/>
                <w:sz w:val="20"/>
                <w:szCs w:val="20"/>
                <w:lang w:val="sr-Cyrl-RS"/>
              </w:rPr>
            </w:pPr>
            <w:r w:rsidRPr="00F47D54">
              <w:rPr>
                <w:rFonts w:ascii="Arial Narrow" w:hAnsi="Arial Narrow" w:cs="Arial"/>
                <w:sz w:val="20"/>
                <w:szCs w:val="20"/>
                <w:lang w:val="sr-Cyrl-RS"/>
              </w:rPr>
              <w:t>Извор финансирања мера</w:t>
            </w:r>
          </w:p>
          <w:p w14:paraId="516E6A2E" w14:textId="77777777" w:rsidR="00A0158E" w:rsidRPr="00F47D54" w:rsidRDefault="00A0158E" w:rsidP="00A0158E">
            <w:pPr>
              <w:rPr>
                <w:rFonts w:ascii="Arial Narrow" w:hAnsi="Arial Narrow" w:cs="Arial"/>
                <w:sz w:val="20"/>
                <w:szCs w:val="20"/>
                <w:lang w:val="sr-Cyrl-RS"/>
              </w:rPr>
            </w:pPr>
          </w:p>
        </w:tc>
        <w:tc>
          <w:tcPr>
            <w:tcW w:w="2784" w:type="dxa"/>
            <w:vMerge w:val="restart"/>
            <w:shd w:val="clear" w:color="auto" w:fill="A8D08D" w:themeFill="accent6" w:themeFillTint="99"/>
          </w:tcPr>
          <w:p w14:paraId="67FCA3D6" w14:textId="7AC68E00" w:rsidR="00A0158E" w:rsidRPr="00F47D54" w:rsidRDefault="00A0158E" w:rsidP="00A0158E">
            <w:pPr>
              <w:rPr>
                <w:rFonts w:ascii="Arial Narrow" w:hAnsi="Arial Narrow" w:cs="Arial"/>
                <w:sz w:val="20"/>
                <w:szCs w:val="20"/>
                <w:lang w:val="sr-Cyrl-RS"/>
              </w:rPr>
            </w:pPr>
            <w:r w:rsidRPr="00F47D54">
              <w:rPr>
                <w:rFonts w:ascii="Arial Narrow" w:hAnsi="Arial Narrow" w:cs="Arial"/>
                <w:sz w:val="20"/>
                <w:szCs w:val="20"/>
                <w:lang w:val="sr-Cyrl-RS"/>
              </w:rPr>
              <w:t>Веза до програмског буџета</w:t>
            </w:r>
          </w:p>
        </w:tc>
        <w:tc>
          <w:tcPr>
            <w:tcW w:w="7477" w:type="dxa"/>
            <w:gridSpan w:val="5"/>
            <w:shd w:val="clear" w:color="auto" w:fill="A8D08D" w:themeFill="accent6" w:themeFillTint="99"/>
            <w:vAlign w:val="center"/>
            <w:hideMark/>
          </w:tcPr>
          <w:p w14:paraId="622624E7" w14:textId="4CB14452" w:rsidR="00A0158E" w:rsidRPr="00F47D54" w:rsidRDefault="00A0158E" w:rsidP="00A0158E">
            <w:pPr>
              <w:jc w:val="center"/>
              <w:rPr>
                <w:rFonts w:ascii="Arial Narrow" w:hAnsi="Arial Narrow" w:cs="Arial"/>
                <w:sz w:val="20"/>
                <w:szCs w:val="20"/>
                <w:lang w:val="sr-Cyrl-RS"/>
              </w:rPr>
            </w:pPr>
            <w:r w:rsidRPr="00F47D54">
              <w:rPr>
                <w:rFonts w:ascii="Arial Narrow" w:hAnsi="Arial Narrow" w:cs="Arial"/>
                <w:sz w:val="20"/>
                <w:szCs w:val="20"/>
                <w:lang w:val="sr-Cyrl-RS"/>
              </w:rPr>
              <w:t>Укупна процењена финансијска средства у 000 динара</w:t>
            </w:r>
          </w:p>
        </w:tc>
      </w:tr>
      <w:tr w:rsidR="00D84F63" w:rsidRPr="00F47D54" w14:paraId="46B2A2E6" w14:textId="77777777" w:rsidTr="00B226E7">
        <w:trPr>
          <w:trHeight w:val="227"/>
        </w:trPr>
        <w:tc>
          <w:tcPr>
            <w:tcW w:w="3674" w:type="dxa"/>
            <w:vMerge/>
            <w:tcBorders>
              <w:top w:val="single" w:sz="4" w:space="0" w:color="auto"/>
              <w:left w:val="double" w:sz="4" w:space="0" w:color="auto"/>
              <w:bottom w:val="single" w:sz="4" w:space="0" w:color="auto"/>
              <w:right w:val="double" w:sz="4" w:space="0" w:color="auto"/>
            </w:tcBorders>
            <w:vAlign w:val="center"/>
            <w:hideMark/>
          </w:tcPr>
          <w:p w14:paraId="1DFF877A" w14:textId="77777777" w:rsidR="00D84F63" w:rsidRPr="00F47D54" w:rsidRDefault="00D84F63" w:rsidP="00D84F63">
            <w:pPr>
              <w:rPr>
                <w:rFonts w:ascii="Arial Narrow" w:hAnsi="Arial Narrow" w:cs="Arial"/>
                <w:sz w:val="20"/>
                <w:szCs w:val="20"/>
                <w:lang w:val="sr-Cyrl-RS"/>
              </w:rPr>
            </w:pPr>
          </w:p>
        </w:tc>
        <w:tc>
          <w:tcPr>
            <w:tcW w:w="2784" w:type="dxa"/>
            <w:vMerge/>
            <w:tcBorders>
              <w:top w:val="single" w:sz="4" w:space="0" w:color="auto"/>
              <w:left w:val="double" w:sz="4" w:space="0" w:color="auto"/>
              <w:bottom w:val="single" w:sz="4" w:space="0" w:color="auto"/>
              <w:right w:val="double" w:sz="4" w:space="0" w:color="auto"/>
            </w:tcBorders>
            <w:vAlign w:val="center"/>
            <w:hideMark/>
          </w:tcPr>
          <w:p w14:paraId="6EFD06CB" w14:textId="77777777" w:rsidR="00D84F63" w:rsidRPr="00F47D54" w:rsidRDefault="00D84F63" w:rsidP="00D84F63">
            <w:pPr>
              <w:rPr>
                <w:rFonts w:ascii="Arial Narrow" w:hAnsi="Arial Narrow" w:cs="Arial"/>
                <w:sz w:val="20"/>
                <w:szCs w:val="20"/>
                <w:lang w:val="sr-Cyrl-RS"/>
              </w:rPr>
            </w:pPr>
          </w:p>
        </w:tc>
        <w:tc>
          <w:tcPr>
            <w:tcW w:w="1527" w:type="dxa"/>
            <w:shd w:val="clear" w:color="auto" w:fill="A8D08D" w:themeFill="accent6" w:themeFillTint="99"/>
            <w:vAlign w:val="center"/>
            <w:hideMark/>
          </w:tcPr>
          <w:p w14:paraId="7BFA91C7" w14:textId="2CED8FA1" w:rsidR="00D84F63" w:rsidRPr="00F47D54" w:rsidRDefault="00D84F63" w:rsidP="00D84F63">
            <w:pPr>
              <w:jc w:val="center"/>
              <w:rPr>
                <w:rFonts w:ascii="Arial Narrow" w:hAnsi="Arial Narrow" w:cs="Arial"/>
                <w:sz w:val="20"/>
                <w:szCs w:val="20"/>
                <w:lang w:val="sr-Cyrl-RS"/>
              </w:rPr>
            </w:pPr>
            <w:r w:rsidRPr="004E6B34">
              <w:rPr>
                <w:rFonts w:ascii="Arial Narrow" w:hAnsi="Arial Narrow" w:cs="Arial"/>
                <w:sz w:val="20"/>
                <w:szCs w:val="20"/>
                <w:lang w:val="sr-Cyrl-RS"/>
              </w:rPr>
              <w:t>2022. године</w:t>
            </w:r>
          </w:p>
        </w:tc>
        <w:tc>
          <w:tcPr>
            <w:tcW w:w="1486" w:type="dxa"/>
            <w:shd w:val="clear" w:color="auto" w:fill="A8D08D" w:themeFill="accent6" w:themeFillTint="99"/>
            <w:vAlign w:val="center"/>
            <w:hideMark/>
          </w:tcPr>
          <w:p w14:paraId="56B77F32" w14:textId="30ABE623" w:rsidR="00D84F63" w:rsidRPr="00F47D54" w:rsidRDefault="00D84F63" w:rsidP="00D84F63">
            <w:pPr>
              <w:jc w:val="center"/>
              <w:rPr>
                <w:rFonts w:ascii="Arial Narrow" w:hAnsi="Arial Narrow" w:cs="Arial"/>
                <w:sz w:val="20"/>
                <w:szCs w:val="20"/>
                <w:lang w:val="sr-Cyrl-RS"/>
              </w:rPr>
            </w:pPr>
            <w:r w:rsidRPr="004E6B34">
              <w:rPr>
                <w:rFonts w:ascii="Arial Narrow" w:hAnsi="Arial Narrow" w:cs="Arial"/>
                <w:sz w:val="20"/>
                <w:szCs w:val="20"/>
                <w:lang w:val="sr-Cyrl-RS"/>
              </w:rPr>
              <w:t>2023. године</w:t>
            </w:r>
          </w:p>
        </w:tc>
        <w:tc>
          <w:tcPr>
            <w:tcW w:w="1405" w:type="dxa"/>
            <w:shd w:val="clear" w:color="auto" w:fill="A8D08D" w:themeFill="accent6" w:themeFillTint="99"/>
            <w:vAlign w:val="center"/>
          </w:tcPr>
          <w:p w14:paraId="37612415" w14:textId="564D3252" w:rsidR="00D84F63" w:rsidRPr="00F47D54" w:rsidRDefault="00D84F63" w:rsidP="00D84F63">
            <w:pPr>
              <w:jc w:val="center"/>
              <w:rPr>
                <w:rFonts w:ascii="Arial Narrow" w:hAnsi="Arial Narrow" w:cs="Arial"/>
                <w:sz w:val="20"/>
                <w:szCs w:val="20"/>
                <w:lang w:val="sr-Cyrl-RS"/>
              </w:rPr>
            </w:pPr>
            <w:r w:rsidRPr="004E6B34">
              <w:rPr>
                <w:rFonts w:ascii="Arial Narrow" w:hAnsi="Arial Narrow" w:cs="Arial"/>
                <w:sz w:val="20"/>
                <w:szCs w:val="20"/>
                <w:lang w:val="sr-Cyrl-RS"/>
              </w:rPr>
              <w:t>2024. године</w:t>
            </w:r>
          </w:p>
        </w:tc>
        <w:tc>
          <w:tcPr>
            <w:tcW w:w="1339" w:type="dxa"/>
            <w:shd w:val="clear" w:color="auto" w:fill="A8D08D" w:themeFill="accent6" w:themeFillTint="99"/>
            <w:vAlign w:val="center"/>
          </w:tcPr>
          <w:p w14:paraId="400A07B6" w14:textId="6A906AC6" w:rsidR="00D84F63" w:rsidRPr="00F47D54" w:rsidRDefault="00D84F63" w:rsidP="00D84F63">
            <w:pPr>
              <w:jc w:val="center"/>
              <w:rPr>
                <w:rFonts w:ascii="Arial Narrow" w:hAnsi="Arial Narrow" w:cs="Arial"/>
                <w:sz w:val="20"/>
                <w:szCs w:val="20"/>
                <w:lang w:val="sr-Cyrl-RS"/>
              </w:rPr>
            </w:pPr>
            <w:r w:rsidRPr="004E6B34">
              <w:rPr>
                <w:rFonts w:ascii="Arial Narrow" w:hAnsi="Arial Narrow" w:cs="Arial"/>
                <w:sz w:val="20"/>
                <w:szCs w:val="20"/>
                <w:lang w:val="sr-Cyrl-RS"/>
              </w:rPr>
              <w:t>2025. године</w:t>
            </w:r>
          </w:p>
        </w:tc>
        <w:tc>
          <w:tcPr>
            <w:tcW w:w="1720" w:type="dxa"/>
            <w:shd w:val="clear" w:color="auto" w:fill="A8D08D" w:themeFill="accent6" w:themeFillTint="99"/>
            <w:vAlign w:val="center"/>
            <w:hideMark/>
          </w:tcPr>
          <w:p w14:paraId="58977D66" w14:textId="2B8F44C1" w:rsidR="00D84F63" w:rsidRPr="00F47D54" w:rsidRDefault="00D84F63" w:rsidP="00D84F63">
            <w:pPr>
              <w:jc w:val="center"/>
              <w:rPr>
                <w:rFonts w:ascii="Arial Narrow" w:hAnsi="Arial Narrow" w:cs="Arial"/>
                <w:sz w:val="20"/>
                <w:szCs w:val="20"/>
                <w:lang w:val="sr-Cyrl-RS"/>
              </w:rPr>
            </w:pPr>
            <w:r w:rsidRPr="004E6B34">
              <w:rPr>
                <w:rFonts w:ascii="Arial Narrow" w:hAnsi="Arial Narrow" w:cs="Arial"/>
                <w:sz w:val="20"/>
                <w:szCs w:val="20"/>
                <w:lang w:val="sr-Cyrl-RS"/>
              </w:rPr>
              <w:t>2026. године</w:t>
            </w:r>
          </w:p>
        </w:tc>
      </w:tr>
      <w:tr w:rsidR="00D84F63" w:rsidRPr="00F47D54" w14:paraId="68C83106" w14:textId="77777777" w:rsidTr="00E87281">
        <w:trPr>
          <w:trHeight w:val="398"/>
        </w:trPr>
        <w:tc>
          <w:tcPr>
            <w:tcW w:w="3674" w:type="dxa"/>
            <w:tcBorders>
              <w:top w:val="double" w:sz="4" w:space="0" w:color="auto"/>
              <w:left w:val="double" w:sz="4" w:space="0" w:color="auto"/>
              <w:bottom w:val="double" w:sz="4" w:space="0" w:color="auto"/>
              <w:right w:val="double" w:sz="4" w:space="0" w:color="auto"/>
            </w:tcBorders>
            <w:shd w:val="clear" w:color="auto" w:fill="FFFFFF" w:themeFill="background1"/>
          </w:tcPr>
          <w:p w14:paraId="4E201A29" w14:textId="063AE86F" w:rsidR="00D84F63" w:rsidRPr="00F47D54" w:rsidRDefault="00D84F63" w:rsidP="00D84F63">
            <w:pPr>
              <w:rPr>
                <w:rFonts w:ascii="Arial Narrow" w:hAnsi="Arial Narrow" w:cs="Arial"/>
                <w:sz w:val="20"/>
                <w:szCs w:val="20"/>
                <w:lang w:val="sr-Cyrl-RS"/>
              </w:rPr>
            </w:pPr>
            <w:r w:rsidRPr="00F47D54">
              <w:rPr>
                <w:rStyle w:val="PageNumber"/>
                <w:rFonts w:ascii="Arial Narrow" w:hAnsi="Arial Narrow"/>
                <w:lang w:val="sr-Cyrl-RS"/>
              </w:rPr>
              <w:t>Финансијска помоћ ЕУ</w:t>
            </w:r>
            <w:r>
              <w:rPr>
                <w:rStyle w:val="PageNumber"/>
                <w:rFonts w:ascii="Arial Narrow" w:hAnsi="Arial Narrow"/>
                <w:lang w:val="sr-Cyrl-RS"/>
              </w:rPr>
              <w:t>/донатори</w:t>
            </w:r>
          </w:p>
        </w:tc>
        <w:tc>
          <w:tcPr>
            <w:tcW w:w="2784" w:type="dxa"/>
            <w:tcBorders>
              <w:top w:val="double" w:sz="4" w:space="0" w:color="auto"/>
              <w:left w:val="double" w:sz="4" w:space="0" w:color="auto"/>
              <w:bottom w:val="double" w:sz="4" w:space="0" w:color="auto"/>
              <w:right w:val="double" w:sz="4" w:space="0" w:color="auto"/>
            </w:tcBorders>
            <w:shd w:val="clear" w:color="auto" w:fill="FFFFFF" w:themeFill="background1"/>
          </w:tcPr>
          <w:p w14:paraId="4098711C" w14:textId="3FB2D096" w:rsidR="00D84F63" w:rsidRPr="00F47D54" w:rsidRDefault="00D84F63" w:rsidP="00D84F63">
            <w:pPr>
              <w:rPr>
                <w:rFonts w:ascii="Arial Narrow" w:hAnsi="Arial Narrow" w:cs="Arial"/>
                <w:sz w:val="20"/>
                <w:szCs w:val="20"/>
                <w:lang w:val="sr-Cyrl-RS"/>
              </w:rPr>
            </w:pPr>
            <w:r>
              <w:rPr>
                <w:rFonts w:ascii="Arial Narrow" w:hAnsi="Arial Narrow" w:cs="Arial"/>
                <w:sz w:val="20"/>
                <w:szCs w:val="20"/>
                <w:lang w:val="sr-Cyrl-RS"/>
              </w:rPr>
              <w:t>донатори</w:t>
            </w:r>
          </w:p>
        </w:tc>
        <w:tc>
          <w:tcPr>
            <w:tcW w:w="1527" w:type="dxa"/>
            <w:tcBorders>
              <w:top w:val="single" w:sz="4" w:space="0" w:color="auto"/>
              <w:left w:val="double" w:sz="4" w:space="0" w:color="auto"/>
              <w:bottom w:val="double" w:sz="4" w:space="0" w:color="auto"/>
              <w:right w:val="double" w:sz="4" w:space="0" w:color="auto"/>
            </w:tcBorders>
            <w:shd w:val="clear" w:color="auto" w:fill="FFFFFF" w:themeFill="background1"/>
            <w:vAlign w:val="center"/>
          </w:tcPr>
          <w:p w14:paraId="33380D53" w14:textId="03182E60" w:rsidR="00D84F63" w:rsidRPr="00F47D54" w:rsidRDefault="00D84F63" w:rsidP="00D84F63">
            <w:pPr>
              <w:jc w:val="right"/>
              <w:rPr>
                <w:rFonts w:ascii="Arial Narrow" w:hAnsi="Arial Narrow" w:cs="Arial"/>
                <w:sz w:val="20"/>
                <w:szCs w:val="20"/>
                <w:lang w:val="sr-Cyrl-RS"/>
              </w:rPr>
            </w:pPr>
          </w:p>
        </w:tc>
        <w:tc>
          <w:tcPr>
            <w:tcW w:w="1486" w:type="dxa"/>
            <w:tcBorders>
              <w:top w:val="single" w:sz="4" w:space="0" w:color="auto"/>
              <w:left w:val="double" w:sz="4" w:space="0" w:color="auto"/>
              <w:bottom w:val="double" w:sz="4" w:space="0" w:color="auto"/>
              <w:right w:val="double" w:sz="4" w:space="0" w:color="auto"/>
            </w:tcBorders>
            <w:shd w:val="clear" w:color="auto" w:fill="FFFFFF" w:themeFill="background1"/>
            <w:vAlign w:val="center"/>
          </w:tcPr>
          <w:p w14:paraId="0863EDF1" w14:textId="51B7BB91" w:rsidR="00D84F63" w:rsidRPr="00F47D54" w:rsidRDefault="00D84F63" w:rsidP="00D84F63">
            <w:pPr>
              <w:jc w:val="right"/>
              <w:rPr>
                <w:rFonts w:ascii="Arial Narrow" w:hAnsi="Arial Narrow" w:cs="Arial"/>
                <w:sz w:val="20"/>
                <w:szCs w:val="20"/>
                <w:lang w:val="sr-Cyrl-RS"/>
              </w:rPr>
            </w:pPr>
            <w:r w:rsidRPr="00517477">
              <w:rPr>
                <w:rFonts w:ascii="Arial Narrow" w:hAnsi="Arial Narrow" w:cs="Arial"/>
                <w:sz w:val="20"/>
                <w:szCs w:val="20"/>
              </w:rPr>
              <w:t>35.208</w:t>
            </w:r>
            <w:r>
              <w:rPr>
                <w:rFonts w:ascii="Arial Narrow" w:hAnsi="Arial Narrow" w:cs="Arial"/>
                <w:sz w:val="20"/>
                <w:szCs w:val="20"/>
              </w:rPr>
              <w:t>*</w:t>
            </w:r>
          </w:p>
        </w:tc>
        <w:tc>
          <w:tcPr>
            <w:tcW w:w="1405" w:type="dxa"/>
            <w:tcBorders>
              <w:top w:val="single" w:sz="4" w:space="0" w:color="auto"/>
              <w:left w:val="double" w:sz="4" w:space="0" w:color="auto"/>
              <w:bottom w:val="double" w:sz="4" w:space="0" w:color="auto"/>
              <w:right w:val="double" w:sz="4" w:space="0" w:color="auto"/>
            </w:tcBorders>
            <w:shd w:val="clear" w:color="auto" w:fill="FFFFFF" w:themeFill="background1"/>
            <w:vAlign w:val="center"/>
          </w:tcPr>
          <w:p w14:paraId="5576BD92" w14:textId="10A38757" w:rsidR="00D84F63" w:rsidRPr="00F47D54" w:rsidRDefault="00D84F63" w:rsidP="00D84F63">
            <w:pPr>
              <w:jc w:val="right"/>
              <w:rPr>
                <w:rFonts w:ascii="Arial Narrow" w:hAnsi="Arial Narrow" w:cs="Arial"/>
                <w:sz w:val="20"/>
                <w:szCs w:val="20"/>
                <w:lang w:val="sr-Cyrl-RS"/>
              </w:rPr>
            </w:pPr>
            <w:r>
              <w:rPr>
                <w:rFonts w:ascii="Arial Narrow" w:hAnsi="Arial Narrow" w:cs="Arial"/>
                <w:sz w:val="20"/>
                <w:szCs w:val="20"/>
              </w:rPr>
              <w:t>35.208*</w:t>
            </w:r>
          </w:p>
        </w:tc>
        <w:tc>
          <w:tcPr>
            <w:tcW w:w="1339" w:type="dxa"/>
            <w:tcBorders>
              <w:top w:val="single" w:sz="4" w:space="0" w:color="auto"/>
              <w:left w:val="double" w:sz="4" w:space="0" w:color="auto"/>
              <w:bottom w:val="double" w:sz="4" w:space="0" w:color="auto"/>
              <w:right w:val="double" w:sz="4" w:space="0" w:color="auto"/>
            </w:tcBorders>
            <w:shd w:val="clear" w:color="auto" w:fill="FFFFFF" w:themeFill="background1"/>
            <w:vAlign w:val="center"/>
          </w:tcPr>
          <w:p w14:paraId="7D1AD2B2" w14:textId="4D44D43C" w:rsidR="00D84F63" w:rsidRPr="00F47D54" w:rsidRDefault="00D84F63" w:rsidP="00D84F63">
            <w:pPr>
              <w:jc w:val="right"/>
              <w:rPr>
                <w:rFonts w:ascii="Arial Narrow" w:hAnsi="Arial Narrow" w:cs="Arial"/>
                <w:sz w:val="20"/>
                <w:szCs w:val="20"/>
                <w:lang w:val="sr-Cyrl-RS"/>
              </w:rPr>
            </w:pPr>
            <w:r>
              <w:rPr>
                <w:rFonts w:ascii="Arial Narrow" w:hAnsi="Arial Narrow" w:cs="Arial"/>
                <w:sz w:val="20"/>
                <w:szCs w:val="20"/>
              </w:rPr>
              <w:t>5.833*</w:t>
            </w:r>
          </w:p>
        </w:tc>
        <w:tc>
          <w:tcPr>
            <w:tcW w:w="1720" w:type="dxa"/>
            <w:tcBorders>
              <w:top w:val="single" w:sz="4" w:space="0" w:color="auto"/>
              <w:left w:val="double" w:sz="4" w:space="0" w:color="auto"/>
              <w:bottom w:val="double" w:sz="4" w:space="0" w:color="auto"/>
              <w:right w:val="double" w:sz="4" w:space="0" w:color="auto"/>
            </w:tcBorders>
            <w:shd w:val="clear" w:color="auto" w:fill="FFFFFF" w:themeFill="background1"/>
            <w:vAlign w:val="center"/>
          </w:tcPr>
          <w:p w14:paraId="7CABE048" w14:textId="648EE407" w:rsidR="00D84F63" w:rsidRPr="00F47D54" w:rsidRDefault="00D84F63" w:rsidP="00D84F63">
            <w:pPr>
              <w:jc w:val="right"/>
              <w:rPr>
                <w:rFonts w:ascii="Arial Narrow" w:hAnsi="Arial Narrow" w:cs="Arial"/>
                <w:sz w:val="20"/>
                <w:szCs w:val="20"/>
                <w:lang w:val="sr-Cyrl-RS"/>
              </w:rPr>
            </w:pPr>
          </w:p>
        </w:tc>
      </w:tr>
    </w:tbl>
    <w:p w14:paraId="630DB195" w14:textId="77777777" w:rsidR="00BF3DE3" w:rsidRPr="007103BE" w:rsidRDefault="00BF3DE3" w:rsidP="00BF3DE3">
      <w:pPr>
        <w:rPr>
          <w:lang w:val="sr-Cyrl-RS"/>
        </w:rPr>
      </w:pPr>
    </w:p>
    <w:tbl>
      <w:tblPr>
        <w:tblStyle w:val="TableGrid"/>
        <w:tblW w:w="4950" w:type="pct"/>
        <w:tblInd w:w="0" w:type="dxa"/>
        <w:tblLook w:val="04A0" w:firstRow="1" w:lastRow="0" w:firstColumn="1" w:lastColumn="0" w:noHBand="0" w:noVBand="1"/>
      </w:tblPr>
      <w:tblGrid>
        <w:gridCol w:w="2472"/>
        <w:gridCol w:w="1302"/>
        <w:gridCol w:w="1471"/>
        <w:gridCol w:w="1232"/>
        <w:gridCol w:w="1296"/>
        <w:gridCol w:w="1149"/>
        <w:gridCol w:w="875"/>
        <w:gridCol w:w="988"/>
        <w:gridCol w:w="985"/>
        <w:gridCol w:w="1270"/>
        <w:gridCol w:w="1356"/>
      </w:tblGrid>
      <w:tr w:rsidR="00D84F63" w:rsidRPr="00D84F63" w14:paraId="7AE251A5" w14:textId="77777777" w:rsidTr="00D84F63">
        <w:trPr>
          <w:trHeight w:val="140"/>
        </w:trPr>
        <w:tc>
          <w:tcPr>
            <w:tcW w:w="859" w:type="pct"/>
            <w:vMerge w:val="restart"/>
            <w:tcBorders>
              <w:top w:val="double" w:sz="4" w:space="0" w:color="auto"/>
              <w:left w:val="double" w:sz="4" w:space="0" w:color="auto"/>
              <w:bottom w:val="single" w:sz="4" w:space="0" w:color="auto"/>
              <w:right w:val="single" w:sz="4" w:space="0" w:color="auto"/>
            </w:tcBorders>
            <w:shd w:val="clear" w:color="auto" w:fill="FFF2CC" w:themeFill="accent4" w:themeFillTint="33"/>
            <w:hideMark/>
          </w:tcPr>
          <w:p w14:paraId="0DF2EC4B" w14:textId="33094118" w:rsidR="0037536F" w:rsidRPr="00D84F63" w:rsidRDefault="0037536F" w:rsidP="0037536F">
            <w:pPr>
              <w:rPr>
                <w:rFonts w:ascii="Arial Narrow" w:hAnsi="Arial Narrow" w:cs="Arial"/>
                <w:sz w:val="20"/>
                <w:szCs w:val="20"/>
                <w:lang w:val="sr-Cyrl-RS"/>
              </w:rPr>
            </w:pPr>
            <w:r w:rsidRPr="00D84F63">
              <w:rPr>
                <w:rFonts w:ascii="Arial Narrow" w:hAnsi="Arial Narrow" w:cs="Arial"/>
                <w:sz w:val="20"/>
                <w:szCs w:val="20"/>
                <w:lang w:val="sr-Cyrl-RS"/>
              </w:rPr>
              <w:t>Назив активности:</w:t>
            </w:r>
          </w:p>
        </w:tc>
        <w:tc>
          <w:tcPr>
            <w:tcW w:w="452" w:type="pct"/>
            <w:vMerge w:val="restart"/>
            <w:tcBorders>
              <w:top w:val="double" w:sz="4" w:space="0" w:color="auto"/>
              <w:left w:val="single" w:sz="4" w:space="0" w:color="auto"/>
              <w:bottom w:val="single" w:sz="4" w:space="0" w:color="auto"/>
              <w:right w:val="single" w:sz="4" w:space="0" w:color="auto"/>
            </w:tcBorders>
            <w:shd w:val="clear" w:color="auto" w:fill="FFF2CC" w:themeFill="accent4" w:themeFillTint="33"/>
            <w:hideMark/>
          </w:tcPr>
          <w:p w14:paraId="3B5FB9E9" w14:textId="46379EE8" w:rsidR="0037536F" w:rsidRPr="00D84F63" w:rsidRDefault="0037536F" w:rsidP="0037536F">
            <w:pPr>
              <w:rPr>
                <w:rFonts w:ascii="Arial Narrow" w:hAnsi="Arial Narrow" w:cs="Arial"/>
                <w:sz w:val="20"/>
                <w:szCs w:val="20"/>
                <w:lang w:val="sr-Cyrl-RS"/>
              </w:rPr>
            </w:pPr>
            <w:r w:rsidRPr="00D84F63">
              <w:rPr>
                <w:rFonts w:ascii="Arial Narrow" w:hAnsi="Arial Narrow" w:cs="Arial"/>
                <w:sz w:val="20"/>
                <w:szCs w:val="20"/>
                <w:lang w:val="sr-Cyrl-RS"/>
              </w:rPr>
              <w:t>Орган који спроводи активност</w:t>
            </w:r>
          </w:p>
        </w:tc>
        <w:tc>
          <w:tcPr>
            <w:tcW w:w="511" w:type="pct"/>
            <w:vMerge w:val="restart"/>
            <w:tcBorders>
              <w:top w:val="double" w:sz="4" w:space="0" w:color="auto"/>
              <w:left w:val="single" w:sz="4" w:space="0" w:color="auto"/>
              <w:bottom w:val="single" w:sz="4" w:space="0" w:color="auto"/>
              <w:right w:val="single" w:sz="4" w:space="0" w:color="auto"/>
            </w:tcBorders>
            <w:shd w:val="clear" w:color="auto" w:fill="FFF2CC" w:themeFill="accent4" w:themeFillTint="33"/>
            <w:hideMark/>
          </w:tcPr>
          <w:p w14:paraId="626BF01E" w14:textId="1B779A06" w:rsidR="0037536F" w:rsidRPr="00D84F63" w:rsidRDefault="0037536F" w:rsidP="0037536F">
            <w:pPr>
              <w:rPr>
                <w:rFonts w:ascii="Arial Narrow" w:hAnsi="Arial Narrow" w:cs="Arial"/>
                <w:sz w:val="20"/>
                <w:szCs w:val="20"/>
                <w:lang w:val="sr-Cyrl-RS"/>
              </w:rPr>
            </w:pPr>
            <w:r w:rsidRPr="00D84F63">
              <w:rPr>
                <w:rFonts w:ascii="Arial Narrow" w:hAnsi="Arial Narrow" w:cs="Arial"/>
                <w:sz w:val="20"/>
                <w:szCs w:val="20"/>
                <w:lang w:val="sr-Cyrl-RS"/>
              </w:rPr>
              <w:t>Партнерски органи у спровођењу активности</w:t>
            </w:r>
          </w:p>
        </w:tc>
        <w:tc>
          <w:tcPr>
            <w:tcW w:w="428" w:type="pct"/>
            <w:vMerge w:val="restart"/>
            <w:tcBorders>
              <w:top w:val="double" w:sz="4" w:space="0" w:color="auto"/>
              <w:left w:val="single" w:sz="4" w:space="0" w:color="auto"/>
              <w:bottom w:val="single" w:sz="4" w:space="0" w:color="auto"/>
              <w:right w:val="single" w:sz="4" w:space="0" w:color="auto"/>
            </w:tcBorders>
            <w:shd w:val="clear" w:color="auto" w:fill="FFF2CC" w:themeFill="accent4" w:themeFillTint="33"/>
            <w:hideMark/>
          </w:tcPr>
          <w:p w14:paraId="61E78BE2" w14:textId="3BEFC975" w:rsidR="0037536F" w:rsidRPr="00D84F63" w:rsidRDefault="0037536F" w:rsidP="0037536F">
            <w:pPr>
              <w:jc w:val="center"/>
              <w:rPr>
                <w:rFonts w:ascii="Arial Narrow" w:hAnsi="Arial Narrow" w:cs="Arial"/>
                <w:sz w:val="20"/>
                <w:szCs w:val="20"/>
                <w:lang w:val="sr-Cyrl-RS"/>
              </w:rPr>
            </w:pPr>
            <w:r w:rsidRPr="00D84F63">
              <w:rPr>
                <w:rFonts w:ascii="Arial Narrow" w:hAnsi="Arial Narrow" w:cs="Arial"/>
                <w:sz w:val="20"/>
                <w:szCs w:val="20"/>
                <w:lang w:val="sr-Cyrl-RS"/>
              </w:rPr>
              <w:t>Рок за завршетак спровођења активности</w:t>
            </w:r>
          </w:p>
        </w:tc>
        <w:tc>
          <w:tcPr>
            <w:tcW w:w="450" w:type="pct"/>
            <w:vMerge w:val="restart"/>
            <w:tcBorders>
              <w:top w:val="double" w:sz="4" w:space="0" w:color="auto"/>
              <w:left w:val="single" w:sz="4" w:space="0" w:color="auto"/>
              <w:bottom w:val="single" w:sz="4" w:space="0" w:color="auto"/>
              <w:right w:val="single" w:sz="4" w:space="0" w:color="auto"/>
            </w:tcBorders>
            <w:shd w:val="clear" w:color="auto" w:fill="FFF2CC" w:themeFill="accent4" w:themeFillTint="33"/>
            <w:hideMark/>
          </w:tcPr>
          <w:p w14:paraId="0AEE46E7" w14:textId="64FA4C36" w:rsidR="0037536F" w:rsidRPr="00D84F63" w:rsidRDefault="0037536F" w:rsidP="0037536F">
            <w:pPr>
              <w:jc w:val="center"/>
              <w:rPr>
                <w:rFonts w:ascii="Arial Narrow" w:hAnsi="Arial Narrow" w:cs="Arial"/>
                <w:sz w:val="20"/>
                <w:szCs w:val="20"/>
                <w:lang w:val="sr-Cyrl-RS"/>
              </w:rPr>
            </w:pPr>
            <w:r w:rsidRPr="00D84F63">
              <w:rPr>
                <w:rFonts w:ascii="Arial Narrow" w:hAnsi="Arial Narrow" w:cs="Arial"/>
                <w:sz w:val="20"/>
                <w:szCs w:val="20"/>
                <w:lang w:val="sr-Cyrl-RS"/>
              </w:rPr>
              <w:t>Извор финансирања</w:t>
            </w:r>
          </w:p>
        </w:tc>
        <w:tc>
          <w:tcPr>
            <w:tcW w:w="399" w:type="pct"/>
            <w:vMerge w:val="restart"/>
            <w:tcBorders>
              <w:top w:val="double" w:sz="4" w:space="0" w:color="auto"/>
              <w:left w:val="single" w:sz="4" w:space="0" w:color="auto"/>
              <w:bottom w:val="single" w:sz="4" w:space="0" w:color="auto"/>
              <w:right w:val="single" w:sz="4" w:space="0" w:color="auto"/>
            </w:tcBorders>
            <w:shd w:val="clear" w:color="auto" w:fill="FFF2CC" w:themeFill="accent4" w:themeFillTint="33"/>
          </w:tcPr>
          <w:p w14:paraId="7A8678AC" w14:textId="714AA009" w:rsidR="0037536F" w:rsidRPr="00D84F63" w:rsidRDefault="0037536F" w:rsidP="0037536F">
            <w:pPr>
              <w:rPr>
                <w:rFonts w:ascii="Arial Narrow" w:hAnsi="Arial Narrow"/>
                <w:sz w:val="20"/>
                <w:szCs w:val="20"/>
                <w:lang w:val="sr-Cyrl-RS"/>
              </w:rPr>
            </w:pPr>
            <w:r w:rsidRPr="00D84F63">
              <w:rPr>
                <w:rFonts w:ascii="Arial Narrow" w:hAnsi="Arial Narrow" w:cs="Arial"/>
                <w:sz w:val="20"/>
                <w:szCs w:val="20"/>
                <w:lang w:val="sr-Cyrl-RS"/>
              </w:rPr>
              <w:t>Веза до програмског буџета</w:t>
            </w:r>
          </w:p>
          <w:p w14:paraId="7222D1AC" w14:textId="0D651941" w:rsidR="0037536F" w:rsidRPr="00D84F63" w:rsidRDefault="0037536F" w:rsidP="0037536F">
            <w:pPr>
              <w:rPr>
                <w:rFonts w:ascii="Arial Narrow" w:hAnsi="Arial Narrow" w:cs="Arial"/>
                <w:sz w:val="20"/>
                <w:szCs w:val="20"/>
                <w:lang w:val="sr-Cyrl-RS"/>
              </w:rPr>
            </w:pPr>
          </w:p>
        </w:tc>
        <w:tc>
          <w:tcPr>
            <w:tcW w:w="1901" w:type="pct"/>
            <w:gridSpan w:val="5"/>
            <w:tcBorders>
              <w:top w:val="double" w:sz="4" w:space="0" w:color="auto"/>
              <w:left w:val="single" w:sz="4" w:space="0" w:color="auto"/>
              <w:bottom w:val="single" w:sz="4" w:space="0" w:color="auto"/>
              <w:right w:val="single" w:sz="4" w:space="0" w:color="auto"/>
            </w:tcBorders>
            <w:shd w:val="clear" w:color="auto" w:fill="FFF2CC" w:themeFill="accent4" w:themeFillTint="33"/>
            <w:hideMark/>
          </w:tcPr>
          <w:p w14:paraId="3CD2B7CF" w14:textId="56EA731A" w:rsidR="0037536F" w:rsidRPr="00D84F63" w:rsidRDefault="0037536F" w:rsidP="0037536F">
            <w:pPr>
              <w:jc w:val="center"/>
              <w:rPr>
                <w:rFonts w:ascii="Arial Narrow" w:hAnsi="Arial Narrow" w:cs="Arial"/>
                <w:sz w:val="20"/>
                <w:szCs w:val="20"/>
                <w:lang w:val="sr-Cyrl-RS"/>
              </w:rPr>
            </w:pPr>
            <w:r w:rsidRPr="00D84F63">
              <w:rPr>
                <w:rFonts w:ascii="Arial Narrow" w:hAnsi="Arial Narrow" w:cs="Arial"/>
                <w:sz w:val="20"/>
                <w:szCs w:val="20"/>
                <w:lang w:val="sr-Cyrl-RS"/>
              </w:rPr>
              <w:t>Укупна процењена финансијска средства по изворима у 000 динара</w:t>
            </w:r>
          </w:p>
        </w:tc>
      </w:tr>
      <w:tr w:rsidR="00D84F63" w:rsidRPr="00D84F63" w14:paraId="4870E20C" w14:textId="77777777" w:rsidTr="00D84F63">
        <w:trPr>
          <w:trHeight w:val="386"/>
        </w:trPr>
        <w:tc>
          <w:tcPr>
            <w:tcW w:w="0" w:type="auto"/>
            <w:vMerge/>
            <w:tcBorders>
              <w:top w:val="double" w:sz="4" w:space="0" w:color="auto"/>
              <w:left w:val="double" w:sz="4" w:space="0" w:color="auto"/>
              <w:bottom w:val="single" w:sz="4" w:space="0" w:color="auto"/>
              <w:right w:val="single" w:sz="4" w:space="0" w:color="auto"/>
            </w:tcBorders>
            <w:vAlign w:val="center"/>
            <w:hideMark/>
          </w:tcPr>
          <w:p w14:paraId="576311CA" w14:textId="77777777" w:rsidR="00D84F63" w:rsidRPr="00D84F63" w:rsidRDefault="00D84F63" w:rsidP="00D84F63">
            <w:pPr>
              <w:rPr>
                <w:rFonts w:ascii="Arial Narrow" w:hAnsi="Arial Narrow" w:cs="Arial"/>
                <w:sz w:val="20"/>
                <w:szCs w:val="20"/>
                <w:lang w:val="sr-Cyrl-RS"/>
              </w:rPr>
            </w:pPr>
          </w:p>
        </w:tc>
        <w:tc>
          <w:tcPr>
            <w:tcW w:w="0" w:type="auto"/>
            <w:vMerge/>
            <w:tcBorders>
              <w:top w:val="double" w:sz="4" w:space="0" w:color="auto"/>
              <w:left w:val="single" w:sz="4" w:space="0" w:color="auto"/>
              <w:bottom w:val="single" w:sz="4" w:space="0" w:color="auto"/>
              <w:right w:val="single" w:sz="4" w:space="0" w:color="auto"/>
            </w:tcBorders>
            <w:vAlign w:val="center"/>
            <w:hideMark/>
          </w:tcPr>
          <w:p w14:paraId="0EAE4D20" w14:textId="77777777" w:rsidR="00D84F63" w:rsidRPr="00D84F63" w:rsidRDefault="00D84F63" w:rsidP="00D84F63">
            <w:pPr>
              <w:rPr>
                <w:rFonts w:ascii="Arial Narrow" w:hAnsi="Arial Narrow" w:cs="Arial"/>
                <w:sz w:val="20"/>
                <w:szCs w:val="20"/>
                <w:lang w:val="sr-Cyrl-RS"/>
              </w:rPr>
            </w:pPr>
          </w:p>
        </w:tc>
        <w:tc>
          <w:tcPr>
            <w:tcW w:w="511" w:type="pct"/>
            <w:vMerge/>
            <w:tcBorders>
              <w:top w:val="double" w:sz="4" w:space="0" w:color="auto"/>
              <w:left w:val="single" w:sz="4" w:space="0" w:color="auto"/>
              <w:bottom w:val="single" w:sz="4" w:space="0" w:color="auto"/>
              <w:right w:val="single" w:sz="4" w:space="0" w:color="auto"/>
            </w:tcBorders>
            <w:vAlign w:val="center"/>
            <w:hideMark/>
          </w:tcPr>
          <w:p w14:paraId="4FD176D4" w14:textId="77777777" w:rsidR="00D84F63" w:rsidRPr="00D84F63" w:rsidRDefault="00D84F63" w:rsidP="00D84F63">
            <w:pPr>
              <w:rPr>
                <w:rFonts w:ascii="Arial Narrow" w:hAnsi="Arial Narrow" w:cs="Arial"/>
                <w:sz w:val="20"/>
                <w:szCs w:val="20"/>
                <w:lang w:val="sr-Cyrl-RS"/>
              </w:rPr>
            </w:pPr>
          </w:p>
        </w:tc>
        <w:tc>
          <w:tcPr>
            <w:tcW w:w="428" w:type="pct"/>
            <w:vMerge/>
            <w:tcBorders>
              <w:top w:val="double" w:sz="4" w:space="0" w:color="auto"/>
              <w:left w:val="single" w:sz="4" w:space="0" w:color="auto"/>
              <w:bottom w:val="single" w:sz="4" w:space="0" w:color="auto"/>
              <w:right w:val="single" w:sz="4" w:space="0" w:color="auto"/>
            </w:tcBorders>
            <w:vAlign w:val="center"/>
            <w:hideMark/>
          </w:tcPr>
          <w:p w14:paraId="31C87151" w14:textId="77777777" w:rsidR="00D84F63" w:rsidRPr="00D84F63" w:rsidRDefault="00D84F63" w:rsidP="00D84F63">
            <w:pPr>
              <w:rPr>
                <w:rFonts w:ascii="Arial Narrow" w:hAnsi="Arial Narrow" w:cs="Arial"/>
                <w:sz w:val="20"/>
                <w:szCs w:val="20"/>
                <w:lang w:val="sr-Cyrl-RS"/>
              </w:rPr>
            </w:pPr>
          </w:p>
        </w:tc>
        <w:tc>
          <w:tcPr>
            <w:tcW w:w="450" w:type="pct"/>
            <w:vMerge/>
            <w:tcBorders>
              <w:top w:val="double" w:sz="4" w:space="0" w:color="auto"/>
              <w:left w:val="single" w:sz="4" w:space="0" w:color="auto"/>
              <w:bottom w:val="single" w:sz="4" w:space="0" w:color="auto"/>
              <w:right w:val="single" w:sz="4" w:space="0" w:color="auto"/>
            </w:tcBorders>
            <w:vAlign w:val="center"/>
            <w:hideMark/>
          </w:tcPr>
          <w:p w14:paraId="71B00325" w14:textId="77777777" w:rsidR="00D84F63" w:rsidRPr="00D84F63" w:rsidRDefault="00D84F63" w:rsidP="00D84F63">
            <w:pPr>
              <w:rPr>
                <w:rFonts w:ascii="Arial Narrow" w:hAnsi="Arial Narrow" w:cs="Arial"/>
                <w:sz w:val="20"/>
                <w:szCs w:val="20"/>
                <w:lang w:val="sr-Cyrl-RS"/>
              </w:rPr>
            </w:pPr>
          </w:p>
        </w:tc>
        <w:tc>
          <w:tcPr>
            <w:tcW w:w="399" w:type="pct"/>
            <w:vMerge/>
            <w:tcBorders>
              <w:top w:val="double" w:sz="4" w:space="0" w:color="auto"/>
              <w:left w:val="single" w:sz="4" w:space="0" w:color="auto"/>
              <w:bottom w:val="single" w:sz="4" w:space="0" w:color="auto"/>
              <w:right w:val="single" w:sz="4" w:space="0" w:color="auto"/>
            </w:tcBorders>
            <w:vAlign w:val="center"/>
            <w:hideMark/>
          </w:tcPr>
          <w:p w14:paraId="087590AA" w14:textId="77777777" w:rsidR="00D84F63" w:rsidRPr="00D84F63" w:rsidRDefault="00D84F63" w:rsidP="00D84F63">
            <w:pPr>
              <w:rPr>
                <w:rFonts w:ascii="Arial Narrow" w:hAnsi="Arial Narrow" w:cs="Arial"/>
                <w:sz w:val="20"/>
                <w:szCs w:val="20"/>
                <w:lang w:val="sr-Cyrl-RS"/>
              </w:rPr>
            </w:pPr>
          </w:p>
        </w:tc>
        <w:tc>
          <w:tcPr>
            <w:tcW w:w="304" w:type="pct"/>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213B84BB" w14:textId="5B12DF03" w:rsidR="00D84F63" w:rsidRPr="00D84F63" w:rsidRDefault="00D84F63" w:rsidP="00D84F63">
            <w:pPr>
              <w:jc w:val="center"/>
              <w:rPr>
                <w:rFonts w:ascii="Arial Narrow" w:hAnsi="Arial Narrow" w:cs="Arial"/>
                <w:sz w:val="20"/>
                <w:szCs w:val="20"/>
                <w:lang w:val="sr-Cyrl-RS"/>
              </w:rPr>
            </w:pPr>
            <w:r w:rsidRPr="005B53CC">
              <w:rPr>
                <w:rFonts w:ascii="Arial Narrow" w:hAnsi="Arial Narrow" w:cs="Arial"/>
                <w:sz w:val="20"/>
                <w:szCs w:val="20"/>
                <w:lang w:val="sr-Cyrl-RS"/>
              </w:rPr>
              <w:t>2022. године</w:t>
            </w:r>
          </w:p>
        </w:tc>
        <w:tc>
          <w:tcPr>
            <w:tcW w:w="343" w:type="pct"/>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36CDF05A" w14:textId="7E025E50" w:rsidR="00D84F63" w:rsidRPr="00D84F63" w:rsidRDefault="00D84F63" w:rsidP="00D84F63">
            <w:pPr>
              <w:jc w:val="center"/>
              <w:rPr>
                <w:rFonts w:ascii="Arial Narrow" w:hAnsi="Arial Narrow" w:cs="Arial"/>
                <w:sz w:val="20"/>
                <w:szCs w:val="20"/>
                <w:lang w:val="sr-Cyrl-RS"/>
              </w:rPr>
            </w:pPr>
            <w:r w:rsidRPr="005B53CC">
              <w:rPr>
                <w:rFonts w:ascii="Arial Narrow" w:hAnsi="Arial Narrow" w:cs="Arial"/>
                <w:sz w:val="20"/>
                <w:szCs w:val="20"/>
                <w:lang w:val="sr-Cyrl-RS"/>
              </w:rPr>
              <w:t>2023. године</w:t>
            </w:r>
          </w:p>
        </w:tc>
        <w:tc>
          <w:tcPr>
            <w:tcW w:w="342" w:type="pct"/>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604522BF" w14:textId="3BE9164E" w:rsidR="00D84F63" w:rsidRPr="00D84F63" w:rsidRDefault="00D84F63" w:rsidP="00D84F63">
            <w:pPr>
              <w:jc w:val="center"/>
              <w:rPr>
                <w:rFonts w:ascii="Arial Narrow" w:hAnsi="Arial Narrow" w:cs="Arial"/>
                <w:sz w:val="20"/>
                <w:szCs w:val="20"/>
                <w:lang w:val="sr-Cyrl-RS"/>
              </w:rPr>
            </w:pPr>
            <w:r w:rsidRPr="005B53CC">
              <w:rPr>
                <w:rFonts w:ascii="Arial Narrow" w:hAnsi="Arial Narrow" w:cs="Arial"/>
                <w:sz w:val="20"/>
                <w:szCs w:val="20"/>
                <w:lang w:val="sr-Cyrl-RS"/>
              </w:rPr>
              <w:t>2024. године</w:t>
            </w:r>
          </w:p>
        </w:tc>
        <w:tc>
          <w:tcPr>
            <w:tcW w:w="441" w:type="pct"/>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035FAB8A" w14:textId="1D16A1EC" w:rsidR="00D84F63" w:rsidRPr="00D84F63" w:rsidRDefault="00D84F63" w:rsidP="00D84F63">
            <w:pPr>
              <w:jc w:val="center"/>
              <w:rPr>
                <w:rFonts w:ascii="Arial Narrow" w:hAnsi="Arial Narrow" w:cs="Arial"/>
                <w:sz w:val="20"/>
                <w:szCs w:val="20"/>
                <w:lang w:val="sr-Cyrl-RS"/>
              </w:rPr>
            </w:pPr>
            <w:r w:rsidRPr="005B53CC">
              <w:rPr>
                <w:rFonts w:ascii="Arial Narrow" w:hAnsi="Arial Narrow" w:cs="Arial"/>
                <w:sz w:val="20"/>
                <w:szCs w:val="20"/>
                <w:lang w:val="sr-Cyrl-RS"/>
              </w:rPr>
              <w:t>2025. године</w:t>
            </w:r>
          </w:p>
        </w:tc>
        <w:tc>
          <w:tcPr>
            <w:tcW w:w="471" w:type="pct"/>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08448A0E" w14:textId="4D474A86" w:rsidR="00D84F63" w:rsidRPr="00D84F63" w:rsidRDefault="00D84F63" w:rsidP="00D84F63">
            <w:pPr>
              <w:jc w:val="center"/>
              <w:rPr>
                <w:rFonts w:ascii="Arial Narrow" w:hAnsi="Arial Narrow" w:cs="Arial"/>
                <w:sz w:val="20"/>
                <w:szCs w:val="20"/>
                <w:lang w:val="sr-Cyrl-RS"/>
              </w:rPr>
            </w:pPr>
            <w:r w:rsidRPr="005B53CC">
              <w:rPr>
                <w:rFonts w:ascii="Arial Narrow" w:hAnsi="Arial Narrow" w:cs="Arial"/>
                <w:sz w:val="20"/>
                <w:szCs w:val="20"/>
                <w:lang w:val="sr-Cyrl-RS"/>
              </w:rPr>
              <w:t>2026. године</w:t>
            </w:r>
          </w:p>
        </w:tc>
      </w:tr>
      <w:tr w:rsidR="00D84F63" w:rsidRPr="00D84F63" w14:paraId="413EDF1A" w14:textId="77777777" w:rsidTr="00D84F63">
        <w:trPr>
          <w:trHeight w:val="543"/>
        </w:trPr>
        <w:tc>
          <w:tcPr>
            <w:tcW w:w="859" w:type="pct"/>
            <w:tcBorders>
              <w:top w:val="single" w:sz="4" w:space="0" w:color="auto"/>
              <w:left w:val="double" w:sz="4" w:space="0" w:color="auto"/>
              <w:bottom w:val="single" w:sz="4" w:space="0" w:color="auto"/>
              <w:right w:val="single" w:sz="4" w:space="0" w:color="auto"/>
            </w:tcBorders>
          </w:tcPr>
          <w:p w14:paraId="74211831" w14:textId="50BA388E" w:rsidR="00D84F63" w:rsidRPr="00D84F63" w:rsidRDefault="00D84F63" w:rsidP="00D84F63">
            <w:pPr>
              <w:autoSpaceDE w:val="0"/>
              <w:autoSpaceDN w:val="0"/>
              <w:adjustRightInd w:val="0"/>
              <w:spacing w:after="0"/>
              <w:rPr>
                <w:rFonts w:ascii="Arial Narrow" w:hAnsi="Arial Narrow" w:cstheme="minorHAnsi"/>
                <w:bCs/>
                <w:color w:val="000000"/>
                <w:sz w:val="20"/>
                <w:szCs w:val="20"/>
                <w:lang w:val="sr-Cyrl-RS"/>
              </w:rPr>
            </w:pPr>
            <w:r w:rsidRPr="00D84F63">
              <w:rPr>
                <w:rFonts w:ascii="Arial Narrow" w:hAnsi="Arial Narrow" w:cstheme="minorHAnsi"/>
                <w:bCs/>
                <w:color w:val="000000"/>
                <w:sz w:val="20"/>
                <w:szCs w:val="20"/>
                <w:lang w:val="sr-Cyrl-RS"/>
              </w:rPr>
              <w:t xml:space="preserve">1.4.1.1 Едукација: фокус на предшколске установе и школе до 12. разреда (вртићи, основне и средње школе), са циљем идентификовања могућности </w:t>
            </w:r>
            <w:r w:rsidRPr="00D84F63">
              <w:rPr>
                <w:rFonts w:ascii="Arial Narrow" w:hAnsi="Arial Narrow" w:cstheme="minorHAnsi"/>
                <w:bCs/>
                <w:color w:val="000000"/>
                <w:sz w:val="20"/>
                <w:szCs w:val="20"/>
                <w:lang w:val="sr-Cyrl-RS"/>
              </w:rPr>
              <w:lastRenderedPageBreak/>
              <w:t>и давања препорука за укључивање утицаја загађења ваздуха на здравље у школске програме; препоруке о универзитетским студијама такође се могу укључити у план.</w:t>
            </w:r>
          </w:p>
        </w:tc>
        <w:tc>
          <w:tcPr>
            <w:tcW w:w="452" w:type="pct"/>
            <w:tcBorders>
              <w:top w:val="single" w:sz="4" w:space="0" w:color="auto"/>
              <w:left w:val="single" w:sz="4" w:space="0" w:color="auto"/>
              <w:bottom w:val="single" w:sz="4" w:space="0" w:color="auto"/>
              <w:right w:val="single" w:sz="4" w:space="0" w:color="auto"/>
            </w:tcBorders>
          </w:tcPr>
          <w:p w14:paraId="34AA128D" w14:textId="24388D9E" w:rsidR="00D84F63" w:rsidRPr="00D84F63" w:rsidRDefault="00D84F63" w:rsidP="00D84F63">
            <w:pPr>
              <w:rPr>
                <w:rFonts w:ascii="Arial Narrow" w:hAnsi="Arial Narrow"/>
                <w:sz w:val="20"/>
                <w:szCs w:val="20"/>
                <w:lang w:val="sr-Cyrl-RS"/>
              </w:rPr>
            </w:pPr>
            <w:r w:rsidRPr="00D84F63">
              <w:rPr>
                <w:rFonts w:ascii="Arial Narrow" w:hAnsi="Arial Narrow" w:cstheme="minorHAnsi"/>
                <w:bCs/>
                <w:color w:val="000000"/>
                <w:sz w:val="20"/>
                <w:szCs w:val="20"/>
                <w:lang w:val="sr-Cyrl-RS"/>
              </w:rPr>
              <w:lastRenderedPageBreak/>
              <w:t xml:space="preserve">Министарство образовања, науке и технолошког развоја </w:t>
            </w:r>
          </w:p>
        </w:tc>
        <w:tc>
          <w:tcPr>
            <w:tcW w:w="511" w:type="pct"/>
            <w:vMerge w:val="restart"/>
            <w:tcBorders>
              <w:top w:val="single" w:sz="4" w:space="0" w:color="auto"/>
              <w:left w:val="single" w:sz="4" w:space="0" w:color="auto"/>
              <w:right w:val="single" w:sz="4" w:space="0" w:color="auto"/>
            </w:tcBorders>
          </w:tcPr>
          <w:p w14:paraId="7B9683B6" w14:textId="37B24378" w:rsidR="00D84F63" w:rsidRPr="00D84F63" w:rsidRDefault="00D84F63" w:rsidP="00D84F63">
            <w:pPr>
              <w:rPr>
                <w:rFonts w:ascii="Arial Narrow" w:hAnsi="Arial Narrow"/>
                <w:sz w:val="20"/>
                <w:szCs w:val="20"/>
                <w:lang w:val="sr-Cyrl-RS"/>
              </w:rPr>
            </w:pPr>
            <w:r w:rsidRPr="00D84F63">
              <w:rPr>
                <w:rFonts w:ascii="Arial Narrow" w:eastAsia="Times New Roman" w:hAnsi="Arial Narrow" w:cs="Calibri"/>
                <w:color w:val="000000"/>
                <w:sz w:val="20"/>
                <w:szCs w:val="20"/>
                <w:lang w:val="sr-Cyrl-RS"/>
              </w:rPr>
              <w:t>Министарство заштите животне средине</w:t>
            </w:r>
            <w:r>
              <w:rPr>
                <w:rFonts w:ascii="Arial Narrow" w:eastAsia="Times New Roman" w:hAnsi="Arial Narrow" w:cs="Calibri"/>
                <w:color w:val="000000"/>
                <w:sz w:val="20"/>
                <w:szCs w:val="20"/>
                <w:lang w:val="sr-Cyrl-RS"/>
              </w:rPr>
              <w:t>,</w:t>
            </w:r>
            <w:r w:rsidRPr="00D84F63">
              <w:rPr>
                <w:rFonts w:ascii="Arial Narrow" w:hAnsi="Arial Narrow" w:cs="Calibri"/>
                <w:color w:val="000000"/>
                <w:sz w:val="20"/>
                <w:szCs w:val="20"/>
                <w:lang w:val="sr-Cyrl-RS"/>
              </w:rPr>
              <w:t xml:space="preserve"> </w:t>
            </w:r>
            <w:r w:rsidRPr="00D84F63">
              <w:rPr>
                <w:rFonts w:ascii="Arial Narrow" w:hAnsi="Arial Narrow" w:cs="Calibri"/>
                <w:color w:val="000000"/>
                <w:sz w:val="20"/>
                <w:szCs w:val="20"/>
                <w:lang w:val="sr-Cyrl-RS"/>
              </w:rPr>
              <w:t xml:space="preserve">Министарство здравља, </w:t>
            </w:r>
            <w:r w:rsidRPr="00D84F63">
              <w:rPr>
                <w:rFonts w:ascii="Arial Narrow" w:hAnsi="Arial Narrow" w:cs="Calibri"/>
                <w:color w:val="000000"/>
                <w:sz w:val="20"/>
                <w:szCs w:val="20"/>
                <w:lang w:val="sr-Cyrl-RS"/>
              </w:rPr>
              <w:lastRenderedPageBreak/>
              <w:t xml:space="preserve">Јединице локалне самоуправе, Аутономна покрајина Војводина,  Агенција за заштиту животне средине Србије, </w:t>
            </w:r>
            <w:r w:rsidRPr="00D84F63">
              <w:rPr>
                <w:rFonts w:ascii="Arial Narrow" w:hAnsi="Arial Narrow"/>
                <w:sz w:val="20"/>
                <w:szCs w:val="20"/>
                <w:lang w:val="sr-Cyrl-RS"/>
              </w:rPr>
              <w:t>Привредна комора Србије, истраживачке институције</w:t>
            </w:r>
          </w:p>
        </w:tc>
        <w:tc>
          <w:tcPr>
            <w:tcW w:w="428" w:type="pct"/>
            <w:tcBorders>
              <w:top w:val="single" w:sz="4" w:space="0" w:color="auto"/>
              <w:left w:val="single" w:sz="4" w:space="0" w:color="auto"/>
              <w:bottom w:val="single" w:sz="4" w:space="0" w:color="auto"/>
              <w:right w:val="single" w:sz="4" w:space="0" w:color="auto"/>
            </w:tcBorders>
          </w:tcPr>
          <w:p w14:paraId="5847CAD0" w14:textId="4CD31F18" w:rsidR="00D84F63" w:rsidRPr="00D84F63" w:rsidRDefault="00D84F63" w:rsidP="00D84F63">
            <w:pPr>
              <w:rPr>
                <w:rFonts w:ascii="Arial Narrow" w:hAnsi="Arial Narrow"/>
                <w:sz w:val="20"/>
                <w:szCs w:val="20"/>
                <w:lang w:val="sr-Cyrl-RS"/>
              </w:rPr>
            </w:pPr>
            <w:r w:rsidRPr="00D84F63">
              <w:rPr>
                <w:rFonts w:ascii="Arial Narrow" w:hAnsi="Arial Narrow"/>
                <w:sz w:val="20"/>
                <w:szCs w:val="20"/>
                <w:lang w:val="sr-Cyrl-RS"/>
              </w:rPr>
              <w:lastRenderedPageBreak/>
              <w:t>2025</w:t>
            </w:r>
            <w:r>
              <w:rPr>
                <w:rFonts w:ascii="Arial Narrow" w:hAnsi="Arial Narrow"/>
                <w:sz w:val="20"/>
                <w:szCs w:val="20"/>
                <w:lang w:val="sr-Cyrl-RS"/>
              </w:rPr>
              <w:t>.</w:t>
            </w:r>
          </w:p>
        </w:tc>
        <w:tc>
          <w:tcPr>
            <w:tcW w:w="450" w:type="pct"/>
            <w:tcBorders>
              <w:top w:val="single" w:sz="4" w:space="0" w:color="auto"/>
              <w:left w:val="single" w:sz="4" w:space="0" w:color="auto"/>
              <w:bottom w:val="single" w:sz="4" w:space="0" w:color="auto"/>
              <w:right w:val="single" w:sz="4" w:space="0" w:color="auto"/>
            </w:tcBorders>
          </w:tcPr>
          <w:p w14:paraId="553C6467" w14:textId="6172B192" w:rsidR="00D84F63" w:rsidRPr="00D84F63" w:rsidRDefault="00D84F63" w:rsidP="00D84F63">
            <w:pPr>
              <w:rPr>
                <w:rFonts w:ascii="Arial Narrow" w:hAnsi="Arial Narrow"/>
                <w:sz w:val="20"/>
                <w:szCs w:val="20"/>
                <w:lang w:val="sr-Cyrl-RS"/>
              </w:rPr>
            </w:pPr>
            <w:r w:rsidRPr="00D84F63">
              <w:rPr>
                <w:rFonts w:ascii="Arial Narrow" w:hAnsi="Arial Narrow"/>
                <w:sz w:val="20"/>
                <w:szCs w:val="20"/>
                <w:lang w:val="sr-Cyrl-RS"/>
              </w:rPr>
              <w:t>донатори</w:t>
            </w:r>
          </w:p>
        </w:tc>
        <w:tc>
          <w:tcPr>
            <w:tcW w:w="399" w:type="pct"/>
            <w:tcBorders>
              <w:top w:val="single" w:sz="4" w:space="0" w:color="auto"/>
              <w:left w:val="single" w:sz="4" w:space="0" w:color="auto"/>
              <w:bottom w:val="single" w:sz="4" w:space="0" w:color="auto"/>
              <w:right w:val="single" w:sz="4" w:space="0" w:color="auto"/>
            </w:tcBorders>
          </w:tcPr>
          <w:p w14:paraId="08E4B144" w14:textId="77777777" w:rsidR="00D84F63" w:rsidRPr="00D84F63" w:rsidRDefault="00D84F63" w:rsidP="00D84F63">
            <w:pPr>
              <w:jc w:val="right"/>
              <w:rPr>
                <w:rFonts w:ascii="Arial Narrow" w:hAnsi="Arial Narrow"/>
                <w:sz w:val="20"/>
                <w:szCs w:val="20"/>
                <w:highlight w:val="yellow"/>
                <w:lang w:val="sr-Cyrl-RS"/>
              </w:rPr>
            </w:pPr>
            <w:r w:rsidRPr="00D84F63">
              <w:rPr>
                <w:rFonts w:ascii="Arial Narrow" w:hAnsi="Arial Narrow" w:cs="Arial"/>
                <w:sz w:val="20"/>
                <w:szCs w:val="20"/>
                <w:lang w:val="sr-Cyrl-RS"/>
              </w:rPr>
              <w:t>[….]</w:t>
            </w:r>
          </w:p>
        </w:tc>
        <w:tc>
          <w:tcPr>
            <w:tcW w:w="304" w:type="pct"/>
            <w:tcBorders>
              <w:top w:val="single" w:sz="4" w:space="0" w:color="auto"/>
              <w:left w:val="single" w:sz="4" w:space="0" w:color="auto"/>
              <w:bottom w:val="single" w:sz="4" w:space="0" w:color="auto"/>
              <w:right w:val="single" w:sz="4" w:space="0" w:color="auto"/>
            </w:tcBorders>
          </w:tcPr>
          <w:p w14:paraId="48713C1E" w14:textId="7425F060" w:rsidR="00D84F63" w:rsidRPr="00D84F63" w:rsidRDefault="00D84F63" w:rsidP="00D84F63">
            <w:pPr>
              <w:jc w:val="right"/>
              <w:rPr>
                <w:rFonts w:ascii="Arial Narrow" w:hAnsi="Arial Narrow"/>
                <w:sz w:val="20"/>
                <w:szCs w:val="20"/>
                <w:lang w:val="sr-Cyrl-RS"/>
              </w:rPr>
            </w:pPr>
          </w:p>
        </w:tc>
        <w:tc>
          <w:tcPr>
            <w:tcW w:w="343" w:type="pct"/>
            <w:tcBorders>
              <w:top w:val="single" w:sz="4" w:space="0" w:color="auto"/>
              <w:left w:val="single" w:sz="4" w:space="0" w:color="auto"/>
              <w:bottom w:val="single" w:sz="4" w:space="0" w:color="auto"/>
              <w:right w:val="single" w:sz="4" w:space="0" w:color="auto"/>
            </w:tcBorders>
          </w:tcPr>
          <w:p w14:paraId="31B7D2FD" w14:textId="0BFE9E65" w:rsidR="00D84F63" w:rsidRPr="00D84F63" w:rsidRDefault="00D84F63" w:rsidP="00D84F63">
            <w:pPr>
              <w:jc w:val="right"/>
              <w:rPr>
                <w:rFonts w:ascii="Arial Narrow" w:hAnsi="Arial Narrow"/>
                <w:sz w:val="20"/>
                <w:szCs w:val="20"/>
                <w:lang w:val="sr-Cyrl-RS"/>
              </w:rPr>
            </w:pPr>
            <w:r>
              <w:rPr>
                <w:rFonts w:ascii="Arial Narrow" w:hAnsi="Arial Narrow"/>
                <w:sz w:val="20"/>
                <w:szCs w:val="20"/>
              </w:rPr>
              <w:t>29.375</w:t>
            </w:r>
          </w:p>
        </w:tc>
        <w:tc>
          <w:tcPr>
            <w:tcW w:w="342" w:type="pct"/>
            <w:tcBorders>
              <w:top w:val="single" w:sz="4" w:space="0" w:color="auto"/>
              <w:left w:val="single" w:sz="4" w:space="0" w:color="auto"/>
              <w:bottom w:val="single" w:sz="4" w:space="0" w:color="auto"/>
              <w:right w:val="single" w:sz="4" w:space="0" w:color="auto"/>
            </w:tcBorders>
          </w:tcPr>
          <w:p w14:paraId="26AA763E" w14:textId="60C889A8" w:rsidR="00D84F63" w:rsidRPr="00D84F63" w:rsidRDefault="00D84F63" w:rsidP="00D84F63">
            <w:pPr>
              <w:jc w:val="right"/>
              <w:rPr>
                <w:rFonts w:ascii="Arial Narrow" w:hAnsi="Arial Narrow"/>
                <w:sz w:val="20"/>
                <w:szCs w:val="20"/>
                <w:lang w:val="sr-Cyrl-RS"/>
              </w:rPr>
            </w:pPr>
            <w:r>
              <w:rPr>
                <w:rFonts w:ascii="Arial Narrow" w:hAnsi="Arial Narrow"/>
                <w:sz w:val="20"/>
                <w:szCs w:val="20"/>
              </w:rPr>
              <w:t>29.375</w:t>
            </w:r>
          </w:p>
        </w:tc>
        <w:tc>
          <w:tcPr>
            <w:tcW w:w="441" w:type="pct"/>
            <w:tcBorders>
              <w:top w:val="single" w:sz="4" w:space="0" w:color="auto"/>
              <w:left w:val="single" w:sz="4" w:space="0" w:color="auto"/>
              <w:bottom w:val="single" w:sz="4" w:space="0" w:color="auto"/>
              <w:right w:val="single" w:sz="4" w:space="0" w:color="auto"/>
            </w:tcBorders>
          </w:tcPr>
          <w:p w14:paraId="3B1C3080" w14:textId="5BAE8B2E" w:rsidR="00D84F63" w:rsidRPr="00D84F63" w:rsidRDefault="00D84F63" w:rsidP="00D84F63">
            <w:pPr>
              <w:jc w:val="right"/>
              <w:rPr>
                <w:rFonts w:ascii="Arial Narrow" w:hAnsi="Arial Narrow"/>
                <w:sz w:val="20"/>
                <w:szCs w:val="20"/>
                <w:lang w:val="sr-Cyrl-RS"/>
              </w:rPr>
            </w:pPr>
          </w:p>
        </w:tc>
        <w:tc>
          <w:tcPr>
            <w:tcW w:w="471" w:type="pct"/>
            <w:tcBorders>
              <w:top w:val="single" w:sz="4" w:space="0" w:color="auto"/>
              <w:left w:val="single" w:sz="4" w:space="0" w:color="auto"/>
              <w:bottom w:val="single" w:sz="4" w:space="0" w:color="auto"/>
              <w:right w:val="single" w:sz="4" w:space="0" w:color="auto"/>
            </w:tcBorders>
          </w:tcPr>
          <w:p w14:paraId="437D8407" w14:textId="4412F28E" w:rsidR="00D84F63" w:rsidRPr="00D84F63" w:rsidRDefault="00D84F63" w:rsidP="00D84F63">
            <w:pPr>
              <w:jc w:val="right"/>
              <w:rPr>
                <w:rFonts w:ascii="Arial Narrow" w:hAnsi="Arial Narrow"/>
                <w:sz w:val="20"/>
                <w:szCs w:val="20"/>
                <w:lang w:val="sr-Cyrl-RS"/>
              </w:rPr>
            </w:pPr>
            <w:r w:rsidRPr="00517477">
              <w:rPr>
                <w:rFonts w:ascii="Arial Narrow" w:hAnsi="Arial Narrow"/>
                <w:sz w:val="20"/>
                <w:szCs w:val="20"/>
              </w:rPr>
              <w:t>0</w:t>
            </w:r>
          </w:p>
        </w:tc>
      </w:tr>
      <w:tr w:rsidR="00D84F63" w:rsidRPr="00D84F63" w14:paraId="32ECE921" w14:textId="77777777" w:rsidTr="00D84F63">
        <w:trPr>
          <w:trHeight w:val="543"/>
        </w:trPr>
        <w:tc>
          <w:tcPr>
            <w:tcW w:w="859" w:type="pct"/>
            <w:tcBorders>
              <w:top w:val="single" w:sz="4" w:space="0" w:color="auto"/>
              <w:left w:val="double" w:sz="4" w:space="0" w:color="auto"/>
              <w:bottom w:val="single" w:sz="4" w:space="0" w:color="auto"/>
              <w:right w:val="single" w:sz="4" w:space="0" w:color="auto"/>
            </w:tcBorders>
          </w:tcPr>
          <w:p w14:paraId="73DA6CEE" w14:textId="4BE7697E" w:rsidR="00D84F63" w:rsidRPr="00D84F63" w:rsidRDefault="00D84F63" w:rsidP="00D84F63">
            <w:pPr>
              <w:autoSpaceDE w:val="0"/>
              <w:autoSpaceDN w:val="0"/>
              <w:adjustRightInd w:val="0"/>
              <w:spacing w:after="0"/>
              <w:rPr>
                <w:rFonts w:ascii="Arial Narrow" w:hAnsi="Arial Narrow" w:cstheme="minorHAnsi"/>
                <w:bCs/>
                <w:color w:val="000000"/>
                <w:sz w:val="20"/>
                <w:szCs w:val="20"/>
                <w:lang w:val="sr-Cyrl-RS"/>
              </w:rPr>
            </w:pPr>
            <w:r w:rsidRPr="00D84F63">
              <w:rPr>
                <w:rFonts w:ascii="Arial Narrow" w:hAnsi="Arial Narrow" w:cstheme="minorHAnsi"/>
                <w:bCs/>
                <w:color w:val="000000"/>
                <w:sz w:val="20"/>
                <w:szCs w:val="20"/>
                <w:lang w:val="sr-Cyrl-RS"/>
              </w:rPr>
              <w:t>1.4.1.2. Изградња капацитета, кампање за подизање свести и саветовање домаћинстава о правилној употреби уређаја на чврста горива, процена садржаја влаге у дрвној биомаси.</w:t>
            </w:r>
          </w:p>
        </w:tc>
        <w:tc>
          <w:tcPr>
            <w:tcW w:w="452" w:type="pct"/>
            <w:tcBorders>
              <w:top w:val="single" w:sz="4" w:space="0" w:color="auto"/>
              <w:left w:val="single" w:sz="4" w:space="0" w:color="auto"/>
              <w:bottom w:val="single" w:sz="4" w:space="0" w:color="auto"/>
              <w:right w:val="single" w:sz="4" w:space="0" w:color="auto"/>
            </w:tcBorders>
          </w:tcPr>
          <w:p w14:paraId="1D91CC4A" w14:textId="0FE4F912" w:rsidR="00D84F63" w:rsidRPr="00D84F63" w:rsidRDefault="00D84F63" w:rsidP="00D84F63">
            <w:pPr>
              <w:rPr>
                <w:rFonts w:ascii="Arial Narrow" w:hAnsi="Arial Narrow"/>
                <w:sz w:val="20"/>
                <w:szCs w:val="20"/>
                <w:lang w:val="sr-Cyrl-RS"/>
              </w:rPr>
            </w:pPr>
            <w:r w:rsidRPr="00D84F63">
              <w:rPr>
                <w:rFonts w:ascii="Arial Narrow" w:eastAsia="Times New Roman" w:hAnsi="Arial Narrow" w:cs="Calibri"/>
                <w:color w:val="000000"/>
                <w:sz w:val="20"/>
                <w:szCs w:val="20"/>
                <w:lang w:val="sr-Cyrl-RS"/>
              </w:rPr>
              <w:t>Министарство заштите животне средине</w:t>
            </w:r>
          </w:p>
        </w:tc>
        <w:tc>
          <w:tcPr>
            <w:tcW w:w="511" w:type="pct"/>
            <w:vMerge/>
            <w:tcBorders>
              <w:left w:val="single" w:sz="4" w:space="0" w:color="auto"/>
              <w:right w:val="single" w:sz="4" w:space="0" w:color="auto"/>
            </w:tcBorders>
          </w:tcPr>
          <w:p w14:paraId="7D570706" w14:textId="77777777" w:rsidR="00D84F63" w:rsidRPr="00D84F63" w:rsidRDefault="00D84F63" w:rsidP="00D84F63">
            <w:pPr>
              <w:rPr>
                <w:rFonts w:ascii="Arial Narrow" w:hAnsi="Arial Narrow"/>
                <w:sz w:val="20"/>
                <w:szCs w:val="20"/>
                <w:lang w:val="sr-Cyrl-RS"/>
              </w:rPr>
            </w:pPr>
          </w:p>
        </w:tc>
        <w:tc>
          <w:tcPr>
            <w:tcW w:w="428" w:type="pct"/>
            <w:vMerge w:val="restart"/>
            <w:tcBorders>
              <w:top w:val="single" w:sz="4" w:space="0" w:color="auto"/>
              <w:left w:val="single" w:sz="4" w:space="0" w:color="auto"/>
              <w:right w:val="single" w:sz="4" w:space="0" w:color="auto"/>
            </w:tcBorders>
          </w:tcPr>
          <w:p w14:paraId="0EB570B6" w14:textId="5A5CC704" w:rsidR="00D84F63" w:rsidRPr="00D84F63" w:rsidRDefault="00D84F63" w:rsidP="00D84F63">
            <w:pPr>
              <w:rPr>
                <w:rFonts w:ascii="Arial Narrow" w:hAnsi="Arial Narrow"/>
                <w:sz w:val="20"/>
                <w:szCs w:val="20"/>
                <w:lang w:val="sr-Cyrl-RS"/>
              </w:rPr>
            </w:pPr>
            <w:r w:rsidRPr="00D84F63">
              <w:rPr>
                <w:rFonts w:ascii="Arial Narrow" w:hAnsi="Arial Narrow"/>
                <w:sz w:val="20"/>
                <w:szCs w:val="20"/>
                <w:lang w:val="sr-Cyrl-RS"/>
              </w:rPr>
              <w:t>2025</w:t>
            </w:r>
            <w:r>
              <w:rPr>
                <w:rFonts w:ascii="Arial Narrow" w:hAnsi="Arial Narrow"/>
                <w:sz w:val="20"/>
                <w:szCs w:val="20"/>
                <w:lang w:val="sr-Cyrl-RS"/>
              </w:rPr>
              <w:t>.</w:t>
            </w:r>
          </w:p>
        </w:tc>
        <w:tc>
          <w:tcPr>
            <w:tcW w:w="450" w:type="pct"/>
            <w:vMerge w:val="restart"/>
            <w:tcBorders>
              <w:top w:val="single" w:sz="4" w:space="0" w:color="auto"/>
              <w:left w:val="single" w:sz="4" w:space="0" w:color="auto"/>
              <w:right w:val="single" w:sz="4" w:space="0" w:color="auto"/>
            </w:tcBorders>
          </w:tcPr>
          <w:p w14:paraId="61B1AF96" w14:textId="12AFEDB3" w:rsidR="00D84F63" w:rsidRPr="00D84F63" w:rsidRDefault="00D84F63" w:rsidP="00D84F63">
            <w:pPr>
              <w:rPr>
                <w:rFonts w:ascii="Arial Narrow" w:hAnsi="Arial Narrow"/>
                <w:sz w:val="20"/>
                <w:szCs w:val="20"/>
                <w:lang w:val="sr-Cyrl-RS"/>
              </w:rPr>
            </w:pPr>
            <w:r w:rsidRPr="00D84F63">
              <w:rPr>
                <w:rFonts w:ascii="Arial Narrow" w:hAnsi="Arial Narrow"/>
                <w:sz w:val="20"/>
                <w:szCs w:val="20"/>
                <w:lang w:val="sr-Cyrl-RS"/>
              </w:rPr>
              <w:t>донатори</w:t>
            </w:r>
          </w:p>
        </w:tc>
        <w:tc>
          <w:tcPr>
            <w:tcW w:w="399" w:type="pct"/>
            <w:vMerge w:val="restart"/>
            <w:tcBorders>
              <w:top w:val="single" w:sz="4" w:space="0" w:color="auto"/>
              <w:left w:val="single" w:sz="4" w:space="0" w:color="auto"/>
              <w:right w:val="single" w:sz="4" w:space="0" w:color="auto"/>
            </w:tcBorders>
          </w:tcPr>
          <w:p w14:paraId="78A9F38B" w14:textId="77777777" w:rsidR="00D84F63" w:rsidRPr="00D84F63" w:rsidRDefault="00D84F63" w:rsidP="00D84F63">
            <w:pPr>
              <w:jc w:val="right"/>
              <w:rPr>
                <w:rFonts w:ascii="Arial Narrow" w:hAnsi="Arial Narrow"/>
                <w:sz w:val="20"/>
                <w:szCs w:val="20"/>
                <w:highlight w:val="yellow"/>
                <w:lang w:val="sr-Cyrl-RS"/>
              </w:rPr>
            </w:pPr>
            <w:r w:rsidRPr="00D84F63">
              <w:rPr>
                <w:rFonts w:ascii="Arial Narrow" w:hAnsi="Arial Narrow" w:cs="Arial"/>
                <w:sz w:val="20"/>
                <w:szCs w:val="20"/>
                <w:lang w:val="sr-Cyrl-RS"/>
              </w:rPr>
              <w:t>[….]</w:t>
            </w:r>
          </w:p>
        </w:tc>
        <w:tc>
          <w:tcPr>
            <w:tcW w:w="304" w:type="pct"/>
            <w:vMerge w:val="restart"/>
            <w:tcBorders>
              <w:top w:val="single" w:sz="4" w:space="0" w:color="auto"/>
              <w:left w:val="single" w:sz="4" w:space="0" w:color="auto"/>
              <w:right w:val="single" w:sz="4" w:space="0" w:color="auto"/>
            </w:tcBorders>
          </w:tcPr>
          <w:p w14:paraId="2AF10479" w14:textId="7E755CB2" w:rsidR="00D84F63" w:rsidRPr="00D84F63" w:rsidRDefault="00D84F63" w:rsidP="00D84F63">
            <w:pPr>
              <w:jc w:val="right"/>
              <w:rPr>
                <w:rFonts w:ascii="Arial Narrow" w:hAnsi="Arial Narrow"/>
                <w:sz w:val="20"/>
                <w:szCs w:val="20"/>
                <w:lang w:val="sr-Cyrl-RS"/>
              </w:rPr>
            </w:pPr>
          </w:p>
        </w:tc>
        <w:tc>
          <w:tcPr>
            <w:tcW w:w="343" w:type="pct"/>
            <w:vMerge w:val="restart"/>
            <w:tcBorders>
              <w:top w:val="single" w:sz="4" w:space="0" w:color="auto"/>
              <w:left w:val="single" w:sz="4" w:space="0" w:color="auto"/>
              <w:right w:val="single" w:sz="4" w:space="0" w:color="auto"/>
            </w:tcBorders>
          </w:tcPr>
          <w:p w14:paraId="4CC00B11" w14:textId="25F01AB6" w:rsidR="00D84F63" w:rsidRPr="00D84F63" w:rsidRDefault="00D84F63" w:rsidP="00D84F63">
            <w:pPr>
              <w:jc w:val="right"/>
              <w:rPr>
                <w:rFonts w:ascii="Arial Narrow" w:hAnsi="Arial Narrow"/>
                <w:sz w:val="20"/>
                <w:szCs w:val="20"/>
                <w:lang w:val="sr-Cyrl-RS"/>
              </w:rPr>
            </w:pPr>
            <w:r>
              <w:rPr>
                <w:rFonts w:ascii="Arial Narrow" w:hAnsi="Arial Narrow"/>
                <w:sz w:val="20"/>
                <w:szCs w:val="20"/>
              </w:rPr>
              <w:t>5.833</w:t>
            </w:r>
          </w:p>
        </w:tc>
        <w:tc>
          <w:tcPr>
            <w:tcW w:w="342" w:type="pct"/>
            <w:vMerge w:val="restart"/>
            <w:tcBorders>
              <w:top w:val="single" w:sz="4" w:space="0" w:color="auto"/>
              <w:left w:val="single" w:sz="4" w:space="0" w:color="auto"/>
              <w:right w:val="single" w:sz="4" w:space="0" w:color="auto"/>
            </w:tcBorders>
          </w:tcPr>
          <w:p w14:paraId="2BBE285A" w14:textId="5F2C6026" w:rsidR="00D84F63" w:rsidRPr="00D84F63" w:rsidRDefault="00D84F63" w:rsidP="00D84F63">
            <w:pPr>
              <w:jc w:val="right"/>
              <w:rPr>
                <w:rFonts w:ascii="Arial Narrow" w:hAnsi="Arial Narrow"/>
                <w:sz w:val="20"/>
                <w:szCs w:val="20"/>
                <w:lang w:val="sr-Cyrl-RS"/>
              </w:rPr>
            </w:pPr>
            <w:r>
              <w:rPr>
                <w:rFonts w:ascii="Arial Narrow" w:hAnsi="Arial Narrow"/>
                <w:sz w:val="20"/>
                <w:szCs w:val="20"/>
              </w:rPr>
              <w:t>5.833</w:t>
            </w:r>
          </w:p>
        </w:tc>
        <w:tc>
          <w:tcPr>
            <w:tcW w:w="441" w:type="pct"/>
            <w:vMerge w:val="restart"/>
            <w:tcBorders>
              <w:top w:val="single" w:sz="4" w:space="0" w:color="auto"/>
              <w:left w:val="single" w:sz="4" w:space="0" w:color="auto"/>
              <w:right w:val="single" w:sz="4" w:space="0" w:color="auto"/>
            </w:tcBorders>
          </w:tcPr>
          <w:p w14:paraId="7B455BDD" w14:textId="52321CF6" w:rsidR="00D84F63" w:rsidRPr="00D84F63" w:rsidRDefault="00D84F63" w:rsidP="00D84F63">
            <w:pPr>
              <w:jc w:val="right"/>
              <w:rPr>
                <w:rFonts w:ascii="Arial Narrow" w:hAnsi="Arial Narrow"/>
                <w:sz w:val="20"/>
                <w:szCs w:val="20"/>
                <w:lang w:val="sr-Cyrl-RS"/>
              </w:rPr>
            </w:pPr>
            <w:r>
              <w:rPr>
                <w:rFonts w:ascii="Arial Narrow" w:hAnsi="Arial Narrow"/>
                <w:sz w:val="20"/>
                <w:szCs w:val="20"/>
              </w:rPr>
              <w:t>5.833</w:t>
            </w:r>
          </w:p>
        </w:tc>
        <w:tc>
          <w:tcPr>
            <w:tcW w:w="471" w:type="pct"/>
            <w:vMerge w:val="restart"/>
            <w:tcBorders>
              <w:top w:val="single" w:sz="4" w:space="0" w:color="auto"/>
              <w:left w:val="single" w:sz="4" w:space="0" w:color="auto"/>
              <w:right w:val="single" w:sz="4" w:space="0" w:color="auto"/>
            </w:tcBorders>
          </w:tcPr>
          <w:p w14:paraId="2EE2192F" w14:textId="49B6D566" w:rsidR="00D84F63" w:rsidRPr="00D84F63" w:rsidRDefault="00D84F63" w:rsidP="00D84F63">
            <w:pPr>
              <w:jc w:val="right"/>
              <w:rPr>
                <w:rFonts w:ascii="Arial Narrow" w:hAnsi="Arial Narrow"/>
                <w:sz w:val="20"/>
                <w:szCs w:val="20"/>
                <w:lang w:val="sr-Cyrl-RS"/>
              </w:rPr>
            </w:pPr>
            <w:r w:rsidRPr="00517477">
              <w:rPr>
                <w:rFonts w:ascii="Arial Narrow" w:hAnsi="Arial Narrow"/>
                <w:sz w:val="20"/>
                <w:szCs w:val="20"/>
              </w:rPr>
              <w:t>0</w:t>
            </w:r>
          </w:p>
        </w:tc>
      </w:tr>
      <w:tr w:rsidR="00D84F63" w:rsidRPr="00D84F63" w14:paraId="681E6078" w14:textId="77777777" w:rsidTr="00D84F63">
        <w:trPr>
          <w:trHeight w:val="140"/>
        </w:trPr>
        <w:tc>
          <w:tcPr>
            <w:tcW w:w="859" w:type="pct"/>
            <w:tcBorders>
              <w:top w:val="single" w:sz="4" w:space="0" w:color="auto"/>
              <w:left w:val="double" w:sz="4" w:space="0" w:color="auto"/>
              <w:bottom w:val="single" w:sz="4" w:space="0" w:color="auto"/>
              <w:right w:val="single" w:sz="4" w:space="0" w:color="auto"/>
            </w:tcBorders>
          </w:tcPr>
          <w:p w14:paraId="505FE017" w14:textId="09FBA3B4" w:rsidR="00D84F63" w:rsidRPr="00D84F63" w:rsidRDefault="00D84F63" w:rsidP="00C22F20">
            <w:pPr>
              <w:autoSpaceDE w:val="0"/>
              <w:autoSpaceDN w:val="0"/>
              <w:adjustRightInd w:val="0"/>
              <w:spacing w:after="0"/>
              <w:rPr>
                <w:rFonts w:ascii="Arial Narrow" w:hAnsi="Arial Narrow"/>
                <w:b/>
                <w:sz w:val="20"/>
                <w:szCs w:val="20"/>
                <w:lang w:val="sr-Cyrl-RS"/>
              </w:rPr>
            </w:pPr>
            <w:r w:rsidRPr="00D84F63">
              <w:rPr>
                <w:rFonts w:ascii="Arial Narrow" w:hAnsi="Arial Narrow" w:cstheme="minorHAnsi"/>
                <w:bCs/>
                <w:color w:val="000000"/>
                <w:sz w:val="20"/>
                <w:szCs w:val="20"/>
                <w:lang w:val="sr-Cyrl-RS"/>
              </w:rPr>
              <w:t>1.4.1.3 Успостављање покретног демонстрационог центра (или еквивалента) за размену знања о правилној употреби биомасе у малим грејним телима и котловима.</w:t>
            </w:r>
          </w:p>
        </w:tc>
        <w:tc>
          <w:tcPr>
            <w:tcW w:w="452" w:type="pct"/>
            <w:tcBorders>
              <w:top w:val="single" w:sz="4" w:space="0" w:color="auto"/>
              <w:left w:val="single" w:sz="4" w:space="0" w:color="auto"/>
              <w:bottom w:val="single" w:sz="4" w:space="0" w:color="auto"/>
              <w:right w:val="single" w:sz="4" w:space="0" w:color="auto"/>
            </w:tcBorders>
          </w:tcPr>
          <w:p w14:paraId="0924BFC1" w14:textId="093D3969" w:rsidR="00D84F63" w:rsidRPr="00D84F63" w:rsidRDefault="00D84F63" w:rsidP="00AA78A9">
            <w:pPr>
              <w:rPr>
                <w:rFonts w:ascii="Arial Narrow" w:hAnsi="Arial Narrow"/>
                <w:sz w:val="20"/>
                <w:szCs w:val="20"/>
                <w:lang w:val="sr-Cyrl-RS"/>
              </w:rPr>
            </w:pPr>
            <w:r w:rsidRPr="00D84F63">
              <w:rPr>
                <w:rFonts w:ascii="Arial Narrow" w:eastAsia="Times New Roman" w:hAnsi="Arial Narrow" w:cs="Calibri"/>
                <w:color w:val="000000"/>
                <w:sz w:val="20"/>
                <w:szCs w:val="20"/>
                <w:lang w:val="sr-Cyrl-RS"/>
              </w:rPr>
              <w:t>Министарство заштите животне средине</w:t>
            </w:r>
          </w:p>
        </w:tc>
        <w:tc>
          <w:tcPr>
            <w:tcW w:w="511" w:type="pct"/>
            <w:vMerge/>
            <w:tcBorders>
              <w:left w:val="single" w:sz="4" w:space="0" w:color="auto"/>
              <w:bottom w:val="single" w:sz="4" w:space="0" w:color="auto"/>
              <w:right w:val="single" w:sz="4" w:space="0" w:color="auto"/>
            </w:tcBorders>
          </w:tcPr>
          <w:p w14:paraId="61DD0A15" w14:textId="77777777" w:rsidR="00D84F63" w:rsidRPr="00D84F63" w:rsidRDefault="00D84F63" w:rsidP="00AA78A9">
            <w:pPr>
              <w:rPr>
                <w:rFonts w:ascii="Arial Narrow" w:hAnsi="Arial Narrow"/>
                <w:sz w:val="20"/>
                <w:szCs w:val="20"/>
                <w:lang w:val="sr-Cyrl-RS"/>
              </w:rPr>
            </w:pPr>
          </w:p>
        </w:tc>
        <w:tc>
          <w:tcPr>
            <w:tcW w:w="428" w:type="pct"/>
            <w:vMerge/>
            <w:tcBorders>
              <w:left w:val="single" w:sz="4" w:space="0" w:color="auto"/>
              <w:bottom w:val="single" w:sz="4" w:space="0" w:color="auto"/>
              <w:right w:val="single" w:sz="4" w:space="0" w:color="auto"/>
            </w:tcBorders>
          </w:tcPr>
          <w:p w14:paraId="77D89F97" w14:textId="77777777" w:rsidR="00D84F63" w:rsidRPr="00D84F63" w:rsidRDefault="00D84F63" w:rsidP="00AA78A9">
            <w:pPr>
              <w:rPr>
                <w:rFonts w:ascii="Arial Narrow" w:hAnsi="Arial Narrow"/>
                <w:sz w:val="20"/>
                <w:szCs w:val="20"/>
                <w:lang w:val="sr-Cyrl-RS"/>
              </w:rPr>
            </w:pPr>
          </w:p>
        </w:tc>
        <w:tc>
          <w:tcPr>
            <w:tcW w:w="450" w:type="pct"/>
            <w:vMerge/>
            <w:tcBorders>
              <w:left w:val="single" w:sz="4" w:space="0" w:color="auto"/>
              <w:bottom w:val="single" w:sz="4" w:space="0" w:color="auto"/>
              <w:right w:val="single" w:sz="4" w:space="0" w:color="auto"/>
            </w:tcBorders>
          </w:tcPr>
          <w:p w14:paraId="4C6F6D80" w14:textId="77777777" w:rsidR="00D84F63" w:rsidRPr="00D84F63" w:rsidRDefault="00D84F63" w:rsidP="00AA78A9">
            <w:pPr>
              <w:rPr>
                <w:rFonts w:ascii="Arial Narrow" w:hAnsi="Arial Narrow"/>
                <w:sz w:val="20"/>
                <w:szCs w:val="20"/>
                <w:lang w:val="sr-Cyrl-RS"/>
              </w:rPr>
            </w:pPr>
          </w:p>
        </w:tc>
        <w:tc>
          <w:tcPr>
            <w:tcW w:w="399" w:type="pct"/>
            <w:vMerge/>
            <w:tcBorders>
              <w:left w:val="single" w:sz="4" w:space="0" w:color="auto"/>
              <w:bottom w:val="single" w:sz="4" w:space="0" w:color="auto"/>
              <w:right w:val="single" w:sz="4" w:space="0" w:color="auto"/>
            </w:tcBorders>
          </w:tcPr>
          <w:p w14:paraId="69C894E6" w14:textId="77777777" w:rsidR="00D84F63" w:rsidRPr="00D84F63" w:rsidRDefault="00D84F63" w:rsidP="00AA78A9">
            <w:pPr>
              <w:rPr>
                <w:rFonts w:ascii="Arial Narrow" w:hAnsi="Arial Narrow"/>
                <w:sz w:val="20"/>
                <w:szCs w:val="20"/>
                <w:highlight w:val="yellow"/>
                <w:lang w:val="sr-Cyrl-RS"/>
              </w:rPr>
            </w:pPr>
          </w:p>
        </w:tc>
        <w:tc>
          <w:tcPr>
            <w:tcW w:w="304" w:type="pct"/>
            <w:vMerge/>
            <w:tcBorders>
              <w:left w:val="single" w:sz="4" w:space="0" w:color="auto"/>
              <w:bottom w:val="single" w:sz="4" w:space="0" w:color="auto"/>
              <w:right w:val="single" w:sz="4" w:space="0" w:color="auto"/>
            </w:tcBorders>
          </w:tcPr>
          <w:p w14:paraId="4F052DBF" w14:textId="77777777" w:rsidR="00D84F63" w:rsidRPr="00D84F63" w:rsidRDefault="00D84F63" w:rsidP="00AA78A9">
            <w:pPr>
              <w:rPr>
                <w:rFonts w:ascii="Arial Narrow" w:hAnsi="Arial Narrow"/>
                <w:sz w:val="20"/>
                <w:szCs w:val="20"/>
                <w:highlight w:val="yellow"/>
                <w:lang w:val="sr-Cyrl-RS"/>
              </w:rPr>
            </w:pPr>
          </w:p>
        </w:tc>
        <w:tc>
          <w:tcPr>
            <w:tcW w:w="343" w:type="pct"/>
            <w:vMerge/>
            <w:tcBorders>
              <w:left w:val="single" w:sz="4" w:space="0" w:color="auto"/>
              <w:bottom w:val="single" w:sz="4" w:space="0" w:color="auto"/>
              <w:right w:val="single" w:sz="4" w:space="0" w:color="auto"/>
            </w:tcBorders>
          </w:tcPr>
          <w:p w14:paraId="66BA217B" w14:textId="77777777" w:rsidR="00D84F63" w:rsidRPr="00D84F63" w:rsidRDefault="00D84F63" w:rsidP="00AA78A9">
            <w:pPr>
              <w:rPr>
                <w:rFonts w:ascii="Arial Narrow" w:hAnsi="Arial Narrow"/>
                <w:sz w:val="20"/>
                <w:szCs w:val="20"/>
                <w:highlight w:val="yellow"/>
                <w:lang w:val="sr-Cyrl-RS"/>
              </w:rPr>
            </w:pPr>
          </w:p>
        </w:tc>
        <w:tc>
          <w:tcPr>
            <w:tcW w:w="342" w:type="pct"/>
            <w:vMerge/>
            <w:tcBorders>
              <w:left w:val="single" w:sz="4" w:space="0" w:color="auto"/>
              <w:bottom w:val="single" w:sz="4" w:space="0" w:color="auto"/>
              <w:right w:val="single" w:sz="4" w:space="0" w:color="auto"/>
            </w:tcBorders>
          </w:tcPr>
          <w:p w14:paraId="1578E9AD" w14:textId="77777777" w:rsidR="00D84F63" w:rsidRPr="00D84F63" w:rsidRDefault="00D84F63" w:rsidP="00AA78A9">
            <w:pPr>
              <w:rPr>
                <w:rFonts w:ascii="Arial Narrow" w:hAnsi="Arial Narrow"/>
                <w:sz w:val="20"/>
                <w:szCs w:val="20"/>
                <w:highlight w:val="yellow"/>
                <w:lang w:val="sr-Cyrl-RS"/>
              </w:rPr>
            </w:pPr>
          </w:p>
        </w:tc>
        <w:tc>
          <w:tcPr>
            <w:tcW w:w="441" w:type="pct"/>
            <w:vMerge/>
            <w:tcBorders>
              <w:left w:val="single" w:sz="4" w:space="0" w:color="auto"/>
              <w:bottom w:val="single" w:sz="4" w:space="0" w:color="auto"/>
              <w:right w:val="single" w:sz="4" w:space="0" w:color="auto"/>
            </w:tcBorders>
          </w:tcPr>
          <w:p w14:paraId="14B8CB56" w14:textId="056BD938" w:rsidR="00D84F63" w:rsidRPr="00D84F63" w:rsidRDefault="00D84F63" w:rsidP="00AA78A9">
            <w:pPr>
              <w:rPr>
                <w:rFonts w:ascii="Arial Narrow" w:hAnsi="Arial Narrow"/>
                <w:sz w:val="20"/>
                <w:szCs w:val="20"/>
                <w:highlight w:val="yellow"/>
                <w:lang w:val="sr-Cyrl-RS"/>
              </w:rPr>
            </w:pPr>
          </w:p>
        </w:tc>
        <w:tc>
          <w:tcPr>
            <w:tcW w:w="471" w:type="pct"/>
            <w:vMerge/>
            <w:tcBorders>
              <w:left w:val="single" w:sz="4" w:space="0" w:color="auto"/>
              <w:bottom w:val="single" w:sz="4" w:space="0" w:color="auto"/>
              <w:right w:val="single" w:sz="4" w:space="0" w:color="auto"/>
            </w:tcBorders>
          </w:tcPr>
          <w:p w14:paraId="105D58A5" w14:textId="77777777" w:rsidR="00D84F63" w:rsidRPr="00D84F63" w:rsidRDefault="00D84F63" w:rsidP="00AA78A9">
            <w:pPr>
              <w:rPr>
                <w:rFonts w:ascii="Arial Narrow" w:hAnsi="Arial Narrow"/>
                <w:sz w:val="20"/>
                <w:szCs w:val="20"/>
                <w:highlight w:val="yellow"/>
                <w:lang w:val="sr-Cyrl-RS"/>
              </w:rPr>
            </w:pPr>
          </w:p>
        </w:tc>
      </w:tr>
    </w:tbl>
    <w:p w14:paraId="7067D413" w14:textId="77777777" w:rsidR="00BF3DE3" w:rsidRPr="007103BE" w:rsidRDefault="00BF3DE3" w:rsidP="00BF3DE3">
      <w:pPr>
        <w:rPr>
          <w:szCs w:val="24"/>
          <w:lang w:val="sr-Cyrl-RS"/>
        </w:rPr>
      </w:pPr>
    </w:p>
    <w:p w14:paraId="035518C4" w14:textId="6A9DE9DB" w:rsidR="00F4766A" w:rsidRPr="007103BE" w:rsidRDefault="00F4766A" w:rsidP="0095580E">
      <w:pPr>
        <w:rPr>
          <w:lang w:val="sr-Cyrl-RS" w:eastAsia="x-none"/>
        </w:rPr>
      </w:pPr>
    </w:p>
    <w:bookmarkEnd w:id="185"/>
    <w:p w14:paraId="66697BC2" w14:textId="7FA7EE58" w:rsidR="0095580E" w:rsidRDefault="0095580E" w:rsidP="0095580E">
      <w:pPr>
        <w:rPr>
          <w:szCs w:val="24"/>
          <w:lang w:val="sr-Cyrl-RS"/>
        </w:rPr>
      </w:pPr>
    </w:p>
    <w:p w14:paraId="686F98FB" w14:textId="77777777" w:rsidR="006C0280" w:rsidRPr="007103BE" w:rsidRDefault="006C0280" w:rsidP="0095580E">
      <w:pPr>
        <w:rPr>
          <w:szCs w:val="24"/>
          <w:lang w:val="sr-Cyrl-RS"/>
        </w:rPr>
      </w:pPr>
    </w:p>
    <w:p w14:paraId="564A4641" w14:textId="309E9DD5" w:rsidR="00FC16D2" w:rsidRPr="007103BE" w:rsidRDefault="00FC16D2" w:rsidP="00FC16D2">
      <w:pPr>
        <w:rPr>
          <w:lang w:val="sr-Cyrl-RS"/>
        </w:rPr>
      </w:pPr>
    </w:p>
    <w:p w14:paraId="5CB6B875" w14:textId="77777777" w:rsidR="00FC16D2" w:rsidRPr="007103BE" w:rsidRDefault="00FC16D2" w:rsidP="00FC16D2">
      <w:pPr>
        <w:rPr>
          <w:lang w:val="sr-Cyrl-RS"/>
        </w:rPr>
      </w:pPr>
    </w:p>
    <w:p w14:paraId="47442990" w14:textId="75698789" w:rsidR="00FC16D2" w:rsidRPr="007103BE" w:rsidRDefault="00FC16D2" w:rsidP="00FC16D2">
      <w:pPr>
        <w:rPr>
          <w:lang w:val="sr-Cyrl-RS"/>
        </w:rPr>
      </w:pPr>
    </w:p>
    <w:p w14:paraId="6C817AEB" w14:textId="77777777" w:rsidR="00AE6F60" w:rsidRPr="007103BE" w:rsidRDefault="00AE6F60" w:rsidP="00FC16D2">
      <w:pPr>
        <w:rPr>
          <w:lang w:val="sr-Cyrl-RS"/>
        </w:rPr>
      </w:pPr>
    </w:p>
    <w:p w14:paraId="520AE570" w14:textId="059F3356" w:rsidR="00F4766A" w:rsidRPr="007103BE" w:rsidRDefault="00F4766A" w:rsidP="0095580E">
      <w:pPr>
        <w:rPr>
          <w:szCs w:val="24"/>
          <w:lang w:val="sr-Cyrl-RS"/>
        </w:rPr>
      </w:pPr>
    </w:p>
    <w:bookmarkEnd w:id="188"/>
    <w:p w14:paraId="39A6A9EB" w14:textId="77777777" w:rsidR="00FC16D2" w:rsidRPr="007103BE" w:rsidRDefault="00FC16D2" w:rsidP="0095580E">
      <w:pPr>
        <w:rPr>
          <w:szCs w:val="24"/>
          <w:lang w:val="sr-Cyrl-RS"/>
        </w:rPr>
      </w:pPr>
    </w:p>
    <w:p w14:paraId="6429E70B" w14:textId="77777777" w:rsidR="00F4766A" w:rsidRPr="007103BE" w:rsidRDefault="00F4766A" w:rsidP="0095580E">
      <w:pPr>
        <w:rPr>
          <w:szCs w:val="24"/>
          <w:lang w:val="sr-Cyrl-RS"/>
        </w:rPr>
        <w:sectPr w:rsidR="00F4766A" w:rsidRPr="007103BE" w:rsidSect="00BF3DE3">
          <w:headerReference w:type="default" r:id="rId73"/>
          <w:footerReference w:type="default" r:id="rId74"/>
          <w:pgSz w:w="16834" w:h="11909" w:orient="landscape" w:code="9"/>
          <w:pgMar w:top="1418" w:right="862" w:bottom="1134" w:left="1411" w:header="144" w:footer="360" w:gutter="0"/>
          <w:cols w:space="720"/>
          <w:docGrid w:linePitch="360"/>
        </w:sectPr>
      </w:pPr>
    </w:p>
    <w:p w14:paraId="77BDC100" w14:textId="77777777" w:rsidR="0095580E" w:rsidRPr="007103BE" w:rsidRDefault="0095580E" w:rsidP="0095580E">
      <w:pPr>
        <w:rPr>
          <w:szCs w:val="24"/>
          <w:lang w:val="sr-Cyrl-RS"/>
        </w:rPr>
      </w:pPr>
    </w:p>
    <w:bookmarkStart w:id="189" w:name="_Toc62571825"/>
    <w:bookmarkStart w:id="190" w:name="_Ref67766632"/>
    <w:bookmarkStart w:id="191" w:name="_Ref67766641"/>
    <w:bookmarkEnd w:id="14"/>
    <w:bookmarkEnd w:id="20"/>
    <w:p w14:paraId="5579E583" w14:textId="77777777" w:rsidR="007C7808" w:rsidRPr="00702499" w:rsidRDefault="007C7808" w:rsidP="007C7808">
      <w:pPr>
        <w:pStyle w:val="1Appendix"/>
        <w:numPr>
          <w:ilvl w:val="0"/>
          <w:numId w:val="0"/>
        </w:numPr>
      </w:pPr>
      <w:r w:rsidRPr="00702499">
        <w:fldChar w:fldCharType="begin"/>
      </w:r>
      <w:r w:rsidRPr="00702499">
        <w:instrText xml:space="preserve"> HYPERLINK  \l "_АКЦИОНИ_ПЛАН" </w:instrText>
      </w:r>
      <w:r w:rsidRPr="00702499">
        <w:fldChar w:fldCharType="separate"/>
      </w:r>
      <w:bookmarkStart w:id="192" w:name="_Toc86193879"/>
      <w:bookmarkStart w:id="193" w:name="_Toc88224569"/>
      <w:r w:rsidRPr="00702499">
        <w:rPr>
          <w:rStyle w:val="Hyperlink"/>
          <w:lang w:val="sr-Cyrl-RS"/>
        </w:rPr>
        <w:t>Прилог 1</w:t>
      </w:r>
      <w:r w:rsidRPr="00702499">
        <w:fldChar w:fldCharType="end"/>
      </w:r>
      <w:r w:rsidRPr="00702499">
        <w:t xml:space="preserve"> Информације о консултативном процесу у припреми Програма</w:t>
      </w:r>
      <w:bookmarkEnd w:id="189"/>
      <w:bookmarkEnd w:id="190"/>
      <w:bookmarkEnd w:id="191"/>
      <w:bookmarkEnd w:id="192"/>
      <w:bookmarkEnd w:id="193"/>
    </w:p>
    <w:p w14:paraId="4066B439" w14:textId="77777777" w:rsidR="007C7808" w:rsidRPr="002E2F52" w:rsidRDefault="007C7808" w:rsidP="007C7808">
      <w:pPr>
        <w:keepNext/>
        <w:keepLines/>
        <w:numPr>
          <w:ilvl w:val="0"/>
          <w:numId w:val="32"/>
        </w:numPr>
        <w:spacing w:before="360" w:after="240" w:line="252" w:lineRule="auto"/>
        <w:outlineLvl w:val="0"/>
        <w:rPr>
          <w:b/>
          <w:color w:val="002060"/>
          <w:sz w:val="28"/>
          <w:szCs w:val="20"/>
          <w:lang w:eastAsia="x-none"/>
        </w:rPr>
      </w:pPr>
      <w:r w:rsidRPr="00702499">
        <w:rPr>
          <w:b/>
          <w:color w:val="002060"/>
          <w:sz w:val="28"/>
          <w:szCs w:val="20"/>
          <w:lang w:val="sr-Cyrl-RS" w:eastAsia="x-none"/>
        </w:rPr>
        <w:t>Увод</w:t>
      </w:r>
    </w:p>
    <w:p w14:paraId="3F1CBC2F" w14:textId="77777777" w:rsidR="007C7808" w:rsidRPr="002C73C3" w:rsidRDefault="007C7808" w:rsidP="007C7808">
      <w:pPr>
        <w:rPr>
          <w:lang w:val="sr-Cyrl-RS"/>
        </w:rPr>
      </w:pPr>
      <w:r w:rsidRPr="002C73C3">
        <w:rPr>
          <w:lang w:val="sr-Cyrl-RS"/>
        </w:rPr>
        <w:t xml:space="preserve">У овом прилогу су представљени резултати </w:t>
      </w:r>
      <w:r>
        <w:rPr>
          <w:lang w:val="sr-Cyrl-RS"/>
        </w:rPr>
        <w:t>више</w:t>
      </w:r>
      <w:r w:rsidRPr="002C73C3">
        <w:rPr>
          <w:lang w:val="sr-Cyrl-RS"/>
        </w:rPr>
        <w:t>критеријумске анализе</w:t>
      </w:r>
      <w:r>
        <w:rPr>
          <w:lang w:val="sr-Cyrl-RS"/>
        </w:rPr>
        <w:t xml:space="preserve"> </w:t>
      </w:r>
      <w:r w:rsidRPr="002C73C3">
        <w:rPr>
          <w:lang w:val="sr-Cyrl-RS"/>
        </w:rPr>
        <w:t xml:space="preserve">три сценарија </w:t>
      </w:r>
      <w:r>
        <w:rPr>
          <w:lang w:val="sr-Cyrl-RS"/>
        </w:rPr>
        <w:t xml:space="preserve">са </w:t>
      </w:r>
      <w:r w:rsidRPr="002C73C3">
        <w:rPr>
          <w:lang w:val="sr-Cyrl-RS"/>
        </w:rPr>
        <w:t>додатн</w:t>
      </w:r>
      <w:r>
        <w:rPr>
          <w:lang w:val="sr-Cyrl-RS"/>
        </w:rPr>
        <w:t>им</w:t>
      </w:r>
      <w:r w:rsidRPr="002C73C3">
        <w:rPr>
          <w:lang w:val="sr-Cyrl-RS"/>
        </w:rPr>
        <w:t xml:space="preserve"> мера</w:t>
      </w:r>
      <w:r>
        <w:rPr>
          <w:lang w:val="sr-Cyrl-RS"/>
        </w:rPr>
        <w:t>ма</w:t>
      </w:r>
      <w:r w:rsidRPr="002C73C3">
        <w:rPr>
          <w:lang w:val="sr-Cyrl-RS"/>
        </w:rPr>
        <w:t xml:space="preserve"> (</w:t>
      </w:r>
      <w:r w:rsidRPr="002E2F52">
        <w:t xml:space="preserve">WAM A, WAM B </w:t>
      </w:r>
      <w:r>
        <w:rPr>
          <w:lang w:val="sr-Cyrl-RS"/>
        </w:rPr>
        <w:t>и</w:t>
      </w:r>
      <w:r w:rsidRPr="002E2F52">
        <w:t xml:space="preserve"> WAM C</w:t>
      </w:r>
      <w:r w:rsidRPr="002C73C3">
        <w:rPr>
          <w:lang w:val="sr-Cyrl-RS"/>
        </w:rPr>
        <w:t>)</w:t>
      </w:r>
      <w:r>
        <w:rPr>
          <w:lang w:val="sr-Cyrl-RS"/>
        </w:rPr>
        <w:t>, развијених у оквиру израде</w:t>
      </w:r>
      <w:r w:rsidRPr="002C73C3">
        <w:rPr>
          <w:lang w:val="sr-Cyrl-RS"/>
        </w:rPr>
        <w:t xml:space="preserve"> Програм</w:t>
      </w:r>
      <w:r>
        <w:rPr>
          <w:lang w:val="sr-Cyrl-RS"/>
        </w:rPr>
        <w:t>а</w:t>
      </w:r>
      <w:r w:rsidRPr="002C73C3">
        <w:rPr>
          <w:lang w:val="sr-Cyrl-RS"/>
        </w:rPr>
        <w:t xml:space="preserve"> заштите ваздуха </w:t>
      </w:r>
      <w:r>
        <w:rPr>
          <w:lang w:val="sr-Cyrl-RS"/>
        </w:rPr>
        <w:t xml:space="preserve">у </w:t>
      </w:r>
      <w:r w:rsidRPr="002C73C3">
        <w:rPr>
          <w:lang w:val="sr-Cyrl-RS"/>
        </w:rPr>
        <w:t>Републи</w:t>
      </w:r>
      <w:r>
        <w:rPr>
          <w:lang w:val="sr-Cyrl-RS"/>
        </w:rPr>
        <w:t>ци</w:t>
      </w:r>
      <w:r w:rsidRPr="002C73C3">
        <w:rPr>
          <w:lang w:val="sr-Cyrl-RS"/>
        </w:rPr>
        <w:t xml:space="preserve"> Србиј</w:t>
      </w:r>
      <w:r>
        <w:rPr>
          <w:lang w:val="sr-Cyrl-RS"/>
        </w:rPr>
        <w:t>и за период од 2022. до 2030. године</w:t>
      </w:r>
      <w:r w:rsidRPr="002C73C3">
        <w:rPr>
          <w:lang w:val="sr-Cyrl-RS"/>
        </w:rPr>
        <w:t xml:space="preserve"> са </w:t>
      </w:r>
      <w:r>
        <w:rPr>
          <w:lang w:val="sr-Cyrl-RS"/>
        </w:rPr>
        <w:t>акционим планом</w:t>
      </w:r>
      <w:r w:rsidRPr="002C73C3">
        <w:rPr>
          <w:lang w:val="sr-Cyrl-RS"/>
        </w:rPr>
        <w:t>.</w:t>
      </w:r>
    </w:p>
    <w:p w14:paraId="4C6C29DF" w14:textId="77777777" w:rsidR="007C7808" w:rsidRPr="002C73C3" w:rsidRDefault="007C7808" w:rsidP="007C7808">
      <w:pPr>
        <w:rPr>
          <w:lang w:val="sr-Cyrl-RS"/>
        </w:rPr>
      </w:pPr>
      <w:r w:rsidRPr="002C73C3">
        <w:rPr>
          <w:lang w:val="sr-Cyrl-RS"/>
        </w:rPr>
        <w:t xml:space="preserve">Упитник је био отворен за </w:t>
      </w:r>
      <w:r>
        <w:rPr>
          <w:lang w:val="sr-Cyrl-RS"/>
        </w:rPr>
        <w:t>учешће</w:t>
      </w:r>
      <w:r w:rsidRPr="002C73C3">
        <w:rPr>
          <w:lang w:val="sr-Cyrl-RS"/>
        </w:rPr>
        <w:t xml:space="preserve"> од 13. септембра до 13. октобра 2021. године.</w:t>
      </w:r>
    </w:p>
    <w:p w14:paraId="6C8F1ED5" w14:textId="77777777" w:rsidR="007C7808" w:rsidRPr="002C73C3" w:rsidRDefault="007C7808" w:rsidP="007C7808">
      <w:pPr>
        <w:rPr>
          <w:lang w:val="sr-Cyrl-RS"/>
        </w:rPr>
      </w:pPr>
      <w:r w:rsidRPr="002C73C3">
        <w:rPr>
          <w:lang w:val="sr-Cyrl-RS"/>
        </w:rPr>
        <w:t xml:space="preserve">Резултати овог упитника </w:t>
      </w:r>
      <w:r>
        <w:rPr>
          <w:lang w:val="sr-Cyrl-RS"/>
        </w:rPr>
        <w:t>служе као подршка процесу</w:t>
      </w:r>
      <w:r w:rsidRPr="002C73C3">
        <w:rPr>
          <w:lang w:val="sr-Cyrl-RS"/>
        </w:rPr>
        <w:t xml:space="preserve"> доношењ</w:t>
      </w:r>
      <w:r>
        <w:rPr>
          <w:lang w:val="sr-Cyrl-RS"/>
        </w:rPr>
        <w:t>а</w:t>
      </w:r>
      <w:r w:rsidRPr="002C73C3">
        <w:rPr>
          <w:lang w:val="sr-Cyrl-RS"/>
        </w:rPr>
        <w:t xml:space="preserve"> одлука </w:t>
      </w:r>
      <w:r>
        <w:rPr>
          <w:lang w:val="sr-Cyrl-RS"/>
        </w:rPr>
        <w:t>о</w:t>
      </w:r>
      <w:r w:rsidRPr="002C73C3">
        <w:rPr>
          <w:lang w:val="sr-Cyrl-RS"/>
        </w:rPr>
        <w:t xml:space="preserve"> припреми нацрта Програма заштите ваздуха у Републици Србији за период од 2022. до 2030. године са акционим планом, али </w:t>
      </w:r>
      <w:r>
        <w:rPr>
          <w:lang w:val="sr-Cyrl-RS"/>
        </w:rPr>
        <w:t xml:space="preserve">они </w:t>
      </w:r>
      <w:r w:rsidRPr="002C73C3">
        <w:rPr>
          <w:lang w:val="sr-Cyrl-RS"/>
        </w:rPr>
        <w:t>не представљају обавезу коју треба поштовати ни технички</w:t>
      </w:r>
      <w:r>
        <w:rPr>
          <w:lang w:val="sr-Cyrl-RS"/>
        </w:rPr>
        <w:t>,</w:t>
      </w:r>
      <w:r w:rsidRPr="002C73C3">
        <w:rPr>
          <w:lang w:val="sr-Cyrl-RS"/>
        </w:rPr>
        <w:t xml:space="preserve"> ни политички. Резултати овог упитника су само средство за подршку, а не</w:t>
      </w:r>
      <w:r>
        <w:rPr>
          <w:lang w:val="sr-Cyrl-RS"/>
        </w:rPr>
        <w:t xml:space="preserve"> за</w:t>
      </w:r>
      <w:r w:rsidRPr="002C73C3">
        <w:rPr>
          <w:lang w:val="sr-Cyrl-RS"/>
        </w:rPr>
        <w:t xml:space="preserve"> утврђивање политичких одлука.</w:t>
      </w:r>
    </w:p>
    <w:p w14:paraId="499ED4E1" w14:textId="77777777" w:rsidR="007C7808" w:rsidRPr="00702499" w:rsidRDefault="007C7808" w:rsidP="007C7808">
      <w:pPr>
        <w:rPr>
          <w:lang w:val="sr-Cyrl-RS"/>
        </w:rPr>
      </w:pPr>
      <w:r w:rsidRPr="002C73C3">
        <w:rPr>
          <w:lang w:val="sr-Cyrl-RS"/>
        </w:rPr>
        <w:t>Ангажовање заинтересованих страна у овој фази техничког процеса</w:t>
      </w:r>
      <w:r>
        <w:rPr>
          <w:lang w:val="sr-Cyrl-RS"/>
        </w:rPr>
        <w:t xml:space="preserve"> у складу је са</w:t>
      </w:r>
      <w:r w:rsidRPr="002C73C3">
        <w:rPr>
          <w:lang w:val="sr-Cyrl-RS"/>
        </w:rPr>
        <w:t xml:space="preserve"> најбољ</w:t>
      </w:r>
      <w:r>
        <w:rPr>
          <w:lang w:val="sr-Cyrl-RS"/>
        </w:rPr>
        <w:t>ом</w:t>
      </w:r>
      <w:r w:rsidRPr="002C73C3">
        <w:rPr>
          <w:lang w:val="sr-Cyrl-RS"/>
        </w:rPr>
        <w:t xml:space="preserve"> међународн</w:t>
      </w:r>
      <w:r>
        <w:rPr>
          <w:lang w:val="sr-Cyrl-RS"/>
        </w:rPr>
        <w:t>ом</w:t>
      </w:r>
      <w:r w:rsidRPr="002C73C3">
        <w:rPr>
          <w:lang w:val="sr-Cyrl-RS"/>
        </w:rPr>
        <w:t xml:space="preserve"> пракс</w:t>
      </w:r>
      <w:r>
        <w:rPr>
          <w:lang w:val="sr-Cyrl-RS"/>
        </w:rPr>
        <w:t>ом у домену</w:t>
      </w:r>
      <w:r w:rsidRPr="002C73C3">
        <w:rPr>
          <w:lang w:val="sr-Cyrl-RS"/>
        </w:rPr>
        <w:t xml:space="preserve"> учешћ</w:t>
      </w:r>
      <w:r>
        <w:rPr>
          <w:lang w:val="sr-Cyrl-RS"/>
        </w:rPr>
        <w:t>а</w:t>
      </w:r>
      <w:r w:rsidRPr="002C73C3">
        <w:rPr>
          <w:lang w:val="sr-Cyrl-RS"/>
        </w:rPr>
        <w:t xml:space="preserve"> јавности. Он не замењује додатне процедуре јавн</w:t>
      </w:r>
      <w:r>
        <w:rPr>
          <w:lang w:val="sr-Cyrl-RS"/>
        </w:rPr>
        <w:t>е</w:t>
      </w:r>
      <w:r w:rsidRPr="002C73C3">
        <w:rPr>
          <w:lang w:val="sr-Cyrl-RS"/>
        </w:rPr>
        <w:t xml:space="preserve"> </w:t>
      </w:r>
      <w:r>
        <w:rPr>
          <w:lang w:val="sr-Cyrl-RS"/>
        </w:rPr>
        <w:t>расправе</w:t>
      </w:r>
      <w:r w:rsidRPr="002C73C3">
        <w:rPr>
          <w:lang w:val="sr-Cyrl-RS"/>
        </w:rPr>
        <w:t xml:space="preserve"> </w:t>
      </w:r>
      <w:r w:rsidRPr="00702499">
        <w:rPr>
          <w:lang w:val="sr-Cyrl-RS"/>
        </w:rPr>
        <w:t xml:space="preserve">које се спроводе у складу са законом Републике Србије. </w:t>
      </w:r>
    </w:p>
    <w:p w14:paraId="6D598D2F" w14:textId="77777777" w:rsidR="007C7808" w:rsidRPr="00702499" w:rsidRDefault="007C7808" w:rsidP="007C7808">
      <w:pPr>
        <w:rPr>
          <w:lang w:val="sr-Cyrl-RS"/>
        </w:rPr>
      </w:pPr>
      <w:r w:rsidRPr="00702499">
        <w:rPr>
          <w:lang w:val="sr-Cyrl-RS"/>
        </w:rPr>
        <w:t>Да би се подржало учешће заинтересованих страна у анализи, израђена је брошура са кључним информацијама о три критеријума (животна средина, здравље и економија) у односу на три сценарија са додатним мерама (</w:t>
      </w:r>
      <w:r w:rsidRPr="002E2F52">
        <w:t xml:space="preserve">WAM A, WAM B </w:t>
      </w:r>
      <w:r w:rsidRPr="00702499">
        <w:rPr>
          <w:lang w:val="sr-Cyrl-RS"/>
        </w:rPr>
        <w:t>и</w:t>
      </w:r>
      <w:r w:rsidRPr="002E2F52">
        <w:t xml:space="preserve"> WAM C</w:t>
      </w:r>
      <w:r w:rsidRPr="00702499">
        <w:rPr>
          <w:lang w:val="sr-Cyrl-RS"/>
        </w:rPr>
        <w:t>). Заинтересоване стране су упућене да прочитају брошуру пре него што попуне упитник. Према процени, потребно је најмање 30 минута за ефикасно и информисано учешће у овој анализи коју воде заинтересоване стране.</w:t>
      </w:r>
    </w:p>
    <w:p w14:paraId="1F8A2EED" w14:textId="77777777" w:rsidR="007C7808" w:rsidRPr="00702499" w:rsidRDefault="007C7808" w:rsidP="007C7808">
      <w:pPr>
        <w:rPr>
          <w:lang w:val="sr-Cyrl-RS"/>
        </w:rPr>
      </w:pPr>
      <w:r w:rsidRPr="00702499">
        <w:rPr>
          <w:lang w:val="sr-Cyrl-RS"/>
        </w:rPr>
        <w:t>Техничке информације у брошури треба да буду разумљиве широком спектру заинтересованих страна, са веома различитим квалификацијама, интересовањима и искуствима. Брошура као таква садржи само мали део техничких информација са пројекта, а описи су дати једноставним језиком.</w:t>
      </w:r>
    </w:p>
    <w:p w14:paraId="1336EE7A" w14:textId="77777777" w:rsidR="007C7808" w:rsidRPr="002E2F52" w:rsidRDefault="007C7808" w:rsidP="007C7808">
      <w:pPr>
        <w:keepNext/>
        <w:keepLines/>
        <w:numPr>
          <w:ilvl w:val="0"/>
          <w:numId w:val="31"/>
        </w:numPr>
        <w:tabs>
          <w:tab w:val="num" w:pos="360"/>
        </w:tabs>
        <w:spacing w:before="360" w:after="240" w:line="252" w:lineRule="auto"/>
        <w:ind w:left="431" w:hanging="431"/>
        <w:outlineLvl w:val="0"/>
        <w:rPr>
          <w:b/>
          <w:color w:val="002060"/>
          <w:sz w:val="28"/>
          <w:szCs w:val="20"/>
          <w:lang w:val="sr-Cyrl-RS" w:eastAsia="x-none"/>
        </w:rPr>
      </w:pPr>
      <w:bookmarkStart w:id="194" w:name="_Toc85791489"/>
      <w:bookmarkStart w:id="195" w:name="_Toc86150086"/>
      <w:r w:rsidRPr="00702499">
        <w:rPr>
          <w:b/>
          <w:color w:val="002060"/>
          <w:sz w:val="28"/>
          <w:szCs w:val="20"/>
          <w:lang w:val="sr-Cyrl-RS" w:eastAsia="x-none"/>
        </w:rPr>
        <w:t>Категоризација испитаника</w:t>
      </w:r>
      <w:bookmarkEnd w:id="194"/>
      <w:bookmarkEnd w:id="195"/>
    </w:p>
    <w:p w14:paraId="3D677086" w14:textId="77777777" w:rsidR="007C7808" w:rsidRPr="00702499" w:rsidRDefault="007C7808" w:rsidP="007C7808">
      <w:pPr>
        <w:rPr>
          <w:lang w:val="sr-Cyrl-RS"/>
        </w:rPr>
      </w:pPr>
      <w:r w:rsidRPr="00702499">
        <w:rPr>
          <w:lang w:val="sr-Cyrl-RS"/>
        </w:rPr>
        <w:t>Највећу групу испитаника (27%) чине представници локалних самоуправа, затим следе заинтересоване стране које учествују у своје име (грађани) са 19%, у истом проценту као и заинтересоване стране које се идентификују са било којом другом категоријом. Представници јавних предузећа чине 15% испитаника, а чланови Радне групе 8%. Представници Владе, невладиних организација и академске заједнице заступљени су са по 4% испитаника.</w:t>
      </w:r>
    </w:p>
    <w:p w14:paraId="445492FB" w14:textId="77777777" w:rsidR="007C7808" w:rsidRPr="002E2F52" w:rsidRDefault="007C7808" w:rsidP="007C7808">
      <w:pPr>
        <w:keepNext/>
        <w:jc w:val="center"/>
      </w:pPr>
      <w:r w:rsidRPr="002E2F52">
        <w:rPr>
          <w:noProof/>
        </w:rPr>
        <w:lastRenderedPageBreak/>
        <w:drawing>
          <wp:inline distT="0" distB="0" distL="0" distR="0" wp14:anchorId="57C2ABD7" wp14:editId="62472B53">
            <wp:extent cx="5943727" cy="2159635"/>
            <wp:effectExtent l="0" t="0" r="0" b="12065"/>
            <wp:docPr id="12" name="Chart 12">
              <a:extLst xmlns:a="http://schemas.openxmlformats.org/drawingml/2006/main">
                <a:ext uri="{FF2B5EF4-FFF2-40B4-BE49-F238E27FC236}">
                  <a16:creationId xmlns:a16="http://schemas.microsoft.com/office/drawing/2014/main" id="{3567CAA9-D99B-430C-BF7E-74E0297558E8}"/>
                </a:ext>
              </a:extLst>
            </wp:docPr>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14:paraId="7B9779E7" w14:textId="77777777" w:rsidR="007C7808" w:rsidRPr="002E2F52" w:rsidRDefault="007C7808" w:rsidP="007C7808">
      <w:pPr>
        <w:spacing w:before="120" w:after="60"/>
        <w:rPr>
          <w:rFonts w:eastAsia="Times New Roman"/>
          <w:b/>
          <w:bCs/>
          <w:sz w:val="20"/>
          <w:szCs w:val="20"/>
          <w:lang w:eastAsia="x-none"/>
        </w:rPr>
      </w:pPr>
      <w:bookmarkStart w:id="196" w:name="_Toc85791507"/>
      <w:bookmarkStart w:id="197" w:name="_Toc86150129"/>
      <w:bookmarkStart w:id="198" w:name="_Toc86194543"/>
      <w:bookmarkStart w:id="199" w:name="_Toc88224602"/>
      <w:r w:rsidRPr="00702499">
        <w:rPr>
          <w:rFonts w:eastAsia="Times New Roman"/>
          <w:b/>
          <w:bCs/>
          <w:sz w:val="20"/>
          <w:szCs w:val="20"/>
          <w:lang w:val="sr-Cyrl-RS" w:eastAsia="x-none"/>
        </w:rPr>
        <w:t>Слика</w:t>
      </w:r>
      <w:r w:rsidRPr="002E2F52">
        <w:rPr>
          <w:rFonts w:eastAsia="Times New Roman"/>
          <w:b/>
          <w:bCs/>
          <w:sz w:val="20"/>
          <w:szCs w:val="20"/>
          <w:lang w:eastAsia="x-none"/>
        </w:rPr>
        <w:t xml:space="preserve"> </w:t>
      </w:r>
      <w:r w:rsidRPr="002E2F52">
        <w:rPr>
          <w:rFonts w:eastAsia="Times New Roman"/>
          <w:b/>
          <w:bCs/>
          <w:sz w:val="20"/>
          <w:szCs w:val="20"/>
          <w:lang w:eastAsia="x-none"/>
        </w:rPr>
        <w:fldChar w:fldCharType="begin"/>
      </w:r>
      <w:r w:rsidRPr="002E2F52">
        <w:rPr>
          <w:rFonts w:eastAsia="Times New Roman"/>
          <w:b/>
          <w:bCs/>
          <w:sz w:val="20"/>
          <w:szCs w:val="20"/>
          <w:lang w:eastAsia="x-none"/>
        </w:rPr>
        <w:instrText xml:space="preserve"> SEQ Figure \* ARABIC </w:instrText>
      </w:r>
      <w:r w:rsidRPr="002E2F52">
        <w:rPr>
          <w:rFonts w:eastAsia="Times New Roman"/>
          <w:b/>
          <w:bCs/>
          <w:sz w:val="20"/>
          <w:szCs w:val="20"/>
          <w:lang w:eastAsia="x-none"/>
        </w:rPr>
        <w:fldChar w:fldCharType="separate"/>
      </w:r>
      <w:r w:rsidRPr="002E2F52">
        <w:rPr>
          <w:rFonts w:eastAsia="Times New Roman"/>
          <w:b/>
          <w:bCs/>
          <w:noProof/>
          <w:sz w:val="20"/>
          <w:szCs w:val="20"/>
          <w:lang w:eastAsia="x-none"/>
        </w:rPr>
        <w:t>1</w:t>
      </w:r>
      <w:r w:rsidRPr="002E2F52">
        <w:rPr>
          <w:rFonts w:eastAsia="Times New Roman"/>
          <w:b/>
          <w:bCs/>
          <w:sz w:val="20"/>
          <w:szCs w:val="20"/>
          <w:lang w:eastAsia="x-none"/>
        </w:rPr>
        <w:fldChar w:fldCharType="end"/>
      </w:r>
      <w:r w:rsidRPr="002E2F52">
        <w:rPr>
          <w:rFonts w:eastAsia="Times New Roman"/>
          <w:b/>
          <w:bCs/>
          <w:sz w:val="20"/>
          <w:szCs w:val="20"/>
          <w:lang w:eastAsia="x-none"/>
        </w:rPr>
        <w:t xml:space="preserve"> </w:t>
      </w:r>
      <w:r w:rsidRPr="00702499">
        <w:rPr>
          <w:rFonts w:eastAsia="Times New Roman"/>
          <w:b/>
          <w:bCs/>
          <w:sz w:val="20"/>
          <w:szCs w:val="20"/>
          <w:lang w:eastAsia="x-none"/>
        </w:rPr>
        <w:t>–</w:t>
      </w:r>
      <w:r w:rsidRPr="002E2F52">
        <w:rPr>
          <w:rFonts w:eastAsia="Times New Roman"/>
          <w:b/>
          <w:bCs/>
          <w:sz w:val="20"/>
          <w:szCs w:val="20"/>
          <w:lang w:eastAsia="x-none"/>
        </w:rPr>
        <w:t xml:space="preserve"> </w:t>
      </w:r>
      <w:bookmarkEnd w:id="196"/>
      <w:bookmarkEnd w:id="197"/>
      <w:r w:rsidRPr="00702499">
        <w:rPr>
          <w:rFonts w:eastAsia="Times New Roman"/>
          <w:b/>
          <w:bCs/>
          <w:sz w:val="20"/>
          <w:szCs w:val="20"/>
          <w:lang w:val="sr-Cyrl-RS" w:eastAsia="x-none"/>
        </w:rPr>
        <w:t>Категоризација испитаника</w:t>
      </w:r>
      <w:bookmarkEnd w:id="198"/>
      <w:bookmarkEnd w:id="199"/>
    </w:p>
    <w:p w14:paraId="7D2C8122" w14:textId="77777777" w:rsidR="007C7808" w:rsidRPr="00702499" w:rsidRDefault="007C7808" w:rsidP="007C7808">
      <w:pPr>
        <w:rPr>
          <w:lang w:val="sr-Cyrl-RS"/>
        </w:rPr>
      </w:pPr>
      <w:r w:rsidRPr="00702499">
        <w:rPr>
          <w:lang w:val="sr-Cyrl-RS"/>
        </w:rPr>
        <w:t>Три сценарија са додатним мерама</w:t>
      </w:r>
      <w:r>
        <w:rPr>
          <w:lang w:val="sr-Cyrl-RS"/>
        </w:rPr>
        <w:t xml:space="preserve"> из</w:t>
      </w:r>
      <w:r w:rsidRPr="00702499">
        <w:rPr>
          <w:lang w:val="sr-Cyrl-RS"/>
        </w:rPr>
        <w:t xml:space="preserve"> нацрта Програма заштите ваздуха у Републици Србији за период од 2022. до 2030. године са акционим планом, имају локализоване утицаје, и то у погледу користи. Стога је било важно разумети колико су резултати различитих сценарија </w:t>
      </w:r>
      <w:r>
        <w:rPr>
          <w:lang w:val="sr-Cyrl-RS"/>
        </w:rPr>
        <w:t>у</w:t>
      </w:r>
      <w:r w:rsidRPr="00702499">
        <w:rPr>
          <w:lang w:val="sr-Cyrl-RS"/>
        </w:rPr>
        <w:t xml:space="preserve"> град</w:t>
      </w:r>
      <w:r>
        <w:rPr>
          <w:lang w:val="sr-Cyrl-RS"/>
        </w:rPr>
        <w:t>у</w:t>
      </w:r>
      <w:r w:rsidRPr="00702499">
        <w:rPr>
          <w:lang w:val="sr-Cyrl-RS"/>
        </w:rPr>
        <w:t xml:space="preserve"> у </w:t>
      </w:r>
      <w:r>
        <w:rPr>
          <w:lang w:val="sr-Cyrl-RS"/>
        </w:rPr>
        <w:t>којем</w:t>
      </w:r>
      <w:r w:rsidRPr="00702499">
        <w:rPr>
          <w:lang w:val="sr-Cyrl-RS"/>
        </w:rPr>
        <w:t xml:space="preserve"> испитаници живе или рад</w:t>
      </w:r>
      <w:r>
        <w:rPr>
          <w:lang w:val="sr-Cyrl-RS"/>
        </w:rPr>
        <w:t>е</w:t>
      </w:r>
      <w:r w:rsidRPr="00702499">
        <w:rPr>
          <w:lang w:val="sr-Cyrl-RS"/>
        </w:rPr>
        <w:t xml:space="preserve"> утицали на њихову одлуку. </w:t>
      </w:r>
      <w:r>
        <w:rPr>
          <w:lang w:val="sr-Cyrl-RS"/>
        </w:rPr>
        <w:t>Велика</w:t>
      </w:r>
      <w:r w:rsidRPr="00702499">
        <w:rPr>
          <w:lang w:val="sr-Cyrl-RS"/>
        </w:rPr>
        <w:t xml:space="preserve"> већина испитаника (69%) изјавила је да на њихов одговор нису утицали резултати сценарија за њихов град, док </w:t>
      </w:r>
      <w:r>
        <w:rPr>
          <w:lang w:val="sr-Cyrl-RS"/>
        </w:rPr>
        <w:t xml:space="preserve">је </w:t>
      </w:r>
      <w:r w:rsidRPr="00702499">
        <w:rPr>
          <w:lang w:val="sr-Cyrl-RS"/>
        </w:rPr>
        <w:t>31% призна</w:t>
      </w:r>
      <w:r>
        <w:rPr>
          <w:lang w:val="sr-Cyrl-RS"/>
        </w:rPr>
        <w:t>ло</w:t>
      </w:r>
      <w:r w:rsidRPr="00702499">
        <w:rPr>
          <w:lang w:val="sr-Cyrl-RS"/>
        </w:rPr>
        <w:t xml:space="preserve"> да је</w:t>
      </w:r>
      <w:r>
        <w:rPr>
          <w:lang w:val="sr-Cyrl-RS"/>
        </w:rPr>
        <w:t>су</w:t>
      </w:r>
      <w:r w:rsidRPr="00702499">
        <w:rPr>
          <w:lang w:val="sr-Cyrl-RS"/>
        </w:rPr>
        <w:t>.</w:t>
      </w:r>
      <w:r>
        <w:rPr>
          <w:lang w:val="sr-Cyrl-RS"/>
        </w:rPr>
        <w:t xml:space="preserve"> </w:t>
      </w:r>
    </w:p>
    <w:p w14:paraId="2F62FD0C" w14:textId="77777777" w:rsidR="007C7808" w:rsidRPr="002E2F52" w:rsidRDefault="007C7808" w:rsidP="007C7808">
      <w:pPr>
        <w:keepNext/>
        <w:jc w:val="center"/>
      </w:pPr>
      <w:r w:rsidRPr="002E2F52">
        <w:rPr>
          <w:noProof/>
        </w:rPr>
        <w:drawing>
          <wp:inline distT="0" distB="0" distL="0" distR="0" wp14:anchorId="5F55EF49" wp14:editId="7EC99F14">
            <wp:extent cx="5515660" cy="3372307"/>
            <wp:effectExtent l="0" t="0" r="8890" b="0"/>
            <wp:docPr id="21" name="Chart 21">
              <a:extLst xmlns:a="http://schemas.openxmlformats.org/drawingml/2006/main">
                <a:ext uri="{FF2B5EF4-FFF2-40B4-BE49-F238E27FC236}">
                  <a16:creationId xmlns:a16="http://schemas.microsoft.com/office/drawing/2014/main" id="{2932EB32-9578-41AE-B150-4BEF0701936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14:paraId="03928D67" w14:textId="77777777" w:rsidR="007C7808" w:rsidRPr="002E2F52" w:rsidRDefault="007C7808" w:rsidP="007C7808">
      <w:pPr>
        <w:spacing w:before="120" w:after="60"/>
        <w:rPr>
          <w:rFonts w:eastAsia="Times New Roman"/>
          <w:b/>
          <w:bCs/>
          <w:sz w:val="20"/>
          <w:szCs w:val="20"/>
          <w:lang w:eastAsia="x-none"/>
        </w:rPr>
      </w:pPr>
      <w:bookmarkStart w:id="200" w:name="_Toc85791508"/>
      <w:bookmarkStart w:id="201" w:name="_Toc86150130"/>
      <w:bookmarkStart w:id="202" w:name="_Toc86194544"/>
      <w:bookmarkStart w:id="203" w:name="_Toc88224603"/>
      <w:r w:rsidRPr="00702499">
        <w:rPr>
          <w:rFonts w:eastAsia="Times New Roman"/>
          <w:b/>
          <w:bCs/>
          <w:sz w:val="20"/>
          <w:szCs w:val="20"/>
          <w:lang w:val="sr-Cyrl-RS" w:eastAsia="x-none"/>
        </w:rPr>
        <w:t xml:space="preserve">Слика </w:t>
      </w:r>
      <w:r w:rsidRPr="002E2F52">
        <w:rPr>
          <w:rFonts w:eastAsia="Times New Roman"/>
          <w:b/>
          <w:bCs/>
          <w:sz w:val="20"/>
          <w:szCs w:val="20"/>
          <w:lang w:eastAsia="x-none"/>
        </w:rPr>
        <w:fldChar w:fldCharType="begin"/>
      </w:r>
      <w:r w:rsidRPr="002E2F52">
        <w:rPr>
          <w:rFonts w:eastAsia="Times New Roman"/>
          <w:b/>
          <w:bCs/>
          <w:sz w:val="20"/>
          <w:szCs w:val="20"/>
          <w:lang w:eastAsia="x-none"/>
        </w:rPr>
        <w:instrText xml:space="preserve"> SEQ Figure \* ARABIC </w:instrText>
      </w:r>
      <w:r w:rsidRPr="002E2F52">
        <w:rPr>
          <w:rFonts w:eastAsia="Times New Roman"/>
          <w:b/>
          <w:bCs/>
          <w:sz w:val="20"/>
          <w:szCs w:val="20"/>
          <w:lang w:eastAsia="x-none"/>
        </w:rPr>
        <w:fldChar w:fldCharType="separate"/>
      </w:r>
      <w:r w:rsidRPr="002E2F52">
        <w:rPr>
          <w:rFonts w:eastAsia="Times New Roman"/>
          <w:b/>
          <w:bCs/>
          <w:noProof/>
          <w:sz w:val="20"/>
          <w:szCs w:val="20"/>
          <w:lang w:eastAsia="x-none"/>
        </w:rPr>
        <w:t>2</w:t>
      </w:r>
      <w:r w:rsidRPr="002E2F52">
        <w:rPr>
          <w:rFonts w:eastAsia="Times New Roman"/>
          <w:b/>
          <w:bCs/>
          <w:sz w:val="20"/>
          <w:szCs w:val="20"/>
          <w:lang w:eastAsia="x-none"/>
        </w:rPr>
        <w:fldChar w:fldCharType="end"/>
      </w:r>
      <w:r w:rsidRPr="002E2F52">
        <w:rPr>
          <w:rFonts w:eastAsia="Times New Roman"/>
          <w:b/>
          <w:bCs/>
          <w:sz w:val="20"/>
          <w:szCs w:val="20"/>
          <w:lang w:eastAsia="x-none"/>
        </w:rPr>
        <w:t xml:space="preserve"> </w:t>
      </w:r>
      <w:r w:rsidRPr="00702499">
        <w:rPr>
          <w:rFonts w:eastAsia="Times New Roman"/>
          <w:b/>
          <w:bCs/>
          <w:sz w:val="20"/>
          <w:szCs w:val="20"/>
          <w:lang w:eastAsia="x-none"/>
        </w:rPr>
        <w:t>–</w:t>
      </w:r>
      <w:r w:rsidRPr="002E2F52">
        <w:rPr>
          <w:rFonts w:eastAsia="Times New Roman"/>
          <w:b/>
          <w:bCs/>
          <w:sz w:val="20"/>
          <w:szCs w:val="20"/>
          <w:lang w:eastAsia="x-none"/>
        </w:rPr>
        <w:t xml:space="preserve"> </w:t>
      </w:r>
      <w:r w:rsidRPr="00702499">
        <w:rPr>
          <w:rFonts w:eastAsia="Times New Roman"/>
          <w:b/>
          <w:bCs/>
          <w:sz w:val="20"/>
          <w:szCs w:val="20"/>
          <w:lang w:val="sr-Cyrl-RS" w:eastAsia="x-none"/>
        </w:rPr>
        <w:t>Утицај примене сценарија у граду испитаника, на основу одговора на упитник</w:t>
      </w:r>
      <w:bookmarkEnd w:id="200"/>
      <w:bookmarkEnd w:id="201"/>
      <w:bookmarkEnd w:id="202"/>
      <w:bookmarkEnd w:id="203"/>
    </w:p>
    <w:p w14:paraId="28476C4E" w14:textId="77777777" w:rsidR="007C7808" w:rsidRPr="002E2F52" w:rsidRDefault="007C7808" w:rsidP="007C7808"/>
    <w:p w14:paraId="5712B58A" w14:textId="77777777" w:rsidR="007C7808" w:rsidRPr="002E2F52" w:rsidRDefault="007C7808" w:rsidP="007C7808">
      <w:pPr>
        <w:keepNext/>
        <w:keepLines/>
        <w:numPr>
          <w:ilvl w:val="0"/>
          <w:numId w:val="31"/>
        </w:numPr>
        <w:tabs>
          <w:tab w:val="num" w:pos="360"/>
        </w:tabs>
        <w:spacing w:before="360" w:after="240" w:line="252" w:lineRule="auto"/>
        <w:ind w:left="431" w:hanging="431"/>
        <w:outlineLvl w:val="0"/>
        <w:rPr>
          <w:b/>
          <w:color w:val="002060"/>
          <w:sz w:val="28"/>
          <w:szCs w:val="20"/>
          <w:lang w:eastAsia="x-none"/>
        </w:rPr>
      </w:pPr>
      <w:bookmarkStart w:id="204" w:name="_Toc85791490"/>
      <w:bookmarkStart w:id="205" w:name="_Toc86150087"/>
      <w:bookmarkStart w:id="206" w:name="_Hlk81294136"/>
      <w:r w:rsidRPr="00702499">
        <w:rPr>
          <w:b/>
          <w:color w:val="002060"/>
          <w:sz w:val="28"/>
          <w:szCs w:val="20"/>
          <w:lang w:val="sr-Cyrl-RS" w:eastAsia="x-none"/>
        </w:rPr>
        <w:t>Бодовање критеријума за животну средину, здравље и економију из вишекритеријумске анализе</w:t>
      </w:r>
      <w:bookmarkEnd w:id="204"/>
      <w:bookmarkEnd w:id="205"/>
    </w:p>
    <w:p w14:paraId="03CB5ABC" w14:textId="77777777" w:rsidR="007C7808" w:rsidRPr="00187CD4" w:rsidRDefault="007C7808" w:rsidP="007C7808">
      <w:pPr>
        <w:rPr>
          <w:lang w:val="sr-Cyrl-RS"/>
        </w:rPr>
      </w:pPr>
      <w:r w:rsidRPr="00187CD4">
        <w:rPr>
          <w:lang w:val="sr-Cyrl-RS"/>
        </w:rPr>
        <w:t xml:space="preserve">Важан елемент </w:t>
      </w:r>
      <w:r>
        <w:rPr>
          <w:lang w:val="sr-Cyrl-RS"/>
        </w:rPr>
        <w:t>вишекритеријумске анализе</w:t>
      </w:r>
      <w:r w:rsidRPr="00187CD4">
        <w:rPr>
          <w:lang w:val="sr-Cyrl-RS"/>
        </w:rPr>
        <w:t xml:space="preserve"> је </w:t>
      </w:r>
      <w:r>
        <w:rPr>
          <w:lang w:val="sr-Cyrl-RS"/>
        </w:rPr>
        <w:t>бодовање</w:t>
      </w:r>
      <w:r w:rsidRPr="00187CD4">
        <w:rPr>
          <w:lang w:val="sr-Cyrl-RS"/>
        </w:rPr>
        <w:t xml:space="preserve"> критеријума: важно је проценити </w:t>
      </w:r>
      <w:r>
        <w:rPr>
          <w:lang w:val="sr-Cyrl-RS"/>
        </w:rPr>
        <w:t>значај</w:t>
      </w:r>
      <w:r w:rsidRPr="00187CD4">
        <w:rPr>
          <w:lang w:val="sr-Cyrl-RS"/>
        </w:rPr>
        <w:t xml:space="preserve"> кој</w:t>
      </w:r>
      <w:r>
        <w:rPr>
          <w:lang w:val="sr-Cyrl-RS"/>
        </w:rPr>
        <w:t>и</w:t>
      </w:r>
      <w:r w:rsidRPr="00187CD4">
        <w:rPr>
          <w:lang w:val="sr-Cyrl-RS"/>
        </w:rPr>
        <w:t xml:space="preserve"> заинтересоване стране приписују сваком критеријуму. </w:t>
      </w:r>
      <w:r>
        <w:rPr>
          <w:lang w:val="sr-Cyrl-RS"/>
        </w:rPr>
        <w:t xml:space="preserve">Тиме </w:t>
      </w:r>
      <w:r w:rsidRPr="00187CD4">
        <w:rPr>
          <w:lang w:val="sr-Cyrl-RS"/>
        </w:rPr>
        <w:t>ће</w:t>
      </w:r>
      <w:r>
        <w:rPr>
          <w:lang w:val="sr-Cyrl-RS"/>
        </w:rPr>
        <w:t xml:space="preserve"> се</w:t>
      </w:r>
      <w:r w:rsidRPr="00187CD4">
        <w:rPr>
          <w:lang w:val="sr-Cyrl-RS"/>
        </w:rPr>
        <w:t xml:space="preserve"> осигурати да анализа </w:t>
      </w:r>
      <w:r>
        <w:rPr>
          <w:lang w:val="sr-Cyrl-RS"/>
        </w:rPr>
        <w:t>оцене</w:t>
      </w:r>
      <w:r w:rsidRPr="00187CD4">
        <w:rPr>
          <w:lang w:val="sr-Cyrl-RS"/>
        </w:rPr>
        <w:t xml:space="preserve"> </w:t>
      </w:r>
      <w:r w:rsidRPr="00187CD4">
        <w:rPr>
          <w:lang w:val="sr-Cyrl-RS"/>
        </w:rPr>
        <w:lastRenderedPageBreak/>
        <w:t xml:space="preserve">различитих </w:t>
      </w:r>
      <w:r>
        <w:rPr>
          <w:lang w:val="sr-Cyrl-RS"/>
        </w:rPr>
        <w:t>показатеља</w:t>
      </w:r>
      <w:r w:rsidRPr="00187CD4">
        <w:rPr>
          <w:lang w:val="sr-Cyrl-RS"/>
        </w:rPr>
        <w:t xml:space="preserve"> узме у обзир релативну важност (</w:t>
      </w:r>
      <w:r>
        <w:rPr>
          <w:lang w:val="sr-Cyrl-RS"/>
        </w:rPr>
        <w:t>бодове</w:t>
      </w:r>
      <w:r w:rsidRPr="00187CD4">
        <w:rPr>
          <w:lang w:val="sr-Cyrl-RS"/>
        </w:rPr>
        <w:t xml:space="preserve">) коју </w:t>
      </w:r>
      <w:r>
        <w:rPr>
          <w:lang w:val="sr-Cyrl-RS"/>
        </w:rPr>
        <w:t>заинтересоване стране</w:t>
      </w:r>
      <w:r w:rsidRPr="00187CD4">
        <w:rPr>
          <w:lang w:val="sr-Cyrl-RS"/>
        </w:rPr>
        <w:t xml:space="preserve"> приписују сваком критеријуму.</w:t>
      </w:r>
    </w:p>
    <w:p w14:paraId="2B648B7B" w14:textId="77777777" w:rsidR="007C7808" w:rsidRPr="00187CD4" w:rsidRDefault="007C7808" w:rsidP="007C7808">
      <w:pPr>
        <w:rPr>
          <w:lang w:val="sr-Cyrl-RS"/>
        </w:rPr>
      </w:pPr>
      <w:r w:rsidRPr="00187CD4">
        <w:rPr>
          <w:lang w:val="sr-Cyrl-RS"/>
        </w:rPr>
        <w:t>У ово</w:t>
      </w:r>
      <w:r>
        <w:rPr>
          <w:lang w:val="sr-Cyrl-RS"/>
        </w:rPr>
        <w:t>ј анализи</w:t>
      </w:r>
      <w:r w:rsidRPr="00187CD4">
        <w:rPr>
          <w:lang w:val="sr-Cyrl-RS"/>
        </w:rPr>
        <w:t xml:space="preserve"> коришћена су три критеријума: животна средина, здравље и економ</w:t>
      </w:r>
      <w:r>
        <w:rPr>
          <w:lang w:val="sr-Cyrl-RS"/>
        </w:rPr>
        <w:t>ија</w:t>
      </w:r>
      <w:r w:rsidRPr="00187CD4">
        <w:rPr>
          <w:lang w:val="sr-Cyrl-RS"/>
        </w:rPr>
        <w:t>.</w:t>
      </w:r>
    </w:p>
    <w:p w14:paraId="4B47B577" w14:textId="77777777" w:rsidR="007C7808" w:rsidRPr="00187CD4" w:rsidRDefault="007C7808" w:rsidP="007C7808">
      <w:pPr>
        <w:rPr>
          <w:lang w:val="sr-Cyrl-RS"/>
        </w:rPr>
      </w:pPr>
      <w:r>
        <w:rPr>
          <w:lang w:val="sr-Cyrl-RS"/>
        </w:rPr>
        <w:t xml:space="preserve">Показатељ </w:t>
      </w:r>
      <w:r w:rsidRPr="00187CD4">
        <w:rPr>
          <w:lang w:val="sr-Cyrl-RS"/>
        </w:rPr>
        <w:t>који се односи на користи и трошкове је мешавина здравствених и економских критеријума.</w:t>
      </w:r>
    </w:p>
    <w:p w14:paraId="19097086" w14:textId="77777777" w:rsidR="007C7808" w:rsidRPr="00187CD4" w:rsidRDefault="007C7808" w:rsidP="007C7808">
      <w:pPr>
        <w:rPr>
          <w:lang w:val="sr-Cyrl-RS"/>
        </w:rPr>
      </w:pPr>
      <w:r>
        <w:rPr>
          <w:lang w:val="sr-Cyrl-RS"/>
        </w:rPr>
        <w:t>Као</w:t>
      </w:r>
      <w:r w:rsidRPr="00187CD4">
        <w:rPr>
          <w:lang w:val="sr-Cyrl-RS"/>
        </w:rPr>
        <w:t xml:space="preserve"> што се може видети у </w:t>
      </w:r>
      <w:r>
        <w:rPr>
          <w:lang w:val="sr-Cyrl-RS"/>
        </w:rPr>
        <w:t xml:space="preserve">доњој </w:t>
      </w:r>
      <w:r w:rsidRPr="00187CD4">
        <w:rPr>
          <w:lang w:val="sr-Cyrl-RS"/>
        </w:rPr>
        <w:t xml:space="preserve">табели, </w:t>
      </w:r>
      <w:r w:rsidRPr="00187CD4">
        <w:rPr>
          <w:b/>
          <w:bCs/>
          <w:lang w:val="sr-Cyrl-RS"/>
        </w:rPr>
        <w:t>заинтересоване стране су придале највећи значај здрављу</w:t>
      </w:r>
      <w:r w:rsidRPr="00187CD4">
        <w:rPr>
          <w:lang w:val="sr-Cyrl-RS"/>
        </w:rPr>
        <w:t xml:space="preserve"> (4,36), затим </w:t>
      </w:r>
      <w:r w:rsidRPr="00187CD4">
        <w:rPr>
          <w:b/>
          <w:bCs/>
          <w:lang w:val="sr-Cyrl-RS"/>
        </w:rPr>
        <w:t>животној средини</w:t>
      </w:r>
      <w:r w:rsidRPr="00187CD4">
        <w:rPr>
          <w:lang w:val="sr-Cyrl-RS"/>
        </w:rPr>
        <w:t xml:space="preserve"> (4,27) и, на крају, </w:t>
      </w:r>
      <w:r w:rsidRPr="00187CD4">
        <w:rPr>
          <w:b/>
          <w:bCs/>
          <w:lang w:val="sr-Cyrl-RS"/>
        </w:rPr>
        <w:t>економским критеријумима</w:t>
      </w:r>
      <w:r w:rsidRPr="00187CD4">
        <w:rPr>
          <w:lang w:val="sr-Cyrl-RS"/>
        </w:rPr>
        <w:t xml:space="preserve"> (4,04)</w:t>
      </w:r>
      <w:r>
        <w:rPr>
          <w:rStyle w:val="FootnoteReference"/>
          <w:lang w:val="sr-Cyrl-RS"/>
        </w:rPr>
        <w:footnoteReference w:id="70"/>
      </w:r>
      <w:r w:rsidRPr="00187CD4">
        <w:rPr>
          <w:lang w:val="sr-Cyrl-RS"/>
        </w:rPr>
        <w:t>.</w:t>
      </w:r>
    </w:p>
    <w:p w14:paraId="1A2E7370" w14:textId="77777777" w:rsidR="007C7808" w:rsidRPr="00187CD4" w:rsidRDefault="007C7808" w:rsidP="007C7808">
      <w:pPr>
        <w:rPr>
          <w:lang w:val="sr-Cyrl-RS"/>
        </w:rPr>
      </w:pPr>
      <w:r>
        <w:rPr>
          <w:lang w:val="sr-Cyrl-RS"/>
        </w:rPr>
        <w:t>О</w:t>
      </w:r>
      <w:r w:rsidRPr="00187CD4">
        <w:rPr>
          <w:lang w:val="sr-Cyrl-RS"/>
        </w:rPr>
        <w:t xml:space="preserve">цена сваког </w:t>
      </w:r>
      <w:r>
        <w:rPr>
          <w:lang w:val="sr-Cyrl-RS"/>
        </w:rPr>
        <w:t>показатеља</w:t>
      </w:r>
      <w:r w:rsidRPr="00187CD4">
        <w:rPr>
          <w:lang w:val="sr-Cyrl-RS"/>
        </w:rPr>
        <w:t xml:space="preserve"> множи </w:t>
      </w:r>
      <w:r>
        <w:rPr>
          <w:lang w:val="sr-Cyrl-RS"/>
        </w:rPr>
        <w:t>се</w:t>
      </w:r>
      <w:r w:rsidRPr="00187CD4">
        <w:rPr>
          <w:lang w:val="sr-Cyrl-RS"/>
        </w:rPr>
        <w:t xml:space="preserve"> </w:t>
      </w:r>
      <w:r>
        <w:rPr>
          <w:lang w:val="sr-Cyrl-RS"/>
        </w:rPr>
        <w:t>оценом</w:t>
      </w:r>
      <w:r w:rsidRPr="00187CD4">
        <w:rPr>
          <w:lang w:val="sr-Cyrl-RS"/>
        </w:rPr>
        <w:t xml:space="preserve"> одговарајућег критеријума, како би се обезбедило исправно </w:t>
      </w:r>
      <w:r>
        <w:rPr>
          <w:lang w:val="sr-Cyrl-RS"/>
        </w:rPr>
        <w:t>тумачење</w:t>
      </w:r>
      <w:r w:rsidRPr="00187CD4">
        <w:rPr>
          <w:lang w:val="sr-Cyrl-RS"/>
        </w:rPr>
        <w:t xml:space="preserve"> резултата.</w:t>
      </w:r>
    </w:p>
    <w:p w14:paraId="030F505B" w14:textId="77777777" w:rsidR="007C7808" w:rsidRPr="00187CD4" w:rsidRDefault="007C7808" w:rsidP="007C7808">
      <w:pPr>
        <w:rPr>
          <w:lang w:val="sr-Cyrl-RS"/>
        </w:rPr>
      </w:pPr>
      <w:r>
        <w:rPr>
          <w:lang w:val="sr-Cyrl-RS"/>
        </w:rPr>
        <w:t>О</w:t>
      </w:r>
      <w:r w:rsidRPr="00187CD4">
        <w:rPr>
          <w:lang w:val="sr-Cyrl-RS"/>
        </w:rPr>
        <w:t xml:space="preserve">цена користи и трошкова </w:t>
      </w:r>
      <w:r>
        <w:rPr>
          <w:lang w:val="sr-Cyrl-RS"/>
        </w:rPr>
        <w:t>множи се оценом</w:t>
      </w:r>
      <w:r w:rsidRPr="00187CD4">
        <w:rPr>
          <w:lang w:val="sr-Cyrl-RS"/>
        </w:rPr>
        <w:t xml:space="preserve"> </w:t>
      </w:r>
      <w:r>
        <w:rPr>
          <w:lang w:val="sr-Cyrl-RS"/>
        </w:rPr>
        <w:t>исказаном као</w:t>
      </w:r>
      <w:r w:rsidRPr="00187CD4">
        <w:rPr>
          <w:lang w:val="sr-Cyrl-RS"/>
        </w:rPr>
        <w:t xml:space="preserve"> просечн</w:t>
      </w:r>
      <w:r>
        <w:rPr>
          <w:lang w:val="sr-Cyrl-RS"/>
        </w:rPr>
        <w:t xml:space="preserve">ом оценом </w:t>
      </w:r>
      <w:r w:rsidRPr="00187CD4">
        <w:rPr>
          <w:lang w:val="sr-Cyrl-RS"/>
        </w:rPr>
        <w:t>здравствених и економских критеријума.</w:t>
      </w:r>
    </w:p>
    <w:p w14:paraId="7D8A5D2A" w14:textId="77777777" w:rsidR="007C7808" w:rsidRPr="00187CD4" w:rsidRDefault="007C7808" w:rsidP="007C7808">
      <w:pPr>
        <w:rPr>
          <w:lang w:val="sr-Cyrl-RS"/>
        </w:rPr>
      </w:pPr>
      <w:r w:rsidRPr="00187CD4">
        <w:rPr>
          <w:lang w:val="sr-Cyrl-RS"/>
        </w:rPr>
        <w:t xml:space="preserve">Оцена сваког </w:t>
      </w:r>
      <w:r>
        <w:rPr>
          <w:lang w:val="sr-Cyrl-RS"/>
        </w:rPr>
        <w:t>показатеља</w:t>
      </w:r>
      <w:r w:rsidRPr="00187CD4">
        <w:rPr>
          <w:lang w:val="sr-Cyrl-RS"/>
        </w:rPr>
        <w:t xml:space="preserve"> представљеног у следећем одељку већ је помножена </w:t>
      </w:r>
      <w:r>
        <w:rPr>
          <w:lang w:val="sr-Cyrl-RS"/>
        </w:rPr>
        <w:t>оценом за</w:t>
      </w:r>
      <w:r w:rsidRPr="00187CD4">
        <w:rPr>
          <w:lang w:val="sr-Cyrl-RS"/>
        </w:rPr>
        <w:t xml:space="preserve"> свак</w:t>
      </w:r>
      <w:r>
        <w:rPr>
          <w:lang w:val="sr-Cyrl-RS"/>
        </w:rPr>
        <w:t>и</w:t>
      </w:r>
      <w:r w:rsidRPr="00187CD4">
        <w:rPr>
          <w:lang w:val="sr-Cyrl-RS"/>
        </w:rPr>
        <w:t xml:space="preserve"> критеријум.</w:t>
      </w:r>
    </w:p>
    <w:p w14:paraId="4025179C" w14:textId="77777777" w:rsidR="007C7808" w:rsidRPr="002E2F52" w:rsidRDefault="007C7808" w:rsidP="007C7808">
      <w:pPr>
        <w:keepNext/>
        <w:spacing w:before="120" w:after="60"/>
        <w:rPr>
          <w:rFonts w:eastAsia="Times New Roman"/>
          <w:b/>
          <w:bCs/>
          <w:sz w:val="20"/>
          <w:szCs w:val="20"/>
          <w:lang w:eastAsia="x-none"/>
        </w:rPr>
      </w:pPr>
      <w:bookmarkStart w:id="207" w:name="_Toc85791501"/>
      <w:bookmarkStart w:id="208" w:name="_Toc86193950"/>
      <w:bookmarkStart w:id="209" w:name="_Toc88224639"/>
      <w:r w:rsidRPr="00702499">
        <w:rPr>
          <w:rFonts w:eastAsia="Times New Roman"/>
          <w:b/>
          <w:bCs/>
          <w:sz w:val="20"/>
          <w:szCs w:val="20"/>
          <w:lang w:val="sr-Cyrl-RS" w:eastAsia="x-none"/>
        </w:rPr>
        <w:t>Табела</w:t>
      </w:r>
      <w:r w:rsidRPr="002E2F52">
        <w:rPr>
          <w:rFonts w:eastAsia="Times New Roman"/>
          <w:b/>
          <w:bCs/>
          <w:sz w:val="20"/>
          <w:szCs w:val="20"/>
          <w:lang w:eastAsia="x-none"/>
        </w:rPr>
        <w:t xml:space="preserve"> </w:t>
      </w:r>
      <w:r w:rsidRPr="002E2F52">
        <w:rPr>
          <w:rFonts w:eastAsia="Times New Roman"/>
          <w:b/>
          <w:bCs/>
          <w:sz w:val="20"/>
          <w:szCs w:val="20"/>
          <w:lang w:eastAsia="x-none"/>
        </w:rPr>
        <w:fldChar w:fldCharType="begin"/>
      </w:r>
      <w:r w:rsidRPr="002E2F52">
        <w:rPr>
          <w:rFonts w:eastAsia="Times New Roman"/>
          <w:b/>
          <w:bCs/>
          <w:sz w:val="20"/>
          <w:szCs w:val="20"/>
          <w:lang w:eastAsia="x-none"/>
        </w:rPr>
        <w:instrText xml:space="preserve"> SEQ Table \* ARABIC </w:instrText>
      </w:r>
      <w:r w:rsidRPr="002E2F52">
        <w:rPr>
          <w:rFonts w:eastAsia="Times New Roman"/>
          <w:b/>
          <w:bCs/>
          <w:sz w:val="20"/>
          <w:szCs w:val="20"/>
          <w:lang w:eastAsia="x-none"/>
        </w:rPr>
        <w:fldChar w:fldCharType="separate"/>
      </w:r>
      <w:r w:rsidRPr="002E2F52">
        <w:rPr>
          <w:rFonts w:eastAsia="Times New Roman"/>
          <w:b/>
          <w:bCs/>
          <w:noProof/>
          <w:sz w:val="20"/>
          <w:szCs w:val="20"/>
          <w:lang w:eastAsia="x-none"/>
        </w:rPr>
        <w:t>1</w:t>
      </w:r>
      <w:r w:rsidRPr="002E2F52">
        <w:rPr>
          <w:rFonts w:eastAsia="Times New Roman"/>
          <w:b/>
          <w:bCs/>
          <w:sz w:val="20"/>
          <w:szCs w:val="20"/>
          <w:lang w:eastAsia="x-none"/>
        </w:rPr>
        <w:fldChar w:fldCharType="end"/>
      </w:r>
      <w:r w:rsidRPr="002E2F52">
        <w:rPr>
          <w:rFonts w:eastAsia="Times New Roman"/>
          <w:b/>
          <w:bCs/>
          <w:sz w:val="20"/>
          <w:szCs w:val="20"/>
          <w:lang w:eastAsia="x-none"/>
        </w:rPr>
        <w:t xml:space="preserve"> </w:t>
      </w:r>
      <w:r w:rsidRPr="00702499">
        <w:rPr>
          <w:rFonts w:eastAsia="Times New Roman"/>
          <w:b/>
          <w:bCs/>
          <w:sz w:val="20"/>
          <w:szCs w:val="20"/>
          <w:lang w:eastAsia="x-none"/>
        </w:rPr>
        <w:t>–</w:t>
      </w:r>
      <w:r w:rsidRPr="002E2F52">
        <w:rPr>
          <w:rFonts w:eastAsia="Times New Roman"/>
          <w:b/>
          <w:bCs/>
          <w:sz w:val="20"/>
          <w:szCs w:val="20"/>
          <w:lang w:eastAsia="x-none"/>
        </w:rPr>
        <w:t xml:space="preserve"> </w:t>
      </w:r>
      <w:r w:rsidRPr="00702499">
        <w:rPr>
          <w:rFonts w:eastAsia="Times New Roman"/>
          <w:b/>
          <w:bCs/>
          <w:sz w:val="20"/>
          <w:szCs w:val="20"/>
          <w:lang w:val="sr-Cyrl-RS" w:eastAsia="x-none"/>
        </w:rPr>
        <w:t>Оцене заинтересованих страна за сваки критеријум</w:t>
      </w:r>
      <w:bookmarkEnd w:id="207"/>
      <w:bookmarkEnd w:id="208"/>
      <w:bookmarkEnd w:id="209"/>
    </w:p>
    <w:bookmarkEnd w:id="206"/>
    <w:tbl>
      <w:tblPr>
        <w:tblW w:w="5000" w:type="pct"/>
        <w:tblCellMar>
          <w:left w:w="70" w:type="dxa"/>
          <w:right w:w="70" w:type="dxa"/>
        </w:tblCellMar>
        <w:tblLook w:val="04A0" w:firstRow="1" w:lastRow="0" w:firstColumn="1" w:lastColumn="0" w:noHBand="0" w:noVBand="1"/>
      </w:tblPr>
      <w:tblGrid>
        <w:gridCol w:w="1717"/>
        <w:gridCol w:w="1901"/>
        <w:gridCol w:w="1718"/>
        <w:gridCol w:w="1718"/>
        <w:gridCol w:w="2306"/>
      </w:tblGrid>
      <w:tr w:rsidR="007C7808" w:rsidRPr="002E2F52" w14:paraId="3D69AA89" w14:textId="77777777" w:rsidTr="00517477">
        <w:trPr>
          <w:trHeight w:val="315"/>
        </w:trPr>
        <w:tc>
          <w:tcPr>
            <w:tcW w:w="976" w:type="pct"/>
            <w:tcBorders>
              <w:top w:val="nil"/>
              <w:left w:val="nil"/>
              <w:bottom w:val="nil"/>
              <w:right w:val="nil"/>
            </w:tcBorders>
            <w:shd w:val="clear" w:color="auto" w:fill="auto"/>
            <w:noWrap/>
            <w:vAlign w:val="center"/>
            <w:hideMark/>
          </w:tcPr>
          <w:p w14:paraId="6A07961C" w14:textId="77777777" w:rsidR="007C7808" w:rsidRPr="002E2F52" w:rsidRDefault="007C7808" w:rsidP="00517477">
            <w:pPr>
              <w:spacing w:after="0" w:line="240" w:lineRule="auto"/>
              <w:jc w:val="center"/>
              <w:rPr>
                <w:rFonts w:ascii="Times New Roman" w:eastAsia="Times New Roman" w:hAnsi="Times New Roman"/>
                <w:sz w:val="24"/>
                <w:szCs w:val="24"/>
                <w:lang w:eastAsia="pt-PT"/>
              </w:rPr>
            </w:pPr>
          </w:p>
        </w:tc>
        <w:tc>
          <w:tcPr>
            <w:tcW w:w="976" w:type="pct"/>
            <w:tcBorders>
              <w:top w:val="nil"/>
              <w:left w:val="nil"/>
              <w:bottom w:val="nil"/>
              <w:right w:val="nil"/>
            </w:tcBorders>
            <w:shd w:val="clear" w:color="auto" w:fill="002060"/>
            <w:noWrap/>
            <w:vAlign w:val="center"/>
            <w:hideMark/>
          </w:tcPr>
          <w:p w14:paraId="4016933A" w14:textId="77777777" w:rsidR="007C7808" w:rsidRPr="002E2F52" w:rsidRDefault="007C7808" w:rsidP="00517477">
            <w:pPr>
              <w:spacing w:after="0" w:line="240" w:lineRule="auto"/>
              <w:jc w:val="center"/>
              <w:rPr>
                <w:rFonts w:ascii="Arial" w:eastAsia="Times New Roman" w:hAnsi="Arial" w:cs="Arial"/>
                <w:b/>
                <w:bCs/>
                <w:color w:val="FFFFFF" w:themeColor="background1"/>
                <w:sz w:val="20"/>
                <w:szCs w:val="20"/>
                <w:lang w:val="sr-Cyrl-RS" w:eastAsia="pt-PT"/>
              </w:rPr>
            </w:pPr>
            <w:r>
              <w:rPr>
                <w:rFonts w:ascii="Arial" w:eastAsia="Times New Roman" w:hAnsi="Arial" w:cs="Arial"/>
                <w:b/>
                <w:bCs/>
                <w:color w:val="FFFFFF" w:themeColor="background1"/>
                <w:sz w:val="20"/>
                <w:szCs w:val="20"/>
                <w:lang w:val="sr-Cyrl-RS" w:eastAsia="pt-PT"/>
              </w:rPr>
              <w:t>Животна средина</w:t>
            </w:r>
          </w:p>
        </w:tc>
        <w:tc>
          <w:tcPr>
            <w:tcW w:w="976" w:type="pct"/>
            <w:tcBorders>
              <w:top w:val="nil"/>
              <w:left w:val="nil"/>
              <w:bottom w:val="nil"/>
              <w:right w:val="nil"/>
            </w:tcBorders>
            <w:shd w:val="clear" w:color="auto" w:fill="002060"/>
            <w:noWrap/>
            <w:vAlign w:val="center"/>
            <w:hideMark/>
          </w:tcPr>
          <w:p w14:paraId="3D1AF6DB" w14:textId="77777777" w:rsidR="007C7808" w:rsidRPr="002E2F52" w:rsidRDefault="007C7808" w:rsidP="00517477">
            <w:pPr>
              <w:spacing w:after="0" w:line="240" w:lineRule="auto"/>
              <w:jc w:val="center"/>
              <w:rPr>
                <w:rFonts w:ascii="Arial" w:eastAsia="Times New Roman" w:hAnsi="Arial" w:cs="Arial"/>
                <w:b/>
                <w:bCs/>
                <w:color w:val="FFFFFF" w:themeColor="background1"/>
                <w:sz w:val="20"/>
                <w:szCs w:val="20"/>
                <w:lang w:val="sr-Cyrl-RS" w:eastAsia="pt-PT"/>
              </w:rPr>
            </w:pPr>
            <w:r>
              <w:rPr>
                <w:rFonts w:ascii="Arial" w:eastAsia="Times New Roman" w:hAnsi="Arial" w:cs="Arial"/>
                <w:b/>
                <w:bCs/>
                <w:color w:val="FFFFFF" w:themeColor="background1"/>
                <w:sz w:val="20"/>
                <w:szCs w:val="20"/>
                <w:lang w:val="sr-Cyrl-RS" w:eastAsia="pt-PT"/>
              </w:rPr>
              <w:t xml:space="preserve">Здравље </w:t>
            </w:r>
          </w:p>
        </w:tc>
        <w:tc>
          <w:tcPr>
            <w:tcW w:w="976" w:type="pct"/>
            <w:tcBorders>
              <w:top w:val="nil"/>
              <w:left w:val="nil"/>
              <w:bottom w:val="nil"/>
              <w:right w:val="nil"/>
            </w:tcBorders>
            <w:shd w:val="clear" w:color="auto" w:fill="002060"/>
            <w:noWrap/>
            <w:vAlign w:val="center"/>
            <w:hideMark/>
          </w:tcPr>
          <w:p w14:paraId="4E7D00C8" w14:textId="77777777" w:rsidR="007C7808" w:rsidRPr="002E2F52" w:rsidRDefault="007C7808" w:rsidP="00517477">
            <w:pPr>
              <w:spacing w:after="0" w:line="240" w:lineRule="auto"/>
              <w:jc w:val="center"/>
              <w:rPr>
                <w:rFonts w:ascii="Arial" w:eastAsia="Times New Roman" w:hAnsi="Arial" w:cs="Arial"/>
                <w:b/>
                <w:bCs/>
                <w:color w:val="FFFFFF" w:themeColor="background1"/>
                <w:sz w:val="20"/>
                <w:szCs w:val="20"/>
                <w:lang w:val="sr-Cyrl-RS" w:eastAsia="pt-PT"/>
              </w:rPr>
            </w:pPr>
            <w:r>
              <w:rPr>
                <w:rFonts w:ascii="Arial" w:eastAsia="Times New Roman" w:hAnsi="Arial" w:cs="Arial"/>
                <w:b/>
                <w:bCs/>
                <w:color w:val="FFFFFF" w:themeColor="background1"/>
                <w:sz w:val="20"/>
                <w:szCs w:val="20"/>
                <w:lang w:val="sr-Cyrl-RS" w:eastAsia="pt-PT"/>
              </w:rPr>
              <w:t xml:space="preserve">Економија </w:t>
            </w:r>
          </w:p>
        </w:tc>
        <w:tc>
          <w:tcPr>
            <w:tcW w:w="1097" w:type="pct"/>
            <w:tcBorders>
              <w:top w:val="nil"/>
              <w:left w:val="nil"/>
              <w:bottom w:val="nil"/>
              <w:right w:val="nil"/>
            </w:tcBorders>
            <w:shd w:val="clear" w:color="auto" w:fill="002060"/>
            <w:noWrap/>
            <w:vAlign w:val="center"/>
            <w:hideMark/>
          </w:tcPr>
          <w:p w14:paraId="2C93CE9A" w14:textId="77777777" w:rsidR="007C7808" w:rsidRPr="002E2F52" w:rsidRDefault="007C7808" w:rsidP="00517477">
            <w:pPr>
              <w:spacing w:after="0" w:line="240" w:lineRule="auto"/>
              <w:jc w:val="center"/>
              <w:rPr>
                <w:rFonts w:ascii="Arial" w:eastAsia="Times New Roman" w:hAnsi="Arial" w:cs="Arial"/>
                <w:b/>
                <w:bCs/>
                <w:color w:val="FFFFFF" w:themeColor="background1"/>
                <w:sz w:val="20"/>
                <w:szCs w:val="20"/>
                <w:lang w:eastAsia="pt-PT"/>
              </w:rPr>
            </w:pPr>
            <w:r w:rsidRPr="002E2F52">
              <w:rPr>
                <w:rFonts w:ascii="Arial" w:eastAsia="Times New Roman" w:hAnsi="Arial" w:cs="Arial"/>
                <w:b/>
                <w:bCs/>
                <w:color w:val="FFFFFF" w:themeColor="background1"/>
                <w:sz w:val="20"/>
                <w:szCs w:val="20"/>
                <w:lang w:eastAsia="pt-PT"/>
              </w:rPr>
              <w:t>(</w:t>
            </w:r>
            <w:r>
              <w:rPr>
                <w:rFonts w:ascii="Arial" w:eastAsia="Times New Roman" w:hAnsi="Arial" w:cs="Arial"/>
                <w:b/>
                <w:bCs/>
                <w:color w:val="FFFFFF" w:themeColor="background1"/>
                <w:sz w:val="20"/>
                <w:szCs w:val="20"/>
                <w:lang w:val="sr-Cyrl-RS" w:eastAsia="pt-PT"/>
              </w:rPr>
              <w:t>Користи и трошкови</w:t>
            </w:r>
            <w:r w:rsidRPr="002E2F52">
              <w:rPr>
                <w:rFonts w:ascii="Arial" w:eastAsia="Times New Roman" w:hAnsi="Arial" w:cs="Arial"/>
                <w:b/>
                <w:bCs/>
                <w:color w:val="FFFFFF" w:themeColor="background1"/>
                <w:sz w:val="20"/>
                <w:szCs w:val="20"/>
                <w:lang w:eastAsia="pt-PT"/>
              </w:rPr>
              <w:t>)</w:t>
            </w:r>
          </w:p>
        </w:tc>
      </w:tr>
      <w:tr w:rsidR="007C7808" w:rsidRPr="002E2F52" w14:paraId="659CECB6" w14:textId="77777777" w:rsidTr="00517477">
        <w:trPr>
          <w:trHeight w:val="315"/>
        </w:trPr>
        <w:tc>
          <w:tcPr>
            <w:tcW w:w="976" w:type="pct"/>
            <w:tcBorders>
              <w:top w:val="nil"/>
              <w:left w:val="nil"/>
              <w:bottom w:val="nil"/>
              <w:right w:val="nil"/>
            </w:tcBorders>
            <w:shd w:val="clear" w:color="auto" w:fill="002060"/>
            <w:noWrap/>
            <w:vAlign w:val="center"/>
            <w:hideMark/>
          </w:tcPr>
          <w:p w14:paraId="19C01347" w14:textId="77777777" w:rsidR="007C7808" w:rsidRPr="002E2F52" w:rsidRDefault="007C7808" w:rsidP="00517477">
            <w:pPr>
              <w:spacing w:after="0" w:line="240" w:lineRule="auto"/>
              <w:jc w:val="center"/>
              <w:rPr>
                <w:rFonts w:ascii="Arial" w:eastAsia="Times New Roman" w:hAnsi="Arial" w:cs="Arial"/>
                <w:b/>
                <w:bCs/>
                <w:color w:val="FFFFFF" w:themeColor="background1"/>
                <w:sz w:val="20"/>
                <w:szCs w:val="20"/>
                <w:lang w:val="sr-Cyrl-RS" w:eastAsia="pt-PT"/>
              </w:rPr>
            </w:pPr>
            <w:r>
              <w:rPr>
                <w:rFonts w:ascii="Arial" w:eastAsia="Times New Roman" w:hAnsi="Arial" w:cs="Arial"/>
                <w:b/>
                <w:bCs/>
                <w:color w:val="FFFFFF" w:themeColor="background1"/>
                <w:sz w:val="20"/>
                <w:szCs w:val="20"/>
                <w:lang w:val="sr-Cyrl-RS" w:eastAsia="pt-PT"/>
              </w:rPr>
              <w:t xml:space="preserve">Просечна </w:t>
            </w:r>
          </w:p>
        </w:tc>
        <w:tc>
          <w:tcPr>
            <w:tcW w:w="976" w:type="pct"/>
            <w:tcBorders>
              <w:top w:val="nil"/>
              <w:left w:val="nil"/>
              <w:bottom w:val="nil"/>
              <w:right w:val="nil"/>
            </w:tcBorders>
            <w:shd w:val="clear" w:color="000000" w:fill="92D050"/>
            <w:noWrap/>
            <w:vAlign w:val="center"/>
            <w:hideMark/>
          </w:tcPr>
          <w:p w14:paraId="78B04589" w14:textId="77777777" w:rsidR="007C7808" w:rsidRPr="002E2F52" w:rsidRDefault="007C7808" w:rsidP="00517477">
            <w:pPr>
              <w:spacing w:after="0" w:line="240" w:lineRule="auto"/>
              <w:jc w:val="center"/>
              <w:rPr>
                <w:rFonts w:ascii="Arial" w:eastAsia="Times New Roman" w:hAnsi="Arial" w:cs="Arial"/>
                <w:color w:val="000000"/>
                <w:sz w:val="20"/>
                <w:szCs w:val="20"/>
                <w:lang w:eastAsia="pt-PT"/>
              </w:rPr>
            </w:pPr>
            <w:r w:rsidRPr="002E2F52">
              <w:rPr>
                <w:rFonts w:ascii="Arial" w:eastAsia="Times New Roman" w:hAnsi="Arial" w:cs="Arial"/>
                <w:color w:val="000000"/>
                <w:sz w:val="20"/>
                <w:szCs w:val="20"/>
                <w:lang w:eastAsia="pt-PT"/>
              </w:rPr>
              <w:t>4,27</w:t>
            </w:r>
          </w:p>
        </w:tc>
        <w:tc>
          <w:tcPr>
            <w:tcW w:w="976" w:type="pct"/>
            <w:tcBorders>
              <w:top w:val="nil"/>
              <w:left w:val="nil"/>
              <w:bottom w:val="nil"/>
              <w:right w:val="nil"/>
            </w:tcBorders>
            <w:shd w:val="clear" w:color="000000" w:fill="FBDAD7"/>
            <w:noWrap/>
            <w:vAlign w:val="center"/>
            <w:hideMark/>
          </w:tcPr>
          <w:p w14:paraId="1D688232" w14:textId="77777777" w:rsidR="007C7808" w:rsidRPr="002E2F52" w:rsidRDefault="007C7808" w:rsidP="00517477">
            <w:pPr>
              <w:spacing w:after="0" w:line="240" w:lineRule="auto"/>
              <w:jc w:val="center"/>
              <w:rPr>
                <w:rFonts w:ascii="Arial" w:eastAsia="Times New Roman" w:hAnsi="Arial" w:cs="Arial"/>
                <w:color w:val="000000"/>
                <w:sz w:val="20"/>
                <w:szCs w:val="20"/>
                <w:lang w:eastAsia="pt-PT"/>
              </w:rPr>
            </w:pPr>
            <w:r w:rsidRPr="002E2F52">
              <w:rPr>
                <w:rFonts w:ascii="Arial" w:eastAsia="Times New Roman" w:hAnsi="Arial" w:cs="Arial"/>
                <w:color w:val="000000"/>
                <w:sz w:val="20"/>
                <w:szCs w:val="20"/>
                <w:lang w:eastAsia="pt-PT"/>
              </w:rPr>
              <w:t>4,36</w:t>
            </w:r>
          </w:p>
        </w:tc>
        <w:tc>
          <w:tcPr>
            <w:tcW w:w="976" w:type="pct"/>
            <w:tcBorders>
              <w:top w:val="nil"/>
              <w:left w:val="nil"/>
              <w:bottom w:val="nil"/>
              <w:right w:val="nil"/>
            </w:tcBorders>
            <w:shd w:val="clear" w:color="000000" w:fill="FF6D01"/>
            <w:noWrap/>
            <w:vAlign w:val="center"/>
            <w:hideMark/>
          </w:tcPr>
          <w:p w14:paraId="4D578185" w14:textId="77777777" w:rsidR="007C7808" w:rsidRPr="002E2F52" w:rsidRDefault="007C7808" w:rsidP="00517477">
            <w:pPr>
              <w:spacing w:after="0" w:line="240" w:lineRule="auto"/>
              <w:jc w:val="center"/>
              <w:rPr>
                <w:rFonts w:ascii="Arial" w:eastAsia="Times New Roman" w:hAnsi="Arial" w:cs="Arial"/>
                <w:color w:val="000000"/>
                <w:sz w:val="20"/>
                <w:szCs w:val="20"/>
                <w:lang w:eastAsia="pt-PT"/>
              </w:rPr>
            </w:pPr>
            <w:r w:rsidRPr="002E2F52">
              <w:rPr>
                <w:rFonts w:ascii="Arial" w:eastAsia="Times New Roman" w:hAnsi="Arial" w:cs="Arial"/>
                <w:color w:val="000000"/>
                <w:sz w:val="20"/>
                <w:szCs w:val="20"/>
                <w:lang w:eastAsia="pt-PT"/>
              </w:rPr>
              <w:t>4,04</w:t>
            </w:r>
          </w:p>
        </w:tc>
        <w:tc>
          <w:tcPr>
            <w:tcW w:w="1097" w:type="pct"/>
            <w:tcBorders>
              <w:top w:val="nil"/>
              <w:left w:val="nil"/>
              <w:bottom w:val="nil"/>
              <w:right w:val="nil"/>
            </w:tcBorders>
            <w:shd w:val="clear" w:color="000000" w:fill="D9E7FD"/>
            <w:noWrap/>
            <w:vAlign w:val="center"/>
            <w:hideMark/>
          </w:tcPr>
          <w:p w14:paraId="31109E7D" w14:textId="77777777" w:rsidR="007C7808" w:rsidRPr="002E2F52" w:rsidRDefault="007C7808" w:rsidP="00517477">
            <w:pPr>
              <w:spacing w:after="0" w:line="240" w:lineRule="auto"/>
              <w:jc w:val="center"/>
              <w:rPr>
                <w:rFonts w:ascii="Arial" w:eastAsia="Times New Roman" w:hAnsi="Arial" w:cs="Arial"/>
                <w:color w:val="000000"/>
                <w:sz w:val="20"/>
                <w:szCs w:val="20"/>
                <w:lang w:eastAsia="pt-PT"/>
              </w:rPr>
            </w:pPr>
            <w:r w:rsidRPr="002E2F52">
              <w:rPr>
                <w:rFonts w:ascii="Arial" w:eastAsia="Times New Roman" w:hAnsi="Arial" w:cs="Arial"/>
                <w:color w:val="000000"/>
                <w:sz w:val="20"/>
                <w:szCs w:val="20"/>
                <w:lang w:eastAsia="pt-PT"/>
              </w:rPr>
              <w:t>(4,20)</w:t>
            </w:r>
          </w:p>
        </w:tc>
      </w:tr>
      <w:tr w:rsidR="007C7808" w:rsidRPr="002E2F52" w14:paraId="66D1F387" w14:textId="77777777" w:rsidTr="00517477">
        <w:trPr>
          <w:trHeight w:val="315"/>
        </w:trPr>
        <w:tc>
          <w:tcPr>
            <w:tcW w:w="976" w:type="pct"/>
            <w:tcBorders>
              <w:top w:val="nil"/>
              <w:left w:val="nil"/>
              <w:bottom w:val="nil"/>
              <w:right w:val="nil"/>
            </w:tcBorders>
            <w:shd w:val="clear" w:color="auto" w:fill="002060"/>
            <w:noWrap/>
            <w:vAlign w:val="center"/>
            <w:hideMark/>
          </w:tcPr>
          <w:p w14:paraId="5031F103" w14:textId="77777777" w:rsidR="007C7808" w:rsidRPr="002E2F52" w:rsidRDefault="007C7808" w:rsidP="00517477">
            <w:pPr>
              <w:spacing w:after="0" w:line="240" w:lineRule="auto"/>
              <w:jc w:val="center"/>
              <w:rPr>
                <w:rFonts w:ascii="Arial" w:eastAsia="Times New Roman" w:hAnsi="Arial" w:cs="Arial"/>
                <w:b/>
                <w:bCs/>
                <w:color w:val="FFFFFF" w:themeColor="background1"/>
                <w:sz w:val="20"/>
                <w:szCs w:val="20"/>
                <w:lang w:val="sr-Cyrl-RS" w:eastAsia="pt-PT"/>
              </w:rPr>
            </w:pPr>
            <w:r>
              <w:rPr>
                <w:rFonts w:ascii="Arial" w:eastAsia="Times New Roman" w:hAnsi="Arial" w:cs="Arial"/>
                <w:b/>
                <w:bCs/>
                <w:color w:val="FFFFFF" w:themeColor="background1"/>
                <w:sz w:val="20"/>
                <w:szCs w:val="20"/>
                <w:lang w:val="sr-Cyrl-RS" w:eastAsia="pt-PT"/>
              </w:rPr>
              <w:t xml:space="preserve">Средња </w:t>
            </w:r>
          </w:p>
        </w:tc>
        <w:tc>
          <w:tcPr>
            <w:tcW w:w="976" w:type="pct"/>
            <w:tcBorders>
              <w:top w:val="nil"/>
              <w:left w:val="nil"/>
              <w:bottom w:val="nil"/>
              <w:right w:val="nil"/>
            </w:tcBorders>
            <w:shd w:val="clear" w:color="000000" w:fill="92D050"/>
            <w:noWrap/>
            <w:vAlign w:val="center"/>
            <w:hideMark/>
          </w:tcPr>
          <w:p w14:paraId="26F7D356" w14:textId="77777777" w:rsidR="007C7808" w:rsidRPr="002E2F52" w:rsidRDefault="007C7808" w:rsidP="00517477">
            <w:pPr>
              <w:spacing w:after="0" w:line="240" w:lineRule="auto"/>
              <w:jc w:val="center"/>
              <w:rPr>
                <w:rFonts w:ascii="Arial" w:eastAsia="Times New Roman" w:hAnsi="Arial" w:cs="Arial"/>
                <w:color w:val="000000"/>
                <w:sz w:val="20"/>
                <w:szCs w:val="20"/>
                <w:lang w:eastAsia="pt-PT"/>
              </w:rPr>
            </w:pPr>
            <w:r w:rsidRPr="002E2F52">
              <w:rPr>
                <w:rFonts w:ascii="Arial" w:eastAsia="Times New Roman" w:hAnsi="Arial" w:cs="Arial"/>
                <w:color w:val="000000"/>
                <w:sz w:val="20"/>
                <w:szCs w:val="20"/>
                <w:lang w:eastAsia="pt-PT"/>
              </w:rPr>
              <w:t>5</w:t>
            </w:r>
          </w:p>
        </w:tc>
        <w:tc>
          <w:tcPr>
            <w:tcW w:w="976" w:type="pct"/>
            <w:tcBorders>
              <w:top w:val="nil"/>
              <w:left w:val="nil"/>
              <w:bottom w:val="nil"/>
              <w:right w:val="nil"/>
            </w:tcBorders>
            <w:shd w:val="clear" w:color="000000" w:fill="FBDAD7"/>
            <w:noWrap/>
            <w:vAlign w:val="center"/>
            <w:hideMark/>
          </w:tcPr>
          <w:p w14:paraId="0C735C84" w14:textId="77777777" w:rsidR="007C7808" w:rsidRPr="002E2F52" w:rsidRDefault="007C7808" w:rsidP="00517477">
            <w:pPr>
              <w:spacing w:after="0" w:line="240" w:lineRule="auto"/>
              <w:jc w:val="center"/>
              <w:rPr>
                <w:rFonts w:ascii="Arial" w:eastAsia="Times New Roman" w:hAnsi="Arial" w:cs="Arial"/>
                <w:color w:val="000000"/>
                <w:sz w:val="20"/>
                <w:szCs w:val="20"/>
                <w:lang w:eastAsia="pt-PT"/>
              </w:rPr>
            </w:pPr>
            <w:r w:rsidRPr="002E2F52">
              <w:rPr>
                <w:rFonts w:ascii="Arial" w:eastAsia="Times New Roman" w:hAnsi="Arial" w:cs="Arial"/>
                <w:color w:val="000000"/>
                <w:sz w:val="20"/>
                <w:szCs w:val="20"/>
                <w:lang w:eastAsia="pt-PT"/>
              </w:rPr>
              <w:t>5</w:t>
            </w:r>
          </w:p>
        </w:tc>
        <w:tc>
          <w:tcPr>
            <w:tcW w:w="976" w:type="pct"/>
            <w:tcBorders>
              <w:top w:val="nil"/>
              <w:left w:val="nil"/>
              <w:bottom w:val="nil"/>
              <w:right w:val="nil"/>
            </w:tcBorders>
            <w:shd w:val="clear" w:color="000000" w:fill="FF6D01"/>
            <w:noWrap/>
            <w:vAlign w:val="center"/>
            <w:hideMark/>
          </w:tcPr>
          <w:p w14:paraId="40B0F85D" w14:textId="77777777" w:rsidR="007C7808" w:rsidRPr="002E2F52" w:rsidRDefault="007C7808" w:rsidP="00517477">
            <w:pPr>
              <w:spacing w:after="0" w:line="240" w:lineRule="auto"/>
              <w:jc w:val="center"/>
              <w:rPr>
                <w:rFonts w:ascii="Arial" w:eastAsia="Times New Roman" w:hAnsi="Arial" w:cs="Arial"/>
                <w:color w:val="000000"/>
                <w:sz w:val="20"/>
                <w:szCs w:val="20"/>
                <w:lang w:eastAsia="pt-PT"/>
              </w:rPr>
            </w:pPr>
            <w:r w:rsidRPr="002E2F52">
              <w:rPr>
                <w:rFonts w:ascii="Arial" w:eastAsia="Times New Roman" w:hAnsi="Arial" w:cs="Arial"/>
                <w:color w:val="000000"/>
                <w:sz w:val="20"/>
                <w:szCs w:val="20"/>
                <w:lang w:eastAsia="pt-PT"/>
              </w:rPr>
              <w:t>4</w:t>
            </w:r>
          </w:p>
        </w:tc>
        <w:tc>
          <w:tcPr>
            <w:tcW w:w="1097" w:type="pct"/>
            <w:tcBorders>
              <w:top w:val="nil"/>
              <w:left w:val="nil"/>
              <w:bottom w:val="nil"/>
              <w:right w:val="nil"/>
            </w:tcBorders>
            <w:shd w:val="clear" w:color="000000" w:fill="D9E7FD"/>
            <w:noWrap/>
            <w:vAlign w:val="center"/>
            <w:hideMark/>
          </w:tcPr>
          <w:p w14:paraId="6034DB67" w14:textId="77777777" w:rsidR="007C7808" w:rsidRPr="002E2F52" w:rsidRDefault="007C7808" w:rsidP="00517477">
            <w:pPr>
              <w:spacing w:after="0" w:line="240" w:lineRule="auto"/>
              <w:jc w:val="center"/>
              <w:rPr>
                <w:rFonts w:ascii="Arial" w:eastAsia="Times New Roman" w:hAnsi="Arial" w:cs="Arial"/>
                <w:color w:val="000000"/>
                <w:sz w:val="20"/>
                <w:szCs w:val="20"/>
                <w:lang w:eastAsia="pt-PT"/>
              </w:rPr>
            </w:pPr>
            <w:r w:rsidRPr="002E2F52">
              <w:rPr>
                <w:rFonts w:ascii="Arial" w:eastAsia="Times New Roman" w:hAnsi="Arial" w:cs="Arial"/>
                <w:color w:val="000000"/>
                <w:sz w:val="20"/>
                <w:szCs w:val="20"/>
                <w:lang w:eastAsia="pt-PT"/>
              </w:rPr>
              <w:t>(4,5)</w:t>
            </w:r>
          </w:p>
        </w:tc>
      </w:tr>
    </w:tbl>
    <w:p w14:paraId="1F787E93" w14:textId="77777777" w:rsidR="007C7808" w:rsidRPr="002E2F52" w:rsidRDefault="007C7808" w:rsidP="007C7808"/>
    <w:p w14:paraId="6C9CA2E5" w14:textId="77777777" w:rsidR="007C7808" w:rsidRPr="002E2F52" w:rsidRDefault="007C7808" w:rsidP="007C7808">
      <w:pPr>
        <w:keepNext/>
        <w:keepLines/>
        <w:numPr>
          <w:ilvl w:val="0"/>
          <w:numId w:val="31"/>
        </w:numPr>
        <w:tabs>
          <w:tab w:val="num" w:pos="360"/>
        </w:tabs>
        <w:spacing w:before="360" w:after="240" w:line="252" w:lineRule="auto"/>
        <w:ind w:left="431" w:hanging="431"/>
        <w:outlineLvl w:val="0"/>
        <w:rPr>
          <w:b/>
          <w:color w:val="002060"/>
          <w:sz w:val="28"/>
          <w:szCs w:val="20"/>
          <w:lang w:eastAsia="x-none"/>
        </w:rPr>
      </w:pPr>
      <w:bookmarkStart w:id="210" w:name="_Toc85791491"/>
      <w:bookmarkStart w:id="211" w:name="_Toc86150088"/>
      <w:r w:rsidRPr="00702499">
        <w:rPr>
          <w:b/>
          <w:color w:val="002060"/>
          <w:sz w:val="28"/>
          <w:szCs w:val="20"/>
          <w:lang w:val="sr-Cyrl-RS" w:eastAsia="x-none"/>
        </w:rPr>
        <w:t>Питања заснована на техничким подацима из пратећег документа</w:t>
      </w:r>
      <w:bookmarkEnd w:id="210"/>
      <w:bookmarkEnd w:id="211"/>
    </w:p>
    <w:p w14:paraId="50220EB2" w14:textId="77777777" w:rsidR="007C7808" w:rsidRPr="002E2F52" w:rsidRDefault="007C7808" w:rsidP="007C7808">
      <w:pPr>
        <w:numPr>
          <w:ilvl w:val="1"/>
          <w:numId w:val="32"/>
        </w:numPr>
        <w:spacing w:line="240" w:lineRule="auto"/>
        <w:outlineLvl w:val="1"/>
        <w:rPr>
          <w:b/>
          <w:bCs/>
          <w:color w:val="002060"/>
          <w:sz w:val="24"/>
          <w:szCs w:val="24"/>
          <w:lang w:eastAsia="x-none"/>
        </w:rPr>
      </w:pPr>
      <w:bookmarkStart w:id="212" w:name="_Toc81324402"/>
      <w:bookmarkStart w:id="213" w:name="_Toc85791492"/>
      <w:bookmarkStart w:id="214" w:name="_Toc86150089"/>
      <w:r w:rsidRPr="00702499">
        <w:rPr>
          <w:b/>
          <w:bCs/>
          <w:color w:val="002060"/>
          <w:sz w:val="24"/>
          <w:szCs w:val="24"/>
          <w:lang w:val="sr-Cyrl-RS" w:eastAsia="x-none"/>
        </w:rPr>
        <w:t>Критеријуми за област животне средине</w:t>
      </w:r>
      <w:bookmarkEnd w:id="212"/>
      <w:bookmarkEnd w:id="213"/>
      <w:bookmarkEnd w:id="214"/>
    </w:p>
    <w:p w14:paraId="459AA4E5" w14:textId="77777777" w:rsidR="007C7808" w:rsidRPr="002E2F52" w:rsidRDefault="007C7808" w:rsidP="007C7808">
      <w:pPr>
        <w:rPr>
          <w:b/>
          <w:bCs/>
          <w:color w:val="002060"/>
        </w:rPr>
      </w:pPr>
      <w:bookmarkStart w:id="215" w:name="_Hlk85790432"/>
      <w:r w:rsidRPr="00187CD4">
        <w:rPr>
          <w:b/>
          <w:bCs/>
          <w:color w:val="002060"/>
          <w:lang w:val="sr-Cyrl-RS"/>
        </w:rPr>
        <w:t xml:space="preserve">Колико сте задовољни смањењем емисија </w:t>
      </w:r>
      <w:r w:rsidRPr="002E2F52">
        <w:rPr>
          <w:b/>
          <w:bCs/>
          <w:color w:val="002060"/>
        </w:rPr>
        <w:t>PM10</w:t>
      </w:r>
      <w:r w:rsidRPr="00187CD4">
        <w:rPr>
          <w:b/>
          <w:bCs/>
          <w:color w:val="002060"/>
          <w:lang w:val="sr-Cyrl-RS"/>
        </w:rPr>
        <w:t xml:space="preserve"> постигнутим у оквиру сценарија </w:t>
      </w:r>
      <w:r w:rsidRPr="002E2F52">
        <w:rPr>
          <w:b/>
          <w:bCs/>
          <w:color w:val="002060"/>
        </w:rPr>
        <w:t>WAM A, WAM B</w:t>
      </w:r>
      <w:r>
        <w:rPr>
          <w:b/>
          <w:bCs/>
          <w:color w:val="002060"/>
          <w:lang w:val="sr-Cyrl-RS"/>
        </w:rPr>
        <w:t xml:space="preserve"> и</w:t>
      </w:r>
      <w:r w:rsidRPr="002E2F52">
        <w:rPr>
          <w:b/>
          <w:bCs/>
          <w:color w:val="002060"/>
        </w:rPr>
        <w:t xml:space="preserve"> WAM C?</w:t>
      </w:r>
    </w:p>
    <w:bookmarkEnd w:id="215"/>
    <w:p w14:paraId="58B4C40D" w14:textId="77777777" w:rsidR="007C7808" w:rsidRPr="002E2F52" w:rsidRDefault="007C7808" w:rsidP="007C7808">
      <w:r>
        <w:rPr>
          <w:lang w:val="sr-Cyrl-RS"/>
        </w:rPr>
        <w:t xml:space="preserve">Испитаници су </w:t>
      </w:r>
      <w:r w:rsidRPr="00EE5774">
        <w:rPr>
          <w:b/>
          <w:bCs/>
          <w:lang w:val="sr-Cyrl-RS"/>
        </w:rPr>
        <w:t>нај</w:t>
      </w:r>
      <w:r>
        <w:rPr>
          <w:b/>
          <w:bCs/>
          <w:lang w:val="sr-Cyrl-RS"/>
        </w:rPr>
        <w:t xml:space="preserve">задовољнији </w:t>
      </w:r>
      <w:r>
        <w:rPr>
          <w:lang w:val="sr-Cyrl-RS"/>
        </w:rPr>
        <w:t xml:space="preserve">смањењем емисија </w:t>
      </w:r>
      <w:r w:rsidRPr="002E2F52">
        <w:t>PM10</w:t>
      </w:r>
      <w:r>
        <w:rPr>
          <w:lang w:val="sr-Cyrl-RS"/>
        </w:rPr>
        <w:t xml:space="preserve"> остварених у оквиру сценарија</w:t>
      </w:r>
      <w:r w:rsidRPr="002E2F52">
        <w:rPr>
          <w:b/>
          <w:bCs/>
        </w:rPr>
        <w:t xml:space="preserve"> WAM C</w:t>
      </w:r>
      <w:r w:rsidRPr="002E2F52">
        <w:t xml:space="preserve"> (</w:t>
      </w:r>
      <w:r>
        <w:rPr>
          <w:lang w:val="sr-Cyrl-RS"/>
        </w:rPr>
        <w:t>просечна оцена</w:t>
      </w:r>
      <w:r w:rsidRPr="002E2F52">
        <w:t xml:space="preserve"> 32,18), </w:t>
      </w:r>
      <w:r>
        <w:rPr>
          <w:lang w:val="sr-Cyrl-RS"/>
        </w:rPr>
        <w:t>затим сценарија</w:t>
      </w:r>
      <w:r w:rsidRPr="002E2F52">
        <w:t xml:space="preserve"> WAM B (24,47) </w:t>
      </w:r>
      <w:r>
        <w:rPr>
          <w:lang w:val="sr-Cyrl-RS"/>
        </w:rPr>
        <w:t>и на крају</w:t>
      </w:r>
      <w:r w:rsidRPr="002E2F52">
        <w:t xml:space="preserve"> WAM A (20,53).</w:t>
      </w:r>
    </w:p>
    <w:p w14:paraId="29D1FEEA" w14:textId="77777777" w:rsidR="007C7808" w:rsidRPr="002E2F52" w:rsidRDefault="007C7808" w:rsidP="007C7808">
      <w:pPr>
        <w:keepNext/>
        <w:jc w:val="center"/>
      </w:pPr>
      <w:r w:rsidRPr="002E2F52">
        <w:rPr>
          <w:noProof/>
        </w:rPr>
        <w:lastRenderedPageBreak/>
        <w:drawing>
          <wp:inline distT="0" distB="0" distL="0" distR="0" wp14:anchorId="17E8C11F" wp14:editId="574589AB">
            <wp:extent cx="3600000" cy="2160000"/>
            <wp:effectExtent l="0" t="0" r="635" b="12065"/>
            <wp:docPr id="485" name="Chart 485">
              <a:extLst xmlns:a="http://schemas.openxmlformats.org/drawingml/2006/main">
                <a:ext uri="{FF2B5EF4-FFF2-40B4-BE49-F238E27FC236}">
                  <a16:creationId xmlns:a16="http://schemas.microsoft.com/office/drawing/2014/main" id="{6193EF6E-48B2-4A45-B648-082784FFD20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14:paraId="782D28D4" w14:textId="77777777" w:rsidR="007C7808" w:rsidRPr="002E2F52" w:rsidRDefault="007C7808" w:rsidP="007C7808">
      <w:pPr>
        <w:spacing w:before="120" w:after="60"/>
        <w:rPr>
          <w:rFonts w:eastAsia="Times New Roman"/>
          <w:b/>
          <w:bCs/>
          <w:sz w:val="20"/>
          <w:szCs w:val="20"/>
          <w:lang w:eastAsia="x-none"/>
        </w:rPr>
      </w:pPr>
      <w:bookmarkStart w:id="216" w:name="_Toc86150131"/>
      <w:bookmarkStart w:id="217" w:name="_Toc86194545"/>
      <w:bookmarkStart w:id="218" w:name="_Toc88224604"/>
      <w:r w:rsidRPr="00702499">
        <w:rPr>
          <w:rFonts w:eastAsia="Times New Roman"/>
          <w:b/>
          <w:bCs/>
          <w:sz w:val="20"/>
          <w:szCs w:val="20"/>
          <w:lang w:val="sr-Cyrl-RS" w:eastAsia="x-none"/>
        </w:rPr>
        <w:t>Слика</w:t>
      </w:r>
      <w:r w:rsidRPr="002E2F52">
        <w:rPr>
          <w:rFonts w:eastAsia="Times New Roman"/>
          <w:b/>
          <w:bCs/>
          <w:sz w:val="20"/>
          <w:szCs w:val="20"/>
          <w:lang w:eastAsia="x-none"/>
        </w:rPr>
        <w:t xml:space="preserve"> </w:t>
      </w:r>
      <w:r w:rsidRPr="002E2F52">
        <w:rPr>
          <w:rFonts w:eastAsia="Times New Roman"/>
          <w:b/>
          <w:bCs/>
          <w:sz w:val="20"/>
          <w:szCs w:val="20"/>
          <w:lang w:eastAsia="x-none"/>
        </w:rPr>
        <w:fldChar w:fldCharType="begin"/>
      </w:r>
      <w:r w:rsidRPr="002E2F52">
        <w:rPr>
          <w:rFonts w:eastAsia="Times New Roman"/>
          <w:b/>
          <w:bCs/>
          <w:sz w:val="20"/>
          <w:szCs w:val="20"/>
          <w:lang w:eastAsia="x-none"/>
        </w:rPr>
        <w:instrText xml:space="preserve"> SEQ Figure \* ARABIC </w:instrText>
      </w:r>
      <w:r w:rsidRPr="002E2F52">
        <w:rPr>
          <w:rFonts w:eastAsia="Times New Roman"/>
          <w:b/>
          <w:bCs/>
          <w:sz w:val="20"/>
          <w:szCs w:val="20"/>
          <w:lang w:eastAsia="x-none"/>
        </w:rPr>
        <w:fldChar w:fldCharType="separate"/>
      </w:r>
      <w:r w:rsidRPr="002E2F52">
        <w:rPr>
          <w:rFonts w:eastAsia="Times New Roman"/>
          <w:b/>
          <w:bCs/>
          <w:noProof/>
          <w:sz w:val="20"/>
          <w:szCs w:val="20"/>
          <w:lang w:eastAsia="x-none"/>
        </w:rPr>
        <w:t>3</w:t>
      </w:r>
      <w:r w:rsidRPr="002E2F52">
        <w:rPr>
          <w:rFonts w:eastAsia="Times New Roman"/>
          <w:b/>
          <w:bCs/>
          <w:sz w:val="20"/>
          <w:szCs w:val="20"/>
          <w:lang w:eastAsia="x-none"/>
        </w:rPr>
        <w:fldChar w:fldCharType="end"/>
      </w:r>
      <w:r w:rsidRPr="002E2F52">
        <w:rPr>
          <w:rFonts w:eastAsia="Times New Roman"/>
          <w:b/>
          <w:bCs/>
          <w:sz w:val="20"/>
          <w:szCs w:val="20"/>
          <w:lang w:eastAsia="x-none"/>
        </w:rPr>
        <w:t xml:space="preserve"> </w:t>
      </w:r>
      <w:r w:rsidRPr="00702499">
        <w:rPr>
          <w:rFonts w:eastAsia="Times New Roman"/>
          <w:b/>
          <w:bCs/>
          <w:sz w:val="20"/>
          <w:szCs w:val="20"/>
          <w:lang w:eastAsia="x-none"/>
        </w:rPr>
        <w:t>–</w:t>
      </w:r>
      <w:r w:rsidRPr="002E2F52">
        <w:rPr>
          <w:rFonts w:eastAsia="Times New Roman"/>
          <w:b/>
          <w:bCs/>
          <w:sz w:val="20"/>
          <w:szCs w:val="20"/>
          <w:lang w:eastAsia="x-none"/>
        </w:rPr>
        <w:t xml:space="preserve"> </w:t>
      </w:r>
      <w:r w:rsidRPr="00702499">
        <w:rPr>
          <w:rFonts w:eastAsia="Times New Roman"/>
          <w:b/>
          <w:bCs/>
          <w:sz w:val="20"/>
          <w:szCs w:val="20"/>
          <w:lang w:val="sr-Cyrl-RS" w:eastAsia="x-none"/>
        </w:rPr>
        <w:t xml:space="preserve">Колико сте задовољни смањењем емисија </w:t>
      </w:r>
      <w:r w:rsidRPr="002E2F52">
        <w:rPr>
          <w:rFonts w:eastAsia="Times New Roman"/>
          <w:b/>
          <w:bCs/>
          <w:sz w:val="20"/>
          <w:szCs w:val="20"/>
          <w:lang w:eastAsia="x-none"/>
        </w:rPr>
        <w:t>PM10</w:t>
      </w:r>
      <w:r w:rsidRPr="00702499">
        <w:rPr>
          <w:rFonts w:eastAsia="Times New Roman"/>
          <w:b/>
          <w:bCs/>
          <w:sz w:val="20"/>
          <w:szCs w:val="20"/>
          <w:lang w:val="sr-Cyrl-RS" w:eastAsia="x-none"/>
        </w:rPr>
        <w:t xml:space="preserve"> постигнутим у оквиру сценарија </w:t>
      </w:r>
      <w:r w:rsidRPr="002E2F52">
        <w:rPr>
          <w:rFonts w:eastAsia="Times New Roman"/>
          <w:b/>
          <w:bCs/>
          <w:sz w:val="20"/>
          <w:szCs w:val="20"/>
          <w:lang w:eastAsia="x-none"/>
        </w:rPr>
        <w:t xml:space="preserve">WAM A, B, C? </w:t>
      </w:r>
      <w:r w:rsidRPr="00702499">
        <w:rPr>
          <w:rFonts w:eastAsia="Times New Roman"/>
          <w:b/>
          <w:bCs/>
          <w:sz w:val="20"/>
          <w:szCs w:val="20"/>
          <w:lang w:eastAsia="x-none"/>
        </w:rPr>
        <w:t>–</w:t>
      </w:r>
      <w:r w:rsidRPr="002E2F52">
        <w:rPr>
          <w:rFonts w:eastAsia="Times New Roman"/>
          <w:b/>
          <w:bCs/>
          <w:sz w:val="20"/>
          <w:szCs w:val="20"/>
          <w:lang w:eastAsia="x-none"/>
        </w:rPr>
        <w:t xml:space="preserve"> </w:t>
      </w:r>
      <w:bookmarkEnd w:id="216"/>
      <w:r w:rsidRPr="00702499">
        <w:rPr>
          <w:rFonts w:eastAsia="Times New Roman"/>
          <w:b/>
          <w:bCs/>
          <w:sz w:val="20"/>
          <w:szCs w:val="20"/>
          <w:lang w:val="sr-Cyrl-RS" w:eastAsia="x-none"/>
        </w:rPr>
        <w:t>просек оцена</w:t>
      </w:r>
      <w:bookmarkEnd w:id="217"/>
      <w:bookmarkEnd w:id="218"/>
    </w:p>
    <w:p w14:paraId="77843457" w14:textId="77777777" w:rsidR="007C7808" w:rsidRPr="002E2F52" w:rsidRDefault="007C7808" w:rsidP="007C7808">
      <w:pPr>
        <w:keepNext/>
        <w:jc w:val="center"/>
      </w:pPr>
      <w:r w:rsidRPr="002E2F52">
        <w:rPr>
          <w:noProof/>
        </w:rPr>
        <w:drawing>
          <wp:inline distT="0" distB="0" distL="0" distR="0" wp14:anchorId="21BF42EF" wp14:editId="41778E2F">
            <wp:extent cx="3600000" cy="2160000"/>
            <wp:effectExtent l="0" t="0" r="635" b="12065"/>
            <wp:docPr id="22" name="Chart 22">
              <a:extLst xmlns:a="http://schemas.openxmlformats.org/drawingml/2006/main">
                <a:ext uri="{FF2B5EF4-FFF2-40B4-BE49-F238E27FC236}">
                  <a16:creationId xmlns:a16="http://schemas.microsoft.com/office/drawing/2014/main" id="{6D3C071B-8FEB-42D4-8845-7A22D786B6E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14:paraId="25D8DA07" w14:textId="77777777" w:rsidR="007C7808" w:rsidRPr="002E2F52" w:rsidRDefault="007C7808" w:rsidP="007C7808">
      <w:pPr>
        <w:spacing w:before="120" w:after="60"/>
        <w:rPr>
          <w:rFonts w:eastAsia="Times New Roman"/>
          <w:b/>
          <w:bCs/>
          <w:sz w:val="20"/>
          <w:szCs w:val="20"/>
          <w:lang w:eastAsia="x-none"/>
        </w:rPr>
      </w:pPr>
      <w:bookmarkStart w:id="219" w:name="_Toc85791510"/>
      <w:bookmarkStart w:id="220" w:name="_Toc86150132"/>
      <w:bookmarkStart w:id="221" w:name="_Toc86194546"/>
      <w:bookmarkStart w:id="222" w:name="_Hlk88137512"/>
      <w:bookmarkStart w:id="223" w:name="_Toc88224605"/>
      <w:r w:rsidRPr="00702499">
        <w:rPr>
          <w:rFonts w:eastAsia="Times New Roman"/>
          <w:b/>
          <w:bCs/>
          <w:sz w:val="20"/>
          <w:szCs w:val="20"/>
          <w:lang w:val="sr-Cyrl-RS" w:eastAsia="x-none"/>
        </w:rPr>
        <w:t xml:space="preserve">Слика </w:t>
      </w:r>
      <w:r w:rsidRPr="002E2F52">
        <w:rPr>
          <w:rFonts w:eastAsia="Times New Roman"/>
          <w:b/>
          <w:bCs/>
          <w:sz w:val="20"/>
          <w:szCs w:val="20"/>
          <w:lang w:eastAsia="x-none"/>
        </w:rPr>
        <w:fldChar w:fldCharType="begin"/>
      </w:r>
      <w:r w:rsidRPr="002E2F52">
        <w:rPr>
          <w:rFonts w:eastAsia="Times New Roman"/>
          <w:b/>
          <w:bCs/>
          <w:sz w:val="20"/>
          <w:szCs w:val="20"/>
          <w:lang w:eastAsia="x-none"/>
        </w:rPr>
        <w:instrText xml:space="preserve"> SEQ Figure \* ARABIC </w:instrText>
      </w:r>
      <w:r w:rsidRPr="002E2F52">
        <w:rPr>
          <w:rFonts w:eastAsia="Times New Roman"/>
          <w:b/>
          <w:bCs/>
          <w:sz w:val="20"/>
          <w:szCs w:val="20"/>
          <w:lang w:eastAsia="x-none"/>
        </w:rPr>
        <w:fldChar w:fldCharType="separate"/>
      </w:r>
      <w:r w:rsidRPr="002E2F52">
        <w:rPr>
          <w:rFonts w:eastAsia="Times New Roman"/>
          <w:b/>
          <w:bCs/>
          <w:noProof/>
          <w:sz w:val="20"/>
          <w:szCs w:val="20"/>
          <w:lang w:eastAsia="x-none"/>
        </w:rPr>
        <w:t>4</w:t>
      </w:r>
      <w:r w:rsidRPr="002E2F52">
        <w:rPr>
          <w:rFonts w:eastAsia="Times New Roman"/>
          <w:b/>
          <w:bCs/>
          <w:sz w:val="20"/>
          <w:szCs w:val="20"/>
          <w:lang w:eastAsia="x-none"/>
        </w:rPr>
        <w:fldChar w:fldCharType="end"/>
      </w:r>
      <w:r w:rsidRPr="002E2F52">
        <w:rPr>
          <w:rFonts w:eastAsia="Times New Roman"/>
          <w:b/>
          <w:bCs/>
          <w:sz w:val="20"/>
          <w:szCs w:val="20"/>
          <w:lang w:eastAsia="x-none"/>
        </w:rPr>
        <w:t xml:space="preserve"> </w:t>
      </w:r>
      <w:r w:rsidRPr="00702499">
        <w:rPr>
          <w:rFonts w:eastAsia="Times New Roman"/>
          <w:b/>
          <w:bCs/>
          <w:sz w:val="20"/>
          <w:szCs w:val="20"/>
          <w:lang w:eastAsia="x-none"/>
        </w:rPr>
        <w:t>–</w:t>
      </w:r>
      <w:r w:rsidRPr="002E2F52">
        <w:rPr>
          <w:rFonts w:eastAsia="Times New Roman"/>
          <w:b/>
          <w:bCs/>
          <w:sz w:val="20"/>
          <w:szCs w:val="20"/>
          <w:lang w:eastAsia="x-none"/>
        </w:rPr>
        <w:t xml:space="preserve"> </w:t>
      </w:r>
      <w:r w:rsidRPr="00702499">
        <w:rPr>
          <w:rFonts w:eastAsia="Times New Roman"/>
          <w:b/>
          <w:bCs/>
          <w:sz w:val="20"/>
          <w:szCs w:val="20"/>
          <w:lang w:val="sr-Cyrl-RS" w:eastAsia="x-none"/>
        </w:rPr>
        <w:t xml:space="preserve">Колико сте задовољни смањењем емисија </w:t>
      </w:r>
      <w:r w:rsidRPr="002E2F52">
        <w:rPr>
          <w:rFonts w:eastAsia="Times New Roman"/>
          <w:b/>
          <w:bCs/>
          <w:sz w:val="20"/>
          <w:szCs w:val="20"/>
          <w:lang w:eastAsia="x-none"/>
        </w:rPr>
        <w:t>PM10</w:t>
      </w:r>
      <w:r w:rsidRPr="00702499">
        <w:rPr>
          <w:rFonts w:eastAsia="Times New Roman"/>
          <w:b/>
          <w:bCs/>
          <w:sz w:val="20"/>
          <w:szCs w:val="20"/>
          <w:lang w:val="sr-Cyrl-RS" w:eastAsia="x-none"/>
        </w:rPr>
        <w:t xml:space="preserve"> постигнутим у оквиру сценарија </w:t>
      </w:r>
      <w:r w:rsidRPr="002E2F52">
        <w:rPr>
          <w:rFonts w:eastAsia="Times New Roman"/>
          <w:b/>
          <w:bCs/>
          <w:sz w:val="20"/>
          <w:szCs w:val="20"/>
          <w:lang w:eastAsia="x-none"/>
        </w:rPr>
        <w:t>WAM A, B, C?</w:t>
      </w:r>
      <w:r w:rsidRPr="00702499">
        <w:rPr>
          <w:rFonts w:eastAsia="Times New Roman"/>
          <w:b/>
          <w:bCs/>
          <w:sz w:val="20"/>
          <w:szCs w:val="20"/>
          <w:lang w:eastAsia="x-none"/>
        </w:rPr>
        <w:t>–</w:t>
      </w:r>
      <w:r w:rsidRPr="002E2F52">
        <w:rPr>
          <w:rFonts w:eastAsia="Times New Roman"/>
          <w:b/>
          <w:bCs/>
          <w:sz w:val="20"/>
          <w:szCs w:val="20"/>
          <w:lang w:eastAsia="x-none"/>
        </w:rPr>
        <w:t xml:space="preserve"> </w:t>
      </w:r>
      <w:r w:rsidRPr="00702499">
        <w:rPr>
          <w:rFonts w:eastAsia="Times New Roman"/>
          <w:b/>
          <w:bCs/>
          <w:sz w:val="20"/>
          <w:szCs w:val="20"/>
          <w:lang w:val="sr-Cyrl-RS" w:eastAsia="x-none"/>
        </w:rPr>
        <w:t>средња оцена</w:t>
      </w:r>
      <w:bookmarkEnd w:id="219"/>
      <w:bookmarkEnd w:id="220"/>
      <w:bookmarkEnd w:id="221"/>
      <w:bookmarkEnd w:id="223"/>
    </w:p>
    <w:bookmarkEnd w:id="222"/>
    <w:p w14:paraId="0B311217" w14:textId="77777777" w:rsidR="007C7808" w:rsidRPr="002E2F52" w:rsidRDefault="007C7808" w:rsidP="007C7808"/>
    <w:p w14:paraId="748FC422" w14:textId="77777777" w:rsidR="007C7808" w:rsidRPr="002E2F52" w:rsidRDefault="007C7808" w:rsidP="007C7808">
      <w:pPr>
        <w:rPr>
          <w:b/>
          <w:bCs/>
          <w:color w:val="002060"/>
        </w:rPr>
      </w:pPr>
      <w:bookmarkStart w:id="224" w:name="_Hlk85790440"/>
      <w:r w:rsidRPr="002439FF">
        <w:rPr>
          <w:b/>
          <w:bCs/>
          <w:color w:val="002060"/>
          <w:lang w:val="sr-Cyrl-RS"/>
        </w:rPr>
        <w:t xml:space="preserve">Колико сте задовољни бројем дана прекорачења граничних вредности </w:t>
      </w:r>
      <w:r w:rsidRPr="002439FF">
        <w:rPr>
          <w:b/>
          <w:bCs/>
          <w:color w:val="002060"/>
        </w:rPr>
        <w:t xml:space="preserve">PM10 </w:t>
      </w:r>
      <w:r w:rsidRPr="002439FF">
        <w:rPr>
          <w:b/>
          <w:bCs/>
          <w:color w:val="002060"/>
          <w:lang w:val="sr-Cyrl-RS"/>
        </w:rPr>
        <w:t xml:space="preserve">процењених у </w:t>
      </w:r>
      <w:r w:rsidRPr="002439FF">
        <w:rPr>
          <w:b/>
          <w:bCs/>
          <w:color w:val="002060"/>
        </w:rPr>
        <w:t>WAM A</w:t>
      </w:r>
      <w:r w:rsidRPr="002439FF">
        <w:rPr>
          <w:b/>
          <w:bCs/>
          <w:color w:val="002060"/>
          <w:lang w:val="sr-Cyrl-RS"/>
        </w:rPr>
        <w:t>,</w:t>
      </w:r>
      <w:r w:rsidRPr="002439FF">
        <w:rPr>
          <w:b/>
          <w:bCs/>
          <w:color w:val="002060"/>
        </w:rPr>
        <w:t xml:space="preserve"> WAM B </w:t>
      </w:r>
      <w:r w:rsidRPr="002439FF">
        <w:rPr>
          <w:b/>
          <w:bCs/>
          <w:color w:val="002060"/>
          <w:lang w:val="sr-Cyrl-RS"/>
        </w:rPr>
        <w:t>и</w:t>
      </w:r>
      <w:r w:rsidRPr="002439FF">
        <w:rPr>
          <w:b/>
          <w:bCs/>
          <w:color w:val="002060"/>
        </w:rPr>
        <w:t xml:space="preserve"> WAM C</w:t>
      </w:r>
      <w:r w:rsidRPr="002E2F52">
        <w:rPr>
          <w:b/>
          <w:bCs/>
          <w:color w:val="002060"/>
        </w:rPr>
        <w:t>??</w:t>
      </w:r>
    </w:p>
    <w:bookmarkEnd w:id="224"/>
    <w:p w14:paraId="4A644D01" w14:textId="77777777" w:rsidR="007C7808" w:rsidRPr="002E2F52" w:rsidRDefault="007C7808" w:rsidP="007C7808">
      <w:r>
        <w:rPr>
          <w:lang w:val="sr-Cyrl-RS"/>
        </w:rPr>
        <w:t xml:space="preserve">Испитаници су </w:t>
      </w:r>
      <w:r w:rsidRPr="00EE5774">
        <w:rPr>
          <w:b/>
          <w:bCs/>
          <w:lang w:val="sr-Cyrl-RS"/>
        </w:rPr>
        <w:t>нај</w:t>
      </w:r>
      <w:r>
        <w:rPr>
          <w:b/>
          <w:bCs/>
          <w:lang w:val="sr-Cyrl-RS"/>
        </w:rPr>
        <w:t xml:space="preserve">задовољнији </w:t>
      </w:r>
      <w:r w:rsidRPr="002439FF">
        <w:rPr>
          <w:lang w:val="sr-Cyrl-RS"/>
        </w:rPr>
        <w:t xml:space="preserve">бројем дана прекорачења граничних вредности </w:t>
      </w:r>
      <w:r w:rsidRPr="002439FF">
        <w:t xml:space="preserve">PM10 </w:t>
      </w:r>
      <w:r>
        <w:rPr>
          <w:lang w:val="sr-Cyrl-RS"/>
        </w:rPr>
        <w:t>остварених</w:t>
      </w:r>
      <w:r w:rsidRPr="002439FF">
        <w:rPr>
          <w:lang w:val="sr-Cyrl-RS"/>
        </w:rPr>
        <w:t xml:space="preserve"> у</w:t>
      </w:r>
      <w:r w:rsidRPr="002439FF">
        <w:rPr>
          <w:b/>
          <w:bCs/>
          <w:lang w:val="sr-Cyrl-RS"/>
        </w:rPr>
        <w:t xml:space="preserve"> </w:t>
      </w:r>
      <w:r>
        <w:rPr>
          <w:lang w:val="sr-Cyrl-RS"/>
        </w:rPr>
        <w:t>оквиру сценарија</w:t>
      </w:r>
      <w:r w:rsidRPr="002E2F52">
        <w:rPr>
          <w:b/>
          <w:bCs/>
        </w:rPr>
        <w:t xml:space="preserve"> WAM C</w:t>
      </w:r>
      <w:r w:rsidRPr="002E2F52">
        <w:t xml:space="preserve"> (</w:t>
      </w:r>
      <w:r>
        <w:rPr>
          <w:lang w:val="sr-Cyrl-RS"/>
        </w:rPr>
        <w:t>просечна оцена</w:t>
      </w:r>
      <w:r w:rsidRPr="002E2F52">
        <w:t xml:space="preserve"> 30,87), </w:t>
      </w:r>
      <w:r>
        <w:rPr>
          <w:lang w:val="sr-Cyrl-RS"/>
        </w:rPr>
        <w:t>затим</w:t>
      </w:r>
      <w:r w:rsidRPr="002E2F52">
        <w:t xml:space="preserve"> WAM B (21,84) </w:t>
      </w:r>
      <w:r>
        <w:rPr>
          <w:lang w:val="sr-Cyrl-RS"/>
        </w:rPr>
        <w:t>и на крају</w:t>
      </w:r>
      <w:r w:rsidRPr="002E2F52">
        <w:t xml:space="preserve"> WAM A (18,39).</w:t>
      </w:r>
    </w:p>
    <w:p w14:paraId="04EAF490" w14:textId="77777777" w:rsidR="007C7808" w:rsidRPr="002E2F52" w:rsidRDefault="007C7808" w:rsidP="007C7808"/>
    <w:p w14:paraId="44B4D995" w14:textId="77777777" w:rsidR="007C7808" w:rsidRPr="002E2F52" w:rsidRDefault="007C7808" w:rsidP="007C7808">
      <w:pPr>
        <w:keepNext/>
        <w:jc w:val="center"/>
      </w:pPr>
      <w:r w:rsidRPr="002E2F52">
        <w:rPr>
          <w:noProof/>
        </w:rPr>
        <w:lastRenderedPageBreak/>
        <w:drawing>
          <wp:inline distT="0" distB="0" distL="0" distR="0" wp14:anchorId="2296863B" wp14:editId="03A84128">
            <wp:extent cx="3600000" cy="2160000"/>
            <wp:effectExtent l="0" t="0" r="635" b="12065"/>
            <wp:docPr id="23" name="Chart 23">
              <a:extLst xmlns:a="http://schemas.openxmlformats.org/drawingml/2006/main">
                <a:ext uri="{FF2B5EF4-FFF2-40B4-BE49-F238E27FC236}">
                  <a16:creationId xmlns:a16="http://schemas.microsoft.com/office/drawing/2014/main" id="{037227F7-6EFA-4384-A903-BDED4044F4C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14:paraId="690BF57B" w14:textId="77777777" w:rsidR="007C7808" w:rsidRPr="002E2F52" w:rsidRDefault="007C7808" w:rsidP="007C7808">
      <w:pPr>
        <w:spacing w:before="120" w:after="60"/>
        <w:rPr>
          <w:rFonts w:eastAsia="Times New Roman"/>
          <w:b/>
          <w:bCs/>
          <w:sz w:val="20"/>
          <w:szCs w:val="20"/>
          <w:lang w:eastAsia="x-none"/>
        </w:rPr>
      </w:pPr>
      <w:bookmarkStart w:id="225" w:name="_Toc85791511"/>
      <w:bookmarkStart w:id="226" w:name="_Toc86150133"/>
      <w:bookmarkStart w:id="227" w:name="_Toc86194547"/>
      <w:bookmarkStart w:id="228" w:name="_Toc88224606"/>
      <w:r w:rsidRPr="00702499">
        <w:rPr>
          <w:rFonts w:eastAsia="Times New Roman"/>
          <w:b/>
          <w:bCs/>
          <w:sz w:val="20"/>
          <w:szCs w:val="20"/>
          <w:lang w:val="sr-Cyrl-RS" w:eastAsia="x-none"/>
        </w:rPr>
        <w:t>Слика</w:t>
      </w:r>
      <w:r w:rsidRPr="002E2F52">
        <w:rPr>
          <w:rFonts w:eastAsia="Times New Roman"/>
          <w:b/>
          <w:bCs/>
          <w:sz w:val="20"/>
          <w:szCs w:val="20"/>
          <w:lang w:eastAsia="x-none"/>
        </w:rPr>
        <w:t xml:space="preserve"> </w:t>
      </w:r>
      <w:r w:rsidRPr="002E2F52">
        <w:rPr>
          <w:rFonts w:eastAsia="Times New Roman"/>
          <w:b/>
          <w:bCs/>
          <w:sz w:val="20"/>
          <w:szCs w:val="20"/>
          <w:lang w:eastAsia="x-none"/>
        </w:rPr>
        <w:fldChar w:fldCharType="begin"/>
      </w:r>
      <w:r w:rsidRPr="002E2F52">
        <w:rPr>
          <w:rFonts w:eastAsia="Times New Roman"/>
          <w:b/>
          <w:bCs/>
          <w:sz w:val="20"/>
          <w:szCs w:val="20"/>
          <w:lang w:eastAsia="x-none"/>
        </w:rPr>
        <w:instrText xml:space="preserve"> SEQ Figure \* ARABIC </w:instrText>
      </w:r>
      <w:r w:rsidRPr="002E2F52">
        <w:rPr>
          <w:rFonts w:eastAsia="Times New Roman"/>
          <w:b/>
          <w:bCs/>
          <w:sz w:val="20"/>
          <w:szCs w:val="20"/>
          <w:lang w:eastAsia="x-none"/>
        </w:rPr>
        <w:fldChar w:fldCharType="separate"/>
      </w:r>
      <w:r w:rsidRPr="002E2F52">
        <w:rPr>
          <w:rFonts w:eastAsia="Times New Roman"/>
          <w:b/>
          <w:bCs/>
          <w:noProof/>
          <w:sz w:val="20"/>
          <w:szCs w:val="20"/>
          <w:lang w:eastAsia="x-none"/>
        </w:rPr>
        <w:t>5</w:t>
      </w:r>
      <w:r w:rsidRPr="002E2F52">
        <w:rPr>
          <w:rFonts w:eastAsia="Times New Roman"/>
          <w:b/>
          <w:bCs/>
          <w:sz w:val="20"/>
          <w:szCs w:val="20"/>
          <w:lang w:eastAsia="x-none"/>
        </w:rPr>
        <w:fldChar w:fldCharType="end"/>
      </w:r>
      <w:r w:rsidRPr="00702499">
        <w:rPr>
          <w:rFonts w:eastAsia="Times New Roman"/>
          <w:b/>
          <w:bCs/>
          <w:sz w:val="20"/>
          <w:szCs w:val="20"/>
          <w:lang w:val="sr-Cyrl-RS" w:eastAsia="x-none"/>
        </w:rPr>
        <w:t xml:space="preserve"> –</w:t>
      </w:r>
      <w:r w:rsidRPr="00702499">
        <w:rPr>
          <w:rFonts w:ascii="Arial" w:eastAsia="Times New Roman" w:hAnsi="Arial" w:cs="Arial"/>
          <w:sz w:val="20"/>
          <w:szCs w:val="20"/>
          <w:lang w:val="sr-Cyrl-RS" w:eastAsia="de-DE"/>
        </w:rPr>
        <w:t xml:space="preserve"> </w:t>
      </w:r>
      <w:r w:rsidRPr="002439FF">
        <w:rPr>
          <w:rFonts w:eastAsia="Times New Roman"/>
          <w:b/>
          <w:bCs/>
          <w:sz w:val="20"/>
          <w:szCs w:val="20"/>
          <w:lang w:val="sr-Cyrl-RS" w:eastAsia="x-none"/>
        </w:rPr>
        <w:t xml:space="preserve">Колико сте задовољни бројем дана прекорачења граничних вредности </w:t>
      </w:r>
      <w:r w:rsidRPr="002439FF">
        <w:rPr>
          <w:rFonts w:eastAsia="Times New Roman"/>
          <w:b/>
          <w:bCs/>
          <w:sz w:val="20"/>
          <w:szCs w:val="20"/>
          <w:lang w:eastAsia="x-none"/>
        </w:rPr>
        <w:t xml:space="preserve">PM10 </w:t>
      </w:r>
      <w:r w:rsidRPr="002439FF">
        <w:rPr>
          <w:rFonts w:eastAsia="Times New Roman"/>
          <w:b/>
          <w:bCs/>
          <w:sz w:val="20"/>
          <w:szCs w:val="20"/>
          <w:lang w:val="sr-Cyrl-RS" w:eastAsia="x-none"/>
        </w:rPr>
        <w:t xml:space="preserve">процењених у </w:t>
      </w:r>
      <w:r w:rsidRPr="002439FF">
        <w:rPr>
          <w:rFonts w:eastAsia="Times New Roman"/>
          <w:b/>
          <w:bCs/>
          <w:sz w:val="20"/>
          <w:szCs w:val="20"/>
          <w:lang w:eastAsia="x-none"/>
        </w:rPr>
        <w:t>WAM A</w:t>
      </w:r>
      <w:r w:rsidRPr="002439FF">
        <w:rPr>
          <w:rFonts w:eastAsia="Times New Roman"/>
          <w:b/>
          <w:bCs/>
          <w:sz w:val="20"/>
          <w:szCs w:val="20"/>
          <w:lang w:val="sr-Cyrl-RS" w:eastAsia="x-none"/>
        </w:rPr>
        <w:t>,</w:t>
      </w:r>
      <w:r w:rsidRPr="002439FF">
        <w:rPr>
          <w:rFonts w:eastAsia="Times New Roman"/>
          <w:b/>
          <w:bCs/>
          <w:sz w:val="20"/>
          <w:szCs w:val="20"/>
          <w:lang w:eastAsia="x-none"/>
        </w:rPr>
        <w:t xml:space="preserve"> WAM B </w:t>
      </w:r>
      <w:r w:rsidRPr="002439FF">
        <w:rPr>
          <w:rFonts w:eastAsia="Times New Roman"/>
          <w:b/>
          <w:bCs/>
          <w:sz w:val="20"/>
          <w:szCs w:val="20"/>
          <w:lang w:val="sr-Cyrl-RS" w:eastAsia="x-none"/>
        </w:rPr>
        <w:t>и</w:t>
      </w:r>
      <w:r w:rsidRPr="002439FF">
        <w:rPr>
          <w:rFonts w:eastAsia="Times New Roman"/>
          <w:b/>
          <w:bCs/>
          <w:sz w:val="20"/>
          <w:szCs w:val="20"/>
          <w:lang w:eastAsia="x-none"/>
        </w:rPr>
        <w:t xml:space="preserve"> WAM C</w:t>
      </w:r>
      <w:r w:rsidRPr="002E2F52">
        <w:rPr>
          <w:rFonts w:eastAsia="Times New Roman"/>
          <w:b/>
          <w:bCs/>
          <w:sz w:val="20"/>
          <w:szCs w:val="20"/>
          <w:lang w:eastAsia="x-none"/>
        </w:rPr>
        <w:t xml:space="preserve">? </w:t>
      </w:r>
      <w:r w:rsidRPr="00702499">
        <w:rPr>
          <w:rFonts w:eastAsia="Times New Roman"/>
          <w:b/>
          <w:bCs/>
          <w:sz w:val="20"/>
          <w:szCs w:val="20"/>
          <w:lang w:eastAsia="x-none"/>
        </w:rPr>
        <w:t>–</w:t>
      </w:r>
      <w:r w:rsidRPr="002E2F52">
        <w:rPr>
          <w:rFonts w:eastAsia="Times New Roman"/>
          <w:b/>
          <w:bCs/>
          <w:sz w:val="20"/>
          <w:szCs w:val="20"/>
          <w:lang w:eastAsia="x-none"/>
        </w:rPr>
        <w:t xml:space="preserve"> </w:t>
      </w:r>
      <w:r w:rsidRPr="00702499">
        <w:rPr>
          <w:rFonts w:eastAsia="Times New Roman"/>
          <w:b/>
          <w:bCs/>
          <w:sz w:val="20"/>
          <w:szCs w:val="20"/>
          <w:lang w:val="sr-Cyrl-RS" w:eastAsia="x-none"/>
        </w:rPr>
        <w:t>просек оцена</w:t>
      </w:r>
      <w:bookmarkEnd w:id="225"/>
      <w:bookmarkEnd w:id="226"/>
      <w:bookmarkEnd w:id="227"/>
      <w:bookmarkEnd w:id="228"/>
    </w:p>
    <w:p w14:paraId="0AD54D0C" w14:textId="77777777" w:rsidR="007C7808" w:rsidRPr="002E2F52" w:rsidRDefault="007C7808" w:rsidP="007C7808">
      <w:pPr>
        <w:keepNext/>
        <w:jc w:val="center"/>
      </w:pPr>
      <w:r w:rsidRPr="002E2F52">
        <w:rPr>
          <w:noProof/>
        </w:rPr>
        <w:drawing>
          <wp:inline distT="0" distB="0" distL="0" distR="0" wp14:anchorId="68D84617" wp14:editId="4C05C0CA">
            <wp:extent cx="3600000" cy="2160000"/>
            <wp:effectExtent l="0" t="0" r="635" b="12065"/>
            <wp:docPr id="24" name="Chart 24">
              <a:extLst xmlns:a="http://schemas.openxmlformats.org/drawingml/2006/main">
                <a:ext uri="{FF2B5EF4-FFF2-40B4-BE49-F238E27FC236}">
                  <a16:creationId xmlns:a16="http://schemas.microsoft.com/office/drawing/2014/main" id="{B4E317C8-5244-4FF7-95DF-DEFEE231B31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14:paraId="33F98546" w14:textId="77777777" w:rsidR="007C7808" w:rsidRPr="002E2F52" w:rsidRDefault="007C7808" w:rsidP="007C7808">
      <w:pPr>
        <w:spacing w:before="120" w:after="60"/>
        <w:rPr>
          <w:rFonts w:eastAsia="Times New Roman"/>
          <w:b/>
          <w:bCs/>
          <w:sz w:val="20"/>
          <w:szCs w:val="20"/>
          <w:lang w:eastAsia="x-none"/>
        </w:rPr>
      </w:pPr>
      <w:bookmarkStart w:id="229" w:name="_Toc85791512"/>
      <w:bookmarkStart w:id="230" w:name="_Toc86150134"/>
      <w:bookmarkStart w:id="231" w:name="_Toc86194548"/>
      <w:bookmarkStart w:id="232" w:name="_Toc88224607"/>
      <w:r w:rsidRPr="00702499">
        <w:rPr>
          <w:rFonts w:eastAsia="Times New Roman"/>
          <w:b/>
          <w:bCs/>
          <w:sz w:val="20"/>
          <w:szCs w:val="20"/>
          <w:lang w:val="sr-Cyrl-RS" w:eastAsia="x-none"/>
        </w:rPr>
        <w:t xml:space="preserve">Слика </w:t>
      </w:r>
      <w:r w:rsidRPr="002E2F52">
        <w:rPr>
          <w:rFonts w:eastAsia="Times New Roman"/>
          <w:b/>
          <w:bCs/>
          <w:sz w:val="20"/>
          <w:szCs w:val="20"/>
          <w:lang w:eastAsia="x-none"/>
        </w:rPr>
        <w:fldChar w:fldCharType="begin"/>
      </w:r>
      <w:r w:rsidRPr="002E2F52">
        <w:rPr>
          <w:rFonts w:eastAsia="Times New Roman"/>
          <w:b/>
          <w:bCs/>
          <w:sz w:val="20"/>
          <w:szCs w:val="20"/>
          <w:lang w:eastAsia="x-none"/>
        </w:rPr>
        <w:instrText xml:space="preserve"> SEQ Figure \* ARABIC </w:instrText>
      </w:r>
      <w:r w:rsidRPr="002E2F52">
        <w:rPr>
          <w:rFonts w:eastAsia="Times New Roman"/>
          <w:b/>
          <w:bCs/>
          <w:sz w:val="20"/>
          <w:szCs w:val="20"/>
          <w:lang w:eastAsia="x-none"/>
        </w:rPr>
        <w:fldChar w:fldCharType="separate"/>
      </w:r>
      <w:r w:rsidRPr="002E2F52">
        <w:rPr>
          <w:rFonts w:eastAsia="Times New Roman"/>
          <w:b/>
          <w:bCs/>
          <w:noProof/>
          <w:sz w:val="20"/>
          <w:szCs w:val="20"/>
          <w:lang w:eastAsia="x-none"/>
        </w:rPr>
        <w:t>6</w:t>
      </w:r>
      <w:r w:rsidRPr="002E2F52">
        <w:rPr>
          <w:rFonts w:eastAsia="Times New Roman"/>
          <w:b/>
          <w:bCs/>
          <w:sz w:val="20"/>
          <w:szCs w:val="20"/>
          <w:lang w:eastAsia="x-none"/>
        </w:rPr>
        <w:fldChar w:fldCharType="end"/>
      </w:r>
      <w:r w:rsidRPr="002E2F52">
        <w:rPr>
          <w:rFonts w:eastAsia="Times New Roman"/>
          <w:b/>
          <w:bCs/>
          <w:sz w:val="20"/>
          <w:szCs w:val="20"/>
          <w:lang w:eastAsia="x-none"/>
        </w:rPr>
        <w:t xml:space="preserve"> </w:t>
      </w:r>
      <w:r w:rsidRPr="00702499">
        <w:rPr>
          <w:rFonts w:eastAsia="Times New Roman"/>
          <w:b/>
          <w:bCs/>
          <w:sz w:val="20"/>
          <w:szCs w:val="20"/>
          <w:lang w:eastAsia="x-none"/>
        </w:rPr>
        <w:t>–</w:t>
      </w:r>
      <w:r w:rsidRPr="002E2F52">
        <w:rPr>
          <w:rFonts w:eastAsia="Times New Roman"/>
          <w:b/>
          <w:bCs/>
          <w:sz w:val="20"/>
          <w:szCs w:val="20"/>
          <w:lang w:eastAsia="x-none"/>
        </w:rPr>
        <w:t xml:space="preserve"> </w:t>
      </w:r>
      <w:r w:rsidRPr="002439FF">
        <w:rPr>
          <w:rFonts w:eastAsia="Times New Roman"/>
          <w:b/>
          <w:bCs/>
          <w:sz w:val="20"/>
          <w:szCs w:val="20"/>
          <w:lang w:val="sr-Cyrl-RS" w:eastAsia="x-none"/>
        </w:rPr>
        <w:t xml:space="preserve">Колико сте задовољни бројем дана прекорачења граничних вредности </w:t>
      </w:r>
      <w:r w:rsidRPr="002439FF">
        <w:rPr>
          <w:rFonts w:eastAsia="Times New Roman"/>
          <w:b/>
          <w:bCs/>
          <w:sz w:val="20"/>
          <w:szCs w:val="20"/>
          <w:lang w:eastAsia="x-none"/>
        </w:rPr>
        <w:t xml:space="preserve">PM10 </w:t>
      </w:r>
      <w:r w:rsidRPr="002439FF">
        <w:rPr>
          <w:rFonts w:eastAsia="Times New Roman"/>
          <w:b/>
          <w:bCs/>
          <w:sz w:val="20"/>
          <w:szCs w:val="20"/>
          <w:lang w:val="sr-Cyrl-RS" w:eastAsia="x-none"/>
        </w:rPr>
        <w:t xml:space="preserve">процењених у </w:t>
      </w:r>
      <w:r w:rsidRPr="002439FF">
        <w:rPr>
          <w:rFonts w:eastAsia="Times New Roman"/>
          <w:b/>
          <w:bCs/>
          <w:sz w:val="20"/>
          <w:szCs w:val="20"/>
          <w:lang w:eastAsia="x-none"/>
        </w:rPr>
        <w:t>WAM A</w:t>
      </w:r>
      <w:r w:rsidRPr="002439FF">
        <w:rPr>
          <w:rFonts w:eastAsia="Times New Roman"/>
          <w:b/>
          <w:bCs/>
          <w:sz w:val="20"/>
          <w:szCs w:val="20"/>
          <w:lang w:val="sr-Cyrl-RS" w:eastAsia="x-none"/>
        </w:rPr>
        <w:t>,</w:t>
      </w:r>
      <w:r w:rsidRPr="002439FF">
        <w:rPr>
          <w:rFonts w:eastAsia="Times New Roman"/>
          <w:b/>
          <w:bCs/>
          <w:sz w:val="20"/>
          <w:szCs w:val="20"/>
          <w:lang w:eastAsia="x-none"/>
        </w:rPr>
        <w:t xml:space="preserve"> WAM B </w:t>
      </w:r>
      <w:r w:rsidRPr="002439FF">
        <w:rPr>
          <w:rFonts w:eastAsia="Times New Roman"/>
          <w:b/>
          <w:bCs/>
          <w:sz w:val="20"/>
          <w:szCs w:val="20"/>
          <w:lang w:val="sr-Cyrl-RS" w:eastAsia="x-none"/>
        </w:rPr>
        <w:t>и</w:t>
      </w:r>
      <w:r w:rsidRPr="002439FF">
        <w:rPr>
          <w:rFonts w:eastAsia="Times New Roman"/>
          <w:b/>
          <w:bCs/>
          <w:sz w:val="20"/>
          <w:szCs w:val="20"/>
          <w:lang w:eastAsia="x-none"/>
        </w:rPr>
        <w:t xml:space="preserve"> WAM C</w:t>
      </w:r>
      <w:r w:rsidRPr="002E2F52">
        <w:rPr>
          <w:rFonts w:eastAsia="Times New Roman"/>
          <w:b/>
          <w:bCs/>
          <w:sz w:val="20"/>
          <w:szCs w:val="20"/>
          <w:lang w:eastAsia="x-none"/>
        </w:rPr>
        <w:t xml:space="preserve">? </w:t>
      </w:r>
      <w:r w:rsidRPr="00702499">
        <w:rPr>
          <w:rFonts w:eastAsia="Times New Roman"/>
          <w:b/>
          <w:bCs/>
          <w:sz w:val="20"/>
          <w:szCs w:val="20"/>
          <w:lang w:eastAsia="x-none"/>
        </w:rPr>
        <w:t>–</w:t>
      </w:r>
      <w:r w:rsidRPr="002E2F52">
        <w:rPr>
          <w:rFonts w:eastAsia="Times New Roman"/>
          <w:b/>
          <w:bCs/>
          <w:sz w:val="20"/>
          <w:szCs w:val="20"/>
          <w:lang w:eastAsia="x-none"/>
        </w:rPr>
        <w:t xml:space="preserve"> </w:t>
      </w:r>
      <w:r w:rsidRPr="00702499">
        <w:rPr>
          <w:rFonts w:eastAsia="Times New Roman"/>
          <w:b/>
          <w:bCs/>
          <w:sz w:val="20"/>
          <w:szCs w:val="20"/>
          <w:lang w:val="sr-Cyrl-RS" w:eastAsia="x-none"/>
        </w:rPr>
        <w:t>средња оцена</w:t>
      </w:r>
      <w:bookmarkEnd w:id="229"/>
      <w:bookmarkEnd w:id="230"/>
      <w:bookmarkEnd w:id="231"/>
      <w:bookmarkEnd w:id="232"/>
    </w:p>
    <w:p w14:paraId="067AA5F3" w14:textId="77777777" w:rsidR="007C7808" w:rsidRPr="002E2F52" w:rsidRDefault="007C7808" w:rsidP="007C7808"/>
    <w:p w14:paraId="2A3D14C0" w14:textId="77777777" w:rsidR="007C7808" w:rsidRPr="002E2F52" w:rsidRDefault="007C7808" w:rsidP="007C7808">
      <w:pPr>
        <w:rPr>
          <w:b/>
          <w:bCs/>
          <w:color w:val="002060"/>
        </w:rPr>
      </w:pPr>
      <w:bookmarkStart w:id="233" w:name="_Hlk85790451"/>
      <w:r w:rsidRPr="00EE5774">
        <w:rPr>
          <w:b/>
          <w:bCs/>
          <w:color w:val="002060"/>
          <w:lang w:val="sr-Cyrl-RS"/>
        </w:rPr>
        <w:t xml:space="preserve">Колико </w:t>
      </w:r>
      <w:r w:rsidRPr="002439FF">
        <w:rPr>
          <w:b/>
          <w:bCs/>
          <w:color w:val="002060"/>
          <w:lang w:val="sr-Cyrl-RS"/>
        </w:rPr>
        <w:t xml:space="preserve">сте задовољни проценом броја дана прекорачења граничних вредности </w:t>
      </w:r>
      <w:bookmarkStart w:id="234" w:name="_Hlk86191755"/>
      <w:r w:rsidRPr="002439FF">
        <w:rPr>
          <w:b/>
          <w:bCs/>
          <w:color w:val="002060"/>
          <w:lang w:val="sr-Cyrl-RS"/>
        </w:rPr>
        <w:t>било које загађујуће материје у вашем граду (или граду у вашој близини) у оквиру</w:t>
      </w:r>
      <w:r w:rsidRPr="002439FF">
        <w:rPr>
          <w:b/>
          <w:bCs/>
          <w:color w:val="002060"/>
        </w:rPr>
        <w:t xml:space="preserve"> </w:t>
      </w:r>
      <w:bookmarkEnd w:id="234"/>
      <w:r w:rsidRPr="002439FF">
        <w:rPr>
          <w:b/>
          <w:bCs/>
          <w:color w:val="002060"/>
        </w:rPr>
        <w:t xml:space="preserve">WAM A, WAM B </w:t>
      </w:r>
      <w:r w:rsidRPr="002439FF">
        <w:rPr>
          <w:b/>
          <w:bCs/>
          <w:color w:val="002060"/>
          <w:lang w:val="sr-Cyrl-RS"/>
        </w:rPr>
        <w:t>и</w:t>
      </w:r>
      <w:r w:rsidRPr="002439FF">
        <w:rPr>
          <w:b/>
          <w:bCs/>
          <w:color w:val="002060"/>
        </w:rPr>
        <w:t xml:space="preserve"> WAM C</w:t>
      </w:r>
      <w:r w:rsidRPr="002E2F52">
        <w:rPr>
          <w:b/>
          <w:bCs/>
          <w:color w:val="002060"/>
        </w:rPr>
        <w:t>?</w:t>
      </w:r>
    </w:p>
    <w:bookmarkEnd w:id="233"/>
    <w:p w14:paraId="0451C971" w14:textId="77777777" w:rsidR="007C7808" w:rsidRPr="002E2F52" w:rsidRDefault="007C7808" w:rsidP="007C7808">
      <w:r>
        <w:rPr>
          <w:lang w:val="sr-Cyrl-RS"/>
        </w:rPr>
        <w:t xml:space="preserve">Испитаници су </w:t>
      </w:r>
      <w:r w:rsidRPr="00EE5774">
        <w:rPr>
          <w:b/>
          <w:bCs/>
          <w:lang w:val="sr-Cyrl-RS"/>
        </w:rPr>
        <w:t>нај</w:t>
      </w:r>
      <w:r>
        <w:rPr>
          <w:b/>
          <w:bCs/>
          <w:lang w:val="sr-Cyrl-RS"/>
        </w:rPr>
        <w:t xml:space="preserve">задовољнији </w:t>
      </w:r>
      <w:r w:rsidRPr="002439FF">
        <w:rPr>
          <w:lang w:val="sr-Cyrl-RS"/>
        </w:rPr>
        <w:t xml:space="preserve">бројем дана прекорачења граничних вредности било које загађујуће материје у </w:t>
      </w:r>
      <w:r>
        <w:rPr>
          <w:lang w:val="sr-Cyrl-RS"/>
        </w:rPr>
        <w:t>свом</w:t>
      </w:r>
      <w:r w:rsidRPr="002439FF">
        <w:rPr>
          <w:lang w:val="sr-Cyrl-RS"/>
        </w:rPr>
        <w:t xml:space="preserve"> граду (или граду у близини) </w:t>
      </w:r>
      <w:r>
        <w:rPr>
          <w:lang w:val="sr-Cyrl-RS"/>
        </w:rPr>
        <w:t>остварених</w:t>
      </w:r>
      <w:r w:rsidRPr="002439FF">
        <w:rPr>
          <w:lang w:val="sr-Cyrl-RS"/>
        </w:rPr>
        <w:t xml:space="preserve"> у</w:t>
      </w:r>
      <w:r w:rsidRPr="002439FF">
        <w:rPr>
          <w:b/>
          <w:bCs/>
          <w:lang w:val="sr-Cyrl-RS"/>
        </w:rPr>
        <w:t xml:space="preserve"> </w:t>
      </w:r>
      <w:r>
        <w:rPr>
          <w:lang w:val="sr-Cyrl-RS"/>
        </w:rPr>
        <w:t>оквиру сценарија</w:t>
      </w:r>
      <w:r w:rsidRPr="002E2F52">
        <w:rPr>
          <w:b/>
          <w:bCs/>
        </w:rPr>
        <w:t xml:space="preserve"> WAM C</w:t>
      </w:r>
      <w:r w:rsidRPr="002E2F52">
        <w:t xml:space="preserve"> (</w:t>
      </w:r>
      <w:r w:rsidRPr="00EE5774">
        <w:rPr>
          <w:lang w:val="sr-Cyrl-RS"/>
        </w:rPr>
        <w:t>просечна оцена</w:t>
      </w:r>
      <w:r w:rsidRPr="002E2F52">
        <w:t xml:space="preserve"> 30,87), </w:t>
      </w:r>
      <w:r>
        <w:rPr>
          <w:lang w:val="sr-Cyrl-RS"/>
        </w:rPr>
        <w:t>затим</w:t>
      </w:r>
      <w:r w:rsidRPr="002E2F52">
        <w:t xml:space="preserve"> WAM B (24,63) </w:t>
      </w:r>
      <w:r>
        <w:rPr>
          <w:lang w:val="sr-Cyrl-RS"/>
        </w:rPr>
        <w:t>и на крају</w:t>
      </w:r>
      <w:r w:rsidRPr="002E2F52">
        <w:t xml:space="preserve"> WAM A (22,5).</w:t>
      </w:r>
    </w:p>
    <w:p w14:paraId="50A9B6A9" w14:textId="77777777" w:rsidR="007C7808" w:rsidRPr="002E2F52" w:rsidRDefault="007C7808" w:rsidP="007C7808">
      <w:pPr>
        <w:keepNext/>
        <w:jc w:val="center"/>
      </w:pPr>
      <w:r w:rsidRPr="002E2F52">
        <w:rPr>
          <w:noProof/>
        </w:rPr>
        <w:lastRenderedPageBreak/>
        <w:drawing>
          <wp:inline distT="0" distB="0" distL="0" distR="0" wp14:anchorId="13C1D675" wp14:editId="0E4D0E83">
            <wp:extent cx="3600000" cy="2160000"/>
            <wp:effectExtent l="0" t="0" r="635" b="12065"/>
            <wp:docPr id="27" name="Chart 27">
              <a:extLst xmlns:a="http://schemas.openxmlformats.org/drawingml/2006/main">
                <a:ext uri="{FF2B5EF4-FFF2-40B4-BE49-F238E27FC236}">
                  <a16:creationId xmlns:a16="http://schemas.microsoft.com/office/drawing/2014/main" id="{563339A8-EEAE-4376-936F-19D752CA86A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p w14:paraId="19D15D98" w14:textId="77777777" w:rsidR="007C7808" w:rsidRPr="002E2F52" w:rsidRDefault="007C7808" w:rsidP="007C7808">
      <w:pPr>
        <w:spacing w:before="120" w:after="60"/>
        <w:rPr>
          <w:rFonts w:eastAsia="Times New Roman"/>
          <w:b/>
          <w:bCs/>
          <w:sz w:val="20"/>
          <w:szCs w:val="20"/>
          <w:lang w:eastAsia="x-none"/>
        </w:rPr>
      </w:pPr>
      <w:bookmarkStart w:id="235" w:name="_Toc85791513"/>
      <w:bookmarkStart w:id="236" w:name="_Toc86150135"/>
      <w:bookmarkStart w:id="237" w:name="_Toc86194549"/>
      <w:bookmarkStart w:id="238" w:name="_Toc88224608"/>
      <w:r w:rsidRPr="00702499">
        <w:rPr>
          <w:rFonts w:eastAsia="Times New Roman"/>
          <w:b/>
          <w:bCs/>
          <w:sz w:val="20"/>
          <w:szCs w:val="20"/>
          <w:lang w:val="sr-Cyrl-RS" w:eastAsia="x-none"/>
        </w:rPr>
        <w:t>Слика</w:t>
      </w:r>
      <w:r w:rsidRPr="002E2F52">
        <w:rPr>
          <w:rFonts w:eastAsia="Times New Roman"/>
          <w:b/>
          <w:bCs/>
          <w:sz w:val="20"/>
          <w:szCs w:val="20"/>
          <w:lang w:eastAsia="x-none"/>
        </w:rPr>
        <w:t xml:space="preserve"> </w:t>
      </w:r>
      <w:r w:rsidRPr="002E2F52">
        <w:rPr>
          <w:rFonts w:eastAsia="Times New Roman"/>
          <w:b/>
          <w:bCs/>
          <w:sz w:val="20"/>
          <w:szCs w:val="20"/>
          <w:lang w:eastAsia="x-none"/>
        </w:rPr>
        <w:fldChar w:fldCharType="begin"/>
      </w:r>
      <w:r w:rsidRPr="002E2F52">
        <w:rPr>
          <w:rFonts w:eastAsia="Times New Roman"/>
          <w:b/>
          <w:bCs/>
          <w:sz w:val="20"/>
          <w:szCs w:val="20"/>
          <w:lang w:eastAsia="x-none"/>
        </w:rPr>
        <w:instrText xml:space="preserve"> SEQ Figure \* ARABIC </w:instrText>
      </w:r>
      <w:r w:rsidRPr="002E2F52">
        <w:rPr>
          <w:rFonts w:eastAsia="Times New Roman"/>
          <w:b/>
          <w:bCs/>
          <w:sz w:val="20"/>
          <w:szCs w:val="20"/>
          <w:lang w:eastAsia="x-none"/>
        </w:rPr>
        <w:fldChar w:fldCharType="separate"/>
      </w:r>
      <w:r w:rsidRPr="002E2F52">
        <w:rPr>
          <w:rFonts w:eastAsia="Times New Roman"/>
          <w:b/>
          <w:bCs/>
          <w:noProof/>
          <w:sz w:val="20"/>
          <w:szCs w:val="20"/>
          <w:lang w:eastAsia="x-none"/>
        </w:rPr>
        <w:t>7</w:t>
      </w:r>
      <w:r w:rsidRPr="002E2F52">
        <w:rPr>
          <w:rFonts w:eastAsia="Times New Roman"/>
          <w:b/>
          <w:bCs/>
          <w:sz w:val="20"/>
          <w:szCs w:val="20"/>
          <w:lang w:eastAsia="x-none"/>
        </w:rPr>
        <w:fldChar w:fldCharType="end"/>
      </w:r>
      <w:r w:rsidRPr="002E2F52">
        <w:rPr>
          <w:rFonts w:eastAsia="Times New Roman"/>
          <w:b/>
          <w:bCs/>
          <w:sz w:val="20"/>
          <w:szCs w:val="20"/>
          <w:lang w:eastAsia="x-none"/>
        </w:rPr>
        <w:t xml:space="preserve"> </w:t>
      </w:r>
      <w:r w:rsidRPr="00702499">
        <w:rPr>
          <w:rFonts w:eastAsia="Times New Roman"/>
          <w:b/>
          <w:bCs/>
          <w:sz w:val="20"/>
          <w:szCs w:val="20"/>
          <w:lang w:eastAsia="x-none"/>
        </w:rPr>
        <w:t>–</w:t>
      </w:r>
      <w:r w:rsidRPr="002E2F52">
        <w:rPr>
          <w:rFonts w:eastAsia="Times New Roman"/>
          <w:b/>
          <w:bCs/>
          <w:sz w:val="20"/>
          <w:szCs w:val="20"/>
          <w:lang w:eastAsia="x-none"/>
        </w:rPr>
        <w:t xml:space="preserve"> </w:t>
      </w:r>
      <w:r w:rsidRPr="00702499">
        <w:rPr>
          <w:rFonts w:eastAsia="Times New Roman"/>
          <w:b/>
          <w:bCs/>
          <w:sz w:val="20"/>
          <w:szCs w:val="20"/>
          <w:lang w:val="sr-Cyrl-RS" w:eastAsia="x-none"/>
        </w:rPr>
        <w:t xml:space="preserve">Колико </w:t>
      </w:r>
      <w:r w:rsidRPr="002439FF">
        <w:rPr>
          <w:rFonts w:eastAsia="Times New Roman"/>
          <w:b/>
          <w:bCs/>
          <w:sz w:val="20"/>
          <w:szCs w:val="20"/>
          <w:lang w:val="sr-Cyrl-RS" w:eastAsia="x-none"/>
        </w:rPr>
        <w:t>сте задовољни проценом броја дана прекорачења граничних вредности било које загађујуће материје у вашем граду (или граду у вашој близини) у оквиру</w:t>
      </w:r>
      <w:r w:rsidRPr="002439FF">
        <w:rPr>
          <w:rFonts w:eastAsia="Times New Roman"/>
          <w:b/>
          <w:bCs/>
          <w:sz w:val="20"/>
          <w:szCs w:val="20"/>
          <w:lang w:eastAsia="x-none"/>
        </w:rPr>
        <w:t xml:space="preserve"> WAM A, WAM B </w:t>
      </w:r>
      <w:r w:rsidRPr="002439FF">
        <w:rPr>
          <w:rFonts w:eastAsia="Times New Roman"/>
          <w:b/>
          <w:bCs/>
          <w:sz w:val="20"/>
          <w:szCs w:val="20"/>
          <w:lang w:val="sr-Cyrl-RS" w:eastAsia="x-none"/>
        </w:rPr>
        <w:t>и</w:t>
      </w:r>
      <w:r w:rsidRPr="002439FF">
        <w:rPr>
          <w:rFonts w:eastAsia="Times New Roman"/>
          <w:b/>
          <w:bCs/>
          <w:sz w:val="20"/>
          <w:szCs w:val="20"/>
          <w:lang w:eastAsia="x-none"/>
        </w:rPr>
        <w:t xml:space="preserve"> WAM C</w:t>
      </w:r>
      <w:r w:rsidRPr="002E2F52">
        <w:rPr>
          <w:rFonts w:eastAsia="Times New Roman"/>
          <w:b/>
          <w:bCs/>
          <w:sz w:val="20"/>
          <w:szCs w:val="20"/>
          <w:lang w:eastAsia="x-none"/>
        </w:rPr>
        <w:t xml:space="preserve">? </w:t>
      </w:r>
      <w:r w:rsidRPr="00702499">
        <w:rPr>
          <w:rFonts w:eastAsia="Times New Roman"/>
          <w:b/>
          <w:bCs/>
          <w:sz w:val="20"/>
          <w:szCs w:val="20"/>
          <w:lang w:eastAsia="x-none"/>
        </w:rPr>
        <w:t>–</w:t>
      </w:r>
      <w:r w:rsidRPr="002E2F52">
        <w:rPr>
          <w:rFonts w:eastAsia="Times New Roman"/>
          <w:b/>
          <w:bCs/>
          <w:sz w:val="20"/>
          <w:szCs w:val="20"/>
          <w:lang w:eastAsia="x-none"/>
        </w:rPr>
        <w:t xml:space="preserve"> </w:t>
      </w:r>
      <w:r w:rsidRPr="00702499">
        <w:rPr>
          <w:rFonts w:eastAsia="Times New Roman"/>
          <w:b/>
          <w:bCs/>
          <w:sz w:val="20"/>
          <w:szCs w:val="20"/>
          <w:lang w:val="sr-Cyrl-RS" w:eastAsia="x-none"/>
        </w:rPr>
        <w:t>средња оцена</w:t>
      </w:r>
      <w:bookmarkEnd w:id="235"/>
      <w:bookmarkEnd w:id="236"/>
      <w:bookmarkEnd w:id="237"/>
      <w:bookmarkEnd w:id="238"/>
    </w:p>
    <w:p w14:paraId="10004ECA" w14:textId="77777777" w:rsidR="007C7808" w:rsidRPr="002E2F52" w:rsidRDefault="007C7808" w:rsidP="007C7808">
      <w:pPr>
        <w:keepNext/>
        <w:jc w:val="center"/>
      </w:pPr>
      <w:r w:rsidRPr="002E2F52">
        <w:rPr>
          <w:noProof/>
        </w:rPr>
        <w:drawing>
          <wp:inline distT="0" distB="0" distL="0" distR="0" wp14:anchorId="3D32806C" wp14:editId="557577FD">
            <wp:extent cx="3600000" cy="2160000"/>
            <wp:effectExtent l="0" t="0" r="635" b="12065"/>
            <wp:docPr id="28" name="Chart 28">
              <a:extLst xmlns:a="http://schemas.openxmlformats.org/drawingml/2006/main">
                <a:ext uri="{FF2B5EF4-FFF2-40B4-BE49-F238E27FC236}">
                  <a16:creationId xmlns:a16="http://schemas.microsoft.com/office/drawing/2014/main" id="{A713C9CE-D2C7-4F3B-B209-30465D14DA7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p w14:paraId="76DB4231" w14:textId="77777777" w:rsidR="007C7808" w:rsidRPr="002E2F52" w:rsidRDefault="007C7808" w:rsidP="007C7808">
      <w:pPr>
        <w:spacing w:before="120" w:after="60"/>
        <w:rPr>
          <w:rFonts w:eastAsia="Times New Roman"/>
          <w:b/>
          <w:bCs/>
          <w:sz w:val="20"/>
          <w:szCs w:val="20"/>
          <w:lang w:eastAsia="x-none"/>
        </w:rPr>
      </w:pPr>
      <w:bookmarkStart w:id="239" w:name="_Toc85791514"/>
      <w:bookmarkStart w:id="240" w:name="_Toc86150136"/>
      <w:bookmarkStart w:id="241" w:name="_Toc86194550"/>
      <w:bookmarkStart w:id="242" w:name="_Toc88224609"/>
      <w:r w:rsidRPr="00702499">
        <w:rPr>
          <w:rFonts w:eastAsia="Times New Roman"/>
          <w:b/>
          <w:bCs/>
          <w:sz w:val="20"/>
          <w:szCs w:val="20"/>
          <w:lang w:val="sr-Cyrl-RS" w:eastAsia="x-none"/>
        </w:rPr>
        <w:t>Слика</w:t>
      </w:r>
      <w:r w:rsidRPr="002E2F52">
        <w:rPr>
          <w:rFonts w:eastAsia="Times New Roman"/>
          <w:b/>
          <w:bCs/>
          <w:sz w:val="20"/>
          <w:szCs w:val="20"/>
          <w:lang w:eastAsia="x-none"/>
        </w:rPr>
        <w:t xml:space="preserve"> </w:t>
      </w:r>
      <w:r w:rsidRPr="002E2F52">
        <w:rPr>
          <w:rFonts w:eastAsia="Times New Roman"/>
          <w:b/>
          <w:bCs/>
          <w:sz w:val="20"/>
          <w:szCs w:val="20"/>
          <w:lang w:eastAsia="x-none"/>
        </w:rPr>
        <w:fldChar w:fldCharType="begin"/>
      </w:r>
      <w:r w:rsidRPr="002E2F52">
        <w:rPr>
          <w:rFonts w:eastAsia="Times New Roman"/>
          <w:b/>
          <w:bCs/>
          <w:sz w:val="20"/>
          <w:szCs w:val="20"/>
          <w:lang w:eastAsia="x-none"/>
        </w:rPr>
        <w:instrText xml:space="preserve"> SEQ Figure \* ARABIC </w:instrText>
      </w:r>
      <w:r w:rsidRPr="002E2F52">
        <w:rPr>
          <w:rFonts w:eastAsia="Times New Roman"/>
          <w:b/>
          <w:bCs/>
          <w:sz w:val="20"/>
          <w:szCs w:val="20"/>
          <w:lang w:eastAsia="x-none"/>
        </w:rPr>
        <w:fldChar w:fldCharType="separate"/>
      </w:r>
      <w:r w:rsidRPr="002E2F52">
        <w:rPr>
          <w:rFonts w:eastAsia="Times New Roman"/>
          <w:b/>
          <w:bCs/>
          <w:noProof/>
          <w:sz w:val="20"/>
          <w:szCs w:val="20"/>
          <w:lang w:eastAsia="x-none"/>
        </w:rPr>
        <w:t>8</w:t>
      </w:r>
      <w:r w:rsidRPr="002E2F52">
        <w:rPr>
          <w:rFonts w:eastAsia="Times New Roman"/>
          <w:b/>
          <w:bCs/>
          <w:sz w:val="20"/>
          <w:szCs w:val="20"/>
          <w:lang w:eastAsia="x-none"/>
        </w:rPr>
        <w:fldChar w:fldCharType="end"/>
      </w:r>
      <w:r w:rsidRPr="002E2F52">
        <w:rPr>
          <w:rFonts w:eastAsia="Times New Roman"/>
          <w:b/>
          <w:bCs/>
          <w:sz w:val="20"/>
          <w:szCs w:val="20"/>
          <w:lang w:eastAsia="x-none"/>
        </w:rPr>
        <w:t xml:space="preserve"> </w:t>
      </w:r>
      <w:r w:rsidRPr="00702499">
        <w:rPr>
          <w:rFonts w:eastAsia="Times New Roman"/>
          <w:b/>
          <w:bCs/>
          <w:sz w:val="20"/>
          <w:szCs w:val="20"/>
          <w:lang w:eastAsia="x-none"/>
        </w:rPr>
        <w:t>–</w:t>
      </w:r>
      <w:r w:rsidRPr="002E2F52">
        <w:rPr>
          <w:rFonts w:eastAsia="Times New Roman"/>
          <w:b/>
          <w:bCs/>
          <w:sz w:val="20"/>
          <w:szCs w:val="20"/>
          <w:lang w:eastAsia="x-none"/>
        </w:rPr>
        <w:t xml:space="preserve"> </w:t>
      </w:r>
      <w:r w:rsidRPr="002439FF">
        <w:rPr>
          <w:rFonts w:eastAsia="Times New Roman"/>
          <w:b/>
          <w:bCs/>
          <w:sz w:val="20"/>
          <w:szCs w:val="20"/>
          <w:lang w:val="sr-Cyrl-RS" w:eastAsia="x-none"/>
        </w:rPr>
        <w:t>Колико сте задовољни проценом броја дана прекорачења граничних вредности било које загађујуће материје у вашем граду (или граду у вашој близини) у оквиру</w:t>
      </w:r>
      <w:r w:rsidRPr="002439FF">
        <w:rPr>
          <w:rFonts w:eastAsia="Times New Roman"/>
          <w:b/>
          <w:bCs/>
          <w:sz w:val="20"/>
          <w:szCs w:val="20"/>
          <w:lang w:eastAsia="x-none"/>
        </w:rPr>
        <w:t xml:space="preserve"> WAM A, WAM B </w:t>
      </w:r>
      <w:r w:rsidRPr="002439FF">
        <w:rPr>
          <w:rFonts w:eastAsia="Times New Roman"/>
          <w:b/>
          <w:bCs/>
          <w:sz w:val="20"/>
          <w:szCs w:val="20"/>
          <w:lang w:val="sr-Cyrl-RS" w:eastAsia="x-none"/>
        </w:rPr>
        <w:t>и</w:t>
      </w:r>
      <w:r w:rsidRPr="002439FF">
        <w:rPr>
          <w:rFonts w:eastAsia="Times New Roman"/>
          <w:b/>
          <w:bCs/>
          <w:sz w:val="20"/>
          <w:szCs w:val="20"/>
          <w:lang w:eastAsia="x-none"/>
        </w:rPr>
        <w:t xml:space="preserve"> WAM C</w:t>
      </w:r>
      <w:r w:rsidRPr="002E2F52">
        <w:rPr>
          <w:rFonts w:eastAsia="Times New Roman"/>
          <w:b/>
          <w:bCs/>
          <w:sz w:val="20"/>
          <w:szCs w:val="20"/>
          <w:lang w:eastAsia="x-none"/>
        </w:rPr>
        <w:t xml:space="preserve">? </w:t>
      </w:r>
      <w:r w:rsidRPr="00702499">
        <w:rPr>
          <w:rFonts w:eastAsia="Times New Roman"/>
          <w:b/>
          <w:bCs/>
          <w:sz w:val="20"/>
          <w:szCs w:val="20"/>
          <w:lang w:eastAsia="x-none"/>
        </w:rPr>
        <w:t>–</w:t>
      </w:r>
      <w:r w:rsidRPr="002E2F52">
        <w:rPr>
          <w:rFonts w:eastAsia="Times New Roman"/>
          <w:b/>
          <w:bCs/>
          <w:sz w:val="20"/>
          <w:szCs w:val="20"/>
          <w:lang w:eastAsia="x-none"/>
        </w:rPr>
        <w:t xml:space="preserve"> </w:t>
      </w:r>
      <w:bookmarkEnd w:id="239"/>
      <w:bookmarkEnd w:id="240"/>
      <w:r w:rsidRPr="00702499">
        <w:rPr>
          <w:rFonts w:eastAsia="Times New Roman"/>
          <w:b/>
          <w:bCs/>
          <w:sz w:val="20"/>
          <w:szCs w:val="20"/>
          <w:lang w:val="sr-Cyrl-RS" w:eastAsia="x-none"/>
        </w:rPr>
        <w:t>средња оцена</w:t>
      </w:r>
      <w:bookmarkEnd w:id="241"/>
      <w:bookmarkEnd w:id="242"/>
    </w:p>
    <w:p w14:paraId="54875573" w14:textId="77777777" w:rsidR="007C7808" w:rsidRPr="002E2F52" w:rsidRDefault="007C7808" w:rsidP="007C7808"/>
    <w:p w14:paraId="66E5FC29" w14:textId="77777777" w:rsidR="007C7808" w:rsidRPr="002E2F52" w:rsidRDefault="007C7808" w:rsidP="007C7808">
      <w:r>
        <w:rPr>
          <w:lang w:val="sr-Cyrl-RS"/>
        </w:rPr>
        <w:t xml:space="preserve">Укратко, за сва три показатеља који су били предмет процене критеријума за животну средину, </w:t>
      </w:r>
      <w:r w:rsidRPr="002E2F52">
        <w:rPr>
          <w:b/>
          <w:bCs/>
        </w:rPr>
        <w:t>WAM C</w:t>
      </w:r>
      <w:r>
        <w:rPr>
          <w:b/>
          <w:bCs/>
          <w:lang w:val="sr-Cyrl-RS"/>
        </w:rPr>
        <w:t xml:space="preserve"> </w:t>
      </w:r>
      <w:r w:rsidRPr="003936EC">
        <w:rPr>
          <w:b/>
          <w:bCs/>
          <w:lang w:val="sr-Cyrl-RS"/>
        </w:rPr>
        <w:t xml:space="preserve">је у сваком случају био најпожељнији избор заинтересованих страна, </w:t>
      </w:r>
      <w:r w:rsidRPr="003936EC">
        <w:rPr>
          <w:lang w:val="sr-Cyrl-RS"/>
        </w:rPr>
        <w:t xml:space="preserve">након чега су следили </w:t>
      </w:r>
      <w:r w:rsidRPr="002E2F52">
        <w:t xml:space="preserve">WAM B </w:t>
      </w:r>
      <w:r w:rsidRPr="003936EC">
        <w:rPr>
          <w:lang w:val="sr-Cyrl-RS"/>
        </w:rPr>
        <w:t xml:space="preserve">и  </w:t>
      </w:r>
      <w:r w:rsidRPr="002E2F52">
        <w:t>WAM A.</w:t>
      </w:r>
    </w:p>
    <w:p w14:paraId="20079381" w14:textId="77777777" w:rsidR="007C7808" w:rsidRPr="002E2F52" w:rsidRDefault="007C7808" w:rsidP="007C7808"/>
    <w:p w14:paraId="5DB270D6" w14:textId="77777777" w:rsidR="007C7808" w:rsidRPr="002E2F52" w:rsidRDefault="007C7808" w:rsidP="007C7808">
      <w:pPr>
        <w:numPr>
          <w:ilvl w:val="1"/>
          <w:numId w:val="32"/>
        </w:numPr>
        <w:spacing w:line="240" w:lineRule="auto"/>
        <w:outlineLvl w:val="1"/>
        <w:rPr>
          <w:b/>
          <w:bCs/>
          <w:color w:val="002060"/>
          <w:sz w:val="24"/>
          <w:szCs w:val="24"/>
          <w:lang w:eastAsia="x-none"/>
        </w:rPr>
      </w:pPr>
      <w:bookmarkStart w:id="243" w:name="_Toc81324406"/>
      <w:bookmarkStart w:id="244" w:name="_Toc85791493"/>
      <w:bookmarkStart w:id="245" w:name="_Toc86150090"/>
      <w:r w:rsidRPr="00702499">
        <w:rPr>
          <w:b/>
          <w:bCs/>
          <w:color w:val="002060"/>
          <w:sz w:val="24"/>
          <w:szCs w:val="24"/>
          <w:lang w:val="sr-Cyrl-RS" w:eastAsia="x-none"/>
        </w:rPr>
        <w:t>Критеријуми за здравље</w:t>
      </w:r>
      <w:bookmarkEnd w:id="243"/>
      <w:bookmarkEnd w:id="244"/>
      <w:bookmarkEnd w:id="245"/>
    </w:p>
    <w:p w14:paraId="219FABB1" w14:textId="77777777" w:rsidR="007C7808" w:rsidRPr="002E2F52" w:rsidRDefault="007C7808" w:rsidP="007C7808">
      <w:pPr>
        <w:rPr>
          <w:b/>
          <w:bCs/>
          <w:color w:val="002060"/>
        </w:rPr>
      </w:pPr>
      <w:bookmarkStart w:id="246" w:name="_Hlk85790602"/>
      <w:r w:rsidRPr="002439FF">
        <w:rPr>
          <w:b/>
          <w:bCs/>
          <w:color w:val="002060"/>
          <w:lang w:val="sr-Cyrl-RS"/>
        </w:rPr>
        <w:t>Колико сте задовољни проценом броја превремених смртних случајева у вези са загађењем ваздуха у оквиру</w:t>
      </w:r>
      <w:r w:rsidRPr="002439FF">
        <w:rPr>
          <w:b/>
          <w:bCs/>
          <w:color w:val="002060"/>
        </w:rPr>
        <w:t xml:space="preserve"> WAM A, WAM B </w:t>
      </w:r>
      <w:r w:rsidRPr="002439FF">
        <w:rPr>
          <w:b/>
          <w:bCs/>
          <w:color w:val="002060"/>
          <w:lang w:val="sr-Cyrl-RS"/>
        </w:rPr>
        <w:t>и</w:t>
      </w:r>
      <w:r w:rsidRPr="002439FF">
        <w:rPr>
          <w:b/>
          <w:bCs/>
          <w:color w:val="002060"/>
        </w:rPr>
        <w:t xml:space="preserve"> WAM C</w:t>
      </w:r>
      <w:r w:rsidRPr="002E2F52">
        <w:rPr>
          <w:b/>
          <w:bCs/>
          <w:color w:val="002060"/>
        </w:rPr>
        <w:t xml:space="preserve">? </w:t>
      </w:r>
    </w:p>
    <w:bookmarkEnd w:id="246"/>
    <w:p w14:paraId="058A7900" w14:textId="77777777" w:rsidR="007C7808" w:rsidRPr="002E2F52" w:rsidRDefault="007C7808" w:rsidP="007C7808">
      <w:r>
        <w:rPr>
          <w:lang w:val="sr-Cyrl-RS"/>
        </w:rPr>
        <w:t xml:space="preserve">Испитаници су </w:t>
      </w:r>
      <w:r>
        <w:rPr>
          <w:b/>
          <w:bCs/>
          <w:lang w:val="sr-Cyrl-RS"/>
        </w:rPr>
        <w:t xml:space="preserve">најзадовољнији </w:t>
      </w:r>
      <w:r>
        <w:rPr>
          <w:lang w:val="sr-Cyrl-RS"/>
        </w:rPr>
        <w:t>бројкама које се односе на број превремено преминулих од последица излагања ваздуху лошег квалитета из процене према сценарију</w:t>
      </w:r>
      <w:r w:rsidRPr="002E2F52">
        <w:rPr>
          <w:b/>
          <w:bCs/>
        </w:rPr>
        <w:t xml:space="preserve"> WAM C</w:t>
      </w:r>
      <w:r w:rsidRPr="002E2F52">
        <w:t xml:space="preserve"> (</w:t>
      </w:r>
      <w:r>
        <w:rPr>
          <w:lang w:val="sr-Cyrl-RS"/>
        </w:rPr>
        <w:t xml:space="preserve">просечна оцена </w:t>
      </w:r>
      <w:r w:rsidRPr="002E2F52">
        <w:t xml:space="preserve">25,82), </w:t>
      </w:r>
      <w:r>
        <w:rPr>
          <w:lang w:val="sr-Cyrl-RS"/>
        </w:rPr>
        <w:t>затим следе</w:t>
      </w:r>
      <w:r w:rsidRPr="002E2F52">
        <w:t xml:space="preserve"> WAM B (22,30) </w:t>
      </w:r>
      <w:r>
        <w:rPr>
          <w:lang w:val="sr-Cyrl-RS"/>
        </w:rPr>
        <w:t>и</w:t>
      </w:r>
      <w:r w:rsidRPr="002E2F52">
        <w:t xml:space="preserve"> WAM A (17,44).</w:t>
      </w:r>
    </w:p>
    <w:p w14:paraId="2C50A45B" w14:textId="77777777" w:rsidR="007C7808" w:rsidRPr="002E2F52" w:rsidRDefault="007C7808" w:rsidP="007C7808"/>
    <w:p w14:paraId="2CBE091B" w14:textId="77777777" w:rsidR="007C7808" w:rsidRPr="002E2F52" w:rsidRDefault="007C7808" w:rsidP="007C7808">
      <w:pPr>
        <w:keepNext/>
        <w:jc w:val="center"/>
      </w:pPr>
      <w:r w:rsidRPr="002E2F52">
        <w:rPr>
          <w:noProof/>
        </w:rPr>
        <w:lastRenderedPageBreak/>
        <w:drawing>
          <wp:inline distT="0" distB="0" distL="0" distR="0" wp14:anchorId="16890D10" wp14:editId="22C6E4B9">
            <wp:extent cx="3600000" cy="2160000"/>
            <wp:effectExtent l="0" t="0" r="635" b="12065"/>
            <wp:docPr id="29" name="Chart 29">
              <a:extLst xmlns:a="http://schemas.openxmlformats.org/drawingml/2006/main">
                <a:ext uri="{FF2B5EF4-FFF2-40B4-BE49-F238E27FC236}">
                  <a16:creationId xmlns:a16="http://schemas.microsoft.com/office/drawing/2014/main" id="{D59A1769-82F6-496B-A0DE-D35B4222AE9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14:paraId="117026AE" w14:textId="77777777" w:rsidR="007C7808" w:rsidRPr="002E2F52" w:rsidRDefault="007C7808" w:rsidP="007C7808">
      <w:pPr>
        <w:spacing w:before="120" w:after="60"/>
        <w:rPr>
          <w:rFonts w:eastAsia="Times New Roman"/>
          <w:b/>
          <w:bCs/>
          <w:sz w:val="20"/>
          <w:szCs w:val="20"/>
          <w:lang w:eastAsia="x-none"/>
        </w:rPr>
      </w:pPr>
      <w:bookmarkStart w:id="247" w:name="_Toc85791515"/>
      <w:bookmarkStart w:id="248" w:name="_Toc86150137"/>
      <w:bookmarkStart w:id="249" w:name="_Toc86194551"/>
      <w:bookmarkStart w:id="250" w:name="_Toc88224610"/>
      <w:r w:rsidRPr="00702499">
        <w:rPr>
          <w:rFonts w:eastAsia="Times New Roman"/>
          <w:b/>
          <w:bCs/>
          <w:sz w:val="20"/>
          <w:szCs w:val="20"/>
          <w:lang w:val="sr-Cyrl-RS" w:eastAsia="x-none"/>
        </w:rPr>
        <w:t>Слика</w:t>
      </w:r>
      <w:r w:rsidRPr="002E2F52">
        <w:rPr>
          <w:rFonts w:eastAsia="Times New Roman"/>
          <w:b/>
          <w:bCs/>
          <w:sz w:val="20"/>
          <w:szCs w:val="20"/>
          <w:lang w:eastAsia="x-none"/>
        </w:rPr>
        <w:t xml:space="preserve"> </w:t>
      </w:r>
      <w:r w:rsidRPr="002E2F52">
        <w:rPr>
          <w:rFonts w:eastAsia="Times New Roman"/>
          <w:b/>
          <w:bCs/>
          <w:sz w:val="20"/>
          <w:szCs w:val="20"/>
          <w:lang w:eastAsia="x-none"/>
        </w:rPr>
        <w:fldChar w:fldCharType="begin"/>
      </w:r>
      <w:r w:rsidRPr="002E2F52">
        <w:rPr>
          <w:rFonts w:eastAsia="Times New Roman"/>
          <w:b/>
          <w:bCs/>
          <w:sz w:val="20"/>
          <w:szCs w:val="20"/>
          <w:lang w:eastAsia="x-none"/>
        </w:rPr>
        <w:instrText xml:space="preserve"> SEQ Figure \* ARABIC </w:instrText>
      </w:r>
      <w:r w:rsidRPr="002E2F52">
        <w:rPr>
          <w:rFonts w:eastAsia="Times New Roman"/>
          <w:b/>
          <w:bCs/>
          <w:sz w:val="20"/>
          <w:szCs w:val="20"/>
          <w:lang w:eastAsia="x-none"/>
        </w:rPr>
        <w:fldChar w:fldCharType="separate"/>
      </w:r>
      <w:r w:rsidRPr="002E2F52">
        <w:rPr>
          <w:rFonts w:eastAsia="Times New Roman"/>
          <w:b/>
          <w:bCs/>
          <w:noProof/>
          <w:sz w:val="20"/>
          <w:szCs w:val="20"/>
          <w:lang w:eastAsia="x-none"/>
        </w:rPr>
        <w:t>9</w:t>
      </w:r>
      <w:r w:rsidRPr="002E2F52">
        <w:rPr>
          <w:rFonts w:eastAsia="Times New Roman"/>
          <w:b/>
          <w:bCs/>
          <w:sz w:val="20"/>
          <w:szCs w:val="20"/>
          <w:lang w:eastAsia="x-none"/>
        </w:rPr>
        <w:fldChar w:fldCharType="end"/>
      </w:r>
      <w:r w:rsidRPr="002E2F52">
        <w:rPr>
          <w:rFonts w:eastAsia="Times New Roman"/>
          <w:b/>
          <w:bCs/>
          <w:sz w:val="20"/>
          <w:szCs w:val="20"/>
          <w:lang w:eastAsia="x-none"/>
        </w:rPr>
        <w:t xml:space="preserve"> </w:t>
      </w:r>
      <w:r w:rsidRPr="00702499">
        <w:rPr>
          <w:rFonts w:eastAsia="Times New Roman"/>
          <w:b/>
          <w:bCs/>
          <w:sz w:val="20"/>
          <w:szCs w:val="20"/>
          <w:lang w:eastAsia="x-none"/>
        </w:rPr>
        <w:t>–</w:t>
      </w:r>
      <w:r w:rsidRPr="002E2F52">
        <w:rPr>
          <w:rFonts w:eastAsia="Times New Roman"/>
          <w:b/>
          <w:bCs/>
          <w:sz w:val="20"/>
          <w:szCs w:val="20"/>
          <w:lang w:eastAsia="x-none"/>
        </w:rPr>
        <w:t xml:space="preserve"> </w:t>
      </w:r>
      <w:r w:rsidRPr="002439FF">
        <w:rPr>
          <w:rFonts w:eastAsia="Times New Roman"/>
          <w:b/>
          <w:bCs/>
          <w:sz w:val="20"/>
          <w:szCs w:val="20"/>
          <w:lang w:val="sr-Cyrl-RS" w:eastAsia="x-none"/>
        </w:rPr>
        <w:t>Колико сте задовољни проценом броја превремених смртних случајева у вези са загађењем ваздуха у оквиру</w:t>
      </w:r>
      <w:r w:rsidRPr="002439FF">
        <w:rPr>
          <w:rFonts w:eastAsia="Times New Roman"/>
          <w:b/>
          <w:bCs/>
          <w:sz w:val="20"/>
          <w:szCs w:val="20"/>
          <w:lang w:eastAsia="x-none"/>
        </w:rPr>
        <w:t xml:space="preserve"> WAM A, WAM B </w:t>
      </w:r>
      <w:r w:rsidRPr="002439FF">
        <w:rPr>
          <w:rFonts w:eastAsia="Times New Roman"/>
          <w:b/>
          <w:bCs/>
          <w:sz w:val="20"/>
          <w:szCs w:val="20"/>
          <w:lang w:val="sr-Cyrl-RS" w:eastAsia="x-none"/>
        </w:rPr>
        <w:t>и</w:t>
      </w:r>
      <w:r w:rsidRPr="002439FF">
        <w:rPr>
          <w:rFonts w:eastAsia="Times New Roman"/>
          <w:b/>
          <w:bCs/>
          <w:sz w:val="20"/>
          <w:szCs w:val="20"/>
          <w:lang w:eastAsia="x-none"/>
        </w:rPr>
        <w:t xml:space="preserve"> WAM C</w:t>
      </w:r>
      <w:r w:rsidRPr="002E2F52">
        <w:rPr>
          <w:rFonts w:eastAsia="Times New Roman"/>
          <w:b/>
          <w:bCs/>
          <w:sz w:val="20"/>
          <w:szCs w:val="20"/>
          <w:lang w:eastAsia="x-none"/>
        </w:rPr>
        <w:t xml:space="preserve">? – </w:t>
      </w:r>
      <w:r w:rsidRPr="00702499">
        <w:rPr>
          <w:rFonts w:eastAsia="Times New Roman"/>
          <w:b/>
          <w:bCs/>
          <w:sz w:val="20"/>
          <w:szCs w:val="20"/>
          <w:lang w:val="sr-Cyrl-RS" w:eastAsia="x-none"/>
        </w:rPr>
        <w:t>просек оцена</w:t>
      </w:r>
      <w:bookmarkEnd w:id="247"/>
      <w:bookmarkEnd w:id="248"/>
      <w:bookmarkEnd w:id="249"/>
      <w:bookmarkEnd w:id="250"/>
    </w:p>
    <w:p w14:paraId="16889AD5" w14:textId="77777777" w:rsidR="007C7808" w:rsidRPr="002E2F52" w:rsidRDefault="007C7808" w:rsidP="007C7808">
      <w:pPr>
        <w:keepNext/>
        <w:jc w:val="center"/>
      </w:pPr>
      <w:r w:rsidRPr="002E2F52">
        <w:rPr>
          <w:noProof/>
        </w:rPr>
        <w:drawing>
          <wp:inline distT="0" distB="0" distL="0" distR="0" wp14:anchorId="434152BE" wp14:editId="3C100C14">
            <wp:extent cx="3600000" cy="2160000"/>
            <wp:effectExtent l="0" t="0" r="635" b="12065"/>
            <wp:docPr id="30" name="Chart 30">
              <a:extLst xmlns:a="http://schemas.openxmlformats.org/drawingml/2006/main">
                <a:ext uri="{FF2B5EF4-FFF2-40B4-BE49-F238E27FC236}">
                  <a16:creationId xmlns:a16="http://schemas.microsoft.com/office/drawing/2014/main" id="{2CB14059-09DA-4F1C-BE38-EDBE96B9837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14:paraId="11A8AB02" w14:textId="77777777" w:rsidR="007C7808" w:rsidRPr="002E2F52" w:rsidRDefault="007C7808" w:rsidP="007C7808">
      <w:pPr>
        <w:spacing w:before="120" w:after="60"/>
        <w:rPr>
          <w:rFonts w:eastAsia="Times New Roman"/>
          <w:b/>
          <w:bCs/>
          <w:sz w:val="20"/>
          <w:szCs w:val="20"/>
          <w:lang w:eastAsia="x-none"/>
        </w:rPr>
      </w:pPr>
      <w:bookmarkStart w:id="251" w:name="_Toc85791516"/>
      <w:bookmarkStart w:id="252" w:name="_Toc86150138"/>
      <w:bookmarkStart w:id="253" w:name="_Toc86194552"/>
      <w:bookmarkStart w:id="254" w:name="_Toc88224611"/>
      <w:r w:rsidRPr="00702499">
        <w:rPr>
          <w:rFonts w:eastAsia="Times New Roman"/>
          <w:b/>
          <w:bCs/>
          <w:sz w:val="20"/>
          <w:szCs w:val="20"/>
          <w:lang w:val="sr-Cyrl-RS" w:eastAsia="x-none"/>
        </w:rPr>
        <w:t>Слика</w:t>
      </w:r>
      <w:r w:rsidRPr="002E2F52">
        <w:rPr>
          <w:rFonts w:eastAsia="Times New Roman"/>
          <w:b/>
          <w:bCs/>
          <w:sz w:val="20"/>
          <w:szCs w:val="20"/>
          <w:lang w:eastAsia="x-none"/>
        </w:rPr>
        <w:t xml:space="preserve"> </w:t>
      </w:r>
      <w:r w:rsidRPr="002E2F52">
        <w:rPr>
          <w:rFonts w:eastAsia="Times New Roman"/>
          <w:b/>
          <w:bCs/>
          <w:sz w:val="20"/>
          <w:szCs w:val="20"/>
          <w:lang w:eastAsia="x-none"/>
        </w:rPr>
        <w:fldChar w:fldCharType="begin"/>
      </w:r>
      <w:r w:rsidRPr="002E2F52">
        <w:rPr>
          <w:rFonts w:eastAsia="Times New Roman"/>
          <w:b/>
          <w:bCs/>
          <w:sz w:val="20"/>
          <w:szCs w:val="20"/>
          <w:lang w:eastAsia="x-none"/>
        </w:rPr>
        <w:instrText xml:space="preserve"> SEQ Figure \* ARABIC </w:instrText>
      </w:r>
      <w:r w:rsidRPr="002E2F52">
        <w:rPr>
          <w:rFonts w:eastAsia="Times New Roman"/>
          <w:b/>
          <w:bCs/>
          <w:sz w:val="20"/>
          <w:szCs w:val="20"/>
          <w:lang w:eastAsia="x-none"/>
        </w:rPr>
        <w:fldChar w:fldCharType="separate"/>
      </w:r>
      <w:r w:rsidRPr="002E2F52">
        <w:rPr>
          <w:rFonts w:eastAsia="Times New Roman"/>
          <w:b/>
          <w:bCs/>
          <w:noProof/>
          <w:sz w:val="20"/>
          <w:szCs w:val="20"/>
          <w:lang w:eastAsia="x-none"/>
        </w:rPr>
        <w:t>10</w:t>
      </w:r>
      <w:r w:rsidRPr="002E2F52">
        <w:rPr>
          <w:rFonts w:eastAsia="Times New Roman"/>
          <w:b/>
          <w:bCs/>
          <w:sz w:val="20"/>
          <w:szCs w:val="20"/>
          <w:lang w:eastAsia="x-none"/>
        </w:rPr>
        <w:fldChar w:fldCharType="end"/>
      </w:r>
      <w:r w:rsidRPr="002E2F52">
        <w:rPr>
          <w:rFonts w:eastAsia="Times New Roman"/>
          <w:b/>
          <w:bCs/>
          <w:sz w:val="20"/>
          <w:szCs w:val="20"/>
          <w:lang w:eastAsia="x-none"/>
        </w:rPr>
        <w:t xml:space="preserve"> </w:t>
      </w:r>
      <w:r w:rsidRPr="00702499">
        <w:rPr>
          <w:rFonts w:eastAsia="Times New Roman"/>
          <w:b/>
          <w:bCs/>
          <w:sz w:val="20"/>
          <w:szCs w:val="20"/>
          <w:lang w:eastAsia="x-none"/>
        </w:rPr>
        <w:t>–</w:t>
      </w:r>
      <w:r w:rsidRPr="002E2F52">
        <w:rPr>
          <w:rFonts w:eastAsia="Times New Roman"/>
          <w:b/>
          <w:bCs/>
          <w:sz w:val="20"/>
          <w:szCs w:val="20"/>
          <w:lang w:eastAsia="x-none"/>
        </w:rPr>
        <w:t xml:space="preserve"> </w:t>
      </w:r>
      <w:r w:rsidRPr="002439FF">
        <w:rPr>
          <w:rFonts w:eastAsia="Times New Roman"/>
          <w:b/>
          <w:bCs/>
          <w:sz w:val="20"/>
          <w:szCs w:val="20"/>
          <w:lang w:val="sr-Cyrl-RS" w:eastAsia="x-none"/>
        </w:rPr>
        <w:t>Колико сте задовољни проценом броја превремених смртних случајева у вези са загађењем ваздуха у оквиру</w:t>
      </w:r>
      <w:r w:rsidRPr="002439FF">
        <w:rPr>
          <w:rFonts w:eastAsia="Times New Roman"/>
          <w:b/>
          <w:bCs/>
          <w:sz w:val="20"/>
          <w:szCs w:val="20"/>
          <w:lang w:eastAsia="x-none"/>
        </w:rPr>
        <w:t xml:space="preserve"> WAM A, WAM B </w:t>
      </w:r>
      <w:r w:rsidRPr="002439FF">
        <w:rPr>
          <w:rFonts w:eastAsia="Times New Roman"/>
          <w:b/>
          <w:bCs/>
          <w:sz w:val="20"/>
          <w:szCs w:val="20"/>
          <w:lang w:val="sr-Cyrl-RS" w:eastAsia="x-none"/>
        </w:rPr>
        <w:t>и</w:t>
      </w:r>
      <w:r w:rsidRPr="002439FF">
        <w:rPr>
          <w:rFonts w:eastAsia="Times New Roman"/>
          <w:b/>
          <w:bCs/>
          <w:sz w:val="20"/>
          <w:szCs w:val="20"/>
          <w:lang w:eastAsia="x-none"/>
        </w:rPr>
        <w:t xml:space="preserve"> WAM C</w:t>
      </w:r>
      <w:r w:rsidRPr="002E2F52">
        <w:rPr>
          <w:rFonts w:eastAsia="Times New Roman"/>
          <w:b/>
          <w:bCs/>
          <w:sz w:val="20"/>
          <w:szCs w:val="20"/>
          <w:lang w:eastAsia="x-none"/>
        </w:rPr>
        <w:t xml:space="preserve">? – </w:t>
      </w:r>
      <w:r w:rsidRPr="00702499">
        <w:rPr>
          <w:rFonts w:eastAsia="Times New Roman"/>
          <w:b/>
          <w:bCs/>
          <w:sz w:val="20"/>
          <w:szCs w:val="20"/>
          <w:lang w:val="sr-Cyrl-RS" w:eastAsia="x-none"/>
        </w:rPr>
        <w:t>средња оцена</w:t>
      </w:r>
      <w:bookmarkEnd w:id="251"/>
      <w:bookmarkEnd w:id="252"/>
      <w:bookmarkEnd w:id="253"/>
      <w:bookmarkEnd w:id="254"/>
    </w:p>
    <w:p w14:paraId="0EB52619" w14:textId="77777777" w:rsidR="007C7808" w:rsidRPr="002E2F52" w:rsidRDefault="007C7808" w:rsidP="007C7808"/>
    <w:p w14:paraId="568353AA" w14:textId="77777777" w:rsidR="007C7808" w:rsidRPr="002E2F52" w:rsidRDefault="007C7808" w:rsidP="007C7808">
      <w:r>
        <w:rPr>
          <w:lang w:val="sr-Cyrl-RS"/>
        </w:rPr>
        <w:t xml:space="preserve">За показатељ који се односи на критеријуме здравља, </w:t>
      </w:r>
      <w:r w:rsidRPr="002E2F52">
        <w:rPr>
          <w:b/>
          <w:bCs/>
        </w:rPr>
        <w:t>WAM C</w:t>
      </w:r>
      <w:r w:rsidRPr="003936EC">
        <w:rPr>
          <w:b/>
          <w:bCs/>
          <w:lang w:val="sr-Cyrl-RS"/>
        </w:rPr>
        <w:t xml:space="preserve"> је у сваком случају био најпожељниј</w:t>
      </w:r>
      <w:r>
        <w:rPr>
          <w:b/>
          <w:bCs/>
          <w:lang w:val="sr-Cyrl-RS"/>
        </w:rPr>
        <w:t>и избор</w:t>
      </w:r>
      <w:r w:rsidRPr="003936EC">
        <w:rPr>
          <w:b/>
          <w:bCs/>
          <w:lang w:val="sr-Cyrl-RS"/>
        </w:rPr>
        <w:t xml:space="preserve"> заинтересованих страна, </w:t>
      </w:r>
      <w:r w:rsidRPr="003936EC">
        <w:rPr>
          <w:lang w:val="sr-Cyrl-RS"/>
        </w:rPr>
        <w:t xml:space="preserve">након чега су следили </w:t>
      </w:r>
      <w:r w:rsidRPr="002E2F52">
        <w:t xml:space="preserve">WAM B </w:t>
      </w:r>
      <w:r w:rsidRPr="003936EC">
        <w:rPr>
          <w:lang w:val="sr-Cyrl-RS"/>
        </w:rPr>
        <w:t xml:space="preserve">и  </w:t>
      </w:r>
      <w:r w:rsidRPr="002E2F52">
        <w:t>WAM A.</w:t>
      </w:r>
    </w:p>
    <w:p w14:paraId="072D7EA6" w14:textId="77777777" w:rsidR="007C7808" w:rsidRPr="002E2F52" w:rsidRDefault="007C7808" w:rsidP="007C7808"/>
    <w:p w14:paraId="77604A44" w14:textId="77777777" w:rsidR="007C7808" w:rsidRPr="002E2F52" w:rsidRDefault="007C7808" w:rsidP="007C7808">
      <w:pPr>
        <w:numPr>
          <w:ilvl w:val="1"/>
          <w:numId w:val="32"/>
        </w:numPr>
        <w:spacing w:line="240" w:lineRule="auto"/>
        <w:outlineLvl w:val="1"/>
        <w:rPr>
          <w:b/>
          <w:bCs/>
          <w:color w:val="002060"/>
          <w:sz w:val="24"/>
          <w:szCs w:val="24"/>
          <w:lang w:eastAsia="x-none"/>
        </w:rPr>
      </w:pPr>
      <w:bookmarkStart w:id="255" w:name="_Toc81324408"/>
      <w:bookmarkStart w:id="256" w:name="_Toc85791494"/>
      <w:bookmarkStart w:id="257" w:name="_Toc86150091"/>
      <w:r w:rsidRPr="00702499">
        <w:rPr>
          <w:b/>
          <w:bCs/>
          <w:color w:val="002060"/>
          <w:sz w:val="24"/>
          <w:szCs w:val="24"/>
          <w:lang w:val="sr-Cyrl-RS" w:eastAsia="x-none"/>
        </w:rPr>
        <w:t>Критеријуми за економију</w:t>
      </w:r>
      <w:bookmarkEnd w:id="255"/>
      <w:bookmarkEnd w:id="256"/>
      <w:bookmarkEnd w:id="257"/>
    </w:p>
    <w:p w14:paraId="440E1A19" w14:textId="77777777" w:rsidR="007C7808" w:rsidRDefault="007C7808" w:rsidP="007C7808">
      <w:pPr>
        <w:rPr>
          <w:b/>
          <w:bCs/>
          <w:color w:val="002060"/>
        </w:rPr>
      </w:pPr>
      <w:r w:rsidRPr="002439FF">
        <w:rPr>
          <w:b/>
          <w:bCs/>
          <w:color w:val="002060"/>
          <w:lang w:val="sr-Cyrl-RS"/>
        </w:rPr>
        <w:t xml:space="preserve">Колико сте задовољни процењеним додатним трошковима за </w:t>
      </w:r>
      <w:r>
        <w:rPr>
          <w:b/>
          <w:bCs/>
          <w:color w:val="002060"/>
          <w:lang w:val="sr-Cyrl-RS"/>
        </w:rPr>
        <w:t>спровођење</w:t>
      </w:r>
      <w:r w:rsidRPr="002439FF">
        <w:rPr>
          <w:b/>
          <w:bCs/>
          <w:color w:val="002060"/>
          <w:lang w:val="sr-Cyrl-RS"/>
        </w:rPr>
        <w:t xml:space="preserve"> </w:t>
      </w:r>
      <w:r w:rsidRPr="002439FF">
        <w:rPr>
          <w:b/>
          <w:bCs/>
          <w:color w:val="002060"/>
        </w:rPr>
        <w:t xml:space="preserve">WAM A, WAM B </w:t>
      </w:r>
      <w:r w:rsidRPr="002439FF">
        <w:rPr>
          <w:b/>
          <w:bCs/>
          <w:color w:val="002060"/>
          <w:lang w:val="sr-Cyrl-RS"/>
        </w:rPr>
        <w:t>и</w:t>
      </w:r>
      <w:r w:rsidRPr="002439FF">
        <w:rPr>
          <w:b/>
          <w:bCs/>
          <w:color w:val="002060"/>
        </w:rPr>
        <w:t xml:space="preserve"> WAM C</w:t>
      </w:r>
      <w:r w:rsidRPr="002E2F52">
        <w:rPr>
          <w:b/>
          <w:bCs/>
          <w:color w:val="002060"/>
        </w:rPr>
        <w:t xml:space="preserve">? </w:t>
      </w:r>
    </w:p>
    <w:p w14:paraId="6C0C139C" w14:textId="77777777" w:rsidR="007C7808" w:rsidRPr="002E2F52" w:rsidRDefault="007C7808" w:rsidP="007C7808">
      <w:r>
        <w:rPr>
          <w:lang w:val="sr-Cyrl-RS"/>
        </w:rPr>
        <w:t xml:space="preserve">Испитаници су </w:t>
      </w:r>
      <w:r>
        <w:rPr>
          <w:b/>
          <w:bCs/>
          <w:lang w:val="sr-Cyrl-RS"/>
        </w:rPr>
        <w:t xml:space="preserve">најзадовољнији </w:t>
      </w:r>
      <w:r>
        <w:rPr>
          <w:lang w:val="sr-Cyrl-RS"/>
        </w:rPr>
        <w:t xml:space="preserve">проценом додатних трошкова за спровођење сценарија </w:t>
      </w:r>
      <w:r w:rsidRPr="002E2F52">
        <w:rPr>
          <w:b/>
          <w:bCs/>
        </w:rPr>
        <w:t>WAM C</w:t>
      </w:r>
      <w:r w:rsidRPr="002E2F52">
        <w:t xml:space="preserve"> (</w:t>
      </w:r>
      <w:r>
        <w:rPr>
          <w:lang w:val="sr-Cyrl-RS"/>
        </w:rPr>
        <w:t>просечна оцена</w:t>
      </w:r>
      <w:r w:rsidRPr="002E2F52">
        <w:t xml:space="preserve"> 28,58), </w:t>
      </w:r>
      <w:r>
        <w:rPr>
          <w:lang w:val="sr-Cyrl-RS"/>
        </w:rPr>
        <w:t>затим следе</w:t>
      </w:r>
      <w:r w:rsidRPr="002E2F52">
        <w:t xml:space="preserve"> WAM B (24,54) </w:t>
      </w:r>
      <w:r>
        <w:rPr>
          <w:lang w:val="sr-Cyrl-RS"/>
        </w:rPr>
        <w:t>и крају</w:t>
      </w:r>
      <w:r w:rsidRPr="002E2F52">
        <w:t xml:space="preserve"> WAM A (23,14).</w:t>
      </w:r>
    </w:p>
    <w:p w14:paraId="26594268" w14:textId="77777777" w:rsidR="007C7808" w:rsidRPr="002E2F52" w:rsidRDefault="007C7808" w:rsidP="007C7808"/>
    <w:p w14:paraId="495557A3" w14:textId="77777777" w:rsidR="007C7808" w:rsidRPr="002E2F52" w:rsidRDefault="007C7808" w:rsidP="007C7808">
      <w:pPr>
        <w:keepNext/>
        <w:spacing w:after="0"/>
        <w:jc w:val="center"/>
      </w:pPr>
      <w:bookmarkStart w:id="258" w:name="_Toc81324409"/>
      <w:r w:rsidRPr="002E2F52">
        <w:rPr>
          <w:noProof/>
        </w:rPr>
        <w:lastRenderedPageBreak/>
        <w:drawing>
          <wp:inline distT="0" distB="0" distL="0" distR="0" wp14:anchorId="4EAC38ED" wp14:editId="4010B7E3">
            <wp:extent cx="3600000" cy="2160000"/>
            <wp:effectExtent l="0" t="0" r="635" b="12065"/>
            <wp:docPr id="31" name="Chart 31">
              <a:extLst xmlns:a="http://schemas.openxmlformats.org/drawingml/2006/main">
                <a:ext uri="{FF2B5EF4-FFF2-40B4-BE49-F238E27FC236}">
                  <a16:creationId xmlns:a16="http://schemas.microsoft.com/office/drawing/2014/main" id="{A3892F3B-B841-4B58-8F7B-2A0E21475E6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p w14:paraId="6A0FE978" w14:textId="77777777" w:rsidR="007C7808" w:rsidRPr="002E2F52" w:rsidRDefault="007C7808" w:rsidP="007C7808">
      <w:pPr>
        <w:spacing w:before="120" w:after="60"/>
        <w:rPr>
          <w:rFonts w:eastAsia="Times New Roman"/>
          <w:b/>
          <w:bCs/>
          <w:sz w:val="20"/>
          <w:szCs w:val="20"/>
          <w:lang w:eastAsia="x-none"/>
        </w:rPr>
      </w:pPr>
      <w:bookmarkStart w:id="259" w:name="_Toc85791517"/>
      <w:bookmarkStart w:id="260" w:name="_Toc86150139"/>
      <w:bookmarkStart w:id="261" w:name="_Toc86194553"/>
      <w:bookmarkStart w:id="262" w:name="_Toc88224612"/>
      <w:r w:rsidRPr="00702499">
        <w:rPr>
          <w:rFonts w:eastAsia="Times New Roman"/>
          <w:b/>
          <w:bCs/>
          <w:sz w:val="20"/>
          <w:szCs w:val="20"/>
          <w:lang w:val="sr-Cyrl-RS" w:eastAsia="x-none"/>
        </w:rPr>
        <w:t>Слика</w:t>
      </w:r>
      <w:r w:rsidRPr="002E2F52">
        <w:rPr>
          <w:rFonts w:eastAsia="Times New Roman"/>
          <w:b/>
          <w:bCs/>
          <w:sz w:val="20"/>
          <w:szCs w:val="20"/>
          <w:lang w:eastAsia="x-none"/>
        </w:rPr>
        <w:t xml:space="preserve"> </w:t>
      </w:r>
      <w:r w:rsidRPr="002E2F52">
        <w:rPr>
          <w:rFonts w:eastAsia="Times New Roman"/>
          <w:b/>
          <w:bCs/>
          <w:sz w:val="20"/>
          <w:szCs w:val="20"/>
          <w:lang w:eastAsia="x-none"/>
        </w:rPr>
        <w:fldChar w:fldCharType="begin"/>
      </w:r>
      <w:r w:rsidRPr="002E2F52">
        <w:rPr>
          <w:rFonts w:eastAsia="Times New Roman"/>
          <w:b/>
          <w:bCs/>
          <w:sz w:val="20"/>
          <w:szCs w:val="20"/>
          <w:lang w:eastAsia="x-none"/>
        </w:rPr>
        <w:instrText xml:space="preserve"> SEQ Figure \* ARABIC </w:instrText>
      </w:r>
      <w:r w:rsidRPr="002E2F52">
        <w:rPr>
          <w:rFonts w:eastAsia="Times New Roman"/>
          <w:b/>
          <w:bCs/>
          <w:sz w:val="20"/>
          <w:szCs w:val="20"/>
          <w:lang w:eastAsia="x-none"/>
        </w:rPr>
        <w:fldChar w:fldCharType="separate"/>
      </w:r>
      <w:r w:rsidRPr="002E2F52">
        <w:rPr>
          <w:rFonts w:eastAsia="Times New Roman"/>
          <w:b/>
          <w:bCs/>
          <w:noProof/>
          <w:sz w:val="20"/>
          <w:szCs w:val="20"/>
          <w:lang w:eastAsia="x-none"/>
        </w:rPr>
        <w:t>11</w:t>
      </w:r>
      <w:r w:rsidRPr="002E2F52">
        <w:rPr>
          <w:rFonts w:eastAsia="Times New Roman"/>
          <w:b/>
          <w:bCs/>
          <w:sz w:val="20"/>
          <w:szCs w:val="20"/>
          <w:lang w:eastAsia="x-none"/>
        </w:rPr>
        <w:fldChar w:fldCharType="end"/>
      </w:r>
      <w:r w:rsidRPr="002E2F52">
        <w:rPr>
          <w:rFonts w:eastAsia="Times New Roman"/>
          <w:b/>
          <w:bCs/>
          <w:sz w:val="20"/>
          <w:szCs w:val="20"/>
          <w:lang w:eastAsia="x-none"/>
        </w:rPr>
        <w:t xml:space="preserve"> </w:t>
      </w:r>
      <w:r w:rsidRPr="00702499">
        <w:rPr>
          <w:rFonts w:eastAsia="Times New Roman"/>
          <w:b/>
          <w:bCs/>
          <w:sz w:val="20"/>
          <w:szCs w:val="20"/>
          <w:lang w:eastAsia="x-none"/>
        </w:rPr>
        <w:t>–</w:t>
      </w:r>
      <w:r w:rsidRPr="002E2F52">
        <w:rPr>
          <w:rFonts w:eastAsia="Times New Roman"/>
          <w:b/>
          <w:bCs/>
          <w:sz w:val="20"/>
          <w:szCs w:val="20"/>
          <w:lang w:eastAsia="x-none"/>
        </w:rPr>
        <w:t xml:space="preserve"> </w:t>
      </w:r>
      <w:r w:rsidRPr="002439FF">
        <w:rPr>
          <w:rFonts w:eastAsia="Times New Roman"/>
          <w:b/>
          <w:bCs/>
          <w:sz w:val="20"/>
          <w:szCs w:val="20"/>
          <w:lang w:val="sr-Cyrl-RS" w:eastAsia="x-none"/>
        </w:rPr>
        <w:t xml:space="preserve">Колико сте задовољни процењеним додатним трошковима за </w:t>
      </w:r>
      <w:r>
        <w:rPr>
          <w:rFonts w:eastAsia="Times New Roman"/>
          <w:b/>
          <w:bCs/>
          <w:sz w:val="20"/>
          <w:szCs w:val="20"/>
          <w:lang w:val="sr-Cyrl-RS" w:eastAsia="x-none"/>
        </w:rPr>
        <w:t>спровођење</w:t>
      </w:r>
      <w:r w:rsidRPr="002439FF">
        <w:rPr>
          <w:rFonts w:eastAsia="Times New Roman"/>
          <w:b/>
          <w:bCs/>
          <w:sz w:val="20"/>
          <w:szCs w:val="20"/>
          <w:lang w:val="sr-Cyrl-RS" w:eastAsia="x-none"/>
        </w:rPr>
        <w:t xml:space="preserve"> </w:t>
      </w:r>
      <w:r w:rsidRPr="002439FF">
        <w:rPr>
          <w:rFonts w:eastAsia="Times New Roman"/>
          <w:b/>
          <w:bCs/>
          <w:sz w:val="20"/>
          <w:szCs w:val="20"/>
          <w:lang w:eastAsia="x-none"/>
        </w:rPr>
        <w:t xml:space="preserve">WAM A, WAM B </w:t>
      </w:r>
      <w:r w:rsidRPr="002439FF">
        <w:rPr>
          <w:rFonts w:eastAsia="Times New Roman"/>
          <w:b/>
          <w:bCs/>
          <w:sz w:val="20"/>
          <w:szCs w:val="20"/>
          <w:lang w:val="sr-Cyrl-RS" w:eastAsia="x-none"/>
        </w:rPr>
        <w:t>и</w:t>
      </w:r>
      <w:r w:rsidRPr="002439FF">
        <w:rPr>
          <w:rFonts w:eastAsia="Times New Roman"/>
          <w:b/>
          <w:bCs/>
          <w:sz w:val="20"/>
          <w:szCs w:val="20"/>
          <w:lang w:eastAsia="x-none"/>
        </w:rPr>
        <w:t xml:space="preserve"> WAM C</w:t>
      </w:r>
      <w:r w:rsidRPr="002E2F52">
        <w:rPr>
          <w:rFonts w:eastAsia="Times New Roman"/>
          <w:b/>
          <w:bCs/>
          <w:sz w:val="20"/>
          <w:szCs w:val="20"/>
          <w:lang w:eastAsia="x-none"/>
        </w:rPr>
        <w:t xml:space="preserve">? </w:t>
      </w:r>
      <w:r w:rsidRPr="00702499">
        <w:rPr>
          <w:rFonts w:eastAsia="Times New Roman"/>
          <w:b/>
          <w:bCs/>
          <w:sz w:val="20"/>
          <w:szCs w:val="20"/>
          <w:lang w:eastAsia="x-none"/>
        </w:rPr>
        <w:t>–</w:t>
      </w:r>
      <w:r w:rsidRPr="002E2F52">
        <w:rPr>
          <w:rFonts w:eastAsia="Times New Roman"/>
          <w:b/>
          <w:bCs/>
          <w:sz w:val="20"/>
          <w:szCs w:val="20"/>
          <w:lang w:eastAsia="x-none"/>
        </w:rPr>
        <w:t xml:space="preserve"> </w:t>
      </w:r>
      <w:bookmarkEnd w:id="259"/>
      <w:bookmarkEnd w:id="260"/>
      <w:r w:rsidRPr="00702499">
        <w:rPr>
          <w:rFonts w:eastAsia="Times New Roman"/>
          <w:b/>
          <w:bCs/>
          <w:sz w:val="20"/>
          <w:szCs w:val="20"/>
          <w:lang w:val="sr-Cyrl-RS" w:eastAsia="x-none"/>
        </w:rPr>
        <w:t>просечна оцена</w:t>
      </w:r>
      <w:bookmarkEnd w:id="261"/>
      <w:bookmarkEnd w:id="262"/>
    </w:p>
    <w:p w14:paraId="7F7C97F3" w14:textId="77777777" w:rsidR="007C7808" w:rsidRPr="002E2F52" w:rsidRDefault="007C7808" w:rsidP="007C7808">
      <w:pPr>
        <w:keepNext/>
        <w:spacing w:after="0"/>
        <w:jc w:val="center"/>
      </w:pPr>
      <w:r w:rsidRPr="002E2F52">
        <w:rPr>
          <w:noProof/>
        </w:rPr>
        <w:drawing>
          <wp:inline distT="0" distB="0" distL="0" distR="0" wp14:anchorId="5C6B467F" wp14:editId="1A7C5779">
            <wp:extent cx="3600000" cy="2160000"/>
            <wp:effectExtent l="0" t="0" r="635" b="12065"/>
            <wp:docPr id="502" name="Chart 502">
              <a:extLst xmlns:a="http://schemas.openxmlformats.org/drawingml/2006/main">
                <a:ext uri="{FF2B5EF4-FFF2-40B4-BE49-F238E27FC236}">
                  <a16:creationId xmlns:a16="http://schemas.microsoft.com/office/drawing/2014/main" id="{982AA334-C25D-4020-8400-A6166928000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p w14:paraId="69DE530A" w14:textId="77777777" w:rsidR="007C7808" w:rsidRPr="002E2F52" w:rsidRDefault="007C7808" w:rsidP="007C7808">
      <w:pPr>
        <w:spacing w:before="120" w:after="60"/>
        <w:rPr>
          <w:rFonts w:eastAsia="Times New Roman"/>
          <w:b/>
          <w:bCs/>
          <w:sz w:val="20"/>
          <w:szCs w:val="20"/>
          <w:lang w:eastAsia="x-none"/>
        </w:rPr>
      </w:pPr>
      <w:bookmarkStart w:id="263" w:name="_Toc85791518"/>
      <w:bookmarkStart w:id="264" w:name="_Toc86150140"/>
      <w:bookmarkStart w:id="265" w:name="_Toc86194554"/>
      <w:bookmarkStart w:id="266" w:name="_Toc88224613"/>
      <w:r w:rsidRPr="00702499">
        <w:rPr>
          <w:rFonts w:eastAsia="Times New Roman"/>
          <w:b/>
          <w:bCs/>
          <w:sz w:val="20"/>
          <w:szCs w:val="20"/>
          <w:lang w:val="sr-Cyrl-RS" w:eastAsia="x-none"/>
        </w:rPr>
        <w:t>Слика</w:t>
      </w:r>
      <w:r w:rsidRPr="002E2F52">
        <w:rPr>
          <w:rFonts w:eastAsia="Times New Roman"/>
          <w:b/>
          <w:bCs/>
          <w:sz w:val="20"/>
          <w:szCs w:val="20"/>
          <w:lang w:eastAsia="x-none"/>
        </w:rPr>
        <w:t xml:space="preserve"> </w:t>
      </w:r>
      <w:r w:rsidRPr="002E2F52">
        <w:rPr>
          <w:rFonts w:eastAsia="Times New Roman"/>
          <w:b/>
          <w:bCs/>
          <w:sz w:val="20"/>
          <w:szCs w:val="20"/>
          <w:lang w:eastAsia="x-none"/>
        </w:rPr>
        <w:fldChar w:fldCharType="begin"/>
      </w:r>
      <w:r w:rsidRPr="002E2F52">
        <w:rPr>
          <w:rFonts w:eastAsia="Times New Roman"/>
          <w:b/>
          <w:bCs/>
          <w:sz w:val="20"/>
          <w:szCs w:val="20"/>
          <w:lang w:eastAsia="x-none"/>
        </w:rPr>
        <w:instrText xml:space="preserve"> SEQ Figure \* ARABIC </w:instrText>
      </w:r>
      <w:r w:rsidRPr="002E2F52">
        <w:rPr>
          <w:rFonts w:eastAsia="Times New Roman"/>
          <w:b/>
          <w:bCs/>
          <w:sz w:val="20"/>
          <w:szCs w:val="20"/>
          <w:lang w:eastAsia="x-none"/>
        </w:rPr>
        <w:fldChar w:fldCharType="separate"/>
      </w:r>
      <w:r w:rsidRPr="002E2F52">
        <w:rPr>
          <w:rFonts w:eastAsia="Times New Roman"/>
          <w:b/>
          <w:bCs/>
          <w:noProof/>
          <w:sz w:val="20"/>
          <w:szCs w:val="20"/>
          <w:lang w:eastAsia="x-none"/>
        </w:rPr>
        <w:t>12</w:t>
      </w:r>
      <w:r w:rsidRPr="002E2F52">
        <w:rPr>
          <w:rFonts w:eastAsia="Times New Roman"/>
          <w:b/>
          <w:bCs/>
          <w:sz w:val="20"/>
          <w:szCs w:val="20"/>
          <w:lang w:eastAsia="x-none"/>
        </w:rPr>
        <w:fldChar w:fldCharType="end"/>
      </w:r>
      <w:r w:rsidRPr="00702499">
        <w:rPr>
          <w:rFonts w:eastAsia="Times New Roman"/>
          <w:b/>
          <w:bCs/>
          <w:sz w:val="20"/>
          <w:szCs w:val="20"/>
          <w:lang w:val="sr-Cyrl-RS" w:eastAsia="x-none"/>
        </w:rPr>
        <w:t xml:space="preserve"> </w:t>
      </w:r>
      <w:r w:rsidRPr="00702499">
        <w:rPr>
          <w:rFonts w:eastAsia="Times New Roman"/>
          <w:b/>
          <w:bCs/>
          <w:sz w:val="20"/>
          <w:szCs w:val="20"/>
          <w:lang w:eastAsia="x-none"/>
        </w:rPr>
        <w:t>–</w:t>
      </w:r>
      <w:r w:rsidRPr="002E2F52">
        <w:rPr>
          <w:rFonts w:eastAsia="Times New Roman"/>
          <w:b/>
          <w:bCs/>
          <w:sz w:val="20"/>
          <w:szCs w:val="20"/>
          <w:lang w:eastAsia="x-none"/>
        </w:rPr>
        <w:t xml:space="preserve"> </w:t>
      </w:r>
      <w:r w:rsidRPr="002439FF">
        <w:rPr>
          <w:rFonts w:eastAsia="Times New Roman"/>
          <w:b/>
          <w:bCs/>
          <w:sz w:val="20"/>
          <w:szCs w:val="20"/>
          <w:lang w:val="sr-Cyrl-RS" w:eastAsia="x-none"/>
        </w:rPr>
        <w:t xml:space="preserve">Колико сте задовољни процењеним додатним трошковима за </w:t>
      </w:r>
      <w:r>
        <w:rPr>
          <w:rFonts w:eastAsia="Times New Roman"/>
          <w:b/>
          <w:bCs/>
          <w:sz w:val="20"/>
          <w:szCs w:val="20"/>
          <w:lang w:val="sr-Cyrl-RS" w:eastAsia="x-none"/>
        </w:rPr>
        <w:t>спровођење</w:t>
      </w:r>
      <w:r w:rsidRPr="002439FF">
        <w:rPr>
          <w:rFonts w:eastAsia="Times New Roman"/>
          <w:b/>
          <w:bCs/>
          <w:sz w:val="20"/>
          <w:szCs w:val="20"/>
          <w:lang w:val="sr-Cyrl-RS" w:eastAsia="x-none"/>
        </w:rPr>
        <w:t xml:space="preserve"> </w:t>
      </w:r>
      <w:r w:rsidRPr="002439FF">
        <w:rPr>
          <w:rFonts w:eastAsia="Times New Roman"/>
          <w:b/>
          <w:bCs/>
          <w:sz w:val="20"/>
          <w:szCs w:val="20"/>
          <w:lang w:eastAsia="x-none"/>
        </w:rPr>
        <w:t xml:space="preserve">WAM A, WAM B </w:t>
      </w:r>
      <w:r w:rsidRPr="002439FF">
        <w:rPr>
          <w:rFonts w:eastAsia="Times New Roman"/>
          <w:b/>
          <w:bCs/>
          <w:sz w:val="20"/>
          <w:szCs w:val="20"/>
          <w:lang w:val="sr-Cyrl-RS" w:eastAsia="x-none"/>
        </w:rPr>
        <w:t>и</w:t>
      </w:r>
      <w:r w:rsidRPr="002439FF">
        <w:rPr>
          <w:rFonts w:eastAsia="Times New Roman"/>
          <w:b/>
          <w:bCs/>
          <w:sz w:val="20"/>
          <w:szCs w:val="20"/>
          <w:lang w:eastAsia="x-none"/>
        </w:rPr>
        <w:t xml:space="preserve"> WAM C</w:t>
      </w:r>
      <w:r w:rsidRPr="002E2F52">
        <w:rPr>
          <w:rFonts w:eastAsia="Times New Roman"/>
          <w:b/>
          <w:bCs/>
          <w:sz w:val="20"/>
          <w:szCs w:val="20"/>
          <w:lang w:eastAsia="x-none"/>
        </w:rPr>
        <w:t xml:space="preserve">? </w:t>
      </w:r>
      <w:r w:rsidRPr="00702499">
        <w:rPr>
          <w:rFonts w:eastAsia="Times New Roman"/>
          <w:b/>
          <w:bCs/>
          <w:sz w:val="20"/>
          <w:szCs w:val="20"/>
          <w:lang w:eastAsia="x-none"/>
        </w:rPr>
        <w:t>–</w:t>
      </w:r>
      <w:r w:rsidRPr="002E2F52">
        <w:rPr>
          <w:rFonts w:eastAsia="Times New Roman"/>
          <w:b/>
          <w:bCs/>
          <w:sz w:val="20"/>
          <w:szCs w:val="20"/>
          <w:lang w:eastAsia="x-none"/>
        </w:rPr>
        <w:t xml:space="preserve"> </w:t>
      </w:r>
      <w:r w:rsidRPr="00702499">
        <w:rPr>
          <w:rFonts w:eastAsia="Times New Roman"/>
          <w:b/>
          <w:bCs/>
          <w:sz w:val="20"/>
          <w:szCs w:val="20"/>
          <w:lang w:val="sr-Cyrl-RS" w:eastAsia="x-none"/>
        </w:rPr>
        <w:t>средња оцена</w:t>
      </w:r>
      <w:bookmarkEnd w:id="263"/>
      <w:bookmarkEnd w:id="264"/>
      <w:bookmarkEnd w:id="265"/>
      <w:bookmarkEnd w:id="266"/>
    </w:p>
    <w:bookmarkEnd w:id="258"/>
    <w:p w14:paraId="112499F3" w14:textId="77777777" w:rsidR="007C7808" w:rsidRPr="002E2F52" w:rsidRDefault="007C7808" w:rsidP="007C7808">
      <w:r w:rsidRPr="002E2F52">
        <w:rPr>
          <w:lang w:val="pt-PT"/>
        </w:rPr>
        <w:t xml:space="preserve">  </w:t>
      </w:r>
    </w:p>
    <w:p w14:paraId="4432C7A8" w14:textId="77777777" w:rsidR="007C7808" w:rsidRPr="002E2F52" w:rsidRDefault="007C7808" w:rsidP="007C7808">
      <w:pPr>
        <w:rPr>
          <w:b/>
          <w:bCs/>
          <w:color w:val="002060"/>
        </w:rPr>
      </w:pPr>
      <w:bookmarkStart w:id="267" w:name="_Hlk85790693"/>
      <w:r w:rsidRPr="002439FF">
        <w:rPr>
          <w:b/>
          <w:bCs/>
          <w:color w:val="002060"/>
          <w:lang w:val="sr-Cyrl-RS"/>
        </w:rPr>
        <w:t xml:space="preserve">Колико сте задовољни проценом нето користи (односа користи и трошка) у оквиру </w:t>
      </w:r>
      <w:r w:rsidRPr="002439FF">
        <w:rPr>
          <w:b/>
          <w:bCs/>
          <w:color w:val="002060"/>
        </w:rPr>
        <w:t xml:space="preserve">WAM A, WAM B </w:t>
      </w:r>
      <w:r w:rsidRPr="002439FF">
        <w:rPr>
          <w:b/>
          <w:bCs/>
          <w:color w:val="002060"/>
          <w:lang w:val="sr-Cyrl-RS"/>
        </w:rPr>
        <w:t>и</w:t>
      </w:r>
      <w:r w:rsidRPr="002439FF">
        <w:rPr>
          <w:b/>
          <w:bCs/>
          <w:color w:val="002060"/>
        </w:rPr>
        <w:t xml:space="preserve"> WAM C</w:t>
      </w:r>
      <w:r w:rsidRPr="002E2F52">
        <w:rPr>
          <w:b/>
          <w:bCs/>
          <w:color w:val="002060"/>
        </w:rPr>
        <w:t>?</w:t>
      </w:r>
    </w:p>
    <w:bookmarkEnd w:id="267"/>
    <w:p w14:paraId="6B2263B3" w14:textId="77777777" w:rsidR="007C7808" w:rsidRPr="002E2F52" w:rsidRDefault="007C7808" w:rsidP="007C7808">
      <w:r>
        <w:rPr>
          <w:lang w:val="sr-Cyrl-RS"/>
        </w:rPr>
        <w:t xml:space="preserve">Испитаници су </w:t>
      </w:r>
      <w:r>
        <w:rPr>
          <w:b/>
          <w:bCs/>
          <w:lang w:val="sr-Cyrl-RS"/>
        </w:rPr>
        <w:t xml:space="preserve">најзадовољнији </w:t>
      </w:r>
      <w:r>
        <w:rPr>
          <w:lang w:val="sr-Cyrl-RS"/>
        </w:rPr>
        <w:t xml:space="preserve">проценом нето користи од спровођења сценарија </w:t>
      </w:r>
      <w:r w:rsidRPr="002E2F52">
        <w:rPr>
          <w:b/>
          <w:bCs/>
        </w:rPr>
        <w:t>WAM C</w:t>
      </w:r>
      <w:r w:rsidRPr="002E2F52">
        <w:t xml:space="preserve"> (</w:t>
      </w:r>
      <w:r>
        <w:rPr>
          <w:lang w:val="sr-Cyrl-RS"/>
        </w:rPr>
        <w:t>средња оцена</w:t>
      </w:r>
      <w:r w:rsidRPr="002E2F52">
        <w:t xml:space="preserve"> 29,93), </w:t>
      </w:r>
      <w:r>
        <w:rPr>
          <w:lang w:val="sr-Cyrl-RS"/>
        </w:rPr>
        <w:t>затим следе</w:t>
      </w:r>
      <w:r w:rsidRPr="002E2F52">
        <w:t xml:space="preserve"> WAM B (25,03) </w:t>
      </w:r>
      <w:r>
        <w:rPr>
          <w:lang w:val="sr-Cyrl-RS"/>
        </w:rPr>
        <w:t>и</w:t>
      </w:r>
      <w:r w:rsidRPr="002E2F52">
        <w:t xml:space="preserve"> WAM A (22,45).</w:t>
      </w:r>
    </w:p>
    <w:p w14:paraId="2157CAE8" w14:textId="77777777" w:rsidR="007C7808" w:rsidRPr="002E2F52" w:rsidRDefault="007C7808" w:rsidP="007C7808"/>
    <w:p w14:paraId="400FE9F1" w14:textId="77777777" w:rsidR="007C7808" w:rsidRPr="002E2F52" w:rsidRDefault="007C7808" w:rsidP="007C7808">
      <w:pPr>
        <w:keepNext/>
        <w:jc w:val="center"/>
      </w:pPr>
      <w:r w:rsidRPr="002E2F52">
        <w:rPr>
          <w:noProof/>
        </w:rPr>
        <w:lastRenderedPageBreak/>
        <w:drawing>
          <wp:inline distT="0" distB="0" distL="0" distR="0" wp14:anchorId="2F346E90" wp14:editId="0982473C">
            <wp:extent cx="3600000" cy="2160000"/>
            <wp:effectExtent l="0" t="0" r="635" b="12065"/>
            <wp:docPr id="32" name="Chart 32">
              <a:extLst xmlns:a="http://schemas.openxmlformats.org/drawingml/2006/main">
                <a:ext uri="{FF2B5EF4-FFF2-40B4-BE49-F238E27FC236}">
                  <a16:creationId xmlns:a16="http://schemas.microsoft.com/office/drawing/2014/main" id="{68EB5530-3C86-4616-84DD-AC3B0913EFB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p w14:paraId="3D8E9D37" w14:textId="77777777" w:rsidR="007C7808" w:rsidRPr="002E2F52" w:rsidRDefault="007C7808" w:rsidP="007C7808">
      <w:pPr>
        <w:spacing w:before="120" w:after="60"/>
        <w:rPr>
          <w:rFonts w:eastAsia="Times New Roman"/>
          <w:b/>
          <w:bCs/>
          <w:sz w:val="20"/>
          <w:szCs w:val="20"/>
          <w:lang w:eastAsia="x-none"/>
        </w:rPr>
      </w:pPr>
      <w:bookmarkStart w:id="268" w:name="_Toc85791519"/>
      <w:bookmarkStart w:id="269" w:name="_Toc86150141"/>
      <w:bookmarkStart w:id="270" w:name="_Toc86194555"/>
      <w:bookmarkStart w:id="271" w:name="_Toc88224614"/>
      <w:r w:rsidRPr="00702499">
        <w:rPr>
          <w:rFonts w:eastAsia="Times New Roman"/>
          <w:b/>
          <w:bCs/>
          <w:sz w:val="20"/>
          <w:szCs w:val="20"/>
          <w:lang w:val="sr-Cyrl-RS" w:eastAsia="x-none"/>
        </w:rPr>
        <w:t>Слика</w:t>
      </w:r>
      <w:r w:rsidRPr="002E2F52">
        <w:rPr>
          <w:rFonts w:eastAsia="Times New Roman"/>
          <w:b/>
          <w:bCs/>
          <w:sz w:val="20"/>
          <w:szCs w:val="20"/>
          <w:lang w:eastAsia="x-none"/>
        </w:rPr>
        <w:t xml:space="preserve"> </w:t>
      </w:r>
      <w:r w:rsidRPr="002E2F52">
        <w:rPr>
          <w:rFonts w:eastAsia="Times New Roman"/>
          <w:b/>
          <w:bCs/>
          <w:sz w:val="20"/>
          <w:szCs w:val="20"/>
          <w:lang w:eastAsia="x-none"/>
        </w:rPr>
        <w:fldChar w:fldCharType="begin"/>
      </w:r>
      <w:r w:rsidRPr="002E2F52">
        <w:rPr>
          <w:rFonts w:eastAsia="Times New Roman"/>
          <w:b/>
          <w:bCs/>
          <w:sz w:val="20"/>
          <w:szCs w:val="20"/>
          <w:lang w:eastAsia="x-none"/>
        </w:rPr>
        <w:instrText xml:space="preserve"> SEQ Figure \* ARABIC </w:instrText>
      </w:r>
      <w:r w:rsidRPr="002E2F52">
        <w:rPr>
          <w:rFonts w:eastAsia="Times New Roman"/>
          <w:b/>
          <w:bCs/>
          <w:sz w:val="20"/>
          <w:szCs w:val="20"/>
          <w:lang w:eastAsia="x-none"/>
        </w:rPr>
        <w:fldChar w:fldCharType="separate"/>
      </w:r>
      <w:r w:rsidRPr="002E2F52">
        <w:rPr>
          <w:rFonts w:eastAsia="Times New Roman"/>
          <w:b/>
          <w:bCs/>
          <w:noProof/>
          <w:sz w:val="20"/>
          <w:szCs w:val="20"/>
          <w:lang w:eastAsia="x-none"/>
        </w:rPr>
        <w:t>13</w:t>
      </w:r>
      <w:r w:rsidRPr="002E2F52">
        <w:rPr>
          <w:rFonts w:eastAsia="Times New Roman"/>
          <w:b/>
          <w:bCs/>
          <w:sz w:val="20"/>
          <w:szCs w:val="20"/>
          <w:lang w:eastAsia="x-none"/>
        </w:rPr>
        <w:fldChar w:fldCharType="end"/>
      </w:r>
      <w:r w:rsidRPr="002E2F52">
        <w:rPr>
          <w:rFonts w:eastAsia="Times New Roman"/>
          <w:b/>
          <w:bCs/>
          <w:sz w:val="20"/>
          <w:szCs w:val="20"/>
          <w:lang w:eastAsia="x-none"/>
        </w:rPr>
        <w:t xml:space="preserve"> </w:t>
      </w:r>
      <w:r w:rsidRPr="00702499">
        <w:rPr>
          <w:rFonts w:eastAsia="Times New Roman"/>
          <w:b/>
          <w:bCs/>
          <w:sz w:val="20"/>
          <w:szCs w:val="20"/>
          <w:lang w:eastAsia="x-none"/>
        </w:rPr>
        <w:t>–</w:t>
      </w:r>
      <w:r w:rsidRPr="002E2F52">
        <w:rPr>
          <w:rFonts w:eastAsia="Times New Roman"/>
          <w:b/>
          <w:bCs/>
          <w:sz w:val="20"/>
          <w:szCs w:val="20"/>
          <w:lang w:eastAsia="x-none"/>
        </w:rPr>
        <w:t xml:space="preserve"> </w:t>
      </w:r>
      <w:r w:rsidRPr="002439FF">
        <w:rPr>
          <w:rFonts w:eastAsia="Times New Roman"/>
          <w:b/>
          <w:bCs/>
          <w:sz w:val="20"/>
          <w:szCs w:val="20"/>
          <w:lang w:val="sr-Cyrl-RS" w:eastAsia="x-none"/>
        </w:rPr>
        <w:t xml:space="preserve">Колико сте задовољни проценом нето користи (односа користи и трошка) у оквиру </w:t>
      </w:r>
      <w:r w:rsidRPr="002439FF">
        <w:rPr>
          <w:rFonts w:eastAsia="Times New Roman"/>
          <w:b/>
          <w:bCs/>
          <w:sz w:val="20"/>
          <w:szCs w:val="20"/>
          <w:lang w:eastAsia="x-none"/>
        </w:rPr>
        <w:t xml:space="preserve">WAM A, WAM B </w:t>
      </w:r>
      <w:r w:rsidRPr="002439FF">
        <w:rPr>
          <w:rFonts w:eastAsia="Times New Roman"/>
          <w:b/>
          <w:bCs/>
          <w:sz w:val="20"/>
          <w:szCs w:val="20"/>
          <w:lang w:val="sr-Cyrl-RS" w:eastAsia="x-none"/>
        </w:rPr>
        <w:t>и</w:t>
      </w:r>
      <w:r w:rsidRPr="002439FF">
        <w:rPr>
          <w:rFonts w:eastAsia="Times New Roman"/>
          <w:b/>
          <w:bCs/>
          <w:sz w:val="20"/>
          <w:szCs w:val="20"/>
          <w:lang w:eastAsia="x-none"/>
        </w:rPr>
        <w:t xml:space="preserve"> WAM C</w:t>
      </w:r>
      <w:r w:rsidRPr="002E2F52">
        <w:rPr>
          <w:rFonts w:eastAsia="Times New Roman"/>
          <w:b/>
          <w:bCs/>
          <w:sz w:val="20"/>
          <w:szCs w:val="20"/>
          <w:lang w:eastAsia="x-none"/>
        </w:rPr>
        <w:t xml:space="preserve">? </w:t>
      </w:r>
      <w:r w:rsidRPr="00702499">
        <w:rPr>
          <w:rFonts w:eastAsia="Times New Roman"/>
          <w:b/>
          <w:bCs/>
          <w:sz w:val="20"/>
          <w:szCs w:val="20"/>
          <w:lang w:eastAsia="x-none"/>
        </w:rPr>
        <w:t>–</w:t>
      </w:r>
      <w:r w:rsidRPr="002E2F52">
        <w:rPr>
          <w:rFonts w:eastAsia="Times New Roman"/>
          <w:b/>
          <w:bCs/>
          <w:sz w:val="20"/>
          <w:szCs w:val="20"/>
          <w:lang w:eastAsia="x-none"/>
        </w:rPr>
        <w:t xml:space="preserve"> </w:t>
      </w:r>
      <w:bookmarkEnd w:id="268"/>
      <w:bookmarkEnd w:id="269"/>
      <w:r w:rsidRPr="00702499">
        <w:rPr>
          <w:rFonts w:eastAsia="Times New Roman"/>
          <w:b/>
          <w:bCs/>
          <w:sz w:val="20"/>
          <w:szCs w:val="20"/>
          <w:lang w:val="sr-Cyrl-RS" w:eastAsia="x-none"/>
        </w:rPr>
        <w:t>просечна оцена</w:t>
      </w:r>
      <w:bookmarkEnd w:id="270"/>
      <w:bookmarkEnd w:id="271"/>
    </w:p>
    <w:p w14:paraId="23321894" w14:textId="77777777" w:rsidR="007C7808" w:rsidRPr="002E2F52" w:rsidRDefault="007C7808" w:rsidP="007C7808">
      <w:pPr>
        <w:keepNext/>
        <w:jc w:val="center"/>
      </w:pPr>
      <w:r w:rsidRPr="002E2F52">
        <w:rPr>
          <w:noProof/>
        </w:rPr>
        <w:drawing>
          <wp:inline distT="0" distB="0" distL="0" distR="0" wp14:anchorId="65F36FC2" wp14:editId="471350B3">
            <wp:extent cx="3600000" cy="2160000"/>
            <wp:effectExtent l="0" t="0" r="635" b="12065"/>
            <wp:docPr id="33" name="Chart 33">
              <a:extLst xmlns:a="http://schemas.openxmlformats.org/drawingml/2006/main">
                <a:ext uri="{FF2B5EF4-FFF2-40B4-BE49-F238E27FC236}">
                  <a16:creationId xmlns:a16="http://schemas.microsoft.com/office/drawing/2014/main" id="{B043BBA7-0691-4BA2-996E-2DCE7DF2F6C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p w14:paraId="53E5B830" w14:textId="77777777" w:rsidR="007C7808" w:rsidRPr="002E2F52" w:rsidRDefault="007C7808" w:rsidP="007C7808">
      <w:pPr>
        <w:spacing w:before="120" w:after="60"/>
        <w:rPr>
          <w:rFonts w:eastAsia="Times New Roman"/>
          <w:b/>
          <w:bCs/>
          <w:sz w:val="20"/>
          <w:szCs w:val="20"/>
          <w:lang w:eastAsia="x-none"/>
        </w:rPr>
      </w:pPr>
      <w:bookmarkStart w:id="272" w:name="_Toc85791520"/>
      <w:bookmarkStart w:id="273" w:name="_Toc86150142"/>
      <w:bookmarkStart w:id="274" w:name="_Toc86194556"/>
      <w:bookmarkStart w:id="275" w:name="_Toc88224615"/>
      <w:r w:rsidRPr="00702499">
        <w:rPr>
          <w:rFonts w:eastAsia="Times New Roman"/>
          <w:b/>
          <w:bCs/>
          <w:sz w:val="20"/>
          <w:szCs w:val="20"/>
          <w:lang w:val="sr-Cyrl-RS" w:eastAsia="x-none"/>
        </w:rPr>
        <w:t>Слика</w:t>
      </w:r>
      <w:r w:rsidRPr="002E2F52">
        <w:rPr>
          <w:rFonts w:eastAsia="Times New Roman"/>
          <w:b/>
          <w:bCs/>
          <w:sz w:val="20"/>
          <w:szCs w:val="20"/>
          <w:lang w:eastAsia="x-none"/>
        </w:rPr>
        <w:t xml:space="preserve"> </w:t>
      </w:r>
      <w:r w:rsidRPr="002E2F52">
        <w:rPr>
          <w:rFonts w:eastAsia="Times New Roman"/>
          <w:b/>
          <w:bCs/>
          <w:sz w:val="20"/>
          <w:szCs w:val="20"/>
          <w:lang w:eastAsia="x-none"/>
        </w:rPr>
        <w:fldChar w:fldCharType="begin"/>
      </w:r>
      <w:r w:rsidRPr="002E2F52">
        <w:rPr>
          <w:rFonts w:eastAsia="Times New Roman"/>
          <w:b/>
          <w:bCs/>
          <w:sz w:val="20"/>
          <w:szCs w:val="20"/>
          <w:lang w:eastAsia="x-none"/>
        </w:rPr>
        <w:instrText xml:space="preserve"> SEQ Figure \* ARABIC </w:instrText>
      </w:r>
      <w:r w:rsidRPr="002E2F52">
        <w:rPr>
          <w:rFonts w:eastAsia="Times New Roman"/>
          <w:b/>
          <w:bCs/>
          <w:sz w:val="20"/>
          <w:szCs w:val="20"/>
          <w:lang w:eastAsia="x-none"/>
        </w:rPr>
        <w:fldChar w:fldCharType="separate"/>
      </w:r>
      <w:r w:rsidRPr="002E2F52">
        <w:rPr>
          <w:rFonts w:eastAsia="Times New Roman"/>
          <w:b/>
          <w:bCs/>
          <w:noProof/>
          <w:sz w:val="20"/>
          <w:szCs w:val="20"/>
          <w:lang w:eastAsia="x-none"/>
        </w:rPr>
        <w:t>14</w:t>
      </w:r>
      <w:r w:rsidRPr="002E2F52">
        <w:rPr>
          <w:rFonts w:eastAsia="Times New Roman"/>
          <w:b/>
          <w:bCs/>
          <w:sz w:val="20"/>
          <w:szCs w:val="20"/>
          <w:lang w:eastAsia="x-none"/>
        </w:rPr>
        <w:fldChar w:fldCharType="end"/>
      </w:r>
      <w:r w:rsidRPr="00702499">
        <w:rPr>
          <w:rFonts w:eastAsia="Times New Roman"/>
          <w:b/>
          <w:bCs/>
          <w:sz w:val="20"/>
          <w:szCs w:val="20"/>
          <w:lang w:val="sr-Cyrl-RS" w:eastAsia="x-none"/>
        </w:rPr>
        <w:t xml:space="preserve"> </w:t>
      </w:r>
      <w:r w:rsidRPr="00702499">
        <w:rPr>
          <w:rFonts w:eastAsia="Times New Roman"/>
          <w:b/>
          <w:bCs/>
          <w:sz w:val="20"/>
          <w:szCs w:val="20"/>
          <w:lang w:eastAsia="x-none"/>
        </w:rPr>
        <w:t>–</w:t>
      </w:r>
      <w:r w:rsidRPr="002E2F52">
        <w:rPr>
          <w:rFonts w:eastAsia="Times New Roman"/>
          <w:b/>
          <w:bCs/>
          <w:sz w:val="20"/>
          <w:szCs w:val="20"/>
          <w:lang w:eastAsia="x-none"/>
        </w:rPr>
        <w:t xml:space="preserve"> </w:t>
      </w:r>
      <w:r w:rsidRPr="002439FF">
        <w:rPr>
          <w:rFonts w:eastAsia="Times New Roman"/>
          <w:b/>
          <w:bCs/>
          <w:sz w:val="20"/>
          <w:szCs w:val="20"/>
          <w:lang w:val="sr-Cyrl-RS" w:eastAsia="x-none"/>
        </w:rPr>
        <w:t xml:space="preserve">Колико сте задовољни проценом нето користи (односа користи и трошка) у оквиру </w:t>
      </w:r>
      <w:r w:rsidRPr="002439FF">
        <w:rPr>
          <w:rFonts w:eastAsia="Times New Roman"/>
          <w:b/>
          <w:bCs/>
          <w:sz w:val="20"/>
          <w:szCs w:val="20"/>
          <w:lang w:eastAsia="x-none"/>
        </w:rPr>
        <w:t xml:space="preserve">WAM A, WAM B </w:t>
      </w:r>
      <w:r w:rsidRPr="002439FF">
        <w:rPr>
          <w:rFonts w:eastAsia="Times New Roman"/>
          <w:b/>
          <w:bCs/>
          <w:sz w:val="20"/>
          <w:szCs w:val="20"/>
          <w:lang w:val="sr-Cyrl-RS" w:eastAsia="x-none"/>
        </w:rPr>
        <w:t>и</w:t>
      </w:r>
      <w:r w:rsidRPr="002439FF">
        <w:rPr>
          <w:rFonts w:eastAsia="Times New Roman"/>
          <w:b/>
          <w:bCs/>
          <w:sz w:val="20"/>
          <w:szCs w:val="20"/>
          <w:lang w:eastAsia="x-none"/>
        </w:rPr>
        <w:t xml:space="preserve"> WAM C</w:t>
      </w:r>
      <w:r w:rsidRPr="002E2F52">
        <w:rPr>
          <w:rFonts w:eastAsia="Times New Roman"/>
          <w:b/>
          <w:bCs/>
          <w:sz w:val="20"/>
          <w:szCs w:val="20"/>
          <w:lang w:eastAsia="x-none"/>
        </w:rPr>
        <w:t xml:space="preserve">? </w:t>
      </w:r>
      <w:r w:rsidRPr="00702499">
        <w:rPr>
          <w:rFonts w:eastAsia="Times New Roman"/>
          <w:b/>
          <w:bCs/>
          <w:sz w:val="20"/>
          <w:szCs w:val="20"/>
          <w:lang w:eastAsia="x-none"/>
        </w:rPr>
        <w:t>–</w:t>
      </w:r>
      <w:r w:rsidRPr="002E2F52">
        <w:rPr>
          <w:rFonts w:eastAsia="Times New Roman"/>
          <w:b/>
          <w:bCs/>
          <w:sz w:val="20"/>
          <w:szCs w:val="20"/>
          <w:lang w:eastAsia="x-none"/>
        </w:rPr>
        <w:t xml:space="preserve"> </w:t>
      </w:r>
      <w:bookmarkEnd w:id="272"/>
      <w:bookmarkEnd w:id="273"/>
      <w:r w:rsidRPr="00702499">
        <w:rPr>
          <w:rFonts w:eastAsia="Times New Roman"/>
          <w:b/>
          <w:bCs/>
          <w:sz w:val="20"/>
          <w:szCs w:val="20"/>
          <w:lang w:val="sr-Cyrl-RS" w:eastAsia="x-none"/>
        </w:rPr>
        <w:t>средња оцена</w:t>
      </w:r>
      <w:bookmarkEnd w:id="274"/>
      <w:bookmarkEnd w:id="275"/>
    </w:p>
    <w:p w14:paraId="2ED7DBC9" w14:textId="77777777" w:rsidR="007C7808" w:rsidRPr="002E2F52" w:rsidRDefault="007C7808" w:rsidP="007C7808"/>
    <w:p w14:paraId="2A177966" w14:textId="77777777" w:rsidR="007C7808" w:rsidRPr="002E2F52" w:rsidRDefault="007C7808" w:rsidP="007C7808">
      <w:r w:rsidRPr="003936EC">
        <w:rPr>
          <w:lang w:val="sr-Cyrl-RS"/>
        </w:rPr>
        <w:t xml:space="preserve">Укратко, за </w:t>
      </w:r>
      <w:r>
        <w:rPr>
          <w:lang w:val="sr-Cyrl-RS"/>
        </w:rPr>
        <w:t>два</w:t>
      </w:r>
      <w:r w:rsidRPr="003936EC">
        <w:rPr>
          <w:lang w:val="sr-Cyrl-RS"/>
        </w:rPr>
        <w:t xml:space="preserve"> показатеља који су били предмет процене критеријума за </w:t>
      </w:r>
      <w:r>
        <w:rPr>
          <w:lang w:val="sr-Cyrl-RS"/>
        </w:rPr>
        <w:t>област економије</w:t>
      </w:r>
      <w:r w:rsidRPr="003936EC">
        <w:rPr>
          <w:lang w:val="sr-Cyrl-RS"/>
        </w:rPr>
        <w:t xml:space="preserve">, </w:t>
      </w:r>
      <w:r w:rsidRPr="002E2F52">
        <w:rPr>
          <w:b/>
          <w:bCs/>
        </w:rPr>
        <w:t>WAM C</w:t>
      </w:r>
      <w:r w:rsidRPr="003936EC">
        <w:rPr>
          <w:b/>
          <w:bCs/>
          <w:lang w:val="sr-Cyrl-RS"/>
        </w:rPr>
        <w:t xml:space="preserve"> је у сваком случају био најпожељнији избор заинтересованих страна, </w:t>
      </w:r>
      <w:r w:rsidRPr="003936EC">
        <w:rPr>
          <w:lang w:val="sr-Cyrl-RS"/>
        </w:rPr>
        <w:t xml:space="preserve">након чега су следили </w:t>
      </w:r>
      <w:r w:rsidRPr="002E2F52">
        <w:t xml:space="preserve">WAM B </w:t>
      </w:r>
      <w:r w:rsidRPr="003936EC">
        <w:rPr>
          <w:lang w:val="sr-Cyrl-RS"/>
        </w:rPr>
        <w:t xml:space="preserve">и </w:t>
      </w:r>
      <w:r w:rsidRPr="002E2F52">
        <w:t>WAM A.</w:t>
      </w:r>
    </w:p>
    <w:p w14:paraId="61990D8D" w14:textId="77777777" w:rsidR="007C7808" w:rsidRPr="002E2F52" w:rsidRDefault="007C7808" w:rsidP="007C7808">
      <w:pPr>
        <w:keepNext/>
      </w:pPr>
    </w:p>
    <w:p w14:paraId="47A9CFB6" w14:textId="77777777" w:rsidR="007C7808" w:rsidRPr="002E2F52" w:rsidRDefault="007C7808" w:rsidP="007C7808">
      <w:pPr>
        <w:keepNext/>
        <w:keepLines/>
        <w:numPr>
          <w:ilvl w:val="0"/>
          <w:numId w:val="31"/>
        </w:numPr>
        <w:tabs>
          <w:tab w:val="num" w:pos="360"/>
        </w:tabs>
        <w:spacing w:before="360" w:after="240" w:line="252" w:lineRule="auto"/>
        <w:ind w:left="431" w:hanging="431"/>
        <w:outlineLvl w:val="0"/>
        <w:rPr>
          <w:b/>
          <w:color w:val="002060"/>
          <w:sz w:val="28"/>
          <w:szCs w:val="20"/>
          <w:lang w:eastAsia="x-none"/>
        </w:rPr>
      </w:pPr>
      <w:bookmarkStart w:id="276" w:name="_Toc85791495"/>
      <w:bookmarkStart w:id="277" w:name="_Toc86150092"/>
      <w:bookmarkStart w:id="278" w:name="_Toc81324411"/>
      <w:r w:rsidRPr="00702499">
        <w:rPr>
          <w:b/>
          <w:color w:val="002060"/>
          <w:sz w:val="28"/>
          <w:szCs w:val="20"/>
          <w:lang w:val="sr-Cyrl-RS" w:eastAsia="x-none"/>
        </w:rPr>
        <w:t xml:space="preserve">Остала питања на основу </w:t>
      </w:r>
      <w:r>
        <w:rPr>
          <w:b/>
          <w:color w:val="002060"/>
          <w:sz w:val="28"/>
          <w:szCs w:val="20"/>
          <w:lang w:val="sr-Cyrl-RS" w:eastAsia="x-none"/>
        </w:rPr>
        <w:t>оцене</w:t>
      </w:r>
      <w:r w:rsidRPr="00702499">
        <w:rPr>
          <w:b/>
          <w:color w:val="002060"/>
          <w:sz w:val="28"/>
          <w:szCs w:val="20"/>
          <w:lang w:val="sr-Cyrl-RS" w:eastAsia="x-none"/>
        </w:rPr>
        <w:t xml:space="preserve"> испитаника</w:t>
      </w:r>
      <w:bookmarkEnd w:id="276"/>
      <w:bookmarkEnd w:id="277"/>
    </w:p>
    <w:p w14:paraId="58924BC3" w14:textId="77777777" w:rsidR="007C7808" w:rsidRPr="002E2F52" w:rsidRDefault="007C7808" w:rsidP="007C7808">
      <w:pPr>
        <w:rPr>
          <w:b/>
          <w:bCs/>
          <w:color w:val="002060"/>
        </w:rPr>
      </w:pPr>
      <w:bookmarkStart w:id="279" w:name="_Hlk85790887"/>
      <w:r w:rsidRPr="003936EC">
        <w:rPr>
          <w:b/>
          <w:bCs/>
          <w:color w:val="002060"/>
          <w:lang w:val="sr-Cyrl-RS"/>
        </w:rPr>
        <w:t>Који сценарио по вама навише доприноси борби против климатских промена</w:t>
      </w:r>
      <w:r w:rsidRPr="002E2F52">
        <w:rPr>
          <w:b/>
          <w:bCs/>
          <w:color w:val="002060"/>
        </w:rPr>
        <w:t>?</w:t>
      </w:r>
    </w:p>
    <w:bookmarkEnd w:id="279"/>
    <w:p w14:paraId="7F715F16" w14:textId="77777777" w:rsidR="007C7808" w:rsidRPr="002E2F52" w:rsidRDefault="007C7808" w:rsidP="007C7808">
      <w:r w:rsidRPr="002E2F52">
        <w:t xml:space="preserve">69% </w:t>
      </w:r>
      <w:r>
        <w:rPr>
          <w:lang w:val="sr-Cyrl-RS"/>
        </w:rPr>
        <w:t xml:space="preserve">испитаника верује да </w:t>
      </w:r>
      <w:r w:rsidRPr="002E2F52">
        <w:rPr>
          <w:b/>
          <w:bCs/>
        </w:rPr>
        <w:t xml:space="preserve">WAM C </w:t>
      </w:r>
      <w:r w:rsidRPr="003936EC">
        <w:rPr>
          <w:b/>
          <w:bCs/>
          <w:lang w:val="sr-Cyrl-RS"/>
        </w:rPr>
        <w:t>навише доприноси борби против климатских промена</w:t>
      </w:r>
      <w:r w:rsidRPr="002E2F52">
        <w:t xml:space="preserve">, </w:t>
      </w:r>
      <w:r>
        <w:rPr>
          <w:lang w:val="sr-Cyrl-RS"/>
        </w:rPr>
        <w:t>затим следи одговори „</w:t>
      </w:r>
      <w:r>
        <w:rPr>
          <w:b/>
          <w:bCs/>
          <w:lang w:val="sr-Cyrl-RS"/>
        </w:rPr>
        <w:t>сви једнако“</w:t>
      </w:r>
      <w:r w:rsidRPr="002E2F52">
        <w:t xml:space="preserve"> (15%) </w:t>
      </w:r>
      <w:r>
        <w:rPr>
          <w:lang w:val="sr-Cyrl-RS"/>
        </w:rPr>
        <w:t>и</w:t>
      </w:r>
      <w:r w:rsidRPr="002E2F52">
        <w:t xml:space="preserve"> </w:t>
      </w:r>
      <w:r>
        <w:rPr>
          <w:lang w:val="sr-Cyrl-RS"/>
        </w:rPr>
        <w:t>„</w:t>
      </w:r>
      <w:r>
        <w:rPr>
          <w:b/>
          <w:bCs/>
          <w:lang w:val="sr-Cyrl-RS"/>
        </w:rPr>
        <w:t>не знам“</w:t>
      </w:r>
      <w:r w:rsidRPr="002E2F52">
        <w:t xml:space="preserve"> (12%).</w:t>
      </w:r>
    </w:p>
    <w:p w14:paraId="3B59DABC" w14:textId="77777777" w:rsidR="007C7808" w:rsidRPr="002E2F52" w:rsidRDefault="007C7808" w:rsidP="007C7808">
      <w:pPr>
        <w:keepNext/>
        <w:jc w:val="center"/>
      </w:pPr>
      <w:r w:rsidRPr="002E2F52">
        <w:rPr>
          <w:noProof/>
        </w:rPr>
        <w:lastRenderedPageBreak/>
        <w:drawing>
          <wp:inline distT="0" distB="0" distL="0" distR="0" wp14:anchorId="4B0BBA18" wp14:editId="1BEF071C">
            <wp:extent cx="3924300" cy="2870200"/>
            <wp:effectExtent l="0" t="0" r="0" b="6350"/>
            <wp:docPr id="34" name="Chart 34">
              <a:extLst xmlns:a="http://schemas.openxmlformats.org/drawingml/2006/main">
                <a:ext uri="{FF2B5EF4-FFF2-40B4-BE49-F238E27FC236}">
                  <a16:creationId xmlns:a16="http://schemas.microsoft.com/office/drawing/2014/main" id="{ED2A2230-87F0-43C6-B213-BDDBA28CA58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p w14:paraId="01292F00" w14:textId="77777777" w:rsidR="007C7808" w:rsidRPr="002E2F52" w:rsidRDefault="007C7808" w:rsidP="007C7808">
      <w:pPr>
        <w:spacing w:before="120" w:after="60"/>
        <w:rPr>
          <w:rFonts w:eastAsia="Times New Roman"/>
          <w:b/>
          <w:bCs/>
          <w:sz w:val="20"/>
          <w:szCs w:val="20"/>
          <w:lang w:eastAsia="x-none"/>
        </w:rPr>
      </w:pPr>
      <w:bookmarkStart w:id="280" w:name="_Toc85791521"/>
      <w:bookmarkStart w:id="281" w:name="_Toc86150143"/>
      <w:bookmarkStart w:id="282" w:name="_Toc86194557"/>
      <w:bookmarkStart w:id="283" w:name="_Toc88224616"/>
      <w:r w:rsidRPr="00702499">
        <w:rPr>
          <w:rFonts w:eastAsia="Times New Roman"/>
          <w:b/>
          <w:bCs/>
          <w:sz w:val="20"/>
          <w:szCs w:val="20"/>
          <w:lang w:val="sr-Cyrl-RS" w:eastAsia="x-none"/>
        </w:rPr>
        <w:t>Слика</w:t>
      </w:r>
      <w:r w:rsidRPr="002E2F52">
        <w:rPr>
          <w:rFonts w:eastAsia="Times New Roman"/>
          <w:b/>
          <w:bCs/>
          <w:sz w:val="20"/>
          <w:szCs w:val="20"/>
          <w:lang w:eastAsia="x-none"/>
        </w:rPr>
        <w:t xml:space="preserve"> </w:t>
      </w:r>
      <w:r w:rsidRPr="002E2F52">
        <w:rPr>
          <w:rFonts w:eastAsia="Times New Roman"/>
          <w:b/>
          <w:bCs/>
          <w:sz w:val="20"/>
          <w:szCs w:val="20"/>
          <w:lang w:eastAsia="x-none"/>
        </w:rPr>
        <w:fldChar w:fldCharType="begin"/>
      </w:r>
      <w:r w:rsidRPr="002E2F52">
        <w:rPr>
          <w:rFonts w:eastAsia="Times New Roman"/>
          <w:b/>
          <w:bCs/>
          <w:sz w:val="20"/>
          <w:szCs w:val="20"/>
          <w:lang w:eastAsia="x-none"/>
        </w:rPr>
        <w:instrText xml:space="preserve"> SEQ Figure \* ARABIC </w:instrText>
      </w:r>
      <w:r w:rsidRPr="002E2F52">
        <w:rPr>
          <w:rFonts w:eastAsia="Times New Roman"/>
          <w:b/>
          <w:bCs/>
          <w:sz w:val="20"/>
          <w:szCs w:val="20"/>
          <w:lang w:eastAsia="x-none"/>
        </w:rPr>
        <w:fldChar w:fldCharType="separate"/>
      </w:r>
      <w:r w:rsidRPr="002E2F52">
        <w:rPr>
          <w:rFonts w:eastAsia="Times New Roman"/>
          <w:b/>
          <w:bCs/>
          <w:noProof/>
          <w:sz w:val="20"/>
          <w:szCs w:val="20"/>
          <w:lang w:eastAsia="x-none"/>
        </w:rPr>
        <w:t>15</w:t>
      </w:r>
      <w:r w:rsidRPr="002E2F52">
        <w:rPr>
          <w:rFonts w:eastAsia="Times New Roman"/>
          <w:b/>
          <w:bCs/>
          <w:sz w:val="20"/>
          <w:szCs w:val="20"/>
          <w:lang w:eastAsia="x-none"/>
        </w:rPr>
        <w:fldChar w:fldCharType="end"/>
      </w:r>
      <w:r w:rsidRPr="002E2F52">
        <w:rPr>
          <w:rFonts w:eastAsia="Times New Roman"/>
          <w:b/>
          <w:bCs/>
          <w:sz w:val="20"/>
          <w:szCs w:val="20"/>
          <w:lang w:eastAsia="x-none"/>
        </w:rPr>
        <w:t xml:space="preserve"> </w:t>
      </w:r>
      <w:r w:rsidRPr="00702499">
        <w:rPr>
          <w:rFonts w:eastAsia="Times New Roman"/>
          <w:b/>
          <w:bCs/>
          <w:sz w:val="20"/>
          <w:szCs w:val="20"/>
          <w:lang w:eastAsia="x-none"/>
        </w:rPr>
        <w:t>–</w:t>
      </w:r>
      <w:r w:rsidRPr="002E2F52">
        <w:rPr>
          <w:rFonts w:eastAsia="Times New Roman"/>
          <w:b/>
          <w:bCs/>
          <w:sz w:val="20"/>
          <w:szCs w:val="20"/>
          <w:lang w:eastAsia="x-none"/>
        </w:rPr>
        <w:t xml:space="preserve"> </w:t>
      </w:r>
      <w:r w:rsidRPr="00702499">
        <w:rPr>
          <w:rFonts w:eastAsia="Times New Roman"/>
          <w:b/>
          <w:bCs/>
          <w:sz w:val="20"/>
          <w:szCs w:val="20"/>
          <w:lang w:val="sr-Cyrl-RS" w:eastAsia="x-none"/>
        </w:rPr>
        <w:t>Који сценарио по вама навише доприноси борби против климатских промена</w:t>
      </w:r>
      <w:r w:rsidRPr="002E2F52">
        <w:rPr>
          <w:rFonts w:eastAsia="Times New Roman"/>
          <w:b/>
          <w:bCs/>
          <w:sz w:val="20"/>
          <w:szCs w:val="20"/>
          <w:lang w:eastAsia="x-none"/>
        </w:rPr>
        <w:t>?</w:t>
      </w:r>
      <w:bookmarkEnd w:id="280"/>
      <w:bookmarkEnd w:id="281"/>
      <w:bookmarkEnd w:id="282"/>
      <w:bookmarkEnd w:id="283"/>
    </w:p>
    <w:p w14:paraId="23FCB82B" w14:textId="77777777" w:rsidR="007C7808" w:rsidRPr="002E2F52" w:rsidRDefault="007C7808" w:rsidP="007C7808">
      <w:pPr>
        <w:rPr>
          <w:b/>
          <w:bCs/>
          <w:color w:val="002060"/>
        </w:rPr>
      </w:pPr>
      <w:bookmarkStart w:id="284" w:name="_Hlk85790933"/>
      <w:r w:rsidRPr="003936EC">
        <w:rPr>
          <w:b/>
          <w:bCs/>
          <w:color w:val="002060"/>
          <w:lang w:val="sr-Cyrl-RS"/>
        </w:rPr>
        <w:t>Који сценарио по вама највише доприноси заштити биодиверзитета</w:t>
      </w:r>
      <w:r w:rsidRPr="002E2F52">
        <w:rPr>
          <w:b/>
          <w:bCs/>
          <w:color w:val="002060"/>
        </w:rPr>
        <w:t>?</w:t>
      </w:r>
    </w:p>
    <w:bookmarkEnd w:id="284"/>
    <w:p w14:paraId="313200B2" w14:textId="77777777" w:rsidR="007C7808" w:rsidRPr="002E2F52" w:rsidRDefault="007C7808" w:rsidP="007C7808">
      <w:r w:rsidRPr="002E2F52">
        <w:t xml:space="preserve">44% </w:t>
      </w:r>
      <w:r>
        <w:rPr>
          <w:lang w:val="sr-Cyrl-RS"/>
        </w:rPr>
        <w:t>испитаника каже да</w:t>
      </w:r>
      <w:r w:rsidRPr="002E2F52">
        <w:t xml:space="preserve"> </w:t>
      </w:r>
      <w:r w:rsidRPr="002E2F52">
        <w:rPr>
          <w:b/>
          <w:bCs/>
        </w:rPr>
        <w:t xml:space="preserve">WAM C </w:t>
      </w:r>
      <w:r w:rsidRPr="003936EC">
        <w:rPr>
          <w:b/>
          <w:bCs/>
          <w:lang w:val="sr-Cyrl-RS"/>
        </w:rPr>
        <w:t>највише доприноси заштити биодиверзитета</w:t>
      </w:r>
      <w:r w:rsidRPr="002E2F52">
        <w:t xml:space="preserve">, </w:t>
      </w:r>
      <w:r>
        <w:rPr>
          <w:lang w:val="sr-Cyrl-RS"/>
        </w:rPr>
        <w:t xml:space="preserve">затим следе одговори „не знам“ </w:t>
      </w:r>
      <w:r w:rsidRPr="002E2F52">
        <w:t>(32%)</w:t>
      </w:r>
      <w:r>
        <w:rPr>
          <w:lang w:val="sr-Cyrl-RS"/>
        </w:rPr>
        <w:t xml:space="preserve"> и на крају </w:t>
      </w:r>
      <w:r w:rsidRPr="003936EC">
        <w:rPr>
          <w:lang w:val="sr-Cyrl-RS"/>
        </w:rPr>
        <w:t xml:space="preserve">WAM </w:t>
      </w:r>
      <w:r>
        <w:rPr>
          <w:lang w:val="sr-Cyrl-RS"/>
        </w:rPr>
        <w:t>А и „сви једнако“</w:t>
      </w:r>
      <w:r w:rsidRPr="002E2F52">
        <w:t xml:space="preserve"> (</w:t>
      </w:r>
      <w:r>
        <w:rPr>
          <w:lang w:val="sr-Cyrl-RS"/>
        </w:rPr>
        <w:t xml:space="preserve">по </w:t>
      </w:r>
      <w:r w:rsidRPr="002E2F52">
        <w:t>12%).</w:t>
      </w:r>
    </w:p>
    <w:p w14:paraId="66517F0C" w14:textId="77777777" w:rsidR="007C7808" w:rsidRPr="002E2F52" w:rsidRDefault="007C7808" w:rsidP="007C7808">
      <w:pPr>
        <w:rPr>
          <w:b/>
          <w:bCs/>
          <w:color w:val="002060"/>
        </w:rPr>
      </w:pPr>
    </w:p>
    <w:p w14:paraId="5F83D167" w14:textId="77777777" w:rsidR="007C7808" w:rsidRPr="002E2F52" w:rsidRDefault="007C7808" w:rsidP="007C7808">
      <w:pPr>
        <w:keepNext/>
        <w:jc w:val="center"/>
      </w:pPr>
      <w:r w:rsidRPr="002E2F52">
        <w:rPr>
          <w:noProof/>
        </w:rPr>
        <w:drawing>
          <wp:inline distT="0" distB="0" distL="0" distR="0" wp14:anchorId="3BF06F39" wp14:editId="11E7C470">
            <wp:extent cx="4102100" cy="2730500"/>
            <wp:effectExtent l="0" t="0" r="12700" b="12700"/>
            <wp:docPr id="35" name="Chart 35">
              <a:extLst xmlns:a="http://schemas.openxmlformats.org/drawingml/2006/main">
                <a:ext uri="{FF2B5EF4-FFF2-40B4-BE49-F238E27FC236}">
                  <a16:creationId xmlns:a16="http://schemas.microsoft.com/office/drawing/2014/main" id="{7893C942-1063-4718-A07E-7CA7953C69B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p w14:paraId="5F053D13" w14:textId="77777777" w:rsidR="007C7808" w:rsidRPr="002E2F52" w:rsidRDefault="007C7808" w:rsidP="007C7808">
      <w:pPr>
        <w:spacing w:before="120" w:after="60"/>
        <w:rPr>
          <w:rFonts w:eastAsia="Times New Roman"/>
          <w:b/>
          <w:bCs/>
          <w:sz w:val="20"/>
          <w:szCs w:val="20"/>
          <w:lang w:eastAsia="x-none"/>
        </w:rPr>
      </w:pPr>
      <w:bookmarkStart w:id="285" w:name="_Toc85791522"/>
      <w:bookmarkStart w:id="286" w:name="_Toc86150144"/>
      <w:bookmarkStart w:id="287" w:name="_Toc86194558"/>
      <w:bookmarkStart w:id="288" w:name="_Toc88224617"/>
      <w:r w:rsidRPr="00702499">
        <w:rPr>
          <w:rFonts w:eastAsia="Times New Roman"/>
          <w:b/>
          <w:bCs/>
          <w:sz w:val="20"/>
          <w:szCs w:val="20"/>
          <w:lang w:val="sr-Cyrl-RS" w:eastAsia="x-none"/>
        </w:rPr>
        <w:t>Слика</w:t>
      </w:r>
      <w:r w:rsidRPr="002E2F52">
        <w:rPr>
          <w:rFonts w:eastAsia="Times New Roman"/>
          <w:b/>
          <w:bCs/>
          <w:sz w:val="20"/>
          <w:szCs w:val="20"/>
          <w:lang w:eastAsia="x-none"/>
        </w:rPr>
        <w:t xml:space="preserve"> </w:t>
      </w:r>
      <w:r w:rsidRPr="002E2F52">
        <w:rPr>
          <w:rFonts w:eastAsia="Times New Roman"/>
          <w:b/>
          <w:bCs/>
          <w:sz w:val="20"/>
          <w:szCs w:val="20"/>
          <w:lang w:eastAsia="x-none"/>
        </w:rPr>
        <w:fldChar w:fldCharType="begin"/>
      </w:r>
      <w:r w:rsidRPr="002E2F52">
        <w:rPr>
          <w:rFonts w:eastAsia="Times New Roman"/>
          <w:b/>
          <w:bCs/>
          <w:sz w:val="20"/>
          <w:szCs w:val="20"/>
          <w:lang w:eastAsia="x-none"/>
        </w:rPr>
        <w:instrText xml:space="preserve"> SEQ Figure \* ARABIC </w:instrText>
      </w:r>
      <w:r w:rsidRPr="002E2F52">
        <w:rPr>
          <w:rFonts w:eastAsia="Times New Roman"/>
          <w:b/>
          <w:bCs/>
          <w:sz w:val="20"/>
          <w:szCs w:val="20"/>
          <w:lang w:eastAsia="x-none"/>
        </w:rPr>
        <w:fldChar w:fldCharType="separate"/>
      </w:r>
      <w:r w:rsidRPr="002E2F52">
        <w:rPr>
          <w:rFonts w:eastAsia="Times New Roman"/>
          <w:b/>
          <w:bCs/>
          <w:noProof/>
          <w:sz w:val="20"/>
          <w:szCs w:val="20"/>
          <w:lang w:eastAsia="x-none"/>
        </w:rPr>
        <w:t>16</w:t>
      </w:r>
      <w:r w:rsidRPr="002E2F52">
        <w:rPr>
          <w:rFonts w:eastAsia="Times New Roman"/>
          <w:b/>
          <w:bCs/>
          <w:sz w:val="20"/>
          <w:szCs w:val="20"/>
          <w:lang w:eastAsia="x-none"/>
        </w:rPr>
        <w:fldChar w:fldCharType="end"/>
      </w:r>
      <w:r w:rsidRPr="002E2F52">
        <w:rPr>
          <w:rFonts w:eastAsia="Times New Roman"/>
          <w:b/>
          <w:bCs/>
          <w:sz w:val="20"/>
          <w:szCs w:val="20"/>
          <w:lang w:eastAsia="x-none"/>
        </w:rPr>
        <w:t xml:space="preserve"> </w:t>
      </w:r>
      <w:r w:rsidRPr="00702499">
        <w:rPr>
          <w:rFonts w:eastAsia="Times New Roman"/>
          <w:b/>
          <w:bCs/>
          <w:sz w:val="20"/>
          <w:szCs w:val="20"/>
          <w:lang w:eastAsia="x-none"/>
        </w:rPr>
        <w:t>–</w:t>
      </w:r>
      <w:r w:rsidRPr="002E2F52">
        <w:rPr>
          <w:rFonts w:eastAsia="Times New Roman"/>
          <w:b/>
          <w:bCs/>
          <w:sz w:val="20"/>
          <w:szCs w:val="20"/>
          <w:lang w:eastAsia="x-none"/>
        </w:rPr>
        <w:t xml:space="preserve"> </w:t>
      </w:r>
      <w:bookmarkStart w:id="289" w:name="_Hlk86192520"/>
      <w:r w:rsidRPr="00702499">
        <w:rPr>
          <w:rFonts w:eastAsia="Times New Roman"/>
          <w:b/>
          <w:bCs/>
          <w:sz w:val="20"/>
          <w:szCs w:val="20"/>
          <w:lang w:val="sr-Cyrl-RS" w:eastAsia="x-none"/>
        </w:rPr>
        <w:t>Који сценарио по вама највише доприноси заштити биодиверзитета</w:t>
      </w:r>
      <w:bookmarkEnd w:id="289"/>
      <w:r w:rsidRPr="002E2F52">
        <w:rPr>
          <w:rFonts w:eastAsia="Times New Roman"/>
          <w:b/>
          <w:bCs/>
          <w:sz w:val="20"/>
          <w:szCs w:val="20"/>
          <w:lang w:eastAsia="x-none"/>
        </w:rPr>
        <w:t>?</w:t>
      </w:r>
      <w:bookmarkEnd w:id="285"/>
      <w:bookmarkEnd w:id="286"/>
      <w:bookmarkEnd w:id="287"/>
      <w:bookmarkEnd w:id="288"/>
    </w:p>
    <w:p w14:paraId="6704E7E1" w14:textId="77777777" w:rsidR="007C7808" w:rsidRPr="002E2F52" w:rsidRDefault="007C7808" w:rsidP="007C7808">
      <w:pPr>
        <w:rPr>
          <w:b/>
          <w:bCs/>
          <w:color w:val="002060"/>
        </w:rPr>
      </w:pPr>
      <w:bookmarkStart w:id="290" w:name="_Hlk85790963"/>
      <w:r w:rsidRPr="003936EC">
        <w:rPr>
          <w:b/>
          <w:bCs/>
          <w:color w:val="002060"/>
          <w:lang w:val="sr-Cyrl-RS"/>
        </w:rPr>
        <w:t>Који сценарио по вама највише доприноси искорењивању сиромаштва</w:t>
      </w:r>
      <w:r w:rsidRPr="002E2F52">
        <w:rPr>
          <w:b/>
          <w:bCs/>
          <w:color w:val="002060"/>
        </w:rPr>
        <w:t>?</w:t>
      </w:r>
    </w:p>
    <w:bookmarkEnd w:id="290"/>
    <w:p w14:paraId="424084BF" w14:textId="77777777" w:rsidR="007C7808" w:rsidRPr="002E2F52" w:rsidRDefault="007C7808" w:rsidP="007C7808">
      <w:r w:rsidRPr="002E2F52">
        <w:t xml:space="preserve">27% </w:t>
      </w:r>
      <w:r>
        <w:rPr>
          <w:lang w:val="sr-Cyrl-RS"/>
        </w:rPr>
        <w:t>испитаника верује да ни један од сценарија не доприноси искорењивању сиромаштва, затим следе одговори „не знам“ са</w:t>
      </w:r>
      <w:r w:rsidRPr="002E2F52">
        <w:t xml:space="preserve"> 23%</w:t>
      </w:r>
      <w:r>
        <w:rPr>
          <w:lang w:val="sr-Cyrl-RS"/>
        </w:rPr>
        <w:t xml:space="preserve">, а затим следе одговори 19% испитаника који верују да </w:t>
      </w:r>
      <w:r w:rsidRPr="002E2F52">
        <w:t>WAM C</w:t>
      </w:r>
      <w:r>
        <w:rPr>
          <w:lang w:val="sr-Cyrl-RS"/>
        </w:rPr>
        <w:t xml:space="preserve"> најбоље доприноси искорењивању сиромаштва</w:t>
      </w:r>
      <w:r w:rsidRPr="002E2F52">
        <w:t>.</w:t>
      </w:r>
    </w:p>
    <w:p w14:paraId="40315D57" w14:textId="77777777" w:rsidR="007C7808" w:rsidRPr="002E2F52" w:rsidRDefault="007C7808" w:rsidP="007C7808">
      <w:pPr>
        <w:keepNext/>
        <w:jc w:val="center"/>
      </w:pPr>
      <w:r w:rsidRPr="002E2F52">
        <w:rPr>
          <w:noProof/>
        </w:rPr>
        <w:lastRenderedPageBreak/>
        <w:drawing>
          <wp:inline distT="0" distB="0" distL="0" distR="0" wp14:anchorId="0367B14B" wp14:editId="3C092AFE">
            <wp:extent cx="3683000" cy="2882900"/>
            <wp:effectExtent l="0" t="0" r="12700" b="12700"/>
            <wp:docPr id="36" name="Chart 36">
              <a:extLst xmlns:a="http://schemas.openxmlformats.org/drawingml/2006/main">
                <a:ext uri="{FF2B5EF4-FFF2-40B4-BE49-F238E27FC236}">
                  <a16:creationId xmlns:a16="http://schemas.microsoft.com/office/drawing/2014/main" id="{C267D9C4-E08B-4302-A466-370DE811456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p w14:paraId="40D6B729" w14:textId="77777777" w:rsidR="007C7808" w:rsidRPr="002E2F52" w:rsidRDefault="007C7808" w:rsidP="007C7808">
      <w:pPr>
        <w:spacing w:before="120" w:after="60"/>
        <w:rPr>
          <w:rFonts w:eastAsia="Times New Roman"/>
          <w:b/>
          <w:bCs/>
          <w:sz w:val="20"/>
          <w:szCs w:val="20"/>
          <w:lang w:eastAsia="x-none"/>
        </w:rPr>
      </w:pPr>
      <w:bookmarkStart w:id="291" w:name="_Toc85791523"/>
      <w:bookmarkStart w:id="292" w:name="_Toc86150145"/>
      <w:bookmarkStart w:id="293" w:name="_Toc86194559"/>
      <w:bookmarkStart w:id="294" w:name="_Toc88224618"/>
      <w:r w:rsidRPr="00702499">
        <w:rPr>
          <w:rFonts w:eastAsia="Times New Roman"/>
          <w:b/>
          <w:bCs/>
          <w:sz w:val="20"/>
          <w:szCs w:val="20"/>
          <w:lang w:val="sr-Cyrl-RS" w:eastAsia="x-none"/>
        </w:rPr>
        <w:t>Слика</w:t>
      </w:r>
      <w:r w:rsidRPr="002E2F52">
        <w:rPr>
          <w:rFonts w:eastAsia="Times New Roman"/>
          <w:b/>
          <w:bCs/>
          <w:sz w:val="20"/>
          <w:szCs w:val="20"/>
          <w:lang w:eastAsia="x-none"/>
        </w:rPr>
        <w:t xml:space="preserve"> </w:t>
      </w:r>
      <w:r w:rsidRPr="002E2F52">
        <w:rPr>
          <w:rFonts w:eastAsia="Times New Roman"/>
          <w:b/>
          <w:bCs/>
          <w:sz w:val="20"/>
          <w:szCs w:val="20"/>
          <w:lang w:eastAsia="x-none"/>
        </w:rPr>
        <w:fldChar w:fldCharType="begin"/>
      </w:r>
      <w:r w:rsidRPr="002E2F52">
        <w:rPr>
          <w:rFonts w:eastAsia="Times New Roman"/>
          <w:b/>
          <w:bCs/>
          <w:sz w:val="20"/>
          <w:szCs w:val="20"/>
          <w:lang w:eastAsia="x-none"/>
        </w:rPr>
        <w:instrText xml:space="preserve"> SEQ Figure \* ARABIC </w:instrText>
      </w:r>
      <w:r w:rsidRPr="002E2F52">
        <w:rPr>
          <w:rFonts w:eastAsia="Times New Roman"/>
          <w:b/>
          <w:bCs/>
          <w:sz w:val="20"/>
          <w:szCs w:val="20"/>
          <w:lang w:eastAsia="x-none"/>
        </w:rPr>
        <w:fldChar w:fldCharType="separate"/>
      </w:r>
      <w:r w:rsidRPr="002E2F52">
        <w:rPr>
          <w:rFonts w:eastAsia="Times New Roman"/>
          <w:b/>
          <w:bCs/>
          <w:noProof/>
          <w:sz w:val="20"/>
          <w:szCs w:val="20"/>
          <w:lang w:eastAsia="x-none"/>
        </w:rPr>
        <w:t>17</w:t>
      </w:r>
      <w:r w:rsidRPr="002E2F52">
        <w:rPr>
          <w:rFonts w:eastAsia="Times New Roman"/>
          <w:b/>
          <w:bCs/>
          <w:sz w:val="20"/>
          <w:szCs w:val="20"/>
          <w:lang w:eastAsia="x-none"/>
        </w:rPr>
        <w:fldChar w:fldCharType="end"/>
      </w:r>
      <w:r w:rsidRPr="002E2F52">
        <w:rPr>
          <w:rFonts w:eastAsia="Times New Roman"/>
          <w:b/>
          <w:bCs/>
          <w:sz w:val="20"/>
          <w:szCs w:val="20"/>
          <w:lang w:eastAsia="x-none"/>
        </w:rPr>
        <w:t xml:space="preserve"> </w:t>
      </w:r>
      <w:r w:rsidRPr="00702499">
        <w:rPr>
          <w:rFonts w:eastAsia="Times New Roman"/>
          <w:b/>
          <w:bCs/>
          <w:sz w:val="20"/>
          <w:szCs w:val="20"/>
          <w:lang w:eastAsia="x-none"/>
        </w:rPr>
        <w:t>–</w:t>
      </w:r>
      <w:r w:rsidRPr="002E2F52">
        <w:rPr>
          <w:rFonts w:eastAsia="Times New Roman"/>
          <w:b/>
          <w:bCs/>
          <w:sz w:val="20"/>
          <w:szCs w:val="20"/>
          <w:lang w:eastAsia="x-none"/>
        </w:rPr>
        <w:t xml:space="preserve"> </w:t>
      </w:r>
      <w:r w:rsidRPr="00702499">
        <w:rPr>
          <w:rFonts w:eastAsia="Times New Roman"/>
          <w:b/>
          <w:bCs/>
          <w:sz w:val="20"/>
          <w:szCs w:val="20"/>
          <w:lang w:val="sr-Cyrl-RS" w:eastAsia="x-none"/>
        </w:rPr>
        <w:t>Који сценарио по вама највише доприноси искорењивању сиромаштва</w:t>
      </w:r>
      <w:r w:rsidRPr="002E2F52">
        <w:rPr>
          <w:rFonts w:eastAsia="Times New Roman"/>
          <w:b/>
          <w:bCs/>
          <w:sz w:val="20"/>
          <w:szCs w:val="20"/>
          <w:lang w:eastAsia="x-none"/>
        </w:rPr>
        <w:t>?</w:t>
      </w:r>
      <w:bookmarkEnd w:id="291"/>
      <w:bookmarkEnd w:id="292"/>
      <w:bookmarkEnd w:id="293"/>
      <w:bookmarkEnd w:id="294"/>
    </w:p>
    <w:p w14:paraId="083D7099" w14:textId="77777777" w:rsidR="007C7808" w:rsidRPr="002E2F52" w:rsidRDefault="007C7808" w:rsidP="007C7808">
      <w:pPr>
        <w:rPr>
          <w:b/>
          <w:bCs/>
          <w:color w:val="002060"/>
        </w:rPr>
      </w:pPr>
      <w:bookmarkStart w:id="295" w:name="_Hlk85790990"/>
      <w:r w:rsidRPr="00E42B13">
        <w:rPr>
          <w:b/>
          <w:bCs/>
          <w:color w:val="002060"/>
          <w:lang w:val="sr-Cyrl-RS"/>
        </w:rPr>
        <w:t>Који сценарио по вама највише доприноси родној равноправности</w:t>
      </w:r>
      <w:r w:rsidRPr="002E2F52">
        <w:rPr>
          <w:b/>
          <w:bCs/>
          <w:color w:val="002060"/>
        </w:rPr>
        <w:t>?</w:t>
      </w:r>
    </w:p>
    <w:bookmarkEnd w:id="295"/>
    <w:p w14:paraId="381542BF" w14:textId="77777777" w:rsidR="007C7808" w:rsidRPr="002E2F52" w:rsidRDefault="007C7808" w:rsidP="007C7808">
      <w:r w:rsidRPr="002E2F52">
        <w:t xml:space="preserve">31% </w:t>
      </w:r>
      <w:r>
        <w:rPr>
          <w:lang w:val="sr-Cyrl-RS"/>
        </w:rPr>
        <w:t xml:space="preserve">испитаника верује да ни један од сценарија не доприноси родној равноправности, затим следи </w:t>
      </w:r>
      <w:r w:rsidRPr="002E2F52">
        <w:t xml:space="preserve">27% </w:t>
      </w:r>
      <w:r>
        <w:rPr>
          <w:lang w:val="sr-Cyrl-RS"/>
        </w:rPr>
        <w:t>њих који верују да сви једнако доприносе, и 23% који кажу да не знају</w:t>
      </w:r>
      <w:r w:rsidRPr="002E2F52">
        <w:t xml:space="preserve">. </w:t>
      </w:r>
    </w:p>
    <w:p w14:paraId="22AE76D3" w14:textId="77777777" w:rsidR="007C7808" w:rsidRPr="002E2F52" w:rsidRDefault="007C7808" w:rsidP="007C7808">
      <w:pPr>
        <w:keepNext/>
        <w:jc w:val="center"/>
      </w:pPr>
      <w:r w:rsidRPr="002E2F52">
        <w:rPr>
          <w:noProof/>
        </w:rPr>
        <w:drawing>
          <wp:inline distT="0" distB="0" distL="0" distR="0" wp14:anchorId="46C31436" wp14:editId="44EB2F76">
            <wp:extent cx="3619500" cy="2927350"/>
            <wp:effectExtent l="0" t="0" r="0" b="6350"/>
            <wp:docPr id="43" name="Chart 43">
              <a:extLst xmlns:a="http://schemas.openxmlformats.org/drawingml/2006/main">
                <a:ext uri="{FF2B5EF4-FFF2-40B4-BE49-F238E27FC236}">
                  <a16:creationId xmlns:a16="http://schemas.microsoft.com/office/drawing/2014/main" id="{B549DF8C-48C6-4AB2-94A2-CE7E6A7DFF1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p w14:paraId="1A11438A" w14:textId="77777777" w:rsidR="007C7808" w:rsidRPr="002E2F52" w:rsidRDefault="007C7808" w:rsidP="007C7808">
      <w:pPr>
        <w:spacing w:before="120" w:after="60"/>
        <w:rPr>
          <w:rFonts w:eastAsia="Times New Roman"/>
          <w:b/>
          <w:bCs/>
          <w:sz w:val="20"/>
          <w:szCs w:val="20"/>
          <w:lang w:eastAsia="x-none"/>
        </w:rPr>
      </w:pPr>
      <w:bookmarkStart w:id="296" w:name="_Toc85791524"/>
      <w:bookmarkStart w:id="297" w:name="_Toc86150146"/>
      <w:bookmarkStart w:id="298" w:name="_Toc86194560"/>
      <w:bookmarkStart w:id="299" w:name="_Toc88224619"/>
      <w:r w:rsidRPr="00702499">
        <w:rPr>
          <w:rFonts w:eastAsia="Times New Roman"/>
          <w:b/>
          <w:bCs/>
          <w:sz w:val="20"/>
          <w:szCs w:val="20"/>
          <w:lang w:val="sr-Cyrl-RS" w:eastAsia="x-none"/>
        </w:rPr>
        <w:t>Слика</w:t>
      </w:r>
      <w:r w:rsidRPr="002E2F52">
        <w:rPr>
          <w:rFonts w:eastAsia="Times New Roman"/>
          <w:b/>
          <w:bCs/>
          <w:sz w:val="20"/>
          <w:szCs w:val="20"/>
          <w:lang w:eastAsia="x-none"/>
        </w:rPr>
        <w:t xml:space="preserve"> </w:t>
      </w:r>
      <w:r w:rsidRPr="002E2F52">
        <w:rPr>
          <w:rFonts w:eastAsia="Times New Roman"/>
          <w:b/>
          <w:bCs/>
          <w:sz w:val="20"/>
          <w:szCs w:val="20"/>
          <w:lang w:eastAsia="x-none"/>
        </w:rPr>
        <w:fldChar w:fldCharType="begin"/>
      </w:r>
      <w:r w:rsidRPr="002E2F52">
        <w:rPr>
          <w:rFonts w:eastAsia="Times New Roman"/>
          <w:b/>
          <w:bCs/>
          <w:sz w:val="20"/>
          <w:szCs w:val="20"/>
          <w:lang w:eastAsia="x-none"/>
        </w:rPr>
        <w:instrText xml:space="preserve"> SEQ Figure \* ARABIC </w:instrText>
      </w:r>
      <w:r w:rsidRPr="002E2F52">
        <w:rPr>
          <w:rFonts w:eastAsia="Times New Roman"/>
          <w:b/>
          <w:bCs/>
          <w:sz w:val="20"/>
          <w:szCs w:val="20"/>
          <w:lang w:eastAsia="x-none"/>
        </w:rPr>
        <w:fldChar w:fldCharType="separate"/>
      </w:r>
      <w:r w:rsidRPr="002E2F52">
        <w:rPr>
          <w:rFonts w:eastAsia="Times New Roman"/>
          <w:b/>
          <w:bCs/>
          <w:noProof/>
          <w:sz w:val="20"/>
          <w:szCs w:val="20"/>
          <w:lang w:eastAsia="x-none"/>
        </w:rPr>
        <w:t>18</w:t>
      </w:r>
      <w:r w:rsidRPr="002E2F52">
        <w:rPr>
          <w:rFonts w:eastAsia="Times New Roman"/>
          <w:b/>
          <w:bCs/>
          <w:sz w:val="20"/>
          <w:szCs w:val="20"/>
          <w:lang w:eastAsia="x-none"/>
        </w:rPr>
        <w:fldChar w:fldCharType="end"/>
      </w:r>
      <w:r w:rsidRPr="002E2F52">
        <w:rPr>
          <w:rFonts w:eastAsia="Times New Roman"/>
          <w:b/>
          <w:bCs/>
          <w:sz w:val="20"/>
          <w:szCs w:val="20"/>
          <w:lang w:eastAsia="x-none"/>
        </w:rPr>
        <w:t xml:space="preserve"> </w:t>
      </w:r>
      <w:r w:rsidRPr="00702499">
        <w:rPr>
          <w:rFonts w:eastAsia="Times New Roman"/>
          <w:b/>
          <w:bCs/>
          <w:sz w:val="20"/>
          <w:szCs w:val="20"/>
          <w:lang w:eastAsia="x-none"/>
        </w:rPr>
        <w:t>–</w:t>
      </w:r>
      <w:r w:rsidRPr="002E2F52">
        <w:rPr>
          <w:rFonts w:eastAsia="Times New Roman"/>
          <w:b/>
          <w:bCs/>
          <w:sz w:val="20"/>
          <w:szCs w:val="20"/>
          <w:lang w:eastAsia="x-none"/>
        </w:rPr>
        <w:t xml:space="preserve"> </w:t>
      </w:r>
      <w:r w:rsidRPr="00702499">
        <w:rPr>
          <w:rFonts w:eastAsia="Times New Roman"/>
          <w:b/>
          <w:bCs/>
          <w:sz w:val="20"/>
          <w:szCs w:val="20"/>
          <w:lang w:val="sr-Cyrl-RS" w:eastAsia="x-none"/>
        </w:rPr>
        <w:t>Који сценарио по вама највише доприноси родној равноправности</w:t>
      </w:r>
      <w:r w:rsidRPr="002E2F52">
        <w:rPr>
          <w:rFonts w:eastAsia="Times New Roman"/>
          <w:b/>
          <w:bCs/>
          <w:sz w:val="20"/>
          <w:szCs w:val="20"/>
          <w:lang w:eastAsia="x-none"/>
        </w:rPr>
        <w:t>?</w:t>
      </w:r>
      <w:bookmarkEnd w:id="296"/>
      <w:bookmarkEnd w:id="297"/>
      <w:bookmarkEnd w:id="298"/>
      <w:bookmarkEnd w:id="299"/>
    </w:p>
    <w:p w14:paraId="2358B22B" w14:textId="77777777" w:rsidR="007C7808" w:rsidRPr="002E2F52" w:rsidRDefault="007C7808" w:rsidP="007C7808">
      <w:pPr>
        <w:rPr>
          <w:b/>
          <w:bCs/>
          <w:color w:val="002060"/>
        </w:rPr>
      </w:pPr>
      <w:bookmarkStart w:id="300" w:name="_Hlk85791009"/>
      <w:r w:rsidRPr="00E42B13">
        <w:rPr>
          <w:b/>
          <w:bCs/>
          <w:color w:val="002060"/>
          <w:lang w:val="sr-Cyrl-RS"/>
        </w:rPr>
        <w:t>Који сценарио по вама највише доприноси побољшању живота на селу</w:t>
      </w:r>
      <w:r w:rsidRPr="002E2F52">
        <w:rPr>
          <w:b/>
          <w:bCs/>
          <w:color w:val="002060"/>
        </w:rPr>
        <w:t>?</w:t>
      </w:r>
    </w:p>
    <w:bookmarkEnd w:id="300"/>
    <w:p w14:paraId="1CB7D578" w14:textId="77777777" w:rsidR="007C7808" w:rsidRPr="002E2F52" w:rsidRDefault="007C7808" w:rsidP="007C7808">
      <w:pPr>
        <w:rPr>
          <w:b/>
          <w:bCs/>
          <w:color w:val="002060"/>
        </w:rPr>
      </w:pPr>
      <w:r w:rsidRPr="002E2F52">
        <w:t>31%</w:t>
      </w:r>
      <w:r>
        <w:rPr>
          <w:lang w:val="sr-Cyrl-RS"/>
        </w:rPr>
        <w:t xml:space="preserve">испитаника верује да ће </w:t>
      </w:r>
      <w:r w:rsidRPr="002E2F52">
        <w:t>WAM C</w:t>
      </w:r>
      <w:r>
        <w:rPr>
          <w:lang w:val="sr-Cyrl-RS"/>
        </w:rPr>
        <w:t xml:space="preserve"> најбоље допринети побољшању живота на селу, затим следи </w:t>
      </w:r>
      <w:r w:rsidRPr="002E2F52">
        <w:t>WAM B</w:t>
      </w:r>
      <w:r>
        <w:rPr>
          <w:lang w:val="sr-Cyrl-RS"/>
        </w:rPr>
        <w:t>, и одговор</w:t>
      </w:r>
      <w:r w:rsidRPr="002E2F52">
        <w:t xml:space="preserve"> </w:t>
      </w:r>
      <w:r>
        <w:rPr>
          <w:lang w:val="sr-Cyrl-RS"/>
        </w:rPr>
        <w:t>„сви једнако“</w:t>
      </w:r>
      <w:r w:rsidRPr="002E2F52">
        <w:t xml:space="preserve"> (</w:t>
      </w:r>
      <w:r>
        <w:rPr>
          <w:lang w:val="sr-Cyrl-RS"/>
        </w:rPr>
        <w:t xml:space="preserve">сваки по </w:t>
      </w:r>
      <w:r w:rsidRPr="002E2F52">
        <w:t>19%).</w:t>
      </w:r>
    </w:p>
    <w:p w14:paraId="538518C3" w14:textId="77777777" w:rsidR="007C7808" w:rsidRPr="002E2F52" w:rsidRDefault="007C7808" w:rsidP="007C7808">
      <w:pPr>
        <w:keepNext/>
        <w:jc w:val="center"/>
      </w:pPr>
      <w:r w:rsidRPr="002E2F52">
        <w:rPr>
          <w:noProof/>
        </w:rPr>
        <w:lastRenderedPageBreak/>
        <w:drawing>
          <wp:inline distT="0" distB="0" distL="0" distR="0" wp14:anchorId="0D88A586" wp14:editId="4E42CF7C">
            <wp:extent cx="3810000" cy="3239770"/>
            <wp:effectExtent l="0" t="0" r="0" b="17780"/>
            <wp:docPr id="44" name="Chart 44">
              <a:extLst xmlns:a="http://schemas.openxmlformats.org/drawingml/2006/main">
                <a:ext uri="{FF2B5EF4-FFF2-40B4-BE49-F238E27FC236}">
                  <a16:creationId xmlns:a16="http://schemas.microsoft.com/office/drawing/2014/main" id="{FD226249-8A7F-4849-A7A2-D58E6C3D9F4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p w14:paraId="3413C536" w14:textId="77777777" w:rsidR="007C7808" w:rsidRPr="002E2F52" w:rsidRDefault="007C7808" w:rsidP="007C7808">
      <w:pPr>
        <w:spacing w:before="120" w:after="60"/>
        <w:rPr>
          <w:rFonts w:eastAsia="Times New Roman"/>
          <w:b/>
          <w:bCs/>
          <w:sz w:val="20"/>
          <w:szCs w:val="20"/>
          <w:lang w:eastAsia="x-none"/>
        </w:rPr>
      </w:pPr>
      <w:bookmarkStart w:id="301" w:name="_Toc85791525"/>
      <w:bookmarkStart w:id="302" w:name="_Toc86150147"/>
      <w:bookmarkStart w:id="303" w:name="_Toc86194561"/>
      <w:bookmarkStart w:id="304" w:name="_Toc88224620"/>
      <w:r w:rsidRPr="00702499">
        <w:rPr>
          <w:rFonts w:eastAsia="Times New Roman"/>
          <w:b/>
          <w:bCs/>
          <w:sz w:val="20"/>
          <w:szCs w:val="20"/>
          <w:lang w:val="sr-Cyrl-RS" w:eastAsia="x-none"/>
        </w:rPr>
        <w:t>Слика</w:t>
      </w:r>
      <w:r w:rsidRPr="002E2F52">
        <w:rPr>
          <w:rFonts w:eastAsia="Times New Roman"/>
          <w:b/>
          <w:bCs/>
          <w:sz w:val="20"/>
          <w:szCs w:val="20"/>
          <w:lang w:eastAsia="x-none"/>
        </w:rPr>
        <w:t xml:space="preserve"> </w:t>
      </w:r>
      <w:r w:rsidRPr="002E2F52">
        <w:rPr>
          <w:rFonts w:eastAsia="Times New Roman"/>
          <w:b/>
          <w:bCs/>
          <w:sz w:val="20"/>
          <w:szCs w:val="20"/>
          <w:lang w:eastAsia="x-none"/>
        </w:rPr>
        <w:fldChar w:fldCharType="begin"/>
      </w:r>
      <w:r w:rsidRPr="002E2F52">
        <w:rPr>
          <w:rFonts w:eastAsia="Times New Roman"/>
          <w:b/>
          <w:bCs/>
          <w:sz w:val="20"/>
          <w:szCs w:val="20"/>
          <w:lang w:eastAsia="x-none"/>
        </w:rPr>
        <w:instrText xml:space="preserve"> SEQ Figure \* ARABIC </w:instrText>
      </w:r>
      <w:r w:rsidRPr="002E2F52">
        <w:rPr>
          <w:rFonts w:eastAsia="Times New Roman"/>
          <w:b/>
          <w:bCs/>
          <w:sz w:val="20"/>
          <w:szCs w:val="20"/>
          <w:lang w:eastAsia="x-none"/>
        </w:rPr>
        <w:fldChar w:fldCharType="separate"/>
      </w:r>
      <w:r w:rsidRPr="002E2F52">
        <w:rPr>
          <w:rFonts w:eastAsia="Times New Roman"/>
          <w:b/>
          <w:bCs/>
          <w:noProof/>
          <w:sz w:val="20"/>
          <w:szCs w:val="20"/>
          <w:lang w:eastAsia="x-none"/>
        </w:rPr>
        <w:t>19</w:t>
      </w:r>
      <w:r w:rsidRPr="002E2F52">
        <w:rPr>
          <w:rFonts w:eastAsia="Times New Roman"/>
          <w:b/>
          <w:bCs/>
          <w:sz w:val="20"/>
          <w:szCs w:val="20"/>
          <w:lang w:eastAsia="x-none"/>
        </w:rPr>
        <w:fldChar w:fldCharType="end"/>
      </w:r>
      <w:r w:rsidRPr="002E2F52">
        <w:rPr>
          <w:rFonts w:eastAsia="Times New Roman"/>
          <w:b/>
          <w:bCs/>
          <w:sz w:val="20"/>
          <w:szCs w:val="20"/>
          <w:lang w:eastAsia="x-none"/>
        </w:rPr>
        <w:t xml:space="preserve"> </w:t>
      </w:r>
      <w:r w:rsidRPr="00702499">
        <w:rPr>
          <w:rFonts w:eastAsia="Times New Roman"/>
          <w:b/>
          <w:bCs/>
          <w:sz w:val="20"/>
          <w:szCs w:val="20"/>
          <w:lang w:eastAsia="x-none"/>
        </w:rPr>
        <w:t>–</w:t>
      </w:r>
      <w:r w:rsidRPr="002E2F52">
        <w:rPr>
          <w:rFonts w:eastAsia="Times New Roman"/>
          <w:b/>
          <w:bCs/>
          <w:sz w:val="20"/>
          <w:szCs w:val="20"/>
          <w:lang w:eastAsia="x-none"/>
        </w:rPr>
        <w:t xml:space="preserve"> </w:t>
      </w:r>
      <w:r w:rsidRPr="00702499">
        <w:rPr>
          <w:rFonts w:eastAsia="Times New Roman"/>
          <w:b/>
          <w:bCs/>
          <w:sz w:val="20"/>
          <w:szCs w:val="20"/>
          <w:lang w:val="sr-Cyrl-RS" w:eastAsia="x-none"/>
        </w:rPr>
        <w:t>Који сценарио по вама највише доприноси побољшању живота на селу</w:t>
      </w:r>
      <w:r w:rsidRPr="002E2F52">
        <w:rPr>
          <w:rFonts w:eastAsia="Times New Roman"/>
          <w:b/>
          <w:bCs/>
          <w:sz w:val="20"/>
          <w:szCs w:val="20"/>
          <w:lang w:eastAsia="x-none"/>
        </w:rPr>
        <w:t>?</w:t>
      </w:r>
      <w:bookmarkEnd w:id="301"/>
      <w:bookmarkEnd w:id="302"/>
      <w:bookmarkEnd w:id="303"/>
      <w:bookmarkEnd w:id="304"/>
    </w:p>
    <w:p w14:paraId="75817052" w14:textId="77777777" w:rsidR="007C7808" w:rsidRPr="002E2F52" w:rsidRDefault="007C7808" w:rsidP="007C7808"/>
    <w:p w14:paraId="01BEF37A" w14:textId="77777777" w:rsidR="007C7808" w:rsidRPr="002E2F52" w:rsidRDefault="007C7808" w:rsidP="007C7808">
      <w:pPr>
        <w:rPr>
          <w:b/>
          <w:bCs/>
          <w:color w:val="002060"/>
        </w:rPr>
      </w:pPr>
      <w:bookmarkStart w:id="305" w:name="_Hlk85791036"/>
      <w:r w:rsidRPr="00E42B13">
        <w:rPr>
          <w:b/>
          <w:bCs/>
          <w:color w:val="002060"/>
          <w:lang w:val="sr-Cyrl-RS"/>
        </w:rPr>
        <w:t>Који сценарио по вама највише доприноси побољшању живота у граду</w:t>
      </w:r>
      <w:r w:rsidRPr="002E2F52">
        <w:rPr>
          <w:b/>
          <w:bCs/>
          <w:color w:val="002060"/>
        </w:rPr>
        <w:t>?</w:t>
      </w:r>
    </w:p>
    <w:bookmarkEnd w:id="305"/>
    <w:p w14:paraId="158F4233" w14:textId="77777777" w:rsidR="007C7808" w:rsidRPr="002E2F52" w:rsidRDefault="007C7808" w:rsidP="007C7808">
      <w:r w:rsidRPr="002E2F52">
        <w:t xml:space="preserve">54% </w:t>
      </w:r>
      <w:r>
        <w:rPr>
          <w:lang w:val="sr-Cyrl-RS"/>
        </w:rPr>
        <w:t xml:space="preserve">испитаника верује да </w:t>
      </w:r>
      <w:r w:rsidRPr="002E2F52">
        <w:t xml:space="preserve">WAM C </w:t>
      </w:r>
      <w:r>
        <w:rPr>
          <w:lang w:val="sr-Cyrl-RS"/>
        </w:rPr>
        <w:t xml:space="preserve">најбоље доприноси побољшању живота у граду, затим следи </w:t>
      </w:r>
      <w:r w:rsidRPr="002E2F52">
        <w:t xml:space="preserve">27% </w:t>
      </w:r>
      <w:r>
        <w:rPr>
          <w:lang w:val="sr-Cyrl-RS"/>
        </w:rPr>
        <w:t xml:space="preserve">њих који верују да „сви једнако“ доприносе, и на крају </w:t>
      </w:r>
      <w:r w:rsidRPr="002E2F52">
        <w:t xml:space="preserve">WAM B </w:t>
      </w:r>
      <w:r>
        <w:rPr>
          <w:lang w:val="sr-Cyrl-RS"/>
        </w:rPr>
        <w:t xml:space="preserve">и „не знам“ </w:t>
      </w:r>
      <w:r w:rsidRPr="002E2F52">
        <w:t>(</w:t>
      </w:r>
      <w:r>
        <w:rPr>
          <w:lang w:val="sr-Cyrl-RS"/>
        </w:rPr>
        <w:t xml:space="preserve">сваки по </w:t>
      </w:r>
      <w:r w:rsidRPr="002E2F52">
        <w:t>8%).</w:t>
      </w:r>
    </w:p>
    <w:p w14:paraId="33EB5ED2" w14:textId="77777777" w:rsidR="007C7808" w:rsidRPr="002E2F52" w:rsidRDefault="007C7808" w:rsidP="007C7808">
      <w:pPr>
        <w:keepNext/>
        <w:jc w:val="center"/>
      </w:pPr>
      <w:r w:rsidRPr="002E2F52">
        <w:rPr>
          <w:noProof/>
        </w:rPr>
        <w:drawing>
          <wp:inline distT="0" distB="0" distL="0" distR="0" wp14:anchorId="741E9EA9" wp14:editId="55B9B8B2">
            <wp:extent cx="3784600" cy="3239770"/>
            <wp:effectExtent l="0" t="0" r="6350" b="17780"/>
            <wp:docPr id="45" name="Chart 45">
              <a:extLst xmlns:a="http://schemas.openxmlformats.org/drawingml/2006/main">
                <a:ext uri="{FF2B5EF4-FFF2-40B4-BE49-F238E27FC236}">
                  <a16:creationId xmlns:a16="http://schemas.microsoft.com/office/drawing/2014/main" id="{9284A71E-66F6-46D9-9A82-2472626BD02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p w14:paraId="67A162EC" w14:textId="77777777" w:rsidR="007C7808" w:rsidRPr="002E2F52" w:rsidRDefault="007C7808" w:rsidP="007C7808">
      <w:pPr>
        <w:spacing w:before="120" w:after="60"/>
        <w:rPr>
          <w:rFonts w:eastAsia="Times New Roman"/>
          <w:b/>
          <w:bCs/>
          <w:sz w:val="20"/>
          <w:szCs w:val="20"/>
          <w:lang w:eastAsia="x-none"/>
        </w:rPr>
      </w:pPr>
      <w:bookmarkStart w:id="306" w:name="_Toc85791526"/>
      <w:bookmarkStart w:id="307" w:name="_Toc86150148"/>
      <w:bookmarkStart w:id="308" w:name="_Toc86194562"/>
      <w:bookmarkStart w:id="309" w:name="_Toc88224621"/>
      <w:r w:rsidRPr="00702499">
        <w:rPr>
          <w:rFonts w:eastAsia="Times New Roman"/>
          <w:b/>
          <w:bCs/>
          <w:sz w:val="20"/>
          <w:szCs w:val="20"/>
          <w:lang w:val="sr-Cyrl-RS" w:eastAsia="x-none"/>
        </w:rPr>
        <w:t>Слика</w:t>
      </w:r>
      <w:r w:rsidRPr="002E2F52">
        <w:rPr>
          <w:rFonts w:eastAsia="Times New Roman"/>
          <w:b/>
          <w:bCs/>
          <w:sz w:val="20"/>
          <w:szCs w:val="20"/>
          <w:lang w:eastAsia="x-none"/>
        </w:rPr>
        <w:t xml:space="preserve"> </w:t>
      </w:r>
      <w:r w:rsidRPr="002E2F52">
        <w:rPr>
          <w:rFonts w:eastAsia="Times New Roman"/>
          <w:b/>
          <w:bCs/>
          <w:sz w:val="20"/>
          <w:szCs w:val="20"/>
          <w:lang w:eastAsia="x-none"/>
        </w:rPr>
        <w:fldChar w:fldCharType="begin"/>
      </w:r>
      <w:r w:rsidRPr="002E2F52">
        <w:rPr>
          <w:rFonts w:eastAsia="Times New Roman"/>
          <w:b/>
          <w:bCs/>
          <w:sz w:val="20"/>
          <w:szCs w:val="20"/>
          <w:lang w:eastAsia="x-none"/>
        </w:rPr>
        <w:instrText xml:space="preserve"> SEQ Figure \* ARABIC </w:instrText>
      </w:r>
      <w:r w:rsidRPr="002E2F52">
        <w:rPr>
          <w:rFonts w:eastAsia="Times New Roman"/>
          <w:b/>
          <w:bCs/>
          <w:sz w:val="20"/>
          <w:szCs w:val="20"/>
          <w:lang w:eastAsia="x-none"/>
        </w:rPr>
        <w:fldChar w:fldCharType="separate"/>
      </w:r>
      <w:r w:rsidRPr="002E2F52">
        <w:rPr>
          <w:rFonts w:eastAsia="Times New Roman"/>
          <w:b/>
          <w:bCs/>
          <w:noProof/>
          <w:sz w:val="20"/>
          <w:szCs w:val="20"/>
          <w:lang w:eastAsia="x-none"/>
        </w:rPr>
        <w:t>20</w:t>
      </w:r>
      <w:r w:rsidRPr="002E2F52">
        <w:rPr>
          <w:rFonts w:eastAsia="Times New Roman"/>
          <w:b/>
          <w:bCs/>
          <w:sz w:val="20"/>
          <w:szCs w:val="20"/>
          <w:lang w:eastAsia="x-none"/>
        </w:rPr>
        <w:fldChar w:fldCharType="end"/>
      </w:r>
      <w:r w:rsidRPr="002E2F52">
        <w:rPr>
          <w:rFonts w:eastAsia="Times New Roman"/>
          <w:b/>
          <w:bCs/>
          <w:sz w:val="20"/>
          <w:szCs w:val="20"/>
          <w:lang w:eastAsia="x-none"/>
        </w:rPr>
        <w:t xml:space="preserve"> </w:t>
      </w:r>
      <w:r>
        <w:rPr>
          <w:rFonts w:eastAsia="Times New Roman"/>
          <w:b/>
          <w:bCs/>
          <w:sz w:val="20"/>
          <w:szCs w:val="20"/>
          <w:lang w:eastAsia="x-none"/>
        </w:rPr>
        <w:t>–</w:t>
      </w:r>
      <w:r w:rsidRPr="002E2F52">
        <w:rPr>
          <w:rFonts w:eastAsia="Times New Roman"/>
          <w:b/>
          <w:bCs/>
          <w:sz w:val="20"/>
          <w:szCs w:val="20"/>
          <w:lang w:eastAsia="x-none"/>
        </w:rPr>
        <w:t xml:space="preserve"> </w:t>
      </w:r>
      <w:r>
        <w:rPr>
          <w:rFonts w:eastAsia="Times New Roman"/>
          <w:b/>
          <w:bCs/>
          <w:sz w:val="20"/>
          <w:szCs w:val="20"/>
          <w:lang w:val="sr-Cyrl-RS" w:eastAsia="x-none"/>
        </w:rPr>
        <w:t>Који сценарио по вама највише доприноси побољшању живота у граду</w:t>
      </w:r>
      <w:r w:rsidRPr="002E2F52">
        <w:rPr>
          <w:rFonts w:eastAsia="Times New Roman"/>
          <w:b/>
          <w:bCs/>
          <w:sz w:val="20"/>
          <w:szCs w:val="20"/>
          <w:lang w:eastAsia="x-none"/>
        </w:rPr>
        <w:t>?</w:t>
      </w:r>
      <w:bookmarkEnd w:id="306"/>
      <w:bookmarkEnd w:id="307"/>
      <w:bookmarkEnd w:id="308"/>
      <w:bookmarkEnd w:id="309"/>
    </w:p>
    <w:p w14:paraId="355CE043" w14:textId="77777777" w:rsidR="007C7808" w:rsidRPr="002E2F52" w:rsidRDefault="007C7808" w:rsidP="007C7808">
      <w:pPr>
        <w:rPr>
          <w:b/>
          <w:bCs/>
          <w:color w:val="002060"/>
        </w:rPr>
      </w:pPr>
      <w:bookmarkStart w:id="310" w:name="_Hlk85791066"/>
      <w:r w:rsidRPr="00E42B13">
        <w:rPr>
          <w:b/>
          <w:bCs/>
          <w:color w:val="002060"/>
          <w:lang w:val="sr-Cyrl-RS"/>
        </w:rPr>
        <w:t>Који сценарио по вама највише доприноси отварању радних места</w:t>
      </w:r>
      <w:r w:rsidRPr="002E2F52">
        <w:rPr>
          <w:b/>
          <w:bCs/>
          <w:color w:val="002060"/>
        </w:rPr>
        <w:t>?</w:t>
      </w:r>
    </w:p>
    <w:bookmarkEnd w:id="310"/>
    <w:p w14:paraId="47142CBA" w14:textId="77777777" w:rsidR="007C7808" w:rsidRPr="002E2F52" w:rsidRDefault="007C7808" w:rsidP="007C7808">
      <w:r w:rsidRPr="002E2F52">
        <w:lastRenderedPageBreak/>
        <w:t xml:space="preserve">54% </w:t>
      </w:r>
      <w:r>
        <w:rPr>
          <w:lang w:val="sr-Cyrl-RS"/>
        </w:rPr>
        <w:t>испитаника верује да</w:t>
      </w:r>
      <w:r w:rsidRPr="002E2F52">
        <w:t xml:space="preserve"> WAM C</w:t>
      </w:r>
      <w:r>
        <w:rPr>
          <w:lang w:val="sr-Cyrl-RS"/>
        </w:rPr>
        <w:t xml:space="preserve"> највише доприноси  отварању радних места, затим следе „сви једнако“ </w:t>
      </w:r>
      <w:r w:rsidRPr="002E2F52">
        <w:t xml:space="preserve">(27%) </w:t>
      </w:r>
      <w:r>
        <w:rPr>
          <w:lang w:val="sr-Cyrl-RS"/>
        </w:rPr>
        <w:t>и „не знам“</w:t>
      </w:r>
      <w:r w:rsidRPr="002E2F52">
        <w:t xml:space="preserve"> (23%).</w:t>
      </w:r>
    </w:p>
    <w:p w14:paraId="6C04B2DC" w14:textId="77777777" w:rsidR="007C7808" w:rsidRPr="002E2F52" w:rsidRDefault="007C7808" w:rsidP="007C7808">
      <w:pPr>
        <w:keepNext/>
        <w:jc w:val="center"/>
      </w:pPr>
      <w:r w:rsidRPr="002E2F52">
        <w:rPr>
          <w:noProof/>
        </w:rPr>
        <w:drawing>
          <wp:inline distT="0" distB="0" distL="0" distR="0" wp14:anchorId="50EF75E1" wp14:editId="0D8A2430">
            <wp:extent cx="3911600" cy="3239770"/>
            <wp:effectExtent l="0" t="0" r="12700" b="17780"/>
            <wp:docPr id="46" name="Chart 46">
              <a:extLst xmlns:a="http://schemas.openxmlformats.org/drawingml/2006/main">
                <a:ext uri="{FF2B5EF4-FFF2-40B4-BE49-F238E27FC236}">
                  <a16:creationId xmlns:a16="http://schemas.microsoft.com/office/drawing/2014/main" id="{4B02759B-F878-419E-A355-504D1C64D0E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p w14:paraId="0B4E9338" w14:textId="77777777" w:rsidR="007C7808" w:rsidRPr="002E2F52" w:rsidRDefault="007C7808" w:rsidP="007C7808">
      <w:pPr>
        <w:spacing w:before="120" w:after="60"/>
        <w:rPr>
          <w:rFonts w:eastAsia="Times New Roman"/>
          <w:b/>
          <w:bCs/>
          <w:sz w:val="20"/>
          <w:szCs w:val="20"/>
          <w:lang w:eastAsia="x-none"/>
        </w:rPr>
      </w:pPr>
      <w:bookmarkStart w:id="311" w:name="_Toc85791527"/>
      <w:bookmarkStart w:id="312" w:name="_Toc86150149"/>
      <w:bookmarkStart w:id="313" w:name="_Toc86194563"/>
      <w:bookmarkStart w:id="314" w:name="_Toc88224622"/>
      <w:r w:rsidRPr="00702499">
        <w:rPr>
          <w:rFonts w:eastAsia="Times New Roman"/>
          <w:b/>
          <w:bCs/>
          <w:sz w:val="20"/>
          <w:szCs w:val="20"/>
          <w:lang w:val="sr-Cyrl-RS" w:eastAsia="x-none"/>
        </w:rPr>
        <w:t>Слика</w:t>
      </w:r>
      <w:r w:rsidRPr="002E2F52">
        <w:rPr>
          <w:rFonts w:eastAsia="Times New Roman"/>
          <w:b/>
          <w:bCs/>
          <w:sz w:val="20"/>
          <w:szCs w:val="20"/>
          <w:lang w:eastAsia="x-none"/>
        </w:rPr>
        <w:t xml:space="preserve"> </w:t>
      </w:r>
      <w:r w:rsidRPr="002E2F52">
        <w:rPr>
          <w:rFonts w:eastAsia="Times New Roman"/>
          <w:b/>
          <w:bCs/>
          <w:sz w:val="20"/>
          <w:szCs w:val="20"/>
          <w:lang w:eastAsia="x-none"/>
        </w:rPr>
        <w:fldChar w:fldCharType="begin"/>
      </w:r>
      <w:r w:rsidRPr="002E2F52">
        <w:rPr>
          <w:rFonts w:eastAsia="Times New Roman"/>
          <w:b/>
          <w:bCs/>
          <w:sz w:val="20"/>
          <w:szCs w:val="20"/>
          <w:lang w:eastAsia="x-none"/>
        </w:rPr>
        <w:instrText xml:space="preserve"> SEQ Figure \* ARABIC </w:instrText>
      </w:r>
      <w:r w:rsidRPr="002E2F52">
        <w:rPr>
          <w:rFonts w:eastAsia="Times New Roman"/>
          <w:b/>
          <w:bCs/>
          <w:sz w:val="20"/>
          <w:szCs w:val="20"/>
          <w:lang w:eastAsia="x-none"/>
        </w:rPr>
        <w:fldChar w:fldCharType="separate"/>
      </w:r>
      <w:r w:rsidRPr="002E2F52">
        <w:rPr>
          <w:rFonts w:eastAsia="Times New Roman"/>
          <w:b/>
          <w:bCs/>
          <w:noProof/>
          <w:sz w:val="20"/>
          <w:szCs w:val="20"/>
          <w:lang w:eastAsia="x-none"/>
        </w:rPr>
        <w:t>21</w:t>
      </w:r>
      <w:r w:rsidRPr="002E2F52">
        <w:rPr>
          <w:rFonts w:eastAsia="Times New Roman"/>
          <w:b/>
          <w:bCs/>
          <w:sz w:val="20"/>
          <w:szCs w:val="20"/>
          <w:lang w:eastAsia="x-none"/>
        </w:rPr>
        <w:fldChar w:fldCharType="end"/>
      </w:r>
      <w:r w:rsidRPr="002E2F52">
        <w:rPr>
          <w:rFonts w:eastAsia="Times New Roman"/>
          <w:b/>
          <w:bCs/>
          <w:sz w:val="20"/>
          <w:szCs w:val="20"/>
          <w:lang w:eastAsia="x-none"/>
        </w:rPr>
        <w:t xml:space="preserve"> </w:t>
      </w:r>
      <w:r w:rsidRPr="00702499">
        <w:rPr>
          <w:rFonts w:eastAsia="Times New Roman"/>
          <w:b/>
          <w:bCs/>
          <w:sz w:val="20"/>
          <w:szCs w:val="20"/>
          <w:lang w:eastAsia="x-none"/>
        </w:rPr>
        <w:t>–</w:t>
      </w:r>
      <w:r w:rsidRPr="002E2F52">
        <w:rPr>
          <w:rFonts w:eastAsia="Times New Roman"/>
          <w:b/>
          <w:bCs/>
          <w:sz w:val="20"/>
          <w:szCs w:val="20"/>
          <w:lang w:eastAsia="x-none"/>
        </w:rPr>
        <w:t xml:space="preserve"> </w:t>
      </w:r>
      <w:r w:rsidRPr="00702499">
        <w:rPr>
          <w:rFonts w:eastAsia="Times New Roman"/>
          <w:b/>
          <w:bCs/>
          <w:sz w:val="20"/>
          <w:szCs w:val="20"/>
          <w:lang w:val="sr-Cyrl-RS" w:eastAsia="x-none"/>
        </w:rPr>
        <w:t>Који сценарио по вама највише доприноси отварању радних места</w:t>
      </w:r>
      <w:r w:rsidRPr="002E2F52">
        <w:rPr>
          <w:rFonts w:eastAsia="Times New Roman"/>
          <w:b/>
          <w:bCs/>
          <w:sz w:val="20"/>
          <w:szCs w:val="20"/>
          <w:lang w:eastAsia="x-none"/>
        </w:rPr>
        <w:t>?</w:t>
      </w:r>
      <w:bookmarkEnd w:id="311"/>
      <w:bookmarkEnd w:id="312"/>
      <w:bookmarkEnd w:id="313"/>
      <w:bookmarkEnd w:id="314"/>
    </w:p>
    <w:p w14:paraId="60727108" w14:textId="77777777" w:rsidR="007C7808" w:rsidRPr="002E2F52" w:rsidRDefault="007C7808" w:rsidP="007C7808">
      <w:pPr>
        <w:rPr>
          <w:b/>
          <w:bCs/>
          <w:color w:val="002060"/>
        </w:rPr>
      </w:pPr>
      <w:bookmarkStart w:id="315" w:name="_Hlk85791091"/>
      <w:r w:rsidRPr="00E42B13">
        <w:rPr>
          <w:b/>
          <w:bCs/>
          <w:color w:val="002060"/>
          <w:lang w:val="sr-Cyrl-RS"/>
        </w:rPr>
        <w:t>Који сценарио по вама највише доприноси енергетској безбедности Србије</w:t>
      </w:r>
      <w:r w:rsidRPr="002E2F52">
        <w:rPr>
          <w:b/>
          <w:bCs/>
          <w:color w:val="002060"/>
        </w:rPr>
        <w:t>?</w:t>
      </w:r>
    </w:p>
    <w:bookmarkEnd w:id="315"/>
    <w:p w14:paraId="216727C2" w14:textId="77777777" w:rsidR="007C7808" w:rsidRPr="002E2F52" w:rsidRDefault="007C7808" w:rsidP="007C7808">
      <w:r w:rsidRPr="002E2F52">
        <w:t xml:space="preserve">35% </w:t>
      </w:r>
      <w:r>
        <w:rPr>
          <w:lang w:val="sr-Cyrl-RS"/>
        </w:rPr>
        <w:t xml:space="preserve">испитаника сматра да </w:t>
      </w:r>
      <w:r w:rsidRPr="002E2F52">
        <w:t xml:space="preserve">WAM C </w:t>
      </w:r>
      <w:r>
        <w:rPr>
          <w:lang w:val="sr-Cyrl-RS"/>
        </w:rPr>
        <w:t xml:space="preserve">највише доприноси енергетској безбедности Србије, затим следи 31% њих који верују да сви једнако доприносе, и по 15% </w:t>
      </w:r>
      <w:r w:rsidRPr="002E2F52">
        <w:t xml:space="preserve">WAM A </w:t>
      </w:r>
      <w:r>
        <w:rPr>
          <w:lang w:val="sr-Cyrl-RS"/>
        </w:rPr>
        <w:t>и „не знам“</w:t>
      </w:r>
      <w:r w:rsidRPr="002E2F52">
        <w:t>.</w:t>
      </w:r>
    </w:p>
    <w:p w14:paraId="0D6D0DE1" w14:textId="77777777" w:rsidR="007C7808" w:rsidRPr="002E2F52" w:rsidRDefault="007C7808" w:rsidP="007C7808">
      <w:pPr>
        <w:keepNext/>
        <w:jc w:val="center"/>
      </w:pPr>
      <w:r w:rsidRPr="002E2F52">
        <w:rPr>
          <w:noProof/>
        </w:rPr>
        <w:drawing>
          <wp:inline distT="0" distB="0" distL="0" distR="0" wp14:anchorId="079B0B0D" wp14:editId="62039B62">
            <wp:extent cx="3784600" cy="3239770"/>
            <wp:effectExtent l="0" t="0" r="6350" b="17780"/>
            <wp:docPr id="50" name="Chart 50">
              <a:extLst xmlns:a="http://schemas.openxmlformats.org/drawingml/2006/main">
                <a:ext uri="{FF2B5EF4-FFF2-40B4-BE49-F238E27FC236}">
                  <a16:creationId xmlns:a16="http://schemas.microsoft.com/office/drawing/2014/main" id="{3A2C2889-65A2-4E62-B746-F8C87398342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p w14:paraId="2BBA2065" w14:textId="77777777" w:rsidR="007C7808" w:rsidRPr="002E2F52" w:rsidRDefault="007C7808" w:rsidP="007C7808">
      <w:pPr>
        <w:spacing w:before="120" w:after="60"/>
        <w:rPr>
          <w:rFonts w:eastAsia="Times New Roman"/>
          <w:b/>
          <w:bCs/>
          <w:sz w:val="20"/>
          <w:szCs w:val="20"/>
          <w:lang w:eastAsia="x-none"/>
        </w:rPr>
      </w:pPr>
      <w:bookmarkStart w:id="316" w:name="_Toc85791528"/>
      <w:bookmarkStart w:id="317" w:name="_Toc86150150"/>
      <w:bookmarkStart w:id="318" w:name="_Toc86194564"/>
      <w:bookmarkStart w:id="319" w:name="_Toc88224623"/>
      <w:r w:rsidRPr="00702499">
        <w:rPr>
          <w:rFonts w:eastAsia="Times New Roman"/>
          <w:b/>
          <w:bCs/>
          <w:sz w:val="20"/>
          <w:szCs w:val="20"/>
          <w:lang w:val="sr-Cyrl-RS" w:eastAsia="x-none"/>
        </w:rPr>
        <w:t>Слика</w:t>
      </w:r>
      <w:r w:rsidRPr="002E2F52">
        <w:rPr>
          <w:rFonts w:eastAsia="Times New Roman"/>
          <w:b/>
          <w:bCs/>
          <w:sz w:val="20"/>
          <w:szCs w:val="20"/>
          <w:lang w:eastAsia="x-none"/>
        </w:rPr>
        <w:t xml:space="preserve"> </w:t>
      </w:r>
      <w:r w:rsidRPr="002E2F52">
        <w:rPr>
          <w:rFonts w:eastAsia="Times New Roman"/>
          <w:b/>
          <w:bCs/>
          <w:sz w:val="20"/>
          <w:szCs w:val="20"/>
          <w:lang w:eastAsia="x-none"/>
        </w:rPr>
        <w:fldChar w:fldCharType="begin"/>
      </w:r>
      <w:r w:rsidRPr="002E2F52">
        <w:rPr>
          <w:rFonts w:eastAsia="Times New Roman"/>
          <w:b/>
          <w:bCs/>
          <w:sz w:val="20"/>
          <w:szCs w:val="20"/>
          <w:lang w:eastAsia="x-none"/>
        </w:rPr>
        <w:instrText xml:space="preserve"> SEQ Figure \* ARABIC </w:instrText>
      </w:r>
      <w:r w:rsidRPr="002E2F52">
        <w:rPr>
          <w:rFonts w:eastAsia="Times New Roman"/>
          <w:b/>
          <w:bCs/>
          <w:sz w:val="20"/>
          <w:szCs w:val="20"/>
          <w:lang w:eastAsia="x-none"/>
        </w:rPr>
        <w:fldChar w:fldCharType="separate"/>
      </w:r>
      <w:r w:rsidRPr="002E2F52">
        <w:rPr>
          <w:rFonts w:eastAsia="Times New Roman"/>
          <w:b/>
          <w:bCs/>
          <w:noProof/>
          <w:sz w:val="20"/>
          <w:szCs w:val="20"/>
          <w:lang w:eastAsia="x-none"/>
        </w:rPr>
        <w:t>22</w:t>
      </w:r>
      <w:r w:rsidRPr="002E2F52">
        <w:rPr>
          <w:rFonts w:eastAsia="Times New Roman"/>
          <w:b/>
          <w:bCs/>
          <w:sz w:val="20"/>
          <w:szCs w:val="20"/>
          <w:lang w:eastAsia="x-none"/>
        </w:rPr>
        <w:fldChar w:fldCharType="end"/>
      </w:r>
      <w:r w:rsidRPr="002E2F52">
        <w:rPr>
          <w:rFonts w:eastAsia="Times New Roman"/>
          <w:b/>
          <w:bCs/>
          <w:sz w:val="20"/>
          <w:szCs w:val="20"/>
          <w:lang w:eastAsia="x-none"/>
        </w:rPr>
        <w:t xml:space="preserve"> </w:t>
      </w:r>
      <w:r w:rsidRPr="00702499">
        <w:rPr>
          <w:rFonts w:eastAsia="Times New Roman"/>
          <w:b/>
          <w:bCs/>
          <w:sz w:val="20"/>
          <w:szCs w:val="20"/>
          <w:lang w:eastAsia="x-none"/>
        </w:rPr>
        <w:t>–</w:t>
      </w:r>
      <w:r w:rsidRPr="002E2F52">
        <w:rPr>
          <w:rFonts w:eastAsia="Times New Roman"/>
          <w:b/>
          <w:bCs/>
          <w:sz w:val="20"/>
          <w:szCs w:val="20"/>
          <w:lang w:eastAsia="x-none"/>
        </w:rPr>
        <w:t xml:space="preserve"> </w:t>
      </w:r>
      <w:r w:rsidRPr="00702499">
        <w:rPr>
          <w:rFonts w:eastAsia="Times New Roman"/>
          <w:b/>
          <w:bCs/>
          <w:sz w:val="20"/>
          <w:szCs w:val="20"/>
          <w:lang w:val="sr-Cyrl-RS" w:eastAsia="x-none"/>
        </w:rPr>
        <w:t>Који сценарио по вама највише доприноси енергетској безбедности Србије</w:t>
      </w:r>
      <w:r w:rsidRPr="002E2F52">
        <w:rPr>
          <w:rFonts w:eastAsia="Times New Roman"/>
          <w:b/>
          <w:bCs/>
          <w:sz w:val="20"/>
          <w:szCs w:val="20"/>
          <w:lang w:eastAsia="x-none"/>
        </w:rPr>
        <w:t>?</w:t>
      </w:r>
      <w:bookmarkEnd w:id="316"/>
      <w:bookmarkEnd w:id="317"/>
      <w:bookmarkEnd w:id="318"/>
      <w:bookmarkEnd w:id="319"/>
    </w:p>
    <w:p w14:paraId="1E798A40" w14:textId="77777777" w:rsidR="007C7808" w:rsidRPr="002E2F52" w:rsidRDefault="007C7808" w:rsidP="007C7808">
      <w:pPr>
        <w:rPr>
          <w:b/>
          <w:bCs/>
          <w:color w:val="002060"/>
        </w:rPr>
      </w:pPr>
      <w:bookmarkStart w:id="320" w:name="_Hlk85791113"/>
      <w:r w:rsidRPr="0099610A">
        <w:rPr>
          <w:b/>
          <w:bCs/>
          <w:color w:val="002060"/>
          <w:lang w:val="sr-Cyrl-RS"/>
        </w:rPr>
        <w:t>Који сценарио је по вама најбољи за ваш град</w:t>
      </w:r>
      <w:r w:rsidRPr="002E2F52">
        <w:rPr>
          <w:b/>
          <w:bCs/>
          <w:color w:val="002060"/>
        </w:rPr>
        <w:t>?</w:t>
      </w:r>
    </w:p>
    <w:bookmarkEnd w:id="320"/>
    <w:p w14:paraId="37B97EA2" w14:textId="77777777" w:rsidR="007C7808" w:rsidRPr="002E2F52" w:rsidRDefault="007C7808" w:rsidP="007C7808">
      <w:r w:rsidRPr="002E2F52">
        <w:lastRenderedPageBreak/>
        <w:t xml:space="preserve">62% </w:t>
      </w:r>
      <w:r>
        <w:rPr>
          <w:lang w:val="sr-Cyrl-RS"/>
        </w:rPr>
        <w:t xml:space="preserve">испитаника сматра да је </w:t>
      </w:r>
      <w:r w:rsidRPr="002E2F52">
        <w:t>WAM C</w:t>
      </w:r>
      <w:r>
        <w:rPr>
          <w:lang w:val="sr-Cyrl-RS"/>
        </w:rPr>
        <w:t xml:space="preserve"> најбољи за њихов град, затим следе одговори „сви једнако“ </w:t>
      </w:r>
      <w:r w:rsidRPr="002E2F52">
        <w:t>(19%)</w:t>
      </w:r>
      <w:r>
        <w:rPr>
          <w:lang w:val="sr-Cyrl-RS"/>
        </w:rPr>
        <w:t xml:space="preserve"> и </w:t>
      </w:r>
      <w:r w:rsidRPr="002E2F52">
        <w:t>WAM A</w:t>
      </w:r>
      <w:r>
        <w:rPr>
          <w:lang w:val="sr-Cyrl-RS"/>
        </w:rPr>
        <w:t xml:space="preserve"> и „не знам“ </w:t>
      </w:r>
      <w:r w:rsidRPr="002E2F52">
        <w:t>(</w:t>
      </w:r>
      <w:r>
        <w:rPr>
          <w:lang w:val="sr-Cyrl-RS"/>
        </w:rPr>
        <w:t xml:space="preserve">по </w:t>
      </w:r>
      <w:r w:rsidRPr="002E2F52">
        <w:t>8%).</w:t>
      </w:r>
    </w:p>
    <w:p w14:paraId="623BEE55" w14:textId="77777777" w:rsidR="007C7808" w:rsidRPr="002E2F52" w:rsidRDefault="007C7808" w:rsidP="007C7808">
      <w:pPr>
        <w:keepNext/>
        <w:jc w:val="center"/>
      </w:pPr>
      <w:r w:rsidRPr="002E2F52">
        <w:rPr>
          <w:noProof/>
        </w:rPr>
        <w:drawing>
          <wp:inline distT="0" distB="0" distL="0" distR="0" wp14:anchorId="3F6CD824" wp14:editId="4DACB93D">
            <wp:extent cx="3860800" cy="3239770"/>
            <wp:effectExtent l="0" t="0" r="6350" b="17780"/>
            <wp:docPr id="51" name="Chart 51">
              <a:extLst xmlns:a="http://schemas.openxmlformats.org/drawingml/2006/main">
                <a:ext uri="{FF2B5EF4-FFF2-40B4-BE49-F238E27FC236}">
                  <a16:creationId xmlns:a16="http://schemas.microsoft.com/office/drawing/2014/main" id="{4E05A967-A666-4A23-AD86-88F788A17B3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p w14:paraId="303318C8" w14:textId="77777777" w:rsidR="007C7808" w:rsidRPr="002E2F52" w:rsidRDefault="007C7808" w:rsidP="007C7808">
      <w:pPr>
        <w:spacing w:before="120" w:after="60"/>
        <w:rPr>
          <w:rFonts w:eastAsia="Times New Roman"/>
          <w:b/>
          <w:bCs/>
          <w:sz w:val="20"/>
          <w:szCs w:val="20"/>
          <w:lang w:eastAsia="x-none"/>
        </w:rPr>
      </w:pPr>
      <w:bookmarkStart w:id="321" w:name="_Toc85791529"/>
      <w:bookmarkStart w:id="322" w:name="_Toc86150151"/>
      <w:bookmarkStart w:id="323" w:name="_Toc86194565"/>
      <w:bookmarkStart w:id="324" w:name="_Toc88224624"/>
      <w:r w:rsidRPr="00702499">
        <w:rPr>
          <w:rFonts w:eastAsia="Times New Roman"/>
          <w:b/>
          <w:bCs/>
          <w:sz w:val="20"/>
          <w:szCs w:val="20"/>
          <w:lang w:val="sr-Cyrl-RS" w:eastAsia="x-none"/>
        </w:rPr>
        <w:t>Слика</w:t>
      </w:r>
      <w:r w:rsidRPr="002E2F52">
        <w:rPr>
          <w:rFonts w:eastAsia="Times New Roman"/>
          <w:b/>
          <w:bCs/>
          <w:sz w:val="20"/>
          <w:szCs w:val="20"/>
          <w:lang w:eastAsia="x-none"/>
        </w:rPr>
        <w:t xml:space="preserve"> </w:t>
      </w:r>
      <w:r w:rsidRPr="002E2F52">
        <w:rPr>
          <w:rFonts w:eastAsia="Times New Roman"/>
          <w:b/>
          <w:bCs/>
          <w:sz w:val="20"/>
          <w:szCs w:val="20"/>
          <w:lang w:eastAsia="x-none"/>
        </w:rPr>
        <w:fldChar w:fldCharType="begin"/>
      </w:r>
      <w:r w:rsidRPr="002E2F52">
        <w:rPr>
          <w:rFonts w:eastAsia="Times New Roman"/>
          <w:b/>
          <w:bCs/>
          <w:sz w:val="20"/>
          <w:szCs w:val="20"/>
          <w:lang w:eastAsia="x-none"/>
        </w:rPr>
        <w:instrText xml:space="preserve"> SEQ Figure \* ARABIC </w:instrText>
      </w:r>
      <w:r w:rsidRPr="002E2F52">
        <w:rPr>
          <w:rFonts w:eastAsia="Times New Roman"/>
          <w:b/>
          <w:bCs/>
          <w:sz w:val="20"/>
          <w:szCs w:val="20"/>
          <w:lang w:eastAsia="x-none"/>
        </w:rPr>
        <w:fldChar w:fldCharType="separate"/>
      </w:r>
      <w:r w:rsidRPr="002E2F52">
        <w:rPr>
          <w:rFonts w:eastAsia="Times New Roman"/>
          <w:b/>
          <w:bCs/>
          <w:noProof/>
          <w:sz w:val="20"/>
          <w:szCs w:val="20"/>
          <w:lang w:eastAsia="x-none"/>
        </w:rPr>
        <w:t>23</w:t>
      </w:r>
      <w:r w:rsidRPr="002E2F52">
        <w:rPr>
          <w:rFonts w:eastAsia="Times New Roman"/>
          <w:b/>
          <w:bCs/>
          <w:sz w:val="20"/>
          <w:szCs w:val="20"/>
          <w:lang w:eastAsia="x-none"/>
        </w:rPr>
        <w:fldChar w:fldCharType="end"/>
      </w:r>
      <w:r w:rsidRPr="002E2F52">
        <w:rPr>
          <w:rFonts w:eastAsia="Times New Roman"/>
          <w:b/>
          <w:bCs/>
          <w:sz w:val="20"/>
          <w:szCs w:val="20"/>
          <w:lang w:eastAsia="x-none"/>
        </w:rPr>
        <w:t xml:space="preserve"> </w:t>
      </w:r>
      <w:r w:rsidRPr="00702499">
        <w:rPr>
          <w:rFonts w:eastAsia="Times New Roman"/>
          <w:b/>
          <w:bCs/>
          <w:sz w:val="20"/>
          <w:szCs w:val="20"/>
          <w:lang w:eastAsia="x-none"/>
        </w:rPr>
        <w:t>–</w:t>
      </w:r>
      <w:r w:rsidRPr="002E2F52">
        <w:rPr>
          <w:rFonts w:eastAsia="Times New Roman"/>
          <w:b/>
          <w:bCs/>
          <w:sz w:val="20"/>
          <w:szCs w:val="20"/>
          <w:lang w:eastAsia="x-none"/>
        </w:rPr>
        <w:t xml:space="preserve"> </w:t>
      </w:r>
      <w:r w:rsidRPr="00702499">
        <w:rPr>
          <w:rFonts w:eastAsia="Times New Roman"/>
          <w:b/>
          <w:bCs/>
          <w:sz w:val="20"/>
          <w:szCs w:val="20"/>
          <w:lang w:val="sr-Cyrl-RS" w:eastAsia="x-none"/>
        </w:rPr>
        <w:t>Који сценарио је по вама најбољи за ваш град</w:t>
      </w:r>
      <w:r w:rsidRPr="002E2F52">
        <w:rPr>
          <w:rFonts w:eastAsia="Times New Roman"/>
          <w:b/>
          <w:bCs/>
          <w:sz w:val="20"/>
          <w:szCs w:val="20"/>
          <w:lang w:eastAsia="x-none"/>
        </w:rPr>
        <w:t>?</w:t>
      </w:r>
      <w:bookmarkEnd w:id="321"/>
      <w:bookmarkEnd w:id="322"/>
      <w:bookmarkEnd w:id="323"/>
      <w:bookmarkEnd w:id="324"/>
    </w:p>
    <w:p w14:paraId="334A8BB2" w14:textId="77777777" w:rsidR="007C7808" w:rsidRPr="002E2F52" w:rsidRDefault="007C7808" w:rsidP="007C7808"/>
    <w:p w14:paraId="4DDDF9BD" w14:textId="77777777" w:rsidR="007C7808" w:rsidRPr="002E2F52" w:rsidRDefault="007C7808" w:rsidP="007C7808">
      <w:r w:rsidRPr="0099610A">
        <w:rPr>
          <w:lang w:val="sr-Cyrl-RS"/>
        </w:rPr>
        <w:t xml:space="preserve">Укратко, </w:t>
      </w:r>
      <w:r>
        <w:rPr>
          <w:lang w:val="sr-Cyrl-RS"/>
        </w:rPr>
        <w:t>у одговорима на</w:t>
      </w:r>
      <w:r w:rsidRPr="0099610A">
        <w:rPr>
          <w:lang w:val="sr-Cyrl-RS"/>
        </w:rPr>
        <w:t xml:space="preserve"> питања (која </w:t>
      </w:r>
      <w:r>
        <w:rPr>
          <w:lang w:val="sr-Cyrl-RS"/>
        </w:rPr>
        <w:t xml:space="preserve">нису била </w:t>
      </w:r>
      <w:r w:rsidRPr="0099610A">
        <w:rPr>
          <w:lang w:val="sr-Cyrl-RS"/>
        </w:rPr>
        <w:t>обавезн</w:t>
      </w:r>
      <w:r>
        <w:rPr>
          <w:lang w:val="sr-Cyrl-RS"/>
        </w:rPr>
        <w:t>а</w:t>
      </w:r>
      <w:r w:rsidRPr="0099610A">
        <w:rPr>
          <w:lang w:val="sr-Cyrl-RS"/>
        </w:rPr>
        <w:t xml:space="preserve">) која су била заснована на </w:t>
      </w:r>
      <w:r>
        <w:rPr>
          <w:lang w:val="sr-Cyrl-RS"/>
        </w:rPr>
        <w:t>ставовима</w:t>
      </w:r>
      <w:r w:rsidRPr="0099610A">
        <w:rPr>
          <w:lang w:val="sr-Cyrl-RS"/>
        </w:rPr>
        <w:t xml:space="preserve"> заинтересованих страна (</w:t>
      </w:r>
      <w:r>
        <w:rPr>
          <w:lang w:val="sr-Cyrl-RS"/>
        </w:rPr>
        <w:t xml:space="preserve">другим речима, </w:t>
      </w:r>
      <w:r w:rsidRPr="0099610A">
        <w:rPr>
          <w:lang w:val="sr-Cyrl-RS"/>
        </w:rPr>
        <w:t xml:space="preserve">пратећи документ не </w:t>
      </w:r>
      <w:r>
        <w:rPr>
          <w:lang w:val="sr-Cyrl-RS"/>
        </w:rPr>
        <w:t>садржи</w:t>
      </w:r>
      <w:r w:rsidRPr="0099610A">
        <w:rPr>
          <w:lang w:val="sr-Cyrl-RS"/>
        </w:rPr>
        <w:t xml:space="preserve"> техничке информације о том питању), </w:t>
      </w:r>
      <w:r>
        <w:rPr>
          <w:lang w:val="sr-Cyrl-RS"/>
        </w:rPr>
        <w:t>запажа се</w:t>
      </w:r>
      <w:r w:rsidRPr="0099610A">
        <w:rPr>
          <w:lang w:val="sr-Cyrl-RS"/>
        </w:rPr>
        <w:t xml:space="preserve"> већа </w:t>
      </w:r>
      <w:r>
        <w:rPr>
          <w:lang w:val="sr-Cyrl-RS"/>
        </w:rPr>
        <w:t>разноликост</w:t>
      </w:r>
      <w:r w:rsidRPr="0099610A">
        <w:rPr>
          <w:lang w:val="sr-Cyrl-RS"/>
        </w:rPr>
        <w:t xml:space="preserve">, </w:t>
      </w:r>
      <w:r>
        <w:rPr>
          <w:lang w:val="sr-Cyrl-RS"/>
        </w:rPr>
        <w:t xml:space="preserve">на пример, присутни су одговори „сви једнако“ и „не знам“, који </w:t>
      </w:r>
      <w:r w:rsidRPr="0099610A">
        <w:rPr>
          <w:lang w:val="sr-Cyrl-RS"/>
        </w:rPr>
        <w:t>имају већ</w:t>
      </w:r>
      <w:r>
        <w:rPr>
          <w:lang w:val="sr-Cyrl-RS"/>
        </w:rPr>
        <w:t>и удео</w:t>
      </w:r>
      <w:r w:rsidRPr="0099610A">
        <w:rPr>
          <w:lang w:val="sr-Cyrl-RS"/>
        </w:rPr>
        <w:t xml:space="preserve"> него у одговор</w:t>
      </w:r>
      <w:r>
        <w:rPr>
          <w:lang w:val="sr-Cyrl-RS"/>
        </w:rPr>
        <w:t>има за показатеље</w:t>
      </w:r>
      <w:r w:rsidRPr="0099610A">
        <w:rPr>
          <w:lang w:val="sr-Cyrl-RS"/>
        </w:rPr>
        <w:t xml:space="preserve"> за које су пратећ</w:t>
      </w:r>
      <w:r>
        <w:rPr>
          <w:lang w:val="sr-Cyrl-RS"/>
        </w:rPr>
        <w:t>и</w:t>
      </w:r>
      <w:r w:rsidRPr="0099610A">
        <w:rPr>
          <w:lang w:val="sr-Cyrl-RS"/>
        </w:rPr>
        <w:t>м документ</w:t>
      </w:r>
      <w:r>
        <w:rPr>
          <w:lang w:val="sr-Cyrl-RS"/>
        </w:rPr>
        <w:t>ом</w:t>
      </w:r>
      <w:r w:rsidRPr="0099610A">
        <w:rPr>
          <w:lang w:val="sr-Cyrl-RS"/>
        </w:rPr>
        <w:t xml:space="preserve"> </w:t>
      </w:r>
      <w:r>
        <w:rPr>
          <w:lang w:val="sr-Cyrl-RS"/>
        </w:rPr>
        <w:t>дате</w:t>
      </w:r>
      <w:r w:rsidRPr="0099610A">
        <w:rPr>
          <w:lang w:val="sr-Cyrl-RS"/>
        </w:rPr>
        <w:t xml:space="preserve"> техничке информације. </w:t>
      </w:r>
      <w:r>
        <w:rPr>
          <w:lang w:val="sr-Cyrl-RS"/>
        </w:rPr>
        <w:t xml:space="preserve">За овај сегмент такође важи да је </w:t>
      </w:r>
      <w:r w:rsidRPr="002E2F52">
        <w:t>WAM C</w:t>
      </w:r>
      <w:r w:rsidRPr="0099610A">
        <w:rPr>
          <w:lang w:val="sr-Cyrl-RS"/>
        </w:rPr>
        <w:t xml:space="preserve"> увек био сценарио </w:t>
      </w:r>
      <w:r>
        <w:rPr>
          <w:lang w:val="sr-Cyrl-RS"/>
        </w:rPr>
        <w:t>са</w:t>
      </w:r>
      <w:r w:rsidRPr="0099610A">
        <w:rPr>
          <w:lang w:val="sr-Cyrl-RS"/>
        </w:rPr>
        <w:t xml:space="preserve"> највише гласо</w:t>
      </w:r>
      <w:r>
        <w:rPr>
          <w:lang w:val="sr-Cyrl-RS"/>
        </w:rPr>
        <w:t>ва у односу на остала два.</w:t>
      </w:r>
    </w:p>
    <w:bookmarkEnd w:id="278"/>
    <w:p w14:paraId="5C3C0122" w14:textId="72BFAB9E" w:rsidR="00344422" w:rsidRPr="007103BE" w:rsidRDefault="00BF3DE3" w:rsidP="00BF3DE3">
      <w:pPr>
        <w:spacing w:after="160"/>
        <w:jc w:val="left"/>
        <w:rPr>
          <w:szCs w:val="24"/>
          <w:lang w:val="sr-Cyrl-RS"/>
        </w:rPr>
      </w:pPr>
      <w:r w:rsidRPr="007103BE">
        <w:rPr>
          <w:szCs w:val="24"/>
          <w:lang w:val="sr-Cyrl-RS"/>
        </w:rPr>
        <w:br w:type="page"/>
      </w:r>
    </w:p>
    <w:p w14:paraId="1F3DB0DE" w14:textId="77777777" w:rsidR="0095580E" w:rsidRPr="007103BE" w:rsidRDefault="0095580E" w:rsidP="0095580E">
      <w:pPr>
        <w:rPr>
          <w:szCs w:val="24"/>
          <w:lang w:val="sr-Cyrl-RS"/>
        </w:rPr>
      </w:pPr>
    </w:p>
    <w:p w14:paraId="05046838" w14:textId="0C0321DE" w:rsidR="0095580E" w:rsidRPr="007103BE" w:rsidRDefault="00C528B0" w:rsidP="00FF187B">
      <w:pPr>
        <w:pStyle w:val="1Appendix"/>
        <w:numPr>
          <w:ilvl w:val="0"/>
          <w:numId w:val="0"/>
        </w:numPr>
      </w:pPr>
      <w:bookmarkStart w:id="325" w:name="_Toc62571826"/>
      <w:bookmarkStart w:id="326" w:name="_Toc88224570"/>
      <w:r w:rsidRPr="007103BE">
        <w:rPr>
          <w:rStyle w:val="Hyperlink"/>
          <w:lang w:val="sr-Cyrl-RS"/>
        </w:rPr>
        <w:t>Прилог 2</w:t>
      </w:r>
      <w:r w:rsidRPr="007103BE">
        <w:t xml:space="preserve"> </w:t>
      </w:r>
      <w:r w:rsidR="00E87E22" w:rsidRPr="007103BE">
        <w:t xml:space="preserve">Информације о правном оквиру којег треба </w:t>
      </w:r>
      <w:r w:rsidR="00C645DD">
        <w:t>донети</w:t>
      </w:r>
      <w:r w:rsidR="00E87E22" w:rsidRPr="007103BE">
        <w:t xml:space="preserve"> или изменити</w:t>
      </w:r>
      <w:bookmarkEnd w:id="325"/>
      <w:r w:rsidR="00E87E22" w:rsidRPr="007103BE">
        <w:t xml:space="preserve"> и допунити</w:t>
      </w:r>
      <w:bookmarkEnd w:id="326"/>
    </w:p>
    <w:p w14:paraId="67939C33" w14:textId="076A48F5" w:rsidR="00BF3DE3" w:rsidRPr="007103BE" w:rsidRDefault="00180352" w:rsidP="00BF3DE3">
      <w:pPr>
        <w:rPr>
          <w:lang w:val="sr-Cyrl-RS"/>
        </w:rPr>
      </w:pPr>
      <w:r w:rsidRPr="00180352">
        <w:rPr>
          <w:lang w:val="sr-Cyrl-RS"/>
        </w:rPr>
        <w:t xml:space="preserve">Следећа листа укључује само промене </w:t>
      </w:r>
      <w:r>
        <w:rPr>
          <w:lang w:val="sr-Cyrl-RS"/>
        </w:rPr>
        <w:t>правног оквира</w:t>
      </w:r>
      <w:r w:rsidRPr="00180352">
        <w:rPr>
          <w:lang w:val="sr-Cyrl-RS"/>
        </w:rPr>
        <w:t xml:space="preserve"> потребне за потпуну примену ов</w:t>
      </w:r>
      <w:r w:rsidR="009B48A7">
        <w:rPr>
          <w:lang w:val="sr-Cyrl-RS"/>
        </w:rPr>
        <w:t>ог програма</w:t>
      </w:r>
      <w:r>
        <w:rPr>
          <w:lang w:val="sr-Cyrl-RS"/>
        </w:rPr>
        <w:t xml:space="preserve">, и оне се не управљају према </w:t>
      </w:r>
      <w:r w:rsidRPr="00180352">
        <w:rPr>
          <w:lang w:val="sr-Cyrl-RS"/>
        </w:rPr>
        <w:t>транспозициј</w:t>
      </w:r>
      <w:r>
        <w:rPr>
          <w:lang w:val="sr-Cyrl-RS"/>
        </w:rPr>
        <w:t>и</w:t>
      </w:r>
      <w:r w:rsidRPr="00180352">
        <w:rPr>
          <w:lang w:val="sr-Cyrl-RS"/>
        </w:rPr>
        <w:t xml:space="preserve"> законодавства ЕУ</w:t>
      </w:r>
      <w:r w:rsidR="00BF3DE3" w:rsidRPr="007103BE">
        <w:rPr>
          <w:lang w:val="sr-Cyrl-RS"/>
        </w:rPr>
        <w:t xml:space="preserve">. </w:t>
      </w:r>
    </w:p>
    <w:p w14:paraId="24DC2C77" w14:textId="5CBFB9B6" w:rsidR="00BF3DE3" w:rsidRPr="007103BE" w:rsidRDefault="002532B6" w:rsidP="00BF3DE3">
      <w:pPr>
        <w:spacing w:before="100" w:beforeAutospacing="1" w:after="100" w:afterAutospacing="1"/>
        <w:jc w:val="left"/>
        <w:rPr>
          <w:lang w:val="sr-Cyrl-RS"/>
        </w:rPr>
      </w:pPr>
      <w:r w:rsidRPr="002532B6">
        <w:rPr>
          <w:b/>
          <w:bCs/>
          <w:lang w:val="sr-Cyrl-RS"/>
        </w:rPr>
        <w:t>Уредб</w:t>
      </w:r>
      <w:r>
        <w:rPr>
          <w:b/>
          <w:bCs/>
          <w:lang w:val="sr-Cyrl-RS"/>
        </w:rPr>
        <w:t>а</w:t>
      </w:r>
      <w:r w:rsidRPr="002532B6">
        <w:rPr>
          <w:b/>
          <w:bCs/>
          <w:lang w:val="sr-Cyrl-RS"/>
        </w:rPr>
        <w:t xml:space="preserve"> </w:t>
      </w:r>
      <w:r w:rsidR="004472FE" w:rsidRPr="004472FE">
        <w:rPr>
          <w:b/>
          <w:bCs/>
          <w:lang w:val="sr-Cyrl-RS"/>
        </w:rPr>
        <w:t xml:space="preserve">2015/1189  </w:t>
      </w:r>
      <w:r w:rsidR="004472FE">
        <w:rPr>
          <w:b/>
          <w:bCs/>
          <w:lang w:val="sr-Cyrl-RS"/>
        </w:rPr>
        <w:t xml:space="preserve">којом се имплементира Директива о еко-дизајну за котлове на чврсто гориво </w:t>
      </w:r>
      <w:r w:rsidRPr="002532B6">
        <w:rPr>
          <w:b/>
          <w:bCs/>
          <w:lang w:val="sr-Cyrl-RS"/>
        </w:rPr>
        <w:t>и Уредб</w:t>
      </w:r>
      <w:r w:rsidR="004472FE">
        <w:rPr>
          <w:b/>
          <w:bCs/>
          <w:lang w:val="sr-Cyrl-RS"/>
        </w:rPr>
        <w:t>а</w:t>
      </w:r>
      <w:r w:rsidRPr="002532B6">
        <w:rPr>
          <w:b/>
          <w:bCs/>
          <w:lang w:val="sr-Cyrl-RS"/>
        </w:rPr>
        <w:t xml:space="preserve"> 2015/1185</w:t>
      </w:r>
      <w:r w:rsidR="004472FE">
        <w:rPr>
          <w:b/>
          <w:bCs/>
          <w:lang w:val="sr-Cyrl-RS"/>
        </w:rPr>
        <w:t xml:space="preserve"> за локална грејна тела на чврсто гориво</w:t>
      </w:r>
      <w:r w:rsidR="00BF3DE3" w:rsidRPr="007103BE">
        <w:rPr>
          <w:b/>
          <w:lang w:val="sr-Cyrl-RS"/>
        </w:rPr>
        <w:t xml:space="preserve">: </w:t>
      </w:r>
      <w:r w:rsidR="00BF3DE3" w:rsidRPr="007103BE">
        <w:rPr>
          <w:lang w:val="sr-Cyrl-RS"/>
        </w:rPr>
        <w:t xml:space="preserve"> </w:t>
      </w:r>
      <w:r w:rsidR="004472FE">
        <w:rPr>
          <w:lang w:val="sr-Cyrl-RS"/>
        </w:rPr>
        <w:t xml:space="preserve"> </w:t>
      </w:r>
    </w:p>
    <w:p w14:paraId="31800217" w14:textId="05EED2BE" w:rsidR="004472FE" w:rsidRPr="004472FE" w:rsidRDefault="004472FE" w:rsidP="00C30C08">
      <w:pPr>
        <w:pStyle w:val="ListParagraph"/>
        <w:numPr>
          <w:ilvl w:val="0"/>
          <w:numId w:val="20"/>
        </w:numPr>
        <w:spacing w:before="100" w:beforeAutospacing="1" w:after="100" w:afterAutospacing="1"/>
        <w:jc w:val="left"/>
        <w:rPr>
          <w:rFonts w:asciiTheme="minorHAnsi" w:hAnsiTheme="minorHAnsi" w:cstheme="minorHAnsi"/>
          <w:bCs/>
          <w:sz w:val="22"/>
          <w:lang w:val="sr-Cyrl-RS"/>
        </w:rPr>
      </w:pPr>
      <w:r>
        <w:rPr>
          <w:rFonts w:asciiTheme="minorHAnsi" w:hAnsiTheme="minorHAnsi" w:cstheme="minorHAnsi"/>
          <w:bCs/>
          <w:sz w:val="22"/>
          <w:lang w:val="sr-Cyrl-RS"/>
        </w:rPr>
        <w:t>транспоноване</w:t>
      </w:r>
      <w:r w:rsidRPr="004472FE">
        <w:rPr>
          <w:rFonts w:asciiTheme="minorHAnsi" w:hAnsiTheme="minorHAnsi" w:cstheme="minorHAnsi"/>
          <w:bCs/>
          <w:sz w:val="22"/>
          <w:lang w:val="sr-Cyrl-RS"/>
        </w:rPr>
        <w:t xml:space="preserve"> у правни оквир </w:t>
      </w:r>
      <w:r>
        <w:rPr>
          <w:rFonts w:asciiTheme="minorHAnsi" w:hAnsiTheme="minorHAnsi" w:cstheme="minorHAnsi"/>
          <w:bCs/>
          <w:sz w:val="22"/>
          <w:lang w:val="sr-Cyrl-RS"/>
        </w:rPr>
        <w:t xml:space="preserve">Србије </w:t>
      </w:r>
      <w:r w:rsidRPr="004472FE">
        <w:rPr>
          <w:rFonts w:asciiTheme="minorHAnsi" w:hAnsiTheme="minorHAnsi" w:cstheme="minorHAnsi"/>
          <w:bCs/>
          <w:sz w:val="22"/>
          <w:lang w:val="sr-Cyrl-RS"/>
        </w:rPr>
        <w:t>до почетка 2022</w:t>
      </w:r>
      <w:r>
        <w:rPr>
          <w:rFonts w:asciiTheme="minorHAnsi" w:hAnsiTheme="minorHAnsi" w:cstheme="minorHAnsi"/>
          <w:bCs/>
          <w:sz w:val="22"/>
          <w:lang w:val="sr-Cyrl-RS"/>
        </w:rPr>
        <w:t>;</w:t>
      </w:r>
    </w:p>
    <w:p w14:paraId="28684513" w14:textId="708328BE" w:rsidR="004472FE" w:rsidRDefault="004472FE" w:rsidP="00C30C08">
      <w:pPr>
        <w:pStyle w:val="ListParagraph"/>
        <w:numPr>
          <w:ilvl w:val="0"/>
          <w:numId w:val="20"/>
        </w:numPr>
        <w:spacing w:before="100" w:beforeAutospacing="1" w:after="100" w:afterAutospacing="1"/>
        <w:jc w:val="left"/>
        <w:rPr>
          <w:rFonts w:asciiTheme="minorHAnsi" w:hAnsiTheme="minorHAnsi" w:cstheme="minorHAnsi"/>
          <w:bCs/>
          <w:sz w:val="22"/>
          <w:lang w:val="sr-Cyrl-RS"/>
        </w:rPr>
      </w:pPr>
      <w:r w:rsidRPr="004472FE">
        <w:rPr>
          <w:rFonts w:asciiTheme="minorHAnsi" w:hAnsiTheme="minorHAnsi" w:cstheme="minorHAnsi"/>
          <w:bCs/>
          <w:sz w:val="22"/>
          <w:lang w:val="sr-Cyrl-RS"/>
        </w:rPr>
        <w:t>од 1. јануара 2025. године, уређаји стављени на тржиште</w:t>
      </w:r>
      <w:r>
        <w:rPr>
          <w:rFonts w:asciiTheme="minorHAnsi" w:hAnsiTheme="minorHAnsi" w:cstheme="minorHAnsi"/>
          <w:bCs/>
          <w:sz w:val="22"/>
          <w:lang w:val="sr-Cyrl-RS"/>
        </w:rPr>
        <w:t xml:space="preserve"> ће бити</w:t>
      </w:r>
      <w:r w:rsidRPr="004472FE">
        <w:rPr>
          <w:rFonts w:asciiTheme="minorHAnsi" w:hAnsiTheme="minorHAnsi" w:cstheme="minorHAnsi"/>
          <w:bCs/>
          <w:sz w:val="22"/>
          <w:lang w:val="sr-Cyrl-RS"/>
        </w:rPr>
        <w:t xml:space="preserve"> у складу са граничним вредностима </w:t>
      </w:r>
      <w:r>
        <w:rPr>
          <w:rFonts w:asciiTheme="minorHAnsi" w:hAnsiTheme="minorHAnsi" w:cstheme="minorHAnsi"/>
          <w:bCs/>
          <w:sz w:val="22"/>
          <w:lang w:val="sr-Cyrl-RS"/>
        </w:rPr>
        <w:t>из Уредби</w:t>
      </w:r>
      <w:r w:rsidRPr="004472FE">
        <w:rPr>
          <w:rFonts w:asciiTheme="minorHAnsi" w:hAnsiTheme="minorHAnsi" w:cstheme="minorHAnsi"/>
          <w:bCs/>
          <w:sz w:val="22"/>
          <w:lang w:val="sr-Cyrl-RS"/>
        </w:rPr>
        <w:t xml:space="preserve"> 2015/1185 и 2015/1189</w:t>
      </w:r>
      <w:r>
        <w:rPr>
          <w:rFonts w:asciiTheme="minorHAnsi" w:hAnsiTheme="minorHAnsi" w:cstheme="minorHAnsi"/>
          <w:bCs/>
          <w:sz w:val="22"/>
          <w:lang w:val="sr-Cyrl-RS"/>
        </w:rPr>
        <w:t>.</w:t>
      </w:r>
    </w:p>
    <w:p w14:paraId="3F66451D" w14:textId="39223173" w:rsidR="00BF3DE3" w:rsidRPr="007103BE" w:rsidRDefault="004472FE" w:rsidP="00BF3DE3">
      <w:pPr>
        <w:rPr>
          <w:b/>
          <w:lang w:val="sr-Cyrl-RS"/>
        </w:rPr>
      </w:pPr>
      <w:r w:rsidRPr="004472FE">
        <w:rPr>
          <w:b/>
          <w:lang w:val="sr-Cyrl-RS"/>
        </w:rPr>
        <w:t>Уредб</w:t>
      </w:r>
      <w:r>
        <w:rPr>
          <w:b/>
          <w:lang w:val="sr-Cyrl-RS"/>
        </w:rPr>
        <w:t>а</w:t>
      </w:r>
      <w:r w:rsidRPr="004472FE">
        <w:rPr>
          <w:b/>
          <w:lang w:val="sr-Cyrl-RS"/>
        </w:rPr>
        <w:t xml:space="preserve"> о граничним вредностима емисија загађујућих материја у ваздух из стационарних извора загађења, осим постројења за сагоревање (Службени гласник бр. 111/15) </w:t>
      </w:r>
    </w:p>
    <w:p w14:paraId="517645C5" w14:textId="6C90F157" w:rsidR="00BF3DE3" w:rsidRPr="007103BE" w:rsidRDefault="004472FE" w:rsidP="00C30C08">
      <w:pPr>
        <w:pStyle w:val="ListParagraph"/>
        <w:numPr>
          <w:ilvl w:val="0"/>
          <w:numId w:val="20"/>
        </w:numPr>
        <w:spacing w:before="100" w:beforeAutospacing="1" w:after="100" w:afterAutospacing="1"/>
        <w:jc w:val="left"/>
        <w:rPr>
          <w:rFonts w:asciiTheme="minorHAnsi" w:hAnsiTheme="minorHAnsi" w:cstheme="minorHAnsi"/>
          <w:bCs/>
          <w:sz w:val="22"/>
          <w:lang w:val="sr-Cyrl-RS"/>
        </w:rPr>
      </w:pPr>
      <w:r w:rsidRPr="004472FE">
        <w:rPr>
          <w:rFonts w:asciiTheme="minorHAnsi" w:hAnsiTheme="minorHAnsi" w:cstheme="minorHAnsi"/>
          <w:bCs/>
          <w:sz w:val="22"/>
          <w:lang w:val="sr-Cyrl-RS"/>
        </w:rPr>
        <w:t xml:space="preserve">Потпуна усклађеност са одредбама </w:t>
      </w:r>
      <w:r>
        <w:rPr>
          <w:rFonts w:asciiTheme="minorHAnsi" w:hAnsiTheme="minorHAnsi" w:cstheme="minorHAnsi"/>
          <w:bCs/>
          <w:sz w:val="22"/>
          <w:lang w:val="sr-Cyrl-RS"/>
        </w:rPr>
        <w:t>Директиве о индустријским емисијама,</w:t>
      </w:r>
      <w:r w:rsidRPr="004472FE">
        <w:rPr>
          <w:rFonts w:asciiTheme="minorHAnsi" w:hAnsiTheme="minorHAnsi" w:cstheme="minorHAnsi"/>
          <w:bCs/>
          <w:sz w:val="22"/>
          <w:lang w:val="sr-Cyrl-RS"/>
        </w:rPr>
        <w:t xml:space="preserve"> Поглавља </w:t>
      </w:r>
      <w:r>
        <w:rPr>
          <w:rFonts w:asciiTheme="minorHAnsi" w:hAnsiTheme="minorHAnsi" w:cstheme="minorHAnsi"/>
          <w:bCs/>
          <w:sz w:val="22"/>
          <w:lang w:val="sr-Cyrl-RS"/>
        </w:rPr>
        <w:t xml:space="preserve">2 </w:t>
      </w:r>
      <w:r w:rsidRPr="004472FE">
        <w:rPr>
          <w:rFonts w:asciiTheme="minorHAnsi" w:hAnsiTheme="minorHAnsi" w:cstheme="minorHAnsi"/>
          <w:bCs/>
          <w:sz w:val="22"/>
          <w:lang w:val="sr-Cyrl-RS"/>
        </w:rPr>
        <w:t>(средњи ниво</w:t>
      </w:r>
      <w:r>
        <w:rPr>
          <w:rFonts w:asciiTheme="minorHAnsi" w:hAnsiTheme="minorHAnsi" w:cstheme="minorHAnsi"/>
          <w:bCs/>
          <w:sz w:val="22"/>
          <w:lang w:val="sr-Cyrl-RS"/>
        </w:rPr>
        <w:t xml:space="preserve"> </w:t>
      </w:r>
      <w:r w:rsidRPr="004472FE">
        <w:rPr>
          <w:rFonts w:asciiTheme="minorHAnsi" w:hAnsiTheme="minorHAnsi" w:cstheme="minorHAnsi"/>
          <w:bCs/>
          <w:sz w:val="22"/>
          <w:lang w:val="sr-Cyrl-RS"/>
        </w:rPr>
        <w:t xml:space="preserve">BAT AELs) </w:t>
      </w:r>
      <w:r>
        <w:rPr>
          <w:rFonts w:asciiTheme="minorHAnsi" w:hAnsiTheme="minorHAnsi" w:cstheme="minorHAnsi"/>
          <w:bCs/>
          <w:sz w:val="22"/>
          <w:lang w:val="sr-Cyrl-RS"/>
        </w:rPr>
        <w:t>ће бити</w:t>
      </w:r>
      <w:r w:rsidRPr="004472FE">
        <w:rPr>
          <w:rFonts w:asciiTheme="minorHAnsi" w:hAnsiTheme="minorHAnsi" w:cstheme="minorHAnsi"/>
          <w:bCs/>
          <w:sz w:val="22"/>
          <w:lang w:val="sr-Cyrl-RS"/>
        </w:rPr>
        <w:t xml:space="preserve"> </w:t>
      </w:r>
      <w:r>
        <w:rPr>
          <w:rFonts w:asciiTheme="minorHAnsi" w:hAnsiTheme="minorHAnsi" w:cstheme="minorHAnsi"/>
          <w:bCs/>
          <w:sz w:val="22"/>
          <w:lang w:val="sr-Cyrl-RS"/>
        </w:rPr>
        <w:t xml:space="preserve">остварена </w:t>
      </w:r>
      <w:r w:rsidRPr="004472FE">
        <w:rPr>
          <w:rFonts w:asciiTheme="minorHAnsi" w:hAnsiTheme="minorHAnsi" w:cstheme="minorHAnsi"/>
          <w:bCs/>
          <w:sz w:val="22"/>
          <w:lang w:val="sr-Cyrl-RS"/>
        </w:rPr>
        <w:t xml:space="preserve">до 31. децембра 2024. године, осим за </w:t>
      </w:r>
      <w:r>
        <w:rPr>
          <w:rFonts w:asciiTheme="minorHAnsi" w:hAnsiTheme="minorHAnsi" w:cstheme="minorHAnsi"/>
          <w:bCs/>
          <w:sz w:val="22"/>
          <w:lang w:val="sr-Cyrl-RS"/>
        </w:rPr>
        <w:t>постројења</w:t>
      </w:r>
      <w:r w:rsidRPr="004472FE">
        <w:rPr>
          <w:rFonts w:asciiTheme="minorHAnsi" w:hAnsiTheme="minorHAnsi" w:cstheme="minorHAnsi"/>
          <w:bCs/>
          <w:sz w:val="22"/>
          <w:lang w:val="sr-Cyrl-RS"/>
        </w:rPr>
        <w:t xml:space="preserve"> кој</w:t>
      </w:r>
      <w:r>
        <w:rPr>
          <w:rFonts w:asciiTheme="minorHAnsi" w:hAnsiTheme="minorHAnsi" w:cstheme="minorHAnsi"/>
          <w:bCs/>
          <w:sz w:val="22"/>
          <w:lang w:val="sr-Cyrl-RS"/>
        </w:rPr>
        <w:t>а</w:t>
      </w:r>
      <w:r w:rsidRPr="004472FE">
        <w:rPr>
          <w:rFonts w:asciiTheme="minorHAnsi" w:hAnsiTheme="minorHAnsi" w:cstheme="minorHAnsi"/>
          <w:bCs/>
          <w:sz w:val="22"/>
          <w:lang w:val="sr-Cyrl-RS"/>
        </w:rPr>
        <w:t xml:space="preserve"> захтевају продужене </w:t>
      </w:r>
      <w:r>
        <w:rPr>
          <w:rFonts w:asciiTheme="minorHAnsi" w:hAnsiTheme="minorHAnsi" w:cstheme="minorHAnsi"/>
          <w:bCs/>
          <w:sz w:val="22"/>
          <w:lang w:val="sr-Cyrl-RS"/>
        </w:rPr>
        <w:t>п</w:t>
      </w:r>
      <w:r w:rsidRPr="004472FE">
        <w:rPr>
          <w:rFonts w:asciiTheme="minorHAnsi" w:hAnsiTheme="minorHAnsi" w:cstheme="minorHAnsi"/>
          <w:bCs/>
          <w:sz w:val="22"/>
          <w:lang w:val="sr-Cyrl-RS"/>
        </w:rPr>
        <w:t>ериод</w:t>
      </w:r>
      <w:r>
        <w:rPr>
          <w:rFonts w:asciiTheme="minorHAnsi" w:hAnsiTheme="minorHAnsi" w:cstheme="minorHAnsi"/>
          <w:bCs/>
          <w:sz w:val="22"/>
          <w:lang w:val="sr-Cyrl-RS"/>
        </w:rPr>
        <w:t>е</w:t>
      </w:r>
      <w:r w:rsidRPr="004472FE">
        <w:rPr>
          <w:rFonts w:asciiTheme="minorHAnsi" w:hAnsiTheme="minorHAnsi" w:cstheme="minorHAnsi"/>
          <w:bCs/>
          <w:sz w:val="22"/>
          <w:lang w:val="sr-Cyrl-RS"/>
        </w:rPr>
        <w:t xml:space="preserve"> </w:t>
      </w:r>
      <w:r w:rsidR="0037536F">
        <w:rPr>
          <w:rFonts w:asciiTheme="minorHAnsi" w:hAnsiTheme="minorHAnsi" w:cstheme="minorHAnsi"/>
          <w:bCs/>
          <w:sz w:val="22"/>
          <w:lang w:val="sr-Cyrl-RS"/>
        </w:rPr>
        <w:t>за спровођење</w:t>
      </w:r>
      <w:r>
        <w:rPr>
          <w:rFonts w:asciiTheme="minorHAnsi" w:hAnsiTheme="minorHAnsi" w:cstheme="minorHAnsi"/>
          <w:bCs/>
          <w:sz w:val="22"/>
          <w:lang w:val="sr-Cyrl-RS"/>
        </w:rPr>
        <w:t>.</w:t>
      </w:r>
      <w:r w:rsidR="00BF3DE3" w:rsidRPr="007103BE">
        <w:rPr>
          <w:rFonts w:asciiTheme="minorHAnsi" w:hAnsiTheme="minorHAnsi" w:cstheme="minorHAnsi"/>
          <w:bCs/>
          <w:sz w:val="22"/>
          <w:lang w:val="sr-Cyrl-RS"/>
        </w:rPr>
        <w:t xml:space="preserve"> </w:t>
      </w:r>
    </w:p>
    <w:p w14:paraId="415F8769" w14:textId="0B46A822" w:rsidR="00BF3DE3" w:rsidRPr="007103BE" w:rsidRDefault="004472FE" w:rsidP="00BF3DE3">
      <w:pPr>
        <w:rPr>
          <w:b/>
          <w:lang w:val="sr-Cyrl-RS"/>
        </w:rPr>
      </w:pPr>
      <w:r w:rsidRPr="004472FE">
        <w:rPr>
          <w:b/>
          <w:lang w:val="sr-Cyrl-RS"/>
        </w:rPr>
        <w:t xml:space="preserve">Уредба о листи индустријских постројења и активности у којима се контролише емисија испарљивих органских једињења, о вредностима емисије испарљивих органских једињења при одређеној потрошњи растварача и укупним дозвољеним емисијама, као и шеми за смањење емисија (Службени гласник РС, бр. 100/11) </w:t>
      </w:r>
    </w:p>
    <w:p w14:paraId="08DA8FC1" w14:textId="3711D69C" w:rsidR="00BF3DE3" w:rsidRPr="007103BE" w:rsidRDefault="004472FE" w:rsidP="00C30C08">
      <w:pPr>
        <w:pStyle w:val="ListParagraph"/>
        <w:numPr>
          <w:ilvl w:val="0"/>
          <w:numId w:val="20"/>
        </w:numPr>
        <w:spacing w:before="100" w:beforeAutospacing="1" w:after="100" w:afterAutospacing="1"/>
        <w:jc w:val="left"/>
        <w:rPr>
          <w:rFonts w:asciiTheme="minorHAnsi" w:hAnsiTheme="minorHAnsi" w:cstheme="minorHAnsi"/>
          <w:bCs/>
          <w:sz w:val="22"/>
          <w:lang w:val="sr-Cyrl-RS"/>
        </w:rPr>
      </w:pPr>
      <w:r w:rsidRPr="004472FE">
        <w:rPr>
          <w:rFonts w:asciiTheme="minorHAnsi" w:hAnsiTheme="minorHAnsi" w:cstheme="minorHAnsi"/>
          <w:bCs/>
          <w:sz w:val="22"/>
          <w:lang w:val="sr-Cyrl-RS"/>
        </w:rPr>
        <w:t xml:space="preserve">Просечна вредност између горње и доње </w:t>
      </w:r>
      <w:r>
        <w:rPr>
          <w:rFonts w:asciiTheme="minorHAnsi" w:hAnsiTheme="minorHAnsi" w:cstheme="minorHAnsi"/>
          <w:bCs/>
          <w:sz w:val="22"/>
          <w:lang w:val="sr-Cyrl-RS"/>
        </w:rPr>
        <w:t>вредности</w:t>
      </w:r>
      <w:r w:rsidRPr="004472FE">
        <w:rPr>
          <w:rFonts w:asciiTheme="minorHAnsi" w:hAnsiTheme="minorHAnsi" w:cstheme="minorHAnsi"/>
          <w:bCs/>
          <w:sz w:val="22"/>
          <w:lang w:val="sr-Cyrl-RS"/>
        </w:rPr>
        <w:t xml:space="preserve"> BAT AELs до 31. децембра 2024. године, осим за постројења која захтевају продужене периоде </w:t>
      </w:r>
      <w:r w:rsidR="0037536F">
        <w:rPr>
          <w:rFonts w:asciiTheme="minorHAnsi" w:hAnsiTheme="minorHAnsi" w:cstheme="minorHAnsi"/>
          <w:bCs/>
          <w:sz w:val="22"/>
          <w:lang w:val="sr-Cyrl-RS"/>
        </w:rPr>
        <w:t>за спровођење</w:t>
      </w:r>
      <w:r>
        <w:rPr>
          <w:rFonts w:asciiTheme="minorHAnsi" w:hAnsiTheme="minorHAnsi" w:cstheme="minorHAnsi"/>
          <w:bCs/>
          <w:sz w:val="22"/>
          <w:lang w:val="sr-Cyrl-RS"/>
        </w:rPr>
        <w:t>.</w:t>
      </w:r>
    </w:p>
    <w:p w14:paraId="43C992F7" w14:textId="4FC4DD5C" w:rsidR="00BF3DE3" w:rsidRPr="007103BE" w:rsidRDefault="004472FE" w:rsidP="00BF3DE3">
      <w:pPr>
        <w:rPr>
          <w:b/>
          <w:lang w:val="sr-Cyrl-RS"/>
        </w:rPr>
      </w:pPr>
      <w:r w:rsidRPr="004472FE">
        <w:rPr>
          <w:b/>
          <w:lang w:val="sr-Cyrl-RS"/>
        </w:rPr>
        <w:t>Уредб</w:t>
      </w:r>
      <w:r>
        <w:rPr>
          <w:b/>
          <w:lang w:val="sr-Cyrl-RS"/>
        </w:rPr>
        <w:t>а</w:t>
      </w:r>
      <w:r w:rsidRPr="004472FE">
        <w:rPr>
          <w:b/>
          <w:lang w:val="sr-Cyrl-RS"/>
        </w:rPr>
        <w:t xml:space="preserve"> о граничним вредностима емисије загађујућих материја у ваздух из постројења за сагоревање (Службени гласник СР, бр. 6/16</w:t>
      </w:r>
      <w:r>
        <w:rPr>
          <w:b/>
          <w:lang w:val="sr-Cyrl-RS"/>
        </w:rPr>
        <w:t xml:space="preserve"> и </w:t>
      </w:r>
      <w:r w:rsidR="00BF3DE3" w:rsidRPr="007103BE">
        <w:rPr>
          <w:b/>
          <w:lang w:val="sr-Cyrl-RS"/>
        </w:rPr>
        <w:t>67/21)</w:t>
      </w:r>
    </w:p>
    <w:p w14:paraId="44C6B977" w14:textId="7D6AC10A" w:rsidR="00C73A47" w:rsidRPr="00C73A47" w:rsidRDefault="00C73A47" w:rsidP="00C30C08">
      <w:pPr>
        <w:pStyle w:val="ListParagraph"/>
        <w:numPr>
          <w:ilvl w:val="0"/>
          <w:numId w:val="20"/>
        </w:numPr>
        <w:spacing w:before="100" w:beforeAutospacing="1" w:after="100" w:afterAutospacing="1"/>
        <w:jc w:val="left"/>
        <w:rPr>
          <w:rFonts w:asciiTheme="minorHAnsi" w:hAnsiTheme="minorHAnsi" w:cstheme="minorHAnsi"/>
          <w:bCs/>
          <w:sz w:val="22"/>
          <w:lang w:val="sr-Cyrl-RS"/>
        </w:rPr>
      </w:pPr>
      <w:r w:rsidRPr="00C73A47">
        <w:rPr>
          <w:rFonts w:asciiTheme="minorHAnsi" w:hAnsiTheme="minorHAnsi" w:cstheme="minorHAnsi"/>
          <w:bCs/>
          <w:sz w:val="22"/>
          <w:lang w:val="sr-Cyrl-RS"/>
        </w:rPr>
        <w:t xml:space="preserve">Претпоставља се да су датуми </w:t>
      </w:r>
      <w:r>
        <w:rPr>
          <w:rFonts w:asciiTheme="minorHAnsi" w:hAnsiTheme="minorHAnsi" w:cstheme="minorHAnsi"/>
          <w:bCs/>
          <w:sz w:val="22"/>
          <w:lang w:val="sr-Cyrl-RS"/>
        </w:rPr>
        <w:t>законодавног усклађивања у складу</w:t>
      </w:r>
      <w:r w:rsidRPr="00C73A47">
        <w:rPr>
          <w:rFonts w:asciiTheme="minorHAnsi" w:hAnsiTheme="minorHAnsi" w:cstheme="minorHAnsi"/>
          <w:bCs/>
          <w:sz w:val="22"/>
          <w:lang w:val="sr-Cyrl-RS"/>
        </w:rPr>
        <w:t xml:space="preserve"> са </w:t>
      </w:r>
      <w:r w:rsidRPr="00C73A47">
        <w:rPr>
          <w:rFonts w:asciiTheme="minorHAnsi" w:hAnsiTheme="minorHAnsi" w:cstheme="minorHAnsi"/>
          <w:sz w:val="22"/>
          <w:lang w:val="sr-Cyrl-RS"/>
        </w:rPr>
        <w:t xml:space="preserve">Директивом ЕУ 2015/2193 о ограничењу емисија одређених загађујућих материја у ваздух из </w:t>
      </w:r>
      <w:r w:rsidR="00217FAA">
        <w:rPr>
          <w:rFonts w:asciiTheme="minorHAnsi" w:hAnsiTheme="minorHAnsi" w:cstheme="minorHAnsi"/>
          <w:sz w:val="22"/>
          <w:lang w:val="sr-Cyrl-RS"/>
        </w:rPr>
        <w:t>средњих постројења за сагоревање</w:t>
      </w:r>
      <w:r w:rsidRPr="00C73A47">
        <w:rPr>
          <w:rFonts w:asciiTheme="minorHAnsi" w:hAnsiTheme="minorHAnsi" w:cstheme="minorHAnsi"/>
          <w:bCs/>
          <w:sz w:val="22"/>
          <w:lang w:val="sr-Cyrl-RS"/>
        </w:rPr>
        <w:t>:</w:t>
      </w:r>
    </w:p>
    <w:p w14:paraId="16C5E26D" w14:textId="21715ECF" w:rsidR="00C73A47" w:rsidRPr="00C73A47" w:rsidRDefault="00C73A47" w:rsidP="00C30C08">
      <w:pPr>
        <w:pStyle w:val="ListParagraph"/>
        <w:numPr>
          <w:ilvl w:val="1"/>
          <w:numId w:val="20"/>
        </w:numPr>
        <w:spacing w:before="100" w:beforeAutospacing="1" w:after="100" w:afterAutospacing="1"/>
        <w:jc w:val="left"/>
        <w:rPr>
          <w:rFonts w:asciiTheme="minorHAnsi" w:hAnsiTheme="minorHAnsi" w:cstheme="minorHAnsi"/>
          <w:bCs/>
          <w:sz w:val="22"/>
          <w:lang w:val="sr-Cyrl-RS"/>
        </w:rPr>
      </w:pPr>
      <w:r w:rsidRPr="00C73A47">
        <w:rPr>
          <w:rFonts w:asciiTheme="minorHAnsi" w:hAnsiTheme="minorHAnsi" w:cstheme="minorHAnsi"/>
          <w:bCs/>
          <w:sz w:val="22"/>
          <w:lang w:val="sr-Cyrl-RS"/>
        </w:rPr>
        <w:t xml:space="preserve">1. јануара 2025. за постојећа постројења са </w:t>
      </w:r>
      <w:r>
        <w:rPr>
          <w:rFonts w:asciiTheme="minorHAnsi" w:hAnsiTheme="minorHAnsi" w:cstheme="minorHAnsi"/>
          <w:bCs/>
          <w:sz w:val="22"/>
          <w:lang w:val="sr-Cyrl-RS"/>
        </w:rPr>
        <w:t>номиналном</w:t>
      </w:r>
      <w:r w:rsidRPr="00C73A47">
        <w:rPr>
          <w:rFonts w:asciiTheme="minorHAnsi" w:hAnsiTheme="minorHAnsi" w:cstheme="minorHAnsi"/>
          <w:bCs/>
          <w:sz w:val="22"/>
          <w:lang w:val="sr-Cyrl-RS"/>
        </w:rPr>
        <w:t xml:space="preserve"> топлотном снагом већом од 5 MW,</w:t>
      </w:r>
    </w:p>
    <w:p w14:paraId="408C1B0E" w14:textId="65A61A5D" w:rsidR="00C73A47" w:rsidRPr="00C73A47" w:rsidRDefault="00C73A47" w:rsidP="00C30C08">
      <w:pPr>
        <w:pStyle w:val="ListParagraph"/>
        <w:numPr>
          <w:ilvl w:val="1"/>
          <w:numId w:val="20"/>
        </w:numPr>
        <w:spacing w:before="100" w:beforeAutospacing="1" w:after="100" w:afterAutospacing="1"/>
        <w:jc w:val="left"/>
        <w:rPr>
          <w:rFonts w:asciiTheme="minorHAnsi" w:hAnsiTheme="minorHAnsi" w:cstheme="minorHAnsi"/>
          <w:bCs/>
          <w:sz w:val="22"/>
          <w:lang w:val="sr-Cyrl-RS"/>
        </w:rPr>
      </w:pPr>
      <w:r w:rsidRPr="00C73A47">
        <w:rPr>
          <w:rFonts w:asciiTheme="minorHAnsi" w:hAnsiTheme="minorHAnsi" w:cstheme="minorHAnsi"/>
          <w:bCs/>
          <w:sz w:val="22"/>
          <w:lang w:val="sr-Cyrl-RS"/>
        </w:rPr>
        <w:t>1. јануара 2030. за излазак из постројења са номиналном топлотном снагом једнаком или већом од 1 MW, али мањом од 5 MW.</w:t>
      </w:r>
      <w:r>
        <w:rPr>
          <w:rFonts w:asciiTheme="minorHAnsi" w:hAnsiTheme="minorHAnsi" w:cstheme="minorHAnsi"/>
          <w:bCs/>
          <w:sz w:val="22"/>
          <w:lang w:val="sr-Cyrl-RS"/>
        </w:rPr>
        <w:t xml:space="preserve"> </w:t>
      </w:r>
    </w:p>
    <w:p w14:paraId="58A9F0B7" w14:textId="613686A5" w:rsidR="00C73A47" w:rsidRDefault="00C73A47" w:rsidP="00C30C08">
      <w:pPr>
        <w:pStyle w:val="ListParagraph"/>
        <w:numPr>
          <w:ilvl w:val="0"/>
          <w:numId w:val="20"/>
        </w:numPr>
        <w:spacing w:before="100" w:beforeAutospacing="1" w:after="100" w:afterAutospacing="1"/>
        <w:jc w:val="left"/>
        <w:rPr>
          <w:rFonts w:asciiTheme="minorHAnsi" w:hAnsiTheme="minorHAnsi" w:cstheme="minorHAnsi"/>
          <w:bCs/>
          <w:sz w:val="22"/>
          <w:lang w:val="sr-Cyrl-RS"/>
        </w:rPr>
      </w:pPr>
      <w:r w:rsidRPr="00C73A47">
        <w:rPr>
          <w:rFonts w:asciiTheme="minorHAnsi" w:hAnsiTheme="minorHAnsi" w:cstheme="minorHAnsi"/>
          <w:bCs/>
          <w:sz w:val="22"/>
          <w:lang w:val="sr-Cyrl-RS"/>
        </w:rPr>
        <w:t xml:space="preserve">Потпуна усклађеност са одредбама Поглавља </w:t>
      </w:r>
      <w:r>
        <w:rPr>
          <w:rFonts w:asciiTheme="minorHAnsi" w:hAnsiTheme="minorHAnsi" w:cstheme="minorHAnsi"/>
          <w:bCs/>
          <w:sz w:val="22"/>
          <w:lang w:val="sr-Cyrl-RS"/>
        </w:rPr>
        <w:t xml:space="preserve">2 ДИЕ </w:t>
      </w:r>
      <w:r w:rsidRPr="00C73A47">
        <w:rPr>
          <w:rFonts w:asciiTheme="minorHAnsi" w:hAnsiTheme="minorHAnsi" w:cstheme="minorHAnsi"/>
          <w:bCs/>
          <w:sz w:val="22"/>
          <w:lang w:val="sr-Cyrl-RS"/>
        </w:rPr>
        <w:t xml:space="preserve">до 31. децембра 2024. године, осим за постројења која захтевају продужене периоде </w:t>
      </w:r>
      <w:r w:rsidR="0037536F">
        <w:rPr>
          <w:rFonts w:asciiTheme="minorHAnsi" w:hAnsiTheme="minorHAnsi" w:cstheme="minorHAnsi"/>
          <w:bCs/>
          <w:sz w:val="22"/>
          <w:lang w:val="sr-Cyrl-RS"/>
        </w:rPr>
        <w:t>за спровођење</w:t>
      </w:r>
      <w:r w:rsidRPr="00C73A47">
        <w:rPr>
          <w:rFonts w:asciiTheme="minorHAnsi" w:hAnsiTheme="minorHAnsi" w:cstheme="minorHAnsi"/>
          <w:bCs/>
          <w:sz w:val="22"/>
          <w:lang w:val="sr-Cyrl-RS"/>
        </w:rPr>
        <w:t xml:space="preserve"> (разматра се </w:t>
      </w:r>
      <w:r>
        <w:rPr>
          <w:rFonts w:asciiTheme="minorHAnsi" w:hAnsiTheme="minorHAnsi" w:cstheme="minorHAnsi"/>
          <w:bCs/>
          <w:sz w:val="22"/>
          <w:lang w:val="sr-Cyrl-RS"/>
        </w:rPr>
        <w:t>просек</w:t>
      </w:r>
      <w:r w:rsidRPr="00C73A47">
        <w:rPr>
          <w:rFonts w:asciiTheme="minorHAnsi" w:hAnsiTheme="minorHAnsi" w:cstheme="minorHAnsi"/>
          <w:bCs/>
          <w:sz w:val="22"/>
          <w:lang w:val="sr-Cyrl-RS"/>
        </w:rPr>
        <w:t xml:space="preserve"> између горње и доње</w:t>
      </w:r>
      <w:r>
        <w:rPr>
          <w:rFonts w:asciiTheme="minorHAnsi" w:hAnsiTheme="minorHAnsi" w:cstheme="minorHAnsi"/>
          <w:bCs/>
          <w:sz w:val="22"/>
          <w:lang w:val="sr-Cyrl-RS"/>
        </w:rPr>
        <w:t xml:space="preserve"> вредности</w:t>
      </w:r>
      <w:r w:rsidRPr="00C73A47">
        <w:rPr>
          <w:rFonts w:asciiTheme="minorHAnsi" w:hAnsiTheme="minorHAnsi" w:cstheme="minorHAnsi"/>
          <w:bCs/>
          <w:sz w:val="22"/>
          <w:lang w:val="sr-Cyrl-RS"/>
        </w:rPr>
        <w:t xml:space="preserve"> BAT AELs)</w:t>
      </w:r>
      <w:r>
        <w:rPr>
          <w:rFonts w:asciiTheme="minorHAnsi" w:hAnsiTheme="minorHAnsi" w:cstheme="minorHAnsi"/>
          <w:bCs/>
          <w:sz w:val="22"/>
          <w:lang w:val="sr-Cyrl-RS"/>
        </w:rPr>
        <w:t xml:space="preserve">. </w:t>
      </w:r>
    </w:p>
    <w:p w14:paraId="0A40DD55" w14:textId="227E0A37" w:rsidR="00BF3DE3" w:rsidRPr="007103BE" w:rsidRDefault="004472FE" w:rsidP="00BF3DE3">
      <w:pPr>
        <w:rPr>
          <w:b/>
          <w:lang w:val="sr-Cyrl-RS"/>
        </w:rPr>
      </w:pPr>
      <w:r>
        <w:rPr>
          <w:b/>
          <w:lang w:val="sr-Cyrl-RS"/>
        </w:rPr>
        <w:t>Уредба о увозу моторних возила</w:t>
      </w:r>
      <w:r w:rsidR="00BF3DE3" w:rsidRPr="007103BE">
        <w:rPr>
          <w:b/>
          <w:lang w:val="sr-Cyrl-RS"/>
        </w:rPr>
        <w:t xml:space="preserve"> (</w:t>
      </w:r>
      <w:r w:rsidRPr="004472FE">
        <w:rPr>
          <w:b/>
          <w:lang w:val="sr-Cyrl-RS"/>
        </w:rPr>
        <w:t xml:space="preserve">Службени гласник СР, бр. </w:t>
      </w:r>
      <w:r w:rsidR="00BF3DE3" w:rsidRPr="007103BE">
        <w:rPr>
          <w:b/>
          <w:lang w:val="sr-Cyrl-RS"/>
        </w:rPr>
        <w:t>23/2010, 5/2018)</w:t>
      </w:r>
    </w:p>
    <w:p w14:paraId="7577C9D6" w14:textId="7DDB67B2" w:rsidR="00BF3DE3" w:rsidRPr="004472FE" w:rsidRDefault="00C73A47" w:rsidP="00C30C08">
      <w:pPr>
        <w:pStyle w:val="ListParagraph"/>
        <w:numPr>
          <w:ilvl w:val="0"/>
          <w:numId w:val="20"/>
        </w:numPr>
        <w:spacing w:before="100" w:beforeAutospacing="1" w:after="100" w:afterAutospacing="1"/>
        <w:jc w:val="left"/>
        <w:rPr>
          <w:rFonts w:asciiTheme="minorHAnsi" w:hAnsiTheme="minorHAnsi" w:cstheme="minorHAnsi"/>
          <w:bCs/>
          <w:sz w:val="22"/>
          <w:lang w:val="sr-Cyrl-RS"/>
        </w:rPr>
      </w:pPr>
      <w:r>
        <w:rPr>
          <w:rFonts w:asciiTheme="minorHAnsi" w:hAnsiTheme="minorHAnsi" w:cstheme="minorHAnsi"/>
          <w:bCs/>
          <w:sz w:val="22"/>
          <w:lang w:val="sr-Cyrl-RS"/>
        </w:rPr>
        <w:t>Измена минималних услова за увезене аутомобиле до</w:t>
      </w:r>
      <w:r w:rsidR="00BF3DE3" w:rsidRPr="004472FE">
        <w:rPr>
          <w:rFonts w:asciiTheme="minorHAnsi" w:hAnsiTheme="minorHAnsi" w:cstheme="minorHAnsi"/>
          <w:bCs/>
          <w:sz w:val="22"/>
          <w:lang w:val="sr-Cyrl-RS"/>
        </w:rPr>
        <w:t xml:space="preserve"> Euro 4, Euro 5 </w:t>
      </w:r>
      <w:r>
        <w:rPr>
          <w:rFonts w:asciiTheme="minorHAnsi" w:hAnsiTheme="minorHAnsi" w:cstheme="minorHAnsi"/>
          <w:bCs/>
          <w:sz w:val="22"/>
          <w:lang w:val="sr-Cyrl-RS"/>
        </w:rPr>
        <w:t>и</w:t>
      </w:r>
      <w:r w:rsidR="00BF3DE3" w:rsidRPr="004472FE">
        <w:rPr>
          <w:rFonts w:asciiTheme="minorHAnsi" w:hAnsiTheme="minorHAnsi" w:cstheme="minorHAnsi"/>
          <w:bCs/>
          <w:sz w:val="22"/>
          <w:lang w:val="sr-Cyrl-RS"/>
        </w:rPr>
        <w:t xml:space="preserve"> Euro 6</w:t>
      </w:r>
      <w:r>
        <w:rPr>
          <w:rFonts w:asciiTheme="minorHAnsi" w:hAnsiTheme="minorHAnsi" w:cstheme="minorHAnsi"/>
          <w:bCs/>
          <w:sz w:val="22"/>
          <w:lang w:val="sr-Cyrl-RS"/>
        </w:rPr>
        <w:t>.</w:t>
      </w:r>
    </w:p>
    <w:p w14:paraId="3E0700B9" w14:textId="77777777" w:rsidR="00C73A47" w:rsidRPr="00C73A47" w:rsidRDefault="00C73A47" w:rsidP="00C73A47">
      <w:pPr>
        <w:pStyle w:val="ListParagraph"/>
        <w:spacing w:before="100" w:beforeAutospacing="1" w:after="100" w:afterAutospacing="1"/>
        <w:ind w:left="1134"/>
        <w:jc w:val="left"/>
        <w:rPr>
          <w:rFonts w:asciiTheme="minorHAnsi" w:hAnsiTheme="minorHAnsi" w:cstheme="minorHAnsi"/>
          <w:bCs/>
          <w:sz w:val="22"/>
          <w:lang w:val="sr-Cyrl-RS"/>
        </w:rPr>
      </w:pPr>
    </w:p>
    <w:p w14:paraId="14766AC7" w14:textId="77777777" w:rsidR="00C73A47" w:rsidRDefault="00C73A47" w:rsidP="00C73A47">
      <w:pPr>
        <w:spacing w:before="100" w:beforeAutospacing="1" w:after="100" w:afterAutospacing="1"/>
        <w:jc w:val="left"/>
        <w:rPr>
          <w:b/>
          <w:lang w:val="sr-Cyrl-RS"/>
        </w:rPr>
      </w:pPr>
      <w:r w:rsidRPr="00C73A47">
        <w:rPr>
          <w:b/>
          <w:lang w:val="sr-Cyrl-RS"/>
        </w:rPr>
        <w:t>Закон о порезу на употребу, држање и ношење добара (Службени гласник Републике Србије бр. 26/01, 80/02, 43/04, 132/04, 112/05, 114/06, 118/07, 114/08 и 31/09)</w:t>
      </w:r>
    </w:p>
    <w:p w14:paraId="1C47C116" w14:textId="41722CA7" w:rsidR="005D5C7F" w:rsidRPr="005D5C7F" w:rsidRDefault="005D5C7F" w:rsidP="00C30C08">
      <w:pPr>
        <w:pStyle w:val="ListParagraph"/>
        <w:numPr>
          <w:ilvl w:val="0"/>
          <w:numId w:val="20"/>
        </w:numPr>
        <w:spacing w:before="100" w:beforeAutospacing="1" w:after="100" w:afterAutospacing="1"/>
        <w:jc w:val="left"/>
        <w:rPr>
          <w:rFonts w:asciiTheme="minorHAnsi" w:hAnsiTheme="minorHAnsi" w:cstheme="minorHAnsi"/>
          <w:bCs/>
          <w:sz w:val="22"/>
          <w:lang w:val="sr-Cyrl-RS"/>
        </w:rPr>
      </w:pPr>
      <w:r>
        <w:rPr>
          <w:rFonts w:asciiTheme="minorHAnsi" w:hAnsiTheme="minorHAnsi" w:cstheme="minorHAnsi"/>
          <w:bCs/>
          <w:sz w:val="22"/>
          <w:lang w:val="sr-Cyrl-RS"/>
        </w:rPr>
        <w:t>Повећање</w:t>
      </w:r>
      <w:r w:rsidRPr="005D5C7F">
        <w:rPr>
          <w:rFonts w:asciiTheme="minorHAnsi" w:hAnsiTheme="minorHAnsi" w:cstheme="minorHAnsi"/>
          <w:bCs/>
          <w:sz w:val="22"/>
          <w:lang w:val="sr-Cyrl-RS"/>
        </w:rPr>
        <w:t xml:space="preserve"> годишњ</w:t>
      </w:r>
      <w:r>
        <w:rPr>
          <w:rFonts w:asciiTheme="minorHAnsi" w:hAnsiTheme="minorHAnsi" w:cstheme="minorHAnsi"/>
          <w:bCs/>
          <w:sz w:val="22"/>
          <w:lang w:val="sr-Cyrl-RS"/>
        </w:rPr>
        <w:t>е</w:t>
      </w:r>
      <w:r w:rsidRPr="005D5C7F">
        <w:rPr>
          <w:rFonts w:asciiTheme="minorHAnsi" w:hAnsiTheme="minorHAnsi" w:cstheme="minorHAnsi"/>
          <w:bCs/>
          <w:sz w:val="22"/>
          <w:lang w:val="sr-Cyrl-RS"/>
        </w:rPr>
        <w:t xml:space="preserve"> </w:t>
      </w:r>
      <w:r>
        <w:rPr>
          <w:rFonts w:asciiTheme="minorHAnsi" w:hAnsiTheme="minorHAnsi" w:cstheme="minorHAnsi"/>
          <w:bCs/>
          <w:sz w:val="22"/>
          <w:lang w:val="sr-Cyrl-RS"/>
        </w:rPr>
        <w:t xml:space="preserve">накнаде </w:t>
      </w:r>
      <w:r w:rsidRPr="005D5C7F">
        <w:rPr>
          <w:rFonts w:asciiTheme="minorHAnsi" w:hAnsiTheme="minorHAnsi" w:cstheme="minorHAnsi"/>
          <w:bCs/>
          <w:sz w:val="22"/>
          <w:lang w:val="sr-Cyrl-RS"/>
        </w:rPr>
        <w:t>за регистрацију аутомобила како би</w:t>
      </w:r>
      <w:r>
        <w:rPr>
          <w:rFonts w:asciiTheme="minorHAnsi" w:hAnsiTheme="minorHAnsi" w:cstheme="minorHAnsi"/>
          <w:bCs/>
          <w:sz w:val="22"/>
          <w:lang w:val="sr-Cyrl-RS"/>
        </w:rPr>
        <w:t xml:space="preserve"> </w:t>
      </w:r>
      <w:r w:rsidRPr="005D5C7F">
        <w:rPr>
          <w:rFonts w:asciiTheme="minorHAnsi" w:hAnsiTheme="minorHAnsi" w:cstheme="minorHAnsi"/>
          <w:bCs/>
          <w:sz w:val="22"/>
          <w:lang w:val="sr-Cyrl-RS"/>
        </w:rPr>
        <w:t>се фаворизовал</w:t>
      </w:r>
      <w:r>
        <w:rPr>
          <w:rFonts w:asciiTheme="minorHAnsi" w:hAnsiTheme="minorHAnsi" w:cstheme="minorHAnsi"/>
          <w:bCs/>
          <w:sz w:val="22"/>
          <w:lang w:val="sr-Cyrl-RS"/>
        </w:rPr>
        <w:t>а</w:t>
      </w:r>
      <w:r w:rsidRPr="005D5C7F">
        <w:rPr>
          <w:rFonts w:asciiTheme="minorHAnsi" w:hAnsiTheme="minorHAnsi" w:cstheme="minorHAnsi"/>
          <w:bCs/>
          <w:sz w:val="22"/>
          <w:lang w:val="sr-Cyrl-RS"/>
        </w:rPr>
        <w:t xml:space="preserve"> путничка возила </w:t>
      </w:r>
      <w:r>
        <w:rPr>
          <w:rFonts w:asciiTheme="minorHAnsi" w:hAnsiTheme="minorHAnsi" w:cstheme="minorHAnsi"/>
          <w:bCs/>
          <w:sz w:val="22"/>
          <w:lang w:val="sr-Cyrl-RS"/>
        </w:rPr>
        <w:t>боља за животну средину</w:t>
      </w:r>
      <w:r w:rsidRPr="005D5C7F">
        <w:rPr>
          <w:rFonts w:asciiTheme="minorHAnsi" w:hAnsiTheme="minorHAnsi" w:cstheme="minorHAnsi"/>
          <w:bCs/>
          <w:sz w:val="22"/>
          <w:lang w:val="sr-Cyrl-RS"/>
        </w:rPr>
        <w:t xml:space="preserve"> (</w:t>
      </w:r>
      <w:r w:rsidRPr="00C73A47">
        <w:rPr>
          <w:rFonts w:asciiTheme="minorHAnsi" w:hAnsiTheme="minorHAnsi" w:cstheme="minorHAnsi"/>
          <w:bCs/>
          <w:sz w:val="22"/>
          <w:lang w:val="sr-Cyrl-RS"/>
        </w:rPr>
        <w:t>PM [</w:t>
      </w:r>
      <w:r>
        <w:rPr>
          <w:rFonts w:asciiTheme="minorHAnsi" w:hAnsiTheme="minorHAnsi" w:cstheme="minorHAnsi"/>
          <w:bCs/>
          <w:sz w:val="22"/>
          <w:lang w:val="sr-Cyrl-RS"/>
        </w:rPr>
        <w:t>и</w:t>
      </w:r>
      <w:r w:rsidRPr="00C73A47">
        <w:rPr>
          <w:rFonts w:asciiTheme="minorHAnsi" w:hAnsiTheme="minorHAnsi" w:cstheme="minorHAnsi"/>
          <w:bCs/>
          <w:sz w:val="22"/>
          <w:lang w:val="sr-Cyrl-RS"/>
        </w:rPr>
        <w:t>] NOx</w:t>
      </w:r>
      <w:r w:rsidRPr="005D5C7F">
        <w:rPr>
          <w:rFonts w:asciiTheme="minorHAnsi" w:hAnsiTheme="minorHAnsi" w:cstheme="minorHAnsi"/>
          <w:bCs/>
          <w:sz w:val="22"/>
          <w:lang w:val="sr-Cyrl-RS"/>
        </w:rPr>
        <w:t>)</w:t>
      </w:r>
    </w:p>
    <w:p w14:paraId="0DF4B808" w14:textId="2901AB01" w:rsidR="005D5C7F" w:rsidRDefault="005D5C7F" w:rsidP="00C30C08">
      <w:pPr>
        <w:pStyle w:val="ListParagraph"/>
        <w:numPr>
          <w:ilvl w:val="0"/>
          <w:numId w:val="20"/>
        </w:numPr>
        <w:spacing w:before="100" w:beforeAutospacing="1" w:after="100" w:afterAutospacing="1"/>
        <w:jc w:val="left"/>
        <w:rPr>
          <w:rFonts w:asciiTheme="minorHAnsi" w:hAnsiTheme="minorHAnsi" w:cstheme="minorHAnsi"/>
          <w:bCs/>
          <w:sz w:val="22"/>
          <w:lang w:val="sr-Cyrl-RS"/>
        </w:rPr>
      </w:pPr>
      <w:r w:rsidRPr="005D5C7F">
        <w:rPr>
          <w:rFonts w:asciiTheme="minorHAnsi" w:hAnsiTheme="minorHAnsi" w:cstheme="minorHAnsi"/>
          <w:bCs/>
          <w:sz w:val="22"/>
          <w:lang w:val="sr-Cyrl-RS"/>
        </w:rPr>
        <w:t xml:space="preserve">Увођење </w:t>
      </w:r>
      <w:r>
        <w:rPr>
          <w:rFonts w:asciiTheme="minorHAnsi" w:hAnsiTheme="minorHAnsi" w:cstheme="minorHAnsi"/>
          <w:bCs/>
          <w:sz w:val="22"/>
          <w:lang w:val="sr-Cyrl-RS"/>
        </w:rPr>
        <w:t>накнаде</w:t>
      </w:r>
      <w:r w:rsidRPr="005D5C7F">
        <w:rPr>
          <w:rFonts w:asciiTheme="minorHAnsi" w:hAnsiTheme="minorHAnsi" w:cstheme="minorHAnsi"/>
          <w:bCs/>
          <w:sz w:val="22"/>
          <w:lang w:val="sr-Cyrl-RS"/>
        </w:rPr>
        <w:t xml:space="preserve"> за путничка возила за све аутомобиле који с</w:t>
      </w:r>
      <w:r>
        <w:rPr>
          <w:rFonts w:asciiTheme="minorHAnsi" w:hAnsiTheme="minorHAnsi" w:cstheme="minorHAnsi"/>
          <w:bCs/>
          <w:sz w:val="22"/>
          <w:lang w:val="sr-Cyrl-RS"/>
        </w:rPr>
        <w:t>е</w:t>
      </w:r>
      <w:r w:rsidRPr="005D5C7F">
        <w:rPr>
          <w:rFonts w:asciiTheme="minorHAnsi" w:hAnsiTheme="minorHAnsi" w:cstheme="minorHAnsi"/>
          <w:bCs/>
          <w:sz w:val="22"/>
          <w:lang w:val="sr-Cyrl-RS"/>
        </w:rPr>
        <w:t xml:space="preserve"> први пут регистр</w:t>
      </w:r>
      <w:r>
        <w:rPr>
          <w:rFonts w:asciiTheme="minorHAnsi" w:hAnsiTheme="minorHAnsi" w:cstheme="minorHAnsi"/>
          <w:bCs/>
          <w:sz w:val="22"/>
          <w:lang w:val="sr-Cyrl-RS"/>
        </w:rPr>
        <w:t>ују</w:t>
      </w:r>
      <w:r w:rsidRPr="005D5C7F">
        <w:rPr>
          <w:rFonts w:asciiTheme="minorHAnsi" w:hAnsiTheme="minorHAnsi" w:cstheme="minorHAnsi"/>
          <w:bCs/>
          <w:sz w:val="22"/>
          <w:lang w:val="sr-Cyrl-RS"/>
        </w:rPr>
        <w:t xml:space="preserve"> у Србији на основу </w:t>
      </w:r>
      <w:r>
        <w:rPr>
          <w:rFonts w:asciiTheme="minorHAnsi" w:hAnsiTheme="minorHAnsi" w:cstheme="minorHAnsi"/>
          <w:bCs/>
          <w:sz w:val="22"/>
          <w:lang w:val="sr-Cyrl-RS"/>
        </w:rPr>
        <w:t>њиховог утицаја на животну средину</w:t>
      </w:r>
      <w:r w:rsidRPr="005D5C7F">
        <w:rPr>
          <w:rFonts w:asciiTheme="minorHAnsi" w:hAnsiTheme="minorHAnsi" w:cstheme="minorHAnsi"/>
          <w:bCs/>
          <w:sz w:val="22"/>
          <w:lang w:val="sr-Cyrl-RS"/>
        </w:rPr>
        <w:t xml:space="preserve"> (PM [и] NOx)</w:t>
      </w:r>
      <w:r>
        <w:rPr>
          <w:rFonts w:asciiTheme="minorHAnsi" w:hAnsiTheme="minorHAnsi" w:cstheme="minorHAnsi"/>
          <w:bCs/>
          <w:sz w:val="22"/>
          <w:lang w:val="sr-Cyrl-RS"/>
        </w:rPr>
        <w:t>.</w:t>
      </w:r>
    </w:p>
    <w:p w14:paraId="224C27F4" w14:textId="6CB1D98F" w:rsidR="00BF3DE3" w:rsidRPr="007103BE" w:rsidRDefault="009832E5" w:rsidP="00BF3DE3">
      <w:pPr>
        <w:spacing w:after="0"/>
        <w:rPr>
          <w:b/>
          <w:lang w:val="sr-Cyrl-RS"/>
        </w:rPr>
      </w:pPr>
      <w:r w:rsidRPr="009832E5">
        <w:rPr>
          <w:b/>
          <w:lang w:val="sr-Cyrl-RS"/>
        </w:rPr>
        <w:t>Правилник</w:t>
      </w:r>
      <w:r>
        <w:rPr>
          <w:b/>
          <w:lang w:val="sr-Cyrl-RS"/>
        </w:rPr>
        <w:t xml:space="preserve"> </w:t>
      </w:r>
      <w:r w:rsidRPr="009832E5">
        <w:rPr>
          <w:b/>
          <w:lang w:val="sr-Cyrl-RS"/>
        </w:rPr>
        <w:t xml:space="preserve">о техничким мерама и захтевима који се односе на дозвољене емисионе факторе за испарљива органска једињења која потичу из процеса складиштења и транспорта бензина </w:t>
      </w:r>
      <w:r w:rsidR="00BF3DE3" w:rsidRPr="007103BE">
        <w:rPr>
          <w:b/>
          <w:lang w:val="sr-Cyrl-RS"/>
        </w:rPr>
        <w:t>(</w:t>
      </w:r>
      <w:r>
        <w:rPr>
          <w:b/>
          <w:lang w:val="sr-Cyrl-RS"/>
        </w:rPr>
        <w:t>Службени гласник РС,</w:t>
      </w:r>
      <w:r w:rsidR="00BF3DE3" w:rsidRPr="007103BE">
        <w:rPr>
          <w:b/>
          <w:lang w:val="sr-Cyrl-RS"/>
        </w:rPr>
        <w:t xml:space="preserve"> </w:t>
      </w:r>
      <w:r>
        <w:rPr>
          <w:b/>
          <w:lang w:val="sr-Cyrl-RS"/>
        </w:rPr>
        <w:t>бр</w:t>
      </w:r>
      <w:r w:rsidR="00BF3DE3" w:rsidRPr="007103BE">
        <w:rPr>
          <w:b/>
          <w:lang w:val="sr-Cyrl-RS"/>
        </w:rPr>
        <w:t xml:space="preserve">. 01/12, 25/12, 48/12 </w:t>
      </w:r>
      <w:r>
        <w:rPr>
          <w:b/>
          <w:lang w:val="sr-Cyrl-RS"/>
        </w:rPr>
        <w:t>и</w:t>
      </w:r>
      <w:r w:rsidR="00BF3DE3" w:rsidRPr="007103BE">
        <w:rPr>
          <w:b/>
          <w:lang w:val="sr-Cyrl-RS"/>
        </w:rPr>
        <w:t xml:space="preserve"> 96/19).</w:t>
      </w:r>
    </w:p>
    <w:p w14:paraId="5EA58212" w14:textId="59ACAA3F" w:rsidR="00BF3DE3" w:rsidRPr="007103BE" w:rsidRDefault="009832E5" w:rsidP="00C30C08">
      <w:pPr>
        <w:pStyle w:val="ListParagraph"/>
        <w:numPr>
          <w:ilvl w:val="0"/>
          <w:numId w:val="20"/>
        </w:numPr>
        <w:spacing w:before="100" w:beforeAutospacing="1" w:after="100" w:afterAutospacing="1"/>
        <w:jc w:val="left"/>
        <w:rPr>
          <w:rFonts w:asciiTheme="minorHAnsi" w:hAnsiTheme="minorHAnsi" w:cstheme="minorHAnsi"/>
          <w:bCs/>
          <w:sz w:val="22"/>
          <w:lang w:val="sr-Cyrl-RS"/>
        </w:rPr>
      </w:pPr>
      <w:r>
        <w:rPr>
          <w:rFonts w:asciiTheme="minorHAnsi" w:hAnsiTheme="minorHAnsi" w:cstheme="minorHAnsi"/>
          <w:bCs/>
          <w:sz w:val="22"/>
          <w:lang w:val="sr-Cyrl-RS"/>
        </w:rPr>
        <w:t xml:space="preserve">Наставља се опремање </w:t>
      </w:r>
      <w:r w:rsidRPr="009832E5">
        <w:rPr>
          <w:rFonts w:asciiTheme="minorHAnsi" w:hAnsiTheme="minorHAnsi" w:cstheme="minorHAnsi"/>
          <w:bCs/>
          <w:sz w:val="22"/>
          <w:lang w:val="sr-Cyrl-RS"/>
        </w:rPr>
        <w:t>бензински</w:t>
      </w:r>
      <w:r>
        <w:rPr>
          <w:rFonts w:asciiTheme="minorHAnsi" w:hAnsiTheme="minorHAnsi" w:cstheme="minorHAnsi"/>
          <w:bCs/>
          <w:sz w:val="22"/>
          <w:lang w:val="sr-Cyrl-RS"/>
        </w:rPr>
        <w:t>х</w:t>
      </w:r>
      <w:r w:rsidRPr="009832E5">
        <w:rPr>
          <w:rFonts w:asciiTheme="minorHAnsi" w:hAnsiTheme="minorHAnsi" w:cstheme="minorHAnsi"/>
          <w:bCs/>
          <w:sz w:val="22"/>
          <w:lang w:val="sr-Cyrl-RS"/>
        </w:rPr>
        <w:t xml:space="preserve"> терминала и станица за које се претпоставља</w:t>
      </w:r>
      <w:r w:rsidR="00424611">
        <w:rPr>
          <w:rFonts w:asciiTheme="minorHAnsi" w:hAnsiTheme="minorHAnsi" w:cstheme="minorHAnsi"/>
          <w:bCs/>
          <w:sz w:val="22"/>
          <w:lang w:val="sr-Cyrl-RS"/>
        </w:rPr>
        <w:t xml:space="preserve">, а завршетак се очекује </w:t>
      </w:r>
      <w:r w:rsidR="00733586">
        <w:rPr>
          <w:rFonts w:asciiTheme="minorHAnsi" w:hAnsiTheme="minorHAnsi" w:cstheme="minorHAnsi"/>
          <w:bCs/>
          <w:sz w:val="22"/>
          <w:lang w:val="sr-Cyrl-RS"/>
        </w:rPr>
        <w:t>3</w:t>
      </w:r>
      <w:r w:rsidR="00BF3DE3" w:rsidRPr="007103BE">
        <w:rPr>
          <w:rFonts w:asciiTheme="minorHAnsi" w:hAnsiTheme="minorHAnsi" w:cstheme="minorHAnsi"/>
          <w:bCs/>
          <w:sz w:val="22"/>
          <w:lang w:val="sr-Cyrl-RS"/>
        </w:rPr>
        <w:t>1</w:t>
      </w:r>
      <w:r w:rsidR="00424611">
        <w:rPr>
          <w:rFonts w:asciiTheme="minorHAnsi" w:hAnsiTheme="minorHAnsi" w:cstheme="minorHAnsi"/>
          <w:bCs/>
          <w:sz w:val="22"/>
          <w:lang w:val="sr-Cyrl-RS"/>
        </w:rPr>
        <w:t>. јануара</w:t>
      </w:r>
      <w:r w:rsidR="00BF3DE3" w:rsidRPr="007103BE">
        <w:rPr>
          <w:rFonts w:asciiTheme="minorHAnsi" w:hAnsiTheme="minorHAnsi" w:cstheme="minorHAnsi"/>
          <w:bCs/>
          <w:sz w:val="22"/>
          <w:lang w:val="sr-Cyrl-RS"/>
        </w:rPr>
        <w:t xml:space="preserve"> 20</w:t>
      </w:r>
      <w:r w:rsidR="00733586">
        <w:rPr>
          <w:rFonts w:asciiTheme="minorHAnsi" w:hAnsiTheme="minorHAnsi" w:cstheme="minorHAnsi"/>
          <w:bCs/>
          <w:sz w:val="22"/>
          <w:lang w:val="sr-Cyrl-RS"/>
        </w:rPr>
        <w:t>28</w:t>
      </w:r>
      <w:r w:rsidR="00BF3DE3" w:rsidRPr="007103BE">
        <w:rPr>
          <w:rFonts w:asciiTheme="minorHAnsi" w:hAnsiTheme="minorHAnsi" w:cstheme="minorHAnsi"/>
          <w:bCs/>
          <w:sz w:val="22"/>
          <w:lang w:val="sr-Cyrl-RS"/>
        </w:rPr>
        <w:t>.</w:t>
      </w:r>
      <w:r w:rsidR="00424611">
        <w:rPr>
          <w:rFonts w:asciiTheme="minorHAnsi" w:hAnsiTheme="minorHAnsi" w:cstheme="minorHAnsi"/>
          <w:bCs/>
          <w:sz w:val="22"/>
          <w:lang w:val="sr-Cyrl-RS"/>
        </w:rPr>
        <w:t xml:space="preserve"> године.</w:t>
      </w:r>
    </w:p>
    <w:p w14:paraId="0E7BE2DB" w14:textId="3C41FD47" w:rsidR="00BF3DE3" w:rsidRPr="007103BE" w:rsidRDefault="00424611" w:rsidP="00BF3DE3">
      <w:pPr>
        <w:rPr>
          <w:b/>
          <w:lang w:val="sr-Cyrl-RS"/>
        </w:rPr>
      </w:pPr>
      <w:r w:rsidRPr="00424611">
        <w:rPr>
          <w:b/>
          <w:lang w:val="sr-Cyrl-RS"/>
        </w:rPr>
        <w:t>Закон о заштити ваздуха (Службени гласник РС, бр. 36/09</w:t>
      </w:r>
      <w:r>
        <w:rPr>
          <w:b/>
          <w:lang w:val="sr-Cyrl-RS"/>
        </w:rPr>
        <w:t xml:space="preserve">, </w:t>
      </w:r>
      <w:r w:rsidRPr="00424611">
        <w:rPr>
          <w:b/>
          <w:lang w:val="sr-Cyrl-RS"/>
        </w:rPr>
        <w:t>10/13</w:t>
      </w:r>
      <w:r>
        <w:rPr>
          <w:b/>
          <w:lang w:val="sr-Cyrl-RS"/>
        </w:rPr>
        <w:t xml:space="preserve"> и</w:t>
      </w:r>
      <w:r w:rsidR="00BF3DE3" w:rsidRPr="007103BE">
        <w:rPr>
          <w:b/>
          <w:lang w:val="sr-Cyrl-RS"/>
        </w:rPr>
        <w:t xml:space="preserve"> 26/21)</w:t>
      </w:r>
    </w:p>
    <w:p w14:paraId="41BA97C4" w14:textId="6C9E809A" w:rsidR="00BF3DE3" w:rsidRPr="00424611" w:rsidRDefault="00424611" w:rsidP="00C30C08">
      <w:pPr>
        <w:pStyle w:val="ListParagraph"/>
        <w:numPr>
          <w:ilvl w:val="0"/>
          <w:numId w:val="20"/>
        </w:numPr>
        <w:spacing w:before="100" w:beforeAutospacing="1" w:after="100" w:afterAutospacing="1"/>
        <w:jc w:val="left"/>
        <w:rPr>
          <w:rFonts w:asciiTheme="minorHAnsi" w:hAnsiTheme="minorHAnsi" w:cstheme="minorHAnsi"/>
          <w:bCs/>
          <w:sz w:val="22"/>
          <w:szCs w:val="22"/>
          <w:lang w:val="sr-Cyrl-RS"/>
        </w:rPr>
      </w:pPr>
      <w:r w:rsidRPr="00424611">
        <w:rPr>
          <w:rFonts w:asciiTheme="minorHAnsi" w:hAnsiTheme="minorHAnsi" w:cstheme="minorHAnsi"/>
          <w:bCs/>
          <w:sz w:val="22"/>
          <w:szCs w:val="22"/>
          <w:lang w:val="sr-Cyrl-RS"/>
        </w:rPr>
        <w:t xml:space="preserve">Следећих шест принципа управљања азотом </w:t>
      </w:r>
      <w:r>
        <w:rPr>
          <w:rFonts w:asciiTheme="minorHAnsi" w:hAnsiTheme="minorHAnsi" w:cstheme="minorHAnsi"/>
          <w:bCs/>
          <w:sz w:val="22"/>
          <w:szCs w:val="22"/>
          <w:lang w:val="sr-Cyrl-RS"/>
        </w:rPr>
        <w:t>наведених</w:t>
      </w:r>
      <w:r w:rsidRPr="00424611">
        <w:rPr>
          <w:rFonts w:asciiTheme="minorHAnsi" w:hAnsiTheme="minorHAnsi" w:cstheme="minorHAnsi"/>
          <w:bCs/>
          <w:sz w:val="22"/>
          <w:szCs w:val="22"/>
          <w:lang w:val="sr-Cyrl-RS"/>
        </w:rPr>
        <w:t xml:space="preserve"> у Анексу III, део 2 Директиве 2284/2016, такође</w:t>
      </w:r>
      <w:r>
        <w:rPr>
          <w:rFonts w:asciiTheme="minorHAnsi" w:hAnsiTheme="minorHAnsi" w:cstheme="minorHAnsi"/>
          <w:bCs/>
          <w:sz w:val="22"/>
          <w:szCs w:val="22"/>
          <w:lang w:val="sr-Cyrl-RS"/>
        </w:rPr>
        <w:t xml:space="preserve"> су</w:t>
      </w:r>
      <w:r w:rsidRPr="00424611">
        <w:rPr>
          <w:rFonts w:asciiTheme="minorHAnsi" w:hAnsiTheme="minorHAnsi" w:cstheme="minorHAnsi"/>
          <w:bCs/>
          <w:sz w:val="22"/>
          <w:szCs w:val="22"/>
          <w:lang w:val="sr-Cyrl-RS"/>
        </w:rPr>
        <w:t xml:space="preserve"> </w:t>
      </w:r>
      <w:r>
        <w:rPr>
          <w:rFonts w:asciiTheme="minorHAnsi" w:hAnsiTheme="minorHAnsi" w:cstheme="minorHAnsi"/>
          <w:bCs/>
          <w:sz w:val="22"/>
          <w:szCs w:val="22"/>
          <w:lang w:val="sr-Cyrl-RS"/>
        </w:rPr>
        <w:t xml:space="preserve">набројани </w:t>
      </w:r>
      <w:r w:rsidRPr="00424611">
        <w:rPr>
          <w:rFonts w:asciiTheme="minorHAnsi" w:hAnsiTheme="minorHAnsi" w:cstheme="minorHAnsi"/>
          <w:bCs/>
          <w:sz w:val="22"/>
          <w:szCs w:val="22"/>
          <w:lang w:val="sr-Cyrl-RS"/>
        </w:rPr>
        <w:t>у Анексу IX Гетеборшког протокол</w:t>
      </w:r>
      <w:r>
        <w:rPr>
          <w:rFonts w:asciiTheme="minorHAnsi" w:hAnsiTheme="minorHAnsi" w:cstheme="minorHAnsi"/>
          <w:bCs/>
          <w:sz w:val="22"/>
          <w:szCs w:val="22"/>
          <w:lang w:val="sr-Cyrl-RS"/>
        </w:rPr>
        <w:t>, и они гласе</w:t>
      </w:r>
      <w:r w:rsidR="00BF3DE3" w:rsidRPr="00424611">
        <w:rPr>
          <w:rFonts w:asciiTheme="minorHAnsi" w:hAnsiTheme="minorHAnsi" w:cstheme="minorHAnsi"/>
          <w:bCs/>
          <w:sz w:val="22"/>
          <w:szCs w:val="22"/>
          <w:lang w:val="sr-Cyrl-RS"/>
        </w:rPr>
        <w:t>:</w:t>
      </w:r>
    </w:p>
    <w:p w14:paraId="3619D39F" w14:textId="08E14827" w:rsidR="00424611" w:rsidRPr="00424611" w:rsidRDefault="00424611" w:rsidP="00C30C08">
      <w:pPr>
        <w:pStyle w:val="ListParagraph"/>
        <w:numPr>
          <w:ilvl w:val="0"/>
          <w:numId w:val="24"/>
        </w:numPr>
        <w:rPr>
          <w:rFonts w:asciiTheme="minorHAnsi" w:hAnsiTheme="minorHAnsi" w:cstheme="minorHAnsi"/>
          <w:sz w:val="22"/>
          <w:szCs w:val="22"/>
          <w:lang w:val="sr-Cyrl-RS"/>
        </w:rPr>
      </w:pPr>
      <w:r w:rsidRPr="00424611">
        <w:rPr>
          <w:rFonts w:asciiTheme="minorHAnsi" w:hAnsiTheme="minorHAnsi" w:cstheme="minorHAnsi"/>
          <w:sz w:val="22"/>
          <w:szCs w:val="22"/>
          <w:lang w:val="sr-Cyrl-RS"/>
        </w:rPr>
        <w:t>управљање азотом, узимајући у обзир цео његов циклус;</w:t>
      </w:r>
    </w:p>
    <w:p w14:paraId="17D84C36" w14:textId="77777777" w:rsidR="00424611" w:rsidRPr="00424611" w:rsidRDefault="00424611" w:rsidP="00C30C08">
      <w:pPr>
        <w:pStyle w:val="ListParagraph"/>
        <w:numPr>
          <w:ilvl w:val="0"/>
          <w:numId w:val="24"/>
        </w:numPr>
        <w:rPr>
          <w:rFonts w:asciiTheme="minorHAnsi" w:hAnsiTheme="minorHAnsi" w:cstheme="minorHAnsi"/>
          <w:sz w:val="22"/>
          <w:szCs w:val="22"/>
          <w:lang w:val="sr-Cyrl-RS"/>
        </w:rPr>
      </w:pPr>
      <w:r w:rsidRPr="00424611">
        <w:rPr>
          <w:rFonts w:asciiTheme="minorHAnsi" w:hAnsiTheme="minorHAnsi" w:cstheme="minorHAnsi"/>
          <w:sz w:val="22"/>
          <w:szCs w:val="22"/>
          <w:lang w:val="sr-Cyrl-RS"/>
        </w:rPr>
        <w:t>стратегије исхране стоке;</w:t>
      </w:r>
    </w:p>
    <w:p w14:paraId="5FF0781A" w14:textId="484A3BF4" w:rsidR="00424611" w:rsidRPr="00424611" w:rsidRDefault="00424611" w:rsidP="00C30C08">
      <w:pPr>
        <w:pStyle w:val="ListParagraph"/>
        <w:numPr>
          <w:ilvl w:val="0"/>
          <w:numId w:val="24"/>
        </w:numPr>
        <w:rPr>
          <w:rFonts w:asciiTheme="minorHAnsi" w:hAnsiTheme="minorHAnsi" w:cstheme="minorHAnsi"/>
          <w:sz w:val="22"/>
          <w:szCs w:val="22"/>
          <w:lang w:val="sr-Cyrl-RS"/>
        </w:rPr>
      </w:pPr>
      <w:r w:rsidRPr="00424611">
        <w:rPr>
          <w:rFonts w:asciiTheme="minorHAnsi" w:hAnsiTheme="minorHAnsi" w:cstheme="minorHAnsi"/>
          <w:sz w:val="22"/>
          <w:szCs w:val="22"/>
          <w:lang w:val="sr-Cyrl-RS"/>
        </w:rPr>
        <w:t xml:space="preserve">технике </w:t>
      </w:r>
      <w:r>
        <w:rPr>
          <w:rFonts w:asciiTheme="minorHAnsi" w:hAnsiTheme="minorHAnsi" w:cstheme="minorHAnsi"/>
          <w:sz w:val="22"/>
          <w:szCs w:val="22"/>
          <w:lang w:val="sr-Cyrl-RS"/>
        </w:rPr>
        <w:t>растурања</w:t>
      </w:r>
      <w:r w:rsidRPr="00424611">
        <w:rPr>
          <w:rFonts w:asciiTheme="minorHAnsi" w:hAnsiTheme="minorHAnsi" w:cstheme="minorHAnsi"/>
          <w:sz w:val="22"/>
          <w:szCs w:val="22"/>
          <w:lang w:val="sr-Cyrl-RS"/>
        </w:rPr>
        <w:t xml:space="preserve"> стајњака са ниским емисијама;</w:t>
      </w:r>
    </w:p>
    <w:p w14:paraId="273C5809" w14:textId="05D4CB59" w:rsidR="00424611" w:rsidRPr="00424611" w:rsidRDefault="00424611" w:rsidP="00C30C08">
      <w:pPr>
        <w:pStyle w:val="ListParagraph"/>
        <w:numPr>
          <w:ilvl w:val="0"/>
          <w:numId w:val="24"/>
        </w:numPr>
        <w:rPr>
          <w:rFonts w:asciiTheme="minorHAnsi" w:hAnsiTheme="minorHAnsi" w:cstheme="minorHAnsi"/>
          <w:sz w:val="22"/>
          <w:szCs w:val="22"/>
          <w:lang w:val="sr-Cyrl-RS"/>
        </w:rPr>
      </w:pPr>
      <w:r w:rsidRPr="00424611">
        <w:rPr>
          <w:rFonts w:asciiTheme="minorHAnsi" w:hAnsiTheme="minorHAnsi" w:cstheme="minorHAnsi"/>
          <w:sz w:val="22"/>
          <w:szCs w:val="22"/>
          <w:lang w:val="sr-Cyrl-RS"/>
        </w:rPr>
        <w:t xml:space="preserve">системи за складиштење </w:t>
      </w:r>
      <w:r>
        <w:rPr>
          <w:rFonts w:asciiTheme="minorHAnsi" w:hAnsiTheme="minorHAnsi" w:cstheme="minorHAnsi"/>
          <w:sz w:val="22"/>
          <w:szCs w:val="22"/>
          <w:lang w:val="sr-Cyrl-RS"/>
        </w:rPr>
        <w:t>стајњака</w:t>
      </w:r>
      <w:r w:rsidRPr="00424611">
        <w:rPr>
          <w:rFonts w:asciiTheme="minorHAnsi" w:hAnsiTheme="minorHAnsi" w:cstheme="minorHAnsi"/>
          <w:sz w:val="22"/>
          <w:szCs w:val="22"/>
          <w:lang w:val="sr-Cyrl-RS"/>
        </w:rPr>
        <w:t xml:space="preserve"> са ниским емисијама;</w:t>
      </w:r>
    </w:p>
    <w:p w14:paraId="510A1BE6" w14:textId="77777777" w:rsidR="00424611" w:rsidRPr="00424611" w:rsidRDefault="00424611" w:rsidP="00C30C08">
      <w:pPr>
        <w:pStyle w:val="ListParagraph"/>
        <w:numPr>
          <w:ilvl w:val="0"/>
          <w:numId w:val="24"/>
        </w:numPr>
        <w:rPr>
          <w:rFonts w:asciiTheme="minorHAnsi" w:hAnsiTheme="minorHAnsi" w:cstheme="minorHAnsi"/>
          <w:sz w:val="22"/>
          <w:szCs w:val="22"/>
          <w:lang w:val="sr-Cyrl-RS"/>
        </w:rPr>
      </w:pPr>
      <w:r w:rsidRPr="00424611">
        <w:rPr>
          <w:rFonts w:asciiTheme="minorHAnsi" w:hAnsiTheme="minorHAnsi" w:cstheme="minorHAnsi"/>
          <w:sz w:val="22"/>
          <w:szCs w:val="22"/>
          <w:lang w:val="sr-Cyrl-RS"/>
        </w:rPr>
        <w:t>системи за смештај животиња са ниским емисијама;</w:t>
      </w:r>
    </w:p>
    <w:p w14:paraId="66273BB6" w14:textId="3D006A63" w:rsidR="00424611" w:rsidRPr="00424611" w:rsidRDefault="00424611" w:rsidP="00C30C08">
      <w:pPr>
        <w:pStyle w:val="ListParagraph"/>
        <w:numPr>
          <w:ilvl w:val="0"/>
          <w:numId w:val="24"/>
        </w:numPr>
        <w:rPr>
          <w:lang w:val="sr-Cyrl-RS"/>
        </w:rPr>
      </w:pPr>
      <w:r w:rsidRPr="00424611">
        <w:rPr>
          <w:rFonts w:asciiTheme="minorHAnsi" w:hAnsiTheme="minorHAnsi" w:cstheme="minorHAnsi"/>
          <w:sz w:val="22"/>
          <w:szCs w:val="22"/>
          <w:lang w:val="sr-Cyrl-RS"/>
        </w:rPr>
        <w:t>могућности за ограничавање емисије амонијака употребом минералних</w:t>
      </w:r>
      <w:r w:rsidRPr="00424611">
        <w:rPr>
          <w:rFonts w:asciiTheme="minorHAnsi" w:hAnsiTheme="minorHAnsi" w:cstheme="minorHAnsi"/>
          <w:lang w:val="sr-Cyrl-RS"/>
        </w:rPr>
        <w:t xml:space="preserve"> </w:t>
      </w:r>
      <w:r w:rsidRPr="00424611">
        <w:rPr>
          <w:rFonts w:asciiTheme="minorHAnsi" w:hAnsiTheme="minorHAnsi" w:cstheme="minorHAnsi"/>
          <w:sz w:val="22"/>
          <w:szCs w:val="22"/>
          <w:lang w:val="sr-Cyrl-RS"/>
        </w:rPr>
        <w:t>ђубрива</w:t>
      </w:r>
      <w:r>
        <w:rPr>
          <w:rFonts w:asciiTheme="minorHAnsi" w:hAnsiTheme="minorHAnsi" w:cstheme="minorHAnsi"/>
          <w:lang w:val="sr-Cyrl-RS"/>
        </w:rPr>
        <w:t>,</w:t>
      </w:r>
    </w:p>
    <w:p w14:paraId="59E27A9A" w14:textId="500C2514" w:rsidR="00BF3DE3" w:rsidRDefault="00424611" w:rsidP="00BF3DE3">
      <w:pPr>
        <w:spacing w:line="276" w:lineRule="auto"/>
        <w:contextualSpacing/>
        <w:rPr>
          <w:rFonts w:asciiTheme="minorHAnsi" w:hAnsiTheme="minorHAnsi"/>
          <w:shd w:val="clear" w:color="auto" w:fill="FFFFFF"/>
          <w:lang w:val="sr-Cyrl-RS"/>
        </w:rPr>
      </w:pPr>
      <w:r>
        <w:rPr>
          <w:lang w:val="sr-Cyrl-RS"/>
        </w:rPr>
        <w:t>и треба их транспоновати, а до 2023. године ажурирати Кодекс добре пољопривредне праксе у Србији из 2016. године</w:t>
      </w:r>
      <w:r w:rsidR="00BF3DE3" w:rsidRPr="007103BE">
        <w:rPr>
          <w:rFonts w:asciiTheme="minorHAnsi" w:hAnsiTheme="minorHAnsi"/>
          <w:shd w:val="clear" w:color="auto" w:fill="FFFFFF"/>
          <w:lang w:val="sr-Cyrl-RS"/>
        </w:rPr>
        <w:t>.</w:t>
      </w:r>
    </w:p>
    <w:p w14:paraId="7CF74335" w14:textId="34DA4B61" w:rsidR="00733586" w:rsidRDefault="00733586" w:rsidP="00BF3DE3">
      <w:pPr>
        <w:spacing w:line="276" w:lineRule="auto"/>
        <w:contextualSpacing/>
        <w:rPr>
          <w:rFonts w:asciiTheme="minorHAnsi" w:hAnsiTheme="minorHAnsi"/>
          <w:shd w:val="clear" w:color="auto" w:fill="FFFFFF"/>
          <w:lang w:val="sr-Cyrl-RS"/>
        </w:rPr>
      </w:pPr>
    </w:p>
    <w:p w14:paraId="358A9D48" w14:textId="212925D5" w:rsidR="00733586" w:rsidRPr="00733586" w:rsidRDefault="00733586" w:rsidP="00BF3DE3">
      <w:pPr>
        <w:spacing w:line="276" w:lineRule="auto"/>
        <w:contextualSpacing/>
        <w:rPr>
          <w:rFonts w:asciiTheme="minorHAnsi" w:hAnsiTheme="minorHAnsi"/>
          <w:b/>
          <w:bCs/>
          <w:shd w:val="clear" w:color="auto" w:fill="FFFFFF"/>
          <w:lang w:val="sr-Cyrl-RS"/>
        </w:rPr>
      </w:pPr>
      <w:r>
        <w:rPr>
          <w:rFonts w:asciiTheme="minorHAnsi" w:hAnsiTheme="minorHAnsi"/>
          <w:b/>
          <w:bCs/>
          <w:shd w:val="clear" w:color="auto" w:fill="FFFFFF"/>
          <w:lang w:val="sr-Cyrl-RS"/>
        </w:rPr>
        <w:t>Закон о пољопривредном земљишту (</w:t>
      </w:r>
      <w:r w:rsidRPr="00733586">
        <w:rPr>
          <w:rFonts w:asciiTheme="minorHAnsi" w:hAnsiTheme="minorHAnsi"/>
          <w:b/>
          <w:bCs/>
          <w:shd w:val="clear" w:color="auto" w:fill="FFFFFF"/>
          <w:lang w:val="sr-Cyrl-RS"/>
        </w:rPr>
        <w:t>Службени гласник РС, бр.</w:t>
      </w:r>
      <w:r>
        <w:rPr>
          <w:rFonts w:asciiTheme="minorHAnsi" w:hAnsiTheme="minorHAnsi"/>
          <w:b/>
          <w:bCs/>
          <w:shd w:val="clear" w:color="auto" w:fill="FFFFFF"/>
          <w:lang w:val="sr-Cyrl-RS"/>
        </w:rPr>
        <w:t xml:space="preserve"> </w:t>
      </w:r>
      <w:r w:rsidRPr="00733586">
        <w:rPr>
          <w:rFonts w:asciiTheme="minorHAnsi" w:hAnsiTheme="minorHAnsi"/>
          <w:b/>
          <w:bCs/>
          <w:shd w:val="clear" w:color="auto" w:fill="FFFFFF"/>
        </w:rPr>
        <w:t xml:space="preserve">62/2006, 65/2008 </w:t>
      </w:r>
      <w:r>
        <w:rPr>
          <w:rFonts w:asciiTheme="minorHAnsi" w:hAnsiTheme="minorHAnsi"/>
          <w:b/>
          <w:bCs/>
          <w:shd w:val="clear" w:color="auto" w:fill="FFFFFF"/>
        </w:rPr>
        <w:t>–</w:t>
      </w:r>
      <w:r w:rsidRPr="00733586">
        <w:rPr>
          <w:rFonts w:asciiTheme="minorHAnsi" w:hAnsiTheme="minorHAnsi"/>
          <w:b/>
          <w:bCs/>
          <w:shd w:val="clear" w:color="auto" w:fill="FFFFFF"/>
        </w:rPr>
        <w:t xml:space="preserve"> </w:t>
      </w:r>
      <w:r>
        <w:rPr>
          <w:rFonts w:asciiTheme="minorHAnsi" w:hAnsiTheme="minorHAnsi"/>
          <w:b/>
          <w:bCs/>
          <w:shd w:val="clear" w:color="auto" w:fill="FFFFFF"/>
          <w:lang w:val="sr-Cyrl-RS"/>
        </w:rPr>
        <w:t>др</w:t>
      </w:r>
      <w:r w:rsidRPr="00733586">
        <w:rPr>
          <w:rFonts w:asciiTheme="minorHAnsi" w:hAnsiTheme="minorHAnsi"/>
          <w:b/>
          <w:bCs/>
          <w:shd w:val="clear" w:color="auto" w:fill="FFFFFF"/>
        </w:rPr>
        <w:t>.</w:t>
      </w:r>
      <w:r>
        <w:rPr>
          <w:rFonts w:asciiTheme="minorHAnsi" w:hAnsiTheme="minorHAnsi"/>
          <w:b/>
          <w:bCs/>
          <w:shd w:val="clear" w:color="auto" w:fill="FFFFFF"/>
          <w:lang w:val="sr-Cyrl-RS"/>
        </w:rPr>
        <w:t xml:space="preserve"> закон</w:t>
      </w:r>
      <w:r w:rsidRPr="00733586">
        <w:rPr>
          <w:rFonts w:asciiTheme="minorHAnsi" w:hAnsiTheme="minorHAnsi"/>
          <w:b/>
          <w:bCs/>
          <w:shd w:val="clear" w:color="auto" w:fill="FFFFFF"/>
        </w:rPr>
        <w:t xml:space="preserve">, 41/2009, 112/2015, 80/2017 </w:t>
      </w:r>
      <w:r>
        <w:rPr>
          <w:rFonts w:asciiTheme="minorHAnsi" w:hAnsiTheme="minorHAnsi"/>
          <w:b/>
          <w:bCs/>
          <w:shd w:val="clear" w:color="auto" w:fill="FFFFFF"/>
          <w:lang w:val="sr-Cyrl-RS"/>
        </w:rPr>
        <w:t>и</w:t>
      </w:r>
      <w:r w:rsidRPr="00733586">
        <w:rPr>
          <w:rFonts w:asciiTheme="minorHAnsi" w:hAnsiTheme="minorHAnsi"/>
          <w:b/>
          <w:bCs/>
          <w:shd w:val="clear" w:color="auto" w:fill="FFFFFF"/>
        </w:rPr>
        <w:t xml:space="preserve"> 95/2018 </w:t>
      </w:r>
      <w:r>
        <w:rPr>
          <w:rFonts w:asciiTheme="minorHAnsi" w:hAnsiTheme="minorHAnsi"/>
          <w:b/>
          <w:bCs/>
          <w:shd w:val="clear" w:color="auto" w:fill="FFFFFF"/>
        </w:rPr>
        <w:t>–</w:t>
      </w:r>
      <w:r w:rsidRPr="00733586">
        <w:rPr>
          <w:rFonts w:asciiTheme="minorHAnsi" w:hAnsiTheme="minorHAnsi"/>
          <w:b/>
          <w:bCs/>
          <w:shd w:val="clear" w:color="auto" w:fill="FFFFFF"/>
        </w:rPr>
        <w:t xml:space="preserve"> </w:t>
      </w:r>
      <w:r>
        <w:rPr>
          <w:rFonts w:asciiTheme="minorHAnsi" w:hAnsiTheme="minorHAnsi"/>
          <w:b/>
          <w:bCs/>
          <w:shd w:val="clear" w:color="auto" w:fill="FFFFFF"/>
          <w:lang w:val="sr-Cyrl-RS"/>
        </w:rPr>
        <w:t>др. закон</w:t>
      </w:r>
      <w:r w:rsidRPr="00733586">
        <w:rPr>
          <w:rFonts w:asciiTheme="minorHAnsi" w:hAnsiTheme="minorHAnsi"/>
          <w:b/>
          <w:bCs/>
          <w:shd w:val="clear" w:color="auto" w:fill="FFFFFF"/>
        </w:rPr>
        <w:t>)</w:t>
      </w:r>
    </w:p>
    <w:p w14:paraId="69D3FC3F" w14:textId="77777777" w:rsidR="00733586" w:rsidRDefault="00733586">
      <w:pPr>
        <w:spacing w:after="160"/>
        <w:jc w:val="left"/>
        <w:rPr>
          <w:lang w:val="sr-Cyrl-RS"/>
        </w:rPr>
      </w:pPr>
    </w:p>
    <w:p w14:paraId="2C14B348" w14:textId="411CCCA4" w:rsidR="00B22D5B" w:rsidRPr="00733586" w:rsidRDefault="00733586" w:rsidP="00733586">
      <w:pPr>
        <w:pStyle w:val="ListParagraph"/>
        <w:numPr>
          <w:ilvl w:val="0"/>
          <w:numId w:val="20"/>
        </w:numPr>
        <w:spacing w:before="100" w:beforeAutospacing="1" w:after="100" w:afterAutospacing="1"/>
        <w:jc w:val="left"/>
        <w:rPr>
          <w:rFonts w:asciiTheme="minorHAnsi" w:hAnsiTheme="minorHAnsi" w:cstheme="minorHAnsi"/>
          <w:bCs/>
          <w:sz w:val="22"/>
          <w:szCs w:val="22"/>
          <w:lang w:val="sr-Cyrl-RS"/>
        </w:rPr>
      </w:pPr>
      <w:r>
        <w:rPr>
          <w:rFonts w:asciiTheme="minorHAnsi" w:hAnsiTheme="minorHAnsi" w:cstheme="minorHAnsi"/>
          <w:bCs/>
          <w:sz w:val="22"/>
          <w:szCs w:val="22"/>
          <w:lang w:val="sr-Cyrl-RS"/>
        </w:rPr>
        <w:t xml:space="preserve">Изменити Поглавље </w:t>
      </w:r>
      <w:r w:rsidRPr="00733586">
        <w:rPr>
          <w:rFonts w:asciiTheme="minorHAnsi" w:hAnsiTheme="minorHAnsi" w:cstheme="minorHAnsi"/>
          <w:bCs/>
          <w:sz w:val="22"/>
          <w:szCs w:val="22"/>
          <w:lang w:val="sr-Cyrl-RS"/>
        </w:rPr>
        <w:t>X (</w:t>
      </w:r>
      <w:r>
        <w:rPr>
          <w:rFonts w:asciiTheme="minorHAnsi" w:hAnsiTheme="minorHAnsi" w:cstheme="minorHAnsi"/>
          <w:bCs/>
          <w:sz w:val="22"/>
          <w:szCs w:val="22"/>
          <w:lang w:val="sr-Cyrl-RS"/>
        </w:rPr>
        <w:t>Надзор</w:t>
      </w:r>
      <w:r w:rsidRPr="00733586">
        <w:rPr>
          <w:rFonts w:asciiTheme="minorHAnsi" w:hAnsiTheme="minorHAnsi" w:cstheme="minorHAnsi"/>
          <w:bCs/>
          <w:sz w:val="22"/>
          <w:szCs w:val="22"/>
          <w:lang w:val="sr-Cyrl-RS"/>
        </w:rPr>
        <w:t>)</w:t>
      </w:r>
      <w:r>
        <w:rPr>
          <w:rFonts w:asciiTheme="minorHAnsi" w:hAnsiTheme="minorHAnsi" w:cstheme="minorHAnsi"/>
          <w:bCs/>
          <w:sz w:val="22"/>
          <w:szCs w:val="22"/>
          <w:lang w:val="sr-Cyrl-RS"/>
        </w:rPr>
        <w:t xml:space="preserve"> Закона како би инспектори били овлашћени (члан 83) за изрицање казни за кршење става 2 члана 28 Закона, којим се забрањује спаљивање органских остатака после жетве</w:t>
      </w:r>
      <w:r w:rsidR="005B0AE6">
        <w:rPr>
          <w:rFonts w:asciiTheme="minorHAnsi" w:hAnsiTheme="minorHAnsi" w:cstheme="minorHAnsi"/>
          <w:bCs/>
          <w:sz w:val="22"/>
          <w:szCs w:val="22"/>
          <w:lang w:val="sr-Cyrl-RS"/>
        </w:rPr>
        <w:t xml:space="preserve"> на отвореном, на пољопривредном земљишту</w:t>
      </w:r>
      <w:r w:rsidRPr="00733586">
        <w:rPr>
          <w:rFonts w:asciiTheme="minorHAnsi" w:hAnsiTheme="minorHAnsi" w:cstheme="minorHAnsi"/>
          <w:bCs/>
          <w:sz w:val="22"/>
          <w:szCs w:val="22"/>
          <w:lang w:val="sr-Cyrl-RS"/>
        </w:rPr>
        <w:t xml:space="preserve">.  </w:t>
      </w:r>
      <w:r w:rsidR="00B22D5B" w:rsidRPr="00733586">
        <w:rPr>
          <w:rFonts w:asciiTheme="minorHAnsi" w:hAnsiTheme="minorHAnsi" w:cstheme="minorHAnsi"/>
          <w:bCs/>
          <w:sz w:val="22"/>
          <w:szCs w:val="22"/>
          <w:lang w:val="sr-Cyrl-RS"/>
        </w:rPr>
        <w:br w:type="page"/>
      </w:r>
    </w:p>
    <w:p w14:paraId="5CB015D6" w14:textId="77777777" w:rsidR="0095580E" w:rsidRPr="007103BE" w:rsidRDefault="0095580E" w:rsidP="0095580E">
      <w:pPr>
        <w:rPr>
          <w:lang w:val="sr-Cyrl-RS"/>
        </w:rPr>
      </w:pPr>
    </w:p>
    <w:p w14:paraId="312EA9F3" w14:textId="2C5C6E8A" w:rsidR="0095580E" w:rsidRPr="007103BE" w:rsidRDefault="00E87E22" w:rsidP="00FF187B">
      <w:pPr>
        <w:pStyle w:val="1Appendix"/>
        <w:numPr>
          <w:ilvl w:val="0"/>
          <w:numId w:val="0"/>
        </w:numPr>
      </w:pPr>
      <w:bookmarkStart w:id="327" w:name="_Toc62571827"/>
      <w:bookmarkStart w:id="328" w:name="_Toc88224571"/>
      <w:r w:rsidRPr="007103BE">
        <w:rPr>
          <w:rStyle w:val="Hyperlink"/>
          <w:lang w:val="sr-Cyrl-RS"/>
        </w:rPr>
        <w:t>Прилог 3</w:t>
      </w:r>
      <w:r w:rsidRPr="007103BE">
        <w:t xml:space="preserve"> Приказ сценарија емисија у ваздух</w:t>
      </w:r>
      <w:bookmarkEnd w:id="327"/>
      <w:r w:rsidRPr="007103BE">
        <w:t xml:space="preserve"> по секторима</w:t>
      </w:r>
      <w:bookmarkEnd w:id="328"/>
    </w:p>
    <w:p w14:paraId="126290FC" w14:textId="3529F0BB" w:rsidR="00BF3DE3" w:rsidRPr="007103BE" w:rsidRDefault="007453F0" w:rsidP="00BF3DE3">
      <w:pPr>
        <w:rPr>
          <w:lang w:val="sr-Cyrl-RS"/>
        </w:rPr>
      </w:pPr>
      <w:r>
        <w:rPr>
          <w:lang w:val="sr-Cyrl-RS"/>
        </w:rPr>
        <w:t>У овом прилогу представљени су детаљни подаци о пројекцијама емисија загађујућих материја у ваздух до 2030. године за сваку загађујућу материју и за сваки сценарио. Емисије загађујућих материја у ваздух подељене су према секторима</w:t>
      </w:r>
      <w:r w:rsidR="00BF3DE3" w:rsidRPr="007103BE">
        <w:rPr>
          <w:lang w:val="sr-Cyrl-RS"/>
        </w:rPr>
        <w:t xml:space="preserve">. </w:t>
      </w:r>
      <w:r>
        <w:rPr>
          <w:lang w:val="sr-Cyrl-RS"/>
        </w:rPr>
        <w:t xml:space="preserve">У табеларном прегледу емисија за године </w:t>
      </w:r>
      <w:r w:rsidR="00BF3DE3" w:rsidRPr="007103BE">
        <w:rPr>
          <w:lang w:val="sr-Cyrl-RS"/>
        </w:rPr>
        <w:t>2005, 2015, 2020, 2025, 2030</w:t>
      </w:r>
      <w:r>
        <w:rPr>
          <w:lang w:val="sr-Cyrl-RS"/>
        </w:rPr>
        <w:t xml:space="preserve">. и </w:t>
      </w:r>
      <w:r w:rsidR="00BF3DE3" w:rsidRPr="007103BE">
        <w:rPr>
          <w:lang w:val="sr-Cyrl-RS"/>
        </w:rPr>
        <w:t>2035</w:t>
      </w:r>
      <w:r>
        <w:rPr>
          <w:lang w:val="sr-Cyrl-RS"/>
        </w:rPr>
        <w:t>. дате су и процентуалне вредности смањења загађујућих материја у периоду између 2030. и 2015. и између 2030. и 2005. године</w:t>
      </w:r>
      <w:r w:rsidR="00BF3DE3" w:rsidRPr="007103BE">
        <w:rPr>
          <w:lang w:val="sr-Cyrl-RS"/>
        </w:rPr>
        <w:t>.</w:t>
      </w:r>
    </w:p>
    <w:p w14:paraId="6A60C05A" w14:textId="77777777" w:rsidR="00BF3DE3" w:rsidRPr="007103BE" w:rsidRDefault="00BF3DE3" w:rsidP="00BF3DE3">
      <w:pPr>
        <w:rPr>
          <w:lang w:val="sr-Cyrl-RS"/>
        </w:rPr>
      </w:pPr>
    </w:p>
    <w:tbl>
      <w:tblPr>
        <w:tblW w:w="9996" w:type="dxa"/>
        <w:tblLook w:val="04A0" w:firstRow="1" w:lastRow="0" w:firstColumn="1" w:lastColumn="0" w:noHBand="0" w:noVBand="1"/>
      </w:tblPr>
      <w:tblGrid>
        <w:gridCol w:w="2040"/>
        <w:gridCol w:w="16"/>
        <w:gridCol w:w="904"/>
        <w:gridCol w:w="32"/>
        <w:gridCol w:w="888"/>
        <w:gridCol w:w="48"/>
        <w:gridCol w:w="872"/>
        <w:gridCol w:w="64"/>
        <w:gridCol w:w="856"/>
        <w:gridCol w:w="80"/>
        <w:gridCol w:w="840"/>
        <w:gridCol w:w="96"/>
        <w:gridCol w:w="824"/>
        <w:gridCol w:w="112"/>
        <w:gridCol w:w="1050"/>
        <w:gridCol w:w="112"/>
        <w:gridCol w:w="1050"/>
        <w:gridCol w:w="112"/>
      </w:tblGrid>
      <w:tr w:rsidR="00BF3DE3" w:rsidRPr="007103BE" w14:paraId="2FF5ACD4" w14:textId="77777777" w:rsidTr="00624B28">
        <w:trPr>
          <w:gridAfter w:val="1"/>
          <w:wAfter w:w="112" w:type="dxa"/>
          <w:trHeight w:val="250"/>
        </w:trPr>
        <w:tc>
          <w:tcPr>
            <w:tcW w:w="2040" w:type="dxa"/>
            <w:tcBorders>
              <w:top w:val="nil"/>
              <w:left w:val="nil"/>
              <w:bottom w:val="single" w:sz="4" w:space="0" w:color="auto"/>
              <w:right w:val="nil"/>
            </w:tcBorders>
            <w:shd w:val="clear" w:color="000000" w:fill="FFFFFF"/>
            <w:noWrap/>
            <w:vAlign w:val="center"/>
            <w:hideMark/>
          </w:tcPr>
          <w:p w14:paraId="1CC02E5D" w14:textId="075AF34E" w:rsidR="00BF3DE3" w:rsidRPr="007103BE" w:rsidRDefault="002E7326" w:rsidP="00AA78A9">
            <w:pPr>
              <w:spacing w:after="0" w:line="240" w:lineRule="auto"/>
              <w:jc w:val="left"/>
              <w:rPr>
                <w:rFonts w:ascii="Arial" w:eastAsia="Times New Roman" w:hAnsi="Arial" w:cs="Arial"/>
                <w:b/>
                <w:sz w:val="20"/>
                <w:szCs w:val="20"/>
                <w:lang w:val="sr-Cyrl-RS"/>
              </w:rPr>
            </w:pPr>
            <w:r>
              <w:rPr>
                <w:rFonts w:ascii="Arial" w:eastAsia="Times New Roman" w:hAnsi="Arial" w:cs="Arial"/>
                <w:b/>
                <w:sz w:val="20"/>
                <w:szCs w:val="20"/>
                <w:lang w:val="sr-Cyrl-RS"/>
              </w:rPr>
              <w:t xml:space="preserve">Емисије </w:t>
            </w:r>
            <w:r w:rsidR="00BF3DE3" w:rsidRPr="007103BE">
              <w:rPr>
                <w:rFonts w:ascii="Arial" w:eastAsia="Times New Roman" w:hAnsi="Arial" w:cs="Arial"/>
                <w:b/>
                <w:sz w:val="20"/>
                <w:szCs w:val="20"/>
                <w:lang w:val="sr-Cyrl-RS"/>
              </w:rPr>
              <w:t xml:space="preserve">NOx </w:t>
            </w:r>
          </w:p>
        </w:tc>
        <w:tc>
          <w:tcPr>
            <w:tcW w:w="920" w:type="dxa"/>
            <w:gridSpan w:val="2"/>
            <w:tcBorders>
              <w:top w:val="nil"/>
              <w:left w:val="nil"/>
              <w:bottom w:val="nil"/>
              <w:right w:val="nil"/>
            </w:tcBorders>
            <w:shd w:val="clear" w:color="000000" w:fill="FFFFFF"/>
            <w:noWrap/>
            <w:vAlign w:val="center"/>
            <w:hideMark/>
          </w:tcPr>
          <w:p w14:paraId="13BF6E52" w14:textId="77777777" w:rsidR="00BF3DE3" w:rsidRPr="007103BE" w:rsidRDefault="00BF3DE3" w:rsidP="00AA78A9">
            <w:pPr>
              <w:spacing w:after="0" w:line="240" w:lineRule="auto"/>
              <w:jc w:val="left"/>
              <w:rPr>
                <w:rFonts w:ascii="Arial" w:eastAsia="Times New Roman" w:hAnsi="Arial" w:cs="Arial"/>
                <w:b/>
                <w:sz w:val="20"/>
                <w:szCs w:val="20"/>
                <w:lang w:val="sr-Cyrl-RS"/>
              </w:rPr>
            </w:pPr>
            <w:r w:rsidRPr="007103BE">
              <w:rPr>
                <w:rFonts w:ascii="Arial" w:eastAsia="Times New Roman" w:hAnsi="Arial" w:cs="Arial"/>
                <w:b/>
                <w:sz w:val="20"/>
                <w:szCs w:val="20"/>
                <w:lang w:val="sr-Cyrl-RS"/>
              </w:rPr>
              <w:t> </w:t>
            </w:r>
          </w:p>
        </w:tc>
        <w:tc>
          <w:tcPr>
            <w:tcW w:w="920" w:type="dxa"/>
            <w:gridSpan w:val="2"/>
            <w:tcBorders>
              <w:top w:val="nil"/>
              <w:left w:val="nil"/>
              <w:bottom w:val="nil"/>
              <w:right w:val="nil"/>
            </w:tcBorders>
            <w:shd w:val="clear" w:color="000000" w:fill="FFFFFF"/>
            <w:noWrap/>
            <w:vAlign w:val="center"/>
            <w:hideMark/>
          </w:tcPr>
          <w:p w14:paraId="31F7ECAC" w14:textId="77777777" w:rsidR="00BF3DE3" w:rsidRPr="007103BE" w:rsidRDefault="00BF3DE3" w:rsidP="00AA78A9">
            <w:pPr>
              <w:spacing w:after="0" w:line="240" w:lineRule="auto"/>
              <w:jc w:val="left"/>
              <w:rPr>
                <w:rFonts w:ascii="Arial" w:eastAsia="Times New Roman" w:hAnsi="Arial" w:cs="Arial"/>
                <w:b/>
                <w:sz w:val="20"/>
                <w:szCs w:val="20"/>
                <w:lang w:val="sr-Cyrl-RS"/>
              </w:rPr>
            </w:pPr>
            <w:r w:rsidRPr="007103BE">
              <w:rPr>
                <w:rFonts w:ascii="Arial" w:eastAsia="Times New Roman" w:hAnsi="Arial" w:cs="Arial"/>
                <w:b/>
                <w:sz w:val="20"/>
                <w:szCs w:val="20"/>
                <w:lang w:val="sr-Cyrl-RS"/>
              </w:rPr>
              <w:t> </w:t>
            </w:r>
          </w:p>
        </w:tc>
        <w:tc>
          <w:tcPr>
            <w:tcW w:w="920" w:type="dxa"/>
            <w:gridSpan w:val="2"/>
            <w:tcBorders>
              <w:top w:val="nil"/>
              <w:left w:val="nil"/>
              <w:bottom w:val="nil"/>
              <w:right w:val="nil"/>
            </w:tcBorders>
            <w:shd w:val="clear" w:color="000000" w:fill="FFFFFF"/>
            <w:noWrap/>
            <w:vAlign w:val="center"/>
            <w:hideMark/>
          </w:tcPr>
          <w:p w14:paraId="0F3F54C2" w14:textId="77777777" w:rsidR="00BF3DE3" w:rsidRPr="007103BE" w:rsidRDefault="00BF3DE3" w:rsidP="00AA78A9">
            <w:pPr>
              <w:spacing w:after="0" w:line="240" w:lineRule="auto"/>
              <w:jc w:val="left"/>
              <w:rPr>
                <w:rFonts w:ascii="Arial" w:eastAsia="Times New Roman" w:hAnsi="Arial" w:cs="Arial"/>
                <w:b/>
                <w:sz w:val="20"/>
                <w:szCs w:val="20"/>
                <w:lang w:val="sr-Cyrl-RS"/>
              </w:rPr>
            </w:pPr>
            <w:r w:rsidRPr="007103BE">
              <w:rPr>
                <w:rFonts w:ascii="Arial" w:eastAsia="Times New Roman" w:hAnsi="Arial" w:cs="Arial"/>
                <w:b/>
                <w:sz w:val="20"/>
                <w:szCs w:val="20"/>
                <w:lang w:val="sr-Cyrl-RS"/>
              </w:rPr>
              <w:t> </w:t>
            </w:r>
          </w:p>
        </w:tc>
        <w:tc>
          <w:tcPr>
            <w:tcW w:w="920" w:type="dxa"/>
            <w:gridSpan w:val="2"/>
            <w:tcBorders>
              <w:top w:val="nil"/>
              <w:left w:val="nil"/>
              <w:bottom w:val="nil"/>
              <w:right w:val="nil"/>
            </w:tcBorders>
            <w:shd w:val="clear" w:color="000000" w:fill="FFFFFF"/>
            <w:noWrap/>
            <w:vAlign w:val="center"/>
            <w:hideMark/>
          </w:tcPr>
          <w:p w14:paraId="0BA35AE4" w14:textId="77777777" w:rsidR="00BF3DE3" w:rsidRPr="007103BE" w:rsidRDefault="00BF3DE3" w:rsidP="00AA78A9">
            <w:pPr>
              <w:spacing w:after="0" w:line="240" w:lineRule="auto"/>
              <w:jc w:val="left"/>
              <w:rPr>
                <w:rFonts w:ascii="Arial" w:eastAsia="Times New Roman" w:hAnsi="Arial" w:cs="Arial"/>
                <w:b/>
                <w:sz w:val="20"/>
                <w:szCs w:val="20"/>
                <w:lang w:val="sr-Cyrl-RS"/>
              </w:rPr>
            </w:pPr>
            <w:r w:rsidRPr="007103BE">
              <w:rPr>
                <w:rFonts w:ascii="Arial" w:eastAsia="Times New Roman" w:hAnsi="Arial" w:cs="Arial"/>
                <w:b/>
                <w:sz w:val="20"/>
                <w:szCs w:val="20"/>
                <w:lang w:val="sr-Cyrl-RS"/>
              </w:rPr>
              <w:t> </w:t>
            </w:r>
          </w:p>
        </w:tc>
        <w:tc>
          <w:tcPr>
            <w:tcW w:w="920" w:type="dxa"/>
            <w:gridSpan w:val="2"/>
            <w:tcBorders>
              <w:top w:val="nil"/>
              <w:left w:val="nil"/>
              <w:bottom w:val="nil"/>
              <w:right w:val="nil"/>
            </w:tcBorders>
            <w:shd w:val="clear" w:color="000000" w:fill="FFFFFF"/>
            <w:noWrap/>
            <w:vAlign w:val="center"/>
            <w:hideMark/>
          </w:tcPr>
          <w:p w14:paraId="14E28A16" w14:textId="77777777" w:rsidR="00BF3DE3" w:rsidRPr="007103BE" w:rsidRDefault="00BF3DE3" w:rsidP="00AA78A9">
            <w:pPr>
              <w:spacing w:after="0" w:line="240" w:lineRule="auto"/>
              <w:jc w:val="left"/>
              <w:rPr>
                <w:rFonts w:ascii="Arial" w:eastAsia="Times New Roman" w:hAnsi="Arial" w:cs="Arial"/>
                <w:b/>
                <w:sz w:val="20"/>
                <w:szCs w:val="20"/>
                <w:lang w:val="sr-Cyrl-RS"/>
              </w:rPr>
            </w:pPr>
            <w:r w:rsidRPr="007103BE">
              <w:rPr>
                <w:rFonts w:ascii="Arial" w:eastAsia="Times New Roman" w:hAnsi="Arial" w:cs="Arial"/>
                <w:b/>
                <w:sz w:val="20"/>
                <w:szCs w:val="20"/>
                <w:lang w:val="sr-Cyrl-RS"/>
              </w:rPr>
              <w:t> </w:t>
            </w:r>
          </w:p>
        </w:tc>
        <w:tc>
          <w:tcPr>
            <w:tcW w:w="920" w:type="dxa"/>
            <w:gridSpan w:val="2"/>
            <w:tcBorders>
              <w:top w:val="nil"/>
              <w:left w:val="nil"/>
              <w:bottom w:val="nil"/>
              <w:right w:val="nil"/>
            </w:tcBorders>
            <w:shd w:val="clear" w:color="000000" w:fill="FFFFFF"/>
            <w:noWrap/>
            <w:vAlign w:val="center"/>
            <w:hideMark/>
          </w:tcPr>
          <w:p w14:paraId="51D83CBE" w14:textId="77777777" w:rsidR="00BF3DE3" w:rsidRPr="007103BE" w:rsidRDefault="00BF3DE3" w:rsidP="00AA78A9">
            <w:pPr>
              <w:spacing w:after="0" w:line="240" w:lineRule="auto"/>
              <w:jc w:val="left"/>
              <w:rPr>
                <w:rFonts w:ascii="Arial" w:eastAsia="Times New Roman" w:hAnsi="Arial" w:cs="Arial"/>
                <w:b/>
                <w:sz w:val="20"/>
                <w:szCs w:val="20"/>
                <w:lang w:val="sr-Cyrl-RS"/>
              </w:rPr>
            </w:pPr>
            <w:r w:rsidRPr="007103BE">
              <w:rPr>
                <w:rFonts w:ascii="Arial" w:eastAsia="Times New Roman" w:hAnsi="Arial" w:cs="Arial"/>
                <w:b/>
                <w:sz w:val="20"/>
                <w:szCs w:val="20"/>
                <w:lang w:val="sr-Cyrl-RS"/>
              </w:rPr>
              <w:t> </w:t>
            </w:r>
          </w:p>
        </w:tc>
        <w:tc>
          <w:tcPr>
            <w:tcW w:w="1162" w:type="dxa"/>
            <w:gridSpan w:val="2"/>
            <w:tcBorders>
              <w:top w:val="nil"/>
              <w:left w:val="nil"/>
              <w:bottom w:val="single" w:sz="4" w:space="0" w:color="auto"/>
              <w:right w:val="nil"/>
            </w:tcBorders>
            <w:shd w:val="clear" w:color="000000" w:fill="FFFFFF"/>
            <w:noWrap/>
            <w:vAlign w:val="center"/>
            <w:hideMark/>
          </w:tcPr>
          <w:p w14:paraId="6F9F1B30" w14:textId="77777777" w:rsidR="00BF3DE3" w:rsidRPr="007103BE" w:rsidRDefault="00BF3DE3" w:rsidP="00AA78A9">
            <w:pPr>
              <w:spacing w:after="0" w:line="240" w:lineRule="auto"/>
              <w:jc w:val="left"/>
              <w:rPr>
                <w:rFonts w:ascii="Arial" w:eastAsia="Times New Roman" w:hAnsi="Arial" w:cs="Arial"/>
                <w:b/>
                <w:sz w:val="20"/>
                <w:szCs w:val="20"/>
                <w:lang w:val="sr-Cyrl-RS"/>
              </w:rPr>
            </w:pPr>
            <w:r w:rsidRPr="007103BE">
              <w:rPr>
                <w:rFonts w:ascii="Arial" w:eastAsia="Times New Roman" w:hAnsi="Arial" w:cs="Arial"/>
                <w:b/>
                <w:sz w:val="20"/>
                <w:szCs w:val="20"/>
                <w:lang w:val="sr-Cyrl-RS"/>
              </w:rPr>
              <w:t> </w:t>
            </w:r>
          </w:p>
        </w:tc>
        <w:tc>
          <w:tcPr>
            <w:tcW w:w="1162" w:type="dxa"/>
            <w:gridSpan w:val="2"/>
            <w:tcBorders>
              <w:top w:val="nil"/>
              <w:left w:val="nil"/>
              <w:bottom w:val="nil"/>
              <w:right w:val="nil"/>
            </w:tcBorders>
            <w:shd w:val="clear" w:color="000000" w:fill="FFFFFF"/>
            <w:noWrap/>
            <w:vAlign w:val="center"/>
            <w:hideMark/>
          </w:tcPr>
          <w:p w14:paraId="45E2FC4B" w14:textId="77777777" w:rsidR="00BF3DE3" w:rsidRPr="007103BE" w:rsidRDefault="00BF3DE3" w:rsidP="00AA78A9">
            <w:pPr>
              <w:spacing w:after="0" w:line="240" w:lineRule="auto"/>
              <w:jc w:val="left"/>
              <w:rPr>
                <w:rFonts w:ascii="Arial" w:eastAsia="Times New Roman" w:hAnsi="Arial" w:cs="Arial"/>
                <w:b/>
                <w:sz w:val="20"/>
                <w:szCs w:val="20"/>
                <w:lang w:val="sr-Cyrl-RS"/>
              </w:rPr>
            </w:pPr>
            <w:r w:rsidRPr="007103BE">
              <w:rPr>
                <w:rFonts w:ascii="Arial" w:eastAsia="Times New Roman" w:hAnsi="Arial" w:cs="Arial"/>
                <w:b/>
                <w:sz w:val="20"/>
                <w:szCs w:val="20"/>
                <w:lang w:val="sr-Cyrl-RS"/>
              </w:rPr>
              <w:t> </w:t>
            </w:r>
          </w:p>
        </w:tc>
      </w:tr>
      <w:tr w:rsidR="00BF3DE3" w:rsidRPr="007103BE" w14:paraId="7CBA5F78" w14:textId="77777777" w:rsidTr="00624B28">
        <w:trPr>
          <w:gridAfter w:val="1"/>
          <w:wAfter w:w="112" w:type="dxa"/>
          <w:trHeight w:val="360"/>
        </w:trPr>
        <w:tc>
          <w:tcPr>
            <w:tcW w:w="2040" w:type="dxa"/>
            <w:tcBorders>
              <w:top w:val="nil"/>
              <w:left w:val="single" w:sz="4" w:space="0" w:color="auto"/>
              <w:bottom w:val="nil"/>
              <w:right w:val="single" w:sz="4" w:space="0" w:color="auto"/>
            </w:tcBorders>
            <w:shd w:val="clear" w:color="000000" w:fill="DAEEF3"/>
            <w:noWrap/>
            <w:vAlign w:val="center"/>
            <w:hideMark/>
          </w:tcPr>
          <w:p w14:paraId="7EF403D9" w14:textId="18BC2499" w:rsidR="00BF3DE3" w:rsidRPr="007103BE" w:rsidRDefault="002E7326" w:rsidP="00AA78A9">
            <w:pPr>
              <w:spacing w:before="12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 xml:space="preserve">Сценарио </w:t>
            </w:r>
            <w:r w:rsidR="00BF3DE3" w:rsidRPr="007103BE">
              <w:rPr>
                <w:rFonts w:ascii="Arial" w:eastAsia="Times New Roman" w:hAnsi="Arial" w:cs="Arial"/>
                <w:sz w:val="20"/>
                <w:szCs w:val="20"/>
                <w:lang w:val="sr-Cyrl-RS"/>
              </w:rPr>
              <w:t xml:space="preserve">WEM </w:t>
            </w:r>
          </w:p>
        </w:tc>
        <w:tc>
          <w:tcPr>
            <w:tcW w:w="920" w:type="dxa"/>
            <w:gridSpan w:val="2"/>
            <w:tcBorders>
              <w:top w:val="single" w:sz="4" w:space="0" w:color="auto"/>
              <w:left w:val="nil"/>
              <w:bottom w:val="single" w:sz="4" w:space="0" w:color="auto"/>
              <w:right w:val="nil"/>
            </w:tcBorders>
            <w:shd w:val="clear" w:color="000000" w:fill="DAEEF3"/>
            <w:noWrap/>
            <w:vAlign w:val="center"/>
            <w:hideMark/>
          </w:tcPr>
          <w:p w14:paraId="72449CEE"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2005</w:t>
            </w:r>
          </w:p>
        </w:tc>
        <w:tc>
          <w:tcPr>
            <w:tcW w:w="920" w:type="dxa"/>
            <w:gridSpan w:val="2"/>
            <w:tcBorders>
              <w:top w:val="single" w:sz="4" w:space="0" w:color="auto"/>
              <w:left w:val="single" w:sz="4" w:space="0" w:color="auto"/>
              <w:bottom w:val="single" w:sz="4" w:space="0" w:color="auto"/>
              <w:right w:val="nil"/>
            </w:tcBorders>
            <w:shd w:val="clear" w:color="000000" w:fill="DAEEF3"/>
            <w:noWrap/>
            <w:vAlign w:val="center"/>
            <w:hideMark/>
          </w:tcPr>
          <w:p w14:paraId="4D455577"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2015</w:t>
            </w:r>
          </w:p>
        </w:tc>
        <w:tc>
          <w:tcPr>
            <w:tcW w:w="920" w:type="dxa"/>
            <w:gridSpan w:val="2"/>
            <w:tcBorders>
              <w:top w:val="single" w:sz="4" w:space="0" w:color="auto"/>
              <w:left w:val="single" w:sz="4" w:space="0" w:color="auto"/>
              <w:bottom w:val="single" w:sz="4" w:space="0" w:color="auto"/>
              <w:right w:val="nil"/>
            </w:tcBorders>
            <w:shd w:val="clear" w:color="000000" w:fill="DAEEF3"/>
            <w:noWrap/>
            <w:vAlign w:val="center"/>
            <w:hideMark/>
          </w:tcPr>
          <w:p w14:paraId="77EC8B92"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2020</w:t>
            </w:r>
          </w:p>
        </w:tc>
        <w:tc>
          <w:tcPr>
            <w:tcW w:w="920" w:type="dxa"/>
            <w:gridSpan w:val="2"/>
            <w:tcBorders>
              <w:top w:val="single" w:sz="4" w:space="0" w:color="auto"/>
              <w:left w:val="single" w:sz="4" w:space="0" w:color="auto"/>
              <w:bottom w:val="single" w:sz="4" w:space="0" w:color="auto"/>
              <w:right w:val="nil"/>
            </w:tcBorders>
            <w:shd w:val="clear" w:color="000000" w:fill="DAEEF3"/>
            <w:noWrap/>
            <w:vAlign w:val="center"/>
            <w:hideMark/>
          </w:tcPr>
          <w:p w14:paraId="48B35BF8"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2025</w:t>
            </w:r>
          </w:p>
        </w:tc>
        <w:tc>
          <w:tcPr>
            <w:tcW w:w="920" w:type="dxa"/>
            <w:gridSpan w:val="2"/>
            <w:tcBorders>
              <w:top w:val="single" w:sz="4" w:space="0" w:color="auto"/>
              <w:left w:val="single" w:sz="4" w:space="0" w:color="auto"/>
              <w:bottom w:val="single" w:sz="4" w:space="0" w:color="auto"/>
              <w:right w:val="nil"/>
            </w:tcBorders>
            <w:shd w:val="clear" w:color="000000" w:fill="DAEEF3"/>
            <w:noWrap/>
            <w:vAlign w:val="center"/>
            <w:hideMark/>
          </w:tcPr>
          <w:p w14:paraId="23DC23B8"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2030</w:t>
            </w:r>
          </w:p>
        </w:tc>
        <w:tc>
          <w:tcPr>
            <w:tcW w:w="920" w:type="dxa"/>
            <w:gridSpan w:val="2"/>
            <w:tcBorders>
              <w:top w:val="single" w:sz="4" w:space="0" w:color="auto"/>
              <w:left w:val="single" w:sz="4" w:space="0" w:color="auto"/>
              <w:bottom w:val="single" w:sz="4" w:space="0" w:color="auto"/>
              <w:right w:val="single" w:sz="18" w:space="0" w:color="auto"/>
            </w:tcBorders>
            <w:shd w:val="clear" w:color="000000" w:fill="DAEEF3"/>
            <w:noWrap/>
            <w:vAlign w:val="center"/>
            <w:hideMark/>
          </w:tcPr>
          <w:p w14:paraId="4F530F87"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2035</w:t>
            </w:r>
          </w:p>
        </w:tc>
        <w:tc>
          <w:tcPr>
            <w:tcW w:w="1162" w:type="dxa"/>
            <w:gridSpan w:val="2"/>
            <w:tcBorders>
              <w:top w:val="single" w:sz="4" w:space="0" w:color="auto"/>
              <w:left w:val="single" w:sz="18" w:space="0" w:color="auto"/>
              <w:bottom w:val="single" w:sz="4" w:space="0" w:color="auto"/>
              <w:right w:val="single" w:sz="4" w:space="0" w:color="auto"/>
            </w:tcBorders>
            <w:shd w:val="clear" w:color="000000" w:fill="DAEEF3"/>
            <w:noWrap/>
            <w:vAlign w:val="center"/>
            <w:hideMark/>
          </w:tcPr>
          <w:p w14:paraId="40878509"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2030/2015</w:t>
            </w:r>
          </w:p>
        </w:tc>
        <w:tc>
          <w:tcPr>
            <w:tcW w:w="1162" w:type="dxa"/>
            <w:gridSpan w:val="2"/>
            <w:tcBorders>
              <w:top w:val="single" w:sz="4" w:space="0" w:color="auto"/>
              <w:left w:val="nil"/>
              <w:bottom w:val="single" w:sz="4" w:space="0" w:color="auto"/>
              <w:right w:val="single" w:sz="4" w:space="0" w:color="auto"/>
            </w:tcBorders>
            <w:shd w:val="clear" w:color="000000" w:fill="DAEEF3"/>
            <w:noWrap/>
            <w:vAlign w:val="center"/>
            <w:hideMark/>
          </w:tcPr>
          <w:p w14:paraId="2A077FB0"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2030/2005</w:t>
            </w:r>
          </w:p>
        </w:tc>
      </w:tr>
      <w:tr w:rsidR="000E0327" w:rsidRPr="007103BE" w14:paraId="6FB45DC9" w14:textId="77777777" w:rsidTr="00624B28">
        <w:trPr>
          <w:gridAfter w:val="1"/>
          <w:wAfter w:w="112" w:type="dxa"/>
          <w:trHeight w:val="250"/>
        </w:trPr>
        <w:tc>
          <w:tcPr>
            <w:tcW w:w="20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ED8B50" w14:textId="63A5AB16"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 xml:space="preserve">А_Ел. енергија, јавна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78063455"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74,5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21128A8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72,5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5F593B6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73,7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7D47C603"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21,1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45844FC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18,1   </w:t>
            </w:r>
          </w:p>
        </w:tc>
        <w:tc>
          <w:tcPr>
            <w:tcW w:w="920" w:type="dxa"/>
            <w:gridSpan w:val="2"/>
            <w:tcBorders>
              <w:top w:val="nil"/>
              <w:left w:val="nil"/>
              <w:bottom w:val="single" w:sz="4" w:space="0" w:color="auto"/>
              <w:right w:val="single" w:sz="18" w:space="0" w:color="auto"/>
            </w:tcBorders>
            <w:shd w:val="clear" w:color="auto" w:fill="auto"/>
            <w:noWrap/>
            <w:vAlign w:val="center"/>
            <w:hideMark/>
          </w:tcPr>
          <w:p w14:paraId="7FF4AA4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15,2   </w:t>
            </w:r>
          </w:p>
        </w:tc>
        <w:tc>
          <w:tcPr>
            <w:tcW w:w="1162" w:type="dxa"/>
            <w:gridSpan w:val="2"/>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68346537"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-75,1%</w:t>
            </w:r>
          </w:p>
        </w:tc>
        <w:tc>
          <w:tcPr>
            <w:tcW w:w="1162" w:type="dxa"/>
            <w:gridSpan w:val="2"/>
            <w:tcBorders>
              <w:top w:val="nil"/>
              <w:left w:val="nil"/>
              <w:bottom w:val="single" w:sz="4" w:space="0" w:color="auto"/>
              <w:right w:val="single" w:sz="4" w:space="0" w:color="auto"/>
            </w:tcBorders>
            <w:shd w:val="clear" w:color="auto" w:fill="auto"/>
            <w:noWrap/>
            <w:vAlign w:val="center"/>
            <w:hideMark/>
          </w:tcPr>
          <w:p w14:paraId="3D1BD482"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-75,8%</w:t>
            </w:r>
          </w:p>
        </w:tc>
      </w:tr>
      <w:tr w:rsidR="000E0327" w:rsidRPr="007103BE" w14:paraId="704E6FEA" w14:textId="77777777" w:rsidTr="00624B28">
        <w:trPr>
          <w:gridAfter w:val="1"/>
          <w:wAfter w:w="112" w:type="dxa"/>
          <w:trHeight w:val="250"/>
        </w:trPr>
        <w:tc>
          <w:tcPr>
            <w:tcW w:w="2040" w:type="dxa"/>
            <w:tcBorders>
              <w:top w:val="nil"/>
              <w:left w:val="single" w:sz="4" w:space="0" w:color="auto"/>
              <w:bottom w:val="single" w:sz="4" w:space="0" w:color="auto"/>
              <w:right w:val="single" w:sz="4" w:space="0" w:color="auto"/>
            </w:tcBorders>
            <w:shd w:val="clear" w:color="auto" w:fill="auto"/>
            <w:noWrap/>
            <w:vAlign w:val="center"/>
            <w:hideMark/>
          </w:tcPr>
          <w:p w14:paraId="757ECAB2" w14:textId="7AA60556"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Б_Индустрија</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1C33176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17,2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6F15DDA6"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16,4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34E52696"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17,1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560616F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13,5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42AAFC35"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12,6   </w:t>
            </w:r>
          </w:p>
        </w:tc>
        <w:tc>
          <w:tcPr>
            <w:tcW w:w="920" w:type="dxa"/>
            <w:gridSpan w:val="2"/>
            <w:tcBorders>
              <w:top w:val="nil"/>
              <w:left w:val="nil"/>
              <w:bottom w:val="single" w:sz="4" w:space="0" w:color="auto"/>
              <w:right w:val="single" w:sz="18" w:space="0" w:color="auto"/>
            </w:tcBorders>
            <w:shd w:val="clear" w:color="auto" w:fill="auto"/>
            <w:noWrap/>
            <w:vAlign w:val="center"/>
            <w:hideMark/>
          </w:tcPr>
          <w:p w14:paraId="349A633B"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12,3   </w:t>
            </w:r>
          </w:p>
        </w:tc>
        <w:tc>
          <w:tcPr>
            <w:tcW w:w="1162" w:type="dxa"/>
            <w:gridSpan w:val="2"/>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21DDB071"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-23,0%</w:t>
            </w:r>
          </w:p>
        </w:tc>
        <w:tc>
          <w:tcPr>
            <w:tcW w:w="1162" w:type="dxa"/>
            <w:gridSpan w:val="2"/>
            <w:tcBorders>
              <w:top w:val="nil"/>
              <w:left w:val="nil"/>
              <w:bottom w:val="single" w:sz="4" w:space="0" w:color="auto"/>
              <w:right w:val="single" w:sz="4" w:space="0" w:color="auto"/>
            </w:tcBorders>
            <w:shd w:val="clear" w:color="auto" w:fill="auto"/>
            <w:noWrap/>
            <w:vAlign w:val="center"/>
            <w:hideMark/>
          </w:tcPr>
          <w:p w14:paraId="50C6A901"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-26,9%</w:t>
            </w:r>
          </w:p>
        </w:tc>
      </w:tr>
      <w:tr w:rsidR="000E0327" w:rsidRPr="007103BE" w14:paraId="6A69031E" w14:textId="77777777" w:rsidTr="00624B28">
        <w:trPr>
          <w:gridAfter w:val="1"/>
          <w:wAfter w:w="112" w:type="dxa"/>
          <w:trHeight w:val="500"/>
        </w:trPr>
        <w:tc>
          <w:tcPr>
            <w:tcW w:w="2040" w:type="dxa"/>
            <w:tcBorders>
              <w:top w:val="nil"/>
              <w:left w:val="single" w:sz="4" w:space="0" w:color="auto"/>
              <w:bottom w:val="single" w:sz="4" w:space="0" w:color="auto"/>
              <w:right w:val="single" w:sz="4" w:space="0" w:color="auto"/>
            </w:tcBorders>
            <w:shd w:val="clear" w:color="auto" w:fill="auto"/>
            <w:vAlign w:val="center"/>
            <w:hideMark/>
          </w:tcPr>
          <w:p w14:paraId="0C285B13" w14:textId="626AE05E"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В_Остали стационарни извори</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033A8D25"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6,0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7845827B"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4,9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1DAB91D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4,4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5A059CF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3,8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2463D014"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3,6   </w:t>
            </w:r>
          </w:p>
        </w:tc>
        <w:tc>
          <w:tcPr>
            <w:tcW w:w="920" w:type="dxa"/>
            <w:gridSpan w:val="2"/>
            <w:tcBorders>
              <w:top w:val="nil"/>
              <w:left w:val="nil"/>
              <w:bottom w:val="single" w:sz="4" w:space="0" w:color="auto"/>
              <w:right w:val="single" w:sz="18" w:space="0" w:color="auto"/>
            </w:tcBorders>
            <w:shd w:val="clear" w:color="auto" w:fill="auto"/>
            <w:noWrap/>
            <w:vAlign w:val="center"/>
            <w:hideMark/>
          </w:tcPr>
          <w:p w14:paraId="24325E04"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3,4   </w:t>
            </w:r>
          </w:p>
        </w:tc>
        <w:tc>
          <w:tcPr>
            <w:tcW w:w="1162" w:type="dxa"/>
            <w:gridSpan w:val="2"/>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3B4D959F"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-26,3%</w:t>
            </w:r>
          </w:p>
        </w:tc>
        <w:tc>
          <w:tcPr>
            <w:tcW w:w="1162" w:type="dxa"/>
            <w:gridSpan w:val="2"/>
            <w:tcBorders>
              <w:top w:val="nil"/>
              <w:left w:val="nil"/>
              <w:bottom w:val="single" w:sz="4" w:space="0" w:color="auto"/>
              <w:right w:val="single" w:sz="4" w:space="0" w:color="auto"/>
            </w:tcBorders>
            <w:shd w:val="clear" w:color="auto" w:fill="auto"/>
            <w:noWrap/>
            <w:vAlign w:val="center"/>
            <w:hideMark/>
          </w:tcPr>
          <w:p w14:paraId="2A71CA42"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-39,8%</w:t>
            </w:r>
          </w:p>
        </w:tc>
      </w:tr>
      <w:tr w:rsidR="000E0327" w:rsidRPr="007103BE" w14:paraId="76D331AF" w14:textId="77777777" w:rsidTr="00624B28">
        <w:trPr>
          <w:gridAfter w:val="1"/>
          <w:wAfter w:w="112" w:type="dxa"/>
          <w:trHeight w:val="250"/>
        </w:trPr>
        <w:tc>
          <w:tcPr>
            <w:tcW w:w="2040" w:type="dxa"/>
            <w:tcBorders>
              <w:top w:val="nil"/>
              <w:left w:val="single" w:sz="4" w:space="0" w:color="auto"/>
              <w:bottom w:val="single" w:sz="4" w:space="0" w:color="auto"/>
              <w:right w:val="single" w:sz="4" w:space="0" w:color="auto"/>
            </w:tcBorders>
            <w:shd w:val="clear" w:color="auto" w:fill="auto"/>
            <w:noWrap/>
            <w:vAlign w:val="center"/>
            <w:hideMark/>
          </w:tcPr>
          <w:p w14:paraId="59A97821" w14:textId="4545DA77"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Г_Ненамерне</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557268D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0,7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212D2506"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5BF2290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741BCC53"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697A787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20" w:type="dxa"/>
            <w:gridSpan w:val="2"/>
            <w:tcBorders>
              <w:top w:val="nil"/>
              <w:left w:val="nil"/>
              <w:bottom w:val="single" w:sz="4" w:space="0" w:color="auto"/>
              <w:right w:val="single" w:sz="18" w:space="0" w:color="auto"/>
            </w:tcBorders>
            <w:shd w:val="clear" w:color="auto" w:fill="auto"/>
            <w:noWrap/>
            <w:vAlign w:val="center"/>
            <w:hideMark/>
          </w:tcPr>
          <w:p w14:paraId="1A6D932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1162" w:type="dxa"/>
            <w:gridSpan w:val="2"/>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78B31209"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5,6%</w:t>
            </w:r>
          </w:p>
        </w:tc>
        <w:tc>
          <w:tcPr>
            <w:tcW w:w="1162" w:type="dxa"/>
            <w:gridSpan w:val="2"/>
            <w:tcBorders>
              <w:top w:val="nil"/>
              <w:left w:val="nil"/>
              <w:bottom w:val="single" w:sz="4" w:space="0" w:color="auto"/>
              <w:right w:val="single" w:sz="4" w:space="0" w:color="auto"/>
            </w:tcBorders>
            <w:shd w:val="clear" w:color="auto" w:fill="auto"/>
            <w:noWrap/>
            <w:vAlign w:val="center"/>
            <w:hideMark/>
          </w:tcPr>
          <w:p w14:paraId="08C7DF6E"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-99,9%</w:t>
            </w:r>
          </w:p>
        </w:tc>
      </w:tr>
      <w:tr w:rsidR="000E0327" w:rsidRPr="007103BE" w14:paraId="0CA4B097" w14:textId="77777777" w:rsidTr="00624B28">
        <w:trPr>
          <w:gridAfter w:val="1"/>
          <w:wAfter w:w="112" w:type="dxa"/>
          <w:trHeight w:val="250"/>
        </w:trPr>
        <w:tc>
          <w:tcPr>
            <w:tcW w:w="2040" w:type="dxa"/>
            <w:tcBorders>
              <w:top w:val="nil"/>
              <w:left w:val="single" w:sz="4" w:space="0" w:color="auto"/>
              <w:bottom w:val="single" w:sz="4" w:space="0" w:color="auto"/>
              <w:right w:val="single" w:sz="4" w:space="0" w:color="auto"/>
            </w:tcBorders>
            <w:shd w:val="clear" w:color="auto" w:fill="auto"/>
            <w:noWrap/>
            <w:vAlign w:val="center"/>
            <w:hideMark/>
          </w:tcPr>
          <w:p w14:paraId="1F2605A8" w14:textId="1D3BB542"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Д_Растварачи</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10B3B3E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590995C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5FC3227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5C0D49A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04CE73A4"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920" w:type="dxa"/>
            <w:gridSpan w:val="2"/>
            <w:tcBorders>
              <w:top w:val="nil"/>
              <w:left w:val="nil"/>
              <w:bottom w:val="single" w:sz="4" w:space="0" w:color="auto"/>
              <w:right w:val="single" w:sz="18" w:space="0" w:color="auto"/>
            </w:tcBorders>
            <w:shd w:val="clear" w:color="auto" w:fill="auto"/>
            <w:noWrap/>
            <w:vAlign w:val="center"/>
            <w:hideMark/>
          </w:tcPr>
          <w:p w14:paraId="7F371F5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1162" w:type="dxa"/>
            <w:gridSpan w:val="2"/>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00BB02E3"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20,8%</w:t>
            </w:r>
          </w:p>
        </w:tc>
        <w:tc>
          <w:tcPr>
            <w:tcW w:w="1162" w:type="dxa"/>
            <w:gridSpan w:val="2"/>
            <w:tcBorders>
              <w:top w:val="nil"/>
              <w:left w:val="nil"/>
              <w:bottom w:val="single" w:sz="4" w:space="0" w:color="auto"/>
              <w:right w:val="single" w:sz="4" w:space="0" w:color="auto"/>
            </w:tcBorders>
            <w:shd w:val="clear" w:color="auto" w:fill="auto"/>
            <w:noWrap/>
            <w:vAlign w:val="center"/>
            <w:hideMark/>
          </w:tcPr>
          <w:p w14:paraId="216A78B0"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132,7%</w:t>
            </w:r>
          </w:p>
        </w:tc>
      </w:tr>
      <w:tr w:rsidR="000E0327" w:rsidRPr="007103BE" w14:paraId="5D28712A" w14:textId="77777777" w:rsidTr="00624B28">
        <w:trPr>
          <w:gridAfter w:val="1"/>
          <w:wAfter w:w="112" w:type="dxa"/>
          <w:trHeight w:val="290"/>
        </w:trPr>
        <w:tc>
          <w:tcPr>
            <w:tcW w:w="2040" w:type="dxa"/>
            <w:tcBorders>
              <w:top w:val="nil"/>
              <w:left w:val="single" w:sz="4" w:space="0" w:color="auto"/>
              <w:bottom w:val="single" w:sz="4" w:space="0" w:color="auto"/>
              <w:right w:val="single" w:sz="4" w:space="0" w:color="auto"/>
            </w:tcBorders>
            <w:shd w:val="clear" w:color="auto" w:fill="auto"/>
            <w:vAlign w:val="center"/>
            <w:hideMark/>
          </w:tcPr>
          <w:p w14:paraId="251735C2" w14:textId="4A87D368"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Ђ_Друмски саобраћај</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06762BB5"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44,8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7E7780E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36,5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499809D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31,1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68BDA9D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27,0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4F2A3E54"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24,7   </w:t>
            </w:r>
          </w:p>
        </w:tc>
        <w:tc>
          <w:tcPr>
            <w:tcW w:w="920" w:type="dxa"/>
            <w:gridSpan w:val="2"/>
            <w:tcBorders>
              <w:top w:val="nil"/>
              <w:left w:val="nil"/>
              <w:bottom w:val="single" w:sz="4" w:space="0" w:color="auto"/>
              <w:right w:val="single" w:sz="18" w:space="0" w:color="auto"/>
            </w:tcBorders>
            <w:shd w:val="clear" w:color="auto" w:fill="auto"/>
            <w:noWrap/>
            <w:vAlign w:val="center"/>
            <w:hideMark/>
          </w:tcPr>
          <w:p w14:paraId="22A5FB74"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20,7   </w:t>
            </w:r>
          </w:p>
        </w:tc>
        <w:tc>
          <w:tcPr>
            <w:tcW w:w="1162" w:type="dxa"/>
            <w:gridSpan w:val="2"/>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54AC49EF"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-32,2%</w:t>
            </w:r>
          </w:p>
        </w:tc>
        <w:tc>
          <w:tcPr>
            <w:tcW w:w="1162" w:type="dxa"/>
            <w:gridSpan w:val="2"/>
            <w:tcBorders>
              <w:top w:val="nil"/>
              <w:left w:val="nil"/>
              <w:bottom w:val="single" w:sz="4" w:space="0" w:color="auto"/>
              <w:right w:val="single" w:sz="4" w:space="0" w:color="auto"/>
            </w:tcBorders>
            <w:shd w:val="clear" w:color="auto" w:fill="auto"/>
            <w:noWrap/>
            <w:vAlign w:val="center"/>
            <w:hideMark/>
          </w:tcPr>
          <w:p w14:paraId="709D49E3"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-44,9%</w:t>
            </w:r>
          </w:p>
        </w:tc>
      </w:tr>
      <w:tr w:rsidR="000E0327" w:rsidRPr="007103BE" w14:paraId="0B01BBD1" w14:textId="77777777" w:rsidTr="00624B28">
        <w:trPr>
          <w:gridAfter w:val="1"/>
          <w:wAfter w:w="112" w:type="dxa"/>
          <w:trHeight w:val="250"/>
        </w:trPr>
        <w:tc>
          <w:tcPr>
            <w:tcW w:w="2040" w:type="dxa"/>
            <w:tcBorders>
              <w:top w:val="nil"/>
              <w:left w:val="single" w:sz="4" w:space="0" w:color="auto"/>
              <w:bottom w:val="single" w:sz="4" w:space="0" w:color="auto"/>
              <w:right w:val="single" w:sz="4" w:space="0" w:color="auto"/>
            </w:tcBorders>
            <w:shd w:val="clear" w:color="auto" w:fill="auto"/>
            <w:noWrap/>
            <w:vAlign w:val="center"/>
            <w:hideMark/>
          </w:tcPr>
          <w:p w14:paraId="738A4114" w14:textId="0299082D"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Е_Водни саобраћај</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19EFA0E4"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1,3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18FC11C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0,7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19432663"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0,8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402459B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0,9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4D9197D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1,1   </w:t>
            </w:r>
          </w:p>
        </w:tc>
        <w:tc>
          <w:tcPr>
            <w:tcW w:w="920" w:type="dxa"/>
            <w:gridSpan w:val="2"/>
            <w:tcBorders>
              <w:top w:val="nil"/>
              <w:left w:val="nil"/>
              <w:bottom w:val="single" w:sz="4" w:space="0" w:color="auto"/>
              <w:right w:val="single" w:sz="18" w:space="0" w:color="auto"/>
            </w:tcBorders>
            <w:shd w:val="clear" w:color="auto" w:fill="auto"/>
            <w:noWrap/>
            <w:vAlign w:val="center"/>
            <w:hideMark/>
          </w:tcPr>
          <w:p w14:paraId="657B0A5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1,2   </w:t>
            </w:r>
          </w:p>
        </w:tc>
        <w:tc>
          <w:tcPr>
            <w:tcW w:w="1162" w:type="dxa"/>
            <w:gridSpan w:val="2"/>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3C479EE4"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49,3%</w:t>
            </w:r>
          </w:p>
        </w:tc>
        <w:tc>
          <w:tcPr>
            <w:tcW w:w="1162" w:type="dxa"/>
            <w:gridSpan w:val="2"/>
            <w:tcBorders>
              <w:top w:val="nil"/>
              <w:left w:val="nil"/>
              <w:bottom w:val="single" w:sz="4" w:space="0" w:color="auto"/>
              <w:right w:val="single" w:sz="4" w:space="0" w:color="auto"/>
            </w:tcBorders>
            <w:shd w:val="clear" w:color="auto" w:fill="auto"/>
            <w:noWrap/>
            <w:vAlign w:val="center"/>
            <w:hideMark/>
          </w:tcPr>
          <w:p w14:paraId="22A76606"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-21,0%</w:t>
            </w:r>
          </w:p>
        </w:tc>
      </w:tr>
      <w:tr w:rsidR="000E0327" w:rsidRPr="007103BE" w14:paraId="458B1DC1" w14:textId="77777777" w:rsidTr="00624B28">
        <w:trPr>
          <w:gridAfter w:val="1"/>
          <w:wAfter w:w="112" w:type="dxa"/>
          <w:trHeight w:val="250"/>
        </w:trPr>
        <w:tc>
          <w:tcPr>
            <w:tcW w:w="2040" w:type="dxa"/>
            <w:tcBorders>
              <w:top w:val="nil"/>
              <w:left w:val="single" w:sz="4" w:space="0" w:color="auto"/>
              <w:bottom w:val="single" w:sz="4" w:space="0" w:color="auto"/>
              <w:right w:val="single" w:sz="4" w:space="0" w:color="auto"/>
            </w:tcBorders>
            <w:shd w:val="clear" w:color="auto" w:fill="auto"/>
            <w:noWrap/>
            <w:vAlign w:val="center"/>
            <w:hideMark/>
          </w:tcPr>
          <w:p w14:paraId="5C8EE6EA" w14:textId="4EDB7ECE"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Ж_Авио саобраћај</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713D7C5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0,3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5ED9086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0,5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4725153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0,5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74AAB93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0,5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54913B1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0,6   </w:t>
            </w:r>
          </w:p>
        </w:tc>
        <w:tc>
          <w:tcPr>
            <w:tcW w:w="920" w:type="dxa"/>
            <w:gridSpan w:val="2"/>
            <w:tcBorders>
              <w:top w:val="nil"/>
              <w:left w:val="nil"/>
              <w:bottom w:val="single" w:sz="4" w:space="0" w:color="auto"/>
              <w:right w:val="single" w:sz="18" w:space="0" w:color="auto"/>
            </w:tcBorders>
            <w:shd w:val="clear" w:color="auto" w:fill="auto"/>
            <w:noWrap/>
            <w:vAlign w:val="center"/>
            <w:hideMark/>
          </w:tcPr>
          <w:p w14:paraId="6294CAC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0,6   </w:t>
            </w:r>
          </w:p>
        </w:tc>
        <w:tc>
          <w:tcPr>
            <w:tcW w:w="1162" w:type="dxa"/>
            <w:gridSpan w:val="2"/>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013423F1"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20,1%</w:t>
            </w:r>
          </w:p>
        </w:tc>
        <w:tc>
          <w:tcPr>
            <w:tcW w:w="1162" w:type="dxa"/>
            <w:gridSpan w:val="2"/>
            <w:tcBorders>
              <w:top w:val="nil"/>
              <w:left w:val="nil"/>
              <w:bottom w:val="single" w:sz="4" w:space="0" w:color="auto"/>
              <w:right w:val="single" w:sz="4" w:space="0" w:color="auto"/>
            </w:tcBorders>
            <w:shd w:val="clear" w:color="auto" w:fill="auto"/>
            <w:noWrap/>
            <w:vAlign w:val="center"/>
            <w:hideMark/>
          </w:tcPr>
          <w:p w14:paraId="48537A64"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80,7%</w:t>
            </w:r>
          </w:p>
        </w:tc>
      </w:tr>
      <w:tr w:rsidR="000E0327" w:rsidRPr="007103BE" w14:paraId="35DB765C" w14:textId="77777777" w:rsidTr="00624B28">
        <w:trPr>
          <w:gridAfter w:val="1"/>
          <w:wAfter w:w="112" w:type="dxa"/>
          <w:trHeight w:val="310"/>
        </w:trPr>
        <w:tc>
          <w:tcPr>
            <w:tcW w:w="2040" w:type="dxa"/>
            <w:tcBorders>
              <w:top w:val="nil"/>
              <w:left w:val="single" w:sz="4" w:space="0" w:color="auto"/>
              <w:bottom w:val="single" w:sz="4" w:space="0" w:color="auto"/>
              <w:right w:val="single" w:sz="4" w:space="0" w:color="auto"/>
            </w:tcBorders>
            <w:shd w:val="clear" w:color="auto" w:fill="auto"/>
            <w:noWrap/>
            <w:vAlign w:val="center"/>
            <w:hideMark/>
          </w:tcPr>
          <w:p w14:paraId="050148BD" w14:textId="6E449512"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З_Тешка механизација</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1D50230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10,6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265D598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5,7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6640658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5,2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4F841C46"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5,3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1A3D8BA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4,6   </w:t>
            </w:r>
          </w:p>
        </w:tc>
        <w:tc>
          <w:tcPr>
            <w:tcW w:w="920" w:type="dxa"/>
            <w:gridSpan w:val="2"/>
            <w:tcBorders>
              <w:top w:val="nil"/>
              <w:left w:val="nil"/>
              <w:bottom w:val="single" w:sz="4" w:space="0" w:color="auto"/>
              <w:right w:val="single" w:sz="18" w:space="0" w:color="auto"/>
            </w:tcBorders>
            <w:shd w:val="clear" w:color="auto" w:fill="auto"/>
            <w:noWrap/>
            <w:vAlign w:val="center"/>
            <w:hideMark/>
          </w:tcPr>
          <w:p w14:paraId="4623B14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4,3   </w:t>
            </w:r>
          </w:p>
        </w:tc>
        <w:tc>
          <w:tcPr>
            <w:tcW w:w="1162" w:type="dxa"/>
            <w:gridSpan w:val="2"/>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6253E2CD"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-18,2%</w:t>
            </w:r>
          </w:p>
        </w:tc>
        <w:tc>
          <w:tcPr>
            <w:tcW w:w="1162" w:type="dxa"/>
            <w:gridSpan w:val="2"/>
            <w:tcBorders>
              <w:top w:val="nil"/>
              <w:left w:val="nil"/>
              <w:bottom w:val="single" w:sz="4" w:space="0" w:color="auto"/>
              <w:right w:val="single" w:sz="4" w:space="0" w:color="auto"/>
            </w:tcBorders>
            <w:shd w:val="clear" w:color="auto" w:fill="auto"/>
            <w:noWrap/>
            <w:vAlign w:val="center"/>
            <w:hideMark/>
          </w:tcPr>
          <w:p w14:paraId="4730CAA8"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-56,2%</w:t>
            </w:r>
          </w:p>
        </w:tc>
      </w:tr>
      <w:tr w:rsidR="000E0327" w:rsidRPr="007103BE" w14:paraId="6F358DED" w14:textId="77777777" w:rsidTr="00624B28">
        <w:trPr>
          <w:gridAfter w:val="1"/>
          <w:wAfter w:w="112" w:type="dxa"/>
          <w:trHeight w:val="250"/>
        </w:trPr>
        <w:tc>
          <w:tcPr>
            <w:tcW w:w="2040" w:type="dxa"/>
            <w:tcBorders>
              <w:top w:val="nil"/>
              <w:left w:val="single" w:sz="4" w:space="0" w:color="auto"/>
              <w:bottom w:val="single" w:sz="4" w:space="0" w:color="auto"/>
              <w:right w:val="single" w:sz="4" w:space="0" w:color="auto"/>
            </w:tcBorders>
            <w:shd w:val="clear" w:color="auto" w:fill="auto"/>
            <w:noWrap/>
            <w:vAlign w:val="center"/>
            <w:hideMark/>
          </w:tcPr>
          <w:p w14:paraId="3F586D68" w14:textId="23A1C31A"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И_Отпад</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3E69FB4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02D9E475"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7C1E142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28F8DA9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6DE7A8E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20" w:type="dxa"/>
            <w:gridSpan w:val="2"/>
            <w:tcBorders>
              <w:top w:val="nil"/>
              <w:left w:val="nil"/>
              <w:bottom w:val="single" w:sz="4" w:space="0" w:color="auto"/>
              <w:right w:val="single" w:sz="18" w:space="0" w:color="auto"/>
            </w:tcBorders>
            <w:shd w:val="clear" w:color="auto" w:fill="auto"/>
            <w:noWrap/>
            <w:vAlign w:val="center"/>
            <w:hideMark/>
          </w:tcPr>
          <w:p w14:paraId="6B478706"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1162" w:type="dxa"/>
            <w:gridSpan w:val="2"/>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3213DA9B"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13,3%</w:t>
            </w:r>
          </w:p>
        </w:tc>
        <w:tc>
          <w:tcPr>
            <w:tcW w:w="1162" w:type="dxa"/>
            <w:gridSpan w:val="2"/>
            <w:tcBorders>
              <w:top w:val="nil"/>
              <w:left w:val="nil"/>
              <w:bottom w:val="single" w:sz="4" w:space="0" w:color="auto"/>
              <w:right w:val="single" w:sz="4" w:space="0" w:color="auto"/>
            </w:tcBorders>
            <w:shd w:val="clear" w:color="auto" w:fill="auto"/>
            <w:noWrap/>
            <w:vAlign w:val="center"/>
            <w:hideMark/>
          </w:tcPr>
          <w:p w14:paraId="3EB635AA"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30,5%</w:t>
            </w:r>
          </w:p>
        </w:tc>
      </w:tr>
      <w:tr w:rsidR="000E0327" w:rsidRPr="007103BE" w14:paraId="205B83A8" w14:textId="77777777" w:rsidTr="00624B28">
        <w:trPr>
          <w:gridAfter w:val="1"/>
          <w:wAfter w:w="112" w:type="dxa"/>
          <w:trHeight w:val="500"/>
        </w:trPr>
        <w:tc>
          <w:tcPr>
            <w:tcW w:w="2040" w:type="dxa"/>
            <w:tcBorders>
              <w:top w:val="nil"/>
              <w:left w:val="single" w:sz="4" w:space="0" w:color="auto"/>
              <w:bottom w:val="single" w:sz="4" w:space="0" w:color="auto"/>
              <w:right w:val="single" w:sz="4" w:space="0" w:color="auto"/>
            </w:tcBorders>
            <w:shd w:val="clear" w:color="auto" w:fill="auto"/>
            <w:vAlign w:val="center"/>
            <w:hideMark/>
          </w:tcPr>
          <w:p w14:paraId="7492AEC3" w14:textId="4DFF3D08"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Ј_Сточарство</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3A475DC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0,2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5EE6A87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0,3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51DA988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0,3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4A1A5A1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0,3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6FFE350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0,3   </w:t>
            </w:r>
          </w:p>
        </w:tc>
        <w:tc>
          <w:tcPr>
            <w:tcW w:w="920" w:type="dxa"/>
            <w:gridSpan w:val="2"/>
            <w:tcBorders>
              <w:top w:val="nil"/>
              <w:left w:val="nil"/>
              <w:bottom w:val="single" w:sz="4" w:space="0" w:color="auto"/>
              <w:right w:val="single" w:sz="18" w:space="0" w:color="auto"/>
            </w:tcBorders>
            <w:shd w:val="clear" w:color="auto" w:fill="auto"/>
            <w:noWrap/>
            <w:vAlign w:val="center"/>
            <w:hideMark/>
          </w:tcPr>
          <w:p w14:paraId="06449114"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0,3   </w:t>
            </w:r>
          </w:p>
        </w:tc>
        <w:tc>
          <w:tcPr>
            <w:tcW w:w="1162" w:type="dxa"/>
            <w:gridSpan w:val="2"/>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0F7E6FC8"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-8,7%</w:t>
            </w:r>
          </w:p>
        </w:tc>
        <w:tc>
          <w:tcPr>
            <w:tcW w:w="1162" w:type="dxa"/>
            <w:gridSpan w:val="2"/>
            <w:tcBorders>
              <w:top w:val="nil"/>
              <w:left w:val="nil"/>
              <w:bottom w:val="single" w:sz="4" w:space="0" w:color="auto"/>
              <w:right w:val="single" w:sz="4" w:space="0" w:color="auto"/>
            </w:tcBorders>
            <w:shd w:val="clear" w:color="auto" w:fill="auto"/>
            <w:noWrap/>
            <w:vAlign w:val="center"/>
            <w:hideMark/>
          </w:tcPr>
          <w:p w14:paraId="0092F206"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26,2%</w:t>
            </w:r>
          </w:p>
        </w:tc>
      </w:tr>
      <w:tr w:rsidR="000E0327" w:rsidRPr="007103BE" w14:paraId="10301019" w14:textId="77777777" w:rsidTr="00624B28">
        <w:trPr>
          <w:gridAfter w:val="1"/>
          <w:wAfter w:w="112" w:type="dxa"/>
          <w:trHeight w:val="250"/>
        </w:trPr>
        <w:tc>
          <w:tcPr>
            <w:tcW w:w="2040" w:type="dxa"/>
            <w:tcBorders>
              <w:top w:val="nil"/>
              <w:left w:val="single" w:sz="4" w:space="0" w:color="auto"/>
              <w:bottom w:val="single" w:sz="4" w:space="0" w:color="auto"/>
              <w:right w:val="single" w:sz="4" w:space="0" w:color="auto"/>
            </w:tcBorders>
            <w:shd w:val="clear" w:color="auto" w:fill="auto"/>
            <w:vAlign w:val="center"/>
            <w:hideMark/>
          </w:tcPr>
          <w:p w14:paraId="71D695B4" w14:textId="352855CF"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К_Остала пољопривреда</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5039FF4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10,5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5C034A24"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6,7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054030E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6,7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0A9FED8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6,6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3466FF1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6,5   </w:t>
            </w:r>
          </w:p>
        </w:tc>
        <w:tc>
          <w:tcPr>
            <w:tcW w:w="920" w:type="dxa"/>
            <w:gridSpan w:val="2"/>
            <w:tcBorders>
              <w:top w:val="nil"/>
              <w:left w:val="nil"/>
              <w:bottom w:val="single" w:sz="4" w:space="0" w:color="auto"/>
              <w:right w:val="single" w:sz="18" w:space="0" w:color="auto"/>
            </w:tcBorders>
            <w:shd w:val="clear" w:color="auto" w:fill="auto"/>
            <w:noWrap/>
            <w:vAlign w:val="center"/>
            <w:hideMark/>
          </w:tcPr>
          <w:p w14:paraId="6E55336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6,4   </w:t>
            </w:r>
          </w:p>
        </w:tc>
        <w:tc>
          <w:tcPr>
            <w:tcW w:w="1162" w:type="dxa"/>
            <w:gridSpan w:val="2"/>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55A0ED26"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-3,9%</w:t>
            </w:r>
          </w:p>
        </w:tc>
        <w:tc>
          <w:tcPr>
            <w:tcW w:w="1162" w:type="dxa"/>
            <w:gridSpan w:val="2"/>
            <w:tcBorders>
              <w:top w:val="nil"/>
              <w:left w:val="nil"/>
              <w:bottom w:val="single" w:sz="4" w:space="0" w:color="auto"/>
              <w:right w:val="single" w:sz="4" w:space="0" w:color="auto"/>
            </w:tcBorders>
            <w:shd w:val="clear" w:color="auto" w:fill="auto"/>
            <w:noWrap/>
            <w:vAlign w:val="center"/>
            <w:hideMark/>
          </w:tcPr>
          <w:p w14:paraId="19B6ADA3"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-38,5%</w:t>
            </w:r>
          </w:p>
        </w:tc>
      </w:tr>
      <w:tr w:rsidR="000E0327" w:rsidRPr="007103BE" w14:paraId="6E06E88C" w14:textId="77777777" w:rsidTr="00624B28">
        <w:trPr>
          <w:gridAfter w:val="1"/>
          <w:wAfter w:w="112" w:type="dxa"/>
          <w:trHeight w:val="260"/>
        </w:trPr>
        <w:tc>
          <w:tcPr>
            <w:tcW w:w="2040" w:type="dxa"/>
            <w:tcBorders>
              <w:top w:val="nil"/>
              <w:left w:val="single" w:sz="4" w:space="0" w:color="auto"/>
              <w:bottom w:val="single" w:sz="4" w:space="0" w:color="auto"/>
              <w:right w:val="single" w:sz="4" w:space="0" w:color="auto"/>
            </w:tcBorders>
            <w:shd w:val="clear" w:color="auto" w:fill="auto"/>
            <w:noWrap/>
            <w:vAlign w:val="center"/>
            <w:hideMark/>
          </w:tcPr>
          <w:p w14:paraId="1EE6464E" w14:textId="6C1C6A73" w:rsidR="000E0327" w:rsidRPr="007103BE" w:rsidRDefault="000E0327" w:rsidP="000E0327">
            <w:pPr>
              <w:spacing w:after="0" w:line="240" w:lineRule="auto"/>
              <w:jc w:val="left"/>
              <w:rPr>
                <w:rFonts w:ascii="Arial" w:eastAsia="Times New Roman" w:hAnsi="Arial" w:cs="Arial"/>
                <w:b/>
                <w:bCs/>
                <w:sz w:val="20"/>
                <w:szCs w:val="20"/>
                <w:lang w:val="sr-Cyrl-RS"/>
              </w:rPr>
            </w:pPr>
            <w:r>
              <w:rPr>
                <w:rFonts w:ascii="Arial" w:eastAsia="Times New Roman" w:hAnsi="Arial" w:cs="Arial"/>
                <w:b/>
                <w:bCs/>
                <w:sz w:val="20"/>
                <w:szCs w:val="20"/>
                <w:lang w:val="sr-Cyrl-RS"/>
              </w:rPr>
              <w:t>Укупно</w:t>
            </w:r>
          </w:p>
        </w:tc>
        <w:tc>
          <w:tcPr>
            <w:tcW w:w="920" w:type="dxa"/>
            <w:gridSpan w:val="2"/>
            <w:tcBorders>
              <w:top w:val="nil"/>
              <w:left w:val="nil"/>
              <w:bottom w:val="single" w:sz="4" w:space="0" w:color="auto"/>
              <w:right w:val="nil"/>
            </w:tcBorders>
            <w:shd w:val="clear" w:color="auto" w:fill="auto"/>
            <w:noWrap/>
            <w:vAlign w:val="center"/>
            <w:hideMark/>
          </w:tcPr>
          <w:p w14:paraId="0323F329"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166,3   </w:t>
            </w:r>
          </w:p>
        </w:tc>
        <w:tc>
          <w:tcPr>
            <w:tcW w:w="920" w:type="dxa"/>
            <w:gridSpan w:val="2"/>
            <w:tcBorders>
              <w:top w:val="nil"/>
              <w:left w:val="single" w:sz="4" w:space="0" w:color="auto"/>
              <w:bottom w:val="single" w:sz="4" w:space="0" w:color="auto"/>
              <w:right w:val="nil"/>
            </w:tcBorders>
            <w:shd w:val="clear" w:color="auto" w:fill="auto"/>
            <w:noWrap/>
            <w:vAlign w:val="center"/>
            <w:hideMark/>
          </w:tcPr>
          <w:p w14:paraId="153410B0"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144,1   </w:t>
            </w:r>
          </w:p>
        </w:tc>
        <w:tc>
          <w:tcPr>
            <w:tcW w:w="920" w:type="dxa"/>
            <w:gridSpan w:val="2"/>
            <w:tcBorders>
              <w:top w:val="nil"/>
              <w:left w:val="single" w:sz="4" w:space="0" w:color="auto"/>
              <w:bottom w:val="single" w:sz="4" w:space="0" w:color="auto"/>
              <w:right w:val="nil"/>
            </w:tcBorders>
            <w:shd w:val="clear" w:color="auto" w:fill="auto"/>
            <w:noWrap/>
            <w:vAlign w:val="center"/>
            <w:hideMark/>
          </w:tcPr>
          <w:p w14:paraId="0970EA8A"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140,0   </w:t>
            </w:r>
          </w:p>
        </w:tc>
        <w:tc>
          <w:tcPr>
            <w:tcW w:w="920" w:type="dxa"/>
            <w:gridSpan w:val="2"/>
            <w:tcBorders>
              <w:top w:val="nil"/>
              <w:left w:val="single" w:sz="4" w:space="0" w:color="auto"/>
              <w:bottom w:val="single" w:sz="4" w:space="0" w:color="auto"/>
              <w:right w:val="nil"/>
            </w:tcBorders>
            <w:shd w:val="clear" w:color="auto" w:fill="auto"/>
            <w:noWrap/>
            <w:vAlign w:val="center"/>
            <w:hideMark/>
          </w:tcPr>
          <w:p w14:paraId="4BE255E5"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79,1   </w:t>
            </w:r>
          </w:p>
        </w:tc>
        <w:tc>
          <w:tcPr>
            <w:tcW w:w="920" w:type="dxa"/>
            <w:gridSpan w:val="2"/>
            <w:tcBorders>
              <w:top w:val="nil"/>
              <w:left w:val="single" w:sz="4" w:space="0" w:color="auto"/>
              <w:bottom w:val="single" w:sz="4" w:space="0" w:color="auto"/>
              <w:right w:val="nil"/>
            </w:tcBorders>
            <w:shd w:val="clear" w:color="auto" w:fill="auto"/>
            <w:noWrap/>
            <w:vAlign w:val="center"/>
            <w:hideMark/>
          </w:tcPr>
          <w:p w14:paraId="45062103"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72,0   </w:t>
            </w:r>
          </w:p>
        </w:tc>
        <w:tc>
          <w:tcPr>
            <w:tcW w:w="920" w:type="dxa"/>
            <w:gridSpan w:val="2"/>
            <w:tcBorders>
              <w:top w:val="nil"/>
              <w:left w:val="single" w:sz="4" w:space="0" w:color="auto"/>
              <w:bottom w:val="single" w:sz="4" w:space="0" w:color="auto"/>
              <w:right w:val="single" w:sz="18" w:space="0" w:color="auto"/>
            </w:tcBorders>
            <w:shd w:val="clear" w:color="auto" w:fill="auto"/>
            <w:noWrap/>
            <w:vAlign w:val="center"/>
            <w:hideMark/>
          </w:tcPr>
          <w:p w14:paraId="172D3C5F"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64,4   </w:t>
            </w:r>
          </w:p>
        </w:tc>
        <w:tc>
          <w:tcPr>
            <w:tcW w:w="1162" w:type="dxa"/>
            <w:gridSpan w:val="2"/>
            <w:tcBorders>
              <w:top w:val="single" w:sz="4" w:space="0" w:color="auto"/>
              <w:left w:val="single" w:sz="18" w:space="0" w:color="auto"/>
              <w:bottom w:val="single" w:sz="6" w:space="0" w:color="auto"/>
              <w:right w:val="single" w:sz="4" w:space="0" w:color="auto"/>
            </w:tcBorders>
            <w:shd w:val="clear" w:color="auto" w:fill="auto"/>
            <w:noWrap/>
            <w:vAlign w:val="center"/>
            <w:hideMark/>
          </w:tcPr>
          <w:p w14:paraId="3D71B88B" w14:textId="77777777" w:rsidR="000E0327" w:rsidRPr="007103BE" w:rsidRDefault="000E0327" w:rsidP="000E0327">
            <w:pPr>
              <w:spacing w:after="0" w:line="240" w:lineRule="auto"/>
              <w:jc w:val="right"/>
              <w:rPr>
                <w:rFonts w:ascii="Arial" w:eastAsia="Times New Roman" w:hAnsi="Arial" w:cs="Arial"/>
                <w:b/>
                <w:bCs/>
                <w:sz w:val="20"/>
                <w:szCs w:val="20"/>
                <w:lang w:val="sr-Cyrl-RS"/>
              </w:rPr>
            </w:pPr>
            <w:r w:rsidRPr="007103BE">
              <w:rPr>
                <w:rFonts w:ascii="Arial" w:hAnsi="Arial" w:cs="Arial"/>
                <w:b/>
                <w:bCs/>
                <w:sz w:val="20"/>
                <w:szCs w:val="20"/>
                <w:lang w:val="sr-Cyrl-RS"/>
              </w:rPr>
              <w:t>-50,0%</w:t>
            </w:r>
          </w:p>
        </w:tc>
        <w:tc>
          <w:tcPr>
            <w:tcW w:w="1162" w:type="dxa"/>
            <w:gridSpan w:val="2"/>
            <w:tcBorders>
              <w:top w:val="single" w:sz="4" w:space="0" w:color="auto"/>
              <w:left w:val="nil"/>
              <w:bottom w:val="single" w:sz="6" w:space="0" w:color="auto"/>
              <w:right w:val="single" w:sz="4" w:space="0" w:color="auto"/>
            </w:tcBorders>
            <w:shd w:val="clear" w:color="auto" w:fill="auto"/>
            <w:noWrap/>
            <w:vAlign w:val="center"/>
            <w:hideMark/>
          </w:tcPr>
          <w:p w14:paraId="4EC17088" w14:textId="77777777" w:rsidR="000E0327" w:rsidRPr="007103BE" w:rsidRDefault="000E0327" w:rsidP="000E0327">
            <w:pPr>
              <w:spacing w:after="0" w:line="240" w:lineRule="auto"/>
              <w:jc w:val="right"/>
              <w:rPr>
                <w:rFonts w:ascii="Arial" w:eastAsia="Times New Roman" w:hAnsi="Arial" w:cs="Arial"/>
                <w:b/>
                <w:bCs/>
                <w:sz w:val="20"/>
                <w:szCs w:val="20"/>
                <w:lang w:val="sr-Cyrl-RS"/>
              </w:rPr>
            </w:pPr>
            <w:r w:rsidRPr="007103BE">
              <w:rPr>
                <w:rFonts w:ascii="Arial" w:hAnsi="Arial" w:cs="Arial"/>
                <w:b/>
                <w:bCs/>
                <w:sz w:val="20"/>
                <w:szCs w:val="20"/>
                <w:lang w:val="sr-Cyrl-RS"/>
              </w:rPr>
              <w:t>-56,7%</w:t>
            </w:r>
          </w:p>
        </w:tc>
      </w:tr>
      <w:tr w:rsidR="00BF3DE3" w:rsidRPr="007103BE" w14:paraId="72AFDC0C" w14:textId="77777777" w:rsidTr="00624B28">
        <w:trPr>
          <w:gridAfter w:val="1"/>
          <w:wAfter w:w="112" w:type="dxa"/>
          <w:trHeight w:val="260"/>
        </w:trPr>
        <w:tc>
          <w:tcPr>
            <w:tcW w:w="2040" w:type="dxa"/>
            <w:tcBorders>
              <w:top w:val="nil"/>
              <w:left w:val="nil"/>
              <w:bottom w:val="nil"/>
              <w:right w:val="nil"/>
            </w:tcBorders>
            <w:shd w:val="clear" w:color="auto" w:fill="auto"/>
            <w:noWrap/>
            <w:vAlign w:val="center"/>
            <w:hideMark/>
          </w:tcPr>
          <w:p w14:paraId="1A142638" w14:textId="77777777" w:rsidR="00BF3DE3" w:rsidRPr="007103BE" w:rsidRDefault="00BF3DE3" w:rsidP="00AA78A9">
            <w:pPr>
              <w:spacing w:after="0" w:line="240" w:lineRule="auto"/>
              <w:jc w:val="right"/>
              <w:rPr>
                <w:rFonts w:ascii="Arial" w:eastAsia="Times New Roman" w:hAnsi="Arial" w:cs="Arial"/>
                <w:b/>
                <w:bCs/>
                <w:sz w:val="20"/>
                <w:szCs w:val="20"/>
                <w:lang w:val="sr-Cyrl-RS"/>
              </w:rPr>
            </w:pPr>
          </w:p>
        </w:tc>
        <w:tc>
          <w:tcPr>
            <w:tcW w:w="920" w:type="dxa"/>
            <w:gridSpan w:val="2"/>
            <w:tcBorders>
              <w:top w:val="nil"/>
              <w:left w:val="nil"/>
              <w:bottom w:val="nil"/>
              <w:right w:val="nil"/>
            </w:tcBorders>
            <w:shd w:val="clear" w:color="000000" w:fill="FFFFFF"/>
            <w:noWrap/>
            <w:vAlign w:val="center"/>
            <w:hideMark/>
          </w:tcPr>
          <w:p w14:paraId="120AE06E"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20" w:type="dxa"/>
            <w:gridSpan w:val="2"/>
            <w:tcBorders>
              <w:top w:val="nil"/>
              <w:left w:val="nil"/>
              <w:bottom w:val="nil"/>
              <w:right w:val="nil"/>
            </w:tcBorders>
            <w:shd w:val="clear" w:color="000000" w:fill="FFFFFF"/>
            <w:noWrap/>
            <w:vAlign w:val="center"/>
            <w:hideMark/>
          </w:tcPr>
          <w:p w14:paraId="46508446"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20" w:type="dxa"/>
            <w:gridSpan w:val="2"/>
            <w:tcBorders>
              <w:top w:val="nil"/>
              <w:left w:val="nil"/>
              <w:bottom w:val="nil"/>
              <w:right w:val="nil"/>
            </w:tcBorders>
            <w:shd w:val="clear" w:color="000000" w:fill="FFFFFF"/>
            <w:noWrap/>
            <w:vAlign w:val="center"/>
            <w:hideMark/>
          </w:tcPr>
          <w:p w14:paraId="19EF40A2"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20" w:type="dxa"/>
            <w:gridSpan w:val="2"/>
            <w:tcBorders>
              <w:top w:val="nil"/>
              <w:left w:val="nil"/>
              <w:bottom w:val="nil"/>
              <w:right w:val="nil"/>
            </w:tcBorders>
            <w:shd w:val="clear" w:color="000000" w:fill="FFFFFF"/>
            <w:noWrap/>
            <w:vAlign w:val="center"/>
            <w:hideMark/>
          </w:tcPr>
          <w:p w14:paraId="0A8F3A1B"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20" w:type="dxa"/>
            <w:gridSpan w:val="2"/>
            <w:tcBorders>
              <w:top w:val="nil"/>
              <w:left w:val="nil"/>
              <w:bottom w:val="nil"/>
              <w:right w:val="nil"/>
            </w:tcBorders>
            <w:shd w:val="clear" w:color="000000" w:fill="FFFFFF"/>
            <w:noWrap/>
            <w:vAlign w:val="center"/>
            <w:hideMark/>
          </w:tcPr>
          <w:p w14:paraId="33B4DA94"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20" w:type="dxa"/>
            <w:gridSpan w:val="2"/>
            <w:tcBorders>
              <w:top w:val="nil"/>
              <w:left w:val="nil"/>
              <w:bottom w:val="nil"/>
              <w:right w:val="nil"/>
            </w:tcBorders>
            <w:shd w:val="clear" w:color="000000" w:fill="FFFFFF"/>
            <w:noWrap/>
            <w:vAlign w:val="center"/>
            <w:hideMark/>
          </w:tcPr>
          <w:p w14:paraId="3C321F28"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1162" w:type="dxa"/>
            <w:gridSpan w:val="2"/>
            <w:tcBorders>
              <w:top w:val="single" w:sz="6" w:space="0" w:color="auto"/>
              <w:left w:val="nil"/>
              <w:bottom w:val="nil"/>
              <w:right w:val="nil"/>
            </w:tcBorders>
            <w:shd w:val="clear" w:color="000000" w:fill="FFFFFF"/>
            <w:noWrap/>
            <w:vAlign w:val="center"/>
            <w:hideMark/>
          </w:tcPr>
          <w:p w14:paraId="69E20EA1"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1162" w:type="dxa"/>
            <w:gridSpan w:val="2"/>
            <w:tcBorders>
              <w:top w:val="single" w:sz="6" w:space="0" w:color="auto"/>
              <w:left w:val="nil"/>
              <w:bottom w:val="nil"/>
              <w:right w:val="nil"/>
            </w:tcBorders>
            <w:shd w:val="clear" w:color="000000" w:fill="FFFFFF"/>
            <w:noWrap/>
            <w:vAlign w:val="center"/>
            <w:hideMark/>
          </w:tcPr>
          <w:p w14:paraId="2058332C"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r>
      <w:tr w:rsidR="00BF3DE3" w:rsidRPr="007103BE" w14:paraId="65FCEB9E" w14:textId="77777777" w:rsidTr="00624B28">
        <w:trPr>
          <w:gridAfter w:val="1"/>
          <w:wAfter w:w="112" w:type="dxa"/>
          <w:trHeight w:val="300"/>
        </w:trPr>
        <w:tc>
          <w:tcPr>
            <w:tcW w:w="2040" w:type="dxa"/>
            <w:tcBorders>
              <w:top w:val="nil"/>
              <w:left w:val="nil"/>
              <w:bottom w:val="single" w:sz="4" w:space="0" w:color="auto"/>
              <w:right w:val="nil"/>
            </w:tcBorders>
            <w:shd w:val="clear" w:color="000000" w:fill="FFFFFF"/>
            <w:noWrap/>
            <w:vAlign w:val="center"/>
            <w:hideMark/>
          </w:tcPr>
          <w:p w14:paraId="5F99B9FC" w14:textId="2F9903B1" w:rsidR="00BF3DE3" w:rsidRPr="007103BE" w:rsidRDefault="002E7326" w:rsidP="00AA78A9">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 xml:space="preserve">Емисије </w:t>
            </w:r>
            <w:r w:rsidR="00BF3DE3" w:rsidRPr="007103BE">
              <w:rPr>
                <w:rFonts w:ascii="Arial" w:eastAsia="Times New Roman" w:hAnsi="Arial" w:cs="Arial"/>
                <w:sz w:val="20"/>
                <w:szCs w:val="20"/>
                <w:lang w:val="sr-Cyrl-RS"/>
              </w:rPr>
              <w:t xml:space="preserve">NOx </w:t>
            </w:r>
          </w:p>
        </w:tc>
        <w:tc>
          <w:tcPr>
            <w:tcW w:w="920" w:type="dxa"/>
            <w:gridSpan w:val="2"/>
            <w:tcBorders>
              <w:top w:val="nil"/>
              <w:left w:val="nil"/>
              <w:bottom w:val="nil"/>
              <w:right w:val="nil"/>
            </w:tcBorders>
            <w:shd w:val="clear" w:color="000000" w:fill="FFFFFF"/>
            <w:noWrap/>
            <w:vAlign w:val="center"/>
            <w:hideMark/>
          </w:tcPr>
          <w:p w14:paraId="2780DBAE" w14:textId="77777777" w:rsidR="00BF3DE3" w:rsidRPr="007103BE" w:rsidRDefault="00BF3DE3" w:rsidP="00AA78A9">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w:t>
            </w:r>
          </w:p>
        </w:tc>
        <w:tc>
          <w:tcPr>
            <w:tcW w:w="920" w:type="dxa"/>
            <w:gridSpan w:val="2"/>
            <w:tcBorders>
              <w:top w:val="nil"/>
              <w:left w:val="nil"/>
              <w:bottom w:val="nil"/>
              <w:right w:val="nil"/>
            </w:tcBorders>
            <w:shd w:val="clear" w:color="000000" w:fill="FFFFFF"/>
            <w:noWrap/>
            <w:vAlign w:val="center"/>
            <w:hideMark/>
          </w:tcPr>
          <w:p w14:paraId="1578619A" w14:textId="77777777" w:rsidR="00BF3DE3" w:rsidRPr="007103BE" w:rsidRDefault="00BF3DE3" w:rsidP="00AA78A9">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w:t>
            </w:r>
          </w:p>
        </w:tc>
        <w:tc>
          <w:tcPr>
            <w:tcW w:w="920" w:type="dxa"/>
            <w:gridSpan w:val="2"/>
            <w:tcBorders>
              <w:top w:val="nil"/>
              <w:left w:val="nil"/>
              <w:bottom w:val="nil"/>
              <w:right w:val="nil"/>
            </w:tcBorders>
            <w:shd w:val="clear" w:color="000000" w:fill="FFFFFF"/>
            <w:noWrap/>
            <w:vAlign w:val="center"/>
            <w:hideMark/>
          </w:tcPr>
          <w:p w14:paraId="46451E0C" w14:textId="77777777" w:rsidR="00BF3DE3" w:rsidRPr="007103BE" w:rsidRDefault="00BF3DE3" w:rsidP="00AA78A9">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w:t>
            </w:r>
          </w:p>
        </w:tc>
        <w:tc>
          <w:tcPr>
            <w:tcW w:w="920" w:type="dxa"/>
            <w:gridSpan w:val="2"/>
            <w:tcBorders>
              <w:top w:val="nil"/>
              <w:left w:val="nil"/>
              <w:bottom w:val="nil"/>
              <w:right w:val="nil"/>
            </w:tcBorders>
            <w:shd w:val="clear" w:color="000000" w:fill="FFFFFF"/>
            <w:noWrap/>
            <w:vAlign w:val="center"/>
            <w:hideMark/>
          </w:tcPr>
          <w:p w14:paraId="649E88AD" w14:textId="77777777" w:rsidR="00BF3DE3" w:rsidRPr="007103BE" w:rsidRDefault="00BF3DE3" w:rsidP="00AA78A9">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w:t>
            </w:r>
          </w:p>
        </w:tc>
        <w:tc>
          <w:tcPr>
            <w:tcW w:w="920" w:type="dxa"/>
            <w:gridSpan w:val="2"/>
            <w:tcBorders>
              <w:top w:val="nil"/>
              <w:left w:val="nil"/>
              <w:bottom w:val="nil"/>
              <w:right w:val="nil"/>
            </w:tcBorders>
            <w:shd w:val="clear" w:color="000000" w:fill="FFFFFF"/>
            <w:noWrap/>
            <w:vAlign w:val="center"/>
            <w:hideMark/>
          </w:tcPr>
          <w:p w14:paraId="30EE3847" w14:textId="77777777" w:rsidR="00BF3DE3" w:rsidRPr="007103BE" w:rsidRDefault="00BF3DE3" w:rsidP="00AA78A9">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w:t>
            </w:r>
          </w:p>
        </w:tc>
        <w:tc>
          <w:tcPr>
            <w:tcW w:w="920" w:type="dxa"/>
            <w:gridSpan w:val="2"/>
            <w:tcBorders>
              <w:top w:val="nil"/>
              <w:left w:val="nil"/>
              <w:bottom w:val="nil"/>
              <w:right w:val="nil"/>
            </w:tcBorders>
            <w:shd w:val="clear" w:color="000000" w:fill="FFFFFF"/>
            <w:noWrap/>
            <w:vAlign w:val="center"/>
            <w:hideMark/>
          </w:tcPr>
          <w:p w14:paraId="3DF1D70E" w14:textId="77777777" w:rsidR="00BF3DE3" w:rsidRPr="007103BE" w:rsidRDefault="00BF3DE3" w:rsidP="00AA78A9">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w:t>
            </w:r>
          </w:p>
        </w:tc>
        <w:tc>
          <w:tcPr>
            <w:tcW w:w="1162" w:type="dxa"/>
            <w:gridSpan w:val="2"/>
            <w:tcBorders>
              <w:top w:val="nil"/>
              <w:left w:val="nil"/>
              <w:bottom w:val="single" w:sz="4" w:space="0" w:color="auto"/>
              <w:right w:val="nil"/>
            </w:tcBorders>
            <w:shd w:val="clear" w:color="000000" w:fill="FFFFFF"/>
            <w:noWrap/>
            <w:vAlign w:val="center"/>
            <w:hideMark/>
          </w:tcPr>
          <w:p w14:paraId="01D41712" w14:textId="77777777" w:rsidR="00BF3DE3" w:rsidRPr="007103BE" w:rsidRDefault="00BF3DE3" w:rsidP="00AA78A9">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w:t>
            </w:r>
          </w:p>
        </w:tc>
        <w:tc>
          <w:tcPr>
            <w:tcW w:w="1162" w:type="dxa"/>
            <w:gridSpan w:val="2"/>
            <w:tcBorders>
              <w:top w:val="nil"/>
              <w:left w:val="nil"/>
              <w:bottom w:val="nil"/>
              <w:right w:val="nil"/>
            </w:tcBorders>
            <w:shd w:val="clear" w:color="000000" w:fill="FFFFFF"/>
            <w:noWrap/>
            <w:vAlign w:val="center"/>
            <w:hideMark/>
          </w:tcPr>
          <w:p w14:paraId="4085BEFE" w14:textId="77777777" w:rsidR="00BF3DE3" w:rsidRPr="007103BE" w:rsidRDefault="00BF3DE3" w:rsidP="00AA78A9">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w:t>
            </w:r>
          </w:p>
        </w:tc>
      </w:tr>
      <w:tr w:rsidR="00BF3DE3" w:rsidRPr="007103BE" w14:paraId="545BF113" w14:textId="77777777" w:rsidTr="00624B28">
        <w:trPr>
          <w:gridAfter w:val="1"/>
          <w:wAfter w:w="112" w:type="dxa"/>
          <w:trHeight w:val="270"/>
        </w:trPr>
        <w:tc>
          <w:tcPr>
            <w:tcW w:w="2040" w:type="dxa"/>
            <w:tcBorders>
              <w:top w:val="nil"/>
              <w:left w:val="single" w:sz="4" w:space="0" w:color="auto"/>
              <w:bottom w:val="nil"/>
              <w:right w:val="single" w:sz="4" w:space="0" w:color="auto"/>
            </w:tcBorders>
            <w:shd w:val="clear" w:color="000000" w:fill="DAEEF3"/>
            <w:noWrap/>
            <w:vAlign w:val="center"/>
            <w:hideMark/>
          </w:tcPr>
          <w:p w14:paraId="32E7F8F8" w14:textId="53C35ED8" w:rsidR="00BF3DE3" w:rsidRPr="007103BE" w:rsidRDefault="002E7326" w:rsidP="00AA78A9">
            <w:pPr>
              <w:spacing w:before="120" w:line="240" w:lineRule="auto"/>
              <w:jc w:val="left"/>
              <w:rPr>
                <w:rFonts w:ascii="Arial" w:eastAsia="Times New Roman" w:hAnsi="Arial" w:cs="Arial"/>
                <w:sz w:val="20"/>
                <w:szCs w:val="20"/>
                <w:lang w:val="sr-Cyrl-RS"/>
              </w:rPr>
            </w:pPr>
            <w:r w:rsidRPr="002E7326">
              <w:rPr>
                <w:rFonts w:ascii="Arial" w:eastAsia="Times New Roman" w:hAnsi="Arial" w:cs="Arial"/>
                <w:sz w:val="20"/>
                <w:szCs w:val="20"/>
                <w:lang w:val="sr-Cyrl-RS"/>
              </w:rPr>
              <w:t xml:space="preserve">Сценарио </w:t>
            </w:r>
            <w:r w:rsidR="00BF3DE3" w:rsidRPr="007103BE">
              <w:rPr>
                <w:rFonts w:ascii="Arial" w:eastAsia="Times New Roman" w:hAnsi="Arial" w:cs="Arial"/>
                <w:sz w:val="20"/>
                <w:szCs w:val="20"/>
                <w:lang w:val="sr-Cyrl-RS"/>
              </w:rPr>
              <w:t xml:space="preserve">WAM_A </w:t>
            </w:r>
          </w:p>
        </w:tc>
        <w:tc>
          <w:tcPr>
            <w:tcW w:w="920" w:type="dxa"/>
            <w:gridSpan w:val="2"/>
            <w:tcBorders>
              <w:top w:val="single" w:sz="4" w:space="0" w:color="auto"/>
              <w:left w:val="nil"/>
              <w:bottom w:val="single" w:sz="4" w:space="0" w:color="auto"/>
              <w:right w:val="nil"/>
            </w:tcBorders>
            <w:shd w:val="clear" w:color="000000" w:fill="DAEEF3"/>
            <w:noWrap/>
            <w:vAlign w:val="center"/>
            <w:hideMark/>
          </w:tcPr>
          <w:p w14:paraId="08472381"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2005</w:t>
            </w:r>
          </w:p>
        </w:tc>
        <w:tc>
          <w:tcPr>
            <w:tcW w:w="920" w:type="dxa"/>
            <w:gridSpan w:val="2"/>
            <w:tcBorders>
              <w:top w:val="single" w:sz="4" w:space="0" w:color="auto"/>
              <w:left w:val="single" w:sz="4" w:space="0" w:color="auto"/>
              <w:bottom w:val="single" w:sz="4" w:space="0" w:color="auto"/>
              <w:right w:val="nil"/>
            </w:tcBorders>
            <w:shd w:val="clear" w:color="000000" w:fill="DAEEF3"/>
            <w:noWrap/>
            <w:vAlign w:val="center"/>
            <w:hideMark/>
          </w:tcPr>
          <w:p w14:paraId="2C29C470"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2015</w:t>
            </w:r>
          </w:p>
        </w:tc>
        <w:tc>
          <w:tcPr>
            <w:tcW w:w="920" w:type="dxa"/>
            <w:gridSpan w:val="2"/>
            <w:tcBorders>
              <w:top w:val="single" w:sz="4" w:space="0" w:color="auto"/>
              <w:left w:val="single" w:sz="4" w:space="0" w:color="auto"/>
              <w:bottom w:val="single" w:sz="4" w:space="0" w:color="auto"/>
              <w:right w:val="nil"/>
            </w:tcBorders>
            <w:shd w:val="clear" w:color="000000" w:fill="DAEEF3"/>
            <w:noWrap/>
            <w:vAlign w:val="center"/>
            <w:hideMark/>
          </w:tcPr>
          <w:p w14:paraId="5961B57B"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2020</w:t>
            </w:r>
          </w:p>
        </w:tc>
        <w:tc>
          <w:tcPr>
            <w:tcW w:w="920" w:type="dxa"/>
            <w:gridSpan w:val="2"/>
            <w:tcBorders>
              <w:top w:val="single" w:sz="4" w:space="0" w:color="auto"/>
              <w:left w:val="single" w:sz="4" w:space="0" w:color="auto"/>
              <w:bottom w:val="single" w:sz="4" w:space="0" w:color="auto"/>
              <w:right w:val="nil"/>
            </w:tcBorders>
            <w:shd w:val="clear" w:color="000000" w:fill="DAEEF3"/>
            <w:noWrap/>
            <w:vAlign w:val="center"/>
            <w:hideMark/>
          </w:tcPr>
          <w:p w14:paraId="147C23C0"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2025</w:t>
            </w:r>
          </w:p>
        </w:tc>
        <w:tc>
          <w:tcPr>
            <w:tcW w:w="920" w:type="dxa"/>
            <w:gridSpan w:val="2"/>
            <w:tcBorders>
              <w:top w:val="single" w:sz="4" w:space="0" w:color="auto"/>
              <w:left w:val="single" w:sz="4" w:space="0" w:color="auto"/>
              <w:bottom w:val="single" w:sz="4" w:space="0" w:color="auto"/>
              <w:right w:val="nil"/>
            </w:tcBorders>
            <w:shd w:val="clear" w:color="000000" w:fill="DAEEF3"/>
            <w:noWrap/>
            <w:vAlign w:val="center"/>
            <w:hideMark/>
          </w:tcPr>
          <w:p w14:paraId="79743E16"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2030</w:t>
            </w:r>
          </w:p>
        </w:tc>
        <w:tc>
          <w:tcPr>
            <w:tcW w:w="920" w:type="dxa"/>
            <w:gridSpan w:val="2"/>
            <w:tcBorders>
              <w:top w:val="single" w:sz="4" w:space="0" w:color="auto"/>
              <w:left w:val="single" w:sz="4" w:space="0" w:color="auto"/>
              <w:bottom w:val="single" w:sz="4" w:space="0" w:color="auto"/>
              <w:right w:val="single" w:sz="18" w:space="0" w:color="auto"/>
            </w:tcBorders>
            <w:shd w:val="clear" w:color="000000" w:fill="DAEEF3"/>
            <w:noWrap/>
            <w:vAlign w:val="center"/>
            <w:hideMark/>
          </w:tcPr>
          <w:p w14:paraId="7B7EBAD0"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2035</w:t>
            </w:r>
          </w:p>
        </w:tc>
        <w:tc>
          <w:tcPr>
            <w:tcW w:w="1162" w:type="dxa"/>
            <w:gridSpan w:val="2"/>
            <w:tcBorders>
              <w:top w:val="single" w:sz="4" w:space="0" w:color="auto"/>
              <w:left w:val="single" w:sz="18" w:space="0" w:color="auto"/>
              <w:bottom w:val="single" w:sz="4" w:space="0" w:color="auto"/>
              <w:right w:val="single" w:sz="4" w:space="0" w:color="auto"/>
            </w:tcBorders>
            <w:shd w:val="clear" w:color="000000" w:fill="DAEEF3"/>
            <w:noWrap/>
            <w:vAlign w:val="center"/>
            <w:hideMark/>
          </w:tcPr>
          <w:p w14:paraId="47D1C243"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2030/2015</w:t>
            </w:r>
          </w:p>
        </w:tc>
        <w:tc>
          <w:tcPr>
            <w:tcW w:w="1162" w:type="dxa"/>
            <w:gridSpan w:val="2"/>
            <w:tcBorders>
              <w:top w:val="single" w:sz="4" w:space="0" w:color="auto"/>
              <w:left w:val="nil"/>
              <w:bottom w:val="single" w:sz="4" w:space="0" w:color="auto"/>
              <w:right w:val="single" w:sz="4" w:space="0" w:color="auto"/>
            </w:tcBorders>
            <w:shd w:val="clear" w:color="000000" w:fill="DAEEF3"/>
            <w:noWrap/>
            <w:vAlign w:val="center"/>
            <w:hideMark/>
          </w:tcPr>
          <w:p w14:paraId="55165230"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2030/2005</w:t>
            </w:r>
          </w:p>
        </w:tc>
      </w:tr>
      <w:tr w:rsidR="000E0327" w:rsidRPr="007103BE" w14:paraId="4CEE1642" w14:textId="77777777" w:rsidTr="00624B28">
        <w:trPr>
          <w:gridAfter w:val="1"/>
          <w:wAfter w:w="112" w:type="dxa"/>
          <w:trHeight w:val="250"/>
        </w:trPr>
        <w:tc>
          <w:tcPr>
            <w:tcW w:w="20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3C467C" w14:textId="57F37FE3"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 xml:space="preserve">А_Ел. енергија, јавна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3168E20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74,5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1FB5193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72,5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01951C9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73,7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50758206"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20,9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470A057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17,9   </w:t>
            </w:r>
          </w:p>
        </w:tc>
        <w:tc>
          <w:tcPr>
            <w:tcW w:w="920" w:type="dxa"/>
            <w:gridSpan w:val="2"/>
            <w:tcBorders>
              <w:top w:val="nil"/>
              <w:left w:val="nil"/>
              <w:bottom w:val="single" w:sz="4" w:space="0" w:color="auto"/>
              <w:right w:val="single" w:sz="18" w:space="0" w:color="auto"/>
            </w:tcBorders>
            <w:shd w:val="clear" w:color="auto" w:fill="auto"/>
            <w:noWrap/>
            <w:vAlign w:val="center"/>
            <w:hideMark/>
          </w:tcPr>
          <w:p w14:paraId="66813B2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15,1   </w:t>
            </w:r>
          </w:p>
        </w:tc>
        <w:tc>
          <w:tcPr>
            <w:tcW w:w="1162" w:type="dxa"/>
            <w:gridSpan w:val="2"/>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06C7A14A"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-75,3%</w:t>
            </w:r>
          </w:p>
        </w:tc>
        <w:tc>
          <w:tcPr>
            <w:tcW w:w="1162" w:type="dxa"/>
            <w:gridSpan w:val="2"/>
            <w:tcBorders>
              <w:top w:val="single" w:sz="4" w:space="0" w:color="auto"/>
              <w:left w:val="nil"/>
              <w:bottom w:val="single" w:sz="4" w:space="0" w:color="auto"/>
              <w:right w:val="single" w:sz="4" w:space="0" w:color="auto"/>
            </w:tcBorders>
            <w:shd w:val="clear" w:color="auto" w:fill="auto"/>
            <w:noWrap/>
            <w:vAlign w:val="center"/>
            <w:hideMark/>
          </w:tcPr>
          <w:p w14:paraId="33833DFE"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-75,9%</w:t>
            </w:r>
          </w:p>
        </w:tc>
      </w:tr>
      <w:tr w:rsidR="000E0327" w:rsidRPr="007103BE" w14:paraId="2E42DD93" w14:textId="77777777" w:rsidTr="00624B28">
        <w:trPr>
          <w:gridAfter w:val="1"/>
          <w:wAfter w:w="112" w:type="dxa"/>
          <w:trHeight w:val="250"/>
        </w:trPr>
        <w:tc>
          <w:tcPr>
            <w:tcW w:w="2040" w:type="dxa"/>
            <w:tcBorders>
              <w:top w:val="nil"/>
              <w:left w:val="single" w:sz="4" w:space="0" w:color="auto"/>
              <w:bottom w:val="single" w:sz="4" w:space="0" w:color="auto"/>
              <w:right w:val="single" w:sz="4" w:space="0" w:color="auto"/>
            </w:tcBorders>
            <w:shd w:val="clear" w:color="auto" w:fill="auto"/>
            <w:noWrap/>
            <w:vAlign w:val="center"/>
            <w:hideMark/>
          </w:tcPr>
          <w:p w14:paraId="64D8CBC6" w14:textId="06CADF11"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Б_Индустрија</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6C0E570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17,2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7D2E6BA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16,4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78E5EA05"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17,1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274FACB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13,3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36A2B04B"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11,7   </w:t>
            </w:r>
          </w:p>
        </w:tc>
        <w:tc>
          <w:tcPr>
            <w:tcW w:w="920" w:type="dxa"/>
            <w:gridSpan w:val="2"/>
            <w:tcBorders>
              <w:top w:val="nil"/>
              <w:left w:val="nil"/>
              <w:bottom w:val="single" w:sz="4" w:space="0" w:color="auto"/>
              <w:right w:val="single" w:sz="18" w:space="0" w:color="auto"/>
            </w:tcBorders>
            <w:shd w:val="clear" w:color="auto" w:fill="auto"/>
            <w:noWrap/>
            <w:vAlign w:val="center"/>
            <w:hideMark/>
          </w:tcPr>
          <w:p w14:paraId="1A51FAB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11,3   </w:t>
            </w:r>
          </w:p>
        </w:tc>
        <w:tc>
          <w:tcPr>
            <w:tcW w:w="1162" w:type="dxa"/>
            <w:gridSpan w:val="2"/>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560C5E00"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-28,7%</w:t>
            </w:r>
          </w:p>
        </w:tc>
        <w:tc>
          <w:tcPr>
            <w:tcW w:w="1162" w:type="dxa"/>
            <w:gridSpan w:val="2"/>
            <w:tcBorders>
              <w:top w:val="single" w:sz="4" w:space="0" w:color="auto"/>
              <w:left w:val="nil"/>
              <w:bottom w:val="single" w:sz="4" w:space="0" w:color="auto"/>
              <w:right w:val="single" w:sz="4" w:space="0" w:color="auto"/>
            </w:tcBorders>
            <w:shd w:val="clear" w:color="auto" w:fill="auto"/>
            <w:noWrap/>
            <w:vAlign w:val="center"/>
            <w:hideMark/>
          </w:tcPr>
          <w:p w14:paraId="337F1B30"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-32,3%</w:t>
            </w:r>
          </w:p>
        </w:tc>
      </w:tr>
      <w:tr w:rsidR="000E0327" w:rsidRPr="007103BE" w14:paraId="57BFB17A" w14:textId="77777777" w:rsidTr="00624B28">
        <w:trPr>
          <w:gridAfter w:val="1"/>
          <w:wAfter w:w="112" w:type="dxa"/>
          <w:trHeight w:val="500"/>
        </w:trPr>
        <w:tc>
          <w:tcPr>
            <w:tcW w:w="2040" w:type="dxa"/>
            <w:tcBorders>
              <w:top w:val="nil"/>
              <w:left w:val="single" w:sz="4" w:space="0" w:color="auto"/>
              <w:bottom w:val="single" w:sz="4" w:space="0" w:color="auto"/>
              <w:right w:val="single" w:sz="4" w:space="0" w:color="auto"/>
            </w:tcBorders>
            <w:shd w:val="clear" w:color="auto" w:fill="auto"/>
            <w:vAlign w:val="center"/>
            <w:hideMark/>
          </w:tcPr>
          <w:p w14:paraId="563B21C6" w14:textId="32939435"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В_Остали стационарни извори</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358B8CC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6,0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45A5BFE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4,9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02C017E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4,4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1E61AC9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3,6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24280FFB"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3,7   </w:t>
            </w:r>
          </w:p>
        </w:tc>
        <w:tc>
          <w:tcPr>
            <w:tcW w:w="920" w:type="dxa"/>
            <w:gridSpan w:val="2"/>
            <w:tcBorders>
              <w:top w:val="nil"/>
              <w:left w:val="nil"/>
              <w:bottom w:val="single" w:sz="4" w:space="0" w:color="auto"/>
              <w:right w:val="single" w:sz="18" w:space="0" w:color="auto"/>
            </w:tcBorders>
            <w:shd w:val="clear" w:color="auto" w:fill="auto"/>
            <w:noWrap/>
            <w:vAlign w:val="center"/>
            <w:hideMark/>
          </w:tcPr>
          <w:p w14:paraId="2FF9CDD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3,9   </w:t>
            </w:r>
          </w:p>
        </w:tc>
        <w:tc>
          <w:tcPr>
            <w:tcW w:w="1162" w:type="dxa"/>
            <w:gridSpan w:val="2"/>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1D5AEA7B"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-23,5%</w:t>
            </w:r>
          </w:p>
        </w:tc>
        <w:tc>
          <w:tcPr>
            <w:tcW w:w="1162" w:type="dxa"/>
            <w:gridSpan w:val="2"/>
            <w:tcBorders>
              <w:top w:val="single" w:sz="4" w:space="0" w:color="auto"/>
              <w:left w:val="nil"/>
              <w:bottom w:val="single" w:sz="4" w:space="0" w:color="auto"/>
              <w:right w:val="single" w:sz="4" w:space="0" w:color="auto"/>
            </w:tcBorders>
            <w:shd w:val="clear" w:color="auto" w:fill="auto"/>
            <w:noWrap/>
            <w:vAlign w:val="center"/>
            <w:hideMark/>
          </w:tcPr>
          <w:p w14:paraId="43E232B2"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-37,5%</w:t>
            </w:r>
          </w:p>
        </w:tc>
      </w:tr>
      <w:tr w:rsidR="000E0327" w:rsidRPr="007103BE" w14:paraId="75EDC40C" w14:textId="77777777" w:rsidTr="00624B28">
        <w:trPr>
          <w:gridAfter w:val="1"/>
          <w:wAfter w:w="112" w:type="dxa"/>
          <w:trHeight w:val="250"/>
        </w:trPr>
        <w:tc>
          <w:tcPr>
            <w:tcW w:w="2040" w:type="dxa"/>
            <w:tcBorders>
              <w:top w:val="nil"/>
              <w:left w:val="single" w:sz="4" w:space="0" w:color="auto"/>
              <w:bottom w:val="single" w:sz="4" w:space="0" w:color="auto"/>
              <w:right w:val="single" w:sz="4" w:space="0" w:color="auto"/>
            </w:tcBorders>
            <w:shd w:val="clear" w:color="auto" w:fill="auto"/>
            <w:noWrap/>
            <w:vAlign w:val="center"/>
            <w:hideMark/>
          </w:tcPr>
          <w:p w14:paraId="700874DA" w14:textId="1DA7001C"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Г_Ненамерне</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0F77BFB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0,7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000388E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22A7FE8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21DD520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429F8515"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20" w:type="dxa"/>
            <w:gridSpan w:val="2"/>
            <w:tcBorders>
              <w:top w:val="nil"/>
              <w:left w:val="nil"/>
              <w:bottom w:val="single" w:sz="4" w:space="0" w:color="auto"/>
              <w:right w:val="single" w:sz="18" w:space="0" w:color="auto"/>
            </w:tcBorders>
            <w:shd w:val="clear" w:color="auto" w:fill="auto"/>
            <w:noWrap/>
            <w:vAlign w:val="center"/>
            <w:hideMark/>
          </w:tcPr>
          <w:p w14:paraId="7CC145D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1162" w:type="dxa"/>
            <w:gridSpan w:val="2"/>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1DA21F88"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5,6%</w:t>
            </w:r>
          </w:p>
        </w:tc>
        <w:tc>
          <w:tcPr>
            <w:tcW w:w="1162" w:type="dxa"/>
            <w:gridSpan w:val="2"/>
            <w:tcBorders>
              <w:top w:val="single" w:sz="4" w:space="0" w:color="auto"/>
              <w:left w:val="nil"/>
              <w:bottom w:val="single" w:sz="4" w:space="0" w:color="auto"/>
              <w:right w:val="single" w:sz="4" w:space="0" w:color="auto"/>
            </w:tcBorders>
            <w:shd w:val="clear" w:color="auto" w:fill="auto"/>
            <w:noWrap/>
            <w:vAlign w:val="center"/>
            <w:hideMark/>
          </w:tcPr>
          <w:p w14:paraId="6FA05BC7"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-99,9%</w:t>
            </w:r>
          </w:p>
        </w:tc>
      </w:tr>
      <w:tr w:rsidR="000E0327" w:rsidRPr="007103BE" w14:paraId="5D12B092" w14:textId="77777777" w:rsidTr="00624B28">
        <w:trPr>
          <w:gridAfter w:val="1"/>
          <w:wAfter w:w="112" w:type="dxa"/>
          <w:trHeight w:val="250"/>
        </w:trPr>
        <w:tc>
          <w:tcPr>
            <w:tcW w:w="2040" w:type="dxa"/>
            <w:tcBorders>
              <w:top w:val="nil"/>
              <w:left w:val="single" w:sz="4" w:space="0" w:color="auto"/>
              <w:bottom w:val="single" w:sz="4" w:space="0" w:color="auto"/>
              <w:right w:val="single" w:sz="4" w:space="0" w:color="auto"/>
            </w:tcBorders>
            <w:shd w:val="clear" w:color="auto" w:fill="auto"/>
            <w:noWrap/>
            <w:vAlign w:val="center"/>
            <w:hideMark/>
          </w:tcPr>
          <w:p w14:paraId="3D86E9C9" w14:textId="06CD32D1"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Д_Растварачи</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7BC38D5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18136F0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3C97EAD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2B18040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535F71E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920" w:type="dxa"/>
            <w:gridSpan w:val="2"/>
            <w:tcBorders>
              <w:top w:val="nil"/>
              <w:left w:val="nil"/>
              <w:bottom w:val="single" w:sz="4" w:space="0" w:color="auto"/>
              <w:right w:val="single" w:sz="18" w:space="0" w:color="auto"/>
            </w:tcBorders>
            <w:shd w:val="clear" w:color="auto" w:fill="auto"/>
            <w:noWrap/>
            <w:vAlign w:val="center"/>
            <w:hideMark/>
          </w:tcPr>
          <w:p w14:paraId="0FA1CAAB"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1162" w:type="dxa"/>
            <w:gridSpan w:val="2"/>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4CE8BF7D"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20,8%</w:t>
            </w:r>
          </w:p>
        </w:tc>
        <w:tc>
          <w:tcPr>
            <w:tcW w:w="1162" w:type="dxa"/>
            <w:gridSpan w:val="2"/>
            <w:tcBorders>
              <w:top w:val="single" w:sz="4" w:space="0" w:color="auto"/>
              <w:left w:val="nil"/>
              <w:bottom w:val="single" w:sz="4" w:space="0" w:color="auto"/>
              <w:right w:val="single" w:sz="4" w:space="0" w:color="auto"/>
            </w:tcBorders>
            <w:shd w:val="clear" w:color="auto" w:fill="auto"/>
            <w:noWrap/>
            <w:vAlign w:val="center"/>
            <w:hideMark/>
          </w:tcPr>
          <w:p w14:paraId="1806EF30"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132,7%</w:t>
            </w:r>
          </w:p>
        </w:tc>
      </w:tr>
      <w:tr w:rsidR="000E0327" w:rsidRPr="007103BE" w14:paraId="487DD528" w14:textId="77777777" w:rsidTr="00624B28">
        <w:trPr>
          <w:gridAfter w:val="1"/>
          <w:wAfter w:w="112" w:type="dxa"/>
          <w:trHeight w:val="250"/>
        </w:trPr>
        <w:tc>
          <w:tcPr>
            <w:tcW w:w="2040" w:type="dxa"/>
            <w:tcBorders>
              <w:top w:val="nil"/>
              <w:left w:val="single" w:sz="4" w:space="0" w:color="auto"/>
              <w:bottom w:val="single" w:sz="4" w:space="0" w:color="auto"/>
              <w:right w:val="single" w:sz="4" w:space="0" w:color="auto"/>
            </w:tcBorders>
            <w:shd w:val="clear" w:color="auto" w:fill="auto"/>
            <w:vAlign w:val="center"/>
            <w:hideMark/>
          </w:tcPr>
          <w:p w14:paraId="310CAA5B" w14:textId="65A68033"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Ђ_Друмски саобраћај</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4DF02C5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44,8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11E0EF4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36,5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7D49289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31,1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7AA673C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25,2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5EB58EF5"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20,1   </w:t>
            </w:r>
          </w:p>
        </w:tc>
        <w:tc>
          <w:tcPr>
            <w:tcW w:w="920" w:type="dxa"/>
            <w:gridSpan w:val="2"/>
            <w:tcBorders>
              <w:top w:val="nil"/>
              <w:left w:val="nil"/>
              <w:bottom w:val="single" w:sz="4" w:space="0" w:color="auto"/>
              <w:right w:val="single" w:sz="18" w:space="0" w:color="auto"/>
            </w:tcBorders>
            <w:shd w:val="clear" w:color="auto" w:fill="auto"/>
            <w:noWrap/>
            <w:vAlign w:val="center"/>
            <w:hideMark/>
          </w:tcPr>
          <w:p w14:paraId="763A4735"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16,6   </w:t>
            </w:r>
          </w:p>
        </w:tc>
        <w:tc>
          <w:tcPr>
            <w:tcW w:w="1162" w:type="dxa"/>
            <w:gridSpan w:val="2"/>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34CAC646"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-45,0%</w:t>
            </w:r>
          </w:p>
        </w:tc>
        <w:tc>
          <w:tcPr>
            <w:tcW w:w="1162" w:type="dxa"/>
            <w:gridSpan w:val="2"/>
            <w:tcBorders>
              <w:top w:val="single" w:sz="4" w:space="0" w:color="auto"/>
              <w:left w:val="nil"/>
              <w:bottom w:val="single" w:sz="4" w:space="0" w:color="auto"/>
              <w:right w:val="single" w:sz="4" w:space="0" w:color="auto"/>
            </w:tcBorders>
            <w:shd w:val="clear" w:color="auto" w:fill="auto"/>
            <w:noWrap/>
            <w:vAlign w:val="center"/>
            <w:hideMark/>
          </w:tcPr>
          <w:p w14:paraId="62253562"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-55,3%</w:t>
            </w:r>
          </w:p>
        </w:tc>
      </w:tr>
      <w:tr w:rsidR="000E0327" w:rsidRPr="007103BE" w14:paraId="5A400E37" w14:textId="77777777" w:rsidTr="00624B28">
        <w:trPr>
          <w:gridAfter w:val="1"/>
          <w:wAfter w:w="112" w:type="dxa"/>
          <w:trHeight w:val="250"/>
        </w:trPr>
        <w:tc>
          <w:tcPr>
            <w:tcW w:w="2040" w:type="dxa"/>
            <w:tcBorders>
              <w:top w:val="nil"/>
              <w:left w:val="single" w:sz="4" w:space="0" w:color="auto"/>
              <w:bottom w:val="single" w:sz="4" w:space="0" w:color="auto"/>
              <w:right w:val="single" w:sz="4" w:space="0" w:color="auto"/>
            </w:tcBorders>
            <w:shd w:val="clear" w:color="auto" w:fill="auto"/>
            <w:noWrap/>
            <w:vAlign w:val="center"/>
            <w:hideMark/>
          </w:tcPr>
          <w:p w14:paraId="1E67303B" w14:textId="00B822FE"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Е_Водни саобраћај</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77B212F5"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1,3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058E44C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0,7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3DF259CB"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0,8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156B9B1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0,9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5C2A5D4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1,1   </w:t>
            </w:r>
          </w:p>
        </w:tc>
        <w:tc>
          <w:tcPr>
            <w:tcW w:w="920" w:type="dxa"/>
            <w:gridSpan w:val="2"/>
            <w:tcBorders>
              <w:top w:val="nil"/>
              <w:left w:val="nil"/>
              <w:bottom w:val="single" w:sz="4" w:space="0" w:color="auto"/>
              <w:right w:val="single" w:sz="18" w:space="0" w:color="auto"/>
            </w:tcBorders>
            <w:shd w:val="clear" w:color="auto" w:fill="auto"/>
            <w:noWrap/>
            <w:vAlign w:val="center"/>
            <w:hideMark/>
          </w:tcPr>
          <w:p w14:paraId="60488FE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1,2   </w:t>
            </w:r>
          </w:p>
        </w:tc>
        <w:tc>
          <w:tcPr>
            <w:tcW w:w="1162" w:type="dxa"/>
            <w:gridSpan w:val="2"/>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5AC4A1F3"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49,3%</w:t>
            </w:r>
          </w:p>
        </w:tc>
        <w:tc>
          <w:tcPr>
            <w:tcW w:w="1162" w:type="dxa"/>
            <w:gridSpan w:val="2"/>
            <w:tcBorders>
              <w:top w:val="single" w:sz="4" w:space="0" w:color="auto"/>
              <w:left w:val="nil"/>
              <w:bottom w:val="single" w:sz="4" w:space="0" w:color="auto"/>
              <w:right w:val="single" w:sz="4" w:space="0" w:color="auto"/>
            </w:tcBorders>
            <w:shd w:val="clear" w:color="auto" w:fill="auto"/>
            <w:noWrap/>
            <w:vAlign w:val="center"/>
            <w:hideMark/>
          </w:tcPr>
          <w:p w14:paraId="4485C0BE"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-21,0%</w:t>
            </w:r>
          </w:p>
        </w:tc>
      </w:tr>
      <w:tr w:rsidR="000E0327" w:rsidRPr="007103BE" w14:paraId="629B4019" w14:textId="77777777" w:rsidTr="00624B28">
        <w:trPr>
          <w:gridAfter w:val="1"/>
          <w:wAfter w:w="112" w:type="dxa"/>
          <w:trHeight w:val="250"/>
        </w:trPr>
        <w:tc>
          <w:tcPr>
            <w:tcW w:w="2040" w:type="dxa"/>
            <w:tcBorders>
              <w:top w:val="nil"/>
              <w:left w:val="single" w:sz="4" w:space="0" w:color="auto"/>
              <w:bottom w:val="single" w:sz="4" w:space="0" w:color="auto"/>
              <w:right w:val="single" w:sz="4" w:space="0" w:color="auto"/>
            </w:tcBorders>
            <w:shd w:val="clear" w:color="auto" w:fill="auto"/>
            <w:noWrap/>
            <w:vAlign w:val="center"/>
            <w:hideMark/>
          </w:tcPr>
          <w:p w14:paraId="666E41F9" w14:textId="66E28D48"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Ж_Авио саобраћај</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2EE5E02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0,3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43D5D55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0,5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7D66773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0,5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5EF9836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0,5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2532E64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0,6   </w:t>
            </w:r>
          </w:p>
        </w:tc>
        <w:tc>
          <w:tcPr>
            <w:tcW w:w="920" w:type="dxa"/>
            <w:gridSpan w:val="2"/>
            <w:tcBorders>
              <w:top w:val="nil"/>
              <w:left w:val="nil"/>
              <w:bottom w:val="single" w:sz="4" w:space="0" w:color="auto"/>
              <w:right w:val="single" w:sz="18" w:space="0" w:color="auto"/>
            </w:tcBorders>
            <w:shd w:val="clear" w:color="auto" w:fill="auto"/>
            <w:noWrap/>
            <w:vAlign w:val="center"/>
            <w:hideMark/>
          </w:tcPr>
          <w:p w14:paraId="2CB80B4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0,6   </w:t>
            </w:r>
          </w:p>
        </w:tc>
        <w:tc>
          <w:tcPr>
            <w:tcW w:w="1162" w:type="dxa"/>
            <w:gridSpan w:val="2"/>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2B9671F3"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20,1%</w:t>
            </w:r>
          </w:p>
        </w:tc>
        <w:tc>
          <w:tcPr>
            <w:tcW w:w="1162" w:type="dxa"/>
            <w:gridSpan w:val="2"/>
            <w:tcBorders>
              <w:top w:val="single" w:sz="4" w:space="0" w:color="auto"/>
              <w:left w:val="nil"/>
              <w:bottom w:val="single" w:sz="4" w:space="0" w:color="auto"/>
              <w:right w:val="single" w:sz="4" w:space="0" w:color="auto"/>
            </w:tcBorders>
            <w:shd w:val="clear" w:color="auto" w:fill="auto"/>
            <w:noWrap/>
            <w:vAlign w:val="center"/>
            <w:hideMark/>
          </w:tcPr>
          <w:p w14:paraId="459E3D1C"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80,7%</w:t>
            </w:r>
          </w:p>
        </w:tc>
      </w:tr>
      <w:tr w:rsidR="000E0327" w:rsidRPr="007103BE" w14:paraId="38977C32" w14:textId="77777777" w:rsidTr="00624B28">
        <w:trPr>
          <w:gridAfter w:val="1"/>
          <w:wAfter w:w="112" w:type="dxa"/>
          <w:trHeight w:val="250"/>
        </w:trPr>
        <w:tc>
          <w:tcPr>
            <w:tcW w:w="2040" w:type="dxa"/>
            <w:tcBorders>
              <w:top w:val="nil"/>
              <w:left w:val="single" w:sz="4" w:space="0" w:color="auto"/>
              <w:bottom w:val="single" w:sz="4" w:space="0" w:color="auto"/>
              <w:right w:val="single" w:sz="4" w:space="0" w:color="auto"/>
            </w:tcBorders>
            <w:shd w:val="clear" w:color="auto" w:fill="auto"/>
            <w:noWrap/>
            <w:vAlign w:val="center"/>
            <w:hideMark/>
          </w:tcPr>
          <w:p w14:paraId="78F6F29E" w14:textId="34326A8C"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З_Тешка механизација</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34C69B0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10,6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4236FAB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5,7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523E2DA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5,2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366954D4"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5,1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01E80C9B"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3,5   </w:t>
            </w:r>
          </w:p>
        </w:tc>
        <w:tc>
          <w:tcPr>
            <w:tcW w:w="920" w:type="dxa"/>
            <w:gridSpan w:val="2"/>
            <w:tcBorders>
              <w:top w:val="nil"/>
              <w:left w:val="nil"/>
              <w:bottom w:val="single" w:sz="4" w:space="0" w:color="auto"/>
              <w:right w:val="single" w:sz="18" w:space="0" w:color="auto"/>
            </w:tcBorders>
            <w:shd w:val="clear" w:color="auto" w:fill="auto"/>
            <w:noWrap/>
            <w:vAlign w:val="center"/>
            <w:hideMark/>
          </w:tcPr>
          <w:p w14:paraId="3E3843A4"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2,5   </w:t>
            </w:r>
          </w:p>
        </w:tc>
        <w:tc>
          <w:tcPr>
            <w:tcW w:w="1162" w:type="dxa"/>
            <w:gridSpan w:val="2"/>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0F87C04D"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-37,3%</w:t>
            </w:r>
          </w:p>
        </w:tc>
        <w:tc>
          <w:tcPr>
            <w:tcW w:w="1162" w:type="dxa"/>
            <w:gridSpan w:val="2"/>
            <w:tcBorders>
              <w:top w:val="single" w:sz="4" w:space="0" w:color="auto"/>
              <w:left w:val="nil"/>
              <w:bottom w:val="single" w:sz="4" w:space="0" w:color="auto"/>
              <w:right w:val="single" w:sz="4" w:space="0" w:color="auto"/>
            </w:tcBorders>
            <w:shd w:val="clear" w:color="auto" w:fill="auto"/>
            <w:noWrap/>
            <w:vAlign w:val="center"/>
            <w:hideMark/>
          </w:tcPr>
          <w:p w14:paraId="65E90CA8"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-66,5%</w:t>
            </w:r>
          </w:p>
        </w:tc>
      </w:tr>
      <w:tr w:rsidR="000E0327" w:rsidRPr="007103BE" w14:paraId="17AA4FA9" w14:textId="77777777" w:rsidTr="00624B28">
        <w:trPr>
          <w:gridAfter w:val="1"/>
          <w:wAfter w:w="112" w:type="dxa"/>
          <w:trHeight w:val="250"/>
        </w:trPr>
        <w:tc>
          <w:tcPr>
            <w:tcW w:w="2040" w:type="dxa"/>
            <w:tcBorders>
              <w:top w:val="nil"/>
              <w:left w:val="single" w:sz="4" w:space="0" w:color="auto"/>
              <w:bottom w:val="single" w:sz="4" w:space="0" w:color="auto"/>
              <w:right w:val="single" w:sz="4" w:space="0" w:color="auto"/>
            </w:tcBorders>
            <w:shd w:val="clear" w:color="auto" w:fill="auto"/>
            <w:noWrap/>
            <w:vAlign w:val="center"/>
            <w:hideMark/>
          </w:tcPr>
          <w:p w14:paraId="26846AF9" w14:textId="43BB79FA"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lastRenderedPageBreak/>
              <w:t>И_Отпад</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4108A00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02EF467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30701A7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57B497D5"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4631AB3B"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20" w:type="dxa"/>
            <w:gridSpan w:val="2"/>
            <w:tcBorders>
              <w:top w:val="nil"/>
              <w:left w:val="nil"/>
              <w:bottom w:val="single" w:sz="4" w:space="0" w:color="auto"/>
              <w:right w:val="single" w:sz="18" w:space="0" w:color="auto"/>
            </w:tcBorders>
            <w:shd w:val="clear" w:color="auto" w:fill="auto"/>
            <w:noWrap/>
            <w:vAlign w:val="center"/>
            <w:hideMark/>
          </w:tcPr>
          <w:p w14:paraId="7A82E30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1162" w:type="dxa"/>
            <w:gridSpan w:val="2"/>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0A4B7EC6"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13,3%</w:t>
            </w:r>
          </w:p>
        </w:tc>
        <w:tc>
          <w:tcPr>
            <w:tcW w:w="1162" w:type="dxa"/>
            <w:gridSpan w:val="2"/>
            <w:tcBorders>
              <w:top w:val="single" w:sz="4" w:space="0" w:color="auto"/>
              <w:left w:val="nil"/>
              <w:bottom w:val="single" w:sz="4" w:space="0" w:color="auto"/>
              <w:right w:val="single" w:sz="4" w:space="0" w:color="auto"/>
            </w:tcBorders>
            <w:shd w:val="clear" w:color="auto" w:fill="auto"/>
            <w:noWrap/>
            <w:vAlign w:val="center"/>
            <w:hideMark/>
          </w:tcPr>
          <w:p w14:paraId="0D4B2A81"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30,5%</w:t>
            </w:r>
          </w:p>
        </w:tc>
      </w:tr>
      <w:tr w:rsidR="000E0327" w:rsidRPr="007103BE" w14:paraId="7092E453" w14:textId="77777777" w:rsidTr="00624B28">
        <w:trPr>
          <w:gridAfter w:val="1"/>
          <w:wAfter w:w="112" w:type="dxa"/>
          <w:trHeight w:val="500"/>
        </w:trPr>
        <w:tc>
          <w:tcPr>
            <w:tcW w:w="2040" w:type="dxa"/>
            <w:tcBorders>
              <w:top w:val="nil"/>
              <w:left w:val="single" w:sz="4" w:space="0" w:color="auto"/>
              <w:bottom w:val="single" w:sz="4" w:space="0" w:color="auto"/>
              <w:right w:val="single" w:sz="4" w:space="0" w:color="auto"/>
            </w:tcBorders>
            <w:shd w:val="clear" w:color="auto" w:fill="auto"/>
            <w:vAlign w:val="center"/>
            <w:hideMark/>
          </w:tcPr>
          <w:p w14:paraId="7BBED418" w14:textId="53B16099"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Ј_Сточарство</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62DB846B"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0,2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1A73E5B3"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0,3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6B3FBBE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0,3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071939E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0,3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6DCF45C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0,3   </w:t>
            </w:r>
          </w:p>
        </w:tc>
        <w:tc>
          <w:tcPr>
            <w:tcW w:w="920" w:type="dxa"/>
            <w:gridSpan w:val="2"/>
            <w:tcBorders>
              <w:top w:val="nil"/>
              <w:left w:val="nil"/>
              <w:bottom w:val="single" w:sz="4" w:space="0" w:color="auto"/>
              <w:right w:val="single" w:sz="18" w:space="0" w:color="auto"/>
            </w:tcBorders>
            <w:shd w:val="clear" w:color="auto" w:fill="auto"/>
            <w:noWrap/>
            <w:vAlign w:val="center"/>
            <w:hideMark/>
          </w:tcPr>
          <w:p w14:paraId="43B4F4F4"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0,3   </w:t>
            </w:r>
          </w:p>
        </w:tc>
        <w:tc>
          <w:tcPr>
            <w:tcW w:w="1162" w:type="dxa"/>
            <w:gridSpan w:val="2"/>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102612AE"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-8,7%</w:t>
            </w:r>
          </w:p>
        </w:tc>
        <w:tc>
          <w:tcPr>
            <w:tcW w:w="1162" w:type="dxa"/>
            <w:gridSpan w:val="2"/>
            <w:tcBorders>
              <w:top w:val="single" w:sz="4" w:space="0" w:color="auto"/>
              <w:left w:val="nil"/>
              <w:bottom w:val="single" w:sz="4" w:space="0" w:color="auto"/>
              <w:right w:val="single" w:sz="4" w:space="0" w:color="auto"/>
            </w:tcBorders>
            <w:shd w:val="clear" w:color="auto" w:fill="auto"/>
            <w:noWrap/>
            <w:vAlign w:val="center"/>
            <w:hideMark/>
          </w:tcPr>
          <w:p w14:paraId="1FA74F1E"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26,2%</w:t>
            </w:r>
          </w:p>
        </w:tc>
      </w:tr>
      <w:tr w:rsidR="000E0327" w:rsidRPr="007103BE" w14:paraId="015B74E9" w14:textId="77777777" w:rsidTr="00624B28">
        <w:trPr>
          <w:gridAfter w:val="1"/>
          <w:wAfter w:w="112" w:type="dxa"/>
          <w:trHeight w:val="250"/>
        </w:trPr>
        <w:tc>
          <w:tcPr>
            <w:tcW w:w="2040" w:type="dxa"/>
            <w:tcBorders>
              <w:top w:val="nil"/>
              <w:left w:val="single" w:sz="4" w:space="0" w:color="auto"/>
              <w:bottom w:val="single" w:sz="4" w:space="0" w:color="auto"/>
              <w:right w:val="single" w:sz="4" w:space="0" w:color="auto"/>
            </w:tcBorders>
            <w:shd w:val="clear" w:color="auto" w:fill="auto"/>
            <w:vAlign w:val="center"/>
            <w:hideMark/>
          </w:tcPr>
          <w:p w14:paraId="4E4E275B" w14:textId="11B0A190"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К_Остала пољопривреда</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2748BAC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10,5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2C3253A3"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6,7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21BF6AE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6,7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4775263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6,6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7446EC75"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6,5   </w:t>
            </w:r>
          </w:p>
        </w:tc>
        <w:tc>
          <w:tcPr>
            <w:tcW w:w="920" w:type="dxa"/>
            <w:gridSpan w:val="2"/>
            <w:tcBorders>
              <w:top w:val="nil"/>
              <w:left w:val="nil"/>
              <w:bottom w:val="single" w:sz="4" w:space="0" w:color="auto"/>
              <w:right w:val="single" w:sz="18" w:space="0" w:color="auto"/>
            </w:tcBorders>
            <w:shd w:val="clear" w:color="auto" w:fill="auto"/>
            <w:noWrap/>
            <w:vAlign w:val="center"/>
            <w:hideMark/>
          </w:tcPr>
          <w:p w14:paraId="5FEA295B"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6,4   </w:t>
            </w:r>
          </w:p>
        </w:tc>
        <w:tc>
          <w:tcPr>
            <w:tcW w:w="1162" w:type="dxa"/>
            <w:gridSpan w:val="2"/>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354174C8"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-3,9%</w:t>
            </w:r>
          </w:p>
        </w:tc>
        <w:tc>
          <w:tcPr>
            <w:tcW w:w="1162" w:type="dxa"/>
            <w:gridSpan w:val="2"/>
            <w:tcBorders>
              <w:top w:val="single" w:sz="4" w:space="0" w:color="auto"/>
              <w:left w:val="nil"/>
              <w:bottom w:val="single" w:sz="4" w:space="0" w:color="auto"/>
              <w:right w:val="single" w:sz="4" w:space="0" w:color="auto"/>
            </w:tcBorders>
            <w:shd w:val="clear" w:color="auto" w:fill="auto"/>
            <w:noWrap/>
            <w:vAlign w:val="center"/>
            <w:hideMark/>
          </w:tcPr>
          <w:p w14:paraId="2B29E5A3"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-38,5%</w:t>
            </w:r>
          </w:p>
        </w:tc>
      </w:tr>
      <w:tr w:rsidR="000E0327" w:rsidRPr="007103BE" w14:paraId="00198979" w14:textId="77777777" w:rsidTr="00624B28">
        <w:trPr>
          <w:gridAfter w:val="1"/>
          <w:wAfter w:w="112" w:type="dxa"/>
          <w:trHeight w:val="260"/>
        </w:trPr>
        <w:tc>
          <w:tcPr>
            <w:tcW w:w="2040" w:type="dxa"/>
            <w:tcBorders>
              <w:top w:val="nil"/>
              <w:left w:val="single" w:sz="4" w:space="0" w:color="auto"/>
              <w:bottom w:val="single" w:sz="4" w:space="0" w:color="auto"/>
              <w:right w:val="single" w:sz="4" w:space="0" w:color="auto"/>
            </w:tcBorders>
            <w:shd w:val="clear" w:color="auto" w:fill="auto"/>
            <w:noWrap/>
            <w:vAlign w:val="center"/>
            <w:hideMark/>
          </w:tcPr>
          <w:p w14:paraId="2CA0C831" w14:textId="78F8F0ED" w:rsidR="000E0327" w:rsidRPr="007103BE" w:rsidRDefault="000E0327" w:rsidP="000E0327">
            <w:pPr>
              <w:spacing w:after="0" w:line="240" w:lineRule="auto"/>
              <w:jc w:val="left"/>
              <w:rPr>
                <w:rFonts w:ascii="Arial" w:eastAsia="Times New Roman" w:hAnsi="Arial" w:cs="Arial"/>
                <w:b/>
                <w:bCs/>
                <w:sz w:val="20"/>
                <w:szCs w:val="20"/>
                <w:lang w:val="sr-Cyrl-RS"/>
              </w:rPr>
            </w:pPr>
            <w:r>
              <w:rPr>
                <w:rFonts w:ascii="Arial" w:eastAsia="Times New Roman" w:hAnsi="Arial" w:cs="Arial"/>
                <w:b/>
                <w:bCs/>
                <w:sz w:val="20"/>
                <w:szCs w:val="20"/>
                <w:lang w:val="sr-Cyrl-RS"/>
              </w:rPr>
              <w:t>Укупно</w:t>
            </w:r>
          </w:p>
        </w:tc>
        <w:tc>
          <w:tcPr>
            <w:tcW w:w="920" w:type="dxa"/>
            <w:gridSpan w:val="2"/>
            <w:tcBorders>
              <w:top w:val="nil"/>
              <w:left w:val="nil"/>
              <w:bottom w:val="single" w:sz="4" w:space="0" w:color="auto"/>
              <w:right w:val="nil"/>
            </w:tcBorders>
            <w:shd w:val="clear" w:color="auto" w:fill="auto"/>
            <w:noWrap/>
            <w:vAlign w:val="center"/>
            <w:hideMark/>
          </w:tcPr>
          <w:p w14:paraId="2F2CC676"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166,3   </w:t>
            </w:r>
          </w:p>
        </w:tc>
        <w:tc>
          <w:tcPr>
            <w:tcW w:w="920" w:type="dxa"/>
            <w:gridSpan w:val="2"/>
            <w:tcBorders>
              <w:top w:val="nil"/>
              <w:left w:val="single" w:sz="4" w:space="0" w:color="auto"/>
              <w:bottom w:val="single" w:sz="4" w:space="0" w:color="auto"/>
              <w:right w:val="nil"/>
            </w:tcBorders>
            <w:shd w:val="clear" w:color="auto" w:fill="auto"/>
            <w:noWrap/>
            <w:vAlign w:val="center"/>
            <w:hideMark/>
          </w:tcPr>
          <w:p w14:paraId="63C666DB"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144,1   </w:t>
            </w:r>
          </w:p>
        </w:tc>
        <w:tc>
          <w:tcPr>
            <w:tcW w:w="920" w:type="dxa"/>
            <w:gridSpan w:val="2"/>
            <w:tcBorders>
              <w:top w:val="nil"/>
              <w:left w:val="single" w:sz="4" w:space="0" w:color="auto"/>
              <w:bottom w:val="single" w:sz="4" w:space="0" w:color="auto"/>
              <w:right w:val="nil"/>
            </w:tcBorders>
            <w:shd w:val="clear" w:color="auto" w:fill="auto"/>
            <w:noWrap/>
            <w:vAlign w:val="center"/>
            <w:hideMark/>
          </w:tcPr>
          <w:p w14:paraId="4D64DAC7"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140,0   </w:t>
            </w:r>
          </w:p>
        </w:tc>
        <w:tc>
          <w:tcPr>
            <w:tcW w:w="920" w:type="dxa"/>
            <w:gridSpan w:val="2"/>
            <w:tcBorders>
              <w:top w:val="nil"/>
              <w:left w:val="single" w:sz="4" w:space="0" w:color="auto"/>
              <w:bottom w:val="single" w:sz="4" w:space="0" w:color="auto"/>
              <w:right w:val="nil"/>
            </w:tcBorders>
            <w:shd w:val="clear" w:color="auto" w:fill="auto"/>
            <w:noWrap/>
            <w:vAlign w:val="center"/>
            <w:hideMark/>
          </w:tcPr>
          <w:p w14:paraId="3129E627"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76,5   </w:t>
            </w:r>
          </w:p>
        </w:tc>
        <w:tc>
          <w:tcPr>
            <w:tcW w:w="920" w:type="dxa"/>
            <w:gridSpan w:val="2"/>
            <w:tcBorders>
              <w:top w:val="nil"/>
              <w:left w:val="single" w:sz="4" w:space="0" w:color="auto"/>
              <w:bottom w:val="single" w:sz="4" w:space="0" w:color="auto"/>
              <w:right w:val="nil"/>
            </w:tcBorders>
            <w:shd w:val="clear" w:color="auto" w:fill="auto"/>
            <w:noWrap/>
            <w:vAlign w:val="center"/>
            <w:hideMark/>
          </w:tcPr>
          <w:p w14:paraId="2F6F2230"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65,4   </w:t>
            </w:r>
          </w:p>
        </w:tc>
        <w:tc>
          <w:tcPr>
            <w:tcW w:w="920" w:type="dxa"/>
            <w:gridSpan w:val="2"/>
            <w:tcBorders>
              <w:top w:val="nil"/>
              <w:left w:val="single" w:sz="4" w:space="0" w:color="auto"/>
              <w:bottom w:val="single" w:sz="4" w:space="0" w:color="auto"/>
              <w:right w:val="single" w:sz="18" w:space="0" w:color="auto"/>
            </w:tcBorders>
            <w:shd w:val="clear" w:color="auto" w:fill="auto"/>
            <w:noWrap/>
            <w:vAlign w:val="center"/>
            <w:hideMark/>
          </w:tcPr>
          <w:p w14:paraId="557F51DE"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58,0   </w:t>
            </w:r>
          </w:p>
        </w:tc>
        <w:tc>
          <w:tcPr>
            <w:tcW w:w="1162" w:type="dxa"/>
            <w:gridSpan w:val="2"/>
            <w:tcBorders>
              <w:top w:val="single" w:sz="4" w:space="0" w:color="auto"/>
              <w:left w:val="single" w:sz="18" w:space="0" w:color="auto"/>
              <w:bottom w:val="single" w:sz="6" w:space="0" w:color="auto"/>
              <w:right w:val="single" w:sz="4" w:space="0" w:color="auto"/>
            </w:tcBorders>
            <w:shd w:val="clear" w:color="auto" w:fill="auto"/>
            <w:noWrap/>
            <w:vAlign w:val="center"/>
            <w:hideMark/>
          </w:tcPr>
          <w:p w14:paraId="1074A7F7" w14:textId="77777777" w:rsidR="000E0327" w:rsidRPr="007103BE" w:rsidRDefault="000E0327" w:rsidP="000E0327">
            <w:pPr>
              <w:spacing w:after="0" w:line="240" w:lineRule="auto"/>
              <w:jc w:val="right"/>
              <w:rPr>
                <w:rFonts w:ascii="Arial" w:eastAsia="Times New Roman" w:hAnsi="Arial" w:cs="Arial"/>
                <w:b/>
                <w:bCs/>
                <w:sz w:val="20"/>
                <w:szCs w:val="20"/>
                <w:lang w:val="sr-Cyrl-RS"/>
              </w:rPr>
            </w:pPr>
            <w:r w:rsidRPr="007103BE">
              <w:rPr>
                <w:rFonts w:ascii="Arial" w:hAnsi="Arial" w:cs="Arial"/>
                <w:b/>
                <w:bCs/>
                <w:sz w:val="20"/>
                <w:szCs w:val="20"/>
                <w:lang w:val="sr-Cyrl-RS"/>
              </w:rPr>
              <w:t>-54,6%</w:t>
            </w:r>
          </w:p>
        </w:tc>
        <w:tc>
          <w:tcPr>
            <w:tcW w:w="1162" w:type="dxa"/>
            <w:gridSpan w:val="2"/>
            <w:tcBorders>
              <w:top w:val="single" w:sz="4" w:space="0" w:color="auto"/>
              <w:left w:val="nil"/>
              <w:bottom w:val="single" w:sz="6" w:space="0" w:color="auto"/>
              <w:right w:val="single" w:sz="4" w:space="0" w:color="auto"/>
            </w:tcBorders>
            <w:shd w:val="clear" w:color="auto" w:fill="auto"/>
            <w:noWrap/>
            <w:vAlign w:val="center"/>
            <w:hideMark/>
          </w:tcPr>
          <w:p w14:paraId="665C5AF0" w14:textId="77777777" w:rsidR="000E0327" w:rsidRPr="007103BE" w:rsidRDefault="000E0327" w:rsidP="000E0327">
            <w:pPr>
              <w:spacing w:after="0" w:line="240" w:lineRule="auto"/>
              <w:jc w:val="right"/>
              <w:rPr>
                <w:rFonts w:ascii="Arial" w:eastAsia="Times New Roman" w:hAnsi="Arial" w:cs="Arial"/>
                <w:b/>
                <w:bCs/>
                <w:sz w:val="20"/>
                <w:szCs w:val="20"/>
                <w:lang w:val="sr-Cyrl-RS"/>
              </w:rPr>
            </w:pPr>
            <w:r w:rsidRPr="007103BE">
              <w:rPr>
                <w:rFonts w:ascii="Arial" w:hAnsi="Arial" w:cs="Arial"/>
                <w:b/>
                <w:bCs/>
                <w:sz w:val="20"/>
                <w:szCs w:val="20"/>
                <w:lang w:val="sr-Cyrl-RS"/>
              </w:rPr>
              <w:t>-60,7%</w:t>
            </w:r>
          </w:p>
        </w:tc>
      </w:tr>
      <w:tr w:rsidR="00BF3DE3" w:rsidRPr="007103BE" w14:paraId="08F71089" w14:textId="77777777" w:rsidTr="00624B28">
        <w:trPr>
          <w:gridAfter w:val="1"/>
          <w:wAfter w:w="112" w:type="dxa"/>
          <w:trHeight w:val="260"/>
        </w:trPr>
        <w:tc>
          <w:tcPr>
            <w:tcW w:w="2040" w:type="dxa"/>
            <w:tcBorders>
              <w:top w:val="nil"/>
              <w:left w:val="nil"/>
              <w:bottom w:val="nil"/>
              <w:right w:val="nil"/>
            </w:tcBorders>
            <w:shd w:val="clear" w:color="000000" w:fill="FFFFFF"/>
            <w:noWrap/>
            <w:vAlign w:val="center"/>
            <w:hideMark/>
          </w:tcPr>
          <w:p w14:paraId="41567A7B"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20" w:type="dxa"/>
            <w:gridSpan w:val="2"/>
            <w:tcBorders>
              <w:top w:val="nil"/>
              <w:left w:val="nil"/>
              <w:bottom w:val="nil"/>
              <w:right w:val="nil"/>
            </w:tcBorders>
            <w:shd w:val="clear" w:color="000000" w:fill="FFFFFF"/>
            <w:noWrap/>
            <w:vAlign w:val="center"/>
            <w:hideMark/>
          </w:tcPr>
          <w:p w14:paraId="2DA5926F"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20" w:type="dxa"/>
            <w:gridSpan w:val="2"/>
            <w:tcBorders>
              <w:top w:val="nil"/>
              <w:left w:val="nil"/>
              <w:bottom w:val="nil"/>
              <w:right w:val="nil"/>
            </w:tcBorders>
            <w:shd w:val="clear" w:color="000000" w:fill="FFFFFF"/>
            <w:noWrap/>
            <w:vAlign w:val="center"/>
            <w:hideMark/>
          </w:tcPr>
          <w:p w14:paraId="43EF6652"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20" w:type="dxa"/>
            <w:gridSpan w:val="2"/>
            <w:tcBorders>
              <w:top w:val="nil"/>
              <w:left w:val="nil"/>
              <w:bottom w:val="nil"/>
              <w:right w:val="nil"/>
            </w:tcBorders>
            <w:shd w:val="clear" w:color="000000" w:fill="FFFFFF"/>
            <w:noWrap/>
            <w:vAlign w:val="center"/>
            <w:hideMark/>
          </w:tcPr>
          <w:p w14:paraId="523521E4"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20" w:type="dxa"/>
            <w:gridSpan w:val="2"/>
            <w:tcBorders>
              <w:top w:val="nil"/>
              <w:left w:val="nil"/>
              <w:bottom w:val="nil"/>
              <w:right w:val="nil"/>
            </w:tcBorders>
            <w:shd w:val="clear" w:color="000000" w:fill="FFFFFF"/>
            <w:noWrap/>
            <w:vAlign w:val="center"/>
            <w:hideMark/>
          </w:tcPr>
          <w:p w14:paraId="5B621A51"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20" w:type="dxa"/>
            <w:gridSpan w:val="2"/>
            <w:tcBorders>
              <w:top w:val="nil"/>
              <w:left w:val="nil"/>
              <w:bottom w:val="nil"/>
              <w:right w:val="nil"/>
            </w:tcBorders>
            <w:shd w:val="clear" w:color="000000" w:fill="FFFFFF"/>
            <w:noWrap/>
            <w:vAlign w:val="center"/>
            <w:hideMark/>
          </w:tcPr>
          <w:p w14:paraId="5D98843E"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20" w:type="dxa"/>
            <w:gridSpan w:val="2"/>
            <w:tcBorders>
              <w:top w:val="nil"/>
              <w:left w:val="nil"/>
              <w:bottom w:val="nil"/>
              <w:right w:val="nil"/>
            </w:tcBorders>
            <w:shd w:val="clear" w:color="000000" w:fill="FFFFFF"/>
            <w:noWrap/>
            <w:vAlign w:val="center"/>
            <w:hideMark/>
          </w:tcPr>
          <w:p w14:paraId="3F16312A"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1162" w:type="dxa"/>
            <w:gridSpan w:val="2"/>
            <w:tcBorders>
              <w:top w:val="nil"/>
              <w:left w:val="nil"/>
              <w:bottom w:val="nil"/>
              <w:right w:val="nil"/>
            </w:tcBorders>
            <w:shd w:val="clear" w:color="000000" w:fill="FFFFFF"/>
            <w:noWrap/>
            <w:vAlign w:val="center"/>
            <w:hideMark/>
          </w:tcPr>
          <w:p w14:paraId="5168EEA6"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1162" w:type="dxa"/>
            <w:gridSpan w:val="2"/>
            <w:tcBorders>
              <w:top w:val="nil"/>
              <w:left w:val="nil"/>
              <w:bottom w:val="nil"/>
              <w:right w:val="nil"/>
            </w:tcBorders>
            <w:shd w:val="clear" w:color="000000" w:fill="FFFFFF"/>
            <w:noWrap/>
            <w:vAlign w:val="center"/>
            <w:hideMark/>
          </w:tcPr>
          <w:p w14:paraId="419840B4"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r>
      <w:tr w:rsidR="00BF3DE3" w:rsidRPr="007103BE" w14:paraId="24DF13A6" w14:textId="77777777" w:rsidTr="00624B28">
        <w:trPr>
          <w:gridAfter w:val="1"/>
          <w:wAfter w:w="112" w:type="dxa"/>
          <w:trHeight w:val="260"/>
        </w:trPr>
        <w:tc>
          <w:tcPr>
            <w:tcW w:w="2040" w:type="dxa"/>
            <w:tcBorders>
              <w:top w:val="nil"/>
              <w:left w:val="nil"/>
              <w:bottom w:val="single" w:sz="4" w:space="0" w:color="auto"/>
              <w:right w:val="nil"/>
            </w:tcBorders>
            <w:shd w:val="clear" w:color="000000" w:fill="FFFFFF"/>
            <w:noWrap/>
            <w:vAlign w:val="center"/>
            <w:hideMark/>
          </w:tcPr>
          <w:p w14:paraId="094214C4" w14:textId="6B0EA3B2" w:rsidR="00BF3DE3" w:rsidRPr="007103BE" w:rsidRDefault="002E7326" w:rsidP="00AA78A9">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 xml:space="preserve">Емисије </w:t>
            </w:r>
            <w:r w:rsidR="00BF3DE3" w:rsidRPr="007103BE">
              <w:rPr>
                <w:rFonts w:ascii="Arial" w:eastAsia="Times New Roman" w:hAnsi="Arial" w:cs="Arial"/>
                <w:sz w:val="20"/>
                <w:szCs w:val="20"/>
                <w:lang w:val="sr-Cyrl-RS"/>
              </w:rPr>
              <w:t xml:space="preserve">NOx </w:t>
            </w:r>
          </w:p>
        </w:tc>
        <w:tc>
          <w:tcPr>
            <w:tcW w:w="920" w:type="dxa"/>
            <w:gridSpan w:val="2"/>
            <w:tcBorders>
              <w:top w:val="nil"/>
              <w:left w:val="nil"/>
              <w:bottom w:val="nil"/>
              <w:right w:val="nil"/>
            </w:tcBorders>
            <w:shd w:val="clear" w:color="000000" w:fill="FFFFFF"/>
            <w:noWrap/>
            <w:vAlign w:val="center"/>
            <w:hideMark/>
          </w:tcPr>
          <w:p w14:paraId="47235122"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20" w:type="dxa"/>
            <w:gridSpan w:val="2"/>
            <w:tcBorders>
              <w:top w:val="nil"/>
              <w:left w:val="nil"/>
              <w:bottom w:val="nil"/>
              <w:right w:val="nil"/>
            </w:tcBorders>
            <w:shd w:val="clear" w:color="000000" w:fill="FFFFFF"/>
            <w:noWrap/>
            <w:vAlign w:val="center"/>
            <w:hideMark/>
          </w:tcPr>
          <w:p w14:paraId="30EC6C74"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20" w:type="dxa"/>
            <w:gridSpan w:val="2"/>
            <w:tcBorders>
              <w:top w:val="nil"/>
              <w:left w:val="nil"/>
              <w:bottom w:val="nil"/>
              <w:right w:val="nil"/>
            </w:tcBorders>
            <w:shd w:val="clear" w:color="000000" w:fill="FFFFFF"/>
            <w:noWrap/>
            <w:vAlign w:val="center"/>
            <w:hideMark/>
          </w:tcPr>
          <w:p w14:paraId="79097594"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20" w:type="dxa"/>
            <w:gridSpan w:val="2"/>
            <w:tcBorders>
              <w:top w:val="nil"/>
              <w:left w:val="nil"/>
              <w:bottom w:val="nil"/>
              <w:right w:val="nil"/>
            </w:tcBorders>
            <w:shd w:val="clear" w:color="000000" w:fill="FFFFFF"/>
            <w:noWrap/>
            <w:vAlign w:val="center"/>
            <w:hideMark/>
          </w:tcPr>
          <w:p w14:paraId="7AF0ADFE"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20" w:type="dxa"/>
            <w:gridSpan w:val="2"/>
            <w:tcBorders>
              <w:top w:val="nil"/>
              <w:left w:val="nil"/>
              <w:bottom w:val="nil"/>
              <w:right w:val="nil"/>
            </w:tcBorders>
            <w:shd w:val="clear" w:color="000000" w:fill="FFFFFF"/>
            <w:noWrap/>
            <w:vAlign w:val="center"/>
            <w:hideMark/>
          </w:tcPr>
          <w:p w14:paraId="7E4FD398"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20" w:type="dxa"/>
            <w:gridSpan w:val="2"/>
            <w:tcBorders>
              <w:top w:val="nil"/>
              <w:left w:val="nil"/>
              <w:bottom w:val="nil"/>
              <w:right w:val="nil"/>
            </w:tcBorders>
            <w:shd w:val="clear" w:color="000000" w:fill="FFFFFF"/>
            <w:noWrap/>
            <w:vAlign w:val="center"/>
            <w:hideMark/>
          </w:tcPr>
          <w:p w14:paraId="577564D4"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1162" w:type="dxa"/>
            <w:gridSpan w:val="2"/>
            <w:tcBorders>
              <w:top w:val="nil"/>
              <w:left w:val="nil"/>
              <w:bottom w:val="nil"/>
              <w:right w:val="nil"/>
            </w:tcBorders>
            <w:shd w:val="clear" w:color="000000" w:fill="FFFFFF"/>
            <w:noWrap/>
            <w:vAlign w:val="center"/>
            <w:hideMark/>
          </w:tcPr>
          <w:p w14:paraId="4DAA0789"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1162" w:type="dxa"/>
            <w:gridSpan w:val="2"/>
            <w:tcBorders>
              <w:top w:val="nil"/>
              <w:left w:val="nil"/>
              <w:bottom w:val="nil"/>
              <w:right w:val="nil"/>
            </w:tcBorders>
            <w:shd w:val="clear" w:color="000000" w:fill="FFFFFF"/>
            <w:noWrap/>
            <w:vAlign w:val="center"/>
            <w:hideMark/>
          </w:tcPr>
          <w:p w14:paraId="0EEFE98A"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r>
      <w:tr w:rsidR="00BF3DE3" w:rsidRPr="007103BE" w14:paraId="44E9AAE2" w14:textId="77777777" w:rsidTr="00624B28">
        <w:trPr>
          <w:gridAfter w:val="1"/>
          <w:wAfter w:w="112" w:type="dxa"/>
          <w:trHeight w:val="250"/>
        </w:trPr>
        <w:tc>
          <w:tcPr>
            <w:tcW w:w="2040" w:type="dxa"/>
            <w:tcBorders>
              <w:top w:val="nil"/>
              <w:left w:val="single" w:sz="4" w:space="0" w:color="auto"/>
              <w:bottom w:val="nil"/>
              <w:right w:val="single" w:sz="4" w:space="0" w:color="auto"/>
            </w:tcBorders>
            <w:shd w:val="clear" w:color="000000" w:fill="DAEEF3"/>
            <w:noWrap/>
            <w:vAlign w:val="center"/>
            <w:hideMark/>
          </w:tcPr>
          <w:p w14:paraId="1D0189D8" w14:textId="3510B2A1" w:rsidR="00BF3DE3" w:rsidRPr="007103BE" w:rsidRDefault="002E7326" w:rsidP="00AA78A9">
            <w:pPr>
              <w:spacing w:before="12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 xml:space="preserve">Сценарио </w:t>
            </w:r>
            <w:r w:rsidR="00BF3DE3" w:rsidRPr="007103BE">
              <w:rPr>
                <w:rFonts w:ascii="Arial" w:eastAsia="Times New Roman" w:hAnsi="Arial" w:cs="Arial"/>
                <w:sz w:val="20"/>
                <w:szCs w:val="20"/>
                <w:lang w:val="sr-Cyrl-RS"/>
              </w:rPr>
              <w:t xml:space="preserve">WAM_B </w:t>
            </w:r>
          </w:p>
        </w:tc>
        <w:tc>
          <w:tcPr>
            <w:tcW w:w="920" w:type="dxa"/>
            <w:gridSpan w:val="2"/>
            <w:tcBorders>
              <w:top w:val="single" w:sz="4" w:space="0" w:color="auto"/>
              <w:left w:val="nil"/>
              <w:bottom w:val="single" w:sz="4" w:space="0" w:color="auto"/>
              <w:right w:val="nil"/>
            </w:tcBorders>
            <w:shd w:val="clear" w:color="000000" w:fill="DAEEF3"/>
            <w:noWrap/>
            <w:vAlign w:val="center"/>
            <w:hideMark/>
          </w:tcPr>
          <w:p w14:paraId="5F11E255"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2005</w:t>
            </w:r>
          </w:p>
        </w:tc>
        <w:tc>
          <w:tcPr>
            <w:tcW w:w="920" w:type="dxa"/>
            <w:gridSpan w:val="2"/>
            <w:tcBorders>
              <w:top w:val="single" w:sz="4" w:space="0" w:color="auto"/>
              <w:left w:val="single" w:sz="4" w:space="0" w:color="auto"/>
              <w:bottom w:val="single" w:sz="4" w:space="0" w:color="auto"/>
              <w:right w:val="nil"/>
            </w:tcBorders>
            <w:shd w:val="clear" w:color="000000" w:fill="DAEEF3"/>
            <w:noWrap/>
            <w:vAlign w:val="center"/>
            <w:hideMark/>
          </w:tcPr>
          <w:p w14:paraId="4C24BFEE"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2015</w:t>
            </w:r>
          </w:p>
        </w:tc>
        <w:tc>
          <w:tcPr>
            <w:tcW w:w="920" w:type="dxa"/>
            <w:gridSpan w:val="2"/>
            <w:tcBorders>
              <w:top w:val="single" w:sz="4" w:space="0" w:color="auto"/>
              <w:left w:val="single" w:sz="4" w:space="0" w:color="auto"/>
              <w:bottom w:val="single" w:sz="4" w:space="0" w:color="auto"/>
              <w:right w:val="nil"/>
            </w:tcBorders>
            <w:shd w:val="clear" w:color="000000" w:fill="DAEEF3"/>
            <w:noWrap/>
            <w:vAlign w:val="center"/>
            <w:hideMark/>
          </w:tcPr>
          <w:p w14:paraId="38E3DA43"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2020</w:t>
            </w:r>
          </w:p>
        </w:tc>
        <w:tc>
          <w:tcPr>
            <w:tcW w:w="920" w:type="dxa"/>
            <w:gridSpan w:val="2"/>
            <w:tcBorders>
              <w:top w:val="single" w:sz="4" w:space="0" w:color="auto"/>
              <w:left w:val="single" w:sz="4" w:space="0" w:color="auto"/>
              <w:bottom w:val="single" w:sz="4" w:space="0" w:color="auto"/>
              <w:right w:val="nil"/>
            </w:tcBorders>
            <w:shd w:val="clear" w:color="000000" w:fill="DAEEF3"/>
            <w:noWrap/>
            <w:vAlign w:val="center"/>
            <w:hideMark/>
          </w:tcPr>
          <w:p w14:paraId="18391D26"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2025</w:t>
            </w:r>
          </w:p>
        </w:tc>
        <w:tc>
          <w:tcPr>
            <w:tcW w:w="920" w:type="dxa"/>
            <w:gridSpan w:val="2"/>
            <w:tcBorders>
              <w:top w:val="single" w:sz="4" w:space="0" w:color="auto"/>
              <w:left w:val="single" w:sz="4" w:space="0" w:color="auto"/>
              <w:bottom w:val="single" w:sz="4" w:space="0" w:color="auto"/>
              <w:right w:val="nil"/>
            </w:tcBorders>
            <w:shd w:val="clear" w:color="000000" w:fill="DAEEF3"/>
            <w:noWrap/>
            <w:vAlign w:val="center"/>
            <w:hideMark/>
          </w:tcPr>
          <w:p w14:paraId="6220085B"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2030</w:t>
            </w:r>
          </w:p>
        </w:tc>
        <w:tc>
          <w:tcPr>
            <w:tcW w:w="920" w:type="dxa"/>
            <w:gridSpan w:val="2"/>
            <w:tcBorders>
              <w:top w:val="single" w:sz="4" w:space="0" w:color="auto"/>
              <w:left w:val="single" w:sz="4" w:space="0" w:color="auto"/>
              <w:bottom w:val="single" w:sz="4" w:space="0" w:color="auto"/>
              <w:right w:val="nil"/>
            </w:tcBorders>
            <w:shd w:val="clear" w:color="000000" w:fill="DAEEF3"/>
            <w:noWrap/>
            <w:vAlign w:val="center"/>
            <w:hideMark/>
          </w:tcPr>
          <w:p w14:paraId="01ED64D4"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2035</w:t>
            </w:r>
          </w:p>
        </w:tc>
        <w:tc>
          <w:tcPr>
            <w:tcW w:w="1162" w:type="dxa"/>
            <w:gridSpan w:val="2"/>
            <w:tcBorders>
              <w:top w:val="single" w:sz="4" w:space="0" w:color="auto"/>
              <w:left w:val="single" w:sz="12" w:space="0" w:color="auto"/>
              <w:bottom w:val="single" w:sz="4" w:space="0" w:color="auto"/>
              <w:right w:val="single" w:sz="4" w:space="0" w:color="auto"/>
            </w:tcBorders>
            <w:shd w:val="clear" w:color="000000" w:fill="DAEEF3"/>
            <w:noWrap/>
            <w:vAlign w:val="center"/>
            <w:hideMark/>
          </w:tcPr>
          <w:p w14:paraId="0B41BD5C"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2030/2015</w:t>
            </w:r>
          </w:p>
        </w:tc>
        <w:tc>
          <w:tcPr>
            <w:tcW w:w="1162" w:type="dxa"/>
            <w:gridSpan w:val="2"/>
            <w:tcBorders>
              <w:top w:val="single" w:sz="4" w:space="0" w:color="auto"/>
              <w:left w:val="nil"/>
              <w:bottom w:val="single" w:sz="4" w:space="0" w:color="auto"/>
              <w:right w:val="single" w:sz="4" w:space="0" w:color="auto"/>
            </w:tcBorders>
            <w:shd w:val="clear" w:color="000000" w:fill="DAEEF3"/>
            <w:noWrap/>
            <w:vAlign w:val="center"/>
            <w:hideMark/>
          </w:tcPr>
          <w:p w14:paraId="740A2992"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2030/2005</w:t>
            </w:r>
          </w:p>
        </w:tc>
      </w:tr>
      <w:tr w:rsidR="000E0327" w:rsidRPr="007103BE" w14:paraId="6FAB4E2B" w14:textId="77777777" w:rsidTr="00624B28">
        <w:trPr>
          <w:gridAfter w:val="1"/>
          <w:wAfter w:w="112" w:type="dxa"/>
          <w:trHeight w:val="250"/>
        </w:trPr>
        <w:tc>
          <w:tcPr>
            <w:tcW w:w="20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4D7D89" w14:textId="4350ABCA"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 xml:space="preserve">А_Ел. енергија, јавна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5ED5DE03"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74,5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4DB312D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72,5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69E6EF0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73,7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5B6D352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20,5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079D60A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17,5   </w:t>
            </w:r>
          </w:p>
        </w:tc>
        <w:tc>
          <w:tcPr>
            <w:tcW w:w="920" w:type="dxa"/>
            <w:gridSpan w:val="2"/>
            <w:tcBorders>
              <w:top w:val="nil"/>
              <w:left w:val="nil"/>
              <w:bottom w:val="single" w:sz="4" w:space="0" w:color="auto"/>
              <w:right w:val="nil"/>
            </w:tcBorders>
            <w:shd w:val="clear" w:color="auto" w:fill="auto"/>
            <w:noWrap/>
            <w:vAlign w:val="center"/>
            <w:hideMark/>
          </w:tcPr>
          <w:p w14:paraId="3B90C83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14,4   </w:t>
            </w:r>
          </w:p>
        </w:tc>
        <w:tc>
          <w:tcPr>
            <w:tcW w:w="1162" w:type="dxa"/>
            <w:gridSpan w:val="2"/>
            <w:tcBorders>
              <w:top w:val="nil"/>
              <w:left w:val="single" w:sz="12" w:space="0" w:color="auto"/>
              <w:bottom w:val="single" w:sz="4" w:space="0" w:color="auto"/>
              <w:right w:val="single" w:sz="4" w:space="0" w:color="auto"/>
            </w:tcBorders>
            <w:shd w:val="clear" w:color="auto" w:fill="auto"/>
            <w:noWrap/>
            <w:vAlign w:val="center"/>
            <w:hideMark/>
          </w:tcPr>
          <w:p w14:paraId="3C5CF97C"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-75,8%</w:t>
            </w:r>
          </w:p>
        </w:tc>
        <w:tc>
          <w:tcPr>
            <w:tcW w:w="1162" w:type="dxa"/>
            <w:gridSpan w:val="2"/>
            <w:tcBorders>
              <w:top w:val="nil"/>
              <w:left w:val="nil"/>
              <w:bottom w:val="single" w:sz="4" w:space="0" w:color="auto"/>
              <w:right w:val="single" w:sz="4" w:space="0" w:color="auto"/>
            </w:tcBorders>
            <w:shd w:val="clear" w:color="auto" w:fill="auto"/>
            <w:noWrap/>
            <w:vAlign w:val="center"/>
            <w:hideMark/>
          </w:tcPr>
          <w:p w14:paraId="55DBE349"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-76,5%</w:t>
            </w:r>
          </w:p>
        </w:tc>
      </w:tr>
      <w:tr w:rsidR="000E0327" w:rsidRPr="007103BE" w14:paraId="1334C76C" w14:textId="77777777" w:rsidTr="00624B28">
        <w:trPr>
          <w:gridAfter w:val="1"/>
          <w:wAfter w:w="112" w:type="dxa"/>
          <w:trHeight w:val="250"/>
        </w:trPr>
        <w:tc>
          <w:tcPr>
            <w:tcW w:w="2040" w:type="dxa"/>
            <w:tcBorders>
              <w:top w:val="nil"/>
              <w:left w:val="single" w:sz="4" w:space="0" w:color="auto"/>
              <w:bottom w:val="single" w:sz="4" w:space="0" w:color="auto"/>
              <w:right w:val="single" w:sz="4" w:space="0" w:color="auto"/>
            </w:tcBorders>
            <w:shd w:val="clear" w:color="auto" w:fill="auto"/>
            <w:noWrap/>
            <w:vAlign w:val="center"/>
            <w:hideMark/>
          </w:tcPr>
          <w:p w14:paraId="19E2C1FB" w14:textId="5D50C97E"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Б_Индустрија</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2B38857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17,2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3265D4F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16,4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07A6F4C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17,1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2B0A086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12,8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3AF05C03"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9,9   </w:t>
            </w:r>
          </w:p>
        </w:tc>
        <w:tc>
          <w:tcPr>
            <w:tcW w:w="920" w:type="dxa"/>
            <w:gridSpan w:val="2"/>
            <w:tcBorders>
              <w:top w:val="nil"/>
              <w:left w:val="nil"/>
              <w:bottom w:val="single" w:sz="4" w:space="0" w:color="auto"/>
              <w:right w:val="nil"/>
            </w:tcBorders>
            <w:shd w:val="clear" w:color="auto" w:fill="auto"/>
            <w:noWrap/>
            <w:vAlign w:val="center"/>
            <w:hideMark/>
          </w:tcPr>
          <w:p w14:paraId="3206B2B6"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9,5   </w:t>
            </w:r>
          </w:p>
        </w:tc>
        <w:tc>
          <w:tcPr>
            <w:tcW w:w="1162" w:type="dxa"/>
            <w:gridSpan w:val="2"/>
            <w:tcBorders>
              <w:top w:val="nil"/>
              <w:left w:val="single" w:sz="12" w:space="0" w:color="auto"/>
              <w:bottom w:val="single" w:sz="4" w:space="0" w:color="auto"/>
              <w:right w:val="single" w:sz="4" w:space="0" w:color="auto"/>
            </w:tcBorders>
            <w:shd w:val="clear" w:color="auto" w:fill="auto"/>
            <w:noWrap/>
            <w:vAlign w:val="center"/>
            <w:hideMark/>
          </w:tcPr>
          <w:p w14:paraId="4602BEDE"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-39,2%</w:t>
            </w:r>
          </w:p>
        </w:tc>
        <w:tc>
          <w:tcPr>
            <w:tcW w:w="1162" w:type="dxa"/>
            <w:gridSpan w:val="2"/>
            <w:tcBorders>
              <w:top w:val="nil"/>
              <w:left w:val="nil"/>
              <w:bottom w:val="single" w:sz="4" w:space="0" w:color="auto"/>
              <w:right w:val="single" w:sz="4" w:space="0" w:color="auto"/>
            </w:tcBorders>
            <w:shd w:val="clear" w:color="auto" w:fill="auto"/>
            <w:noWrap/>
            <w:vAlign w:val="center"/>
            <w:hideMark/>
          </w:tcPr>
          <w:p w14:paraId="726120D0"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-42,3%</w:t>
            </w:r>
          </w:p>
        </w:tc>
      </w:tr>
      <w:tr w:rsidR="000E0327" w:rsidRPr="007103BE" w14:paraId="35554C17" w14:textId="77777777" w:rsidTr="00624B28">
        <w:trPr>
          <w:gridAfter w:val="1"/>
          <w:wAfter w:w="112" w:type="dxa"/>
          <w:trHeight w:val="500"/>
        </w:trPr>
        <w:tc>
          <w:tcPr>
            <w:tcW w:w="2040" w:type="dxa"/>
            <w:tcBorders>
              <w:top w:val="nil"/>
              <w:left w:val="single" w:sz="4" w:space="0" w:color="auto"/>
              <w:bottom w:val="single" w:sz="4" w:space="0" w:color="auto"/>
              <w:right w:val="single" w:sz="4" w:space="0" w:color="auto"/>
            </w:tcBorders>
            <w:shd w:val="clear" w:color="auto" w:fill="auto"/>
            <w:vAlign w:val="center"/>
            <w:hideMark/>
          </w:tcPr>
          <w:p w14:paraId="6AD33773" w14:textId="0AA7BF91"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В_Остали стационарни извори</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44031FF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6,0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46EE948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4,9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49C60A84"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4,4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4D8E384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3,6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6410E855"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4,1   </w:t>
            </w:r>
          </w:p>
        </w:tc>
        <w:tc>
          <w:tcPr>
            <w:tcW w:w="920" w:type="dxa"/>
            <w:gridSpan w:val="2"/>
            <w:tcBorders>
              <w:top w:val="nil"/>
              <w:left w:val="nil"/>
              <w:bottom w:val="single" w:sz="4" w:space="0" w:color="auto"/>
              <w:right w:val="nil"/>
            </w:tcBorders>
            <w:shd w:val="clear" w:color="auto" w:fill="auto"/>
            <w:noWrap/>
            <w:vAlign w:val="center"/>
            <w:hideMark/>
          </w:tcPr>
          <w:p w14:paraId="77ADF31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4,3   </w:t>
            </w:r>
          </w:p>
        </w:tc>
        <w:tc>
          <w:tcPr>
            <w:tcW w:w="1162" w:type="dxa"/>
            <w:gridSpan w:val="2"/>
            <w:tcBorders>
              <w:top w:val="nil"/>
              <w:left w:val="single" w:sz="12" w:space="0" w:color="auto"/>
              <w:bottom w:val="single" w:sz="4" w:space="0" w:color="auto"/>
              <w:right w:val="single" w:sz="4" w:space="0" w:color="auto"/>
            </w:tcBorders>
            <w:shd w:val="clear" w:color="auto" w:fill="auto"/>
            <w:noWrap/>
            <w:vAlign w:val="center"/>
            <w:hideMark/>
          </w:tcPr>
          <w:p w14:paraId="6753E756"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-15,5%</w:t>
            </w:r>
          </w:p>
        </w:tc>
        <w:tc>
          <w:tcPr>
            <w:tcW w:w="1162" w:type="dxa"/>
            <w:gridSpan w:val="2"/>
            <w:tcBorders>
              <w:top w:val="nil"/>
              <w:left w:val="nil"/>
              <w:bottom w:val="single" w:sz="4" w:space="0" w:color="auto"/>
              <w:right w:val="single" w:sz="4" w:space="0" w:color="auto"/>
            </w:tcBorders>
            <w:shd w:val="clear" w:color="auto" w:fill="auto"/>
            <w:noWrap/>
            <w:vAlign w:val="center"/>
            <w:hideMark/>
          </w:tcPr>
          <w:p w14:paraId="18DEC5C1"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-30,9%</w:t>
            </w:r>
          </w:p>
        </w:tc>
      </w:tr>
      <w:tr w:rsidR="000E0327" w:rsidRPr="007103BE" w14:paraId="20E54E99" w14:textId="77777777" w:rsidTr="00624B28">
        <w:trPr>
          <w:gridAfter w:val="1"/>
          <w:wAfter w:w="112" w:type="dxa"/>
          <w:trHeight w:val="250"/>
        </w:trPr>
        <w:tc>
          <w:tcPr>
            <w:tcW w:w="2040" w:type="dxa"/>
            <w:tcBorders>
              <w:top w:val="nil"/>
              <w:left w:val="single" w:sz="4" w:space="0" w:color="auto"/>
              <w:bottom w:val="single" w:sz="4" w:space="0" w:color="auto"/>
              <w:right w:val="single" w:sz="4" w:space="0" w:color="auto"/>
            </w:tcBorders>
            <w:shd w:val="clear" w:color="auto" w:fill="auto"/>
            <w:noWrap/>
            <w:vAlign w:val="center"/>
            <w:hideMark/>
          </w:tcPr>
          <w:p w14:paraId="2454D311" w14:textId="47CEEBCA"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Г_Ненамерне</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6531FC4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0,7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49A920F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78627B65"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7524BF75"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1DD1EFC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20" w:type="dxa"/>
            <w:gridSpan w:val="2"/>
            <w:tcBorders>
              <w:top w:val="nil"/>
              <w:left w:val="nil"/>
              <w:bottom w:val="single" w:sz="4" w:space="0" w:color="auto"/>
              <w:right w:val="nil"/>
            </w:tcBorders>
            <w:shd w:val="clear" w:color="auto" w:fill="auto"/>
            <w:noWrap/>
            <w:vAlign w:val="center"/>
            <w:hideMark/>
          </w:tcPr>
          <w:p w14:paraId="19E78985"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1162" w:type="dxa"/>
            <w:gridSpan w:val="2"/>
            <w:tcBorders>
              <w:top w:val="nil"/>
              <w:left w:val="single" w:sz="12" w:space="0" w:color="auto"/>
              <w:bottom w:val="single" w:sz="4" w:space="0" w:color="auto"/>
              <w:right w:val="single" w:sz="4" w:space="0" w:color="auto"/>
            </w:tcBorders>
            <w:shd w:val="clear" w:color="auto" w:fill="auto"/>
            <w:noWrap/>
            <w:vAlign w:val="center"/>
            <w:hideMark/>
          </w:tcPr>
          <w:p w14:paraId="629374F4"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5,6%</w:t>
            </w:r>
          </w:p>
        </w:tc>
        <w:tc>
          <w:tcPr>
            <w:tcW w:w="1162" w:type="dxa"/>
            <w:gridSpan w:val="2"/>
            <w:tcBorders>
              <w:top w:val="nil"/>
              <w:left w:val="nil"/>
              <w:bottom w:val="single" w:sz="4" w:space="0" w:color="auto"/>
              <w:right w:val="single" w:sz="4" w:space="0" w:color="auto"/>
            </w:tcBorders>
            <w:shd w:val="clear" w:color="auto" w:fill="auto"/>
            <w:noWrap/>
            <w:vAlign w:val="center"/>
            <w:hideMark/>
          </w:tcPr>
          <w:p w14:paraId="4DFA92FA"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-99,9%</w:t>
            </w:r>
          </w:p>
        </w:tc>
      </w:tr>
      <w:tr w:rsidR="000E0327" w:rsidRPr="007103BE" w14:paraId="0BD0EB2B" w14:textId="77777777" w:rsidTr="00624B28">
        <w:trPr>
          <w:gridAfter w:val="1"/>
          <w:wAfter w:w="112" w:type="dxa"/>
          <w:trHeight w:val="250"/>
        </w:trPr>
        <w:tc>
          <w:tcPr>
            <w:tcW w:w="2040" w:type="dxa"/>
            <w:tcBorders>
              <w:top w:val="nil"/>
              <w:left w:val="single" w:sz="4" w:space="0" w:color="auto"/>
              <w:bottom w:val="single" w:sz="4" w:space="0" w:color="auto"/>
              <w:right w:val="single" w:sz="4" w:space="0" w:color="auto"/>
            </w:tcBorders>
            <w:shd w:val="clear" w:color="auto" w:fill="auto"/>
            <w:noWrap/>
            <w:vAlign w:val="center"/>
            <w:hideMark/>
          </w:tcPr>
          <w:p w14:paraId="18050BE4" w14:textId="5C8E0883"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Д_Растварачи</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14A5E82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3BC8984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1985DF44"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3FD2EB86"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19A259E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920" w:type="dxa"/>
            <w:gridSpan w:val="2"/>
            <w:tcBorders>
              <w:top w:val="nil"/>
              <w:left w:val="nil"/>
              <w:bottom w:val="single" w:sz="4" w:space="0" w:color="auto"/>
              <w:right w:val="nil"/>
            </w:tcBorders>
            <w:shd w:val="clear" w:color="auto" w:fill="auto"/>
            <w:noWrap/>
            <w:vAlign w:val="center"/>
            <w:hideMark/>
          </w:tcPr>
          <w:p w14:paraId="045F03A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1162" w:type="dxa"/>
            <w:gridSpan w:val="2"/>
            <w:tcBorders>
              <w:top w:val="nil"/>
              <w:left w:val="single" w:sz="12" w:space="0" w:color="auto"/>
              <w:bottom w:val="single" w:sz="4" w:space="0" w:color="auto"/>
              <w:right w:val="single" w:sz="4" w:space="0" w:color="auto"/>
            </w:tcBorders>
            <w:shd w:val="clear" w:color="auto" w:fill="auto"/>
            <w:noWrap/>
            <w:vAlign w:val="center"/>
            <w:hideMark/>
          </w:tcPr>
          <w:p w14:paraId="4C1BDB42"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20,8%</w:t>
            </w:r>
          </w:p>
        </w:tc>
        <w:tc>
          <w:tcPr>
            <w:tcW w:w="1162" w:type="dxa"/>
            <w:gridSpan w:val="2"/>
            <w:tcBorders>
              <w:top w:val="nil"/>
              <w:left w:val="nil"/>
              <w:bottom w:val="single" w:sz="4" w:space="0" w:color="auto"/>
              <w:right w:val="single" w:sz="4" w:space="0" w:color="auto"/>
            </w:tcBorders>
            <w:shd w:val="clear" w:color="auto" w:fill="auto"/>
            <w:noWrap/>
            <w:vAlign w:val="center"/>
            <w:hideMark/>
          </w:tcPr>
          <w:p w14:paraId="63B758A7"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132,7%</w:t>
            </w:r>
          </w:p>
        </w:tc>
      </w:tr>
      <w:tr w:rsidR="000E0327" w:rsidRPr="007103BE" w14:paraId="0EF110B1" w14:textId="77777777" w:rsidTr="00624B28">
        <w:trPr>
          <w:gridAfter w:val="1"/>
          <w:wAfter w:w="112" w:type="dxa"/>
          <w:trHeight w:val="250"/>
        </w:trPr>
        <w:tc>
          <w:tcPr>
            <w:tcW w:w="2040" w:type="dxa"/>
            <w:tcBorders>
              <w:top w:val="nil"/>
              <w:left w:val="single" w:sz="4" w:space="0" w:color="auto"/>
              <w:bottom w:val="single" w:sz="4" w:space="0" w:color="auto"/>
              <w:right w:val="single" w:sz="4" w:space="0" w:color="auto"/>
            </w:tcBorders>
            <w:shd w:val="clear" w:color="auto" w:fill="auto"/>
            <w:vAlign w:val="center"/>
            <w:hideMark/>
          </w:tcPr>
          <w:p w14:paraId="68DA84B2" w14:textId="3A38B9C7"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Ђ_Друмски саобраћај</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222183B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44,8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7AC708A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36,5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40A2D9B6"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31,1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4286F10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23,1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4DDAB366"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15,8   </w:t>
            </w:r>
          </w:p>
        </w:tc>
        <w:tc>
          <w:tcPr>
            <w:tcW w:w="920" w:type="dxa"/>
            <w:gridSpan w:val="2"/>
            <w:tcBorders>
              <w:top w:val="nil"/>
              <w:left w:val="nil"/>
              <w:bottom w:val="single" w:sz="4" w:space="0" w:color="auto"/>
              <w:right w:val="nil"/>
            </w:tcBorders>
            <w:shd w:val="clear" w:color="auto" w:fill="auto"/>
            <w:noWrap/>
            <w:vAlign w:val="center"/>
            <w:hideMark/>
          </w:tcPr>
          <w:p w14:paraId="5A213FE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15,9   </w:t>
            </w:r>
          </w:p>
        </w:tc>
        <w:tc>
          <w:tcPr>
            <w:tcW w:w="1162" w:type="dxa"/>
            <w:gridSpan w:val="2"/>
            <w:tcBorders>
              <w:top w:val="nil"/>
              <w:left w:val="single" w:sz="12" w:space="0" w:color="auto"/>
              <w:bottom w:val="single" w:sz="4" w:space="0" w:color="auto"/>
              <w:right w:val="single" w:sz="4" w:space="0" w:color="auto"/>
            </w:tcBorders>
            <w:shd w:val="clear" w:color="auto" w:fill="auto"/>
            <w:noWrap/>
            <w:vAlign w:val="center"/>
            <w:hideMark/>
          </w:tcPr>
          <w:p w14:paraId="489E21D7"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-56,5%</w:t>
            </w:r>
          </w:p>
        </w:tc>
        <w:tc>
          <w:tcPr>
            <w:tcW w:w="1162" w:type="dxa"/>
            <w:gridSpan w:val="2"/>
            <w:tcBorders>
              <w:top w:val="nil"/>
              <w:left w:val="nil"/>
              <w:bottom w:val="single" w:sz="4" w:space="0" w:color="auto"/>
              <w:right w:val="single" w:sz="4" w:space="0" w:color="auto"/>
            </w:tcBorders>
            <w:shd w:val="clear" w:color="auto" w:fill="auto"/>
            <w:noWrap/>
            <w:vAlign w:val="center"/>
            <w:hideMark/>
          </w:tcPr>
          <w:p w14:paraId="75851E87"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-64,7%</w:t>
            </w:r>
          </w:p>
        </w:tc>
      </w:tr>
      <w:tr w:rsidR="000E0327" w:rsidRPr="007103BE" w14:paraId="15458DA1" w14:textId="77777777" w:rsidTr="00624B28">
        <w:trPr>
          <w:gridAfter w:val="1"/>
          <w:wAfter w:w="112" w:type="dxa"/>
          <w:trHeight w:val="250"/>
        </w:trPr>
        <w:tc>
          <w:tcPr>
            <w:tcW w:w="2040" w:type="dxa"/>
            <w:tcBorders>
              <w:top w:val="nil"/>
              <w:left w:val="single" w:sz="4" w:space="0" w:color="auto"/>
              <w:bottom w:val="single" w:sz="4" w:space="0" w:color="auto"/>
              <w:right w:val="single" w:sz="4" w:space="0" w:color="auto"/>
            </w:tcBorders>
            <w:shd w:val="clear" w:color="auto" w:fill="auto"/>
            <w:noWrap/>
            <w:vAlign w:val="center"/>
            <w:hideMark/>
          </w:tcPr>
          <w:p w14:paraId="5119FC4A" w14:textId="29FCF110"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Е_Водни саобраћај</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6CF0803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1,3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6174B0C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0,7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54AF801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0,8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6BD0CC9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0,9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444684F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1,1   </w:t>
            </w:r>
          </w:p>
        </w:tc>
        <w:tc>
          <w:tcPr>
            <w:tcW w:w="920" w:type="dxa"/>
            <w:gridSpan w:val="2"/>
            <w:tcBorders>
              <w:top w:val="nil"/>
              <w:left w:val="nil"/>
              <w:bottom w:val="single" w:sz="4" w:space="0" w:color="auto"/>
              <w:right w:val="nil"/>
            </w:tcBorders>
            <w:shd w:val="clear" w:color="auto" w:fill="auto"/>
            <w:noWrap/>
            <w:vAlign w:val="center"/>
            <w:hideMark/>
          </w:tcPr>
          <w:p w14:paraId="6067E12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1,2   </w:t>
            </w:r>
          </w:p>
        </w:tc>
        <w:tc>
          <w:tcPr>
            <w:tcW w:w="1162" w:type="dxa"/>
            <w:gridSpan w:val="2"/>
            <w:tcBorders>
              <w:top w:val="nil"/>
              <w:left w:val="single" w:sz="12" w:space="0" w:color="auto"/>
              <w:bottom w:val="single" w:sz="4" w:space="0" w:color="auto"/>
              <w:right w:val="single" w:sz="4" w:space="0" w:color="auto"/>
            </w:tcBorders>
            <w:shd w:val="clear" w:color="auto" w:fill="auto"/>
            <w:noWrap/>
            <w:vAlign w:val="center"/>
            <w:hideMark/>
          </w:tcPr>
          <w:p w14:paraId="0C3584D1"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49,3%</w:t>
            </w:r>
          </w:p>
        </w:tc>
        <w:tc>
          <w:tcPr>
            <w:tcW w:w="1162" w:type="dxa"/>
            <w:gridSpan w:val="2"/>
            <w:tcBorders>
              <w:top w:val="nil"/>
              <w:left w:val="nil"/>
              <w:bottom w:val="single" w:sz="4" w:space="0" w:color="auto"/>
              <w:right w:val="single" w:sz="4" w:space="0" w:color="auto"/>
            </w:tcBorders>
            <w:shd w:val="clear" w:color="auto" w:fill="auto"/>
            <w:noWrap/>
            <w:vAlign w:val="center"/>
            <w:hideMark/>
          </w:tcPr>
          <w:p w14:paraId="7C34EBC3"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-21,0%</w:t>
            </w:r>
          </w:p>
        </w:tc>
      </w:tr>
      <w:tr w:rsidR="000E0327" w:rsidRPr="007103BE" w14:paraId="0A14EC25" w14:textId="77777777" w:rsidTr="00624B28">
        <w:trPr>
          <w:gridAfter w:val="1"/>
          <w:wAfter w:w="112" w:type="dxa"/>
          <w:trHeight w:val="250"/>
        </w:trPr>
        <w:tc>
          <w:tcPr>
            <w:tcW w:w="2040" w:type="dxa"/>
            <w:tcBorders>
              <w:top w:val="nil"/>
              <w:left w:val="single" w:sz="4" w:space="0" w:color="auto"/>
              <w:bottom w:val="single" w:sz="4" w:space="0" w:color="auto"/>
              <w:right w:val="single" w:sz="4" w:space="0" w:color="auto"/>
            </w:tcBorders>
            <w:shd w:val="clear" w:color="auto" w:fill="auto"/>
            <w:noWrap/>
            <w:vAlign w:val="center"/>
            <w:hideMark/>
          </w:tcPr>
          <w:p w14:paraId="285721A5" w14:textId="374537B4"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Ж_Авио саобраћај</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31B28DB6"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0,3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29F33FA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0,5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73DCEC63"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0,5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7D65773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0,5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389A7BE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0,6   </w:t>
            </w:r>
          </w:p>
        </w:tc>
        <w:tc>
          <w:tcPr>
            <w:tcW w:w="920" w:type="dxa"/>
            <w:gridSpan w:val="2"/>
            <w:tcBorders>
              <w:top w:val="nil"/>
              <w:left w:val="nil"/>
              <w:bottom w:val="single" w:sz="4" w:space="0" w:color="auto"/>
              <w:right w:val="nil"/>
            </w:tcBorders>
            <w:shd w:val="clear" w:color="auto" w:fill="auto"/>
            <w:noWrap/>
            <w:vAlign w:val="center"/>
            <w:hideMark/>
          </w:tcPr>
          <w:p w14:paraId="199106F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0,6   </w:t>
            </w:r>
          </w:p>
        </w:tc>
        <w:tc>
          <w:tcPr>
            <w:tcW w:w="1162" w:type="dxa"/>
            <w:gridSpan w:val="2"/>
            <w:tcBorders>
              <w:top w:val="nil"/>
              <w:left w:val="single" w:sz="12" w:space="0" w:color="auto"/>
              <w:bottom w:val="single" w:sz="4" w:space="0" w:color="auto"/>
              <w:right w:val="single" w:sz="4" w:space="0" w:color="auto"/>
            </w:tcBorders>
            <w:shd w:val="clear" w:color="auto" w:fill="auto"/>
            <w:noWrap/>
            <w:vAlign w:val="center"/>
            <w:hideMark/>
          </w:tcPr>
          <w:p w14:paraId="6BC42F34"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20,1%</w:t>
            </w:r>
          </w:p>
        </w:tc>
        <w:tc>
          <w:tcPr>
            <w:tcW w:w="1162" w:type="dxa"/>
            <w:gridSpan w:val="2"/>
            <w:tcBorders>
              <w:top w:val="nil"/>
              <w:left w:val="nil"/>
              <w:bottom w:val="single" w:sz="4" w:space="0" w:color="auto"/>
              <w:right w:val="single" w:sz="4" w:space="0" w:color="auto"/>
            </w:tcBorders>
            <w:shd w:val="clear" w:color="auto" w:fill="auto"/>
            <w:noWrap/>
            <w:vAlign w:val="center"/>
            <w:hideMark/>
          </w:tcPr>
          <w:p w14:paraId="6053CE0E"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80,7%</w:t>
            </w:r>
          </w:p>
        </w:tc>
      </w:tr>
      <w:tr w:rsidR="000E0327" w:rsidRPr="007103BE" w14:paraId="69E013EE" w14:textId="77777777" w:rsidTr="00624B28">
        <w:trPr>
          <w:gridAfter w:val="1"/>
          <w:wAfter w:w="112" w:type="dxa"/>
          <w:trHeight w:val="250"/>
        </w:trPr>
        <w:tc>
          <w:tcPr>
            <w:tcW w:w="2040" w:type="dxa"/>
            <w:tcBorders>
              <w:top w:val="nil"/>
              <w:left w:val="single" w:sz="4" w:space="0" w:color="auto"/>
              <w:bottom w:val="single" w:sz="4" w:space="0" w:color="auto"/>
              <w:right w:val="single" w:sz="4" w:space="0" w:color="auto"/>
            </w:tcBorders>
            <w:shd w:val="clear" w:color="auto" w:fill="auto"/>
            <w:noWrap/>
            <w:vAlign w:val="center"/>
            <w:hideMark/>
          </w:tcPr>
          <w:p w14:paraId="5FB400FC" w14:textId="68908D96"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З_Тешка механизација</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1796B09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10,6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0B008F8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5,7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2F8F1A9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5,2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1FFCDA7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5,1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4254FFF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3,5   </w:t>
            </w:r>
          </w:p>
        </w:tc>
        <w:tc>
          <w:tcPr>
            <w:tcW w:w="920" w:type="dxa"/>
            <w:gridSpan w:val="2"/>
            <w:tcBorders>
              <w:top w:val="nil"/>
              <w:left w:val="nil"/>
              <w:bottom w:val="single" w:sz="4" w:space="0" w:color="auto"/>
              <w:right w:val="nil"/>
            </w:tcBorders>
            <w:shd w:val="clear" w:color="auto" w:fill="auto"/>
            <w:noWrap/>
            <w:vAlign w:val="center"/>
            <w:hideMark/>
          </w:tcPr>
          <w:p w14:paraId="51ED45B4"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2,5   </w:t>
            </w:r>
          </w:p>
        </w:tc>
        <w:tc>
          <w:tcPr>
            <w:tcW w:w="1162" w:type="dxa"/>
            <w:gridSpan w:val="2"/>
            <w:tcBorders>
              <w:top w:val="nil"/>
              <w:left w:val="single" w:sz="12" w:space="0" w:color="auto"/>
              <w:bottom w:val="single" w:sz="4" w:space="0" w:color="auto"/>
              <w:right w:val="single" w:sz="4" w:space="0" w:color="auto"/>
            </w:tcBorders>
            <w:shd w:val="clear" w:color="auto" w:fill="auto"/>
            <w:noWrap/>
            <w:vAlign w:val="center"/>
            <w:hideMark/>
          </w:tcPr>
          <w:p w14:paraId="1697FE75"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-37,3%</w:t>
            </w:r>
          </w:p>
        </w:tc>
        <w:tc>
          <w:tcPr>
            <w:tcW w:w="1162" w:type="dxa"/>
            <w:gridSpan w:val="2"/>
            <w:tcBorders>
              <w:top w:val="nil"/>
              <w:left w:val="nil"/>
              <w:bottom w:val="single" w:sz="4" w:space="0" w:color="auto"/>
              <w:right w:val="single" w:sz="4" w:space="0" w:color="auto"/>
            </w:tcBorders>
            <w:shd w:val="clear" w:color="auto" w:fill="auto"/>
            <w:noWrap/>
            <w:vAlign w:val="center"/>
            <w:hideMark/>
          </w:tcPr>
          <w:p w14:paraId="60098FD7"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-66,5%</w:t>
            </w:r>
          </w:p>
        </w:tc>
      </w:tr>
      <w:tr w:rsidR="000E0327" w:rsidRPr="007103BE" w14:paraId="7C049152" w14:textId="77777777" w:rsidTr="00624B28">
        <w:trPr>
          <w:gridAfter w:val="1"/>
          <w:wAfter w:w="112" w:type="dxa"/>
          <w:trHeight w:val="250"/>
        </w:trPr>
        <w:tc>
          <w:tcPr>
            <w:tcW w:w="2040" w:type="dxa"/>
            <w:tcBorders>
              <w:top w:val="nil"/>
              <w:left w:val="single" w:sz="4" w:space="0" w:color="auto"/>
              <w:bottom w:val="single" w:sz="4" w:space="0" w:color="auto"/>
              <w:right w:val="single" w:sz="4" w:space="0" w:color="auto"/>
            </w:tcBorders>
            <w:shd w:val="clear" w:color="auto" w:fill="auto"/>
            <w:noWrap/>
            <w:vAlign w:val="center"/>
            <w:hideMark/>
          </w:tcPr>
          <w:p w14:paraId="54696FB8" w14:textId="3FE103C9"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И_Отпад</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6BEFD303"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6A7F0CE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271DF81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43C28655"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18A842C6"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20" w:type="dxa"/>
            <w:gridSpan w:val="2"/>
            <w:tcBorders>
              <w:top w:val="nil"/>
              <w:left w:val="nil"/>
              <w:bottom w:val="single" w:sz="4" w:space="0" w:color="auto"/>
              <w:right w:val="nil"/>
            </w:tcBorders>
            <w:shd w:val="clear" w:color="auto" w:fill="auto"/>
            <w:noWrap/>
            <w:vAlign w:val="center"/>
            <w:hideMark/>
          </w:tcPr>
          <w:p w14:paraId="0A165BE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1162" w:type="dxa"/>
            <w:gridSpan w:val="2"/>
            <w:tcBorders>
              <w:top w:val="nil"/>
              <w:left w:val="single" w:sz="12" w:space="0" w:color="auto"/>
              <w:bottom w:val="single" w:sz="4" w:space="0" w:color="auto"/>
              <w:right w:val="single" w:sz="4" w:space="0" w:color="auto"/>
            </w:tcBorders>
            <w:shd w:val="clear" w:color="auto" w:fill="auto"/>
            <w:noWrap/>
            <w:vAlign w:val="center"/>
            <w:hideMark/>
          </w:tcPr>
          <w:p w14:paraId="16CF9830"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13,3%</w:t>
            </w:r>
          </w:p>
        </w:tc>
        <w:tc>
          <w:tcPr>
            <w:tcW w:w="1162" w:type="dxa"/>
            <w:gridSpan w:val="2"/>
            <w:tcBorders>
              <w:top w:val="nil"/>
              <w:left w:val="nil"/>
              <w:bottom w:val="single" w:sz="4" w:space="0" w:color="auto"/>
              <w:right w:val="single" w:sz="4" w:space="0" w:color="auto"/>
            </w:tcBorders>
            <w:shd w:val="clear" w:color="auto" w:fill="auto"/>
            <w:noWrap/>
            <w:vAlign w:val="center"/>
            <w:hideMark/>
          </w:tcPr>
          <w:p w14:paraId="350E2DEC"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30,5%</w:t>
            </w:r>
          </w:p>
        </w:tc>
      </w:tr>
      <w:tr w:rsidR="000E0327" w:rsidRPr="007103BE" w14:paraId="426B35A3" w14:textId="77777777" w:rsidTr="00624B28">
        <w:trPr>
          <w:gridAfter w:val="1"/>
          <w:wAfter w:w="112" w:type="dxa"/>
          <w:trHeight w:val="500"/>
        </w:trPr>
        <w:tc>
          <w:tcPr>
            <w:tcW w:w="2040" w:type="dxa"/>
            <w:tcBorders>
              <w:top w:val="nil"/>
              <w:left w:val="single" w:sz="4" w:space="0" w:color="auto"/>
              <w:bottom w:val="single" w:sz="4" w:space="0" w:color="auto"/>
              <w:right w:val="single" w:sz="4" w:space="0" w:color="auto"/>
            </w:tcBorders>
            <w:shd w:val="clear" w:color="auto" w:fill="auto"/>
            <w:vAlign w:val="center"/>
            <w:hideMark/>
          </w:tcPr>
          <w:p w14:paraId="5647E7C8" w14:textId="5CC19082"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Ј_Сточарство</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1F93BA33"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0,2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015B088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0,3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1C61E56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0,3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72AA5E2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0,3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0CEB23A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0,3   </w:t>
            </w:r>
          </w:p>
        </w:tc>
        <w:tc>
          <w:tcPr>
            <w:tcW w:w="920" w:type="dxa"/>
            <w:gridSpan w:val="2"/>
            <w:tcBorders>
              <w:top w:val="nil"/>
              <w:left w:val="nil"/>
              <w:bottom w:val="single" w:sz="4" w:space="0" w:color="auto"/>
              <w:right w:val="nil"/>
            </w:tcBorders>
            <w:shd w:val="clear" w:color="auto" w:fill="auto"/>
            <w:noWrap/>
            <w:vAlign w:val="center"/>
            <w:hideMark/>
          </w:tcPr>
          <w:p w14:paraId="33C363F5"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0,3   </w:t>
            </w:r>
          </w:p>
        </w:tc>
        <w:tc>
          <w:tcPr>
            <w:tcW w:w="1162" w:type="dxa"/>
            <w:gridSpan w:val="2"/>
            <w:tcBorders>
              <w:top w:val="nil"/>
              <w:left w:val="single" w:sz="12" w:space="0" w:color="auto"/>
              <w:bottom w:val="single" w:sz="4" w:space="0" w:color="auto"/>
              <w:right w:val="single" w:sz="4" w:space="0" w:color="auto"/>
            </w:tcBorders>
            <w:shd w:val="clear" w:color="auto" w:fill="auto"/>
            <w:noWrap/>
            <w:vAlign w:val="center"/>
            <w:hideMark/>
          </w:tcPr>
          <w:p w14:paraId="69DE80DF"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-8,7%</w:t>
            </w:r>
          </w:p>
        </w:tc>
        <w:tc>
          <w:tcPr>
            <w:tcW w:w="1162" w:type="dxa"/>
            <w:gridSpan w:val="2"/>
            <w:tcBorders>
              <w:top w:val="nil"/>
              <w:left w:val="nil"/>
              <w:bottom w:val="single" w:sz="4" w:space="0" w:color="auto"/>
              <w:right w:val="single" w:sz="4" w:space="0" w:color="auto"/>
            </w:tcBorders>
            <w:shd w:val="clear" w:color="auto" w:fill="auto"/>
            <w:noWrap/>
            <w:vAlign w:val="center"/>
            <w:hideMark/>
          </w:tcPr>
          <w:p w14:paraId="1802E72C"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26,2%</w:t>
            </w:r>
          </w:p>
        </w:tc>
      </w:tr>
      <w:tr w:rsidR="000E0327" w:rsidRPr="007103BE" w14:paraId="66C27092" w14:textId="77777777" w:rsidTr="00624B28">
        <w:trPr>
          <w:gridAfter w:val="1"/>
          <w:wAfter w:w="112" w:type="dxa"/>
          <w:trHeight w:val="250"/>
        </w:trPr>
        <w:tc>
          <w:tcPr>
            <w:tcW w:w="2040" w:type="dxa"/>
            <w:tcBorders>
              <w:top w:val="nil"/>
              <w:left w:val="single" w:sz="4" w:space="0" w:color="auto"/>
              <w:bottom w:val="single" w:sz="4" w:space="0" w:color="auto"/>
              <w:right w:val="single" w:sz="4" w:space="0" w:color="auto"/>
            </w:tcBorders>
            <w:shd w:val="clear" w:color="auto" w:fill="auto"/>
            <w:vAlign w:val="center"/>
            <w:hideMark/>
          </w:tcPr>
          <w:p w14:paraId="25F57FF7" w14:textId="70C42BAB"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К_Остала пољопривреда</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563AE0B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10,5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2BCC09A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6,7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4D9BFDF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6,7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746B2846"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5,8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4DF4F81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4,8   </w:t>
            </w:r>
          </w:p>
        </w:tc>
        <w:tc>
          <w:tcPr>
            <w:tcW w:w="920" w:type="dxa"/>
            <w:gridSpan w:val="2"/>
            <w:tcBorders>
              <w:top w:val="nil"/>
              <w:left w:val="nil"/>
              <w:bottom w:val="single" w:sz="4" w:space="0" w:color="auto"/>
              <w:right w:val="nil"/>
            </w:tcBorders>
            <w:shd w:val="clear" w:color="auto" w:fill="auto"/>
            <w:noWrap/>
            <w:vAlign w:val="center"/>
            <w:hideMark/>
          </w:tcPr>
          <w:p w14:paraId="49DDA115"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3,8   </w:t>
            </w:r>
          </w:p>
        </w:tc>
        <w:tc>
          <w:tcPr>
            <w:tcW w:w="1162" w:type="dxa"/>
            <w:gridSpan w:val="2"/>
            <w:tcBorders>
              <w:top w:val="nil"/>
              <w:left w:val="single" w:sz="12" w:space="0" w:color="auto"/>
              <w:bottom w:val="single" w:sz="4" w:space="0" w:color="auto"/>
              <w:right w:val="single" w:sz="4" w:space="0" w:color="auto"/>
            </w:tcBorders>
            <w:shd w:val="clear" w:color="auto" w:fill="auto"/>
            <w:noWrap/>
            <w:vAlign w:val="center"/>
            <w:hideMark/>
          </w:tcPr>
          <w:p w14:paraId="56797499"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-28,6%</w:t>
            </w:r>
          </w:p>
        </w:tc>
        <w:tc>
          <w:tcPr>
            <w:tcW w:w="1162" w:type="dxa"/>
            <w:gridSpan w:val="2"/>
            <w:tcBorders>
              <w:top w:val="nil"/>
              <w:left w:val="nil"/>
              <w:bottom w:val="single" w:sz="4" w:space="0" w:color="auto"/>
              <w:right w:val="single" w:sz="4" w:space="0" w:color="auto"/>
            </w:tcBorders>
            <w:shd w:val="clear" w:color="auto" w:fill="auto"/>
            <w:noWrap/>
            <w:vAlign w:val="center"/>
            <w:hideMark/>
          </w:tcPr>
          <w:p w14:paraId="0C7B06D9"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-54,3%</w:t>
            </w:r>
          </w:p>
        </w:tc>
      </w:tr>
      <w:tr w:rsidR="000E0327" w:rsidRPr="007103BE" w14:paraId="29D5E685" w14:textId="77777777" w:rsidTr="00624B28">
        <w:trPr>
          <w:gridAfter w:val="1"/>
          <w:wAfter w:w="112" w:type="dxa"/>
          <w:trHeight w:val="260"/>
        </w:trPr>
        <w:tc>
          <w:tcPr>
            <w:tcW w:w="2040" w:type="dxa"/>
            <w:tcBorders>
              <w:top w:val="nil"/>
              <w:left w:val="single" w:sz="4" w:space="0" w:color="auto"/>
              <w:bottom w:val="single" w:sz="4" w:space="0" w:color="auto"/>
              <w:right w:val="single" w:sz="4" w:space="0" w:color="auto"/>
            </w:tcBorders>
            <w:shd w:val="clear" w:color="auto" w:fill="auto"/>
            <w:noWrap/>
            <w:vAlign w:val="center"/>
            <w:hideMark/>
          </w:tcPr>
          <w:p w14:paraId="4C6584A7" w14:textId="2552F429" w:rsidR="000E0327" w:rsidRPr="007103BE" w:rsidRDefault="000E0327" w:rsidP="000E0327">
            <w:pPr>
              <w:spacing w:after="0" w:line="240" w:lineRule="auto"/>
              <w:jc w:val="left"/>
              <w:rPr>
                <w:rFonts w:ascii="Arial" w:eastAsia="Times New Roman" w:hAnsi="Arial" w:cs="Arial"/>
                <w:b/>
                <w:bCs/>
                <w:sz w:val="20"/>
                <w:szCs w:val="20"/>
                <w:lang w:val="sr-Cyrl-RS"/>
              </w:rPr>
            </w:pPr>
            <w:r>
              <w:rPr>
                <w:rFonts w:ascii="Arial" w:eastAsia="Times New Roman" w:hAnsi="Arial" w:cs="Arial"/>
                <w:b/>
                <w:bCs/>
                <w:sz w:val="20"/>
                <w:szCs w:val="20"/>
                <w:lang w:val="sr-Cyrl-RS"/>
              </w:rPr>
              <w:t>Укупно</w:t>
            </w:r>
          </w:p>
        </w:tc>
        <w:tc>
          <w:tcPr>
            <w:tcW w:w="920" w:type="dxa"/>
            <w:gridSpan w:val="2"/>
            <w:tcBorders>
              <w:top w:val="nil"/>
              <w:left w:val="nil"/>
              <w:bottom w:val="single" w:sz="4" w:space="0" w:color="auto"/>
              <w:right w:val="nil"/>
            </w:tcBorders>
            <w:shd w:val="clear" w:color="auto" w:fill="auto"/>
            <w:noWrap/>
            <w:vAlign w:val="center"/>
            <w:hideMark/>
          </w:tcPr>
          <w:p w14:paraId="6D9EDEEB"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166,3   </w:t>
            </w:r>
          </w:p>
        </w:tc>
        <w:tc>
          <w:tcPr>
            <w:tcW w:w="920" w:type="dxa"/>
            <w:gridSpan w:val="2"/>
            <w:tcBorders>
              <w:top w:val="nil"/>
              <w:left w:val="single" w:sz="4" w:space="0" w:color="auto"/>
              <w:bottom w:val="single" w:sz="4" w:space="0" w:color="auto"/>
              <w:right w:val="nil"/>
            </w:tcBorders>
            <w:shd w:val="clear" w:color="auto" w:fill="auto"/>
            <w:noWrap/>
            <w:vAlign w:val="center"/>
            <w:hideMark/>
          </w:tcPr>
          <w:p w14:paraId="02DADEED"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144,1   </w:t>
            </w:r>
          </w:p>
        </w:tc>
        <w:tc>
          <w:tcPr>
            <w:tcW w:w="920" w:type="dxa"/>
            <w:gridSpan w:val="2"/>
            <w:tcBorders>
              <w:top w:val="nil"/>
              <w:left w:val="single" w:sz="4" w:space="0" w:color="auto"/>
              <w:bottom w:val="single" w:sz="4" w:space="0" w:color="auto"/>
              <w:right w:val="nil"/>
            </w:tcBorders>
            <w:shd w:val="clear" w:color="auto" w:fill="auto"/>
            <w:noWrap/>
            <w:vAlign w:val="center"/>
            <w:hideMark/>
          </w:tcPr>
          <w:p w14:paraId="21A6DFD3"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140,0   </w:t>
            </w:r>
          </w:p>
        </w:tc>
        <w:tc>
          <w:tcPr>
            <w:tcW w:w="920" w:type="dxa"/>
            <w:gridSpan w:val="2"/>
            <w:tcBorders>
              <w:top w:val="nil"/>
              <w:left w:val="single" w:sz="4" w:space="0" w:color="auto"/>
              <w:bottom w:val="single" w:sz="4" w:space="0" w:color="auto"/>
              <w:right w:val="nil"/>
            </w:tcBorders>
            <w:shd w:val="clear" w:color="auto" w:fill="auto"/>
            <w:noWrap/>
            <w:vAlign w:val="center"/>
            <w:hideMark/>
          </w:tcPr>
          <w:p w14:paraId="19E55E33"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72,6   </w:t>
            </w:r>
          </w:p>
        </w:tc>
        <w:tc>
          <w:tcPr>
            <w:tcW w:w="920" w:type="dxa"/>
            <w:gridSpan w:val="2"/>
            <w:tcBorders>
              <w:top w:val="nil"/>
              <w:left w:val="single" w:sz="4" w:space="0" w:color="auto"/>
              <w:bottom w:val="single" w:sz="4" w:space="0" w:color="auto"/>
              <w:right w:val="nil"/>
            </w:tcBorders>
            <w:shd w:val="clear" w:color="auto" w:fill="auto"/>
            <w:noWrap/>
            <w:vAlign w:val="center"/>
            <w:hideMark/>
          </w:tcPr>
          <w:p w14:paraId="0F5B8C05"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57,8   </w:t>
            </w:r>
          </w:p>
        </w:tc>
        <w:tc>
          <w:tcPr>
            <w:tcW w:w="920" w:type="dxa"/>
            <w:gridSpan w:val="2"/>
            <w:tcBorders>
              <w:top w:val="nil"/>
              <w:left w:val="single" w:sz="4" w:space="0" w:color="auto"/>
              <w:bottom w:val="single" w:sz="4" w:space="0" w:color="auto"/>
              <w:right w:val="nil"/>
            </w:tcBorders>
            <w:shd w:val="clear" w:color="auto" w:fill="auto"/>
            <w:noWrap/>
            <w:vAlign w:val="center"/>
            <w:hideMark/>
          </w:tcPr>
          <w:p w14:paraId="461745DA"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52,6   </w:t>
            </w:r>
          </w:p>
        </w:tc>
        <w:tc>
          <w:tcPr>
            <w:tcW w:w="1162" w:type="dxa"/>
            <w:gridSpan w:val="2"/>
            <w:tcBorders>
              <w:top w:val="nil"/>
              <w:left w:val="single" w:sz="12" w:space="0" w:color="auto"/>
              <w:bottom w:val="single" w:sz="4" w:space="0" w:color="auto"/>
              <w:right w:val="single" w:sz="4" w:space="0" w:color="auto"/>
            </w:tcBorders>
            <w:shd w:val="clear" w:color="auto" w:fill="auto"/>
            <w:noWrap/>
            <w:vAlign w:val="center"/>
            <w:hideMark/>
          </w:tcPr>
          <w:p w14:paraId="05DF9238" w14:textId="77777777" w:rsidR="000E0327" w:rsidRPr="007103BE" w:rsidRDefault="000E0327" w:rsidP="000E0327">
            <w:pPr>
              <w:spacing w:after="0" w:line="240" w:lineRule="auto"/>
              <w:jc w:val="right"/>
              <w:rPr>
                <w:rFonts w:ascii="Arial" w:eastAsia="Times New Roman" w:hAnsi="Arial" w:cs="Arial"/>
                <w:b/>
                <w:bCs/>
                <w:sz w:val="20"/>
                <w:szCs w:val="20"/>
                <w:lang w:val="sr-Cyrl-RS"/>
              </w:rPr>
            </w:pPr>
            <w:r w:rsidRPr="007103BE">
              <w:rPr>
                <w:rFonts w:ascii="Arial" w:hAnsi="Arial" w:cs="Arial"/>
                <w:b/>
                <w:bCs/>
                <w:sz w:val="20"/>
                <w:szCs w:val="20"/>
                <w:lang w:val="sr-Cyrl-RS"/>
              </w:rPr>
              <w:t>-59,9%</w:t>
            </w:r>
          </w:p>
        </w:tc>
        <w:tc>
          <w:tcPr>
            <w:tcW w:w="1162" w:type="dxa"/>
            <w:gridSpan w:val="2"/>
            <w:tcBorders>
              <w:top w:val="nil"/>
              <w:left w:val="nil"/>
              <w:bottom w:val="single" w:sz="4" w:space="0" w:color="auto"/>
              <w:right w:val="single" w:sz="4" w:space="0" w:color="auto"/>
            </w:tcBorders>
            <w:shd w:val="clear" w:color="auto" w:fill="auto"/>
            <w:noWrap/>
            <w:vAlign w:val="center"/>
            <w:hideMark/>
          </w:tcPr>
          <w:p w14:paraId="6CF90F89" w14:textId="77777777" w:rsidR="000E0327" w:rsidRPr="007103BE" w:rsidRDefault="000E0327" w:rsidP="000E0327">
            <w:pPr>
              <w:spacing w:after="0" w:line="240" w:lineRule="auto"/>
              <w:jc w:val="right"/>
              <w:rPr>
                <w:rFonts w:ascii="Arial" w:eastAsia="Times New Roman" w:hAnsi="Arial" w:cs="Arial"/>
                <w:b/>
                <w:bCs/>
                <w:sz w:val="20"/>
                <w:szCs w:val="20"/>
                <w:lang w:val="sr-Cyrl-RS"/>
              </w:rPr>
            </w:pPr>
            <w:r w:rsidRPr="007103BE">
              <w:rPr>
                <w:rFonts w:ascii="Arial" w:hAnsi="Arial" w:cs="Arial"/>
                <w:b/>
                <w:bCs/>
                <w:sz w:val="20"/>
                <w:szCs w:val="20"/>
                <w:lang w:val="sr-Cyrl-RS"/>
              </w:rPr>
              <w:t>-65,3%</w:t>
            </w:r>
          </w:p>
        </w:tc>
      </w:tr>
      <w:tr w:rsidR="00BF3DE3" w:rsidRPr="007103BE" w14:paraId="1F6F443E" w14:textId="77777777" w:rsidTr="00624B28">
        <w:trPr>
          <w:gridAfter w:val="1"/>
          <w:wAfter w:w="112" w:type="dxa"/>
          <w:trHeight w:val="260"/>
        </w:trPr>
        <w:tc>
          <w:tcPr>
            <w:tcW w:w="2040" w:type="dxa"/>
            <w:tcBorders>
              <w:top w:val="nil"/>
              <w:left w:val="nil"/>
              <w:bottom w:val="nil"/>
              <w:right w:val="nil"/>
            </w:tcBorders>
            <w:shd w:val="clear" w:color="000000" w:fill="FFFFFF"/>
            <w:noWrap/>
            <w:vAlign w:val="center"/>
            <w:hideMark/>
          </w:tcPr>
          <w:p w14:paraId="0DF93797"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20" w:type="dxa"/>
            <w:gridSpan w:val="2"/>
            <w:tcBorders>
              <w:top w:val="nil"/>
              <w:left w:val="nil"/>
              <w:bottom w:val="nil"/>
              <w:right w:val="nil"/>
            </w:tcBorders>
            <w:shd w:val="clear" w:color="000000" w:fill="FFFFFF"/>
            <w:noWrap/>
            <w:vAlign w:val="center"/>
            <w:hideMark/>
          </w:tcPr>
          <w:p w14:paraId="2CD642F8"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20" w:type="dxa"/>
            <w:gridSpan w:val="2"/>
            <w:tcBorders>
              <w:top w:val="nil"/>
              <w:left w:val="nil"/>
              <w:bottom w:val="nil"/>
              <w:right w:val="nil"/>
            </w:tcBorders>
            <w:shd w:val="clear" w:color="000000" w:fill="FFFFFF"/>
            <w:noWrap/>
            <w:vAlign w:val="center"/>
            <w:hideMark/>
          </w:tcPr>
          <w:p w14:paraId="32D3F6E4"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20" w:type="dxa"/>
            <w:gridSpan w:val="2"/>
            <w:tcBorders>
              <w:top w:val="nil"/>
              <w:left w:val="nil"/>
              <w:bottom w:val="nil"/>
              <w:right w:val="nil"/>
            </w:tcBorders>
            <w:shd w:val="clear" w:color="000000" w:fill="FFFFFF"/>
            <w:noWrap/>
            <w:vAlign w:val="center"/>
            <w:hideMark/>
          </w:tcPr>
          <w:p w14:paraId="08B357A8"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20" w:type="dxa"/>
            <w:gridSpan w:val="2"/>
            <w:tcBorders>
              <w:top w:val="nil"/>
              <w:left w:val="nil"/>
              <w:bottom w:val="nil"/>
              <w:right w:val="nil"/>
            </w:tcBorders>
            <w:shd w:val="clear" w:color="000000" w:fill="FFFFFF"/>
            <w:noWrap/>
            <w:vAlign w:val="center"/>
            <w:hideMark/>
          </w:tcPr>
          <w:p w14:paraId="63367ECD"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20" w:type="dxa"/>
            <w:gridSpan w:val="2"/>
            <w:tcBorders>
              <w:top w:val="nil"/>
              <w:left w:val="nil"/>
              <w:bottom w:val="nil"/>
              <w:right w:val="nil"/>
            </w:tcBorders>
            <w:shd w:val="clear" w:color="000000" w:fill="FFFFFF"/>
            <w:noWrap/>
            <w:vAlign w:val="center"/>
            <w:hideMark/>
          </w:tcPr>
          <w:p w14:paraId="3CAB7635"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20" w:type="dxa"/>
            <w:gridSpan w:val="2"/>
            <w:tcBorders>
              <w:top w:val="nil"/>
              <w:left w:val="nil"/>
              <w:bottom w:val="nil"/>
              <w:right w:val="nil"/>
            </w:tcBorders>
            <w:shd w:val="clear" w:color="000000" w:fill="FFFFFF"/>
            <w:noWrap/>
            <w:vAlign w:val="center"/>
            <w:hideMark/>
          </w:tcPr>
          <w:p w14:paraId="18E2B323"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1162" w:type="dxa"/>
            <w:gridSpan w:val="2"/>
            <w:tcBorders>
              <w:top w:val="nil"/>
              <w:left w:val="nil"/>
              <w:bottom w:val="nil"/>
              <w:right w:val="nil"/>
            </w:tcBorders>
            <w:shd w:val="clear" w:color="000000" w:fill="FFFFFF"/>
            <w:noWrap/>
            <w:vAlign w:val="center"/>
            <w:hideMark/>
          </w:tcPr>
          <w:p w14:paraId="4BFEFE0F"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1162" w:type="dxa"/>
            <w:gridSpan w:val="2"/>
            <w:tcBorders>
              <w:top w:val="nil"/>
              <w:left w:val="nil"/>
              <w:bottom w:val="nil"/>
              <w:right w:val="nil"/>
            </w:tcBorders>
            <w:shd w:val="clear" w:color="000000" w:fill="FFFFFF"/>
            <w:noWrap/>
            <w:vAlign w:val="center"/>
            <w:hideMark/>
          </w:tcPr>
          <w:p w14:paraId="10657612"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r>
      <w:tr w:rsidR="00BF3DE3" w:rsidRPr="007103BE" w14:paraId="12D00793" w14:textId="77777777" w:rsidTr="00624B28">
        <w:trPr>
          <w:gridAfter w:val="1"/>
          <w:wAfter w:w="112" w:type="dxa"/>
          <w:trHeight w:val="260"/>
        </w:trPr>
        <w:tc>
          <w:tcPr>
            <w:tcW w:w="2040" w:type="dxa"/>
            <w:tcBorders>
              <w:top w:val="nil"/>
              <w:left w:val="nil"/>
              <w:bottom w:val="single" w:sz="4" w:space="0" w:color="auto"/>
              <w:right w:val="nil"/>
            </w:tcBorders>
            <w:shd w:val="clear" w:color="000000" w:fill="FFFFFF"/>
            <w:noWrap/>
            <w:vAlign w:val="center"/>
            <w:hideMark/>
          </w:tcPr>
          <w:p w14:paraId="0A99BEBE" w14:textId="505A1870" w:rsidR="00BF3DE3" w:rsidRPr="007103BE" w:rsidRDefault="002E7326" w:rsidP="00AA78A9">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 xml:space="preserve">Емисије </w:t>
            </w:r>
            <w:r w:rsidR="00BF3DE3" w:rsidRPr="007103BE">
              <w:rPr>
                <w:rFonts w:ascii="Arial" w:eastAsia="Times New Roman" w:hAnsi="Arial" w:cs="Arial"/>
                <w:sz w:val="20"/>
                <w:szCs w:val="20"/>
                <w:lang w:val="sr-Cyrl-RS"/>
              </w:rPr>
              <w:t xml:space="preserve">NOx </w:t>
            </w:r>
          </w:p>
        </w:tc>
        <w:tc>
          <w:tcPr>
            <w:tcW w:w="920" w:type="dxa"/>
            <w:gridSpan w:val="2"/>
            <w:tcBorders>
              <w:top w:val="nil"/>
              <w:left w:val="nil"/>
              <w:bottom w:val="nil"/>
              <w:right w:val="nil"/>
            </w:tcBorders>
            <w:shd w:val="clear" w:color="000000" w:fill="FFFFFF"/>
            <w:noWrap/>
            <w:vAlign w:val="center"/>
            <w:hideMark/>
          </w:tcPr>
          <w:p w14:paraId="473725B0"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20" w:type="dxa"/>
            <w:gridSpan w:val="2"/>
            <w:tcBorders>
              <w:top w:val="nil"/>
              <w:left w:val="nil"/>
              <w:bottom w:val="nil"/>
              <w:right w:val="nil"/>
            </w:tcBorders>
            <w:shd w:val="clear" w:color="000000" w:fill="FFFFFF"/>
            <w:noWrap/>
            <w:vAlign w:val="center"/>
            <w:hideMark/>
          </w:tcPr>
          <w:p w14:paraId="29ADA04A"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20" w:type="dxa"/>
            <w:gridSpan w:val="2"/>
            <w:tcBorders>
              <w:top w:val="nil"/>
              <w:left w:val="nil"/>
              <w:bottom w:val="nil"/>
              <w:right w:val="nil"/>
            </w:tcBorders>
            <w:shd w:val="clear" w:color="000000" w:fill="FFFFFF"/>
            <w:noWrap/>
            <w:vAlign w:val="center"/>
            <w:hideMark/>
          </w:tcPr>
          <w:p w14:paraId="04EAF813"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20" w:type="dxa"/>
            <w:gridSpan w:val="2"/>
            <w:tcBorders>
              <w:top w:val="nil"/>
              <w:left w:val="nil"/>
              <w:bottom w:val="nil"/>
              <w:right w:val="nil"/>
            </w:tcBorders>
            <w:shd w:val="clear" w:color="000000" w:fill="FFFFFF"/>
            <w:noWrap/>
            <w:vAlign w:val="center"/>
            <w:hideMark/>
          </w:tcPr>
          <w:p w14:paraId="453BA56D"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20" w:type="dxa"/>
            <w:gridSpan w:val="2"/>
            <w:tcBorders>
              <w:top w:val="nil"/>
              <w:left w:val="nil"/>
              <w:bottom w:val="nil"/>
              <w:right w:val="nil"/>
            </w:tcBorders>
            <w:shd w:val="clear" w:color="000000" w:fill="FFFFFF"/>
            <w:noWrap/>
            <w:vAlign w:val="center"/>
            <w:hideMark/>
          </w:tcPr>
          <w:p w14:paraId="1C462D1A"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20" w:type="dxa"/>
            <w:gridSpan w:val="2"/>
            <w:tcBorders>
              <w:top w:val="nil"/>
              <w:left w:val="nil"/>
              <w:bottom w:val="nil"/>
              <w:right w:val="nil"/>
            </w:tcBorders>
            <w:shd w:val="clear" w:color="000000" w:fill="FFFFFF"/>
            <w:noWrap/>
            <w:vAlign w:val="center"/>
            <w:hideMark/>
          </w:tcPr>
          <w:p w14:paraId="4B3D0481"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1162" w:type="dxa"/>
            <w:gridSpan w:val="2"/>
            <w:tcBorders>
              <w:top w:val="nil"/>
              <w:left w:val="nil"/>
              <w:bottom w:val="nil"/>
              <w:right w:val="nil"/>
            </w:tcBorders>
            <w:shd w:val="clear" w:color="000000" w:fill="FFFFFF"/>
            <w:noWrap/>
            <w:vAlign w:val="center"/>
            <w:hideMark/>
          </w:tcPr>
          <w:p w14:paraId="7EE29C54"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1162" w:type="dxa"/>
            <w:gridSpan w:val="2"/>
            <w:tcBorders>
              <w:top w:val="nil"/>
              <w:left w:val="nil"/>
              <w:bottom w:val="nil"/>
              <w:right w:val="nil"/>
            </w:tcBorders>
            <w:shd w:val="clear" w:color="000000" w:fill="FFFFFF"/>
            <w:noWrap/>
            <w:vAlign w:val="center"/>
            <w:hideMark/>
          </w:tcPr>
          <w:p w14:paraId="5694500E"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r>
      <w:tr w:rsidR="00BF3DE3" w:rsidRPr="007103BE" w14:paraId="2CE3036D" w14:textId="77777777" w:rsidTr="00624B28">
        <w:trPr>
          <w:gridAfter w:val="1"/>
          <w:wAfter w:w="112" w:type="dxa"/>
          <w:trHeight w:val="250"/>
        </w:trPr>
        <w:tc>
          <w:tcPr>
            <w:tcW w:w="2040" w:type="dxa"/>
            <w:tcBorders>
              <w:top w:val="nil"/>
              <w:left w:val="single" w:sz="4" w:space="0" w:color="auto"/>
              <w:bottom w:val="nil"/>
              <w:right w:val="single" w:sz="4" w:space="0" w:color="auto"/>
            </w:tcBorders>
            <w:shd w:val="clear" w:color="000000" w:fill="DAEEF3"/>
            <w:noWrap/>
            <w:vAlign w:val="center"/>
            <w:hideMark/>
          </w:tcPr>
          <w:p w14:paraId="51BF47C0" w14:textId="4299B36C" w:rsidR="00BF3DE3" w:rsidRPr="007103BE" w:rsidRDefault="002E7326" w:rsidP="00AA78A9">
            <w:pPr>
              <w:spacing w:before="120" w:line="240" w:lineRule="auto"/>
              <w:jc w:val="left"/>
              <w:rPr>
                <w:rFonts w:ascii="Arial" w:eastAsia="Times New Roman" w:hAnsi="Arial" w:cs="Arial"/>
                <w:sz w:val="20"/>
                <w:szCs w:val="20"/>
                <w:lang w:val="sr-Cyrl-RS"/>
              </w:rPr>
            </w:pPr>
            <w:r w:rsidRPr="002E7326">
              <w:rPr>
                <w:rFonts w:ascii="Arial" w:eastAsia="Times New Roman" w:hAnsi="Arial" w:cs="Arial"/>
                <w:sz w:val="20"/>
                <w:szCs w:val="20"/>
                <w:lang w:val="sr-Cyrl-RS"/>
              </w:rPr>
              <w:t xml:space="preserve">Сценарио </w:t>
            </w:r>
            <w:r w:rsidR="00BF3DE3" w:rsidRPr="007103BE">
              <w:rPr>
                <w:rFonts w:ascii="Arial" w:eastAsia="Times New Roman" w:hAnsi="Arial" w:cs="Arial"/>
                <w:sz w:val="20"/>
                <w:szCs w:val="20"/>
                <w:lang w:val="sr-Cyrl-RS"/>
              </w:rPr>
              <w:t xml:space="preserve">WAM C </w:t>
            </w:r>
          </w:p>
        </w:tc>
        <w:tc>
          <w:tcPr>
            <w:tcW w:w="920" w:type="dxa"/>
            <w:gridSpan w:val="2"/>
            <w:tcBorders>
              <w:top w:val="single" w:sz="4" w:space="0" w:color="auto"/>
              <w:left w:val="nil"/>
              <w:bottom w:val="single" w:sz="4" w:space="0" w:color="auto"/>
              <w:right w:val="nil"/>
            </w:tcBorders>
            <w:shd w:val="clear" w:color="000000" w:fill="DAEEF3"/>
            <w:noWrap/>
            <w:vAlign w:val="center"/>
            <w:hideMark/>
          </w:tcPr>
          <w:p w14:paraId="3230772E"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2005</w:t>
            </w:r>
          </w:p>
        </w:tc>
        <w:tc>
          <w:tcPr>
            <w:tcW w:w="920" w:type="dxa"/>
            <w:gridSpan w:val="2"/>
            <w:tcBorders>
              <w:top w:val="single" w:sz="4" w:space="0" w:color="auto"/>
              <w:left w:val="single" w:sz="4" w:space="0" w:color="auto"/>
              <w:bottom w:val="single" w:sz="4" w:space="0" w:color="auto"/>
              <w:right w:val="nil"/>
            </w:tcBorders>
            <w:shd w:val="clear" w:color="000000" w:fill="DAEEF3"/>
            <w:noWrap/>
            <w:vAlign w:val="center"/>
            <w:hideMark/>
          </w:tcPr>
          <w:p w14:paraId="0858DECE"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2015</w:t>
            </w:r>
          </w:p>
        </w:tc>
        <w:tc>
          <w:tcPr>
            <w:tcW w:w="920" w:type="dxa"/>
            <w:gridSpan w:val="2"/>
            <w:tcBorders>
              <w:top w:val="single" w:sz="4" w:space="0" w:color="auto"/>
              <w:left w:val="single" w:sz="4" w:space="0" w:color="auto"/>
              <w:bottom w:val="single" w:sz="4" w:space="0" w:color="auto"/>
              <w:right w:val="nil"/>
            </w:tcBorders>
            <w:shd w:val="clear" w:color="000000" w:fill="DAEEF3"/>
            <w:noWrap/>
            <w:vAlign w:val="center"/>
            <w:hideMark/>
          </w:tcPr>
          <w:p w14:paraId="54683610"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2020</w:t>
            </w:r>
          </w:p>
        </w:tc>
        <w:tc>
          <w:tcPr>
            <w:tcW w:w="920" w:type="dxa"/>
            <w:gridSpan w:val="2"/>
            <w:tcBorders>
              <w:top w:val="single" w:sz="4" w:space="0" w:color="auto"/>
              <w:left w:val="single" w:sz="4" w:space="0" w:color="auto"/>
              <w:bottom w:val="single" w:sz="4" w:space="0" w:color="auto"/>
              <w:right w:val="nil"/>
            </w:tcBorders>
            <w:shd w:val="clear" w:color="000000" w:fill="DAEEF3"/>
            <w:noWrap/>
            <w:vAlign w:val="center"/>
            <w:hideMark/>
          </w:tcPr>
          <w:p w14:paraId="3CEEEA9D"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2025</w:t>
            </w:r>
          </w:p>
        </w:tc>
        <w:tc>
          <w:tcPr>
            <w:tcW w:w="920" w:type="dxa"/>
            <w:gridSpan w:val="2"/>
            <w:tcBorders>
              <w:top w:val="single" w:sz="4" w:space="0" w:color="auto"/>
              <w:left w:val="single" w:sz="4" w:space="0" w:color="auto"/>
              <w:bottom w:val="single" w:sz="4" w:space="0" w:color="auto"/>
              <w:right w:val="nil"/>
            </w:tcBorders>
            <w:shd w:val="clear" w:color="000000" w:fill="DAEEF3"/>
            <w:noWrap/>
            <w:vAlign w:val="center"/>
            <w:hideMark/>
          </w:tcPr>
          <w:p w14:paraId="34AB6AF8"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2030</w:t>
            </w:r>
          </w:p>
        </w:tc>
        <w:tc>
          <w:tcPr>
            <w:tcW w:w="920" w:type="dxa"/>
            <w:gridSpan w:val="2"/>
            <w:tcBorders>
              <w:top w:val="single" w:sz="4" w:space="0" w:color="auto"/>
              <w:left w:val="single" w:sz="4" w:space="0" w:color="auto"/>
              <w:bottom w:val="single" w:sz="4" w:space="0" w:color="auto"/>
              <w:right w:val="nil"/>
            </w:tcBorders>
            <w:shd w:val="clear" w:color="000000" w:fill="DAEEF3"/>
            <w:noWrap/>
            <w:vAlign w:val="center"/>
            <w:hideMark/>
          </w:tcPr>
          <w:p w14:paraId="2F336F15"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2035</w:t>
            </w:r>
          </w:p>
        </w:tc>
        <w:tc>
          <w:tcPr>
            <w:tcW w:w="1162" w:type="dxa"/>
            <w:gridSpan w:val="2"/>
            <w:tcBorders>
              <w:top w:val="single" w:sz="4" w:space="0" w:color="auto"/>
              <w:left w:val="single" w:sz="12" w:space="0" w:color="auto"/>
              <w:bottom w:val="single" w:sz="4" w:space="0" w:color="auto"/>
              <w:right w:val="single" w:sz="4" w:space="0" w:color="auto"/>
            </w:tcBorders>
            <w:shd w:val="clear" w:color="000000" w:fill="DAEEF3"/>
            <w:noWrap/>
            <w:vAlign w:val="center"/>
            <w:hideMark/>
          </w:tcPr>
          <w:p w14:paraId="63393AF0"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2030/2015</w:t>
            </w:r>
          </w:p>
        </w:tc>
        <w:tc>
          <w:tcPr>
            <w:tcW w:w="1162" w:type="dxa"/>
            <w:gridSpan w:val="2"/>
            <w:tcBorders>
              <w:top w:val="single" w:sz="4" w:space="0" w:color="auto"/>
              <w:left w:val="nil"/>
              <w:bottom w:val="single" w:sz="4" w:space="0" w:color="auto"/>
              <w:right w:val="single" w:sz="4" w:space="0" w:color="auto"/>
            </w:tcBorders>
            <w:shd w:val="clear" w:color="000000" w:fill="DAEEF3"/>
            <w:noWrap/>
            <w:vAlign w:val="center"/>
            <w:hideMark/>
          </w:tcPr>
          <w:p w14:paraId="2596FFE0"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2030/2005</w:t>
            </w:r>
          </w:p>
        </w:tc>
      </w:tr>
      <w:tr w:rsidR="000E0327" w:rsidRPr="007103BE" w14:paraId="0E49F241" w14:textId="77777777" w:rsidTr="00624B28">
        <w:trPr>
          <w:gridAfter w:val="1"/>
          <w:wAfter w:w="112" w:type="dxa"/>
          <w:trHeight w:val="250"/>
        </w:trPr>
        <w:tc>
          <w:tcPr>
            <w:tcW w:w="20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073847" w14:textId="3BE91763"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 xml:space="preserve">А_Ел. енергија, јавна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5C06C0C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74,5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0A1F5D7B"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72,5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7051E576"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73,7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10DCDF66"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20,5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0473058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17,5   </w:t>
            </w:r>
          </w:p>
        </w:tc>
        <w:tc>
          <w:tcPr>
            <w:tcW w:w="920" w:type="dxa"/>
            <w:gridSpan w:val="2"/>
            <w:tcBorders>
              <w:top w:val="nil"/>
              <w:left w:val="nil"/>
              <w:bottom w:val="single" w:sz="4" w:space="0" w:color="auto"/>
              <w:right w:val="nil"/>
            </w:tcBorders>
            <w:shd w:val="clear" w:color="auto" w:fill="auto"/>
            <w:noWrap/>
            <w:vAlign w:val="center"/>
            <w:hideMark/>
          </w:tcPr>
          <w:p w14:paraId="4BA7CBBB"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14,4   </w:t>
            </w:r>
          </w:p>
        </w:tc>
        <w:tc>
          <w:tcPr>
            <w:tcW w:w="1162" w:type="dxa"/>
            <w:gridSpan w:val="2"/>
            <w:tcBorders>
              <w:top w:val="nil"/>
              <w:left w:val="single" w:sz="12" w:space="0" w:color="auto"/>
              <w:bottom w:val="single" w:sz="4" w:space="0" w:color="auto"/>
              <w:right w:val="single" w:sz="4" w:space="0" w:color="auto"/>
            </w:tcBorders>
            <w:shd w:val="clear" w:color="auto" w:fill="auto"/>
            <w:noWrap/>
            <w:vAlign w:val="center"/>
            <w:hideMark/>
          </w:tcPr>
          <w:p w14:paraId="7F3FADE8"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-75,8%</w:t>
            </w:r>
          </w:p>
        </w:tc>
        <w:tc>
          <w:tcPr>
            <w:tcW w:w="1162" w:type="dxa"/>
            <w:gridSpan w:val="2"/>
            <w:tcBorders>
              <w:top w:val="nil"/>
              <w:left w:val="nil"/>
              <w:bottom w:val="single" w:sz="4" w:space="0" w:color="auto"/>
              <w:right w:val="single" w:sz="4" w:space="0" w:color="auto"/>
            </w:tcBorders>
            <w:shd w:val="clear" w:color="auto" w:fill="auto"/>
            <w:noWrap/>
            <w:vAlign w:val="center"/>
            <w:hideMark/>
          </w:tcPr>
          <w:p w14:paraId="48FF897A"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-76,5%</w:t>
            </w:r>
          </w:p>
        </w:tc>
      </w:tr>
      <w:tr w:rsidR="000E0327" w:rsidRPr="007103BE" w14:paraId="18667A91" w14:textId="77777777" w:rsidTr="00624B28">
        <w:trPr>
          <w:gridAfter w:val="1"/>
          <w:wAfter w:w="112" w:type="dxa"/>
          <w:trHeight w:val="250"/>
        </w:trPr>
        <w:tc>
          <w:tcPr>
            <w:tcW w:w="2040" w:type="dxa"/>
            <w:tcBorders>
              <w:top w:val="nil"/>
              <w:left w:val="single" w:sz="4" w:space="0" w:color="auto"/>
              <w:bottom w:val="single" w:sz="4" w:space="0" w:color="auto"/>
              <w:right w:val="single" w:sz="4" w:space="0" w:color="auto"/>
            </w:tcBorders>
            <w:shd w:val="clear" w:color="auto" w:fill="auto"/>
            <w:noWrap/>
            <w:vAlign w:val="center"/>
            <w:hideMark/>
          </w:tcPr>
          <w:p w14:paraId="45DF4E6D" w14:textId="594F1137"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Б_Индустрија</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22D088E3"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17,2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3520256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16,4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2D4808C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17,1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3F85C01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12,8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0928021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9,9   </w:t>
            </w:r>
          </w:p>
        </w:tc>
        <w:tc>
          <w:tcPr>
            <w:tcW w:w="920" w:type="dxa"/>
            <w:gridSpan w:val="2"/>
            <w:tcBorders>
              <w:top w:val="nil"/>
              <w:left w:val="nil"/>
              <w:bottom w:val="single" w:sz="4" w:space="0" w:color="auto"/>
              <w:right w:val="nil"/>
            </w:tcBorders>
            <w:shd w:val="clear" w:color="auto" w:fill="auto"/>
            <w:noWrap/>
            <w:vAlign w:val="center"/>
            <w:hideMark/>
          </w:tcPr>
          <w:p w14:paraId="5EE5C363"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9,5   </w:t>
            </w:r>
          </w:p>
        </w:tc>
        <w:tc>
          <w:tcPr>
            <w:tcW w:w="1162" w:type="dxa"/>
            <w:gridSpan w:val="2"/>
            <w:tcBorders>
              <w:top w:val="nil"/>
              <w:left w:val="single" w:sz="12" w:space="0" w:color="auto"/>
              <w:bottom w:val="single" w:sz="4" w:space="0" w:color="auto"/>
              <w:right w:val="single" w:sz="4" w:space="0" w:color="auto"/>
            </w:tcBorders>
            <w:shd w:val="clear" w:color="auto" w:fill="auto"/>
            <w:noWrap/>
            <w:vAlign w:val="center"/>
            <w:hideMark/>
          </w:tcPr>
          <w:p w14:paraId="2F85974A"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-39,2%</w:t>
            </w:r>
          </w:p>
        </w:tc>
        <w:tc>
          <w:tcPr>
            <w:tcW w:w="1162" w:type="dxa"/>
            <w:gridSpan w:val="2"/>
            <w:tcBorders>
              <w:top w:val="nil"/>
              <w:left w:val="nil"/>
              <w:bottom w:val="single" w:sz="4" w:space="0" w:color="auto"/>
              <w:right w:val="single" w:sz="4" w:space="0" w:color="auto"/>
            </w:tcBorders>
            <w:shd w:val="clear" w:color="auto" w:fill="auto"/>
            <w:noWrap/>
            <w:vAlign w:val="center"/>
            <w:hideMark/>
          </w:tcPr>
          <w:p w14:paraId="3309C20F"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-42,3%</w:t>
            </w:r>
          </w:p>
        </w:tc>
      </w:tr>
      <w:tr w:rsidR="000E0327" w:rsidRPr="007103BE" w14:paraId="0E44362A" w14:textId="77777777" w:rsidTr="00624B28">
        <w:trPr>
          <w:gridAfter w:val="1"/>
          <w:wAfter w:w="112" w:type="dxa"/>
          <w:trHeight w:val="500"/>
        </w:trPr>
        <w:tc>
          <w:tcPr>
            <w:tcW w:w="2040" w:type="dxa"/>
            <w:tcBorders>
              <w:top w:val="nil"/>
              <w:left w:val="single" w:sz="4" w:space="0" w:color="auto"/>
              <w:bottom w:val="single" w:sz="4" w:space="0" w:color="auto"/>
              <w:right w:val="single" w:sz="4" w:space="0" w:color="auto"/>
            </w:tcBorders>
            <w:shd w:val="clear" w:color="auto" w:fill="auto"/>
            <w:vAlign w:val="center"/>
            <w:hideMark/>
          </w:tcPr>
          <w:p w14:paraId="2E78BA3C" w14:textId="406283A7"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В_Остали стационарни извори</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688D540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6,0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10DE8923"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4,9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443FB45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4,4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5AF66963"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3,5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3A35D78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3,9   </w:t>
            </w:r>
          </w:p>
        </w:tc>
        <w:tc>
          <w:tcPr>
            <w:tcW w:w="920" w:type="dxa"/>
            <w:gridSpan w:val="2"/>
            <w:tcBorders>
              <w:top w:val="nil"/>
              <w:left w:val="nil"/>
              <w:bottom w:val="single" w:sz="4" w:space="0" w:color="auto"/>
              <w:right w:val="nil"/>
            </w:tcBorders>
            <w:shd w:val="clear" w:color="auto" w:fill="auto"/>
            <w:noWrap/>
            <w:vAlign w:val="center"/>
            <w:hideMark/>
          </w:tcPr>
          <w:p w14:paraId="3E992FD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4,0   </w:t>
            </w:r>
          </w:p>
        </w:tc>
        <w:tc>
          <w:tcPr>
            <w:tcW w:w="1162" w:type="dxa"/>
            <w:gridSpan w:val="2"/>
            <w:tcBorders>
              <w:top w:val="nil"/>
              <w:left w:val="single" w:sz="12" w:space="0" w:color="auto"/>
              <w:bottom w:val="single" w:sz="4" w:space="0" w:color="auto"/>
              <w:right w:val="single" w:sz="4" w:space="0" w:color="auto"/>
            </w:tcBorders>
            <w:shd w:val="clear" w:color="auto" w:fill="auto"/>
            <w:noWrap/>
            <w:vAlign w:val="center"/>
            <w:hideMark/>
          </w:tcPr>
          <w:p w14:paraId="15CD9CAF"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-20,0%</w:t>
            </w:r>
          </w:p>
        </w:tc>
        <w:tc>
          <w:tcPr>
            <w:tcW w:w="1162" w:type="dxa"/>
            <w:gridSpan w:val="2"/>
            <w:tcBorders>
              <w:top w:val="nil"/>
              <w:left w:val="nil"/>
              <w:bottom w:val="single" w:sz="4" w:space="0" w:color="auto"/>
              <w:right w:val="single" w:sz="4" w:space="0" w:color="auto"/>
            </w:tcBorders>
            <w:shd w:val="clear" w:color="auto" w:fill="auto"/>
            <w:noWrap/>
            <w:vAlign w:val="center"/>
            <w:hideMark/>
          </w:tcPr>
          <w:p w14:paraId="0C009AED"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-34,6%</w:t>
            </w:r>
          </w:p>
        </w:tc>
      </w:tr>
      <w:tr w:rsidR="000E0327" w:rsidRPr="007103BE" w14:paraId="68094A29" w14:textId="77777777" w:rsidTr="00624B28">
        <w:trPr>
          <w:gridAfter w:val="1"/>
          <w:wAfter w:w="112" w:type="dxa"/>
          <w:trHeight w:val="250"/>
        </w:trPr>
        <w:tc>
          <w:tcPr>
            <w:tcW w:w="2040" w:type="dxa"/>
            <w:tcBorders>
              <w:top w:val="nil"/>
              <w:left w:val="single" w:sz="4" w:space="0" w:color="auto"/>
              <w:bottom w:val="single" w:sz="4" w:space="0" w:color="auto"/>
              <w:right w:val="single" w:sz="4" w:space="0" w:color="auto"/>
            </w:tcBorders>
            <w:shd w:val="clear" w:color="auto" w:fill="auto"/>
            <w:noWrap/>
            <w:vAlign w:val="center"/>
            <w:hideMark/>
          </w:tcPr>
          <w:p w14:paraId="69DEA858" w14:textId="1A8EDAC8"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Г_Ненамерне</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1DED35E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0,7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303A858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5021BAB3"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39044E6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753FA18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20" w:type="dxa"/>
            <w:gridSpan w:val="2"/>
            <w:tcBorders>
              <w:top w:val="nil"/>
              <w:left w:val="nil"/>
              <w:bottom w:val="single" w:sz="4" w:space="0" w:color="auto"/>
              <w:right w:val="nil"/>
            </w:tcBorders>
            <w:shd w:val="clear" w:color="auto" w:fill="auto"/>
            <w:noWrap/>
            <w:vAlign w:val="center"/>
            <w:hideMark/>
          </w:tcPr>
          <w:p w14:paraId="25256E8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1162" w:type="dxa"/>
            <w:gridSpan w:val="2"/>
            <w:tcBorders>
              <w:top w:val="nil"/>
              <w:left w:val="single" w:sz="12" w:space="0" w:color="auto"/>
              <w:bottom w:val="single" w:sz="4" w:space="0" w:color="auto"/>
              <w:right w:val="single" w:sz="4" w:space="0" w:color="auto"/>
            </w:tcBorders>
            <w:shd w:val="clear" w:color="auto" w:fill="auto"/>
            <w:noWrap/>
            <w:vAlign w:val="center"/>
            <w:hideMark/>
          </w:tcPr>
          <w:p w14:paraId="280EBFE9"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5,6%</w:t>
            </w:r>
          </w:p>
        </w:tc>
        <w:tc>
          <w:tcPr>
            <w:tcW w:w="1162" w:type="dxa"/>
            <w:gridSpan w:val="2"/>
            <w:tcBorders>
              <w:top w:val="nil"/>
              <w:left w:val="nil"/>
              <w:bottom w:val="single" w:sz="4" w:space="0" w:color="auto"/>
              <w:right w:val="single" w:sz="4" w:space="0" w:color="auto"/>
            </w:tcBorders>
            <w:shd w:val="clear" w:color="auto" w:fill="auto"/>
            <w:noWrap/>
            <w:vAlign w:val="center"/>
            <w:hideMark/>
          </w:tcPr>
          <w:p w14:paraId="58E51952"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-99,9%</w:t>
            </w:r>
          </w:p>
        </w:tc>
      </w:tr>
      <w:tr w:rsidR="000E0327" w:rsidRPr="007103BE" w14:paraId="5805C340" w14:textId="77777777" w:rsidTr="00624B28">
        <w:trPr>
          <w:gridAfter w:val="1"/>
          <w:wAfter w:w="112" w:type="dxa"/>
          <w:trHeight w:val="250"/>
        </w:trPr>
        <w:tc>
          <w:tcPr>
            <w:tcW w:w="2040" w:type="dxa"/>
            <w:tcBorders>
              <w:top w:val="nil"/>
              <w:left w:val="single" w:sz="4" w:space="0" w:color="auto"/>
              <w:bottom w:val="single" w:sz="4" w:space="0" w:color="auto"/>
              <w:right w:val="single" w:sz="4" w:space="0" w:color="auto"/>
            </w:tcBorders>
            <w:shd w:val="clear" w:color="auto" w:fill="auto"/>
            <w:noWrap/>
            <w:vAlign w:val="center"/>
            <w:hideMark/>
          </w:tcPr>
          <w:p w14:paraId="476EEBE6" w14:textId="4A126389"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Д_Растварачи</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055CAAB4"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4F0D6E3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51492D7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7F62C62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0B59041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920" w:type="dxa"/>
            <w:gridSpan w:val="2"/>
            <w:tcBorders>
              <w:top w:val="nil"/>
              <w:left w:val="nil"/>
              <w:bottom w:val="single" w:sz="4" w:space="0" w:color="auto"/>
              <w:right w:val="nil"/>
            </w:tcBorders>
            <w:shd w:val="clear" w:color="auto" w:fill="auto"/>
            <w:noWrap/>
            <w:vAlign w:val="center"/>
            <w:hideMark/>
          </w:tcPr>
          <w:p w14:paraId="70FF91B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1162" w:type="dxa"/>
            <w:gridSpan w:val="2"/>
            <w:tcBorders>
              <w:top w:val="nil"/>
              <w:left w:val="single" w:sz="12" w:space="0" w:color="auto"/>
              <w:bottom w:val="single" w:sz="4" w:space="0" w:color="auto"/>
              <w:right w:val="single" w:sz="4" w:space="0" w:color="auto"/>
            </w:tcBorders>
            <w:shd w:val="clear" w:color="auto" w:fill="auto"/>
            <w:noWrap/>
            <w:vAlign w:val="center"/>
            <w:hideMark/>
          </w:tcPr>
          <w:p w14:paraId="1785263E"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20,8%</w:t>
            </w:r>
          </w:p>
        </w:tc>
        <w:tc>
          <w:tcPr>
            <w:tcW w:w="1162" w:type="dxa"/>
            <w:gridSpan w:val="2"/>
            <w:tcBorders>
              <w:top w:val="nil"/>
              <w:left w:val="nil"/>
              <w:bottom w:val="single" w:sz="4" w:space="0" w:color="auto"/>
              <w:right w:val="single" w:sz="4" w:space="0" w:color="auto"/>
            </w:tcBorders>
            <w:shd w:val="clear" w:color="auto" w:fill="auto"/>
            <w:noWrap/>
            <w:vAlign w:val="center"/>
            <w:hideMark/>
          </w:tcPr>
          <w:p w14:paraId="6A18E493"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132,7%</w:t>
            </w:r>
          </w:p>
        </w:tc>
      </w:tr>
      <w:tr w:rsidR="000E0327" w:rsidRPr="007103BE" w14:paraId="73567F7D" w14:textId="77777777" w:rsidTr="00624B28">
        <w:trPr>
          <w:gridAfter w:val="1"/>
          <w:wAfter w:w="112" w:type="dxa"/>
          <w:trHeight w:val="250"/>
        </w:trPr>
        <w:tc>
          <w:tcPr>
            <w:tcW w:w="2040" w:type="dxa"/>
            <w:tcBorders>
              <w:top w:val="nil"/>
              <w:left w:val="single" w:sz="4" w:space="0" w:color="auto"/>
              <w:bottom w:val="single" w:sz="4" w:space="0" w:color="auto"/>
              <w:right w:val="single" w:sz="4" w:space="0" w:color="auto"/>
            </w:tcBorders>
            <w:shd w:val="clear" w:color="auto" w:fill="auto"/>
            <w:vAlign w:val="center"/>
            <w:hideMark/>
          </w:tcPr>
          <w:p w14:paraId="70206502" w14:textId="696A32DD"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Ђ_Друмски саобраћај</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25CFFA1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44,8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36BACBBB"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36,5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37268A5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31,1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5C9526E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23,1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6102782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15,8   </w:t>
            </w:r>
          </w:p>
        </w:tc>
        <w:tc>
          <w:tcPr>
            <w:tcW w:w="920" w:type="dxa"/>
            <w:gridSpan w:val="2"/>
            <w:tcBorders>
              <w:top w:val="nil"/>
              <w:left w:val="nil"/>
              <w:bottom w:val="single" w:sz="4" w:space="0" w:color="auto"/>
              <w:right w:val="nil"/>
            </w:tcBorders>
            <w:shd w:val="clear" w:color="auto" w:fill="auto"/>
            <w:noWrap/>
            <w:vAlign w:val="center"/>
            <w:hideMark/>
          </w:tcPr>
          <w:p w14:paraId="36C97E1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15,9   </w:t>
            </w:r>
          </w:p>
        </w:tc>
        <w:tc>
          <w:tcPr>
            <w:tcW w:w="1162" w:type="dxa"/>
            <w:gridSpan w:val="2"/>
            <w:tcBorders>
              <w:top w:val="nil"/>
              <w:left w:val="single" w:sz="12" w:space="0" w:color="auto"/>
              <w:bottom w:val="single" w:sz="4" w:space="0" w:color="auto"/>
              <w:right w:val="single" w:sz="4" w:space="0" w:color="auto"/>
            </w:tcBorders>
            <w:shd w:val="clear" w:color="auto" w:fill="auto"/>
            <w:noWrap/>
            <w:vAlign w:val="center"/>
            <w:hideMark/>
          </w:tcPr>
          <w:p w14:paraId="6AF7EC9C"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-56,5%</w:t>
            </w:r>
          </w:p>
        </w:tc>
        <w:tc>
          <w:tcPr>
            <w:tcW w:w="1162" w:type="dxa"/>
            <w:gridSpan w:val="2"/>
            <w:tcBorders>
              <w:top w:val="nil"/>
              <w:left w:val="nil"/>
              <w:bottom w:val="single" w:sz="4" w:space="0" w:color="auto"/>
              <w:right w:val="single" w:sz="4" w:space="0" w:color="auto"/>
            </w:tcBorders>
            <w:shd w:val="clear" w:color="auto" w:fill="auto"/>
            <w:noWrap/>
            <w:vAlign w:val="center"/>
            <w:hideMark/>
          </w:tcPr>
          <w:p w14:paraId="443D00DA"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-64,7%</w:t>
            </w:r>
          </w:p>
        </w:tc>
      </w:tr>
      <w:tr w:rsidR="000E0327" w:rsidRPr="007103BE" w14:paraId="547A662A" w14:textId="77777777" w:rsidTr="00624B28">
        <w:trPr>
          <w:gridAfter w:val="1"/>
          <w:wAfter w:w="112" w:type="dxa"/>
          <w:trHeight w:val="250"/>
        </w:trPr>
        <w:tc>
          <w:tcPr>
            <w:tcW w:w="2040" w:type="dxa"/>
            <w:tcBorders>
              <w:top w:val="nil"/>
              <w:left w:val="single" w:sz="4" w:space="0" w:color="auto"/>
              <w:bottom w:val="single" w:sz="4" w:space="0" w:color="auto"/>
              <w:right w:val="single" w:sz="4" w:space="0" w:color="auto"/>
            </w:tcBorders>
            <w:shd w:val="clear" w:color="auto" w:fill="auto"/>
            <w:noWrap/>
            <w:vAlign w:val="center"/>
            <w:hideMark/>
          </w:tcPr>
          <w:p w14:paraId="5865C583" w14:textId="36781AB4"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Е_Водни саобраћај</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53570A0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1,3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4D28ADC5"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0,7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2C9F48B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0,8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75B6634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0,9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710ACAB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1,1   </w:t>
            </w:r>
          </w:p>
        </w:tc>
        <w:tc>
          <w:tcPr>
            <w:tcW w:w="920" w:type="dxa"/>
            <w:gridSpan w:val="2"/>
            <w:tcBorders>
              <w:top w:val="nil"/>
              <w:left w:val="nil"/>
              <w:bottom w:val="single" w:sz="4" w:space="0" w:color="auto"/>
              <w:right w:val="nil"/>
            </w:tcBorders>
            <w:shd w:val="clear" w:color="auto" w:fill="auto"/>
            <w:noWrap/>
            <w:vAlign w:val="center"/>
            <w:hideMark/>
          </w:tcPr>
          <w:p w14:paraId="460EE1E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1,2   </w:t>
            </w:r>
          </w:p>
        </w:tc>
        <w:tc>
          <w:tcPr>
            <w:tcW w:w="1162" w:type="dxa"/>
            <w:gridSpan w:val="2"/>
            <w:tcBorders>
              <w:top w:val="nil"/>
              <w:left w:val="single" w:sz="12" w:space="0" w:color="auto"/>
              <w:bottom w:val="single" w:sz="4" w:space="0" w:color="auto"/>
              <w:right w:val="single" w:sz="4" w:space="0" w:color="auto"/>
            </w:tcBorders>
            <w:shd w:val="clear" w:color="auto" w:fill="auto"/>
            <w:noWrap/>
            <w:vAlign w:val="center"/>
            <w:hideMark/>
          </w:tcPr>
          <w:p w14:paraId="43FD79FE"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49,3%</w:t>
            </w:r>
          </w:p>
        </w:tc>
        <w:tc>
          <w:tcPr>
            <w:tcW w:w="1162" w:type="dxa"/>
            <w:gridSpan w:val="2"/>
            <w:tcBorders>
              <w:top w:val="nil"/>
              <w:left w:val="nil"/>
              <w:bottom w:val="single" w:sz="4" w:space="0" w:color="auto"/>
              <w:right w:val="single" w:sz="4" w:space="0" w:color="auto"/>
            </w:tcBorders>
            <w:shd w:val="clear" w:color="auto" w:fill="auto"/>
            <w:noWrap/>
            <w:vAlign w:val="center"/>
            <w:hideMark/>
          </w:tcPr>
          <w:p w14:paraId="6E3DD0A6"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-21,0%</w:t>
            </w:r>
          </w:p>
        </w:tc>
      </w:tr>
      <w:tr w:rsidR="000E0327" w:rsidRPr="007103BE" w14:paraId="7904A7C8" w14:textId="77777777" w:rsidTr="00624B28">
        <w:trPr>
          <w:gridAfter w:val="1"/>
          <w:wAfter w:w="112" w:type="dxa"/>
          <w:trHeight w:val="250"/>
        </w:trPr>
        <w:tc>
          <w:tcPr>
            <w:tcW w:w="2040" w:type="dxa"/>
            <w:tcBorders>
              <w:top w:val="nil"/>
              <w:left w:val="single" w:sz="4" w:space="0" w:color="auto"/>
              <w:bottom w:val="single" w:sz="4" w:space="0" w:color="auto"/>
              <w:right w:val="single" w:sz="4" w:space="0" w:color="auto"/>
            </w:tcBorders>
            <w:shd w:val="clear" w:color="auto" w:fill="auto"/>
            <w:noWrap/>
            <w:vAlign w:val="center"/>
            <w:hideMark/>
          </w:tcPr>
          <w:p w14:paraId="76AE4ED1" w14:textId="3632C78E"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Ж_Авио саобраћај</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1812A7E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0,3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1EC02C0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0,5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4D66AE1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0,5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77325BA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0,5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61F2528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0,6   </w:t>
            </w:r>
          </w:p>
        </w:tc>
        <w:tc>
          <w:tcPr>
            <w:tcW w:w="920" w:type="dxa"/>
            <w:gridSpan w:val="2"/>
            <w:tcBorders>
              <w:top w:val="nil"/>
              <w:left w:val="nil"/>
              <w:bottom w:val="single" w:sz="4" w:space="0" w:color="auto"/>
              <w:right w:val="nil"/>
            </w:tcBorders>
            <w:shd w:val="clear" w:color="auto" w:fill="auto"/>
            <w:noWrap/>
            <w:vAlign w:val="center"/>
            <w:hideMark/>
          </w:tcPr>
          <w:p w14:paraId="28550ED6"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0,6   </w:t>
            </w:r>
          </w:p>
        </w:tc>
        <w:tc>
          <w:tcPr>
            <w:tcW w:w="1162" w:type="dxa"/>
            <w:gridSpan w:val="2"/>
            <w:tcBorders>
              <w:top w:val="nil"/>
              <w:left w:val="single" w:sz="12" w:space="0" w:color="auto"/>
              <w:bottom w:val="single" w:sz="4" w:space="0" w:color="auto"/>
              <w:right w:val="single" w:sz="4" w:space="0" w:color="auto"/>
            </w:tcBorders>
            <w:shd w:val="clear" w:color="auto" w:fill="auto"/>
            <w:noWrap/>
            <w:vAlign w:val="center"/>
            <w:hideMark/>
          </w:tcPr>
          <w:p w14:paraId="62270301"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20,1%</w:t>
            </w:r>
          </w:p>
        </w:tc>
        <w:tc>
          <w:tcPr>
            <w:tcW w:w="1162" w:type="dxa"/>
            <w:gridSpan w:val="2"/>
            <w:tcBorders>
              <w:top w:val="nil"/>
              <w:left w:val="nil"/>
              <w:bottom w:val="single" w:sz="4" w:space="0" w:color="auto"/>
              <w:right w:val="single" w:sz="4" w:space="0" w:color="auto"/>
            </w:tcBorders>
            <w:shd w:val="clear" w:color="auto" w:fill="auto"/>
            <w:noWrap/>
            <w:vAlign w:val="center"/>
            <w:hideMark/>
          </w:tcPr>
          <w:p w14:paraId="0DAB2059"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80,7%</w:t>
            </w:r>
          </w:p>
        </w:tc>
      </w:tr>
      <w:tr w:rsidR="000E0327" w:rsidRPr="007103BE" w14:paraId="0B23C44E" w14:textId="77777777" w:rsidTr="00624B28">
        <w:trPr>
          <w:gridAfter w:val="1"/>
          <w:wAfter w:w="112" w:type="dxa"/>
          <w:trHeight w:val="250"/>
        </w:trPr>
        <w:tc>
          <w:tcPr>
            <w:tcW w:w="2040" w:type="dxa"/>
            <w:tcBorders>
              <w:top w:val="nil"/>
              <w:left w:val="single" w:sz="4" w:space="0" w:color="auto"/>
              <w:bottom w:val="single" w:sz="4" w:space="0" w:color="auto"/>
              <w:right w:val="single" w:sz="4" w:space="0" w:color="auto"/>
            </w:tcBorders>
            <w:shd w:val="clear" w:color="auto" w:fill="auto"/>
            <w:noWrap/>
            <w:vAlign w:val="center"/>
            <w:hideMark/>
          </w:tcPr>
          <w:p w14:paraId="42A59F5D" w14:textId="0C1E18AB"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З_Тешка механизација</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66DF886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10,6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2881AF0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5,7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1224ECA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5,2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2D966F5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5,1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7F3B60A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3,5   </w:t>
            </w:r>
          </w:p>
        </w:tc>
        <w:tc>
          <w:tcPr>
            <w:tcW w:w="920" w:type="dxa"/>
            <w:gridSpan w:val="2"/>
            <w:tcBorders>
              <w:top w:val="nil"/>
              <w:left w:val="nil"/>
              <w:bottom w:val="single" w:sz="4" w:space="0" w:color="auto"/>
              <w:right w:val="nil"/>
            </w:tcBorders>
            <w:shd w:val="clear" w:color="auto" w:fill="auto"/>
            <w:noWrap/>
            <w:vAlign w:val="center"/>
            <w:hideMark/>
          </w:tcPr>
          <w:p w14:paraId="23F8025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2,5   </w:t>
            </w:r>
          </w:p>
        </w:tc>
        <w:tc>
          <w:tcPr>
            <w:tcW w:w="1162" w:type="dxa"/>
            <w:gridSpan w:val="2"/>
            <w:tcBorders>
              <w:top w:val="nil"/>
              <w:left w:val="single" w:sz="12" w:space="0" w:color="auto"/>
              <w:bottom w:val="single" w:sz="4" w:space="0" w:color="auto"/>
              <w:right w:val="single" w:sz="4" w:space="0" w:color="auto"/>
            </w:tcBorders>
            <w:shd w:val="clear" w:color="auto" w:fill="auto"/>
            <w:noWrap/>
            <w:vAlign w:val="center"/>
            <w:hideMark/>
          </w:tcPr>
          <w:p w14:paraId="7C7FBB5E"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-37,3%</w:t>
            </w:r>
          </w:p>
        </w:tc>
        <w:tc>
          <w:tcPr>
            <w:tcW w:w="1162" w:type="dxa"/>
            <w:gridSpan w:val="2"/>
            <w:tcBorders>
              <w:top w:val="nil"/>
              <w:left w:val="nil"/>
              <w:bottom w:val="single" w:sz="4" w:space="0" w:color="auto"/>
              <w:right w:val="single" w:sz="4" w:space="0" w:color="auto"/>
            </w:tcBorders>
            <w:shd w:val="clear" w:color="auto" w:fill="auto"/>
            <w:noWrap/>
            <w:vAlign w:val="center"/>
            <w:hideMark/>
          </w:tcPr>
          <w:p w14:paraId="4B440294"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-66,5%</w:t>
            </w:r>
          </w:p>
        </w:tc>
      </w:tr>
      <w:tr w:rsidR="000E0327" w:rsidRPr="007103BE" w14:paraId="6CC515FC" w14:textId="77777777" w:rsidTr="00624B28">
        <w:trPr>
          <w:gridAfter w:val="1"/>
          <w:wAfter w:w="112" w:type="dxa"/>
          <w:trHeight w:val="250"/>
        </w:trPr>
        <w:tc>
          <w:tcPr>
            <w:tcW w:w="2040" w:type="dxa"/>
            <w:tcBorders>
              <w:top w:val="nil"/>
              <w:left w:val="single" w:sz="4" w:space="0" w:color="auto"/>
              <w:bottom w:val="single" w:sz="4" w:space="0" w:color="auto"/>
              <w:right w:val="single" w:sz="4" w:space="0" w:color="auto"/>
            </w:tcBorders>
            <w:shd w:val="clear" w:color="auto" w:fill="auto"/>
            <w:noWrap/>
            <w:vAlign w:val="center"/>
            <w:hideMark/>
          </w:tcPr>
          <w:p w14:paraId="762EA452" w14:textId="4CC3325B"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И_Отпад</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7662E2A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4A9D630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12EBE47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7EA8B7E4"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29A3A00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20" w:type="dxa"/>
            <w:gridSpan w:val="2"/>
            <w:tcBorders>
              <w:top w:val="nil"/>
              <w:left w:val="nil"/>
              <w:bottom w:val="single" w:sz="4" w:space="0" w:color="auto"/>
              <w:right w:val="nil"/>
            </w:tcBorders>
            <w:shd w:val="clear" w:color="auto" w:fill="auto"/>
            <w:noWrap/>
            <w:vAlign w:val="center"/>
            <w:hideMark/>
          </w:tcPr>
          <w:p w14:paraId="053F5D0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1162" w:type="dxa"/>
            <w:gridSpan w:val="2"/>
            <w:tcBorders>
              <w:top w:val="nil"/>
              <w:left w:val="single" w:sz="12" w:space="0" w:color="auto"/>
              <w:bottom w:val="single" w:sz="4" w:space="0" w:color="auto"/>
              <w:right w:val="single" w:sz="4" w:space="0" w:color="auto"/>
            </w:tcBorders>
            <w:shd w:val="clear" w:color="auto" w:fill="auto"/>
            <w:noWrap/>
            <w:vAlign w:val="center"/>
            <w:hideMark/>
          </w:tcPr>
          <w:p w14:paraId="6ADF99C5"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13,3%</w:t>
            </w:r>
          </w:p>
        </w:tc>
        <w:tc>
          <w:tcPr>
            <w:tcW w:w="1162" w:type="dxa"/>
            <w:gridSpan w:val="2"/>
            <w:tcBorders>
              <w:top w:val="nil"/>
              <w:left w:val="nil"/>
              <w:bottom w:val="single" w:sz="4" w:space="0" w:color="auto"/>
              <w:right w:val="single" w:sz="4" w:space="0" w:color="auto"/>
            </w:tcBorders>
            <w:shd w:val="clear" w:color="auto" w:fill="auto"/>
            <w:noWrap/>
            <w:vAlign w:val="center"/>
            <w:hideMark/>
          </w:tcPr>
          <w:p w14:paraId="1F1B136E"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30,5%</w:t>
            </w:r>
          </w:p>
        </w:tc>
      </w:tr>
      <w:tr w:rsidR="000E0327" w:rsidRPr="007103BE" w14:paraId="61A16C76" w14:textId="77777777" w:rsidTr="00624B28">
        <w:trPr>
          <w:gridAfter w:val="1"/>
          <w:wAfter w:w="112" w:type="dxa"/>
          <w:trHeight w:val="500"/>
        </w:trPr>
        <w:tc>
          <w:tcPr>
            <w:tcW w:w="2040" w:type="dxa"/>
            <w:tcBorders>
              <w:top w:val="nil"/>
              <w:left w:val="single" w:sz="4" w:space="0" w:color="auto"/>
              <w:bottom w:val="single" w:sz="4" w:space="0" w:color="auto"/>
              <w:right w:val="single" w:sz="4" w:space="0" w:color="auto"/>
            </w:tcBorders>
            <w:shd w:val="clear" w:color="auto" w:fill="auto"/>
            <w:vAlign w:val="center"/>
            <w:hideMark/>
          </w:tcPr>
          <w:p w14:paraId="5FE95922" w14:textId="12038FFD"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Ј_Сточарство</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160D5F7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0,2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1A144A93"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0,3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177DA3E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0,3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4A06694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0,3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7300B84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0,3   </w:t>
            </w:r>
          </w:p>
        </w:tc>
        <w:tc>
          <w:tcPr>
            <w:tcW w:w="920" w:type="dxa"/>
            <w:gridSpan w:val="2"/>
            <w:tcBorders>
              <w:top w:val="nil"/>
              <w:left w:val="nil"/>
              <w:bottom w:val="single" w:sz="4" w:space="0" w:color="auto"/>
              <w:right w:val="nil"/>
            </w:tcBorders>
            <w:shd w:val="clear" w:color="auto" w:fill="auto"/>
            <w:noWrap/>
            <w:vAlign w:val="center"/>
            <w:hideMark/>
          </w:tcPr>
          <w:p w14:paraId="7DA9870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0,3   </w:t>
            </w:r>
          </w:p>
        </w:tc>
        <w:tc>
          <w:tcPr>
            <w:tcW w:w="1162" w:type="dxa"/>
            <w:gridSpan w:val="2"/>
            <w:tcBorders>
              <w:top w:val="nil"/>
              <w:left w:val="single" w:sz="12" w:space="0" w:color="auto"/>
              <w:bottom w:val="single" w:sz="4" w:space="0" w:color="auto"/>
              <w:right w:val="single" w:sz="4" w:space="0" w:color="auto"/>
            </w:tcBorders>
            <w:shd w:val="clear" w:color="auto" w:fill="auto"/>
            <w:noWrap/>
            <w:vAlign w:val="center"/>
            <w:hideMark/>
          </w:tcPr>
          <w:p w14:paraId="6BAEFE39"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-8,7%</w:t>
            </w:r>
          </w:p>
        </w:tc>
        <w:tc>
          <w:tcPr>
            <w:tcW w:w="1162" w:type="dxa"/>
            <w:gridSpan w:val="2"/>
            <w:tcBorders>
              <w:top w:val="nil"/>
              <w:left w:val="nil"/>
              <w:bottom w:val="single" w:sz="4" w:space="0" w:color="auto"/>
              <w:right w:val="single" w:sz="4" w:space="0" w:color="auto"/>
            </w:tcBorders>
            <w:shd w:val="clear" w:color="auto" w:fill="auto"/>
            <w:noWrap/>
            <w:vAlign w:val="center"/>
            <w:hideMark/>
          </w:tcPr>
          <w:p w14:paraId="335BBE54"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26,2%</w:t>
            </w:r>
          </w:p>
        </w:tc>
      </w:tr>
      <w:tr w:rsidR="000E0327" w:rsidRPr="007103BE" w14:paraId="2C2A73B3" w14:textId="77777777" w:rsidTr="00624B28">
        <w:trPr>
          <w:gridAfter w:val="1"/>
          <w:wAfter w:w="112" w:type="dxa"/>
          <w:trHeight w:val="250"/>
        </w:trPr>
        <w:tc>
          <w:tcPr>
            <w:tcW w:w="2040" w:type="dxa"/>
            <w:tcBorders>
              <w:top w:val="nil"/>
              <w:left w:val="single" w:sz="4" w:space="0" w:color="auto"/>
              <w:bottom w:val="single" w:sz="4" w:space="0" w:color="auto"/>
              <w:right w:val="single" w:sz="4" w:space="0" w:color="auto"/>
            </w:tcBorders>
            <w:shd w:val="clear" w:color="auto" w:fill="auto"/>
            <w:vAlign w:val="center"/>
            <w:hideMark/>
          </w:tcPr>
          <w:p w14:paraId="08CAE3CE" w14:textId="76087930"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К_Остала пољопривреда</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6A920FC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10,5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0073489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6,7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61B57F4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6,7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0AE0DB9B"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5,4   </w:t>
            </w:r>
          </w:p>
        </w:tc>
        <w:tc>
          <w:tcPr>
            <w:tcW w:w="920" w:type="dxa"/>
            <w:gridSpan w:val="2"/>
            <w:tcBorders>
              <w:top w:val="nil"/>
              <w:left w:val="nil"/>
              <w:bottom w:val="single" w:sz="4" w:space="0" w:color="auto"/>
              <w:right w:val="single" w:sz="4" w:space="0" w:color="auto"/>
            </w:tcBorders>
            <w:shd w:val="clear" w:color="auto" w:fill="auto"/>
            <w:noWrap/>
            <w:vAlign w:val="center"/>
            <w:hideMark/>
          </w:tcPr>
          <w:p w14:paraId="6F557E35"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4,0   </w:t>
            </w:r>
          </w:p>
        </w:tc>
        <w:tc>
          <w:tcPr>
            <w:tcW w:w="920" w:type="dxa"/>
            <w:gridSpan w:val="2"/>
            <w:tcBorders>
              <w:top w:val="nil"/>
              <w:left w:val="nil"/>
              <w:bottom w:val="single" w:sz="4" w:space="0" w:color="auto"/>
              <w:right w:val="nil"/>
            </w:tcBorders>
            <w:shd w:val="clear" w:color="auto" w:fill="auto"/>
            <w:noWrap/>
            <w:vAlign w:val="center"/>
            <w:hideMark/>
          </w:tcPr>
          <w:p w14:paraId="3DD79A3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3,8   </w:t>
            </w:r>
          </w:p>
        </w:tc>
        <w:tc>
          <w:tcPr>
            <w:tcW w:w="1162" w:type="dxa"/>
            <w:gridSpan w:val="2"/>
            <w:tcBorders>
              <w:top w:val="nil"/>
              <w:left w:val="single" w:sz="12" w:space="0" w:color="auto"/>
              <w:bottom w:val="single" w:sz="4" w:space="0" w:color="auto"/>
              <w:right w:val="single" w:sz="4" w:space="0" w:color="auto"/>
            </w:tcBorders>
            <w:shd w:val="clear" w:color="auto" w:fill="auto"/>
            <w:noWrap/>
            <w:vAlign w:val="center"/>
            <w:hideMark/>
          </w:tcPr>
          <w:p w14:paraId="1344C7B1"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-40,9%</w:t>
            </w:r>
          </w:p>
        </w:tc>
        <w:tc>
          <w:tcPr>
            <w:tcW w:w="1162" w:type="dxa"/>
            <w:gridSpan w:val="2"/>
            <w:tcBorders>
              <w:top w:val="nil"/>
              <w:left w:val="nil"/>
              <w:bottom w:val="single" w:sz="4" w:space="0" w:color="auto"/>
              <w:right w:val="single" w:sz="4" w:space="0" w:color="auto"/>
            </w:tcBorders>
            <w:shd w:val="clear" w:color="auto" w:fill="auto"/>
            <w:noWrap/>
            <w:vAlign w:val="center"/>
            <w:hideMark/>
          </w:tcPr>
          <w:p w14:paraId="50AD8740"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-62,2%</w:t>
            </w:r>
          </w:p>
        </w:tc>
      </w:tr>
      <w:tr w:rsidR="000E0327" w:rsidRPr="007103BE" w14:paraId="7F640B43" w14:textId="77777777" w:rsidTr="00624B28">
        <w:trPr>
          <w:gridAfter w:val="1"/>
          <w:wAfter w:w="112" w:type="dxa"/>
          <w:trHeight w:val="260"/>
        </w:trPr>
        <w:tc>
          <w:tcPr>
            <w:tcW w:w="2040" w:type="dxa"/>
            <w:tcBorders>
              <w:top w:val="nil"/>
              <w:left w:val="single" w:sz="4" w:space="0" w:color="auto"/>
              <w:bottom w:val="single" w:sz="4" w:space="0" w:color="auto"/>
              <w:right w:val="single" w:sz="4" w:space="0" w:color="auto"/>
            </w:tcBorders>
            <w:shd w:val="clear" w:color="auto" w:fill="auto"/>
            <w:noWrap/>
            <w:vAlign w:val="center"/>
            <w:hideMark/>
          </w:tcPr>
          <w:p w14:paraId="73A55E82" w14:textId="2195A32D" w:rsidR="000E0327" w:rsidRPr="007103BE" w:rsidRDefault="000E0327" w:rsidP="000E0327">
            <w:pPr>
              <w:spacing w:after="0" w:line="240" w:lineRule="auto"/>
              <w:jc w:val="left"/>
              <w:rPr>
                <w:rFonts w:ascii="Arial" w:eastAsia="Times New Roman" w:hAnsi="Arial" w:cs="Arial"/>
                <w:b/>
                <w:bCs/>
                <w:sz w:val="20"/>
                <w:szCs w:val="20"/>
                <w:lang w:val="sr-Cyrl-RS"/>
              </w:rPr>
            </w:pPr>
            <w:r>
              <w:rPr>
                <w:rFonts w:ascii="Arial" w:eastAsia="Times New Roman" w:hAnsi="Arial" w:cs="Arial"/>
                <w:b/>
                <w:bCs/>
                <w:sz w:val="20"/>
                <w:szCs w:val="20"/>
                <w:lang w:val="sr-Cyrl-RS"/>
              </w:rPr>
              <w:t>Укупно</w:t>
            </w:r>
          </w:p>
        </w:tc>
        <w:tc>
          <w:tcPr>
            <w:tcW w:w="920" w:type="dxa"/>
            <w:gridSpan w:val="2"/>
            <w:tcBorders>
              <w:top w:val="nil"/>
              <w:left w:val="nil"/>
              <w:bottom w:val="single" w:sz="4" w:space="0" w:color="auto"/>
              <w:right w:val="nil"/>
            </w:tcBorders>
            <w:shd w:val="clear" w:color="auto" w:fill="auto"/>
            <w:noWrap/>
            <w:vAlign w:val="center"/>
            <w:hideMark/>
          </w:tcPr>
          <w:p w14:paraId="2A27A22E"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166,3   </w:t>
            </w:r>
          </w:p>
        </w:tc>
        <w:tc>
          <w:tcPr>
            <w:tcW w:w="920" w:type="dxa"/>
            <w:gridSpan w:val="2"/>
            <w:tcBorders>
              <w:top w:val="nil"/>
              <w:left w:val="single" w:sz="4" w:space="0" w:color="auto"/>
              <w:bottom w:val="single" w:sz="4" w:space="0" w:color="auto"/>
              <w:right w:val="nil"/>
            </w:tcBorders>
            <w:shd w:val="clear" w:color="auto" w:fill="auto"/>
            <w:noWrap/>
            <w:vAlign w:val="center"/>
            <w:hideMark/>
          </w:tcPr>
          <w:p w14:paraId="4D85896A"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144,1   </w:t>
            </w:r>
          </w:p>
        </w:tc>
        <w:tc>
          <w:tcPr>
            <w:tcW w:w="920" w:type="dxa"/>
            <w:gridSpan w:val="2"/>
            <w:tcBorders>
              <w:top w:val="nil"/>
              <w:left w:val="single" w:sz="4" w:space="0" w:color="auto"/>
              <w:bottom w:val="single" w:sz="4" w:space="0" w:color="auto"/>
              <w:right w:val="nil"/>
            </w:tcBorders>
            <w:shd w:val="clear" w:color="auto" w:fill="auto"/>
            <w:noWrap/>
            <w:vAlign w:val="center"/>
            <w:hideMark/>
          </w:tcPr>
          <w:p w14:paraId="16F58505"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140,0   </w:t>
            </w:r>
          </w:p>
        </w:tc>
        <w:tc>
          <w:tcPr>
            <w:tcW w:w="920" w:type="dxa"/>
            <w:gridSpan w:val="2"/>
            <w:tcBorders>
              <w:top w:val="nil"/>
              <w:left w:val="single" w:sz="4" w:space="0" w:color="auto"/>
              <w:bottom w:val="single" w:sz="4" w:space="0" w:color="auto"/>
              <w:right w:val="nil"/>
            </w:tcBorders>
            <w:shd w:val="clear" w:color="auto" w:fill="auto"/>
            <w:noWrap/>
            <w:vAlign w:val="center"/>
            <w:hideMark/>
          </w:tcPr>
          <w:p w14:paraId="63FCDEAA"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72,1   </w:t>
            </w:r>
          </w:p>
        </w:tc>
        <w:tc>
          <w:tcPr>
            <w:tcW w:w="920" w:type="dxa"/>
            <w:gridSpan w:val="2"/>
            <w:tcBorders>
              <w:top w:val="nil"/>
              <w:left w:val="single" w:sz="4" w:space="0" w:color="auto"/>
              <w:bottom w:val="single" w:sz="4" w:space="0" w:color="auto"/>
              <w:right w:val="nil"/>
            </w:tcBorders>
            <w:shd w:val="clear" w:color="auto" w:fill="auto"/>
            <w:noWrap/>
            <w:vAlign w:val="center"/>
            <w:hideMark/>
          </w:tcPr>
          <w:p w14:paraId="76F71564"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56,7   </w:t>
            </w:r>
          </w:p>
        </w:tc>
        <w:tc>
          <w:tcPr>
            <w:tcW w:w="920" w:type="dxa"/>
            <w:gridSpan w:val="2"/>
            <w:tcBorders>
              <w:top w:val="nil"/>
              <w:left w:val="single" w:sz="4" w:space="0" w:color="auto"/>
              <w:bottom w:val="single" w:sz="4" w:space="0" w:color="auto"/>
              <w:right w:val="nil"/>
            </w:tcBorders>
            <w:shd w:val="clear" w:color="auto" w:fill="auto"/>
            <w:noWrap/>
            <w:vAlign w:val="center"/>
            <w:hideMark/>
          </w:tcPr>
          <w:p w14:paraId="7FFCA445"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52,3   </w:t>
            </w:r>
          </w:p>
        </w:tc>
        <w:tc>
          <w:tcPr>
            <w:tcW w:w="1162" w:type="dxa"/>
            <w:gridSpan w:val="2"/>
            <w:tcBorders>
              <w:top w:val="nil"/>
              <w:left w:val="single" w:sz="12" w:space="0" w:color="auto"/>
              <w:bottom w:val="single" w:sz="4" w:space="0" w:color="auto"/>
              <w:right w:val="single" w:sz="4" w:space="0" w:color="auto"/>
            </w:tcBorders>
            <w:shd w:val="clear" w:color="auto" w:fill="auto"/>
            <w:noWrap/>
            <w:vAlign w:val="center"/>
            <w:hideMark/>
          </w:tcPr>
          <w:p w14:paraId="1A36F084" w14:textId="77777777" w:rsidR="000E0327" w:rsidRPr="007103BE" w:rsidRDefault="000E0327" w:rsidP="000E0327">
            <w:pPr>
              <w:spacing w:after="0" w:line="240" w:lineRule="auto"/>
              <w:jc w:val="right"/>
              <w:rPr>
                <w:rFonts w:ascii="Arial" w:eastAsia="Times New Roman" w:hAnsi="Arial" w:cs="Arial"/>
                <w:b/>
                <w:bCs/>
                <w:sz w:val="20"/>
                <w:szCs w:val="20"/>
                <w:lang w:val="sr-Cyrl-RS"/>
              </w:rPr>
            </w:pPr>
            <w:r w:rsidRPr="007103BE">
              <w:rPr>
                <w:rFonts w:ascii="Arial" w:hAnsi="Arial" w:cs="Arial"/>
                <w:b/>
                <w:bCs/>
                <w:sz w:val="20"/>
                <w:szCs w:val="20"/>
                <w:lang w:val="sr-Cyrl-RS"/>
              </w:rPr>
              <w:t>-60,6%</w:t>
            </w:r>
          </w:p>
        </w:tc>
        <w:tc>
          <w:tcPr>
            <w:tcW w:w="1162" w:type="dxa"/>
            <w:gridSpan w:val="2"/>
            <w:tcBorders>
              <w:top w:val="nil"/>
              <w:left w:val="nil"/>
              <w:bottom w:val="single" w:sz="4" w:space="0" w:color="auto"/>
              <w:right w:val="single" w:sz="4" w:space="0" w:color="auto"/>
            </w:tcBorders>
            <w:shd w:val="clear" w:color="auto" w:fill="auto"/>
            <w:noWrap/>
            <w:vAlign w:val="center"/>
            <w:hideMark/>
          </w:tcPr>
          <w:p w14:paraId="48B5BEC3" w14:textId="77777777" w:rsidR="000E0327" w:rsidRPr="007103BE" w:rsidRDefault="000E0327" w:rsidP="000E0327">
            <w:pPr>
              <w:spacing w:after="0" w:line="240" w:lineRule="auto"/>
              <w:jc w:val="right"/>
              <w:rPr>
                <w:rFonts w:ascii="Arial" w:eastAsia="Times New Roman" w:hAnsi="Arial" w:cs="Arial"/>
                <w:b/>
                <w:bCs/>
                <w:sz w:val="20"/>
                <w:szCs w:val="20"/>
                <w:lang w:val="sr-Cyrl-RS"/>
              </w:rPr>
            </w:pPr>
            <w:r w:rsidRPr="007103BE">
              <w:rPr>
                <w:rFonts w:ascii="Arial" w:hAnsi="Arial" w:cs="Arial"/>
                <w:b/>
                <w:bCs/>
                <w:sz w:val="20"/>
                <w:szCs w:val="20"/>
                <w:lang w:val="sr-Cyrl-RS"/>
              </w:rPr>
              <w:t>-65,9%</w:t>
            </w:r>
          </w:p>
        </w:tc>
      </w:tr>
      <w:tr w:rsidR="00BF3DE3" w:rsidRPr="007103BE" w14:paraId="6E1395D8" w14:textId="77777777" w:rsidTr="00624B28">
        <w:trPr>
          <w:trHeight w:val="250"/>
        </w:trPr>
        <w:tc>
          <w:tcPr>
            <w:tcW w:w="2056" w:type="dxa"/>
            <w:gridSpan w:val="2"/>
            <w:tcBorders>
              <w:top w:val="nil"/>
              <w:left w:val="nil"/>
              <w:bottom w:val="single" w:sz="4" w:space="0" w:color="auto"/>
              <w:right w:val="nil"/>
            </w:tcBorders>
            <w:shd w:val="clear" w:color="000000" w:fill="FFFFFF"/>
            <w:noWrap/>
            <w:vAlign w:val="center"/>
            <w:hideMark/>
          </w:tcPr>
          <w:p w14:paraId="763A5922" w14:textId="69C0E0B3" w:rsidR="00BF3DE3" w:rsidRPr="007103BE" w:rsidRDefault="002E7326" w:rsidP="00AA78A9">
            <w:pPr>
              <w:spacing w:after="0" w:line="240" w:lineRule="auto"/>
              <w:jc w:val="left"/>
              <w:rPr>
                <w:rFonts w:ascii="Arial" w:eastAsia="Times New Roman" w:hAnsi="Arial" w:cs="Arial"/>
                <w:b/>
                <w:sz w:val="20"/>
                <w:szCs w:val="20"/>
                <w:lang w:val="sr-Cyrl-RS"/>
              </w:rPr>
            </w:pPr>
            <w:r>
              <w:rPr>
                <w:rFonts w:ascii="Arial" w:eastAsia="Times New Roman" w:hAnsi="Arial" w:cs="Arial"/>
                <w:b/>
                <w:sz w:val="20"/>
                <w:szCs w:val="20"/>
                <w:lang w:val="sr-Cyrl-RS"/>
              </w:rPr>
              <w:lastRenderedPageBreak/>
              <w:t xml:space="preserve">Емисије </w:t>
            </w:r>
            <w:r w:rsidR="00BF3DE3" w:rsidRPr="007103BE">
              <w:rPr>
                <w:rFonts w:ascii="Arial" w:eastAsia="Times New Roman" w:hAnsi="Arial" w:cs="Arial"/>
                <w:b/>
                <w:sz w:val="20"/>
                <w:szCs w:val="20"/>
                <w:lang w:val="sr-Cyrl-RS"/>
              </w:rPr>
              <w:t>SO</w:t>
            </w:r>
            <w:r w:rsidR="00BF3DE3" w:rsidRPr="007103BE">
              <w:rPr>
                <w:rFonts w:ascii="Arial" w:eastAsia="Times New Roman" w:hAnsi="Arial" w:cs="Arial"/>
                <w:b/>
                <w:sz w:val="20"/>
                <w:szCs w:val="20"/>
                <w:vertAlign w:val="subscript"/>
                <w:lang w:val="sr-Cyrl-RS"/>
              </w:rPr>
              <w:t>2</w:t>
            </w:r>
            <w:r w:rsidR="00BF3DE3" w:rsidRPr="007103BE">
              <w:rPr>
                <w:rFonts w:ascii="Arial" w:eastAsia="Times New Roman" w:hAnsi="Arial" w:cs="Arial"/>
                <w:b/>
                <w:sz w:val="20"/>
                <w:szCs w:val="20"/>
                <w:lang w:val="sr-Cyrl-RS"/>
              </w:rPr>
              <w:t xml:space="preserve"> </w:t>
            </w:r>
          </w:p>
        </w:tc>
        <w:tc>
          <w:tcPr>
            <w:tcW w:w="936" w:type="dxa"/>
            <w:gridSpan w:val="2"/>
            <w:tcBorders>
              <w:top w:val="nil"/>
              <w:left w:val="nil"/>
              <w:bottom w:val="nil"/>
              <w:right w:val="nil"/>
            </w:tcBorders>
            <w:shd w:val="clear" w:color="000000" w:fill="FFFFFF"/>
            <w:noWrap/>
            <w:vAlign w:val="center"/>
            <w:hideMark/>
          </w:tcPr>
          <w:p w14:paraId="377A7293" w14:textId="77777777" w:rsidR="00BF3DE3" w:rsidRPr="007103BE" w:rsidRDefault="00BF3DE3" w:rsidP="00AA78A9">
            <w:pPr>
              <w:spacing w:after="0" w:line="240" w:lineRule="auto"/>
              <w:jc w:val="left"/>
              <w:rPr>
                <w:rFonts w:ascii="Arial" w:eastAsia="Times New Roman" w:hAnsi="Arial" w:cs="Arial"/>
                <w:b/>
                <w:sz w:val="20"/>
                <w:szCs w:val="20"/>
                <w:lang w:val="sr-Cyrl-RS"/>
              </w:rPr>
            </w:pPr>
            <w:r w:rsidRPr="007103BE">
              <w:rPr>
                <w:rFonts w:ascii="Arial" w:eastAsia="Times New Roman" w:hAnsi="Arial" w:cs="Arial"/>
                <w:b/>
                <w:sz w:val="20"/>
                <w:szCs w:val="20"/>
                <w:lang w:val="sr-Cyrl-RS"/>
              </w:rPr>
              <w:t> </w:t>
            </w:r>
          </w:p>
        </w:tc>
        <w:tc>
          <w:tcPr>
            <w:tcW w:w="936" w:type="dxa"/>
            <w:gridSpan w:val="2"/>
            <w:tcBorders>
              <w:top w:val="nil"/>
              <w:left w:val="nil"/>
              <w:bottom w:val="nil"/>
              <w:right w:val="nil"/>
            </w:tcBorders>
            <w:shd w:val="clear" w:color="000000" w:fill="FFFFFF"/>
            <w:noWrap/>
            <w:vAlign w:val="center"/>
            <w:hideMark/>
          </w:tcPr>
          <w:p w14:paraId="6F8A49BD" w14:textId="77777777" w:rsidR="00BF3DE3" w:rsidRPr="007103BE" w:rsidRDefault="00BF3DE3" w:rsidP="00AA78A9">
            <w:pPr>
              <w:spacing w:after="0" w:line="240" w:lineRule="auto"/>
              <w:jc w:val="left"/>
              <w:rPr>
                <w:rFonts w:ascii="Arial" w:eastAsia="Times New Roman" w:hAnsi="Arial" w:cs="Arial"/>
                <w:b/>
                <w:sz w:val="20"/>
                <w:szCs w:val="20"/>
                <w:lang w:val="sr-Cyrl-RS"/>
              </w:rPr>
            </w:pPr>
            <w:r w:rsidRPr="007103BE">
              <w:rPr>
                <w:rFonts w:ascii="Arial" w:eastAsia="Times New Roman" w:hAnsi="Arial" w:cs="Arial"/>
                <w:b/>
                <w:sz w:val="20"/>
                <w:szCs w:val="20"/>
                <w:lang w:val="sr-Cyrl-RS"/>
              </w:rPr>
              <w:t> </w:t>
            </w:r>
          </w:p>
        </w:tc>
        <w:tc>
          <w:tcPr>
            <w:tcW w:w="936" w:type="dxa"/>
            <w:gridSpan w:val="2"/>
            <w:tcBorders>
              <w:top w:val="nil"/>
              <w:left w:val="nil"/>
              <w:bottom w:val="nil"/>
              <w:right w:val="nil"/>
            </w:tcBorders>
            <w:shd w:val="clear" w:color="000000" w:fill="FFFFFF"/>
            <w:noWrap/>
            <w:vAlign w:val="center"/>
            <w:hideMark/>
          </w:tcPr>
          <w:p w14:paraId="273BDDC9" w14:textId="77777777" w:rsidR="00BF3DE3" w:rsidRPr="007103BE" w:rsidRDefault="00BF3DE3" w:rsidP="00AA78A9">
            <w:pPr>
              <w:spacing w:after="0" w:line="240" w:lineRule="auto"/>
              <w:jc w:val="left"/>
              <w:rPr>
                <w:rFonts w:ascii="Arial" w:eastAsia="Times New Roman" w:hAnsi="Arial" w:cs="Arial"/>
                <w:b/>
                <w:sz w:val="20"/>
                <w:szCs w:val="20"/>
                <w:lang w:val="sr-Cyrl-RS"/>
              </w:rPr>
            </w:pPr>
            <w:r w:rsidRPr="007103BE">
              <w:rPr>
                <w:rFonts w:ascii="Arial" w:eastAsia="Times New Roman" w:hAnsi="Arial" w:cs="Arial"/>
                <w:b/>
                <w:sz w:val="20"/>
                <w:szCs w:val="20"/>
                <w:lang w:val="sr-Cyrl-RS"/>
              </w:rPr>
              <w:t> </w:t>
            </w:r>
          </w:p>
        </w:tc>
        <w:tc>
          <w:tcPr>
            <w:tcW w:w="936" w:type="dxa"/>
            <w:gridSpan w:val="2"/>
            <w:tcBorders>
              <w:top w:val="nil"/>
              <w:left w:val="nil"/>
              <w:bottom w:val="nil"/>
              <w:right w:val="nil"/>
            </w:tcBorders>
            <w:shd w:val="clear" w:color="000000" w:fill="FFFFFF"/>
            <w:noWrap/>
            <w:vAlign w:val="center"/>
            <w:hideMark/>
          </w:tcPr>
          <w:p w14:paraId="3EB820E4" w14:textId="77777777" w:rsidR="00BF3DE3" w:rsidRPr="007103BE" w:rsidRDefault="00BF3DE3" w:rsidP="00AA78A9">
            <w:pPr>
              <w:spacing w:after="0" w:line="240" w:lineRule="auto"/>
              <w:jc w:val="left"/>
              <w:rPr>
                <w:rFonts w:ascii="Arial" w:eastAsia="Times New Roman" w:hAnsi="Arial" w:cs="Arial"/>
                <w:b/>
                <w:sz w:val="20"/>
                <w:szCs w:val="20"/>
                <w:lang w:val="sr-Cyrl-RS"/>
              </w:rPr>
            </w:pPr>
            <w:r w:rsidRPr="007103BE">
              <w:rPr>
                <w:rFonts w:ascii="Arial" w:eastAsia="Times New Roman" w:hAnsi="Arial" w:cs="Arial"/>
                <w:b/>
                <w:sz w:val="20"/>
                <w:szCs w:val="20"/>
                <w:lang w:val="sr-Cyrl-RS"/>
              </w:rPr>
              <w:t> </w:t>
            </w:r>
          </w:p>
        </w:tc>
        <w:tc>
          <w:tcPr>
            <w:tcW w:w="936" w:type="dxa"/>
            <w:gridSpan w:val="2"/>
            <w:tcBorders>
              <w:top w:val="nil"/>
              <w:left w:val="nil"/>
              <w:bottom w:val="nil"/>
              <w:right w:val="nil"/>
            </w:tcBorders>
            <w:shd w:val="clear" w:color="000000" w:fill="FFFFFF"/>
            <w:noWrap/>
            <w:vAlign w:val="center"/>
            <w:hideMark/>
          </w:tcPr>
          <w:p w14:paraId="38D29F7F" w14:textId="77777777" w:rsidR="00BF3DE3" w:rsidRPr="007103BE" w:rsidRDefault="00BF3DE3" w:rsidP="00AA78A9">
            <w:pPr>
              <w:spacing w:after="0" w:line="240" w:lineRule="auto"/>
              <w:jc w:val="left"/>
              <w:rPr>
                <w:rFonts w:ascii="Arial" w:eastAsia="Times New Roman" w:hAnsi="Arial" w:cs="Arial"/>
                <w:b/>
                <w:sz w:val="20"/>
                <w:szCs w:val="20"/>
                <w:lang w:val="sr-Cyrl-RS"/>
              </w:rPr>
            </w:pPr>
            <w:r w:rsidRPr="007103BE">
              <w:rPr>
                <w:rFonts w:ascii="Arial" w:eastAsia="Times New Roman" w:hAnsi="Arial" w:cs="Arial"/>
                <w:b/>
                <w:sz w:val="20"/>
                <w:szCs w:val="20"/>
                <w:lang w:val="sr-Cyrl-RS"/>
              </w:rPr>
              <w:t> </w:t>
            </w:r>
          </w:p>
        </w:tc>
        <w:tc>
          <w:tcPr>
            <w:tcW w:w="936" w:type="dxa"/>
            <w:gridSpan w:val="2"/>
            <w:tcBorders>
              <w:top w:val="nil"/>
              <w:left w:val="nil"/>
              <w:bottom w:val="nil"/>
              <w:right w:val="nil"/>
            </w:tcBorders>
            <w:shd w:val="clear" w:color="000000" w:fill="FFFFFF"/>
            <w:noWrap/>
            <w:vAlign w:val="center"/>
            <w:hideMark/>
          </w:tcPr>
          <w:p w14:paraId="033DAEB8" w14:textId="77777777" w:rsidR="00BF3DE3" w:rsidRPr="007103BE" w:rsidRDefault="00BF3DE3" w:rsidP="00AA78A9">
            <w:pPr>
              <w:spacing w:after="0" w:line="240" w:lineRule="auto"/>
              <w:jc w:val="left"/>
              <w:rPr>
                <w:rFonts w:ascii="Arial" w:eastAsia="Times New Roman" w:hAnsi="Arial" w:cs="Arial"/>
                <w:b/>
                <w:sz w:val="20"/>
                <w:szCs w:val="20"/>
                <w:lang w:val="sr-Cyrl-RS"/>
              </w:rPr>
            </w:pPr>
            <w:r w:rsidRPr="007103BE">
              <w:rPr>
                <w:rFonts w:ascii="Arial" w:eastAsia="Times New Roman" w:hAnsi="Arial" w:cs="Arial"/>
                <w:b/>
                <w:sz w:val="20"/>
                <w:szCs w:val="20"/>
                <w:lang w:val="sr-Cyrl-RS"/>
              </w:rPr>
              <w:t> </w:t>
            </w:r>
          </w:p>
        </w:tc>
        <w:tc>
          <w:tcPr>
            <w:tcW w:w="1162" w:type="dxa"/>
            <w:gridSpan w:val="2"/>
            <w:tcBorders>
              <w:top w:val="nil"/>
              <w:left w:val="nil"/>
              <w:bottom w:val="single" w:sz="4" w:space="0" w:color="auto"/>
              <w:right w:val="nil"/>
            </w:tcBorders>
            <w:shd w:val="clear" w:color="000000" w:fill="FFFFFF"/>
            <w:noWrap/>
            <w:vAlign w:val="center"/>
            <w:hideMark/>
          </w:tcPr>
          <w:p w14:paraId="70648BAD" w14:textId="77777777" w:rsidR="00BF3DE3" w:rsidRPr="007103BE" w:rsidRDefault="00BF3DE3" w:rsidP="00AA78A9">
            <w:pPr>
              <w:spacing w:after="0" w:line="240" w:lineRule="auto"/>
              <w:jc w:val="left"/>
              <w:rPr>
                <w:rFonts w:ascii="Arial" w:eastAsia="Times New Roman" w:hAnsi="Arial" w:cs="Arial"/>
                <w:b/>
                <w:sz w:val="20"/>
                <w:szCs w:val="20"/>
                <w:lang w:val="sr-Cyrl-RS"/>
              </w:rPr>
            </w:pPr>
            <w:r w:rsidRPr="007103BE">
              <w:rPr>
                <w:rFonts w:ascii="Arial" w:eastAsia="Times New Roman" w:hAnsi="Arial" w:cs="Arial"/>
                <w:b/>
                <w:sz w:val="20"/>
                <w:szCs w:val="20"/>
                <w:lang w:val="sr-Cyrl-RS"/>
              </w:rPr>
              <w:t> </w:t>
            </w:r>
          </w:p>
        </w:tc>
        <w:tc>
          <w:tcPr>
            <w:tcW w:w="1162" w:type="dxa"/>
            <w:gridSpan w:val="2"/>
            <w:tcBorders>
              <w:top w:val="nil"/>
              <w:left w:val="nil"/>
              <w:bottom w:val="nil"/>
              <w:right w:val="nil"/>
            </w:tcBorders>
            <w:shd w:val="clear" w:color="000000" w:fill="FFFFFF"/>
            <w:noWrap/>
            <w:vAlign w:val="center"/>
            <w:hideMark/>
          </w:tcPr>
          <w:p w14:paraId="5C4F6CF3" w14:textId="77777777" w:rsidR="00BF3DE3" w:rsidRPr="007103BE" w:rsidRDefault="00BF3DE3" w:rsidP="00AA78A9">
            <w:pPr>
              <w:spacing w:after="0" w:line="240" w:lineRule="auto"/>
              <w:jc w:val="left"/>
              <w:rPr>
                <w:rFonts w:ascii="Arial" w:eastAsia="Times New Roman" w:hAnsi="Arial" w:cs="Arial"/>
                <w:b/>
                <w:sz w:val="20"/>
                <w:szCs w:val="20"/>
                <w:lang w:val="sr-Cyrl-RS"/>
              </w:rPr>
            </w:pPr>
            <w:r w:rsidRPr="007103BE">
              <w:rPr>
                <w:rFonts w:ascii="Arial" w:eastAsia="Times New Roman" w:hAnsi="Arial" w:cs="Arial"/>
                <w:b/>
                <w:sz w:val="20"/>
                <w:szCs w:val="20"/>
                <w:lang w:val="sr-Cyrl-RS"/>
              </w:rPr>
              <w:t> </w:t>
            </w:r>
          </w:p>
        </w:tc>
      </w:tr>
      <w:tr w:rsidR="00BF3DE3" w:rsidRPr="007103BE" w14:paraId="0930857D" w14:textId="77777777" w:rsidTr="00624B28">
        <w:trPr>
          <w:trHeight w:val="360"/>
        </w:trPr>
        <w:tc>
          <w:tcPr>
            <w:tcW w:w="2056" w:type="dxa"/>
            <w:gridSpan w:val="2"/>
            <w:tcBorders>
              <w:top w:val="nil"/>
              <w:left w:val="single" w:sz="4" w:space="0" w:color="auto"/>
              <w:bottom w:val="nil"/>
              <w:right w:val="single" w:sz="4" w:space="0" w:color="auto"/>
            </w:tcBorders>
            <w:shd w:val="clear" w:color="000000" w:fill="DAEEF3"/>
            <w:noWrap/>
            <w:vAlign w:val="center"/>
            <w:hideMark/>
          </w:tcPr>
          <w:p w14:paraId="00686B12" w14:textId="73377762" w:rsidR="00BF3DE3" w:rsidRPr="007103BE" w:rsidRDefault="002E7326" w:rsidP="00AA78A9">
            <w:pPr>
              <w:spacing w:before="120" w:line="240" w:lineRule="auto"/>
              <w:jc w:val="left"/>
              <w:rPr>
                <w:rFonts w:ascii="Arial" w:eastAsia="Times New Roman" w:hAnsi="Arial" w:cs="Arial"/>
                <w:sz w:val="20"/>
                <w:szCs w:val="20"/>
                <w:lang w:val="sr-Cyrl-RS"/>
              </w:rPr>
            </w:pPr>
            <w:r w:rsidRPr="002E7326">
              <w:rPr>
                <w:rFonts w:ascii="Arial" w:eastAsia="Times New Roman" w:hAnsi="Arial" w:cs="Arial"/>
                <w:sz w:val="20"/>
                <w:szCs w:val="20"/>
                <w:lang w:val="sr-Cyrl-RS"/>
              </w:rPr>
              <w:t xml:space="preserve">Сценарио </w:t>
            </w:r>
            <w:r w:rsidR="00BF3DE3" w:rsidRPr="007103BE">
              <w:rPr>
                <w:rFonts w:ascii="Arial" w:eastAsia="Times New Roman" w:hAnsi="Arial" w:cs="Arial"/>
                <w:sz w:val="20"/>
                <w:szCs w:val="20"/>
                <w:lang w:val="sr-Cyrl-RS"/>
              </w:rPr>
              <w:t xml:space="preserve">WEM </w:t>
            </w:r>
          </w:p>
        </w:tc>
        <w:tc>
          <w:tcPr>
            <w:tcW w:w="936" w:type="dxa"/>
            <w:gridSpan w:val="2"/>
            <w:tcBorders>
              <w:top w:val="single" w:sz="4" w:space="0" w:color="auto"/>
              <w:left w:val="nil"/>
              <w:bottom w:val="single" w:sz="4" w:space="0" w:color="auto"/>
              <w:right w:val="nil"/>
            </w:tcBorders>
            <w:shd w:val="clear" w:color="000000" w:fill="DAEEF3"/>
            <w:noWrap/>
            <w:vAlign w:val="center"/>
            <w:hideMark/>
          </w:tcPr>
          <w:p w14:paraId="40E03EB9"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2005</w:t>
            </w:r>
          </w:p>
        </w:tc>
        <w:tc>
          <w:tcPr>
            <w:tcW w:w="936" w:type="dxa"/>
            <w:gridSpan w:val="2"/>
            <w:tcBorders>
              <w:top w:val="single" w:sz="4" w:space="0" w:color="auto"/>
              <w:left w:val="single" w:sz="4" w:space="0" w:color="auto"/>
              <w:bottom w:val="single" w:sz="4" w:space="0" w:color="auto"/>
              <w:right w:val="nil"/>
            </w:tcBorders>
            <w:shd w:val="clear" w:color="000000" w:fill="DAEEF3"/>
            <w:noWrap/>
            <w:vAlign w:val="center"/>
            <w:hideMark/>
          </w:tcPr>
          <w:p w14:paraId="75D306FD"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2015</w:t>
            </w:r>
          </w:p>
        </w:tc>
        <w:tc>
          <w:tcPr>
            <w:tcW w:w="936" w:type="dxa"/>
            <w:gridSpan w:val="2"/>
            <w:tcBorders>
              <w:top w:val="single" w:sz="4" w:space="0" w:color="auto"/>
              <w:left w:val="single" w:sz="4" w:space="0" w:color="auto"/>
              <w:bottom w:val="single" w:sz="4" w:space="0" w:color="auto"/>
              <w:right w:val="nil"/>
            </w:tcBorders>
            <w:shd w:val="clear" w:color="000000" w:fill="DAEEF3"/>
            <w:noWrap/>
            <w:vAlign w:val="center"/>
            <w:hideMark/>
          </w:tcPr>
          <w:p w14:paraId="3BC00096"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2020</w:t>
            </w:r>
          </w:p>
        </w:tc>
        <w:tc>
          <w:tcPr>
            <w:tcW w:w="936" w:type="dxa"/>
            <w:gridSpan w:val="2"/>
            <w:tcBorders>
              <w:top w:val="single" w:sz="4" w:space="0" w:color="auto"/>
              <w:left w:val="single" w:sz="4" w:space="0" w:color="auto"/>
              <w:bottom w:val="single" w:sz="4" w:space="0" w:color="auto"/>
              <w:right w:val="nil"/>
            </w:tcBorders>
            <w:shd w:val="clear" w:color="000000" w:fill="DAEEF3"/>
            <w:noWrap/>
            <w:vAlign w:val="center"/>
            <w:hideMark/>
          </w:tcPr>
          <w:p w14:paraId="4FE34AE4"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2025</w:t>
            </w:r>
          </w:p>
        </w:tc>
        <w:tc>
          <w:tcPr>
            <w:tcW w:w="936" w:type="dxa"/>
            <w:gridSpan w:val="2"/>
            <w:tcBorders>
              <w:top w:val="single" w:sz="4" w:space="0" w:color="auto"/>
              <w:left w:val="single" w:sz="4" w:space="0" w:color="auto"/>
              <w:bottom w:val="single" w:sz="4" w:space="0" w:color="auto"/>
              <w:right w:val="nil"/>
            </w:tcBorders>
            <w:shd w:val="clear" w:color="000000" w:fill="DAEEF3"/>
            <w:noWrap/>
            <w:vAlign w:val="center"/>
            <w:hideMark/>
          </w:tcPr>
          <w:p w14:paraId="5DBCE2D8"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2030</w:t>
            </w:r>
          </w:p>
        </w:tc>
        <w:tc>
          <w:tcPr>
            <w:tcW w:w="936" w:type="dxa"/>
            <w:gridSpan w:val="2"/>
            <w:tcBorders>
              <w:top w:val="single" w:sz="4" w:space="0" w:color="auto"/>
              <w:left w:val="single" w:sz="4" w:space="0" w:color="auto"/>
              <w:bottom w:val="single" w:sz="4" w:space="0" w:color="auto"/>
              <w:right w:val="single" w:sz="18" w:space="0" w:color="auto"/>
            </w:tcBorders>
            <w:shd w:val="clear" w:color="000000" w:fill="DAEEF3"/>
            <w:noWrap/>
            <w:vAlign w:val="center"/>
            <w:hideMark/>
          </w:tcPr>
          <w:p w14:paraId="32576664"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2035</w:t>
            </w:r>
          </w:p>
        </w:tc>
        <w:tc>
          <w:tcPr>
            <w:tcW w:w="1162" w:type="dxa"/>
            <w:gridSpan w:val="2"/>
            <w:tcBorders>
              <w:top w:val="single" w:sz="4" w:space="0" w:color="auto"/>
              <w:left w:val="single" w:sz="18" w:space="0" w:color="auto"/>
              <w:bottom w:val="single" w:sz="4" w:space="0" w:color="auto"/>
              <w:right w:val="single" w:sz="4" w:space="0" w:color="auto"/>
            </w:tcBorders>
            <w:shd w:val="clear" w:color="000000" w:fill="DAEEF3"/>
            <w:noWrap/>
            <w:vAlign w:val="center"/>
            <w:hideMark/>
          </w:tcPr>
          <w:p w14:paraId="5DFFCFB6"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2030/2015</w:t>
            </w:r>
          </w:p>
        </w:tc>
        <w:tc>
          <w:tcPr>
            <w:tcW w:w="1162" w:type="dxa"/>
            <w:gridSpan w:val="2"/>
            <w:tcBorders>
              <w:top w:val="single" w:sz="4" w:space="0" w:color="auto"/>
              <w:left w:val="nil"/>
              <w:bottom w:val="single" w:sz="4" w:space="0" w:color="auto"/>
              <w:right w:val="single" w:sz="4" w:space="0" w:color="auto"/>
            </w:tcBorders>
            <w:shd w:val="clear" w:color="000000" w:fill="DAEEF3"/>
            <w:noWrap/>
            <w:vAlign w:val="center"/>
            <w:hideMark/>
          </w:tcPr>
          <w:p w14:paraId="39D05A99"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2030/2005</w:t>
            </w:r>
          </w:p>
        </w:tc>
      </w:tr>
      <w:tr w:rsidR="000E0327" w:rsidRPr="007103BE" w14:paraId="208202BE" w14:textId="77777777" w:rsidTr="00624B28">
        <w:trPr>
          <w:trHeight w:val="250"/>
        </w:trPr>
        <w:tc>
          <w:tcPr>
            <w:tcW w:w="205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7DC116" w14:textId="54C5A756"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 xml:space="preserve">А_Ел. енергија, јавна </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6465371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394,3   </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19FE6B5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330,9   </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5069564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333,5   </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741FC1E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21,3   </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015F7CA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19,3   </w:t>
            </w:r>
          </w:p>
        </w:tc>
        <w:tc>
          <w:tcPr>
            <w:tcW w:w="936" w:type="dxa"/>
            <w:gridSpan w:val="2"/>
            <w:tcBorders>
              <w:top w:val="nil"/>
              <w:left w:val="nil"/>
              <w:bottom w:val="single" w:sz="4" w:space="0" w:color="auto"/>
              <w:right w:val="single" w:sz="18" w:space="0" w:color="auto"/>
            </w:tcBorders>
            <w:shd w:val="clear" w:color="auto" w:fill="auto"/>
            <w:noWrap/>
            <w:vAlign w:val="center"/>
            <w:hideMark/>
          </w:tcPr>
          <w:p w14:paraId="473E380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11,9   </w:t>
            </w:r>
          </w:p>
        </w:tc>
        <w:tc>
          <w:tcPr>
            <w:tcW w:w="1162" w:type="dxa"/>
            <w:gridSpan w:val="2"/>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38F8868A"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-94,2%</w:t>
            </w:r>
          </w:p>
        </w:tc>
        <w:tc>
          <w:tcPr>
            <w:tcW w:w="1162" w:type="dxa"/>
            <w:gridSpan w:val="2"/>
            <w:tcBorders>
              <w:top w:val="nil"/>
              <w:left w:val="nil"/>
              <w:bottom w:val="single" w:sz="4" w:space="0" w:color="auto"/>
              <w:right w:val="single" w:sz="4" w:space="0" w:color="auto"/>
            </w:tcBorders>
            <w:shd w:val="clear" w:color="auto" w:fill="auto"/>
            <w:noWrap/>
            <w:vAlign w:val="center"/>
            <w:hideMark/>
          </w:tcPr>
          <w:p w14:paraId="314E3633"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-95,1%</w:t>
            </w:r>
          </w:p>
        </w:tc>
      </w:tr>
      <w:tr w:rsidR="000E0327" w:rsidRPr="007103BE" w14:paraId="5A131657" w14:textId="77777777" w:rsidTr="00624B28">
        <w:trPr>
          <w:trHeight w:val="250"/>
        </w:trPr>
        <w:tc>
          <w:tcPr>
            <w:tcW w:w="2056" w:type="dxa"/>
            <w:gridSpan w:val="2"/>
            <w:tcBorders>
              <w:top w:val="nil"/>
              <w:left w:val="single" w:sz="4" w:space="0" w:color="auto"/>
              <w:bottom w:val="single" w:sz="4" w:space="0" w:color="auto"/>
              <w:right w:val="single" w:sz="4" w:space="0" w:color="auto"/>
            </w:tcBorders>
            <w:shd w:val="clear" w:color="auto" w:fill="auto"/>
            <w:noWrap/>
            <w:vAlign w:val="center"/>
            <w:hideMark/>
          </w:tcPr>
          <w:p w14:paraId="36B0000D" w14:textId="59D040DA"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Б_Индустрија</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18FEC213"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26,1   </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0068141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25,4   </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33D7913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27,5   </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6FEBDE06"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17,3   </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46B186F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15,5   </w:t>
            </w:r>
          </w:p>
        </w:tc>
        <w:tc>
          <w:tcPr>
            <w:tcW w:w="936" w:type="dxa"/>
            <w:gridSpan w:val="2"/>
            <w:tcBorders>
              <w:top w:val="nil"/>
              <w:left w:val="nil"/>
              <w:bottom w:val="single" w:sz="4" w:space="0" w:color="auto"/>
              <w:right w:val="single" w:sz="18" w:space="0" w:color="auto"/>
            </w:tcBorders>
            <w:shd w:val="clear" w:color="auto" w:fill="auto"/>
            <w:noWrap/>
            <w:vAlign w:val="center"/>
            <w:hideMark/>
          </w:tcPr>
          <w:p w14:paraId="239466A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14,2   </w:t>
            </w:r>
          </w:p>
        </w:tc>
        <w:tc>
          <w:tcPr>
            <w:tcW w:w="1162" w:type="dxa"/>
            <w:gridSpan w:val="2"/>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0F333791"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-39,2%</w:t>
            </w:r>
          </w:p>
        </w:tc>
        <w:tc>
          <w:tcPr>
            <w:tcW w:w="1162" w:type="dxa"/>
            <w:gridSpan w:val="2"/>
            <w:tcBorders>
              <w:top w:val="nil"/>
              <w:left w:val="nil"/>
              <w:bottom w:val="single" w:sz="4" w:space="0" w:color="auto"/>
              <w:right w:val="single" w:sz="4" w:space="0" w:color="auto"/>
            </w:tcBorders>
            <w:shd w:val="clear" w:color="auto" w:fill="auto"/>
            <w:noWrap/>
            <w:vAlign w:val="center"/>
            <w:hideMark/>
          </w:tcPr>
          <w:p w14:paraId="3AE764CE"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-40,8%</w:t>
            </w:r>
          </w:p>
        </w:tc>
      </w:tr>
      <w:tr w:rsidR="000E0327" w:rsidRPr="007103BE" w14:paraId="56138E96" w14:textId="77777777" w:rsidTr="00624B28">
        <w:trPr>
          <w:trHeight w:val="500"/>
        </w:trPr>
        <w:tc>
          <w:tcPr>
            <w:tcW w:w="2056" w:type="dxa"/>
            <w:gridSpan w:val="2"/>
            <w:tcBorders>
              <w:top w:val="nil"/>
              <w:left w:val="single" w:sz="4" w:space="0" w:color="auto"/>
              <w:bottom w:val="single" w:sz="4" w:space="0" w:color="auto"/>
              <w:right w:val="single" w:sz="4" w:space="0" w:color="auto"/>
            </w:tcBorders>
            <w:shd w:val="clear" w:color="auto" w:fill="auto"/>
            <w:vAlign w:val="center"/>
            <w:hideMark/>
          </w:tcPr>
          <w:p w14:paraId="294CE9D7" w14:textId="41AFE994"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В_Остали стационарни извори</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06B3959B"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20,2   </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327F0D23"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9,0   </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4F27C98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4,3   </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446B741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3,5   </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6951A91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3,0   </w:t>
            </w:r>
          </w:p>
        </w:tc>
        <w:tc>
          <w:tcPr>
            <w:tcW w:w="936" w:type="dxa"/>
            <w:gridSpan w:val="2"/>
            <w:tcBorders>
              <w:top w:val="nil"/>
              <w:left w:val="nil"/>
              <w:bottom w:val="single" w:sz="4" w:space="0" w:color="auto"/>
              <w:right w:val="single" w:sz="18" w:space="0" w:color="auto"/>
            </w:tcBorders>
            <w:shd w:val="clear" w:color="auto" w:fill="auto"/>
            <w:noWrap/>
            <w:vAlign w:val="center"/>
            <w:hideMark/>
          </w:tcPr>
          <w:p w14:paraId="7CCFBDA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2,4   </w:t>
            </w:r>
          </w:p>
        </w:tc>
        <w:tc>
          <w:tcPr>
            <w:tcW w:w="1162" w:type="dxa"/>
            <w:gridSpan w:val="2"/>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48AC8125"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-67,3%</w:t>
            </w:r>
          </w:p>
        </w:tc>
        <w:tc>
          <w:tcPr>
            <w:tcW w:w="1162" w:type="dxa"/>
            <w:gridSpan w:val="2"/>
            <w:tcBorders>
              <w:top w:val="nil"/>
              <w:left w:val="nil"/>
              <w:bottom w:val="single" w:sz="4" w:space="0" w:color="auto"/>
              <w:right w:val="single" w:sz="4" w:space="0" w:color="auto"/>
            </w:tcBorders>
            <w:shd w:val="clear" w:color="auto" w:fill="auto"/>
            <w:noWrap/>
            <w:vAlign w:val="center"/>
            <w:hideMark/>
          </w:tcPr>
          <w:p w14:paraId="1CE3467B"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-85,4%</w:t>
            </w:r>
          </w:p>
        </w:tc>
      </w:tr>
      <w:tr w:rsidR="000E0327" w:rsidRPr="007103BE" w14:paraId="5AEB5349" w14:textId="77777777" w:rsidTr="00624B28">
        <w:trPr>
          <w:trHeight w:val="250"/>
        </w:trPr>
        <w:tc>
          <w:tcPr>
            <w:tcW w:w="2056" w:type="dxa"/>
            <w:gridSpan w:val="2"/>
            <w:tcBorders>
              <w:top w:val="nil"/>
              <w:left w:val="single" w:sz="4" w:space="0" w:color="auto"/>
              <w:bottom w:val="single" w:sz="4" w:space="0" w:color="auto"/>
              <w:right w:val="single" w:sz="4" w:space="0" w:color="auto"/>
            </w:tcBorders>
            <w:shd w:val="clear" w:color="auto" w:fill="auto"/>
            <w:noWrap/>
            <w:vAlign w:val="center"/>
            <w:hideMark/>
          </w:tcPr>
          <w:p w14:paraId="4751E948" w14:textId="71839991"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Г_Ненамерне</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2C6F525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1,9   </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45B78025"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2BBBD46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5FD109E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7176A90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gridSpan w:val="2"/>
            <w:tcBorders>
              <w:top w:val="nil"/>
              <w:left w:val="nil"/>
              <w:bottom w:val="single" w:sz="4" w:space="0" w:color="auto"/>
              <w:right w:val="single" w:sz="18" w:space="0" w:color="auto"/>
            </w:tcBorders>
            <w:shd w:val="clear" w:color="auto" w:fill="auto"/>
            <w:noWrap/>
            <w:vAlign w:val="center"/>
            <w:hideMark/>
          </w:tcPr>
          <w:p w14:paraId="703E786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1162" w:type="dxa"/>
            <w:gridSpan w:val="2"/>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279D2C88"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4,6%</w:t>
            </w:r>
          </w:p>
        </w:tc>
        <w:tc>
          <w:tcPr>
            <w:tcW w:w="1162" w:type="dxa"/>
            <w:gridSpan w:val="2"/>
            <w:tcBorders>
              <w:top w:val="nil"/>
              <w:left w:val="nil"/>
              <w:bottom w:val="single" w:sz="4" w:space="0" w:color="auto"/>
              <w:right w:val="single" w:sz="4" w:space="0" w:color="auto"/>
            </w:tcBorders>
            <w:shd w:val="clear" w:color="auto" w:fill="auto"/>
            <w:noWrap/>
            <w:vAlign w:val="center"/>
            <w:hideMark/>
          </w:tcPr>
          <w:p w14:paraId="53C22AA8"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-100,0%</w:t>
            </w:r>
          </w:p>
        </w:tc>
      </w:tr>
      <w:tr w:rsidR="000E0327" w:rsidRPr="007103BE" w14:paraId="73992F27" w14:textId="77777777" w:rsidTr="00624B28">
        <w:trPr>
          <w:trHeight w:val="250"/>
        </w:trPr>
        <w:tc>
          <w:tcPr>
            <w:tcW w:w="2056" w:type="dxa"/>
            <w:gridSpan w:val="2"/>
            <w:tcBorders>
              <w:top w:val="nil"/>
              <w:left w:val="single" w:sz="4" w:space="0" w:color="auto"/>
              <w:bottom w:val="single" w:sz="4" w:space="0" w:color="auto"/>
              <w:right w:val="single" w:sz="4" w:space="0" w:color="auto"/>
            </w:tcBorders>
            <w:shd w:val="clear" w:color="auto" w:fill="auto"/>
            <w:noWrap/>
            <w:vAlign w:val="center"/>
            <w:hideMark/>
          </w:tcPr>
          <w:p w14:paraId="10E6F2B6" w14:textId="0B601721"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Д_Растварачи</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06F9E5C5"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3BF06C24"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1171760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48CA8373"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1C21AB7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936" w:type="dxa"/>
            <w:gridSpan w:val="2"/>
            <w:tcBorders>
              <w:top w:val="nil"/>
              <w:left w:val="nil"/>
              <w:bottom w:val="single" w:sz="4" w:space="0" w:color="auto"/>
              <w:right w:val="single" w:sz="18" w:space="0" w:color="auto"/>
            </w:tcBorders>
            <w:shd w:val="clear" w:color="auto" w:fill="auto"/>
            <w:noWrap/>
            <w:vAlign w:val="center"/>
            <w:hideMark/>
          </w:tcPr>
          <w:p w14:paraId="52BCDD0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1162" w:type="dxa"/>
            <w:gridSpan w:val="2"/>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32778692" w14:textId="77777777" w:rsidR="000E0327" w:rsidRPr="007103BE" w:rsidRDefault="000E0327" w:rsidP="000E0327">
            <w:pPr>
              <w:spacing w:after="0" w:line="240" w:lineRule="auto"/>
              <w:jc w:val="center"/>
              <w:rPr>
                <w:rFonts w:ascii="Arial" w:eastAsia="Times New Roman" w:hAnsi="Arial" w:cs="Arial"/>
                <w:sz w:val="20"/>
                <w:szCs w:val="20"/>
                <w:lang w:val="sr-Cyrl-RS"/>
              </w:rPr>
            </w:pPr>
            <w:r w:rsidRPr="007103BE">
              <w:rPr>
                <w:rFonts w:ascii="Arial" w:hAnsi="Arial" w:cs="Arial"/>
                <w:sz w:val="20"/>
                <w:szCs w:val="20"/>
                <w:lang w:val="sr-Cyrl-RS"/>
              </w:rPr>
              <w:t>-</w:t>
            </w:r>
          </w:p>
        </w:tc>
        <w:tc>
          <w:tcPr>
            <w:tcW w:w="1162" w:type="dxa"/>
            <w:gridSpan w:val="2"/>
            <w:tcBorders>
              <w:top w:val="nil"/>
              <w:left w:val="nil"/>
              <w:bottom w:val="single" w:sz="4" w:space="0" w:color="auto"/>
              <w:right w:val="single" w:sz="4" w:space="0" w:color="auto"/>
            </w:tcBorders>
            <w:shd w:val="clear" w:color="auto" w:fill="auto"/>
            <w:noWrap/>
            <w:vAlign w:val="center"/>
            <w:hideMark/>
          </w:tcPr>
          <w:p w14:paraId="2E7257A5" w14:textId="77777777" w:rsidR="000E0327" w:rsidRPr="007103BE" w:rsidRDefault="000E0327" w:rsidP="000E0327">
            <w:pPr>
              <w:spacing w:after="0" w:line="240" w:lineRule="auto"/>
              <w:jc w:val="center"/>
              <w:rPr>
                <w:rFonts w:ascii="Arial" w:eastAsia="Times New Roman" w:hAnsi="Arial" w:cs="Arial"/>
                <w:sz w:val="20"/>
                <w:szCs w:val="20"/>
                <w:lang w:val="sr-Cyrl-RS"/>
              </w:rPr>
            </w:pPr>
            <w:r w:rsidRPr="007103BE">
              <w:rPr>
                <w:rFonts w:ascii="Arial" w:hAnsi="Arial" w:cs="Arial"/>
                <w:sz w:val="20"/>
                <w:szCs w:val="20"/>
                <w:lang w:val="sr-Cyrl-RS"/>
              </w:rPr>
              <w:t>-</w:t>
            </w:r>
          </w:p>
        </w:tc>
      </w:tr>
      <w:tr w:rsidR="000E0327" w:rsidRPr="007103BE" w14:paraId="48FCF5B2" w14:textId="77777777" w:rsidTr="00624B28">
        <w:trPr>
          <w:trHeight w:val="290"/>
        </w:trPr>
        <w:tc>
          <w:tcPr>
            <w:tcW w:w="2056" w:type="dxa"/>
            <w:gridSpan w:val="2"/>
            <w:tcBorders>
              <w:top w:val="nil"/>
              <w:left w:val="single" w:sz="4" w:space="0" w:color="auto"/>
              <w:bottom w:val="single" w:sz="4" w:space="0" w:color="auto"/>
              <w:right w:val="single" w:sz="4" w:space="0" w:color="auto"/>
            </w:tcBorders>
            <w:shd w:val="clear" w:color="auto" w:fill="auto"/>
            <w:vAlign w:val="center"/>
            <w:hideMark/>
          </w:tcPr>
          <w:p w14:paraId="56B2DFAE" w14:textId="4932FC87"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Ђ_Друмски саобраћај</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273C016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1,7   </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440FD664"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2EA096B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61C2C2E5"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07BBB1E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936" w:type="dxa"/>
            <w:gridSpan w:val="2"/>
            <w:tcBorders>
              <w:top w:val="nil"/>
              <w:left w:val="nil"/>
              <w:bottom w:val="single" w:sz="4" w:space="0" w:color="auto"/>
              <w:right w:val="single" w:sz="18" w:space="0" w:color="auto"/>
            </w:tcBorders>
            <w:shd w:val="clear" w:color="auto" w:fill="auto"/>
            <w:noWrap/>
            <w:vAlign w:val="center"/>
            <w:hideMark/>
          </w:tcPr>
          <w:p w14:paraId="46A55F55"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1162" w:type="dxa"/>
            <w:gridSpan w:val="2"/>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51472D59"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31,0%</w:t>
            </w:r>
          </w:p>
        </w:tc>
        <w:tc>
          <w:tcPr>
            <w:tcW w:w="1162" w:type="dxa"/>
            <w:gridSpan w:val="2"/>
            <w:tcBorders>
              <w:top w:val="nil"/>
              <w:left w:val="nil"/>
              <w:bottom w:val="single" w:sz="4" w:space="0" w:color="auto"/>
              <w:right w:val="single" w:sz="4" w:space="0" w:color="auto"/>
            </w:tcBorders>
            <w:shd w:val="clear" w:color="auto" w:fill="auto"/>
            <w:noWrap/>
            <w:vAlign w:val="center"/>
            <w:hideMark/>
          </w:tcPr>
          <w:p w14:paraId="32A397A2"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-97,0%</w:t>
            </w:r>
          </w:p>
        </w:tc>
      </w:tr>
      <w:tr w:rsidR="000E0327" w:rsidRPr="007103BE" w14:paraId="275BB8F2" w14:textId="77777777" w:rsidTr="00624B28">
        <w:trPr>
          <w:trHeight w:val="250"/>
        </w:trPr>
        <w:tc>
          <w:tcPr>
            <w:tcW w:w="2056" w:type="dxa"/>
            <w:gridSpan w:val="2"/>
            <w:tcBorders>
              <w:top w:val="nil"/>
              <w:left w:val="single" w:sz="4" w:space="0" w:color="auto"/>
              <w:bottom w:val="single" w:sz="4" w:space="0" w:color="auto"/>
              <w:right w:val="single" w:sz="4" w:space="0" w:color="auto"/>
            </w:tcBorders>
            <w:shd w:val="clear" w:color="auto" w:fill="auto"/>
            <w:noWrap/>
            <w:vAlign w:val="center"/>
            <w:hideMark/>
          </w:tcPr>
          <w:p w14:paraId="2B6A9152" w14:textId="672F3350"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Е_Водни саобраћај</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3255C09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0,3   </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1ECA5DD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0,2   </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547EB3A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0,2   </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1BC00B5B"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0,2   </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3180602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0,3   </w:t>
            </w:r>
          </w:p>
        </w:tc>
        <w:tc>
          <w:tcPr>
            <w:tcW w:w="936" w:type="dxa"/>
            <w:gridSpan w:val="2"/>
            <w:tcBorders>
              <w:top w:val="nil"/>
              <w:left w:val="nil"/>
              <w:bottom w:val="single" w:sz="4" w:space="0" w:color="auto"/>
              <w:right w:val="single" w:sz="18" w:space="0" w:color="auto"/>
            </w:tcBorders>
            <w:shd w:val="clear" w:color="auto" w:fill="auto"/>
            <w:noWrap/>
            <w:vAlign w:val="center"/>
            <w:hideMark/>
          </w:tcPr>
          <w:p w14:paraId="24F66814"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0,3   </w:t>
            </w:r>
          </w:p>
        </w:tc>
        <w:tc>
          <w:tcPr>
            <w:tcW w:w="1162" w:type="dxa"/>
            <w:gridSpan w:val="2"/>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1C0396EB"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49,3%</w:t>
            </w:r>
          </w:p>
        </w:tc>
        <w:tc>
          <w:tcPr>
            <w:tcW w:w="1162" w:type="dxa"/>
            <w:gridSpan w:val="2"/>
            <w:tcBorders>
              <w:top w:val="nil"/>
              <w:left w:val="nil"/>
              <w:bottom w:val="single" w:sz="4" w:space="0" w:color="auto"/>
              <w:right w:val="single" w:sz="4" w:space="0" w:color="auto"/>
            </w:tcBorders>
            <w:shd w:val="clear" w:color="auto" w:fill="auto"/>
            <w:noWrap/>
            <w:vAlign w:val="center"/>
            <w:hideMark/>
          </w:tcPr>
          <w:p w14:paraId="50C16C11"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-21,0%</w:t>
            </w:r>
          </w:p>
        </w:tc>
      </w:tr>
      <w:tr w:rsidR="000E0327" w:rsidRPr="007103BE" w14:paraId="424FC24A" w14:textId="77777777" w:rsidTr="00624B28">
        <w:trPr>
          <w:trHeight w:val="250"/>
        </w:trPr>
        <w:tc>
          <w:tcPr>
            <w:tcW w:w="2056" w:type="dxa"/>
            <w:gridSpan w:val="2"/>
            <w:tcBorders>
              <w:top w:val="nil"/>
              <w:left w:val="single" w:sz="4" w:space="0" w:color="auto"/>
              <w:bottom w:val="single" w:sz="4" w:space="0" w:color="auto"/>
              <w:right w:val="single" w:sz="4" w:space="0" w:color="auto"/>
            </w:tcBorders>
            <w:shd w:val="clear" w:color="auto" w:fill="auto"/>
            <w:noWrap/>
            <w:vAlign w:val="center"/>
            <w:hideMark/>
          </w:tcPr>
          <w:p w14:paraId="04D2DD8E" w14:textId="1085946A"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Ж_Авио саобраћај</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288A488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5C0E63B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2F149EE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451FDC14"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724AC9E6"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936" w:type="dxa"/>
            <w:gridSpan w:val="2"/>
            <w:tcBorders>
              <w:top w:val="nil"/>
              <w:left w:val="nil"/>
              <w:bottom w:val="single" w:sz="4" w:space="0" w:color="auto"/>
              <w:right w:val="single" w:sz="18" w:space="0" w:color="auto"/>
            </w:tcBorders>
            <w:shd w:val="clear" w:color="auto" w:fill="auto"/>
            <w:noWrap/>
            <w:vAlign w:val="center"/>
            <w:hideMark/>
          </w:tcPr>
          <w:p w14:paraId="3A306634"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1162" w:type="dxa"/>
            <w:gridSpan w:val="2"/>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6DCDB739"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20,1%</w:t>
            </w:r>
          </w:p>
        </w:tc>
        <w:tc>
          <w:tcPr>
            <w:tcW w:w="1162" w:type="dxa"/>
            <w:gridSpan w:val="2"/>
            <w:tcBorders>
              <w:top w:val="nil"/>
              <w:left w:val="nil"/>
              <w:bottom w:val="single" w:sz="4" w:space="0" w:color="auto"/>
              <w:right w:val="single" w:sz="4" w:space="0" w:color="auto"/>
            </w:tcBorders>
            <w:shd w:val="clear" w:color="auto" w:fill="auto"/>
            <w:noWrap/>
            <w:vAlign w:val="center"/>
            <w:hideMark/>
          </w:tcPr>
          <w:p w14:paraId="07FAF9DA"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80,7%</w:t>
            </w:r>
          </w:p>
        </w:tc>
      </w:tr>
      <w:tr w:rsidR="000E0327" w:rsidRPr="007103BE" w14:paraId="70E4B6F5" w14:textId="77777777" w:rsidTr="00624B28">
        <w:trPr>
          <w:trHeight w:val="310"/>
        </w:trPr>
        <w:tc>
          <w:tcPr>
            <w:tcW w:w="2056" w:type="dxa"/>
            <w:gridSpan w:val="2"/>
            <w:tcBorders>
              <w:top w:val="nil"/>
              <w:left w:val="single" w:sz="4" w:space="0" w:color="auto"/>
              <w:bottom w:val="single" w:sz="4" w:space="0" w:color="auto"/>
              <w:right w:val="single" w:sz="4" w:space="0" w:color="auto"/>
            </w:tcBorders>
            <w:shd w:val="clear" w:color="auto" w:fill="auto"/>
            <w:noWrap/>
            <w:vAlign w:val="center"/>
            <w:hideMark/>
          </w:tcPr>
          <w:p w14:paraId="08DD5D2A" w14:textId="37B234E1"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З_Тешка механизација</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2F4BC44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08B60EE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4B672483"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4EF098F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7F285034"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gridSpan w:val="2"/>
            <w:tcBorders>
              <w:top w:val="nil"/>
              <w:left w:val="nil"/>
              <w:bottom w:val="single" w:sz="4" w:space="0" w:color="auto"/>
              <w:right w:val="single" w:sz="18" w:space="0" w:color="auto"/>
            </w:tcBorders>
            <w:shd w:val="clear" w:color="auto" w:fill="auto"/>
            <w:noWrap/>
            <w:vAlign w:val="center"/>
            <w:hideMark/>
          </w:tcPr>
          <w:p w14:paraId="4899E85B"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1162" w:type="dxa"/>
            <w:gridSpan w:val="2"/>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5373C280"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-24,6%</w:t>
            </w:r>
          </w:p>
        </w:tc>
        <w:tc>
          <w:tcPr>
            <w:tcW w:w="1162" w:type="dxa"/>
            <w:gridSpan w:val="2"/>
            <w:tcBorders>
              <w:top w:val="nil"/>
              <w:left w:val="nil"/>
              <w:bottom w:val="single" w:sz="4" w:space="0" w:color="auto"/>
              <w:right w:val="single" w:sz="4" w:space="0" w:color="auto"/>
            </w:tcBorders>
            <w:shd w:val="clear" w:color="auto" w:fill="auto"/>
            <w:noWrap/>
            <w:vAlign w:val="center"/>
            <w:hideMark/>
          </w:tcPr>
          <w:p w14:paraId="1AF9815E"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99,6%</w:t>
            </w:r>
          </w:p>
        </w:tc>
      </w:tr>
      <w:tr w:rsidR="000E0327" w:rsidRPr="007103BE" w14:paraId="654F4DCC" w14:textId="77777777" w:rsidTr="00624B28">
        <w:trPr>
          <w:trHeight w:val="250"/>
        </w:trPr>
        <w:tc>
          <w:tcPr>
            <w:tcW w:w="2056" w:type="dxa"/>
            <w:gridSpan w:val="2"/>
            <w:tcBorders>
              <w:top w:val="nil"/>
              <w:left w:val="single" w:sz="4" w:space="0" w:color="auto"/>
              <w:bottom w:val="single" w:sz="4" w:space="0" w:color="auto"/>
              <w:right w:val="single" w:sz="4" w:space="0" w:color="auto"/>
            </w:tcBorders>
            <w:shd w:val="clear" w:color="auto" w:fill="auto"/>
            <w:noWrap/>
            <w:vAlign w:val="center"/>
            <w:hideMark/>
          </w:tcPr>
          <w:p w14:paraId="114BBD9B" w14:textId="7D696ED9"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И_Отпад</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21B5ACA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51ADC8E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13021DC4"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533CB0B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5A54EF8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gridSpan w:val="2"/>
            <w:tcBorders>
              <w:top w:val="nil"/>
              <w:left w:val="nil"/>
              <w:bottom w:val="single" w:sz="4" w:space="0" w:color="auto"/>
              <w:right w:val="single" w:sz="18" w:space="0" w:color="auto"/>
            </w:tcBorders>
            <w:shd w:val="clear" w:color="auto" w:fill="auto"/>
            <w:noWrap/>
            <w:vAlign w:val="center"/>
            <w:hideMark/>
          </w:tcPr>
          <w:p w14:paraId="077679C5"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1162" w:type="dxa"/>
            <w:gridSpan w:val="2"/>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672A3EF9"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13,3%</w:t>
            </w:r>
          </w:p>
        </w:tc>
        <w:tc>
          <w:tcPr>
            <w:tcW w:w="1162" w:type="dxa"/>
            <w:gridSpan w:val="2"/>
            <w:tcBorders>
              <w:top w:val="nil"/>
              <w:left w:val="nil"/>
              <w:bottom w:val="single" w:sz="4" w:space="0" w:color="auto"/>
              <w:right w:val="single" w:sz="4" w:space="0" w:color="auto"/>
            </w:tcBorders>
            <w:shd w:val="clear" w:color="auto" w:fill="auto"/>
            <w:noWrap/>
            <w:vAlign w:val="center"/>
            <w:hideMark/>
          </w:tcPr>
          <w:p w14:paraId="5ABED070"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30,5%</w:t>
            </w:r>
          </w:p>
        </w:tc>
      </w:tr>
      <w:tr w:rsidR="000E0327" w:rsidRPr="007103BE" w14:paraId="553FB771" w14:textId="77777777" w:rsidTr="00624B28">
        <w:trPr>
          <w:trHeight w:val="500"/>
        </w:trPr>
        <w:tc>
          <w:tcPr>
            <w:tcW w:w="2056" w:type="dxa"/>
            <w:gridSpan w:val="2"/>
            <w:tcBorders>
              <w:top w:val="nil"/>
              <w:left w:val="single" w:sz="4" w:space="0" w:color="auto"/>
              <w:bottom w:val="single" w:sz="4" w:space="0" w:color="auto"/>
              <w:right w:val="single" w:sz="4" w:space="0" w:color="auto"/>
            </w:tcBorders>
            <w:shd w:val="clear" w:color="auto" w:fill="auto"/>
            <w:vAlign w:val="center"/>
            <w:hideMark/>
          </w:tcPr>
          <w:p w14:paraId="2E6887A4" w14:textId="18C0C325"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Ј_Сточарство</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7B28741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59F9BA0B"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5C631A3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60F201E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3F40DFA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936" w:type="dxa"/>
            <w:gridSpan w:val="2"/>
            <w:tcBorders>
              <w:top w:val="nil"/>
              <w:left w:val="nil"/>
              <w:bottom w:val="single" w:sz="4" w:space="0" w:color="auto"/>
              <w:right w:val="single" w:sz="18" w:space="0" w:color="auto"/>
            </w:tcBorders>
            <w:shd w:val="clear" w:color="auto" w:fill="auto"/>
            <w:noWrap/>
            <w:vAlign w:val="center"/>
            <w:hideMark/>
          </w:tcPr>
          <w:p w14:paraId="36D0DB7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1162" w:type="dxa"/>
            <w:gridSpan w:val="2"/>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058131BD" w14:textId="77777777" w:rsidR="000E0327" w:rsidRPr="007103BE" w:rsidRDefault="000E0327" w:rsidP="000E0327">
            <w:pPr>
              <w:spacing w:after="0" w:line="240" w:lineRule="auto"/>
              <w:jc w:val="center"/>
              <w:rPr>
                <w:rFonts w:ascii="Arial" w:eastAsia="Times New Roman" w:hAnsi="Arial" w:cs="Arial"/>
                <w:sz w:val="20"/>
                <w:szCs w:val="20"/>
                <w:lang w:val="sr-Cyrl-RS"/>
              </w:rPr>
            </w:pPr>
            <w:r w:rsidRPr="007103BE">
              <w:rPr>
                <w:rFonts w:ascii="Arial" w:hAnsi="Arial" w:cs="Arial"/>
                <w:sz w:val="20"/>
                <w:szCs w:val="20"/>
                <w:lang w:val="sr-Cyrl-RS"/>
              </w:rPr>
              <w:t>-</w:t>
            </w:r>
          </w:p>
        </w:tc>
        <w:tc>
          <w:tcPr>
            <w:tcW w:w="1162" w:type="dxa"/>
            <w:gridSpan w:val="2"/>
            <w:tcBorders>
              <w:top w:val="nil"/>
              <w:left w:val="nil"/>
              <w:bottom w:val="single" w:sz="4" w:space="0" w:color="auto"/>
              <w:right w:val="single" w:sz="4" w:space="0" w:color="auto"/>
            </w:tcBorders>
            <w:shd w:val="clear" w:color="auto" w:fill="auto"/>
            <w:noWrap/>
            <w:vAlign w:val="center"/>
            <w:hideMark/>
          </w:tcPr>
          <w:p w14:paraId="485DE5A5" w14:textId="77777777" w:rsidR="000E0327" w:rsidRPr="007103BE" w:rsidRDefault="000E0327" w:rsidP="000E0327">
            <w:pPr>
              <w:spacing w:after="0" w:line="240" w:lineRule="auto"/>
              <w:jc w:val="center"/>
              <w:rPr>
                <w:rFonts w:ascii="Arial" w:eastAsia="Times New Roman" w:hAnsi="Arial" w:cs="Arial"/>
                <w:sz w:val="20"/>
                <w:szCs w:val="20"/>
                <w:lang w:val="sr-Cyrl-RS"/>
              </w:rPr>
            </w:pPr>
            <w:r w:rsidRPr="007103BE">
              <w:rPr>
                <w:rFonts w:ascii="Arial" w:hAnsi="Arial" w:cs="Arial"/>
                <w:sz w:val="20"/>
                <w:szCs w:val="20"/>
                <w:lang w:val="sr-Cyrl-RS"/>
              </w:rPr>
              <w:t>-</w:t>
            </w:r>
          </w:p>
        </w:tc>
      </w:tr>
      <w:tr w:rsidR="000E0327" w:rsidRPr="007103BE" w14:paraId="5D252406" w14:textId="77777777" w:rsidTr="00624B28">
        <w:trPr>
          <w:trHeight w:val="250"/>
        </w:trPr>
        <w:tc>
          <w:tcPr>
            <w:tcW w:w="2056" w:type="dxa"/>
            <w:gridSpan w:val="2"/>
            <w:tcBorders>
              <w:top w:val="nil"/>
              <w:left w:val="single" w:sz="4" w:space="0" w:color="auto"/>
              <w:bottom w:val="single" w:sz="4" w:space="0" w:color="auto"/>
              <w:right w:val="single" w:sz="4" w:space="0" w:color="auto"/>
            </w:tcBorders>
            <w:shd w:val="clear" w:color="auto" w:fill="auto"/>
            <w:vAlign w:val="center"/>
            <w:hideMark/>
          </w:tcPr>
          <w:p w14:paraId="086D555A" w14:textId="643A742F"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К_Остала пољопривреда</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6570155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17F08F6B"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0,3   </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02BAAE4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0,3   </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4EBD7CD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0,3   </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566A244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0,3   </w:t>
            </w:r>
          </w:p>
        </w:tc>
        <w:tc>
          <w:tcPr>
            <w:tcW w:w="936" w:type="dxa"/>
            <w:gridSpan w:val="2"/>
            <w:tcBorders>
              <w:top w:val="nil"/>
              <w:left w:val="nil"/>
              <w:bottom w:val="single" w:sz="4" w:space="0" w:color="auto"/>
              <w:right w:val="single" w:sz="18" w:space="0" w:color="auto"/>
            </w:tcBorders>
            <w:shd w:val="clear" w:color="auto" w:fill="auto"/>
            <w:noWrap/>
            <w:vAlign w:val="center"/>
            <w:hideMark/>
          </w:tcPr>
          <w:p w14:paraId="40FEE48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0,4   </w:t>
            </w:r>
          </w:p>
        </w:tc>
        <w:tc>
          <w:tcPr>
            <w:tcW w:w="1162" w:type="dxa"/>
            <w:gridSpan w:val="2"/>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0D90F67E"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5,7%</w:t>
            </w:r>
          </w:p>
        </w:tc>
        <w:tc>
          <w:tcPr>
            <w:tcW w:w="1162" w:type="dxa"/>
            <w:gridSpan w:val="2"/>
            <w:tcBorders>
              <w:top w:val="nil"/>
              <w:left w:val="nil"/>
              <w:bottom w:val="single" w:sz="4" w:space="0" w:color="auto"/>
              <w:right w:val="single" w:sz="4" w:space="0" w:color="auto"/>
            </w:tcBorders>
            <w:shd w:val="clear" w:color="auto" w:fill="auto"/>
            <w:noWrap/>
            <w:vAlign w:val="center"/>
            <w:hideMark/>
          </w:tcPr>
          <w:p w14:paraId="0D4CFA25"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129,0%</w:t>
            </w:r>
          </w:p>
        </w:tc>
      </w:tr>
      <w:tr w:rsidR="000E0327" w:rsidRPr="007103BE" w14:paraId="5493F4CA" w14:textId="77777777" w:rsidTr="00624B28">
        <w:trPr>
          <w:trHeight w:val="260"/>
        </w:trPr>
        <w:tc>
          <w:tcPr>
            <w:tcW w:w="2056" w:type="dxa"/>
            <w:gridSpan w:val="2"/>
            <w:tcBorders>
              <w:top w:val="nil"/>
              <w:left w:val="single" w:sz="4" w:space="0" w:color="auto"/>
              <w:bottom w:val="single" w:sz="4" w:space="0" w:color="auto"/>
              <w:right w:val="single" w:sz="4" w:space="0" w:color="auto"/>
            </w:tcBorders>
            <w:shd w:val="clear" w:color="auto" w:fill="auto"/>
            <w:noWrap/>
            <w:vAlign w:val="center"/>
            <w:hideMark/>
          </w:tcPr>
          <w:p w14:paraId="74E3D810" w14:textId="4F963375" w:rsidR="000E0327" w:rsidRPr="007103BE" w:rsidRDefault="000E0327" w:rsidP="000E0327">
            <w:pPr>
              <w:spacing w:after="0" w:line="240" w:lineRule="auto"/>
              <w:jc w:val="left"/>
              <w:rPr>
                <w:rFonts w:ascii="Arial" w:eastAsia="Times New Roman" w:hAnsi="Arial" w:cs="Arial"/>
                <w:b/>
                <w:bCs/>
                <w:sz w:val="20"/>
                <w:szCs w:val="20"/>
                <w:lang w:val="sr-Cyrl-RS"/>
              </w:rPr>
            </w:pPr>
            <w:r>
              <w:rPr>
                <w:rFonts w:ascii="Arial" w:eastAsia="Times New Roman" w:hAnsi="Arial" w:cs="Arial"/>
                <w:b/>
                <w:bCs/>
                <w:sz w:val="20"/>
                <w:szCs w:val="20"/>
                <w:lang w:val="sr-Cyrl-RS"/>
              </w:rPr>
              <w:t>Укупно</w:t>
            </w:r>
          </w:p>
        </w:tc>
        <w:tc>
          <w:tcPr>
            <w:tcW w:w="936" w:type="dxa"/>
            <w:gridSpan w:val="2"/>
            <w:tcBorders>
              <w:top w:val="nil"/>
              <w:left w:val="nil"/>
              <w:bottom w:val="single" w:sz="4" w:space="0" w:color="auto"/>
              <w:right w:val="nil"/>
            </w:tcBorders>
            <w:shd w:val="clear" w:color="auto" w:fill="auto"/>
            <w:noWrap/>
            <w:vAlign w:val="center"/>
            <w:hideMark/>
          </w:tcPr>
          <w:p w14:paraId="63E4CE81"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444,8   </w:t>
            </w:r>
          </w:p>
        </w:tc>
        <w:tc>
          <w:tcPr>
            <w:tcW w:w="936" w:type="dxa"/>
            <w:gridSpan w:val="2"/>
            <w:tcBorders>
              <w:top w:val="nil"/>
              <w:left w:val="single" w:sz="4" w:space="0" w:color="auto"/>
              <w:bottom w:val="single" w:sz="4" w:space="0" w:color="auto"/>
              <w:right w:val="nil"/>
            </w:tcBorders>
            <w:shd w:val="clear" w:color="auto" w:fill="auto"/>
            <w:noWrap/>
            <w:vAlign w:val="center"/>
            <w:hideMark/>
          </w:tcPr>
          <w:p w14:paraId="5BD30BE5"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366,0   </w:t>
            </w:r>
          </w:p>
        </w:tc>
        <w:tc>
          <w:tcPr>
            <w:tcW w:w="936" w:type="dxa"/>
            <w:gridSpan w:val="2"/>
            <w:tcBorders>
              <w:top w:val="nil"/>
              <w:left w:val="single" w:sz="4" w:space="0" w:color="auto"/>
              <w:bottom w:val="single" w:sz="4" w:space="0" w:color="auto"/>
              <w:right w:val="nil"/>
            </w:tcBorders>
            <w:shd w:val="clear" w:color="auto" w:fill="auto"/>
            <w:noWrap/>
            <w:vAlign w:val="center"/>
            <w:hideMark/>
          </w:tcPr>
          <w:p w14:paraId="4A7C32A6"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366,0   </w:t>
            </w:r>
          </w:p>
        </w:tc>
        <w:tc>
          <w:tcPr>
            <w:tcW w:w="936" w:type="dxa"/>
            <w:gridSpan w:val="2"/>
            <w:tcBorders>
              <w:top w:val="nil"/>
              <w:left w:val="single" w:sz="4" w:space="0" w:color="auto"/>
              <w:bottom w:val="single" w:sz="4" w:space="0" w:color="auto"/>
              <w:right w:val="nil"/>
            </w:tcBorders>
            <w:shd w:val="clear" w:color="auto" w:fill="auto"/>
            <w:noWrap/>
            <w:vAlign w:val="center"/>
            <w:hideMark/>
          </w:tcPr>
          <w:p w14:paraId="19AFD7B5"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42,9   </w:t>
            </w:r>
          </w:p>
        </w:tc>
        <w:tc>
          <w:tcPr>
            <w:tcW w:w="936" w:type="dxa"/>
            <w:gridSpan w:val="2"/>
            <w:tcBorders>
              <w:top w:val="nil"/>
              <w:left w:val="single" w:sz="4" w:space="0" w:color="auto"/>
              <w:bottom w:val="single" w:sz="4" w:space="0" w:color="auto"/>
              <w:right w:val="nil"/>
            </w:tcBorders>
            <w:shd w:val="clear" w:color="auto" w:fill="auto"/>
            <w:noWrap/>
            <w:vAlign w:val="center"/>
            <w:hideMark/>
          </w:tcPr>
          <w:p w14:paraId="09F30696"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38,4   </w:t>
            </w:r>
          </w:p>
        </w:tc>
        <w:tc>
          <w:tcPr>
            <w:tcW w:w="936" w:type="dxa"/>
            <w:gridSpan w:val="2"/>
            <w:tcBorders>
              <w:top w:val="nil"/>
              <w:left w:val="single" w:sz="4" w:space="0" w:color="auto"/>
              <w:bottom w:val="single" w:sz="4" w:space="0" w:color="auto"/>
              <w:right w:val="single" w:sz="18" w:space="0" w:color="auto"/>
            </w:tcBorders>
            <w:shd w:val="clear" w:color="auto" w:fill="auto"/>
            <w:noWrap/>
            <w:vAlign w:val="center"/>
            <w:hideMark/>
          </w:tcPr>
          <w:p w14:paraId="4B505513"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29,3   </w:t>
            </w:r>
          </w:p>
        </w:tc>
        <w:tc>
          <w:tcPr>
            <w:tcW w:w="1162" w:type="dxa"/>
            <w:gridSpan w:val="2"/>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63DC96A9" w14:textId="77777777" w:rsidR="000E0327" w:rsidRPr="007103BE" w:rsidRDefault="000E0327" w:rsidP="000E0327">
            <w:pPr>
              <w:spacing w:after="0" w:line="240" w:lineRule="auto"/>
              <w:jc w:val="right"/>
              <w:rPr>
                <w:rFonts w:ascii="Arial" w:eastAsia="Times New Roman" w:hAnsi="Arial" w:cs="Arial"/>
                <w:b/>
                <w:bCs/>
                <w:sz w:val="20"/>
                <w:szCs w:val="20"/>
                <w:lang w:val="sr-Cyrl-RS"/>
              </w:rPr>
            </w:pPr>
            <w:r w:rsidRPr="007103BE">
              <w:rPr>
                <w:rFonts w:ascii="Arial" w:hAnsi="Arial" w:cs="Arial"/>
                <w:b/>
                <w:bCs/>
                <w:sz w:val="20"/>
                <w:szCs w:val="20"/>
                <w:lang w:val="sr-Cyrl-RS"/>
              </w:rPr>
              <w:t>-89,5%</w:t>
            </w:r>
          </w:p>
        </w:tc>
        <w:tc>
          <w:tcPr>
            <w:tcW w:w="1162" w:type="dxa"/>
            <w:gridSpan w:val="2"/>
            <w:tcBorders>
              <w:top w:val="nil"/>
              <w:left w:val="nil"/>
              <w:bottom w:val="single" w:sz="4" w:space="0" w:color="auto"/>
              <w:right w:val="single" w:sz="4" w:space="0" w:color="auto"/>
            </w:tcBorders>
            <w:shd w:val="clear" w:color="auto" w:fill="auto"/>
            <w:noWrap/>
            <w:vAlign w:val="center"/>
            <w:hideMark/>
          </w:tcPr>
          <w:p w14:paraId="208CCCA7" w14:textId="77777777" w:rsidR="000E0327" w:rsidRPr="007103BE" w:rsidRDefault="000E0327" w:rsidP="000E0327">
            <w:pPr>
              <w:spacing w:after="0" w:line="240" w:lineRule="auto"/>
              <w:jc w:val="right"/>
              <w:rPr>
                <w:rFonts w:ascii="Arial" w:eastAsia="Times New Roman" w:hAnsi="Arial" w:cs="Arial"/>
                <w:b/>
                <w:bCs/>
                <w:sz w:val="20"/>
                <w:szCs w:val="20"/>
                <w:lang w:val="sr-Cyrl-RS"/>
              </w:rPr>
            </w:pPr>
            <w:r w:rsidRPr="007103BE">
              <w:rPr>
                <w:rFonts w:ascii="Arial" w:hAnsi="Arial" w:cs="Arial"/>
                <w:b/>
                <w:bCs/>
                <w:sz w:val="20"/>
                <w:szCs w:val="20"/>
                <w:lang w:val="sr-Cyrl-RS"/>
              </w:rPr>
              <w:t>-91,4%</w:t>
            </w:r>
          </w:p>
        </w:tc>
      </w:tr>
      <w:tr w:rsidR="00BF3DE3" w:rsidRPr="007103BE" w14:paraId="09D2DC6B" w14:textId="77777777" w:rsidTr="00624B28">
        <w:trPr>
          <w:trHeight w:val="260"/>
        </w:trPr>
        <w:tc>
          <w:tcPr>
            <w:tcW w:w="2056" w:type="dxa"/>
            <w:gridSpan w:val="2"/>
            <w:tcBorders>
              <w:top w:val="nil"/>
              <w:left w:val="nil"/>
              <w:bottom w:val="nil"/>
              <w:right w:val="nil"/>
            </w:tcBorders>
            <w:shd w:val="clear" w:color="auto" w:fill="auto"/>
            <w:noWrap/>
            <w:vAlign w:val="center"/>
            <w:hideMark/>
          </w:tcPr>
          <w:p w14:paraId="4B22C638" w14:textId="77777777" w:rsidR="00BF3DE3" w:rsidRPr="007103BE" w:rsidRDefault="00BF3DE3" w:rsidP="00AA78A9">
            <w:pPr>
              <w:spacing w:after="0" w:line="240" w:lineRule="auto"/>
              <w:jc w:val="right"/>
              <w:rPr>
                <w:rFonts w:ascii="Arial" w:eastAsia="Times New Roman" w:hAnsi="Arial" w:cs="Arial"/>
                <w:b/>
                <w:bCs/>
                <w:sz w:val="20"/>
                <w:szCs w:val="20"/>
                <w:lang w:val="sr-Cyrl-RS"/>
              </w:rPr>
            </w:pPr>
          </w:p>
        </w:tc>
        <w:tc>
          <w:tcPr>
            <w:tcW w:w="936" w:type="dxa"/>
            <w:gridSpan w:val="2"/>
            <w:tcBorders>
              <w:top w:val="nil"/>
              <w:left w:val="nil"/>
              <w:bottom w:val="nil"/>
              <w:right w:val="nil"/>
            </w:tcBorders>
            <w:shd w:val="clear" w:color="000000" w:fill="FFFFFF"/>
            <w:noWrap/>
            <w:vAlign w:val="center"/>
            <w:hideMark/>
          </w:tcPr>
          <w:p w14:paraId="101B2E36"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gridSpan w:val="2"/>
            <w:tcBorders>
              <w:top w:val="nil"/>
              <w:left w:val="nil"/>
              <w:bottom w:val="nil"/>
              <w:right w:val="nil"/>
            </w:tcBorders>
            <w:shd w:val="clear" w:color="000000" w:fill="FFFFFF"/>
            <w:noWrap/>
            <w:vAlign w:val="center"/>
            <w:hideMark/>
          </w:tcPr>
          <w:p w14:paraId="7DC87540"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gridSpan w:val="2"/>
            <w:tcBorders>
              <w:top w:val="nil"/>
              <w:left w:val="nil"/>
              <w:bottom w:val="nil"/>
              <w:right w:val="nil"/>
            </w:tcBorders>
            <w:shd w:val="clear" w:color="000000" w:fill="FFFFFF"/>
            <w:noWrap/>
            <w:vAlign w:val="center"/>
            <w:hideMark/>
          </w:tcPr>
          <w:p w14:paraId="0E471BD4"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gridSpan w:val="2"/>
            <w:tcBorders>
              <w:top w:val="nil"/>
              <w:left w:val="nil"/>
              <w:bottom w:val="nil"/>
              <w:right w:val="nil"/>
            </w:tcBorders>
            <w:shd w:val="clear" w:color="000000" w:fill="FFFFFF"/>
            <w:noWrap/>
            <w:vAlign w:val="center"/>
            <w:hideMark/>
          </w:tcPr>
          <w:p w14:paraId="590345FE"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gridSpan w:val="2"/>
            <w:tcBorders>
              <w:top w:val="nil"/>
              <w:left w:val="nil"/>
              <w:bottom w:val="nil"/>
              <w:right w:val="nil"/>
            </w:tcBorders>
            <w:shd w:val="clear" w:color="000000" w:fill="FFFFFF"/>
            <w:noWrap/>
            <w:vAlign w:val="center"/>
            <w:hideMark/>
          </w:tcPr>
          <w:p w14:paraId="6DA10108"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gridSpan w:val="2"/>
            <w:tcBorders>
              <w:top w:val="nil"/>
              <w:left w:val="nil"/>
              <w:bottom w:val="nil"/>
              <w:right w:val="nil"/>
            </w:tcBorders>
            <w:shd w:val="clear" w:color="000000" w:fill="FFFFFF"/>
            <w:noWrap/>
            <w:vAlign w:val="center"/>
            <w:hideMark/>
          </w:tcPr>
          <w:p w14:paraId="54B16EFD"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1162" w:type="dxa"/>
            <w:gridSpan w:val="2"/>
            <w:tcBorders>
              <w:top w:val="nil"/>
              <w:left w:val="nil"/>
              <w:bottom w:val="nil"/>
              <w:right w:val="nil"/>
            </w:tcBorders>
            <w:shd w:val="clear" w:color="000000" w:fill="FFFFFF"/>
            <w:noWrap/>
            <w:vAlign w:val="center"/>
            <w:hideMark/>
          </w:tcPr>
          <w:p w14:paraId="35FBCD15"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1162" w:type="dxa"/>
            <w:gridSpan w:val="2"/>
            <w:tcBorders>
              <w:top w:val="nil"/>
              <w:left w:val="nil"/>
              <w:bottom w:val="nil"/>
              <w:right w:val="nil"/>
            </w:tcBorders>
            <w:shd w:val="clear" w:color="000000" w:fill="FFFFFF"/>
            <w:noWrap/>
            <w:vAlign w:val="center"/>
            <w:hideMark/>
          </w:tcPr>
          <w:p w14:paraId="17F76B0F"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r>
      <w:tr w:rsidR="00BF3DE3" w:rsidRPr="007103BE" w14:paraId="4C3BB5D3" w14:textId="77777777" w:rsidTr="00624B28">
        <w:trPr>
          <w:trHeight w:val="300"/>
        </w:trPr>
        <w:tc>
          <w:tcPr>
            <w:tcW w:w="2056" w:type="dxa"/>
            <w:gridSpan w:val="2"/>
            <w:tcBorders>
              <w:top w:val="nil"/>
              <w:left w:val="nil"/>
              <w:bottom w:val="single" w:sz="4" w:space="0" w:color="auto"/>
              <w:right w:val="nil"/>
            </w:tcBorders>
            <w:shd w:val="clear" w:color="000000" w:fill="FFFFFF"/>
            <w:noWrap/>
            <w:vAlign w:val="center"/>
            <w:hideMark/>
          </w:tcPr>
          <w:p w14:paraId="795EB0A9" w14:textId="77777777" w:rsidR="00BF3DE3" w:rsidRPr="007103BE" w:rsidRDefault="00BF3DE3" w:rsidP="00AA78A9">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SO</w:t>
            </w:r>
            <w:r w:rsidRPr="007103BE">
              <w:rPr>
                <w:rFonts w:ascii="Arial" w:eastAsia="Times New Roman" w:hAnsi="Arial" w:cs="Arial"/>
                <w:sz w:val="20"/>
                <w:szCs w:val="20"/>
                <w:vertAlign w:val="subscript"/>
                <w:lang w:val="sr-Cyrl-RS"/>
              </w:rPr>
              <w:t>2</w:t>
            </w:r>
          </w:p>
        </w:tc>
        <w:tc>
          <w:tcPr>
            <w:tcW w:w="936" w:type="dxa"/>
            <w:gridSpan w:val="2"/>
            <w:tcBorders>
              <w:top w:val="nil"/>
              <w:left w:val="nil"/>
              <w:bottom w:val="nil"/>
              <w:right w:val="nil"/>
            </w:tcBorders>
            <w:shd w:val="clear" w:color="000000" w:fill="FFFFFF"/>
            <w:noWrap/>
            <w:vAlign w:val="center"/>
            <w:hideMark/>
          </w:tcPr>
          <w:p w14:paraId="40AC41A6" w14:textId="77777777" w:rsidR="00BF3DE3" w:rsidRPr="007103BE" w:rsidRDefault="00BF3DE3" w:rsidP="00AA78A9">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w:t>
            </w:r>
          </w:p>
        </w:tc>
        <w:tc>
          <w:tcPr>
            <w:tcW w:w="936" w:type="dxa"/>
            <w:gridSpan w:val="2"/>
            <w:tcBorders>
              <w:top w:val="nil"/>
              <w:left w:val="nil"/>
              <w:bottom w:val="nil"/>
              <w:right w:val="nil"/>
            </w:tcBorders>
            <w:shd w:val="clear" w:color="000000" w:fill="FFFFFF"/>
            <w:noWrap/>
            <w:vAlign w:val="center"/>
            <w:hideMark/>
          </w:tcPr>
          <w:p w14:paraId="2B5F59B1" w14:textId="77777777" w:rsidR="00BF3DE3" w:rsidRPr="007103BE" w:rsidRDefault="00BF3DE3" w:rsidP="00AA78A9">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w:t>
            </w:r>
          </w:p>
        </w:tc>
        <w:tc>
          <w:tcPr>
            <w:tcW w:w="936" w:type="dxa"/>
            <w:gridSpan w:val="2"/>
            <w:tcBorders>
              <w:top w:val="nil"/>
              <w:left w:val="nil"/>
              <w:bottom w:val="nil"/>
              <w:right w:val="nil"/>
            </w:tcBorders>
            <w:shd w:val="clear" w:color="000000" w:fill="FFFFFF"/>
            <w:noWrap/>
            <w:vAlign w:val="center"/>
            <w:hideMark/>
          </w:tcPr>
          <w:p w14:paraId="0400B3B8" w14:textId="77777777" w:rsidR="00BF3DE3" w:rsidRPr="007103BE" w:rsidRDefault="00BF3DE3" w:rsidP="00AA78A9">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w:t>
            </w:r>
          </w:p>
        </w:tc>
        <w:tc>
          <w:tcPr>
            <w:tcW w:w="936" w:type="dxa"/>
            <w:gridSpan w:val="2"/>
            <w:tcBorders>
              <w:top w:val="nil"/>
              <w:left w:val="nil"/>
              <w:bottom w:val="nil"/>
              <w:right w:val="nil"/>
            </w:tcBorders>
            <w:shd w:val="clear" w:color="000000" w:fill="FFFFFF"/>
            <w:noWrap/>
            <w:vAlign w:val="center"/>
            <w:hideMark/>
          </w:tcPr>
          <w:p w14:paraId="29FB5A35" w14:textId="77777777" w:rsidR="00BF3DE3" w:rsidRPr="007103BE" w:rsidRDefault="00BF3DE3" w:rsidP="00AA78A9">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w:t>
            </w:r>
          </w:p>
        </w:tc>
        <w:tc>
          <w:tcPr>
            <w:tcW w:w="936" w:type="dxa"/>
            <w:gridSpan w:val="2"/>
            <w:tcBorders>
              <w:top w:val="nil"/>
              <w:left w:val="nil"/>
              <w:bottom w:val="nil"/>
              <w:right w:val="nil"/>
            </w:tcBorders>
            <w:shd w:val="clear" w:color="000000" w:fill="FFFFFF"/>
            <w:noWrap/>
            <w:vAlign w:val="center"/>
            <w:hideMark/>
          </w:tcPr>
          <w:p w14:paraId="2AC07E38" w14:textId="77777777" w:rsidR="00BF3DE3" w:rsidRPr="007103BE" w:rsidRDefault="00BF3DE3" w:rsidP="00AA78A9">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w:t>
            </w:r>
          </w:p>
        </w:tc>
        <w:tc>
          <w:tcPr>
            <w:tcW w:w="936" w:type="dxa"/>
            <w:gridSpan w:val="2"/>
            <w:tcBorders>
              <w:top w:val="nil"/>
              <w:left w:val="nil"/>
              <w:bottom w:val="nil"/>
              <w:right w:val="nil"/>
            </w:tcBorders>
            <w:shd w:val="clear" w:color="000000" w:fill="FFFFFF"/>
            <w:noWrap/>
            <w:vAlign w:val="center"/>
            <w:hideMark/>
          </w:tcPr>
          <w:p w14:paraId="35B6F174" w14:textId="77777777" w:rsidR="00BF3DE3" w:rsidRPr="007103BE" w:rsidRDefault="00BF3DE3" w:rsidP="00AA78A9">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w:t>
            </w:r>
          </w:p>
        </w:tc>
        <w:tc>
          <w:tcPr>
            <w:tcW w:w="1162" w:type="dxa"/>
            <w:gridSpan w:val="2"/>
            <w:tcBorders>
              <w:top w:val="nil"/>
              <w:left w:val="nil"/>
              <w:bottom w:val="single" w:sz="4" w:space="0" w:color="auto"/>
              <w:right w:val="nil"/>
            </w:tcBorders>
            <w:shd w:val="clear" w:color="000000" w:fill="FFFFFF"/>
            <w:noWrap/>
            <w:vAlign w:val="center"/>
            <w:hideMark/>
          </w:tcPr>
          <w:p w14:paraId="4659B114" w14:textId="77777777" w:rsidR="00BF3DE3" w:rsidRPr="007103BE" w:rsidRDefault="00BF3DE3" w:rsidP="00AA78A9">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w:t>
            </w:r>
          </w:p>
        </w:tc>
        <w:tc>
          <w:tcPr>
            <w:tcW w:w="1162" w:type="dxa"/>
            <w:gridSpan w:val="2"/>
            <w:tcBorders>
              <w:top w:val="nil"/>
              <w:left w:val="nil"/>
              <w:bottom w:val="nil"/>
              <w:right w:val="nil"/>
            </w:tcBorders>
            <w:shd w:val="clear" w:color="000000" w:fill="FFFFFF"/>
            <w:noWrap/>
            <w:vAlign w:val="center"/>
            <w:hideMark/>
          </w:tcPr>
          <w:p w14:paraId="79EB201B" w14:textId="77777777" w:rsidR="00BF3DE3" w:rsidRPr="007103BE" w:rsidRDefault="00BF3DE3" w:rsidP="00AA78A9">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w:t>
            </w:r>
          </w:p>
        </w:tc>
      </w:tr>
      <w:tr w:rsidR="00BF3DE3" w:rsidRPr="007103BE" w14:paraId="6329D5E5" w14:textId="77777777" w:rsidTr="00624B28">
        <w:trPr>
          <w:trHeight w:val="270"/>
        </w:trPr>
        <w:tc>
          <w:tcPr>
            <w:tcW w:w="2056" w:type="dxa"/>
            <w:gridSpan w:val="2"/>
            <w:tcBorders>
              <w:top w:val="nil"/>
              <w:left w:val="single" w:sz="4" w:space="0" w:color="auto"/>
              <w:bottom w:val="nil"/>
              <w:right w:val="single" w:sz="4" w:space="0" w:color="auto"/>
            </w:tcBorders>
            <w:shd w:val="clear" w:color="000000" w:fill="DAEEF3"/>
            <w:noWrap/>
            <w:vAlign w:val="center"/>
            <w:hideMark/>
          </w:tcPr>
          <w:p w14:paraId="29BB4FF9" w14:textId="78FCAA80" w:rsidR="00BF3DE3" w:rsidRPr="007103BE" w:rsidRDefault="002E7326" w:rsidP="00AA78A9">
            <w:pPr>
              <w:spacing w:before="120" w:line="240" w:lineRule="auto"/>
              <w:jc w:val="left"/>
              <w:rPr>
                <w:rFonts w:ascii="Arial" w:eastAsia="Times New Roman" w:hAnsi="Arial" w:cs="Arial"/>
                <w:sz w:val="20"/>
                <w:szCs w:val="20"/>
                <w:lang w:val="sr-Cyrl-RS"/>
              </w:rPr>
            </w:pPr>
            <w:r w:rsidRPr="002E7326">
              <w:rPr>
                <w:rFonts w:ascii="Arial" w:eastAsia="Times New Roman" w:hAnsi="Arial" w:cs="Arial"/>
                <w:sz w:val="20"/>
                <w:szCs w:val="20"/>
                <w:lang w:val="sr-Cyrl-RS"/>
              </w:rPr>
              <w:t xml:space="preserve">Сценарио </w:t>
            </w:r>
            <w:r w:rsidR="00BF3DE3" w:rsidRPr="007103BE">
              <w:rPr>
                <w:rFonts w:ascii="Arial" w:eastAsia="Times New Roman" w:hAnsi="Arial" w:cs="Arial"/>
                <w:sz w:val="20"/>
                <w:szCs w:val="20"/>
                <w:lang w:val="sr-Cyrl-RS"/>
              </w:rPr>
              <w:t xml:space="preserve">WAM_A </w:t>
            </w:r>
          </w:p>
        </w:tc>
        <w:tc>
          <w:tcPr>
            <w:tcW w:w="936" w:type="dxa"/>
            <w:gridSpan w:val="2"/>
            <w:tcBorders>
              <w:top w:val="single" w:sz="4" w:space="0" w:color="auto"/>
              <w:left w:val="nil"/>
              <w:bottom w:val="single" w:sz="4" w:space="0" w:color="auto"/>
              <w:right w:val="nil"/>
            </w:tcBorders>
            <w:shd w:val="clear" w:color="000000" w:fill="DAEEF3"/>
            <w:noWrap/>
            <w:vAlign w:val="center"/>
            <w:hideMark/>
          </w:tcPr>
          <w:p w14:paraId="11F7C1A7"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2005</w:t>
            </w:r>
          </w:p>
        </w:tc>
        <w:tc>
          <w:tcPr>
            <w:tcW w:w="936" w:type="dxa"/>
            <w:gridSpan w:val="2"/>
            <w:tcBorders>
              <w:top w:val="single" w:sz="4" w:space="0" w:color="auto"/>
              <w:left w:val="single" w:sz="4" w:space="0" w:color="auto"/>
              <w:bottom w:val="single" w:sz="4" w:space="0" w:color="auto"/>
              <w:right w:val="nil"/>
            </w:tcBorders>
            <w:shd w:val="clear" w:color="000000" w:fill="DAEEF3"/>
            <w:noWrap/>
            <w:vAlign w:val="center"/>
            <w:hideMark/>
          </w:tcPr>
          <w:p w14:paraId="68CCCE00"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2015</w:t>
            </w:r>
          </w:p>
        </w:tc>
        <w:tc>
          <w:tcPr>
            <w:tcW w:w="936" w:type="dxa"/>
            <w:gridSpan w:val="2"/>
            <w:tcBorders>
              <w:top w:val="single" w:sz="4" w:space="0" w:color="auto"/>
              <w:left w:val="single" w:sz="4" w:space="0" w:color="auto"/>
              <w:bottom w:val="single" w:sz="4" w:space="0" w:color="auto"/>
              <w:right w:val="nil"/>
            </w:tcBorders>
            <w:shd w:val="clear" w:color="000000" w:fill="DAEEF3"/>
            <w:noWrap/>
            <w:vAlign w:val="center"/>
            <w:hideMark/>
          </w:tcPr>
          <w:p w14:paraId="1407C7E5"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2020</w:t>
            </w:r>
          </w:p>
        </w:tc>
        <w:tc>
          <w:tcPr>
            <w:tcW w:w="936" w:type="dxa"/>
            <w:gridSpan w:val="2"/>
            <w:tcBorders>
              <w:top w:val="single" w:sz="4" w:space="0" w:color="auto"/>
              <w:left w:val="single" w:sz="4" w:space="0" w:color="auto"/>
              <w:bottom w:val="single" w:sz="4" w:space="0" w:color="auto"/>
              <w:right w:val="nil"/>
            </w:tcBorders>
            <w:shd w:val="clear" w:color="000000" w:fill="DAEEF3"/>
            <w:noWrap/>
            <w:vAlign w:val="center"/>
            <w:hideMark/>
          </w:tcPr>
          <w:p w14:paraId="098C5344"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2025</w:t>
            </w:r>
          </w:p>
        </w:tc>
        <w:tc>
          <w:tcPr>
            <w:tcW w:w="936" w:type="dxa"/>
            <w:gridSpan w:val="2"/>
            <w:tcBorders>
              <w:top w:val="single" w:sz="4" w:space="0" w:color="auto"/>
              <w:left w:val="single" w:sz="4" w:space="0" w:color="auto"/>
              <w:bottom w:val="single" w:sz="4" w:space="0" w:color="auto"/>
              <w:right w:val="nil"/>
            </w:tcBorders>
            <w:shd w:val="clear" w:color="000000" w:fill="DAEEF3"/>
            <w:noWrap/>
            <w:vAlign w:val="center"/>
            <w:hideMark/>
          </w:tcPr>
          <w:p w14:paraId="67631E95"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2030</w:t>
            </w:r>
          </w:p>
        </w:tc>
        <w:tc>
          <w:tcPr>
            <w:tcW w:w="936" w:type="dxa"/>
            <w:gridSpan w:val="2"/>
            <w:tcBorders>
              <w:top w:val="single" w:sz="4" w:space="0" w:color="auto"/>
              <w:left w:val="single" w:sz="4" w:space="0" w:color="auto"/>
              <w:bottom w:val="single" w:sz="4" w:space="0" w:color="auto"/>
              <w:right w:val="single" w:sz="18" w:space="0" w:color="auto"/>
            </w:tcBorders>
            <w:shd w:val="clear" w:color="000000" w:fill="DAEEF3"/>
            <w:noWrap/>
            <w:vAlign w:val="center"/>
            <w:hideMark/>
          </w:tcPr>
          <w:p w14:paraId="609933E3"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2035</w:t>
            </w:r>
          </w:p>
        </w:tc>
        <w:tc>
          <w:tcPr>
            <w:tcW w:w="1162" w:type="dxa"/>
            <w:gridSpan w:val="2"/>
            <w:tcBorders>
              <w:top w:val="single" w:sz="4" w:space="0" w:color="auto"/>
              <w:left w:val="single" w:sz="18" w:space="0" w:color="auto"/>
              <w:bottom w:val="single" w:sz="4" w:space="0" w:color="auto"/>
              <w:right w:val="single" w:sz="4" w:space="0" w:color="auto"/>
            </w:tcBorders>
            <w:shd w:val="clear" w:color="000000" w:fill="DAEEF3"/>
            <w:noWrap/>
            <w:vAlign w:val="center"/>
            <w:hideMark/>
          </w:tcPr>
          <w:p w14:paraId="70686BAC"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2030/2015</w:t>
            </w:r>
          </w:p>
        </w:tc>
        <w:tc>
          <w:tcPr>
            <w:tcW w:w="1162" w:type="dxa"/>
            <w:gridSpan w:val="2"/>
            <w:tcBorders>
              <w:top w:val="single" w:sz="4" w:space="0" w:color="auto"/>
              <w:left w:val="nil"/>
              <w:bottom w:val="single" w:sz="4" w:space="0" w:color="auto"/>
              <w:right w:val="single" w:sz="4" w:space="0" w:color="auto"/>
            </w:tcBorders>
            <w:shd w:val="clear" w:color="000000" w:fill="DAEEF3"/>
            <w:noWrap/>
            <w:vAlign w:val="center"/>
            <w:hideMark/>
          </w:tcPr>
          <w:p w14:paraId="70F78803"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2030/2005</w:t>
            </w:r>
          </w:p>
        </w:tc>
      </w:tr>
      <w:tr w:rsidR="000E0327" w:rsidRPr="007103BE" w14:paraId="32E931A2" w14:textId="77777777" w:rsidTr="00624B28">
        <w:trPr>
          <w:trHeight w:val="250"/>
        </w:trPr>
        <w:tc>
          <w:tcPr>
            <w:tcW w:w="205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FFA74E" w14:textId="1E048DCF"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 xml:space="preserve">А_Ел. енергија, јавна </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28C2318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394,3   </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3CF1F75B"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330,9   </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29AB419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333,5   </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29FF138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21,1   </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399D9A5B"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19,0   </w:t>
            </w:r>
          </w:p>
        </w:tc>
        <w:tc>
          <w:tcPr>
            <w:tcW w:w="936" w:type="dxa"/>
            <w:gridSpan w:val="2"/>
            <w:tcBorders>
              <w:top w:val="nil"/>
              <w:left w:val="nil"/>
              <w:bottom w:val="single" w:sz="4" w:space="0" w:color="auto"/>
              <w:right w:val="single" w:sz="18" w:space="0" w:color="auto"/>
            </w:tcBorders>
            <w:shd w:val="clear" w:color="auto" w:fill="auto"/>
            <w:noWrap/>
            <w:vAlign w:val="center"/>
            <w:hideMark/>
          </w:tcPr>
          <w:p w14:paraId="6E376D3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11,7   </w:t>
            </w:r>
          </w:p>
        </w:tc>
        <w:tc>
          <w:tcPr>
            <w:tcW w:w="1162" w:type="dxa"/>
            <w:gridSpan w:val="2"/>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5F670212"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-94,2%</w:t>
            </w:r>
          </w:p>
        </w:tc>
        <w:tc>
          <w:tcPr>
            <w:tcW w:w="1162" w:type="dxa"/>
            <w:gridSpan w:val="2"/>
            <w:tcBorders>
              <w:top w:val="nil"/>
              <w:left w:val="nil"/>
              <w:bottom w:val="single" w:sz="4" w:space="0" w:color="auto"/>
              <w:right w:val="single" w:sz="4" w:space="0" w:color="auto"/>
            </w:tcBorders>
            <w:shd w:val="clear" w:color="auto" w:fill="auto"/>
            <w:noWrap/>
            <w:vAlign w:val="center"/>
            <w:hideMark/>
          </w:tcPr>
          <w:p w14:paraId="0DC753DE"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-95,2%</w:t>
            </w:r>
          </w:p>
        </w:tc>
      </w:tr>
      <w:tr w:rsidR="000E0327" w:rsidRPr="007103BE" w14:paraId="229DB95F" w14:textId="77777777" w:rsidTr="00624B28">
        <w:trPr>
          <w:trHeight w:val="250"/>
        </w:trPr>
        <w:tc>
          <w:tcPr>
            <w:tcW w:w="2056" w:type="dxa"/>
            <w:gridSpan w:val="2"/>
            <w:tcBorders>
              <w:top w:val="nil"/>
              <w:left w:val="single" w:sz="4" w:space="0" w:color="auto"/>
              <w:bottom w:val="single" w:sz="4" w:space="0" w:color="auto"/>
              <w:right w:val="single" w:sz="4" w:space="0" w:color="auto"/>
            </w:tcBorders>
            <w:shd w:val="clear" w:color="auto" w:fill="auto"/>
            <w:noWrap/>
            <w:vAlign w:val="center"/>
            <w:hideMark/>
          </w:tcPr>
          <w:p w14:paraId="3721E05B" w14:textId="17D64D97"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Б_Индустрија</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29A8C7F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26,1   </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4B0D394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25,4   </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555C63F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27,5   </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5473D385"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11,7   </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7A867885"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9,5   </w:t>
            </w:r>
          </w:p>
        </w:tc>
        <w:tc>
          <w:tcPr>
            <w:tcW w:w="936" w:type="dxa"/>
            <w:gridSpan w:val="2"/>
            <w:tcBorders>
              <w:top w:val="nil"/>
              <w:left w:val="nil"/>
              <w:bottom w:val="single" w:sz="4" w:space="0" w:color="auto"/>
              <w:right w:val="single" w:sz="18" w:space="0" w:color="auto"/>
            </w:tcBorders>
            <w:shd w:val="clear" w:color="auto" w:fill="auto"/>
            <w:noWrap/>
            <w:vAlign w:val="center"/>
            <w:hideMark/>
          </w:tcPr>
          <w:p w14:paraId="13CA730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8,7   </w:t>
            </w:r>
          </w:p>
        </w:tc>
        <w:tc>
          <w:tcPr>
            <w:tcW w:w="1162" w:type="dxa"/>
            <w:gridSpan w:val="2"/>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58AC0FB0"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-62,7%</w:t>
            </w:r>
          </w:p>
        </w:tc>
        <w:tc>
          <w:tcPr>
            <w:tcW w:w="1162" w:type="dxa"/>
            <w:gridSpan w:val="2"/>
            <w:tcBorders>
              <w:top w:val="nil"/>
              <w:left w:val="nil"/>
              <w:bottom w:val="single" w:sz="4" w:space="0" w:color="auto"/>
              <w:right w:val="single" w:sz="4" w:space="0" w:color="auto"/>
            </w:tcBorders>
            <w:shd w:val="clear" w:color="auto" w:fill="auto"/>
            <w:noWrap/>
            <w:vAlign w:val="center"/>
            <w:hideMark/>
          </w:tcPr>
          <w:p w14:paraId="5BE2B099"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-63,7%</w:t>
            </w:r>
          </w:p>
        </w:tc>
      </w:tr>
      <w:tr w:rsidR="000E0327" w:rsidRPr="007103BE" w14:paraId="5BC8F42A" w14:textId="77777777" w:rsidTr="00624B28">
        <w:trPr>
          <w:trHeight w:val="500"/>
        </w:trPr>
        <w:tc>
          <w:tcPr>
            <w:tcW w:w="2056" w:type="dxa"/>
            <w:gridSpan w:val="2"/>
            <w:tcBorders>
              <w:top w:val="nil"/>
              <w:left w:val="single" w:sz="4" w:space="0" w:color="auto"/>
              <w:bottom w:val="single" w:sz="4" w:space="0" w:color="auto"/>
              <w:right w:val="single" w:sz="4" w:space="0" w:color="auto"/>
            </w:tcBorders>
            <w:shd w:val="clear" w:color="auto" w:fill="auto"/>
            <w:vAlign w:val="center"/>
            <w:hideMark/>
          </w:tcPr>
          <w:p w14:paraId="17DD388C" w14:textId="1A9318BD"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В_Остали стационарни извори</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1CCF0DD5"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20,2   </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4E5255FB"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9,0   </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47B9617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4,3   </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2DDCDF8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3,1   </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0D7935D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2,4   </w:t>
            </w:r>
          </w:p>
        </w:tc>
        <w:tc>
          <w:tcPr>
            <w:tcW w:w="936" w:type="dxa"/>
            <w:gridSpan w:val="2"/>
            <w:tcBorders>
              <w:top w:val="nil"/>
              <w:left w:val="nil"/>
              <w:bottom w:val="single" w:sz="4" w:space="0" w:color="auto"/>
              <w:right w:val="single" w:sz="18" w:space="0" w:color="auto"/>
            </w:tcBorders>
            <w:shd w:val="clear" w:color="auto" w:fill="auto"/>
            <w:noWrap/>
            <w:vAlign w:val="center"/>
            <w:hideMark/>
          </w:tcPr>
          <w:p w14:paraId="7E121D43"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2,0   </w:t>
            </w:r>
          </w:p>
        </w:tc>
        <w:tc>
          <w:tcPr>
            <w:tcW w:w="1162" w:type="dxa"/>
            <w:gridSpan w:val="2"/>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17F99618"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-72,9%</w:t>
            </w:r>
          </w:p>
        </w:tc>
        <w:tc>
          <w:tcPr>
            <w:tcW w:w="1162" w:type="dxa"/>
            <w:gridSpan w:val="2"/>
            <w:tcBorders>
              <w:top w:val="nil"/>
              <w:left w:val="nil"/>
              <w:bottom w:val="single" w:sz="4" w:space="0" w:color="auto"/>
              <w:right w:val="single" w:sz="4" w:space="0" w:color="auto"/>
            </w:tcBorders>
            <w:shd w:val="clear" w:color="auto" w:fill="auto"/>
            <w:noWrap/>
            <w:vAlign w:val="center"/>
            <w:hideMark/>
          </w:tcPr>
          <w:p w14:paraId="5CFFC8D8"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-87,9%</w:t>
            </w:r>
          </w:p>
        </w:tc>
      </w:tr>
      <w:tr w:rsidR="000E0327" w:rsidRPr="007103BE" w14:paraId="6B016ADD" w14:textId="77777777" w:rsidTr="00624B28">
        <w:trPr>
          <w:trHeight w:val="250"/>
        </w:trPr>
        <w:tc>
          <w:tcPr>
            <w:tcW w:w="2056" w:type="dxa"/>
            <w:gridSpan w:val="2"/>
            <w:tcBorders>
              <w:top w:val="nil"/>
              <w:left w:val="single" w:sz="4" w:space="0" w:color="auto"/>
              <w:bottom w:val="single" w:sz="4" w:space="0" w:color="auto"/>
              <w:right w:val="single" w:sz="4" w:space="0" w:color="auto"/>
            </w:tcBorders>
            <w:shd w:val="clear" w:color="auto" w:fill="auto"/>
            <w:noWrap/>
            <w:vAlign w:val="center"/>
            <w:hideMark/>
          </w:tcPr>
          <w:p w14:paraId="474BC619" w14:textId="6EA88FA9"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Г_Ненамерне</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40FB9AE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1,9   </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0F735AE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577228F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519AE45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3E3708E4"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gridSpan w:val="2"/>
            <w:tcBorders>
              <w:top w:val="nil"/>
              <w:left w:val="nil"/>
              <w:bottom w:val="single" w:sz="4" w:space="0" w:color="auto"/>
              <w:right w:val="single" w:sz="18" w:space="0" w:color="auto"/>
            </w:tcBorders>
            <w:shd w:val="clear" w:color="auto" w:fill="auto"/>
            <w:noWrap/>
            <w:vAlign w:val="center"/>
            <w:hideMark/>
          </w:tcPr>
          <w:p w14:paraId="605CF58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1162" w:type="dxa"/>
            <w:gridSpan w:val="2"/>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69435E88"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4,6%</w:t>
            </w:r>
          </w:p>
        </w:tc>
        <w:tc>
          <w:tcPr>
            <w:tcW w:w="1162" w:type="dxa"/>
            <w:gridSpan w:val="2"/>
            <w:tcBorders>
              <w:top w:val="nil"/>
              <w:left w:val="nil"/>
              <w:bottom w:val="single" w:sz="4" w:space="0" w:color="auto"/>
              <w:right w:val="single" w:sz="4" w:space="0" w:color="auto"/>
            </w:tcBorders>
            <w:shd w:val="clear" w:color="auto" w:fill="auto"/>
            <w:noWrap/>
            <w:vAlign w:val="center"/>
            <w:hideMark/>
          </w:tcPr>
          <w:p w14:paraId="588E6D3C"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-100,0%</w:t>
            </w:r>
          </w:p>
        </w:tc>
      </w:tr>
      <w:tr w:rsidR="000E0327" w:rsidRPr="007103BE" w14:paraId="51D8572B" w14:textId="77777777" w:rsidTr="00624B28">
        <w:trPr>
          <w:trHeight w:val="250"/>
        </w:trPr>
        <w:tc>
          <w:tcPr>
            <w:tcW w:w="2056" w:type="dxa"/>
            <w:gridSpan w:val="2"/>
            <w:tcBorders>
              <w:top w:val="nil"/>
              <w:left w:val="single" w:sz="4" w:space="0" w:color="auto"/>
              <w:bottom w:val="single" w:sz="4" w:space="0" w:color="auto"/>
              <w:right w:val="single" w:sz="4" w:space="0" w:color="auto"/>
            </w:tcBorders>
            <w:shd w:val="clear" w:color="auto" w:fill="auto"/>
            <w:noWrap/>
            <w:vAlign w:val="center"/>
            <w:hideMark/>
          </w:tcPr>
          <w:p w14:paraId="306D98D9" w14:textId="29DD94E7"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Д_Растварачи</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778D7A5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099B870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2E987B4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2ABD205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348D83A4"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936" w:type="dxa"/>
            <w:gridSpan w:val="2"/>
            <w:tcBorders>
              <w:top w:val="nil"/>
              <w:left w:val="nil"/>
              <w:bottom w:val="single" w:sz="4" w:space="0" w:color="auto"/>
              <w:right w:val="single" w:sz="18" w:space="0" w:color="auto"/>
            </w:tcBorders>
            <w:shd w:val="clear" w:color="auto" w:fill="auto"/>
            <w:noWrap/>
            <w:vAlign w:val="center"/>
            <w:hideMark/>
          </w:tcPr>
          <w:p w14:paraId="33FFF79B"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1162" w:type="dxa"/>
            <w:gridSpan w:val="2"/>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7DCAC4A7" w14:textId="77777777" w:rsidR="000E0327" w:rsidRPr="007103BE" w:rsidRDefault="000E0327" w:rsidP="000E0327">
            <w:pPr>
              <w:spacing w:after="0" w:line="240" w:lineRule="auto"/>
              <w:jc w:val="center"/>
              <w:rPr>
                <w:rFonts w:ascii="Arial" w:eastAsia="Times New Roman" w:hAnsi="Arial" w:cs="Arial"/>
                <w:sz w:val="20"/>
                <w:szCs w:val="20"/>
                <w:lang w:val="sr-Cyrl-RS"/>
              </w:rPr>
            </w:pPr>
            <w:r w:rsidRPr="007103BE">
              <w:rPr>
                <w:rFonts w:ascii="Arial" w:hAnsi="Arial" w:cs="Arial"/>
                <w:sz w:val="20"/>
                <w:szCs w:val="20"/>
                <w:lang w:val="sr-Cyrl-RS"/>
              </w:rPr>
              <w:t>-</w:t>
            </w:r>
          </w:p>
        </w:tc>
        <w:tc>
          <w:tcPr>
            <w:tcW w:w="1162" w:type="dxa"/>
            <w:gridSpan w:val="2"/>
            <w:tcBorders>
              <w:top w:val="nil"/>
              <w:left w:val="nil"/>
              <w:bottom w:val="single" w:sz="4" w:space="0" w:color="auto"/>
              <w:right w:val="single" w:sz="4" w:space="0" w:color="auto"/>
            </w:tcBorders>
            <w:shd w:val="clear" w:color="auto" w:fill="auto"/>
            <w:noWrap/>
            <w:vAlign w:val="center"/>
            <w:hideMark/>
          </w:tcPr>
          <w:p w14:paraId="66E74895" w14:textId="77777777" w:rsidR="000E0327" w:rsidRPr="007103BE" w:rsidRDefault="000E0327" w:rsidP="000E0327">
            <w:pPr>
              <w:spacing w:after="0" w:line="240" w:lineRule="auto"/>
              <w:jc w:val="center"/>
              <w:rPr>
                <w:rFonts w:ascii="Arial" w:eastAsia="Times New Roman" w:hAnsi="Arial" w:cs="Arial"/>
                <w:sz w:val="20"/>
                <w:szCs w:val="20"/>
                <w:lang w:val="sr-Cyrl-RS"/>
              </w:rPr>
            </w:pPr>
            <w:r w:rsidRPr="007103BE">
              <w:rPr>
                <w:rFonts w:ascii="Arial" w:hAnsi="Arial" w:cs="Arial"/>
                <w:sz w:val="20"/>
                <w:szCs w:val="20"/>
                <w:lang w:val="sr-Cyrl-RS"/>
              </w:rPr>
              <w:t>-</w:t>
            </w:r>
          </w:p>
        </w:tc>
      </w:tr>
      <w:tr w:rsidR="000E0327" w:rsidRPr="007103BE" w14:paraId="47C49C78" w14:textId="77777777" w:rsidTr="00624B28">
        <w:trPr>
          <w:trHeight w:val="250"/>
        </w:trPr>
        <w:tc>
          <w:tcPr>
            <w:tcW w:w="2056" w:type="dxa"/>
            <w:gridSpan w:val="2"/>
            <w:tcBorders>
              <w:top w:val="nil"/>
              <w:left w:val="single" w:sz="4" w:space="0" w:color="auto"/>
              <w:bottom w:val="single" w:sz="4" w:space="0" w:color="auto"/>
              <w:right w:val="single" w:sz="4" w:space="0" w:color="auto"/>
            </w:tcBorders>
            <w:shd w:val="clear" w:color="auto" w:fill="auto"/>
            <w:vAlign w:val="center"/>
            <w:hideMark/>
          </w:tcPr>
          <w:p w14:paraId="7394DAB2" w14:textId="7ED1C032"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Ђ_Друмски саобраћај</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3096C2D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1,7   </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22BDACC4"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61999BF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5D0043F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6E3D4023"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gridSpan w:val="2"/>
            <w:tcBorders>
              <w:top w:val="nil"/>
              <w:left w:val="nil"/>
              <w:bottom w:val="single" w:sz="4" w:space="0" w:color="auto"/>
              <w:right w:val="single" w:sz="18" w:space="0" w:color="auto"/>
            </w:tcBorders>
            <w:shd w:val="clear" w:color="auto" w:fill="auto"/>
            <w:noWrap/>
            <w:vAlign w:val="center"/>
            <w:hideMark/>
          </w:tcPr>
          <w:p w14:paraId="3ED268E3"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1162" w:type="dxa"/>
            <w:gridSpan w:val="2"/>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290EB524"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25,6%</w:t>
            </w:r>
          </w:p>
        </w:tc>
        <w:tc>
          <w:tcPr>
            <w:tcW w:w="1162" w:type="dxa"/>
            <w:gridSpan w:val="2"/>
            <w:tcBorders>
              <w:top w:val="nil"/>
              <w:left w:val="nil"/>
              <w:bottom w:val="single" w:sz="4" w:space="0" w:color="auto"/>
              <w:right w:val="single" w:sz="4" w:space="0" w:color="auto"/>
            </w:tcBorders>
            <w:shd w:val="clear" w:color="auto" w:fill="auto"/>
            <w:noWrap/>
            <w:vAlign w:val="center"/>
            <w:hideMark/>
          </w:tcPr>
          <w:p w14:paraId="3447F667"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-97,1%</w:t>
            </w:r>
          </w:p>
        </w:tc>
      </w:tr>
      <w:tr w:rsidR="000E0327" w:rsidRPr="007103BE" w14:paraId="365C5D69" w14:textId="77777777" w:rsidTr="00624B28">
        <w:trPr>
          <w:trHeight w:val="250"/>
        </w:trPr>
        <w:tc>
          <w:tcPr>
            <w:tcW w:w="2056" w:type="dxa"/>
            <w:gridSpan w:val="2"/>
            <w:tcBorders>
              <w:top w:val="nil"/>
              <w:left w:val="single" w:sz="4" w:space="0" w:color="auto"/>
              <w:bottom w:val="single" w:sz="4" w:space="0" w:color="auto"/>
              <w:right w:val="single" w:sz="4" w:space="0" w:color="auto"/>
            </w:tcBorders>
            <w:shd w:val="clear" w:color="auto" w:fill="auto"/>
            <w:noWrap/>
            <w:vAlign w:val="center"/>
            <w:hideMark/>
          </w:tcPr>
          <w:p w14:paraId="5CB37345" w14:textId="5A448AA5"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Е_Водни саобраћај</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6B5A097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0,3   </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7828F2B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0,2   </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55F3447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0,2   </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7095A2A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378DC75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936" w:type="dxa"/>
            <w:gridSpan w:val="2"/>
            <w:tcBorders>
              <w:top w:val="nil"/>
              <w:left w:val="nil"/>
              <w:bottom w:val="single" w:sz="4" w:space="0" w:color="auto"/>
              <w:right w:val="single" w:sz="18" w:space="0" w:color="auto"/>
            </w:tcBorders>
            <w:shd w:val="clear" w:color="auto" w:fill="auto"/>
            <w:noWrap/>
            <w:vAlign w:val="center"/>
            <w:hideMark/>
          </w:tcPr>
          <w:p w14:paraId="552468E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0,2   </w:t>
            </w:r>
          </w:p>
        </w:tc>
        <w:tc>
          <w:tcPr>
            <w:tcW w:w="1162" w:type="dxa"/>
            <w:gridSpan w:val="2"/>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70DA71FC"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-25,3%</w:t>
            </w:r>
          </w:p>
        </w:tc>
        <w:tc>
          <w:tcPr>
            <w:tcW w:w="1162" w:type="dxa"/>
            <w:gridSpan w:val="2"/>
            <w:tcBorders>
              <w:top w:val="nil"/>
              <w:left w:val="nil"/>
              <w:bottom w:val="single" w:sz="4" w:space="0" w:color="auto"/>
              <w:right w:val="single" w:sz="4" w:space="0" w:color="auto"/>
            </w:tcBorders>
            <w:shd w:val="clear" w:color="auto" w:fill="auto"/>
            <w:noWrap/>
            <w:vAlign w:val="center"/>
            <w:hideMark/>
          </w:tcPr>
          <w:p w14:paraId="0753D699"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-60,5%</w:t>
            </w:r>
          </w:p>
        </w:tc>
      </w:tr>
      <w:tr w:rsidR="000E0327" w:rsidRPr="007103BE" w14:paraId="25AB0DE7" w14:textId="77777777" w:rsidTr="00624B28">
        <w:trPr>
          <w:trHeight w:val="250"/>
        </w:trPr>
        <w:tc>
          <w:tcPr>
            <w:tcW w:w="2056" w:type="dxa"/>
            <w:gridSpan w:val="2"/>
            <w:tcBorders>
              <w:top w:val="nil"/>
              <w:left w:val="single" w:sz="4" w:space="0" w:color="auto"/>
              <w:bottom w:val="single" w:sz="4" w:space="0" w:color="auto"/>
              <w:right w:val="single" w:sz="4" w:space="0" w:color="auto"/>
            </w:tcBorders>
            <w:shd w:val="clear" w:color="auto" w:fill="auto"/>
            <w:noWrap/>
            <w:vAlign w:val="center"/>
            <w:hideMark/>
          </w:tcPr>
          <w:p w14:paraId="107856F8" w14:textId="7F633CA3"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Ж_Авио саобраћај</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73AD290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550CEA6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6B8A70F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391CF9B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27A3D13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936" w:type="dxa"/>
            <w:gridSpan w:val="2"/>
            <w:tcBorders>
              <w:top w:val="nil"/>
              <w:left w:val="nil"/>
              <w:bottom w:val="single" w:sz="4" w:space="0" w:color="auto"/>
              <w:right w:val="single" w:sz="18" w:space="0" w:color="auto"/>
            </w:tcBorders>
            <w:shd w:val="clear" w:color="auto" w:fill="auto"/>
            <w:noWrap/>
            <w:vAlign w:val="center"/>
            <w:hideMark/>
          </w:tcPr>
          <w:p w14:paraId="529F1E7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1162" w:type="dxa"/>
            <w:gridSpan w:val="2"/>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3D60F7D3"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20,1%</w:t>
            </w:r>
          </w:p>
        </w:tc>
        <w:tc>
          <w:tcPr>
            <w:tcW w:w="1162" w:type="dxa"/>
            <w:gridSpan w:val="2"/>
            <w:tcBorders>
              <w:top w:val="nil"/>
              <w:left w:val="nil"/>
              <w:bottom w:val="single" w:sz="4" w:space="0" w:color="auto"/>
              <w:right w:val="single" w:sz="4" w:space="0" w:color="auto"/>
            </w:tcBorders>
            <w:shd w:val="clear" w:color="auto" w:fill="auto"/>
            <w:noWrap/>
            <w:vAlign w:val="center"/>
            <w:hideMark/>
          </w:tcPr>
          <w:p w14:paraId="4C103AC2"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80,7%</w:t>
            </w:r>
          </w:p>
        </w:tc>
      </w:tr>
      <w:tr w:rsidR="000E0327" w:rsidRPr="007103BE" w14:paraId="5FFCCE56" w14:textId="77777777" w:rsidTr="00624B28">
        <w:trPr>
          <w:trHeight w:val="250"/>
        </w:trPr>
        <w:tc>
          <w:tcPr>
            <w:tcW w:w="2056" w:type="dxa"/>
            <w:gridSpan w:val="2"/>
            <w:tcBorders>
              <w:top w:val="nil"/>
              <w:left w:val="single" w:sz="4" w:space="0" w:color="auto"/>
              <w:bottom w:val="single" w:sz="4" w:space="0" w:color="auto"/>
              <w:right w:val="single" w:sz="4" w:space="0" w:color="auto"/>
            </w:tcBorders>
            <w:shd w:val="clear" w:color="auto" w:fill="auto"/>
            <w:noWrap/>
            <w:vAlign w:val="center"/>
            <w:hideMark/>
          </w:tcPr>
          <w:p w14:paraId="2E412033" w14:textId="134D21DC"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З_Тешка механизација</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137D10B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3FF7A55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1A8F8295"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0E913E8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7518CE4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gridSpan w:val="2"/>
            <w:tcBorders>
              <w:top w:val="nil"/>
              <w:left w:val="nil"/>
              <w:bottom w:val="single" w:sz="4" w:space="0" w:color="auto"/>
              <w:right w:val="single" w:sz="18" w:space="0" w:color="auto"/>
            </w:tcBorders>
            <w:shd w:val="clear" w:color="auto" w:fill="auto"/>
            <w:noWrap/>
            <w:vAlign w:val="center"/>
            <w:hideMark/>
          </w:tcPr>
          <w:p w14:paraId="53AE890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1162" w:type="dxa"/>
            <w:gridSpan w:val="2"/>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69CCC350"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-90,5%</w:t>
            </w:r>
          </w:p>
        </w:tc>
        <w:tc>
          <w:tcPr>
            <w:tcW w:w="1162" w:type="dxa"/>
            <w:gridSpan w:val="2"/>
            <w:tcBorders>
              <w:top w:val="nil"/>
              <w:left w:val="nil"/>
              <w:bottom w:val="single" w:sz="4" w:space="0" w:color="auto"/>
              <w:right w:val="single" w:sz="4" w:space="0" w:color="auto"/>
            </w:tcBorders>
            <w:shd w:val="clear" w:color="auto" w:fill="auto"/>
            <w:noWrap/>
            <w:vAlign w:val="center"/>
            <w:hideMark/>
          </w:tcPr>
          <w:p w14:paraId="6F6DBD1C"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-74,8%</w:t>
            </w:r>
          </w:p>
        </w:tc>
      </w:tr>
      <w:tr w:rsidR="000E0327" w:rsidRPr="007103BE" w14:paraId="251B0A90" w14:textId="77777777" w:rsidTr="00624B28">
        <w:trPr>
          <w:trHeight w:val="250"/>
        </w:trPr>
        <w:tc>
          <w:tcPr>
            <w:tcW w:w="2056" w:type="dxa"/>
            <w:gridSpan w:val="2"/>
            <w:tcBorders>
              <w:top w:val="nil"/>
              <w:left w:val="single" w:sz="4" w:space="0" w:color="auto"/>
              <w:bottom w:val="single" w:sz="4" w:space="0" w:color="auto"/>
              <w:right w:val="single" w:sz="4" w:space="0" w:color="auto"/>
            </w:tcBorders>
            <w:shd w:val="clear" w:color="auto" w:fill="auto"/>
            <w:noWrap/>
            <w:vAlign w:val="center"/>
            <w:hideMark/>
          </w:tcPr>
          <w:p w14:paraId="00849A21" w14:textId="792F4C2A"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И_Отпад</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7A199224"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42086B16"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580101A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39AA767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5B9039B4"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gridSpan w:val="2"/>
            <w:tcBorders>
              <w:top w:val="nil"/>
              <w:left w:val="nil"/>
              <w:bottom w:val="single" w:sz="4" w:space="0" w:color="auto"/>
              <w:right w:val="single" w:sz="18" w:space="0" w:color="auto"/>
            </w:tcBorders>
            <w:shd w:val="clear" w:color="auto" w:fill="auto"/>
            <w:noWrap/>
            <w:vAlign w:val="center"/>
            <w:hideMark/>
          </w:tcPr>
          <w:p w14:paraId="4702933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1162" w:type="dxa"/>
            <w:gridSpan w:val="2"/>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48D79E18"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13,3%</w:t>
            </w:r>
          </w:p>
        </w:tc>
        <w:tc>
          <w:tcPr>
            <w:tcW w:w="1162" w:type="dxa"/>
            <w:gridSpan w:val="2"/>
            <w:tcBorders>
              <w:top w:val="nil"/>
              <w:left w:val="nil"/>
              <w:bottom w:val="single" w:sz="4" w:space="0" w:color="auto"/>
              <w:right w:val="single" w:sz="4" w:space="0" w:color="auto"/>
            </w:tcBorders>
            <w:shd w:val="clear" w:color="auto" w:fill="auto"/>
            <w:noWrap/>
            <w:vAlign w:val="center"/>
            <w:hideMark/>
          </w:tcPr>
          <w:p w14:paraId="12D8E021"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30,5%</w:t>
            </w:r>
          </w:p>
        </w:tc>
      </w:tr>
      <w:tr w:rsidR="000E0327" w:rsidRPr="007103BE" w14:paraId="743701EE" w14:textId="77777777" w:rsidTr="00624B28">
        <w:trPr>
          <w:trHeight w:val="500"/>
        </w:trPr>
        <w:tc>
          <w:tcPr>
            <w:tcW w:w="2056" w:type="dxa"/>
            <w:gridSpan w:val="2"/>
            <w:tcBorders>
              <w:top w:val="nil"/>
              <w:left w:val="single" w:sz="4" w:space="0" w:color="auto"/>
              <w:bottom w:val="single" w:sz="4" w:space="0" w:color="auto"/>
              <w:right w:val="single" w:sz="4" w:space="0" w:color="auto"/>
            </w:tcBorders>
            <w:shd w:val="clear" w:color="auto" w:fill="auto"/>
            <w:vAlign w:val="center"/>
            <w:hideMark/>
          </w:tcPr>
          <w:p w14:paraId="1970EF1C" w14:textId="128756CB"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Ј_Сточарство</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1C91D2E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21539CB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1FAFDAF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386F2DD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1C3D4B5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936" w:type="dxa"/>
            <w:gridSpan w:val="2"/>
            <w:tcBorders>
              <w:top w:val="nil"/>
              <w:left w:val="nil"/>
              <w:bottom w:val="single" w:sz="4" w:space="0" w:color="auto"/>
              <w:right w:val="single" w:sz="18" w:space="0" w:color="auto"/>
            </w:tcBorders>
            <w:shd w:val="clear" w:color="auto" w:fill="auto"/>
            <w:noWrap/>
            <w:vAlign w:val="center"/>
            <w:hideMark/>
          </w:tcPr>
          <w:p w14:paraId="768147F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1162" w:type="dxa"/>
            <w:gridSpan w:val="2"/>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58B1A684" w14:textId="77777777" w:rsidR="000E0327" w:rsidRPr="007103BE" w:rsidRDefault="000E0327" w:rsidP="000E0327">
            <w:pPr>
              <w:spacing w:after="0" w:line="240" w:lineRule="auto"/>
              <w:jc w:val="center"/>
              <w:rPr>
                <w:rFonts w:ascii="Arial" w:eastAsia="Times New Roman" w:hAnsi="Arial" w:cs="Arial"/>
                <w:sz w:val="20"/>
                <w:szCs w:val="20"/>
                <w:lang w:val="sr-Cyrl-RS"/>
              </w:rPr>
            </w:pPr>
            <w:r w:rsidRPr="007103BE">
              <w:rPr>
                <w:rFonts w:ascii="Arial" w:hAnsi="Arial" w:cs="Arial"/>
                <w:sz w:val="20"/>
                <w:szCs w:val="20"/>
                <w:lang w:val="sr-Cyrl-RS"/>
              </w:rPr>
              <w:t>-</w:t>
            </w:r>
          </w:p>
        </w:tc>
        <w:tc>
          <w:tcPr>
            <w:tcW w:w="1162" w:type="dxa"/>
            <w:gridSpan w:val="2"/>
            <w:tcBorders>
              <w:top w:val="nil"/>
              <w:left w:val="nil"/>
              <w:bottom w:val="single" w:sz="4" w:space="0" w:color="auto"/>
              <w:right w:val="single" w:sz="4" w:space="0" w:color="auto"/>
            </w:tcBorders>
            <w:shd w:val="clear" w:color="auto" w:fill="auto"/>
            <w:noWrap/>
            <w:vAlign w:val="center"/>
            <w:hideMark/>
          </w:tcPr>
          <w:p w14:paraId="324DF82F" w14:textId="77777777" w:rsidR="000E0327" w:rsidRPr="007103BE" w:rsidRDefault="000E0327" w:rsidP="000E0327">
            <w:pPr>
              <w:spacing w:after="0" w:line="240" w:lineRule="auto"/>
              <w:jc w:val="center"/>
              <w:rPr>
                <w:rFonts w:ascii="Arial" w:eastAsia="Times New Roman" w:hAnsi="Arial" w:cs="Arial"/>
                <w:sz w:val="20"/>
                <w:szCs w:val="20"/>
                <w:lang w:val="sr-Cyrl-RS"/>
              </w:rPr>
            </w:pPr>
            <w:r w:rsidRPr="007103BE">
              <w:rPr>
                <w:rFonts w:ascii="Arial" w:hAnsi="Arial" w:cs="Arial"/>
                <w:sz w:val="20"/>
                <w:szCs w:val="20"/>
                <w:lang w:val="sr-Cyrl-RS"/>
              </w:rPr>
              <w:t>-</w:t>
            </w:r>
          </w:p>
        </w:tc>
      </w:tr>
      <w:tr w:rsidR="000E0327" w:rsidRPr="007103BE" w14:paraId="501002F2" w14:textId="77777777" w:rsidTr="00624B28">
        <w:trPr>
          <w:trHeight w:val="250"/>
        </w:trPr>
        <w:tc>
          <w:tcPr>
            <w:tcW w:w="2056" w:type="dxa"/>
            <w:gridSpan w:val="2"/>
            <w:tcBorders>
              <w:top w:val="nil"/>
              <w:left w:val="single" w:sz="4" w:space="0" w:color="auto"/>
              <w:bottom w:val="single" w:sz="4" w:space="0" w:color="auto"/>
              <w:right w:val="single" w:sz="4" w:space="0" w:color="auto"/>
            </w:tcBorders>
            <w:shd w:val="clear" w:color="auto" w:fill="auto"/>
            <w:vAlign w:val="center"/>
            <w:hideMark/>
          </w:tcPr>
          <w:p w14:paraId="7D520603" w14:textId="0305AF45"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К_Остала пољопривреда</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4EBD995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5AB0D9B3"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0,3   </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4D9C973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0,3   </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0B622E7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0,3   </w:t>
            </w:r>
          </w:p>
        </w:tc>
        <w:tc>
          <w:tcPr>
            <w:tcW w:w="936" w:type="dxa"/>
            <w:gridSpan w:val="2"/>
            <w:tcBorders>
              <w:top w:val="nil"/>
              <w:left w:val="nil"/>
              <w:bottom w:val="single" w:sz="4" w:space="0" w:color="auto"/>
              <w:right w:val="single" w:sz="4" w:space="0" w:color="auto"/>
            </w:tcBorders>
            <w:shd w:val="clear" w:color="auto" w:fill="auto"/>
            <w:noWrap/>
            <w:vAlign w:val="center"/>
            <w:hideMark/>
          </w:tcPr>
          <w:p w14:paraId="509D4D04"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0,3   </w:t>
            </w:r>
          </w:p>
        </w:tc>
        <w:tc>
          <w:tcPr>
            <w:tcW w:w="936" w:type="dxa"/>
            <w:gridSpan w:val="2"/>
            <w:tcBorders>
              <w:top w:val="nil"/>
              <w:left w:val="nil"/>
              <w:bottom w:val="single" w:sz="4" w:space="0" w:color="auto"/>
              <w:right w:val="single" w:sz="18" w:space="0" w:color="auto"/>
            </w:tcBorders>
            <w:shd w:val="clear" w:color="auto" w:fill="auto"/>
            <w:noWrap/>
            <w:vAlign w:val="center"/>
            <w:hideMark/>
          </w:tcPr>
          <w:p w14:paraId="3DA07EB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0,4   </w:t>
            </w:r>
          </w:p>
        </w:tc>
        <w:tc>
          <w:tcPr>
            <w:tcW w:w="1162" w:type="dxa"/>
            <w:gridSpan w:val="2"/>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512A6B1A"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5,7%</w:t>
            </w:r>
          </w:p>
        </w:tc>
        <w:tc>
          <w:tcPr>
            <w:tcW w:w="1162" w:type="dxa"/>
            <w:gridSpan w:val="2"/>
            <w:tcBorders>
              <w:top w:val="nil"/>
              <w:left w:val="nil"/>
              <w:bottom w:val="single" w:sz="4" w:space="0" w:color="auto"/>
              <w:right w:val="single" w:sz="4" w:space="0" w:color="auto"/>
            </w:tcBorders>
            <w:shd w:val="clear" w:color="auto" w:fill="auto"/>
            <w:noWrap/>
            <w:vAlign w:val="center"/>
            <w:hideMark/>
          </w:tcPr>
          <w:p w14:paraId="635BB3DD"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129,0%</w:t>
            </w:r>
          </w:p>
        </w:tc>
      </w:tr>
      <w:tr w:rsidR="000E0327" w:rsidRPr="007103BE" w14:paraId="07ADE170" w14:textId="77777777" w:rsidTr="00624B28">
        <w:trPr>
          <w:trHeight w:val="260"/>
        </w:trPr>
        <w:tc>
          <w:tcPr>
            <w:tcW w:w="2056" w:type="dxa"/>
            <w:gridSpan w:val="2"/>
            <w:tcBorders>
              <w:top w:val="nil"/>
              <w:left w:val="single" w:sz="4" w:space="0" w:color="auto"/>
              <w:bottom w:val="single" w:sz="4" w:space="0" w:color="auto"/>
              <w:right w:val="single" w:sz="4" w:space="0" w:color="auto"/>
            </w:tcBorders>
            <w:shd w:val="clear" w:color="auto" w:fill="auto"/>
            <w:noWrap/>
            <w:vAlign w:val="center"/>
            <w:hideMark/>
          </w:tcPr>
          <w:p w14:paraId="114DD9B4" w14:textId="7E780842" w:rsidR="000E0327" w:rsidRPr="007103BE" w:rsidRDefault="000E0327" w:rsidP="000E0327">
            <w:pPr>
              <w:spacing w:after="0" w:line="240" w:lineRule="auto"/>
              <w:jc w:val="left"/>
              <w:rPr>
                <w:rFonts w:ascii="Arial" w:eastAsia="Times New Roman" w:hAnsi="Arial" w:cs="Arial"/>
                <w:b/>
                <w:bCs/>
                <w:sz w:val="20"/>
                <w:szCs w:val="20"/>
                <w:lang w:val="sr-Cyrl-RS"/>
              </w:rPr>
            </w:pPr>
            <w:r>
              <w:rPr>
                <w:rFonts w:ascii="Arial" w:eastAsia="Times New Roman" w:hAnsi="Arial" w:cs="Arial"/>
                <w:b/>
                <w:bCs/>
                <w:sz w:val="20"/>
                <w:szCs w:val="20"/>
                <w:lang w:val="sr-Cyrl-RS"/>
              </w:rPr>
              <w:t>Укупно</w:t>
            </w:r>
          </w:p>
        </w:tc>
        <w:tc>
          <w:tcPr>
            <w:tcW w:w="936" w:type="dxa"/>
            <w:gridSpan w:val="2"/>
            <w:tcBorders>
              <w:top w:val="nil"/>
              <w:left w:val="nil"/>
              <w:bottom w:val="single" w:sz="4" w:space="0" w:color="auto"/>
              <w:right w:val="nil"/>
            </w:tcBorders>
            <w:shd w:val="clear" w:color="auto" w:fill="auto"/>
            <w:noWrap/>
            <w:vAlign w:val="center"/>
            <w:hideMark/>
          </w:tcPr>
          <w:p w14:paraId="72A5956B"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444,8   </w:t>
            </w:r>
          </w:p>
        </w:tc>
        <w:tc>
          <w:tcPr>
            <w:tcW w:w="936" w:type="dxa"/>
            <w:gridSpan w:val="2"/>
            <w:tcBorders>
              <w:top w:val="nil"/>
              <w:left w:val="single" w:sz="4" w:space="0" w:color="auto"/>
              <w:bottom w:val="single" w:sz="4" w:space="0" w:color="auto"/>
              <w:right w:val="nil"/>
            </w:tcBorders>
            <w:shd w:val="clear" w:color="auto" w:fill="auto"/>
            <w:noWrap/>
            <w:vAlign w:val="center"/>
            <w:hideMark/>
          </w:tcPr>
          <w:p w14:paraId="55623191"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366,0   </w:t>
            </w:r>
          </w:p>
        </w:tc>
        <w:tc>
          <w:tcPr>
            <w:tcW w:w="936" w:type="dxa"/>
            <w:gridSpan w:val="2"/>
            <w:tcBorders>
              <w:top w:val="nil"/>
              <w:left w:val="single" w:sz="4" w:space="0" w:color="auto"/>
              <w:bottom w:val="single" w:sz="4" w:space="0" w:color="auto"/>
              <w:right w:val="nil"/>
            </w:tcBorders>
            <w:shd w:val="clear" w:color="auto" w:fill="auto"/>
            <w:noWrap/>
            <w:vAlign w:val="center"/>
            <w:hideMark/>
          </w:tcPr>
          <w:p w14:paraId="33145FB8"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366,0   </w:t>
            </w:r>
          </w:p>
        </w:tc>
        <w:tc>
          <w:tcPr>
            <w:tcW w:w="936" w:type="dxa"/>
            <w:gridSpan w:val="2"/>
            <w:tcBorders>
              <w:top w:val="nil"/>
              <w:left w:val="single" w:sz="4" w:space="0" w:color="auto"/>
              <w:bottom w:val="single" w:sz="4" w:space="0" w:color="auto"/>
              <w:right w:val="nil"/>
            </w:tcBorders>
            <w:shd w:val="clear" w:color="auto" w:fill="auto"/>
            <w:noWrap/>
            <w:vAlign w:val="center"/>
            <w:hideMark/>
          </w:tcPr>
          <w:p w14:paraId="2FA8D9BB"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36,4   </w:t>
            </w:r>
          </w:p>
        </w:tc>
        <w:tc>
          <w:tcPr>
            <w:tcW w:w="936" w:type="dxa"/>
            <w:gridSpan w:val="2"/>
            <w:tcBorders>
              <w:top w:val="nil"/>
              <w:left w:val="single" w:sz="4" w:space="0" w:color="auto"/>
              <w:bottom w:val="single" w:sz="4" w:space="0" w:color="auto"/>
              <w:right w:val="nil"/>
            </w:tcBorders>
            <w:shd w:val="clear" w:color="auto" w:fill="auto"/>
            <w:noWrap/>
            <w:vAlign w:val="center"/>
            <w:hideMark/>
          </w:tcPr>
          <w:p w14:paraId="7BB5A423"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31,5   </w:t>
            </w:r>
          </w:p>
        </w:tc>
        <w:tc>
          <w:tcPr>
            <w:tcW w:w="936" w:type="dxa"/>
            <w:gridSpan w:val="2"/>
            <w:tcBorders>
              <w:top w:val="nil"/>
              <w:left w:val="single" w:sz="4" w:space="0" w:color="auto"/>
              <w:bottom w:val="single" w:sz="4" w:space="0" w:color="auto"/>
              <w:right w:val="single" w:sz="18" w:space="0" w:color="auto"/>
            </w:tcBorders>
            <w:shd w:val="clear" w:color="auto" w:fill="auto"/>
            <w:noWrap/>
            <w:vAlign w:val="center"/>
            <w:hideMark/>
          </w:tcPr>
          <w:p w14:paraId="0266BE51"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23,0   </w:t>
            </w:r>
          </w:p>
        </w:tc>
        <w:tc>
          <w:tcPr>
            <w:tcW w:w="1162" w:type="dxa"/>
            <w:gridSpan w:val="2"/>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3A9FD69C" w14:textId="77777777" w:rsidR="000E0327" w:rsidRPr="007103BE" w:rsidRDefault="000E0327" w:rsidP="000E0327">
            <w:pPr>
              <w:spacing w:after="0" w:line="240" w:lineRule="auto"/>
              <w:jc w:val="right"/>
              <w:rPr>
                <w:rFonts w:ascii="Arial" w:eastAsia="Times New Roman" w:hAnsi="Arial" w:cs="Arial"/>
                <w:b/>
                <w:bCs/>
                <w:sz w:val="20"/>
                <w:szCs w:val="20"/>
                <w:lang w:val="sr-Cyrl-RS"/>
              </w:rPr>
            </w:pPr>
            <w:r w:rsidRPr="007103BE">
              <w:rPr>
                <w:rFonts w:ascii="Arial" w:hAnsi="Arial" w:cs="Arial"/>
                <w:b/>
                <w:bCs/>
                <w:sz w:val="20"/>
                <w:szCs w:val="20"/>
                <w:lang w:val="sr-Cyrl-RS"/>
              </w:rPr>
              <w:t>-91,4%</w:t>
            </w:r>
          </w:p>
        </w:tc>
        <w:tc>
          <w:tcPr>
            <w:tcW w:w="1162" w:type="dxa"/>
            <w:gridSpan w:val="2"/>
            <w:tcBorders>
              <w:top w:val="nil"/>
              <w:left w:val="nil"/>
              <w:bottom w:val="single" w:sz="4" w:space="0" w:color="auto"/>
              <w:right w:val="single" w:sz="4" w:space="0" w:color="auto"/>
            </w:tcBorders>
            <w:shd w:val="clear" w:color="auto" w:fill="auto"/>
            <w:noWrap/>
            <w:vAlign w:val="center"/>
            <w:hideMark/>
          </w:tcPr>
          <w:p w14:paraId="20F8E675" w14:textId="77777777" w:rsidR="000E0327" w:rsidRPr="007103BE" w:rsidRDefault="000E0327" w:rsidP="000E0327">
            <w:pPr>
              <w:spacing w:after="0" w:line="240" w:lineRule="auto"/>
              <w:jc w:val="right"/>
              <w:rPr>
                <w:rFonts w:ascii="Arial" w:eastAsia="Times New Roman" w:hAnsi="Arial" w:cs="Arial"/>
                <w:b/>
                <w:bCs/>
                <w:sz w:val="20"/>
                <w:szCs w:val="20"/>
                <w:lang w:val="sr-Cyrl-RS"/>
              </w:rPr>
            </w:pPr>
            <w:r w:rsidRPr="007103BE">
              <w:rPr>
                <w:rFonts w:ascii="Arial" w:hAnsi="Arial" w:cs="Arial"/>
                <w:b/>
                <w:bCs/>
                <w:sz w:val="20"/>
                <w:szCs w:val="20"/>
                <w:lang w:val="sr-Cyrl-RS"/>
              </w:rPr>
              <w:t>-92,9%</w:t>
            </w:r>
          </w:p>
        </w:tc>
      </w:tr>
    </w:tbl>
    <w:p w14:paraId="34AE2B61" w14:textId="77777777" w:rsidR="00BF3DE3" w:rsidRPr="007103BE" w:rsidRDefault="00BF3DE3" w:rsidP="00BF3DE3">
      <w:pPr>
        <w:rPr>
          <w:lang w:val="sr-Cyrl-RS"/>
        </w:rPr>
      </w:pPr>
    </w:p>
    <w:p w14:paraId="18C2E9BA" w14:textId="77777777" w:rsidR="00BF3DE3" w:rsidRPr="007103BE" w:rsidRDefault="00BF3DE3" w:rsidP="00BF3DE3">
      <w:pPr>
        <w:spacing w:after="160"/>
        <w:jc w:val="left"/>
        <w:rPr>
          <w:lang w:val="sr-Cyrl-RS"/>
        </w:rPr>
      </w:pPr>
      <w:r w:rsidRPr="007103BE">
        <w:rPr>
          <w:lang w:val="sr-Cyrl-RS"/>
        </w:rPr>
        <w:br w:type="page"/>
      </w:r>
    </w:p>
    <w:p w14:paraId="088D54F9" w14:textId="77777777" w:rsidR="00BF3DE3" w:rsidRPr="007103BE" w:rsidRDefault="00BF3DE3" w:rsidP="00BF3DE3">
      <w:pPr>
        <w:rPr>
          <w:lang w:val="sr-Cyrl-RS"/>
        </w:rPr>
      </w:pPr>
    </w:p>
    <w:tbl>
      <w:tblPr>
        <w:tblW w:w="9996" w:type="dxa"/>
        <w:tblLook w:val="04A0" w:firstRow="1" w:lastRow="0" w:firstColumn="1" w:lastColumn="0" w:noHBand="0" w:noVBand="1"/>
      </w:tblPr>
      <w:tblGrid>
        <w:gridCol w:w="2056"/>
        <w:gridCol w:w="936"/>
        <w:gridCol w:w="936"/>
        <w:gridCol w:w="936"/>
        <w:gridCol w:w="936"/>
        <w:gridCol w:w="936"/>
        <w:gridCol w:w="936"/>
        <w:gridCol w:w="1162"/>
        <w:gridCol w:w="1162"/>
      </w:tblGrid>
      <w:tr w:rsidR="00BF3DE3" w:rsidRPr="007103BE" w14:paraId="64C1586D" w14:textId="77777777" w:rsidTr="00AA78A9">
        <w:trPr>
          <w:trHeight w:val="260"/>
        </w:trPr>
        <w:tc>
          <w:tcPr>
            <w:tcW w:w="2056" w:type="dxa"/>
            <w:tcBorders>
              <w:top w:val="nil"/>
              <w:left w:val="nil"/>
              <w:bottom w:val="nil"/>
              <w:right w:val="nil"/>
            </w:tcBorders>
            <w:shd w:val="clear" w:color="000000" w:fill="FFFFFF"/>
            <w:noWrap/>
            <w:vAlign w:val="center"/>
            <w:hideMark/>
          </w:tcPr>
          <w:p w14:paraId="3101841D"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22361418"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0FADA21B"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1330A0EE"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4B9A8A00"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02ACFD0B"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417436B5"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1162" w:type="dxa"/>
            <w:tcBorders>
              <w:top w:val="nil"/>
              <w:left w:val="nil"/>
              <w:bottom w:val="nil"/>
              <w:right w:val="nil"/>
            </w:tcBorders>
            <w:shd w:val="clear" w:color="000000" w:fill="FFFFFF"/>
            <w:noWrap/>
            <w:vAlign w:val="center"/>
            <w:hideMark/>
          </w:tcPr>
          <w:p w14:paraId="2263A1F0"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1162" w:type="dxa"/>
            <w:tcBorders>
              <w:top w:val="nil"/>
              <w:left w:val="nil"/>
              <w:bottom w:val="nil"/>
              <w:right w:val="nil"/>
            </w:tcBorders>
            <w:shd w:val="clear" w:color="000000" w:fill="FFFFFF"/>
            <w:noWrap/>
            <w:vAlign w:val="center"/>
            <w:hideMark/>
          </w:tcPr>
          <w:p w14:paraId="6348390B"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r>
      <w:tr w:rsidR="00BF3DE3" w:rsidRPr="007103BE" w14:paraId="2C911069" w14:textId="77777777" w:rsidTr="00AA78A9">
        <w:trPr>
          <w:trHeight w:val="260"/>
        </w:trPr>
        <w:tc>
          <w:tcPr>
            <w:tcW w:w="2056" w:type="dxa"/>
            <w:tcBorders>
              <w:top w:val="nil"/>
              <w:left w:val="nil"/>
              <w:bottom w:val="single" w:sz="4" w:space="0" w:color="auto"/>
              <w:right w:val="nil"/>
            </w:tcBorders>
            <w:shd w:val="clear" w:color="000000" w:fill="FFFFFF"/>
            <w:noWrap/>
            <w:vAlign w:val="center"/>
            <w:hideMark/>
          </w:tcPr>
          <w:p w14:paraId="686A29FB" w14:textId="77777777" w:rsidR="00BF3DE3" w:rsidRPr="007103BE" w:rsidRDefault="00BF3DE3" w:rsidP="00AA78A9">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SO</w:t>
            </w:r>
            <w:r w:rsidRPr="007103BE">
              <w:rPr>
                <w:rFonts w:ascii="Arial" w:eastAsia="Times New Roman" w:hAnsi="Arial" w:cs="Arial"/>
                <w:sz w:val="20"/>
                <w:szCs w:val="20"/>
                <w:vertAlign w:val="subscript"/>
                <w:lang w:val="sr-Cyrl-RS"/>
              </w:rPr>
              <w:t>2</w:t>
            </w:r>
          </w:p>
        </w:tc>
        <w:tc>
          <w:tcPr>
            <w:tcW w:w="936" w:type="dxa"/>
            <w:tcBorders>
              <w:top w:val="nil"/>
              <w:left w:val="nil"/>
              <w:bottom w:val="nil"/>
              <w:right w:val="nil"/>
            </w:tcBorders>
            <w:shd w:val="clear" w:color="000000" w:fill="FFFFFF"/>
            <w:noWrap/>
            <w:vAlign w:val="center"/>
            <w:hideMark/>
          </w:tcPr>
          <w:p w14:paraId="4BD980F6"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72354417"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008227B0"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1C392BD5"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58535A41"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10BA46B8"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1162" w:type="dxa"/>
            <w:tcBorders>
              <w:top w:val="nil"/>
              <w:left w:val="nil"/>
              <w:bottom w:val="nil"/>
              <w:right w:val="nil"/>
            </w:tcBorders>
            <w:shd w:val="clear" w:color="000000" w:fill="FFFFFF"/>
            <w:noWrap/>
            <w:vAlign w:val="center"/>
            <w:hideMark/>
          </w:tcPr>
          <w:p w14:paraId="5537CD92"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1162" w:type="dxa"/>
            <w:tcBorders>
              <w:top w:val="nil"/>
              <w:left w:val="nil"/>
              <w:bottom w:val="nil"/>
              <w:right w:val="nil"/>
            </w:tcBorders>
            <w:shd w:val="clear" w:color="000000" w:fill="FFFFFF"/>
            <w:noWrap/>
            <w:vAlign w:val="center"/>
            <w:hideMark/>
          </w:tcPr>
          <w:p w14:paraId="58D633E0"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r>
      <w:tr w:rsidR="00BF3DE3" w:rsidRPr="007103BE" w14:paraId="117DF5F3" w14:textId="77777777" w:rsidTr="00AA78A9">
        <w:trPr>
          <w:trHeight w:val="405"/>
        </w:trPr>
        <w:tc>
          <w:tcPr>
            <w:tcW w:w="2056" w:type="dxa"/>
            <w:tcBorders>
              <w:top w:val="nil"/>
              <w:left w:val="single" w:sz="4" w:space="0" w:color="auto"/>
              <w:bottom w:val="nil"/>
              <w:right w:val="single" w:sz="4" w:space="0" w:color="auto"/>
            </w:tcBorders>
            <w:shd w:val="clear" w:color="000000" w:fill="DAEEF3"/>
            <w:noWrap/>
            <w:vAlign w:val="center"/>
            <w:hideMark/>
          </w:tcPr>
          <w:p w14:paraId="542F6588" w14:textId="23896600" w:rsidR="00BF3DE3" w:rsidRPr="007103BE" w:rsidRDefault="002E7326" w:rsidP="00AA78A9">
            <w:pPr>
              <w:spacing w:before="120" w:line="240" w:lineRule="auto"/>
              <w:jc w:val="left"/>
              <w:rPr>
                <w:rFonts w:ascii="Arial" w:eastAsia="Times New Roman" w:hAnsi="Arial" w:cs="Arial"/>
                <w:sz w:val="20"/>
                <w:szCs w:val="20"/>
                <w:lang w:val="sr-Cyrl-RS"/>
              </w:rPr>
            </w:pPr>
            <w:r w:rsidRPr="002E7326">
              <w:rPr>
                <w:rFonts w:ascii="Arial" w:eastAsia="Times New Roman" w:hAnsi="Arial" w:cs="Arial"/>
                <w:sz w:val="20"/>
                <w:szCs w:val="20"/>
                <w:lang w:val="sr-Cyrl-RS"/>
              </w:rPr>
              <w:t xml:space="preserve">Сценарио </w:t>
            </w:r>
            <w:r w:rsidR="00BF3DE3" w:rsidRPr="007103BE">
              <w:rPr>
                <w:rFonts w:ascii="Arial" w:eastAsia="Times New Roman" w:hAnsi="Arial" w:cs="Arial"/>
                <w:sz w:val="20"/>
                <w:szCs w:val="20"/>
                <w:lang w:val="sr-Cyrl-RS"/>
              </w:rPr>
              <w:t xml:space="preserve">WAM_B </w:t>
            </w:r>
          </w:p>
        </w:tc>
        <w:tc>
          <w:tcPr>
            <w:tcW w:w="936" w:type="dxa"/>
            <w:tcBorders>
              <w:top w:val="single" w:sz="4" w:space="0" w:color="auto"/>
              <w:left w:val="nil"/>
              <w:bottom w:val="single" w:sz="4" w:space="0" w:color="auto"/>
              <w:right w:val="nil"/>
            </w:tcBorders>
            <w:shd w:val="clear" w:color="000000" w:fill="DAEEF3"/>
            <w:noWrap/>
            <w:vAlign w:val="center"/>
            <w:hideMark/>
          </w:tcPr>
          <w:p w14:paraId="395706FF"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2005</w:t>
            </w:r>
          </w:p>
        </w:tc>
        <w:tc>
          <w:tcPr>
            <w:tcW w:w="936" w:type="dxa"/>
            <w:tcBorders>
              <w:top w:val="single" w:sz="4" w:space="0" w:color="auto"/>
              <w:left w:val="single" w:sz="4" w:space="0" w:color="auto"/>
              <w:bottom w:val="single" w:sz="4" w:space="0" w:color="auto"/>
              <w:right w:val="nil"/>
            </w:tcBorders>
            <w:shd w:val="clear" w:color="000000" w:fill="DAEEF3"/>
            <w:noWrap/>
            <w:vAlign w:val="center"/>
            <w:hideMark/>
          </w:tcPr>
          <w:p w14:paraId="5AB43063"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2015</w:t>
            </w:r>
          </w:p>
        </w:tc>
        <w:tc>
          <w:tcPr>
            <w:tcW w:w="936" w:type="dxa"/>
            <w:tcBorders>
              <w:top w:val="single" w:sz="4" w:space="0" w:color="auto"/>
              <w:left w:val="single" w:sz="4" w:space="0" w:color="auto"/>
              <w:bottom w:val="single" w:sz="4" w:space="0" w:color="auto"/>
              <w:right w:val="nil"/>
            </w:tcBorders>
            <w:shd w:val="clear" w:color="000000" w:fill="DAEEF3"/>
            <w:noWrap/>
            <w:vAlign w:val="center"/>
            <w:hideMark/>
          </w:tcPr>
          <w:p w14:paraId="4DB1384E"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2020</w:t>
            </w:r>
          </w:p>
        </w:tc>
        <w:tc>
          <w:tcPr>
            <w:tcW w:w="936" w:type="dxa"/>
            <w:tcBorders>
              <w:top w:val="single" w:sz="4" w:space="0" w:color="auto"/>
              <w:left w:val="single" w:sz="4" w:space="0" w:color="auto"/>
              <w:bottom w:val="single" w:sz="4" w:space="0" w:color="auto"/>
              <w:right w:val="nil"/>
            </w:tcBorders>
            <w:shd w:val="clear" w:color="000000" w:fill="DAEEF3"/>
            <w:noWrap/>
            <w:vAlign w:val="center"/>
            <w:hideMark/>
          </w:tcPr>
          <w:p w14:paraId="22C9E938"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2025</w:t>
            </w:r>
          </w:p>
        </w:tc>
        <w:tc>
          <w:tcPr>
            <w:tcW w:w="936" w:type="dxa"/>
            <w:tcBorders>
              <w:top w:val="single" w:sz="4" w:space="0" w:color="auto"/>
              <w:left w:val="single" w:sz="4" w:space="0" w:color="auto"/>
              <w:bottom w:val="single" w:sz="4" w:space="0" w:color="auto"/>
              <w:right w:val="nil"/>
            </w:tcBorders>
            <w:shd w:val="clear" w:color="000000" w:fill="DAEEF3"/>
            <w:noWrap/>
            <w:vAlign w:val="center"/>
            <w:hideMark/>
          </w:tcPr>
          <w:p w14:paraId="3704DDDD"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2030</w:t>
            </w:r>
          </w:p>
        </w:tc>
        <w:tc>
          <w:tcPr>
            <w:tcW w:w="936" w:type="dxa"/>
            <w:tcBorders>
              <w:top w:val="single" w:sz="4" w:space="0" w:color="auto"/>
              <w:left w:val="single" w:sz="4" w:space="0" w:color="auto"/>
              <w:bottom w:val="single" w:sz="4" w:space="0" w:color="auto"/>
              <w:right w:val="nil"/>
            </w:tcBorders>
            <w:shd w:val="clear" w:color="000000" w:fill="DAEEF3"/>
            <w:noWrap/>
            <w:vAlign w:val="center"/>
            <w:hideMark/>
          </w:tcPr>
          <w:p w14:paraId="50C03CED"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2035</w:t>
            </w:r>
          </w:p>
        </w:tc>
        <w:tc>
          <w:tcPr>
            <w:tcW w:w="1162" w:type="dxa"/>
            <w:tcBorders>
              <w:top w:val="single" w:sz="4" w:space="0" w:color="auto"/>
              <w:left w:val="single" w:sz="12" w:space="0" w:color="auto"/>
              <w:bottom w:val="single" w:sz="4" w:space="0" w:color="auto"/>
              <w:right w:val="single" w:sz="4" w:space="0" w:color="auto"/>
            </w:tcBorders>
            <w:shd w:val="clear" w:color="000000" w:fill="DAEEF3"/>
            <w:noWrap/>
            <w:vAlign w:val="center"/>
            <w:hideMark/>
          </w:tcPr>
          <w:p w14:paraId="79EE4189"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2030/2015</w:t>
            </w:r>
          </w:p>
        </w:tc>
        <w:tc>
          <w:tcPr>
            <w:tcW w:w="1162" w:type="dxa"/>
            <w:tcBorders>
              <w:top w:val="single" w:sz="4" w:space="0" w:color="auto"/>
              <w:left w:val="nil"/>
              <w:bottom w:val="single" w:sz="4" w:space="0" w:color="auto"/>
              <w:right w:val="single" w:sz="4" w:space="0" w:color="auto"/>
            </w:tcBorders>
            <w:shd w:val="clear" w:color="000000" w:fill="DAEEF3"/>
            <w:noWrap/>
            <w:vAlign w:val="center"/>
            <w:hideMark/>
          </w:tcPr>
          <w:p w14:paraId="4455251F"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2030/2005</w:t>
            </w:r>
          </w:p>
        </w:tc>
      </w:tr>
      <w:tr w:rsidR="000E0327" w:rsidRPr="007103BE" w14:paraId="2B4891FB" w14:textId="77777777" w:rsidTr="00AA78A9">
        <w:trPr>
          <w:trHeight w:val="250"/>
        </w:trPr>
        <w:tc>
          <w:tcPr>
            <w:tcW w:w="20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511D08" w14:textId="5626F77F"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 xml:space="preserve">А_Ел. енергија, јавна </w:t>
            </w:r>
          </w:p>
        </w:tc>
        <w:tc>
          <w:tcPr>
            <w:tcW w:w="936" w:type="dxa"/>
            <w:tcBorders>
              <w:top w:val="nil"/>
              <w:left w:val="nil"/>
              <w:bottom w:val="single" w:sz="4" w:space="0" w:color="auto"/>
              <w:right w:val="single" w:sz="4" w:space="0" w:color="auto"/>
            </w:tcBorders>
            <w:shd w:val="clear" w:color="auto" w:fill="auto"/>
            <w:noWrap/>
            <w:vAlign w:val="center"/>
            <w:hideMark/>
          </w:tcPr>
          <w:p w14:paraId="4AD386C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394,3   </w:t>
            </w:r>
          </w:p>
        </w:tc>
        <w:tc>
          <w:tcPr>
            <w:tcW w:w="936" w:type="dxa"/>
            <w:tcBorders>
              <w:top w:val="nil"/>
              <w:left w:val="nil"/>
              <w:bottom w:val="single" w:sz="4" w:space="0" w:color="auto"/>
              <w:right w:val="single" w:sz="4" w:space="0" w:color="auto"/>
            </w:tcBorders>
            <w:shd w:val="clear" w:color="auto" w:fill="auto"/>
            <w:noWrap/>
            <w:vAlign w:val="center"/>
            <w:hideMark/>
          </w:tcPr>
          <w:p w14:paraId="2FE5ABE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330,9   </w:t>
            </w:r>
          </w:p>
        </w:tc>
        <w:tc>
          <w:tcPr>
            <w:tcW w:w="936" w:type="dxa"/>
            <w:tcBorders>
              <w:top w:val="nil"/>
              <w:left w:val="nil"/>
              <w:bottom w:val="single" w:sz="4" w:space="0" w:color="auto"/>
              <w:right w:val="single" w:sz="4" w:space="0" w:color="auto"/>
            </w:tcBorders>
            <w:shd w:val="clear" w:color="auto" w:fill="auto"/>
            <w:noWrap/>
            <w:vAlign w:val="center"/>
            <w:hideMark/>
          </w:tcPr>
          <w:p w14:paraId="190168B5"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333,5   </w:t>
            </w:r>
          </w:p>
        </w:tc>
        <w:tc>
          <w:tcPr>
            <w:tcW w:w="936" w:type="dxa"/>
            <w:tcBorders>
              <w:top w:val="nil"/>
              <w:left w:val="nil"/>
              <w:bottom w:val="single" w:sz="4" w:space="0" w:color="auto"/>
              <w:right w:val="single" w:sz="4" w:space="0" w:color="auto"/>
            </w:tcBorders>
            <w:shd w:val="clear" w:color="auto" w:fill="auto"/>
            <w:noWrap/>
            <w:vAlign w:val="center"/>
            <w:hideMark/>
          </w:tcPr>
          <w:p w14:paraId="661AB7C6"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20,8   </w:t>
            </w:r>
          </w:p>
        </w:tc>
        <w:tc>
          <w:tcPr>
            <w:tcW w:w="936" w:type="dxa"/>
            <w:tcBorders>
              <w:top w:val="nil"/>
              <w:left w:val="nil"/>
              <w:bottom w:val="single" w:sz="4" w:space="0" w:color="auto"/>
              <w:right w:val="single" w:sz="4" w:space="0" w:color="auto"/>
            </w:tcBorders>
            <w:shd w:val="clear" w:color="auto" w:fill="auto"/>
            <w:noWrap/>
            <w:vAlign w:val="center"/>
            <w:hideMark/>
          </w:tcPr>
          <w:p w14:paraId="2A0926D5"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18,8   </w:t>
            </w:r>
          </w:p>
        </w:tc>
        <w:tc>
          <w:tcPr>
            <w:tcW w:w="936" w:type="dxa"/>
            <w:tcBorders>
              <w:top w:val="nil"/>
              <w:left w:val="nil"/>
              <w:bottom w:val="single" w:sz="4" w:space="0" w:color="auto"/>
              <w:right w:val="nil"/>
            </w:tcBorders>
            <w:shd w:val="clear" w:color="auto" w:fill="auto"/>
            <w:noWrap/>
            <w:vAlign w:val="center"/>
            <w:hideMark/>
          </w:tcPr>
          <w:p w14:paraId="3C23958B"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11,6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3C2CB902"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-94,3%</w:t>
            </w:r>
          </w:p>
        </w:tc>
        <w:tc>
          <w:tcPr>
            <w:tcW w:w="1162" w:type="dxa"/>
            <w:tcBorders>
              <w:top w:val="nil"/>
              <w:left w:val="nil"/>
              <w:bottom w:val="single" w:sz="4" w:space="0" w:color="auto"/>
              <w:right w:val="single" w:sz="4" w:space="0" w:color="auto"/>
            </w:tcBorders>
            <w:shd w:val="clear" w:color="auto" w:fill="auto"/>
            <w:noWrap/>
            <w:vAlign w:val="center"/>
            <w:hideMark/>
          </w:tcPr>
          <w:p w14:paraId="1AC24E75"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-95,2%</w:t>
            </w:r>
          </w:p>
        </w:tc>
      </w:tr>
      <w:tr w:rsidR="000E0327" w:rsidRPr="007103BE" w14:paraId="6907860F"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1A151BDC" w14:textId="622E7F5B"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Б_Индустрија</w:t>
            </w:r>
          </w:p>
        </w:tc>
        <w:tc>
          <w:tcPr>
            <w:tcW w:w="936" w:type="dxa"/>
            <w:tcBorders>
              <w:top w:val="nil"/>
              <w:left w:val="nil"/>
              <w:bottom w:val="single" w:sz="4" w:space="0" w:color="auto"/>
              <w:right w:val="single" w:sz="4" w:space="0" w:color="auto"/>
            </w:tcBorders>
            <w:shd w:val="clear" w:color="auto" w:fill="auto"/>
            <w:noWrap/>
            <w:vAlign w:val="center"/>
            <w:hideMark/>
          </w:tcPr>
          <w:p w14:paraId="36DA79F3"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26,1   </w:t>
            </w:r>
          </w:p>
        </w:tc>
        <w:tc>
          <w:tcPr>
            <w:tcW w:w="936" w:type="dxa"/>
            <w:tcBorders>
              <w:top w:val="nil"/>
              <w:left w:val="nil"/>
              <w:bottom w:val="single" w:sz="4" w:space="0" w:color="auto"/>
              <w:right w:val="single" w:sz="4" w:space="0" w:color="auto"/>
            </w:tcBorders>
            <w:shd w:val="clear" w:color="auto" w:fill="auto"/>
            <w:noWrap/>
            <w:vAlign w:val="center"/>
            <w:hideMark/>
          </w:tcPr>
          <w:p w14:paraId="76852D8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25,4   </w:t>
            </w:r>
          </w:p>
        </w:tc>
        <w:tc>
          <w:tcPr>
            <w:tcW w:w="936" w:type="dxa"/>
            <w:tcBorders>
              <w:top w:val="nil"/>
              <w:left w:val="nil"/>
              <w:bottom w:val="single" w:sz="4" w:space="0" w:color="auto"/>
              <w:right w:val="single" w:sz="4" w:space="0" w:color="auto"/>
            </w:tcBorders>
            <w:shd w:val="clear" w:color="auto" w:fill="auto"/>
            <w:noWrap/>
            <w:vAlign w:val="center"/>
            <w:hideMark/>
          </w:tcPr>
          <w:p w14:paraId="6E2F799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27,5   </w:t>
            </w:r>
          </w:p>
        </w:tc>
        <w:tc>
          <w:tcPr>
            <w:tcW w:w="936" w:type="dxa"/>
            <w:tcBorders>
              <w:top w:val="nil"/>
              <w:left w:val="nil"/>
              <w:bottom w:val="single" w:sz="4" w:space="0" w:color="auto"/>
              <w:right w:val="single" w:sz="4" w:space="0" w:color="auto"/>
            </w:tcBorders>
            <w:shd w:val="clear" w:color="auto" w:fill="auto"/>
            <w:noWrap/>
            <w:vAlign w:val="center"/>
            <w:hideMark/>
          </w:tcPr>
          <w:p w14:paraId="2E596E74"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10,5   </w:t>
            </w:r>
          </w:p>
        </w:tc>
        <w:tc>
          <w:tcPr>
            <w:tcW w:w="936" w:type="dxa"/>
            <w:tcBorders>
              <w:top w:val="nil"/>
              <w:left w:val="nil"/>
              <w:bottom w:val="single" w:sz="4" w:space="0" w:color="auto"/>
              <w:right w:val="single" w:sz="4" w:space="0" w:color="auto"/>
            </w:tcBorders>
            <w:shd w:val="clear" w:color="auto" w:fill="auto"/>
            <w:noWrap/>
            <w:vAlign w:val="center"/>
            <w:hideMark/>
          </w:tcPr>
          <w:p w14:paraId="37EF19B4"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8,2   </w:t>
            </w:r>
          </w:p>
        </w:tc>
        <w:tc>
          <w:tcPr>
            <w:tcW w:w="936" w:type="dxa"/>
            <w:tcBorders>
              <w:top w:val="nil"/>
              <w:left w:val="nil"/>
              <w:bottom w:val="single" w:sz="4" w:space="0" w:color="auto"/>
              <w:right w:val="nil"/>
            </w:tcBorders>
            <w:shd w:val="clear" w:color="auto" w:fill="auto"/>
            <w:noWrap/>
            <w:vAlign w:val="center"/>
            <w:hideMark/>
          </w:tcPr>
          <w:p w14:paraId="6AB9E5C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7,4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78B0155F"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-67,9%</w:t>
            </w:r>
          </w:p>
        </w:tc>
        <w:tc>
          <w:tcPr>
            <w:tcW w:w="1162" w:type="dxa"/>
            <w:tcBorders>
              <w:top w:val="nil"/>
              <w:left w:val="nil"/>
              <w:bottom w:val="single" w:sz="4" w:space="0" w:color="auto"/>
              <w:right w:val="single" w:sz="4" w:space="0" w:color="auto"/>
            </w:tcBorders>
            <w:shd w:val="clear" w:color="auto" w:fill="auto"/>
            <w:noWrap/>
            <w:vAlign w:val="center"/>
            <w:hideMark/>
          </w:tcPr>
          <w:p w14:paraId="1630CBCF"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-68,8%</w:t>
            </w:r>
          </w:p>
        </w:tc>
      </w:tr>
      <w:tr w:rsidR="000E0327" w:rsidRPr="007103BE" w14:paraId="6FED9BE0" w14:textId="77777777" w:rsidTr="00AA78A9">
        <w:trPr>
          <w:trHeight w:val="500"/>
        </w:trPr>
        <w:tc>
          <w:tcPr>
            <w:tcW w:w="2056" w:type="dxa"/>
            <w:tcBorders>
              <w:top w:val="nil"/>
              <w:left w:val="single" w:sz="4" w:space="0" w:color="auto"/>
              <w:bottom w:val="single" w:sz="4" w:space="0" w:color="auto"/>
              <w:right w:val="single" w:sz="4" w:space="0" w:color="auto"/>
            </w:tcBorders>
            <w:shd w:val="clear" w:color="auto" w:fill="auto"/>
            <w:vAlign w:val="center"/>
            <w:hideMark/>
          </w:tcPr>
          <w:p w14:paraId="60AEE0B0" w14:textId="0D8C4B74"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В_Остали стационарни извори</w:t>
            </w:r>
          </w:p>
        </w:tc>
        <w:tc>
          <w:tcPr>
            <w:tcW w:w="936" w:type="dxa"/>
            <w:tcBorders>
              <w:top w:val="nil"/>
              <w:left w:val="nil"/>
              <w:bottom w:val="single" w:sz="4" w:space="0" w:color="auto"/>
              <w:right w:val="single" w:sz="4" w:space="0" w:color="auto"/>
            </w:tcBorders>
            <w:shd w:val="clear" w:color="auto" w:fill="auto"/>
            <w:noWrap/>
            <w:vAlign w:val="center"/>
            <w:hideMark/>
          </w:tcPr>
          <w:p w14:paraId="2FEEA7B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20,2   </w:t>
            </w:r>
          </w:p>
        </w:tc>
        <w:tc>
          <w:tcPr>
            <w:tcW w:w="936" w:type="dxa"/>
            <w:tcBorders>
              <w:top w:val="nil"/>
              <w:left w:val="nil"/>
              <w:bottom w:val="single" w:sz="4" w:space="0" w:color="auto"/>
              <w:right w:val="single" w:sz="4" w:space="0" w:color="auto"/>
            </w:tcBorders>
            <w:shd w:val="clear" w:color="auto" w:fill="auto"/>
            <w:noWrap/>
            <w:vAlign w:val="center"/>
            <w:hideMark/>
          </w:tcPr>
          <w:p w14:paraId="71A4E0E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9,0   </w:t>
            </w:r>
          </w:p>
        </w:tc>
        <w:tc>
          <w:tcPr>
            <w:tcW w:w="936" w:type="dxa"/>
            <w:tcBorders>
              <w:top w:val="nil"/>
              <w:left w:val="nil"/>
              <w:bottom w:val="single" w:sz="4" w:space="0" w:color="auto"/>
              <w:right w:val="single" w:sz="4" w:space="0" w:color="auto"/>
            </w:tcBorders>
            <w:shd w:val="clear" w:color="auto" w:fill="auto"/>
            <w:noWrap/>
            <w:vAlign w:val="center"/>
            <w:hideMark/>
          </w:tcPr>
          <w:p w14:paraId="5D5524C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4,3   </w:t>
            </w:r>
          </w:p>
        </w:tc>
        <w:tc>
          <w:tcPr>
            <w:tcW w:w="936" w:type="dxa"/>
            <w:tcBorders>
              <w:top w:val="nil"/>
              <w:left w:val="nil"/>
              <w:bottom w:val="single" w:sz="4" w:space="0" w:color="auto"/>
              <w:right w:val="single" w:sz="4" w:space="0" w:color="auto"/>
            </w:tcBorders>
            <w:shd w:val="clear" w:color="auto" w:fill="auto"/>
            <w:noWrap/>
            <w:vAlign w:val="center"/>
            <w:hideMark/>
          </w:tcPr>
          <w:p w14:paraId="2670FA4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3,1   </w:t>
            </w:r>
          </w:p>
        </w:tc>
        <w:tc>
          <w:tcPr>
            <w:tcW w:w="936" w:type="dxa"/>
            <w:tcBorders>
              <w:top w:val="nil"/>
              <w:left w:val="nil"/>
              <w:bottom w:val="single" w:sz="4" w:space="0" w:color="auto"/>
              <w:right w:val="single" w:sz="4" w:space="0" w:color="auto"/>
            </w:tcBorders>
            <w:shd w:val="clear" w:color="auto" w:fill="auto"/>
            <w:noWrap/>
            <w:vAlign w:val="center"/>
            <w:hideMark/>
          </w:tcPr>
          <w:p w14:paraId="573E45A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2,4   </w:t>
            </w:r>
          </w:p>
        </w:tc>
        <w:tc>
          <w:tcPr>
            <w:tcW w:w="936" w:type="dxa"/>
            <w:tcBorders>
              <w:top w:val="nil"/>
              <w:left w:val="nil"/>
              <w:bottom w:val="single" w:sz="4" w:space="0" w:color="auto"/>
              <w:right w:val="nil"/>
            </w:tcBorders>
            <w:shd w:val="clear" w:color="auto" w:fill="auto"/>
            <w:noWrap/>
            <w:vAlign w:val="center"/>
            <w:hideMark/>
          </w:tcPr>
          <w:p w14:paraId="0B037CB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2,0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1FD4A99D"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-72,9%</w:t>
            </w:r>
          </w:p>
        </w:tc>
        <w:tc>
          <w:tcPr>
            <w:tcW w:w="1162" w:type="dxa"/>
            <w:tcBorders>
              <w:top w:val="nil"/>
              <w:left w:val="nil"/>
              <w:bottom w:val="single" w:sz="4" w:space="0" w:color="auto"/>
              <w:right w:val="single" w:sz="4" w:space="0" w:color="auto"/>
            </w:tcBorders>
            <w:shd w:val="clear" w:color="auto" w:fill="auto"/>
            <w:noWrap/>
            <w:vAlign w:val="center"/>
            <w:hideMark/>
          </w:tcPr>
          <w:p w14:paraId="3C7BAECC"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-87,9%</w:t>
            </w:r>
          </w:p>
        </w:tc>
      </w:tr>
      <w:tr w:rsidR="000E0327" w:rsidRPr="007103BE" w14:paraId="60FBABA1"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0981E36E" w14:textId="19AFEC50"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Г_Ненамерне</w:t>
            </w:r>
          </w:p>
        </w:tc>
        <w:tc>
          <w:tcPr>
            <w:tcW w:w="936" w:type="dxa"/>
            <w:tcBorders>
              <w:top w:val="nil"/>
              <w:left w:val="nil"/>
              <w:bottom w:val="single" w:sz="4" w:space="0" w:color="auto"/>
              <w:right w:val="single" w:sz="4" w:space="0" w:color="auto"/>
            </w:tcBorders>
            <w:shd w:val="clear" w:color="auto" w:fill="auto"/>
            <w:noWrap/>
            <w:vAlign w:val="center"/>
            <w:hideMark/>
          </w:tcPr>
          <w:p w14:paraId="56FE9A9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1,9   </w:t>
            </w:r>
          </w:p>
        </w:tc>
        <w:tc>
          <w:tcPr>
            <w:tcW w:w="936" w:type="dxa"/>
            <w:tcBorders>
              <w:top w:val="nil"/>
              <w:left w:val="nil"/>
              <w:bottom w:val="single" w:sz="4" w:space="0" w:color="auto"/>
              <w:right w:val="single" w:sz="4" w:space="0" w:color="auto"/>
            </w:tcBorders>
            <w:shd w:val="clear" w:color="auto" w:fill="auto"/>
            <w:noWrap/>
            <w:vAlign w:val="center"/>
            <w:hideMark/>
          </w:tcPr>
          <w:p w14:paraId="007DBCC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72C09015"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60647BC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09EC5F6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nil"/>
            </w:tcBorders>
            <w:shd w:val="clear" w:color="auto" w:fill="auto"/>
            <w:noWrap/>
            <w:vAlign w:val="center"/>
            <w:hideMark/>
          </w:tcPr>
          <w:p w14:paraId="4C13AB8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29A963F1"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4,6%</w:t>
            </w:r>
          </w:p>
        </w:tc>
        <w:tc>
          <w:tcPr>
            <w:tcW w:w="1162" w:type="dxa"/>
            <w:tcBorders>
              <w:top w:val="nil"/>
              <w:left w:val="nil"/>
              <w:bottom w:val="single" w:sz="4" w:space="0" w:color="auto"/>
              <w:right w:val="single" w:sz="4" w:space="0" w:color="auto"/>
            </w:tcBorders>
            <w:shd w:val="clear" w:color="auto" w:fill="auto"/>
            <w:noWrap/>
            <w:vAlign w:val="center"/>
            <w:hideMark/>
          </w:tcPr>
          <w:p w14:paraId="626BE9F8"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-100,0%</w:t>
            </w:r>
          </w:p>
        </w:tc>
      </w:tr>
      <w:tr w:rsidR="000E0327" w:rsidRPr="007103BE" w14:paraId="3C98A4D3"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31F425D7" w14:textId="3E0E7660"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Д_Растварачи</w:t>
            </w:r>
          </w:p>
        </w:tc>
        <w:tc>
          <w:tcPr>
            <w:tcW w:w="936" w:type="dxa"/>
            <w:tcBorders>
              <w:top w:val="nil"/>
              <w:left w:val="nil"/>
              <w:bottom w:val="single" w:sz="4" w:space="0" w:color="auto"/>
              <w:right w:val="single" w:sz="4" w:space="0" w:color="auto"/>
            </w:tcBorders>
            <w:shd w:val="clear" w:color="auto" w:fill="auto"/>
            <w:noWrap/>
            <w:vAlign w:val="center"/>
            <w:hideMark/>
          </w:tcPr>
          <w:p w14:paraId="7E5C8796"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936" w:type="dxa"/>
            <w:tcBorders>
              <w:top w:val="nil"/>
              <w:left w:val="nil"/>
              <w:bottom w:val="single" w:sz="4" w:space="0" w:color="auto"/>
              <w:right w:val="single" w:sz="4" w:space="0" w:color="auto"/>
            </w:tcBorders>
            <w:shd w:val="clear" w:color="auto" w:fill="auto"/>
            <w:noWrap/>
            <w:vAlign w:val="center"/>
            <w:hideMark/>
          </w:tcPr>
          <w:p w14:paraId="3ECA879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936" w:type="dxa"/>
            <w:tcBorders>
              <w:top w:val="nil"/>
              <w:left w:val="nil"/>
              <w:bottom w:val="single" w:sz="4" w:space="0" w:color="auto"/>
              <w:right w:val="single" w:sz="4" w:space="0" w:color="auto"/>
            </w:tcBorders>
            <w:shd w:val="clear" w:color="auto" w:fill="auto"/>
            <w:noWrap/>
            <w:vAlign w:val="center"/>
            <w:hideMark/>
          </w:tcPr>
          <w:p w14:paraId="7ABFAC1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936" w:type="dxa"/>
            <w:tcBorders>
              <w:top w:val="nil"/>
              <w:left w:val="nil"/>
              <w:bottom w:val="single" w:sz="4" w:space="0" w:color="auto"/>
              <w:right w:val="single" w:sz="4" w:space="0" w:color="auto"/>
            </w:tcBorders>
            <w:shd w:val="clear" w:color="auto" w:fill="auto"/>
            <w:noWrap/>
            <w:vAlign w:val="center"/>
            <w:hideMark/>
          </w:tcPr>
          <w:p w14:paraId="263A46E6"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936" w:type="dxa"/>
            <w:tcBorders>
              <w:top w:val="nil"/>
              <w:left w:val="nil"/>
              <w:bottom w:val="single" w:sz="4" w:space="0" w:color="auto"/>
              <w:right w:val="single" w:sz="4" w:space="0" w:color="auto"/>
            </w:tcBorders>
            <w:shd w:val="clear" w:color="auto" w:fill="auto"/>
            <w:noWrap/>
            <w:vAlign w:val="center"/>
            <w:hideMark/>
          </w:tcPr>
          <w:p w14:paraId="24BEBD4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936" w:type="dxa"/>
            <w:tcBorders>
              <w:top w:val="nil"/>
              <w:left w:val="nil"/>
              <w:bottom w:val="single" w:sz="4" w:space="0" w:color="auto"/>
              <w:right w:val="nil"/>
            </w:tcBorders>
            <w:shd w:val="clear" w:color="auto" w:fill="auto"/>
            <w:noWrap/>
            <w:vAlign w:val="center"/>
            <w:hideMark/>
          </w:tcPr>
          <w:p w14:paraId="4470DAF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388DCF3D" w14:textId="77777777" w:rsidR="000E0327" w:rsidRPr="007103BE" w:rsidRDefault="000E0327" w:rsidP="000E0327">
            <w:pPr>
              <w:spacing w:after="0" w:line="240" w:lineRule="auto"/>
              <w:jc w:val="center"/>
              <w:rPr>
                <w:rFonts w:ascii="Arial" w:eastAsia="Times New Roman" w:hAnsi="Arial" w:cs="Arial"/>
                <w:sz w:val="20"/>
                <w:szCs w:val="20"/>
                <w:lang w:val="sr-Cyrl-RS"/>
              </w:rPr>
            </w:pPr>
            <w:r w:rsidRPr="007103BE">
              <w:rPr>
                <w:rFonts w:ascii="Arial" w:hAnsi="Arial" w:cs="Arial"/>
                <w:sz w:val="20"/>
                <w:szCs w:val="20"/>
                <w:lang w:val="sr-Cyrl-RS"/>
              </w:rPr>
              <w:t>-</w:t>
            </w:r>
          </w:p>
        </w:tc>
        <w:tc>
          <w:tcPr>
            <w:tcW w:w="1162" w:type="dxa"/>
            <w:tcBorders>
              <w:top w:val="nil"/>
              <w:left w:val="nil"/>
              <w:bottom w:val="single" w:sz="4" w:space="0" w:color="auto"/>
              <w:right w:val="single" w:sz="4" w:space="0" w:color="auto"/>
            </w:tcBorders>
            <w:shd w:val="clear" w:color="auto" w:fill="auto"/>
            <w:noWrap/>
            <w:vAlign w:val="center"/>
            <w:hideMark/>
          </w:tcPr>
          <w:p w14:paraId="33541AE5" w14:textId="77777777" w:rsidR="000E0327" w:rsidRPr="007103BE" w:rsidRDefault="000E0327" w:rsidP="000E0327">
            <w:pPr>
              <w:spacing w:after="0" w:line="240" w:lineRule="auto"/>
              <w:jc w:val="center"/>
              <w:rPr>
                <w:rFonts w:ascii="Arial" w:eastAsia="Times New Roman" w:hAnsi="Arial" w:cs="Arial"/>
                <w:sz w:val="20"/>
                <w:szCs w:val="20"/>
                <w:lang w:val="sr-Cyrl-RS"/>
              </w:rPr>
            </w:pPr>
            <w:r w:rsidRPr="007103BE">
              <w:rPr>
                <w:rFonts w:ascii="Arial" w:hAnsi="Arial" w:cs="Arial"/>
                <w:sz w:val="20"/>
                <w:szCs w:val="20"/>
                <w:lang w:val="sr-Cyrl-RS"/>
              </w:rPr>
              <w:t>-</w:t>
            </w:r>
          </w:p>
        </w:tc>
      </w:tr>
      <w:tr w:rsidR="000E0327" w:rsidRPr="007103BE" w14:paraId="75E673C1"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vAlign w:val="center"/>
            <w:hideMark/>
          </w:tcPr>
          <w:p w14:paraId="46F80021" w14:textId="2791266A"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Ђ_Друмски саобраћај</w:t>
            </w:r>
          </w:p>
        </w:tc>
        <w:tc>
          <w:tcPr>
            <w:tcW w:w="936" w:type="dxa"/>
            <w:tcBorders>
              <w:top w:val="nil"/>
              <w:left w:val="nil"/>
              <w:bottom w:val="single" w:sz="4" w:space="0" w:color="auto"/>
              <w:right w:val="single" w:sz="4" w:space="0" w:color="auto"/>
            </w:tcBorders>
            <w:shd w:val="clear" w:color="auto" w:fill="auto"/>
            <w:noWrap/>
            <w:vAlign w:val="center"/>
            <w:hideMark/>
          </w:tcPr>
          <w:p w14:paraId="3329C4C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1,7   </w:t>
            </w:r>
          </w:p>
        </w:tc>
        <w:tc>
          <w:tcPr>
            <w:tcW w:w="936" w:type="dxa"/>
            <w:tcBorders>
              <w:top w:val="nil"/>
              <w:left w:val="nil"/>
              <w:bottom w:val="single" w:sz="4" w:space="0" w:color="auto"/>
              <w:right w:val="single" w:sz="4" w:space="0" w:color="auto"/>
            </w:tcBorders>
            <w:shd w:val="clear" w:color="auto" w:fill="auto"/>
            <w:noWrap/>
            <w:vAlign w:val="center"/>
            <w:hideMark/>
          </w:tcPr>
          <w:p w14:paraId="646F21D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1672389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36F263A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0BE6EE1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nil"/>
            </w:tcBorders>
            <w:shd w:val="clear" w:color="auto" w:fill="auto"/>
            <w:noWrap/>
            <w:vAlign w:val="center"/>
            <w:hideMark/>
          </w:tcPr>
          <w:p w14:paraId="3548C71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4409A16E"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23,8%</w:t>
            </w:r>
          </w:p>
        </w:tc>
        <w:tc>
          <w:tcPr>
            <w:tcW w:w="1162" w:type="dxa"/>
            <w:tcBorders>
              <w:top w:val="nil"/>
              <w:left w:val="nil"/>
              <w:bottom w:val="single" w:sz="4" w:space="0" w:color="auto"/>
              <w:right w:val="single" w:sz="4" w:space="0" w:color="auto"/>
            </w:tcBorders>
            <w:shd w:val="clear" w:color="auto" w:fill="auto"/>
            <w:noWrap/>
            <w:vAlign w:val="center"/>
            <w:hideMark/>
          </w:tcPr>
          <w:p w14:paraId="4082D306"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-97,2%</w:t>
            </w:r>
          </w:p>
        </w:tc>
      </w:tr>
      <w:tr w:rsidR="000E0327" w:rsidRPr="007103BE" w14:paraId="7A64A8D6"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24F3A681" w14:textId="0B5DC2E9"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Е_Водни саобраћај</w:t>
            </w:r>
          </w:p>
        </w:tc>
        <w:tc>
          <w:tcPr>
            <w:tcW w:w="936" w:type="dxa"/>
            <w:tcBorders>
              <w:top w:val="nil"/>
              <w:left w:val="nil"/>
              <w:bottom w:val="single" w:sz="4" w:space="0" w:color="auto"/>
              <w:right w:val="single" w:sz="4" w:space="0" w:color="auto"/>
            </w:tcBorders>
            <w:shd w:val="clear" w:color="auto" w:fill="auto"/>
            <w:noWrap/>
            <w:vAlign w:val="center"/>
            <w:hideMark/>
          </w:tcPr>
          <w:p w14:paraId="3247723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0,3   </w:t>
            </w:r>
          </w:p>
        </w:tc>
        <w:tc>
          <w:tcPr>
            <w:tcW w:w="936" w:type="dxa"/>
            <w:tcBorders>
              <w:top w:val="nil"/>
              <w:left w:val="nil"/>
              <w:bottom w:val="single" w:sz="4" w:space="0" w:color="auto"/>
              <w:right w:val="single" w:sz="4" w:space="0" w:color="auto"/>
            </w:tcBorders>
            <w:shd w:val="clear" w:color="auto" w:fill="auto"/>
            <w:noWrap/>
            <w:vAlign w:val="center"/>
            <w:hideMark/>
          </w:tcPr>
          <w:p w14:paraId="79F5692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0,2   </w:t>
            </w:r>
          </w:p>
        </w:tc>
        <w:tc>
          <w:tcPr>
            <w:tcW w:w="936" w:type="dxa"/>
            <w:tcBorders>
              <w:top w:val="nil"/>
              <w:left w:val="nil"/>
              <w:bottom w:val="single" w:sz="4" w:space="0" w:color="auto"/>
              <w:right w:val="single" w:sz="4" w:space="0" w:color="auto"/>
            </w:tcBorders>
            <w:shd w:val="clear" w:color="auto" w:fill="auto"/>
            <w:noWrap/>
            <w:vAlign w:val="center"/>
            <w:hideMark/>
          </w:tcPr>
          <w:p w14:paraId="56D0718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0,2   </w:t>
            </w:r>
          </w:p>
        </w:tc>
        <w:tc>
          <w:tcPr>
            <w:tcW w:w="936" w:type="dxa"/>
            <w:tcBorders>
              <w:top w:val="nil"/>
              <w:left w:val="nil"/>
              <w:bottom w:val="single" w:sz="4" w:space="0" w:color="auto"/>
              <w:right w:val="single" w:sz="4" w:space="0" w:color="auto"/>
            </w:tcBorders>
            <w:shd w:val="clear" w:color="auto" w:fill="auto"/>
            <w:noWrap/>
            <w:vAlign w:val="center"/>
            <w:hideMark/>
          </w:tcPr>
          <w:p w14:paraId="159F6EC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936" w:type="dxa"/>
            <w:tcBorders>
              <w:top w:val="nil"/>
              <w:left w:val="nil"/>
              <w:bottom w:val="single" w:sz="4" w:space="0" w:color="auto"/>
              <w:right w:val="single" w:sz="4" w:space="0" w:color="auto"/>
            </w:tcBorders>
            <w:shd w:val="clear" w:color="auto" w:fill="auto"/>
            <w:noWrap/>
            <w:vAlign w:val="center"/>
            <w:hideMark/>
          </w:tcPr>
          <w:p w14:paraId="206AA1D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936" w:type="dxa"/>
            <w:tcBorders>
              <w:top w:val="nil"/>
              <w:left w:val="nil"/>
              <w:bottom w:val="single" w:sz="4" w:space="0" w:color="auto"/>
              <w:right w:val="nil"/>
            </w:tcBorders>
            <w:shd w:val="clear" w:color="auto" w:fill="auto"/>
            <w:noWrap/>
            <w:vAlign w:val="center"/>
            <w:hideMark/>
          </w:tcPr>
          <w:p w14:paraId="35D06AA3"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0,2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1797B068"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-25,3%</w:t>
            </w:r>
          </w:p>
        </w:tc>
        <w:tc>
          <w:tcPr>
            <w:tcW w:w="1162" w:type="dxa"/>
            <w:tcBorders>
              <w:top w:val="nil"/>
              <w:left w:val="nil"/>
              <w:bottom w:val="single" w:sz="4" w:space="0" w:color="auto"/>
              <w:right w:val="single" w:sz="4" w:space="0" w:color="auto"/>
            </w:tcBorders>
            <w:shd w:val="clear" w:color="auto" w:fill="auto"/>
            <w:noWrap/>
            <w:vAlign w:val="center"/>
            <w:hideMark/>
          </w:tcPr>
          <w:p w14:paraId="31573A4F"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-60,5%</w:t>
            </w:r>
          </w:p>
        </w:tc>
      </w:tr>
      <w:tr w:rsidR="000E0327" w:rsidRPr="007103BE" w14:paraId="0F9BC7F5"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02AE062B" w14:textId="72105341"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Ж_Авио саобраћај</w:t>
            </w:r>
          </w:p>
        </w:tc>
        <w:tc>
          <w:tcPr>
            <w:tcW w:w="936" w:type="dxa"/>
            <w:tcBorders>
              <w:top w:val="nil"/>
              <w:left w:val="nil"/>
              <w:bottom w:val="single" w:sz="4" w:space="0" w:color="auto"/>
              <w:right w:val="single" w:sz="4" w:space="0" w:color="auto"/>
            </w:tcBorders>
            <w:shd w:val="clear" w:color="auto" w:fill="auto"/>
            <w:noWrap/>
            <w:vAlign w:val="center"/>
            <w:hideMark/>
          </w:tcPr>
          <w:p w14:paraId="692F4CC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56A2429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29E298B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75088A5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936" w:type="dxa"/>
            <w:tcBorders>
              <w:top w:val="nil"/>
              <w:left w:val="nil"/>
              <w:bottom w:val="single" w:sz="4" w:space="0" w:color="auto"/>
              <w:right w:val="single" w:sz="4" w:space="0" w:color="auto"/>
            </w:tcBorders>
            <w:shd w:val="clear" w:color="auto" w:fill="auto"/>
            <w:noWrap/>
            <w:vAlign w:val="center"/>
            <w:hideMark/>
          </w:tcPr>
          <w:p w14:paraId="63B0868B"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936" w:type="dxa"/>
            <w:tcBorders>
              <w:top w:val="nil"/>
              <w:left w:val="nil"/>
              <w:bottom w:val="single" w:sz="4" w:space="0" w:color="auto"/>
              <w:right w:val="nil"/>
            </w:tcBorders>
            <w:shd w:val="clear" w:color="auto" w:fill="auto"/>
            <w:noWrap/>
            <w:vAlign w:val="center"/>
            <w:hideMark/>
          </w:tcPr>
          <w:p w14:paraId="0626796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0D0C6EBD"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20,1%</w:t>
            </w:r>
          </w:p>
        </w:tc>
        <w:tc>
          <w:tcPr>
            <w:tcW w:w="1162" w:type="dxa"/>
            <w:tcBorders>
              <w:top w:val="nil"/>
              <w:left w:val="nil"/>
              <w:bottom w:val="single" w:sz="4" w:space="0" w:color="auto"/>
              <w:right w:val="single" w:sz="4" w:space="0" w:color="auto"/>
            </w:tcBorders>
            <w:shd w:val="clear" w:color="auto" w:fill="auto"/>
            <w:noWrap/>
            <w:vAlign w:val="center"/>
            <w:hideMark/>
          </w:tcPr>
          <w:p w14:paraId="310107FA"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80,7%</w:t>
            </w:r>
          </w:p>
        </w:tc>
      </w:tr>
      <w:tr w:rsidR="000E0327" w:rsidRPr="007103BE" w14:paraId="2AA9748B"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6652B614" w14:textId="5B94F7AC"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З_Тешка механизација</w:t>
            </w:r>
          </w:p>
        </w:tc>
        <w:tc>
          <w:tcPr>
            <w:tcW w:w="936" w:type="dxa"/>
            <w:tcBorders>
              <w:top w:val="nil"/>
              <w:left w:val="nil"/>
              <w:bottom w:val="single" w:sz="4" w:space="0" w:color="auto"/>
              <w:right w:val="single" w:sz="4" w:space="0" w:color="auto"/>
            </w:tcBorders>
            <w:shd w:val="clear" w:color="auto" w:fill="auto"/>
            <w:noWrap/>
            <w:vAlign w:val="center"/>
            <w:hideMark/>
          </w:tcPr>
          <w:p w14:paraId="0E200053"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7CB9289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6656609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1AC5B01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2D00632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nil"/>
            </w:tcBorders>
            <w:shd w:val="clear" w:color="auto" w:fill="auto"/>
            <w:noWrap/>
            <w:vAlign w:val="center"/>
            <w:hideMark/>
          </w:tcPr>
          <w:p w14:paraId="02E7B27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0DB76CE2"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-90,5%</w:t>
            </w:r>
          </w:p>
        </w:tc>
        <w:tc>
          <w:tcPr>
            <w:tcW w:w="1162" w:type="dxa"/>
            <w:tcBorders>
              <w:top w:val="nil"/>
              <w:left w:val="nil"/>
              <w:bottom w:val="single" w:sz="4" w:space="0" w:color="auto"/>
              <w:right w:val="single" w:sz="4" w:space="0" w:color="auto"/>
            </w:tcBorders>
            <w:shd w:val="clear" w:color="auto" w:fill="auto"/>
            <w:noWrap/>
            <w:vAlign w:val="center"/>
            <w:hideMark/>
          </w:tcPr>
          <w:p w14:paraId="50D8DD2A"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-74,8%</w:t>
            </w:r>
          </w:p>
        </w:tc>
      </w:tr>
      <w:tr w:rsidR="000E0327" w:rsidRPr="007103BE" w14:paraId="7F9D6D87"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41E8BBA2" w14:textId="602F4571"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И_Отпад</w:t>
            </w:r>
          </w:p>
        </w:tc>
        <w:tc>
          <w:tcPr>
            <w:tcW w:w="936" w:type="dxa"/>
            <w:tcBorders>
              <w:top w:val="nil"/>
              <w:left w:val="nil"/>
              <w:bottom w:val="single" w:sz="4" w:space="0" w:color="auto"/>
              <w:right w:val="single" w:sz="4" w:space="0" w:color="auto"/>
            </w:tcBorders>
            <w:shd w:val="clear" w:color="auto" w:fill="auto"/>
            <w:noWrap/>
            <w:vAlign w:val="center"/>
            <w:hideMark/>
          </w:tcPr>
          <w:p w14:paraId="1873061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0FBDDB8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019B99D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4969B81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77C8A5F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nil"/>
            </w:tcBorders>
            <w:shd w:val="clear" w:color="auto" w:fill="auto"/>
            <w:noWrap/>
            <w:vAlign w:val="center"/>
            <w:hideMark/>
          </w:tcPr>
          <w:p w14:paraId="67940F4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361C190D"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13,3%</w:t>
            </w:r>
          </w:p>
        </w:tc>
        <w:tc>
          <w:tcPr>
            <w:tcW w:w="1162" w:type="dxa"/>
            <w:tcBorders>
              <w:top w:val="nil"/>
              <w:left w:val="nil"/>
              <w:bottom w:val="single" w:sz="4" w:space="0" w:color="auto"/>
              <w:right w:val="single" w:sz="4" w:space="0" w:color="auto"/>
            </w:tcBorders>
            <w:shd w:val="clear" w:color="auto" w:fill="auto"/>
            <w:noWrap/>
            <w:vAlign w:val="center"/>
            <w:hideMark/>
          </w:tcPr>
          <w:p w14:paraId="6EF9C8E8"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30,5%</w:t>
            </w:r>
          </w:p>
        </w:tc>
      </w:tr>
      <w:tr w:rsidR="000E0327" w:rsidRPr="007103BE" w14:paraId="10D60E0F" w14:textId="77777777" w:rsidTr="00AA78A9">
        <w:trPr>
          <w:trHeight w:val="500"/>
        </w:trPr>
        <w:tc>
          <w:tcPr>
            <w:tcW w:w="2056" w:type="dxa"/>
            <w:tcBorders>
              <w:top w:val="nil"/>
              <w:left w:val="single" w:sz="4" w:space="0" w:color="auto"/>
              <w:bottom w:val="single" w:sz="4" w:space="0" w:color="auto"/>
              <w:right w:val="single" w:sz="4" w:space="0" w:color="auto"/>
            </w:tcBorders>
            <w:shd w:val="clear" w:color="auto" w:fill="auto"/>
            <w:vAlign w:val="center"/>
            <w:hideMark/>
          </w:tcPr>
          <w:p w14:paraId="557FE0FB" w14:textId="49D82DCE"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Ј_Сточарство</w:t>
            </w:r>
          </w:p>
        </w:tc>
        <w:tc>
          <w:tcPr>
            <w:tcW w:w="936" w:type="dxa"/>
            <w:tcBorders>
              <w:top w:val="nil"/>
              <w:left w:val="nil"/>
              <w:bottom w:val="single" w:sz="4" w:space="0" w:color="auto"/>
              <w:right w:val="single" w:sz="4" w:space="0" w:color="auto"/>
            </w:tcBorders>
            <w:shd w:val="clear" w:color="auto" w:fill="auto"/>
            <w:noWrap/>
            <w:vAlign w:val="center"/>
            <w:hideMark/>
          </w:tcPr>
          <w:p w14:paraId="25E6F0A6"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936" w:type="dxa"/>
            <w:tcBorders>
              <w:top w:val="nil"/>
              <w:left w:val="nil"/>
              <w:bottom w:val="single" w:sz="4" w:space="0" w:color="auto"/>
              <w:right w:val="single" w:sz="4" w:space="0" w:color="auto"/>
            </w:tcBorders>
            <w:shd w:val="clear" w:color="auto" w:fill="auto"/>
            <w:noWrap/>
            <w:vAlign w:val="center"/>
            <w:hideMark/>
          </w:tcPr>
          <w:p w14:paraId="27AAE6A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936" w:type="dxa"/>
            <w:tcBorders>
              <w:top w:val="nil"/>
              <w:left w:val="nil"/>
              <w:bottom w:val="single" w:sz="4" w:space="0" w:color="auto"/>
              <w:right w:val="single" w:sz="4" w:space="0" w:color="auto"/>
            </w:tcBorders>
            <w:shd w:val="clear" w:color="auto" w:fill="auto"/>
            <w:noWrap/>
            <w:vAlign w:val="center"/>
            <w:hideMark/>
          </w:tcPr>
          <w:p w14:paraId="625E453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936" w:type="dxa"/>
            <w:tcBorders>
              <w:top w:val="nil"/>
              <w:left w:val="nil"/>
              <w:bottom w:val="single" w:sz="4" w:space="0" w:color="auto"/>
              <w:right w:val="single" w:sz="4" w:space="0" w:color="auto"/>
            </w:tcBorders>
            <w:shd w:val="clear" w:color="auto" w:fill="auto"/>
            <w:noWrap/>
            <w:vAlign w:val="center"/>
            <w:hideMark/>
          </w:tcPr>
          <w:p w14:paraId="5591441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936" w:type="dxa"/>
            <w:tcBorders>
              <w:top w:val="nil"/>
              <w:left w:val="nil"/>
              <w:bottom w:val="single" w:sz="4" w:space="0" w:color="auto"/>
              <w:right w:val="single" w:sz="4" w:space="0" w:color="auto"/>
            </w:tcBorders>
            <w:shd w:val="clear" w:color="auto" w:fill="auto"/>
            <w:noWrap/>
            <w:vAlign w:val="center"/>
            <w:hideMark/>
          </w:tcPr>
          <w:p w14:paraId="40ECFCCB"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936" w:type="dxa"/>
            <w:tcBorders>
              <w:top w:val="nil"/>
              <w:left w:val="nil"/>
              <w:bottom w:val="single" w:sz="4" w:space="0" w:color="auto"/>
              <w:right w:val="nil"/>
            </w:tcBorders>
            <w:shd w:val="clear" w:color="auto" w:fill="auto"/>
            <w:noWrap/>
            <w:vAlign w:val="center"/>
            <w:hideMark/>
          </w:tcPr>
          <w:p w14:paraId="5EAACF8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59E99CA8" w14:textId="77777777" w:rsidR="000E0327" w:rsidRPr="007103BE" w:rsidRDefault="000E0327" w:rsidP="000E0327">
            <w:pPr>
              <w:spacing w:after="0" w:line="240" w:lineRule="auto"/>
              <w:jc w:val="center"/>
              <w:rPr>
                <w:rFonts w:ascii="Arial" w:eastAsia="Times New Roman" w:hAnsi="Arial" w:cs="Arial"/>
                <w:sz w:val="20"/>
                <w:szCs w:val="20"/>
                <w:lang w:val="sr-Cyrl-RS"/>
              </w:rPr>
            </w:pPr>
            <w:r w:rsidRPr="007103BE">
              <w:rPr>
                <w:rFonts w:ascii="Arial" w:hAnsi="Arial" w:cs="Arial"/>
                <w:sz w:val="20"/>
                <w:szCs w:val="20"/>
                <w:lang w:val="sr-Cyrl-RS"/>
              </w:rPr>
              <w:t>-</w:t>
            </w:r>
          </w:p>
        </w:tc>
        <w:tc>
          <w:tcPr>
            <w:tcW w:w="1162" w:type="dxa"/>
            <w:tcBorders>
              <w:top w:val="nil"/>
              <w:left w:val="nil"/>
              <w:bottom w:val="single" w:sz="4" w:space="0" w:color="auto"/>
              <w:right w:val="single" w:sz="4" w:space="0" w:color="auto"/>
            </w:tcBorders>
            <w:shd w:val="clear" w:color="auto" w:fill="auto"/>
            <w:noWrap/>
            <w:vAlign w:val="center"/>
            <w:hideMark/>
          </w:tcPr>
          <w:p w14:paraId="722BAE99" w14:textId="77777777" w:rsidR="000E0327" w:rsidRPr="007103BE" w:rsidRDefault="000E0327" w:rsidP="000E0327">
            <w:pPr>
              <w:spacing w:after="0" w:line="240" w:lineRule="auto"/>
              <w:jc w:val="center"/>
              <w:rPr>
                <w:rFonts w:ascii="Arial" w:eastAsia="Times New Roman" w:hAnsi="Arial" w:cs="Arial"/>
                <w:sz w:val="20"/>
                <w:szCs w:val="20"/>
                <w:lang w:val="sr-Cyrl-RS"/>
              </w:rPr>
            </w:pPr>
            <w:r w:rsidRPr="007103BE">
              <w:rPr>
                <w:rFonts w:ascii="Arial" w:hAnsi="Arial" w:cs="Arial"/>
                <w:sz w:val="20"/>
                <w:szCs w:val="20"/>
                <w:lang w:val="sr-Cyrl-RS"/>
              </w:rPr>
              <w:t>-</w:t>
            </w:r>
          </w:p>
        </w:tc>
      </w:tr>
      <w:tr w:rsidR="000E0327" w:rsidRPr="007103BE" w14:paraId="20BF25DD"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vAlign w:val="center"/>
            <w:hideMark/>
          </w:tcPr>
          <w:p w14:paraId="7EE60D44" w14:textId="20411505"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К_Остала пољопривреда</w:t>
            </w:r>
          </w:p>
        </w:tc>
        <w:tc>
          <w:tcPr>
            <w:tcW w:w="936" w:type="dxa"/>
            <w:tcBorders>
              <w:top w:val="nil"/>
              <w:left w:val="nil"/>
              <w:bottom w:val="single" w:sz="4" w:space="0" w:color="auto"/>
              <w:right w:val="single" w:sz="4" w:space="0" w:color="auto"/>
            </w:tcBorders>
            <w:shd w:val="clear" w:color="auto" w:fill="auto"/>
            <w:noWrap/>
            <w:vAlign w:val="center"/>
            <w:hideMark/>
          </w:tcPr>
          <w:p w14:paraId="5A97F644"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936" w:type="dxa"/>
            <w:tcBorders>
              <w:top w:val="nil"/>
              <w:left w:val="nil"/>
              <w:bottom w:val="single" w:sz="4" w:space="0" w:color="auto"/>
              <w:right w:val="single" w:sz="4" w:space="0" w:color="auto"/>
            </w:tcBorders>
            <w:shd w:val="clear" w:color="auto" w:fill="auto"/>
            <w:noWrap/>
            <w:vAlign w:val="center"/>
            <w:hideMark/>
          </w:tcPr>
          <w:p w14:paraId="12CF859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0,3   </w:t>
            </w:r>
          </w:p>
        </w:tc>
        <w:tc>
          <w:tcPr>
            <w:tcW w:w="936" w:type="dxa"/>
            <w:tcBorders>
              <w:top w:val="nil"/>
              <w:left w:val="nil"/>
              <w:bottom w:val="single" w:sz="4" w:space="0" w:color="auto"/>
              <w:right w:val="single" w:sz="4" w:space="0" w:color="auto"/>
            </w:tcBorders>
            <w:shd w:val="clear" w:color="auto" w:fill="auto"/>
            <w:noWrap/>
            <w:vAlign w:val="center"/>
            <w:hideMark/>
          </w:tcPr>
          <w:p w14:paraId="3E45BBF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0,3   </w:t>
            </w:r>
          </w:p>
        </w:tc>
        <w:tc>
          <w:tcPr>
            <w:tcW w:w="936" w:type="dxa"/>
            <w:tcBorders>
              <w:top w:val="nil"/>
              <w:left w:val="nil"/>
              <w:bottom w:val="single" w:sz="4" w:space="0" w:color="auto"/>
              <w:right w:val="single" w:sz="4" w:space="0" w:color="auto"/>
            </w:tcBorders>
            <w:shd w:val="clear" w:color="auto" w:fill="auto"/>
            <w:noWrap/>
            <w:vAlign w:val="center"/>
            <w:hideMark/>
          </w:tcPr>
          <w:p w14:paraId="1449BE9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0,2   </w:t>
            </w:r>
          </w:p>
        </w:tc>
        <w:tc>
          <w:tcPr>
            <w:tcW w:w="936" w:type="dxa"/>
            <w:tcBorders>
              <w:top w:val="nil"/>
              <w:left w:val="nil"/>
              <w:bottom w:val="single" w:sz="4" w:space="0" w:color="auto"/>
              <w:right w:val="single" w:sz="4" w:space="0" w:color="auto"/>
            </w:tcBorders>
            <w:shd w:val="clear" w:color="auto" w:fill="auto"/>
            <w:noWrap/>
            <w:vAlign w:val="center"/>
            <w:hideMark/>
          </w:tcPr>
          <w:p w14:paraId="6C216CF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936" w:type="dxa"/>
            <w:tcBorders>
              <w:top w:val="nil"/>
              <w:left w:val="nil"/>
              <w:bottom w:val="single" w:sz="4" w:space="0" w:color="auto"/>
              <w:right w:val="nil"/>
            </w:tcBorders>
            <w:shd w:val="clear" w:color="auto" w:fill="auto"/>
            <w:noWrap/>
            <w:vAlign w:val="center"/>
            <w:hideMark/>
          </w:tcPr>
          <w:p w14:paraId="595F005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2C9D3977"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-64,8%</w:t>
            </w:r>
          </w:p>
        </w:tc>
        <w:tc>
          <w:tcPr>
            <w:tcW w:w="1162" w:type="dxa"/>
            <w:tcBorders>
              <w:top w:val="nil"/>
              <w:left w:val="nil"/>
              <w:bottom w:val="single" w:sz="4" w:space="0" w:color="auto"/>
              <w:right w:val="single" w:sz="4" w:space="0" w:color="auto"/>
            </w:tcBorders>
            <w:shd w:val="clear" w:color="auto" w:fill="auto"/>
            <w:noWrap/>
            <w:vAlign w:val="center"/>
            <w:hideMark/>
          </w:tcPr>
          <w:p w14:paraId="26B2499F"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-23,7%</w:t>
            </w:r>
          </w:p>
        </w:tc>
      </w:tr>
      <w:tr w:rsidR="000E0327" w:rsidRPr="007103BE" w14:paraId="0E258549" w14:textId="77777777" w:rsidTr="00AA78A9">
        <w:trPr>
          <w:trHeight w:val="26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601C659A" w14:textId="7A5C3F42" w:rsidR="000E0327" w:rsidRPr="007103BE" w:rsidRDefault="000E0327" w:rsidP="000E0327">
            <w:pPr>
              <w:spacing w:after="0" w:line="240" w:lineRule="auto"/>
              <w:jc w:val="left"/>
              <w:rPr>
                <w:rFonts w:ascii="Arial" w:eastAsia="Times New Roman" w:hAnsi="Arial" w:cs="Arial"/>
                <w:b/>
                <w:bCs/>
                <w:sz w:val="20"/>
                <w:szCs w:val="20"/>
                <w:lang w:val="sr-Cyrl-RS"/>
              </w:rPr>
            </w:pPr>
            <w:r>
              <w:rPr>
                <w:rFonts w:ascii="Arial" w:eastAsia="Times New Roman" w:hAnsi="Arial" w:cs="Arial"/>
                <w:b/>
                <w:bCs/>
                <w:sz w:val="20"/>
                <w:szCs w:val="20"/>
                <w:lang w:val="sr-Cyrl-RS"/>
              </w:rPr>
              <w:t>Укупно</w:t>
            </w:r>
          </w:p>
        </w:tc>
        <w:tc>
          <w:tcPr>
            <w:tcW w:w="936" w:type="dxa"/>
            <w:tcBorders>
              <w:top w:val="nil"/>
              <w:left w:val="nil"/>
              <w:bottom w:val="single" w:sz="4" w:space="0" w:color="auto"/>
              <w:right w:val="nil"/>
            </w:tcBorders>
            <w:shd w:val="clear" w:color="auto" w:fill="auto"/>
            <w:noWrap/>
            <w:vAlign w:val="center"/>
            <w:hideMark/>
          </w:tcPr>
          <w:p w14:paraId="3C72A860"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444,8   </w:t>
            </w:r>
          </w:p>
        </w:tc>
        <w:tc>
          <w:tcPr>
            <w:tcW w:w="936" w:type="dxa"/>
            <w:tcBorders>
              <w:top w:val="nil"/>
              <w:left w:val="single" w:sz="4" w:space="0" w:color="auto"/>
              <w:bottom w:val="single" w:sz="4" w:space="0" w:color="auto"/>
              <w:right w:val="nil"/>
            </w:tcBorders>
            <w:shd w:val="clear" w:color="auto" w:fill="auto"/>
            <w:noWrap/>
            <w:vAlign w:val="center"/>
            <w:hideMark/>
          </w:tcPr>
          <w:p w14:paraId="15B24624"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366,0   </w:t>
            </w:r>
          </w:p>
        </w:tc>
        <w:tc>
          <w:tcPr>
            <w:tcW w:w="936" w:type="dxa"/>
            <w:tcBorders>
              <w:top w:val="nil"/>
              <w:left w:val="single" w:sz="4" w:space="0" w:color="auto"/>
              <w:bottom w:val="single" w:sz="4" w:space="0" w:color="auto"/>
              <w:right w:val="nil"/>
            </w:tcBorders>
            <w:shd w:val="clear" w:color="auto" w:fill="auto"/>
            <w:noWrap/>
            <w:vAlign w:val="center"/>
            <w:hideMark/>
          </w:tcPr>
          <w:p w14:paraId="73398FB1"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366,0   </w:t>
            </w:r>
          </w:p>
        </w:tc>
        <w:tc>
          <w:tcPr>
            <w:tcW w:w="936" w:type="dxa"/>
            <w:tcBorders>
              <w:top w:val="nil"/>
              <w:left w:val="single" w:sz="4" w:space="0" w:color="auto"/>
              <w:bottom w:val="single" w:sz="4" w:space="0" w:color="auto"/>
              <w:right w:val="nil"/>
            </w:tcBorders>
            <w:shd w:val="clear" w:color="auto" w:fill="auto"/>
            <w:noWrap/>
            <w:vAlign w:val="center"/>
            <w:hideMark/>
          </w:tcPr>
          <w:p w14:paraId="024A777C"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34,9   </w:t>
            </w:r>
          </w:p>
        </w:tc>
        <w:tc>
          <w:tcPr>
            <w:tcW w:w="936" w:type="dxa"/>
            <w:tcBorders>
              <w:top w:val="nil"/>
              <w:left w:val="single" w:sz="4" w:space="0" w:color="auto"/>
              <w:bottom w:val="single" w:sz="4" w:space="0" w:color="auto"/>
              <w:right w:val="nil"/>
            </w:tcBorders>
            <w:shd w:val="clear" w:color="auto" w:fill="auto"/>
            <w:noWrap/>
            <w:vAlign w:val="center"/>
            <w:hideMark/>
          </w:tcPr>
          <w:p w14:paraId="7DD67F06"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29,8   </w:t>
            </w:r>
          </w:p>
        </w:tc>
        <w:tc>
          <w:tcPr>
            <w:tcW w:w="936" w:type="dxa"/>
            <w:tcBorders>
              <w:top w:val="nil"/>
              <w:left w:val="single" w:sz="4" w:space="0" w:color="auto"/>
              <w:bottom w:val="single" w:sz="4" w:space="0" w:color="auto"/>
              <w:right w:val="nil"/>
            </w:tcBorders>
            <w:shd w:val="clear" w:color="auto" w:fill="auto"/>
            <w:noWrap/>
            <w:vAlign w:val="center"/>
            <w:hideMark/>
          </w:tcPr>
          <w:p w14:paraId="28D4051D"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21,2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68D504B9" w14:textId="77777777" w:rsidR="000E0327" w:rsidRPr="007103BE" w:rsidRDefault="000E0327" w:rsidP="000E0327">
            <w:pPr>
              <w:spacing w:after="0" w:line="240" w:lineRule="auto"/>
              <w:jc w:val="right"/>
              <w:rPr>
                <w:rFonts w:ascii="Arial" w:eastAsia="Times New Roman" w:hAnsi="Arial" w:cs="Arial"/>
                <w:b/>
                <w:bCs/>
                <w:sz w:val="20"/>
                <w:szCs w:val="20"/>
                <w:lang w:val="sr-Cyrl-RS"/>
              </w:rPr>
            </w:pPr>
            <w:r w:rsidRPr="007103BE">
              <w:rPr>
                <w:rFonts w:ascii="Arial" w:hAnsi="Arial" w:cs="Arial"/>
                <w:b/>
                <w:bCs/>
                <w:sz w:val="20"/>
                <w:szCs w:val="20"/>
                <w:lang w:val="sr-Cyrl-RS"/>
              </w:rPr>
              <w:t>-91,9%</w:t>
            </w:r>
          </w:p>
        </w:tc>
        <w:tc>
          <w:tcPr>
            <w:tcW w:w="1162" w:type="dxa"/>
            <w:tcBorders>
              <w:top w:val="nil"/>
              <w:left w:val="nil"/>
              <w:bottom w:val="single" w:sz="4" w:space="0" w:color="auto"/>
              <w:right w:val="single" w:sz="4" w:space="0" w:color="auto"/>
            </w:tcBorders>
            <w:shd w:val="clear" w:color="auto" w:fill="auto"/>
            <w:noWrap/>
            <w:vAlign w:val="center"/>
            <w:hideMark/>
          </w:tcPr>
          <w:p w14:paraId="4F230938" w14:textId="77777777" w:rsidR="000E0327" w:rsidRPr="007103BE" w:rsidRDefault="000E0327" w:rsidP="000E0327">
            <w:pPr>
              <w:spacing w:after="0" w:line="240" w:lineRule="auto"/>
              <w:jc w:val="right"/>
              <w:rPr>
                <w:rFonts w:ascii="Arial" w:eastAsia="Times New Roman" w:hAnsi="Arial" w:cs="Arial"/>
                <w:b/>
                <w:bCs/>
                <w:sz w:val="20"/>
                <w:szCs w:val="20"/>
                <w:lang w:val="sr-Cyrl-RS"/>
              </w:rPr>
            </w:pPr>
            <w:r w:rsidRPr="007103BE">
              <w:rPr>
                <w:rFonts w:ascii="Arial" w:hAnsi="Arial" w:cs="Arial"/>
                <w:b/>
                <w:bCs/>
                <w:sz w:val="20"/>
                <w:szCs w:val="20"/>
                <w:lang w:val="sr-Cyrl-RS"/>
              </w:rPr>
              <w:t>-93,3%</w:t>
            </w:r>
          </w:p>
        </w:tc>
      </w:tr>
      <w:tr w:rsidR="00BF3DE3" w:rsidRPr="007103BE" w14:paraId="0C117270" w14:textId="77777777" w:rsidTr="00AA78A9">
        <w:trPr>
          <w:trHeight w:val="260"/>
        </w:trPr>
        <w:tc>
          <w:tcPr>
            <w:tcW w:w="2056" w:type="dxa"/>
            <w:tcBorders>
              <w:top w:val="nil"/>
              <w:left w:val="nil"/>
              <w:bottom w:val="nil"/>
              <w:right w:val="nil"/>
            </w:tcBorders>
            <w:shd w:val="clear" w:color="000000" w:fill="FFFFFF"/>
            <w:noWrap/>
            <w:vAlign w:val="center"/>
            <w:hideMark/>
          </w:tcPr>
          <w:p w14:paraId="5076F020"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7DE6D4B6"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1B7B4933"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63B3DF66"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068E3CE7"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19C30C2A"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6AB65B1B"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1162" w:type="dxa"/>
            <w:tcBorders>
              <w:top w:val="nil"/>
              <w:left w:val="nil"/>
              <w:bottom w:val="nil"/>
              <w:right w:val="nil"/>
            </w:tcBorders>
            <w:shd w:val="clear" w:color="000000" w:fill="FFFFFF"/>
            <w:noWrap/>
            <w:vAlign w:val="center"/>
            <w:hideMark/>
          </w:tcPr>
          <w:p w14:paraId="70D20F52"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1162" w:type="dxa"/>
            <w:tcBorders>
              <w:top w:val="nil"/>
              <w:left w:val="nil"/>
              <w:bottom w:val="nil"/>
              <w:right w:val="nil"/>
            </w:tcBorders>
            <w:shd w:val="clear" w:color="000000" w:fill="FFFFFF"/>
            <w:noWrap/>
            <w:vAlign w:val="center"/>
            <w:hideMark/>
          </w:tcPr>
          <w:p w14:paraId="45A2A7F0"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r>
      <w:tr w:rsidR="00BF3DE3" w:rsidRPr="007103BE" w14:paraId="74054DEB" w14:textId="77777777" w:rsidTr="00AA78A9">
        <w:trPr>
          <w:trHeight w:val="260"/>
        </w:trPr>
        <w:tc>
          <w:tcPr>
            <w:tcW w:w="2056" w:type="dxa"/>
            <w:tcBorders>
              <w:top w:val="nil"/>
              <w:left w:val="nil"/>
              <w:bottom w:val="single" w:sz="4" w:space="0" w:color="auto"/>
              <w:right w:val="nil"/>
            </w:tcBorders>
            <w:shd w:val="clear" w:color="000000" w:fill="FFFFFF"/>
            <w:noWrap/>
            <w:vAlign w:val="center"/>
            <w:hideMark/>
          </w:tcPr>
          <w:p w14:paraId="145FFAC6" w14:textId="77777777" w:rsidR="00BF3DE3" w:rsidRPr="007103BE" w:rsidRDefault="00BF3DE3" w:rsidP="00AA78A9">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SO</w:t>
            </w:r>
            <w:r w:rsidRPr="007103BE">
              <w:rPr>
                <w:rFonts w:ascii="Arial" w:eastAsia="Times New Roman" w:hAnsi="Arial" w:cs="Arial"/>
                <w:sz w:val="20"/>
                <w:szCs w:val="20"/>
                <w:vertAlign w:val="subscript"/>
                <w:lang w:val="sr-Cyrl-RS"/>
              </w:rPr>
              <w:t>2</w:t>
            </w:r>
          </w:p>
        </w:tc>
        <w:tc>
          <w:tcPr>
            <w:tcW w:w="936" w:type="dxa"/>
            <w:tcBorders>
              <w:top w:val="nil"/>
              <w:left w:val="nil"/>
              <w:bottom w:val="nil"/>
              <w:right w:val="nil"/>
            </w:tcBorders>
            <w:shd w:val="clear" w:color="000000" w:fill="FFFFFF"/>
            <w:noWrap/>
            <w:vAlign w:val="center"/>
            <w:hideMark/>
          </w:tcPr>
          <w:p w14:paraId="4124275E"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230705C9"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5F75B22E"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41417776"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0790C12A"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574F0CD2"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1162" w:type="dxa"/>
            <w:tcBorders>
              <w:top w:val="nil"/>
              <w:left w:val="nil"/>
              <w:bottom w:val="nil"/>
              <w:right w:val="nil"/>
            </w:tcBorders>
            <w:shd w:val="clear" w:color="000000" w:fill="FFFFFF"/>
            <w:noWrap/>
            <w:vAlign w:val="center"/>
            <w:hideMark/>
          </w:tcPr>
          <w:p w14:paraId="0EABC6B5"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1162" w:type="dxa"/>
            <w:tcBorders>
              <w:top w:val="nil"/>
              <w:left w:val="nil"/>
              <w:bottom w:val="nil"/>
              <w:right w:val="nil"/>
            </w:tcBorders>
            <w:shd w:val="clear" w:color="000000" w:fill="FFFFFF"/>
            <w:noWrap/>
            <w:vAlign w:val="center"/>
            <w:hideMark/>
          </w:tcPr>
          <w:p w14:paraId="6EF2CF3D"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r>
      <w:tr w:rsidR="00BF3DE3" w:rsidRPr="007103BE" w14:paraId="1EF364C2" w14:textId="77777777" w:rsidTr="00AA78A9">
        <w:trPr>
          <w:trHeight w:val="250"/>
        </w:trPr>
        <w:tc>
          <w:tcPr>
            <w:tcW w:w="2056" w:type="dxa"/>
            <w:tcBorders>
              <w:top w:val="nil"/>
              <w:left w:val="single" w:sz="4" w:space="0" w:color="auto"/>
              <w:bottom w:val="nil"/>
              <w:right w:val="single" w:sz="4" w:space="0" w:color="auto"/>
            </w:tcBorders>
            <w:shd w:val="clear" w:color="000000" w:fill="DAEEF3"/>
            <w:noWrap/>
            <w:vAlign w:val="center"/>
            <w:hideMark/>
          </w:tcPr>
          <w:p w14:paraId="0A8B2CD5" w14:textId="79F67310" w:rsidR="00BF3DE3" w:rsidRPr="007103BE" w:rsidRDefault="002E7326" w:rsidP="00AA78A9">
            <w:pPr>
              <w:spacing w:before="120" w:line="240" w:lineRule="auto"/>
              <w:jc w:val="left"/>
              <w:rPr>
                <w:rFonts w:ascii="Arial" w:eastAsia="Times New Roman" w:hAnsi="Arial" w:cs="Arial"/>
                <w:sz w:val="20"/>
                <w:szCs w:val="20"/>
                <w:lang w:val="sr-Cyrl-RS"/>
              </w:rPr>
            </w:pPr>
            <w:r w:rsidRPr="002E7326">
              <w:rPr>
                <w:rFonts w:ascii="Arial" w:eastAsia="Times New Roman" w:hAnsi="Arial" w:cs="Arial"/>
                <w:sz w:val="20"/>
                <w:szCs w:val="20"/>
                <w:lang w:val="sr-Cyrl-RS"/>
              </w:rPr>
              <w:t xml:space="preserve">Сценарио </w:t>
            </w:r>
            <w:r w:rsidR="00BF3DE3" w:rsidRPr="007103BE">
              <w:rPr>
                <w:rFonts w:ascii="Arial" w:eastAsia="Times New Roman" w:hAnsi="Arial" w:cs="Arial"/>
                <w:sz w:val="20"/>
                <w:szCs w:val="20"/>
                <w:lang w:val="sr-Cyrl-RS"/>
              </w:rPr>
              <w:t xml:space="preserve">WAM_C </w:t>
            </w:r>
          </w:p>
        </w:tc>
        <w:tc>
          <w:tcPr>
            <w:tcW w:w="936" w:type="dxa"/>
            <w:tcBorders>
              <w:top w:val="single" w:sz="4" w:space="0" w:color="auto"/>
              <w:left w:val="nil"/>
              <w:bottom w:val="single" w:sz="4" w:space="0" w:color="auto"/>
              <w:right w:val="nil"/>
            </w:tcBorders>
            <w:shd w:val="clear" w:color="000000" w:fill="DAEEF3"/>
            <w:noWrap/>
            <w:vAlign w:val="center"/>
            <w:hideMark/>
          </w:tcPr>
          <w:p w14:paraId="18438F9E"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2005</w:t>
            </w:r>
          </w:p>
        </w:tc>
        <w:tc>
          <w:tcPr>
            <w:tcW w:w="936" w:type="dxa"/>
            <w:tcBorders>
              <w:top w:val="single" w:sz="4" w:space="0" w:color="auto"/>
              <w:left w:val="single" w:sz="4" w:space="0" w:color="auto"/>
              <w:bottom w:val="single" w:sz="4" w:space="0" w:color="auto"/>
              <w:right w:val="nil"/>
            </w:tcBorders>
            <w:shd w:val="clear" w:color="000000" w:fill="DAEEF3"/>
            <w:noWrap/>
            <w:vAlign w:val="center"/>
            <w:hideMark/>
          </w:tcPr>
          <w:p w14:paraId="72E968A0"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2015</w:t>
            </w:r>
          </w:p>
        </w:tc>
        <w:tc>
          <w:tcPr>
            <w:tcW w:w="936" w:type="dxa"/>
            <w:tcBorders>
              <w:top w:val="single" w:sz="4" w:space="0" w:color="auto"/>
              <w:left w:val="single" w:sz="4" w:space="0" w:color="auto"/>
              <w:bottom w:val="single" w:sz="4" w:space="0" w:color="auto"/>
              <w:right w:val="nil"/>
            </w:tcBorders>
            <w:shd w:val="clear" w:color="000000" w:fill="DAEEF3"/>
            <w:noWrap/>
            <w:vAlign w:val="center"/>
            <w:hideMark/>
          </w:tcPr>
          <w:p w14:paraId="7F5FC638"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2020</w:t>
            </w:r>
          </w:p>
        </w:tc>
        <w:tc>
          <w:tcPr>
            <w:tcW w:w="936" w:type="dxa"/>
            <w:tcBorders>
              <w:top w:val="single" w:sz="4" w:space="0" w:color="auto"/>
              <w:left w:val="single" w:sz="4" w:space="0" w:color="auto"/>
              <w:bottom w:val="single" w:sz="4" w:space="0" w:color="auto"/>
              <w:right w:val="nil"/>
            </w:tcBorders>
            <w:shd w:val="clear" w:color="000000" w:fill="DAEEF3"/>
            <w:noWrap/>
            <w:vAlign w:val="center"/>
            <w:hideMark/>
          </w:tcPr>
          <w:p w14:paraId="18445B8A"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2025</w:t>
            </w:r>
          </w:p>
        </w:tc>
        <w:tc>
          <w:tcPr>
            <w:tcW w:w="936" w:type="dxa"/>
            <w:tcBorders>
              <w:top w:val="single" w:sz="4" w:space="0" w:color="auto"/>
              <w:left w:val="single" w:sz="4" w:space="0" w:color="auto"/>
              <w:bottom w:val="single" w:sz="4" w:space="0" w:color="auto"/>
              <w:right w:val="nil"/>
            </w:tcBorders>
            <w:shd w:val="clear" w:color="000000" w:fill="DAEEF3"/>
            <w:noWrap/>
            <w:vAlign w:val="center"/>
            <w:hideMark/>
          </w:tcPr>
          <w:p w14:paraId="11788717"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2030</w:t>
            </w:r>
          </w:p>
        </w:tc>
        <w:tc>
          <w:tcPr>
            <w:tcW w:w="936" w:type="dxa"/>
            <w:tcBorders>
              <w:top w:val="single" w:sz="4" w:space="0" w:color="auto"/>
              <w:left w:val="single" w:sz="4" w:space="0" w:color="auto"/>
              <w:bottom w:val="single" w:sz="4" w:space="0" w:color="auto"/>
              <w:right w:val="nil"/>
            </w:tcBorders>
            <w:shd w:val="clear" w:color="000000" w:fill="DAEEF3"/>
            <w:noWrap/>
            <w:vAlign w:val="center"/>
            <w:hideMark/>
          </w:tcPr>
          <w:p w14:paraId="57E33B8B"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2035</w:t>
            </w:r>
          </w:p>
        </w:tc>
        <w:tc>
          <w:tcPr>
            <w:tcW w:w="1162" w:type="dxa"/>
            <w:tcBorders>
              <w:top w:val="single" w:sz="4" w:space="0" w:color="auto"/>
              <w:left w:val="single" w:sz="12" w:space="0" w:color="auto"/>
              <w:bottom w:val="single" w:sz="4" w:space="0" w:color="auto"/>
              <w:right w:val="single" w:sz="4" w:space="0" w:color="auto"/>
            </w:tcBorders>
            <w:shd w:val="clear" w:color="000000" w:fill="DAEEF3"/>
            <w:noWrap/>
            <w:vAlign w:val="center"/>
            <w:hideMark/>
          </w:tcPr>
          <w:p w14:paraId="43703A8F"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2030/2015</w:t>
            </w:r>
          </w:p>
        </w:tc>
        <w:tc>
          <w:tcPr>
            <w:tcW w:w="1162" w:type="dxa"/>
            <w:tcBorders>
              <w:top w:val="single" w:sz="4" w:space="0" w:color="auto"/>
              <w:left w:val="nil"/>
              <w:bottom w:val="single" w:sz="4" w:space="0" w:color="auto"/>
              <w:right w:val="single" w:sz="4" w:space="0" w:color="auto"/>
            </w:tcBorders>
            <w:shd w:val="clear" w:color="000000" w:fill="DAEEF3"/>
            <w:noWrap/>
            <w:vAlign w:val="center"/>
            <w:hideMark/>
          </w:tcPr>
          <w:p w14:paraId="43834B7A"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2030/2005</w:t>
            </w:r>
          </w:p>
        </w:tc>
      </w:tr>
      <w:tr w:rsidR="000E0327" w:rsidRPr="007103BE" w14:paraId="37B86CDF" w14:textId="77777777" w:rsidTr="00AA78A9">
        <w:trPr>
          <w:trHeight w:val="250"/>
        </w:trPr>
        <w:tc>
          <w:tcPr>
            <w:tcW w:w="20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6D2D5B" w14:textId="0983E5ED"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 xml:space="preserve">А_Ел. енергија, јавна </w:t>
            </w:r>
          </w:p>
        </w:tc>
        <w:tc>
          <w:tcPr>
            <w:tcW w:w="936" w:type="dxa"/>
            <w:tcBorders>
              <w:top w:val="nil"/>
              <w:left w:val="nil"/>
              <w:bottom w:val="single" w:sz="4" w:space="0" w:color="auto"/>
              <w:right w:val="single" w:sz="4" w:space="0" w:color="auto"/>
            </w:tcBorders>
            <w:shd w:val="clear" w:color="auto" w:fill="auto"/>
            <w:noWrap/>
            <w:vAlign w:val="center"/>
            <w:hideMark/>
          </w:tcPr>
          <w:p w14:paraId="4971F5D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394,3   </w:t>
            </w:r>
          </w:p>
        </w:tc>
        <w:tc>
          <w:tcPr>
            <w:tcW w:w="936" w:type="dxa"/>
            <w:tcBorders>
              <w:top w:val="nil"/>
              <w:left w:val="nil"/>
              <w:bottom w:val="single" w:sz="4" w:space="0" w:color="auto"/>
              <w:right w:val="single" w:sz="4" w:space="0" w:color="auto"/>
            </w:tcBorders>
            <w:shd w:val="clear" w:color="auto" w:fill="auto"/>
            <w:noWrap/>
            <w:vAlign w:val="center"/>
            <w:hideMark/>
          </w:tcPr>
          <w:p w14:paraId="33F03336"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330,9   </w:t>
            </w:r>
          </w:p>
        </w:tc>
        <w:tc>
          <w:tcPr>
            <w:tcW w:w="936" w:type="dxa"/>
            <w:tcBorders>
              <w:top w:val="nil"/>
              <w:left w:val="nil"/>
              <w:bottom w:val="single" w:sz="4" w:space="0" w:color="auto"/>
              <w:right w:val="single" w:sz="4" w:space="0" w:color="auto"/>
            </w:tcBorders>
            <w:shd w:val="clear" w:color="auto" w:fill="auto"/>
            <w:noWrap/>
            <w:vAlign w:val="center"/>
            <w:hideMark/>
          </w:tcPr>
          <w:p w14:paraId="20E961C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333,5   </w:t>
            </w:r>
          </w:p>
        </w:tc>
        <w:tc>
          <w:tcPr>
            <w:tcW w:w="936" w:type="dxa"/>
            <w:tcBorders>
              <w:top w:val="nil"/>
              <w:left w:val="nil"/>
              <w:bottom w:val="single" w:sz="4" w:space="0" w:color="auto"/>
              <w:right w:val="single" w:sz="4" w:space="0" w:color="auto"/>
            </w:tcBorders>
            <w:shd w:val="clear" w:color="auto" w:fill="auto"/>
            <w:noWrap/>
            <w:vAlign w:val="center"/>
            <w:hideMark/>
          </w:tcPr>
          <w:p w14:paraId="3457F95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20,8   </w:t>
            </w:r>
          </w:p>
        </w:tc>
        <w:tc>
          <w:tcPr>
            <w:tcW w:w="936" w:type="dxa"/>
            <w:tcBorders>
              <w:top w:val="nil"/>
              <w:left w:val="nil"/>
              <w:bottom w:val="single" w:sz="4" w:space="0" w:color="auto"/>
              <w:right w:val="single" w:sz="4" w:space="0" w:color="auto"/>
            </w:tcBorders>
            <w:shd w:val="clear" w:color="auto" w:fill="auto"/>
            <w:noWrap/>
            <w:vAlign w:val="center"/>
            <w:hideMark/>
          </w:tcPr>
          <w:p w14:paraId="2E062CD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18,8   </w:t>
            </w:r>
          </w:p>
        </w:tc>
        <w:tc>
          <w:tcPr>
            <w:tcW w:w="936" w:type="dxa"/>
            <w:tcBorders>
              <w:top w:val="nil"/>
              <w:left w:val="nil"/>
              <w:bottom w:val="single" w:sz="4" w:space="0" w:color="auto"/>
              <w:right w:val="nil"/>
            </w:tcBorders>
            <w:shd w:val="clear" w:color="auto" w:fill="auto"/>
            <w:noWrap/>
            <w:vAlign w:val="center"/>
            <w:hideMark/>
          </w:tcPr>
          <w:p w14:paraId="3DF41073"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11,6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5727D069"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-94,3%</w:t>
            </w:r>
          </w:p>
        </w:tc>
        <w:tc>
          <w:tcPr>
            <w:tcW w:w="1162" w:type="dxa"/>
            <w:tcBorders>
              <w:top w:val="nil"/>
              <w:left w:val="nil"/>
              <w:bottom w:val="single" w:sz="4" w:space="0" w:color="auto"/>
              <w:right w:val="single" w:sz="4" w:space="0" w:color="auto"/>
            </w:tcBorders>
            <w:shd w:val="clear" w:color="auto" w:fill="auto"/>
            <w:noWrap/>
            <w:vAlign w:val="center"/>
            <w:hideMark/>
          </w:tcPr>
          <w:p w14:paraId="2D7334AC"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-95,2%</w:t>
            </w:r>
          </w:p>
        </w:tc>
      </w:tr>
      <w:tr w:rsidR="000E0327" w:rsidRPr="007103BE" w14:paraId="3C5477B2"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39357E4E" w14:textId="583F97C3"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Б_Индустрија</w:t>
            </w:r>
          </w:p>
        </w:tc>
        <w:tc>
          <w:tcPr>
            <w:tcW w:w="936" w:type="dxa"/>
            <w:tcBorders>
              <w:top w:val="nil"/>
              <w:left w:val="nil"/>
              <w:bottom w:val="single" w:sz="4" w:space="0" w:color="auto"/>
              <w:right w:val="single" w:sz="4" w:space="0" w:color="auto"/>
            </w:tcBorders>
            <w:shd w:val="clear" w:color="auto" w:fill="auto"/>
            <w:noWrap/>
            <w:vAlign w:val="center"/>
            <w:hideMark/>
          </w:tcPr>
          <w:p w14:paraId="543B4143"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26,1   </w:t>
            </w:r>
          </w:p>
        </w:tc>
        <w:tc>
          <w:tcPr>
            <w:tcW w:w="936" w:type="dxa"/>
            <w:tcBorders>
              <w:top w:val="nil"/>
              <w:left w:val="nil"/>
              <w:bottom w:val="single" w:sz="4" w:space="0" w:color="auto"/>
              <w:right w:val="single" w:sz="4" w:space="0" w:color="auto"/>
            </w:tcBorders>
            <w:shd w:val="clear" w:color="auto" w:fill="auto"/>
            <w:noWrap/>
            <w:vAlign w:val="center"/>
            <w:hideMark/>
          </w:tcPr>
          <w:p w14:paraId="004399C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25,4   </w:t>
            </w:r>
          </w:p>
        </w:tc>
        <w:tc>
          <w:tcPr>
            <w:tcW w:w="936" w:type="dxa"/>
            <w:tcBorders>
              <w:top w:val="nil"/>
              <w:left w:val="nil"/>
              <w:bottom w:val="single" w:sz="4" w:space="0" w:color="auto"/>
              <w:right w:val="single" w:sz="4" w:space="0" w:color="auto"/>
            </w:tcBorders>
            <w:shd w:val="clear" w:color="auto" w:fill="auto"/>
            <w:noWrap/>
            <w:vAlign w:val="center"/>
            <w:hideMark/>
          </w:tcPr>
          <w:p w14:paraId="3C6E68F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27,5   </w:t>
            </w:r>
          </w:p>
        </w:tc>
        <w:tc>
          <w:tcPr>
            <w:tcW w:w="936" w:type="dxa"/>
            <w:tcBorders>
              <w:top w:val="nil"/>
              <w:left w:val="nil"/>
              <w:bottom w:val="single" w:sz="4" w:space="0" w:color="auto"/>
              <w:right w:val="single" w:sz="4" w:space="0" w:color="auto"/>
            </w:tcBorders>
            <w:shd w:val="clear" w:color="auto" w:fill="auto"/>
            <w:noWrap/>
            <w:vAlign w:val="center"/>
            <w:hideMark/>
          </w:tcPr>
          <w:p w14:paraId="72BD9C2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10,1   </w:t>
            </w:r>
          </w:p>
        </w:tc>
        <w:tc>
          <w:tcPr>
            <w:tcW w:w="936" w:type="dxa"/>
            <w:tcBorders>
              <w:top w:val="nil"/>
              <w:left w:val="nil"/>
              <w:bottom w:val="single" w:sz="4" w:space="0" w:color="auto"/>
              <w:right w:val="single" w:sz="4" w:space="0" w:color="auto"/>
            </w:tcBorders>
            <w:shd w:val="clear" w:color="auto" w:fill="auto"/>
            <w:noWrap/>
            <w:vAlign w:val="center"/>
            <w:hideMark/>
          </w:tcPr>
          <w:p w14:paraId="6F1B8264"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7,8   </w:t>
            </w:r>
          </w:p>
        </w:tc>
        <w:tc>
          <w:tcPr>
            <w:tcW w:w="936" w:type="dxa"/>
            <w:tcBorders>
              <w:top w:val="nil"/>
              <w:left w:val="nil"/>
              <w:bottom w:val="single" w:sz="4" w:space="0" w:color="auto"/>
              <w:right w:val="nil"/>
            </w:tcBorders>
            <w:shd w:val="clear" w:color="auto" w:fill="auto"/>
            <w:noWrap/>
            <w:vAlign w:val="center"/>
            <w:hideMark/>
          </w:tcPr>
          <w:p w14:paraId="0D661F75"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7,1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21D178FD"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-69,1%</w:t>
            </w:r>
          </w:p>
        </w:tc>
        <w:tc>
          <w:tcPr>
            <w:tcW w:w="1162" w:type="dxa"/>
            <w:tcBorders>
              <w:top w:val="nil"/>
              <w:left w:val="nil"/>
              <w:bottom w:val="single" w:sz="4" w:space="0" w:color="auto"/>
              <w:right w:val="single" w:sz="4" w:space="0" w:color="auto"/>
            </w:tcBorders>
            <w:shd w:val="clear" w:color="auto" w:fill="auto"/>
            <w:noWrap/>
            <w:vAlign w:val="center"/>
            <w:hideMark/>
          </w:tcPr>
          <w:p w14:paraId="7C1B3F33"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-70,0%</w:t>
            </w:r>
          </w:p>
        </w:tc>
      </w:tr>
      <w:tr w:rsidR="000E0327" w:rsidRPr="007103BE" w14:paraId="7B229C83" w14:textId="77777777" w:rsidTr="00AA78A9">
        <w:trPr>
          <w:trHeight w:val="500"/>
        </w:trPr>
        <w:tc>
          <w:tcPr>
            <w:tcW w:w="2056" w:type="dxa"/>
            <w:tcBorders>
              <w:top w:val="nil"/>
              <w:left w:val="single" w:sz="4" w:space="0" w:color="auto"/>
              <w:bottom w:val="single" w:sz="4" w:space="0" w:color="auto"/>
              <w:right w:val="single" w:sz="4" w:space="0" w:color="auto"/>
            </w:tcBorders>
            <w:shd w:val="clear" w:color="auto" w:fill="auto"/>
            <w:vAlign w:val="center"/>
            <w:hideMark/>
          </w:tcPr>
          <w:p w14:paraId="0F80BE5C" w14:textId="1EF9AD13"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В_Остали стационарни извори</w:t>
            </w:r>
          </w:p>
        </w:tc>
        <w:tc>
          <w:tcPr>
            <w:tcW w:w="936" w:type="dxa"/>
            <w:tcBorders>
              <w:top w:val="nil"/>
              <w:left w:val="nil"/>
              <w:bottom w:val="single" w:sz="4" w:space="0" w:color="auto"/>
              <w:right w:val="single" w:sz="4" w:space="0" w:color="auto"/>
            </w:tcBorders>
            <w:shd w:val="clear" w:color="auto" w:fill="auto"/>
            <w:noWrap/>
            <w:vAlign w:val="center"/>
            <w:hideMark/>
          </w:tcPr>
          <w:p w14:paraId="591388F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20,2   </w:t>
            </w:r>
          </w:p>
        </w:tc>
        <w:tc>
          <w:tcPr>
            <w:tcW w:w="936" w:type="dxa"/>
            <w:tcBorders>
              <w:top w:val="nil"/>
              <w:left w:val="nil"/>
              <w:bottom w:val="single" w:sz="4" w:space="0" w:color="auto"/>
              <w:right w:val="single" w:sz="4" w:space="0" w:color="auto"/>
            </w:tcBorders>
            <w:shd w:val="clear" w:color="auto" w:fill="auto"/>
            <w:noWrap/>
            <w:vAlign w:val="center"/>
            <w:hideMark/>
          </w:tcPr>
          <w:p w14:paraId="5D7A58C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9,0   </w:t>
            </w:r>
          </w:p>
        </w:tc>
        <w:tc>
          <w:tcPr>
            <w:tcW w:w="936" w:type="dxa"/>
            <w:tcBorders>
              <w:top w:val="nil"/>
              <w:left w:val="nil"/>
              <w:bottom w:val="single" w:sz="4" w:space="0" w:color="auto"/>
              <w:right w:val="single" w:sz="4" w:space="0" w:color="auto"/>
            </w:tcBorders>
            <w:shd w:val="clear" w:color="auto" w:fill="auto"/>
            <w:noWrap/>
            <w:vAlign w:val="center"/>
            <w:hideMark/>
          </w:tcPr>
          <w:p w14:paraId="39ABA29B"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4,3   </w:t>
            </w:r>
          </w:p>
        </w:tc>
        <w:tc>
          <w:tcPr>
            <w:tcW w:w="936" w:type="dxa"/>
            <w:tcBorders>
              <w:top w:val="nil"/>
              <w:left w:val="nil"/>
              <w:bottom w:val="single" w:sz="4" w:space="0" w:color="auto"/>
              <w:right w:val="single" w:sz="4" w:space="0" w:color="auto"/>
            </w:tcBorders>
            <w:shd w:val="clear" w:color="auto" w:fill="auto"/>
            <w:noWrap/>
            <w:vAlign w:val="center"/>
            <w:hideMark/>
          </w:tcPr>
          <w:p w14:paraId="0889DA85"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3,1   </w:t>
            </w:r>
          </w:p>
        </w:tc>
        <w:tc>
          <w:tcPr>
            <w:tcW w:w="936" w:type="dxa"/>
            <w:tcBorders>
              <w:top w:val="nil"/>
              <w:left w:val="nil"/>
              <w:bottom w:val="single" w:sz="4" w:space="0" w:color="auto"/>
              <w:right w:val="single" w:sz="4" w:space="0" w:color="auto"/>
            </w:tcBorders>
            <w:shd w:val="clear" w:color="auto" w:fill="auto"/>
            <w:noWrap/>
            <w:vAlign w:val="center"/>
            <w:hideMark/>
          </w:tcPr>
          <w:p w14:paraId="2B90DB5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2,4   </w:t>
            </w:r>
          </w:p>
        </w:tc>
        <w:tc>
          <w:tcPr>
            <w:tcW w:w="936" w:type="dxa"/>
            <w:tcBorders>
              <w:top w:val="nil"/>
              <w:left w:val="nil"/>
              <w:bottom w:val="single" w:sz="4" w:space="0" w:color="auto"/>
              <w:right w:val="nil"/>
            </w:tcBorders>
            <w:shd w:val="clear" w:color="auto" w:fill="auto"/>
            <w:noWrap/>
            <w:vAlign w:val="center"/>
            <w:hideMark/>
          </w:tcPr>
          <w:p w14:paraId="6F3C375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1,9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74247D37"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-73,5%</w:t>
            </w:r>
          </w:p>
        </w:tc>
        <w:tc>
          <w:tcPr>
            <w:tcW w:w="1162" w:type="dxa"/>
            <w:tcBorders>
              <w:top w:val="nil"/>
              <w:left w:val="nil"/>
              <w:bottom w:val="single" w:sz="4" w:space="0" w:color="auto"/>
              <w:right w:val="single" w:sz="4" w:space="0" w:color="auto"/>
            </w:tcBorders>
            <w:shd w:val="clear" w:color="auto" w:fill="auto"/>
            <w:noWrap/>
            <w:vAlign w:val="center"/>
            <w:hideMark/>
          </w:tcPr>
          <w:p w14:paraId="36E49B32"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-88,1%</w:t>
            </w:r>
          </w:p>
        </w:tc>
      </w:tr>
      <w:tr w:rsidR="000E0327" w:rsidRPr="007103BE" w14:paraId="2DAC88E8"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79DB3523" w14:textId="786D8A5B"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Г_Ненамерне</w:t>
            </w:r>
          </w:p>
        </w:tc>
        <w:tc>
          <w:tcPr>
            <w:tcW w:w="936" w:type="dxa"/>
            <w:tcBorders>
              <w:top w:val="nil"/>
              <w:left w:val="nil"/>
              <w:bottom w:val="single" w:sz="4" w:space="0" w:color="auto"/>
              <w:right w:val="single" w:sz="4" w:space="0" w:color="auto"/>
            </w:tcBorders>
            <w:shd w:val="clear" w:color="auto" w:fill="auto"/>
            <w:noWrap/>
            <w:vAlign w:val="center"/>
            <w:hideMark/>
          </w:tcPr>
          <w:p w14:paraId="6992811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1,9   </w:t>
            </w:r>
          </w:p>
        </w:tc>
        <w:tc>
          <w:tcPr>
            <w:tcW w:w="936" w:type="dxa"/>
            <w:tcBorders>
              <w:top w:val="nil"/>
              <w:left w:val="nil"/>
              <w:bottom w:val="single" w:sz="4" w:space="0" w:color="auto"/>
              <w:right w:val="single" w:sz="4" w:space="0" w:color="auto"/>
            </w:tcBorders>
            <w:shd w:val="clear" w:color="auto" w:fill="auto"/>
            <w:noWrap/>
            <w:vAlign w:val="center"/>
            <w:hideMark/>
          </w:tcPr>
          <w:p w14:paraId="34702A0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4E09F98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6FB5C053"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2AA010A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nil"/>
            </w:tcBorders>
            <w:shd w:val="clear" w:color="auto" w:fill="auto"/>
            <w:noWrap/>
            <w:vAlign w:val="center"/>
            <w:hideMark/>
          </w:tcPr>
          <w:p w14:paraId="59ABFB6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35D9BB93"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4,6%</w:t>
            </w:r>
          </w:p>
        </w:tc>
        <w:tc>
          <w:tcPr>
            <w:tcW w:w="1162" w:type="dxa"/>
            <w:tcBorders>
              <w:top w:val="nil"/>
              <w:left w:val="nil"/>
              <w:bottom w:val="single" w:sz="4" w:space="0" w:color="auto"/>
              <w:right w:val="single" w:sz="4" w:space="0" w:color="auto"/>
            </w:tcBorders>
            <w:shd w:val="clear" w:color="auto" w:fill="auto"/>
            <w:noWrap/>
            <w:vAlign w:val="center"/>
            <w:hideMark/>
          </w:tcPr>
          <w:p w14:paraId="7CFDBF9B"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-100,0%</w:t>
            </w:r>
          </w:p>
        </w:tc>
      </w:tr>
      <w:tr w:rsidR="000E0327" w:rsidRPr="007103BE" w14:paraId="07415847"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4F0CFFD3" w14:textId="492480BE"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Д_Растварачи</w:t>
            </w:r>
          </w:p>
        </w:tc>
        <w:tc>
          <w:tcPr>
            <w:tcW w:w="936" w:type="dxa"/>
            <w:tcBorders>
              <w:top w:val="nil"/>
              <w:left w:val="nil"/>
              <w:bottom w:val="single" w:sz="4" w:space="0" w:color="auto"/>
              <w:right w:val="single" w:sz="4" w:space="0" w:color="auto"/>
            </w:tcBorders>
            <w:shd w:val="clear" w:color="auto" w:fill="auto"/>
            <w:noWrap/>
            <w:vAlign w:val="center"/>
            <w:hideMark/>
          </w:tcPr>
          <w:p w14:paraId="40BF2FC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936" w:type="dxa"/>
            <w:tcBorders>
              <w:top w:val="nil"/>
              <w:left w:val="nil"/>
              <w:bottom w:val="single" w:sz="4" w:space="0" w:color="auto"/>
              <w:right w:val="single" w:sz="4" w:space="0" w:color="auto"/>
            </w:tcBorders>
            <w:shd w:val="clear" w:color="auto" w:fill="auto"/>
            <w:noWrap/>
            <w:vAlign w:val="center"/>
            <w:hideMark/>
          </w:tcPr>
          <w:p w14:paraId="01997F6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936" w:type="dxa"/>
            <w:tcBorders>
              <w:top w:val="nil"/>
              <w:left w:val="nil"/>
              <w:bottom w:val="single" w:sz="4" w:space="0" w:color="auto"/>
              <w:right w:val="single" w:sz="4" w:space="0" w:color="auto"/>
            </w:tcBorders>
            <w:shd w:val="clear" w:color="auto" w:fill="auto"/>
            <w:noWrap/>
            <w:vAlign w:val="center"/>
            <w:hideMark/>
          </w:tcPr>
          <w:p w14:paraId="78B9412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936" w:type="dxa"/>
            <w:tcBorders>
              <w:top w:val="nil"/>
              <w:left w:val="nil"/>
              <w:bottom w:val="single" w:sz="4" w:space="0" w:color="auto"/>
              <w:right w:val="single" w:sz="4" w:space="0" w:color="auto"/>
            </w:tcBorders>
            <w:shd w:val="clear" w:color="auto" w:fill="auto"/>
            <w:noWrap/>
            <w:vAlign w:val="center"/>
            <w:hideMark/>
          </w:tcPr>
          <w:p w14:paraId="76061C0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936" w:type="dxa"/>
            <w:tcBorders>
              <w:top w:val="nil"/>
              <w:left w:val="nil"/>
              <w:bottom w:val="single" w:sz="4" w:space="0" w:color="auto"/>
              <w:right w:val="single" w:sz="4" w:space="0" w:color="auto"/>
            </w:tcBorders>
            <w:shd w:val="clear" w:color="auto" w:fill="auto"/>
            <w:noWrap/>
            <w:vAlign w:val="center"/>
            <w:hideMark/>
          </w:tcPr>
          <w:p w14:paraId="636D7B2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936" w:type="dxa"/>
            <w:tcBorders>
              <w:top w:val="nil"/>
              <w:left w:val="nil"/>
              <w:bottom w:val="single" w:sz="4" w:space="0" w:color="auto"/>
              <w:right w:val="nil"/>
            </w:tcBorders>
            <w:shd w:val="clear" w:color="auto" w:fill="auto"/>
            <w:noWrap/>
            <w:vAlign w:val="center"/>
            <w:hideMark/>
          </w:tcPr>
          <w:p w14:paraId="7A1B5053"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04E57E56" w14:textId="77777777" w:rsidR="000E0327" w:rsidRPr="007103BE" w:rsidRDefault="000E0327" w:rsidP="000E0327">
            <w:pPr>
              <w:spacing w:after="0" w:line="240" w:lineRule="auto"/>
              <w:jc w:val="center"/>
              <w:rPr>
                <w:rFonts w:ascii="Arial" w:eastAsia="Times New Roman" w:hAnsi="Arial" w:cs="Arial"/>
                <w:sz w:val="20"/>
                <w:szCs w:val="20"/>
                <w:lang w:val="sr-Cyrl-RS"/>
              </w:rPr>
            </w:pPr>
            <w:r w:rsidRPr="007103BE">
              <w:rPr>
                <w:rFonts w:ascii="Arial" w:hAnsi="Arial" w:cs="Arial"/>
                <w:sz w:val="20"/>
                <w:szCs w:val="20"/>
                <w:lang w:val="sr-Cyrl-RS"/>
              </w:rPr>
              <w:t>-</w:t>
            </w:r>
          </w:p>
        </w:tc>
        <w:tc>
          <w:tcPr>
            <w:tcW w:w="1162" w:type="dxa"/>
            <w:tcBorders>
              <w:top w:val="nil"/>
              <w:left w:val="nil"/>
              <w:bottom w:val="single" w:sz="4" w:space="0" w:color="auto"/>
              <w:right w:val="single" w:sz="4" w:space="0" w:color="auto"/>
            </w:tcBorders>
            <w:shd w:val="clear" w:color="auto" w:fill="auto"/>
            <w:noWrap/>
            <w:vAlign w:val="center"/>
            <w:hideMark/>
          </w:tcPr>
          <w:p w14:paraId="732C5838" w14:textId="77777777" w:rsidR="000E0327" w:rsidRPr="007103BE" w:rsidRDefault="000E0327" w:rsidP="000E0327">
            <w:pPr>
              <w:spacing w:after="0" w:line="240" w:lineRule="auto"/>
              <w:jc w:val="center"/>
              <w:rPr>
                <w:rFonts w:ascii="Arial" w:eastAsia="Times New Roman" w:hAnsi="Arial" w:cs="Arial"/>
                <w:sz w:val="20"/>
                <w:szCs w:val="20"/>
                <w:lang w:val="sr-Cyrl-RS"/>
              </w:rPr>
            </w:pPr>
            <w:r w:rsidRPr="007103BE">
              <w:rPr>
                <w:rFonts w:ascii="Arial" w:hAnsi="Arial" w:cs="Arial"/>
                <w:sz w:val="20"/>
                <w:szCs w:val="20"/>
                <w:lang w:val="sr-Cyrl-RS"/>
              </w:rPr>
              <w:t>-</w:t>
            </w:r>
          </w:p>
        </w:tc>
      </w:tr>
      <w:tr w:rsidR="000E0327" w:rsidRPr="007103BE" w14:paraId="7EB58BFC"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vAlign w:val="center"/>
            <w:hideMark/>
          </w:tcPr>
          <w:p w14:paraId="70E4600D" w14:textId="4A7A80E5"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Ђ_Друмски саобраћај</w:t>
            </w:r>
          </w:p>
        </w:tc>
        <w:tc>
          <w:tcPr>
            <w:tcW w:w="936" w:type="dxa"/>
            <w:tcBorders>
              <w:top w:val="nil"/>
              <w:left w:val="nil"/>
              <w:bottom w:val="single" w:sz="4" w:space="0" w:color="auto"/>
              <w:right w:val="single" w:sz="4" w:space="0" w:color="auto"/>
            </w:tcBorders>
            <w:shd w:val="clear" w:color="auto" w:fill="auto"/>
            <w:noWrap/>
            <w:vAlign w:val="center"/>
            <w:hideMark/>
          </w:tcPr>
          <w:p w14:paraId="0445BEC6"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1,7   </w:t>
            </w:r>
          </w:p>
        </w:tc>
        <w:tc>
          <w:tcPr>
            <w:tcW w:w="936" w:type="dxa"/>
            <w:tcBorders>
              <w:top w:val="nil"/>
              <w:left w:val="nil"/>
              <w:bottom w:val="single" w:sz="4" w:space="0" w:color="auto"/>
              <w:right w:val="single" w:sz="4" w:space="0" w:color="auto"/>
            </w:tcBorders>
            <w:shd w:val="clear" w:color="auto" w:fill="auto"/>
            <w:noWrap/>
            <w:vAlign w:val="center"/>
            <w:hideMark/>
          </w:tcPr>
          <w:p w14:paraId="02B462B6"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5D3B9D1B"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53070F7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50E94656"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nil"/>
            </w:tcBorders>
            <w:shd w:val="clear" w:color="auto" w:fill="auto"/>
            <w:noWrap/>
            <w:vAlign w:val="center"/>
            <w:hideMark/>
          </w:tcPr>
          <w:p w14:paraId="203C1F9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3D95CA17"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23,8%</w:t>
            </w:r>
          </w:p>
        </w:tc>
        <w:tc>
          <w:tcPr>
            <w:tcW w:w="1162" w:type="dxa"/>
            <w:tcBorders>
              <w:top w:val="nil"/>
              <w:left w:val="nil"/>
              <w:bottom w:val="single" w:sz="4" w:space="0" w:color="auto"/>
              <w:right w:val="single" w:sz="4" w:space="0" w:color="auto"/>
            </w:tcBorders>
            <w:shd w:val="clear" w:color="auto" w:fill="auto"/>
            <w:noWrap/>
            <w:vAlign w:val="center"/>
            <w:hideMark/>
          </w:tcPr>
          <w:p w14:paraId="36769817"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-97,2%</w:t>
            </w:r>
          </w:p>
        </w:tc>
      </w:tr>
      <w:tr w:rsidR="000E0327" w:rsidRPr="007103BE" w14:paraId="7E29FD85"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15C83664" w14:textId="7E2FE59E"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Е_Водни саобраћај</w:t>
            </w:r>
          </w:p>
        </w:tc>
        <w:tc>
          <w:tcPr>
            <w:tcW w:w="936" w:type="dxa"/>
            <w:tcBorders>
              <w:top w:val="nil"/>
              <w:left w:val="nil"/>
              <w:bottom w:val="single" w:sz="4" w:space="0" w:color="auto"/>
              <w:right w:val="single" w:sz="4" w:space="0" w:color="auto"/>
            </w:tcBorders>
            <w:shd w:val="clear" w:color="auto" w:fill="auto"/>
            <w:noWrap/>
            <w:vAlign w:val="center"/>
            <w:hideMark/>
          </w:tcPr>
          <w:p w14:paraId="3CDB46E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0,3   </w:t>
            </w:r>
          </w:p>
        </w:tc>
        <w:tc>
          <w:tcPr>
            <w:tcW w:w="936" w:type="dxa"/>
            <w:tcBorders>
              <w:top w:val="nil"/>
              <w:left w:val="nil"/>
              <w:bottom w:val="single" w:sz="4" w:space="0" w:color="auto"/>
              <w:right w:val="single" w:sz="4" w:space="0" w:color="auto"/>
            </w:tcBorders>
            <w:shd w:val="clear" w:color="auto" w:fill="auto"/>
            <w:noWrap/>
            <w:vAlign w:val="center"/>
            <w:hideMark/>
          </w:tcPr>
          <w:p w14:paraId="433C356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0,2   </w:t>
            </w:r>
          </w:p>
        </w:tc>
        <w:tc>
          <w:tcPr>
            <w:tcW w:w="936" w:type="dxa"/>
            <w:tcBorders>
              <w:top w:val="nil"/>
              <w:left w:val="nil"/>
              <w:bottom w:val="single" w:sz="4" w:space="0" w:color="auto"/>
              <w:right w:val="single" w:sz="4" w:space="0" w:color="auto"/>
            </w:tcBorders>
            <w:shd w:val="clear" w:color="auto" w:fill="auto"/>
            <w:noWrap/>
            <w:vAlign w:val="center"/>
            <w:hideMark/>
          </w:tcPr>
          <w:p w14:paraId="77D9ABA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0,2   </w:t>
            </w:r>
          </w:p>
        </w:tc>
        <w:tc>
          <w:tcPr>
            <w:tcW w:w="936" w:type="dxa"/>
            <w:tcBorders>
              <w:top w:val="nil"/>
              <w:left w:val="nil"/>
              <w:bottom w:val="single" w:sz="4" w:space="0" w:color="auto"/>
              <w:right w:val="single" w:sz="4" w:space="0" w:color="auto"/>
            </w:tcBorders>
            <w:shd w:val="clear" w:color="auto" w:fill="auto"/>
            <w:noWrap/>
            <w:vAlign w:val="center"/>
            <w:hideMark/>
          </w:tcPr>
          <w:p w14:paraId="749BDDF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936" w:type="dxa"/>
            <w:tcBorders>
              <w:top w:val="nil"/>
              <w:left w:val="nil"/>
              <w:bottom w:val="single" w:sz="4" w:space="0" w:color="auto"/>
              <w:right w:val="single" w:sz="4" w:space="0" w:color="auto"/>
            </w:tcBorders>
            <w:shd w:val="clear" w:color="auto" w:fill="auto"/>
            <w:noWrap/>
            <w:vAlign w:val="center"/>
            <w:hideMark/>
          </w:tcPr>
          <w:p w14:paraId="1A9F4FE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936" w:type="dxa"/>
            <w:tcBorders>
              <w:top w:val="nil"/>
              <w:left w:val="nil"/>
              <w:bottom w:val="single" w:sz="4" w:space="0" w:color="auto"/>
              <w:right w:val="nil"/>
            </w:tcBorders>
            <w:shd w:val="clear" w:color="auto" w:fill="auto"/>
            <w:noWrap/>
            <w:vAlign w:val="center"/>
            <w:hideMark/>
          </w:tcPr>
          <w:p w14:paraId="6CCA3965"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0,2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2508D306"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-25,3%</w:t>
            </w:r>
          </w:p>
        </w:tc>
        <w:tc>
          <w:tcPr>
            <w:tcW w:w="1162" w:type="dxa"/>
            <w:tcBorders>
              <w:top w:val="nil"/>
              <w:left w:val="nil"/>
              <w:bottom w:val="single" w:sz="4" w:space="0" w:color="auto"/>
              <w:right w:val="single" w:sz="4" w:space="0" w:color="auto"/>
            </w:tcBorders>
            <w:shd w:val="clear" w:color="auto" w:fill="auto"/>
            <w:noWrap/>
            <w:vAlign w:val="center"/>
            <w:hideMark/>
          </w:tcPr>
          <w:p w14:paraId="5E94666B"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-60,5%</w:t>
            </w:r>
          </w:p>
        </w:tc>
      </w:tr>
      <w:tr w:rsidR="000E0327" w:rsidRPr="007103BE" w14:paraId="390D2155"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2BEFD1AD" w14:textId="351B1CE5"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Ж_Авио саобраћај</w:t>
            </w:r>
          </w:p>
        </w:tc>
        <w:tc>
          <w:tcPr>
            <w:tcW w:w="936" w:type="dxa"/>
            <w:tcBorders>
              <w:top w:val="nil"/>
              <w:left w:val="nil"/>
              <w:bottom w:val="single" w:sz="4" w:space="0" w:color="auto"/>
              <w:right w:val="single" w:sz="4" w:space="0" w:color="auto"/>
            </w:tcBorders>
            <w:shd w:val="clear" w:color="auto" w:fill="auto"/>
            <w:noWrap/>
            <w:vAlign w:val="center"/>
            <w:hideMark/>
          </w:tcPr>
          <w:p w14:paraId="2A4BA52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330B91B3"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5DE15345"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284476B4"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936" w:type="dxa"/>
            <w:tcBorders>
              <w:top w:val="nil"/>
              <w:left w:val="nil"/>
              <w:bottom w:val="single" w:sz="4" w:space="0" w:color="auto"/>
              <w:right w:val="single" w:sz="4" w:space="0" w:color="auto"/>
            </w:tcBorders>
            <w:shd w:val="clear" w:color="auto" w:fill="auto"/>
            <w:noWrap/>
            <w:vAlign w:val="center"/>
            <w:hideMark/>
          </w:tcPr>
          <w:p w14:paraId="658A9BC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936" w:type="dxa"/>
            <w:tcBorders>
              <w:top w:val="nil"/>
              <w:left w:val="nil"/>
              <w:bottom w:val="single" w:sz="4" w:space="0" w:color="auto"/>
              <w:right w:val="nil"/>
            </w:tcBorders>
            <w:shd w:val="clear" w:color="auto" w:fill="auto"/>
            <w:noWrap/>
            <w:vAlign w:val="center"/>
            <w:hideMark/>
          </w:tcPr>
          <w:p w14:paraId="1187DB1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23ECF678"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20,1%</w:t>
            </w:r>
          </w:p>
        </w:tc>
        <w:tc>
          <w:tcPr>
            <w:tcW w:w="1162" w:type="dxa"/>
            <w:tcBorders>
              <w:top w:val="nil"/>
              <w:left w:val="nil"/>
              <w:bottom w:val="single" w:sz="4" w:space="0" w:color="auto"/>
              <w:right w:val="single" w:sz="4" w:space="0" w:color="auto"/>
            </w:tcBorders>
            <w:shd w:val="clear" w:color="auto" w:fill="auto"/>
            <w:noWrap/>
            <w:vAlign w:val="center"/>
            <w:hideMark/>
          </w:tcPr>
          <w:p w14:paraId="54B82FC3"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80,7%</w:t>
            </w:r>
          </w:p>
        </w:tc>
      </w:tr>
      <w:tr w:rsidR="000E0327" w:rsidRPr="007103BE" w14:paraId="1D79BEDA"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47C49D62" w14:textId="1584BFB6"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З_Тешка механизација</w:t>
            </w:r>
          </w:p>
        </w:tc>
        <w:tc>
          <w:tcPr>
            <w:tcW w:w="936" w:type="dxa"/>
            <w:tcBorders>
              <w:top w:val="nil"/>
              <w:left w:val="nil"/>
              <w:bottom w:val="single" w:sz="4" w:space="0" w:color="auto"/>
              <w:right w:val="single" w:sz="4" w:space="0" w:color="auto"/>
            </w:tcBorders>
            <w:shd w:val="clear" w:color="auto" w:fill="auto"/>
            <w:noWrap/>
            <w:vAlign w:val="center"/>
            <w:hideMark/>
          </w:tcPr>
          <w:p w14:paraId="5CD69AD5"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2FFEBC3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5A88485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394C7685"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456B8D4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nil"/>
            </w:tcBorders>
            <w:shd w:val="clear" w:color="auto" w:fill="auto"/>
            <w:noWrap/>
            <w:vAlign w:val="center"/>
            <w:hideMark/>
          </w:tcPr>
          <w:p w14:paraId="4A17C924"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0D8C3695"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-90,5%</w:t>
            </w:r>
          </w:p>
        </w:tc>
        <w:tc>
          <w:tcPr>
            <w:tcW w:w="1162" w:type="dxa"/>
            <w:tcBorders>
              <w:top w:val="nil"/>
              <w:left w:val="nil"/>
              <w:bottom w:val="single" w:sz="4" w:space="0" w:color="auto"/>
              <w:right w:val="single" w:sz="4" w:space="0" w:color="auto"/>
            </w:tcBorders>
            <w:shd w:val="clear" w:color="auto" w:fill="auto"/>
            <w:noWrap/>
            <w:vAlign w:val="center"/>
            <w:hideMark/>
          </w:tcPr>
          <w:p w14:paraId="5716B710"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-74,8%</w:t>
            </w:r>
          </w:p>
        </w:tc>
      </w:tr>
      <w:tr w:rsidR="000E0327" w:rsidRPr="007103BE" w14:paraId="30EF5959"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629B6319" w14:textId="4F6BBE6C"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И_Отпад</w:t>
            </w:r>
          </w:p>
        </w:tc>
        <w:tc>
          <w:tcPr>
            <w:tcW w:w="936" w:type="dxa"/>
            <w:tcBorders>
              <w:top w:val="nil"/>
              <w:left w:val="nil"/>
              <w:bottom w:val="single" w:sz="4" w:space="0" w:color="auto"/>
              <w:right w:val="single" w:sz="4" w:space="0" w:color="auto"/>
            </w:tcBorders>
            <w:shd w:val="clear" w:color="auto" w:fill="auto"/>
            <w:noWrap/>
            <w:vAlign w:val="center"/>
            <w:hideMark/>
          </w:tcPr>
          <w:p w14:paraId="7E358ED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67B6E43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6E5DFEB3"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2701085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6DAAFB5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nil"/>
            </w:tcBorders>
            <w:shd w:val="clear" w:color="auto" w:fill="auto"/>
            <w:noWrap/>
            <w:vAlign w:val="center"/>
            <w:hideMark/>
          </w:tcPr>
          <w:p w14:paraId="5379998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7B04280F"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13,3%</w:t>
            </w:r>
          </w:p>
        </w:tc>
        <w:tc>
          <w:tcPr>
            <w:tcW w:w="1162" w:type="dxa"/>
            <w:tcBorders>
              <w:top w:val="nil"/>
              <w:left w:val="nil"/>
              <w:bottom w:val="single" w:sz="4" w:space="0" w:color="auto"/>
              <w:right w:val="single" w:sz="4" w:space="0" w:color="auto"/>
            </w:tcBorders>
            <w:shd w:val="clear" w:color="auto" w:fill="auto"/>
            <w:noWrap/>
            <w:vAlign w:val="center"/>
            <w:hideMark/>
          </w:tcPr>
          <w:p w14:paraId="6981BAFD"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30,5%</w:t>
            </w:r>
          </w:p>
        </w:tc>
      </w:tr>
      <w:tr w:rsidR="000E0327" w:rsidRPr="007103BE" w14:paraId="20D646C1" w14:textId="77777777" w:rsidTr="00AA78A9">
        <w:trPr>
          <w:trHeight w:val="500"/>
        </w:trPr>
        <w:tc>
          <w:tcPr>
            <w:tcW w:w="2056" w:type="dxa"/>
            <w:tcBorders>
              <w:top w:val="nil"/>
              <w:left w:val="single" w:sz="4" w:space="0" w:color="auto"/>
              <w:bottom w:val="single" w:sz="4" w:space="0" w:color="auto"/>
              <w:right w:val="single" w:sz="4" w:space="0" w:color="auto"/>
            </w:tcBorders>
            <w:shd w:val="clear" w:color="auto" w:fill="auto"/>
            <w:vAlign w:val="center"/>
            <w:hideMark/>
          </w:tcPr>
          <w:p w14:paraId="69437236" w14:textId="705C74B4"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Ј_Сточарство</w:t>
            </w:r>
          </w:p>
        </w:tc>
        <w:tc>
          <w:tcPr>
            <w:tcW w:w="936" w:type="dxa"/>
            <w:tcBorders>
              <w:top w:val="nil"/>
              <w:left w:val="nil"/>
              <w:bottom w:val="single" w:sz="4" w:space="0" w:color="auto"/>
              <w:right w:val="single" w:sz="4" w:space="0" w:color="auto"/>
            </w:tcBorders>
            <w:shd w:val="clear" w:color="auto" w:fill="auto"/>
            <w:noWrap/>
            <w:vAlign w:val="center"/>
            <w:hideMark/>
          </w:tcPr>
          <w:p w14:paraId="5B817B6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936" w:type="dxa"/>
            <w:tcBorders>
              <w:top w:val="nil"/>
              <w:left w:val="nil"/>
              <w:bottom w:val="single" w:sz="4" w:space="0" w:color="auto"/>
              <w:right w:val="single" w:sz="4" w:space="0" w:color="auto"/>
            </w:tcBorders>
            <w:shd w:val="clear" w:color="auto" w:fill="auto"/>
            <w:noWrap/>
            <w:vAlign w:val="center"/>
            <w:hideMark/>
          </w:tcPr>
          <w:p w14:paraId="1166F216"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936" w:type="dxa"/>
            <w:tcBorders>
              <w:top w:val="nil"/>
              <w:left w:val="nil"/>
              <w:bottom w:val="single" w:sz="4" w:space="0" w:color="auto"/>
              <w:right w:val="single" w:sz="4" w:space="0" w:color="auto"/>
            </w:tcBorders>
            <w:shd w:val="clear" w:color="auto" w:fill="auto"/>
            <w:noWrap/>
            <w:vAlign w:val="center"/>
            <w:hideMark/>
          </w:tcPr>
          <w:p w14:paraId="3561F22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936" w:type="dxa"/>
            <w:tcBorders>
              <w:top w:val="nil"/>
              <w:left w:val="nil"/>
              <w:bottom w:val="single" w:sz="4" w:space="0" w:color="auto"/>
              <w:right w:val="single" w:sz="4" w:space="0" w:color="auto"/>
            </w:tcBorders>
            <w:shd w:val="clear" w:color="auto" w:fill="auto"/>
            <w:noWrap/>
            <w:vAlign w:val="center"/>
            <w:hideMark/>
          </w:tcPr>
          <w:p w14:paraId="0993E344"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936" w:type="dxa"/>
            <w:tcBorders>
              <w:top w:val="nil"/>
              <w:left w:val="nil"/>
              <w:bottom w:val="single" w:sz="4" w:space="0" w:color="auto"/>
              <w:right w:val="single" w:sz="4" w:space="0" w:color="auto"/>
            </w:tcBorders>
            <w:shd w:val="clear" w:color="auto" w:fill="auto"/>
            <w:noWrap/>
            <w:vAlign w:val="center"/>
            <w:hideMark/>
          </w:tcPr>
          <w:p w14:paraId="09826F6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936" w:type="dxa"/>
            <w:tcBorders>
              <w:top w:val="nil"/>
              <w:left w:val="nil"/>
              <w:bottom w:val="single" w:sz="4" w:space="0" w:color="auto"/>
              <w:right w:val="nil"/>
            </w:tcBorders>
            <w:shd w:val="clear" w:color="auto" w:fill="auto"/>
            <w:noWrap/>
            <w:vAlign w:val="center"/>
            <w:hideMark/>
          </w:tcPr>
          <w:p w14:paraId="6BF8E276"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4614C878" w14:textId="77777777" w:rsidR="000E0327" w:rsidRPr="007103BE" w:rsidRDefault="000E0327" w:rsidP="000E0327">
            <w:pPr>
              <w:spacing w:after="0" w:line="240" w:lineRule="auto"/>
              <w:jc w:val="center"/>
              <w:rPr>
                <w:rFonts w:ascii="Arial" w:eastAsia="Times New Roman" w:hAnsi="Arial" w:cs="Arial"/>
                <w:sz w:val="20"/>
                <w:szCs w:val="20"/>
                <w:lang w:val="sr-Cyrl-RS"/>
              </w:rPr>
            </w:pPr>
            <w:r w:rsidRPr="007103BE">
              <w:rPr>
                <w:rFonts w:ascii="Arial" w:hAnsi="Arial" w:cs="Arial"/>
                <w:sz w:val="20"/>
                <w:szCs w:val="20"/>
                <w:lang w:val="sr-Cyrl-RS"/>
              </w:rPr>
              <w:t>-</w:t>
            </w:r>
          </w:p>
        </w:tc>
        <w:tc>
          <w:tcPr>
            <w:tcW w:w="1162" w:type="dxa"/>
            <w:tcBorders>
              <w:top w:val="nil"/>
              <w:left w:val="nil"/>
              <w:bottom w:val="single" w:sz="4" w:space="0" w:color="auto"/>
              <w:right w:val="single" w:sz="4" w:space="0" w:color="auto"/>
            </w:tcBorders>
            <w:shd w:val="clear" w:color="auto" w:fill="auto"/>
            <w:noWrap/>
            <w:vAlign w:val="center"/>
            <w:hideMark/>
          </w:tcPr>
          <w:p w14:paraId="265B8A53" w14:textId="77777777" w:rsidR="000E0327" w:rsidRPr="007103BE" w:rsidRDefault="000E0327" w:rsidP="000E0327">
            <w:pPr>
              <w:spacing w:after="0" w:line="240" w:lineRule="auto"/>
              <w:jc w:val="center"/>
              <w:rPr>
                <w:rFonts w:ascii="Arial" w:eastAsia="Times New Roman" w:hAnsi="Arial" w:cs="Arial"/>
                <w:sz w:val="20"/>
                <w:szCs w:val="20"/>
                <w:lang w:val="sr-Cyrl-RS"/>
              </w:rPr>
            </w:pPr>
            <w:r w:rsidRPr="007103BE">
              <w:rPr>
                <w:rFonts w:ascii="Arial" w:hAnsi="Arial" w:cs="Arial"/>
                <w:sz w:val="20"/>
                <w:szCs w:val="20"/>
                <w:lang w:val="sr-Cyrl-RS"/>
              </w:rPr>
              <w:t>-</w:t>
            </w:r>
          </w:p>
        </w:tc>
      </w:tr>
      <w:tr w:rsidR="000E0327" w:rsidRPr="007103BE" w14:paraId="661A2A3E"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vAlign w:val="center"/>
            <w:hideMark/>
          </w:tcPr>
          <w:p w14:paraId="57652138" w14:textId="6E1F1EDC"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К_Остала пољопривреда</w:t>
            </w:r>
          </w:p>
        </w:tc>
        <w:tc>
          <w:tcPr>
            <w:tcW w:w="936" w:type="dxa"/>
            <w:tcBorders>
              <w:top w:val="nil"/>
              <w:left w:val="nil"/>
              <w:bottom w:val="single" w:sz="4" w:space="0" w:color="auto"/>
              <w:right w:val="single" w:sz="4" w:space="0" w:color="auto"/>
            </w:tcBorders>
            <w:shd w:val="clear" w:color="auto" w:fill="auto"/>
            <w:noWrap/>
            <w:vAlign w:val="center"/>
            <w:hideMark/>
          </w:tcPr>
          <w:p w14:paraId="5DB849A4"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936" w:type="dxa"/>
            <w:tcBorders>
              <w:top w:val="nil"/>
              <w:left w:val="nil"/>
              <w:bottom w:val="single" w:sz="4" w:space="0" w:color="auto"/>
              <w:right w:val="single" w:sz="4" w:space="0" w:color="auto"/>
            </w:tcBorders>
            <w:shd w:val="clear" w:color="auto" w:fill="auto"/>
            <w:noWrap/>
            <w:vAlign w:val="center"/>
            <w:hideMark/>
          </w:tcPr>
          <w:p w14:paraId="01EE12C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0,3   </w:t>
            </w:r>
          </w:p>
        </w:tc>
        <w:tc>
          <w:tcPr>
            <w:tcW w:w="936" w:type="dxa"/>
            <w:tcBorders>
              <w:top w:val="nil"/>
              <w:left w:val="nil"/>
              <w:bottom w:val="single" w:sz="4" w:space="0" w:color="auto"/>
              <w:right w:val="single" w:sz="4" w:space="0" w:color="auto"/>
            </w:tcBorders>
            <w:shd w:val="clear" w:color="auto" w:fill="auto"/>
            <w:noWrap/>
            <w:vAlign w:val="center"/>
            <w:hideMark/>
          </w:tcPr>
          <w:p w14:paraId="25538CA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0,3   </w:t>
            </w:r>
          </w:p>
        </w:tc>
        <w:tc>
          <w:tcPr>
            <w:tcW w:w="936" w:type="dxa"/>
            <w:tcBorders>
              <w:top w:val="nil"/>
              <w:left w:val="nil"/>
              <w:bottom w:val="single" w:sz="4" w:space="0" w:color="auto"/>
              <w:right w:val="single" w:sz="4" w:space="0" w:color="auto"/>
            </w:tcBorders>
            <w:shd w:val="clear" w:color="auto" w:fill="auto"/>
            <w:noWrap/>
            <w:vAlign w:val="center"/>
            <w:hideMark/>
          </w:tcPr>
          <w:p w14:paraId="114892A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0,2   </w:t>
            </w:r>
          </w:p>
        </w:tc>
        <w:tc>
          <w:tcPr>
            <w:tcW w:w="936" w:type="dxa"/>
            <w:tcBorders>
              <w:top w:val="nil"/>
              <w:left w:val="nil"/>
              <w:bottom w:val="single" w:sz="4" w:space="0" w:color="auto"/>
              <w:right w:val="single" w:sz="4" w:space="0" w:color="auto"/>
            </w:tcBorders>
            <w:shd w:val="clear" w:color="auto" w:fill="auto"/>
            <w:noWrap/>
            <w:vAlign w:val="center"/>
            <w:hideMark/>
          </w:tcPr>
          <w:p w14:paraId="282EFE4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936" w:type="dxa"/>
            <w:tcBorders>
              <w:top w:val="nil"/>
              <w:left w:val="nil"/>
              <w:bottom w:val="single" w:sz="4" w:space="0" w:color="auto"/>
              <w:right w:val="nil"/>
            </w:tcBorders>
            <w:shd w:val="clear" w:color="auto" w:fill="auto"/>
            <w:noWrap/>
            <w:vAlign w:val="center"/>
            <w:hideMark/>
          </w:tcPr>
          <w:p w14:paraId="2DDE2CC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3F67DA14"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-100,0%</w:t>
            </w:r>
          </w:p>
        </w:tc>
        <w:tc>
          <w:tcPr>
            <w:tcW w:w="1162" w:type="dxa"/>
            <w:tcBorders>
              <w:top w:val="nil"/>
              <w:left w:val="nil"/>
              <w:bottom w:val="single" w:sz="4" w:space="0" w:color="auto"/>
              <w:right w:val="single" w:sz="4" w:space="0" w:color="auto"/>
            </w:tcBorders>
            <w:shd w:val="clear" w:color="auto" w:fill="auto"/>
            <w:noWrap/>
            <w:vAlign w:val="center"/>
            <w:hideMark/>
          </w:tcPr>
          <w:p w14:paraId="0E2615AC"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-100,0%</w:t>
            </w:r>
          </w:p>
        </w:tc>
      </w:tr>
      <w:tr w:rsidR="000E0327" w:rsidRPr="007103BE" w14:paraId="1DEDA8DC" w14:textId="77777777" w:rsidTr="00AA78A9">
        <w:trPr>
          <w:trHeight w:val="26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14D386A9" w14:textId="1CD07E7A" w:rsidR="000E0327" w:rsidRPr="007103BE" w:rsidRDefault="000E0327" w:rsidP="000E0327">
            <w:pPr>
              <w:spacing w:after="0" w:line="240" w:lineRule="auto"/>
              <w:jc w:val="left"/>
              <w:rPr>
                <w:rFonts w:ascii="Arial" w:eastAsia="Times New Roman" w:hAnsi="Arial" w:cs="Arial"/>
                <w:b/>
                <w:bCs/>
                <w:sz w:val="20"/>
                <w:szCs w:val="20"/>
                <w:lang w:val="sr-Cyrl-RS"/>
              </w:rPr>
            </w:pPr>
            <w:r>
              <w:rPr>
                <w:rFonts w:ascii="Arial" w:eastAsia="Times New Roman" w:hAnsi="Arial" w:cs="Arial"/>
                <w:b/>
                <w:bCs/>
                <w:sz w:val="20"/>
                <w:szCs w:val="20"/>
                <w:lang w:val="sr-Cyrl-RS"/>
              </w:rPr>
              <w:t>Укупно</w:t>
            </w:r>
          </w:p>
        </w:tc>
        <w:tc>
          <w:tcPr>
            <w:tcW w:w="936" w:type="dxa"/>
            <w:tcBorders>
              <w:top w:val="nil"/>
              <w:left w:val="nil"/>
              <w:bottom w:val="single" w:sz="4" w:space="0" w:color="auto"/>
              <w:right w:val="nil"/>
            </w:tcBorders>
            <w:shd w:val="clear" w:color="auto" w:fill="auto"/>
            <w:noWrap/>
            <w:vAlign w:val="center"/>
            <w:hideMark/>
          </w:tcPr>
          <w:p w14:paraId="11E1B7B8"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444,8   </w:t>
            </w:r>
          </w:p>
        </w:tc>
        <w:tc>
          <w:tcPr>
            <w:tcW w:w="936" w:type="dxa"/>
            <w:tcBorders>
              <w:top w:val="nil"/>
              <w:left w:val="single" w:sz="4" w:space="0" w:color="auto"/>
              <w:bottom w:val="single" w:sz="4" w:space="0" w:color="auto"/>
              <w:right w:val="nil"/>
            </w:tcBorders>
            <w:shd w:val="clear" w:color="auto" w:fill="auto"/>
            <w:noWrap/>
            <w:vAlign w:val="center"/>
            <w:hideMark/>
          </w:tcPr>
          <w:p w14:paraId="1B51DBC6"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366,0   </w:t>
            </w:r>
          </w:p>
        </w:tc>
        <w:tc>
          <w:tcPr>
            <w:tcW w:w="936" w:type="dxa"/>
            <w:tcBorders>
              <w:top w:val="nil"/>
              <w:left w:val="single" w:sz="4" w:space="0" w:color="auto"/>
              <w:bottom w:val="single" w:sz="4" w:space="0" w:color="auto"/>
              <w:right w:val="nil"/>
            </w:tcBorders>
            <w:shd w:val="clear" w:color="auto" w:fill="auto"/>
            <w:noWrap/>
            <w:vAlign w:val="center"/>
            <w:hideMark/>
          </w:tcPr>
          <w:p w14:paraId="2E68EACF"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366,0   </w:t>
            </w:r>
          </w:p>
        </w:tc>
        <w:tc>
          <w:tcPr>
            <w:tcW w:w="936" w:type="dxa"/>
            <w:tcBorders>
              <w:top w:val="nil"/>
              <w:left w:val="single" w:sz="4" w:space="0" w:color="auto"/>
              <w:bottom w:val="single" w:sz="4" w:space="0" w:color="auto"/>
              <w:right w:val="nil"/>
            </w:tcBorders>
            <w:shd w:val="clear" w:color="auto" w:fill="auto"/>
            <w:noWrap/>
            <w:vAlign w:val="center"/>
            <w:hideMark/>
          </w:tcPr>
          <w:p w14:paraId="0A04E3AA"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34,4   </w:t>
            </w:r>
          </w:p>
        </w:tc>
        <w:tc>
          <w:tcPr>
            <w:tcW w:w="936" w:type="dxa"/>
            <w:tcBorders>
              <w:top w:val="nil"/>
              <w:left w:val="single" w:sz="4" w:space="0" w:color="auto"/>
              <w:bottom w:val="single" w:sz="4" w:space="0" w:color="auto"/>
              <w:right w:val="nil"/>
            </w:tcBorders>
            <w:shd w:val="clear" w:color="auto" w:fill="auto"/>
            <w:noWrap/>
            <w:vAlign w:val="center"/>
            <w:hideMark/>
          </w:tcPr>
          <w:p w14:paraId="789EA9C6"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29,3   </w:t>
            </w:r>
          </w:p>
        </w:tc>
        <w:tc>
          <w:tcPr>
            <w:tcW w:w="936" w:type="dxa"/>
            <w:tcBorders>
              <w:top w:val="nil"/>
              <w:left w:val="single" w:sz="4" w:space="0" w:color="auto"/>
              <w:bottom w:val="single" w:sz="4" w:space="0" w:color="auto"/>
              <w:right w:val="nil"/>
            </w:tcBorders>
            <w:shd w:val="clear" w:color="auto" w:fill="auto"/>
            <w:noWrap/>
            <w:vAlign w:val="center"/>
            <w:hideMark/>
          </w:tcPr>
          <w:p w14:paraId="79E419E5"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20,8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3EC267E5" w14:textId="77777777" w:rsidR="000E0327" w:rsidRPr="007103BE" w:rsidRDefault="000E0327" w:rsidP="000E0327">
            <w:pPr>
              <w:spacing w:after="0" w:line="240" w:lineRule="auto"/>
              <w:jc w:val="right"/>
              <w:rPr>
                <w:rFonts w:ascii="Arial" w:eastAsia="Times New Roman" w:hAnsi="Arial" w:cs="Arial"/>
                <w:b/>
                <w:bCs/>
                <w:sz w:val="20"/>
                <w:szCs w:val="20"/>
                <w:lang w:val="sr-Cyrl-RS"/>
              </w:rPr>
            </w:pPr>
            <w:r w:rsidRPr="007103BE">
              <w:rPr>
                <w:rFonts w:ascii="Arial" w:hAnsi="Arial" w:cs="Arial"/>
                <w:b/>
                <w:bCs/>
                <w:sz w:val="20"/>
                <w:szCs w:val="20"/>
                <w:lang w:val="sr-Cyrl-RS"/>
              </w:rPr>
              <w:t>-92,0%</w:t>
            </w:r>
          </w:p>
        </w:tc>
        <w:tc>
          <w:tcPr>
            <w:tcW w:w="1162" w:type="dxa"/>
            <w:tcBorders>
              <w:top w:val="nil"/>
              <w:left w:val="nil"/>
              <w:bottom w:val="single" w:sz="4" w:space="0" w:color="auto"/>
              <w:right w:val="single" w:sz="4" w:space="0" w:color="auto"/>
            </w:tcBorders>
            <w:shd w:val="clear" w:color="auto" w:fill="auto"/>
            <w:noWrap/>
            <w:vAlign w:val="center"/>
            <w:hideMark/>
          </w:tcPr>
          <w:p w14:paraId="43187FDA" w14:textId="77777777" w:rsidR="000E0327" w:rsidRPr="007103BE" w:rsidRDefault="000E0327" w:rsidP="000E0327">
            <w:pPr>
              <w:spacing w:after="0" w:line="240" w:lineRule="auto"/>
              <w:jc w:val="right"/>
              <w:rPr>
                <w:rFonts w:ascii="Arial" w:eastAsia="Times New Roman" w:hAnsi="Arial" w:cs="Arial"/>
                <w:b/>
                <w:bCs/>
                <w:sz w:val="20"/>
                <w:szCs w:val="20"/>
                <w:lang w:val="sr-Cyrl-RS"/>
              </w:rPr>
            </w:pPr>
            <w:r w:rsidRPr="007103BE">
              <w:rPr>
                <w:rFonts w:ascii="Arial" w:hAnsi="Arial" w:cs="Arial"/>
                <w:b/>
                <w:bCs/>
                <w:sz w:val="20"/>
                <w:szCs w:val="20"/>
                <w:lang w:val="sr-Cyrl-RS"/>
              </w:rPr>
              <w:t>-93,4%</w:t>
            </w:r>
          </w:p>
        </w:tc>
      </w:tr>
    </w:tbl>
    <w:p w14:paraId="4173D185" w14:textId="77777777" w:rsidR="00BF3DE3" w:rsidRPr="007103BE" w:rsidRDefault="00BF3DE3" w:rsidP="00BF3DE3">
      <w:pPr>
        <w:spacing w:after="160"/>
        <w:jc w:val="left"/>
        <w:rPr>
          <w:lang w:val="sr-Cyrl-RS"/>
        </w:rPr>
      </w:pPr>
      <w:r w:rsidRPr="007103BE">
        <w:rPr>
          <w:lang w:val="sr-Cyrl-RS"/>
        </w:rPr>
        <w:br w:type="page"/>
      </w:r>
    </w:p>
    <w:tbl>
      <w:tblPr>
        <w:tblW w:w="9996" w:type="dxa"/>
        <w:tblLook w:val="04A0" w:firstRow="1" w:lastRow="0" w:firstColumn="1" w:lastColumn="0" w:noHBand="0" w:noVBand="1"/>
      </w:tblPr>
      <w:tblGrid>
        <w:gridCol w:w="2056"/>
        <w:gridCol w:w="936"/>
        <w:gridCol w:w="936"/>
        <w:gridCol w:w="936"/>
        <w:gridCol w:w="936"/>
        <w:gridCol w:w="936"/>
        <w:gridCol w:w="936"/>
        <w:gridCol w:w="1162"/>
        <w:gridCol w:w="1162"/>
      </w:tblGrid>
      <w:tr w:rsidR="00BF3DE3" w:rsidRPr="007103BE" w14:paraId="08DFC659" w14:textId="77777777" w:rsidTr="00AA78A9">
        <w:trPr>
          <w:trHeight w:val="250"/>
        </w:trPr>
        <w:tc>
          <w:tcPr>
            <w:tcW w:w="2056" w:type="dxa"/>
            <w:tcBorders>
              <w:top w:val="nil"/>
              <w:left w:val="nil"/>
              <w:bottom w:val="single" w:sz="4" w:space="0" w:color="auto"/>
              <w:right w:val="nil"/>
            </w:tcBorders>
            <w:shd w:val="clear" w:color="000000" w:fill="FFFFFF"/>
            <w:noWrap/>
            <w:vAlign w:val="center"/>
            <w:hideMark/>
          </w:tcPr>
          <w:p w14:paraId="1339ADBE" w14:textId="59315D74" w:rsidR="00BF3DE3" w:rsidRPr="007103BE" w:rsidRDefault="002E7326" w:rsidP="00AA78A9">
            <w:pPr>
              <w:spacing w:after="0" w:line="240" w:lineRule="auto"/>
              <w:jc w:val="left"/>
              <w:rPr>
                <w:rFonts w:ascii="Arial" w:eastAsia="Times New Roman" w:hAnsi="Arial" w:cs="Arial"/>
                <w:b/>
                <w:sz w:val="20"/>
                <w:szCs w:val="20"/>
                <w:lang w:val="sr-Cyrl-RS"/>
              </w:rPr>
            </w:pPr>
            <w:r>
              <w:rPr>
                <w:rFonts w:ascii="Arial" w:eastAsia="Times New Roman" w:hAnsi="Arial" w:cs="Arial"/>
                <w:b/>
                <w:sz w:val="20"/>
                <w:szCs w:val="20"/>
                <w:lang w:val="sr-Cyrl-RS"/>
              </w:rPr>
              <w:lastRenderedPageBreak/>
              <w:t xml:space="preserve">Емисије </w:t>
            </w:r>
            <w:r w:rsidR="00BF3DE3" w:rsidRPr="007103BE">
              <w:rPr>
                <w:rFonts w:ascii="Arial" w:eastAsia="Times New Roman" w:hAnsi="Arial" w:cs="Arial"/>
                <w:b/>
                <w:sz w:val="20"/>
                <w:szCs w:val="20"/>
                <w:lang w:val="sr-Cyrl-RS"/>
              </w:rPr>
              <w:t>PM</w:t>
            </w:r>
            <w:r w:rsidR="00BF3DE3" w:rsidRPr="007103BE">
              <w:rPr>
                <w:rFonts w:ascii="Arial" w:eastAsia="Times New Roman" w:hAnsi="Arial" w:cs="Arial"/>
                <w:b/>
                <w:sz w:val="20"/>
                <w:szCs w:val="20"/>
                <w:vertAlign w:val="subscript"/>
                <w:lang w:val="sr-Cyrl-RS"/>
              </w:rPr>
              <w:t>10</w:t>
            </w:r>
            <w:r w:rsidR="00BF3DE3" w:rsidRPr="007103BE">
              <w:rPr>
                <w:rFonts w:ascii="Arial" w:eastAsia="Times New Roman" w:hAnsi="Arial" w:cs="Arial"/>
                <w:b/>
                <w:sz w:val="20"/>
                <w:szCs w:val="20"/>
                <w:lang w:val="sr-Cyrl-RS"/>
              </w:rPr>
              <w:t xml:space="preserve"> </w:t>
            </w:r>
          </w:p>
        </w:tc>
        <w:tc>
          <w:tcPr>
            <w:tcW w:w="936" w:type="dxa"/>
            <w:tcBorders>
              <w:top w:val="nil"/>
              <w:left w:val="nil"/>
              <w:bottom w:val="nil"/>
              <w:right w:val="nil"/>
            </w:tcBorders>
            <w:shd w:val="clear" w:color="000000" w:fill="FFFFFF"/>
            <w:noWrap/>
            <w:vAlign w:val="center"/>
            <w:hideMark/>
          </w:tcPr>
          <w:p w14:paraId="26CAFE02" w14:textId="77777777" w:rsidR="00BF3DE3" w:rsidRPr="007103BE" w:rsidRDefault="00BF3DE3" w:rsidP="00AA78A9">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w:t>
            </w:r>
          </w:p>
        </w:tc>
        <w:tc>
          <w:tcPr>
            <w:tcW w:w="936" w:type="dxa"/>
            <w:tcBorders>
              <w:top w:val="nil"/>
              <w:left w:val="nil"/>
              <w:bottom w:val="nil"/>
              <w:right w:val="nil"/>
            </w:tcBorders>
            <w:shd w:val="clear" w:color="000000" w:fill="FFFFFF"/>
            <w:noWrap/>
            <w:vAlign w:val="center"/>
            <w:hideMark/>
          </w:tcPr>
          <w:p w14:paraId="547F5E1A" w14:textId="77777777" w:rsidR="00BF3DE3" w:rsidRPr="007103BE" w:rsidRDefault="00BF3DE3" w:rsidP="00AA78A9">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w:t>
            </w:r>
          </w:p>
        </w:tc>
        <w:tc>
          <w:tcPr>
            <w:tcW w:w="936" w:type="dxa"/>
            <w:tcBorders>
              <w:top w:val="nil"/>
              <w:left w:val="nil"/>
              <w:bottom w:val="nil"/>
              <w:right w:val="nil"/>
            </w:tcBorders>
            <w:shd w:val="clear" w:color="000000" w:fill="FFFFFF"/>
            <w:noWrap/>
            <w:vAlign w:val="center"/>
            <w:hideMark/>
          </w:tcPr>
          <w:p w14:paraId="354A014F" w14:textId="77777777" w:rsidR="00BF3DE3" w:rsidRPr="007103BE" w:rsidRDefault="00BF3DE3" w:rsidP="00AA78A9">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w:t>
            </w:r>
          </w:p>
        </w:tc>
        <w:tc>
          <w:tcPr>
            <w:tcW w:w="936" w:type="dxa"/>
            <w:tcBorders>
              <w:top w:val="nil"/>
              <w:left w:val="nil"/>
              <w:bottom w:val="nil"/>
              <w:right w:val="nil"/>
            </w:tcBorders>
            <w:shd w:val="clear" w:color="000000" w:fill="FFFFFF"/>
            <w:noWrap/>
            <w:vAlign w:val="center"/>
            <w:hideMark/>
          </w:tcPr>
          <w:p w14:paraId="732102D2" w14:textId="77777777" w:rsidR="00BF3DE3" w:rsidRPr="007103BE" w:rsidRDefault="00BF3DE3" w:rsidP="00AA78A9">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w:t>
            </w:r>
          </w:p>
        </w:tc>
        <w:tc>
          <w:tcPr>
            <w:tcW w:w="936" w:type="dxa"/>
            <w:tcBorders>
              <w:top w:val="nil"/>
              <w:left w:val="nil"/>
              <w:bottom w:val="nil"/>
              <w:right w:val="nil"/>
            </w:tcBorders>
            <w:shd w:val="clear" w:color="000000" w:fill="FFFFFF"/>
            <w:noWrap/>
            <w:vAlign w:val="center"/>
            <w:hideMark/>
          </w:tcPr>
          <w:p w14:paraId="54762B4C" w14:textId="77777777" w:rsidR="00BF3DE3" w:rsidRPr="007103BE" w:rsidRDefault="00BF3DE3" w:rsidP="00AA78A9">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w:t>
            </w:r>
          </w:p>
        </w:tc>
        <w:tc>
          <w:tcPr>
            <w:tcW w:w="936" w:type="dxa"/>
            <w:tcBorders>
              <w:top w:val="nil"/>
              <w:left w:val="nil"/>
              <w:bottom w:val="nil"/>
              <w:right w:val="nil"/>
            </w:tcBorders>
            <w:shd w:val="clear" w:color="000000" w:fill="FFFFFF"/>
            <w:noWrap/>
            <w:vAlign w:val="center"/>
            <w:hideMark/>
          </w:tcPr>
          <w:p w14:paraId="5467E9EF" w14:textId="77777777" w:rsidR="00BF3DE3" w:rsidRPr="007103BE" w:rsidRDefault="00BF3DE3" w:rsidP="00AA78A9">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w:t>
            </w:r>
          </w:p>
        </w:tc>
        <w:tc>
          <w:tcPr>
            <w:tcW w:w="1162" w:type="dxa"/>
            <w:tcBorders>
              <w:top w:val="nil"/>
              <w:left w:val="nil"/>
              <w:bottom w:val="single" w:sz="4" w:space="0" w:color="auto"/>
              <w:right w:val="nil"/>
            </w:tcBorders>
            <w:shd w:val="clear" w:color="000000" w:fill="FFFFFF"/>
            <w:noWrap/>
            <w:vAlign w:val="center"/>
            <w:hideMark/>
          </w:tcPr>
          <w:p w14:paraId="3186622C" w14:textId="77777777" w:rsidR="00BF3DE3" w:rsidRPr="007103BE" w:rsidRDefault="00BF3DE3" w:rsidP="00AA78A9">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w:t>
            </w:r>
          </w:p>
        </w:tc>
        <w:tc>
          <w:tcPr>
            <w:tcW w:w="1162" w:type="dxa"/>
            <w:tcBorders>
              <w:top w:val="nil"/>
              <w:left w:val="nil"/>
              <w:bottom w:val="nil"/>
              <w:right w:val="nil"/>
            </w:tcBorders>
            <w:shd w:val="clear" w:color="000000" w:fill="FFFFFF"/>
            <w:noWrap/>
            <w:vAlign w:val="center"/>
            <w:hideMark/>
          </w:tcPr>
          <w:p w14:paraId="0B70FE7D" w14:textId="77777777" w:rsidR="00BF3DE3" w:rsidRPr="007103BE" w:rsidRDefault="00BF3DE3" w:rsidP="00AA78A9">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w:t>
            </w:r>
          </w:p>
        </w:tc>
      </w:tr>
      <w:tr w:rsidR="00BF3DE3" w:rsidRPr="007103BE" w14:paraId="329BF760" w14:textId="77777777" w:rsidTr="00AA78A9">
        <w:trPr>
          <w:trHeight w:val="360"/>
        </w:trPr>
        <w:tc>
          <w:tcPr>
            <w:tcW w:w="2056" w:type="dxa"/>
            <w:tcBorders>
              <w:top w:val="nil"/>
              <w:left w:val="single" w:sz="4" w:space="0" w:color="auto"/>
              <w:bottom w:val="nil"/>
              <w:right w:val="single" w:sz="4" w:space="0" w:color="auto"/>
            </w:tcBorders>
            <w:shd w:val="clear" w:color="000000" w:fill="DAEEF3"/>
            <w:noWrap/>
            <w:vAlign w:val="center"/>
            <w:hideMark/>
          </w:tcPr>
          <w:p w14:paraId="0BC8FC02" w14:textId="6C382A3F" w:rsidR="00BF3DE3" w:rsidRPr="007103BE" w:rsidRDefault="002E7326" w:rsidP="00AA78A9">
            <w:pPr>
              <w:spacing w:before="120" w:line="240" w:lineRule="auto"/>
              <w:jc w:val="left"/>
              <w:rPr>
                <w:rFonts w:ascii="Arial" w:eastAsia="Times New Roman" w:hAnsi="Arial" w:cs="Arial"/>
                <w:sz w:val="20"/>
                <w:szCs w:val="20"/>
                <w:lang w:val="sr-Cyrl-RS"/>
              </w:rPr>
            </w:pPr>
            <w:r w:rsidRPr="002E7326">
              <w:rPr>
                <w:rFonts w:ascii="Arial" w:eastAsia="Times New Roman" w:hAnsi="Arial" w:cs="Arial"/>
                <w:sz w:val="20"/>
                <w:szCs w:val="20"/>
                <w:lang w:val="sr-Cyrl-RS"/>
              </w:rPr>
              <w:t xml:space="preserve">Сценарио </w:t>
            </w:r>
            <w:r w:rsidR="00BF3DE3" w:rsidRPr="007103BE">
              <w:rPr>
                <w:rFonts w:ascii="Arial" w:eastAsia="Times New Roman" w:hAnsi="Arial" w:cs="Arial"/>
                <w:sz w:val="20"/>
                <w:szCs w:val="20"/>
                <w:lang w:val="sr-Cyrl-RS"/>
              </w:rPr>
              <w:t xml:space="preserve">WEM </w:t>
            </w:r>
          </w:p>
        </w:tc>
        <w:tc>
          <w:tcPr>
            <w:tcW w:w="936" w:type="dxa"/>
            <w:tcBorders>
              <w:top w:val="single" w:sz="4" w:space="0" w:color="auto"/>
              <w:left w:val="nil"/>
              <w:bottom w:val="single" w:sz="4" w:space="0" w:color="auto"/>
              <w:right w:val="nil"/>
            </w:tcBorders>
            <w:shd w:val="clear" w:color="000000" w:fill="DAEEF3"/>
            <w:noWrap/>
            <w:vAlign w:val="center"/>
            <w:hideMark/>
          </w:tcPr>
          <w:p w14:paraId="38788AA1"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2005</w:t>
            </w:r>
          </w:p>
        </w:tc>
        <w:tc>
          <w:tcPr>
            <w:tcW w:w="936" w:type="dxa"/>
            <w:tcBorders>
              <w:top w:val="single" w:sz="4" w:space="0" w:color="auto"/>
              <w:left w:val="single" w:sz="4" w:space="0" w:color="auto"/>
              <w:bottom w:val="single" w:sz="4" w:space="0" w:color="auto"/>
              <w:right w:val="nil"/>
            </w:tcBorders>
            <w:shd w:val="clear" w:color="000000" w:fill="DAEEF3"/>
            <w:noWrap/>
            <w:vAlign w:val="center"/>
            <w:hideMark/>
          </w:tcPr>
          <w:p w14:paraId="036B1B48"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2015</w:t>
            </w:r>
          </w:p>
        </w:tc>
        <w:tc>
          <w:tcPr>
            <w:tcW w:w="936" w:type="dxa"/>
            <w:tcBorders>
              <w:top w:val="single" w:sz="4" w:space="0" w:color="auto"/>
              <w:left w:val="single" w:sz="4" w:space="0" w:color="auto"/>
              <w:bottom w:val="single" w:sz="4" w:space="0" w:color="auto"/>
              <w:right w:val="nil"/>
            </w:tcBorders>
            <w:shd w:val="clear" w:color="000000" w:fill="DAEEF3"/>
            <w:noWrap/>
            <w:vAlign w:val="center"/>
            <w:hideMark/>
          </w:tcPr>
          <w:p w14:paraId="3F025600"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2020</w:t>
            </w:r>
          </w:p>
        </w:tc>
        <w:tc>
          <w:tcPr>
            <w:tcW w:w="936" w:type="dxa"/>
            <w:tcBorders>
              <w:top w:val="single" w:sz="4" w:space="0" w:color="auto"/>
              <w:left w:val="single" w:sz="4" w:space="0" w:color="auto"/>
              <w:bottom w:val="single" w:sz="4" w:space="0" w:color="auto"/>
              <w:right w:val="nil"/>
            </w:tcBorders>
            <w:shd w:val="clear" w:color="000000" w:fill="DAEEF3"/>
            <w:noWrap/>
            <w:vAlign w:val="center"/>
            <w:hideMark/>
          </w:tcPr>
          <w:p w14:paraId="57AA045B"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2025</w:t>
            </w:r>
          </w:p>
        </w:tc>
        <w:tc>
          <w:tcPr>
            <w:tcW w:w="936" w:type="dxa"/>
            <w:tcBorders>
              <w:top w:val="single" w:sz="4" w:space="0" w:color="auto"/>
              <w:left w:val="single" w:sz="4" w:space="0" w:color="auto"/>
              <w:bottom w:val="single" w:sz="4" w:space="0" w:color="auto"/>
              <w:right w:val="nil"/>
            </w:tcBorders>
            <w:shd w:val="clear" w:color="000000" w:fill="DAEEF3"/>
            <w:noWrap/>
            <w:vAlign w:val="center"/>
            <w:hideMark/>
          </w:tcPr>
          <w:p w14:paraId="30760667"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2030</w:t>
            </w:r>
          </w:p>
        </w:tc>
        <w:tc>
          <w:tcPr>
            <w:tcW w:w="936" w:type="dxa"/>
            <w:tcBorders>
              <w:top w:val="single" w:sz="4" w:space="0" w:color="auto"/>
              <w:left w:val="single" w:sz="4" w:space="0" w:color="auto"/>
              <w:bottom w:val="single" w:sz="4" w:space="0" w:color="auto"/>
              <w:right w:val="single" w:sz="18" w:space="0" w:color="auto"/>
            </w:tcBorders>
            <w:shd w:val="clear" w:color="000000" w:fill="DAEEF3"/>
            <w:noWrap/>
            <w:vAlign w:val="center"/>
            <w:hideMark/>
          </w:tcPr>
          <w:p w14:paraId="3AE0741C"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2035</w:t>
            </w:r>
          </w:p>
        </w:tc>
        <w:tc>
          <w:tcPr>
            <w:tcW w:w="1162" w:type="dxa"/>
            <w:tcBorders>
              <w:top w:val="single" w:sz="4" w:space="0" w:color="auto"/>
              <w:left w:val="single" w:sz="18" w:space="0" w:color="auto"/>
              <w:bottom w:val="single" w:sz="4" w:space="0" w:color="auto"/>
              <w:right w:val="single" w:sz="4" w:space="0" w:color="auto"/>
            </w:tcBorders>
            <w:shd w:val="clear" w:color="000000" w:fill="DAEEF3"/>
            <w:noWrap/>
            <w:vAlign w:val="center"/>
            <w:hideMark/>
          </w:tcPr>
          <w:p w14:paraId="4FD33614"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2030/2015</w:t>
            </w:r>
          </w:p>
        </w:tc>
        <w:tc>
          <w:tcPr>
            <w:tcW w:w="1162" w:type="dxa"/>
            <w:tcBorders>
              <w:top w:val="single" w:sz="4" w:space="0" w:color="auto"/>
              <w:left w:val="nil"/>
              <w:bottom w:val="single" w:sz="4" w:space="0" w:color="auto"/>
              <w:right w:val="single" w:sz="4" w:space="0" w:color="auto"/>
            </w:tcBorders>
            <w:shd w:val="clear" w:color="000000" w:fill="DAEEF3"/>
            <w:noWrap/>
            <w:vAlign w:val="center"/>
            <w:hideMark/>
          </w:tcPr>
          <w:p w14:paraId="74CE8A49"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2030/2005</w:t>
            </w:r>
          </w:p>
        </w:tc>
      </w:tr>
      <w:tr w:rsidR="000E0327" w:rsidRPr="007103BE" w14:paraId="04C6456E" w14:textId="77777777" w:rsidTr="00AA78A9">
        <w:trPr>
          <w:trHeight w:val="250"/>
        </w:trPr>
        <w:tc>
          <w:tcPr>
            <w:tcW w:w="20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6DE43C" w14:textId="1386996A"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 xml:space="preserve">А_Ел. енергија, јавна </w:t>
            </w:r>
          </w:p>
        </w:tc>
        <w:tc>
          <w:tcPr>
            <w:tcW w:w="936" w:type="dxa"/>
            <w:tcBorders>
              <w:top w:val="nil"/>
              <w:left w:val="nil"/>
              <w:bottom w:val="single" w:sz="4" w:space="0" w:color="auto"/>
              <w:right w:val="single" w:sz="4" w:space="0" w:color="auto"/>
            </w:tcBorders>
            <w:shd w:val="clear" w:color="auto" w:fill="auto"/>
            <w:noWrap/>
            <w:vAlign w:val="center"/>
            <w:hideMark/>
          </w:tcPr>
          <w:p w14:paraId="26D99AC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2,6   </w:t>
            </w:r>
          </w:p>
        </w:tc>
        <w:tc>
          <w:tcPr>
            <w:tcW w:w="936" w:type="dxa"/>
            <w:tcBorders>
              <w:top w:val="nil"/>
              <w:left w:val="nil"/>
              <w:bottom w:val="single" w:sz="4" w:space="0" w:color="auto"/>
              <w:right w:val="single" w:sz="4" w:space="0" w:color="auto"/>
            </w:tcBorders>
            <w:shd w:val="clear" w:color="auto" w:fill="auto"/>
            <w:noWrap/>
            <w:vAlign w:val="center"/>
            <w:hideMark/>
          </w:tcPr>
          <w:p w14:paraId="05139AF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12,1   </w:t>
            </w:r>
          </w:p>
        </w:tc>
        <w:tc>
          <w:tcPr>
            <w:tcW w:w="936" w:type="dxa"/>
            <w:tcBorders>
              <w:top w:val="nil"/>
              <w:left w:val="nil"/>
              <w:bottom w:val="single" w:sz="4" w:space="0" w:color="auto"/>
              <w:right w:val="single" w:sz="4" w:space="0" w:color="auto"/>
            </w:tcBorders>
            <w:shd w:val="clear" w:color="auto" w:fill="auto"/>
            <w:noWrap/>
            <w:vAlign w:val="center"/>
            <w:hideMark/>
          </w:tcPr>
          <w:p w14:paraId="5C2D9574"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12,2   </w:t>
            </w:r>
          </w:p>
        </w:tc>
        <w:tc>
          <w:tcPr>
            <w:tcW w:w="936" w:type="dxa"/>
            <w:tcBorders>
              <w:top w:val="nil"/>
              <w:left w:val="nil"/>
              <w:bottom w:val="single" w:sz="4" w:space="0" w:color="auto"/>
              <w:right w:val="single" w:sz="4" w:space="0" w:color="auto"/>
            </w:tcBorders>
            <w:shd w:val="clear" w:color="auto" w:fill="auto"/>
            <w:noWrap/>
            <w:vAlign w:val="center"/>
            <w:hideMark/>
          </w:tcPr>
          <w:p w14:paraId="5BCB702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4,7   </w:t>
            </w:r>
          </w:p>
        </w:tc>
        <w:tc>
          <w:tcPr>
            <w:tcW w:w="936" w:type="dxa"/>
            <w:tcBorders>
              <w:top w:val="nil"/>
              <w:left w:val="nil"/>
              <w:bottom w:val="single" w:sz="4" w:space="0" w:color="auto"/>
              <w:right w:val="single" w:sz="4" w:space="0" w:color="auto"/>
            </w:tcBorders>
            <w:shd w:val="clear" w:color="auto" w:fill="auto"/>
            <w:noWrap/>
            <w:vAlign w:val="center"/>
            <w:hideMark/>
          </w:tcPr>
          <w:p w14:paraId="269AB9C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2,9   </w:t>
            </w:r>
          </w:p>
        </w:tc>
        <w:tc>
          <w:tcPr>
            <w:tcW w:w="936" w:type="dxa"/>
            <w:tcBorders>
              <w:top w:val="nil"/>
              <w:left w:val="nil"/>
              <w:bottom w:val="single" w:sz="4" w:space="0" w:color="auto"/>
              <w:right w:val="single" w:sz="18" w:space="0" w:color="auto"/>
            </w:tcBorders>
            <w:shd w:val="clear" w:color="auto" w:fill="auto"/>
            <w:noWrap/>
            <w:vAlign w:val="center"/>
            <w:hideMark/>
          </w:tcPr>
          <w:p w14:paraId="18D4C0F6"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1,4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34FB5869"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-75,6%</w:t>
            </w:r>
          </w:p>
        </w:tc>
        <w:tc>
          <w:tcPr>
            <w:tcW w:w="1162" w:type="dxa"/>
            <w:tcBorders>
              <w:top w:val="nil"/>
              <w:left w:val="nil"/>
              <w:bottom w:val="single" w:sz="4" w:space="0" w:color="auto"/>
              <w:right w:val="single" w:sz="4" w:space="0" w:color="auto"/>
            </w:tcBorders>
            <w:shd w:val="clear" w:color="auto" w:fill="auto"/>
            <w:noWrap/>
            <w:vAlign w:val="center"/>
            <w:hideMark/>
          </w:tcPr>
          <w:p w14:paraId="297B9315"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14,0%</w:t>
            </w:r>
          </w:p>
        </w:tc>
      </w:tr>
      <w:tr w:rsidR="000E0327" w:rsidRPr="007103BE" w14:paraId="3D12E659"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4562344C" w14:textId="0EC8A68A"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Б_Индустрија</w:t>
            </w:r>
          </w:p>
        </w:tc>
        <w:tc>
          <w:tcPr>
            <w:tcW w:w="936" w:type="dxa"/>
            <w:tcBorders>
              <w:top w:val="nil"/>
              <w:left w:val="nil"/>
              <w:bottom w:val="single" w:sz="4" w:space="0" w:color="auto"/>
              <w:right w:val="single" w:sz="4" w:space="0" w:color="auto"/>
            </w:tcBorders>
            <w:shd w:val="clear" w:color="auto" w:fill="auto"/>
            <w:noWrap/>
            <w:vAlign w:val="center"/>
            <w:hideMark/>
          </w:tcPr>
          <w:p w14:paraId="637D2F4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6,4   </w:t>
            </w:r>
          </w:p>
        </w:tc>
        <w:tc>
          <w:tcPr>
            <w:tcW w:w="936" w:type="dxa"/>
            <w:tcBorders>
              <w:top w:val="nil"/>
              <w:left w:val="nil"/>
              <w:bottom w:val="single" w:sz="4" w:space="0" w:color="auto"/>
              <w:right w:val="single" w:sz="4" w:space="0" w:color="auto"/>
            </w:tcBorders>
            <w:shd w:val="clear" w:color="auto" w:fill="auto"/>
            <w:noWrap/>
            <w:vAlign w:val="center"/>
            <w:hideMark/>
          </w:tcPr>
          <w:p w14:paraId="548CD286"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8,2   </w:t>
            </w:r>
          </w:p>
        </w:tc>
        <w:tc>
          <w:tcPr>
            <w:tcW w:w="936" w:type="dxa"/>
            <w:tcBorders>
              <w:top w:val="nil"/>
              <w:left w:val="nil"/>
              <w:bottom w:val="single" w:sz="4" w:space="0" w:color="auto"/>
              <w:right w:val="single" w:sz="4" w:space="0" w:color="auto"/>
            </w:tcBorders>
            <w:shd w:val="clear" w:color="auto" w:fill="auto"/>
            <w:noWrap/>
            <w:vAlign w:val="center"/>
            <w:hideMark/>
          </w:tcPr>
          <w:p w14:paraId="39753CF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9,3   </w:t>
            </w:r>
          </w:p>
        </w:tc>
        <w:tc>
          <w:tcPr>
            <w:tcW w:w="936" w:type="dxa"/>
            <w:tcBorders>
              <w:top w:val="nil"/>
              <w:left w:val="nil"/>
              <w:bottom w:val="single" w:sz="4" w:space="0" w:color="auto"/>
              <w:right w:val="single" w:sz="4" w:space="0" w:color="auto"/>
            </w:tcBorders>
            <w:shd w:val="clear" w:color="auto" w:fill="auto"/>
            <w:noWrap/>
            <w:vAlign w:val="center"/>
            <w:hideMark/>
          </w:tcPr>
          <w:p w14:paraId="61AFB05B"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5,5   </w:t>
            </w:r>
          </w:p>
        </w:tc>
        <w:tc>
          <w:tcPr>
            <w:tcW w:w="936" w:type="dxa"/>
            <w:tcBorders>
              <w:top w:val="nil"/>
              <w:left w:val="nil"/>
              <w:bottom w:val="single" w:sz="4" w:space="0" w:color="auto"/>
              <w:right w:val="single" w:sz="4" w:space="0" w:color="auto"/>
            </w:tcBorders>
            <w:shd w:val="clear" w:color="auto" w:fill="auto"/>
            <w:noWrap/>
            <w:vAlign w:val="center"/>
            <w:hideMark/>
          </w:tcPr>
          <w:p w14:paraId="2C0D85D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6,0   </w:t>
            </w:r>
          </w:p>
        </w:tc>
        <w:tc>
          <w:tcPr>
            <w:tcW w:w="936" w:type="dxa"/>
            <w:tcBorders>
              <w:top w:val="nil"/>
              <w:left w:val="nil"/>
              <w:bottom w:val="single" w:sz="4" w:space="0" w:color="auto"/>
              <w:right w:val="single" w:sz="18" w:space="0" w:color="auto"/>
            </w:tcBorders>
            <w:shd w:val="clear" w:color="auto" w:fill="auto"/>
            <w:noWrap/>
            <w:vAlign w:val="center"/>
            <w:hideMark/>
          </w:tcPr>
          <w:p w14:paraId="1DD4BA2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6,5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04F6990E"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-26,8%</w:t>
            </w:r>
          </w:p>
        </w:tc>
        <w:tc>
          <w:tcPr>
            <w:tcW w:w="1162" w:type="dxa"/>
            <w:tcBorders>
              <w:top w:val="nil"/>
              <w:left w:val="nil"/>
              <w:bottom w:val="single" w:sz="4" w:space="0" w:color="auto"/>
              <w:right w:val="single" w:sz="4" w:space="0" w:color="auto"/>
            </w:tcBorders>
            <w:shd w:val="clear" w:color="auto" w:fill="auto"/>
            <w:noWrap/>
            <w:vAlign w:val="center"/>
            <w:hideMark/>
          </w:tcPr>
          <w:p w14:paraId="035A5F9E"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-6,3%</w:t>
            </w:r>
          </w:p>
        </w:tc>
      </w:tr>
      <w:tr w:rsidR="000E0327" w:rsidRPr="007103BE" w14:paraId="524EDAEA" w14:textId="77777777" w:rsidTr="00AA78A9">
        <w:trPr>
          <w:trHeight w:val="500"/>
        </w:trPr>
        <w:tc>
          <w:tcPr>
            <w:tcW w:w="2056" w:type="dxa"/>
            <w:tcBorders>
              <w:top w:val="nil"/>
              <w:left w:val="single" w:sz="4" w:space="0" w:color="auto"/>
              <w:bottom w:val="single" w:sz="4" w:space="0" w:color="auto"/>
              <w:right w:val="single" w:sz="4" w:space="0" w:color="auto"/>
            </w:tcBorders>
            <w:shd w:val="clear" w:color="auto" w:fill="auto"/>
            <w:vAlign w:val="center"/>
            <w:hideMark/>
          </w:tcPr>
          <w:p w14:paraId="191BB5C8" w14:textId="03835CAF"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В_Остали стационарни извори</w:t>
            </w:r>
          </w:p>
        </w:tc>
        <w:tc>
          <w:tcPr>
            <w:tcW w:w="936" w:type="dxa"/>
            <w:tcBorders>
              <w:top w:val="nil"/>
              <w:left w:val="nil"/>
              <w:bottom w:val="single" w:sz="4" w:space="0" w:color="auto"/>
              <w:right w:val="single" w:sz="4" w:space="0" w:color="auto"/>
            </w:tcBorders>
            <w:shd w:val="clear" w:color="auto" w:fill="auto"/>
            <w:noWrap/>
            <w:vAlign w:val="center"/>
            <w:hideMark/>
          </w:tcPr>
          <w:p w14:paraId="57197E24"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32,6   </w:t>
            </w:r>
          </w:p>
        </w:tc>
        <w:tc>
          <w:tcPr>
            <w:tcW w:w="936" w:type="dxa"/>
            <w:tcBorders>
              <w:top w:val="nil"/>
              <w:left w:val="nil"/>
              <w:bottom w:val="single" w:sz="4" w:space="0" w:color="auto"/>
              <w:right w:val="single" w:sz="4" w:space="0" w:color="auto"/>
            </w:tcBorders>
            <w:shd w:val="clear" w:color="auto" w:fill="auto"/>
            <w:noWrap/>
            <w:vAlign w:val="center"/>
            <w:hideMark/>
          </w:tcPr>
          <w:p w14:paraId="080905A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35,9   </w:t>
            </w:r>
          </w:p>
        </w:tc>
        <w:tc>
          <w:tcPr>
            <w:tcW w:w="936" w:type="dxa"/>
            <w:tcBorders>
              <w:top w:val="nil"/>
              <w:left w:val="nil"/>
              <w:bottom w:val="single" w:sz="4" w:space="0" w:color="auto"/>
              <w:right w:val="single" w:sz="4" w:space="0" w:color="auto"/>
            </w:tcBorders>
            <w:shd w:val="clear" w:color="auto" w:fill="auto"/>
            <w:noWrap/>
            <w:vAlign w:val="center"/>
            <w:hideMark/>
          </w:tcPr>
          <w:p w14:paraId="5D2B3BC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36,9   </w:t>
            </w:r>
          </w:p>
        </w:tc>
        <w:tc>
          <w:tcPr>
            <w:tcW w:w="936" w:type="dxa"/>
            <w:tcBorders>
              <w:top w:val="nil"/>
              <w:left w:val="nil"/>
              <w:bottom w:val="single" w:sz="4" w:space="0" w:color="auto"/>
              <w:right w:val="single" w:sz="4" w:space="0" w:color="auto"/>
            </w:tcBorders>
            <w:shd w:val="clear" w:color="auto" w:fill="auto"/>
            <w:noWrap/>
            <w:vAlign w:val="center"/>
            <w:hideMark/>
          </w:tcPr>
          <w:p w14:paraId="5EA00B4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36,0   </w:t>
            </w:r>
          </w:p>
        </w:tc>
        <w:tc>
          <w:tcPr>
            <w:tcW w:w="936" w:type="dxa"/>
            <w:tcBorders>
              <w:top w:val="nil"/>
              <w:left w:val="nil"/>
              <w:bottom w:val="single" w:sz="4" w:space="0" w:color="auto"/>
              <w:right w:val="single" w:sz="4" w:space="0" w:color="auto"/>
            </w:tcBorders>
            <w:shd w:val="clear" w:color="auto" w:fill="auto"/>
            <w:noWrap/>
            <w:vAlign w:val="center"/>
            <w:hideMark/>
          </w:tcPr>
          <w:p w14:paraId="3CDE0E3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34,6   </w:t>
            </w:r>
          </w:p>
        </w:tc>
        <w:tc>
          <w:tcPr>
            <w:tcW w:w="936" w:type="dxa"/>
            <w:tcBorders>
              <w:top w:val="nil"/>
              <w:left w:val="nil"/>
              <w:bottom w:val="single" w:sz="4" w:space="0" w:color="auto"/>
              <w:right w:val="single" w:sz="18" w:space="0" w:color="auto"/>
            </w:tcBorders>
            <w:shd w:val="clear" w:color="auto" w:fill="auto"/>
            <w:noWrap/>
            <w:vAlign w:val="center"/>
            <w:hideMark/>
          </w:tcPr>
          <w:p w14:paraId="2DD4493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34,5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440AB3A1"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-3,6%</w:t>
            </w:r>
          </w:p>
        </w:tc>
        <w:tc>
          <w:tcPr>
            <w:tcW w:w="1162" w:type="dxa"/>
            <w:tcBorders>
              <w:top w:val="nil"/>
              <w:left w:val="nil"/>
              <w:bottom w:val="single" w:sz="4" w:space="0" w:color="auto"/>
              <w:right w:val="single" w:sz="4" w:space="0" w:color="auto"/>
            </w:tcBorders>
            <w:shd w:val="clear" w:color="auto" w:fill="auto"/>
            <w:noWrap/>
            <w:vAlign w:val="center"/>
            <w:hideMark/>
          </w:tcPr>
          <w:p w14:paraId="6999F4BD"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6,1%</w:t>
            </w:r>
          </w:p>
        </w:tc>
      </w:tr>
      <w:tr w:rsidR="000E0327" w:rsidRPr="007103BE" w14:paraId="0DAECAC4"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36311E32" w14:textId="1F3C873C"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Г_Ненамерне</w:t>
            </w:r>
          </w:p>
        </w:tc>
        <w:tc>
          <w:tcPr>
            <w:tcW w:w="936" w:type="dxa"/>
            <w:tcBorders>
              <w:top w:val="nil"/>
              <w:left w:val="nil"/>
              <w:bottom w:val="single" w:sz="4" w:space="0" w:color="auto"/>
              <w:right w:val="single" w:sz="4" w:space="0" w:color="auto"/>
            </w:tcBorders>
            <w:shd w:val="clear" w:color="auto" w:fill="auto"/>
            <w:noWrap/>
            <w:vAlign w:val="center"/>
            <w:hideMark/>
          </w:tcPr>
          <w:p w14:paraId="1560402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1,7   </w:t>
            </w:r>
          </w:p>
        </w:tc>
        <w:tc>
          <w:tcPr>
            <w:tcW w:w="936" w:type="dxa"/>
            <w:tcBorders>
              <w:top w:val="nil"/>
              <w:left w:val="nil"/>
              <w:bottom w:val="single" w:sz="4" w:space="0" w:color="auto"/>
              <w:right w:val="single" w:sz="4" w:space="0" w:color="auto"/>
            </w:tcBorders>
            <w:shd w:val="clear" w:color="auto" w:fill="auto"/>
            <w:noWrap/>
            <w:vAlign w:val="center"/>
            <w:hideMark/>
          </w:tcPr>
          <w:p w14:paraId="288ADA4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1,7   </w:t>
            </w:r>
          </w:p>
        </w:tc>
        <w:tc>
          <w:tcPr>
            <w:tcW w:w="936" w:type="dxa"/>
            <w:tcBorders>
              <w:top w:val="nil"/>
              <w:left w:val="nil"/>
              <w:bottom w:val="single" w:sz="4" w:space="0" w:color="auto"/>
              <w:right w:val="single" w:sz="4" w:space="0" w:color="auto"/>
            </w:tcBorders>
            <w:shd w:val="clear" w:color="auto" w:fill="auto"/>
            <w:noWrap/>
            <w:vAlign w:val="center"/>
            <w:hideMark/>
          </w:tcPr>
          <w:p w14:paraId="71E4F77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1,7   </w:t>
            </w:r>
          </w:p>
        </w:tc>
        <w:tc>
          <w:tcPr>
            <w:tcW w:w="936" w:type="dxa"/>
            <w:tcBorders>
              <w:top w:val="nil"/>
              <w:left w:val="nil"/>
              <w:bottom w:val="single" w:sz="4" w:space="0" w:color="auto"/>
              <w:right w:val="single" w:sz="4" w:space="0" w:color="auto"/>
            </w:tcBorders>
            <w:shd w:val="clear" w:color="auto" w:fill="auto"/>
            <w:noWrap/>
            <w:vAlign w:val="center"/>
            <w:hideMark/>
          </w:tcPr>
          <w:p w14:paraId="77F74F7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1,6   </w:t>
            </w:r>
          </w:p>
        </w:tc>
        <w:tc>
          <w:tcPr>
            <w:tcW w:w="936" w:type="dxa"/>
            <w:tcBorders>
              <w:top w:val="nil"/>
              <w:left w:val="nil"/>
              <w:bottom w:val="single" w:sz="4" w:space="0" w:color="auto"/>
              <w:right w:val="single" w:sz="4" w:space="0" w:color="auto"/>
            </w:tcBorders>
            <w:shd w:val="clear" w:color="auto" w:fill="auto"/>
            <w:noWrap/>
            <w:vAlign w:val="center"/>
            <w:hideMark/>
          </w:tcPr>
          <w:p w14:paraId="65B1BA4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1,4   </w:t>
            </w:r>
          </w:p>
        </w:tc>
        <w:tc>
          <w:tcPr>
            <w:tcW w:w="936" w:type="dxa"/>
            <w:tcBorders>
              <w:top w:val="nil"/>
              <w:left w:val="nil"/>
              <w:bottom w:val="single" w:sz="4" w:space="0" w:color="auto"/>
              <w:right w:val="single" w:sz="18" w:space="0" w:color="auto"/>
            </w:tcBorders>
            <w:shd w:val="clear" w:color="auto" w:fill="auto"/>
            <w:noWrap/>
            <w:vAlign w:val="center"/>
            <w:hideMark/>
          </w:tcPr>
          <w:p w14:paraId="6E448C2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1,0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56C1F495"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-16,2%</w:t>
            </w:r>
          </w:p>
        </w:tc>
        <w:tc>
          <w:tcPr>
            <w:tcW w:w="1162" w:type="dxa"/>
            <w:tcBorders>
              <w:top w:val="nil"/>
              <w:left w:val="nil"/>
              <w:bottom w:val="single" w:sz="4" w:space="0" w:color="auto"/>
              <w:right w:val="single" w:sz="4" w:space="0" w:color="auto"/>
            </w:tcBorders>
            <w:shd w:val="clear" w:color="auto" w:fill="auto"/>
            <w:noWrap/>
            <w:vAlign w:val="center"/>
            <w:hideMark/>
          </w:tcPr>
          <w:p w14:paraId="69D0E359"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-15,8%</w:t>
            </w:r>
          </w:p>
        </w:tc>
      </w:tr>
      <w:tr w:rsidR="000E0327" w:rsidRPr="007103BE" w14:paraId="3E47ED73"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05A5773B" w14:textId="1C359B29"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Д_Растварачи</w:t>
            </w:r>
          </w:p>
        </w:tc>
        <w:tc>
          <w:tcPr>
            <w:tcW w:w="936" w:type="dxa"/>
            <w:tcBorders>
              <w:top w:val="nil"/>
              <w:left w:val="nil"/>
              <w:bottom w:val="single" w:sz="4" w:space="0" w:color="auto"/>
              <w:right w:val="single" w:sz="4" w:space="0" w:color="auto"/>
            </w:tcBorders>
            <w:shd w:val="clear" w:color="auto" w:fill="auto"/>
            <w:noWrap/>
            <w:vAlign w:val="center"/>
            <w:hideMark/>
          </w:tcPr>
          <w:p w14:paraId="37DBC47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0,8   </w:t>
            </w:r>
          </w:p>
        </w:tc>
        <w:tc>
          <w:tcPr>
            <w:tcW w:w="936" w:type="dxa"/>
            <w:tcBorders>
              <w:top w:val="nil"/>
              <w:left w:val="nil"/>
              <w:bottom w:val="single" w:sz="4" w:space="0" w:color="auto"/>
              <w:right w:val="single" w:sz="4" w:space="0" w:color="auto"/>
            </w:tcBorders>
            <w:shd w:val="clear" w:color="auto" w:fill="auto"/>
            <w:noWrap/>
            <w:vAlign w:val="center"/>
            <w:hideMark/>
          </w:tcPr>
          <w:p w14:paraId="050DAFC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1,1   </w:t>
            </w:r>
          </w:p>
        </w:tc>
        <w:tc>
          <w:tcPr>
            <w:tcW w:w="936" w:type="dxa"/>
            <w:tcBorders>
              <w:top w:val="nil"/>
              <w:left w:val="nil"/>
              <w:bottom w:val="single" w:sz="4" w:space="0" w:color="auto"/>
              <w:right w:val="single" w:sz="4" w:space="0" w:color="auto"/>
            </w:tcBorders>
            <w:shd w:val="clear" w:color="auto" w:fill="auto"/>
            <w:noWrap/>
            <w:vAlign w:val="center"/>
            <w:hideMark/>
          </w:tcPr>
          <w:p w14:paraId="791D19E4"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1,5   </w:t>
            </w:r>
          </w:p>
        </w:tc>
        <w:tc>
          <w:tcPr>
            <w:tcW w:w="936" w:type="dxa"/>
            <w:tcBorders>
              <w:top w:val="nil"/>
              <w:left w:val="nil"/>
              <w:bottom w:val="single" w:sz="4" w:space="0" w:color="auto"/>
              <w:right w:val="single" w:sz="4" w:space="0" w:color="auto"/>
            </w:tcBorders>
            <w:shd w:val="clear" w:color="auto" w:fill="auto"/>
            <w:noWrap/>
            <w:vAlign w:val="center"/>
            <w:hideMark/>
          </w:tcPr>
          <w:p w14:paraId="6C772D4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1,5   </w:t>
            </w:r>
          </w:p>
        </w:tc>
        <w:tc>
          <w:tcPr>
            <w:tcW w:w="936" w:type="dxa"/>
            <w:tcBorders>
              <w:top w:val="nil"/>
              <w:left w:val="nil"/>
              <w:bottom w:val="single" w:sz="4" w:space="0" w:color="auto"/>
              <w:right w:val="single" w:sz="4" w:space="0" w:color="auto"/>
            </w:tcBorders>
            <w:shd w:val="clear" w:color="auto" w:fill="auto"/>
            <w:noWrap/>
            <w:vAlign w:val="center"/>
            <w:hideMark/>
          </w:tcPr>
          <w:p w14:paraId="3311A4F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1,5   </w:t>
            </w:r>
          </w:p>
        </w:tc>
        <w:tc>
          <w:tcPr>
            <w:tcW w:w="936" w:type="dxa"/>
            <w:tcBorders>
              <w:top w:val="nil"/>
              <w:left w:val="nil"/>
              <w:bottom w:val="single" w:sz="4" w:space="0" w:color="auto"/>
              <w:right w:val="single" w:sz="18" w:space="0" w:color="auto"/>
            </w:tcBorders>
            <w:shd w:val="clear" w:color="auto" w:fill="auto"/>
            <w:noWrap/>
            <w:vAlign w:val="center"/>
            <w:hideMark/>
          </w:tcPr>
          <w:p w14:paraId="46F3326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1,5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7AE2B2D3"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30,5%</w:t>
            </w:r>
          </w:p>
        </w:tc>
        <w:tc>
          <w:tcPr>
            <w:tcW w:w="1162" w:type="dxa"/>
            <w:tcBorders>
              <w:top w:val="nil"/>
              <w:left w:val="nil"/>
              <w:bottom w:val="single" w:sz="4" w:space="0" w:color="auto"/>
              <w:right w:val="single" w:sz="4" w:space="0" w:color="auto"/>
            </w:tcBorders>
            <w:shd w:val="clear" w:color="auto" w:fill="auto"/>
            <w:noWrap/>
            <w:vAlign w:val="center"/>
            <w:hideMark/>
          </w:tcPr>
          <w:p w14:paraId="65F33512"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97,5%</w:t>
            </w:r>
          </w:p>
        </w:tc>
      </w:tr>
      <w:tr w:rsidR="000E0327" w:rsidRPr="007103BE" w14:paraId="2AE0AC29" w14:textId="77777777" w:rsidTr="00AA78A9">
        <w:trPr>
          <w:trHeight w:val="290"/>
        </w:trPr>
        <w:tc>
          <w:tcPr>
            <w:tcW w:w="2056" w:type="dxa"/>
            <w:tcBorders>
              <w:top w:val="nil"/>
              <w:left w:val="single" w:sz="4" w:space="0" w:color="auto"/>
              <w:bottom w:val="single" w:sz="4" w:space="0" w:color="auto"/>
              <w:right w:val="single" w:sz="4" w:space="0" w:color="auto"/>
            </w:tcBorders>
            <w:shd w:val="clear" w:color="auto" w:fill="auto"/>
            <w:vAlign w:val="center"/>
            <w:hideMark/>
          </w:tcPr>
          <w:p w14:paraId="686D1C8E" w14:textId="66440372"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Ђ_Друмски саобраћај</w:t>
            </w:r>
          </w:p>
        </w:tc>
        <w:tc>
          <w:tcPr>
            <w:tcW w:w="936" w:type="dxa"/>
            <w:tcBorders>
              <w:top w:val="nil"/>
              <w:left w:val="nil"/>
              <w:bottom w:val="single" w:sz="4" w:space="0" w:color="auto"/>
              <w:right w:val="single" w:sz="4" w:space="0" w:color="auto"/>
            </w:tcBorders>
            <w:shd w:val="clear" w:color="auto" w:fill="auto"/>
            <w:noWrap/>
            <w:vAlign w:val="center"/>
            <w:hideMark/>
          </w:tcPr>
          <w:p w14:paraId="3CED743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2,5   </w:t>
            </w:r>
          </w:p>
        </w:tc>
        <w:tc>
          <w:tcPr>
            <w:tcW w:w="936" w:type="dxa"/>
            <w:tcBorders>
              <w:top w:val="nil"/>
              <w:left w:val="nil"/>
              <w:bottom w:val="single" w:sz="4" w:space="0" w:color="auto"/>
              <w:right w:val="single" w:sz="4" w:space="0" w:color="auto"/>
            </w:tcBorders>
            <w:shd w:val="clear" w:color="auto" w:fill="auto"/>
            <w:noWrap/>
            <w:vAlign w:val="center"/>
            <w:hideMark/>
          </w:tcPr>
          <w:p w14:paraId="7C911D46"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2,8   </w:t>
            </w:r>
          </w:p>
        </w:tc>
        <w:tc>
          <w:tcPr>
            <w:tcW w:w="936" w:type="dxa"/>
            <w:tcBorders>
              <w:top w:val="nil"/>
              <w:left w:val="nil"/>
              <w:bottom w:val="single" w:sz="4" w:space="0" w:color="auto"/>
              <w:right w:val="single" w:sz="4" w:space="0" w:color="auto"/>
            </w:tcBorders>
            <w:shd w:val="clear" w:color="auto" w:fill="auto"/>
            <w:noWrap/>
            <w:vAlign w:val="center"/>
            <w:hideMark/>
          </w:tcPr>
          <w:p w14:paraId="661D13D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2,6   </w:t>
            </w:r>
          </w:p>
        </w:tc>
        <w:tc>
          <w:tcPr>
            <w:tcW w:w="936" w:type="dxa"/>
            <w:tcBorders>
              <w:top w:val="nil"/>
              <w:left w:val="nil"/>
              <w:bottom w:val="single" w:sz="4" w:space="0" w:color="auto"/>
              <w:right w:val="single" w:sz="4" w:space="0" w:color="auto"/>
            </w:tcBorders>
            <w:shd w:val="clear" w:color="auto" w:fill="auto"/>
            <w:noWrap/>
            <w:vAlign w:val="center"/>
            <w:hideMark/>
          </w:tcPr>
          <w:p w14:paraId="048E2FD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2,4   </w:t>
            </w:r>
          </w:p>
        </w:tc>
        <w:tc>
          <w:tcPr>
            <w:tcW w:w="936" w:type="dxa"/>
            <w:tcBorders>
              <w:top w:val="nil"/>
              <w:left w:val="nil"/>
              <w:bottom w:val="single" w:sz="4" w:space="0" w:color="auto"/>
              <w:right w:val="single" w:sz="4" w:space="0" w:color="auto"/>
            </w:tcBorders>
            <w:shd w:val="clear" w:color="auto" w:fill="auto"/>
            <w:noWrap/>
            <w:vAlign w:val="center"/>
            <w:hideMark/>
          </w:tcPr>
          <w:p w14:paraId="5DCE08B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2,2   </w:t>
            </w:r>
          </w:p>
        </w:tc>
        <w:tc>
          <w:tcPr>
            <w:tcW w:w="936" w:type="dxa"/>
            <w:tcBorders>
              <w:top w:val="nil"/>
              <w:left w:val="nil"/>
              <w:bottom w:val="single" w:sz="4" w:space="0" w:color="auto"/>
              <w:right w:val="single" w:sz="18" w:space="0" w:color="auto"/>
            </w:tcBorders>
            <w:shd w:val="clear" w:color="auto" w:fill="auto"/>
            <w:noWrap/>
            <w:vAlign w:val="center"/>
            <w:hideMark/>
          </w:tcPr>
          <w:p w14:paraId="44307A5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2,1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12D2481B"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-21,7%</w:t>
            </w:r>
          </w:p>
        </w:tc>
        <w:tc>
          <w:tcPr>
            <w:tcW w:w="1162" w:type="dxa"/>
            <w:tcBorders>
              <w:top w:val="nil"/>
              <w:left w:val="nil"/>
              <w:bottom w:val="single" w:sz="4" w:space="0" w:color="auto"/>
              <w:right w:val="single" w:sz="4" w:space="0" w:color="auto"/>
            </w:tcBorders>
            <w:shd w:val="clear" w:color="auto" w:fill="auto"/>
            <w:noWrap/>
            <w:vAlign w:val="center"/>
            <w:hideMark/>
          </w:tcPr>
          <w:p w14:paraId="2824E7E3"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-11,6%</w:t>
            </w:r>
          </w:p>
        </w:tc>
      </w:tr>
      <w:tr w:rsidR="000E0327" w:rsidRPr="007103BE" w14:paraId="0934A685"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08395952" w14:textId="5DC487E7"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Е_Водни саобраћај</w:t>
            </w:r>
          </w:p>
        </w:tc>
        <w:tc>
          <w:tcPr>
            <w:tcW w:w="936" w:type="dxa"/>
            <w:tcBorders>
              <w:top w:val="nil"/>
              <w:left w:val="nil"/>
              <w:bottom w:val="single" w:sz="4" w:space="0" w:color="auto"/>
              <w:right w:val="single" w:sz="4" w:space="0" w:color="auto"/>
            </w:tcBorders>
            <w:shd w:val="clear" w:color="auto" w:fill="auto"/>
            <w:noWrap/>
            <w:vAlign w:val="center"/>
            <w:hideMark/>
          </w:tcPr>
          <w:p w14:paraId="1B2449A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936" w:type="dxa"/>
            <w:tcBorders>
              <w:top w:val="nil"/>
              <w:left w:val="nil"/>
              <w:bottom w:val="single" w:sz="4" w:space="0" w:color="auto"/>
              <w:right w:val="single" w:sz="4" w:space="0" w:color="auto"/>
            </w:tcBorders>
            <w:shd w:val="clear" w:color="auto" w:fill="auto"/>
            <w:noWrap/>
            <w:vAlign w:val="center"/>
            <w:hideMark/>
          </w:tcPr>
          <w:p w14:paraId="5A2A3B3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936" w:type="dxa"/>
            <w:tcBorders>
              <w:top w:val="nil"/>
              <w:left w:val="nil"/>
              <w:bottom w:val="single" w:sz="4" w:space="0" w:color="auto"/>
              <w:right w:val="single" w:sz="4" w:space="0" w:color="auto"/>
            </w:tcBorders>
            <w:shd w:val="clear" w:color="auto" w:fill="auto"/>
            <w:noWrap/>
            <w:vAlign w:val="center"/>
            <w:hideMark/>
          </w:tcPr>
          <w:p w14:paraId="212FC6D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936" w:type="dxa"/>
            <w:tcBorders>
              <w:top w:val="nil"/>
              <w:left w:val="nil"/>
              <w:bottom w:val="single" w:sz="4" w:space="0" w:color="auto"/>
              <w:right w:val="single" w:sz="4" w:space="0" w:color="auto"/>
            </w:tcBorders>
            <w:shd w:val="clear" w:color="auto" w:fill="auto"/>
            <w:noWrap/>
            <w:vAlign w:val="center"/>
            <w:hideMark/>
          </w:tcPr>
          <w:p w14:paraId="40EBEF9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936" w:type="dxa"/>
            <w:tcBorders>
              <w:top w:val="nil"/>
              <w:left w:val="nil"/>
              <w:bottom w:val="single" w:sz="4" w:space="0" w:color="auto"/>
              <w:right w:val="single" w:sz="4" w:space="0" w:color="auto"/>
            </w:tcBorders>
            <w:shd w:val="clear" w:color="auto" w:fill="auto"/>
            <w:noWrap/>
            <w:vAlign w:val="center"/>
            <w:hideMark/>
          </w:tcPr>
          <w:p w14:paraId="365414C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936" w:type="dxa"/>
            <w:tcBorders>
              <w:top w:val="nil"/>
              <w:left w:val="nil"/>
              <w:bottom w:val="single" w:sz="4" w:space="0" w:color="auto"/>
              <w:right w:val="single" w:sz="18" w:space="0" w:color="auto"/>
            </w:tcBorders>
            <w:shd w:val="clear" w:color="auto" w:fill="auto"/>
            <w:noWrap/>
            <w:vAlign w:val="center"/>
            <w:hideMark/>
          </w:tcPr>
          <w:p w14:paraId="52ADFFB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7837FF1F"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49,3%</w:t>
            </w:r>
          </w:p>
        </w:tc>
        <w:tc>
          <w:tcPr>
            <w:tcW w:w="1162" w:type="dxa"/>
            <w:tcBorders>
              <w:top w:val="nil"/>
              <w:left w:val="nil"/>
              <w:bottom w:val="single" w:sz="4" w:space="0" w:color="auto"/>
              <w:right w:val="single" w:sz="4" w:space="0" w:color="auto"/>
            </w:tcBorders>
            <w:shd w:val="clear" w:color="auto" w:fill="auto"/>
            <w:noWrap/>
            <w:vAlign w:val="center"/>
            <w:hideMark/>
          </w:tcPr>
          <w:p w14:paraId="17433AD4"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-21,0%</w:t>
            </w:r>
          </w:p>
        </w:tc>
      </w:tr>
      <w:tr w:rsidR="000E0327" w:rsidRPr="007103BE" w14:paraId="4B26679C"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43E4E514" w14:textId="77EB540F"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Ж_Авио саобраћај</w:t>
            </w:r>
          </w:p>
        </w:tc>
        <w:tc>
          <w:tcPr>
            <w:tcW w:w="936" w:type="dxa"/>
            <w:tcBorders>
              <w:top w:val="nil"/>
              <w:left w:val="nil"/>
              <w:bottom w:val="single" w:sz="4" w:space="0" w:color="auto"/>
              <w:right w:val="single" w:sz="4" w:space="0" w:color="auto"/>
            </w:tcBorders>
            <w:shd w:val="clear" w:color="auto" w:fill="auto"/>
            <w:noWrap/>
            <w:vAlign w:val="center"/>
            <w:hideMark/>
          </w:tcPr>
          <w:p w14:paraId="3F3502E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6FBD8BE5"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55ACB59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5DBE72B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6E44882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18" w:space="0" w:color="auto"/>
            </w:tcBorders>
            <w:shd w:val="clear" w:color="auto" w:fill="auto"/>
            <w:noWrap/>
            <w:vAlign w:val="center"/>
            <w:hideMark/>
          </w:tcPr>
          <w:p w14:paraId="562976D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0FC23656"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20,1%</w:t>
            </w:r>
          </w:p>
        </w:tc>
        <w:tc>
          <w:tcPr>
            <w:tcW w:w="1162" w:type="dxa"/>
            <w:tcBorders>
              <w:top w:val="nil"/>
              <w:left w:val="nil"/>
              <w:bottom w:val="single" w:sz="4" w:space="0" w:color="auto"/>
              <w:right w:val="single" w:sz="4" w:space="0" w:color="auto"/>
            </w:tcBorders>
            <w:shd w:val="clear" w:color="auto" w:fill="auto"/>
            <w:noWrap/>
            <w:vAlign w:val="center"/>
            <w:hideMark/>
          </w:tcPr>
          <w:p w14:paraId="28AB353F"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80,7%</w:t>
            </w:r>
          </w:p>
        </w:tc>
      </w:tr>
      <w:tr w:rsidR="000E0327" w:rsidRPr="007103BE" w14:paraId="63D6932A" w14:textId="77777777" w:rsidTr="00AA78A9">
        <w:trPr>
          <w:trHeight w:val="31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1B61AE94" w14:textId="4193C948"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З_Тешка механизација</w:t>
            </w:r>
          </w:p>
        </w:tc>
        <w:tc>
          <w:tcPr>
            <w:tcW w:w="936" w:type="dxa"/>
            <w:tcBorders>
              <w:top w:val="nil"/>
              <w:left w:val="nil"/>
              <w:bottom w:val="single" w:sz="4" w:space="0" w:color="auto"/>
              <w:right w:val="single" w:sz="4" w:space="0" w:color="auto"/>
            </w:tcBorders>
            <w:shd w:val="clear" w:color="auto" w:fill="auto"/>
            <w:noWrap/>
            <w:vAlign w:val="center"/>
            <w:hideMark/>
          </w:tcPr>
          <w:p w14:paraId="0D73349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936" w:type="dxa"/>
            <w:tcBorders>
              <w:top w:val="nil"/>
              <w:left w:val="nil"/>
              <w:bottom w:val="single" w:sz="4" w:space="0" w:color="auto"/>
              <w:right w:val="single" w:sz="4" w:space="0" w:color="auto"/>
            </w:tcBorders>
            <w:shd w:val="clear" w:color="auto" w:fill="auto"/>
            <w:noWrap/>
            <w:vAlign w:val="center"/>
            <w:hideMark/>
          </w:tcPr>
          <w:p w14:paraId="17B6448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0,3   </w:t>
            </w:r>
          </w:p>
        </w:tc>
        <w:tc>
          <w:tcPr>
            <w:tcW w:w="936" w:type="dxa"/>
            <w:tcBorders>
              <w:top w:val="nil"/>
              <w:left w:val="nil"/>
              <w:bottom w:val="single" w:sz="4" w:space="0" w:color="auto"/>
              <w:right w:val="single" w:sz="4" w:space="0" w:color="auto"/>
            </w:tcBorders>
            <w:shd w:val="clear" w:color="auto" w:fill="auto"/>
            <w:noWrap/>
            <w:vAlign w:val="center"/>
            <w:hideMark/>
          </w:tcPr>
          <w:p w14:paraId="466EB7B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0,3   </w:t>
            </w:r>
          </w:p>
        </w:tc>
        <w:tc>
          <w:tcPr>
            <w:tcW w:w="936" w:type="dxa"/>
            <w:tcBorders>
              <w:top w:val="nil"/>
              <w:left w:val="nil"/>
              <w:bottom w:val="single" w:sz="4" w:space="0" w:color="auto"/>
              <w:right w:val="single" w:sz="4" w:space="0" w:color="auto"/>
            </w:tcBorders>
            <w:shd w:val="clear" w:color="auto" w:fill="auto"/>
            <w:noWrap/>
            <w:vAlign w:val="center"/>
            <w:hideMark/>
          </w:tcPr>
          <w:p w14:paraId="2089EF4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0,3   </w:t>
            </w:r>
          </w:p>
        </w:tc>
        <w:tc>
          <w:tcPr>
            <w:tcW w:w="936" w:type="dxa"/>
            <w:tcBorders>
              <w:top w:val="nil"/>
              <w:left w:val="nil"/>
              <w:bottom w:val="single" w:sz="4" w:space="0" w:color="auto"/>
              <w:right w:val="single" w:sz="4" w:space="0" w:color="auto"/>
            </w:tcBorders>
            <w:shd w:val="clear" w:color="auto" w:fill="auto"/>
            <w:noWrap/>
            <w:vAlign w:val="center"/>
            <w:hideMark/>
          </w:tcPr>
          <w:p w14:paraId="66AE02F6"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0,2   </w:t>
            </w:r>
          </w:p>
        </w:tc>
        <w:tc>
          <w:tcPr>
            <w:tcW w:w="936" w:type="dxa"/>
            <w:tcBorders>
              <w:top w:val="nil"/>
              <w:left w:val="nil"/>
              <w:bottom w:val="single" w:sz="4" w:space="0" w:color="auto"/>
              <w:right w:val="single" w:sz="18" w:space="0" w:color="auto"/>
            </w:tcBorders>
            <w:shd w:val="clear" w:color="auto" w:fill="auto"/>
            <w:noWrap/>
            <w:vAlign w:val="center"/>
            <w:hideMark/>
          </w:tcPr>
          <w:p w14:paraId="3CB474B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0,2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71EEE9D8"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-21,4%</w:t>
            </w:r>
          </w:p>
        </w:tc>
        <w:tc>
          <w:tcPr>
            <w:tcW w:w="1162" w:type="dxa"/>
            <w:tcBorders>
              <w:top w:val="nil"/>
              <w:left w:val="nil"/>
              <w:bottom w:val="single" w:sz="4" w:space="0" w:color="auto"/>
              <w:right w:val="single" w:sz="4" w:space="0" w:color="auto"/>
            </w:tcBorders>
            <w:shd w:val="clear" w:color="auto" w:fill="auto"/>
            <w:noWrap/>
            <w:vAlign w:val="center"/>
            <w:hideMark/>
          </w:tcPr>
          <w:p w14:paraId="758E0158"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311,3%</w:t>
            </w:r>
          </w:p>
        </w:tc>
      </w:tr>
      <w:tr w:rsidR="000E0327" w:rsidRPr="007103BE" w14:paraId="21AB92DA"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39D89863" w14:textId="026C4734"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И_Отпад</w:t>
            </w:r>
          </w:p>
        </w:tc>
        <w:tc>
          <w:tcPr>
            <w:tcW w:w="936" w:type="dxa"/>
            <w:tcBorders>
              <w:top w:val="nil"/>
              <w:left w:val="nil"/>
              <w:bottom w:val="single" w:sz="4" w:space="0" w:color="auto"/>
              <w:right w:val="single" w:sz="4" w:space="0" w:color="auto"/>
            </w:tcBorders>
            <w:shd w:val="clear" w:color="auto" w:fill="auto"/>
            <w:noWrap/>
            <w:vAlign w:val="center"/>
            <w:hideMark/>
          </w:tcPr>
          <w:p w14:paraId="455AD78B"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490BD79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6659E15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2126B6A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6538E0C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18" w:space="0" w:color="auto"/>
            </w:tcBorders>
            <w:shd w:val="clear" w:color="auto" w:fill="auto"/>
            <w:noWrap/>
            <w:vAlign w:val="center"/>
            <w:hideMark/>
          </w:tcPr>
          <w:p w14:paraId="52152004"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0F7A29D9"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13,3%</w:t>
            </w:r>
          </w:p>
        </w:tc>
        <w:tc>
          <w:tcPr>
            <w:tcW w:w="1162" w:type="dxa"/>
            <w:tcBorders>
              <w:top w:val="nil"/>
              <w:left w:val="nil"/>
              <w:bottom w:val="single" w:sz="4" w:space="0" w:color="auto"/>
              <w:right w:val="single" w:sz="4" w:space="0" w:color="auto"/>
            </w:tcBorders>
            <w:shd w:val="clear" w:color="auto" w:fill="auto"/>
            <w:noWrap/>
            <w:vAlign w:val="center"/>
            <w:hideMark/>
          </w:tcPr>
          <w:p w14:paraId="5CA42EFD"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30,5%</w:t>
            </w:r>
          </w:p>
        </w:tc>
      </w:tr>
      <w:tr w:rsidR="000E0327" w:rsidRPr="007103BE" w14:paraId="46BAF3A5" w14:textId="77777777" w:rsidTr="00AA78A9">
        <w:trPr>
          <w:trHeight w:val="500"/>
        </w:trPr>
        <w:tc>
          <w:tcPr>
            <w:tcW w:w="2056" w:type="dxa"/>
            <w:tcBorders>
              <w:top w:val="nil"/>
              <w:left w:val="single" w:sz="4" w:space="0" w:color="auto"/>
              <w:bottom w:val="single" w:sz="4" w:space="0" w:color="auto"/>
              <w:right w:val="single" w:sz="4" w:space="0" w:color="auto"/>
            </w:tcBorders>
            <w:shd w:val="clear" w:color="auto" w:fill="auto"/>
            <w:vAlign w:val="center"/>
            <w:hideMark/>
          </w:tcPr>
          <w:p w14:paraId="4E2D8119" w14:textId="4CB24CB1"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Ј_Сточарство</w:t>
            </w:r>
          </w:p>
        </w:tc>
        <w:tc>
          <w:tcPr>
            <w:tcW w:w="936" w:type="dxa"/>
            <w:tcBorders>
              <w:top w:val="nil"/>
              <w:left w:val="nil"/>
              <w:bottom w:val="single" w:sz="4" w:space="0" w:color="auto"/>
              <w:right w:val="single" w:sz="4" w:space="0" w:color="auto"/>
            </w:tcBorders>
            <w:shd w:val="clear" w:color="auto" w:fill="auto"/>
            <w:noWrap/>
            <w:vAlign w:val="center"/>
            <w:hideMark/>
          </w:tcPr>
          <w:p w14:paraId="42BE75F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2,0   </w:t>
            </w:r>
          </w:p>
        </w:tc>
        <w:tc>
          <w:tcPr>
            <w:tcW w:w="936" w:type="dxa"/>
            <w:tcBorders>
              <w:top w:val="nil"/>
              <w:left w:val="nil"/>
              <w:bottom w:val="single" w:sz="4" w:space="0" w:color="auto"/>
              <w:right w:val="single" w:sz="4" w:space="0" w:color="auto"/>
            </w:tcBorders>
            <w:shd w:val="clear" w:color="auto" w:fill="auto"/>
            <w:noWrap/>
            <w:vAlign w:val="center"/>
            <w:hideMark/>
          </w:tcPr>
          <w:p w14:paraId="1FC1904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1,6   </w:t>
            </w:r>
          </w:p>
        </w:tc>
        <w:tc>
          <w:tcPr>
            <w:tcW w:w="936" w:type="dxa"/>
            <w:tcBorders>
              <w:top w:val="nil"/>
              <w:left w:val="nil"/>
              <w:bottom w:val="single" w:sz="4" w:space="0" w:color="auto"/>
              <w:right w:val="single" w:sz="4" w:space="0" w:color="auto"/>
            </w:tcBorders>
            <w:shd w:val="clear" w:color="auto" w:fill="auto"/>
            <w:noWrap/>
            <w:vAlign w:val="center"/>
            <w:hideMark/>
          </w:tcPr>
          <w:p w14:paraId="5FC8C90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1,6   </w:t>
            </w:r>
          </w:p>
        </w:tc>
        <w:tc>
          <w:tcPr>
            <w:tcW w:w="936" w:type="dxa"/>
            <w:tcBorders>
              <w:top w:val="nil"/>
              <w:left w:val="nil"/>
              <w:bottom w:val="single" w:sz="4" w:space="0" w:color="auto"/>
              <w:right w:val="single" w:sz="4" w:space="0" w:color="auto"/>
            </w:tcBorders>
            <w:shd w:val="clear" w:color="auto" w:fill="auto"/>
            <w:noWrap/>
            <w:vAlign w:val="center"/>
            <w:hideMark/>
          </w:tcPr>
          <w:p w14:paraId="34D6396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1,6   </w:t>
            </w:r>
          </w:p>
        </w:tc>
        <w:tc>
          <w:tcPr>
            <w:tcW w:w="936" w:type="dxa"/>
            <w:tcBorders>
              <w:top w:val="nil"/>
              <w:left w:val="nil"/>
              <w:bottom w:val="single" w:sz="4" w:space="0" w:color="auto"/>
              <w:right w:val="single" w:sz="4" w:space="0" w:color="auto"/>
            </w:tcBorders>
            <w:shd w:val="clear" w:color="auto" w:fill="auto"/>
            <w:noWrap/>
            <w:vAlign w:val="center"/>
            <w:hideMark/>
          </w:tcPr>
          <w:p w14:paraId="19655FB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1,6   </w:t>
            </w:r>
          </w:p>
        </w:tc>
        <w:tc>
          <w:tcPr>
            <w:tcW w:w="936" w:type="dxa"/>
            <w:tcBorders>
              <w:top w:val="nil"/>
              <w:left w:val="nil"/>
              <w:bottom w:val="single" w:sz="4" w:space="0" w:color="auto"/>
              <w:right w:val="single" w:sz="18" w:space="0" w:color="auto"/>
            </w:tcBorders>
            <w:shd w:val="clear" w:color="auto" w:fill="auto"/>
            <w:noWrap/>
            <w:vAlign w:val="center"/>
            <w:hideMark/>
          </w:tcPr>
          <w:p w14:paraId="6116B365"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1,5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3EED0C73"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-2,9%</w:t>
            </w:r>
          </w:p>
        </w:tc>
        <w:tc>
          <w:tcPr>
            <w:tcW w:w="1162" w:type="dxa"/>
            <w:tcBorders>
              <w:top w:val="nil"/>
              <w:left w:val="nil"/>
              <w:bottom w:val="single" w:sz="4" w:space="0" w:color="auto"/>
              <w:right w:val="single" w:sz="4" w:space="0" w:color="auto"/>
            </w:tcBorders>
            <w:shd w:val="clear" w:color="auto" w:fill="auto"/>
            <w:noWrap/>
            <w:vAlign w:val="center"/>
            <w:hideMark/>
          </w:tcPr>
          <w:p w14:paraId="27035AB1"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-20,0%</w:t>
            </w:r>
          </w:p>
        </w:tc>
      </w:tr>
      <w:tr w:rsidR="000E0327" w:rsidRPr="007103BE" w14:paraId="220B3251"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vAlign w:val="center"/>
            <w:hideMark/>
          </w:tcPr>
          <w:p w14:paraId="0D21D564" w14:textId="617CE2EF"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К_Остала пољопривреда</w:t>
            </w:r>
          </w:p>
        </w:tc>
        <w:tc>
          <w:tcPr>
            <w:tcW w:w="936" w:type="dxa"/>
            <w:tcBorders>
              <w:top w:val="nil"/>
              <w:left w:val="nil"/>
              <w:bottom w:val="single" w:sz="4" w:space="0" w:color="auto"/>
              <w:right w:val="single" w:sz="4" w:space="0" w:color="auto"/>
            </w:tcBorders>
            <w:shd w:val="clear" w:color="auto" w:fill="auto"/>
            <w:noWrap/>
            <w:vAlign w:val="center"/>
            <w:hideMark/>
          </w:tcPr>
          <w:p w14:paraId="660405A3"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7,3   </w:t>
            </w:r>
          </w:p>
        </w:tc>
        <w:tc>
          <w:tcPr>
            <w:tcW w:w="936" w:type="dxa"/>
            <w:tcBorders>
              <w:top w:val="nil"/>
              <w:left w:val="nil"/>
              <w:bottom w:val="single" w:sz="4" w:space="0" w:color="auto"/>
              <w:right w:val="single" w:sz="4" w:space="0" w:color="auto"/>
            </w:tcBorders>
            <w:shd w:val="clear" w:color="auto" w:fill="auto"/>
            <w:noWrap/>
            <w:vAlign w:val="center"/>
            <w:hideMark/>
          </w:tcPr>
          <w:p w14:paraId="435933C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13,0   </w:t>
            </w:r>
          </w:p>
        </w:tc>
        <w:tc>
          <w:tcPr>
            <w:tcW w:w="936" w:type="dxa"/>
            <w:tcBorders>
              <w:top w:val="nil"/>
              <w:left w:val="nil"/>
              <w:bottom w:val="single" w:sz="4" w:space="0" w:color="auto"/>
              <w:right w:val="single" w:sz="4" w:space="0" w:color="auto"/>
            </w:tcBorders>
            <w:shd w:val="clear" w:color="auto" w:fill="auto"/>
            <w:noWrap/>
            <w:vAlign w:val="center"/>
            <w:hideMark/>
          </w:tcPr>
          <w:p w14:paraId="502432E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13,4   </w:t>
            </w:r>
          </w:p>
        </w:tc>
        <w:tc>
          <w:tcPr>
            <w:tcW w:w="936" w:type="dxa"/>
            <w:tcBorders>
              <w:top w:val="nil"/>
              <w:left w:val="nil"/>
              <w:bottom w:val="single" w:sz="4" w:space="0" w:color="auto"/>
              <w:right w:val="single" w:sz="4" w:space="0" w:color="auto"/>
            </w:tcBorders>
            <w:shd w:val="clear" w:color="auto" w:fill="auto"/>
            <w:noWrap/>
            <w:vAlign w:val="center"/>
            <w:hideMark/>
          </w:tcPr>
          <w:p w14:paraId="17C1D16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13,4   </w:t>
            </w:r>
          </w:p>
        </w:tc>
        <w:tc>
          <w:tcPr>
            <w:tcW w:w="936" w:type="dxa"/>
            <w:tcBorders>
              <w:top w:val="nil"/>
              <w:left w:val="nil"/>
              <w:bottom w:val="single" w:sz="4" w:space="0" w:color="auto"/>
              <w:right w:val="single" w:sz="4" w:space="0" w:color="auto"/>
            </w:tcBorders>
            <w:shd w:val="clear" w:color="auto" w:fill="auto"/>
            <w:noWrap/>
            <w:vAlign w:val="center"/>
            <w:hideMark/>
          </w:tcPr>
          <w:p w14:paraId="018B8EE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13,4   </w:t>
            </w:r>
          </w:p>
        </w:tc>
        <w:tc>
          <w:tcPr>
            <w:tcW w:w="936" w:type="dxa"/>
            <w:tcBorders>
              <w:top w:val="nil"/>
              <w:left w:val="nil"/>
              <w:bottom w:val="single" w:sz="4" w:space="0" w:color="auto"/>
              <w:right w:val="single" w:sz="18" w:space="0" w:color="auto"/>
            </w:tcBorders>
            <w:shd w:val="clear" w:color="auto" w:fill="auto"/>
            <w:noWrap/>
            <w:vAlign w:val="center"/>
            <w:hideMark/>
          </w:tcPr>
          <w:p w14:paraId="61F5DAA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13,9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2FD2355A"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2,7%</w:t>
            </w:r>
          </w:p>
        </w:tc>
        <w:tc>
          <w:tcPr>
            <w:tcW w:w="1162" w:type="dxa"/>
            <w:tcBorders>
              <w:top w:val="nil"/>
              <w:left w:val="nil"/>
              <w:bottom w:val="single" w:sz="4" w:space="0" w:color="auto"/>
              <w:right w:val="single" w:sz="4" w:space="0" w:color="auto"/>
            </w:tcBorders>
            <w:shd w:val="clear" w:color="auto" w:fill="auto"/>
            <w:noWrap/>
            <w:vAlign w:val="center"/>
            <w:hideMark/>
          </w:tcPr>
          <w:p w14:paraId="2E55863A"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82,9%</w:t>
            </w:r>
          </w:p>
        </w:tc>
      </w:tr>
      <w:tr w:rsidR="000E0327" w:rsidRPr="007103BE" w14:paraId="225A8EC6" w14:textId="77777777" w:rsidTr="00AA78A9">
        <w:trPr>
          <w:trHeight w:val="26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22961FB3" w14:textId="14335A30" w:rsidR="000E0327" w:rsidRPr="007103BE" w:rsidRDefault="000E0327" w:rsidP="000E0327">
            <w:pPr>
              <w:spacing w:after="0" w:line="240" w:lineRule="auto"/>
              <w:jc w:val="left"/>
              <w:rPr>
                <w:rFonts w:ascii="Arial" w:eastAsia="Times New Roman" w:hAnsi="Arial" w:cs="Arial"/>
                <w:b/>
                <w:bCs/>
                <w:sz w:val="20"/>
                <w:szCs w:val="20"/>
                <w:lang w:val="sr-Cyrl-RS"/>
              </w:rPr>
            </w:pPr>
            <w:r>
              <w:rPr>
                <w:rFonts w:ascii="Arial" w:eastAsia="Times New Roman" w:hAnsi="Arial" w:cs="Arial"/>
                <w:b/>
                <w:bCs/>
                <w:sz w:val="20"/>
                <w:szCs w:val="20"/>
                <w:lang w:val="sr-Cyrl-RS"/>
              </w:rPr>
              <w:t>Укупно</w:t>
            </w:r>
          </w:p>
        </w:tc>
        <w:tc>
          <w:tcPr>
            <w:tcW w:w="936" w:type="dxa"/>
            <w:tcBorders>
              <w:top w:val="nil"/>
              <w:left w:val="nil"/>
              <w:bottom w:val="single" w:sz="4" w:space="0" w:color="auto"/>
              <w:right w:val="nil"/>
            </w:tcBorders>
            <w:shd w:val="clear" w:color="auto" w:fill="auto"/>
            <w:noWrap/>
            <w:vAlign w:val="center"/>
            <w:hideMark/>
          </w:tcPr>
          <w:p w14:paraId="744ADA6F"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56,0   </w:t>
            </w:r>
          </w:p>
        </w:tc>
        <w:tc>
          <w:tcPr>
            <w:tcW w:w="936" w:type="dxa"/>
            <w:tcBorders>
              <w:top w:val="nil"/>
              <w:left w:val="single" w:sz="4" w:space="0" w:color="auto"/>
              <w:bottom w:val="single" w:sz="4" w:space="0" w:color="auto"/>
              <w:right w:val="nil"/>
            </w:tcBorders>
            <w:shd w:val="clear" w:color="auto" w:fill="auto"/>
            <w:noWrap/>
            <w:vAlign w:val="center"/>
            <w:hideMark/>
          </w:tcPr>
          <w:p w14:paraId="76AACE4E"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76,9   </w:t>
            </w:r>
          </w:p>
        </w:tc>
        <w:tc>
          <w:tcPr>
            <w:tcW w:w="936" w:type="dxa"/>
            <w:tcBorders>
              <w:top w:val="nil"/>
              <w:left w:val="single" w:sz="4" w:space="0" w:color="auto"/>
              <w:bottom w:val="single" w:sz="4" w:space="0" w:color="auto"/>
              <w:right w:val="nil"/>
            </w:tcBorders>
            <w:shd w:val="clear" w:color="auto" w:fill="auto"/>
            <w:noWrap/>
            <w:vAlign w:val="center"/>
            <w:hideMark/>
          </w:tcPr>
          <w:p w14:paraId="11B97B74"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79,5   </w:t>
            </w:r>
          </w:p>
        </w:tc>
        <w:tc>
          <w:tcPr>
            <w:tcW w:w="936" w:type="dxa"/>
            <w:tcBorders>
              <w:top w:val="nil"/>
              <w:left w:val="single" w:sz="4" w:space="0" w:color="auto"/>
              <w:bottom w:val="single" w:sz="4" w:space="0" w:color="auto"/>
              <w:right w:val="nil"/>
            </w:tcBorders>
            <w:shd w:val="clear" w:color="auto" w:fill="auto"/>
            <w:noWrap/>
            <w:vAlign w:val="center"/>
            <w:hideMark/>
          </w:tcPr>
          <w:p w14:paraId="13C1C106"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66,9   </w:t>
            </w:r>
          </w:p>
        </w:tc>
        <w:tc>
          <w:tcPr>
            <w:tcW w:w="936" w:type="dxa"/>
            <w:tcBorders>
              <w:top w:val="nil"/>
              <w:left w:val="single" w:sz="4" w:space="0" w:color="auto"/>
              <w:bottom w:val="single" w:sz="4" w:space="0" w:color="auto"/>
              <w:right w:val="nil"/>
            </w:tcBorders>
            <w:shd w:val="clear" w:color="auto" w:fill="auto"/>
            <w:noWrap/>
            <w:vAlign w:val="center"/>
            <w:hideMark/>
          </w:tcPr>
          <w:p w14:paraId="0B16B948"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64,0   </w:t>
            </w:r>
          </w:p>
        </w:tc>
        <w:tc>
          <w:tcPr>
            <w:tcW w:w="936" w:type="dxa"/>
            <w:tcBorders>
              <w:top w:val="nil"/>
              <w:left w:val="single" w:sz="4" w:space="0" w:color="auto"/>
              <w:bottom w:val="single" w:sz="4" w:space="0" w:color="auto"/>
              <w:right w:val="nil"/>
            </w:tcBorders>
            <w:shd w:val="clear" w:color="auto" w:fill="auto"/>
            <w:noWrap/>
            <w:vAlign w:val="center"/>
            <w:hideMark/>
          </w:tcPr>
          <w:p w14:paraId="01CEB82E"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62,8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727C78F3" w14:textId="77777777" w:rsidR="000E0327" w:rsidRPr="007103BE" w:rsidRDefault="000E0327" w:rsidP="000E0327">
            <w:pPr>
              <w:spacing w:after="0" w:line="240" w:lineRule="auto"/>
              <w:jc w:val="right"/>
              <w:rPr>
                <w:rFonts w:ascii="Arial" w:eastAsia="Times New Roman" w:hAnsi="Arial" w:cs="Arial"/>
                <w:b/>
                <w:bCs/>
                <w:sz w:val="20"/>
                <w:szCs w:val="20"/>
                <w:lang w:val="sr-Cyrl-RS"/>
              </w:rPr>
            </w:pPr>
            <w:r w:rsidRPr="007103BE">
              <w:rPr>
                <w:rFonts w:ascii="Arial" w:hAnsi="Arial" w:cs="Arial"/>
                <w:b/>
                <w:bCs/>
                <w:sz w:val="20"/>
                <w:szCs w:val="20"/>
                <w:lang w:val="sr-Cyrl-RS"/>
              </w:rPr>
              <w:t>-16,8%</w:t>
            </w:r>
          </w:p>
        </w:tc>
        <w:tc>
          <w:tcPr>
            <w:tcW w:w="1162" w:type="dxa"/>
            <w:tcBorders>
              <w:top w:val="nil"/>
              <w:left w:val="nil"/>
              <w:bottom w:val="single" w:sz="4" w:space="0" w:color="auto"/>
              <w:right w:val="single" w:sz="4" w:space="0" w:color="auto"/>
            </w:tcBorders>
            <w:shd w:val="clear" w:color="auto" w:fill="auto"/>
            <w:noWrap/>
            <w:vAlign w:val="center"/>
            <w:hideMark/>
          </w:tcPr>
          <w:p w14:paraId="2C3903FB" w14:textId="77777777" w:rsidR="000E0327" w:rsidRPr="007103BE" w:rsidRDefault="000E0327" w:rsidP="000E0327">
            <w:pPr>
              <w:spacing w:after="0" w:line="240" w:lineRule="auto"/>
              <w:jc w:val="right"/>
              <w:rPr>
                <w:rFonts w:ascii="Arial" w:eastAsia="Times New Roman" w:hAnsi="Arial" w:cs="Arial"/>
                <w:b/>
                <w:bCs/>
                <w:sz w:val="20"/>
                <w:szCs w:val="20"/>
                <w:lang w:val="sr-Cyrl-RS"/>
              </w:rPr>
            </w:pPr>
            <w:r w:rsidRPr="007103BE">
              <w:rPr>
                <w:rFonts w:ascii="Arial" w:hAnsi="Arial" w:cs="Arial"/>
                <w:b/>
                <w:bCs/>
                <w:sz w:val="20"/>
                <w:szCs w:val="20"/>
                <w:lang w:val="sr-Cyrl-RS"/>
              </w:rPr>
              <w:t>14,2%</w:t>
            </w:r>
          </w:p>
        </w:tc>
      </w:tr>
      <w:tr w:rsidR="00BF3DE3" w:rsidRPr="007103BE" w14:paraId="6AB58B4A" w14:textId="77777777" w:rsidTr="00AA78A9">
        <w:trPr>
          <w:trHeight w:val="260"/>
        </w:trPr>
        <w:tc>
          <w:tcPr>
            <w:tcW w:w="2056" w:type="dxa"/>
            <w:tcBorders>
              <w:top w:val="nil"/>
              <w:left w:val="nil"/>
              <w:bottom w:val="nil"/>
              <w:right w:val="nil"/>
            </w:tcBorders>
            <w:shd w:val="clear" w:color="auto" w:fill="auto"/>
            <w:noWrap/>
            <w:vAlign w:val="center"/>
            <w:hideMark/>
          </w:tcPr>
          <w:p w14:paraId="07240C90" w14:textId="77777777" w:rsidR="00BF3DE3" w:rsidRPr="007103BE" w:rsidRDefault="00BF3DE3" w:rsidP="00AA78A9">
            <w:pPr>
              <w:spacing w:after="0" w:line="240" w:lineRule="auto"/>
              <w:jc w:val="right"/>
              <w:rPr>
                <w:rFonts w:ascii="Arial" w:eastAsia="Times New Roman" w:hAnsi="Arial" w:cs="Arial"/>
                <w:b/>
                <w:bCs/>
                <w:sz w:val="20"/>
                <w:szCs w:val="20"/>
                <w:lang w:val="sr-Cyrl-RS"/>
              </w:rPr>
            </w:pPr>
          </w:p>
        </w:tc>
        <w:tc>
          <w:tcPr>
            <w:tcW w:w="936" w:type="dxa"/>
            <w:tcBorders>
              <w:top w:val="nil"/>
              <w:left w:val="nil"/>
              <w:bottom w:val="nil"/>
              <w:right w:val="nil"/>
            </w:tcBorders>
            <w:shd w:val="clear" w:color="000000" w:fill="FFFFFF"/>
            <w:noWrap/>
            <w:vAlign w:val="center"/>
            <w:hideMark/>
          </w:tcPr>
          <w:p w14:paraId="0D02A07F"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38D3D3BF"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316F154A"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0D9075A1"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79FD485F"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04CE6F22"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1162" w:type="dxa"/>
            <w:tcBorders>
              <w:top w:val="nil"/>
              <w:left w:val="nil"/>
              <w:bottom w:val="nil"/>
              <w:right w:val="nil"/>
            </w:tcBorders>
            <w:shd w:val="clear" w:color="000000" w:fill="FFFFFF"/>
            <w:noWrap/>
            <w:vAlign w:val="center"/>
            <w:hideMark/>
          </w:tcPr>
          <w:p w14:paraId="7E8A2053"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1162" w:type="dxa"/>
            <w:tcBorders>
              <w:top w:val="nil"/>
              <w:left w:val="nil"/>
              <w:bottom w:val="nil"/>
              <w:right w:val="nil"/>
            </w:tcBorders>
            <w:shd w:val="clear" w:color="000000" w:fill="FFFFFF"/>
            <w:noWrap/>
            <w:vAlign w:val="center"/>
            <w:hideMark/>
          </w:tcPr>
          <w:p w14:paraId="1406FA1B"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r>
      <w:tr w:rsidR="00BF3DE3" w:rsidRPr="007103BE" w14:paraId="2C50735E" w14:textId="77777777" w:rsidTr="00AA78A9">
        <w:trPr>
          <w:trHeight w:val="300"/>
        </w:trPr>
        <w:tc>
          <w:tcPr>
            <w:tcW w:w="2056" w:type="dxa"/>
            <w:tcBorders>
              <w:top w:val="nil"/>
              <w:left w:val="nil"/>
              <w:bottom w:val="single" w:sz="4" w:space="0" w:color="auto"/>
              <w:right w:val="nil"/>
            </w:tcBorders>
            <w:shd w:val="clear" w:color="000000" w:fill="FFFFFF"/>
            <w:noWrap/>
            <w:vAlign w:val="center"/>
            <w:hideMark/>
          </w:tcPr>
          <w:p w14:paraId="51AD7989" w14:textId="77777777" w:rsidR="00BF3DE3" w:rsidRPr="007103BE" w:rsidRDefault="00BF3DE3" w:rsidP="00AA78A9">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PM</w:t>
            </w:r>
            <w:r w:rsidRPr="007103BE">
              <w:rPr>
                <w:rFonts w:ascii="Arial" w:eastAsia="Times New Roman" w:hAnsi="Arial" w:cs="Arial"/>
                <w:sz w:val="20"/>
                <w:szCs w:val="20"/>
                <w:vertAlign w:val="subscript"/>
                <w:lang w:val="sr-Cyrl-RS"/>
              </w:rPr>
              <w:t>10</w:t>
            </w:r>
          </w:p>
        </w:tc>
        <w:tc>
          <w:tcPr>
            <w:tcW w:w="936" w:type="dxa"/>
            <w:tcBorders>
              <w:top w:val="nil"/>
              <w:left w:val="nil"/>
              <w:bottom w:val="nil"/>
              <w:right w:val="nil"/>
            </w:tcBorders>
            <w:shd w:val="clear" w:color="000000" w:fill="FFFFFF"/>
            <w:noWrap/>
            <w:vAlign w:val="center"/>
            <w:hideMark/>
          </w:tcPr>
          <w:p w14:paraId="071C6CF1" w14:textId="77777777" w:rsidR="00BF3DE3" w:rsidRPr="007103BE" w:rsidRDefault="00BF3DE3" w:rsidP="00AA78A9">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w:t>
            </w:r>
          </w:p>
        </w:tc>
        <w:tc>
          <w:tcPr>
            <w:tcW w:w="936" w:type="dxa"/>
            <w:tcBorders>
              <w:top w:val="nil"/>
              <w:left w:val="nil"/>
              <w:bottom w:val="nil"/>
              <w:right w:val="nil"/>
            </w:tcBorders>
            <w:shd w:val="clear" w:color="000000" w:fill="FFFFFF"/>
            <w:noWrap/>
            <w:vAlign w:val="center"/>
            <w:hideMark/>
          </w:tcPr>
          <w:p w14:paraId="688C09CD" w14:textId="77777777" w:rsidR="00BF3DE3" w:rsidRPr="007103BE" w:rsidRDefault="00BF3DE3" w:rsidP="00AA78A9">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w:t>
            </w:r>
          </w:p>
        </w:tc>
        <w:tc>
          <w:tcPr>
            <w:tcW w:w="936" w:type="dxa"/>
            <w:tcBorders>
              <w:top w:val="nil"/>
              <w:left w:val="nil"/>
              <w:bottom w:val="nil"/>
              <w:right w:val="nil"/>
            </w:tcBorders>
            <w:shd w:val="clear" w:color="000000" w:fill="FFFFFF"/>
            <w:noWrap/>
            <w:vAlign w:val="center"/>
            <w:hideMark/>
          </w:tcPr>
          <w:p w14:paraId="5F60FCC6" w14:textId="77777777" w:rsidR="00BF3DE3" w:rsidRPr="007103BE" w:rsidRDefault="00BF3DE3" w:rsidP="00AA78A9">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w:t>
            </w:r>
          </w:p>
        </w:tc>
        <w:tc>
          <w:tcPr>
            <w:tcW w:w="936" w:type="dxa"/>
            <w:tcBorders>
              <w:top w:val="nil"/>
              <w:left w:val="nil"/>
              <w:bottom w:val="nil"/>
              <w:right w:val="nil"/>
            </w:tcBorders>
            <w:shd w:val="clear" w:color="000000" w:fill="FFFFFF"/>
            <w:noWrap/>
            <w:vAlign w:val="center"/>
            <w:hideMark/>
          </w:tcPr>
          <w:p w14:paraId="26CE2913" w14:textId="77777777" w:rsidR="00BF3DE3" w:rsidRPr="007103BE" w:rsidRDefault="00BF3DE3" w:rsidP="00AA78A9">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w:t>
            </w:r>
          </w:p>
        </w:tc>
        <w:tc>
          <w:tcPr>
            <w:tcW w:w="936" w:type="dxa"/>
            <w:tcBorders>
              <w:top w:val="nil"/>
              <w:left w:val="nil"/>
              <w:bottom w:val="nil"/>
              <w:right w:val="nil"/>
            </w:tcBorders>
            <w:shd w:val="clear" w:color="000000" w:fill="FFFFFF"/>
            <w:noWrap/>
            <w:vAlign w:val="center"/>
            <w:hideMark/>
          </w:tcPr>
          <w:p w14:paraId="4E0A7C04" w14:textId="77777777" w:rsidR="00BF3DE3" w:rsidRPr="007103BE" w:rsidRDefault="00BF3DE3" w:rsidP="00AA78A9">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w:t>
            </w:r>
          </w:p>
        </w:tc>
        <w:tc>
          <w:tcPr>
            <w:tcW w:w="936" w:type="dxa"/>
            <w:tcBorders>
              <w:top w:val="nil"/>
              <w:left w:val="nil"/>
              <w:bottom w:val="nil"/>
              <w:right w:val="nil"/>
            </w:tcBorders>
            <w:shd w:val="clear" w:color="000000" w:fill="FFFFFF"/>
            <w:noWrap/>
            <w:vAlign w:val="center"/>
            <w:hideMark/>
          </w:tcPr>
          <w:p w14:paraId="0344958D" w14:textId="77777777" w:rsidR="00BF3DE3" w:rsidRPr="007103BE" w:rsidRDefault="00BF3DE3" w:rsidP="00AA78A9">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w:t>
            </w:r>
          </w:p>
        </w:tc>
        <w:tc>
          <w:tcPr>
            <w:tcW w:w="1162" w:type="dxa"/>
            <w:tcBorders>
              <w:top w:val="nil"/>
              <w:left w:val="nil"/>
              <w:bottom w:val="single" w:sz="4" w:space="0" w:color="auto"/>
              <w:right w:val="nil"/>
            </w:tcBorders>
            <w:shd w:val="clear" w:color="000000" w:fill="FFFFFF"/>
            <w:noWrap/>
            <w:vAlign w:val="center"/>
            <w:hideMark/>
          </w:tcPr>
          <w:p w14:paraId="7929EB81" w14:textId="77777777" w:rsidR="00BF3DE3" w:rsidRPr="007103BE" w:rsidRDefault="00BF3DE3" w:rsidP="00AA78A9">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w:t>
            </w:r>
          </w:p>
        </w:tc>
        <w:tc>
          <w:tcPr>
            <w:tcW w:w="1162" w:type="dxa"/>
            <w:tcBorders>
              <w:top w:val="nil"/>
              <w:left w:val="nil"/>
              <w:bottom w:val="nil"/>
              <w:right w:val="nil"/>
            </w:tcBorders>
            <w:shd w:val="clear" w:color="000000" w:fill="FFFFFF"/>
            <w:noWrap/>
            <w:vAlign w:val="center"/>
            <w:hideMark/>
          </w:tcPr>
          <w:p w14:paraId="583CB74A" w14:textId="77777777" w:rsidR="00BF3DE3" w:rsidRPr="007103BE" w:rsidRDefault="00BF3DE3" w:rsidP="00AA78A9">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w:t>
            </w:r>
          </w:p>
        </w:tc>
      </w:tr>
      <w:tr w:rsidR="00BF3DE3" w:rsidRPr="007103BE" w14:paraId="39E50A98" w14:textId="77777777" w:rsidTr="00AA78A9">
        <w:trPr>
          <w:trHeight w:val="270"/>
        </w:trPr>
        <w:tc>
          <w:tcPr>
            <w:tcW w:w="2056" w:type="dxa"/>
            <w:tcBorders>
              <w:top w:val="nil"/>
              <w:left w:val="single" w:sz="4" w:space="0" w:color="auto"/>
              <w:bottom w:val="nil"/>
              <w:right w:val="single" w:sz="4" w:space="0" w:color="auto"/>
            </w:tcBorders>
            <w:shd w:val="clear" w:color="000000" w:fill="DAEEF3"/>
            <w:noWrap/>
            <w:vAlign w:val="center"/>
            <w:hideMark/>
          </w:tcPr>
          <w:p w14:paraId="25669CB1" w14:textId="32DCC3CA" w:rsidR="00BF3DE3" w:rsidRPr="007103BE" w:rsidRDefault="00BF75FF" w:rsidP="00AA78A9">
            <w:pPr>
              <w:spacing w:before="120" w:line="240" w:lineRule="auto"/>
              <w:jc w:val="left"/>
              <w:rPr>
                <w:rFonts w:ascii="Arial" w:eastAsia="Times New Roman" w:hAnsi="Arial" w:cs="Arial"/>
                <w:sz w:val="20"/>
                <w:szCs w:val="20"/>
                <w:lang w:val="sr-Cyrl-RS"/>
              </w:rPr>
            </w:pPr>
            <w:r w:rsidRPr="00BF75FF">
              <w:rPr>
                <w:rFonts w:ascii="Arial" w:eastAsia="Times New Roman" w:hAnsi="Arial" w:cs="Arial"/>
                <w:sz w:val="20"/>
                <w:szCs w:val="20"/>
                <w:lang w:val="sr-Cyrl-RS"/>
              </w:rPr>
              <w:t xml:space="preserve">Сценарио </w:t>
            </w:r>
            <w:r w:rsidR="00BF3DE3" w:rsidRPr="007103BE">
              <w:rPr>
                <w:rFonts w:ascii="Arial" w:eastAsia="Times New Roman" w:hAnsi="Arial" w:cs="Arial"/>
                <w:sz w:val="20"/>
                <w:szCs w:val="20"/>
                <w:lang w:val="sr-Cyrl-RS"/>
              </w:rPr>
              <w:t xml:space="preserve">WAM_A </w:t>
            </w:r>
          </w:p>
        </w:tc>
        <w:tc>
          <w:tcPr>
            <w:tcW w:w="936" w:type="dxa"/>
            <w:tcBorders>
              <w:top w:val="single" w:sz="4" w:space="0" w:color="auto"/>
              <w:left w:val="nil"/>
              <w:bottom w:val="single" w:sz="4" w:space="0" w:color="auto"/>
              <w:right w:val="nil"/>
            </w:tcBorders>
            <w:shd w:val="clear" w:color="000000" w:fill="DAEEF3"/>
            <w:noWrap/>
            <w:vAlign w:val="center"/>
            <w:hideMark/>
          </w:tcPr>
          <w:p w14:paraId="6C95E6F9"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2005</w:t>
            </w:r>
          </w:p>
        </w:tc>
        <w:tc>
          <w:tcPr>
            <w:tcW w:w="936" w:type="dxa"/>
            <w:tcBorders>
              <w:top w:val="single" w:sz="4" w:space="0" w:color="auto"/>
              <w:left w:val="single" w:sz="4" w:space="0" w:color="auto"/>
              <w:bottom w:val="single" w:sz="4" w:space="0" w:color="auto"/>
              <w:right w:val="nil"/>
            </w:tcBorders>
            <w:shd w:val="clear" w:color="000000" w:fill="DAEEF3"/>
            <w:noWrap/>
            <w:vAlign w:val="center"/>
            <w:hideMark/>
          </w:tcPr>
          <w:p w14:paraId="4DCAD2E5"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2015</w:t>
            </w:r>
          </w:p>
        </w:tc>
        <w:tc>
          <w:tcPr>
            <w:tcW w:w="936" w:type="dxa"/>
            <w:tcBorders>
              <w:top w:val="single" w:sz="4" w:space="0" w:color="auto"/>
              <w:left w:val="single" w:sz="4" w:space="0" w:color="auto"/>
              <w:bottom w:val="single" w:sz="4" w:space="0" w:color="auto"/>
              <w:right w:val="nil"/>
            </w:tcBorders>
            <w:shd w:val="clear" w:color="000000" w:fill="DAEEF3"/>
            <w:noWrap/>
            <w:vAlign w:val="center"/>
            <w:hideMark/>
          </w:tcPr>
          <w:p w14:paraId="79097F84"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2020</w:t>
            </w:r>
          </w:p>
        </w:tc>
        <w:tc>
          <w:tcPr>
            <w:tcW w:w="936" w:type="dxa"/>
            <w:tcBorders>
              <w:top w:val="single" w:sz="4" w:space="0" w:color="auto"/>
              <w:left w:val="single" w:sz="4" w:space="0" w:color="auto"/>
              <w:bottom w:val="single" w:sz="4" w:space="0" w:color="auto"/>
              <w:right w:val="nil"/>
            </w:tcBorders>
            <w:shd w:val="clear" w:color="000000" w:fill="DAEEF3"/>
            <w:noWrap/>
            <w:vAlign w:val="center"/>
            <w:hideMark/>
          </w:tcPr>
          <w:p w14:paraId="7C6DF378"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2025</w:t>
            </w:r>
          </w:p>
        </w:tc>
        <w:tc>
          <w:tcPr>
            <w:tcW w:w="936" w:type="dxa"/>
            <w:tcBorders>
              <w:top w:val="single" w:sz="4" w:space="0" w:color="auto"/>
              <w:left w:val="single" w:sz="4" w:space="0" w:color="auto"/>
              <w:bottom w:val="single" w:sz="4" w:space="0" w:color="auto"/>
              <w:right w:val="nil"/>
            </w:tcBorders>
            <w:shd w:val="clear" w:color="000000" w:fill="DAEEF3"/>
            <w:noWrap/>
            <w:vAlign w:val="center"/>
            <w:hideMark/>
          </w:tcPr>
          <w:p w14:paraId="21224100"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2030</w:t>
            </w:r>
          </w:p>
        </w:tc>
        <w:tc>
          <w:tcPr>
            <w:tcW w:w="936" w:type="dxa"/>
            <w:tcBorders>
              <w:top w:val="single" w:sz="4" w:space="0" w:color="auto"/>
              <w:left w:val="single" w:sz="4" w:space="0" w:color="auto"/>
              <w:bottom w:val="single" w:sz="4" w:space="0" w:color="auto"/>
              <w:right w:val="single" w:sz="18" w:space="0" w:color="auto"/>
            </w:tcBorders>
            <w:shd w:val="clear" w:color="000000" w:fill="DAEEF3"/>
            <w:noWrap/>
            <w:vAlign w:val="center"/>
            <w:hideMark/>
          </w:tcPr>
          <w:p w14:paraId="3A2460F6"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2035</w:t>
            </w:r>
          </w:p>
        </w:tc>
        <w:tc>
          <w:tcPr>
            <w:tcW w:w="1162" w:type="dxa"/>
            <w:tcBorders>
              <w:top w:val="single" w:sz="4" w:space="0" w:color="auto"/>
              <w:left w:val="single" w:sz="18" w:space="0" w:color="auto"/>
              <w:bottom w:val="single" w:sz="4" w:space="0" w:color="auto"/>
              <w:right w:val="single" w:sz="4" w:space="0" w:color="auto"/>
            </w:tcBorders>
            <w:shd w:val="clear" w:color="000000" w:fill="DAEEF3"/>
            <w:noWrap/>
            <w:vAlign w:val="center"/>
            <w:hideMark/>
          </w:tcPr>
          <w:p w14:paraId="20A88D8B"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2030/2015</w:t>
            </w:r>
          </w:p>
        </w:tc>
        <w:tc>
          <w:tcPr>
            <w:tcW w:w="1162" w:type="dxa"/>
            <w:tcBorders>
              <w:top w:val="single" w:sz="4" w:space="0" w:color="auto"/>
              <w:left w:val="nil"/>
              <w:bottom w:val="single" w:sz="4" w:space="0" w:color="auto"/>
              <w:right w:val="single" w:sz="4" w:space="0" w:color="auto"/>
            </w:tcBorders>
            <w:shd w:val="clear" w:color="000000" w:fill="DAEEF3"/>
            <w:noWrap/>
            <w:vAlign w:val="center"/>
            <w:hideMark/>
          </w:tcPr>
          <w:p w14:paraId="7D4ACE9B"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2030/2005</w:t>
            </w:r>
          </w:p>
        </w:tc>
      </w:tr>
      <w:tr w:rsidR="000E0327" w:rsidRPr="007103BE" w14:paraId="52795BF9" w14:textId="77777777" w:rsidTr="00AA78A9">
        <w:trPr>
          <w:trHeight w:val="250"/>
        </w:trPr>
        <w:tc>
          <w:tcPr>
            <w:tcW w:w="20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D42D7B" w14:textId="5A754F34"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 xml:space="preserve">А_Ел. енергија, јавна </w:t>
            </w:r>
          </w:p>
        </w:tc>
        <w:tc>
          <w:tcPr>
            <w:tcW w:w="936" w:type="dxa"/>
            <w:tcBorders>
              <w:top w:val="nil"/>
              <w:left w:val="nil"/>
              <w:bottom w:val="single" w:sz="4" w:space="0" w:color="auto"/>
              <w:right w:val="single" w:sz="4" w:space="0" w:color="auto"/>
            </w:tcBorders>
            <w:shd w:val="clear" w:color="auto" w:fill="auto"/>
            <w:noWrap/>
            <w:vAlign w:val="center"/>
            <w:hideMark/>
          </w:tcPr>
          <w:p w14:paraId="40E18D5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2,6   </w:t>
            </w:r>
          </w:p>
        </w:tc>
        <w:tc>
          <w:tcPr>
            <w:tcW w:w="936" w:type="dxa"/>
            <w:tcBorders>
              <w:top w:val="nil"/>
              <w:left w:val="nil"/>
              <w:bottom w:val="single" w:sz="4" w:space="0" w:color="auto"/>
              <w:right w:val="single" w:sz="4" w:space="0" w:color="auto"/>
            </w:tcBorders>
            <w:shd w:val="clear" w:color="auto" w:fill="auto"/>
            <w:noWrap/>
            <w:vAlign w:val="center"/>
            <w:hideMark/>
          </w:tcPr>
          <w:p w14:paraId="27F92624"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12,1   </w:t>
            </w:r>
          </w:p>
        </w:tc>
        <w:tc>
          <w:tcPr>
            <w:tcW w:w="936" w:type="dxa"/>
            <w:tcBorders>
              <w:top w:val="nil"/>
              <w:left w:val="nil"/>
              <w:bottom w:val="single" w:sz="4" w:space="0" w:color="auto"/>
              <w:right w:val="single" w:sz="4" w:space="0" w:color="auto"/>
            </w:tcBorders>
            <w:shd w:val="clear" w:color="auto" w:fill="auto"/>
            <w:noWrap/>
            <w:vAlign w:val="center"/>
            <w:hideMark/>
          </w:tcPr>
          <w:p w14:paraId="1C39088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12,2   </w:t>
            </w:r>
          </w:p>
        </w:tc>
        <w:tc>
          <w:tcPr>
            <w:tcW w:w="936" w:type="dxa"/>
            <w:tcBorders>
              <w:top w:val="nil"/>
              <w:left w:val="nil"/>
              <w:bottom w:val="single" w:sz="4" w:space="0" w:color="auto"/>
              <w:right w:val="single" w:sz="4" w:space="0" w:color="auto"/>
            </w:tcBorders>
            <w:shd w:val="clear" w:color="auto" w:fill="auto"/>
            <w:noWrap/>
            <w:vAlign w:val="center"/>
            <w:hideMark/>
          </w:tcPr>
          <w:p w14:paraId="5307CCA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4,6   </w:t>
            </w:r>
          </w:p>
        </w:tc>
        <w:tc>
          <w:tcPr>
            <w:tcW w:w="936" w:type="dxa"/>
            <w:tcBorders>
              <w:top w:val="nil"/>
              <w:left w:val="nil"/>
              <w:bottom w:val="single" w:sz="4" w:space="0" w:color="auto"/>
              <w:right w:val="single" w:sz="4" w:space="0" w:color="auto"/>
            </w:tcBorders>
            <w:shd w:val="clear" w:color="auto" w:fill="auto"/>
            <w:noWrap/>
            <w:vAlign w:val="center"/>
            <w:hideMark/>
          </w:tcPr>
          <w:p w14:paraId="6D43C8D5"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2,9   </w:t>
            </w:r>
          </w:p>
        </w:tc>
        <w:tc>
          <w:tcPr>
            <w:tcW w:w="936" w:type="dxa"/>
            <w:tcBorders>
              <w:top w:val="nil"/>
              <w:left w:val="nil"/>
              <w:bottom w:val="single" w:sz="4" w:space="0" w:color="auto"/>
              <w:right w:val="single" w:sz="18" w:space="0" w:color="auto"/>
            </w:tcBorders>
            <w:shd w:val="clear" w:color="auto" w:fill="auto"/>
            <w:noWrap/>
            <w:vAlign w:val="center"/>
            <w:hideMark/>
          </w:tcPr>
          <w:p w14:paraId="5C7C983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1,3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32E8C4DC"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-76,3%</w:t>
            </w:r>
          </w:p>
        </w:tc>
        <w:tc>
          <w:tcPr>
            <w:tcW w:w="1162" w:type="dxa"/>
            <w:tcBorders>
              <w:top w:val="nil"/>
              <w:left w:val="nil"/>
              <w:bottom w:val="single" w:sz="4" w:space="0" w:color="auto"/>
              <w:right w:val="single" w:sz="4" w:space="0" w:color="auto"/>
            </w:tcBorders>
            <w:shd w:val="clear" w:color="auto" w:fill="auto"/>
            <w:noWrap/>
            <w:vAlign w:val="center"/>
            <w:hideMark/>
          </w:tcPr>
          <w:p w14:paraId="26D4F2F5"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10,9%</w:t>
            </w:r>
          </w:p>
        </w:tc>
      </w:tr>
      <w:tr w:rsidR="000E0327" w:rsidRPr="007103BE" w14:paraId="0A14B9E3"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14CA376D" w14:textId="17096012"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Б_Индустрија</w:t>
            </w:r>
          </w:p>
        </w:tc>
        <w:tc>
          <w:tcPr>
            <w:tcW w:w="936" w:type="dxa"/>
            <w:tcBorders>
              <w:top w:val="nil"/>
              <w:left w:val="nil"/>
              <w:bottom w:val="single" w:sz="4" w:space="0" w:color="auto"/>
              <w:right w:val="single" w:sz="4" w:space="0" w:color="auto"/>
            </w:tcBorders>
            <w:shd w:val="clear" w:color="auto" w:fill="auto"/>
            <w:noWrap/>
            <w:vAlign w:val="center"/>
            <w:hideMark/>
          </w:tcPr>
          <w:p w14:paraId="2CBD0D84"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6,4   </w:t>
            </w:r>
          </w:p>
        </w:tc>
        <w:tc>
          <w:tcPr>
            <w:tcW w:w="936" w:type="dxa"/>
            <w:tcBorders>
              <w:top w:val="nil"/>
              <w:left w:val="nil"/>
              <w:bottom w:val="single" w:sz="4" w:space="0" w:color="auto"/>
              <w:right w:val="single" w:sz="4" w:space="0" w:color="auto"/>
            </w:tcBorders>
            <w:shd w:val="clear" w:color="auto" w:fill="auto"/>
            <w:noWrap/>
            <w:vAlign w:val="center"/>
            <w:hideMark/>
          </w:tcPr>
          <w:p w14:paraId="6BBC4E4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8,2   </w:t>
            </w:r>
          </w:p>
        </w:tc>
        <w:tc>
          <w:tcPr>
            <w:tcW w:w="936" w:type="dxa"/>
            <w:tcBorders>
              <w:top w:val="nil"/>
              <w:left w:val="nil"/>
              <w:bottom w:val="single" w:sz="4" w:space="0" w:color="auto"/>
              <w:right w:val="single" w:sz="4" w:space="0" w:color="auto"/>
            </w:tcBorders>
            <w:shd w:val="clear" w:color="auto" w:fill="auto"/>
            <w:noWrap/>
            <w:vAlign w:val="center"/>
            <w:hideMark/>
          </w:tcPr>
          <w:p w14:paraId="3213E504"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9,3   </w:t>
            </w:r>
          </w:p>
        </w:tc>
        <w:tc>
          <w:tcPr>
            <w:tcW w:w="936" w:type="dxa"/>
            <w:tcBorders>
              <w:top w:val="nil"/>
              <w:left w:val="nil"/>
              <w:bottom w:val="single" w:sz="4" w:space="0" w:color="auto"/>
              <w:right w:val="single" w:sz="4" w:space="0" w:color="auto"/>
            </w:tcBorders>
            <w:shd w:val="clear" w:color="auto" w:fill="auto"/>
            <w:noWrap/>
            <w:vAlign w:val="center"/>
            <w:hideMark/>
          </w:tcPr>
          <w:p w14:paraId="4045A19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4,9   </w:t>
            </w:r>
          </w:p>
        </w:tc>
        <w:tc>
          <w:tcPr>
            <w:tcW w:w="936" w:type="dxa"/>
            <w:tcBorders>
              <w:top w:val="nil"/>
              <w:left w:val="nil"/>
              <w:bottom w:val="single" w:sz="4" w:space="0" w:color="auto"/>
              <w:right w:val="single" w:sz="4" w:space="0" w:color="auto"/>
            </w:tcBorders>
            <w:shd w:val="clear" w:color="auto" w:fill="auto"/>
            <w:noWrap/>
            <w:vAlign w:val="center"/>
            <w:hideMark/>
          </w:tcPr>
          <w:p w14:paraId="4A552793"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4,9   </w:t>
            </w:r>
          </w:p>
        </w:tc>
        <w:tc>
          <w:tcPr>
            <w:tcW w:w="936" w:type="dxa"/>
            <w:tcBorders>
              <w:top w:val="nil"/>
              <w:left w:val="nil"/>
              <w:bottom w:val="single" w:sz="4" w:space="0" w:color="auto"/>
              <w:right w:val="single" w:sz="18" w:space="0" w:color="auto"/>
            </w:tcBorders>
            <w:shd w:val="clear" w:color="auto" w:fill="auto"/>
            <w:noWrap/>
            <w:vAlign w:val="center"/>
            <w:hideMark/>
          </w:tcPr>
          <w:p w14:paraId="3FDC06B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5,4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76F9C1C3"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-40,1%</w:t>
            </w:r>
          </w:p>
        </w:tc>
        <w:tc>
          <w:tcPr>
            <w:tcW w:w="1162" w:type="dxa"/>
            <w:tcBorders>
              <w:top w:val="nil"/>
              <w:left w:val="nil"/>
              <w:bottom w:val="single" w:sz="4" w:space="0" w:color="auto"/>
              <w:right w:val="single" w:sz="4" w:space="0" w:color="auto"/>
            </w:tcBorders>
            <w:shd w:val="clear" w:color="auto" w:fill="auto"/>
            <w:noWrap/>
            <w:vAlign w:val="center"/>
            <w:hideMark/>
          </w:tcPr>
          <w:p w14:paraId="668B53A4"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-23,3%</w:t>
            </w:r>
          </w:p>
        </w:tc>
      </w:tr>
      <w:tr w:rsidR="000E0327" w:rsidRPr="007103BE" w14:paraId="34CA72AA" w14:textId="77777777" w:rsidTr="00AA78A9">
        <w:trPr>
          <w:trHeight w:val="500"/>
        </w:trPr>
        <w:tc>
          <w:tcPr>
            <w:tcW w:w="2056" w:type="dxa"/>
            <w:tcBorders>
              <w:top w:val="nil"/>
              <w:left w:val="single" w:sz="4" w:space="0" w:color="auto"/>
              <w:bottom w:val="single" w:sz="4" w:space="0" w:color="auto"/>
              <w:right w:val="single" w:sz="4" w:space="0" w:color="auto"/>
            </w:tcBorders>
            <w:shd w:val="clear" w:color="auto" w:fill="auto"/>
            <w:vAlign w:val="center"/>
            <w:hideMark/>
          </w:tcPr>
          <w:p w14:paraId="582BDDE1" w14:textId="5A340291"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В_Остали стационарни извори</w:t>
            </w:r>
          </w:p>
        </w:tc>
        <w:tc>
          <w:tcPr>
            <w:tcW w:w="936" w:type="dxa"/>
            <w:tcBorders>
              <w:top w:val="nil"/>
              <w:left w:val="nil"/>
              <w:bottom w:val="single" w:sz="4" w:space="0" w:color="auto"/>
              <w:right w:val="single" w:sz="4" w:space="0" w:color="auto"/>
            </w:tcBorders>
            <w:shd w:val="clear" w:color="auto" w:fill="auto"/>
            <w:noWrap/>
            <w:vAlign w:val="center"/>
            <w:hideMark/>
          </w:tcPr>
          <w:p w14:paraId="25EBE53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32,6   </w:t>
            </w:r>
          </w:p>
        </w:tc>
        <w:tc>
          <w:tcPr>
            <w:tcW w:w="936" w:type="dxa"/>
            <w:tcBorders>
              <w:top w:val="nil"/>
              <w:left w:val="nil"/>
              <w:bottom w:val="single" w:sz="4" w:space="0" w:color="auto"/>
              <w:right w:val="single" w:sz="4" w:space="0" w:color="auto"/>
            </w:tcBorders>
            <w:shd w:val="clear" w:color="auto" w:fill="auto"/>
            <w:noWrap/>
            <w:vAlign w:val="center"/>
            <w:hideMark/>
          </w:tcPr>
          <w:p w14:paraId="65C55F1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35,9   </w:t>
            </w:r>
          </w:p>
        </w:tc>
        <w:tc>
          <w:tcPr>
            <w:tcW w:w="936" w:type="dxa"/>
            <w:tcBorders>
              <w:top w:val="nil"/>
              <w:left w:val="nil"/>
              <w:bottom w:val="single" w:sz="4" w:space="0" w:color="auto"/>
              <w:right w:val="single" w:sz="4" w:space="0" w:color="auto"/>
            </w:tcBorders>
            <w:shd w:val="clear" w:color="auto" w:fill="auto"/>
            <w:noWrap/>
            <w:vAlign w:val="center"/>
            <w:hideMark/>
          </w:tcPr>
          <w:p w14:paraId="5FDD2B8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36,9   </w:t>
            </w:r>
          </w:p>
        </w:tc>
        <w:tc>
          <w:tcPr>
            <w:tcW w:w="936" w:type="dxa"/>
            <w:tcBorders>
              <w:top w:val="nil"/>
              <w:left w:val="nil"/>
              <w:bottom w:val="single" w:sz="4" w:space="0" w:color="auto"/>
              <w:right w:val="single" w:sz="4" w:space="0" w:color="auto"/>
            </w:tcBorders>
            <w:shd w:val="clear" w:color="auto" w:fill="auto"/>
            <w:noWrap/>
            <w:vAlign w:val="center"/>
            <w:hideMark/>
          </w:tcPr>
          <w:p w14:paraId="42DC9D4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34,5   </w:t>
            </w:r>
          </w:p>
        </w:tc>
        <w:tc>
          <w:tcPr>
            <w:tcW w:w="936" w:type="dxa"/>
            <w:tcBorders>
              <w:top w:val="nil"/>
              <w:left w:val="nil"/>
              <w:bottom w:val="single" w:sz="4" w:space="0" w:color="auto"/>
              <w:right w:val="single" w:sz="4" w:space="0" w:color="auto"/>
            </w:tcBorders>
            <w:shd w:val="clear" w:color="auto" w:fill="auto"/>
            <w:noWrap/>
            <w:vAlign w:val="center"/>
            <w:hideMark/>
          </w:tcPr>
          <w:p w14:paraId="248AC3E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26,3   </w:t>
            </w:r>
          </w:p>
        </w:tc>
        <w:tc>
          <w:tcPr>
            <w:tcW w:w="936" w:type="dxa"/>
            <w:tcBorders>
              <w:top w:val="nil"/>
              <w:left w:val="nil"/>
              <w:bottom w:val="single" w:sz="4" w:space="0" w:color="auto"/>
              <w:right w:val="single" w:sz="18" w:space="0" w:color="auto"/>
            </w:tcBorders>
            <w:shd w:val="clear" w:color="auto" w:fill="auto"/>
            <w:noWrap/>
            <w:vAlign w:val="center"/>
            <w:hideMark/>
          </w:tcPr>
          <w:p w14:paraId="7A8B1CBB"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19,3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45DA36A2"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-26,9%</w:t>
            </w:r>
          </w:p>
        </w:tc>
        <w:tc>
          <w:tcPr>
            <w:tcW w:w="1162" w:type="dxa"/>
            <w:tcBorders>
              <w:top w:val="nil"/>
              <w:left w:val="nil"/>
              <w:bottom w:val="single" w:sz="4" w:space="0" w:color="auto"/>
              <w:right w:val="single" w:sz="4" w:space="0" w:color="auto"/>
            </w:tcBorders>
            <w:shd w:val="clear" w:color="auto" w:fill="auto"/>
            <w:noWrap/>
            <w:vAlign w:val="center"/>
            <w:hideMark/>
          </w:tcPr>
          <w:p w14:paraId="5F6EB2B3"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-19,5%</w:t>
            </w:r>
          </w:p>
        </w:tc>
      </w:tr>
      <w:tr w:rsidR="000E0327" w:rsidRPr="007103BE" w14:paraId="294FA32C"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559DC457" w14:textId="4DFDDAE0"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Г_Ненамерне</w:t>
            </w:r>
          </w:p>
        </w:tc>
        <w:tc>
          <w:tcPr>
            <w:tcW w:w="936" w:type="dxa"/>
            <w:tcBorders>
              <w:top w:val="nil"/>
              <w:left w:val="nil"/>
              <w:bottom w:val="single" w:sz="4" w:space="0" w:color="auto"/>
              <w:right w:val="single" w:sz="4" w:space="0" w:color="auto"/>
            </w:tcBorders>
            <w:shd w:val="clear" w:color="auto" w:fill="auto"/>
            <w:noWrap/>
            <w:vAlign w:val="center"/>
            <w:hideMark/>
          </w:tcPr>
          <w:p w14:paraId="20821C9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1,7   </w:t>
            </w:r>
          </w:p>
        </w:tc>
        <w:tc>
          <w:tcPr>
            <w:tcW w:w="936" w:type="dxa"/>
            <w:tcBorders>
              <w:top w:val="nil"/>
              <w:left w:val="nil"/>
              <w:bottom w:val="single" w:sz="4" w:space="0" w:color="auto"/>
              <w:right w:val="single" w:sz="4" w:space="0" w:color="auto"/>
            </w:tcBorders>
            <w:shd w:val="clear" w:color="auto" w:fill="auto"/>
            <w:noWrap/>
            <w:vAlign w:val="center"/>
            <w:hideMark/>
          </w:tcPr>
          <w:p w14:paraId="3A90992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1,7   </w:t>
            </w:r>
          </w:p>
        </w:tc>
        <w:tc>
          <w:tcPr>
            <w:tcW w:w="936" w:type="dxa"/>
            <w:tcBorders>
              <w:top w:val="nil"/>
              <w:left w:val="nil"/>
              <w:bottom w:val="single" w:sz="4" w:space="0" w:color="auto"/>
              <w:right w:val="single" w:sz="4" w:space="0" w:color="auto"/>
            </w:tcBorders>
            <w:shd w:val="clear" w:color="auto" w:fill="auto"/>
            <w:noWrap/>
            <w:vAlign w:val="center"/>
            <w:hideMark/>
          </w:tcPr>
          <w:p w14:paraId="5850A9D6"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1,7   </w:t>
            </w:r>
          </w:p>
        </w:tc>
        <w:tc>
          <w:tcPr>
            <w:tcW w:w="936" w:type="dxa"/>
            <w:tcBorders>
              <w:top w:val="nil"/>
              <w:left w:val="nil"/>
              <w:bottom w:val="single" w:sz="4" w:space="0" w:color="auto"/>
              <w:right w:val="single" w:sz="4" w:space="0" w:color="auto"/>
            </w:tcBorders>
            <w:shd w:val="clear" w:color="auto" w:fill="auto"/>
            <w:noWrap/>
            <w:vAlign w:val="center"/>
            <w:hideMark/>
          </w:tcPr>
          <w:p w14:paraId="29905ED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1,6   </w:t>
            </w:r>
          </w:p>
        </w:tc>
        <w:tc>
          <w:tcPr>
            <w:tcW w:w="936" w:type="dxa"/>
            <w:tcBorders>
              <w:top w:val="nil"/>
              <w:left w:val="nil"/>
              <w:bottom w:val="single" w:sz="4" w:space="0" w:color="auto"/>
              <w:right w:val="single" w:sz="4" w:space="0" w:color="auto"/>
            </w:tcBorders>
            <w:shd w:val="clear" w:color="auto" w:fill="auto"/>
            <w:noWrap/>
            <w:vAlign w:val="center"/>
            <w:hideMark/>
          </w:tcPr>
          <w:p w14:paraId="22925D3B"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1,5   </w:t>
            </w:r>
          </w:p>
        </w:tc>
        <w:tc>
          <w:tcPr>
            <w:tcW w:w="936" w:type="dxa"/>
            <w:tcBorders>
              <w:top w:val="nil"/>
              <w:left w:val="nil"/>
              <w:bottom w:val="single" w:sz="4" w:space="0" w:color="auto"/>
              <w:right w:val="single" w:sz="18" w:space="0" w:color="auto"/>
            </w:tcBorders>
            <w:shd w:val="clear" w:color="auto" w:fill="auto"/>
            <w:noWrap/>
            <w:vAlign w:val="center"/>
            <w:hideMark/>
          </w:tcPr>
          <w:p w14:paraId="640F6A16"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1,0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3E65BD09"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-13,7%</w:t>
            </w:r>
          </w:p>
        </w:tc>
        <w:tc>
          <w:tcPr>
            <w:tcW w:w="1162" w:type="dxa"/>
            <w:tcBorders>
              <w:top w:val="nil"/>
              <w:left w:val="nil"/>
              <w:bottom w:val="single" w:sz="4" w:space="0" w:color="auto"/>
              <w:right w:val="single" w:sz="4" w:space="0" w:color="auto"/>
            </w:tcBorders>
            <w:shd w:val="clear" w:color="auto" w:fill="auto"/>
            <w:noWrap/>
            <w:vAlign w:val="center"/>
            <w:hideMark/>
          </w:tcPr>
          <w:p w14:paraId="6011E373"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-13,3%</w:t>
            </w:r>
          </w:p>
        </w:tc>
      </w:tr>
      <w:tr w:rsidR="000E0327" w:rsidRPr="007103BE" w14:paraId="7ED97825"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6F339424" w14:textId="2D01A28A"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Д_Растварачи</w:t>
            </w:r>
          </w:p>
        </w:tc>
        <w:tc>
          <w:tcPr>
            <w:tcW w:w="936" w:type="dxa"/>
            <w:tcBorders>
              <w:top w:val="nil"/>
              <w:left w:val="nil"/>
              <w:bottom w:val="single" w:sz="4" w:space="0" w:color="auto"/>
              <w:right w:val="single" w:sz="4" w:space="0" w:color="auto"/>
            </w:tcBorders>
            <w:shd w:val="clear" w:color="auto" w:fill="auto"/>
            <w:noWrap/>
            <w:vAlign w:val="center"/>
            <w:hideMark/>
          </w:tcPr>
          <w:p w14:paraId="28C71C05"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0,8   </w:t>
            </w:r>
          </w:p>
        </w:tc>
        <w:tc>
          <w:tcPr>
            <w:tcW w:w="936" w:type="dxa"/>
            <w:tcBorders>
              <w:top w:val="nil"/>
              <w:left w:val="nil"/>
              <w:bottom w:val="single" w:sz="4" w:space="0" w:color="auto"/>
              <w:right w:val="single" w:sz="4" w:space="0" w:color="auto"/>
            </w:tcBorders>
            <w:shd w:val="clear" w:color="auto" w:fill="auto"/>
            <w:noWrap/>
            <w:vAlign w:val="center"/>
            <w:hideMark/>
          </w:tcPr>
          <w:p w14:paraId="798AB7D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1,1   </w:t>
            </w:r>
          </w:p>
        </w:tc>
        <w:tc>
          <w:tcPr>
            <w:tcW w:w="936" w:type="dxa"/>
            <w:tcBorders>
              <w:top w:val="nil"/>
              <w:left w:val="nil"/>
              <w:bottom w:val="single" w:sz="4" w:space="0" w:color="auto"/>
              <w:right w:val="single" w:sz="4" w:space="0" w:color="auto"/>
            </w:tcBorders>
            <w:shd w:val="clear" w:color="auto" w:fill="auto"/>
            <w:noWrap/>
            <w:vAlign w:val="center"/>
            <w:hideMark/>
          </w:tcPr>
          <w:p w14:paraId="59BCA77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1,5   </w:t>
            </w:r>
          </w:p>
        </w:tc>
        <w:tc>
          <w:tcPr>
            <w:tcW w:w="936" w:type="dxa"/>
            <w:tcBorders>
              <w:top w:val="nil"/>
              <w:left w:val="nil"/>
              <w:bottom w:val="single" w:sz="4" w:space="0" w:color="auto"/>
              <w:right w:val="single" w:sz="4" w:space="0" w:color="auto"/>
            </w:tcBorders>
            <w:shd w:val="clear" w:color="auto" w:fill="auto"/>
            <w:noWrap/>
            <w:vAlign w:val="center"/>
            <w:hideMark/>
          </w:tcPr>
          <w:p w14:paraId="3572AA0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1,5   </w:t>
            </w:r>
          </w:p>
        </w:tc>
        <w:tc>
          <w:tcPr>
            <w:tcW w:w="936" w:type="dxa"/>
            <w:tcBorders>
              <w:top w:val="nil"/>
              <w:left w:val="nil"/>
              <w:bottom w:val="single" w:sz="4" w:space="0" w:color="auto"/>
              <w:right w:val="single" w:sz="4" w:space="0" w:color="auto"/>
            </w:tcBorders>
            <w:shd w:val="clear" w:color="auto" w:fill="auto"/>
            <w:noWrap/>
            <w:vAlign w:val="center"/>
            <w:hideMark/>
          </w:tcPr>
          <w:p w14:paraId="0AF2725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1,5   </w:t>
            </w:r>
          </w:p>
        </w:tc>
        <w:tc>
          <w:tcPr>
            <w:tcW w:w="936" w:type="dxa"/>
            <w:tcBorders>
              <w:top w:val="nil"/>
              <w:left w:val="nil"/>
              <w:bottom w:val="single" w:sz="4" w:space="0" w:color="auto"/>
              <w:right w:val="single" w:sz="18" w:space="0" w:color="auto"/>
            </w:tcBorders>
            <w:shd w:val="clear" w:color="auto" w:fill="auto"/>
            <w:noWrap/>
            <w:vAlign w:val="center"/>
            <w:hideMark/>
          </w:tcPr>
          <w:p w14:paraId="12184CB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1,5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4944DB28"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30,5%</w:t>
            </w:r>
          </w:p>
        </w:tc>
        <w:tc>
          <w:tcPr>
            <w:tcW w:w="1162" w:type="dxa"/>
            <w:tcBorders>
              <w:top w:val="nil"/>
              <w:left w:val="nil"/>
              <w:bottom w:val="single" w:sz="4" w:space="0" w:color="auto"/>
              <w:right w:val="single" w:sz="4" w:space="0" w:color="auto"/>
            </w:tcBorders>
            <w:shd w:val="clear" w:color="auto" w:fill="auto"/>
            <w:noWrap/>
            <w:vAlign w:val="center"/>
            <w:hideMark/>
          </w:tcPr>
          <w:p w14:paraId="719867F8"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97,5%</w:t>
            </w:r>
          </w:p>
        </w:tc>
      </w:tr>
      <w:tr w:rsidR="000E0327" w:rsidRPr="007103BE" w14:paraId="7FDC5707"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vAlign w:val="center"/>
            <w:hideMark/>
          </w:tcPr>
          <w:p w14:paraId="77E328BC" w14:textId="2A1E22F6"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Ђ_Друмски саобраћај</w:t>
            </w:r>
          </w:p>
        </w:tc>
        <w:tc>
          <w:tcPr>
            <w:tcW w:w="936" w:type="dxa"/>
            <w:tcBorders>
              <w:top w:val="nil"/>
              <w:left w:val="nil"/>
              <w:bottom w:val="single" w:sz="4" w:space="0" w:color="auto"/>
              <w:right w:val="single" w:sz="4" w:space="0" w:color="auto"/>
            </w:tcBorders>
            <w:shd w:val="clear" w:color="auto" w:fill="auto"/>
            <w:noWrap/>
            <w:vAlign w:val="center"/>
            <w:hideMark/>
          </w:tcPr>
          <w:p w14:paraId="609EB9E4"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2,5   </w:t>
            </w:r>
          </w:p>
        </w:tc>
        <w:tc>
          <w:tcPr>
            <w:tcW w:w="936" w:type="dxa"/>
            <w:tcBorders>
              <w:top w:val="nil"/>
              <w:left w:val="nil"/>
              <w:bottom w:val="single" w:sz="4" w:space="0" w:color="auto"/>
              <w:right w:val="single" w:sz="4" w:space="0" w:color="auto"/>
            </w:tcBorders>
            <w:shd w:val="clear" w:color="auto" w:fill="auto"/>
            <w:noWrap/>
            <w:vAlign w:val="center"/>
            <w:hideMark/>
          </w:tcPr>
          <w:p w14:paraId="444E5AE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2,8   </w:t>
            </w:r>
          </w:p>
        </w:tc>
        <w:tc>
          <w:tcPr>
            <w:tcW w:w="936" w:type="dxa"/>
            <w:tcBorders>
              <w:top w:val="nil"/>
              <w:left w:val="nil"/>
              <w:bottom w:val="single" w:sz="4" w:space="0" w:color="auto"/>
              <w:right w:val="single" w:sz="4" w:space="0" w:color="auto"/>
            </w:tcBorders>
            <w:shd w:val="clear" w:color="auto" w:fill="auto"/>
            <w:noWrap/>
            <w:vAlign w:val="center"/>
            <w:hideMark/>
          </w:tcPr>
          <w:p w14:paraId="0D036D6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2,6   </w:t>
            </w:r>
          </w:p>
        </w:tc>
        <w:tc>
          <w:tcPr>
            <w:tcW w:w="936" w:type="dxa"/>
            <w:tcBorders>
              <w:top w:val="nil"/>
              <w:left w:val="nil"/>
              <w:bottom w:val="single" w:sz="4" w:space="0" w:color="auto"/>
              <w:right w:val="single" w:sz="4" w:space="0" w:color="auto"/>
            </w:tcBorders>
            <w:shd w:val="clear" w:color="auto" w:fill="auto"/>
            <w:noWrap/>
            <w:vAlign w:val="center"/>
            <w:hideMark/>
          </w:tcPr>
          <w:p w14:paraId="5787BA9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2,3   </w:t>
            </w:r>
          </w:p>
        </w:tc>
        <w:tc>
          <w:tcPr>
            <w:tcW w:w="936" w:type="dxa"/>
            <w:tcBorders>
              <w:top w:val="nil"/>
              <w:left w:val="nil"/>
              <w:bottom w:val="single" w:sz="4" w:space="0" w:color="auto"/>
              <w:right w:val="single" w:sz="4" w:space="0" w:color="auto"/>
            </w:tcBorders>
            <w:shd w:val="clear" w:color="auto" w:fill="auto"/>
            <w:noWrap/>
            <w:vAlign w:val="center"/>
            <w:hideMark/>
          </w:tcPr>
          <w:p w14:paraId="0D0E0DF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2,1   </w:t>
            </w:r>
          </w:p>
        </w:tc>
        <w:tc>
          <w:tcPr>
            <w:tcW w:w="936" w:type="dxa"/>
            <w:tcBorders>
              <w:top w:val="nil"/>
              <w:left w:val="nil"/>
              <w:bottom w:val="single" w:sz="4" w:space="0" w:color="auto"/>
              <w:right w:val="single" w:sz="18" w:space="0" w:color="auto"/>
            </w:tcBorders>
            <w:shd w:val="clear" w:color="auto" w:fill="auto"/>
            <w:noWrap/>
            <w:vAlign w:val="center"/>
            <w:hideMark/>
          </w:tcPr>
          <w:p w14:paraId="6F3AB823"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2,0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3AB6F6C6"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-25,5%</w:t>
            </w:r>
          </w:p>
        </w:tc>
        <w:tc>
          <w:tcPr>
            <w:tcW w:w="1162" w:type="dxa"/>
            <w:tcBorders>
              <w:top w:val="nil"/>
              <w:left w:val="nil"/>
              <w:bottom w:val="single" w:sz="4" w:space="0" w:color="auto"/>
              <w:right w:val="single" w:sz="4" w:space="0" w:color="auto"/>
            </w:tcBorders>
            <w:shd w:val="clear" w:color="auto" w:fill="auto"/>
            <w:noWrap/>
            <w:vAlign w:val="center"/>
            <w:hideMark/>
          </w:tcPr>
          <w:p w14:paraId="1825DEAD"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-15,8%</w:t>
            </w:r>
          </w:p>
        </w:tc>
      </w:tr>
      <w:tr w:rsidR="000E0327" w:rsidRPr="007103BE" w14:paraId="3C68AA40"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4303B2FC" w14:textId="71AC95EC"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Е_Водни саобраћај</w:t>
            </w:r>
          </w:p>
        </w:tc>
        <w:tc>
          <w:tcPr>
            <w:tcW w:w="936" w:type="dxa"/>
            <w:tcBorders>
              <w:top w:val="nil"/>
              <w:left w:val="nil"/>
              <w:bottom w:val="single" w:sz="4" w:space="0" w:color="auto"/>
              <w:right w:val="single" w:sz="4" w:space="0" w:color="auto"/>
            </w:tcBorders>
            <w:shd w:val="clear" w:color="auto" w:fill="auto"/>
            <w:noWrap/>
            <w:vAlign w:val="center"/>
            <w:hideMark/>
          </w:tcPr>
          <w:p w14:paraId="7FF648BB"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936" w:type="dxa"/>
            <w:tcBorders>
              <w:top w:val="nil"/>
              <w:left w:val="nil"/>
              <w:bottom w:val="single" w:sz="4" w:space="0" w:color="auto"/>
              <w:right w:val="single" w:sz="4" w:space="0" w:color="auto"/>
            </w:tcBorders>
            <w:shd w:val="clear" w:color="auto" w:fill="auto"/>
            <w:noWrap/>
            <w:vAlign w:val="center"/>
            <w:hideMark/>
          </w:tcPr>
          <w:p w14:paraId="2651305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936" w:type="dxa"/>
            <w:tcBorders>
              <w:top w:val="nil"/>
              <w:left w:val="nil"/>
              <w:bottom w:val="single" w:sz="4" w:space="0" w:color="auto"/>
              <w:right w:val="single" w:sz="4" w:space="0" w:color="auto"/>
            </w:tcBorders>
            <w:shd w:val="clear" w:color="auto" w:fill="auto"/>
            <w:noWrap/>
            <w:vAlign w:val="center"/>
            <w:hideMark/>
          </w:tcPr>
          <w:p w14:paraId="13B722A4"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936" w:type="dxa"/>
            <w:tcBorders>
              <w:top w:val="nil"/>
              <w:left w:val="nil"/>
              <w:bottom w:val="single" w:sz="4" w:space="0" w:color="auto"/>
              <w:right w:val="single" w:sz="4" w:space="0" w:color="auto"/>
            </w:tcBorders>
            <w:shd w:val="clear" w:color="auto" w:fill="auto"/>
            <w:noWrap/>
            <w:vAlign w:val="center"/>
            <w:hideMark/>
          </w:tcPr>
          <w:p w14:paraId="73B89C2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936" w:type="dxa"/>
            <w:tcBorders>
              <w:top w:val="nil"/>
              <w:left w:val="nil"/>
              <w:bottom w:val="single" w:sz="4" w:space="0" w:color="auto"/>
              <w:right w:val="single" w:sz="4" w:space="0" w:color="auto"/>
            </w:tcBorders>
            <w:shd w:val="clear" w:color="auto" w:fill="auto"/>
            <w:noWrap/>
            <w:vAlign w:val="center"/>
            <w:hideMark/>
          </w:tcPr>
          <w:p w14:paraId="0C4C902B"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936" w:type="dxa"/>
            <w:tcBorders>
              <w:top w:val="nil"/>
              <w:left w:val="nil"/>
              <w:bottom w:val="single" w:sz="4" w:space="0" w:color="auto"/>
              <w:right w:val="single" w:sz="18" w:space="0" w:color="auto"/>
            </w:tcBorders>
            <w:shd w:val="clear" w:color="auto" w:fill="auto"/>
            <w:noWrap/>
            <w:vAlign w:val="center"/>
            <w:hideMark/>
          </w:tcPr>
          <w:p w14:paraId="7043740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66C7D390"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49,3%</w:t>
            </w:r>
          </w:p>
        </w:tc>
        <w:tc>
          <w:tcPr>
            <w:tcW w:w="1162" w:type="dxa"/>
            <w:tcBorders>
              <w:top w:val="nil"/>
              <w:left w:val="nil"/>
              <w:bottom w:val="single" w:sz="4" w:space="0" w:color="auto"/>
              <w:right w:val="single" w:sz="4" w:space="0" w:color="auto"/>
            </w:tcBorders>
            <w:shd w:val="clear" w:color="auto" w:fill="auto"/>
            <w:noWrap/>
            <w:vAlign w:val="center"/>
            <w:hideMark/>
          </w:tcPr>
          <w:p w14:paraId="1B0C2809"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-21,0%</w:t>
            </w:r>
          </w:p>
        </w:tc>
      </w:tr>
      <w:tr w:rsidR="000E0327" w:rsidRPr="007103BE" w14:paraId="49F1610C"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16582FF2" w14:textId="7C638DC4"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Ж_Авио саобраћај</w:t>
            </w:r>
          </w:p>
        </w:tc>
        <w:tc>
          <w:tcPr>
            <w:tcW w:w="936" w:type="dxa"/>
            <w:tcBorders>
              <w:top w:val="nil"/>
              <w:left w:val="nil"/>
              <w:bottom w:val="single" w:sz="4" w:space="0" w:color="auto"/>
              <w:right w:val="single" w:sz="4" w:space="0" w:color="auto"/>
            </w:tcBorders>
            <w:shd w:val="clear" w:color="auto" w:fill="auto"/>
            <w:noWrap/>
            <w:vAlign w:val="center"/>
            <w:hideMark/>
          </w:tcPr>
          <w:p w14:paraId="50341075"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78684585"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53400A8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5AE0F02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0268EAF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18" w:space="0" w:color="auto"/>
            </w:tcBorders>
            <w:shd w:val="clear" w:color="auto" w:fill="auto"/>
            <w:noWrap/>
            <w:vAlign w:val="center"/>
            <w:hideMark/>
          </w:tcPr>
          <w:p w14:paraId="0E0B02C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5776B8EE"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20,1%</w:t>
            </w:r>
          </w:p>
        </w:tc>
        <w:tc>
          <w:tcPr>
            <w:tcW w:w="1162" w:type="dxa"/>
            <w:tcBorders>
              <w:top w:val="nil"/>
              <w:left w:val="nil"/>
              <w:bottom w:val="single" w:sz="4" w:space="0" w:color="auto"/>
              <w:right w:val="single" w:sz="4" w:space="0" w:color="auto"/>
            </w:tcBorders>
            <w:shd w:val="clear" w:color="auto" w:fill="auto"/>
            <w:noWrap/>
            <w:vAlign w:val="center"/>
            <w:hideMark/>
          </w:tcPr>
          <w:p w14:paraId="00A16020"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80,7%</w:t>
            </w:r>
          </w:p>
        </w:tc>
      </w:tr>
      <w:tr w:rsidR="000E0327" w:rsidRPr="007103BE" w14:paraId="661572BB"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4C24F6C1" w14:textId="1DEC55FB"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З_Тешка механизација</w:t>
            </w:r>
          </w:p>
        </w:tc>
        <w:tc>
          <w:tcPr>
            <w:tcW w:w="936" w:type="dxa"/>
            <w:tcBorders>
              <w:top w:val="nil"/>
              <w:left w:val="nil"/>
              <w:bottom w:val="single" w:sz="4" w:space="0" w:color="auto"/>
              <w:right w:val="single" w:sz="4" w:space="0" w:color="auto"/>
            </w:tcBorders>
            <w:shd w:val="clear" w:color="auto" w:fill="auto"/>
            <w:noWrap/>
            <w:vAlign w:val="center"/>
            <w:hideMark/>
          </w:tcPr>
          <w:p w14:paraId="411B36E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936" w:type="dxa"/>
            <w:tcBorders>
              <w:top w:val="nil"/>
              <w:left w:val="nil"/>
              <w:bottom w:val="single" w:sz="4" w:space="0" w:color="auto"/>
              <w:right w:val="single" w:sz="4" w:space="0" w:color="auto"/>
            </w:tcBorders>
            <w:shd w:val="clear" w:color="auto" w:fill="auto"/>
            <w:noWrap/>
            <w:vAlign w:val="center"/>
            <w:hideMark/>
          </w:tcPr>
          <w:p w14:paraId="4C16589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0,3   </w:t>
            </w:r>
          </w:p>
        </w:tc>
        <w:tc>
          <w:tcPr>
            <w:tcW w:w="936" w:type="dxa"/>
            <w:tcBorders>
              <w:top w:val="nil"/>
              <w:left w:val="nil"/>
              <w:bottom w:val="single" w:sz="4" w:space="0" w:color="auto"/>
              <w:right w:val="single" w:sz="4" w:space="0" w:color="auto"/>
            </w:tcBorders>
            <w:shd w:val="clear" w:color="auto" w:fill="auto"/>
            <w:noWrap/>
            <w:vAlign w:val="center"/>
            <w:hideMark/>
          </w:tcPr>
          <w:p w14:paraId="105191CB"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0,3   </w:t>
            </w:r>
          </w:p>
        </w:tc>
        <w:tc>
          <w:tcPr>
            <w:tcW w:w="936" w:type="dxa"/>
            <w:tcBorders>
              <w:top w:val="nil"/>
              <w:left w:val="nil"/>
              <w:bottom w:val="single" w:sz="4" w:space="0" w:color="auto"/>
              <w:right w:val="single" w:sz="4" w:space="0" w:color="auto"/>
            </w:tcBorders>
            <w:shd w:val="clear" w:color="auto" w:fill="auto"/>
            <w:noWrap/>
            <w:vAlign w:val="center"/>
            <w:hideMark/>
          </w:tcPr>
          <w:p w14:paraId="2452D2AB"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0,3   </w:t>
            </w:r>
          </w:p>
        </w:tc>
        <w:tc>
          <w:tcPr>
            <w:tcW w:w="936" w:type="dxa"/>
            <w:tcBorders>
              <w:top w:val="nil"/>
              <w:left w:val="nil"/>
              <w:bottom w:val="single" w:sz="4" w:space="0" w:color="auto"/>
              <w:right w:val="single" w:sz="4" w:space="0" w:color="auto"/>
            </w:tcBorders>
            <w:shd w:val="clear" w:color="auto" w:fill="auto"/>
            <w:noWrap/>
            <w:vAlign w:val="center"/>
            <w:hideMark/>
          </w:tcPr>
          <w:p w14:paraId="1868AD4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0,2   </w:t>
            </w:r>
          </w:p>
        </w:tc>
        <w:tc>
          <w:tcPr>
            <w:tcW w:w="936" w:type="dxa"/>
            <w:tcBorders>
              <w:top w:val="nil"/>
              <w:left w:val="nil"/>
              <w:bottom w:val="single" w:sz="4" w:space="0" w:color="auto"/>
              <w:right w:val="single" w:sz="18" w:space="0" w:color="auto"/>
            </w:tcBorders>
            <w:shd w:val="clear" w:color="auto" w:fill="auto"/>
            <w:noWrap/>
            <w:vAlign w:val="center"/>
            <w:hideMark/>
          </w:tcPr>
          <w:p w14:paraId="02CB8D3B"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55F5B226"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-47,5%</w:t>
            </w:r>
          </w:p>
        </w:tc>
        <w:tc>
          <w:tcPr>
            <w:tcW w:w="1162" w:type="dxa"/>
            <w:tcBorders>
              <w:top w:val="nil"/>
              <w:left w:val="nil"/>
              <w:bottom w:val="single" w:sz="4" w:space="0" w:color="auto"/>
              <w:right w:val="single" w:sz="4" w:space="0" w:color="auto"/>
            </w:tcBorders>
            <w:shd w:val="clear" w:color="auto" w:fill="auto"/>
            <w:noWrap/>
            <w:vAlign w:val="center"/>
            <w:hideMark/>
          </w:tcPr>
          <w:p w14:paraId="4DC051F8"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174,4%</w:t>
            </w:r>
          </w:p>
        </w:tc>
      </w:tr>
      <w:tr w:rsidR="000E0327" w:rsidRPr="007103BE" w14:paraId="2959D203"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5FDF4F64" w14:textId="583E1655"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И_Отпад</w:t>
            </w:r>
          </w:p>
        </w:tc>
        <w:tc>
          <w:tcPr>
            <w:tcW w:w="936" w:type="dxa"/>
            <w:tcBorders>
              <w:top w:val="nil"/>
              <w:left w:val="nil"/>
              <w:bottom w:val="single" w:sz="4" w:space="0" w:color="auto"/>
              <w:right w:val="single" w:sz="4" w:space="0" w:color="auto"/>
            </w:tcBorders>
            <w:shd w:val="clear" w:color="auto" w:fill="auto"/>
            <w:noWrap/>
            <w:vAlign w:val="center"/>
            <w:hideMark/>
          </w:tcPr>
          <w:p w14:paraId="14F598E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2CF7AD23"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34B9DBA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592D4C05"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39CA434B"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18" w:space="0" w:color="auto"/>
            </w:tcBorders>
            <w:shd w:val="clear" w:color="auto" w:fill="auto"/>
            <w:noWrap/>
            <w:vAlign w:val="center"/>
            <w:hideMark/>
          </w:tcPr>
          <w:p w14:paraId="1F84682B"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359CFDE2"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13,3%</w:t>
            </w:r>
          </w:p>
        </w:tc>
        <w:tc>
          <w:tcPr>
            <w:tcW w:w="1162" w:type="dxa"/>
            <w:tcBorders>
              <w:top w:val="nil"/>
              <w:left w:val="nil"/>
              <w:bottom w:val="single" w:sz="4" w:space="0" w:color="auto"/>
              <w:right w:val="single" w:sz="4" w:space="0" w:color="auto"/>
            </w:tcBorders>
            <w:shd w:val="clear" w:color="auto" w:fill="auto"/>
            <w:noWrap/>
            <w:vAlign w:val="center"/>
            <w:hideMark/>
          </w:tcPr>
          <w:p w14:paraId="62C48CC8"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30,5%</w:t>
            </w:r>
          </w:p>
        </w:tc>
      </w:tr>
      <w:tr w:rsidR="000E0327" w:rsidRPr="007103BE" w14:paraId="3798FAC1" w14:textId="77777777" w:rsidTr="00AA78A9">
        <w:trPr>
          <w:trHeight w:val="500"/>
        </w:trPr>
        <w:tc>
          <w:tcPr>
            <w:tcW w:w="2056" w:type="dxa"/>
            <w:tcBorders>
              <w:top w:val="nil"/>
              <w:left w:val="single" w:sz="4" w:space="0" w:color="auto"/>
              <w:bottom w:val="single" w:sz="4" w:space="0" w:color="auto"/>
              <w:right w:val="single" w:sz="4" w:space="0" w:color="auto"/>
            </w:tcBorders>
            <w:shd w:val="clear" w:color="auto" w:fill="auto"/>
            <w:vAlign w:val="center"/>
            <w:hideMark/>
          </w:tcPr>
          <w:p w14:paraId="75DA9281" w14:textId="4BC5E536"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Ј_Сточарство</w:t>
            </w:r>
          </w:p>
        </w:tc>
        <w:tc>
          <w:tcPr>
            <w:tcW w:w="936" w:type="dxa"/>
            <w:tcBorders>
              <w:top w:val="nil"/>
              <w:left w:val="nil"/>
              <w:bottom w:val="single" w:sz="4" w:space="0" w:color="auto"/>
              <w:right w:val="single" w:sz="4" w:space="0" w:color="auto"/>
            </w:tcBorders>
            <w:shd w:val="clear" w:color="auto" w:fill="auto"/>
            <w:noWrap/>
            <w:vAlign w:val="center"/>
            <w:hideMark/>
          </w:tcPr>
          <w:p w14:paraId="5D3361C3"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2,0   </w:t>
            </w:r>
          </w:p>
        </w:tc>
        <w:tc>
          <w:tcPr>
            <w:tcW w:w="936" w:type="dxa"/>
            <w:tcBorders>
              <w:top w:val="nil"/>
              <w:left w:val="nil"/>
              <w:bottom w:val="single" w:sz="4" w:space="0" w:color="auto"/>
              <w:right w:val="single" w:sz="4" w:space="0" w:color="auto"/>
            </w:tcBorders>
            <w:shd w:val="clear" w:color="auto" w:fill="auto"/>
            <w:noWrap/>
            <w:vAlign w:val="center"/>
            <w:hideMark/>
          </w:tcPr>
          <w:p w14:paraId="173A5C45"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1,6   </w:t>
            </w:r>
          </w:p>
        </w:tc>
        <w:tc>
          <w:tcPr>
            <w:tcW w:w="936" w:type="dxa"/>
            <w:tcBorders>
              <w:top w:val="nil"/>
              <w:left w:val="nil"/>
              <w:bottom w:val="single" w:sz="4" w:space="0" w:color="auto"/>
              <w:right w:val="single" w:sz="4" w:space="0" w:color="auto"/>
            </w:tcBorders>
            <w:shd w:val="clear" w:color="auto" w:fill="auto"/>
            <w:noWrap/>
            <w:vAlign w:val="center"/>
            <w:hideMark/>
          </w:tcPr>
          <w:p w14:paraId="34F2822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1,6   </w:t>
            </w:r>
          </w:p>
        </w:tc>
        <w:tc>
          <w:tcPr>
            <w:tcW w:w="936" w:type="dxa"/>
            <w:tcBorders>
              <w:top w:val="nil"/>
              <w:left w:val="nil"/>
              <w:bottom w:val="single" w:sz="4" w:space="0" w:color="auto"/>
              <w:right w:val="single" w:sz="4" w:space="0" w:color="auto"/>
            </w:tcBorders>
            <w:shd w:val="clear" w:color="auto" w:fill="auto"/>
            <w:noWrap/>
            <w:vAlign w:val="center"/>
            <w:hideMark/>
          </w:tcPr>
          <w:p w14:paraId="5678101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1,6   </w:t>
            </w:r>
          </w:p>
        </w:tc>
        <w:tc>
          <w:tcPr>
            <w:tcW w:w="936" w:type="dxa"/>
            <w:tcBorders>
              <w:top w:val="nil"/>
              <w:left w:val="nil"/>
              <w:bottom w:val="single" w:sz="4" w:space="0" w:color="auto"/>
              <w:right w:val="single" w:sz="4" w:space="0" w:color="auto"/>
            </w:tcBorders>
            <w:shd w:val="clear" w:color="auto" w:fill="auto"/>
            <w:noWrap/>
            <w:vAlign w:val="center"/>
            <w:hideMark/>
          </w:tcPr>
          <w:p w14:paraId="570F5C1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1,6   </w:t>
            </w:r>
          </w:p>
        </w:tc>
        <w:tc>
          <w:tcPr>
            <w:tcW w:w="936" w:type="dxa"/>
            <w:tcBorders>
              <w:top w:val="nil"/>
              <w:left w:val="nil"/>
              <w:bottom w:val="single" w:sz="4" w:space="0" w:color="auto"/>
              <w:right w:val="single" w:sz="18" w:space="0" w:color="auto"/>
            </w:tcBorders>
            <w:shd w:val="clear" w:color="auto" w:fill="auto"/>
            <w:noWrap/>
            <w:vAlign w:val="center"/>
            <w:hideMark/>
          </w:tcPr>
          <w:p w14:paraId="034BB3B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1,5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0A3B6960"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-2,9%</w:t>
            </w:r>
          </w:p>
        </w:tc>
        <w:tc>
          <w:tcPr>
            <w:tcW w:w="1162" w:type="dxa"/>
            <w:tcBorders>
              <w:top w:val="nil"/>
              <w:left w:val="nil"/>
              <w:bottom w:val="single" w:sz="4" w:space="0" w:color="auto"/>
              <w:right w:val="single" w:sz="4" w:space="0" w:color="auto"/>
            </w:tcBorders>
            <w:shd w:val="clear" w:color="auto" w:fill="auto"/>
            <w:noWrap/>
            <w:vAlign w:val="center"/>
            <w:hideMark/>
          </w:tcPr>
          <w:p w14:paraId="24464A31"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-20,0%</w:t>
            </w:r>
          </w:p>
        </w:tc>
      </w:tr>
      <w:tr w:rsidR="000E0327" w:rsidRPr="007103BE" w14:paraId="7C7F87D0"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vAlign w:val="center"/>
            <w:hideMark/>
          </w:tcPr>
          <w:p w14:paraId="02D89B37" w14:textId="7F006A8C"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К_Остала пољопривреда</w:t>
            </w:r>
          </w:p>
        </w:tc>
        <w:tc>
          <w:tcPr>
            <w:tcW w:w="936" w:type="dxa"/>
            <w:tcBorders>
              <w:top w:val="nil"/>
              <w:left w:val="nil"/>
              <w:bottom w:val="single" w:sz="4" w:space="0" w:color="auto"/>
              <w:right w:val="single" w:sz="4" w:space="0" w:color="auto"/>
            </w:tcBorders>
            <w:shd w:val="clear" w:color="auto" w:fill="auto"/>
            <w:noWrap/>
            <w:vAlign w:val="center"/>
            <w:hideMark/>
          </w:tcPr>
          <w:p w14:paraId="4AC747B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7,3   </w:t>
            </w:r>
          </w:p>
        </w:tc>
        <w:tc>
          <w:tcPr>
            <w:tcW w:w="936" w:type="dxa"/>
            <w:tcBorders>
              <w:top w:val="nil"/>
              <w:left w:val="nil"/>
              <w:bottom w:val="single" w:sz="4" w:space="0" w:color="auto"/>
              <w:right w:val="single" w:sz="4" w:space="0" w:color="auto"/>
            </w:tcBorders>
            <w:shd w:val="clear" w:color="auto" w:fill="auto"/>
            <w:noWrap/>
            <w:vAlign w:val="center"/>
            <w:hideMark/>
          </w:tcPr>
          <w:p w14:paraId="5A176DA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13,0   </w:t>
            </w:r>
          </w:p>
        </w:tc>
        <w:tc>
          <w:tcPr>
            <w:tcW w:w="936" w:type="dxa"/>
            <w:tcBorders>
              <w:top w:val="nil"/>
              <w:left w:val="nil"/>
              <w:bottom w:val="single" w:sz="4" w:space="0" w:color="auto"/>
              <w:right w:val="single" w:sz="4" w:space="0" w:color="auto"/>
            </w:tcBorders>
            <w:shd w:val="clear" w:color="auto" w:fill="auto"/>
            <w:noWrap/>
            <w:vAlign w:val="center"/>
            <w:hideMark/>
          </w:tcPr>
          <w:p w14:paraId="4FD5C02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13,4   </w:t>
            </w:r>
          </w:p>
        </w:tc>
        <w:tc>
          <w:tcPr>
            <w:tcW w:w="936" w:type="dxa"/>
            <w:tcBorders>
              <w:top w:val="nil"/>
              <w:left w:val="nil"/>
              <w:bottom w:val="single" w:sz="4" w:space="0" w:color="auto"/>
              <w:right w:val="single" w:sz="4" w:space="0" w:color="auto"/>
            </w:tcBorders>
            <w:shd w:val="clear" w:color="auto" w:fill="auto"/>
            <w:noWrap/>
            <w:vAlign w:val="center"/>
            <w:hideMark/>
          </w:tcPr>
          <w:p w14:paraId="5638C1D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13,4   </w:t>
            </w:r>
          </w:p>
        </w:tc>
        <w:tc>
          <w:tcPr>
            <w:tcW w:w="936" w:type="dxa"/>
            <w:tcBorders>
              <w:top w:val="nil"/>
              <w:left w:val="nil"/>
              <w:bottom w:val="single" w:sz="4" w:space="0" w:color="auto"/>
              <w:right w:val="single" w:sz="4" w:space="0" w:color="auto"/>
            </w:tcBorders>
            <w:shd w:val="clear" w:color="auto" w:fill="auto"/>
            <w:noWrap/>
            <w:vAlign w:val="center"/>
            <w:hideMark/>
          </w:tcPr>
          <w:p w14:paraId="5A71987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13,4   </w:t>
            </w:r>
          </w:p>
        </w:tc>
        <w:tc>
          <w:tcPr>
            <w:tcW w:w="936" w:type="dxa"/>
            <w:tcBorders>
              <w:top w:val="nil"/>
              <w:left w:val="nil"/>
              <w:bottom w:val="single" w:sz="4" w:space="0" w:color="auto"/>
              <w:right w:val="single" w:sz="18" w:space="0" w:color="auto"/>
            </w:tcBorders>
            <w:shd w:val="clear" w:color="auto" w:fill="auto"/>
            <w:noWrap/>
            <w:vAlign w:val="center"/>
            <w:hideMark/>
          </w:tcPr>
          <w:p w14:paraId="52F2157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13,9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2C2F78F0"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2,7%</w:t>
            </w:r>
          </w:p>
        </w:tc>
        <w:tc>
          <w:tcPr>
            <w:tcW w:w="1162" w:type="dxa"/>
            <w:tcBorders>
              <w:top w:val="nil"/>
              <w:left w:val="nil"/>
              <w:bottom w:val="single" w:sz="4" w:space="0" w:color="auto"/>
              <w:right w:val="single" w:sz="4" w:space="0" w:color="auto"/>
            </w:tcBorders>
            <w:shd w:val="clear" w:color="auto" w:fill="auto"/>
            <w:noWrap/>
            <w:vAlign w:val="center"/>
            <w:hideMark/>
          </w:tcPr>
          <w:p w14:paraId="343F53D3"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82,9%</w:t>
            </w:r>
          </w:p>
        </w:tc>
      </w:tr>
      <w:tr w:rsidR="000E0327" w:rsidRPr="007103BE" w14:paraId="23883D2D" w14:textId="77777777" w:rsidTr="00AA78A9">
        <w:trPr>
          <w:trHeight w:val="26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438A1F50" w14:textId="1AC933E3" w:rsidR="000E0327" w:rsidRPr="007103BE" w:rsidRDefault="000E0327" w:rsidP="000E0327">
            <w:pPr>
              <w:spacing w:after="0" w:line="240" w:lineRule="auto"/>
              <w:jc w:val="left"/>
              <w:rPr>
                <w:rFonts w:ascii="Arial" w:eastAsia="Times New Roman" w:hAnsi="Arial" w:cs="Arial"/>
                <w:b/>
                <w:bCs/>
                <w:sz w:val="20"/>
                <w:szCs w:val="20"/>
                <w:lang w:val="sr-Cyrl-RS"/>
              </w:rPr>
            </w:pPr>
            <w:r>
              <w:rPr>
                <w:rFonts w:ascii="Arial" w:eastAsia="Times New Roman" w:hAnsi="Arial" w:cs="Arial"/>
                <w:b/>
                <w:bCs/>
                <w:sz w:val="20"/>
                <w:szCs w:val="20"/>
                <w:lang w:val="sr-Cyrl-RS"/>
              </w:rPr>
              <w:t>Укупно</w:t>
            </w:r>
          </w:p>
        </w:tc>
        <w:tc>
          <w:tcPr>
            <w:tcW w:w="936" w:type="dxa"/>
            <w:tcBorders>
              <w:top w:val="nil"/>
              <w:left w:val="nil"/>
              <w:bottom w:val="single" w:sz="4" w:space="0" w:color="auto"/>
              <w:right w:val="nil"/>
            </w:tcBorders>
            <w:shd w:val="clear" w:color="auto" w:fill="auto"/>
            <w:noWrap/>
            <w:vAlign w:val="center"/>
            <w:hideMark/>
          </w:tcPr>
          <w:p w14:paraId="24E01781"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56,0   </w:t>
            </w:r>
          </w:p>
        </w:tc>
        <w:tc>
          <w:tcPr>
            <w:tcW w:w="936" w:type="dxa"/>
            <w:tcBorders>
              <w:top w:val="nil"/>
              <w:left w:val="single" w:sz="4" w:space="0" w:color="auto"/>
              <w:bottom w:val="single" w:sz="4" w:space="0" w:color="auto"/>
              <w:right w:val="nil"/>
            </w:tcBorders>
            <w:shd w:val="clear" w:color="auto" w:fill="auto"/>
            <w:noWrap/>
            <w:vAlign w:val="center"/>
            <w:hideMark/>
          </w:tcPr>
          <w:p w14:paraId="43F288BA"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76,9   </w:t>
            </w:r>
          </w:p>
        </w:tc>
        <w:tc>
          <w:tcPr>
            <w:tcW w:w="936" w:type="dxa"/>
            <w:tcBorders>
              <w:top w:val="nil"/>
              <w:left w:val="single" w:sz="4" w:space="0" w:color="auto"/>
              <w:bottom w:val="single" w:sz="4" w:space="0" w:color="auto"/>
              <w:right w:val="nil"/>
            </w:tcBorders>
            <w:shd w:val="clear" w:color="auto" w:fill="auto"/>
            <w:noWrap/>
            <w:vAlign w:val="center"/>
            <w:hideMark/>
          </w:tcPr>
          <w:p w14:paraId="4A7431BE"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79,5   </w:t>
            </w:r>
          </w:p>
        </w:tc>
        <w:tc>
          <w:tcPr>
            <w:tcW w:w="936" w:type="dxa"/>
            <w:tcBorders>
              <w:top w:val="nil"/>
              <w:left w:val="single" w:sz="4" w:space="0" w:color="auto"/>
              <w:bottom w:val="single" w:sz="4" w:space="0" w:color="auto"/>
              <w:right w:val="nil"/>
            </w:tcBorders>
            <w:shd w:val="clear" w:color="auto" w:fill="auto"/>
            <w:noWrap/>
            <w:vAlign w:val="center"/>
            <w:hideMark/>
          </w:tcPr>
          <w:p w14:paraId="66A52E9F"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64,7   </w:t>
            </w:r>
          </w:p>
        </w:tc>
        <w:tc>
          <w:tcPr>
            <w:tcW w:w="936" w:type="dxa"/>
            <w:tcBorders>
              <w:top w:val="nil"/>
              <w:left w:val="single" w:sz="4" w:space="0" w:color="auto"/>
              <w:bottom w:val="single" w:sz="4" w:space="0" w:color="auto"/>
              <w:right w:val="nil"/>
            </w:tcBorders>
            <w:shd w:val="clear" w:color="auto" w:fill="auto"/>
            <w:noWrap/>
            <w:vAlign w:val="center"/>
            <w:hideMark/>
          </w:tcPr>
          <w:p w14:paraId="69FA797A"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54,3   </w:t>
            </w:r>
          </w:p>
        </w:tc>
        <w:tc>
          <w:tcPr>
            <w:tcW w:w="936" w:type="dxa"/>
            <w:tcBorders>
              <w:top w:val="nil"/>
              <w:left w:val="single" w:sz="4" w:space="0" w:color="auto"/>
              <w:bottom w:val="single" w:sz="4" w:space="0" w:color="auto"/>
              <w:right w:val="single" w:sz="18" w:space="0" w:color="auto"/>
            </w:tcBorders>
            <w:shd w:val="clear" w:color="auto" w:fill="auto"/>
            <w:noWrap/>
            <w:vAlign w:val="center"/>
            <w:hideMark/>
          </w:tcPr>
          <w:p w14:paraId="491336DB"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46,1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012C3ADE" w14:textId="77777777" w:rsidR="000E0327" w:rsidRPr="007103BE" w:rsidRDefault="000E0327" w:rsidP="000E0327">
            <w:pPr>
              <w:spacing w:after="0" w:line="240" w:lineRule="auto"/>
              <w:jc w:val="right"/>
              <w:rPr>
                <w:rFonts w:ascii="Arial" w:eastAsia="Times New Roman" w:hAnsi="Arial" w:cs="Arial"/>
                <w:b/>
                <w:bCs/>
                <w:sz w:val="20"/>
                <w:szCs w:val="20"/>
                <w:lang w:val="sr-Cyrl-RS"/>
              </w:rPr>
            </w:pPr>
            <w:r w:rsidRPr="007103BE">
              <w:rPr>
                <w:rFonts w:ascii="Arial" w:hAnsi="Arial" w:cs="Arial"/>
                <w:b/>
                <w:bCs/>
                <w:sz w:val="20"/>
                <w:szCs w:val="20"/>
                <w:lang w:val="sr-Cyrl-RS"/>
              </w:rPr>
              <w:t>-29,4%</w:t>
            </w:r>
          </w:p>
        </w:tc>
        <w:tc>
          <w:tcPr>
            <w:tcW w:w="1162" w:type="dxa"/>
            <w:tcBorders>
              <w:top w:val="nil"/>
              <w:left w:val="nil"/>
              <w:bottom w:val="single" w:sz="4" w:space="0" w:color="auto"/>
              <w:right w:val="single" w:sz="4" w:space="0" w:color="auto"/>
            </w:tcBorders>
            <w:shd w:val="clear" w:color="auto" w:fill="auto"/>
            <w:noWrap/>
            <w:vAlign w:val="center"/>
            <w:hideMark/>
          </w:tcPr>
          <w:p w14:paraId="18DAF8D2" w14:textId="77777777" w:rsidR="000E0327" w:rsidRPr="007103BE" w:rsidRDefault="000E0327" w:rsidP="000E0327">
            <w:pPr>
              <w:spacing w:after="0" w:line="240" w:lineRule="auto"/>
              <w:jc w:val="right"/>
              <w:rPr>
                <w:rFonts w:ascii="Arial" w:eastAsia="Times New Roman" w:hAnsi="Arial" w:cs="Arial"/>
                <w:b/>
                <w:bCs/>
                <w:sz w:val="20"/>
                <w:szCs w:val="20"/>
                <w:lang w:val="sr-Cyrl-RS"/>
              </w:rPr>
            </w:pPr>
            <w:r w:rsidRPr="007103BE">
              <w:rPr>
                <w:rFonts w:ascii="Arial" w:hAnsi="Arial" w:cs="Arial"/>
                <w:b/>
                <w:bCs/>
                <w:sz w:val="20"/>
                <w:szCs w:val="20"/>
                <w:lang w:val="sr-Cyrl-RS"/>
              </w:rPr>
              <w:t>-3,1%</w:t>
            </w:r>
          </w:p>
        </w:tc>
      </w:tr>
    </w:tbl>
    <w:p w14:paraId="3C9F9EC2" w14:textId="77777777" w:rsidR="00BF3DE3" w:rsidRPr="007103BE" w:rsidRDefault="00BF3DE3" w:rsidP="00BF3DE3">
      <w:pPr>
        <w:rPr>
          <w:lang w:val="sr-Cyrl-RS"/>
        </w:rPr>
      </w:pPr>
    </w:p>
    <w:p w14:paraId="529A4B89" w14:textId="77777777" w:rsidR="00BF3DE3" w:rsidRPr="007103BE" w:rsidRDefault="00BF3DE3" w:rsidP="00BF3DE3">
      <w:pPr>
        <w:spacing w:after="160"/>
        <w:jc w:val="left"/>
        <w:rPr>
          <w:lang w:val="sr-Cyrl-RS"/>
        </w:rPr>
      </w:pPr>
      <w:r w:rsidRPr="007103BE">
        <w:rPr>
          <w:lang w:val="sr-Cyrl-RS"/>
        </w:rPr>
        <w:br w:type="page"/>
      </w:r>
    </w:p>
    <w:p w14:paraId="04509AD8" w14:textId="77777777" w:rsidR="00BF3DE3" w:rsidRPr="007103BE" w:rsidRDefault="00BF3DE3" w:rsidP="00BF3DE3">
      <w:pPr>
        <w:rPr>
          <w:lang w:val="sr-Cyrl-RS"/>
        </w:rPr>
      </w:pPr>
    </w:p>
    <w:tbl>
      <w:tblPr>
        <w:tblW w:w="9996" w:type="dxa"/>
        <w:tblLook w:val="04A0" w:firstRow="1" w:lastRow="0" w:firstColumn="1" w:lastColumn="0" w:noHBand="0" w:noVBand="1"/>
      </w:tblPr>
      <w:tblGrid>
        <w:gridCol w:w="2056"/>
        <w:gridCol w:w="936"/>
        <w:gridCol w:w="936"/>
        <w:gridCol w:w="936"/>
        <w:gridCol w:w="936"/>
        <w:gridCol w:w="936"/>
        <w:gridCol w:w="936"/>
        <w:gridCol w:w="1162"/>
        <w:gridCol w:w="1162"/>
      </w:tblGrid>
      <w:tr w:rsidR="00BF3DE3" w:rsidRPr="007103BE" w14:paraId="3B6C3981" w14:textId="77777777" w:rsidTr="00AA78A9">
        <w:trPr>
          <w:trHeight w:val="260"/>
        </w:trPr>
        <w:tc>
          <w:tcPr>
            <w:tcW w:w="2056" w:type="dxa"/>
            <w:tcBorders>
              <w:top w:val="nil"/>
              <w:left w:val="nil"/>
              <w:bottom w:val="nil"/>
              <w:right w:val="nil"/>
            </w:tcBorders>
            <w:shd w:val="clear" w:color="000000" w:fill="FFFFFF"/>
            <w:noWrap/>
            <w:vAlign w:val="center"/>
            <w:hideMark/>
          </w:tcPr>
          <w:p w14:paraId="2350FC4E"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74EBF9C6"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1BDA1F09"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19E56AB9"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113BF581"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4446157A"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4FB2CB53"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1162" w:type="dxa"/>
            <w:tcBorders>
              <w:top w:val="nil"/>
              <w:left w:val="nil"/>
              <w:bottom w:val="nil"/>
              <w:right w:val="nil"/>
            </w:tcBorders>
            <w:shd w:val="clear" w:color="000000" w:fill="FFFFFF"/>
            <w:noWrap/>
            <w:vAlign w:val="center"/>
            <w:hideMark/>
          </w:tcPr>
          <w:p w14:paraId="192F1F79"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1162" w:type="dxa"/>
            <w:tcBorders>
              <w:top w:val="nil"/>
              <w:left w:val="nil"/>
              <w:bottom w:val="nil"/>
              <w:right w:val="nil"/>
            </w:tcBorders>
            <w:shd w:val="clear" w:color="000000" w:fill="FFFFFF"/>
            <w:noWrap/>
            <w:vAlign w:val="center"/>
            <w:hideMark/>
          </w:tcPr>
          <w:p w14:paraId="3FD72326"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r>
      <w:tr w:rsidR="00BF3DE3" w:rsidRPr="007103BE" w14:paraId="55CCD4C3" w14:textId="77777777" w:rsidTr="00AA78A9">
        <w:trPr>
          <w:trHeight w:val="260"/>
        </w:trPr>
        <w:tc>
          <w:tcPr>
            <w:tcW w:w="2056" w:type="dxa"/>
            <w:tcBorders>
              <w:top w:val="nil"/>
              <w:left w:val="nil"/>
              <w:bottom w:val="single" w:sz="4" w:space="0" w:color="auto"/>
              <w:right w:val="nil"/>
            </w:tcBorders>
            <w:shd w:val="clear" w:color="000000" w:fill="FFFFFF"/>
            <w:noWrap/>
            <w:vAlign w:val="center"/>
            <w:hideMark/>
          </w:tcPr>
          <w:p w14:paraId="41E6D564" w14:textId="77777777" w:rsidR="00BF3DE3" w:rsidRPr="007103BE" w:rsidRDefault="00BF3DE3" w:rsidP="00AA78A9">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PM</w:t>
            </w:r>
            <w:r w:rsidRPr="007103BE">
              <w:rPr>
                <w:rFonts w:ascii="Arial" w:eastAsia="Times New Roman" w:hAnsi="Arial" w:cs="Arial"/>
                <w:sz w:val="20"/>
                <w:szCs w:val="20"/>
                <w:vertAlign w:val="subscript"/>
                <w:lang w:val="sr-Cyrl-RS"/>
              </w:rPr>
              <w:t>10</w:t>
            </w:r>
          </w:p>
        </w:tc>
        <w:tc>
          <w:tcPr>
            <w:tcW w:w="936" w:type="dxa"/>
            <w:tcBorders>
              <w:top w:val="nil"/>
              <w:left w:val="nil"/>
              <w:bottom w:val="nil"/>
              <w:right w:val="nil"/>
            </w:tcBorders>
            <w:shd w:val="clear" w:color="000000" w:fill="FFFFFF"/>
            <w:noWrap/>
            <w:vAlign w:val="center"/>
            <w:hideMark/>
          </w:tcPr>
          <w:p w14:paraId="4F953AC3"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2AFC3816"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29007764"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11F0F12D"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63610783"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1C6A2753"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1162" w:type="dxa"/>
            <w:tcBorders>
              <w:top w:val="nil"/>
              <w:left w:val="nil"/>
              <w:bottom w:val="single" w:sz="4" w:space="0" w:color="auto"/>
              <w:right w:val="nil"/>
            </w:tcBorders>
            <w:shd w:val="clear" w:color="000000" w:fill="FFFFFF"/>
            <w:noWrap/>
            <w:vAlign w:val="center"/>
            <w:hideMark/>
          </w:tcPr>
          <w:p w14:paraId="2F7362DC"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1162" w:type="dxa"/>
            <w:tcBorders>
              <w:top w:val="nil"/>
              <w:left w:val="nil"/>
              <w:bottom w:val="nil"/>
              <w:right w:val="nil"/>
            </w:tcBorders>
            <w:shd w:val="clear" w:color="000000" w:fill="FFFFFF"/>
            <w:noWrap/>
            <w:vAlign w:val="center"/>
            <w:hideMark/>
          </w:tcPr>
          <w:p w14:paraId="78A4653D"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r>
      <w:tr w:rsidR="00BF3DE3" w:rsidRPr="007103BE" w14:paraId="0BBBD991" w14:textId="77777777" w:rsidTr="00AA78A9">
        <w:trPr>
          <w:trHeight w:val="250"/>
        </w:trPr>
        <w:tc>
          <w:tcPr>
            <w:tcW w:w="2056" w:type="dxa"/>
            <w:tcBorders>
              <w:top w:val="nil"/>
              <w:left w:val="single" w:sz="4" w:space="0" w:color="auto"/>
              <w:bottom w:val="nil"/>
              <w:right w:val="single" w:sz="4" w:space="0" w:color="auto"/>
            </w:tcBorders>
            <w:shd w:val="clear" w:color="000000" w:fill="DAEEF3"/>
            <w:noWrap/>
            <w:vAlign w:val="center"/>
            <w:hideMark/>
          </w:tcPr>
          <w:p w14:paraId="2E0B2391" w14:textId="24FC0DB2" w:rsidR="00BF3DE3" w:rsidRPr="007103BE" w:rsidRDefault="00BF75FF" w:rsidP="00AA78A9">
            <w:pPr>
              <w:spacing w:before="120" w:line="240" w:lineRule="auto"/>
              <w:jc w:val="left"/>
              <w:rPr>
                <w:rFonts w:ascii="Arial" w:eastAsia="Times New Roman" w:hAnsi="Arial" w:cs="Arial"/>
                <w:sz w:val="20"/>
                <w:szCs w:val="20"/>
                <w:lang w:val="sr-Cyrl-RS"/>
              </w:rPr>
            </w:pPr>
            <w:r w:rsidRPr="00BF75FF">
              <w:rPr>
                <w:rFonts w:ascii="Arial" w:eastAsia="Times New Roman" w:hAnsi="Arial" w:cs="Arial"/>
                <w:sz w:val="20"/>
                <w:szCs w:val="20"/>
                <w:lang w:val="sr-Cyrl-RS"/>
              </w:rPr>
              <w:t xml:space="preserve">Сценарио </w:t>
            </w:r>
            <w:r w:rsidR="00BF3DE3" w:rsidRPr="007103BE">
              <w:rPr>
                <w:rFonts w:ascii="Arial" w:eastAsia="Times New Roman" w:hAnsi="Arial" w:cs="Arial"/>
                <w:sz w:val="20"/>
                <w:szCs w:val="20"/>
                <w:lang w:val="sr-Cyrl-RS"/>
              </w:rPr>
              <w:t xml:space="preserve">WAM_B </w:t>
            </w:r>
          </w:p>
        </w:tc>
        <w:tc>
          <w:tcPr>
            <w:tcW w:w="936" w:type="dxa"/>
            <w:tcBorders>
              <w:top w:val="single" w:sz="4" w:space="0" w:color="auto"/>
              <w:left w:val="nil"/>
              <w:bottom w:val="single" w:sz="4" w:space="0" w:color="auto"/>
              <w:right w:val="nil"/>
            </w:tcBorders>
            <w:shd w:val="clear" w:color="000000" w:fill="DAEEF3"/>
            <w:noWrap/>
            <w:vAlign w:val="center"/>
            <w:hideMark/>
          </w:tcPr>
          <w:p w14:paraId="7C604CA3"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2005</w:t>
            </w:r>
          </w:p>
        </w:tc>
        <w:tc>
          <w:tcPr>
            <w:tcW w:w="936" w:type="dxa"/>
            <w:tcBorders>
              <w:top w:val="single" w:sz="4" w:space="0" w:color="auto"/>
              <w:left w:val="single" w:sz="4" w:space="0" w:color="auto"/>
              <w:bottom w:val="single" w:sz="4" w:space="0" w:color="auto"/>
              <w:right w:val="nil"/>
            </w:tcBorders>
            <w:shd w:val="clear" w:color="000000" w:fill="DAEEF3"/>
            <w:noWrap/>
            <w:vAlign w:val="center"/>
            <w:hideMark/>
          </w:tcPr>
          <w:p w14:paraId="1568F6B0"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2015</w:t>
            </w:r>
          </w:p>
        </w:tc>
        <w:tc>
          <w:tcPr>
            <w:tcW w:w="936" w:type="dxa"/>
            <w:tcBorders>
              <w:top w:val="single" w:sz="4" w:space="0" w:color="auto"/>
              <w:left w:val="single" w:sz="4" w:space="0" w:color="auto"/>
              <w:bottom w:val="single" w:sz="4" w:space="0" w:color="auto"/>
              <w:right w:val="nil"/>
            </w:tcBorders>
            <w:shd w:val="clear" w:color="000000" w:fill="DAEEF3"/>
            <w:noWrap/>
            <w:vAlign w:val="center"/>
            <w:hideMark/>
          </w:tcPr>
          <w:p w14:paraId="76CC7FF2"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2020</w:t>
            </w:r>
          </w:p>
        </w:tc>
        <w:tc>
          <w:tcPr>
            <w:tcW w:w="936" w:type="dxa"/>
            <w:tcBorders>
              <w:top w:val="single" w:sz="4" w:space="0" w:color="auto"/>
              <w:left w:val="single" w:sz="4" w:space="0" w:color="auto"/>
              <w:bottom w:val="single" w:sz="4" w:space="0" w:color="auto"/>
              <w:right w:val="nil"/>
            </w:tcBorders>
            <w:shd w:val="clear" w:color="000000" w:fill="DAEEF3"/>
            <w:noWrap/>
            <w:vAlign w:val="center"/>
            <w:hideMark/>
          </w:tcPr>
          <w:p w14:paraId="1E556818"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2025</w:t>
            </w:r>
          </w:p>
        </w:tc>
        <w:tc>
          <w:tcPr>
            <w:tcW w:w="936" w:type="dxa"/>
            <w:tcBorders>
              <w:top w:val="single" w:sz="4" w:space="0" w:color="auto"/>
              <w:left w:val="single" w:sz="4" w:space="0" w:color="auto"/>
              <w:bottom w:val="single" w:sz="4" w:space="0" w:color="auto"/>
              <w:right w:val="nil"/>
            </w:tcBorders>
            <w:shd w:val="clear" w:color="000000" w:fill="DAEEF3"/>
            <w:noWrap/>
            <w:vAlign w:val="center"/>
            <w:hideMark/>
          </w:tcPr>
          <w:p w14:paraId="4D8719E3"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2030</w:t>
            </w:r>
          </w:p>
        </w:tc>
        <w:tc>
          <w:tcPr>
            <w:tcW w:w="936" w:type="dxa"/>
            <w:tcBorders>
              <w:top w:val="single" w:sz="4" w:space="0" w:color="auto"/>
              <w:left w:val="single" w:sz="4" w:space="0" w:color="auto"/>
              <w:bottom w:val="single" w:sz="4" w:space="0" w:color="auto"/>
              <w:right w:val="single" w:sz="18" w:space="0" w:color="auto"/>
            </w:tcBorders>
            <w:shd w:val="clear" w:color="000000" w:fill="DAEEF3"/>
            <w:noWrap/>
            <w:vAlign w:val="center"/>
            <w:hideMark/>
          </w:tcPr>
          <w:p w14:paraId="52F90A02"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2035</w:t>
            </w:r>
          </w:p>
        </w:tc>
        <w:tc>
          <w:tcPr>
            <w:tcW w:w="1162" w:type="dxa"/>
            <w:tcBorders>
              <w:top w:val="single" w:sz="4" w:space="0" w:color="auto"/>
              <w:left w:val="single" w:sz="18" w:space="0" w:color="auto"/>
              <w:bottom w:val="single" w:sz="4" w:space="0" w:color="auto"/>
              <w:right w:val="single" w:sz="4" w:space="0" w:color="auto"/>
            </w:tcBorders>
            <w:shd w:val="clear" w:color="000000" w:fill="DAEEF3"/>
            <w:noWrap/>
            <w:vAlign w:val="center"/>
            <w:hideMark/>
          </w:tcPr>
          <w:p w14:paraId="3701C1D3"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2030/2015</w:t>
            </w:r>
          </w:p>
        </w:tc>
        <w:tc>
          <w:tcPr>
            <w:tcW w:w="1162" w:type="dxa"/>
            <w:tcBorders>
              <w:top w:val="single" w:sz="4" w:space="0" w:color="auto"/>
              <w:left w:val="nil"/>
              <w:bottom w:val="single" w:sz="4" w:space="0" w:color="auto"/>
              <w:right w:val="single" w:sz="4" w:space="0" w:color="auto"/>
            </w:tcBorders>
            <w:shd w:val="clear" w:color="000000" w:fill="DAEEF3"/>
            <w:noWrap/>
            <w:vAlign w:val="center"/>
            <w:hideMark/>
          </w:tcPr>
          <w:p w14:paraId="59757FFC"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2030/2005</w:t>
            </w:r>
          </w:p>
        </w:tc>
      </w:tr>
      <w:tr w:rsidR="000E0327" w:rsidRPr="007103BE" w14:paraId="64B1AD3E" w14:textId="77777777" w:rsidTr="00AA78A9">
        <w:trPr>
          <w:trHeight w:val="250"/>
        </w:trPr>
        <w:tc>
          <w:tcPr>
            <w:tcW w:w="20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963C2F" w14:textId="1974A149"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 xml:space="preserve">А_Ел. енергија, јавна </w:t>
            </w:r>
          </w:p>
        </w:tc>
        <w:tc>
          <w:tcPr>
            <w:tcW w:w="936" w:type="dxa"/>
            <w:tcBorders>
              <w:top w:val="nil"/>
              <w:left w:val="nil"/>
              <w:bottom w:val="single" w:sz="4" w:space="0" w:color="auto"/>
              <w:right w:val="single" w:sz="4" w:space="0" w:color="auto"/>
            </w:tcBorders>
            <w:shd w:val="clear" w:color="auto" w:fill="auto"/>
            <w:noWrap/>
            <w:vAlign w:val="center"/>
            <w:hideMark/>
          </w:tcPr>
          <w:p w14:paraId="5E8FACD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2,6   </w:t>
            </w:r>
          </w:p>
        </w:tc>
        <w:tc>
          <w:tcPr>
            <w:tcW w:w="936" w:type="dxa"/>
            <w:tcBorders>
              <w:top w:val="nil"/>
              <w:left w:val="nil"/>
              <w:bottom w:val="single" w:sz="4" w:space="0" w:color="auto"/>
              <w:right w:val="single" w:sz="4" w:space="0" w:color="auto"/>
            </w:tcBorders>
            <w:shd w:val="clear" w:color="auto" w:fill="auto"/>
            <w:noWrap/>
            <w:vAlign w:val="center"/>
            <w:hideMark/>
          </w:tcPr>
          <w:p w14:paraId="48E799A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12,1   </w:t>
            </w:r>
          </w:p>
        </w:tc>
        <w:tc>
          <w:tcPr>
            <w:tcW w:w="936" w:type="dxa"/>
            <w:tcBorders>
              <w:top w:val="nil"/>
              <w:left w:val="nil"/>
              <w:bottom w:val="single" w:sz="4" w:space="0" w:color="auto"/>
              <w:right w:val="single" w:sz="4" w:space="0" w:color="auto"/>
            </w:tcBorders>
            <w:shd w:val="clear" w:color="auto" w:fill="auto"/>
            <w:noWrap/>
            <w:vAlign w:val="center"/>
            <w:hideMark/>
          </w:tcPr>
          <w:p w14:paraId="77FEE08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12,2   </w:t>
            </w:r>
          </w:p>
        </w:tc>
        <w:tc>
          <w:tcPr>
            <w:tcW w:w="936" w:type="dxa"/>
            <w:tcBorders>
              <w:top w:val="nil"/>
              <w:left w:val="nil"/>
              <w:bottom w:val="single" w:sz="4" w:space="0" w:color="auto"/>
              <w:right w:val="single" w:sz="4" w:space="0" w:color="auto"/>
            </w:tcBorders>
            <w:shd w:val="clear" w:color="auto" w:fill="auto"/>
            <w:noWrap/>
            <w:vAlign w:val="center"/>
            <w:hideMark/>
          </w:tcPr>
          <w:p w14:paraId="07F7953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4,6   </w:t>
            </w:r>
          </w:p>
        </w:tc>
        <w:tc>
          <w:tcPr>
            <w:tcW w:w="936" w:type="dxa"/>
            <w:tcBorders>
              <w:top w:val="nil"/>
              <w:left w:val="nil"/>
              <w:bottom w:val="single" w:sz="4" w:space="0" w:color="auto"/>
              <w:right w:val="single" w:sz="4" w:space="0" w:color="auto"/>
            </w:tcBorders>
            <w:shd w:val="clear" w:color="auto" w:fill="auto"/>
            <w:noWrap/>
            <w:vAlign w:val="center"/>
            <w:hideMark/>
          </w:tcPr>
          <w:p w14:paraId="402475F6"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2,8   </w:t>
            </w:r>
          </w:p>
        </w:tc>
        <w:tc>
          <w:tcPr>
            <w:tcW w:w="936" w:type="dxa"/>
            <w:tcBorders>
              <w:top w:val="nil"/>
              <w:left w:val="nil"/>
              <w:bottom w:val="single" w:sz="4" w:space="0" w:color="auto"/>
              <w:right w:val="single" w:sz="18" w:space="0" w:color="auto"/>
            </w:tcBorders>
            <w:shd w:val="clear" w:color="auto" w:fill="auto"/>
            <w:noWrap/>
            <w:vAlign w:val="center"/>
            <w:hideMark/>
          </w:tcPr>
          <w:p w14:paraId="51CE386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1,3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6F57BA89"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-76,5%</w:t>
            </w:r>
          </w:p>
        </w:tc>
        <w:tc>
          <w:tcPr>
            <w:tcW w:w="1162" w:type="dxa"/>
            <w:tcBorders>
              <w:top w:val="nil"/>
              <w:left w:val="nil"/>
              <w:bottom w:val="single" w:sz="4" w:space="0" w:color="auto"/>
              <w:right w:val="single" w:sz="4" w:space="0" w:color="auto"/>
            </w:tcBorders>
            <w:shd w:val="clear" w:color="auto" w:fill="auto"/>
            <w:noWrap/>
            <w:vAlign w:val="center"/>
            <w:hideMark/>
          </w:tcPr>
          <w:p w14:paraId="139C0D2A"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9,8%</w:t>
            </w:r>
          </w:p>
        </w:tc>
      </w:tr>
      <w:tr w:rsidR="000E0327" w:rsidRPr="007103BE" w14:paraId="667A6E16"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0F500B14" w14:textId="2B8D26C2"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Б_Индустрија</w:t>
            </w:r>
          </w:p>
        </w:tc>
        <w:tc>
          <w:tcPr>
            <w:tcW w:w="936" w:type="dxa"/>
            <w:tcBorders>
              <w:top w:val="nil"/>
              <w:left w:val="nil"/>
              <w:bottom w:val="single" w:sz="4" w:space="0" w:color="auto"/>
              <w:right w:val="single" w:sz="4" w:space="0" w:color="auto"/>
            </w:tcBorders>
            <w:shd w:val="clear" w:color="auto" w:fill="auto"/>
            <w:noWrap/>
            <w:vAlign w:val="center"/>
            <w:hideMark/>
          </w:tcPr>
          <w:p w14:paraId="0CC5B2CB"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6,4   </w:t>
            </w:r>
          </w:p>
        </w:tc>
        <w:tc>
          <w:tcPr>
            <w:tcW w:w="936" w:type="dxa"/>
            <w:tcBorders>
              <w:top w:val="nil"/>
              <w:left w:val="nil"/>
              <w:bottom w:val="single" w:sz="4" w:space="0" w:color="auto"/>
              <w:right w:val="single" w:sz="4" w:space="0" w:color="auto"/>
            </w:tcBorders>
            <w:shd w:val="clear" w:color="auto" w:fill="auto"/>
            <w:noWrap/>
            <w:vAlign w:val="center"/>
            <w:hideMark/>
          </w:tcPr>
          <w:p w14:paraId="1768D5E3"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8,2   </w:t>
            </w:r>
          </w:p>
        </w:tc>
        <w:tc>
          <w:tcPr>
            <w:tcW w:w="936" w:type="dxa"/>
            <w:tcBorders>
              <w:top w:val="nil"/>
              <w:left w:val="nil"/>
              <w:bottom w:val="single" w:sz="4" w:space="0" w:color="auto"/>
              <w:right w:val="single" w:sz="4" w:space="0" w:color="auto"/>
            </w:tcBorders>
            <w:shd w:val="clear" w:color="auto" w:fill="auto"/>
            <w:noWrap/>
            <w:vAlign w:val="center"/>
            <w:hideMark/>
          </w:tcPr>
          <w:p w14:paraId="2BE22B86"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9,3   </w:t>
            </w:r>
          </w:p>
        </w:tc>
        <w:tc>
          <w:tcPr>
            <w:tcW w:w="936" w:type="dxa"/>
            <w:tcBorders>
              <w:top w:val="nil"/>
              <w:left w:val="nil"/>
              <w:bottom w:val="single" w:sz="4" w:space="0" w:color="auto"/>
              <w:right w:val="single" w:sz="4" w:space="0" w:color="auto"/>
            </w:tcBorders>
            <w:shd w:val="clear" w:color="auto" w:fill="auto"/>
            <w:noWrap/>
            <w:vAlign w:val="center"/>
            <w:hideMark/>
          </w:tcPr>
          <w:p w14:paraId="1EAC872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4,8   </w:t>
            </w:r>
          </w:p>
        </w:tc>
        <w:tc>
          <w:tcPr>
            <w:tcW w:w="936" w:type="dxa"/>
            <w:tcBorders>
              <w:top w:val="nil"/>
              <w:left w:val="nil"/>
              <w:bottom w:val="single" w:sz="4" w:space="0" w:color="auto"/>
              <w:right w:val="single" w:sz="4" w:space="0" w:color="auto"/>
            </w:tcBorders>
            <w:shd w:val="clear" w:color="auto" w:fill="auto"/>
            <w:noWrap/>
            <w:vAlign w:val="center"/>
            <w:hideMark/>
          </w:tcPr>
          <w:p w14:paraId="5BC9A3FB"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4,6   </w:t>
            </w:r>
          </w:p>
        </w:tc>
        <w:tc>
          <w:tcPr>
            <w:tcW w:w="936" w:type="dxa"/>
            <w:tcBorders>
              <w:top w:val="nil"/>
              <w:left w:val="nil"/>
              <w:bottom w:val="single" w:sz="4" w:space="0" w:color="auto"/>
              <w:right w:val="single" w:sz="18" w:space="0" w:color="auto"/>
            </w:tcBorders>
            <w:shd w:val="clear" w:color="auto" w:fill="auto"/>
            <w:noWrap/>
            <w:vAlign w:val="center"/>
            <w:hideMark/>
          </w:tcPr>
          <w:p w14:paraId="61A4B29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5,1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066445F7"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-43,6%</w:t>
            </w:r>
          </w:p>
        </w:tc>
        <w:tc>
          <w:tcPr>
            <w:tcW w:w="1162" w:type="dxa"/>
            <w:tcBorders>
              <w:top w:val="nil"/>
              <w:left w:val="nil"/>
              <w:bottom w:val="single" w:sz="4" w:space="0" w:color="auto"/>
              <w:right w:val="single" w:sz="4" w:space="0" w:color="auto"/>
            </w:tcBorders>
            <w:shd w:val="clear" w:color="auto" w:fill="auto"/>
            <w:noWrap/>
            <w:vAlign w:val="center"/>
            <w:hideMark/>
          </w:tcPr>
          <w:p w14:paraId="4FDCD8EA"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-27,8%</w:t>
            </w:r>
          </w:p>
        </w:tc>
      </w:tr>
      <w:tr w:rsidR="000E0327" w:rsidRPr="007103BE" w14:paraId="727A672E" w14:textId="77777777" w:rsidTr="00AA78A9">
        <w:trPr>
          <w:trHeight w:val="500"/>
        </w:trPr>
        <w:tc>
          <w:tcPr>
            <w:tcW w:w="2056" w:type="dxa"/>
            <w:tcBorders>
              <w:top w:val="nil"/>
              <w:left w:val="single" w:sz="4" w:space="0" w:color="auto"/>
              <w:bottom w:val="single" w:sz="4" w:space="0" w:color="auto"/>
              <w:right w:val="single" w:sz="4" w:space="0" w:color="auto"/>
            </w:tcBorders>
            <w:shd w:val="clear" w:color="auto" w:fill="auto"/>
            <w:vAlign w:val="center"/>
            <w:hideMark/>
          </w:tcPr>
          <w:p w14:paraId="01DE1D1C" w14:textId="7181DB03"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В_Остали стационарни извори</w:t>
            </w:r>
          </w:p>
        </w:tc>
        <w:tc>
          <w:tcPr>
            <w:tcW w:w="936" w:type="dxa"/>
            <w:tcBorders>
              <w:top w:val="nil"/>
              <w:left w:val="nil"/>
              <w:bottom w:val="single" w:sz="4" w:space="0" w:color="auto"/>
              <w:right w:val="single" w:sz="4" w:space="0" w:color="auto"/>
            </w:tcBorders>
            <w:shd w:val="clear" w:color="auto" w:fill="auto"/>
            <w:noWrap/>
            <w:vAlign w:val="center"/>
            <w:hideMark/>
          </w:tcPr>
          <w:p w14:paraId="410F69D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32,6   </w:t>
            </w:r>
          </w:p>
        </w:tc>
        <w:tc>
          <w:tcPr>
            <w:tcW w:w="936" w:type="dxa"/>
            <w:tcBorders>
              <w:top w:val="nil"/>
              <w:left w:val="nil"/>
              <w:bottom w:val="single" w:sz="4" w:space="0" w:color="auto"/>
              <w:right w:val="single" w:sz="4" w:space="0" w:color="auto"/>
            </w:tcBorders>
            <w:shd w:val="clear" w:color="auto" w:fill="auto"/>
            <w:noWrap/>
            <w:vAlign w:val="center"/>
            <w:hideMark/>
          </w:tcPr>
          <w:p w14:paraId="075CB04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35,9   </w:t>
            </w:r>
          </w:p>
        </w:tc>
        <w:tc>
          <w:tcPr>
            <w:tcW w:w="936" w:type="dxa"/>
            <w:tcBorders>
              <w:top w:val="nil"/>
              <w:left w:val="nil"/>
              <w:bottom w:val="single" w:sz="4" w:space="0" w:color="auto"/>
              <w:right w:val="single" w:sz="4" w:space="0" w:color="auto"/>
            </w:tcBorders>
            <w:shd w:val="clear" w:color="auto" w:fill="auto"/>
            <w:noWrap/>
            <w:vAlign w:val="center"/>
            <w:hideMark/>
          </w:tcPr>
          <w:p w14:paraId="09E2993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36,9   </w:t>
            </w:r>
          </w:p>
        </w:tc>
        <w:tc>
          <w:tcPr>
            <w:tcW w:w="936" w:type="dxa"/>
            <w:tcBorders>
              <w:top w:val="nil"/>
              <w:left w:val="nil"/>
              <w:bottom w:val="single" w:sz="4" w:space="0" w:color="auto"/>
              <w:right w:val="single" w:sz="4" w:space="0" w:color="auto"/>
            </w:tcBorders>
            <w:shd w:val="clear" w:color="auto" w:fill="auto"/>
            <w:noWrap/>
            <w:vAlign w:val="center"/>
            <w:hideMark/>
          </w:tcPr>
          <w:p w14:paraId="551C802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34,5   </w:t>
            </w:r>
          </w:p>
        </w:tc>
        <w:tc>
          <w:tcPr>
            <w:tcW w:w="936" w:type="dxa"/>
            <w:tcBorders>
              <w:top w:val="nil"/>
              <w:left w:val="nil"/>
              <w:bottom w:val="single" w:sz="4" w:space="0" w:color="auto"/>
              <w:right w:val="single" w:sz="4" w:space="0" w:color="auto"/>
            </w:tcBorders>
            <w:shd w:val="clear" w:color="auto" w:fill="auto"/>
            <w:noWrap/>
            <w:vAlign w:val="center"/>
            <w:hideMark/>
          </w:tcPr>
          <w:p w14:paraId="416D930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19,3   </w:t>
            </w:r>
          </w:p>
        </w:tc>
        <w:tc>
          <w:tcPr>
            <w:tcW w:w="936" w:type="dxa"/>
            <w:tcBorders>
              <w:top w:val="nil"/>
              <w:left w:val="nil"/>
              <w:bottom w:val="single" w:sz="4" w:space="0" w:color="auto"/>
              <w:right w:val="single" w:sz="18" w:space="0" w:color="auto"/>
            </w:tcBorders>
            <w:shd w:val="clear" w:color="auto" w:fill="auto"/>
            <w:noWrap/>
            <w:vAlign w:val="center"/>
            <w:hideMark/>
          </w:tcPr>
          <w:p w14:paraId="23AEC0E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12,3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022BF2DB"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-46,2%</w:t>
            </w:r>
          </w:p>
        </w:tc>
        <w:tc>
          <w:tcPr>
            <w:tcW w:w="1162" w:type="dxa"/>
            <w:tcBorders>
              <w:top w:val="nil"/>
              <w:left w:val="nil"/>
              <w:bottom w:val="single" w:sz="4" w:space="0" w:color="auto"/>
              <w:right w:val="single" w:sz="4" w:space="0" w:color="auto"/>
            </w:tcBorders>
            <w:shd w:val="clear" w:color="auto" w:fill="auto"/>
            <w:noWrap/>
            <w:vAlign w:val="center"/>
            <w:hideMark/>
          </w:tcPr>
          <w:p w14:paraId="6B107C38"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-40,7%</w:t>
            </w:r>
          </w:p>
        </w:tc>
      </w:tr>
      <w:tr w:rsidR="000E0327" w:rsidRPr="007103BE" w14:paraId="1A208966"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5CD543C6" w14:textId="4DFEE808"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Г_Ненамерне</w:t>
            </w:r>
          </w:p>
        </w:tc>
        <w:tc>
          <w:tcPr>
            <w:tcW w:w="936" w:type="dxa"/>
            <w:tcBorders>
              <w:top w:val="nil"/>
              <w:left w:val="nil"/>
              <w:bottom w:val="single" w:sz="4" w:space="0" w:color="auto"/>
              <w:right w:val="single" w:sz="4" w:space="0" w:color="auto"/>
            </w:tcBorders>
            <w:shd w:val="clear" w:color="auto" w:fill="auto"/>
            <w:noWrap/>
            <w:vAlign w:val="center"/>
            <w:hideMark/>
          </w:tcPr>
          <w:p w14:paraId="7C95EAB4"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1,7   </w:t>
            </w:r>
          </w:p>
        </w:tc>
        <w:tc>
          <w:tcPr>
            <w:tcW w:w="936" w:type="dxa"/>
            <w:tcBorders>
              <w:top w:val="nil"/>
              <w:left w:val="nil"/>
              <w:bottom w:val="single" w:sz="4" w:space="0" w:color="auto"/>
              <w:right w:val="single" w:sz="4" w:space="0" w:color="auto"/>
            </w:tcBorders>
            <w:shd w:val="clear" w:color="auto" w:fill="auto"/>
            <w:noWrap/>
            <w:vAlign w:val="center"/>
            <w:hideMark/>
          </w:tcPr>
          <w:p w14:paraId="1E59EB3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1,7   </w:t>
            </w:r>
          </w:p>
        </w:tc>
        <w:tc>
          <w:tcPr>
            <w:tcW w:w="936" w:type="dxa"/>
            <w:tcBorders>
              <w:top w:val="nil"/>
              <w:left w:val="nil"/>
              <w:bottom w:val="single" w:sz="4" w:space="0" w:color="auto"/>
              <w:right w:val="single" w:sz="4" w:space="0" w:color="auto"/>
            </w:tcBorders>
            <w:shd w:val="clear" w:color="auto" w:fill="auto"/>
            <w:noWrap/>
            <w:vAlign w:val="center"/>
            <w:hideMark/>
          </w:tcPr>
          <w:p w14:paraId="7AA04436"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1,7   </w:t>
            </w:r>
          </w:p>
        </w:tc>
        <w:tc>
          <w:tcPr>
            <w:tcW w:w="936" w:type="dxa"/>
            <w:tcBorders>
              <w:top w:val="nil"/>
              <w:left w:val="nil"/>
              <w:bottom w:val="single" w:sz="4" w:space="0" w:color="auto"/>
              <w:right w:val="single" w:sz="4" w:space="0" w:color="auto"/>
            </w:tcBorders>
            <w:shd w:val="clear" w:color="auto" w:fill="auto"/>
            <w:noWrap/>
            <w:vAlign w:val="center"/>
            <w:hideMark/>
          </w:tcPr>
          <w:p w14:paraId="7165B92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1,6   </w:t>
            </w:r>
          </w:p>
        </w:tc>
        <w:tc>
          <w:tcPr>
            <w:tcW w:w="936" w:type="dxa"/>
            <w:tcBorders>
              <w:top w:val="nil"/>
              <w:left w:val="nil"/>
              <w:bottom w:val="single" w:sz="4" w:space="0" w:color="auto"/>
              <w:right w:val="single" w:sz="4" w:space="0" w:color="auto"/>
            </w:tcBorders>
            <w:shd w:val="clear" w:color="auto" w:fill="auto"/>
            <w:noWrap/>
            <w:vAlign w:val="center"/>
            <w:hideMark/>
          </w:tcPr>
          <w:p w14:paraId="667D495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1,5   </w:t>
            </w:r>
          </w:p>
        </w:tc>
        <w:tc>
          <w:tcPr>
            <w:tcW w:w="936" w:type="dxa"/>
            <w:tcBorders>
              <w:top w:val="nil"/>
              <w:left w:val="nil"/>
              <w:bottom w:val="single" w:sz="4" w:space="0" w:color="auto"/>
              <w:right w:val="single" w:sz="18" w:space="0" w:color="auto"/>
            </w:tcBorders>
            <w:shd w:val="clear" w:color="auto" w:fill="auto"/>
            <w:noWrap/>
            <w:vAlign w:val="center"/>
            <w:hideMark/>
          </w:tcPr>
          <w:p w14:paraId="6F725FC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1,0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11D1F7DE"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-13,5%</w:t>
            </w:r>
          </w:p>
        </w:tc>
        <w:tc>
          <w:tcPr>
            <w:tcW w:w="1162" w:type="dxa"/>
            <w:tcBorders>
              <w:top w:val="nil"/>
              <w:left w:val="nil"/>
              <w:bottom w:val="single" w:sz="4" w:space="0" w:color="auto"/>
              <w:right w:val="single" w:sz="4" w:space="0" w:color="auto"/>
            </w:tcBorders>
            <w:shd w:val="clear" w:color="auto" w:fill="auto"/>
            <w:noWrap/>
            <w:vAlign w:val="center"/>
            <w:hideMark/>
          </w:tcPr>
          <w:p w14:paraId="3F1EC2B6"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-13,2%</w:t>
            </w:r>
          </w:p>
        </w:tc>
      </w:tr>
      <w:tr w:rsidR="000E0327" w:rsidRPr="007103BE" w14:paraId="3B4FE8B6"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6D43DA41" w14:textId="0B30184C"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Д_Растварачи</w:t>
            </w:r>
          </w:p>
        </w:tc>
        <w:tc>
          <w:tcPr>
            <w:tcW w:w="936" w:type="dxa"/>
            <w:tcBorders>
              <w:top w:val="nil"/>
              <w:left w:val="nil"/>
              <w:bottom w:val="single" w:sz="4" w:space="0" w:color="auto"/>
              <w:right w:val="single" w:sz="4" w:space="0" w:color="auto"/>
            </w:tcBorders>
            <w:shd w:val="clear" w:color="auto" w:fill="auto"/>
            <w:noWrap/>
            <w:vAlign w:val="center"/>
            <w:hideMark/>
          </w:tcPr>
          <w:p w14:paraId="5F18E566"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0,8   </w:t>
            </w:r>
          </w:p>
        </w:tc>
        <w:tc>
          <w:tcPr>
            <w:tcW w:w="936" w:type="dxa"/>
            <w:tcBorders>
              <w:top w:val="nil"/>
              <w:left w:val="nil"/>
              <w:bottom w:val="single" w:sz="4" w:space="0" w:color="auto"/>
              <w:right w:val="single" w:sz="4" w:space="0" w:color="auto"/>
            </w:tcBorders>
            <w:shd w:val="clear" w:color="auto" w:fill="auto"/>
            <w:noWrap/>
            <w:vAlign w:val="center"/>
            <w:hideMark/>
          </w:tcPr>
          <w:p w14:paraId="59256893"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1,1   </w:t>
            </w:r>
          </w:p>
        </w:tc>
        <w:tc>
          <w:tcPr>
            <w:tcW w:w="936" w:type="dxa"/>
            <w:tcBorders>
              <w:top w:val="nil"/>
              <w:left w:val="nil"/>
              <w:bottom w:val="single" w:sz="4" w:space="0" w:color="auto"/>
              <w:right w:val="single" w:sz="4" w:space="0" w:color="auto"/>
            </w:tcBorders>
            <w:shd w:val="clear" w:color="auto" w:fill="auto"/>
            <w:noWrap/>
            <w:vAlign w:val="center"/>
            <w:hideMark/>
          </w:tcPr>
          <w:p w14:paraId="0B29A62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1,5   </w:t>
            </w:r>
          </w:p>
        </w:tc>
        <w:tc>
          <w:tcPr>
            <w:tcW w:w="936" w:type="dxa"/>
            <w:tcBorders>
              <w:top w:val="nil"/>
              <w:left w:val="nil"/>
              <w:bottom w:val="single" w:sz="4" w:space="0" w:color="auto"/>
              <w:right w:val="single" w:sz="4" w:space="0" w:color="auto"/>
            </w:tcBorders>
            <w:shd w:val="clear" w:color="auto" w:fill="auto"/>
            <w:noWrap/>
            <w:vAlign w:val="center"/>
            <w:hideMark/>
          </w:tcPr>
          <w:p w14:paraId="57D8A67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1,5   </w:t>
            </w:r>
          </w:p>
        </w:tc>
        <w:tc>
          <w:tcPr>
            <w:tcW w:w="936" w:type="dxa"/>
            <w:tcBorders>
              <w:top w:val="nil"/>
              <w:left w:val="nil"/>
              <w:bottom w:val="single" w:sz="4" w:space="0" w:color="auto"/>
              <w:right w:val="single" w:sz="4" w:space="0" w:color="auto"/>
            </w:tcBorders>
            <w:shd w:val="clear" w:color="auto" w:fill="auto"/>
            <w:noWrap/>
            <w:vAlign w:val="center"/>
            <w:hideMark/>
          </w:tcPr>
          <w:p w14:paraId="2D783F0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1,5   </w:t>
            </w:r>
          </w:p>
        </w:tc>
        <w:tc>
          <w:tcPr>
            <w:tcW w:w="936" w:type="dxa"/>
            <w:tcBorders>
              <w:top w:val="nil"/>
              <w:left w:val="nil"/>
              <w:bottom w:val="single" w:sz="4" w:space="0" w:color="auto"/>
              <w:right w:val="single" w:sz="18" w:space="0" w:color="auto"/>
            </w:tcBorders>
            <w:shd w:val="clear" w:color="auto" w:fill="auto"/>
            <w:noWrap/>
            <w:vAlign w:val="center"/>
            <w:hideMark/>
          </w:tcPr>
          <w:p w14:paraId="7917217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1,5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076CEE31"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30,5%</w:t>
            </w:r>
          </w:p>
        </w:tc>
        <w:tc>
          <w:tcPr>
            <w:tcW w:w="1162" w:type="dxa"/>
            <w:tcBorders>
              <w:top w:val="nil"/>
              <w:left w:val="nil"/>
              <w:bottom w:val="single" w:sz="4" w:space="0" w:color="auto"/>
              <w:right w:val="single" w:sz="4" w:space="0" w:color="auto"/>
            </w:tcBorders>
            <w:shd w:val="clear" w:color="auto" w:fill="auto"/>
            <w:noWrap/>
            <w:vAlign w:val="center"/>
            <w:hideMark/>
          </w:tcPr>
          <w:p w14:paraId="78FA7463"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97,5%</w:t>
            </w:r>
          </w:p>
        </w:tc>
      </w:tr>
      <w:tr w:rsidR="000E0327" w:rsidRPr="007103BE" w14:paraId="7B6B64FE"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vAlign w:val="center"/>
            <w:hideMark/>
          </w:tcPr>
          <w:p w14:paraId="039F5394" w14:textId="096D6E52"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Ђ_Друмски саобраћај</w:t>
            </w:r>
          </w:p>
        </w:tc>
        <w:tc>
          <w:tcPr>
            <w:tcW w:w="936" w:type="dxa"/>
            <w:tcBorders>
              <w:top w:val="nil"/>
              <w:left w:val="nil"/>
              <w:bottom w:val="single" w:sz="4" w:space="0" w:color="auto"/>
              <w:right w:val="single" w:sz="4" w:space="0" w:color="auto"/>
            </w:tcBorders>
            <w:shd w:val="clear" w:color="auto" w:fill="auto"/>
            <w:noWrap/>
            <w:vAlign w:val="center"/>
            <w:hideMark/>
          </w:tcPr>
          <w:p w14:paraId="125616DB"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2,5   </w:t>
            </w:r>
          </w:p>
        </w:tc>
        <w:tc>
          <w:tcPr>
            <w:tcW w:w="936" w:type="dxa"/>
            <w:tcBorders>
              <w:top w:val="nil"/>
              <w:left w:val="nil"/>
              <w:bottom w:val="single" w:sz="4" w:space="0" w:color="auto"/>
              <w:right w:val="single" w:sz="4" w:space="0" w:color="auto"/>
            </w:tcBorders>
            <w:shd w:val="clear" w:color="auto" w:fill="auto"/>
            <w:noWrap/>
            <w:vAlign w:val="center"/>
            <w:hideMark/>
          </w:tcPr>
          <w:p w14:paraId="0BB78AFB"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2,8   </w:t>
            </w:r>
          </w:p>
        </w:tc>
        <w:tc>
          <w:tcPr>
            <w:tcW w:w="936" w:type="dxa"/>
            <w:tcBorders>
              <w:top w:val="nil"/>
              <w:left w:val="nil"/>
              <w:bottom w:val="single" w:sz="4" w:space="0" w:color="auto"/>
              <w:right w:val="single" w:sz="4" w:space="0" w:color="auto"/>
            </w:tcBorders>
            <w:shd w:val="clear" w:color="auto" w:fill="auto"/>
            <w:noWrap/>
            <w:vAlign w:val="center"/>
            <w:hideMark/>
          </w:tcPr>
          <w:p w14:paraId="1B5B743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2,6   </w:t>
            </w:r>
          </w:p>
        </w:tc>
        <w:tc>
          <w:tcPr>
            <w:tcW w:w="936" w:type="dxa"/>
            <w:tcBorders>
              <w:top w:val="nil"/>
              <w:left w:val="nil"/>
              <w:bottom w:val="single" w:sz="4" w:space="0" w:color="auto"/>
              <w:right w:val="single" w:sz="4" w:space="0" w:color="auto"/>
            </w:tcBorders>
            <w:shd w:val="clear" w:color="auto" w:fill="auto"/>
            <w:noWrap/>
            <w:vAlign w:val="center"/>
            <w:hideMark/>
          </w:tcPr>
          <w:p w14:paraId="1E86EC5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2,2   </w:t>
            </w:r>
          </w:p>
        </w:tc>
        <w:tc>
          <w:tcPr>
            <w:tcW w:w="936" w:type="dxa"/>
            <w:tcBorders>
              <w:top w:val="nil"/>
              <w:left w:val="nil"/>
              <w:bottom w:val="single" w:sz="4" w:space="0" w:color="auto"/>
              <w:right w:val="single" w:sz="4" w:space="0" w:color="auto"/>
            </w:tcBorders>
            <w:shd w:val="clear" w:color="auto" w:fill="auto"/>
            <w:noWrap/>
            <w:vAlign w:val="center"/>
            <w:hideMark/>
          </w:tcPr>
          <w:p w14:paraId="39260845"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2,0   </w:t>
            </w:r>
          </w:p>
        </w:tc>
        <w:tc>
          <w:tcPr>
            <w:tcW w:w="936" w:type="dxa"/>
            <w:tcBorders>
              <w:top w:val="nil"/>
              <w:left w:val="nil"/>
              <w:bottom w:val="single" w:sz="4" w:space="0" w:color="auto"/>
              <w:right w:val="single" w:sz="18" w:space="0" w:color="auto"/>
            </w:tcBorders>
            <w:shd w:val="clear" w:color="auto" w:fill="auto"/>
            <w:noWrap/>
            <w:vAlign w:val="center"/>
            <w:hideMark/>
          </w:tcPr>
          <w:p w14:paraId="0318152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2,0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4DF0946B"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-27,6%</w:t>
            </w:r>
          </w:p>
        </w:tc>
        <w:tc>
          <w:tcPr>
            <w:tcW w:w="1162" w:type="dxa"/>
            <w:tcBorders>
              <w:top w:val="nil"/>
              <w:left w:val="nil"/>
              <w:bottom w:val="single" w:sz="4" w:space="0" w:color="auto"/>
              <w:right w:val="single" w:sz="4" w:space="0" w:color="auto"/>
            </w:tcBorders>
            <w:shd w:val="clear" w:color="auto" w:fill="auto"/>
            <w:noWrap/>
            <w:vAlign w:val="center"/>
            <w:hideMark/>
          </w:tcPr>
          <w:p w14:paraId="217AB480"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-18,2%</w:t>
            </w:r>
          </w:p>
        </w:tc>
      </w:tr>
      <w:tr w:rsidR="000E0327" w:rsidRPr="007103BE" w14:paraId="7846C8DF"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620E63F3" w14:textId="13F4252C"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Е_Водни саобраћај</w:t>
            </w:r>
          </w:p>
        </w:tc>
        <w:tc>
          <w:tcPr>
            <w:tcW w:w="936" w:type="dxa"/>
            <w:tcBorders>
              <w:top w:val="nil"/>
              <w:left w:val="nil"/>
              <w:bottom w:val="single" w:sz="4" w:space="0" w:color="auto"/>
              <w:right w:val="single" w:sz="4" w:space="0" w:color="auto"/>
            </w:tcBorders>
            <w:shd w:val="clear" w:color="auto" w:fill="auto"/>
            <w:noWrap/>
            <w:vAlign w:val="center"/>
            <w:hideMark/>
          </w:tcPr>
          <w:p w14:paraId="5D1D4EE5"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936" w:type="dxa"/>
            <w:tcBorders>
              <w:top w:val="nil"/>
              <w:left w:val="nil"/>
              <w:bottom w:val="single" w:sz="4" w:space="0" w:color="auto"/>
              <w:right w:val="single" w:sz="4" w:space="0" w:color="auto"/>
            </w:tcBorders>
            <w:shd w:val="clear" w:color="auto" w:fill="auto"/>
            <w:noWrap/>
            <w:vAlign w:val="center"/>
            <w:hideMark/>
          </w:tcPr>
          <w:p w14:paraId="48689D6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936" w:type="dxa"/>
            <w:tcBorders>
              <w:top w:val="nil"/>
              <w:left w:val="nil"/>
              <w:bottom w:val="single" w:sz="4" w:space="0" w:color="auto"/>
              <w:right w:val="single" w:sz="4" w:space="0" w:color="auto"/>
            </w:tcBorders>
            <w:shd w:val="clear" w:color="auto" w:fill="auto"/>
            <w:noWrap/>
            <w:vAlign w:val="center"/>
            <w:hideMark/>
          </w:tcPr>
          <w:p w14:paraId="706C509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936" w:type="dxa"/>
            <w:tcBorders>
              <w:top w:val="nil"/>
              <w:left w:val="nil"/>
              <w:bottom w:val="single" w:sz="4" w:space="0" w:color="auto"/>
              <w:right w:val="single" w:sz="4" w:space="0" w:color="auto"/>
            </w:tcBorders>
            <w:shd w:val="clear" w:color="auto" w:fill="auto"/>
            <w:noWrap/>
            <w:vAlign w:val="center"/>
            <w:hideMark/>
          </w:tcPr>
          <w:p w14:paraId="065B88B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936" w:type="dxa"/>
            <w:tcBorders>
              <w:top w:val="nil"/>
              <w:left w:val="nil"/>
              <w:bottom w:val="single" w:sz="4" w:space="0" w:color="auto"/>
              <w:right w:val="single" w:sz="4" w:space="0" w:color="auto"/>
            </w:tcBorders>
            <w:shd w:val="clear" w:color="auto" w:fill="auto"/>
            <w:noWrap/>
            <w:vAlign w:val="center"/>
            <w:hideMark/>
          </w:tcPr>
          <w:p w14:paraId="0098BD9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936" w:type="dxa"/>
            <w:tcBorders>
              <w:top w:val="nil"/>
              <w:left w:val="nil"/>
              <w:bottom w:val="single" w:sz="4" w:space="0" w:color="auto"/>
              <w:right w:val="single" w:sz="18" w:space="0" w:color="auto"/>
            </w:tcBorders>
            <w:shd w:val="clear" w:color="auto" w:fill="auto"/>
            <w:noWrap/>
            <w:vAlign w:val="center"/>
            <w:hideMark/>
          </w:tcPr>
          <w:p w14:paraId="7EAEB713"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0FB256F5"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49,3%</w:t>
            </w:r>
          </w:p>
        </w:tc>
        <w:tc>
          <w:tcPr>
            <w:tcW w:w="1162" w:type="dxa"/>
            <w:tcBorders>
              <w:top w:val="nil"/>
              <w:left w:val="nil"/>
              <w:bottom w:val="single" w:sz="4" w:space="0" w:color="auto"/>
              <w:right w:val="single" w:sz="4" w:space="0" w:color="auto"/>
            </w:tcBorders>
            <w:shd w:val="clear" w:color="auto" w:fill="auto"/>
            <w:noWrap/>
            <w:vAlign w:val="center"/>
            <w:hideMark/>
          </w:tcPr>
          <w:p w14:paraId="47BEA82E"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-21,0%</w:t>
            </w:r>
          </w:p>
        </w:tc>
      </w:tr>
      <w:tr w:rsidR="000E0327" w:rsidRPr="007103BE" w14:paraId="666F3EA8"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4E94FCE3" w14:textId="530E2EFF"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Ж_Авио саобраћај</w:t>
            </w:r>
          </w:p>
        </w:tc>
        <w:tc>
          <w:tcPr>
            <w:tcW w:w="936" w:type="dxa"/>
            <w:tcBorders>
              <w:top w:val="nil"/>
              <w:left w:val="nil"/>
              <w:bottom w:val="single" w:sz="4" w:space="0" w:color="auto"/>
              <w:right w:val="single" w:sz="4" w:space="0" w:color="auto"/>
            </w:tcBorders>
            <w:shd w:val="clear" w:color="auto" w:fill="auto"/>
            <w:noWrap/>
            <w:vAlign w:val="center"/>
            <w:hideMark/>
          </w:tcPr>
          <w:p w14:paraId="44B65D44"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2324DA83"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57DFA124"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3935BBD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5D74182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18" w:space="0" w:color="auto"/>
            </w:tcBorders>
            <w:shd w:val="clear" w:color="auto" w:fill="auto"/>
            <w:noWrap/>
            <w:vAlign w:val="center"/>
            <w:hideMark/>
          </w:tcPr>
          <w:p w14:paraId="49D02D7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526E2EFD"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20,1%</w:t>
            </w:r>
          </w:p>
        </w:tc>
        <w:tc>
          <w:tcPr>
            <w:tcW w:w="1162" w:type="dxa"/>
            <w:tcBorders>
              <w:top w:val="nil"/>
              <w:left w:val="nil"/>
              <w:bottom w:val="single" w:sz="4" w:space="0" w:color="auto"/>
              <w:right w:val="single" w:sz="4" w:space="0" w:color="auto"/>
            </w:tcBorders>
            <w:shd w:val="clear" w:color="auto" w:fill="auto"/>
            <w:noWrap/>
            <w:vAlign w:val="center"/>
            <w:hideMark/>
          </w:tcPr>
          <w:p w14:paraId="680D6F2F"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80,7%</w:t>
            </w:r>
          </w:p>
        </w:tc>
      </w:tr>
      <w:tr w:rsidR="000E0327" w:rsidRPr="007103BE" w14:paraId="71E16594"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54C3920A" w14:textId="114F260E"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З_Тешка механизација</w:t>
            </w:r>
          </w:p>
        </w:tc>
        <w:tc>
          <w:tcPr>
            <w:tcW w:w="936" w:type="dxa"/>
            <w:tcBorders>
              <w:top w:val="nil"/>
              <w:left w:val="nil"/>
              <w:bottom w:val="single" w:sz="4" w:space="0" w:color="auto"/>
              <w:right w:val="single" w:sz="4" w:space="0" w:color="auto"/>
            </w:tcBorders>
            <w:shd w:val="clear" w:color="auto" w:fill="auto"/>
            <w:noWrap/>
            <w:vAlign w:val="center"/>
            <w:hideMark/>
          </w:tcPr>
          <w:p w14:paraId="6DC66FC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936" w:type="dxa"/>
            <w:tcBorders>
              <w:top w:val="nil"/>
              <w:left w:val="nil"/>
              <w:bottom w:val="single" w:sz="4" w:space="0" w:color="auto"/>
              <w:right w:val="single" w:sz="4" w:space="0" w:color="auto"/>
            </w:tcBorders>
            <w:shd w:val="clear" w:color="auto" w:fill="auto"/>
            <w:noWrap/>
            <w:vAlign w:val="center"/>
            <w:hideMark/>
          </w:tcPr>
          <w:p w14:paraId="70BA556B"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0,3   </w:t>
            </w:r>
          </w:p>
        </w:tc>
        <w:tc>
          <w:tcPr>
            <w:tcW w:w="936" w:type="dxa"/>
            <w:tcBorders>
              <w:top w:val="nil"/>
              <w:left w:val="nil"/>
              <w:bottom w:val="single" w:sz="4" w:space="0" w:color="auto"/>
              <w:right w:val="single" w:sz="4" w:space="0" w:color="auto"/>
            </w:tcBorders>
            <w:shd w:val="clear" w:color="auto" w:fill="auto"/>
            <w:noWrap/>
            <w:vAlign w:val="center"/>
            <w:hideMark/>
          </w:tcPr>
          <w:p w14:paraId="376BD21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0,3   </w:t>
            </w:r>
          </w:p>
        </w:tc>
        <w:tc>
          <w:tcPr>
            <w:tcW w:w="936" w:type="dxa"/>
            <w:tcBorders>
              <w:top w:val="nil"/>
              <w:left w:val="nil"/>
              <w:bottom w:val="single" w:sz="4" w:space="0" w:color="auto"/>
              <w:right w:val="single" w:sz="4" w:space="0" w:color="auto"/>
            </w:tcBorders>
            <w:shd w:val="clear" w:color="auto" w:fill="auto"/>
            <w:noWrap/>
            <w:vAlign w:val="center"/>
            <w:hideMark/>
          </w:tcPr>
          <w:p w14:paraId="3E67D60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0,3   </w:t>
            </w:r>
          </w:p>
        </w:tc>
        <w:tc>
          <w:tcPr>
            <w:tcW w:w="936" w:type="dxa"/>
            <w:tcBorders>
              <w:top w:val="nil"/>
              <w:left w:val="nil"/>
              <w:bottom w:val="single" w:sz="4" w:space="0" w:color="auto"/>
              <w:right w:val="single" w:sz="4" w:space="0" w:color="auto"/>
            </w:tcBorders>
            <w:shd w:val="clear" w:color="auto" w:fill="auto"/>
            <w:noWrap/>
            <w:vAlign w:val="center"/>
            <w:hideMark/>
          </w:tcPr>
          <w:p w14:paraId="308ADFA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0,2   </w:t>
            </w:r>
          </w:p>
        </w:tc>
        <w:tc>
          <w:tcPr>
            <w:tcW w:w="936" w:type="dxa"/>
            <w:tcBorders>
              <w:top w:val="nil"/>
              <w:left w:val="nil"/>
              <w:bottom w:val="single" w:sz="4" w:space="0" w:color="auto"/>
              <w:right w:val="single" w:sz="18" w:space="0" w:color="auto"/>
            </w:tcBorders>
            <w:shd w:val="clear" w:color="auto" w:fill="auto"/>
            <w:noWrap/>
            <w:vAlign w:val="center"/>
            <w:hideMark/>
          </w:tcPr>
          <w:p w14:paraId="5AB2CEF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18BB2756"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-47,5%</w:t>
            </w:r>
          </w:p>
        </w:tc>
        <w:tc>
          <w:tcPr>
            <w:tcW w:w="1162" w:type="dxa"/>
            <w:tcBorders>
              <w:top w:val="nil"/>
              <w:left w:val="nil"/>
              <w:bottom w:val="single" w:sz="4" w:space="0" w:color="auto"/>
              <w:right w:val="single" w:sz="4" w:space="0" w:color="auto"/>
            </w:tcBorders>
            <w:shd w:val="clear" w:color="auto" w:fill="auto"/>
            <w:noWrap/>
            <w:vAlign w:val="center"/>
            <w:hideMark/>
          </w:tcPr>
          <w:p w14:paraId="5EE0D1E7"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174,4%</w:t>
            </w:r>
          </w:p>
        </w:tc>
      </w:tr>
      <w:tr w:rsidR="000E0327" w:rsidRPr="007103BE" w14:paraId="188B2A33"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6F02D6B9" w14:textId="04281F07"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И_Отпад</w:t>
            </w:r>
          </w:p>
        </w:tc>
        <w:tc>
          <w:tcPr>
            <w:tcW w:w="936" w:type="dxa"/>
            <w:tcBorders>
              <w:top w:val="nil"/>
              <w:left w:val="nil"/>
              <w:bottom w:val="single" w:sz="4" w:space="0" w:color="auto"/>
              <w:right w:val="single" w:sz="4" w:space="0" w:color="auto"/>
            </w:tcBorders>
            <w:shd w:val="clear" w:color="auto" w:fill="auto"/>
            <w:noWrap/>
            <w:vAlign w:val="center"/>
            <w:hideMark/>
          </w:tcPr>
          <w:p w14:paraId="5AF4701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6E7C159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295429E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1CD84EA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314EE876"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18" w:space="0" w:color="auto"/>
            </w:tcBorders>
            <w:shd w:val="clear" w:color="auto" w:fill="auto"/>
            <w:noWrap/>
            <w:vAlign w:val="center"/>
            <w:hideMark/>
          </w:tcPr>
          <w:p w14:paraId="3B38D7C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0EB9B546"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13,3%</w:t>
            </w:r>
          </w:p>
        </w:tc>
        <w:tc>
          <w:tcPr>
            <w:tcW w:w="1162" w:type="dxa"/>
            <w:tcBorders>
              <w:top w:val="nil"/>
              <w:left w:val="nil"/>
              <w:bottom w:val="single" w:sz="4" w:space="0" w:color="auto"/>
              <w:right w:val="single" w:sz="4" w:space="0" w:color="auto"/>
            </w:tcBorders>
            <w:shd w:val="clear" w:color="auto" w:fill="auto"/>
            <w:noWrap/>
            <w:vAlign w:val="center"/>
            <w:hideMark/>
          </w:tcPr>
          <w:p w14:paraId="056BEDB7"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30,5%</w:t>
            </w:r>
          </w:p>
        </w:tc>
      </w:tr>
      <w:tr w:rsidR="000E0327" w:rsidRPr="007103BE" w14:paraId="6F8F3DED" w14:textId="77777777" w:rsidTr="00AA78A9">
        <w:trPr>
          <w:trHeight w:val="500"/>
        </w:trPr>
        <w:tc>
          <w:tcPr>
            <w:tcW w:w="2056" w:type="dxa"/>
            <w:tcBorders>
              <w:top w:val="nil"/>
              <w:left w:val="single" w:sz="4" w:space="0" w:color="auto"/>
              <w:bottom w:val="single" w:sz="4" w:space="0" w:color="auto"/>
              <w:right w:val="single" w:sz="4" w:space="0" w:color="auto"/>
            </w:tcBorders>
            <w:shd w:val="clear" w:color="auto" w:fill="auto"/>
            <w:vAlign w:val="center"/>
            <w:hideMark/>
          </w:tcPr>
          <w:p w14:paraId="2DDE9A28" w14:textId="7E68378B"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Ј_Сточарство</w:t>
            </w:r>
          </w:p>
        </w:tc>
        <w:tc>
          <w:tcPr>
            <w:tcW w:w="936" w:type="dxa"/>
            <w:tcBorders>
              <w:top w:val="nil"/>
              <w:left w:val="nil"/>
              <w:bottom w:val="single" w:sz="4" w:space="0" w:color="auto"/>
              <w:right w:val="single" w:sz="4" w:space="0" w:color="auto"/>
            </w:tcBorders>
            <w:shd w:val="clear" w:color="auto" w:fill="auto"/>
            <w:noWrap/>
            <w:vAlign w:val="center"/>
            <w:hideMark/>
          </w:tcPr>
          <w:p w14:paraId="4FCCA9C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2,0   </w:t>
            </w:r>
          </w:p>
        </w:tc>
        <w:tc>
          <w:tcPr>
            <w:tcW w:w="936" w:type="dxa"/>
            <w:tcBorders>
              <w:top w:val="nil"/>
              <w:left w:val="nil"/>
              <w:bottom w:val="single" w:sz="4" w:space="0" w:color="auto"/>
              <w:right w:val="single" w:sz="4" w:space="0" w:color="auto"/>
            </w:tcBorders>
            <w:shd w:val="clear" w:color="auto" w:fill="auto"/>
            <w:noWrap/>
            <w:vAlign w:val="center"/>
            <w:hideMark/>
          </w:tcPr>
          <w:p w14:paraId="799A087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1,6   </w:t>
            </w:r>
          </w:p>
        </w:tc>
        <w:tc>
          <w:tcPr>
            <w:tcW w:w="936" w:type="dxa"/>
            <w:tcBorders>
              <w:top w:val="nil"/>
              <w:left w:val="nil"/>
              <w:bottom w:val="single" w:sz="4" w:space="0" w:color="auto"/>
              <w:right w:val="single" w:sz="4" w:space="0" w:color="auto"/>
            </w:tcBorders>
            <w:shd w:val="clear" w:color="auto" w:fill="auto"/>
            <w:noWrap/>
            <w:vAlign w:val="center"/>
            <w:hideMark/>
          </w:tcPr>
          <w:p w14:paraId="2542A60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1,6   </w:t>
            </w:r>
          </w:p>
        </w:tc>
        <w:tc>
          <w:tcPr>
            <w:tcW w:w="936" w:type="dxa"/>
            <w:tcBorders>
              <w:top w:val="nil"/>
              <w:left w:val="nil"/>
              <w:bottom w:val="single" w:sz="4" w:space="0" w:color="auto"/>
              <w:right w:val="single" w:sz="4" w:space="0" w:color="auto"/>
            </w:tcBorders>
            <w:shd w:val="clear" w:color="auto" w:fill="auto"/>
            <w:noWrap/>
            <w:vAlign w:val="center"/>
            <w:hideMark/>
          </w:tcPr>
          <w:p w14:paraId="08E81F6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1,6   </w:t>
            </w:r>
          </w:p>
        </w:tc>
        <w:tc>
          <w:tcPr>
            <w:tcW w:w="936" w:type="dxa"/>
            <w:tcBorders>
              <w:top w:val="nil"/>
              <w:left w:val="nil"/>
              <w:bottom w:val="single" w:sz="4" w:space="0" w:color="auto"/>
              <w:right w:val="single" w:sz="4" w:space="0" w:color="auto"/>
            </w:tcBorders>
            <w:shd w:val="clear" w:color="auto" w:fill="auto"/>
            <w:noWrap/>
            <w:vAlign w:val="center"/>
            <w:hideMark/>
          </w:tcPr>
          <w:p w14:paraId="4C09897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1,6   </w:t>
            </w:r>
          </w:p>
        </w:tc>
        <w:tc>
          <w:tcPr>
            <w:tcW w:w="936" w:type="dxa"/>
            <w:tcBorders>
              <w:top w:val="nil"/>
              <w:left w:val="nil"/>
              <w:bottom w:val="single" w:sz="4" w:space="0" w:color="auto"/>
              <w:right w:val="single" w:sz="18" w:space="0" w:color="auto"/>
            </w:tcBorders>
            <w:shd w:val="clear" w:color="auto" w:fill="auto"/>
            <w:noWrap/>
            <w:vAlign w:val="center"/>
            <w:hideMark/>
          </w:tcPr>
          <w:p w14:paraId="24EC366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1,5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14F118BE"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-2,9%</w:t>
            </w:r>
          </w:p>
        </w:tc>
        <w:tc>
          <w:tcPr>
            <w:tcW w:w="1162" w:type="dxa"/>
            <w:tcBorders>
              <w:top w:val="nil"/>
              <w:left w:val="nil"/>
              <w:bottom w:val="single" w:sz="4" w:space="0" w:color="auto"/>
              <w:right w:val="single" w:sz="4" w:space="0" w:color="auto"/>
            </w:tcBorders>
            <w:shd w:val="clear" w:color="auto" w:fill="auto"/>
            <w:noWrap/>
            <w:vAlign w:val="center"/>
            <w:hideMark/>
          </w:tcPr>
          <w:p w14:paraId="004EF164"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-20,0%</w:t>
            </w:r>
          </w:p>
        </w:tc>
      </w:tr>
      <w:tr w:rsidR="000E0327" w:rsidRPr="007103BE" w14:paraId="1B763B68"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vAlign w:val="center"/>
            <w:hideMark/>
          </w:tcPr>
          <w:p w14:paraId="65479A91" w14:textId="34DC3D43"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К_Остала пољопривреда</w:t>
            </w:r>
          </w:p>
        </w:tc>
        <w:tc>
          <w:tcPr>
            <w:tcW w:w="936" w:type="dxa"/>
            <w:tcBorders>
              <w:top w:val="nil"/>
              <w:left w:val="nil"/>
              <w:bottom w:val="single" w:sz="4" w:space="0" w:color="auto"/>
              <w:right w:val="single" w:sz="4" w:space="0" w:color="auto"/>
            </w:tcBorders>
            <w:shd w:val="clear" w:color="auto" w:fill="auto"/>
            <w:noWrap/>
            <w:vAlign w:val="center"/>
            <w:hideMark/>
          </w:tcPr>
          <w:p w14:paraId="0701A37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7,3   </w:t>
            </w:r>
          </w:p>
        </w:tc>
        <w:tc>
          <w:tcPr>
            <w:tcW w:w="936" w:type="dxa"/>
            <w:tcBorders>
              <w:top w:val="nil"/>
              <w:left w:val="nil"/>
              <w:bottom w:val="single" w:sz="4" w:space="0" w:color="auto"/>
              <w:right w:val="single" w:sz="4" w:space="0" w:color="auto"/>
            </w:tcBorders>
            <w:shd w:val="clear" w:color="auto" w:fill="auto"/>
            <w:noWrap/>
            <w:vAlign w:val="center"/>
            <w:hideMark/>
          </w:tcPr>
          <w:p w14:paraId="64E7D5B4"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13,0   </w:t>
            </w:r>
          </w:p>
        </w:tc>
        <w:tc>
          <w:tcPr>
            <w:tcW w:w="936" w:type="dxa"/>
            <w:tcBorders>
              <w:top w:val="nil"/>
              <w:left w:val="nil"/>
              <w:bottom w:val="single" w:sz="4" w:space="0" w:color="auto"/>
              <w:right w:val="single" w:sz="4" w:space="0" w:color="auto"/>
            </w:tcBorders>
            <w:shd w:val="clear" w:color="auto" w:fill="auto"/>
            <w:noWrap/>
            <w:vAlign w:val="center"/>
            <w:hideMark/>
          </w:tcPr>
          <w:p w14:paraId="2CFE485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13,4   </w:t>
            </w:r>
          </w:p>
        </w:tc>
        <w:tc>
          <w:tcPr>
            <w:tcW w:w="936" w:type="dxa"/>
            <w:tcBorders>
              <w:top w:val="nil"/>
              <w:left w:val="nil"/>
              <w:bottom w:val="single" w:sz="4" w:space="0" w:color="auto"/>
              <w:right w:val="single" w:sz="4" w:space="0" w:color="auto"/>
            </w:tcBorders>
            <w:shd w:val="clear" w:color="auto" w:fill="auto"/>
            <w:noWrap/>
            <w:vAlign w:val="center"/>
            <w:hideMark/>
          </w:tcPr>
          <w:p w14:paraId="3228EA73"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10,7   </w:t>
            </w:r>
          </w:p>
        </w:tc>
        <w:tc>
          <w:tcPr>
            <w:tcW w:w="936" w:type="dxa"/>
            <w:tcBorders>
              <w:top w:val="nil"/>
              <w:left w:val="nil"/>
              <w:bottom w:val="single" w:sz="4" w:space="0" w:color="auto"/>
              <w:right w:val="single" w:sz="4" w:space="0" w:color="auto"/>
            </w:tcBorders>
            <w:shd w:val="clear" w:color="auto" w:fill="auto"/>
            <w:noWrap/>
            <w:vAlign w:val="center"/>
            <w:hideMark/>
          </w:tcPr>
          <w:p w14:paraId="66B6F8E5"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8,0   </w:t>
            </w:r>
          </w:p>
        </w:tc>
        <w:tc>
          <w:tcPr>
            <w:tcW w:w="936" w:type="dxa"/>
            <w:tcBorders>
              <w:top w:val="nil"/>
              <w:left w:val="nil"/>
              <w:bottom w:val="single" w:sz="4" w:space="0" w:color="auto"/>
              <w:right w:val="single" w:sz="18" w:space="0" w:color="auto"/>
            </w:tcBorders>
            <w:shd w:val="clear" w:color="auto" w:fill="auto"/>
            <w:noWrap/>
            <w:vAlign w:val="center"/>
            <w:hideMark/>
          </w:tcPr>
          <w:p w14:paraId="14774F1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5,6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402226C2"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-38,3%</w:t>
            </w:r>
          </w:p>
        </w:tc>
        <w:tc>
          <w:tcPr>
            <w:tcW w:w="1162" w:type="dxa"/>
            <w:tcBorders>
              <w:top w:val="nil"/>
              <w:left w:val="nil"/>
              <w:bottom w:val="single" w:sz="4" w:space="0" w:color="auto"/>
              <w:right w:val="single" w:sz="4" w:space="0" w:color="auto"/>
            </w:tcBorders>
            <w:shd w:val="clear" w:color="auto" w:fill="auto"/>
            <w:noWrap/>
            <w:vAlign w:val="center"/>
            <w:hideMark/>
          </w:tcPr>
          <w:p w14:paraId="7935AE8C"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9,8%</w:t>
            </w:r>
          </w:p>
        </w:tc>
      </w:tr>
      <w:tr w:rsidR="000E0327" w:rsidRPr="007103BE" w14:paraId="27B961B9" w14:textId="77777777" w:rsidTr="00AA78A9">
        <w:trPr>
          <w:trHeight w:val="26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21D1B2B7" w14:textId="72F2893F" w:rsidR="000E0327" w:rsidRPr="007103BE" w:rsidRDefault="000E0327" w:rsidP="000E0327">
            <w:pPr>
              <w:spacing w:after="0" w:line="240" w:lineRule="auto"/>
              <w:jc w:val="left"/>
              <w:rPr>
                <w:rFonts w:ascii="Arial" w:eastAsia="Times New Roman" w:hAnsi="Arial" w:cs="Arial"/>
                <w:b/>
                <w:bCs/>
                <w:sz w:val="20"/>
                <w:szCs w:val="20"/>
                <w:lang w:val="sr-Cyrl-RS"/>
              </w:rPr>
            </w:pPr>
            <w:r>
              <w:rPr>
                <w:rFonts w:ascii="Arial" w:eastAsia="Times New Roman" w:hAnsi="Arial" w:cs="Arial"/>
                <w:b/>
                <w:bCs/>
                <w:sz w:val="20"/>
                <w:szCs w:val="20"/>
                <w:lang w:val="sr-Cyrl-RS"/>
              </w:rPr>
              <w:t>Укупно</w:t>
            </w:r>
          </w:p>
        </w:tc>
        <w:tc>
          <w:tcPr>
            <w:tcW w:w="936" w:type="dxa"/>
            <w:tcBorders>
              <w:top w:val="nil"/>
              <w:left w:val="nil"/>
              <w:bottom w:val="single" w:sz="4" w:space="0" w:color="auto"/>
              <w:right w:val="nil"/>
            </w:tcBorders>
            <w:shd w:val="clear" w:color="auto" w:fill="auto"/>
            <w:noWrap/>
            <w:vAlign w:val="center"/>
            <w:hideMark/>
          </w:tcPr>
          <w:p w14:paraId="04C1D739"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56,0   </w:t>
            </w:r>
          </w:p>
        </w:tc>
        <w:tc>
          <w:tcPr>
            <w:tcW w:w="936" w:type="dxa"/>
            <w:tcBorders>
              <w:top w:val="nil"/>
              <w:left w:val="single" w:sz="4" w:space="0" w:color="auto"/>
              <w:bottom w:val="single" w:sz="4" w:space="0" w:color="auto"/>
              <w:right w:val="nil"/>
            </w:tcBorders>
            <w:shd w:val="clear" w:color="auto" w:fill="auto"/>
            <w:noWrap/>
            <w:vAlign w:val="center"/>
            <w:hideMark/>
          </w:tcPr>
          <w:p w14:paraId="1B6A56CA"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76,9   </w:t>
            </w:r>
          </w:p>
        </w:tc>
        <w:tc>
          <w:tcPr>
            <w:tcW w:w="936" w:type="dxa"/>
            <w:tcBorders>
              <w:top w:val="nil"/>
              <w:left w:val="single" w:sz="4" w:space="0" w:color="auto"/>
              <w:bottom w:val="single" w:sz="4" w:space="0" w:color="auto"/>
              <w:right w:val="nil"/>
            </w:tcBorders>
            <w:shd w:val="clear" w:color="auto" w:fill="auto"/>
            <w:noWrap/>
            <w:vAlign w:val="center"/>
            <w:hideMark/>
          </w:tcPr>
          <w:p w14:paraId="599035E2"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79,5   </w:t>
            </w:r>
          </w:p>
        </w:tc>
        <w:tc>
          <w:tcPr>
            <w:tcW w:w="936" w:type="dxa"/>
            <w:tcBorders>
              <w:top w:val="nil"/>
              <w:left w:val="single" w:sz="4" w:space="0" w:color="auto"/>
              <w:bottom w:val="single" w:sz="4" w:space="0" w:color="auto"/>
              <w:right w:val="nil"/>
            </w:tcBorders>
            <w:shd w:val="clear" w:color="auto" w:fill="auto"/>
            <w:noWrap/>
            <w:vAlign w:val="center"/>
            <w:hideMark/>
          </w:tcPr>
          <w:p w14:paraId="0C700947"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61,8   </w:t>
            </w:r>
          </w:p>
        </w:tc>
        <w:tc>
          <w:tcPr>
            <w:tcW w:w="936" w:type="dxa"/>
            <w:tcBorders>
              <w:top w:val="nil"/>
              <w:left w:val="single" w:sz="4" w:space="0" w:color="auto"/>
              <w:bottom w:val="single" w:sz="4" w:space="0" w:color="auto"/>
              <w:right w:val="nil"/>
            </w:tcBorders>
            <w:shd w:val="clear" w:color="auto" w:fill="auto"/>
            <w:noWrap/>
            <w:vAlign w:val="center"/>
            <w:hideMark/>
          </w:tcPr>
          <w:p w14:paraId="4120AB08"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41,7   </w:t>
            </w:r>
          </w:p>
        </w:tc>
        <w:tc>
          <w:tcPr>
            <w:tcW w:w="936" w:type="dxa"/>
            <w:tcBorders>
              <w:top w:val="nil"/>
              <w:left w:val="single" w:sz="4" w:space="0" w:color="auto"/>
              <w:bottom w:val="single" w:sz="4" w:space="0" w:color="auto"/>
              <w:right w:val="single" w:sz="18" w:space="0" w:color="auto"/>
            </w:tcBorders>
            <w:shd w:val="clear" w:color="auto" w:fill="auto"/>
            <w:noWrap/>
            <w:vAlign w:val="center"/>
            <w:hideMark/>
          </w:tcPr>
          <w:p w14:paraId="1D4E1B43"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30,5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5878AC82" w14:textId="77777777" w:rsidR="000E0327" w:rsidRPr="007103BE" w:rsidRDefault="000E0327" w:rsidP="000E0327">
            <w:pPr>
              <w:spacing w:after="0" w:line="240" w:lineRule="auto"/>
              <w:jc w:val="right"/>
              <w:rPr>
                <w:rFonts w:ascii="Arial" w:eastAsia="Times New Roman" w:hAnsi="Arial" w:cs="Arial"/>
                <w:b/>
                <w:bCs/>
                <w:sz w:val="20"/>
                <w:szCs w:val="20"/>
                <w:lang w:val="sr-Cyrl-RS"/>
              </w:rPr>
            </w:pPr>
            <w:r w:rsidRPr="007103BE">
              <w:rPr>
                <w:rFonts w:ascii="Arial" w:hAnsi="Arial" w:cs="Arial"/>
                <w:b/>
                <w:bCs/>
                <w:sz w:val="20"/>
                <w:szCs w:val="20"/>
                <w:lang w:val="sr-Cyrl-RS"/>
              </w:rPr>
              <w:t>-45,8%</w:t>
            </w:r>
          </w:p>
        </w:tc>
        <w:tc>
          <w:tcPr>
            <w:tcW w:w="1162" w:type="dxa"/>
            <w:tcBorders>
              <w:top w:val="nil"/>
              <w:left w:val="nil"/>
              <w:bottom w:val="single" w:sz="4" w:space="0" w:color="auto"/>
              <w:right w:val="single" w:sz="4" w:space="0" w:color="auto"/>
            </w:tcBorders>
            <w:shd w:val="clear" w:color="auto" w:fill="auto"/>
            <w:noWrap/>
            <w:vAlign w:val="center"/>
            <w:hideMark/>
          </w:tcPr>
          <w:p w14:paraId="287EE8E5" w14:textId="77777777" w:rsidR="000E0327" w:rsidRPr="007103BE" w:rsidRDefault="000E0327" w:rsidP="000E0327">
            <w:pPr>
              <w:spacing w:after="0" w:line="240" w:lineRule="auto"/>
              <w:jc w:val="right"/>
              <w:rPr>
                <w:rFonts w:ascii="Arial" w:eastAsia="Times New Roman" w:hAnsi="Arial" w:cs="Arial"/>
                <w:b/>
                <w:bCs/>
                <w:sz w:val="20"/>
                <w:szCs w:val="20"/>
                <w:lang w:val="sr-Cyrl-RS"/>
              </w:rPr>
            </w:pPr>
            <w:r w:rsidRPr="007103BE">
              <w:rPr>
                <w:rFonts w:ascii="Arial" w:hAnsi="Arial" w:cs="Arial"/>
                <w:b/>
                <w:bCs/>
                <w:sz w:val="20"/>
                <w:szCs w:val="20"/>
                <w:lang w:val="sr-Cyrl-RS"/>
              </w:rPr>
              <w:t>-25,6%</w:t>
            </w:r>
          </w:p>
        </w:tc>
      </w:tr>
      <w:tr w:rsidR="00BF3DE3" w:rsidRPr="007103BE" w14:paraId="554EC0B3" w14:textId="77777777" w:rsidTr="00AA78A9">
        <w:trPr>
          <w:trHeight w:val="260"/>
        </w:trPr>
        <w:tc>
          <w:tcPr>
            <w:tcW w:w="2056" w:type="dxa"/>
            <w:tcBorders>
              <w:top w:val="nil"/>
              <w:left w:val="nil"/>
              <w:bottom w:val="nil"/>
              <w:right w:val="nil"/>
            </w:tcBorders>
            <w:shd w:val="clear" w:color="000000" w:fill="FFFFFF"/>
            <w:noWrap/>
            <w:vAlign w:val="center"/>
            <w:hideMark/>
          </w:tcPr>
          <w:p w14:paraId="0DE6C975"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69CB3969"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34665BEB"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55E119FD"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37AEF406"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4DD46059"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67810BD3"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1162" w:type="dxa"/>
            <w:tcBorders>
              <w:top w:val="nil"/>
              <w:left w:val="nil"/>
              <w:bottom w:val="nil"/>
              <w:right w:val="nil"/>
            </w:tcBorders>
            <w:shd w:val="clear" w:color="000000" w:fill="FFFFFF"/>
            <w:noWrap/>
            <w:vAlign w:val="center"/>
            <w:hideMark/>
          </w:tcPr>
          <w:p w14:paraId="5CAF8128"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1162" w:type="dxa"/>
            <w:tcBorders>
              <w:top w:val="nil"/>
              <w:left w:val="nil"/>
              <w:bottom w:val="nil"/>
              <w:right w:val="nil"/>
            </w:tcBorders>
            <w:shd w:val="clear" w:color="000000" w:fill="FFFFFF"/>
            <w:noWrap/>
            <w:vAlign w:val="center"/>
            <w:hideMark/>
          </w:tcPr>
          <w:p w14:paraId="53FABDC3"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r>
      <w:tr w:rsidR="00BF3DE3" w:rsidRPr="007103BE" w14:paraId="29DA7A5C" w14:textId="77777777" w:rsidTr="00AA78A9">
        <w:trPr>
          <w:trHeight w:val="260"/>
        </w:trPr>
        <w:tc>
          <w:tcPr>
            <w:tcW w:w="2056" w:type="dxa"/>
            <w:tcBorders>
              <w:top w:val="nil"/>
              <w:left w:val="nil"/>
              <w:bottom w:val="single" w:sz="4" w:space="0" w:color="auto"/>
              <w:right w:val="nil"/>
            </w:tcBorders>
            <w:shd w:val="clear" w:color="000000" w:fill="FFFFFF"/>
            <w:noWrap/>
            <w:vAlign w:val="center"/>
            <w:hideMark/>
          </w:tcPr>
          <w:p w14:paraId="49436B38" w14:textId="77777777" w:rsidR="00BF3DE3" w:rsidRPr="007103BE" w:rsidRDefault="00BF3DE3" w:rsidP="00AA78A9">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PM</w:t>
            </w:r>
            <w:r w:rsidRPr="007103BE">
              <w:rPr>
                <w:rFonts w:ascii="Arial" w:eastAsia="Times New Roman" w:hAnsi="Arial" w:cs="Arial"/>
                <w:sz w:val="20"/>
                <w:szCs w:val="20"/>
                <w:vertAlign w:val="subscript"/>
                <w:lang w:val="sr-Cyrl-RS"/>
              </w:rPr>
              <w:t>10</w:t>
            </w:r>
          </w:p>
        </w:tc>
        <w:tc>
          <w:tcPr>
            <w:tcW w:w="936" w:type="dxa"/>
            <w:tcBorders>
              <w:top w:val="nil"/>
              <w:left w:val="nil"/>
              <w:bottom w:val="nil"/>
              <w:right w:val="nil"/>
            </w:tcBorders>
            <w:shd w:val="clear" w:color="000000" w:fill="FFFFFF"/>
            <w:noWrap/>
            <w:vAlign w:val="center"/>
            <w:hideMark/>
          </w:tcPr>
          <w:p w14:paraId="3A75152B"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38B9D396"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4BF6E77A"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5A1AFFD2"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58D50696"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7F6A8686"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1162" w:type="dxa"/>
            <w:tcBorders>
              <w:top w:val="nil"/>
              <w:left w:val="nil"/>
              <w:bottom w:val="nil"/>
              <w:right w:val="nil"/>
            </w:tcBorders>
            <w:shd w:val="clear" w:color="000000" w:fill="FFFFFF"/>
            <w:noWrap/>
            <w:vAlign w:val="center"/>
            <w:hideMark/>
          </w:tcPr>
          <w:p w14:paraId="34B7C14F"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1162" w:type="dxa"/>
            <w:tcBorders>
              <w:top w:val="nil"/>
              <w:left w:val="nil"/>
              <w:bottom w:val="nil"/>
              <w:right w:val="nil"/>
            </w:tcBorders>
            <w:shd w:val="clear" w:color="000000" w:fill="FFFFFF"/>
            <w:noWrap/>
            <w:vAlign w:val="center"/>
            <w:hideMark/>
          </w:tcPr>
          <w:p w14:paraId="087FCCA5"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r>
      <w:tr w:rsidR="00BF3DE3" w:rsidRPr="007103BE" w14:paraId="4B8E2DDB" w14:textId="77777777" w:rsidTr="00AA78A9">
        <w:trPr>
          <w:trHeight w:val="250"/>
        </w:trPr>
        <w:tc>
          <w:tcPr>
            <w:tcW w:w="2056" w:type="dxa"/>
            <w:tcBorders>
              <w:top w:val="nil"/>
              <w:left w:val="single" w:sz="4" w:space="0" w:color="auto"/>
              <w:bottom w:val="nil"/>
              <w:right w:val="single" w:sz="4" w:space="0" w:color="auto"/>
            </w:tcBorders>
            <w:shd w:val="clear" w:color="000000" w:fill="DAEEF3"/>
            <w:noWrap/>
            <w:vAlign w:val="center"/>
            <w:hideMark/>
          </w:tcPr>
          <w:p w14:paraId="3D94D98A" w14:textId="7D600691" w:rsidR="00BF3DE3" w:rsidRPr="007103BE" w:rsidRDefault="00BF75FF" w:rsidP="00AA78A9">
            <w:pPr>
              <w:spacing w:before="120" w:line="240" w:lineRule="auto"/>
              <w:jc w:val="left"/>
              <w:rPr>
                <w:rFonts w:ascii="Arial" w:eastAsia="Times New Roman" w:hAnsi="Arial" w:cs="Arial"/>
                <w:sz w:val="20"/>
                <w:szCs w:val="20"/>
                <w:lang w:val="sr-Cyrl-RS"/>
              </w:rPr>
            </w:pPr>
            <w:r w:rsidRPr="00BF75FF">
              <w:rPr>
                <w:rFonts w:ascii="Arial" w:eastAsia="Times New Roman" w:hAnsi="Arial" w:cs="Arial"/>
                <w:sz w:val="20"/>
                <w:szCs w:val="20"/>
                <w:lang w:val="sr-Cyrl-RS"/>
              </w:rPr>
              <w:t xml:space="preserve">Сценарио </w:t>
            </w:r>
            <w:r w:rsidR="00BF3DE3" w:rsidRPr="007103BE">
              <w:rPr>
                <w:rFonts w:ascii="Arial" w:eastAsia="Times New Roman" w:hAnsi="Arial" w:cs="Arial"/>
                <w:sz w:val="20"/>
                <w:szCs w:val="20"/>
                <w:lang w:val="sr-Cyrl-RS"/>
              </w:rPr>
              <w:t xml:space="preserve">WAM_C </w:t>
            </w:r>
          </w:p>
        </w:tc>
        <w:tc>
          <w:tcPr>
            <w:tcW w:w="936" w:type="dxa"/>
            <w:tcBorders>
              <w:top w:val="single" w:sz="4" w:space="0" w:color="auto"/>
              <w:left w:val="nil"/>
              <w:bottom w:val="single" w:sz="4" w:space="0" w:color="auto"/>
              <w:right w:val="nil"/>
            </w:tcBorders>
            <w:shd w:val="clear" w:color="000000" w:fill="DAEEF3"/>
            <w:noWrap/>
            <w:vAlign w:val="center"/>
            <w:hideMark/>
          </w:tcPr>
          <w:p w14:paraId="126A4CDE"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2005</w:t>
            </w:r>
          </w:p>
        </w:tc>
        <w:tc>
          <w:tcPr>
            <w:tcW w:w="936" w:type="dxa"/>
            <w:tcBorders>
              <w:top w:val="single" w:sz="4" w:space="0" w:color="auto"/>
              <w:left w:val="single" w:sz="4" w:space="0" w:color="auto"/>
              <w:bottom w:val="single" w:sz="4" w:space="0" w:color="auto"/>
              <w:right w:val="nil"/>
            </w:tcBorders>
            <w:shd w:val="clear" w:color="000000" w:fill="DAEEF3"/>
            <w:noWrap/>
            <w:vAlign w:val="center"/>
            <w:hideMark/>
          </w:tcPr>
          <w:p w14:paraId="131389F0"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2015</w:t>
            </w:r>
          </w:p>
        </w:tc>
        <w:tc>
          <w:tcPr>
            <w:tcW w:w="936" w:type="dxa"/>
            <w:tcBorders>
              <w:top w:val="single" w:sz="4" w:space="0" w:color="auto"/>
              <w:left w:val="single" w:sz="4" w:space="0" w:color="auto"/>
              <w:bottom w:val="single" w:sz="4" w:space="0" w:color="auto"/>
              <w:right w:val="nil"/>
            </w:tcBorders>
            <w:shd w:val="clear" w:color="000000" w:fill="DAEEF3"/>
            <w:noWrap/>
            <w:vAlign w:val="center"/>
            <w:hideMark/>
          </w:tcPr>
          <w:p w14:paraId="6F9F72E2"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2020</w:t>
            </w:r>
          </w:p>
        </w:tc>
        <w:tc>
          <w:tcPr>
            <w:tcW w:w="936" w:type="dxa"/>
            <w:tcBorders>
              <w:top w:val="single" w:sz="4" w:space="0" w:color="auto"/>
              <w:left w:val="single" w:sz="4" w:space="0" w:color="auto"/>
              <w:bottom w:val="single" w:sz="4" w:space="0" w:color="auto"/>
              <w:right w:val="nil"/>
            </w:tcBorders>
            <w:shd w:val="clear" w:color="000000" w:fill="DAEEF3"/>
            <w:noWrap/>
            <w:vAlign w:val="center"/>
            <w:hideMark/>
          </w:tcPr>
          <w:p w14:paraId="530738DE"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2025</w:t>
            </w:r>
          </w:p>
        </w:tc>
        <w:tc>
          <w:tcPr>
            <w:tcW w:w="936" w:type="dxa"/>
            <w:tcBorders>
              <w:top w:val="single" w:sz="4" w:space="0" w:color="auto"/>
              <w:left w:val="single" w:sz="4" w:space="0" w:color="auto"/>
              <w:bottom w:val="single" w:sz="4" w:space="0" w:color="auto"/>
              <w:right w:val="nil"/>
            </w:tcBorders>
            <w:shd w:val="clear" w:color="000000" w:fill="DAEEF3"/>
            <w:noWrap/>
            <w:vAlign w:val="center"/>
            <w:hideMark/>
          </w:tcPr>
          <w:p w14:paraId="571D84B9"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2030</w:t>
            </w:r>
          </w:p>
        </w:tc>
        <w:tc>
          <w:tcPr>
            <w:tcW w:w="936" w:type="dxa"/>
            <w:tcBorders>
              <w:top w:val="single" w:sz="4" w:space="0" w:color="auto"/>
              <w:left w:val="single" w:sz="4" w:space="0" w:color="auto"/>
              <w:bottom w:val="single" w:sz="4" w:space="0" w:color="auto"/>
              <w:right w:val="nil"/>
            </w:tcBorders>
            <w:shd w:val="clear" w:color="000000" w:fill="DAEEF3"/>
            <w:noWrap/>
            <w:vAlign w:val="center"/>
            <w:hideMark/>
          </w:tcPr>
          <w:p w14:paraId="22799283"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2035</w:t>
            </w:r>
          </w:p>
        </w:tc>
        <w:tc>
          <w:tcPr>
            <w:tcW w:w="1162" w:type="dxa"/>
            <w:tcBorders>
              <w:top w:val="single" w:sz="4" w:space="0" w:color="auto"/>
              <w:left w:val="single" w:sz="12" w:space="0" w:color="auto"/>
              <w:bottom w:val="single" w:sz="4" w:space="0" w:color="auto"/>
              <w:right w:val="single" w:sz="4" w:space="0" w:color="auto"/>
            </w:tcBorders>
            <w:shd w:val="clear" w:color="000000" w:fill="DAEEF3"/>
            <w:noWrap/>
            <w:vAlign w:val="center"/>
            <w:hideMark/>
          </w:tcPr>
          <w:p w14:paraId="2CF6753F"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2030/2015</w:t>
            </w:r>
          </w:p>
        </w:tc>
        <w:tc>
          <w:tcPr>
            <w:tcW w:w="1162" w:type="dxa"/>
            <w:tcBorders>
              <w:top w:val="single" w:sz="4" w:space="0" w:color="auto"/>
              <w:left w:val="nil"/>
              <w:bottom w:val="single" w:sz="4" w:space="0" w:color="auto"/>
              <w:right w:val="single" w:sz="4" w:space="0" w:color="auto"/>
            </w:tcBorders>
            <w:shd w:val="clear" w:color="000000" w:fill="DAEEF3"/>
            <w:noWrap/>
            <w:vAlign w:val="center"/>
            <w:hideMark/>
          </w:tcPr>
          <w:p w14:paraId="05FCBA92"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2030/2005</w:t>
            </w:r>
          </w:p>
        </w:tc>
      </w:tr>
      <w:tr w:rsidR="000E0327" w:rsidRPr="007103BE" w14:paraId="04887595" w14:textId="77777777" w:rsidTr="00AA78A9">
        <w:trPr>
          <w:trHeight w:val="250"/>
        </w:trPr>
        <w:tc>
          <w:tcPr>
            <w:tcW w:w="20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821AF4" w14:textId="28F3FE6E"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 xml:space="preserve">А_Ел. енергија, јавна </w:t>
            </w:r>
          </w:p>
        </w:tc>
        <w:tc>
          <w:tcPr>
            <w:tcW w:w="936" w:type="dxa"/>
            <w:tcBorders>
              <w:top w:val="nil"/>
              <w:left w:val="nil"/>
              <w:bottom w:val="single" w:sz="4" w:space="0" w:color="auto"/>
              <w:right w:val="single" w:sz="4" w:space="0" w:color="auto"/>
            </w:tcBorders>
            <w:shd w:val="clear" w:color="auto" w:fill="auto"/>
            <w:noWrap/>
            <w:vAlign w:val="center"/>
            <w:hideMark/>
          </w:tcPr>
          <w:p w14:paraId="2250C7C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2,6   </w:t>
            </w:r>
          </w:p>
        </w:tc>
        <w:tc>
          <w:tcPr>
            <w:tcW w:w="936" w:type="dxa"/>
            <w:tcBorders>
              <w:top w:val="nil"/>
              <w:left w:val="nil"/>
              <w:bottom w:val="single" w:sz="4" w:space="0" w:color="auto"/>
              <w:right w:val="single" w:sz="4" w:space="0" w:color="auto"/>
            </w:tcBorders>
            <w:shd w:val="clear" w:color="auto" w:fill="auto"/>
            <w:noWrap/>
            <w:vAlign w:val="center"/>
            <w:hideMark/>
          </w:tcPr>
          <w:p w14:paraId="100DD00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12,1   </w:t>
            </w:r>
          </w:p>
        </w:tc>
        <w:tc>
          <w:tcPr>
            <w:tcW w:w="936" w:type="dxa"/>
            <w:tcBorders>
              <w:top w:val="nil"/>
              <w:left w:val="nil"/>
              <w:bottom w:val="single" w:sz="4" w:space="0" w:color="auto"/>
              <w:right w:val="single" w:sz="4" w:space="0" w:color="auto"/>
            </w:tcBorders>
            <w:shd w:val="clear" w:color="auto" w:fill="auto"/>
            <w:noWrap/>
            <w:vAlign w:val="center"/>
            <w:hideMark/>
          </w:tcPr>
          <w:p w14:paraId="7CF34E9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12,2   </w:t>
            </w:r>
          </w:p>
        </w:tc>
        <w:tc>
          <w:tcPr>
            <w:tcW w:w="936" w:type="dxa"/>
            <w:tcBorders>
              <w:top w:val="nil"/>
              <w:left w:val="nil"/>
              <w:bottom w:val="single" w:sz="4" w:space="0" w:color="auto"/>
              <w:right w:val="single" w:sz="4" w:space="0" w:color="auto"/>
            </w:tcBorders>
            <w:shd w:val="clear" w:color="auto" w:fill="auto"/>
            <w:noWrap/>
            <w:vAlign w:val="center"/>
            <w:hideMark/>
          </w:tcPr>
          <w:p w14:paraId="1D1C2A0B"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4,6   </w:t>
            </w:r>
          </w:p>
        </w:tc>
        <w:tc>
          <w:tcPr>
            <w:tcW w:w="936" w:type="dxa"/>
            <w:tcBorders>
              <w:top w:val="nil"/>
              <w:left w:val="nil"/>
              <w:bottom w:val="single" w:sz="4" w:space="0" w:color="auto"/>
              <w:right w:val="single" w:sz="4" w:space="0" w:color="auto"/>
            </w:tcBorders>
            <w:shd w:val="clear" w:color="auto" w:fill="auto"/>
            <w:noWrap/>
            <w:vAlign w:val="center"/>
            <w:hideMark/>
          </w:tcPr>
          <w:p w14:paraId="5C859A46"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2,8   </w:t>
            </w:r>
          </w:p>
        </w:tc>
        <w:tc>
          <w:tcPr>
            <w:tcW w:w="936" w:type="dxa"/>
            <w:tcBorders>
              <w:top w:val="nil"/>
              <w:left w:val="nil"/>
              <w:bottom w:val="single" w:sz="4" w:space="0" w:color="auto"/>
              <w:right w:val="nil"/>
            </w:tcBorders>
            <w:shd w:val="clear" w:color="auto" w:fill="auto"/>
            <w:noWrap/>
            <w:vAlign w:val="center"/>
            <w:hideMark/>
          </w:tcPr>
          <w:p w14:paraId="0C7C44B4"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1,3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166455A1"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-76,5%</w:t>
            </w:r>
          </w:p>
        </w:tc>
        <w:tc>
          <w:tcPr>
            <w:tcW w:w="1162" w:type="dxa"/>
            <w:tcBorders>
              <w:top w:val="nil"/>
              <w:left w:val="nil"/>
              <w:bottom w:val="single" w:sz="4" w:space="0" w:color="auto"/>
              <w:right w:val="single" w:sz="4" w:space="0" w:color="auto"/>
            </w:tcBorders>
            <w:shd w:val="clear" w:color="auto" w:fill="auto"/>
            <w:noWrap/>
            <w:vAlign w:val="center"/>
            <w:hideMark/>
          </w:tcPr>
          <w:p w14:paraId="2235C9B9"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9,8%</w:t>
            </w:r>
          </w:p>
        </w:tc>
      </w:tr>
      <w:tr w:rsidR="000E0327" w:rsidRPr="007103BE" w14:paraId="65BB8C59"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02139186" w14:textId="1828A013"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Б_Индустрија</w:t>
            </w:r>
          </w:p>
        </w:tc>
        <w:tc>
          <w:tcPr>
            <w:tcW w:w="936" w:type="dxa"/>
            <w:tcBorders>
              <w:top w:val="nil"/>
              <w:left w:val="nil"/>
              <w:bottom w:val="single" w:sz="4" w:space="0" w:color="auto"/>
              <w:right w:val="single" w:sz="4" w:space="0" w:color="auto"/>
            </w:tcBorders>
            <w:shd w:val="clear" w:color="auto" w:fill="auto"/>
            <w:noWrap/>
            <w:vAlign w:val="center"/>
            <w:hideMark/>
          </w:tcPr>
          <w:p w14:paraId="43C2849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6,4   </w:t>
            </w:r>
          </w:p>
        </w:tc>
        <w:tc>
          <w:tcPr>
            <w:tcW w:w="936" w:type="dxa"/>
            <w:tcBorders>
              <w:top w:val="nil"/>
              <w:left w:val="nil"/>
              <w:bottom w:val="single" w:sz="4" w:space="0" w:color="auto"/>
              <w:right w:val="single" w:sz="4" w:space="0" w:color="auto"/>
            </w:tcBorders>
            <w:shd w:val="clear" w:color="auto" w:fill="auto"/>
            <w:noWrap/>
            <w:vAlign w:val="center"/>
            <w:hideMark/>
          </w:tcPr>
          <w:p w14:paraId="1865769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8,2   </w:t>
            </w:r>
          </w:p>
        </w:tc>
        <w:tc>
          <w:tcPr>
            <w:tcW w:w="936" w:type="dxa"/>
            <w:tcBorders>
              <w:top w:val="nil"/>
              <w:left w:val="nil"/>
              <w:bottom w:val="single" w:sz="4" w:space="0" w:color="auto"/>
              <w:right w:val="single" w:sz="4" w:space="0" w:color="auto"/>
            </w:tcBorders>
            <w:shd w:val="clear" w:color="auto" w:fill="auto"/>
            <w:noWrap/>
            <w:vAlign w:val="center"/>
            <w:hideMark/>
          </w:tcPr>
          <w:p w14:paraId="07825DC3"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9,3   </w:t>
            </w:r>
          </w:p>
        </w:tc>
        <w:tc>
          <w:tcPr>
            <w:tcW w:w="936" w:type="dxa"/>
            <w:tcBorders>
              <w:top w:val="nil"/>
              <w:left w:val="nil"/>
              <w:bottom w:val="single" w:sz="4" w:space="0" w:color="auto"/>
              <w:right w:val="single" w:sz="4" w:space="0" w:color="auto"/>
            </w:tcBorders>
            <w:shd w:val="clear" w:color="auto" w:fill="auto"/>
            <w:noWrap/>
            <w:vAlign w:val="center"/>
            <w:hideMark/>
          </w:tcPr>
          <w:p w14:paraId="2F53C773"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4,8   </w:t>
            </w:r>
          </w:p>
        </w:tc>
        <w:tc>
          <w:tcPr>
            <w:tcW w:w="936" w:type="dxa"/>
            <w:tcBorders>
              <w:top w:val="nil"/>
              <w:left w:val="nil"/>
              <w:bottom w:val="single" w:sz="4" w:space="0" w:color="auto"/>
              <w:right w:val="single" w:sz="4" w:space="0" w:color="auto"/>
            </w:tcBorders>
            <w:shd w:val="clear" w:color="auto" w:fill="auto"/>
            <w:noWrap/>
            <w:vAlign w:val="center"/>
            <w:hideMark/>
          </w:tcPr>
          <w:p w14:paraId="3C1756C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4,6   </w:t>
            </w:r>
          </w:p>
        </w:tc>
        <w:tc>
          <w:tcPr>
            <w:tcW w:w="936" w:type="dxa"/>
            <w:tcBorders>
              <w:top w:val="nil"/>
              <w:left w:val="nil"/>
              <w:bottom w:val="single" w:sz="4" w:space="0" w:color="auto"/>
              <w:right w:val="nil"/>
            </w:tcBorders>
            <w:shd w:val="clear" w:color="auto" w:fill="auto"/>
            <w:noWrap/>
            <w:vAlign w:val="center"/>
            <w:hideMark/>
          </w:tcPr>
          <w:p w14:paraId="6669D003"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5,1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045DDF41"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-43,6%</w:t>
            </w:r>
          </w:p>
        </w:tc>
        <w:tc>
          <w:tcPr>
            <w:tcW w:w="1162" w:type="dxa"/>
            <w:tcBorders>
              <w:top w:val="nil"/>
              <w:left w:val="nil"/>
              <w:bottom w:val="single" w:sz="4" w:space="0" w:color="auto"/>
              <w:right w:val="single" w:sz="4" w:space="0" w:color="auto"/>
            </w:tcBorders>
            <w:shd w:val="clear" w:color="auto" w:fill="auto"/>
            <w:noWrap/>
            <w:vAlign w:val="center"/>
            <w:hideMark/>
          </w:tcPr>
          <w:p w14:paraId="204A8420"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-27,8%</w:t>
            </w:r>
          </w:p>
        </w:tc>
      </w:tr>
      <w:tr w:rsidR="000E0327" w:rsidRPr="007103BE" w14:paraId="7B15C375" w14:textId="77777777" w:rsidTr="00AA78A9">
        <w:trPr>
          <w:trHeight w:val="500"/>
        </w:trPr>
        <w:tc>
          <w:tcPr>
            <w:tcW w:w="2056" w:type="dxa"/>
            <w:tcBorders>
              <w:top w:val="nil"/>
              <w:left w:val="single" w:sz="4" w:space="0" w:color="auto"/>
              <w:bottom w:val="single" w:sz="4" w:space="0" w:color="auto"/>
              <w:right w:val="single" w:sz="4" w:space="0" w:color="auto"/>
            </w:tcBorders>
            <w:shd w:val="clear" w:color="auto" w:fill="auto"/>
            <w:vAlign w:val="center"/>
            <w:hideMark/>
          </w:tcPr>
          <w:p w14:paraId="67043288" w14:textId="16692193"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В_Остали стационарни извори</w:t>
            </w:r>
          </w:p>
        </w:tc>
        <w:tc>
          <w:tcPr>
            <w:tcW w:w="936" w:type="dxa"/>
            <w:tcBorders>
              <w:top w:val="nil"/>
              <w:left w:val="nil"/>
              <w:bottom w:val="single" w:sz="4" w:space="0" w:color="auto"/>
              <w:right w:val="single" w:sz="4" w:space="0" w:color="auto"/>
            </w:tcBorders>
            <w:shd w:val="clear" w:color="auto" w:fill="auto"/>
            <w:noWrap/>
            <w:vAlign w:val="center"/>
            <w:hideMark/>
          </w:tcPr>
          <w:p w14:paraId="2713837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32,6   </w:t>
            </w:r>
          </w:p>
        </w:tc>
        <w:tc>
          <w:tcPr>
            <w:tcW w:w="936" w:type="dxa"/>
            <w:tcBorders>
              <w:top w:val="nil"/>
              <w:left w:val="nil"/>
              <w:bottom w:val="single" w:sz="4" w:space="0" w:color="auto"/>
              <w:right w:val="single" w:sz="4" w:space="0" w:color="auto"/>
            </w:tcBorders>
            <w:shd w:val="clear" w:color="auto" w:fill="auto"/>
            <w:noWrap/>
            <w:vAlign w:val="center"/>
            <w:hideMark/>
          </w:tcPr>
          <w:p w14:paraId="32A65F7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35,9   </w:t>
            </w:r>
          </w:p>
        </w:tc>
        <w:tc>
          <w:tcPr>
            <w:tcW w:w="936" w:type="dxa"/>
            <w:tcBorders>
              <w:top w:val="nil"/>
              <w:left w:val="nil"/>
              <w:bottom w:val="single" w:sz="4" w:space="0" w:color="auto"/>
              <w:right w:val="single" w:sz="4" w:space="0" w:color="auto"/>
            </w:tcBorders>
            <w:shd w:val="clear" w:color="auto" w:fill="auto"/>
            <w:noWrap/>
            <w:vAlign w:val="center"/>
            <w:hideMark/>
          </w:tcPr>
          <w:p w14:paraId="33A8404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36,9   </w:t>
            </w:r>
          </w:p>
        </w:tc>
        <w:tc>
          <w:tcPr>
            <w:tcW w:w="936" w:type="dxa"/>
            <w:tcBorders>
              <w:top w:val="nil"/>
              <w:left w:val="nil"/>
              <w:bottom w:val="single" w:sz="4" w:space="0" w:color="auto"/>
              <w:right w:val="single" w:sz="4" w:space="0" w:color="auto"/>
            </w:tcBorders>
            <w:shd w:val="clear" w:color="auto" w:fill="auto"/>
            <w:noWrap/>
            <w:vAlign w:val="center"/>
            <w:hideMark/>
          </w:tcPr>
          <w:p w14:paraId="58B6AF8B"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34,2   </w:t>
            </w:r>
          </w:p>
        </w:tc>
        <w:tc>
          <w:tcPr>
            <w:tcW w:w="936" w:type="dxa"/>
            <w:tcBorders>
              <w:top w:val="nil"/>
              <w:left w:val="nil"/>
              <w:bottom w:val="single" w:sz="4" w:space="0" w:color="auto"/>
              <w:right w:val="single" w:sz="4" w:space="0" w:color="auto"/>
            </w:tcBorders>
            <w:shd w:val="clear" w:color="auto" w:fill="auto"/>
            <w:noWrap/>
            <w:vAlign w:val="center"/>
            <w:hideMark/>
          </w:tcPr>
          <w:p w14:paraId="737959D5"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18,1   </w:t>
            </w:r>
          </w:p>
        </w:tc>
        <w:tc>
          <w:tcPr>
            <w:tcW w:w="936" w:type="dxa"/>
            <w:tcBorders>
              <w:top w:val="nil"/>
              <w:left w:val="nil"/>
              <w:bottom w:val="single" w:sz="4" w:space="0" w:color="auto"/>
              <w:right w:val="nil"/>
            </w:tcBorders>
            <w:shd w:val="clear" w:color="auto" w:fill="auto"/>
            <w:noWrap/>
            <w:vAlign w:val="center"/>
            <w:hideMark/>
          </w:tcPr>
          <w:p w14:paraId="117847A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10,8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4E6099B8"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-49,7%</w:t>
            </w:r>
          </w:p>
        </w:tc>
        <w:tc>
          <w:tcPr>
            <w:tcW w:w="1162" w:type="dxa"/>
            <w:tcBorders>
              <w:top w:val="nil"/>
              <w:left w:val="nil"/>
              <w:bottom w:val="single" w:sz="4" w:space="0" w:color="auto"/>
              <w:right w:val="single" w:sz="4" w:space="0" w:color="auto"/>
            </w:tcBorders>
            <w:shd w:val="clear" w:color="auto" w:fill="auto"/>
            <w:noWrap/>
            <w:vAlign w:val="center"/>
            <w:hideMark/>
          </w:tcPr>
          <w:p w14:paraId="6AF60474"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-44,6%</w:t>
            </w:r>
          </w:p>
        </w:tc>
      </w:tr>
      <w:tr w:rsidR="000E0327" w:rsidRPr="007103BE" w14:paraId="64FAD1A7"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0CF8604F" w14:textId="74D412F3"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Г_Ненамерне</w:t>
            </w:r>
          </w:p>
        </w:tc>
        <w:tc>
          <w:tcPr>
            <w:tcW w:w="936" w:type="dxa"/>
            <w:tcBorders>
              <w:top w:val="nil"/>
              <w:left w:val="nil"/>
              <w:bottom w:val="single" w:sz="4" w:space="0" w:color="auto"/>
              <w:right w:val="single" w:sz="4" w:space="0" w:color="auto"/>
            </w:tcBorders>
            <w:shd w:val="clear" w:color="auto" w:fill="auto"/>
            <w:noWrap/>
            <w:vAlign w:val="center"/>
            <w:hideMark/>
          </w:tcPr>
          <w:p w14:paraId="2F93737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1,7   </w:t>
            </w:r>
          </w:p>
        </w:tc>
        <w:tc>
          <w:tcPr>
            <w:tcW w:w="936" w:type="dxa"/>
            <w:tcBorders>
              <w:top w:val="nil"/>
              <w:left w:val="nil"/>
              <w:bottom w:val="single" w:sz="4" w:space="0" w:color="auto"/>
              <w:right w:val="single" w:sz="4" w:space="0" w:color="auto"/>
            </w:tcBorders>
            <w:shd w:val="clear" w:color="auto" w:fill="auto"/>
            <w:noWrap/>
            <w:vAlign w:val="center"/>
            <w:hideMark/>
          </w:tcPr>
          <w:p w14:paraId="46C181F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1,7   </w:t>
            </w:r>
          </w:p>
        </w:tc>
        <w:tc>
          <w:tcPr>
            <w:tcW w:w="936" w:type="dxa"/>
            <w:tcBorders>
              <w:top w:val="nil"/>
              <w:left w:val="nil"/>
              <w:bottom w:val="single" w:sz="4" w:space="0" w:color="auto"/>
              <w:right w:val="single" w:sz="4" w:space="0" w:color="auto"/>
            </w:tcBorders>
            <w:shd w:val="clear" w:color="auto" w:fill="auto"/>
            <w:noWrap/>
            <w:vAlign w:val="center"/>
            <w:hideMark/>
          </w:tcPr>
          <w:p w14:paraId="08A46DA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1,7   </w:t>
            </w:r>
          </w:p>
        </w:tc>
        <w:tc>
          <w:tcPr>
            <w:tcW w:w="936" w:type="dxa"/>
            <w:tcBorders>
              <w:top w:val="nil"/>
              <w:left w:val="nil"/>
              <w:bottom w:val="single" w:sz="4" w:space="0" w:color="auto"/>
              <w:right w:val="single" w:sz="4" w:space="0" w:color="auto"/>
            </w:tcBorders>
            <w:shd w:val="clear" w:color="auto" w:fill="auto"/>
            <w:noWrap/>
            <w:vAlign w:val="center"/>
            <w:hideMark/>
          </w:tcPr>
          <w:p w14:paraId="270F4FA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1,6   </w:t>
            </w:r>
          </w:p>
        </w:tc>
        <w:tc>
          <w:tcPr>
            <w:tcW w:w="936" w:type="dxa"/>
            <w:tcBorders>
              <w:top w:val="nil"/>
              <w:left w:val="nil"/>
              <w:bottom w:val="single" w:sz="4" w:space="0" w:color="auto"/>
              <w:right w:val="single" w:sz="4" w:space="0" w:color="auto"/>
            </w:tcBorders>
            <w:shd w:val="clear" w:color="auto" w:fill="auto"/>
            <w:noWrap/>
            <w:vAlign w:val="center"/>
            <w:hideMark/>
          </w:tcPr>
          <w:p w14:paraId="116E6A3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1,5   </w:t>
            </w:r>
          </w:p>
        </w:tc>
        <w:tc>
          <w:tcPr>
            <w:tcW w:w="936" w:type="dxa"/>
            <w:tcBorders>
              <w:top w:val="nil"/>
              <w:left w:val="nil"/>
              <w:bottom w:val="single" w:sz="4" w:space="0" w:color="auto"/>
              <w:right w:val="nil"/>
            </w:tcBorders>
            <w:shd w:val="clear" w:color="auto" w:fill="auto"/>
            <w:noWrap/>
            <w:vAlign w:val="center"/>
            <w:hideMark/>
          </w:tcPr>
          <w:p w14:paraId="53ECB51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1,0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3AEB09CB"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-13,5%</w:t>
            </w:r>
          </w:p>
        </w:tc>
        <w:tc>
          <w:tcPr>
            <w:tcW w:w="1162" w:type="dxa"/>
            <w:tcBorders>
              <w:top w:val="nil"/>
              <w:left w:val="nil"/>
              <w:bottom w:val="single" w:sz="4" w:space="0" w:color="auto"/>
              <w:right w:val="single" w:sz="4" w:space="0" w:color="auto"/>
            </w:tcBorders>
            <w:shd w:val="clear" w:color="auto" w:fill="auto"/>
            <w:noWrap/>
            <w:vAlign w:val="center"/>
            <w:hideMark/>
          </w:tcPr>
          <w:p w14:paraId="65E3888F"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-13,2%</w:t>
            </w:r>
          </w:p>
        </w:tc>
      </w:tr>
      <w:tr w:rsidR="000E0327" w:rsidRPr="007103BE" w14:paraId="04AA1D86"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0549EF9A" w14:textId="08A6E65F"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Д_Растварачи</w:t>
            </w:r>
          </w:p>
        </w:tc>
        <w:tc>
          <w:tcPr>
            <w:tcW w:w="936" w:type="dxa"/>
            <w:tcBorders>
              <w:top w:val="nil"/>
              <w:left w:val="nil"/>
              <w:bottom w:val="single" w:sz="4" w:space="0" w:color="auto"/>
              <w:right w:val="single" w:sz="4" w:space="0" w:color="auto"/>
            </w:tcBorders>
            <w:shd w:val="clear" w:color="auto" w:fill="auto"/>
            <w:noWrap/>
            <w:vAlign w:val="center"/>
            <w:hideMark/>
          </w:tcPr>
          <w:p w14:paraId="0079AB0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0,8   </w:t>
            </w:r>
          </w:p>
        </w:tc>
        <w:tc>
          <w:tcPr>
            <w:tcW w:w="936" w:type="dxa"/>
            <w:tcBorders>
              <w:top w:val="nil"/>
              <w:left w:val="nil"/>
              <w:bottom w:val="single" w:sz="4" w:space="0" w:color="auto"/>
              <w:right w:val="single" w:sz="4" w:space="0" w:color="auto"/>
            </w:tcBorders>
            <w:shd w:val="clear" w:color="auto" w:fill="auto"/>
            <w:noWrap/>
            <w:vAlign w:val="center"/>
            <w:hideMark/>
          </w:tcPr>
          <w:p w14:paraId="56A4163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1,1   </w:t>
            </w:r>
          </w:p>
        </w:tc>
        <w:tc>
          <w:tcPr>
            <w:tcW w:w="936" w:type="dxa"/>
            <w:tcBorders>
              <w:top w:val="nil"/>
              <w:left w:val="nil"/>
              <w:bottom w:val="single" w:sz="4" w:space="0" w:color="auto"/>
              <w:right w:val="single" w:sz="4" w:space="0" w:color="auto"/>
            </w:tcBorders>
            <w:shd w:val="clear" w:color="auto" w:fill="auto"/>
            <w:noWrap/>
            <w:vAlign w:val="center"/>
            <w:hideMark/>
          </w:tcPr>
          <w:p w14:paraId="6FF45B66"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1,5   </w:t>
            </w:r>
          </w:p>
        </w:tc>
        <w:tc>
          <w:tcPr>
            <w:tcW w:w="936" w:type="dxa"/>
            <w:tcBorders>
              <w:top w:val="nil"/>
              <w:left w:val="nil"/>
              <w:bottom w:val="single" w:sz="4" w:space="0" w:color="auto"/>
              <w:right w:val="single" w:sz="4" w:space="0" w:color="auto"/>
            </w:tcBorders>
            <w:shd w:val="clear" w:color="auto" w:fill="auto"/>
            <w:noWrap/>
            <w:vAlign w:val="center"/>
            <w:hideMark/>
          </w:tcPr>
          <w:p w14:paraId="0C63383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1,5   </w:t>
            </w:r>
          </w:p>
        </w:tc>
        <w:tc>
          <w:tcPr>
            <w:tcW w:w="936" w:type="dxa"/>
            <w:tcBorders>
              <w:top w:val="nil"/>
              <w:left w:val="nil"/>
              <w:bottom w:val="single" w:sz="4" w:space="0" w:color="auto"/>
              <w:right w:val="single" w:sz="4" w:space="0" w:color="auto"/>
            </w:tcBorders>
            <w:shd w:val="clear" w:color="auto" w:fill="auto"/>
            <w:noWrap/>
            <w:vAlign w:val="center"/>
            <w:hideMark/>
          </w:tcPr>
          <w:p w14:paraId="556F6513"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1,5   </w:t>
            </w:r>
          </w:p>
        </w:tc>
        <w:tc>
          <w:tcPr>
            <w:tcW w:w="936" w:type="dxa"/>
            <w:tcBorders>
              <w:top w:val="nil"/>
              <w:left w:val="nil"/>
              <w:bottom w:val="single" w:sz="4" w:space="0" w:color="auto"/>
              <w:right w:val="nil"/>
            </w:tcBorders>
            <w:shd w:val="clear" w:color="auto" w:fill="auto"/>
            <w:noWrap/>
            <w:vAlign w:val="center"/>
            <w:hideMark/>
          </w:tcPr>
          <w:p w14:paraId="2D85695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1,5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7227D7FE"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30,5%</w:t>
            </w:r>
          </w:p>
        </w:tc>
        <w:tc>
          <w:tcPr>
            <w:tcW w:w="1162" w:type="dxa"/>
            <w:tcBorders>
              <w:top w:val="nil"/>
              <w:left w:val="nil"/>
              <w:bottom w:val="single" w:sz="4" w:space="0" w:color="auto"/>
              <w:right w:val="single" w:sz="4" w:space="0" w:color="auto"/>
            </w:tcBorders>
            <w:shd w:val="clear" w:color="auto" w:fill="auto"/>
            <w:noWrap/>
            <w:vAlign w:val="center"/>
            <w:hideMark/>
          </w:tcPr>
          <w:p w14:paraId="7D9628DA"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97,5%</w:t>
            </w:r>
          </w:p>
        </w:tc>
      </w:tr>
      <w:tr w:rsidR="000E0327" w:rsidRPr="007103BE" w14:paraId="37AF18C3"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vAlign w:val="center"/>
            <w:hideMark/>
          </w:tcPr>
          <w:p w14:paraId="0D3B4791" w14:textId="11AFB4AE"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Ђ_Друмски саобраћај</w:t>
            </w:r>
          </w:p>
        </w:tc>
        <w:tc>
          <w:tcPr>
            <w:tcW w:w="936" w:type="dxa"/>
            <w:tcBorders>
              <w:top w:val="nil"/>
              <w:left w:val="nil"/>
              <w:bottom w:val="single" w:sz="4" w:space="0" w:color="auto"/>
              <w:right w:val="single" w:sz="4" w:space="0" w:color="auto"/>
            </w:tcBorders>
            <w:shd w:val="clear" w:color="auto" w:fill="auto"/>
            <w:noWrap/>
            <w:vAlign w:val="center"/>
            <w:hideMark/>
          </w:tcPr>
          <w:p w14:paraId="36354DC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2,5   </w:t>
            </w:r>
          </w:p>
        </w:tc>
        <w:tc>
          <w:tcPr>
            <w:tcW w:w="936" w:type="dxa"/>
            <w:tcBorders>
              <w:top w:val="nil"/>
              <w:left w:val="nil"/>
              <w:bottom w:val="single" w:sz="4" w:space="0" w:color="auto"/>
              <w:right w:val="single" w:sz="4" w:space="0" w:color="auto"/>
            </w:tcBorders>
            <w:shd w:val="clear" w:color="auto" w:fill="auto"/>
            <w:noWrap/>
            <w:vAlign w:val="center"/>
            <w:hideMark/>
          </w:tcPr>
          <w:p w14:paraId="35F4DB4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2,8   </w:t>
            </w:r>
          </w:p>
        </w:tc>
        <w:tc>
          <w:tcPr>
            <w:tcW w:w="936" w:type="dxa"/>
            <w:tcBorders>
              <w:top w:val="nil"/>
              <w:left w:val="nil"/>
              <w:bottom w:val="single" w:sz="4" w:space="0" w:color="auto"/>
              <w:right w:val="single" w:sz="4" w:space="0" w:color="auto"/>
            </w:tcBorders>
            <w:shd w:val="clear" w:color="auto" w:fill="auto"/>
            <w:noWrap/>
            <w:vAlign w:val="center"/>
            <w:hideMark/>
          </w:tcPr>
          <w:p w14:paraId="0D8CF76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2,6   </w:t>
            </w:r>
          </w:p>
        </w:tc>
        <w:tc>
          <w:tcPr>
            <w:tcW w:w="936" w:type="dxa"/>
            <w:tcBorders>
              <w:top w:val="nil"/>
              <w:left w:val="nil"/>
              <w:bottom w:val="single" w:sz="4" w:space="0" w:color="auto"/>
              <w:right w:val="single" w:sz="4" w:space="0" w:color="auto"/>
            </w:tcBorders>
            <w:shd w:val="clear" w:color="auto" w:fill="auto"/>
            <w:noWrap/>
            <w:vAlign w:val="center"/>
            <w:hideMark/>
          </w:tcPr>
          <w:p w14:paraId="73FCF91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2,2   </w:t>
            </w:r>
          </w:p>
        </w:tc>
        <w:tc>
          <w:tcPr>
            <w:tcW w:w="936" w:type="dxa"/>
            <w:tcBorders>
              <w:top w:val="nil"/>
              <w:left w:val="nil"/>
              <w:bottom w:val="single" w:sz="4" w:space="0" w:color="auto"/>
              <w:right w:val="single" w:sz="4" w:space="0" w:color="auto"/>
            </w:tcBorders>
            <w:shd w:val="clear" w:color="auto" w:fill="auto"/>
            <w:noWrap/>
            <w:vAlign w:val="center"/>
            <w:hideMark/>
          </w:tcPr>
          <w:p w14:paraId="4AEE0303"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2,0   </w:t>
            </w:r>
          </w:p>
        </w:tc>
        <w:tc>
          <w:tcPr>
            <w:tcW w:w="936" w:type="dxa"/>
            <w:tcBorders>
              <w:top w:val="nil"/>
              <w:left w:val="nil"/>
              <w:bottom w:val="single" w:sz="4" w:space="0" w:color="auto"/>
              <w:right w:val="nil"/>
            </w:tcBorders>
            <w:shd w:val="clear" w:color="auto" w:fill="auto"/>
            <w:noWrap/>
            <w:vAlign w:val="center"/>
            <w:hideMark/>
          </w:tcPr>
          <w:p w14:paraId="27F6618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2,0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32087746"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-27,6%</w:t>
            </w:r>
          </w:p>
        </w:tc>
        <w:tc>
          <w:tcPr>
            <w:tcW w:w="1162" w:type="dxa"/>
            <w:tcBorders>
              <w:top w:val="nil"/>
              <w:left w:val="nil"/>
              <w:bottom w:val="single" w:sz="4" w:space="0" w:color="auto"/>
              <w:right w:val="single" w:sz="4" w:space="0" w:color="auto"/>
            </w:tcBorders>
            <w:shd w:val="clear" w:color="auto" w:fill="auto"/>
            <w:noWrap/>
            <w:vAlign w:val="center"/>
            <w:hideMark/>
          </w:tcPr>
          <w:p w14:paraId="09D47C3E"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-18,2%</w:t>
            </w:r>
          </w:p>
        </w:tc>
      </w:tr>
      <w:tr w:rsidR="000E0327" w:rsidRPr="007103BE" w14:paraId="7B088373"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5355BA32" w14:textId="1F2EE27C"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Е_Водни саобраћај</w:t>
            </w:r>
          </w:p>
        </w:tc>
        <w:tc>
          <w:tcPr>
            <w:tcW w:w="936" w:type="dxa"/>
            <w:tcBorders>
              <w:top w:val="nil"/>
              <w:left w:val="nil"/>
              <w:bottom w:val="single" w:sz="4" w:space="0" w:color="auto"/>
              <w:right w:val="single" w:sz="4" w:space="0" w:color="auto"/>
            </w:tcBorders>
            <w:shd w:val="clear" w:color="auto" w:fill="auto"/>
            <w:noWrap/>
            <w:vAlign w:val="center"/>
            <w:hideMark/>
          </w:tcPr>
          <w:p w14:paraId="1AD4E356"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936" w:type="dxa"/>
            <w:tcBorders>
              <w:top w:val="nil"/>
              <w:left w:val="nil"/>
              <w:bottom w:val="single" w:sz="4" w:space="0" w:color="auto"/>
              <w:right w:val="single" w:sz="4" w:space="0" w:color="auto"/>
            </w:tcBorders>
            <w:shd w:val="clear" w:color="auto" w:fill="auto"/>
            <w:noWrap/>
            <w:vAlign w:val="center"/>
            <w:hideMark/>
          </w:tcPr>
          <w:p w14:paraId="7422258B"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936" w:type="dxa"/>
            <w:tcBorders>
              <w:top w:val="nil"/>
              <w:left w:val="nil"/>
              <w:bottom w:val="single" w:sz="4" w:space="0" w:color="auto"/>
              <w:right w:val="single" w:sz="4" w:space="0" w:color="auto"/>
            </w:tcBorders>
            <w:shd w:val="clear" w:color="auto" w:fill="auto"/>
            <w:noWrap/>
            <w:vAlign w:val="center"/>
            <w:hideMark/>
          </w:tcPr>
          <w:p w14:paraId="5D073463"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936" w:type="dxa"/>
            <w:tcBorders>
              <w:top w:val="nil"/>
              <w:left w:val="nil"/>
              <w:bottom w:val="single" w:sz="4" w:space="0" w:color="auto"/>
              <w:right w:val="single" w:sz="4" w:space="0" w:color="auto"/>
            </w:tcBorders>
            <w:shd w:val="clear" w:color="auto" w:fill="auto"/>
            <w:noWrap/>
            <w:vAlign w:val="center"/>
            <w:hideMark/>
          </w:tcPr>
          <w:p w14:paraId="7871B39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936" w:type="dxa"/>
            <w:tcBorders>
              <w:top w:val="nil"/>
              <w:left w:val="nil"/>
              <w:bottom w:val="single" w:sz="4" w:space="0" w:color="auto"/>
              <w:right w:val="single" w:sz="4" w:space="0" w:color="auto"/>
            </w:tcBorders>
            <w:shd w:val="clear" w:color="auto" w:fill="auto"/>
            <w:noWrap/>
            <w:vAlign w:val="center"/>
            <w:hideMark/>
          </w:tcPr>
          <w:p w14:paraId="3D02E0A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936" w:type="dxa"/>
            <w:tcBorders>
              <w:top w:val="nil"/>
              <w:left w:val="nil"/>
              <w:bottom w:val="single" w:sz="4" w:space="0" w:color="auto"/>
              <w:right w:val="nil"/>
            </w:tcBorders>
            <w:shd w:val="clear" w:color="auto" w:fill="auto"/>
            <w:noWrap/>
            <w:vAlign w:val="center"/>
            <w:hideMark/>
          </w:tcPr>
          <w:p w14:paraId="3272116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5D12A456"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49,3%</w:t>
            </w:r>
          </w:p>
        </w:tc>
        <w:tc>
          <w:tcPr>
            <w:tcW w:w="1162" w:type="dxa"/>
            <w:tcBorders>
              <w:top w:val="nil"/>
              <w:left w:val="nil"/>
              <w:bottom w:val="single" w:sz="4" w:space="0" w:color="auto"/>
              <w:right w:val="single" w:sz="4" w:space="0" w:color="auto"/>
            </w:tcBorders>
            <w:shd w:val="clear" w:color="auto" w:fill="auto"/>
            <w:noWrap/>
            <w:vAlign w:val="center"/>
            <w:hideMark/>
          </w:tcPr>
          <w:p w14:paraId="2F37641D"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-21,0%</w:t>
            </w:r>
          </w:p>
        </w:tc>
      </w:tr>
      <w:tr w:rsidR="000E0327" w:rsidRPr="007103BE" w14:paraId="733CBEA3"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10A7C798" w14:textId="52CE89B8"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Ж_Авио саобраћај</w:t>
            </w:r>
          </w:p>
        </w:tc>
        <w:tc>
          <w:tcPr>
            <w:tcW w:w="936" w:type="dxa"/>
            <w:tcBorders>
              <w:top w:val="nil"/>
              <w:left w:val="nil"/>
              <w:bottom w:val="single" w:sz="4" w:space="0" w:color="auto"/>
              <w:right w:val="single" w:sz="4" w:space="0" w:color="auto"/>
            </w:tcBorders>
            <w:shd w:val="clear" w:color="auto" w:fill="auto"/>
            <w:noWrap/>
            <w:vAlign w:val="center"/>
            <w:hideMark/>
          </w:tcPr>
          <w:p w14:paraId="0FA0CC9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26D5837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68203D9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37E6FABB"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332DB8F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nil"/>
            </w:tcBorders>
            <w:shd w:val="clear" w:color="auto" w:fill="auto"/>
            <w:noWrap/>
            <w:vAlign w:val="center"/>
            <w:hideMark/>
          </w:tcPr>
          <w:p w14:paraId="7C1DBE2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1C1604D7"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20,1%</w:t>
            </w:r>
          </w:p>
        </w:tc>
        <w:tc>
          <w:tcPr>
            <w:tcW w:w="1162" w:type="dxa"/>
            <w:tcBorders>
              <w:top w:val="nil"/>
              <w:left w:val="nil"/>
              <w:bottom w:val="single" w:sz="4" w:space="0" w:color="auto"/>
              <w:right w:val="single" w:sz="4" w:space="0" w:color="auto"/>
            </w:tcBorders>
            <w:shd w:val="clear" w:color="auto" w:fill="auto"/>
            <w:noWrap/>
            <w:vAlign w:val="center"/>
            <w:hideMark/>
          </w:tcPr>
          <w:p w14:paraId="13C47803"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80,7%</w:t>
            </w:r>
          </w:p>
        </w:tc>
      </w:tr>
      <w:tr w:rsidR="000E0327" w:rsidRPr="007103BE" w14:paraId="31F588DA"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7C6A7237" w14:textId="3043ABB4"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З_Тешка механизација</w:t>
            </w:r>
          </w:p>
        </w:tc>
        <w:tc>
          <w:tcPr>
            <w:tcW w:w="936" w:type="dxa"/>
            <w:tcBorders>
              <w:top w:val="nil"/>
              <w:left w:val="nil"/>
              <w:bottom w:val="single" w:sz="4" w:space="0" w:color="auto"/>
              <w:right w:val="single" w:sz="4" w:space="0" w:color="auto"/>
            </w:tcBorders>
            <w:shd w:val="clear" w:color="auto" w:fill="auto"/>
            <w:noWrap/>
            <w:vAlign w:val="center"/>
            <w:hideMark/>
          </w:tcPr>
          <w:p w14:paraId="1AACA3B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936" w:type="dxa"/>
            <w:tcBorders>
              <w:top w:val="nil"/>
              <w:left w:val="nil"/>
              <w:bottom w:val="single" w:sz="4" w:space="0" w:color="auto"/>
              <w:right w:val="single" w:sz="4" w:space="0" w:color="auto"/>
            </w:tcBorders>
            <w:shd w:val="clear" w:color="auto" w:fill="auto"/>
            <w:noWrap/>
            <w:vAlign w:val="center"/>
            <w:hideMark/>
          </w:tcPr>
          <w:p w14:paraId="6C106C94"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0,3   </w:t>
            </w:r>
          </w:p>
        </w:tc>
        <w:tc>
          <w:tcPr>
            <w:tcW w:w="936" w:type="dxa"/>
            <w:tcBorders>
              <w:top w:val="nil"/>
              <w:left w:val="nil"/>
              <w:bottom w:val="single" w:sz="4" w:space="0" w:color="auto"/>
              <w:right w:val="single" w:sz="4" w:space="0" w:color="auto"/>
            </w:tcBorders>
            <w:shd w:val="clear" w:color="auto" w:fill="auto"/>
            <w:noWrap/>
            <w:vAlign w:val="center"/>
            <w:hideMark/>
          </w:tcPr>
          <w:p w14:paraId="4D225B35"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0,3   </w:t>
            </w:r>
          </w:p>
        </w:tc>
        <w:tc>
          <w:tcPr>
            <w:tcW w:w="936" w:type="dxa"/>
            <w:tcBorders>
              <w:top w:val="nil"/>
              <w:left w:val="nil"/>
              <w:bottom w:val="single" w:sz="4" w:space="0" w:color="auto"/>
              <w:right w:val="single" w:sz="4" w:space="0" w:color="auto"/>
            </w:tcBorders>
            <w:shd w:val="clear" w:color="auto" w:fill="auto"/>
            <w:noWrap/>
            <w:vAlign w:val="center"/>
            <w:hideMark/>
          </w:tcPr>
          <w:p w14:paraId="3A11DA65"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0,3   </w:t>
            </w:r>
          </w:p>
        </w:tc>
        <w:tc>
          <w:tcPr>
            <w:tcW w:w="936" w:type="dxa"/>
            <w:tcBorders>
              <w:top w:val="nil"/>
              <w:left w:val="nil"/>
              <w:bottom w:val="single" w:sz="4" w:space="0" w:color="auto"/>
              <w:right w:val="single" w:sz="4" w:space="0" w:color="auto"/>
            </w:tcBorders>
            <w:shd w:val="clear" w:color="auto" w:fill="auto"/>
            <w:noWrap/>
            <w:vAlign w:val="center"/>
            <w:hideMark/>
          </w:tcPr>
          <w:p w14:paraId="59F41BD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0,2   </w:t>
            </w:r>
          </w:p>
        </w:tc>
        <w:tc>
          <w:tcPr>
            <w:tcW w:w="936" w:type="dxa"/>
            <w:tcBorders>
              <w:top w:val="nil"/>
              <w:left w:val="nil"/>
              <w:bottom w:val="single" w:sz="4" w:space="0" w:color="auto"/>
              <w:right w:val="nil"/>
            </w:tcBorders>
            <w:shd w:val="clear" w:color="auto" w:fill="auto"/>
            <w:noWrap/>
            <w:vAlign w:val="center"/>
            <w:hideMark/>
          </w:tcPr>
          <w:p w14:paraId="04DE294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59E27EE1"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-47,5%</w:t>
            </w:r>
          </w:p>
        </w:tc>
        <w:tc>
          <w:tcPr>
            <w:tcW w:w="1162" w:type="dxa"/>
            <w:tcBorders>
              <w:top w:val="nil"/>
              <w:left w:val="nil"/>
              <w:bottom w:val="single" w:sz="4" w:space="0" w:color="auto"/>
              <w:right w:val="single" w:sz="4" w:space="0" w:color="auto"/>
            </w:tcBorders>
            <w:shd w:val="clear" w:color="auto" w:fill="auto"/>
            <w:noWrap/>
            <w:vAlign w:val="center"/>
            <w:hideMark/>
          </w:tcPr>
          <w:p w14:paraId="612A61C4"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174,4%</w:t>
            </w:r>
          </w:p>
        </w:tc>
      </w:tr>
      <w:tr w:rsidR="000E0327" w:rsidRPr="007103BE" w14:paraId="42DE4242"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338FD535" w14:textId="4EC44FB0"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И_Отпад</w:t>
            </w:r>
          </w:p>
        </w:tc>
        <w:tc>
          <w:tcPr>
            <w:tcW w:w="936" w:type="dxa"/>
            <w:tcBorders>
              <w:top w:val="nil"/>
              <w:left w:val="nil"/>
              <w:bottom w:val="single" w:sz="4" w:space="0" w:color="auto"/>
              <w:right w:val="single" w:sz="4" w:space="0" w:color="auto"/>
            </w:tcBorders>
            <w:shd w:val="clear" w:color="auto" w:fill="auto"/>
            <w:noWrap/>
            <w:vAlign w:val="center"/>
            <w:hideMark/>
          </w:tcPr>
          <w:p w14:paraId="2FF32D1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1F14C4B6"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7ACB444B"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6307EAB4"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41C3E62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nil"/>
            </w:tcBorders>
            <w:shd w:val="clear" w:color="auto" w:fill="auto"/>
            <w:noWrap/>
            <w:vAlign w:val="center"/>
            <w:hideMark/>
          </w:tcPr>
          <w:p w14:paraId="1361ACE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2532027D"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13,3%</w:t>
            </w:r>
          </w:p>
        </w:tc>
        <w:tc>
          <w:tcPr>
            <w:tcW w:w="1162" w:type="dxa"/>
            <w:tcBorders>
              <w:top w:val="nil"/>
              <w:left w:val="nil"/>
              <w:bottom w:val="single" w:sz="4" w:space="0" w:color="auto"/>
              <w:right w:val="single" w:sz="4" w:space="0" w:color="auto"/>
            </w:tcBorders>
            <w:shd w:val="clear" w:color="auto" w:fill="auto"/>
            <w:noWrap/>
            <w:vAlign w:val="center"/>
            <w:hideMark/>
          </w:tcPr>
          <w:p w14:paraId="0A964B95"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30,5%</w:t>
            </w:r>
          </w:p>
        </w:tc>
      </w:tr>
      <w:tr w:rsidR="000E0327" w:rsidRPr="007103BE" w14:paraId="17B41DBF" w14:textId="77777777" w:rsidTr="00AA78A9">
        <w:trPr>
          <w:trHeight w:val="500"/>
        </w:trPr>
        <w:tc>
          <w:tcPr>
            <w:tcW w:w="2056" w:type="dxa"/>
            <w:tcBorders>
              <w:top w:val="nil"/>
              <w:left w:val="single" w:sz="4" w:space="0" w:color="auto"/>
              <w:bottom w:val="single" w:sz="4" w:space="0" w:color="auto"/>
              <w:right w:val="single" w:sz="4" w:space="0" w:color="auto"/>
            </w:tcBorders>
            <w:shd w:val="clear" w:color="auto" w:fill="auto"/>
            <w:vAlign w:val="center"/>
            <w:hideMark/>
          </w:tcPr>
          <w:p w14:paraId="63A0C17B" w14:textId="00C5D1F2"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Ј_Сточарство</w:t>
            </w:r>
          </w:p>
        </w:tc>
        <w:tc>
          <w:tcPr>
            <w:tcW w:w="936" w:type="dxa"/>
            <w:tcBorders>
              <w:top w:val="nil"/>
              <w:left w:val="nil"/>
              <w:bottom w:val="single" w:sz="4" w:space="0" w:color="auto"/>
              <w:right w:val="single" w:sz="4" w:space="0" w:color="auto"/>
            </w:tcBorders>
            <w:shd w:val="clear" w:color="auto" w:fill="auto"/>
            <w:noWrap/>
            <w:vAlign w:val="center"/>
            <w:hideMark/>
          </w:tcPr>
          <w:p w14:paraId="292B6DEB"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2,0   </w:t>
            </w:r>
          </w:p>
        </w:tc>
        <w:tc>
          <w:tcPr>
            <w:tcW w:w="936" w:type="dxa"/>
            <w:tcBorders>
              <w:top w:val="nil"/>
              <w:left w:val="nil"/>
              <w:bottom w:val="single" w:sz="4" w:space="0" w:color="auto"/>
              <w:right w:val="single" w:sz="4" w:space="0" w:color="auto"/>
            </w:tcBorders>
            <w:shd w:val="clear" w:color="auto" w:fill="auto"/>
            <w:noWrap/>
            <w:vAlign w:val="center"/>
            <w:hideMark/>
          </w:tcPr>
          <w:p w14:paraId="022488D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1,6   </w:t>
            </w:r>
          </w:p>
        </w:tc>
        <w:tc>
          <w:tcPr>
            <w:tcW w:w="936" w:type="dxa"/>
            <w:tcBorders>
              <w:top w:val="nil"/>
              <w:left w:val="nil"/>
              <w:bottom w:val="single" w:sz="4" w:space="0" w:color="auto"/>
              <w:right w:val="single" w:sz="4" w:space="0" w:color="auto"/>
            </w:tcBorders>
            <w:shd w:val="clear" w:color="auto" w:fill="auto"/>
            <w:noWrap/>
            <w:vAlign w:val="center"/>
            <w:hideMark/>
          </w:tcPr>
          <w:p w14:paraId="4EA384D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1,6   </w:t>
            </w:r>
          </w:p>
        </w:tc>
        <w:tc>
          <w:tcPr>
            <w:tcW w:w="936" w:type="dxa"/>
            <w:tcBorders>
              <w:top w:val="nil"/>
              <w:left w:val="nil"/>
              <w:bottom w:val="single" w:sz="4" w:space="0" w:color="auto"/>
              <w:right w:val="single" w:sz="4" w:space="0" w:color="auto"/>
            </w:tcBorders>
            <w:shd w:val="clear" w:color="auto" w:fill="auto"/>
            <w:noWrap/>
            <w:vAlign w:val="center"/>
            <w:hideMark/>
          </w:tcPr>
          <w:p w14:paraId="722BFDE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1,6   </w:t>
            </w:r>
          </w:p>
        </w:tc>
        <w:tc>
          <w:tcPr>
            <w:tcW w:w="936" w:type="dxa"/>
            <w:tcBorders>
              <w:top w:val="nil"/>
              <w:left w:val="nil"/>
              <w:bottom w:val="single" w:sz="4" w:space="0" w:color="auto"/>
              <w:right w:val="single" w:sz="4" w:space="0" w:color="auto"/>
            </w:tcBorders>
            <w:shd w:val="clear" w:color="auto" w:fill="auto"/>
            <w:noWrap/>
            <w:vAlign w:val="center"/>
            <w:hideMark/>
          </w:tcPr>
          <w:p w14:paraId="1CB96B6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1,6   </w:t>
            </w:r>
          </w:p>
        </w:tc>
        <w:tc>
          <w:tcPr>
            <w:tcW w:w="936" w:type="dxa"/>
            <w:tcBorders>
              <w:top w:val="nil"/>
              <w:left w:val="nil"/>
              <w:bottom w:val="single" w:sz="4" w:space="0" w:color="auto"/>
              <w:right w:val="nil"/>
            </w:tcBorders>
            <w:shd w:val="clear" w:color="auto" w:fill="auto"/>
            <w:noWrap/>
            <w:vAlign w:val="center"/>
            <w:hideMark/>
          </w:tcPr>
          <w:p w14:paraId="105B180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1,5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11B59FCF"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-2,9%</w:t>
            </w:r>
          </w:p>
        </w:tc>
        <w:tc>
          <w:tcPr>
            <w:tcW w:w="1162" w:type="dxa"/>
            <w:tcBorders>
              <w:top w:val="nil"/>
              <w:left w:val="nil"/>
              <w:bottom w:val="single" w:sz="4" w:space="0" w:color="auto"/>
              <w:right w:val="single" w:sz="4" w:space="0" w:color="auto"/>
            </w:tcBorders>
            <w:shd w:val="clear" w:color="auto" w:fill="auto"/>
            <w:noWrap/>
            <w:vAlign w:val="center"/>
            <w:hideMark/>
          </w:tcPr>
          <w:p w14:paraId="7FC084D0"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-20,0%</w:t>
            </w:r>
          </w:p>
        </w:tc>
      </w:tr>
      <w:tr w:rsidR="000E0327" w:rsidRPr="007103BE" w14:paraId="02612C48"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vAlign w:val="center"/>
            <w:hideMark/>
          </w:tcPr>
          <w:p w14:paraId="73E5D75D" w14:textId="55B7C74D"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К_Остала пољопривреда</w:t>
            </w:r>
          </w:p>
        </w:tc>
        <w:tc>
          <w:tcPr>
            <w:tcW w:w="936" w:type="dxa"/>
            <w:tcBorders>
              <w:top w:val="nil"/>
              <w:left w:val="nil"/>
              <w:bottom w:val="single" w:sz="4" w:space="0" w:color="auto"/>
              <w:right w:val="single" w:sz="4" w:space="0" w:color="auto"/>
            </w:tcBorders>
            <w:shd w:val="clear" w:color="auto" w:fill="auto"/>
            <w:noWrap/>
            <w:vAlign w:val="center"/>
            <w:hideMark/>
          </w:tcPr>
          <w:p w14:paraId="538406B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7,3   </w:t>
            </w:r>
          </w:p>
        </w:tc>
        <w:tc>
          <w:tcPr>
            <w:tcW w:w="936" w:type="dxa"/>
            <w:tcBorders>
              <w:top w:val="nil"/>
              <w:left w:val="nil"/>
              <w:bottom w:val="single" w:sz="4" w:space="0" w:color="auto"/>
              <w:right w:val="single" w:sz="4" w:space="0" w:color="auto"/>
            </w:tcBorders>
            <w:shd w:val="clear" w:color="auto" w:fill="auto"/>
            <w:noWrap/>
            <w:vAlign w:val="center"/>
            <w:hideMark/>
          </w:tcPr>
          <w:p w14:paraId="0B02851B"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13,0   </w:t>
            </w:r>
          </w:p>
        </w:tc>
        <w:tc>
          <w:tcPr>
            <w:tcW w:w="936" w:type="dxa"/>
            <w:tcBorders>
              <w:top w:val="nil"/>
              <w:left w:val="nil"/>
              <w:bottom w:val="single" w:sz="4" w:space="0" w:color="auto"/>
              <w:right w:val="single" w:sz="4" w:space="0" w:color="auto"/>
            </w:tcBorders>
            <w:shd w:val="clear" w:color="auto" w:fill="auto"/>
            <w:noWrap/>
            <w:vAlign w:val="center"/>
            <w:hideMark/>
          </w:tcPr>
          <w:p w14:paraId="7AB9227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13,4   </w:t>
            </w:r>
          </w:p>
        </w:tc>
        <w:tc>
          <w:tcPr>
            <w:tcW w:w="936" w:type="dxa"/>
            <w:tcBorders>
              <w:top w:val="nil"/>
              <w:left w:val="nil"/>
              <w:bottom w:val="single" w:sz="4" w:space="0" w:color="auto"/>
              <w:right w:val="single" w:sz="4" w:space="0" w:color="auto"/>
            </w:tcBorders>
            <w:shd w:val="clear" w:color="auto" w:fill="auto"/>
            <w:noWrap/>
            <w:vAlign w:val="center"/>
            <w:hideMark/>
          </w:tcPr>
          <w:p w14:paraId="2B6D12C4"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9,4   </w:t>
            </w:r>
          </w:p>
        </w:tc>
        <w:tc>
          <w:tcPr>
            <w:tcW w:w="936" w:type="dxa"/>
            <w:tcBorders>
              <w:top w:val="nil"/>
              <w:left w:val="nil"/>
              <w:bottom w:val="single" w:sz="4" w:space="0" w:color="auto"/>
              <w:right w:val="single" w:sz="4" w:space="0" w:color="auto"/>
            </w:tcBorders>
            <w:shd w:val="clear" w:color="auto" w:fill="auto"/>
            <w:noWrap/>
            <w:vAlign w:val="center"/>
            <w:hideMark/>
          </w:tcPr>
          <w:p w14:paraId="1275BEB3"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5,4   </w:t>
            </w:r>
          </w:p>
        </w:tc>
        <w:tc>
          <w:tcPr>
            <w:tcW w:w="936" w:type="dxa"/>
            <w:tcBorders>
              <w:top w:val="nil"/>
              <w:left w:val="nil"/>
              <w:bottom w:val="single" w:sz="4" w:space="0" w:color="auto"/>
              <w:right w:val="nil"/>
            </w:tcBorders>
            <w:shd w:val="clear" w:color="auto" w:fill="auto"/>
            <w:noWrap/>
            <w:vAlign w:val="center"/>
            <w:hideMark/>
          </w:tcPr>
          <w:p w14:paraId="4A21962B"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5,6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058AD1DB"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-58,8%</w:t>
            </w:r>
          </w:p>
        </w:tc>
        <w:tc>
          <w:tcPr>
            <w:tcW w:w="1162" w:type="dxa"/>
            <w:tcBorders>
              <w:top w:val="nil"/>
              <w:left w:val="nil"/>
              <w:bottom w:val="single" w:sz="4" w:space="0" w:color="auto"/>
              <w:right w:val="single" w:sz="4" w:space="0" w:color="auto"/>
            </w:tcBorders>
            <w:shd w:val="clear" w:color="auto" w:fill="auto"/>
            <w:noWrap/>
            <w:vAlign w:val="center"/>
            <w:hideMark/>
          </w:tcPr>
          <w:p w14:paraId="39A1770E"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-26,7%</w:t>
            </w:r>
          </w:p>
        </w:tc>
      </w:tr>
      <w:tr w:rsidR="000E0327" w:rsidRPr="007103BE" w14:paraId="587B1B10" w14:textId="77777777" w:rsidTr="00AA78A9">
        <w:trPr>
          <w:trHeight w:val="26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64EC719D" w14:textId="09E9C575" w:rsidR="000E0327" w:rsidRPr="007103BE" w:rsidRDefault="000E0327" w:rsidP="000E0327">
            <w:pPr>
              <w:spacing w:after="0" w:line="240" w:lineRule="auto"/>
              <w:jc w:val="left"/>
              <w:rPr>
                <w:rFonts w:ascii="Arial" w:eastAsia="Times New Roman" w:hAnsi="Arial" w:cs="Arial"/>
                <w:b/>
                <w:bCs/>
                <w:sz w:val="20"/>
                <w:szCs w:val="20"/>
                <w:lang w:val="sr-Cyrl-RS"/>
              </w:rPr>
            </w:pPr>
            <w:r>
              <w:rPr>
                <w:rFonts w:ascii="Arial" w:eastAsia="Times New Roman" w:hAnsi="Arial" w:cs="Arial"/>
                <w:b/>
                <w:bCs/>
                <w:sz w:val="20"/>
                <w:szCs w:val="20"/>
                <w:lang w:val="sr-Cyrl-RS"/>
              </w:rPr>
              <w:t>Укупно</w:t>
            </w:r>
          </w:p>
        </w:tc>
        <w:tc>
          <w:tcPr>
            <w:tcW w:w="936" w:type="dxa"/>
            <w:tcBorders>
              <w:top w:val="nil"/>
              <w:left w:val="nil"/>
              <w:bottom w:val="single" w:sz="4" w:space="0" w:color="auto"/>
              <w:right w:val="nil"/>
            </w:tcBorders>
            <w:shd w:val="clear" w:color="auto" w:fill="auto"/>
            <w:noWrap/>
            <w:vAlign w:val="center"/>
            <w:hideMark/>
          </w:tcPr>
          <w:p w14:paraId="5DCF7B5D"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56,0   </w:t>
            </w:r>
          </w:p>
        </w:tc>
        <w:tc>
          <w:tcPr>
            <w:tcW w:w="936" w:type="dxa"/>
            <w:tcBorders>
              <w:top w:val="nil"/>
              <w:left w:val="single" w:sz="4" w:space="0" w:color="auto"/>
              <w:bottom w:val="single" w:sz="4" w:space="0" w:color="auto"/>
              <w:right w:val="nil"/>
            </w:tcBorders>
            <w:shd w:val="clear" w:color="auto" w:fill="auto"/>
            <w:noWrap/>
            <w:vAlign w:val="center"/>
            <w:hideMark/>
          </w:tcPr>
          <w:p w14:paraId="7BBC7BC5"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76,9   </w:t>
            </w:r>
          </w:p>
        </w:tc>
        <w:tc>
          <w:tcPr>
            <w:tcW w:w="936" w:type="dxa"/>
            <w:tcBorders>
              <w:top w:val="nil"/>
              <w:left w:val="single" w:sz="4" w:space="0" w:color="auto"/>
              <w:bottom w:val="single" w:sz="4" w:space="0" w:color="auto"/>
              <w:right w:val="nil"/>
            </w:tcBorders>
            <w:shd w:val="clear" w:color="auto" w:fill="auto"/>
            <w:noWrap/>
            <w:vAlign w:val="center"/>
            <w:hideMark/>
          </w:tcPr>
          <w:p w14:paraId="08E51E5E"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79,5   </w:t>
            </w:r>
          </w:p>
        </w:tc>
        <w:tc>
          <w:tcPr>
            <w:tcW w:w="936" w:type="dxa"/>
            <w:tcBorders>
              <w:top w:val="nil"/>
              <w:left w:val="single" w:sz="4" w:space="0" w:color="auto"/>
              <w:bottom w:val="single" w:sz="4" w:space="0" w:color="auto"/>
              <w:right w:val="nil"/>
            </w:tcBorders>
            <w:shd w:val="clear" w:color="auto" w:fill="auto"/>
            <w:noWrap/>
            <w:vAlign w:val="center"/>
            <w:hideMark/>
          </w:tcPr>
          <w:p w14:paraId="58CAC1E8"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60,1   </w:t>
            </w:r>
          </w:p>
        </w:tc>
        <w:tc>
          <w:tcPr>
            <w:tcW w:w="936" w:type="dxa"/>
            <w:tcBorders>
              <w:top w:val="nil"/>
              <w:left w:val="single" w:sz="4" w:space="0" w:color="auto"/>
              <w:bottom w:val="single" w:sz="4" w:space="0" w:color="auto"/>
              <w:right w:val="nil"/>
            </w:tcBorders>
            <w:shd w:val="clear" w:color="auto" w:fill="auto"/>
            <w:noWrap/>
            <w:vAlign w:val="center"/>
            <w:hideMark/>
          </w:tcPr>
          <w:p w14:paraId="757DBF3D"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37,7   </w:t>
            </w:r>
          </w:p>
        </w:tc>
        <w:tc>
          <w:tcPr>
            <w:tcW w:w="936" w:type="dxa"/>
            <w:tcBorders>
              <w:top w:val="nil"/>
              <w:left w:val="single" w:sz="4" w:space="0" w:color="auto"/>
              <w:bottom w:val="single" w:sz="4" w:space="0" w:color="auto"/>
              <w:right w:val="nil"/>
            </w:tcBorders>
            <w:shd w:val="clear" w:color="auto" w:fill="auto"/>
            <w:noWrap/>
            <w:vAlign w:val="center"/>
            <w:hideMark/>
          </w:tcPr>
          <w:p w14:paraId="741E7ED1"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29,0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50F41B46" w14:textId="77777777" w:rsidR="000E0327" w:rsidRPr="007103BE" w:rsidRDefault="000E0327" w:rsidP="000E0327">
            <w:pPr>
              <w:spacing w:after="0" w:line="240" w:lineRule="auto"/>
              <w:jc w:val="right"/>
              <w:rPr>
                <w:rFonts w:ascii="Arial" w:eastAsia="Times New Roman" w:hAnsi="Arial" w:cs="Arial"/>
                <w:b/>
                <w:bCs/>
                <w:sz w:val="20"/>
                <w:szCs w:val="20"/>
                <w:lang w:val="sr-Cyrl-RS"/>
              </w:rPr>
            </w:pPr>
            <w:r w:rsidRPr="007103BE">
              <w:rPr>
                <w:rFonts w:ascii="Arial" w:hAnsi="Arial" w:cs="Arial"/>
                <w:b/>
                <w:bCs/>
                <w:sz w:val="20"/>
                <w:szCs w:val="20"/>
                <w:lang w:val="sr-Cyrl-RS"/>
              </w:rPr>
              <w:t>-50,9%</w:t>
            </w:r>
          </w:p>
        </w:tc>
        <w:tc>
          <w:tcPr>
            <w:tcW w:w="1162" w:type="dxa"/>
            <w:tcBorders>
              <w:top w:val="nil"/>
              <w:left w:val="nil"/>
              <w:bottom w:val="single" w:sz="4" w:space="0" w:color="auto"/>
              <w:right w:val="single" w:sz="4" w:space="0" w:color="auto"/>
            </w:tcBorders>
            <w:shd w:val="clear" w:color="auto" w:fill="auto"/>
            <w:noWrap/>
            <w:vAlign w:val="center"/>
            <w:hideMark/>
          </w:tcPr>
          <w:p w14:paraId="3FC7364E" w14:textId="77777777" w:rsidR="000E0327" w:rsidRPr="007103BE" w:rsidRDefault="000E0327" w:rsidP="000E0327">
            <w:pPr>
              <w:spacing w:after="0" w:line="240" w:lineRule="auto"/>
              <w:jc w:val="right"/>
              <w:rPr>
                <w:rFonts w:ascii="Arial" w:eastAsia="Times New Roman" w:hAnsi="Arial" w:cs="Arial"/>
                <w:b/>
                <w:bCs/>
                <w:sz w:val="20"/>
                <w:szCs w:val="20"/>
                <w:lang w:val="sr-Cyrl-RS"/>
              </w:rPr>
            </w:pPr>
            <w:r w:rsidRPr="007103BE">
              <w:rPr>
                <w:rFonts w:ascii="Arial" w:hAnsi="Arial" w:cs="Arial"/>
                <w:b/>
                <w:bCs/>
                <w:sz w:val="20"/>
                <w:szCs w:val="20"/>
                <w:lang w:val="sr-Cyrl-RS"/>
              </w:rPr>
              <w:t>-32,6%</w:t>
            </w:r>
          </w:p>
        </w:tc>
      </w:tr>
    </w:tbl>
    <w:p w14:paraId="05CA0EA8" w14:textId="77777777" w:rsidR="00BF3DE3" w:rsidRPr="007103BE" w:rsidRDefault="00BF3DE3" w:rsidP="00BF3DE3">
      <w:pPr>
        <w:rPr>
          <w:lang w:val="sr-Cyrl-RS"/>
        </w:rPr>
      </w:pPr>
    </w:p>
    <w:p w14:paraId="33A0EE57" w14:textId="77777777" w:rsidR="00BF3DE3" w:rsidRPr="007103BE" w:rsidRDefault="00BF3DE3" w:rsidP="00BF3DE3">
      <w:pPr>
        <w:spacing w:after="160"/>
        <w:jc w:val="left"/>
        <w:rPr>
          <w:lang w:val="sr-Cyrl-RS"/>
        </w:rPr>
      </w:pPr>
      <w:r w:rsidRPr="007103BE">
        <w:rPr>
          <w:lang w:val="sr-Cyrl-RS"/>
        </w:rPr>
        <w:br w:type="page"/>
      </w:r>
    </w:p>
    <w:p w14:paraId="3FE458FF" w14:textId="77777777" w:rsidR="00BF3DE3" w:rsidRPr="007103BE" w:rsidRDefault="00BF3DE3" w:rsidP="00BF3DE3">
      <w:pPr>
        <w:rPr>
          <w:lang w:val="sr-Cyrl-RS"/>
        </w:rPr>
      </w:pPr>
    </w:p>
    <w:tbl>
      <w:tblPr>
        <w:tblW w:w="9884" w:type="dxa"/>
        <w:tblLook w:val="04A0" w:firstRow="1" w:lastRow="0" w:firstColumn="1" w:lastColumn="0" w:noHBand="0" w:noVBand="1"/>
      </w:tblPr>
      <w:tblGrid>
        <w:gridCol w:w="2040"/>
        <w:gridCol w:w="920"/>
        <w:gridCol w:w="920"/>
        <w:gridCol w:w="920"/>
        <w:gridCol w:w="920"/>
        <w:gridCol w:w="920"/>
        <w:gridCol w:w="920"/>
        <w:gridCol w:w="1162"/>
        <w:gridCol w:w="1162"/>
      </w:tblGrid>
      <w:tr w:rsidR="00BF3DE3" w:rsidRPr="007103BE" w14:paraId="3F3EDDC6" w14:textId="77777777" w:rsidTr="00AA78A9">
        <w:trPr>
          <w:trHeight w:val="250"/>
        </w:trPr>
        <w:tc>
          <w:tcPr>
            <w:tcW w:w="2040" w:type="dxa"/>
            <w:tcBorders>
              <w:top w:val="nil"/>
              <w:left w:val="nil"/>
              <w:bottom w:val="single" w:sz="4" w:space="0" w:color="auto"/>
              <w:right w:val="nil"/>
            </w:tcBorders>
            <w:shd w:val="clear" w:color="000000" w:fill="FFFFFF"/>
            <w:noWrap/>
            <w:vAlign w:val="center"/>
            <w:hideMark/>
          </w:tcPr>
          <w:p w14:paraId="3636FCDD" w14:textId="1553A61D" w:rsidR="00BF3DE3" w:rsidRPr="007103BE" w:rsidRDefault="00BF75FF" w:rsidP="00AA78A9">
            <w:pPr>
              <w:spacing w:after="0" w:line="240" w:lineRule="auto"/>
              <w:jc w:val="left"/>
              <w:rPr>
                <w:rFonts w:ascii="Arial" w:eastAsia="Times New Roman" w:hAnsi="Arial" w:cs="Arial"/>
                <w:b/>
                <w:sz w:val="20"/>
                <w:szCs w:val="20"/>
                <w:lang w:val="sr-Cyrl-RS"/>
              </w:rPr>
            </w:pPr>
            <w:r>
              <w:rPr>
                <w:rFonts w:ascii="Arial" w:eastAsia="Times New Roman" w:hAnsi="Arial" w:cs="Arial"/>
                <w:b/>
                <w:sz w:val="20"/>
                <w:szCs w:val="20"/>
                <w:lang w:val="sr-Cyrl-RS"/>
              </w:rPr>
              <w:t xml:space="preserve">Емисије </w:t>
            </w:r>
            <w:r w:rsidR="00BF3DE3" w:rsidRPr="007103BE">
              <w:rPr>
                <w:rFonts w:ascii="Arial" w:eastAsia="Times New Roman" w:hAnsi="Arial" w:cs="Arial"/>
                <w:b/>
                <w:sz w:val="20"/>
                <w:szCs w:val="20"/>
                <w:lang w:val="sr-Cyrl-RS"/>
              </w:rPr>
              <w:t>PM</w:t>
            </w:r>
            <w:r w:rsidR="00BF3DE3" w:rsidRPr="007103BE">
              <w:rPr>
                <w:rFonts w:ascii="Arial" w:eastAsia="Times New Roman" w:hAnsi="Arial" w:cs="Arial"/>
                <w:b/>
                <w:sz w:val="20"/>
                <w:szCs w:val="20"/>
                <w:vertAlign w:val="subscript"/>
                <w:lang w:val="sr-Cyrl-RS"/>
              </w:rPr>
              <w:t>2.5</w:t>
            </w:r>
            <w:r w:rsidR="00BF3DE3" w:rsidRPr="007103BE">
              <w:rPr>
                <w:rFonts w:ascii="Arial" w:eastAsia="Times New Roman" w:hAnsi="Arial" w:cs="Arial"/>
                <w:b/>
                <w:sz w:val="20"/>
                <w:szCs w:val="20"/>
                <w:lang w:val="sr-Cyrl-RS"/>
              </w:rPr>
              <w:t xml:space="preserve"> </w:t>
            </w:r>
          </w:p>
        </w:tc>
        <w:tc>
          <w:tcPr>
            <w:tcW w:w="920" w:type="dxa"/>
            <w:tcBorders>
              <w:top w:val="nil"/>
              <w:left w:val="nil"/>
              <w:bottom w:val="nil"/>
              <w:right w:val="nil"/>
            </w:tcBorders>
            <w:shd w:val="clear" w:color="000000" w:fill="FFFFFF"/>
            <w:noWrap/>
            <w:vAlign w:val="center"/>
            <w:hideMark/>
          </w:tcPr>
          <w:p w14:paraId="768F7609" w14:textId="77777777" w:rsidR="00BF3DE3" w:rsidRPr="007103BE" w:rsidRDefault="00BF3DE3" w:rsidP="00AA78A9">
            <w:pPr>
              <w:spacing w:after="0" w:line="240" w:lineRule="auto"/>
              <w:jc w:val="left"/>
              <w:rPr>
                <w:rFonts w:ascii="Arial" w:eastAsia="Times New Roman" w:hAnsi="Arial" w:cs="Arial"/>
                <w:b/>
                <w:sz w:val="20"/>
                <w:szCs w:val="20"/>
                <w:lang w:val="sr-Cyrl-RS"/>
              </w:rPr>
            </w:pPr>
            <w:r w:rsidRPr="007103BE">
              <w:rPr>
                <w:rFonts w:ascii="Arial" w:eastAsia="Times New Roman" w:hAnsi="Arial" w:cs="Arial"/>
                <w:b/>
                <w:sz w:val="20"/>
                <w:szCs w:val="20"/>
                <w:lang w:val="sr-Cyrl-RS"/>
              </w:rPr>
              <w:t> </w:t>
            </w:r>
          </w:p>
        </w:tc>
        <w:tc>
          <w:tcPr>
            <w:tcW w:w="920" w:type="dxa"/>
            <w:tcBorders>
              <w:top w:val="nil"/>
              <w:left w:val="nil"/>
              <w:bottom w:val="nil"/>
              <w:right w:val="nil"/>
            </w:tcBorders>
            <w:shd w:val="clear" w:color="000000" w:fill="FFFFFF"/>
            <w:noWrap/>
            <w:vAlign w:val="center"/>
            <w:hideMark/>
          </w:tcPr>
          <w:p w14:paraId="78B0299B" w14:textId="77777777" w:rsidR="00BF3DE3" w:rsidRPr="007103BE" w:rsidRDefault="00BF3DE3" w:rsidP="00AA78A9">
            <w:pPr>
              <w:spacing w:after="0" w:line="240" w:lineRule="auto"/>
              <w:jc w:val="left"/>
              <w:rPr>
                <w:rFonts w:ascii="Arial" w:eastAsia="Times New Roman" w:hAnsi="Arial" w:cs="Arial"/>
                <w:b/>
                <w:sz w:val="20"/>
                <w:szCs w:val="20"/>
                <w:lang w:val="sr-Cyrl-RS"/>
              </w:rPr>
            </w:pPr>
            <w:r w:rsidRPr="007103BE">
              <w:rPr>
                <w:rFonts w:ascii="Arial" w:eastAsia="Times New Roman" w:hAnsi="Arial" w:cs="Arial"/>
                <w:b/>
                <w:sz w:val="20"/>
                <w:szCs w:val="20"/>
                <w:lang w:val="sr-Cyrl-RS"/>
              </w:rPr>
              <w:t> </w:t>
            </w:r>
          </w:p>
        </w:tc>
        <w:tc>
          <w:tcPr>
            <w:tcW w:w="920" w:type="dxa"/>
            <w:tcBorders>
              <w:top w:val="nil"/>
              <w:left w:val="nil"/>
              <w:bottom w:val="nil"/>
              <w:right w:val="nil"/>
            </w:tcBorders>
            <w:shd w:val="clear" w:color="000000" w:fill="FFFFFF"/>
            <w:noWrap/>
            <w:vAlign w:val="center"/>
            <w:hideMark/>
          </w:tcPr>
          <w:p w14:paraId="193926B5" w14:textId="77777777" w:rsidR="00BF3DE3" w:rsidRPr="007103BE" w:rsidRDefault="00BF3DE3" w:rsidP="00AA78A9">
            <w:pPr>
              <w:spacing w:after="0" w:line="240" w:lineRule="auto"/>
              <w:jc w:val="left"/>
              <w:rPr>
                <w:rFonts w:ascii="Arial" w:eastAsia="Times New Roman" w:hAnsi="Arial" w:cs="Arial"/>
                <w:b/>
                <w:sz w:val="20"/>
                <w:szCs w:val="20"/>
                <w:lang w:val="sr-Cyrl-RS"/>
              </w:rPr>
            </w:pPr>
            <w:r w:rsidRPr="007103BE">
              <w:rPr>
                <w:rFonts w:ascii="Arial" w:eastAsia="Times New Roman" w:hAnsi="Arial" w:cs="Arial"/>
                <w:b/>
                <w:sz w:val="20"/>
                <w:szCs w:val="20"/>
                <w:lang w:val="sr-Cyrl-RS"/>
              </w:rPr>
              <w:t> </w:t>
            </w:r>
          </w:p>
        </w:tc>
        <w:tc>
          <w:tcPr>
            <w:tcW w:w="920" w:type="dxa"/>
            <w:tcBorders>
              <w:top w:val="nil"/>
              <w:left w:val="nil"/>
              <w:bottom w:val="nil"/>
              <w:right w:val="nil"/>
            </w:tcBorders>
            <w:shd w:val="clear" w:color="000000" w:fill="FFFFFF"/>
            <w:noWrap/>
            <w:vAlign w:val="center"/>
            <w:hideMark/>
          </w:tcPr>
          <w:p w14:paraId="408EA9EC" w14:textId="77777777" w:rsidR="00BF3DE3" w:rsidRPr="007103BE" w:rsidRDefault="00BF3DE3" w:rsidP="00AA78A9">
            <w:pPr>
              <w:spacing w:after="0" w:line="240" w:lineRule="auto"/>
              <w:jc w:val="left"/>
              <w:rPr>
                <w:rFonts w:ascii="Arial" w:eastAsia="Times New Roman" w:hAnsi="Arial" w:cs="Arial"/>
                <w:b/>
                <w:sz w:val="20"/>
                <w:szCs w:val="20"/>
                <w:lang w:val="sr-Cyrl-RS"/>
              </w:rPr>
            </w:pPr>
            <w:r w:rsidRPr="007103BE">
              <w:rPr>
                <w:rFonts w:ascii="Arial" w:eastAsia="Times New Roman" w:hAnsi="Arial" w:cs="Arial"/>
                <w:b/>
                <w:sz w:val="20"/>
                <w:szCs w:val="20"/>
                <w:lang w:val="sr-Cyrl-RS"/>
              </w:rPr>
              <w:t> </w:t>
            </w:r>
          </w:p>
        </w:tc>
        <w:tc>
          <w:tcPr>
            <w:tcW w:w="920" w:type="dxa"/>
            <w:tcBorders>
              <w:top w:val="nil"/>
              <w:left w:val="nil"/>
              <w:bottom w:val="nil"/>
              <w:right w:val="nil"/>
            </w:tcBorders>
            <w:shd w:val="clear" w:color="000000" w:fill="FFFFFF"/>
            <w:noWrap/>
            <w:vAlign w:val="center"/>
            <w:hideMark/>
          </w:tcPr>
          <w:p w14:paraId="3C19971B" w14:textId="77777777" w:rsidR="00BF3DE3" w:rsidRPr="007103BE" w:rsidRDefault="00BF3DE3" w:rsidP="00AA78A9">
            <w:pPr>
              <w:spacing w:after="0" w:line="240" w:lineRule="auto"/>
              <w:jc w:val="left"/>
              <w:rPr>
                <w:rFonts w:ascii="Arial" w:eastAsia="Times New Roman" w:hAnsi="Arial" w:cs="Arial"/>
                <w:b/>
                <w:sz w:val="20"/>
                <w:szCs w:val="20"/>
                <w:lang w:val="sr-Cyrl-RS"/>
              </w:rPr>
            </w:pPr>
            <w:r w:rsidRPr="007103BE">
              <w:rPr>
                <w:rFonts w:ascii="Arial" w:eastAsia="Times New Roman" w:hAnsi="Arial" w:cs="Arial"/>
                <w:b/>
                <w:sz w:val="20"/>
                <w:szCs w:val="20"/>
                <w:lang w:val="sr-Cyrl-RS"/>
              </w:rPr>
              <w:t> </w:t>
            </w:r>
          </w:p>
        </w:tc>
        <w:tc>
          <w:tcPr>
            <w:tcW w:w="920" w:type="dxa"/>
            <w:tcBorders>
              <w:top w:val="nil"/>
              <w:left w:val="nil"/>
              <w:bottom w:val="nil"/>
              <w:right w:val="nil"/>
            </w:tcBorders>
            <w:shd w:val="clear" w:color="000000" w:fill="FFFFFF"/>
            <w:noWrap/>
            <w:vAlign w:val="center"/>
            <w:hideMark/>
          </w:tcPr>
          <w:p w14:paraId="3CC6AE84" w14:textId="77777777" w:rsidR="00BF3DE3" w:rsidRPr="007103BE" w:rsidRDefault="00BF3DE3" w:rsidP="00AA78A9">
            <w:pPr>
              <w:spacing w:after="0" w:line="240" w:lineRule="auto"/>
              <w:jc w:val="left"/>
              <w:rPr>
                <w:rFonts w:ascii="Arial" w:eastAsia="Times New Roman" w:hAnsi="Arial" w:cs="Arial"/>
                <w:b/>
                <w:sz w:val="20"/>
                <w:szCs w:val="20"/>
                <w:lang w:val="sr-Cyrl-RS"/>
              </w:rPr>
            </w:pPr>
            <w:r w:rsidRPr="007103BE">
              <w:rPr>
                <w:rFonts w:ascii="Arial" w:eastAsia="Times New Roman" w:hAnsi="Arial" w:cs="Arial"/>
                <w:b/>
                <w:sz w:val="20"/>
                <w:szCs w:val="20"/>
                <w:lang w:val="sr-Cyrl-RS"/>
              </w:rPr>
              <w:t> </w:t>
            </w:r>
          </w:p>
        </w:tc>
        <w:tc>
          <w:tcPr>
            <w:tcW w:w="1162" w:type="dxa"/>
            <w:tcBorders>
              <w:top w:val="nil"/>
              <w:left w:val="nil"/>
              <w:bottom w:val="single" w:sz="4" w:space="0" w:color="auto"/>
              <w:right w:val="nil"/>
            </w:tcBorders>
            <w:shd w:val="clear" w:color="000000" w:fill="FFFFFF"/>
            <w:noWrap/>
            <w:vAlign w:val="center"/>
            <w:hideMark/>
          </w:tcPr>
          <w:p w14:paraId="2D21D146" w14:textId="77777777" w:rsidR="00BF3DE3" w:rsidRPr="007103BE" w:rsidRDefault="00BF3DE3" w:rsidP="00AA78A9">
            <w:pPr>
              <w:spacing w:after="0" w:line="240" w:lineRule="auto"/>
              <w:jc w:val="left"/>
              <w:rPr>
                <w:rFonts w:ascii="Arial" w:eastAsia="Times New Roman" w:hAnsi="Arial" w:cs="Arial"/>
                <w:b/>
                <w:sz w:val="20"/>
                <w:szCs w:val="20"/>
                <w:lang w:val="sr-Cyrl-RS"/>
              </w:rPr>
            </w:pPr>
            <w:r w:rsidRPr="007103BE">
              <w:rPr>
                <w:rFonts w:ascii="Arial" w:eastAsia="Times New Roman" w:hAnsi="Arial" w:cs="Arial"/>
                <w:b/>
                <w:sz w:val="20"/>
                <w:szCs w:val="20"/>
                <w:lang w:val="sr-Cyrl-RS"/>
              </w:rPr>
              <w:t> </w:t>
            </w:r>
          </w:p>
        </w:tc>
        <w:tc>
          <w:tcPr>
            <w:tcW w:w="1162" w:type="dxa"/>
            <w:tcBorders>
              <w:top w:val="nil"/>
              <w:left w:val="nil"/>
              <w:bottom w:val="nil"/>
              <w:right w:val="nil"/>
            </w:tcBorders>
            <w:shd w:val="clear" w:color="000000" w:fill="FFFFFF"/>
            <w:noWrap/>
            <w:vAlign w:val="center"/>
            <w:hideMark/>
          </w:tcPr>
          <w:p w14:paraId="056643AC" w14:textId="77777777" w:rsidR="00BF3DE3" w:rsidRPr="007103BE" w:rsidRDefault="00BF3DE3" w:rsidP="00AA78A9">
            <w:pPr>
              <w:spacing w:after="0" w:line="240" w:lineRule="auto"/>
              <w:jc w:val="left"/>
              <w:rPr>
                <w:rFonts w:ascii="Arial" w:eastAsia="Times New Roman" w:hAnsi="Arial" w:cs="Arial"/>
                <w:b/>
                <w:sz w:val="20"/>
                <w:szCs w:val="20"/>
                <w:lang w:val="sr-Cyrl-RS"/>
              </w:rPr>
            </w:pPr>
            <w:r w:rsidRPr="007103BE">
              <w:rPr>
                <w:rFonts w:ascii="Arial" w:eastAsia="Times New Roman" w:hAnsi="Arial" w:cs="Arial"/>
                <w:b/>
                <w:sz w:val="20"/>
                <w:szCs w:val="20"/>
                <w:lang w:val="sr-Cyrl-RS"/>
              </w:rPr>
              <w:t> </w:t>
            </w:r>
          </w:p>
        </w:tc>
      </w:tr>
      <w:tr w:rsidR="00BF3DE3" w:rsidRPr="007103BE" w14:paraId="0922B588" w14:textId="77777777" w:rsidTr="00AA78A9">
        <w:trPr>
          <w:trHeight w:val="360"/>
        </w:trPr>
        <w:tc>
          <w:tcPr>
            <w:tcW w:w="2040" w:type="dxa"/>
            <w:tcBorders>
              <w:top w:val="nil"/>
              <w:left w:val="single" w:sz="4" w:space="0" w:color="auto"/>
              <w:bottom w:val="nil"/>
              <w:right w:val="single" w:sz="4" w:space="0" w:color="auto"/>
            </w:tcBorders>
            <w:shd w:val="clear" w:color="000000" w:fill="DAEEF3"/>
            <w:noWrap/>
            <w:vAlign w:val="center"/>
            <w:hideMark/>
          </w:tcPr>
          <w:p w14:paraId="69CEC8EC" w14:textId="644A3BB4" w:rsidR="00BF3DE3" w:rsidRPr="007103BE" w:rsidRDefault="00BF75FF" w:rsidP="00AA78A9">
            <w:pPr>
              <w:spacing w:before="120" w:line="240" w:lineRule="auto"/>
              <w:jc w:val="left"/>
              <w:rPr>
                <w:rFonts w:ascii="Arial" w:eastAsia="Times New Roman" w:hAnsi="Arial" w:cs="Arial"/>
                <w:sz w:val="20"/>
                <w:szCs w:val="20"/>
                <w:lang w:val="sr-Cyrl-RS"/>
              </w:rPr>
            </w:pPr>
            <w:r w:rsidRPr="00BF75FF">
              <w:rPr>
                <w:rFonts w:ascii="Arial" w:eastAsia="Times New Roman" w:hAnsi="Arial" w:cs="Arial"/>
                <w:sz w:val="20"/>
                <w:szCs w:val="20"/>
                <w:lang w:val="sr-Cyrl-RS"/>
              </w:rPr>
              <w:t xml:space="preserve">Сценарио </w:t>
            </w:r>
            <w:r w:rsidR="00BF3DE3" w:rsidRPr="007103BE">
              <w:rPr>
                <w:rFonts w:ascii="Arial" w:eastAsia="Times New Roman" w:hAnsi="Arial" w:cs="Arial"/>
                <w:sz w:val="20"/>
                <w:szCs w:val="20"/>
                <w:lang w:val="sr-Cyrl-RS"/>
              </w:rPr>
              <w:t xml:space="preserve">WEM </w:t>
            </w:r>
          </w:p>
        </w:tc>
        <w:tc>
          <w:tcPr>
            <w:tcW w:w="920" w:type="dxa"/>
            <w:tcBorders>
              <w:top w:val="single" w:sz="4" w:space="0" w:color="auto"/>
              <w:left w:val="nil"/>
              <w:bottom w:val="single" w:sz="4" w:space="0" w:color="auto"/>
              <w:right w:val="nil"/>
            </w:tcBorders>
            <w:shd w:val="clear" w:color="000000" w:fill="DAEEF3"/>
            <w:noWrap/>
            <w:vAlign w:val="center"/>
            <w:hideMark/>
          </w:tcPr>
          <w:p w14:paraId="3CFEF754"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2005</w:t>
            </w:r>
          </w:p>
        </w:tc>
        <w:tc>
          <w:tcPr>
            <w:tcW w:w="920" w:type="dxa"/>
            <w:tcBorders>
              <w:top w:val="single" w:sz="4" w:space="0" w:color="auto"/>
              <w:left w:val="single" w:sz="4" w:space="0" w:color="auto"/>
              <w:bottom w:val="single" w:sz="4" w:space="0" w:color="auto"/>
              <w:right w:val="nil"/>
            </w:tcBorders>
            <w:shd w:val="clear" w:color="000000" w:fill="DAEEF3"/>
            <w:noWrap/>
            <w:vAlign w:val="center"/>
            <w:hideMark/>
          </w:tcPr>
          <w:p w14:paraId="1C631315"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2015</w:t>
            </w:r>
          </w:p>
        </w:tc>
        <w:tc>
          <w:tcPr>
            <w:tcW w:w="920" w:type="dxa"/>
            <w:tcBorders>
              <w:top w:val="single" w:sz="4" w:space="0" w:color="auto"/>
              <w:left w:val="single" w:sz="4" w:space="0" w:color="auto"/>
              <w:bottom w:val="single" w:sz="4" w:space="0" w:color="auto"/>
              <w:right w:val="nil"/>
            </w:tcBorders>
            <w:shd w:val="clear" w:color="000000" w:fill="DAEEF3"/>
            <w:noWrap/>
            <w:vAlign w:val="center"/>
            <w:hideMark/>
          </w:tcPr>
          <w:p w14:paraId="1FDFBDA2"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2020</w:t>
            </w:r>
          </w:p>
        </w:tc>
        <w:tc>
          <w:tcPr>
            <w:tcW w:w="920" w:type="dxa"/>
            <w:tcBorders>
              <w:top w:val="single" w:sz="4" w:space="0" w:color="auto"/>
              <w:left w:val="single" w:sz="4" w:space="0" w:color="auto"/>
              <w:bottom w:val="single" w:sz="4" w:space="0" w:color="auto"/>
              <w:right w:val="nil"/>
            </w:tcBorders>
            <w:shd w:val="clear" w:color="000000" w:fill="DAEEF3"/>
            <w:noWrap/>
            <w:vAlign w:val="center"/>
            <w:hideMark/>
          </w:tcPr>
          <w:p w14:paraId="657AC1BF"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2025</w:t>
            </w:r>
          </w:p>
        </w:tc>
        <w:tc>
          <w:tcPr>
            <w:tcW w:w="920" w:type="dxa"/>
            <w:tcBorders>
              <w:top w:val="single" w:sz="4" w:space="0" w:color="auto"/>
              <w:left w:val="single" w:sz="4" w:space="0" w:color="auto"/>
              <w:bottom w:val="single" w:sz="4" w:space="0" w:color="auto"/>
              <w:right w:val="nil"/>
            </w:tcBorders>
            <w:shd w:val="clear" w:color="000000" w:fill="DAEEF3"/>
            <w:noWrap/>
            <w:vAlign w:val="center"/>
            <w:hideMark/>
          </w:tcPr>
          <w:p w14:paraId="3167AAAF"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2030</w:t>
            </w:r>
          </w:p>
        </w:tc>
        <w:tc>
          <w:tcPr>
            <w:tcW w:w="920" w:type="dxa"/>
            <w:tcBorders>
              <w:top w:val="single" w:sz="4" w:space="0" w:color="auto"/>
              <w:left w:val="single" w:sz="4" w:space="0" w:color="auto"/>
              <w:bottom w:val="single" w:sz="4" w:space="0" w:color="auto"/>
              <w:right w:val="single" w:sz="18" w:space="0" w:color="auto"/>
            </w:tcBorders>
            <w:shd w:val="clear" w:color="000000" w:fill="DAEEF3"/>
            <w:noWrap/>
            <w:vAlign w:val="center"/>
            <w:hideMark/>
          </w:tcPr>
          <w:p w14:paraId="710BBD6F"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2035</w:t>
            </w:r>
          </w:p>
        </w:tc>
        <w:tc>
          <w:tcPr>
            <w:tcW w:w="1162" w:type="dxa"/>
            <w:tcBorders>
              <w:top w:val="single" w:sz="4" w:space="0" w:color="auto"/>
              <w:left w:val="single" w:sz="18" w:space="0" w:color="auto"/>
              <w:bottom w:val="single" w:sz="4" w:space="0" w:color="auto"/>
              <w:right w:val="single" w:sz="4" w:space="0" w:color="auto"/>
            </w:tcBorders>
            <w:shd w:val="clear" w:color="000000" w:fill="DAEEF3"/>
            <w:noWrap/>
            <w:vAlign w:val="center"/>
            <w:hideMark/>
          </w:tcPr>
          <w:p w14:paraId="6A6F3E90"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2030/2015</w:t>
            </w:r>
          </w:p>
        </w:tc>
        <w:tc>
          <w:tcPr>
            <w:tcW w:w="1162" w:type="dxa"/>
            <w:tcBorders>
              <w:top w:val="single" w:sz="4" w:space="0" w:color="auto"/>
              <w:left w:val="nil"/>
              <w:bottom w:val="single" w:sz="4" w:space="0" w:color="auto"/>
              <w:right w:val="single" w:sz="4" w:space="0" w:color="auto"/>
            </w:tcBorders>
            <w:shd w:val="clear" w:color="000000" w:fill="DAEEF3"/>
            <w:noWrap/>
            <w:vAlign w:val="center"/>
            <w:hideMark/>
          </w:tcPr>
          <w:p w14:paraId="48C0023D"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2030/2005</w:t>
            </w:r>
          </w:p>
        </w:tc>
      </w:tr>
      <w:tr w:rsidR="000E0327" w:rsidRPr="007103BE" w14:paraId="44F57219" w14:textId="77777777" w:rsidTr="00AA78A9">
        <w:trPr>
          <w:trHeight w:val="250"/>
        </w:trPr>
        <w:tc>
          <w:tcPr>
            <w:tcW w:w="20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9ACDF1" w14:textId="44E6D33F"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 xml:space="preserve">А_Ел. енергија, јавна </w:t>
            </w:r>
          </w:p>
        </w:tc>
        <w:tc>
          <w:tcPr>
            <w:tcW w:w="920" w:type="dxa"/>
            <w:tcBorders>
              <w:top w:val="nil"/>
              <w:left w:val="nil"/>
              <w:bottom w:val="single" w:sz="4" w:space="0" w:color="auto"/>
              <w:right w:val="single" w:sz="4" w:space="0" w:color="auto"/>
            </w:tcBorders>
            <w:shd w:val="clear" w:color="auto" w:fill="auto"/>
            <w:noWrap/>
            <w:vAlign w:val="center"/>
            <w:hideMark/>
          </w:tcPr>
          <w:p w14:paraId="34DB5E7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1,2   </w:t>
            </w:r>
          </w:p>
        </w:tc>
        <w:tc>
          <w:tcPr>
            <w:tcW w:w="920" w:type="dxa"/>
            <w:tcBorders>
              <w:top w:val="nil"/>
              <w:left w:val="nil"/>
              <w:bottom w:val="single" w:sz="4" w:space="0" w:color="auto"/>
              <w:right w:val="single" w:sz="4" w:space="0" w:color="auto"/>
            </w:tcBorders>
            <w:shd w:val="clear" w:color="auto" w:fill="auto"/>
            <w:noWrap/>
            <w:vAlign w:val="center"/>
            <w:hideMark/>
          </w:tcPr>
          <w:p w14:paraId="5EC47CE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5,0   </w:t>
            </w:r>
          </w:p>
        </w:tc>
        <w:tc>
          <w:tcPr>
            <w:tcW w:w="920" w:type="dxa"/>
            <w:tcBorders>
              <w:top w:val="nil"/>
              <w:left w:val="nil"/>
              <w:bottom w:val="single" w:sz="4" w:space="0" w:color="auto"/>
              <w:right w:val="single" w:sz="4" w:space="0" w:color="auto"/>
            </w:tcBorders>
            <w:shd w:val="clear" w:color="auto" w:fill="auto"/>
            <w:noWrap/>
            <w:vAlign w:val="center"/>
            <w:hideMark/>
          </w:tcPr>
          <w:p w14:paraId="32F8C386"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5,0   </w:t>
            </w:r>
          </w:p>
        </w:tc>
        <w:tc>
          <w:tcPr>
            <w:tcW w:w="920" w:type="dxa"/>
            <w:tcBorders>
              <w:top w:val="nil"/>
              <w:left w:val="nil"/>
              <w:bottom w:val="single" w:sz="4" w:space="0" w:color="auto"/>
              <w:right w:val="single" w:sz="4" w:space="0" w:color="auto"/>
            </w:tcBorders>
            <w:shd w:val="clear" w:color="auto" w:fill="auto"/>
            <w:noWrap/>
            <w:vAlign w:val="center"/>
            <w:hideMark/>
          </w:tcPr>
          <w:p w14:paraId="0C71AD1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1,9   </w:t>
            </w:r>
          </w:p>
        </w:tc>
        <w:tc>
          <w:tcPr>
            <w:tcW w:w="920" w:type="dxa"/>
            <w:tcBorders>
              <w:top w:val="nil"/>
              <w:left w:val="nil"/>
              <w:bottom w:val="single" w:sz="4" w:space="0" w:color="auto"/>
              <w:right w:val="single" w:sz="4" w:space="0" w:color="auto"/>
            </w:tcBorders>
            <w:shd w:val="clear" w:color="auto" w:fill="auto"/>
            <w:noWrap/>
            <w:vAlign w:val="center"/>
            <w:hideMark/>
          </w:tcPr>
          <w:p w14:paraId="000A3B2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1,2   </w:t>
            </w:r>
          </w:p>
        </w:tc>
        <w:tc>
          <w:tcPr>
            <w:tcW w:w="920" w:type="dxa"/>
            <w:tcBorders>
              <w:top w:val="nil"/>
              <w:left w:val="nil"/>
              <w:bottom w:val="single" w:sz="4" w:space="0" w:color="auto"/>
              <w:right w:val="single" w:sz="18" w:space="0" w:color="auto"/>
            </w:tcBorders>
            <w:shd w:val="clear" w:color="auto" w:fill="auto"/>
            <w:noWrap/>
            <w:vAlign w:val="center"/>
            <w:hideMark/>
          </w:tcPr>
          <w:p w14:paraId="238BFAF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0,7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4C26DD19"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-75,1%</w:t>
            </w:r>
          </w:p>
        </w:tc>
        <w:tc>
          <w:tcPr>
            <w:tcW w:w="1162" w:type="dxa"/>
            <w:tcBorders>
              <w:top w:val="nil"/>
              <w:left w:val="nil"/>
              <w:bottom w:val="single" w:sz="4" w:space="0" w:color="auto"/>
              <w:right w:val="single" w:sz="4" w:space="0" w:color="auto"/>
            </w:tcBorders>
            <w:shd w:val="clear" w:color="auto" w:fill="auto"/>
            <w:noWrap/>
            <w:vAlign w:val="center"/>
            <w:hideMark/>
          </w:tcPr>
          <w:p w14:paraId="09FCDEA1"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6,3%</w:t>
            </w:r>
          </w:p>
        </w:tc>
      </w:tr>
      <w:tr w:rsidR="000E0327" w:rsidRPr="007103BE" w14:paraId="0FB04481" w14:textId="77777777" w:rsidTr="00AA78A9">
        <w:trPr>
          <w:trHeight w:val="250"/>
        </w:trPr>
        <w:tc>
          <w:tcPr>
            <w:tcW w:w="2040" w:type="dxa"/>
            <w:tcBorders>
              <w:top w:val="nil"/>
              <w:left w:val="single" w:sz="4" w:space="0" w:color="auto"/>
              <w:bottom w:val="single" w:sz="4" w:space="0" w:color="auto"/>
              <w:right w:val="single" w:sz="4" w:space="0" w:color="auto"/>
            </w:tcBorders>
            <w:shd w:val="clear" w:color="auto" w:fill="auto"/>
            <w:noWrap/>
            <w:vAlign w:val="center"/>
            <w:hideMark/>
          </w:tcPr>
          <w:p w14:paraId="1726F7FC" w14:textId="3270F089"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Б_Индустрија</w:t>
            </w:r>
          </w:p>
        </w:tc>
        <w:tc>
          <w:tcPr>
            <w:tcW w:w="920" w:type="dxa"/>
            <w:tcBorders>
              <w:top w:val="nil"/>
              <w:left w:val="nil"/>
              <w:bottom w:val="single" w:sz="4" w:space="0" w:color="auto"/>
              <w:right w:val="single" w:sz="4" w:space="0" w:color="auto"/>
            </w:tcBorders>
            <w:shd w:val="clear" w:color="auto" w:fill="auto"/>
            <w:noWrap/>
            <w:vAlign w:val="center"/>
            <w:hideMark/>
          </w:tcPr>
          <w:p w14:paraId="4D043C4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3,0   </w:t>
            </w:r>
          </w:p>
        </w:tc>
        <w:tc>
          <w:tcPr>
            <w:tcW w:w="920" w:type="dxa"/>
            <w:tcBorders>
              <w:top w:val="nil"/>
              <w:left w:val="nil"/>
              <w:bottom w:val="single" w:sz="4" w:space="0" w:color="auto"/>
              <w:right w:val="single" w:sz="4" w:space="0" w:color="auto"/>
            </w:tcBorders>
            <w:shd w:val="clear" w:color="auto" w:fill="auto"/>
            <w:noWrap/>
            <w:vAlign w:val="center"/>
            <w:hideMark/>
          </w:tcPr>
          <w:p w14:paraId="3689B023"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4,2   </w:t>
            </w:r>
          </w:p>
        </w:tc>
        <w:tc>
          <w:tcPr>
            <w:tcW w:w="920" w:type="dxa"/>
            <w:tcBorders>
              <w:top w:val="nil"/>
              <w:left w:val="nil"/>
              <w:bottom w:val="single" w:sz="4" w:space="0" w:color="auto"/>
              <w:right w:val="single" w:sz="4" w:space="0" w:color="auto"/>
            </w:tcBorders>
            <w:shd w:val="clear" w:color="auto" w:fill="auto"/>
            <w:noWrap/>
            <w:vAlign w:val="center"/>
            <w:hideMark/>
          </w:tcPr>
          <w:p w14:paraId="5B36EC9B"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4,8   </w:t>
            </w:r>
          </w:p>
        </w:tc>
        <w:tc>
          <w:tcPr>
            <w:tcW w:w="920" w:type="dxa"/>
            <w:tcBorders>
              <w:top w:val="nil"/>
              <w:left w:val="nil"/>
              <w:bottom w:val="single" w:sz="4" w:space="0" w:color="auto"/>
              <w:right w:val="single" w:sz="4" w:space="0" w:color="auto"/>
            </w:tcBorders>
            <w:shd w:val="clear" w:color="auto" w:fill="auto"/>
            <w:noWrap/>
            <w:vAlign w:val="center"/>
            <w:hideMark/>
          </w:tcPr>
          <w:p w14:paraId="651FD17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2,0   </w:t>
            </w:r>
          </w:p>
        </w:tc>
        <w:tc>
          <w:tcPr>
            <w:tcW w:w="920" w:type="dxa"/>
            <w:tcBorders>
              <w:top w:val="nil"/>
              <w:left w:val="nil"/>
              <w:bottom w:val="single" w:sz="4" w:space="0" w:color="auto"/>
              <w:right w:val="single" w:sz="4" w:space="0" w:color="auto"/>
            </w:tcBorders>
            <w:shd w:val="clear" w:color="auto" w:fill="auto"/>
            <w:noWrap/>
            <w:vAlign w:val="center"/>
            <w:hideMark/>
          </w:tcPr>
          <w:p w14:paraId="10B4D12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2,1   </w:t>
            </w:r>
          </w:p>
        </w:tc>
        <w:tc>
          <w:tcPr>
            <w:tcW w:w="920" w:type="dxa"/>
            <w:tcBorders>
              <w:top w:val="nil"/>
              <w:left w:val="nil"/>
              <w:bottom w:val="single" w:sz="4" w:space="0" w:color="auto"/>
              <w:right w:val="single" w:sz="18" w:space="0" w:color="auto"/>
            </w:tcBorders>
            <w:shd w:val="clear" w:color="auto" w:fill="auto"/>
            <w:noWrap/>
            <w:vAlign w:val="center"/>
            <w:hideMark/>
          </w:tcPr>
          <w:p w14:paraId="03C87AB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2,1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3D199FFE"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-50,8%</w:t>
            </w:r>
          </w:p>
        </w:tc>
        <w:tc>
          <w:tcPr>
            <w:tcW w:w="1162" w:type="dxa"/>
            <w:tcBorders>
              <w:top w:val="nil"/>
              <w:left w:val="nil"/>
              <w:bottom w:val="single" w:sz="4" w:space="0" w:color="auto"/>
              <w:right w:val="single" w:sz="4" w:space="0" w:color="auto"/>
            </w:tcBorders>
            <w:shd w:val="clear" w:color="auto" w:fill="auto"/>
            <w:noWrap/>
            <w:vAlign w:val="center"/>
            <w:hideMark/>
          </w:tcPr>
          <w:p w14:paraId="1B1BAC5E"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-29,8%</w:t>
            </w:r>
          </w:p>
        </w:tc>
      </w:tr>
      <w:tr w:rsidR="000E0327" w:rsidRPr="007103BE" w14:paraId="25C4B396" w14:textId="77777777" w:rsidTr="00AA78A9">
        <w:trPr>
          <w:trHeight w:val="500"/>
        </w:trPr>
        <w:tc>
          <w:tcPr>
            <w:tcW w:w="2040" w:type="dxa"/>
            <w:tcBorders>
              <w:top w:val="nil"/>
              <w:left w:val="single" w:sz="4" w:space="0" w:color="auto"/>
              <w:bottom w:val="single" w:sz="4" w:space="0" w:color="auto"/>
              <w:right w:val="single" w:sz="4" w:space="0" w:color="auto"/>
            </w:tcBorders>
            <w:shd w:val="clear" w:color="auto" w:fill="auto"/>
            <w:vAlign w:val="center"/>
            <w:hideMark/>
          </w:tcPr>
          <w:p w14:paraId="7840BEBC" w14:textId="743C79B9"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В_Остали стационарни извори</w:t>
            </w:r>
          </w:p>
        </w:tc>
        <w:tc>
          <w:tcPr>
            <w:tcW w:w="920" w:type="dxa"/>
            <w:tcBorders>
              <w:top w:val="nil"/>
              <w:left w:val="nil"/>
              <w:bottom w:val="single" w:sz="4" w:space="0" w:color="auto"/>
              <w:right w:val="single" w:sz="4" w:space="0" w:color="auto"/>
            </w:tcBorders>
            <w:shd w:val="clear" w:color="auto" w:fill="auto"/>
            <w:noWrap/>
            <w:vAlign w:val="center"/>
            <w:hideMark/>
          </w:tcPr>
          <w:p w14:paraId="66E22323"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31,8   </w:t>
            </w:r>
          </w:p>
        </w:tc>
        <w:tc>
          <w:tcPr>
            <w:tcW w:w="920" w:type="dxa"/>
            <w:tcBorders>
              <w:top w:val="nil"/>
              <w:left w:val="nil"/>
              <w:bottom w:val="single" w:sz="4" w:space="0" w:color="auto"/>
              <w:right w:val="single" w:sz="4" w:space="0" w:color="auto"/>
            </w:tcBorders>
            <w:shd w:val="clear" w:color="auto" w:fill="auto"/>
            <w:noWrap/>
            <w:vAlign w:val="center"/>
            <w:hideMark/>
          </w:tcPr>
          <w:p w14:paraId="0C6AE4D6"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35,0   </w:t>
            </w:r>
          </w:p>
        </w:tc>
        <w:tc>
          <w:tcPr>
            <w:tcW w:w="920" w:type="dxa"/>
            <w:tcBorders>
              <w:top w:val="nil"/>
              <w:left w:val="nil"/>
              <w:bottom w:val="single" w:sz="4" w:space="0" w:color="auto"/>
              <w:right w:val="single" w:sz="4" w:space="0" w:color="auto"/>
            </w:tcBorders>
            <w:shd w:val="clear" w:color="auto" w:fill="auto"/>
            <w:noWrap/>
            <w:vAlign w:val="center"/>
            <w:hideMark/>
          </w:tcPr>
          <w:p w14:paraId="7BD9A78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35,9   </w:t>
            </w:r>
          </w:p>
        </w:tc>
        <w:tc>
          <w:tcPr>
            <w:tcW w:w="920" w:type="dxa"/>
            <w:tcBorders>
              <w:top w:val="nil"/>
              <w:left w:val="nil"/>
              <w:bottom w:val="single" w:sz="4" w:space="0" w:color="auto"/>
              <w:right w:val="single" w:sz="4" w:space="0" w:color="auto"/>
            </w:tcBorders>
            <w:shd w:val="clear" w:color="auto" w:fill="auto"/>
            <w:noWrap/>
            <w:vAlign w:val="center"/>
            <w:hideMark/>
          </w:tcPr>
          <w:p w14:paraId="67FCD25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35,1   </w:t>
            </w:r>
          </w:p>
        </w:tc>
        <w:tc>
          <w:tcPr>
            <w:tcW w:w="920" w:type="dxa"/>
            <w:tcBorders>
              <w:top w:val="nil"/>
              <w:left w:val="nil"/>
              <w:bottom w:val="single" w:sz="4" w:space="0" w:color="auto"/>
              <w:right w:val="single" w:sz="4" w:space="0" w:color="auto"/>
            </w:tcBorders>
            <w:shd w:val="clear" w:color="auto" w:fill="auto"/>
            <w:noWrap/>
            <w:vAlign w:val="center"/>
            <w:hideMark/>
          </w:tcPr>
          <w:p w14:paraId="691D330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33,7   </w:t>
            </w:r>
          </w:p>
        </w:tc>
        <w:tc>
          <w:tcPr>
            <w:tcW w:w="920" w:type="dxa"/>
            <w:tcBorders>
              <w:top w:val="nil"/>
              <w:left w:val="nil"/>
              <w:bottom w:val="single" w:sz="4" w:space="0" w:color="auto"/>
              <w:right w:val="single" w:sz="18" w:space="0" w:color="auto"/>
            </w:tcBorders>
            <w:shd w:val="clear" w:color="auto" w:fill="auto"/>
            <w:noWrap/>
            <w:vAlign w:val="center"/>
            <w:hideMark/>
          </w:tcPr>
          <w:p w14:paraId="203BB04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33,6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2CE706C9"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-3,7%</w:t>
            </w:r>
          </w:p>
        </w:tc>
        <w:tc>
          <w:tcPr>
            <w:tcW w:w="1162" w:type="dxa"/>
            <w:tcBorders>
              <w:top w:val="nil"/>
              <w:left w:val="nil"/>
              <w:bottom w:val="single" w:sz="4" w:space="0" w:color="auto"/>
              <w:right w:val="single" w:sz="4" w:space="0" w:color="auto"/>
            </w:tcBorders>
            <w:shd w:val="clear" w:color="auto" w:fill="auto"/>
            <w:noWrap/>
            <w:vAlign w:val="center"/>
            <w:hideMark/>
          </w:tcPr>
          <w:p w14:paraId="35FC292F"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6,0%</w:t>
            </w:r>
          </w:p>
        </w:tc>
      </w:tr>
      <w:tr w:rsidR="000E0327" w:rsidRPr="007103BE" w14:paraId="2D2D9DFC" w14:textId="77777777" w:rsidTr="00AA78A9">
        <w:trPr>
          <w:trHeight w:val="250"/>
        </w:trPr>
        <w:tc>
          <w:tcPr>
            <w:tcW w:w="2040" w:type="dxa"/>
            <w:tcBorders>
              <w:top w:val="nil"/>
              <w:left w:val="single" w:sz="4" w:space="0" w:color="auto"/>
              <w:bottom w:val="single" w:sz="4" w:space="0" w:color="auto"/>
              <w:right w:val="single" w:sz="4" w:space="0" w:color="auto"/>
            </w:tcBorders>
            <w:shd w:val="clear" w:color="auto" w:fill="auto"/>
            <w:noWrap/>
            <w:vAlign w:val="center"/>
            <w:hideMark/>
          </w:tcPr>
          <w:p w14:paraId="062A4E39" w14:textId="339E0A5C"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Г_Ненамерне</w:t>
            </w:r>
          </w:p>
        </w:tc>
        <w:tc>
          <w:tcPr>
            <w:tcW w:w="920" w:type="dxa"/>
            <w:tcBorders>
              <w:top w:val="nil"/>
              <w:left w:val="nil"/>
              <w:bottom w:val="single" w:sz="4" w:space="0" w:color="auto"/>
              <w:right w:val="single" w:sz="4" w:space="0" w:color="auto"/>
            </w:tcBorders>
            <w:shd w:val="clear" w:color="auto" w:fill="auto"/>
            <w:noWrap/>
            <w:vAlign w:val="center"/>
            <w:hideMark/>
          </w:tcPr>
          <w:p w14:paraId="2007942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0,3   </w:t>
            </w:r>
          </w:p>
        </w:tc>
        <w:tc>
          <w:tcPr>
            <w:tcW w:w="920" w:type="dxa"/>
            <w:tcBorders>
              <w:top w:val="nil"/>
              <w:left w:val="nil"/>
              <w:bottom w:val="single" w:sz="4" w:space="0" w:color="auto"/>
              <w:right w:val="single" w:sz="4" w:space="0" w:color="auto"/>
            </w:tcBorders>
            <w:shd w:val="clear" w:color="auto" w:fill="auto"/>
            <w:noWrap/>
            <w:vAlign w:val="center"/>
            <w:hideMark/>
          </w:tcPr>
          <w:p w14:paraId="5DCCA0B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0,2   </w:t>
            </w:r>
          </w:p>
        </w:tc>
        <w:tc>
          <w:tcPr>
            <w:tcW w:w="920" w:type="dxa"/>
            <w:tcBorders>
              <w:top w:val="nil"/>
              <w:left w:val="nil"/>
              <w:bottom w:val="single" w:sz="4" w:space="0" w:color="auto"/>
              <w:right w:val="single" w:sz="4" w:space="0" w:color="auto"/>
            </w:tcBorders>
            <w:shd w:val="clear" w:color="auto" w:fill="auto"/>
            <w:noWrap/>
            <w:vAlign w:val="center"/>
            <w:hideMark/>
          </w:tcPr>
          <w:p w14:paraId="0E3F98C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0,2   </w:t>
            </w:r>
          </w:p>
        </w:tc>
        <w:tc>
          <w:tcPr>
            <w:tcW w:w="920" w:type="dxa"/>
            <w:tcBorders>
              <w:top w:val="nil"/>
              <w:left w:val="nil"/>
              <w:bottom w:val="single" w:sz="4" w:space="0" w:color="auto"/>
              <w:right w:val="single" w:sz="4" w:space="0" w:color="auto"/>
            </w:tcBorders>
            <w:shd w:val="clear" w:color="auto" w:fill="auto"/>
            <w:noWrap/>
            <w:vAlign w:val="center"/>
            <w:hideMark/>
          </w:tcPr>
          <w:p w14:paraId="38D4D885"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0,2   </w:t>
            </w:r>
          </w:p>
        </w:tc>
        <w:tc>
          <w:tcPr>
            <w:tcW w:w="920" w:type="dxa"/>
            <w:tcBorders>
              <w:top w:val="nil"/>
              <w:left w:val="nil"/>
              <w:bottom w:val="single" w:sz="4" w:space="0" w:color="auto"/>
              <w:right w:val="single" w:sz="4" w:space="0" w:color="auto"/>
            </w:tcBorders>
            <w:shd w:val="clear" w:color="auto" w:fill="auto"/>
            <w:noWrap/>
            <w:vAlign w:val="center"/>
            <w:hideMark/>
          </w:tcPr>
          <w:p w14:paraId="5883321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920" w:type="dxa"/>
            <w:tcBorders>
              <w:top w:val="nil"/>
              <w:left w:val="nil"/>
              <w:bottom w:val="single" w:sz="4" w:space="0" w:color="auto"/>
              <w:right w:val="single" w:sz="18" w:space="0" w:color="auto"/>
            </w:tcBorders>
            <w:shd w:val="clear" w:color="auto" w:fill="auto"/>
            <w:noWrap/>
            <w:vAlign w:val="center"/>
            <w:hideMark/>
          </w:tcPr>
          <w:p w14:paraId="3C24A884"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6561B0D5"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-48,0%</w:t>
            </w:r>
          </w:p>
        </w:tc>
        <w:tc>
          <w:tcPr>
            <w:tcW w:w="1162" w:type="dxa"/>
            <w:tcBorders>
              <w:top w:val="nil"/>
              <w:left w:val="nil"/>
              <w:bottom w:val="single" w:sz="4" w:space="0" w:color="auto"/>
              <w:right w:val="single" w:sz="4" w:space="0" w:color="auto"/>
            </w:tcBorders>
            <w:shd w:val="clear" w:color="auto" w:fill="auto"/>
            <w:noWrap/>
            <w:vAlign w:val="center"/>
            <w:hideMark/>
          </w:tcPr>
          <w:p w14:paraId="6FC9D642"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-55,3%</w:t>
            </w:r>
          </w:p>
        </w:tc>
      </w:tr>
      <w:tr w:rsidR="000E0327" w:rsidRPr="007103BE" w14:paraId="618337B9" w14:textId="77777777" w:rsidTr="00AA78A9">
        <w:trPr>
          <w:trHeight w:val="250"/>
        </w:trPr>
        <w:tc>
          <w:tcPr>
            <w:tcW w:w="2040" w:type="dxa"/>
            <w:tcBorders>
              <w:top w:val="nil"/>
              <w:left w:val="single" w:sz="4" w:space="0" w:color="auto"/>
              <w:bottom w:val="single" w:sz="4" w:space="0" w:color="auto"/>
              <w:right w:val="single" w:sz="4" w:space="0" w:color="auto"/>
            </w:tcBorders>
            <w:shd w:val="clear" w:color="auto" w:fill="auto"/>
            <w:noWrap/>
            <w:vAlign w:val="center"/>
            <w:hideMark/>
          </w:tcPr>
          <w:p w14:paraId="4A1297B3" w14:textId="0FCA6B68"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Д_Растварачи</w:t>
            </w:r>
          </w:p>
        </w:tc>
        <w:tc>
          <w:tcPr>
            <w:tcW w:w="920" w:type="dxa"/>
            <w:tcBorders>
              <w:top w:val="nil"/>
              <w:left w:val="nil"/>
              <w:bottom w:val="single" w:sz="4" w:space="0" w:color="auto"/>
              <w:right w:val="single" w:sz="4" w:space="0" w:color="auto"/>
            </w:tcBorders>
            <w:shd w:val="clear" w:color="auto" w:fill="auto"/>
            <w:noWrap/>
            <w:vAlign w:val="center"/>
            <w:hideMark/>
          </w:tcPr>
          <w:p w14:paraId="46528EF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0,7   </w:t>
            </w:r>
          </w:p>
        </w:tc>
        <w:tc>
          <w:tcPr>
            <w:tcW w:w="920" w:type="dxa"/>
            <w:tcBorders>
              <w:top w:val="nil"/>
              <w:left w:val="nil"/>
              <w:bottom w:val="single" w:sz="4" w:space="0" w:color="auto"/>
              <w:right w:val="single" w:sz="4" w:space="0" w:color="auto"/>
            </w:tcBorders>
            <w:shd w:val="clear" w:color="auto" w:fill="auto"/>
            <w:noWrap/>
            <w:vAlign w:val="center"/>
            <w:hideMark/>
          </w:tcPr>
          <w:p w14:paraId="6844350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1,1   </w:t>
            </w:r>
          </w:p>
        </w:tc>
        <w:tc>
          <w:tcPr>
            <w:tcW w:w="920" w:type="dxa"/>
            <w:tcBorders>
              <w:top w:val="nil"/>
              <w:left w:val="nil"/>
              <w:bottom w:val="single" w:sz="4" w:space="0" w:color="auto"/>
              <w:right w:val="single" w:sz="4" w:space="0" w:color="auto"/>
            </w:tcBorders>
            <w:shd w:val="clear" w:color="auto" w:fill="auto"/>
            <w:noWrap/>
            <w:vAlign w:val="center"/>
            <w:hideMark/>
          </w:tcPr>
          <w:p w14:paraId="1BB36BCB"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1,4   </w:t>
            </w:r>
          </w:p>
        </w:tc>
        <w:tc>
          <w:tcPr>
            <w:tcW w:w="920" w:type="dxa"/>
            <w:tcBorders>
              <w:top w:val="nil"/>
              <w:left w:val="nil"/>
              <w:bottom w:val="single" w:sz="4" w:space="0" w:color="auto"/>
              <w:right w:val="single" w:sz="4" w:space="0" w:color="auto"/>
            </w:tcBorders>
            <w:shd w:val="clear" w:color="auto" w:fill="auto"/>
            <w:noWrap/>
            <w:vAlign w:val="center"/>
            <w:hideMark/>
          </w:tcPr>
          <w:p w14:paraId="4D3B1633"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1,4   </w:t>
            </w:r>
          </w:p>
        </w:tc>
        <w:tc>
          <w:tcPr>
            <w:tcW w:w="920" w:type="dxa"/>
            <w:tcBorders>
              <w:top w:val="nil"/>
              <w:left w:val="nil"/>
              <w:bottom w:val="single" w:sz="4" w:space="0" w:color="auto"/>
              <w:right w:val="single" w:sz="4" w:space="0" w:color="auto"/>
            </w:tcBorders>
            <w:shd w:val="clear" w:color="auto" w:fill="auto"/>
            <w:noWrap/>
            <w:vAlign w:val="center"/>
            <w:hideMark/>
          </w:tcPr>
          <w:p w14:paraId="6ECF78F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1,4   </w:t>
            </w:r>
          </w:p>
        </w:tc>
        <w:tc>
          <w:tcPr>
            <w:tcW w:w="920" w:type="dxa"/>
            <w:tcBorders>
              <w:top w:val="nil"/>
              <w:left w:val="nil"/>
              <w:bottom w:val="single" w:sz="4" w:space="0" w:color="auto"/>
              <w:right w:val="single" w:sz="18" w:space="0" w:color="auto"/>
            </w:tcBorders>
            <w:shd w:val="clear" w:color="auto" w:fill="auto"/>
            <w:noWrap/>
            <w:vAlign w:val="center"/>
            <w:hideMark/>
          </w:tcPr>
          <w:p w14:paraId="286199A4"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1,4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434FFBAC"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27,8%</w:t>
            </w:r>
          </w:p>
        </w:tc>
        <w:tc>
          <w:tcPr>
            <w:tcW w:w="1162" w:type="dxa"/>
            <w:tcBorders>
              <w:top w:val="nil"/>
              <w:left w:val="nil"/>
              <w:bottom w:val="single" w:sz="4" w:space="0" w:color="auto"/>
              <w:right w:val="single" w:sz="4" w:space="0" w:color="auto"/>
            </w:tcBorders>
            <w:shd w:val="clear" w:color="auto" w:fill="auto"/>
            <w:noWrap/>
            <w:vAlign w:val="center"/>
            <w:hideMark/>
          </w:tcPr>
          <w:p w14:paraId="6E76E02E"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105,8%</w:t>
            </w:r>
          </w:p>
        </w:tc>
      </w:tr>
      <w:tr w:rsidR="000E0327" w:rsidRPr="007103BE" w14:paraId="7145B7A0" w14:textId="77777777" w:rsidTr="00AA78A9">
        <w:trPr>
          <w:trHeight w:val="290"/>
        </w:trPr>
        <w:tc>
          <w:tcPr>
            <w:tcW w:w="2040" w:type="dxa"/>
            <w:tcBorders>
              <w:top w:val="nil"/>
              <w:left w:val="single" w:sz="4" w:space="0" w:color="auto"/>
              <w:bottom w:val="single" w:sz="4" w:space="0" w:color="auto"/>
              <w:right w:val="single" w:sz="4" w:space="0" w:color="auto"/>
            </w:tcBorders>
            <w:shd w:val="clear" w:color="auto" w:fill="auto"/>
            <w:vAlign w:val="center"/>
            <w:hideMark/>
          </w:tcPr>
          <w:p w14:paraId="01FDAD85" w14:textId="54764E42"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Ђ_Друмски саобраћај</w:t>
            </w:r>
          </w:p>
        </w:tc>
        <w:tc>
          <w:tcPr>
            <w:tcW w:w="920" w:type="dxa"/>
            <w:tcBorders>
              <w:top w:val="nil"/>
              <w:left w:val="nil"/>
              <w:bottom w:val="single" w:sz="4" w:space="0" w:color="auto"/>
              <w:right w:val="single" w:sz="4" w:space="0" w:color="auto"/>
            </w:tcBorders>
            <w:shd w:val="clear" w:color="auto" w:fill="auto"/>
            <w:noWrap/>
            <w:vAlign w:val="center"/>
            <w:hideMark/>
          </w:tcPr>
          <w:p w14:paraId="7BF67DB6"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2,0   </w:t>
            </w:r>
          </w:p>
        </w:tc>
        <w:tc>
          <w:tcPr>
            <w:tcW w:w="920" w:type="dxa"/>
            <w:tcBorders>
              <w:top w:val="nil"/>
              <w:left w:val="nil"/>
              <w:bottom w:val="single" w:sz="4" w:space="0" w:color="auto"/>
              <w:right w:val="single" w:sz="4" w:space="0" w:color="auto"/>
            </w:tcBorders>
            <w:shd w:val="clear" w:color="auto" w:fill="auto"/>
            <w:noWrap/>
            <w:vAlign w:val="center"/>
            <w:hideMark/>
          </w:tcPr>
          <w:p w14:paraId="3A41AA6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2,1   </w:t>
            </w:r>
          </w:p>
        </w:tc>
        <w:tc>
          <w:tcPr>
            <w:tcW w:w="920" w:type="dxa"/>
            <w:tcBorders>
              <w:top w:val="nil"/>
              <w:left w:val="nil"/>
              <w:bottom w:val="single" w:sz="4" w:space="0" w:color="auto"/>
              <w:right w:val="single" w:sz="4" w:space="0" w:color="auto"/>
            </w:tcBorders>
            <w:shd w:val="clear" w:color="auto" w:fill="auto"/>
            <w:noWrap/>
            <w:vAlign w:val="center"/>
            <w:hideMark/>
          </w:tcPr>
          <w:p w14:paraId="04320E0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1,8   </w:t>
            </w:r>
          </w:p>
        </w:tc>
        <w:tc>
          <w:tcPr>
            <w:tcW w:w="920" w:type="dxa"/>
            <w:tcBorders>
              <w:top w:val="nil"/>
              <w:left w:val="nil"/>
              <w:bottom w:val="single" w:sz="4" w:space="0" w:color="auto"/>
              <w:right w:val="single" w:sz="4" w:space="0" w:color="auto"/>
            </w:tcBorders>
            <w:shd w:val="clear" w:color="auto" w:fill="auto"/>
            <w:noWrap/>
            <w:vAlign w:val="center"/>
            <w:hideMark/>
          </w:tcPr>
          <w:p w14:paraId="0F4FE9C6"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1,5   </w:t>
            </w:r>
          </w:p>
        </w:tc>
        <w:tc>
          <w:tcPr>
            <w:tcW w:w="920" w:type="dxa"/>
            <w:tcBorders>
              <w:top w:val="nil"/>
              <w:left w:val="nil"/>
              <w:bottom w:val="single" w:sz="4" w:space="0" w:color="auto"/>
              <w:right w:val="single" w:sz="4" w:space="0" w:color="auto"/>
            </w:tcBorders>
            <w:shd w:val="clear" w:color="auto" w:fill="auto"/>
            <w:noWrap/>
            <w:vAlign w:val="center"/>
            <w:hideMark/>
          </w:tcPr>
          <w:p w14:paraId="07C8074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1,4   </w:t>
            </w:r>
          </w:p>
        </w:tc>
        <w:tc>
          <w:tcPr>
            <w:tcW w:w="920" w:type="dxa"/>
            <w:tcBorders>
              <w:top w:val="nil"/>
              <w:left w:val="nil"/>
              <w:bottom w:val="single" w:sz="4" w:space="0" w:color="auto"/>
              <w:right w:val="single" w:sz="18" w:space="0" w:color="auto"/>
            </w:tcBorders>
            <w:shd w:val="clear" w:color="auto" w:fill="auto"/>
            <w:noWrap/>
            <w:vAlign w:val="center"/>
            <w:hideMark/>
          </w:tcPr>
          <w:p w14:paraId="1FCB168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1,2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4D2C8260"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-36,2%</w:t>
            </w:r>
          </w:p>
        </w:tc>
        <w:tc>
          <w:tcPr>
            <w:tcW w:w="1162" w:type="dxa"/>
            <w:tcBorders>
              <w:top w:val="nil"/>
              <w:left w:val="nil"/>
              <w:bottom w:val="single" w:sz="4" w:space="0" w:color="auto"/>
              <w:right w:val="single" w:sz="4" w:space="0" w:color="auto"/>
            </w:tcBorders>
            <w:shd w:val="clear" w:color="auto" w:fill="auto"/>
            <w:noWrap/>
            <w:vAlign w:val="center"/>
            <w:hideMark/>
          </w:tcPr>
          <w:p w14:paraId="3F927956"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-32,5%</w:t>
            </w:r>
          </w:p>
        </w:tc>
      </w:tr>
      <w:tr w:rsidR="000E0327" w:rsidRPr="007103BE" w14:paraId="0E92FEE8" w14:textId="77777777" w:rsidTr="00AA78A9">
        <w:trPr>
          <w:trHeight w:val="250"/>
        </w:trPr>
        <w:tc>
          <w:tcPr>
            <w:tcW w:w="2040" w:type="dxa"/>
            <w:tcBorders>
              <w:top w:val="nil"/>
              <w:left w:val="single" w:sz="4" w:space="0" w:color="auto"/>
              <w:bottom w:val="single" w:sz="4" w:space="0" w:color="auto"/>
              <w:right w:val="single" w:sz="4" w:space="0" w:color="auto"/>
            </w:tcBorders>
            <w:shd w:val="clear" w:color="auto" w:fill="auto"/>
            <w:noWrap/>
            <w:vAlign w:val="center"/>
            <w:hideMark/>
          </w:tcPr>
          <w:p w14:paraId="1AA257BC" w14:textId="2E23DD05"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Е_Водни саобраћај</w:t>
            </w:r>
          </w:p>
        </w:tc>
        <w:tc>
          <w:tcPr>
            <w:tcW w:w="920" w:type="dxa"/>
            <w:tcBorders>
              <w:top w:val="nil"/>
              <w:left w:val="nil"/>
              <w:bottom w:val="single" w:sz="4" w:space="0" w:color="auto"/>
              <w:right w:val="single" w:sz="4" w:space="0" w:color="auto"/>
            </w:tcBorders>
            <w:shd w:val="clear" w:color="auto" w:fill="auto"/>
            <w:noWrap/>
            <w:vAlign w:val="center"/>
            <w:hideMark/>
          </w:tcPr>
          <w:p w14:paraId="610C7C45"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920" w:type="dxa"/>
            <w:tcBorders>
              <w:top w:val="nil"/>
              <w:left w:val="nil"/>
              <w:bottom w:val="single" w:sz="4" w:space="0" w:color="auto"/>
              <w:right w:val="single" w:sz="4" w:space="0" w:color="auto"/>
            </w:tcBorders>
            <w:shd w:val="clear" w:color="auto" w:fill="auto"/>
            <w:noWrap/>
            <w:vAlign w:val="center"/>
            <w:hideMark/>
          </w:tcPr>
          <w:p w14:paraId="37084D04"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920" w:type="dxa"/>
            <w:tcBorders>
              <w:top w:val="nil"/>
              <w:left w:val="nil"/>
              <w:bottom w:val="single" w:sz="4" w:space="0" w:color="auto"/>
              <w:right w:val="single" w:sz="4" w:space="0" w:color="auto"/>
            </w:tcBorders>
            <w:shd w:val="clear" w:color="auto" w:fill="auto"/>
            <w:noWrap/>
            <w:vAlign w:val="center"/>
            <w:hideMark/>
          </w:tcPr>
          <w:p w14:paraId="547F6626"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920" w:type="dxa"/>
            <w:tcBorders>
              <w:top w:val="nil"/>
              <w:left w:val="nil"/>
              <w:bottom w:val="single" w:sz="4" w:space="0" w:color="auto"/>
              <w:right w:val="single" w:sz="4" w:space="0" w:color="auto"/>
            </w:tcBorders>
            <w:shd w:val="clear" w:color="auto" w:fill="auto"/>
            <w:noWrap/>
            <w:vAlign w:val="center"/>
            <w:hideMark/>
          </w:tcPr>
          <w:p w14:paraId="367E9586"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920" w:type="dxa"/>
            <w:tcBorders>
              <w:top w:val="nil"/>
              <w:left w:val="nil"/>
              <w:bottom w:val="single" w:sz="4" w:space="0" w:color="auto"/>
              <w:right w:val="single" w:sz="4" w:space="0" w:color="auto"/>
            </w:tcBorders>
            <w:shd w:val="clear" w:color="auto" w:fill="auto"/>
            <w:noWrap/>
            <w:vAlign w:val="center"/>
            <w:hideMark/>
          </w:tcPr>
          <w:p w14:paraId="313B07B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920" w:type="dxa"/>
            <w:tcBorders>
              <w:top w:val="nil"/>
              <w:left w:val="nil"/>
              <w:bottom w:val="single" w:sz="4" w:space="0" w:color="auto"/>
              <w:right w:val="single" w:sz="18" w:space="0" w:color="auto"/>
            </w:tcBorders>
            <w:shd w:val="clear" w:color="auto" w:fill="auto"/>
            <w:noWrap/>
            <w:vAlign w:val="center"/>
            <w:hideMark/>
          </w:tcPr>
          <w:p w14:paraId="40A4407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7848E8AB"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49,3%</w:t>
            </w:r>
          </w:p>
        </w:tc>
        <w:tc>
          <w:tcPr>
            <w:tcW w:w="1162" w:type="dxa"/>
            <w:tcBorders>
              <w:top w:val="nil"/>
              <w:left w:val="nil"/>
              <w:bottom w:val="single" w:sz="4" w:space="0" w:color="auto"/>
              <w:right w:val="single" w:sz="4" w:space="0" w:color="auto"/>
            </w:tcBorders>
            <w:shd w:val="clear" w:color="auto" w:fill="auto"/>
            <w:noWrap/>
            <w:vAlign w:val="center"/>
            <w:hideMark/>
          </w:tcPr>
          <w:p w14:paraId="2012DC1D"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-21,0%</w:t>
            </w:r>
          </w:p>
        </w:tc>
      </w:tr>
      <w:tr w:rsidR="000E0327" w:rsidRPr="007103BE" w14:paraId="167A7FCE" w14:textId="77777777" w:rsidTr="00AA78A9">
        <w:trPr>
          <w:trHeight w:val="250"/>
        </w:trPr>
        <w:tc>
          <w:tcPr>
            <w:tcW w:w="2040" w:type="dxa"/>
            <w:tcBorders>
              <w:top w:val="nil"/>
              <w:left w:val="single" w:sz="4" w:space="0" w:color="auto"/>
              <w:bottom w:val="single" w:sz="4" w:space="0" w:color="auto"/>
              <w:right w:val="single" w:sz="4" w:space="0" w:color="auto"/>
            </w:tcBorders>
            <w:shd w:val="clear" w:color="auto" w:fill="auto"/>
            <w:noWrap/>
            <w:vAlign w:val="center"/>
            <w:hideMark/>
          </w:tcPr>
          <w:p w14:paraId="3849D0DD" w14:textId="0971CBFA"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Ж_Авио саобраћај</w:t>
            </w:r>
          </w:p>
        </w:tc>
        <w:tc>
          <w:tcPr>
            <w:tcW w:w="920" w:type="dxa"/>
            <w:tcBorders>
              <w:top w:val="nil"/>
              <w:left w:val="nil"/>
              <w:bottom w:val="single" w:sz="4" w:space="0" w:color="auto"/>
              <w:right w:val="single" w:sz="4" w:space="0" w:color="auto"/>
            </w:tcBorders>
            <w:shd w:val="clear" w:color="auto" w:fill="auto"/>
            <w:noWrap/>
            <w:vAlign w:val="center"/>
            <w:hideMark/>
          </w:tcPr>
          <w:p w14:paraId="02DE8C2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20" w:type="dxa"/>
            <w:tcBorders>
              <w:top w:val="nil"/>
              <w:left w:val="nil"/>
              <w:bottom w:val="single" w:sz="4" w:space="0" w:color="auto"/>
              <w:right w:val="single" w:sz="4" w:space="0" w:color="auto"/>
            </w:tcBorders>
            <w:shd w:val="clear" w:color="auto" w:fill="auto"/>
            <w:noWrap/>
            <w:vAlign w:val="center"/>
            <w:hideMark/>
          </w:tcPr>
          <w:p w14:paraId="2EB43E5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20" w:type="dxa"/>
            <w:tcBorders>
              <w:top w:val="nil"/>
              <w:left w:val="nil"/>
              <w:bottom w:val="single" w:sz="4" w:space="0" w:color="auto"/>
              <w:right w:val="single" w:sz="4" w:space="0" w:color="auto"/>
            </w:tcBorders>
            <w:shd w:val="clear" w:color="auto" w:fill="auto"/>
            <w:noWrap/>
            <w:vAlign w:val="center"/>
            <w:hideMark/>
          </w:tcPr>
          <w:p w14:paraId="53C7641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20" w:type="dxa"/>
            <w:tcBorders>
              <w:top w:val="nil"/>
              <w:left w:val="nil"/>
              <w:bottom w:val="single" w:sz="4" w:space="0" w:color="auto"/>
              <w:right w:val="single" w:sz="4" w:space="0" w:color="auto"/>
            </w:tcBorders>
            <w:shd w:val="clear" w:color="auto" w:fill="auto"/>
            <w:noWrap/>
            <w:vAlign w:val="center"/>
            <w:hideMark/>
          </w:tcPr>
          <w:p w14:paraId="2357E62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20" w:type="dxa"/>
            <w:tcBorders>
              <w:top w:val="nil"/>
              <w:left w:val="nil"/>
              <w:bottom w:val="single" w:sz="4" w:space="0" w:color="auto"/>
              <w:right w:val="single" w:sz="4" w:space="0" w:color="auto"/>
            </w:tcBorders>
            <w:shd w:val="clear" w:color="auto" w:fill="auto"/>
            <w:noWrap/>
            <w:vAlign w:val="center"/>
            <w:hideMark/>
          </w:tcPr>
          <w:p w14:paraId="7E26370B"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20" w:type="dxa"/>
            <w:tcBorders>
              <w:top w:val="nil"/>
              <w:left w:val="nil"/>
              <w:bottom w:val="single" w:sz="4" w:space="0" w:color="auto"/>
              <w:right w:val="single" w:sz="18" w:space="0" w:color="auto"/>
            </w:tcBorders>
            <w:shd w:val="clear" w:color="auto" w:fill="auto"/>
            <w:noWrap/>
            <w:vAlign w:val="center"/>
            <w:hideMark/>
          </w:tcPr>
          <w:p w14:paraId="1B1A9403"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65AD0A09"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20,1%</w:t>
            </w:r>
          </w:p>
        </w:tc>
        <w:tc>
          <w:tcPr>
            <w:tcW w:w="1162" w:type="dxa"/>
            <w:tcBorders>
              <w:top w:val="nil"/>
              <w:left w:val="nil"/>
              <w:bottom w:val="single" w:sz="4" w:space="0" w:color="auto"/>
              <w:right w:val="single" w:sz="4" w:space="0" w:color="auto"/>
            </w:tcBorders>
            <w:shd w:val="clear" w:color="auto" w:fill="auto"/>
            <w:noWrap/>
            <w:vAlign w:val="center"/>
            <w:hideMark/>
          </w:tcPr>
          <w:p w14:paraId="3A66D808"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80,7%</w:t>
            </w:r>
          </w:p>
        </w:tc>
      </w:tr>
      <w:tr w:rsidR="000E0327" w:rsidRPr="007103BE" w14:paraId="5E020AF9" w14:textId="77777777" w:rsidTr="00AA78A9">
        <w:trPr>
          <w:trHeight w:val="310"/>
        </w:trPr>
        <w:tc>
          <w:tcPr>
            <w:tcW w:w="2040" w:type="dxa"/>
            <w:tcBorders>
              <w:top w:val="nil"/>
              <w:left w:val="single" w:sz="4" w:space="0" w:color="auto"/>
              <w:bottom w:val="single" w:sz="4" w:space="0" w:color="auto"/>
              <w:right w:val="single" w:sz="4" w:space="0" w:color="auto"/>
            </w:tcBorders>
            <w:shd w:val="clear" w:color="auto" w:fill="auto"/>
            <w:noWrap/>
            <w:vAlign w:val="center"/>
            <w:hideMark/>
          </w:tcPr>
          <w:p w14:paraId="7485AD97" w14:textId="50BC3AAB"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З_Тешка механизација</w:t>
            </w:r>
          </w:p>
        </w:tc>
        <w:tc>
          <w:tcPr>
            <w:tcW w:w="920" w:type="dxa"/>
            <w:tcBorders>
              <w:top w:val="nil"/>
              <w:left w:val="nil"/>
              <w:bottom w:val="single" w:sz="4" w:space="0" w:color="auto"/>
              <w:right w:val="single" w:sz="4" w:space="0" w:color="auto"/>
            </w:tcBorders>
            <w:shd w:val="clear" w:color="auto" w:fill="auto"/>
            <w:noWrap/>
            <w:vAlign w:val="center"/>
            <w:hideMark/>
          </w:tcPr>
          <w:p w14:paraId="47617D0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920" w:type="dxa"/>
            <w:tcBorders>
              <w:top w:val="nil"/>
              <w:left w:val="nil"/>
              <w:bottom w:val="single" w:sz="4" w:space="0" w:color="auto"/>
              <w:right w:val="single" w:sz="4" w:space="0" w:color="auto"/>
            </w:tcBorders>
            <w:shd w:val="clear" w:color="auto" w:fill="auto"/>
            <w:noWrap/>
            <w:vAlign w:val="center"/>
            <w:hideMark/>
          </w:tcPr>
          <w:p w14:paraId="02075E0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0,3   </w:t>
            </w:r>
          </w:p>
        </w:tc>
        <w:tc>
          <w:tcPr>
            <w:tcW w:w="920" w:type="dxa"/>
            <w:tcBorders>
              <w:top w:val="nil"/>
              <w:left w:val="nil"/>
              <w:bottom w:val="single" w:sz="4" w:space="0" w:color="auto"/>
              <w:right w:val="single" w:sz="4" w:space="0" w:color="auto"/>
            </w:tcBorders>
            <w:shd w:val="clear" w:color="auto" w:fill="auto"/>
            <w:noWrap/>
            <w:vAlign w:val="center"/>
            <w:hideMark/>
          </w:tcPr>
          <w:p w14:paraId="6FAEE125"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0,3   </w:t>
            </w:r>
          </w:p>
        </w:tc>
        <w:tc>
          <w:tcPr>
            <w:tcW w:w="920" w:type="dxa"/>
            <w:tcBorders>
              <w:top w:val="nil"/>
              <w:left w:val="nil"/>
              <w:bottom w:val="single" w:sz="4" w:space="0" w:color="auto"/>
              <w:right w:val="single" w:sz="4" w:space="0" w:color="auto"/>
            </w:tcBorders>
            <w:shd w:val="clear" w:color="auto" w:fill="auto"/>
            <w:noWrap/>
            <w:vAlign w:val="center"/>
            <w:hideMark/>
          </w:tcPr>
          <w:p w14:paraId="230047E6"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0,3   </w:t>
            </w:r>
          </w:p>
        </w:tc>
        <w:tc>
          <w:tcPr>
            <w:tcW w:w="920" w:type="dxa"/>
            <w:tcBorders>
              <w:top w:val="nil"/>
              <w:left w:val="nil"/>
              <w:bottom w:val="single" w:sz="4" w:space="0" w:color="auto"/>
              <w:right w:val="single" w:sz="4" w:space="0" w:color="auto"/>
            </w:tcBorders>
            <w:shd w:val="clear" w:color="auto" w:fill="auto"/>
            <w:noWrap/>
            <w:vAlign w:val="center"/>
            <w:hideMark/>
          </w:tcPr>
          <w:p w14:paraId="5CD30BE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0,2   </w:t>
            </w:r>
          </w:p>
        </w:tc>
        <w:tc>
          <w:tcPr>
            <w:tcW w:w="920" w:type="dxa"/>
            <w:tcBorders>
              <w:top w:val="nil"/>
              <w:left w:val="nil"/>
              <w:bottom w:val="single" w:sz="4" w:space="0" w:color="auto"/>
              <w:right w:val="single" w:sz="18" w:space="0" w:color="auto"/>
            </w:tcBorders>
            <w:shd w:val="clear" w:color="auto" w:fill="auto"/>
            <w:noWrap/>
            <w:vAlign w:val="center"/>
            <w:hideMark/>
          </w:tcPr>
          <w:p w14:paraId="277CBCD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0,2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7764693A"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-21,5%</w:t>
            </w:r>
          </w:p>
        </w:tc>
        <w:tc>
          <w:tcPr>
            <w:tcW w:w="1162" w:type="dxa"/>
            <w:tcBorders>
              <w:top w:val="nil"/>
              <w:left w:val="nil"/>
              <w:bottom w:val="single" w:sz="4" w:space="0" w:color="auto"/>
              <w:right w:val="single" w:sz="4" w:space="0" w:color="auto"/>
            </w:tcBorders>
            <w:shd w:val="clear" w:color="auto" w:fill="auto"/>
            <w:noWrap/>
            <w:vAlign w:val="center"/>
            <w:hideMark/>
          </w:tcPr>
          <w:p w14:paraId="6225C4F6"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316,3%</w:t>
            </w:r>
          </w:p>
        </w:tc>
      </w:tr>
      <w:tr w:rsidR="000E0327" w:rsidRPr="007103BE" w14:paraId="7D99C015" w14:textId="77777777" w:rsidTr="00AA78A9">
        <w:trPr>
          <w:trHeight w:val="250"/>
        </w:trPr>
        <w:tc>
          <w:tcPr>
            <w:tcW w:w="2040" w:type="dxa"/>
            <w:tcBorders>
              <w:top w:val="nil"/>
              <w:left w:val="single" w:sz="4" w:space="0" w:color="auto"/>
              <w:bottom w:val="single" w:sz="4" w:space="0" w:color="auto"/>
              <w:right w:val="single" w:sz="4" w:space="0" w:color="auto"/>
            </w:tcBorders>
            <w:shd w:val="clear" w:color="auto" w:fill="auto"/>
            <w:noWrap/>
            <w:vAlign w:val="center"/>
            <w:hideMark/>
          </w:tcPr>
          <w:p w14:paraId="0F6BEB18" w14:textId="50891959"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И_Отпад</w:t>
            </w:r>
          </w:p>
        </w:tc>
        <w:tc>
          <w:tcPr>
            <w:tcW w:w="920" w:type="dxa"/>
            <w:tcBorders>
              <w:top w:val="nil"/>
              <w:left w:val="nil"/>
              <w:bottom w:val="single" w:sz="4" w:space="0" w:color="auto"/>
              <w:right w:val="single" w:sz="4" w:space="0" w:color="auto"/>
            </w:tcBorders>
            <w:shd w:val="clear" w:color="auto" w:fill="auto"/>
            <w:noWrap/>
            <w:vAlign w:val="center"/>
            <w:hideMark/>
          </w:tcPr>
          <w:p w14:paraId="3A26BC2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20" w:type="dxa"/>
            <w:tcBorders>
              <w:top w:val="nil"/>
              <w:left w:val="nil"/>
              <w:bottom w:val="single" w:sz="4" w:space="0" w:color="auto"/>
              <w:right w:val="single" w:sz="4" w:space="0" w:color="auto"/>
            </w:tcBorders>
            <w:shd w:val="clear" w:color="auto" w:fill="auto"/>
            <w:noWrap/>
            <w:vAlign w:val="center"/>
            <w:hideMark/>
          </w:tcPr>
          <w:p w14:paraId="7B0C119B"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20" w:type="dxa"/>
            <w:tcBorders>
              <w:top w:val="nil"/>
              <w:left w:val="nil"/>
              <w:bottom w:val="single" w:sz="4" w:space="0" w:color="auto"/>
              <w:right w:val="single" w:sz="4" w:space="0" w:color="auto"/>
            </w:tcBorders>
            <w:shd w:val="clear" w:color="auto" w:fill="auto"/>
            <w:noWrap/>
            <w:vAlign w:val="center"/>
            <w:hideMark/>
          </w:tcPr>
          <w:p w14:paraId="190C5C6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20" w:type="dxa"/>
            <w:tcBorders>
              <w:top w:val="nil"/>
              <w:left w:val="nil"/>
              <w:bottom w:val="single" w:sz="4" w:space="0" w:color="auto"/>
              <w:right w:val="single" w:sz="4" w:space="0" w:color="auto"/>
            </w:tcBorders>
            <w:shd w:val="clear" w:color="auto" w:fill="auto"/>
            <w:noWrap/>
            <w:vAlign w:val="center"/>
            <w:hideMark/>
          </w:tcPr>
          <w:p w14:paraId="0A42717B"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20" w:type="dxa"/>
            <w:tcBorders>
              <w:top w:val="nil"/>
              <w:left w:val="nil"/>
              <w:bottom w:val="single" w:sz="4" w:space="0" w:color="auto"/>
              <w:right w:val="single" w:sz="4" w:space="0" w:color="auto"/>
            </w:tcBorders>
            <w:shd w:val="clear" w:color="auto" w:fill="auto"/>
            <w:noWrap/>
            <w:vAlign w:val="center"/>
            <w:hideMark/>
          </w:tcPr>
          <w:p w14:paraId="320831C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20" w:type="dxa"/>
            <w:tcBorders>
              <w:top w:val="nil"/>
              <w:left w:val="nil"/>
              <w:bottom w:val="single" w:sz="4" w:space="0" w:color="auto"/>
              <w:right w:val="single" w:sz="18" w:space="0" w:color="auto"/>
            </w:tcBorders>
            <w:shd w:val="clear" w:color="auto" w:fill="auto"/>
            <w:noWrap/>
            <w:vAlign w:val="center"/>
            <w:hideMark/>
          </w:tcPr>
          <w:p w14:paraId="7F6AA50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394A533D"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13,3%</w:t>
            </w:r>
          </w:p>
        </w:tc>
        <w:tc>
          <w:tcPr>
            <w:tcW w:w="1162" w:type="dxa"/>
            <w:tcBorders>
              <w:top w:val="nil"/>
              <w:left w:val="nil"/>
              <w:bottom w:val="single" w:sz="4" w:space="0" w:color="auto"/>
              <w:right w:val="single" w:sz="4" w:space="0" w:color="auto"/>
            </w:tcBorders>
            <w:shd w:val="clear" w:color="auto" w:fill="auto"/>
            <w:noWrap/>
            <w:vAlign w:val="center"/>
            <w:hideMark/>
          </w:tcPr>
          <w:p w14:paraId="7368267F"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30,5%</w:t>
            </w:r>
          </w:p>
        </w:tc>
      </w:tr>
      <w:tr w:rsidR="000E0327" w:rsidRPr="007103BE" w14:paraId="44A755A6" w14:textId="77777777" w:rsidTr="00AA78A9">
        <w:trPr>
          <w:trHeight w:val="500"/>
        </w:trPr>
        <w:tc>
          <w:tcPr>
            <w:tcW w:w="2040" w:type="dxa"/>
            <w:tcBorders>
              <w:top w:val="nil"/>
              <w:left w:val="single" w:sz="4" w:space="0" w:color="auto"/>
              <w:bottom w:val="single" w:sz="4" w:space="0" w:color="auto"/>
              <w:right w:val="single" w:sz="4" w:space="0" w:color="auto"/>
            </w:tcBorders>
            <w:shd w:val="clear" w:color="auto" w:fill="auto"/>
            <w:vAlign w:val="center"/>
            <w:hideMark/>
          </w:tcPr>
          <w:p w14:paraId="0E6ADFD7" w14:textId="6FAB47D8"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Ј_Сточарство</w:t>
            </w:r>
          </w:p>
        </w:tc>
        <w:tc>
          <w:tcPr>
            <w:tcW w:w="920" w:type="dxa"/>
            <w:tcBorders>
              <w:top w:val="nil"/>
              <w:left w:val="nil"/>
              <w:bottom w:val="single" w:sz="4" w:space="0" w:color="auto"/>
              <w:right w:val="single" w:sz="4" w:space="0" w:color="auto"/>
            </w:tcBorders>
            <w:shd w:val="clear" w:color="auto" w:fill="auto"/>
            <w:noWrap/>
            <w:vAlign w:val="center"/>
            <w:hideMark/>
          </w:tcPr>
          <w:p w14:paraId="3519F87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0,5   </w:t>
            </w:r>
          </w:p>
        </w:tc>
        <w:tc>
          <w:tcPr>
            <w:tcW w:w="920" w:type="dxa"/>
            <w:tcBorders>
              <w:top w:val="nil"/>
              <w:left w:val="nil"/>
              <w:bottom w:val="single" w:sz="4" w:space="0" w:color="auto"/>
              <w:right w:val="single" w:sz="4" w:space="0" w:color="auto"/>
            </w:tcBorders>
            <w:shd w:val="clear" w:color="auto" w:fill="auto"/>
            <w:noWrap/>
            <w:vAlign w:val="center"/>
            <w:hideMark/>
          </w:tcPr>
          <w:p w14:paraId="405E0ABB"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0,3   </w:t>
            </w:r>
          </w:p>
        </w:tc>
        <w:tc>
          <w:tcPr>
            <w:tcW w:w="920" w:type="dxa"/>
            <w:tcBorders>
              <w:top w:val="nil"/>
              <w:left w:val="nil"/>
              <w:bottom w:val="single" w:sz="4" w:space="0" w:color="auto"/>
              <w:right w:val="single" w:sz="4" w:space="0" w:color="auto"/>
            </w:tcBorders>
            <w:shd w:val="clear" w:color="auto" w:fill="auto"/>
            <w:noWrap/>
            <w:vAlign w:val="center"/>
            <w:hideMark/>
          </w:tcPr>
          <w:p w14:paraId="72CE7A6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0,3   </w:t>
            </w:r>
          </w:p>
        </w:tc>
        <w:tc>
          <w:tcPr>
            <w:tcW w:w="920" w:type="dxa"/>
            <w:tcBorders>
              <w:top w:val="nil"/>
              <w:left w:val="nil"/>
              <w:bottom w:val="single" w:sz="4" w:space="0" w:color="auto"/>
              <w:right w:val="single" w:sz="4" w:space="0" w:color="auto"/>
            </w:tcBorders>
            <w:shd w:val="clear" w:color="auto" w:fill="auto"/>
            <w:noWrap/>
            <w:vAlign w:val="center"/>
            <w:hideMark/>
          </w:tcPr>
          <w:p w14:paraId="763BA746"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0,3   </w:t>
            </w:r>
          </w:p>
        </w:tc>
        <w:tc>
          <w:tcPr>
            <w:tcW w:w="920" w:type="dxa"/>
            <w:tcBorders>
              <w:top w:val="nil"/>
              <w:left w:val="nil"/>
              <w:bottom w:val="single" w:sz="4" w:space="0" w:color="auto"/>
              <w:right w:val="single" w:sz="4" w:space="0" w:color="auto"/>
            </w:tcBorders>
            <w:shd w:val="clear" w:color="auto" w:fill="auto"/>
            <w:noWrap/>
            <w:vAlign w:val="center"/>
            <w:hideMark/>
          </w:tcPr>
          <w:p w14:paraId="698D160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0,3   </w:t>
            </w:r>
          </w:p>
        </w:tc>
        <w:tc>
          <w:tcPr>
            <w:tcW w:w="920" w:type="dxa"/>
            <w:tcBorders>
              <w:top w:val="nil"/>
              <w:left w:val="nil"/>
              <w:bottom w:val="single" w:sz="4" w:space="0" w:color="auto"/>
              <w:right w:val="single" w:sz="18" w:space="0" w:color="auto"/>
            </w:tcBorders>
            <w:shd w:val="clear" w:color="auto" w:fill="auto"/>
            <w:noWrap/>
            <w:vAlign w:val="center"/>
            <w:hideMark/>
          </w:tcPr>
          <w:p w14:paraId="6493C0AB"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0,3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1353590F"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-14,5%</w:t>
            </w:r>
          </w:p>
        </w:tc>
        <w:tc>
          <w:tcPr>
            <w:tcW w:w="1162" w:type="dxa"/>
            <w:tcBorders>
              <w:top w:val="nil"/>
              <w:left w:val="nil"/>
              <w:bottom w:val="single" w:sz="4" w:space="0" w:color="auto"/>
              <w:right w:val="single" w:sz="4" w:space="0" w:color="auto"/>
            </w:tcBorders>
            <w:shd w:val="clear" w:color="auto" w:fill="auto"/>
            <w:noWrap/>
            <w:vAlign w:val="center"/>
            <w:hideMark/>
          </w:tcPr>
          <w:p w14:paraId="7F8C4E5E"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-42,5%</w:t>
            </w:r>
          </w:p>
        </w:tc>
      </w:tr>
      <w:tr w:rsidR="000E0327" w:rsidRPr="007103BE" w14:paraId="31E6910C" w14:textId="77777777" w:rsidTr="00AA78A9">
        <w:trPr>
          <w:trHeight w:val="250"/>
        </w:trPr>
        <w:tc>
          <w:tcPr>
            <w:tcW w:w="2040" w:type="dxa"/>
            <w:tcBorders>
              <w:top w:val="nil"/>
              <w:left w:val="single" w:sz="4" w:space="0" w:color="auto"/>
              <w:bottom w:val="single" w:sz="4" w:space="0" w:color="auto"/>
              <w:right w:val="single" w:sz="4" w:space="0" w:color="auto"/>
            </w:tcBorders>
            <w:shd w:val="clear" w:color="auto" w:fill="auto"/>
            <w:vAlign w:val="center"/>
            <w:hideMark/>
          </w:tcPr>
          <w:p w14:paraId="628D918D" w14:textId="502B00DA"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К_Остала пољопривреда</w:t>
            </w:r>
          </w:p>
        </w:tc>
        <w:tc>
          <w:tcPr>
            <w:tcW w:w="920" w:type="dxa"/>
            <w:tcBorders>
              <w:top w:val="nil"/>
              <w:left w:val="nil"/>
              <w:bottom w:val="single" w:sz="4" w:space="0" w:color="auto"/>
              <w:right w:val="single" w:sz="4" w:space="0" w:color="auto"/>
            </w:tcBorders>
            <w:shd w:val="clear" w:color="auto" w:fill="auto"/>
            <w:noWrap/>
            <w:vAlign w:val="center"/>
            <w:hideMark/>
          </w:tcPr>
          <w:p w14:paraId="6C15BCA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1,8   </w:t>
            </w:r>
          </w:p>
        </w:tc>
        <w:tc>
          <w:tcPr>
            <w:tcW w:w="920" w:type="dxa"/>
            <w:tcBorders>
              <w:top w:val="nil"/>
              <w:left w:val="nil"/>
              <w:bottom w:val="single" w:sz="4" w:space="0" w:color="auto"/>
              <w:right w:val="single" w:sz="4" w:space="0" w:color="auto"/>
            </w:tcBorders>
            <w:shd w:val="clear" w:color="auto" w:fill="auto"/>
            <w:noWrap/>
            <w:vAlign w:val="center"/>
            <w:hideMark/>
          </w:tcPr>
          <w:p w14:paraId="18F3BBE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7,5   </w:t>
            </w:r>
          </w:p>
        </w:tc>
        <w:tc>
          <w:tcPr>
            <w:tcW w:w="920" w:type="dxa"/>
            <w:tcBorders>
              <w:top w:val="nil"/>
              <w:left w:val="nil"/>
              <w:bottom w:val="single" w:sz="4" w:space="0" w:color="auto"/>
              <w:right w:val="single" w:sz="4" w:space="0" w:color="auto"/>
            </w:tcBorders>
            <w:shd w:val="clear" w:color="auto" w:fill="auto"/>
            <w:noWrap/>
            <w:vAlign w:val="center"/>
            <w:hideMark/>
          </w:tcPr>
          <w:p w14:paraId="597D117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7,9   </w:t>
            </w:r>
          </w:p>
        </w:tc>
        <w:tc>
          <w:tcPr>
            <w:tcW w:w="920" w:type="dxa"/>
            <w:tcBorders>
              <w:top w:val="nil"/>
              <w:left w:val="nil"/>
              <w:bottom w:val="single" w:sz="4" w:space="0" w:color="auto"/>
              <w:right w:val="single" w:sz="4" w:space="0" w:color="auto"/>
            </w:tcBorders>
            <w:shd w:val="clear" w:color="auto" w:fill="auto"/>
            <w:noWrap/>
            <w:vAlign w:val="center"/>
            <w:hideMark/>
          </w:tcPr>
          <w:p w14:paraId="2E130B8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7,9   </w:t>
            </w:r>
          </w:p>
        </w:tc>
        <w:tc>
          <w:tcPr>
            <w:tcW w:w="920" w:type="dxa"/>
            <w:tcBorders>
              <w:top w:val="nil"/>
              <w:left w:val="nil"/>
              <w:bottom w:val="single" w:sz="4" w:space="0" w:color="auto"/>
              <w:right w:val="single" w:sz="4" w:space="0" w:color="auto"/>
            </w:tcBorders>
            <w:shd w:val="clear" w:color="auto" w:fill="auto"/>
            <w:noWrap/>
            <w:vAlign w:val="center"/>
            <w:hideMark/>
          </w:tcPr>
          <w:p w14:paraId="2BAEB82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7,9   </w:t>
            </w:r>
          </w:p>
        </w:tc>
        <w:tc>
          <w:tcPr>
            <w:tcW w:w="920" w:type="dxa"/>
            <w:tcBorders>
              <w:top w:val="nil"/>
              <w:left w:val="nil"/>
              <w:bottom w:val="single" w:sz="4" w:space="0" w:color="auto"/>
              <w:right w:val="single" w:sz="18" w:space="0" w:color="auto"/>
            </w:tcBorders>
            <w:shd w:val="clear" w:color="auto" w:fill="auto"/>
            <w:noWrap/>
            <w:vAlign w:val="center"/>
            <w:hideMark/>
          </w:tcPr>
          <w:p w14:paraId="68DA7B4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8,2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20B8B3A8"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5,2%</w:t>
            </w:r>
          </w:p>
        </w:tc>
        <w:tc>
          <w:tcPr>
            <w:tcW w:w="1162" w:type="dxa"/>
            <w:tcBorders>
              <w:top w:val="nil"/>
              <w:left w:val="nil"/>
              <w:bottom w:val="single" w:sz="4" w:space="0" w:color="auto"/>
              <w:right w:val="single" w:sz="4" w:space="0" w:color="auto"/>
            </w:tcBorders>
            <w:shd w:val="clear" w:color="auto" w:fill="auto"/>
            <w:noWrap/>
            <w:vAlign w:val="center"/>
            <w:hideMark/>
          </w:tcPr>
          <w:p w14:paraId="68D0EB7A"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338,0%</w:t>
            </w:r>
          </w:p>
        </w:tc>
      </w:tr>
      <w:tr w:rsidR="000E0327" w:rsidRPr="007103BE" w14:paraId="1CCCDD1F" w14:textId="77777777" w:rsidTr="00AA78A9">
        <w:trPr>
          <w:trHeight w:val="260"/>
        </w:trPr>
        <w:tc>
          <w:tcPr>
            <w:tcW w:w="2040" w:type="dxa"/>
            <w:tcBorders>
              <w:top w:val="nil"/>
              <w:left w:val="single" w:sz="4" w:space="0" w:color="auto"/>
              <w:bottom w:val="single" w:sz="4" w:space="0" w:color="auto"/>
              <w:right w:val="single" w:sz="4" w:space="0" w:color="auto"/>
            </w:tcBorders>
            <w:shd w:val="clear" w:color="auto" w:fill="auto"/>
            <w:noWrap/>
            <w:vAlign w:val="center"/>
            <w:hideMark/>
          </w:tcPr>
          <w:p w14:paraId="75573825" w14:textId="6E1E102C" w:rsidR="000E0327" w:rsidRPr="007103BE" w:rsidRDefault="000E0327" w:rsidP="000E0327">
            <w:pPr>
              <w:spacing w:after="0" w:line="240" w:lineRule="auto"/>
              <w:jc w:val="left"/>
              <w:rPr>
                <w:rFonts w:ascii="Arial" w:eastAsia="Times New Roman" w:hAnsi="Arial" w:cs="Arial"/>
                <w:b/>
                <w:bCs/>
                <w:sz w:val="20"/>
                <w:szCs w:val="20"/>
                <w:lang w:val="sr-Cyrl-RS"/>
              </w:rPr>
            </w:pPr>
            <w:r>
              <w:rPr>
                <w:rFonts w:ascii="Arial" w:eastAsia="Times New Roman" w:hAnsi="Arial" w:cs="Arial"/>
                <w:b/>
                <w:bCs/>
                <w:sz w:val="20"/>
                <w:szCs w:val="20"/>
                <w:lang w:val="sr-Cyrl-RS"/>
              </w:rPr>
              <w:t>Укупно</w:t>
            </w:r>
          </w:p>
        </w:tc>
        <w:tc>
          <w:tcPr>
            <w:tcW w:w="920" w:type="dxa"/>
            <w:tcBorders>
              <w:top w:val="nil"/>
              <w:left w:val="nil"/>
              <w:bottom w:val="single" w:sz="4" w:space="0" w:color="auto"/>
              <w:right w:val="nil"/>
            </w:tcBorders>
            <w:shd w:val="clear" w:color="auto" w:fill="auto"/>
            <w:noWrap/>
            <w:vAlign w:val="center"/>
            <w:hideMark/>
          </w:tcPr>
          <w:p w14:paraId="2E11EBE3"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41,3   </w:t>
            </w:r>
          </w:p>
        </w:tc>
        <w:tc>
          <w:tcPr>
            <w:tcW w:w="920" w:type="dxa"/>
            <w:tcBorders>
              <w:top w:val="nil"/>
              <w:left w:val="single" w:sz="4" w:space="0" w:color="auto"/>
              <w:bottom w:val="single" w:sz="4" w:space="0" w:color="auto"/>
              <w:right w:val="nil"/>
            </w:tcBorders>
            <w:shd w:val="clear" w:color="auto" w:fill="auto"/>
            <w:noWrap/>
            <w:vAlign w:val="center"/>
            <w:hideMark/>
          </w:tcPr>
          <w:p w14:paraId="00933477"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55,8   </w:t>
            </w:r>
          </w:p>
        </w:tc>
        <w:tc>
          <w:tcPr>
            <w:tcW w:w="920" w:type="dxa"/>
            <w:tcBorders>
              <w:top w:val="nil"/>
              <w:left w:val="single" w:sz="4" w:space="0" w:color="auto"/>
              <w:bottom w:val="single" w:sz="4" w:space="0" w:color="auto"/>
              <w:right w:val="nil"/>
            </w:tcBorders>
            <w:shd w:val="clear" w:color="auto" w:fill="auto"/>
            <w:noWrap/>
            <w:vAlign w:val="center"/>
            <w:hideMark/>
          </w:tcPr>
          <w:p w14:paraId="2A507A45"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57,7   </w:t>
            </w:r>
          </w:p>
        </w:tc>
        <w:tc>
          <w:tcPr>
            <w:tcW w:w="920" w:type="dxa"/>
            <w:tcBorders>
              <w:top w:val="nil"/>
              <w:left w:val="single" w:sz="4" w:space="0" w:color="auto"/>
              <w:bottom w:val="single" w:sz="4" w:space="0" w:color="auto"/>
              <w:right w:val="nil"/>
            </w:tcBorders>
            <w:shd w:val="clear" w:color="auto" w:fill="auto"/>
            <w:noWrap/>
            <w:vAlign w:val="center"/>
            <w:hideMark/>
          </w:tcPr>
          <w:p w14:paraId="6C6F7604"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50,6   </w:t>
            </w:r>
          </w:p>
        </w:tc>
        <w:tc>
          <w:tcPr>
            <w:tcW w:w="920" w:type="dxa"/>
            <w:tcBorders>
              <w:top w:val="nil"/>
              <w:left w:val="single" w:sz="4" w:space="0" w:color="auto"/>
              <w:bottom w:val="single" w:sz="4" w:space="0" w:color="auto"/>
              <w:right w:val="nil"/>
            </w:tcBorders>
            <w:shd w:val="clear" w:color="auto" w:fill="auto"/>
            <w:noWrap/>
            <w:vAlign w:val="center"/>
            <w:hideMark/>
          </w:tcPr>
          <w:p w14:paraId="0B0F71B4"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48,4   </w:t>
            </w:r>
          </w:p>
        </w:tc>
        <w:tc>
          <w:tcPr>
            <w:tcW w:w="920" w:type="dxa"/>
            <w:tcBorders>
              <w:top w:val="nil"/>
              <w:left w:val="single" w:sz="4" w:space="0" w:color="auto"/>
              <w:bottom w:val="single" w:sz="4" w:space="0" w:color="auto"/>
              <w:right w:val="single" w:sz="18" w:space="0" w:color="auto"/>
            </w:tcBorders>
            <w:shd w:val="clear" w:color="auto" w:fill="auto"/>
            <w:noWrap/>
            <w:vAlign w:val="center"/>
            <w:hideMark/>
          </w:tcPr>
          <w:p w14:paraId="6A89B405"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47,9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3FCC1568" w14:textId="77777777" w:rsidR="000E0327" w:rsidRPr="007103BE" w:rsidRDefault="000E0327" w:rsidP="000E0327">
            <w:pPr>
              <w:spacing w:after="0" w:line="240" w:lineRule="auto"/>
              <w:jc w:val="right"/>
              <w:rPr>
                <w:rFonts w:ascii="Arial" w:eastAsia="Times New Roman" w:hAnsi="Arial" w:cs="Arial"/>
                <w:b/>
                <w:bCs/>
                <w:sz w:val="20"/>
                <w:szCs w:val="20"/>
                <w:lang w:val="sr-Cyrl-RS"/>
              </w:rPr>
            </w:pPr>
            <w:r w:rsidRPr="007103BE">
              <w:rPr>
                <w:rFonts w:ascii="Arial" w:hAnsi="Arial" w:cs="Arial"/>
                <w:b/>
                <w:bCs/>
                <w:sz w:val="20"/>
                <w:szCs w:val="20"/>
                <w:lang w:val="sr-Cyrl-RS"/>
              </w:rPr>
              <w:t>-13,3%</w:t>
            </w:r>
          </w:p>
        </w:tc>
        <w:tc>
          <w:tcPr>
            <w:tcW w:w="1162" w:type="dxa"/>
            <w:tcBorders>
              <w:top w:val="nil"/>
              <w:left w:val="nil"/>
              <w:bottom w:val="single" w:sz="4" w:space="0" w:color="auto"/>
              <w:right w:val="single" w:sz="4" w:space="0" w:color="auto"/>
            </w:tcBorders>
            <w:shd w:val="clear" w:color="auto" w:fill="auto"/>
            <w:noWrap/>
            <w:vAlign w:val="center"/>
            <w:hideMark/>
          </w:tcPr>
          <w:p w14:paraId="135E1EB6" w14:textId="77777777" w:rsidR="000E0327" w:rsidRPr="007103BE" w:rsidRDefault="000E0327" w:rsidP="000E0327">
            <w:pPr>
              <w:spacing w:after="0" w:line="240" w:lineRule="auto"/>
              <w:jc w:val="right"/>
              <w:rPr>
                <w:rFonts w:ascii="Arial" w:eastAsia="Times New Roman" w:hAnsi="Arial" w:cs="Arial"/>
                <w:b/>
                <w:bCs/>
                <w:sz w:val="20"/>
                <w:szCs w:val="20"/>
                <w:lang w:val="sr-Cyrl-RS"/>
              </w:rPr>
            </w:pPr>
            <w:r w:rsidRPr="007103BE">
              <w:rPr>
                <w:rFonts w:ascii="Arial" w:hAnsi="Arial" w:cs="Arial"/>
                <w:b/>
                <w:bCs/>
                <w:sz w:val="20"/>
                <w:szCs w:val="20"/>
                <w:lang w:val="sr-Cyrl-RS"/>
              </w:rPr>
              <w:t>17,1%</w:t>
            </w:r>
          </w:p>
        </w:tc>
      </w:tr>
      <w:tr w:rsidR="00BF3DE3" w:rsidRPr="007103BE" w14:paraId="125654DE" w14:textId="77777777" w:rsidTr="00AA78A9">
        <w:trPr>
          <w:trHeight w:val="260"/>
        </w:trPr>
        <w:tc>
          <w:tcPr>
            <w:tcW w:w="2040" w:type="dxa"/>
            <w:tcBorders>
              <w:top w:val="nil"/>
              <w:left w:val="nil"/>
              <w:bottom w:val="nil"/>
              <w:right w:val="nil"/>
            </w:tcBorders>
            <w:shd w:val="clear" w:color="auto" w:fill="auto"/>
            <w:noWrap/>
            <w:vAlign w:val="center"/>
            <w:hideMark/>
          </w:tcPr>
          <w:p w14:paraId="7A4BC028" w14:textId="77777777" w:rsidR="00BF3DE3" w:rsidRPr="007103BE" w:rsidRDefault="00BF3DE3" w:rsidP="00AA78A9">
            <w:pPr>
              <w:spacing w:after="0" w:line="240" w:lineRule="auto"/>
              <w:jc w:val="right"/>
              <w:rPr>
                <w:rFonts w:ascii="Arial" w:eastAsia="Times New Roman" w:hAnsi="Arial" w:cs="Arial"/>
                <w:b/>
                <w:bCs/>
                <w:sz w:val="20"/>
                <w:szCs w:val="20"/>
                <w:lang w:val="sr-Cyrl-RS"/>
              </w:rPr>
            </w:pPr>
          </w:p>
        </w:tc>
        <w:tc>
          <w:tcPr>
            <w:tcW w:w="920" w:type="dxa"/>
            <w:tcBorders>
              <w:top w:val="nil"/>
              <w:left w:val="nil"/>
              <w:bottom w:val="nil"/>
              <w:right w:val="nil"/>
            </w:tcBorders>
            <w:shd w:val="clear" w:color="000000" w:fill="FFFFFF"/>
            <w:noWrap/>
            <w:vAlign w:val="center"/>
            <w:hideMark/>
          </w:tcPr>
          <w:p w14:paraId="4717ACD3"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20" w:type="dxa"/>
            <w:tcBorders>
              <w:top w:val="nil"/>
              <w:left w:val="nil"/>
              <w:bottom w:val="nil"/>
              <w:right w:val="nil"/>
            </w:tcBorders>
            <w:shd w:val="clear" w:color="000000" w:fill="FFFFFF"/>
            <w:noWrap/>
            <w:vAlign w:val="center"/>
            <w:hideMark/>
          </w:tcPr>
          <w:p w14:paraId="724E02E0"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20" w:type="dxa"/>
            <w:tcBorders>
              <w:top w:val="nil"/>
              <w:left w:val="nil"/>
              <w:bottom w:val="nil"/>
              <w:right w:val="nil"/>
            </w:tcBorders>
            <w:shd w:val="clear" w:color="000000" w:fill="FFFFFF"/>
            <w:noWrap/>
            <w:vAlign w:val="center"/>
            <w:hideMark/>
          </w:tcPr>
          <w:p w14:paraId="35D13E9E"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20" w:type="dxa"/>
            <w:tcBorders>
              <w:top w:val="nil"/>
              <w:left w:val="nil"/>
              <w:bottom w:val="nil"/>
              <w:right w:val="nil"/>
            </w:tcBorders>
            <w:shd w:val="clear" w:color="000000" w:fill="FFFFFF"/>
            <w:noWrap/>
            <w:vAlign w:val="center"/>
            <w:hideMark/>
          </w:tcPr>
          <w:p w14:paraId="375BF4F6"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20" w:type="dxa"/>
            <w:tcBorders>
              <w:top w:val="nil"/>
              <w:left w:val="nil"/>
              <w:bottom w:val="nil"/>
              <w:right w:val="nil"/>
            </w:tcBorders>
            <w:shd w:val="clear" w:color="000000" w:fill="FFFFFF"/>
            <w:noWrap/>
            <w:vAlign w:val="center"/>
            <w:hideMark/>
          </w:tcPr>
          <w:p w14:paraId="5DD158BB"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20" w:type="dxa"/>
            <w:tcBorders>
              <w:top w:val="nil"/>
              <w:left w:val="nil"/>
              <w:bottom w:val="nil"/>
              <w:right w:val="nil"/>
            </w:tcBorders>
            <w:shd w:val="clear" w:color="000000" w:fill="FFFFFF"/>
            <w:noWrap/>
            <w:vAlign w:val="center"/>
            <w:hideMark/>
          </w:tcPr>
          <w:p w14:paraId="4345F632"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1162" w:type="dxa"/>
            <w:tcBorders>
              <w:top w:val="nil"/>
              <w:left w:val="nil"/>
              <w:bottom w:val="nil"/>
              <w:right w:val="nil"/>
            </w:tcBorders>
            <w:shd w:val="clear" w:color="000000" w:fill="FFFFFF"/>
            <w:noWrap/>
            <w:vAlign w:val="center"/>
            <w:hideMark/>
          </w:tcPr>
          <w:p w14:paraId="6E02A418"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1162" w:type="dxa"/>
            <w:tcBorders>
              <w:top w:val="nil"/>
              <w:left w:val="nil"/>
              <w:bottom w:val="nil"/>
              <w:right w:val="nil"/>
            </w:tcBorders>
            <w:shd w:val="clear" w:color="000000" w:fill="FFFFFF"/>
            <w:noWrap/>
            <w:vAlign w:val="center"/>
            <w:hideMark/>
          </w:tcPr>
          <w:p w14:paraId="765E14F1"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r>
      <w:tr w:rsidR="00BF3DE3" w:rsidRPr="007103BE" w14:paraId="22B1DBB3" w14:textId="77777777" w:rsidTr="00AA78A9">
        <w:trPr>
          <w:trHeight w:val="300"/>
        </w:trPr>
        <w:tc>
          <w:tcPr>
            <w:tcW w:w="2040" w:type="dxa"/>
            <w:tcBorders>
              <w:top w:val="nil"/>
              <w:left w:val="nil"/>
              <w:bottom w:val="single" w:sz="4" w:space="0" w:color="auto"/>
              <w:right w:val="nil"/>
            </w:tcBorders>
            <w:shd w:val="clear" w:color="000000" w:fill="FFFFFF"/>
            <w:noWrap/>
            <w:vAlign w:val="center"/>
            <w:hideMark/>
          </w:tcPr>
          <w:p w14:paraId="1502911B" w14:textId="77777777" w:rsidR="00BF3DE3" w:rsidRPr="007103BE" w:rsidRDefault="00BF3DE3" w:rsidP="00AA78A9">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PM</w:t>
            </w:r>
            <w:r w:rsidRPr="007103BE">
              <w:rPr>
                <w:rFonts w:ascii="Arial" w:eastAsia="Times New Roman" w:hAnsi="Arial" w:cs="Arial"/>
                <w:sz w:val="20"/>
                <w:szCs w:val="20"/>
                <w:vertAlign w:val="subscript"/>
                <w:lang w:val="sr-Cyrl-RS"/>
              </w:rPr>
              <w:t>2.5</w:t>
            </w:r>
          </w:p>
        </w:tc>
        <w:tc>
          <w:tcPr>
            <w:tcW w:w="920" w:type="dxa"/>
            <w:tcBorders>
              <w:top w:val="nil"/>
              <w:left w:val="nil"/>
              <w:bottom w:val="nil"/>
              <w:right w:val="nil"/>
            </w:tcBorders>
            <w:shd w:val="clear" w:color="000000" w:fill="FFFFFF"/>
            <w:noWrap/>
            <w:vAlign w:val="center"/>
            <w:hideMark/>
          </w:tcPr>
          <w:p w14:paraId="1E858517" w14:textId="77777777" w:rsidR="00BF3DE3" w:rsidRPr="007103BE" w:rsidRDefault="00BF3DE3" w:rsidP="00AA78A9">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w:t>
            </w:r>
          </w:p>
        </w:tc>
        <w:tc>
          <w:tcPr>
            <w:tcW w:w="920" w:type="dxa"/>
            <w:tcBorders>
              <w:top w:val="nil"/>
              <w:left w:val="nil"/>
              <w:bottom w:val="nil"/>
              <w:right w:val="nil"/>
            </w:tcBorders>
            <w:shd w:val="clear" w:color="000000" w:fill="FFFFFF"/>
            <w:noWrap/>
            <w:vAlign w:val="center"/>
            <w:hideMark/>
          </w:tcPr>
          <w:p w14:paraId="034F7363" w14:textId="77777777" w:rsidR="00BF3DE3" w:rsidRPr="007103BE" w:rsidRDefault="00BF3DE3" w:rsidP="00AA78A9">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w:t>
            </w:r>
          </w:p>
        </w:tc>
        <w:tc>
          <w:tcPr>
            <w:tcW w:w="920" w:type="dxa"/>
            <w:tcBorders>
              <w:top w:val="nil"/>
              <w:left w:val="nil"/>
              <w:bottom w:val="nil"/>
              <w:right w:val="nil"/>
            </w:tcBorders>
            <w:shd w:val="clear" w:color="000000" w:fill="FFFFFF"/>
            <w:noWrap/>
            <w:vAlign w:val="center"/>
            <w:hideMark/>
          </w:tcPr>
          <w:p w14:paraId="1A0A6101" w14:textId="77777777" w:rsidR="00BF3DE3" w:rsidRPr="007103BE" w:rsidRDefault="00BF3DE3" w:rsidP="00AA78A9">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w:t>
            </w:r>
          </w:p>
        </w:tc>
        <w:tc>
          <w:tcPr>
            <w:tcW w:w="920" w:type="dxa"/>
            <w:tcBorders>
              <w:top w:val="nil"/>
              <w:left w:val="nil"/>
              <w:bottom w:val="nil"/>
              <w:right w:val="nil"/>
            </w:tcBorders>
            <w:shd w:val="clear" w:color="000000" w:fill="FFFFFF"/>
            <w:noWrap/>
            <w:vAlign w:val="center"/>
            <w:hideMark/>
          </w:tcPr>
          <w:p w14:paraId="1B381426" w14:textId="77777777" w:rsidR="00BF3DE3" w:rsidRPr="007103BE" w:rsidRDefault="00BF3DE3" w:rsidP="00AA78A9">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w:t>
            </w:r>
          </w:p>
        </w:tc>
        <w:tc>
          <w:tcPr>
            <w:tcW w:w="920" w:type="dxa"/>
            <w:tcBorders>
              <w:top w:val="nil"/>
              <w:left w:val="nil"/>
              <w:bottom w:val="nil"/>
              <w:right w:val="nil"/>
            </w:tcBorders>
            <w:shd w:val="clear" w:color="000000" w:fill="FFFFFF"/>
            <w:noWrap/>
            <w:vAlign w:val="center"/>
            <w:hideMark/>
          </w:tcPr>
          <w:p w14:paraId="5169A36F" w14:textId="77777777" w:rsidR="00BF3DE3" w:rsidRPr="007103BE" w:rsidRDefault="00BF3DE3" w:rsidP="00AA78A9">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w:t>
            </w:r>
          </w:p>
        </w:tc>
        <w:tc>
          <w:tcPr>
            <w:tcW w:w="920" w:type="dxa"/>
            <w:tcBorders>
              <w:top w:val="nil"/>
              <w:left w:val="nil"/>
              <w:bottom w:val="nil"/>
              <w:right w:val="nil"/>
            </w:tcBorders>
            <w:shd w:val="clear" w:color="000000" w:fill="FFFFFF"/>
            <w:noWrap/>
            <w:vAlign w:val="center"/>
            <w:hideMark/>
          </w:tcPr>
          <w:p w14:paraId="5CAFCAEA" w14:textId="77777777" w:rsidR="00BF3DE3" w:rsidRPr="007103BE" w:rsidRDefault="00BF3DE3" w:rsidP="00AA78A9">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w:t>
            </w:r>
          </w:p>
        </w:tc>
        <w:tc>
          <w:tcPr>
            <w:tcW w:w="1162" w:type="dxa"/>
            <w:tcBorders>
              <w:top w:val="nil"/>
              <w:left w:val="nil"/>
              <w:bottom w:val="single" w:sz="4" w:space="0" w:color="auto"/>
              <w:right w:val="nil"/>
            </w:tcBorders>
            <w:shd w:val="clear" w:color="000000" w:fill="FFFFFF"/>
            <w:noWrap/>
            <w:vAlign w:val="center"/>
            <w:hideMark/>
          </w:tcPr>
          <w:p w14:paraId="5F085AEF" w14:textId="77777777" w:rsidR="00BF3DE3" w:rsidRPr="007103BE" w:rsidRDefault="00BF3DE3" w:rsidP="00AA78A9">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w:t>
            </w:r>
          </w:p>
        </w:tc>
        <w:tc>
          <w:tcPr>
            <w:tcW w:w="1162" w:type="dxa"/>
            <w:tcBorders>
              <w:top w:val="nil"/>
              <w:left w:val="nil"/>
              <w:bottom w:val="nil"/>
              <w:right w:val="nil"/>
            </w:tcBorders>
            <w:shd w:val="clear" w:color="000000" w:fill="FFFFFF"/>
            <w:noWrap/>
            <w:vAlign w:val="center"/>
            <w:hideMark/>
          </w:tcPr>
          <w:p w14:paraId="5E955A30" w14:textId="77777777" w:rsidR="00BF3DE3" w:rsidRPr="007103BE" w:rsidRDefault="00BF3DE3" w:rsidP="00AA78A9">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w:t>
            </w:r>
          </w:p>
        </w:tc>
      </w:tr>
      <w:tr w:rsidR="00BF3DE3" w:rsidRPr="007103BE" w14:paraId="2A439129" w14:textId="77777777" w:rsidTr="00AA78A9">
        <w:trPr>
          <w:trHeight w:val="270"/>
        </w:trPr>
        <w:tc>
          <w:tcPr>
            <w:tcW w:w="2040" w:type="dxa"/>
            <w:tcBorders>
              <w:top w:val="nil"/>
              <w:left w:val="single" w:sz="4" w:space="0" w:color="auto"/>
              <w:bottom w:val="nil"/>
              <w:right w:val="single" w:sz="4" w:space="0" w:color="auto"/>
            </w:tcBorders>
            <w:shd w:val="clear" w:color="000000" w:fill="DAEEF3"/>
            <w:noWrap/>
            <w:vAlign w:val="center"/>
            <w:hideMark/>
          </w:tcPr>
          <w:p w14:paraId="1C4629F6" w14:textId="5F92D29B" w:rsidR="00BF3DE3" w:rsidRPr="007103BE" w:rsidRDefault="00BF75FF" w:rsidP="00AA78A9">
            <w:pPr>
              <w:spacing w:before="120" w:line="240" w:lineRule="auto"/>
              <w:jc w:val="left"/>
              <w:rPr>
                <w:rFonts w:ascii="Arial" w:eastAsia="Times New Roman" w:hAnsi="Arial" w:cs="Arial"/>
                <w:sz w:val="20"/>
                <w:szCs w:val="20"/>
                <w:lang w:val="sr-Cyrl-RS"/>
              </w:rPr>
            </w:pPr>
            <w:r w:rsidRPr="00BF75FF">
              <w:rPr>
                <w:rFonts w:ascii="Arial" w:eastAsia="Times New Roman" w:hAnsi="Arial" w:cs="Arial"/>
                <w:sz w:val="20"/>
                <w:szCs w:val="20"/>
                <w:lang w:val="sr-Cyrl-RS"/>
              </w:rPr>
              <w:t xml:space="preserve">Сценарио </w:t>
            </w:r>
            <w:r w:rsidR="00BF3DE3" w:rsidRPr="007103BE">
              <w:rPr>
                <w:rFonts w:ascii="Arial" w:eastAsia="Times New Roman" w:hAnsi="Arial" w:cs="Arial"/>
                <w:sz w:val="20"/>
                <w:szCs w:val="20"/>
                <w:lang w:val="sr-Cyrl-RS"/>
              </w:rPr>
              <w:t xml:space="preserve">WAM_A </w:t>
            </w:r>
          </w:p>
        </w:tc>
        <w:tc>
          <w:tcPr>
            <w:tcW w:w="920" w:type="dxa"/>
            <w:tcBorders>
              <w:top w:val="single" w:sz="4" w:space="0" w:color="auto"/>
              <w:left w:val="nil"/>
              <w:bottom w:val="single" w:sz="4" w:space="0" w:color="auto"/>
              <w:right w:val="nil"/>
            </w:tcBorders>
            <w:shd w:val="clear" w:color="000000" w:fill="DAEEF3"/>
            <w:noWrap/>
            <w:vAlign w:val="center"/>
            <w:hideMark/>
          </w:tcPr>
          <w:p w14:paraId="4AC4843B"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2005</w:t>
            </w:r>
          </w:p>
        </w:tc>
        <w:tc>
          <w:tcPr>
            <w:tcW w:w="920" w:type="dxa"/>
            <w:tcBorders>
              <w:top w:val="single" w:sz="4" w:space="0" w:color="auto"/>
              <w:left w:val="single" w:sz="4" w:space="0" w:color="auto"/>
              <w:bottom w:val="single" w:sz="4" w:space="0" w:color="auto"/>
              <w:right w:val="nil"/>
            </w:tcBorders>
            <w:shd w:val="clear" w:color="000000" w:fill="DAEEF3"/>
            <w:noWrap/>
            <w:vAlign w:val="center"/>
            <w:hideMark/>
          </w:tcPr>
          <w:p w14:paraId="7011984F"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2015</w:t>
            </w:r>
          </w:p>
        </w:tc>
        <w:tc>
          <w:tcPr>
            <w:tcW w:w="920" w:type="dxa"/>
            <w:tcBorders>
              <w:top w:val="single" w:sz="4" w:space="0" w:color="auto"/>
              <w:left w:val="single" w:sz="4" w:space="0" w:color="auto"/>
              <w:bottom w:val="single" w:sz="4" w:space="0" w:color="auto"/>
              <w:right w:val="nil"/>
            </w:tcBorders>
            <w:shd w:val="clear" w:color="000000" w:fill="DAEEF3"/>
            <w:noWrap/>
            <w:vAlign w:val="center"/>
            <w:hideMark/>
          </w:tcPr>
          <w:p w14:paraId="6E0CF679"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2020</w:t>
            </w:r>
          </w:p>
        </w:tc>
        <w:tc>
          <w:tcPr>
            <w:tcW w:w="920" w:type="dxa"/>
            <w:tcBorders>
              <w:top w:val="single" w:sz="4" w:space="0" w:color="auto"/>
              <w:left w:val="single" w:sz="4" w:space="0" w:color="auto"/>
              <w:bottom w:val="single" w:sz="4" w:space="0" w:color="auto"/>
              <w:right w:val="nil"/>
            </w:tcBorders>
            <w:shd w:val="clear" w:color="000000" w:fill="DAEEF3"/>
            <w:noWrap/>
            <w:vAlign w:val="center"/>
            <w:hideMark/>
          </w:tcPr>
          <w:p w14:paraId="02586FD4"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2025</w:t>
            </w:r>
          </w:p>
        </w:tc>
        <w:tc>
          <w:tcPr>
            <w:tcW w:w="920" w:type="dxa"/>
            <w:tcBorders>
              <w:top w:val="single" w:sz="4" w:space="0" w:color="auto"/>
              <w:left w:val="single" w:sz="4" w:space="0" w:color="auto"/>
              <w:bottom w:val="single" w:sz="4" w:space="0" w:color="auto"/>
              <w:right w:val="nil"/>
            </w:tcBorders>
            <w:shd w:val="clear" w:color="000000" w:fill="DAEEF3"/>
            <w:noWrap/>
            <w:vAlign w:val="center"/>
            <w:hideMark/>
          </w:tcPr>
          <w:p w14:paraId="15C6D2D6"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2030</w:t>
            </w:r>
          </w:p>
        </w:tc>
        <w:tc>
          <w:tcPr>
            <w:tcW w:w="920" w:type="dxa"/>
            <w:tcBorders>
              <w:top w:val="single" w:sz="4" w:space="0" w:color="auto"/>
              <w:left w:val="single" w:sz="4" w:space="0" w:color="auto"/>
              <w:bottom w:val="single" w:sz="4" w:space="0" w:color="auto"/>
              <w:right w:val="single" w:sz="18" w:space="0" w:color="auto"/>
            </w:tcBorders>
            <w:shd w:val="clear" w:color="000000" w:fill="DAEEF3"/>
            <w:noWrap/>
            <w:vAlign w:val="center"/>
            <w:hideMark/>
          </w:tcPr>
          <w:p w14:paraId="079325C7"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2035</w:t>
            </w:r>
          </w:p>
        </w:tc>
        <w:tc>
          <w:tcPr>
            <w:tcW w:w="1162" w:type="dxa"/>
            <w:tcBorders>
              <w:top w:val="single" w:sz="4" w:space="0" w:color="auto"/>
              <w:left w:val="single" w:sz="18" w:space="0" w:color="auto"/>
              <w:bottom w:val="single" w:sz="4" w:space="0" w:color="auto"/>
              <w:right w:val="single" w:sz="4" w:space="0" w:color="auto"/>
            </w:tcBorders>
            <w:shd w:val="clear" w:color="000000" w:fill="DAEEF3"/>
            <w:noWrap/>
            <w:vAlign w:val="center"/>
            <w:hideMark/>
          </w:tcPr>
          <w:p w14:paraId="331CF918"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2030/2015</w:t>
            </w:r>
          </w:p>
        </w:tc>
        <w:tc>
          <w:tcPr>
            <w:tcW w:w="1162" w:type="dxa"/>
            <w:tcBorders>
              <w:top w:val="single" w:sz="4" w:space="0" w:color="auto"/>
              <w:left w:val="nil"/>
              <w:bottom w:val="single" w:sz="4" w:space="0" w:color="auto"/>
              <w:right w:val="single" w:sz="4" w:space="0" w:color="auto"/>
            </w:tcBorders>
            <w:shd w:val="clear" w:color="000000" w:fill="DAEEF3"/>
            <w:noWrap/>
            <w:vAlign w:val="center"/>
            <w:hideMark/>
          </w:tcPr>
          <w:p w14:paraId="798CD13A"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2030/2005</w:t>
            </w:r>
          </w:p>
        </w:tc>
      </w:tr>
      <w:tr w:rsidR="000E0327" w:rsidRPr="007103BE" w14:paraId="4A3F6852" w14:textId="77777777" w:rsidTr="00AA78A9">
        <w:trPr>
          <w:trHeight w:val="250"/>
        </w:trPr>
        <w:tc>
          <w:tcPr>
            <w:tcW w:w="20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24ABBB" w14:textId="546429ED"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 xml:space="preserve">А_Ел. енергија, јавна </w:t>
            </w:r>
          </w:p>
        </w:tc>
        <w:tc>
          <w:tcPr>
            <w:tcW w:w="920" w:type="dxa"/>
            <w:tcBorders>
              <w:top w:val="nil"/>
              <w:left w:val="nil"/>
              <w:bottom w:val="single" w:sz="4" w:space="0" w:color="auto"/>
              <w:right w:val="single" w:sz="4" w:space="0" w:color="auto"/>
            </w:tcBorders>
            <w:shd w:val="clear" w:color="auto" w:fill="auto"/>
            <w:noWrap/>
            <w:vAlign w:val="center"/>
            <w:hideMark/>
          </w:tcPr>
          <w:p w14:paraId="02DD1CF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1,2   </w:t>
            </w:r>
          </w:p>
        </w:tc>
        <w:tc>
          <w:tcPr>
            <w:tcW w:w="920" w:type="dxa"/>
            <w:tcBorders>
              <w:top w:val="nil"/>
              <w:left w:val="nil"/>
              <w:bottom w:val="single" w:sz="4" w:space="0" w:color="auto"/>
              <w:right w:val="single" w:sz="4" w:space="0" w:color="auto"/>
            </w:tcBorders>
            <w:shd w:val="clear" w:color="auto" w:fill="auto"/>
            <w:noWrap/>
            <w:vAlign w:val="center"/>
            <w:hideMark/>
          </w:tcPr>
          <w:p w14:paraId="77AD2FA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5,0   </w:t>
            </w:r>
          </w:p>
        </w:tc>
        <w:tc>
          <w:tcPr>
            <w:tcW w:w="920" w:type="dxa"/>
            <w:tcBorders>
              <w:top w:val="nil"/>
              <w:left w:val="nil"/>
              <w:bottom w:val="single" w:sz="4" w:space="0" w:color="auto"/>
              <w:right w:val="single" w:sz="4" w:space="0" w:color="auto"/>
            </w:tcBorders>
            <w:shd w:val="clear" w:color="auto" w:fill="auto"/>
            <w:noWrap/>
            <w:vAlign w:val="center"/>
            <w:hideMark/>
          </w:tcPr>
          <w:p w14:paraId="4A093604"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5,0   </w:t>
            </w:r>
          </w:p>
        </w:tc>
        <w:tc>
          <w:tcPr>
            <w:tcW w:w="920" w:type="dxa"/>
            <w:tcBorders>
              <w:top w:val="nil"/>
              <w:left w:val="nil"/>
              <w:bottom w:val="single" w:sz="4" w:space="0" w:color="auto"/>
              <w:right w:val="single" w:sz="4" w:space="0" w:color="auto"/>
            </w:tcBorders>
            <w:shd w:val="clear" w:color="auto" w:fill="auto"/>
            <w:noWrap/>
            <w:vAlign w:val="center"/>
            <w:hideMark/>
          </w:tcPr>
          <w:p w14:paraId="5E6A120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1,9   </w:t>
            </w:r>
          </w:p>
        </w:tc>
        <w:tc>
          <w:tcPr>
            <w:tcW w:w="920" w:type="dxa"/>
            <w:tcBorders>
              <w:top w:val="nil"/>
              <w:left w:val="nil"/>
              <w:bottom w:val="single" w:sz="4" w:space="0" w:color="auto"/>
              <w:right w:val="single" w:sz="4" w:space="0" w:color="auto"/>
            </w:tcBorders>
            <w:shd w:val="clear" w:color="auto" w:fill="auto"/>
            <w:noWrap/>
            <w:vAlign w:val="center"/>
            <w:hideMark/>
          </w:tcPr>
          <w:p w14:paraId="2642FAA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1,2   </w:t>
            </w:r>
          </w:p>
        </w:tc>
        <w:tc>
          <w:tcPr>
            <w:tcW w:w="920" w:type="dxa"/>
            <w:tcBorders>
              <w:top w:val="nil"/>
              <w:left w:val="nil"/>
              <w:bottom w:val="single" w:sz="4" w:space="0" w:color="auto"/>
              <w:right w:val="single" w:sz="18" w:space="0" w:color="auto"/>
            </w:tcBorders>
            <w:shd w:val="clear" w:color="auto" w:fill="auto"/>
            <w:noWrap/>
            <w:vAlign w:val="center"/>
            <w:hideMark/>
          </w:tcPr>
          <w:p w14:paraId="7295A2A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0,6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718E4C17"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-76,0%</w:t>
            </w:r>
          </w:p>
        </w:tc>
        <w:tc>
          <w:tcPr>
            <w:tcW w:w="1162" w:type="dxa"/>
            <w:tcBorders>
              <w:top w:val="nil"/>
              <w:left w:val="nil"/>
              <w:bottom w:val="single" w:sz="4" w:space="0" w:color="auto"/>
              <w:right w:val="single" w:sz="4" w:space="0" w:color="auto"/>
            </w:tcBorders>
            <w:shd w:val="clear" w:color="auto" w:fill="auto"/>
            <w:noWrap/>
            <w:vAlign w:val="center"/>
            <w:hideMark/>
          </w:tcPr>
          <w:p w14:paraId="7B0A03C4"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2,4%</w:t>
            </w:r>
          </w:p>
        </w:tc>
      </w:tr>
      <w:tr w:rsidR="000E0327" w:rsidRPr="007103BE" w14:paraId="24155CA9" w14:textId="77777777" w:rsidTr="00AA78A9">
        <w:trPr>
          <w:trHeight w:val="250"/>
        </w:trPr>
        <w:tc>
          <w:tcPr>
            <w:tcW w:w="2040" w:type="dxa"/>
            <w:tcBorders>
              <w:top w:val="nil"/>
              <w:left w:val="single" w:sz="4" w:space="0" w:color="auto"/>
              <w:bottom w:val="single" w:sz="4" w:space="0" w:color="auto"/>
              <w:right w:val="single" w:sz="4" w:space="0" w:color="auto"/>
            </w:tcBorders>
            <w:shd w:val="clear" w:color="auto" w:fill="auto"/>
            <w:noWrap/>
            <w:vAlign w:val="center"/>
            <w:hideMark/>
          </w:tcPr>
          <w:p w14:paraId="7D91DDD6" w14:textId="787F0011"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Б_Индустрија</w:t>
            </w:r>
          </w:p>
        </w:tc>
        <w:tc>
          <w:tcPr>
            <w:tcW w:w="920" w:type="dxa"/>
            <w:tcBorders>
              <w:top w:val="nil"/>
              <w:left w:val="nil"/>
              <w:bottom w:val="single" w:sz="4" w:space="0" w:color="auto"/>
              <w:right w:val="single" w:sz="4" w:space="0" w:color="auto"/>
            </w:tcBorders>
            <w:shd w:val="clear" w:color="auto" w:fill="auto"/>
            <w:noWrap/>
            <w:vAlign w:val="center"/>
            <w:hideMark/>
          </w:tcPr>
          <w:p w14:paraId="5FF868F4"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3,0   </w:t>
            </w:r>
          </w:p>
        </w:tc>
        <w:tc>
          <w:tcPr>
            <w:tcW w:w="920" w:type="dxa"/>
            <w:tcBorders>
              <w:top w:val="nil"/>
              <w:left w:val="nil"/>
              <w:bottom w:val="single" w:sz="4" w:space="0" w:color="auto"/>
              <w:right w:val="single" w:sz="4" w:space="0" w:color="auto"/>
            </w:tcBorders>
            <w:shd w:val="clear" w:color="auto" w:fill="auto"/>
            <w:noWrap/>
            <w:vAlign w:val="center"/>
            <w:hideMark/>
          </w:tcPr>
          <w:p w14:paraId="57DF4F8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4,2   </w:t>
            </w:r>
          </w:p>
        </w:tc>
        <w:tc>
          <w:tcPr>
            <w:tcW w:w="920" w:type="dxa"/>
            <w:tcBorders>
              <w:top w:val="nil"/>
              <w:left w:val="nil"/>
              <w:bottom w:val="single" w:sz="4" w:space="0" w:color="auto"/>
              <w:right w:val="single" w:sz="4" w:space="0" w:color="auto"/>
            </w:tcBorders>
            <w:shd w:val="clear" w:color="auto" w:fill="auto"/>
            <w:noWrap/>
            <w:vAlign w:val="center"/>
            <w:hideMark/>
          </w:tcPr>
          <w:p w14:paraId="2CFBB82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4,8   </w:t>
            </w:r>
          </w:p>
        </w:tc>
        <w:tc>
          <w:tcPr>
            <w:tcW w:w="920" w:type="dxa"/>
            <w:tcBorders>
              <w:top w:val="nil"/>
              <w:left w:val="nil"/>
              <w:bottom w:val="single" w:sz="4" w:space="0" w:color="auto"/>
              <w:right w:val="single" w:sz="4" w:space="0" w:color="auto"/>
            </w:tcBorders>
            <w:shd w:val="clear" w:color="auto" w:fill="auto"/>
            <w:noWrap/>
            <w:vAlign w:val="center"/>
            <w:hideMark/>
          </w:tcPr>
          <w:p w14:paraId="4FD57C06"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1,5   </w:t>
            </w:r>
          </w:p>
        </w:tc>
        <w:tc>
          <w:tcPr>
            <w:tcW w:w="920" w:type="dxa"/>
            <w:tcBorders>
              <w:top w:val="nil"/>
              <w:left w:val="nil"/>
              <w:bottom w:val="single" w:sz="4" w:space="0" w:color="auto"/>
              <w:right w:val="single" w:sz="4" w:space="0" w:color="auto"/>
            </w:tcBorders>
            <w:shd w:val="clear" w:color="auto" w:fill="auto"/>
            <w:noWrap/>
            <w:vAlign w:val="center"/>
            <w:hideMark/>
          </w:tcPr>
          <w:p w14:paraId="4C03DEA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1,2   </w:t>
            </w:r>
          </w:p>
        </w:tc>
        <w:tc>
          <w:tcPr>
            <w:tcW w:w="920" w:type="dxa"/>
            <w:tcBorders>
              <w:top w:val="nil"/>
              <w:left w:val="nil"/>
              <w:bottom w:val="single" w:sz="4" w:space="0" w:color="auto"/>
              <w:right w:val="single" w:sz="18" w:space="0" w:color="auto"/>
            </w:tcBorders>
            <w:shd w:val="clear" w:color="auto" w:fill="auto"/>
            <w:noWrap/>
            <w:vAlign w:val="center"/>
            <w:hideMark/>
          </w:tcPr>
          <w:p w14:paraId="4B826D4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1,3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65A76C93"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-70,8%</w:t>
            </w:r>
          </w:p>
        </w:tc>
        <w:tc>
          <w:tcPr>
            <w:tcW w:w="1162" w:type="dxa"/>
            <w:tcBorders>
              <w:top w:val="nil"/>
              <w:left w:val="nil"/>
              <w:bottom w:val="single" w:sz="4" w:space="0" w:color="auto"/>
              <w:right w:val="single" w:sz="4" w:space="0" w:color="auto"/>
            </w:tcBorders>
            <w:shd w:val="clear" w:color="auto" w:fill="auto"/>
            <w:noWrap/>
            <w:vAlign w:val="center"/>
            <w:hideMark/>
          </w:tcPr>
          <w:p w14:paraId="62FD222F"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-58,2%</w:t>
            </w:r>
          </w:p>
        </w:tc>
      </w:tr>
      <w:tr w:rsidR="000E0327" w:rsidRPr="007103BE" w14:paraId="2DE9A825" w14:textId="77777777" w:rsidTr="00AA78A9">
        <w:trPr>
          <w:trHeight w:val="500"/>
        </w:trPr>
        <w:tc>
          <w:tcPr>
            <w:tcW w:w="2040" w:type="dxa"/>
            <w:tcBorders>
              <w:top w:val="nil"/>
              <w:left w:val="single" w:sz="4" w:space="0" w:color="auto"/>
              <w:bottom w:val="single" w:sz="4" w:space="0" w:color="auto"/>
              <w:right w:val="single" w:sz="4" w:space="0" w:color="auto"/>
            </w:tcBorders>
            <w:shd w:val="clear" w:color="auto" w:fill="auto"/>
            <w:vAlign w:val="center"/>
            <w:hideMark/>
          </w:tcPr>
          <w:p w14:paraId="62909556" w14:textId="1DC750FC"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В_Остали стационарни извори</w:t>
            </w:r>
          </w:p>
        </w:tc>
        <w:tc>
          <w:tcPr>
            <w:tcW w:w="920" w:type="dxa"/>
            <w:tcBorders>
              <w:top w:val="nil"/>
              <w:left w:val="nil"/>
              <w:bottom w:val="single" w:sz="4" w:space="0" w:color="auto"/>
              <w:right w:val="single" w:sz="4" w:space="0" w:color="auto"/>
            </w:tcBorders>
            <w:shd w:val="clear" w:color="auto" w:fill="auto"/>
            <w:noWrap/>
            <w:vAlign w:val="center"/>
            <w:hideMark/>
          </w:tcPr>
          <w:p w14:paraId="5FBDEB3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31,8   </w:t>
            </w:r>
          </w:p>
        </w:tc>
        <w:tc>
          <w:tcPr>
            <w:tcW w:w="920" w:type="dxa"/>
            <w:tcBorders>
              <w:top w:val="nil"/>
              <w:left w:val="nil"/>
              <w:bottom w:val="single" w:sz="4" w:space="0" w:color="auto"/>
              <w:right w:val="single" w:sz="4" w:space="0" w:color="auto"/>
            </w:tcBorders>
            <w:shd w:val="clear" w:color="auto" w:fill="auto"/>
            <w:noWrap/>
            <w:vAlign w:val="center"/>
            <w:hideMark/>
          </w:tcPr>
          <w:p w14:paraId="13F4A6A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35,0   </w:t>
            </w:r>
          </w:p>
        </w:tc>
        <w:tc>
          <w:tcPr>
            <w:tcW w:w="920" w:type="dxa"/>
            <w:tcBorders>
              <w:top w:val="nil"/>
              <w:left w:val="nil"/>
              <w:bottom w:val="single" w:sz="4" w:space="0" w:color="auto"/>
              <w:right w:val="single" w:sz="4" w:space="0" w:color="auto"/>
            </w:tcBorders>
            <w:shd w:val="clear" w:color="auto" w:fill="auto"/>
            <w:noWrap/>
            <w:vAlign w:val="center"/>
            <w:hideMark/>
          </w:tcPr>
          <w:p w14:paraId="2BAACF3B"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35,9   </w:t>
            </w:r>
          </w:p>
        </w:tc>
        <w:tc>
          <w:tcPr>
            <w:tcW w:w="920" w:type="dxa"/>
            <w:tcBorders>
              <w:top w:val="nil"/>
              <w:left w:val="nil"/>
              <w:bottom w:val="single" w:sz="4" w:space="0" w:color="auto"/>
              <w:right w:val="single" w:sz="4" w:space="0" w:color="auto"/>
            </w:tcBorders>
            <w:shd w:val="clear" w:color="auto" w:fill="auto"/>
            <w:noWrap/>
            <w:vAlign w:val="center"/>
            <w:hideMark/>
          </w:tcPr>
          <w:p w14:paraId="52DCCD7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33,6   </w:t>
            </w:r>
          </w:p>
        </w:tc>
        <w:tc>
          <w:tcPr>
            <w:tcW w:w="920" w:type="dxa"/>
            <w:tcBorders>
              <w:top w:val="nil"/>
              <w:left w:val="nil"/>
              <w:bottom w:val="single" w:sz="4" w:space="0" w:color="auto"/>
              <w:right w:val="single" w:sz="4" w:space="0" w:color="auto"/>
            </w:tcBorders>
            <w:shd w:val="clear" w:color="auto" w:fill="auto"/>
            <w:noWrap/>
            <w:vAlign w:val="center"/>
            <w:hideMark/>
          </w:tcPr>
          <w:p w14:paraId="7BC44A6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25,6   </w:t>
            </w:r>
          </w:p>
        </w:tc>
        <w:tc>
          <w:tcPr>
            <w:tcW w:w="920" w:type="dxa"/>
            <w:tcBorders>
              <w:top w:val="nil"/>
              <w:left w:val="nil"/>
              <w:bottom w:val="single" w:sz="4" w:space="0" w:color="auto"/>
              <w:right w:val="single" w:sz="18" w:space="0" w:color="auto"/>
            </w:tcBorders>
            <w:shd w:val="clear" w:color="auto" w:fill="auto"/>
            <w:noWrap/>
            <w:vAlign w:val="center"/>
            <w:hideMark/>
          </w:tcPr>
          <w:p w14:paraId="3467B713"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18,7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09E72368"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-27,0%</w:t>
            </w:r>
          </w:p>
        </w:tc>
        <w:tc>
          <w:tcPr>
            <w:tcW w:w="1162" w:type="dxa"/>
            <w:tcBorders>
              <w:top w:val="nil"/>
              <w:left w:val="nil"/>
              <w:bottom w:val="single" w:sz="4" w:space="0" w:color="auto"/>
              <w:right w:val="single" w:sz="4" w:space="0" w:color="auto"/>
            </w:tcBorders>
            <w:shd w:val="clear" w:color="auto" w:fill="auto"/>
            <w:noWrap/>
            <w:vAlign w:val="center"/>
            <w:hideMark/>
          </w:tcPr>
          <w:p w14:paraId="0345F58C"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-19,6%</w:t>
            </w:r>
          </w:p>
        </w:tc>
      </w:tr>
      <w:tr w:rsidR="000E0327" w:rsidRPr="007103BE" w14:paraId="0A677459" w14:textId="77777777" w:rsidTr="00AA78A9">
        <w:trPr>
          <w:trHeight w:val="250"/>
        </w:trPr>
        <w:tc>
          <w:tcPr>
            <w:tcW w:w="2040" w:type="dxa"/>
            <w:tcBorders>
              <w:top w:val="nil"/>
              <w:left w:val="single" w:sz="4" w:space="0" w:color="auto"/>
              <w:bottom w:val="single" w:sz="4" w:space="0" w:color="auto"/>
              <w:right w:val="single" w:sz="4" w:space="0" w:color="auto"/>
            </w:tcBorders>
            <w:shd w:val="clear" w:color="auto" w:fill="auto"/>
            <w:noWrap/>
            <w:vAlign w:val="center"/>
            <w:hideMark/>
          </w:tcPr>
          <w:p w14:paraId="77E45454" w14:textId="33584ECF"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Г_Ненамерне</w:t>
            </w:r>
          </w:p>
        </w:tc>
        <w:tc>
          <w:tcPr>
            <w:tcW w:w="920" w:type="dxa"/>
            <w:tcBorders>
              <w:top w:val="nil"/>
              <w:left w:val="nil"/>
              <w:bottom w:val="single" w:sz="4" w:space="0" w:color="auto"/>
              <w:right w:val="single" w:sz="4" w:space="0" w:color="auto"/>
            </w:tcBorders>
            <w:shd w:val="clear" w:color="auto" w:fill="auto"/>
            <w:noWrap/>
            <w:vAlign w:val="center"/>
            <w:hideMark/>
          </w:tcPr>
          <w:p w14:paraId="0D8416E6"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0,3   </w:t>
            </w:r>
          </w:p>
        </w:tc>
        <w:tc>
          <w:tcPr>
            <w:tcW w:w="920" w:type="dxa"/>
            <w:tcBorders>
              <w:top w:val="nil"/>
              <w:left w:val="nil"/>
              <w:bottom w:val="single" w:sz="4" w:space="0" w:color="auto"/>
              <w:right w:val="single" w:sz="4" w:space="0" w:color="auto"/>
            </w:tcBorders>
            <w:shd w:val="clear" w:color="auto" w:fill="auto"/>
            <w:noWrap/>
            <w:vAlign w:val="center"/>
            <w:hideMark/>
          </w:tcPr>
          <w:p w14:paraId="1F6F3D1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0,2   </w:t>
            </w:r>
          </w:p>
        </w:tc>
        <w:tc>
          <w:tcPr>
            <w:tcW w:w="920" w:type="dxa"/>
            <w:tcBorders>
              <w:top w:val="nil"/>
              <w:left w:val="nil"/>
              <w:bottom w:val="single" w:sz="4" w:space="0" w:color="auto"/>
              <w:right w:val="single" w:sz="4" w:space="0" w:color="auto"/>
            </w:tcBorders>
            <w:shd w:val="clear" w:color="auto" w:fill="auto"/>
            <w:noWrap/>
            <w:vAlign w:val="center"/>
            <w:hideMark/>
          </w:tcPr>
          <w:p w14:paraId="098846E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0,2   </w:t>
            </w:r>
          </w:p>
        </w:tc>
        <w:tc>
          <w:tcPr>
            <w:tcW w:w="920" w:type="dxa"/>
            <w:tcBorders>
              <w:top w:val="nil"/>
              <w:left w:val="nil"/>
              <w:bottom w:val="single" w:sz="4" w:space="0" w:color="auto"/>
              <w:right w:val="single" w:sz="4" w:space="0" w:color="auto"/>
            </w:tcBorders>
            <w:shd w:val="clear" w:color="auto" w:fill="auto"/>
            <w:noWrap/>
            <w:vAlign w:val="center"/>
            <w:hideMark/>
          </w:tcPr>
          <w:p w14:paraId="4C1586D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0,2   </w:t>
            </w:r>
          </w:p>
        </w:tc>
        <w:tc>
          <w:tcPr>
            <w:tcW w:w="920" w:type="dxa"/>
            <w:tcBorders>
              <w:top w:val="nil"/>
              <w:left w:val="nil"/>
              <w:bottom w:val="single" w:sz="4" w:space="0" w:color="auto"/>
              <w:right w:val="single" w:sz="4" w:space="0" w:color="auto"/>
            </w:tcBorders>
            <w:shd w:val="clear" w:color="auto" w:fill="auto"/>
            <w:noWrap/>
            <w:vAlign w:val="center"/>
            <w:hideMark/>
          </w:tcPr>
          <w:p w14:paraId="70E33F1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0,2   </w:t>
            </w:r>
          </w:p>
        </w:tc>
        <w:tc>
          <w:tcPr>
            <w:tcW w:w="920" w:type="dxa"/>
            <w:tcBorders>
              <w:top w:val="nil"/>
              <w:left w:val="nil"/>
              <w:bottom w:val="single" w:sz="4" w:space="0" w:color="auto"/>
              <w:right w:val="single" w:sz="18" w:space="0" w:color="auto"/>
            </w:tcBorders>
            <w:shd w:val="clear" w:color="auto" w:fill="auto"/>
            <w:noWrap/>
            <w:vAlign w:val="center"/>
            <w:hideMark/>
          </w:tcPr>
          <w:p w14:paraId="58F87D1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4FE4DC69"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-13,1%</w:t>
            </w:r>
          </w:p>
        </w:tc>
        <w:tc>
          <w:tcPr>
            <w:tcW w:w="1162" w:type="dxa"/>
            <w:tcBorders>
              <w:top w:val="nil"/>
              <w:left w:val="nil"/>
              <w:bottom w:val="single" w:sz="4" w:space="0" w:color="auto"/>
              <w:right w:val="single" w:sz="4" w:space="0" w:color="auto"/>
            </w:tcBorders>
            <w:shd w:val="clear" w:color="auto" w:fill="auto"/>
            <w:noWrap/>
            <w:vAlign w:val="center"/>
            <w:hideMark/>
          </w:tcPr>
          <w:p w14:paraId="19E8934B"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-25,3%</w:t>
            </w:r>
          </w:p>
        </w:tc>
      </w:tr>
      <w:tr w:rsidR="000E0327" w:rsidRPr="007103BE" w14:paraId="0CC1B111" w14:textId="77777777" w:rsidTr="00AA78A9">
        <w:trPr>
          <w:trHeight w:val="250"/>
        </w:trPr>
        <w:tc>
          <w:tcPr>
            <w:tcW w:w="2040" w:type="dxa"/>
            <w:tcBorders>
              <w:top w:val="nil"/>
              <w:left w:val="single" w:sz="4" w:space="0" w:color="auto"/>
              <w:bottom w:val="single" w:sz="4" w:space="0" w:color="auto"/>
              <w:right w:val="single" w:sz="4" w:space="0" w:color="auto"/>
            </w:tcBorders>
            <w:shd w:val="clear" w:color="auto" w:fill="auto"/>
            <w:noWrap/>
            <w:vAlign w:val="center"/>
            <w:hideMark/>
          </w:tcPr>
          <w:p w14:paraId="3DE7347A" w14:textId="2D353527"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Д_Растварачи</w:t>
            </w:r>
          </w:p>
        </w:tc>
        <w:tc>
          <w:tcPr>
            <w:tcW w:w="920" w:type="dxa"/>
            <w:tcBorders>
              <w:top w:val="nil"/>
              <w:left w:val="nil"/>
              <w:bottom w:val="single" w:sz="4" w:space="0" w:color="auto"/>
              <w:right w:val="single" w:sz="4" w:space="0" w:color="auto"/>
            </w:tcBorders>
            <w:shd w:val="clear" w:color="auto" w:fill="auto"/>
            <w:noWrap/>
            <w:vAlign w:val="center"/>
            <w:hideMark/>
          </w:tcPr>
          <w:p w14:paraId="69D5045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0,7   </w:t>
            </w:r>
          </w:p>
        </w:tc>
        <w:tc>
          <w:tcPr>
            <w:tcW w:w="920" w:type="dxa"/>
            <w:tcBorders>
              <w:top w:val="nil"/>
              <w:left w:val="nil"/>
              <w:bottom w:val="single" w:sz="4" w:space="0" w:color="auto"/>
              <w:right w:val="single" w:sz="4" w:space="0" w:color="auto"/>
            </w:tcBorders>
            <w:shd w:val="clear" w:color="auto" w:fill="auto"/>
            <w:noWrap/>
            <w:vAlign w:val="center"/>
            <w:hideMark/>
          </w:tcPr>
          <w:p w14:paraId="2C1527A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1,1   </w:t>
            </w:r>
          </w:p>
        </w:tc>
        <w:tc>
          <w:tcPr>
            <w:tcW w:w="920" w:type="dxa"/>
            <w:tcBorders>
              <w:top w:val="nil"/>
              <w:left w:val="nil"/>
              <w:bottom w:val="single" w:sz="4" w:space="0" w:color="auto"/>
              <w:right w:val="single" w:sz="4" w:space="0" w:color="auto"/>
            </w:tcBorders>
            <w:shd w:val="clear" w:color="auto" w:fill="auto"/>
            <w:noWrap/>
            <w:vAlign w:val="center"/>
            <w:hideMark/>
          </w:tcPr>
          <w:p w14:paraId="429FBAB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1,4   </w:t>
            </w:r>
          </w:p>
        </w:tc>
        <w:tc>
          <w:tcPr>
            <w:tcW w:w="920" w:type="dxa"/>
            <w:tcBorders>
              <w:top w:val="nil"/>
              <w:left w:val="nil"/>
              <w:bottom w:val="single" w:sz="4" w:space="0" w:color="auto"/>
              <w:right w:val="single" w:sz="4" w:space="0" w:color="auto"/>
            </w:tcBorders>
            <w:shd w:val="clear" w:color="auto" w:fill="auto"/>
            <w:noWrap/>
            <w:vAlign w:val="center"/>
            <w:hideMark/>
          </w:tcPr>
          <w:p w14:paraId="04C9DD8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1,4   </w:t>
            </w:r>
          </w:p>
        </w:tc>
        <w:tc>
          <w:tcPr>
            <w:tcW w:w="920" w:type="dxa"/>
            <w:tcBorders>
              <w:top w:val="nil"/>
              <w:left w:val="nil"/>
              <w:bottom w:val="single" w:sz="4" w:space="0" w:color="auto"/>
              <w:right w:val="single" w:sz="4" w:space="0" w:color="auto"/>
            </w:tcBorders>
            <w:shd w:val="clear" w:color="auto" w:fill="auto"/>
            <w:noWrap/>
            <w:vAlign w:val="center"/>
            <w:hideMark/>
          </w:tcPr>
          <w:p w14:paraId="4F44A45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1,4   </w:t>
            </w:r>
          </w:p>
        </w:tc>
        <w:tc>
          <w:tcPr>
            <w:tcW w:w="920" w:type="dxa"/>
            <w:tcBorders>
              <w:top w:val="nil"/>
              <w:left w:val="nil"/>
              <w:bottom w:val="single" w:sz="4" w:space="0" w:color="auto"/>
              <w:right w:val="single" w:sz="18" w:space="0" w:color="auto"/>
            </w:tcBorders>
            <w:shd w:val="clear" w:color="auto" w:fill="auto"/>
            <w:noWrap/>
            <w:vAlign w:val="center"/>
            <w:hideMark/>
          </w:tcPr>
          <w:p w14:paraId="17607F36"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1,4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6BFCEE8A"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27,8%</w:t>
            </w:r>
          </w:p>
        </w:tc>
        <w:tc>
          <w:tcPr>
            <w:tcW w:w="1162" w:type="dxa"/>
            <w:tcBorders>
              <w:top w:val="nil"/>
              <w:left w:val="nil"/>
              <w:bottom w:val="single" w:sz="4" w:space="0" w:color="auto"/>
              <w:right w:val="single" w:sz="4" w:space="0" w:color="auto"/>
            </w:tcBorders>
            <w:shd w:val="clear" w:color="auto" w:fill="auto"/>
            <w:noWrap/>
            <w:vAlign w:val="center"/>
            <w:hideMark/>
          </w:tcPr>
          <w:p w14:paraId="61581F9D"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105,8%</w:t>
            </w:r>
          </w:p>
        </w:tc>
      </w:tr>
      <w:tr w:rsidR="000E0327" w:rsidRPr="007103BE" w14:paraId="189AD716" w14:textId="77777777" w:rsidTr="00AA78A9">
        <w:trPr>
          <w:trHeight w:val="250"/>
        </w:trPr>
        <w:tc>
          <w:tcPr>
            <w:tcW w:w="2040" w:type="dxa"/>
            <w:tcBorders>
              <w:top w:val="nil"/>
              <w:left w:val="single" w:sz="4" w:space="0" w:color="auto"/>
              <w:bottom w:val="single" w:sz="4" w:space="0" w:color="auto"/>
              <w:right w:val="single" w:sz="4" w:space="0" w:color="auto"/>
            </w:tcBorders>
            <w:shd w:val="clear" w:color="auto" w:fill="auto"/>
            <w:vAlign w:val="center"/>
            <w:hideMark/>
          </w:tcPr>
          <w:p w14:paraId="7DB28348" w14:textId="0462DC7F"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Ђ_Друмски саобраћај</w:t>
            </w:r>
          </w:p>
        </w:tc>
        <w:tc>
          <w:tcPr>
            <w:tcW w:w="920" w:type="dxa"/>
            <w:tcBorders>
              <w:top w:val="nil"/>
              <w:left w:val="nil"/>
              <w:bottom w:val="single" w:sz="4" w:space="0" w:color="auto"/>
              <w:right w:val="single" w:sz="4" w:space="0" w:color="auto"/>
            </w:tcBorders>
            <w:shd w:val="clear" w:color="auto" w:fill="auto"/>
            <w:noWrap/>
            <w:vAlign w:val="center"/>
            <w:hideMark/>
          </w:tcPr>
          <w:p w14:paraId="4463648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2,0   </w:t>
            </w:r>
          </w:p>
        </w:tc>
        <w:tc>
          <w:tcPr>
            <w:tcW w:w="920" w:type="dxa"/>
            <w:tcBorders>
              <w:top w:val="nil"/>
              <w:left w:val="nil"/>
              <w:bottom w:val="single" w:sz="4" w:space="0" w:color="auto"/>
              <w:right w:val="single" w:sz="4" w:space="0" w:color="auto"/>
            </w:tcBorders>
            <w:shd w:val="clear" w:color="auto" w:fill="auto"/>
            <w:noWrap/>
            <w:vAlign w:val="center"/>
            <w:hideMark/>
          </w:tcPr>
          <w:p w14:paraId="341392B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2,1   </w:t>
            </w:r>
          </w:p>
        </w:tc>
        <w:tc>
          <w:tcPr>
            <w:tcW w:w="920" w:type="dxa"/>
            <w:tcBorders>
              <w:top w:val="nil"/>
              <w:left w:val="nil"/>
              <w:bottom w:val="single" w:sz="4" w:space="0" w:color="auto"/>
              <w:right w:val="single" w:sz="4" w:space="0" w:color="auto"/>
            </w:tcBorders>
            <w:shd w:val="clear" w:color="auto" w:fill="auto"/>
            <w:noWrap/>
            <w:vAlign w:val="center"/>
            <w:hideMark/>
          </w:tcPr>
          <w:p w14:paraId="6DF1296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1,8   </w:t>
            </w:r>
          </w:p>
        </w:tc>
        <w:tc>
          <w:tcPr>
            <w:tcW w:w="920" w:type="dxa"/>
            <w:tcBorders>
              <w:top w:val="nil"/>
              <w:left w:val="nil"/>
              <w:bottom w:val="single" w:sz="4" w:space="0" w:color="auto"/>
              <w:right w:val="single" w:sz="4" w:space="0" w:color="auto"/>
            </w:tcBorders>
            <w:shd w:val="clear" w:color="auto" w:fill="auto"/>
            <w:noWrap/>
            <w:vAlign w:val="center"/>
            <w:hideMark/>
          </w:tcPr>
          <w:p w14:paraId="57CD94C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1,5   </w:t>
            </w:r>
          </w:p>
        </w:tc>
        <w:tc>
          <w:tcPr>
            <w:tcW w:w="920" w:type="dxa"/>
            <w:tcBorders>
              <w:top w:val="nil"/>
              <w:left w:val="nil"/>
              <w:bottom w:val="single" w:sz="4" w:space="0" w:color="auto"/>
              <w:right w:val="single" w:sz="4" w:space="0" w:color="auto"/>
            </w:tcBorders>
            <w:shd w:val="clear" w:color="auto" w:fill="auto"/>
            <w:noWrap/>
            <w:vAlign w:val="center"/>
            <w:hideMark/>
          </w:tcPr>
          <w:p w14:paraId="04D27496"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1,3   </w:t>
            </w:r>
          </w:p>
        </w:tc>
        <w:tc>
          <w:tcPr>
            <w:tcW w:w="920" w:type="dxa"/>
            <w:tcBorders>
              <w:top w:val="nil"/>
              <w:left w:val="nil"/>
              <w:bottom w:val="single" w:sz="4" w:space="0" w:color="auto"/>
              <w:right w:val="single" w:sz="18" w:space="0" w:color="auto"/>
            </w:tcBorders>
            <w:shd w:val="clear" w:color="auto" w:fill="auto"/>
            <w:noWrap/>
            <w:vAlign w:val="center"/>
            <w:hideMark/>
          </w:tcPr>
          <w:p w14:paraId="18CF587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1,2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65827D83"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-41,2%</w:t>
            </w:r>
          </w:p>
        </w:tc>
        <w:tc>
          <w:tcPr>
            <w:tcW w:w="1162" w:type="dxa"/>
            <w:tcBorders>
              <w:top w:val="nil"/>
              <w:left w:val="nil"/>
              <w:bottom w:val="single" w:sz="4" w:space="0" w:color="auto"/>
              <w:right w:val="single" w:sz="4" w:space="0" w:color="auto"/>
            </w:tcBorders>
            <w:shd w:val="clear" w:color="auto" w:fill="auto"/>
            <w:noWrap/>
            <w:vAlign w:val="center"/>
            <w:hideMark/>
          </w:tcPr>
          <w:p w14:paraId="5A15FD14"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-37,8%</w:t>
            </w:r>
          </w:p>
        </w:tc>
      </w:tr>
      <w:tr w:rsidR="000E0327" w:rsidRPr="007103BE" w14:paraId="478DE2A1" w14:textId="77777777" w:rsidTr="00AA78A9">
        <w:trPr>
          <w:trHeight w:val="250"/>
        </w:trPr>
        <w:tc>
          <w:tcPr>
            <w:tcW w:w="2040" w:type="dxa"/>
            <w:tcBorders>
              <w:top w:val="nil"/>
              <w:left w:val="single" w:sz="4" w:space="0" w:color="auto"/>
              <w:bottom w:val="single" w:sz="4" w:space="0" w:color="auto"/>
              <w:right w:val="single" w:sz="4" w:space="0" w:color="auto"/>
            </w:tcBorders>
            <w:shd w:val="clear" w:color="auto" w:fill="auto"/>
            <w:noWrap/>
            <w:vAlign w:val="center"/>
            <w:hideMark/>
          </w:tcPr>
          <w:p w14:paraId="073A3346" w14:textId="3C081443"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Е_Водни саобраћај</w:t>
            </w:r>
          </w:p>
        </w:tc>
        <w:tc>
          <w:tcPr>
            <w:tcW w:w="920" w:type="dxa"/>
            <w:tcBorders>
              <w:top w:val="nil"/>
              <w:left w:val="nil"/>
              <w:bottom w:val="single" w:sz="4" w:space="0" w:color="auto"/>
              <w:right w:val="single" w:sz="4" w:space="0" w:color="auto"/>
            </w:tcBorders>
            <w:shd w:val="clear" w:color="auto" w:fill="auto"/>
            <w:noWrap/>
            <w:vAlign w:val="center"/>
            <w:hideMark/>
          </w:tcPr>
          <w:p w14:paraId="5ECDB475"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920" w:type="dxa"/>
            <w:tcBorders>
              <w:top w:val="nil"/>
              <w:left w:val="nil"/>
              <w:bottom w:val="single" w:sz="4" w:space="0" w:color="auto"/>
              <w:right w:val="single" w:sz="4" w:space="0" w:color="auto"/>
            </w:tcBorders>
            <w:shd w:val="clear" w:color="auto" w:fill="auto"/>
            <w:noWrap/>
            <w:vAlign w:val="center"/>
            <w:hideMark/>
          </w:tcPr>
          <w:p w14:paraId="1490D6E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920" w:type="dxa"/>
            <w:tcBorders>
              <w:top w:val="nil"/>
              <w:left w:val="nil"/>
              <w:bottom w:val="single" w:sz="4" w:space="0" w:color="auto"/>
              <w:right w:val="single" w:sz="4" w:space="0" w:color="auto"/>
            </w:tcBorders>
            <w:shd w:val="clear" w:color="auto" w:fill="auto"/>
            <w:noWrap/>
            <w:vAlign w:val="center"/>
            <w:hideMark/>
          </w:tcPr>
          <w:p w14:paraId="1391331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920" w:type="dxa"/>
            <w:tcBorders>
              <w:top w:val="nil"/>
              <w:left w:val="nil"/>
              <w:bottom w:val="single" w:sz="4" w:space="0" w:color="auto"/>
              <w:right w:val="single" w:sz="4" w:space="0" w:color="auto"/>
            </w:tcBorders>
            <w:shd w:val="clear" w:color="auto" w:fill="auto"/>
            <w:noWrap/>
            <w:vAlign w:val="center"/>
            <w:hideMark/>
          </w:tcPr>
          <w:p w14:paraId="4460A9C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920" w:type="dxa"/>
            <w:tcBorders>
              <w:top w:val="nil"/>
              <w:left w:val="nil"/>
              <w:bottom w:val="single" w:sz="4" w:space="0" w:color="auto"/>
              <w:right w:val="single" w:sz="4" w:space="0" w:color="auto"/>
            </w:tcBorders>
            <w:shd w:val="clear" w:color="auto" w:fill="auto"/>
            <w:noWrap/>
            <w:vAlign w:val="center"/>
            <w:hideMark/>
          </w:tcPr>
          <w:p w14:paraId="4B5F182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920" w:type="dxa"/>
            <w:tcBorders>
              <w:top w:val="nil"/>
              <w:left w:val="nil"/>
              <w:bottom w:val="single" w:sz="4" w:space="0" w:color="auto"/>
              <w:right w:val="single" w:sz="18" w:space="0" w:color="auto"/>
            </w:tcBorders>
            <w:shd w:val="clear" w:color="auto" w:fill="auto"/>
            <w:noWrap/>
            <w:vAlign w:val="center"/>
            <w:hideMark/>
          </w:tcPr>
          <w:p w14:paraId="1A2D911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6123F6CC"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49,3%</w:t>
            </w:r>
          </w:p>
        </w:tc>
        <w:tc>
          <w:tcPr>
            <w:tcW w:w="1162" w:type="dxa"/>
            <w:tcBorders>
              <w:top w:val="nil"/>
              <w:left w:val="nil"/>
              <w:bottom w:val="single" w:sz="4" w:space="0" w:color="auto"/>
              <w:right w:val="single" w:sz="4" w:space="0" w:color="auto"/>
            </w:tcBorders>
            <w:shd w:val="clear" w:color="auto" w:fill="auto"/>
            <w:noWrap/>
            <w:vAlign w:val="center"/>
            <w:hideMark/>
          </w:tcPr>
          <w:p w14:paraId="3BBFC8FA"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-21,0%</w:t>
            </w:r>
          </w:p>
        </w:tc>
      </w:tr>
      <w:tr w:rsidR="000E0327" w:rsidRPr="007103BE" w14:paraId="39E8B7A0" w14:textId="77777777" w:rsidTr="00AA78A9">
        <w:trPr>
          <w:trHeight w:val="250"/>
        </w:trPr>
        <w:tc>
          <w:tcPr>
            <w:tcW w:w="2040" w:type="dxa"/>
            <w:tcBorders>
              <w:top w:val="nil"/>
              <w:left w:val="single" w:sz="4" w:space="0" w:color="auto"/>
              <w:bottom w:val="single" w:sz="4" w:space="0" w:color="auto"/>
              <w:right w:val="single" w:sz="4" w:space="0" w:color="auto"/>
            </w:tcBorders>
            <w:shd w:val="clear" w:color="auto" w:fill="auto"/>
            <w:noWrap/>
            <w:vAlign w:val="center"/>
            <w:hideMark/>
          </w:tcPr>
          <w:p w14:paraId="293C2317" w14:textId="5BD70FB6"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Ж_Авио саобраћај</w:t>
            </w:r>
          </w:p>
        </w:tc>
        <w:tc>
          <w:tcPr>
            <w:tcW w:w="920" w:type="dxa"/>
            <w:tcBorders>
              <w:top w:val="nil"/>
              <w:left w:val="nil"/>
              <w:bottom w:val="single" w:sz="4" w:space="0" w:color="auto"/>
              <w:right w:val="single" w:sz="4" w:space="0" w:color="auto"/>
            </w:tcBorders>
            <w:shd w:val="clear" w:color="auto" w:fill="auto"/>
            <w:noWrap/>
            <w:vAlign w:val="center"/>
            <w:hideMark/>
          </w:tcPr>
          <w:p w14:paraId="031AF2B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20" w:type="dxa"/>
            <w:tcBorders>
              <w:top w:val="nil"/>
              <w:left w:val="nil"/>
              <w:bottom w:val="single" w:sz="4" w:space="0" w:color="auto"/>
              <w:right w:val="single" w:sz="4" w:space="0" w:color="auto"/>
            </w:tcBorders>
            <w:shd w:val="clear" w:color="auto" w:fill="auto"/>
            <w:noWrap/>
            <w:vAlign w:val="center"/>
            <w:hideMark/>
          </w:tcPr>
          <w:p w14:paraId="3BDE034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20" w:type="dxa"/>
            <w:tcBorders>
              <w:top w:val="nil"/>
              <w:left w:val="nil"/>
              <w:bottom w:val="single" w:sz="4" w:space="0" w:color="auto"/>
              <w:right w:val="single" w:sz="4" w:space="0" w:color="auto"/>
            </w:tcBorders>
            <w:shd w:val="clear" w:color="auto" w:fill="auto"/>
            <w:noWrap/>
            <w:vAlign w:val="center"/>
            <w:hideMark/>
          </w:tcPr>
          <w:p w14:paraId="4F30F93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20" w:type="dxa"/>
            <w:tcBorders>
              <w:top w:val="nil"/>
              <w:left w:val="nil"/>
              <w:bottom w:val="single" w:sz="4" w:space="0" w:color="auto"/>
              <w:right w:val="single" w:sz="4" w:space="0" w:color="auto"/>
            </w:tcBorders>
            <w:shd w:val="clear" w:color="auto" w:fill="auto"/>
            <w:noWrap/>
            <w:vAlign w:val="center"/>
            <w:hideMark/>
          </w:tcPr>
          <w:p w14:paraId="24D485F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20" w:type="dxa"/>
            <w:tcBorders>
              <w:top w:val="nil"/>
              <w:left w:val="nil"/>
              <w:bottom w:val="single" w:sz="4" w:space="0" w:color="auto"/>
              <w:right w:val="single" w:sz="4" w:space="0" w:color="auto"/>
            </w:tcBorders>
            <w:shd w:val="clear" w:color="auto" w:fill="auto"/>
            <w:noWrap/>
            <w:vAlign w:val="center"/>
            <w:hideMark/>
          </w:tcPr>
          <w:p w14:paraId="08246BA4"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20" w:type="dxa"/>
            <w:tcBorders>
              <w:top w:val="nil"/>
              <w:left w:val="nil"/>
              <w:bottom w:val="single" w:sz="4" w:space="0" w:color="auto"/>
              <w:right w:val="single" w:sz="18" w:space="0" w:color="auto"/>
            </w:tcBorders>
            <w:shd w:val="clear" w:color="auto" w:fill="auto"/>
            <w:noWrap/>
            <w:vAlign w:val="center"/>
            <w:hideMark/>
          </w:tcPr>
          <w:p w14:paraId="78421F4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1BB80466"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20,1%</w:t>
            </w:r>
          </w:p>
        </w:tc>
        <w:tc>
          <w:tcPr>
            <w:tcW w:w="1162" w:type="dxa"/>
            <w:tcBorders>
              <w:top w:val="nil"/>
              <w:left w:val="nil"/>
              <w:bottom w:val="single" w:sz="4" w:space="0" w:color="auto"/>
              <w:right w:val="single" w:sz="4" w:space="0" w:color="auto"/>
            </w:tcBorders>
            <w:shd w:val="clear" w:color="auto" w:fill="auto"/>
            <w:noWrap/>
            <w:vAlign w:val="center"/>
            <w:hideMark/>
          </w:tcPr>
          <w:p w14:paraId="7D8D89B4"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80,7%</w:t>
            </w:r>
          </w:p>
        </w:tc>
      </w:tr>
      <w:tr w:rsidR="000E0327" w:rsidRPr="007103BE" w14:paraId="549A6C73" w14:textId="77777777" w:rsidTr="00AA78A9">
        <w:trPr>
          <w:trHeight w:val="250"/>
        </w:trPr>
        <w:tc>
          <w:tcPr>
            <w:tcW w:w="2040" w:type="dxa"/>
            <w:tcBorders>
              <w:top w:val="nil"/>
              <w:left w:val="single" w:sz="4" w:space="0" w:color="auto"/>
              <w:bottom w:val="single" w:sz="4" w:space="0" w:color="auto"/>
              <w:right w:val="single" w:sz="4" w:space="0" w:color="auto"/>
            </w:tcBorders>
            <w:shd w:val="clear" w:color="auto" w:fill="auto"/>
            <w:noWrap/>
            <w:vAlign w:val="center"/>
            <w:hideMark/>
          </w:tcPr>
          <w:p w14:paraId="2FD94B12" w14:textId="027FF955"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З_Тешка механизација</w:t>
            </w:r>
          </w:p>
        </w:tc>
        <w:tc>
          <w:tcPr>
            <w:tcW w:w="920" w:type="dxa"/>
            <w:tcBorders>
              <w:top w:val="nil"/>
              <w:left w:val="nil"/>
              <w:bottom w:val="single" w:sz="4" w:space="0" w:color="auto"/>
              <w:right w:val="single" w:sz="4" w:space="0" w:color="auto"/>
            </w:tcBorders>
            <w:shd w:val="clear" w:color="auto" w:fill="auto"/>
            <w:noWrap/>
            <w:vAlign w:val="center"/>
            <w:hideMark/>
          </w:tcPr>
          <w:p w14:paraId="3E21B22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920" w:type="dxa"/>
            <w:tcBorders>
              <w:top w:val="nil"/>
              <w:left w:val="nil"/>
              <w:bottom w:val="single" w:sz="4" w:space="0" w:color="auto"/>
              <w:right w:val="single" w:sz="4" w:space="0" w:color="auto"/>
            </w:tcBorders>
            <w:shd w:val="clear" w:color="auto" w:fill="auto"/>
            <w:noWrap/>
            <w:vAlign w:val="center"/>
            <w:hideMark/>
          </w:tcPr>
          <w:p w14:paraId="2DBB657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0,3   </w:t>
            </w:r>
          </w:p>
        </w:tc>
        <w:tc>
          <w:tcPr>
            <w:tcW w:w="920" w:type="dxa"/>
            <w:tcBorders>
              <w:top w:val="nil"/>
              <w:left w:val="nil"/>
              <w:bottom w:val="single" w:sz="4" w:space="0" w:color="auto"/>
              <w:right w:val="single" w:sz="4" w:space="0" w:color="auto"/>
            </w:tcBorders>
            <w:shd w:val="clear" w:color="auto" w:fill="auto"/>
            <w:noWrap/>
            <w:vAlign w:val="center"/>
            <w:hideMark/>
          </w:tcPr>
          <w:p w14:paraId="093173E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0,3   </w:t>
            </w:r>
          </w:p>
        </w:tc>
        <w:tc>
          <w:tcPr>
            <w:tcW w:w="920" w:type="dxa"/>
            <w:tcBorders>
              <w:top w:val="nil"/>
              <w:left w:val="nil"/>
              <w:bottom w:val="single" w:sz="4" w:space="0" w:color="auto"/>
              <w:right w:val="single" w:sz="4" w:space="0" w:color="auto"/>
            </w:tcBorders>
            <w:shd w:val="clear" w:color="auto" w:fill="auto"/>
            <w:noWrap/>
            <w:vAlign w:val="center"/>
            <w:hideMark/>
          </w:tcPr>
          <w:p w14:paraId="4937682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0,3   </w:t>
            </w:r>
          </w:p>
        </w:tc>
        <w:tc>
          <w:tcPr>
            <w:tcW w:w="920" w:type="dxa"/>
            <w:tcBorders>
              <w:top w:val="nil"/>
              <w:left w:val="nil"/>
              <w:bottom w:val="single" w:sz="4" w:space="0" w:color="auto"/>
              <w:right w:val="single" w:sz="4" w:space="0" w:color="auto"/>
            </w:tcBorders>
            <w:shd w:val="clear" w:color="auto" w:fill="auto"/>
            <w:noWrap/>
            <w:vAlign w:val="center"/>
            <w:hideMark/>
          </w:tcPr>
          <w:p w14:paraId="6DA3DC8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0,2   </w:t>
            </w:r>
          </w:p>
        </w:tc>
        <w:tc>
          <w:tcPr>
            <w:tcW w:w="920" w:type="dxa"/>
            <w:tcBorders>
              <w:top w:val="nil"/>
              <w:left w:val="nil"/>
              <w:bottom w:val="single" w:sz="4" w:space="0" w:color="auto"/>
              <w:right w:val="single" w:sz="18" w:space="0" w:color="auto"/>
            </w:tcBorders>
            <w:shd w:val="clear" w:color="auto" w:fill="auto"/>
            <w:noWrap/>
            <w:vAlign w:val="center"/>
            <w:hideMark/>
          </w:tcPr>
          <w:p w14:paraId="42506656"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2172C0BE"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-47,8%</w:t>
            </w:r>
          </w:p>
        </w:tc>
        <w:tc>
          <w:tcPr>
            <w:tcW w:w="1162" w:type="dxa"/>
            <w:tcBorders>
              <w:top w:val="nil"/>
              <w:left w:val="nil"/>
              <w:bottom w:val="single" w:sz="4" w:space="0" w:color="auto"/>
              <w:right w:val="single" w:sz="4" w:space="0" w:color="auto"/>
            </w:tcBorders>
            <w:shd w:val="clear" w:color="auto" w:fill="auto"/>
            <w:noWrap/>
            <w:vAlign w:val="center"/>
            <w:hideMark/>
          </w:tcPr>
          <w:p w14:paraId="4A590826"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177,1%</w:t>
            </w:r>
          </w:p>
        </w:tc>
      </w:tr>
      <w:tr w:rsidR="000E0327" w:rsidRPr="007103BE" w14:paraId="647D9AF9" w14:textId="77777777" w:rsidTr="00AA78A9">
        <w:trPr>
          <w:trHeight w:val="250"/>
        </w:trPr>
        <w:tc>
          <w:tcPr>
            <w:tcW w:w="2040" w:type="dxa"/>
            <w:tcBorders>
              <w:top w:val="nil"/>
              <w:left w:val="single" w:sz="4" w:space="0" w:color="auto"/>
              <w:bottom w:val="single" w:sz="4" w:space="0" w:color="auto"/>
              <w:right w:val="single" w:sz="4" w:space="0" w:color="auto"/>
            </w:tcBorders>
            <w:shd w:val="clear" w:color="auto" w:fill="auto"/>
            <w:noWrap/>
            <w:vAlign w:val="center"/>
            <w:hideMark/>
          </w:tcPr>
          <w:p w14:paraId="433F5F07" w14:textId="71E5EA21"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И_Отпад</w:t>
            </w:r>
          </w:p>
        </w:tc>
        <w:tc>
          <w:tcPr>
            <w:tcW w:w="920" w:type="dxa"/>
            <w:tcBorders>
              <w:top w:val="nil"/>
              <w:left w:val="nil"/>
              <w:bottom w:val="single" w:sz="4" w:space="0" w:color="auto"/>
              <w:right w:val="single" w:sz="4" w:space="0" w:color="auto"/>
            </w:tcBorders>
            <w:shd w:val="clear" w:color="auto" w:fill="auto"/>
            <w:noWrap/>
            <w:vAlign w:val="center"/>
            <w:hideMark/>
          </w:tcPr>
          <w:p w14:paraId="712D74EB"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20" w:type="dxa"/>
            <w:tcBorders>
              <w:top w:val="nil"/>
              <w:left w:val="nil"/>
              <w:bottom w:val="single" w:sz="4" w:space="0" w:color="auto"/>
              <w:right w:val="single" w:sz="4" w:space="0" w:color="auto"/>
            </w:tcBorders>
            <w:shd w:val="clear" w:color="auto" w:fill="auto"/>
            <w:noWrap/>
            <w:vAlign w:val="center"/>
            <w:hideMark/>
          </w:tcPr>
          <w:p w14:paraId="77EB525B"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20" w:type="dxa"/>
            <w:tcBorders>
              <w:top w:val="nil"/>
              <w:left w:val="nil"/>
              <w:bottom w:val="single" w:sz="4" w:space="0" w:color="auto"/>
              <w:right w:val="single" w:sz="4" w:space="0" w:color="auto"/>
            </w:tcBorders>
            <w:shd w:val="clear" w:color="auto" w:fill="auto"/>
            <w:noWrap/>
            <w:vAlign w:val="center"/>
            <w:hideMark/>
          </w:tcPr>
          <w:p w14:paraId="19C357F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20" w:type="dxa"/>
            <w:tcBorders>
              <w:top w:val="nil"/>
              <w:left w:val="nil"/>
              <w:bottom w:val="single" w:sz="4" w:space="0" w:color="auto"/>
              <w:right w:val="single" w:sz="4" w:space="0" w:color="auto"/>
            </w:tcBorders>
            <w:shd w:val="clear" w:color="auto" w:fill="auto"/>
            <w:noWrap/>
            <w:vAlign w:val="center"/>
            <w:hideMark/>
          </w:tcPr>
          <w:p w14:paraId="761319D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20" w:type="dxa"/>
            <w:tcBorders>
              <w:top w:val="nil"/>
              <w:left w:val="nil"/>
              <w:bottom w:val="single" w:sz="4" w:space="0" w:color="auto"/>
              <w:right w:val="single" w:sz="4" w:space="0" w:color="auto"/>
            </w:tcBorders>
            <w:shd w:val="clear" w:color="auto" w:fill="auto"/>
            <w:noWrap/>
            <w:vAlign w:val="center"/>
            <w:hideMark/>
          </w:tcPr>
          <w:p w14:paraId="55D2346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20" w:type="dxa"/>
            <w:tcBorders>
              <w:top w:val="nil"/>
              <w:left w:val="nil"/>
              <w:bottom w:val="single" w:sz="4" w:space="0" w:color="auto"/>
              <w:right w:val="single" w:sz="18" w:space="0" w:color="auto"/>
            </w:tcBorders>
            <w:shd w:val="clear" w:color="auto" w:fill="auto"/>
            <w:noWrap/>
            <w:vAlign w:val="center"/>
            <w:hideMark/>
          </w:tcPr>
          <w:p w14:paraId="7C31265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04999A8D"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13,3%</w:t>
            </w:r>
          </w:p>
        </w:tc>
        <w:tc>
          <w:tcPr>
            <w:tcW w:w="1162" w:type="dxa"/>
            <w:tcBorders>
              <w:top w:val="nil"/>
              <w:left w:val="nil"/>
              <w:bottom w:val="single" w:sz="4" w:space="0" w:color="auto"/>
              <w:right w:val="single" w:sz="4" w:space="0" w:color="auto"/>
            </w:tcBorders>
            <w:shd w:val="clear" w:color="auto" w:fill="auto"/>
            <w:noWrap/>
            <w:vAlign w:val="center"/>
            <w:hideMark/>
          </w:tcPr>
          <w:p w14:paraId="13CAC1E8"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30,5%</w:t>
            </w:r>
          </w:p>
        </w:tc>
      </w:tr>
      <w:tr w:rsidR="000E0327" w:rsidRPr="007103BE" w14:paraId="79789F7F" w14:textId="77777777" w:rsidTr="00AA78A9">
        <w:trPr>
          <w:trHeight w:val="500"/>
        </w:trPr>
        <w:tc>
          <w:tcPr>
            <w:tcW w:w="2040" w:type="dxa"/>
            <w:tcBorders>
              <w:top w:val="nil"/>
              <w:left w:val="single" w:sz="4" w:space="0" w:color="auto"/>
              <w:bottom w:val="single" w:sz="4" w:space="0" w:color="auto"/>
              <w:right w:val="single" w:sz="4" w:space="0" w:color="auto"/>
            </w:tcBorders>
            <w:shd w:val="clear" w:color="auto" w:fill="auto"/>
            <w:vAlign w:val="center"/>
            <w:hideMark/>
          </w:tcPr>
          <w:p w14:paraId="41AF3D6A" w14:textId="576D71EC"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Ј_Сточарство</w:t>
            </w:r>
          </w:p>
        </w:tc>
        <w:tc>
          <w:tcPr>
            <w:tcW w:w="920" w:type="dxa"/>
            <w:tcBorders>
              <w:top w:val="nil"/>
              <w:left w:val="nil"/>
              <w:bottom w:val="single" w:sz="4" w:space="0" w:color="auto"/>
              <w:right w:val="single" w:sz="4" w:space="0" w:color="auto"/>
            </w:tcBorders>
            <w:shd w:val="clear" w:color="auto" w:fill="auto"/>
            <w:noWrap/>
            <w:vAlign w:val="center"/>
            <w:hideMark/>
          </w:tcPr>
          <w:p w14:paraId="7AD3E81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0,5   </w:t>
            </w:r>
          </w:p>
        </w:tc>
        <w:tc>
          <w:tcPr>
            <w:tcW w:w="920" w:type="dxa"/>
            <w:tcBorders>
              <w:top w:val="nil"/>
              <w:left w:val="nil"/>
              <w:bottom w:val="single" w:sz="4" w:space="0" w:color="auto"/>
              <w:right w:val="single" w:sz="4" w:space="0" w:color="auto"/>
            </w:tcBorders>
            <w:shd w:val="clear" w:color="auto" w:fill="auto"/>
            <w:noWrap/>
            <w:vAlign w:val="center"/>
            <w:hideMark/>
          </w:tcPr>
          <w:p w14:paraId="2E7CB43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0,3   </w:t>
            </w:r>
          </w:p>
        </w:tc>
        <w:tc>
          <w:tcPr>
            <w:tcW w:w="920" w:type="dxa"/>
            <w:tcBorders>
              <w:top w:val="nil"/>
              <w:left w:val="nil"/>
              <w:bottom w:val="single" w:sz="4" w:space="0" w:color="auto"/>
              <w:right w:val="single" w:sz="4" w:space="0" w:color="auto"/>
            </w:tcBorders>
            <w:shd w:val="clear" w:color="auto" w:fill="auto"/>
            <w:noWrap/>
            <w:vAlign w:val="center"/>
            <w:hideMark/>
          </w:tcPr>
          <w:p w14:paraId="011AA2C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0,3   </w:t>
            </w:r>
          </w:p>
        </w:tc>
        <w:tc>
          <w:tcPr>
            <w:tcW w:w="920" w:type="dxa"/>
            <w:tcBorders>
              <w:top w:val="nil"/>
              <w:left w:val="nil"/>
              <w:bottom w:val="single" w:sz="4" w:space="0" w:color="auto"/>
              <w:right w:val="single" w:sz="4" w:space="0" w:color="auto"/>
            </w:tcBorders>
            <w:shd w:val="clear" w:color="auto" w:fill="auto"/>
            <w:noWrap/>
            <w:vAlign w:val="center"/>
            <w:hideMark/>
          </w:tcPr>
          <w:p w14:paraId="75E3B5B5"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0,3   </w:t>
            </w:r>
          </w:p>
        </w:tc>
        <w:tc>
          <w:tcPr>
            <w:tcW w:w="920" w:type="dxa"/>
            <w:tcBorders>
              <w:top w:val="nil"/>
              <w:left w:val="nil"/>
              <w:bottom w:val="single" w:sz="4" w:space="0" w:color="auto"/>
              <w:right w:val="single" w:sz="4" w:space="0" w:color="auto"/>
            </w:tcBorders>
            <w:shd w:val="clear" w:color="auto" w:fill="auto"/>
            <w:noWrap/>
            <w:vAlign w:val="center"/>
            <w:hideMark/>
          </w:tcPr>
          <w:p w14:paraId="3BBEE5E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0,3   </w:t>
            </w:r>
          </w:p>
        </w:tc>
        <w:tc>
          <w:tcPr>
            <w:tcW w:w="920" w:type="dxa"/>
            <w:tcBorders>
              <w:top w:val="nil"/>
              <w:left w:val="nil"/>
              <w:bottom w:val="single" w:sz="4" w:space="0" w:color="auto"/>
              <w:right w:val="single" w:sz="18" w:space="0" w:color="auto"/>
            </w:tcBorders>
            <w:shd w:val="clear" w:color="auto" w:fill="auto"/>
            <w:noWrap/>
            <w:vAlign w:val="center"/>
            <w:hideMark/>
          </w:tcPr>
          <w:p w14:paraId="2586ABC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0,3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3A77E6FA"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-14,5%</w:t>
            </w:r>
          </w:p>
        </w:tc>
        <w:tc>
          <w:tcPr>
            <w:tcW w:w="1162" w:type="dxa"/>
            <w:tcBorders>
              <w:top w:val="nil"/>
              <w:left w:val="nil"/>
              <w:bottom w:val="single" w:sz="4" w:space="0" w:color="auto"/>
              <w:right w:val="single" w:sz="4" w:space="0" w:color="auto"/>
            </w:tcBorders>
            <w:shd w:val="clear" w:color="auto" w:fill="auto"/>
            <w:noWrap/>
            <w:vAlign w:val="center"/>
            <w:hideMark/>
          </w:tcPr>
          <w:p w14:paraId="24E4D2D3"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-42,5%</w:t>
            </w:r>
          </w:p>
        </w:tc>
      </w:tr>
      <w:tr w:rsidR="000E0327" w:rsidRPr="007103BE" w14:paraId="724A3271" w14:textId="77777777" w:rsidTr="00AA78A9">
        <w:trPr>
          <w:trHeight w:val="250"/>
        </w:trPr>
        <w:tc>
          <w:tcPr>
            <w:tcW w:w="2040" w:type="dxa"/>
            <w:tcBorders>
              <w:top w:val="nil"/>
              <w:left w:val="single" w:sz="4" w:space="0" w:color="auto"/>
              <w:bottom w:val="single" w:sz="4" w:space="0" w:color="auto"/>
              <w:right w:val="single" w:sz="4" w:space="0" w:color="auto"/>
            </w:tcBorders>
            <w:shd w:val="clear" w:color="auto" w:fill="auto"/>
            <w:vAlign w:val="center"/>
            <w:hideMark/>
          </w:tcPr>
          <w:p w14:paraId="238BC9D8" w14:textId="67AF4498"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К_Остала пољопривреда</w:t>
            </w:r>
          </w:p>
        </w:tc>
        <w:tc>
          <w:tcPr>
            <w:tcW w:w="920" w:type="dxa"/>
            <w:tcBorders>
              <w:top w:val="nil"/>
              <w:left w:val="nil"/>
              <w:bottom w:val="single" w:sz="4" w:space="0" w:color="auto"/>
              <w:right w:val="single" w:sz="4" w:space="0" w:color="auto"/>
            </w:tcBorders>
            <w:shd w:val="clear" w:color="auto" w:fill="auto"/>
            <w:noWrap/>
            <w:vAlign w:val="center"/>
            <w:hideMark/>
          </w:tcPr>
          <w:p w14:paraId="44CB1CF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1,8   </w:t>
            </w:r>
          </w:p>
        </w:tc>
        <w:tc>
          <w:tcPr>
            <w:tcW w:w="920" w:type="dxa"/>
            <w:tcBorders>
              <w:top w:val="nil"/>
              <w:left w:val="nil"/>
              <w:bottom w:val="single" w:sz="4" w:space="0" w:color="auto"/>
              <w:right w:val="single" w:sz="4" w:space="0" w:color="auto"/>
            </w:tcBorders>
            <w:shd w:val="clear" w:color="auto" w:fill="auto"/>
            <w:noWrap/>
            <w:vAlign w:val="center"/>
            <w:hideMark/>
          </w:tcPr>
          <w:p w14:paraId="3F22093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7,5   </w:t>
            </w:r>
          </w:p>
        </w:tc>
        <w:tc>
          <w:tcPr>
            <w:tcW w:w="920" w:type="dxa"/>
            <w:tcBorders>
              <w:top w:val="nil"/>
              <w:left w:val="nil"/>
              <w:bottom w:val="single" w:sz="4" w:space="0" w:color="auto"/>
              <w:right w:val="single" w:sz="4" w:space="0" w:color="auto"/>
            </w:tcBorders>
            <w:shd w:val="clear" w:color="auto" w:fill="auto"/>
            <w:noWrap/>
            <w:vAlign w:val="center"/>
            <w:hideMark/>
          </w:tcPr>
          <w:p w14:paraId="17C95223"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7,9   </w:t>
            </w:r>
          </w:p>
        </w:tc>
        <w:tc>
          <w:tcPr>
            <w:tcW w:w="920" w:type="dxa"/>
            <w:tcBorders>
              <w:top w:val="nil"/>
              <w:left w:val="nil"/>
              <w:bottom w:val="single" w:sz="4" w:space="0" w:color="auto"/>
              <w:right w:val="single" w:sz="4" w:space="0" w:color="auto"/>
            </w:tcBorders>
            <w:shd w:val="clear" w:color="auto" w:fill="auto"/>
            <w:noWrap/>
            <w:vAlign w:val="center"/>
            <w:hideMark/>
          </w:tcPr>
          <w:p w14:paraId="2160CE8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7,9   </w:t>
            </w:r>
          </w:p>
        </w:tc>
        <w:tc>
          <w:tcPr>
            <w:tcW w:w="920" w:type="dxa"/>
            <w:tcBorders>
              <w:top w:val="nil"/>
              <w:left w:val="nil"/>
              <w:bottom w:val="single" w:sz="4" w:space="0" w:color="auto"/>
              <w:right w:val="single" w:sz="4" w:space="0" w:color="auto"/>
            </w:tcBorders>
            <w:shd w:val="clear" w:color="auto" w:fill="auto"/>
            <w:noWrap/>
            <w:vAlign w:val="center"/>
            <w:hideMark/>
          </w:tcPr>
          <w:p w14:paraId="19E0B5C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7,9   </w:t>
            </w:r>
          </w:p>
        </w:tc>
        <w:tc>
          <w:tcPr>
            <w:tcW w:w="920" w:type="dxa"/>
            <w:tcBorders>
              <w:top w:val="nil"/>
              <w:left w:val="nil"/>
              <w:bottom w:val="single" w:sz="4" w:space="0" w:color="auto"/>
              <w:right w:val="single" w:sz="18" w:space="0" w:color="auto"/>
            </w:tcBorders>
            <w:shd w:val="clear" w:color="auto" w:fill="auto"/>
            <w:noWrap/>
            <w:vAlign w:val="center"/>
            <w:hideMark/>
          </w:tcPr>
          <w:p w14:paraId="5CAAD38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8,2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2082F23D"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5,2%</w:t>
            </w:r>
          </w:p>
        </w:tc>
        <w:tc>
          <w:tcPr>
            <w:tcW w:w="1162" w:type="dxa"/>
            <w:tcBorders>
              <w:top w:val="nil"/>
              <w:left w:val="nil"/>
              <w:bottom w:val="single" w:sz="4" w:space="0" w:color="auto"/>
              <w:right w:val="single" w:sz="4" w:space="0" w:color="auto"/>
            </w:tcBorders>
            <w:shd w:val="clear" w:color="auto" w:fill="auto"/>
            <w:noWrap/>
            <w:vAlign w:val="center"/>
            <w:hideMark/>
          </w:tcPr>
          <w:p w14:paraId="5A93C71B"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338,0%</w:t>
            </w:r>
          </w:p>
        </w:tc>
      </w:tr>
      <w:tr w:rsidR="000E0327" w:rsidRPr="007103BE" w14:paraId="1358F4AB" w14:textId="77777777" w:rsidTr="00AA78A9">
        <w:trPr>
          <w:trHeight w:val="260"/>
        </w:trPr>
        <w:tc>
          <w:tcPr>
            <w:tcW w:w="2040" w:type="dxa"/>
            <w:tcBorders>
              <w:top w:val="nil"/>
              <w:left w:val="single" w:sz="4" w:space="0" w:color="auto"/>
              <w:bottom w:val="single" w:sz="4" w:space="0" w:color="auto"/>
              <w:right w:val="single" w:sz="4" w:space="0" w:color="auto"/>
            </w:tcBorders>
            <w:shd w:val="clear" w:color="auto" w:fill="auto"/>
            <w:noWrap/>
            <w:vAlign w:val="center"/>
            <w:hideMark/>
          </w:tcPr>
          <w:p w14:paraId="237E1EE0" w14:textId="4CD079F0" w:rsidR="000E0327" w:rsidRPr="007103BE" w:rsidRDefault="000E0327" w:rsidP="000E0327">
            <w:pPr>
              <w:spacing w:after="0" w:line="240" w:lineRule="auto"/>
              <w:jc w:val="left"/>
              <w:rPr>
                <w:rFonts w:ascii="Arial" w:eastAsia="Times New Roman" w:hAnsi="Arial" w:cs="Arial"/>
                <w:b/>
                <w:bCs/>
                <w:sz w:val="20"/>
                <w:szCs w:val="20"/>
                <w:lang w:val="sr-Cyrl-RS"/>
              </w:rPr>
            </w:pPr>
            <w:r>
              <w:rPr>
                <w:rFonts w:ascii="Arial" w:eastAsia="Times New Roman" w:hAnsi="Arial" w:cs="Arial"/>
                <w:b/>
                <w:bCs/>
                <w:sz w:val="20"/>
                <w:szCs w:val="20"/>
                <w:lang w:val="sr-Cyrl-RS"/>
              </w:rPr>
              <w:t>Укупно</w:t>
            </w:r>
          </w:p>
        </w:tc>
        <w:tc>
          <w:tcPr>
            <w:tcW w:w="920" w:type="dxa"/>
            <w:tcBorders>
              <w:top w:val="nil"/>
              <w:left w:val="nil"/>
              <w:bottom w:val="single" w:sz="4" w:space="0" w:color="auto"/>
              <w:right w:val="nil"/>
            </w:tcBorders>
            <w:shd w:val="clear" w:color="auto" w:fill="auto"/>
            <w:noWrap/>
            <w:vAlign w:val="center"/>
            <w:hideMark/>
          </w:tcPr>
          <w:p w14:paraId="38733ABC"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41,3   </w:t>
            </w:r>
          </w:p>
        </w:tc>
        <w:tc>
          <w:tcPr>
            <w:tcW w:w="920" w:type="dxa"/>
            <w:tcBorders>
              <w:top w:val="nil"/>
              <w:left w:val="single" w:sz="4" w:space="0" w:color="auto"/>
              <w:bottom w:val="single" w:sz="4" w:space="0" w:color="auto"/>
              <w:right w:val="nil"/>
            </w:tcBorders>
            <w:shd w:val="clear" w:color="auto" w:fill="auto"/>
            <w:noWrap/>
            <w:vAlign w:val="center"/>
            <w:hideMark/>
          </w:tcPr>
          <w:p w14:paraId="37A12373"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55,8   </w:t>
            </w:r>
          </w:p>
        </w:tc>
        <w:tc>
          <w:tcPr>
            <w:tcW w:w="920" w:type="dxa"/>
            <w:tcBorders>
              <w:top w:val="nil"/>
              <w:left w:val="single" w:sz="4" w:space="0" w:color="auto"/>
              <w:bottom w:val="single" w:sz="4" w:space="0" w:color="auto"/>
              <w:right w:val="nil"/>
            </w:tcBorders>
            <w:shd w:val="clear" w:color="auto" w:fill="auto"/>
            <w:noWrap/>
            <w:vAlign w:val="center"/>
            <w:hideMark/>
          </w:tcPr>
          <w:p w14:paraId="3BD9D4DC"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57,7   </w:t>
            </w:r>
          </w:p>
        </w:tc>
        <w:tc>
          <w:tcPr>
            <w:tcW w:w="920" w:type="dxa"/>
            <w:tcBorders>
              <w:top w:val="nil"/>
              <w:left w:val="single" w:sz="4" w:space="0" w:color="auto"/>
              <w:bottom w:val="single" w:sz="4" w:space="0" w:color="auto"/>
              <w:right w:val="nil"/>
            </w:tcBorders>
            <w:shd w:val="clear" w:color="auto" w:fill="auto"/>
            <w:noWrap/>
            <w:vAlign w:val="center"/>
            <w:hideMark/>
          </w:tcPr>
          <w:p w14:paraId="2EC7CCD9"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48,7   </w:t>
            </w:r>
          </w:p>
        </w:tc>
        <w:tc>
          <w:tcPr>
            <w:tcW w:w="920" w:type="dxa"/>
            <w:tcBorders>
              <w:top w:val="nil"/>
              <w:left w:val="single" w:sz="4" w:space="0" w:color="auto"/>
              <w:bottom w:val="single" w:sz="4" w:space="0" w:color="auto"/>
              <w:right w:val="nil"/>
            </w:tcBorders>
            <w:shd w:val="clear" w:color="auto" w:fill="auto"/>
            <w:noWrap/>
            <w:vAlign w:val="center"/>
            <w:hideMark/>
          </w:tcPr>
          <w:p w14:paraId="420A5AE7"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39,2   </w:t>
            </w:r>
          </w:p>
        </w:tc>
        <w:tc>
          <w:tcPr>
            <w:tcW w:w="920" w:type="dxa"/>
            <w:tcBorders>
              <w:top w:val="nil"/>
              <w:left w:val="single" w:sz="4" w:space="0" w:color="auto"/>
              <w:bottom w:val="single" w:sz="4" w:space="0" w:color="auto"/>
              <w:right w:val="single" w:sz="18" w:space="0" w:color="auto"/>
            </w:tcBorders>
            <w:shd w:val="clear" w:color="auto" w:fill="auto"/>
            <w:noWrap/>
            <w:vAlign w:val="center"/>
            <w:hideMark/>
          </w:tcPr>
          <w:p w14:paraId="224E20FE"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32,0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2A547848" w14:textId="77777777" w:rsidR="000E0327" w:rsidRPr="007103BE" w:rsidRDefault="000E0327" w:rsidP="000E0327">
            <w:pPr>
              <w:spacing w:after="0" w:line="240" w:lineRule="auto"/>
              <w:jc w:val="right"/>
              <w:rPr>
                <w:rFonts w:ascii="Arial" w:eastAsia="Times New Roman" w:hAnsi="Arial" w:cs="Arial"/>
                <w:b/>
                <w:bCs/>
                <w:sz w:val="20"/>
                <w:szCs w:val="20"/>
                <w:lang w:val="sr-Cyrl-RS"/>
              </w:rPr>
            </w:pPr>
            <w:r w:rsidRPr="007103BE">
              <w:rPr>
                <w:rFonts w:ascii="Arial" w:hAnsi="Arial" w:cs="Arial"/>
                <w:b/>
                <w:bCs/>
                <w:sz w:val="20"/>
                <w:szCs w:val="20"/>
                <w:lang w:val="sr-Cyrl-RS"/>
              </w:rPr>
              <w:t>-29,7%</w:t>
            </w:r>
          </w:p>
        </w:tc>
        <w:tc>
          <w:tcPr>
            <w:tcW w:w="1162" w:type="dxa"/>
            <w:tcBorders>
              <w:top w:val="nil"/>
              <w:left w:val="nil"/>
              <w:bottom w:val="single" w:sz="4" w:space="0" w:color="auto"/>
              <w:right w:val="single" w:sz="4" w:space="0" w:color="auto"/>
            </w:tcBorders>
            <w:shd w:val="clear" w:color="auto" w:fill="auto"/>
            <w:noWrap/>
            <w:vAlign w:val="center"/>
            <w:hideMark/>
          </w:tcPr>
          <w:p w14:paraId="05972AFE" w14:textId="77777777" w:rsidR="000E0327" w:rsidRPr="007103BE" w:rsidRDefault="000E0327" w:rsidP="000E0327">
            <w:pPr>
              <w:spacing w:after="0" w:line="240" w:lineRule="auto"/>
              <w:jc w:val="right"/>
              <w:rPr>
                <w:rFonts w:ascii="Arial" w:eastAsia="Times New Roman" w:hAnsi="Arial" w:cs="Arial"/>
                <w:b/>
                <w:bCs/>
                <w:sz w:val="20"/>
                <w:szCs w:val="20"/>
                <w:lang w:val="sr-Cyrl-RS"/>
              </w:rPr>
            </w:pPr>
            <w:r w:rsidRPr="007103BE">
              <w:rPr>
                <w:rFonts w:ascii="Arial" w:hAnsi="Arial" w:cs="Arial"/>
                <w:b/>
                <w:bCs/>
                <w:sz w:val="20"/>
                <w:szCs w:val="20"/>
                <w:lang w:val="sr-Cyrl-RS"/>
              </w:rPr>
              <w:t>-5,0%</w:t>
            </w:r>
          </w:p>
        </w:tc>
      </w:tr>
    </w:tbl>
    <w:p w14:paraId="56AF05E8" w14:textId="77777777" w:rsidR="00BF3DE3" w:rsidRPr="007103BE" w:rsidRDefault="00BF3DE3" w:rsidP="00BF3DE3">
      <w:pPr>
        <w:spacing w:after="160"/>
        <w:jc w:val="left"/>
        <w:rPr>
          <w:lang w:val="sr-Cyrl-RS"/>
        </w:rPr>
      </w:pPr>
      <w:r w:rsidRPr="007103BE">
        <w:rPr>
          <w:lang w:val="sr-Cyrl-RS"/>
        </w:rPr>
        <w:br w:type="page"/>
      </w:r>
    </w:p>
    <w:p w14:paraId="1382818E" w14:textId="77777777" w:rsidR="00BF3DE3" w:rsidRPr="007103BE" w:rsidRDefault="00BF3DE3" w:rsidP="00BF3DE3">
      <w:pPr>
        <w:rPr>
          <w:lang w:val="sr-Cyrl-RS"/>
        </w:rPr>
      </w:pPr>
    </w:p>
    <w:tbl>
      <w:tblPr>
        <w:tblW w:w="9884" w:type="dxa"/>
        <w:tblLook w:val="04A0" w:firstRow="1" w:lastRow="0" w:firstColumn="1" w:lastColumn="0" w:noHBand="0" w:noVBand="1"/>
      </w:tblPr>
      <w:tblGrid>
        <w:gridCol w:w="2040"/>
        <w:gridCol w:w="920"/>
        <w:gridCol w:w="920"/>
        <w:gridCol w:w="920"/>
        <w:gridCol w:w="920"/>
        <w:gridCol w:w="920"/>
        <w:gridCol w:w="920"/>
        <w:gridCol w:w="1162"/>
        <w:gridCol w:w="1162"/>
      </w:tblGrid>
      <w:tr w:rsidR="00BF3DE3" w:rsidRPr="007103BE" w14:paraId="7186535E" w14:textId="77777777" w:rsidTr="00AA78A9">
        <w:trPr>
          <w:trHeight w:val="260"/>
        </w:trPr>
        <w:tc>
          <w:tcPr>
            <w:tcW w:w="2040" w:type="dxa"/>
            <w:tcBorders>
              <w:top w:val="nil"/>
              <w:left w:val="nil"/>
              <w:bottom w:val="nil"/>
              <w:right w:val="nil"/>
            </w:tcBorders>
            <w:shd w:val="clear" w:color="000000" w:fill="FFFFFF"/>
            <w:noWrap/>
            <w:vAlign w:val="center"/>
            <w:hideMark/>
          </w:tcPr>
          <w:p w14:paraId="10B0EA1F"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20" w:type="dxa"/>
            <w:tcBorders>
              <w:top w:val="nil"/>
              <w:left w:val="nil"/>
              <w:bottom w:val="nil"/>
              <w:right w:val="nil"/>
            </w:tcBorders>
            <w:shd w:val="clear" w:color="000000" w:fill="FFFFFF"/>
            <w:noWrap/>
            <w:vAlign w:val="center"/>
            <w:hideMark/>
          </w:tcPr>
          <w:p w14:paraId="6E127050"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20" w:type="dxa"/>
            <w:tcBorders>
              <w:top w:val="nil"/>
              <w:left w:val="nil"/>
              <w:bottom w:val="nil"/>
              <w:right w:val="nil"/>
            </w:tcBorders>
            <w:shd w:val="clear" w:color="000000" w:fill="FFFFFF"/>
            <w:noWrap/>
            <w:vAlign w:val="center"/>
            <w:hideMark/>
          </w:tcPr>
          <w:p w14:paraId="546BB116"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20" w:type="dxa"/>
            <w:tcBorders>
              <w:top w:val="nil"/>
              <w:left w:val="nil"/>
              <w:bottom w:val="nil"/>
              <w:right w:val="nil"/>
            </w:tcBorders>
            <w:shd w:val="clear" w:color="000000" w:fill="FFFFFF"/>
            <w:noWrap/>
            <w:vAlign w:val="center"/>
            <w:hideMark/>
          </w:tcPr>
          <w:p w14:paraId="427574EE"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20" w:type="dxa"/>
            <w:tcBorders>
              <w:top w:val="nil"/>
              <w:left w:val="nil"/>
              <w:bottom w:val="nil"/>
              <w:right w:val="nil"/>
            </w:tcBorders>
            <w:shd w:val="clear" w:color="000000" w:fill="FFFFFF"/>
            <w:noWrap/>
            <w:vAlign w:val="center"/>
            <w:hideMark/>
          </w:tcPr>
          <w:p w14:paraId="2F13A36E"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20" w:type="dxa"/>
            <w:tcBorders>
              <w:top w:val="nil"/>
              <w:left w:val="nil"/>
              <w:bottom w:val="nil"/>
              <w:right w:val="nil"/>
            </w:tcBorders>
            <w:shd w:val="clear" w:color="000000" w:fill="FFFFFF"/>
            <w:noWrap/>
            <w:vAlign w:val="center"/>
            <w:hideMark/>
          </w:tcPr>
          <w:p w14:paraId="1F718C0E"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20" w:type="dxa"/>
            <w:tcBorders>
              <w:top w:val="nil"/>
              <w:left w:val="nil"/>
              <w:bottom w:val="nil"/>
              <w:right w:val="nil"/>
            </w:tcBorders>
            <w:shd w:val="clear" w:color="000000" w:fill="FFFFFF"/>
            <w:noWrap/>
            <w:vAlign w:val="center"/>
            <w:hideMark/>
          </w:tcPr>
          <w:p w14:paraId="6216A770"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1162" w:type="dxa"/>
            <w:tcBorders>
              <w:top w:val="nil"/>
              <w:left w:val="nil"/>
              <w:bottom w:val="nil"/>
              <w:right w:val="nil"/>
            </w:tcBorders>
            <w:shd w:val="clear" w:color="000000" w:fill="FFFFFF"/>
            <w:noWrap/>
            <w:vAlign w:val="center"/>
            <w:hideMark/>
          </w:tcPr>
          <w:p w14:paraId="1A224FED"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1162" w:type="dxa"/>
            <w:tcBorders>
              <w:top w:val="nil"/>
              <w:left w:val="nil"/>
              <w:bottom w:val="nil"/>
              <w:right w:val="nil"/>
            </w:tcBorders>
            <w:shd w:val="clear" w:color="000000" w:fill="FFFFFF"/>
            <w:noWrap/>
            <w:vAlign w:val="center"/>
            <w:hideMark/>
          </w:tcPr>
          <w:p w14:paraId="31610194"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r>
      <w:tr w:rsidR="00BF3DE3" w:rsidRPr="007103BE" w14:paraId="4F27B7FF" w14:textId="77777777" w:rsidTr="00AA78A9">
        <w:trPr>
          <w:trHeight w:val="260"/>
        </w:trPr>
        <w:tc>
          <w:tcPr>
            <w:tcW w:w="2040" w:type="dxa"/>
            <w:tcBorders>
              <w:top w:val="nil"/>
              <w:left w:val="nil"/>
              <w:bottom w:val="single" w:sz="4" w:space="0" w:color="auto"/>
              <w:right w:val="nil"/>
            </w:tcBorders>
            <w:shd w:val="clear" w:color="000000" w:fill="FFFFFF"/>
            <w:noWrap/>
            <w:vAlign w:val="center"/>
            <w:hideMark/>
          </w:tcPr>
          <w:p w14:paraId="49393DBA" w14:textId="77777777" w:rsidR="00BF3DE3" w:rsidRPr="007103BE" w:rsidRDefault="00BF3DE3" w:rsidP="00AA78A9">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PM</w:t>
            </w:r>
            <w:r w:rsidRPr="007103BE">
              <w:rPr>
                <w:rFonts w:ascii="Arial" w:eastAsia="Times New Roman" w:hAnsi="Arial" w:cs="Arial"/>
                <w:sz w:val="20"/>
                <w:szCs w:val="20"/>
                <w:vertAlign w:val="subscript"/>
                <w:lang w:val="sr-Cyrl-RS"/>
              </w:rPr>
              <w:t>2.5</w:t>
            </w:r>
          </w:p>
        </w:tc>
        <w:tc>
          <w:tcPr>
            <w:tcW w:w="920" w:type="dxa"/>
            <w:tcBorders>
              <w:top w:val="nil"/>
              <w:left w:val="nil"/>
              <w:bottom w:val="nil"/>
              <w:right w:val="nil"/>
            </w:tcBorders>
            <w:shd w:val="clear" w:color="000000" w:fill="FFFFFF"/>
            <w:noWrap/>
            <w:vAlign w:val="center"/>
            <w:hideMark/>
          </w:tcPr>
          <w:p w14:paraId="3401D6B9"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20" w:type="dxa"/>
            <w:tcBorders>
              <w:top w:val="nil"/>
              <w:left w:val="nil"/>
              <w:bottom w:val="nil"/>
              <w:right w:val="nil"/>
            </w:tcBorders>
            <w:shd w:val="clear" w:color="000000" w:fill="FFFFFF"/>
            <w:noWrap/>
            <w:vAlign w:val="center"/>
            <w:hideMark/>
          </w:tcPr>
          <w:p w14:paraId="45973BFE"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20" w:type="dxa"/>
            <w:tcBorders>
              <w:top w:val="nil"/>
              <w:left w:val="nil"/>
              <w:bottom w:val="nil"/>
              <w:right w:val="nil"/>
            </w:tcBorders>
            <w:shd w:val="clear" w:color="000000" w:fill="FFFFFF"/>
            <w:noWrap/>
            <w:vAlign w:val="center"/>
            <w:hideMark/>
          </w:tcPr>
          <w:p w14:paraId="55E54F5F"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20" w:type="dxa"/>
            <w:tcBorders>
              <w:top w:val="nil"/>
              <w:left w:val="nil"/>
              <w:bottom w:val="nil"/>
              <w:right w:val="nil"/>
            </w:tcBorders>
            <w:shd w:val="clear" w:color="000000" w:fill="FFFFFF"/>
            <w:noWrap/>
            <w:vAlign w:val="center"/>
            <w:hideMark/>
          </w:tcPr>
          <w:p w14:paraId="5922D005"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20" w:type="dxa"/>
            <w:tcBorders>
              <w:top w:val="nil"/>
              <w:left w:val="nil"/>
              <w:bottom w:val="nil"/>
              <w:right w:val="nil"/>
            </w:tcBorders>
            <w:shd w:val="clear" w:color="000000" w:fill="FFFFFF"/>
            <w:noWrap/>
            <w:vAlign w:val="center"/>
            <w:hideMark/>
          </w:tcPr>
          <w:p w14:paraId="279327DC"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20" w:type="dxa"/>
            <w:tcBorders>
              <w:top w:val="nil"/>
              <w:left w:val="nil"/>
              <w:bottom w:val="nil"/>
              <w:right w:val="nil"/>
            </w:tcBorders>
            <w:shd w:val="clear" w:color="000000" w:fill="FFFFFF"/>
            <w:noWrap/>
            <w:vAlign w:val="center"/>
            <w:hideMark/>
          </w:tcPr>
          <w:p w14:paraId="536CE6CE"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1162" w:type="dxa"/>
            <w:tcBorders>
              <w:top w:val="nil"/>
              <w:left w:val="nil"/>
              <w:bottom w:val="nil"/>
              <w:right w:val="nil"/>
            </w:tcBorders>
            <w:shd w:val="clear" w:color="000000" w:fill="FFFFFF"/>
            <w:noWrap/>
            <w:vAlign w:val="center"/>
            <w:hideMark/>
          </w:tcPr>
          <w:p w14:paraId="13DF5C68"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1162" w:type="dxa"/>
            <w:tcBorders>
              <w:top w:val="nil"/>
              <w:left w:val="nil"/>
              <w:bottom w:val="nil"/>
              <w:right w:val="nil"/>
            </w:tcBorders>
            <w:shd w:val="clear" w:color="000000" w:fill="FFFFFF"/>
            <w:noWrap/>
            <w:vAlign w:val="center"/>
            <w:hideMark/>
          </w:tcPr>
          <w:p w14:paraId="7AE8C703"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r>
      <w:tr w:rsidR="00BF3DE3" w:rsidRPr="007103BE" w14:paraId="74B4C0F6" w14:textId="77777777" w:rsidTr="00AA78A9">
        <w:trPr>
          <w:trHeight w:val="250"/>
        </w:trPr>
        <w:tc>
          <w:tcPr>
            <w:tcW w:w="2040" w:type="dxa"/>
            <w:tcBorders>
              <w:top w:val="nil"/>
              <w:left w:val="single" w:sz="4" w:space="0" w:color="auto"/>
              <w:bottom w:val="nil"/>
              <w:right w:val="single" w:sz="4" w:space="0" w:color="auto"/>
            </w:tcBorders>
            <w:shd w:val="clear" w:color="000000" w:fill="DAEEF3"/>
            <w:noWrap/>
            <w:vAlign w:val="center"/>
            <w:hideMark/>
          </w:tcPr>
          <w:p w14:paraId="41CA9FDB" w14:textId="26FD287C" w:rsidR="00BF3DE3" w:rsidRPr="007103BE" w:rsidRDefault="00BF75FF" w:rsidP="00AA78A9">
            <w:pPr>
              <w:spacing w:before="120" w:line="240" w:lineRule="auto"/>
              <w:jc w:val="left"/>
              <w:rPr>
                <w:rFonts w:ascii="Arial" w:eastAsia="Times New Roman" w:hAnsi="Arial" w:cs="Arial"/>
                <w:sz w:val="20"/>
                <w:szCs w:val="20"/>
                <w:lang w:val="sr-Cyrl-RS"/>
              </w:rPr>
            </w:pPr>
            <w:r w:rsidRPr="00BF75FF">
              <w:rPr>
                <w:rFonts w:ascii="Arial" w:eastAsia="Times New Roman" w:hAnsi="Arial" w:cs="Arial"/>
                <w:sz w:val="20"/>
                <w:szCs w:val="20"/>
                <w:lang w:val="sr-Cyrl-RS"/>
              </w:rPr>
              <w:t xml:space="preserve">Сценарио </w:t>
            </w:r>
            <w:r w:rsidR="00BF3DE3" w:rsidRPr="007103BE">
              <w:rPr>
                <w:rFonts w:ascii="Arial" w:eastAsia="Times New Roman" w:hAnsi="Arial" w:cs="Arial"/>
                <w:sz w:val="20"/>
                <w:szCs w:val="20"/>
                <w:lang w:val="sr-Cyrl-RS"/>
              </w:rPr>
              <w:t xml:space="preserve">WAM_B </w:t>
            </w:r>
          </w:p>
        </w:tc>
        <w:tc>
          <w:tcPr>
            <w:tcW w:w="920" w:type="dxa"/>
            <w:tcBorders>
              <w:top w:val="single" w:sz="4" w:space="0" w:color="auto"/>
              <w:left w:val="nil"/>
              <w:bottom w:val="single" w:sz="4" w:space="0" w:color="auto"/>
              <w:right w:val="nil"/>
            </w:tcBorders>
            <w:shd w:val="clear" w:color="000000" w:fill="DAEEF3"/>
            <w:noWrap/>
            <w:vAlign w:val="center"/>
            <w:hideMark/>
          </w:tcPr>
          <w:p w14:paraId="156375D2"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2005</w:t>
            </w:r>
          </w:p>
        </w:tc>
        <w:tc>
          <w:tcPr>
            <w:tcW w:w="920" w:type="dxa"/>
            <w:tcBorders>
              <w:top w:val="single" w:sz="4" w:space="0" w:color="auto"/>
              <w:left w:val="single" w:sz="4" w:space="0" w:color="auto"/>
              <w:bottom w:val="single" w:sz="4" w:space="0" w:color="auto"/>
              <w:right w:val="nil"/>
            </w:tcBorders>
            <w:shd w:val="clear" w:color="000000" w:fill="DAEEF3"/>
            <w:noWrap/>
            <w:vAlign w:val="center"/>
            <w:hideMark/>
          </w:tcPr>
          <w:p w14:paraId="23ABA3ED"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2015</w:t>
            </w:r>
          </w:p>
        </w:tc>
        <w:tc>
          <w:tcPr>
            <w:tcW w:w="920" w:type="dxa"/>
            <w:tcBorders>
              <w:top w:val="single" w:sz="4" w:space="0" w:color="auto"/>
              <w:left w:val="single" w:sz="4" w:space="0" w:color="auto"/>
              <w:bottom w:val="single" w:sz="4" w:space="0" w:color="auto"/>
              <w:right w:val="nil"/>
            </w:tcBorders>
            <w:shd w:val="clear" w:color="000000" w:fill="DAEEF3"/>
            <w:noWrap/>
            <w:vAlign w:val="center"/>
            <w:hideMark/>
          </w:tcPr>
          <w:p w14:paraId="0ABC7C24"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2020</w:t>
            </w:r>
          </w:p>
        </w:tc>
        <w:tc>
          <w:tcPr>
            <w:tcW w:w="920" w:type="dxa"/>
            <w:tcBorders>
              <w:top w:val="single" w:sz="4" w:space="0" w:color="auto"/>
              <w:left w:val="single" w:sz="4" w:space="0" w:color="auto"/>
              <w:bottom w:val="single" w:sz="4" w:space="0" w:color="auto"/>
              <w:right w:val="nil"/>
            </w:tcBorders>
            <w:shd w:val="clear" w:color="000000" w:fill="DAEEF3"/>
            <w:noWrap/>
            <w:vAlign w:val="center"/>
            <w:hideMark/>
          </w:tcPr>
          <w:p w14:paraId="7BF317AA"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2025</w:t>
            </w:r>
          </w:p>
        </w:tc>
        <w:tc>
          <w:tcPr>
            <w:tcW w:w="920" w:type="dxa"/>
            <w:tcBorders>
              <w:top w:val="single" w:sz="4" w:space="0" w:color="auto"/>
              <w:left w:val="single" w:sz="4" w:space="0" w:color="auto"/>
              <w:bottom w:val="single" w:sz="4" w:space="0" w:color="auto"/>
              <w:right w:val="nil"/>
            </w:tcBorders>
            <w:shd w:val="clear" w:color="000000" w:fill="DAEEF3"/>
            <w:noWrap/>
            <w:vAlign w:val="center"/>
            <w:hideMark/>
          </w:tcPr>
          <w:p w14:paraId="37DFC381"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2030</w:t>
            </w:r>
          </w:p>
        </w:tc>
        <w:tc>
          <w:tcPr>
            <w:tcW w:w="920" w:type="dxa"/>
            <w:tcBorders>
              <w:top w:val="single" w:sz="4" w:space="0" w:color="auto"/>
              <w:left w:val="single" w:sz="4" w:space="0" w:color="auto"/>
              <w:bottom w:val="single" w:sz="4" w:space="0" w:color="auto"/>
              <w:right w:val="nil"/>
            </w:tcBorders>
            <w:shd w:val="clear" w:color="000000" w:fill="DAEEF3"/>
            <w:noWrap/>
            <w:vAlign w:val="center"/>
            <w:hideMark/>
          </w:tcPr>
          <w:p w14:paraId="1E5BF153"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2035</w:t>
            </w:r>
          </w:p>
        </w:tc>
        <w:tc>
          <w:tcPr>
            <w:tcW w:w="1162" w:type="dxa"/>
            <w:tcBorders>
              <w:top w:val="single" w:sz="4" w:space="0" w:color="auto"/>
              <w:left w:val="single" w:sz="12" w:space="0" w:color="auto"/>
              <w:bottom w:val="single" w:sz="4" w:space="0" w:color="auto"/>
              <w:right w:val="single" w:sz="4" w:space="0" w:color="auto"/>
            </w:tcBorders>
            <w:shd w:val="clear" w:color="000000" w:fill="DAEEF3"/>
            <w:noWrap/>
            <w:vAlign w:val="center"/>
            <w:hideMark/>
          </w:tcPr>
          <w:p w14:paraId="4845BF3D"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2030/2015</w:t>
            </w:r>
          </w:p>
        </w:tc>
        <w:tc>
          <w:tcPr>
            <w:tcW w:w="1162" w:type="dxa"/>
            <w:tcBorders>
              <w:top w:val="single" w:sz="4" w:space="0" w:color="auto"/>
              <w:left w:val="nil"/>
              <w:bottom w:val="single" w:sz="4" w:space="0" w:color="auto"/>
              <w:right w:val="single" w:sz="4" w:space="0" w:color="auto"/>
            </w:tcBorders>
            <w:shd w:val="clear" w:color="000000" w:fill="DAEEF3"/>
            <w:noWrap/>
            <w:vAlign w:val="center"/>
            <w:hideMark/>
          </w:tcPr>
          <w:p w14:paraId="36C668F1"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2030/2005</w:t>
            </w:r>
          </w:p>
        </w:tc>
      </w:tr>
      <w:tr w:rsidR="000E0327" w:rsidRPr="007103BE" w14:paraId="3B64E9C8" w14:textId="77777777" w:rsidTr="00AA78A9">
        <w:trPr>
          <w:trHeight w:val="250"/>
        </w:trPr>
        <w:tc>
          <w:tcPr>
            <w:tcW w:w="20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5B8E48" w14:textId="136F2934"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 xml:space="preserve">А_Ел. енергија, јавна </w:t>
            </w:r>
          </w:p>
        </w:tc>
        <w:tc>
          <w:tcPr>
            <w:tcW w:w="920" w:type="dxa"/>
            <w:tcBorders>
              <w:top w:val="nil"/>
              <w:left w:val="nil"/>
              <w:bottom w:val="single" w:sz="4" w:space="0" w:color="auto"/>
              <w:right w:val="single" w:sz="4" w:space="0" w:color="auto"/>
            </w:tcBorders>
            <w:shd w:val="clear" w:color="auto" w:fill="auto"/>
            <w:noWrap/>
            <w:vAlign w:val="center"/>
            <w:hideMark/>
          </w:tcPr>
          <w:p w14:paraId="346E562B"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1,2   </w:t>
            </w:r>
          </w:p>
        </w:tc>
        <w:tc>
          <w:tcPr>
            <w:tcW w:w="920" w:type="dxa"/>
            <w:tcBorders>
              <w:top w:val="nil"/>
              <w:left w:val="nil"/>
              <w:bottom w:val="single" w:sz="4" w:space="0" w:color="auto"/>
              <w:right w:val="single" w:sz="4" w:space="0" w:color="auto"/>
            </w:tcBorders>
            <w:shd w:val="clear" w:color="auto" w:fill="auto"/>
            <w:noWrap/>
            <w:vAlign w:val="center"/>
            <w:hideMark/>
          </w:tcPr>
          <w:p w14:paraId="07EC8CB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5,0   </w:t>
            </w:r>
          </w:p>
        </w:tc>
        <w:tc>
          <w:tcPr>
            <w:tcW w:w="920" w:type="dxa"/>
            <w:tcBorders>
              <w:top w:val="nil"/>
              <w:left w:val="nil"/>
              <w:bottom w:val="single" w:sz="4" w:space="0" w:color="auto"/>
              <w:right w:val="single" w:sz="4" w:space="0" w:color="auto"/>
            </w:tcBorders>
            <w:shd w:val="clear" w:color="auto" w:fill="auto"/>
            <w:noWrap/>
            <w:vAlign w:val="center"/>
            <w:hideMark/>
          </w:tcPr>
          <w:p w14:paraId="18DDDFFB"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5,0   </w:t>
            </w:r>
          </w:p>
        </w:tc>
        <w:tc>
          <w:tcPr>
            <w:tcW w:w="920" w:type="dxa"/>
            <w:tcBorders>
              <w:top w:val="nil"/>
              <w:left w:val="nil"/>
              <w:bottom w:val="single" w:sz="4" w:space="0" w:color="auto"/>
              <w:right w:val="single" w:sz="4" w:space="0" w:color="auto"/>
            </w:tcBorders>
            <w:shd w:val="clear" w:color="auto" w:fill="auto"/>
            <w:noWrap/>
            <w:vAlign w:val="center"/>
            <w:hideMark/>
          </w:tcPr>
          <w:p w14:paraId="12E661D3"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1,9   </w:t>
            </w:r>
          </w:p>
        </w:tc>
        <w:tc>
          <w:tcPr>
            <w:tcW w:w="920" w:type="dxa"/>
            <w:tcBorders>
              <w:top w:val="nil"/>
              <w:left w:val="nil"/>
              <w:bottom w:val="single" w:sz="4" w:space="0" w:color="auto"/>
              <w:right w:val="single" w:sz="4" w:space="0" w:color="auto"/>
            </w:tcBorders>
            <w:shd w:val="clear" w:color="auto" w:fill="auto"/>
            <w:noWrap/>
            <w:vAlign w:val="center"/>
            <w:hideMark/>
          </w:tcPr>
          <w:p w14:paraId="2B4393A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1,2   </w:t>
            </w:r>
          </w:p>
        </w:tc>
        <w:tc>
          <w:tcPr>
            <w:tcW w:w="920" w:type="dxa"/>
            <w:tcBorders>
              <w:top w:val="nil"/>
              <w:left w:val="nil"/>
              <w:bottom w:val="single" w:sz="4" w:space="0" w:color="auto"/>
              <w:right w:val="nil"/>
            </w:tcBorders>
            <w:shd w:val="clear" w:color="auto" w:fill="auto"/>
            <w:noWrap/>
            <w:vAlign w:val="center"/>
            <w:hideMark/>
          </w:tcPr>
          <w:p w14:paraId="5A832EE6"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0,6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75AB1C39"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-76,2%</w:t>
            </w:r>
          </w:p>
        </w:tc>
        <w:tc>
          <w:tcPr>
            <w:tcW w:w="1162" w:type="dxa"/>
            <w:tcBorders>
              <w:top w:val="nil"/>
              <w:left w:val="nil"/>
              <w:bottom w:val="single" w:sz="4" w:space="0" w:color="auto"/>
              <w:right w:val="single" w:sz="4" w:space="0" w:color="auto"/>
            </w:tcBorders>
            <w:shd w:val="clear" w:color="auto" w:fill="auto"/>
            <w:noWrap/>
            <w:vAlign w:val="center"/>
            <w:hideMark/>
          </w:tcPr>
          <w:p w14:paraId="40669B69"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1,4%</w:t>
            </w:r>
          </w:p>
        </w:tc>
      </w:tr>
      <w:tr w:rsidR="000E0327" w:rsidRPr="007103BE" w14:paraId="64D98A75" w14:textId="77777777" w:rsidTr="00AA78A9">
        <w:trPr>
          <w:trHeight w:val="250"/>
        </w:trPr>
        <w:tc>
          <w:tcPr>
            <w:tcW w:w="2040" w:type="dxa"/>
            <w:tcBorders>
              <w:top w:val="nil"/>
              <w:left w:val="single" w:sz="4" w:space="0" w:color="auto"/>
              <w:bottom w:val="single" w:sz="4" w:space="0" w:color="auto"/>
              <w:right w:val="single" w:sz="4" w:space="0" w:color="auto"/>
            </w:tcBorders>
            <w:shd w:val="clear" w:color="auto" w:fill="auto"/>
            <w:noWrap/>
            <w:vAlign w:val="center"/>
            <w:hideMark/>
          </w:tcPr>
          <w:p w14:paraId="296960F2" w14:textId="69060536"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Б_Индустрија</w:t>
            </w:r>
          </w:p>
        </w:tc>
        <w:tc>
          <w:tcPr>
            <w:tcW w:w="920" w:type="dxa"/>
            <w:tcBorders>
              <w:top w:val="nil"/>
              <w:left w:val="nil"/>
              <w:bottom w:val="single" w:sz="4" w:space="0" w:color="auto"/>
              <w:right w:val="single" w:sz="4" w:space="0" w:color="auto"/>
            </w:tcBorders>
            <w:shd w:val="clear" w:color="auto" w:fill="auto"/>
            <w:noWrap/>
            <w:vAlign w:val="center"/>
            <w:hideMark/>
          </w:tcPr>
          <w:p w14:paraId="4AB8DBB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3,0   </w:t>
            </w:r>
          </w:p>
        </w:tc>
        <w:tc>
          <w:tcPr>
            <w:tcW w:w="920" w:type="dxa"/>
            <w:tcBorders>
              <w:top w:val="nil"/>
              <w:left w:val="nil"/>
              <w:bottom w:val="single" w:sz="4" w:space="0" w:color="auto"/>
              <w:right w:val="single" w:sz="4" w:space="0" w:color="auto"/>
            </w:tcBorders>
            <w:shd w:val="clear" w:color="auto" w:fill="auto"/>
            <w:noWrap/>
            <w:vAlign w:val="center"/>
            <w:hideMark/>
          </w:tcPr>
          <w:p w14:paraId="30D2A18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4,2   </w:t>
            </w:r>
          </w:p>
        </w:tc>
        <w:tc>
          <w:tcPr>
            <w:tcW w:w="920" w:type="dxa"/>
            <w:tcBorders>
              <w:top w:val="nil"/>
              <w:left w:val="nil"/>
              <w:bottom w:val="single" w:sz="4" w:space="0" w:color="auto"/>
              <w:right w:val="single" w:sz="4" w:space="0" w:color="auto"/>
            </w:tcBorders>
            <w:shd w:val="clear" w:color="auto" w:fill="auto"/>
            <w:noWrap/>
            <w:vAlign w:val="center"/>
            <w:hideMark/>
          </w:tcPr>
          <w:p w14:paraId="1B8A7C0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4,8   </w:t>
            </w:r>
          </w:p>
        </w:tc>
        <w:tc>
          <w:tcPr>
            <w:tcW w:w="920" w:type="dxa"/>
            <w:tcBorders>
              <w:top w:val="nil"/>
              <w:left w:val="nil"/>
              <w:bottom w:val="single" w:sz="4" w:space="0" w:color="auto"/>
              <w:right w:val="single" w:sz="4" w:space="0" w:color="auto"/>
            </w:tcBorders>
            <w:shd w:val="clear" w:color="auto" w:fill="auto"/>
            <w:noWrap/>
            <w:vAlign w:val="center"/>
            <w:hideMark/>
          </w:tcPr>
          <w:p w14:paraId="2AC5BC5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1,5   </w:t>
            </w:r>
          </w:p>
        </w:tc>
        <w:tc>
          <w:tcPr>
            <w:tcW w:w="920" w:type="dxa"/>
            <w:tcBorders>
              <w:top w:val="nil"/>
              <w:left w:val="nil"/>
              <w:bottom w:val="single" w:sz="4" w:space="0" w:color="auto"/>
              <w:right w:val="single" w:sz="4" w:space="0" w:color="auto"/>
            </w:tcBorders>
            <w:shd w:val="clear" w:color="auto" w:fill="auto"/>
            <w:noWrap/>
            <w:vAlign w:val="center"/>
            <w:hideMark/>
          </w:tcPr>
          <w:p w14:paraId="7ED62EB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1,0   </w:t>
            </w:r>
          </w:p>
        </w:tc>
        <w:tc>
          <w:tcPr>
            <w:tcW w:w="920" w:type="dxa"/>
            <w:tcBorders>
              <w:top w:val="nil"/>
              <w:left w:val="nil"/>
              <w:bottom w:val="single" w:sz="4" w:space="0" w:color="auto"/>
              <w:right w:val="nil"/>
            </w:tcBorders>
            <w:shd w:val="clear" w:color="auto" w:fill="auto"/>
            <w:noWrap/>
            <w:vAlign w:val="center"/>
            <w:hideMark/>
          </w:tcPr>
          <w:p w14:paraId="79CBF52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1,1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2088D9F9"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-75,4%</w:t>
            </w:r>
          </w:p>
        </w:tc>
        <w:tc>
          <w:tcPr>
            <w:tcW w:w="1162" w:type="dxa"/>
            <w:tcBorders>
              <w:top w:val="nil"/>
              <w:left w:val="nil"/>
              <w:bottom w:val="single" w:sz="4" w:space="0" w:color="auto"/>
              <w:right w:val="single" w:sz="4" w:space="0" w:color="auto"/>
            </w:tcBorders>
            <w:shd w:val="clear" w:color="auto" w:fill="auto"/>
            <w:noWrap/>
            <w:vAlign w:val="center"/>
            <w:hideMark/>
          </w:tcPr>
          <w:p w14:paraId="3D1EE239"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-64,9%</w:t>
            </w:r>
          </w:p>
        </w:tc>
      </w:tr>
      <w:tr w:rsidR="000E0327" w:rsidRPr="007103BE" w14:paraId="2B41C847" w14:textId="77777777" w:rsidTr="00AA78A9">
        <w:trPr>
          <w:trHeight w:val="500"/>
        </w:trPr>
        <w:tc>
          <w:tcPr>
            <w:tcW w:w="2040" w:type="dxa"/>
            <w:tcBorders>
              <w:top w:val="nil"/>
              <w:left w:val="single" w:sz="4" w:space="0" w:color="auto"/>
              <w:bottom w:val="single" w:sz="4" w:space="0" w:color="auto"/>
              <w:right w:val="single" w:sz="4" w:space="0" w:color="auto"/>
            </w:tcBorders>
            <w:shd w:val="clear" w:color="auto" w:fill="auto"/>
            <w:vAlign w:val="center"/>
            <w:hideMark/>
          </w:tcPr>
          <w:p w14:paraId="08A19DF9" w14:textId="340CA496"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В_Остали стационарни извори</w:t>
            </w:r>
          </w:p>
        </w:tc>
        <w:tc>
          <w:tcPr>
            <w:tcW w:w="920" w:type="dxa"/>
            <w:tcBorders>
              <w:top w:val="nil"/>
              <w:left w:val="nil"/>
              <w:bottom w:val="single" w:sz="4" w:space="0" w:color="auto"/>
              <w:right w:val="single" w:sz="4" w:space="0" w:color="auto"/>
            </w:tcBorders>
            <w:shd w:val="clear" w:color="auto" w:fill="auto"/>
            <w:noWrap/>
            <w:vAlign w:val="center"/>
            <w:hideMark/>
          </w:tcPr>
          <w:p w14:paraId="3B36096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31,8   </w:t>
            </w:r>
          </w:p>
        </w:tc>
        <w:tc>
          <w:tcPr>
            <w:tcW w:w="920" w:type="dxa"/>
            <w:tcBorders>
              <w:top w:val="nil"/>
              <w:left w:val="nil"/>
              <w:bottom w:val="single" w:sz="4" w:space="0" w:color="auto"/>
              <w:right w:val="single" w:sz="4" w:space="0" w:color="auto"/>
            </w:tcBorders>
            <w:shd w:val="clear" w:color="auto" w:fill="auto"/>
            <w:noWrap/>
            <w:vAlign w:val="center"/>
            <w:hideMark/>
          </w:tcPr>
          <w:p w14:paraId="2313E494"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35,0   </w:t>
            </w:r>
          </w:p>
        </w:tc>
        <w:tc>
          <w:tcPr>
            <w:tcW w:w="920" w:type="dxa"/>
            <w:tcBorders>
              <w:top w:val="nil"/>
              <w:left w:val="nil"/>
              <w:bottom w:val="single" w:sz="4" w:space="0" w:color="auto"/>
              <w:right w:val="single" w:sz="4" w:space="0" w:color="auto"/>
            </w:tcBorders>
            <w:shd w:val="clear" w:color="auto" w:fill="auto"/>
            <w:noWrap/>
            <w:vAlign w:val="center"/>
            <w:hideMark/>
          </w:tcPr>
          <w:p w14:paraId="4D34B6A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35,9   </w:t>
            </w:r>
          </w:p>
        </w:tc>
        <w:tc>
          <w:tcPr>
            <w:tcW w:w="920" w:type="dxa"/>
            <w:tcBorders>
              <w:top w:val="nil"/>
              <w:left w:val="nil"/>
              <w:bottom w:val="single" w:sz="4" w:space="0" w:color="auto"/>
              <w:right w:val="single" w:sz="4" w:space="0" w:color="auto"/>
            </w:tcBorders>
            <w:shd w:val="clear" w:color="auto" w:fill="auto"/>
            <w:noWrap/>
            <w:vAlign w:val="center"/>
            <w:hideMark/>
          </w:tcPr>
          <w:p w14:paraId="7A507AB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33,6   </w:t>
            </w:r>
          </w:p>
        </w:tc>
        <w:tc>
          <w:tcPr>
            <w:tcW w:w="920" w:type="dxa"/>
            <w:tcBorders>
              <w:top w:val="nil"/>
              <w:left w:val="nil"/>
              <w:bottom w:val="single" w:sz="4" w:space="0" w:color="auto"/>
              <w:right w:val="single" w:sz="4" w:space="0" w:color="auto"/>
            </w:tcBorders>
            <w:shd w:val="clear" w:color="auto" w:fill="auto"/>
            <w:noWrap/>
            <w:vAlign w:val="center"/>
            <w:hideMark/>
          </w:tcPr>
          <w:p w14:paraId="7C817C7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18,8   </w:t>
            </w:r>
          </w:p>
        </w:tc>
        <w:tc>
          <w:tcPr>
            <w:tcW w:w="920" w:type="dxa"/>
            <w:tcBorders>
              <w:top w:val="nil"/>
              <w:left w:val="nil"/>
              <w:bottom w:val="single" w:sz="4" w:space="0" w:color="auto"/>
              <w:right w:val="nil"/>
            </w:tcBorders>
            <w:shd w:val="clear" w:color="auto" w:fill="auto"/>
            <w:noWrap/>
            <w:vAlign w:val="center"/>
            <w:hideMark/>
          </w:tcPr>
          <w:p w14:paraId="0E9129AB"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12,0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71F83466"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-46,2%</w:t>
            </w:r>
          </w:p>
        </w:tc>
        <w:tc>
          <w:tcPr>
            <w:tcW w:w="1162" w:type="dxa"/>
            <w:tcBorders>
              <w:top w:val="nil"/>
              <w:left w:val="nil"/>
              <w:bottom w:val="single" w:sz="4" w:space="0" w:color="auto"/>
              <w:right w:val="single" w:sz="4" w:space="0" w:color="auto"/>
            </w:tcBorders>
            <w:shd w:val="clear" w:color="auto" w:fill="auto"/>
            <w:noWrap/>
            <w:vAlign w:val="center"/>
            <w:hideMark/>
          </w:tcPr>
          <w:p w14:paraId="59FF1E7F"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-40,8%</w:t>
            </w:r>
          </w:p>
        </w:tc>
      </w:tr>
      <w:tr w:rsidR="000E0327" w:rsidRPr="007103BE" w14:paraId="27EFB124" w14:textId="77777777" w:rsidTr="00AA78A9">
        <w:trPr>
          <w:trHeight w:val="250"/>
        </w:trPr>
        <w:tc>
          <w:tcPr>
            <w:tcW w:w="2040" w:type="dxa"/>
            <w:tcBorders>
              <w:top w:val="nil"/>
              <w:left w:val="single" w:sz="4" w:space="0" w:color="auto"/>
              <w:bottom w:val="single" w:sz="4" w:space="0" w:color="auto"/>
              <w:right w:val="single" w:sz="4" w:space="0" w:color="auto"/>
            </w:tcBorders>
            <w:shd w:val="clear" w:color="auto" w:fill="auto"/>
            <w:noWrap/>
            <w:vAlign w:val="center"/>
            <w:hideMark/>
          </w:tcPr>
          <w:p w14:paraId="15AD12FA" w14:textId="4148BA81"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Г_Ненамерне</w:t>
            </w:r>
          </w:p>
        </w:tc>
        <w:tc>
          <w:tcPr>
            <w:tcW w:w="920" w:type="dxa"/>
            <w:tcBorders>
              <w:top w:val="nil"/>
              <w:left w:val="nil"/>
              <w:bottom w:val="single" w:sz="4" w:space="0" w:color="auto"/>
              <w:right w:val="single" w:sz="4" w:space="0" w:color="auto"/>
            </w:tcBorders>
            <w:shd w:val="clear" w:color="auto" w:fill="auto"/>
            <w:noWrap/>
            <w:vAlign w:val="center"/>
            <w:hideMark/>
          </w:tcPr>
          <w:p w14:paraId="2BBDC9B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0,3   </w:t>
            </w:r>
          </w:p>
        </w:tc>
        <w:tc>
          <w:tcPr>
            <w:tcW w:w="920" w:type="dxa"/>
            <w:tcBorders>
              <w:top w:val="nil"/>
              <w:left w:val="nil"/>
              <w:bottom w:val="single" w:sz="4" w:space="0" w:color="auto"/>
              <w:right w:val="single" w:sz="4" w:space="0" w:color="auto"/>
            </w:tcBorders>
            <w:shd w:val="clear" w:color="auto" w:fill="auto"/>
            <w:noWrap/>
            <w:vAlign w:val="center"/>
            <w:hideMark/>
          </w:tcPr>
          <w:p w14:paraId="2AF0B44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0,2   </w:t>
            </w:r>
          </w:p>
        </w:tc>
        <w:tc>
          <w:tcPr>
            <w:tcW w:w="920" w:type="dxa"/>
            <w:tcBorders>
              <w:top w:val="nil"/>
              <w:left w:val="nil"/>
              <w:bottom w:val="single" w:sz="4" w:space="0" w:color="auto"/>
              <w:right w:val="single" w:sz="4" w:space="0" w:color="auto"/>
            </w:tcBorders>
            <w:shd w:val="clear" w:color="auto" w:fill="auto"/>
            <w:noWrap/>
            <w:vAlign w:val="center"/>
            <w:hideMark/>
          </w:tcPr>
          <w:p w14:paraId="6F418546"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0,2   </w:t>
            </w:r>
          </w:p>
        </w:tc>
        <w:tc>
          <w:tcPr>
            <w:tcW w:w="920" w:type="dxa"/>
            <w:tcBorders>
              <w:top w:val="nil"/>
              <w:left w:val="nil"/>
              <w:bottom w:val="single" w:sz="4" w:space="0" w:color="auto"/>
              <w:right w:val="single" w:sz="4" w:space="0" w:color="auto"/>
            </w:tcBorders>
            <w:shd w:val="clear" w:color="auto" w:fill="auto"/>
            <w:noWrap/>
            <w:vAlign w:val="center"/>
            <w:hideMark/>
          </w:tcPr>
          <w:p w14:paraId="3FA2BB13"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0,2   </w:t>
            </w:r>
          </w:p>
        </w:tc>
        <w:tc>
          <w:tcPr>
            <w:tcW w:w="920" w:type="dxa"/>
            <w:tcBorders>
              <w:top w:val="nil"/>
              <w:left w:val="nil"/>
              <w:bottom w:val="single" w:sz="4" w:space="0" w:color="auto"/>
              <w:right w:val="single" w:sz="4" w:space="0" w:color="auto"/>
            </w:tcBorders>
            <w:shd w:val="clear" w:color="auto" w:fill="auto"/>
            <w:noWrap/>
            <w:vAlign w:val="center"/>
            <w:hideMark/>
          </w:tcPr>
          <w:p w14:paraId="60EFB06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0,2   </w:t>
            </w:r>
          </w:p>
        </w:tc>
        <w:tc>
          <w:tcPr>
            <w:tcW w:w="920" w:type="dxa"/>
            <w:tcBorders>
              <w:top w:val="nil"/>
              <w:left w:val="nil"/>
              <w:bottom w:val="single" w:sz="4" w:space="0" w:color="auto"/>
              <w:right w:val="nil"/>
            </w:tcBorders>
            <w:shd w:val="clear" w:color="auto" w:fill="auto"/>
            <w:noWrap/>
            <w:vAlign w:val="center"/>
            <w:hideMark/>
          </w:tcPr>
          <w:p w14:paraId="66502E5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2D0EE3A0"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-11,0%</w:t>
            </w:r>
          </w:p>
        </w:tc>
        <w:tc>
          <w:tcPr>
            <w:tcW w:w="1162" w:type="dxa"/>
            <w:tcBorders>
              <w:top w:val="nil"/>
              <w:left w:val="nil"/>
              <w:bottom w:val="single" w:sz="4" w:space="0" w:color="auto"/>
              <w:right w:val="single" w:sz="4" w:space="0" w:color="auto"/>
            </w:tcBorders>
            <w:shd w:val="clear" w:color="auto" w:fill="auto"/>
            <w:noWrap/>
            <w:vAlign w:val="center"/>
            <w:hideMark/>
          </w:tcPr>
          <w:p w14:paraId="2F3F3C0E"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-23,6%</w:t>
            </w:r>
          </w:p>
        </w:tc>
      </w:tr>
      <w:tr w:rsidR="000E0327" w:rsidRPr="007103BE" w14:paraId="78BD926E" w14:textId="77777777" w:rsidTr="00AA78A9">
        <w:trPr>
          <w:trHeight w:val="250"/>
        </w:trPr>
        <w:tc>
          <w:tcPr>
            <w:tcW w:w="2040" w:type="dxa"/>
            <w:tcBorders>
              <w:top w:val="nil"/>
              <w:left w:val="single" w:sz="4" w:space="0" w:color="auto"/>
              <w:bottom w:val="single" w:sz="4" w:space="0" w:color="auto"/>
              <w:right w:val="single" w:sz="4" w:space="0" w:color="auto"/>
            </w:tcBorders>
            <w:shd w:val="clear" w:color="auto" w:fill="auto"/>
            <w:noWrap/>
            <w:vAlign w:val="center"/>
            <w:hideMark/>
          </w:tcPr>
          <w:p w14:paraId="316B7391" w14:textId="753E14E3"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Д_Растварачи</w:t>
            </w:r>
          </w:p>
        </w:tc>
        <w:tc>
          <w:tcPr>
            <w:tcW w:w="920" w:type="dxa"/>
            <w:tcBorders>
              <w:top w:val="nil"/>
              <w:left w:val="nil"/>
              <w:bottom w:val="single" w:sz="4" w:space="0" w:color="auto"/>
              <w:right w:val="single" w:sz="4" w:space="0" w:color="auto"/>
            </w:tcBorders>
            <w:shd w:val="clear" w:color="auto" w:fill="auto"/>
            <w:noWrap/>
            <w:vAlign w:val="center"/>
            <w:hideMark/>
          </w:tcPr>
          <w:p w14:paraId="023D5214"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0,7   </w:t>
            </w:r>
          </w:p>
        </w:tc>
        <w:tc>
          <w:tcPr>
            <w:tcW w:w="920" w:type="dxa"/>
            <w:tcBorders>
              <w:top w:val="nil"/>
              <w:left w:val="nil"/>
              <w:bottom w:val="single" w:sz="4" w:space="0" w:color="auto"/>
              <w:right w:val="single" w:sz="4" w:space="0" w:color="auto"/>
            </w:tcBorders>
            <w:shd w:val="clear" w:color="auto" w:fill="auto"/>
            <w:noWrap/>
            <w:vAlign w:val="center"/>
            <w:hideMark/>
          </w:tcPr>
          <w:p w14:paraId="058278E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1,1   </w:t>
            </w:r>
          </w:p>
        </w:tc>
        <w:tc>
          <w:tcPr>
            <w:tcW w:w="920" w:type="dxa"/>
            <w:tcBorders>
              <w:top w:val="nil"/>
              <w:left w:val="nil"/>
              <w:bottom w:val="single" w:sz="4" w:space="0" w:color="auto"/>
              <w:right w:val="single" w:sz="4" w:space="0" w:color="auto"/>
            </w:tcBorders>
            <w:shd w:val="clear" w:color="auto" w:fill="auto"/>
            <w:noWrap/>
            <w:vAlign w:val="center"/>
            <w:hideMark/>
          </w:tcPr>
          <w:p w14:paraId="7965BD4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1,4   </w:t>
            </w:r>
          </w:p>
        </w:tc>
        <w:tc>
          <w:tcPr>
            <w:tcW w:w="920" w:type="dxa"/>
            <w:tcBorders>
              <w:top w:val="nil"/>
              <w:left w:val="nil"/>
              <w:bottom w:val="single" w:sz="4" w:space="0" w:color="auto"/>
              <w:right w:val="single" w:sz="4" w:space="0" w:color="auto"/>
            </w:tcBorders>
            <w:shd w:val="clear" w:color="auto" w:fill="auto"/>
            <w:noWrap/>
            <w:vAlign w:val="center"/>
            <w:hideMark/>
          </w:tcPr>
          <w:p w14:paraId="4F1BC29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1,4   </w:t>
            </w:r>
          </w:p>
        </w:tc>
        <w:tc>
          <w:tcPr>
            <w:tcW w:w="920" w:type="dxa"/>
            <w:tcBorders>
              <w:top w:val="nil"/>
              <w:left w:val="nil"/>
              <w:bottom w:val="single" w:sz="4" w:space="0" w:color="auto"/>
              <w:right w:val="single" w:sz="4" w:space="0" w:color="auto"/>
            </w:tcBorders>
            <w:shd w:val="clear" w:color="auto" w:fill="auto"/>
            <w:noWrap/>
            <w:vAlign w:val="center"/>
            <w:hideMark/>
          </w:tcPr>
          <w:p w14:paraId="77063D54"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1,4   </w:t>
            </w:r>
          </w:p>
        </w:tc>
        <w:tc>
          <w:tcPr>
            <w:tcW w:w="920" w:type="dxa"/>
            <w:tcBorders>
              <w:top w:val="nil"/>
              <w:left w:val="nil"/>
              <w:bottom w:val="single" w:sz="4" w:space="0" w:color="auto"/>
              <w:right w:val="nil"/>
            </w:tcBorders>
            <w:shd w:val="clear" w:color="auto" w:fill="auto"/>
            <w:noWrap/>
            <w:vAlign w:val="center"/>
            <w:hideMark/>
          </w:tcPr>
          <w:p w14:paraId="456BAB1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1,4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4E904B14"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27,8%</w:t>
            </w:r>
          </w:p>
        </w:tc>
        <w:tc>
          <w:tcPr>
            <w:tcW w:w="1162" w:type="dxa"/>
            <w:tcBorders>
              <w:top w:val="nil"/>
              <w:left w:val="nil"/>
              <w:bottom w:val="single" w:sz="4" w:space="0" w:color="auto"/>
              <w:right w:val="single" w:sz="4" w:space="0" w:color="auto"/>
            </w:tcBorders>
            <w:shd w:val="clear" w:color="auto" w:fill="auto"/>
            <w:noWrap/>
            <w:vAlign w:val="center"/>
            <w:hideMark/>
          </w:tcPr>
          <w:p w14:paraId="109D2C6A"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105,8%</w:t>
            </w:r>
          </w:p>
        </w:tc>
      </w:tr>
      <w:tr w:rsidR="000E0327" w:rsidRPr="007103BE" w14:paraId="0A4D92E3" w14:textId="77777777" w:rsidTr="00AA78A9">
        <w:trPr>
          <w:trHeight w:val="250"/>
        </w:trPr>
        <w:tc>
          <w:tcPr>
            <w:tcW w:w="2040" w:type="dxa"/>
            <w:tcBorders>
              <w:top w:val="nil"/>
              <w:left w:val="single" w:sz="4" w:space="0" w:color="auto"/>
              <w:bottom w:val="single" w:sz="4" w:space="0" w:color="auto"/>
              <w:right w:val="single" w:sz="4" w:space="0" w:color="auto"/>
            </w:tcBorders>
            <w:shd w:val="clear" w:color="auto" w:fill="auto"/>
            <w:vAlign w:val="center"/>
            <w:hideMark/>
          </w:tcPr>
          <w:p w14:paraId="1BA78172" w14:textId="4534CFC8"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Ђ_Друмски саобраћај</w:t>
            </w:r>
          </w:p>
        </w:tc>
        <w:tc>
          <w:tcPr>
            <w:tcW w:w="920" w:type="dxa"/>
            <w:tcBorders>
              <w:top w:val="nil"/>
              <w:left w:val="nil"/>
              <w:bottom w:val="single" w:sz="4" w:space="0" w:color="auto"/>
              <w:right w:val="single" w:sz="4" w:space="0" w:color="auto"/>
            </w:tcBorders>
            <w:shd w:val="clear" w:color="auto" w:fill="auto"/>
            <w:noWrap/>
            <w:vAlign w:val="center"/>
            <w:hideMark/>
          </w:tcPr>
          <w:p w14:paraId="041DB315"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2,0   </w:t>
            </w:r>
          </w:p>
        </w:tc>
        <w:tc>
          <w:tcPr>
            <w:tcW w:w="920" w:type="dxa"/>
            <w:tcBorders>
              <w:top w:val="nil"/>
              <w:left w:val="nil"/>
              <w:bottom w:val="single" w:sz="4" w:space="0" w:color="auto"/>
              <w:right w:val="single" w:sz="4" w:space="0" w:color="auto"/>
            </w:tcBorders>
            <w:shd w:val="clear" w:color="auto" w:fill="auto"/>
            <w:noWrap/>
            <w:vAlign w:val="center"/>
            <w:hideMark/>
          </w:tcPr>
          <w:p w14:paraId="026BD6B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2,1   </w:t>
            </w:r>
          </w:p>
        </w:tc>
        <w:tc>
          <w:tcPr>
            <w:tcW w:w="920" w:type="dxa"/>
            <w:tcBorders>
              <w:top w:val="nil"/>
              <w:left w:val="nil"/>
              <w:bottom w:val="single" w:sz="4" w:space="0" w:color="auto"/>
              <w:right w:val="single" w:sz="4" w:space="0" w:color="auto"/>
            </w:tcBorders>
            <w:shd w:val="clear" w:color="auto" w:fill="auto"/>
            <w:noWrap/>
            <w:vAlign w:val="center"/>
            <w:hideMark/>
          </w:tcPr>
          <w:p w14:paraId="7E19EDA5"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1,8   </w:t>
            </w:r>
          </w:p>
        </w:tc>
        <w:tc>
          <w:tcPr>
            <w:tcW w:w="920" w:type="dxa"/>
            <w:tcBorders>
              <w:top w:val="nil"/>
              <w:left w:val="nil"/>
              <w:bottom w:val="single" w:sz="4" w:space="0" w:color="auto"/>
              <w:right w:val="single" w:sz="4" w:space="0" w:color="auto"/>
            </w:tcBorders>
            <w:shd w:val="clear" w:color="auto" w:fill="auto"/>
            <w:noWrap/>
            <w:vAlign w:val="center"/>
            <w:hideMark/>
          </w:tcPr>
          <w:p w14:paraId="43BEBCB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1,4   </w:t>
            </w:r>
          </w:p>
        </w:tc>
        <w:tc>
          <w:tcPr>
            <w:tcW w:w="920" w:type="dxa"/>
            <w:tcBorders>
              <w:top w:val="nil"/>
              <w:left w:val="nil"/>
              <w:bottom w:val="single" w:sz="4" w:space="0" w:color="auto"/>
              <w:right w:val="single" w:sz="4" w:space="0" w:color="auto"/>
            </w:tcBorders>
            <w:shd w:val="clear" w:color="auto" w:fill="auto"/>
            <w:noWrap/>
            <w:vAlign w:val="center"/>
            <w:hideMark/>
          </w:tcPr>
          <w:p w14:paraId="075BA1D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1,2   </w:t>
            </w:r>
          </w:p>
        </w:tc>
        <w:tc>
          <w:tcPr>
            <w:tcW w:w="920" w:type="dxa"/>
            <w:tcBorders>
              <w:top w:val="nil"/>
              <w:left w:val="nil"/>
              <w:bottom w:val="single" w:sz="4" w:space="0" w:color="auto"/>
              <w:right w:val="nil"/>
            </w:tcBorders>
            <w:shd w:val="clear" w:color="auto" w:fill="auto"/>
            <w:noWrap/>
            <w:vAlign w:val="center"/>
            <w:hideMark/>
          </w:tcPr>
          <w:p w14:paraId="615D50C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1,2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53F0FD05"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-44,0%</w:t>
            </w:r>
          </w:p>
        </w:tc>
        <w:tc>
          <w:tcPr>
            <w:tcW w:w="1162" w:type="dxa"/>
            <w:tcBorders>
              <w:top w:val="nil"/>
              <w:left w:val="nil"/>
              <w:bottom w:val="single" w:sz="4" w:space="0" w:color="auto"/>
              <w:right w:val="single" w:sz="4" w:space="0" w:color="auto"/>
            </w:tcBorders>
            <w:shd w:val="clear" w:color="auto" w:fill="auto"/>
            <w:noWrap/>
            <w:vAlign w:val="center"/>
            <w:hideMark/>
          </w:tcPr>
          <w:p w14:paraId="5F278607"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-40,8%</w:t>
            </w:r>
          </w:p>
        </w:tc>
      </w:tr>
      <w:tr w:rsidR="000E0327" w:rsidRPr="007103BE" w14:paraId="55C78930" w14:textId="77777777" w:rsidTr="00AA78A9">
        <w:trPr>
          <w:trHeight w:val="250"/>
        </w:trPr>
        <w:tc>
          <w:tcPr>
            <w:tcW w:w="2040" w:type="dxa"/>
            <w:tcBorders>
              <w:top w:val="nil"/>
              <w:left w:val="single" w:sz="4" w:space="0" w:color="auto"/>
              <w:bottom w:val="single" w:sz="4" w:space="0" w:color="auto"/>
              <w:right w:val="single" w:sz="4" w:space="0" w:color="auto"/>
            </w:tcBorders>
            <w:shd w:val="clear" w:color="auto" w:fill="auto"/>
            <w:noWrap/>
            <w:vAlign w:val="center"/>
            <w:hideMark/>
          </w:tcPr>
          <w:p w14:paraId="5D08C7DC" w14:textId="17F018A6"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Е_Водни саобраћај</w:t>
            </w:r>
          </w:p>
        </w:tc>
        <w:tc>
          <w:tcPr>
            <w:tcW w:w="920" w:type="dxa"/>
            <w:tcBorders>
              <w:top w:val="nil"/>
              <w:left w:val="nil"/>
              <w:bottom w:val="single" w:sz="4" w:space="0" w:color="auto"/>
              <w:right w:val="single" w:sz="4" w:space="0" w:color="auto"/>
            </w:tcBorders>
            <w:shd w:val="clear" w:color="auto" w:fill="auto"/>
            <w:noWrap/>
            <w:vAlign w:val="center"/>
            <w:hideMark/>
          </w:tcPr>
          <w:p w14:paraId="34E8220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920" w:type="dxa"/>
            <w:tcBorders>
              <w:top w:val="nil"/>
              <w:left w:val="nil"/>
              <w:bottom w:val="single" w:sz="4" w:space="0" w:color="auto"/>
              <w:right w:val="single" w:sz="4" w:space="0" w:color="auto"/>
            </w:tcBorders>
            <w:shd w:val="clear" w:color="auto" w:fill="auto"/>
            <w:noWrap/>
            <w:vAlign w:val="center"/>
            <w:hideMark/>
          </w:tcPr>
          <w:p w14:paraId="486D6D75"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920" w:type="dxa"/>
            <w:tcBorders>
              <w:top w:val="nil"/>
              <w:left w:val="nil"/>
              <w:bottom w:val="single" w:sz="4" w:space="0" w:color="auto"/>
              <w:right w:val="single" w:sz="4" w:space="0" w:color="auto"/>
            </w:tcBorders>
            <w:shd w:val="clear" w:color="auto" w:fill="auto"/>
            <w:noWrap/>
            <w:vAlign w:val="center"/>
            <w:hideMark/>
          </w:tcPr>
          <w:p w14:paraId="290D0D54"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920" w:type="dxa"/>
            <w:tcBorders>
              <w:top w:val="nil"/>
              <w:left w:val="nil"/>
              <w:bottom w:val="single" w:sz="4" w:space="0" w:color="auto"/>
              <w:right w:val="single" w:sz="4" w:space="0" w:color="auto"/>
            </w:tcBorders>
            <w:shd w:val="clear" w:color="auto" w:fill="auto"/>
            <w:noWrap/>
            <w:vAlign w:val="center"/>
            <w:hideMark/>
          </w:tcPr>
          <w:p w14:paraId="74C5119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920" w:type="dxa"/>
            <w:tcBorders>
              <w:top w:val="nil"/>
              <w:left w:val="nil"/>
              <w:bottom w:val="single" w:sz="4" w:space="0" w:color="auto"/>
              <w:right w:val="single" w:sz="4" w:space="0" w:color="auto"/>
            </w:tcBorders>
            <w:shd w:val="clear" w:color="auto" w:fill="auto"/>
            <w:noWrap/>
            <w:vAlign w:val="center"/>
            <w:hideMark/>
          </w:tcPr>
          <w:p w14:paraId="474122B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920" w:type="dxa"/>
            <w:tcBorders>
              <w:top w:val="nil"/>
              <w:left w:val="nil"/>
              <w:bottom w:val="single" w:sz="4" w:space="0" w:color="auto"/>
              <w:right w:val="nil"/>
            </w:tcBorders>
            <w:shd w:val="clear" w:color="auto" w:fill="auto"/>
            <w:noWrap/>
            <w:vAlign w:val="center"/>
            <w:hideMark/>
          </w:tcPr>
          <w:p w14:paraId="28DE150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6ADAB1F8"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49,3%</w:t>
            </w:r>
          </w:p>
        </w:tc>
        <w:tc>
          <w:tcPr>
            <w:tcW w:w="1162" w:type="dxa"/>
            <w:tcBorders>
              <w:top w:val="nil"/>
              <w:left w:val="nil"/>
              <w:bottom w:val="single" w:sz="4" w:space="0" w:color="auto"/>
              <w:right w:val="single" w:sz="4" w:space="0" w:color="auto"/>
            </w:tcBorders>
            <w:shd w:val="clear" w:color="auto" w:fill="auto"/>
            <w:noWrap/>
            <w:vAlign w:val="center"/>
            <w:hideMark/>
          </w:tcPr>
          <w:p w14:paraId="62EA68E8"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-21,0%</w:t>
            </w:r>
          </w:p>
        </w:tc>
      </w:tr>
      <w:tr w:rsidR="000E0327" w:rsidRPr="007103BE" w14:paraId="0F089469" w14:textId="77777777" w:rsidTr="00AA78A9">
        <w:trPr>
          <w:trHeight w:val="250"/>
        </w:trPr>
        <w:tc>
          <w:tcPr>
            <w:tcW w:w="2040" w:type="dxa"/>
            <w:tcBorders>
              <w:top w:val="nil"/>
              <w:left w:val="single" w:sz="4" w:space="0" w:color="auto"/>
              <w:bottom w:val="single" w:sz="4" w:space="0" w:color="auto"/>
              <w:right w:val="single" w:sz="4" w:space="0" w:color="auto"/>
            </w:tcBorders>
            <w:shd w:val="clear" w:color="auto" w:fill="auto"/>
            <w:noWrap/>
            <w:vAlign w:val="center"/>
            <w:hideMark/>
          </w:tcPr>
          <w:p w14:paraId="62E6C868" w14:textId="03A40963"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Ж_Авио саобраћај</w:t>
            </w:r>
          </w:p>
        </w:tc>
        <w:tc>
          <w:tcPr>
            <w:tcW w:w="920" w:type="dxa"/>
            <w:tcBorders>
              <w:top w:val="nil"/>
              <w:left w:val="nil"/>
              <w:bottom w:val="single" w:sz="4" w:space="0" w:color="auto"/>
              <w:right w:val="single" w:sz="4" w:space="0" w:color="auto"/>
            </w:tcBorders>
            <w:shd w:val="clear" w:color="auto" w:fill="auto"/>
            <w:noWrap/>
            <w:vAlign w:val="center"/>
            <w:hideMark/>
          </w:tcPr>
          <w:p w14:paraId="4AA3330B"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20" w:type="dxa"/>
            <w:tcBorders>
              <w:top w:val="nil"/>
              <w:left w:val="nil"/>
              <w:bottom w:val="single" w:sz="4" w:space="0" w:color="auto"/>
              <w:right w:val="single" w:sz="4" w:space="0" w:color="auto"/>
            </w:tcBorders>
            <w:shd w:val="clear" w:color="auto" w:fill="auto"/>
            <w:noWrap/>
            <w:vAlign w:val="center"/>
            <w:hideMark/>
          </w:tcPr>
          <w:p w14:paraId="71EA111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20" w:type="dxa"/>
            <w:tcBorders>
              <w:top w:val="nil"/>
              <w:left w:val="nil"/>
              <w:bottom w:val="single" w:sz="4" w:space="0" w:color="auto"/>
              <w:right w:val="single" w:sz="4" w:space="0" w:color="auto"/>
            </w:tcBorders>
            <w:shd w:val="clear" w:color="auto" w:fill="auto"/>
            <w:noWrap/>
            <w:vAlign w:val="center"/>
            <w:hideMark/>
          </w:tcPr>
          <w:p w14:paraId="3B9EDFB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20" w:type="dxa"/>
            <w:tcBorders>
              <w:top w:val="nil"/>
              <w:left w:val="nil"/>
              <w:bottom w:val="single" w:sz="4" w:space="0" w:color="auto"/>
              <w:right w:val="single" w:sz="4" w:space="0" w:color="auto"/>
            </w:tcBorders>
            <w:shd w:val="clear" w:color="auto" w:fill="auto"/>
            <w:noWrap/>
            <w:vAlign w:val="center"/>
            <w:hideMark/>
          </w:tcPr>
          <w:p w14:paraId="58F893F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20" w:type="dxa"/>
            <w:tcBorders>
              <w:top w:val="nil"/>
              <w:left w:val="nil"/>
              <w:bottom w:val="single" w:sz="4" w:space="0" w:color="auto"/>
              <w:right w:val="single" w:sz="4" w:space="0" w:color="auto"/>
            </w:tcBorders>
            <w:shd w:val="clear" w:color="auto" w:fill="auto"/>
            <w:noWrap/>
            <w:vAlign w:val="center"/>
            <w:hideMark/>
          </w:tcPr>
          <w:p w14:paraId="5352596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20" w:type="dxa"/>
            <w:tcBorders>
              <w:top w:val="nil"/>
              <w:left w:val="nil"/>
              <w:bottom w:val="single" w:sz="4" w:space="0" w:color="auto"/>
              <w:right w:val="nil"/>
            </w:tcBorders>
            <w:shd w:val="clear" w:color="auto" w:fill="auto"/>
            <w:noWrap/>
            <w:vAlign w:val="center"/>
            <w:hideMark/>
          </w:tcPr>
          <w:p w14:paraId="193DA8DB"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6D838F81"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20,1%</w:t>
            </w:r>
          </w:p>
        </w:tc>
        <w:tc>
          <w:tcPr>
            <w:tcW w:w="1162" w:type="dxa"/>
            <w:tcBorders>
              <w:top w:val="nil"/>
              <w:left w:val="nil"/>
              <w:bottom w:val="single" w:sz="4" w:space="0" w:color="auto"/>
              <w:right w:val="single" w:sz="4" w:space="0" w:color="auto"/>
            </w:tcBorders>
            <w:shd w:val="clear" w:color="auto" w:fill="auto"/>
            <w:noWrap/>
            <w:vAlign w:val="center"/>
            <w:hideMark/>
          </w:tcPr>
          <w:p w14:paraId="6B253FAC"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80,7%</w:t>
            </w:r>
          </w:p>
        </w:tc>
      </w:tr>
      <w:tr w:rsidR="000E0327" w:rsidRPr="007103BE" w14:paraId="77A802C1" w14:textId="77777777" w:rsidTr="00AA78A9">
        <w:trPr>
          <w:trHeight w:val="250"/>
        </w:trPr>
        <w:tc>
          <w:tcPr>
            <w:tcW w:w="2040" w:type="dxa"/>
            <w:tcBorders>
              <w:top w:val="nil"/>
              <w:left w:val="single" w:sz="4" w:space="0" w:color="auto"/>
              <w:bottom w:val="single" w:sz="4" w:space="0" w:color="auto"/>
              <w:right w:val="single" w:sz="4" w:space="0" w:color="auto"/>
            </w:tcBorders>
            <w:shd w:val="clear" w:color="auto" w:fill="auto"/>
            <w:noWrap/>
            <w:vAlign w:val="center"/>
            <w:hideMark/>
          </w:tcPr>
          <w:p w14:paraId="57323B69" w14:textId="3A853876"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З_Тешка механизација</w:t>
            </w:r>
          </w:p>
        </w:tc>
        <w:tc>
          <w:tcPr>
            <w:tcW w:w="920" w:type="dxa"/>
            <w:tcBorders>
              <w:top w:val="nil"/>
              <w:left w:val="nil"/>
              <w:bottom w:val="single" w:sz="4" w:space="0" w:color="auto"/>
              <w:right w:val="single" w:sz="4" w:space="0" w:color="auto"/>
            </w:tcBorders>
            <w:shd w:val="clear" w:color="auto" w:fill="auto"/>
            <w:noWrap/>
            <w:vAlign w:val="center"/>
            <w:hideMark/>
          </w:tcPr>
          <w:p w14:paraId="3D1E1EF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920" w:type="dxa"/>
            <w:tcBorders>
              <w:top w:val="nil"/>
              <w:left w:val="nil"/>
              <w:bottom w:val="single" w:sz="4" w:space="0" w:color="auto"/>
              <w:right w:val="single" w:sz="4" w:space="0" w:color="auto"/>
            </w:tcBorders>
            <w:shd w:val="clear" w:color="auto" w:fill="auto"/>
            <w:noWrap/>
            <w:vAlign w:val="center"/>
            <w:hideMark/>
          </w:tcPr>
          <w:p w14:paraId="47977C5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0,3   </w:t>
            </w:r>
          </w:p>
        </w:tc>
        <w:tc>
          <w:tcPr>
            <w:tcW w:w="920" w:type="dxa"/>
            <w:tcBorders>
              <w:top w:val="nil"/>
              <w:left w:val="nil"/>
              <w:bottom w:val="single" w:sz="4" w:space="0" w:color="auto"/>
              <w:right w:val="single" w:sz="4" w:space="0" w:color="auto"/>
            </w:tcBorders>
            <w:shd w:val="clear" w:color="auto" w:fill="auto"/>
            <w:noWrap/>
            <w:vAlign w:val="center"/>
            <w:hideMark/>
          </w:tcPr>
          <w:p w14:paraId="198A0AC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0,3   </w:t>
            </w:r>
          </w:p>
        </w:tc>
        <w:tc>
          <w:tcPr>
            <w:tcW w:w="920" w:type="dxa"/>
            <w:tcBorders>
              <w:top w:val="nil"/>
              <w:left w:val="nil"/>
              <w:bottom w:val="single" w:sz="4" w:space="0" w:color="auto"/>
              <w:right w:val="single" w:sz="4" w:space="0" w:color="auto"/>
            </w:tcBorders>
            <w:shd w:val="clear" w:color="auto" w:fill="auto"/>
            <w:noWrap/>
            <w:vAlign w:val="center"/>
            <w:hideMark/>
          </w:tcPr>
          <w:p w14:paraId="5FCCEAE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0,3   </w:t>
            </w:r>
          </w:p>
        </w:tc>
        <w:tc>
          <w:tcPr>
            <w:tcW w:w="920" w:type="dxa"/>
            <w:tcBorders>
              <w:top w:val="nil"/>
              <w:left w:val="nil"/>
              <w:bottom w:val="single" w:sz="4" w:space="0" w:color="auto"/>
              <w:right w:val="single" w:sz="4" w:space="0" w:color="auto"/>
            </w:tcBorders>
            <w:shd w:val="clear" w:color="auto" w:fill="auto"/>
            <w:noWrap/>
            <w:vAlign w:val="center"/>
            <w:hideMark/>
          </w:tcPr>
          <w:p w14:paraId="535BB17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0,2   </w:t>
            </w:r>
          </w:p>
        </w:tc>
        <w:tc>
          <w:tcPr>
            <w:tcW w:w="920" w:type="dxa"/>
            <w:tcBorders>
              <w:top w:val="nil"/>
              <w:left w:val="nil"/>
              <w:bottom w:val="single" w:sz="4" w:space="0" w:color="auto"/>
              <w:right w:val="nil"/>
            </w:tcBorders>
            <w:shd w:val="clear" w:color="auto" w:fill="auto"/>
            <w:noWrap/>
            <w:vAlign w:val="center"/>
            <w:hideMark/>
          </w:tcPr>
          <w:p w14:paraId="7FB452D5"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43DABA74"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-47,8%</w:t>
            </w:r>
          </w:p>
        </w:tc>
        <w:tc>
          <w:tcPr>
            <w:tcW w:w="1162" w:type="dxa"/>
            <w:tcBorders>
              <w:top w:val="nil"/>
              <w:left w:val="nil"/>
              <w:bottom w:val="single" w:sz="4" w:space="0" w:color="auto"/>
              <w:right w:val="single" w:sz="4" w:space="0" w:color="auto"/>
            </w:tcBorders>
            <w:shd w:val="clear" w:color="auto" w:fill="auto"/>
            <w:noWrap/>
            <w:vAlign w:val="center"/>
            <w:hideMark/>
          </w:tcPr>
          <w:p w14:paraId="392FBE65"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177,1%</w:t>
            </w:r>
          </w:p>
        </w:tc>
      </w:tr>
      <w:tr w:rsidR="000E0327" w:rsidRPr="007103BE" w14:paraId="7A10A056" w14:textId="77777777" w:rsidTr="00AA78A9">
        <w:trPr>
          <w:trHeight w:val="250"/>
        </w:trPr>
        <w:tc>
          <w:tcPr>
            <w:tcW w:w="2040" w:type="dxa"/>
            <w:tcBorders>
              <w:top w:val="nil"/>
              <w:left w:val="single" w:sz="4" w:space="0" w:color="auto"/>
              <w:bottom w:val="single" w:sz="4" w:space="0" w:color="auto"/>
              <w:right w:val="single" w:sz="4" w:space="0" w:color="auto"/>
            </w:tcBorders>
            <w:shd w:val="clear" w:color="auto" w:fill="auto"/>
            <w:noWrap/>
            <w:vAlign w:val="center"/>
            <w:hideMark/>
          </w:tcPr>
          <w:p w14:paraId="037E8CB2" w14:textId="1185DB42"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И_Отпад</w:t>
            </w:r>
          </w:p>
        </w:tc>
        <w:tc>
          <w:tcPr>
            <w:tcW w:w="920" w:type="dxa"/>
            <w:tcBorders>
              <w:top w:val="nil"/>
              <w:left w:val="nil"/>
              <w:bottom w:val="single" w:sz="4" w:space="0" w:color="auto"/>
              <w:right w:val="single" w:sz="4" w:space="0" w:color="auto"/>
            </w:tcBorders>
            <w:shd w:val="clear" w:color="auto" w:fill="auto"/>
            <w:noWrap/>
            <w:vAlign w:val="center"/>
            <w:hideMark/>
          </w:tcPr>
          <w:p w14:paraId="28E82F6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20" w:type="dxa"/>
            <w:tcBorders>
              <w:top w:val="nil"/>
              <w:left w:val="nil"/>
              <w:bottom w:val="single" w:sz="4" w:space="0" w:color="auto"/>
              <w:right w:val="single" w:sz="4" w:space="0" w:color="auto"/>
            </w:tcBorders>
            <w:shd w:val="clear" w:color="auto" w:fill="auto"/>
            <w:noWrap/>
            <w:vAlign w:val="center"/>
            <w:hideMark/>
          </w:tcPr>
          <w:p w14:paraId="6E6F58B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20" w:type="dxa"/>
            <w:tcBorders>
              <w:top w:val="nil"/>
              <w:left w:val="nil"/>
              <w:bottom w:val="single" w:sz="4" w:space="0" w:color="auto"/>
              <w:right w:val="single" w:sz="4" w:space="0" w:color="auto"/>
            </w:tcBorders>
            <w:shd w:val="clear" w:color="auto" w:fill="auto"/>
            <w:noWrap/>
            <w:vAlign w:val="center"/>
            <w:hideMark/>
          </w:tcPr>
          <w:p w14:paraId="40AC07B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20" w:type="dxa"/>
            <w:tcBorders>
              <w:top w:val="nil"/>
              <w:left w:val="nil"/>
              <w:bottom w:val="single" w:sz="4" w:space="0" w:color="auto"/>
              <w:right w:val="single" w:sz="4" w:space="0" w:color="auto"/>
            </w:tcBorders>
            <w:shd w:val="clear" w:color="auto" w:fill="auto"/>
            <w:noWrap/>
            <w:vAlign w:val="center"/>
            <w:hideMark/>
          </w:tcPr>
          <w:p w14:paraId="22B145E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20" w:type="dxa"/>
            <w:tcBorders>
              <w:top w:val="nil"/>
              <w:left w:val="nil"/>
              <w:bottom w:val="single" w:sz="4" w:space="0" w:color="auto"/>
              <w:right w:val="single" w:sz="4" w:space="0" w:color="auto"/>
            </w:tcBorders>
            <w:shd w:val="clear" w:color="auto" w:fill="auto"/>
            <w:noWrap/>
            <w:vAlign w:val="center"/>
            <w:hideMark/>
          </w:tcPr>
          <w:p w14:paraId="05D3BF3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20" w:type="dxa"/>
            <w:tcBorders>
              <w:top w:val="nil"/>
              <w:left w:val="nil"/>
              <w:bottom w:val="single" w:sz="4" w:space="0" w:color="auto"/>
              <w:right w:val="nil"/>
            </w:tcBorders>
            <w:shd w:val="clear" w:color="auto" w:fill="auto"/>
            <w:noWrap/>
            <w:vAlign w:val="center"/>
            <w:hideMark/>
          </w:tcPr>
          <w:p w14:paraId="275C0E2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1196DDB6"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13,3%</w:t>
            </w:r>
          </w:p>
        </w:tc>
        <w:tc>
          <w:tcPr>
            <w:tcW w:w="1162" w:type="dxa"/>
            <w:tcBorders>
              <w:top w:val="nil"/>
              <w:left w:val="nil"/>
              <w:bottom w:val="single" w:sz="4" w:space="0" w:color="auto"/>
              <w:right w:val="single" w:sz="4" w:space="0" w:color="auto"/>
            </w:tcBorders>
            <w:shd w:val="clear" w:color="auto" w:fill="auto"/>
            <w:noWrap/>
            <w:vAlign w:val="center"/>
            <w:hideMark/>
          </w:tcPr>
          <w:p w14:paraId="63C43ACC"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30,5%</w:t>
            </w:r>
          </w:p>
        </w:tc>
      </w:tr>
      <w:tr w:rsidR="000E0327" w:rsidRPr="007103BE" w14:paraId="3EB9C50B" w14:textId="77777777" w:rsidTr="00AA78A9">
        <w:trPr>
          <w:trHeight w:val="500"/>
        </w:trPr>
        <w:tc>
          <w:tcPr>
            <w:tcW w:w="2040" w:type="dxa"/>
            <w:tcBorders>
              <w:top w:val="nil"/>
              <w:left w:val="single" w:sz="4" w:space="0" w:color="auto"/>
              <w:bottom w:val="single" w:sz="4" w:space="0" w:color="auto"/>
              <w:right w:val="single" w:sz="4" w:space="0" w:color="auto"/>
            </w:tcBorders>
            <w:shd w:val="clear" w:color="auto" w:fill="auto"/>
            <w:vAlign w:val="center"/>
            <w:hideMark/>
          </w:tcPr>
          <w:p w14:paraId="6AE40996" w14:textId="476537BA"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Ј_Сточарство</w:t>
            </w:r>
          </w:p>
        </w:tc>
        <w:tc>
          <w:tcPr>
            <w:tcW w:w="920" w:type="dxa"/>
            <w:tcBorders>
              <w:top w:val="nil"/>
              <w:left w:val="nil"/>
              <w:bottom w:val="single" w:sz="4" w:space="0" w:color="auto"/>
              <w:right w:val="single" w:sz="4" w:space="0" w:color="auto"/>
            </w:tcBorders>
            <w:shd w:val="clear" w:color="auto" w:fill="auto"/>
            <w:noWrap/>
            <w:vAlign w:val="center"/>
            <w:hideMark/>
          </w:tcPr>
          <w:p w14:paraId="4950B38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0,5   </w:t>
            </w:r>
          </w:p>
        </w:tc>
        <w:tc>
          <w:tcPr>
            <w:tcW w:w="920" w:type="dxa"/>
            <w:tcBorders>
              <w:top w:val="nil"/>
              <w:left w:val="nil"/>
              <w:bottom w:val="single" w:sz="4" w:space="0" w:color="auto"/>
              <w:right w:val="single" w:sz="4" w:space="0" w:color="auto"/>
            </w:tcBorders>
            <w:shd w:val="clear" w:color="auto" w:fill="auto"/>
            <w:noWrap/>
            <w:vAlign w:val="center"/>
            <w:hideMark/>
          </w:tcPr>
          <w:p w14:paraId="3805365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0,3   </w:t>
            </w:r>
          </w:p>
        </w:tc>
        <w:tc>
          <w:tcPr>
            <w:tcW w:w="920" w:type="dxa"/>
            <w:tcBorders>
              <w:top w:val="nil"/>
              <w:left w:val="nil"/>
              <w:bottom w:val="single" w:sz="4" w:space="0" w:color="auto"/>
              <w:right w:val="single" w:sz="4" w:space="0" w:color="auto"/>
            </w:tcBorders>
            <w:shd w:val="clear" w:color="auto" w:fill="auto"/>
            <w:noWrap/>
            <w:vAlign w:val="center"/>
            <w:hideMark/>
          </w:tcPr>
          <w:p w14:paraId="3B03573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0,3   </w:t>
            </w:r>
          </w:p>
        </w:tc>
        <w:tc>
          <w:tcPr>
            <w:tcW w:w="920" w:type="dxa"/>
            <w:tcBorders>
              <w:top w:val="nil"/>
              <w:left w:val="nil"/>
              <w:bottom w:val="single" w:sz="4" w:space="0" w:color="auto"/>
              <w:right w:val="single" w:sz="4" w:space="0" w:color="auto"/>
            </w:tcBorders>
            <w:shd w:val="clear" w:color="auto" w:fill="auto"/>
            <w:noWrap/>
            <w:vAlign w:val="center"/>
            <w:hideMark/>
          </w:tcPr>
          <w:p w14:paraId="0A35B31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0,3   </w:t>
            </w:r>
          </w:p>
        </w:tc>
        <w:tc>
          <w:tcPr>
            <w:tcW w:w="920" w:type="dxa"/>
            <w:tcBorders>
              <w:top w:val="nil"/>
              <w:left w:val="nil"/>
              <w:bottom w:val="single" w:sz="4" w:space="0" w:color="auto"/>
              <w:right w:val="single" w:sz="4" w:space="0" w:color="auto"/>
            </w:tcBorders>
            <w:shd w:val="clear" w:color="auto" w:fill="auto"/>
            <w:noWrap/>
            <w:vAlign w:val="center"/>
            <w:hideMark/>
          </w:tcPr>
          <w:p w14:paraId="4925737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0,3   </w:t>
            </w:r>
          </w:p>
        </w:tc>
        <w:tc>
          <w:tcPr>
            <w:tcW w:w="920" w:type="dxa"/>
            <w:tcBorders>
              <w:top w:val="nil"/>
              <w:left w:val="nil"/>
              <w:bottom w:val="single" w:sz="4" w:space="0" w:color="auto"/>
              <w:right w:val="nil"/>
            </w:tcBorders>
            <w:shd w:val="clear" w:color="auto" w:fill="auto"/>
            <w:noWrap/>
            <w:vAlign w:val="center"/>
            <w:hideMark/>
          </w:tcPr>
          <w:p w14:paraId="3CCAA55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0,3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45350A83"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-14,5%</w:t>
            </w:r>
          </w:p>
        </w:tc>
        <w:tc>
          <w:tcPr>
            <w:tcW w:w="1162" w:type="dxa"/>
            <w:tcBorders>
              <w:top w:val="nil"/>
              <w:left w:val="nil"/>
              <w:bottom w:val="single" w:sz="4" w:space="0" w:color="auto"/>
              <w:right w:val="single" w:sz="4" w:space="0" w:color="auto"/>
            </w:tcBorders>
            <w:shd w:val="clear" w:color="auto" w:fill="auto"/>
            <w:noWrap/>
            <w:vAlign w:val="center"/>
            <w:hideMark/>
          </w:tcPr>
          <w:p w14:paraId="1EE1279F"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-42,5%</w:t>
            </w:r>
          </w:p>
        </w:tc>
      </w:tr>
      <w:tr w:rsidR="000E0327" w:rsidRPr="007103BE" w14:paraId="26350BA6" w14:textId="77777777" w:rsidTr="00AA78A9">
        <w:trPr>
          <w:trHeight w:val="250"/>
        </w:trPr>
        <w:tc>
          <w:tcPr>
            <w:tcW w:w="2040" w:type="dxa"/>
            <w:tcBorders>
              <w:top w:val="nil"/>
              <w:left w:val="single" w:sz="4" w:space="0" w:color="auto"/>
              <w:bottom w:val="single" w:sz="4" w:space="0" w:color="auto"/>
              <w:right w:val="single" w:sz="4" w:space="0" w:color="auto"/>
            </w:tcBorders>
            <w:shd w:val="clear" w:color="auto" w:fill="auto"/>
            <w:vAlign w:val="center"/>
            <w:hideMark/>
          </w:tcPr>
          <w:p w14:paraId="77C91F5E" w14:textId="53320BAE"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К_Остала пољопривреда</w:t>
            </w:r>
          </w:p>
        </w:tc>
        <w:tc>
          <w:tcPr>
            <w:tcW w:w="920" w:type="dxa"/>
            <w:tcBorders>
              <w:top w:val="nil"/>
              <w:left w:val="nil"/>
              <w:bottom w:val="single" w:sz="4" w:space="0" w:color="auto"/>
              <w:right w:val="single" w:sz="4" w:space="0" w:color="auto"/>
            </w:tcBorders>
            <w:shd w:val="clear" w:color="auto" w:fill="auto"/>
            <w:noWrap/>
            <w:vAlign w:val="center"/>
            <w:hideMark/>
          </w:tcPr>
          <w:p w14:paraId="79C55A5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1,8   </w:t>
            </w:r>
          </w:p>
        </w:tc>
        <w:tc>
          <w:tcPr>
            <w:tcW w:w="920" w:type="dxa"/>
            <w:tcBorders>
              <w:top w:val="nil"/>
              <w:left w:val="nil"/>
              <w:bottom w:val="single" w:sz="4" w:space="0" w:color="auto"/>
              <w:right w:val="single" w:sz="4" w:space="0" w:color="auto"/>
            </w:tcBorders>
            <w:shd w:val="clear" w:color="auto" w:fill="auto"/>
            <w:noWrap/>
            <w:vAlign w:val="center"/>
            <w:hideMark/>
          </w:tcPr>
          <w:p w14:paraId="232701B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7,5   </w:t>
            </w:r>
          </w:p>
        </w:tc>
        <w:tc>
          <w:tcPr>
            <w:tcW w:w="920" w:type="dxa"/>
            <w:tcBorders>
              <w:top w:val="nil"/>
              <w:left w:val="nil"/>
              <w:bottom w:val="single" w:sz="4" w:space="0" w:color="auto"/>
              <w:right w:val="single" w:sz="4" w:space="0" w:color="auto"/>
            </w:tcBorders>
            <w:shd w:val="clear" w:color="auto" w:fill="auto"/>
            <w:noWrap/>
            <w:vAlign w:val="center"/>
            <w:hideMark/>
          </w:tcPr>
          <w:p w14:paraId="2A78873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7,9   </w:t>
            </w:r>
          </w:p>
        </w:tc>
        <w:tc>
          <w:tcPr>
            <w:tcW w:w="920" w:type="dxa"/>
            <w:tcBorders>
              <w:top w:val="nil"/>
              <w:left w:val="nil"/>
              <w:bottom w:val="single" w:sz="4" w:space="0" w:color="auto"/>
              <w:right w:val="single" w:sz="4" w:space="0" w:color="auto"/>
            </w:tcBorders>
            <w:shd w:val="clear" w:color="auto" w:fill="auto"/>
            <w:noWrap/>
            <w:vAlign w:val="center"/>
            <w:hideMark/>
          </w:tcPr>
          <w:p w14:paraId="6CE73CD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5,4   </w:t>
            </w:r>
          </w:p>
        </w:tc>
        <w:tc>
          <w:tcPr>
            <w:tcW w:w="920" w:type="dxa"/>
            <w:tcBorders>
              <w:top w:val="nil"/>
              <w:left w:val="nil"/>
              <w:bottom w:val="single" w:sz="4" w:space="0" w:color="auto"/>
              <w:right w:val="single" w:sz="4" w:space="0" w:color="auto"/>
            </w:tcBorders>
            <w:shd w:val="clear" w:color="auto" w:fill="auto"/>
            <w:noWrap/>
            <w:vAlign w:val="center"/>
            <w:hideMark/>
          </w:tcPr>
          <w:p w14:paraId="7E16D0D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2,8   </w:t>
            </w:r>
          </w:p>
        </w:tc>
        <w:tc>
          <w:tcPr>
            <w:tcW w:w="920" w:type="dxa"/>
            <w:tcBorders>
              <w:top w:val="nil"/>
              <w:left w:val="nil"/>
              <w:bottom w:val="single" w:sz="4" w:space="0" w:color="auto"/>
              <w:right w:val="nil"/>
            </w:tcBorders>
            <w:shd w:val="clear" w:color="auto" w:fill="auto"/>
            <w:noWrap/>
            <w:vAlign w:val="center"/>
            <w:hideMark/>
          </w:tcPr>
          <w:p w14:paraId="4C577B63"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0,2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53255B5B"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-63,1%</w:t>
            </w:r>
          </w:p>
        </w:tc>
        <w:tc>
          <w:tcPr>
            <w:tcW w:w="1162" w:type="dxa"/>
            <w:tcBorders>
              <w:top w:val="nil"/>
              <w:left w:val="nil"/>
              <w:bottom w:val="single" w:sz="4" w:space="0" w:color="auto"/>
              <w:right w:val="single" w:sz="4" w:space="0" w:color="auto"/>
            </w:tcBorders>
            <w:shd w:val="clear" w:color="auto" w:fill="auto"/>
            <w:noWrap/>
            <w:vAlign w:val="center"/>
            <w:hideMark/>
          </w:tcPr>
          <w:p w14:paraId="5B2E9C75"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53,6%</w:t>
            </w:r>
          </w:p>
        </w:tc>
      </w:tr>
      <w:tr w:rsidR="000E0327" w:rsidRPr="007103BE" w14:paraId="5B4CDF72" w14:textId="77777777" w:rsidTr="00AA78A9">
        <w:trPr>
          <w:trHeight w:val="260"/>
        </w:trPr>
        <w:tc>
          <w:tcPr>
            <w:tcW w:w="2040" w:type="dxa"/>
            <w:tcBorders>
              <w:top w:val="nil"/>
              <w:left w:val="single" w:sz="4" w:space="0" w:color="auto"/>
              <w:bottom w:val="single" w:sz="4" w:space="0" w:color="auto"/>
              <w:right w:val="single" w:sz="4" w:space="0" w:color="auto"/>
            </w:tcBorders>
            <w:shd w:val="clear" w:color="auto" w:fill="auto"/>
            <w:noWrap/>
            <w:vAlign w:val="center"/>
            <w:hideMark/>
          </w:tcPr>
          <w:p w14:paraId="5C0C9C4C" w14:textId="3B822119" w:rsidR="000E0327" w:rsidRPr="007103BE" w:rsidRDefault="000E0327" w:rsidP="000E0327">
            <w:pPr>
              <w:spacing w:after="0" w:line="240" w:lineRule="auto"/>
              <w:jc w:val="left"/>
              <w:rPr>
                <w:rFonts w:ascii="Arial" w:eastAsia="Times New Roman" w:hAnsi="Arial" w:cs="Arial"/>
                <w:b/>
                <w:bCs/>
                <w:sz w:val="20"/>
                <w:szCs w:val="20"/>
                <w:lang w:val="sr-Cyrl-RS"/>
              </w:rPr>
            </w:pPr>
            <w:r>
              <w:rPr>
                <w:rFonts w:ascii="Arial" w:eastAsia="Times New Roman" w:hAnsi="Arial" w:cs="Arial"/>
                <w:b/>
                <w:bCs/>
                <w:sz w:val="20"/>
                <w:szCs w:val="20"/>
                <w:lang w:val="sr-Cyrl-RS"/>
              </w:rPr>
              <w:t>Укупно</w:t>
            </w:r>
          </w:p>
        </w:tc>
        <w:tc>
          <w:tcPr>
            <w:tcW w:w="920" w:type="dxa"/>
            <w:tcBorders>
              <w:top w:val="nil"/>
              <w:left w:val="nil"/>
              <w:bottom w:val="single" w:sz="4" w:space="0" w:color="auto"/>
              <w:right w:val="nil"/>
            </w:tcBorders>
            <w:shd w:val="clear" w:color="auto" w:fill="auto"/>
            <w:noWrap/>
            <w:vAlign w:val="center"/>
            <w:hideMark/>
          </w:tcPr>
          <w:p w14:paraId="6AD4E3E7"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41,3   </w:t>
            </w:r>
          </w:p>
        </w:tc>
        <w:tc>
          <w:tcPr>
            <w:tcW w:w="920" w:type="dxa"/>
            <w:tcBorders>
              <w:top w:val="nil"/>
              <w:left w:val="single" w:sz="4" w:space="0" w:color="auto"/>
              <w:bottom w:val="single" w:sz="4" w:space="0" w:color="auto"/>
              <w:right w:val="nil"/>
            </w:tcBorders>
            <w:shd w:val="clear" w:color="auto" w:fill="auto"/>
            <w:noWrap/>
            <w:vAlign w:val="center"/>
            <w:hideMark/>
          </w:tcPr>
          <w:p w14:paraId="0437FC06"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55,8   </w:t>
            </w:r>
          </w:p>
        </w:tc>
        <w:tc>
          <w:tcPr>
            <w:tcW w:w="920" w:type="dxa"/>
            <w:tcBorders>
              <w:top w:val="nil"/>
              <w:left w:val="single" w:sz="4" w:space="0" w:color="auto"/>
              <w:bottom w:val="single" w:sz="4" w:space="0" w:color="auto"/>
              <w:right w:val="nil"/>
            </w:tcBorders>
            <w:shd w:val="clear" w:color="auto" w:fill="auto"/>
            <w:noWrap/>
            <w:vAlign w:val="center"/>
            <w:hideMark/>
          </w:tcPr>
          <w:p w14:paraId="72CC2341"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57,7   </w:t>
            </w:r>
          </w:p>
        </w:tc>
        <w:tc>
          <w:tcPr>
            <w:tcW w:w="920" w:type="dxa"/>
            <w:tcBorders>
              <w:top w:val="nil"/>
              <w:left w:val="single" w:sz="4" w:space="0" w:color="auto"/>
              <w:bottom w:val="single" w:sz="4" w:space="0" w:color="auto"/>
              <w:right w:val="nil"/>
            </w:tcBorders>
            <w:shd w:val="clear" w:color="auto" w:fill="auto"/>
            <w:noWrap/>
            <w:vAlign w:val="center"/>
            <w:hideMark/>
          </w:tcPr>
          <w:p w14:paraId="1C7173D8"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45,9   </w:t>
            </w:r>
          </w:p>
        </w:tc>
        <w:tc>
          <w:tcPr>
            <w:tcW w:w="920" w:type="dxa"/>
            <w:tcBorders>
              <w:top w:val="nil"/>
              <w:left w:val="single" w:sz="4" w:space="0" w:color="auto"/>
              <w:bottom w:val="single" w:sz="4" w:space="0" w:color="auto"/>
              <w:right w:val="nil"/>
            </w:tcBorders>
            <w:shd w:val="clear" w:color="auto" w:fill="auto"/>
            <w:noWrap/>
            <w:vAlign w:val="center"/>
            <w:hideMark/>
          </w:tcPr>
          <w:p w14:paraId="4775E96E"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27,1   </w:t>
            </w:r>
          </w:p>
        </w:tc>
        <w:tc>
          <w:tcPr>
            <w:tcW w:w="920" w:type="dxa"/>
            <w:tcBorders>
              <w:top w:val="nil"/>
              <w:left w:val="single" w:sz="4" w:space="0" w:color="auto"/>
              <w:bottom w:val="single" w:sz="4" w:space="0" w:color="auto"/>
              <w:right w:val="nil"/>
            </w:tcBorders>
            <w:shd w:val="clear" w:color="auto" w:fill="auto"/>
            <w:noWrap/>
            <w:vAlign w:val="center"/>
            <w:hideMark/>
          </w:tcPr>
          <w:p w14:paraId="1188F123"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17,0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4D978CD4" w14:textId="77777777" w:rsidR="000E0327" w:rsidRPr="007103BE" w:rsidRDefault="000E0327" w:rsidP="000E0327">
            <w:pPr>
              <w:spacing w:after="0" w:line="240" w:lineRule="auto"/>
              <w:jc w:val="right"/>
              <w:rPr>
                <w:rFonts w:ascii="Arial" w:eastAsia="Times New Roman" w:hAnsi="Arial" w:cs="Arial"/>
                <w:b/>
                <w:bCs/>
                <w:sz w:val="20"/>
                <w:szCs w:val="20"/>
                <w:lang w:val="sr-Cyrl-RS"/>
              </w:rPr>
            </w:pPr>
            <w:r w:rsidRPr="007103BE">
              <w:rPr>
                <w:rFonts w:ascii="Arial" w:hAnsi="Arial" w:cs="Arial"/>
                <w:b/>
                <w:bCs/>
                <w:sz w:val="20"/>
                <w:szCs w:val="20"/>
                <w:lang w:val="sr-Cyrl-RS"/>
              </w:rPr>
              <w:t>-51,5%</w:t>
            </w:r>
          </w:p>
        </w:tc>
        <w:tc>
          <w:tcPr>
            <w:tcW w:w="1162" w:type="dxa"/>
            <w:tcBorders>
              <w:top w:val="nil"/>
              <w:left w:val="nil"/>
              <w:bottom w:val="single" w:sz="4" w:space="0" w:color="auto"/>
              <w:right w:val="single" w:sz="4" w:space="0" w:color="auto"/>
            </w:tcBorders>
            <w:shd w:val="clear" w:color="auto" w:fill="auto"/>
            <w:noWrap/>
            <w:vAlign w:val="center"/>
            <w:hideMark/>
          </w:tcPr>
          <w:p w14:paraId="4A0274EF" w14:textId="77777777" w:rsidR="000E0327" w:rsidRPr="007103BE" w:rsidRDefault="000E0327" w:rsidP="000E0327">
            <w:pPr>
              <w:spacing w:after="0" w:line="240" w:lineRule="auto"/>
              <w:jc w:val="right"/>
              <w:rPr>
                <w:rFonts w:ascii="Arial" w:eastAsia="Times New Roman" w:hAnsi="Arial" w:cs="Arial"/>
                <w:b/>
                <w:bCs/>
                <w:sz w:val="20"/>
                <w:szCs w:val="20"/>
                <w:lang w:val="sr-Cyrl-RS"/>
              </w:rPr>
            </w:pPr>
            <w:r w:rsidRPr="007103BE">
              <w:rPr>
                <w:rFonts w:ascii="Arial" w:hAnsi="Arial" w:cs="Arial"/>
                <w:b/>
                <w:bCs/>
                <w:sz w:val="20"/>
                <w:szCs w:val="20"/>
                <w:lang w:val="sr-Cyrl-RS"/>
              </w:rPr>
              <w:t>-34,4%</w:t>
            </w:r>
          </w:p>
        </w:tc>
      </w:tr>
      <w:tr w:rsidR="00BF3DE3" w:rsidRPr="007103BE" w14:paraId="4C6EFCAD" w14:textId="77777777" w:rsidTr="00AA78A9">
        <w:trPr>
          <w:trHeight w:val="260"/>
        </w:trPr>
        <w:tc>
          <w:tcPr>
            <w:tcW w:w="2040" w:type="dxa"/>
            <w:tcBorders>
              <w:top w:val="nil"/>
              <w:left w:val="nil"/>
              <w:bottom w:val="nil"/>
              <w:right w:val="nil"/>
            </w:tcBorders>
            <w:shd w:val="clear" w:color="000000" w:fill="FFFFFF"/>
            <w:noWrap/>
            <w:vAlign w:val="center"/>
            <w:hideMark/>
          </w:tcPr>
          <w:p w14:paraId="2F250476"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20" w:type="dxa"/>
            <w:tcBorders>
              <w:top w:val="nil"/>
              <w:left w:val="nil"/>
              <w:bottom w:val="nil"/>
              <w:right w:val="nil"/>
            </w:tcBorders>
            <w:shd w:val="clear" w:color="000000" w:fill="FFFFFF"/>
            <w:noWrap/>
            <w:vAlign w:val="center"/>
            <w:hideMark/>
          </w:tcPr>
          <w:p w14:paraId="3A28F9DC"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20" w:type="dxa"/>
            <w:tcBorders>
              <w:top w:val="nil"/>
              <w:left w:val="nil"/>
              <w:bottom w:val="nil"/>
              <w:right w:val="nil"/>
            </w:tcBorders>
            <w:shd w:val="clear" w:color="000000" w:fill="FFFFFF"/>
            <w:noWrap/>
            <w:vAlign w:val="center"/>
            <w:hideMark/>
          </w:tcPr>
          <w:p w14:paraId="51064257"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20" w:type="dxa"/>
            <w:tcBorders>
              <w:top w:val="nil"/>
              <w:left w:val="nil"/>
              <w:bottom w:val="nil"/>
              <w:right w:val="nil"/>
            </w:tcBorders>
            <w:shd w:val="clear" w:color="000000" w:fill="FFFFFF"/>
            <w:noWrap/>
            <w:vAlign w:val="center"/>
            <w:hideMark/>
          </w:tcPr>
          <w:p w14:paraId="782BE024"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20" w:type="dxa"/>
            <w:tcBorders>
              <w:top w:val="nil"/>
              <w:left w:val="nil"/>
              <w:bottom w:val="nil"/>
              <w:right w:val="nil"/>
            </w:tcBorders>
            <w:shd w:val="clear" w:color="000000" w:fill="FFFFFF"/>
            <w:noWrap/>
            <w:vAlign w:val="center"/>
            <w:hideMark/>
          </w:tcPr>
          <w:p w14:paraId="4642AB6E"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20" w:type="dxa"/>
            <w:tcBorders>
              <w:top w:val="nil"/>
              <w:left w:val="nil"/>
              <w:bottom w:val="nil"/>
              <w:right w:val="nil"/>
            </w:tcBorders>
            <w:shd w:val="clear" w:color="000000" w:fill="FFFFFF"/>
            <w:noWrap/>
            <w:vAlign w:val="center"/>
            <w:hideMark/>
          </w:tcPr>
          <w:p w14:paraId="06B77999"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20" w:type="dxa"/>
            <w:tcBorders>
              <w:top w:val="nil"/>
              <w:left w:val="nil"/>
              <w:bottom w:val="nil"/>
              <w:right w:val="nil"/>
            </w:tcBorders>
            <w:shd w:val="clear" w:color="000000" w:fill="FFFFFF"/>
            <w:noWrap/>
            <w:vAlign w:val="center"/>
            <w:hideMark/>
          </w:tcPr>
          <w:p w14:paraId="47C0A5DE"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1162" w:type="dxa"/>
            <w:tcBorders>
              <w:top w:val="nil"/>
              <w:left w:val="nil"/>
              <w:bottom w:val="nil"/>
              <w:right w:val="nil"/>
            </w:tcBorders>
            <w:shd w:val="clear" w:color="000000" w:fill="FFFFFF"/>
            <w:noWrap/>
            <w:vAlign w:val="center"/>
            <w:hideMark/>
          </w:tcPr>
          <w:p w14:paraId="44A813D5"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1162" w:type="dxa"/>
            <w:tcBorders>
              <w:top w:val="nil"/>
              <w:left w:val="nil"/>
              <w:bottom w:val="nil"/>
              <w:right w:val="nil"/>
            </w:tcBorders>
            <w:shd w:val="clear" w:color="000000" w:fill="FFFFFF"/>
            <w:noWrap/>
            <w:vAlign w:val="center"/>
            <w:hideMark/>
          </w:tcPr>
          <w:p w14:paraId="7F0DB894"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r>
      <w:tr w:rsidR="00BF3DE3" w:rsidRPr="007103BE" w14:paraId="19B4ACA4" w14:textId="77777777" w:rsidTr="00AA78A9">
        <w:trPr>
          <w:trHeight w:val="260"/>
        </w:trPr>
        <w:tc>
          <w:tcPr>
            <w:tcW w:w="2040" w:type="dxa"/>
            <w:tcBorders>
              <w:top w:val="nil"/>
              <w:left w:val="nil"/>
              <w:bottom w:val="single" w:sz="4" w:space="0" w:color="auto"/>
              <w:right w:val="nil"/>
            </w:tcBorders>
            <w:shd w:val="clear" w:color="000000" w:fill="FFFFFF"/>
            <w:noWrap/>
            <w:vAlign w:val="center"/>
            <w:hideMark/>
          </w:tcPr>
          <w:p w14:paraId="58E05CE0" w14:textId="77777777" w:rsidR="00BF3DE3" w:rsidRPr="007103BE" w:rsidRDefault="00BF3DE3" w:rsidP="00AA78A9">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PM</w:t>
            </w:r>
            <w:r w:rsidRPr="007103BE">
              <w:rPr>
                <w:rFonts w:ascii="Arial" w:eastAsia="Times New Roman" w:hAnsi="Arial" w:cs="Arial"/>
                <w:sz w:val="20"/>
                <w:szCs w:val="20"/>
                <w:vertAlign w:val="subscript"/>
                <w:lang w:val="sr-Cyrl-RS"/>
              </w:rPr>
              <w:t>2.5</w:t>
            </w:r>
          </w:p>
        </w:tc>
        <w:tc>
          <w:tcPr>
            <w:tcW w:w="920" w:type="dxa"/>
            <w:tcBorders>
              <w:top w:val="nil"/>
              <w:left w:val="nil"/>
              <w:bottom w:val="nil"/>
              <w:right w:val="nil"/>
            </w:tcBorders>
            <w:shd w:val="clear" w:color="000000" w:fill="FFFFFF"/>
            <w:noWrap/>
            <w:vAlign w:val="center"/>
            <w:hideMark/>
          </w:tcPr>
          <w:p w14:paraId="3257EA06"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20" w:type="dxa"/>
            <w:tcBorders>
              <w:top w:val="nil"/>
              <w:left w:val="nil"/>
              <w:bottom w:val="nil"/>
              <w:right w:val="nil"/>
            </w:tcBorders>
            <w:shd w:val="clear" w:color="000000" w:fill="FFFFFF"/>
            <w:noWrap/>
            <w:vAlign w:val="center"/>
            <w:hideMark/>
          </w:tcPr>
          <w:p w14:paraId="71B9AA30"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20" w:type="dxa"/>
            <w:tcBorders>
              <w:top w:val="nil"/>
              <w:left w:val="nil"/>
              <w:bottom w:val="nil"/>
              <w:right w:val="nil"/>
            </w:tcBorders>
            <w:shd w:val="clear" w:color="000000" w:fill="FFFFFF"/>
            <w:noWrap/>
            <w:vAlign w:val="center"/>
            <w:hideMark/>
          </w:tcPr>
          <w:p w14:paraId="7AC2F49C"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20" w:type="dxa"/>
            <w:tcBorders>
              <w:top w:val="nil"/>
              <w:left w:val="nil"/>
              <w:bottom w:val="nil"/>
              <w:right w:val="nil"/>
            </w:tcBorders>
            <w:shd w:val="clear" w:color="000000" w:fill="FFFFFF"/>
            <w:noWrap/>
            <w:vAlign w:val="center"/>
            <w:hideMark/>
          </w:tcPr>
          <w:p w14:paraId="242F0A92"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20" w:type="dxa"/>
            <w:tcBorders>
              <w:top w:val="nil"/>
              <w:left w:val="nil"/>
              <w:bottom w:val="nil"/>
              <w:right w:val="nil"/>
            </w:tcBorders>
            <w:shd w:val="clear" w:color="000000" w:fill="FFFFFF"/>
            <w:noWrap/>
            <w:vAlign w:val="center"/>
            <w:hideMark/>
          </w:tcPr>
          <w:p w14:paraId="3BB54D4B"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20" w:type="dxa"/>
            <w:tcBorders>
              <w:top w:val="nil"/>
              <w:left w:val="nil"/>
              <w:bottom w:val="nil"/>
              <w:right w:val="nil"/>
            </w:tcBorders>
            <w:shd w:val="clear" w:color="000000" w:fill="FFFFFF"/>
            <w:noWrap/>
            <w:vAlign w:val="center"/>
            <w:hideMark/>
          </w:tcPr>
          <w:p w14:paraId="35631050"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1162" w:type="dxa"/>
            <w:tcBorders>
              <w:top w:val="nil"/>
              <w:left w:val="nil"/>
              <w:bottom w:val="nil"/>
              <w:right w:val="nil"/>
            </w:tcBorders>
            <w:shd w:val="clear" w:color="000000" w:fill="FFFFFF"/>
            <w:noWrap/>
            <w:vAlign w:val="center"/>
            <w:hideMark/>
          </w:tcPr>
          <w:p w14:paraId="34758D47"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1162" w:type="dxa"/>
            <w:tcBorders>
              <w:top w:val="nil"/>
              <w:left w:val="nil"/>
              <w:bottom w:val="nil"/>
              <w:right w:val="nil"/>
            </w:tcBorders>
            <w:shd w:val="clear" w:color="000000" w:fill="FFFFFF"/>
            <w:noWrap/>
            <w:vAlign w:val="center"/>
            <w:hideMark/>
          </w:tcPr>
          <w:p w14:paraId="1CB9A9D2"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r>
      <w:tr w:rsidR="00BF3DE3" w:rsidRPr="007103BE" w14:paraId="541A0D83" w14:textId="77777777" w:rsidTr="00AA78A9">
        <w:trPr>
          <w:trHeight w:val="250"/>
        </w:trPr>
        <w:tc>
          <w:tcPr>
            <w:tcW w:w="2040" w:type="dxa"/>
            <w:tcBorders>
              <w:top w:val="nil"/>
              <w:left w:val="single" w:sz="4" w:space="0" w:color="auto"/>
              <w:bottom w:val="nil"/>
              <w:right w:val="single" w:sz="4" w:space="0" w:color="auto"/>
            </w:tcBorders>
            <w:shd w:val="clear" w:color="000000" w:fill="DAEEF3"/>
            <w:noWrap/>
            <w:vAlign w:val="center"/>
            <w:hideMark/>
          </w:tcPr>
          <w:p w14:paraId="434FD0C4" w14:textId="5E71D45F" w:rsidR="00BF3DE3" w:rsidRPr="007103BE" w:rsidRDefault="00BF75FF" w:rsidP="00AA78A9">
            <w:pPr>
              <w:spacing w:before="120" w:line="240" w:lineRule="auto"/>
              <w:jc w:val="left"/>
              <w:rPr>
                <w:rFonts w:ascii="Arial" w:eastAsia="Times New Roman" w:hAnsi="Arial" w:cs="Arial"/>
                <w:sz w:val="20"/>
                <w:szCs w:val="20"/>
                <w:lang w:val="sr-Cyrl-RS"/>
              </w:rPr>
            </w:pPr>
            <w:r w:rsidRPr="00BF75FF">
              <w:rPr>
                <w:rFonts w:ascii="Arial" w:eastAsia="Times New Roman" w:hAnsi="Arial" w:cs="Arial"/>
                <w:sz w:val="20"/>
                <w:szCs w:val="20"/>
                <w:lang w:val="sr-Cyrl-RS"/>
              </w:rPr>
              <w:t xml:space="preserve">Сценарио </w:t>
            </w:r>
            <w:r w:rsidR="00BF3DE3" w:rsidRPr="007103BE">
              <w:rPr>
                <w:rFonts w:ascii="Arial" w:eastAsia="Times New Roman" w:hAnsi="Arial" w:cs="Arial"/>
                <w:sz w:val="20"/>
                <w:szCs w:val="20"/>
                <w:lang w:val="sr-Cyrl-RS"/>
              </w:rPr>
              <w:t xml:space="preserve">WAM_C </w:t>
            </w:r>
          </w:p>
        </w:tc>
        <w:tc>
          <w:tcPr>
            <w:tcW w:w="920" w:type="dxa"/>
            <w:tcBorders>
              <w:top w:val="single" w:sz="4" w:space="0" w:color="auto"/>
              <w:left w:val="nil"/>
              <w:bottom w:val="single" w:sz="4" w:space="0" w:color="auto"/>
              <w:right w:val="nil"/>
            </w:tcBorders>
            <w:shd w:val="clear" w:color="000000" w:fill="DAEEF3"/>
            <w:noWrap/>
            <w:vAlign w:val="center"/>
            <w:hideMark/>
          </w:tcPr>
          <w:p w14:paraId="6808CA17"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2005</w:t>
            </w:r>
          </w:p>
        </w:tc>
        <w:tc>
          <w:tcPr>
            <w:tcW w:w="920" w:type="dxa"/>
            <w:tcBorders>
              <w:top w:val="single" w:sz="4" w:space="0" w:color="auto"/>
              <w:left w:val="single" w:sz="4" w:space="0" w:color="auto"/>
              <w:bottom w:val="single" w:sz="4" w:space="0" w:color="auto"/>
              <w:right w:val="nil"/>
            </w:tcBorders>
            <w:shd w:val="clear" w:color="000000" w:fill="DAEEF3"/>
            <w:noWrap/>
            <w:vAlign w:val="center"/>
            <w:hideMark/>
          </w:tcPr>
          <w:p w14:paraId="343DBADC"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2015</w:t>
            </w:r>
          </w:p>
        </w:tc>
        <w:tc>
          <w:tcPr>
            <w:tcW w:w="920" w:type="dxa"/>
            <w:tcBorders>
              <w:top w:val="single" w:sz="4" w:space="0" w:color="auto"/>
              <w:left w:val="single" w:sz="4" w:space="0" w:color="auto"/>
              <w:bottom w:val="single" w:sz="4" w:space="0" w:color="auto"/>
              <w:right w:val="nil"/>
            </w:tcBorders>
            <w:shd w:val="clear" w:color="000000" w:fill="DAEEF3"/>
            <w:noWrap/>
            <w:vAlign w:val="center"/>
            <w:hideMark/>
          </w:tcPr>
          <w:p w14:paraId="3F364FFB"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2020</w:t>
            </w:r>
          </w:p>
        </w:tc>
        <w:tc>
          <w:tcPr>
            <w:tcW w:w="920" w:type="dxa"/>
            <w:tcBorders>
              <w:top w:val="single" w:sz="4" w:space="0" w:color="auto"/>
              <w:left w:val="single" w:sz="4" w:space="0" w:color="auto"/>
              <w:bottom w:val="single" w:sz="4" w:space="0" w:color="auto"/>
              <w:right w:val="nil"/>
            </w:tcBorders>
            <w:shd w:val="clear" w:color="000000" w:fill="DAEEF3"/>
            <w:noWrap/>
            <w:vAlign w:val="center"/>
            <w:hideMark/>
          </w:tcPr>
          <w:p w14:paraId="21A723A8"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2025</w:t>
            </w:r>
          </w:p>
        </w:tc>
        <w:tc>
          <w:tcPr>
            <w:tcW w:w="920" w:type="dxa"/>
            <w:tcBorders>
              <w:top w:val="single" w:sz="4" w:space="0" w:color="auto"/>
              <w:left w:val="single" w:sz="4" w:space="0" w:color="auto"/>
              <w:bottom w:val="single" w:sz="4" w:space="0" w:color="auto"/>
              <w:right w:val="nil"/>
            </w:tcBorders>
            <w:shd w:val="clear" w:color="000000" w:fill="DAEEF3"/>
            <w:noWrap/>
            <w:vAlign w:val="center"/>
            <w:hideMark/>
          </w:tcPr>
          <w:p w14:paraId="240FA4D9"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2030</w:t>
            </w:r>
          </w:p>
        </w:tc>
        <w:tc>
          <w:tcPr>
            <w:tcW w:w="920" w:type="dxa"/>
            <w:tcBorders>
              <w:top w:val="single" w:sz="4" w:space="0" w:color="auto"/>
              <w:left w:val="single" w:sz="4" w:space="0" w:color="auto"/>
              <w:bottom w:val="single" w:sz="4" w:space="0" w:color="auto"/>
              <w:right w:val="nil"/>
            </w:tcBorders>
            <w:shd w:val="clear" w:color="000000" w:fill="DAEEF3"/>
            <w:noWrap/>
            <w:vAlign w:val="center"/>
            <w:hideMark/>
          </w:tcPr>
          <w:p w14:paraId="0733D0E2"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2035</w:t>
            </w:r>
          </w:p>
        </w:tc>
        <w:tc>
          <w:tcPr>
            <w:tcW w:w="1162" w:type="dxa"/>
            <w:tcBorders>
              <w:top w:val="single" w:sz="4" w:space="0" w:color="auto"/>
              <w:left w:val="single" w:sz="12" w:space="0" w:color="auto"/>
              <w:bottom w:val="single" w:sz="4" w:space="0" w:color="auto"/>
              <w:right w:val="single" w:sz="4" w:space="0" w:color="auto"/>
            </w:tcBorders>
            <w:shd w:val="clear" w:color="000000" w:fill="DAEEF3"/>
            <w:noWrap/>
            <w:vAlign w:val="center"/>
            <w:hideMark/>
          </w:tcPr>
          <w:p w14:paraId="69E11C7B"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2030/2015</w:t>
            </w:r>
          </w:p>
        </w:tc>
        <w:tc>
          <w:tcPr>
            <w:tcW w:w="1162" w:type="dxa"/>
            <w:tcBorders>
              <w:top w:val="single" w:sz="4" w:space="0" w:color="auto"/>
              <w:left w:val="nil"/>
              <w:bottom w:val="single" w:sz="4" w:space="0" w:color="auto"/>
              <w:right w:val="single" w:sz="4" w:space="0" w:color="auto"/>
            </w:tcBorders>
            <w:shd w:val="clear" w:color="000000" w:fill="DAEEF3"/>
            <w:noWrap/>
            <w:vAlign w:val="center"/>
            <w:hideMark/>
          </w:tcPr>
          <w:p w14:paraId="7C0E853A"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2030/2005</w:t>
            </w:r>
          </w:p>
        </w:tc>
      </w:tr>
      <w:tr w:rsidR="000E0327" w:rsidRPr="007103BE" w14:paraId="0AF89EF3" w14:textId="77777777" w:rsidTr="00AA78A9">
        <w:trPr>
          <w:trHeight w:val="250"/>
        </w:trPr>
        <w:tc>
          <w:tcPr>
            <w:tcW w:w="20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8535C8" w14:textId="065B04F1"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 xml:space="preserve">А_Ел. енергија, јавна </w:t>
            </w:r>
          </w:p>
        </w:tc>
        <w:tc>
          <w:tcPr>
            <w:tcW w:w="920" w:type="dxa"/>
            <w:tcBorders>
              <w:top w:val="nil"/>
              <w:left w:val="nil"/>
              <w:bottom w:val="single" w:sz="4" w:space="0" w:color="auto"/>
              <w:right w:val="single" w:sz="4" w:space="0" w:color="auto"/>
            </w:tcBorders>
            <w:shd w:val="clear" w:color="auto" w:fill="auto"/>
            <w:noWrap/>
            <w:vAlign w:val="center"/>
            <w:hideMark/>
          </w:tcPr>
          <w:p w14:paraId="3F6CEF4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1,2   </w:t>
            </w:r>
          </w:p>
        </w:tc>
        <w:tc>
          <w:tcPr>
            <w:tcW w:w="920" w:type="dxa"/>
            <w:tcBorders>
              <w:top w:val="nil"/>
              <w:left w:val="nil"/>
              <w:bottom w:val="single" w:sz="4" w:space="0" w:color="auto"/>
              <w:right w:val="single" w:sz="4" w:space="0" w:color="auto"/>
            </w:tcBorders>
            <w:shd w:val="clear" w:color="auto" w:fill="auto"/>
            <w:noWrap/>
            <w:vAlign w:val="center"/>
            <w:hideMark/>
          </w:tcPr>
          <w:p w14:paraId="51255F46"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5,0   </w:t>
            </w:r>
          </w:p>
        </w:tc>
        <w:tc>
          <w:tcPr>
            <w:tcW w:w="920" w:type="dxa"/>
            <w:tcBorders>
              <w:top w:val="nil"/>
              <w:left w:val="nil"/>
              <w:bottom w:val="single" w:sz="4" w:space="0" w:color="auto"/>
              <w:right w:val="single" w:sz="4" w:space="0" w:color="auto"/>
            </w:tcBorders>
            <w:shd w:val="clear" w:color="auto" w:fill="auto"/>
            <w:noWrap/>
            <w:vAlign w:val="center"/>
            <w:hideMark/>
          </w:tcPr>
          <w:p w14:paraId="21C4D56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5,0   </w:t>
            </w:r>
          </w:p>
        </w:tc>
        <w:tc>
          <w:tcPr>
            <w:tcW w:w="920" w:type="dxa"/>
            <w:tcBorders>
              <w:top w:val="nil"/>
              <w:left w:val="nil"/>
              <w:bottom w:val="single" w:sz="4" w:space="0" w:color="auto"/>
              <w:right w:val="single" w:sz="4" w:space="0" w:color="auto"/>
            </w:tcBorders>
            <w:shd w:val="clear" w:color="auto" w:fill="auto"/>
            <w:noWrap/>
            <w:vAlign w:val="center"/>
            <w:hideMark/>
          </w:tcPr>
          <w:p w14:paraId="173B8326"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1,9   </w:t>
            </w:r>
          </w:p>
        </w:tc>
        <w:tc>
          <w:tcPr>
            <w:tcW w:w="920" w:type="dxa"/>
            <w:tcBorders>
              <w:top w:val="nil"/>
              <w:left w:val="nil"/>
              <w:bottom w:val="single" w:sz="4" w:space="0" w:color="auto"/>
              <w:right w:val="single" w:sz="4" w:space="0" w:color="auto"/>
            </w:tcBorders>
            <w:shd w:val="clear" w:color="auto" w:fill="auto"/>
            <w:noWrap/>
            <w:vAlign w:val="center"/>
            <w:hideMark/>
          </w:tcPr>
          <w:p w14:paraId="6122FB2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1,2   </w:t>
            </w:r>
          </w:p>
        </w:tc>
        <w:tc>
          <w:tcPr>
            <w:tcW w:w="920" w:type="dxa"/>
            <w:tcBorders>
              <w:top w:val="nil"/>
              <w:left w:val="nil"/>
              <w:bottom w:val="single" w:sz="4" w:space="0" w:color="auto"/>
              <w:right w:val="nil"/>
            </w:tcBorders>
            <w:shd w:val="clear" w:color="auto" w:fill="auto"/>
            <w:noWrap/>
            <w:vAlign w:val="center"/>
            <w:hideMark/>
          </w:tcPr>
          <w:p w14:paraId="160A09C5"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0,6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1A25950C"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-76,2%</w:t>
            </w:r>
          </w:p>
        </w:tc>
        <w:tc>
          <w:tcPr>
            <w:tcW w:w="1162" w:type="dxa"/>
            <w:tcBorders>
              <w:top w:val="nil"/>
              <w:left w:val="nil"/>
              <w:bottom w:val="single" w:sz="4" w:space="0" w:color="auto"/>
              <w:right w:val="single" w:sz="4" w:space="0" w:color="auto"/>
            </w:tcBorders>
            <w:shd w:val="clear" w:color="auto" w:fill="auto"/>
            <w:noWrap/>
            <w:vAlign w:val="center"/>
            <w:hideMark/>
          </w:tcPr>
          <w:p w14:paraId="2ED3B5F7"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1,4%</w:t>
            </w:r>
          </w:p>
        </w:tc>
      </w:tr>
      <w:tr w:rsidR="000E0327" w:rsidRPr="007103BE" w14:paraId="39F101AC" w14:textId="77777777" w:rsidTr="00AA78A9">
        <w:trPr>
          <w:trHeight w:val="250"/>
        </w:trPr>
        <w:tc>
          <w:tcPr>
            <w:tcW w:w="2040" w:type="dxa"/>
            <w:tcBorders>
              <w:top w:val="nil"/>
              <w:left w:val="single" w:sz="4" w:space="0" w:color="auto"/>
              <w:bottom w:val="single" w:sz="4" w:space="0" w:color="auto"/>
              <w:right w:val="single" w:sz="4" w:space="0" w:color="auto"/>
            </w:tcBorders>
            <w:shd w:val="clear" w:color="auto" w:fill="auto"/>
            <w:noWrap/>
            <w:vAlign w:val="center"/>
            <w:hideMark/>
          </w:tcPr>
          <w:p w14:paraId="7EF67810" w14:textId="673403F6"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Б_Индустрија</w:t>
            </w:r>
          </w:p>
        </w:tc>
        <w:tc>
          <w:tcPr>
            <w:tcW w:w="920" w:type="dxa"/>
            <w:tcBorders>
              <w:top w:val="nil"/>
              <w:left w:val="nil"/>
              <w:bottom w:val="single" w:sz="4" w:space="0" w:color="auto"/>
              <w:right w:val="single" w:sz="4" w:space="0" w:color="auto"/>
            </w:tcBorders>
            <w:shd w:val="clear" w:color="auto" w:fill="auto"/>
            <w:noWrap/>
            <w:vAlign w:val="center"/>
            <w:hideMark/>
          </w:tcPr>
          <w:p w14:paraId="5068E8F6"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3,0   </w:t>
            </w:r>
          </w:p>
        </w:tc>
        <w:tc>
          <w:tcPr>
            <w:tcW w:w="920" w:type="dxa"/>
            <w:tcBorders>
              <w:top w:val="nil"/>
              <w:left w:val="nil"/>
              <w:bottom w:val="single" w:sz="4" w:space="0" w:color="auto"/>
              <w:right w:val="single" w:sz="4" w:space="0" w:color="auto"/>
            </w:tcBorders>
            <w:shd w:val="clear" w:color="auto" w:fill="auto"/>
            <w:noWrap/>
            <w:vAlign w:val="center"/>
            <w:hideMark/>
          </w:tcPr>
          <w:p w14:paraId="63BDF59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4,2   </w:t>
            </w:r>
          </w:p>
        </w:tc>
        <w:tc>
          <w:tcPr>
            <w:tcW w:w="920" w:type="dxa"/>
            <w:tcBorders>
              <w:top w:val="nil"/>
              <w:left w:val="nil"/>
              <w:bottom w:val="single" w:sz="4" w:space="0" w:color="auto"/>
              <w:right w:val="single" w:sz="4" w:space="0" w:color="auto"/>
            </w:tcBorders>
            <w:shd w:val="clear" w:color="auto" w:fill="auto"/>
            <w:noWrap/>
            <w:vAlign w:val="center"/>
            <w:hideMark/>
          </w:tcPr>
          <w:p w14:paraId="0984767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4,8   </w:t>
            </w:r>
          </w:p>
        </w:tc>
        <w:tc>
          <w:tcPr>
            <w:tcW w:w="920" w:type="dxa"/>
            <w:tcBorders>
              <w:top w:val="nil"/>
              <w:left w:val="nil"/>
              <w:bottom w:val="single" w:sz="4" w:space="0" w:color="auto"/>
              <w:right w:val="single" w:sz="4" w:space="0" w:color="auto"/>
            </w:tcBorders>
            <w:shd w:val="clear" w:color="auto" w:fill="auto"/>
            <w:noWrap/>
            <w:vAlign w:val="center"/>
            <w:hideMark/>
          </w:tcPr>
          <w:p w14:paraId="39C21C7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1,5   </w:t>
            </w:r>
          </w:p>
        </w:tc>
        <w:tc>
          <w:tcPr>
            <w:tcW w:w="920" w:type="dxa"/>
            <w:tcBorders>
              <w:top w:val="nil"/>
              <w:left w:val="nil"/>
              <w:bottom w:val="single" w:sz="4" w:space="0" w:color="auto"/>
              <w:right w:val="single" w:sz="4" w:space="0" w:color="auto"/>
            </w:tcBorders>
            <w:shd w:val="clear" w:color="auto" w:fill="auto"/>
            <w:noWrap/>
            <w:vAlign w:val="center"/>
            <w:hideMark/>
          </w:tcPr>
          <w:p w14:paraId="66CB85A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1,0   </w:t>
            </w:r>
          </w:p>
        </w:tc>
        <w:tc>
          <w:tcPr>
            <w:tcW w:w="920" w:type="dxa"/>
            <w:tcBorders>
              <w:top w:val="nil"/>
              <w:left w:val="nil"/>
              <w:bottom w:val="single" w:sz="4" w:space="0" w:color="auto"/>
              <w:right w:val="nil"/>
            </w:tcBorders>
            <w:shd w:val="clear" w:color="auto" w:fill="auto"/>
            <w:noWrap/>
            <w:vAlign w:val="center"/>
            <w:hideMark/>
          </w:tcPr>
          <w:p w14:paraId="28D44CB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1,1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7390B10B"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-75,4%</w:t>
            </w:r>
          </w:p>
        </w:tc>
        <w:tc>
          <w:tcPr>
            <w:tcW w:w="1162" w:type="dxa"/>
            <w:tcBorders>
              <w:top w:val="nil"/>
              <w:left w:val="nil"/>
              <w:bottom w:val="single" w:sz="4" w:space="0" w:color="auto"/>
              <w:right w:val="single" w:sz="4" w:space="0" w:color="auto"/>
            </w:tcBorders>
            <w:shd w:val="clear" w:color="auto" w:fill="auto"/>
            <w:noWrap/>
            <w:vAlign w:val="center"/>
            <w:hideMark/>
          </w:tcPr>
          <w:p w14:paraId="10E4F0A7"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-64,9%</w:t>
            </w:r>
          </w:p>
        </w:tc>
      </w:tr>
      <w:tr w:rsidR="000E0327" w:rsidRPr="007103BE" w14:paraId="3883D1AD" w14:textId="77777777" w:rsidTr="00AA78A9">
        <w:trPr>
          <w:trHeight w:val="500"/>
        </w:trPr>
        <w:tc>
          <w:tcPr>
            <w:tcW w:w="2040" w:type="dxa"/>
            <w:tcBorders>
              <w:top w:val="nil"/>
              <w:left w:val="single" w:sz="4" w:space="0" w:color="auto"/>
              <w:bottom w:val="single" w:sz="4" w:space="0" w:color="auto"/>
              <w:right w:val="single" w:sz="4" w:space="0" w:color="auto"/>
            </w:tcBorders>
            <w:shd w:val="clear" w:color="auto" w:fill="auto"/>
            <w:vAlign w:val="center"/>
            <w:hideMark/>
          </w:tcPr>
          <w:p w14:paraId="6DD9F681" w14:textId="0C102E40"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В_Остали стационарни извори</w:t>
            </w:r>
          </w:p>
        </w:tc>
        <w:tc>
          <w:tcPr>
            <w:tcW w:w="920" w:type="dxa"/>
            <w:tcBorders>
              <w:top w:val="nil"/>
              <w:left w:val="nil"/>
              <w:bottom w:val="single" w:sz="4" w:space="0" w:color="auto"/>
              <w:right w:val="single" w:sz="4" w:space="0" w:color="auto"/>
            </w:tcBorders>
            <w:shd w:val="clear" w:color="auto" w:fill="auto"/>
            <w:noWrap/>
            <w:vAlign w:val="center"/>
            <w:hideMark/>
          </w:tcPr>
          <w:p w14:paraId="5DD2969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31,8   </w:t>
            </w:r>
          </w:p>
        </w:tc>
        <w:tc>
          <w:tcPr>
            <w:tcW w:w="920" w:type="dxa"/>
            <w:tcBorders>
              <w:top w:val="nil"/>
              <w:left w:val="nil"/>
              <w:bottom w:val="single" w:sz="4" w:space="0" w:color="auto"/>
              <w:right w:val="single" w:sz="4" w:space="0" w:color="auto"/>
            </w:tcBorders>
            <w:shd w:val="clear" w:color="auto" w:fill="auto"/>
            <w:noWrap/>
            <w:vAlign w:val="center"/>
            <w:hideMark/>
          </w:tcPr>
          <w:p w14:paraId="72E8161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35,0   </w:t>
            </w:r>
          </w:p>
        </w:tc>
        <w:tc>
          <w:tcPr>
            <w:tcW w:w="920" w:type="dxa"/>
            <w:tcBorders>
              <w:top w:val="nil"/>
              <w:left w:val="nil"/>
              <w:bottom w:val="single" w:sz="4" w:space="0" w:color="auto"/>
              <w:right w:val="single" w:sz="4" w:space="0" w:color="auto"/>
            </w:tcBorders>
            <w:shd w:val="clear" w:color="auto" w:fill="auto"/>
            <w:noWrap/>
            <w:vAlign w:val="center"/>
            <w:hideMark/>
          </w:tcPr>
          <w:p w14:paraId="4CA363A4"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35,9   </w:t>
            </w:r>
          </w:p>
        </w:tc>
        <w:tc>
          <w:tcPr>
            <w:tcW w:w="920" w:type="dxa"/>
            <w:tcBorders>
              <w:top w:val="nil"/>
              <w:left w:val="nil"/>
              <w:bottom w:val="single" w:sz="4" w:space="0" w:color="auto"/>
              <w:right w:val="single" w:sz="4" w:space="0" w:color="auto"/>
            </w:tcBorders>
            <w:shd w:val="clear" w:color="auto" w:fill="auto"/>
            <w:noWrap/>
            <w:vAlign w:val="center"/>
            <w:hideMark/>
          </w:tcPr>
          <w:p w14:paraId="33325FE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33,3   </w:t>
            </w:r>
          </w:p>
        </w:tc>
        <w:tc>
          <w:tcPr>
            <w:tcW w:w="920" w:type="dxa"/>
            <w:tcBorders>
              <w:top w:val="nil"/>
              <w:left w:val="nil"/>
              <w:bottom w:val="single" w:sz="4" w:space="0" w:color="auto"/>
              <w:right w:val="single" w:sz="4" w:space="0" w:color="auto"/>
            </w:tcBorders>
            <w:shd w:val="clear" w:color="auto" w:fill="auto"/>
            <w:noWrap/>
            <w:vAlign w:val="center"/>
            <w:hideMark/>
          </w:tcPr>
          <w:p w14:paraId="2E96B64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17,6   </w:t>
            </w:r>
          </w:p>
        </w:tc>
        <w:tc>
          <w:tcPr>
            <w:tcW w:w="920" w:type="dxa"/>
            <w:tcBorders>
              <w:top w:val="nil"/>
              <w:left w:val="nil"/>
              <w:bottom w:val="single" w:sz="4" w:space="0" w:color="auto"/>
              <w:right w:val="nil"/>
            </w:tcBorders>
            <w:shd w:val="clear" w:color="auto" w:fill="auto"/>
            <w:noWrap/>
            <w:vAlign w:val="center"/>
            <w:hideMark/>
          </w:tcPr>
          <w:p w14:paraId="66DC927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10,5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36EAFD86"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-49,7%</w:t>
            </w:r>
          </w:p>
        </w:tc>
        <w:tc>
          <w:tcPr>
            <w:tcW w:w="1162" w:type="dxa"/>
            <w:tcBorders>
              <w:top w:val="nil"/>
              <w:left w:val="nil"/>
              <w:bottom w:val="single" w:sz="4" w:space="0" w:color="auto"/>
              <w:right w:val="single" w:sz="4" w:space="0" w:color="auto"/>
            </w:tcBorders>
            <w:shd w:val="clear" w:color="auto" w:fill="auto"/>
            <w:noWrap/>
            <w:vAlign w:val="center"/>
            <w:hideMark/>
          </w:tcPr>
          <w:p w14:paraId="700CDCE9"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-44,6%</w:t>
            </w:r>
          </w:p>
        </w:tc>
      </w:tr>
      <w:tr w:rsidR="000E0327" w:rsidRPr="007103BE" w14:paraId="165F005F" w14:textId="77777777" w:rsidTr="00AA78A9">
        <w:trPr>
          <w:trHeight w:val="250"/>
        </w:trPr>
        <w:tc>
          <w:tcPr>
            <w:tcW w:w="2040" w:type="dxa"/>
            <w:tcBorders>
              <w:top w:val="nil"/>
              <w:left w:val="single" w:sz="4" w:space="0" w:color="auto"/>
              <w:bottom w:val="single" w:sz="4" w:space="0" w:color="auto"/>
              <w:right w:val="single" w:sz="4" w:space="0" w:color="auto"/>
            </w:tcBorders>
            <w:shd w:val="clear" w:color="auto" w:fill="auto"/>
            <w:noWrap/>
            <w:vAlign w:val="center"/>
            <w:hideMark/>
          </w:tcPr>
          <w:p w14:paraId="340FBD94" w14:textId="01010D8D"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Г_Ненамерне</w:t>
            </w:r>
          </w:p>
        </w:tc>
        <w:tc>
          <w:tcPr>
            <w:tcW w:w="920" w:type="dxa"/>
            <w:tcBorders>
              <w:top w:val="nil"/>
              <w:left w:val="nil"/>
              <w:bottom w:val="single" w:sz="4" w:space="0" w:color="auto"/>
              <w:right w:val="single" w:sz="4" w:space="0" w:color="auto"/>
            </w:tcBorders>
            <w:shd w:val="clear" w:color="auto" w:fill="auto"/>
            <w:noWrap/>
            <w:vAlign w:val="center"/>
            <w:hideMark/>
          </w:tcPr>
          <w:p w14:paraId="5AE8A78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0,3   </w:t>
            </w:r>
          </w:p>
        </w:tc>
        <w:tc>
          <w:tcPr>
            <w:tcW w:w="920" w:type="dxa"/>
            <w:tcBorders>
              <w:top w:val="nil"/>
              <w:left w:val="nil"/>
              <w:bottom w:val="single" w:sz="4" w:space="0" w:color="auto"/>
              <w:right w:val="single" w:sz="4" w:space="0" w:color="auto"/>
            </w:tcBorders>
            <w:shd w:val="clear" w:color="auto" w:fill="auto"/>
            <w:noWrap/>
            <w:vAlign w:val="center"/>
            <w:hideMark/>
          </w:tcPr>
          <w:p w14:paraId="2A702BA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0,2   </w:t>
            </w:r>
          </w:p>
        </w:tc>
        <w:tc>
          <w:tcPr>
            <w:tcW w:w="920" w:type="dxa"/>
            <w:tcBorders>
              <w:top w:val="nil"/>
              <w:left w:val="nil"/>
              <w:bottom w:val="single" w:sz="4" w:space="0" w:color="auto"/>
              <w:right w:val="single" w:sz="4" w:space="0" w:color="auto"/>
            </w:tcBorders>
            <w:shd w:val="clear" w:color="auto" w:fill="auto"/>
            <w:noWrap/>
            <w:vAlign w:val="center"/>
            <w:hideMark/>
          </w:tcPr>
          <w:p w14:paraId="2C4698C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0,2   </w:t>
            </w:r>
          </w:p>
        </w:tc>
        <w:tc>
          <w:tcPr>
            <w:tcW w:w="920" w:type="dxa"/>
            <w:tcBorders>
              <w:top w:val="nil"/>
              <w:left w:val="nil"/>
              <w:bottom w:val="single" w:sz="4" w:space="0" w:color="auto"/>
              <w:right w:val="single" w:sz="4" w:space="0" w:color="auto"/>
            </w:tcBorders>
            <w:shd w:val="clear" w:color="auto" w:fill="auto"/>
            <w:noWrap/>
            <w:vAlign w:val="center"/>
            <w:hideMark/>
          </w:tcPr>
          <w:p w14:paraId="2B60DE1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0,2   </w:t>
            </w:r>
          </w:p>
        </w:tc>
        <w:tc>
          <w:tcPr>
            <w:tcW w:w="920" w:type="dxa"/>
            <w:tcBorders>
              <w:top w:val="nil"/>
              <w:left w:val="nil"/>
              <w:bottom w:val="single" w:sz="4" w:space="0" w:color="auto"/>
              <w:right w:val="single" w:sz="4" w:space="0" w:color="auto"/>
            </w:tcBorders>
            <w:shd w:val="clear" w:color="auto" w:fill="auto"/>
            <w:noWrap/>
            <w:vAlign w:val="center"/>
            <w:hideMark/>
          </w:tcPr>
          <w:p w14:paraId="3E350E9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0,2   </w:t>
            </w:r>
          </w:p>
        </w:tc>
        <w:tc>
          <w:tcPr>
            <w:tcW w:w="920" w:type="dxa"/>
            <w:tcBorders>
              <w:top w:val="nil"/>
              <w:left w:val="nil"/>
              <w:bottom w:val="single" w:sz="4" w:space="0" w:color="auto"/>
              <w:right w:val="nil"/>
            </w:tcBorders>
            <w:shd w:val="clear" w:color="auto" w:fill="auto"/>
            <w:noWrap/>
            <w:vAlign w:val="center"/>
            <w:hideMark/>
          </w:tcPr>
          <w:p w14:paraId="147DA8D3"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33C264B2"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-11,0%</w:t>
            </w:r>
          </w:p>
        </w:tc>
        <w:tc>
          <w:tcPr>
            <w:tcW w:w="1162" w:type="dxa"/>
            <w:tcBorders>
              <w:top w:val="nil"/>
              <w:left w:val="nil"/>
              <w:bottom w:val="single" w:sz="4" w:space="0" w:color="auto"/>
              <w:right w:val="single" w:sz="4" w:space="0" w:color="auto"/>
            </w:tcBorders>
            <w:shd w:val="clear" w:color="auto" w:fill="auto"/>
            <w:noWrap/>
            <w:vAlign w:val="center"/>
            <w:hideMark/>
          </w:tcPr>
          <w:p w14:paraId="439DC36D"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-23,6%</w:t>
            </w:r>
          </w:p>
        </w:tc>
      </w:tr>
      <w:tr w:rsidR="000E0327" w:rsidRPr="007103BE" w14:paraId="37FA1547" w14:textId="77777777" w:rsidTr="00AA78A9">
        <w:trPr>
          <w:trHeight w:val="250"/>
        </w:trPr>
        <w:tc>
          <w:tcPr>
            <w:tcW w:w="2040" w:type="dxa"/>
            <w:tcBorders>
              <w:top w:val="nil"/>
              <w:left w:val="single" w:sz="4" w:space="0" w:color="auto"/>
              <w:bottom w:val="single" w:sz="4" w:space="0" w:color="auto"/>
              <w:right w:val="single" w:sz="4" w:space="0" w:color="auto"/>
            </w:tcBorders>
            <w:shd w:val="clear" w:color="auto" w:fill="auto"/>
            <w:noWrap/>
            <w:vAlign w:val="center"/>
            <w:hideMark/>
          </w:tcPr>
          <w:p w14:paraId="559DF2D5" w14:textId="414A0733"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Д_Растварачи</w:t>
            </w:r>
          </w:p>
        </w:tc>
        <w:tc>
          <w:tcPr>
            <w:tcW w:w="920" w:type="dxa"/>
            <w:tcBorders>
              <w:top w:val="nil"/>
              <w:left w:val="nil"/>
              <w:bottom w:val="single" w:sz="4" w:space="0" w:color="auto"/>
              <w:right w:val="single" w:sz="4" w:space="0" w:color="auto"/>
            </w:tcBorders>
            <w:shd w:val="clear" w:color="auto" w:fill="auto"/>
            <w:noWrap/>
            <w:vAlign w:val="center"/>
            <w:hideMark/>
          </w:tcPr>
          <w:p w14:paraId="2779C9AB"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0,7   </w:t>
            </w:r>
          </w:p>
        </w:tc>
        <w:tc>
          <w:tcPr>
            <w:tcW w:w="920" w:type="dxa"/>
            <w:tcBorders>
              <w:top w:val="nil"/>
              <w:left w:val="nil"/>
              <w:bottom w:val="single" w:sz="4" w:space="0" w:color="auto"/>
              <w:right w:val="single" w:sz="4" w:space="0" w:color="auto"/>
            </w:tcBorders>
            <w:shd w:val="clear" w:color="auto" w:fill="auto"/>
            <w:noWrap/>
            <w:vAlign w:val="center"/>
            <w:hideMark/>
          </w:tcPr>
          <w:p w14:paraId="063A7B5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1,1   </w:t>
            </w:r>
          </w:p>
        </w:tc>
        <w:tc>
          <w:tcPr>
            <w:tcW w:w="920" w:type="dxa"/>
            <w:tcBorders>
              <w:top w:val="nil"/>
              <w:left w:val="nil"/>
              <w:bottom w:val="single" w:sz="4" w:space="0" w:color="auto"/>
              <w:right w:val="single" w:sz="4" w:space="0" w:color="auto"/>
            </w:tcBorders>
            <w:shd w:val="clear" w:color="auto" w:fill="auto"/>
            <w:noWrap/>
            <w:vAlign w:val="center"/>
            <w:hideMark/>
          </w:tcPr>
          <w:p w14:paraId="0C9B7B4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1,4   </w:t>
            </w:r>
          </w:p>
        </w:tc>
        <w:tc>
          <w:tcPr>
            <w:tcW w:w="920" w:type="dxa"/>
            <w:tcBorders>
              <w:top w:val="nil"/>
              <w:left w:val="nil"/>
              <w:bottom w:val="single" w:sz="4" w:space="0" w:color="auto"/>
              <w:right w:val="single" w:sz="4" w:space="0" w:color="auto"/>
            </w:tcBorders>
            <w:shd w:val="clear" w:color="auto" w:fill="auto"/>
            <w:noWrap/>
            <w:vAlign w:val="center"/>
            <w:hideMark/>
          </w:tcPr>
          <w:p w14:paraId="43D3FF45"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1,4   </w:t>
            </w:r>
          </w:p>
        </w:tc>
        <w:tc>
          <w:tcPr>
            <w:tcW w:w="920" w:type="dxa"/>
            <w:tcBorders>
              <w:top w:val="nil"/>
              <w:left w:val="nil"/>
              <w:bottom w:val="single" w:sz="4" w:space="0" w:color="auto"/>
              <w:right w:val="single" w:sz="4" w:space="0" w:color="auto"/>
            </w:tcBorders>
            <w:shd w:val="clear" w:color="auto" w:fill="auto"/>
            <w:noWrap/>
            <w:vAlign w:val="center"/>
            <w:hideMark/>
          </w:tcPr>
          <w:p w14:paraId="36F4DCA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1,4   </w:t>
            </w:r>
          </w:p>
        </w:tc>
        <w:tc>
          <w:tcPr>
            <w:tcW w:w="920" w:type="dxa"/>
            <w:tcBorders>
              <w:top w:val="nil"/>
              <w:left w:val="nil"/>
              <w:bottom w:val="single" w:sz="4" w:space="0" w:color="auto"/>
              <w:right w:val="nil"/>
            </w:tcBorders>
            <w:shd w:val="clear" w:color="auto" w:fill="auto"/>
            <w:noWrap/>
            <w:vAlign w:val="center"/>
            <w:hideMark/>
          </w:tcPr>
          <w:p w14:paraId="6AC28DD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1,4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44C79B3D"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27,8%</w:t>
            </w:r>
          </w:p>
        </w:tc>
        <w:tc>
          <w:tcPr>
            <w:tcW w:w="1162" w:type="dxa"/>
            <w:tcBorders>
              <w:top w:val="nil"/>
              <w:left w:val="nil"/>
              <w:bottom w:val="single" w:sz="4" w:space="0" w:color="auto"/>
              <w:right w:val="single" w:sz="4" w:space="0" w:color="auto"/>
            </w:tcBorders>
            <w:shd w:val="clear" w:color="auto" w:fill="auto"/>
            <w:noWrap/>
            <w:vAlign w:val="center"/>
            <w:hideMark/>
          </w:tcPr>
          <w:p w14:paraId="389B46DB"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105,8%</w:t>
            </w:r>
          </w:p>
        </w:tc>
      </w:tr>
      <w:tr w:rsidR="000E0327" w:rsidRPr="007103BE" w14:paraId="54C88FE8" w14:textId="77777777" w:rsidTr="00AA78A9">
        <w:trPr>
          <w:trHeight w:val="250"/>
        </w:trPr>
        <w:tc>
          <w:tcPr>
            <w:tcW w:w="2040" w:type="dxa"/>
            <w:tcBorders>
              <w:top w:val="nil"/>
              <w:left w:val="single" w:sz="4" w:space="0" w:color="auto"/>
              <w:bottom w:val="single" w:sz="4" w:space="0" w:color="auto"/>
              <w:right w:val="single" w:sz="4" w:space="0" w:color="auto"/>
            </w:tcBorders>
            <w:shd w:val="clear" w:color="auto" w:fill="auto"/>
            <w:vAlign w:val="center"/>
            <w:hideMark/>
          </w:tcPr>
          <w:p w14:paraId="100F16D8" w14:textId="1D399791"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Ђ_Друмски саобраћај</w:t>
            </w:r>
          </w:p>
        </w:tc>
        <w:tc>
          <w:tcPr>
            <w:tcW w:w="920" w:type="dxa"/>
            <w:tcBorders>
              <w:top w:val="nil"/>
              <w:left w:val="nil"/>
              <w:bottom w:val="single" w:sz="4" w:space="0" w:color="auto"/>
              <w:right w:val="single" w:sz="4" w:space="0" w:color="auto"/>
            </w:tcBorders>
            <w:shd w:val="clear" w:color="auto" w:fill="auto"/>
            <w:noWrap/>
            <w:vAlign w:val="center"/>
            <w:hideMark/>
          </w:tcPr>
          <w:p w14:paraId="2DEC0BF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2,0   </w:t>
            </w:r>
          </w:p>
        </w:tc>
        <w:tc>
          <w:tcPr>
            <w:tcW w:w="920" w:type="dxa"/>
            <w:tcBorders>
              <w:top w:val="nil"/>
              <w:left w:val="nil"/>
              <w:bottom w:val="single" w:sz="4" w:space="0" w:color="auto"/>
              <w:right w:val="single" w:sz="4" w:space="0" w:color="auto"/>
            </w:tcBorders>
            <w:shd w:val="clear" w:color="auto" w:fill="auto"/>
            <w:noWrap/>
            <w:vAlign w:val="center"/>
            <w:hideMark/>
          </w:tcPr>
          <w:p w14:paraId="53942F7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2,1   </w:t>
            </w:r>
          </w:p>
        </w:tc>
        <w:tc>
          <w:tcPr>
            <w:tcW w:w="920" w:type="dxa"/>
            <w:tcBorders>
              <w:top w:val="nil"/>
              <w:left w:val="nil"/>
              <w:bottom w:val="single" w:sz="4" w:space="0" w:color="auto"/>
              <w:right w:val="single" w:sz="4" w:space="0" w:color="auto"/>
            </w:tcBorders>
            <w:shd w:val="clear" w:color="auto" w:fill="auto"/>
            <w:noWrap/>
            <w:vAlign w:val="center"/>
            <w:hideMark/>
          </w:tcPr>
          <w:p w14:paraId="76ECCFA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1,8   </w:t>
            </w:r>
          </w:p>
        </w:tc>
        <w:tc>
          <w:tcPr>
            <w:tcW w:w="920" w:type="dxa"/>
            <w:tcBorders>
              <w:top w:val="nil"/>
              <w:left w:val="nil"/>
              <w:bottom w:val="single" w:sz="4" w:space="0" w:color="auto"/>
              <w:right w:val="single" w:sz="4" w:space="0" w:color="auto"/>
            </w:tcBorders>
            <w:shd w:val="clear" w:color="auto" w:fill="auto"/>
            <w:noWrap/>
            <w:vAlign w:val="center"/>
            <w:hideMark/>
          </w:tcPr>
          <w:p w14:paraId="75E80094"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1,4   </w:t>
            </w:r>
          </w:p>
        </w:tc>
        <w:tc>
          <w:tcPr>
            <w:tcW w:w="920" w:type="dxa"/>
            <w:tcBorders>
              <w:top w:val="nil"/>
              <w:left w:val="nil"/>
              <w:bottom w:val="single" w:sz="4" w:space="0" w:color="auto"/>
              <w:right w:val="single" w:sz="4" w:space="0" w:color="auto"/>
            </w:tcBorders>
            <w:shd w:val="clear" w:color="auto" w:fill="auto"/>
            <w:noWrap/>
            <w:vAlign w:val="center"/>
            <w:hideMark/>
          </w:tcPr>
          <w:p w14:paraId="606B1AC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1,2   </w:t>
            </w:r>
          </w:p>
        </w:tc>
        <w:tc>
          <w:tcPr>
            <w:tcW w:w="920" w:type="dxa"/>
            <w:tcBorders>
              <w:top w:val="nil"/>
              <w:left w:val="nil"/>
              <w:bottom w:val="single" w:sz="4" w:space="0" w:color="auto"/>
              <w:right w:val="nil"/>
            </w:tcBorders>
            <w:shd w:val="clear" w:color="auto" w:fill="auto"/>
            <w:noWrap/>
            <w:vAlign w:val="center"/>
            <w:hideMark/>
          </w:tcPr>
          <w:p w14:paraId="07EF75F4"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1,2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088CB875"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-44,0%</w:t>
            </w:r>
          </w:p>
        </w:tc>
        <w:tc>
          <w:tcPr>
            <w:tcW w:w="1162" w:type="dxa"/>
            <w:tcBorders>
              <w:top w:val="nil"/>
              <w:left w:val="nil"/>
              <w:bottom w:val="single" w:sz="4" w:space="0" w:color="auto"/>
              <w:right w:val="single" w:sz="4" w:space="0" w:color="auto"/>
            </w:tcBorders>
            <w:shd w:val="clear" w:color="auto" w:fill="auto"/>
            <w:noWrap/>
            <w:vAlign w:val="center"/>
            <w:hideMark/>
          </w:tcPr>
          <w:p w14:paraId="198D176E"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-40,8%</w:t>
            </w:r>
          </w:p>
        </w:tc>
      </w:tr>
      <w:tr w:rsidR="000E0327" w:rsidRPr="007103BE" w14:paraId="75119B97" w14:textId="77777777" w:rsidTr="00AA78A9">
        <w:trPr>
          <w:trHeight w:val="250"/>
        </w:trPr>
        <w:tc>
          <w:tcPr>
            <w:tcW w:w="2040" w:type="dxa"/>
            <w:tcBorders>
              <w:top w:val="nil"/>
              <w:left w:val="single" w:sz="4" w:space="0" w:color="auto"/>
              <w:bottom w:val="single" w:sz="4" w:space="0" w:color="auto"/>
              <w:right w:val="single" w:sz="4" w:space="0" w:color="auto"/>
            </w:tcBorders>
            <w:shd w:val="clear" w:color="auto" w:fill="auto"/>
            <w:noWrap/>
            <w:vAlign w:val="center"/>
            <w:hideMark/>
          </w:tcPr>
          <w:p w14:paraId="2D4592EC" w14:textId="341C5D83"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Е_Водни саобраћај</w:t>
            </w:r>
          </w:p>
        </w:tc>
        <w:tc>
          <w:tcPr>
            <w:tcW w:w="920" w:type="dxa"/>
            <w:tcBorders>
              <w:top w:val="nil"/>
              <w:left w:val="nil"/>
              <w:bottom w:val="single" w:sz="4" w:space="0" w:color="auto"/>
              <w:right w:val="single" w:sz="4" w:space="0" w:color="auto"/>
            </w:tcBorders>
            <w:shd w:val="clear" w:color="auto" w:fill="auto"/>
            <w:noWrap/>
            <w:vAlign w:val="center"/>
            <w:hideMark/>
          </w:tcPr>
          <w:p w14:paraId="612220D4"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920" w:type="dxa"/>
            <w:tcBorders>
              <w:top w:val="nil"/>
              <w:left w:val="nil"/>
              <w:bottom w:val="single" w:sz="4" w:space="0" w:color="auto"/>
              <w:right w:val="single" w:sz="4" w:space="0" w:color="auto"/>
            </w:tcBorders>
            <w:shd w:val="clear" w:color="auto" w:fill="auto"/>
            <w:noWrap/>
            <w:vAlign w:val="center"/>
            <w:hideMark/>
          </w:tcPr>
          <w:p w14:paraId="75524E96"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920" w:type="dxa"/>
            <w:tcBorders>
              <w:top w:val="nil"/>
              <w:left w:val="nil"/>
              <w:bottom w:val="single" w:sz="4" w:space="0" w:color="auto"/>
              <w:right w:val="single" w:sz="4" w:space="0" w:color="auto"/>
            </w:tcBorders>
            <w:shd w:val="clear" w:color="auto" w:fill="auto"/>
            <w:noWrap/>
            <w:vAlign w:val="center"/>
            <w:hideMark/>
          </w:tcPr>
          <w:p w14:paraId="719DCE1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920" w:type="dxa"/>
            <w:tcBorders>
              <w:top w:val="nil"/>
              <w:left w:val="nil"/>
              <w:bottom w:val="single" w:sz="4" w:space="0" w:color="auto"/>
              <w:right w:val="single" w:sz="4" w:space="0" w:color="auto"/>
            </w:tcBorders>
            <w:shd w:val="clear" w:color="auto" w:fill="auto"/>
            <w:noWrap/>
            <w:vAlign w:val="center"/>
            <w:hideMark/>
          </w:tcPr>
          <w:p w14:paraId="4DF772D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920" w:type="dxa"/>
            <w:tcBorders>
              <w:top w:val="nil"/>
              <w:left w:val="nil"/>
              <w:bottom w:val="single" w:sz="4" w:space="0" w:color="auto"/>
              <w:right w:val="single" w:sz="4" w:space="0" w:color="auto"/>
            </w:tcBorders>
            <w:shd w:val="clear" w:color="auto" w:fill="auto"/>
            <w:noWrap/>
            <w:vAlign w:val="center"/>
            <w:hideMark/>
          </w:tcPr>
          <w:p w14:paraId="28FE588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920" w:type="dxa"/>
            <w:tcBorders>
              <w:top w:val="nil"/>
              <w:left w:val="nil"/>
              <w:bottom w:val="single" w:sz="4" w:space="0" w:color="auto"/>
              <w:right w:val="nil"/>
            </w:tcBorders>
            <w:shd w:val="clear" w:color="auto" w:fill="auto"/>
            <w:noWrap/>
            <w:vAlign w:val="center"/>
            <w:hideMark/>
          </w:tcPr>
          <w:p w14:paraId="409747D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06AC45FF"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49,3%</w:t>
            </w:r>
          </w:p>
        </w:tc>
        <w:tc>
          <w:tcPr>
            <w:tcW w:w="1162" w:type="dxa"/>
            <w:tcBorders>
              <w:top w:val="nil"/>
              <w:left w:val="nil"/>
              <w:bottom w:val="single" w:sz="4" w:space="0" w:color="auto"/>
              <w:right w:val="single" w:sz="4" w:space="0" w:color="auto"/>
            </w:tcBorders>
            <w:shd w:val="clear" w:color="auto" w:fill="auto"/>
            <w:noWrap/>
            <w:vAlign w:val="center"/>
            <w:hideMark/>
          </w:tcPr>
          <w:p w14:paraId="1A060C46"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-21,0%</w:t>
            </w:r>
          </w:p>
        </w:tc>
      </w:tr>
      <w:tr w:rsidR="000E0327" w:rsidRPr="007103BE" w14:paraId="3F603ECB" w14:textId="77777777" w:rsidTr="00AA78A9">
        <w:trPr>
          <w:trHeight w:val="250"/>
        </w:trPr>
        <w:tc>
          <w:tcPr>
            <w:tcW w:w="2040" w:type="dxa"/>
            <w:tcBorders>
              <w:top w:val="nil"/>
              <w:left w:val="single" w:sz="4" w:space="0" w:color="auto"/>
              <w:bottom w:val="single" w:sz="4" w:space="0" w:color="auto"/>
              <w:right w:val="single" w:sz="4" w:space="0" w:color="auto"/>
            </w:tcBorders>
            <w:shd w:val="clear" w:color="auto" w:fill="auto"/>
            <w:noWrap/>
            <w:vAlign w:val="center"/>
            <w:hideMark/>
          </w:tcPr>
          <w:p w14:paraId="3F8AD89B" w14:textId="03C41C89"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Ж_Авио саобраћај</w:t>
            </w:r>
          </w:p>
        </w:tc>
        <w:tc>
          <w:tcPr>
            <w:tcW w:w="920" w:type="dxa"/>
            <w:tcBorders>
              <w:top w:val="nil"/>
              <w:left w:val="nil"/>
              <w:bottom w:val="single" w:sz="4" w:space="0" w:color="auto"/>
              <w:right w:val="single" w:sz="4" w:space="0" w:color="auto"/>
            </w:tcBorders>
            <w:shd w:val="clear" w:color="auto" w:fill="auto"/>
            <w:noWrap/>
            <w:vAlign w:val="center"/>
            <w:hideMark/>
          </w:tcPr>
          <w:p w14:paraId="4CA489C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20" w:type="dxa"/>
            <w:tcBorders>
              <w:top w:val="nil"/>
              <w:left w:val="nil"/>
              <w:bottom w:val="single" w:sz="4" w:space="0" w:color="auto"/>
              <w:right w:val="single" w:sz="4" w:space="0" w:color="auto"/>
            </w:tcBorders>
            <w:shd w:val="clear" w:color="auto" w:fill="auto"/>
            <w:noWrap/>
            <w:vAlign w:val="center"/>
            <w:hideMark/>
          </w:tcPr>
          <w:p w14:paraId="5F45639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20" w:type="dxa"/>
            <w:tcBorders>
              <w:top w:val="nil"/>
              <w:left w:val="nil"/>
              <w:bottom w:val="single" w:sz="4" w:space="0" w:color="auto"/>
              <w:right w:val="single" w:sz="4" w:space="0" w:color="auto"/>
            </w:tcBorders>
            <w:shd w:val="clear" w:color="auto" w:fill="auto"/>
            <w:noWrap/>
            <w:vAlign w:val="center"/>
            <w:hideMark/>
          </w:tcPr>
          <w:p w14:paraId="040B6836"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20" w:type="dxa"/>
            <w:tcBorders>
              <w:top w:val="nil"/>
              <w:left w:val="nil"/>
              <w:bottom w:val="single" w:sz="4" w:space="0" w:color="auto"/>
              <w:right w:val="single" w:sz="4" w:space="0" w:color="auto"/>
            </w:tcBorders>
            <w:shd w:val="clear" w:color="auto" w:fill="auto"/>
            <w:noWrap/>
            <w:vAlign w:val="center"/>
            <w:hideMark/>
          </w:tcPr>
          <w:p w14:paraId="44A9A1DB"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20" w:type="dxa"/>
            <w:tcBorders>
              <w:top w:val="nil"/>
              <w:left w:val="nil"/>
              <w:bottom w:val="single" w:sz="4" w:space="0" w:color="auto"/>
              <w:right w:val="single" w:sz="4" w:space="0" w:color="auto"/>
            </w:tcBorders>
            <w:shd w:val="clear" w:color="auto" w:fill="auto"/>
            <w:noWrap/>
            <w:vAlign w:val="center"/>
            <w:hideMark/>
          </w:tcPr>
          <w:p w14:paraId="3AB317E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20" w:type="dxa"/>
            <w:tcBorders>
              <w:top w:val="nil"/>
              <w:left w:val="nil"/>
              <w:bottom w:val="single" w:sz="4" w:space="0" w:color="auto"/>
              <w:right w:val="nil"/>
            </w:tcBorders>
            <w:shd w:val="clear" w:color="auto" w:fill="auto"/>
            <w:noWrap/>
            <w:vAlign w:val="center"/>
            <w:hideMark/>
          </w:tcPr>
          <w:p w14:paraId="03A93F2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0EE99304"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20,1%</w:t>
            </w:r>
          </w:p>
        </w:tc>
        <w:tc>
          <w:tcPr>
            <w:tcW w:w="1162" w:type="dxa"/>
            <w:tcBorders>
              <w:top w:val="nil"/>
              <w:left w:val="nil"/>
              <w:bottom w:val="single" w:sz="4" w:space="0" w:color="auto"/>
              <w:right w:val="single" w:sz="4" w:space="0" w:color="auto"/>
            </w:tcBorders>
            <w:shd w:val="clear" w:color="auto" w:fill="auto"/>
            <w:noWrap/>
            <w:vAlign w:val="center"/>
            <w:hideMark/>
          </w:tcPr>
          <w:p w14:paraId="31B9C8FC"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80,7%</w:t>
            </w:r>
          </w:p>
        </w:tc>
      </w:tr>
      <w:tr w:rsidR="000E0327" w:rsidRPr="007103BE" w14:paraId="0A281B0D" w14:textId="77777777" w:rsidTr="00AA78A9">
        <w:trPr>
          <w:trHeight w:val="250"/>
        </w:trPr>
        <w:tc>
          <w:tcPr>
            <w:tcW w:w="2040" w:type="dxa"/>
            <w:tcBorders>
              <w:top w:val="nil"/>
              <w:left w:val="single" w:sz="4" w:space="0" w:color="auto"/>
              <w:bottom w:val="single" w:sz="4" w:space="0" w:color="auto"/>
              <w:right w:val="single" w:sz="4" w:space="0" w:color="auto"/>
            </w:tcBorders>
            <w:shd w:val="clear" w:color="auto" w:fill="auto"/>
            <w:noWrap/>
            <w:vAlign w:val="center"/>
            <w:hideMark/>
          </w:tcPr>
          <w:p w14:paraId="6A55C404" w14:textId="08795794"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З_Тешка механизација</w:t>
            </w:r>
          </w:p>
        </w:tc>
        <w:tc>
          <w:tcPr>
            <w:tcW w:w="920" w:type="dxa"/>
            <w:tcBorders>
              <w:top w:val="nil"/>
              <w:left w:val="nil"/>
              <w:bottom w:val="single" w:sz="4" w:space="0" w:color="auto"/>
              <w:right w:val="single" w:sz="4" w:space="0" w:color="auto"/>
            </w:tcBorders>
            <w:shd w:val="clear" w:color="auto" w:fill="auto"/>
            <w:noWrap/>
            <w:vAlign w:val="center"/>
            <w:hideMark/>
          </w:tcPr>
          <w:p w14:paraId="774DB83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920" w:type="dxa"/>
            <w:tcBorders>
              <w:top w:val="nil"/>
              <w:left w:val="nil"/>
              <w:bottom w:val="single" w:sz="4" w:space="0" w:color="auto"/>
              <w:right w:val="single" w:sz="4" w:space="0" w:color="auto"/>
            </w:tcBorders>
            <w:shd w:val="clear" w:color="auto" w:fill="auto"/>
            <w:noWrap/>
            <w:vAlign w:val="center"/>
            <w:hideMark/>
          </w:tcPr>
          <w:p w14:paraId="7BA15CB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0,3   </w:t>
            </w:r>
          </w:p>
        </w:tc>
        <w:tc>
          <w:tcPr>
            <w:tcW w:w="920" w:type="dxa"/>
            <w:tcBorders>
              <w:top w:val="nil"/>
              <w:left w:val="nil"/>
              <w:bottom w:val="single" w:sz="4" w:space="0" w:color="auto"/>
              <w:right w:val="single" w:sz="4" w:space="0" w:color="auto"/>
            </w:tcBorders>
            <w:shd w:val="clear" w:color="auto" w:fill="auto"/>
            <w:noWrap/>
            <w:vAlign w:val="center"/>
            <w:hideMark/>
          </w:tcPr>
          <w:p w14:paraId="786DC10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0,3   </w:t>
            </w:r>
          </w:p>
        </w:tc>
        <w:tc>
          <w:tcPr>
            <w:tcW w:w="920" w:type="dxa"/>
            <w:tcBorders>
              <w:top w:val="nil"/>
              <w:left w:val="nil"/>
              <w:bottom w:val="single" w:sz="4" w:space="0" w:color="auto"/>
              <w:right w:val="single" w:sz="4" w:space="0" w:color="auto"/>
            </w:tcBorders>
            <w:shd w:val="clear" w:color="auto" w:fill="auto"/>
            <w:noWrap/>
            <w:vAlign w:val="center"/>
            <w:hideMark/>
          </w:tcPr>
          <w:p w14:paraId="2593E5F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0,3   </w:t>
            </w:r>
          </w:p>
        </w:tc>
        <w:tc>
          <w:tcPr>
            <w:tcW w:w="920" w:type="dxa"/>
            <w:tcBorders>
              <w:top w:val="nil"/>
              <w:left w:val="nil"/>
              <w:bottom w:val="single" w:sz="4" w:space="0" w:color="auto"/>
              <w:right w:val="single" w:sz="4" w:space="0" w:color="auto"/>
            </w:tcBorders>
            <w:shd w:val="clear" w:color="auto" w:fill="auto"/>
            <w:noWrap/>
            <w:vAlign w:val="center"/>
            <w:hideMark/>
          </w:tcPr>
          <w:p w14:paraId="35EA1145"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0,2   </w:t>
            </w:r>
          </w:p>
        </w:tc>
        <w:tc>
          <w:tcPr>
            <w:tcW w:w="920" w:type="dxa"/>
            <w:tcBorders>
              <w:top w:val="nil"/>
              <w:left w:val="nil"/>
              <w:bottom w:val="single" w:sz="4" w:space="0" w:color="auto"/>
              <w:right w:val="nil"/>
            </w:tcBorders>
            <w:shd w:val="clear" w:color="auto" w:fill="auto"/>
            <w:noWrap/>
            <w:vAlign w:val="center"/>
            <w:hideMark/>
          </w:tcPr>
          <w:p w14:paraId="6FA5440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3230AB92"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-47,8%</w:t>
            </w:r>
          </w:p>
        </w:tc>
        <w:tc>
          <w:tcPr>
            <w:tcW w:w="1162" w:type="dxa"/>
            <w:tcBorders>
              <w:top w:val="nil"/>
              <w:left w:val="nil"/>
              <w:bottom w:val="single" w:sz="4" w:space="0" w:color="auto"/>
              <w:right w:val="single" w:sz="4" w:space="0" w:color="auto"/>
            </w:tcBorders>
            <w:shd w:val="clear" w:color="auto" w:fill="auto"/>
            <w:noWrap/>
            <w:vAlign w:val="center"/>
            <w:hideMark/>
          </w:tcPr>
          <w:p w14:paraId="1032DBD4"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177,1%</w:t>
            </w:r>
          </w:p>
        </w:tc>
      </w:tr>
      <w:tr w:rsidR="000E0327" w:rsidRPr="007103BE" w14:paraId="709DFFE1" w14:textId="77777777" w:rsidTr="00AA78A9">
        <w:trPr>
          <w:trHeight w:val="250"/>
        </w:trPr>
        <w:tc>
          <w:tcPr>
            <w:tcW w:w="2040" w:type="dxa"/>
            <w:tcBorders>
              <w:top w:val="nil"/>
              <w:left w:val="single" w:sz="4" w:space="0" w:color="auto"/>
              <w:bottom w:val="single" w:sz="4" w:space="0" w:color="auto"/>
              <w:right w:val="single" w:sz="4" w:space="0" w:color="auto"/>
            </w:tcBorders>
            <w:shd w:val="clear" w:color="auto" w:fill="auto"/>
            <w:noWrap/>
            <w:vAlign w:val="center"/>
            <w:hideMark/>
          </w:tcPr>
          <w:p w14:paraId="3FA27CB1" w14:textId="4815BA4D"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И_Отпад</w:t>
            </w:r>
          </w:p>
        </w:tc>
        <w:tc>
          <w:tcPr>
            <w:tcW w:w="920" w:type="dxa"/>
            <w:tcBorders>
              <w:top w:val="nil"/>
              <w:left w:val="nil"/>
              <w:bottom w:val="single" w:sz="4" w:space="0" w:color="auto"/>
              <w:right w:val="single" w:sz="4" w:space="0" w:color="auto"/>
            </w:tcBorders>
            <w:shd w:val="clear" w:color="auto" w:fill="auto"/>
            <w:noWrap/>
            <w:vAlign w:val="center"/>
            <w:hideMark/>
          </w:tcPr>
          <w:p w14:paraId="57966A44"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20" w:type="dxa"/>
            <w:tcBorders>
              <w:top w:val="nil"/>
              <w:left w:val="nil"/>
              <w:bottom w:val="single" w:sz="4" w:space="0" w:color="auto"/>
              <w:right w:val="single" w:sz="4" w:space="0" w:color="auto"/>
            </w:tcBorders>
            <w:shd w:val="clear" w:color="auto" w:fill="auto"/>
            <w:noWrap/>
            <w:vAlign w:val="center"/>
            <w:hideMark/>
          </w:tcPr>
          <w:p w14:paraId="407795F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20" w:type="dxa"/>
            <w:tcBorders>
              <w:top w:val="nil"/>
              <w:left w:val="nil"/>
              <w:bottom w:val="single" w:sz="4" w:space="0" w:color="auto"/>
              <w:right w:val="single" w:sz="4" w:space="0" w:color="auto"/>
            </w:tcBorders>
            <w:shd w:val="clear" w:color="auto" w:fill="auto"/>
            <w:noWrap/>
            <w:vAlign w:val="center"/>
            <w:hideMark/>
          </w:tcPr>
          <w:p w14:paraId="46C1B1D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20" w:type="dxa"/>
            <w:tcBorders>
              <w:top w:val="nil"/>
              <w:left w:val="nil"/>
              <w:bottom w:val="single" w:sz="4" w:space="0" w:color="auto"/>
              <w:right w:val="single" w:sz="4" w:space="0" w:color="auto"/>
            </w:tcBorders>
            <w:shd w:val="clear" w:color="auto" w:fill="auto"/>
            <w:noWrap/>
            <w:vAlign w:val="center"/>
            <w:hideMark/>
          </w:tcPr>
          <w:p w14:paraId="0FD1A33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20" w:type="dxa"/>
            <w:tcBorders>
              <w:top w:val="nil"/>
              <w:left w:val="nil"/>
              <w:bottom w:val="single" w:sz="4" w:space="0" w:color="auto"/>
              <w:right w:val="single" w:sz="4" w:space="0" w:color="auto"/>
            </w:tcBorders>
            <w:shd w:val="clear" w:color="auto" w:fill="auto"/>
            <w:noWrap/>
            <w:vAlign w:val="center"/>
            <w:hideMark/>
          </w:tcPr>
          <w:p w14:paraId="78700BD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20" w:type="dxa"/>
            <w:tcBorders>
              <w:top w:val="nil"/>
              <w:left w:val="nil"/>
              <w:bottom w:val="single" w:sz="4" w:space="0" w:color="auto"/>
              <w:right w:val="nil"/>
            </w:tcBorders>
            <w:shd w:val="clear" w:color="auto" w:fill="auto"/>
            <w:noWrap/>
            <w:vAlign w:val="center"/>
            <w:hideMark/>
          </w:tcPr>
          <w:p w14:paraId="7D83F9AB"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4B0E13F9"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13,3%</w:t>
            </w:r>
          </w:p>
        </w:tc>
        <w:tc>
          <w:tcPr>
            <w:tcW w:w="1162" w:type="dxa"/>
            <w:tcBorders>
              <w:top w:val="nil"/>
              <w:left w:val="nil"/>
              <w:bottom w:val="single" w:sz="4" w:space="0" w:color="auto"/>
              <w:right w:val="single" w:sz="4" w:space="0" w:color="auto"/>
            </w:tcBorders>
            <w:shd w:val="clear" w:color="auto" w:fill="auto"/>
            <w:noWrap/>
            <w:vAlign w:val="center"/>
            <w:hideMark/>
          </w:tcPr>
          <w:p w14:paraId="76212539"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30,5%</w:t>
            </w:r>
          </w:p>
        </w:tc>
      </w:tr>
      <w:tr w:rsidR="000E0327" w:rsidRPr="007103BE" w14:paraId="25F98831" w14:textId="77777777" w:rsidTr="00AA78A9">
        <w:trPr>
          <w:trHeight w:val="500"/>
        </w:trPr>
        <w:tc>
          <w:tcPr>
            <w:tcW w:w="2040" w:type="dxa"/>
            <w:tcBorders>
              <w:top w:val="nil"/>
              <w:left w:val="single" w:sz="4" w:space="0" w:color="auto"/>
              <w:bottom w:val="single" w:sz="4" w:space="0" w:color="auto"/>
              <w:right w:val="single" w:sz="4" w:space="0" w:color="auto"/>
            </w:tcBorders>
            <w:shd w:val="clear" w:color="auto" w:fill="auto"/>
            <w:vAlign w:val="center"/>
            <w:hideMark/>
          </w:tcPr>
          <w:p w14:paraId="786E4476" w14:textId="7B433C6C"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Ј_Сточарство</w:t>
            </w:r>
          </w:p>
        </w:tc>
        <w:tc>
          <w:tcPr>
            <w:tcW w:w="920" w:type="dxa"/>
            <w:tcBorders>
              <w:top w:val="nil"/>
              <w:left w:val="nil"/>
              <w:bottom w:val="single" w:sz="4" w:space="0" w:color="auto"/>
              <w:right w:val="single" w:sz="4" w:space="0" w:color="auto"/>
            </w:tcBorders>
            <w:shd w:val="clear" w:color="auto" w:fill="auto"/>
            <w:noWrap/>
            <w:vAlign w:val="center"/>
            <w:hideMark/>
          </w:tcPr>
          <w:p w14:paraId="3945481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0,5   </w:t>
            </w:r>
          </w:p>
        </w:tc>
        <w:tc>
          <w:tcPr>
            <w:tcW w:w="920" w:type="dxa"/>
            <w:tcBorders>
              <w:top w:val="nil"/>
              <w:left w:val="nil"/>
              <w:bottom w:val="single" w:sz="4" w:space="0" w:color="auto"/>
              <w:right w:val="single" w:sz="4" w:space="0" w:color="auto"/>
            </w:tcBorders>
            <w:shd w:val="clear" w:color="auto" w:fill="auto"/>
            <w:noWrap/>
            <w:vAlign w:val="center"/>
            <w:hideMark/>
          </w:tcPr>
          <w:p w14:paraId="31EBA9D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0,3   </w:t>
            </w:r>
          </w:p>
        </w:tc>
        <w:tc>
          <w:tcPr>
            <w:tcW w:w="920" w:type="dxa"/>
            <w:tcBorders>
              <w:top w:val="nil"/>
              <w:left w:val="nil"/>
              <w:bottom w:val="single" w:sz="4" w:space="0" w:color="auto"/>
              <w:right w:val="single" w:sz="4" w:space="0" w:color="auto"/>
            </w:tcBorders>
            <w:shd w:val="clear" w:color="auto" w:fill="auto"/>
            <w:noWrap/>
            <w:vAlign w:val="center"/>
            <w:hideMark/>
          </w:tcPr>
          <w:p w14:paraId="38DF973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0,3   </w:t>
            </w:r>
          </w:p>
        </w:tc>
        <w:tc>
          <w:tcPr>
            <w:tcW w:w="920" w:type="dxa"/>
            <w:tcBorders>
              <w:top w:val="nil"/>
              <w:left w:val="nil"/>
              <w:bottom w:val="single" w:sz="4" w:space="0" w:color="auto"/>
              <w:right w:val="single" w:sz="4" w:space="0" w:color="auto"/>
            </w:tcBorders>
            <w:shd w:val="clear" w:color="auto" w:fill="auto"/>
            <w:noWrap/>
            <w:vAlign w:val="center"/>
            <w:hideMark/>
          </w:tcPr>
          <w:p w14:paraId="74B9DBD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0,3   </w:t>
            </w:r>
          </w:p>
        </w:tc>
        <w:tc>
          <w:tcPr>
            <w:tcW w:w="920" w:type="dxa"/>
            <w:tcBorders>
              <w:top w:val="nil"/>
              <w:left w:val="nil"/>
              <w:bottom w:val="single" w:sz="4" w:space="0" w:color="auto"/>
              <w:right w:val="single" w:sz="4" w:space="0" w:color="auto"/>
            </w:tcBorders>
            <w:shd w:val="clear" w:color="auto" w:fill="auto"/>
            <w:noWrap/>
            <w:vAlign w:val="center"/>
            <w:hideMark/>
          </w:tcPr>
          <w:p w14:paraId="1933E1C3"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0,3   </w:t>
            </w:r>
          </w:p>
        </w:tc>
        <w:tc>
          <w:tcPr>
            <w:tcW w:w="920" w:type="dxa"/>
            <w:tcBorders>
              <w:top w:val="nil"/>
              <w:left w:val="nil"/>
              <w:bottom w:val="single" w:sz="4" w:space="0" w:color="auto"/>
              <w:right w:val="nil"/>
            </w:tcBorders>
            <w:shd w:val="clear" w:color="auto" w:fill="auto"/>
            <w:noWrap/>
            <w:vAlign w:val="center"/>
            <w:hideMark/>
          </w:tcPr>
          <w:p w14:paraId="7668A5B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0,3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27AA604F"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-14,5%</w:t>
            </w:r>
          </w:p>
        </w:tc>
        <w:tc>
          <w:tcPr>
            <w:tcW w:w="1162" w:type="dxa"/>
            <w:tcBorders>
              <w:top w:val="nil"/>
              <w:left w:val="nil"/>
              <w:bottom w:val="single" w:sz="4" w:space="0" w:color="auto"/>
              <w:right w:val="single" w:sz="4" w:space="0" w:color="auto"/>
            </w:tcBorders>
            <w:shd w:val="clear" w:color="auto" w:fill="auto"/>
            <w:noWrap/>
            <w:vAlign w:val="center"/>
            <w:hideMark/>
          </w:tcPr>
          <w:p w14:paraId="4E3D6FDE"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-42,5%</w:t>
            </w:r>
          </w:p>
        </w:tc>
      </w:tr>
      <w:tr w:rsidR="000E0327" w:rsidRPr="007103BE" w14:paraId="620145DC" w14:textId="77777777" w:rsidTr="00AA78A9">
        <w:trPr>
          <w:trHeight w:val="250"/>
        </w:trPr>
        <w:tc>
          <w:tcPr>
            <w:tcW w:w="2040" w:type="dxa"/>
            <w:tcBorders>
              <w:top w:val="nil"/>
              <w:left w:val="single" w:sz="4" w:space="0" w:color="auto"/>
              <w:bottom w:val="single" w:sz="4" w:space="0" w:color="auto"/>
              <w:right w:val="single" w:sz="4" w:space="0" w:color="auto"/>
            </w:tcBorders>
            <w:shd w:val="clear" w:color="auto" w:fill="auto"/>
            <w:vAlign w:val="center"/>
            <w:hideMark/>
          </w:tcPr>
          <w:p w14:paraId="70EA92E5" w14:textId="75D0EB93"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К_Остала пољопривреда</w:t>
            </w:r>
          </w:p>
        </w:tc>
        <w:tc>
          <w:tcPr>
            <w:tcW w:w="920" w:type="dxa"/>
            <w:tcBorders>
              <w:top w:val="nil"/>
              <w:left w:val="nil"/>
              <w:bottom w:val="single" w:sz="4" w:space="0" w:color="auto"/>
              <w:right w:val="single" w:sz="4" w:space="0" w:color="auto"/>
            </w:tcBorders>
            <w:shd w:val="clear" w:color="auto" w:fill="auto"/>
            <w:noWrap/>
            <w:vAlign w:val="center"/>
            <w:hideMark/>
          </w:tcPr>
          <w:p w14:paraId="721245E3"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1,8   </w:t>
            </w:r>
          </w:p>
        </w:tc>
        <w:tc>
          <w:tcPr>
            <w:tcW w:w="920" w:type="dxa"/>
            <w:tcBorders>
              <w:top w:val="nil"/>
              <w:left w:val="nil"/>
              <w:bottom w:val="single" w:sz="4" w:space="0" w:color="auto"/>
              <w:right w:val="single" w:sz="4" w:space="0" w:color="auto"/>
            </w:tcBorders>
            <w:shd w:val="clear" w:color="auto" w:fill="auto"/>
            <w:noWrap/>
            <w:vAlign w:val="center"/>
            <w:hideMark/>
          </w:tcPr>
          <w:p w14:paraId="4210087B"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7,5   </w:t>
            </w:r>
          </w:p>
        </w:tc>
        <w:tc>
          <w:tcPr>
            <w:tcW w:w="920" w:type="dxa"/>
            <w:tcBorders>
              <w:top w:val="nil"/>
              <w:left w:val="nil"/>
              <w:bottom w:val="single" w:sz="4" w:space="0" w:color="auto"/>
              <w:right w:val="single" w:sz="4" w:space="0" w:color="auto"/>
            </w:tcBorders>
            <w:shd w:val="clear" w:color="auto" w:fill="auto"/>
            <w:noWrap/>
            <w:vAlign w:val="center"/>
            <w:hideMark/>
          </w:tcPr>
          <w:p w14:paraId="7C2229A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7,9   </w:t>
            </w:r>
          </w:p>
        </w:tc>
        <w:tc>
          <w:tcPr>
            <w:tcW w:w="920" w:type="dxa"/>
            <w:tcBorders>
              <w:top w:val="nil"/>
              <w:left w:val="nil"/>
              <w:bottom w:val="single" w:sz="4" w:space="0" w:color="auto"/>
              <w:right w:val="single" w:sz="4" w:space="0" w:color="auto"/>
            </w:tcBorders>
            <w:shd w:val="clear" w:color="auto" w:fill="auto"/>
            <w:noWrap/>
            <w:vAlign w:val="center"/>
            <w:hideMark/>
          </w:tcPr>
          <w:p w14:paraId="45A3E24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4,1   </w:t>
            </w:r>
          </w:p>
        </w:tc>
        <w:tc>
          <w:tcPr>
            <w:tcW w:w="920" w:type="dxa"/>
            <w:tcBorders>
              <w:top w:val="nil"/>
              <w:left w:val="nil"/>
              <w:bottom w:val="single" w:sz="4" w:space="0" w:color="auto"/>
              <w:right w:val="single" w:sz="4" w:space="0" w:color="auto"/>
            </w:tcBorders>
            <w:shd w:val="clear" w:color="auto" w:fill="auto"/>
            <w:noWrap/>
            <w:vAlign w:val="center"/>
            <w:hideMark/>
          </w:tcPr>
          <w:p w14:paraId="3B2B864B"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0,2   </w:t>
            </w:r>
          </w:p>
        </w:tc>
        <w:tc>
          <w:tcPr>
            <w:tcW w:w="920" w:type="dxa"/>
            <w:tcBorders>
              <w:top w:val="nil"/>
              <w:left w:val="nil"/>
              <w:bottom w:val="single" w:sz="4" w:space="0" w:color="auto"/>
              <w:right w:val="nil"/>
            </w:tcBorders>
            <w:shd w:val="clear" w:color="auto" w:fill="auto"/>
            <w:noWrap/>
            <w:vAlign w:val="center"/>
            <w:hideMark/>
          </w:tcPr>
          <w:p w14:paraId="0FCBCB4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0,2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184343EF"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-97,3%</w:t>
            </w:r>
          </w:p>
        </w:tc>
        <w:tc>
          <w:tcPr>
            <w:tcW w:w="1162" w:type="dxa"/>
            <w:tcBorders>
              <w:top w:val="nil"/>
              <w:left w:val="nil"/>
              <w:bottom w:val="single" w:sz="4" w:space="0" w:color="auto"/>
              <w:right w:val="single" w:sz="4" w:space="0" w:color="auto"/>
            </w:tcBorders>
            <w:shd w:val="clear" w:color="auto" w:fill="auto"/>
            <w:noWrap/>
            <w:vAlign w:val="center"/>
            <w:hideMark/>
          </w:tcPr>
          <w:p w14:paraId="6791DE12"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-88,6%</w:t>
            </w:r>
          </w:p>
        </w:tc>
      </w:tr>
      <w:tr w:rsidR="000E0327" w:rsidRPr="007103BE" w14:paraId="4FF31BF5" w14:textId="77777777" w:rsidTr="00AA78A9">
        <w:trPr>
          <w:trHeight w:val="260"/>
        </w:trPr>
        <w:tc>
          <w:tcPr>
            <w:tcW w:w="2040" w:type="dxa"/>
            <w:tcBorders>
              <w:top w:val="nil"/>
              <w:left w:val="single" w:sz="4" w:space="0" w:color="auto"/>
              <w:bottom w:val="single" w:sz="4" w:space="0" w:color="auto"/>
              <w:right w:val="single" w:sz="4" w:space="0" w:color="auto"/>
            </w:tcBorders>
            <w:shd w:val="clear" w:color="auto" w:fill="auto"/>
            <w:noWrap/>
            <w:vAlign w:val="center"/>
            <w:hideMark/>
          </w:tcPr>
          <w:p w14:paraId="65E1E349" w14:textId="3ABA594C" w:rsidR="000E0327" w:rsidRPr="007103BE" w:rsidRDefault="000E0327" w:rsidP="000E0327">
            <w:pPr>
              <w:spacing w:after="0" w:line="240" w:lineRule="auto"/>
              <w:jc w:val="left"/>
              <w:rPr>
                <w:rFonts w:ascii="Arial" w:eastAsia="Times New Roman" w:hAnsi="Arial" w:cs="Arial"/>
                <w:b/>
                <w:bCs/>
                <w:sz w:val="20"/>
                <w:szCs w:val="20"/>
                <w:lang w:val="sr-Cyrl-RS"/>
              </w:rPr>
            </w:pPr>
            <w:r>
              <w:rPr>
                <w:rFonts w:ascii="Arial" w:eastAsia="Times New Roman" w:hAnsi="Arial" w:cs="Arial"/>
                <w:b/>
                <w:bCs/>
                <w:sz w:val="20"/>
                <w:szCs w:val="20"/>
                <w:lang w:val="sr-Cyrl-RS"/>
              </w:rPr>
              <w:t>Укупно</w:t>
            </w:r>
          </w:p>
        </w:tc>
        <w:tc>
          <w:tcPr>
            <w:tcW w:w="920" w:type="dxa"/>
            <w:tcBorders>
              <w:top w:val="nil"/>
              <w:left w:val="nil"/>
              <w:bottom w:val="single" w:sz="4" w:space="0" w:color="auto"/>
              <w:right w:val="nil"/>
            </w:tcBorders>
            <w:shd w:val="clear" w:color="auto" w:fill="auto"/>
            <w:noWrap/>
            <w:vAlign w:val="center"/>
            <w:hideMark/>
          </w:tcPr>
          <w:p w14:paraId="25D9439C"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41,3   </w:t>
            </w:r>
          </w:p>
        </w:tc>
        <w:tc>
          <w:tcPr>
            <w:tcW w:w="920" w:type="dxa"/>
            <w:tcBorders>
              <w:top w:val="nil"/>
              <w:left w:val="single" w:sz="4" w:space="0" w:color="auto"/>
              <w:bottom w:val="single" w:sz="4" w:space="0" w:color="auto"/>
              <w:right w:val="nil"/>
            </w:tcBorders>
            <w:shd w:val="clear" w:color="auto" w:fill="auto"/>
            <w:noWrap/>
            <w:vAlign w:val="center"/>
            <w:hideMark/>
          </w:tcPr>
          <w:p w14:paraId="1B037437"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55,8   </w:t>
            </w:r>
          </w:p>
        </w:tc>
        <w:tc>
          <w:tcPr>
            <w:tcW w:w="920" w:type="dxa"/>
            <w:tcBorders>
              <w:top w:val="nil"/>
              <w:left w:val="single" w:sz="4" w:space="0" w:color="auto"/>
              <w:bottom w:val="single" w:sz="4" w:space="0" w:color="auto"/>
              <w:right w:val="nil"/>
            </w:tcBorders>
            <w:shd w:val="clear" w:color="auto" w:fill="auto"/>
            <w:noWrap/>
            <w:vAlign w:val="center"/>
            <w:hideMark/>
          </w:tcPr>
          <w:p w14:paraId="6E8E32D3"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57,7   </w:t>
            </w:r>
          </w:p>
        </w:tc>
        <w:tc>
          <w:tcPr>
            <w:tcW w:w="920" w:type="dxa"/>
            <w:tcBorders>
              <w:top w:val="nil"/>
              <w:left w:val="single" w:sz="4" w:space="0" w:color="auto"/>
              <w:bottom w:val="single" w:sz="4" w:space="0" w:color="auto"/>
              <w:right w:val="nil"/>
            </w:tcBorders>
            <w:shd w:val="clear" w:color="auto" w:fill="auto"/>
            <w:noWrap/>
            <w:vAlign w:val="center"/>
            <w:hideMark/>
          </w:tcPr>
          <w:p w14:paraId="6040C87A"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44,3   </w:t>
            </w:r>
          </w:p>
        </w:tc>
        <w:tc>
          <w:tcPr>
            <w:tcW w:w="920" w:type="dxa"/>
            <w:tcBorders>
              <w:top w:val="nil"/>
              <w:left w:val="single" w:sz="4" w:space="0" w:color="auto"/>
              <w:bottom w:val="single" w:sz="4" w:space="0" w:color="auto"/>
              <w:right w:val="nil"/>
            </w:tcBorders>
            <w:shd w:val="clear" w:color="auto" w:fill="auto"/>
            <w:noWrap/>
            <w:vAlign w:val="center"/>
            <w:hideMark/>
          </w:tcPr>
          <w:p w14:paraId="3057EC07"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23,3   </w:t>
            </w:r>
          </w:p>
        </w:tc>
        <w:tc>
          <w:tcPr>
            <w:tcW w:w="920" w:type="dxa"/>
            <w:tcBorders>
              <w:top w:val="nil"/>
              <w:left w:val="single" w:sz="4" w:space="0" w:color="auto"/>
              <w:bottom w:val="single" w:sz="4" w:space="0" w:color="auto"/>
              <w:right w:val="nil"/>
            </w:tcBorders>
            <w:shd w:val="clear" w:color="auto" w:fill="auto"/>
            <w:noWrap/>
            <w:vAlign w:val="center"/>
            <w:hideMark/>
          </w:tcPr>
          <w:p w14:paraId="38069E1D"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15,5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70EC82A4" w14:textId="77777777" w:rsidR="000E0327" w:rsidRPr="007103BE" w:rsidRDefault="000E0327" w:rsidP="000E0327">
            <w:pPr>
              <w:spacing w:after="0" w:line="240" w:lineRule="auto"/>
              <w:jc w:val="right"/>
              <w:rPr>
                <w:rFonts w:ascii="Arial" w:eastAsia="Times New Roman" w:hAnsi="Arial" w:cs="Arial"/>
                <w:b/>
                <w:bCs/>
                <w:sz w:val="20"/>
                <w:szCs w:val="20"/>
                <w:lang w:val="sr-Cyrl-RS"/>
              </w:rPr>
            </w:pPr>
            <w:r w:rsidRPr="007103BE">
              <w:rPr>
                <w:rFonts w:ascii="Arial" w:hAnsi="Arial" w:cs="Arial"/>
                <w:b/>
                <w:bCs/>
                <w:sz w:val="20"/>
                <w:szCs w:val="20"/>
                <w:lang w:val="sr-Cyrl-RS"/>
              </w:rPr>
              <w:t>-58,3%</w:t>
            </w:r>
          </w:p>
        </w:tc>
        <w:tc>
          <w:tcPr>
            <w:tcW w:w="1162" w:type="dxa"/>
            <w:tcBorders>
              <w:top w:val="nil"/>
              <w:left w:val="nil"/>
              <w:bottom w:val="single" w:sz="4" w:space="0" w:color="auto"/>
              <w:right w:val="single" w:sz="4" w:space="0" w:color="auto"/>
            </w:tcBorders>
            <w:shd w:val="clear" w:color="auto" w:fill="auto"/>
            <w:noWrap/>
            <w:vAlign w:val="center"/>
            <w:hideMark/>
          </w:tcPr>
          <w:p w14:paraId="3C5CD20D" w14:textId="77777777" w:rsidR="000E0327" w:rsidRPr="007103BE" w:rsidRDefault="000E0327" w:rsidP="000E0327">
            <w:pPr>
              <w:spacing w:after="0" w:line="240" w:lineRule="auto"/>
              <w:jc w:val="right"/>
              <w:rPr>
                <w:rFonts w:ascii="Arial" w:eastAsia="Times New Roman" w:hAnsi="Arial" w:cs="Arial"/>
                <w:b/>
                <w:bCs/>
                <w:sz w:val="20"/>
                <w:szCs w:val="20"/>
                <w:lang w:val="sr-Cyrl-RS"/>
              </w:rPr>
            </w:pPr>
            <w:r w:rsidRPr="007103BE">
              <w:rPr>
                <w:rFonts w:ascii="Arial" w:hAnsi="Arial" w:cs="Arial"/>
                <w:b/>
                <w:bCs/>
                <w:sz w:val="20"/>
                <w:szCs w:val="20"/>
                <w:lang w:val="sr-Cyrl-RS"/>
              </w:rPr>
              <w:t>-43,6%</w:t>
            </w:r>
          </w:p>
        </w:tc>
      </w:tr>
    </w:tbl>
    <w:p w14:paraId="3C845AAC" w14:textId="77777777" w:rsidR="00BF3DE3" w:rsidRPr="007103BE" w:rsidRDefault="00BF3DE3" w:rsidP="00BF3DE3">
      <w:pPr>
        <w:spacing w:after="160"/>
        <w:jc w:val="left"/>
        <w:rPr>
          <w:lang w:val="sr-Cyrl-RS"/>
        </w:rPr>
      </w:pPr>
      <w:r w:rsidRPr="007103BE">
        <w:rPr>
          <w:lang w:val="sr-Cyrl-RS"/>
        </w:rPr>
        <w:br w:type="page"/>
      </w:r>
    </w:p>
    <w:tbl>
      <w:tblPr>
        <w:tblW w:w="9996" w:type="dxa"/>
        <w:tblLook w:val="04A0" w:firstRow="1" w:lastRow="0" w:firstColumn="1" w:lastColumn="0" w:noHBand="0" w:noVBand="1"/>
      </w:tblPr>
      <w:tblGrid>
        <w:gridCol w:w="2056"/>
        <w:gridCol w:w="936"/>
        <w:gridCol w:w="936"/>
        <w:gridCol w:w="936"/>
        <w:gridCol w:w="936"/>
        <w:gridCol w:w="936"/>
        <w:gridCol w:w="936"/>
        <w:gridCol w:w="1162"/>
        <w:gridCol w:w="1162"/>
      </w:tblGrid>
      <w:tr w:rsidR="00BF3DE3" w:rsidRPr="007103BE" w14:paraId="155764C0" w14:textId="77777777" w:rsidTr="00AA78A9">
        <w:trPr>
          <w:trHeight w:val="250"/>
        </w:trPr>
        <w:tc>
          <w:tcPr>
            <w:tcW w:w="2056" w:type="dxa"/>
            <w:tcBorders>
              <w:top w:val="nil"/>
              <w:left w:val="nil"/>
              <w:bottom w:val="single" w:sz="4" w:space="0" w:color="auto"/>
              <w:right w:val="nil"/>
            </w:tcBorders>
            <w:shd w:val="clear" w:color="000000" w:fill="FFFFFF"/>
            <w:noWrap/>
            <w:vAlign w:val="center"/>
            <w:hideMark/>
          </w:tcPr>
          <w:p w14:paraId="3C975C11" w14:textId="71E72C12" w:rsidR="00BF3DE3" w:rsidRPr="007103BE" w:rsidRDefault="00BF75FF" w:rsidP="00AA78A9">
            <w:pPr>
              <w:spacing w:after="0" w:line="240" w:lineRule="auto"/>
              <w:jc w:val="left"/>
              <w:rPr>
                <w:rFonts w:ascii="Arial" w:eastAsia="Times New Roman" w:hAnsi="Arial" w:cs="Arial"/>
                <w:b/>
                <w:sz w:val="20"/>
                <w:szCs w:val="20"/>
                <w:lang w:val="sr-Cyrl-RS"/>
              </w:rPr>
            </w:pPr>
            <w:r>
              <w:rPr>
                <w:rFonts w:ascii="Arial" w:eastAsia="Times New Roman" w:hAnsi="Arial" w:cs="Arial"/>
                <w:b/>
                <w:sz w:val="20"/>
                <w:szCs w:val="20"/>
                <w:lang w:val="sr-Cyrl-RS"/>
              </w:rPr>
              <w:lastRenderedPageBreak/>
              <w:t xml:space="preserve">Емисије </w:t>
            </w:r>
            <w:r w:rsidR="00BF3DE3" w:rsidRPr="007103BE">
              <w:rPr>
                <w:rFonts w:ascii="Arial" w:eastAsia="Times New Roman" w:hAnsi="Arial" w:cs="Arial"/>
                <w:b/>
                <w:sz w:val="20"/>
                <w:szCs w:val="20"/>
                <w:lang w:val="sr-Cyrl-RS"/>
              </w:rPr>
              <w:t xml:space="preserve">NMVOC </w:t>
            </w:r>
          </w:p>
        </w:tc>
        <w:tc>
          <w:tcPr>
            <w:tcW w:w="936" w:type="dxa"/>
            <w:tcBorders>
              <w:top w:val="nil"/>
              <w:left w:val="nil"/>
              <w:bottom w:val="nil"/>
              <w:right w:val="nil"/>
            </w:tcBorders>
            <w:shd w:val="clear" w:color="000000" w:fill="FFFFFF"/>
            <w:noWrap/>
            <w:vAlign w:val="center"/>
            <w:hideMark/>
          </w:tcPr>
          <w:p w14:paraId="15B3BB04" w14:textId="77777777" w:rsidR="00BF3DE3" w:rsidRPr="007103BE" w:rsidRDefault="00BF3DE3" w:rsidP="00AA78A9">
            <w:pPr>
              <w:spacing w:after="0" w:line="240" w:lineRule="auto"/>
              <w:jc w:val="left"/>
              <w:rPr>
                <w:rFonts w:ascii="Arial" w:eastAsia="Times New Roman" w:hAnsi="Arial" w:cs="Arial"/>
                <w:b/>
                <w:sz w:val="20"/>
                <w:szCs w:val="20"/>
                <w:lang w:val="sr-Cyrl-RS"/>
              </w:rPr>
            </w:pPr>
            <w:r w:rsidRPr="007103BE">
              <w:rPr>
                <w:rFonts w:ascii="Arial" w:eastAsia="Times New Roman" w:hAnsi="Arial" w:cs="Arial"/>
                <w:b/>
                <w:sz w:val="20"/>
                <w:szCs w:val="20"/>
                <w:lang w:val="sr-Cyrl-RS"/>
              </w:rPr>
              <w:t> </w:t>
            </w:r>
          </w:p>
        </w:tc>
        <w:tc>
          <w:tcPr>
            <w:tcW w:w="936" w:type="dxa"/>
            <w:tcBorders>
              <w:top w:val="nil"/>
              <w:left w:val="nil"/>
              <w:bottom w:val="nil"/>
              <w:right w:val="nil"/>
            </w:tcBorders>
            <w:shd w:val="clear" w:color="000000" w:fill="FFFFFF"/>
            <w:noWrap/>
            <w:vAlign w:val="center"/>
            <w:hideMark/>
          </w:tcPr>
          <w:p w14:paraId="2B1A3CD4" w14:textId="77777777" w:rsidR="00BF3DE3" w:rsidRPr="007103BE" w:rsidRDefault="00BF3DE3" w:rsidP="00AA78A9">
            <w:pPr>
              <w:spacing w:after="0" w:line="240" w:lineRule="auto"/>
              <w:jc w:val="left"/>
              <w:rPr>
                <w:rFonts w:ascii="Arial" w:eastAsia="Times New Roman" w:hAnsi="Arial" w:cs="Arial"/>
                <w:b/>
                <w:sz w:val="20"/>
                <w:szCs w:val="20"/>
                <w:lang w:val="sr-Cyrl-RS"/>
              </w:rPr>
            </w:pPr>
            <w:r w:rsidRPr="007103BE">
              <w:rPr>
                <w:rFonts w:ascii="Arial" w:eastAsia="Times New Roman" w:hAnsi="Arial" w:cs="Arial"/>
                <w:b/>
                <w:sz w:val="20"/>
                <w:szCs w:val="20"/>
                <w:lang w:val="sr-Cyrl-RS"/>
              </w:rPr>
              <w:t> </w:t>
            </w:r>
          </w:p>
        </w:tc>
        <w:tc>
          <w:tcPr>
            <w:tcW w:w="936" w:type="dxa"/>
            <w:tcBorders>
              <w:top w:val="nil"/>
              <w:left w:val="nil"/>
              <w:bottom w:val="nil"/>
              <w:right w:val="nil"/>
            </w:tcBorders>
            <w:shd w:val="clear" w:color="000000" w:fill="FFFFFF"/>
            <w:noWrap/>
            <w:vAlign w:val="center"/>
            <w:hideMark/>
          </w:tcPr>
          <w:p w14:paraId="289C6995" w14:textId="77777777" w:rsidR="00BF3DE3" w:rsidRPr="007103BE" w:rsidRDefault="00BF3DE3" w:rsidP="00AA78A9">
            <w:pPr>
              <w:spacing w:after="0" w:line="240" w:lineRule="auto"/>
              <w:jc w:val="left"/>
              <w:rPr>
                <w:rFonts w:ascii="Arial" w:eastAsia="Times New Roman" w:hAnsi="Arial" w:cs="Arial"/>
                <w:b/>
                <w:sz w:val="20"/>
                <w:szCs w:val="20"/>
                <w:lang w:val="sr-Cyrl-RS"/>
              </w:rPr>
            </w:pPr>
            <w:r w:rsidRPr="007103BE">
              <w:rPr>
                <w:rFonts w:ascii="Arial" w:eastAsia="Times New Roman" w:hAnsi="Arial" w:cs="Arial"/>
                <w:b/>
                <w:sz w:val="20"/>
                <w:szCs w:val="20"/>
                <w:lang w:val="sr-Cyrl-RS"/>
              </w:rPr>
              <w:t> </w:t>
            </w:r>
          </w:p>
        </w:tc>
        <w:tc>
          <w:tcPr>
            <w:tcW w:w="936" w:type="dxa"/>
            <w:tcBorders>
              <w:top w:val="nil"/>
              <w:left w:val="nil"/>
              <w:bottom w:val="nil"/>
              <w:right w:val="nil"/>
            </w:tcBorders>
            <w:shd w:val="clear" w:color="000000" w:fill="FFFFFF"/>
            <w:noWrap/>
            <w:vAlign w:val="center"/>
            <w:hideMark/>
          </w:tcPr>
          <w:p w14:paraId="138B476F" w14:textId="77777777" w:rsidR="00BF3DE3" w:rsidRPr="007103BE" w:rsidRDefault="00BF3DE3" w:rsidP="00AA78A9">
            <w:pPr>
              <w:spacing w:after="0" w:line="240" w:lineRule="auto"/>
              <w:jc w:val="left"/>
              <w:rPr>
                <w:rFonts w:ascii="Arial" w:eastAsia="Times New Roman" w:hAnsi="Arial" w:cs="Arial"/>
                <w:b/>
                <w:sz w:val="20"/>
                <w:szCs w:val="20"/>
                <w:lang w:val="sr-Cyrl-RS"/>
              </w:rPr>
            </w:pPr>
            <w:r w:rsidRPr="007103BE">
              <w:rPr>
                <w:rFonts w:ascii="Arial" w:eastAsia="Times New Roman" w:hAnsi="Arial" w:cs="Arial"/>
                <w:b/>
                <w:sz w:val="20"/>
                <w:szCs w:val="20"/>
                <w:lang w:val="sr-Cyrl-RS"/>
              </w:rPr>
              <w:t> </w:t>
            </w:r>
          </w:p>
        </w:tc>
        <w:tc>
          <w:tcPr>
            <w:tcW w:w="936" w:type="dxa"/>
            <w:tcBorders>
              <w:top w:val="nil"/>
              <w:left w:val="nil"/>
              <w:bottom w:val="nil"/>
              <w:right w:val="nil"/>
            </w:tcBorders>
            <w:shd w:val="clear" w:color="000000" w:fill="FFFFFF"/>
            <w:noWrap/>
            <w:vAlign w:val="center"/>
            <w:hideMark/>
          </w:tcPr>
          <w:p w14:paraId="614019AE" w14:textId="77777777" w:rsidR="00BF3DE3" w:rsidRPr="007103BE" w:rsidRDefault="00BF3DE3" w:rsidP="00AA78A9">
            <w:pPr>
              <w:spacing w:after="0" w:line="240" w:lineRule="auto"/>
              <w:jc w:val="left"/>
              <w:rPr>
                <w:rFonts w:ascii="Arial" w:eastAsia="Times New Roman" w:hAnsi="Arial" w:cs="Arial"/>
                <w:b/>
                <w:sz w:val="20"/>
                <w:szCs w:val="20"/>
                <w:lang w:val="sr-Cyrl-RS"/>
              </w:rPr>
            </w:pPr>
            <w:r w:rsidRPr="007103BE">
              <w:rPr>
                <w:rFonts w:ascii="Arial" w:eastAsia="Times New Roman" w:hAnsi="Arial" w:cs="Arial"/>
                <w:b/>
                <w:sz w:val="20"/>
                <w:szCs w:val="20"/>
                <w:lang w:val="sr-Cyrl-RS"/>
              </w:rPr>
              <w:t> </w:t>
            </w:r>
          </w:p>
        </w:tc>
        <w:tc>
          <w:tcPr>
            <w:tcW w:w="936" w:type="dxa"/>
            <w:tcBorders>
              <w:top w:val="nil"/>
              <w:left w:val="nil"/>
              <w:bottom w:val="nil"/>
              <w:right w:val="nil"/>
            </w:tcBorders>
            <w:shd w:val="clear" w:color="000000" w:fill="FFFFFF"/>
            <w:noWrap/>
            <w:vAlign w:val="center"/>
            <w:hideMark/>
          </w:tcPr>
          <w:p w14:paraId="7326166D" w14:textId="77777777" w:rsidR="00BF3DE3" w:rsidRPr="007103BE" w:rsidRDefault="00BF3DE3" w:rsidP="00AA78A9">
            <w:pPr>
              <w:spacing w:after="0" w:line="240" w:lineRule="auto"/>
              <w:jc w:val="left"/>
              <w:rPr>
                <w:rFonts w:ascii="Arial" w:eastAsia="Times New Roman" w:hAnsi="Arial" w:cs="Arial"/>
                <w:b/>
                <w:sz w:val="20"/>
                <w:szCs w:val="20"/>
                <w:lang w:val="sr-Cyrl-RS"/>
              </w:rPr>
            </w:pPr>
            <w:r w:rsidRPr="007103BE">
              <w:rPr>
                <w:rFonts w:ascii="Arial" w:eastAsia="Times New Roman" w:hAnsi="Arial" w:cs="Arial"/>
                <w:b/>
                <w:sz w:val="20"/>
                <w:szCs w:val="20"/>
                <w:lang w:val="sr-Cyrl-RS"/>
              </w:rPr>
              <w:t> </w:t>
            </w:r>
          </w:p>
        </w:tc>
        <w:tc>
          <w:tcPr>
            <w:tcW w:w="1162" w:type="dxa"/>
            <w:tcBorders>
              <w:top w:val="nil"/>
              <w:left w:val="nil"/>
              <w:bottom w:val="single" w:sz="4" w:space="0" w:color="auto"/>
              <w:right w:val="nil"/>
            </w:tcBorders>
            <w:shd w:val="clear" w:color="000000" w:fill="FFFFFF"/>
            <w:noWrap/>
            <w:vAlign w:val="center"/>
            <w:hideMark/>
          </w:tcPr>
          <w:p w14:paraId="17375B38" w14:textId="77777777" w:rsidR="00BF3DE3" w:rsidRPr="007103BE" w:rsidRDefault="00BF3DE3" w:rsidP="00AA78A9">
            <w:pPr>
              <w:spacing w:after="0" w:line="240" w:lineRule="auto"/>
              <w:jc w:val="left"/>
              <w:rPr>
                <w:rFonts w:ascii="Arial" w:eastAsia="Times New Roman" w:hAnsi="Arial" w:cs="Arial"/>
                <w:b/>
                <w:sz w:val="20"/>
                <w:szCs w:val="20"/>
                <w:lang w:val="sr-Cyrl-RS"/>
              </w:rPr>
            </w:pPr>
            <w:r w:rsidRPr="007103BE">
              <w:rPr>
                <w:rFonts w:ascii="Arial" w:eastAsia="Times New Roman" w:hAnsi="Arial" w:cs="Arial"/>
                <w:b/>
                <w:sz w:val="20"/>
                <w:szCs w:val="20"/>
                <w:lang w:val="sr-Cyrl-RS"/>
              </w:rPr>
              <w:t> </w:t>
            </w:r>
          </w:p>
        </w:tc>
        <w:tc>
          <w:tcPr>
            <w:tcW w:w="1162" w:type="dxa"/>
            <w:tcBorders>
              <w:top w:val="nil"/>
              <w:left w:val="nil"/>
              <w:bottom w:val="nil"/>
              <w:right w:val="nil"/>
            </w:tcBorders>
            <w:shd w:val="clear" w:color="000000" w:fill="FFFFFF"/>
            <w:noWrap/>
            <w:vAlign w:val="center"/>
            <w:hideMark/>
          </w:tcPr>
          <w:p w14:paraId="41B3447E" w14:textId="77777777" w:rsidR="00BF3DE3" w:rsidRPr="007103BE" w:rsidRDefault="00BF3DE3" w:rsidP="00AA78A9">
            <w:pPr>
              <w:spacing w:after="0" w:line="240" w:lineRule="auto"/>
              <w:jc w:val="left"/>
              <w:rPr>
                <w:rFonts w:ascii="Arial" w:eastAsia="Times New Roman" w:hAnsi="Arial" w:cs="Arial"/>
                <w:b/>
                <w:sz w:val="20"/>
                <w:szCs w:val="20"/>
                <w:lang w:val="sr-Cyrl-RS"/>
              </w:rPr>
            </w:pPr>
            <w:r w:rsidRPr="007103BE">
              <w:rPr>
                <w:rFonts w:ascii="Arial" w:eastAsia="Times New Roman" w:hAnsi="Arial" w:cs="Arial"/>
                <w:b/>
                <w:sz w:val="20"/>
                <w:szCs w:val="20"/>
                <w:lang w:val="sr-Cyrl-RS"/>
              </w:rPr>
              <w:t> </w:t>
            </w:r>
          </w:p>
        </w:tc>
      </w:tr>
      <w:tr w:rsidR="00BF3DE3" w:rsidRPr="007103BE" w14:paraId="6F3586B5" w14:textId="77777777" w:rsidTr="00AA78A9">
        <w:trPr>
          <w:trHeight w:val="360"/>
        </w:trPr>
        <w:tc>
          <w:tcPr>
            <w:tcW w:w="2056" w:type="dxa"/>
            <w:tcBorders>
              <w:top w:val="nil"/>
              <w:left w:val="single" w:sz="4" w:space="0" w:color="auto"/>
              <w:bottom w:val="nil"/>
              <w:right w:val="single" w:sz="4" w:space="0" w:color="auto"/>
            </w:tcBorders>
            <w:shd w:val="clear" w:color="000000" w:fill="DAEEF3"/>
            <w:noWrap/>
            <w:vAlign w:val="center"/>
            <w:hideMark/>
          </w:tcPr>
          <w:p w14:paraId="54C0DE75" w14:textId="302CF8E1" w:rsidR="00BF3DE3" w:rsidRPr="007103BE" w:rsidRDefault="00BF75FF" w:rsidP="00AA78A9">
            <w:pPr>
              <w:spacing w:before="120" w:line="240" w:lineRule="auto"/>
              <w:jc w:val="left"/>
              <w:rPr>
                <w:rFonts w:ascii="Arial" w:eastAsia="Times New Roman" w:hAnsi="Arial" w:cs="Arial"/>
                <w:sz w:val="20"/>
                <w:szCs w:val="20"/>
                <w:lang w:val="sr-Cyrl-RS"/>
              </w:rPr>
            </w:pPr>
            <w:r w:rsidRPr="00BF75FF">
              <w:rPr>
                <w:rFonts w:ascii="Arial" w:eastAsia="Times New Roman" w:hAnsi="Arial" w:cs="Arial"/>
                <w:sz w:val="20"/>
                <w:szCs w:val="20"/>
                <w:lang w:val="sr-Cyrl-RS"/>
              </w:rPr>
              <w:t xml:space="preserve">Сценарио </w:t>
            </w:r>
            <w:r w:rsidR="00BF3DE3" w:rsidRPr="007103BE">
              <w:rPr>
                <w:rFonts w:ascii="Arial" w:eastAsia="Times New Roman" w:hAnsi="Arial" w:cs="Arial"/>
                <w:sz w:val="20"/>
                <w:szCs w:val="20"/>
                <w:lang w:val="sr-Cyrl-RS"/>
              </w:rPr>
              <w:t xml:space="preserve">WEM </w:t>
            </w:r>
          </w:p>
        </w:tc>
        <w:tc>
          <w:tcPr>
            <w:tcW w:w="936" w:type="dxa"/>
            <w:tcBorders>
              <w:top w:val="single" w:sz="4" w:space="0" w:color="auto"/>
              <w:left w:val="nil"/>
              <w:bottom w:val="single" w:sz="4" w:space="0" w:color="auto"/>
              <w:right w:val="nil"/>
            </w:tcBorders>
            <w:shd w:val="clear" w:color="000000" w:fill="DAEEF3"/>
            <w:noWrap/>
            <w:vAlign w:val="center"/>
            <w:hideMark/>
          </w:tcPr>
          <w:p w14:paraId="06231E00"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2005</w:t>
            </w:r>
          </w:p>
        </w:tc>
        <w:tc>
          <w:tcPr>
            <w:tcW w:w="936" w:type="dxa"/>
            <w:tcBorders>
              <w:top w:val="single" w:sz="4" w:space="0" w:color="auto"/>
              <w:left w:val="single" w:sz="4" w:space="0" w:color="auto"/>
              <w:bottom w:val="single" w:sz="4" w:space="0" w:color="auto"/>
              <w:right w:val="nil"/>
            </w:tcBorders>
            <w:shd w:val="clear" w:color="000000" w:fill="DAEEF3"/>
            <w:noWrap/>
            <w:vAlign w:val="center"/>
            <w:hideMark/>
          </w:tcPr>
          <w:p w14:paraId="0C42A445"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2015</w:t>
            </w:r>
          </w:p>
        </w:tc>
        <w:tc>
          <w:tcPr>
            <w:tcW w:w="936" w:type="dxa"/>
            <w:tcBorders>
              <w:top w:val="single" w:sz="4" w:space="0" w:color="auto"/>
              <w:left w:val="single" w:sz="4" w:space="0" w:color="auto"/>
              <w:bottom w:val="single" w:sz="4" w:space="0" w:color="auto"/>
              <w:right w:val="nil"/>
            </w:tcBorders>
            <w:shd w:val="clear" w:color="000000" w:fill="DAEEF3"/>
            <w:noWrap/>
            <w:vAlign w:val="center"/>
            <w:hideMark/>
          </w:tcPr>
          <w:p w14:paraId="73A49C5E"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2020</w:t>
            </w:r>
          </w:p>
        </w:tc>
        <w:tc>
          <w:tcPr>
            <w:tcW w:w="936" w:type="dxa"/>
            <w:tcBorders>
              <w:top w:val="single" w:sz="4" w:space="0" w:color="auto"/>
              <w:left w:val="single" w:sz="4" w:space="0" w:color="auto"/>
              <w:bottom w:val="single" w:sz="4" w:space="0" w:color="auto"/>
              <w:right w:val="nil"/>
            </w:tcBorders>
            <w:shd w:val="clear" w:color="000000" w:fill="DAEEF3"/>
            <w:noWrap/>
            <w:vAlign w:val="center"/>
            <w:hideMark/>
          </w:tcPr>
          <w:p w14:paraId="0D0FAFEC"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2025</w:t>
            </w:r>
          </w:p>
        </w:tc>
        <w:tc>
          <w:tcPr>
            <w:tcW w:w="936" w:type="dxa"/>
            <w:tcBorders>
              <w:top w:val="single" w:sz="4" w:space="0" w:color="auto"/>
              <w:left w:val="single" w:sz="4" w:space="0" w:color="auto"/>
              <w:bottom w:val="single" w:sz="4" w:space="0" w:color="auto"/>
              <w:right w:val="nil"/>
            </w:tcBorders>
            <w:shd w:val="clear" w:color="000000" w:fill="DAEEF3"/>
            <w:noWrap/>
            <w:vAlign w:val="center"/>
            <w:hideMark/>
          </w:tcPr>
          <w:p w14:paraId="2DDCA842"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2030</w:t>
            </w:r>
          </w:p>
        </w:tc>
        <w:tc>
          <w:tcPr>
            <w:tcW w:w="936" w:type="dxa"/>
            <w:tcBorders>
              <w:top w:val="single" w:sz="4" w:space="0" w:color="auto"/>
              <w:left w:val="single" w:sz="4" w:space="0" w:color="auto"/>
              <w:bottom w:val="single" w:sz="4" w:space="0" w:color="auto"/>
              <w:right w:val="single" w:sz="18" w:space="0" w:color="auto"/>
            </w:tcBorders>
            <w:shd w:val="clear" w:color="000000" w:fill="DAEEF3"/>
            <w:noWrap/>
            <w:vAlign w:val="center"/>
            <w:hideMark/>
          </w:tcPr>
          <w:p w14:paraId="052FB64F"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2035</w:t>
            </w:r>
          </w:p>
        </w:tc>
        <w:tc>
          <w:tcPr>
            <w:tcW w:w="1162" w:type="dxa"/>
            <w:tcBorders>
              <w:top w:val="single" w:sz="4" w:space="0" w:color="auto"/>
              <w:left w:val="single" w:sz="18" w:space="0" w:color="auto"/>
              <w:bottom w:val="single" w:sz="4" w:space="0" w:color="auto"/>
              <w:right w:val="single" w:sz="4" w:space="0" w:color="auto"/>
            </w:tcBorders>
            <w:shd w:val="clear" w:color="000000" w:fill="DAEEF3"/>
            <w:noWrap/>
            <w:vAlign w:val="center"/>
            <w:hideMark/>
          </w:tcPr>
          <w:p w14:paraId="1271AF5F"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2030/2015</w:t>
            </w:r>
          </w:p>
        </w:tc>
        <w:tc>
          <w:tcPr>
            <w:tcW w:w="1162" w:type="dxa"/>
            <w:tcBorders>
              <w:top w:val="single" w:sz="4" w:space="0" w:color="auto"/>
              <w:left w:val="nil"/>
              <w:bottom w:val="single" w:sz="4" w:space="0" w:color="auto"/>
              <w:right w:val="single" w:sz="4" w:space="0" w:color="auto"/>
            </w:tcBorders>
            <w:shd w:val="clear" w:color="000000" w:fill="DAEEF3"/>
            <w:noWrap/>
            <w:vAlign w:val="center"/>
            <w:hideMark/>
          </w:tcPr>
          <w:p w14:paraId="2E618B9B"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2030/2005</w:t>
            </w:r>
          </w:p>
        </w:tc>
      </w:tr>
      <w:tr w:rsidR="000E0327" w:rsidRPr="007103BE" w14:paraId="2AE41738" w14:textId="77777777" w:rsidTr="00AA78A9">
        <w:trPr>
          <w:trHeight w:val="250"/>
        </w:trPr>
        <w:tc>
          <w:tcPr>
            <w:tcW w:w="20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7DBFF1" w14:textId="2A2265F2"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 xml:space="preserve">А_Ел. енергија, јавна </w:t>
            </w:r>
          </w:p>
        </w:tc>
        <w:tc>
          <w:tcPr>
            <w:tcW w:w="936" w:type="dxa"/>
            <w:tcBorders>
              <w:top w:val="nil"/>
              <w:left w:val="nil"/>
              <w:bottom w:val="single" w:sz="4" w:space="0" w:color="auto"/>
              <w:right w:val="single" w:sz="4" w:space="0" w:color="auto"/>
            </w:tcBorders>
            <w:shd w:val="clear" w:color="auto" w:fill="auto"/>
            <w:noWrap/>
            <w:vAlign w:val="center"/>
            <w:hideMark/>
          </w:tcPr>
          <w:p w14:paraId="3A3979D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0,5   </w:t>
            </w:r>
          </w:p>
        </w:tc>
        <w:tc>
          <w:tcPr>
            <w:tcW w:w="936" w:type="dxa"/>
            <w:tcBorders>
              <w:top w:val="nil"/>
              <w:left w:val="nil"/>
              <w:bottom w:val="single" w:sz="4" w:space="0" w:color="auto"/>
              <w:right w:val="single" w:sz="4" w:space="0" w:color="auto"/>
            </w:tcBorders>
            <w:shd w:val="clear" w:color="auto" w:fill="auto"/>
            <w:noWrap/>
            <w:vAlign w:val="center"/>
            <w:hideMark/>
          </w:tcPr>
          <w:p w14:paraId="4A04C9C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0,5   </w:t>
            </w:r>
          </w:p>
        </w:tc>
        <w:tc>
          <w:tcPr>
            <w:tcW w:w="936" w:type="dxa"/>
            <w:tcBorders>
              <w:top w:val="nil"/>
              <w:left w:val="nil"/>
              <w:bottom w:val="single" w:sz="4" w:space="0" w:color="auto"/>
              <w:right w:val="single" w:sz="4" w:space="0" w:color="auto"/>
            </w:tcBorders>
            <w:shd w:val="clear" w:color="auto" w:fill="auto"/>
            <w:noWrap/>
            <w:vAlign w:val="center"/>
            <w:hideMark/>
          </w:tcPr>
          <w:p w14:paraId="34BCF35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0,5   </w:t>
            </w:r>
          </w:p>
        </w:tc>
        <w:tc>
          <w:tcPr>
            <w:tcW w:w="936" w:type="dxa"/>
            <w:tcBorders>
              <w:top w:val="nil"/>
              <w:left w:val="nil"/>
              <w:bottom w:val="single" w:sz="4" w:space="0" w:color="auto"/>
              <w:right w:val="single" w:sz="4" w:space="0" w:color="auto"/>
            </w:tcBorders>
            <w:shd w:val="clear" w:color="auto" w:fill="auto"/>
            <w:noWrap/>
            <w:vAlign w:val="center"/>
            <w:hideMark/>
          </w:tcPr>
          <w:p w14:paraId="4FD01E9B"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0,5   </w:t>
            </w:r>
          </w:p>
        </w:tc>
        <w:tc>
          <w:tcPr>
            <w:tcW w:w="936" w:type="dxa"/>
            <w:tcBorders>
              <w:top w:val="nil"/>
              <w:left w:val="nil"/>
              <w:bottom w:val="single" w:sz="4" w:space="0" w:color="auto"/>
              <w:right w:val="single" w:sz="4" w:space="0" w:color="auto"/>
            </w:tcBorders>
            <w:shd w:val="clear" w:color="auto" w:fill="auto"/>
            <w:noWrap/>
            <w:vAlign w:val="center"/>
            <w:hideMark/>
          </w:tcPr>
          <w:p w14:paraId="7E32FD84"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0,4   </w:t>
            </w:r>
          </w:p>
        </w:tc>
        <w:tc>
          <w:tcPr>
            <w:tcW w:w="936" w:type="dxa"/>
            <w:tcBorders>
              <w:top w:val="nil"/>
              <w:left w:val="nil"/>
              <w:bottom w:val="single" w:sz="4" w:space="0" w:color="auto"/>
              <w:right w:val="single" w:sz="18" w:space="0" w:color="auto"/>
            </w:tcBorders>
            <w:shd w:val="clear" w:color="auto" w:fill="auto"/>
            <w:noWrap/>
            <w:vAlign w:val="center"/>
            <w:hideMark/>
          </w:tcPr>
          <w:p w14:paraId="0534AFA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0,5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51439FDD"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-4,5%</w:t>
            </w:r>
          </w:p>
        </w:tc>
        <w:tc>
          <w:tcPr>
            <w:tcW w:w="1162" w:type="dxa"/>
            <w:tcBorders>
              <w:top w:val="nil"/>
              <w:left w:val="nil"/>
              <w:bottom w:val="single" w:sz="4" w:space="0" w:color="auto"/>
              <w:right w:val="single" w:sz="4" w:space="0" w:color="auto"/>
            </w:tcBorders>
            <w:shd w:val="clear" w:color="auto" w:fill="auto"/>
            <w:noWrap/>
            <w:vAlign w:val="center"/>
            <w:hideMark/>
          </w:tcPr>
          <w:p w14:paraId="2A58C757"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-7,3%</w:t>
            </w:r>
          </w:p>
        </w:tc>
      </w:tr>
      <w:tr w:rsidR="000E0327" w:rsidRPr="007103BE" w14:paraId="291F15E5"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0B5B852E" w14:textId="178BDA33"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Б_Индустрија</w:t>
            </w:r>
          </w:p>
        </w:tc>
        <w:tc>
          <w:tcPr>
            <w:tcW w:w="936" w:type="dxa"/>
            <w:tcBorders>
              <w:top w:val="nil"/>
              <w:left w:val="nil"/>
              <w:bottom w:val="single" w:sz="4" w:space="0" w:color="auto"/>
              <w:right w:val="single" w:sz="4" w:space="0" w:color="auto"/>
            </w:tcBorders>
            <w:shd w:val="clear" w:color="auto" w:fill="auto"/>
            <w:noWrap/>
            <w:vAlign w:val="center"/>
            <w:hideMark/>
          </w:tcPr>
          <w:p w14:paraId="5110F446"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10,5   </w:t>
            </w:r>
          </w:p>
        </w:tc>
        <w:tc>
          <w:tcPr>
            <w:tcW w:w="936" w:type="dxa"/>
            <w:tcBorders>
              <w:top w:val="nil"/>
              <w:left w:val="nil"/>
              <w:bottom w:val="single" w:sz="4" w:space="0" w:color="auto"/>
              <w:right w:val="single" w:sz="4" w:space="0" w:color="auto"/>
            </w:tcBorders>
            <w:shd w:val="clear" w:color="auto" w:fill="auto"/>
            <w:noWrap/>
            <w:vAlign w:val="center"/>
            <w:hideMark/>
          </w:tcPr>
          <w:p w14:paraId="127814F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10,6   </w:t>
            </w:r>
          </w:p>
        </w:tc>
        <w:tc>
          <w:tcPr>
            <w:tcW w:w="936" w:type="dxa"/>
            <w:tcBorders>
              <w:top w:val="nil"/>
              <w:left w:val="nil"/>
              <w:bottom w:val="single" w:sz="4" w:space="0" w:color="auto"/>
              <w:right w:val="single" w:sz="4" w:space="0" w:color="auto"/>
            </w:tcBorders>
            <w:shd w:val="clear" w:color="auto" w:fill="auto"/>
            <w:noWrap/>
            <w:vAlign w:val="center"/>
            <w:hideMark/>
          </w:tcPr>
          <w:p w14:paraId="23C94B6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12,1   </w:t>
            </w:r>
          </w:p>
        </w:tc>
        <w:tc>
          <w:tcPr>
            <w:tcW w:w="936" w:type="dxa"/>
            <w:tcBorders>
              <w:top w:val="nil"/>
              <w:left w:val="nil"/>
              <w:bottom w:val="single" w:sz="4" w:space="0" w:color="auto"/>
              <w:right w:val="single" w:sz="4" w:space="0" w:color="auto"/>
            </w:tcBorders>
            <w:shd w:val="clear" w:color="auto" w:fill="auto"/>
            <w:noWrap/>
            <w:vAlign w:val="center"/>
            <w:hideMark/>
          </w:tcPr>
          <w:p w14:paraId="7C5DA78B"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12,7   </w:t>
            </w:r>
          </w:p>
        </w:tc>
        <w:tc>
          <w:tcPr>
            <w:tcW w:w="936" w:type="dxa"/>
            <w:tcBorders>
              <w:top w:val="nil"/>
              <w:left w:val="nil"/>
              <w:bottom w:val="single" w:sz="4" w:space="0" w:color="auto"/>
              <w:right w:val="single" w:sz="4" w:space="0" w:color="auto"/>
            </w:tcBorders>
            <w:shd w:val="clear" w:color="auto" w:fill="auto"/>
            <w:noWrap/>
            <w:vAlign w:val="center"/>
            <w:hideMark/>
          </w:tcPr>
          <w:p w14:paraId="2FF1817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14,2   </w:t>
            </w:r>
          </w:p>
        </w:tc>
        <w:tc>
          <w:tcPr>
            <w:tcW w:w="936" w:type="dxa"/>
            <w:tcBorders>
              <w:top w:val="nil"/>
              <w:left w:val="nil"/>
              <w:bottom w:val="single" w:sz="4" w:space="0" w:color="auto"/>
              <w:right w:val="single" w:sz="18" w:space="0" w:color="auto"/>
            </w:tcBorders>
            <w:shd w:val="clear" w:color="auto" w:fill="auto"/>
            <w:noWrap/>
            <w:vAlign w:val="center"/>
            <w:hideMark/>
          </w:tcPr>
          <w:p w14:paraId="5F01C4AB"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15,8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61E2C4A9"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34,7%</w:t>
            </w:r>
          </w:p>
        </w:tc>
        <w:tc>
          <w:tcPr>
            <w:tcW w:w="1162" w:type="dxa"/>
            <w:tcBorders>
              <w:top w:val="nil"/>
              <w:left w:val="nil"/>
              <w:bottom w:val="single" w:sz="4" w:space="0" w:color="auto"/>
              <w:right w:val="single" w:sz="4" w:space="0" w:color="auto"/>
            </w:tcBorders>
            <w:shd w:val="clear" w:color="auto" w:fill="auto"/>
            <w:noWrap/>
            <w:vAlign w:val="center"/>
            <w:hideMark/>
          </w:tcPr>
          <w:p w14:paraId="539F80DA"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35,7%</w:t>
            </w:r>
          </w:p>
        </w:tc>
      </w:tr>
      <w:tr w:rsidR="000E0327" w:rsidRPr="007103BE" w14:paraId="133DF848" w14:textId="77777777" w:rsidTr="00AA78A9">
        <w:trPr>
          <w:trHeight w:val="500"/>
        </w:trPr>
        <w:tc>
          <w:tcPr>
            <w:tcW w:w="2056" w:type="dxa"/>
            <w:tcBorders>
              <w:top w:val="nil"/>
              <w:left w:val="single" w:sz="4" w:space="0" w:color="auto"/>
              <w:bottom w:val="single" w:sz="4" w:space="0" w:color="auto"/>
              <w:right w:val="single" w:sz="4" w:space="0" w:color="auto"/>
            </w:tcBorders>
            <w:shd w:val="clear" w:color="auto" w:fill="auto"/>
            <w:vAlign w:val="center"/>
            <w:hideMark/>
          </w:tcPr>
          <w:p w14:paraId="2897BED8" w14:textId="58A30126"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В_Остали стационарни извори</w:t>
            </w:r>
          </w:p>
        </w:tc>
        <w:tc>
          <w:tcPr>
            <w:tcW w:w="936" w:type="dxa"/>
            <w:tcBorders>
              <w:top w:val="nil"/>
              <w:left w:val="nil"/>
              <w:bottom w:val="single" w:sz="4" w:space="0" w:color="auto"/>
              <w:right w:val="single" w:sz="4" w:space="0" w:color="auto"/>
            </w:tcBorders>
            <w:shd w:val="clear" w:color="auto" w:fill="auto"/>
            <w:noWrap/>
            <w:vAlign w:val="center"/>
            <w:hideMark/>
          </w:tcPr>
          <w:p w14:paraId="60813756"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28,3   </w:t>
            </w:r>
          </w:p>
        </w:tc>
        <w:tc>
          <w:tcPr>
            <w:tcW w:w="936" w:type="dxa"/>
            <w:tcBorders>
              <w:top w:val="nil"/>
              <w:left w:val="nil"/>
              <w:bottom w:val="single" w:sz="4" w:space="0" w:color="auto"/>
              <w:right w:val="single" w:sz="4" w:space="0" w:color="auto"/>
            </w:tcBorders>
            <w:shd w:val="clear" w:color="auto" w:fill="auto"/>
            <w:noWrap/>
            <w:vAlign w:val="center"/>
            <w:hideMark/>
          </w:tcPr>
          <w:p w14:paraId="5834DA66"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29,8   </w:t>
            </w:r>
          </w:p>
        </w:tc>
        <w:tc>
          <w:tcPr>
            <w:tcW w:w="936" w:type="dxa"/>
            <w:tcBorders>
              <w:top w:val="nil"/>
              <w:left w:val="nil"/>
              <w:bottom w:val="single" w:sz="4" w:space="0" w:color="auto"/>
              <w:right w:val="single" w:sz="4" w:space="0" w:color="auto"/>
            </w:tcBorders>
            <w:shd w:val="clear" w:color="auto" w:fill="auto"/>
            <w:noWrap/>
            <w:vAlign w:val="center"/>
            <w:hideMark/>
          </w:tcPr>
          <w:p w14:paraId="7EAB541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29,6   </w:t>
            </w:r>
          </w:p>
        </w:tc>
        <w:tc>
          <w:tcPr>
            <w:tcW w:w="936" w:type="dxa"/>
            <w:tcBorders>
              <w:top w:val="nil"/>
              <w:left w:val="nil"/>
              <w:bottom w:val="single" w:sz="4" w:space="0" w:color="auto"/>
              <w:right w:val="single" w:sz="4" w:space="0" w:color="auto"/>
            </w:tcBorders>
            <w:shd w:val="clear" w:color="auto" w:fill="auto"/>
            <w:noWrap/>
            <w:vAlign w:val="center"/>
            <w:hideMark/>
          </w:tcPr>
          <w:p w14:paraId="0DC5084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29,0   </w:t>
            </w:r>
          </w:p>
        </w:tc>
        <w:tc>
          <w:tcPr>
            <w:tcW w:w="936" w:type="dxa"/>
            <w:tcBorders>
              <w:top w:val="nil"/>
              <w:left w:val="nil"/>
              <w:bottom w:val="single" w:sz="4" w:space="0" w:color="auto"/>
              <w:right w:val="single" w:sz="4" w:space="0" w:color="auto"/>
            </w:tcBorders>
            <w:shd w:val="clear" w:color="auto" w:fill="auto"/>
            <w:noWrap/>
            <w:vAlign w:val="center"/>
            <w:hideMark/>
          </w:tcPr>
          <w:p w14:paraId="5ADBB8F3"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27,8   </w:t>
            </w:r>
          </w:p>
        </w:tc>
        <w:tc>
          <w:tcPr>
            <w:tcW w:w="936" w:type="dxa"/>
            <w:tcBorders>
              <w:top w:val="nil"/>
              <w:left w:val="nil"/>
              <w:bottom w:val="single" w:sz="4" w:space="0" w:color="auto"/>
              <w:right w:val="single" w:sz="18" w:space="0" w:color="auto"/>
            </w:tcBorders>
            <w:shd w:val="clear" w:color="auto" w:fill="auto"/>
            <w:noWrap/>
            <w:vAlign w:val="center"/>
            <w:hideMark/>
          </w:tcPr>
          <w:p w14:paraId="3A5339B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27,6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25D9E97D"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-6,7%</w:t>
            </w:r>
          </w:p>
        </w:tc>
        <w:tc>
          <w:tcPr>
            <w:tcW w:w="1162" w:type="dxa"/>
            <w:tcBorders>
              <w:top w:val="nil"/>
              <w:left w:val="nil"/>
              <w:bottom w:val="single" w:sz="4" w:space="0" w:color="auto"/>
              <w:right w:val="single" w:sz="4" w:space="0" w:color="auto"/>
            </w:tcBorders>
            <w:shd w:val="clear" w:color="auto" w:fill="auto"/>
            <w:noWrap/>
            <w:vAlign w:val="center"/>
            <w:hideMark/>
          </w:tcPr>
          <w:p w14:paraId="33DF293E"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-1,8%</w:t>
            </w:r>
          </w:p>
        </w:tc>
      </w:tr>
      <w:tr w:rsidR="000E0327" w:rsidRPr="007103BE" w14:paraId="51B6D251"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4B6AA3F1" w14:textId="5FA75A56"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Г_Ненамерне</w:t>
            </w:r>
          </w:p>
        </w:tc>
        <w:tc>
          <w:tcPr>
            <w:tcW w:w="936" w:type="dxa"/>
            <w:tcBorders>
              <w:top w:val="nil"/>
              <w:left w:val="nil"/>
              <w:bottom w:val="single" w:sz="4" w:space="0" w:color="auto"/>
              <w:right w:val="single" w:sz="4" w:space="0" w:color="auto"/>
            </w:tcBorders>
            <w:shd w:val="clear" w:color="auto" w:fill="auto"/>
            <w:noWrap/>
            <w:vAlign w:val="center"/>
            <w:hideMark/>
          </w:tcPr>
          <w:p w14:paraId="552040D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33,9   </w:t>
            </w:r>
          </w:p>
        </w:tc>
        <w:tc>
          <w:tcPr>
            <w:tcW w:w="936" w:type="dxa"/>
            <w:tcBorders>
              <w:top w:val="nil"/>
              <w:left w:val="nil"/>
              <w:bottom w:val="single" w:sz="4" w:space="0" w:color="auto"/>
              <w:right w:val="single" w:sz="4" w:space="0" w:color="auto"/>
            </w:tcBorders>
            <w:shd w:val="clear" w:color="auto" w:fill="auto"/>
            <w:noWrap/>
            <w:vAlign w:val="center"/>
            <w:hideMark/>
          </w:tcPr>
          <w:p w14:paraId="5163A42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31,6   </w:t>
            </w:r>
          </w:p>
        </w:tc>
        <w:tc>
          <w:tcPr>
            <w:tcW w:w="936" w:type="dxa"/>
            <w:tcBorders>
              <w:top w:val="nil"/>
              <w:left w:val="nil"/>
              <w:bottom w:val="single" w:sz="4" w:space="0" w:color="auto"/>
              <w:right w:val="single" w:sz="4" w:space="0" w:color="auto"/>
            </w:tcBorders>
            <w:shd w:val="clear" w:color="auto" w:fill="auto"/>
            <w:noWrap/>
            <w:vAlign w:val="center"/>
            <w:hideMark/>
          </w:tcPr>
          <w:p w14:paraId="769E8E7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30,9   </w:t>
            </w:r>
          </w:p>
        </w:tc>
        <w:tc>
          <w:tcPr>
            <w:tcW w:w="936" w:type="dxa"/>
            <w:tcBorders>
              <w:top w:val="nil"/>
              <w:left w:val="nil"/>
              <w:bottom w:val="single" w:sz="4" w:space="0" w:color="auto"/>
              <w:right w:val="single" w:sz="4" w:space="0" w:color="auto"/>
            </w:tcBorders>
            <w:shd w:val="clear" w:color="auto" w:fill="auto"/>
            <w:noWrap/>
            <w:vAlign w:val="center"/>
            <w:hideMark/>
          </w:tcPr>
          <w:p w14:paraId="3BCD556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29,9   </w:t>
            </w:r>
          </w:p>
        </w:tc>
        <w:tc>
          <w:tcPr>
            <w:tcW w:w="936" w:type="dxa"/>
            <w:tcBorders>
              <w:top w:val="nil"/>
              <w:left w:val="nil"/>
              <w:bottom w:val="single" w:sz="4" w:space="0" w:color="auto"/>
              <w:right w:val="single" w:sz="4" w:space="0" w:color="auto"/>
            </w:tcBorders>
            <w:shd w:val="clear" w:color="auto" w:fill="auto"/>
            <w:noWrap/>
            <w:vAlign w:val="center"/>
            <w:hideMark/>
          </w:tcPr>
          <w:p w14:paraId="4F535F43"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27,1   </w:t>
            </w:r>
          </w:p>
        </w:tc>
        <w:tc>
          <w:tcPr>
            <w:tcW w:w="936" w:type="dxa"/>
            <w:tcBorders>
              <w:top w:val="nil"/>
              <w:left w:val="nil"/>
              <w:bottom w:val="single" w:sz="4" w:space="0" w:color="auto"/>
              <w:right w:val="single" w:sz="18" w:space="0" w:color="auto"/>
            </w:tcBorders>
            <w:shd w:val="clear" w:color="auto" w:fill="auto"/>
            <w:noWrap/>
            <w:vAlign w:val="center"/>
            <w:hideMark/>
          </w:tcPr>
          <w:p w14:paraId="4C7A624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19,2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0E1A49CB"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-14,3%</w:t>
            </w:r>
          </w:p>
        </w:tc>
        <w:tc>
          <w:tcPr>
            <w:tcW w:w="1162" w:type="dxa"/>
            <w:tcBorders>
              <w:top w:val="nil"/>
              <w:left w:val="nil"/>
              <w:bottom w:val="single" w:sz="4" w:space="0" w:color="auto"/>
              <w:right w:val="single" w:sz="4" w:space="0" w:color="auto"/>
            </w:tcBorders>
            <w:shd w:val="clear" w:color="auto" w:fill="auto"/>
            <w:noWrap/>
            <w:vAlign w:val="center"/>
            <w:hideMark/>
          </w:tcPr>
          <w:p w14:paraId="218DA31A"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-20,1%</w:t>
            </w:r>
          </w:p>
        </w:tc>
      </w:tr>
      <w:tr w:rsidR="000E0327" w:rsidRPr="007103BE" w14:paraId="3FF7741C"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6DAF5E44" w14:textId="169C6FBF"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Д_Растварачи</w:t>
            </w:r>
          </w:p>
        </w:tc>
        <w:tc>
          <w:tcPr>
            <w:tcW w:w="936" w:type="dxa"/>
            <w:tcBorders>
              <w:top w:val="nil"/>
              <w:left w:val="nil"/>
              <w:bottom w:val="single" w:sz="4" w:space="0" w:color="auto"/>
              <w:right w:val="single" w:sz="4" w:space="0" w:color="auto"/>
            </w:tcBorders>
            <w:shd w:val="clear" w:color="auto" w:fill="auto"/>
            <w:noWrap/>
            <w:vAlign w:val="center"/>
            <w:hideMark/>
          </w:tcPr>
          <w:p w14:paraId="7BC045AB"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17,1   </w:t>
            </w:r>
          </w:p>
        </w:tc>
        <w:tc>
          <w:tcPr>
            <w:tcW w:w="936" w:type="dxa"/>
            <w:tcBorders>
              <w:top w:val="nil"/>
              <w:left w:val="nil"/>
              <w:bottom w:val="single" w:sz="4" w:space="0" w:color="auto"/>
              <w:right w:val="single" w:sz="4" w:space="0" w:color="auto"/>
            </w:tcBorders>
            <w:shd w:val="clear" w:color="auto" w:fill="auto"/>
            <w:noWrap/>
            <w:vAlign w:val="center"/>
            <w:hideMark/>
          </w:tcPr>
          <w:p w14:paraId="1A3DB1C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19,6   </w:t>
            </w:r>
          </w:p>
        </w:tc>
        <w:tc>
          <w:tcPr>
            <w:tcW w:w="936" w:type="dxa"/>
            <w:tcBorders>
              <w:top w:val="nil"/>
              <w:left w:val="nil"/>
              <w:bottom w:val="single" w:sz="4" w:space="0" w:color="auto"/>
              <w:right w:val="single" w:sz="4" w:space="0" w:color="auto"/>
            </w:tcBorders>
            <w:shd w:val="clear" w:color="auto" w:fill="auto"/>
            <w:noWrap/>
            <w:vAlign w:val="center"/>
            <w:hideMark/>
          </w:tcPr>
          <w:p w14:paraId="4BD9CE1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19,6   </w:t>
            </w:r>
          </w:p>
        </w:tc>
        <w:tc>
          <w:tcPr>
            <w:tcW w:w="936" w:type="dxa"/>
            <w:tcBorders>
              <w:top w:val="nil"/>
              <w:left w:val="nil"/>
              <w:bottom w:val="single" w:sz="4" w:space="0" w:color="auto"/>
              <w:right w:val="single" w:sz="4" w:space="0" w:color="auto"/>
            </w:tcBorders>
            <w:shd w:val="clear" w:color="auto" w:fill="auto"/>
            <w:noWrap/>
            <w:vAlign w:val="center"/>
            <w:hideMark/>
          </w:tcPr>
          <w:p w14:paraId="7DC5694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19,1   </w:t>
            </w:r>
          </w:p>
        </w:tc>
        <w:tc>
          <w:tcPr>
            <w:tcW w:w="936" w:type="dxa"/>
            <w:tcBorders>
              <w:top w:val="nil"/>
              <w:left w:val="nil"/>
              <w:bottom w:val="single" w:sz="4" w:space="0" w:color="auto"/>
              <w:right w:val="single" w:sz="4" w:space="0" w:color="auto"/>
            </w:tcBorders>
            <w:shd w:val="clear" w:color="auto" w:fill="auto"/>
            <w:noWrap/>
            <w:vAlign w:val="center"/>
            <w:hideMark/>
          </w:tcPr>
          <w:p w14:paraId="1963D555"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18,9   </w:t>
            </w:r>
          </w:p>
        </w:tc>
        <w:tc>
          <w:tcPr>
            <w:tcW w:w="936" w:type="dxa"/>
            <w:tcBorders>
              <w:top w:val="nil"/>
              <w:left w:val="nil"/>
              <w:bottom w:val="single" w:sz="4" w:space="0" w:color="auto"/>
              <w:right w:val="single" w:sz="18" w:space="0" w:color="auto"/>
            </w:tcBorders>
            <w:shd w:val="clear" w:color="auto" w:fill="auto"/>
            <w:noWrap/>
            <w:vAlign w:val="center"/>
            <w:hideMark/>
          </w:tcPr>
          <w:p w14:paraId="25FBD4F4"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18,7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49255B86"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-3,7%</w:t>
            </w:r>
          </w:p>
        </w:tc>
        <w:tc>
          <w:tcPr>
            <w:tcW w:w="1162" w:type="dxa"/>
            <w:tcBorders>
              <w:top w:val="nil"/>
              <w:left w:val="nil"/>
              <w:bottom w:val="single" w:sz="4" w:space="0" w:color="auto"/>
              <w:right w:val="single" w:sz="4" w:space="0" w:color="auto"/>
            </w:tcBorders>
            <w:shd w:val="clear" w:color="auto" w:fill="auto"/>
            <w:noWrap/>
            <w:vAlign w:val="center"/>
            <w:hideMark/>
          </w:tcPr>
          <w:p w14:paraId="3934F713"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10,1%</w:t>
            </w:r>
          </w:p>
        </w:tc>
      </w:tr>
      <w:tr w:rsidR="000E0327" w:rsidRPr="007103BE" w14:paraId="2A7E0C88" w14:textId="77777777" w:rsidTr="00AA78A9">
        <w:trPr>
          <w:trHeight w:val="290"/>
        </w:trPr>
        <w:tc>
          <w:tcPr>
            <w:tcW w:w="2056" w:type="dxa"/>
            <w:tcBorders>
              <w:top w:val="nil"/>
              <w:left w:val="single" w:sz="4" w:space="0" w:color="auto"/>
              <w:bottom w:val="single" w:sz="4" w:space="0" w:color="auto"/>
              <w:right w:val="single" w:sz="4" w:space="0" w:color="auto"/>
            </w:tcBorders>
            <w:shd w:val="clear" w:color="auto" w:fill="auto"/>
            <w:vAlign w:val="center"/>
            <w:hideMark/>
          </w:tcPr>
          <w:p w14:paraId="132E38B5" w14:textId="2C4533E6"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Ђ_Друмски саобраћај</w:t>
            </w:r>
          </w:p>
        </w:tc>
        <w:tc>
          <w:tcPr>
            <w:tcW w:w="936" w:type="dxa"/>
            <w:tcBorders>
              <w:top w:val="nil"/>
              <w:left w:val="nil"/>
              <w:bottom w:val="single" w:sz="4" w:space="0" w:color="auto"/>
              <w:right w:val="single" w:sz="4" w:space="0" w:color="auto"/>
            </w:tcBorders>
            <w:shd w:val="clear" w:color="auto" w:fill="auto"/>
            <w:noWrap/>
            <w:vAlign w:val="center"/>
            <w:hideMark/>
          </w:tcPr>
          <w:p w14:paraId="6F4225C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30,9   </w:t>
            </w:r>
          </w:p>
        </w:tc>
        <w:tc>
          <w:tcPr>
            <w:tcW w:w="936" w:type="dxa"/>
            <w:tcBorders>
              <w:top w:val="nil"/>
              <w:left w:val="nil"/>
              <w:bottom w:val="single" w:sz="4" w:space="0" w:color="auto"/>
              <w:right w:val="single" w:sz="4" w:space="0" w:color="auto"/>
            </w:tcBorders>
            <w:shd w:val="clear" w:color="auto" w:fill="auto"/>
            <w:noWrap/>
            <w:vAlign w:val="center"/>
            <w:hideMark/>
          </w:tcPr>
          <w:p w14:paraId="57AF718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15,6   </w:t>
            </w:r>
          </w:p>
        </w:tc>
        <w:tc>
          <w:tcPr>
            <w:tcW w:w="936" w:type="dxa"/>
            <w:tcBorders>
              <w:top w:val="nil"/>
              <w:left w:val="nil"/>
              <w:bottom w:val="single" w:sz="4" w:space="0" w:color="auto"/>
              <w:right w:val="single" w:sz="4" w:space="0" w:color="auto"/>
            </w:tcBorders>
            <w:shd w:val="clear" w:color="auto" w:fill="auto"/>
            <w:noWrap/>
            <w:vAlign w:val="center"/>
            <w:hideMark/>
          </w:tcPr>
          <w:p w14:paraId="00A3DB4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9,0   </w:t>
            </w:r>
          </w:p>
        </w:tc>
        <w:tc>
          <w:tcPr>
            <w:tcW w:w="936" w:type="dxa"/>
            <w:tcBorders>
              <w:top w:val="nil"/>
              <w:left w:val="nil"/>
              <w:bottom w:val="single" w:sz="4" w:space="0" w:color="auto"/>
              <w:right w:val="single" w:sz="4" w:space="0" w:color="auto"/>
            </w:tcBorders>
            <w:shd w:val="clear" w:color="auto" w:fill="auto"/>
            <w:noWrap/>
            <w:vAlign w:val="center"/>
            <w:hideMark/>
          </w:tcPr>
          <w:p w14:paraId="291F2CD3"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6,9   </w:t>
            </w:r>
          </w:p>
        </w:tc>
        <w:tc>
          <w:tcPr>
            <w:tcW w:w="936" w:type="dxa"/>
            <w:tcBorders>
              <w:top w:val="nil"/>
              <w:left w:val="nil"/>
              <w:bottom w:val="single" w:sz="4" w:space="0" w:color="auto"/>
              <w:right w:val="single" w:sz="4" w:space="0" w:color="auto"/>
            </w:tcBorders>
            <w:shd w:val="clear" w:color="auto" w:fill="auto"/>
            <w:noWrap/>
            <w:vAlign w:val="center"/>
            <w:hideMark/>
          </w:tcPr>
          <w:p w14:paraId="2C0756D3"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5,9   </w:t>
            </w:r>
          </w:p>
        </w:tc>
        <w:tc>
          <w:tcPr>
            <w:tcW w:w="936" w:type="dxa"/>
            <w:tcBorders>
              <w:top w:val="nil"/>
              <w:left w:val="nil"/>
              <w:bottom w:val="single" w:sz="4" w:space="0" w:color="auto"/>
              <w:right w:val="single" w:sz="18" w:space="0" w:color="auto"/>
            </w:tcBorders>
            <w:shd w:val="clear" w:color="auto" w:fill="auto"/>
            <w:noWrap/>
            <w:vAlign w:val="center"/>
            <w:hideMark/>
          </w:tcPr>
          <w:p w14:paraId="309A962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5,1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357F7940"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-62,2%</w:t>
            </w:r>
          </w:p>
        </w:tc>
        <w:tc>
          <w:tcPr>
            <w:tcW w:w="1162" w:type="dxa"/>
            <w:tcBorders>
              <w:top w:val="nil"/>
              <w:left w:val="nil"/>
              <w:bottom w:val="single" w:sz="4" w:space="0" w:color="auto"/>
              <w:right w:val="single" w:sz="4" w:space="0" w:color="auto"/>
            </w:tcBorders>
            <w:shd w:val="clear" w:color="auto" w:fill="auto"/>
            <w:noWrap/>
            <w:vAlign w:val="center"/>
            <w:hideMark/>
          </w:tcPr>
          <w:p w14:paraId="765B5FFB"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-80,9%</w:t>
            </w:r>
          </w:p>
        </w:tc>
      </w:tr>
      <w:tr w:rsidR="000E0327" w:rsidRPr="007103BE" w14:paraId="367502C4"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40B38A0F" w14:textId="625AC565"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Е_Водни саобраћај</w:t>
            </w:r>
          </w:p>
        </w:tc>
        <w:tc>
          <w:tcPr>
            <w:tcW w:w="936" w:type="dxa"/>
            <w:tcBorders>
              <w:top w:val="nil"/>
              <w:left w:val="nil"/>
              <w:bottom w:val="single" w:sz="4" w:space="0" w:color="auto"/>
              <w:right w:val="single" w:sz="4" w:space="0" w:color="auto"/>
            </w:tcBorders>
            <w:shd w:val="clear" w:color="auto" w:fill="auto"/>
            <w:noWrap/>
            <w:vAlign w:val="center"/>
            <w:hideMark/>
          </w:tcPr>
          <w:p w14:paraId="42C4345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7C180394"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404E4425"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1599113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2C353EC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18" w:space="0" w:color="auto"/>
            </w:tcBorders>
            <w:shd w:val="clear" w:color="auto" w:fill="auto"/>
            <w:noWrap/>
            <w:vAlign w:val="center"/>
            <w:hideMark/>
          </w:tcPr>
          <w:p w14:paraId="11B6E23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3011241C"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49,3%</w:t>
            </w:r>
          </w:p>
        </w:tc>
        <w:tc>
          <w:tcPr>
            <w:tcW w:w="1162" w:type="dxa"/>
            <w:tcBorders>
              <w:top w:val="nil"/>
              <w:left w:val="nil"/>
              <w:bottom w:val="single" w:sz="4" w:space="0" w:color="auto"/>
              <w:right w:val="single" w:sz="4" w:space="0" w:color="auto"/>
            </w:tcBorders>
            <w:shd w:val="clear" w:color="auto" w:fill="auto"/>
            <w:noWrap/>
            <w:vAlign w:val="center"/>
            <w:hideMark/>
          </w:tcPr>
          <w:p w14:paraId="1CA30EA1"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-21,0%</w:t>
            </w:r>
          </w:p>
        </w:tc>
      </w:tr>
      <w:tr w:rsidR="000E0327" w:rsidRPr="007103BE" w14:paraId="70D5BD9B"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41F7EF98" w14:textId="55801406"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Ж_Авио саобраћај</w:t>
            </w:r>
          </w:p>
        </w:tc>
        <w:tc>
          <w:tcPr>
            <w:tcW w:w="936" w:type="dxa"/>
            <w:tcBorders>
              <w:top w:val="nil"/>
              <w:left w:val="nil"/>
              <w:bottom w:val="single" w:sz="4" w:space="0" w:color="auto"/>
              <w:right w:val="single" w:sz="4" w:space="0" w:color="auto"/>
            </w:tcBorders>
            <w:shd w:val="clear" w:color="auto" w:fill="auto"/>
            <w:noWrap/>
            <w:vAlign w:val="center"/>
            <w:hideMark/>
          </w:tcPr>
          <w:p w14:paraId="5FAF849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6B7F788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1440297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7C8474D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0083C43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18" w:space="0" w:color="auto"/>
            </w:tcBorders>
            <w:shd w:val="clear" w:color="auto" w:fill="auto"/>
            <w:noWrap/>
            <w:vAlign w:val="center"/>
            <w:hideMark/>
          </w:tcPr>
          <w:p w14:paraId="5A0C0125"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1994CFFF"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20,1%</w:t>
            </w:r>
          </w:p>
        </w:tc>
        <w:tc>
          <w:tcPr>
            <w:tcW w:w="1162" w:type="dxa"/>
            <w:tcBorders>
              <w:top w:val="nil"/>
              <w:left w:val="nil"/>
              <w:bottom w:val="single" w:sz="4" w:space="0" w:color="auto"/>
              <w:right w:val="single" w:sz="4" w:space="0" w:color="auto"/>
            </w:tcBorders>
            <w:shd w:val="clear" w:color="auto" w:fill="auto"/>
            <w:noWrap/>
            <w:vAlign w:val="center"/>
            <w:hideMark/>
          </w:tcPr>
          <w:p w14:paraId="7CFC299F"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80,7%</w:t>
            </w:r>
          </w:p>
        </w:tc>
      </w:tr>
      <w:tr w:rsidR="000E0327" w:rsidRPr="007103BE" w14:paraId="212EDDCD" w14:textId="77777777" w:rsidTr="00AA78A9">
        <w:trPr>
          <w:trHeight w:val="31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52D7E575" w14:textId="15EB84F9"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З_Тешка механизација</w:t>
            </w:r>
          </w:p>
        </w:tc>
        <w:tc>
          <w:tcPr>
            <w:tcW w:w="936" w:type="dxa"/>
            <w:tcBorders>
              <w:top w:val="nil"/>
              <w:left w:val="nil"/>
              <w:bottom w:val="single" w:sz="4" w:space="0" w:color="auto"/>
              <w:right w:val="single" w:sz="4" w:space="0" w:color="auto"/>
            </w:tcBorders>
            <w:shd w:val="clear" w:color="auto" w:fill="auto"/>
            <w:noWrap/>
            <w:vAlign w:val="center"/>
            <w:hideMark/>
          </w:tcPr>
          <w:p w14:paraId="3F8AA6F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1,1   </w:t>
            </w:r>
          </w:p>
        </w:tc>
        <w:tc>
          <w:tcPr>
            <w:tcW w:w="936" w:type="dxa"/>
            <w:tcBorders>
              <w:top w:val="nil"/>
              <w:left w:val="nil"/>
              <w:bottom w:val="single" w:sz="4" w:space="0" w:color="auto"/>
              <w:right w:val="single" w:sz="4" w:space="0" w:color="auto"/>
            </w:tcBorders>
            <w:shd w:val="clear" w:color="auto" w:fill="auto"/>
            <w:noWrap/>
            <w:vAlign w:val="center"/>
            <w:hideMark/>
          </w:tcPr>
          <w:p w14:paraId="453486C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0,7   </w:t>
            </w:r>
          </w:p>
        </w:tc>
        <w:tc>
          <w:tcPr>
            <w:tcW w:w="936" w:type="dxa"/>
            <w:tcBorders>
              <w:top w:val="nil"/>
              <w:left w:val="nil"/>
              <w:bottom w:val="single" w:sz="4" w:space="0" w:color="auto"/>
              <w:right w:val="single" w:sz="4" w:space="0" w:color="auto"/>
            </w:tcBorders>
            <w:shd w:val="clear" w:color="auto" w:fill="auto"/>
            <w:noWrap/>
            <w:vAlign w:val="center"/>
            <w:hideMark/>
          </w:tcPr>
          <w:p w14:paraId="0B229453"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0,7   </w:t>
            </w:r>
          </w:p>
        </w:tc>
        <w:tc>
          <w:tcPr>
            <w:tcW w:w="936" w:type="dxa"/>
            <w:tcBorders>
              <w:top w:val="nil"/>
              <w:left w:val="nil"/>
              <w:bottom w:val="single" w:sz="4" w:space="0" w:color="auto"/>
              <w:right w:val="single" w:sz="4" w:space="0" w:color="auto"/>
            </w:tcBorders>
            <w:shd w:val="clear" w:color="auto" w:fill="auto"/>
            <w:noWrap/>
            <w:vAlign w:val="center"/>
            <w:hideMark/>
          </w:tcPr>
          <w:p w14:paraId="48A0F17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0,7   </w:t>
            </w:r>
          </w:p>
        </w:tc>
        <w:tc>
          <w:tcPr>
            <w:tcW w:w="936" w:type="dxa"/>
            <w:tcBorders>
              <w:top w:val="nil"/>
              <w:left w:val="nil"/>
              <w:bottom w:val="single" w:sz="4" w:space="0" w:color="auto"/>
              <w:right w:val="single" w:sz="4" w:space="0" w:color="auto"/>
            </w:tcBorders>
            <w:shd w:val="clear" w:color="auto" w:fill="auto"/>
            <w:noWrap/>
            <w:vAlign w:val="center"/>
            <w:hideMark/>
          </w:tcPr>
          <w:p w14:paraId="615B6C3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0,6   </w:t>
            </w:r>
          </w:p>
        </w:tc>
        <w:tc>
          <w:tcPr>
            <w:tcW w:w="936" w:type="dxa"/>
            <w:tcBorders>
              <w:top w:val="nil"/>
              <w:left w:val="nil"/>
              <w:bottom w:val="single" w:sz="4" w:space="0" w:color="auto"/>
              <w:right w:val="single" w:sz="18" w:space="0" w:color="auto"/>
            </w:tcBorders>
            <w:shd w:val="clear" w:color="auto" w:fill="auto"/>
            <w:noWrap/>
            <w:vAlign w:val="center"/>
            <w:hideMark/>
          </w:tcPr>
          <w:p w14:paraId="0B5376F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0,5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1C07944F"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-19,9%</w:t>
            </w:r>
          </w:p>
        </w:tc>
        <w:tc>
          <w:tcPr>
            <w:tcW w:w="1162" w:type="dxa"/>
            <w:tcBorders>
              <w:top w:val="nil"/>
              <w:left w:val="nil"/>
              <w:bottom w:val="single" w:sz="4" w:space="0" w:color="auto"/>
              <w:right w:val="single" w:sz="4" w:space="0" w:color="auto"/>
            </w:tcBorders>
            <w:shd w:val="clear" w:color="auto" w:fill="auto"/>
            <w:noWrap/>
            <w:vAlign w:val="center"/>
            <w:hideMark/>
          </w:tcPr>
          <w:p w14:paraId="69D1657A"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-50,1%</w:t>
            </w:r>
          </w:p>
        </w:tc>
      </w:tr>
      <w:tr w:rsidR="000E0327" w:rsidRPr="007103BE" w14:paraId="4F44B0D5"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1DFFCB34" w14:textId="7E627881"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И_Отпад</w:t>
            </w:r>
          </w:p>
        </w:tc>
        <w:tc>
          <w:tcPr>
            <w:tcW w:w="936" w:type="dxa"/>
            <w:tcBorders>
              <w:top w:val="nil"/>
              <w:left w:val="nil"/>
              <w:bottom w:val="single" w:sz="4" w:space="0" w:color="auto"/>
              <w:right w:val="single" w:sz="4" w:space="0" w:color="auto"/>
            </w:tcBorders>
            <w:shd w:val="clear" w:color="auto" w:fill="auto"/>
            <w:noWrap/>
            <w:vAlign w:val="center"/>
            <w:hideMark/>
          </w:tcPr>
          <w:p w14:paraId="7923598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5C2EE03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0D5BA8B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10646A6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775360F6"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18" w:space="0" w:color="auto"/>
            </w:tcBorders>
            <w:shd w:val="clear" w:color="auto" w:fill="auto"/>
            <w:noWrap/>
            <w:vAlign w:val="center"/>
            <w:hideMark/>
          </w:tcPr>
          <w:p w14:paraId="54BBB24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3FB24F3D"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21,3%</w:t>
            </w:r>
          </w:p>
        </w:tc>
        <w:tc>
          <w:tcPr>
            <w:tcW w:w="1162" w:type="dxa"/>
            <w:tcBorders>
              <w:top w:val="nil"/>
              <w:left w:val="nil"/>
              <w:bottom w:val="single" w:sz="4" w:space="0" w:color="auto"/>
              <w:right w:val="single" w:sz="4" w:space="0" w:color="auto"/>
            </w:tcBorders>
            <w:shd w:val="clear" w:color="auto" w:fill="auto"/>
            <w:noWrap/>
            <w:vAlign w:val="center"/>
            <w:hideMark/>
          </w:tcPr>
          <w:p w14:paraId="3696B904"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-21,2%</w:t>
            </w:r>
          </w:p>
        </w:tc>
      </w:tr>
      <w:tr w:rsidR="000E0327" w:rsidRPr="007103BE" w14:paraId="09F1254D" w14:textId="77777777" w:rsidTr="00AA78A9">
        <w:trPr>
          <w:trHeight w:val="500"/>
        </w:trPr>
        <w:tc>
          <w:tcPr>
            <w:tcW w:w="2056" w:type="dxa"/>
            <w:tcBorders>
              <w:top w:val="nil"/>
              <w:left w:val="single" w:sz="4" w:space="0" w:color="auto"/>
              <w:bottom w:val="single" w:sz="4" w:space="0" w:color="auto"/>
              <w:right w:val="single" w:sz="4" w:space="0" w:color="auto"/>
            </w:tcBorders>
            <w:shd w:val="clear" w:color="auto" w:fill="auto"/>
            <w:vAlign w:val="center"/>
            <w:hideMark/>
          </w:tcPr>
          <w:p w14:paraId="1940C82D" w14:textId="39DB6556"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Ј_Сточарство</w:t>
            </w:r>
          </w:p>
        </w:tc>
        <w:tc>
          <w:tcPr>
            <w:tcW w:w="936" w:type="dxa"/>
            <w:tcBorders>
              <w:top w:val="nil"/>
              <w:left w:val="nil"/>
              <w:bottom w:val="single" w:sz="4" w:space="0" w:color="auto"/>
              <w:right w:val="single" w:sz="4" w:space="0" w:color="auto"/>
            </w:tcBorders>
            <w:shd w:val="clear" w:color="auto" w:fill="auto"/>
            <w:noWrap/>
            <w:vAlign w:val="center"/>
            <w:hideMark/>
          </w:tcPr>
          <w:p w14:paraId="654C364B"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22,1   </w:t>
            </w:r>
          </w:p>
        </w:tc>
        <w:tc>
          <w:tcPr>
            <w:tcW w:w="936" w:type="dxa"/>
            <w:tcBorders>
              <w:top w:val="nil"/>
              <w:left w:val="nil"/>
              <w:bottom w:val="single" w:sz="4" w:space="0" w:color="auto"/>
              <w:right w:val="single" w:sz="4" w:space="0" w:color="auto"/>
            </w:tcBorders>
            <w:shd w:val="clear" w:color="auto" w:fill="auto"/>
            <w:noWrap/>
            <w:vAlign w:val="center"/>
            <w:hideMark/>
          </w:tcPr>
          <w:p w14:paraId="37CBD42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15,6   </w:t>
            </w:r>
          </w:p>
        </w:tc>
        <w:tc>
          <w:tcPr>
            <w:tcW w:w="936" w:type="dxa"/>
            <w:tcBorders>
              <w:top w:val="nil"/>
              <w:left w:val="nil"/>
              <w:bottom w:val="single" w:sz="4" w:space="0" w:color="auto"/>
              <w:right w:val="single" w:sz="4" w:space="0" w:color="auto"/>
            </w:tcBorders>
            <w:shd w:val="clear" w:color="auto" w:fill="auto"/>
            <w:noWrap/>
            <w:vAlign w:val="center"/>
            <w:hideMark/>
          </w:tcPr>
          <w:p w14:paraId="2197C8F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14,7   </w:t>
            </w:r>
          </w:p>
        </w:tc>
        <w:tc>
          <w:tcPr>
            <w:tcW w:w="936" w:type="dxa"/>
            <w:tcBorders>
              <w:top w:val="nil"/>
              <w:left w:val="nil"/>
              <w:bottom w:val="single" w:sz="4" w:space="0" w:color="auto"/>
              <w:right w:val="single" w:sz="4" w:space="0" w:color="auto"/>
            </w:tcBorders>
            <w:shd w:val="clear" w:color="auto" w:fill="auto"/>
            <w:noWrap/>
            <w:vAlign w:val="center"/>
            <w:hideMark/>
          </w:tcPr>
          <w:p w14:paraId="5706A1C5"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14,1   </w:t>
            </w:r>
          </w:p>
        </w:tc>
        <w:tc>
          <w:tcPr>
            <w:tcW w:w="936" w:type="dxa"/>
            <w:tcBorders>
              <w:top w:val="nil"/>
              <w:left w:val="nil"/>
              <w:bottom w:val="single" w:sz="4" w:space="0" w:color="auto"/>
              <w:right w:val="single" w:sz="4" w:space="0" w:color="auto"/>
            </w:tcBorders>
            <w:shd w:val="clear" w:color="auto" w:fill="auto"/>
            <w:noWrap/>
            <w:vAlign w:val="center"/>
            <w:hideMark/>
          </w:tcPr>
          <w:p w14:paraId="3478F92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13,4   </w:t>
            </w:r>
          </w:p>
        </w:tc>
        <w:tc>
          <w:tcPr>
            <w:tcW w:w="936" w:type="dxa"/>
            <w:tcBorders>
              <w:top w:val="nil"/>
              <w:left w:val="nil"/>
              <w:bottom w:val="single" w:sz="4" w:space="0" w:color="auto"/>
              <w:right w:val="single" w:sz="18" w:space="0" w:color="auto"/>
            </w:tcBorders>
            <w:shd w:val="clear" w:color="auto" w:fill="auto"/>
            <w:noWrap/>
            <w:vAlign w:val="center"/>
            <w:hideMark/>
          </w:tcPr>
          <w:p w14:paraId="1FFC21CB"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12,6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26A9388C"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-14,2%</w:t>
            </w:r>
          </w:p>
        </w:tc>
        <w:tc>
          <w:tcPr>
            <w:tcW w:w="1162" w:type="dxa"/>
            <w:tcBorders>
              <w:top w:val="nil"/>
              <w:left w:val="nil"/>
              <w:bottom w:val="single" w:sz="4" w:space="0" w:color="auto"/>
              <w:right w:val="single" w:sz="4" w:space="0" w:color="auto"/>
            </w:tcBorders>
            <w:shd w:val="clear" w:color="auto" w:fill="auto"/>
            <w:noWrap/>
            <w:vAlign w:val="center"/>
            <w:hideMark/>
          </w:tcPr>
          <w:p w14:paraId="44EB177E"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-39,4%</w:t>
            </w:r>
          </w:p>
        </w:tc>
      </w:tr>
      <w:tr w:rsidR="000E0327" w:rsidRPr="007103BE" w14:paraId="097ECCE2"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vAlign w:val="center"/>
            <w:hideMark/>
          </w:tcPr>
          <w:p w14:paraId="0330BD5D" w14:textId="04C42A67"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К_Остала пољопривреда</w:t>
            </w:r>
          </w:p>
        </w:tc>
        <w:tc>
          <w:tcPr>
            <w:tcW w:w="936" w:type="dxa"/>
            <w:tcBorders>
              <w:top w:val="nil"/>
              <w:left w:val="nil"/>
              <w:bottom w:val="single" w:sz="4" w:space="0" w:color="auto"/>
              <w:right w:val="single" w:sz="4" w:space="0" w:color="auto"/>
            </w:tcBorders>
            <w:shd w:val="clear" w:color="auto" w:fill="auto"/>
            <w:noWrap/>
            <w:vAlign w:val="center"/>
            <w:hideMark/>
          </w:tcPr>
          <w:p w14:paraId="7FDD49B6"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3,3   </w:t>
            </w:r>
          </w:p>
        </w:tc>
        <w:tc>
          <w:tcPr>
            <w:tcW w:w="936" w:type="dxa"/>
            <w:tcBorders>
              <w:top w:val="nil"/>
              <w:left w:val="nil"/>
              <w:bottom w:val="single" w:sz="4" w:space="0" w:color="auto"/>
              <w:right w:val="single" w:sz="4" w:space="0" w:color="auto"/>
            </w:tcBorders>
            <w:shd w:val="clear" w:color="auto" w:fill="auto"/>
            <w:noWrap/>
            <w:vAlign w:val="center"/>
            <w:hideMark/>
          </w:tcPr>
          <w:p w14:paraId="6761BC6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7,6   </w:t>
            </w:r>
          </w:p>
        </w:tc>
        <w:tc>
          <w:tcPr>
            <w:tcW w:w="936" w:type="dxa"/>
            <w:tcBorders>
              <w:top w:val="nil"/>
              <w:left w:val="nil"/>
              <w:bottom w:val="single" w:sz="4" w:space="0" w:color="auto"/>
              <w:right w:val="single" w:sz="4" w:space="0" w:color="auto"/>
            </w:tcBorders>
            <w:shd w:val="clear" w:color="auto" w:fill="auto"/>
            <w:noWrap/>
            <w:vAlign w:val="center"/>
            <w:hideMark/>
          </w:tcPr>
          <w:p w14:paraId="2B85EB4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7,9   </w:t>
            </w:r>
          </w:p>
        </w:tc>
        <w:tc>
          <w:tcPr>
            <w:tcW w:w="936" w:type="dxa"/>
            <w:tcBorders>
              <w:top w:val="nil"/>
              <w:left w:val="nil"/>
              <w:bottom w:val="single" w:sz="4" w:space="0" w:color="auto"/>
              <w:right w:val="single" w:sz="4" w:space="0" w:color="auto"/>
            </w:tcBorders>
            <w:shd w:val="clear" w:color="auto" w:fill="auto"/>
            <w:noWrap/>
            <w:vAlign w:val="center"/>
            <w:hideMark/>
          </w:tcPr>
          <w:p w14:paraId="4B9FC22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7,9   </w:t>
            </w:r>
          </w:p>
        </w:tc>
        <w:tc>
          <w:tcPr>
            <w:tcW w:w="936" w:type="dxa"/>
            <w:tcBorders>
              <w:top w:val="nil"/>
              <w:left w:val="nil"/>
              <w:bottom w:val="single" w:sz="4" w:space="0" w:color="auto"/>
              <w:right w:val="single" w:sz="4" w:space="0" w:color="auto"/>
            </w:tcBorders>
            <w:shd w:val="clear" w:color="auto" w:fill="auto"/>
            <w:noWrap/>
            <w:vAlign w:val="center"/>
            <w:hideMark/>
          </w:tcPr>
          <w:p w14:paraId="4AE9522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7,9   </w:t>
            </w:r>
          </w:p>
        </w:tc>
        <w:tc>
          <w:tcPr>
            <w:tcW w:w="936" w:type="dxa"/>
            <w:tcBorders>
              <w:top w:val="nil"/>
              <w:left w:val="nil"/>
              <w:bottom w:val="single" w:sz="4" w:space="0" w:color="auto"/>
              <w:right w:val="single" w:sz="18" w:space="0" w:color="auto"/>
            </w:tcBorders>
            <w:shd w:val="clear" w:color="auto" w:fill="auto"/>
            <w:noWrap/>
            <w:vAlign w:val="center"/>
            <w:hideMark/>
          </w:tcPr>
          <w:p w14:paraId="74025EA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8,2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19F68331"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2,7%</w:t>
            </w:r>
          </w:p>
        </w:tc>
        <w:tc>
          <w:tcPr>
            <w:tcW w:w="1162" w:type="dxa"/>
            <w:tcBorders>
              <w:top w:val="nil"/>
              <w:left w:val="nil"/>
              <w:bottom w:val="single" w:sz="4" w:space="0" w:color="auto"/>
              <w:right w:val="single" w:sz="4" w:space="0" w:color="auto"/>
            </w:tcBorders>
            <w:shd w:val="clear" w:color="auto" w:fill="auto"/>
            <w:noWrap/>
            <w:vAlign w:val="center"/>
            <w:hideMark/>
          </w:tcPr>
          <w:p w14:paraId="2113A3C7"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141,7%</w:t>
            </w:r>
          </w:p>
        </w:tc>
      </w:tr>
      <w:tr w:rsidR="000E0327" w:rsidRPr="007103BE" w14:paraId="512BE0D9" w14:textId="77777777" w:rsidTr="00AA78A9">
        <w:trPr>
          <w:trHeight w:val="26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6086A76E" w14:textId="09634C64" w:rsidR="000E0327" w:rsidRPr="007103BE" w:rsidRDefault="000E0327" w:rsidP="000E0327">
            <w:pPr>
              <w:spacing w:after="0" w:line="240" w:lineRule="auto"/>
              <w:jc w:val="left"/>
              <w:rPr>
                <w:rFonts w:ascii="Arial" w:eastAsia="Times New Roman" w:hAnsi="Arial" w:cs="Arial"/>
                <w:b/>
                <w:bCs/>
                <w:sz w:val="20"/>
                <w:szCs w:val="20"/>
                <w:lang w:val="sr-Cyrl-RS"/>
              </w:rPr>
            </w:pPr>
            <w:r>
              <w:rPr>
                <w:rFonts w:ascii="Arial" w:eastAsia="Times New Roman" w:hAnsi="Arial" w:cs="Arial"/>
                <w:b/>
                <w:bCs/>
                <w:sz w:val="20"/>
                <w:szCs w:val="20"/>
                <w:lang w:val="sr-Cyrl-RS"/>
              </w:rPr>
              <w:t>Укупно</w:t>
            </w:r>
          </w:p>
        </w:tc>
        <w:tc>
          <w:tcPr>
            <w:tcW w:w="936" w:type="dxa"/>
            <w:tcBorders>
              <w:top w:val="nil"/>
              <w:left w:val="nil"/>
              <w:bottom w:val="single" w:sz="4" w:space="0" w:color="auto"/>
              <w:right w:val="nil"/>
            </w:tcBorders>
            <w:shd w:val="clear" w:color="auto" w:fill="auto"/>
            <w:noWrap/>
            <w:vAlign w:val="center"/>
            <w:hideMark/>
          </w:tcPr>
          <w:p w14:paraId="28D2230B"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147,8   </w:t>
            </w:r>
          </w:p>
        </w:tc>
        <w:tc>
          <w:tcPr>
            <w:tcW w:w="936" w:type="dxa"/>
            <w:tcBorders>
              <w:top w:val="nil"/>
              <w:left w:val="single" w:sz="4" w:space="0" w:color="auto"/>
              <w:bottom w:val="single" w:sz="4" w:space="0" w:color="auto"/>
              <w:right w:val="nil"/>
            </w:tcBorders>
            <w:shd w:val="clear" w:color="auto" w:fill="auto"/>
            <w:noWrap/>
            <w:vAlign w:val="center"/>
            <w:hideMark/>
          </w:tcPr>
          <w:p w14:paraId="20972F0B"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131,7   </w:t>
            </w:r>
          </w:p>
        </w:tc>
        <w:tc>
          <w:tcPr>
            <w:tcW w:w="936" w:type="dxa"/>
            <w:tcBorders>
              <w:top w:val="nil"/>
              <w:left w:val="single" w:sz="4" w:space="0" w:color="auto"/>
              <w:bottom w:val="single" w:sz="4" w:space="0" w:color="auto"/>
              <w:right w:val="nil"/>
            </w:tcBorders>
            <w:shd w:val="clear" w:color="auto" w:fill="auto"/>
            <w:noWrap/>
            <w:vAlign w:val="center"/>
            <w:hideMark/>
          </w:tcPr>
          <w:p w14:paraId="62F48EDD"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125,0   </w:t>
            </w:r>
          </w:p>
        </w:tc>
        <w:tc>
          <w:tcPr>
            <w:tcW w:w="936" w:type="dxa"/>
            <w:tcBorders>
              <w:top w:val="nil"/>
              <w:left w:val="single" w:sz="4" w:space="0" w:color="auto"/>
              <w:bottom w:val="single" w:sz="4" w:space="0" w:color="auto"/>
              <w:right w:val="nil"/>
            </w:tcBorders>
            <w:shd w:val="clear" w:color="auto" w:fill="auto"/>
            <w:noWrap/>
            <w:vAlign w:val="center"/>
            <w:hideMark/>
          </w:tcPr>
          <w:p w14:paraId="5B199444"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120,7   </w:t>
            </w:r>
          </w:p>
        </w:tc>
        <w:tc>
          <w:tcPr>
            <w:tcW w:w="936" w:type="dxa"/>
            <w:tcBorders>
              <w:top w:val="nil"/>
              <w:left w:val="single" w:sz="4" w:space="0" w:color="auto"/>
              <w:bottom w:val="single" w:sz="4" w:space="0" w:color="auto"/>
              <w:right w:val="nil"/>
            </w:tcBorders>
            <w:shd w:val="clear" w:color="auto" w:fill="auto"/>
            <w:noWrap/>
            <w:vAlign w:val="center"/>
            <w:hideMark/>
          </w:tcPr>
          <w:p w14:paraId="7F59E8B0"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116,2   </w:t>
            </w:r>
          </w:p>
        </w:tc>
        <w:tc>
          <w:tcPr>
            <w:tcW w:w="936" w:type="dxa"/>
            <w:tcBorders>
              <w:top w:val="nil"/>
              <w:left w:val="single" w:sz="4" w:space="0" w:color="auto"/>
              <w:bottom w:val="single" w:sz="4" w:space="0" w:color="auto"/>
              <w:right w:val="single" w:sz="18" w:space="0" w:color="auto"/>
            </w:tcBorders>
            <w:shd w:val="clear" w:color="auto" w:fill="auto"/>
            <w:noWrap/>
            <w:vAlign w:val="center"/>
            <w:hideMark/>
          </w:tcPr>
          <w:p w14:paraId="3740AF09"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108,3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4787B2ED" w14:textId="77777777" w:rsidR="000E0327" w:rsidRPr="007103BE" w:rsidRDefault="000E0327" w:rsidP="000E0327">
            <w:pPr>
              <w:spacing w:after="0" w:line="240" w:lineRule="auto"/>
              <w:jc w:val="right"/>
              <w:rPr>
                <w:rFonts w:ascii="Arial" w:eastAsia="Times New Roman" w:hAnsi="Arial" w:cs="Arial"/>
                <w:b/>
                <w:bCs/>
                <w:sz w:val="20"/>
                <w:szCs w:val="20"/>
                <w:lang w:val="sr-Cyrl-RS"/>
              </w:rPr>
            </w:pPr>
            <w:r w:rsidRPr="007103BE">
              <w:rPr>
                <w:rFonts w:ascii="Arial" w:hAnsi="Arial" w:cs="Arial"/>
                <w:b/>
                <w:bCs/>
                <w:sz w:val="20"/>
                <w:szCs w:val="20"/>
                <w:lang w:val="sr-Cyrl-RS"/>
              </w:rPr>
              <w:t>-11,7%</w:t>
            </w:r>
          </w:p>
        </w:tc>
        <w:tc>
          <w:tcPr>
            <w:tcW w:w="1162" w:type="dxa"/>
            <w:tcBorders>
              <w:top w:val="nil"/>
              <w:left w:val="nil"/>
              <w:bottom w:val="single" w:sz="4" w:space="0" w:color="auto"/>
              <w:right w:val="single" w:sz="4" w:space="0" w:color="auto"/>
            </w:tcBorders>
            <w:shd w:val="clear" w:color="auto" w:fill="auto"/>
            <w:noWrap/>
            <w:vAlign w:val="center"/>
            <w:hideMark/>
          </w:tcPr>
          <w:p w14:paraId="3BE812F4" w14:textId="77777777" w:rsidR="000E0327" w:rsidRPr="007103BE" w:rsidRDefault="000E0327" w:rsidP="000E0327">
            <w:pPr>
              <w:spacing w:after="0" w:line="240" w:lineRule="auto"/>
              <w:jc w:val="right"/>
              <w:rPr>
                <w:rFonts w:ascii="Arial" w:eastAsia="Times New Roman" w:hAnsi="Arial" w:cs="Arial"/>
                <w:b/>
                <w:bCs/>
                <w:sz w:val="20"/>
                <w:szCs w:val="20"/>
                <w:lang w:val="sr-Cyrl-RS"/>
              </w:rPr>
            </w:pPr>
            <w:r w:rsidRPr="007103BE">
              <w:rPr>
                <w:rFonts w:ascii="Arial" w:hAnsi="Arial" w:cs="Arial"/>
                <w:b/>
                <w:bCs/>
                <w:sz w:val="20"/>
                <w:szCs w:val="20"/>
                <w:lang w:val="sr-Cyrl-RS"/>
              </w:rPr>
              <w:t>-21,4%</w:t>
            </w:r>
          </w:p>
        </w:tc>
      </w:tr>
      <w:tr w:rsidR="00BF3DE3" w:rsidRPr="007103BE" w14:paraId="4E5FBAFC" w14:textId="77777777" w:rsidTr="00AA78A9">
        <w:trPr>
          <w:trHeight w:val="260"/>
        </w:trPr>
        <w:tc>
          <w:tcPr>
            <w:tcW w:w="2056" w:type="dxa"/>
            <w:tcBorders>
              <w:top w:val="nil"/>
              <w:left w:val="nil"/>
              <w:bottom w:val="nil"/>
              <w:right w:val="nil"/>
            </w:tcBorders>
            <w:shd w:val="clear" w:color="auto" w:fill="auto"/>
            <w:noWrap/>
            <w:vAlign w:val="center"/>
            <w:hideMark/>
          </w:tcPr>
          <w:p w14:paraId="1B5DC63E" w14:textId="77777777" w:rsidR="00BF3DE3" w:rsidRPr="007103BE" w:rsidRDefault="00BF3DE3" w:rsidP="00AA78A9">
            <w:pPr>
              <w:spacing w:after="0" w:line="240" w:lineRule="auto"/>
              <w:jc w:val="right"/>
              <w:rPr>
                <w:rFonts w:ascii="Arial" w:eastAsia="Times New Roman" w:hAnsi="Arial" w:cs="Arial"/>
                <w:b/>
                <w:bCs/>
                <w:sz w:val="20"/>
                <w:szCs w:val="20"/>
                <w:lang w:val="sr-Cyrl-RS"/>
              </w:rPr>
            </w:pPr>
          </w:p>
        </w:tc>
        <w:tc>
          <w:tcPr>
            <w:tcW w:w="936" w:type="dxa"/>
            <w:tcBorders>
              <w:top w:val="nil"/>
              <w:left w:val="nil"/>
              <w:bottom w:val="nil"/>
              <w:right w:val="nil"/>
            </w:tcBorders>
            <w:shd w:val="clear" w:color="000000" w:fill="FFFFFF"/>
            <w:noWrap/>
            <w:vAlign w:val="center"/>
            <w:hideMark/>
          </w:tcPr>
          <w:p w14:paraId="778AF117"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285004E1"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20D7F997"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188EE522"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3CF90392"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380AD70D"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1162" w:type="dxa"/>
            <w:tcBorders>
              <w:top w:val="nil"/>
              <w:left w:val="nil"/>
              <w:bottom w:val="nil"/>
              <w:right w:val="nil"/>
            </w:tcBorders>
            <w:shd w:val="clear" w:color="000000" w:fill="FFFFFF"/>
            <w:noWrap/>
            <w:vAlign w:val="center"/>
            <w:hideMark/>
          </w:tcPr>
          <w:p w14:paraId="12E8CD7D"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1162" w:type="dxa"/>
            <w:tcBorders>
              <w:top w:val="nil"/>
              <w:left w:val="nil"/>
              <w:bottom w:val="nil"/>
              <w:right w:val="nil"/>
            </w:tcBorders>
            <w:shd w:val="clear" w:color="000000" w:fill="FFFFFF"/>
            <w:noWrap/>
            <w:vAlign w:val="center"/>
            <w:hideMark/>
          </w:tcPr>
          <w:p w14:paraId="081FFDFE"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r>
      <w:tr w:rsidR="00BF3DE3" w:rsidRPr="007103BE" w14:paraId="02280F58" w14:textId="77777777" w:rsidTr="00AA78A9">
        <w:trPr>
          <w:trHeight w:val="300"/>
        </w:trPr>
        <w:tc>
          <w:tcPr>
            <w:tcW w:w="2056" w:type="dxa"/>
            <w:tcBorders>
              <w:top w:val="nil"/>
              <w:left w:val="nil"/>
              <w:bottom w:val="single" w:sz="4" w:space="0" w:color="auto"/>
              <w:right w:val="nil"/>
            </w:tcBorders>
            <w:shd w:val="clear" w:color="000000" w:fill="FFFFFF"/>
            <w:noWrap/>
            <w:vAlign w:val="center"/>
            <w:hideMark/>
          </w:tcPr>
          <w:p w14:paraId="49953ADA" w14:textId="77777777" w:rsidR="00BF3DE3" w:rsidRPr="007103BE" w:rsidRDefault="00BF3DE3" w:rsidP="00AA78A9">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NMVOC</w:t>
            </w:r>
          </w:p>
        </w:tc>
        <w:tc>
          <w:tcPr>
            <w:tcW w:w="936" w:type="dxa"/>
            <w:tcBorders>
              <w:top w:val="nil"/>
              <w:left w:val="nil"/>
              <w:bottom w:val="nil"/>
              <w:right w:val="nil"/>
            </w:tcBorders>
            <w:shd w:val="clear" w:color="000000" w:fill="FFFFFF"/>
            <w:noWrap/>
            <w:vAlign w:val="center"/>
            <w:hideMark/>
          </w:tcPr>
          <w:p w14:paraId="7CFF86D9" w14:textId="77777777" w:rsidR="00BF3DE3" w:rsidRPr="007103BE" w:rsidRDefault="00BF3DE3" w:rsidP="00AA78A9">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w:t>
            </w:r>
          </w:p>
        </w:tc>
        <w:tc>
          <w:tcPr>
            <w:tcW w:w="936" w:type="dxa"/>
            <w:tcBorders>
              <w:top w:val="nil"/>
              <w:left w:val="nil"/>
              <w:bottom w:val="nil"/>
              <w:right w:val="nil"/>
            </w:tcBorders>
            <w:shd w:val="clear" w:color="000000" w:fill="FFFFFF"/>
            <w:noWrap/>
            <w:vAlign w:val="center"/>
            <w:hideMark/>
          </w:tcPr>
          <w:p w14:paraId="71E521E0" w14:textId="77777777" w:rsidR="00BF3DE3" w:rsidRPr="007103BE" w:rsidRDefault="00BF3DE3" w:rsidP="00AA78A9">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w:t>
            </w:r>
          </w:p>
        </w:tc>
        <w:tc>
          <w:tcPr>
            <w:tcW w:w="936" w:type="dxa"/>
            <w:tcBorders>
              <w:top w:val="nil"/>
              <w:left w:val="nil"/>
              <w:bottom w:val="nil"/>
              <w:right w:val="nil"/>
            </w:tcBorders>
            <w:shd w:val="clear" w:color="000000" w:fill="FFFFFF"/>
            <w:noWrap/>
            <w:vAlign w:val="center"/>
            <w:hideMark/>
          </w:tcPr>
          <w:p w14:paraId="7E516FB4" w14:textId="77777777" w:rsidR="00BF3DE3" w:rsidRPr="007103BE" w:rsidRDefault="00BF3DE3" w:rsidP="00AA78A9">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w:t>
            </w:r>
          </w:p>
        </w:tc>
        <w:tc>
          <w:tcPr>
            <w:tcW w:w="936" w:type="dxa"/>
            <w:tcBorders>
              <w:top w:val="nil"/>
              <w:left w:val="nil"/>
              <w:bottom w:val="nil"/>
              <w:right w:val="nil"/>
            </w:tcBorders>
            <w:shd w:val="clear" w:color="000000" w:fill="FFFFFF"/>
            <w:noWrap/>
            <w:vAlign w:val="center"/>
            <w:hideMark/>
          </w:tcPr>
          <w:p w14:paraId="15374ACC" w14:textId="77777777" w:rsidR="00BF3DE3" w:rsidRPr="007103BE" w:rsidRDefault="00BF3DE3" w:rsidP="00AA78A9">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w:t>
            </w:r>
          </w:p>
        </w:tc>
        <w:tc>
          <w:tcPr>
            <w:tcW w:w="936" w:type="dxa"/>
            <w:tcBorders>
              <w:top w:val="nil"/>
              <w:left w:val="nil"/>
              <w:bottom w:val="nil"/>
              <w:right w:val="nil"/>
            </w:tcBorders>
            <w:shd w:val="clear" w:color="000000" w:fill="FFFFFF"/>
            <w:noWrap/>
            <w:vAlign w:val="center"/>
            <w:hideMark/>
          </w:tcPr>
          <w:p w14:paraId="053D3813" w14:textId="77777777" w:rsidR="00BF3DE3" w:rsidRPr="007103BE" w:rsidRDefault="00BF3DE3" w:rsidP="00AA78A9">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w:t>
            </w:r>
          </w:p>
        </w:tc>
        <w:tc>
          <w:tcPr>
            <w:tcW w:w="936" w:type="dxa"/>
            <w:tcBorders>
              <w:top w:val="nil"/>
              <w:left w:val="nil"/>
              <w:bottom w:val="nil"/>
              <w:right w:val="nil"/>
            </w:tcBorders>
            <w:shd w:val="clear" w:color="000000" w:fill="FFFFFF"/>
            <w:noWrap/>
            <w:vAlign w:val="center"/>
            <w:hideMark/>
          </w:tcPr>
          <w:p w14:paraId="189CDAB7" w14:textId="77777777" w:rsidR="00BF3DE3" w:rsidRPr="007103BE" w:rsidRDefault="00BF3DE3" w:rsidP="00AA78A9">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w:t>
            </w:r>
          </w:p>
        </w:tc>
        <w:tc>
          <w:tcPr>
            <w:tcW w:w="1162" w:type="dxa"/>
            <w:tcBorders>
              <w:top w:val="nil"/>
              <w:left w:val="nil"/>
              <w:bottom w:val="single" w:sz="4" w:space="0" w:color="auto"/>
              <w:right w:val="nil"/>
            </w:tcBorders>
            <w:shd w:val="clear" w:color="000000" w:fill="FFFFFF"/>
            <w:noWrap/>
            <w:vAlign w:val="center"/>
            <w:hideMark/>
          </w:tcPr>
          <w:p w14:paraId="547F5F98" w14:textId="77777777" w:rsidR="00BF3DE3" w:rsidRPr="007103BE" w:rsidRDefault="00BF3DE3" w:rsidP="00AA78A9">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w:t>
            </w:r>
          </w:p>
        </w:tc>
        <w:tc>
          <w:tcPr>
            <w:tcW w:w="1162" w:type="dxa"/>
            <w:tcBorders>
              <w:top w:val="nil"/>
              <w:left w:val="nil"/>
              <w:bottom w:val="nil"/>
              <w:right w:val="nil"/>
            </w:tcBorders>
            <w:shd w:val="clear" w:color="000000" w:fill="FFFFFF"/>
            <w:noWrap/>
            <w:vAlign w:val="center"/>
            <w:hideMark/>
          </w:tcPr>
          <w:p w14:paraId="35831E24" w14:textId="77777777" w:rsidR="00BF3DE3" w:rsidRPr="007103BE" w:rsidRDefault="00BF3DE3" w:rsidP="00AA78A9">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w:t>
            </w:r>
          </w:p>
        </w:tc>
      </w:tr>
      <w:tr w:rsidR="00BF3DE3" w:rsidRPr="007103BE" w14:paraId="2BC8AD8D" w14:textId="77777777" w:rsidTr="00AA78A9">
        <w:trPr>
          <w:trHeight w:val="270"/>
        </w:trPr>
        <w:tc>
          <w:tcPr>
            <w:tcW w:w="2056" w:type="dxa"/>
            <w:tcBorders>
              <w:top w:val="nil"/>
              <w:left w:val="single" w:sz="4" w:space="0" w:color="auto"/>
              <w:bottom w:val="nil"/>
              <w:right w:val="single" w:sz="4" w:space="0" w:color="auto"/>
            </w:tcBorders>
            <w:shd w:val="clear" w:color="000000" w:fill="DAEEF3"/>
            <w:noWrap/>
            <w:vAlign w:val="center"/>
            <w:hideMark/>
          </w:tcPr>
          <w:p w14:paraId="55E1424A" w14:textId="0748969E" w:rsidR="00BF3DE3" w:rsidRPr="007103BE" w:rsidRDefault="00BF75FF" w:rsidP="00AA78A9">
            <w:pPr>
              <w:spacing w:before="120" w:line="240" w:lineRule="auto"/>
              <w:jc w:val="left"/>
              <w:rPr>
                <w:rFonts w:ascii="Arial" w:eastAsia="Times New Roman" w:hAnsi="Arial" w:cs="Arial"/>
                <w:sz w:val="20"/>
                <w:szCs w:val="20"/>
                <w:lang w:val="sr-Cyrl-RS"/>
              </w:rPr>
            </w:pPr>
            <w:r w:rsidRPr="00BF75FF">
              <w:rPr>
                <w:rFonts w:ascii="Arial" w:eastAsia="Times New Roman" w:hAnsi="Arial" w:cs="Arial"/>
                <w:sz w:val="20"/>
                <w:szCs w:val="20"/>
                <w:lang w:val="sr-Cyrl-RS"/>
              </w:rPr>
              <w:t xml:space="preserve">Сценарио </w:t>
            </w:r>
            <w:r w:rsidR="00BF3DE3" w:rsidRPr="007103BE">
              <w:rPr>
                <w:rFonts w:ascii="Arial" w:eastAsia="Times New Roman" w:hAnsi="Arial" w:cs="Arial"/>
                <w:sz w:val="20"/>
                <w:szCs w:val="20"/>
                <w:lang w:val="sr-Cyrl-RS"/>
              </w:rPr>
              <w:t xml:space="preserve">WAM_A </w:t>
            </w:r>
          </w:p>
        </w:tc>
        <w:tc>
          <w:tcPr>
            <w:tcW w:w="936" w:type="dxa"/>
            <w:tcBorders>
              <w:top w:val="single" w:sz="4" w:space="0" w:color="auto"/>
              <w:left w:val="nil"/>
              <w:bottom w:val="single" w:sz="4" w:space="0" w:color="auto"/>
              <w:right w:val="nil"/>
            </w:tcBorders>
            <w:shd w:val="clear" w:color="000000" w:fill="DAEEF3"/>
            <w:noWrap/>
            <w:vAlign w:val="center"/>
            <w:hideMark/>
          </w:tcPr>
          <w:p w14:paraId="3DB8E7E1"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2005</w:t>
            </w:r>
          </w:p>
        </w:tc>
        <w:tc>
          <w:tcPr>
            <w:tcW w:w="936" w:type="dxa"/>
            <w:tcBorders>
              <w:top w:val="single" w:sz="4" w:space="0" w:color="auto"/>
              <w:left w:val="single" w:sz="4" w:space="0" w:color="auto"/>
              <w:bottom w:val="single" w:sz="4" w:space="0" w:color="auto"/>
              <w:right w:val="nil"/>
            </w:tcBorders>
            <w:shd w:val="clear" w:color="000000" w:fill="DAEEF3"/>
            <w:noWrap/>
            <w:vAlign w:val="center"/>
            <w:hideMark/>
          </w:tcPr>
          <w:p w14:paraId="79A468CB"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2015</w:t>
            </w:r>
          </w:p>
        </w:tc>
        <w:tc>
          <w:tcPr>
            <w:tcW w:w="936" w:type="dxa"/>
            <w:tcBorders>
              <w:top w:val="single" w:sz="4" w:space="0" w:color="auto"/>
              <w:left w:val="single" w:sz="4" w:space="0" w:color="auto"/>
              <w:bottom w:val="single" w:sz="4" w:space="0" w:color="auto"/>
              <w:right w:val="nil"/>
            </w:tcBorders>
            <w:shd w:val="clear" w:color="000000" w:fill="DAEEF3"/>
            <w:noWrap/>
            <w:vAlign w:val="center"/>
            <w:hideMark/>
          </w:tcPr>
          <w:p w14:paraId="33552D95"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2020</w:t>
            </w:r>
          </w:p>
        </w:tc>
        <w:tc>
          <w:tcPr>
            <w:tcW w:w="936" w:type="dxa"/>
            <w:tcBorders>
              <w:top w:val="single" w:sz="4" w:space="0" w:color="auto"/>
              <w:left w:val="single" w:sz="4" w:space="0" w:color="auto"/>
              <w:bottom w:val="single" w:sz="4" w:space="0" w:color="auto"/>
              <w:right w:val="nil"/>
            </w:tcBorders>
            <w:shd w:val="clear" w:color="000000" w:fill="DAEEF3"/>
            <w:noWrap/>
            <w:vAlign w:val="center"/>
            <w:hideMark/>
          </w:tcPr>
          <w:p w14:paraId="65C26E17"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2025</w:t>
            </w:r>
          </w:p>
        </w:tc>
        <w:tc>
          <w:tcPr>
            <w:tcW w:w="936" w:type="dxa"/>
            <w:tcBorders>
              <w:top w:val="single" w:sz="4" w:space="0" w:color="auto"/>
              <w:left w:val="single" w:sz="4" w:space="0" w:color="auto"/>
              <w:bottom w:val="single" w:sz="4" w:space="0" w:color="auto"/>
              <w:right w:val="nil"/>
            </w:tcBorders>
            <w:shd w:val="clear" w:color="000000" w:fill="DAEEF3"/>
            <w:noWrap/>
            <w:vAlign w:val="center"/>
            <w:hideMark/>
          </w:tcPr>
          <w:p w14:paraId="6F0654B3"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2030</w:t>
            </w:r>
          </w:p>
        </w:tc>
        <w:tc>
          <w:tcPr>
            <w:tcW w:w="936" w:type="dxa"/>
            <w:tcBorders>
              <w:top w:val="single" w:sz="4" w:space="0" w:color="auto"/>
              <w:left w:val="single" w:sz="4" w:space="0" w:color="auto"/>
              <w:bottom w:val="single" w:sz="4" w:space="0" w:color="auto"/>
              <w:right w:val="single" w:sz="18" w:space="0" w:color="auto"/>
            </w:tcBorders>
            <w:shd w:val="clear" w:color="000000" w:fill="DAEEF3"/>
            <w:noWrap/>
            <w:vAlign w:val="center"/>
            <w:hideMark/>
          </w:tcPr>
          <w:p w14:paraId="60EC49E4"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2035</w:t>
            </w:r>
          </w:p>
        </w:tc>
        <w:tc>
          <w:tcPr>
            <w:tcW w:w="1162" w:type="dxa"/>
            <w:tcBorders>
              <w:top w:val="single" w:sz="4" w:space="0" w:color="auto"/>
              <w:left w:val="single" w:sz="18" w:space="0" w:color="auto"/>
              <w:bottom w:val="single" w:sz="4" w:space="0" w:color="auto"/>
              <w:right w:val="single" w:sz="4" w:space="0" w:color="auto"/>
            </w:tcBorders>
            <w:shd w:val="clear" w:color="000000" w:fill="DAEEF3"/>
            <w:noWrap/>
            <w:vAlign w:val="center"/>
            <w:hideMark/>
          </w:tcPr>
          <w:p w14:paraId="63DB9B33"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2030/2015</w:t>
            </w:r>
          </w:p>
        </w:tc>
        <w:tc>
          <w:tcPr>
            <w:tcW w:w="1162" w:type="dxa"/>
            <w:tcBorders>
              <w:top w:val="single" w:sz="4" w:space="0" w:color="auto"/>
              <w:left w:val="nil"/>
              <w:bottom w:val="single" w:sz="4" w:space="0" w:color="auto"/>
              <w:right w:val="single" w:sz="4" w:space="0" w:color="auto"/>
            </w:tcBorders>
            <w:shd w:val="clear" w:color="000000" w:fill="DAEEF3"/>
            <w:noWrap/>
            <w:vAlign w:val="center"/>
            <w:hideMark/>
          </w:tcPr>
          <w:p w14:paraId="7ADDD887"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2030/2005</w:t>
            </w:r>
          </w:p>
        </w:tc>
      </w:tr>
      <w:tr w:rsidR="000E0327" w:rsidRPr="007103BE" w14:paraId="4B1EFCAF" w14:textId="77777777" w:rsidTr="00AA78A9">
        <w:trPr>
          <w:trHeight w:val="250"/>
        </w:trPr>
        <w:tc>
          <w:tcPr>
            <w:tcW w:w="20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B6D376" w14:textId="74F482C2"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 xml:space="preserve">А_Ел. енергија, јавна </w:t>
            </w:r>
          </w:p>
        </w:tc>
        <w:tc>
          <w:tcPr>
            <w:tcW w:w="936" w:type="dxa"/>
            <w:tcBorders>
              <w:top w:val="nil"/>
              <w:left w:val="nil"/>
              <w:bottom w:val="single" w:sz="4" w:space="0" w:color="auto"/>
              <w:right w:val="single" w:sz="4" w:space="0" w:color="auto"/>
            </w:tcBorders>
            <w:shd w:val="clear" w:color="auto" w:fill="auto"/>
            <w:noWrap/>
            <w:vAlign w:val="center"/>
            <w:hideMark/>
          </w:tcPr>
          <w:p w14:paraId="1CDB3C85"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0,5   </w:t>
            </w:r>
          </w:p>
        </w:tc>
        <w:tc>
          <w:tcPr>
            <w:tcW w:w="936" w:type="dxa"/>
            <w:tcBorders>
              <w:top w:val="nil"/>
              <w:left w:val="nil"/>
              <w:bottom w:val="single" w:sz="4" w:space="0" w:color="auto"/>
              <w:right w:val="single" w:sz="4" w:space="0" w:color="auto"/>
            </w:tcBorders>
            <w:shd w:val="clear" w:color="auto" w:fill="auto"/>
            <w:noWrap/>
            <w:vAlign w:val="center"/>
            <w:hideMark/>
          </w:tcPr>
          <w:p w14:paraId="21AD8E5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0,5   </w:t>
            </w:r>
          </w:p>
        </w:tc>
        <w:tc>
          <w:tcPr>
            <w:tcW w:w="936" w:type="dxa"/>
            <w:tcBorders>
              <w:top w:val="nil"/>
              <w:left w:val="nil"/>
              <w:bottom w:val="single" w:sz="4" w:space="0" w:color="auto"/>
              <w:right w:val="single" w:sz="4" w:space="0" w:color="auto"/>
            </w:tcBorders>
            <w:shd w:val="clear" w:color="auto" w:fill="auto"/>
            <w:noWrap/>
            <w:vAlign w:val="center"/>
            <w:hideMark/>
          </w:tcPr>
          <w:p w14:paraId="1A395E4B"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0,5   </w:t>
            </w:r>
          </w:p>
        </w:tc>
        <w:tc>
          <w:tcPr>
            <w:tcW w:w="936" w:type="dxa"/>
            <w:tcBorders>
              <w:top w:val="nil"/>
              <w:left w:val="nil"/>
              <w:bottom w:val="single" w:sz="4" w:space="0" w:color="auto"/>
              <w:right w:val="single" w:sz="4" w:space="0" w:color="auto"/>
            </w:tcBorders>
            <w:shd w:val="clear" w:color="auto" w:fill="auto"/>
            <w:noWrap/>
            <w:vAlign w:val="center"/>
            <w:hideMark/>
          </w:tcPr>
          <w:p w14:paraId="25E324C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0,5   </w:t>
            </w:r>
          </w:p>
        </w:tc>
        <w:tc>
          <w:tcPr>
            <w:tcW w:w="936" w:type="dxa"/>
            <w:tcBorders>
              <w:top w:val="nil"/>
              <w:left w:val="nil"/>
              <w:bottom w:val="single" w:sz="4" w:space="0" w:color="auto"/>
              <w:right w:val="single" w:sz="4" w:space="0" w:color="auto"/>
            </w:tcBorders>
            <w:shd w:val="clear" w:color="auto" w:fill="auto"/>
            <w:noWrap/>
            <w:vAlign w:val="center"/>
            <w:hideMark/>
          </w:tcPr>
          <w:p w14:paraId="1607F09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0,4   </w:t>
            </w:r>
          </w:p>
        </w:tc>
        <w:tc>
          <w:tcPr>
            <w:tcW w:w="936" w:type="dxa"/>
            <w:tcBorders>
              <w:top w:val="nil"/>
              <w:left w:val="nil"/>
              <w:bottom w:val="single" w:sz="4" w:space="0" w:color="auto"/>
              <w:right w:val="single" w:sz="18" w:space="0" w:color="auto"/>
            </w:tcBorders>
            <w:shd w:val="clear" w:color="auto" w:fill="auto"/>
            <w:noWrap/>
            <w:vAlign w:val="center"/>
            <w:hideMark/>
          </w:tcPr>
          <w:p w14:paraId="49A4BC9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0,5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4FE31B55"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-4,5%</w:t>
            </w:r>
          </w:p>
        </w:tc>
        <w:tc>
          <w:tcPr>
            <w:tcW w:w="1162" w:type="dxa"/>
            <w:tcBorders>
              <w:top w:val="nil"/>
              <w:left w:val="nil"/>
              <w:bottom w:val="single" w:sz="4" w:space="0" w:color="auto"/>
              <w:right w:val="single" w:sz="4" w:space="0" w:color="auto"/>
            </w:tcBorders>
            <w:shd w:val="clear" w:color="auto" w:fill="auto"/>
            <w:noWrap/>
            <w:vAlign w:val="center"/>
            <w:hideMark/>
          </w:tcPr>
          <w:p w14:paraId="569C741A"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-7,3%</w:t>
            </w:r>
          </w:p>
        </w:tc>
      </w:tr>
      <w:tr w:rsidR="000E0327" w:rsidRPr="007103BE" w14:paraId="0963ABDD"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7ED0AD59" w14:textId="0AB9C772"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Б_Индустрија</w:t>
            </w:r>
          </w:p>
        </w:tc>
        <w:tc>
          <w:tcPr>
            <w:tcW w:w="936" w:type="dxa"/>
            <w:tcBorders>
              <w:top w:val="nil"/>
              <w:left w:val="nil"/>
              <w:bottom w:val="single" w:sz="4" w:space="0" w:color="auto"/>
              <w:right w:val="single" w:sz="4" w:space="0" w:color="auto"/>
            </w:tcBorders>
            <w:shd w:val="clear" w:color="auto" w:fill="auto"/>
            <w:noWrap/>
            <w:vAlign w:val="center"/>
            <w:hideMark/>
          </w:tcPr>
          <w:p w14:paraId="26971F2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10,5   </w:t>
            </w:r>
          </w:p>
        </w:tc>
        <w:tc>
          <w:tcPr>
            <w:tcW w:w="936" w:type="dxa"/>
            <w:tcBorders>
              <w:top w:val="nil"/>
              <w:left w:val="nil"/>
              <w:bottom w:val="single" w:sz="4" w:space="0" w:color="auto"/>
              <w:right w:val="single" w:sz="4" w:space="0" w:color="auto"/>
            </w:tcBorders>
            <w:shd w:val="clear" w:color="auto" w:fill="auto"/>
            <w:noWrap/>
            <w:vAlign w:val="center"/>
            <w:hideMark/>
          </w:tcPr>
          <w:p w14:paraId="0E91E8C4"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10,6   </w:t>
            </w:r>
          </w:p>
        </w:tc>
        <w:tc>
          <w:tcPr>
            <w:tcW w:w="936" w:type="dxa"/>
            <w:tcBorders>
              <w:top w:val="nil"/>
              <w:left w:val="nil"/>
              <w:bottom w:val="single" w:sz="4" w:space="0" w:color="auto"/>
              <w:right w:val="single" w:sz="4" w:space="0" w:color="auto"/>
            </w:tcBorders>
            <w:shd w:val="clear" w:color="auto" w:fill="auto"/>
            <w:noWrap/>
            <w:vAlign w:val="center"/>
            <w:hideMark/>
          </w:tcPr>
          <w:p w14:paraId="0E9B6E63"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12,1   </w:t>
            </w:r>
          </w:p>
        </w:tc>
        <w:tc>
          <w:tcPr>
            <w:tcW w:w="936" w:type="dxa"/>
            <w:tcBorders>
              <w:top w:val="nil"/>
              <w:left w:val="nil"/>
              <w:bottom w:val="single" w:sz="4" w:space="0" w:color="auto"/>
              <w:right w:val="single" w:sz="4" w:space="0" w:color="auto"/>
            </w:tcBorders>
            <w:shd w:val="clear" w:color="auto" w:fill="auto"/>
            <w:noWrap/>
            <w:vAlign w:val="center"/>
            <w:hideMark/>
          </w:tcPr>
          <w:p w14:paraId="7BE694D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12,6   </w:t>
            </w:r>
          </w:p>
        </w:tc>
        <w:tc>
          <w:tcPr>
            <w:tcW w:w="936" w:type="dxa"/>
            <w:tcBorders>
              <w:top w:val="nil"/>
              <w:left w:val="nil"/>
              <w:bottom w:val="single" w:sz="4" w:space="0" w:color="auto"/>
              <w:right w:val="single" w:sz="4" w:space="0" w:color="auto"/>
            </w:tcBorders>
            <w:shd w:val="clear" w:color="auto" w:fill="auto"/>
            <w:noWrap/>
            <w:vAlign w:val="center"/>
            <w:hideMark/>
          </w:tcPr>
          <w:p w14:paraId="57E9FEB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14,2   </w:t>
            </w:r>
          </w:p>
        </w:tc>
        <w:tc>
          <w:tcPr>
            <w:tcW w:w="936" w:type="dxa"/>
            <w:tcBorders>
              <w:top w:val="nil"/>
              <w:left w:val="nil"/>
              <w:bottom w:val="single" w:sz="4" w:space="0" w:color="auto"/>
              <w:right w:val="single" w:sz="18" w:space="0" w:color="auto"/>
            </w:tcBorders>
            <w:shd w:val="clear" w:color="auto" w:fill="auto"/>
            <w:noWrap/>
            <w:vAlign w:val="center"/>
            <w:hideMark/>
          </w:tcPr>
          <w:p w14:paraId="46DE5653"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15,7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5AA29ACC"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34,2%</w:t>
            </w:r>
          </w:p>
        </w:tc>
        <w:tc>
          <w:tcPr>
            <w:tcW w:w="1162" w:type="dxa"/>
            <w:tcBorders>
              <w:top w:val="nil"/>
              <w:left w:val="nil"/>
              <w:bottom w:val="single" w:sz="4" w:space="0" w:color="auto"/>
              <w:right w:val="single" w:sz="4" w:space="0" w:color="auto"/>
            </w:tcBorders>
            <w:shd w:val="clear" w:color="auto" w:fill="auto"/>
            <w:noWrap/>
            <w:vAlign w:val="center"/>
            <w:hideMark/>
          </w:tcPr>
          <w:p w14:paraId="2B196C7C"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35,2%</w:t>
            </w:r>
          </w:p>
        </w:tc>
      </w:tr>
      <w:tr w:rsidR="000E0327" w:rsidRPr="007103BE" w14:paraId="7966A9C8" w14:textId="77777777" w:rsidTr="00AA78A9">
        <w:trPr>
          <w:trHeight w:val="500"/>
        </w:trPr>
        <w:tc>
          <w:tcPr>
            <w:tcW w:w="2056" w:type="dxa"/>
            <w:tcBorders>
              <w:top w:val="nil"/>
              <w:left w:val="single" w:sz="4" w:space="0" w:color="auto"/>
              <w:bottom w:val="single" w:sz="4" w:space="0" w:color="auto"/>
              <w:right w:val="single" w:sz="4" w:space="0" w:color="auto"/>
            </w:tcBorders>
            <w:shd w:val="clear" w:color="auto" w:fill="auto"/>
            <w:vAlign w:val="center"/>
            <w:hideMark/>
          </w:tcPr>
          <w:p w14:paraId="4FC4F674" w14:textId="6EF1728E"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В_Остали стационарни извори</w:t>
            </w:r>
          </w:p>
        </w:tc>
        <w:tc>
          <w:tcPr>
            <w:tcW w:w="936" w:type="dxa"/>
            <w:tcBorders>
              <w:top w:val="nil"/>
              <w:left w:val="nil"/>
              <w:bottom w:val="single" w:sz="4" w:space="0" w:color="auto"/>
              <w:right w:val="single" w:sz="4" w:space="0" w:color="auto"/>
            </w:tcBorders>
            <w:shd w:val="clear" w:color="auto" w:fill="auto"/>
            <w:noWrap/>
            <w:vAlign w:val="center"/>
            <w:hideMark/>
          </w:tcPr>
          <w:p w14:paraId="522FB0A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28,3   </w:t>
            </w:r>
          </w:p>
        </w:tc>
        <w:tc>
          <w:tcPr>
            <w:tcW w:w="936" w:type="dxa"/>
            <w:tcBorders>
              <w:top w:val="nil"/>
              <w:left w:val="nil"/>
              <w:bottom w:val="single" w:sz="4" w:space="0" w:color="auto"/>
              <w:right w:val="single" w:sz="4" w:space="0" w:color="auto"/>
            </w:tcBorders>
            <w:shd w:val="clear" w:color="auto" w:fill="auto"/>
            <w:noWrap/>
            <w:vAlign w:val="center"/>
            <w:hideMark/>
          </w:tcPr>
          <w:p w14:paraId="0A99FCA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29,8   </w:t>
            </w:r>
          </w:p>
        </w:tc>
        <w:tc>
          <w:tcPr>
            <w:tcW w:w="936" w:type="dxa"/>
            <w:tcBorders>
              <w:top w:val="nil"/>
              <w:left w:val="nil"/>
              <w:bottom w:val="single" w:sz="4" w:space="0" w:color="auto"/>
              <w:right w:val="single" w:sz="4" w:space="0" w:color="auto"/>
            </w:tcBorders>
            <w:shd w:val="clear" w:color="auto" w:fill="auto"/>
            <w:noWrap/>
            <w:vAlign w:val="center"/>
            <w:hideMark/>
          </w:tcPr>
          <w:p w14:paraId="507F16D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29,6   </w:t>
            </w:r>
          </w:p>
        </w:tc>
        <w:tc>
          <w:tcPr>
            <w:tcW w:w="936" w:type="dxa"/>
            <w:tcBorders>
              <w:top w:val="nil"/>
              <w:left w:val="nil"/>
              <w:bottom w:val="single" w:sz="4" w:space="0" w:color="auto"/>
              <w:right w:val="single" w:sz="4" w:space="0" w:color="auto"/>
            </w:tcBorders>
            <w:shd w:val="clear" w:color="auto" w:fill="auto"/>
            <w:noWrap/>
            <w:vAlign w:val="center"/>
            <w:hideMark/>
          </w:tcPr>
          <w:p w14:paraId="369B42F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28,1   </w:t>
            </w:r>
          </w:p>
        </w:tc>
        <w:tc>
          <w:tcPr>
            <w:tcW w:w="936" w:type="dxa"/>
            <w:tcBorders>
              <w:top w:val="nil"/>
              <w:left w:val="nil"/>
              <w:bottom w:val="single" w:sz="4" w:space="0" w:color="auto"/>
              <w:right w:val="single" w:sz="4" w:space="0" w:color="auto"/>
            </w:tcBorders>
            <w:shd w:val="clear" w:color="auto" w:fill="auto"/>
            <w:noWrap/>
            <w:vAlign w:val="center"/>
            <w:hideMark/>
          </w:tcPr>
          <w:p w14:paraId="7D63EA6B"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22,8   </w:t>
            </w:r>
          </w:p>
        </w:tc>
        <w:tc>
          <w:tcPr>
            <w:tcW w:w="936" w:type="dxa"/>
            <w:tcBorders>
              <w:top w:val="nil"/>
              <w:left w:val="nil"/>
              <w:bottom w:val="single" w:sz="4" w:space="0" w:color="auto"/>
              <w:right w:val="single" w:sz="18" w:space="0" w:color="auto"/>
            </w:tcBorders>
            <w:shd w:val="clear" w:color="auto" w:fill="auto"/>
            <w:noWrap/>
            <w:vAlign w:val="center"/>
            <w:hideMark/>
          </w:tcPr>
          <w:p w14:paraId="7D250706"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18,5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108B70A3"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-23,6%</w:t>
            </w:r>
          </w:p>
        </w:tc>
        <w:tc>
          <w:tcPr>
            <w:tcW w:w="1162" w:type="dxa"/>
            <w:tcBorders>
              <w:top w:val="nil"/>
              <w:left w:val="nil"/>
              <w:bottom w:val="single" w:sz="4" w:space="0" w:color="auto"/>
              <w:right w:val="single" w:sz="4" w:space="0" w:color="auto"/>
            </w:tcBorders>
            <w:shd w:val="clear" w:color="auto" w:fill="auto"/>
            <w:noWrap/>
            <w:vAlign w:val="center"/>
            <w:hideMark/>
          </w:tcPr>
          <w:p w14:paraId="506CCFA4"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-19,6%</w:t>
            </w:r>
          </w:p>
        </w:tc>
      </w:tr>
      <w:tr w:rsidR="000E0327" w:rsidRPr="007103BE" w14:paraId="5CA88794"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728C4A60" w14:textId="7769C99D"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Г_Ненамерне</w:t>
            </w:r>
          </w:p>
        </w:tc>
        <w:tc>
          <w:tcPr>
            <w:tcW w:w="936" w:type="dxa"/>
            <w:tcBorders>
              <w:top w:val="nil"/>
              <w:left w:val="nil"/>
              <w:bottom w:val="single" w:sz="4" w:space="0" w:color="auto"/>
              <w:right w:val="single" w:sz="4" w:space="0" w:color="auto"/>
            </w:tcBorders>
            <w:shd w:val="clear" w:color="auto" w:fill="auto"/>
            <w:noWrap/>
            <w:vAlign w:val="center"/>
            <w:hideMark/>
          </w:tcPr>
          <w:p w14:paraId="0B0E344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33,9   </w:t>
            </w:r>
          </w:p>
        </w:tc>
        <w:tc>
          <w:tcPr>
            <w:tcW w:w="936" w:type="dxa"/>
            <w:tcBorders>
              <w:top w:val="nil"/>
              <w:left w:val="nil"/>
              <w:bottom w:val="single" w:sz="4" w:space="0" w:color="auto"/>
              <w:right w:val="single" w:sz="4" w:space="0" w:color="auto"/>
            </w:tcBorders>
            <w:shd w:val="clear" w:color="auto" w:fill="auto"/>
            <w:noWrap/>
            <w:vAlign w:val="center"/>
            <w:hideMark/>
          </w:tcPr>
          <w:p w14:paraId="3AF8FEFB"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31,6   </w:t>
            </w:r>
          </w:p>
        </w:tc>
        <w:tc>
          <w:tcPr>
            <w:tcW w:w="936" w:type="dxa"/>
            <w:tcBorders>
              <w:top w:val="nil"/>
              <w:left w:val="nil"/>
              <w:bottom w:val="single" w:sz="4" w:space="0" w:color="auto"/>
              <w:right w:val="single" w:sz="4" w:space="0" w:color="auto"/>
            </w:tcBorders>
            <w:shd w:val="clear" w:color="auto" w:fill="auto"/>
            <w:noWrap/>
            <w:vAlign w:val="center"/>
            <w:hideMark/>
          </w:tcPr>
          <w:p w14:paraId="7D5AC5F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30,9   </w:t>
            </w:r>
          </w:p>
        </w:tc>
        <w:tc>
          <w:tcPr>
            <w:tcW w:w="936" w:type="dxa"/>
            <w:tcBorders>
              <w:top w:val="nil"/>
              <w:left w:val="nil"/>
              <w:bottom w:val="single" w:sz="4" w:space="0" w:color="auto"/>
              <w:right w:val="single" w:sz="4" w:space="0" w:color="auto"/>
            </w:tcBorders>
            <w:shd w:val="clear" w:color="auto" w:fill="auto"/>
            <w:noWrap/>
            <w:vAlign w:val="center"/>
            <w:hideMark/>
          </w:tcPr>
          <w:p w14:paraId="1E68717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29,8   </w:t>
            </w:r>
          </w:p>
        </w:tc>
        <w:tc>
          <w:tcPr>
            <w:tcW w:w="936" w:type="dxa"/>
            <w:tcBorders>
              <w:top w:val="nil"/>
              <w:left w:val="nil"/>
              <w:bottom w:val="single" w:sz="4" w:space="0" w:color="auto"/>
              <w:right w:val="single" w:sz="4" w:space="0" w:color="auto"/>
            </w:tcBorders>
            <w:shd w:val="clear" w:color="auto" w:fill="auto"/>
            <w:noWrap/>
            <w:vAlign w:val="center"/>
            <w:hideMark/>
          </w:tcPr>
          <w:p w14:paraId="27D59DA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26,4   </w:t>
            </w:r>
          </w:p>
        </w:tc>
        <w:tc>
          <w:tcPr>
            <w:tcW w:w="936" w:type="dxa"/>
            <w:tcBorders>
              <w:top w:val="nil"/>
              <w:left w:val="nil"/>
              <w:bottom w:val="single" w:sz="4" w:space="0" w:color="auto"/>
              <w:right w:val="single" w:sz="18" w:space="0" w:color="auto"/>
            </w:tcBorders>
            <w:shd w:val="clear" w:color="auto" w:fill="auto"/>
            <w:noWrap/>
            <w:vAlign w:val="center"/>
            <w:hideMark/>
          </w:tcPr>
          <w:p w14:paraId="490DC4B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18,6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30409166"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-16,4%</w:t>
            </w:r>
          </w:p>
        </w:tc>
        <w:tc>
          <w:tcPr>
            <w:tcW w:w="1162" w:type="dxa"/>
            <w:tcBorders>
              <w:top w:val="nil"/>
              <w:left w:val="nil"/>
              <w:bottom w:val="single" w:sz="4" w:space="0" w:color="auto"/>
              <w:right w:val="single" w:sz="4" w:space="0" w:color="auto"/>
            </w:tcBorders>
            <w:shd w:val="clear" w:color="auto" w:fill="auto"/>
            <w:noWrap/>
            <w:vAlign w:val="center"/>
            <w:hideMark/>
          </w:tcPr>
          <w:p w14:paraId="3816C5A1"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-22,1%</w:t>
            </w:r>
          </w:p>
        </w:tc>
      </w:tr>
      <w:tr w:rsidR="000E0327" w:rsidRPr="007103BE" w14:paraId="2E8A76C8"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48662DA7" w14:textId="33970BFA"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Д_Растварачи</w:t>
            </w:r>
          </w:p>
        </w:tc>
        <w:tc>
          <w:tcPr>
            <w:tcW w:w="936" w:type="dxa"/>
            <w:tcBorders>
              <w:top w:val="nil"/>
              <w:left w:val="nil"/>
              <w:bottom w:val="single" w:sz="4" w:space="0" w:color="auto"/>
              <w:right w:val="single" w:sz="4" w:space="0" w:color="auto"/>
            </w:tcBorders>
            <w:shd w:val="clear" w:color="auto" w:fill="auto"/>
            <w:noWrap/>
            <w:vAlign w:val="center"/>
            <w:hideMark/>
          </w:tcPr>
          <w:p w14:paraId="12F2474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17,1   </w:t>
            </w:r>
          </w:p>
        </w:tc>
        <w:tc>
          <w:tcPr>
            <w:tcW w:w="936" w:type="dxa"/>
            <w:tcBorders>
              <w:top w:val="nil"/>
              <w:left w:val="nil"/>
              <w:bottom w:val="single" w:sz="4" w:space="0" w:color="auto"/>
              <w:right w:val="single" w:sz="4" w:space="0" w:color="auto"/>
            </w:tcBorders>
            <w:shd w:val="clear" w:color="auto" w:fill="auto"/>
            <w:noWrap/>
            <w:vAlign w:val="center"/>
            <w:hideMark/>
          </w:tcPr>
          <w:p w14:paraId="73A5EA1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19,6   </w:t>
            </w:r>
          </w:p>
        </w:tc>
        <w:tc>
          <w:tcPr>
            <w:tcW w:w="936" w:type="dxa"/>
            <w:tcBorders>
              <w:top w:val="nil"/>
              <w:left w:val="nil"/>
              <w:bottom w:val="single" w:sz="4" w:space="0" w:color="auto"/>
              <w:right w:val="single" w:sz="4" w:space="0" w:color="auto"/>
            </w:tcBorders>
            <w:shd w:val="clear" w:color="auto" w:fill="auto"/>
            <w:noWrap/>
            <w:vAlign w:val="center"/>
            <w:hideMark/>
          </w:tcPr>
          <w:p w14:paraId="3F12C9D4"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19,6   </w:t>
            </w:r>
          </w:p>
        </w:tc>
        <w:tc>
          <w:tcPr>
            <w:tcW w:w="936" w:type="dxa"/>
            <w:tcBorders>
              <w:top w:val="nil"/>
              <w:left w:val="nil"/>
              <w:bottom w:val="single" w:sz="4" w:space="0" w:color="auto"/>
              <w:right w:val="single" w:sz="4" w:space="0" w:color="auto"/>
            </w:tcBorders>
            <w:shd w:val="clear" w:color="auto" w:fill="auto"/>
            <w:noWrap/>
            <w:vAlign w:val="center"/>
            <w:hideMark/>
          </w:tcPr>
          <w:p w14:paraId="4ED59086"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17,1   </w:t>
            </w:r>
          </w:p>
        </w:tc>
        <w:tc>
          <w:tcPr>
            <w:tcW w:w="936" w:type="dxa"/>
            <w:tcBorders>
              <w:top w:val="nil"/>
              <w:left w:val="nil"/>
              <w:bottom w:val="single" w:sz="4" w:space="0" w:color="auto"/>
              <w:right w:val="single" w:sz="4" w:space="0" w:color="auto"/>
            </w:tcBorders>
            <w:shd w:val="clear" w:color="auto" w:fill="auto"/>
            <w:noWrap/>
            <w:vAlign w:val="center"/>
            <w:hideMark/>
          </w:tcPr>
          <w:p w14:paraId="72163B9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16,9   </w:t>
            </w:r>
          </w:p>
        </w:tc>
        <w:tc>
          <w:tcPr>
            <w:tcW w:w="936" w:type="dxa"/>
            <w:tcBorders>
              <w:top w:val="nil"/>
              <w:left w:val="nil"/>
              <w:bottom w:val="single" w:sz="4" w:space="0" w:color="auto"/>
              <w:right w:val="single" w:sz="18" w:space="0" w:color="auto"/>
            </w:tcBorders>
            <w:shd w:val="clear" w:color="auto" w:fill="auto"/>
            <w:noWrap/>
            <w:vAlign w:val="center"/>
            <w:hideMark/>
          </w:tcPr>
          <w:p w14:paraId="59F92B0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16,8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46F4B2A3"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-13,7%</w:t>
            </w:r>
          </w:p>
        </w:tc>
        <w:tc>
          <w:tcPr>
            <w:tcW w:w="1162" w:type="dxa"/>
            <w:tcBorders>
              <w:top w:val="nil"/>
              <w:left w:val="nil"/>
              <w:bottom w:val="single" w:sz="4" w:space="0" w:color="auto"/>
              <w:right w:val="single" w:sz="4" w:space="0" w:color="auto"/>
            </w:tcBorders>
            <w:shd w:val="clear" w:color="auto" w:fill="auto"/>
            <w:noWrap/>
            <w:vAlign w:val="center"/>
            <w:hideMark/>
          </w:tcPr>
          <w:p w14:paraId="34760429"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-1,3%</w:t>
            </w:r>
          </w:p>
        </w:tc>
      </w:tr>
      <w:tr w:rsidR="000E0327" w:rsidRPr="007103BE" w14:paraId="6F2FD72E"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vAlign w:val="center"/>
            <w:hideMark/>
          </w:tcPr>
          <w:p w14:paraId="10FBA0FD" w14:textId="2DB07BD1"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Ђ_Друмски саобраћај</w:t>
            </w:r>
          </w:p>
        </w:tc>
        <w:tc>
          <w:tcPr>
            <w:tcW w:w="936" w:type="dxa"/>
            <w:tcBorders>
              <w:top w:val="nil"/>
              <w:left w:val="nil"/>
              <w:bottom w:val="single" w:sz="4" w:space="0" w:color="auto"/>
              <w:right w:val="single" w:sz="4" w:space="0" w:color="auto"/>
            </w:tcBorders>
            <w:shd w:val="clear" w:color="auto" w:fill="auto"/>
            <w:noWrap/>
            <w:vAlign w:val="center"/>
            <w:hideMark/>
          </w:tcPr>
          <w:p w14:paraId="205BC495"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30,9   </w:t>
            </w:r>
          </w:p>
        </w:tc>
        <w:tc>
          <w:tcPr>
            <w:tcW w:w="936" w:type="dxa"/>
            <w:tcBorders>
              <w:top w:val="nil"/>
              <w:left w:val="nil"/>
              <w:bottom w:val="single" w:sz="4" w:space="0" w:color="auto"/>
              <w:right w:val="single" w:sz="4" w:space="0" w:color="auto"/>
            </w:tcBorders>
            <w:shd w:val="clear" w:color="auto" w:fill="auto"/>
            <w:noWrap/>
            <w:vAlign w:val="center"/>
            <w:hideMark/>
          </w:tcPr>
          <w:p w14:paraId="7B91443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15,6   </w:t>
            </w:r>
          </w:p>
        </w:tc>
        <w:tc>
          <w:tcPr>
            <w:tcW w:w="936" w:type="dxa"/>
            <w:tcBorders>
              <w:top w:val="nil"/>
              <w:left w:val="nil"/>
              <w:bottom w:val="single" w:sz="4" w:space="0" w:color="auto"/>
              <w:right w:val="single" w:sz="4" w:space="0" w:color="auto"/>
            </w:tcBorders>
            <w:shd w:val="clear" w:color="auto" w:fill="auto"/>
            <w:noWrap/>
            <w:vAlign w:val="center"/>
            <w:hideMark/>
          </w:tcPr>
          <w:p w14:paraId="0EF30C1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8,9   </w:t>
            </w:r>
          </w:p>
        </w:tc>
        <w:tc>
          <w:tcPr>
            <w:tcW w:w="936" w:type="dxa"/>
            <w:tcBorders>
              <w:top w:val="nil"/>
              <w:left w:val="nil"/>
              <w:bottom w:val="single" w:sz="4" w:space="0" w:color="auto"/>
              <w:right w:val="single" w:sz="4" w:space="0" w:color="auto"/>
            </w:tcBorders>
            <w:shd w:val="clear" w:color="auto" w:fill="auto"/>
            <w:noWrap/>
            <w:vAlign w:val="center"/>
            <w:hideMark/>
          </w:tcPr>
          <w:p w14:paraId="1D245A14"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6,4   </w:t>
            </w:r>
          </w:p>
        </w:tc>
        <w:tc>
          <w:tcPr>
            <w:tcW w:w="936" w:type="dxa"/>
            <w:tcBorders>
              <w:top w:val="nil"/>
              <w:left w:val="nil"/>
              <w:bottom w:val="single" w:sz="4" w:space="0" w:color="auto"/>
              <w:right w:val="single" w:sz="4" w:space="0" w:color="auto"/>
            </w:tcBorders>
            <w:shd w:val="clear" w:color="auto" w:fill="auto"/>
            <w:noWrap/>
            <w:vAlign w:val="center"/>
            <w:hideMark/>
          </w:tcPr>
          <w:p w14:paraId="16A064D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5,0   </w:t>
            </w:r>
          </w:p>
        </w:tc>
        <w:tc>
          <w:tcPr>
            <w:tcW w:w="936" w:type="dxa"/>
            <w:tcBorders>
              <w:top w:val="nil"/>
              <w:left w:val="nil"/>
              <w:bottom w:val="single" w:sz="4" w:space="0" w:color="auto"/>
              <w:right w:val="single" w:sz="18" w:space="0" w:color="auto"/>
            </w:tcBorders>
            <w:shd w:val="clear" w:color="auto" w:fill="auto"/>
            <w:noWrap/>
            <w:vAlign w:val="center"/>
            <w:hideMark/>
          </w:tcPr>
          <w:p w14:paraId="22487E9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4,4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522C55F2"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-68,1%</w:t>
            </w:r>
          </w:p>
        </w:tc>
        <w:tc>
          <w:tcPr>
            <w:tcW w:w="1162" w:type="dxa"/>
            <w:tcBorders>
              <w:top w:val="nil"/>
              <w:left w:val="nil"/>
              <w:bottom w:val="single" w:sz="4" w:space="0" w:color="auto"/>
              <w:right w:val="single" w:sz="4" w:space="0" w:color="auto"/>
            </w:tcBorders>
            <w:shd w:val="clear" w:color="auto" w:fill="auto"/>
            <w:noWrap/>
            <w:vAlign w:val="center"/>
            <w:hideMark/>
          </w:tcPr>
          <w:p w14:paraId="09E9F384"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-83,9%</w:t>
            </w:r>
          </w:p>
        </w:tc>
      </w:tr>
      <w:tr w:rsidR="000E0327" w:rsidRPr="007103BE" w14:paraId="592E28E9"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195F03D0" w14:textId="788FBC04"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Е_Водни саобраћај</w:t>
            </w:r>
          </w:p>
        </w:tc>
        <w:tc>
          <w:tcPr>
            <w:tcW w:w="936" w:type="dxa"/>
            <w:tcBorders>
              <w:top w:val="nil"/>
              <w:left w:val="nil"/>
              <w:bottom w:val="single" w:sz="4" w:space="0" w:color="auto"/>
              <w:right w:val="single" w:sz="4" w:space="0" w:color="auto"/>
            </w:tcBorders>
            <w:shd w:val="clear" w:color="auto" w:fill="auto"/>
            <w:noWrap/>
            <w:vAlign w:val="center"/>
            <w:hideMark/>
          </w:tcPr>
          <w:p w14:paraId="6D21FF0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4C419FC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0C9BBFC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4E1831D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113DFAE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18" w:space="0" w:color="auto"/>
            </w:tcBorders>
            <w:shd w:val="clear" w:color="auto" w:fill="auto"/>
            <w:noWrap/>
            <w:vAlign w:val="center"/>
            <w:hideMark/>
          </w:tcPr>
          <w:p w14:paraId="11D0117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7639F07E"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49,3%</w:t>
            </w:r>
          </w:p>
        </w:tc>
        <w:tc>
          <w:tcPr>
            <w:tcW w:w="1162" w:type="dxa"/>
            <w:tcBorders>
              <w:top w:val="nil"/>
              <w:left w:val="nil"/>
              <w:bottom w:val="single" w:sz="4" w:space="0" w:color="auto"/>
              <w:right w:val="single" w:sz="4" w:space="0" w:color="auto"/>
            </w:tcBorders>
            <w:shd w:val="clear" w:color="auto" w:fill="auto"/>
            <w:noWrap/>
            <w:vAlign w:val="center"/>
            <w:hideMark/>
          </w:tcPr>
          <w:p w14:paraId="27CC06D0"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-21,0%</w:t>
            </w:r>
          </w:p>
        </w:tc>
      </w:tr>
      <w:tr w:rsidR="000E0327" w:rsidRPr="007103BE" w14:paraId="0174783A"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5AE45A32" w14:textId="00253C54"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Ж_Авио саобраћај</w:t>
            </w:r>
          </w:p>
        </w:tc>
        <w:tc>
          <w:tcPr>
            <w:tcW w:w="936" w:type="dxa"/>
            <w:tcBorders>
              <w:top w:val="nil"/>
              <w:left w:val="nil"/>
              <w:bottom w:val="single" w:sz="4" w:space="0" w:color="auto"/>
              <w:right w:val="single" w:sz="4" w:space="0" w:color="auto"/>
            </w:tcBorders>
            <w:shd w:val="clear" w:color="auto" w:fill="auto"/>
            <w:noWrap/>
            <w:vAlign w:val="center"/>
            <w:hideMark/>
          </w:tcPr>
          <w:p w14:paraId="05650B0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1065D83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2E24EF2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59F69875"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6443A7A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18" w:space="0" w:color="auto"/>
            </w:tcBorders>
            <w:shd w:val="clear" w:color="auto" w:fill="auto"/>
            <w:noWrap/>
            <w:vAlign w:val="center"/>
            <w:hideMark/>
          </w:tcPr>
          <w:p w14:paraId="12849CA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04795482"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20,1%</w:t>
            </w:r>
          </w:p>
        </w:tc>
        <w:tc>
          <w:tcPr>
            <w:tcW w:w="1162" w:type="dxa"/>
            <w:tcBorders>
              <w:top w:val="nil"/>
              <w:left w:val="nil"/>
              <w:bottom w:val="single" w:sz="4" w:space="0" w:color="auto"/>
              <w:right w:val="single" w:sz="4" w:space="0" w:color="auto"/>
            </w:tcBorders>
            <w:shd w:val="clear" w:color="auto" w:fill="auto"/>
            <w:noWrap/>
            <w:vAlign w:val="center"/>
            <w:hideMark/>
          </w:tcPr>
          <w:p w14:paraId="3DABC369"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80,7%</w:t>
            </w:r>
          </w:p>
        </w:tc>
      </w:tr>
      <w:tr w:rsidR="000E0327" w:rsidRPr="007103BE" w14:paraId="31EA167F"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6C34FDD1" w14:textId="13811A49"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З_Тешка механизација</w:t>
            </w:r>
          </w:p>
        </w:tc>
        <w:tc>
          <w:tcPr>
            <w:tcW w:w="936" w:type="dxa"/>
            <w:tcBorders>
              <w:top w:val="nil"/>
              <w:left w:val="nil"/>
              <w:bottom w:val="single" w:sz="4" w:space="0" w:color="auto"/>
              <w:right w:val="single" w:sz="4" w:space="0" w:color="auto"/>
            </w:tcBorders>
            <w:shd w:val="clear" w:color="auto" w:fill="auto"/>
            <w:noWrap/>
            <w:vAlign w:val="center"/>
            <w:hideMark/>
          </w:tcPr>
          <w:p w14:paraId="47FA3655"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1,1   </w:t>
            </w:r>
          </w:p>
        </w:tc>
        <w:tc>
          <w:tcPr>
            <w:tcW w:w="936" w:type="dxa"/>
            <w:tcBorders>
              <w:top w:val="nil"/>
              <w:left w:val="nil"/>
              <w:bottom w:val="single" w:sz="4" w:space="0" w:color="auto"/>
              <w:right w:val="single" w:sz="4" w:space="0" w:color="auto"/>
            </w:tcBorders>
            <w:shd w:val="clear" w:color="auto" w:fill="auto"/>
            <w:noWrap/>
            <w:vAlign w:val="center"/>
            <w:hideMark/>
          </w:tcPr>
          <w:p w14:paraId="6503468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0,7   </w:t>
            </w:r>
          </w:p>
        </w:tc>
        <w:tc>
          <w:tcPr>
            <w:tcW w:w="936" w:type="dxa"/>
            <w:tcBorders>
              <w:top w:val="nil"/>
              <w:left w:val="nil"/>
              <w:bottom w:val="single" w:sz="4" w:space="0" w:color="auto"/>
              <w:right w:val="single" w:sz="4" w:space="0" w:color="auto"/>
            </w:tcBorders>
            <w:shd w:val="clear" w:color="auto" w:fill="auto"/>
            <w:noWrap/>
            <w:vAlign w:val="center"/>
            <w:hideMark/>
          </w:tcPr>
          <w:p w14:paraId="49B669B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0,7   </w:t>
            </w:r>
          </w:p>
        </w:tc>
        <w:tc>
          <w:tcPr>
            <w:tcW w:w="936" w:type="dxa"/>
            <w:tcBorders>
              <w:top w:val="nil"/>
              <w:left w:val="nil"/>
              <w:bottom w:val="single" w:sz="4" w:space="0" w:color="auto"/>
              <w:right w:val="single" w:sz="4" w:space="0" w:color="auto"/>
            </w:tcBorders>
            <w:shd w:val="clear" w:color="auto" w:fill="auto"/>
            <w:noWrap/>
            <w:vAlign w:val="center"/>
            <w:hideMark/>
          </w:tcPr>
          <w:p w14:paraId="76033B5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0,6   </w:t>
            </w:r>
          </w:p>
        </w:tc>
        <w:tc>
          <w:tcPr>
            <w:tcW w:w="936" w:type="dxa"/>
            <w:tcBorders>
              <w:top w:val="nil"/>
              <w:left w:val="nil"/>
              <w:bottom w:val="single" w:sz="4" w:space="0" w:color="auto"/>
              <w:right w:val="single" w:sz="4" w:space="0" w:color="auto"/>
            </w:tcBorders>
            <w:shd w:val="clear" w:color="auto" w:fill="auto"/>
            <w:noWrap/>
            <w:vAlign w:val="center"/>
            <w:hideMark/>
          </w:tcPr>
          <w:p w14:paraId="75079373"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0,5   </w:t>
            </w:r>
          </w:p>
        </w:tc>
        <w:tc>
          <w:tcPr>
            <w:tcW w:w="936" w:type="dxa"/>
            <w:tcBorders>
              <w:top w:val="nil"/>
              <w:left w:val="nil"/>
              <w:bottom w:val="single" w:sz="4" w:space="0" w:color="auto"/>
              <w:right w:val="single" w:sz="18" w:space="0" w:color="auto"/>
            </w:tcBorders>
            <w:shd w:val="clear" w:color="auto" w:fill="auto"/>
            <w:noWrap/>
            <w:vAlign w:val="center"/>
            <w:hideMark/>
          </w:tcPr>
          <w:p w14:paraId="3EB09AE3"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0,4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1832D6E6"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-34,8%</w:t>
            </w:r>
          </w:p>
        </w:tc>
        <w:tc>
          <w:tcPr>
            <w:tcW w:w="1162" w:type="dxa"/>
            <w:tcBorders>
              <w:top w:val="nil"/>
              <w:left w:val="nil"/>
              <w:bottom w:val="single" w:sz="4" w:space="0" w:color="auto"/>
              <w:right w:val="single" w:sz="4" w:space="0" w:color="auto"/>
            </w:tcBorders>
            <w:shd w:val="clear" w:color="auto" w:fill="auto"/>
            <w:noWrap/>
            <w:vAlign w:val="center"/>
            <w:hideMark/>
          </w:tcPr>
          <w:p w14:paraId="716B06A0"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-59,5%</w:t>
            </w:r>
          </w:p>
        </w:tc>
      </w:tr>
      <w:tr w:rsidR="000E0327" w:rsidRPr="007103BE" w14:paraId="49F49E4E"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7C6DCF0A" w14:textId="7C7EFE50"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И_Отпад</w:t>
            </w:r>
          </w:p>
        </w:tc>
        <w:tc>
          <w:tcPr>
            <w:tcW w:w="936" w:type="dxa"/>
            <w:tcBorders>
              <w:top w:val="nil"/>
              <w:left w:val="nil"/>
              <w:bottom w:val="single" w:sz="4" w:space="0" w:color="auto"/>
              <w:right w:val="single" w:sz="4" w:space="0" w:color="auto"/>
            </w:tcBorders>
            <w:shd w:val="clear" w:color="auto" w:fill="auto"/>
            <w:noWrap/>
            <w:vAlign w:val="center"/>
            <w:hideMark/>
          </w:tcPr>
          <w:p w14:paraId="1BACA8B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49D17ED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04FD1DA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7D679E6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0B34D69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18" w:space="0" w:color="auto"/>
            </w:tcBorders>
            <w:shd w:val="clear" w:color="auto" w:fill="auto"/>
            <w:noWrap/>
            <w:vAlign w:val="center"/>
            <w:hideMark/>
          </w:tcPr>
          <w:p w14:paraId="051964C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3A3B0A4B"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21,3%</w:t>
            </w:r>
          </w:p>
        </w:tc>
        <w:tc>
          <w:tcPr>
            <w:tcW w:w="1162" w:type="dxa"/>
            <w:tcBorders>
              <w:top w:val="nil"/>
              <w:left w:val="nil"/>
              <w:bottom w:val="single" w:sz="4" w:space="0" w:color="auto"/>
              <w:right w:val="single" w:sz="4" w:space="0" w:color="auto"/>
            </w:tcBorders>
            <w:shd w:val="clear" w:color="auto" w:fill="auto"/>
            <w:noWrap/>
            <w:vAlign w:val="center"/>
            <w:hideMark/>
          </w:tcPr>
          <w:p w14:paraId="0606B258"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-21,2%</w:t>
            </w:r>
          </w:p>
        </w:tc>
      </w:tr>
      <w:tr w:rsidR="000E0327" w:rsidRPr="007103BE" w14:paraId="4205BEFA" w14:textId="77777777" w:rsidTr="00AA78A9">
        <w:trPr>
          <w:trHeight w:val="500"/>
        </w:trPr>
        <w:tc>
          <w:tcPr>
            <w:tcW w:w="2056" w:type="dxa"/>
            <w:tcBorders>
              <w:top w:val="nil"/>
              <w:left w:val="single" w:sz="4" w:space="0" w:color="auto"/>
              <w:bottom w:val="single" w:sz="4" w:space="0" w:color="auto"/>
              <w:right w:val="single" w:sz="4" w:space="0" w:color="auto"/>
            </w:tcBorders>
            <w:shd w:val="clear" w:color="auto" w:fill="auto"/>
            <w:vAlign w:val="center"/>
            <w:hideMark/>
          </w:tcPr>
          <w:p w14:paraId="4869E2FD" w14:textId="2B2282F8"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Ј_Сточарство</w:t>
            </w:r>
          </w:p>
        </w:tc>
        <w:tc>
          <w:tcPr>
            <w:tcW w:w="936" w:type="dxa"/>
            <w:tcBorders>
              <w:top w:val="nil"/>
              <w:left w:val="nil"/>
              <w:bottom w:val="single" w:sz="4" w:space="0" w:color="auto"/>
              <w:right w:val="single" w:sz="4" w:space="0" w:color="auto"/>
            </w:tcBorders>
            <w:shd w:val="clear" w:color="auto" w:fill="auto"/>
            <w:noWrap/>
            <w:vAlign w:val="center"/>
            <w:hideMark/>
          </w:tcPr>
          <w:p w14:paraId="2135D6C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22,1   </w:t>
            </w:r>
          </w:p>
        </w:tc>
        <w:tc>
          <w:tcPr>
            <w:tcW w:w="936" w:type="dxa"/>
            <w:tcBorders>
              <w:top w:val="nil"/>
              <w:left w:val="nil"/>
              <w:bottom w:val="single" w:sz="4" w:space="0" w:color="auto"/>
              <w:right w:val="single" w:sz="4" w:space="0" w:color="auto"/>
            </w:tcBorders>
            <w:shd w:val="clear" w:color="auto" w:fill="auto"/>
            <w:noWrap/>
            <w:vAlign w:val="center"/>
            <w:hideMark/>
          </w:tcPr>
          <w:p w14:paraId="297D8C73"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15,6   </w:t>
            </w:r>
          </w:p>
        </w:tc>
        <w:tc>
          <w:tcPr>
            <w:tcW w:w="936" w:type="dxa"/>
            <w:tcBorders>
              <w:top w:val="nil"/>
              <w:left w:val="nil"/>
              <w:bottom w:val="single" w:sz="4" w:space="0" w:color="auto"/>
              <w:right w:val="single" w:sz="4" w:space="0" w:color="auto"/>
            </w:tcBorders>
            <w:shd w:val="clear" w:color="auto" w:fill="auto"/>
            <w:noWrap/>
            <w:vAlign w:val="center"/>
            <w:hideMark/>
          </w:tcPr>
          <w:p w14:paraId="5081F0CB"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14,7   </w:t>
            </w:r>
          </w:p>
        </w:tc>
        <w:tc>
          <w:tcPr>
            <w:tcW w:w="936" w:type="dxa"/>
            <w:tcBorders>
              <w:top w:val="nil"/>
              <w:left w:val="nil"/>
              <w:bottom w:val="single" w:sz="4" w:space="0" w:color="auto"/>
              <w:right w:val="single" w:sz="4" w:space="0" w:color="auto"/>
            </w:tcBorders>
            <w:shd w:val="clear" w:color="auto" w:fill="auto"/>
            <w:noWrap/>
            <w:vAlign w:val="center"/>
            <w:hideMark/>
          </w:tcPr>
          <w:p w14:paraId="23FF6D7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14,1   </w:t>
            </w:r>
          </w:p>
        </w:tc>
        <w:tc>
          <w:tcPr>
            <w:tcW w:w="936" w:type="dxa"/>
            <w:tcBorders>
              <w:top w:val="nil"/>
              <w:left w:val="nil"/>
              <w:bottom w:val="single" w:sz="4" w:space="0" w:color="auto"/>
              <w:right w:val="single" w:sz="4" w:space="0" w:color="auto"/>
            </w:tcBorders>
            <w:shd w:val="clear" w:color="auto" w:fill="auto"/>
            <w:noWrap/>
            <w:vAlign w:val="center"/>
            <w:hideMark/>
          </w:tcPr>
          <w:p w14:paraId="19185B2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13,4   </w:t>
            </w:r>
          </w:p>
        </w:tc>
        <w:tc>
          <w:tcPr>
            <w:tcW w:w="936" w:type="dxa"/>
            <w:tcBorders>
              <w:top w:val="nil"/>
              <w:left w:val="nil"/>
              <w:bottom w:val="single" w:sz="4" w:space="0" w:color="auto"/>
              <w:right w:val="single" w:sz="18" w:space="0" w:color="auto"/>
            </w:tcBorders>
            <w:shd w:val="clear" w:color="auto" w:fill="auto"/>
            <w:noWrap/>
            <w:vAlign w:val="center"/>
            <w:hideMark/>
          </w:tcPr>
          <w:p w14:paraId="566CF174"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12,6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2C77E1A2"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-14,2%</w:t>
            </w:r>
          </w:p>
        </w:tc>
        <w:tc>
          <w:tcPr>
            <w:tcW w:w="1162" w:type="dxa"/>
            <w:tcBorders>
              <w:top w:val="nil"/>
              <w:left w:val="nil"/>
              <w:bottom w:val="single" w:sz="4" w:space="0" w:color="auto"/>
              <w:right w:val="single" w:sz="4" w:space="0" w:color="auto"/>
            </w:tcBorders>
            <w:shd w:val="clear" w:color="auto" w:fill="auto"/>
            <w:noWrap/>
            <w:vAlign w:val="center"/>
            <w:hideMark/>
          </w:tcPr>
          <w:p w14:paraId="0E17CC50"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-39,4%</w:t>
            </w:r>
          </w:p>
        </w:tc>
      </w:tr>
      <w:tr w:rsidR="000E0327" w:rsidRPr="007103BE" w14:paraId="596E16B2"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vAlign w:val="center"/>
            <w:hideMark/>
          </w:tcPr>
          <w:p w14:paraId="717C5336" w14:textId="3A3CA0E9"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К_Остала пољопривреда</w:t>
            </w:r>
          </w:p>
        </w:tc>
        <w:tc>
          <w:tcPr>
            <w:tcW w:w="936" w:type="dxa"/>
            <w:tcBorders>
              <w:top w:val="nil"/>
              <w:left w:val="nil"/>
              <w:bottom w:val="single" w:sz="4" w:space="0" w:color="auto"/>
              <w:right w:val="single" w:sz="4" w:space="0" w:color="auto"/>
            </w:tcBorders>
            <w:shd w:val="clear" w:color="auto" w:fill="auto"/>
            <w:noWrap/>
            <w:vAlign w:val="center"/>
            <w:hideMark/>
          </w:tcPr>
          <w:p w14:paraId="49912904"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3,3   </w:t>
            </w:r>
          </w:p>
        </w:tc>
        <w:tc>
          <w:tcPr>
            <w:tcW w:w="936" w:type="dxa"/>
            <w:tcBorders>
              <w:top w:val="nil"/>
              <w:left w:val="nil"/>
              <w:bottom w:val="single" w:sz="4" w:space="0" w:color="auto"/>
              <w:right w:val="single" w:sz="4" w:space="0" w:color="auto"/>
            </w:tcBorders>
            <w:shd w:val="clear" w:color="auto" w:fill="auto"/>
            <w:noWrap/>
            <w:vAlign w:val="center"/>
            <w:hideMark/>
          </w:tcPr>
          <w:p w14:paraId="60DF559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7,6   </w:t>
            </w:r>
          </w:p>
        </w:tc>
        <w:tc>
          <w:tcPr>
            <w:tcW w:w="936" w:type="dxa"/>
            <w:tcBorders>
              <w:top w:val="nil"/>
              <w:left w:val="nil"/>
              <w:bottom w:val="single" w:sz="4" w:space="0" w:color="auto"/>
              <w:right w:val="single" w:sz="4" w:space="0" w:color="auto"/>
            </w:tcBorders>
            <w:shd w:val="clear" w:color="auto" w:fill="auto"/>
            <w:noWrap/>
            <w:vAlign w:val="center"/>
            <w:hideMark/>
          </w:tcPr>
          <w:p w14:paraId="72E38B9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7,9   </w:t>
            </w:r>
          </w:p>
        </w:tc>
        <w:tc>
          <w:tcPr>
            <w:tcW w:w="936" w:type="dxa"/>
            <w:tcBorders>
              <w:top w:val="nil"/>
              <w:left w:val="nil"/>
              <w:bottom w:val="single" w:sz="4" w:space="0" w:color="auto"/>
              <w:right w:val="single" w:sz="4" w:space="0" w:color="auto"/>
            </w:tcBorders>
            <w:shd w:val="clear" w:color="auto" w:fill="auto"/>
            <w:noWrap/>
            <w:vAlign w:val="center"/>
            <w:hideMark/>
          </w:tcPr>
          <w:p w14:paraId="1E6E5AB3"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7,9   </w:t>
            </w:r>
          </w:p>
        </w:tc>
        <w:tc>
          <w:tcPr>
            <w:tcW w:w="936" w:type="dxa"/>
            <w:tcBorders>
              <w:top w:val="nil"/>
              <w:left w:val="nil"/>
              <w:bottom w:val="single" w:sz="4" w:space="0" w:color="auto"/>
              <w:right w:val="single" w:sz="4" w:space="0" w:color="auto"/>
            </w:tcBorders>
            <w:shd w:val="clear" w:color="auto" w:fill="auto"/>
            <w:noWrap/>
            <w:vAlign w:val="center"/>
            <w:hideMark/>
          </w:tcPr>
          <w:p w14:paraId="0A9A45D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7,9   </w:t>
            </w:r>
          </w:p>
        </w:tc>
        <w:tc>
          <w:tcPr>
            <w:tcW w:w="936" w:type="dxa"/>
            <w:tcBorders>
              <w:top w:val="nil"/>
              <w:left w:val="nil"/>
              <w:bottom w:val="single" w:sz="4" w:space="0" w:color="auto"/>
              <w:right w:val="single" w:sz="18" w:space="0" w:color="auto"/>
            </w:tcBorders>
            <w:shd w:val="clear" w:color="auto" w:fill="auto"/>
            <w:noWrap/>
            <w:vAlign w:val="center"/>
            <w:hideMark/>
          </w:tcPr>
          <w:p w14:paraId="5B762784"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8,2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5ED6C7B2"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2,7%</w:t>
            </w:r>
          </w:p>
        </w:tc>
        <w:tc>
          <w:tcPr>
            <w:tcW w:w="1162" w:type="dxa"/>
            <w:tcBorders>
              <w:top w:val="nil"/>
              <w:left w:val="nil"/>
              <w:bottom w:val="single" w:sz="4" w:space="0" w:color="auto"/>
              <w:right w:val="single" w:sz="4" w:space="0" w:color="auto"/>
            </w:tcBorders>
            <w:shd w:val="clear" w:color="auto" w:fill="auto"/>
            <w:noWrap/>
            <w:vAlign w:val="center"/>
            <w:hideMark/>
          </w:tcPr>
          <w:p w14:paraId="70B7E236"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141,7%</w:t>
            </w:r>
          </w:p>
        </w:tc>
      </w:tr>
      <w:tr w:rsidR="000E0327" w:rsidRPr="007103BE" w14:paraId="12B0D798" w14:textId="77777777" w:rsidTr="00AA78A9">
        <w:trPr>
          <w:trHeight w:val="26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6F6985D9" w14:textId="6A93C586" w:rsidR="000E0327" w:rsidRPr="007103BE" w:rsidRDefault="000E0327" w:rsidP="000E0327">
            <w:pPr>
              <w:spacing w:after="0" w:line="240" w:lineRule="auto"/>
              <w:jc w:val="left"/>
              <w:rPr>
                <w:rFonts w:ascii="Arial" w:eastAsia="Times New Roman" w:hAnsi="Arial" w:cs="Arial"/>
                <w:b/>
                <w:bCs/>
                <w:sz w:val="20"/>
                <w:szCs w:val="20"/>
                <w:lang w:val="sr-Cyrl-RS"/>
              </w:rPr>
            </w:pPr>
            <w:r>
              <w:rPr>
                <w:rFonts w:ascii="Arial" w:eastAsia="Times New Roman" w:hAnsi="Arial" w:cs="Arial"/>
                <w:b/>
                <w:bCs/>
                <w:sz w:val="20"/>
                <w:szCs w:val="20"/>
                <w:lang w:val="sr-Cyrl-RS"/>
              </w:rPr>
              <w:t>Укупно</w:t>
            </w:r>
          </w:p>
        </w:tc>
        <w:tc>
          <w:tcPr>
            <w:tcW w:w="936" w:type="dxa"/>
            <w:tcBorders>
              <w:top w:val="nil"/>
              <w:left w:val="nil"/>
              <w:bottom w:val="single" w:sz="4" w:space="0" w:color="auto"/>
              <w:right w:val="nil"/>
            </w:tcBorders>
            <w:shd w:val="clear" w:color="auto" w:fill="auto"/>
            <w:noWrap/>
            <w:vAlign w:val="center"/>
            <w:hideMark/>
          </w:tcPr>
          <w:p w14:paraId="3E40D835"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147,8   </w:t>
            </w:r>
          </w:p>
        </w:tc>
        <w:tc>
          <w:tcPr>
            <w:tcW w:w="936" w:type="dxa"/>
            <w:tcBorders>
              <w:top w:val="nil"/>
              <w:left w:val="single" w:sz="4" w:space="0" w:color="auto"/>
              <w:bottom w:val="single" w:sz="4" w:space="0" w:color="auto"/>
              <w:right w:val="nil"/>
            </w:tcBorders>
            <w:shd w:val="clear" w:color="auto" w:fill="auto"/>
            <w:noWrap/>
            <w:vAlign w:val="center"/>
            <w:hideMark/>
          </w:tcPr>
          <w:p w14:paraId="58B34531"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131,7   </w:t>
            </w:r>
          </w:p>
        </w:tc>
        <w:tc>
          <w:tcPr>
            <w:tcW w:w="936" w:type="dxa"/>
            <w:tcBorders>
              <w:top w:val="nil"/>
              <w:left w:val="single" w:sz="4" w:space="0" w:color="auto"/>
              <w:bottom w:val="single" w:sz="4" w:space="0" w:color="auto"/>
              <w:right w:val="nil"/>
            </w:tcBorders>
            <w:shd w:val="clear" w:color="auto" w:fill="auto"/>
            <w:noWrap/>
            <w:vAlign w:val="center"/>
            <w:hideMark/>
          </w:tcPr>
          <w:p w14:paraId="70723DC4"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124,9   </w:t>
            </w:r>
          </w:p>
        </w:tc>
        <w:tc>
          <w:tcPr>
            <w:tcW w:w="936" w:type="dxa"/>
            <w:tcBorders>
              <w:top w:val="nil"/>
              <w:left w:val="single" w:sz="4" w:space="0" w:color="auto"/>
              <w:bottom w:val="single" w:sz="4" w:space="0" w:color="auto"/>
              <w:right w:val="nil"/>
            </w:tcBorders>
            <w:shd w:val="clear" w:color="auto" w:fill="auto"/>
            <w:noWrap/>
            <w:vAlign w:val="center"/>
            <w:hideMark/>
          </w:tcPr>
          <w:p w14:paraId="69B887A7"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117,3   </w:t>
            </w:r>
          </w:p>
        </w:tc>
        <w:tc>
          <w:tcPr>
            <w:tcW w:w="936" w:type="dxa"/>
            <w:tcBorders>
              <w:top w:val="nil"/>
              <w:left w:val="single" w:sz="4" w:space="0" w:color="auto"/>
              <w:bottom w:val="single" w:sz="4" w:space="0" w:color="auto"/>
              <w:right w:val="nil"/>
            </w:tcBorders>
            <w:shd w:val="clear" w:color="auto" w:fill="auto"/>
            <w:noWrap/>
            <w:vAlign w:val="center"/>
            <w:hideMark/>
          </w:tcPr>
          <w:p w14:paraId="673910D2"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107,5   </w:t>
            </w:r>
          </w:p>
        </w:tc>
        <w:tc>
          <w:tcPr>
            <w:tcW w:w="936" w:type="dxa"/>
            <w:tcBorders>
              <w:top w:val="nil"/>
              <w:left w:val="single" w:sz="4" w:space="0" w:color="auto"/>
              <w:bottom w:val="single" w:sz="4" w:space="0" w:color="auto"/>
              <w:right w:val="single" w:sz="18" w:space="0" w:color="auto"/>
            </w:tcBorders>
            <w:shd w:val="clear" w:color="auto" w:fill="auto"/>
            <w:noWrap/>
            <w:vAlign w:val="center"/>
            <w:hideMark/>
          </w:tcPr>
          <w:p w14:paraId="13472B7F"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95,7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2C5C6D7F" w14:textId="77777777" w:rsidR="000E0327" w:rsidRPr="007103BE" w:rsidRDefault="000E0327" w:rsidP="000E0327">
            <w:pPr>
              <w:spacing w:after="0" w:line="240" w:lineRule="auto"/>
              <w:jc w:val="right"/>
              <w:rPr>
                <w:rFonts w:ascii="Arial" w:eastAsia="Times New Roman" w:hAnsi="Arial" w:cs="Arial"/>
                <w:b/>
                <w:bCs/>
                <w:sz w:val="20"/>
                <w:szCs w:val="20"/>
                <w:lang w:val="sr-Cyrl-RS"/>
              </w:rPr>
            </w:pPr>
            <w:r w:rsidRPr="007103BE">
              <w:rPr>
                <w:rFonts w:ascii="Arial" w:hAnsi="Arial" w:cs="Arial"/>
                <w:b/>
                <w:bCs/>
                <w:sz w:val="20"/>
                <w:szCs w:val="20"/>
                <w:lang w:val="sr-Cyrl-RS"/>
              </w:rPr>
              <w:t>-18,4%</w:t>
            </w:r>
          </w:p>
        </w:tc>
        <w:tc>
          <w:tcPr>
            <w:tcW w:w="1162" w:type="dxa"/>
            <w:tcBorders>
              <w:top w:val="nil"/>
              <w:left w:val="nil"/>
              <w:bottom w:val="single" w:sz="4" w:space="0" w:color="auto"/>
              <w:right w:val="single" w:sz="4" w:space="0" w:color="auto"/>
            </w:tcBorders>
            <w:shd w:val="clear" w:color="auto" w:fill="auto"/>
            <w:noWrap/>
            <w:vAlign w:val="center"/>
            <w:hideMark/>
          </w:tcPr>
          <w:p w14:paraId="70E16A1D" w14:textId="77777777" w:rsidR="000E0327" w:rsidRPr="007103BE" w:rsidRDefault="000E0327" w:rsidP="000E0327">
            <w:pPr>
              <w:spacing w:after="0" w:line="240" w:lineRule="auto"/>
              <w:jc w:val="right"/>
              <w:rPr>
                <w:rFonts w:ascii="Arial" w:eastAsia="Times New Roman" w:hAnsi="Arial" w:cs="Arial"/>
                <w:b/>
                <w:bCs/>
                <w:sz w:val="20"/>
                <w:szCs w:val="20"/>
                <w:lang w:val="sr-Cyrl-RS"/>
              </w:rPr>
            </w:pPr>
            <w:r w:rsidRPr="007103BE">
              <w:rPr>
                <w:rFonts w:ascii="Arial" w:hAnsi="Arial" w:cs="Arial"/>
                <w:b/>
                <w:bCs/>
                <w:sz w:val="20"/>
                <w:szCs w:val="20"/>
                <w:lang w:val="sr-Cyrl-RS"/>
              </w:rPr>
              <w:t>-27,3%</w:t>
            </w:r>
          </w:p>
        </w:tc>
      </w:tr>
    </w:tbl>
    <w:p w14:paraId="254B9BD7" w14:textId="77777777" w:rsidR="00BF3DE3" w:rsidRPr="007103BE" w:rsidRDefault="00BF3DE3" w:rsidP="00BF3DE3">
      <w:pPr>
        <w:spacing w:after="160"/>
        <w:jc w:val="left"/>
        <w:rPr>
          <w:lang w:val="sr-Cyrl-RS"/>
        </w:rPr>
      </w:pPr>
      <w:r w:rsidRPr="007103BE">
        <w:rPr>
          <w:lang w:val="sr-Cyrl-RS"/>
        </w:rPr>
        <w:br w:type="page"/>
      </w:r>
    </w:p>
    <w:p w14:paraId="60A654BB" w14:textId="77777777" w:rsidR="00BF3DE3" w:rsidRPr="007103BE" w:rsidRDefault="00BF3DE3" w:rsidP="00BF3DE3">
      <w:pPr>
        <w:rPr>
          <w:lang w:val="sr-Cyrl-RS"/>
        </w:rPr>
      </w:pPr>
    </w:p>
    <w:tbl>
      <w:tblPr>
        <w:tblW w:w="9996" w:type="dxa"/>
        <w:tblLook w:val="04A0" w:firstRow="1" w:lastRow="0" w:firstColumn="1" w:lastColumn="0" w:noHBand="0" w:noVBand="1"/>
      </w:tblPr>
      <w:tblGrid>
        <w:gridCol w:w="2056"/>
        <w:gridCol w:w="936"/>
        <w:gridCol w:w="936"/>
        <w:gridCol w:w="936"/>
        <w:gridCol w:w="936"/>
        <w:gridCol w:w="936"/>
        <w:gridCol w:w="936"/>
        <w:gridCol w:w="1162"/>
        <w:gridCol w:w="1162"/>
      </w:tblGrid>
      <w:tr w:rsidR="00BF3DE3" w:rsidRPr="007103BE" w14:paraId="06E51819" w14:textId="77777777" w:rsidTr="00AA78A9">
        <w:trPr>
          <w:trHeight w:val="260"/>
        </w:trPr>
        <w:tc>
          <w:tcPr>
            <w:tcW w:w="2056" w:type="dxa"/>
            <w:tcBorders>
              <w:top w:val="nil"/>
              <w:left w:val="nil"/>
              <w:bottom w:val="nil"/>
              <w:right w:val="nil"/>
            </w:tcBorders>
            <w:shd w:val="clear" w:color="000000" w:fill="FFFFFF"/>
            <w:noWrap/>
            <w:vAlign w:val="center"/>
            <w:hideMark/>
          </w:tcPr>
          <w:p w14:paraId="680D6AAA"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65C1E8B4"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5B091F46"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0801B120"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43F4D34B"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225AC6B4"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0F85B4CB"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1162" w:type="dxa"/>
            <w:tcBorders>
              <w:top w:val="nil"/>
              <w:left w:val="nil"/>
              <w:bottom w:val="nil"/>
              <w:right w:val="nil"/>
            </w:tcBorders>
            <w:shd w:val="clear" w:color="000000" w:fill="FFFFFF"/>
            <w:noWrap/>
            <w:vAlign w:val="center"/>
            <w:hideMark/>
          </w:tcPr>
          <w:p w14:paraId="17759B94"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1162" w:type="dxa"/>
            <w:tcBorders>
              <w:top w:val="nil"/>
              <w:left w:val="nil"/>
              <w:bottom w:val="nil"/>
              <w:right w:val="nil"/>
            </w:tcBorders>
            <w:shd w:val="clear" w:color="000000" w:fill="FFFFFF"/>
            <w:noWrap/>
            <w:vAlign w:val="center"/>
            <w:hideMark/>
          </w:tcPr>
          <w:p w14:paraId="15DE295A"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r>
      <w:tr w:rsidR="00BF3DE3" w:rsidRPr="007103BE" w14:paraId="3370D303" w14:textId="77777777" w:rsidTr="00AA78A9">
        <w:trPr>
          <w:trHeight w:val="260"/>
        </w:trPr>
        <w:tc>
          <w:tcPr>
            <w:tcW w:w="2056" w:type="dxa"/>
            <w:tcBorders>
              <w:top w:val="nil"/>
              <w:left w:val="nil"/>
              <w:bottom w:val="single" w:sz="4" w:space="0" w:color="auto"/>
              <w:right w:val="nil"/>
            </w:tcBorders>
            <w:shd w:val="clear" w:color="000000" w:fill="FFFFFF"/>
            <w:noWrap/>
            <w:vAlign w:val="center"/>
            <w:hideMark/>
          </w:tcPr>
          <w:p w14:paraId="1DDA259D" w14:textId="77777777" w:rsidR="00BF3DE3" w:rsidRPr="007103BE" w:rsidRDefault="00BF3DE3" w:rsidP="00AA78A9">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NMVOC</w:t>
            </w:r>
          </w:p>
        </w:tc>
        <w:tc>
          <w:tcPr>
            <w:tcW w:w="936" w:type="dxa"/>
            <w:tcBorders>
              <w:top w:val="nil"/>
              <w:left w:val="nil"/>
              <w:bottom w:val="nil"/>
              <w:right w:val="nil"/>
            </w:tcBorders>
            <w:shd w:val="clear" w:color="000000" w:fill="FFFFFF"/>
            <w:noWrap/>
            <w:vAlign w:val="center"/>
            <w:hideMark/>
          </w:tcPr>
          <w:p w14:paraId="54E1CA28"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75153D5D"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4AE01B03"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1279103E"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4970DF4F"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0A33A9CD"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1162" w:type="dxa"/>
            <w:tcBorders>
              <w:top w:val="nil"/>
              <w:left w:val="nil"/>
              <w:bottom w:val="nil"/>
              <w:right w:val="nil"/>
            </w:tcBorders>
            <w:shd w:val="clear" w:color="000000" w:fill="FFFFFF"/>
            <w:noWrap/>
            <w:vAlign w:val="center"/>
            <w:hideMark/>
          </w:tcPr>
          <w:p w14:paraId="7B05D79D"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1162" w:type="dxa"/>
            <w:tcBorders>
              <w:top w:val="nil"/>
              <w:left w:val="nil"/>
              <w:bottom w:val="nil"/>
              <w:right w:val="nil"/>
            </w:tcBorders>
            <w:shd w:val="clear" w:color="000000" w:fill="FFFFFF"/>
            <w:noWrap/>
            <w:vAlign w:val="center"/>
            <w:hideMark/>
          </w:tcPr>
          <w:p w14:paraId="2A2DA071"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r>
      <w:tr w:rsidR="00BF3DE3" w:rsidRPr="007103BE" w14:paraId="4785D21A" w14:textId="77777777" w:rsidTr="00AA78A9">
        <w:trPr>
          <w:trHeight w:val="250"/>
        </w:trPr>
        <w:tc>
          <w:tcPr>
            <w:tcW w:w="2056" w:type="dxa"/>
            <w:tcBorders>
              <w:top w:val="nil"/>
              <w:left w:val="single" w:sz="4" w:space="0" w:color="auto"/>
              <w:bottom w:val="nil"/>
              <w:right w:val="single" w:sz="4" w:space="0" w:color="auto"/>
            </w:tcBorders>
            <w:shd w:val="clear" w:color="000000" w:fill="DAEEF3"/>
            <w:noWrap/>
            <w:vAlign w:val="center"/>
            <w:hideMark/>
          </w:tcPr>
          <w:p w14:paraId="0A5BEA44" w14:textId="15E9D423" w:rsidR="00BF3DE3" w:rsidRPr="007103BE" w:rsidRDefault="00BF75FF" w:rsidP="00AA78A9">
            <w:pPr>
              <w:spacing w:before="120" w:line="240" w:lineRule="auto"/>
              <w:jc w:val="left"/>
              <w:rPr>
                <w:rFonts w:ascii="Arial" w:eastAsia="Times New Roman" w:hAnsi="Arial" w:cs="Arial"/>
                <w:sz w:val="20"/>
                <w:szCs w:val="20"/>
                <w:lang w:val="sr-Cyrl-RS"/>
              </w:rPr>
            </w:pPr>
            <w:r w:rsidRPr="00BF75FF">
              <w:rPr>
                <w:rFonts w:ascii="Arial" w:eastAsia="Times New Roman" w:hAnsi="Arial" w:cs="Arial"/>
                <w:sz w:val="20"/>
                <w:szCs w:val="20"/>
                <w:lang w:val="sr-Cyrl-RS"/>
              </w:rPr>
              <w:t xml:space="preserve">Сценарио </w:t>
            </w:r>
            <w:r w:rsidR="00BF3DE3" w:rsidRPr="007103BE">
              <w:rPr>
                <w:rFonts w:ascii="Arial" w:eastAsia="Times New Roman" w:hAnsi="Arial" w:cs="Arial"/>
                <w:sz w:val="20"/>
                <w:szCs w:val="20"/>
                <w:lang w:val="sr-Cyrl-RS"/>
              </w:rPr>
              <w:t xml:space="preserve">WAM_B </w:t>
            </w:r>
          </w:p>
        </w:tc>
        <w:tc>
          <w:tcPr>
            <w:tcW w:w="936" w:type="dxa"/>
            <w:tcBorders>
              <w:top w:val="single" w:sz="4" w:space="0" w:color="auto"/>
              <w:left w:val="nil"/>
              <w:bottom w:val="single" w:sz="4" w:space="0" w:color="auto"/>
              <w:right w:val="nil"/>
            </w:tcBorders>
            <w:shd w:val="clear" w:color="000000" w:fill="DAEEF3"/>
            <w:noWrap/>
            <w:vAlign w:val="center"/>
            <w:hideMark/>
          </w:tcPr>
          <w:p w14:paraId="0336F3D2"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2005</w:t>
            </w:r>
          </w:p>
        </w:tc>
        <w:tc>
          <w:tcPr>
            <w:tcW w:w="936" w:type="dxa"/>
            <w:tcBorders>
              <w:top w:val="single" w:sz="4" w:space="0" w:color="auto"/>
              <w:left w:val="single" w:sz="4" w:space="0" w:color="auto"/>
              <w:bottom w:val="single" w:sz="4" w:space="0" w:color="auto"/>
              <w:right w:val="nil"/>
            </w:tcBorders>
            <w:shd w:val="clear" w:color="000000" w:fill="DAEEF3"/>
            <w:noWrap/>
            <w:vAlign w:val="center"/>
            <w:hideMark/>
          </w:tcPr>
          <w:p w14:paraId="6E346CD8"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2015</w:t>
            </w:r>
          </w:p>
        </w:tc>
        <w:tc>
          <w:tcPr>
            <w:tcW w:w="936" w:type="dxa"/>
            <w:tcBorders>
              <w:top w:val="single" w:sz="4" w:space="0" w:color="auto"/>
              <w:left w:val="single" w:sz="4" w:space="0" w:color="auto"/>
              <w:bottom w:val="single" w:sz="4" w:space="0" w:color="auto"/>
              <w:right w:val="nil"/>
            </w:tcBorders>
            <w:shd w:val="clear" w:color="000000" w:fill="DAEEF3"/>
            <w:noWrap/>
            <w:vAlign w:val="center"/>
            <w:hideMark/>
          </w:tcPr>
          <w:p w14:paraId="6C408517"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2020</w:t>
            </w:r>
          </w:p>
        </w:tc>
        <w:tc>
          <w:tcPr>
            <w:tcW w:w="936" w:type="dxa"/>
            <w:tcBorders>
              <w:top w:val="single" w:sz="4" w:space="0" w:color="auto"/>
              <w:left w:val="single" w:sz="4" w:space="0" w:color="auto"/>
              <w:bottom w:val="single" w:sz="4" w:space="0" w:color="auto"/>
              <w:right w:val="nil"/>
            </w:tcBorders>
            <w:shd w:val="clear" w:color="000000" w:fill="DAEEF3"/>
            <w:noWrap/>
            <w:vAlign w:val="center"/>
            <w:hideMark/>
          </w:tcPr>
          <w:p w14:paraId="023EC669"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2025</w:t>
            </w:r>
          </w:p>
        </w:tc>
        <w:tc>
          <w:tcPr>
            <w:tcW w:w="936" w:type="dxa"/>
            <w:tcBorders>
              <w:top w:val="single" w:sz="4" w:space="0" w:color="auto"/>
              <w:left w:val="single" w:sz="4" w:space="0" w:color="auto"/>
              <w:bottom w:val="single" w:sz="4" w:space="0" w:color="auto"/>
              <w:right w:val="nil"/>
            </w:tcBorders>
            <w:shd w:val="clear" w:color="000000" w:fill="DAEEF3"/>
            <w:noWrap/>
            <w:vAlign w:val="center"/>
            <w:hideMark/>
          </w:tcPr>
          <w:p w14:paraId="3D4E51C8"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2030</w:t>
            </w:r>
          </w:p>
        </w:tc>
        <w:tc>
          <w:tcPr>
            <w:tcW w:w="936" w:type="dxa"/>
            <w:tcBorders>
              <w:top w:val="single" w:sz="4" w:space="0" w:color="auto"/>
              <w:left w:val="single" w:sz="4" w:space="0" w:color="auto"/>
              <w:bottom w:val="single" w:sz="4" w:space="0" w:color="auto"/>
              <w:right w:val="nil"/>
            </w:tcBorders>
            <w:shd w:val="clear" w:color="000000" w:fill="DAEEF3"/>
            <w:noWrap/>
            <w:vAlign w:val="center"/>
            <w:hideMark/>
          </w:tcPr>
          <w:p w14:paraId="00A442E0"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2035</w:t>
            </w:r>
          </w:p>
        </w:tc>
        <w:tc>
          <w:tcPr>
            <w:tcW w:w="1162" w:type="dxa"/>
            <w:tcBorders>
              <w:top w:val="single" w:sz="4" w:space="0" w:color="auto"/>
              <w:left w:val="single" w:sz="12" w:space="0" w:color="auto"/>
              <w:bottom w:val="single" w:sz="4" w:space="0" w:color="auto"/>
              <w:right w:val="single" w:sz="4" w:space="0" w:color="auto"/>
            </w:tcBorders>
            <w:shd w:val="clear" w:color="000000" w:fill="DAEEF3"/>
            <w:noWrap/>
            <w:vAlign w:val="center"/>
            <w:hideMark/>
          </w:tcPr>
          <w:p w14:paraId="38A62DFE"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2030/2015</w:t>
            </w:r>
          </w:p>
        </w:tc>
        <w:tc>
          <w:tcPr>
            <w:tcW w:w="1162" w:type="dxa"/>
            <w:tcBorders>
              <w:top w:val="single" w:sz="4" w:space="0" w:color="auto"/>
              <w:left w:val="nil"/>
              <w:bottom w:val="single" w:sz="4" w:space="0" w:color="auto"/>
              <w:right w:val="single" w:sz="4" w:space="0" w:color="auto"/>
            </w:tcBorders>
            <w:shd w:val="clear" w:color="000000" w:fill="DAEEF3"/>
            <w:noWrap/>
            <w:vAlign w:val="center"/>
            <w:hideMark/>
          </w:tcPr>
          <w:p w14:paraId="5A3F3FF7"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2030/2005</w:t>
            </w:r>
          </w:p>
        </w:tc>
      </w:tr>
      <w:tr w:rsidR="000E0327" w:rsidRPr="007103BE" w14:paraId="0399BC74" w14:textId="77777777" w:rsidTr="00AA78A9">
        <w:trPr>
          <w:trHeight w:val="250"/>
        </w:trPr>
        <w:tc>
          <w:tcPr>
            <w:tcW w:w="20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DA1472" w14:textId="46599A08"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 xml:space="preserve">А_Ел. енергија, јавна </w:t>
            </w:r>
          </w:p>
        </w:tc>
        <w:tc>
          <w:tcPr>
            <w:tcW w:w="936" w:type="dxa"/>
            <w:tcBorders>
              <w:top w:val="nil"/>
              <w:left w:val="nil"/>
              <w:bottom w:val="single" w:sz="4" w:space="0" w:color="auto"/>
              <w:right w:val="single" w:sz="4" w:space="0" w:color="auto"/>
            </w:tcBorders>
            <w:shd w:val="clear" w:color="auto" w:fill="auto"/>
            <w:noWrap/>
            <w:vAlign w:val="center"/>
            <w:hideMark/>
          </w:tcPr>
          <w:p w14:paraId="104F53E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0,5   </w:t>
            </w:r>
          </w:p>
        </w:tc>
        <w:tc>
          <w:tcPr>
            <w:tcW w:w="936" w:type="dxa"/>
            <w:tcBorders>
              <w:top w:val="nil"/>
              <w:left w:val="nil"/>
              <w:bottom w:val="single" w:sz="4" w:space="0" w:color="auto"/>
              <w:right w:val="single" w:sz="4" w:space="0" w:color="auto"/>
            </w:tcBorders>
            <w:shd w:val="clear" w:color="auto" w:fill="auto"/>
            <w:noWrap/>
            <w:vAlign w:val="center"/>
            <w:hideMark/>
          </w:tcPr>
          <w:p w14:paraId="4E535DF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0,5   </w:t>
            </w:r>
          </w:p>
        </w:tc>
        <w:tc>
          <w:tcPr>
            <w:tcW w:w="936" w:type="dxa"/>
            <w:tcBorders>
              <w:top w:val="nil"/>
              <w:left w:val="nil"/>
              <w:bottom w:val="single" w:sz="4" w:space="0" w:color="auto"/>
              <w:right w:val="single" w:sz="4" w:space="0" w:color="auto"/>
            </w:tcBorders>
            <w:shd w:val="clear" w:color="auto" w:fill="auto"/>
            <w:noWrap/>
            <w:vAlign w:val="center"/>
            <w:hideMark/>
          </w:tcPr>
          <w:p w14:paraId="6F49001B"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0,5   </w:t>
            </w:r>
          </w:p>
        </w:tc>
        <w:tc>
          <w:tcPr>
            <w:tcW w:w="936" w:type="dxa"/>
            <w:tcBorders>
              <w:top w:val="nil"/>
              <w:left w:val="nil"/>
              <w:bottom w:val="single" w:sz="4" w:space="0" w:color="auto"/>
              <w:right w:val="single" w:sz="4" w:space="0" w:color="auto"/>
            </w:tcBorders>
            <w:shd w:val="clear" w:color="auto" w:fill="auto"/>
            <w:noWrap/>
            <w:vAlign w:val="center"/>
            <w:hideMark/>
          </w:tcPr>
          <w:p w14:paraId="5E96062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0,5   </w:t>
            </w:r>
          </w:p>
        </w:tc>
        <w:tc>
          <w:tcPr>
            <w:tcW w:w="936" w:type="dxa"/>
            <w:tcBorders>
              <w:top w:val="nil"/>
              <w:left w:val="nil"/>
              <w:bottom w:val="single" w:sz="4" w:space="0" w:color="auto"/>
              <w:right w:val="single" w:sz="4" w:space="0" w:color="auto"/>
            </w:tcBorders>
            <w:shd w:val="clear" w:color="auto" w:fill="auto"/>
            <w:noWrap/>
            <w:vAlign w:val="center"/>
            <w:hideMark/>
          </w:tcPr>
          <w:p w14:paraId="3C776AE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0,4   </w:t>
            </w:r>
          </w:p>
        </w:tc>
        <w:tc>
          <w:tcPr>
            <w:tcW w:w="936" w:type="dxa"/>
            <w:tcBorders>
              <w:top w:val="nil"/>
              <w:left w:val="nil"/>
              <w:bottom w:val="single" w:sz="4" w:space="0" w:color="auto"/>
              <w:right w:val="nil"/>
            </w:tcBorders>
            <w:shd w:val="clear" w:color="auto" w:fill="auto"/>
            <w:noWrap/>
            <w:vAlign w:val="center"/>
            <w:hideMark/>
          </w:tcPr>
          <w:p w14:paraId="4C4DCEA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0,5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5FFCC9BB"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-4,5%</w:t>
            </w:r>
          </w:p>
        </w:tc>
        <w:tc>
          <w:tcPr>
            <w:tcW w:w="1162" w:type="dxa"/>
            <w:tcBorders>
              <w:top w:val="nil"/>
              <w:left w:val="nil"/>
              <w:bottom w:val="single" w:sz="4" w:space="0" w:color="auto"/>
              <w:right w:val="single" w:sz="4" w:space="0" w:color="auto"/>
            </w:tcBorders>
            <w:shd w:val="clear" w:color="auto" w:fill="auto"/>
            <w:noWrap/>
            <w:vAlign w:val="center"/>
            <w:hideMark/>
          </w:tcPr>
          <w:p w14:paraId="7FD40391"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-7,3%</w:t>
            </w:r>
          </w:p>
        </w:tc>
      </w:tr>
      <w:tr w:rsidR="000E0327" w:rsidRPr="007103BE" w14:paraId="78AE6BFC"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3BDF5B79" w14:textId="4CFB23DD"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Б_Индустрија</w:t>
            </w:r>
          </w:p>
        </w:tc>
        <w:tc>
          <w:tcPr>
            <w:tcW w:w="936" w:type="dxa"/>
            <w:tcBorders>
              <w:top w:val="nil"/>
              <w:left w:val="nil"/>
              <w:bottom w:val="single" w:sz="4" w:space="0" w:color="auto"/>
              <w:right w:val="single" w:sz="4" w:space="0" w:color="auto"/>
            </w:tcBorders>
            <w:shd w:val="clear" w:color="auto" w:fill="auto"/>
            <w:noWrap/>
            <w:vAlign w:val="center"/>
            <w:hideMark/>
          </w:tcPr>
          <w:p w14:paraId="02C506A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10,5   </w:t>
            </w:r>
          </w:p>
        </w:tc>
        <w:tc>
          <w:tcPr>
            <w:tcW w:w="936" w:type="dxa"/>
            <w:tcBorders>
              <w:top w:val="nil"/>
              <w:left w:val="nil"/>
              <w:bottom w:val="single" w:sz="4" w:space="0" w:color="auto"/>
              <w:right w:val="single" w:sz="4" w:space="0" w:color="auto"/>
            </w:tcBorders>
            <w:shd w:val="clear" w:color="auto" w:fill="auto"/>
            <w:noWrap/>
            <w:vAlign w:val="center"/>
            <w:hideMark/>
          </w:tcPr>
          <w:p w14:paraId="5B9DECE5"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10,6   </w:t>
            </w:r>
          </w:p>
        </w:tc>
        <w:tc>
          <w:tcPr>
            <w:tcW w:w="936" w:type="dxa"/>
            <w:tcBorders>
              <w:top w:val="nil"/>
              <w:left w:val="nil"/>
              <w:bottom w:val="single" w:sz="4" w:space="0" w:color="auto"/>
              <w:right w:val="single" w:sz="4" w:space="0" w:color="auto"/>
            </w:tcBorders>
            <w:shd w:val="clear" w:color="auto" w:fill="auto"/>
            <w:noWrap/>
            <w:vAlign w:val="center"/>
            <w:hideMark/>
          </w:tcPr>
          <w:p w14:paraId="5495E31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12,1   </w:t>
            </w:r>
          </w:p>
        </w:tc>
        <w:tc>
          <w:tcPr>
            <w:tcW w:w="936" w:type="dxa"/>
            <w:tcBorders>
              <w:top w:val="nil"/>
              <w:left w:val="nil"/>
              <w:bottom w:val="single" w:sz="4" w:space="0" w:color="auto"/>
              <w:right w:val="single" w:sz="4" w:space="0" w:color="auto"/>
            </w:tcBorders>
            <w:shd w:val="clear" w:color="auto" w:fill="auto"/>
            <w:noWrap/>
            <w:vAlign w:val="center"/>
            <w:hideMark/>
          </w:tcPr>
          <w:p w14:paraId="1534AD7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12,5   </w:t>
            </w:r>
          </w:p>
        </w:tc>
        <w:tc>
          <w:tcPr>
            <w:tcW w:w="936" w:type="dxa"/>
            <w:tcBorders>
              <w:top w:val="nil"/>
              <w:left w:val="nil"/>
              <w:bottom w:val="single" w:sz="4" w:space="0" w:color="auto"/>
              <w:right w:val="single" w:sz="4" w:space="0" w:color="auto"/>
            </w:tcBorders>
            <w:shd w:val="clear" w:color="auto" w:fill="auto"/>
            <w:noWrap/>
            <w:vAlign w:val="center"/>
            <w:hideMark/>
          </w:tcPr>
          <w:p w14:paraId="20EE664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14,1   </w:t>
            </w:r>
          </w:p>
        </w:tc>
        <w:tc>
          <w:tcPr>
            <w:tcW w:w="936" w:type="dxa"/>
            <w:tcBorders>
              <w:top w:val="nil"/>
              <w:left w:val="nil"/>
              <w:bottom w:val="single" w:sz="4" w:space="0" w:color="auto"/>
              <w:right w:val="nil"/>
            </w:tcBorders>
            <w:shd w:val="clear" w:color="auto" w:fill="auto"/>
            <w:noWrap/>
            <w:vAlign w:val="center"/>
            <w:hideMark/>
          </w:tcPr>
          <w:p w14:paraId="74D5607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15,6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38E1BBEC"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33,4%</w:t>
            </w:r>
          </w:p>
        </w:tc>
        <w:tc>
          <w:tcPr>
            <w:tcW w:w="1162" w:type="dxa"/>
            <w:tcBorders>
              <w:top w:val="nil"/>
              <w:left w:val="nil"/>
              <w:bottom w:val="single" w:sz="4" w:space="0" w:color="auto"/>
              <w:right w:val="single" w:sz="4" w:space="0" w:color="auto"/>
            </w:tcBorders>
            <w:shd w:val="clear" w:color="auto" w:fill="auto"/>
            <w:noWrap/>
            <w:vAlign w:val="center"/>
            <w:hideMark/>
          </w:tcPr>
          <w:p w14:paraId="46F323BA"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34,4%</w:t>
            </w:r>
          </w:p>
        </w:tc>
      </w:tr>
      <w:tr w:rsidR="000E0327" w:rsidRPr="007103BE" w14:paraId="2A4F471F" w14:textId="77777777" w:rsidTr="00AA78A9">
        <w:trPr>
          <w:trHeight w:val="500"/>
        </w:trPr>
        <w:tc>
          <w:tcPr>
            <w:tcW w:w="2056" w:type="dxa"/>
            <w:tcBorders>
              <w:top w:val="nil"/>
              <w:left w:val="single" w:sz="4" w:space="0" w:color="auto"/>
              <w:bottom w:val="single" w:sz="4" w:space="0" w:color="auto"/>
              <w:right w:val="single" w:sz="4" w:space="0" w:color="auto"/>
            </w:tcBorders>
            <w:shd w:val="clear" w:color="auto" w:fill="auto"/>
            <w:vAlign w:val="center"/>
            <w:hideMark/>
          </w:tcPr>
          <w:p w14:paraId="5671A572" w14:textId="42724921"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В_Остали стационарни извори</w:t>
            </w:r>
          </w:p>
        </w:tc>
        <w:tc>
          <w:tcPr>
            <w:tcW w:w="936" w:type="dxa"/>
            <w:tcBorders>
              <w:top w:val="nil"/>
              <w:left w:val="nil"/>
              <w:bottom w:val="single" w:sz="4" w:space="0" w:color="auto"/>
              <w:right w:val="single" w:sz="4" w:space="0" w:color="auto"/>
            </w:tcBorders>
            <w:shd w:val="clear" w:color="auto" w:fill="auto"/>
            <w:noWrap/>
            <w:vAlign w:val="center"/>
            <w:hideMark/>
          </w:tcPr>
          <w:p w14:paraId="60E4ECD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28,3   </w:t>
            </w:r>
          </w:p>
        </w:tc>
        <w:tc>
          <w:tcPr>
            <w:tcW w:w="936" w:type="dxa"/>
            <w:tcBorders>
              <w:top w:val="nil"/>
              <w:left w:val="nil"/>
              <w:bottom w:val="single" w:sz="4" w:space="0" w:color="auto"/>
              <w:right w:val="single" w:sz="4" w:space="0" w:color="auto"/>
            </w:tcBorders>
            <w:shd w:val="clear" w:color="auto" w:fill="auto"/>
            <w:noWrap/>
            <w:vAlign w:val="center"/>
            <w:hideMark/>
          </w:tcPr>
          <w:p w14:paraId="495ED98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29,8   </w:t>
            </w:r>
          </w:p>
        </w:tc>
        <w:tc>
          <w:tcPr>
            <w:tcW w:w="936" w:type="dxa"/>
            <w:tcBorders>
              <w:top w:val="nil"/>
              <w:left w:val="nil"/>
              <w:bottom w:val="single" w:sz="4" w:space="0" w:color="auto"/>
              <w:right w:val="single" w:sz="4" w:space="0" w:color="auto"/>
            </w:tcBorders>
            <w:shd w:val="clear" w:color="auto" w:fill="auto"/>
            <w:noWrap/>
            <w:vAlign w:val="center"/>
            <w:hideMark/>
          </w:tcPr>
          <w:p w14:paraId="56CD1A8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29,6   </w:t>
            </w:r>
          </w:p>
        </w:tc>
        <w:tc>
          <w:tcPr>
            <w:tcW w:w="936" w:type="dxa"/>
            <w:tcBorders>
              <w:top w:val="nil"/>
              <w:left w:val="nil"/>
              <w:bottom w:val="single" w:sz="4" w:space="0" w:color="auto"/>
              <w:right w:val="single" w:sz="4" w:space="0" w:color="auto"/>
            </w:tcBorders>
            <w:shd w:val="clear" w:color="auto" w:fill="auto"/>
            <w:noWrap/>
            <w:vAlign w:val="center"/>
            <w:hideMark/>
          </w:tcPr>
          <w:p w14:paraId="158006F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28,1   </w:t>
            </w:r>
          </w:p>
        </w:tc>
        <w:tc>
          <w:tcPr>
            <w:tcW w:w="936" w:type="dxa"/>
            <w:tcBorders>
              <w:top w:val="nil"/>
              <w:left w:val="nil"/>
              <w:bottom w:val="single" w:sz="4" w:space="0" w:color="auto"/>
              <w:right w:val="single" w:sz="4" w:space="0" w:color="auto"/>
            </w:tcBorders>
            <w:shd w:val="clear" w:color="auto" w:fill="auto"/>
            <w:noWrap/>
            <w:vAlign w:val="center"/>
            <w:hideMark/>
          </w:tcPr>
          <w:p w14:paraId="6B96E0C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18,6   </w:t>
            </w:r>
          </w:p>
        </w:tc>
        <w:tc>
          <w:tcPr>
            <w:tcW w:w="936" w:type="dxa"/>
            <w:tcBorders>
              <w:top w:val="nil"/>
              <w:left w:val="nil"/>
              <w:bottom w:val="single" w:sz="4" w:space="0" w:color="auto"/>
              <w:right w:val="nil"/>
            </w:tcBorders>
            <w:shd w:val="clear" w:color="auto" w:fill="auto"/>
            <w:noWrap/>
            <w:vAlign w:val="center"/>
            <w:hideMark/>
          </w:tcPr>
          <w:p w14:paraId="1639357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14,3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2BC4D8B2"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-37,6%</w:t>
            </w:r>
          </w:p>
        </w:tc>
        <w:tc>
          <w:tcPr>
            <w:tcW w:w="1162" w:type="dxa"/>
            <w:tcBorders>
              <w:top w:val="nil"/>
              <w:left w:val="nil"/>
              <w:bottom w:val="single" w:sz="4" w:space="0" w:color="auto"/>
              <w:right w:val="single" w:sz="4" w:space="0" w:color="auto"/>
            </w:tcBorders>
            <w:shd w:val="clear" w:color="auto" w:fill="auto"/>
            <w:noWrap/>
            <w:vAlign w:val="center"/>
            <w:hideMark/>
          </w:tcPr>
          <w:p w14:paraId="39B9DC90"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-34,4%</w:t>
            </w:r>
          </w:p>
        </w:tc>
      </w:tr>
      <w:tr w:rsidR="000E0327" w:rsidRPr="007103BE" w14:paraId="0CF7FA47"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3E683CB0" w14:textId="152C804C"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Г_Ненамерне</w:t>
            </w:r>
          </w:p>
        </w:tc>
        <w:tc>
          <w:tcPr>
            <w:tcW w:w="936" w:type="dxa"/>
            <w:tcBorders>
              <w:top w:val="nil"/>
              <w:left w:val="nil"/>
              <w:bottom w:val="single" w:sz="4" w:space="0" w:color="auto"/>
              <w:right w:val="single" w:sz="4" w:space="0" w:color="auto"/>
            </w:tcBorders>
            <w:shd w:val="clear" w:color="auto" w:fill="auto"/>
            <w:noWrap/>
            <w:vAlign w:val="center"/>
            <w:hideMark/>
          </w:tcPr>
          <w:p w14:paraId="3FED1044"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33,9   </w:t>
            </w:r>
          </w:p>
        </w:tc>
        <w:tc>
          <w:tcPr>
            <w:tcW w:w="936" w:type="dxa"/>
            <w:tcBorders>
              <w:top w:val="nil"/>
              <w:left w:val="nil"/>
              <w:bottom w:val="single" w:sz="4" w:space="0" w:color="auto"/>
              <w:right w:val="single" w:sz="4" w:space="0" w:color="auto"/>
            </w:tcBorders>
            <w:shd w:val="clear" w:color="auto" w:fill="auto"/>
            <w:noWrap/>
            <w:vAlign w:val="center"/>
            <w:hideMark/>
          </w:tcPr>
          <w:p w14:paraId="0495E2D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31,6   </w:t>
            </w:r>
          </w:p>
        </w:tc>
        <w:tc>
          <w:tcPr>
            <w:tcW w:w="936" w:type="dxa"/>
            <w:tcBorders>
              <w:top w:val="nil"/>
              <w:left w:val="nil"/>
              <w:bottom w:val="single" w:sz="4" w:space="0" w:color="auto"/>
              <w:right w:val="single" w:sz="4" w:space="0" w:color="auto"/>
            </w:tcBorders>
            <w:shd w:val="clear" w:color="auto" w:fill="auto"/>
            <w:noWrap/>
            <w:vAlign w:val="center"/>
            <w:hideMark/>
          </w:tcPr>
          <w:p w14:paraId="052CE9D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30,9   </w:t>
            </w:r>
          </w:p>
        </w:tc>
        <w:tc>
          <w:tcPr>
            <w:tcW w:w="936" w:type="dxa"/>
            <w:tcBorders>
              <w:top w:val="nil"/>
              <w:left w:val="nil"/>
              <w:bottom w:val="single" w:sz="4" w:space="0" w:color="auto"/>
              <w:right w:val="single" w:sz="4" w:space="0" w:color="auto"/>
            </w:tcBorders>
            <w:shd w:val="clear" w:color="auto" w:fill="auto"/>
            <w:noWrap/>
            <w:vAlign w:val="center"/>
            <w:hideMark/>
          </w:tcPr>
          <w:p w14:paraId="2712ACE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29,8   </w:t>
            </w:r>
          </w:p>
        </w:tc>
        <w:tc>
          <w:tcPr>
            <w:tcW w:w="936" w:type="dxa"/>
            <w:tcBorders>
              <w:top w:val="nil"/>
              <w:left w:val="nil"/>
              <w:bottom w:val="single" w:sz="4" w:space="0" w:color="auto"/>
              <w:right w:val="single" w:sz="4" w:space="0" w:color="auto"/>
            </w:tcBorders>
            <w:shd w:val="clear" w:color="auto" w:fill="auto"/>
            <w:noWrap/>
            <w:vAlign w:val="center"/>
            <w:hideMark/>
          </w:tcPr>
          <w:p w14:paraId="127EDED3"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26,4   </w:t>
            </w:r>
          </w:p>
        </w:tc>
        <w:tc>
          <w:tcPr>
            <w:tcW w:w="936" w:type="dxa"/>
            <w:tcBorders>
              <w:top w:val="nil"/>
              <w:left w:val="nil"/>
              <w:bottom w:val="single" w:sz="4" w:space="0" w:color="auto"/>
              <w:right w:val="nil"/>
            </w:tcBorders>
            <w:shd w:val="clear" w:color="auto" w:fill="auto"/>
            <w:noWrap/>
            <w:vAlign w:val="center"/>
            <w:hideMark/>
          </w:tcPr>
          <w:p w14:paraId="28370923"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18,6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62665E4D"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-16,4%</w:t>
            </w:r>
          </w:p>
        </w:tc>
        <w:tc>
          <w:tcPr>
            <w:tcW w:w="1162" w:type="dxa"/>
            <w:tcBorders>
              <w:top w:val="nil"/>
              <w:left w:val="nil"/>
              <w:bottom w:val="single" w:sz="4" w:space="0" w:color="auto"/>
              <w:right w:val="single" w:sz="4" w:space="0" w:color="auto"/>
            </w:tcBorders>
            <w:shd w:val="clear" w:color="auto" w:fill="auto"/>
            <w:noWrap/>
            <w:vAlign w:val="center"/>
            <w:hideMark/>
          </w:tcPr>
          <w:p w14:paraId="0C3CA0F8"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-22,1%</w:t>
            </w:r>
          </w:p>
        </w:tc>
      </w:tr>
      <w:tr w:rsidR="000E0327" w:rsidRPr="007103BE" w14:paraId="4734E5BA"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20492167" w14:textId="02266799"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Д_Растварачи</w:t>
            </w:r>
          </w:p>
        </w:tc>
        <w:tc>
          <w:tcPr>
            <w:tcW w:w="936" w:type="dxa"/>
            <w:tcBorders>
              <w:top w:val="nil"/>
              <w:left w:val="nil"/>
              <w:bottom w:val="single" w:sz="4" w:space="0" w:color="auto"/>
              <w:right w:val="single" w:sz="4" w:space="0" w:color="auto"/>
            </w:tcBorders>
            <w:shd w:val="clear" w:color="auto" w:fill="auto"/>
            <w:noWrap/>
            <w:vAlign w:val="center"/>
            <w:hideMark/>
          </w:tcPr>
          <w:p w14:paraId="30933B5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17,1   </w:t>
            </w:r>
          </w:p>
        </w:tc>
        <w:tc>
          <w:tcPr>
            <w:tcW w:w="936" w:type="dxa"/>
            <w:tcBorders>
              <w:top w:val="nil"/>
              <w:left w:val="nil"/>
              <w:bottom w:val="single" w:sz="4" w:space="0" w:color="auto"/>
              <w:right w:val="single" w:sz="4" w:space="0" w:color="auto"/>
            </w:tcBorders>
            <w:shd w:val="clear" w:color="auto" w:fill="auto"/>
            <w:noWrap/>
            <w:vAlign w:val="center"/>
            <w:hideMark/>
          </w:tcPr>
          <w:p w14:paraId="1B57768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19,6   </w:t>
            </w:r>
          </w:p>
        </w:tc>
        <w:tc>
          <w:tcPr>
            <w:tcW w:w="936" w:type="dxa"/>
            <w:tcBorders>
              <w:top w:val="nil"/>
              <w:left w:val="nil"/>
              <w:bottom w:val="single" w:sz="4" w:space="0" w:color="auto"/>
              <w:right w:val="single" w:sz="4" w:space="0" w:color="auto"/>
            </w:tcBorders>
            <w:shd w:val="clear" w:color="auto" w:fill="auto"/>
            <w:noWrap/>
            <w:vAlign w:val="center"/>
            <w:hideMark/>
          </w:tcPr>
          <w:p w14:paraId="056B0CA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19,6   </w:t>
            </w:r>
          </w:p>
        </w:tc>
        <w:tc>
          <w:tcPr>
            <w:tcW w:w="936" w:type="dxa"/>
            <w:tcBorders>
              <w:top w:val="nil"/>
              <w:left w:val="nil"/>
              <w:bottom w:val="single" w:sz="4" w:space="0" w:color="auto"/>
              <w:right w:val="single" w:sz="4" w:space="0" w:color="auto"/>
            </w:tcBorders>
            <w:shd w:val="clear" w:color="auto" w:fill="auto"/>
            <w:noWrap/>
            <w:vAlign w:val="center"/>
            <w:hideMark/>
          </w:tcPr>
          <w:p w14:paraId="76D16D4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14,9   </w:t>
            </w:r>
          </w:p>
        </w:tc>
        <w:tc>
          <w:tcPr>
            <w:tcW w:w="936" w:type="dxa"/>
            <w:tcBorders>
              <w:top w:val="nil"/>
              <w:left w:val="nil"/>
              <w:bottom w:val="single" w:sz="4" w:space="0" w:color="auto"/>
              <w:right w:val="single" w:sz="4" w:space="0" w:color="auto"/>
            </w:tcBorders>
            <w:shd w:val="clear" w:color="auto" w:fill="auto"/>
            <w:noWrap/>
            <w:vAlign w:val="center"/>
            <w:hideMark/>
          </w:tcPr>
          <w:p w14:paraId="5B5A64B5"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14,7   </w:t>
            </w:r>
          </w:p>
        </w:tc>
        <w:tc>
          <w:tcPr>
            <w:tcW w:w="936" w:type="dxa"/>
            <w:tcBorders>
              <w:top w:val="nil"/>
              <w:left w:val="nil"/>
              <w:bottom w:val="single" w:sz="4" w:space="0" w:color="auto"/>
              <w:right w:val="nil"/>
            </w:tcBorders>
            <w:shd w:val="clear" w:color="auto" w:fill="auto"/>
            <w:noWrap/>
            <w:vAlign w:val="center"/>
            <w:hideMark/>
          </w:tcPr>
          <w:p w14:paraId="35D64FD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14,6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79C1CE02"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-24,9%</w:t>
            </w:r>
          </w:p>
        </w:tc>
        <w:tc>
          <w:tcPr>
            <w:tcW w:w="1162" w:type="dxa"/>
            <w:tcBorders>
              <w:top w:val="nil"/>
              <w:left w:val="nil"/>
              <w:bottom w:val="single" w:sz="4" w:space="0" w:color="auto"/>
              <w:right w:val="single" w:sz="4" w:space="0" w:color="auto"/>
            </w:tcBorders>
            <w:shd w:val="clear" w:color="auto" w:fill="auto"/>
            <w:noWrap/>
            <w:vAlign w:val="center"/>
            <w:hideMark/>
          </w:tcPr>
          <w:p w14:paraId="1B0919F1"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-14,1%</w:t>
            </w:r>
          </w:p>
        </w:tc>
      </w:tr>
      <w:tr w:rsidR="000E0327" w:rsidRPr="007103BE" w14:paraId="086F2798"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vAlign w:val="center"/>
            <w:hideMark/>
          </w:tcPr>
          <w:p w14:paraId="535DECBB" w14:textId="22FEB9CD"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Ђ_Друмски саобраћај</w:t>
            </w:r>
          </w:p>
        </w:tc>
        <w:tc>
          <w:tcPr>
            <w:tcW w:w="936" w:type="dxa"/>
            <w:tcBorders>
              <w:top w:val="nil"/>
              <w:left w:val="nil"/>
              <w:bottom w:val="single" w:sz="4" w:space="0" w:color="auto"/>
              <w:right w:val="single" w:sz="4" w:space="0" w:color="auto"/>
            </w:tcBorders>
            <w:shd w:val="clear" w:color="auto" w:fill="auto"/>
            <w:noWrap/>
            <w:vAlign w:val="center"/>
            <w:hideMark/>
          </w:tcPr>
          <w:p w14:paraId="554FABC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30,9   </w:t>
            </w:r>
          </w:p>
        </w:tc>
        <w:tc>
          <w:tcPr>
            <w:tcW w:w="936" w:type="dxa"/>
            <w:tcBorders>
              <w:top w:val="nil"/>
              <w:left w:val="nil"/>
              <w:bottom w:val="single" w:sz="4" w:space="0" w:color="auto"/>
              <w:right w:val="single" w:sz="4" w:space="0" w:color="auto"/>
            </w:tcBorders>
            <w:shd w:val="clear" w:color="auto" w:fill="auto"/>
            <w:noWrap/>
            <w:vAlign w:val="center"/>
            <w:hideMark/>
          </w:tcPr>
          <w:p w14:paraId="6C7EF0E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15,6   </w:t>
            </w:r>
          </w:p>
        </w:tc>
        <w:tc>
          <w:tcPr>
            <w:tcW w:w="936" w:type="dxa"/>
            <w:tcBorders>
              <w:top w:val="nil"/>
              <w:left w:val="nil"/>
              <w:bottom w:val="single" w:sz="4" w:space="0" w:color="auto"/>
              <w:right w:val="single" w:sz="4" w:space="0" w:color="auto"/>
            </w:tcBorders>
            <w:shd w:val="clear" w:color="auto" w:fill="auto"/>
            <w:noWrap/>
            <w:vAlign w:val="center"/>
            <w:hideMark/>
          </w:tcPr>
          <w:p w14:paraId="5CED8DE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8,9   </w:t>
            </w:r>
          </w:p>
        </w:tc>
        <w:tc>
          <w:tcPr>
            <w:tcW w:w="936" w:type="dxa"/>
            <w:tcBorders>
              <w:top w:val="nil"/>
              <w:left w:val="nil"/>
              <w:bottom w:val="single" w:sz="4" w:space="0" w:color="auto"/>
              <w:right w:val="single" w:sz="4" w:space="0" w:color="auto"/>
            </w:tcBorders>
            <w:shd w:val="clear" w:color="auto" w:fill="auto"/>
            <w:noWrap/>
            <w:vAlign w:val="center"/>
            <w:hideMark/>
          </w:tcPr>
          <w:p w14:paraId="206B01F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6,3   </w:t>
            </w:r>
          </w:p>
        </w:tc>
        <w:tc>
          <w:tcPr>
            <w:tcW w:w="936" w:type="dxa"/>
            <w:tcBorders>
              <w:top w:val="nil"/>
              <w:left w:val="nil"/>
              <w:bottom w:val="single" w:sz="4" w:space="0" w:color="auto"/>
              <w:right w:val="single" w:sz="4" w:space="0" w:color="auto"/>
            </w:tcBorders>
            <w:shd w:val="clear" w:color="auto" w:fill="auto"/>
            <w:noWrap/>
            <w:vAlign w:val="center"/>
            <w:hideMark/>
          </w:tcPr>
          <w:p w14:paraId="44360E2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4,8   </w:t>
            </w:r>
          </w:p>
        </w:tc>
        <w:tc>
          <w:tcPr>
            <w:tcW w:w="936" w:type="dxa"/>
            <w:tcBorders>
              <w:top w:val="nil"/>
              <w:left w:val="nil"/>
              <w:bottom w:val="single" w:sz="4" w:space="0" w:color="auto"/>
              <w:right w:val="nil"/>
            </w:tcBorders>
            <w:shd w:val="clear" w:color="auto" w:fill="auto"/>
            <w:noWrap/>
            <w:vAlign w:val="center"/>
            <w:hideMark/>
          </w:tcPr>
          <w:p w14:paraId="68CAEB2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4,3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4BAD0FD6"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-68,9%</w:t>
            </w:r>
          </w:p>
        </w:tc>
        <w:tc>
          <w:tcPr>
            <w:tcW w:w="1162" w:type="dxa"/>
            <w:tcBorders>
              <w:top w:val="nil"/>
              <w:left w:val="nil"/>
              <w:bottom w:val="single" w:sz="4" w:space="0" w:color="auto"/>
              <w:right w:val="single" w:sz="4" w:space="0" w:color="auto"/>
            </w:tcBorders>
            <w:shd w:val="clear" w:color="auto" w:fill="auto"/>
            <w:noWrap/>
            <w:vAlign w:val="center"/>
            <w:hideMark/>
          </w:tcPr>
          <w:p w14:paraId="49457390"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-84,3%</w:t>
            </w:r>
          </w:p>
        </w:tc>
      </w:tr>
      <w:tr w:rsidR="000E0327" w:rsidRPr="007103BE" w14:paraId="6D306AFF"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2B4EA240" w14:textId="7C16F451"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Е_Водни саобраћај</w:t>
            </w:r>
          </w:p>
        </w:tc>
        <w:tc>
          <w:tcPr>
            <w:tcW w:w="936" w:type="dxa"/>
            <w:tcBorders>
              <w:top w:val="nil"/>
              <w:left w:val="nil"/>
              <w:bottom w:val="single" w:sz="4" w:space="0" w:color="auto"/>
              <w:right w:val="single" w:sz="4" w:space="0" w:color="auto"/>
            </w:tcBorders>
            <w:shd w:val="clear" w:color="auto" w:fill="auto"/>
            <w:noWrap/>
            <w:vAlign w:val="center"/>
            <w:hideMark/>
          </w:tcPr>
          <w:p w14:paraId="02B3354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301008A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72291EC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2E8D970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08E88566"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nil"/>
            </w:tcBorders>
            <w:shd w:val="clear" w:color="auto" w:fill="auto"/>
            <w:noWrap/>
            <w:vAlign w:val="center"/>
            <w:hideMark/>
          </w:tcPr>
          <w:p w14:paraId="5B524BF5"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7F38CECA"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49,3%</w:t>
            </w:r>
          </w:p>
        </w:tc>
        <w:tc>
          <w:tcPr>
            <w:tcW w:w="1162" w:type="dxa"/>
            <w:tcBorders>
              <w:top w:val="nil"/>
              <w:left w:val="nil"/>
              <w:bottom w:val="single" w:sz="4" w:space="0" w:color="auto"/>
              <w:right w:val="single" w:sz="4" w:space="0" w:color="auto"/>
            </w:tcBorders>
            <w:shd w:val="clear" w:color="auto" w:fill="auto"/>
            <w:noWrap/>
            <w:vAlign w:val="center"/>
            <w:hideMark/>
          </w:tcPr>
          <w:p w14:paraId="416224F4"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-21,0%</w:t>
            </w:r>
          </w:p>
        </w:tc>
      </w:tr>
      <w:tr w:rsidR="000E0327" w:rsidRPr="007103BE" w14:paraId="65E1D693"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7585A7FA" w14:textId="189FB450"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Ж_Авио саобраћај</w:t>
            </w:r>
          </w:p>
        </w:tc>
        <w:tc>
          <w:tcPr>
            <w:tcW w:w="936" w:type="dxa"/>
            <w:tcBorders>
              <w:top w:val="nil"/>
              <w:left w:val="nil"/>
              <w:bottom w:val="single" w:sz="4" w:space="0" w:color="auto"/>
              <w:right w:val="single" w:sz="4" w:space="0" w:color="auto"/>
            </w:tcBorders>
            <w:shd w:val="clear" w:color="auto" w:fill="auto"/>
            <w:noWrap/>
            <w:vAlign w:val="center"/>
            <w:hideMark/>
          </w:tcPr>
          <w:p w14:paraId="238A1F0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04D5171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7DE405D3"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2FC0778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05B5291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nil"/>
            </w:tcBorders>
            <w:shd w:val="clear" w:color="auto" w:fill="auto"/>
            <w:noWrap/>
            <w:vAlign w:val="center"/>
            <w:hideMark/>
          </w:tcPr>
          <w:p w14:paraId="11F71F8B"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5081E173"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20,1%</w:t>
            </w:r>
          </w:p>
        </w:tc>
        <w:tc>
          <w:tcPr>
            <w:tcW w:w="1162" w:type="dxa"/>
            <w:tcBorders>
              <w:top w:val="nil"/>
              <w:left w:val="nil"/>
              <w:bottom w:val="single" w:sz="4" w:space="0" w:color="auto"/>
              <w:right w:val="single" w:sz="4" w:space="0" w:color="auto"/>
            </w:tcBorders>
            <w:shd w:val="clear" w:color="auto" w:fill="auto"/>
            <w:noWrap/>
            <w:vAlign w:val="center"/>
            <w:hideMark/>
          </w:tcPr>
          <w:p w14:paraId="21B2DD55"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80,7%</w:t>
            </w:r>
          </w:p>
        </w:tc>
      </w:tr>
      <w:tr w:rsidR="000E0327" w:rsidRPr="007103BE" w14:paraId="3C6E2A6D"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23F1B74C" w14:textId="27C0D574"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З_Тешка механизација</w:t>
            </w:r>
          </w:p>
        </w:tc>
        <w:tc>
          <w:tcPr>
            <w:tcW w:w="936" w:type="dxa"/>
            <w:tcBorders>
              <w:top w:val="nil"/>
              <w:left w:val="nil"/>
              <w:bottom w:val="single" w:sz="4" w:space="0" w:color="auto"/>
              <w:right w:val="single" w:sz="4" w:space="0" w:color="auto"/>
            </w:tcBorders>
            <w:shd w:val="clear" w:color="auto" w:fill="auto"/>
            <w:noWrap/>
            <w:vAlign w:val="center"/>
            <w:hideMark/>
          </w:tcPr>
          <w:p w14:paraId="0B1195A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1,1   </w:t>
            </w:r>
          </w:p>
        </w:tc>
        <w:tc>
          <w:tcPr>
            <w:tcW w:w="936" w:type="dxa"/>
            <w:tcBorders>
              <w:top w:val="nil"/>
              <w:left w:val="nil"/>
              <w:bottom w:val="single" w:sz="4" w:space="0" w:color="auto"/>
              <w:right w:val="single" w:sz="4" w:space="0" w:color="auto"/>
            </w:tcBorders>
            <w:shd w:val="clear" w:color="auto" w:fill="auto"/>
            <w:noWrap/>
            <w:vAlign w:val="center"/>
            <w:hideMark/>
          </w:tcPr>
          <w:p w14:paraId="3CA82175"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0,7   </w:t>
            </w:r>
          </w:p>
        </w:tc>
        <w:tc>
          <w:tcPr>
            <w:tcW w:w="936" w:type="dxa"/>
            <w:tcBorders>
              <w:top w:val="nil"/>
              <w:left w:val="nil"/>
              <w:bottom w:val="single" w:sz="4" w:space="0" w:color="auto"/>
              <w:right w:val="single" w:sz="4" w:space="0" w:color="auto"/>
            </w:tcBorders>
            <w:shd w:val="clear" w:color="auto" w:fill="auto"/>
            <w:noWrap/>
            <w:vAlign w:val="center"/>
            <w:hideMark/>
          </w:tcPr>
          <w:p w14:paraId="191858E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0,7   </w:t>
            </w:r>
          </w:p>
        </w:tc>
        <w:tc>
          <w:tcPr>
            <w:tcW w:w="936" w:type="dxa"/>
            <w:tcBorders>
              <w:top w:val="nil"/>
              <w:left w:val="nil"/>
              <w:bottom w:val="single" w:sz="4" w:space="0" w:color="auto"/>
              <w:right w:val="single" w:sz="4" w:space="0" w:color="auto"/>
            </w:tcBorders>
            <w:shd w:val="clear" w:color="auto" w:fill="auto"/>
            <w:noWrap/>
            <w:vAlign w:val="center"/>
            <w:hideMark/>
          </w:tcPr>
          <w:p w14:paraId="56174FC3"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0,6   </w:t>
            </w:r>
          </w:p>
        </w:tc>
        <w:tc>
          <w:tcPr>
            <w:tcW w:w="936" w:type="dxa"/>
            <w:tcBorders>
              <w:top w:val="nil"/>
              <w:left w:val="nil"/>
              <w:bottom w:val="single" w:sz="4" w:space="0" w:color="auto"/>
              <w:right w:val="single" w:sz="4" w:space="0" w:color="auto"/>
            </w:tcBorders>
            <w:shd w:val="clear" w:color="auto" w:fill="auto"/>
            <w:noWrap/>
            <w:vAlign w:val="center"/>
            <w:hideMark/>
          </w:tcPr>
          <w:p w14:paraId="575BCE5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0,5   </w:t>
            </w:r>
          </w:p>
        </w:tc>
        <w:tc>
          <w:tcPr>
            <w:tcW w:w="936" w:type="dxa"/>
            <w:tcBorders>
              <w:top w:val="nil"/>
              <w:left w:val="nil"/>
              <w:bottom w:val="single" w:sz="4" w:space="0" w:color="auto"/>
              <w:right w:val="nil"/>
            </w:tcBorders>
            <w:shd w:val="clear" w:color="auto" w:fill="auto"/>
            <w:noWrap/>
            <w:vAlign w:val="center"/>
            <w:hideMark/>
          </w:tcPr>
          <w:p w14:paraId="7808E6E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0,4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088E33D0"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-34,8%</w:t>
            </w:r>
          </w:p>
        </w:tc>
        <w:tc>
          <w:tcPr>
            <w:tcW w:w="1162" w:type="dxa"/>
            <w:tcBorders>
              <w:top w:val="nil"/>
              <w:left w:val="nil"/>
              <w:bottom w:val="single" w:sz="4" w:space="0" w:color="auto"/>
              <w:right w:val="single" w:sz="4" w:space="0" w:color="auto"/>
            </w:tcBorders>
            <w:shd w:val="clear" w:color="auto" w:fill="auto"/>
            <w:noWrap/>
            <w:vAlign w:val="center"/>
            <w:hideMark/>
          </w:tcPr>
          <w:p w14:paraId="52665F98"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-59,5%</w:t>
            </w:r>
          </w:p>
        </w:tc>
      </w:tr>
      <w:tr w:rsidR="000E0327" w:rsidRPr="007103BE" w14:paraId="5E9FB6E1"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695E7A20" w14:textId="6B3738CD"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И_Отпад</w:t>
            </w:r>
          </w:p>
        </w:tc>
        <w:tc>
          <w:tcPr>
            <w:tcW w:w="936" w:type="dxa"/>
            <w:tcBorders>
              <w:top w:val="nil"/>
              <w:left w:val="nil"/>
              <w:bottom w:val="single" w:sz="4" w:space="0" w:color="auto"/>
              <w:right w:val="single" w:sz="4" w:space="0" w:color="auto"/>
            </w:tcBorders>
            <w:shd w:val="clear" w:color="auto" w:fill="auto"/>
            <w:noWrap/>
            <w:vAlign w:val="center"/>
            <w:hideMark/>
          </w:tcPr>
          <w:p w14:paraId="6880185B"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1533492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6B894A4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0CF491F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1D8F8AEB"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nil"/>
            </w:tcBorders>
            <w:shd w:val="clear" w:color="auto" w:fill="auto"/>
            <w:noWrap/>
            <w:vAlign w:val="center"/>
            <w:hideMark/>
          </w:tcPr>
          <w:p w14:paraId="26D10DF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3D11D091"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21,3%</w:t>
            </w:r>
          </w:p>
        </w:tc>
        <w:tc>
          <w:tcPr>
            <w:tcW w:w="1162" w:type="dxa"/>
            <w:tcBorders>
              <w:top w:val="nil"/>
              <w:left w:val="nil"/>
              <w:bottom w:val="single" w:sz="4" w:space="0" w:color="auto"/>
              <w:right w:val="single" w:sz="4" w:space="0" w:color="auto"/>
            </w:tcBorders>
            <w:shd w:val="clear" w:color="auto" w:fill="auto"/>
            <w:noWrap/>
            <w:vAlign w:val="center"/>
            <w:hideMark/>
          </w:tcPr>
          <w:p w14:paraId="6F7B0C9C"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-21,2%</w:t>
            </w:r>
          </w:p>
        </w:tc>
      </w:tr>
      <w:tr w:rsidR="000E0327" w:rsidRPr="007103BE" w14:paraId="7BD8FF19" w14:textId="77777777" w:rsidTr="00AA78A9">
        <w:trPr>
          <w:trHeight w:val="500"/>
        </w:trPr>
        <w:tc>
          <w:tcPr>
            <w:tcW w:w="2056" w:type="dxa"/>
            <w:tcBorders>
              <w:top w:val="nil"/>
              <w:left w:val="single" w:sz="4" w:space="0" w:color="auto"/>
              <w:bottom w:val="single" w:sz="4" w:space="0" w:color="auto"/>
              <w:right w:val="single" w:sz="4" w:space="0" w:color="auto"/>
            </w:tcBorders>
            <w:shd w:val="clear" w:color="auto" w:fill="auto"/>
            <w:vAlign w:val="center"/>
            <w:hideMark/>
          </w:tcPr>
          <w:p w14:paraId="3037B978" w14:textId="2ED85387"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Ј_Сточарство</w:t>
            </w:r>
          </w:p>
        </w:tc>
        <w:tc>
          <w:tcPr>
            <w:tcW w:w="936" w:type="dxa"/>
            <w:tcBorders>
              <w:top w:val="nil"/>
              <w:left w:val="nil"/>
              <w:bottom w:val="single" w:sz="4" w:space="0" w:color="auto"/>
              <w:right w:val="single" w:sz="4" w:space="0" w:color="auto"/>
            </w:tcBorders>
            <w:shd w:val="clear" w:color="auto" w:fill="auto"/>
            <w:noWrap/>
            <w:vAlign w:val="center"/>
            <w:hideMark/>
          </w:tcPr>
          <w:p w14:paraId="64D3015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22,1   </w:t>
            </w:r>
          </w:p>
        </w:tc>
        <w:tc>
          <w:tcPr>
            <w:tcW w:w="936" w:type="dxa"/>
            <w:tcBorders>
              <w:top w:val="nil"/>
              <w:left w:val="nil"/>
              <w:bottom w:val="single" w:sz="4" w:space="0" w:color="auto"/>
              <w:right w:val="single" w:sz="4" w:space="0" w:color="auto"/>
            </w:tcBorders>
            <w:shd w:val="clear" w:color="auto" w:fill="auto"/>
            <w:noWrap/>
            <w:vAlign w:val="center"/>
            <w:hideMark/>
          </w:tcPr>
          <w:p w14:paraId="0DE845A6"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15,6   </w:t>
            </w:r>
          </w:p>
        </w:tc>
        <w:tc>
          <w:tcPr>
            <w:tcW w:w="936" w:type="dxa"/>
            <w:tcBorders>
              <w:top w:val="nil"/>
              <w:left w:val="nil"/>
              <w:bottom w:val="single" w:sz="4" w:space="0" w:color="auto"/>
              <w:right w:val="single" w:sz="4" w:space="0" w:color="auto"/>
            </w:tcBorders>
            <w:shd w:val="clear" w:color="auto" w:fill="auto"/>
            <w:noWrap/>
            <w:vAlign w:val="center"/>
            <w:hideMark/>
          </w:tcPr>
          <w:p w14:paraId="22C4A44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14,7   </w:t>
            </w:r>
          </w:p>
        </w:tc>
        <w:tc>
          <w:tcPr>
            <w:tcW w:w="936" w:type="dxa"/>
            <w:tcBorders>
              <w:top w:val="nil"/>
              <w:left w:val="nil"/>
              <w:bottom w:val="single" w:sz="4" w:space="0" w:color="auto"/>
              <w:right w:val="single" w:sz="4" w:space="0" w:color="auto"/>
            </w:tcBorders>
            <w:shd w:val="clear" w:color="auto" w:fill="auto"/>
            <w:noWrap/>
            <w:vAlign w:val="center"/>
            <w:hideMark/>
          </w:tcPr>
          <w:p w14:paraId="6CDE3F3B"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14,1   </w:t>
            </w:r>
          </w:p>
        </w:tc>
        <w:tc>
          <w:tcPr>
            <w:tcW w:w="936" w:type="dxa"/>
            <w:tcBorders>
              <w:top w:val="nil"/>
              <w:left w:val="nil"/>
              <w:bottom w:val="single" w:sz="4" w:space="0" w:color="auto"/>
              <w:right w:val="single" w:sz="4" w:space="0" w:color="auto"/>
            </w:tcBorders>
            <w:shd w:val="clear" w:color="auto" w:fill="auto"/>
            <w:noWrap/>
            <w:vAlign w:val="center"/>
            <w:hideMark/>
          </w:tcPr>
          <w:p w14:paraId="252CB0A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13,4   </w:t>
            </w:r>
          </w:p>
        </w:tc>
        <w:tc>
          <w:tcPr>
            <w:tcW w:w="936" w:type="dxa"/>
            <w:tcBorders>
              <w:top w:val="nil"/>
              <w:left w:val="nil"/>
              <w:bottom w:val="single" w:sz="4" w:space="0" w:color="auto"/>
              <w:right w:val="nil"/>
            </w:tcBorders>
            <w:shd w:val="clear" w:color="auto" w:fill="auto"/>
            <w:noWrap/>
            <w:vAlign w:val="center"/>
            <w:hideMark/>
          </w:tcPr>
          <w:p w14:paraId="3E82823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12,6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2FCB2A24"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-14,2%</w:t>
            </w:r>
          </w:p>
        </w:tc>
        <w:tc>
          <w:tcPr>
            <w:tcW w:w="1162" w:type="dxa"/>
            <w:tcBorders>
              <w:top w:val="nil"/>
              <w:left w:val="nil"/>
              <w:bottom w:val="single" w:sz="4" w:space="0" w:color="auto"/>
              <w:right w:val="single" w:sz="4" w:space="0" w:color="auto"/>
            </w:tcBorders>
            <w:shd w:val="clear" w:color="auto" w:fill="auto"/>
            <w:noWrap/>
            <w:vAlign w:val="center"/>
            <w:hideMark/>
          </w:tcPr>
          <w:p w14:paraId="201C6199"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-39,4%</w:t>
            </w:r>
          </w:p>
        </w:tc>
      </w:tr>
      <w:tr w:rsidR="000E0327" w:rsidRPr="007103BE" w14:paraId="351AB55E"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vAlign w:val="center"/>
            <w:hideMark/>
          </w:tcPr>
          <w:p w14:paraId="4EBF5E16" w14:textId="491A40F9"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К_Остала пољопривреда</w:t>
            </w:r>
          </w:p>
        </w:tc>
        <w:tc>
          <w:tcPr>
            <w:tcW w:w="936" w:type="dxa"/>
            <w:tcBorders>
              <w:top w:val="nil"/>
              <w:left w:val="nil"/>
              <w:bottom w:val="single" w:sz="4" w:space="0" w:color="auto"/>
              <w:right w:val="single" w:sz="4" w:space="0" w:color="auto"/>
            </w:tcBorders>
            <w:shd w:val="clear" w:color="auto" w:fill="auto"/>
            <w:noWrap/>
            <w:vAlign w:val="center"/>
            <w:hideMark/>
          </w:tcPr>
          <w:p w14:paraId="1E896383"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3,3   </w:t>
            </w:r>
          </w:p>
        </w:tc>
        <w:tc>
          <w:tcPr>
            <w:tcW w:w="936" w:type="dxa"/>
            <w:tcBorders>
              <w:top w:val="nil"/>
              <w:left w:val="nil"/>
              <w:bottom w:val="single" w:sz="4" w:space="0" w:color="auto"/>
              <w:right w:val="single" w:sz="4" w:space="0" w:color="auto"/>
            </w:tcBorders>
            <w:shd w:val="clear" w:color="auto" w:fill="auto"/>
            <w:noWrap/>
            <w:vAlign w:val="center"/>
            <w:hideMark/>
          </w:tcPr>
          <w:p w14:paraId="17BB533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7,6   </w:t>
            </w:r>
          </w:p>
        </w:tc>
        <w:tc>
          <w:tcPr>
            <w:tcW w:w="936" w:type="dxa"/>
            <w:tcBorders>
              <w:top w:val="nil"/>
              <w:left w:val="nil"/>
              <w:bottom w:val="single" w:sz="4" w:space="0" w:color="auto"/>
              <w:right w:val="single" w:sz="4" w:space="0" w:color="auto"/>
            </w:tcBorders>
            <w:shd w:val="clear" w:color="auto" w:fill="auto"/>
            <w:noWrap/>
            <w:vAlign w:val="center"/>
            <w:hideMark/>
          </w:tcPr>
          <w:p w14:paraId="08730D9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7,9   </w:t>
            </w:r>
          </w:p>
        </w:tc>
        <w:tc>
          <w:tcPr>
            <w:tcW w:w="936" w:type="dxa"/>
            <w:tcBorders>
              <w:top w:val="nil"/>
              <w:left w:val="nil"/>
              <w:bottom w:val="single" w:sz="4" w:space="0" w:color="auto"/>
              <w:right w:val="single" w:sz="4" w:space="0" w:color="auto"/>
            </w:tcBorders>
            <w:shd w:val="clear" w:color="auto" w:fill="auto"/>
            <w:noWrap/>
            <w:vAlign w:val="center"/>
            <w:hideMark/>
          </w:tcPr>
          <w:p w14:paraId="40DC1ED6"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6,2   </w:t>
            </w:r>
          </w:p>
        </w:tc>
        <w:tc>
          <w:tcPr>
            <w:tcW w:w="936" w:type="dxa"/>
            <w:tcBorders>
              <w:top w:val="nil"/>
              <w:left w:val="nil"/>
              <w:bottom w:val="single" w:sz="4" w:space="0" w:color="auto"/>
              <w:right w:val="single" w:sz="4" w:space="0" w:color="auto"/>
            </w:tcBorders>
            <w:shd w:val="clear" w:color="auto" w:fill="auto"/>
            <w:noWrap/>
            <w:vAlign w:val="center"/>
            <w:hideMark/>
          </w:tcPr>
          <w:p w14:paraId="5797C33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4,6   </w:t>
            </w:r>
          </w:p>
        </w:tc>
        <w:tc>
          <w:tcPr>
            <w:tcW w:w="936" w:type="dxa"/>
            <w:tcBorders>
              <w:top w:val="nil"/>
              <w:left w:val="nil"/>
              <w:bottom w:val="single" w:sz="4" w:space="0" w:color="auto"/>
              <w:right w:val="nil"/>
            </w:tcBorders>
            <w:shd w:val="clear" w:color="auto" w:fill="auto"/>
            <w:noWrap/>
            <w:vAlign w:val="center"/>
            <w:hideMark/>
          </w:tcPr>
          <w:p w14:paraId="74282BA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3,1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441EB0DB"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-40,0%</w:t>
            </w:r>
          </w:p>
        </w:tc>
        <w:tc>
          <w:tcPr>
            <w:tcW w:w="1162" w:type="dxa"/>
            <w:tcBorders>
              <w:top w:val="nil"/>
              <w:left w:val="nil"/>
              <w:bottom w:val="single" w:sz="4" w:space="0" w:color="auto"/>
              <w:right w:val="single" w:sz="4" w:space="0" w:color="auto"/>
            </w:tcBorders>
            <w:shd w:val="clear" w:color="auto" w:fill="auto"/>
            <w:noWrap/>
            <w:vAlign w:val="center"/>
            <w:hideMark/>
          </w:tcPr>
          <w:p w14:paraId="687394A7"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41,2%</w:t>
            </w:r>
          </w:p>
        </w:tc>
      </w:tr>
      <w:tr w:rsidR="000E0327" w:rsidRPr="007103BE" w14:paraId="7E096489" w14:textId="77777777" w:rsidTr="00AA78A9">
        <w:trPr>
          <w:trHeight w:val="26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5CACA3CC" w14:textId="7458A390" w:rsidR="000E0327" w:rsidRPr="007103BE" w:rsidRDefault="000E0327" w:rsidP="000E0327">
            <w:pPr>
              <w:spacing w:after="0" w:line="240" w:lineRule="auto"/>
              <w:jc w:val="left"/>
              <w:rPr>
                <w:rFonts w:ascii="Arial" w:eastAsia="Times New Roman" w:hAnsi="Arial" w:cs="Arial"/>
                <w:b/>
                <w:bCs/>
                <w:sz w:val="20"/>
                <w:szCs w:val="20"/>
                <w:lang w:val="sr-Cyrl-RS"/>
              </w:rPr>
            </w:pPr>
            <w:r>
              <w:rPr>
                <w:rFonts w:ascii="Arial" w:eastAsia="Times New Roman" w:hAnsi="Arial" w:cs="Arial"/>
                <w:b/>
                <w:bCs/>
                <w:sz w:val="20"/>
                <w:szCs w:val="20"/>
                <w:lang w:val="sr-Cyrl-RS"/>
              </w:rPr>
              <w:t>Укупно</w:t>
            </w:r>
          </w:p>
        </w:tc>
        <w:tc>
          <w:tcPr>
            <w:tcW w:w="936" w:type="dxa"/>
            <w:tcBorders>
              <w:top w:val="nil"/>
              <w:left w:val="nil"/>
              <w:bottom w:val="single" w:sz="4" w:space="0" w:color="auto"/>
              <w:right w:val="nil"/>
            </w:tcBorders>
            <w:shd w:val="clear" w:color="auto" w:fill="auto"/>
            <w:noWrap/>
            <w:vAlign w:val="center"/>
            <w:hideMark/>
          </w:tcPr>
          <w:p w14:paraId="6614C257"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147,8   </w:t>
            </w:r>
          </w:p>
        </w:tc>
        <w:tc>
          <w:tcPr>
            <w:tcW w:w="936" w:type="dxa"/>
            <w:tcBorders>
              <w:top w:val="nil"/>
              <w:left w:val="single" w:sz="4" w:space="0" w:color="auto"/>
              <w:bottom w:val="single" w:sz="4" w:space="0" w:color="auto"/>
              <w:right w:val="nil"/>
            </w:tcBorders>
            <w:shd w:val="clear" w:color="auto" w:fill="auto"/>
            <w:noWrap/>
            <w:vAlign w:val="center"/>
            <w:hideMark/>
          </w:tcPr>
          <w:p w14:paraId="45707FC3"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131,7   </w:t>
            </w:r>
          </w:p>
        </w:tc>
        <w:tc>
          <w:tcPr>
            <w:tcW w:w="936" w:type="dxa"/>
            <w:tcBorders>
              <w:top w:val="nil"/>
              <w:left w:val="single" w:sz="4" w:space="0" w:color="auto"/>
              <w:bottom w:val="single" w:sz="4" w:space="0" w:color="auto"/>
              <w:right w:val="nil"/>
            </w:tcBorders>
            <w:shd w:val="clear" w:color="auto" w:fill="auto"/>
            <w:noWrap/>
            <w:vAlign w:val="center"/>
            <w:hideMark/>
          </w:tcPr>
          <w:p w14:paraId="07E234DC"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124,9   </w:t>
            </w:r>
          </w:p>
        </w:tc>
        <w:tc>
          <w:tcPr>
            <w:tcW w:w="936" w:type="dxa"/>
            <w:tcBorders>
              <w:top w:val="nil"/>
              <w:left w:val="single" w:sz="4" w:space="0" w:color="auto"/>
              <w:bottom w:val="single" w:sz="4" w:space="0" w:color="auto"/>
              <w:right w:val="nil"/>
            </w:tcBorders>
            <w:shd w:val="clear" w:color="auto" w:fill="auto"/>
            <w:noWrap/>
            <w:vAlign w:val="center"/>
            <w:hideMark/>
          </w:tcPr>
          <w:p w14:paraId="0C12874F"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113,2   </w:t>
            </w:r>
          </w:p>
        </w:tc>
        <w:tc>
          <w:tcPr>
            <w:tcW w:w="936" w:type="dxa"/>
            <w:tcBorders>
              <w:top w:val="nil"/>
              <w:left w:val="single" w:sz="4" w:space="0" w:color="auto"/>
              <w:bottom w:val="single" w:sz="4" w:space="0" w:color="auto"/>
              <w:right w:val="nil"/>
            </w:tcBorders>
            <w:shd w:val="clear" w:color="auto" w:fill="auto"/>
            <w:noWrap/>
            <w:vAlign w:val="center"/>
            <w:hideMark/>
          </w:tcPr>
          <w:p w14:paraId="3DDD9BB2"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97,6   </w:t>
            </w:r>
          </w:p>
        </w:tc>
        <w:tc>
          <w:tcPr>
            <w:tcW w:w="936" w:type="dxa"/>
            <w:tcBorders>
              <w:top w:val="nil"/>
              <w:left w:val="single" w:sz="4" w:space="0" w:color="auto"/>
              <w:bottom w:val="single" w:sz="4" w:space="0" w:color="auto"/>
              <w:right w:val="nil"/>
            </w:tcBorders>
            <w:shd w:val="clear" w:color="auto" w:fill="auto"/>
            <w:noWrap/>
            <w:vAlign w:val="center"/>
            <w:hideMark/>
          </w:tcPr>
          <w:p w14:paraId="79AAC5C4"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84,1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2771E2B2" w14:textId="77777777" w:rsidR="000E0327" w:rsidRPr="007103BE" w:rsidRDefault="000E0327" w:rsidP="000E0327">
            <w:pPr>
              <w:spacing w:after="0" w:line="240" w:lineRule="auto"/>
              <w:jc w:val="right"/>
              <w:rPr>
                <w:rFonts w:ascii="Arial" w:eastAsia="Times New Roman" w:hAnsi="Arial" w:cs="Arial"/>
                <w:b/>
                <w:bCs/>
                <w:sz w:val="20"/>
                <w:szCs w:val="20"/>
                <w:lang w:val="sr-Cyrl-RS"/>
              </w:rPr>
            </w:pPr>
            <w:r w:rsidRPr="007103BE">
              <w:rPr>
                <w:rFonts w:ascii="Arial" w:hAnsi="Arial" w:cs="Arial"/>
                <w:b/>
                <w:bCs/>
                <w:sz w:val="20"/>
                <w:szCs w:val="20"/>
                <w:lang w:val="sr-Cyrl-RS"/>
              </w:rPr>
              <w:t>-25,8%</w:t>
            </w:r>
          </w:p>
        </w:tc>
        <w:tc>
          <w:tcPr>
            <w:tcW w:w="1162" w:type="dxa"/>
            <w:tcBorders>
              <w:top w:val="nil"/>
              <w:left w:val="nil"/>
              <w:bottom w:val="single" w:sz="4" w:space="0" w:color="auto"/>
              <w:right w:val="single" w:sz="4" w:space="0" w:color="auto"/>
            </w:tcBorders>
            <w:shd w:val="clear" w:color="auto" w:fill="auto"/>
            <w:noWrap/>
            <w:vAlign w:val="center"/>
            <w:hideMark/>
          </w:tcPr>
          <w:p w14:paraId="57128F1E" w14:textId="77777777" w:rsidR="000E0327" w:rsidRPr="007103BE" w:rsidRDefault="000E0327" w:rsidP="000E0327">
            <w:pPr>
              <w:spacing w:after="0" w:line="240" w:lineRule="auto"/>
              <w:jc w:val="right"/>
              <w:rPr>
                <w:rFonts w:ascii="Arial" w:eastAsia="Times New Roman" w:hAnsi="Arial" w:cs="Arial"/>
                <w:b/>
                <w:bCs/>
                <w:sz w:val="20"/>
                <w:szCs w:val="20"/>
                <w:lang w:val="sr-Cyrl-RS"/>
              </w:rPr>
            </w:pPr>
            <w:r w:rsidRPr="007103BE">
              <w:rPr>
                <w:rFonts w:ascii="Arial" w:hAnsi="Arial" w:cs="Arial"/>
                <w:b/>
                <w:bCs/>
                <w:sz w:val="20"/>
                <w:szCs w:val="20"/>
                <w:lang w:val="sr-Cyrl-RS"/>
              </w:rPr>
              <w:t>-33,9%</w:t>
            </w:r>
          </w:p>
        </w:tc>
      </w:tr>
      <w:tr w:rsidR="00BF3DE3" w:rsidRPr="007103BE" w14:paraId="3F9D0D64" w14:textId="77777777" w:rsidTr="00AA78A9">
        <w:trPr>
          <w:trHeight w:val="260"/>
        </w:trPr>
        <w:tc>
          <w:tcPr>
            <w:tcW w:w="2056" w:type="dxa"/>
            <w:tcBorders>
              <w:top w:val="nil"/>
              <w:left w:val="nil"/>
              <w:bottom w:val="nil"/>
              <w:right w:val="nil"/>
            </w:tcBorders>
            <w:shd w:val="clear" w:color="000000" w:fill="FFFFFF"/>
            <w:noWrap/>
            <w:vAlign w:val="center"/>
            <w:hideMark/>
          </w:tcPr>
          <w:p w14:paraId="4962D886"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70197726"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1BFCF148"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51C11007"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7690B135"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27EB4833"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083D8F71"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1162" w:type="dxa"/>
            <w:tcBorders>
              <w:top w:val="nil"/>
              <w:left w:val="nil"/>
              <w:bottom w:val="nil"/>
              <w:right w:val="nil"/>
            </w:tcBorders>
            <w:shd w:val="clear" w:color="000000" w:fill="FFFFFF"/>
            <w:noWrap/>
            <w:vAlign w:val="center"/>
            <w:hideMark/>
          </w:tcPr>
          <w:p w14:paraId="3CB49D65"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1162" w:type="dxa"/>
            <w:tcBorders>
              <w:top w:val="nil"/>
              <w:left w:val="nil"/>
              <w:bottom w:val="nil"/>
              <w:right w:val="nil"/>
            </w:tcBorders>
            <w:shd w:val="clear" w:color="000000" w:fill="FFFFFF"/>
            <w:noWrap/>
            <w:vAlign w:val="center"/>
            <w:hideMark/>
          </w:tcPr>
          <w:p w14:paraId="78070022"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r>
      <w:tr w:rsidR="00BF3DE3" w:rsidRPr="007103BE" w14:paraId="1F85F21E" w14:textId="77777777" w:rsidTr="00AA78A9">
        <w:trPr>
          <w:trHeight w:val="260"/>
        </w:trPr>
        <w:tc>
          <w:tcPr>
            <w:tcW w:w="2056" w:type="dxa"/>
            <w:tcBorders>
              <w:top w:val="nil"/>
              <w:left w:val="nil"/>
              <w:bottom w:val="single" w:sz="4" w:space="0" w:color="auto"/>
              <w:right w:val="nil"/>
            </w:tcBorders>
            <w:shd w:val="clear" w:color="000000" w:fill="FFFFFF"/>
            <w:noWrap/>
            <w:vAlign w:val="center"/>
            <w:hideMark/>
          </w:tcPr>
          <w:p w14:paraId="071784AE" w14:textId="77777777" w:rsidR="00BF3DE3" w:rsidRPr="007103BE" w:rsidRDefault="00BF3DE3" w:rsidP="00AA78A9">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NMVOC</w:t>
            </w:r>
          </w:p>
        </w:tc>
        <w:tc>
          <w:tcPr>
            <w:tcW w:w="936" w:type="dxa"/>
            <w:tcBorders>
              <w:top w:val="nil"/>
              <w:left w:val="nil"/>
              <w:bottom w:val="nil"/>
              <w:right w:val="nil"/>
            </w:tcBorders>
            <w:shd w:val="clear" w:color="000000" w:fill="FFFFFF"/>
            <w:noWrap/>
            <w:vAlign w:val="center"/>
            <w:hideMark/>
          </w:tcPr>
          <w:p w14:paraId="2C49C866"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2599CBF2"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1831C30E"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4814B625"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5D9C7CE9"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5770DDD2"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1162" w:type="dxa"/>
            <w:tcBorders>
              <w:top w:val="nil"/>
              <w:left w:val="nil"/>
              <w:bottom w:val="nil"/>
              <w:right w:val="nil"/>
            </w:tcBorders>
            <w:shd w:val="clear" w:color="000000" w:fill="FFFFFF"/>
            <w:noWrap/>
            <w:vAlign w:val="center"/>
            <w:hideMark/>
          </w:tcPr>
          <w:p w14:paraId="1FFA9FB3"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1162" w:type="dxa"/>
            <w:tcBorders>
              <w:top w:val="nil"/>
              <w:left w:val="nil"/>
              <w:bottom w:val="nil"/>
              <w:right w:val="nil"/>
            </w:tcBorders>
            <w:shd w:val="clear" w:color="000000" w:fill="FFFFFF"/>
            <w:noWrap/>
            <w:vAlign w:val="center"/>
            <w:hideMark/>
          </w:tcPr>
          <w:p w14:paraId="6CCD6AC5"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r>
      <w:tr w:rsidR="00BF3DE3" w:rsidRPr="007103BE" w14:paraId="283917E1" w14:textId="77777777" w:rsidTr="00AA78A9">
        <w:trPr>
          <w:trHeight w:val="250"/>
        </w:trPr>
        <w:tc>
          <w:tcPr>
            <w:tcW w:w="2056" w:type="dxa"/>
            <w:tcBorders>
              <w:top w:val="nil"/>
              <w:left w:val="single" w:sz="4" w:space="0" w:color="auto"/>
              <w:bottom w:val="nil"/>
              <w:right w:val="single" w:sz="4" w:space="0" w:color="auto"/>
            </w:tcBorders>
            <w:shd w:val="clear" w:color="000000" w:fill="DAEEF3"/>
            <w:noWrap/>
            <w:vAlign w:val="center"/>
            <w:hideMark/>
          </w:tcPr>
          <w:p w14:paraId="70A627C3" w14:textId="330B7D41" w:rsidR="00BF3DE3" w:rsidRPr="007103BE" w:rsidRDefault="00BF75FF" w:rsidP="00AA78A9">
            <w:pPr>
              <w:spacing w:before="120" w:line="240" w:lineRule="auto"/>
              <w:jc w:val="left"/>
              <w:rPr>
                <w:rFonts w:ascii="Arial" w:eastAsia="Times New Roman" w:hAnsi="Arial" w:cs="Arial"/>
                <w:sz w:val="20"/>
                <w:szCs w:val="20"/>
                <w:lang w:val="sr-Cyrl-RS"/>
              </w:rPr>
            </w:pPr>
            <w:r w:rsidRPr="00BF75FF">
              <w:rPr>
                <w:rFonts w:ascii="Arial" w:eastAsia="Times New Roman" w:hAnsi="Arial" w:cs="Arial"/>
                <w:sz w:val="20"/>
                <w:szCs w:val="20"/>
                <w:lang w:val="sr-Cyrl-RS"/>
              </w:rPr>
              <w:t xml:space="preserve">Сценарио </w:t>
            </w:r>
            <w:r w:rsidR="00BF3DE3" w:rsidRPr="007103BE">
              <w:rPr>
                <w:rFonts w:ascii="Arial" w:eastAsia="Times New Roman" w:hAnsi="Arial" w:cs="Arial"/>
                <w:sz w:val="20"/>
                <w:szCs w:val="20"/>
                <w:lang w:val="sr-Cyrl-RS"/>
              </w:rPr>
              <w:t xml:space="preserve">WAM_C </w:t>
            </w:r>
          </w:p>
        </w:tc>
        <w:tc>
          <w:tcPr>
            <w:tcW w:w="936" w:type="dxa"/>
            <w:tcBorders>
              <w:top w:val="single" w:sz="4" w:space="0" w:color="auto"/>
              <w:left w:val="nil"/>
              <w:bottom w:val="single" w:sz="4" w:space="0" w:color="auto"/>
              <w:right w:val="nil"/>
            </w:tcBorders>
            <w:shd w:val="clear" w:color="000000" w:fill="DAEEF3"/>
            <w:noWrap/>
            <w:vAlign w:val="center"/>
            <w:hideMark/>
          </w:tcPr>
          <w:p w14:paraId="31504CE4"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2005</w:t>
            </w:r>
          </w:p>
        </w:tc>
        <w:tc>
          <w:tcPr>
            <w:tcW w:w="936" w:type="dxa"/>
            <w:tcBorders>
              <w:top w:val="single" w:sz="4" w:space="0" w:color="auto"/>
              <w:left w:val="single" w:sz="4" w:space="0" w:color="auto"/>
              <w:bottom w:val="single" w:sz="4" w:space="0" w:color="auto"/>
              <w:right w:val="nil"/>
            </w:tcBorders>
            <w:shd w:val="clear" w:color="000000" w:fill="DAEEF3"/>
            <w:noWrap/>
            <w:vAlign w:val="center"/>
            <w:hideMark/>
          </w:tcPr>
          <w:p w14:paraId="70A293C7"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2015</w:t>
            </w:r>
          </w:p>
        </w:tc>
        <w:tc>
          <w:tcPr>
            <w:tcW w:w="936" w:type="dxa"/>
            <w:tcBorders>
              <w:top w:val="single" w:sz="4" w:space="0" w:color="auto"/>
              <w:left w:val="single" w:sz="4" w:space="0" w:color="auto"/>
              <w:bottom w:val="single" w:sz="4" w:space="0" w:color="auto"/>
              <w:right w:val="nil"/>
            </w:tcBorders>
            <w:shd w:val="clear" w:color="000000" w:fill="DAEEF3"/>
            <w:noWrap/>
            <w:vAlign w:val="center"/>
            <w:hideMark/>
          </w:tcPr>
          <w:p w14:paraId="280C280A"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2020</w:t>
            </w:r>
          </w:p>
        </w:tc>
        <w:tc>
          <w:tcPr>
            <w:tcW w:w="936" w:type="dxa"/>
            <w:tcBorders>
              <w:top w:val="single" w:sz="4" w:space="0" w:color="auto"/>
              <w:left w:val="single" w:sz="4" w:space="0" w:color="auto"/>
              <w:bottom w:val="single" w:sz="4" w:space="0" w:color="auto"/>
              <w:right w:val="nil"/>
            </w:tcBorders>
            <w:shd w:val="clear" w:color="000000" w:fill="DAEEF3"/>
            <w:noWrap/>
            <w:vAlign w:val="center"/>
            <w:hideMark/>
          </w:tcPr>
          <w:p w14:paraId="7568CD17"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2025</w:t>
            </w:r>
          </w:p>
        </w:tc>
        <w:tc>
          <w:tcPr>
            <w:tcW w:w="936" w:type="dxa"/>
            <w:tcBorders>
              <w:top w:val="single" w:sz="4" w:space="0" w:color="auto"/>
              <w:left w:val="single" w:sz="4" w:space="0" w:color="auto"/>
              <w:bottom w:val="single" w:sz="4" w:space="0" w:color="auto"/>
              <w:right w:val="nil"/>
            </w:tcBorders>
            <w:shd w:val="clear" w:color="000000" w:fill="DAEEF3"/>
            <w:noWrap/>
            <w:vAlign w:val="center"/>
            <w:hideMark/>
          </w:tcPr>
          <w:p w14:paraId="5090D3CE"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2030</w:t>
            </w:r>
          </w:p>
        </w:tc>
        <w:tc>
          <w:tcPr>
            <w:tcW w:w="936" w:type="dxa"/>
            <w:tcBorders>
              <w:top w:val="single" w:sz="4" w:space="0" w:color="auto"/>
              <w:left w:val="single" w:sz="4" w:space="0" w:color="auto"/>
              <w:bottom w:val="single" w:sz="4" w:space="0" w:color="auto"/>
              <w:right w:val="nil"/>
            </w:tcBorders>
            <w:shd w:val="clear" w:color="000000" w:fill="DAEEF3"/>
            <w:noWrap/>
            <w:vAlign w:val="center"/>
            <w:hideMark/>
          </w:tcPr>
          <w:p w14:paraId="5F1A67C4"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2035</w:t>
            </w:r>
          </w:p>
        </w:tc>
        <w:tc>
          <w:tcPr>
            <w:tcW w:w="1162" w:type="dxa"/>
            <w:tcBorders>
              <w:top w:val="single" w:sz="4" w:space="0" w:color="auto"/>
              <w:left w:val="single" w:sz="12" w:space="0" w:color="auto"/>
              <w:bottom w:val="single" w:sz="4" w:space="0" w:color="auto"/>
              <w:right w:val="single" w:sz="4" w:space="0" w:color="auto"/>
            </w:tcBorders>
            <w:shd w:val="clear" w:color="000000" w:fill="DAEEF3"/>
            <w:noWrap/>
            <w:vAlign w:val="center"/>
            <w:hideMark/>
          </w:tcPr>
          <w:p w14:paraId="130BB38E"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2030/2015</w:t>
            </w:r>
          </w:p>
        </w:tc>
        <w:tc>
          <w:tcPr>
            <w:tcW w:w="1162" w:type="dxa"/>
            <w:tcBorders>
              <w:top w:val="single" w:sz="4" w:space="0" w:color="auto"/>
              <w:left w:val="nil"/>
              <w:bottom w:val="single" w:sz="4" w:space="0" w:color="auto"/>
              <w:right w:val="single" w:sz="4" w:space="0" w:color="auto"/>
            </w:tcBorders>
            <w:shd w:val="clear" w:color="000000" w:fill="DAEEF3"/>
            <w:noWrap/>
            <w:vAlign w:val="center"/>
            <w:hideMark/>
          </w:tcPr>
          <w:p w14:paraId="42F410E6"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2030/2005</w:t>
            </w:r>
          </w:p>
        </w:tc>
      </w:tr>
      <w:tr w:rsidR="000E0327" w:rsidRPr="007103BE" w14:paraId="272BF3B6" w14:textId="77777777" w:rsidTr="00AA78A9">
        <w:trPr>
          <w:trHeight w:val="250"/>
        </w:trPr>
        <w:tc>
          <w:tcPr>
            <w:tcW w:w="20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55E1CA" w14:textId="75C718D4"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 xml:space="preserve">А_Ел. енергија, јавна </w:t>
            </w:r>
          </w:p>
        </w:tc>
        <w:tc>
          <w:tcPr>
            <w:tcW w:w="936" w:type="dxa"/>
            <w:tcBorders>
              <w:top w:val="nil"/>
              <w:left w:val="nil"/>
              <w:bottom w:val="single" w:sz="4" w:space="0" w:color="auto"/>
              <w:right w:val="single" w:sz="4" w:space="0" w:color="auto"/>
            </w:tcBorders>
            <w:shd w:val="clear" w:color="auto" w:fill="auto"/>
            <w:noWrap/>
            <w:vAlign w:val="center"/>
            <w:hideMark/>
          </w:tcPr>
          <w:p w14:paraId="46C3CE0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0,5   </w:t>
            </w:r>
          </w:p>
        </w:tc>
        <w:tc>
          <w:tcPr>
            <w:tcW w:w="936" w:type="dxa"/>
            <w:tcBorders>
              <w:top w:val="nil"/>
              <w:left w:val="nil"/>
              <w:bottom w:val="single" w:sz="4" w:space="0" w:color="auto"/>
              <w:right w:val="single" w:sz="4" w:space="0" w:color="auto"/>
            </w:tcBorders>
            <w:shd w:val="clear" w:color="auto" w:fill="auto"/>
            <w:noWrap/>
            <w:vAlign w:val="center"/>
            <w:hideMark/>
          </w:tcPr>
          <w:p w14:paraId="60C500D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0,5   </w:t>
            </w:r>
          </w:p>
        </w:tc>
        <w:tc>
          <w:tcPr>
            <w:tcW w:w="936" w:type="dxa"/>
            <w:tcBorders>
              <w:top w:val="nil"/>
              <w:left w:val="nil"/>
              <w:bottom w:val="single" w:sz="4" w:space="0" w:color="auto"/>
              <w:right w:val="single" w:sz="4" w:space="0" w:color="auto"/>
            </w:tcBorders>
            <w:shd w:val="clear" w:color="auto" w:fill="auto"/>
            <w:noWrap/>
            <w:vAlign w:val="center"/>
            <w:hideMark/>
          </w:tcPr>
          <w:p w14:paraId="00BD5D4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0,5   </w:t>
            </w:r>
          </w:p>
        </w:tc>
        <w:tc>
          <w:tcPr>
            <w:tcW w:w="936" w:type="dxa"/>
            <w:tcBorders>
              <w:top w:val="nil"/>
              <w:left w:val="nil"/>
              <w:bottom w:val="single" w:sz="4" w:space="0" w:color="auto"/>
              <w:right w:val="single" w:sz="4" w:space="0" w:color="auto"/>
            </w:tcBorders>
            <w:shd w:val="clear" w:color="auto" w:fill="auto"/>
            <w:noWrap/>
            <w:vAlign w:val="center"/>
            <w:hideMark/>
          </w:tcPr>
          <w:p w14:paraId="7BB0DA63"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0,5   </w:t>
            </w:r>
          </w:p>
        </w:tc>
        <w:tc>
          <w:tcPr>
            <w:tcW w:w="936" w:type="dxa"/>
            <w:tcBorders>
              <w:top w:val="nil"/>
              <w:left w:val="nil"/>
              <w:bottom w:val="single" w:sz="4" w:space="0" w:color="auto"/>
              <w:right w:val="single" w:sz="4" w:space="0" w:color="auto"/>
            </w:tcBorders>
            <w:shd w:val="clear" w:color="auto" w:fill="auto"/>
            <w:noWrap/>
            <w:vAlign w:val="center"/>
            <w:hideMark/>
          </w:tcPr>
          <w:p w14:paraId="4AB7077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0,4   </w:t>
            </w:r>
          </w:p>
        </w:tc>
        <w:tc>
          <w:tcPr>
            <w:tcW w:w="936" w:type="dxa"/>
            <w:tcBorders>
              <w:top w:val="nil"/>
              <w:left w:val="nil"/>
              <w:bottom w:val="single" w:sz="4" w:space="0" w:color="auto"/>
              <w:right w:val="nil"/>
            </w:tcBorders>
            <w:shd w:val="clear" w:color="auto" w:fill="auto"/>
            <w:noWrap/>
            <w:vAlign w:val="center"/>
            <w:hideMark/>
          </w:tcPr>
          <w:p w14:paraId="6AA757F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0,5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30E7A8B4"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-4,5%</w:t>
            </w:r>
          </w:p>
        </w:tc>
        <w:tc>
          <w:tcPr>
            <w:tcW w:w="1162" w:type="dxa"/>
            <w:tcBorders>
              <w:top w:val="nil"/>
              <w:left w:val="nil"/>
              <w:bottom w:val="single" w:sz="4" w:space="0" w:color="auto"/>
              <w:right w:val="single" w:sz="4" w:space="0" w:color="auto"/>
            </w:tcBorders>
            <w:shd w:val="clear" w:color="auto" w:fill="auto"/>
            <w:noWrap/>
            <w:vAlign w:val="center"/>
            <w:hideMark/>
          </w:tcPr>
          <w:p w14:paraId="423FDDC7"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-7,3%</w:t>
            </w:r>
          </w:p>
        </w:tc>
      </w:tr>
      <w:tr w:rsidR="000E0327" w:rsidRPr="007103BE" w14:paraId="18BA80AB"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5C314D7B" w14:textId="7D5D1217"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Б_Индустрија</w:t>
            </w:r>
          </w:p>
        </w:tc>
        <w:tc>
          <w:tcPr>
            <w:tcW w:w="936" w:type="dxa"/>
            <w:tcBorders>
              <w:top w:val="nil"/>
              <w:left w:val="nil"/>
              <w:bottom w:val="single" w:sz="4" w:space="0" w:color="auto"/>
              <w:right w:val="single" w:sz="4" w:space="0" w:color="auto"/>
            </w:tcBorders>
            <w:shd w:val="clear" w:color="auto" w:fill="auto"/>
            <w:noWrap/>
            <w:vAlign w:val="center"/>
            <w:hideMark/>
          </w:tcPr>
          <w:p w14:paraId="6A7642A5"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10,5   </w:t>
            </w:r>
          </w:p>
        </w:tc>
        <w:tc>
          <w:tcPr>
            <w:tcW w:w="936" w:type="dxa"/>
            <w:tcBorders>
              <w:top w:val="nil"/>
              <w:left w:val="nil"/>
              <w:bottom w:val="single" w:sz="4" w:space="0" w:color="auto"/>
              <w:right w:val="single" w:sz="4" w:space="0" w:color="auto"/>
            </w:tcBorders>
            <w:shd w:val="clear" w:color="auto" w:fill="auto"/>
            <w:noWrap/>
            <w:vAlign w:val="center"/>
            <w:hideMark/>
          </w:tcPr>
          <w:p w14:paraId="55E7A16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10,6   </w:t>
            </w:r>
          </w:p>
        </w:tc>
        <w:tc>
          <w:tcPr>
            <w:tcW w:w="936" w:type="dxa"/>
            <w:tcBorders>
              <w:top w:val="nil"/>
              <w:left w:val="nil"/>
              <w:bottom w:val="single" w:sz="4" w:space="0" w:color="auto"/>
              <w:right w:val="single" w:sz="4" w:space="0" w:color="auto"/>
            </w:tcBorders>
            <w:shd w:val="clear" w:color="auto" w:fill="auto"/>
            <w:noWrap/>
            <w:vAlign w:val="center"/>
            <w:hideMark/>
          </w:tcPr>
          <w:p w14:paraId="3228217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12,1   </w:t>
            </w:r>
          </w:p>
        </w:tc>
        <w:tc>
          <w:tcPr>
            <w:tcW w:w="936" w:type="dxa"/>
            <w:tcBorders>
              <w:top w:val="nil"/>
              <w:left w:val="nil"/>
              <w:bottom w:val="single" w:sz="4" w:space="0" w:color="auto"/>
              <w:right w:val="single" w:sz="4" w:space="0" w:color="auto"/>
            </w:tcBorders>
            <w:shd w:val="clear" w:color="auto" w:fill="auto"/>
            <w:noWrap/>
            <w:vAlign w:val="center"/>
            <w:hideMark/>
          </w:tcPr>
          <w:p w14:paraId="4897E64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12,5   </w:t>
            </w:r>
          </w:p>
        </w:tc>
        <w:tc>
          <w:tcPr>
            <w:tcW w:w="936" w:type="dxa"/>
            <w:tcBorders>
              <w:top w:val="nil"/>
              <w:left w:val="nil"/>
              <w:bottom w:val="single" w:sz="4" w:space="0" w:color="auto"/>
              <w:right w:val="single" w:sz="4" w:space="0" w:color="auto"/>
            </w:tcBorders>
            <w:shd w:val="clear" w:color="auto" w:fill="auto"/>
            <w:noWrap/>
            <w:vAlign w:val="center"/>
            <w:hideMark/>
          </w:tcPr>
          <w:p w14:paraId="066955A3"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14,1   </w:t>
            </w:r>
          </w:p>
        </w:tc>
        <w:tc>
          <w:tcPr>
            <w:tcW w:w="936" w:type="dxa"/>
            <w:tcBorders>
              <w:top w:val="nil"/>
              <w:left w:val="nil"/>
              <w:bottom w:val="single" w:sz="4" w:space="0" w:color="auto"/>
              <w:right w:val="nil"/>
            </w:tcBorders>
            <w:shd w:val="clear" w:color="auto" w:fill="auto"/>
            <w:noWrap/>
            <w:vAlign w:val="center"/>
            <w:hideMark/>
          </w:tcPr>
          <w:p w14:paraId="1206F1A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15,6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2F7190A6"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33,4%</w:t>
            </w:r>
          </w:p>
        </w:tc>
        <w:tc>
          <w:tcPr>
            <w:tcW w:w="1162" w:type="dxa"/>
            <w:tcBorders>
              <w:top w:val="nil"/>
              <w:left w:val="nil"/>
              <w:bottom w:val="single" w:sz="4" w:space="0" w:color="auto"/>
              <w:right w:val="single" w:sz="4" w:space="0" w:color="auto"/>
            </w:tcBorders>
            <w:shd w:val="clear" w:color="auto" w:fill="auto"/>
            <w:noWrap/>
            <w:vAlign w:val="center"/>
            <w:hideMark/>
          </w:tcPr>
          <w:p w14:paraId="32C7093F"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34,4%</w:t>
            </w:r>
          </w:p>
        </w:tc>
      </w:tr>
      <w:tr w:rsidR="000E0327" w:rsidRPr="007103BE" w14:paraId="2355C143" w14:textId="77777777" w:rsidTr="00AA78A9">
        <w:trPr>
          <w:trHeight w:val="500"/>
        </w:trPr>
        <w:tc>
          <w:tcPr>
            <w:tcW w:w="2056" w:type="dxa"/>
            <w:tcBorders>
              <w:top w:val="nil"/>
              <w:left w:val="single" w:sz="4" w:space="0" w:color="auto"/>
              <w:bottom w:val="single" w:sz="4" w:space="0" w:color="auto"/>
              <w:right w:val="single" w:sz="4" w:space="0" w:color="auto"/>
            </w:tcBorders>
            <w:shd w:val="clear" w:color="auto" w:fill="auto"/>
            <w:vAlign w:val="center"/>
            <w:hideMark/>
          </w:tcPr>
          <w:p w14:paraId="45E6DE3D" w14:textId="712025D1"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В_Остали стационарни извори</w:t>
            </w:r>
          </w:p>
        </w:tc>
        <w:tc>
          <w:tcPr>
            <w:tcW w:w="936" w:type="dxa"/>
            <w:tcBorders>
              <w:top w:val="nil"/>
              <w:left w:val="nil"/>
              <w:bottom w:val="single" w:sz="4" w:space="0" w:color="auto"/>
              <w:right w:val="single" w:sz="4" w:space="0" w:color="auto"/>
            </w:tcBorders>
            <w:shd w:val="clear" w:color="auto" w:fill="auto"/>
            <w:noWrap/>
            <w:vAlign w:val="center"/>
            <w:hideMark/>
          </w:tcPr>
          <w:p w14:paraId="44E893E4"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28,3   </w:t>
            </w:r>
          </w:p>
        </w:tc>
        <w:tc>
          <w:tcPr>
            <w:tcW w:w="936" w:type="dxa"/>
            <w:tcBorders>
              <w:top w:val="nil"/>
              <w:left w:val="nil"/>
              <w:bottom w:val="single" w:sz="4" w:space="0" w:color="auto"/>
              <w:right w:val="single" w:sz="4" w:space="0" w:color="auto"/>
            </w:tcBorders>
            <w:shd w:val="clear" w:color="auto" w:fill="auto"/>
            <w:noWrap/>
            <w:vAlign w:val="center"/>
            <w:hideMark/>
          </w:tcPr>
          <w:p w14:paraId="297E617B"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29,8   </w:t>
            </w:r>
          </w:p>
        </w:tc>
        <w:tc>
          <w:tcPr>
            <w:tcW w:w="936" w:type="dxa"/>
            <w:tcBorders>
              <w:top w:val="nil"/>
              <w:left w:val="nil"/>
              <w:bottom w:val="single" w:sz="4" w:space="0" w:color="auto"/>
              <w:right w:val="single" w:sz="4" w:space="0" w:color="auto"/>
            </w:tcBorders>
            <w:shd w:val="clear" w:color="auto" w:fill="auto"/>
            <w:noWrap/>
            <w:vAlign w:val="center"/>
            <w:hideMark/>
          </w:tcPr>
          <w:p w14:paraId="706E626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29,6   </w:t>
            </w:r>
          </w:p>
        </w:tc>
        <w:tc>
          <w:tcPr>
            <w:tcW w:w="936" w:type="dxa"/>
            <w:tcBorders>
              <w:top w:val="nil"/>
              <w:left w:val="nil"/>
              <w:bottom w:val="single" w:sz="4" w:space="0" w:color="auto"/>
              <w:right w:val="single" w:sz="4" w:space="0" w:color="auto"/>
            </w:tcBorders>
            <w:shd w:val="clear" w:color="auto" w:fill="auto"/>
            <w:noWrap/>
            <w:vAlign w:val="center"/>
            <w:hideMark/>
          </w:tcPr>
          <w:p w14:paraId="55C1140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27,8   </w:t>
            </w:r>
          </w:p>
        </w:tc>
        <w:tc>
          <w:tcPr>
            <w:tcW w:w="936" w:type="dxa"/>
            <w:tcBorders>
              <w:top w:val="nil"/>
              <w:left w:val="nil"/>
              <w:bottom w:val="single" w:sz="4" w:space="0" w:color="auto"/>
              <w:right w:val="single" w:sz="4" w:space="0" w:color="auto"/>
            </w:tcBorders>
            <w:shd w:val="clear" w:color="auto" w:fill="auto"/>
            <w:noWrap/>
            <w:vAlign w:val="center"/>
            <w:hideMark/>
          </w:tcPr>
          <w:p w14:paraId="6B29527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17,0   </w:t>
            </w:r>
          </w:p>
        </w:tc>
        <w:tc>
          <w:tcPr>
            <w:tcW w:w="936" w:type="dxa"/>
            <w:tcBorders>
              <w:top w:val="nil"/>
              <w:left w:val="nil"/>
              <w:bottom w:val="single" w:sz="4" w:space="0" w:color="auto"/>
              <w:right w:val="nil"/>
            </w:tcBorders>
            <w:shd w:val="clear" w:color="auto" w:fill="auto"/>
            <w:noWrap/>
            <w:vAlign w:val="center"/>
            <w:hideMark/>
          </w:tcPr>
          <w:p w14:paraId="2B4C77F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12,1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2FA414EE"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-43,1%</w:t>
            </w:r>
          </w:p>
        </w:tc>
        <w:tc>
          <w:tcPr>
            <w:tcW w:w="1162" w:type="dxa"/>
            <w:tcBorders>
              <w:top w:val="nil"/>
              <w:left w:val="nil"/>
              <w:bottom w:val="single" w:sz="4" w:space="0" w:color="auto"/>
              <w:right w:val="single" w:sz="4" w:space="0" w:color="auto"/>
            </w:tcBorders>
            <w:shd w:val="clear" w:color="auto" w:fill="auto"/>
            <w:noWrap/>
            <w:vAlign w:val="center"/>
            <w:hideMark/>
          </w:tcPr>
          <w:p w14:paraId="44C3B724"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-40,1%</w:t>
            </w:r>
          </w:p>
        </w:tc>
      </w:tr>
      <w:tr w:rsidR="000E0327" w:rsidRPr="007103BE" w14:paraId="1C76AFD4"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2BE3F15F" w14:textId="3627E346"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Г_Ненамерне</w:t>
            </w:r>
          </w:p>
        </w:tc>
        <w:tc>
          <w:tcPr>
            <w:tcW w:w="936" w:type="dxa"/>
            <w:tcBorders>
              <w:top w:val="nil"/>
              <w:left w:val="nil"/>
              <w:bottom w:val="single" w:sz="4" w:space="0" w:color="auto"/>
              <w:right w:val="single" w:sz="4" w:space="0" w:color="auto"/>
            </w:tcBorders>
            <w:shd w:val="clear" w:color="auto" w:fill="auto"/>
            <w:noWrap/>
            <w:vAlign w:val="center"/>
            <w:hideMark/>
          </w:tcPr>
          <w:p w14:paraId="62AF8EAB"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33,9   </w:t>
            </w:r>
          </w:p>
        </w:tc>
        <w:tc>
          <w:tcPr>
            <w:tcW w:w="936" w:type="dxa"/>
            <w:tcBorders>
              <w:top w:val="nil"/>
              <w:left w:val="nil"/>
              <w:bottom w:val="single" w:sz="4" w:space="0" w:color="auto"/>
              <w:right w:val="single" w:sz="4" w:space="0" w:color="auto"/>
            </w:tcBorders>
            <w:shd w:val="clear" w:color="auto" w:fill="auto"/>
            <w:noWrap/>
            <w:vAlign w:val="center"/>
            <w:hideMark/>
          </w:tcPr>
          <w:p w14:paraId="0401291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31,6   </w:t>
            </w:r>
          </w:p>
        </w:tc>
        <w:tc>
          <w:tcPr>
            <w:tcW w:w="936" w:type="dxa"/>
            <w:tcBorders>
              <w:top w:val="nil"/>
              <w:left w:val="nil"/>
              <w:bottom w:val="single" w:sz="4" w:space="0" w:color="auto"/>
              <w:right w:val="single" w:sz="4" w:space="0" w:color="auto"/>
            </w:tcBorders>
            <w:shd w:val="clear" w:color="auto" w:fill="auto"/>
            <w:noWrap/>
            <w:vAlign w:val="center"/>
            <w:hideMark/>
          </w:tcPr>
          <w:p w14:paraId="3B9116B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30,9   </w:t>
            </w:r>
          </w:p>
        </w:tc>
        <w:tc>
          <w:tcPr>
            <w:tcW w:w="936" w:type="dxa"/>
            <w:tcBorders>
              <w:top w:val="nil"/>
              <w:left w:val="nil"/>
              <w:bottom w:val="single" w:sz="4" w:space="0" w:color="auto"/>
              <w:right w:val="single" w:sz="4" w:space="0" w:color="auto"/>
            </w:tcBorders>
            <w:shd w:val="clear" w:color="auto" w:fill="auto"/>
            <w:noWrap/>
            <w:vAlign w:val="center"/>
            <w:hideMark/>
          </w:tcPr>
          <w:p w14:paraId="48214465"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29,8   </w:t>
            </w:r>
          </w:p>
        </w:tc>
        <w:tc>
          <w:tcPr>
            <w:tcW w:w="936" w:type="dxa"/>
            <w:tcBorders>
              <w:top w:val="nil"/>
              <w:left w:val="nil"/>
              <w:bottom w:val="single" w:sz="4" w:space="0" w:color="auto"/>
              <w:right w:val="single" w:sz="4" w:space="0" w:color="auto"/>
            </w:tcBorders>
            <w:shd w:val="clear" w:color="auto" w:fill="auto"/>
            <w:noWrap/>
            <w:vAlign w:val="center"/>
            <w:hideMark/>
          </w:tcPr>
          <w:p w14:paraId="3F49AF55"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26,4   </w:t>
            </w:r>
          </w:p>
        </w:tc>
        <w:tc>
          <w:tcPr>
            <w:tcW w:w="936" w:type="dxa"/>
            <w:tcBorders>
              <w:top w:val="nil"/>
              <w:left w:val="nil"/>
              <w:bottom w:val="single" w:sz="4" w:space="0" w:color="auto"/>
              <w:right w:val="nil"/>
            </w:tcBorders>
            <w:shd w:val="clear" w:color="auto" w:fill="auto"/>
            <w:noWrap/>
            <w:vAlign w:val="center"/>
            <w:hideMark/>
          </w:tcPr>
          <w:p w14:paraId="08D8252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18,6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6715F167"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-16,4%</w:t>
            </w:r>
          </w:p>
        </w:tc>
        <w:tc>
          <w:tcPr>
            <w:tcW w:w="1162" w:type="dxa"/>
            <w:tcBorders>
              <w:top w:val="nil"/>
              <w:left w:val="nil"/>
              <w:bottom w:val="single" w:sz="4" w:space="0" w:color="auto"/>
              <w:right w:val="single" w:sz="4" w:space="0" w:color="auto"/>
            </w:tcBorders>
            <w:shd w:val="clear" w:color="auto" w:fill="auto"/>
            <w:noWrap/>
            <w:vAlign w:val="center"/>
            <w:hideMark/>
          </w:tcPr>
          <w:p w14:paraId="4FDAEB03"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-22,1%</w:t>
            </w:r>
          </w:p>
        </w:tc>
      </w:tr>
      <w:tr w:rsidR="000E0327" w:rsidRPr="007103BE" w14:paraId="5C40CDC6"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10441469" w14:textId="3A256FA0"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Д_Растварачи</w:t>
            </w:r>
          </w:p>
        </w:tc>
        <w:tc>
          <w:tcPr>
            <w:tcW w:w="936" w:type="dxa"/>
            <w:tcBorders>
              <w:top w:val="nil"/>
              <w:left w:val="nil"/>
              <w:bottom w:val="single" w:sz="4" w:space="0" w:color="auto"/>
              <w:right w:val="single" w:sz="4" w:space="0" w:color="auto"/>
            </w:tcBorders>
            <w:shd w:val="clear" w:color="auto" w:fill="auto"/>
            <w:noWrap/>
            <w:vAlign w:val="center"/>
            <w:hideMark/>
          </w:tcPr>
          <w:p w14:paraId="1ECFC30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17,1   </w:t>
            </w:r>
          </w:p>
        </w:tc>
        <w:tc>
          <w:tcPr>
            <w:tcW w:w="936" w:type="dxa"/>
            <w:tcBorders>
              <w:top w:val="nil"/>
              <w:left w:val="nil"/>
              <w:bottom w:val="single" w:sz="4" w:space="0" w:color="auto"/>
              <w:right w:val="single" w:sz="4" w:space="0" w:color="auto"/>
            </w:tcBorders>
            <w:shd w:val="clear" w:color="auto" w:fill="auto"/>
            <w:noWrap/>
            <w:vAlign w:val="center"/>
            <w:hideMark/>
          </w:tcPr>
          <w:p w14:paraId="237AD1CB"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19,6   </w:t>
            </w:r>
          </w:p>
        </w:tc>
        <w:tc>
          <w:tcPr>
            <w:tcW w:w="936" w:type="dxa"/>
            <w:tcBorders>
              <w:top w:val="nil"/>
              <w:left w:val="nil"/>
              <w:bottom w:val="single" w:sz="4" w:space="0" w:color="auto"/>
              <w:right w:val="single" w:sz="4" w:space="0" w:color="auto"/>
            </w:tcBorders>
            <w:shd w:val="clear" w:color="auto" w:fill="auto"/>
            <w:noWrap/>
            <w:vAlign w:val="center"/>
            <w:hideMark/>
          </w:tcPr>
          <w:p w14:paraId="39CF2D3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19,6   </w:t>
            </w:r>
          </w:p>
        </w:tc>
        <w:tc>
          <w:tcPr>
            <w:tcW w:w="936" w:type="dxa"/>
            <w:tcBorders>
              <w:top w:val="nil"/>
              <w:left w:val="nil"/>
              <w:bottom w:val="single" w:sz="4" w:space="0" w:color="auto"/>
              <w:right w:val="single" w:sz="4" w:space="0" w:color="auto"/>
            </w:tcBorders>
            <w:shd w:val="clear" w:color="auto" w:fill="auto"/>
            <w:noWrap/>
            <w:vAlign w:val="center"/>
            <w:hideMark/>
          </w:tcPr>
          <w:p w14:paraId="5C057F7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14,9   </w:t>
            </w:r>
          </w:p>
        </w:tc>
        <w:tc>
          <w:tcPr>
            <w:tcW w:w="936" w:type="dxa"/>
            <w:tcBorders>
              <w:top w:val="nil"/>
              <w:left w:val="nil"/>
              <w:bottom w:val="single" w:sz="4" w:space="0" w:color="auto"/>
              <w:right w:val="single" w:sz="4" w:space="0" w:color="auto"/>
            </w:tcBorders>
            <w:shd w:val="clear" w:color="auto" w:fill="auto"/>
            <w:noWrap/>
            <w:vAlign w:val="center"/>
            <w:hideMark/>
          </w:tcPr>
          <w:p w14:paraId="59F83A85"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14,7   </w:t>
            </w:r>
          </w:p>
        </w:tc>
        <w:tc>
          <w:tcPr>
            <w:tcW w:w="936" w:type="dxa"/>
            <w:tcBorders>
              <w:top w:val="nil"/>
              <w:left w:val="nil"/>
              <w:bottom w:val="single" w:sz="4" w:space="0" w:color="auto"/>
              <w:right w:val="nil"/>
            </w:tcBorders>
            <w:shd w:val="clear" w:color="auto" w:fill="auto"/>
            <w:noWrap/>
            <w:vAlign w:val="center"/>
            <w:hideMark/>
          </w:tcPr>
          <w:p w14:paraId="22E9D9E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14,6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005A6298"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-24,9%</w:t>
            </w:r>
          </w:p>
        </w:tc>
        <w:tc>
          <w:tcPr>
            <w:tcW w:w="1162" w:type="dxa"/>
            <w:tcBorders>
              <w:top w:val="nil"/>
              <w:left w:val="nil"/>
              <w:bottom w:val="single" w:sz="4" w:space="0" w:color="auto"/>
              <w:right w:val="single" w:sz="4" w:space="0" w:color="auto"/>
            </w:tcBorders>
            <w:shd w:val="clear" w:color="auto" w:fill="auto"/>
            <w:noWrap/>
            <w:vAlign w:val="center"/>
            <w:hideMark/>
          </w:tcPr>
          <w:p w14:paraId="2685209C"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-14,1%</w:t>
            </w:r>
          </w:p>
        </w:tc>
      </w:tr>
      <w:tr w:rsidR="000E0327" w:rsidRPr="007103BE" w14:paraId="022F83CE"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vAlign w:val="center"/>
            <w:hideMark/>
          </w:tcPr>
          <w:p w14:paraId="3D2309A2" w14:textId="07E5BE4E"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Ђ_Друмски саобраћај</w:t>
            </w:r>
          </w:p>
        </w:tc>
        <w:tc>
          <w:tcPr>
            <w:tcW w:w="936" w:type="dxa"/>
            <w:tcBorders>
              <w:top w:val="nil"/>
              <w:left w:val="nil"/>
              <w:bottom w:val="single" w:sz="4" w:space="0" w:color="auto"/>
              <w:right w:val="single" w:sz="4" w:space="0" w:color="auto"/>
            </w:tcBorders>
            <w:shd w:val="clear" w:color="auto" w:fill="auto"/>
            <w:noWrap/>
            <w:vAlign w:val="center"/>
            <w:hideMark/>
          </w:tcPr>
          <w:p w14:paraId="04356A7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30,9   </w:t>
            </w:r>
          </w:p>
        </w:tc>
        <w:tc>
          <w:tcPr>
            <w:tcW w:w="936" w:type="dxa"/>
            <w:tcBorders>
              <w:top w:val="nil"/>
              <w:left w:val="nil"/>
              <w:bottom w:val="single" w:sz="4" w:space="0" w:color="auto"/>
              <w:right w:val="single" w:sz="4" w:space="0" w:color="auto"/>
            </w:tcBorders>
            <w:shd w:val="clear" w:color="auto" w:fill="auto"/>
            <w:noWrap/>
            <w:vAlign w:val="center"/>
            <w:hideMark/>
          </w:tcPr>
          <w:p w14:paraId="104300B3"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15,6   </w:t>
            </w:r>
          </w:p>
        </w:tc>
        <w:tc>
          <w:tcPr>
            <w:tcW w:w="936" w:type="dxa"/>
            <w:tcBorders>
              <w:top w:val="nil"/>
              <w:left w:val="nil"/>
              <w:bottom w:val="single" w:sz="4" w:space="0" w:color="auto"/>
              <w:right w:val="single" w:sz="4" w:space="0" w:color="auto"/>
            </w:tcBorders>
            <w:shd w:val="clear" w:color="auto" w:fill="auto"/>
            <w:noWrap/>
            <w:vAlign w:val="center"/>
            <w:hideMark/>
          </w:tcPr>
          <w:p w14:paraId="757E8AD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8,9   </w:t>
            </w:r>
          </w:p>
        </w:tc>
        <w:tc>
          <w:tcPr>
            <w:tcW w:w="936" w:type="dxa"/>
            <w:tcBorders>
              <w:top w:val="nil"/>
              <w:left w:val="nil"/>
              <w:bottom w:val="single" w:sz="4" w:space="0" w:color="auto"/>
              <w:right w:val="single" w:sz="4" w:space="0" w:color="auto"/>
            </w:tcBorders>
            <w:shd w:val="clear" w:color="auto" w:fill="auto"/>
            <w:noWrap/>
            <w:vAlign w:val="center"/>
            <w:hideMark/>
          </w:tcPr>
          <w:p w14:paraId="12A18D0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6,3   </w:t>
            </w:r>
          </w:p>
        </w:tc>
        <w:tc>
          <w:tcPr>
            <w:tcW w:w="936" w:type="dxa"/>
            <w:tcBorders>
              <w:top w:val="nil"/>
              <w:left w:val="nil"/>
              <w:bottom w:val="single" w:sz="4" w:space="0" w:color="auto"/>
              <w:right w:val="single" w:sz="4" w:space="0" w:color="auto"/>
            </w:tcBorders>
            <w:shd w:val="clear" w:color="auto" w:fill="auto"/>
            <w:noWrap/>
            <w:vAlign w:val="center"/>
            <w:hideMark/>
          </w:tcPr>
          <w:p w14:paraId="5AAC62D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4,8   </w:t>
            </w:r>
          </w:p>
        </w:tc>
        <w:tc>
          <w:tcPr>
            <w:tcW w:w="936" w:type="dxa"/>
            <w:tcBorders>
              <w:top w:val="nil"/>
              <w:left w:val="nil"/>
              <w:bottom w:val="single" w:sz="4" w:space="0" w:color="auto"/>
              <w:right w:val="nil"/>
            </w:tcBorders>
            <w:shd w:val="clear" w:color="auto" w:fill="auto"/>
            <w:noWrap/>
            <w:vAlign w:val="center"/>
            <w:hideMark/>
          </w:tcPr>
          <w:p w14:paraId="2257CFE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4,3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1DCED06B"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-68,9%</w:t>
            </w:r>
          </w:p>
        </w:tc>
        <w:tc>
          <w:tcPr>
            <w:tcW w:w="1162" w:type="dxa"/>
            <w:tcBorders>
              <w:top w:val="nil"/>
              <w:left w:val="nil"/>
              <w:bottom w:val="single" w:sz="4" w:space="0" w:color="auto"/>
              <w:right w:val="single" w:sz="4" w:space="0" w:color="auto"/>
            </w:tcBorders>
            <w:shd w:val="clear" w:color="auto" w:fill="auto"/>
            <w:noWrap/>
            <w:vAlign w:val="center"/>
            <w:hideMark/>
          </w:tcPr>
          <w:p w14:paraId="221E5F02"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-84,3%</w:t>
            </w:r>
          </w:p>
        </w:tc>
      </w:tr>
      <w:tr w:rsidR="000E0327" w:rsidRPr="007103BE" w14:paraId="27093EA2"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73E03286" w14:textId="264ACC40"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Е_Водни саобраћај</w:t>
            </w:r>
          </w:p>
        </w:tc>
        <w:tc>
          <w:tcPr>
            <w:tcW w:w="936" w:type="dxa"/>
            <w:tcBorders>
              <w:top w:val="nil"/>
              <w:left w:val="nil"/>
              <w:bottom w:val="single" w:sz="4" w:space="0" w:color="auto"/>
              <w:right w:val="single" w:sz="4" w:space="0" w:color="auto"/>
            </w:tcBorders>
            <w:shd w:val="clear" w:color="auto" w:fill="auto"/>
            <w:noWrap/>
            <w:vAlign w:val="center"/>
            <w:hideMark/>
          </w:tcPr>
          <w:p w14:paraId="7AFF43D4"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2DDA043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1FE18B7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2AB08FB4"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5285B1B3"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nil"/>
            </w:tcBorders>
            <w:shd w:val="clear" w:color="auto" w:fill="auto"/>
            <w:noWrap/>
            <w:vAlign w:val="center"/>
            <w:hideMark/>
          </w:tcPr>
          <w:p w14:paraId="6DFEFA8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69DE6A27"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49,3%</w:t>
            </w:r>
          </w:p>
        </w:tc>
        <w:tc>
          <w:tcPr>
            <w:tcW w:w="1162" w:type="dxa"/>
            <w:tcBorders>
              <w:top w:val="nil"/>
              <w:left w:val="nil"/>
              <w:bottom w:val="single" w:sz="4" w:space="0" w:color="auto"/>
              <w:right w:val="single" w:sz="4" w:space="0" w:color="auto"/>
            </w:tcBorders>
            <w:shd w:val="clear" w:color="auto" w:fill="auto"/>
            <w:noWrap/>
            <w:vAlign w:val="center"/>
            <w:hideMark/>
          </w:tcPr>
          <w:p w14:paraId="149B5B46"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-21,0%</w:t>
            </w:r>
          </w:p>
        </w:tc>
      </w:tr>
      <w:tr w:rsidR="000E0327" w:rsidRPr="007103BE" w14:paraId="5D0FA742"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28B49B27" w14:textId="42C10F22"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Ж_Авио саобраћај</w:t>
            </w:r>
          </w:p>
        </w:tc>
        <w:tc>
          <w:tcPr>
            <w:tcW w:w="936" w:type="dxa"/>
            <w:tcBorders>
              <w:top w:val="nil"/>
              <w:left w:val="nil"/>
              <w:bottom w:val="single" w:sz="4" w:space="0" w:color="auto"/>
              <w:right w:val="single" w:sz="4" w:space="0" w:color="auto"/>
            </w:tcBorders>
            <w:shd w:val="clear" w:color="auto" w:fill="auto"/>
            <w:noWrap/>
            <w:vAlign w:val="center"/>
            <w:hideMark/>
          </w:tcPr>
          <w:p w14:paraId="33B0F9E4"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276F67B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77E985D4"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54C00D6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66CE035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nil"/>
            </w:tcBorders>
            <w:shd w:val="clear" w:color="auto" w:fill="auto"/>
            <w:noWrap/>
            <w:vAlign w:val="center"/>
            <w:hideMark/>
          </w:tcPr>
          <w:p w14:paraId="0863679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688ADCA8"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20,1%</w:t>
            </w:r>
          </w:p>
        </w:tc>
        <w:tc>
          <w:tcPr>
            <w:tcW w:w="1162" w:type="dxa"/>
            <w:tcBorders>
              <w:top w:val="nil"/>
              <w:left w:val="nil"/>
              <w:bottom w:val="single" w:sz="4" w:space="0" w:color="auto"/>
              <w:right w:val="single" w:sz="4" w:space="0" w:color="auto"/>
            </w:tcBorders>
            <w:shd w:val="clear" w:color="auto" w:fill="auto"/>
            <w:noWrap/>
            <w:vAlign w:val="center"/>
            <w:hideMark/>
          </w:tcPr>
          <w:p w14:paraId="32400514"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80,7%</w:t>
            </w:r>
          </w:p>
        </w:tc>
      </w:tr>
      <w:tr w:rsidR="000E0327" w:rsidRPr="007103BE" w14:paraId="61F07AAD"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3C906465" w14:textId="3D5518AA"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З_Тешка механизација</w:t>
            </w:r>
          </w:p>
        </w:tc>
        <w:tc>
          <w:tcPr>
            <w:tcW w:w="936" w:type="dxa"/>
            <w:tcBorders>
              <w:top w:val="nil"/>
              <w:left w:val="nil"/>
              <w:bottom w:val="single" w:sz="4" w:space="0" w:color="auto"/>
              <w:right w:val="single" w:sz="4" w:space="0" w:color="auto"/>
            </w:tcBorders>
            <w:shd w:val="clear" w:color="auto" w:fill="auto"/>
            <w:noWrap/>
            <w:vAlign w:val="center"/>
            <w:hideMark/>
          </w:tcPr>
          <w:p w14:paraId="0A68533B"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1,1   </w:t>
            </w:r>
          </w:p>
        </w:tc>
        <w:tc>
          <w:tcPr>
            <w:tcW w:w="936" w:type="dxa"/>
            <w:tcBorders>
              <w:top w:val="nil"/>
              <w:left w:val="nil"/>
              <w:bottom w:val="single" w:sz="4" w:space="0" w:color="auto"/>
              <w:right w:val="single" w:sz="4" w:space="0" w:color="auto"/>
            </w:tcBorders>
            <w:shd w:val="clear" w:color="auto" w:fill="auto"/>
            <w:noWrap/>
            <w:vAlign w:val="center"/>
            <w:hideMark/>
          </w:tcPr>
          <w:p w14:paraId="5F4DBE6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0,7   </w:t>
            </w:r>
          </w:p>
        </w:tc>
        <w:tc>
          <w:tcPr>
            <w:tcW w:w="936" w:type="dxa"/>
            <w:tcBorders>
              <w:top w:val="nil"/>
              <w:left w:val="nil"/>
              <w:bottom w:val="single" w:sz="4" w:space="0" w:color="auto"/>
              <w:right w:val="single" w:sz="4" w:space="0" w:color="auto"/>
            </w:tcBorders>
            <w:shd w:val="clear" w:color="auto" w:fill="auto"/>
            <w:noWrap/>
            <w:vAlign w:val="center"/>
            <w:hideMark/>
          </w:tcPr>
          <w:p w14:paraId="448F13B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0,7   </w:t>
            </w:r>
          </w:p>
        </w:tc>
        <w:tc>
          <w:tcPr>
            <w:tcW w:w="936" w:type="dxa"/>
            <w:tcBorders>
              <w:top w:val="nil"/>
              <w:left w:val="nil"/>
              <w:bottom w:val="single" w:sz="4" w:space="0" w:color="auto"/>
              <w:right w:val="single" w:sz="4" w:space="0" w:color="auto"/>
            </w:tcBorders>
            <w:shd w:val="clear" w:color="auto" w:fill="auto"/>
            <w:noWrap/>
            <w:vAlign w:val="center"/>
            <w:hideMark/>
          </w:tcPr>
          <w:p w14:paraId="3FF4558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0,6   </w:t>
            </w:r>
          </w:p>
        </w:tc>
        <w:tc>
          <w:tcPr>
            <w:tcW w:w="936" w:type="dxa"/>
            <w:tcBorders>
              <w:top w:val="nil"/>
              <w:left w:val="nil"/>
              <w:bottom w:val="single" w:sz="4" w:space="0" w:color="auto"/>
              <w:right w:val="single" w:sz="4" w:space="0" w:color="auto"/>
            </w:tcBorders>
            <w:shd w:val="clear" w:color="auto" w:fill="auto"/>
            <w:noWrap/>
            <w:vAlign w:val="center"/>
            <w:hideMark/>
          </w:tcPr>
          <w:p w14:paraId="1B830F04"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0,5   </w:t>
            </w:r>
          </w:p>
        </w:tc>
        <w:tc>
          <w:tcPr>
            <w:tcW w:w="936" w:type="dxa"/>
            <w:tcBorders>
              <w:top w:val="nil"/>
              <w:left w:val="nil"/>
              <w:bottom w:val="single" w:sz="4" w:space="0" w:color="auto"/>
              <w:right w:val="nil"/>
            </w:tcBorders>
            <w:shd w:val="clear" w:color="auto" w:fill="auto"/>
            <w:noWrap/>
            <w:vAlign w:val="center"/>
            <w:hideMark/>
          </w:tcPr>
          <w:p w14:paraId="0DE3CB8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0,4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77046B16"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-34,8%</w:t>
            </w:r>
          </w:p>
        </w:tc>
        <w:tc>
          <w:tcPr>
            <w:tcW w:w="1162" w:type="dxa"/>
            <w:tcBorders>
              <w:top w:val="nil"/>
              <w:left w:val="nil"/>
              <w:bottom w:val="single" w:sz="4" w:space="0" w:color="auto"/>
              <w:right w:val="single" w:sz="4" w:space="0" w:color="auto"/>
            </w:tcBorders>
            <w:shd w:val="clear" w:color="auto" w:fill="auto"/>
            <w:noWrap/>
            <w:vAlign w:val="center"/>
            <w:hideMark/>
          </w:tcPr>
          <w:p w14:paraId="7F8D11CA"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-59,5%</w:t>
            </w:r>
          </w:p>
        </w:tc>
      </w:tr>
      <w:tr w:rsidR="000E0327" w:rsidRPr="007103BE" w14:paraId="359C0593"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619F2845" w14:textId="07F2E066"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И_Отпад</w:t>
            </w:r>
          </w:p>
        </w:tc>
        <w:tc>
          <w:tcPr>
            <w:tcW w:w="936" w:type="dxa"/>
            <w:tcBorders>
              <w:top w:val="nil"/>
              <w:left w:val="nil"/>
              <w:bottom w:val="single" w:sz="4" w:space="0" w:color="auto"/>
              <w:right w:val="single" w:sz="4" w:space="0" w:color="auto"/>
            </w:tcBorders>
            <w:shd w:val="clear" w:color="auto" w:fill="auto"/>
            <w:noWrap/>
            <w:vAlign w:val="center"/>
            <w:hideMark/>
          </w:tcPr>
          <w:p w14:paraId="31D8CEB6"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657EE85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50A36136"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26D54323"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5E7D6C7B"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nil"/>
            </w:tcBorders>
            <w:shd w:val="clear" w:color="auto" w:fill="auto"/>
            <w:noWrap/>
            <w:vAlign w:val="center"/>
            <w:hideMark/>
          </w:tcPr>
          <w:p w14:paraId="0CB7919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795803D8"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21,3%</w:t>
            </w:r>
          </w:p>
        </w:tc>
        <w:tc>
          <w:tcPr>
            <w:tcW w:w="1162" w:type="dxa"/>
            <w:tcBorders>
              <w:top w:val="nil"/>
              <w:left w:val="nil"/>
              <w:bottom w:val="single" w:sz="4" w:space="0" w:color="auto"/>
              <w:right w:val="single" w:sz="4" w:space="0" w:color="auto"/>
            </w:tcBorders>
            <w:shd w:val="clear" w:color="auto" w:fill="auto"/>
            <w:noWrap/>
            <w:vAlign w:val="center"/>
            <w:hideMark/>
          </w:tcPr>
          <w:p w14:paraId="4098810F"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-21,2%</w:t>
            </w:r>
          </w:p>
        </w:tc>
      </w:tr>
      <w:tr w:rsidR="000E0327" w:rsidRPr="007103BE" w14:paraId="433E7A71" w14:textId="77777777" w:rsidTr="00AA78A9">
        <w:trPr>
          <w:trHeight w:val="500"/>
        </w:trPr>
        <w:tc>
          <w:tcPr>
            <w:tcW w:w="2056" w:type="dxa"/>
            <w:tcBorders>
              <w:top w:val="nil"/>
              <w:left w:val="single" w:sz="4" w:space="0" w:color="auto"/>
              <w:bottom w:val="single" w:sz="4" w:space="0" w:color="auto"/>
              <w:right w:val="single" w:sz="4" w:space="0" w:color="auto"/>
            </w:tcBorders>
            <w:shd w:val="clear" w:color="auto" w:fill="auto"/>
            <w:vAlign w:val="center"/>
            <w:hideMark/>
          </w:tcPr>
          <w:p w14:paraId="3D8EAC2C" w14:textId="4AC5480F"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Ј_Сточарство</w:t>
            </w:r>
          </w:p>
        </w:tc>
        <w:tc>
          <w:tcPr>
            <w:tcW w:w="936" w:type="dxa"/>
            <w:tcBorders>
              <w:top w:val="nil"/>
              <w:left w:val="nil"/>
              <w:bottom w:val="single" w:sz="4" w:space="0" w:color="auto"/>
              <w:right w:val="single" w:sz="4" w:space="0" w:color="auto"/>
            </w:tcBorders>
            <w:shd w:val="clear" w:color="auto" w:fill="auto"/>
            <w:noWrap/>
            <w:vAlign w:val="center"/>
            <w:hideMark/>
          </w:tcPr>
          <w:p w14:paraId="256FF0A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22,1   </w:t>
            </w:r>
          </w:p>
        </w:tc>
        <w:tc>
          <w:tcPr>
            <w:tcW w:w="936" w:type="dxa"/>
            <w:tcBorders>
              <w:top w:val="nil"/>
              <w:left w:val="nil"/>
              <w:bottom w:val="single" w:sz="4" w:space="0" w:color="auto"/>
              <w:right w:val="single" w:sz="4" w:space="0" w:color="auto"/>
            </w:tcBorders>
            <w:shd w:val="clear" w:color="auto" w:fill="auto"/>
            <w:noWrap/>
            <w:vAlign w:val="center"/>
            <w:hideMark/>
          </w:tcPr>
          <w:p w14:paraId="5270C46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15,6   </w:t>
            </w:r>
          </w:p>
        </w:tc>
        <w:tc>
          <w:tcPr>
            <w:tcW w:w="936" w:type="dxa"/>
            <w:tcBorders>
              <w:top w:val="nil"/>
              <w:left w:val="nil"/>
              <w:bottom w:val="single" w:sz="4" w:space="0" w:color="auto"/>
              <w:right w:val="single" w:sz="4" w:space="0" w:color="auto"/>
            </w:tcBorders>
            <w:shd w:val="clear" w:color="auto" w:fill="auto"/>
            <w:noWrap/>
            <w:vAlign w:val="center"/>
            <w:hideMark/>
          </w:tcPr>
          <w:p w14:paraId="4B2BC663"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14,7   </w:t>
            </w:r>
          </w:p>
        </w:tc>
        <w:tc>
          <w:tcPr>
            <w:tcW w:w="936" w:type="dxa"/>
            <w:tcBorders>
              <w:top w:val="nil"/>
              <w:left w:val="nil"/>
              <w:bottom w:val="single" w:sz="4" w:space="0" w:color="auto"/>
              <w:right w:val="single" w:sz="4" w:space="0" w:color="auto"/>
            </w:tcBorders>
            <w:shd w:val="clear" w:color="auto" w:fill="auto"/>
            <w:noWrap/>
            <w:vAlign w:val="center"/>
            <w:hideMark/>
          </w:tcPr>
          <w:p w14:paraId="6966A06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14,1   </w:t>
            </w:r>
          </w:p>
        </w:tc>
        <w:tc>
          <w:tcPr>
            <w:tcW w:w="936" w:type="dxa"/>
            <w:tcBorders>
              <w:top w:val="nil"/>
              <w:left w:val="nil"/>
              <w:bottom w:val="single" w:sz="4" w:space="0" w:color="auto"/>
              <w:right w:val="single" w:sz="4" w:space="0" w:color="auto"/>
            </w:tcBorders>
            <w:shd w:val="clear" w:color="auto" w:fill="auto"/>
            <w:noWrap/>
            <w:vAlign w:val="center"/>
            <w:hideMark/>
          </w:tcPr>
          <w:p w14:paraId="212554F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13,4   </w:t>
            </w:r>
          </w:p>
        </w:tc>
        <w:tc>
          <w:tcPr>
            <w:tcW w:w="936" w:type="dxa"/>
            <w:tcBorders>
              <w:top w:val="nil"/>
              <w:left w:val="nil"/>
              <w:bottom w:val="single" w:sz="4" w:space="0" w:color="auto"/>
              <w:right w:val="nil"/>
            </w:tcBorders>
            <w:shd w:val="clear" w:color="auto" w:fill="auto"/>
            <w:noWrap/>
            <w:vAlign w:val="center"/>
            <w:hideMark/>
          </w:tcPr>
          <w:p w14:paraId="303A03C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12,6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3CB037B9"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-14,2%</w:t>
            </w:r>
          </w:p>
        </w:tc>
        <w:tc>
          <w:tcPr>
            <w:tcW w:w="1162" w:type="dxa"/>
            <w:tcBorders>
              <w:top w:val="nil"/>
              <w:left w:val="nil"/>
              <w:bottom w:val="single" w:sz="4" w:space="0" w:color="auto"/>
              <w:right w:val="single" w:sz="4" w:space="0" w:color="auto"/>
            </w:tcBorders>
            <w:shd w:val="clear" w:color="auto" w:fill="auto"/>
            <w:noWrap/>
            <w:vAlign w:val="center"/>
            <w:hideMark/>
          </w:tcPr>
          <w:p w14:paraId="4F5677CB"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-39,4%</w:t>
            </w:r>
          </w:p>
        </w:tc>
      </w:tr>
      <w:tr w:rsidR="000E0327" w:rsidRPr="007103BE" w14:paraId="18F90249"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vAlign w:val="center"/>
            <w:hideMark/>
          </w:tcPr>
          <w:p w14:paraId="4EEC16C5" w14:textId="3F940E59"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К_Остала пољопривреда</w:t>
            </w:r>
          </w:p>
        </w:tc>
        <w:tc>
          <w:tcPr>
            <w:tcW w:w="936" w:type="dxa"/>
            <w:tcBorders>
              <w:top w:val="nil"/>
              <w:left w:val="nil"/>
              <w:bottom w:val="single" w:sz="4" w:space="0" w:color="auto"/>
              <w:right w:val="single" w:sz="4" w:space="0" w:color="auto"/>
            </w:tcBorders>
            <w:shd w:val="clear" w:color="auto" w:fill="auto"/>
            <w:noWrap/>
            <w:vAlign w:val="center"/>
            <w:hideMark/>
          </w:tcPr>
          <w:p w14:paraId="5232559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3,3   </w:t>
            </w:r>
          </w:p>
        </w:tc>
        <w:tc>
          <w:tcPr>
            <w:tcW w:w="936" w:type="dxa"/>
            <w:tcBorders>
              <w:top w:val="nil"/>
              <w:left w:val="nil"/>
              <w:bottom w:val="single" w:sz="4" w:space="0" w:color="auto"/>
              <w:right w:val="single" w:sz="4" w:space="0" w:color="auto"/>
            </w:tcBorders>
            <w:shd w:val="clear" w:color="auto" w:fill="auto"/>
            <w:noWrap/>
            <w:vAlign w:val="center"/>
            <w:hideMark/>
          </w:tcPr>
          <w:p w14:paraId="700B3DE6"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7,6   </w:t>
            </w:r>
          </w:p>
        </w:tc>
        <w:tc>
          <w:tcPr>
            <w:tcW w:w="936" w:type="dxa"/>
            <w:tcBorders>
              <w:top w:val="nil"/>
              <w:left w:val="nil"/>
              <w:bottom w:val="single" w:sz="4" w:space="0" w:color="auto"/>
              <w:right w:val="single" w:sz="4" w:space="0" w:color="auto"/>
            </w:tcBorders>
            <w:shd w:val="clear" w:color="auto" w:fill="auto"/>
            <w:noWrap/>
            <w:vAlign w:val="center"/>
            <w:hideMark/>
          </w:tcPr>
          <w:p w14:paraId="7A52A6E6"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7,9   </w:t>
            </w:r>
          </w:p>
        </w:tc>
        <w:tc>
          <w:tcPr>
            <w:tcW w:w="936" w:type="dxa"/>
            <w:tcBorders>
              <w:top w:val="nil"/>
              <w:left w:val="nil"/>
              <w:bottom w:val="single" w:sz="4" w:space="0" w:color="auto"/>
              <w:right w:val="single" w:sz="4" w:space="0" w:color="auto"/>
            </w:tcBorders>
            <w:shd w:val="clear" w:color="auto" w:fill="auto"/>
            <w:noWrap/>
            <w:vAlign w:val="center"/>
            <w:hideMark/>
          </w:tcPr>
          <w:p w14:paraId="4FD9B99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5,4   </w:t>
            </w:r>
          </w:p>
        </w:tc>
        <w:tc>
          <w:tcPr>
            <w:tcW w:w="936" w:type="dxa"/>
            <w:tcBorders>
              <w:top w:val="nil"/>
              <w:left w:val="nil"/>
              <w:bottom w:val="single" w:sz="4" w:space="0" w:color="auto"/>
              <w:right w:val="single" w:sz="4" w:space="0" w:color="auto"/>
            </w:tcBorders>
            <w:shd w:val="clear" w:color="auto" w:fill="auto"/>
            <w:noWrap/>
            <w:vAlign w:val="center"/>
            <w:hideMark/>
          </w:tcPr>
          <w:p w14:paraId="6EB2CA2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3,0   </w:t>
            </w:r>
          </w:p>
        </w:tc>
        <w:tc>
          <w:tcPr>
            <w:tcW w:w="936" w:type="dxa"/>
            <w:tcBorders>
              <w:top w:val="nil"/>
              <w:left w:val="nil"/>
              <w:bottom w:val="single" w:sz="4" w:space="0" w:color="auto"/>
              <w:right w:val="nil"/>
            </w:tcBorders>
            <w:shd w:val="clear" w:color="auto" w:fill="auto"/>
            <w:noWrap/>
            <w:vAlign w:val="center"/>
            <w:hideMark/>
          </w:tcPr>
          <w:p w14:paraId="5C02E9C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3,1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76CF516E"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-61,4%</w:t>
            </w:r>
          </w:p>
        </w:tc>
        <w:tc>
          <w:tcPr>
            <w:tcW w:w="1162" w:type="dxa"/>
            <w:tcBorders>
              <w:top w:val="nil"/>
              <w:left w:val="nil"/>
              <w:bottom w:val="single" w:sz="4" w:space="0" w:color="auto"/>
              <w:right w:val="single" w:sz="4" w:space="0" w:color="auto"/>
            </w:tcBorders>
            <w:shd w:val="clear" w:color="auto" w:fill="auto"/>
            <w:noWrap/>
            <w:vAlign w:val="center"/>
            <w:hideMark/>
          </w:tcPr>
          <w:p w14:paraId="0A73D682"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hAnsi="Arial" w:cs="Arial"/>
                <w:sz w:val="20"/>
                <w:szCs w:val="20"/>
                <w:lang w:val="sr-Cyrl-RS"/>
              </w:rPr>
              <w:t>-9,1%</w:t>
            </w:r>
          </w:p>
        </w:tc>
      </w:tr>
      <w:tr w:rsidR="000E0327" w:rsidRPr="007103BE" w14:paraId="41510D2C" w14:textId="77777777" w:rsidTr="00AA78A9">
        <w:trPr>
          <w:trHeight w:val="26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23D961D2" w14:textId="03FB0443" w:rsidR="000E0327" w:rsidRPr="007103BE" w:rsidRDefault="000E0327" w:rsidP="000E0327">
            <w:pPr>
              <w:spacing w:after="0" w:line="240" w:lineRule="auto"/>
              <w:jc w:val="left"/>
              <w:rPr>
                <w:rFonts w:ascii="Arial" w:eastAsia="Times New Roman" w:hAnsi="Arial" w:cs="Arial"/>
                <w:b/>
                <w:bCs/>
                <w:sz w:val="20"/>
                <w:szCs w:val="20"/>
                <w:lang w:val="sr-Cyrl-RS"/>
              </w:rPr>
            </w:pPr>
            <w:r>
              <w:rPr>
                <w:rFonts w:ascii="Arial" w:eastAsia="Times New Roman" w:hAnsi="Arial" w:cs="Arial"/>
                <w:b/>
                <w:bCs/>
                <w:sz w:val="20"/>
                <w:szCs w:val="20"/>
                <w:lang w:val="sr-Cyrl-RS"/>
              </w:rPr>
              <w:t>Укупно</w:t>
            </w:r>
          </w:p>
        </w:tc>
        <w:tc>
          <w:tcPr>
            <w:tcW w:w="936" w:type="dxa"/>
            <w:tcBorders>
              <w:top w:val="nil"/>
              <w:left w:val="nil"/>
              <w:bottom w:val="single" w:sz="4" w:space="0" w:color="auto"/>
              <w:right w:val="nil"/>
            </w:tcBorders>
            <w:shd w:val="clear" w:color="auto" w:fill="auto"/>
            <w:noWrap/>
            <w:vAlign w:val="center"/>
            <w:hideMark/>
          </w:tcPr>
          <w:p w14:paraId="658A6AB6"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147,8   </w:t>
            </w:r>
          </w:p>
        </w:tc>
        <w:tc>
          <w:tcPr>
            <w:tcW w:w="936" w:type="dxa"/>
            <w:tcBorders>
              <w:top w:val="nil"/>
              <w:left w:val="single" w:sz="4" w:space="0" w:color="auto"/>
              <w:bottom w:val="single" w:sz="4" w:space="0" w:color="auto"/>
              <w:right w:val="nil"/>
            </w:tcBorders>
            <w:shd w:val="clear" w:color="auto" w:fill="auto"/>
            <w:noWrap/>
            <w:vAlign w:val="center"/>
            <w:hideMark/>
          </w:tcPr>
          <w:p w14:paraId="0A2CB584"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131,7   </w:t>
            </w:r>
          </w:p>
        </w:tc>
        <w:tc>
          <w:tcPr>
            <w:tcW w:w="936" w:type="dxa"/>
            <w:tcBorders>
              <w:top w:val="nil"/>
              <w:left w:val="single" w:sz="4" w:space="0" w:color="auto"/>
              <w:bottom w:val="single" w:sz="4" w:space="0" w:color="auto"/>
              <w:right w:val="nil"/>
            </w:tcBorders>
            <w:shd w:val="clear" w:color="auto" w:fill="auto"/>
            <w:noWrap/>
            <w:vAlign w:val="center"/>
            <w:hideMark/>
          </w:tcPr>
          <w:p w14:paraId="703C43EB"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124,9   </w:t>
            </w:r>
          </w:p>
        </w:tc>
        <w:tc>
          <w:tcPr>
            <w:tcW w:w="936" w:type="dxa"/>
            <w:tcBorders>
              <w:top w:val="nil"/>
              <w:left w:val="single" w:sz="4" w:space="0" w:color="auto"/>
              <w:bottom w:val="single" w:sz="4" w:space="0" w:color="auto"/>
              <w:right w:val="nil"/>
            </w:tcBorders>
            <w:shd w:val="clear" w:color="auto" w:fill="auto"/>
            <w:noWrap/>
            <w:vAlign w:val="center"/>
            <w:hideMark/>
          </w:tcPr>
          <w:p w14:paraId="53068CB3"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112,1   </w:t>
            </w:r>
          </w:p>
        </w:tc>
        <w:tc>
          <w:tcPr>
            <w:tcW w:w="936" w:type="dxa"/>
            <w:tcBorders>
              <w:top w:val="nil"/>
              <w:left w:val="single" w:sz="4" w:space="0" w:color="auto"/>
              <w:bottom w:val="single" w:sz="4" w:space="0" w:color="auto"/>
              <w:right w:val="nil"/>
            </w:tcBorders>
            <w:shd w:val="clear" w:color="auto" w:fill="auto"/>
            <w:noWrap/>
            <w:vAlign w:val="center"/>
            <w:hideMark/>
          </w:tcPr>
          <w:p w14:paraId="3D509275"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94,4   </w:t>
            </w:r>
          </w:p>
        </w:tc>
        <w:tc>
          <w:tcPr>
            <w:tcW w:w="936" w:type="dxa"/>
            <w:tcBorders>
              <w:top w:val="nil"/>
              <w:left w:val="single" w:sz="4" w:space="0" w:color="auto"/>
              <w:bottom w:val="single" w:sz="4" w:space="0" w:color="auto"/>
              <w:right w:val="nil"/>
            </w:tcBorders>
            <w:shd w:val="clear" w:color="auto" w:fill="auto"/>
            <w:noWrap/>
            <w:vAlign w:val="center"/>
            <w:hideMark/>
          </w:tcPr>
          <w:p w14:paraId="570F6DC4"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82,0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05F2DB30" w14:textId="77777777" w:rsidR="000E0327" w:rsidRPr="007103BE" w:rsidRDefault="000E0327" w:rsidP="000E0327">
            <w:pPr>
              <w:spacing w:after="0" w:line="240" w:lineRule="auto"/>
              <w:jc w:val="right"/>
              <w:rPr>
                <w:rFonts w:ascii="Arial" w:eastAsia="Times New Roman" w:hAnsi="Arial" w:cs="Arial"/>
                <w:b/>
                <w:bCs/>
                <w:sz w:val="20"/>
                <w:szCs w:val="20"/>
                <w:lang w:val="sr-Cyrl-RS"/>
              </w:rPr>
            </w:pPr>
            <w:r w:rsidRPr="007103BE">
              <w:rPr>
                <w:rFonts w:ascii="Arial" w:hAnsi="Arial" w:cs="Arial"/>
                <w:b/>
                <w:bCs/>
                <w:sz w:val="20"/>
                <w:szCs w:val="20"/>
                <w:lang w:val="sr-Cyrl-RS"/>
              </w:rPr>
              <w:t>-28,3%</w:t>
            </w:r>
          </w:p>
        </w:tc>
        <w:tc>
          <w:tcPr>
            <w:tcW w:w="1162" w:type="dxa"/>
            <w:tcBorders>
              <w:top w:val="nil"/>
              <w:left w:val="nil"/>
              <w:bottom w:val="single" w:sz="4" w:space="0" w:color="auto"/>
              <w:right w:val="single" w:sz="4" w:space="0" w:color="auto"/>
            </w:tcBorders>
            <w:shd w:val="clear" w:color="auto" w:fill="auto"/>
            <w:noWrap/>
            <w:vAlign w:val="center"/>
            <w:hideMark/>
          </w:tcPr>
          <w:p w14:paraId="50CF71E4" w14:textId="77777777" w:rsidR="000E0327" w:rsidRPr="007103BE" w:rsidRDefault="000E0327" w:rsidP="000E0327">
            <w:pPr>
              <w:spacing w:after="0" w:line="240" w:lineRule="auto"/>
              <w:jc w:val="right"/>
              <w:rPr>
                <w:rFonts w:ascii="Arial" w:eastAsia="Times New Roman" w:hAnsi="Arial" w:cs="Arial"/>
                <w:b/>
                <w:bCs/>
                <w:sz w:val="20"/>
                <w:szCs w:val="20"/>
                <w:lang w:val="sr-Cyrl-RS"/>
              </w:rPr>
            </w:pPr>
            <w:r w:rsidRPr="007103BE">
              <w:rPr>
                <w:rFonts w:ascii="Arial" w:hAnsi="Arial" w:cs="Arial"/>
                <w:b/>
                <w:bCs/>
                <w:sz w:val="20"/>
                <w:szCs w:val="20"/>
                <w:lang w:val="sr-Cyrl-RS"/>
              </w:rPr>
              <w:t>-36,2%</w:t>
            </w:r>
          </w:p>
        </w:tc>
      </w:tr>
    </w:tbl>
    <w:p w14:paraId="5D73268D" w14:textId="77777777" w:rsidR="00BF3DE3" w:rsidRPr="007103BE" w:rsidRDefault="00BF3DE3" w:rsidP="00BF3DE3">
      <w:pPr>
        <w:spacing w:after="160"/>
        <w:jc w:val="left"/>
        <w:rPr>
          <w:lang w:val="sr-Cyrl-RS"/>
        </w:rPr>
      </w:pPr>
      <w:r w:rsidRPr="007103BE">
        <w:rPr>
          <w:lang w:val="sr-Cyrl-RS"/>
        </w:rPr>
        <w:br w:type="page"/>
      </w:r>
    </w:p>
    <w:p w14:paraId="259AD9B3" w14:textId="77777777" w:rsidR="00BF3DE3" w:rsidRPr="007103BE" w:rsidRDefault="00BF3DE3" w:rsidP="00BF3DE3">
      <w:pPr>
        <w:rPr>
          <w:lang w:val="sr-Cyrl-RS"/>
        </w:rPr>
      </w:pPr>
    </w:p>
    <w:tbl>
      <w:tblPr>
        <w:tblW w:w="9996" w:type="dxa"/>
        <w:tblLook w:val="04A0" w:firstRow="1" w:lastRow="0" w:firstColumn="1" w:lastColumn="0" w:noHBand="0" w:noVBand="1"/>
      </w:tblPr>
      <w:tblGrid>
        <w:gridCol w:w="2056"/>
        <w:gridCol w:w="936"/>
        <w:gridCol w:w="936"/>
        <w:gridCol w:w="936"/>
        <w:gridCol w:w="936"/>
        <w:gridCol w:w="936"/>
        <w:gridCol w:w="936"/>
        <w:gridCol w:w="1162"/>
        <w:gridCol w:w="1162"/>
      </w:tblGrid>
      <w:tr w:rsidR="00BF3DE3" w:rsidRPr="007103BE" w14:paraId="060121C4" w14:textId="77777777" w:rsidTr="00AA78A9">
        <w:trPr>
          <w:trHeight w:val="250"/>
        </w:trPr>
        <w:tc>
          <w:tcPr>
            <w:tcW w:w="2056" w:type="dxa"/>
            <w:tcBorders>
              <w:top w:val="nil"/>
              <w:left w:val="nil"/>
              <w:bottom w:val="single" w:sz="4" w:space="0" w:color="auto"/>
              <w:right w:val="nil"/>
            </w:tcBorders>
            <w:shd w:val="clear" w:color="000000" w:fill="FFFFFF"/>
            <w:noWrap/>
            <w:vAlign w:val="center"/>
            <w:hideMark/>
          </w:tcPr>
          <w:p w14:paraId="409E5FC6" w14:textId="48B32D1E" w:rsidR="00BF3DE3" w:rsidRPr="007103BE" w:rsidRDefault="00BF3DE3" w:rsidP="00AA78A9">
            <w:pPr>
              <w:spacing w:after="0" w:line="240" w:lineRule="auto"/>
              <w:jc w:val="left"/>
              <w:rPr>
                <w:rFonts w:ascii="Arial" w:eastAsia="Times New Roman" w:hAnsi="Arial" w:cs="Arial"/>
                <w:b/>
                <w:sz w:val="20"/>
                <w:szCs w:val="20"/>
                <w:lang w:val="sr-Cyrl-RS"/>
              </w:rPr>
            </w:pPr>
            <w:r w:rsidRPr="007103BE">
              <w:rPr>
                <w:rFonts w:ascii="Arial" w:eastAsia="Times New Roman" w:hAnsi="Arial" w:cs="Arial"/>
                <w:b/>
                <w:sz w:val="20"/>
                <w:szCs w:val="20"/>
                <w:lang w:val="sr-Cyrl-RS"/>
              </w:rPr>
              <w:t>NH</w:t>
            </w:r>
            <w:r w:rsidRPr="007103BE">
              <w:rPr>
                <w:rFonts w:ascii="Arial" w:eastAsia="Times New Roman" w:hAnsi="Arial" w:cs="Arial"/>
                <w:b/>
                <w:sz w:val="20"/>
                <w:szCs w:val="20"/>
                <w:vertAlign w:val="subscript"/>
                <w:lang w:val="sr-Cyrl-RS"/>
              </w:rPr>
              <w:t>3</w:t>
            </w:r>
            <w:r w:rsidRPr="007103BE">
              <w:rPr>
                <w:rFonts w:ascii="Arial" w:eastAsia="Times New Roman" w:hAnsi="Arial" w:cs="Arial"/>
                <w:b/>
                <w:sz w:val="20"/>
                <w:szCs w:val="20"/>
                <w:lang w:val="sr-Cyrl-RS"/>
              </w:rPr>
              <w:t xml:space="preserve"> </w:t>
            </w:r>
            <w:r w:rsidR="00BF75FF">
              <w:rPr>
                <w:rFonts w:ascii="Arial" w:eastAsia="Times New Roman" w:hAnsi="Arial" w:cs="Arial"/>
                <w:b/>
                <w:sz w:val="20"/>
                <w:szCs w:val="20"/>
                <w:lang w:val="sr-Cyrl-RS"/>
              </w:rPr>
              <w:t>емисије</w:t>
            </w:r>
          </w:p>
        </w:tc>
        <w:tc>
          <w:tcPr>
            <w:tcW w:w="936" w:type="dxa"/>
            <w:tcBorders>
              <w:top w:val="nil"/>
              <w:left w:val="nil"/>
              <w:bottom w:val="nil"/>
              <w:right w:val="nil"/>
            </w:tcBorders>
            <w:shd w:val="clear" w:color="000000" w:fill="FFFFFF"/>
            <w:noWrap/>
            <w:vAlign w:val="center"/>
            <w:hideMark/>
          </w:tcPr>
          <w:p w14:paraId="16CD0E2B" w14:textId="77777777" w:rsidR="00BF3DE3" w:rsidRPr="007103BE" w:rsidRDefault="00BF3DE3" w:rsidP="00AA78A9">
            <w:pPr>
              <w:spacing w:after="0" w:line="240" w:lineRule="auto"/>
              <w:jc w:val="left"/>
              <w:rPr>
                <w:rFonts w:ascii="Arial" w:eastAsia="Times New Roman" w:hAnsi="Arial" w:cs="Arial"/>
                <w:b/>
                <w:sz w:val="20"/>
                <w:szCs w:val="20"/>
                <w:lang w:val="sr-Cyrl-RS"/>
              </w:rPr>
            </w:pPr>
            <w:r w:rsidRPr="007103BE">
              <w:rPr>
                <w:rFonts w:ascii="Arial" w:eastAsia="Times New Roman" w:hAnsi="Arial" w:cs="Arial"/>
                <w:b/>
                <w:sz w:val="20"/>
                <w:szCs w:val="20"/>
                <w:lang w:val="sr-Cyrl-RS"/>
              </w:rPr>
              <w:t> </w:t>
            </w:r>
          </w:p>
        </w:tc>
        <w:tc>
          <w:tcPr>
            <w:tcW w:w="936" w:type="dxa"/>
            <w:tcBorders>
              <w:top w:val="nil"/>
              <w:left w:val="nil"/>
              <w:bottom w:val="nil"/>
              <w:right w:val="nil"/>
            </w:tcBorders>
            <w:shd w:val="clear" w:color="000000" w:fill="FFFFFF"/>
            <w:noWrap/>
            <w:vAlign w:val="center"/>
            <w:hideMark/>
          </w:tcPr>
          <w:p w14:paraId="53A535ED" w14:textId="77777777" w:rsidR="00BF3DE3" w:rsidRPr="007103BE" w:rsidRDefault="00BF3DE3" w:rsidP="00AA78A9">
            <w:pPr>
              <w:spacing w:after="0" w:line="240" w:lineRule="auto"/>
              <w:jc w:val="left"/>
              <w:rPr>
                <w:rFonts w:ascii="Arial" w:eastAsia="Times New Roman" w:hAnsi="Arial" w:cs="Arial"/>
                <w:b/>
                <w:sz w:val="20"/>
                <w:szCs w:val="20"/>
                <w:lang w:val="sr-Cyrl-RS"/>
              </w:rPr>
            </w:pPr>
            <w:r w:rsidRPr="007103BE">
              <w:rPr>
                <w:rFonts w:ascii="Arial" w:eastAsia="Times New Roman" w:hAnsi="Arial" w:cs="Arial"/>
                <w:b/>
                <w:sz w:val="20"/>
                <w:szCs w:val="20"/>
                <w:lang w:val="sr-Cyrl-RS"/>
              </w:rPr>
              <w:t> </w:t>
            </w:r>
          </w:p>
        </w:tc>
        <w:tc>
          <w:tcPr>
            <w:tcW w:w="936" w:type="dxa"/>
            <w:tcBorders>
              <w:top w:val="nil"/>
              <w:left w:val="nil"/>
              <w:bottom w:val="nil"/>
              <w:right w:val="nil"/>
            </w:tcBorders>
            <w:shd w:val="clear" w:color="000000" w:fill="FFFFFF"/>
            <w:noWrap/>
            <w:vAlign w:val="center"/>
            <w:hideMark/>
          </w:tcPr>
          <w:p w14:paraId="0412A8AE" w14:textId="77777777" w:rsidR="00BF3DE3" w:rsidRPr="007103BE" w:rsidRDefault="00BF3DE3" w:rsidP="00AA78A9">
            <w:pPr>
              <w:spacing w:after="0" w:line="240" w:lineRule="auto"/>
              <w:jc w:val="left"/>
              <w:rPr>
                <w:rFonts w:ascii="Arial" w:eastAsia="Times New Roman" w:hAnsi="Arial" w:cs="Arial"/>
                <w:b/>
                <w:sz w:val="20"/>
                <w:szCs w:val="20"/>
                <w:lang w:val="sr-Cyrl-RS"/>
              </w:rPr>
            </w:pPr>
            <w:r w:rsidRPr="007103BE">
              <w:rPr>
                <w:rFonts w:ascii="Arial" w:eastAsia="Times New Roman" w:hAnsi="Arial" w:cs="Arial"/>
                <w:b/>
                <w:sz w:val="20"/>
                <w:szCs w:val="20"/>
                <w:lang w:val="sr-Cyrl-RS"/>
              </w:rPr>
              <w:t> </w:t>
            </w:r>
          </w:p>
        </w:tc>
        <w:tc>
          <w:tcPr>
            <w:tcW w:w="936" w:type="dxa"/>
            <w:tcBorders>
              <w:top w:val="nil"/>
              <w:left w:val="nil"/>
              <w:bottom w:val="nil"/>
              <w:right w:val="nil"/>
            </w:tcBorders>
            <w:shd w:val="clear" w:color="000000" w:fill="FFFFFF"/>
            <w:noWrap/>
            <w:vAlign w:val="center"/>
            <w:hideMark/>
          </w:tcPr>
          <w:p w14:paraId="5ADDDE0C" w14:textId="77777777" w:rsidR="00BF3DE3" w:rsidRPr="007103BE" w:rsidRDefault="00BF3DE3" w:rsidP="00AA78A9">
            <w:pPr>
              <w:spacing w:after="0" w:line="240" w:lineRule="auto"/>
              <w:jc w:val="left"/>
              <w:rPr>
                <w:rFonts w:ascii="Arial" w:eastAsia="Times New Roman" w:hAnsi="Arial" w:cs="Arial"/>
                <w:b/>
                <w:sz w:val="20"/>
                <w:szCs w:val="20"/>
                <w:lang w:val="sr-Cyrl-RS"/>
              </w:rPr>
            </w:pPr>
            <w:r w:rsidRPr="007103BE">
              <w:rPr>
                <w:rFonts w:ascii="Arial" w:eastAsia="Times New Roman" w:hAnsi="Arial" w:cs="Arial"/>
                <w:b/>
                <w:sz w:val="20"/>
                <w:szCs w:val="20"/>
                <w:lang w:val="sr-Cyrl-RS"/>
              </w:rPr>
              <w:t> </w:t>
            </w:r>
          </w:p>
        </w:tc>
        <w:tc>
          <w:tcPr>
            <w:tcW w:w="936" w:type="dxa"/>
            <w:tcBorders>
              <w:top w:val="nil"/>
              <w:left w:val="nil"/>
              <w:bottom w:val="nil"/>
              <w:right w:val="nil"/>
            </w:tcBorders>
            <w:shd w:val="clear" w:color="000000" w:fill="FFFFFF"/>
            <w:noWrap/>
            <w:vAlign w:val="center"/>
            <w:hideMark/>
          </w:tcPr>
          <w:p w14:paraId="0C9C4D1A" w14:textId="77777777" w:rsidR="00BF3DE3" w:rsidRPr="007103BE" w:rsidRDefault="00BF3DE3" w:rsidP="00AA78A9">
            <w:pPr>
              <w:spacing w:after="0" w:line="240" w:lineRule="auto"/>
              <w:jc w:val="left"/>
              <w:rPr>
                <w:rFonts w:ascii="Arial" w:eastAsia="Times New Roman" w:hAnsi="Arial" w:cs="Arial"/>
                <w:b/>
                <w:sz w:val="20"/>
                <w:szCs w:val="20"/>
                <w:lang w:val="sr-Cyrl-RS"/>
              </w:rPr>
            </w:pPr>
            <w:r w:rsidRPr="007103BE">
              <w:rPr>
                <w:rFonts w:ascii="Arial" w:eastAsia="Times New Roman" w:hAnsi="Arial" w:cs="Arial"/>
                <w:b/>
                <w:sz w:val="20"/>
                <w:szCs w:val="20"/>
                <w:lang w:val="sr-Cyrl-RS"/>
              </w:rPr>
              <w:t> </w:t>
            </w:r>
          </w:p>
        </w:tc>
        <w:tc>
          <w:tcPr>
            <w:tcW w:w="936" w:type="dxa"/>
            <w:tcBorders>
              <w:top w:val="nil"/>
              <w:left w:val="nil"/>
              <w:bottom w:val="nil"/>
              <w:right w:val="nil"/>
            </w:tcBorders>
            <w:shd w:val="clear" w:color="000000" w:fill="FFFFFF"/>
            <w:noWrap/>
            <w:vAlign w:val="center"/>
            <w:hideMark/>
          </w:tcPr>
          <w:p w14:paraId="634690A5" w14:textId="77777777" w:rsidR="00BF3DE3" w:rsidRPr="007103BE" w:rsidRDefault="00BF3DE3" w:rsidP="00AA78A9">
            <w:pPr>
              <w:spacing w:after="0" w:line="240" w:lineRule="auto"/>
              <w:jc w:val="left"/>
              <w:rPr>
                <w:rFonts w:ascii="Arial" w:eastAsia="Times New Roman" w:hAnsi="Arial" w:cs="Arial"/>
                <w:b/>
                <w:sz w:val="20"/>
                <w:szCs w:val="20"/>
                <w:lang w:val="sr-Cyrl-RS"/>
              </w:rPr>
            </w:pPr>
            <w:r w:rsidRPr="007103BE">
              <w:rPr>
                <w:rFonts w:ascii="Arial" w:eastAsia="Times New Roman" w:hAnsi="Arial" w:cs="Arial"/>
                <w:b/>
                <w:sz w:val="20"/>
                <w:szCs w:val="20"/>
                <w:lang w:val="sr-Cyrl-RS"/>
              </w:rPr>
              <w:t> </w:t>
            </w:r>
          </w:p>
        </w:tc>
        <w:tc>
          <w:tcPr>
            <w:tcW w:w="1162" w:type="dxa"/>
            <w:tcBorders>
              <w:top w:val="nil"/>
              <w:left w:val="nil"/>
              <w:bottom w:val="single" w:sz="4" w:space="0" w:color="auto"/>
              <w:right w:val="nil"/>
            </w:tcBorders>
            <w:shd w:val="clear" w:color="000000" w:fill="FFFFFF"/>
            <w:noWrap/>
            <w:vAlign w:val="center"/>
            <w:hideMark/>
          </w:tcPr>
          <w:p w14:paraId="2527FE9B" w14:textId="77777777" w:rsidR="00BF3DE3" w:rsidRPr="007103BE" w:rsidRDefault="00BF3DE3" w:rsidP="00AA78A9">
            <w:pPr>
              <w:spacing w:after="0" w:line="240" w:lineRule="auto"/>
              <w:jc w:val="left"/>
              <w:rPr>
                <w:rFonts w:ascii="Arial" w:eastAsia="Times New Roman" w:hAnsi="Arial" w:cs="Arial"/>
                <w:b/>
                <w:sz w:val="20"/>
                <w:szCs w:val="20"/>
                <w:lang w:val="sr-Cyrl-RS"/>
              </w:rPr>
            </w:pPr>
            <w:r w:rsidRPr="007103BE">
              <w:rPr>
                <w:rFonts w:ascii="Arial" w:eastAsia="Times New Roman" w:hAnsi="Arial" w:cs="Arial"/>
                <w:b/>
                <w:sz w:val="20"/>
                <w:szCs w:val="20"/>
                <w:lang w:val="sr-Cyrl-RS"/>
              </w:rPr>
              <w:t> </w:t>
            </w:r>
          </w:p>
        </w:tc>
        <w:tc>
          <w:tcPr>
            <w:tcW w:w="1162" w:type="dxa"/>
            <w:tcBorders>
              <w:top w:val="nil"/>
              <w:left w:val="nil"/>
              <w:bottom w:val="nil"/>
              <w:right w:val="nil"/>
            </w:tcBorders>
            <w:shd w:val="clear" w:color="000000" w:fill="FFFFFF"/>
            <w:noWrap/>
            <w:vAlign w:val="center"/>
            <w:hideMark/>
          </w:tcPr>
          <w:p w14:paraId="0A5F5308" w14:textId="77777777" w:rsidR="00BF3DE3" w:rsidRPr="007103BE" w:rsidRDefault="00BF3DE3" w:rsidP="00AA78A9">
            <w:pPr>
              <w:spacing w:after="0" w:line="240" w:lineRule="auto"/>
              <w:jc w:val="left"/>
              <w:rPr>
                <w:rFonts w:ascii="Arial" w:eastAsia="Times New Roman" w:hAnsi="Arial" w:cs="Arial"/>
                <w:b/>
                <w:sz w:val="20"/>
                <w:szCs w:val="20"/>
                <w:lang w:val="sr-Cyrl-RS"/>
              </w:rPr>
            </w:pPr>
            <w:r w:rsidRPr="007103BE">
              <w:rPr>
                <w:rFonts w:ascii="Arial" w:eastAsia="Times New Roman" w:hAnsi="Arial" w:cs="Arial"/>
                <w:b/>
                <w:sz w:val="20"/>
                <w:szCs w:val="20"/>
                <w:lang w:val="sr-Cyrl-RS"/>
              </w:rPr>
              <w:t> </w:t>
            </w:r>
          </w:p>
        </w:tc>
      </w:tr>
      <w:tr w:rsidR="00BF3DE3" w:rsidRPr="007103BE" w14:paraId="32DA7684" w14:textId="77777777" w:rsidTr="00AA78A9">
        <w:trPr>
          <w:trHeight w:val="360"/>
        </w:trPr>
        <w:tc>
          <w:tcPr>
            <w:tcW w:w="2056" w:type="dxa"/>
            <w:tcBorders>
              <w:top w:val="nil"/>
              <w:left w:val="single" w:sz="4" w:space="0" w:color="auto"/>
              <w:bottom w:val="nil"/>
              <w:right w:val="single" w:sz="4" w:space="0" w:color="auto"/>
            </w:tcBorders>
            <w:shd w:val="clear" w:color="000000" w:fill="DAEEF3"/>
            <w:noWrap/>
            <w:vAlign w:val="center"/>
            <w:hideMark/>
          </w:tcPr>
          <w:p w14:paraId="74791718" w14:textId="1CD6ACF2" w:rsidR="00BF3DE3" w:rsidRPr="007103BE" w:rsidRDefault="00BF75FF" w:rsidP="00AA78A9">
            <w:pPr>
              <w:spacing w:before="120" w:line="240" w:lineRule="auto"/>
              <w:jc w:val="left"/>
              <w:rPr>
                <w:rFonts w:ascii="Arial" w:eastAsia="Times New Roman" w:hAnsi="Arial" w:cs="Arial"/>
                <w:sz w:val="20"/>
                <w:szCs w:val="20"/>
                <w:lang w:val="sr-Cyrl-RS"/>
              </w:rPr>
            </w:pPr>
            <w:r w:rsidRPr="00BF75FF">
              <w:rPr>
                <w:rFonts w:ascii="Arial" w:eastAsia="Times New Roman" w:hAnsi="Arial" w:cs="Arial"/>
                <w:sz w:val="20"/>
                <w:szCs w:val="20"/>
                <w:lang w:val="sr-Cyrl-RS"/>
              </w:rPr>
              <w:t xml:space="preserve">Сценарио </w:t>
            </w:r>
            <w:r w:rsidR="00BF3DE3" w:rsidRPr="007103BE">
              <w:rPr>
                <w:rFonts w:ascii="Arial" w:eastAsia="Times New Roman" w:hAnsi="Arial" w:cs="Arial"/>
                <w:sz w:val="20"/>
                <w:szCs w:val="20"/>
                <w:lang w:val="sr-Cyrl-RS"/>
              </w:rPr>
              <w:t xml:space="preserve">WEM </w:t>
            </w:r>
          </w:p>
        </w:tc>
        <w:tc>
          <w:tcPr>
            <w:tcW w:w="936" w:type="dxa"/>
            <w:tcBorders>
              <w:top w:val="single" w:sz="4" w:space="0" w:color="auto"/>
              <w:left w:val="nil"/>
              <w:bottom w:val="single" w:sz="4" w:space="0" w:color="auto"/>
              <w:right w:val="nil"/>
            </w:tcBorders>
            <w:shd w:val="clear" w:color="000000" w:fill="DAEEF3"/>
            <w:noWrap/>
            <w:vAlign w:val="center"/>
            <w:hideMark/>
          </w:tcPr>
          <w:p w14:paraId="6477EB14"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2005</w:t>
            </w:r>
          </w:p>
        </w:tc>
        <w:tc>
          <w:tcPr>
            <w:tcW w:w="936" w:type="dxa"/>
            <w:tcBorders>
              <w:top w:val="single" w:sz="4" w:space="0" w:color="auto"/>
              <w:left w:val="single" w:sz="4" w:space="0" w:color="auto"/>
              <w:bottom w:val="single" w:sz="4" w:space="0" w:color="auto"/>
              <w:right w:val="nil"/>
            </w:tcBorders>
            <w:shd w:val="clear" w:color="000000" w:fill="DAEEF3"/>
            <w:noWrap/>
            <w:vAlign w:val="center"/>
            <w:hideMark/>
          </w:tcPr>
          <w:p w14:paraId="678245BD"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2015</w:t>
            </w:r>
          </w:p>
        </w:tc>
        <w:tc>
          <w:tcPr>
            <w:tcW w:w="936" w:type="dxa"/>
            <w:tcBorders>
              <w:top w:val="single" w:sz="4" w:space="0" w:color="auto"/>
              <w:left w:val="single" w:sz="4" w:space="0" w:color="auto"/>
              <w:bottom w:val="single" w:sz="4" w:space="0" w:color="auto"/>
              <w:right w:val="nil"/>
            </w:tcBorders>
            <w:shd w:val="clear" w:color="000000" w:fill="DAEEF3"/>
            <w:noWrap/>
            <w:vAlign w:val="center"/>
            <w:hideMark/>
          </w:tcPr>
          <w:p w14:paraId="0BBA5DF2"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2020</w:t>
            </w:r>
          </w:p>
        </w:tc>
        <w:tc>
          <w:tcPr>
            <w:tcW w:w="936" w:type="dxa"/>
            <w:tcBorders>
              <w:top w:val="single" w:sz="4" w:space="0" w:color="auto"/>
              <w:left w:val="single" w:sz="4" w:space="0" w:color="auto"/>
              <w:bottom w:val="single" w:sz="4" w:space="0" w:color="auto"/>
              <w:right w:val="nil"/>
            </w:tcBorders>
            <w:shd w:val="clear" w:color="000000" w:fill="DAEEF3"/>
            <w:noWrap/>
            <w:vAlign w:val="center"/>
            <w:hideMark/>
          </w:tcPr>
          <w:p w14:paraId="07B2D12D"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2025</w:t>
            </w:r>
          </w:p>
        </w:tc>
        <w:tc>
          <w:tcPr>
            <w:tcW w:w="936" w:type="dxa"/>
            <w:tcBorders>
              <w:top w:val="single" w:sz="4" w:space="0" w:color="auto"/>
              <w:left w:val="single" w:sz="4" w:space="0" w:color="auto"/>
              <w:bottom w:val="single" w:sz="4" w:space="0" w:color="auto"/>
              <w:right w:val="nil"/>
            </w:tcBorders>
            <w:shd w:val="clear" w:color="000000" w:fill="DAEEF3"/>
            <w:noWrap/>
            <w:vAlign w:val="center"/>
            <w:hideMark/>
          </w:tcPr>
          <w:p w14:paraId="720F7107"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2030</w:t>
            </w:r>
          </w:p>
        </w:tc>
        <w:tc>
          <w:tcPr>
            <w:tcW w:w="936" w:type="dxa"/>
            <w:tcBorders>
              <w:top w:val="single" w:sz="4" w:space="0" w:color="auto"/>
              <w:left w:val="single" w:sz="4" w:space="0" w:color="auto"/>
              <w:bottom w:val="single" w:sz="4" w:space="0" w:color="auto"/>
              <w:right w:val="single" w:sz="18" w:space="0" w:color="auto"/>
            </w:tcBorders>
            <w:shd w:val="clear" w:color="000000" w:fill="DAEEF3"/>
            <w:noWrap/>
            <w:vAlign w:val="center"/>
            <w:hideMark/>
          </w:tcPr>
          <w:p w14:paraId="557016E6"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2035</w:t>
            </w:r>
          </w:p>
        </w:tc>
        <w:tc>
          <w:tcPr>
            <w:tcW w:w="1162" w:type="dxa"/>
            <w:tcBorders>
              <w:top w:val="single" w:sz="4" w:space="0" w:color="auto"/>
              <w:left w:val="single" w:sz="18" w:space="0" w:color="auto"/>
              <w:bottom w:val="single" w:sz="4" w:space="0" w:color="auto"/>
              <w:right w:val="single" w:sz="4" w:space="0" w:color="auto"/>
            </w:tcBorders>
            <w:shd w:val="clear" w:color="000000" w:fill="DAEEF3"/>
            <w:noWrap/>
            <w:vAlign w:val="center"/>
            <w:hideMark/>
          </w:tcPr>
          <w:p w14:paraId="482B4B0C"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2030/2015</w:t>
            </w:r>
          </w:p>
        </w:tc>
        <w:tc>
          <w:tcPr>
            <w:tcW w:w="1162" w:type="dxa"/>
            <w:tcBorders>
              <w:top w:val="single" w:sz="4" w:space="0" w:color="auto"/>
              <w:left w:val="nil"/>
              <w:bottom w:val="single" w:sz="4" w:space="0" w:color="auto"/>
              <w:right w:val="single" w:sz="4" w:space="0" w:color="auto"/>
            </w:tcBorders>
            <w:shd w:val="clear" w:color="000000" w:fill="DAEEF3"/>
            <w:noWrap/>
            <w:vAlign w:val="center"/>
            <w:hideMark/>
          </w:tcPr>
          <w:p w14:paraId="3FEAEEDD"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2030/2005</w:t>
            </w:r>
          </w:p>
        </w:tc>
      </w:tr>
      <w:tr w:rsidR="000E0327" w:rsidRPr="007103BE" w14:paraId="0062A01D" w14:textId="77777777" w:rsidTr="00AA78A9">
        <w:trPr>
          <w:trHeight w:val="250"/>
        </w:trPr>
        <w:tc>
          <w:tcPr>
            <w:tcW w:w="20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0184D1" w14:textId="0B0FEC7D"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 xml:space="preserve">А_Ел. енергија, јавна </w:t>
            </w:r>
          </w:p>
        </w:tc>
        <w:tc>
          <w:tcPr>
            <w:tcW w:w="936" w:type="dxa"/>
            <w:tcBorders>
              <w:top w:val="nil"/>
              <w:left w:val="nil"/>
              <w:bottom w:val="single" w:sz="4" w:space="0" w:color="auto"/>
              <w:right w:val="single" w:sz="4" w:space="0" w:color="auto"/>
            </w:tcBorders>
            <w:shd w:val="clear" w:color="auto" w:fill="auto"/>
            <w:noWrap/>
            <w:vAlign w:val="center"/>
            <w:hideMark/>
          </w:tcPr>
          <w:p w14:paraId="0F50F7C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936" w:type="dxa"/>
            <w:tcBorders>
              <w:top w:val="nil"/>
              <w:left w:val="nil"/>
              <w:bottom w:val="single" w:sz="4" w:space="0" w:color="auto"/>
              <w:right w:val="single" w:sz="4" w:space="0" w:color="auto"/>
            </w:tcBorders>
            <w:shd w:val="clear" w:color="auto" w:fill="auto"/>
            <w:noWrap/>
            <w:vAlign w:val="center"/>
            <w:hideMark/>
          </w:tcPr>
          <w:p w14:paraId="303D78F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936" w:type="dxa"/>
            <w:tcBorders>
              <w:top w:val="nil"/>
              <w:left w:val="nil"/>
              <w:bottom w:val="single" w:sz="4" w:space="0" w:color="auto"/>
              <w:right w:val="single" w:sz="4" w:space="0" w:color="auto"/>
            </w:tcBorders>
            <w:shd w:val="clear" w:color="auto" w:fill="auto"/>
            <w:noWrap/>
            <w:vAlign w:val="center"/>
            <w:hideMark/>
          </w:tcPr>
          <w:p w14:paraId="4155672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936" w:type="dxa"/>
            <w:tcBorders>
              <w:top w:val="nil"/>
              <w:left w:val="nil"/>
              <w:bottom w:val="single" w:sz="4" w:space="0" w:color="auto"/>
              <w:right w:val="single" w:sz="4" w:space="0" w:color="auto"/>
            </w:tcBorders>
            <w:shd w:val="clear" w:color="auto" w:fill="auto"/>
            <w:noWrap/>
            <w:vAlign w:val="center"/>
            <w:hideMark/>
          </w:tcPr>
          <w:p w14:paraId="04632674"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936" w:type="dxa"/>
            <w:tcBorders>
              <w:top w:val="nil"/>
              <w:left w:val="nil"/>
              <w:bottom w:val="single" w:sz="4" w:space="0" w:color="auto"/>
              <w:right w:val="single" w:sz="4" w:space="0" w:color="auto"/>
            </w:tcBorders>
            <w:shd w:val="clear" w:color="auto" w:fill="auto"/>
            <w:noWrap/>
            <w:vAlign w:val="center"/>
            <w:hideMark/>
          </w:tcPr>
          <w:p w14:paraId="6AC6D71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936" w:type="dxa"/>
            <w:tcBorders>
              <w:top w:val="nil"/>
              <w:left w:val="nil"/>
              <w:bottom w:val="single" w:sz="4" w:space="0" w:color="auto"/>
              <w:right w:val="single" w:sz="18" w:space="0" w:color="auto"/>
            </w:tcBorders>
            <w:shd w:val="clear" w:color="auto" w:fill="auto"/>
            <w:noWrap/>
            <w:vAlign w:val="center"/>
            <w:hideMark/>
          </w:tcPr>
          <w:p w14:paraId="6936EBA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7AFBD642"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eastAsia="Times New Roman" w:hAnsi="Arial" w:cs="Arial"/>
                <w:sz w:val="20"/>
                <w:szCs w:val="20"/>
                <w:lang w:val="sr-Cyrl-RS"/>
              </w:rPr>
              <w:t>-</w:t>
            </w:r>
          </w:p>
        </w:tc>
        <w:tc>
          <w:tcPr>
            <w:tcW w:w="1162" w:type="dxa"/>
            <w:tcBorders>
              <w:top w:val="nil"/>
              <w:left w:val="nil"/>
              <w:bottom w:val="single" w:sz="4" w:space="0" w:color="auto"/>
              <w:right w:val="single" w:sz="4" w:space="0" w:color="auto"/>
            </w:tcBorders>
            <w:shd w:val="clear" w:color="auto" w:fill="auto"/>
            <w:noWrap/>
            <w:vAlign w:val="center"/>
            <w:hideMark/>
          </w:tcPr>
          <w:p w14:paraId="2A57ABB2"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eastAsia="Times New Roman" w:hAnsi="Arial" w:cs="Arial"/>
                <w:sz w:val="20"/>
                <w:szCs w:val="20"/>
                <w:lang w:val="sr-Cyrl-RS"/>
              </w:rPr>
              <w:t>-</w:t>
            </w:r>
          </w:p>
        </w:tc>
      </w:tr>
      <w:tr w:rsidR="000E0327" w:rsidRPr="007103BE" w14:paraId="1FC7F557"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62A520D8" w14:textId="23A483E8"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Б_Индустрија</w:t>
            </w:r>
          </w:p>
        </w:tc>
        <w:tc>
          <w:tcPr>
            <w:tcW w:w="936" w:type="dxa"/>
            <w:tcBorders>
              <w:top w:val="nil"/>
              <w:left w:val="nil"/>
              <w:bottom w:val="single" w:sz="4" w:space="0" w:color="auto"/>
              <w:right w:val="single" w:sz="4" w:space="0" w:color="auto"/>
            </w:tcBorders>
            <w:shd w:val="clear" w:color="auto" w:fill="auto"/>
            <w:noWrap/>
            <w:vAlign w:val="center"/>
            <w:hideMark/>
          </w:tcPr>
          <w:p w14:paraId="73E9F40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6,1   </w:t>
            </w:r>
          </w:p>
        </w:tc>
        <w:tc>
          <w:tcPr>
            <w:tcW w:w="936" w:type="dxa"/>
            <w:tcBorders>
              <w:top w:val="nil"/>
              <w:left w:val="nil"/>
              <w:bottom w:val="single" w:sz="4" w:space="0" w:color="auto"/>
              <w:right w:val="single" w:sz="4" w:space="0" w:color="auto"/>
            </w:tcBorders>
            <w:shd w:val="clear" w:color="auto" w:fill="auto"/>
            <w:noWrap/>
            <w:vAlign w:val="center"/>
            <w:hideMark/>
          </w:tcPr>
          <w:p w14:paraId="7143BEE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3,8   </w:t>
            </w:r>
          </w:p>
        </w:tc>
        <w:tc>
          <w:tcPr>
            <w:tcW w:w="936" w:type="dxa"/>
            <w:tcBorders>
              <w:top w:val="nil"/>
              <w:left w:val="nil"/>
              <w:bottom w:val="single" w:sz="4" w:space="0" w:color="auto"/>
              <w:right w:val="single" w:sz="4" w:space="0" w:color="auto"/>
            </w:tcBorders>
            <w:shd w:val="clear" w:color="auto" w:fill="auto"/>
            <w:noWrap/>
            <w:vAlign w:val="center"/>
            <w:hideMark/>
          </w:tcPr>
          <w:p w14:paraId="4EFFA89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3,3   </w:t>
            </w:r>
          </w:p>
        </w:tc>
        <w:tc>
          <w:tcPr>
            <w:tcW w:w="936" w:type="dxa"/>
            <w:tcBorders>
              <w:top w:val="nil"/>
              <w:left w:val="nil"/>
              <w:bottom w:val="single" w:sz="4" w:space="0" w:color="auto"/>
              <w:right w:val="single" w:sz="4" w:space="0" w:color="auto"/>
            </w:tcBorders>
            <w:shd w:val="clear" w:color="auto" w:fill="auto"/>
            <w:noWrap/>
            <w:vAlign w:val="center"/>
            <w:hideMark/>
          </w:tcPr>
          <w:p w14:paraId="40F4834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0,4   </w:t>
            </w:r>
          </w:p>
        </w:tc>
        <w:tc>
          <w:tcPr>
            <w:tcW w:w="936" w:type="dxa"/>
            <w:tcBorders>
              <w:top w:val="nil"/>
              <w:left w:val="nil"/>
              <w:bottom w:val="single" w:sz="4" w:space="0" w:color="auto"/>
              <w:right w:val="single" w:sz="4" w:space="0" w:color="auto"/>
            </w:tcBorders>
            <w:shd w:val="clear" w:color="auto" w:fill="auto"/>
            <w:noWrap/>
            <w:vAlign w:val="center"/>
            <w:hideMark/>
          </w:tcPr>
          <w:p w14:paraId="7F5BFD85"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0,4   </w:t>
            </w:r>
          </w:p>
        </w:tc>
        <w:tc>
          <w:tcPr>
            <w:tcW w:w="936" w:type="dxa"/>
            <w:tcBorders>
              <w:top w:val="nil"/>
              <w:left w:val="nil"/>
              <w:bottom w:val="single" w:sz="4" w:space="0" w:color="auto"/>
              <w:right w:val="single" w:sz="18" w:space="0" w:color="auto"/>
            </w:tcBorders>
            <w:shd w:val="clear" w:color="auto" w:fill="auto"/>
            <w:noWrap/>
            <w:vAlign w:val="center"/>
            <w:hideMark/>
          </w:tcPr>
          <w:p w14:paraId="0719DE44"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0,4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06708F6D"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eastAsia="Times New Roman" w:hAnsi="Arial" w:cs="Arial"/>
                <w:sz w:val="20"/>
                <w:szCs w:val="20"/>
                <w:lang w:val="sr-Cyrl-RS"/>
              </w:rPr>
              <w:t>-89,4%</w:t>
            </w:r>
          </w:p>
        </w:tc>
        <w:tc>
          <w:tcPr>
            <w:tcW w:w="1162" w:type="dxa"/>
            <w:tcBorders>
              <w:top w:val="nil"/>
              <w:left w:val="nil"/>
              <w:bottom w:val="single" w:sz="4" w:space="0" w:color="auto"/>
              <w:right w:val="single" w:sz="4" w:space="0" w:color="auto"/>
            </w:tcBorders>
            <w:shd w:val="clear" w:color="auto" w:fill="auto"/>
            <w:noWrap/>
            <w:vAlign w:val="center"/>
            <w:hideMark/>
          </w:tcPr>
          <w:p w14:paraId="273B0F55"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eastAsia="Times New Roman" w:hAnsi="Arial" w:cs="Arial"/>
                <w:sz w:val="20"/>
                <w:szCs w:val="20"/>
                <w:lang w:val="sr-Cyrl-RS"/>
              </w:rPr>
              <w:t>-93,4%</w:t>
            </w:r>
          </w:p>
        </w:tc>
      </w:tr>
      <w:tr w:rsidR="000E0327" w:rsidRPr="007103BE" w14:paraId="6D9A5DC8" w14:textId="77777777" w:rsidTr="00AA78A9">
        <w:trPr>
          <w:trHeight w:val="500"/>
        </w:trPr>
        <w:tc>
          <w:tcPr>
            <w:tcW w:w="2056" w:type="dxa"/>
            <w:tcBorders>
              <w:top w:val="nil"/>
              <w:left w:val="single" w:sz="4" w:space="0" w:color="auto"/>
              <w:bottom w:val="single" w:sz="4" w:space="0" w:color="auto"/>
              <w:right w:val="single" w:sz="4" w:space="0" w:color="auto"/>
            </w:tcBorders>
            <w:shd w:val="clear" w:color="auto" w:fill="auto"/>
            <w:vAlign w:val="center"/>
            <w:hideMark/>
          </w:tcPr>
          <w:p w14:paraId="551BCCB1" w14:textId="395AC774"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В_Остали стационарни извори</w:t>
            </w:r>
          </w:p>
        </w:tc>
        <w:tc>
          <w:tcPr>
            <w:tcW w:w="936" w:type="dxa"/>
            <w:tcBorders>
              <w:top w:val="nil"/>
              <w:left w:val="nil"/>
              <w:bottom w:val="single" w:sz="4" w:space="0" w:color="auto"/>
              <w:right w:val="single" w:sz="4" w:space="0" w:color="auto"/>
            </w:tcBorders>
            <w:shd w:val="clear" w:color="auto" w:fill="auto"/>
            <w:noWrap/>
            <w:vAlign w:val="center"/>
            <w:hideMark/>
          </w:tcPr>
          <w:p w14:paraId="26888416"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2,4   </w:t>
            </w:r>
          </w:p>
        </w:tc>
        <w:tc>
          <w:tcPr>
            <w:tcW w:w="936" w:type="dxa"/>
            <w:tcBorders>
              <w:top w:val="nil"/>
              <w:left w:val="nil"/>
              <w:bottom w:val="single" w:sz="4" w:space="0" w:color="auto"/>
              <w:right w:val="single" w:sz="4" w:space="0" w:color="auto"/>
            </w:tcBorders>
            <w:shd w:val="clear" w:color="auto" w:fill="auto"/>
            <w:noWrap/>
            <w:vAlign w:val="center"/>
            <w:hideMark/>
          </w:tcPr>
          <w:p w14:paraId="5E3FF50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2,5   </w:t>
            </w:r>
          </w:p>
        </w:tc>
        <w:tc>
          <w:tcPr>
            <w:tcW w:w="936" w:type="dxa"/>
            <w:tcBorders>
              <w:top w:val="nil"/>
              <w:left w:val="nil"/>
              <w:bottom w:val="single" w:sz="4" w:space="0" w:color="auto"/>
              <w:right w:val="single" w:sz="4" w:space="0" w:color="auto"/>
            </w:tcBorders>
            <w:shd w:val="clear" w:color="auto" w:fill="auto"/>
            <w:noWrap/>
            <w:vAlign w:val="center"/>
            <w:hideMark/>
          </w:tcPr>
          <w:p w14:paraId="56A8718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2,8   </w:t>
            </w:r>
          </w:p>
        </w:tc>
        <w:tc>
          <w:tcPr>
            <w:tcW w:w="936" w:type="dxa"/>
            <w:tcBorders>
              <w:top w:val="nil"/>
              <w:left w:val="nil"/>
              <w:bottom w:val="single" w:sz="4" w:space="0" w:color="auto"/>
              <w:right w:val="single" w:sz="4" w:space="0" w:color="auto"/>
            </w:tcBorders>
            <w:shd w:val="clear" w:color="auto" w:fill="auto"/>
            <w:noWrap/>
            <w:vAlign w:val="center"/>
            <w:hideMark/>
          </w:tcPr>
          <w:p w14:paraId="1718FDC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2,7   </w:t>
            </w:r>
          </w:p>
        </w:tc>
        <w:tc>
          <w:tcPr>
            <w:tcW w:w="936" w:type="dxa"/>
            <w:tcBorders>
              <w:top w:val="nil"/>
              <w:left w:val="nil"/>
              <w:bottom w:val="single" w:sz="4" w:space="0" w:color="auto"/>
              <w:right w:val="single" w:sz="4" w:space="0" w:color="auto"/>
            </w:tcBorders>
            <w:shd w:val="clear" w:color="auto" w:fill="auto"/>
            <w:noWrap/>
            <w:vAlign w:val="center"/>
            <w:hideMark/>
          </w:tcPr>
          <w:p w14:paraId="34CD5134"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2,6   </w:t>
            </w:r>
          </w:p>
        </w:tc>
        <w:tc>
          <w:tcPr>
            <w:tcW w:w="936" w:type="dxa"/>
            <w:tcBorders>
              <w:top w:val="nil"/>
              <w:left w:val="nil"/>
              <w:bottom w:val="single" w:sz="4" w:space="0" w:color="auto"/>
              <w:right w:val="single" w:sz="18" w:space="0" w:color="auto"/>
            </w:tcBorders>
            <w:shd w:val="clear" w:color="auto" w:fill="auto"/>
            <w:noWrap/>
            <w:vAlign w:val="center"/>
            <w:hideMark/>
          </w:tcPr>
          <w:p w14:paraId="43B1066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2,6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794FF821"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eastAsia="Times New Roman" w:hAnsi="Arial" w:cs="Arial"/>
                <w:sz w:val="20"/>
                <w:szCs w:val="20"/>
                <w:lang w:val="sr-Cyrl-RS"/>
              </w:rPr>
              <w:t>4,9%</w:t>
            </w:r>
          </w:p>
        </w:tc>
        <w:tc>
          <w:tcPr>
            <w:tcW w:w="1162" w:type="dxa"/>
            <w:tcBorders>
              <w:top w:val="nil"/>
              <w:left w:val="nil"/>
              <w:bottom w:val="single" w:sz="4" w:space="0" w:color="auto"/>
              <w:right w:val="single" w:sz="4" w:space="0" w:color="auto"/>
            </w:tcBorders>
            <w:shd w:val="clear" w:color="auto" w:fill="auto"/>
            <w:noWrap/>
            <w:vAlign w:val="center"/>
            <w:hideMark/>
          </w:tcPr>
          <w:p w14:paraId="0BEF1236"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eastAsia="Times New Roman" w:hAnsi="Arial" w:cs="Arial"/>
                <w:sz w:val="20"/>
                <w:szCs w:val="20"/>
                <w:lang w:val="sr-Cyrl-RS"/>
              </w:rPr>
              <w:t>10,8%</w:t>
            </w:r>
          </w:p>
        </w:tc>
      </w:tr>
      <w:tr w:rsidR="000E0327" w:rsidRPr="007103BE" w14:paraId="6389B3F3"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560CBC63" w14:textId="7774A49D"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Г_Ненамерне</w:t>
            </w:r>
          </w:p>
        </w:tc>
        <w:tc>
          <w:tcPr>
            <w:tcW w:w="936" w:type="dxa"/>
            <w:tcBorders>
              <w:top w:val="nil"/>
              <w:left w:val="nil"/>
              <w:bottom w:val="single" w:sz="4" w:space="0" w:color="auto"/>
              <w:right w:val="single" w:sz="4" w:space="0" w:color="auto"/>
            </w:tcBorders>
            <w:shd w:val="clear" w:color="auto" w:fill="auto"/>
            <w:noWrap/>
            <w:vAlign w:val="center"/>
            <w:hideMark/>
          </w:tcPr>
          <w:p w14:paraId="41A4102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4E0DBC55"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7FFED9D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6EF94DC6"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6D29983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18" w:space="0" w:color="auto"/>
            </w:tcBorders>
            <w:shd w:val="clear" w:color="auto" w:fill="auto"/>
            <w:noWrap/>
            <w:vAlign w:val="center"/>
            <w:hideMark/>
          </w:tcPr>
          <w:p w14:paraId="6FC2715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11830953"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eastAsia="Times New Roman" w:hAnsi="Arial" w:cs="Arial"/>
                <w:sz w:val="20"/>
                <w:szCs w:val="20"/>
                <w:lang w:val="sr-Cyrl-RS"/>
              </w:rPr>
              <w:t>8,6%</w:t>
            </w:r>
          </w:p>
        </w:tc>
        <w:tc>
          <w:tcPr>
            <w:tcW w:w="1162" w:type="dxa"/>
            <w:tcBorders>
              <w:top w:val="nil"/>
              <w:left w:val="nil"/>
              <w:bottom w:val="single" w:sz="4" w:space="0" w:color="auto"/>
              <w:right w:val="single" w:sz="4" w:space="0" w:color="auto"/>
            </w:tcBorders>
            <w:shd w:val="clear" w:color="auto" w:fill="auto"/>
            <w:noWrap/>
            <w:vAlign w:val="center"/>
            <w:hideMark/>
          </w:tcPr>
          <w:p w14:paraId="6B096C39"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eastAsia="Times New Roman" w:hAnsi="Arial" w:cs="Arial"/>
                <w:sz w:val="20"/>
                <w:szCs w:val="20"/>
                <w:lang w:val="sr-Cyrl-RS"/>
              </w:rPr>
              <w:t>-70,5%</w:t>
            </w:r>
          </w:p>
        </w:tc>
      </w:tr>
      <w:tr w:rsidR="000E0327" w:rsidRPr="007103BE" w14:paraId="31E6852C"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34C96B30" w14:textId="23CC2A6A"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Д_Растварачи</w:t>
            </w:r>
          </w:p>
        </w:tc>
        <w:tc>
          <w:tcPr>
            <w:tcW w:w="936" w:type="dxa"/>
            <w:tcBorders>
              <w:top w:val="nil"/>
              <w:left w:val="nil"/>
              <w:bottom w:val="single" w:sz="4" w:space="0" w:color="auto"/>
              <w:right w:val="single" w:sz="4" w:space="0" w:color="auto"/>
            </w:tcBorders>
            <w:shd w:val="clear" w:color="auto" w:fill="auto"/>
            <w:noWrap/>
            <w:vAlign w:val="center"/>
            <w:hideMark/>
          </w:tcPr>
          <w:p w14:paraId="2E21D83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936" w:type="dxa"/>
            <w:tcBorders>
              <w:top w:val="nil"/>
              <w:left w:val="nil"/>
              <w:bottom w:val="single" w:sz="4" w:space="0" w:color="auto"/>
              <w:right w:val="single" w:sz="4" w:space="0" w:color="auto"/>
            </w:tcBorders>
            <w:shd w:val="clear" w:color="auto" w:fill="auto"/>
            <w:noWrap/>
            <w:vAlign w:val="center"/>
            <w:hideMark/>
          </w:tcPr>
          <w:p w14:paraId="6370B6A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936" w:type="dxa"/>
            <w:tcBorders>
              <w:top w:val="nil"/>
              <w:left w:val="nil"/>
              <w:bottom w:val="single" w:sz="4" w:space="0" w:color="auto"/>
              <w:right w:val="single" w:sz="4" w:space="0" w:color="auto"/>
            </w:tcBorders>
            <w:shd w:val="clear" w:color="auto" w:fill="auto"/>
            <w:noWrap/>
            <w:vAlign w:val="center"/>
            <w:hideMark/>
          </w:tcPr>
          <w:p w14:paraId="761B39F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0,2   </w:t>
            </w:r>
          </w:p>
        </w:tc>
        <w:tc>
          <w:tcPr>
            <w:tcW w:w="936" w:type="dxa"/>
            <w:tcBorders>
              <w:top w:val="nil"/>
              <w:left w:val="nil"/>
              <w:bottom w:val="single" w:sz="4" w:space="0" w:color="auto"/>
              <w:right w:val="single" w:sz="4" w:space="0" w:color="auto"/>
            </w:tcBorders>
            <w:shd w:val="clear" w:color="auto" w:fill="auto"/>
            <w:noWrap/>
            <w:vAlign w:val="center"/>
            <w:hideMark/>
          </w:tcPr>
          <w:p w14:paraId="0D8BC62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0,2   </w:t>
            </w:r>
          </w:p>
        </w:tc>
        <w:tc>
          <w:tcPr>
            <w:tcW w:w="936" w:type="dxa"/>
            <w:tcBorders>
              <w:top w:val="nil"/>
              <w:left w:val="nil"/>
              <w:bottom w:val="single" w:sz="4" w:space="0" w:color="auto"/>
              <w:right w:val="single" w:sz="4" w:space="0" w:color="auto"/>
            </w:tcBorders>
            <w:shd w:val="clear" w:color="auto" w:fill="auto"/>
            <w:noWrap/>
            <w:vAlign w:val="center"/>
            <w:hideMark/>
          </w:tcPr>
          <w:p w14:paraId="463C63C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0,2   </w:t>
            </w:r>
          </w:p>
        </w:tc>
        <w:tc>
          <w:tcPr>
            <w:tcW w:w="936" w:type="dxa"/>
            <w:tcBorders>
              <w:top w:val="nil"/>
              <w:left w:val="nil"/>
              <w:bottom w:val="single" w:sz="4" w:space="0" w:color="auto"/>
              <w:right w:val="single" w:sz="18" w:space="0" w:color="auto"/>
            </w:tcBorders>
            <w:shd w:val="clear" w:color="auto" w:fill="auto"/>
            <w:noWrap/>
            <w:vAlign w:val="center"/>
            <w:hideMark/>
          </w:tcPr>
          <w:p w14:paraId="15CDE02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0,2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161D1DD9"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eastAsia="Times New Roman" w:hAnsi="Arial" w:cs="Arial"/>
                <w:sz w:val="20"/>
                <w:szCs w:val="20"/>
                <w:lang w:val="sr-Cyrl-RS"/>
              </w:rPr>
              <w:t>20,7%</w:t>
            </w:r>
          </w:p>
        </w:tc>
        <w:tc>
          <w:tcPr>
            <w:tcW w:w="1162" w:type="dxa"/>
            <w:tcBorders>
              <w:top w:val="nil"/>
              <w:left w:val="nil"/>
              <w:bottom w:val="single" w:sz="4" w:space="0" w:color="auto"/>
              <w:right w:val="single" w:sz="4" w:space="0" w:color="auto"/>
            </w:tcBorders>
            <w:shd w:val="clear" w:color="auto" w:fill="auto"/>
            <w:noWrap/>
            <w:vAlign w:val="center"/>
            <w:hideMark/>
          </w:tcPr>
          <w:p w14:paraId="760ED3F6"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eastAsia="Times New Roman" w:hAnsi="Arial" w:cs="Arial"/>
                <w:sz w:val="20"/>
                <w:szCs w:val="20"/>
                <w:lang w:val="sr-Cyrl-RS"/>
              </w:rPr>
              <w:t>128,9%</w:t>
            </w:r>
          </w:p>
        </w:tc>
      </w:tr>
      <w:tr w:rsidR="000E0327" w:rsidRPr="007103BE" w14:paraId="2C4C2F17" w14:textId="77777777" w:rsidTr="00AA78A9">
        <w:trPr>
          <w:trHeight w:val="290"/>
        </w:trPr>
        <w:tc>
          <w:tcPr>
            <w:tcW w:w="2056" w:type="dxa"/>
            <w:tcBorders>
              <w:top w:val="nil"/>
              <w:left w:val="single" w:sz="4" w:space="0" w:color="auto"/>
              <w:bottom w:val="single" w:sz="4" w:space="0" w:color="auto"/>
              <w:right w:val="single" w:sz="4" w:space="0" w:color="auto"/>
            </w:tcBorders>
            <w:shd w:val="clear" w:color="auto" w:fill="auto"/>
            <w:vAlign w:val="center"/>
            <w:hideMark/>
          </w:tcPr>
          <w:p w14:paraId="738FA5C0" w14:textId="60DBFAE1"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Ђ_Друмски саобраћај</w:t>
            </w:r>
          </w:p>
        </w:tc>
        <w:tc>
          <w:tcPr>
            <w:tcW w:w="936" w:type="dxa"/>
            <w:tcBorders>
              <w:top w:val="nil"/>
              <w:left w:val="nil"/>
              <w:bottom w:val="single" w:sz="4" w:space="0" w:color="auto"/>
              <w:right w:val="single" w:sz="4" w:space="0" w:color="auto"/>
            </w:tcBorders>
            <w:shd w:val="clear" w:color="auto" w:fill="auto"/>
            <w:noWrap/>
            <w:vAlign w:val="center"/>
            <w:hideMark/>
          </w:tcPr>
          <w:p w14:paraId="68D69C8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0,2   </w:t>
            </w:r>
          </w:p>
        </w:tc>
        <w:tc>
          <w:tcPr>
            <w:tcW w:w="936" w:type="dxa"/>
            <w:tcBorders>
              <w:top w:val="nil"/>
              <w:left w:val="nil"/>
              <w:bottom w:val="single" w:sz="4" w:space="0" w:color="auto"/>
              <w:right w:val="single" w:sz="4" w:space="0" w:color="auto"/>
            </w:tcBorders>
            <w:shd w:val="clear" w:color="auto" w:fill="auto"/>
            <w:noWrap/>
            <w:vAlign w:val="center"/>
            <w:hideMark/>
          </w:tcPr>
          <w:p w14:paraId="0C3ECE1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0,4   </w:t>
            </w:r>
          </w:p>
        </w:tc>
        <w:tc>
          <w:tcPr>
            <w:tcW w:w="936" w:type="dxa"/>
            <w:tcBorders>
              <w:top w:val="nil"/>
              <w:left w:val="nil"/>
              <w:bottom w:val="single" w:sz="4" w:space="0" w:color="auto"/>
              <w:right w:val="single" w:sz="4" w:space="0" w:color="auto"/>
            </w:tcBorders>
            <w:shd w:val="clear" w:color="auto" w:fill="auto"/>
            <w:noWrap/>
            <w:vAlign w:val="center"/>
            <w:hideMark/>
          </w:tcPr>
          <w:p w14:paraId="607612C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0,4   </w:t>
            </w:r>
          </w:p>
        </w:tc>
        <w:tc>
          <w:tcPr>
            <w:tcW w:w="936" w:type="dxa"/>
            <w:tcBorders>
              <w:top w:val="nil"/>
              <w:left w:val="nil"/>
              <w:bottom w:val="single" w:sz="4" w:space="0" w:color="auto"/>
              <w:right w:val="single" w:sz="4" w:space="0" w:color="auto"/>
            </w:tcBorders>
            <w:shd w:val="clear" w:color="auto" w:fill="auto"/>
            <w:noWrap/>
            <w:vAlign w:val="center"/>
            <w:hideMark/>
          </w:tcPr>
          <w:p w14:paraId="2CBBAA9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0,3   </w:t>
            </w:r>
          </w:p>
        </w:tc>
        <w:tc>
          <w:tcPr>
            <w:tcW w:w="936" w:type="dxa"/>
            <w:tcBorders>
              <w:top w:val="nil"/>
              <w:left w:val="nil"/>
              <w:bottom w:val="single" w:sz="4" w:space="0" w:color="auto"/>
              <w:right w:val="single" w:sz="4" w:space="0" w:color="auto"/>
            </w:tcBorders>
            <w:shd w:val="clear" w:color="auto" w:fill="auto"/>
            <w:noWrap/>
            <w:vAlign w:val="center"/>
            <w:hideMark/>
          </w:tcPr>
          <w:p w14:paraId="368B7F0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0,3   </w:t>
            </w:r>
          </w:p>
        </w:tc>
        <w:tc>
          <w:tcPr>
            <w:tcW w:w="936" w:type="dxa"/>
            <w:tcBorders>
              <w:top w:val="nil"/>
              <w:left w:val="nil"/>
              <w:bottom w:val="single" w:sz="4" w:space="0" w:color="auto"/>
              <w:right w:val="single" w:sz="18" w:space="0" w:color="auto"/>
            </w:tcBorders>
            <w:shd w:val="clear" w:color="auto" w:fill="auto"/>
            <w:noWrap/>
            <w:vAlign w:val="center"/>
            <w:hideMark/>
          </w:tcPr>
          <w:p w14:paraId="2095F1A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0,3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3364B55D"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eastAsia="Times New Roman" w:hAnsi="Arial" w:cs="Arial"/>
                <w:sz w:val="20"/>
                <w:szCs w:val="20"/>
                <w:lang w:val="sr-Cyrl-RS"/>
              </w:rPr>
              <w:t>-30,8%</w:t>
            </w:r>
          </w:p>
        </w:tc>
        <w:tc>
          <w:tcPr>
            <w:tcW w:w="1162" w:type="dxa"/>
            <w:tcBorders>
              <w:top w:val="nil"/>
              <w:left w:val="nil"/>
              <w:bottom w:val="single" w:sz="4" w:space="0" w:color="auto"/>
              <w:right w:val="single" w:sz="4" w:space="0" w:color="auto"/>
            </w:tcBorders>
            <w:shd w:val="clear" w:color="auto" w:fill="auto"/>
            <w:noWrap/>
            <w:vAlign w:val="center"/>
            <w:hideMark/>
          </w:tcPr>
          <w:p w14:paraId="398E89E0"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eastAsia="Times New Roman" w:hAnsi="Arial" w:cs="Arial"/>
                <w:sz w:val="20"/>
                <w:szCs w:val="20"/>
                <w:lang w:val="sr-Cyrl-RS"/>
              </w:rPr>
              <w:t>13,3%</w:t>
            </w:r>
          </w:p>
        </w:tc>
      </w:tr>
      <w:tr w:rsidR="000E0327" w:rsidRPr="007103BE" w14:paraId="19325E98"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01B76199" w14:textId="606104FA"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Е_Водни саобраћај</w:t>
            </w:r>
          </w:p>
        </w:tc>
        <w:tc>
          <w:tcPr>
            <w:tcW w:w="936" w:type="dxa"/>
            <w:tcBorders>
              <w:top w:val="nil"/>
              <w:left w:val="nil"/>
              <w:bottom w:val="single" w:sz="4" w:space="0" w:color="auto"/>
              <w:right w:val="single" w:sz="4" w:space="0" w:color="auto"/>
            </w:tcBorders>
            <w:shd w:val="clear" w:color="auto" w:fill="auto"/>
            <w:noWrap/>
            <w:vAlign w:val="center"/>
            <w:hideMark/>
          </w:tcPr>
          <w:p w14:paraId="7327CEB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936" w:type="dxa"/>
            <w:tcBorders>
              <w:top w:val="nil"/>
              <w:left w:val="nil"/>
              <w:bottom w:val="single" w:sz="4" w:space="0" w:color="auto"/>
              <w:right w:val="single" w:sz="4" w:space="0" w:color="auto"/>
            </w:tcBorders>
            <w:shd w:val="clear" w:color="auto" w:fill="auto"/>
            <w:noWrap/>
            <w:vAlign w:val="center"/>
            <w:hideMark/>
          </w:tcPr>
          <w:p w14:paraId="593171A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936" w:type="dxa"/>
            <w:tcBorders>
              <w:top w:val="nil"/>
              <w:left w:val="nil"/>
              <w:bottom w:val="single" w:sz="4" w:space="0" w:color="auto"/>
              <w:right w:val="single" w:sz="4" w:space="0" w:color="auto"/>
            </w:tcBorders>
            <w:shd w:val="clear" w:color="auto" w:fill="auto"/>
            <w:noWrap/>
            <w:vAlign w:val="center"/>
            <w:hideMark/>
          </w:tcPr>
          <w:p w14:paraId="58E1451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936" w:type="dxa"/>
            <w:tcBorders>
              <w:top w:val="nil"/>
              <w:left w:val="nil"/>
              <w:bottom w:val="single" w:sz="4" w:space="0" w:color="auto"/>
              <w:right w:val="single" w:sz="4" w:space="0" w:color="auto"/>
            </w:tcBorders>
            <w:shd w:val="clear" w:color="auto" w:fill="auto"/>
            <w:noWrap/>
            <w:vAlign w:val="center"/>
            <w:hideMark/>
          </w:tcPr>
          <w:p w14:paraId="5523889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936" w:type="dxa"/>
            <w:tcBorders>
              <w:top w:val="nil"/>
              <w:left w:val="nil"/>
              <w:bottom w:val="single" w:sz="4" w:space="0" w:color="auto"/>
              <w:right w:val="single" w:sz="4" w:space="0" w:color="auto"/>
            </w:tcBorders>
            <w:shd w:val="clear" w:color="auto" w:fill="auto"/>
            <w:noWrap/>
            <w:vAlign w:val="center"/>
            <w:hideMark/>
          </w:tcPr>
          <w:p w14:paraId="4F3D27B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936" w:type="dxa"/>
            <w:tcBorders>
              <w:top w:val="nil"/>
              <w:left w:val="nil"/>
              <w:bottom w:val="single" w:sz="4" w:space="0" w:color="auto"/>
              <w:right w:val="single" w:sz="18" w:space="0" w:color="auto"/>
            </w:tcBorders>
            <w:shd w:val="clear" w:color="auto" w:fill="auto"/>
            <w:noWrap/>
            <w:vAlign w:val="center"/>
            <w:hideMark/>
          </w:tcPr>
          <w:p w14:paraId="782A275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04334E55"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eastAsia="Times New Roman" w:hAnsi="Arial" w:cs="Arial"/>
                <w:sz w:val="20"/>
                <w:szCs w:val="20"/>
                <w:lang w:val="sr-Cyrl-RS"/>
              </w:rPr>
              <w:t>-</w:t>
            </w:r>
          </w:p>
        </w:tc>
        <w:tc>
          <w:tcPr>
            <w:tcW w:w="1162" w:type="dxa"/>
            <w:tcBorders>
              <w:top w:val="nil"/>
              <w:left w:val="nil"/>
              <w:bottom w:val="single" w:sz="4" w:space="0" w:color="auto"/>
              <w:right w:val="single" w:sz="4" w:space="0" w:color="auto"/>
            </w:tcBorders>
            <w:shd w:val="clear" w:color="auto" w:fill="auto"/>
            <w:noWrap/>
            <w:vAlign w:val="center"/>
            <w:hideMark/>
          </w:tcPr>
          <w:p w14:paraId="3F50C8C1"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eastAsia="Times New Roman" w:hAnsi="Arial" w:cs="Arial"/>
                <w:sz w:val="20"/>
                <w:szCs w:val="20"/>
                <w:lang w:val="sr-Cyrl-RS"/>
              </w:rPr>
              <w:t>-</w:t>
            </w:r>
          </w:p>
        </w:tc>
      </w:tr>
      <w:tr w:rsidR="000E0327" w:rsidRPr="007103BE" w14:paraId="61787965"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3C63B5D3" w14:textId="3F3BF8BC"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Ж_Авио саобраћај</w:t>
            </w:r>
          </w:p>
        </w:tc>
        <w:tc>
          <w:tcPr>
            <w:tcW w:w="936" w:type="dxa"/>
            <w:tcBorders>
              <w:top w:val="nil"/>
              <w:left w:val="nil"/>
              <w:bottom w:val="single" w:sz="4" w:space="0" w:color="auto"/>
              <w:right w:val="single" w:sz="4" w:space="0" w:color="auto"/>
            </w:tcBorders>
            <w:shd w:val="clear" w:color="auto" w:fill="auto"/>
            <w:noWrap/>
            <w:vAlign w:val="center"/>
            <w:hideMark/>
          </w:tcPr>
          <w:p w14:paraId="584339D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936" w:type="dxa"/>
            <w:tcBorders>
              <w:top w:val="nil"/>
              <w:left w:val="nil"/>
              <w:bottom w:val="single" w:sz="4" w:space="0" w:color="auto"/>
              <w:right w:val="single" w:sz="4" w:space="0" w:color="auto"/>
            </w:tcBorders>
            <w:shd w:val="clear" w:color="auto" w:fill="auto"/>
            <w:noWrap/>
            <w:vAlign w:val="center"/>
            <w:hideMark/>
          </w:tcPr>
          <w:p w14:paraId="260FC7C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936" w:type="dxa"/>
            <w:tcBorders>
              <w:top w:val="nil"/>
              <w:left w:val="nil"/>
              <w:bottom w:val="single" w:sz="4" w:space="0" w:color="auto"/>
              <w:right w:val="single" w:sz="4" w:space="0" w:color="auto"/>
            </w:tcBorders>
            <w:shd w:val="clear" w:color="auto" w:fill="auto"/>
            <w:noWrap/>
            <w:vAlign w:val="center"/>
            <w:hideMark/>
          </w:tcPr>
          <w:p w14:paraId="4670C84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936" w:type="dxa"/>
            <w:tcBorders>
              <w:top w:val="nil"/>
              <w:left w:val="nil"/>
              <w:bottom w:val="single" w:sz="4" w:space="0" w:color="auto"/>
              <w:right w:val="single" w:sz="4" w:space="0" w:color="auto"/>
            </w:tcBorders>
            <w:shd w:val="clear" w:color="auto" w:fill="auto"/>
            <w:noWrap/>
            <w:vAlign w:val="center"/>
            <w:hideMark/>
          </w:tcPr>
          <w:p w14:paraId="6FBF5C13"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936" w:type="dxa"/>
            <w:tcBorders>
              <w:top w:val="nil"/>
              <w:left w:val="nil"/>
              <w:bottom w:val="single" w:sz="4" w:space="0" w:color="auto"/>
              <w:right w:val="single" w:sz="4" w:space="0" w:color="auto"/>
            </w:tcBorders>
            <w:shd w:val="clear" w:color="auto" w:fill="auto"/>
            <w:noWrap/>
            <w:vAlign w:val="center"/>
            <w:hideMark/>
          </w:tcPr>
          <w:p w14:paraId="1B3C256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936" w:type="dxa"/>
            <w:tcBorders>
              <w:top w:val="nil"/>
              <w:left w:val="nil"/>
              <w:bottom w:val="single" w:sz="4" w:space="0" w:color="auto"/>
              <w:right w:val="single" w:sz="18" w:space="0" w:color="auto"/>
            </w:tcBorders>
            <w:shd w:val="clear" w:color="auto" w:fill="auto"/>
            <w:noWrap/>
            <w:vAlign w:val="center"/>
            <w:hideMark/>
          </w:tcPr>
          <w:p w14:paraId="6D74052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16F7C653"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eastAsia="Times New Roman" w:hAnsi="Arial" w:cs="Arial"/>
                <w:sz w:val="20"/>
                <w:szCs w:val="20"/>
                <w:lang w:val="sr-Cyrl-RS"/>
              </w:rPr>
              <w:t>-</w:t>
            </w:r>
          </w:p>
        </w:tc>
        <w:tc>
          <w:tcPr>
            <w:tcW w:w="1162" w:type="dxa"/>
            <w:tcBorders>
              <w:top w:val="nil"/>
              <w:left w:val="nil"/>
              <w:bottom w:val="single" w:sz="4" w:space="0" w:color="auto"/>
              <w:right w:val="single" w:sz="4" w:space="0" w:color="auto"/>
            </w:tcBorders>
            <w:shd w:val="clear" w:color="auto" w:fill="auto"/>
            <w:noWrap/>
            <w:vAlign w:val="center"/>
            <w:hideMark/>
          </w:tcPr>
          <w:p w14:paraId="3A802782"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eastAsia="Times New Roman" w:hAnsi="Arial" w:cs="Arial"/>
                <w:sz w:val="20"/>
                <w:szCs w:val="20"/>
                <w:lang w:val="sr-Cyrl-RS"/>
              </w:rPr>
              <w:t>-</w:t>
            </w:r>
          </w:p>
        </w:tc>
      </w:tr>
      <w:tr w:rsidR="000E0327" w:rsidRPr="007103BE" w14:paraId="48DE0343" w14:textId="77777777" w:rsidTr="00AA78A9">
        <w:trPr>
          <w:trHeight w:val="31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65D6095B" w14:textId="04CE6D99"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З_Тешка механизација</w:t>
            </w:r>
          </w:p>
        </w:tc>
        <w:tc>
          <w:tcPr>
            <w:tcW w:w="936" w:type="dxa"/>
            <w:tcBorders>
              <w:top w:val="nil"/>
              <w:left w:val="nil"/>
              <w:bottom w:val="single" w:sz="4" w:space="0" w:color="auto"/>
              <w:right w:val="single" w:sz="4" w:space="0" w:color="auto"/>
            </w:tcBorders>
            <w:shd w:val="clear" w:color="auto" w:fill="auto"/>
            <w:noWrap/>
            <w:vAlign w:val="center"/>
            <w:hideMark/>
          </w:tcPr>
          <w:p w14:paraId="5F31D6F3"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161021E4"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03F0D3B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48F7BE1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63438C2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18" w:space="0" w:color="auto"/>
            </w:tcBorders>
            <w:shd w:val="clear" w:color="auto" w:fill="auto"/>
            <w:noWrap/>
            <w:vAlign w:val="center"/>
            <w:hideMark/>
          </w:tcPr>
          <w:p w14:paraId="3164CFA5"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037EC31D"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eastAsia="Times New Roman" w:hAnsi="Arial" w:cs="Arial"/>
                <w:sz w:val="20"/>
                <w:szCs w:val="20"/>
                <w:lang w:val="sr-Cyrl-RS"/>
              </w:rPr>
              <w:t>-21,0%</w:t>
            </w:r>
          </w:p>
        </w:tc>
        <w:tc>
          <w:tcPr>
            <w:tcW w:w="1162" w:type="dxa"/>
            <w:tcBorders>
              <w:top w:val="nil"/>
              <w:left w:val="nil"/>
              <w:bottom w:val="single" w:sz="4" w:space="0" w:color="auto"/>
              <w:right w:val="single" w:sz="4" w:space="0" w:color="auto"/>
            </w:tcBorders>
            <w:shd w:val="clear" w:color="auto" w:fill="auto"/>
            <w:noWrap/>
            <w:vAlign w:val="center"/>
            <w:hideMark/>
          </w:tcPr>
          <w:p w14:paraId="310FDEAB"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eastAsia="Times New Roman" w:hAnsi="Arial" w:cs="Arial"/>
                <w:sz w:val="20"/>
                <w:szCs w:val="20"/>
                <w:lang w:val="sr-Cyrl-RS"/>
              </w:rPr>
              <w:t>-35,5%</w:t>
            </w:r>
          </w:p>
        </w:tc>
      </w:tr>
      <w:tr w:rsidR="000E0327" w:rsidRPr="007103BE" w14:paraId="4652BF62"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08300393" w14:textId="3EA737D0"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И_Отпад</w:t>
            </w:r>
          </w:p>
        </w:tc>
        <w:tc>
          <w:tcPr>
            <w:tcW w:w="936" w:type="dxa"/>
            <w:tcBorders>
              <w:top w:val="nil"/>
              <w:left w:val="nil"/>
              <w:bottom w:val="single" w:sz="4" w:space="0" w:color="auto"/>
              <w:right w:val="single" w:sz="4" w:space="0" w:color="auto"/>
            </w:tcBorders>
            <w:shd w:val="clear" w:color="auto" w:fill="auto"/>
            <w:noWrap/>
            <w:vAlign w:val="center"/>
            <w:hideMark/>
          </w:tcPr>
          <w:p w14:paraId="3505D6E6"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6,3   </w:t>
            </w:r>
          </w:p>
        </w:tc>
        <w:tc>
          <w:tcPr>
            <w:tcW w:w="936" w:type="dxa"/>
            <w:tcBorders>
              <w:top w:val="nil"/>
              <w:left w:val="nil"/>
              <w:bottom w:val="single" w:sz="4" w:space="0" w:color="auto"/>
              <w:right w:val="single" w:sz="4" w:space="0" w:color="auto"/>
            </w:tcBorders>
            <w:shd w:val="clear" w:color="auto" w:fill="auto"/>
            <w:noWrap/>
            <w:vAlign w:val="center"/>
            <w:hideMark/>
          </w:tcPr>
          <w:p w14:paraId="3C120DB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4,6   </w:t>
            </w:r>
          </w:p>
        </w:tc>
        <w:tc>
          <w:tcPr>
            <w:tcW w:w="936" w:type="dxa"/>
            <w:tcBorders>
              <w:top w:val="nil"/>
              <w:left w:val="nil"/>
              <w:bottom w:val="single" w:sz="4" w:space="0" w:color="auto"/>
              <w:right w:val="single" w:sz="4" w:space="0" w:color="auto"/>
            </w:tcBorders>
            <w:shd w:val="clear" w:color="auto" w:fill="auto"/>
            <w:noWrap/>
            <w:vAlign w:val="center"/>
            <w:hideMark/>
          </w:tcPr>
          <w:p w14:paraId="1BA62A36"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3,9   </w:t>
            </w:r>
          </w:p>
        </w:tc>
        <w:tc>
          <w:tcPr>
            <w:tcW w:w="936" w:type="dxa"/>
            <w:tcBorders>
              <w:top w:val="nil"/>
              <w:left w:val="nil"/>
              <w:bottom w:val="single" w:sz="4" w:space="0" w:color="auto"/>
              <w:right w:val="single" w:sz="4" w:space="0" w:color="auto"/>
            </w:tcBorders>
            <w:shd w:val="clear" w:color="auto" w:fill="auto"/>
            <w:noWrap/>
            <w:vAlign w:val="center"/>
            <w:hideMark/>
          </w:tcPr>
          <w:p w14:paraId="50AE1A94"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3,3   </w:t>
            </w:r>
          </w:p>
        </w:tc>
        <w:tc>
          <w:tcPr>
            <w:tcW w:w="936" w:type="dxa"/>
            <w:tcBorders>
              <w:top w:val="nil"/>
              <w:left w:val="nil"/>
              <w:bottom w:val="single" w:sz="4" w:space="0" w:color="auto"/>
              <w:right w:val="single" w:sz="4" w:space="0" w:color="auto"/>
            </w:tcBorders>
            <w:shd w:val="clear" w:color="auto" w:fill="auto"/>
            <w:noWrap/>
            <w:vAlign w:val="center"/>
            <w:hideMark/>
          </w:tcPr>
          <w:p w14:paraId="423E8C1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2,8   </w:t>
            </w:r>
          </w:p>
        </w:tc>
        <w:tc>
          <w:tcPr>
            <w:tcW w:w="936" w:type="dxa"/>
            <w:tcBorders>
              <w:top w:val="nil"/>
              <w:left w:val="nil"/>
              <w:bottom w:val="single" w:sz="4" w:space="0" w:color="auto"/>
              <w:right w:val="single" w:sz="18" w:space="0" w:color="auto"/>
            </w:tcBorders>
            <w:shd w:val="clear" w:color="auto" w:fill="auto"/>
            <w:noWrap/>
            <w:vAlign w:val="center"/>
            <w:hideMark/>
          </w:tcPr>
          <w:p w14:paraId="7492010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2,3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203EA192"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eastAsia="Times New Roman" w:hAnsi="Arial" w:cs="Arial"/>
                <w:sz w:val="20"/>
                <w:szCs w:val="20"/>
                <w:lang w:val="sr-Cyrl-RS"/>
              </w:rPr>
              <w:t>-40,4%</w:t>
            </w:r>
          </w:p>
        </w:tc>
        <w:tc>
          <w:tcPr>
            <w:tcW w:w="1162" w:type="dxa"/>
            <w:tcBorders>
              <w:top w:val="nil"/>
              <w:left w:val="nil"/>
              <w:bottom w:val="single" w:sz="4" w:space="0" w:color="auto"/>
              <w:right w:val="single" w:sz="4" w:space="0" w:color="auto"/>
            </w:tcBorders>
            <w:shd w:val="clear" w:color="auto" w:fill="auto"/>
            <w:noWrap/>
            <w:vAlign w:val="center"/>
            <w:hideMark/>
          </w:tcPr>
          <w:p w14:paraId="1DC915B7"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eastAsia="Times New Roman" w:hAnsi="Arial" w:cs="Arial"/>
                <w:sz w:val="20"/>
                <w:szCs w:val="20"/>
                <w:lang w:val="sr-Cyrl-RS"/>
              </w:rPr>
              <w:t>-55,9%</w:t>
            </w:r>
          </w:p>
        </w:tc>
      </w:tr>
      <w:tr w:rsidR="000E0327" w:rsidRPr="007103BE" w14:paraId="3EFEB132"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vAlign w:val="center"/>
            <w:hideMark/>
          </w:tcPr>
          <w:p w14:paraId="6F84EB64" w14:textId="31C5B531"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Ј_Сточарство</w:t>
            </w:r>
          </w:p>
        </w:tc>
        <w:tc>
          <w:tcPr>
            <w:tcW w:w="936" w:type="dxa"/>
            <w:tcBorders>
              <w:top w:val="nil"/>
              <w:left w:val="nil"/>
              <w:bottom w:val="single" w:sz="4" w:space="0" w:color="auto"/>
              <w:right w:val="single" w:sz="4" w:space="0" w:color="auto"/>
            </w:tcBorders>
            <w:shd w:val="clear" w:color="auto" w:fill="auto"/>
            <w:noWrap/>
            <w:vAlign w:val="center"/>
            <w:hideMark/>
          </w:tcPr>
          <w:p w14:paraId="59473E8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79,5   </w:t>
            </w:r>
          </w:p>
        </w:tc>
        <w:tc>
          <w:tcPr>
            <w:tcW w:w="936" w:type="dxa"/>
            <w:tcBorders>
              <w:top w:val="nil"/>
              <w:left w:val="nil"/>
              <w:bottom w:val="single" w:sz="4" w:space="0" w:color="auto"/>
              <w:right w:val="single" w:sz="4" w:space="0" w:color="auto"/>
            </w:tcBorders>
            <w:shd w:val="clear" w:color="auto" w:fill="auto"/>
            <w:noWrap/>
            <w:vAlign w:val="center"/>
            <w:hideMark/>
          </w:tcPr>
          <w:p w14:paraId="1D36D42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33,7   </w:t>
            </w:r>
          </w:p>
        </w:tc>
        <w:tc>
          <w:tcPr>
            <w:tcW w:w="936" w:type="dxa"/>
            <w:tcBorders>
              <w:top w:val="nil"/>
              <w:left w:val="nil"/>
              <w:bottom w:val="single" w:sz="4" w:space="0" w:color="auto"/>
              <w:right w:val="single" w:sz="4" w:space="0" w:color="auto"/>
            </w:tcBorders>
            <w:shd w:val="clear" w:color="auto" w:fill="auto"/>
            <w:noWrap/>
            <w:vAlign w:val="center"/>
            <w:hideMark/>
          </w:tcPr>
          <w:p w14:paraId="5B74BEF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32,4   </w:t>
            </w:r>
          </w:p>
        </w:tc>
        <w:tc>
          <w:tcPr>
            <w:tcW w:w="936" w:type="dxa"/>
            <w:tcBorders>
              <w:top w:val="nil"/>
              <w:left w:val="nil"/>
              <w:bottom w:val="single" w:sz="4" w:space="0" w:color="auto"/>
              <w:right w:val="single" w:sz="4" w:space="0" w:color="auto"/>
            </w:tcBorders>
            <w:shd w:val="clear" w:color="auto" w:fill="auto"/>
            <w:noWrap/>
            <w:vAlign w:val="center"/>
            <w:hideMark/>
          </w:tcPr>
          <w:p w14:paraId="28CF06C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31,4   </w:t>
            </w:r>
          </w:p>
        </w:tc>
        <w:tc>
          <w:tcPr>
            <w:tcW w:w="936" w:type="dxa"/>
            <w:tcBorders>
              <w:top w:val="nil"/>
              <w:left w:val="nil"/>
              <w:bottom w:val="single" w:sz="4" w:space="0" w:color="auto"/>
              <w:right w:val="single" w:sz="4" w:space="0" w:color="auto"/>
            </w:tcBorders>
            <w:shd w:val="clear" w:color="auto" w:fill="auto"/>
            <w:noWrap/>
            <w:vAlign w:val="center"/>
            <w:hideMark/>
          </w:tcPr>
          <w:p w14:paraId="29442CE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30,7   </w:t>
            </w:r>
          </w:p>
        </w:tc>
        <w:tc>
          <w:tcPr>
            <w:tcW w:w="936" w:type="dxa"/>
            <w:tcBorders>
              <w:top w:val="nil"/>
              <w:left w:val="nil"/>
              <w:bottom w:val="single" w:sz="4" w:space="0" w:color="auto"/>
              <w:right w:val="single" w:sz="18" w:space="0" w:color="auto"/>
            </w:tcBorders>
            <w:shd w:val="clear" w:color="auto" w:fill="auto"/>
            <w:noWrap/>
            <w:vAlign w:val="center"/>
            <w:hideMark/>
          </w:tcPr>
          <w:p w14:paraId="377C6D1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29,4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3B72FCC1"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eastAsia="Times New Roman" w:hAnsi="Arial" w:cs="Arial"/>
                <w:sz w:val="20"/>
                <w:szCs w:val="20"/>
                <w:lang w:val="sr-Cyrl-RS"/>
              </w:rPr>
              <w:t>-8,9%</w:t>
            </w:r>
          </w:p>
        </w:tc>
        <w:tc>
          <w:tcPr>
            <w:tcW w:w="1162" w:type="dxa"/>
            <w:tcBorders>
              <w:top w:val="nil"/>
              <w:left w:val="nil"/>
              <w:bottom w:val="single" w:sz="4" w:space="0" w:color="auto"/>
              <w:right w:val="single" w:sz="4" w:space="0" w:color="auto"/>
            </w:tcBorders>
            <w:shd w:val="clear" w:color="auto" w:fill="auto"/>
            <w:noWrap/>
            <w:vAlign w:val="center"/>
            <w:hideMark/>
          </w:tcPr>
          <w:p w14:paraId="45573E52"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eastAsia="Times New Roman" w:hAnsi="Arial" w:cs="Arial"/>
                <w:sz w:val="20"/>
                <w:szCs w:val="20"/>
                <w:lang w:val="sr-Cyrl-RS"/>
              </w:rPr>
              <w:t>-61,4%</w:t>
            </w:r>
          </w:p>
        </w:tc>
      </w:tr>
      <w:tr w:rsidR="000E0327" w:rsidRPr="007103BE" w14:paraId="3A8D6EF9"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vAlign w:val="center"/>
            <w:hideMark/>
          </w:tcPr>
          <w:p w14:paraId="4BE0AA19" w14:textId="07388845"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К_Остала пољопривреда</w:t>
            </w:r>
          </w:p>
        </w:tc>
        <w:tc>
          <w:tcPr>
            <w:tcW w:w="936" w:type="dxa"/>
            <w:tcBorders>
              <w:top w:val="nil"/>
              <w:left w:val="nil"/>
              <w:bottom w:val="single" w:sz="4" w:space="0" w:color="auto"/>
              <w:right w:val="single" w:sz="4" w:space="0" w:color="auto"/>
            </w:tcBorders>
            <w:shd w:val="clear" w:color="auto" w:fill="auto"/>
            <w:noWrap/>
            <w:vAlign w:val="center"/>
            <w:hideMark/>
          </w:tcPr>
          <w:p w14:paraId="04EA603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13,0   </w:t>
            </w:r>
          </w:p>
        </w:tc>
        <w:tc>
          <w:tcPr>
            <w:tcW w:w="936" w:type="dxa"/>
            <w:tcBorders>
              <w:top w:val="nil"/>
              <w:left w:val="nil"/>
              <w:bottom w:val="single" w:sz="4" w:space="0" w:color="auto"/>
              <w:right w:val="single" w:sz="4" w:space="0" w:color="auto"/>
            </w:tcBorders>
            <w:shd w:val="clear" w:color="auto" w:fill="auto"/>
            <w:noWrap/>
            <w:vAlign w:val="center"/>
            <w:hideMark/>
          </w:tcPr>
          <w:p w14:paraId="2E7AF83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38,6   </w:t>
            </w:r>
          </w:p>
        </w:tc>
        <w:tc>
          <w:tcPr>
            <w:tcW w:w="936" w:type="dxa"/>
            <w:tcBorders>
              <w:top w:val="nil"/>
              <w:left w:val="nil"/>
              <w:bottom w:val="single" w:sz="4" w:space="0" w:color="auto"/>
              <w:right w:val="single" w:sz="4" w:space="0" w:color="auto"/>
            </w:tcBorders>
            <w:shd w:val="clear" w:color="auto" w:fill="auto"/>
            <w:noWrap/>
            <w:vAlign w:val="center"/>
            <w:hideMark/>
          </w:tcPr>
          <w:p w14:paraId="3E918A6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41,3   </w:t>
            </w:r>
          </w:p>
        </w:tc>
        <w:tc>
          <w:tcPr>
            <w:tcW w:w="936" w:type="dxa"/>
            <w:tcBorders>
              <w:top w:val="nil"/>
              <w:left w:val="nil"/>
              <w:bottom w:val="single" w:sz="4" w:space="0" w:color="auto"/>
              <w:right w:val="single" w:sz="4" w:space="0" w:color="auto"/>
            </w:tcBorders>
            <w:shd w:val="clear" w:color="auto" w:fill="auto"/>
            <w:noWrap/>
            <w:vAlign w:val="center"/>
            <w:hideMark/>
          </w:tcPr>
          <w:p w14:paraId="7077A09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40,3   </w:t>
            </w:r>
          </w:p>
        </w:tc>
        <w:tc>
          <w:tcPr>
            <w:tcW w:w="936" w:type="dxa"/>
            <w:tcBorders>
              <w:top w:val="nil"/>
              <w:left w:val="nil"/>
              <w:bottom w:val="single" w:sz="4" w:space="0" w:color="auto"/>
              <w:right w:val="single" w:sz="4" w:space="0" w:color="auto"/>
            </w:tcBorders>
            <w:shd w:val="clear" w:color="auto" w:fill="auto"/>
            <w:noWrap/>
            <w:vAlign w:val="center"/>
            <w:hideMark/>
          </w:tcPr>
          <w:p w14:paraId="3859389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42,5   </w:t>
            </w:r>
          </w:p>
        </w:tc>
        <w:tc>
          <w:tcPr>
            <w:tcW w:w="936" w:type="dxa"/>
            <w:tcBorders>
              <w:top w:val="nil"/>
              <w:left w:val="nil"/>
              <w:bottom w:val="single" w:sz="4" w:space="0" w:color="auto"/>
              <w:right w:val="single" w:sz="18" w:space="0" w:color="auto"/>
            </w:tcBorders>
            <w:shd w:val="clear" w:color="auto" w:fill="auto"/>
            <w:noWrap/>
            <w:vAlign w:val="center"/>
            <w:hideMark/>
          </w:tcPr>
          <w:p w14:paraId="51DBFFF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41,2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7FF8B3FF"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eastAsia="Times New Roman" w:hAnsi="Arial" w:cs="Arial"/>
                <w:sz w:val="20"/>
                <w:szCs w:val="20"/>
                <w:lang w:val="sr-Cyrl-RS"/>
              </w:rPr>
              <w:t>10,1%</w:t>
            </w:r>
          </w:p>
        </w:tc>
        <w:tc>
          <w:tcPr>
            <w:tcW w:w="1162" w:type="dxa"/>
            <w:tcBorders>
              <w:top w:val="nil"/>
              <w:left w:val="nil"/>
              <w:bottom w:val="single" w:sz="4" w:space="0" w:color="auto"/>
              <w:right w:val="single" w:sz="4" w:space="0" w:color="auto"/>
            </w:tcBorders>
            <w:shd w:val="clear" w:color="auto" w:fill="auto"/>
            <w:noWrap/>
            <w:vAlign w:val="center"/>
            <w:hideMark/>
          </w:tcPr>
          <w:p w14:paraId="031E4017"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eastAsia="Times New Roman" w:hAnsi="Arial" w:cs="Arial"/>
                <w:sz w:val="20"/>
                <w:szCs w:val="20"/>
                <w:lang w:val="sr-Cyrl-RS"/>
              </w:rPr>
              <w:t>227,6%</w:t>
            </w:r>
          </w:p>
        </w:tc>
      </w:tr>
      <w:tr w:rsidR="000E0327" w:rsidRPr="007103BE" w14:paraId="37A33CF5" w14:textId="77777777" w:rsidTr="00AA78A9">
        <w:trPr>
          <w:trHeight w:val="26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5EE71E46" w14:textId="3EDB03C1" w:rsidR="000E0327" w:rsidRPr="007103BE" w:rsidRDefault="000E0327" w:rsidP="000E0327">
            <w:pPr>
              <w:spacing w:after="0" w:line="240" w:lineRule="auto"/>
              <w:jc w:val="left"/>
              <w:rPr>
                <w:rFonts w:ascii="Arial" w:eastAsia="Times New Roman" w:hAnsi="Arial" w:cs="Arial"/>
                <w:b/>
                <w:bCs/>
                <w:sz w:val="20"/>
                <w:szCs w:val="20"/>
                <w:lang w:val="sr-Cyrl-RS"/>
              </w:rPr>
            </w:pPr>
            <w:r>
              <w:rPr>
                <w:rFonts w:ascii="Arial" w:eastAsia="Times New Roman" w:hAnsi="Arial" w:cs="Arial"/>
                <w:b/>
                <w:bCs/>
                <w:sz w:val="20"/>
                <w:szCs w:val="20"/>
                <w:lang w:val="sr-Cyrl-RS"/>
              </w:rPr>
              <w:t>Укупно</w:t>
            </w:r>
          </w:p>
        </w:tc>
        <w:tc>
          <w:tcPr>
            <w:tcW w:w="936" w:type="dxa"/>
            <w:tcBorders>
              <w:top w:val="nil"/>
              <w:left w:val="nil"/>
              <w:bottom w:val="single" w:sz="4" w:space="0" w:color="auto"/>
              <w:right w:val="nil"/>
            </w:tcBorders>
            <w:shd w:val="clear" w:color="auto" w:fill="auto"/>
            <w:noWrap/>
            <w:vAlign w:val="center"/>
            <w:hideMark/>
          </w:tcPr>
          <w:p w14:paraId="63814FC6"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107,5   </w:t>
            </w:r>
          </w:p>
        </w:tc>
        <w:tc>
          <w:tcPr>
            <w:tcW w:w="936" w:type="dxa"/>
            <w:tcBorders>
              <w:top w:val="nil"/>
              <w:left w:val="single" w:sz="4" w:space="0" w:color="auto"/>
              <w:bottom w:val="single" w:sz="4" w:space="0" w:color="auto"/>
              <w:right w:val="nil"/>
            </w:tcBorders>
            <w:shd w:val="clear" w:color="auto" w:fill="auto"/>
            <w:noWrap/>
            <w:vAlign w:val="center"/>
            <w:hideMark/>
          </w:tcPr>
          <w:p w14:paraId="72DE51CB"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83,8   </w:t>
            </w:r>
          </w:p>
        </w:tc>
        <w:tc>
          <w:tcPr>
            <w:tcW w:w="936" w:type="dxa"/>
            <w:tcBorders>
              <w:top w:val="nil"/>
              <w:left w:val="single" w:sz="4" w:space="0" w:color="auto"/>
              <w:bottom w:val="single" w:sz="4" w:space="0" w:color="auto"/>
              <w:right w:val="nil"/>
            </w:tcBorders>
            <w:shd w:val="clear" w:color="auto" w:fill="auto"/>
            <w:noWrap/>
            <w:vAlign w:val="center"/>
            <w:hideMark/>
          </w:tcPr>
          <w:p w14:paraId="55F4C40B"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84,3   </w:t>
            </w:r>
          </w:p>
        </w:tc>
        <w:tc>
          <w:tcPr>
            <w:tcW w:w="936" w:type="dxa"/>
            <w:tcBorders>
              <w:top w:val="nil"/>
              <w:left w:val="single" w:sz="4" w:space="0" w:color="auto"/>
              <w:bottom w:val="single" w:sz="4" w:space="0" w:color="auto"/>
              <w:right w:val="nil"/>
            </w:tcBorders>
            <w:shd w:val="clear" w:color="auto" w:fill="auto"/>
            <w:noWrap/>
            <w:vAlign w:val="center"/>
            <w:hideMark/>
          </w:tcPr>
          <w:p w14:paraId="2A11B808"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78,6   </w:t>
            </w:r>
          </w:p>
        </w:tc>
        <w:tc>
          <w:tcPr>
            <w:tcW w:w="936" w:type="dxa"/>
            <w:tcBorders>
              <w:top w:val="nil"/>
              <w:left w:val="single" w:sz="4" w:space="0" w:color="auto"/>
              <w:bottom w:val="single" w:sz="4" w:space="0" w:color="auto"/>
              <w:right w:val="nil"/>
            </w:tcBorders>
            <w:shd w:val="clear" w:color="auto" w:fill="auto"/>
            <w:noWrap/>
            <w:vAlign w:val="center"/>
            <w:hideMark/>
          </w:tcPr>
          <w:p w14:paraId="04CDE32D"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79,4   </w:t>
            </w:r>
          </w:p>
        </w:tc>
        <w:tc>
          <w:tcPr>
            <w:tcW w:w="936" w:type="dxa"/>
            <w:tcBorders>
              <w:top w:val="nil"/>
              <w:left w:val="single" w:sz="4" w:space="0" w:color="auto"/>
              <w:bottom w:val="single" w:sz="4" w:space="0" w:color="auto"/>
              <w:right w:val="single" w:sz="18" w:space="0" w:color="auto"/>
            </w:tcBorders>
            <w:shd w:val="clear" w:color="auto" w:fill="auto"/>
            <w:noWrap/>
            <w:vAlign w:val="center"/>
            <w:hideMark/>
          </w:tcPr>
          <w:p w14:paraId="6990E7C6"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76,3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77187A22" w14:textId="77777777" w:rsidR="000E0327" w:rsidRPr="007103BE" w:rsidRDefault="000E0327" w:rsidP="000E0327">
            <w:pPr>
              <w:spacing w:after="0" w:line="240" w:lineRule="auto"/>
              <w:jc w:val="righ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-5,2%</w:t>
            </w:r>
          </w:p>
        </w:tc>
        <w:tc>
          <w:tcPr>
            <w:tcW w:w="1162" w:type="dxa"/>
            <w:tcBorders>
              <w:top w:val="nil"/>
              <w:left w:val="nil"/>
              <w:bottom w:val="single" w:sz="4" w:space="0" w:color="auto"/>
              <w:right w:val="single" w:sz="4" w:space="0" w:color="auto"/>
            </w:tcBorders>
            <w:shd w:val="clear" w:color="auto" w:fill="auto"/>
            <w:noWrap/>
            <w:vAlign w:val="center"/>
            <w:hideMark/>
          </w:tcPr>
          <w:p w14:paraId="01125714" w14:textId="77777777" w:rsidR="000E0327" w:rsidRPr="007103BE" w:rsidRDefault="000E0327" w:rsidP="000E0327">
            <w:pPr>
              <w:spacing w:after="0" w:line="240" w:lineRule="auto"/>
              <w:jc w:val="righ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-26,1%</w:t>
            </w:r>
          </w:p>
        </w:tc>
      </w:tr>
      <w:tr w:rsidR="00BF3DE3" w:rsidRPr="007103BE" w14:paraId="56E646BB" w14:textId="77777777" w:rsidTr="00AA78A9">
        <w:trPr>
          <w:trHeight w:val="260"/>
        </w:trPr>
        <w:tc>
          <w:tcPr>
            <w:tcW w:w="2056" w:type="dxa"/>
            <w:tcBorders>
              <w:top w:val="nil"/>
              <w:left w:val="nil"/>
              <w:bottom w:val="nil"/>
              <w:right w:val="nil"/>
            </w:tcBorders>
            <w:shd w:val="clear" w:color="auto" w:fill="auto"/>
            <w:noWrap/>
            <w:vAlign w:val="center"/>
            <w:hideMark/>
          </w:tcPr>
          <w:p w14:paraId="0C6660AB" w14:textId="77777777" w:rsidR="00BF3DE3" w:rsidRPr="007103BE" w:rsidRDefault="00BF3DE3" w:rsidP="00AA78A9">
            <w:pPr>
              <w:spacing w:after="0" w:line="240" w:lineRule="auto"/>
              <w:jc w:val="right"/>
              <w:rPr>
                <w:rFonts w:ascii="Arial" w:eastAsia="Times New Roman" w:hAnsi="Arial" w:cs="Arial"/>
                <w:b/>
                <w:bCs/>
                <w:sz w:val="20"/>
                <w:szCs w:val="20"/>
                <w:lang w:val="sr-Cyrl-RS"/>
              </w:rPr>
            </w:pPr>
          </w:p>
        </w:tc>
        <w:tc>
          <w:tcPr>
            <w:tcW w:w="936" w:type="dxa"/>
            <w:tcBorders>
              <w:top w:val="nil"/>
              <w:left w:val="nil"/>
              <w:bottom w:val="nil"/>
              <w:right w:val="nil"/>
            </w:tcBorders>
            <w:shd w:val="clear" w:color="000000" w:fill="FFFFFF"/>
            <w:noWrap/>
            <w:vAlign w:val="center"/>
            <w:hideMark/>
          </w:tcPr>
          <w:p w14:paraId="4E974102"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1BA5CF1B"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43070F6E"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00E7D9E3"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599E94A8"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33B9DDE8"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1162" w:type="dxa"/>
            <w:tcBorders>
              <w:top w:val="nil"/>
              <w:left w:val="nil"/>
              <w:bottom w:val="nil"/>
              <w:right w:val="nil"/>
            </w:tcBorders>
            <w:shd w:val="clear" w:color="000000" w:fill="FFFFFF"/>
            <w:noWrap/>
            <w:vAlign w:val="center"/>
            <w:hideMark/>
          </w:tcPr>
          <w:p w14:paraId="7C82C94C"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1162" w:type="dxa"/>
            <w:tcBorders>
              <w:top w:val="nil"/>
              <w:left w:val="nil"/>
              <w:bottom w:val="nil"/>
              <w:right w:val="nil"/>
            </w:tcBorders>
            <w:shd w:val="clear" w:color="000000" w:fill="FFFFFF"/>
            <w:noWrap/>
            <w:vAlign w:val="center"/>
            <w:hideMark/>
          </w:tcPr>
          <w:p w14:paraId="40715568"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r>
      <w:tr w:rsidR="00BF3DE3" w:rsidRPr="007103BE" w14:paraId="708F643D" w14:textId="77777777" w:rsidTr="00AA78A9">
        <w:trPr>
          <w:trHeight w:val="300"/>
        </w:trPr>
        <w:tc>
          <w:tcPr>
            <w:tcW w:w="2056" w:type="dxa"/>
            <w:tcBorders>
              <w:top w:val="nil"/>
              <w:left w:val="nil"/>
              <w:bottom w:val="single" w:sz="4" w:space="0" w:color="auto"/>
              <w:right w:val="nil"/>
            </w:tcBorders>
            <w:shd w:val="clear" w:color="000000" w:fill="FFFFFF"/>
            <w:noWrap/>
            <w:vAlign w:val="center"/>
            <w:hideMark/>
          </w:tcPr>
          <w:p w14:paraId="5B344681" w14:textId="77777777" w:rsidR="00BF3DE3" w:rsidRPr="007103BE" w:rsidRDefault="00BF3DE3" w:rsidP="00AA78A9">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NH</w:t>
            </w:r>
            <w:r w:rsidRPr="007103BE">
              <w:rPr>
                <w:rFonts w:ascii="Arial" w:eastAsia="Times New Roman" w:hAnsi="Arial" w:cs="Arial"/>
                <w:sz w:val="20"/>
                <w:szCs w:val="20"/>
                <w:vertAlign w:val="subscript"/>
                <w:lang w:val="sr-Cyrl-RS"/>
              </w:rPr>
              <w:t>3</w:t>
            </w:r>
          </w:p>
        </w:tc>
        <w:tc>
          <w:tcPr>
            <w:tcW w:w="936" w:type="dxa"/>
            <w:tcBorders>
              <w:top w:val="nil"/>
              <w:left w:val="nil"/>
              <w:bottom w:val="nil"/>
              <w:right w:val="nil"/>
            </w:tcBorders>
            <w:shd w:val="clear" w:color="000000" w:fill="FFFFFF"/>
            <w:noWrap/>
            <w:vAlign w:val="center"/>
            <w:hideMark/>
          </w:tcPr>
          <w:p w14:paraId="7F81A325" w14:textId="77777777" w:rsidR="00BF3DE3" w:rsidRPr="007103BE" w:rsidRDefault="00BF3DE3" w:rsidP="00AA78A9">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w:t>
            </w:r>
          </w:p>
        </w:tc>
        <w:tc>
          <w:tcPr>
            <w:tcW w:w="936" w:type="dxa"/>
            <w:tcBorders>
              <w:top w:val="nil"/>
              <w:left w:val="nil"/>
              <w:bottom w:val="nil"/>
              <w:right w:val="nil"/>
            </w:tcBorders>
            <w:shd w:val="clear" w:color="000000" w:fill="FFFFFF"/>
            <w:noWrap/>
            <w:vAlign w:val="center"/>
            <w:hideMark/>
          </w:tcPr>
          <w:p w14:paraId="2B5CABF1" w14:textId="77777777" w:rsidR="00BF3DE3" w:rsidRPr="007103BE" w:rsidRDefault="00BF3DE3" w:rsidP="00AA78A9">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w:t>
            </w:r>
          </w:p>
        </w:tc>
        <w:tc>
          <w:tcPr>
            <w:tcW w:w="936" w:type="dxa"/>
            <w:tcBorders>
              <w:top w:val="nil"/>
              <w:left w:val="nil"/>
              <w:bottom w:val="nil"/>
              <w:right w:val="nil"/>
            </w:tcBorders>
            <w:shd w:val="clear" w:color="000000" w:fill="FFFFFF"/>
            <w:noWrap/>
            <w:vAlign w:val="center"/>
            <w:hideMark/>
          </w:tcPr>
          <w:p w14:paraId="1D3D0CCD" w14:textId="77777777" w:rsidR="00BF3DE3" w:rsidRPr="007103BE" w:rsidRDefault="00BF3DE3" w:rsidP="00AA78A9">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w:t>
            </w:r>
          </w:p>
        </w:tc>
        <w:tc>
          <w:tcPr>
            <w:tcW w:w="936" w:type="dxa"/>
            <w:tcBorders>
              <w:top w:val="nil"/>
              <w:left w:val="nil"/>
              <w:bottom w:val="nil"/>
              <w:right w:val="nil"/>
            </w:tcBorders>
            <w:shd w:val="clear" w:color="000000" w:fill="FFFFFF"/>
            <w:noWrap/>
            <w:vAlign w:val="center"/>
            <w:hideMark/>
          </w:tcPr>
          <w:p w14:paraId="4A20DC8E" w14:textId="77777777" w:rsidR="00BF3DE3" w:rsidRPr="007103BE" w:rsidRDefault="00BF3DE3" w:rsidP="00AA78A9">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w:t>
            </w:r>
          </w:p>
        </w:tc>
        <w:tc>
          <w:tcPr>
            <w:tcW w:w="936" w:type="dxa"/>
            <w:tcBorders>
              <w:top w:val="nil"/>
              <w:left w:val="nil"/>
              <w:bottom w:val="nil"/>
              <w:right w:val="nil"/>
            </w:tcBorders>
            <w:shd w:val="clear" w:color="000000" w:fill="FFFFFF"/>
            <w:noWrap/>
            <w:vAlign w:val="center"/>
            <w:hideMark/>
          </w:tcPr>
          <w:p w14:paraId="69BA0362" w14:textId="77777777" w:rsidR="00BF3DE3" w:rsidRPr="007103BE" w:rsidRDefault="00BF3DE3" w:rsidP="00AA78A9">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w:t>
            </w:r>
          </w:p>
        </w:tc>
        <w:tc>
          <w:tcPr>
            <w:tcW w:w="936" w:type="dxa"/>
            <w:tcBorders>
              <w:top w:val="nil"/>
              <w:left w:val="nil"/>
              <w:bottom w:val="nil"/>
              <w:right w:val="nil"/>
            </w:tcBorders>
            <w:shd w:val="clear" w:color="000000" w:fill="FFFFFF"/>
            <w:noWrap/>
            <w:vAlign w:val="center"/>
            <w:hideMark/>
          </w:tcPr>
          <w:p w14:paraId="2020B19A" w14:textId="77777777" w:rsidR="00BF3DE3" w:rsidRPr="007103BE" w:rsidRDefault="00BF3DE3" w:rsidP="00AA78A9">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w:t>
            </w:r>
          </w:p>
        </w:tc>
        <w:tc>
          <w:tcPr>
            <w:tcW w:w="1162" w:type="dxa"/>
            <w:tcBorders>
              <w:top w:val="nil"/>
              <w:left w:val="nil"/>
              <w:bottom w:val="single" w:sz="4" w:space="0" w:color="auto"/>
              <w:right w:val="nil"/>
            </w:tcBorders>
            <w:shd w:val="clear" w:color="000000" w:fill="FFFFFF"/>
            <w:noWrap/>
            <w:vAlign w:val="center"/>
            <w:hideMark/>
          </w:tcPr>
          <w:p w14:paraId="214A231C" w14:textId="77777777" w:rsidR="00BF3DE3" w:rsidRPr="007103BE" w:rsidRDefault="00BF3DE3" w:rsidP="00AA78A9">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w:t>
            </w:r>
          </w:p>
        </w:tc>
        <w:tc>
          <w:tcPr>
            <w:tcW w:w="1162" w:type="dxa"/>
            <w:tcBorders>
              <w:top w:val="nil"/>
              <w:left w:val="nil"/>
              <w:bottom w:val="nil"/>
              <w:right w:val="nil"/>
            </w:tcBorders>
            <w:shd w:val="clear" w:color="000000" w:fill="FFFFFF"/>
            <w:noWrap/>
            <w:vAlign w:val="center"/>
            <w:hideMark/>
          </w:tcPr>
          <w:p w14:paraId="3431AB8F" w14:textId="77777777" w:rsidR="00BF3DE3" w:rsidRPr="007103BE" w:rsidRDefault="00BF3DE3" w:rsidP="00AA78A9">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w:t>
            </w:r>
          </w:p>
        </w:tc>
      </w:tr>
      <w:tr w:rsidR="00BF3DE3" w:rsidRPr="007103BE" w14:paraId="6270AFAE" w14:textId="77777777" w:rsidTr="00AA78A9">
        <w:trPr>
          <w:trHeight w:val="270"/>
        </w:trPr>
        <w:tc>
          <w:tcPr>
            <w:tcW w:w="2056" w:type="dxa"/>
            <w:tcBorders>
              <w:top w:val="nil"/>
              <w:left w:val="single" w:sz="4" w:space="0" w:color="auto"/>
              <w:bottom w:val="nil"/>
              <w:right w:val="single" w:sz="4" w:space="0" w:color="auto"/>
            </w:tcBorders>
            <w:shd w:val="clear" w:color="000000" w:fill="DAEEF3"/>
            <w:noWrap/>
            <w:vAlign w:val="center"/>
            <w:hideMark/>
          </w:tcPr>
          <w:p w14:paraId="48056974" w14:textId="5A57A4C6" w:rsidR="00BF3DE3" w:rsidRPr="007103BE" w:rsidRDefault="00BF75FF" w:rsidP="00AA78A9">
            <w:pPr>
              <w:spacing w:before="120" w:line="240" w:lineRule="auto"/>
              <w:jc w:val="left"/>
              <w:rPr>
                <w:rFonts w:ascii="Arial" w:eastAsia="Times New Roman" w:hAnsi="Arial" w:cs="Arial"/>
                <w:sz w:val="20"/>
                <w:szCs w:val="20"/>
                <w:lang w:val="sr-Cyrl-RS"/>
              </w:rPr>
            </w:pPr>
            <w:r w:rsidRPr="00BF75FF">
              <w:rPr>
                <w:rFonts w:ascii="Arial" w:eastAsia="Times New Roman" w:hAnsi="Arial" w:cs="Arial"/>
                <w:sz w:val="20"/>
                <w:szCs w:val="20"/>
                <w:lang w:val="sr-Cyrl-RS"/>
              </w:rPr>
              <w:t xml:space="preserve">Сценарио </w:t>
            </w:r>
            <w:r w:rsidR="00BF3DE3" w:rsidRPr="007103BE">
              <w:rPr>
                <w:rFonts w:ascii="Arial" w:eastAsia="Times New Roman" w:hAnsi="Arial" w:cs="Arial"/>
                <w:sz w:val="20"/>
                <w:szCs w:val="20"/>
                <w:lang w:val="sr-Cyrl-RS"/>
              </w:rPr>
              <w:t xml:space="preserve">WAM_A </w:t>
            </w:r>
          </w:p>
        </w:tc>
        <w:tc>
          <w:tcPr>
            <w:tcW w:w="936" w:type="dxa"/>
            <w:tcBorders>
              <w:top w:val="single" w:sz="4" w:space="0" w:color="auto"/>
              <w:left w:val="nil"/>
              <w:bottom w:val="single" w:sz="4" w:space="0" w:color="auto"/>
              <w:right w:val="nil"/>
            </w:tcBorders>
            <w:shd w:val="clear" w:color="000000" w:fill="DAEEF3"/>
            <w:noWrap/>
            <w:vAlign w:val="center"/>
            <w:hideMark/>
          </w:tcPr>
          <w:p w14:paraId="12AB5332"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2005</w:t>
            </w:r>
          </w:p>
        </w:tc>
        <w:tc>
          <w:tcPr>
            <w:tcW w:w="936" w:type="dxa"/>
            <w:tcBorders>
              <w:top w:val="single" w:sz="4" w:space="0" w:color="auto"/>
              <w:left w:val="single" w:sz="4" w:space="0" w:color="auto"/>
              <w:bottom w:val="single" w:sz="4" w:space="0" w:color="auto"/>
              <w:right w:val="nil"/>
            </w:tcBorders>
            <w:shd w:val="clear" w:color="000000" w:fill="DAEEF3"/>
            <w:noWrap/>
            <w:vAlign w:val="center"/>
            <w:hideMark/>
          </w:tcPr>
          <w:p w14:paraId="51A366A7"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2015</w:t>
            </w:r>
          </w:p>
        </w:tc>
        <w:tc>
          <w:tcPr>
            <w:tcW w:w="936" w:type="dxa"/>
            <w:tcBorders>
              <w:top w:val="single" w:sz="4" w:space="0" w:color="auto"/>
              <w:left w:val="single" w:sz="4" w:space="0" w:color="auto"/>
              <w:bottom w:val="single" w:sz="4" w:space="0" w:color="auto"/>
              <w:right w:val="nil"/>
            </w:tcBorders>
            <w:shd w:val="clear" w:color="000000" w:fill="DAEEF3"/>
            <w:noWrap/>
            <w:vAlign w:val="center"/>
            <w:hideMark/>
          </w:tcPr>
          <w:p w14:paraId="04A5E512"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2020</w:t>
            </w:r>
          </w:p>
        </w:tc>
        <w:tc>
          <w:tcPr>
            <w:tcW w:w="936" w:type="dxa"/>
            <w:tcBorders>
              <w:top w:val="single" w:sz="4" w:space="0" w:color="auto"/>
              <w:left w:val="single" w:sz="4" w:space="0" w:color="auto"/>
              <w:bottom w:val="single" w:sz="4" w:space="0" w:color="auto"/>
              <w:right w:val="nil"/>
            </w:tcBorders>
            <w:shd w:val="clear" w:color="000000" w:fill="DAEEF3"/>
            <w:noWrap/>
            <w:vAlign w:val="center"/>
            <w:hideMark/>
          </w:tcPr>
          <w:p w14:paraId="6B519331"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2025</w:t>
            </w:r>
          </w:p>
        </w:tc>
        <w:tc>
          <w:tcPr>
            <w:tcW w:w="936" w:type="dxa"/>
            <w:tcBorders>
              <w:top w:val="single" w:sz="4" w:space="0" w:color="auto"/>
              <w:left w:val="single" w:sz="4" w:space="0" w:color="auto"/>
              <w:bottom w:val="single" w:sz="4" w:space="0" w:color="auto"/>
              <w:right w:val="nil"/>
            </w:tcBorders>
            <w:shd w:val="clear" w:color="000000" w:fill="DAEEF3"/>
            <w:noWrap/>
            <w:vAlign w:val="center"/>
            <w:hideMark/>
          </w:tcPr>
          <w:p w14:paraId="3388ACB9"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2030</w:t>
            </w:r>
          </w:p>
        </w:tc>
        <w:tc>
          <w:tcPr>
            <w:tcW w:w="936" w:type="dxa"/>
            <w:tcBorders>
              <w:top w:val="single" w:sz="4" w:space="0" w:color="auto"/>
              <w:left w:val="single" w:sz="4" w:space="0" w:color="auto"/>
              <w:bottom w:val="single" w:sz="4" w:space="0" w:color="auto"/>
              <w:right w:val="single" w:sz="18" w:space="0" w:color="auto"/>
            </w:tcBorders>
            <w:shd w:val="clear" w:color="000000" w:fill="DAEEF3"/>
            <w:noWrap/>
            <w:vAlign w:val="center"/>
            <w:hideMark/>
          </w:tcPr>
          <w:p w14:paraId="1D56FAAB"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2035</w:t>
            </w:r>
          </w:p>
        </w:tc>
        <w:tc>
          <w:tcPr>
            <w:tcW w:w="1162" w:type="dxa"/>
            <w:tcBorders>
              <w:top w:val="single" w:sz="4" w:space="0" w:color="auto"/>
              <w:left w:val="single" w:sz="18" w:space="0" w:color="auto"/>
              <w:bottom w:val="single" w:sz="4" w:space="0" w:color="auto"/>
              <w:right w:val="single" w:sz="4" w:space="0" w:color="auto"/>
            </w:tcBorders>
            <w:shd w:val="clear" w:color="000000" w:fill="DAEEF3"/>
            <w:noWrap/>
            <w:vAlign w:val="center"/>
            <w:hideMark/>
          </w:tcPr>
          <w:p w14:paraId="2CDB3436"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2030/2015</w:t>
            </w:r>
          </w:p>
        </w:tc>
        <w:tc>
          <w:tcPr>
            <w:tcW w:w="1162" w:type="dxa"/>
            <w:tcBorders>
              <w:top w:val="single" w:sz="4" w:space="0" w:color="auto"/>
              <w:left w:val="nil"/>
              <w:bottom w:val="single" w:sz="4" w:space="0" w:color="auto"/>
              <w:right w:val="single" w:sz="4" w:space="0" w:color="auto"/>
            </w:tcBorders>
            <w:shd w:val="clear" w:color="000000" w:fill="DAEEF3"/>
            <w:noWrap/>
            <w:vAlign w:val="center"/>
            <w:hideMark/>
          </w:tcPr>
          <w:p w14:paraId="706EB708"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2030/2005</w:t>
            </w:r>
          </w:p>
        </w:tc>
      </w:tr>
      <w:tr w:rsidR="000E0327" w:rsidRPr="007103BE" w14:paraId="4DF59573" w14:textId="77777777" w:rsidTr="00AA78A9">
        <w:trPr>
          <w:trHeight w:val="250"/>
        </w:trPr>
        <w:tc>
          <w:tcPr>
            <w:tcW w:w="20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109721" w14:textId="3E322F6D"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 xml:space="preserve">А_Ел. енергија, јавна </w:t>
            </w:r>
          </w:p>
        </w:tc>
        <w:tc>
          <w:tcPr>
            <w:tcW w:w="936" w:type="dxa"/>
            <w:tcBorders>
              <w:top w:val="nil"/>
              <w:left w:val="nil"/>
              <w:bottom w:val="single" w:sz="4" w:space="0" w:color="auto"/>
              <w:right w:val="single" w:sz="4" w:space="0" w:color="auto"/>
            </w:tcBorders>
            <w:shd w:val="clear" w:color="auto" w:fill="auto"/>
            <w:noWrap/>
            <w:vAlign w:val="center"/>
            <w:hideMark/>
          </w:tcPr>
          <w:p w14:paraId="4F829C9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936" w:type="dxa"/>
            <w:tcBorders>
              <w:top w:val="nil"/>
              <w:left w:val="nil"/>
              <w:bottom w:val="single" w:sz="4" w:space="0" w:color="auto"/>
              <w:right w:val="single" w:sz="4" w:space="0" w:color="auto"/>
            </w:tcBorders>
            <w:shd w:val="clear" w:color="auto" w:fill="auto"/>
            <w:noWrap/>
            <w:vAlign w:val="center"/>
            <w:hideMark/>
          </w:tcPr>
          <w:p w14:paraId="60BD166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936" w:type="dxa"/>
            <w:tcBorders>
              <w:top w:val="nil"/>
              <w:left w:val="nil"/>
              <w:bottom w:val="single" w:sz="4" w:space="0" w:color="auto"/>
              <w:right w:val="single" w:sz="4" w:space="0" w:color="auto"/>
            </w:tcBorders>
            <w:shd w:val="clear" w:color="auto" w:fill="auto"/>
            <w:noWrap/>
            <w:vAlign w:val="center"/>
            <w:hideMark/>
          </w:tcPr>
          <w:p w14:paraId="5111624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936" w:type="dxa"/>
            <w:tcBorders>
              <w:top w:val="nil"/>
              <w:left w:val="nil"/>
              <w:bottom w:val="single" w:sz="4" w:space="0" w:color="auto"/>
              <w:right w:val="single" w:sz="4" w:space="0" w:color="auto"/>
            </w:tcBorders>
            <w:shd w:val="clear" w:color="auto" w:fill="auto"/>
            <w:noWrap/>
            <w:vAlign w:val="center"/>
            <w:hideMark/>
          </w:tcPr>
          <w:p w14:paraId="22F531F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936" w:type="dxa"/>
            <w:tcBorders>
              <w:top w:val="nil"/>
              <w:left w:val="nil"/>
              <w:bottom w:val="single" w:sz="4" w:space="0" w:color="auto"/>
              <w:right w:val="single" w:sz="4" w:space="0" w:color="auto"/>
            </w:tcBorders>
            <w:shd w:val="clear" w:color="auto" w:fill="auto"/>
            <w:noWrap/>
            <w:vAlign w:val="center"/>
            <w:hideMark/>
          </w:tcPr>
          <w:p w14:paraId="338A8C3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936" w:type="dxa"/>
            <w:tcBorders>
              <w:top w:val="nil"/>
              <w:left w:val="nil"/>
              <w:bottom w:val="single" w:sz="4" w:space="0" w:color="auto"/>
              <w:right w:val="single" w:sz="18" w:space="0" w:color="auto"/>
            </w:tcBorders>
            <w:shd w:val="clear" w:color="auto" w:fill="auto"/>
            <w:noWrap/>
            <w:vAlign w:val="center"/>
            <w:hideMark/>
          </w:tcPr>
          <w:p w14:paraId="65324916"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552ABDC9"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eastAsia="Times New Roman" w:hAnsi="Arial" w:cs="Arial"/>
                <w:sz w:val="20"/>
                <w:szCs w:val="20"/>
                <w:lang w:val="sr-Cyrl-RS"/>
              </w:rPr>
              <w:t>-</w:t>
            </w:r>
          </w:p>
        </w:tc>
        <w:tc>
          <w:tcPr>
            <w:tcW w:w="1162" w:type="dxa"/>
            <w:tcBorders>
              <w:top w:val="nil"/>
              <w:left w:val="nil"/>
              <w:bottom w:val="single" w:sz="4" w:space="0" w:color="auto"/>
              <w:right w:val="single" w:sz="4" w:space="0" w:color="auto"/>
            </w:tcBorders>
            <w:shd w:val="clear" w:color="auto" w:fill="auto"/>
            <w:noWrap/>
            <w:vAlign w:val="center"/>
            <w:hideMark/>
          </w:tcPr>
          <w:p w14:paraId="63BFBE54"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eastAsia="Times New Roman" w:hAnsi="Arial" w:cs="Arial"/>
                <w:sz w:val="20"/>
                <w:szCs w:val="20"/>
                <w:lang w:val="sr-Cyrl-RS"/>
              </w:rPr>
              <w:t>-</w:t>
            </w:r>
          </w:p>
        </w:tc>
      </w:tr>
      <w:tr w:rsidR="000E0327" w:rsidRPr="007103BE" w14:paraId="34F44074"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61733D0F" w14:textId="3D109142"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Б_Индустрија</w:t>
            </w:r>
          </w:p>
        </w:tc>
        <w:tc>
          <w:tcPr>
            <w:tcW w:w="936" w:type="dxa"/>
            <w:tcBorders>
              <w:top w:val="nil"/>
              <w:left w:val="nil"/>
              <w:bottom w:val="single" w:sz="4" w:space="0" w:color="auto"/>
              <w:right w:val="single" w:sz="4" w:space="0" w:color="auto"/>
            </w:tcBorders>
            <w:shd w:val="clear" w:color="auto" w:fill="auto"/>
            <w:noWrap/>
            <w:vAlign w:val="center"/>
            <w:hideMark/>
          </w:tcPr>
          <w:p w14:paraId="1CFA51F3"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6,1   </w:t>
            </w:r>
          </w:p>
        </w:tc>
        <w:tc>
          <w:tcPr>
            <w:tcW w:w="936" w:type="dxa"/>
            <w:tcBorders>
              <w:top w:val="nil"/>
              <w:left w:val="nil"/>
              <w:bottom w:val="single" w:sz="4" w:space="0" w:color="auto"/>
              <w:right w:val="single" w:sz="4" w:space="0" w:color="auto"/>
            </w:tcBorders>
            <w:shd w:val="clear" w:color="auto" w:fill="auto"/>
            <w:noWrap/>
            <w:vAlign w:val="center"/>
            <w:hideMark/>
          </w:tcPr>
          <w:p w14:paraId="4A26A786"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3,8   </w:t>
            </w:r>
          </w:p>
        </w:tc>
        <w:tc>
          <w:tcPr>
            <w:tcW w:w="936" w:type="dxa"/>
            <w:tcBorders>
              <w:top w:val="nil"/>
              <w:left w:val="nil"/>
              <w:bottom w:val="single" w:sz="4" w:space="0" w:color="auto"/>
              <w:right w:val="single" w:sz="4" w:space="0" w:color="auto"/>
            </w:tcBorders>
            <w:shd w:val="clear" w:color="auto" w:fill="auto"/>
            <w:noWrap/>
            <w:vAlign w:val="center"/>
            <w:hideMark/>
          </w:tcPr>
          <w:p w14:paraId="47F5AE2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3,3   </w:t>
            </w:r>
          </w:p>
        </w:tc>
        <w:tc>
          <w:tcPr>
            <w:tcW w:w="936" w:type="dxa"/>
            <w:tcBorders>
              <w:top w:val="nil"/>
              <w:left w:val="nil"/>
              <w:bottom w:val="single" w:sz="4" w:space="0" w:color="auto"/>
              <w:right w:val="single" w:sz="4" w:space="0" w:color="auto"/>
            </w:tcBorders>
            <w:shd w:val="clear" w:color="auto" w:fill="auto"/>
            <w:noWrap/>
            <w:vAlign w:val="center"/>
            <w:hideMark/>
          </w:tcPr>
          <w:p w14:paraId="3725D16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0,4   </w:t>
            </w:r>
          </w:p>
        </w:tc>
        <w:tc>
          <w:tcPr>
            <w:tcW w:w="936" w:type="dxa"/>
            <w:tcBorders>
              <w:top w:val="nil"/>
              <w:left w:val="nil"/>
              <w:bottom w:val="single" w:sz="4" w:space="0" w:color="auto"/>
              <w:right w:val="single" w:sz="4" w:space="0" w:color="auto"/>
            </w:tcBorders>
            <w:shd w:val="clear" w:color="auto" w:fill="auto"/>
            <w:noWrap/>
            <w:vAlign w:val="center"/>
            <w:hideMark/>
          </w:tcPr>
          <w:p w14:paraId="40E0073B"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0,4   </w:t>
            </w:r>
          </w:p>
        </w:tc>
        <w:tc>
          <w:tcPr>
            <w:tcW w:w="936" w:type="dxa"/>
            <w:tcBorders>
              <w:top w:val="nil"/>
              <w:left w:val="nil"/>
              <w:bottom w:val="single" w:sz="4" w:space="0" w:color="auto"/>
              <w:right w:val="single" w:sz="18" w:space="0" w:color="auto"/>
            </w:tcBorders>
            <w:shd w:val="clear" w:color="auto" w:fill="auto"/>
            <w:noWrap/>
            <w:vAlign w:val="center"/>
            <w:hideMark/>
          </w:tcPr>
          <w:p w14:paraId="6D824AF5"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0,4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3A8281C1"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eastAsia="Times New Roman" w:hAnsi="Arial" w:cs="Arial"/>
                <w:sz w:val="20"/>
                <w:szCs w:val="20"/>
                <w:lang w:val="sr-Cyrl-RS"/>
              </w:rPr>
              <w:t>-89,6%</w:t>
            </w:r>
          </w:p>
        </w:tc>
        <w:tc>
          <w:tcPr>
            <w:tcW w:w="1162" w:type="dxa"/>
            <w:tcBorders>
              <w:top w:val="nil"/>
              <w:left w:val="nil"/>
              <w:bottom w:val="single" w:sz="4" w:space="0" w:color="auto"/>
              <w:right w:val="single" w:sz="4" w:space="0" w:color="auto"/>
            </w:tcBorders>
            <w:shd w:val="clear" w:color="auto" w:fill="auto"/>
            <w:noWrap/>
            <w:vAlign w:val="center"/>
            <w:hideMark/>
          </w:tcPr>
          <w:p w14:paraId="3BB8A08E"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eastAsia="Times New Roman" w:hAnsi="Arial" w:cs="Arial"/>
                <w:sz w:val="20"/>
                <w:szCs w:val="20"/>
                <w:lang w:val="sr-Cyrl-RS"/>
              </w:rPr>
              <w:t>-93,5%</w:t>
            </w:r>
          </w:p>
        </w:tc>
      </w:tr>
      <w:tr w:rsidR="000E0327" w:rsidRPr="007103BE" w14:paraId="350ED235" w14:textId="77777777" w:rsidTr="00AA78A9">
        <w:trPr>
          <w:trHeight w:val="500"/>
        </w:trPr>
        <w:tc>
          <w:tcPr>
            <w:tcW w:w="2056" w:type="dxa"/>
            <w:tcBorders>
              <w:top w:val="nil"/>
              <w:left w:val="single" w:sz="4" w:space="0" w:color="auto"/>
              <w:bottom w:val="single" w:sz="4" w:space="0" w:color="auto"/>
              <w:right w:val="single" w:sz="4" w:space="0" w:color="auto"/>
            </w:tcBorders>
            <w:shd w:val="clear" w:color="auto" w:fill="auto"/>
            <w:vAlign w:val="center"/>
            <w:hideMark/>
          </w:tcPr>
          <w:p w14:paraId="195965F4" w14:textId="2B278CA8"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В_Остали стационарни извори</w:t>
            </w:r>
          </w:p>
        </w:tc>
        <w:tc>
          <w:tcPr>
            <w:tcW w:w="936" w:type="dxa"/>
            <w:tcBorders>
              <w:top w:val="nil"/>
              <w:left w:val="nil"/>
              <w:bottom w:val="single" w:sz="4" w:space="0" w:color="auto"/>
              <w:right w:val="single" w:sz="4" w:space="0" w:color="auto"/>
            </w:tcBorders>
            <w:shd w:val="clear" w:color="auto" w:fill="auto"/>
            <w:noWrap/>
            <w:vAlign w:val="center"/>
            <w:hideMark/>
          </w:tcPr>
          <w:p w14:paraId="15A903E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2,4   </w:t>
            </w:r>
          </w:p>
        </w:tc>
        <w:tc>
          <w:tcPr>
            <w:tcW w:w="936" w:type="dxa"/>
            <w:tcBorders>
              <w:top w:val="nil"/>
              <w:left w:val="nil"/>
              <w:bottom w:val="single" w:sz="4" w:space="0" w:color="auto"/>
              <w:right w:val="single" w:sz="4" w:space="0" w:color="auto"/>
            </w:tcBorders>
            <w:shd w:val="clear" w:color="auto" w:fill="auto"/>
            <w:noWrap/>
            <w:vAlign w:val="center"/>
            <w:hideMark/>
          </w:tcPr>
          <w:p w14:paraId="1006981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2,5   </w:t>
            </w:r>
          </w:p>
        </w:tc>
        <w:tc>
          <w:tcPr>
            <w:tcW w:w="936" w:type="dxa"/>
            <w:tcBorders>
              <w:top w:val="nil"/>
              <w:left w:val="nil"/>
              <w:bottom w:val="single" w:sz="4" w:space="0" w:color="auto"/>
              <w:right w:val="single" w:sz="4" w:space="0" w:color="auto"/>
            </w:tcBorders>
            <w:shd w:val="clear" w:color="auto" w:fill="auto"/>
            <w:noWrap/>
            <w:vAlign w:val="center"/>
            <w:hideMark/>
          </w:tcPr>
          <w:p w14:paraId="6805A3E3"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2,8   </w:t>
            </w:r>
          </w:p>
        </w:tc>
        <w:tc>
          <w:tcPr>
            <w:tcW w:w="936" w:type="dxa"/>
            <w:tcBorders>
              <w:top w:val="nil"/>
              <w:left w:val="nil"/>
              <w:bottom w:val="single" w:sz="4" w:space="0" w:color="auto"/>
              <w:right w:val="single" w:sz="4" w:space="0" w:color="auto"/>
            </w:tcBorders>
            <w:shd w:val="clear" w:color="auto" w:fill="auto"/>
            <w:noWrap/>
            <w:vAlign w:val="center"/>
            <w:hideMark/>
          </w:tcPr>
          <w:p w14:paraId="3B6D2D2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2,7   </w:t>
            </w:r>
          </w:p>
        </w:tc>
        <w:tc>
          <w:tcPr>
            <w:tcW w:w="936" w:type="dxa"/>
            <w:tcBorders>
              <w:top w:val="nil"/>
              <w:left w:val="nil"/>
              <w:bottom w:val="single" w:sz="4" w:space="0" w:color="auto"/>
              <w:right w:val="single" w:sz="4" w:space="0" w:color="auto"/>
            </w:tcBorders>
            <w:shd w:val="clear" w:color="auto" w:fill="auto"/>
            <w:noWrap/>
            <w:vAlign w:val="center"/>
            <w:hideMark/>
          </w:tcPr>
          <w:p w14:paraId="666939E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2,6   </w:t>
            </w:r>
          </w:p>
        </w:tc>
        <w:tc>
          <w:tcPr>
            <w:tcW w:w="936" w:type="dxa"/>
            <w:tcBorders>
              <w:top w:val="nil"/>
              <w:left w:val="nil"/>
              <w:bottom w:val="single" w:sz="4" w:space="0" w:color="auto"/>
              <w:right w:val="single" w:sz="18" w:space="0" w:color="auto"/>
            </w:tcBorders>
            <w:shd w:val="clear" w:color="auto" w:fill="auto"/>
            <w:noWrap/>
            <w:vAlign w:val="center"/>
            <w:hideMark/>
          </w:tcPr>
          <w:p w14:paraId="6DDE665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2,6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0809369B"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eastAsia="Times New Roman" w:hAnsi="Arial" w:cs="Arial"/>
                <w:sz w:val="20"/>
                <w:szCs w:val="20"/>
                <w:lang w:val="sr-Cyrl-RS"/>
              </w:rPr>
              <w:t>4,9%</w:t>
            </w:r>
          </w:p>
        </w:tc>
        <w:tc>
          <w:tcPr>
            <w:tcW w:w="1162" w:type="dxa"/>
            <w:tcBorders>
              <w:top w:val="nil"/>
              <w:left w:val="nil"/>
              <w:bottom w:val="single" w:sz="4" w:space="0" w:color="auto"/>
              <w:right w:val="single" w:sz="4" w:space="0" w:color="auto"/>
            </w:tcBorders>
            <w:shd w:val="clear" w:color="auto" w:fill="auto"/>
            <w:noWrap/>
            <w:vAlign w:val="center"/>
            <w:hideMark/>
          </w:tcPr>
          <w:p w14:paraId="64809CDE"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eastAsia="Times New Roman" w:hAnsi="Arial" w:cs="Arial"/>
                <w:sz w:val="20"/>
                <w:szCs w:val="20"/>
                <w:lang w:val="sr-Cyrl-RS"/>
              </w:rPr>
              <w:t>10,8%</w:t>
            </w:r>
          </w:p>
        </w:tc>
      </w:tr>
      <w:tr w:rsidR="000E0327" w:rsidRPr="007103BE" w14:paraId="77AC1504"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14A301C4" w14:textId="2203FC73"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Г_Ненамерне</w:t>
            </w:r>
          </w:p>
        </w:tc>
        <w:tc>
          <w:tcPr>
            <w:tcW w:w="936" w:type="dxa"/>
            <w:tcBorders>
              <w:top w:val="nil"/>
              <w:left w:val="nil"/>
              <w:bottom w:val="single" w:sz="4" w:space="0" w:color="auto"/>
              <w:right w:val="single" w:sz="4" w:space="0" w:color="auto"/>
            </w:tcBorders>
            <w:shd w:val="clear" w:color="auto" w:fill="auto"/>
            <w:noWrap/>
            <w:vAlign w:val="center"/>
            <w:hideMark/>
          </w:tcPr>
          <w:p w14:paraId="4C876CC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02641CE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55B690C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57DC221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3314C55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18" w:space="0" w:color="auto"/>
            </w:tcBorders>
            <w:shd w:val="clear" w:color="auto" w:fill="auto"/>
            <w:noWrap/>
            <w:vAlign w:val="center"/>
            <w:hideMark/>
          </w:tcPr>
          <w:p w14:paraId="3EE4680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5B7806A5"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eastAsia="Times New Roman" w:hAnsi="Arial" w:cs="Arial"/>
                <w:sz w:val="20"/>
                <w:szCs w:val="20"/>
                <w:lang w:val="sr-Cyrl-RS"/>
              </w:rPr>
              <w:t>8,6%</w:t>
            </w:r>
          </w:p>
        </w:tc>
        <w:tc>
          <w:tcPr>
            <w:tcW w:w="1162" w:type="dxa"/>
            <w:tcBorders>
              <w:top w:val="nil"/>
              <w:left w:val="nil"/>
              <w:bottom w:val="single" w:sz="4" w:space="0" w:color="auto"/>
              <w:right w:val="single" w:sz="4" w:space="0" w:color="auto"/>
            </w:tcBorders>
            <w:shd w:val="clear" w:color="auto" w:fill="auto"/>
            <w:noWrap/>
            <w:vAlign w:val="center"/>
            <w:hideMark/>
          </w:tcPr>
          <w:p w14:paraId="26A3DEEE"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eastAsia="Times New Roman" w:hAnsi="Arial" w:cs="Arial"/>
                <w:sz w:val="20"/>
                <w:szCs w:val="20"/>
                <w:lang w:val="sr-Cyrl-RS"/>
              </w:rPr>
              <w:t>-70,5%</w:t>
            </w:r>
          </w:p>
        </w:tc>
      </w:tr>
      <w:tr w:rsidR="000E0327" w:rsidRPr="007103BE" w14:paraId="034917CB"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1FAF4260" w14:textId="12A866C0"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Д_Растварачи</w:t>
            </w:r>
          </w:p>
        </w:tc>
        <w:tc>
          <w:tcPr>
            <w:tcW w:w="936" w:type="dxa"/>
            <w:tcBorders>
              <w:top w:val="nil"/>
              <w:left w:val="nil"/>
              <w:bottom w:val="single" w:sz="4" w:space="0" w:color="auto"/>
              <w:right w:val="single" w:sz="4" w:space="0" w:color="auto"/>
            </w:tcBorders>
            <w:shd w:val="clear" w:color="auto" w:fill="auto"/>
            <w:noWrap/>
            <w:vAlign w:val="center"/>
            <w:hideMark/>
          </w:tcPr>
          <w:p w14:paraId="2192238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936" w:type="dxa"/>
            <w:tcBorders>
              <w:top w:val="nil"/>
              <w:left w:val="nil"/>
              <w:bottom w:val="single" w:sz="4" w:space="0" w:color="auto"/>
              <w:right w:val="single" w:sz="4" w:space="0" w:color="auto"/>
            </w:tcBorders>
            <w:shd w:val="clear" w:color="auto" w:fill="auto"/>
            <w:noWrap/>
            <w:vAlign w:val="center"/>
            <w:hideMark/>
          </w:tcPr>
          <w:p w14:paraId="7E69FD4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936" w:type="dxa"/>
            <w:tcBorders>
              <w:top w:val="nil"/>
              <w:left w:val="nil"/>
              <w:bottom w:val="single" w:sz="4" w:space="0" w:color="auto"/>
              <w:right w:val="single" w:sz="4" w:space="0" w:color="auto"/>
            </w:tcBorders>
            <w:shd w:val="clear" w:color="auto" w:fill="auto"/>
            <w:noWrap/>
            <w:vAlign w:val="center"/>
            <w:hideMark/>
          </w:tcPr>
          <w:p w14:paraId="4325B98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0,2   </w:t>
            </w:r>
          </w:p>
        </w:tc>
        <w:tc>
          <w:tcPr>
            <w:tcW w:w="936" w:type="dxa"/>
            <w:tcBorders>
              <w:top w:val="nil"/>
              <w:left w:val="nil"/>
              <w:bottom w:val="single" w:sz="4" w:space="0" w:color="auto"/>
              <w:right w:val="single" w:sz="4" w:space="0" w:color="auto"/>
            </w:tcBorders>
            <w:shd w:val="clear" w:color="auto" w:fill="auto"/>
            <w:noWrap/>
            <w:vAlign w:val="center"/>
            <w:hideMark/>
          </w:tcPr>
          <w:p w14:paraId="194C115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0,2   </w:t>
            </w:r>
          </w:p>
        </w:tc>
        <w:tc>
          <w:tcPr>
            <w:tcW w:w="936" w:type="dxa"/>
            <w:tcBorders>
              <w:top w:val="nil"/>
              <w:left w:val="nil"/>
              <w:bottom w:val="single" w:sz="4" w:space="0" w:color="auto"/>
              <w:right w:val="single" w:sz="4" w:space="0" w:color="auto"/>
            </w:tcBorders>
            <w:shd w:val="clear" w:color="auto" w:fill="auto"/>
            <w:noWrap/>
            <w:vAlign w:val="center"/>
            <w:hideMark/>
          </w:tcPr>
          <w:p w14:paraId="16421C83"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0,2   </w:t>
            </w:r>
          </w:p>
        </w:tc>
        <w:tc>
          <w:tcPr>
            <w:tcW w:w="936" w:type="dxa"/>
            <w:tcBorders>
              <w:top w:val="nil"/>
              <w:left w:val="nil"/>
              <w:bottom w:val="single" w:sz="4" w:space="0" w:color="auto"/>
              <w:right w:val="single" w:sz="18" w:space="0" w:color="auto"/>
            </w:tcBorders>
            <w:shd w:val="clear" w:color="auto" w:fill="auto"/>
            <w:noWrap/>
            <w:vAlign w:val="center"/>
            <w:hideMark/>
          </w:tcPr>
          <w:p w14:paraId="014C8245"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0,2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6F2E38C7"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eastAsia="Times New Roman" w:hAnsi="Arial" w:cs="Arial"/>
                <w:sz w:val="20"/>
                <w:szCs w:val="20"/>
                <w:lang w:val="sr-Cyrl-RS"/>
              </w:rPr>
              <w:t>20,7%</w:t>
            </w:r>
          </w:p>
        </w:tc>
        <w:tc>
          <w:tcPr>
            <w:tcW w:w="1162" w:type="dxa"/>
            <w:tcBorders>
              <w:top w:val="nil"/>
              <w:left w:val="nil"/>
              <w:bottom w:val="single" w:sz="4" w:space="0" w:color="auto"/>
              <w:right w:val="single" w:sz="4" w:space="0" w:color="auto"/>
            </w:tcBorders>
            <w:shd w:val="clear" w:color="auto" w:fill="auto"/>
            <w:noWrap/>
            <w:vAlign w:val="center"/>
            <w:hideMark/>
          </w:tcPr>
          <w:p w14:paraId="5B450E79"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eastAsia="Times New Roman" w:hAnsi="Arial" w:cs="Arial"/>
                <w:sz w:val="20"/>
                <w:szCs w:val="20"/>
                <w:lang w:val="sr-Cyrl-RS"/>
              </w:rPr>
              <w:t>128,9%</w:t>
            </w:r>
          </w:p>
        </w:tc>
      </w:tr>
      <w:tr w:rsidR="000E0327" w:rsidRPr="007103BE" w14:paraId="3A786B78"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vAlign w:val="center"/>
            <w:hideMark/>
          </w:tcPr>
          <w:p w14:paraId="26228670" w14:textId="372670C6"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Ђ_Друмски саобраћај</w:t>
            </w:r>
          </w:p>
        </w:tc>
        <w:tc>
          <w:tcPr>
            <w:tcW w:w="936" w:type="dxa"/>
            <w:tcBorders>
              <w:top w:val="nil"/>
              <w:left w:val="nil"/>
              <w:bottom w:val="single" w:sz="4" w:space="0" w:color="auto"/>
              <w:right w:val="single" w:sz="4" w:space="0" w:color="auto"/>
            </w:tcBorders>
            <w:shd w:val="clear" w:color="auto" w:fill="auto"/>
            <w:noWrap/>
            <w:vAlign w:val="center"/>
            <w:hideMark/>
          </w:tcPr>
          <w:p w14:paraId="158C394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0,2   </w:t>
            </w:r>
          </w:p>
        </w:tc>
        <w:tc>
          <w:tcPr>
            <w:tcW w:w="936" w:type="dxa"/>
            <w:tcBorders>
              <w:top w:val="nil"/>
              <w:left w:val="nil"/>
              <w:bottom w:val="single" w:sz="4" w:space="0" w:color="auto"/>
              <w:right w:val="single" w:sz="4" w:space="0" w:color="auto"/>
            </w:tcBorders>
            <w:shd w:val="clear" w:color="auto" w:fill="auto"/>
            <w:noWrap/>
            <w:vAlign w:val="center"/>
            <w:hideMark/>
          </w:tcPr>
          <w:p w14:paraId="3F7F1BC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0,4   </w:t>
            </w:r>
          </w:p>
        </w:tc>
        <w:tc>
          <w:tcPr>
            <w:tcW w:w="936" w:type="dxa"/>
            <w:tcBorders>
              <w:top w:val="nil"/>
              <w:left w:val="nil"/>
              <w:bottom w:val="single" w:sz="4" w:space="0" w:color="auto"/>
              <w:right w:val="single" w:sz="4" w:space="0" w:color="auto"/>
            </w:tcBorders>
            <w:shd w:val="clear" w:color="auto" w:fill="auto"/>
            <w:noWrap/>
            <w:vAlign w:val="center"/>
            <w:hideMark/>
          </w:tcPr>
          <w:p w14:paraId="0A5AB01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0,4   </w:t>
            </w:r>
          </w:p>
        </w:tc>
        <w:tc>
          <w:tcPr>
            <w:tcW w:w="936" w:type="dxa"/>
            <w:tcBorders>
              <w:top w:val="nil"/>
              <w:left w:val="nil"/>
              <w:bottom w:val="single" w:sz="4" w:space="0" w:color="auto"/>
              <w:right w:val="single" w:sz="4" w:space="0" w:color="auto"/>
            </w:tcBorders>
            <w:shd w:val="clear" w:color="auto" w:fill="auto"/>
            <w:noWrap/>
            <w:vAlign w:val="center"/>
            <w:hideMark/>
          </w:tcPr>
          <w:p w14:paraId="542123D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0,3   </w:t>
            </w:r>
          </w:p>
        </w:tc>
        <w:tc>
          <w:tcPr>
            <w:tcW w:w="936" w:type="dxa"/>
            <w:tcBorders>
              <w:top w:val="nil"/>
              <w:left w:val="nil"/>
              <w:bottom w:val="single" w:sz="4" w:space="0" w:color="auto"/>
              <w:right w:val="single" w:sz="4" w:space="0" w:color="auto"/>
            </w:tcBorders>
            <w:shd w:val="clear" w:color="auto" w:fill="auto"/>
            <w:noWrap/>
            <w:vAlign w:val="center"/>
            <w:hideMark/>
          </w:tcPr>
          <w:p w14:paraId="1667BFC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0,3   </w:t>
            </w:r>
          </w:p>
        </w:tc>
        <w:tc>
          <w:tcPr>
            <w:tcW w:w="936" w:type="dxa"/>
            <w:tcBorders>
              <w:top w:val="nil"/>
              <w:left w:val="nil"/>
              <w:bottom w:val="single" w:sz="4" w:space="0" w:color="auto"/>
              <w:right w:val="single" w:sz="18" w:space="0" w:color="auto"/>
            </w:tcBorders>
            <w:shd w:val="clear" w:color="auto" w:fill="auto"/>
            <w:noWrap/>
            <w:vAlign w:val="center"/>
            <w:hideMark/>
          </w:tcPr>
          <w:p w14:paraId="2534E746"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0,2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799921D2"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eastAsia="Times New Roman" w:hAnsi="Arial" w:cs="Arial"/>
                <w:sz w:val="20"/>
                <w:szCs w:val="20"/>
                <w:lang w:val="sr-Cyrl-RS"/>
              </w:rPr>
              <w:t>-34,7%</w:t>
            </w:r>
          </w:p>
        </w:tc>
        <w:tc>
          <w:tcPr>
            <w:tcW w:w="1162" w:type="dxa"/>
            <w:tcBorders>
              <w:top w:val="nil"/>
              <w:left w:val="nil"/>
              <w:bottom w:val="single" w:sz="4" w:space="0" w:color="auto"/>
              <w:right w:val="single" w:sz="4" w:space="0" w:color="auto"/>
            </w:tcBorders>
            <w:shd w:val="clear" w:color="auto" w:fill="auto"/>
            <w:noWrap/>
            <w:vAlign w:val="center"/>
            <w:hideMark/>
          </w:tcPr>
          <w:p w14:paraId="02B37ABE"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eastAsia="Times New Roman" w:hAnsi="Arial" w:cs="Arial"/>
                <w:sz w:val="20"/>
                <w:szCs w:val="20"/>
                <w:lang w:val="sr-Cyrl-RS"/>
              </w:rPr>
              <w:t>6,9%</w:t>
            </w:r>
          </w:p>
        </w:tc>
      </w:tr>
      <w:tr w:rsidR="000E0327" w:rsidRPr="007103BE" w14:paraId="2697F1B6"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38BFA706" w14:textId="06CB5D28"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Е_Водни саобраћај</w:t>
            </w:r>
          </w:p>
        </w:tc>
        <w:tc>
          <w:tcPr>
            <w:tcW w:w="936" w:type="dxa"/>
            <w:tcBorders>
              <w:top w:val="nil"/>
              <w:left w:val="nil"/>
              <w:bottom w:val="single" w:sz="4" w:space="0" w:color="auto"/>
              <w:right w:val="single" w:sz="4" w:space="0" w:color="auto"/>
            </w:tcBorders>
            <w:shd w:val="clear" w:color="auto" w:fill="auto"/>
            <w:noWrap/>
            <w:vAlign w:val="center"/>
            <w:hideMark/>
          </w:tcPr>
          <w:p w14:paraId="2B776626"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936" w:type="dxa"/>
            <w:tcBorders>
              <w:top w:val="nil"/>
              <w:left w:val="nil"/>
              <w:bottom w:val="single" w:sz="4" w:space="0" w:color="auto"/>
              <w:right w:val="single" w:sz="4" w:space="0" w:color="auto"/>
            </w:tcBorders>
            <w:shd w:val="clear" w:color="auto" w:fill="auto"/>
            <w:noWrap/>
            <w:vAlign w:val="center"/>
            <w:hideMark/>
          </w:tcPr>
          <w:p w14:paraId="1E9698E6"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936" w:type="dxa"/>
            <w:tcBorders>
              <w:top w:val="nil"/>
              <w:left w:val="nil"/>
              <w:bottom w:val="single" w:sz="4" w:space="0" w:color="auto"/>
              <w:right w:val="single" w:sz="4" w:space="0" w:color="auto"/>
            </w:tcBorders>
            <w:shd w:val="clear" w:color="auto" w:fill="auto"/>
            <w:noWrap/>
            <w:vAlign w:val="center"/>
            <w:hideMark/>
          </w:tcPr>
          <w:p w14:paraId="127461E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936" w:type="dxa"/>
            <w:tcBorders>
              <w:top w:val="nil"/>
              <w:left w:val="nil"/>
              <w:bottom w:val="single" w:sz="4" w:space="0" w:color="auto"/>
              <w:right w:val="single" w:sz="4" w:space="0" w:color="auto"/>
            </w:tcBorders>
            <w:shd w:val="clear" w:color="auto" w:fill="auto"/>
            <w:noWrap/>
            <w:vAlign w:val="center"/>
            <w:hideMark/>
          </w:tcPr>
          <w:p w14:paraId="15DCDD85"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936" w:type="dxa"/>
            <w:tcBorders>
              <w:top w:val="nil"/>
              <w:left w:val="nil"/>
              <w:bottom w:val="single" w:sz="4" w:space="0" w:color="auto"/>
              <w:right w:val="single" w:sz="4" w:space="0" w:color="auto"/>
            </w:tcBorders>
            <w:shd w:val="clear" w:color="auto" w:fill="auto"/>
            <w:noWrap/>
            <w:vAlign w:val="center"/>
            <w:hideMark/>
          </w:tcPr>
          <w:p w14:paraId="552B01CB"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936" w:type="dxa"/>
            <w:tcBorders>
              <w:top w:val="nil"/>
              <w:left w:val="nil"/>
              <w:bottom w:val="single" w:sz="4" w:space="0" w:color="auto"/>
              <w:right w:val="single" w:sz="18" w:space="0" w:color="auto"/>
            </w:tcBorders>
            <w:shd w:val="clear" w:color="auto" w:fill="auto"/>
            <w:noWrap/>
            <w:vAlign w:val="center"/>
            <w:hideMark/>
          </w:tcPr>
          <w:p w14:paraId="6DF0B7B6"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46C4C1B2"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eastAsia="Times New Roman" w:hAnsi="Arial" w:cs="Arial"/>
                <w:sz w:val="20"/>
                <w:szCs w:val="20"/>
                <w:lang w:val="sr-Cyrl-RS"/>
              </w:rPr>
              <w:t>-</w:t>
            </w:r>
          </w:p>
        </w:tc>
        <w:tc>
          <w:tcPr>
            <w:tcW w:w="1162" w:type="dxa"/>
            <w:tcBorders>
              <w:top w:val="nil"/>
              <w:left w:val="nil"/>
              <w:bottom w:val="single" w:sz="4" w:space="0" w:color="auto"/>
              <w:right w:val="single" w:sz="4" w:space="0" w:color="auto"/>
            </w:tcBorders>
            <w:shd w:val="clear" w:color="auto" w:fill="auto"/>
            <w:noWrap/>
            <w:vAlign w:val="center"/>
            <w:hideMark/>
          </w:tcPr>
          <w:p w14:paraId="054797D1"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eastAsia="Times New Roman" w:hAnsi="Arial" w:cs="Arial"/>
                <w:sz w:val="20"/>
                <w:szCs w:val="20"/>
                <w:lang w:val="sr-Cyrl-RS"/>
              </w:rPr>
              <w:t>-</w:t>
            </w:r>
          </w:p>
        </w:tc>
      </w:tr>
      <w:tr w:rsidR="000E0327" w:rsidRPr="007103BE" w14:paraId="11DD1DB6"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2E20A338" w14:textId="140048BF"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Ж_Авио саобраћај</w:t>
            </w:r>
          </w:p>
        </w:tc>
        <w:tc>
          <w:tcPr>
            <w:tcW w:w="936" w:type="dxa"/>
            <w:tcBorders>
              <w:top w:val="nil"/>
              <w:left w:val="nil"/>
              <w:bottom w:val="single" w:sz="4" w:space="0" w:color="auto"/>
              <w:right w:val="single" w:sz="4" w:space="0" w:color="auto"/>
            </w:tcBorders>
            <w:shd w:val="clear" w:color="auto" w:fill="auto"/>
            <w:noWrap/>
            <w:vAlign w:val="center"/>
            <w:hideMark/>
          </w:tcPr>
          <w:p w14:paraId="3522557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936" w:type="dxa"/>
            <w:tcBorders>
              <w:top w:val="nil"/>
              <w:left w:val="nil"/>
              <w:bottom w:val="single" w:sz="4" w:space="0" w:color="auto"/>
              <w:right w:val="single" w:sz="4" w:space="0" w:color="auto"/>
            </w:tcBorders>
            <w:shd w:val="clear" w:color="auto" w:fill="auto"/>
            <w:noWrap/>
            <w:vAlign w:val="center"/>
            <w:hideMark/>
          </w:tcPr>
          <w:p w14:paraId="01367474"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936" w:type="dxa"/>
            <w:tcBorders>
              <w:top w:val="nil"/>
              <w:left w:val="nil"/>
              <w:bottom w:val="single" w:sz="4" w:space="0" w:color="auto"/>
              <w:right w:val="single" w:sz="4" w:space="0" w:color="auto"/>
            </w:tcBorders>
            <w:shd w:val="clear" w:color="auto" w:fill="auto"/>
            <w:noWrap/>
            <w:vAlign w:val="center"/>
            <w:hideMark/>
          </w:tcPr>
          <w:p w14:paraId="211E4A0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936" w:type="dxa"/>
            <w:tcBorders>
              <w:top w:val="nil"/>
              <w:left w:val="nil"/>
              <w:bottom w:val="single" w:sz="4" w:space="0" w:color="auto"/>
              <w:right w:val="single" w:sz="4" w:space="0" w:color="auto"/>
            </w:tcBorders>
            <w:shd w:val="clear" w:color="auto" w:fill="auto"/>
            <w:noWrap/>
            <w:vAlign w:val="center"/>
            <w:hideMark/>
          </w:tcPr>
          <w:p w14:paraId="220AB7C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936" w:type="dxa"/>
            <w:tcBorders>
              <w:top w:val="nil"/>
              <w:left w:val="nil"/>
              <w:bottom w:val="single" w:sz="4" w:space="0" w:color="auto"/>
              <w:right w:val="single" w:sz="4" w:space="0" w:color="auto"/>
            </w:tcBorders>
            <w:shd w:val="clear" w:color="auto" w:fill="auto"/>
            <w:noWrap/>
            <w:vAlign w:val="center"/>
            <w:hideMark/>
          </w:tcPr>
          <w:p w14:paraId="1038117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936" w:type="dxa"/>
            <w:tcBorders>
              <w:top w:val="nil"/>
              <w:left w:val="nil"/>
              <w:bottom w:val="single" w:sz="4" w:space="0" w:color="auto"/>
              <w:right w:val="single" w:sz="18" w:space="0" w:color="auto"/>
            </w:tcBorders>
            <w:shd w:val="clear" w:color="auto" w:fill="auto"/>
            <w:noWrap/>
            <w:vAlign w:val="center"/>
            <w:hideMark/>
          </w:tcPr>
          <w:p w14:paraId="5203A43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70C0A6B7"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eastAsia="Times New Roman" w:hAnsi="Arial" w:cs="Arial"/>
                <w:sz w:val="20"/>
                <w:szCs w:val="20"/>
                <w:lang w:val="sr-Cyrl-RS"/>
              </w:rPr>
              <w:t>-</w:t>
            </w:r>
          </w:p>
        </w:tc>
        <w:tc>
          <w:tcPr>
            <w:tcW w:w="1162" w:type="dxa"/>
            <w:tcBorders>
              <w:top w:val="nil"/>
              <w:left w:val="nil"/>
              <w:bottom w:val="single" w:sz="4" w:space="0" w:color="auto"/>
              <w:right w:val="single" w:sz="4" w:space="0" w:color="auto"/>
            </w:tcBorders>
            <w:shd w:val="clear" w:color="auto" w:fill="auto"/>
            <w:noWrap/>
            <w:vAlign w:val="center"/>
            <w:hideMark/>
          </w:tcPr>
          <w:p w14:paraId="29C8A7E1"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eastAsia="Times New Roman" w:hAnsi="Arial" w:cs="Arial"/>
                <w:sz w:val="20"/>
                <w:szCs w:val="20"/>
                <w:lang w:val="sr-Cyrl-RS"/>
              </w:rPr>
              <w:t>-</w:t>
            </w:r>
          </w:p>
        </w:tc>
      </w:tr>
      <w:tr w:rsidR="000E0327" w:rsidRPr="007103BE" w14:paraId="2CA0863B"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6AC980B8" w14:textId="3D6F79F0"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З_Тешка механизација</w:t>
            </w:r>
          </w:p>
        </w:tc>
        <w:tc>
          <w:tcPr>
            <w:tcW w:w="936" w:type="dxa"/>
            <w:tcBorders>
              <w:top w:val="nil"/>
              <w:left w:val="nil"/>
              <w:bottom w:val="single" w:sz="4" w:space="0" w:color="auto"/>
              <w:right w:val="single" w:sz="4" w:space="0" w:color="auto"/>
            </w:tcBorders>
            <w:shd w:val="clear" w:color="auto" w:fill="auto"/>
            <w:noWrap/>
            <w:vAlign w:val="center"/>
            <w:hideMark/>
          </w:tcPr>
          <w:p w14:paraId="4F5BF62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15FDF70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4AFA935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09F47676"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02714345"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18" w:space="0" w:color="auto"/>
            </w:tcBorders>
            <w:shd w:val="clear" w:color="auto" w:fill="auto"/>
            <w:noWrap/>
            <w:vAlign w:val="center"/>
            <w:hideMark/>
          </w:tcPr>
          <w:p w14:paraId="4E2E5C9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63A32BB4"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eastAsia="Times New Roman" w:hAnsi="Arial" w:cs="Arial"/>
                <w:sz w:val="20"/>
                <w:szCs w:val="20"/>
                <w:lang w:val="sr-Cyrl-RS"/>
              </w:rPr>
              <w:t>-21,0%</w:t>
            </w:r>
          </w:p>
        </w:tc>
        <w:tc>
          <w:tcPr>
            <w:tcW w:w="1162" w:type="dxa"/>
            <w:tcBorders>
              <w:top w:val="nil"/>
              <w:left w:val="nil"/>
              <w:bottom w:val="single" w:sz="4" w:space="0" w:color="auto"/>
              <w:right w:val="single" w:sz="4" w:space="0" w:color="auto"/>
            </w:tcBorders>
            <w:shd w:val="clear" w:color="auto" w:fill="auto"/>
            <w:noWrap/>
            <w:vAlign w:val="center"/>
            <w:hideMark/>
          </w:tcPr>
          <w:p w14:paraId="05D08C3C"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eastAsia="Times New Roman" w:hAnsi="Arial" w:cs="Arial"/>
                <w:sz w:val="20"/>
                <w:szCs w:val="20"/>
                <w:lang w:val="sr-Cyrl-RS"/>
              </w:rPr>
              <w:t>-35,5%</w:t>
            </w:r>
          </w:p>
        </w:tc>
      </w:tr>
      <w:tr w:rsidR="000E0327" w:rsidRPr="007103BE" w14:paraId="73D8D3C0"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254A5443" w14:textId="0C8DB67E"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И_Отпад</w:t>
            </w:r>
          </w:p>
        </w:tc>
        <w:tc>
          <w:tcPr>
            <w:tcW w:w="936" w:type="dxa"/>
            <w:tcBorders>
              <w:top w:val="nil"/>
              <w:left w:val="nil"/>
              <w:bottom w:val="single" w:sz="4" w:space="0" w:color="auto"/>
              <w:right w:val="single" w:sz="4" w:space="0" w:color="auto"/>
            </w:tcBorders>
            <w:shd w:val="clear" w:color="auto" w:fill="auto"/>
            <w:noWrap/>
            <w:vAlign w:val="center"/>
            <w:hideMark/>
          </w:tcPr>
          <w:p w14:paraId="2F8F451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6,3   </w:t>
            </w:r>
          </w:p>
        </w:tc>
        <w:tc>
          <w:tcPr>
            <w:tcW w:w="936" w:type="dxa"/>
            <w:tcBorders>
              <w:top w:val="nil"/>
              <w:left w:val="nil"/>
              <w:bottom w:val="single" w:sz="4" w:space="0" w:color="auto"/>
              <w:right w:val="single" w:sz="4" w:space="0" w:color="auto"/>
            </w:tcBorders>
            <w:shd w:val="clear" w:color="auto" w:fill="auto"/>
            <w:noWrap/>
            <w:vAlign w:val="center"/>
            <w:hideMark/>
          </w:tcPr>
          <w:p w14:paraId="265B3AE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4,6   </w:t>
            </w:r>
          </w:p>
        </w:tc>
        <w:tc>
          <w:tcPr>
            <w:tcW w:w="936" w:type="dxa"/>
            <w:tcBorders>
              <w:top w:val="nil"/>
              <w:left w:val="nil"/>
              <w:bottom w:val="single" w:sz="4" w:space="0" w:color="auto"/>
              <w:right w:val="single" w:sz="4" w:space="0" w:color="auto"/>
            </w:tcBorders>
            <w:shd w:val="clear" w:color="auto" w:fill="auto"/>
            <w:noWrap/>
            <w:vAlign w:val="center"/>
            <w:hideMark/>
          </w:tcPr>
          <w:p w14:paraId="14EFBA2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3,9   </w:t>
            </w:r>
          </w:p>
        </w:tc>
        <w:tc>
          <w:tcPr>
            <w:tcW w:w="936" w:type="dxa"/>
            <w:tcBorders>
              <w:top w:val="nil"/>
              <w:left w:val="nil"/>
              <w:bottom w:val="single" w:sz="4" w:space="0" w:color="auto"/>
              <w:right w:val="single" w:sz="4" w:space="0" w:color="auto"/>
            </w:tcBorders>
            <w:shd w:val="clear" w:color="auto" w:fill="auto"/>
            <w:noWrap/>
            <w:vAlign w:val="center"/>
            <w:hideMark/>
          </w:tcPr>
          <w:p w14:paraId="4BC5959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3,3   </w:t>
            </w:r>
          </w:p>
        </w:tc>
        <w:tc>
          <w:tcPr>
            <w:tcW w:w="936" w:type="dxa"/>
            <w:tcBorders>
              <w:top w:val="nil"/>
              <w:left w:val="nil"/>
              <w:bottom w:val="single" w:sz="4" w:space="0" w:color="auto"/>
              <w:right w:val="single" w:sz="4" w:space="0" w:color="auto"/>
            </w:tcBorders>
            <w:shd w:val="clear" w:color="auto" w:fill="auto"/>
            <w:noWrap/>
            <w:vAlign w:val="center"/>
            <w:hideMark/>
          </w:tcPr>
          <w:p w14:paraId="7609258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2,8   </w:t>
            </w:r>
          </w:p>
        </w:tc>
        <w:tc>
          <w:tcPr>
            <w:tcW w:w="936" w:type="dxa"/>
            <w:tcBorders>
              <w:top w:val="nil"/>
              <w:left w:val="nil"/>
              <w:bottom w:val="single" w:sz="4" w:space="0" w:color="auto"/>
              <w:right w:val="single" w:sz="18" w:space="0" w:color="auto"/>
            </w:tcBorders>
            <w:shd w:val="clear" w:color="auto" w:fill="auto"/>
            <w:noWrap/>
            <w:vAlign w:val="center"/>
            <w:hideMark/>
          </w:tcPr>
          <w:p w14:paraId="57F2DF6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2,3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1B704C9B"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eastAsia="Times New Roman" w:hAnsi="Arial" w:cs="Arial"/>
                <w:sz w:val="20"/>
                <w:szCs w:val="20"/>
                <w:lang w:val="sr-Cyrl-RS"/>
              </w:rPr>
              <w:t>-40,4%</w:t>
            </w:r>
          </w:p>
        </w:tc>
        <w:tc>
          <w:tcPr>
            <w:tcW w:w="1162" w:type="dxa"/>
            <w:tcBorders>
              <w:top w:val="nil"/>
              <w:left w:val="nil"/>
              <w:bottom w:val="single" w:sz="4" w:space="0" w:color="auto"/>
              <w:right w:val="single" w:sz="4" w:space="0" w:color="auto"/>
            </w:tcBorders>
            <w:shd w:val="clear" w:color="auto" w:fill="auto"/>
            <w:noWrap/>
            <w:vAlign w:val="center"/>
            <w:hideMark/>
          </w:tcPr>
          <w:p w14:paraId="3E378AE9"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eastAsia="Times New Roman" w:hAnsi="Arial" w:cs="Arial"/>
                <w:sz w:val="20"/>
                <w:szCs w:val="20"/>
                <w:lang w:val="sr-Cyrl-RS"/>
              </w:rPr>
              <w:t>-55,9%</w:t>
            </w:r>
          </w:p>
        </w:tc>
      </w:tr>
      <w:tr w:rsidR="000E0327" w:rsidRPr="007103BE" w14:paraId="78DC9C28"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vAlign w:val="center"/>
            <w:hideMark/>
          </w:tcPr>
          <w:p w14:paraId="6040550C" w14:textId="69FEF38A"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Ј_Сточарство</w:t>
            </w:r>
          </w:p>
        </w:tc>
        <w:tc>
          <w:tcPr>
            <w:tcW w:w="936" w:type="dxa"/>
            <w:tcBorders>
              <w:top w:val="nil"/>
              <w:left w:val="nil"/>
              <w:bottom w:val="single" w:sz="4" w:space="0" w:color="auto"/>
              <w:right w:val="single" w:sz="4" w:space="0" w:color="auto"/>
            </w:tcBorders>
            <w:shd w:val="clear" w:color="auto" w:fill="auto"/>
            <w:noWrap/>
            <w:vAlign w:val="center"/>
            <w:hideMark/>
          </w:tcPr>
          <w:p w14:paraId="1F0BA79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79,5   </w:t>
            </w:r>
          </w:p>
        </w:tc>
        <w:tc>
          <w:tcPr>
            <w:tcW w:w="936" w:type="dxa"/>
            <w:tcBorders>
              <w:top w:val="nil"/>
              <w:left w:val="nil"/>
              <w:bottom w:val="single" w:sz="4" w:space="0" w:color="auto"/>
              <w:right w:val="single" w:sz="4" w:space="0" w:color="auto"/>
            </w:tcBorders>
            <w:shd w:val="clear" w:color="auto" w:fill="auto"/>
            <w:noWrap/>
            <w:vAlign w:val="center"/>
            <w:hideMark/>
          </w:tcPr>
          <w:p w14:paraId="1D284955"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33,7   </w:t>
            </w:r>
          </w:p>
        </w:tc>
        <w:tc>
          <w:tcPr>
            <w:tcW w:w="936" w:type="dxa"/>
            <w:tcBorders>
              <w:top w:val="nil"/>
              <w:left w:val="nil"/>
              <w:bottom w:val="single" w:sz="4" w:space="0" w:color="auto"/>
              <w:right w:val="single" w:sz="4" w:space="0" w:color="auto"/>
            </w:tcBorders>
            <w:shd w:val="clear" w:color="auto" w:fill="auto"/>
            <w:noWrap/>
            <w:vAlign w:val="center"/>
            <w:hideMark/>
          </w:tcPr>
          <w:p w14:paraId="2D920BA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32,4   </w:t>
            </w:r>
          </w:p>
        </w:tc>
        <w:tc>
          <w:tcPr>
            <w:tcW w:w="936" w:type="dxa"/>
            <w:tcBorders>
              <w:top w:val="nil"/>
              <w:left w:val="nil"/>
              <w:bottom w:val="single" w:sz="4" w:space="0" w:color="auto"/>
              <w:right w:val="single" w:sz="4" w:space="0" w:color="auto"/>
            </w:tcBorders>
            <w:shd w:val="clear" w:color="auto" w:fill="auto"/>
            <w:noWrap/>
            <w:vAlign w:val="center"/>
            <w:hideMark/>
          </w:tcPr>
          <w:p w14:paraId="56D70F3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31,4   </w:t>
            </w:r>
          </w:p>
        </w:tc>
        <w:tc>
          <w:tcPr>
            <w:tcW w:w="936" w:type="dxa"/>
            <w:tcBorders>
              <w:top w:val="nil"/>
              <w:left w:val="nil"/>
              <w:bottom w:val="single" w:sz="4" w:space="0" w:color="auto"/>
              <w:right w:val="single" w:sz="4" w:space="0" w:color="auto"/>
            </w:tcBorders>
            <w:shd w:val="clear" w:color="auto" w:fill="auto"/>
            <w:noWrap/>
            <w:vAlign w:val="center"/>
            <w:hideMark/>
          </w:tcPr>
          <w:p w14:paraId="136EA3B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30,7   </w:t>
            </w:r>
          </w:p>
        </w:tc>
        <w:tc>
          <w:tcPr>
            <w:tcW w:w="936" w:type="dxa"/>
            <w:tcBorders>
              <w:top w:val="nil"/>
              <w:left w:val="nil"/>
              <w:bottom w:val="single" w:sz="4" w:space="0" w:color="auto"/>
              <w:right w:val="single" w:sz="18" w:space="0" w:color="auto"/>
            </w:tcBorders>
            <w:shd w:val="clear" w:color="auto" w:fill="auto"/>
            <w:noWrap/>
            <w:vAlign w:val="center"/>
            <w:hideMark/>
          </w:tcPr>
          <w:p w14:paraId="168C7AC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29,4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264FEEF4"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eastAsia="Times New Roman" w:hAnsi="Arial" w:cs="Arial"/>
                <w:sz w:val="20"/>
                <w:szCs w:val="20"/>
                <w:lang w:val="sr-Cyrl-RS"/>
              </w:rPr>
              <w:t>-8,9%</w:t>
            </w:r>
          </w:p>
        </w:tc>
        <w:tc>
          <w:tcPr>
            <w:tcW w:w="1162" w:type="dxa"/>
            <w:tcBorders>
              <w:top w:val="nil"/>
              <w:left w:val="nil"/>
              <w:bottom w:val="single" w:sz="4" w:space="0" w:color="auto"/>
              <w:right w:val="single" w:sz="4" w:space="0" w:color="auto"/>
            </w:tcBorders>
            <w:shd w:val="clear" w:color="auto" w:fill="auto"/>
            <w:noWrap/>
            <w:vAlign w:val="center"/>
            <w:hideMark/>
          </w:tcPr>
          <w:p w14:paraId="638ED05E"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eastAsia="Times New Roman" w:hAnsi="Arial" w:cs="Arial"/>
                <w:sz w:val="20"/>
                <w:szCs w:val="20"/>
                <w:lang w:val="sr-Cyrl-RS"/>
              </w:rPr>
              <w:t>-61,4%</w:t>
            </w:r>
          </w:p>
        </w:tc>
      </w:tr>
      <w:tr w:rsidR="000E0327" w:rsidRPr="007103BE" w14:paraId="5016F6D2"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vAlign w:val="center"/>
            <w:hideMark/>
          </w:tcPr>
          <w:p w14:paraId="425FADF5" w14:textId="35B7F62C"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К_Остала пољопривреда</w:t>
            </w:r>
          </w:p>
        </w:tc>
        <w:tc>
          <w:tcPr>
            <w:tcW w:w="936" w:type="dxa"/>
            <w:tcBorders>
              <w:top w:val="nil"/>
              <w:left w:val="nil"/>
              <w:bottom w:val="single" w:sz="4" w:space="0" w:color="auto"/>
              <w:right w:val="single" w:sz="4" w:space="0" w:color="auto"/>
            </w:tcBorders>
            <w:shd w:val="clear" w:color="auto" w:fill="auto"/>
            <w:noWrap/>
            <w:vAlign w:val="center"/>
            <w:hideMark/>
          </w:tcPr>
          <w:p w14:paraId="6BA15A8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13,0   </w:t>
            </w:r>
          </w:p>
        </w:tc>
        <w:tc>
          <w:tcPr>
            <w:tcW w:w="936" w:type="dxa"/>
            <w:tcBorders>
              <w:top w:val="nil"/>
              <w:left w:val="nil"/>
              <w:bottom w:val="single" w:sz="4" w:space="0" w:color="auto"/>
              <w:right w:val="single" w:sz="4" w:space="0" w:color="auto"/>
            </w:tcBorders>
            <w:shd w:val="clear" w:color="auto" w:fill="auto"/>
            <w:noWrap/>
            <w:vAlign w:val="center"/>
            <w:hideMark/>
          </w:tcPr>
          <w:p w14:paraId="281BEF86"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38,6   </w:t>
            </w:r>
          </w:p>
        </w:tc>
        <w:tc>
          <w:tcPr>
            <w:tcW w:w="936" w:type="dxa"/>
            <w:tcBorders>
              <w:top w:val="nil"/>
              <w:left w:val="nil"/>
              <w:bottom w:val="single" w:sz="4" w:space="0" w:color="auto"/>
              <w:right w:val="single" w:sz="4" w:space="0" w:color="auto"/>
            </w:tcBorders>
            <w:shd w:val="clear" w:color="auto" w:fill="auto"/>
            <w:noWrap/>
            <w:vAlign w:val="center"/>
            <w:hideMark/>
          </w:tcPr>
          <w:p w14:paraId="52C0BDE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40,3   </w:t>
            </w:r>
          </w:p>
        </w:tc>
        <w:tc>
          <w:tcPr>
            <w:tcW w:w="936" w:type="dxa"/>
            <w:tcBorders>
              <w:top w:val="nil"/>
              <w:left w:val="nil"/>
              <w:bottom w:val="single" w:sz="4" w:space="0" w:color="auto"/>
              <w:right w:val="single" w:sz="4" w:space="0" w:color="auto"/>
            </w:tcBorders>
            <w:shd w:val="clear" w:color="auto" w:fill="auto"/>
            <w:noWrap/>
            <w:vAlign w:val="center"/>
            <w:hideMark/>
          </w:tcPr>
          <w:p w14:paraId="4742E33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38,1   </w:t>
            </w:r>
          </w:p>
        </w:tc>
        <w:tc>
          <w:tcPr>
            <w:tcW w:w="936" w:type="dxa"/>
            <w:tcBorders>
              <w:top w:val="nil"/>
              <w:left w:val="nil"/>
              <w:bottom w:val="single" w:sz="4" w:space="0" w:color="auto"/>
              <w:right w:val="single" w:sz="4" w:space="0" w:color="auto"/>
            </w:tcBorders>
            <w:shd w:val="clear" w:color="auto" w:fill="auto"/>
            <w:noWrap/>
            <w:vAlign w:val="center"/>
            <w:hideMark/>
          </w:tcPr>
          <w:p w14:paraId="6C12D48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38,8   </w:t>
            </w:r>
          </w:p>
        </w:tc>
        <w:tc>
          <w:tcPr>
            <w:tcW w:w="936" w:type="dxa"/>
            <w:tcBorders>
              <w:top w:val="nil"/>
              <w:left w:val="nil"/>
              <w:bottom w:val="single" w:sz="4" w:space="0" w:color="auto"/>
              <w:right w:val="single" w:sz="18" w:space="0" w:color="auto"/>
            </w:tcBorders>
            <w:shd w:val="clear" w:color="auto" w:fill="auto"/>
            <w:noWrap/>
            <w:vAlign w:val="center"/>
            <w:hideMark/>
          </w:tcPr>
          <w:p w14:paraId="2970E17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36,1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6A866D91"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eastAsia="Times New Roman" w:hAnsi="Arial" w:cs="Arial"/>
                <w:sz w:val="20"/>
                <w:szCs w:val="20"/>
                <w:lang w:val="sr-Cyrl-RS"/>
              </w:rPr>
              <w:t>0,4%</w:t>
            </w:r>
          </w:p>
        </w:tc>
        <w:tc>
          <w:tcPr>
            <w:tcW w:w="1162" w:type="dxa"/>
            <w:tcBorders>
              <w:top w:val="nil"/>
              <w:left w:val="nil"/>
              <w:bottom w:val="single" w:sz="4" w:space="0" w:color="auto"/>
              <w:right w:val="single" w:sz="4" w:space="0" w:color="auto"/>
            </w:tcBorders>
            <w:shd w:val="clear" w:color="auto" w:fill="auto"/>
            <w:noWrap/>
            <w:vAlign w:val="center"/>
            <w:hideMark/>
          </w:tcPr>
          <w:p w14:paraId="42263DA0"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eastAsia="Times New Roman" w:hAnsi="Arial" w:cs="Arial"/>
                <w:sz w:val="20"/>
                <w:szCs w:val="20"/>
                <w:lang w:val="sr-Cyrl-RS"/>
              </w:rPr>
              <w:t>198,5%</w:t>
            </w:r>
          </w:p>
        </w:tc>
      </w:tr>
      <w:tr w:rsidR="000E0327" w:rsidRPr="007103BE" w14:paraId="338E7EF4" w14:textId="77777777" w:rsidTr="00AA78A9">
        <w:trPr>
          <w:trHeight w:val="26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1C07AC02" w14:textId="5D3B95DF" w:rsidR="000E0327" w:rsidRPr="007103BE" w:rsidRDefault="000E0327" w:rsidP="000E0327">
            <w:pPr>
              <w:spacing w:after="0" w:line="240" w:lineRule="auto"/>
              <w:jc w:val="left"/>
              <w:rPr>
                <w:rFonts w:ascii="Arial" w:eastAsia="Times New Roman" w:hAnsi="Arial" w:cs="Arial"/>
                <w:b/>
                <w:bCs/>
                <w:sz w:val="20"/>
                <w:szCs w:val="20"/>
                <w:lang w:val="sr-Cyrl-RS"/>
              </w:rPr>
            </w:pPr>
            <w:r>
              <w:rPr>
                <w:rFonts w:ascii="Arial" w:eastAsia="Times New Roman" w:hAnsi="Arial" w:cs="Arial"/>
                <w:b/>
                <w:bCs/>
                <w:sz w:val="20"/>
                <w:szCs w:val="20"/>
                <w:lang w:val="sr-Cyrl-RS"/>
              </w:rPr>
              <w:t>Укупно</w:t>
            </w:r>
          </w:p>
        </w:tc>
        <w:tc>
          <w:tcPr>
            <w:tcW w:w="936" w:type="dxa"/>
            <w:tcBorders>
              <w:top w:val="nil"/>
              <w:left w:val="nil"/>
              <w:bottom w:val="single" w:sz="4" w:space="0" w:color="auto"/>
              <w:right w:val="nil"/>
            </w:tcBorders>
            <w:shd w:val="clear" w:color="auto" w:fill="auto"/>
            <w:noWrap/>
            <w:vAlign w:val="center"/>
            <w:hideMark/>
          </w:tcPr>
          <w:p w14:paraId="6D5E9AC5"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107,5   </w:t>
            </w:r>
          </w:p>
        </w:tc>
        <w:tc>
          <w:tcPr>
            <w:tcW w:w="936" w:type="dxa"/>
            <w:tcBorders>
              <w:top w:val="nil"/>
              <w:left w:val="single" w:sz="4" w:space="0" w:color="auto"/>
              <w:bottom w:val="single" w:sz="4" w:space="0" w:color="auto"/>
              <w:right w:val="nil"/>
            </w:tcBorders>
            <w:shd w:val="clear" w:color="auto" w:fill="auto"/>
            <w:noWrap/>
            <w:vAlign w:val="center"/>
            <w:hideMark/>
          </w:tcPr>
          <w:p w14:paraId="616473CC"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83,8   </w:t>
            </w:r>
          </w:p>
        </w:tc>
        <w:tc>
          <w:tcPr>
            <w:tcW w:w="936" w:type="dxa"/>
            <w:tcBorders>
              <w:top w:val="nil"/>
              <w:left w:val="single" w:sz="4" w:space="0" w:color="auto"/>
              <w:bottom w:val="single" w:sz="4" w:space="0" w:color="auto"/>
              <w:right w:val="nil"/>
            </w:tcBorders>
            <w:shd w:val="clear" w:color="auto" w:fill="auto"/>
            <w:noWrap/>
            <w:vAlign w:val="center"/>
            <w:hideMark/>
          </w:tcPr>
          <w:p w14:paraId="65BB393E"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83,3   </w:t>
            </w:r>
          </w:p>
        </w:tc>
        <w:tc>
          <w:tcPr>
            <w:tcW w:w="936" w:type="dxa"/>
            <w:tcBorders>
              <w:top w:val="nil"/>
              <w:left w:val="single" w:sz="4" w:space="0" w:color="auto"/>
              <w:bottom w:val="single" w:sz="4" w:space="0" w:color="auto"/>
              <w:right w:val="nil"/>
            </w:tcBorders>
            <w:shd w:val="clear" w:color="auto" w:fill="auto"/>
            <w:noWrap/>
            <w:vAlign w:val="center"/>
            <w:hideMark/>
          </w:tcPr>
          <w:p w14:paraId="5A8FDB16"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76,3   </w:t>
            </w:r>
          </w:p>
        </w:tc>
        <w:tc>
          <w:tcPr>
            <w:tcW w:w="936" w:type="dxa"/>
            <w:tcBorders>
              <w:top w:val="nil"/>
              <w:left w:val="single" w:sz="4" w:space="0" w:color="auto"/>
              <w:bottom w:val="single" w:sz="4" w:space="0" w:color="auto"/>
              <w:right w:val="nil"/>
            </w:tcBorders>
            <w:shd w:val="clear" w:color="auto" w:fill="auto"/>
            <w:noWrap/>
            <w:vAlign w:val="center"/>
            <w:hideMark/>
          </w:tcPr>
          <w:p w14:paraId="5BD4B37B"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75,6   </w:t>
            </w:r>
          </w:p>
        </w:tc>
        <w:tc>
          <w:tcPr>
            <w:tcW w:w="936" w:type="dxa"/>
            <w:tcBorders>
              <w:top w:val="nil"/>
              <w:left w:val="single" w:sz="4" w:space="0" w:color="auto"/>
              <w:bottom w:val="single" w:sz="4" w:space="0" w:color="auto"/>
              <w:right w:val="single" w:sz="18" w:space="0" w:color="auto"/>
            </w:tcBorders>
            <w:shd w:val="clear" w:color="auto" w:fill="auto"/>
            <w:noWrap/>
            <w:vAlign w:val="center"/>
            <w:hideMark/>
          </w:tcPr>
          <w:p w14:paraId="09F66362"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71,3   </w:t>
            </w:r>
          </w:p>
        </w:tc>
        <w:tc>
          <w:tcPr>
            <w:tcW w:w="1162" w:type="dxa"/>
            <w:tcBorders>
              <w:top w:val="single" w:sz="4" w:space="0" w:color="auto"/>
              <w:left w:val="single" w:sz="18" w:space="0" w:color="auto"/>
              <w:bottom w:val="single" w:sz="4" w:space="0" w:color="auto"/>
              <w:right w:val="single" w:sz="4" w:space="0" w:color="auto"/>
            </w:tcBorders>
            <w:shd w:val="clear" w:color="auto" w:fill="auto"/>
            <w:noWrap/>
            <w:vAlign w:val="center"/>
            <w:hideMark/>
          </w:tcPr>
          <w:p w14:paraId="4C4F5714" w14:textId="77777777" w:rsidR="000E0327" w:rsidRPr="007103BE" w:rsidRDefault="000E0327" w:rsidP="000E0327">
            <w:pPr>
              <w:spacing w:after="0" w:line="240" w:lineRule="auto"/>
              <w:jc w:val="righ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-9,7%</w:t>
            </w:r>
          </w:p>
        </w:tc>
        <w:tc>
          <w:tcPr>
            <w:tcW w:w="1162" w:type="dxa"/>
            <w:tcBorders>
              <w:top w:val="nil"/>
              <w:left w:val="nil"/>
              <w:bottom w:val="single" w:sz="4" w:space="0" w:color="auto"/>
              <w:right w:val="single" w:sz="4" w:space="0" w:color="auto"/>
            </w:tcBorders>
            <w:shd w:val="clear" w:color="auto" w:fill="auto"/>
            <w:noWrap/>
            <w:vAlign w:val="center"/>
            <w:hideMark/>
          </w:tcPr>
          <w:p w14:paraId="1ACC881D" w14:textId="77777777" w:rsidR="000E0327" w:rsidRPr="007103BE" w:rsidRDefault="000E0327" w:rsidP="000E0327">
            <w:pPr>
              <w:spacing w:after="0" w:line="240" w:lineRule="auto"/>
              <w:jc w:val="righ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-29,7%</w:t>
            </w:r>
          </w:p>
        </w:tc>
      </w:tr>
    </w:tbl>
    <w:p w14:paraId="7CA915E0" w14:textId="77777777" w:rsidR="00BF3DE3" w:rsidRPr="007103BE" w:rsidRDefault="00BF3DE3" w:rsidP="00BF3DE3">
      <w:pPr>
        <w:rPr>
          <w:lang w:val="sr-Cyrl-RS"/>
        </w:rPr>
      </w:pPr>
    </w:p>
    <w:p w14:paraId="7DB93E43" w14:textId="77777777" w:rsidR="00BF3DE3" w:rsidRPr="007103BE" w:rsidRDefault="00BF3DE3" w:rsidP="00BF3DE3">
      <w:pPr>
        <w:spacing w:after="160"/>
        <w:jc w:val="left"/>
        <w:rPr>
          <w:lang w:val="sr-Cyrl-RS"/>
        </w:rPr>
      </w:pPr>
      <w:r w:rsidRPr="007103BE">
        <w:rPr>
          <w:lang w:val="sr-Cyrl-RS"/>
        </w:rPr>
        <w:br w:type="page"/>
      </w:r>
    </w:p>
    <w:p w14:paraId="46969556" w14:textId="77777777" w:rsidR="00BF3DE3" w:rsidRPr="007103BE" w:rsidRDefault="00BF3DE3" w:rsidP="00BF3DE3">
      <w:pPr>
        <w:rPr>
          <w:lang w:val="sr-Cyrl-RS"/>
        </w:rPr>
      </w:pPr>
    </w:p>
    <w:tbl>
      <w:tblPr>
        <w:tblW w:w="9996" w:type="dxa"/>
        <w:tblLook w:val="04A0" w:firstRow="1" w:lastRow="0" w:firstColumn="1" w:lastColumn="0" w:noHBand="0" w:noVBand="1"/>
      </w:tblPr>
      <w:tblGrid>
        <w:gridCol w:w="2056"/>
        <w:gridCol w:w="936"/>
        <w:gridCol w:w="936"/>
        <w:gridCol w:w="936"/>
        <w:gridCol w:w="936"/>
        <w:gridCol w:w="936"/>
        <w:gridCol w:w="936"/>
        <w:gridCol w:w="1162"/>
        <w:gridCol w:w="1162"/>
      </w:tblGrid>
      <w:tr w:rsidR="00BF3DE3" w:rsidRPr="007103BE" w14:paraId="626B321F" w14:textId="77777777" w:rsidTr="00AA78A9">
        <w:trPr>
          <w:trHeight w:val="260"/>
        </w:trPr>
        <w:tc>
          <w:tcPr>
            <w:tcW w:w="2056" w:type="dxa"/>
            <w:tcBorders>
              <w:top w:val="nil"/>
              <w:left w:val="nil"/>
              <w:bottom w:val="nil"/>
              <w:right w:val="nil"/>
            </w:tcBorders>
            <w:shd w:val="clear" w:color="000000" w:fill="FFFFFF"/>
            <w:noWrap/>
            <w:vAlign w:val="center"/>
            <w:hideMark/>
          </w:tcPr>
          <w:p w14:paraId="19EBEDF8"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0B1501E3"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3FF61D2F"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5FCA64FF"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72916B11"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4FC5629C"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6264E930"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1162" w:type="dxa"/>
            <w:tcBorders>
              <w:top w:val="nil"/>
              <w:left w:val="nil"/>
              <w:bottom w:val="nil"/>
              <w:right w:val="nil"/>
            </w:tcBorders>
            <w:shd w:val="clear" w:color="000000" w:fill="FFFFFF"/>
            <w:noWrap/>
            <w:vAlign w:val="center"/>
            <w:hideMark/>
          </w:tcPr>
          <w:p w14:paraId="5452D391"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1162" w:type="dxa"/>
            <w:tcBorders>
              <w:top w:val="nil"/>
              <w:left w:val="nil"/>
              <w:bottom w:val="nil"/>
              <w:right w:val="nil"/>
            </w:tcBorders>
            <w:shd w:val="clear" w:color="000000" w:fill="FFFFFF"/>
            <w:noWrap/>
            <w:vAlign w:val="center"/>
            <w:hideMark/>
          </w:tcPr>
          <w:p w14:paraId="088B488E"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r>
      <w:tr w:rsidR="00BF3DE3" w:rsidRPr="007103BE" w14:paraId="63F42886" w14:textId="77777777" w:rsidTr="00AA78A9">
        <w:trPr>
          <w:trHeight w:val="260"/>
        </w:trPr>
        <w:tc>
          <w:tcPr>
            <w:tcW w:w="2056" w:type="dxa"/>
            <w:tcBorders>
              <w:top w:val="nil"/>
              <w:left w:val="nil"/>
              <w:bottom w:val="single" w:sz="4" w:space="0" w:color="auto"/>
              <w:right w:val="nil"/>
            </w:tcBorders>
            <w:shd w:val="clear" w:color="000000" w:fill="FFFFFF"/>
            <w:noWrap/>
            <w:vAlign w:val="center"/>
            <w:hideMark/>
          </w:tcPr>
          <w:p w14:paraId="456EB47D" w14:textId="77777777" w:rsidR="00BF3DE3" w:rsidRPr="007103BE" w:rsidRDefault="00BF3DE3" w:rsidP="00AA78A9">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NH</w:t>
            </w:r>
            <w:r w:rsidRPr="007103BE">
              <w:rPr>
                <w:rFonts w:ascii="Arial" w:eastAsia="Times New Roman" w:hAnsi="Arial" w:cs="Arial"/>
                <w:sz w:val="20"/>
                <w:szCs w:val="20"/>
                <w:vertAlign w:val="subscript"/>
                <w:lang w:val="sr-Cyrl-RS"/>
              </w:rPr>
              <w:t>3</w:t>
            </w:r>
          </w:p>
        </w:tc>
        <w:tc>
          <w:tcPr>
            <w:tcW w:w="936" w:type="dxa"/>
            <w:tcBorders>
              <w:top w:val="nil"/>
              <w:left w:val="nil"/>
              <w:bottom w:val="nil"/>
              <w:right w:val="nil"/>
            </w:tcBorders>
            <w:shd w:val="clear" w:color="000000" w:fill="FFFFFF"/>
            <w:noWrap/>
            <w:vAlign w:val="center"/>
            <w:hideMark/>
          </w:tcPr>
          <w:p w14:paraId="430F0876"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32C463AB"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333077EE"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6575B302"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6F6153DA"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03DAC344"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1162" w:type="dxa"/>
            <w:tcBorders>
              <w:top w:val="nil"/>
              <w:left w:val="nil"/>
              <w:bottom w:val="nil"/>
              <w:right w:val="nil"/>
            </w:tcBorders>
            <w:shd w:val="clear" w:color="000000" w:fill="FFFFFF"/>
            <w:noWrap/>
            <w:vAlign w:val="center"/>
            <w:hideMark/>
          </w:tcPr>
          <w:p w14:paraId="7A81BEEC"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1162" w:type="dxa"/>
            <w:tcBorders>
              <w:top w:val="nil"/>
              <w:left w:val="nil"/>
              <w:bottom w:val="nil"/>
              <w:right w:val="nil"/>
            </w:tcBorders>
            <w:shd w:val="clear" w:color="000000" w:fill="FFFFFF"/>
            <w:noWrap/>
            <w:vAlign w:val="center"/>
            <w:hideMark/>
          </w:tcPr>
          <w:p w14:paraId="5E865EEA"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r>
      <w:tr w:rsidR="00BF3DE3" w:rsidRPr="007103BE" w14:paraId="1837BB86" w14:textId="77777777" w:rsidTr="00AA78A9">
        <w:trPr>
          <w:trHeight w:val="250"/>
        </w:trPr>
        <w:tc>
          <w:tcPr>
            <w:tcW w:w="2056" w:type="dxa"/>
            <w:tcBorders>
              <w:top w:val="nil"/>
              <w:left w:val="single" w:sz="4" w:space="0" w:color="auto"/>
              <w:bottom w:val="nil"/>
              <w:right w:val="single" w:sz="4" w:space="0" w:color="auto"/>
            </w:tcBorders>
            <w:shd w:val="clear" w:color="000000" w:fill="DAEEF3"/>
            <w:noWrap/>
            <w:vAlign w:val="center"/>
            <w:hideMark/>
          </w:tcPr>
          <w:p w14:paraId="28C37DA3" w14:textId="19CEA665" w:rsidR="00BF3DE3" w:rsidRPr="007103BE" w:rsidRDefault="00BF75FF" w:rsidP="00AA78A9">
            <w:pPr>
              <w:spacing w:before="120" w:line="240" w:lineRule="auto"/>
              <w:jc w:val="left"/>
              <w:rPr>
                <w:rFonts w:ascii="Arial" w:eastAsia="Times New Roman" w:hAnsi="Arial" w:cs="Arial"/>
                <w:sz w:val="20"/>
                <w:szCs w:val="20"/>
                <w:lang w:val="sr-Cyrl-RS"/>
              </w:rPr>
            </w:pPr>
            <w:r w:rsidRPr="00BF75FF">
              <w:rPr>
                <w:rFonts w:ascii="Arial" w:eastAsia="Times New Roman" w:hAnsi="Arial" w:cs="Arial"/>
                <w:sz w:val="20"/>
                <w:szCs w:val="20"/>
                <w:lang w:val="sr-Cyrl-RS"/>
              </w:rPr>
              <w:t xml:space="preserve">Сценарио </w:t>
            </w:r>
            <w:r w:rsidR="00BF3DE3" w:rsidRPr="007103BE">
              <w:rPr>
                <w:rFonts w:ascii="Arial" w:eastAsia="Times New Roman" w:hAnsi="Arial" w:cs="Arial"/>
                <w:sz w:val="20"/>
                <w:szCs w:val="20"/>
                <w:lang w:val="sr-Cyrl-RS"/>
              </w:rPr>
              <w:t xml:space="preserve">WAM_B </w:t>
            </w:r>
          </w:p>
        </w:tc>
        <w:tc>
          <w:tcPr>
            <w:tcW w:w="936" w:type="dxa"/>
            <w:tcBorders>
              <w:top w:val="single" w:sz="4" w:space="0" w:color="auto"/>
              <w:left w:val="nil"/>
              <w:bottom w:val="single" w:sz="4" w:space="0" w:color="auto"/>
              <w:right w:val="nil"/>
            </w:tcBorders>
            <w:shd w:val="clear" w:color="000000" w:fill="DAEEF3"/>
            <w:noWrap/>
            <w:vAlign w:val="center"/>
            <w:hideMark/>
          </w:tcPr>
          <w:p w14:paraId="6EB7B1B3"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2005</w:t>
            </w:r>
          </w:p>
        </w:tc>
        <w:tc>
          <w:tcPr>
            <w:tcW w:w="936" w:type="dxa"/>
            <w:tcBorders>
              <w:top w:val="single" w:sz="4" w:space="0" w:color="auto"/>
              <w:left w:val="single" w:sz="4" w:space="0" w:color="auto"/>
              <w:bottom w:val="single" w:sz="4" w:space="0" w:color="auto"/>
              <w:right w:val="nil"/>
            </w:tcBorders>
            <w:shd w:val="clear" w:color="000000" w:fill="DAEEF3"/>
            <w:noWrap/>
            <w:vAlign w:val="center"/>
            <w:hideMark/>
          </w:tcPr>
          <w:p w14:paraId="182917EA"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2015</w:t>
            </w:r>
          </w:p>
        </w:tc>
        <w:tc>
          <w:tcPr>
            <w:tcW w:w="936" w:type="dxa"/>
            <w:tcBorders>
              <w:top w:val="single" w:sz="4" w:space="0" w:color="auto"/>
              <w:left w:val="single" w:sz="4" w:space="0" w:color="auto"/>
              <w:bottom w:val="single" w:sz="4" w:space="0" w:color="auto"/>
              <w:right w:val="nil"/>
            </w:tcBorders>
            <w:shd w:val="clear" w:color="000000" w:fill="DAEEF3"/>
            <w:noWrap/>
            <w:vAlign w:val="center"/>
            <w:hideMark/>
          </w:tcPr>
          <w:p w14:paraId="7B873775"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2020</w:t>
            </w:r>
          </w:p>
        </w:tc>
        <w:tc>
          <w:tcPr>
            <w:tcW w:w="936" w:type="dxa"/>
            <w:tcBorders>
              <w:top w:val="single" w:sz="4" w:space="0" w:color="auto"/>
              <w:left w:val="single" w:sz="4" w:space="0" w:color="auto"/>
              <w:bottom w:val="single" w:sz="4" w:space="0" w:color="auto"/>
              <w:right w:val="nil"/>
            </w:tcBorders>
            <w:shd w:val="clear" w:color="000000" w:fill="DAEEF3"/>
            <w:noWrap/>
            <w:vAlign w:val="center"/>
            <w:hideMark/>
          </w:tcPr>
          <w:p w14:paraId="0D678056"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2025</w:t>
            </w:r>
          </w:p>
        </w:tc>
        <w:tc>
          <w:tcPr>
            <w:tcW w:w="936" w:type="dxa"/>
            <w:tcBorders>
              <w:top w:val="single" w:sz="4" w:space="0" w:color="auto"/>
              <w:left w:val="single" w:sz="4" w:space="0" w:color="auto"/>
              <w:bottom w:val="single" w:sz="4" w:space="0" w:color="auto"/>
              <w:right w:val="nil"/>
            </w:tcBorders>
            <w:shd w:val="clear" w:color="000000" w:fill="DAEEF3"/>
            <w:noWrap/>
            <w:vAlign w:val="center"/>
            <w:hideMark/>
          </w:tcPr>
          <w:p w14:paraId="56B32E65"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2030</w:t>
            </w:r>
          </w:p>
        </w:tc>
        <w:tc>
          <w:tcPr>
            <w:tcW w:w="936" w:type="dxa"/>
            <w:tcBorders>
              <w:top w:val="single" w:sz="4" w:space="0" w:color="auto"/>
              <w:left w:val="single" w:sz="4" w:space="0" w:color="auto"/>
              <w:bottom w:val="single" w:sz="4" w:space="0" w:color="auto"/>
              <w:right w:val="nil"/>
            </w:tcBorders>
            <w:shd w:val="clear" w:color="000000" w:fill="DAEEF3"/>
            <w:noWrap/>
            <w:vAlign w:val="center"/>
            <w:hideMark/>
          </w:tcPr>
          <w:p w14:paraId="3307B9A6"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2035</w:t>
            </w:r>
          </w:p>
        </w:tc>
        <w:tc>
          <w:tcPr>
            <w:tcW w:w="1162" w:type="dxa"/>
            <w:tcBorders>
              <w:top w:val="single" w:sz="4" w:space="0" w:color="auto"/>
              <w:left w:val="single" w:sz="12" w:space="0" w:color="auto"/>
              <w:bottom w:val="single" w:sz="4" w:space="0" w:color="auto"/>
              <w:right w:val="single" w:sz="4" w:space="0" w:color="auto"/>
            </w:tcBorders>
            <w:shd w:val="clear" w:color="000000" w:fill="DAEEF3"/>
            <w:noWrap/>
            <w:vAlign w:val="center"/>
            <w:hideMark/>
          </w:tcPr>
          <w:p w14:paraId="4A69F0CB"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2030/2015</w:t>
            </w:r>
          </w:p>
        </w:tc>
        <w:tc>
          <w:tcPr>
            <w:tcW w:w="1162" w:type="dxa"/>
            <w:tcBorders>
              <w:top w:val="single" w:sz="4" w:space="0" w:color="auto"/>
              <w:left w:val="nil"/>
              <w:bottom w:val="single" w:sz="4" w:space="0" w:color="auto"/>
              <w:right w:val="single" w:sz="4" w:space="0" w:color="auto"/>
            </w:tcBorders>
            <w:shd w:val="clear" w:color="000000" w:fill="DAEEF3"/>
            <w:noWrap/>
            <w:vAlign w:val="center"/>
            <w:hideMark/>
          </w:tcPr>
          <w:p w14:paraId="5D476D44"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2030/2005</w:t>
            </w:r>
          </w:p>
        </w:tc>
      </w:tr>
      <w:tr w:rsidR="000E0327" w:rsidRPr="007103BE" w14:paraId="58878E7F" w14:textId="77777777" w:rsidTr="00AA78A9">
        <w:trPr>
          <w:trHeight w:val="250"/>
        </w:trPr>
        <w:tc>
          <w:tcPr>
            <w:tcW w:w="20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21B3C9" w14:textId="5C951C87"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 xml:space="preserve">А_Ел. енергија, јавна </w:t>
            </w:r>
          </w:p>
        </w:tc>
        <w:tc>
          <w:tcPr>
            <w:tcW w:w="936" w:type="dxa"/>
            <w:tcBorders>
              <w:top w:val="nil"/>
              <w:left w:val="nil"/>
              <w:bottom w:val="single" w:sz="4" w:space="0" w:color="auto"/>
              <w:right w:val="single" w:sz="4" w:space="0" w:color="auto"/>
            </w:tcBorders>
            <w:shd w:val="clear" w:color="auto" w:fill="auto"/>
            <w:noWrap/>
            <w:vAlign w:val="center"/>
            <w:hideMark/>
          </w:tcPr>
          <w:p w14:paraId="00FAF10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936" w:type="dxa"/>
            <w:tcBorders>
              <w:top w:val="nil"/>
              <w:left w:val="nil"/>
              <w:bottom w:val="single" w:sz="4" w:space="0" w:color="auto"/>
              <w:right w:val="single" w:sz="4" w:space="0" w:color="auto"/>
            </w:tcBorders>
            <w:shd w:val="clear" w:color="auto" w:fill="auto"/>
            <w:noWrap/>
            <w:vAlign w:val="center"/>
            <w:hideMark/>
          </w:tcPr>
          <w:p w14:paraId="35FD4634"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936" w:type="dxa"/>
            <w:tcBorders>
              <w:top w:val="nil"/>
              <w:left w:val="nil"/>
              <w:bottom w:val="single" w:sz="4" w:space="0" w:color="auto"/>
              <w:right w:val="single" w:sz="4" w:space="0" w:color="auto"/>
            </w:tcBorders>
            <w:shd w:val="clear" w:color="auto" w:fill="auto"/>
            <w:noWrap/>
            <w:vAlign w:val="center"/>
            <w:hideMark/>
          </w:tcPr>
          <w:p w14:paraId="507AF64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936" w:type="dxa"/>
            <w:tcBorders>
              <w:top w:val="nil"/>
              <w:left w:val="nil"/>
              <w:bottom w:val="single" w:sz="4" w:space="0" w:color="auto"/>
              <w:right w:val="single" w:sz="4" w:space="0" w:color="auto"/>
            </w:tcBorders>
            <w:shd w:val="clear" w:color="auto" w:fill="auto"/>
            <w:noWrap/>
            <w:vAlign w:val="center"/>
            <w:hideMark/>
          </w:tcPr>
          <w:p w14:paraId="18461E3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936" w:type="dxa"/>
            <w:tcBorders>
              <w:top w:val="nil"/>
              <w:left w:val="nil"/>
              <w:bottom w:val="single" w:sz="4" w:space="0" w:color="auto"/>
              <w:right w:val="single" w:sz="4" w:space="0" w:color="auto"/>
            </w:tcBorders>
            <w:shd w:val="clear" w:color="auto" w:fill="auto"/>
            <w:noWrap/>
            <w:vAlign w:val="center"/>
            <w:hideMark/>
          </w:tcPr>
          <w:p w14:paraId="5501EE75"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936" w:type="dxa"/>
            <w:tcBorders>
              <w:top w:val="nil"/>
              <w:left w:val="nil"/>
              <w:bottom w:val="single" w:sz="4" w:space="0" w:color="auto"/>
              <w:right w:val="nil"/>
            </w:tcBorders>
            <w:shd w:val="clear" w:color="auto" w:fill="auto"/>
            <w:noWrap/>
            <w:vAlign w:val="center"/>
            <w:hideMark/>
          </w:tcPr>
          <w:p w14:paraId="4625ED7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3814152C"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eastAsia="Times New Roman" w:hAnsi="Arial" w:cs="Arial"/>
                <w:sz w:val="20"/>
                <w:szCs w:val="20"/>
                <w:lang w:val="sr-Cyrl-RS"/>
              </w:rPr>
              <w:t>-</w:t>
            </w:r>
          </w:p>
        </w:tc>
        <w:tc>
          <w:tcPr>
            <w:tcW w:w="1162" w:type="dxa"/>
            <w:tcBorders>
              <w:top w:val="nil"/>
              <w:left w:val="nil"/>
              <w:bottom w:val="single" w:sz="4" w:space="0" w:color="auto"/>
              <w:right w:val="single" w:sz="4" w:space="0" w:color="auto"/>
            </w:tcBorders>
            <w:shd w:val="clear" w:color="auto" w:fill="auto"/>
            <w:noWrap/>
            <w:vAlign w:val="center"/>
            <w:hideMark/>
          </w:tcPr>
          <w:p w14:paraId="757D0722"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eastAsia="Times New Roman" w:hAnsi="Arial" w:cs="Arial"/>
                <w:sz w:val="20"/>
                <w:szCs w:val="20"/>
                <w:lang w:val="sr-Cyrl-RS"/>
              </w:rPr>
              <w:t>-</w:t>
            </w:r>
          </w:p>
        </w:tc>
      </w:tr>
      <w:tr w:rsidR="000E0327" w:rsidRPr="007103BE" w14:paraId="4B301061"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637294BF" w14:textId="0DE381FF"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Б_Индустрија</w:t>
            </w:r>
          </w:p>
        </w:tc>
        <w:tc>
          <w:tcPr>
            <w:tcW w:w="936" w:type="dxa"/>
            <w:tcBorders>
              <w:top w:val="nil"/>
              <w:left w:val="nil"/>
              <w:bottom w:val="single" w:sz="4" w:space="0" w:color="auto"/>
              <w:right w:val="single" w:sz="4" w:space="0" w:color="auto"/>
            </w:tcBorders>
            <w:shd w:val="clear" w:color="auto" w:fill="auto"/>
            <w:noWrap/>
            <w:vAlign w:val="center"/>
            <w:hideMark/>
          </w:tcPr>
          <w:p w14:paraId="3DC151D5"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6,1   </w:t>
            </w:r>
          </w:p>
        </w:tc>
        <w:tc>
          <w:tcPr>
            <w:tcW w:w="936" w:type="dxa"/>
            <w:tcBorders>
              <w:top w:val="nil"/>
              <w:left w:val="nil"/>
              <w:bottom w:val="single" w:sz="4" w:space="0" w:color="auto"/>
              <w:right w:val="single" w:sz="4" w:space="0" w:color="auto"/>
            </w:tcBorders>
            <w:shd w:val="clear" w:color="auto" w:fill="auto"/>
            <w:noWrap/>
            <w:vAlign w:val="center"/>
            <w:hideMark/>
          </w:tcPr>
          <w:p w14:paraId="3C6D282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3,8   </w:t>
            </w:r>
          </w:p>
        </w:tc>
        <w:tc>
          <w:tcPr>
            <w:tcW w:w="936" w:type="dxa"/>
            <w:tcBorders>
              <w:top w:val="nil"/>
              <w:left w:val="nil"/>
              <w:bottom w:val="single" w:sz="4" w:space="0" w:color="auto"/>
              <w:right w:val="single" w:sz="4" w:space="0" w:color="auto"/>
            </w:tcBorders>
            <w:shd w:val="clear" w:color="auto" w:fill="auto"/>
            <w:noWrap/>
            <w:vAlign w:val="center"/>
            <w:hideMark/>
          </w:tcPr>
          <w:p w14:paraId="42AB315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3,3   </w:t>
            </w:r>
          </w:p>
        </w:tc>
        <w:tc>
          <w:tcPr>
            <w:tcW w:w="936" w:type="dxa"/>
            <w:tcBorders>
              <w:top w:val="nil"/>
              <w:left w:val="nil"/>
              <w:bottom w:val="single" w:sz="4" w:space="0" w:color="auto"/>
              <w:right w:val="single" w:sz="4" w:space="0" w:color="auto"/>
            </w:tcBorders>
            <w:shd w:val="clear" w:color="auto" w:fill="auto"/>
            <w:noWrap/>
            <w:vAlign w:val="center"/>
            <w:hideMark/>
          </w:tcPr>
          <w:p w14:paraId="3C90E57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0,4   </w:t>
            </w:r>
          </w:p>
        </w:tc>
        <w:tc>
          <w:tcPr>
            <w:tcW w:w="936" w:type="dxa"/>
            <w:tcBorders>
              <w:top w:val="nil"/>
              <w:left w:val="nil"/>
              <w:bottom w:val="single" w:sz="4" w:space="0" w:color="auto"/>
              <w:right w:val="single" w:sz="4" w:space="0" w:color="auto"/>
            </w:tcBorders>
            <w:shd w:val="clear" w:color="auto" w:fill="auto"/>
            <w:noWrap/>
            <w:vAlign w:val="center"/>
            <w:hideMark/>
          </w:tcPr>
          <w:p w14:paraId="1DC0FB8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0,4   </w:t>
            </w:r>
          </w:p>
        </w:tc>
        <w:tc>
          <w:tcPr>
            <w:tcW w:w="936" w:type="dxa"/>
            <w:tcBorders>
              <w:top w:val="nil"/>
              <w:left w:val="nil"/>
              <w:bottom w:val="single" w:sz="4" w:space="0" w:color="auto"/>
              <w:right w:val="nil"/>
            </w:tcBorders>
            <w:shd w:val="clear" w:color="auto" w:fill="auto"/>
            <w:noWrap/>
            <w:vAlign w:val="center"/>
            <w:hideMark/>
          </w:tcPr>
          <w:p w14:paraId="0F7E1AF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0,4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73DD8D62"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eastAsia="Times New Roman" w:hAnsi="Arial" w:cs="Arial"/>
                <w:sz w:val="20"/>
                <w:szCs w:val="20"/>
                <w:lang w:val="sr-Cyrl-RS"/>
              </w:rPr>
              <w:t>-89,7%</w:t>
            </w:r>
          </w:p>
        </w:tc>
        <w:tc>
          <w:tcPr>
            <w:tcW w:w="1162" w:type="dxa"/>
            <w:tcBorders>
              <w:top w:val="nil"/>
              <w:left w:val="nil"/>
              <w:bottom w:val="single" w:sz="4" w:space="0" w:color="auto"/>
              <w:right w:val="single" w:sz="4" w:space="0" w:color="auto"/>
            </w:tcBorders>
            <w:shd w:val="clear" w:color="auto" w:fill="auto"/>
            <w:noWrap/>
            <w:vAlign w:val="center"/>
            <w:hideMark/>
          </w:tcPr>
          <w:p w14:paraId="1585DB05"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eastAsia="Times New Roman" w:hAnsi="Arial" w:cs="Arial"/>
                <w:sz w:val="20"/>
                <w:szCs w:val="20"/>
                <w:lang w:val="sr-Cyrl-RS"/>
              </w:rPr>
              <w:t>-93,6%</w:t>
            </w:r>
          </w:p>
        </w:tc>
      </w:tr>
      <w:tr w:rsidR="000E0327" w:rsidRPr="007103BE" w14:paraId="0C0B1A09" w14:textId="77777777" w:rsidTr="00AA78A9">
        <w:trPr>
          <w:trHeight w:val="500"/>
        </w:trPr>
        <w:tc>
          <w:tcPr>
            <w:tcW w:w="2056" w:type="dxa"/>
            <w:tcBorders>
              <w:top w:val="nil"/>
              <w:left w:val="single" w:sz="4" w:space="0" w:color="auto"/>
              <w:bottom w:val="single" w:sz="4" w:space="0" w:color="auto"/>
              <w:right w:val="single" w:sz="4" w:space="0" w:color="auto"/>
            </w:tcBorders>
            <w:shd w:val="clear" w:color="auto" w:fill="auto"/>
            <w:vAlign w:val="center"/>
            <w:hideMark/>
          </w:tcPr>
          <w:p w14:paraId="0DF1309C" w14:textId="27EFF7CC"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В_Остали стационарни извори</w:t>
            </w:r>
          </w:p>
        </w:tc>
        <w:tc>
          <w:tcPr>
            <w:tcW w:w="936" w:type="dxa"/>
            <w:tcBorders>
              <w:top w:val="nil"/>
              <w:left w:val="nil"/>
              <w:bottom w:val="single" w:sz="4" w:space="0" w:color="auto"/>
              <w:right w:val="single" w:sz="4" w:space="0" w:color="auto"/>
            </w:tcBorders>
            <w:shd w:val="clear" w:color="auto" w:fill="auto"/>
            <w:noWrap/>
            <w:vAlign w:val="center"/>
            <w:hideMark/>
          </w:tcPr>
          <w:p w14:paraId="78E27C34"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2,4   </w:t>
            </w:r>
          </w:p>
        </w:tc>
        <w:tc>
          <w:tcPr>
            <w:tcW w:w="936" w:type="dxa"/>
            <w:tcBorders>
              <w:top w:val="nil"/>
              <w:left w:val="nil"/>
              <w:bottom w:val="single" w:sz="4" w:space="0" w:color="auto"/>
              <w:right w:val="single" w:sz="4" w:space="0" w:color="auto"/>
            </w:tcBorders>
            <w:shd w:val="clear" w:color="auto" w:fill="auto"/>
            <w:noWrap/>
            <w:vAlign w:val="center"/>
            <w:hideMark/>
          </w:tcPr>
          <w:p w14:paraId="23C3C53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2,5   </w:t>
            </w:r>
          </w:p>
        </w:tc>
        <w:tc>
          <w:tcPr>
            <w:tcW w:w="936" w:type="dxa"/>
            <w:tcBorders>
              <w:top w:val="nil"/>
              <w:left w:val="nil"/>
              <w:bottom w:val="single" w:sz="4" w:space="0" w:color="auto"/>
              <w:right w:val="single" w:sz="4" w:space="0" w:color="auto"/>
            </w:tcBorders>
            <w:shd w:val="clear" w:color="auto" w:fill="auto"/>
            <w:noWrap/>
            <w:vAlign w:val="center"/>
            <w:hideMark/>
          </w:tcPr>
          <w:p w14:paraId="2870844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2,8   </w:t>
            </w:r>
          </w:p>
        </w:tc>
        <w:tc>
          <w:tcPr>
            <w:tcW w:w="936" w:type="dxa"/>
            <w:tcBorders>
              <w:top w:val="nil"/>
              <w:left w:val="nil"/>
              <w:bottom w:val="single" w:sz="4" w:space="0" w:color="auto"/>
              <w:right w:val="single" w:sz="4" w:space="0" w:color="auto"/>
            </w:tcBorders>
            <w:shd w:val="clear" w:color="auto" w:fill="auto"/>
            <w:noWrap/>
            <w:vAlign w:val="center"/>
            <w:hideMark/>
          </w:tcPr>
          <w:p w14:paraId="7F904AD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2,7   </w:t>
            </w:r>
          </w:p>
        </w:tc>
        <w:tc>
          <w:tcPr>
            <w:tcW w:w="936" w:type="dxa"/>
            <w:tcBorders>
              <w:top w:val="nil"/>
              <w:left w:val="nil"/>
              <w:bottom w:val="single" w:sz="4" w:space="0" w:color="auto"/>
              <w:right w:val="single" w:sz="4" w:space="0" w:color="auto"/>
            </w:tcBorders>
            <w:shd w:val="clear" w:color="auto" w:fill="auto"/>
            <w:noWrap/>
            <w:vAlign w:val="center"/>
            <w:hideMark/>
          </w:tcPr>
          <w:p w14:paraId="5D944E9B"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2,6   </w:t>
            </w:r>
          </w:p>
        </w:tc>
        <w:tc>
          <w:tcPr>
            <w:tcW w:w="936" w:type="dxa"/>
            <w:tcBorders>
              <w:top w:val="nil"/>
              <w:left w:val="nil"/>
              <w:bottom w:val="single" w:sz="4" w:space="0" w:color="auto"/>
              <w:right w:val="nil"/>
            </w:tcBorders>
            <w:shd w:val="clear" w:color="auto" w:fill="auto"/>
            <w:noWrap/>
            <w:vAlign w:val="center"/>
            <w:hideMark/>
          </w:tcPr>
          <w:p w14:paraId="1D98802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2,6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7E7A1F74"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eastAsia="Times New Roman" w:hAnsi="Arial" w:cs="Arial"/>
                <w:sz w:val="20"/>
                <w:szCs w:val="20"/>
                <w:lang w:val="sr-Cyrl-RS"/>
              </w:rPr>
              <w:t>4,9%</w:t>
            </w:r>
          </w:p>
        </w:tc>
        <w:tc>
          <w:tcPr>
            <w:tcW w:w="1162" w:type="dxa"/>
            <w:tcBorders>
              <w:top w:val="nil"/>
              <w:left w:val="nil"/>
              <w:bottom w:val="single" w:sz="4" w:space="0" w:color="auto"/>
              <w:right w:val="single" w:sz="4" w:space="0" w:color="auto"/>
            </w:tcBorders>
            <w:shd w:val="clear" w:color="auto" w:fill="auto"/>
            <w:noWrap/>
            <w:vAlign w:val="center"/>
            <w:hideMark/>
          </w:tcPr>
          <w:p w14:paraId="2E158E91"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eastAsia="Times New Roman" w:hAnsi="Arial" w:cs="Arial"/>
                <w:sz w:val="20"/>
                <w:szCs w:val="20"/>
                <w:lang w:val="sr-Cyrl-RS"/>
              </w:rPr>
              <w:t>10,8%</w:t>
            </w:r>
          </w:p>
        </w:tc>
      </w:tr>
      <w:tr w:rsidR="000E0327" w:rsidRPr="007103BE" w14:paraId="50D289A0"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20F27814" w14:textId="34AC42DB"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Г_Ненамерне</w:t>
            </w:r>
          </w:p>
        </w:tc>
        <w:tc>
          <w:tcPr>
            <w:tcW w:w="936" w:type="dxa"/>
            <w:tcBorders>
              <w:top w:val="nil"/>
              <w:left w:val="nil"/>
              <w:bottom w:val="single" w:sz="4" w:space="0" w:color="auto"/>
              <w:right w:val="single" w:sz="4" w:space="0" w:color="auto"/>
            </w:tcBorders>
            <w:shd w:val="clear" w:color="auto" w:fill="auto"/>
            <w:noWrap/>
            <w:vAlign w:val="center"/>
            <w:hideMark/>
          </w:tcPr>
          <w:p w14:paraId="10F5629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30D3439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33D40B4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68C1C1C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6C344D2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nil"/>
            </w:tcBorders>
            <w:shd w:val="clear" w:color="auto" w:fill="auto"/>
            <w:noWrap/>
            <w:vAlign w:val="center"/>
            <w:hideMark/>
          </w:tcPr>
          <w:p w14:paraId="2D80CB2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40FE65EB"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eastAsia="Times New Roman" w:hAnsi="Arial" w:cs="Arial"/>
                <w:sz w:val="20"/>
                <w:szCs w:val="20"/>
                <w:lang w:val="sr-Cyrl-RS"/>
              </w:rPr>
              <w:t>8,6%</w:t>
            </w:r>
          </w:p>
        </w:tc>
        <w:tc>
          <w:tcPr>
            <w:tcW w:w="1162" w:type="dxa"/>
            <w:tcBorders>
              <w:top w:val="nil"/>
              <w:left w:val="nil"/>
              <w:bottom w:val="single" w:sz="4" w:space="0" w:color="auto"/>
              <w:right w:val="single" w:sz="4" w:space="0" w:color="auto"/>
            </w:tcBorders>
            <w:shd w:val="clear" w:color="auto" w:fill="auto"/>
            <w:noWrap/>
            <w:vAlign w:val="center"/>
            <w:hideMark/>
          </w:tcPr>
          <w:p w14:paraId="7A98BE89"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eastAsia="Times New Roman" w:hAnsi="Arial" w:cs="Arial"/>
                <w:sz w:val="20"/>
                <w:szCs w:val="20"/>
                <w:lang w:val="sr-Cyrl-RS"/>
              </w:rPr>
              <w:t>-70,5%</w:t>
            </w:r>
          </w:p>
        </w:tc>
      </w:tr>
      <w:tr w:rsidR="000E0327" w:rsidRPr="007103BE" w14:paraId="6CD48315"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37F6A2B5" w14:textId="03C4FD22"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Д_Растварачи</w:t>
            </w:r>
          </w:p>
        </w:tc>
        <w:tc>
          <w:tcPr>
            <w:tcW w:w="936" w:type="dxa"/>
            <w:tcBorders>
              <w:top w:val="nil"/>
              <w:left w:val="nil"/>
              <w:bottom w:val="single" w:sz="4" w:space="0" w:color="auto"/>
              <w:right w:val="single" w:sz="4" w:space="0" w:color="auto"/>
            </w:tcBorders>
            <w:shd w:val="clear" w:color="auto" w:fill="auto"/>
            <w:noWrap/>
            <w:vAlign w:val="center"/>
            <w:hideMark/>
          </w:tcPr>
          <w:p w14:paraId="0BCCBC9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936" w:type="dxa"/>
            <w:tcBorders>
              <w:top w:val="nil"/>
              <w:left w:val="nil"/>
              <w:bottom w:val="single" w:sz="4" w:space="0" w:color="auto"/>
              <w:right w:val="single" w:sz="4" w:space="0" w:color="auto"/>
            </w:tcBorders>
            <w:shd w:val="clear" w:color="auto" w:fill="auto"/>
            <w:noWrap/>
            <w:vAlign w:val="center"/>
            <w:hideMark/>
          </w:tcPr>
          <w:p w14:paraId="486BC79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936" w:type="dxa"/>
            <w:tcBorders>
              <w:top w:val="nil"/>
              <w:left w:val="nil"/>
              <w:bottom w:val="single" w:sz="4" w:space="0" w:color="auto"/>
              <w:right w:val="single" w:sz="4" w:space="0" w:color="auto"/>
            </w:tcBorders>
            <w:shd w:val="clear" w:color="auto" w:fill="auto"/>
            <w:noWrap/>
            <w:vAlign w:val="center"/>
            <w:hideMark/>
          </w:tcPr>
          <w:p w14:paraId="69D4EAC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0,2   </w:t>
            </w:r>
          </w:p>
        </w:tc>
        <w:tc>
          <w:tcPr>
            <w:tcW w:w="936" w:type="dxa"/>
            <w:tcBorders>
              <w:top w:val="nil"/>
              <w:left w:val="nil"/>
              <w:bottom w:val="single" w:sz="4" w:space="0" w:color="auto"/>
              <w:right w:val="single" w:sz="4" w:space="0" w:color="auto"/>
            </w:tcBorders>
            <w:shd w:val="clear" w:color="auto" w:fill="auto"/>
            <w:noWrap/>
            <w:vAlign w:val="center"/>
            <w:hideMark/>
          </w:tcPr>
          <w:p w14:paraId="283FEF5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0,2   </w:t>
            </w:r>
          </w:p>
        </w:tc>
        <w:tc>
          <w:tcPr>
            <w:tcW w:w="936" w:type="dxa"/>
            <w:tcBorders>
              <w:top w:val="nil"/>
              <w:left w:val="nil"/>
              <w:bottom w:val="single" w:sz="4" w:space="0" w:color="auto"/>
              <w:right w:val="single" w:sz="4" w:space="0" w:color="auto"/>
            </w:tcBorders>
            <w:shd w:val="clear" w:color="auto" w:fill="auto"/>
            <w:noWrap/>
            <w:vAlign w:val="center"/>
            <w:hideMark/>
          </w:tcPr>
          <w:p w14:paraId="37CCEF83"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0,2   </w:t>
            </w:r>
          </w:p>
        </w:tc>
        <w:tc>
          <w:tcPr>
            <w:tcW w:w="936" w:type="dxa"/>
            <w:tcBorders>
              <w:top w:val="nil"/>
              <w:left w:val="nil"/>
              <w:bottom w:val="single" w:sz="4" w:space="0" w:color="auto"/>
              <w:right w:val="nil"/>
            </w:tcBorders>
            <w:shd w:val="clear" w:color="auto" w:fill="auto"/>
            <w:noWrap/>
            <w:vAlign w:val="center"/>
            <w:hideMark/>
          </w:tcPr>
          <w:p w14:paraId="4C0D3C7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0,2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32D4C2AC"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eastAsia="Times New Roman" w:hAnsi="Arial" w:cs="Arial"/>
                <w:sz w:val="20"/>
                <w:szCs w:val="20"/>
                <w:lang w:val="sr-Cyrl-RS"/>
              </w:rPr>
              <w:t>20,7%</w:t>
            </w:r>
          </w:p>
        </w:tc>
        <w:tc>
          <w:tcPr>
            <w:tcW w:w="1162" w:type="dxa"/>
            <w:tcBorders>
              <w:top w:val="nil"/>
              <w:left w:val="nil"/>
              <w:bottom w:val="single" w:sz="4" w:space="0" w:color="auto"/>
              <w:right w:val="single" w:sz="4" w:space="0" w:color="auto"/>
            </w:tcBorders>
            <w:shd w:val="clear" w:color="auto" w:fill="auto"/>
            <w:noWrap/>
            <w:vAlign w:val="center"/>
            <w:hideMark/>
          </w:tcPr>
          <w:p w14:paraId="273D117C"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eastAsia="Times New Roman" w:hAnsi="Arial" w:cs="Arial"/>
                <w:sz w:val="20"/>
                <w:szCs w:val="20"/>
                <w:lang w:val="sr-Cyrl-RS"/>
              </w:rPr>
              <w:t>128,9%</w:t>
            </w:r>
          </w:p>
        </w:tc>
      </w:tr>
      <w:tr w:rsidR="000E0327" w:rsidRPr="007103BE" w14:paraId="54F6C7B0"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vAlign w:val="center"/>
            <w:hideMark/>
          </w:tcPr>
          <w:p w14:paraId="2FB5AFF2" w14:textId="3C5B7923"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Ђ_Друмски саобраћај</w:t>
            </w:r>
          </w:p>
        </w:tc>
        <w:tc>
          <w:tcPr>
            <w:tcW w:w="936" w:type="dxa"/>
            <w:tcBorders>
              <w:top w:val="nil"/>
              <w:left w:val="nil"/>
              <w:bottom w:val="single" w:sz="4" w:space="0" w:color="auto"/>
              <w:right w:val="single" w:sz="4" w:space="0" w:color="auto"/>
            </w:tcBorders>
            <w:shd w:val="clear" w:color="auto" w:fill="auto"/>
            <w:noWrap/>
            <w:vAlign w:val="center"/>
            <w:hideMark/>
          </w:tcPr>
          <w:p w14:paraId="682B9F5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0,2   </w:t>
            </w:r>
          </w:p>
        </w:tc>
        <w:tc>
          <w:tcPr>
            <w:tcW w:w="936" w:type="dxa"/>
            <w:tcBorders>
              <w:top w:val="nil"/>
              <w:left w:val="nil"/>
              <w:bottom w:val="single" w:sz="4" w:space="0" w:color="auto"/>
              <w:right w:val="single" w:sz="4" w:space="0" w:color="auto"/>
            </w:tcBorders>
            <w:shd w:val="clear" w:color="auto" w:fill="auto"/>
            <w:noWrap/>
            <w:vAlign w:val="center"/>
            <w:hideMark/>
          </w:tcPr>
          <w:p w14:paraId="6C8DCBC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0,4   </w:t>
            </w:r>
          </w:p>
        </w:tc>
        <w:tc>
          <w:tcPr>
            <w:tcW w:w="936" w:type="dxa"/>
            <w:tcBorders>
              <w:top w:val="nil"/>
              <w:left w:val="nil"/>
              <w:bottom w:val="single" w:sz="4" w:space="0" w:color="auto"/>
              <w:right w:val="single" w:sz="4" w:space="0" w:color="auto"/>
            </w:tcBorders>
            <w:shd w:val="clear" w:color="auto" w:fill="auto"/>
            <w:noWrap/>
            <w:vAlign w:val="center"/>
            <w:hideMark/>
          </w:tcPr>
          <w:p w14:paraId="16CFDAC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0,4   </w:t>
            </w:r>
          </w:p>
        </w:tc>
        <w:tc>
          <w:tcPr>
            <w:tcW w:w="936" w:type="dxa"/>
            <w:tcBorders>
              <w:top w:val="nil"/>
              <w:left w:val="nil"/>
              <w:bottom w:val="single" w:sz="4" w:space="0" w:color="auto"/>
              <w:right w:val="single" w:sz="4" w:space="0" w:color="auto"/>
            </w:tcBorders>
            <w:shd w:val="clear" w:color="auto" w:fill="auto"/>
            <w:noWrap/>
            <w:vAlign w:val="center"/>
            <w:hideMark/>
          </w:tcPr>
          <w:p w14:paraId="3F08C86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0,3   </w:t>
            </w:r>
          </w:p>
        </w:tc>
        <w:tc>
          <w:tcPr>
            <w:tcW w:w="936" w:type="dxa"/>
            <w:tcBorders>
              <w:top w:val="nil"/>
              <w:left w:val="nil"/>
              <w:bottom w:val="single" w:sz="4" w:space="0" w:color="auto"/>
              <w:right w:val="single" w:sz="4" w:space="0" w:color="auto"/>
            </w:tcBorders>
            <w:shd w:val="clear" w:color="auto" w:fill="auto"/>
            <w:noWrap/>
            <w:vAlign w:val="center"/>
            <w:hideMark/>
          </w:tcPr>
          <w:p w14:paraId="4EFCF58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0,3   </w:t>
            </w:r>
          </w:p>
        </w:tc>
        <w:tc>
          <w:tcPr>
            <w:tcW w:w="936" w:type="dxa"/>
            <w:tcBorders>
              <w:top w:val="nil"/>
              <w:left w:val="nil"/>
              <w:bottom w:val="single" w:sz="4" w:space="0" w:color="auto"/>
              <w:right w:val="nil"/>
            </w:tcBorders>
            <w:shd w:val="clear" w:color="auto" w:fill="auto"/>
            <w:noWrap/>
            <w:vAlign w:val="center"/>
            <w:hideMark/>
          </w:tcPr>
          <w:p w14:paraId="59641B4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0,2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70774776"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eastAsia="Times New Roman" w:hAnsi="Arial" w:cs="Arial"/>
                <w:sz w:val="20"/>
                <w:szCs w:val="20"/>
                <w:lang w:val="sr-Cyrl-RS"/>
              </w:rPr>
              <w:t>-34,5%</w:t>
            </w:r>
          </w:p>
        </w:tc>
        <w:tc>
          <w:tcPr>
            <w:tcW w:w="1162" w:type="dxa"/>
            <w:tcBorders>
              <w:top w:val="nil"/>
              <w:left w:val="nil"/>
              <w:bottom w:val="single" w:sz="4" w:space="0" w:color="auto"/>
              <w:right w:val="single" w:sz="4" w:space="0" w:color="auto"/>
            </w:tcBorders>
            <w:shd w:val="clear" w:color="auto" w:fill="auto"/>
            <w:noWrap/>
            <w:vAlign w:val="center"/>
            <w:hideMark/>
          </w:tcPr>
          <w:p w14:paraId="2AFD5D73"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eastAsia="Times New Roman" w:hAnsi="Arial" w:cs="Arial"/>
                <w:sz w:val="20"/>
                <w:szCs w:val="20"/>
                <w:lang w:val="sr-Cyrl-RS"/>
              </w:rPr>
              <w:t>7,1%</w:t>
            </w:r>
          </w:p>
        </w:tc>
      </w:tr>
      <w:tr w:rsidR="000E0327" w:rsidRPr="007103BE" w14:paraId="2C31038B"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1A578CA6" w14:textId="51B1262C"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Е_Водни саобраћај</w:t>
            </w:r>
          </w:p>
        </w:tc>
        <w:tc>
          <w:tcPr>
            <w:tcW w:w="936" w:type="dxa"/>
            <w:tcBorders>
              <w:top w:val="nil"/>
              <w:left w:val="nil"/>
              <w:bottom w:val="single" w:sz="4" w:space="0" w:color="auto"/>
              <w:right w:val="single" w:sz="4" w:space="0" w:color="auto"/>
            </w:tcBorders>
            <w:shd w:val="clear" w:color="auto" w:fill="auto"/>
            <w:noWrap/>
            <w:vAlign w:val="center"/>
            <w:hideMark/>
          </w:tcPr>
          <w:p w14:paraId="2BBB6A63"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936" w:type="dxa"/>
            <w:tcBorders>
              <w:top w:val="nil"/>
              <w:left w:val="nil"/>
              <w:bottom w:val="single" w:sz="4" w:space="0" w:color="auto"/>
              <w:right w:val="single" w:sz="4" w:space="0" w:color="auto"/>
            </w:tcBorders>
            <w:shd w:val="clear" w:color="auto" w:fill="auto"/>
            <w:noWrap/>
            <w:vAlign w:val="center"/>
            <w:hideMark/>
          </w:tcPr>
          <w:p w14:paraId="4FED26A4"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936" w:type="dxa"/>
            <w:tcBorders>
              <w:top w:val="nil"/>
              <w:left w:val="nil"/>
              <w:bottom w:val="single" w:sz="4" w:space="0" w:color="auto"/>
              <w:right w:val="single" w:sz="4" w:space="0" w:color="auto"/>
            </w:tcBorders>
            <w:shd w:val="clear" w:color="auto" w:fill="auto"/>
            <w:noWrap/>
            <w:vAlign w:val="center"/>
            <w:hideMark/>
          </w:tcPr>
          <w:p w14:paraId="57F030C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936" w:type="dxa"/>
            <w:tcBorders>
              <w:top w:val="nil"/>
              <w:left w:val="nil"/>
              <w:bottom w:val="single" w:sz="4" w:space="0" w:color="auto"/>
              <w:right w:val="single" w:sz="4" w:space="0" w:color="auto"/>
            </w:tcBorders>
            <w:shd w:val="clear" w:color="auto" w:fill="auto"/>
            <w:noWrap/>
            <w:vAlign w:val="center"/>
            <w:hideMark/>
          </w:tcPr>
          <w:p w14:paraId="348C1BE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936" w:type="dxa"/>
            <w:tcBorders>
              <w:top w:val="nil"/>
              <w:left w:val="nil"/>
              <w:bottom w:val="single" w:sz="4" w:space="0" w:color="auto"/>
              <w:right w:val="single" w:sz="4" w:space="0" w:color="auto"/>
            </w:tcBorders>
            <w:shd w:val="clear" w:color="auto" w:fill="auto"/>
            <w:noWrap/>
            <w:vAlign w:val="center"/>
            <w:hideMark/>
          </w:tcPr>
          <w:p w14:paraId="7E17766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936" w:type="dxa"/>
            <w:tcBorders>
              <w:top w:val="nil"/>
              <w:left w:val="nil"/>
              <w:bottom w:val="single" w:sz="4" w:space="0" w:color="auto"/>
              <w:right w:val="nil"/>
            </w:tcBorders>
            <w:shd w:val="clear" w:color="auto" w:fill="auto"/>
            <w:noWrap/>
            <w:vAlign w:val="center"/>
            <w:hideMark/>
          </w:tcPr>
          <w:p w14:paraId="65267FE5"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110567CF"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eastAsia="Times New Roman" w:hAnsi="Arial" w:cs="Arial"/>
                <w:sz w:val="20"/>
                <w:szCs w:val="20"/>
                <w:lang w:val="sr-Cyrl-RS"/>
              </w:rPr>
              <w:t>-</w:t>
            </w:r>
          </w:p>
        </w:tc>
        <w:tc>
          <w:tcPr>
            <w:tcW w:w="1162" w:type="dxa"/>
            <w:tcBorders>
              <w:top w:val="nil"/>
              <w:left w:val="nil"/>
              <w:bottom w:val="single" w:sz="4" w:space="0" w:color="auto"/>
              <w:right w:val="single" w:sz="4" w:space="0" w:color="auto"/>
            </w:tcBorders>
            <w:shd w:val="clear" w:color="auto" w:fill="auto"/>
            <w:noWrap/>
            <w:vAlign w:val="center"/>
            <w:hideMark/>
          </w:tcPr>
          <w:p w14:paraId="176C2E18"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eastAsia="Times New Roman" w:hAnsi="Arial" w:cs="Arial"/>
                <w:sz w:val="20"/>
                <w:szCs w:val="20"/>
                <w:lang w:val="sr-Cyrl-RS"/>
              </w:rPr>
              <w:t>-</w:t>
            </w:r>
          </w:p>
        </w:tc>
      </w:tr>
      <w:tr w:rsidR="000E0327" w:rsidRPr="007103BE" w14:paraId="12623ED9"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6F61C781" w14:textId="1E353026"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Ж_Авио саобраћај</w:t>
            </w:r>
          </w:p>
        </w:tc>
        <w:tc>
          <w:tcPr>
            <w:tcW w:w="936" w:type="dxa"/>
            <w:tcBorders>
              <w:top w:val="nil"/>
              <w:left w:val="nil"/>
              <w:bottom w:val="single" w:sz="4" w:space="0" w:color="auto"/>
              <w:right w:val="single" w:sz="4" w:space="0" w:color="auto"/>
            </w:tcBorders>
            <w:shd w:val="clear" w:color="auto" w:fill="auto"/>
            <w:noWrap/>
            <w:vAlign w:val="center"/>
            <w:hideMark/>
          </w:tcPr>
          <w:p w14:paraId="152FA22B"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936" w:type="dxa"/>
            <w:tcBorders>
              <w:top w:val="nil"/>
              <w:left w:val="nil"/>
              <w:bottom w:val="single" w:sz="4" w:space="0" w:color="auto"/>
              <w:right w:val="single" w:sz="4" w:space="0" w:color="auto"/>
            </w:tcBorders>
            <w:shd w:val="clear" w:color="auto" w:fill="auto"/>
            <w:noWrap/>
            <w:vAlign w:val="center"/>
            <w:hideMark/>
          </w:tcPr>
          <w:p w14:paraId="5F6CFA4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936" w:type="dxa"/>
            <w:tcBorders>
              <w:top w:val="nil"/>
              <w:left w:val="nil"/>
              <w:bottom w:val="single" w:sz="4" w:space="0" w:color="auto"/>
              <w:right w:val="single" w:sz="4" w:space="0" w:color="auto"/>
            </w:tcBorders>
            <w:shd w:val="clear" w:color="auto" w:fill="auto"/>
            <w:noWrap/>
            <w:vAlign w:val="center"/>
            <w:hideMark/>
          </w:tcPr>
          <w:p w14:paraId="72CB3C0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936" w:type="dxa"/>
            <w:tcBorders>
              <w:top w:val="nil"/>
              <w:left w:val="nil"/>
              <w:bottom w:val="single" w:sz="4" w:space="0" w:color="auto"/>
              <w:right w:val="single" w:sz="4" w:space="0" w:color="auto"/>
            </w:tcBorders>
            <w:shd w:val="clear" w:color="auto" w:fill="auto"/>
            <w:noWrap/>
            <w:vAlign w:val="center"/>
            <w:hideMark/>
          </w:tcPr>
          <w:p w14:paraId="79CAD37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936" w:type="dxa"/>
            <w:tcBorders>
              <w:top w:val="nil"/>
              <w:left w:val="nil"/>
              <w:bottom w:val="single" w:sz="4" w:space="0" w:color="auto"/>
              <w:right w:val="single" w:sz="4" w:space="0" w:color="auto"/>
            </w:tcBorders>
            <w:shd w:val="clear" w:color="auto" w:fill="auto"/>
            <w:noWrap/>
            <w:vAlign w:val="center"/>
            <w:hideMark/>
          </w:tcPr>
          <w:p w14:paraId="7520B22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936" w:type="dxa"/>
            <w:tcBorders>
              <w:top w:val="nil"/>
              <w:left w:val="nil"/>
              <w:bottom w:val="single" w:sz="4" w:space="0" w:color="auto"/>
              <w:right w:val="nil"/>
            </w:tcBorders>
            <w:shd w:val="clear" w:color="auto" w:fill="auto"/>
            <w:noWrap/>
            <w:vAlign w:val="center"/>
            <w:hideMark/>
          </w:tcPr>
          <w:p w14:paraId="0260A97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51510AF9"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eastAsia="Times New Roman" w:hAnsi="Arial" w:cs="Arial"/>
                <w:sz w:val="20"/>
                <w:szCs w:val="20"/>
                <w:lang w:val="sr-Cyrl-RS"/>
              </w:rPr>
              <w:t>-</w:t>
            </w:r>
          </w:p>
        </w:tc>
        <w:tc>
          <w:tcPr>
            <w:tcW w:w="1162" w:type="dxa"/>
            <w:tcBorders>
              <w:top w:val="nil"/>
              <w:left w:val="nil"/>
              <w:bottom w:val="single" w:sz="4" w:space="0" w:color="auto"/>
              <w:right w:val="single" w:sz="4" w:space="0" w:color="auto"/>
            </w:tcBorders>
            <w:shd w:val="clear" w:color="auto" w:fill="auto"/>
            <w:noWrap/>
            <w:vAlign w:val="center"/>
            <w:hideMark/>
          </w:tcPr>
          <w:p w14:paraId="2D1ED1C5"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eastAsia="Times New Roman" w:hAnsi="Arial" w:cs="Arial"/>
                <w:sz w:val="20"/>
                <w:szCs w:val="20"/>
                <w:lang w:val="sr-Cyrl-RS"/>
              </w:rPr>
              <w:t>-</w:t>
            </w:r>
          </w:p>
        </w:tc>
      </w:tr>
      <w:tr w:rsidR="000E0327" w:rsidRPr="007103BE" w14:paraId="453125E2"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5E11BADC" w14:textId="7C6389DF"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З_Тешка механизација</w:t>
            </w:r>
          </w:p>
        </w:tc>
        <w:tc>
          <w:tcPr>
            <w:tcW w:w="936" w:type="dxa"/>
            <w:tcBorders>
              <w:top w:val="nil"/>
              <w:left w:val="nil"/>
              <w:bottom w:val="single" w:sz="4" w:space="0" w:color="auto"/>
              <w:right w:val="single" w:sz="4" w:space="0" w:color="auto"/>
            </w:tcBorders>
            <w:shd w:val="clear" w:color="auto" w:fill="auto"/>
            <w:noWrap/>
            <w:vAlign w:val="center"/>
            <w:hideMark/>
          </w:tcPr>
          <w:p w14:paraId="693A745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028D44E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009A41D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38DBC33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61DD397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nil"/>
            </w:tcBorders>
            <w:shd w:val="clear" w:color="auto" w:fill="auto"/>
            <w:noWrap/>
            <w:vAlign w:val="center"/>
            <w:hideMark/>
          </w:tcPr>
          <w:p w14:paraId="7EF185A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12A2580E"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eastAsia="Times New Roman" w:hAnsi="Arial" w:cs="Arial"/>
                <w:sz w:val="20"/>
                <w:szCs w:val="20"/>
                <w:lang w:val="sr-Cyrl-RS"/>
              </w:rPr>
              <w:t>-21,0%</w:t>
            </w:r>
          </w:p>
        </w:tc>
        <w:tc>
          <w:tcPr>
            <w:tcW w:w="1162" w:type="dxa"/>
            <w:tcBorders>
              <w:top w:val="nil"/>
              <w:left w:val="nil"/>
              <w:bottom w:val="single" w:sz="4" w:space="0" w:color="auto"/>
              <w:right w:val="single" w:sz="4" w:space="0" w:color="auto"/>
            </w:tcBorders>
            <w:shd w:val="clear" w:color="auto" w:fill="auto"/>
            <w:noWrap/>
            <w:vAlign w:val="center"/>
            <w:hideMark/>
          </w:tcPr>
          <w:p w14:paraId="7918BDAA"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eastAsia="Times New Roman" w:hAnsi="Arial" w:cs="Arial"/>
                <w:sz w:val="20"/>
                <w:szCs w:val="20"/>
                <w:lang w:val="sr-Cyrl-RS"/>
              </w:rPr>
              <w:t>-35,5%</w:t>
            </w:r>
          </w:p>
        </w:tc>
      </w:tr>
      <w:tr w:rsidR="000E0327" w:rsidRPr="007103BE" w14:paraId="3E944BED"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09872426" w14:textId="3A3115F9"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И_Отпад</w:t>
            </w:r>
          </w:p>
        </w:tc>
        <w:tc>
          <w:tcPr>
            <w:tcW w:w="936" w:type="dxa"/>
            <w:tcBorders>
              <w:top w:val="nil"/>
              <w:left w:val="nil"/>
              <w:bottom w:val="single" w:sz="4" w:space="0" w:color="auto"/>
              <w:right w:val="single" w:sz="4" w:space="0" w:color="auto"/>
            </w:tcBorders>
            <w:shd w:val="clear" w:color="auto" w:fill="auto"/>
            <w:noWrap/>
            <w:vAlign w:val="center"/>
            <w:hideMark/>
          </w:tcPr>
          <w:p w14:paraId="20827F8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6,3   </w:t>
            </w:r>
          </w:p>
        </w:tc>
        <w:tc>
          <w:tcPr>
            <w:tcW w:w="936" w:type="dxa"/>
            <w:tcBorders>
              <w:top w:val="nil"/>
              <w:left w:val="nil"/>
              <w:bottom w:val="single" w:sz="4" w:space="0" w:color="auto"/>
              <w:right w:val="single" w:sz="4" w:space="0" w:color="auto"/>
            </w:tcBorders>
            <w:shd w:val="clear" w:color="auto" w:fill="auto"/>
            <w:noWrap/>
            <w:vAlign w:val="center"/>
            <w:hideMark/>
          </w:tcPr>
          <w:p w14:paraId="4962261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4,6   </w:t>
            </w:r>
          </w:p>
        </w:tc>
        <w:tc>
          <w:tcPr>
            <w:tcW w:w="936" w:type="dxa"/>
            <w:tcBorders>
              <w:top w:val="nil"/>
              <w:left w:val="nil"/>
              <w:bottom w:val="single" w:sz="4" w:space="0" w:color="auto"/>
              <w:right w:val="single" w:sz="4" w:space="0" w:color="auto"/>
            </w:tcBorders>
            <w:shd w:val="clear" w:color="auto" w:fill="auto"/>
            <w:noWrap/>
            <w:vAlign w:val="center"/>
            <w:hideMark/>
          </w:tcPr>
          <w:p w14:paraId="555C4354"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3,9   </w:t>
            </w:r>
          </w:p>
        </w:tc>
        <w:tc>
          <w:tcPr>
            <w:tcW w:w="936" w:type="dxa"/>
            <w:tcBorders>
              <w:top w:val="nil"/>
              <w:left w:val="nil"/>
              <w:bottom w:val="single" w:sz="4" w:space="0" w:color="auto"/>
              <w:right w:val="single" w:sz="4" w:space="0" w:color="auto"/>
            </w:tcBorders>
            <w:shd w:val="clear" w:color="auto" w:fill="auto"/>
            <w:noWrap/>
            <w:vAlign w:val="center"/>
            <w:hideMark/>
          </w:tcPr>
          <w:p w14:paraId="4F8FDAD6"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3,3   </w:t>
            </w:r>
          </w:p>
        </w:tc>
        <w:tc>
          <w:tcPr>
            <w:tcW w:w="936" w:type="dxa"/>
            <w:tcBorders>
              <w:top w:val="nil"/>
              <w:left w:val="nil"/>
              <w:bottom w:val="single" w:sz="4" w:space="0" w:color="auto"/>
              <w:right w:val="single" w:sz="4" w:space="0" w:color="auto"/>
            </w:tcBorders>
            <w:shd w:val="clear" w:color="auto" w:fill="auto"/>
            <w:noWrap/>
            <w:vAlign w:val="center"/>
            <w:hideMark/>
          </w:tcPr>
          <w:p w14:paraId="5CCB1E1B"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2,8   </w:t>
            </w:r>
          </w:p>
        </w:tc>
        <w:tc>
          <w:tcPr>
            <w:tcW w:w="936" w:type="dxa"/>
            <w:tcBorders>
              <w:top w:val="nil"/>
              <w:left w:val="nil"/>
              <w:bottom w:val="single" w:sz="4" w:space="0" w:color="auto"/>
              <w:right w:val="nil"/>
            </w:tcBorders>
            <w:shd w:val="clear" w:color="auto" w:fill="auto"/>
            <w:noWrap/>
            <w:vAlign w:val="center"/>
            <w:hideMark/>
          </w:tcPr>
          <w:p w14:paraId="774ECDE4"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2,3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253DAD19"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eastAsia="Times New Roman" w:hAnsi="Arial" w:cs="Arial"/>
                <w:sz w:val="20"/>
                <w:szCs w:val="20"/>
                <w:lang w:val="sr-Cyrl-RS"/>
              </w:rPr>
              <w:t>-40,4%</w:t>
            </w:r>
          </w:p>
        </w:tc>
        <w:tc>
          <w:tcPr>
            <w:tcW w:w="1162" w:type="dxa"/>
            <w:tcBorders>
              <w:top w:val="nil"/>
              <w:left w:val="nil"/>
              <w:bottom w:val="single" w:sz="4" w:space="0" w:color="auto"/>
              <w:right w:val="single" w:sz="4" w:space="0" w:color="auto"/>
            </w:tcBorders>
            <w:shd w:val="clear" w:color="auto" w:fill="auto"/>
            <w:noWrap/>
            <w:vAlign w:val="center"/>
            <w:hideMark/>
          </w:tcPr>
          <w:p w14:paraId="4A2668EE"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eastAsia="Times New Roman" w:hAnsi="Arial" w:cs="Arial"/>
                <w:sz w:val="20"/>
                <w:szCs w:val="20"/>
                <w:lang w:val="sr-Cyrl-RS"/>
              </w:rPr>
              <w:t>-55,9%</w:t>
            </w:r>
          </w:p>
        </w:tc>
      </w:tr>
      <w:tr w:rsidR="000E0327" w:rsidRPr="007103BE" w14:paraId="609AF063"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vAlign w:val="center"/>
            <w:hideMark/>
          </w:tcPr>
          <w:p w14:paraId="5A31984A" w14:textId="048FABB1"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Ј_Сточарство</w:t>
            </w:r>
          </w:p>
        </w:tc>
        <w:tc>
          <w:tcPr>
            <w:tcW w:w="936" w:type="dxa"/>
            <w:tcBorders>
              <w:top w:val="nil"/>
              <w:left w:val="nil"/>
              <w:bottom w:val="single" w:sz="4" w:space="0" w:color="auto"/>
              <w:right w:val="single" w:sz="4" w:space="0" w:color="auto"/>
            </w:tcBorders>
            <w:shd w:val="clear" w:color="auto" w:fill="auto"/>
            <w:noWrap/>
            <w:vAlign w:val="center"/>
            <w:hideMark/>
          </w:tcPr>
          <w:p w14:paraId="3BAC3CE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79,5   </w:t>
            </w:r>
          </w:p>
        </w:tc>
        <w:tc>
          <w:tcPr>
            <w:tcW w:w="936" w:type="dxa"/>
            <w:tcBorders>
              <w:top w:val="nil"/>
              <w:left w:val="nil"/>
              <w:bottom w:val="single" w:sz="4" w:space="0" w:color="auto"/>
              <w:right w:val="single" w:sz="4" w:space="0" w:color="auto"/>
            </w:tcBorders>
            <w:shd w:val="clear" w:color="auto" w:fill="auto"/>
            <w:noWrap/>
            <w:vAlign w:val="center"/>
            <w:hideMark/>
          </w:tcPr>
          <w:p w14:paraId="59A8501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33,7   </w:t>
            </w:r>
          </w:p>
        </w:tc>
        <w:tc>
          <w:tcPr>
            <w:tcW w:w="936" w:type="dxa"/>
            <w:tcBorders>
              <w:top w:val="nil"/>
              <w:left w:val="nil"/>
              <w:bottom w:val="single" w:sz="4" w:space="0" w:color="auto"/>
              <w:right w:val="single" w:sz="4" w:space="0" w:color="auto"/>
            </w:tcBorders>
            <w:shd w:val="clear" w:color="auto" w:fill="auto"/>
            <w:noWrap/>
            <w:vAlign w:val="center"/>
            <w:hideMark/>
          </w:tcPr>
          <w:p w14:paraId="29155FB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32,4   </w:t>
            </w:r>
          </w:p>
        </w:tc>
        <w:tc>
          <w:tcPr>
            <w:tcW w:w="936" w:type="dxa"/>
            <w:tcBorders>
              <w:top w:val="nil"/>
              <w:left w:val="nil"/>
              <w:bottom w:val="single" w:sz="4" w:space="0" w:color="auto"/>
              <w:right w:val="single" w:sz="4" w:space="0" w:color="auto"/>
            </w:tcBorders>
            <w:shd w:val="clear" w:color="auto" w:fill="auto"/>
            <w:noWrap/>
            <w:vAlign w:val="center"/>
            <w:hideMark/>
          </w:tcPr>
          <w:p w14:paraId="3405D5C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31,4   </w:t>
            </w:r>
          </w:p>
        </w:tc>
        <w:tc>
          <w:tcPr>
            <w:tcW w:w="936" w:type="dxa"/>
            <w:tcBorders>
              <w:top w:val="nil"/>
              <w:left w:val="nil"/>
              <w:bottom w:val="single" w:sz="4" w:space="0" w:color="auto"/>
              <w:right w:val="single" w:sz="4" w:space="0" w:color="auto"/>
            </w:tcBorders>
            <w:shd w:val="clear" w:color="auto" w:fill="auto"/>
            <w:noWrap/>
            <w:vAlign w:val="center"/>
            <w:hideMark/>
          </w:tcPr>
          <w:p w14:paraId="5EE64AF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30,6   </w:t>
            </w:r>
          </w:p>
        </w:tc>
        <w:tc>
          <w:tcPr>
            <w:tcW w:w="936" w:type="dxa"/>
            <w:tcBorders>
              <w:top w:val="nil"/>
              <w:left w:val="nil"/>
              <w:bottom w:val="single" w:sz="4" w:space="0" w:color="auto"/>
              <w:right w:val="nil"/>
            </w:tcBorders>
            <w:shd w:val="clear" w:color="auto" w:fill="auto"/>
            <w:noWrap/>
            <w:vAlign w:val="center"/>
            <w:hideMark/>
          </w:tcPr>
          <w:p w14:paraId="43D7D21B"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29,4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49A43BDC"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eastAsia="Times New Roman" w:hAnsi="Arial" w:cs="Arial"/>
                <w:sz w:val="20"/>
                <w:szCs w:val="20"/>
                <w:lang w:val="sr-Cyrl-RS"/>
              </w:rPr>
              <w:t>-9,0%</w:t>
            </w:r>
          </w:p>
        </w:tc>
        <w:tc>
          <w:tcPr>
            <w:tcW w:w="1162" w:type="dxa"/>
            <w:tcBorders>
              <w:top w:val="nil"/>
              <w:left w:val="nil"/>
              <w:bottom w:val="single" w:sz="4" w:space="0" w:color="auto"/>
              <w:right w:val="single" w:sz="4" w:space="0" w:color="auto"/>
            </w:tcBorders>
            <w:shd w:val="clear" w:color="auto" w:fill="auto"/>
            <w:noWrap/>
            <w:vAlign w:val="center"/>
            <w:hideMark/>
          </w:tcPr>
          <w:p w14:paraId="3C994FE6"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eastAsia="Times New Roman" w:hAnsi="Arial" w:cs="Arial"/>
                <w:sz w:val="20"/>
                <w:szCs w:val="20"/>
                <w:lang w:val="sr-Cyrl-RS"/>
              </w:rPr>
              <w:t>-61,5%</w:t>
            </w:r>
          </w:p>
        </w:tc>
      </w:tr>
      <w:tr w:rsidR="000E0327" w:rsidRPr="007103BE" w14:paraId="7C148C83"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vAlign w:val="center"/>
            <w:hideMark/>
          </w:tcPr>
          <w:p w14:paraId="3304EAE5" w14:textId="0867DF63"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К_Остала пољопривреда</w:t>
            </w:r>
          </w:p>
        </w:tc>
        <w:tc>
          <w:tcPr>
            <w:tcW w:w="936" w:type="dxa"/>
            <w:tcBorders>
              <w:top w:val="nil"/>
              <w:left w:val="nil"/>
              <w:bottom w:val="single" w:sz="4" w:space="0" w:color="auto"/>
              <w:right w:val="single" w:sz="4" w:space="0" w:color="auto"/>
            </w:tcBorders>
            <w:shd w:val="clear" w:color="auto" w:fill="auto"/>
            <w:noWrap/>
            <w:vAlign w:val="center"/>
            <w:hideMark/>
          </w:tcPr>
          <w:p w14:paraId="5EB4205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13,0   </w:t>
            </w:r>
          </w:p>
        </w:tc>
        <w:tc>
          <w:tcPr>
            <w:tcW w:w="936" w:type="dxa"/>
            <w:tcBorders>
              <w:top w:val="nil"/>
              <w:left w:val="nil"/>
              <w:bottom w:val="single" w:sz="4" w:space="0" w:color="auto"/>
              <w:right w:val="single" w:sz="4" w:space="0" w:color="auto"/>
            </w:tcBorders>
            <w:shd w:val="clear" w:color="auto" w:fill="auto"/>
            <w:noWrap/>
            <w:vAlign w:val="center"/>
            <w:hideMark/>
          </w:tcPr>
          <w:p w14:paraId="3F4A936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38,6   </w:t>
            </w:r>
          </w:p>
        </w:tc>
        <w:tc>
          <w:tcPr>
            <w:tcW w:w="936" w:type="dxa"/>
            <w:tcBorders>
              <w:top w:val="nil"/>
              <w:left w:val="nil"/>
              <w:bottom w:val="single" w:sz="4" w:space="0" w:color="auto"/>
              <w:right w:val="single" w:sz="4" w:space="0" w:color="auto"/>
            </w:tcBorders>
            <w:shd w:val="clear" w:color="auto" w:fill="auto"/>
            <w:noWrap/>
            <w:vAlign w:val="center"/>
            <w:hideMark/>
          </w:tcPr>
          <w:p w14:paraId="2B06E8A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37,8   </w:t>
            </w:r>
          </w:p>
        </w:tc>
        <w:tc>
          <w:tcPr>
            <w:tcW w:w="936" w:type="dxa"/>
            <w:tcBorders>
              <w:top w:val="nil"/>
              <w:left w:val="nil"/>
              <w:bottom w:val="single" w:sz="4" w:space="0" w:color="auto"/>
              <w:right w:val="single" w:sz="4" w:space="0" w:color="auto"/>
            </w:tcBorders>
            <w:shd w:val="clear" w:color="auto" w:fill="auto"/>
            <w:noWrap/>
            <w:vAlign w:val="center"/>
            <w:hideMark/>
          </w:tcPr>
          <w:p w14:paraId="43176A7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33,8   </w:t>
            </w:r>
          </w:p>
        </w:tc>
        <w:tc>
          <w:tcPr>
            <w:tcW w:w="936" w:type="dxa"/>
            <w:tcBorders>
              <w:top w:val="nil"/>
              <w:left w:val="nil"/>
              <w:bottom w:val="single" w:sz="4" w:space="0" w:color="auto"/>
              <w:right w:val="single" w:sz="4" w:space="0" w:color="auto"/>
            </w:tcBorders>
            <w:shd w:val="clear" w:color="auto" w:fill="auto"/>
            <w:noWrap/>
            <w:vAlign w:val="center"/>
            <w:hideMark/>
          </w:tcPr>
          <w:p w14:paraId="745D1CD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31,1   </w:t>
            </w:r>
          </w:p>
        </w:tc>
        <w:tc>
          <w:tcPr>
            <w:tcW w:w="936" w:type="dxa"/>
            <w:tcBorders>
              <w:top w:val="nil"/>
              <w:left w:val="nil"/>
              <w:bottom w:val="single" w:sz="4" w:space="0" w:color="auto"/>
              <w:right w:val="nil"/>
            </w:tcBorders>
            <w:shd w:val="clear" w:color="auto" w:fill="auto"/>
            <w:noWrap/>
            <w:vAlign w:val="center"/>
            <w:hideMark/>
          </w:tcPr>
          <w:p w14:paraId="33295A3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27,0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547713FF"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eastAsia="Times New Roman" w:hAnsi="Arial" w:cs="Arial"/>
                <w:sz w:val="20"/>
                <w:szCs w:val="20"/>
                <w:lang w:val="sr-Cyrl-RS"/>
              </w:rPr>
              <w:t>-19,5%</w:t>
            </w:r>
          </w:p>
        </w:tc>
        <w:tc>
          <w:tcPr>
            <w:tcW w:w="1162" w:type="dxa"/>
            <w:tcBorders>
              <w:top w:val="nil"/>
              <w:left w:val="nil"/>
              <w:bottom w:val="single" w:sz="4" w:space="0" w:color="auto"/>
              <w:right w:val="single" w:sz="4" w:space="0" w:color="auto"/>
            </w:tcBorders>
            <w:shd w:val="clear" w:color="auto" w:fill="auto"/>
            <w:noWrap/>
            <w:vAlign w:val="center"/>
            <w:hideMark/>
          </w:tcPr>
          <w:p w14:paraId="77470EED"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eastAsia="Times New Roman" w:hAnsi="Arial" w:cs="Arial"/>
                <w:sz w:val="20"/>
                <w:szCs w:val="20"/>
                <w:lang w:val="sr-Cyrl-RS"/>
              </w:rPr>
              <w:t>139,5%</w:t>
            </w:r>
          </w:p>
        </w:tc>
      </w:tr>
      <w:tr w:rsidR="000E0327" w:rsidRPr="007103BE" w14:paraId="07966491" w14:textId="77777777" w:rsidTr="00AA78A9">
        <w:trPr>
          <w:trHeight w:val="26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3B5F6584" w14:textId="3612AC4D" w:rsidR="000E0327" w:rsidRPr="007103BE" w:rsidRDefault="000E0327" w:rsidP="000E0327">
            <w:pPr>
              <w:spacing w:after="0" w:line="240" w:lineRule="auto"/>
              <w:jc w:val="left"/>
              <w:rPr>
                <w:rFonts w:ascii="Arial" w:eastAsia="Times New Roman" w:hAnsi="Arial" w:cs="Arial"/>
                <w:b/>
                <w:bCs/>
                <w:sz w:val="20"/>
                <w:szCs w:val="20"/>
                <w:lang w:val="sr-Cyrl-RS"/>
              </w:rPr>
            </w:pPr>
            <w:r>
              <w:rPr>
                <w:rFonts w:ascii="Arial" w:eastAsia="Times New Roman" w:hAnsi="Arial" w:cs="Arial"/>
                <w:b/>
                <w:bCs/>
                <w:sz w:val="20"/>
                <w:szCs w:val="20"/>
                <w:lang w:val="sr-Cyrl-RS"/>
              </w:rPr>
              <w:t>Укупно</w:t>
            </w:r>
          </w:p>
        </w:tc>
        <w:tc>
          <w:tcPr>
            <w:tcW w:w="936" w:type="dxa"/>
            <w:tcBorders>
              <w:top w:val="nil"/>
              <w:left w:val="nil"/>
              <w:bottom w:val="single" w:sz="4" w:space="0" w:color="auto"/>
              <w:right w:val="nil"/>
            </w:tcBorders>
            <w:shd w:val="clear" w:color="auto" w:fill="auto"/>
            <w:noWrap/>
            <w:vAlign w:val="center"/>
            <w:hideMark/>
          </w:tcPr>
          <w:p w14:paraId="55C65065"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107,5   </w:t>
            </w:r>
          </w:p>
        </w:tc>
        <w:tc>
          <w:tcPr>
            <w:tcW w:w="936" w:type="dxa"/>
            <w:tcBorders>
              <w:top w:val="nil"/>
              <w:left w:val="single" w:sz="4" w:space="0" w:color="auto"/>
              <w:bottom w:val="single" w:sz="4" w:space="0" w:color="auto"/>
              <w:right w:val="nil"/>
            </w:tcBorders>
            <w:shd w:val="clear" w:color="auto" w:fill="auto"/>
            <w:noWrap/>
            <w:vAlign w:val="center"/>
            <w:hideMark/>
          </w:tcPr>
          <w:p w14:paraId="34070B8F"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83,8   </w:t>
            </w:r>
          </w:p>
        </w:tc>
        <w:tc>
          <w:tcPr>
            <w:tcW w:w="936" w:type="dxa"/>
            <w:tcBorders>
              <w:top w:val="nil"/>
              <w:left w:val="single" w:sz="4" w:space="0" w:color="auto"/>
              <w:bottom w:val="single" w:sz="4" w:space="0" w:color="auto"/>
              <w:right w:val="nil"/>
            </w:tcBorders>
            <w:shd w:val="clear" w:color="auto" w:fill="auto"/>
            <w:noWrap/>
            <w:vAlign w:val="center"/>
            <w:hideMark/>
          </w:tcPr>
          <w:p w14:paraId="0D5330C3"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80,7   </w:t>
            </w:r>
          </w:p>
        </w:tc>
        <w:tc>
          <w:tcPr>
            <w:tcW w:w="936" w:type="dxa"/>
            <w:tcBorders>
              <w:top w:val="nil"/>
              <w:left w:val="single" w:sz="4" w:space="0" w:color="auto"/>
              <w:bottom w:val="single" w:sz="4" w:space="0" w:color="auto"/>
              <w:right w:val="nil"/>
            </w:tcBorders>
            <w:shd w:val="clear" w:color="auto" w:fill="auto"/>
            <w:noWrap/>
            <w:vAlign w:val="center"/>
            <w:hideMark/>
          </w:tcPr>
          <w:p w14:paraId="4B826B13"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72,0   </w:t>
            </w:r>
          </w:p>
        </w:tc>
        <w:tc>
          <w:tcPr>
            <w:tcW w:w="936" w:type="dxa"/>
            <w:tcBorders>
              <w:top w:val="nil"/>
              <w:left w:val="single" w:sz="4" w:space="0" w:color="auto"/>
              <w:bottom w:val="single" w:sz="4" w:space="0" w:color="auto"/>
              <w:right w:val="nil"/>
            </w:tcBorders>
            <w:shd w:val="clear" w:color="auto" w:fill="auto"/>
            <w:noWrap/>
            <w:vAlign w:val="center"/>
            <w:hideMark/>
          </w:tcPr>
          <w:p w14:paraId="6552A79E"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67,9   </w:t>
            </w:r>
          </w:p>
        </w:tc>
        <w:tc>
          <w:tcPr>
            <w:tcW w:w="936" w:type="dxa"/>
            <w:tcBorders>
              <w:top w:val="nil"/>
              <w:left w:val="single" w:sz="4" w:space="0" w:color="auto"/>
              <w:bottom w:val="single" w:sz="4" w:space="0" w:color="auto"/>
              <w:right w:val="nil"/>
            </w:tcBorders>
            <w:shd w:val="clear" w:color="auto" w:fill="auto"/>
            <w:noWrap/>
            <w:vAlign w:val="center"/>
            <w:hideMark/>
          </w:tcPr>
          <w:p w14:paraId="2EF551EF"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62,0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14550921" w14:textId="77777777" w:rsidR="000E0327" w:rsidRPr="007103BE" w:rsidRDefault="000E0327" w:rsidP="000E0327">
            <w:pPr>
              <w:spacing w:after="0" w:line="240" w:lineRule="auto"/>
              <w:jc w:val="righ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-18,9%</w:t>
            </w:r>
          </w:p>
        </w:tc>
        <w:tc>
          <w:tcPr>
            <w:tcW w:w="1162" w:type="dxa"/>
            <w:tcBorders>
              <w:top w:val="nil"/>
              <w:left w:val="nil"/>
              <w:bottom w:val="single" w:sz="4" w:space="0" w:color="auto"/>
              <w:right w:val="single" w:sz="4" w:space="0" w:color="auto"/>
            </w:tcBorders>
            <w:shd w:val="clear" w:color="auto" w:fill="auto"/>
            <w:noWrap/>
            <w:vAlign w:val="center"/>
            <w:hideMark/>
          </w:tcPr>
          <w:p w14:paraId="1D4BFF85" w14:textId="77777777" w:rsidR="000E0327" w:rsidRPr="007103BE" w:rsidRDefault="000E0327" w:rsidP="000E0327">
            <w:pPr>
              <w:spacing w:after="0" w:line="240" w:lineRule="auto"/>
              <w:jc w:val="righ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-36,8%</w:t>
            </w:r>
          </w:p>
        </w:tc>
      </w:tr>
      <w:tr w:rsidR="00BF3DE3" w:rsidRPr="007103BE" w14:paraId="0271EDE9" w14:textId="77777777" w:rsidTr="00AA78A9">
        <w:trPr>
          <w:trHeight w:val="260"/>
        </w:trPr>
        <w:tc>
          <w:tcPr>
            <w:tcW w:w="2056" w:type="dxa"/>
            <w:tcBorders>
              <w:top w:val="nil"/>
              <w:left w:val="nil"/>
              <w:bottom w:val="nil"/>
              <w:right w:val="nil"/>
            </w:tcBorders>
            <w:shd w:val="clear" w:color="000000" w:fill="FFFFFF"/>
            <w:noWrap/>
            <w:vAlign w:val="center"/>
            <w:hideMark/>
          </w:tcPr>
          <w:p w14:paraId="2F9CBA96"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2AAED0E7"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0F91018B"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48F4D9E2"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74578944"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5D39F18F"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12F4DE88"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1162" w:type="dxa"/>
            <w:tcBorders>
              <w:top w:val="nil"/>
              <w:left w:val="nil"/>
              <w:bottom w:val="nil"/>
              <w:right w:val="nil"/>
            </w:tcBorders>
            <w:shd w:val="clear" w:color="000000" w:fill="FFFFFF"/>
            <w:noWrap/>
            <w:vAlign w:val="center"/>
            <w:hideMark/>
          </w:tcPr>
          <w:p w14:paraId="5709CA3E"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1162" w:type="dxa"/>
            <w:tcBorders>
              <w:top w:val="nil"/>
              <w:left w:val="nil"/>
              <w:bottom w:val="nil"/>
              <w:right w:val="nil"/>
            </w:tcBorders>
            <w:shd w:val="clear" w:color="000000" w:fill="FFFFFF"/>
            <w:noWrap/>
            <w:vAlign w:val="center"/>
            <w:hideMark/>
          </w:tcPr>
          <w:p w14:paraId="2DA08743"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r>
      <w:tr w:rsidR="00BF3DE3" w:rsidRPr="007103BE" w14:paraId="1A80C7E7" w14:textId="77777777" w:rsidTr="00AA78A9">
        <w:trPr>
          <w:trHeight w:val="260"/>
        </w:trPr>
        <w:tc>
          <w:tcPr>
            <w:tcW w:w="2056" w:type="dxa"/>
            <w:tcBorders>
              <w:top w:val="nil"/>
              <w:left w:val="nil"/>
              <w:bottom w:val="single" w:sz="4" w:space="0" w:color="auto"/>
              <w:right w:val="nil"/>
            </w:tcBorders>
            <w:shd w:val="clear" w:color="000000" w:fill="FFFFFF"/>
            <w:noWrap/>
            <w:vAlign w:val="center"/>
            <w:hideMark/>
          </w:tcPr>
          <w:p w14:paraId="67C0AB94" w14:textId="77777777" w:rsidR="00BF3DE3" w:rsidRPr="007103BE" w:rsidRDefault="00BF3DE3" w:rsidP="00AA78A9">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NH</w:t>
            </w:r>
            <w:r w:rsidRPr="007103BE">
              <w:rPr>
                <w:rFonts w:ascii="Arial" w:eastAsia="Times New Roman" w:hAnsi="Arial" w:cs="Arial"/>
                <w:sz w:val="20"/>
                <w:szCs w:val="20"/>
                <w:vertAlign w:val="subscript"/>
                <w:lang w:val="sr-Cyrl-RS"/>
              </w:rPr>
              <w:t>3</w:t>
            </w:r>
          </w:p>
        </w:tc>
        <w:tc>
          <w:tcPr>
            <w:tcW w:w="936" w:type="dxa"/>
            <w:tcBorders>
              <w:top w:val="nil"/>
              <w:left w:val="nil"/>
              <w:bottom w:val="nil"/>
              <w:right w:val="nil"/>
            </w:tcBorders>
            <w:shd w:val="clear" w:color="000000" w:fill="FFFFFF"/>
            <w:noWrap/>
            <w:vAlign w:val="center"/>
            <w:hideMark/>
          </w:tcPr>
          <w:p w14:paraId="658345DA"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781B9B0D"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56184047"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7B66B5B0"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2E550F3C"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936" w:type="dxa"/>
            <w:tcBorders>
              <w:top w:val="nil"/>
              <w:left w:val="nil"/>
              <w:bottom w:val="nil"/>
              <w:right w:val="nil"/>
            </w:tcBorders>
            <w:shd w:val="clear" w:color="000000" w:fill="FFFFFF"/>
            <w:noWrap/>
            <w:vAlign w:val="center"/>
            <w:hideMark/>
          </w:tcPr>
          <w:p w14:paraId="103632A9"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1162" w:type="dxa"/>
            <w:tcBorders>
              <w:top w:val="nil"/>
              <w:left w:val="nil"/>
              <w:bottom w:val="nil"/>
              <w:right w:val="nil"/>
            </w:tcBorders>
            <w:shd w:val="clear" w:color="000000" w:fill="FFFFFF"/>
            <w:noWrap/>
            <w:vAlign w:val="center"/>
            <w:hideMark/>
          </w:tcPr>
          <w:p w14:paraId="0A424A46"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c>
          <w:tcPr>
            <w:tcW w:w="1162" w:type="dxa"/>
            <w:tcBorders>
              <w:top w:val="nil"/>
              <w:left w:val="nil"/>
              <w:bottom w:val="nil"/>
              <w:right w:val="nil"/>
            </w:tcBorders>
            <w:shd w:val="clear" w:color="000000" w:fill="FFFFFF"/>
            <w:noWrap/>
            <w:vAlign w:val="center"/>
            <w:hideMark/>
          </w:tcPr>
          <w:p w14:paraId="2C2820D8" w14:textId="77777777" w:rsidR="00BF3DE3" w:rsidRPr="007103BE" w:rsidRDefault="00BF3DE3" w:rsidP="00AA78A9">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w:t>
            </w:r>
          </w:p>
        </w:tc>
      </w:tr>
      <w:tr w:rsidR="00BF3DE3" w:rsidRPr="007103BE" w14:paraId="561045C9" w14:textId="77777777" w:rsidTr="00AA78A9">
        <w:trPr>
          <w:trHeight w:val="250"/>
        </w:trPr>
        <w:tc>
          <w:tcPr>
            <w:tcW w:w="2056" w:type="dxa"/>
            <w:tcBorders>
              <w:top w:val="nil"/>
              <w:left w:val="single" w:sz="4" w:space="0" w:color="auto"/>
              <w:bottom w:val="nil"/>
              <w:right w:val="single" w:sz="4" w:space="0" w:color="auto"/>
            </w:tcBorders>
            <w:shd w:val="clear" w:color="000000" w:fill="DAEEF3"/>
            <w:noWrap/>
            <w:vAlign w:val="center"/>
            <w:hideMark/>
          </w:tcPr>
          <w:p w14:paraId="59819CB1" w14:textId="011848A0" w:rsidR="00BF3DE3" w:rsidRPr="007103BE" w:rsidRDefault="00BF75FF" w:rsidP="00AA78A9">
            <w:pPr>
              <w:spacing w:before="12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 xml:space="preserve">Сценарио </w:t>
            </w:r>
            <w:r w:rsidR="00BF3DE3" w:rsidRPr="007103BE">
              <w:rPr>
                <w:rFonts w:ascii="Arial" w:eastAsia="Times New Roman" w:hAnsi="Arial" w:cs="Arial"/>
                <w:sz w:val="20"/>
                <w:szCs w:val="20"/>
                <w:lang w:val="sr-Cyrl-RS"/>
              </w:rPr>
              <w:t xml:space="preserve">WAM_C </w:t>
            </w:r>
          </w:p>
        </w:tc>
        <w:tc>
          <w:tcPr>
            <w:tcW w:w="936" w:type="dxa"/>
            <w:tcBorders>
              <w:top w:val="single" w:sz="4" w:space="0" w:color="auto"/>
              <w:left w:val="nil"/>
              <w:bottom w:val="single" w:sz="4" w:space="0" w:color="auto"/>
              <w:right w:val="nil"/>
            </w:tcBorders>
            <w:shd w:val="clear" w:color="000000" w:fill="DAEEF3"/>
            <w:noWrap/>
            <w:vAlign w:val="center"/>
            <w:hideMark/>
          </w:tcPr>
          <w:p w14:paraId="5C651FD8"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2005</w:t>
            </w:r>
          </w:p>
        </w:tc>
        <w:tc>
          <w:tcPr>
            <w:tcW w:w="936" w:type="dxa"/>
            <w:tcBorders>
              <w:top w:val="single" w:sz="4" w:space="0" w:color="auto"/>
              <w:left w:val="single" w:sz="4" w:space="0" w:color="auto"/>
              <w:bottom w:val="single" w:sz="4" w:space="0" w:color="auto"/>
              <w:right w:val="nil"/>
            </w:tcBorders>
            <w:shd w:val="clear" w:color="000000" w:fill="DAEEF3"/>
            <w:noWrap/>
            <w:vAlign w:val="center"/>
            <w:hideMark/>
          </w:tcPr>
          <w:p w14:paraId="2E8390BD"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2015</w:t>
            </w:r>
          </w:p>
        </w:tc>
        <w:tc>
          <w:tcPr>
            <w:tcW w:w="936" w:type="dxa"/>
            <w:tcBorders>
              <w:top w:val="single" w:sz="4" w:space="0" w:color="auto"/>
              <w:left w:val="single" w:sz="4" w:space="0" w:color="auto"/>
              <w:bottom w:val="single" w:sz="4" w:space="0" w:color="auto"/>
              <w:right w:val="nil"/>
            </w:tcBorders>
            <w:shd w:val="clear" w:color="000000" w:fill="DAEEF3"/>
            <w:noWrap/>
            <w:vAlign w:val="center"/>
            <w:hideMark/>
          </w:tcPr>
          <w:p w14:paraId="08547263"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2020</w:t>
            </w:r>
          </w:p>
        </w:tc>
        <w:tc>
          <w:tcPr>
            <w:tcW w:w="936" w:type="dxa"/>
            <w:tcBorders>
              <w:top w:val="single" w:sz="4" w:space="0" w:color="auto"/>
              <w:left w:val="single" w:sz="4" w:space="0" w:color="auto"/>
              <w:bottom w:val="single" w:sz="4" w:space="0" w:color="auto"/>
              <w:right w:val="nil"/>
            </w:tcBorders>
            <w:shd w:val="clear" w:color="000000" w:fill="DAEEF3"/>
            <w:noWrap/>
            <w:vAlign w:val="center"/>
            <w:hideMark/>
          </w:tcPr>
          <w:p w14:paraId="2AB4FDA2"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2025</w:t>
            </w:r>
          </w:p>
        </w:tc>
        <w:tc>
          <w:tcPr>
            <w:tcW w:w="936" w:type="dxa"/>
            <w:tcBorders>
              <w:top w:val="single" w:sz="4" w:space="0" w:color="auto"/>
              <w:left w:val="single" w:sz="4" w:space="0" w:color="auto"/>
              <w:bottom w:val="single" w:sz="4" w:space="0" w:color="auto"/>
              <w:right w:val="nil"/>
            </w:tcBorders>
            <w:shd w:val="clear" w:color="000000" w:fill="DAEEF3"/>
            <w:noWrap/>
            <w:vAlign w:val="center"/>
            <w:hideMark/>
          </w:tcPr>
          <w:p w14:paraId="7C72F622"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2030</w:t>
            </w:r>
          </w:p>
        </w:tc>
        <w:tc>
          <w:tcPr>
            <w:tcW w:w="936" w:type="dxa"/>
            <w:tcBorders>
              <w:top w:val="single" w:sz="4" w:space="0" w:color="auto"/>
              <w:left w:val="single" w:sz="4" w:space="0" w:color="auto"/>
              <w:bottom w:val="single" w:sz="4" w:space="0" w:color="auto"/>
              <w:right w:val="nil"/>
            </w:tcBorders>
            <w:shd w:val="clear" w:color="000000" w:fill="DAEEF3"/>
            <w:noWrap/>
            <w:vAlign w:val="center"/>
            <w:hideMark/>
          </w:tcPr>
          <w:p w14:paraId="61595EBA"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2035</w:t>
            </w:r>
          </w:p>
        </w:tc>
        <w:tc>
          <w:tcPr>
            <w:tcW w:w="1162" w:type="dxa"/>
            <w:tcBorders>
              <w:top w:val="single" w:sz="4" w:space="0" w:color="auto"/>
              <w:left w:val="single" w:sz="12" w:space="0" w:color="auto"/>
              <w:bottom w:val="single" w:sz="4" w:space="0" w:color="auto"/>
              <w:right w:val="single" w:sz="4" w:space="0" w:color="auto"/>
            </w:tcBorders>
            <w:shd w:val="clear" w:color="000000" w:fill="DAEEF3"/>
            <w:noWrap/>
            <w:vAlign w:val="center"/>
            <w:hideMark/>
          </w:tcPr>
          <w:p w14:paraId="3C93E075"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2030/2015</w:t>
            </w:r>
          </w:p>
        </w:tc>
        <w:tc>
          <w:tcPr>
            <w:tcW w:w="1162" w:type="dxa"/>
            <w:tcBorders>
              <w:top w:val="single" w:sz="4" w:space="0" w:color="auto"/>
              <w:left w:val="nil"/>
              <w:bottom w:val="single" w:sz="4" w:space="0" w:color="auto"/>
              <w:right w:val="single" w:sz="4" w:space="0" w:color="auto"/>
            </w:tcBorders>
            <w:shd w:val="clear" w:color="000000" w:fill="DAEEF3"/>
            <w:noWrap/>
            <w:vAlign w:val="center"/>
            <w:hideMark/>
          </w:tcPr>
          <w:p w14:paraId="1016CF02" w14:textId="77777777" w:rsidR="00BF3DE3" w:rsidRPr="007103BE" w:rsidRDefault="00BF3DE3" w:rsidP="00AA78A9">
            <w:pPr>
              <w:spacing w:before="12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2030/2005</w:t>
            </w:r>
          </w:p>
        </w:tc>
      </w:tr>
      <w:tr w:rsidR="000E0327" w:rsidRPr="007103BE" w14:paraId="0CD59F45" w14:textId="77777777" w:rsidTr="00AA78A9">
        <w:trPr>
          <w:trHeight w:val="250"/>
        </w:trPr>
        <w:tc>
          <w:tcPr>
            <w:tcW w:w="20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52037D" w14:textId="155E5AEA"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 xml:space="preserve">А_Ел. енергија, јавна </w:t>
            </w:r>
          </w:p>
        </w:tc>
        <w:tc>
          <w:tcPr>
            <w:tcW w:w="936" w:type="dxa"/>
            <w:tcBorders>
              <w:top w:val="nil"/>
              <w:left w:val="nil"/>
              <w:bottom w:val="single" w:sz="4" w:space="0" w:color="auto"/>
              <w:right w:val="single" w:sz="4" w:space="0" w:color="auto"/>
            </w:tcBorders>
            <w:shd w:val="clear" w:color="auto" w:fill="auto"/>
            <w:noWrap/>
            <w:vAlign w:val="center"/>
            <w:hideMark/>
          </w:tcPr>
          <w:p w14:paraId="6A5CB996"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936" w:type="dxa"/>
            <w:tcBorders>
              <w:top w:val="nil"/>
              <w:left w:val="nil"/>
              <w:bottom w:val="single" w:sz="4" w:space="0" w:color="auto"/>
              <w:right w:val="single" w:sz="4" w:space="0" w:color="auto"/>
            </w:tcBorders>
            <w:shd w:val="clear" w:color="auto" w:fill="auto"/>
            <w:noWrap/>
            <w:vAlign w:val="center"/>
            <w:hideMark/>
          </w:tcPr>
          <w:p w14:paraId="02488DE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936" w:type="dxa"/>
            <w:tcBorders>
              <w:top w:val="nil"/>
              <w:left w:val="nil"/>
              <w:bottom w:val="single" w:sz="4" w:space="0" w:color="auto"/>
              <w:right w:val="single" w:sz="4" w:space="0" w:color="auto"/>
            </w:tcBorders>
            <w:shd w:val="clear" w:color="auto" w:fill="auto"/>
            <w:noWrap/>
            <w:vAlign w:val="center"/>
            <w:hideMark/>
          </w:tcPr>
          <w:p w14:paraId="3478ABA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936" w:type="dxa"/>
            <w:tcBorders>
              <w:top w:val="nil"/>
              <w:left w:val="nil"/>
              <w:bottom w:val="single" w:sz="4" w:space="0" w:color="auto"/>
              <w:right w:val="single" w:sz="4" w:space="0" w:color="auto"/>
            </w:tcBorders>
            <w:shd w:val="clear" w:color="auto" w:fill="auto"/>
            <w:noWrap/>
            <w:vAlign w:val="center"/>
            <w:hideMark/>
          </w:tcPr>
          <w:p w14:paraId="145E5CF3"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936" w:type="dxa"/>
            <w:tcBorders>
              <w:top w:val="nil"/>
              <w:left w:val="nil"/>
              <w:bottom w:val="single" w:sz="4" w:space="0" w:color="auto"/>
              <w:right w:val="single" w:sz="4" w:space="0" w:color="auto"/>
            </w:tcBorders>
            <w:shd w:val="clear" w:color="auto" w:fill="auto"/>
            <w:noWrap/>
            <w:vAlign w:val="center"/>
            <w:hideMark/>
          </w:tcPr>
          <w:p w14:paraId="032085A3"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936" w:type="dxa"/>
            <w:tcBorders>
              <w:top w:val="nil"/>
              <w:left w:val="nil"/>
              <w:bottom w:val="single" w:sz="4" w:space="0" w:color="auto"/>
              <w:right w:val="nil"/>
            </w:tcBorders>
            <w:shd w:val="clear" w:color="auto" w:fill="auto"/>
            <w:noWrap/>
            <w:vAlign w:val="center"/>
            <w:hideMark/>
          </w:tcPr>
          <w:p w14:paraId="11B369E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2AF2726D"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eastAsia="Times New Roman" w:hAnsi="Arial" w:cs="Arial"/>
                <w:sz w:val="20"/>
                <w:szCs w:val="20"/>
                <w:lang w:val="sr-Cyrl-RS"/>
              </w:rPr>
              <w:t>-</w:t>
            </w:r>
          </w:p>
        </w:tc>
        <w:tc>
          <w:tcPr>
            <w:tcW w:w="1162" w:type="dxa"/>
            <w:tcBorders>
              <w:top w:val="nil"/>
              <w:left w:val="nil"/>
              <w:bottom w:val="single" w:sz="4" w:space="0" w:color="auto"/>
              <w:right w:val="single" w:sz="4" w:space="0" w:color="auto"/>
            </w:tcBorders>
            <w:shd w:val="clear" w:color="auto" w:fill="auto"/>
            <w:noWrap/>
            <w:vAlign w:val="center"/>
            <w:hideMark/>
          </w:tcPr>
          <w:p w14:paraId="321C9039"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eastAsia="Times New Roman" w:hAnsi="Arial" w:cs="Arial"/>
                <w:sz w:val="20"/>
                <w:szCs w:val="20"/>
                <w:lang w:val="sr-Cyrl-RS"/>
              </w:rPr>
              <w:t>-</w:t>
            </w:r>
          </w:p>
        </w:tc>
      </w:tr>
      <w:tr w:rsidR="000E0327" w:rsidRPr="007103BE" w14:paraId="0FE42B71"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7A4BD542" w14:textId="271B501A"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Б_Индустрија</w:t>
            </w:r>
          </w:p>
        </w:tc>
        <w:tc>
          <w:tcPr>
            <w:tcW w:w="936" w:type="dxa"/>
            <w:tcBorders>
              <w:top w:val="nil"/>
              <w:left w:val="nil"/>
              <w:bottom w:val="single" w:sz="4" w:space="0" w:color="auto"/>
              <w:right w:val="single" w:sz="4" w:space="0" w:color="auto"/>
            </w:tcBorders>
            <w:shd w:val="clear" w:color="auto" w:fill="auto"/>
            <w:noWrap/>
            <w:vAlign w:val="center"/>
            <w:hideMark/>
          </w:tcPr>
          <w:p w14:paraId="4A4131D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6,1   </w:t>
            </w:r>
          </w:p>
        </w:tc>
        <w:tc>
          <w:tcPr>
            <w:tcW w:w="936" w:type="dxa"/>
            <w:tcBorders>
              <w:top w:val="nil"/>
              <w:left w:val="nil"/>
              <w:bottom w:val="single" w:sz="4" w:space="0" w:color="auto"/>
              <w:right w:val="single" w:sz="4" w:space="0" w:color="auto"/>
            </w:tcBorders>
            <w:shd w:val="clear" w:color="auto" w:fill="auto"/>
            <w:noWrap/>
            <w:vAlign w:val="center"/>
            <w:hideMark/>
          </w:tcPr>
          <w:p w14:paraId="422228D3"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3,8   </w:t>
            </w:r>
          </w:p>
        </w:tc>
        <w:tc>
          <w:tcPr>
            <w:tcW w:w="936" w:type="dxa"/>
            <w:tcBorders>
              <w:top w:val="nil"/>
              <w:left w:val="nil"/>
              <w:bottom w:val="single" w:sz="4" w:space="0" w:color="auto"/>
              <w:right w:val="single" w:sz="4" w:space="0" w:color="auto"/>
            </w:tcBorders>
            <w:shd w:val="clear" w:color="auto" w:fill="auto"/>
            <w:noWrap/>
            <w:vAlign w:val="center"/>
            <w:hideMark/>
          </w:tcPr>
          <w:p w14:paraId="3384FC1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3,3   </w:t>
            </w:r>
          </w:p>
        </w:tc>
        <w:tc>
          <w:tcPr>
            <w:tcW w:w="936" w:type="dxa"/>
            <w:tcBorders>
              <w:top w:val="nil"/>
              <w:left w:val="nil"/>
              <w:bottom w:val="single" w:sz="4" w:space="0" w:color="auto"/>
              <w:right w:val="single" w:sz="4" w:space="0" w:color="auto"/>
            </w:tcBorders>
            <w:shd w:val="clear" w:color="auto" w:fill="auto"/>
            <w:noWrap/>
            <w:vAlign w:val="center"/>
            <w:hideMark/>
          </w:tcPr>
          <w:p w14:paraId="0FC71B14"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0,4   </w:t>
            </w:r>
          </w:p>
        </w:tc>
        <w:tc>
          <w:tcPr>
            <w:tcW w:w="936" w:type="dxa"/>
            <w:tcBorders>
              <w:top w:val="nil"/>
              <w:left w:val="nil"/>
              <w:bottom w:val="single" w:sz="4" w:space="0" w:color="auto"/>
              <w:right w:val="single" w:sz="4" w:space="0" w:color="auto"/>
            </w:tcBorders>
            <w:shd w:val="clear" w:color="auto" w:fill="auto"/>
            <w:noWrap/>
            <w:vAlign w:val="center"/>
            <w:hideMark/>
          </w:tcPr>
          <w:p w14:paraId="64668E4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0,4   </w:t>
            </w:r>
          </w:p>
        </w:tc>
        <w:tc>
          <w:tcPr>
            <w:tcW w:w="936" w:type="dxa"/>
            <w:tcBorders>
              <w:top w:val="nil"/>
              <w:left w:val="nil"/>
              <w:bottom w:val="single" w:sz="4" w:space="0" w:color="auto"/>
              <w:right w:val="nil"/>
            </w:tcBorders>
            <w:shd w:val="clear" w:color="auto" w:fill="auto"/>
            <w:noWrap/>
            <w:vAlign w:val="center"/>
            <w:hideMark/>
          </w:tcPr>
          <w:p w14:paraId="4D6C321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0,4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4ACAC4CB"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eastAsia="Times New Roman" w:hAnsi="Arial" w:cs="Arial"/>
                <w:sz w:val="20"/>
                <w:szCs w:val="20"/>
                <w:lang w:val="sr-Cyrl-RS"/>
              </w:rPr>
              <w:t>-89,7%</w:t>
            </w:r>
          </w:p>
        </w:tc>
        <w:tc>
          <w:tcPr>
            <w:tcW w:w="1162" w:type="dxa"/>
            <w:tcBorders>
              <w:top w:val="nil"/>
              <w:left w:val="nil"/>
              <w:bottom w:val="single" w:sz="4" w:space="0" w:color="auto"/>
              <w:right w:val="single" w:sz="4" w:space="0" w:color="auto"/>
            </w:tcBorders>
            <w:shd w:val="clear" w:color="auto" w:fill="auto"/>
            <w:noWrap/>
            <w:vAlign w:val="center"/>
            <w:hideMark/>
          </w:tcPr>
          <w:p w14:paraId="5FEC862C"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eastAsia="Times New Roman" w:hAnsi="Arial" w:cs="Arial"/>
                <w:sz w:val="20"/>
                <w:szCs w:val="20"/>
                <w:lang w:val="sr-Cyrl-RS"/>
              </w:rPr>
              <w:t>-93,6%</w:t>
            </w:r>
          </w:p>
        </w:tc>
      </w:tr>
      <w:tr w:rsidR="000E0327" w:rsidRPr="007103BE" w14:paraId="72950B24" w14:textId="77777777" w:rsidTr="00AA78A9">
        <w:trPr>
          <w:trHeight w:val="500"/>
        </w:trPr>
        <w:tc>
          <w:tcPr>
            <w:tcW w:w="2056" w:type="dxa"/>
            <w:tcBorders>
              <w:top w:val="nil"/>
              <w:left w:val="single" w:sz="4" w:space="0" w:color="auto"/>
              <w:bottom w:val="single" w:sz="4" w:space="0" w:color="auto"/>
              <w:right w:val="single" w:sz="4" w:space="0" w:color="auto"/>
            </w:tcBorders>
            <w:shd w:val="clear" w:color="auto" w:fill="auto"/>
            <w:vAlign w:val="center"/>
            <w:hideMark/>
          </w:tcPr>
          <w:p w14:paraId="3F633F47" w14:textId="77D2DA2D"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В_Остали стационарни извори</w:t>
            </w:r>
          </w:p>
        </w:tc>
        <w:tc>
          <w:tcPr>
            <w:tcW w:w="936" w:type="dxa"/>
            <w:tcBorders>
              <w:top w:val="nil"/>
              <w:left w:val="nil"/>
              <w:bottom w:val="single" w:sz="4" w:space="0" w:color="auto"/>
              <w:right w:val="single" w:sz="4" w:space="0" w:color="auto"/>
            </w:tcBorders>
            <w:shd w:val="clear" w:color="auto" w:fill="auto"/>
            <w:noWrap/>
            <w:vAlign w:val="center"/>
            <w:hideMark/>
          </w:tcPr>
          <w:p w14:paraId="5D7F6D9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2,4   </w:t>
            </w:r>
          </w:p>
        </w:tc>
        <w:tc>
          <w:tcPr>
            <w:tcW w:w="936" w:type="dxa"/>
            <w:tcBorders>
              <w:top w:val="nil"/>
              <w:left w:val="nil"/>
              <w:bottom w:val="single" w:sz="4" w:space="0" w:color="auto"/>
              <w:right w:val="single" w:sz="4" w:space="0" w:color="auto"/>
            </w:tcBorders>
            <w:shd w:val="clear" w:color="auto" w:fill="auto"/>
            <w:noWrap/>
            <w:vAlign w:val="center"/>
            <w:hideMark/>
          </w:tcPr>
          <w:p w14:paraId="7C9C4226"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2,5   </w:t>
            </w:r>
          </w:p>
        </w:tc>
        <w:tc>
          <w:tcPr>
            <w:tcW w:w="936" w:type="dxa"/>
            <w:tcBorders>
              <w:top w:val="nil"/>
              <w:left w:val="nil"/>
              <w:bottom w:val="single" w:sz="4" w:space="0" w:color="auto"/>
              <w:right w:val="single" w:sz="4" w:space="0" w:color="auto"/>
            </w:tcBorders>
            <w:shd w:val="clear" w:color="auto" w:fill="auto"/>
            <w:noWrap/>
            <w:vAlign w:val="center"/>
            <w:hideMark/>
          </w:tcPr>
          <w:p w14:paraId="11A2952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2,8   </w:t>
            </w:r>
          </w:p>
        </w:tc>
        <w:tc>
          <w:tcPr>
            <w:tcW w:w="936" w:type="dxa"/>
            <w:tcBorders>
              <w:top w:val="nil"/>
              <w:left w:val="nil"/>
              <w:bottom w:val="single" w:sz="4" w:space="0" w:color="auto"/>
              <w:right w:val="single" w:sz="4" w:space="0" w:color="auto"/>
            </w:tcBorders>
            <w:shd w:val="clear" w:color="auto" w:fill="auto"/>
            <w:noWrap/>
            <w:vAlign w:val="center"/>
            <w:hideMark/>
          </w:tcPr>
          <w:p w14:paraId="2540E1F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2,7   </w:t>
            </w:r>
          </w:p>
        </w:tc>
        <w:tc>
          <w:tcPr>
            <w:tcW w:w="936" w:type="dxa"/>
            <w:tcBorders>
              <w:top w:val="nil"/>
              <w:left w:val="nil"/>
              <w:bottom w:val="single" w:sz="4" w:space="0" w:color="auto"/>
              <w:right w:val="single" w:sz="4" w:space="0" w:color="auto"/>
            </w:tcBorders>
            <w:shd w:val="clear" w:color="auto" w:fill="auto"/>
            <w:noWrap/>
            <w:vAlign w:val="center"/>
            <w:hideMark/>
          </w:tcPr>
          <w:p w14:paraId="452AAB8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2,3   </w:t>
            </w:r>
          </w:p>
        </w:tc>
        <w:tc>
          <w:tcPr>
            <w:tcW w:w="936" w:type="dxa"/>
            <w:tcBorders>
              <w:top w:val="nil"/>
              <w:left w:val="nil"/>
              <w:bottom w:val="single" w:sz="4" w:space="0" w:color="auto"/>
              <w:right w:val="nil"/>
            </w:tcBorders>
            <w:shd w:val="clear" w:color="auto" w:fill="auto"/>
            <w:noWrap/>
            <w:vAlign w:val="center"/>
            <w:hideMark/>
          </w:tcPr>
          <w:p w14:paraId="11036D94"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2,2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4B8F9331"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eastAsia="Times New Roman" w:hAnsi="Arial" w:cs="Arial"/>
                <w:sz w:val="20"/>
                <w:szCs w:val="20"/>
                <w:lang w:val="sr-Cyrl-RS"/>
              </w:rPr>
              <w:t>-7,3%</w:t>
            </w:r>
          </w:p>
        </w:tc>
        <w:tc>
          <w:tcPr>
            <w:tcW w:w="1162" w:type="dxa"/>
            <w:tcBorders>
              <w:top w:val="nil"/>
              <w:left w:val="nil"/>
              <w:bottom w:val="single" w:sz="4" w:space="0" w:color="auto"/>
              <w:right w:val="single" w:sz="4" w:space="0" w:color="auto"/>
            </w:tcBorders>
            <w:shd w:val="clear" w:color="auto" w:fill="auto"/>
            <w:noWrap/>
            <w:vAlign w:val="center"/>
            <w:hideMark/>
          </w:tcPr>
          <w:p w14:paraId="5E0EA321"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eastAsia="Times New Roman" w:hAnsi="Arial" w:cs="Arial"/>
                <w:sz w:val="20"/>
                <w:szCs w:val="20"/>
                <w:lang w:val="sr-Cyrl-RS"/>
              </w:rPr>
              <w:t>-2,1%</w:t>
            </w:r>
          </w:p>
        </w:tc>
      </w:tr>
      <w:tr w:rsidR="000E0327" w:rsidRPr="007103BE" w14:paraId="1EF40D38"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5AD96255" w14:textId="4357B61C"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Г_Ненамерне</w:t>
            </w:r>
          </w:p>
        </w:tc>
        <w:tc>
          <w:tcPr>
            <w:tcW w:w="936" w:type="dxa"/>
            <w:tcBorders>
              <w:top w:val="nil"/>
              <w:left w:val="nil"/>
              <w:bottom w:val="single" w:sz="4" w:space="0" w:color="auto"/>
              <w:right w:val="single" w:sz="4" w:space="0" w:color="auto"/>
            </w:tcBorders>
            <w:shd w:val="clear" w:color="auto" w:fill="auto"/>
            <w:noWrap/>
            <w:vAlign w:val="center"/>
            <w:hideMark/>
          </w:tcPr>
          <w:p w14:paraId="609E3344"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3021901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12A2B5A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071E961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3B70B77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nil"/>
            </w:tcBorders>
            <w:shd w:val="clear" w:color="auto" w:fill="auto"/>
            <w:noWrap/>
            <w:vAlign w:val="center"/>
            <w:hideMark/>
          </w:tcPr>
          <w:p w14:paraId="6E3B122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6B34CF77"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eastAsia="Times New Roman" w:hAnsi="Arial" w:cs="Arial"/>
                <w:sz w:val="20"/>
                <w:szCs w:val="20"/>
                <w:lang w:val="sr-Cyrl-RS"/>
              </w:rPr>
              <w:t>8,6%</w:t>
            </w:r>
          </w:p>
        </w:tc>
        <w:tc>
          <w:tcPr>
            <w:tcW w:w="1162" w:type="dxa"/>
            <w:tcBorders>
              <w:top w:val="nil"/>
              <w:left w:val="nil"/>
              <w:bottom w:val="single" w:sz="4" w:space="0" w:color="auto"/>
              <w:right w:val="single" w:sz="4" w:space="0" w:color="auto"/>
            </w:tcBorders>
            <w:shd w:val="clear" w:color="auto" w:fill="auto"/>
            <w:noWrap/>
            <w:vAlign w:val="center"/>
            <w:hideMark/>
          </w:tcPr>
          <w:p w14:paraId="6407EBF5"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eastAsia="Times New Roman" w:hAnsi="Arial" w:cs="Arial"/>
                <w:sz w:val="20"/>
                <w:szCs w:val="20"/>
                <w:lang w:val="sr-Cyrl-RS"/>
              </w:rPr>
              <w:t>-70,5%</w:t>
            </w:r>
          </w:p>
        </w:tc>
      </w:tr>
      <w:tr w:rsidR="000E0327" w:rsidRPr="007103BE" w14:paraId="723AFCD6"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13ABD073" w14:textId="63AA021B"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Д_Растварачи</w:t>
            </w:r>
          </w:p>
        </w:tc>
        <w:tc>
          <w:tcPr>
            <w:tcW w:w="936" w:type="dxa"/>
            <w:tcBorders>
              <w:top w:val="nil"/>
              <w:left w:val="nil"/>
              <w:bottom w:val="single" w:sz="4" w:space="0" w:color="auto"/>
              <w:right w:val="single" w:sz="4" w:space="0" w:color="auto"/>
            </w:tcBorders>
            <w:shd w:val="clear" w:color="auto" w:fill="auto"/>
            <w:noWrap/>
            <w:vAlign w:val="center"/>
            <w:hideMark/>
          </w:tcPr>
          <w:p w14:paraId="41687A9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936" w:type="dxa"/>
            <w:tcBorders>
              <w:top w:val="nil"/>
              <w:left w:val="nil"/>
              <w:bottom w:val="single" w:sz="4" w:space="0" w:color="auto"/>
              <w:right w:val="single" w:sz="4" w:space="0" w:color="auto"/>
            </w:tcBorders>
            <w:shd w:val="clear" w:color="auto" w:fill="auto"/>
            <w:noWrap/>
            <w:vAlign w:val="center"/>
            <w:hideMark/>
          </w:tcPr>
          <w:p w14:paraId="60347A4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0,1   </w:t>
            </w:r>
          </w:p>
        </w:tc>
        <w:tc>
          <w:tcPr>
            <w:tcW w:w="936" w:type="dxa"/>
            <w:tcBorders>
              <w:top w:val="nil"/>
              <w:left w:val="nil"/>
              <w:bottom w:val="single" w:sz="4" w:space="0" w:color="auto"/>
              <w:right w:val="single" w:sz="4" w:space="0" w:color="auto"/>
            </w:tcBorders>
            <w:shd w:val="clear" w:color="auto" w:fill="auto"/>
            <w:noWrap/>
            <w:vAlign w:val="center"/>
            <w:hideMark/>
          </w:tcPr>
          <w:p w14:paraId="5844CEB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0,2   </w:t>
            </w:r>
          </w:p>
        </w:tc>
        <w:tc>
          <w:tcPr>
            <w:tcW w:w="936" w:type="dxa"/>
            <w:tcBorders>
              <w:top w:val="nil"/>
              <w:left w:val="nil"/>
              <w:bottom w:val="single" w:sz="4" w:space="0" w:color="auto"/>
              <w:right w:val="single" w:sz="4" w:space="0" w:color="auto"/>
            </w:tcBorders>
            <w:shd w:val="clear" w:color="auto" w:fill="auto"/>
            <w:noWrap/>
            <w:vAlign w:val="center"/>
            <w:hideMark/>
          </w:tcPr>
          <w:p w14:paraId="62BA134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0,2   </w:t>
            </w:r>
          </w:p>
        </w:tc>
        <w:tc>
          <w:tcPr>
            <w:tcW w:w="936" w:type="dxa"/>
            <w:tcBorders>
              <w:top w:val="nil"/>
              <w:left w:val="nil"/>
              <w:bottom w:val="single" w:sz="4" w:space="0" w:color="auto"/>
              <w:right w:val="single" w:sz="4" w:space="0" w:color="auto"/>
            </w:tcBorders>
            <w:shd w:val="clear" w:color="auto" w:fill="auto"/>
            <w:noWrap/>
            <w:vAlign w:val="center"/>
            <w:hideMark/>
          </w:tcPr>
          <w:p w14:paraId="178330E4"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0,2   </w:t>
            </w:r>
          </w:p>
        </w:tc>
        <w:tc>
          <w:tcPr>
            <w:tcW w:w="936" w:type="dxa"/>
            <w:tcBorders>
              <w:top w:val="nil"/>
              <w:left w:val="nil"/>
              <w:bottom w:val="single" w:sz="4" w:space="0" w:color="auto"/>
              <w:right w:val="nil"/>
            </w:tcBorders>
            <w:shd w:val="clear" w:color="auto" w:fill="auto"/>
            <w:noWrap/>
            <w:vAlign w:val="center"/>
            <w:hideMark/>
          </w:tcPr>
          <w:p w14:paraId="1EF74BF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0,2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102ABC05"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eastAsia="Times New Roman" w:hAnsi="Arial" w:cs="Arial"/>
                <w:sz w:val="20"/>
                <w:szCs w:val="20"/>
                <w:lang w:val="sr-Cyrl-RS"/>
              </w:rPr>
              <w:t>20,7%</w:t>
            </w:r>
          </w:p>
        </w:tc>
        <w:tc>
          <w:tcPr>
            <w:tcW w:w="1162" w:type="dxa"/>
            <w:tcBorders>
              <w:top w:val="nil"/>
              <w:left w:val="nil"/>
              <w:bottom w:val="single" w:sz="4" w:space="0" w:color="auto"/>
              <w:right w:val="single" w:sz="4" w:space="0" w:color="auto"/>
            </w:tcBorders>
            <w:shd w:val="clear" w:color="auto" w:fill="auto"/>
            <w:noWrap/>
            <w:vAlign w:val="center"/>
            <w:hideMark/>
          </w:tcPr>
          <w:p w14:paraId="527BCB81"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eastAsia="Times New Roman" w:hAnsi="Arial" w:cs="Arial"/>
                <w:sz w:val="20"/>
                <w:szCs w:val="20"/>
                <w:lang w:val="sr-Cyrl-RS"/>
              </w:rPr>
              <w:t>128,9%</w:t>
            </w:r>
          </w:p>
        </w:tc>
      </w:tr>
      <w:tr w:rsidR="000E0327" w:rsidRPr="007103BE" w14:paraId="63D4E0E7"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vAlign w:val="center"/>
            <w:hideMark/>
          </w:tcPr>
          <w:p w14:paraId="5C0289F0" w14:textId="34EEACF6"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Ђ_Друмски саобраћај</w:t>
            </w:r>
          </w:p>
        </w:tc>
        <w:tc>
          <w:tcPr>
            <w:tcW w:w="936" w:type="dxa"/>
            <w:tcBorders>
              <w:top w:val="nil"/>
              <w:left w:val="nil"/>
              <w:bottom w:val="single" w:sz="4" w:space="0" w:color="auto"/>
              <w:right w:val="single" w:sz="4" w:space="0" w:color="auto"/>
            </w:tcBorders>
            <w:shd w:val="clear" w:color="auto" w:fill="auto"/>
            <w:noWrap/>
            <w:vAlign w:val="center"/>
            <w:hideMark/>
          </w:tcPr>
          <w:p w14:paraId="6872A11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0,2   </w:t>
            </w:r>
          </w:p>
        </w:tc>
        <w:tc>
          <w:tcPr>
            <w:tcW w:w="936" w:type="dxa"/>
            <w:tcBorders>
              <w:top w:val="nil"/>
              <w:left w:val="nil"/>
              <w:bottom w:val="single" w:sz="4" w:space="0" w:color="auto"/>
              <w:right w:val="single" w:sz="4" w:space="0" w:color="auto"/>
            </w:tcBorders>
            <w:shd w:val="clear" w:color="auto" w:fill="auto"/>
            <w:noWrap/>
            <w:vAlign w:val="center"/>
            <w:hideMark/>
          </w:tcPr>
          <w:p w14:paraId="109BC914"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0,4   </w:t>
            </w:r>
          </w:p>
        </w:tc>
        <w:tc>
          <w:tcPr>
            <w:tcW w:w="936" w:type="dxa"/>
            <w:tcBorders>
              <w:top w:val="nil"/>
              <w:left w:val="nil"/>
              <w:bottom w:val="single" w:sz="4" w:space="0" w:color="auto"/>
              <w:right w:val="single" w:sz="4" w:space="0" w:color="auto"/>
            </w:tcBorders>
            <w:shd w:val="clear" w:color="auto" w:fill="auto"/>
            <w:noWrap/>
            <w:vAlign w:val="center"/>
            <w:hideMark/>
          </w:tcPr>
          <w:p w14:paraId="437DBB3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0,4   </w:t>
            </w:r>
          </w:p>
        </w:tc>
        <w:tc>
          <w:tcPr>
            <w:tcW w:w="936" w:type="dxa"/>
            <w:tcBorders>
              <w:top w:val="nil"/>
              <w:left w:val="nil"/>
              <w:bottom w:val="single" w:sz="4" w:space="0" w:color="auto"/>
              <w:right w:val="single" w:sz="4" w:space="0" w:color="auto"/>
            </w:tcBorders>
            <w:shd w:val="clear" w:color="auto" w:fill="auto"/>
            <w:noWrap/>
            <w:vAlign w:val="center"/>
            <w:hideMark/>
          </w:tcPr>
          <w:p w14:paraId="4982FFB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0,3   </w:t>
            </w:r>
          </w:p>
        </w:tc>
        <w:tc>
          <w:tcPr>
            <w:tcW w:w="936" w:type="dxa"/>
            <w:tcBorders>
              <w:top w:val="nil"/>
              <w:left w:val="nil"/>
              <w:bottom w:val="single" w:sz="4" w:space="0" w:color="auto"/>
              <w:right w:val="single" w:sz="4" w:space="0" w:color="auto"/>
            </w:tcBorders>
            <w:shd w:val="clear" w:color="auto" w:fill="auto"/>
            <w:noWrap/>
            <w:vAlign w:val="center"/>
            <w:hideMark/>
          </w:tcPr>
          <w:p w14:paraId="419A1E06"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0,3   </w:t>
            </w:r>
          </w:p>
        </w:tc>
        <w:tc>
          <w:tcPr>
            <w:tcW w:w="936" w:type="dxa"/>
            <w:tcBorders>
              <w:top w:val="nil"/>
              <w:left w:val="nil"/>
              <w:bottom w:val="single" w:sz="4" w:space="0" w:color="auto"/>
              <w:right w:val="nil"/>
            </w:tcBorders>
            <w:shd w:val="clear" w:color="auto" w:fill="auto"/>
            <w:noWrap/>
            <w:vAlign w:val="center"/>
            <w:hideMark/>
          </w:tcPr>
          <w:p w14:paraId="507EABA3"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0,2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268B75CA"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eastAsia="Times New Roman" w:hAnsi="Arial" w:cs="Arial"/>
                <w:sz w:val="20"/>
                <w:szCs w:val="20"/>
                <w:lang w:val="sr-Cyrl-RS"/>
              </w:rPr>
              <w:t>-34,5%</w:t>
            </w:r>
          </w:p>
        </w:tc>
        <w:tc>
          <w:tcPr>
            <w:tcW w:w="1162" w:type="dxa"/>
            <w:tcBorders>
              <w:top w:val="nil"/>
              <w:left w:val="nil"/>
              <w:bottom w:val="single" w:sz="4" w:space="0" w:color="auto"/>
              <w:right w:val="single" w:sz="4" w:space="0" w:color="auto"/>
            </w:tcBorders>
            <w:shd w:val="clear" w:color="auto" w:fill="auto"/>
            <w:noWrap/>
            <w:vAlign w:val="center"/>
            <w:hideMark/>
          </w:tcPr>
          <w:p w14:paraId="4F329D99"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eastAsia="Times New Roman" w:hAnsi="Arial" w:cs="Arial"/>
                <w:sz w:val="20"/>
                <w:szCs w:val="20"/>
                <w:lang w:val="sr-Cyrl-RS"/>
              </w:rPr>
              <w:t>7,1%</w:t>
            </w:r>
          </w:p>
        </w:tc>
      </w:tr>
      <w:tr w:rsidR="000E0327" w:rsidRPr="007103BE" w14:paraId="2E59DF4D"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78C4F474" w14:textId="71D27669"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Е_Водни саобраћај</w:t>
            </w:r>
          </w:p>
        </w:tc>
        <w:tc>
          <w:tcPr>
            <w:tcW w:w="936" w:type="dxa"/>
            <w:tcBorders>
              <w:top w:val="nil"/>
              <w:left w:val="nil"/>
              <w:bottom w:val="single" w:sz="4" w:space="0" w:color="auto"/>
              <w:right w:val="single" w:sz="4" w:space="0" w:color="auto"/>
            </w:tcBorders>
            <w:shd w:val="clear" w:color="auto" w:fill="auto"/>
            <w:noWrap/>
            <w:vAlign w:val="center"/>
            <w:hideMark/>
          </w:tcPr>
          <w:p w14:paraId="36E2ED9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936" w:type="dxa"/>
            <w:tcBorders>
              <w:top w:val="nil"/>
              <w:left w:val="nil"/>
              <w:bottom w:val="single" w:sz="4" w:space="0" w:color="auto"/>
              <w:right w:val="single" w:sz="4" w:space="0" w:color="auto"/>
            </w:tcBorders>
            <w:shd w:val="clear" w:color="auto" w:fill="auto"/>
            <w:noWrap/>
            <w:vAlign w:val="center"/>
            <w:hideMark/>
          </w:tcPr>
          <w:p w14:paraId="3AC29A65"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936" w:type="dxa"/>
            <w:tcBorders>
              <w:top w:val="nil"/>
              <w:left w:val="nil"/>
              <w:bottom w:val="single" w:sz="4" w:space="0" w:color="auto"/>
              <w:right w:val="single" w:sz="4" w:space="0" w:color="auto"/>
            </w:tcBorders>
            <w:shd w:val="clear" w:color="auto" w:fill="auto"/>
            <w:noWrap/>
            <w:vAlign w:val="center"/>
            <w:hideMark/>
          </w:tcPr>
          <w:p w14:paraId="56A9DFEB"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936" w:type="dxa"/>
            <w:tcBorders>
              <w:top w:val="nil"/>
              <w:left w:val="nil"/>
              <w:bottom w:val="single" w:sz="4" w:space="0" w:color="auto"/>
              <w:right w:val="single" w:sz="4" w:space="0" w:color="auto"/>
            </w:tcBorders>
            <w:shd w:val="clear" w:color="auto" w:fill="auto"/>
            <w:noWrap/>
            <w:vAlign w:val="center"/>
            <w:hideMark/>
          </w:tcPr>
          <w:p w14:paraId="4E00224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936" w:type="dxa"/>
            <w:tcBorders>
              <w:top w:val="nil"/>
              <w:left w:val="nil"/>
              <w:bottom w:val="single" w:sz="4" w:space="0" w:color="auto"/>
              <w:right w:val="single" w:sz="4" w:space="0" w:color="auto"/>
            </w:tcBorders>
            <w:shd w:val="clear" w:color="auto" w:fill="auto"/>
            <w:noWrap/>
            <w:vAlign w:val="center"/>
            <w:hideMark/>
          </w:tcPr>
          <w:p w14:paraId="763094F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936" w:type="dxa"/>
            <w:tcBorders>
              <w:top w:val="nil"/>
              <w:left w:val="nil"/>
              <w:bottom w:val="single" w:sz="4" w:space="0" w:color="auto"/>
              <w:right w:val="nil"/>
            </w:tcBorders>
            <w:shd w:val="clear" w:color="auto" w:fill="auto"/>
            <w:noWrap/>
            <w:vAlign w:val="center"/>
            <w:hideMark/>
          </w:tcPr>
          <w:p w14:paraId="40D00CB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0884B6DB"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eastAsia="Times New Roman" w:hAnsi="Arial" w:cs="Arial"/>
                <w:sz w:val="20"/>
                <w:szCs w:val="20"/>
                <w:lang w:val="sr-Cyrl-RS"/>
              </w:rPr>
              <w:t>-</w:t>
            </w:r>
          </w:p>
        </w:tc>
        <w:tc>
          <w:tcPr>
            <w:tcW w:w="1162" w:type="dxa"/>
            <w:tcBorders>
              <w:top w:val="nil"/>
              <w:left w:val="nil"/>
              <w:bottom w:val="single" w:sz="4" w:space="0" w:color="auto"/>
              <w:right w:val="single" w:sz="4" w:space="0" w:color="auto"/>
            </w:tcBorders>
            <w:shd w:val="clear" w:color="auto" w:fill="auto"/>
            <w:noWrap/>
            <w:vAlign w:val="center"/>
            <w:hideMark/>
          </w:tcPr>
          <w:p w14:paraId="66679206"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eastAsia="Times New Roman" w:hAnsi="Arial" w:cs="Arial"/>
                <w:sz w:val="20"/>
                <w:szCs w:val="20"/>
                <w:lang w:val="sr-Cyrl-RS"/>
              </w:rPr>
              <w:t>-</w:t>
            </w:r>
          </w:p>
        </w:tc>
      </w:tr>
      <w:tr w:rsidR="000E0327" w:rsidRPr="007103BE" w14:paraId="1D2B8381"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48D84EC2" w14:textId="0178DDF6"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Ж_Авио саобраћај</w:t>
            </w:r>
          </w:p>
        </w:tc>
        <w:tc>
          <w:tcPr>
            <w:tcW w:w="936" w:type="dxa"/>
            <w:tcBorders>
              <w:top w:val="nil"/>
              <w:left w:val="nil"/>
              <w:bottom w:val="single" w:sz="4" w:space="0" w:color="auto"/>
              <w:right w:val="single" w:sz="4" w:space="0" w:color="auto"/>
            </w:tcBorders>
            <w:shd w:val="clear" w:color="auto" w:fill="auto"/>
            <w:noWrap/>
            <w:vAlign w:val="center"/>
            <w:hideMark/>
          </w:tcPr>
          <w:p w14:paraId="2D5254C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936" w:type="dxa"/>
            <w:tcBorders>
              <w:top w:val="nil"/>
              <w:left w:val="nil"/>
              <w:bottom w:val="single" w:sz="4" w:space="0" w:color="auto"/>
              <w:right w:val="single" w:sz="4" w:space="0" w:color="auto"/>
            </w:tcBorders>
            <w:shd w:val="clear" w:color="auto" w:fill="auto"/>
            <w:noWrap/>
            <w:vAlign w:val="center"/>
            <w:hideMark/>
          </w:tcPr>
          <w:p w14:paraId="4A8A0F4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936" w:type="dxa"/>
            <w:tcBorders>
              <w:top w:val="nil"/>
              <w:left w:val="nil"/>
              <w:bottom w:val="single" w:sz="4" w:space="0" w:color="auto"/>
              <w:right w:val="single" w:sz="4" w:space="0" w:color="auto"/>
            </w:tcBorders>
            <w:shd w:val="clear" w:color="auto" w:fill="auto"/>
            <w:noWrap/>
            <w:vAlign w:val="center"/>
            <w:hideMark/>
          </w:tcPr>
          <w:p w14:paraId="2D792C93"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936" w:type="dxa"/>
            <w:tcBorders>
              <w:top w:val="nil"/>
              <w:left w:val="nil"/>
              <w:bottom w:val="single" w:sz="4" w:space="0" w:color="auto"/>
              <w:right w:val="single" w:sz="4" w:space="0" w:color="auto"/>
            </w:tcBorders>
            <w:shd w:val="clear" w:color="auto" w:fill="auto"/>
            <w:noWrap/>
            <w:vAlign w:val="center"/>
            <w:hideMark/>
          </w:tcPr>
          <w:p w14:paraId="1CAFE11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936" w:type="dxa"/>
            <w:tcBorders>
              <w:top w:val="nil"/>
              <w:left w:val="nil"/>
              <w:bottom w:val="single" w:sz="4" w:space="0" w:color="auto"/>
              <w:right w:val="single" w:sz="4" w:space="0" w:color="auto"/>
            </w:tcBorders>
            <w:shd w:val="clear" w:color="auto" w:fill="auto"/>
            <w:noWrap/>
            <w:vAlign w:val="center"/>
            <w:hideMark/>
          </w:tcPr>
          <w:p w14:paraId="2259FE9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936" w:type="dxa"/>
            <w:tcBorders>
              <w:top w:val="nil"/>
              <w:left w:val="nil"/>
              <w:bottom w:val="single" w:sz="4" w:space="0" w:color="auto"/>
              <w:right w:val="nil"/>
            </w:tcBorders>
            <w:shd w:val="clear" w:color="auto" w:fill="auto"/>
            <w:noWrap/>
            <w:vAlign w:val="center"/>
            <w:hideMark/>
          </w:tcPr>
          <w:p w14:paraId="718920F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34C2F827"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eastAsia="Times New Roman" w:hAnsi="Arial" w:cs="Arial"/>
                <w:sz w:val="20"/>
                <w:szCs w:val="20"/>
                <w:lang w:val="sr-Cyrl-RS"/>
              </w:rPr>
              <w:t>-</w:t>
            </w:r>
          </w:p>
        </w:tc>
        <w:tc>
          <w:tcPr>
            <w:tcW w:w="1162" w:type="dxa"/>
            <w:tcBorders>
              <w:top w:val="nil"/>
              <w:left w:val="nil"/>
              <w:bottom w:val="single" w:sz="4" w:space="0" w:color="auto"/>
              <w:right w:val="single" w:sz="4" w:space="0" w:color="auto"/>
            </w:tcBorders>
            <w:shd w:val="clear" w:color="auto" w:fill="auto"/>
            <w:noWrap/>
            <w:vAlign w:val="center"/>
            <w:hideMark/>
          </w:tcPr>
          <w:p w14:paraId="36B6C836"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eastAsia="Times New Roman" w:hAnsi="Arial" w:cs="Arial"/>
                <w:sz w:val="20"/>
                <w:szCs w:val="20"/>
                <w:lang w:val="sr-Cyrl-RS"/>
              </w:rPr>
              <w:t>-</w:t>
            </w:r>
          </w:p>
        </w:tc>
      </w:tr>
      <w:tr w:rsidR="000E0327" w:rsidRPr="007103BE" w14:paraId="13F72C2F"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2960B512" w14:textId="1FDECB26"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З_Тешка механизација</w:t>
            </w:r>
          </w:p>
        </w:tc>
        <w:tc>
          <w:tcPr>
            <w:tcW w:w="936" w:type="dxa"/>
            <w:tcBorders>
              <w:top w:val="nil"/>
              <w:left w:val="nil"/>
              <w:bottom w:val="single" w:sz="4" w:space="0" w:color="auto"/>
              <w:right w:val="single" w:sz="4" w:space="0" w:color="auto"/>
            </w:tcBorders>
            <w:shd w:val="clear" w:color="auto" w:fill="auto"/>
            <w:noWrap/>
            <w:vAlign w:val="center"/>
            <w:hideMark/>
          </w:tcPr>
          <w:p w14:paraId="7E0F38C5"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2901D77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46B42B2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08E93E9C"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single" w:sz="4" w:space="0" w:color="auto"/>
            </w:tcBorders>
            <w:shd w:val="clear" w:color="auto" w:fill="auto"/>
            <w:noWrap/>
            <w:vAlign w:val="center"/>
            <w:hideMark/>
          </w:tcPr>
          <w:p w14:paraId="7713914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936" w:type="dxa"/>
            <w:tcBorders>
              <w:top w:val="nil"/>
              <w:left w:val="nil"/>
              <w:bottom w:val="single" w:sz="4" w:space="0" w:color="auto"/>
              <w:right w:val="nil"/>
            </w:tcBorders>
            <w:shd w:val="clear" w:color="auto" w:fill="auto"/>
            <w:noWrap/>
            <w:vAlign w:val="center"/>
            <w:hideMark/>
          </w:tcPr>
          <w:p w14:paraId="44BA44B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0,0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38EBD39D"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eastAsia="Times New Roman" w:hAnsi="Arial" w:cs="Arial"/>
                <w:sz w:val="20"/>
                <w:szCs w:val="20"/>
                <w:lang w:val="sr-Cyrl-RS"/>
              </w:rPr>
              <w:t>-21,0%</w:t>
            </w:r>
          </w:p>
        </w:tc>
        <w:tc>
          <w:tcPr>
            <w:tcW w:w="1162" w:type="dxa"/>
            <w:tcBorders>
              <w:top w:val="nil"/>
              <w:left w:val="nil"/>
              <w:bottom w:val="single" w:sz="4" w:space="0" w:color="auto"/>
              <w:right w:val="single" w:sz="4" w:space="0" w:color="auto"/>
            </w:tcBorders>
            <w:shd w:val="clear" w:color="auto" w:fill="auto"/>
            <w:noWrap/>
            <w:vAlign w:val="center"/>
            <w:hideMark/>
          </w:tcPr>
          <w:p w14:paraId="4A21F66A"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eastAsia="Times New Roman" w:hAnsi="Arial" w:cs="Arial"/>
                <w:sz w:val="20"/>
                <w:szCs w:val="20"/>
                <w:lang w:val="sr-Cyrl-RS"/>
              </w:rPr>
              <w:t>-35,5%</w:t>
            </w:r>
          </w:p>
        </w:tc>
      </w:tr>
      <w:tr w:rsidR="000E0327" w:rsidRPr="007103BE" w14:paraId="2D240775"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0C66BB3A" w14:textId="269171BA"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И_Отпад</w:t>
            </w:r>
          </w:p>
        </w:tc>
        <w:tc>
          <w:tcPr>
            <w:tcW w:w="936" w:type="dxa"/>
            <w:tcBorders>
              <w:top w:val="nil"/>
              <w:left w:val="nil"/>
              <w:bottom w:val="single" w:sz="4" w:space="0" w:color="auto"/>
              <w:right w:val="single" w:sz="4" w:space="0" w:color="auto"/>
            </w:tcBorders>
            <w:shd w:val="clear" w:color="auto" w:fill="auto"/>
            <w:noWrap/>
            <w:vAlign w:val="center"/>
            <w:hideMark/>
          </w:tcPr>
          <w:p w14:paraId="5C2963BB"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6,3   </w:t>
            </w:r>
          </w:p>
        </w:tc>
        <w:tc>
          <w:tcPr>
            <w:tcW w:w="936" w:type="dxa"/>
            <w:tcBorders>
              <w:top w:val="nil"/>
              <w:left w:val="nil"/>
              <w:bottom w:val="single" w:sz="4" w:space="0" w:color="auto"/>
              <w:right w:val="single" w:sz="4" w:space="0" w:color="auto"/>
            </w:tcBorders>
            <w:shd w:val="clear" w:color="auto" w:fill="auto"/>
            <w:noWrap/>
            <w:vAlign w:val="center"/>
            <w:hideMark/>
          </w:tcPr>
          <w:p w14:paraId="3AE3D799"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4,6   </w:t>
            </w:r>
          </w:p>
        </w:tc>
        <w:tc>
          <w:tcPr>
            <w:tcW w:w="936" w:type="dxa"/>
            <w:tcBorders>
              <w:top w:val="nil"/>
              <w:left w:val="nil"/>
              <w:bottom w:val="single" w:sz="4" w:space="0" w:color="auto"/>
              <w:right w:val="single" w:sz="4" w:space="0" w:color="auto"/>
            </w:tcBorders>
            <w:shd w:val="clear" w:color="auto" w:fill="auto"/>
            <w:noWrap/>
            <w:vAlign w:val="center"/>
            <w:hideMark/>
          </w:tcPr>
          <w:p w14:paraId="51D2DA2E"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3,9   </w:t>
            </w:r>
          </w:p>
        </w:tc>
        <w:tc>
          <w:tcPr>
            <w:tcW w:w="936" w:type="dxa"/>
            <w:tcBorders>
              <w:top w:val="nil"/>
              <w:left w:val="nil"/>
              <w:bottom w:val="single" w:sz="4" w:space="0" w:color="auto"/>
              <w:right w:val="single" w:sz="4" w:space="0" w:color="auto"/>
            </w:tcBorders>
            <w:shd w:val="clear" w:color="auto" w:fill="auto"/>
            <w:noWrap/>
            <w:vAlign w:val="center"/>
            <w:hideMark/>
          </w:tcPr>
          <w:p w14:paraId="2108E92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3,3   </w:t>
            </w:r>
          </w:p>
        </w:tc>
        <w:tc>
          <w:tcPr>
            <w:tcW w:w="936" w:type="dxa"/>
            <w:tcBorders>
              <w:top w:val="nil"/>
              <w:left w:val="nil"/>
              <w:bottom w:val="single" w:sz="4" w:space="0" w:color="auto"/>
              <w:right w:val="single" w:sz="4" w:space="0" w:color="auto"/>
            </w:tcBorders>
            <w:shd w:val="clear" w:color="auto" w:fill="auto"/>
            <w:noWrap/>
            <w:vAlign w:val="center"/>
            <w:hideMark/>
          </w:tcPr>
          <w:p w14:paraId="6DE48FB2"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2,8   </w:t>
            </w:r>
          </w:p>
        </w:tc>
        <w:tc>
          <w:tcPr>
            <w:tcW w:w="936" w:type="dxa"/>
            <w:tcBorders>
              <w:top w:val="nil"/>
              <w:left w:val="nil"/>
              <w:bottom w:val="single" w:sz="4" w:space="0" w:color="auto"/>
              <w:right w:val="nil"/>
            </w:tcBorders>
            <w:shd w:val="clear" w:color="auto" w:fill="auto"/>
            <w:noWrap/>
            <w:vAlign w:val="center"/>
            <w:hideMark/>
          </w:tcPr>
          <w:p w14:paraId="7469916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2,3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10FC126F"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eastAsia="Times New Roman" w:hAnsi="Arial" w:cs="Arial"/>
                <w:sz w:val="20"/>
                <w:szCs w:val="20"/>
                <w:lang w:val="sr-Cyrl-RS"/>
              </w:rPr>
              <w:t>-40,4%</w:t>
            </w:r>
          </w:p>
        </w:tc>
        <w:tc>
          <w:tcPr>
            <w:tcW w:w="1162" w:type="dxa"/>
            <w:tcBorders>
              <w:top w:val="nil"/>
              <w:left w:val="nil"/>
              <w:bottom w:val="single" w:sz="4" w:space="0" w:color="auto"/>
              <w:right w:val="single" w:sz="4" w:space="0" w:color="auto"/>
            </w:tcBorders>
            <w:shd w:val="clear" w:color="auto" w:fill="auto"/>
            <w:noWrap/>
            <w:vAlign w:val="center"/>
            <w:hideMark/>
          </w:tcPr>
          <w:p w14:paraId="315BE319"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eastAsia="Times New Roman" w:hAnsi="Arial" w:cs="Arial"/>
                <w:sz w:val="20"/>
                <w:szCs w:val="20"/>
                <w:lang w:val="sr-Cyrl-RS"/>
              </w:rPr>
              <w:t>-55,9%</w:t>
            </w:r>
          </w:p>
        </w:tc>
      </w:tr>
      <w:tr w:rsidR="000E0327" w:rsidRPr="007103BE" w14:paraId="76008CF0"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vAlign w:val="center"/>
            <w:hideMark/>
          </w:tcPr>
          <w:p w14:paraId="5A3ED105" w14:textId="7759513A"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Ј_Сточарство</w:t>
            </w:r>
          </w:p>
        </w:tc>
        <w:tc>
          <w:tcPr>
            <w:tcW w:w="936" w:type="dxa"/>
            <w:tcBorders>
              <w:top w:val="nil"/>
              <w:left w:val="nil"/>
              <w:bottom w:val="single" w:sz="4" w:space="0" w:color="auto"/>
              <w:right w:val="single" w:sz="4" w:space="0" w:color="auto"/>
            </w:tcBorders>
            <w:shd w:val="clear" w:color="auto" w:fill="auto"/>
            <w:noWrap/>
            <w:vAlign w:val="center"/>
            <w:hideMark/>
          </w:tcPr>
          <w:p w14:paraId="36E58B8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79,5   </w:t>
            </w:r>
          </w:p>
        </w:tc>
        <w:tc>
          <w:tcPr>
            <w:tcW w:w="936" w:type="dxa"/>
            <w:tcBorders>
              <w:top w:val="nil"/>
              <w:left w:val="nil"/>
              <w:bottom w:val="single" w:sz="4" w:space="0" w:color="auto"/>
              <w:right w:val="single" w:sz="4" w:space="0" w:color="auto"/>
            </w:tcBorders>
            <w:shd w:val="clear" w:color="auto" w:fill="auto"/>
            <w:noWrap/>
            <w:vAlign w:val="center"/>
            <w:hideMark/>
          </w:tcPr>
          <w:p w14:paraId="1F26844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33,7   </w:t>
            </w:r>
          </w:p>
        </w:tc>
        <w:tc>
          <w:tcPr>
            <w:tcW w:w="936" w:type="dxa"/>
            <w:tcBorders>
              <w:top w:val="nil"/>
              <w:left w:val="nil"/>
              <w:bottom w:val="single" w:sz="4" w:space="0" w:color="auto"/>
              <w:right w:val="single" w:sz="4" w:space="0" w:color="auto"/>
            </w:tcBorders>
            <w:shd w:val="clear" w:color="auto" w:fill="auto"/>
            <w:noWrap/>
            <w:vAlign w:val="center"/>
            <w:hideMark/>
          </w:tcPr>
          <w:p w14:paraId="23AE31AD"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32,4   </w:t>
            </w:r>
          </w:p>
        </w:tc>
        <w:tc>
          <w:tcPr>
            <w:tcW w:w="936" w:type="dxa"/>
            <w:tcBorders>
              <w:top w:val="nil"/>
              <w:left w:val="nil"/>
              <w:bottom w:val="single" w:sz="4" w:space="0" w:color="auto"/>
              <w:right w:val="single" w:sz="4" w:space="0" w:color="auto"/>
            </w:tcBorders>
            <w:shd w:val="clear" w:color="auto" w:fill="auto"/>
            <w:noWrap/>
            <w:vAlign w:val="center"/>
            <w:hideMark/>
          </w:tcPr>
          <w:p w14:paraId="6CB47A0F"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31,4   </w:t>
            </w:r>
          </w:p>
        </w:tc>
        <w:tc>
          <w:tcPr>
            <w:tcW w:w="936" w:type="dxa"/>
            <w:tcBorders>
              <w:top w:val="nil"/>
              <w:left w:val="nil"/>
              <w:bottom w:val="single" w:sz="4" w:space="0" w:color="auto"/>
              <w:right w:val="single" w:sz="4" w:space="0" w:color="auto"/>
            </w:tcBorders>
            <w:shd w:val="clear" w:color="auto" w:fill="auto"/>
            <w:noWrap/>
            <w:vAlign w:val="center"/>
            <w:hideMark/>
          </w:tcPr>
          <w:p w14:paraId="62BB84D6"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30,6   </w:t>
            </w:r>
          </w:p>
        </w:tc>
        <w:tc>
          <w:tcPr>
            <w:tcW w:w="936" w:type="dxa"/>
            <w:tcBorders>
              <w:top w:val="nil"/>
              <w:left w:val="nil"/>
              <w:bottom w:val="single" w:sz="4" w:space="0" w:color="auto"/>
              <w:right w:val="nil"/>
            </w:tcBorders>
            <w:shd w:val="clear" w:color="auto" w:fill="auto"/>
            <w:noWrap/>
            <w:vAlign w:val="center"/>
            <w:hideMark/>
          </w:tcPr>
          <w:p w14:paraId="4EE3FB74"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29,4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1B3278B2"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eastAsia="Times New Roman" w:hAnsi="Arial" w:cs="Arial"/>
                <w:sz w:val="20"/>
                <w:szCs w:val="20"/>
                <w:lang w:val="sr-Cyrl-RS"/>
              </w:rPr>
              <w:t>-9,0%</w:t>
            </w:r>
          </w:p>
        </w:tc>
        <w:tc>
          <w:tcPr>
            <w:tcW w:w="1162" w:type="dxa"/>
            <w:tcBorders>
              <w:top w:val="nil"/>
              <w:left w:val="nil"/>
              <w:bottom w:val="single" w:sz="4" w:space="0" w:color="auto"/>
              <w:right w:val="single" w:sz="4" w:space="0" w:color="auto"/>
            </w:tcBorders>
            <w:shd w:val="clear" w:color="auto" w:fill="auto"/>
            <w:noWrap/>
            <w:vAlign w:val="center"/>
            <w:hideMark/>
          </w:tcPr>
          <w:p w14:paraId="7A4CF930"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eastAsia="Times New Roman" w:hAnsi="Arial" w:cs="Arial"/>
                <w:sz w:val="20"/>
                <w:szCs w:val="20"/>
                <w:lang w:val="sr-Cyrl-RS"/>
              </w:rPr>
              <w:t>-61,5%</w:t>
            </w:r>
          </w:p>
        </w:tc>
      </w:tr>
      <w:tr w:rsidR="000E0327" w:rsidRPr="007103BE" w14:paraId="22A6D75A" w14:textId="77777777" w:rsidTr="00AA78A9">
        <w:trPr>
          <w:trHeight w:val="250"/>
        </w:trPr>
        <w:tc>
          <w:tcPr>
            <w:tcW w:w="2056" w:type="dxa"/>
            <w:tcBorders>
              <w:top w:val="nil"/>
              <w:left w:val="single" w:sz="4" w:space="0" w:color="auto"/>
              <w:bottom w:val="single" w:sz="4" w:space="0" w:color="auto"/>
              <w:right w:val="single" w:sz="4" w:space="0" w:color="auto"/>
            </w:tcBorders>
            <w:shd w:val="clear" w:color="auto" w:fill="auto"/>
            <w:vAlign w:val="center"/>
            <w:hideMark/>
          </w:tcPr>
          <w:p w14:paraId="0E2BBF9D" w14:textId="3B74BFE9" w:rsidR="000E0327" w:rsidRPr="007103BE" w:rsidRDefault="000E0327" w:rsidP="000E0327">
            <w:pPr>
              <w:spacing w:after="0" w:line="240" w:lineRule="auto"/>
              <w:jc w:val="left"/>
              <w:rPr>
                <w:rFonts w:ascii="Arial" w:eastAsia="Times New Roman" w:hAnsi="Arial" w:cs="Arial"/>
                <w:sz w:val="20"/>
                <w:szCs w:val="20"/>
                <w:lang w:val="sr-Cyrl-RS"/>
              </w:rPr>
            </w:pPr>
            <w:r>
              <w:rPr>
                <w:rFonts w:ascii="Arial" w:eastAsia="Times New Roman" w:hAnsi="Arial" w:cs="Arial"/>
                <w:sz w:val="20"/>
                <w:szCs w:val="20"/>
                <w:lang w:val="sr-Cyrl-RS"/>
              </w:rPr>
              <w:t>К_Остала пољопривреда</w:t>
            </w:r>
          </w:p>
        </w:tc>
        <w:tc>
          <w:tcPr>
            <w:tcW w:w="936" w:type="dxa"/>
            <w:tcBorders>
              <w:top w:val="nil"/>
              <w:left w:val="nil"/>
              <w:bottom w:val="single" w:sz="4" w:space="0" w:color="auto"/>
              <w:right w:val="single" w:sz="4" w:space="0" w:color="auto"/>
            </w:tcBorders>
            <w:shd w:val="clear" w:color="auto" w:fill="auto"/>
            <w:noWrap/>
            <w:vAlign w:val="center"/>
            <w:hideMark/>
          </w:tcPr>
          <w:p w14:paraId="3F629738"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13,0   </w:t>
            </w:r>
          </w:p>
        </w:tc>
        <w:tc>
          <w:tcPr>
            <w:tcW w:w="936" w:type="dxa"/>
            <w:tcBorders>
              <w:top w:val="nil"/>
              <w:left w:val="nil"/>
              <w:bottom w:val="single" w:sz="4" w:space="0" w:color="auto"/>
              <w:right w:val="single" w:sz="4" w:space="0" w:color="auto"/>
            </w:tcBorders>
            <w:shd w:val="clear" w:color="auto" w:fill="auto"/>
            <w:noWrap/>
            <w:vAlign w:val="center"/>
            <w:hideMark/>
          </w:tcPr>
          <w:p w14:paraId="44500720"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38,6   </w:t>
            </w:r>
          </w:p>
        </w:tc>
        <w:tc>
          <w:tcPr>
            <w:tcW w:w="936" w:type="dxa"/>
            <w:tcBorders>
              <w:top w:val="nil"/>
              <w:left w:val="nil"/>
              <w:bottom w:val="single" w:sz="4" w:space="0" w:color="auto"/>
              <w:right w:val="single" w:sz="4" w:space="0" w:color="auto"/>
            </w:tcBorders>
            <w:shd w:val="clear" w:color="auto" w:fill="auto"/>
            <w:noWrap/>
            <w:vAlign w:val="center"/>
            <w:hideMark/>
          </w:tcPr>
          <w:p w14:paraId="4D2E30EA"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37,8   </w:t>
            </w:r>
          </w:p>
        </w:tc>
        <w:tc>
          <w:tcPr>
            <w:tcW w:w="936" w:type="dxa"/>
            <w:tcBorders>
              <w:top w:val="nil"/>
              <w:left w:val="nil"/>
              <w:bottom w:val="single" w:sz="4" w:space="0" w:color="auto"/>
              <w:right w:val="single" w:sz="4" w:space="0" w:color="auto"/>
            </w:tcBorders>
            <w:shd w:val="clear" w:color="auto" w:fill="auto"/>
            <w:noWrap/>
            <w:vAlign w:val="center"/>
            <w:hideMark/>
          </w:tcPr>
          <w:p w14:paraId="00175621"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33,2   </w:t>
            </w:r>
          </w:p>
        </w:tc>
        <w:tc>
          <w:tcPr>
            <w:tcW w:w="936" w:type="dxa"/>
            <w:tcBorders>
              <w:top w:val="nil"/>
              <w:left w:val="nil"/>
              <w:bottom w:val="single" w:sz="4" w:space="0" w:color="auto"/>
              <w:right w:val="single" w:sz="4" w:space="0" w:color="auto"/>
            </w:tcBorders>
            <w:shd w:val="clear" w:color="auto" w:fill="auto"/>
            <w:noWrap/>
            <w:vAlign w:val="center"/>
            <w:hideMark/>
          </w:tcPr>
          <w:p w14:paraId="1A4FF0A7"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30,1   </w:t>
            </w:r>
          </w:p>
        </w:tc>
        <w:tc>
          <w:tcPr>
            <w:tcW w:w="936" w:type="dxa"/>
            <w:tcBorders>
              <w:top w:val="nil"/>
              <w:left w:val="nil"/>
              <w:bottom w:val="single" w:sz="4" w:space="0" w:color="auto"/>
              <w:right w:val="nil"/>
            </w:tcBorders>
            <w:shd w:val="clear" w:color="auto" w:fill="auto"/>
            <w:noWrap/>
            <w:vAlign w:val="center"/>
            <w:hideMark/>
          </w:tcPr>
          <w:p w14:paraId="07D00725" w14:textId="77777777" w:rsidR="000E0327" w:rsidRPr="007103BE" w:rsidRDefault="000E0327" w:rsidP="000E0327">
            <w:pPr>
              <w:spacing w:after="0" w:line="240" w:lineRule="auto"/>
              <w:jc w:val="left"/>
              <w:rPr>
                <w:rFonts w:ascii="Arial" w:eastAsia="Times New Roman" w:hAnsi="Arial" w:cs="Arial"/>
                <w:sz w:val="20"/>
                <w:szCs w:val="20"/>
                <w:lang w:val="sr-Cyrl-RS"/>
              </w:rPr>
            </w:pPr>
            <w:r w:rsidRPr="007103BE">
              <w:rPr>
                <w:rFonts w:ascii="Arial" w:eastAsia="Times New Roman" w:hAnsi="Arial" w:cs="Arial"/>
                <w:sz w:val="20"/>
                <w:szCs w:val="20"/>
                <w:lang w:val="sr-Cyrl-RS"/>
              </w:rPr>
              <w:t xml:space="preserve">    27,0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52AEDAB8"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eastAsia="Times New Roman" w:hAnsi="Arial" w:cs="Arial"/>
                <w:sz w:val="20"/>
                <w:szCs w:val="20"/>
                <w:lang w:val="sr-Cyrl-RS"/>
              </w:rPr>
              <w:t>-22,2%</w:t>
            </w:r>
          </w:p>
        </w:tc>
        <w:tc>
          <w:tcPr>
            <w:tcW w:w="1162" w:type="dxa"/>
            <w:tcBorders>
              <w:top w:val="nil"/>
              <w:left w:val="nil"/>
              <w:bottom w:val="single" w:sz="4" w:space="0" w:color="auto"/>
              <w:right w:val="single" w:sz="4" w:space="0" w:color="auto"/>
            </w:tcBorders>
            <w:shd w:val="clear" w:color="auto" w:fill="auto"/>
            <w:noWrap/>
            <w:vAlign w:val="center"/>
            <w:hideMark/>
          </w:tcPr>
          <w:p w14:paraId="1909A90B" w14:textId="77777777" w:rsidR="000E0327" w:rsidRPr="007103BE" w:rsidRDefault="000E0327" w:rsidP="000E0327">
            <w:pPr>
              <w:spacing w:after="0" w:line="240" w:lineRule="auto"/>
              <w:jc w:val="right"/>
              <w:rPr>
                <w:rFonts w:ascii="Arial" w:eastAsia="Times New Roman" w:hAnsi="Arial" w:cs="Arial"/>
                <w:sz w:val="20"/>
                <w:szCs w:val="20"/>
                <w:lang w:val="sr-Cyrl-RS"/>
              </w:rPr>
            </w:pPr>
            <w:r w:rsidRPr="007103BE">
              <w:rPr>
                <w:rFonts w:ascii="Arial" w:eastAsia="Times New Roman" w:hAnsi="Arial" w:cs="Arial"/>
                <w:sz w:val="20"/>
                <w:szCs w:val="20"/>
                <w:lang w:val="sr-Cyrl-RS"/>
              </w:rPr>
              <w:t>131,5%</w:t>
            </w:r>
          </w:p>
        </w:tc>
      </w:tr>
      <w:tr w:rsidR="000E0327" w:rsidRPr="007103BE" w14:paraId="18F437CD" w14:textId="77777777" w:rsidTr="00AA78A9">
        <w:trPr>
          <w:trHeight w:val="260"/>
        </w:trPr>
        <w:tc>
          <w:tcPr>
            <w:tcW w:w="2056" w:type="dxa"/>
            <w:tcBorders>
              <w:top w:val="nil"/>
              <w:left w:val="single" w:sz="4" w:space="0" w:color="auto"/>
              <w:bottom w:val="single" w:sz="4" w:space="0" w:color="auto"/>
              <w:right w:val="single" w:sz="4" w:space="0" w:color="auto"/>
            </w:tcBorders>
            <w:shd w:val="clear" w:color="auto" w:fill="auto"/>
            <w:noWrap/>
            <w:vAlign w:val="center"/>
            <w:hideMark/>
          </w:tcPr>
          <w:p w14:paraId="75A04EB1" w14:textId="70A0CFD9" w:rsidR="000E0327" w:rsidRPr="007103BE" w:rsidRDefault="000E0327" w:rsidP="000E0327">
            <w:pPr>
              <w:spacing w:after="0" w:line="240" w:lineRule="auto"/>
              <w:jc w:val="left"/>
              <w:rPr>
                <w:rFonts w:ascii="Arial" w:eastAsia="Times New Roman" w:hAnsi="Arial" w:cs="Arial"/>
                <w:b/>
                <w:bCs/>
                <w:sz w:val="20"/>
                <w:szCs w:val="20"/>
                <w:lang w:val="sr-Cyrl-RS"/>
              </w:rPr>
            </w:pPr>
            <w:r>
              <w:rPr>
                <w:rFonts w:ascii="Arial" w:eastAsia="Times New Roman" w:hAnsi="Arial" w:cs="Arial"/>
                <w:b/>
                <w:bCs/>
                <w:sz w:val="20"/>
                <w:szCs w:val="20"/>
                <w:lang w:val="sr-Cyrl-RS"/>
              </w:rPr>
              <w:t>Укупно</w:t>
            </w:r>
          </w:p>
        </w:tc>
        <w:tc>
          <w:tcPr>
            <w:tcW w:w="936" w:type="dxa"/>
            <w:tcBorders>
              <w:top w:val="nil"/>
              <w:left w:val="nil"/>
              <w:bottom w:val="single" w:sz="4" w:space="0" w:color="auto"/>
              <w:right w:val="nil"/>
            </w:tcBorders>
            <w:shd w:val="clear" w:color="auto" w:fill="auto"/>
            <w:noWrap/>
            <w:vAlign w:val="center"/>
            <w:hideMark/>
          </w:tcPr>
          <w:p w14:paraId="21F7C294"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107,5   </w:t>
            </w:r>
          </w:p>
        </w:tc>
        <w:tc>
          <w:tcPr>
            <w:tcW w:w="936" w:type="dxa"/>
            <w:tcBorders>
              <w:top w:val="nil"/>
              <w:left w:val="single" w:sz="4" w:space="0" w:color="auto"/>
              <w:bottom w:val="single" w:sz="4" w:space="0" w:color="auto"/>
              <w:right w:val="nil"/>
            </w:tcBorders>
            <w:shd w:val="clear" w:color="auto" w:fill="auto"/>
            <w:noWrap/>
            <w:vAlign w:val="center"/>
            <w:hideMark/>
          </w:tcPr>
          <w:p w14:paraId="38F07F5C"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83,8   </w:t>
            </w:r>
          </w:p>
        </w:tc>
        <w:tc>
          <w:tcPr>
            <w:tcW w:w="936" w:type="dxa"/>
            <w:tcBorders>
              <w:top w:val="nil"/>
              <w:left w:val="single" w:sz="4" w:space="0" w:color="auto"/>
              <w:bottom w:val="single" w:sz="4" w:space="0" w:color="auto"/>
              <w:right w:val="nil"/>
            </w:tcBorders>
            <w:shd w:val="clear" w:color="auto" w:fill="auto"/>
            <w:noWrap/>
            <w:vAlign w:val="center"/>
            <w:hideMark/>
          </w:tcPr>
          <w:p w14:paraId="7D52ACDB"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80,7   </w:t>
            </w:r>
          </w:p>
        </w:tc>
        <w:tc>
          <w:tcPr>
            <w:tcW w:w="936" w:type="dxa"/>
            <w:tcBorders>
              <w:top w:val="nil"/>
              <w:left w:val="single" w:sz="4" w:space="0" w:color="auto"/>
              <w:bottom w:val="single" w:sz="4" w:space="0" w:color="auto"/>
              <w:right w:val="nil"/>
            </w:tcBorders>
            <w:shd w:val="clear" w:color="auto" w:fill="auto"/>
            <w:noWrap/>
            <w:vAlign w:val="center"/>
            <w:hideMark/>
          </w:tcPr>
          <w:p w14:paraId="67BE55DA"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71,5   </w:t>
            </w:r>
          </w:p>
        </w:tc>
        <w:tc>
          <w:tcPr>
            <w:tcW w:w="936" w:type="dxa"/>
            <w:tcBorders>
              <w:top w:val="nil"/>
              <w:left w:val="single" w:sz="4" w:space="0" w:color="auto"/>
              <w:bottom w:val="single" w:sz="4" w:space="0" w:color="auto"/>
              <w:right w:val="nil"/>
            </w:tcBorders>
            <w:shd w:val="clear" w:color="auto" w:fill="auto"/>
            <w:noWrap/>
            <w:vAlign w:val="center"/>
            <w:hideMark/>
          </w:tcPr>
          <w:p w14:paraId="0BF0759F"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66,6   </w:t>
            </w:r>
          </w:p>
        </w:tc>
        <w:tc>
          <w:tcPr>
            <w:tcW w:w="936" w:type="dxa"/>
            <w:tcBorders>
              <w:top w:val="nil"/>
              <w:left w:val="single" w:sz="4" w:space="0" w:color="auto"/>
              <w:bottom w:val="single" w:sz="4" w:space="0" w:color="auto"/>
              <w:right w:val="nil"/>
            </w:tcBorders>
            <w:shd w:val="clear" w:color="auto" w:fill="auto"/>
            <w:noWrap/>
            <w:vAlign w:val="center"/>
            <w:hideMark/>
          </w:tcPr>
          <w:p w14:paraId="22DD1E0B" w14:textId="77777777" w:rsidR="000E0327" w:rsidRPr="007103BE" w:rsidRDefault="000E0327" w:rsidP="000E0327">
            <w:pPr>
              <w:spacing w:after="0" w:line="240" w:lineRule="auto"/>
              <w:jc w:val="lef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 xml:space="preserve">    61,6   </w:t>
            </w:r>
          </w:p>
        </w:tc>
        <w:tc>
          <w:tcPr>
            <w:tcW w:w="1162" w:type="dxa"/>
            <w:tcBorders>
              <w:top w:val="nil"/>
              <w:left w:val="single" w:sz="12" w:space="0" w:color="auto"/>
              <w:bottom w:val="single" w:sz="4" w:space="0" w:color="auto"/>
              <w:right w:val="single" w:sz="4" w:space="0" w:color="auto"/>
            </w:tcBorders>
            <w:shd w:val="clear" w:color="auto" w:fill="auto"/>
            <w:noWrap/>
            <w:vAlign w:val="center"/>
            <w:hideMark/>
          </w:tcPr>
          <w:p w14:paraId="17D65833" w14:textId="77777777" w:rsidR="000E0327" w:rsidRPr="007103BE" w:rsidRDefault="000E0327" w:rsidP="000E0327">
            <w:pPr>
              <w:spacing w:after="0" w:line="240" w:lineRule="auto"/>
              <w:jc w:val="righ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-20,5%</w:t>
            </w:r>
          </w:p>
        </w:tc>
        <w:tc>
          <w:tcPr>
            <w:tcW w:w="1162" w:type="dxa"/>
            <w:tcBorders>
              <w:top w:val="nil"/>
              <w:left w:val="nil"/>
              <w:bottom w:val="single" w:sz="4" w:space="0" w:color="auto"/>
              <w:right w:val="single" w:sz="4" w:space="0" w:color="auto"/>
            </w:tcBorders>
            <w:shd w:val="clear" w:color="auto" w:fill="auto"/>
            <w:noWrap/>
            <w:vAlign w:val="center"/>
            <w:hideMark/>
          </w:tcPr>
          <w:p w14:paraId="15026BF4" w14:textId="77777777" w:rsidR="000E0327" w:rsidRPr="007103BE" w:rsidRDefault="000E0327" w:rsidP="000E0327">
            <w:pPr>
              <w:spacing w:after="0" w:line="240" w:lineRule="auto"/>
              <w:jc w:val="right"/>
              <w:rPr>
                <w:rFonts w:ascii="Arial" w:eastAsia="Times New Roman" w:hAnsi="Arial" w:cs="Arial"/>
                <w:b/>
                <w:bCs/>
                <w:sz w:val="20"/>
                <w:szCs w:val="20"/>
                <w:lang w:val="sr-Cyrl-RS"/>
              </w:rPr>
            </w:pPr>
            <w:r w:rsidRPr="007103BE">
              <w:rPr>
                <w:rFonts w:ascii="Arial" w:eastAsia="Times New Roman" w:hAnsi="Arial" w:cs="Arial"/>
                <w:b/>
                <w:bCs/>
                <w:sz w:val="20"/>
                <w:szCs w:val="20"/>
                <w:lang w:val="sr-Cyrl-RS"/>
              </w:rPr>
              <w:t>-38,1%</w:t>
            </w:r>
          </w:p>
        </w:tc>
      </w:tr>
    </w:tbl>
    <w:p w14:paraId="6C0D63E0" w14:textId="77777777" w:rsidR="00BF3DE3" w:rsidRPr="007103BE" w:rsidRDefault="00BF3DE3" w:rsidP="00BF3DE3">
      <w:pPr>
        <w:rPr>
          <w:lang w:val="sr-Cyrl-RS"/>
        </w:rPr>
      </w:pPr>
    </w:p>
    <w:p w14:paraId="58BD6F40" w14:textId="77777777" w:rsidR="00BF3DE3" w:rsidRPr="007103BE" w:rsidRDefault="00BF3DE3" w:rsidP="00BF3DE3">
      <w:pPr>
        <w:rPr>
          <w:lang w:val="sr-Cyrl-RS"/>
        </w:rPr>
      </w:pPr>
    </w:p>
    <w:p w14:paraId="7661D339" w14:textId="77777777" w:rsidR="00BF3DE3" w:rsidRPr="007103BE" w:rsidRDefault="00BF3DE3" w:rsidP="00BF3DE3">
      <w:pPr>
        <w:spacing w:after="160"/>
        <w:jc w:val="left"/>
        <w:rPr>
          <w:lang w:val="sr-Cyrl-RS"/>
        </w:rPr>
      </w:pPr>
      <w:r w:rsidRPr="007103BE">
        <w:rPr>
          <w:lang w:val="sr-Cyrl-RS"/>
        </w:rPr>
        <w:br w:type="page"/>
      </w:r>
    </w:p>
    <w:p w14:paraId="79F40EF7" w14:textId="0F3F75C8" w:rsidR="00B22D5B" w:rsidRPr="007103BE" w:rsidRDefault="00B22D5B">
      <w:pPr>
        <w:spacing w:after="160"/>
        <w:jc w:val="left"/>
        <w:rPr>
          <w:i/>
          <w:iCs/>
          <w:lang w:val="sr-Cyrl-RS"/>
        </w:rPr>
      </w:pPr>
    </w:p>
    <w:bookmarkStart w:id="329" w:name="_Hlk85141682"/>
    <w:p w14:paraId="6CC51DF5" w14:textId="4F2F98CA" w:rsidR="00BF3DE3" w:rsidRPr="007103BE" w:rsidRDefault="00FA10E0" w:rsidP="00FF187B">
      <w:pPr>
        <w:pStyle w:val="1Appendix"/>
        <w:numPr>
          <w:ilvl w:val="0"/>
          <w:numId w:val="0"/>
        </w:numPr>
        <w:ind w:left="432"/>
      </w:pPr>
      <w:r>
        <w:rPr>
          <w:lang w:val="en-GB"/>
        </w:rPr>
        <w:fldChar w:fldCharType="begin"/>
      </w:r>
      <w:r>
        <w:instrText xml:space="preserve"> HYPERLINK \l "_АКЦИОНИ_ПЛАН" </w:instrText>
      </w:r>
      <w:r>
        <w:rPr>
          <w:lang w:val="en-GB"/>
        </w:rPr>
        <w:fldChar w:fldCharType="separate"/>
      </w:r>
      <w:bookmarkStart w:id="330" w:name="_Toc88224572"/>
      <w:r w:rsidR="00E87E22" w:rsidRPr="007103BE">
        <w:rPr>
          <w:rStyle w:val="Hyperlink"/>
          <w:lang w:val="sr-Cyrl-RS"/>
        </w:rPr>
        <w:t>Прилог 4</w:t>
      </w:r>
      <w:r>
        <w:rPr>
          <w:rStyle w:val="Hyperlink"/>
          <w:lang w:val="sr-Cyrl-RS"/>
        </w:rPr>
        <w:fldChar w:fldCharType="end"/>
      </w:r>
      <w:r w:rsidR="00E87E22" w:rsidRPr="007103BE">
        <w:t xml:space="preserve"> Резултати моделирања </w:t>
      </w:r>
      <w:r w:rsidR="00BF75FF">
        <w:t>ширења</w:t>
      </w:r>
      <w:r w:rsidR="00E87E22" w:rsidRPr="007103BE">
        <w:t xml:space="preserve"> утицаја сценарија </w:t>
      </w:r>
      <w:r w:rsidR="00DE2A81" w:rsidRPr="007103BE">
        <w:t xml:space="preserve">WAM-A, WAM-B </w:t>
      </w:r>
      <w:r w:rsidR="00E87E22" w:rsidRPr="007103BE">
        <w:t xml:space="preserve">и </w:t>
      </w:r>
      <w:r w:rsidR="00DE2A81" w:rsidRPr="007103BE">
        <w:t>WAM-C</w:t>
      </w:r>
      <w:bookmarkEnd w:id="330"/>
      <w:r w:rsidR="00DE2A81" w:rsidRPr="007103BE">
        <w:t xml:space="preserve">  </w:t>
      </w:r>
    </w:p>
    <w:p w14:paraId="611B2AED" w14:textId="77777777" w:rsidR="00BF3DE3" w:rsidRPr="007103BE" w:rsidRDefault="00BF3DE3" w:rsidP="00BF3DE3">
      <w:pPr>
        <w:spacing w:after="0"/>
        <w:ind w:right="-1134"/>
        <w:rPr>
          <w:i/>
          <w:iCs/>
          <w:lang w:val="sr-Cyrl-RS"/>
        </w:rPr>
      </w:pPr>
    </w:p>
    <w:p w14:paraId="6A4AA7BA" w14:textId="23CBF561" w:rsidR="00BF3DE3" w:rsidRPr="00C82930" w:rsidRDefault="00C82930" w:rsidP="00C82930">
      <w:pPr>
        <w:spacing w:after="0"/>
        <w:ind w:left="-360" w:right="-1134"/>
        <w:jc w:val="center"/>
        <w:rPr>
          <w:lang w:val="sr-Cyrl-RS"/>
        </w:rPr>
      </w:pPr>
      <w:r>
        <w:rPr>
          <w:noProof/>
          <w:lang w:eastAsia="en-GB"/>
        </w:rPr>
        <w:drawing>
          <wp:inline distT="0" distB="0" distL="0" distR="0" wp14:anchorId="62914AC0" wp14:editId="5B8B4F77">
            <wp:extent cx="5343099" cy="5725510"/>
            <wp:effectExtent l="0" t="0" r="0" b="8890"/>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414575" cy="5802102"/>
                    </a:xfrm>
                    <a:prstGeom prst="rect">
                      <a:avLst/>
                    </a:prstGeom>
                    <a:noFill/>
                  </pic:spPr>
                </pic:pic>
              </a:graphicData>
            </a:graphic>
          </wp:inline>
        </w:drawing>
      </w:r>
    </w:p>
    <w:p w14:paraId="4D117E69" w14:textId="551D0315" w:rsidR="00BF3DE3" w:rsidRDefault="00BF3DE3" w:rsidP="00BF3DE3">
      <w:pPr>
        <w:spacing w:after="0"/>
        <w:ind w:left="-1134" w:right="-1134"/>
        <w:rPr>
          <w:i/>
          <w:iCs/>
          <w:noProof/>
          <w:lang w:val="sr-Cyrl-RS"/>
        </w:rPr>
      </w:pPr>
    </w:p>
    <w:p w14:paraId="550C2C32" w14:textId="525246BF" w:rsidR="00C82930" w:rsidRDefault="00C82930" w:rsidP="00BF3DE3">
      <w:pPr>
        <w:spacing w:after="0"/>
        <w:ind w:left="-1134" w:right="-1134"/>
        <w:rPr>
          <w:i/>
          <w:iCs/>
          <w:noProof/>
          <w:lang w:val="sr-Cyrl-RS"/>
        </w:rPr>
      </w:pPr>
    </w:p>
    <w:p w14:paraId="3970E7AD" w14:textId="3B74ACF8" w:rsidR="00C82930" w:rsidRDefault="00C82930" w:rsidP="00BF3DE3">
      <w:pPr>
        <w:spacing w:after="0"/>
        <w:ind w:left="-1134" w:right="-1134"/>
        <w:rPr>
          <w:i/>
          <w:iCs/>
          <w:noProof/>
          <w:lang w:val="sr-Cyrl-RS"/>
        </w:rPr>
      </w:pPr>
    </w:p>
    <w:p w14:paraId="061C66C3" w14:textId="0A9EF0F4" w:rsidR="00C82930" w:rsidRDefault="00C82930" w:rsidP="00BF3DE3">
      <w:pPr>
        <w:spacing w:after="0"/>
        <w:ind w:left="-1134" w:right="-1134"/>
        <w:rPr>
          <w:i/>
          <w:iCs/>
          <w:noProof/>
          <w:lang w:val="sr-Cyrl-RS"/>
        </w:rPr>
      </w:pPr>
    </w:p>
    <w:p w14:paraId="0E8E7744" w14:textId="0A822F24" w:rsidR="00C82930" w:rsidRDefault="00C82930" w:rsidP="00BF3DE3">
      <w:pPr>
        <w:spacing w:after="0"/>
        <w:ind w:left="-1134" w:right="-1134"/>
        <w:rPr>
          <w:i/>
          <w:iCs/>
          <w:noProof/>
          <w:lang w:val="sr-Cyrl-RS"/>
        </w:rPr>
      </w:pPr>
    </w:p>
    <w:p w14:paraId="3F573DD6" w14:textId="10EC18B5" w:rsidR="00C82930" w:rsidRDefault="00C82930" w:rsidP="00BF3DE3">
      <w:pPr>
        <w:spacing w:after="0"/>
        <w:ind w:left="-1134" w:right="-1134"/>
        <w:rPr>
          <w:i/>
          <w:iCs/>
          <w:noProof/>
          <w:lang w:val="sr-Cyrl-RS"/>
        </w:rPr>
      </w:pPr>
    </w:p>
    <w:p w14:paraId="4C7C82B0" w14:textId="5FAE76D9" w:rsidR="00C82930" w:rsidRDefault="00C82930" w:rsidP="00BF3DE3">
      <w:pPr>
        <w:spacing w:after="0"/>
        <w:ind w:left="-1134" w:right="-1134"/>
        <w:rPr>
          <w:i/>
          <w:iCs/>
          <w:noProof/>
          <w:lang w:val="sr-Cyrl-RS"/>
        </w:rPr>
      </w:pPr>
    </w:p>
    <w:p w14:paraId="431245AA" w14:textId="2F0754A3" w:rsidR="00C82930" w:rsidRDefault="00C82930" w:rsidP="00BF3DE3">
      <w:pPr>
        <w:spacing w:after="0"/>
        <w:ind w:left="-1134" w:right="-1134"/>
        <w:rPr>
          <w:noProof/>
          <w:lang w:val="sr-Cyrl-RS"/>
        </w:rPr>
      </w:pPr>
    </w:p>
    <w:p w14:paraId="4746CECD" w14:textId="77777777" w:rsidR="00C82930" w:rsidRPr="00C82930" w:rsidRDefault="00C82930" w:rsidP="00C82930">
      <w:pPr>
        <w:spacing w:after="0"/>
        <w:ind w:left="-90" w:right="-1134"/>
        <w:rPr>
          <w:lang w:val="sr-Cyrl-RS"/>
        </w:rPr>
      </w:pPr>
    </w:p>
    <w:p w14:paraId="50F06DB8" w14:textId="77777777" w:rsidR="00C82930" w:rsidRDefault="00C82930" w:rsidP="00BF3DE3">
      <w:pPr>
        <w:spacing w:after="160"/>
        <w:jc w:val="left"/>
        <w:rPr>
          <w:lang w:val="sr-Cyrl-RS"/>
        </w:rPr>
      </w:pPr>
      <w:r>
        <w:rPr>
          <w:noProof/>
          <w:lang w:eastAsia="en-GB"/>
        </w:rPr>
        <w:drawing>
          <wp:inline distT="0" distB="0" distL="0" distR="0" wp14:anchorId="4A830E0C" wp14:editId="7AE7947B">
            <wp:extent cx="2832960" cy="2879412"/>
            <wp:effectExtent l="0" t="0" r="5715" b="0"/>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932162" cy="2980240"/>
                    </a:xfrm>
                    <a:prstGeom prst="rect">
                      <a:avLst/>
                    </a:prstGeom>
                    <a:noFill/>
                  </pic:spPr>
                </pic:pic>
              </a:graphicData>
            </a:graphic>
          </wp:inline>
        </w:drawing>
      </w:r>
      <w:r w:rsidRPr="005A4B55">
        <w:rPr>
          <w:noProof/>
          <w:lang w:eastAsia="en-GB"/>
        </w:rPr>
        <w:drawing>
          <wp:inline distT="0" distB="0" distL="0" distR="0" wp14:anchorId="76BB631B" wp14:editId="6071D57C">
            <wp:extent cx="2927076" cy="2859206"/>
            <wp:effectExtent l="0" t="0" r="6985"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2972444" cy="2903522"/>
                    </a:xfrm>
                    <a:prstGeom prst="rect">
                      <a:avLst/>
                    </a:prstGeom>
                  </pic:spPr>
                </pic:pic>
              </a:graphicData>
            </a:graphic>
          </wp:inline>
        </w:drawing>
      </w:r>
    </w:p>
    <w:p w14:paraId="332B54F1" w14:textId="5F23C578" w:rsidR="00BF3DE3" w:rsidRPr="007103BE" w:rsidRDefault="00C82930" w:rsidP="00BF3DE3">
      <w:pPr>
        <w:spacing w:after="160"/>
        <w:jc w:val="left"/>
        <w:rPr>
          <w:lang w:val="sr-Cyrl-RS"/>
        </w:rPr>
      </w:pPr>
      <w:r w:rsidRPr="00AD1876">
        <w:rPr>
          <w:noProof/>
          <w:lang w:eastAsia="en-GB"/>
        </w:rPr>
        <w:drawing>
          <wp:inline distT="0" distB="0" distL="0" distR="0" wp14:anchorId="5533F360" wp14:editId="51060FF5">
            <wp:extent cx="2881223" cy="27432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2905267" cy="2766092"/>
                    </a:xfrm>
                    <a:prstGeom prst="rect">
                      <a:avLst/>
                    </a:prstGeom>
                  </pic:spPr>
                </pic:pic>
              </a:graphicData>
            </a:graphic>
          </wp:inline>
        </w:drawing>
      </w:r>
      <w:r w:rsidRPr="00AD1876">
        <w:rPr>
          <w:noProof/>
          <w:lang w:eastAsia="en-GB"/>
        </w:rPr>
        <w:drawing>
          <wp:inline distT="0" distB="0" distL="0" distR="0" wp14:anchorId="7A5B806E" wp14:editId="35B49589">
            <wp:extent cx="2789030" cy="2651249"/>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2810748" cy="2671894"/>
                    </a:xfrm>
                    <a:prstGeom prst="rect">
                      <a:avLst/>
                    </a:prstGeom>
                  </pic:spPr>
                </pic:pic>
              </a:graphicData>
            </a:graphic>
          </wp:inline>
        </w:drawing>
      </w:r>
      <w:r w:rsidR="00BF3DE3" w:rsidRPr="007103BE">
        <w:rPr>
          <w:lang w:val="sr-Cyrl-RS"/>
        </w:rPr>
        <w:br w:type="page"/>
      </w:r>
    </w:p>
    <w:p w14:paraId="20667061" w14:textId="7F41BA2F" w:rsidR="00BF3DE3" w:rsidRPr="006C4DDD" w:rsidRDefault="006C4DDD" w:rsidP="006C4DDD">
      <w:pPr>
        <w:spacing w:after="160"/>
        <w:jc w:val="center"/>
        <w:rPr>
          <w:lang w:val="sr-Cyrl-RS"/>
        </w:rPr>
      </w:pPr>
      <w:r w:rsidRPr="006C4DDD">
        <w:rPr>
          <w:noProof/>
          <w:lang w:eastAsia="en-GB"/>
        </w:rPr>
        <w:lastRenderedPageBreak/>
        <w:drawing>
          <wp:inline distT="0" distB="0" distL="0" distR="0" wp14:anchorId="1790915E" wp14:editId="632682FE">
            <wp:extent cx="5943600" cy="5702935"/>
            <wp:effectExtent l="0" t="0" r="0" b="0"/>
            <wp:docPr id="457"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5943600" cy="5702935"/>
                    </a:xfrm>
                    <a:prstGeom prst="rect">
                      <a:avLst/>
                    </a:prstGeom>
                  </pic:spPr>
                </pic:pic>
              </a:graphicData>
            </a:graphic>
          </wp:inline>
        </w:drawing>
      </w:r>
    </w:p>
    <w:p w14:paraId="14F1F004" w14:textId="66FD993F" w:rsidR="00BF3DE3" w:rsidRDefault="00BF3DE3" w:rsidP="00BF3DE3">
      <w:pPr>
        <w:spacing w:after="0"/>
        <w:ind w:left="-1134" w:right="-1134"/>
        <w:rPr>
          <w:noProof/>
          <w:lang w:val="sr-Cyrl-RS"/>
        </w:rPr>
      </w:pPr>
    </w:p>
    <w:p w14:paraId="29ECE69F" w14:textId="0451BCE5" w:rsidR="006C4DDD" w:rsidRDefault="006C4DDD" w:rsidP="00BF3DE3">
      <w:pPr>
        <w:spacing w:after="0"/>
        <w:ind w:left="-1134" w:right="-1134"/>
        <w:rPr>
          <w:noProof/>
          <w:lang w:val="sr-Cyrl-RS"/>
        </w:rPr>
      </w:pPr>
    </w:p>
    <w:p w14:paraId="4EC83FE2" w14:textId="73479EC2" w:rsidR="006C4DDD" w:rsidRDefault="006C4DDD" w:rsidP="00BF3DE3">
      <w:pPr>
        <w:spacing w:after="0"/>
        <w:ind w:left="-1134" w:right="-1134"/>
        <w:rPr>
          <w:noProof/>
          <w:lang w:val="sr-Cyrl-RS"/>
        </w:rPr>
      </w:pPr>
    </w:p>
    <w:p w14:paraId="1DA27AA1" w14:textId="7D473998" w:rsidR="006C4DDD" w:rsidRDefault="006C4DDD" w:rsidP="00BF3DE3">
      <w:pPr>
        <w:spacing w:after="0"/>
        <w:ind w:left="-1134" w:right="-1134"/>
        <w:rPr>
          <w:noProof/>
          <w:lang w:val="sr-Cyrl-RS"/>
        </w:rPr>
      </w:pPr>
    </w:p>
    <w:p w14:paraId="30796485" w14:textId="3C121629" w:rsidR="006C4DDD" w:rsidRDefault="006C4DDD" w:rsidP="00BF3DE3">
      <w:pPr>
        <w:spacing w:after="0"/>
        <w:ind w:left="-1134" w:right="-1134"/>
        <w:rPr>
          <w:noProof/>
          <w:lang w:val="sr-Cyrl-RS"/>
        </w:rPr>
      </w:pPr>
    </w:p>
    <w:p w14:paraId="1CE9068D" w14:textId="32AD1907" w:rsidR="006C4DDD" w:rsidRDefault="006C4DDD" w:rsidP="00BF3DE3">
      <w:pPr>
        <w:spacing w:after="0"/>
        <w:ind w:left="-1134" w:right="-1134"/>
        <w:rPr>
          <w:noProof/>
          <w:lang w:val="sr-Cyrl-RS"/>
        </w:rPr>
      </w:pPr>
    </w:p>
    <w:p w14:paraId="35A5F829" w14:textId="3B2E15D6" w:rsidR="006C4DDD" w:rsidRDefault="006C4DDD" w:rsidP="00BF3DE3">
      <w:pPr>
        <w:spacing w:after="0"/>
        <w:ind w:left="-1134" w:right="-1134"/>
        <w:rPr>
          <w:noProof/>
          <w:lang w:val="sr-Cyrl-RS"/>
        </w:rPr>
      </w:pPr>
    </w:p>
    <w:p w14:paraId="72087D85" w14:textId="4AC43BCB" w:rsidR="006C4DDD" w:rsidRDefault="006C4DDD" w:rsidP="00BF3DE3">
      <w:pPr>
        <w:spacing w:after="0"/>
        <w:ind w:left="-1134" w:right="-1134"/>
        <w:rPr>
          <w:noProof/>
          <w:lang w:val="sr-Cyrl-RS"/>
        </w:rPr>
      </w:pPr>
    </w:p>
    <w:p w14:paraId="6536CAE9" w14:textId="021349A1" w:rsidR="006C4DDD" w:rsidRDefault="006C4DDD" w:rsidP="00BF3DE3">
      <w:pPr>
        <w:spacing w:after="0"/>
        <w:ind w:left="-1134" w:right="-1134"/>
        <w:rPr>
          <w:noProof/>
          <w:lang w:val="sr-Cyrl-RS"/>
        </w:rPr>
      </w:pPr>
    </w:p>
    <w:p w14:paraId="38FC5811" w14:textId="43CB4EF5" w:rsidR="006C4DDD" w:rsidRDefault="006C4DDD" w:rsidP="00BF3DE3">
      <w:pPr>
        <w:spacing w:after="0"/>
        <w:ind w:left="-1134" w:right="-1134"/>
        <w:rPr>
          <w:noProof/>
          <w:lang w:val="sr-Cyrl-RS"/>
        </w:rPr>
      </w:pPr>
    </w:p>
    <w:p w14:paraId="69A0E21F" w14:textId="5C0FA649" w:rsidR="006C4DDD" w:rsidRDefault="006C4DDD" w:rsidP="00BF3DE3">
      <w:pPr>
        <w:spacing w:after="0"/>
        <w:ind w:left="-1134" w:right="-1134"/>
        <w:rPr>
          <w:noProof/>
          <w:lang w:val="sr-Cyrl-RS"/>
        </w:rPr>
      </w:pPr>
    </w:p>
    <w:p w14:paraId="5F6B355B" w14:textId="2EEAC10C" w:rsidR="006C4DDD" w:rsidRDefault="006C4DDD" w:rsidP="00BF3DE3">
      <w:pPr>
        <w:spacing w:after="0"/>
        <w:ind w:left="-1134" w:right="-1134"/>
        <w:rPr>
          <w:noProof/>
          <w:lang w:val="sr-Cyrl-RS"/>
        </w:rPr>
      </w:pPr>
    </w:p>
    <w:p w14:paraId="7EFCACCB" w14:textId="3E7DD3DE" w:rsidR="006C4DDD" w:rsidRDefault="006C4DDD" w:rsidP="00BF3DE3">
      <w:pPr>
        <w:spacing w:after="0"/>
        <w:ind w:left="-1134" w:right="-1134"/>
        <w:rPr>
          <w:noProof/>
          <w:lang w:val="sr-Cyrl-RS"/>
        </w:rPr>
      </w:pPr>
    </w:p>
    <w:p w14:paraId="7C35C9AE" w14:textId="368716D7" w:rsidR="006C4DDD" w:rsidRDefault="006C4DDD" w:rsidP="00BF3DE3">
      <w:pPr>
        <w:spacing w:after="0"/>
        <w:ind w:left="-1134" w:right="-1134"/>
        <w:rPr>
          <w:noProof/>
          <w:lang w:val="sr-Cyrl-RS"/>
        </w:rPr>
      </w:pPr>
    </w:p>
    <w:p w14:paraId="77840F0B" w14:textId="20420A24" w:rsidR="006C4DDD" w:rsidRDefault="006C4DDD" w:rsidP="00BF3DE3">
      <w:pPr>
        <w:spacing w:after="0"/>
        <w:ind w:left="-1134" w:right="-1134"/>
        <w:rPr>
          <w:noProof/>
          <w:lang w:val="sr-Cyrl-RS"/>
        </w:rPr>
      </w:pPr>
    </w:p>
    <w:p w14:paraId="208BC559" w14:textId="2D1E98A3" w:rsidR="006C4DDD" w:rsidRDefault="006C4DDD" w:rsidP="00BF3DE3">
      <w:pPr>
        <w:spacing w:after="0"/>
        <w:ind w:left="-1134" w:right="-1134"/>
        <w:rPr>
          <w:noProof/>
          <w:lang w:val="sr-Cyrl-RS"/>
        </w:rPr>
      </w:pPr>
    </w:p>
    <w:p w14:paraId="20917477" w14:textId="7A557100" w:rsidR="00BF3DE3" w:rsidRDefault="006C4DDD" w:rsidP="006C4DDD">
      <w:pPr>
        <w:spacing w:after="0"/>
        <w:ind w:left="-630" w:right="-1134"/>
        <w:rPr>
          <w:lang w:val="sr-Cyrl-RS"/>
        </w:rPr>
      </w:pPr>
      <w:r w:rsidRPr="006C4DDD">
        <w:rPr>
          <w:noProof/>
          <w:lang w:eastAsia="en-GB"/>
        </w:rPr>
        <w:drawing>
          <wp:anchor distT="0" distB="0" distL="114300" distR="114300" simplePos="0" relativeHeight="251658240" behindDoc="0" locked="0" layoutInCell="1" allowOverlap="1" wp14:anchorId="49DD03A4" wp14:editId="2395CD44">
            <wp:simplePos x="0" y="0"/>
            <wp:positionH relativeFrom="column">
              <wp:posOffset>-405130</wp:posOffset>
            </wp:positionH>
            <wp:positionV relativeFrom="paragraph">
              <wp:posOffset>3020060</wp:posOffset>
            </wp:positionV>
            <wp:extent cx="2974975" cy="2853055"/>
            <wp:effectExtent l="0" t="0" r="0" b="4445"/>
            <wp:wrapSquare wrapText="bothSides"/>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2974975" cy="2853055"/>
                    </a:xfrm>
                    <a:prstGeom prst="rect">
                      <a:avLst/>
                    </a:prstGeom>
                  </pic:spPr>
                </pic:pic>
              </a:graphicData>
            </a:graphic>
            <wp14:sizeRelH relativeFrom="margin">
              <wp14:pctWidth>0</wp14:pctWidth>
            </wp14:sizeRelH>
            <wp14:sizeRelV relativeFrom="margin">
              <wp14:pctHeight>0</wp14:pctHeight>
            </wp14:sizeRelV>
          </wp:anchor>
        </w:drawing>
      </w:r>
      <w:r w:rsidRPr="006C4DDD">
        <w:rPr>
          <w:noProof/>
          <w:lang w:eastAsia="en-GB"/>
        </w:rPr>
        <w:drawing>
          <wp:inline distT="0" distB="0" distL="0" distR="0" wp14:anchorId="798C2A11" wp14:editId="7FD58767">
            <wp:extent cx="3098042" cy="2988154"/>
            <wp:effectExtent l="0" t="0" r="7620" b="3175"/>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3103120" cy="2993052"/>
                    </a:xfrm>
                    <a:prstGeom prst="rect">
                      <a:avLst/>
                    </a:prstGeom>
                  </pic:spPr>
                </pic:pic>
              </a:graphicData>
            </a:graphic>
          </wp:inline>
        </w:drawing>
      </w:r>
      <w:r w:rsidRPr="006C4DDD">
        <w:rPr>
          <w:noProof/>
          <w:lang w:eastAsia="en-GB"/>
        </w:rPr>
        <w:drawing>
          <wp:inline distT="0" distB="0" distL="0" distR="0" wp14:anchorId="638CD5A5" wp14:editId="5CB1519B">
            <wp:extent cx="3179928" cy="3008702"/>
            <wp:effectExtent l="0" t="0" r="1905" b="127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3201351" cy="3028972"/>
                    </a:xfrm>
                    <a:prstGeom prst="rect">
                      <a:avLst/>
                    </a:prstGeom>
                  </pic:spPr>
                </pic:pic>
              </a:graphicData>
            </a:graphic>
          </wp:inline>
        </w:drawing>
      </w:r>
    </w:p>
    <w:p w14:paraId="152038C2" w14:textId="41BEEFFF" w:rsidR="006C4DDD" w:rsidRPr="007103BE" w:rsidRDefault="006C4DDD" w:rsidP="006C4DDD">
      <w:pPr>
        <w:spacing w:after="0"/>
        <w:ind w:left="-630" w:right="360"/>
        <w:rPr>
          <w:lang w:val="sr-Cyrl-RS"/>
        </w:rPr>
      </w:pPr>
      <w:r w:rsidRPr="006C4DDD">
        <w:rPr>
          <w:noProof/>
          <w:lang w:eastAsia="en-GB"/>
        </w:rPr>
        <w:drawing>
          <wp:inline distT="0" distB="0" distL="0" distR="0" wp14:anchorId="5509D1DE" wp14:editId="0BC46532">
            <wp:extent cx="3009331" cy="2925418"/>
            <wp:effectExtent l="0" t="0" r="635" b="889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3011810" cy="2927828"/>
                    </a:xfrm>
                    <a:prstGeom prst="rect">
                      <a:avLst/>
                    </a:prstGeom>
                  </pic:spPr>
                </pic:pic>
              </a:graphicData>
            </a:graphic>
          </wp:inline>
        </w:drawing>
      </w:r>
      <w:r>
        <w:rPr>
          <w:lang w:val="sr-Cyrl-RS"/>
        </w:rPr>
        <w:br w:type="textWrapping" w:clear="all"/>
      </w:r>
    </w:p>
    <w:p w14:paraId="072DB6C0" w14:textId="77777777" w:rsidR="00BF3DE3" w:rsidRPr="007103BE" w:rsidRDefault="00BF3DE3" w:rsidP="00BF3DE3">
      <w:pPr>
        <w:ind w:left="360"/>
        <w:rPr>
          <w:lang w:val="sr-Cyrl-RS"/>
        </w:rPr>
      </w:pPr>
    </w:p>
    <w:p w14:paraId="7FC89C18" w14:textId="41FE27F2" w:rsidR="00BF3DE3" w:rsidRDefault="00BF3DE3" w:rsidP="00BF3DE3">
      <w:pPr>
        <w:ind w:right="-857"/>
        <w:rPr>
          <w:noProof/>
          <w:lang w:val="sr-Cyrl-RS"/>
        </w:rPr>
      </w:pPr>
    </w:p>
    <w:p w14:paraId="4E4F4FA5" w14:textId="01104207" w:rsidR="006C4DDD" w:rsidRDefault="006C4DDD" w:rsidP="00BF3DE3">
      <w:pPr>
        <w:ind w:right="-857"/>
        <w:rPr>
          <w:noProof/>
          <w:lang w:val="sr-Cyrl-RS"/>
        </w:rPr>
      </w:pPr>
    </w:p>
    <w:p w14:paraId="67C1C136" w14:textId="0F1E1714" w:rsidR="006C4DDD" w:rsidRDefault="006C4DDD" w:rsidP="00BF3DE3">
      <w:pPr>
        <w:ind w:right="-857"/>
        <w:rPr>
          <w:noProof/>
          <w:lang w:val="sr-Cyrl-RS"/>
        </w:rPr>
      </w:pPr>
    </w:p>
    <w:p w14:paraId="10680CC5" w14:textId="02BEA561" w:rsidR="006C4DDD" w:rsidRDefault="006C4DDD" w:rsidP="00BF3DE3">
      <w:pPr>
        <w:ind w:right="-857"/>
        <w:rPr>
          <w:noProof/>
          <w:lang w:val="sr-Cyrl-RS"/>
        </w:rPr>
      </w:pPr>
    </w:p>
    <w:p w14:paraId="66DB3C79" w14:textId="03ABDDAE" w:rsidR="006C4DDD" w:rsidRDefault="006C4DDD" w:rsidP="00BF3DE3">
      <w:pPr>
        <w:ind w:right="-857"/>
        <w:rPr>
          <w:noProof/>
          <w:lang w:val="sr-Cyrl-RS"/>
        </w:rPr>
      </w:pPr>
    </w:p>
    <w:p w14:paraId="73642005" w14:textId="632D486A" w:rsidR="006C4DDD" w:rsidRDefault="006C4DDD" w:rsidP="00BF3DE3">
      <w:pPr>
        <w:ind w:right="-857"/>
        <w:rPr>
          <w:noProof/>
          <w:lang w:val="sr-Cyrl-RS"/>
        </w:rPr>
      </w:pPr>
    </w:p>
    <w:p w14:paraId="5B3FFA39" w14:textId="406F563E" w:rsidR="006C4DDD" w:rsidRDefault="006C4DDD" w:rsidP="00BF3DE3">
      <w:pPr>
        <w:ind w:right="-857"/>
        <w:rPr>
          <w:noProof/>
          <w:lang w:val="sr-Cyrl-RS"/>
        </w:rPr>
      </w:pPr>
    </w:p>
    <w:p w14:paraId="0A4C53D4" w14:textId="2D38B48C" w:rsidR="006C4DDD" w:rsidRDefault="006C4DDD" w:rsidP="00BF3DE3">
      <w:pPr>
        <w:ind w:right="-857"/>
        <w:rPr>
          <w:noProof/>
          <w:lang w:val="sr-Cyrl-RS"/>
        </w:rPr>
      </w:pPr>
    </w:p>
    <w:p w14:paraId="7373321A" w14:textId="17704AC9" w:rsidR="006C4DDD" w:rsidRDefault="006C4DDD" w:rsidP="006C4DDD">
      <w:pPr>
        <w:ind w:right="-857"/>
        <w:jc w:val="center"/>
        <w:rPr>
          <w:noProof/>
          <w:lang w:val="sr-Cyrl-RS"/>
        </w:rPr>
      </w:pPr>
      <w:r w:rsidRPr="006C4DDD">
        <w:rPr>
          <w:noProof/>
          <w:lang w:eastAsia="en-GB"/>
        </w:rPr>
        <w:drawing>
          <wp:inline distT="0" distB="0" distL="0" distR="0" wp14:anchorId="49F1C893" wp14:editId="6A4CD806">
            <wp:extent cx="5643350" cy="5344904"/>
            <wp:effectExtent l="0" t="0" r="0" b="8255"/>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5645511" cy="5346951"/>
                    </a:xfrm>
                    <a:prstGeom prst="rect">
                      <a:avLst/>
                    </a:prstGeom>
                  </pic:spPr>
                </pic:pic>
              </a:graphicData>
            </a:graphic>
          </wp:inline>
        </w:drawing>
      </w:r>
    </w:p>
    <w:p w14:paraId="7080D230" w14:textId="190C5CFF" w:rsidR="006C4DDD" w:rsidRDefault="006C4DDD" w:rsidP="00BF3DE3">
      <w:pPr>
        <w:ind w:right="-857"/>
        <w:rPr>
          <w:noProof/>
          <w:lang w:val="sr-Cyrl-RS"/>
        </w:rPr>
      </w:pPr>
    </w:p>
    <w:p w14:paraId="0A58694C" w14:textId="7CCC4719" w:rsidR="006C4DDD" w:rsidRDefault="006C4DDD" w:rsidP="00BF3DE3">
      <w:pPr>
        <w:ind w:right="-857"/>
        <w:rPr>
          <w:noProof/>
          <w:lang w:val="sr-Cyrl-RS"/>
        </w:rPr>
      </w:pPr>
    </w:p>
    <w:p w14:paraId="43D076A7" w14:textId="2F64C627" w:rsidR="006C4DDD" w:rsidRDefault="006C4DDD" w:rsidP="00BF3DE3">
      <w:pPr>
        <w:ind w:right="-857"/>
        <w:rPr>
          <w:noProof/>
          <w:lang w:val="sr-Cyrl-RS"/>
        </w:rPr>
      </w:pPr>
    </w:p>
    <w:p w14:paraId="481285B5" w14:textId="77777777" w:rsidR="006C4DDD" w:rsidRPr="007103BE" w:rsidRDefault="006C4DDD" w:rsidP="00BF3DE3">
      <w:pPr>
        <w:ind w:right="-857"/>
        <w:rPr>
          <w:lang w:val="sr-Cyrl-RS"/>
        </w:rPr>
      </w:pPr>
    </w:p>
    <w:p w14:paraId="4E193556" w14:textId="77777777" w:rsidR="00BF3DE3" w:rsidRPr="007103BE" w:rsidRDefault="00BF3DE3" w:rsidP="00BF3DE3">
      <w:pPr>
        <w:ind w:left="-1276" w:right="-857"/>
        <w:rPr>
          <w:lang w:val="sr-Cyrl-RS"/>
        </w:rPr>
      </w:pPr>
    </w:p>
    <w:p w14:paraId="58C92AE5" w14:textId="77777777" w:rsidR="006C4DDD" w:rsidRDefault="006C4DDD" w:rsidP="00BF3DE3">
      <w:pPr>
        <w:ind w:left="-1276" w:right="-857"/>
        <w:rPr>
          <w:noProof/>
          <w:lang w:val="sr-Cyrl-RS"/>
        </w:rPr>
      </w:pPr>
    </w:p>
    <w:p w14:paraId="381FFE62" w14:textId="04EA3D38" w:rsidR="00BF3DE3" w:rsidRDefault="00BF3DE3" w:rsidP="00BF3DE3">
      <w:pPr>
        <w:ind w:left="-1276" w:right="-857"/>
        <w:rPr>
          <w:noProof/>
          <w:lang w:val="sr-Cyrl-RS"/>
        </w:rPr>
      </w:pPr>
    </w:p>
    <w:p w14:paraId="293B4ADD" w14:textId="6E018ADF" w:rsidR="006C4DDD" w:rsidRDefault="006C4DDD" w:rsidP="00BF3DE3">
      <w:pPr>
        <w:ind w:left="-1276" w:right="-857"/>
        <w:rPr>
          <w:noProof/>
          <w:lang w:val="sr-Cyrl-RS"/>
        </w:rPr>
      </w:pPr>
    </w:p>
    <w:p w14:paraId="4C397397" w14:textId="531434F5" w:rsidR="006C4DDD" w:rsidRDefault="006C4DDD" w:rsidP="00BF3DE3">
      <w:pPr>
        <w:ind w:left="-1276" w:right="-857"/>
        <w:rPr>
          <w:noProof/>
          <w:lang w:val="sr-Cyrl-RS"/>
        </w:rPr>
      </w:pPr>
    </w:p>
    <w:p w14:paraId="49407152" w14:textId="48483A38" w:rsidR="006C4DDD" w:rsidRDefault="006C4DDD" w:rsidP="00BF3DE3">
      <w:pPr>
        <w:ind w:left="-1276" w:right="-857"/>
        <w:rPr>
          <w:noProof/>
          <w:lang w:val="sr-Cyrl-RS"/>
        </w:rPr>
      </w:pPr>
    </w:p>
    <w:p w14:paraId="15EE519C" w14:textId="72BD8A49" w:rsidR="006C4DDD" w:rsidRDefault="006C4DDD" w:rsidP="00BF3DE3">
      <w:pPr>
        <w:ind w:left="-1276" w:right="-857"/>
        <w:rPr>
          <w:noProof/>
          <w:lang w:val="sr-Cyrl-RS"/>
        </w:rPr>
      </w:pPr>
    </w:p>
    <w:p w14:paraId="6C6F10B2" w14:textId="6A396CAC" w:rsidR="006C4DDD" w:rsidRDefault="006C4DDD" w:rsidP="006C4DDD">
      <w:pPr>
        <w:ind w:left="-630" w:right="-857"/>
        <w:rPr>
          <w:noProof/>
          <w:lang w:val="sr-Cyrl-RS"/>
        </w:rPr>
      </w:pPr>
      <w:r w:rsidRPr="006C4DDD">
        <w:rPr>
          <w:noProof/>
          <w:lang w:eastAsia="en-GB"/>
        </w:rPr>
        <w:lastRenderedPageBreak/>
        <w:drawing>
          <wp:inline distT="0" distB="0" distL="0" distR="0" wp14:anchorId="34357365" wp14:editId="5F1E39D9">
            <wp:extent cx="3323230" cy="3191153"/>
            <wp:effectExtent l="0" t="0" r="0" b="9525"/>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3336186" cy="3203594"/>
                    </a:xfrm>
                    <a:prstGeom prst="rect">
                      <a:avLst/>
                    </a:prstGeom>
                  </pic:spPr>
                </pic:pic>
              </a:graphicData>
            </a:graphic>
          </wp:inline>
        </w:drawing>
      </w:r>
      <w:r w:rsidRPr="006C4DDD">
        <w:rPr>
          <w:noProof/>
          <w:lang w:eastAsia="en-GB"/>
        </w:rPr>
        <w:drawing>
          <wp:inline distT="0" distB="0" distL="0" distR="0" wp14:anchorId="380AE1CB" wp14:editId="4B2FF579">
            <wp:extent cx="3320451" cy="3188483"/>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3341495" cy="3208691"/>
                    </a:xfrm>
                    <a:prstGeom prst="rect">
                      <a:avLst/>
                    </a:prstGeom>
                  </pic:spPr>
                </pic:pic>
              </a:graphicData>
            </a:graphic>
          </wp:inline>
        </w:drawing>
      </w:r>
    </w:p>
    <w:p w14:paraId="6D76AA27" w14:textId="06C954B1" w:rsidR="006C4DDD" w:rsidRDefault="006C4DDD" w:rsidP="006C4DDD">
      <w:pPr>
        <w:ind w:left="-720" w:right="-857"/>
        <w:rPr>
          <w:noProof/>
          <w:lang w:val="sr-Cyrl-RS"/>
        </w:rPr>
      </w:pPr>
      <w:r w:rsidRPr="006C4DDD">
        <w:rPr>
          <w:noProof/>
          <w:lang w:eastAsia="en-GB"/>
        </w:rPr>
        <w:drawing>
          <wp:inline distT="0" distB="0" distL="0" distR="0" wp14:anchorId="65E9039F" wp14:editId="0D6E8A09">
            <wp:extent cx="3364173" cy="3235500"/>
            <wp:effectExtent l="0" t="0" r="8255" b="3175"/>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3388918" cy="3259299"/>
                    </a:xfrm>
                    <a:prstGeom prst="rect">
                      <a:avLst/>
                    </a:prstGeom>
                  </pic:spPr>
                </pic:pic>
              </a:graphicData>
            </a:graphic>
          </wp:inline>
        </w:drawing>
      </w:r>
      <w:r w:rsidRPr="006C4DDD">
        <w:rPr>
          <w:noProof/>
          <w:lang w:eastAsia="en-GB"/>
        </w:rPr>
        <w:drawing>
          <wp:inline distT="0" distB="0" distL="0" distR="0" wp14:anchorId="74C2CF88" wp14:editId="3B5A05A6">
            <wp:extent cx="3368713" cy="3186241"/>
            <wp:effectExtent l="0" t="0" r="3175" b="0"/>
            <wp:docPr id="477" name="Pictur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3387012" cy="3203548"/>
                    </a:xfrm>
                    <a:prstGeom prst="rect">
                      <a:avLst/>
                    </a:prstGeom>
                  </pic:spPr>
                </pic:pic>
              </a:graphicData>
            </a:graphic>
          </wp:inline>
        </w:drawing>
      </w:r>
    </w:p>
    <w:p w14:paraId="1E7D999C" w14:textId="537AB1D7" w:rsidR="006C4DDD" w:rsidRDefault="006C4DDD" w:rsidP="00BF3DE3">
      <w:pPr>
        <w:ind w:left="-1276" w:right="-857"/>
        <w:rPr>
          <w:noProof/>
          <w:lang w:val="sr-Cyrl-RS"/>
        </w:rPr>
      </w:pPr>
    </w:p>
    <w:p w14:paraId="2505597A" w14:textId="59466507" w:rsidR="006C4DDD" w:rsidRDefault="006C4DDD" w:rsidP="00BF3DE3">
      <w:pPr>
        <w:ind w:left="-1276" w:right="-857"/>
        <w:rPr>
          <w:noProof/>
          <w:lang w:val="sr-Cyrl-RS"/>
        </w:rPr>
      </w:pPr>
    </w:p>
    <w:p w14:paraId="7C9E90DC" w14:textId="6A284786" w:rsidR="006C4DDD" w:rsidRDefault="006C4DDD" w:rsidP="00BF3DE3">
      <w:pPr>
        <w:ind w:left="-1276" w:right="-857"/>
        <w:rPr>
          <w:noProof/>
          <w:lang w:val="sr-Cyrl-RS"/>
        </w:rPr>
      </w:pPr>
    </w:p>
    <w:p w14:paraId="264CC669" w14:textId="6A645EBE" w:rsidR="006C4DDD" w:rsidRDefault="006C4DDD" w:rsidP="00BF3DE3">
      <w:pPr>
        <w:ind w:left="-1276" w:right="-857"/>
        <w:rPr>
          <w:noProof/>
          <w:lang w:val="sr-Cyrl-RS"/>
        </w:rPr>
      </w:pPr>
    </w:p>
    <w:p w14:paraId="27938C7F" w14:textId="6281A612" w:rsidR="006C4DDD" w:rsidRDefault="006C4DDD" w:rsidP="00BF3DE3">
      <w:pPr>
        <w:ind w:left="-1276" w:right="-857"/>
        <w:rPr>
          <w:noProof/>
          <w:lang w:val="sr-Cyrl-RS"/>
        </w:rPr>
      </w:pPr>
    </w:p>
    <w:p w14:paraId="22CCFAC0" w14:textId="2CBC550B" w:rsidR="006C4DDD" w:rsidRDefault="006C4DDD" w:rsidP="00BF3DE3">
      <w:pPr>
        <w:ind w:left="-1276" w:right="-857"/>
        <w:rPr>
          <w:noProof/>
          <w:lang w:val="sr-Cyrl-RS"/>
        </w:rPr>
      </w:pPr>
    </w:p>
    <w:p w14:paraId="501750CD" w14:textId="77777777" w:rsidR="006C4DDD" w:rsidRPr="007103BE" w:rsidRDefault="006C4DDD" w:rsidP="006C4DDD">
      <w:pPr>
        <w:ind w:left="-1080" w:right="-857"/>
        <w:rPr>
          <w:lang w:val="sr-Cyrl-RS"/>
        </w:rPr>
      </w:pPr>
    </w:p>
    <w:p w14:paraId="3E6EBCC9" w14:textId="079772A5" w:rsidR="00BF3DE3" w:rsidRPr="007103BE" w:rsidRDefault="00BF3DE3" w:rsidP="00BF3DE3">
      <w:pPr>
        <w:spacing w:after="160"/>
        <w:jc w:val="left"/>
        <w:rPr>
          <w:lang w:val="sr-Cyrl-RS"/>
        </w:rPr>
      </w:pPr>
    </w:p>
    <w:p w14:paraId="394D33ED" w14:textId="5140CB01" w:rsidR="00BF3DE3" w:rsidRPr="007103BE" w:rsidRDefault="006C4DDD" w:rsidP="006C4DDD">
      <w:pPr>
        <w:jc w:val="center"/>
        <w:rPr>
          <w:lang w:val="sr-Cyrl-RS"/>
        </w:rPr>
      </w:pPr>
      <w:r w:rsidRPr="006C4DDD">
        <w:rPr>
          <w:noProof/>
          <w:lang w:eastAsia="en-GB"/>
        </w:rPr>
        <w:drawing>
          <wp:inline distT="0" distB="0" distL="0" distR="0" wp14:anchorId="3DB8BFF4" wp14:editId="7BE19DB5">
            <wp:extent cx="5943600" cy="5706745"/>
            <wp:effectExtent l="0" t="0" r="0" b="8255"/>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5943600" cy="5706745"/>
                    </a:xfrm>
                    <a:prstGeom prst="rect">
                      <a:avLst/>
                    </a:prstGeom>
                  </pic:spPr>
                </pic:pic>
              </a:graphicData>
            </a:graphic>
          </wp:inline>
        </w:drawing>
      </w:r>
    </w:p>
    <w:p w14:paraId="61CDDAD2" w14:textId="50596124" w:rsidR="00BF3DE3" w:rsidRPr="007103BE" w:rsidRDefault="00BF3DE3" w:rsidP="00BF3DE3">
      <w:pPr>
        <w:ind w:left="-1276" w:right="-857"/>
        <w:rPr>
          <w:lang w:val="sr-Cyrl-RS"/>
        </w:rPr>
      </w:pPr>
    </w:p>
    <w:p w14:paraId="31508E52" w14:textId="40FEE7BE" w:rsidR="00BF3DE3" w:rsidRDefault="00BF3DE3" w:rsidP="00BF3DE3">
      <w:pPr>
        <w:ind w:left="-1276" w:right="-999"/>
        <w:rPr>
          <w:noProof/>
          <w:lang w:val="sr-Cyrl-RS"/>
        </w:rPr>
      </w:pPr>
    </w:p>
    <w:p w14:paraId="0E0D485B" w14:textId="1BA6F54E" w:rsidR="006C4DDD" w:rsidRDefault="006C4DDD" w:rsidP="00BF3DE3">
      <w:pPr>
        <w:ind w:left="-1276" w:right="-999"/>
        <w:rPr>
          <w:noProof/>
          <w:lang w:val="sr-Cyrl-RS"/>
        </w:rPr>
      </w:pPr>
    </w:p>
    <w:p w14:paraId="6F1D82C8" w14:textId="5A2F1D81" w:rsidR="006C4DDD" w:rsidRDefault="006C4DDD" w:rsidP="00BF3DE3">
      <w:pPr>
        <w:ind w:left="-1276" w:right="-999"/>
        <w:rPr>
          <w:noProof/>
          <w:lang w:val="sr-Cyrl-RS"/>
        </w:rPr>
      </w:pPr>
    </w:p>
    <w:p w14:paraId="5C8BB89A" w14:textId="7735C482" w:rsidR="006C4DDD" w:rsidRDefault="006C4DDD" w:rsidP="00BF3DE3">
      <w:pPr>
        <w:ind w:left="-1276" w:right="-999"/>
        <w:rPr>
          <w:noProof/>
          <w:lang w:val="sr-Cyrl-RS"/>
        </w:rPr>
      </w:pPr>
    </w:p>
    <w:p w14:paraId="64C0A3E3" w14:textId="4D5C34A0" w:rsidR="006C4DDD" w:rsidRDefault="006C4DDD" w:rsidP="00BF3DE3">
      <w:pPr>
        <w:ind w:left="-1276" w:right="-999"/>
        <w:rPr>
          <w:noProof/>
          <w:lang w:val="sr-Cyrl-RS"/>
        </w:rPr>
      </w:pPr>
    </w:p>
    <w:p w14:paraId="655BACF3" w14:textId="0906C36B" w:rsidR="006C4DDD" w:rsidRDefault="006C4DDD" w:rsidP="00BF3DE3">
      <w:pPr>
        <w:ind w:left="-1276" w:right="-999"/>
        <w:rPr>
          <w:noProof/>
          <w:lang w:val="sr-Cyrl-RS"/>
        </w:rPr>
      </w:pPr>
    </w:p>
    <w:p w14:paraId="63838AE1" w14:textId="4873BD9E" w:rsidR="006C4DDD" w:rsidRDefault="006C4DDD" w:rsidP="00BF3DE3">
      <w:pPr>
        <w:ind w:left="-1276" w:right="-999"/>
        <w:rPr>
          <w:noProof/>
          <w:lang w:val="sr-Cyrl-RS"/>
        </w:rPr>
      </w:pPr>
    </w:p>
    <w:p w14:paraId="1B3E351C" w14:textId="3C883D6D" w:rsidR="006C4DDD" w:rsidRDefault="006C4DDD" w:rsidP="00BF3DE3">
      <w:pPr>
        <w:ind w:left="-1276" w:right="-999"/>
        <w:rPr>
          <w:noProof/>
          <w:lang w:val="sr-Cyrl-RS"/>
        </w:rPr>
      </w:pPr>
    </w:p>
    <w:p w14:paraId="7A70A612" w14:textId="7306D1F8" w:rsidR="00BF3DE3" w:rsidRDefault="00BF75FF" w:rsidP="00BF75FF">
      <w:pPr>
        <w:ind w:left="-810" w:right="-999"/>
        <w:rPr>
          <w:noProof/>
          <w:lang w:val="sr-Cyrl-RS"/>
        </w:rPr>
      </w:pPr>
      <w:r w:rsidRPr="00BF75FF">
        <w:rPr>
          <w:noProof/>
          <w:lang w:eastAsia="en-GB"/>
        </w:rPr>
        <w:lastRenderedPageBreak/>
        <w:drawing>
          <wp:inline distT="0" distB="0" distL="0" distR="0" wp14:anchorId="5968C3C2" wp14:editId="1C5BCAF3">
            <wp:extent cx="3402462" cy="3234519"/>
            <wp:effectExtent l="0" t="0" r="7620" b="4445"/>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3414761" cy="3246211"/>
                    </a:xfrm>
                    <a:prstGeom prst="rect">
                      <a:avLst/>
                    </a:prstGeom>
                  </pic:spPr>
                </pic:pic>
              </a:graphicData>
            </a:graphic>
          </wp:inline>
        </w:drawing>
      </w:r>
      <w:r w:rsidRPr="00BF75FF">
        <w:rPr>
          <w:noProof/>
          <w:lang w:eastAsia="en-GB"/>
        </w:rPr>
        <w:drawing>
          <wp:inline distT="0" distB="0" distL="0" distR="0" wp14:anchorId="1A636ABD" wp14:editId="13B815D5">
            <wp:extent cx="3391191" cy="3243007"/>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3409995" cy="3260989"/>
                    </a:xfrm>
                    <a:prstGeom prst="rect">
                      <a:avLst/>
                    </a:prstGeom>
                  </pic:spPr>
                </pic:pic>
              </a:graphicData>
            </a:graphic>
          </wp:inline>
        </w:drawing>
      </w:r>
    </w:p>
    <w:p w14:paraId="67B20D41" w14:textId="4AAF994D" w:rsidR="00BF75FF" w:rsidRPr="007103BE" w:rsidRDefault="00BF75FF" w:rsidP="00BF75FF">
      <w:pPr>
        <w:ind w:left="-810" w:right="-999"/>
        <w:rPr>
          <w:noProof/>
          <w:lang w:val="sr-Cyrl-RS"/>
        </w:rPr>
      </w:pPr>
      <w:r w:rsidRPr="00BF75FF">
        <w:rPr>
          <w:noProof/>
          <w:lang w:eastAsia="en-GB"/>
        </w:rPr>
        <w:drawing>
          <wp:inline distT="0" distB="0" distL="0" distR="0" wp14:anchorId="53BE619D" wp14:editId="0B253DCE">
            <wp:extent cx="3309582" cy="3122181"/>
            <wp:effectExtent l="0" t="0" r="5715" b="254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3319291" cy="3131340"/>
                    </a:xfrm>
                    <a:prstGeom prst="rect">
                      <a:avLst/>
                    </a:prstGeom>
                  </pic:spPr>
                </pic:pic>
              </a:graphicData>
            </a:graphic>
          </wp:inline>
        </w:drawing>
      </w:r>
      <w:r w:rsidRPr="00BF75FF">
        <w:rPr>
          <w:noProof/>
          <w:lang w:eastAsia="en-GB"/>
        </w:rPr>
        <w:drawing>
          <wp:inline distT="0" distB="0" distL="0" distR="0" wp14:anchorId="4D9909D2" wp14:editId="6A917A3F">
            <wp:extent cx="3398293" cy="3209862"/>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3422619" cy="3232839"/>
                    </a:xfrm>
                    <a:prstGeom prst="rect">
                      <a:avLst/>
                    </a:prstGeom>
                  </pic:spPr>
                </pic:pic>
              </a:graphicData>
            </a:graphic>
          </wp:inline>
        </w:drawing>
      </w:r>
    </w:p>
    <w:p w14:paraId="4E9FE8EA" w14:textId="5F8783B1" w:rsidR="00BF3DE3" w:rsidRDefault="00BF3DE3" w:rsidP="00BF3DE3">
      <w:pPr>
        <w:ind w:left="-142"/>
        <w:rPr>
          <w:noProof/>
          <w:lang w:val="sr-Cyrl-RS"/>
        </w:rPr>
      </w:pPr>
    </w:p>
    <w:p w14:paraId="6CD3FE41" w14:textId="2B65D270" w:rsidR="00BF75FF" w:rsidRDefault="00BF75FF" w:rsidP="00BF3DE3">
      <w:pPr>
        <w:ind w:left="-142"/>
        <w:rPr>
          <w:noProof/>
          <w:lang w:val="sr-Cyrl-RS"/>
        </w:rPr>
      </w:pPr>
    </w:p>
    <w:p w14:paraId="7C46E508" w14:textId="46CD55A6" w:rsidR="00BF75FF" w:rsidRDefault="00BF75FF" w:rsidP="00BF3DE3">
      <w:pPr>
        <w:ind w:left="-142"/>
        <w:rPr>
          <w:noProof/>
          <w:lang w:val="sr-Cyrl-RS"/>
        </w:rPr>
      </w:pPr>
    </w:p>
    <w:p w14:paraId="4E5B90F4" w14:textId="29D4BDB4" w:rsidR="00BF75FF" w:rsidRDefault="00BF75FF" w:rsidP="00BF3DE3">
      <w:pPr>
        <w:ind w:left="-142"/>
        <w:rPr>
          <w:noProof/>
          <w:lang w:val="sr-Cyrl-RS"/>
        </w:rPr>
      </w:pPr>
    </w:p>
    <w:p w14:paraId="617E6CCB" w14:textId="4A208FBF" w:rsidR="00BF75FF" w:rsidRDefault="00BF75FF" w:rsidP="00BF3DE3">
      <w:pPr>
        <w:ind w:left="-142"/>
        <w:rPr>
          <w:noProof/>
          <w:lang w:val="sr-Cyrl-RS"/>
        </w:rPr>
      </w:pPr>
    </w:p>
    <w:p w14:paraId="5E3770B8" w14:textId="0FEC36FC" w:rsidR="00BF75FF" w:rsidRDefault="00BF75FF" w:rsidP="00BF3DE3">
      <w:pPr>
        <w:ind w:left="-142"/>
        <w:rPr>
          <w:noProof/>
          <w:lang w:val="sr-Cyrl-RS"/>
        </w:rPr>
      </w:pPr>
    </w:p>
    <w:p w14:paraId="740629DA" w14:textId="2B8074E7" w:rsidR="00BF75FF" w:rsidRDefault="00BF75FF" w:rsidP="00BF3DE3">
      <w:pPr>
        <w:ind w:left="-142"/>
        <w:rPr>
          <w:noProof/>
          <w:lang w:val="sr-Cyrl-RS"/>
        </w:rPr>
      </w:pPr>
    </w:p>
    <w:p w14:paraId="7A117A30" w14:textId="47821757" w:rsidR="00BF75FF" w:rsidRPr="007103BE" w:rsidRDefault="00BF75FF" w:rsidP="00BF75FF">
      <w:pPr>
        <w:ind w:left="-142"/>
        <w:jc w:val="center"/>
        <w:rPr>
          <w:lang w:val="sr-Cyrl-RS"/>
        </w:rPr>
      </w:pPr>
      <w:r w:rsidRPr="00BF75FF">
        <w:rPr>
          <w:noProof/>
          <w:lang w:eastAsia="en-GB"/>
        </w:rPr>
        <w:lastRenderedPageBreak/>
        <w:drawing>
          <wp:inline distT="0" distB="0" distL="0" distR="0" wp14:anchorId="64C63C1F" wp14:editId="13131355">
            <wp:extent cx="5943600" cy="5597525"/>
            <wp:effectExtent l="0" t="0" r="0" b="317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5943600" cy="5597525"/>
                    </a:xfrm>
                    <a:prstGeom prst="rect">
                      <a:avLst/>
                    </a:prstGeom>
                  </pic:spPr>
                </pic:pic>
              </a:graphicData>
            </a:graphic>
          </wp:inline>
        </w:drawing>
      </w:r>
    </w:p>
    <w:p w14:paraId="77A27C96" w14:textId="77777777" w:rsidR="00BF75FF" w:rsidRDefault="00BF75FF" w:rsidP="00BF3DE3">
      <w:pPr>
        <w:ind w:left="-993" w:right="-999"/>
        <w:rPr>
          <w:noProof/>
          <w:lang w:val="sr-Cyrl-RS"/>
        </w:rPr>
      </w:pPr>
    </w:p>
    <w:p w14:paraId="23CA6677" w14:textId="77777777" w:rsidR="00BF75FF" w:rsidRDefault="00BF75FF" w:rsidP="00BF3DE3">
      <w:pPr>
        <w:ind w:left="-993" w:right="-999"/>
        <w:rPr>
          <w:noProof/>
          <w:lang w:val="sr-Cyrl-RS"/>
        </w:rPr>
      </w:pPr>
    </w:p>
    <w:p w14:paraId="67B733E5" w14:textId="7E98E731" w:rsidR="00BF3DE3" w:rsidRPr="007103BE" w:rsidRDefault="00BF3DE3" w:rsidP="00BF3DE3">
      <w:pPr>
        <w:ind w:left="-993" w:right="-999"/>
        <w:rPr>
          <w:lang w:val="sr-Cyrl-RS"/>
        </w:rPr>
      </w:pPr>
    </w:p>
    <w:p w14:paraId="7A4EBEB1" w14:textId="76C10BE1" w:rsidR="00BF3DE3" w:rsidRDefault="00BF3DE3" w:rsidP="00BF3DE3">
      <w:pPr>
        <w:ind w:left="-993" w:right="-999"/>
        <w:rPr>
          <w:noProof/>
          <w:lang w:val="sr-Cyrl-RS"/>
        </w:rPr>
      </w:pPr>
    </w:p>
    <w:p w14:paraId="66F1BD75" w14:textId="3FF12BBB" w:rsidR="00BF75FF" w:rsidRDefault="00BF75FF" w:rsidP="00BF3DE3">
      <w:pPr>
        <w:ind w:left="-993" w:right="-999"/>
        <w:rPr>
          <w:noProof/>
          <w:lang w:val="sr-Cyrl-RS"/>
        </w:rPr>
      </w:pPr>
    </w:p>
    <w:p w14:paraId="222771F6" w14:textId="5E4BB9B7" w:rsidR="00BF75FF" w:rsidRDefault="00BF75FF" w:rsidP="00BF3DE3">
      <w:pPr>
        <w:ind w:left="-993" w:right="-999"/>
        <w:rPr>
          <w:noProof/>
          <w:lang w:val="sr-Cyrl-RS"/>
        </w:rPr>
      </w:pPr>
    </w:p>
    <w:p w14:paraId="1A208909" w14:textId="6D35D2CB" w:rsidR="00BF75FF" w:rsidRDefault="00BF75FF" w:rsidP="00BF3DE3">
      <w:pPr>
        <w:ind w:left="-993" w:right="-999"/>
        <w:rPr>
          <w:noProof/>
          <w:lang w:val="sr-Cyrl-RS"/>
        </w:rPr>
      </w:pPr>
    </w:p>
    <w:p w14:paraId="44E49C3F" w14:textId="114B0950" w:rsidR="00BF75FF" w:rsidRDefault="00BF75FF" w:rsidP="00BF3DE3">
      <w:pPr>
        <w:ind w:left="-993" w:right="-999"/>
        <w:rPr>
          <w:noProof/>
          <w:lang w:val="sr-Cyrl-RS"/>
        </w:rPr>
      </w:pPr>
    </w:p>
    <w:p w14:paraId="06B0EF2C" w14:textId="4CD42BCC" w:rsidR="00BF75FF" w:rsidRDefault="00BF75FF" w:rsidP="00BF3DE3">
      <w:pPr>
        <w:ind w:left="-993" w:right="-999"/>
        <w:rPr>
          <w:noProof/>
          <w:lang w:val="sr-Cyrl-RS"/>
        </w:rPr>
      </w:pPr>
    </w:p>
    <w:p w14:paraId="02A10F86" w14:textId="77DD360F" w:rsidR="00BF75FF" w:rsidRDefault="00BF75FF" w:rsidP="00BF3DE3">
      <w:pPr>
        <w:ind w:left="-993" w:right="-999"/>
        <w:rPr>
          <w:noProof/>
          <w:lang w:val="sr-Cyrl-RS"/>
        </w:rPr>
      </w:pPr>
    </w:p>
    <w:p w14:paraId="7C6FC7FF" w14:textId="67587DCA" w:rsidR="00BF75FF" w:rsidRDefault="00BF75FF" w:rsidP="00BF3DE3">
      <w:pPr>
        <w:ind w:left="-993" w:right="-999"/>
        <w:rPr>
          <w:noProof/>
          <w:lang w:val="sr-Cyrl-RS"/>
        </w:rPr>
      </w:pPr>
    </w:p>
    <w:p w14:paraId="48DEADD6" w14:textId="01B2953E" w:rsidR="00BF75FF" w:rsidRDefault="00BF75FF" w:rsidP="00BF75FF">
      <w:pPr>
        <w:ind w:left="-900" w:right="-999"/>
        <w:rPr>
          <w:lang w:val="sr-Cyrl-RS"/>
        </w:rPr>
      </w:pPr>
      <w:r w:rsidRPr="00BF75FF">
        <w:rPr>
          <w:noProof/>
          <w:lang w:eastAsia="en-GB"/>
        </w:rPr>
        <w:lastRenderedPageBreak/>
        <w:drawing>
          <wp:inline distT="0" distB="0" distL="0" distR="0" wp14:anchorId="1DEE65F2" wp14:editId="72D90443">
            <wp:extent cx="3527892" cy="3323229"/>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3535926" cy="3330797"/>
                    </a:xfrm>
                    <a:prstGeom prst="rect">
                      <a:avLst/>
                    </a:prstGeom>
                  </pic:spPr>
                </pic:pic>
              </a:graphicData>
            </a:graphic>
          </wp:inline>
        </w:drawing>
      </w:r>
      <w:r w:rsidRPr="00BF75FF">
        <w:rPr>
          <w:noProof/>
          <w:lang w:eastAsia="en-GB"/>
        </w:rPr>
        <w:drawing>
          <wp:inline distT="0" distB="0" distL="0" distR="0" wp14:anchorId="3B14236C" wp14:editId="48E07B62">
            <wp:extent cx="3452328" cy="3302578"/>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3470792" cy="3320241"/>
                    </a:xfrm>
                    <a:prstGeom prst="rect">
                      <a:avLst/>
                    </a:prstGeom>
                  </pic:spPr>
                </pic:pic>
              </a:graphicData>
            </a:graphic>
          </wp:inline>
        </w:drawing>
      </w:r>
    </w:p>
    <w:p w14:paraId="3E0E5AA0" w14:textId="2EB5F64C" w:rsidR="00BF75FF" w:rsidRDefault="00BF75FF" w:rsidP="00BF75FF">
      <w:pPr>
        <w:ind w:left="-900" w:right="-999"/>
        <w:rPr>
          <w:lang w:val="sr-Cyrl-RS"/>
        </w:rPr>
      </w:pPr>
      <w:r w:rsidRPr="00BF75FF">
        <w:rPr>
          <w:noProof/>
          <w:lang w:eastAsia="en-GB"/>
        </w:rPr>
        <w:drawing>
          <wp:inline distT="0" distB="0" distL="0" distR="0" wp14:anchorId="5F7ABF9F" wp14:editId="4A33C85D">
            <wp:extent cx="3500788" cy="3343701"/>
            <wp:effectExtent l="0" t="0" r="4445" b="952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3520927" cy="3362936"/>
                    </a:xfrm>
                    <a:prstGeom prst="rect">
                      <a:avLst/>
                    </a:prstGeom>
                  </pic:spPr>
                </pic:pic>
              </a:graphicData>
            </a:graphic>
          </wp:inline>
        </w:drawing>
      </w:r>
      <w:r w:rsidRPr="00BF75FF">
        <w:rPr>
          <w:noProof/>
          <w:lang w:eastAsia="en-GB"/>
        </w:rPr>
        <w:drawing>
          <wp:inline distT="0" distB="0" distL="0" distR="0" wp14:anchorId="15B68C3E" wp14:editId="6DA00CB2">
            <wp:extent cx="3536986" cy="3348800"/>
            <wp:effectExtent l="0" t="0" r="6350" b="4445"/>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3550512" cy="3361607"/>
                    </a:xfrm>
                    <a:prstGeom prst="rect">
                      <a:avLst/>
                    </a:prstGeom>
                  </pic:spPr>
                </pic:pic>
              </a:graphicData>
            </a:graphic>
          </wp:inline>
        </w:drawing>
      </w:r>
    </w:p>
    <w:p w14:paraId="6077F51C" w14:textId="75031F4A" w:rsidR="00BF75FF" w:rsidRDefault="00BF75FF" w:rsidP="00BF75FF">
      <w:pPr>
        <w:ind w:left="-900" w:right="-999"/>
        <w:rPr>
          <w:lang w:val="sr-Cyrl-RS"/>
        </w:rPr>
      </w:pPr>
    </w:p>
    <w:p w14:paraId="13D45E36" w14:textId="552EE8B3" w:rsidR="00BF75FF" w:rsidRDefault="00BF75FF" w:rsidP="00BF75FF">
      <w:pPr>
        <w:ind w:left="-900" w:right="-999"/>
        <w:rPr>
          <w:lang w:val="sr-Cyrl-RS"/>
        </w:rPr>
      </w:pPr>
    </w:p>
    <w:p w14:paraId="03A205E1" w14:textId="79C83CF6" w:rsidR="00BF75FF" w:rsidRDefault="00BF75FF" w:rsidP="00BF75FF">
      <w:pPr>
        <w:ind w:left="-900" w:right="-999"/>
        <w:rPr>
          <w:lang w:val="sr-Cyrl-RS"/>
        </w:rPr>
      </w:pPr>
    </w:p>
    <w:p w14:paraId="11D79A5D" w14:textId="174991F8" w:rsidR="00BF75FF" w:rsidRDefault="00BF75FF" w:rsidP="00BF75FF">
      <w:pPr>
        <w:ind w:left="-900" w:right="-999"/>
        <w:rPr>
          <w:lang w:val="sr-Cyrl-RS"/>
        </w:rPr>
      </w:pPr>
    </w:p>
    <w:p w14:paraId="7C7182B3" w14:textId="29B0024B" w:rsidR="00BF75FF" w:rsidRDefault="00BF75FF" w:rsidP="00BF75FF">
      <w:pPr>
        <w:ind w:left="-900" w:right="-999"/>
        <w:rPr>
          <w:lang w:val="sr-Cyrl-RS"/>
        </w:rPr>
      </w:pPr>
    </w:p>
    <w:bookmarkEnd w:id="329"/>
    <w:p w14:paraId="6054B50F" w14:textId="2CB2FB09" w:rsidR="00BF75FF" w:rsidRDefault="00BF75FF" w:rsidP="00BF75FF">
      <w:pPr>
        <w:ind w:left="-900" w:right="-999"/>
        <w:rPr>
          <w:lang w:val="sr-Cyrl-RS"/>
        </w:rPr>
      </w:pPr>
    </w:p>
    <w:sectPr w:rsidR="00BF75FF" w:rsidSect="00BF3DE3">
      <w:headerReference w:type="default" r:id="rId121"/>
      <w:footerReference w:type="default" r:id="rId122"/>
      <w:pgSz w:w="11909" w:h="16834" w:code="9"/>
      <w:pgMar w:top="1411" w:right="1138" w:bottom="1411" w:left="1411" w:header="144" w:footer="36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64C239" w14:textId="77777777" w:rsidR="00486856" w:rsidRDefault="00486856">
      <w:pPr>
        <w:spacing w:after="0" w:line="240" w:lineRule="auto"/>
      </w:pPr>
      <w:r>
        <w:separator/>
      </w:r>
    </w:p>
  </w:endnote>
  <w:endnote w:type="continuationSeparator" w:id="0">
    <w:p w14:paraId="5FF62AF9" w14:textId="77777777" w:rsidR="00486856" w:rsidRDefault="0048685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Bold">
    <w:altName w:val="Calibri"/>
    <w:panose1 w:val="020F0702030404030204"/>
    <w:charset w:val="00"/>
    <w:family w:val="auto"/>
    <w:pitch w:val="variable"/>
    <w:sig w:usb0="E10002FF" w:usb1="4000ACFF" w:usb2="00000009" w:usb3="00000000" w:csb0="0000019F" w:csb1="00000000"/>
  </w:font>
  <w:font w:name="Calibri Light">
    <w:panose1 w:val="020F0302020204030204"/>
    <w:charset w:val="00"/>
    <w:family w:val="swiss"/>
    <w:pitch w:val="variable"/>
    <w:sig w:usb0="E4002E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Segoe UI">
    <w:panose1 w:val="020B0502040204020203"/>
    <w:charset w:val="00"/>
    <w:family w:val="swiss"/>
    <w:pitch w:val="variable"/>
    <w:sig w:usb0="E4002EFF" w:usb1="C000E47F" w:usb2="00000009" w:usb3="00000000" w:csb0="000001FF" w:csb1="00000000"/>
  </w:font>
  <w:font w:name="Garamond">
    <w:panose1 w:val="020204040303010108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jc w:val="center"/>
      <w:tblBorders>
        <w:top w:val="single" w:sz="4" w:space="0" w:color="auto"/>
      </w:tblBorders>
      <w:tblLayout w:type="fixed"/>
      <w:tblLook w:val="04A0" w:firstRow="1" w:lastRow="0" w:firstColumn="1" w:lastColumn="0" w:noHBand="0" w:noVBand="1"/>
    </w:tblPr>
    <w:tblGrid>
      <w:gridCol w:w="2263"/>
      <w:gridCol w:w="4971"/>
      <w:gridCol w:w="2105"/>
    </w:tblGrid>
    <w:tr w:rsidR="0021777F" w14:paraId="24B3E667" w14:textId="77777777" w:rsidTr="00105AC2">
      <w:trPr>
        <w:jc w:val="center"/>
      </w:trPr>
      <w:tc>
        <w:tcPr>
          <w:tcW w:w="2263" w:type="dxa"/>
          <w:vMerge w:val="restart"/>
        </w:tcPr>
        <w:p w14:paraId="7D1BD3C3" w14:textId="2ACF17FC" w:rsidR="0021777F" w:rsidRPr="005955A2" w:rsidRDefault="0021777F" w:rsidP="009518B8">
          <w:pPr>
            <w:pStyle w:val="Footer"/>
            <w:spacing w:line="240" w:lineRule="auto"/>
            <w:jc w:val="left"/>
            <w:rPr>
              <w:sz w:val="16"/>
              <w:szCs w:val="16"/>
            </w:rPr>
          </w:pPr>
          <w:r>
            <w:rPr>
              <w:sz w:val="16"/>
              <w:szCs w:val="16"/>
              <w:lang w:val="sr-Cyrl-RS"/>
            </w:rPr>
            <w:t>Програм заштите ваздуха</w:t>
          </w:r>
          <w:r w:rsidRPr="005955A2">
            <w:rPr>
              <w:sz w:val="16"/>
              <w:szCs w:val="16"/>
            </w:rPr>
            <w:t xml:space="preserve">; </w:t>
          </w:r>
          <w:r w:rsidRPr="00E40D33">
            <w:rPr>
              <w:rFonts w:asciiTheme="minorHAnsi" w:hAnsiTheme="minorHAnsi" w:cstheme="minorHAnsi"/>
              <w:sz w:val="16"/>
              <w:szCs w:val="16"/>
            </w:rPr>
            <w:fldChar w:fldCharType="begin"/>
          </w:r>
          <w:r w:rsidRPr="00E40D33">
            <w:rPr>
              <w:rFonts w:asciiTheme="minorHAnsi" w:hAnsiTheme="minorHAnsi" w:cstheme="minorHAnsi"/>
              <w:sz w:val="16"/>
              <w:szCs w:val="16"/>
            </w:rPr>
            <w:instrText xml:space="preserve"> REF Version \h  \* MERGEFORMAT </w:instrText>
          </w:r>
          <w:r w:rsidRPr="00E40D33">
            <w:rPr>
              <w:rFonts w:asciiTheme="minorHAnsi" w:hAnsiTheme="minorHAnsi" w:cstheme="minorHAnsi"/>
              <w:sz w:val="16"/>
              <w:szCs w:val="16"/>
            </w:rPr>
          </w:r>
          <w:r w:rsidRPr="00E40D33">
            <w:rPr>
              <w:rFonts w:asciiTheme="minorHAnsi" w:hAnsiTheme="minorHAnsi" w:cstheme="minorHAnsi"/>
              <w:sz w:val="16"/>
              <w:szCs w:val="16"/>
            </w:rPr>
            <w:fldChar w:fldCharType="separate"/>
          </w:r>
          <w:r>
            <w:rPr>
              <w:sz w:val="16"/>
              <w:szCs w:val="16"/>
              <w:lang w:val="sr-Cyrl-RS"/>
            </w:rPr>
            <w:t>В</w:t>
          </w:r>
          <w:r w:rsidR="00493C81">
            <w:rPr>
              <w:sz w:val="16"/>
              <w:szCs w:val="16"/>
              <w:lang w:val="sr-Cyrl-RS" w:eastAsia="en-US"/>
            </w:rPr>
            <w:t>5</w:t>
          </w:r>
          <w:r w:rsidRPr="004C0670">
            <w:rPr>
              <w:sz w:val="16"/>
              <w:szCs w:val="16"/>
              <w:lang w:eastAsia="en-US"/>
            </w:rPr>
            <w:t>/</w:t>
          </w:r>
          <w:r>
            <w:rPr>
              <w:sz w:val="16"/>
              <w:szCs w:val="16"/>
              <w:lang w:val="sr-Cyrl-RS" w:eastAsia="en-US"/>
            </w:rPr>
            <w:t>Р</w:t>
          </w:r>
          <w:r w:rsidRPr="004C0670">
            <w:rPr>
              <w:sz w:val="16"/>
              <w:szCs w:val="16"/>
              <w:lang w:eastAsia="en-US"/>
            </w:rPr>
            <w:t>0</w:t>
          </w:r>
          <w:r w:rsidRPr="00E40D33">
            <w:rPr>
              <w:rFonts w:asciiTheme="minorHAnsi" w:hAnsiTheme="minorHAnsi" w:cstheme="minorHAnsi"/>
              <w:sz w:val="16"/>
              <w:szCs w:val="16"/>
            </w:rPr>
            <w:fldChar w:fldCharType="end"/>
          </w:r>
        </w:p>
        <w:p w14:paraId="331C2318" w14:textId="58971FDF" w:rsidR="0021777F" w:rsidRPr="005955A2" w:rsidRDefault="0021777F" w:rsidP="009518B8">
          <w:pPr>
            <w:pStyle w:val="Footer"/>
            <w:tabs>
              <w:tab w:val="clear" w:pos="4680"/>
              <w:tab w:val="center" w:pos="4678"/>
              <w:tab w:val="left" w:pos="7068"/>
            </w:tabs>
            <w:spacing w:line="240" w:lineRule="auto"/>
            <w:ind w:right="-6"/>
            <w:jc w:val="left"/>
            <w:rPr>
              <w:rFonts w:ascii="Arial Narrow" w:hAnsi="Arial Narrow"/>
              <w:sz w:val="16"/>
              <w:szCs w:val="16"/>
            </w:rPr>
          </w:pPr>
          <w:r>
            <w:rPr>
              <w:sz w:val="16"/>
              <w:szCs w:val="16"/>
              <w:lang w:val="sr-Cyrl-RS"/>
            </w:rPr>
            <w:t>Датум</w:t>
          </w:r>
          <w:r w:rsidRPr="005955A2">
            <w:rPr>
              <w:sz w:val="16"/>
              <w:szCs w:val="16"/>
            </w:rPr>
            <w:t>:</w:t>
          </w:r>
          <w:r>
            <w:rPr>
              <w:sz w:val="16"/>
              <w:szCs w:val="16"/>
            </w:rPr>
            <w:t xml:space="preserve"> </w:t>
          </w:r>
          <w:r w:rsidRPr="00C9309E">
            <w:rPr>
              <w:rFonts w:asciiTheme="minorHAnsi" w:hAnsiTheme="minorHAnsi" w:cstheme="minorHAnsi"/>
              <w:sz w:val="16"/>
              <w:szCs w:val="16"/>
            </w:rPr>
            <w:fldChar w:fldCharType="begin"/>
          </w:r>
          <w:r w:rsidRPr="00C9309E">
            <w:rPr>
              <w:rFonts w:asciiTheme="minorHAnsi" w:hAnsiTheme="minorHAnsi" w:cstheme="minorHAnsi"/>
              <w:sz w:val="16"/>
              <w:szCs w:val="16"/>
            </w:rPr>
            <w:instrText xml:space="preserve"> REF datum \h  \* MERGEFORMAT </w:instrText>
          </w:r>
          <w:r w:rsidRPr="00C9309E">
            <w:rPr>
              <w:rFonts w:asciiTheme="minorHAnsi" w:hAnsiTheme="minorHAnsi" w:cstheme="minorHAnsi"/>
              <w:sz w:val="16"/>
              <w:szCs w:val="16"/>
            </w:rPr>
          </w:r>
          <w:r w:rsidRPr="00C9309E">
            <w:rPr>
              <w:rFonts w:asciiTheme="minorHAnsi" w:hAnsiTheme="minorHAnsi" w:cstheme="minorHAnsi"/>
              <w:sz w:val="16"/>
              <w:szCs w:val="16"/>
            </w:rPr>
            <w:fldChar w:fldCharType="separate"/>
          </w:r>
          <w:r w:rsidRPr="00C9309E">
            <w:rPr>
              <w:rFonts w:asciiTheme="minorHAnsi" w:hAnsiTheme="minorHAnsi" w:cstheme="minorHAnsi"/>
              <w:sz w:val="16"/>
              <w:szCs w:val="16"/>
            </w:rPr>
            <w:fldChar w:fldCharType="begin"/>
          </w:r>
          <w:r w:rsidRPr="00C9309E">
            <w:rPr>
              <w:rFonts w:asciiTheme="minorHAnsi" w:hAnsiTheme="minorHAnsi" w:cstheme="minorHAnsi"/>
              <w:sz w:val="16"/>
              <w:szCs w:val="16"/>
            </w:rPr>
            <w:instrText xml:space="preserve"> REF datum \h  \* MERGEFORMAT </w:instrText>
          </w:r>
          <w:r w:rsidRPr="00C9309E">
            <w:rPr>
              <w:rFonts w:asciiTheme="minorHAnsi" w:hAnsiTheme="minorHAnsi" w:cstheme="minorHAnsi"/>
              <w:sz w:val="16"/>
              <w:szCs w:val="16"/>
            </w:rPr>
          </w:r>
          <w:r w:rsidRPr="00C9309E">
            <w:rPr>
              <w:rFonts w:asciiTheme="minorHAnsi" w:hAnsiTheme="minorHAnsi" w:cstheme="minorHAnsi"/>
              <w:sz w:val="16"/>
              <w:szCs w:val="16"/>
            </w:rPr>
            <w:fldChar w:fldCharType="separate"/>
          </w:r>
          <w:r w:rsidR="00493C81">
            <w:rPr>
              <w:rFonts w:asciiTheme="minorHAnsi" w:hAnsiTheme="minorHAnsi" w:cstheme="minorHAnsi"/>
              <w:sz w:val="16"/>
              <w:szCs w:val="16"/>
              <w:lang w:val="sr-Cyrl-RS"/>
            </w:rPr>
            <w:t>18. новембар</w:t>
          </w:r>
          <w:r w:rsidRPr="005628F9">
            <w:rPr>
              <w:rFonts w:asciiTheme="minorHAnsi" w:hAnsiTheme="minorHAnsi" w:cstheme="minorHAnsi"/>
              <w:sz w:val="16"/>
              <w:szCs w:val="16"/>
            </w:rPr>
            <w:t xml:space="preserve"> 2021</w:t>
          </w:r>
          <w:r w:rsidRPr="00C9309E">
            <w:rPr>
              <w:rFonts w:asciiTheme="minorHAnsi" w:hAnsiTheme="minorHAnsi" w:cstheme="minorHAnsi"/>
              <w:sz w:val="16"/>
              <w:szCs w:val="16"/>
            </w:rPr>
            <w:fldChar w:fldCharType="end"/>
          </w:r>
          <w:r w:rsidRPr="00C9309E">
            <w:rPr>
              <w:rFonts w:asciiTheme="minorHAnsi" w:hAnsiTheme="minorHAnsi" w:cstheme="minorHAnsi"/>
              <w:sz w:val="16"/>
              <w:szCs w:val="16"/>
            </w:rPr>
            <w:fldChar w:fldCharType="end"/>
          </w:r>
        </w:p>
      </w:tc>
      <w:tc>
        <w:tcPr>
          <w:tcW w:w="4971" w:type="dxa"/>
        </w:tcPr>
        <w:p w14:paraId="597B25F6" w14:textId="08F1401A" w:rsidR="0021777F" w:rsidRPr="002C490F" w:rsidRDefault="0021777F" w:rsidP="00105AC2">
          <w:pPr>
            <w:pStyle w:val="Footer"/>
            <w:tabs>
              <w:tab w:val="clear" w:pos="4680"/>
              <w:tab w:val="clear" w:pos="9360"/>
              <w:tab w:val="center" w:pos="4678"/>
              <w:tab w:val="left" w:pos="7068"/>
            </w:tabs>
            <w:ind w:right="-7"/>
            <w:jc w:val="center"/>
            <w:rPr>
              <w:rFonts w:ascii="Arial Narrow" w:hAnsi="Arial Narrow"/>
              <w:sz w:val="16"/>
              <w:szCs w:val="16"/>
              <w:lang w:val="sr-Cyrl-RS"/>
            </w:rPr>
          </w:pPr>
          <w:r>
            <w:rPr>
              <w:rFonts w:ascii="Arial Narrow" w:hAnsi="Arial Narrow"/>
              <w:sz w:val="16"/>
              <w:szCs w:val="16"/>
              <w:lang w:val="sr-Cyrl-RS"/>
            </w:rPr>
            <w:t>Пројекат реализује конзорцијум у следећем саставу</w:t>
          </w:r>
        </w:p>
      </w:tc>
      <w:tc>
        <w:tcPr>
          <w:tcW w:w="2105" w:type="dxa"/>
        </w:tcPr>
        <w:p w14:paraId="646C2AD4" w14:textId="3993FFBC" w:rsidR="0021777F" w:rsidRPr="005955A2" w:rsidRDefault="0021777F" w:rsidP="00105AC2">
          <w:pPr>
            <w:pStyle w:val="Footer"/>
            <w:tabs>
              <w:tab w:val="clear" w:pos="4680"/>
              <w:tab w:val="clear" w:pos="9360"/>
              <w:tab w:val="center" w:pos="4678"/>
              <w:tab w:val="left" w:pos="7068"/>
            </w:tabs>
            <w:ind w:right="-7"/>
            <w:jc w:val="right"/>
            <w:rPr>
              <w:rFonts w:ascii="Arial Narrow" w:hAnsi="Arial Narrow"/>
              <w:sz w:val="16"/>
              <w:szCs w:val="16"/>
            </w:rPr>
          </w:pPr>
          <w:r>
            <w:rPr>
              <w:rStyle w:val="PageNumber"/>
            </w:rPr>
            <w:fldChar w:fldCharType="begin"/>
          </w:r>
          <w:r>
            <w:rPr>
              <w:rStyle w:val="PageNumber"/>
            </w:rPr>
            <w:instrText xml:space="preserve">PAGE  </w:instrText>
          </w:r>
          <w:r>
            <w:rPr>
              <w:rStyle w:val="PageNumber"/>
            </w:rPr>
            <w:fldChar w:fldCharType="separate"/>
          </w:r>
          <w:r w:rsidR="00140711">
            <w:rPr>
              <w:rStyle w:val="PageNumber"/>
              <w:noProof/>
            </w:rPr>
            <w:t>vii</w:t>
          </w:r>
          <w:r>
            <w:rPr>
              <w:rStyle w:val="PageNumber"/>
            </w:rPr>
            <w:fldChar w:fldCharType="end"/>
          </w:r>
        </w:p>
      </w:tc>
    </w:tr>
    <w:tr w:rsidR="0021777F" w14:paraId="72053FCB" w14:textId="77777777" w:rsidTr="00105AC2">
      <w:trPr>
        <w:jc w:val="center"/>
      </w:trPr>
      <w:tc>
        <w:tcPr>
          <w:tcW w:w="2263" w:type="dxa"/>
          <w:vMerge/>
        </w:tcPr>
        <w:p w14:paraId="249AB9AA" w14:textId="77777777" w:rsidR="0021777F" w:rsidRPr="005955A2" w:rsidRDefault="0021777F" w:rsidP="00105AC2">
          <w:pPr>
            <w:pStyle w:val="Footer"/>
            <w:tabs>
              <w:tab w:val="clear" w:pos="4680"/>
              <w:tab w:val="clear" w:pos="9360"/>
              <w:tab w:val="center" w:pos="4678"/>
              <w:tab w:val="left" w:pos="7068"/>
            </w:tabs>
            <w:spacing w:line="240" w:lineRule="auto"/>
            <w:ind w:right="-6"/>
            <w:jc w:val="left"/>
            <w:rPr>
              <w:rFonts w:ascii="Arial Narrow" w:hAnsi="Arial Narrow"/>
              <w:sz w:val="16"/>
              <w:szCs w:val="16"/>
            </w:rPr>
          </w:pPr>
        </w:p>
      </w:tc>
      <w:tc>
        <w:tcPr>
          <w:tcW w:w="4971" w:type="dxa"/>
        </w:tcPr>
        <w:p w14:paraId="5ED163BB" w14:textId="77777777" w:rsidR="0021777F" w:rsidRPr="005955A2" w:rsidRDefault="0021777F" w:rsidP="00105AC2">
          <w:pPr>
            <w:pStyle w:val="Footer"/>
            <w:tabs>
              <w:tab w:val="clear" w:pos="9360"/>
              <w:tab w:val="left" w:pos="7068"/>
            </w:tabs>
            <w:spacing w:line="240" w:lineRule="auto"/>
            <w:ind w:right="-6"/>
            <w:jc w:val="center"/>
            <w:rPr>
              <w:rFonts w:ascii="Arial Narrow" w:hAnsi="Arial Narrow"/>
              <w:sz w:val="16"/>
              <w:szCs w:val="16"/>
            </w:rPr>
          </w:pPr>
          <w:r>
            <w:rPr>
              <w:rFonts w:ascii="Arial Narrow" w:hAnsi="Arial Narrow"/>
              <w:noProof/>
              <w:sz w:val="16"/>
              <w:szCs w:val="16"/>
              <w:lang w:eastAsia="en-GB"/>
            </w:rPr>
            <w:drawing>
              <wp:inline distT="0" distB="0" distL="0" distR="0" wp14:anchorId="0A1EFB16" wp14:editId="61932E8B">
                <wp:extent cx="3016250" cy="52705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016250" cy="527050"/>
                        </a:xfrm>
                        <a:prstGeom prst="rect">
                          <a:avLst/>
                        </a:prstGeom>
                        <a:noFill/>
                        <a:ln>
                          <a:noFill/>
                        </a:ln>
                      </pic:spPr>
                    </pic:pic>
                  </a:graphicData>
                </a:graphic>
              </wp:inline>
            </w:drawing>
          </w:r>
        </w:p>
      </w:tc>
      <w:tc>
        <w:tcPr>
          <w:tcW w:w="2105" w:type="dxa"/>
        </w:tcPr>
        <w:p w14:paraId="21EBE6E2" w14:textId="77777777" w:rsidR="0021777F" w:rsidRDefault="0021777F" w:rsidP="00105AC2">
          <w:pPr>
            <w:pStyle w:val="Footer"/>
            <w:tabs>
              <w:tab w:val="clear" w:pos="4680"/>
              <w:tab w:val="clear" w:pos="9360"/>
              <w:tab w:val="center" w:pos="4678"/>
              <w:tab w:val="left" w:pos="7068"/>
            </w:tabs>
            <w:spacing w:line="240" w:lineRule="auto"/>
            <w:ind w:right="-6"/>
            <w:jc w:val="right"/>
            <w:rPr>
              <w:rStyle w:val="PageNumber"/>
            </w:rPr>
          </w:pPr>
        </w:p>
      </w:tc>
    </w:tr>
  </w:tbl>
  <w:p w14:paraId="4E6D4AD4" w14:textId="77777777" w:rsidR="0021777F" w:rsidRPr="00925432" w:rsidRDefault="0021777F" w:rsidP="00105AC2">
    <w:pPr>
      <w:pStyle w:val="Footer"/>
      <w:rPr>
        <w:sz w:val="12"/>
        <w:szCs w:val="12"/>
      </w:rP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933" w:type="dxa"/>
      <w:tblInd w:w="-540" w:type="dxa"/>
      <w:tblLook w:val="04A0" w:firstRow="1" w:lastRow="0" w:firstColumn="1" w:lastColumn="0" w:noHBand="0" w:noVBand="1"/>
    </w:tblPr>
    <w:tblGrid>
      <w:gridCol w:w="2345"/>
      <w:gridCol w:w="5035"/>
      <w:gridCol w:w="2268"/>
      <w:gridCol w:w="285"/>
    </w:tblGrid>
    <w:tr w:rsidR="0021777F" w14:paraId="0A80D8A6" w14:textId="77777777" w:rsidTr="00624B28">
      <w:tc>
        <w:tcPr>
          <w:tcW w:w="2345" w:type="dxa"/>
          <w:tcBorders>
            <w:top w:val="single" w:sz="4" w:space="0" w:color="auto"/>
          </w:tcBorders>
        </w:tcPr>
        <w:p w14:paraId="0E35ECA1" w14:textId="44562454" w:rsidR="0021777F" w:rsidRPr="005955A2" w:rsidRDefault="0021777F" w:rsidP="00105AC2">
          <w:pPr>
            <w:pStyle w:val="Footer"/>
            <w:spacing w:line="240" w:lineRule="auto"/>
            <w:jc w:val="left"/>
            <w:rPr>
              <w:sz w:val="16"/>
              <w:szCs w:val="16"/>
            </w:rPr>
          </w:pPr>
          <w:r>
            <w:rPr>
              <w:sz w:val="16"/>
              <w:szCs w:val="16"/>
              <w:lang w:val="sr-Cyrl-RS"/>
            </w:rPr>
            <w:t>Програм заштите ваздуха,</w:t>
          </w:r>
          <w:r w:rsidRPr="005955A2">
            <w:rPr>
              <w:sz w:val="16"/>
              <w:szCs w:val="16"/>
            </w:rPr>
            <w:t xml:space="preserve"> </w:t>
          </w:r>
          <w:r w:rsidRPr="00E40D33">
            <w:rPr>
              <w:rFonts w:asciiTheme="minorHAnsi" w:hAnsiTheme="minorHAnsi" w:cstheme="minorHAnsi"/>
              <w:sz w:val="16"/>
              <w:szCs w:val="16"/>
            </w:rPr>
            <w:fldChar w:fldCharType="begin"/>
          </w:r>
          <w:r w:rsidRPr="00E40D33">
            <w:rPr>
              <w:rFonts w:asciiTheme="minorHAnsi" w:hAnsiTheme="minorHAnsi" w:cstheme="minorHAnsi"/>
              <w:sz w:val="16"/>
              <w:szCs w:val="16"/>
            </w:rPr>
            <w:instrText xml:space="preserve"> REF Version \h  \* MERGEFORMAT </w:instrText>
          </w:r>
          <w:r w:rsidRPr="00E40D33">
            <w:rPr>
              <w:rFonts w:asciiTheme="minorHAnsi" w:hAnsiTheme="minorHAnsi" w:cstheme="minorHAnsi"/>
              <w:sz w:val="16"/>
              <w:szCs w:val="16"/>
            </w:rPr>
          </w:r>
          <w:r w:rsidRPr="00E40D33">
            <w:rPr>
              <w:rFonts w:asciiTheme="minorHAnsi" w:hAnsiTheme="minorHAnsi" w:cstheme="minorHAnsi"/>
              <w:sz w:val="16"/>
              <w:szCs w:val="16"/>
            </w:rPr>
            <w:fldChar w:fldCharType="separate"/>
          </w:r>
          <w:r>
            <w:rPr>
              <w:sz w:val="16"/>
              <w:szCs w:val="16"/>
              <w:lang w:val="sr-Cyrl-RS" w:eastAsia="en-US"/>
            </w:rPr>
            <w:t>В</w:t>
          </w:r>
          <w:r w:rsidR="00D75426">
            <w:rPr>
              <w:sz w:val="16"/>
              <w:szCs w:val="16"/>
              <w:lang w:val="sr-Cyrl-RS" w:eastAsia="en-US"/>
            </w:rPr>
            <w:t>5</w:t>
          </w:r>
          <w:r w:rsidRPr="004C0670">
            <w:rPr>
              <w:sz w:val="16"/>
              <w:szCs w:val="16"/>
              <w:lang w:eastAsia="en-US"/>
            </w:rPr>
            <w:t>/</w:t>
          </w:r>
          <w:r>
            <w:rPr>
              <w:sz w:val="16"/>
              <w:szCs w:val="16"/>
              <w:lang w:val="sr-Cyrl-RS" w:eastAsia="en-US"/>
            </w:rPr>
            <w:t>Р</w:t>
          </w:r>
          <w:r w:rsidRPr="004C0670">
            <w:rPr>
              <w:sz w:val="16"/>
              <w:szCs w:val="16"/>
              <w:lang w:eastAsia="en-US"/>
            </w:rPr>
            <w:t>0</w:t>
          </w:r>
          <w:r w:rsidRPr="00E40D33">
            <w:rPr>
              <w:rFonts w:asciiTheme="minorHAnsi" w:hAnsiTheme="minorHAnsi" w:cstheme="minorHAnsi"/>
              <w:sz w:val="16"/>
              <w:szCs w:val="16"/>
            </w:rPr>
            <w:fldChar w:fldCharType="end"/>
          </w:r>
        </w:p>
        <w:p w14:paraId="45C391D6" w14:textId="2742AE5B" w:rsidR="0021777F" w:rsidRPr="00DE1937" w:rsidRDefault="0021777F" w:rsidP="00105AC2">
          <w:pPr>
            <w:pStyle w:val="Footer"/>
            <w:spacing w:line="240" w:lineRule="auto"/>
            <w:jc w:val="left"/>
            <w:rPr>
              <w:lang w:val="sr-Cyrl-RS"/>
            </w:rPr>
          </w:pPr>
          <w:r>
            <w:rPr>
              <w:sz w:val="16"/>
              <w:szCs w:val="16"/>
              <w:lang w:val="sr-Cyrl-RS"/>
            </w:rPr>
            <w:t>Датум</w:t>
          </w:r>
          <w:r w:rsidRPr="005955A2">
            <w:rPr>
              <w:sz w:val="16"/>
              <w:szCs w:val="16"/>
            </w:rPr>
            <w:t>:</w:t>
          </w:r>
          <w:r>
            <w:rPr>
              <w:sz w:val="16"/>
              <w:szCs w:val="16"/>
            </w:rPr>
            <w:t xml:space="preserve"> </w:t>
          </w:r>
          <w:r w:rsidRPr="00C9309E">
            <w:rPr>
              <w:rFonts w:asciiTheme="minorHAnsi" w:hAnsiTheme="minorHAnsi" w:cstheme="minorHAnsi"/>
              <w:sz w:val="16"/>
              <w:szCs w:val="16"/>
            </w:rPr>
            <w:fldChar w:fldCharType="begin"/>
          </w:r>
          <w:r w:rsidRPr="00C9309E">
            <w:rPr>
              <w:rFonts w:asciiTheme="minorHAnsi" w:hAnsiTheme="minorHAnsi" w:cstheme="minorHAnsi"/>
              <w:sz w:val="16"/>
              <w:szCs w:val="16"/>
            </w:rPr>
            <w:instrText xml:space="preserve"> REF datum \h  \* MERGEFORMAT </w:instrText>
          </w:r>
          <w:r w:rsidRPr="00C9309E">
            <w:rPr>
              <w:rFonts w:asciiTheme="minorHAnsi" w:hAnsiTheme="minorHAnsi" w:cstheme="minorHAnsi"/>
              <w:sz w:val="16"/>
              <w:szCs w:val="16"/>
            </w:rPr>
          </w:r>
          <w:r w:rsidRPr="00C9309E">
            <w:rPr>
              <w:rFonts w:asciiTheme="minorHAnsi" w:hAnsiTheme="minorHAnsi" w:cstheme="minorHAnsi"/>
              <w:sz w:val="16"/>
              <w:szCs w:val="16"/>
            </w:rPr>
            <w:fldChar w:fldCharType="separate"/>
          </w:r>
          <w:r w:rsidR="00D75426">
            <w:rPr>
              <w:rFonts w:asciiTheme="minorHAnsi" w:hAnsiTheme="minorHAnsi" w:cstheme="minorHAnsi"/>
              <w:sz w:val="16"/>
              <w:szCs w:val="16"/>
              <w:lang w:val="sr-Cyrl-RS"/>
            </w:rPr>
            <w:t>18. новембар</w:t>
          </w:r>
          <w:r>
            <w:rPr>
              <w:rFonts w:asciiTheme="minorHAnsi" w:hAnsiTheme="minorHAnsi" w:cstheme="minorHAnsi"/>
              <w:sz w:val="16"/>
              <w:szCs w:val="16"/>
              <w:lang w:val="sr-Cyrl-RS"/>
            </w:rPr>
            <w:t xml:space="preserve"> </w:t>
          </w:r>
          <w:r w:rsidRPr="004C0670">
            <w:rPr>
              <w:rFonts w:asciiTheme="minorHAnsi" w:hAnsiTheme="minorHAnsi" w:cstheme="minorHAnsi"/>
              <w:sz w:val="16"/>
              <w:szCs w:val="16"/>
            </w:rPr>
            <w:t>2021</w:t>
          </w:r>
          <w:r w:rsidRPr="00C9309E">
            <w:rPr>
              <w:rFonts w:asciiTheme="minorHAnsi" w:hAnsiTheme="minorHAnsi" w:cstheme="minorHAnsi"/>
              <w:sz w:val="16"/>
              <w:szCs w:val="16"/>
            </w:rPr>
            <w:fldChar w:fldCharType="end"/>
          </w:r>
          <w:r>
            <w:rPr>
              <w:rFonts w:asciiTheme="minorHAnsi" w:hAnsiTheme="minorHAnsi" w:cstheme="minorHAnsi"/>
              <w:sz w:val="16"/>
              <w:szCs w:val="16"/>
              <w:lang w:val="sr-Cyrl-RS"/>
            </w:rPr>
            <w:t xml:space="preserve">. </w:t>
          </w:r>
        </w:p>
      </w:tc>
      <w:tc>
        <w:tcPr>
          <w:tcW w:w="5035" w:type="dxa"/>
          <w:tcBorders>
            <w:top w:val="single" w:sz="4" w:space="0" w:color="auto"/>
          </w:tcBorders>
        </w:tcPr>
        <w:p w14:paraId="6ECE84A4" w14:textId="77777777" w:rsidR="0021777F" w:rsidRDefault="0021777F" w:rsidP="00105AC2">
          <w:pPr>
            <w:pStyle w:val="Footer"/>
            <w:tabs>
              <w:tab w:val="left" w:pos="2169"/>
              <w:tab w:val="center" w:pos="6565"/>
            </w:tabs>
            <w:spacing w:line="240" w:lineRule="auto"/>
            <w:jc w:val="center"/>
            <w:rPr>
              <w:sz w:val="18"/>
              <w:szCs w:val="18"/>
              <w:lang w:val="sr-Cyrl-RS"/>
            </w:rPr>
          </w:pPr>
          <w:r w:rsidRPr="00624B28">
            <w:rPr>
              <w:sz w:val="18"/>
              <w:szCs w:val="18"/>
              <w:lang w:val="sr-Cyrl-RS"/>
            </w:rPr>
            <w:t>Пројекат имплементира конзорцијум у следећем саставу</w:t>
          </w:r>
        </w:p>
        <w:p w14:paraId="7ABEA52A" w14:textId="03C36DA2" w:rsidR="0021777F" w:rsidRDefault="0021777F" w:rsidP="00105AC2">
          <w:pPr>
            <w:pStyle w:val="Footer"/>
            <w:tabs>
              <w:tab w:val="left" w:pos="2169"/>
              <w:tab w:val="center" w:pos="6565"/>
            </w:tabs>
            <w:spacing w:line="240" w:lineRule="auto"/>
            <w:jc w:val="center"/>
          </w:pPr>
          <w:r>
            <w:rPr>
              <w:noProof/>
              <w:lang w:eastAsia="en-GB"/>
            </w:rPr>
            <w:drawing>
              <wp:anchor distT="0" distB="0" distL="114300" distR="114300" simplePos="0" relativeHeight="251803136" behindDoc="0" locked="0" layoutInCell="1" allowOverlap="1" wp14:anchorId="7B51A29C" wp14:editId="36CE952F">
                <wp:simplePos x="0" y="0"/>
                <wp:positionH relativeFrom="column">
                  <wp:posOffset>382138</wp:posOffset>
                </wp:positionH>
                <wp:positionV relativeFrom="paragraph">
                  <wp:posOffset>10634</wp:posOffset>
                </wp:positionV>
                <wp:extent cx="2263775" cy="394970"/>
                <wp:effectExtent l="0" t="0" r="3175" b="5080"/>
                <wp:wrapNone/>
                <wp:docPr id="481"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63775" cy="39497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2553" w:type="dxa"/>
          <w:gridSpan w:val="2"/>
          <w:tcBorders>
            <w:top w:val="single" w:sz="4" w:space="0" w:color="auto"/>
          </w:tcBorders>
        </w:tcPr>
        <w:p w14:paraId="7ED34812" w14:textId="7D345F6C" w:rsidR="0021777F" w:rsidRDefault="0021777F" w:rsidP="00105AC2">
          <w:pPr>
            <w:pStyle w:val="Footer"/>
            <w:tabs>
              <w:tab w:val="left" w:pos="2169"/>
              <w:tab w:val="center" w:pos="6565"/>
            </w:tabs>
            <w:spacing w:line="240" w:lineRule="auto"/>
            <w:jc w:val="right"/>
          </w:pPr>
          <w:r w:rsidRPr="00F029D2">
            <w:rPr>
              <w:rStyle w:val="PageNumber"/>
            </w:rPr>
            <w:fldChar w:fldCharType="begin"/>
          </w:r>
          <w:r w:rsidRPr="00F029D2">
            <w:rPr>
              <w:rStyle w:val="PageNumber"/>
            </w:rPr>
            <w:instrText xml:space="preserve">PAGE  </w:instrText>
          </w:r>
          <w:r w:rsidRPr="00F029D2">
            <w:rPr>
              <w:rStyle w:val="PageNumber"/>
            </w:rPr>
            <w:fldChar w:fldCharType="separate"/>
          </w:r>
          <w:r w:rsidR="00C71270">
            <w:rPr>
              <w:rStyle w:val="PageNumber"/>
              <w:noProof/>
            </w:rPr>
            <w:t>153</w:t>
          </w:r>
          <w:r w:rsidRPr="00F029D2">
            <w:rPr>
              <w:rStyle w:val="PageNumber"/>
            </w:rPr>
            <w:fldChar w:fldCharType="end"/>
          </w:r>
        </w:p>
      </w:tc>
    </w:tr>
    <w:tr w:rsidR="0021777F" w14:paraId="5BFE17AF" w14:textId="77777777" w:rsidTr="00624B28">
      <w:trPr>
        <w:gridAfter w:val="1"/>
        <w:wAfter w:w="285" w:type="dxa"/>
        <w:trHeight w:val="400"/>
      </w:trPr>
      <w:tc>
        <w:tcPr>
          <w:tcW w:w="2345" w:type="dxa"/>
        </w:tcPr>
        <w:p w14:paraId="0C040065" w14:textId="77777777" w:rsidR="0021777F" w:rsidRDefault="0021777F" w:rsidP="00105AC2">
          <w:pPr>
            <w:pStyle w:val="Footer"/>
            <w:tabs>
              <w:tab w:val="left" w:pos="2169"/>
              <w:tab w:val="center" w:pos="6565"/>
            </w:tabs>
            <w:spacing w:line="240" w:lineRule="auto"/>
            <w:jc w:val="left"/>
          </w:pPr>
        </w:p>
      </w:tc>
      <w:tc>
        <w:tcPr>
          <w:tcW w:w="5035" w:type="dxa"/>
        </w:tcPr>
        <w:p w14:paraId="108FDCFD" w14:textId="77777777" w:rsidR="0021777F" w:rsidRDefault="0021777F" w:rsidP="00105AC2">
          <w:pPr>
            <w:pStyle w:val="Footer"/>
            <w:tabs>
              <w:tab w:val="left" w:pos="2169"/>
              <w:tab w:val="center" w:pos="6565"/>
            </w:tabs>
            <w:spacing w:line="240" w:lineRule="auto"/>
            <w:jc w:val="left"/>
          </w:pPr>
        </w:p>
      </w:tc>
      <w:tc>
        <w:tcPr>
          <w:tcW w:w="2268" w:type="dxa"/>
        </w:tcPr>
        <w:p w14:paraId="7A1D9585" w14:textId="77777777" w:rsidR="0021777F" w:rsidRDefault="0021777F" w:rsidP="00105AC2">
          <w:pPr>
            <w:pStyle w:val="Footer"/>
            <w:tabs>
              <w:tab w:val="left" w:pos="2169"/>
              <w:tab w:val="center" w:pos="6565"/>
            </w:tabs>
            <w:spacing w:line="240" w:lineRule="auto"/>
            <w:jc w:val="left"/>
          </w:pPr>
        </w:p>
      </w:tc>
    </w:tr>
  </w:tbl>
  <w:p w14:paraId="3DDF84E4" w14:textId="77777777" w:rsidR="0021777F" w:rsidRPr="00D45B1E" w:rsidRDefault="0021777F" w:rsidP="00105AC2">
    <w:pPr>
      <w:spacing w:after="0"/>
      <w:rPr>
        <w:sz w:val="4"/>
        <w:szCs w:val="4"/>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346" w:type="dxa"/>
      <w:tblInd w:w="-360" w:type="dxa"/>
      <w:tblLook w:val="04A0" w:firstRow="1" w:lastRow="0" w:firstColumn="1" w:lastColumn="0" w:noHBand="0" w:noVBand="1"/>
    </w:tblPr>
    <w:tblGrid>
      <w:gridCol w:w="2255"/>
      <w:gridCol w:w="4405"/>
      <w:gridCol w:w="2268"/>
      <w:gridCol w:w="418"/>
    </w:tblGrid>
    <w:tr w:rsidR="0021777F" w14:paraId="2FB237D2" w14:textId="77777777" w:rsidTr="00B11201">
      <w:tc>
        <w:tcPr>
          <w:tcW w:w="2255" w:type="dxa"/>
          <w:tcBorders>
            <w:top w:val="single" w:sz="4" w:space="0" w:color="auto"/>
          </w:tcBorders>
        </w:tcPr>
        <w:p w14:paraId="3F1E7E85" w14:textId="431FCA37" w:rsidR="0021777F" w:rsidRPr="005955A2" w:rsidRDefault="0021777F" w:rsidP="00105AC2">
          <w:pPr>
            <w:pStyle w:val="Footer"/>
            <w:spacing w:line="240" w:lineRule="auto"/>
            <w:jc w:val="left"/>
            <w:rPr>
              <w:sz w:val="16"/>
              <w:szCs w:val="16"/>
            </w:rPr>
          </w:pPr>
          <w:r>
            <w:rPr>
              <w:sz w:val="16"/>
              <w:szCs w:val="16"/>
              <w:lang w:val="sr-Cyrl-RS"/>
            </w:rPr>
            <w:t>Програм заштите ваздуха</w:t>
          </w:r>
          <w:r w:rsidRPr="005955A2">
            <w:rPr>
              <w:sz w:val="16"/>
              <w:szCs w:val="16"/>
            </w:rPr>
            <w:t xml:space="preserve">; </w:t>
          </w:r>
          <w:r w:rsidRPr="00A3742D">
            <w:rPr>
              <w:sz w:val="16"/>
              <w:szCs w:val="16"/>
            </w:rPr>
            <w:fldChar w:fldCharType="begin"/>
          </w:r>
          <w:r w:rsidRPr="00A3742D">
            <w:rPr>
              <w:sz w:val="16"/>
              <w:szCs w:val="16"/>
            </w:rPr>
            <w:instrText xml:space="preserve"> REF Version \h  \* MERGEFORMAT </w:instrText>
          </w:r>
          <w:r w:rsidRPr="00A3742D">
            <w:rPr>
              <w:sz w:val="16"/>
              <w:szCs w:val="16"/>
            </w:rPr>
          </w:r>
          <w:r w:rsidRPr="00A3742D">
            <w:rPr>
              <w:sz w:val="16"/>
              <w:szCs w:val="16"/>
            </w:rPr>
            <w:fldChar w:fldCharType="separate"/>
          </w:r>
          <w:r>
            <w:rPr>
              <w:sz w:val="16"/>
              <w:szCs w:val="16"/>
              <w:lang w:val="sr-Cyrl-RS" w:eastAsia="en-US"/>
            </w:rPr>
            <w:t>В</w:t>
          </w:r>
          <w:r w:rsidR="00AF102D">
            <w:rPr>
              <w:sz w:val="16"/>
              <w:szCs w:val="16"/>
              <w:lang w:val="sr-Cyrl-RS" w:eastAsia="en-US"/>
            </w:rPr>
            <w:t>5</w:t>
          </w:r>
          <w:r w:rsidRPr="005628F9">
            <w:rPr>
              <w:sz w:val="16"/>
              <w:szCs w:val="16"/>
              <w:lang w:eastAsia="en-US"/>
            </w:rPr>
            <w:t>/</w:t>
          </w:r>
          <w:r>
            <w:rPr>
              <w:sz w:val="16"/>
              <w:szCs w:val="16"/>
              <w:lang w:val="sr-Cyrl-RS" w:eastAsia="en-US"/>
            </w:rPr>
            <w:t>Р</w:t>
          </w:r>
          <w:r w:rsidRPr="005628F9">
            <w:rPr>
              <w:sz w:val="16"/>
              <w:szCs w:val="16"/>
              <w:lang w:eastAsia="en-US"/>
            </w:rPr>
            <w:t>0</w:t>
          </w:r>
          <w:r w:rsidRPr="00A3742D">
            <w:rPr>
              <w:sz w:val="16"/>
              <w:szCs w:val="16"/>
            </w:rPr>
            <w:fldChar w:fldCharType="end"/>
          </w:r>
        </w:p>
        <w:p w14:paraId="0FE88458" w14:textId="798D27D7" w:rsidR="0021777F" w:rsidRPr="00B11201" w:rsidRDefault="0021777F" w:rsidP="00105AC2">
          <w:pPr>
            <w:pStyle w:val="Footer"/>
            <w:spacing w:line="240" w:lineRule="auto"/>
            <w:jc w:val="left"/>
            <w:rPr>
              <w:lang w:val="sr-Cyrl-RS"/>
            </w:rPr>
          </w:pPr>
          <w:r>
            <w:rPr>
              <w:sz w:val="16"/>
              <w:szCs w:val="16"/>
              <w:lang w:val="sr-Cyrl-RS"/>
            </w:rPr>
            <w:t>Датум</w:t>
          </w:r>
          <w:r w:rsidRPr="005955A2">
            <w:rPr>
              <w:sz w:val="16"/>
              <w:szCs w:val="16"/>
            </w:rPr>
            <w:t>:</w:t>
          </w:r>
          <w:r>
            <w:rPr>
              <w:sz w:val="16"/>
              <w:szCs w:val="16"/>
            </w:rPr>
            <w:t xml:space="preserve"> </w:t>
          </w:r>
          <w:r w:rsidRPr="00C9309E">
            <w:rPr>
              <w:rFonts w:asciiTheme="minorHAnsi" w:hAnsiTheme="minorHAnsi" w:cstheme="minorHAnsi"/>
              <w:sz w:val="16"/>
              <w:szCs w:val="16"/>
            </w:rPr>
            <w:fldChar w:fldCharType="begin"/>
          </w:r>
          <w:r w:rsidRPr="00C9309E">
            <w:rPr>
              <w:rFonts w:asciiTheme="minorHAnsi" w:hAnsiTheme="minorHAnsi" w:cstheme="minorHAnsi"/>
              <w:sz w:val="16"/>
              <w:szCs w:val="16"/>
            </w:rPr>
            <w:instrText xml:space="preserve"> REF datum \h  \* MERGEFORMAT </w:instrText>
          </w:r>
          <w:r w:rsidRPr="00C9309E">
            <w:rPr>
              <w:rFonts w:asciiTheme="minorHAnsi" w:hAnsiTheme="minorHAnsi" w:cstheme="minorHAnsi"/>
              <w:sz w:val="16"/>
              <w:szCs w:val="16"/>
            </w:rPr>
          </w:r>
          <w:r w:rsidRPr="00C9309E">
            <w:rPr>
              <w:rFonts w:asciiTheme="minorHAnsi" w:hAnsiTheme="minorHAnsi" w:cstheme="minorHAnsi"/>
              <w:sz w:val="16"/>
              <w:szCs w:val="16"/>
            </w:rPr>
            <w:fldChar w:fldCharType="separate"/>
          </w:r>
          <w:r w:rsidR="009B48A7">
            <w:rPr>
              <w:rFonts w:asciiTheme="minorHAnsi" w:hAnsiTheme="minorHAnsi" w:cstheme="minorHAnsi"/>
              <w:sz w:val="16"/>
              <w:szCs w:val="16"/>
              <w:lang w:val="sr-Cyrl-RS"/>
            </w:rPr>
            <w:t>18</w:t>
          </w:r>
          <w:r w:rsidR="00AF102D">
            <w:rPr>
              <w:rFonts w:asciiTheme="minorHAnsi" w:hAnsiTheme="minorHAnsi" w:cstheme="minorHAnsi"/>
              <w:sz w:val="16"/>
              <w:szCs w:val="16"/>
              <w:lang w:val="sr-Cyrl-RS"/>
            </w:rPr>
            <w:t>. новембар</w:t>
          </w:r>
          <w:r w:rsidRPr="005628F9">
            <w:rPr>
              <w:rFonts w:asciiTheme="minorHAnsi" w:hAnsiTheme="minorHAnsi" w:cstheme="minorHAnsi"/>
              <w:sz w:val="16"/>
              <w:szCs w:val="16"/>
            </w:rPr>
            <w:t xml:space="preserve"> 2021</w:t>
          </w:r>
          <w:r w:rsidRPr="00C9309E">
            <w:rPr>
              <w:rFonts w:asciiTheme="minorHAnsi" w:hAnsiTheme="minorHAnsi" w:cstheme="minorHAnsi"/>
              <w:sz w:val="16"/>
              <w:szCs w:val="16"/>
            </w:rPr>
            <w:fldChar w:fldCharType="end"/>
          </w:r>
          <w:r>
            <w:rPr>
              <w:rFonts w:asciiTheme="minorHAnsi" w:hAnsiTheme="minorHAnsi" w:cstheme="minorHAnsi"/>
              <w:sz w:val="16"/>
              <w:szCs w:val="16"/>
              <w:lang w:val="sr-Cyrl-RS"/>
            </w:rPr>
            <w:t xml:space="preserve">. </w:t>
          </w:r>
        </w:p>
      </w:tc>
      <w:tc>
        <w:tcPr>
          <w:tcW w:w="4405" w:type="dxa"/>
          <w:tcBorders>
            <w:top w:val="single" w:sz="4" w:space="0" w:color="auto"/>
          </w:tcBorders>
        </w:tcPr>
        <w:p w14:paraId="6629D725" w14:textId="46AF5BB6" w:rsidR="0021777F" w:rsidRPr="00B11201" w:rsidRDefault="0021777F" w:rsidP="00105AC2">
          <w:pPr>
            <w:pStyle w:val="Footer"/>
            <w:tabs>
              <w:tab w:val="left" w:pos="2169"/>
              <w:tab w:val="center" w:pos="6565"/>
            </w:tabs>
            <w:spacing w:line="240" w:lineRule="auto"/>
            <w:jc w:val="center"/>
            <w:rPr>
              <w:lang w:val="sr-Cyrl-RS"/>
            </w:rPr>
          </w:pPr>
          <w:r>
            <w:rPr>
              <w:noProof/>
              <w:lang w:eastAsia="en-GB"/>
            </w:rPr>
            <w:drawing>
              <wp:anchor distT="0" distB="0" distL="114300" distR="114300" simplePos="0" relativeHeight="251774464" behindDoc="0" locked="0" layoutInCell="1" allowOverlap="1" wp14:anchorId="320DD399" wp14:editId="577B7128">
                <wp:simplePos x="0" y="0"/>
                <wp:positionH relativeFrom="column">
                  <wp:posOffset>74930</wp:posOffset>
                </wp:positionH>
                <wp:positionV relativeFrom="paragraph">
                  <wp:posOffset>173990</wp:posOffset>
                </wp:positionV>
                <wp:extent cx="2263775" cy="394970"/>
                <wp:effectExtent l="0" t="0" r="3175" b="5080"/>
                <wp:wrapNone/>
                <wp:docPr id="522"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63775" cy="394970"/>
                        </a:xfrm>
                        <a:prstGeom prst="rect">
                          <a:avLst/>
                        </a:prstGeom>
                        <a:noFill/>
                        <a:ln>
                          <a:noFill/>
                        </a:ln>
                      </pic:spPr>
                    </pic:pic>
                  </a:graphicData>
                </a:graphic>
                <wp14:sizeRelH relativeFrom="page">
                  <wp14:pctWidth>0</wp14:pctWidth>
                </wp14:sizeRelH>
                <wp14:sizeRelV relativeFrom="page">
                  <wp14:pctHeight>0</wp14:pctHeight>
                </wp14:sizeRelV>
              </wp:anchor>
            </w:drawing>
          </w:r>
          <w:r>
            <w:rPr>
              <w:sz w:val="18"/>
              <w:szCs w:val="18"/>
              <w:lang w:val="sr-Cyrl-RS"/>
            </w:rPr>
            <w:t>Пројекат реализује конзорцијум у следећем саставу</w:t>
          </w:r>
        </w:p>
      </w:tc>
      <w:tc>
        <w:tcPr>
          <w:tcW w:w="2686" w:type="dxa"/>
          <w:gridSpan w:val="2"/>
          <w:tcBorders>
            <w:top w:val="single" w:sz="4" w:space="0" w:color="auto"/>
          </w:tcBorders>
        </w:tcPr>
        <w:p w14:paraId="6E2F829A" w14:textId="43907DB9" w:rsidR="0021777F" w:rsidRDefault="0021777F" w:rsidP="00105AC2">
          <w:pPr>
            <w:pStyle w:val="Footer"/>
            <w:tabs>
              <w:tab w:val="left" w:pos="2169"/>
              <w:tab w:val="center" w:pos="6565"/>
            </w:tabs>
            <w:spacing w:line="240" w:lineRule="auto"/>
            <w:jc w:val="right"/>
          </w:pPr>
          <w:r w:rsidRPr="00F029D2">
            <w:rPr>
              <w:rStyle w:val="PageNumber"/>
            </w:rPr>
            <w:fldChar w:fldCharType="begin"/>
          </w:r>
          <w:r w:rsidRPr="00F029D2">
            <w:rPr>
              <w:rStyle w:val="PageNumber"/>
            </w:rPr>
            <w:instrText xml:space="preserve">PAGE  </w:instrText>
          </w:r>
          <w:r w:rsidRPr="00F029D2">
            <w:rPr>
              <w:rStyle w:val="PageNumber"/>
            </w:rPr>
            <w:fldChar w:fldCharType="separate"/>
          </w:r>
          <w:r w:rsidR="00AD2637">
            <w:rPr>
              <w:rStyle w:val="PageNumber"/>
              <w:noProof/>
            </w:rPr>
            <w:t>47</w:t>
          </w:r>
          <w:r w:rsidRPr="00F029D2">
            <w:rPr>
              <w:rStyle w:val="PageNumber"/>
            </w:rPr>
            <w:fldChar w:fldCharType="end"/>
          </w:r>
        </w:p>
      </w:tc>
    </w:tr>
    <w:tr w:rsidR="0021777F" w14:paraId="022901F8" w14:textId="77777777" w:rsidTr="00B11201">
      <w:trPr>
        <w:gridAfter w:val="1"/>
        <w:wAfter w:w="418" w:type="dxa"/>
        <w:trHeight w:val="400"/>
      </w:trPr>
      <w:tc>
        <w:tcPr>
          <w:tcW w:w="2255" w:type="dxa"/>
        </w:tcPr>
        <w:p w14:paraId="63144017" w14:textId="77777777" w:rsidR="0021777F" w:rsidRDefault="0021777F" w:rsidP="00105AC2">
          <w:pPr>
            <w:pStyle w:val="Footer"/>
            <w:tabs>
              <w:tab w:val="left" w:pos="2169"/>
              <w:tab w:val="center" w:pos="6565"/>
            </w:tabs>
            <w:spacing w:line="240" w:lineRule="auto"/>
            <w:jc w:val="left"/>
          </w:pPr>
        </w:p>
      </w:tc>
      <w:tc>
        <w:tcPr>
          <w:tcW w:w="4405" w:type="dxa"/>
        </w:tcPr>
        <w:p w14:paraId="1AEB932A" w14:textId="77777777" w:rsidR="0021777F" w:rsidRDefault="0021777F" w:rsidP="00105AC2">
          <w:pPr>
            <w:pStyle w:val="Footer"/>
            <w:tabs>
              <w:tab w:val="left" w:pos="2169"/>
              <w:tab w:val="center" w:pos="6565"/>
            </w:tabs>
            <w:spacing w:line="240" w:lineRule="auto"/>
            <w:jc w:val="left"/>
          </w:pPr>
        </w:p>
      </w:tc>
      <w:tc>
        <w:tcPr>
          <w:tcW w:w="2268" w:type="dxa"/>
        </w:tcPr>
        <w:p w14:paraId="5A797FCF" w14:textId="77777777" w:rsidR="0021777F" w:rsidRDefault="0021777F" w:rsidP="00105AC2">
          <w:pPr>
            <w:pStyle w:val="Footer"/>
            <w:tabs>
              <w:tab w:val="left" w:pos="2169"/>
              <w:tab w:val="center" w:pos="6565"/>
            </w:tabs>
            <w:spacing w:line="240" w:lineRule="auto"/>
            <w:jc w:val="left"/>
          </w:pPr>
        </w:p>
      </w:tc>
    </w:tr>
  </w:tbl>
  <w:p w14:paraId="7A3D2B6E" w14:textId="77777777" w:rsidR="0021777F" w:rsidRPr="00D45B1E" w:rsidRDefault="0021777F" w:rsidP="00105AC2">
    <w:pPr>
      <w:spacing w:after="0"/>
      <w:rPr>
        <w:sz w:val="4"/>
        <w:szCs w:val="4"/>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5511" w:type="dxa"/>
      <w:tblInd w:w="-851" w:type="dxa"/>
      <w:tblLook w:val="04A0" w:firstRow="1" w:lastRow="0" w:firstColumn="1" w:lastColumn="0" w:noHBand="0" w:noVBand="1"/>
    </w:tblPr>
    <w:tblGrid>
      <w:gridCol w:w="5081"/>
      <w:gridCol w:w="4335"/>
      <w:gridCol w:w="2268"/>
      <w:gridCol w:w="3827"/>
    </w:tblGrid>
    <w:tr w:rsidR="0021777F" w14:paraId="50E4A5DC" w14:textId="77777777" w:rsidTr="000226B6">
      <w:tc>
        <w:tcPr>
          <w:tcW w:w="5081" w:type="dxa"/>
          <w:tcBorders>
            <w:top w:val="single" w:sz="4" w:space="0" w:color="auto"/>
          </w:tcBorders>
        </w:tcPr>
        <w:p w14:paraId="7CC21502" w14:textId="71055FC3" w:rsidR="0021777F" w:rsidRPr="005955A2" w:rsidRDefault="0021777F" w:rsidP="00105AC2">
          <w:pPr>
            <w:pStyle w:val="Footer"/>
            <w:spacing w:line="240" w:lineRule="auto"/>
            <w:jc w:val="left"/>
            <w:rPr>
              <w:sz w:val="16"/>
              <w:szCs w:val="16"/>
            </w:rPr>
          </w:pPr>
          <w:r>
            <w:rPr>
              <w:sz w:val="16"/>
              <w:szCs w:val="16"/>
              <w:lang w:val="sr-Cyrl-RS"/>
            </w:rPr>
            <w:t>Програм заштите ваздуха</w:t>
          </w:r>
          <w:r w:rsidRPr="005955A2">
            <w:rPr>
              <w:sz w:val="16"/>
              <w:szCs w:val="16"/>
            </w:rPr>
            <w:t xml:space="preserve">; </w:t>
          </w:r>
          <w:r w:rsidRPr="00E40D33">
            <w:rPr>
              <w:rFonts w:asciiTheme="minorHAnsi" w:hAnsiTheme="minorHAnsi" w:cstheme="minorHAnsi"/>
              <w:sz w:val="16"/>
              <w:szCs w:val="16"/>
            </w:rPr>
            <w:fldChar w:fldCharType="begin"/>
          </w:r>
          <w:r w:rsidRPr="00E40D33">
            <w:rPr>
              <w:rFonts w:asciiTheme="minorHAnsi" w:hAnsiTheme="minorHAnsi" w:cstheme="minorHAnsi"/>
              <w:sz w:val="16"/>
              <w:szCs w:val="16"/>
            </w:rPr>
            <w:instrText xml:space="preserve"> REF Version \h  \* MERGEFORMAT </w:instrText>
          </w:r>
          <w:r w:rsidRPr="00E40D33">
            <w:rPr>
              <w:rFonts w:asciiTheme="minorHAnsi" w:hAnsiTheme="minorHAnsi" w:cstheme="minorHAnsi"/>
              <w:sz w:val="16"/>
              <w:szCs w:val="16"/>
            </w:rPr>
          </w:r>
          <w:r w:rsidRPr="00E40D33">
            <w:rPr>
              <w:rFonts w:asciiTheme="minorHAnsi" w:hAnsiTheme="minorHAnsi" w:cstheme="minorHAnsi"/>
              <w:sz w:val="16"/>
              <w:szCs w:val="16"/>
            </w:rPr>
            <w:fldChar w:fldCharType="separate"/>
          </w:r>
          <w:r>
            <w:rPr>
              <w:sz w:val="16"/>
              <w:szCs w:val="16"/>
              <w:lang w:val="sr-Cyrl-RS"/>
            </w:rPr>
            <w:t>В</w:t>
          </w:r>
          <w:r w:rsidR="00D5128A">
            <w:rPr>
              <w:sz w:val="16"/>
              <w:szCs w:val="16"/>
              <w:lang w:val="sr-Cyrl-RS" w:eastAsia="en-US"/>
            </w:rPr>
            <w:t>5</w:t>
          </w:r>
          <w:r w:rsidRPr="004C0670">
            <w:rPr>
              <w:sz w:val="16"/>
              <w:szCs w:val="16"/>
              <w:lang w:eastAsia="en-US"/>
            </w:rPr>
            <w:t>/</w:t>
          </w:r>
          <w:r>
            <w:rPr>
              <w:sz w:val="16"/>
              <w:szCs w:val="16"/>
              <w:lang w:val="sr-Cyrl-RS" w:eastAsia="en-US"/>
            </w:rPr>
            <w:t>Р</w:t>
          </w:r>
          <w:r w:rsidRPr="004C0670">
            <w:rPr>
              <w:sz w:val="16"/>
              <w:szCs w:val="16"/>
              <w:lang w:eastAsia="en-US"/>
            </w:rPr>
            <w:t>0</w:t>
          </w:r>
          <w:r w:rsidRPr="00E40D33">
            <w:rPr>
              <w:rFonts w:asciiTheme="minorHAnsi" w:hAnsiTheme="minorHAnsi" w:cstheme="minorHAnsi"/>
              <w:sz w:val="16"/>
              <w:szCs w:val="16"/>
            </w:rPr>
            <w:fldChar w:fldCharType="end"/>
          </w:r>
        </w:p>
        <w:p w14:paraId="3CACF426" w14:textId="4DA66490" w:rsidR="0021777F" w:rsidRPr="000226B6" w:rsidRDefault="0021777F" w:rsidP="00105AC2">
          <w:pPr>
            <w:pStyle w:val="Footer"/>
            <w:spacing w:line="240" w:lineRule="auto"/>
            <w:jc w:val="left"/>
            <w:rPr>
              <w:lang w:val="sr-Cyrl-RS"/>
            </w:rPr>
          </w:pPr>
          <w:r>
            <w:rPr>
              <w:sz w:val="16"/>
              <w:szCs w:val="16"/>
              <w:lang w:val="sr-Cyrl-RS"/>
            </w:rPr>
            <w:t>Датум</w:t>
          </w:r>
          <w:r w:rsidRPr="005955A2">
            <w:rPr>
              <w:sz w:val="16"/>
              <w:szCs w:val="16"/>
            </w:rPr>
            <w:t>:</w:t>
          </w:r>
          <w:r>
            <w:rPr>
              <w:sz w:val="16"/>
              <w:szCs w:val="16"/>
            </w:rPr>
            <w:t xml:space="preserve"> </w:t>
          </w:r>
          <w:r w:rsidRPr="00C9309E">
            <w:rPr>
              <w:rFonts w:asciiTheme="minorHAnsi" w:hAnsiTheme="minorHAnsi" w:cstheme="minorHAnsi"/>
              <w:sz w:val="16"/>
              <w:szCs w:val="16"/>
            </w:rPr>
            <w:fldChar w:fldCharType="begin"/>
          </w:r>
          <w:r w:rsidRPr="00C9309E">
            <w:rPr>
              <w:rFonts w:asciiTheme="minorHAnsi" w:hAnsiTheme="minorHAnsi" w:cstheme="minorHAnsi"/>
              <w:sz w:val="16"/>
              <w:szCs w:val="16"/>
            </w:rPr>
            <w:instrText xml:space="preserve"> REF datum \h  \* MERGEFORMAT </w:instrText>
          </w:r>
          <w:r w:rsidRPr="00C9309E">
            <w:rPr>
              <w:rFonts w:asciiTheme="minorHAnsi" w:hAnsiTheme="minorHAnsi" w:cstheme="minorHAnsi"/>
              <w:sz w:val="16"/>
              <w:szCs w:val="16"/>
            </w:rPr>
          </w:r>
          <w:r w:rsidRPr="00C9309E">
            <w:rPr>
              <w:rFonts w:asciiTheme="minorHAnsi" w:hAnsiTheme="minorHAnsi" w:cstheme="minorHAnsi"/>
              <w:sz w:val="16"/>
              <w:szCs w:val="16"/>
            </w:rPr>
            <w:fldChar w:fldCharType="separate"/>
          </w:r>
          <w:r w:rsidRPr="00C9309E">
            <w:rPr>
              <w:rFonts w:asciiTheme="minorHAnsi" w:hAnsiTheme="minorHAnsi" w:cstheme="minorHAnsi"/>
              <w:sz w:val="16"/>
              <w:szCs w:val="16"/>
            </w:rPr>
            <w:fldChar w:fldCharType="begin"/>
          </w:r>
          <w:r w:rsidRPr="00C9309E">
            <w:rPr>
              <w:rFonts w:asciiTheme="minorHAnsi" w:hAnsiTheme="minorHAnsi" w:cstheme="minorHAnsi"/>
              <w:sz w:val="16"/>
              <w:szCs w:val="16"/>
            </w:rPr>
            <w:instrText xml:space="preserve"> REF datum \h  \* MERGEFORMAT </w:instrText>
          </w:r>
          <w:r w:rsidRPr="00C9309E">
            <w:rPr>
              <w:rFonts w:asciiTheme="minorHAnsi" w:hAnsiTheme="minorHAnsi" w:cstheme="minorHAnsi"/>
              <w:sz w:val="16"/>
              <w:szCs w:val="16"/>
            </w:rPr>
          </w:r>
          <w:r w:rsidRPr="00C9309E">
            <w:rPr>
              <w:rFonts w:asciiTheme="minorHAnsi" w:hAnsiTheme="minorHAnsi" w:cstheme="minorHAnsi"/>
              <w:sz w:val="16"/>
              <w:szCs w:val="16"/>
            </w:rPr>
            <w:fldChar w:fldCharType="separate"/>
          </w:r>
          <w:r w:rsidR="009B48A7">
            <w:rPr>
              <w:rFonts w:asciiTheme="minorHAnsi" w:hAnsiTheme="minorHAnsi" w:cstheme="minorHAnsi"/>
              <w:sz w:val="16"/>
              <w:szCs w:val="16"/>
              <w:lang w:val="sr-Cyrl-RS"/>
            </w:rPr>
            <w:t>18</w:t>
          </w:r>
          <w:r w:rsidR="00D5128A">
            <w:rPr>
              <w:rFonts w:asciiTheme="minorHAnsi" w:hAnsiTheme="minorHAnsi" w:cstheme="minorHAnsi"/>
              <w:sz w:val="16"/>
              <w:szCs w:val="16"/>
              <w:lang w:val="sr-Cyrl-RS"/>
            </w:rPr>
            <w:t>. новембар</w:t>
          </w:r>
          <w:r w:rsidRPr="005628F9">
            <w:rPr>
              <w:rFonts w:asciiTheme="minorHAnsi" w:hAnsiTheme="minorHAnsi" w:cstheme="minorHAnsi"/>
              <w:sz w:val="16"/>
              <w:szCs w:val="16"/>
            </w:rPr>
            <w:t xml:space="preserve"> 2021</w:t>
          </w:r>
          <w:r w:rsidRPr="00C9309E">
            <w:rPr>
              <w:rFonts w:asciiTheme="minorHAnsi" w:hAnsiTheme="minorHAnsi" w:cstheme="minorHAnsi"/>
              <w:sz w:val="16"/>
              <w:szCs w:val="16"/>
            </w:rPr>
            <w:fldChar w:fldCharType="end"/>
          </w:r>
          <w:r w:rsidRPr="00C9309E">
            <w:rPr>
              <w:rFonts w:asciiTheme="minorHAnsi" w:hAnsiTheme="minorHAnsi" w:cstheme="minorHAnsi"/>
              <w:sz w:val="16"/>
              <w:szCs w:val="16"/>
            </w:rPr>
            <w:fldChar w:fldCharType="end"/>
          </w:r>
          <w:r>
            <w:rPr>
              <w:rFonts w:asciiTheme="minorHAnsi" w:hAnsiTheme="minorHAnsi" w:cstheme="minorHAnsi"/>
              <w:sz w:val="16"/>
              <w:szCs w:val="16"/>
              <w:lang w:val="sr-Cyrl-RS"/>
            </w:rPr>
            <w:t>.</w:t>
          </w:r>
        </w:p>
      </w:tc>
      <w:tc>
        <w:tcPr>
          <w:tcW w:w="4335" w:type="dxa"/>
          <w:tcBorders>
            <w:top w:val="single" w:sz="4" w:space="0" w:color="auto"/>
          </w:tcBorders>
        </w:tcPr>
        <w:p w14:paraId="521F2A8C" w14:textId="4480386E" w:rsidR="0021777F" w:rsidRPr="000226B6" w:rsidRDefault="0021777F" w:rsidP="000226B6">
          <w:pPr>
            <w:pStyle w:val="Footer"/>
            <w:tabs>
              <w:tab w:val="left" w:pos="2169"/>
              <w:tab w:val="center" w:pos="6565"/>
            </w:tabs>
            <w:spacing w:line="240" w:lineRule="auto"/>
            <w:ind w:left="-21"/>
            <w:rPr>
              <w:lang w:val="sr-Cyrl-RS"/>
            </w:rPr>
          </w:pPr>
          <w:r>
            <w:rPr>
              <w:noProof/>
              <w:lang w:eastAsia="en-GB"/>
            </w:rPr>
            <w:drawing>
              <wp:anchor distT="0" distB="0" distL="114300" distR="114300" simplePos="0" relativeHeight="251737600" behindDoc="0" locked="0" layoutInCell="1" allowOverlap="1" wp14:anchorId="79D73924" wp14:editId="50B81748">
                <wp:simplePos x="0" y="0"/>
                <wp:positionH relativeFrom="column">
                  <wp:posOffset>74930</wp:posOffset>
                </wp:positionH>
                <wp:positionV relativeFrom="paragraph">
                  <wp:posOffset>173990</wp:posOffset>
                </wp:positionV>
                <wp:extent cx="2263775" cy="394970"/>
                <wp:effectExtent l="0" t="0" r="3175" b="5080"/>
                <wp:wrapNone/>
                <wp:docPr id="532"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63775" cy="394970"/>
                        </a:xfrm>
                        <a:prstGeom prst="rect">
                          <a:avLst/>
                        </a:prstGeom>
                        <a:noFill/>
                        <a:ln>
                          <a:noFill/>
                        </a:ln>
                      </pic:spPr>
                    </pic:pic>
                  </a:graphicData>
                </a:graphic>
                <wp14:sizeRelH relativeFrom="page">
                  <wp14:pctWidth>0</wp14:pctWidth>
                </wp14:sizeRelH>
                <wp14:sizeRelV relativeFrom="page">
                  <wp14:pctHeight>0</wp14:pctHeight>
                </wp14:sizeRelV>
              </wp:anchor>
            </w:drawing>
          </w:r>
          <w:r>
            <w:rPr>
              <w:sz w:val="18"/>
              <w:szCs w:val="18"/>
              <w:lang w:val="sr-Cyrl-RS"/>
            </w:rPr>
            <w:t>Пројекат реализује конзорцијум у следећем саставу</w:t>
          </w:r>
        </w:p>
      </w:tc>
      <w:tc>
        <w:tcPr>
          <w:tcW w:w="6095" w:type="dxa"/>
          <w:gridSpan w:val="2"/>
          <w:tcBorders>
            <w:top w:val="single" w:sz="4" w:space="0" w:color="auto"/>
          </w:tcBorders>
        </w:tcPr>
        <w:p w14:paraId="10B02769" w14:textId="4ED7D6F4" w:rsidR="0021777F" w:rsidRDefault="0021777F" w:rsidP="00105AC2">
          <w:pPr>
            <w:pStyle w:val="Footer"/>
            <w:tabs>
              <w:tab w:val="left" w:pos="2169"/>
              <w:tab w:val="center" w:pos="6565"/>
            </w:tabs>
            <w:spacing w:line="240" w:lineRule="auto"/>
            <w:jc w:val="right"/>
          </w:pPr>
          <w:r w:rsidRPr="00F029D2">
            <w:rPr>
              <w:rStyle w:val="PageNumber"/>
            </w:rPr>
            <w:fldChar w:fldCharType="begin"/>
          </w:r>
          <w:r w:rsidRPr="00F029D2">
            <w:rPr>
              <w:rStyle w:val="PageNumber"/>
            </w:rPr>
            <w:instrText xml:space="preserve">PAGE  </w:instrText>
          </w:r>
          <w:r w:rsidRPr="00F029D2">
            <w:rPr>
              <w:rStyle w:val="PageNumber"/>
            </w:rPr>
            <w:fldChar w:fldCharType="separate"/>
          </w:r>
          <w:r w:rsidR="00AD2637">
            <w:rPr>
              <w:rStyle w:val="PageNumber"/>
              <w:noProof/>
            </w:rPr>
            <w:t>67</w:t>
          </w:r>
          <w:r w:rsidRPr="00F029D2">
            <w:rPr>
              <w:rStyle w:val="PageNumber"/>
            </w:rPr>
            <w:fldChar w:fldCharType="end"/>
          </w:r>
        </w:p>
      </w:tc>
    </w:tr>
    <w:tr w:rsidR="0021777F" w14:paraId="12CD94BB" w14:textId="77777777" w:rsidTr="000226B6">
      <w:trPr>
        <w:gridAfter w:val="1"/>
        <w:wAfter w:w="3827" w:type="dxa"/>
        <w:trHeight w:val="400"/>
      </w:trPr>
      <w:tc>
        <w:tcPr>
          <w:tcW w:w="5081" w:type="dxa"/>
        </w:tcPr>
        <w:p w14:paraId="6EBBC408" w14:textId="77777777" w:rsidR="0021777F" w:rsidRDefault="0021777F" w:rsidP="00105AC2">
          <w:pPr>
            <w:pStyle w:val="Footer"/>
            <w:tabs>
              <w:tab w:val="left" w:pos="2169"/>
              <w:tab w:val="center" w:pos="6565"/>
            </w:tabs>
            <w:spacing w:line="240" w:lineRule="auto"/>
            <w:jc w:val="left"/>
          </w:pPr>
        </w:p>
      </w:tc>
      <w:tc>
        <w:tcPr>
          <w:tcW w:w="4335" w:type="dxa"/>
        </w:tcPr>
        <w:p w14:paraId="345C6250" w14:textId="77777777" w:rsidR="0021777F" w:rsidRDefault="0021777F" w:rsidP="00105AC2">
          <w:pPr>
            <w:pStyle w:val="Footer"/>
            <w:tabs>
              <w:tab w:val="left" w:pos="2169"/>
              <w:tab w:val="center" w:pos="6565"/>
            </w:tabs>
            <w:spacing w:line="240" w:lineRule="auto"/>
            <w:jc w:val="left"/>
          </w:pPr>
        </w:p>
      </w:tc>
      <w:tc>
        <w:tcPr>
          <w:tcW w:w="2268" w:type="dxa"/>
        </w:tcPr>
        <w:p w14:paraId="57347732" w14:textId="77777777" w:rsidR="0021777F" w:rsidRDefault="0021777F" w:rsidP="00105AC2">
          <w:pPr>
            <w:pStyle w:val="Footer"/>
            <w:tabs>
              <w:tab w:val="left" w:pos="2169"/>
              <w:tab w:val="center" w:pos="6565"/>
            </w:tabs>
            <w:spacing w:line="240" w:lineRule="auto"/>
            <w:jc w:val="left"/>
          </w:pPr>
        </w:p>
      </w:tc>
    </w:tr>
  </w:tbl>
  <w:p w14:paraId="73CF7C0F" w14:textId="77777777" w:rsidR="0021777F" w:rsidRPr="00D45B1E" w:rsidRDefault="0021777F" w:rsidP="00105AC2">
    <w:pPr>
      <w:spacing w:after="0"/>
      <w:rPr>
        <w:sz w:val="4"/>
        <w:szCs w:val="4"/>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218" w:type="dxa"/>
      <w:tblInd w:w="-5" w:type="dxa"/>
      <w:tblLook w:val="04A0" w:firstRow="1" w:lastRow="0" w:firstColumn="1" w:lastColumn="0" w:noHBand="0" w:noVBand="1"/>
    </w:tblPr>
    <w:tblGrid>
      <w:gridCol w:w="2165"/>
      <w:gridCol w:w="4500"/>
      <w:gridCol w:w="2268"/>
      <w:gridCol w:w="285"/>
    </w:tblGrid>
    <w:tr w:rsidR="0021777F" w14:paraId="54D9376A" w14:textId="77777777" w:rsidTr="009518B8">
      <w:tc>
        <w:tcPr>
          <w:tcW w:w="2165" w:type="dxa"/>
          <w:tcBorders>
            <w:top w:val="single" w:sz="4" w:space="0" w:color="auto"/>
          </w:tcBorders>
        </w:tcPr>
        <w:p w14:paraId="4B93562C" w14:textId="77777777" w:rsidR="0021777F" w:rsidRPr="005955A2" w:rsidRDefault="0021777F" w:rsidP="009518B8">
          <w:pPr>
            <w:pStyle w:val="Footer"/>
            <w:spacing w:line="240" w:lineRule="auto"/>
            <w:jc w:val="left"/>
            <w:rPr>
              <w:sz w:val="16"/>
              <w:szCs w:val="16"/>
            </w:rPr>
          </w:pPr>
          <w:r>
            <w:rPr>
              <w:sz w:val="16"/>
              <w:szCs w:val="16"/>
              <w:lang w:val="sr-Cyrl-RS"/>
            </w:rPr>
            <w:t>Програм заштите ваздуха</w:t>
          </w:r>
          <w:r w:rsidRPr="005955A2">
            <w:rPr>
              <w:sz w:val="16"/>
              <w:szCs w:val="16"/>
            </w:rPr>
            <w:t xml:space="preserve">; </w:t>
          </w:r>
          <w:r w:rsidRPr="00E40D33">
            <w:rPr>
              <w:rFonts w:asciiTheme="minorHAnsi" w:hAnsiTheme="minorHAnsi" w:cstheme="minorHAnsi"/>
              <w:sz w:val="16"/>
              <w:szCs w:val="16"/>
            </w:rPr>
            <w:fldChar w:fldCharType="begin"/>
          </w:r>
          <w:r w:rsidRPr="00E40D33">
            <w:rPr>
              <w:rFonts w:asciiTheme="minorHAnsi" w:hAnsiTheme="minorHAnsi" w:cstheme="minorHAnsi"/>
              <w:sz w:val="16"/>
              <w:szCs w:val="16"/>
            </w:rPr>
            <w:instrText xml:space="preserve"> REF Version \h  \* MERGEFORMAT </w:instrText>
          </w:r>
          <w:r w:rsidRPr="00E40D33">
            <w:rPr>
              <w:rFonts w:asciiTheme="minorHAnsi" w:hAnsiTheme="minorHAnsi" w:cstheme="minorHAnsi"/>
              <w:sz w:val="16"/>
              <w:szCs w:val="16"/>
            </w:rPr>
          </w:r>
          <w:r w:rsidRPr="00E40D33">
            <w:rPr>
              <w:rFonts w:asciiTheme="minorHAnsi" w:hAnsiTheme="minorHAnsi" w:cstheme="minorHAnsi"/>
              <w:sz w:val="16"/>
              <w:szCs w:val="16"/>
            </w:rPr>
            <w:fldChar w:fldCharType="separate"/>
          </w:r>
          <w:r>
            <w:rPr>
              <w:sz w:val="16"/>
              <w:szCs w:val="16"/>
              <w:lang w:val="sr-Cyrl-RS"/>
            </w:rPr>
            <w:t>В</w:t>
          </w:r>
          <w:r w:rsidRPr="004C0670">
            <w:rPr>
              <w:sz w:val="16"/>
              <w:szCs w:val="16"/>
              <w:lang w:eastAsia="en-US"/>
            </w:rPr>
            <w:t>2/</w:t>
          </w:r>
          <w:r>
            <w:rPr>
              <w:sz w:val="16"/>
              <w:szCs w:val="16"/>
              <w:lang w:val="sr-Cyrl-RS" w:eastAsia="en-US"/>
            </w:rPr>
            <w:t>Р</w:t>
          </w:r>
          <w:r w:rsidRPr="004C0670">
            <w:rPr>
              <w:sz w:val="16"/>
              <w:szCs w:val="16"/>
              <w:lang w:eastAsia="en-US"/>
            </w:rPr>
            <w:t>0</w:t>
          </w:r>
          <w:r w:rsidRPr="00E40D33">
            <w:rPr>
              <w:rFonts w:asciiTheme="minorHAnsi" w:hAnsiTheme="minorHAnsi" w:cstheme="minorHAnsi"/>
              <w:sz w:val="16"/>
              <w:szCs w:val="16"/>
            </w:rPr>
            <w:fldChar w:fldCharType="end"/>
          </w:r>
        </w:p>
        <w:p w14:paraId="74DCC080" w14:textId="6FE7DA57" w:rsidR="0021777F" w:rsidRPr="009B48A7" w:rsidRDefault="0021777F" w:rsidP="009518B8">
          <w:pPr>
            <w:pStyle w:val="Footer"/>
            <w:spacing w:line="240" w:lineRule="auto"/>
            <w:jc w:val="left"/>
            <w:rPr>
              <w:lang w:val="sr-Cyrl-RS"/>
            </w:rPr>
          </w:pPr>
          <w:r>
            <w:rPr>
              <w:sz w:val="16"/>
              <w:szCs w:val="16"/>
              <w:lang w:val="sr-Cyrl-RS"/>
            </w:rPr>
            <w:t>Датум</w:t>
          </w:r>
          <w:r w:rsidRPr="005955A2">
            <w:rPr>
              <w:sz w:val="16"/>
              <w:szCs w:val="16"/>
            </w:rPr>
            <w:t>:</w:t>
          </w:r>
          <w:r>
            <w:rPr>
              <w:sz w:val="16"/>
              <w:szCs w:val="16"/>
            </w:rPr>
            <w:t xml:space="preserve"> </w:t>
          </w:r>
          <w:r w:rsidRPr="00C9309E">
            <w:rPr>
              <w:rFonts w:asciiTheme="minorHAnsi" w:hAnsiTheme="minorHAnsi" w:cstheme="minorHAnsi"/>
              <w:sz w:val="16"/>
              <w:szCs w:val="16"/>
            </w:rPr>
            <w:fldChar w:fldCharType="begin"/>
          </w:r>
          <w:r w:rsidRPr="00C9309E">
            <w:rPr>
              <w:rFonts w:asciiTheme="minorHAnsi" w:hAnsiTheme="minorHAnsi" w:cstheme="minorHAnsi"/>
              <w:sz w:val="16"/>
              <w:szCs w:val="16"/>
            </w:rPr>
            <w:instrText xml:space="preserve"> REF datum \h  \* MERGEFORMAT </w:instrText>
          </w:r>
          <w:r w:rsidRPr="00C9309E">
            <w:rPr>
              <w:rFonts w:asciiTheme="minorHAnsi" w:hAnsiTheme="minorHAnsi" w:cstheme="minorHAnsi"/>
              <w:sz w:val="16"/>
              <w:szCs w:val="16"/>
            </w:rPr>
          </w:r>
          <w:r w:rsidRPr="00C9309E">
            <w:rPr>
              <w:rFonts w:asciiTheme="minorHAnsi" w:hAnsiTheme="minorHAnsi" w:cstheme="minorHAnsi"/>
              <w:sz w:val="16"/>
              <w:szCs w:val="16"/>
            </w:rPr>
            <w:fldChar w:fldCharType="separate"/>
          </w:r>
          <w:r w:rsidRPr="00C9309E">
            <w:rPr>
              <w:rFonts w:asciiTheme="minorHAnsi" w:hAnsiTheme="minorHAnsi" w:cstheme="minorHAnsi"/>
              <w:sz w:val="16"/>
              <w:szCs w:val="16"/>
            </w:rPr>
            <w:fldChar w:fldCharType="begin"/>
          </w:r>
          <w:r w:rsidRPr="00C9309E">
            <w:rPr>
              <w:rFonts w:asciiTheme="minorHAnsi" w:hAnsiTheme="minorHAnsi" w:cstheme="minorHAnsi"/>
              <w:sz w:val="16"/>
              <w:szCs w:val="16"/>
            </w:rPr>
            <w:instrText xml:space="preserve"> REF datum \h  \* MERGEFORMAT </w:instrText>
          </w:r>
          <w:r w:rsidRPr="00C9309E">
            <w:rPr>
              <w:rFonts w:asciiTheme="minorHAnsi" w:hAnsiTheme="minorHAnsi" w:cstheme="minorHAnsi"/>
              <w:sz w:val="16"/>
              <w:szCs w:val="16"/>
            </w:rPr>
          </w:r>
          <w:r w:rsidRPr="00C9309E">
            <w:rPr>
              <w:rFonts w:asciiTheme="minorHAnsi" w:hAnsiTheme="minorHAnsi" w:cstheme="minorHAnsi"/>
              <w:sz w:val="16"/>
              <w:szCs w:val="16"/>
            </w:rPr>
            <w:fldChar w:fldCharType="separate"/>
          </w:r>
          <w:r w:rsidR="009B48A7">
            <w:rPr>
              <w:rFonts w:asciiTheme="minorHAnsi" w:hAnsiTheme="minorHAnsi" w:cstheme="minorHAnsi"/>
              <w:sz w:val="16"/>
              <w:szCs w:val="16"/>
              <w:lang w:val="sr-Cyrl-RS"/>
            </w:rPr>
            <w:t>18. новембар</w:t>
          </w:r>
          <w:r w:rsidRPr="005628F9">
            <w:rPr>
              <w:rFonts w:asciiTheme="minorHAnsi" w:hAnsiTheme="minorHAnsi" w:cstheme="minorHAnsi"/>
              <w:sz w:val="16"/>
              <w:szCs w:val="16"/>
            </w:rPr>
            <w:t xml:space="preserve"> 2021</w:t>
          </w:r>
          <w:r w:rsidRPr="00C9309E">
            <w:rPr>
              <w:rFonts w:asciiTheme="minorHAnsi" w:hAnsiTheme="minorHAnsi" w:cstheme="minorHAnsi"/>
              <w:sz w:val="16"/>
              <w:szCs w:val="16"/>
            </w:rPr>
            <w:fldChar w:fldCharType="end"/>
          </w:r>
          <w:r w:rsidRPr="00C9309E">
            <w:rPr>
              <w:rFonts w:asciiTheme="minorHAnsi" w:hAnsiTheme="minorHAnsi" w:cstheme="minorHAnsi"/>
              <w:sz w:val="16"/>
              <w:szCs w:val="16"/>
            </w:rPr>
            <w:fldChar w:fldCharType="end"/>
          </w:r>
          <w:r w:rsidR="009B48A7">
            <w:rPr>
              <w:rFonts w:asciiTheme="minorHAnsi" w:hAnsiTheme="minorHAnsi" w:cstheme="minorHAnsi"/>
              <w:sz w:val="16"/>
              <w:szCs w:val="16"/>
              <w:lang w:val="sr-Cyrl-RS"/>
            </w:rPr>
            <w:t>.</w:t>
          </w:r>
        </w:p>
      </w:tc>
      <w:tc>
        <w:tcPr>
          <w:tcW w:w="4500" w:type="dxa"/>
          <w:tcBorders>
            <w:top w:val="single" w:sz="4" w:space="0" w:color="auto"/>
          </w:tcBorders>
        </w:tcPr>
        <w:p w14:paraId="45F07727" w14:textId="4764A860" w:rsidR="0021777F" w:rsidRDefault="0021777F" w:rsidP="00105AC2">
          <w:pPr>
            <w:pStyle w:val="Footer"/>
            <w:tabs>
              <w:tab w:val="left" w:pos="2169"/>
              <w:tab w:val="center" w:pos="6565"/>
            </w:tabs>
            <w:spacing w:line="240" w:lineRule="auto"/>
            <w:jc w:val="center"/>
            <w:rPr>
              <w:sz w:val="18"/>
              <w:szCs w:val="18"/>
              <w:lang w:val="sr-Cyrl-RS"/>
            </w:rPr>
          </w:pPr>
          <w:r w:rsidRPr="009518B8">
            <w:rPr>
              <w:sz w:val="18"/>
              <w:szCs w:val="18"/>
              <w:lang w:val="sr-Cyrl-RS"/>
            </w:rPr>
            <w:t xml:space="preserve">Пројекат реализује </w:t>
          </w:r>
          <w:r>
            <w:rPr>
              <w:sz w:val="18"/>
              <w:szCs w:val="18"/>
              <w:lang w:val="sr-Cyrl-RS"/>
            </w:rPr>
            <w:t>к</w:t>
          </w:r>
          <w:r w:rsidRPr="009518B8">
            <w:rPr>
              <w:sz w:val="18"/>
              <w:szCs w:val="18"/>
              <w:lang w:val="sr-Cyrl-RS"/>
            </w:rPr>
            <w:t>онзорцијум у следећем саставу</w:t>
          </w:r>
        </w:p>
        <w:p w14:paraId="53D1EF27" w14:textId="3517E969" w:rsidR="0021777F" w:rsidRDefault="0021777F" w:rsidP="00105AC2">
          <w:pPr>
            <w:pStyle w:val="Footer"/>
            <w:tabs>
              <w:tab w:val="left" w:pos="2169"/>
              <w:tab w:val="center" w:pos="6565"/>
            </w:tabs>
            <w:spacing w:line="240" w:lineRule="auto"/>
            <w:jc w:val="center"/>
          </w:pPr>
          <w:r>
            <w:rPr>
              <w:noProof/>
              <w:lang w:eastAsia="en-GB"/>
            </w:rPr>
            <w:drawing>
              <wp:anchor distT="0" distB="0" distL="114300" distR="114300" simplePos="0" relativeHeight="251796992" behindDoc="0" locked="0" layoutInCell="1" allowOverlap="1" wp14:anchorId="71623D9A" wp14:editId="63186D7B">
                <wp:simplePos x="0" y="0"/>
                <wp:positionH relativeFrom="column">
                  <wp:posOffset>204717</wp:posOffset>
                </wp:positionH>
                <wp:positionV relativeFrom="paragraph">
                  <wp:posOffset>3810</wp:posOffset>
                </wp:positionV>
                <wp:extent cx="2263775" cy="394970"/>
                <wp:effectExtent l="0" t="0" r="3175" b="5080"/>
                <wp:wrapNone/>
                <wp:docPr id="536"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63775" cy="39497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2553" w:type="dxa"/>
          <w:gridSpan w:val="2"/>
          <w:tcBorders>
            <w:top w:val="single" w:sz="4" w:space="0" w:color="auto"/>
          </w:tcBorders>
        </w:tcPr>
        <w:p w14:paraId="37D0805D" w14:textId="2A9AAEA4" w:rsidR="0021777F" w:rsidRDefault="0021777F" w:rsidP="00105AC2">
          <w:pPr>
            <w:pStyle w:val="Footer"/>
            <w:tabs>
              <w:tab w:val="left" w:pos="2169"/>
              <w:tab w:val="center" w:pos="6565"/>
            </w:tabs>
            <w:spacing w:line="240" w:lineRule="auto"/>
            <w:jc w:val="right"/>
          </w:pPr>
          <w:r w:rsidRPr="00F029D2">
            <w:rPr>
              <w:rStyle w:val="PageNumber"/>
            </w:rPr>
            <w:fldChar w:fldCharType="begin"/>
          </w:r>
          <w:r w:rsidRPr="00F029D2">
            <w:rPr>
              <w:rStyle w:val="PageNumber"/>
            </w:rPr>
            <w:instrText xml:space="preserve">PAGE  </w:instrText>
          </w:r>
          <w:r w:rsidRPr="00F029D2">
            <w:rPr>
              <w:rStyle w:val="PageNumber"/>
            </w:rPr>
            <w:fldChar w:fldCharType="separate"/>
          </w:r>
          <w:r w:rsidR="00AD2637">
            <w:rPr>
              <w:rStyle w:val="PageNumber"/>
              <w:noProof/>
            </w:rPr>
            <w:t>71</w:t>
          </w:r>
          <w:r w:rsidRPr="00F029D2">
            <w:rPr>
              <w:rStyle w:val="PageNumber"/>
            </w:rPr>
            <w:fldChar w:fldCharType="end"/>
          </w:r>
        </w:p>
      </w:tc>
    </w:tr>
    <w:tr w:rsidR="0021777F" w14:paraId="0BAC5BA9" w14:textId="77777777" w:rsidTr="009518B8">
      <w:trPr>
        <w:gridAfter w:val="1"/>
        <w:wAfter w:w="285" w:type="dxa"/>
        <w:trHeight w:val="400"/>
      </w:trPr>
      <w:tc>
        <w:tcPr>
          <w:tcW w:w="2165" w:type="dxa"/>
        </w:tcPr>
        <w:p w14:paraId="2C2FD039" w14:textId="77777777" w:rsidR="0021777F" w:rsidRDefault="0021777F" w:rsidP="00105AC2">
          <w:pPr>
            <w:pStyle w:val="Footer"/>
            <w:tabs>
              <w:tab w:val="left" w:pos="2169"/>
              <w:tab w:val="center" w:pos="6565"/>
            </w:tabs>
            <w:spacing w:line="240" w:lineRule="auto"/>
            <w:jc w:val="left"/>
          </w:pPr>
        </w:p>
      </w:tc>
      <w:tc>
        <w:tcPr>
          <w:tcW w:w="4500" w:type="dxa"/>
        </w:tcPr>
        <w:p w14:paraId="4153F811" w14:textId="77777777" w:rsidR="0021777F" w:rsidRDefault="0021777F" w:rsidP="00105AC2">
          <w:pPr>
            <w:pStyle w:val="Footer"/>
            <w:tabs>
              <w:tab w:val="left" w:pos="2169"/>
              <w:tab w:val="center" w:pos="6565"/>
            </w:tabs>
            <w:spacing w:line="240" w:lineRule="auto"/>
            <w:jc w:val="left"/>
          </w:pPr>
        </w:p>
      </w:tc>
      <w:tc>
        <w:tcPr>
          <w:tcW w:w="2268" w:type="dxa"/>
        </w:tcPr>
        <w:p w14:paraId="4D608A74" w14:textId="77777777" w:rsidR="0021777F" w:rsidRDefault="0021777F" w:rsidP="00105AC2">
          <w:pPr>
            <w:pStyle w:val="Footer"/>
            <w:tabs>
              <w:tab w:val="left" w:pos="2169"/>
              <w:tab w:val="center" w:pos="6565"/>
            </w:tabs>
            <w:spacing w:line="240" w:lineRule="auto"/>
            <w:jc w:val="left"/>
          </w:pPr>
        </w:p>
      </w:tc>
    </w:tr>
  </w:tbl>
  <w:p w14:paraId="6E451BDD" w14:textId="77777777" w:rsidR="0021777F" w:rsidRPr="00D45B1E" w:rsidRDefault="0021777F" w:rsidP="00105AC2">
    <w:pPr>
      <w:spacing w:after="0"/>
      <w:rPr>
        <w:sz w:val="4"/>
        <w:szCs w:val="4"/>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5314" w:type="dxa"/>
      <w:tblInd w:w="-5" w:type="dxa"/>
      <w:tblLook w:val="04A0" w:firstRow="1" w:lastRow="0" w:firstColumn="1" w:lastColumn="0" w:noHBand="0" w:noVBand="1"/>
    </w:tblPr>
    <w:tblGrid>
      <w:gridCol w:w="5392"/>
      <w:gridCol w:w="7654"/>
      <w:gridCol w:w="1985"/>
      <w:gridCol w:w="283"/>
    </w:tblGrid>
    <w:tr w:rsidR="0021777F" w14:paraId="5F691A2D" w14:textId="77777777" w:rsidTr="00012455">
      <w:trPr>
        <w:gridAfter w:val="1"/>
        <w:wAfter w:w="283" w:type="dxa"/>
      </w:trPr>
      <w:tc>
        <w:tcPr>
          <w:tcW w:w="5392" w:type="dxa"/>
          <w:tcBorders>
            <w:top w:val="single" w:sz="4" w:space="0" w:color="auto"/>
          </w:tcBorders>
        </w:tcPr>
        <w:p w14:paraId="0A6F5EBD" w14:textId="1FEF9FDF" w:rsidR="0021777F" w:rsidRPr="005955A2" w:rsidRDefault="0021777F" w:rsidP="009518B8">
          <w:pPr>
            <w:pStyle w:val="Footer"/>
            <w:spacing w:line="240" w:lineRule="auto"/>
            <w:jc w:val="left"/>
            <w:rPr>
              <w:sz w:val="16"/>
              <w:szCs w:val="16"/>
            </w:rPr>
          </w:pPr>
          <w:r>
            <w:rPr>
              <w:sz w:val="16"/>
              <w:szCs w:val="16"/>
              <w:lang w:val="sr-Cyrl-RS"/>
            </w:rPr>
            <w:t>Програм заштите ваздуха</w:t>
          </w:r>
          <w:r w:rsidRPr="005955A2">
            <w:rPr>
              <w:sz w:val="16"/>
              <w:szCs w:val="16"/>
            </w:rPr>
            <w:t xml:space="preserve">; </w:t>
          </w:r>
          <w:r w:rsidRPr="00E40D33">
            <w:rPr>
              <w:rFonts w:asciiTheme="minorHAnsi" w:hAnsiTheme="minorHAnsi" w:cstheme="minorHAnsi"/>
              <w:sz w:val="16"/>
              <w:szCs w:val="16"/>
            </w:rPr>
            <w:fldChar w:fldCharType="begin"/>
          </w:r>
          <w:r w:rsidRPr="00E40D33">
            <w:rPr>
              <w:rFonts w:asciiTheme="minorHAnsi" w:hAnsiTheme="minorHAnsi" w:cstheme="minorHAnsi"/>
              <w:sz w:val="16"/>
              <w:szCs w:val="16"/>
            </w:rPr>
            <w:instrText xml:space="preserve"> REF Version \h  \* MERGEFORMAT </w:instrText>
          </w:r>
          <w:r w:rsidRPr="00E40D33">
            <w:rPr>
              <w:rFonts w:asciiTheme="minorHAnsi" w:hAnsiTheme="minorHAnsi" w:cstheme="minorHAnsi"/>
              <w:sz w:val="16"/>
              <w:szCs w:val="16"/>
            </w:rPr>
          </w:r>
          <w:r w:rsidRPr="00E40D33">
            <w:rPr>
              <w:rFonts w:asciiTheme="minorHAnsi" w:hAnsiTheme="minorHAnsi" w:cstheme="minorHAnsi"/>
              <w:sz w:val="16"/>
              <w:szCs w:val="16"/>
            </w:rPr>
            <w:fldChar w:fldCharType="separate"/>
          </w:r>
          <w:r>
            <w:rPr>
              <w:sz w:val="16"/>
              <w:szCs w:val="16"/>
              <w:lang w:val="sr-Cyrl-RS"/>
            </w:rPr>
            <w:t>В</w:t>
          </w:r>
          <w:r w:rsidR="004E6CA3">
            <w:rPr>
              <w:sz w:val="16"/>
              <w:szCs w:val="16"/>
              <w:lang w:val="sr-Cyrl-RS" w:eastAsia="en-US"/>
            </w:rPr>
            <w:t>5</w:t>
          </w:r>
          <w:r w:rsidRPr="004C0670">
            <w:rPr>
              <w:sz w:val="16"/>
              <w:szCs w:val="16"/>
              <w:lang w:eastAsia="en-US"/>
            </w:rPr>
            <w:t>/</w:t>
          </w:r>
          <w:r>
            <w:rPr>
              <w:sz w:val="16"/>
              <w:szCs w:val="16"/>
              <w:lang w:val="sr-Cyrl-RS" w:eastAsia="en-US"/>
            </w:rPr>
            <w:t>Р</w:t>
          </w:r>
          <w:r w:rsidRPr="004C0670">
            <w:rPr>
              <w:sz w:val="16"/>
              <w:szCs w:val="16"/>
              <w:lang w:eastAsia="en-US"/>
            </w:rPr>
            <w:t>0</w:t>
          </w:r>
          <w:r w:rsidRPr="00E40D33">
            <w:rPr>
              <w:rFonts w:asciiTheme="minorHAnsi" w:hAnsiTheme="minorHAnsi" w:cstheme="minorHAnsi"/>
              <w:sz w:val="16"/>
              <w:szCs w:val="16"/>
            </w:rPr>
            <w:fldChar w:fldCharType="end"/>
          </w:r>
        </w:p>
        <w:p w14:paraId="601D6989" w14:textId="435FBC09" w:rsidR="0021777F" w:rsidRDefault="0021777F" w:rsidP="009518B8">
          <w:pPr>
            <w:pStyle w:val="Footer"/>
            <w:spacing w:line="240" w:lineRule="auto"/>
            <w:jc w:val="left"/>
          </w:pPr>
          <w:r>
            <w:rPr>
              <w:sz w:val="16"/>
              <w:szCs w:val="16"/>
              <w:lang w:val="sr-Cyrl-RS"/>
            </w:rPr>
            <w:t>Датум</w:t>
          </w:r>
          <w:r w:rsidRPr="005955A2">
            <w:rPr>
              <w:sz w:val="16"/>
              <w:szCs w:val="16"/>
            </w:rPr>
            <w:t>:</w:t>
          </w:r>
          <w:r>
            <w:rPr>
              <w:sz w:val="16"/>
              <w:szCs w:val="16"/>
            </w:rPr>
            <w:t xml:space="preserve"> </w:t>
          </w:r>
          <w:r w:rsidRPr="00C9309E">
            <w:rPr>
              <w:rFonts w:asciiTheme="minorHAnsi" w:hAnsiTheme="minorHAnsi" w:cstheme="minorHAnsi"/>
              <w:sz w:val="16"/>
              <w:szCs w:val="16"/>
            </w:rPr>
            <w:fldChar w:fldCharType="begin"/>
          </w:r>
          <w:r w:rsidRPr="00C9309E">
            <w:rPr>
              <w:rFonts w:asciiTheme="minorHAnsi" w:hAnsiTheme="minorHAnsi" w:cstheme="minorHAnsi"/>
              <w:sz w:val="16"/>
              <w:szCs w:val="16"/>
            </w:rPr>
            <w:instrText xml:space="preserve"> REF datum \h  \* MERGEFORMAT </w:instrText>
          </w:r>
          <w:r w:rsidRPr="00C9309E">
            <w:rPr>
              <w:rFonts w:asciiTheme="minorHAnsi" w:hAnsiTheme="minorHAnsi" w:cstheme="minorHAnsi"/>
              <w:sz w:val="16"/>
              <w:szCs w:val="16"/>
            </w:rPr>
          </w:r>
          <w:r w:rsidRPr="00C9309E">
            <w:rPr>
              <w:rFonts w:asciiTheme="minorHAnsi" w:hAnsiTheme="minorHAnsi" w:cstheme="minorHAnsi"/>
              <w:sz w:val="16"/>
              <w:szCs w:val="16"/>
            </w:rPr>
            <w:fldChar w:fldCharType="separate"/>
          </w:r>
          <w:r w:rsidRPr="00C9309E">
            <w:rPr>
              <w:rFonts w:asciiTheme="minorHAnsi" w:hAnsiTheme="minorHAnsi" w:cstheme="minorHAnsi"/>
              <w:sz w:val="16"/>
              <w:szCs w:val="16"/>
            </w:rPr>
            <w:fldChar w:fldCharType="begin"/>
          </w:r>
          <w:r w:rsidRPr="00C9309E">
            <w:rPr>
              <w:rFonts w:asciiTheme="minorHAnsi" w:hAnsiTheme="minorHAnsi" w:cstheme="minorHAnsi"/>
              <w:sz w:val="16"/>
              <w:szCs w:val="16"/>
            </w:rPr>
            <w:instrText xml:space="preserve"> REF datum \h  \* MERGEFORMAT </w:instrText>
          </w:r>
          <w:r w:rsidRPr="00C9309E">
            <w:rPr>
              <w:rFonts w:asciiTheme="minorHAnsi" w:hAnsiTheme="minorHAnsi" w:cstheme="minorHAnsi"/>
              <w:sz w:val="16"/>
              <w:szCs w:val="16"/>
            </w:rPr>
          </w:r>
          <w:r w:rsidRPr="00C9309E">
            <w:rPr>
              <w:rFonts w:asciiTheme="minorHAnsi" w:hAnsiTheme="minorHAnsi" w:cstheme="minorHAnsi"/>
              <w:sz w:val="16"/>
              <w:szCs w:val="16"/>
            </w:rPr>
            <w:fldChar w:fldCharType="separate"/>
          </w:r>
          <w:r w:rsidR="009B48A7">
            <w:rPr>
              <w:rFonts w:asciiTheme="minorHAnsi" w:hAnsiTheme="minorHAnsi" w:cstheme="minorHAnsi"/>
              <w:sz w:val="16"/>
              <w:szCs w:val="16"/>
              <w:lang w:val="sr-Cyrl-RS"/>
            </w:rPr>
            <w:t>18</w:t>
          </w:r>
          <w:r w:rsidR="004E6CA3">
            <w:rPr>
              <w:rFonts w:asciiTheme="minorHAnsi" w:hAnsiTheme="minorHAnsi" w:cstheme="minorHAnsi"/>
              <w:sz w:val="16"/>
              <w:szCs w:val="16"/>
              <w:lang w:val="sr-Cyrl-RS"/>
            </w:rPr>
            <w:t>. новембар</w:t>
          </w:r>
          <w:r w:rsidRPr="005628F9">
            <w:rPr>
              <w:rFonts w:asciiTheme="minorHAnsi" w:hAnsiTheme="minorHAnsi" w:cstheme="minorHAnsi"/>
              <w:sz w:val="16"/>
              <w:szCs w:val="16"/>
            </w:rPr>
            <w:t xml:space="preserve"> 2021</w:t>
          </w:r>
          <w:r w:rsidRPr="00C9309E">
            <w:rPr>
              <w:rFonts w:asciiTheme="minorHAnsi" w:hAnsiTheme="minorHAnsi" w:cstheme="minorHAnsi"/>
              <w:sz w:val="16"/>
              <w:szCs w:val="16"/>
            </w:rPr>
            <w:fldChar w:fldCharType="end"/>
          </w:r>
          <w:r w:rsidRPr="00C9309E">
            <w:rPr>
              <w:rFonts w:asciiTheme="minorHAnsi" w:hAnsiTheme="minorHAnsi" w:cstheme="minorHAnsi"/>
              <w:sz w:val="16"/>
              <w:szCs w:val="16"/>
            </w:rPr>
            <w:fldChar w:fldCharType="end"/>
          </w:r>
        </w:p>
      </w:tc>
      <w:tc>
        <w:tcPr>
          <w:tcW w:w="7654" w:type="dxa"/>
          <w:tcBorders>
            <w:top w:val="single" w:sz="4" w:space="0" w:color="auto"/>
          </w:tcBorders>
        </w:tcPr>
        <w:p w14:paraId="6366967E" w14:textId="589C9FB5" w:rsidR="0021777F" w:rsidRDefault="0021777F" w:rsidP="00012455">
          <w:pPr>
            <w:pStyle w:val="Footer"/>
            <w:tabs>
              <w:tab w:val="left" w:pos="1306"/>
              <w:tab w:val="center" w:pos="6565"/>
            </w:tabs>
            <w:spacing w:line="240" w:lineRule="auto"/>
            <w:jc w:val="left"/>
          </w:pPr>
          <w:r>
            <w:rPr>
              <w:noProof/>
              <w:lang w:eastAsia="en-GB"/>
            </w:rPr>
            <w:drawing>
              <wp:anchor distT="0" distB="0" distL="114300" distR="114300" simplePos="0" relativeHeight="251799040" behindDoc="0" locked="0" layoutInCell="1" allowOverlap="1" wp14:anchorId="4FEE7027" wp14:editId="4A29E879">
                <wp:simplePos x="0" y="0"/>
                <wp:positionH relativeFrom="column">
                  <wp:posOffset>52686</wp:posOffset>
                </wp:positionH>
                <wp:positionV relativeFrom="paragraph">
                  <wp:posOffset>153386</wp:posOffset>
                </wp:positionV>
                <wp:extent cx="2263775" cy="394970"/>
                <wp:effectExtent l="0" t="0" r="3175" b="5080"/>
                <wp:wrapNone/>
                <wp:docPr id="540"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63775" cy="3949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C490F">
            <w:rPr>
              <w:sz w:val="18"/>
              <w:szCs w:val="18"/>
              <w:lang w:val="sr-Cyrl-RS"/>
            </w:rPr>
            <w:t xml:space="preserve">Пројекат реализује </w:t>
          </w:r>
          <w:r>
            <w:rPr>
              <w:sz w:val="18"/>
              <w:szCs w:val="18"/>
              <w:lang w:val="sr-Cyrl-RS"/>
            </w:rPr>
            <w:t>к</w:t>
          </w:r>
          <w:r w:rsidRPr="002C490F">
            <w:rPr>
              <w:sz w:val="18"/>
              <w:szCs w:val="18"/>
              <w:lang w:val="sr-Cyrl-RS"/>
            </w:rPr>
            <w:t>онзорцијум у следећем саставу</w:t>
          </w:r>
        </w:p>
      </w:tc>
      <w:tc>
        <w:tcPr>
          <w:tcW w:w="1985" w:type="dxa"/>
          <w:tcBorders>
            <w:top w:val="single" w:sz="4" w:space="0" w:color="auto"/>
          </w:tcBorders>
        </w:tcPr>
        <w:p w14:paraId="71A844ED" w14:textId="5578EC3F" w:rsidR="0021777F" w:rsidRDefault="0021777F" w:rsidP="00105AC2">
          <w:pPr>
            <w:pStyle w:val="Footer"/>
            <w:tabs>
              <w:tab w:val="left" w:pos="2169"/>
              <w:tab w:val="center" w:pos="6565"/>
            </w:tabs>
            <w:spacing w:line="240" w:lineRule="auto"/>
            <w:jc w:val="right"/>
          </w:pPr>
          <w:r w:rsidRPr="00F029D2">
            <w:rPr>
              <w:rStyle w:val="PageNumber"/>
            </w:rPr>
            <w:fldChar w:fldCharType="begin"/>
          </w:r>
          <w:r w:rsidRPr="00F029D2">
            <w:rPr>
              <w:rStyle w:val="PageNumber"/>
            </w:rPr>
            <w:instrText xml:space="preserve">PAGE  </w:instrText>
          </w:r>
          <w:r w:rsidRPr="00F029D2">
            <w:rPr>
              <w:rStyle w:val="PageNumber"/>
            </w:rPr>
            <w:fldChar w:fldCharType="separate"/>
          </w:r>
          <w:r w:rsidR="00A752C2">
            <w:rPr>
              <w:rStyle w:val="PageNumber"/>
              <w:noProof/>
            </w:rPr>
            <w:t>89</w:t>
          </w:r>
          <w:r w:rsidRPr="00F029D2">
            <w:rPr>
              <w:rStyle w:val="PageNumber"/>
            </w:rPr>
            <w:fldChar w:fldCharType="end"/>
          </w:r>
        </w:p>
      </w:tc>
    </w:tr>
    <w:tr w:rsidR="0021777F" w14:paraId="5DBC5E6D" w14:textId="77777777" w:rsidTr="00012455">
      <w:trPr>
        <w:trHeight w:val="400"/>
      </w:trPr>
      <w:tc>
        <w:tcPr>
          <w:tcW w:w="5392" w:type="dxa"/>
        </w:tcPr>
        <w:p w14:paraId="5E1E27B5" w14:textId="77777777" w:rsidR="0021777F" w:rsidRDefault="0021777F" w:rsidP="00105AC2">
          <w:pPr>
            <w:pStyle w:val="Footer"/>
            <w:tabs>
              <w:tab w:val="left" w:pos="2169"/>
              <w:tab w:val="center" w:pos="6565"/>
            </w:tabs>
            <w:spacing w:line="240" w:lineRule="auto"/>
            <w:jc w:val="left"/>
          </w:pPr>
        </w:p>
      </w:tc>
      <w:tc>
        <w:tcPr>
          <w:tcW w:w="7654" w:type="dxa"/>
        </w:tcPr>
        <w:p w14:paraId="45E63228" w14:textId="279914F4" w:rsidR="0021777F" w:rsidRDefault="0021777F" w:rsidP="00105AC2">
          <w:pPr>
            <w:pStyle w:val="Footer"/>
            <w:tabs>
              <w:tab w:val="left" w:pos="2169"/>
              <w:tab w:val="center" w:pos="6565"/>
            </w:tabs>
            <w:spacing w:line="240" w:lineRule="auto"/>
            <w:jc w:val="left"/>
          </w:pPr>
        </w:p>
      </w:tc>
      <w:tc>
        <w:tcPr>
          <w:tcW w:w="2268" w:type="dxa"/>
          <w:gridSpan w:val="2"/>
        </w:tcPr>
        <w:p w14:paraId="2B1EF57C" w14:textId="77777777" w:rsidR="0021777F" w:rsidRDefault="0021777F" w:rsidP="00105AC2">
          <w:pPr>
            <w:pStyle w:val="Footer"/>
            <w:tabs>
              <w:tab w:val="left" w:pos="2169"/>
              <w:tab w:val="center" w:pos="6565"/>
            </w:tabs>
            <w:spacing w:line="240" w:lineRule="auto"/>
            <w:jc w:val="left"/>
          </w:pPr>
        </w:p>
      </w:tc>
    </w:tr>
  </w:tbl>
  <w:p w14:paraId="1E7F6746" w14:textId="77777777" w:rsidR="0021777F" w:rsidRPr="00D45B1E" w:rsidRDefault="0021777F" w:rsidP="00105AC2">
    <w:pPr>
      <w:spacing w:after="0"/>
      <w:rPr>
        <w:sz w:val="4"/>
        <w:szCs w:val="4"/>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396" w:type="dxa"/>
      <w:tblInd w:w="-5" w:type="dxa"/>
      <w:tblLook w:val="04A0" w:firstRow="1" w:lastRow="0" w:firstColumn="1" w:lastColumn="0" w:noHBand="0" w:noVBand="1"/>
    </w:tblPr>
    <w:tblGrid>
      <w:gridCol w:w="2255"/>
      <w:gridCol w:w="4590"/>
      <w:gridCol w:w="1982"/>
      <w:gridCol w:w="569"/>
    </w:tblGrid>
    <w:tr w:rsidR="0021777F" w14:paraId="5F4F456B" w14:textId="77777777" w:rsidTr="002C490F">
      <w:tc>
        <w:tcPr>
          <w:tcW w:w="2255" w:type="dxa"/>
          <w:tcBorders>
            <w:top w:val="single" w:sz="4" w:space="0" w:color="auto"/>
          </w:tcBorders>
        </w:tcPr>
        <w:p w14:paraId="59663EB1" w14:textId="00525C3A" w:rsidR="0021777F" w:rsidRPr="005955A2" w:rsidRDefault="0021777F" w:rsidP="009518B8">
          <w:pPr>
            <w:pStyle w:val="Footer"/>
            <w:spacing w:line="240" w:lineRule="auto"/>
            <w:jc w:val="left"/>
            <w:rPr>
              <w:sz w:val="16"/>
              <w:szCs w:val="16"/>
            </w:rPr>
          </w:pPr>
          <w:r>
            <w:rPr>
              <w:sz w:val="16"/>
              <w:szCs w:val="16"/>
              <w:lang w:val="sr-Cyrl-RS"/>
            </w:rPr>
            <w:t>Програм заштите ваздуха</w:t>
          </w:r>
          <w:r w:rsidRPr="005955A2">
            <w:rPr>
              <w:sz w:val="16"/>
              <w:szCs w:val="16"/>
            </w:rPr>
            <w:t xml:space="preserve">; </w:t>
          </w:r>
          <w:r w:rsidRPr="00E40D33">
            <w:rPr>
              <w:rFonts w:asciiTheme="minorHAnsi" w:hAnsiTheme="minorHAnsi" w:cstheme="minorHAnsi"/>
              <w:sz w:val="16"/>
              <w:szCs w:val="16"/>
            </w:rPr>
            <w:fldChar w:fldCharType="begin"/>
          </w:r>
          <w:r w:rsidRPr="00E40D33">
            <w:rPr>
              <w:rFonts w:asciiTheme="minorHAnsi" w:hAnsiTheme="minorHAnsi" w:cstheme="minorHAnsi"/>
              <w:sz w:val="16"/>
              <w:szCs w:val="16"/>
            </w:rPr>
            <w:instrText xml:space="preserve"> REF Version \h  \* MERGEFORMAT </w:instrText>
          </w:r>
          <w:r w:rsidRPr="00E40D33">
            <w:rPr>
              <w:rFonts w:asciiTheme="minorHAnsi" w:hAnsiTheme="minorHAnsi" w:cstheme="minorHAnsi"/>
              <w:sz w:val="16"/>
              <w:szCs w:val="16"/>
            </w:rPr>
          </w:r>
          <w:r w:rsidRPr="00E40D33">
            <w:rPr>
              <w:rFonts w:asciiTheme="minorHAnsi" w:hAnsiTheme="minorHAnsi" w:cstheme="minorHAnsi"/>
              <w:sz w:val="16"/>
              <w:szCs w:val="16"/>
            </w:rPr>
            <w:fldChar w:fldCharType="separate"/>
          </w:r>
          <w:r>
            <w:rPr>
              <w:sz w:val="16"/>
              <w:szCs w:val="16"/>
              <w:lang w:val="sr-Cyrl-RS"/>
            </w:rPr>
            <w:t>В</w:t>
          </w:r>
          <w:r w:rsidR="009B48A7">
            <w:rPr>
              <w:sz w:val="16"/>
              <w:szCs w:val="16"/>
              <w:lang w:val="sr-Cyrl-RS" w:eastAsia="en-US"/>
            </w:rPr>
            <w:t>5</w:t>
          </w:r>
          <w:r w:rsidRPr="004C0670">
            <w:rPr>
              <w:sz w:val="16"/>
              <w:szCs w:val="16"/>
              <w:lang w:eastAsia="en-US"/>
            </w:rPr>
            <w:t>/</w:t>
          </w:r>
          <w:r>
            <w:rPr>
              <w:sz w:val="16"/>
              <w:szCs w:val="16"/>
              <w:lang w:val="sr-Cyrl-RS" w:eastAsia="en-US"/>
            </w:rPr>
            <w:t>Р</w:t>
          </w:r>
          <w:r w:rsidRPr="004C0670">
            <w:rPr>
              <w:sz w:val="16"/>
              <w:szCs w:val="16"/>
              <w:lang w:eastAsia="en-US"/>
            </w:rPr>
            <w:t>0</w:t>
          </w:r>
          <w:r w:rsidRPr="00E40D33">
            <w:rPr>
              <w:rFonts w:asciiTheme="minorHAnsi" w:hAnsiTheme="minorHAnsi" w:cstheme="minorHAnsi"/>
              <w:sz w:val="16"/>
              <w:szCs w:val="16"/>
            </w:rPr>
            <w:fldChar w:fldCharType="end"/>
          </w:r>
        </w:p>
        <w:p w14:paraId="7626B36F" w14:textId="02B0D041" w:rsidR="0021777F" w:rsidRPr="009B48A7" w:rsidRDefault="0021777F" w:rsidP="009518B8">
          <w:pPr>
            <w:pStyle w:val="Footer"/>
            <w:spacing w:line="240" w:lineRule="auto"/>
            <w:jc w:val="left"/>
            <w:rPr>
              <w:lang w:val="sr-Cyrl-RS"/>
            </w:rPr>
          </w:pPr>
          <w:r>
            <w:rPr>
              <w:sz w:val="16"/>
              <w:szCs w:val="16"/>
              <w:lang w:val="sr-Cyrl-RS"/>
            </w:rPr>
            <w:t>Датум</w:t>
          </w:r>
          <w:r w:rsidRPr="005955A2">
            <w:rPr>
              <w:sz w:val="16"/>
              <w:szCs w:val="16"/>
            </w:rPr>
            <w:t>:</w:t>
          </w:r>
          <w:r>
            <w:rPr>
              <w:sz w:val="16"/>
              <w:szCs w:val="16"/>
            </w:rPr>
            <w:t xml:space="preserve"> </w:t>
          </w:r>
          <w:r w:rsidRPr="00C9309E">
            <w:rPr>
              <w:rFonts w:asciiTheme="minorHAnsi" w:hAnsiTheme="minorHAnsi" w:cstheme="minorHAnsi"/>
              <w:sz w:val="16"/>
              <w:szCs w:val="16"/>
            </w:rPr>
            <w:fldChar w:fldCharType="begin"/>
          </w:r>
          <w:r w:rsidRPr="00C9309E">
            <w:rPr>
              <w:rFonts w:asciiTheme="minorHAnsi" w:hAnsiTheme="minorHAnsi" w:cstheme="minorHAnsi"/>
              <w:sz w:val="16"/>
              <w:szCs w:val="16"/>
            </w:rPr>
            <w:instrText xml:space="preserve"> REF datum \h  \* MERGEFORMAT </w:instrText>
          </w:r>
          <w:r w:rsidRPr="00C9309E">
            <w:rPr>
              <w:rFonts w:asciiTheme="minorHAnsi" w:hAnsiTheme="minorHAnsi" w:cstheme="minorHAnsi"/>
              <w:sz w:val="16"/>
              <w:szCs w:val="16"/>
            </w:rPr>
          </w:r>
          <w:r w:rsidRPr="00C9309E">
            <w:rPr>
              <w:rFonts w:asciiTheme="minorHAnsi" w:hAnsiTheme="minorHAnsi" w:cstheme="minorHAnsi"/>
              <w:sz w:val="16"/>
              <w:szCs w:val="16"/>
            </w:rPr>
            <w:fldChar w:fldCharType="separate"/>
          </w:r>
          <w:r w:rsidRPr="00C9309E">
            <w:rPr>
              <w:rFonts w:asciiTheme="minorHAnsi" w:hAnsiTheme="minorHAnsi" w:cstheme="minorHAnsi"/>
              <w:sz w:val="16"/>
              <w:szCs w:val="16"/>
            </w:rPr>
            <w:fldChar w:fldCharType="begin"/>
          </w:r>
          <w:r w:rsidRPr="00C9309E">
            <w:rPr>
              <w:rFonts w:asciiTheme="minorHAnsi" w:hAnsiTheme="minorHAnsi" w:cstheme="minorHAnsi"/>
              <w:sz w:val="16"/>
              <w:szCs w:val="16"/>
            </w:rPr>
            <w:instrText xml:space="preserve"> REF datum \h  \* MERGEFORMAT </w:instrText>
          </w:r>
          <w:r w:rsidRPr="00C9309E">
            <w:rPr>
              <w:rFonts w:asciiTheme="minorHAnsi" w:hAnsiTheme="minorHAnsi" w:cstheme="minorHAnsi"/>
              <w:sz w:val="16"/>
              <w:szCs w:val="16"/>
            </w:rPr>
          </w:r>
          <w:r w:rsidRPr="00C9309E">
            <w:rPr>
              <w:rFonts w:asciiTheme="minorHAnsi" w:hAnsiTheme="minorHAnsi" w:cstheme="minorHAnsi"/>
              <w:sz w:val="16"/>
              <w:szCs w:val="16"/>
            </w:rPr>
            <w:fldChar w:fldCharType="separate"/>
          </w:r>
          <w:r w:rsidR="009B48A7">
            <w:rPr>
              <w:rFonts w:asciiTheme="minorHAnsi" w:hAnsiTheme="minorHAnsi" w:cstheme="minorHAnsi"/>
              <w:sz w:val="16"/>
              <w:szCs w:val="16"/>
              <w:lang w:val="sr-Cyrl-RS"/>
            </w:rPr>
            <w:t>18. новембар</w:t>
          </w:r>
          <w:r w:rsidRPr="005628F9">
            <w:rPr>
              <w:rFonts w:asciiTheme="minorHAnsi" w:hAnsiTheme="minorHAnsi" w:cstheme="minorHAnsi"/>
              <w:sz w:val="16"/>
              <w:szCs w:val="16"/>
            </w:rPr>
            <w:t xml:space="preserve"> 2021</w:t>
          </w:r>
          <w:r w:rsidRPr="00C9309E">
            <w:rPr>
              <w:rFonts w:asciiTheme="minorHAnsi" w:hAnsiTheme="minorHAnsi" w:cstheme="minorHAnsi"/>
              <w:sz w:val="16"/>
              <w:szCs w:val="16"/>
            </w:rPr>
            <w:fldChar w:fldCharType="end"/>
          </w:r>
          <w:r w:rsidRPr="00C9309E">
            <w:rPr>
              <w:rFonts w:asciiTheme="minorHAnsi" w:hAnsiTheme="minorHAnsi" w:cstheme="minorHAnsi"/>
              <w:sz w:val="16"/>
              <w:szCs w:val="16"/>
            </w:rPr>
            <w:fldChar w:fldCharType="end"/>
          </w:r>
          <w:r w:rsidR="009B48A7">
            <w:rPr>
              <w:rFonts w:asciiTheme="minorHAnsi" w:hAnsiTheme="minorHAnsi" w:cstheme="minorHAnsi"/>
              <w:sz w:val="16"/>
              <w:szCs w:val="16"/>
              <w:lang w:val="sr-Cyrl-RS"/>
            </w:rPr>
            <w:t>.</w:t>
          </w:r>
        </w:p>
      </w:tc>
      <w:tc>
        <w:tcPr>
          <w:tcW w:w="4590" w:type="dxa"/>
          <w:tcBorders>
            <w:top w:val="single" w:sz="4" w:space="0" w:color="auto"/>
          </w:tcBorders>
        </w:tcPr>
        <w:p w14:paraId="45BE973E" w14:textId="7AD2D5D5" w:rsidR="0021777F" w:rsidRDefault="0021777F" w:rsidP="00012455">
          <w:pPr>
            <w:pStyle w:val="Footer"/>
            <w:tabs>
              <w:tab w:val="left" w:pos="1306"/>
              <w:tab w:val="center" w:pos="6565"/>
            </w:tabs>
            <w:spacing w:line="240" w:lineRule="auto"/>
            <w:jc w:val="left"/>
          </w:pPr>
          <w:r>
            <w:rPr>
              <w:noProof/>
              <w:lang w:eastAsia="en-GB"/>
            </w:rPr>
            <w:drawing>
              <wp:anchor distT="0" distB="0" distL="114300" distR="114300" simplePos="0" relativeHeight="251751936" behindDoc="0" locked="0" layoutInCell="1" allowOverlap="1" wp14:anchorId="3557192C" wp14:editId="6E1383B9">
                <wp:simplePos x="0" y="0"/>
                <wp:positionH relativeFrom="column">
                  <wp:posOffset>101363</wp:posOffset>
                </wp:positionH>
                <wp:positionV relativeFrom="paragraph">
                  <wp:posOffset>256871</wp:posOffset>
                </wp:positionV>
                <wp:extent cx="2263775" cy="394970"/>
                <wp:effectExtent l="0" t="0" r="3175" b="5080"/>
                <wp:wrapNone/>
                <wp:docPr id="610"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63775" cy="3949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C490F">
            <w:rPr>
              <w:sz w:val="18"/>
              <w:szCs w:val="18"/>
              <w:lang w:val="sr-Cyrl-RS"/>
            </w:rPr>
            <w:t xml:space="preserve">Пројекат реализује </w:t>
          </w:r>
          <w:r>
            <w:rPr>
              <w:sz w:val="18"/>
              <w:szCs w:val="18"/>
              <w:lang w:val="sr-Cyrl-RS"/>
            </w:rPr>
            <w:t>к</w:t>
          </w:r>
          <w:r w:rsidRPr="002C490F">
            <w:rPr>
              <w:sz w:val="18"/>
              <w:szCs w:val="18"/>
              <w:lang w:val="sr-Cyrl-RS"/>
            </w:rPr>
            <w:t>онзорцијум у следећем саставу</w:t>
          </w:r>
        </w:p>
      </w:tc>
      <w:tc>
        <w:tcPr>
          <w:tcW w:w="2551" w:type="dxa"/>
          <w:gridSpan w:val="2"/>
          <w:tcBorders>
            <w:top w:val="single" w:sz="4" w:space="0" w:color="auto"/>
          </w:tcBorders>
        </w:tcPr>
        <w:p w14:paraId="3BBD1159" w14:textId="502D502D" w:rsidR="0021777F" w:rsidRDefault="0021777F" w:rsidP="00105AC2">
          <w:pPr>
            <w:pStyle w:val="Footer"/>
            <w:tabs>
              <w:tab w:val="left" w:pos="2169"/>
              <w:tab w:val="center" w:pos="6565"/>
            </w:tabs>
            <w:spacing w:line="240" w:lineRule="auto"/>
            <w:jc w:val="right"/>
          </w:pPr>
          <w:r w:rsidRPr="00F029D2">
            <w:rPr>
              <w:rStyle w:val="PageNumber"/>
            </w:rPr>
            <w:fldChar w:fldCharType="begin"/>
          </w:r>
          <w:r w:rsidRPr="00F029D2">
            <w:rPr>
              <w:rStyle w:val="PageNumber"/>
            </w:rPr>
            <w:instrText xml:space="preserve">PAGE  </w:instrText>
          </w:r>
          <w:r w:rsidRPr="00F029D2">
            <w:rPr>
              <w:rStyle w:val="PageNumber"/>
            </w:rPr>
            <w:fldChar w:fldCharType="separate"/>
          </w:r>
          <w:r w:rsidR="00A752C2">
            <w:rPr>
              <w:rStyle w:val="PageNumber"/>
              <w:noProof/>
            </w:rPr>
            <w:t>90</w:t>
          </w:r>
          <w:r w:rsidRPr="00F029D2">
            <w:rPr>
              <w:rStyle w:val="PageNumber"/>
            </w:rPr>
            <w:fldChar w:fldCharType="end"/>
          </w:r>
        </w:p>
      </w:tc>
    </w:tr>
    <w:tr w:rsidR="0021777F" w14:paraId="04F163A7" w14:textId="77777777" w:rsidTr="002C490F">
      <w:trPr>
        <w:gridAfter w:val="1"/>
        <w:wAfter w:w="569" w:type="dxa"/>
        <w:trHeight w:val="400"/>
      </w:trPr>
      <w:tc>
        <w:tcPr>
          <w:tcW w:w="2255" w:type="dxa"/>
        </w:tcPr>
        <w:p w14:paraId="7F26FBA6" w14:textId="77777777" w:rsidR="0021777F" w:rsidRDefault="0021777F" w:rsidP="00105AC2">
          <w:pPr>
            <w:pStyle w:val="Footer"/>
            <w:tabs>
              <w:tab w:val="left" w:pos="2169"/>
              <w:tab w:val="center" w:pos="6565"/>
            </w:tabs>
            <w:spacing w:line="240" w:lineRule="auto"/>
            <w:jc w:val="left"/>
          </w:pPr>
        </w:p>
      </w:tc>
      <w:tc>
        <w:tcPr>
          <w:tcW w:w="4590" w:type="dxa"/>
        </w:tcPr>
        <w:p w14:paraId="15911115" w14:textId="6A9496F5" w:rsidR="0021777F" w:rsidRDefault="0021777F" w:rsidP="00105AC2">
          <w:pPr>
            <w:pStyle w:val="Footer"/>
            <w:tabs>
              <w:tab w:val="left" w:pos="2169"/>
              <w:tab w:val="center" w:pos="6565"/>
            </w:tabs>
            <w:spacing w:line="240" w:lineRule="auto"/>
            <w:jc w:val="left"/>
          </w:pPr>
        </w:p>
      </w:tc>
      <w:tc>
        <w:tcPr>
          <w:tcW w:w="1982" w:type="dxa"/>
        </w:tcPr>
        <w:p w14:paraId="79491D2E" w14:textId="77777777" w:rsidR="0021777F" w:rsidRDefault="0021777F" w:rsidP="00105AC2">
          <w:pPr>
            <w:pStyle w:val="Footer"/>
            <w:tabs>
              <w:tab w:val="left" w:pos="2169"/>
              <w:tab w:val="center" w:pos="6565"/>
            </w:tabs>
            <w:spacing w:line="240" w:lineRule="auto"/>
            <w:jc w:val="left"/>
          </w:pPr>
        </w:p>
      </w:tc>
    </w:tr>
  </w:tbl>
  <w:p w14:paraId="3B88AD8C" w14:textId="77777777" w:rsidR="0021777F" w:rsidRPr="00D45B1E" w:rsidRDefault="0021777F" w:rsidP="00105AC2">
    <w:pPr>
      <w:spacing w:after="0"/>
      <w:rPr>
        <w:sz w:val="4"/>
        <w:szCs w:val="4"/>
      </w:rPr>
    </w:pPr>
  </w:p>
  <w:p w14:paraId="747279F3" w14:textId="77777777" w:rsidR="0021777F" w:rsidRDefault="0021777F"/>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4464" w:type="dxa"/>
      <w:tblInd w:w="-5" w:type="dxa"/>
      <w:tblLook w:val="04A0" w:firstRow="1" w:lastRow="0" w:firstColumn="1" w:lastColumn="0" w:noHBand="0" w:noVBand="1"/>
    </w:tblPr>
    <w:tblGrid>
      <w:gridCol w:w="2557"/>
      <w:gridCol w:w="1199"/>
      <w:gridCol w:w="785"/>
      <w:gridCol w:w="1418"/>
      <w:gridCol w:w="5245"/>
      <w:gridCol w:w="3260"/>
    </w:tblGrid>
    <w:tr w:rsidR="0021777F" w14:paraId="6796E854" w14:textId="77777777" w:rsidTr="00A73A15">
      <w:tc>
        <w:tcPr>
          <w:tcW w:w="5959" w:type="dxa"/>
          <w:gridSpan w:val="4"/>
          <w:tcBorders>
            <w:top w:val="single" w:sz="4" w:space="0" w:color="auto"/>
          </w:tcBorders>
        </w:tcPr>
        <w:p w14:paraId="02F0162F" w14:textId="65BB8669" w:rsidR="0021777F" w:rsidRPr="005955A2" w:rsidRDefault="0021777F" w:rsidP="009518B8">
          <w:pPr>
            <w:pStyle w:val="Footer"/>
            <w:spacing w:line="240" w:lineRule="auto"/>
            <w:jc w:val="left"/>
            <w:rPr>
              <w:sz w:val="16"/>
              <w:szCs w:val="16"/>
            </w:rPr>
          </w:pPr>
          <w:r>
            <w:rPr>
              <w:sz w:val="16"/>
              <w:szCs w:val="16"/>
              <w:lang w:val="sr-Cyrl-RS"/>
            </w:rPr>
            <w:t>Програм заштите ваздуха</w:t>
          </w:r>
          <w:r w:rsidRPr="005955A2">
            <w:rPr>
              <w:sz w:val="16"/>
              <w:szCs w:val="16"/>
            </w:rPr>
            <w:t xml:space="preserve">; </w:t>
          </w:r>
          <w:r w:rsidRPr="00E40D33">
            <w:rPr>
              <w:rFonts w:asciiTheme="minorHAnsi" w:hAnsiTheme="minorHAnsi" w:cstheme="minorHAnsi"/>
              <w:sz w:val="16"/>
              <w:szCs w:val="16"/>
            </w:rPr>
            <w:fldChar w:fldCharType="begin"/>
          </w:r>
          <w:r w:rsidRPr="00E40D33">
            <w:rPr>
              <w:rFonts w:asciiTheme="minorHAnsi" w:hAnsiTheme="minorHAnsi" w:cstheme="minorHAnsi"/>
              <w:sz w:val="16"/>
              <w:szCs w:val="16"/>
            </w:rPr>
            <w:instrText xml:space="preserve"> REF Version \h  \* MERGEFORMAT </w:instrText>
          </w:r>
          <w:r w:rsidRPr="00E40D33">
            <w:rPr>
              <w:rFonts w:asciiTheme="minorHAnsi" w:hAnsiTheme="minorHAnsi" w:cstheme="minorHAnsi"/>
              <w:sz w:val="16"/>
              <w:szCs w:val="16"/>
            </w:rPr>
          </w:r>
          <w:r w:rsidRPr="00E40D33">
            <w:rPr>
              <w:rFonts w:asciiTheme="minorHAnsi" w:hAnsiTheme="minorHAnsi" w:cstheme="minorHAnsi"/>
              <w:sz w:val="16"/>
              <w:szCs w:val="16"/>
            </w:rPr>
            <w:fldChar w:fldCharType="separate"/>
          </w:r>
          <w:r>
            <w:rPr>
              <w:sz w:val="16"/>
              <w:szCs w:val="16"/>
              <w:lang w:val="sr-Cyrl-RS"/>
            </w:rPr>
            <w:t>В</w:t>
          </w:r>
          <w:r w:rsidR="00114A56">
            <w:rPr>
              <w:sz w:val="16"/>
              <w:szCs w:val="16"/>
              <w:lang w:eastAsia="en-US"/>
            </w:rPr>
            <w:t>5</w:t>
          </w:r>
          <w:r w:rsidRPr="004C0670">
            <w:rPr>
              <w:sz w:val="16"/>
              <w:szCs w:val="16"/>
              <w:lang w:eastAsia="en-US"/>
            </w:rPr>
            <w:t>/</w:t>
          </w:r>
          <w:r>
            <w:rPr>
              <w:sz w:val="16"/>
              <w:szCs w:val="16"/>
              <w:lang w:val="sr-Cyrl-RS" w:eastAsia="en-US"/>
            </w:rPr>
            <w:t>Р</w:t>
          </w:r>
          <w:r w:rsidRPr="004C0670">
            <w:rPr>
              <w:sz w:val="16"/>
              <w:szCs w:val="16"/>
              <w:lang w:eastAsia="en-US"/>
            </w:rPr>
            <w:t>0</w:t>
          </w:r>
          <w:r w:rsidRPr="00E40D33">
            <w:rPr>
              <w:rFonts w:asciiTheme="minorHAnsi" w:hAnsiTheme="minorHAnsi" w:cstheme="minorHAnsi"/>
              <w:sz w:val="16"/>
              <w:szCs w:val="16"/>
            </w:rPr>
            <w:fldChar w:fldCharType="end"/>
          </w:r>
        </w:p>
        <w:p w14:paraId="54FACFC2" w14:textId="49FD0706" w:rsidR="0021777F" w:rsidRPr="00114A56" w:rsidRDefault="0021777F" w:rsidP="009518B8">
          <w:pPr>
            <w:pStyle w:val="Footer"/>
            <w:spacing w:line="240" w:lineRule="auto"/>
            <w:jc w:val="left"/>
            <w:rPr>
              <w:lang w:val="sr-Cyrl-RS"/>
            </w:rPr>
          </w:pPr>
          <w:r>
            <w:rPr>
              <w:sz w:val="16"/>
              <w:szCs w:val="16"/>
              <w:lang w:val="sr-Cyrl-RS"/>
            </w:rPr>
            <w:t>Датум</w:t>
          </w:r>
          <w:r w:rsidRPr="005955A2">
            <w:rPr>
              <w:sz w:val="16"/>
              <w:szCs w:val="16"/>
            </w:rPr>
            <w:t>:</w:t>
          </w:r>
          <w:r>
            <w:rPr>
              <w:sz w:val="16"/>
              <w:szCs w:val="16"/>
            </w:rPr>
            <w:t xml:space="preserve"> </w:t>
          </w:r>
          <w:r w:rsidRPr="00C9309E">
            <w:rPr>
              <w:rFonts w:asciiTheme="minorHAnsi" w:hAnsiTheme="minorHAnsi" w:cstheme="minorHAnsi"/>
              <w:sz w:val="16"/>
              <w:szCs w:val="16"/>
            </w:rPr>
            <w:fldChar w:fldCharType="begin"/>
          </w:r>
          <w:r w:rsidRPr="00C9309E">
            <w:rPr>
              <w:rFonts w:asciiTheme="minorHAnsi" w:hAnsiTheme="minorHAnsi" w:cstheme="minorHAnsi"/>
              <w:sz w:val="16"/>
              <w:szCs w:val="16"/>
            </w:rPr>
            <w:instrText xml:space="preserve"> REF datum \h  \* MERGEFORMAT </w:instrText>
          </w:r>
          <w:r w:rsidRPr="00C9309E">
            <w:rPr>
              <w:rFonts w:asciiTheme="minorHAnsi" w:hAnsiTheme="minorHAnsi" w:cstheme="minorHAnsi"/>
              <w:sz w:val="16"/>
              <w:szCs w:val="16"/>
            </w:rPr>
          </w:r>
          <w:r w:rsidRPr="00C9309E">
            <w:rPr>
              <w:rFonts w:asciiTheme="minorHAnsi" w:hAnsiTheme="minorHAnsi" w:cstheme="minorHAnsi"/>
              <w:sz w:val="16"/>
              <w:szCs w:val="16"/>
            </w:rPr>
            <w:fldChar w:fldCharType="separate"/>
          </w:r>
          <w:r w:rsidRPr="00C9309E">
            <w:rPr>
              <w:rFonts w:asciiTheme="minorHAnsi" w:hAnsiTheme="minorHAnsi" w:cstheme="minorHAnsi"/>
              <w:sz w:val="16"/>
              <w:szCs w:val="16"/>
            </w:rPr>
            <w:fldChar w:fldCharType="begin"/>
          </w:r>
          <w:r w:rsidRPr="00C9309E">
            <w:rPr>
              <w:rFonts w:asciiTheme="minorHAnsi" w:hAnsiTheme="minorHAnsi" w:cstheme="minorHAnsi"/>
              <w:sz w:val="16"/>
              <w:szCs w:val="16"/>
            </w:rPr>
            <w:instrText xml:space="preserve"> REF datum \h  \* MERGEFORMAT </w:instrText>
          </w:r>
          <w:r w:rsidRPr="00C9309E">
            <w:rPr>
              <w:rFonts w:asciiTheme="minorHAnsi" w:hAnsiTheme="minorHAnsi" w:cstheme="minorHAnsi"/>
              <w:sz w:val="16"/>
              <w:szCs w:val="16"/>
            </w:rPr>
          </w:r>
          <w:r w:rsidRPr="00C9309E">
            <w:rPr>
              <w:rFonts w:asciiTheme="minorHAnsi" w:hAnsiTheme="minorHAnsi" w:cstheme="minorHAnsi"/>
              <w:sz w:val="16"/>
              <w:szCs w:val="16"/>
            </w:rPr>
            <w:fldChar w:fldCharType="separate"/>
          </w:r>
          <w:r w:rsidR="00114A56">
            <w:rPr>
              <w:rFonts w:asciiTheme="minorHAnsi" w:hAnsiTheme="minorHAnsi" w:cstheme="minorHAnsi"/>
              <w:sz w:val="16"/>
              <w:szCs w:val="16"/>
            </w:rPr>
            <w:t xml:space="preserve">18. </w:t>
          </w:r>
          <w:r w:rsidR="00114A56">
            <w:rPr>
              <w:rFonts w:asciiTheme="minorHAnsi" w:hAnsiTheme="minorHAnsi" w:cstheme="minorHAnsi"/>
              <w:sz w:val="16"/>
              <w:szCs w:val="16"/>
              <w:lang w:val="sr-Cyrl-RS"/>
            </w:rPr>
            <w:t>новембар</w:t>
          </w:r>
          <w:r w:rsidRPr="005628F9">
            <w:rPr>
              <w:rFonts w:asciiTheme="minorHAnsi" w:hAnsiTheme="minorHAnsi" w:cstheme="minorHAnsi"/>
              <w:sz w:val="16"/>
              <w:szCs w:val="16"/>
            </w:rPr>
            <w:t xml:space="preserve"> 2021</w:t>
          </w:r>
          <w:r w:rsidRPr="00C9309E">
            <w:rPr>
              <w:rFonts w:asciiTheme="minorHAnsi" w:hAnsiTheme="minorHAnsi" w:cstheme="minorHAnsi"/>
              <w:sz w:val="16"/>
              <w:szCs w:val="16"/>
            </w:rPr>
            <w:fldChar w:fldCharType="end"/>
          </w:r>
          <w:r w:rsidRPr="00C9309E">
            <w:rPr>
              <w:rFonts w:asciiTheme="minorHAnsi" w:hAnsiTheme="minorHAnsi" w:cstheme="minorHAnsi"/>
              <w:sz w:val="16"/>
              <w:szCs w:val="16"/>
            </w:rPr>
            <w:fldChar w:fldCharType="end"/>
          </w:r>
          <w:r w:rsidR="00114A56">
            <w:rPr>
              <w:rFonts w:asciiTheme="minorHAnsi" w:hAnsiTheme="minorHAnsi" w:cstheme="minorHAnsi"/>
              <w:sz w:val="16"/>
              <w:szCs w:val="16"/>
              <w:lang w:val="sr-Cyrl-RS"/>
            </w:rPr>
            <w:t>.</w:t>
          </w:r>
        </w:p>
      </w:tc>
      <w:tc>
        <w:tcPr>
          <w:tcW w:w="5245" w:type="dxa"/>
          <w:tcBorders>
            <w:top w:val="single" w:sz="4" w:space="0" w:color="auto"/>
          </w:tcBorders>
        </w:tcPr>
        <w:p w14:paraId="31CF7424" w14:textId="23FBE617" w:rsidR="0021777F" w:rsidRDefault="0021777F" w:rsidP="00A73A15">
          <w:pPr>
            <w:pStyle w:val="Footer"/>
            <w:tabs>
              <w:tab w:val="left" w:pos="3435"/>
              <w:tab w:val="center" w:pos="6565"/>
            </w:tabs>
            <w:spacing w:line="240" w:lineRule="auto"/>
            <w:jc w:val="left"/>
            <w:rPr>
              <w:sz w:val="18"/>
              <w:szCs w:val="18"/>
              <w:lang w:val="sr-Cyrl-RS"/>
            </w:rPr>
          </w:pPr>
          <w:r w:rsidRPr="002C490F">
            <w:rPr>
              <w:sz w:val="18"/>
              <w:szCs w:val="18"/>
              <w:lang w:val="sr-Cyrl-RS"/>
            </w:rPr>
            <w:t xml:space="preserve">Пројекат реализује </w:t>
          </w:r>
          <w:r>
            <w:rPr>
              <w:sz w:val="18"/>
              <w:szCs w:val="18"/>
              <w:lang w:val="sr-Cyrl-RS"/>
            </w:rPr>
            <w:t>к</w:t>
          </w:r>
          <w:r w:rsidRPr="002C490F">
            <w:rPr>
              <w:sz w:val="18"/>
              <w:szCs w:val="18"/>
              <w:lang w:val="sr-Cyrl-RS"/>
            </w:rPr>
            <w:t>онзорцијум у следећем саставу</w:t>
          </w:r>
        </w:p>
        <w:p w14:paraId="35011E0B" w14:textId="7EA74A0A" w:rsidR="0021777F" w:rsidRDefault="0021777F" w:rsidP="00A73A15">
          <w:pPr>
            <w:pStyle w:val="Footer"/>
            <w:tabs>
              <w:tab w:val="left" w:pos="3435"/>
              <w:tab w:val="center" w:pos="6565"/>
            </w:tabs>
            <w:spacing w:line="240" w:lineRule="auto"/>
            <w:jc w:val="left"/>
          </w:pPr>
          <w:r>
            <w:rPr>
              <w:noProof/>
              <w:lang w:eastAsia="en-GB"/>
            </w:rPr>
            <w:drawing>
              <wp:anchor distT="0" distB="0" distL="114300" distR="114300" simplePos="0" relativeHeight="251801088" behindDoc="0" locked="0" layoutInCell="1" allowOverlap="1" wp14:anchorId="72D04DFA" wp14:editId="3C4C62D6">
                <wp:simplePos x="0" y="0"/>
                <wp:positionH relativeFrom="column">
                  <wp:posOffset>-635</wp:posOffset>
                </wp:positionH>
                <wp:positionV relativeFrom="paragraph">
                  <wp:posOffset>3810</wp:posOffset>
                </wp:positionV>
                <wp:extent cx="2263775" cy="394970"/>
                <wp:effectExtent l="0" t="0" r="3175" b="5080"/>
                <wp:wrapNone/>
                <wp:docPr id="614"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63775" cy="39497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260" w:type="dxa"/>
          <w:tcBorders>
            <w:top w:val="single" w:sz="4" w:space="0" w:color="auto"/>
          </w:tcBorders>
        </w:tcPr>
        <w:p w14:paraId="06EA5A4D" w14:textId="584858F7" w:rsidR="0021777F" w:rsidRDefault="0021777F" w:rsidP="00105AC2">
          <w:pPr>
            <w:pStyle w:val="Footer"/>
            <w:tabs>
              <w:tab w:val="left" w:pos="2169"/>
              <w:tab w:val="center" w:pos="6565"/>
            </w:tabs>
            <w:spacing w:line="240" w:lineRule="auto"/>
            <w:jc w:val="right"/>
          </w:pPr>
          <w:r w:rsidRPr="00F029D2">
            <w:rPr>
              <w:rStyle w:val="PageNumber"/>
            </w:rPr>
            <w:fldChar w:fldCharType="begin"/>
          </w:r>
          <w:r w:rsidRPr="00F029D2">
            <w:rPr>
              <w:rStyle w:val="PageNumber"/>
            </w:rPr>
            <w:instrText xml:space="preserve">PAGE  </w:instrText>
          </w:r>
          <w:r w:rsidRPr="00F029D2">
            <w:rPr>
              <w:rStyle w:val="PageNumber"/>
            </w:rPr>
            <w:fldChar w:fldCharType="separate"/>
          </w:r>
          <w:r w:rsidR="00A752C2">
            <w:rPr>
              <w:rStyle w:val="PageNumber"/>
              <w:noProof/>
            </w:rPr>
            <w:t>91</w:t>
          </w:r>
          <w:r w:rsidRPr="00F029D2">
            <w:rPr>
              <w:rStyle w:val="PageNumber"/>
            </w:rPr>
            <w:fldChar w:fldCharType="end"/>
          </w:r>
        </w:p>
      </w:tc>
    </w:tr>
    <w:tr w:rsidR="0021777F" w14:paraId="67152487" w14:textId="77777777" w:rsidTr="00A73A15">
      <w:trPr>
        <w:gridAfter w:val="3"/>
        <w:wAfter w:w="9923" w:type="dxa"/>
        <w:trHeight w:val="400"/>
      </w:trPr>
      <w:tc>
        <w:tcPr>
          <w:tcW w:w="2557" w:type="dxa"/>
        </w:tcPr>
        <w:p w14:paraId="235BCCBD" w14:textId="77777777" w:rsidR="0021777F" w:rsidRDefault="0021777F" w:rsidP="00105AC2">
          <w:pPr>
            <w:pStyle w:val="Footer"/>
            <w:tabs>
              <w:tab w:val="left" w:pos="2169"/>
              <w:tab w:val="center" w:pos="6565"/>
            </w:tabs>
            <w:spacing w:line="240" w:lineRule="auto"/>
            <w:jc w:val="left"/>
          </w:pPr>
        </w:p>
      </w:tc>
      <w:tc>
        <w:tcPr>
          <w:tcW w:w="1199" w:type="dxa"/>
        </w:tcPr>
        <w:p w14:paraId="13CA298F" w14:textId="77777777" w:rsidR="0021777F" w:rsidRDefault="0021777F" w:rsidP="00105AC2">
          <w:pPr>
            <w:pStyle w:val="Footer"/>
            <w:tabs>
              <w:tab w:val="left" w:pos="2169"/>
              <w:tab w:val="center" w:pos="6565"/>
            </w:tabs>
            <w:spacing w:line="240" w:lineRule="auto"/>
            <w:jc w:val="left"/>
          </w:pPr>
        </w:p>
      </w:tc>
      <w:tc>
        <w:tcPr>
          <w:tcW w:w="785" w:type="dxa"/>
        </w:tcPr>
        <w:p w14:paraId="4DA8FD95" w14:textId="77777777" w:rsidR="0021777F" w:rsidRDefault="0021777F" w:rsidP="00105AC2">
          <w:pPr>
            <w:pStyle w:val="Footer"/>
            <w:tabs>
              <w:tab w:val="left" w:pos="2169"/>
              <w:tab w:val="center" w:pos="6565"/>
            </w:tabs>
            <w:spacing w:line="240" w:lineRule="auto"/>
            <w:jc w:val="left"/>
          </w:pPr>
        </w:p>
      </w:tc>
    </w:tr>
  </w:tbl>
  <w:p w14:paraId="3127425C" w14:textId="77777777" w:rsidR="0021777F" w:rsidRPr="00D45B1E" w:rsidRDefault="0021777F" w:rsidP="00105AC2">
    <w:pPr>
      <w:spacing w:after="0"/>
      <w:rPr>
        <w:sz w:val="4"/>
        <w:szCs w:val="4"/>
      </w:rP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1678" w:type="dxa"/>
      <w:tblInd w:w="1154" w:type="dxa"/>
      <w:tblLook w:val="04A0" w:firstRow="1" w:lastRow="0" w:firstColumn="1" w:lastColumn="0" w:noHBand="0" w:noVBand="1"/>
    </w:tblPr>
    <w:tblGrid>
      <w:gridCol w:w="2557"/>
      <w:gridCol w:w="751"/>
      <w:gridCol w:w="448"/>
      <w:gridCol w:w="785"/>
      <w:gridCol w:w="4012"/>
      <w:gridCol w:w="3125"/>
    </w:tblGrid>
    <w:tr w:rsidR="0021777F" w14:paraId="6A088F19" w14:textId="77777777" w:rsidTr="00DE1937">
      <w:tc>
        <w:tcPr>
          <w:tcW w:w="3308" w:type="dxa"/>
          <w:gridSpan w:val="2"/>
          <w:tcBorders>
            <w:top w:val="single" w:sz="4" w:space="0" w:color="auto"/>
          </w:tcBorders>
        </w:tcPr>
        <w:p w14:paraId="6B9675D3" w14:textId="5BB9B3E4" w:rsidR="0021777F" w:rsidRPr="005955A2" w:rsidRDefault="0021777F" w:rsidP="002C490F">
          <w:pPr>
            <w:pStyle w:val="Footer"/>
            <w:spacing w:line="240" w:lineRule="auto"/>
            <w:jc w:val="left"/>
            <w:rPr>
              <w:sz w:val="16"/>
              <w:szCs w:val="16"/>
            </w:rPr>
          </w:pPr>
          <w:r>
            <w:rPr>
              <w:sz w:val="16"/>
              <w:szCs w:val="16"/>
              <w:lang w:val="sr-Cyrl-RS"/>
            </w:rPr>
            <w:t>Програм заштите ваздуха</w:t>
          </w:r>
          <w:r w:rsidRPr="005955A2">
            <w:rPr>
              <w:sz w:val="16"/>
              <w:szCs w:val="16"/>
            </w:rPr>
            <w:t xml:space="preserve">; </w:t>
          </w:r>
          <w:r w:rsidRPr="00E40D33">
            <w:rPr>
              <w:rFonts w:asciiTheme="minorHAnsi" w:hAnsiTheme="minorHAnsi" w:cstheme="minorHAnsi"/>
              <w:sz w:val="16"/>
              <w:szCs w:val="16"/>
            </w:rPr>
            <w:fldChar w:fldCharType="begin"/>
          </w:r>
          <w:r w:rsidRPr="00E40D33">
            <w:rPr>
              <w:rFonts w:asciiTheme="minorHAnsi" w:hAnsiTheme="minorHAnsi" w:cstheme="minorHAnsi"/>
              <w:sz w:val="16"/>
              <w:szCs w:val="16"/>
            </w:rPr>
            <w:instrText xml:space="preserve"> REF Version \h  \* MERGEFORMAT </w:instrText>
          </w:r>
          <w:r w:rsidRPr="00E40D33">
            <w:rPr>
              <w:rFonts w:asciiTheme="minorHAnsi" w:hAnsiTheme="minorHAnsi" w:cstheme="minorHAnsi"/>
              <w:sz w:val="16"/>
              <w:szCs w:val="16"/>
            </w:rPr>
          </w:r>
          <w:r w:rsidRPr="00E40D33">
            <w:rPr>
              <w:rFonts w:asciiTheme="minorHAnsi" w:hAnsiTheme="minorHAnsi" w:cstheme="minorHAnsi"/>
              <w:sz w:val="16"/>
              <w:szCs w:val="16"/>
            </w:rPr>
            <w:fldChar w:fldCharType="separate"/>
          </w:r>
          <w:r>
            <w:rPr>
              <w:sz w:val="16"/>
              <w:szCs w:val="16"/>
              <w:lang w:val="sr-Cyrl-RS"/>
            </w:rPr>
            <w:t>В</w:t>
          </w:r>
          <w:r w:rsidR="00573919">
            <w:rPr>
              <w:sz w:val="16"/>
              <w:szCs w:val="16"/>
              <w:lang w:val="sr-Cyrl-RS" w:eastAsia="en-US"/>
            </w:rPr>
            <w:t>5</w:t>
          </w:r>
          <w:r w:rsidRPr="004C0670">
            <w:rPr>
              <w:sz w:val="16"/>
              <w:szCs w:val="16"/>
              <w:lang w:eastAsia="en-US"/>
            </w:rPr>
            <w:t>/</w:t>
          </w:r>
          <w:r>
            <w:rPr>
              <w:sz w:val="16"/>
              <w:szCs w:val="16"/>
              <w:lang w:val="sr-Cyrl-RS" w:eastAsia="en-US"/>
            </w:rPr>
            <w:t>Р</w:t>
          </w:r>
          <w:r w:rsidRPr="004C0670">
            <w:rPr>
              <w:sz w:val="16"/>
              <w:szCs w:val="16"/>
              <w:lang w:eastAsia="en-US"/>
            </w:rPr>
            <w:t>0</w:t>
          </w:r>
          <w:r w:rsidRPr="00E40D33">
            <w:rPr>
              <w:rFonts w:asciiTheme="minorHAnsi" w:hAnsiTheme="minorHAnsi" w:cstheme="minorHAnsi"/>
              <w:sz w:val="16"/>
              <w:szCs w:val="16"/>
            </w:rPr>
            <w:fldChar w:fldCharType="end"/>
          </w:r>
        </w:p>
        <w:p w14:paraId="416E1184" w14:textId="1A19301E" w:rsidR="0021777F" w:rsidRPr="00573919" w:rsidRDefault="0021777F" w:rsidP="002C490F">
          <w:pPr>
            <w:pStyle w:val="Footer"/>
            <w:spacing w:line="240" w:lineRule="auto"/>
            <w:jc w:val="left"/>
            <w:rPr>
              <w:lang w:val="sr-Cyrl-RS"/>
            </w:rPr>
          </w:pPr>
          <w:r>
            <w:rPr>
              <w:sz w:val="16"/>
              <w:szCs w:val="16"/>
              <w:lang w:val="sr-Cyrl-RS"/>
            </w:rPr>
            <w:t>Датум</w:t>
          </w:r>
          <w:r w:rsidRPr="005955A2">
            <w:rPr>
              <w:sz w:val="16"/>
              <w:szCs w:val="16"/>
            </w:rPr>
            <w:t>:</w:t>
          </w:r>
          <w:r>
            <w:rPr>
              <w:sz w:val="16"/>
              <w:szCs w:val="16"/>
            </w:rPr>
            <w:t xml:space="preserve"> </w:t>
          </w:r>
          <w:r w:rsidRPr="00C9309E">
            <w:rPr>
              <w:rFonts w:asciiTheme="minorHAnsi" w:hAnsiTheme="minorHAnsi" w:cstheme="minorHAnsi"/>
              <w:sz w:val="16"/>
              <w:szCs w:val="16"/>
            </w:rPr>
            <w:fldChar w:fldCharType="begin"/>
          </w:r>
          <w:r w:rsidRPr="00C9309E">
            <w:rPr>
              <w:rFonts w:asciiTheme="minorHAnsi" w:hAnsiTheme="minorHAnsi" w:cstheme="minorHAnsi"/>
              <w:sz w:val="16"/>
              <w:szCs w:val="16"/>
            </w:rPr>
            <w:instrText xml:space="preserve"> REF datum \h  \* MERGEFORMAT </w:instrText>
          </w:r>
          <w:r w:rsidRPr="00C9309E">
            <w:rPr>
              <w:rFonts w:asciiTheme="minorHAnsi" w:hAnsiTheme="minorHAnsi" w:cstheme="minorHAnsi"/>
              <w:sz w:val="16"/>
              <w:szCs w:val="16"/>
            </w:rPr>
          </w:r>
          <w:r w:rsidRPr="00C9309E">
            <w:rPr>
              <w:rFonts w:asciiTheme="minorHAnsi" w:hAnsiTheme="minorHAnsi" w:cstheme="minorHAnsi"/>
              <w:sz w:val="16"/>
              <w:szCs w:val="16"/>
            </w:rPr>
            <w:fldChar w:fldCharType="separate"/>
          </w:r>
          <w:r w:rsidRPr="00C9309E">
            <w:rPr>
              <w:rFonts w:asciiTheme="minorHAnsi" w:hAnsiTheme="minorHAnsi" w:cstheme="minorHAnsi"/>
              <w:sz w:val="16"/>
              <w:szCs w:val="16"/>
            </w:rPr>
            <w:fldChar w:fldCharType="begin"/>
          </w:r>
          <w:r w:rsidRPr="00C9309E">
            <w:rPr>
              <w:rFonts w:asciiTheme="minorHAnsi" w:hAnsiTheme="minorHAnsi" w:cstheme="minorHAnsi"/>
              <w:sz w:val="16"/>
              <w:szCs w:val="16"/>
            </w:rPr>
            <w:instrText xml:space="preserve"> REF datum \h  \* MERGEFORMAT </w:instrText>
          </w:r>
          <w:r w:rsidRPr="00C9309E">
            <w:rPr>
              <w:rFonts w:asciiTheme="minorHAnsi" w:hAnsiTheme="minorHAnsi" w:cstheme="minorHAnsi"/>
              <w:sz w:val="16"/>
              <w:szCs w:val="16"/>
            </w:rPr>
          </w:r>
          <w:r w:rsidRPr="00C9309E">
            <w:rPr>
              <w:rFonts w:asciiTheme="minorHAnsi" w:hAnsiTheme="minorHAnsi" w:cstheme="minorHAnsi"/>
              <w:sz w:val="16"/>
              <w:szCs w:val="16"/>
            </w:rPr>
            <w:fldChar w:fldCharType="separate"/>
          </w:r>
          <w:r w:rsidR="00573919">
            <w:rPr>
              <w:rFonts w:asciiTheme="minorHAnsi" w:hAnsiTheme="minorHAnsi" w:cstheme="minorHAnsi"/>
              <w:sz w:val="16"/>
              <w:szCs w:val="16"/>
              <w:lang w:val="sr-Cyrl-RS"/>
            </w:rPr>
            <w:t>18. новембар</w:t>
          </w:r>
          <w:r w:rsidRPr="005628F9">
            <w:rPr>
              <w:rFonts w:asciiTheme="minorHAnsi" w:hAnsiTheme="minorHAnsi" w:cstheme="minorHAnsi"/>
              <w:sz w:val="16"/>
              <w:szCs w:val="16"/>
            </w:rPr>
            <w:t xml:space="preserve"> 2021</w:t>
          </w:r>
          <w:r w:rsidRPr="00C9309E">
            <w:rPr>
              <w:rFonts w:asciiTheme="minorHAnsi" w:hAnsiTheme="minorHAnsi" w:cstheme="minorHAnsi"/>
              <w:sz w:val="16"/>
              <w:szCs w:val="16"/>
            </w:rPr>
            <w:fldChar w:fldCharType="end"/>
          </w:r>
          <w:r w:rsidRPr="00C9309E">
            <w:rPr>
              <w:rFonts w:asciiTheme="minorHAnsi" w:hAnsiTheme="minorHAnsi" w:cstheme="minorHAnsi"/>
              <w:sz w:val="16"/>
              <w:szCs w:val="16"/>
            </w:rPr>
            <w:fldChar w:fldCharType="end"/>
          </w:r>
          <w:r w:rsidR="00573919">
            <w:rPr>
              <w:rFonts w:asciiTheme="minorHAnsi" w:hAnsiTheme="minorHAnsi" w:cstheme="minorHAnsi"/>
              <w:sz w:val="16"/>
              <w:szCs w:val="16"/>
              <w:lang w:val="sr-Cyrl-RS"/>
            </w:rPr>
            <w:t>.</w:t>
          </w:r>
        </w:p>
      </w:tc>
      <w:tc>
        <w:tcPr>
          <w:tcW w:w="5245" w:type="dxa"/>
          <w:gridSpan w:val="3"/>
          <w:tcBorders>
            <w:top w:val="single" w:sz="4" w:space="0" w:color="auto"/>
          </w:tcBorders>
        </w:tcPr>
        <w:p w14:paraId="36A2C80D" w14:textId="2A8AD3A1" w:rsidR="0021777F" w:rsidRPr="002C490F" w:rsidRDefault="0021777F" w:rsidP="00A73A15">
          <w:pPr>
            <w:pStyle w:val="Footer"/>
            <w:tabs>
              <w:tab w:val="left" w:pos="3435"/>
              <w:tab w:val="center" w:pos="6565"/>
            </w:tabs>
            <w:spacing w:line="240" w:lineRule="auto"/>
            <w:jc w:val="left"/>
            <w:rPr>
              <w:lang w:val="sr-Cyrl-RS"/>
            </w:rPr>
          </w:pPr>
          <w:r>
            <w:rPr>
              <w:noProof/>
              <w:lang w:eastAsia="en-GB"/>
            </w:rPr>
            <w:drawing>
              <wp:anchor distT="0" distB="0" distL="114300" distR="114300" simplePos="0" relativeHeight="251767296" behindDoc="0" locked="0" layoutInCell="1" allowOverlap="1" wp14:anchorId="1918F303" wp14:editId="737F0CE8">
                <wp:simplePos x="0" y="0"/>
                <wp:positionH relativeFrom="column">
                  <wp:posOffset>30783</wp:posOffset>
                </wp:positionH>
                <wp:positionV relativeFrom="paragraph">
                  <wp:posOffset>189865</wp:posOffset>
                </wp:positionV>
                <wp:extent cx="2263775" cy="394970"/>
                <wp:effectExtent l="0" t="0" r="3175" b="5080"/>
                <wp:wrapNone/>
                <wp:docPr id="623"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63775" cy="394970"/>
                        </a:xfrm>
                        <a:prstGeom prst="rect">
                          <a:avLst/>
                        </a:prstGeom>
                        <a:noFill/>
                        <a:ln>
                          <a:noFill/>
                        </a:ln>
                      </pic:spPr>
                    </pic:pic>
                  </a:graphicData>
                </a:graphic>
                <wp14:sizeRelH relativeFrom="page">
                  <wp14:pctWidth>0</wp14:pctWidth>
                </wp14:sizeRelH>
                <wp14:sizeRelV relativeFrom="page">
                  <wp14:pctHeight>0</wp14:pctHeight>
                </wp14:sizeRelV>
              </wp:anchor>
            </w:drawing>
          </w:r>
          <w:r>
            <w:rPr>
              <w:sz w:val="18"/>
              <w:szCs w:val="18"/>
              <w:lang w:val="sr-Cyrl-RS"/>
            </w:rPr>
            <w:t>Пројекат реализује конзорцијум у следећем саставу</w:t>
          </w:r>
        </w:p>
      </w:tc>
      <w:tc>
        <w:tcPr>
          <w:tcW w:w="3125" w:type="dxa"/>
          <w:tcBorders>
            <w:top w:val="single" w:sz="4" w:space="0" w:color="auto"/>
          </w:tcBorders>
        </w:tcPr>
        <w:p w14:paraId="1DE15F0F" w14:textId="6CF256AD" w:rsidR="0021777F" w:rsidRDefault="0021777F" w:rsidP="00105AC2">
          <w:pPr>
            <w:pStyle w:val="Footer"/>
            <w:tabs>
              <w:tab w:val="left" w:pos="2169"/>
              <w:tab w:val="center" w:pos="6565"/>
            </w:tabs>
            <w:spacing w:line="240" w:lineRule="auto"/>
            <w:jc w:val="right"/>
          </w:pPr>
          <w:r w:rsidRPr="00F029D2">
            <w:rPr>
              <w:rStyle w:val="PageNumber"/>
            </w:rPr>
            <w:fldChar w:fldCharType="begin"/>
          </w:r>
          <w:r w:rsidRPr="00F029D2">
            <w:rPr>
              <w:rStyle w:val="PageNumber"/>
            </w:rPr>
            <w:instrText xml:space="preserve">PAGE  </w:instrText>
          </w:r>
          <w:r w:rsidRPr="00F029D2">
            <w:rPr>
              <w:rStyle w:val="PageNumber"/>
            </w:rPr>
            <w:fldChar w:fldCharType="separate"/>
          </w:r>
          <w:r w:rsidR="00C71270">
            <w:rPr>
              <w:rStyle w:val="PageNumber"/>
              <w:noProof/>
            </w:rPr>
            <w:t>112</w:t>
          </w:r>
          <w:r w:rsidRPr="00F029D2">
            <w:rPr>
              <w:rStyle w:val="PageNumber"/>
            </w:rPr>
            <w:fldChar w:fldCharType="end"/>
          </w:r>
        </w:p>
      </w:tc>
    </w:tr>
    <w:tr w:rsidR="0021777F" w14:paraId="37E99C2B" w14:textId="77777777" w:rsidTr="00DE1937">
      <w:trPr>
        <w:gridAfter w:val="2"/>
        <w:wAfter w:w="7137" w:type="dxa"/>
        <w:trHeight w:val="400"/>
      </w:trPr>
      <w:tc>
        <w:tcPr>
          <w:tcW w:w="2557" w:type="dxa"/>
        </w:tcPr>
        <w:p w14:paraId="6566AB50" w14:textId="77777777" w:rsidR="0021777F" w:rsidRDefault="0021777F" w:rsidP="00105AC2">
          <w:pPr>
            <w:pStyle w:val="Footer"/>
            <w:tabs>
              <w:tab w:val="left" w:pos="2169"/>
              <w:tab w:val="center" w:pos="6565"/>
            </w:tabs>
            <w:spacing w:line="240" w:lineRule="auto"/>
            <w:jc w:val="left"/>
          </w:pPr>
        </w:p>
      </w:tc>
      <w:tc>
        <w:tcPr>
          <w:tcW w:w="1199" w:type="dxa"/>
          <w:gridSpan w:val="2"/>
        </w:tcPr>
        <w:p w14:paraId="2EC71838" w14:textId="77777777" w:rsidR="0021777F" w:rsidRDefault="0021777F" w:rsidP="00105AC2">
          <w:pPr>
            <w:pStyle w:val="Footer"/>
            <w:tabs>
              <w:tab w:val="left" w:pos="2169"/>
              <w:tab w:val="center" w:pos="6565"/>
            </w:tabs>
            <w:spacing w:line="240" w:lineRule="auto"/>
            <w:jc w:val="left"/>
          </w:pPr>
        </w:p>
      </w:tc>
      <w:tc>
        <w:tcPr>
          <w:tcW w:w="785" w:type="dxa"/>
        </w:tcPr>
        <w:p w14:paraId="26F8F55C" w14:textId="77777777" w:rsidR="0021777F" w:rsidRDefault="0021777F" w:rsidP="00105AC2">
          <w:pPr>
            <w:pStyle w:val="Footer"/>
            <w:tabs>
              <w:tab w:val="left" w:pos="2169"/>
              <w:tab w:val="center" w:pos="6565"/>
            </w:tabs>
            <w:spacing w:line="240" w:lineRule="auto"/>
            <w:jc w:val="left"/>
          </w:pPr>
        </w:p>
      </w:tc>
    </w:tr>
  </w:tbl>
  <w:p w14:paraId="1818FDFB" w14:textId="77777777" w:rsidR="0021777F" w:rsidRPr="00D45B1E" w:rsidRDefault="0021777F" w:rsidP="00105AC2">
    <w:pPr>
      <w:spacing w:after="0"/>
      <w:rPr>
        <w:sz w:val="4"/>
        <w:szCs w:val="4"/>
      </w:rP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5741" w:type="dxa"/>
      <w:tblInd w:w="-851" w:type="dxa"/>
      <w:tblLook w:val="04A0" w:firstRow="1" w:lastRow="0" w:firstColumn="1" w:lastColumn="0" w:noHBand="0" w:noVBand="1"/>
    </w:tblPr>
    <w:tblGrid>
      <w:gridCol w:w="4541"/>
      <w:gridCol w:w="4680"/>
      <w:gridCol w:w="2268"/>
      <w:gridCol w:w="4252"/>
    </w:tblGrid>
    <w:tr w:rsidR="0021777F" w14:paraId="045866B8" w14:textId="77777777" w:rsidTr="00DE1937">
      <w:tc>
        <w:tcPr>
          <w:tcW w:w="4541" w:type="dxa"/>
          <w:tcBorders>
            <w:top w:val="single" w:sz="4" w:space="0" w:color="auto"/>
          </w:tcBorders>
        </w:tcPr>
        <w:p w14:paraId="3A40DD5F" w14:textId="23D1B39E" w:rsidR="0021777F" w:rsidRPr="005955A2" w:rsidRDefault="0021777F" w:rsidP="00105AC2">
          <w:pPr>
            <w:pStyle w:val="Footer"/>
            <w:spacing w:line="240" w:lineRule="auto"/>
            <w:jc w:val="left"/>
            <w:rPr>
              <w:sz w:val="16"/>
              <w:szCs w:val="16"/>
            </w:rPr>
          </w:pPr>
          <w:r>
            <w:rPr>
              <w:sz w:val="16"/>
              <w:szCs w:val="16"/>
              <w:lang w:val="sr-Cyrl-RS"/>
            </w:rPr>
            <w:t>Програм заштите ваздуха</w:t>
          </w:r>
          <w:r w:rsidRPr="005955A2">
            <w:rPr>
              <w:sz w:val="16"/>
              <w:szCs w:val="16"/>
            </w:rPr>
            <w:t xml:space="preserve">; </w:t>
          </w:r>
          <w:r w:rsidRPr="00E40D33">
            <w:rPr>
              <w:rFonts w:asciiTheme="minorHAnsi" w:hAnsiTheme="minorHAnsi" w:cstheme="minorHAnsi"/>
              <w:sz w:val="16"/>
              <w:szCs w:val="16"/>
            </w:rPr>
            <w:fldChar w:fldCharType="begin"/>
          </w:r>
          <w:r w:rsidRPr="00E40D33">
            <w:rPr>
              <w:rFonts w:asciiTheme="minorHAnsi" w:hAnsiTheme="minorHAnsi" w:cstheme="minorHAnsi"/>
              <w:sz w:val="16"/>
              <w:szCs w:val="16"/>
            </w:rPr>
            <w:instrText xml:space="preserve"> REF Version \h  \* MERGEFORMAT </w:instrText>
          </w:r>
          <w:r w:rsidRPr="00E40D33">
            <w:rPr>
              <w:rFonts w:asciiTheme="minorHAnsi" w:hAnsiTheme="minorHAnsi" w:cstheme="minorHAnsi"/>
              <w:sz w:val="16"/>
              <w:szCs w:val="16"/>
            </w:rPr>
          </w:r>
          <w:r w:rsidRPr="00E40D33">
            <w:rPr>
              <w:rFonts w:asciiTheme="minorHAnsi" w:hAnsiTheme="minorHAnsi" w:cstheme="minorHAnsi"/>
              <w:sz w:val="16"/>
              <w:szCs w:val="16"/>
            </w:rPr>
            <w:fldChar w:fldCharType="separate"/>
          </w:r>
          <w:r>
            <w:rPr>
              <w:sz w:val="16"/>
              <w:szCs w:val="16"/>
              <w:lang w:val="sr-Cyrl-RS" w:eastAsia="en-US"/>
            </w:rPr>
            <w:t>В</w:t>
          </w:r>
          <w:r w:rsidR="00CC5306">
            <w:rPr>
              <w:sz w:val="16"/>
              <w:szCs w:val="16"/>
              <w:lang w:val="sr-Cyrl-RS" w:eastAsia="en-US"/>
            </w:rPr>
            <w:t>5</w:t>
          </w:r>
          <w:r w:rsidRPr="004C0670">
            <w:rPr>
              <w:sz w:val="16"/>
              <w:szCs w:val="16"/>
              <w:lang w:eastAsia="en-US"/>
            </w:rPr>
            <w:t>/</w:t>
          </w:r>
          <w:r>
            <w:rPr>
              <w:sz w:val="16"/>
              <w:szCs w:val="16"/>
              <w:lang w:val="sr-Cyrl-RS" w:eastAsia="en-US"/>
            </w:rPr>
            <w:t>Р</w:t>
          </w:r>
          <w:r w:rsidRPr="004C0670">
            <w:rPr>
              <w:sz w:val="16"/>
              <w:szCs w:val="16"/>
              <w:lang w:eastAsia="en-US"/>
            </w:rPr>
            <w:t>0</w:t>
          </w:r>
          <w:r w:rsidRPr="00E40D33">
            <w:rPr>
              <w:rFonts w:asciiTheme="minorHAnsi" w:hAnsiTheme="minorHAnsi" w:cstheme="minorHAnsi"/>
              <w:sz w:val="16"/>
              <w:szCs w:val="16"/>
            </w:rPr>
            <w:fldChar w:fldCharType="end"/>
          </w:r>
        </w:p>
        <w:p w14:paraId="657965C1" w14:textId="3A7322F3" w:rsidR="0021777F" w:rsidRPr="00DE1937" w:rsidRDefault="0021777F" w:rsidP="00105AC2">
          <w:pPr>
            <w:pStyle w:val="Footer"/>
            <w:spacing w:line="240" w:lineRule="auto"/>
            <w:jc w:val="left"/>
            <w:rPr>
              <w:lang w:val="sr-Cyrl-RS"/>
            </w:rPr>
          </w:pPr>
          <w:r>
            <w:rPr>
              <w:sz w:val="16"/>
              <w:szCs w:val="16"/>
              <w:lang w:val="sr-Cyrl-RS"/>
            </w:rPr>
            <w:t>Датум:</w:t>
          </w:r>
          <w:r>
            <w:rPr>
              <w:sz w:val="16"/>
              <w:szCs w:val="16"/>
            </w:rPr>
            <w:t xml:space="preserve"> </w:t>
          </w:r>
          <w:r w:rsidRPr="00C9309E">
            <w:rPr>
              <w:rFonts w:asciiTheme="minorHAnsi" w:hAnsiTheme="minorHAnsi" w:cstheme="minorHAnsi"/>
              <w:sz w:val="16"/>
              <w:szCs w:val="16"/>
            </w:rPr>
            <w:fldChar w:fldCharType="begin"/>
          </w:r>
          <w:r w:rsidRPr="00C9309E">
            <w:rPr>
              <w:rFonts w:asciiTheme="minorHAnsi" w:hAnsiTheme="minorHAnsi" w:cstheme="minorHAnsi"/>
              <w:sz w:val="16"/>
              <w:szCs w:val="16"/>
            </w:rPr>
            <w:instrText xml:space="preserve"> REF datum \h  \* MERGEFORMAT </w:instrText>
          </w:r>
          <w:r w:rsidRPr="00C9309E">
            <w:rPr>
              <w:rFonts w:asciiTheme="minorHAnsi" w:hAnsiTheme="minorHAnsi" w:cstheme="minorHAnsi"/>
              <w:sz w:val="16"/>
              <w:szCs w:val="16"/>
            </w:rPr>
          </w:r>
          <w:r w:rsidRPr="00C9309E">
            <w:rPr>
              <w:rFonts w:asciiTheme="minorHAnsi" w:hAnsiTheme="minorHAnsi" w:cstheme="minorHAnsi"/>
              <w:sz w:val="16"/>
              <w:szCs w:val="16"/>
            </w:rPr>
            <w:fldChar w:fldCharType="separate"/>
          </w:r>
          <w:r w:rsidR="00CC5306">
            <w:rPr>
              <w:rFonts w:asciiTheme="minorHAnsi" w:hAnsiTheme="minorHAnsi" w:cstheme="minorHAnsi"/>
              <w:sz w:val="16"/>
              <w:szCs w:val="16"/>
              <w:lang w:val="sr-Cyrl-RS"/>
            </w:rPr>
            <w:t xml:space="preserve">18. новембар </w:t>
          </w:r>
          <w:r w:rsidRPr="004C0670">
            <w:rPr>
              <w:rFonts w:asciiTheme="minorHAnsi" w:hAnsiTheme="minorHAnsi" w:cstheme="minorHAnsi"/>
              <w:sz w:val="16"/>
              <w:szCs w:val="16"/>
            </w:rPr>
            <w:t>2021</w:t>
          </w:r>
          <w:r w:rsidRPr="00C9309E">
            <w:rPr>
              <w:rFonts w:asciiTheme="minorHAnsi" w:hAnsiTheme="minorHAnsi" w:cstheme="minorHAnsi"/>
              <w:sz w:val="16"/>
              <w:szCs w:val="16"/>
            </w:rPr>
            <w:fldChar w:fldCharType="end"/>
          </w:r>
          <w:r>
            <w:rPr>
              <w:rFonts w:asciiTheme="minorHAnsi" w:hAnsiTheme="minorHAnsi" w:cstheme="minorHAnsi"/>
              <w:sz w:val="16"/>
              <w:szCs w:val="16"/>
              <w:lang w:val="sr-Cyrl-RS"/>
            </w:rPr>
            <w:t xml:space="preserve">. </w:t>
          </w:r>
        </w:p>
      </w:tc>
      <w:tc>
        <w:tcPr>
          <w:tcW w:w="4680" w:type="dxa"/>
          <w:tcBorders>
            <w:top w:val="single" w:sz="4" w:space="0" w:color="auto"/>
          </w:tcBorders>
        </w:tcPr>
        <w:p w14:paraId="7D419658" w14:textId="6B4FB6A9" w:rsidR="0021777F" w:rsidRPr="00DE1937" w:rsidRDefault="0021777F" w:rsidP="00DE1937">
          <w:pPr>
            <w:pStyle w:val="Footer"/>
            <w:tabs>
              <w:tab w:val="left" w:pos="2169"/>
              <w:tab w:val="center" w:pos="6565"/>
            </w:tabs>
            <w:spacing w:line="240" w:lineRule="auto"/>
            <w:ind w:left="-632" w:right="-746"/>
            <w:jc w:val="center"/>
            <w:rPr>
              <w:lang w:val="sr-Cyrl-RS"/>
            </w:rPr>
          </w:pPr>
          <w:r>
            <w:rPr>
              <w:noProof/>
              <w:lang w:eastAsia="en-GB"/>
            </w:rPr>
            <w:drawing>
              <wp:anchor distT="0" distB="0" distL="114300" distR="114300" simplePos="0" relativeHeight="251704832" behindDoc="0" locked="0" layoutInCell="1" allowOverlap="1" wp14:anchorId="32895153" wp14:editId="5901A1EF">
                <wp:simplePos x="0" y="0"/>
                <wp:positionH relativeFrom="column">
                  <wp:posOffset>74930</wp:posOffset>
                </wp:positionH>
                <wp:positionV relativeFrom="paragraph">
                  <wp:posOffset>173990</wp:posOffset>
                </wp:positionV>
                <wp:extent cx="2263775" cy="394970"/>
                <wp:effectExtent l="0" t="0" r="3175" b="5080"/>
                <wp:wrapNone/>
                <wp:docPr id="629"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63775" cy="394970"/>
                        </a:xfrm>
                        <a:prstGeom prst="rect">
                          <a:avLst/>
                        </a:prstGeom>
                        <a:noFill/>
                        <a:ln>
                          <a:noFill/>
                        </a:ln>
                      </pic:spPr>
                    </pic:pic>
                  </a:graphicData>
                </a:graphic>
                <wp14:sizeRelH relativeFrom="page">
                  <wp14:pctWidth>0</wp14:pctWidth>
                </wp14:sizeRelH>
                <wp14:sizeRelV relativeFrom="page">
                  <wp14:pctHeight>0</wp14:pctHeight>
                </wp14:sizeRelV>
              </wp:anchor>
            </w:drawing>
          </w:r>
          <w:r>
            <w:rPr>
              <w:sz w:val="18"/>
              <w:szCs w:val="18"/>
              <w:lang w:val="sr-Cyrl-RS"/>
            </w:rPr>
            <w:t>Пројекат имплементира конзорцијум у следећем саставу</w:t>
          </w:r>
        </w:p>
      </w:tc>
      <w:tc>
        <w:tcPr>
          <w:tcW w:w="6520" w:type="dxa"/>
          <w:gridSpan w:val="2"/>
          <w:tcBorders>
            <w:top w:val="single" w:sz="4" w:space="0" w:color="auto"/>
          </w:tcBorders>
        </w:tcPr>
        <w:p w14:paraId="5831AA20" w14:textId="4C4568C8" w:rsidR="0021777F" w:rsidRDefault="0021777F" w:rsidP="00105AC2">
          <w:pPr>
            <w:pStyle w:val="Footer"/>
            <w:tabs>
              <w:tab w:val="left" w:pos="2169"/>
              <w:tab w:val="center" w:pos="6565"/>
            </w:tabs>
            <w:spacing w:line="240" w:lineRule="auto"/>
            <w:jc w:val="right"/>
          </w:pPr>
          <w:r w:rsidRPr="00F029D2">
            <w:rPr>
              <w:rStyle w:val="PageNumber"/>
            </w:rPr>
            <w:fldChar w:fldCharType="begin"/>
          </w:r>
          <w:r w:rsidRPr="00F029D2">
            <w:rPr>
              <w:rStyle w:val="PageNumber"/>
            </w:rPr>
            <w:instrText xml:space="preserve">PAGE  </w:instrText>
          </w:r>
          <w:r w:rsidRPr="00F029D2">
            <w:rPr>
              <w:rStyle w:val="PageNumber"/>
            </w:rPr>
            <w:fldChar w:fldCharType="separate"/>
          </w:r>
          <w:r w:rsidR="00C71270">
            <w:rPr>
              <w:rStyle w:val="PageNumber"/>
              <w:noProof/>
            </w:rPr>
            <w:t>115</w:t>
          </w:r>
          <w:r w:rsidRPr="00F029D2">
            <w:rPr>
              <w:rStyle w:val="PageNumber"/>
            </w:rPr>
            <w:fldChar w:fldCharType="end"/>
          </w:r>
        </w:p>
      </w:tc>
    </w:tr>
    <w:tr w:rsidR="0021777F" w14:paraId="4E393E29" w14:textId="77777777" w:rsidTr="00DE1937">
      <w:trPr>
        <w:gridAfter w:val="1"/>
        <w:wAfter w:w="4252" w:type="dxa"/>
        <w:trHeight w:val="400"/>
      </w:trPr>
      <w:tc>
        <w:tcPr>
          <w:tcW w:w="4541" w:type="dxa"/>
        </w:tcPr>
        <w:p w14:paraId="4E695332" w14:textId="77777777" w:rsidR="0021777F" w:rsidRDefault="0021777F" w:rsidP="00105AC2">
          <w:pPr>
            <w:pStyle w:val="Footer"/>
            <w:tabs>
              <w:tab w:val="left" w:pos="2169"/>
              <w:tab w:val="center" w:pos="6565"/>
            </w:tabs>
            <w:spacing w:line="240" w:lineRule="auto"/>
            <w:jc w:val="left"/>
          </w:pPr>
        </w:p>
      </w:tc>
      <w:tc>
        <w:tcPr>
          <w:tcW w:w="4680" w:type="dxa"/>
        </w:tcPr>
        <w:p w14:paraId="39A98167" w14:textId="77777777" w:rsidR="0021777F" w:rsidRDefault="0021777F" w:rsidP="00105AC2">
          <w:pPr>
            <w:pStyle w:val="Footer"/>
            <w:tabs>
              <w:tab w:val="left" w:pos="2169"/>
              <w:tab w:val="center" w:pos="6565"/>
            </w:tabs>
            <w:spacing w:line="240" w:lineRule="auto"/>
            <w:jc w:val="left"/>
          </w:pPr>
        </w:p>
      </w:tc>
      <w:tc>
        <w:tcPr>
          <w:tcW w:w="2268" w:type="dxa"/>
        </w:tcPr>
        <w:p w14:paraId="36D616E6" w14:textId="77777777" w:rsidR="0021777F" w:rsidRDefault="0021777F" w:rsidP="00105AC2">
          <w:pPr>
            <w:pStyle w:val="Footer"/>
            <w:tabs>
              <w:tab w:val="left" w:pos="2169"/>
              <w:tab w:val="center" w:pos="6565"/>
            </w:tabs>
            <w:spacing w:line="240" w:lineRule="auto"/>
            <w:jc w:val="left"/>
          </w:pPr>
        </w:p>
      </w:tc>
    </w:tr>
  </w:tbl>
  <w:p w14:paraId="0512851D" w14:textId="77777777" w:rsidR="0021777F" w:rsidRPr="00D45B1E" w:rsidRDefault="0021777F" w:rsidP="00105AC2">
    <w:pPr>
      <w:spacing w:after="0"/>
      <w:rPr>
        <w:sz w:val="4"/>
        <w:szCs w:val="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198B14" w14:textId="77777777" w:rsidR="00486856" w:rsidRDefault="00486856">
      <w:pPr>
        <w:spacing w:after="0" w:line="240" w:lineRule="auto"/>
      </w:pPr>
      <w:r>
        <w:separator/>
      </w:r>
    </w:p>
  </w:footnote>
  <w:footnote w:type="continuationSeparator" w:id="0">
    <w:p w14:paraId="4F28795D" w14:textId="77777777" w:rsidR="00486856" w:rsidRDefault="00486856">
      <w:pPr>
        <w:spacing w:after="0" w:line="240" w:lineRule="auto"/>
      </w:pPr>
      <w:r>
        <w:continuationSeparator/>
      </w:r>
    </w:p>
  </w:footnote>
  <w:footnote w:id="1">
    <w:p w14:paraId="597AEEE1" w14:textId="27898CDC" w:rsidR="0021777F" w:rsidRPr="00E9605D" w:rsidRDefault="0021777F" w:rsidP="002629C4">
      <w:pPr>
        <w:pStyle w:val="FootnoteText"/>
        <w:spacing w:before="0" w:after="0"/>
        <w:jc w:val="both"/>
        <w:rPr>
          <w:rFonts w:asciiTheme="minorHAnsi" w:hAnsiTheme="minorHAnsi" w:cstheme="minorHAnsi"/>
          <w:szCs w:val="18"/>
          <w:lang w:val="sr-Cyrl-RS"/>
        </w:rPr>
      </w:pPr>
      <w:r w:rsidRPr="00E9605D">
        <w:rPr>
          <w:rStyle w:val="FootnoteReference"/>
          <w:rFonts w:asciiTheme="minorHAnsi" w:hAnsiTheme="minorHAnsi" w:cstheme="minorHAnsi"/>
          <w:sz w:val="18"/>
          <w:szCs w:val="18"/>
          <w:lang w:val="sr-Cyrl-RS"/>
        </w:rPr>
        <w:footnoteRef/>
      </w:r>
      <w:r w:rsidRPr="00E9605D">
        <w:rPr>
          <w:rFonts w:asciiTheme="minorHAnsi" w:hAnsiTheme="minorHAnsi" w:cstheme="minorHAnsi"/>
          <w:szCs w:val="18"/>
          <w:lang w:val="sr-Cyrl-RS"/>
        </w:rPr>
        <w:t xml:space="preserve"> </w:t>
      </w:r>
      <w:r w:rsidRPr="00E9605D">
        <w:rPr>
          <w:rFonts w:asciiTheme="minorHAnsi" w:hAnsiTheme="minorHAnsi" w:cstheme="minorHAnsi"/>
          <w:szCs w:val="18"/>
          <w:lang w:val="sr-Cyrl-RS"/>
        </w:rPr>
        <w:fldChar w:fldCharType="begin"/>
      </w:r>
      <w:r w:rsidRPr="00E9605D">
        <w:rPr>
          <w:rFonts w:asciiTheme="minorHAnsi" w:hAnsiTheme="minorHAnsi" w:cstheme="minorHAnsi"/>
          <w:szCs w:val="18"/>
          <w:lang w:val="sr-Cyrl-RS"/>
        </w:rPr>
        <w:instrText xml:space="preserve"> REF _Ref67766632 \w \h  \* MERGEFORMAT </w:instrText>
      </w:r>
      <w:r w:rsidRPr="00E9605D">
        <w:rPr>
          <w:rFonts w:asciiTheme="minorHAnsi" w:hAnsiTheme="minorHAnsi" w:cstheme="minorHAnsi"/>
          <w:szCs w:val="18"/>
          <w:lang w:val="sr-Cyrl-RS"/>
        </w:rPr>
      </w:r>
      <w:r w:rsidRPr="00E9605D">
        <w:rPr>
          <w:rFonts w:asciiTheme="minorHAnsi" w:hAnsiTheme="minorHAnsi" w:cstheme="minorHAnsi"/>
          <w:szCs w:val="18"/>
          <w:lang w:val="sr-Cyrl-RS"/>
        </w:rPr>
        <w:fldChar w:fldCharType="separate"/>
      </w:r>
      <w:r w:rsidRPr="00E9605D">
        <w:rPr>
          <w:rFonts w:asciiTheme="minorHAnsi" w:hAnsiTheme="minorHAnsi" w:cstheme="minorHAnsi"/>
          <w:szCs w:val="18"/>
          <w:lang w:val="sr-Cyrl-RS"/>
        </w:rPr>
        <w:t>Прилог 1</w:t>
      </w:r>
      <w:r w:rsidRPr="00E9605D">
        <w:rPr>
          <w:rFonts w:asciiTheme="minorHAnsi" w:hAnsiTheme="minorHAnsi" w:cstheme="minorHAnsi"/>
          <w:szCs w:val="18"/>
          <w:lang w:val="sr-Cyrl-RS"/>
        </w:rPr>
        <w:fldChar w:fldCharType="end"/>
      </w:r>
      <w:r w:rsidRPr="00E9605D">
        <w:rPr>
          <w:rFonts w:asciiTheme="minorHAnsi" w:hAnsiTheme="minorHAnsi" w:cstheme="minorHAnsi"/>
          <w:szCs w:val="18"/>
          <w:lang w:val="sr-Cyrl-RS"/>
        </w:rPr>
        <w:t xml:space="preserve"> </w:t>
      </w:r>
      <w:r w:rsidR="00305A84">
        <w:rPr>
          <w:rFonts w:asciiTheme="minorHAnsi" w:hAnsiTheme="minorHAnsi" w:cstheme="minorHAnsi"/>
          <w:szCs w:val="18"/>
          <w:lang w:val="sr-Cyrl-RS"/>
        </w:rPr>
        <w:t>И</w:t>
      </w:r>
      <w:r w:rsidRPr="00E9605D">
        <w:rPr>
          <w:rFonts w:asciiTheme="minorHAnsi" w:hAnsiTheme="minorHAnsi" w:cstheme="minorHAnsi"/>
          <w:szCs w:val="18"/>
          <w:lang w:val="sr-Cyrl-RS"/>
        </w:rPr>
        <w:t>нформације о процесу консултација у оквиру припреме Програма.</w:t>
      </w:r>
    </w:p>
  </w:footnote>
  <w:footnote w:id="2">
    <w:p w14:paraId="2C1B32EA" w14:textId="77777777" w:rsidR="003577B3" w:rsidRPr="00C47475" w:rsidRDefault="003577B3" w:rsidP="003577B3">
      <w:pPr>
        <w:pStyle w:val="FootnoteText"/>
        <w:rPr>
          <w:rFonts w:asciiTheme="minorHAnsi" w:hAnsiTheme="minorHAnsi" w:cstheme="minorHAnsi"/>
          <w:szCs w:val="18"/>
          <w:lang w:val="sr-Cyrl-RS"/>
        </w:rPr>
      </w:pPr>
      <w:r>
        <w:rPr>
          <w:rStyle w:val="FootnoteReference"/>
        </w:rPr>
        <w:footnoteRef/>
      </w:r>
      <w:r>
        <w:t xml:space="preserve"> </w:t>
      </w:r>
      <w:r w:rsidRPr="00C47475">
        <w:rPr>
          <w:rFonts w:asciiTheme="minorHAnsi" w:hAnsiTheme="minorHAnsi" w:cstheme="minorHAnsi"/>
          <w:szCs w:val="18"/>
          <w:lang w:val="sr-Cyrl-RS"/>
        </w:rPr>
        <w:t>У складу са чланом 6(10) Директиве о националним граничним вредностима емисија, од Комисије се захтева да утврди формат програма доношењем имплементационог акта. У складу с тим, 11. октобра 2018. године донесена је Имплементациона одлука Комисије (ЕУ) 2018/1522, којом се утврђује заједнички формат националних програма контроле заштите загађења у складу са Директивом (EУ) 2016/2284</w:t>
      </w:r>
      <w:r>
        <w:rPr>
          <w:rFonts w:asciiTheme="minorHAnsi" w:hAnsiTheme="minorHAnsi" w:cstheme="minorHAnsi"/>
          <w:szCs w:val="18"/>
          <w:lang w:val="sr-Cyrl-RS"/>
        </w:rPr>
        <w:t>.</w:t>
      </w:r>
    </w:p>
  </w:footnote>
  <w:footnote w:id="3">
    <w:p w14:paraId="39263D15" w14:textId="071314C6" w:rsidR="0021777F" w:rsidRPr="00E9605D" w:rsidRDefault="0021777F">
      <w:pPr>
        <w:pStyle w:val="FootnoteText"/>
        <w:rPr>
          <w:rFonts w:asciiTheme="minorHAnsi" w:hAnsiTheme="minorHAnsi" w:cstheme="minorHAnsi"/>
          <w:lang w:val="sr-Cyrl-RS"/>
        </w:rPr>
      </w:pPr>
      <w:r w:rsidRPr="00E9605D">
        <w:rPr>
          <w:rStyle w:val="FootnoteReference"/>
          <w:rFonts w:asciiTheme="minorHAnsi" w:hAnsiTheme="minorHAnsi" w:cstheme="minorHAnsi"/>
          <w:lang w:val="sr-Cyrl-RS"/>
        </w:rPr>
        <w:footnoteRef/>
      </w:r>
      <w:r w:rsidRPr="00E9605D">
        <w:rPr>
          <w:rFonts w:asciiTheme="minorHAnsi" w:hAnsiTheme="minorHAnsi" w:cstheme="minorHAnsi"/>
          <w:lang w:val="sr-Cyrl-RS"/>
        </w:rPr>
        <w:t xml:space="preserve"> Србија има три зоне: Србија, Војводина и Косово и Метохија, и осам агломерација: Београд, Нови Сад, Ниш, Бор, Ужице, Косјерић, Смедерево и Панчево.</w:t>
      </w:r>
    </w:p>
  </w:footnote>
  <w:footnote w:id="4">
    <w:p w14:paraId="43D407EC" w14:textId="515647E5" w:rsidR="0021777F" w:rsidRPr="00E9605D" w:rsidRDefault="0021777F" w:rsidP="00655835">
      <w:pPr>
        <w:pStyle w:val="FootnoteText"/>
        <w:spacing w:before="0" w:after="0"/>
        <w:rPr>
          <w:rFonts w:asciiTheme="minorHAnsi" w:hAnsiTheme="minorHAnsi" w:cstheme="minorHAnsi"/>
          <w:szCs w:val="18"/>
          <w:lang w:val="sr-Cyrl-RS"/>
        </w:rPr>
      </w:pPr>
      <w:r w:rsidRPr="00E9605D">
        <w:rPr>
          <w:rStyle w:val="FootnoteReference"/>
          <w:rFonts w:asciiTheme="minorHAnsi" w:hAnsiTheme="minorHAnsi" w:cstheme="minorHAnsi"/>
          <w:sz w:val="18"/>
          <w:szCs w:val="18"/>
          <w:lang w:val="sr-Cyrl-RS"/>
        </w:rPr>
        <w:footnoteRef/>
      </w:r>
      <w:r w:rsidRPr="00E9605D">
        <w:rPr>
          <w:rFonts w:asciiTheme="minorHAnsi" w:hAnsiTheme="minorHAnsi" w:cstheme="minorHAnsi"/>
          <w:szCs w:val="18"/>
          <w:lang w:val="sr-Cyrl-RS"/>
        </w:rPr>
        <w:t xml:space="preserve"> Очекује се да ће емисије SO</w:t>
      </w:r>
      <w:r w:rsidRPr="00E9605D">
        <w:rPr>
          <w:rFonts w:asciiTheme="minorHAnsi" w:hAnsiTheme="minorHAnsi" w:cstheme="minorHAnsi"/>
          <w:szCs w:val="18"/>
          <w:vertAlign w:val="subscript"/>
          <w:lang w:val="sr-Cyrl-RS"/>
        </w:rPr>
        <w:t>2</w:t>
      </w:r>
      <w:r w:rsidRPr="00E9605D">
        <w:rPr>
          <w:rFonts w:asciiTheme="minorHAnsi" w:hAnsiTheme="minorHAnsi" w:cstheme="minorHAnsi"/>
          <w:szCs w:val="18"/>
          <w:lang w:val="sr-Cyrl-RS"/>
        </w:rPr>
        <w:t xml:space="preserve"> на националном нивоу до 2017. године бити смањене за 84%, NOx за 34% и прашине за 1% у поређењу са 2015. годином.</w:t>
      </w:r>
    </w:p>
  </w:footnote>
  <w:footnote w:id="5">
    <w:p w14:paraId="76E964D1" w14:textId="4BA4BF3F" w:rsidR="0021777F" w:rsidRPr="00E9605D" w:rsidRDefault="0021777F" w:rsidP="00655835">
      <w:pPr>
        <w:pStyle w:val="FootnoteText"/>
        <w:spacing w:before="0" w:after="0"/>
        <w:rPr>
          <w:rFonts w:asciiTheme="minorHAnsi" w:hAnsiTheme="minorHAnsi" w:cstheme="minorHAnsi"/>
          <w:szCs w:val="18"/>
          <w:lang w:val="sr-Cyrl-RS"/>
        </w:rPr>
      </w:pPr>
      <w:r w:rsidRPr="00E9605D">
        <w:rPr>
          <w:rStyle w:val="FootnoteReference"/>
          <w:rFonts w:asciiTheme="minorHAnsi" w:hAnsiTheme="minorHAnsi" w:cstheme="minorHAnsi"/>
          <w:sz w:val="18"/>
          <w:szCs w:val="18"/>
          <w:lang w:val="sr-Cyrl-RS"/>
        </w:rPr>
        <w:footnoteRef/>
      </w:r>
      <w:r w:rsidRPr="00E9605D">
        <w:rPr>
          <w:rFonts w:asciiTheme="minorHAnsi" w:hAnsiTheme="minorHAnsi" w:cstheme="minorHAnsi"/>
          <w:szCs w:val="18"/>
          <w:lang w:val="sr-Cyrl-RS"/>
        </w:rPr>
        <w:t xml:space="preserve"> </w:t>
      </w:r>
      <w:r w:rsidRPr="00E9605D">
        <w:rPr>
          <w:rFonts w:asciiTheme="minorHAnsi" w:hAnsiTheme="minorHAnsi" w:cstheme="minorHAnsi"/>
          <w:bCs/>
          <w:i/>
          <w:iCs/>
          <w:szCs w:val="18"/>
          <w:lang w:val="sr-Cyrl-RS"/>
        </w:rPr>
        <w:t>NERP</w:t>
      </w:r>
      <w:r w:rsidRPr="00E9605D">
        <w:rPr>
          <w:rFonts w:asciiTheme="minorHAnsi" w:hAnsiTheme="minorHAnsi" w:cstheme="minorHAnsi"/>
          <w:bCs/>
          <w:szCs w:val="18"/>
          <w:lang w:val="sr-Cyrl-RS"/>
        </w:rPr>
        <w:t xml:space="preserve"> се односи на стара </w:t>
      </w:r>
      <w:r w:rsidR="006C5C4C">
        <w:rPr>
          <w:rFonts w:asciiTheme="minorHAnsi" w:hAnsiTheme="minorHAnsi" w:cstheme="minorHAnsi"/>
          <w:bCs/>
          <w:szCs w:val="18"/>
          <w:lang w:val="sr-Cyrl-RS"/>
        </w:rPr>
        <w:t xml:space="preserve">велика </w:t>
      </w:r>
      <w:r w:rsidRPr="00E9605D">
        <w:rPr>
          <w:rFonts w:asciiTheme="minorHAnsi" w:hAnsiTheme="minorHAnsi" w:cstheme="minorHAnsi"/>
          <w:bCs/>
          <w:szCs w:val="18"/>
          <w:lang w:val="sr-Cyrl-RS"/>
        </w:rPr>
        <w:t xml:space="preserve">постројења </w:t>
      </w:r>
      <w:r w:rsidR="006C5C4C">
        <w:rPr>
          <w:rFonts w:asciiTheme="minorHAnsi" w:hAnsiTheme="minorHAnsi" w:cstheme="minorHAnsi"/>
          <w:bCs/>
          <w:szCs w:val="18"/>
          <w:lang w:val="sr-Cyrl-RS"/>
        </w:rPr>
        <w:t>за сагоревање</w:t>
      </w:r>
      <w:r w:rsidRPr="00E9605D">
        <w:rPr>
          <w:rFonts w:asciiTheme="minorHAnsi" w:hAnsiTheme="minorHAnsi" w:cstheme="minorHAnsi"/>
          <w:bCs/>
          <w:szCs w:val="18"/>
          <w:lang w:val="sr-Cyrl-RS"/>
        </w:rPr>
        <w:t xml:space="preserve"> са укупним номиналним термалним инпутом једнаким или већим од </w:t>
      </w:r>
      <w:r w:rsidRPr="00E9605D">
        <w:rPr>
          <w:rFonts w:asciiTheme="minorHAnsi" w:hAnsiTheme="minorHAnsi" w:cstheme="minorHAnsi"/>
          <w:szCs w:val="18"/>
          <w:lang w:val="sr-Cyrl-RS"/>
        </w:rPr>
        <w:t>50 MW.</w:t>
      </w:r>
    </w:p>
  </w:footnote>
  <w:footnote w:id="6">
    <w:p w14:paraId="7C21A6C6" w14:textId="5D3D0370" w:rsidR="0021777F" w:rsidRPr="00E9605D" w:rsidRDefault="0021777F" w:rsidP="00655835">
      <w:pPr>
        <w:pStyle w:val="FootnoteText"/>
        <w:spacing w:before="0" w:after="0"/>
        <w:rPr>
          <w:rFonts w:asciiTheme="minorHAnsi" w:hAnsiTheme="minorHAnsi" w:cstheme="minorHAnsi"/>
          <w:szCs w:val="18"/>
          <w:lang w:val="sr-Cyrl-RS"/>
        </w:rPr>
      </w:pPr>
      <w:r w:rsidRPr="00E9605D">
        <w:rPr>
          <w:rStyle w:val="FootnoteReference"/>
          <w:rFonts w:asciiTheme="minorHAnsi" w:hAnsiTheme="minorHAnsi" w:cstheme="minorHAnsi"/>
          <w:sz w:val="18"/>
          <w:szCs w:val="18"/>
          <w:lang w:val="sr-Cyrl-RS"/>
        </w:rPr>
        <w:footnoteRef/>
      </w:r>
      <w:r w:rsidRPr="00E9605D">
        <w:rPr>
          <w:rFonts w:asciiTheme="minorHAnsi" w:hAnsiTheme="minorHAnsi" w:cstheme="minorHAnsi"/>
          <w:szCs w:val="18"/>
          <w:lang w:val="sr-Cyrl-RS"/>
        </w:rPr>
        <w:t xml:space="preserve"> Измена Анекса III и IV Директиве о </w:t>
      </w:r>
      <w:r w:rsidRPr="00E9605D">
        <w:rPr>
          <w:rFonts w:asciiTheme="minorHAnsi" w:hAnsiTheme="minorHAnsi" w:cstheme="minorHAnsi"/>
          <w:i/>
          <w:iCs/>
          <w:szCs w:val="18"/>
          <w:lang w:val="sr-Cyrl-RS"/>
        </w:rPr>
        <w:t>IPPC</w:t>
      </w:r>
      <w:r w:rsidRPr="00E9605D">
        <w:rPr>
          <w:rFonts w:asciiTheme="minorHAnsi" w:hAnsiTheme="minorHAnsi" w:cstheme="minorHAnsi"/>
          <w:szCs w:val="18"/>
          <w:lang w:val="sr-Cyrl-RS"/>
        </w:rPr>
        <w:t>, укључујући додатне захтеве који се односе на стандарде квалитета у животној средини и граничне вредности емисије.</w:t>
      </w:r>
    </w:p>
  </w:footnote>
  <w:footnote w:id="7">
    <w:p w14:paraId="01DE0D6E" w14:textId="2F1A9BB0" w:rsidR="0021777F" w:rsidRPr="00E9605D" w:rsidRDefault="0021777F" w:rsidP="00655835">
      <w:pPr>
        <w:pStyle w:val="FootnoteText"/>
        <w:spacing w:before="0" w:after="0"/>
        <w:rPr>
          <w:rFonts w:asciiTheme="minorHAnsi" w:hAnsiTheme="minorHAnsi" w:cstheme="minorHAnsi"/>
          <w:szCs w:val="18"/>
          <w:lang w:val="sr-Cyrl-RS"/>
        </w:rPr>
      </w:pPr>
      <w:r w:rsidRPr="00E9605D">
        <w:rPr>
          <w:rStyle w:val="FootnoteReference"/>
          <w:rFonts w:asciiTheme="minorHAnsi" w:hAnsiTheme="minorHAnsi" w:cstheme="minorHAnsi"/>
          <w:sz w:val="18"/>
          <w:szCs w:val="18"/>
          <w:lang w:val="sr-Cyrl-RS"/>
        </w:rPr>
        <w:footnoteRef/>
      </w:r>
      <w:r w:rsidRPr="00E9605D">
        <w:rPr>
          <w:rFonts w:asciiTheme="minorHAnsi" w:hAnsiTheme="minorHAnsi" w:cstheme="minorHAnsi"/>
          <w:szCs w:val="18"/>
          <w:lang w:val="sr-Cyrl-RS"/>
        </w:rPr>
        <w:t xml:space="preserve"> </w:t>
      </w:r>
      <w:r w:rsidRPr="00E9605D">
        <w:rPr>
          <w:rFonts w:asciiTheme="minorHAnsi" w:hAnsiTheme="minorHAnsi" w:cstheme="minorHAnsi"/>
          <w:szCs w:val="18"/>
          <w:lang w:val="sr-Cyrl-RS" w:eastAsia="cs-CZ"/>
        </w:rPr>
        <w:t>Стационарни извори загађивања, у контексту ове уредбе, укључују индустријска постројења, технолошке процесе, одређене активности и уређаје који испуштају загађујуће материје у ваздух.</w:t>
      </w:r>
    </w:p>
  </w:footnote>
  <w:footnote w:id="8">
    <w:p w14:paraId="1D91AF56" w14:textId="1BC671E4" w:rsidR="0021777F" w:rsidRPr="00E9605D" w:rsidRDefault="0021777F" w:rsidP="00655835">
      <w:pPr>
        <w:pStyle w:val="FootnoteText"/>
        <w:spacing w:before="0" w:after="0"/>
        <w:rPr>
          <w:lang w:val="sr-Cyrl-RS"/>
        </w:rPr>
      </w:pPr>
      <w:r w:rsidRPr="00E9605D">
        <w:rPr>
          <w:rStyle w:val="FootnoteReference"/>
          <w:rFonts w:asciiTheme="minorHAnsi" w:hAnsiTheme="minorHAnsi" w:cstheme="minorHAnsi"/>
          <w:sz w:val="18"/>
          <w:szCs w:val="18"/>
          <w:lang w:val="sr-Cyrl-RS"/>
        </w:rPr>
        <w:footnoteRef/>
      </w:r>
      <w:r w:rsidRPr="00E9605D">
        <w:rPr>
          <w:rFonts w:asciiTheme="minorHAnsi" w:hAnsiTheme="minorHAnsi" w:cstheme="minorHAnsi"/>
          <w:szCs w:val="18"/>
          <w:lang w:val="sr-Cyrl-RS"/>
        </w:rPr>
        <w:t xml:space="preserve"> </w:t>
      </w:r>
      <w:r w:rsidRPr="00E9605D">
        <w:rPr>
          <w:rFonts w:asciiTheme="minorHAnsi" w:hAnsiTheme="minorHAnsi" w:cstheme="minorHAnsi"/>
          <w:szCs w:val="18"/>
          <w:lang w:val="sr-Cyrl-RS" w:eastAsia="cs-CZ"/>
        </w:rPr>
        <w:t>Одредбе ове уредбе не односе се на термичке процесе третмана отпада. Одредбе ове уредбе не односе се на постројења и активности у којима се користе испраљива органска једињења.</w:t>
      </w:r>
    </w:p>
  </w:footnote>
  <w:footnote w:id="9">
    <w:p w14:paraId="136921D5" w14:textId="76202495" w:rsidR="0021777F" w:rsidRPr="00E9605D" w:rsidRDefault="0021777F" w:rsidP="00FA13AB">
      <w:pPr>
        <w:pStyle w:val="FootnoteText"/>
        <w:spacing w:before="0" w:after="0"/>
        <w:jc w:val="both"/>
        <w:rPr>
          <w:rFonts w:asciiTheme="minorHAnsi" w:hAnsiTheme="minorHAnsi" w:cstheme="minorHAnsi"/>
          <w:lang w:val="sr-Cyrl-RS"/>
        </w:rPr>
      </w:pPr>
      <w:r w:rsidRPr="00E9605D">
        <w:rPr>
          <w:rStyle w:val="FootnoteReference"/>
          <w:rFonts w:asciiTheme="minorHAnsi" w:hAnsiTheme="minorHAnsi" w:cstheme="minorHAnsi"/>
          <w:lang w:val="sr-Cyrl-RS"/>
        </w:rPr>
        <w:footnoteRef/>
      </w:r>
      <w:r w:rsidRPr="00E9605D">
        <w:rPr>
          <w:rFonts w:asciiTheme="minorHAnsi" w:hAnsiTheme="minorHAnsi" w:cstheme="minorHAnsi"/>
          <w:lang w:val="sr-Cyrl-RS"/>
        </w:rPr>
        <w:t xml:space="preserve"> У Европској унији су емисије азотних оксида (NOx ), укупних угљоводоника (THC), неметанских угљоводоника (NMHC), угљен моноксида (CO) и суспендованих честица (PM) уређене за већину врста возила, укључујући аутомобиле, камионе, локомотиве, тракторе и сличну механизацију, багере, али не и на прекоокеанске бродове и авионе. На сваки тип возила примењују се различити стандарди. Усклађеност се утврђује на основу рада мотора у стандардном циклусу тестирања.</w:t>
      </w:r>
    </w:p>
  </w:footnote>
  <w:footnote w:id="10">
    <w:p w14:paraId="4AA5B41F" w14:textId="3D257E02" w:rsidR="0021777F" w:rsidRPr="00E9605D" w:rsidRDefault="0021777F" w:rsidP="00FA13AB">
      <w:pPr>
        <w:pStyle w:val="FootnoteText"/>
        <w:spacing w:before="0" w:after="0"/>
        <w:rPr>
          <w:rFonts w:asciiTheme="minorHAnsi" w:hAnsiTheme="minorHAnsi" w:cstheme="minorHAnsi"/>
          <w:szCs w:val="18"/>
          <w:lang w:val="sr-Cyrl-RS"/>
        </w:rPr>
      </w:pPr>
      <w:r w:rsidRPr="00E9605D">
        <w:rPr>
          <w:rStyle w:val="FootnoteReference"/>
          <w:rFonts w:asciiTheme="minorHAnsi" w:hAnsiTheme="minorHAnsi" w:cstheme="minorHAnsi"/>
          <w:sz w:val="18"/>
          <w:szCs w:val="18"/>
          <w:lang w:val="sr-Cyrl-RS"/>
        </w:rPr>
        <w:footnoteRef/>
      </w:r>
      <w:r w:rsidRPr="00E9605D">
        <w:rPr>
          <w:rFonts w:asciiTheme="minorHAnsi" w:hAnsiTheme="minorHAnsi" w:cstheme="minorHAnsi"/>
          <w:szCs w:val="18"/>
          <w:lang w:val="sr-Cyrl-RS"/>
        </w:rPr>
        <w:t xml:space="preserve"> Регистрација возила према EURO 3 ступила је на снагу у јануару 2001. године. </w:t>
      </w:r>
    </w:p>
  </w:footnote>
  <w:footnote w:id="11">
    <w:p w14:paraId="0B8B73BC" w14:textId="2E9BAF65" w:rsidR="0021777F" w:rsidRPr="00E9605D" w:rsidRDefault="0021777F" w:rsidP="00FA13AB">
      <w:pPr>
        <w:pStyle w:val="FootnoteText"/>
        <w:spacing w:before="0" w:after="0"/>
        <w:rPr>
          <w:rFonts w:asciiTheme="minorHAnsi" w:hAnsiTheme="minorHAnsi" w:cstheme="minorHAnsi"/>
          <w:lang w:val="sr-Cyrl-RS"/>
        </w:rPr>
      </w:pPr>
      <w:r w:rsidRPr="00E9605D">
        <w:rPr>
          <w:rStyle w:val="FootnoteReference"/>
          <w:rFonts w:asciiTheme="minorHAnsi" w:hAnsiTheme="minorHAnsi" w:cstheme="minorHAnsi"/>
          <w:lang w:val="sr-Cyrl-RS"/>
        </w:rPr>
        <w:footnoteRef/>
      </w:r>
      <w:r w:rsidRPr="00E9605D">
        <w:rPr>
          <w:rFonts w:asciiTheme="minorHAnsi" w:hAnsiTheme="minorHAnsi" w:cstheme="minorHAnsi"/>
          <w:lang w:val="sr-Cyrl-RS"/>
        </w:rPr>
        <w:t xml:space="preserve"> Национални програм за усвајање правних тековина ЕУ  – трећа ревизија, фебруар 2018. године.</w:t>
      </w:r>
    </w:p>
  </w:footnote>
  <w:footnote w:id="12">
    <w:p w14:paraId="369DE03E" w14:textId="77777777" w:rsidR="00AF102D" w:rsidRPr="00E9605D" w:rsidRDefault="00AF102D" w:rsidP="00AF102D">
      <w:pPr>
        <w:pStyle w:val="FootnoteText"/>
        <w:spacing w:before="0" w:after="0"/>
        <w:rPr>
          <w:rFonts w:asciiTheme="minorHAnsi" w:hAnsiTheme="minorHAnsi" w:cstheme="minorHAnsi"/>
          <w:lang w:val="sr-Cyrl-RS"/>
        </w:rPr>
      </w:pPr>
      <w:r w:rsidRPr="00E9605D">
        <w:rPr>
          <w:rStyle w:val="FootnoteReference"/>
          <w:rFonts w:asciiTheme="minorHAnsi" w:hAnsiTheme="minorHAnsi" w:cstheme="minorHAnsi"/>
          <w:lang w:val="sr-Cyrl-RS"/>
        </w:rPr>
        <w:footnoteRef/>
      </w:r>
      <w:r w:rsidRPr="00E9605D">
        <w:rPr>
          <w:rFonts w:asciiTheme="minorHAnsi" w:hAnsiTheme="minorHAnsi" w:cstheme="minorHAnsi"/>
          <w:lang w:val="sr-Cyrl-RS"/>
        </w:rPr>
        <w:t xml:space="preserve"> Нацрт Кодекса добре пољопривредне праксе је израђен у оквиру пројекта</w:t>
      </w:r>
      <w:r w:rsidRPr="00E9605D">
        <w:rPr>
          <w:rFonts w:asciiTheme="minorHAnsi" w:hAnsiTheme="minorHAnsi" w:cstheme="minorHAnsi"/>
          <w:color w:val="000000"/>
          <w:lang w:val="sr-Cyrl-RS"/>
        </w:rPr>
        <w:t xml:space="preserve">: „Припреме за преговоре Србије у процесу приступања ЕУ, 2. фаза, Пројекат приступања у области животне средине </w:t>
      </w:r>
      <w:r w:rsidRPr="00E9605D">
        <w:rPr>
          <w:rFonts w:asciiTheme="minorHAnsi" w:hAnsiTheme="minorHAnsi" w:cstheme="minorHAnsi"/>
          <w:lang w:val="sr-Cyrl-RS"/>
        </w:rPr>
        <w:t>(ENVAP 2) –</w:t>
      </w:r>
      <w:r w:rsidRPr="00E9605D">
        <w:rPr>
          <w:rFonts w:asciiTheme="minorHAnsi" w:hAnsiTheme="minorHAnsi" w:cstheme="minorHAnsi"/>
          <w:color w:val="000000"/>
          <w:lang w:val="sr-Cyrl-RS"/>
        </w:rPr>
        <w:t xml:space="preserve"> Одређивање осетљивих подручја и угрожених зона у складу са Директивама ЕУ о нитратима и комуналним отпадним водама </w:t>
      </w:r>
      <w:r w:rsidRPr="00E9605D">
        <w:rPr>
          <w:rFonts w:asciiTheme="minorHAnsi" w:hAnsiTheme="minorHAnsi" w:cstheme="minorHAnsi"/>
          <w:lang w:val="sr-Cyrl-RS"/>
        </w:rPr>
        <w:t>(ENVAP 2 Пројекат 2014-2016)“.</w:t>
      </w:r>
    </w:p>
  </w:footnote>
  <w:footnote w:id="13">
    <w:p w14:paraId="7AB22690" w14:textId="33A80CDF" w:rsidR="0021777F" w:rsidRPr="00E9605D" w:rsidRDefault="0021777F" w:rsidP="00326252">
      <w:pPr>
        <w:pStyle w:val="FootnoteText"/>
        <w:jc w:val="both"/>
        <w:rPr>
          <w:lang w:val="sr-Cyrl-RS"/>
        </w:rPr>
      </w:pPr>
      <w:r w:rsidRPr="00E9605D">
        <w:rPr>
          <w:rStyle w:val="FootnoteReference"/>
          <w:lang w:val="sr-Cyrl-RS"/>
        </w:rPr>
        <w:footnoteRef/>
      </w:r>
      <w:r w:rsidRPr="00E9605D">
        <w:rPr>
          <w:lang w:val="sr-Cyrl-RS"/>
        </w:rPr>
        <w:t xml:space="preserve"> </w:t>
      </w:r>
      <w:r w:rsidRPr="00E9605D">
        <w:rPr>
          <w:rFonts w:asciiTheme="minorHAnsi" w:hAnsiTheme="minorHAnsi" w:cstheme="minorHAnsi"/>
          <w:lang w:val="sr-Cyrl-RS"/>
        </w:rPr>
        <w:t>Ограничења и забране се односе на одређене опасне супстанце, смеше и производе; дуготрајне органске загађујуће материје; укупни садржај испарљивих органских једињења у одређеним премазима (бојама и лаковима) који се користе у зградама, опреми и прикључцима, као и другим средствима и премазима за поправку друмских возила или делова у поступку поправке, конзервације или декорације изван производних погона.</w:t>
      </w:r>
    </w:p>
  </w:footnote>
  <w:footnote w:id="14">
    <w:p w14:paraId="1ED64F0E" w14:textId="12C4321D" w:rsidR="0021777F" w:rsidRPr="00E9605D" w:rsidRDefault="0021777F">
      <w:pPr>
        <w:pStyle w:val="FootnoteText"/>
        <w:rPr>
          <w:rFonts w:asciiTheme="minorHAnsi" w:hAnsiTheme="minorHAnsi" w:cstheme="minorHAnsi"/>
          <w:lang w:val="sr-Cyrl-RS"/>
        </w:rPr>
      </w:pPr>
      <w:r w:rsidRPr="00E9605D">
        <w:rPr>
          <w:rStyle w:val="FootnoteReference"/>
          <w:rFonts w:asciiTheme="minorHAnsi" w:hAnsiTheme="minorHAnsi" w:cstheme="minorHAnsi"/>
          <w:lang w:val="sr-Cyrl-RS"/>
        </w:rPr>
        <w:footnoteRef/>
      </w:r>
      <w:r w:rsidRPr="00E9605D">
        <w:rPr>
          <w:rFonts w:asciiTheme="minorHAnsi" w:hAnsiTheme="minorHAnsi" w:cstheme="minorHAnsi"/>
          <w:lang w:val="sr-Cyrl-RS"/>
        </w:rPr>
        <w:t xml:space="preserve"> Укључује ненамерне емисије од чврстих горива (рударење и руковање угљем, трансформација) и ненамерне емисије од нафте и гаса (истраживање, производња, прерада, пренос, складиштење, дистрибуција и друго, на пример, сакупљање и спаљивање гаса на бакљи).</w:t>
      </w:r>
    </w:p>
  </w:footnote>
  <w:footnote w:id="15">
    <w:p w14:paraId="6B5D022E" w14:textId="295257A1" w:rsidR="0021777F" w:rsidRPr="00E9605D" w:rsidRDefault="0021777F">
      <w:pPr>
        <w:pStyle w:val="FootnoteText"/>
        <w:rPr>
          <w:rFonts w:asciiTheme="minorHAnsi" w:hAnsiTheme="minorHAnsi" w:cstheme="minorHAnsi"/>
          <w:szCs w:val="18"/>
          <w:lang w:val="sr-Cyrl-RS"/>
        </w:rPr>
      </w:pPr>
      <w:r w:rsidRPr="00E9605D">
        <w:rPr>
          <w:rStyle w:val="FootnoteReference"/>
          <w:rFonts w:asciiTheme="minorHAnsi" w:hAnsiTheme="minorHAnsi" w:cstheme="minorHAnsi"/>
          <w:sz w:val="18"/>
          <w:szCs w:val="18"/>
          <w:lang w:val="sr-Cyrl-RS"/>
        </w:rPr>
        <w:footnoteRef/>
      </w:r>
      <w:r w:rsidRPr="00E9605D">
        <w:rPr>
          <w:rFonts w:asciiTheme="minorHAnsi" w:hAnsiTheme="minorHAnsi" w:cstheme="minorHAnsi"/>
          <w:szCs w:val="18"/>
          <w:lang w:val="sr-Cyrl-RS"/>
        </w:rPr>
        <w:t xml:space="preserve"> У случају да за неку загађујућу материју нису прописани прагови толеранције, сматра се да је гранична вредност и праг толеранције за ту материју.</w:t>
      </w:r>
    </w:p>
  </w:footnote>
  <w:footnote w:id="16">
    <w:p w14:paraId="0B93EE77" w14:textId="56896A9E" w:rsidR="0021777F" w:rsidRPr="00E9605D" w:rsidRDefault="0021777F" w:rsidP="00324F4F">
      <w:pPr>
        <w:pStyle w:val="FootnoteText"/>
        <w:rPr>
          <w:rFonts w:asciiTheme="minorHAnsi" w:hAnsiTheme="minorHAnsi" w:cstheme="minorHAnsi"/>
          <w:szCs w:val="18"/>
          <w:lang w:val="sr-Cyrl-RS"/>
        </w:rPr>
      </w:pPr>
      <w:r w:rsidRPr="00E9605D">
        <w:rPr>
          <w:rStyle w:val="FootnoteReference"/>
          <w:rFonts w:asciiTheme="minorHAnsi" w:hAnsiTheme="minorHAnsi" w:cstheme="minorHAnsi"/>
          <w:sz w:val="18"/>
          <w:szCs w:val="18"/>
          <w:lang w:val="sr-Cyrl-RS"/>
        </w:rPr>
        <w:footnoteRef/>
      </w:r>
      <w:r w:rsidRPr="00E9605D">
        <w:rPr>
          <w:rFonts w:asciiTheme="minorHAnsi" w:hAnsiTheme="minorHAnsi" w:cstheme="minorHAnsi"/>
          <w:szCs w:val="18"/>
          <w:lang w:val="sr-Cyrl-RS"/>
        </w:rPr>
        <w:t xml:space="preserve"> Напомена: укључујући градове у којима се врши праћење квалитета ваздуха у зонама Србија и Војводина.</w:t>
      </w:r>
    </w:p>
  </w:footnote>
  <w:footnote w:id="17">
    <w:p w14:paraId="540C7F22" w14:textId="2CB8ED7F" w:rsidR="0021777F" w:rsidRPr="00E9605D" w:rsidRDefault="0021777F" w:rsidP="004D19D9">
      <w:pPr>
        <w:spacing w:after="0" w:line="240" w:lineRule="auto"/>
        <w:rPr>
          <w:lang w:val="sr-Cyrl-RS"/>
        </w:rPr>
      </w:pPr>
      <w:r w:rsidRPr="00E9605D">
        <w:rPr>
          <w:rStyle w:val="FootnoteReference"/>
          <w:rFonts w:asciiTheme="minorHAnsi" w:hAnsiTheme="minorHAnsi" w:cstheme="minorHAnsi"/>
          <w:sz w:val="18"/>
          <w:szCs w:val="18"/>
          <w:lang w:val="sr-Cyrl-RS"/>
        </w:rPr>
        <w:footnoteRef/>
      </w:r>
      <w:r w:rsidRPr="00E9605D">
        <w:rPr>
          <w:rFonts w:asciiTheme="minorHAnsi" w:hAnsiTheme="minorHAnsi" w:cstheme="minorHAnsi"/>
          <w:sz w:val="18"/>
          <w:szCs w:val="18"/>
          <w:lang w:val="sr-Cyrl-RS"/>
        </w:rPr>
        <w:t xml:space="preserve"> У принципу, станице у градским подручјима треба користити, али би се могле прикључити и приградске станице у ситуацијама када нема градских, у срединама за које се сматра да имају репрезентативне нивое PM</w:t>
      </w:r>
      <w:r w:rsidRPr="00E9605D">
        <w:rPr>
          <w:rFonts w:asciiTheme="minorHAnsi" w:hAnsiTheme="minorHAnsi" w:cstheme="minorHAnsi"/>
          <w:sz w:val="18"/>
          <w:szCs w:val="18"/>
          <w:vertAlign w:val="subscript"/>
          <w:lang w:val="sr-Cyrl-RS"/>
        </w:rPr>
        <w:t>2.5</w:t>
      </w:r>
      <w:r w:rsidRPr="00E9605D">
        <w:rPr>
          <w:rFonts w:asciiTheme="minorHAnsi" w:hAnsiTheme="minorHAnsi" w:cstheme="minorHAnsi"/>
          <w:sz w:val="18"/>
          <w:szCs w:val="18"/>
          <w:lang w:val="sr-Cyrl-RS"/>
        </w:rPr>
        <w:t xml:space="preserve"> у граду. Није могуће обезбедити тачну процену </w:t>
      </w:r>
      <w:r w:rsidR="000E2474">
        <w:rPr>
          <w:rFonts w:asciiTheme="minorHAnsi" w:hAnsiTheme="minorHAnsi" w:cstheme="minorHAnsi"/>
          <w:sz w:val="18"/>
          <w:szCs w:val="18"/>
          <w:lang w:val="sr-Cyrl-RS"/>
        </w:rPr>
        <w:t>показатељ</w:t>
      </w:r>
      <w:r w:rsidRPr="00E9605D">
        <w:rPr>
          <w:rFonts w:asciiTheme="minorHAnsi" w:hAnsiTheme="minorHAnsi" w:cstheme="minorHAnsi"/>
          <w:sz w:val="18"/>
          <w:szCs w:val="18"/>
          <w:lang w:val="sr-Cyrl-RS"/>
        </w:rPr>
        <w:t>а просечне изложености јер тренутно не постоји листа мерних тачака за PM</w:t>
      </w:r>
      <w:r w:rsidRPr="00E9605D">
        <w:rPr>
          <w:rFonts w:asciiTheme="minorHAnsi" w:hAnsiTheme="minorHAnsi" w:cstheme="minorHAnsi"/>
          <w:sz w:val="18"/>
          <w:szCs w:val="18"/>
          <w:vertAlign w:val="subscript"/>
          <w:lang w:val="sr-Cyrl-RS"/>
        </w:rPr>
        <w:t>2.5</w:t>
      </w:r>
      <w:r w:rsidRPr="00E9605D">
        <w:rPr>
          <w:rFonts w:asciiTheme="minorHAnsi" w:hAnsiTheme="minorHAnsi" w:cstheme="minorHAnsi"/>
          <w:sz w:val="18"/>
          <w:szCs w:val="18"/>
          <w:lang w:val="sr-Cyrl-RS"/>
        </w:rPr>
        <w:t xml:space="preserve"> за израчунавање </w:t>
      </w:r>
      <w:r w:rsidR="000E2474">
        <w:rPr>
          <w:rFonts w:asciiTheme="minorHAnsi" w:hAnsiTheme="minorHAnsi" w:cstheme="minorHAnsi"/>
          <w:sz w:val="18"/>
          <w:szCs w:val="18"/>
          <w:lang w:val="sr-Cyrl-RS"/>
        </w:rPr>
        <w:t>показатељ</w:t>
      </w:r>
      <w:r w:rsidRPr="00E9605D">
        <w:rPr>
          <w:rFonts w:asciiTheme="minorHAnsi" w:hAnsiTheme="minorHAnsi" w:cstheme="minorHAnsi"/>
          <w:sz w:val="18"/>
          <w:szCs w:val="18"/>
          <w:lang w:val="sr-Cyrl-RS"/>
        </w:rPr>
        <w:t>а просечне изложености. Поред тога, у поређењу са 2019. годином, за 2017. и 2018. годину има врло мало статистичких података о PM</w:t>
      </w:r>
      <w:r w:rsidRPr="00E9605D">
        <w:rPr>
          <w:rFonts w:asciiTheme="minorHAnsi" w:hAnsiTheme="minorHAnsi" w:cstheme="minorHAnsi"/>
          <w:sz w:val="18"/>
          <w:szCs w:val="18"/>
          <w:vertAlign w:val="subscript"/>
          <w:lang w:val="sr-Cyrl-RS"/>
        </w:rPr>
        <w:t>2.5</w:t>
      </w:r>
      <w:r w:rsidRPr="00E9605D">
        <w:rPr>
          <w:rFonts w:asciiTheme="minorHAnsi" w:hAnsiTheme="minorHAnsi" w:cstheme="minorHAnsi"/>
          <w:sz w:val="18"/>
          <w:szCs w:val="18"/>
          <w:lang w:val="sr-Cyrl-RS"/>
        </w:rPr>
        <w:t>. Дакле, може се обезбедити само процена на основу годишње статистике за фиксна мерења из годишњих извештаја Агенције за заштиту животне средине</w:t>
      </w:r>
      <w:r w:rsidRPr="00E9605D">
        <w:rPr>
          <w:rFonts w:asciiTheme="minorHAnsi" w:eastAsia="Times New Roman" w:hAnsiTheme="minorHAnsi" w:cstheme="minorHAnsi"/>
          <w:sz w:val="18"/>
          <w:szCs w:val="18"/>
          <w:lang w:val="sr-Cyrl-RS"/>
        </w:rPr>
        <w:t>.</w:t>
      </w:r>
    </w:p>
  </w:footnote>
  <w:footnote w:id="18">
    <w:p w14:paraId="1D51071F" w14:textId="54D55580" w:rsidR="0021777F" w:rsidRPr="00E9605D" w:rsidRDefault="0021777F" w:rsidP="003E6603">
      <w:pPr>
        <w:pStyle w:val="FootnoteText"/>
        <w:spacing w:after="0"/>
        <w:rPr>
          <w:szCs w:val="18"/>
          <w:lang w:val="sr-Cyrl-RS"/>
        </w:rPr>
      </w:pPr>
      <w:r w:rsidRPr="00E9605D">
        <w:rPr>
          <w:rStyle w:val="FootnoteReference"/>
          <w:rFonts w:eastAsia="Calibri"/>
          <w:sz w:val="18"/>
          <w:szCs w:val="18"/>
          <w:lang w:val="sr-Cyrl-RS"/>
        </w:rPr>
        <w:footnoteRef/>
      </w:r>
      <w:r w:rsidRPr="00E9605D">
        <w:rPr>
          <w:szCs w:val="18"/>
          <w:lang w:val="sr-Cyrl-RS"/>
        </w:rPr>
        <w:t xml:space="preserve"> В. Извештај 3.3.1 „Опис основног сценарија (WEM) и методологија у сценаријима за пројекцију емисија“, Поглавље 2.</w:t>
      </w:r>
    </w:p>
  </w:footnote>
  <w:footnote w:id="19">
    <w:p w14:paraId="5060FF1E" w14:textId="24AEAC0A" w:rsidR="0021777F" w:rsidRPr="00E9605D" w:rsidRDefault="0021777F">
      <w:pPr>
        <w:pStyle w:val="FootnoteText"/>
        <w:rPr>
          <w:lang w:val="sr-Cyrl-RS"/>
        </w:rPr>
      </w:pPr>
      <w:r w:rsidRPr="00E9605D">
        <w:rPr>
          <w:rStyle w:val="FootnoteReference"/>
          <w:lang w:val="sr-Cyrl-RS"/>
        </w:rPr>
        <w:footnoteRef/>
      </w:r>
      <w:r w:rsidRPr="00E9605D">
        <w:rPr>
          <w:lang w:val="sr-Cyrl-RS"/>
        </w:rPr>
        <w:t xml:space="preserve"> </w:t>
      </w:r>
      <w:hyperlink r:id="rId1" w:history="1">
        <w:r w:rsidRPr="00E9605D">
          <w:rPr>
            <w:rStyle w:val="Hyperlink"/>
            <w:lang w:val="sr-Cyrl-RS"/>
          </w:rPr>
          <w:t>https://www.eea.europa.eu/publications/air-quality-in-europe-2020-report</w:t>
        </w:r>
      </w:hyperlink>
      <w:r w:rsidRPr="00E9605D">
        <w:rPr>
          <w:lang w:val="sr-Cyrl-RS"/>
        </w:rPr>
        <w:t xml:space="preserve"> </w:t>
      </w:r>
    </w:p>
  </w:footnote>
  <w:footnote w:id="20">
    <w:p w14:paraId="18E6583F" w14:textId="3B60BB3A" w:rsidR="0021777F" w:rsidRPr="00E9605D" w:rsidRDefault="0021777F" w:rsidP="008561E6">
      <w:pPr>
        <w:pStyle w:val="FootnoteText"/>
        <w:rPr>
          <w:rFonts w:asciiTheme="minorHAnsi" w:hAnsiTheme="minorHAnsi" w:cstheme="minorHAnsi"/>
          <w:szCs w:val="18"/>
          <w:lang w:val="sr-Cyrl-RS"/>
        </w:rPr>
      </w:pPr>
      <w:r w:rsidRPr="00E9605D">
        <w:rPr>
          <w:rStyle w:val="FootnoteReference"/>
          <w:rFonts w:asciiTheme="minorHAnsi" w:hAnsiTheme="minorHAnsi" w:cstheme="minorHAnsi"/>
          <w:sz w:val="18"/>
          <w:szCs w:val="18"/>
          <w:lang w:val="sr-Cyrl-RS"/>
        </w:rPr>
        <w:footnoteRef/>
      </w:r>
      <w:r w:rsidRPr="00E9605D">
        <w:rPr>
          <w:rFonts w:asciiTheme="minorHAnsi" w:hAnsiTheme="minorHAnsi" w:cstheme="minorHAnsi"/>
          <w:szCs w:val="18"/>
          <w:lang w:val="sr-Cyrl-RS"/>
        </w:rPr>
        <w:t xml:space="preserve"> Према сценарију WEM, Србија ће 2030. године имати 1038 случајева превремене смрти на милион становника услед излагања PM2.5, док је просек случајева превремене смрти на милион становника у ЕУ 2018. године износио 757.</w:t>
      </w:r>
    </w:p>
  </w:footnote>
  <w:footnote w:id="21">
    <w:p w14:paraId="7469B36B" w14:textId="4C18477C" w:rsidR="0021777F" w:rsidRPr="00E9605D" w:rsidRDefault="0021777F" w:rsidP="00E675D9">
      <w:pPr>
        <w:pStyle w:val="FootnoteText"/>
        <w:spacing w:before="0" w:after="0"/>
        <w:jc w:val="both"/>
        <w:rPr>
          <w:sz w:val="16"/>
          <w:szCs w:val="16"/>
          <w:lang w:val="sr-Cyrl-RS"/>
        </w:rPr>
      </w:pPr>
      <w:r w:rsidRPr="00E9605D">
        <w:rPr>
          <w:rStyle w:val="FootnoteReference"/>
          <w:szCs w:val="16"/>
          <w:lang w:val="sr-Cyrl-RS"/>
        </w:rPr>
        <w:footnoteRef/>
      </w:r>
      <w:r w:rsidRPr="00E9605D">
        <w:rPr>
          <w:sz w:val="16"/>
          <w:szCs w:val="16"/>
          <w:lang w:val="sr-Cyrl-RS"/>
        </w:rPr>
        <w:t xml:space="preserve"> Анализа сценарија је процес у којем се сагледавају могуће будуће догађаје кроз разматрање могућих алтернативних исхода (некада се називају „алтернативним световима“). Дакле, анализа сценарија не настоји да прикаже једну тачну слику будућности. Она уместо тога приказује неколико могућих будућих развоја. Насупрот прогнозама, анализа сценарија није заснована на екстраполацији прошлих трендова и не очекује да запажања из прошлости важе и у будућности. </w:t>
      </w:r>
      <w:r w:rsidRPr="00E9605D">
        <w:rPr>
          <w:rStyle w:val="HTMLCite"/>
          <w:sz w:val="16"/>
          <w:szCs w:val="16"/>
          <w:lang w:val="sr-Cyrl-RS"/>
        </w:rPr>
        <w:t>Aaker, David A. (2001). Strategic Market Management. New York: John Wiley &amp; Sons. pp. 108 et seq. ISBN 978-0-471-41572-5. / Bea, F.X., Haas, J. (2005). Strategisches Management. Stuttgart: Lucius &amp; Lucius. pp. 279 and 287 et seq.</w:t>
      </w:r>
    </w:p>
  </w:footnote>
  <w:footnote w:id="22">
    <w:p w14:paraId="1614F613" w14:textId="11C87406" w:rsidR="0021777F" w:rsidRPr="00E9605D" w:rsidRDefault="0021777F" w:rsidP="00E675D9">
      <w:pPr>
        <w:pStyle w:val="FootnoteText"/>
        <w:spacing w:before="0" w:after="0"/>
        <w:rPr>
          <w:sz w:val="16"/>
          <w:szCs w:val="16"/>
          <w:lang w:val="sr-Cyrl-RS"/>
        </w:rPr>
      </w:pPr>
      <w:r w:rsidRPr="00E9605D">
        <w:rPr>
          <w:rStyle w:val="FootnoteReference"/>
          <w:szCs w:val="16"/>
          <w:lang w:val="sr-Cyrl-RS"/>
        </w:rPr>
        <w:footnoteRef/>
      </w:r>
      <w:r w:rsidRPr="00E9605D">
        <w:rPr>
          <w:sz w:val="16"/>
          <w:szCs w:val="16"/>
          <w:lang w:val="sr-Cyrl-RS"/>
        </w:rPr>
        <w:t xml:space="preserve"> За припрему Програма коришћени су модификовани програми </w:t>
      </w:r>
      <w:r w:rsidRPr="00E9605D">
        <w:rPr>
          <w:i/>
          <w:iCs/>
          <w:sz w:val="16"/>
          <w:szCs w:val="16"/>
          <w:lang w:val="sr-Cyrl-RS"/>
        </w:rPr>
        <w:t>GAINS, CHIMERE</w:t>
      </w:r>
      <w:r w:rsidRPr="00E9605D">
        <w:rPr>
          <w:sz w:val="16"/>
          <w:szCs w:val="16"/>
          <w:lang w:val="sr-Cyrl-RS"/>
        </w:rPr>
        <w:t xml:space="preserve"> и </w:t>
      </w:r>
      <w:r w:rsidRPr="00E9605D">
        <w:rPr>
          <w:i/>
          <w:iCs/>
          <w:lang w:val="sr-Cyrl-RS"/>
        </w:rPr>
        <w:t>Alpha-RiskPoll (ARP)</w:t>
      </w:r>
      <w:r w:rsidRPr="00E9605D">
        <w:rPr>
          <w:lang w:val="sr-Cyrl-RS"/>
        </w:rPr>
        <w:t xml:space="preserve"> </w:t>
      </w:r>
    </w:p>
  </w:footnote>
  <w:footnote w:id="23">
    <w:p w14:paraId="2178D4BF" w14:textId="39292A5C" w:rsidR="0021777F" w:rsidRPr="00E9605D" w:rsidRDefault="0021777F" w:rsidP="00E675D9">
      <w:pPr>
        <w:spacing w:after="0" w:line="240" w:lineRule="auto"/>
        <w:rPr>
          <w:lang w:val="sr-Cyrl-RS"/>
        </w:rPr>
      </w:pPr>
      <w:r w:rsidRPr="00E9605D">
        <w:rPr>
          <w:rStyle w:val="FootnoteReference"/>
          <w:rFonts w:asciiTheme="minorHAnsi" w:hAnsiTheme="minorHAnsi" w:cstheme="minorHAnsi"/>
          <w:sz w:val="18"/>
          <w:szCs w:val="18"/>
          <w:lang w:val="sr-Cyrl-RS"/>
        </w:rPr>
        <w:footnoteRef/>
      </w:r>
      <w:r w:rsidRPr="00E9605D">
        <w:rPr>
          <w:rFonts w:asciiTheme="minorHAnsi" w:hAnsiTheme="minorHAnsi" w:cstheme="minorHAnsi"/>
          <w:sz w:val="18"/>
          <w:szCs w:val="18"/>
          <w:lang w:val="sr-Cyrl-RS"/>
        </w:rPr>
        <w:t xml:space="preserve"> Сценарио </w:t>
      </w:r>
      <w:r w:rsidRPr="00E9605D">
        <w:rPr>
          <w:rFonts w:asciiTheme="minorHAnsi" w:hAnsiTheme="minorHAnsi" w:cstheme="minorHAnsi"/>
          <w:b/>
          <w:sz w:val="18"/>
          <w:szCs w:val="18"/>
          <w:lang w:val="sr-Cyrl-RS"/>
        </w:rPr>
        <w:t>M2</w:t>
      </w:r>
      <w:r w:rsidRPr="00E9605D">
        <w:rPr>
          <w:rFonts w:asciiTheme="minorHAnsi" w:hAnsiTheme="minorHAnsi" w:cstheme="minorHAnsi"/>
          <w:sz w:val="18"/>
          <w:szCs w:val="18"/>
          <w:lang w:val="sr-Cyrl-RS"/>
        </w:rPr>
        <w:t>: Имплементација свих правних тековина ЕУ, у целости транспоноване и имплементиране, и постигнуте су у поређењу са 1990. годином емисије гасова са ефектом стаклене баште од 33,3%; 28,9% употребе обновљивих извора</w:t>
      </w:r>
      <w:r w:rsidRPr="00E9605D">
        <w:rPr>
          <w:rStyle w:val="FootnoteReference"/>
          <w:rFonts w:asciiTheme="minorHAnsi" w:hAnsiTheme="minorHAnsi" w:cstheme="minorHAnsi"/>
          <w:sz w:val="18"/>
          <w:szCs w:val="18"/>
          <w:vertAlign w:val="superscript"/>
          <w:lang w:val="sr-Cyrl-RS"/>
        </w:rPr>
        <w:footnoteRef/>
      </w:r>
      <w:r w:rsidRPr="00E9605D">
        <w:rPr>
          <w:rFonts w:asciiTheme="minorHAnsi" w:hAnsiTheme="minorHAnsi" w:cstheme="minorHAnsi"/>
          <w:sz w:val="18"/>
          <w:szCs w:val="18"/>
          <w:lang w:val="sr-Cyrl-RS"/>
        </w:rPr>
        <w:t xml:space="preserve"> до 2030. и 24,5% побољшање енергетске ефикасности, као допринос Србије циљевима ЕУ </w:t>
      </w:r>
    </w:p>
  </w:footnote>
  <w:footnote w:id="24">
    <w:p w14:paraId="3E262F0B" w14:textId="08C8739D" w:rsidR="0021777F" w:rsidRPr="00E9605D" w:rsidRDefault="0021777F" w:rsidP="00E675D9">
      <w:pPr>
        <w:spacing w:after="0"/>
        <w:jc w:val="left"/>
        <w:rPr>
          <w:sz w:val="16"/>
          <w:lang w:val="sr-Cyrl-RS"/>
        </w:rPr>
      </w:pPr>
      <w:r w:rsidRPr="00E9605D">
        <w:rPr>
          <w:rStyle w:val="FootnoteReference"/>
          <w:sz w:val="14"/>
          <w:lang w:val="sr-Cyrl-RS"/>
        </w:rPr>
        <w:footnoteRef/>
      </w:r>
      <w:r w:rsidRPr="00E9605D">
        <w:rPr>
          <w:sz w:val="16"/>
          <w:lang w:val="sr-Cyrl-RS"/>
        </w:rPr>
        <w:t xml:space="preserve"> Детаљан извештај о сценаријима WAM A, WAM B и WAM C доступан на </w:t>
      </w:r>
      <w:hyperlink r:id="rId2" w:history="1">
        <w:r w:rsidRPr="00E9605D">
          <w:rPr>
            <w:rStyle w:val="Hyperlink"/>
            <w:sz w:val="16"/>
            <w:lang w:val="sr-Cyrl-RS"/>
          </w:rPr>
          <w:t>https://www.ekologija.gov.rs</w:t>
        </w:r>
      </w:hyperlink>
      <w:r w:rsidRPr="00E9605D">
        <w:rPr>
          <w:sz w:val="16"/>
          <w:lang w:val="sr-Cyrl-RS"/>
        </w:rPr>
        <w:t xml:space="preserve">    </w:t>
      </w:r>
    </w:p>
  </w:footnote>
  <w:footnote w:id="25">
    <w:p w14:paraId="0CD40C3B" w14:textId="2AB1519A" w:rsidR="00937D3E" w:rsidRPr="00937D3E" w:rsidRDefault="00937D3E">
      <w:pPr>
        <w:pStyle w:val="FootnoteText"/>
        <w:rPr>
          <w:lang w:val="sr-Cyrl-RS"/>
        </w:rPr>
      </w:pPr>
      <w:r>
        <w:rPr>
          <w:rStyle w:val="FootnoteReference"/>
        </w:rPr>
        <w:footnoteRef/>
      </w:r>
      <w:r>
        <w:t xml:space="preserve"> </w:t>
      </w:r>
      <w:r w:rsidR="00A56C34">
        <w:rPr>
          <w:lang w:val="sr-Cyrl-RS"/>
        </w:rPr>
        <w:t>Резултати модела</w:t>
      </w:r>
      <w:r w:rsidRPr="00937D3E">
        <w:rPr>
          <w:lang w:val="en-GB"/>
        </w:rPr>
        <w:t xml:space="preserve"> </w:t>
      </w:r>
      <w:r w:rsidRPr="00A56C34">
        <w:rPr>
          <w:i/>
          <w:iCs/>
          <w:lang w:val="en-GB"/>
        </w:rPr>
        <w:t>CHIMERE</w:t>
      </w:r>
      <w:r w:rsidRPr="00937D3E">
        <w:rPr>
          <w:lang w:val="en-GB"/>
        </w:rPr>
        <w:t xml:space="preserve"> </w:t>
      </w:r>
      <w:r w:rsidR="00A56C34">
        <w:rPr>
          <w:lang w:val="sr-Cyrl-RS"/>
        </w:rPr>
        <w:t>у смислу утицаја</w:t>
      </w:r>
      <w:r w:rsidR="00BC054E">
        <w:rPr>
          <w:lang w:val="sr-Cyrl-RS"/>
        </w:rPr>
        <w:t xml:space="preserve"> сценарија ублажавања</w:t>
      </w:r>
      <w:r w:rsidRPr="00937D3E">
        <w:rPr>
          <w:lang w:val="en-GB"/>
        </w:rPr>
        <w:t xml:space="preserve"> WAM A, WAM B </w:t>
      </w:r>
      <w:r w:rsidR="00BC054E">
        <w:rPr>
          <w:lang w:val="sr-Cyrl-RS"/>
        </w:rPr>
        <w:t xml:space="preserve">и </w:t>
      </w:r>
      <w:r w:rsidRPr="00937D3E">
        <w:rPr>
          <w:lang w:val="en-GB"/>
        </w:rPr>
        <w:t>WAM C</w:t>
      </w:r>
      <w:r w:rsidR="00BC054E">
        <w:rPr>
          <w:lang w:val="sr-Cyrl-RS"/>
        </w:rPr>
        <w:t xml:space="preserve"> на друге загађујуће материје приказани су у Прилогу </w:t>
      </w:r>
      <w:r w:rsidRPr="00937D3E">
        <w:rPr>
          <w:lang w:val="en-GB"/>
        </w:rPr>
        <w:fldChar w:fldCharType="begin"/>
      </w:r>
      <w:r w:rsidRPr="00937D3E">
        <w:rPr>
          <w:lang w:val="en-GB"/>
        </w:rPr>
        <w:instrText xml:space="preserve"> REF _Ref87953322 \r \h  \* MERGEFORMAT </w:instrText>
      </w:r>
      <w:r w:rsidRPr="00937D3E">
        <w:rPr>
          <w:lang w:val="en-GB"/>
        </w:rPr>
      </w:r>
      <w:r w:rsidRPr="00937D3E">
        <w:rPr>
          <w:lang w:val="en-GB"/>
        </w:rPr>
        <w:fldChar w:fldCharType="separate"/>
      </w:r>
      <w:r w:rsidRPr="00937D3E">
        <w:rPr>
          <w:lang w:val="en-GB"/>
        </w:rPr>
        <w:t>4</w:t>
      </w:r>
      <w:r w:rsidRPr="00937D3E">
        <w:fldChar w:fldCharType="end"/>
      </w:r>
      <w:r w:rsidRPr="00937D3E">
        <w:rPr>
          <w:lang w:val="en-GB"/>
        </w:rPr>
        <w:t>.</w:t>
      </w:r>
    </w:p>
  </w:footnote>
  <w:footnote w:id="26">
    <w:p w14:paraId="630C40D1" w14:textId="2692CC37" w:rsidR="0021777F" w:rsidRPr="00E9605D" w:rsidRDefault="0021777F" w:rsidP="002E0788">
      <w:pPr>
        <w:pStyle w:val="FootnoteText"/>
        <w:spacing w:before="0" w:after="0"/>
        <w:rPr>
          <w:rFonts w:asciiTheme="minorHAnsi" w:hAnsiTheme="minorHAnsi" w:cstheme="minorHAnsi"/>
          <w:lang w:val="sr-Cyrl-RS"/>
        </w:rPr>
      </w:pPr>
      <w:r w:rsidRPr="00E9605D">
        <w:rPr>
          <w:rStyle w:val="FootnoteReference"/>
          <w:rFonts w:asciiTheme="minorHAnsi" w:hAnsiTheme="minorHAnsi" w:cstheme="minorHAnsi"/>
          <w:lang w:val="sr-Cyrl-RS"/>
        </w:rPr>
        <w:footnoteRef/>
      </w:r>
      <w:r w:rsidRPr="00E9605D">
        <w:rPr>
          <w:rFonts w:asciiTheme="minorHAnsi" w:hAnsiTheme="minorHAnsi" w:cstheme="minorHAnsi"/>
          <w:lang w:val="sr-Cyrl-RS"/>
        </w:rPr>
        <w:t xml:space="preserve"> </w:t>
      </w:r>
      <w:r w:rsidRPr="00E9605D">
        <w:rPr>
          <w:rFonts w:asciiTheme="minorHAnsi" w:hAnsiTheme="minorHAnsi" w:cstheme="minorHAnsi"/>
          <w:i/>
          <w:iCs/>
          <w:lang w:val="sr-Cyrl-RS"/>
        </w:rPr>
        <w:t>GAINS</w:t>
      </w:r>
      <w:r w:rsidRPr="00E9605D">
        <w:rPr>
          <w:rFonts w:asciiTheme="minorHAnsi" w:hAnsiTheme="minorHAnsi" w:cstheme="minorHAnsi"/>
          <w:lang w:val="sr-Cyrl-RS"/>
        </w:rPr>
        <w:t xml:space="preserve">: Модел синергије и интеракције између емисија гасова са ефектом стаклене баште и емисија загађујућих материја у ваздух, којег је развила </w:t>
      </w:r>
      <w:r w:rsidRPr="00E9605D">
        <w:rPr>
          <w:rFonts w:asciiTheme="minorHAnsi" w:hAnsiTheme="minorHAnsi" w:cstheme="minorHAnsi"/>
          <w:i/>
          <w:iCs/>
          <w:lang w:val="sr-Cyrl-RS"/>
        </w:rPr>
        <w:t>IIASA</w:t>
      </w:r>
      <w:r w:rsidRPr="00E9605D">
        <w:rPr>
          <w:rFonts w:asciiTheme="minorHAnsi" w:hAnsiTheme="minorHAnsi" w:cstheme="minorHAnsi"/>
          <w:lang w:val="sr-Cyrl-RS"/>
        </w:rPr>
        <w:t>, а којег користи Европска унија и Економска емисија УН за Европу кроз Директиву 2284/2016 о смањењу емисија одређених загађујућих материја и измењени и допуњени Гетеборшки протокол.</w:t>
      </w:r>
    </w:p>
  </w:footnote>
  <w:footnote w:id="27">
    <w:p w14:paraId="681F6A90" w14:textId="216B2E39" w:rsidR="0021777F" w:rsidRPr="00E9605D" w:rsidRDefault="0021777F" w:rsidP="002E0788">
      <w:pPr>
        <w:spacing w:after="0"/>
        <w:rPr>
          <w:rFonts w:asciiTheme="minorHAnsi" w:hAnsiTheme="minorHAnsi" w:cstheme="minorHAnsi"/>
          <w:lang w:val="sr-Cyrl-RS"/>
        </w:rPr>
      </w:pPr>
      <w:r w:rsidRPr="00E9605D">
        <w:rPr>
          <w:rStyle w:val="FootnoteReference"/>
          <w:rFonts w:asciiTheme="minorHAnsi" w:hAnsiTheme="minorHAnsi" w:cstheme="minorHAnsi"/>
          <w:lang w:val="sr-Cyrl-RS"/>
        </w:rPr>
        <w:footnoteRef/>
      </w:r>
      <w:r w:rsidRPr="00E9605D">
        <w:rPr>
          <w:rFonts w:asciiTheme="minorHAnsi" w:hAnsiTheme="minorHAnsi" w:cstheme="minorHAnsi"/>
          <w:lang w:val="sr-Cyrl-RS"/>
        </w:rPr>
        <w:t xml:space="preserve">  </w:t>
      </w:r>
      <w:r w:rsidRPr="00E9605D">
        <w:rPr>
          <w:rFonts w:asciiTheme="minorHAnsi" w:hAnsiTheme="minorHAnsi" w:cstheme="minorHAnsi"/>
          <w:sz w:val="18"/>
          <w:szCs w:val="18"/>
          <w:lang w:val="sr-Cyrl-RS"/>
        </w:rPr>
        <w:t xml:space="preserve">Први примери истраживања и процене спремности за плаћање за смањење ризика од превремене смрти од загађења ваздуха, Поглавља 4.2.1 и 4.3.2, Харли и сарадници (2005). VSL који је коришћен у овом истраживању резултат је мета-анализе коју је извршио ОЕСР (2012). Препоручене вредности представљене су у Поглављу 6.1. Овај извор такође даје додатне информације о истраживањима спремности на плаћање. Харли и сарадници, 2005. година, </w:t>
      </w:r>
      <w:r w:rsidRPr="00E9605D">
        <w:rPr>
          <w:rFonts w:asciiTheme="minorHAnsi" w:hAnsiTheme="minorHAnsi" w:cstheme="minorHAnsi"/>
          <w:i/>
          <w:iCs/>
          <w:sz w:val="18"/>
          <w:szCs w:val="18"/>
          <w:lang w:val="sr-Cyrl-RS"/>
        </w:rPr>
        <w:t>Методологија за анализу трошкова и користи за Програм „Чистији ваздух за Европу“, Друго издање: Процена утицаја на здравље</w:t>
      </w:r>
      <w:r w:rsidRPr="00E9605D">
        <w:rPr>
          <w:rFonts w:asciiTheme="minorHAnsi" w:hAnsiTheme="minorHAnsi" w:cstheme="minorHAnsi"/>
          <w:sz w:val="18"/>
          <w:szCs w:val="18"/>
          <w:lang w:val="sr-Cyrl-RS"/>
        </w:rPr>
        <w:t>, уговор о спровођењу анализе трошкова и користи за питања загађења ваздуха, посебно у оквиру Програма „Чистији ваздух за Европу“ (</w:t>
      </w:r>
      <w:hyperlink r:id="rId3" w:history="1">
        <w:r w:rsidRPr="00E9605D">
          <w:rPr>
            <w:rStyle w:val="Hyperlink"/>
            <w:rFonts w:asciiTheme="minorHAnsi" w:hAnsiTheme="minorHAnsi" w:cstheme="minorHAnsi"/>
            <w:sz w:val="18"/>
            <w:szCs w:val="18"/>
            <w:lang w:val="sr-Cyrl-RS"/>
          </w:rPr>
          <w:t>https://ec.europa.eu/environment/archives/cafe/pdf/cba_methodology_vol2.pdf</w:t>
        </w:r>
      </w:hyperlink>
      <w:r w:rsidRPr="00E9605D">
        <w:rPr>
          <w:rFonts w:asciiTheme="minorHAnsi" w:hAnsiTheme="minorHAnsi" w:cstheme="minorHAnsi"/>
          <w:sz w:val="18"/>
          <w:szCs w:val="18"/>
          <w:lang w:val="sr-Cyrl-RS"/>
        </w:rPr>
        <w:t xml:space="preserve">), приступ Програму 9. фебруара 2021. године, ОЕСР 2012, </w:t>
      </w:r>
      <w:r w:rsidRPr="00E9605D">
        <w:rPr>
          <w:rFonts w:asciiTheme="minorHAnsi" w:hAnsiTheme="minorHAnsi" w:cstheme="minorHAnsi"/>
          <w:i/>
          <w:iCs/>
          <w:sz w:val="18"/>
          <w:szCs w:val="18"/>
          <w:lang w:val="sr-Cyrl-RS"/>
        </w:rPr>
        <w:t>Процена ризика од морталитета у политикама животне средине, здравља и саобраћаја</w:t>
      </w:r>
      <w:r w:rsidRPr="00E9605D">
        <w:rPr>
          <w:rFonts w:asciiTheme="minorHAnsi" w:hAnsiTheme="minorHAnsi" w:cstheme="minorHAnsi"/>
          <w:sz w:val="18"/>
          <w:szCs w:val="18"/>
          <w:lang w:val="sr-Cyrl-RS"/>
        </w:rPr>
        <w:t>, објавила ОЕСР, Париз, Француска (</w:t>
      </w:r>
      <w:hyperlink r:id="rId4" w:tgtFrame="_blank" w:history="1">
        <w:r w:rsidRPr="00E9605D">
          <w:rPr>
            <w:rStyle w:val="Hyperlink"/>
            <w:rFonts w:asciiTheme="minorHAnsi" w:hAnsiTheme="minorHAnsi" w:cstheme="minorHAnsi"/>
            <w:sz w:val="18"/>
            <w:szCs w:val="18"/>
            <w:lang w:val="sr-Cyrl-RS"/>
          </w:rPr>
          <w:t>http://dx.doi.org/10.1787/9789264130807-en</w:t>
        </w:r>
      </w:hyperlink>
      <w:r w:rsidRPr="00E9605D">
        <w:rPr>
          <w:rFonts w:asciiTheme="minorHAnsi" w:hAnsiTheme="minorHAnsi" w:cstheme="minorHAnsi"/>
          <w:sz w:val="18"/>
          <w:szCs w:val="18"/>
          <w:lang w:val="sr-Cyrl-RS"/>
        </w:rPr>
        <w:t>).</w:t>
      </w:r>
    </w:p>
  </w:footnote>
  <w:footnote w:id="28">
    <w:p w14:paraId="184811F2" w14:textId="14D763D2" w:rsidR="0021777F" w:rsidRPr="00E9605D" w:rsidRDefault="0021777F" w:rsidP="002E0788">
      <w:pPr>
        <w:spacing w:after="0" w:line="240" w:lineRule="auto"/>
        <w:rPr>
          <w:rFonts w:asciiTheme="minorHAnsi" w:hAnsiTheme="minorHAnsi" w:cstheme="minorHAnsi"/>
          <w:sz w:val="18"/>
          <w:szCs w:val="18"/>
          <w:lang w:val="sr-Cyrl-RS"/>
        </w:rPr>
      </w:pPr>
      <w:r w:rsidRPr="00E9605D">
        <w:rPr>
          <w:rStyle w:val="FootnoteReference"/>
          <w:rFonts w:asciiTheme="minorHAnsi" w:hAnsiTheme="minorHAnsi" w:cstheme="minorHAnsi"/>
          <w:sz w:val="18"/>
          <w:szCs w:val="18"/>
          <w:lang w:val="sr-Cyrl-RS"/>
        </w:rPr>
        <w:footnoteRef/>
      </w:r>
      <w:r w:rsidRPr="00E9605D">
        <w:rPr>
          <w:rFonts w:asciiTheme="minorHAnsi" w:hAnsiTheme="minorHAnsi" w:cstheme="minorHAnsi"/>
          <w:sz w:val="18"/>
          <w:szCs w:val="18"/>
          <w:lang w:val="sr-Cyrl-RS"/>
        </w:rPr>
        <w:t xml:space="preserve"> Станице за узорковање </w:t>
      </w:r>
      <w:r>
        <w:rPr>
          <w:rFonts w:asciiTheme="minorHAnsi" w:hAnsiTheme="minorHAnsi" w:cstheme="minorHAnsi"/>
          <w:sz w:val="18"/>
          <w:szCs w:val="18"/>
          <w:lang w:val="sr-Cyrl-RS"/>
        </w:rPr>
        <w:t>намењене за</w:t>
      </w:r>
      <w:r w:rsidRPr="00E9605D">
        <w:rPr>
          <w:rFonts w:asciiTheme="minorHAnsi" w:hAnsiTheme="minorHAnsi" w:cstheme="minorHAnsi"/>
          <w:sz w:val="18"/>
          <w:szCs w:val="18"/>
          <w:lang w:val="sr-Cyrl-RS"/>
        </w:rPr>
        <w:t xml:space="preserve"> заштиту вегетације и природних екосистема морају бити удаљене више од 20 km од агломерација</w:t>
      </w:r>
      <w:r>
        <w:rPr>
          <w:rFonts w:asciiTheme="minorHAnsi" w:hAnsiTheme="minorHAnsi" w:cstheme="minorHAnsi"/>
          <w:sz w:val="18"/>
          <w:szCs w:val="18"/>
          <w:lang w:val="sr-Cyrl-RS"/>
        </w:rPr>
        <w:t xml:space="preserve">, односно </w:t>
      </w:r>
      <w:r w:rsidRPr="00E9605D">
        <w:rPr>
          <w:rFonts w:asciiTheme="minorHAnsi" w:hAnsiTheme="minorHAnsi" w:cstheme="minorHAnsi"/>
          <w:sz w:val="18"/>
          <w:szCs w:val="18"/>
          <w:lang w:val="sr-Cyrl-RS"/>
        </w:rPr>
        <w:t xml:space="preserve">више од 5 km од других изграђених подручја, индустријских </w:t>
      </w:r>
      <w:r>
        <w:rPr>
          <w:rFonts w:asciiTheme="minorHAnsi" w:hAnsiTheme="minorHAnsi" w:cstheme="minorHAnsi"/>
          <w:sz w:val="18"/>
          <w:szCs w:val="18"/>
          <w:lang w:val="sr-Cyrl-RS"/>
        </w:rPr>
        <w:t>постројења,</w:t>
      </w:r>
      <w:r w:rsidRPr="00E9605D">
        <w:rPr>
          <w:rFonts w:asciiTheme="minorHAnsi" w:hAnsiTheme="minorHAnsi" w:cstheme="minorHAnsi"/>
          <w:sz w:val="18"/>
          <w:szCs w:val="18"/>
          <w:lang w:val="sr-Cyrl-RS"/>
        </w:rPr>
        <w:t xml:space="preserve"> аутопутева или главних путева са прометом већим од 50</w:t>
      </w:r>
      <w:r>
        <w:rPr>
          <w:rFonts w:asciiTheme="minorHAnsi" w:hAnsiTheme="minorHAnsi" w:cstheme="minorHAnsi"/>
          <w:sz w:val="18"/>
          <w:szCs w:val="18"/>
          <w:lang w:val="sr-Cyrl-RS"/>
        </w:rPr>
        <w:t>.</w:t>
      </w:r>
      <w:r w:rsidRPr="00E9605D">
        <w:rPr>
          <w:rFonts w:asciiTheme="minorHAnsi" w:hAnsiTheme="minorHAnsi" w:cstheme="minorHAnsi"/>
          <w:sz w:val="18"/>
          <w:szCs w:val="18"/>
          <w:lang w:val="sr-Cyrl-RS"/>
        </w:rPr>
        <w:t>000 возила дневно (</w:t>
      </w:r>
      <w:r>
        <w:rPr>
          <w:rFonts w:asciiTheme="minorHAnsi" w:hAnsiTheme="minorHAnsi" w:cstheme="minorHAnsi"/>
          <w:sz w:val="18"/>
          <w:szCs w:val="18"/>
          <w:lang w:val="sr-Cyrl-RS"/>
        </w:rPr>
        <w:t>Анекс</w:t>
      </w:r>
      <w:r w:rsidRPr="00E9605D">
        <w:rPr>
          <w:rFonts w:asciiTheme="minorHAnsi" w:hAnsiTheme="minorHAnsi" w:cstheme="minorHAnsi"/>
          <w:sz w:val="18"/>
          <w:szCs w:val="18"/>
          <w:lang w:val="sr-Cyrl-RS"/>
        </w:rPr>
        <w:t xml:space="preserve"> Директиве III.B.2 из 2008</w:t>
      </w:r>
      <w:r>
        <w:rPr>
          <w:rFonts w:asciiTheme="minorHAnsi" w:hAnsiTheme="minorHAnsi" w:cstheme="minorHAnsi"/>
          <w:sz w:val="18"/>
          <w:szCs w:val="18"/>
          <w:lang w:val="sr-Cyrl-RS"/>
        </w:rPr>
        <w:t>. године</w:t>
      </w:r>
      <w:r w:rsidRPr="00E9605D">
        <w:rPr>
          <w:rFonts w:asciiTheme="minorHAnsi" w:hAnsiTheme="minorHAnsi" w:cstheme="minorHAnsi"/>
          <w:sz w:val="18"/>
          <w:szCs w:val="18"/>
          <w:lang w:val="sr-Cyrl-RS"/>
        </w:rPr>
        <w:t>).</w:t>
      </w:r>
    </w:p>
  </w:footnote>
  <w:footnote w:id="29">
    <w:p w14:paraId="1FE53F84" w14:textId="6B231B99" w:rsidR="0021777F" w:rsidRPr="00E9605D" w:rsidRDefault="0021777F" w:rsidP="002E0788">
      <w:pPr>
        <w:pStyle w:val="FootnoteText"/>
        <w:spacing w:before="0" w:after="0"/>
        <w:jc w:val="both"/>
        <w:rPr>
          <w:rFonts w:asciiTheme="minorHAnsi" w:hAnsiTheme="minorHAnsi" w:cstheme="minorHAnsi"/>
          <w:szCs w:val="18"/>
          <w:lang w:val="sr-Cyrl-RS"/>
        </w:rPr>
      </w:pPr>
      <w:r w:rsidRPr="00E9605D">
        <w:rPr>
          <w:rStyle w:val="FootnoteReference"/>
          <w:rFonts w:asciiTheme="minorHAnsi" w:hAnsiTheme="minorHAnsi" w:cstheme="minorHAnsi"/>
          <w:sz w:val="18"/>
          <w:szCs w:val="18"/>
          <w:lang w:val="sr-Cyrl-RS"/>
        </w:rPr>
        <w:footnoteRef/>
      </w:r>
      <w:r w:rsidRPr="00E9605D">
        <w:rPr>
          <w:rFonts w:asciiTheme="minorHAnsi" w:hAnsiTheme="minorHAnsi" w:cstheme="minorHAnsi"/>
          <w:szCs w:val="18"/>
          <w:lang w:val="sr-Cyrl-RS"/>
        </w:rPr>
        <w:t xml:space="preserve"> AOT40 </w:t>
      </w:r>
      <w:r>
        <w:rPr>
          <w:rFonts w:asciiTheme="minorHAnsi" w:hAnsiTheme="minorHAnsi" w:cstheme="minorHAnsi"/>
          <w:szCs w:val="18"/>
          <w:lang w:val="sr-Cyrl-RS"/>
        </w:rPr>
        <w:t xml:space="preserve">указује на акумулирану изложеност озону, исказаној у </w:t>
      </w:r>
      <w:r w:rsidRPr="00E9605D">
        <w:rPr>
          <w:rFonts w:asciiTheme="minorHAnsi" w:hAnsiTheme="minorHAnsi" w:cstheme="minorHAnsi"/>
          <w:szCs w:val="18"/>
          <w:lang w:val="sr-Cyrl-RS"/>
        </w:rPr>
        <w:t>μg.m</w:t>
      </w:r>
      <w:r w:rsidRPr="00E9605D">
        <w:rPr>
          <w:rFonts w:asciiTheme="minorHAnsi" w:hAnsiTheme="minorHAnsi" w:cstheme="minorHAnsi"/>
          <w:szCs w:val="18"/>
          <w:vertAlign w:val="superscript"/>
          <w:lang w:val="sr-Cyrl-RS"/>
        </w:rPr>
        <w:t>-3</w:t>
      </w:r>
      <w:r w:rsidRPr="00E9605D">
        <w:rPr>
          <w:rFonts w:asciiTheme="minorHAnsi" w:hAnsiTheme="minorHAnsi" w:cstheme="minorHAnsi"/>
          <w:szCs w:val="18"/>
          <w:lang w:val="sr-Cyrl-RS"/>
        </w:rPr>
        <w:t>.</w:t>
      </w:r>
      <w:r>
        <w:rPr>
          <w:rFonts w:asciiTheme="minorHAnsi" w:hAnsiTheme="minorHAnsi" w:cstheme="minorHAnsi"/>
          <w:szCs w:val="18"/>
          <w:lang w:val="sr-Cyrl-RS"/>
        </w:rPr>
        <w:t>сати</w:t>
      </w:r>
      <w:r w:rsidRPr="00E9605D">
        <w:rPr>
          <w:rFonts w:asciiTheme="minorHAnsi" w:hAnsiTheme="minorHAnsi" w:cstheme="minorHAnsi"/>
          <w:szCs w:val="18"/>
          <w:vertAlign w:val="superscript"/>
          <w:lang w:val="sr-Cyrl-RS"/>
        </w:rPr>
        <w:t>-1</w:t>
      </w:r>
      <w:r w:rsidRPr="00E9605D">
        <w:rPr>
          <w:rFonts w:asciiTheme="minorHAnsi" w:hAnsiTheme="minorHAnsi" w:cstheme="minorHAnsi"/>
          <w:szCs w:val="18"/>
          <w:lang w:val="sr-Cyrl-RS"/>
        </w:rPr>
        <w:t>,</w:t>
      </w:r>
      <w:r>
        <w:rPr>
          <w:rFonts w:asciiTheme="minorHAnsi" w:hAnsiTheme="minorHAnsi" w:cstheme="minorHAnsi"/>
          <w:szCs w:val="18"/>
          <w:lang w:val="sr-Cyrl-RS"/>
        </w:rPr>
        <w:t xml:space="preserve"> на граничну вредност од </w:t>
      </w:r>
      <w:r w:rsidRPr="00E9605D">
        <w:rPr>
          <w:rFonts w:asciiTheme="minorHAnsi" w:hAnsiTheme="minorHAnsi" w:cstheme="minorHAnsi"/>
          <w:szCs w:val="18"/>
          <w:lang w:val="sr-Cyrl-RS"/>
        </w:rPr>
        <w:t xml:space="preserve">40 ppb. </w:t>
      </w:r>
      <w:r>
        <w:rPr>
          <w:rFonts w:asciiTheme="minorHAnsi" w:hAnsiTheme="minorHAnsi" w:cstheme="minorHAnsi"/>
          <w:szCs w:val="18"/>
          <w:lang w:val="sr-Cyrl-RS"/>
        </w:rPr>
        <w:t xml:space="preserve">То је збир разлика између сатних концентрација </w:t>
      </w:r>
      <w:r w:rsidRPr="00E9605D">
        <w:rPr>
          <w:rFonts w:asciiTheme="minorHAnsi" w:hAnsiTheme="minorHAnsi" w:cstheme="minorHAnsi"/>
          <w:szCs w:val="18"/>
          <w:lang w:val="sr-Cyrl-RS"/>
        </w:rPr>
        <w:t>&gt; 80 μg.m</w:t>
      </w:r>
      <w:r w:rsidRPr="00E9605D">
        <w:rPr>
          <w:rFonts w:asciiTheme="minorHAnsi" w:hAnsiTheme="minorHAnsi" w:cstheme="minorHAnsi"/>
          <w:szCs w:val="18"/>
          <w:vertAlign w:val="superscript"/>
          <w:lang w:val="sr-Cyrl-RS"/>
        </w:rPr>
        <w:t>-3</w:t>
      </w:r>
      <w:r w:rsidRPr="00E9605D">
        <w:rPr>
          <w:rFonts w:asciiTheme="minorHAnsi" w:hAnsiTheme="minorHAnsi" w:cstheme="minorHAnsi"/>
          <w:szCs w:val="18"/>
          <w:lang w:val="sr-Cyrl-RS"/>
        </w:rPr>
        <w:t xml:space="preserve"> (40 ppb) </w:t>
      </w:r>
      <w:r>
        <w:rPr>
          <w:rFonts w:asciiTheme="minorHAnsi" w:hAnsiTheme="minorHAnsi" w:cstheme="minorHAnsi"/>
          <w:szCs w:val="18"/>
          <w:lang w:val="sr-Cyrl-RS"/>
        </w:rPr>
        <w:t xml:space="preserve">и </w:t>
      </w:r>
      <w:r w:rsidRPr="00E9605D">
        <w:rPr>
          <w:rFonts w:asciiTheme="minorHAnsi" w:hAnsiTheme="minorHAnsi" w:cstheme="minorHAnsi"/>
          <w:szCs w:val="18"/>
          <w:lang w:val="sr-Cyrl-RS"/>
        </w:rPr>
        <w:t>80 μg.m</w:t>
      </w:r>
      <w:r w:rsidRPr="00E9605D">
        <w:rPr>
          <w:rFonts w:asciiTheme="minorHAnsi" w:hAnsiTheme="minorHAnsi" w:cstheme="minorHAnsi"/>
          <w:szCs w:val="18"/>
          <w:vertAlign w:val="superscript"/>
          <w:lang w:val="sr-Cyrl-RS"/>
        </w:rPr>
        <w:t>-3</w:t>
      </w:r>
      <w:r w:rsidRPr="00E9605D">
        <w:rPr>
          <w:rFonts w:asciiTheme="minorHAnsi" w:hAnsiTheme="minorHAnsi" w:cstheme="minorHAnsi"/>
          <w:szCs w:val="18"/>
          <w:lang w:val="sr-Cyrl-RS"/>
        </w:rPr>
        <w:t xml:space="preserve"> </w:t>
      </w:r>
      <w:r>
        <w:rPr>
          <w:rFonts w:asciiTheme="minorHAnsi" w:hAnsiTheme="minorHAnsi" w:cstheme="minorHAnsi"/>
          <w:szCs w:val="18"/>
          <w:lang w:val="sr-Cyrl-RS"/>
        </w:rPr>
        <w:t xml:space="preserve">акумулираних сатних вредности, измерених између </w:t>
      </w:r>
      <w:r w:rsidRPr="00E9605D">
        <w:rPr>
          <w:rFonts w:asciiTheme="minorHAnsi" w:hAnsiTheme="minorHAnsi" w:cstheme="minorHAnsi"/>
          <w:szCs w:val="18"/>
          <w:lang w:val="sr-Cyrl-RS"/>
        </w:rPr>
        <w:t xml:space="preserve">08:00 </w:t>
      </w:r>
      <w:r>
        <w:rPr>
          <w:rFonts w:asciiTheme="minorHAnsi" w:hAnsiTheme="minorHAnsi" w:cstheme="minorHAnsi"/>
          <w:szCs w:val="18"/>
          <w:lang w:val="sr-Cyrl-RS"/>
        </w:rPr>
        <w:t xml:space="preserve">и </w:t>
      </w:r>
      <w:r w:rsidRPr="00E9605D">
        <w:rPr>
          <w:rFonts w:asciiTheme="minorHAnsi" w:hAnsiTheme="minorHAnsi" w:cstheme="minorHAnsi"/>
          <w:szCs w:val="18"/>
          <w:lang w:val="sr-Cyrl-RS"/>
        </w:rPr>
        <w:t>20:00</w:t>
      </w:r>
      <w:r>
        <w:rPr>
          <w:rFonts w:asciiTheme="minorHAnsi" w:hAnsiTheme="minorHAnsi" w:cstheme="minorHAnsi"/>
          <w:szCs w:val="18"/>
          <w:lang w:val="sr-Cyrl-RS"/>
        </w:rPr>
        <w:t xml:space="preserve"> часова</w:t>
      </w:r>
      <w:r w:rsidRPr="00E9605D">
        <w:rPr>
          <w:rFonts w:asciiTheme="minorHAnsi" w:hAnsiTheme="minorHAnsi" w:cstheme="minorHAnsi"/>
          <w:szCs w:val="18"/>
          <w:lang w:val="sr-Cyrl-RS"/>
        </w:rPr>
        <w:t xml:space="preserve"> (</w:t>
      </w:r>
      <w:r>
        <w:rPr>
          <w:rFonts w:asciiTheme="minorHAnsi" w:hAnsiTheme="minorHAnsi" w:cstheme="minorHAnsi"/>
          <w:szCs w:val="18"/>
          <w:lang w:val="sr-Cyrl-RS"/>
        </w:rPr>
        <w:t>централноевропско време</w:t>
      </w:r>
      <w:r w:rsidRPr="00E9605D">
        <w:rPr>
          <w:rFonts w:asciiTheme="minorHAnsi" w:hAnsiTheme="minorHAnsi" w:cstheme="minorHAnsi"/>
          <w:szCs w:val="18"/>
          <w:lang w:val="sr-Cyrl-RS"/>
        </w:rPr>
        <w:t>).</w:t>
      </w:r>
    </w:p>
  </w:footnote>
  <w:footnote w:id="30">
    <w:p w14:paraId="6B6079A9" w14:textId="58C817A9" w:rsidR="0021777F" w:rsidRPr="00E9605D" w:rsidRDefault="0021777F" w:rsidP="007D2DE9">
      <w:pPr>
        <w:pStyle w:val="FootnoteText"/>
        <w:spacing w:before="0" w:after="0"/>
        <w:rPr>
          <w:lang w:val="sr-Cyrl-RS"/>
        </w:rPr>
      </w:pPr>
      <w:r w:rsidRPr="00E9605D">
        <w:rPr>
          <w:rStyle w:val="FootnoteReference"/>
          <w:lang w:val="sr-Cyrl-RS"/>
        </w:rPr>
        <w:footnoteRef/>
      </w:r>
      <w:r w:rsidRPr="00E9605D">
        <w:rPr>
          <w:lang w:val="sr-Cyrl-RS"/>
        </w:rPr>
        <w:t xml:space="preserve"> </w:t>
      </w:r>
      <w:r>
        <w:rPr>
          <w:lang w:val="sr-Cyrl-RS"/>
        </w:rPr>
        <w:t>Из ове информације искључена је јавна управа (национални, покрајински и локални ниво), која је надлежна за имплементацију и/или мониторинг ових мера, а релевантни органи управе су као такви идентификовани у Акционом плану</w:t>
      </w:r>
      <w:r w:rsidRPr="00E9605D">
        <w:rPr>
          <w:lang w:val="sr-Cyrl-RS"/>
        </w:rPr>
        <w:t>.</w:t>
      </w:r>
    </w:p>
  </w:footnote>
  <w:footnote w:id="31">
    <w:p w14:paraId="6F2839AF" w14:textId="72EADB5F" w:rsidR="0021777F" w:rsidRPr="00E9605D" w:rsidRDefault="0021777F" w:rsidP="002E0788">
      <w:pPr>
        <w:pStyle w:val="FootnoteText"/>
        <w:rPr>
          <w:lang w:val="sr-Cyrl-RS"/>
        </w:rPr>
      </w:pPr>
      <w:r w:rsidRPr="00E9605D">
        <w:rPr>
          <w:rStyle w:val="FootnoteReference"/>
          <w:lang w:val="sr-Cyrl-RS"/>
        </w:rPr>
        <w:footnoteRef/>
      </w:r>
      <w:r w:rsidRPr="00E9605D">
        <w:rPr>
          <w:lang w:val="sr-Cyrl-RS"/>
        </w:rPr>
        <w:t xml:space="preserve"> NO</w:t>
      </w:r>
      <w:r w:rsidRPr="00E9605D">
        <w:rPr>
          <w:vertAlign w:val="subscript"/>
          <w:lang w:val="sr-Cyrl-RS"/>
        </w:rPr>
        <w:t>x</w:t>
      </w:r>
      <w:r w:rsidRPr="00E9605D">
        <w:rPr>
          <w:lang w:val="sr-Cyrl-RS"/>
        </w:rPr>
        <w:t xml:space="preserve"> </w:t>
      </w:r>
      <w:r>
        <w:rPr>
          <w:lang w:val="sr-Cyrl-RS"/>
        </w:rPr>
        <w:t xml:space="preserve">је, заједно са </w:t>
      </w:r>
      <w:r w:rsidRPr="00E9605D">
        <w:rPr>
          <w:lang w:val="sr-Cyrl-RS"/>
        </w:rPr>
        <w:t>SO</w:t>
      </w:r>
      <w:r w:rsidRPr="00E9605D">
        <w:rPr>
          <w:vertAlign w:val="subscript"/>
          <w:lang w:val="sr-Cyrl-RS"/>
        </w:rPr>
        <w:t>2</w:t>
      </w:r>
      <w:r w:rsidRPr="00E9605D">
        <w:rPr>
          <w:lang w:val="sr-Cyrl-RS"/>
        </w:rPr>
        <w:t xml:space="preserve">, VOC </w:t>
      </w:r>
      <w:r>
        <w:rPr>
          <w:lang w:val="sr-Cyrl-RS"/>
        </w:rPr>
        <w:t xml:space="preserve">и </w:t>
      </w:r>
      <w:r w:rsidRPr="00E9605D">
        <w:rPr>
          <w:lang w:val="sr-Cyrl-RS"/>
        </w:rPr>
        <w:t>NH</w:t>
      </w:r>
      <w:r w:rsidRPr="00E9605D">
        <w:rPr>
          <w:vertAlign w:val="subscript"/>
          <w:lang w:val="sr-Cyrl-RS"/>
        </w:rPr>
        <w:t>3</w:t>
      </w:r>
      <w:r w:rsidRPr="00E9605D">
        <w:rPr>
          <w:lang w:val="sr-Cyrl-RS"/>
        </w:rPr>
        <w:t xml:space="preserve"> </w:t>
      </w:r>
      <w:r>
        <w:rPr>
          <w:lang w:val="sr-Cyrl-RS"/>
        </w:rPr>
        <w:t xml:space="preserve">прекурсор за формирање </w:t>
      </w:r>
      <w:r w:rsidRPr="00E9605D">
        <w:rPr>
          <w:lang w:val="sr-Cyrl-RS"/>
        </w:rPr>
        <w:t>PM</w:t>
      </w:r>
      <w:r w:rsidRPr="00E9605D">
        <w:rPr>
          <w:vertAlign w:val="subscript"/>
          <w:lang w:val="sr-Cyrl-RS"/>
        </w:rPr>
        <w:t>2.5</w:t>
      </w:r>
      <w:r w:rsidRPr="00E9605D">
        <w:rPr>
          <w:lang w:val="sr-Cyrl-RS"/>
        </w:rPr>
        <w:t xml:space="preserve"> </w:t>
      </w:r>
    </w:p>
  </w:footnote>
  <w:footnote w:id="32">
    <w:p w14:paraId="487931D6" w14:textId="268410F4" w:rsidR="0021777F" w:rsidRPr="00E9605D" w:rsidRDefault="0021777F" w:rsidP="002E0788">
      <w:pPr>
        <w:pStyle w:val="FootnoteText"/>
        <w:spacing w:before="0" w:after="0"/>
        <w:rPr>
          <w:lang w:val="sr-Cyrl-RS"/>
        </w:rPr>
      </w:pPr>
      <w:r w:rsidRPr="00E9605D">
        <w:rPr>
          <w:rStyle w:val="FootnoteReference"/>
          <w:lang w:val="sr-Cyrl-RS"/>
        </w:rPr>
        <w:footnoteRef/>
      </w:r>
      <w:r w:rsidRPr="00E9605D">
        <w:rPr>
          <w:lang w:val="sr-Cyrl-RS"/>
        </w:rPr>
        <w:t xml:space="preserve"> </w:t>
      </w:r>
      <w:r>
        <w:rPr>
          <w:lang w:val="sr-Cyrl-RS"/>
        </w:rPr>
        <w:t>Пројекат је подржала Шведска агенција за развојну помоћ и сарадњу</w:t>
      </w:r>
      <w:r w:rsidRPr="00E9605D">
        <w:rPr>
          <w:rFonts w:asciiTheme="minorHAnsi" w:hAnsiTheme="minorHAnsi" w:cstheme="minorHAnsi"/>
          <w:sz w:val="20"/>
          <w:lang w:val="sr-Cyrl-RS"/>
        </w:rPr>
        <w:t xml:space="preserve"> (https://www.iedserbia.org/)</w:t>
      </w:r>
    </w:p>
  </w:footnote>
  <w:footnote w:id="33">
    <w:p w14:paraId="6C79B62E" w14:textId="77777777" w:rsidR="0021777F" w:rsidRPr="00E9605D" w:rsidRDefault="0021777F" w:rsidP="002E0788">
      <w:pPr>
        <w:pStyle w:val="FootnoteText"/>
        <w:spacing w:before="0" w:after="0"/>
        <w:rPr>
          <w:lang w:val="sr-Cyrl-RS"/>
        </w:rPr>
      </w:pPr>
      <w:r w:rsidRPr="00E9605D">
        <w:rPr>
          <w:rStyle w:val="FootnoteReference"/>
          <w:lang w:val="sr-Cyrl-RS"/>
        </w:rPr>
        <w:footnoteRef/>
      </w:r>
      <w:r w:rsidRPr="00E9605D">
        <w:rPr>
          <w:lang w:val="sr-Cyrl-RS"/>
        </w:rPr>
        <w:t xml:space="preserve"> </w:t>
      </w:r>
      <w:r w:rsidRPr="00E9605D">
        <w:rPr>
          <w:rFonts w:asciiTheme="minorHAnsi" w:hAnsiTheme="minorHAnsi" w:cstheme="minorHAnsi"/>
          <w:sz w:val="20"/>
          <w:lang w:val="sr-Cyrl-RS"/>
        </w:rPr>
        <w:t xml:space="preserve"> </w:t>
      </w:r>
      <w:hyperlink r:id="rId5" w:history="1">
        <w:r w:rsidRPr="00E9605D">
          <w:rPr>
            <w:rStyle w:val="Hyperlink"/>
            <w:rFonts w:asciiTheme="minorHAnsi" w:hAnsiTheme="minorHAnsi" w:cstheme="minorHAnsi"/>
            <w:sz w:val="20"/>
            <w:lang w:val="sr-Cyrl-RS"/>
          </w:rPr>
          <w:t>https://eippcb.jrc.ec.europa.eu/reference/</w:t>
        </w:r>
      </w:hyperlink>
    </w:p>
  </w:footnote>
  <w:footnote w:id="34">
    <w:p w14:paraId="39CC7636" w14:textId="4B540A3B" w:rsidR="0021777F" w:rsidRPr="00E9605D" w:rsidRDefault="0021777F" w:rsidP="002E0788">
      <w:pPr>
        <w:pStyle w:val="FootnoteText"/>
        <w:rPr>
          <w:rFonts w:asciiTheme="minorHAnsi" w:hAnsiTheme="minorHAnsi" w:cstheme="minorHAnsi"/>
          <w:szCs w:val="18"/>
          <w:lang w:val="sr-Cyrl-RS"/>
        </w:rPr>
      </w:pPr>
      <w:r w:rsidRPr="00E9605D">
        <w:rPr>
          <w:rStyle w:val="FootnoteReference"/>
          <w:rFonts w:asciiTheme="minorHAnsi" w:hAnsiTheme="minorHAnsi" w:cstheme="minorHAnsi"/>
          <w:sz w:val="18"/>
          <w:szCs w:val="18"/>
          <w:lang w:val="sr-Cyrl-RS"/>
        </w:rPr>
        <w:footnoteRef/>
      </w:r>
      <w:r w:rsidRPr="00E9605D">
        <w:rPr>
          <w:rFonts w:asciiTheme="minorHAnsi" w:hAnsiTheme="minorHAnsi" w:cstheme="minorHAnsi"/>
          <w:szCs w:val="18"/>
          <w:lang w:val="sr-Cyrl-RS"/>
        </w:rPr>
        <w:t xml:space="preserve"> </w:t>
      </w:r>
      <w:r>
        <w:rPr>
          <w:rFonts w:asciiTheme="minorHAnsi" w:hAnsiTheme="minorHAnsi" w:cstheme="minorHAnsi"/>
          <w:szCs w:val="18"/>
          <w:lang w:val="sr-Cyrl-RS"/>
        </w:rPr>
        <w:t>Директно суфинансирање мера јавним или приватним компанијама подлеже правилима о државној помоћи</w:t>
      </w:r>
    </w:p>
  </w:footnote>
  <w:footnote w:id="35">
    <w:p w14:paraId="73DFC497" w14:textId="279D42E6" w:rsidR="0021777F" w:rsidRPr="00E9605D" w:rsidRDefault="0021777F" w:rsidP="002E0788">
      <w:pPr>
        <w:spacing w:after="0" w:line="240" w:lineRule="auto"/>
        <w:rPr>
          <w:lang w:val="sr-Cyrl-RS"/>
        </w:rPr>
      </w:pPr>
      <w:r w:rsidRPr="00E9605D">
        <w:rPr>
          <w:rStyle w:val="FootnoteReference"/>
          <w:rFonts w:asciiTheme="minorHAnsi" w:hAnsiTheme="minorHAnsi" w:cstheme="minorHAnsi"/>
          <w:sz w:val="20"/>
          <w:szCs w:val="20"/>
          <w:lang w:val="sr-Cyrl-RS"/>
        </w:rPr>
        <w:footnoteRef/>
      </w:r>
      <w:r w:rsidRPr="00E9605D">
        <w:rPr>
          <w:rFonts w:asciiTheme="minorHAnsi" w:hAnsiTheme="minorHAnsi" w:cstheme="minorHAnsi"/>
          <w:sz w:val="20"/>
          <w:szCs w:val="20"/>
          <w:lang w:val="sr-Cyrl-RS"/>
        </w:rPr>
        <w:t xml:space="preserve"> </w:t>
      </w:r>
      <w:r>
        <w:rPr>
          <w:rFonts w:asciiTheme="minorHAnsi" w:hAnsiTheme="minorHAnsi" w:cstheme="minorHAnsi"/>
          <w:sz w:val="18"/>
          <w:szCs w:val="20"/>
          <w:lang w:val="sr-Cyrl-RS"/>
        </w:rPr>
        <w:t xml:space="preserve">Тренутно се принцип </w:t>
      </w:r>
      <w:r>
        <w:rPr>
          <w:rFonts w:asciiTheme="minorHAnsi" w:hAnsiTheme="minorHAnsi" w:cstheme="minorHAnsi"/>
          <w:i/>
          <w:iCs/>
          <w:sz w:val="18"/>
          <w:szCs w:val="20"/>
          <w:lang w:val="sr-Cyrl-RS"/>
        </w:rPr>
        <w:t xml:space="preserve">загађивач плаћа </w:t>
      </w:r>
      <w:r>
        <w:rPr>
          <w:rFonts w:asciiTheme="minorHAnsi" w:hAnsiTheme="minorHAnsi" w:cstheme="minorHAnsi"/>
          <w:sz w:val="18"/>
          <w:szCs w:val="20"/>
          <w:lang w:val="sr-Cyrl-RS"/>
        </w:rPr>
        <w:t xml:space="preserve">спроводи на основу Уредбе </w:t>
      </w:r>
      <w:r w:rsidRPr="00D27945">
        <w:rPr>
          <w:rFonts w:asciiTheme="minorHAnsi" w:hAnsiTheme="minorHAnsi" w:cstheme="minorHAnsi"/>
          <w:sz w:val="18"/>
          <w:szCs w:val="20"/>
          <w:lang w:val="sr-Cyrl-RS"/>
        </w:rPr>
        <w:t>о врстама загађивања, критеријумима за обрачун накнаде за загађивање животне средине и обвезницима, висини и начину обрачунавања и плаћања накнаде</w:t>
      </w:r>
      <w:r>
        <w:rPr>
          <w:rFonts w:asciiTheme="minorHAnsi" w:hAnsiTheme="minorHAnsi" w:cstheme="minorHAnsi"/>
          <w:sz w:val="18"/>
          <w:szCs w:val="20"/>
          <w:lang w:val="sr-Cyrl-RS"/>
        </w:rPr>
        <w:t>, у складу с којом загађивачи плаћају за емисије</w:t>
      </w:r>
      <w:r w:rsidRPr="00E9605D">
        <w:rPr>
          <w:rFonts w:asciiTheme="minorHAnsi" w:hAnsiTheme="minorHAnsi" w:cstheme="minorHAnsi"/>
          <w:sz w:val="18"/>
          <w:szCs w:val="20"/>
          <w:lang w:val="sr-Cyrl-RS"/>
        </w:rPr>
        <w:t xml:space="preserve"> SO</w:t>
      </w:r>
      <w:r w:rsidRPr="00E9605D">
        <w:rPr>
          <w:rFonts w:asciiTheme="minorHAnsi" w:hAnsiTheme="minorHAnsi" w:cstheme="minorHAnsi"/>
          <w:sz w:val="18"/>
          <w:szCs w:val="20"/>
          <w:vertAlign w:val="subscript"/>
          <w:lang w:val="sr-Cyrl-RS"/>
        </w:rPr>
        <w:t>2</w:t>
      </w:r>
      <w:r w:rsidRPr="00E9605D">
        <w:rPr>
          <w:rFonts w:asciiTheme="minorHAnsi" w:hAnsiTheme="minorHAnsi" w:cstheme="minorHAnsi"/>
          <w:sz w:val="18"/>
          <w:szCs w:val="20"/>
          <w:lang w:val="sr-Cyrl-RS"/>
        </w:rPr>
        <w:t>, NO</w:t>
      </w:r>
      <w:r w:rsidRPr="00E9605D">
        <w:rPr>
          <w:rFonts w:asciiTheme="minorHAnsi" w:hAnsiTheme="minorHAnsi" w:cstheme="minorHAnsi"/>
          <w:sz w:val="18"/>
          <w:szCs w:val="20"/>
          <w:vertAlign w:val="subscript"/>
          <w:lang w:val="sr-Cyrl-RS"/>
        </w:rPr>
        <w:t>2</w:t>
      </w:r>
      <w:r w:rsidRPr="00E9605D">
        <w:rPr>
          <w:rFonts w:asciiTheme="minorHAnsi" w:hAnsiTheme="minorHAnsi" w:cstheme="minorHAnsi"/>
          <w:sz w:val="18"/>
          <w:szCs w:val="20"/>
          <w:lang w:val="sr-Cyrl-RS"/>
        </w:rPr>
        <w:t xml:space="preserve"> </w:t>
      </w:r>
      <w:r>
        <w:rPr>
          <w:rFonts w:asciiTheme="minorHAnsi" w:hAnsiTheme="minorHAnsi" w:cstheme="minorHAnsi"/>
          <w:sz w:val="18"/>
          <w:szCs w:val="20"/>
          <w:lang w:val="sr-Cyrl-RS"/>
        </w:rPr>
        <w:t xml:space="preserve">и </w:t>
      </w:r>
      <w:r w:rsidRPr="00E9605D">
        <w:rPr>
          <w:rFonts w:asciiTheme="minorHAnsi" w:hAnsiTheme="minorHAnsi" w:cstheme="minorHAnsi"/>
          <w:sz w:val="18"/>
          <w:szCs w:val="20"/>
          <w:lang w:val="sr-Cyrl-RS"/>
        </w:rPr>
        <w:t xml:space="preserve">PM </w:t>
      </w:r>
      <w:r>
        <w:rPr>
          <w:rFonts w:asciiTheme="minorHAnsi" w:hAnsiTheme="minorHAnsi" w:cstheme="minorHAnsi"/>
          <w:sz w:val="18"/>
          <w:szCs w:val="20"/>
          <w:lang w:val="sr-Cyrl-RS"/>
        </w:rPr>
        <w:t>и за одлагање отпада</w:t>
      </w:r>
      <w:r w:rsidRPr="00E9605D">
        <w:rPr>
          <w:rFonts w:asciiTheme="minorHAnsi" w:hAnsiTheme="minorHAnsi" w:cstheme="minorHAnsi"/>
          <w:sz w:val="18"/>
          <w:szCs w:val="20"/>
          <w:lang w:val="sr-Cyrl-RS"/>
        </w:rPr>
        <w:t>.</w:t>
      </w:r>
      <w:r>
        <w:rPr>
          <w:rFonts w:asciiTheme="minorHAnsi" w:hAnsiTheme="minorHAnsi" w:cstheme="minorHAnsi"/>
          <w:sz w:val="18"/>
          <w:szCs w:val="20"/>
          <w:lang w:val="sr-Cyrl-RS"/>
        </w:rPr>
        <w:t xml:space="preserve"> Према публикацији „Извештај о економским инструментима за заштиту животне средине у Републици Србији, преглед </w:t>
      </w:r>
      <w:r w:rsidR="000E2474">
        <w:rPr>
          <w:rFonts w:asciiTheme="minorHAnsi" w:hAnsiTheme="minorHAnsi" w:cstheme="minorHAnsi"/>
          <w:sz w:val="18"/>
          <w:szCs w:val="20"/>
          <w:lang w:val="sr-Cyrl-RS"/>
        </w:rPr>
        <w:t>показатељ</w:t>
      </w:r>
      <w:r>
        <w:rPr>
          <w:rFonts w:asciiTheme="minorHAnsi" w:hAnsiTheme="minorHAnsi" w:cstheme="minorHAnsi"/>
          <w:sz w:val="18"/>
          <w:szCs w:val="20"/>
          <w:lang w:val="sr-Cyrl-RS"/>
        </w:rPr>
        <w:t xml:space="preserve">а за 2019. годину“, Београд 2021, страна 11, кроз овај механизам је сакупљено </w:t>
      </w:r>
      <w:r w:rsidRPr="00E9605D">
        <w:rPr>
          <w:rFonts w:asciiTheme="minorHAnsi" w:hAnsiTheme="minorHAnsi" w:cstheme="minorHAnsi"/>
          <w:sz w:val="18"/>
          <w:szCs w:val="20"/>
          <w:lang w:val="sr-Cyrl-RS"/>
        </w:rPr>
        <w:t>6,27</w:t>
      </w:r>
      <w:r>
        <w:rPr>
          <w:rFonts w:asciiTheme="minorHAnsi" w:hAnsiTheme="minorHAnsi" w:cstheme="minorHAnsi"/>
          <w:sz w:val="18"/>
          <w:szCs w:val="20"/>
          <w:lang w:val="sr-Cyrl-RS"/>
        </w:rPr>
        <w:t xml:space="preserve"> милијарде динара</w:t>
      </w:r>
      <w:r w:rsidRPr="00E9605D">
        <w:rPr>
          <w:rFonts w:asciiTheme="minorHAnsi" w:hAnsiTheme="minorHAnsi" w:cstheme="minorHAnsi"/>
          <w:sz w:val="18"/>
          <w:szCs w:val="20"/>
          <w:lang w:val="sr-Cyrl-RS"/>
        </w:rPr>
        <w:t xml:space="preserve"> (</w:t>
      </w:r>
      <w:r>
        <w:rPr>
          <w:rFonts w:asciiTheme="minorHAnsi" w:hAnsiTheme="minorHAnsi" w:cstheme="minorHAnsi"/>
          <w:sz w:val="18"/>
          <w:szCs w:val="20"/>
          <w:lang w:val="sr-Cyrl-RS"/>
        </w:rPr>
        <w:t xml:space="preserve">око </w:t>
      </w:r>
      <w:r w:rsidRPr="00E9605D">
        <w:rPr>
          <w:rFonts w:asciiTheme="minorHAnsi" w:hAnsiTheme="minorHAnsi" w:cstheme="minorHAnsi"/>
          <w:sz w:val="18"/>
          <w:szCs w:val="20"/>
          <w:lang w:val="sr-Cyrl-RS"/>
        </w:rPr>
        <w:t>53</w:t>
      </w:r>
      <w:r>
        <w:rPr>
          <w:rFonts w:asciiTheme="minorHAnsi" w:hAnsiTheme="minorHAnsi" w:cstheme="minorHAnsi"/>
          <w:sz w:val="18"/>
          <w:szCs w:val="20"/>
          <w:lang w:val="sr-Cyrl-RS"/>
        </w:rPr>
        <w:t xml:space="preserve"> милиона евра), а процењује се да око 30 милиона евра из овог износа потиче од загађења ваздуха.</w:t>
      </w:r>
    </w:p>
  </w:footnote>
  <w:footnote w:id="36">
    <w:p w14:paraId="6A85BFED" w14:textId="6BBE2EF7" w:rsidR="0021777F" w:rsidRPr="00E9605D" w:rsidRDefault="0021777F" w:rsidP="002E0788">
      <w:pPr>
        <w:pStyle w:val="FootnoteText"/>
        <w:rPr>
          <w:lang w:val="sr-Cyrl-RS"/>
        </w:rPr>
      </w:pPr>
      <w:r w:rsidRPr="00E9605D">
        <w:rPr>
          <w:rStyle w:val="FootnoteReference"/>
          <w:lang w:val="sr-Cyrl-RS"/>
        </w:rPr>
        <w:footnoteRef/>
      </w:r>
      <w:r w:rsidRPr="00E9605D">
        <w:rPr>
          <w:lang w:val="sr-Cyrl-RS"/>
        </w:rPr>
        <w:t xml:space="preserve"> </w:t>
      </w:r>
      <w:r>
        <w:rPr>
          <w:lang w:val="sr-Cyrl-RS"/>
        </w:rPr>
        <w:t>Ова опција у принципу осигурава исти исход као и забрана увоза половних аутомобила, јер забрана увоза производа који су већ стављени на тржиште ЕУ није у складу са концептом ЕУ о слободном кретању роба</w:t>
      </w:r>
      <w:r w:rsidRPr="00E9605D">
        <w:rPr>
          <w:lang w:val="sr-Cyrl-RS"/>
        </w:rPr>
        <w:t>.</w:t>
      </w:r>
    </w:p>
  </w:footnote>
  <w:footnote w:id="37">
    <w:p w14:paraId="2820D6AB" w14:textId="29C044C9" w:rsidR="0021777F" w:rsidRPr="00E9605D" w:rsidRDefault="0021777F" w:rsidP="002E0788">
      <w:pPr>
        <w:pStyle w:val="FootnoteText"/>
        <w:spacing w:before="0" w:after="0"/>
        <w:rPr>
          <w:sz w:val="16"/>
          <w:lang w:val="sr-Cyrl-RS"/>
        </w:rPr>
      </w:pPr>
      <w:r w:rsidRPr="00E9605D">
        <w:rPr>
          <w:rStyle w:val="FootnoteReference"/>
          <w:rFonts w:eastAsia="Calibri"/>
          <w:sz w:val="14"/>
          <w:lang w:val="sr-Cyrl-RS"/>
        </w:rPr>
        <w:footnoteRef/>
      </w:r>
      <w:r w:rsidRPr="00E9605D">
        <w:rPr>
          <w:sz w:val="16"/>
          <w:lang w:val="sr-Cyrl-RS"/>
        </w:rPr>
        <w:t xml:space="preserve"> </w:t>
      </w:r>
      <w:r>
        <w:rPr>
          <w:sz w:val="16"/>
          <w:lang w:val="sr-Cyrl-RS"/>
        </w:rPr>
        <w:t>За потребе ове процене, трошкови су расподељени према томе ко врши улагања, без обзира на њихов капацитет за пренос трошкова у ланцу вредности до потрошача, и без обзира на било какве јавне субвенције или подстицаје које добија. Разматрани инвеститори би могли бити јавна и приватна предузећа и фармери; потрошачи су домаћинства, а држава је државни буџет.</w:t>
      </w:r>
    </w:p>
  </w:footnote>
  <w:footnote w:id="38">
    <w:p w14:paraId="0ED8235C" w14:textId="23031516" w:rsidR="0021777F" w:rsidRPr="00E9605D" w:rsidRDefault="0021777F" w:rsidP="002E0788">
      <w:pPr>
        <w:pStyle w:val="FootnoteText"/>
        <w:spacing w:before="0" w:after="0"/>
        <w:rPr>
          <w:sz w:val="16"/>
          <w:lang w:val="sr-Cyrl-RS"/>
        </w:rPr>
      </w:pPr>
      <w:r w:rsidRPr="00E9605D">
        <w:rPr>
          <w:rStyle w:val="FootnoteReference"/>
          <w:rFonts w:eastAsia="Calibri"/>
          <w:sz w:val="14"/>
          <w:lang w:val="sr-Cyrl-RS"/>
        </w:rPr>
        <w:footnoteRef/>
      </w:r>
      <w:r w:rsidRPr="00E9605D">
        <w:rPr>
          <w:sz w:val="16"/>
          <w:lang w:val="sr-Cyrl-RS"/>
        </w:rPr>
        <w:t xml:space="preserve"> </w:t>
      </w:r>
      <w:r>
        <w:rPr>
          <w:sz w:val="16"/>
          <w:lang w:val="sr-Cyrl-RS"/>
        </w:rPr>
        <w:t xml:space="preserve">Ова колона је применљива само ако корисник изрази намеру да уведе принцип </w:t>
      </w:r>
      <w:r>
        <w:rPr>
          <w:i/>
          <w:iCs/>
          <w:sz w:val="16"/>
          <w:lang w:val="sr-Cyrl-RS"/>
        </w:rPr>
        <w:t xml:space="preserve">загађивач плаћа </w:t>
      </w:r>
      <w:r>
        <w:rPr>
          <w:sz w:val="16"/>
          <w:lang w:val="sr-Cyrl-RS"/>
        </w:rPr>
        <w:t>уз подршку релевантног оквира политике (накнаде/рециклажа накнада у животној средини</w:t>
      </w:r>
      <w:r w:rsidRPr="00E9605D">
        <w:rPr>
          <w:sz w:val="16"/>
          <w:lang w:val="sr-Cyrl-RS"/>
        </w:rPr>
        <w:t xml:space="preserve">) </w:t>
      </w:r>
    </w:p>
  </w:footnote>
  <w:footnote w:id="39">
    <w:p w14:paraId="14D12D9B" w14:textId="47442389" w:rsidR="0021777F" w:rsidRPr="00E9605D" w:rsidRDefault="0021777F" w:rsidP="002E0788">
      <w:pPr>
        <w:pStyle w:val="FootnoteText"/>
        <w:spacing w:before="0" w:after="0"/>
        <w:rPr>
          <w:sz w:val="16"/>
          <w:szCs w:val="18"/>
          <w:lang w:val="sr-Cyrl-RS"/>
        </w:rPr>
      </w:pPr>
      <w:r w:rsidRPr="00E9605D">
        <w:rPr>
          <w:rStyle w:val="FootnoteReference"/>
          <w:rFonts w:eastAsia="Calibri"/>
          <w:sz w:val="14"/>
          <w:szCs w:val="18"/>
          <w:lang w:val="sr-Cyrl-RS"/>
        </w:rPr>
        <w:footnoteRef/>
      </w:r>
      <w:r w:rsidRPr="00E9605D">
        <w:rPr>
          <w:sz w:val="16"/>
          <w:szCs w:val="18"/>
          <w:lang w:val="sr-Cyrl-RS"/>
        </w:rPr>
        <w:t xml:space="preserve"> </w:t>
      </w:r>
      <w:r>
        <w:rPr>
          <w:sz w:val="16"/>
          <w:szCs w:val="18"/>
          <w:lang w:val="sr-Cyrl-RS"/>
        </w:rPr>
        <w:t>ЕУ ИПА фондови су примарно намењени за институционално усаглашавање и инвестиције у инфраструктуру (напомена: станице за праћење квалитета ваздуха се сматрају инфраструктуром</w:t>
      </w:r>
      <w:r w:rsidRPr="00E9605D">
        <w:rPr>
          <w:sz w:val="16"/>
          <w:szCs w:val="18"/>
          <w:lang w:val="sr-Cyrl-RS"/>
        </w:rPr>
        <w:t xml:space="preserve">),…. </w:t>
      </w:r>
      <w:r>
        <w:rPr>
          <w:sz w:val="16"/>
          <w:szCs w:val="18"/>
          <w:lang w:val="sr-Cyrl-RS"/>
        </w:rPr>
        <w:t xml:space="preserve">Инвестиције које би спроводили приватни инвеститори и/или индустрија подлежу правилима о државној помоћи, која су у принципу ограничена на правило </w:t>
      </w:r>
      <w:r w:rsidRPr="00232C46">
        <w:rPr>
          <w:i/>
          <w:iCs/>
          <w:sz w:val="16"/>
          <w:szCs w:val="18"/>
          <w:lang w:val="sr-Cyrl-RS"/>
        </w:rPr>
        <w:t>de-minimis</w:t>
      </w:r>
      <w:r w:rsidRPr="00E9605D">
        <w:rPr>
          <w:sz w:val="16"/>
          <w:szCs w:val="18"/>
          <w:lang w:val="sr-Cyrl-RS"/>
        </w:rPr>
        <w:t xml:space="preserve"> (</w:t>
      </w:r>
      <w:r>
        <w:rPr>
          <w:sz w:val="16"/>
          <w:szCs w:val="18"/>
          <w:lang w:val="sr-Cyrl-RS"/>
        </w:rPr>
        <w:t xml:space="preserve">у принципу, </w:t>
      </w:r>
      <w:r w:rsidRPr="00E9605D">
        <w:rPr>
          <w:sz w:val="16"/>
          <w:szCs w:val="18"/>
          <w:lang w:val="sr-Cyrl-RS"/>
        </w:rPr>
        <w:t>200.000</w:t>
      </w:r>
      <w:r>
        <w:rPr>
          <w:sz w:val="16"/>
          <w:szCs w:val="18"/>
          <w:lang w:val="sr-Cyrl-RS"/>
        </w:rPr>
        <w:t xml:space="preserve"> евра у 3 узастопне године</w:t>
      </w:r>
      <w:r w:rsidRPr="00E9605D">
        <w:rPr>
          <w:sz w:val="16"/>
          <w:szCs w:val="18"/>
          <w:lang w:val="sr-Cyrl-RS"/>
        </w:rPr>
        <w:t>)</w:t>
      </w:r>
    </w:p>
  </w:footnote>
  <w:footnote w:id="40">
    <w:p w14:paraId="37CF5B17" w14:textId="5385CC11" w:rsidR="0021777F" w:rsidRPr="00E9605D" w:rsidRDefault="0021777F" w:rsidP="002E0788">
      <w:pPr>
        <w:pStyle w:val="FootnoteText"/>
        <w:spacing w:before="0" w:after="0"/>
        <w:rPr>
          <w:szCs w:val="18"/>
          <w:lang w:val="sr-Cyrl-RS"/>
        </w:rPr>
      </w:pPr>
      <w:r w:rsidRPr="00E9605D">
        <w:rPr>
          <w:rStyle w:val="FootnoteReference"/>
          <w:rFonts w:eastAsia="Calibri"/>
          <w:sz w:val="14"/>
          <w:szCs w:val="18"/>
          <w:lang w:val="sr-Cyrl-RS"/>
        </w:rPr>
        <w:footnoteRef/>
      </w:r>
      <w:r w:rsidRPr="00E9605D">
        <w:rPr>
          <w:sz w:val="16"/>
          <w:szCs w:val="18"/>
          <w:lang w:val="sr-Cyrl-RS"/>
        </w:rPr>
        <w:t xml:space="preserve"> </w:t>
      </w:r>
      <w:r>
        <w:rPr>
          <w:sz w:val="16"/>
          <w:szCs w:val="18"/>
          <w:lang w:val="sr-Cyrl-RS"/>
        </w:rPr>
        <w:t xml:space="preserve">Објашњење: „А“ </w:t>
      </w:r>
      <w:r w:rsidRPr="00E9605D">
        <w:rPr>
          <w:sz w:val="16"/>
          <w:szCs w:val="18"/>
          <w:lang w:val="sr-Cyrl-RS"/>
        </w:rPr>
        <w:t xml:space="preserve">= </w:t>
      </w:r>
      <w:r>
        <w:rPr>
          <w:sz w:val="16"/>
          <w:szCs w:val="18"/>
          <w:lang w:val="sr-Cyrl-RS"/>
        </w:rPr>
        <w:t>административна активност у вези са транспозицијом прописа ЕУ</w:t>
      </w:r>
    </w:p>
  </w:footnote>
  <w:footnote w:id="41">
    <w:p w14:paraId="4EF03A6A" w14:textId="494C290F" w:rsidR="004E6CA3" w:rsidRPr="004E6CA3" w:rsidRDefault="004E6CA3">
      <w:pPr>
        <w:pStyle w:val="FootnoteText"/>
        <w:rPr>
          <w:lang w:val="sr-Cyrl-RS"/>
        </w:rPr>
      </w:pPr>
      <w:r>
        <w:rPr>
          <w:rStyle w:val="FootnoteReference"/>
        </w:rPr>
        <w:footnoteRef/>
      </w:r>
      <w:r>
        <w:t xml:space="preserve"> </w:t>
      </w:r>
      <w:r w:rsidRPr="004E6CA3">
        <w:rPr>
          <w:rFonts w:asciiTheme="minorHAnsi" w:hAnsiTheme="minorHAnsi" w:cstheme="minorHAnsi"/>
          <w:sz w:val="16"/>
          <w:szCs w:val="16"/>
          <w:lang w:val="sr-Cyrl-RS"/>
        </w:rPr>
        <w:t>Трошкови за додатне административне капацитете већ су укључени у Специфични план имплементације за Директиву о индустријским емисијама</w:t>
      </w:r>
      <w:r>
        <w:rPr>
          <w:rFonts w:asciiTheme="minorHAnsi" w:hAnsiTheme="minorHAnsi" w:cstheme="minorHAnsi"/>
          <w:sz w:val="16"/>
          <w:szCs w:val="16"/>
          <w:lang w:val="sr-Cyrl-RS"/>
        </w:rPr>
        <w:t>.</w:t>
      </w:r>
    </w:p>
  </w:footnote>
  <w:footnote w:id="42">
    <w:p w14:paraId="28E65BA5" w14:textId="47F9EF15" w:rsidR="0021777F" w:rsidRPr="00E9605D" w:rsidRDefault="0021777F" w:rsidP="002E0788">
      <w:pPr>
        <w:pStyle w:val="FootnoteText"/>
        <w:jc w:val="both"/>
        <w:rPr>
          <w:rFonts w:asciiTheme="minorHAnsi" w:hAnsiTheme="minorHAnsi" w:cstheme="minorHAnsi"/>
          <w:lang w:val="sr-Cyrl-RS"/>
        </w:rPr>
      </w:pPr>
      <w:r w:rsidRPr="00E9605D">
        <w:rPr>
          <w:rStyle w:val="FootnoteReference"/>
          <w:rFonts w:asciiTheme="minorHAnsi" w:hAnsiTheme="minorHAnsi" w:cstheme="minorHAnsi"/>
          <w:sz w:val="18"/>
          <w:lang w:val="sr-Cyrl-RS"/>
        </w:rPr>
        <w:footnoteRef/>
      </w:r>
      <w:r w:rsidRPr="00E9605D">
        <w:rPr>
          <w:rFonts w:asciiTheme="minorHAnsi" w:hAnsiTheme="minorHAnsi" w:cstheme="minorHAnsi"/>
          <w:lang w:val="sr-Cyrl-RS"/>
        </w:rPr>
        <w:t xml:space="preserve"> </w:t>
      </w:r>
      <w:r>
        <w:rPr>
          <w:rFonts w:asciiTheme="minorHAnsi" w:hAnsiTheme="minorHAnsi" w:cstheme="minorHAnsi"/>
          <w:lang w:val="sr-Cyrl-RS"/>
        </w:rPr>
        <w:t xml:space="preserve">Укупни трошкови, према процени Пројекта ДИЕ Србија, нису репродуковани овде на нивоу Акционог плана за заштиту ваздуха, јер су ти трошкови покривени Специфичним планом за имплементацију Директиве о индустријским емисијама. Разматрани су трошкови смањења емисија из постројења која подлежу Директиви о индустријским емисијама, који су само додатни трошкови у поређењу са сценаријом </w:t>
      </w:r>
      <w:r w:rsidRPr="00E9605D">
        <w:rPr>
          <w:rFonts w:asciiTheme="minorHAnsi" w:hAnsiTheme="minorHAnsi" w:cstheme="minorHAnsi"/>
          <w:lang w:val="sr-Cyrl-RS"/>
        </w:rPr>
        <w:t>WEM,</w:t>
      </w:r>
      <w:r>
        <w:rPr>
          <w:rFonts w:asciiTheme="minorHAnsi" w:hAnsiTheme="minorHAnsi" w:cstheme="minorHAnsi"/>
          <w:lang w:val="sr-Cyrl-RS"/>
        </w:rPr>
        <w:t xml:space="preserve"> где су трошкови усаглашавања са домаћом регулативом већ узети у обзир. Свакако треба напоменути да важећа Уредба </w:t>
      </w:r>
      <w:r w:rsidRPr="00232C46">
        <w:rPr>
          <w:rFonts w:asciiTheme="minorHAnsi" w:hAnsiTheme="minorHAnsi" w:cstheme="minorHAnsi"/>
          <w:lang w:val="sr-Cyrl-RS"/>
        </w:rPr>
        <w:t>о граничним вредностима емисија загађујућих материја у ваздух из стационарних извора загађивања,  осим постројења за сагоревање (Службени гласник РС, бр.  111/15</w:t>
      </w:r>
      <w:r w:rsidRPr="00E9605D">
        <w:rPr>
          <w:rFonts w:asciiTheme="minorHAnsi" w:hAnsiTheme="minorHAnsi" w:cstheme="minorHAnsi"/>
          <w:lang w:val="sr-Cyrl-RS"/>
        </w:rPr>
        <w:t>)</w:t>
      </w:r>
      <w:r>
        <w:rPr>
          <w:rFonts w:asciiTheme="minorHAnsi" w:hAnsiTheme="minorHAnsi" w:cstheme="minorHAnsi"/>
          <w:lang w:val="sr-Cyrl-RS"/>
        </w:rPr>
        <w:t xml:space="preserve"> прописује граничне вредности емисије не увек толико далеке од </w:t>
      </w:r>
      <w:r w:rsidRPr="00E9605D">
        <w:rPr>
          <w:rFonts w:asciiTheme="minorHAnsi" w:hAnsiTheme="minorHAnsi" w:cstheme="minorHAnsi"/>
          <w:lang w:val="sr-Cyrl-RS"/>
        </w:rPr>
        <w:t>BAT AELs.</w:t>
      </w:r>
      <w:r>
        <w:rPr>
          <w:rFonts w:asciiTheme="minorHAnsi" w:hAnsiTheme="minorHAnsi" w:cstheme="minorHAnsi"/>
          <w:lang w:val="sr-Cyrl-RS"/>
        </w:rPr>
        <w:t xml:space="preserve"> Штавише, трошкови разматрани у оквиру Пројекта ДИЕ Србија представљају укупне трошкове потребне да би се постројење ускладило са свим граничним вредностима и захтевима за ваздух, отпад, енергетску ефикасност, буку и воду</w:t>
      </w:r>
      <w:r w:rsidRPr="00E9605D">
        <w:rPr>
          <w:rFonts w:asciiTheme="minorHAnsi" w:hAnsiTheme="minorHAnsi" w:cstheme="minorHAnsi"/>
          <w:lang w:val="sr-Cyrl-RS"/>
        </w:rPr>
        <w:t xml:space="preserve">. </w:t>
      </w:r>
    </w:p>
  </w:footnote>
  <w:footnote w:id="43">
    <w:p w14:paraId="28569E10" w14:textId="5EF2B931" w:rsidR="004E6CA3" w:rsidRPr="00E0201F" w:rsidRDefault="004E6CA3" w:rsidP="004E6CA3">
      <w:pPr>
        <w:pStyle w:val="FootnoteText"/>
        <w:rPr>
          <w:rFonts w:ascii="Arial Narrow" w:hAnsi="Arial Narrow" w:cs="Calibri"/>
          <w:color w:val="000000"/>
          <w:sz w:val="20"/>
          <w:lang w:val="sr-Cyrl-RS"/>
        </w:rPr>
      </w:pPr>
      <w:r w:rsidRPr="00E9605D">
        <w:rPr>
          <w:rStyle w:val="FootnoteReference"/>
          <w:lang w:val="sr-Cyrl-RS"/>
        </w:rPr>
        <w:footnoteRef/>
      </w:r>
      <w:r w:rsidRPr="00E9605D">
        <w:rPr>
          <w:lang w:val="sr-Cyrl-RS"/>
        </w:rPr>
        <w:t xml:space="preserve"> </w:t>
      </w:r>
      <w:r w:rsidRPr="00AE3449">
        <w:rPr>
          <w:rFonts w:ascii="Arial Narrow" w:hAnsi="Arial Narrow" w:cs="Calibri"/>
          <w:color w:val="000000"/>
          <w:sz w:val="20"/>
          <w:lang w:val="sr-Cyrl-RS"/>
        </w:rPr>
        <w:t xml:space="preserve">У оквиру пројекта </w:t>
      </w:r>
      <w:r w:rsidRPr="00AE3449">
        <w:rPr>
          <w:rFonts w:ascii="Arial Narrow" w:hAnsi="Arial Narrow" w:cs="Calibri"/>
          <w:i/>
          <w:iCs/>
          <w:color w:val="000000"/>
          <w:sz w:val="20"/>
          <w:lang w:val="sr-Cyrl-RS"/>
        </w:rPr>
        <w:t>ENVAP</w:t>
      </w:r>
      <w:r w:rsidRPr="00AE3449">
        <w:rPr>
          <w:rFonts w:ascii="Arial Narrow" w:hAnsi="Arial Narrow" w:cs="Calibri"/>
          <w:color w:val="000000"/>
          <w:sz w:val="20"/>
          <w:lang w:val="sr-Cyrl-RS"/>
        </w:rPr>
        <w:t xml:space="preserve"> 3 (кој</w:t>
      </w:r>
      <w:r>
        <w:rPr>
          <w:rFonts w:ascii="Arial Narrow" w:hAnsi="Arial Narrow" w:cs="Calibri"/>
          <w:color w:val="000000"/>
          <w:sz w:val="20"/>
          <w:lang w:val="sr-Cyrl-RS"/>
        </w:rPr>
        <w:t>ег је</w:t>
      </w:r>
      <w:r w:rsidRPr="00AE3449">
        <w:rPr>
          <w:rFonts w:ascii="Arial Narrow" w:hAnsi="Arial Narrow" w:cs="Calibri"/>
          <w:color w:val="000000"/>
          <w:sz w:val="20"/>
          <w:lang w:val="sr-Cyrl-RS"/>
        </w:rPr>
        <w:t xml:space="preserve"> финансира</w:t>
      </w:r>
      <w:r>
        <w:rPr>
          <w:rFonts w:ascii="Arial Narrow" w:hAnsi="Arial Narrow" w:cs="Calibri"/>
          <w:color w:val="000000"/>
          <w:sz w:val="20"/>
          <w:lang w:val="sr-Cyrl-RS"/>
        </w:rPr>
        <w:t>ла</w:t>
      </w:r>
      <w:r w:rsidRPr="00AE3449">
        <w:rPr>
          <w:rFonts w:ascii="Arial Narrow" w:hAnsi="Arial Narrow" w:cs="Calibri"/>
          <w:color w:val="000000"/>
          <w:sz w:val="20"/>
          <w:lang w:val="sr-Cyrl-RS"/>
        </w:rPr>
        <w:t xml:space="preserve"> Шведска агенција за међународну развојну сарадњу (СИДА), а </w:t>
      </w:r>
      <w:r>
        <w:rPr>
          <w:rFonts w:ascii="Arial Narrow" w:hAnsi="Arial Narrow" w:cs="Calibri"/>
          <w:color w:val="000000"/>
          <w:sz w:val="20"/>
          <w:lang w:val="sr-Cyrl-RS"/>
        </w:rPr>
        <w:t>имплементирала</w:t>
      </w:r>
      <w:r w:rsidRPr="00AE3449">
        <w:rPr>
          <w:rFonts w:ascii="Arial Narrow" w:hAnsi="Arial Narrow" w:cs="Calibri"/>
          <w:color w:val="000000"/>
          <w:sz w:val="20"/>
          <w:lang w:val="sr-Cyrl-RS"/>
        </w:rPr>
        <w:t xml:space="preserve"> Шведска агенција за заштиту животне средине </w:t>
      </w:r>
      <w:r>
        <w:rPr>
          <w:rFonts w:ascii="Arial Narrow" w:hAnsi="Arial Narrow" w:cs="Calibri"/>
          <w:color w:val="000000"/>
          <w:sz w:val="20"/>
          <w:lang w:val="sr-Cyrl-RS"/>
        </w:rPr>
        <w:t>у</w:t>
      </w:r>
      <w:r w:rsidRPr="00AE3449">
        <w:rPr>
          <w:rFonts w:ascii="Arial Narrow" w:hAnsi="Arial Narrow" w:cs="Calibri"/>
          <w:color w:val="000000"/>
          <w:sz w:val="20"/>
          <w:lang w:val="sr-Cyrl-RS"/>
        </w:rPr>
        <w:t xml:space="preserve"> период</w:t>
      </w:r>
      <w:r>
        <w:rPr>
          <w:rFonts w:ascii="Arial Narrow" w:hAnsi="Arial Narrow" w:cs="Calibri"/>
          <w:color w:val="000000"/>
          <w:sz w:val="20"/>
          <w:lang w:val="sr-Cyrl-RS"/>
        </w:rPr>
        <w:t>у</w:t>
      </w:r>
      <w:r w:rsidRPr="00AE3449">
        <w:rPr>
          <w:rFonts w:ascii="Arial Narrow" w:hAnsi="Arial Narrow" w:cs="Calibri"/>
          <w:color w:val="000000"/>
          <w:sz w:val="20"/>
          <w:lang w:val="sr-Cyrl-RS"/>
        </w:rPr>
        <w:t xml:space="preserve"> 2016-2021, </w:t>
      </w:r>
      <w:r>
        <w:rPr>
          <w:rFonts w:ascii="Arial Narrow" w:hAnsi="Arial Narrow" w:cs="Calibri"/>
          <w:color w:val="000000"/>
          <w:sz w:val="20"/>
          <w:lang w:val="sr-Cyrl-RS"/>
        </w:rPr>
        <w:t>којим је</w:t>
      </w:r>
      <w:r w:rsidRPr="00AE3449">
        <w:rPr>
          <w:rFonts w:ascii="Arial Narrow" w:hAnsi="Arial Narrow" w:cs="Calibri"/>
          <w:color w:val="000000"/>
          <w:sz w:val="20"/>
          <w:lang w:val="sr-Cyrl-RS"/>
        </w:rPr>
        <w:t xml:space="preserve"> Србији и </w:t>
      </w:r>
      <w:r>
        <w:rPr>
          <w:rFonts w:ascii="Arial Narrow" w:hAnsi="Arial Narrow" w:cs="Calibri"/>
          <w:color w:val="000000"/>
          <w:sz w:val="20"/>
          <w:lang w:val="sr-Cyrl-RS"/>
        </w:rPr>
        <w:t xml:space="preserve">Министарству заштите животне средине пружена подршка </w:t>
      </w:r>
      <w:r w:rsidRPr="00AE3449">
        <w:rPr>
          <w:rFonts w:ascii="Arial Narrow" w:hAnsi="Arial Narrow" w:cs="Calibri"/>
          <w:color w:val="000000"/>
          <w:sz w:val="20"/>
          <w:lang w:val="sr-Cyrl-RS"/>
        </w:rPr>
        <w:t xml:space="preserve">у припремама за преговоре и </w:t>
      </w:r>
      <w:r>
        <w:rPr>
          <w:rFonts w:ascii="Arial Narrow" w:hAnsi="Arial Narrow" w:cs="Calibri"/>
          <w:color w:val="000000"/>
          <w:sz w:val="20"/>
          <w:lang w:val="sr-Cyrl-RS"/>
        </w:rPr>
        <w:t xml:space="preserve">усаглашавање захтева </w:t>
      </w:r>
      <w:r w:rsidRPr="00AE3449">
        <w:rPr>
          <w:rFonts w:ascii="Arial Narrow" w:hAnsi="Arial Narrow" w:cs="Calibri"/>
          <w:color w:val="000000"/>
          <w:sz w:val="20"/>
          <w:lang w:val="sr-Cyrl-RS"/>
        </w:rPr>
        <w:t xml:space="preserve">Поглавља 27 </w:t>
      </w:r>
      <w:r w:rsidRPr="00E0201F">
        <w:rPr>
          <w:rFonts w:ascii="Arial Narrow" w:hAnsi="Arial Narrow" w:cs="Calibri"/>
          <w:i/>
          <w:iCs/>
          <w:color w:val="000000"/>
          <w:sz w:val="20"/>
          <w:lang w:val="sr-Cyrl-RS"/>
        </w:rPr>
        <w:t>Животна средина</w:t>
      </w:r>
      <w:r w:rsidRPr="00AE3449">
        <w:rPr>
          <w:rFonts w:ascii="Arial Narrow" w:hAnsi="Arial Narrow" w:cs="Calibri"/>
          <w:color w:val="000000"/>
          <w:sz w:val="20"/>
          <w:lang w:val="sr-Cyrl-RS"/>
        </w:rPr>
        <w:t xml:space="preserve">, извршена је прелиминарна процена тренутног стања </w:t>
      </w:r>
      <w:r>
        <w:rPr>
          <w:rFonts w:ascii="Arial Narrow" w:hAnsi="Arial Narrow" w:cs="Calibri"/>
          <w:color w:val="000000"/>
          <w:sz w:val="20"/>
          <w:lang w:val="sr-Cyrl-RS"/>
        </w:rPr>
        <w:t>и</w:t>
      </w:r>
      <w:r w:rsidRPr="00AE3449">
        <w:rPr>
          <w:rFonts w:ascii="Arial Narrow" w:hAnsi="Arial Narrow" w:cs="Calibri"/>
          <w:color w:val="000000"/>
          <w:sz w:val="20"/>
          <w:lang w:val="sr-Cyrl-RS"/>
        </w:rPr>
        <w:t xml:space="preserve"> укупног броја </w:t>
      </w:r>
      <w:r>
        <w:rPr>
          <w:rFonts w:ascii="Arial Narrow" w:hAnsi="Arial Narrow" w:cs="Calibri"/>
          <w:color w:val="000000"/>
          <w:sz w:val="20"/>
          <w:lang w:val="sr-Cyrl-RS"/>
        </w:rPr>
        <w:t xml:space="preserve">средњих постројења за сагоревање </w:t>
      </w:r>
      <w:r w:rsidRPr="00AE3449">
        <w:rPr>
          <w:rFonts w:ascii="Arial Narrow" w:hAnsi="Arial Narrow" w:cs="Calibri"/>
          <w:color w:val="000000"/>
          <w:sz w:val="20"/>
          <w:lang w:val="sr-Cyrl-RS"/>
        </w:rPr>
        <w:t>у Републици Србији. Ова процена мора бити консолидована</w:t>
      </w:r>
      <w:r>
        <w:rPr>
          <w:rFonts w:ascii="Arial Narrow" w:hAnsi="Arial Narrow" w:cs="Calibri"/>
          <w:color w:val="000000"/>
          <w:sz w:val="20"/>
          <w:lang w:val="sr-Cyrl-RS"/>
        </w:rPr>
        <w:t>, а</w:t>
      </w:r>
      <w:r w:rsidRPr="00AE3449">
        <w:rPr>
          <w:rFonts w:ascii="Arial Narrow" w:hAnsi="Arial Narrow" w:cs="Calibri"/>
          <w:color w:val="000000"/>
          <w:sz w:val="20"/>
          <w:lang w:val="sr-Cyrl-RS"/>
        </w:rPr>
        <w:t xml:space="preserve"> база података</w:t>
      </w:r>
      <w:r>
        <w:rPr>
          <w:rFonts w:ascii="Arial Narrow" w:hAnsi="Arial Narrow" w:cs="Calibri"/>
          <w:color w:val="000000"/>
          <w:sz w:val="20"/>
          <w:lang w:val="sr-Cyrl-RS"/>
        </w:rPr>
        <w:t xml:space="preserve"> </w:t>
      </w:r>
      <w:r w:rsidRPr="00AE3449">
        <w:rPr>
          <w:rFonts w:ascii="Arial Narrow" w:hAnsi="Arial Narrow" w:cs="Calibri"/>
          <w:color w:val="000000"/>
          <w:sz w:val="20"/>
          <w:lang w:val="sr-Cyrl-RS"/>
        </w:rPr>
        <w:t>успостављена</w:t>
      </w:r>
      <w:r>
        <w:rPr>
          <w:rFonts w:ascii="Arial Narrow" w:hAnsi="Arial Narrow" w:cs="Calibri"/>
          <w:color w:val="000000"/>
          <w:sz w:val="20"/>
          <w:lang w:val="sr-Cyrl-RS"/>
        </w:rPr>
        <w:t>.</w:t>
      </w:r>
    </w:p>
  </w:footnote>
  <w:footnote w:id="44">
    <w:p w14:paraId="1DFA8C7A" w14:textId="1841EBC1" w:rsidR="0021777F" w:rsidRPr="00E9605D" w:rsidRDefault="0021777F" w:rsidP="002E0788">
      <w:pPr>
        <w:pStyle w:val="FootnoteText"/>
        <w:rPr>
          <w:lang w:val="sr-Cyrl-RS"/>
        </w:rPr>
      </w:pPr>
      <w:r w:rsidRPr="00E9605D">
        <w:rPr>
          <w:rStyle w:val="FootnoteReference"/>
          <w:lang w:val="sr-Cyrl-RS"/>
        </w:rPr>
        <w:footnoteRef/>
      </w:r>
      <w:r w:rsidRPr="00E9605D">
        <w:rPr>
          <w:lang w:val="sr-Cyrl-RS"/>
        </w:rPr>
        <w:t xml:space="preserve"> </w:t>
      </w:r>
      <w:r w:rsidRPr="00E9605D">
        <w:rPr>
          <w:rFonts w:ascii="Arial Narrow" w:hAnsi="Arial Narrow" w:cs="Calibri"/>
          <w:sz w:val="20"/>
          <w:lang w:val="sr-Cyrl-RS"/>
        </w:rPr>
        <w:t xml:space="preserve"> </w:t>
      </w:r>
      <w:r w:rsidRPr="006E7EE1">
        <w:rPr>
          <w:rFonts w:ascii="Arial Narrow" w:hAnsi="Arial Narrow" w:cs="Calibri"/>
          <w:sz w:val="20"/>
          <w:lang w:val="sr-Cyrl-RS"/>
        </w:rPr>
        <w:t xml:space="preserve">Пројекат  „ЕУ за </w:t>
      </w:r>
      <w:r>
        <w:rPr>
          <w:rFonts w:ascii="Arial Narrow" w:hAnsi="Arial Narrow" w:cs="Calibri"/>
          <w:sz w:val="20"/>
          <w:lang w:val="sr-Cyrl-RS"/>
        </w:rPr>
        <w:t>енергетско означавање</w:t>
      </w:r>
      <w:r w:rsidRPr="006E7EE1">
        <w:rPr>
          <w:rFonts w:ascii="Arial Narrow" w:hAnsi="Arial Narrow" w:cs="Calibri"/>
          <w:sz w:val="20"/>
          <w:lang w:val="sr-Cyrl-RS"/>
        </w:rPr>
        <w:t xml:space="preserve"> и еко-дизајн</w:t>
      </w:r>
      <w:r>
        <w:rPr>
          <w:rFonts w:ascii="Arial Narrow" w:hAnsi="Arial Narrow" w:cs="Calibri"/>
          <w:sz w:val="20"/>
          <w:lang w:val="sr-Cyrl-RS"/>
        </w:rPr>
        <w:t xml:space="preserve"> производа</w:t>
      </w:r>
      <w:r w:rsidRPr="006E7EE1">
        <w:rPr>
          <w:rFonts w:ascii="Arial Narrow" w:hAnsi="Arial Narrow" w:cs="Calibri"/>
          <w:sz w:val="20"/>
          <w:lang w:val="sr-Cyrl-RS"/>
        </w:rPr>
        <w:t>“</w:t>
      </w:r>
      <w:r w:rsidRPr="00E9605D">
        <w:rPr>
          <w:rFonts w:ascii="Arial Narrow" w:hAnsi="Arial Narrow" w:cs="Calibri"/>
          <w:sz w:val="20"/>
          <w:lang w:val="sr-Cyrl-RS"/>
        </w:rPr>
        <w:t xml:space="preserve"> (</w:t>
      </w:r>
      <w:hyperlink r:id="rId6" w:history="1">
        <w:r w:rsidRPr="00D2701B">
          <w:rPr>
            <w:rStyle w:val="Hyperlink"/>
            <w:rFonts w:ascii="Arial Narrow" w:hAnsi="Arial Narrow" w:cs="Calibri"/>
            <w:sz w:val="20"/>
            <w:lang w:val="sr-Cyrl-RS"/>
          </w:rPr>
          <w:t>https://energy-labelling-eco-design.euzatebe.rs/en/about-project</w:t>
        </w:r>
      </w:hyperlink>
      <w:r w:rsidRPr="00E9605D">
        <w:rPr>
          <w:rFonts w:ascii="Arial Narrow" w:hAnsi="Arial Narrow" w:cs="Calibri"/>
          <w:sz w:val="20"/>
          <w:lang w:val="sr-Cyrl-RS"/>
        </w:rPr>
        <w:t>)</w:t>
      </w:r>
      <w:r>
        <w:rPr>
          <w:rFonts w:ascii="Arial Narrow" w:hAnsi="Arial Narrow" w:cs="Calibri"/>
          <w:sz w:val="20"/>
          <w:lang w:val="sr-Cyrl-RS"/>
        </w:rPr>
        <w:t xml:space="preserve"> за имплементацију Директиве </w:t>
      </w:r>
      <w:r w:rsidRPr="00E9605D">
        <w:rPr>
          <w:rFonts w:ascii="Arial Narrow" w:hAnsi="Arial Narrow" w:cs="Calibri"/>
          <w:sz w:val="20"/>
          <w:lang w:val="sr-Cyrl-RS"/>
        </w:rPr>
        <w:t>2010/30/</w:t>
      </w:r>
      <w:r>
        <w:rPr>
          <w:rFonts w:ascii="Arial Narrow" w:hAnsi="Arial Narrow" w:cs="Calibri"/>
          <w:sz w:val="20"/>
          <w:lang w:val="sr-Cyrl-RS"/>
        </w:rPr>
        <w:t xml:space="preserve">ЕУ о енергетском означавању производа и Директиве </w:t>
      </w:r>
      <w:r w:rsidRPr="00E9605D">
        <w:rPr>
          <w:rFonts w:ascii="Arial Narrow" w:hAnsi="Arial Narrow" w:cs="Calibri"/>
          <w:sz w:val="20"/>
          <w:lang w:val="sr-Cyrl-RS"/>
        </w:rPr>
        <w:t>125/2009/</w:t>
      </w:r>
      <w:r>
        <w:rPr>
          <w:rFonts w:ascii="Arial Narrow" w:hAnsi="Arial Narrow" w:cs="Calibri"/>
          <w:sz w:val="20"/>
          <w:lang w:val="sr-Cyrl-RS"/>
        </w:rPr>
        <w:t>ЕЗ о еко-дизајну производа</w:t>
      </w:r>
      <w:r w:rsidRPr="00E9605D">
        <w:rPr>
          <w:rFonts w:ascii="Arial Narrow" w:hAnsi="Arial Narrow" w:cs="Calibri"/>
          <w:sz w:val="20"/>
          <w:lang w:val="sr-Cyrl-RS"/>
        </w:rPr>
        <w:t xml:space="preserve"> (</w:t>
      </w:r>
      <w:r>
        <w:rPr>
          <w:rFonts w:ascii="Arial Narrow" w:hAnsi="Arial Narrow" w:cs="Calibri"/>
          <w:sz w:val="20"/>
          <w:lang w:val="sr-Cyrl-RS"/>
        </w:rPr>
        <w:t>финансира се из ИПА16 програма за Републику Србију</w:t>
      </w:r>
      <w:r w:rsidRPr="00E9605D">
        <w:rPr>
          <w:rFonts w:ascii="Arial Narrow" w:hAnsi="Arial Narrow" w:cs="Calibri"/>
          <w:sz w:val="20"/>
          <w:lang w:val="sr-Cyrl-RS"/>
        </w:rPr>
        <w:t>)</w:t>
      </w:r>
      <w:r>
        <w:rPr>
          <w:rFonts w:ascii="Arial Narrow" w:hAnsi="Arial Narrow" w:cs="Calibri"/>
          <w:sz w:val="20"/>
          <w:lang w:val="sr-Cyrl-RS"/>
        </w:rPr>
        <w:t xml:space="preserve"> почео је у септембру </w:t>
      </w:r>
      <w:r w:rsidRPr="00E9605D">
        <w:rPr>
          <w:rFonts w:ascii="Arial Narrow" w:hAnsi="Arial Narrow" w:cs="Calibri"/>
          <w:sz w:val="20"/>
          <w:lang w:val="sr-Cyrl-RS"/>
        </w:rPr>
        <w:t>2019</w:t>
      </w:r>
      <w:r>
        <w:rPr>
          <w:rFonts w:ascii="Arial Narrow" w:hAnsi="Arial Narrow" w:cs="Calibri"/>
          <w:sz w:val="20"/>
          <w:lang w:val="sr-Cyrl-RS"/>
        </w:rPr>
        <w:t>. и траје до фебруара 2022. године. Могућ је и адендум Пројекта како би се детаљније посветио котловима и грејним телима на чврсто гориво</w:t>
      </w:r>
      <w:r w:rsidRPr="00E9605D">
        <w:rPr>
          <w:rFonts w:ascii="Arial Narrow" w:hAnsi="Arial Narrow" w:cs="Calibri"/>
          <w:sz w:val="20"/>
          <w:lang w:val="sr-Cyrl-RS"/>
        </w:rPr>
        <w:t>.</w:t>
      </w:r>
    </w:p>
  </w:footnote>
  <w:footnote w:id="45">
    <w:p w14:paraId="5453AB6B" w14:textId="6C108A96" w:rsidR="004E6CA3" w:rsidRPr="004E6CA3" w:rsidRDefault="004E6CA3">
      <w:pPr>
        <w:pStyle w:val="FootnoteText"/>
        <w:rPr>
          <w:sz w:val="16"/>
          <w:szCs w:val="16"/>
          <w:lang w:val="sr-Cyrl-RS"/>
        </w:rPr>
      </w:pPr>
      <w:r>
        <w:rPr>
          <w:rStyle w:val="FootnoteReference"/>
        </w:rPr>
        <w:footnoteRef/>
      </w:r>
      <w:r>
        <w:t xml:space="preserve"> </w:t>
      </w:r>
      <w:r w:rsidRPr="004E6CA3">
        <w:rPr>
          <w:sz w:val="16"/>
          <w:szCs w:val="16"/>
          <w:lang w:val="sr-Cyrl-RS"/>
        </w:rPr>
        <w:t>Инвестициони трошкови већ укључени у Специфичне планове имплементације за Директиве о квалитету горива и о садржају сумпора у одређеним течним горивима.</w:t>
      </w:r>
    </w:p>
  </w:footnote>
  <w:footnote w:id="46">
    <w:p w14:paraId="2FEBF4CB" w14:textId="4755D27C" w:rsidR="0021777F" w:rsidRPr="00E9605D" w:rsidRDefault="0021777F" w:rsidP="002E0788">
      <w:pPr>
        <w:pStyle w:val="FootnoteText"/>
        <w:rPr>
          <w:lang w:val="sr-Cyrl-RS"/>
        </w:rPr>
      </w:pPr>
      <w:r w:rsidRPr="00E9605D">
        <w:rPr>
          <w:rStyle w:val="FootnoteReference"/>
          <w:lang w:val="sr-Cyrl-RS"/>
        </w:rPr>
        <w:footnoteRef/>
      </w:r>
      <w:r w:rsidRPr="00E9605D">
        <w:rPr>
          <w:lang w:val="sr-Cyrl-RS"/>
        </w:rPr>
        <w:t xml:space="preserve"> </w:t>
      </w:r>
      <w:r>
        <w:rPr>
          <w:rFonts w:ascii="Arial Narrow" w:hAnsi="Arial Narrow" w:cs="Calibri"/>
          <w:sz w:val="20"/>
          <w:lang w:val="sr-Cyrl-RS"/>
        </w:rPr>
        <w:t xml:space="preserve">У оквиру Пројекта </w:t>
      </w:r>
      <w:r w:rsidRPr="00E9605D">
        <w:rPr>
          <w:rFonts w:ascii="Arial Narrow" w:hAnsi="Arial Narrow" w:cs="Calibri"/>
          <w:sz w:val="20"/>
          <w:lang w:val="sr-Cyrl-RS"/>
        </w:rPr>
        <w:t>EAS3</w:t>
      </w:r>
      <w:r>
        <w:rPr>
          <w:rFonts w:ascii="Arial Narrow" w:hAnsi="Arial Narrow" w:cs="Calibri"/>
          <w:sz w:val="20"/>
          <w:lang w:val="sr-Cyrl-RS"/>
        </w:rPr>
        <w:t xml:space="preserve"> израђена су два Специфична плана имплементације, као и листа закона, уредби и правилника које треба изменити и допунити</w:t>
      </w:r>
      <w:r w:rsidRPr="00E9605D">
        <w:rPr>
          <w:rFonts w:ascii="Arial Narrow" w:hAnsi="Arial Narrow" w:cs="Calibri"/>
          <w:sz w:val="20"/>
          <w:lang w:val="sr-Cyrl-RS"/>
        </w:rPr>
        <w:t xml:space="preserve">. </w:t>
      </w:r>
    </w:p>
  </w:footnote>
  <w:footnote w:id="47">
    <w:p w14:paraId="2EDA4D25" w14:textId="6A8003E9" w:rsidR="004E6CA3" w:rsidRPr="004E6CA3" w:rsidRDefault="004E6CA3">
      <w:pPr>
        <w:pStyle w:val="FootnoteText"/>
        <w:rPr>
          <w:sz w:val="16"/>
          <w:szCs w:val="16"/>
          <w:lang w:val="sr-Cyrl-RS"/>
        </w:rPr>
      </w:pPr>
      <w:r>
        <w:rPr>
          <w:rStyle w:val="FootnoteReference"/>
        </w:rPr>
        <w:footnoteRef/>
      </w:r>
      <w:r>
        <w:t xml:space="preserve"> </w:t>
      </w:r>
      <w:r w:rsidRPr="009B48A7">
        <w:rPr>
          <w:sz w:val="16"/>
          <w:szCs w:val="16"/>
          <w:lang w:val="sr-Cyrl-RS"/>
        </w:rPr>
        <w:t xml:space="preserve">Инвестициони трошкови су приказани у Специфичном плану имплементације Директива </w:t>
      </w:r>
      <w:r w:rsidRPr="009B48A7">
        <w:rPr>
          <w:sz w:val="16"/>
          <w:szCs w:val="16"/>
          <w:lang w:val="sr-Cyrl-RS"/>
        </w:rPr>
        <w:t>94/63/ЕЗ о контроли емисија испарљивих органских једињења као резултат складиштења бензина и његове дистрибуције са терминала до бензинских станица (Прва фаза) и 2009/126/ЕЗ сакупљања бензинске паре током допуњавања моторних возила горивом на бензинским станицама (Друга фаза)</w:t>
      </w:r>
      <w:r w:rsidRPr="009B48A7">
        <w:rPr>
          <w:sz w:val="16"/>
          <w:szCs w:val="16"/>
          <w:lang w:val="sr-Cyrl-RS"/>
        </w:rPr>
        <w:t>. Како су трошкови укључени у Специфични план, они нису исказани у овом програму да би се избегло двоструко</w:t>
      </w:r>
      <w:r w:rsidRPr="004E6CA3">
        <w:rPr>
          <w:sz w:val="16"/>
          <w:szCs w:val="16"/>
          <w:lang w:val="sr-Cyrl-RS"/>
        </w:rPr>
        <w:t xml:space="preserve"> обрачунавање.</w:t>
      </w:r>
    </w:p>
  </w:footnote>
  <w:footnote w:id="48">
    <w:p w14:paraId="0A1AECBC" w14:textId="0C9D2EA6" w:rsidR="0021777F" w:rsidRPr="004E6CA3" w:rsidRDefault="0021777F" w:rsidP="00F6201A">
      <w:pPr>
        <w:pStyle w:val="FootnoteText"/>
        <w:rPr>
          <w:sz w:val="16"/>
          <w:szCs w:val="16"/>
          <w:lang w:val="sr-Cyrl-RS"/>
        </w:rPr>
      </w:pPr>
      <w:r w:rsidRPr="004E6CA3">
        <w:rPr>
          <w:rStyle w:val="FootnoteReference"/>
          <w:szCs w:val="16"/>
          <w:lang w:val="sr-Cyrl-RS"/>
        </w:rPr>
        <w:footnoteRef/>
      </w:r>
      <w:r w:rsidRPr="004E6CA3">
        <w:rPr>
          <w:sz w:val="16"/>
          <w:szCs w:val="16"/>
          <w:lang w:val="sr-Cyrl-RS"/>
        </w:rPr>
        <w:t xml:space="preserve"> Транспозиција правних тековина ће захтевати измене Закона о заштити ваздуха; Правилника о техничким мерама и захтевима који се односе на дозвољене емисионе факторе за испарљива органска једињења која потичу из процеса складиштења и транспорта бензина; о методологији за израду националног и локалног регистра извора загађивања, као и методологији за врсте, начине и рокове прикупљања података.</w:t>
      </w:r>
    </w:p>
  </w:footnote>
  <w:footnote w:id="49">
    <w:p w14:paraId="36D6CA6E" w14:textId="0EF769BA" w:rsidR="00DA26C3" w:rsidRPr="00DA26C3" w:rsidRDefault="00DA26C3">
      <w:pPr>
        <w:pStyle w:val="FootnoteText"/>
        <w:rPr>
          <w:lang w:val="sr-Cyrl-RS"/>
        </w:rPr>
      </w:pPr>
      <w:r>
        <w:rPr>
          <w:rStyle w:val="FootnoteReference"/>
        </w:rPr>
        <w:footnoteRef/>
      </w:r>
      <w:r>
        <w:t xml:space="preserve"> </w:t>
      </w:r>
      <w:r w:rsidRPr="00DA26C3">
        <w:rPr>
          <w:sz w:val="16"/>
          <w:szCs w:val="16"/>
          <w:lang w:val="sr-Cyrl-RS"/>
        </w:rPr>
        <w:t>Укључено у Меру 1</w:t>
      </w:r>
      <w:r w:rsidRPr="004E6CA3">
        <w:rPr>
          <w:sz w:val="16"/>
          <w:szCs w:val="16"/>
          <w:lang w:val="sr-Cyrl-RS"/>
        </w:rPr>
        <w:t>.</w:t>
      </w:r>
    </w:p>
  </w:footnote>
  <w:footnote w:id="50">
    <w:p w14:paraId="6748DB92" w14:textId="5F181974" w:rsidR="00DA26C3" w:rsidRPr="00DA26C3" w:rsidRDefault="00DA26C3">
      <w:pPr>
        <w:pStyle w:val="FootnoteText"/>
        <w:rPr>
          <w:sz w:val="16"/>
          <w:szCs w:val="16"/>
          <w:lang w:val="sr-Cyrl-RS"/>
        </w:rPr>
      </w:pPr>
      <w:r>
        <w:rPr>
          <w:rStyle w:val="FootnoteReference"/>
        </w:rPr>
        <w:footnoteRef/>
      </w:r>
      <w:r>
        <w:t xml:space="preserve"> </w:t>
      </w:r>
      <w:r>
        <w:rPr>
          <w:sz w:val="16"/>
          <w:szCs w:val="16"/>
          <w:lang w:val="sr-Cyrl-RS"/>
        </w:rPr>
        <w:t>Већ је обезбеђено фиинансирање из средстава Амбасаде Краљевине Норвешке у Београду</w:t>
      </w:r>
      <w:r w:rsidRPr="00DA26C3">
        <w:rPr>
          <w:sz w:val="16"/>
          <w:szCs w:val="16"/>
          <w:lang w:val="sr-Cyrl-RS"/>
        </w:rPr>
        <w:t>.</w:t>
      </w:r>
    </w:p>
  </w:footnote>
  <w:footnote w:id="51">
    <w:p w14:paraId="45F8ABBB" w14:textId="3C362F3C" w:rsidR="0021777F" w:rsidRPr="00E9605D" w:rsidRDefault="0021777F" w:rsidP="002E0788">
      <w:pPr>
        <w:pStyle w:val="FootnoteText"/>
        <w:rPr>
          <w:lang w:val="sr-Cyrl-RS"/>
        </w:rPr>
      </w:pPr>
      <w:r w:rsidRPr="00E9605D">
        <w:rPr>
          <w:rStyle w:val="FootnoteReference"/>
          <w:lang w:val="sr-Cyrl-RS"/>
        </w:rPr>
        <w:footnoteRef/>
      </w:r>
      <w:r w:rsidRPr="00E9605D">
        <w:rPr>
          <w:lang w:val="sr-Cyrl-RS"/>
        </w:rPr>
        <w:t xml:space="preserve"> </w:t>
      </w:r>
      <w:r>
        <w:rPr>
          <w:lang w:val="sr-Cyrl-RS"/>
        </w:rPr>
        <w:t>Одлука извршног органа Економске комисије УН за Европу</w:t>
      </w:r>
      <w:r>
        <w:rPr>
          <w:rFonts w:asciiTheme="minorHAnsi" w:hAnsiTheme="minorHAnsi" w:cstheme="minorHAnsi"/>
          <w:lang w:val="sr-Cyrl-RS"/>
        </w:rPr>
        <w:t xml:space="preserve"> бр. </w:t>
      </w:r>
      <w:r w:rsidRPr="00B52A3F">
        <w:rPr>
          <w:rFonts w:asciiTheme="minorHAnsi" w:hAnsiTheme="minorHAnsi" w:cstheme="minorHAnsi"/>
          <w:i/>
          <w:iCs/>
          <w:lang w:val="sr-Cyrl-RS"/>
        </w:rPr>
        <w:t>2012/10/EC, ECE/EB.AIR/113/Add 1.</w:t>
      </w:r>
    </w:p>
  </w:footnote>
  <w:footnote w:id="52">
    <w:p w14:paraId="68042090" w14:textId="77777777" w:rsidR="0021777F" w:rsidRPr="00E9605D" w:rsidRDefault="0021777F" w:rsidP="002E0788">
      <w:pPr>
        <w:pStyle w:val="FootnoteText"/>
        <w:spacing w:before="0" w:after="0"/>
        <w:rPr>
          <w:sz w:val="16"/>
          <w:lang w:val="sr-Cyrl-RS"/>
        </w:rPr>
      </w:pPr>
      <w:r w:rsidRPr="00E9605D">
        <w:rPr>
          <w:rStyle w:val="FootnoteReference"/>
          <w:rFonts w:eastAsia="Calibri"/>
          <w:sz w:val="14"/>
          <w:lang w:val="sr-Cyrl-RS"/>
        </w:rPr>
        <w:footnoteRef/>
      </w:r>
      <w:r w:rsidRPr="00E9605D">
        <w:rPr>
          <w:sz w:val="16"/>
          <w:lang w:val="sr-Cyrl-RS"/>
        </w:rPr>
        <w:t xml:space="preserve"> </w:t>
      </w:r>
      <w:r>
        <w:rPr>
          <w:sz w:val="16"/>
          <w:lang w:val="sr-Cyrl-RS"/>
        </w:rPr>
        <w:t>За потребе ове процене, трошкови су расподељени према томе ко врши улагања, без обзира на њихов капацитет за пренос трошкова у ланцу вредности до потрошача, и без обзира на било какве јавне субвенције или подстицаје које добија. Разматрани инвеститори би могли бити јавна и приватна предузећа и фармери; потрошачи су домаћинства, а држава је државни буџет.</w:t>
      </w:r>
    </w:p>
  </w:footnote>
  <w:footnote w:id="53">
    <w:p w14:paraId="2ED1588E" w14:textId="77777777" w:rsidR="0021777F" w:rsidRPr="00E9605D" w:rsidRDefault="0021777F" w:rsidP="002E0788">
      <w:pPr>
        <w:pStyle w:val="FootnoteText"/>
        <w:spacing w:before="0" w:after="0"/>
        <w:rPr>
          <w:sz w:val="16"/>
          <w:lang w:val="sr-Cyrl-RS"/>
        </w:rPr>
      </w:pPr>
      <w:r w:rsidRPr="00E9605D">
        <w:rPr>
          <w:rStyle w:val="FootnoteReference"/>
          <w:rFonts w:eastAsia="Calibri"/>
          <w:sz w:val="14"/>
          <w:lang w:val="sr-Cyrl-RS"/>
        </w:rPr>
        <w:footnoteRef/>
      </w:r>
      <w:r w:rsidRPr="00E9605D">
        <w:rPr>
          <w:sz w:val="16"/>
          <w:lang w:val="sr-Cyrl-RS"/>
        </w:rPr>
        <w:t xml:space="preserve"> </w:t>
      </w:r>
      <w:r>
        <w:rPr>
          <w:sz w:val="16"/>
          <w:lang w:val="sr-Cyrl-RS"/>
        </w:rPr>
        <w:t xml:space="preserve">Ова колона је применљива само ако корисник изрази намеру да уведе принцип </w:t>
      </w:r>
      <w:r>
        <w:rPr>
          <w:i/>
          <w:iCs/>
          <w:sz w:val="16"/>
          <w:lang w:val="sr-Cyrl-RS"/>
        </w:rPr>
        <w:t xml:space="preserve">загађивач плаћа </w:t>
      </w:r>
      <w:r>
        <w:rPr>
          <w:sz w:val="16"/>
          <w:lang w:val="sr-Cyrl-RS"/>
        </w:rPr>
        <w:t>уз подршку релевантног оквира политике (накнаде/рециклажа накнада у животној средини</w:t>
      </w:r>
      <w:r w:rsidRPr="00E9605D">
        <w:rPr>
          <w:sz w:val="16"/>
          <w:lang w:val="sr-Cyrl-RS"/>
        </w:rPr>
        <w:t xml:space="preserve">) </w:t>
      </w:r>
    </w:p>
  </w:footnote>
  <w:footnote w:id="54">
    <w:p w14:paraId="3603FD10" w14:textId="1202D08E" w:rsidR="0021777F" w:rsidRPr="00E9605D" w:rsidRDefault="0021777F" w:rsidP="00CA0098">
      <w:pPr>
        <w:pStyle w:val="FootnoteText"/>
        <w:spacing w:before="0" w:after="0"/>
        <w:rPr>
          <w:szCs w:val="18"/>
          <w:lang w:val="sr-Cyrl-RS"/>
        </w:rPr>
      </w:pPr>
      <w:r w:rsidRPr="00E9605D">
        <w:rPr>
          <w:rStyle w:val="FootnoteReference"/>
          <w:rFonts w:eastAsia="Calibri"/>
          <w:sz w:val="14"/>
          <w:szCs w:val="18"/>
          <w:lang w:val="sr-Cyrl-RS"/>
        </w:rPr>
        <w:footnoteRef/>
      </w:r>
      <w:r w:rsidRPr="00E9605D">
        <w:rPr>
          <w:sz w:val="16"/>
          <w:szCs w:val="18"/>
          <w:lang w:val="sr-Cyrl-RS"/>
        </w:rPr>
        <w:t xml:space="preserve"> </w:t>
      </w:r>
      <w:r w:rsidRPr="00AF7FD0">
        <w:rPr>
          <w:sz w:val="16"/>
          <w:szCs w:val="18"/>
          <w:lang w:val="sr-Cyrl-RS"/>
        </w:rPr>
        <w:t>Објашњење: „А“ = административна активност у вези са транспозицијом прописа ЕУ</w:t>
      </w:r>
    </w:p>
  </w:footnote>
  <w:footnote w:id="55">
    <w:p w14:paraId="521020C9" w14:textId="375F4DF3" w:rsidR="0021777F" w:rsidRPr="00E9605D" w:rsidRDefault="0021777F" w:rsidP="00CA0098">
      <w:pPr>
        <w:pStyle w:val="FootnoteText"/>
        <w:rPr>
          <w:lang w:val="sr-Cyrl-RS"/>
        </w:rPr>
      </w:pPr>
      <w:r w:rsidRPr="00E9605D">
        <w:rPr>
          <w:rStyle w:val="FootnoteReference"/>
          <w:lang w:val="sr-Cyrl-RS"/>
        </w:rPr>
        <w:footnoteRef/>
      </w:r>
      <w:r w:rsidRPr="00E9605D">
        <w:rPr>
          <w:lang w:val="sr-Cyrl-RS"/>
        </w:rPr>
        <w:t xml:space="preserve"> </w:t>
      </w:r>
      <w:r>
        <w:rPr>
          <w:lang w:val="sr-Cyrl-RS"/>
        </w:rPr>
        <w:t xml:space="preserve"> </w:t>
      </w:r>
      <w:r w:rsidRPr="00D71434">
        <w:rPr>
          <w:rFonts w:asciiTheme="minorHAnsi" w:hAnsiTheme="minorHAnsi" w:cstheme="minorHAnsi"/>
          <w:szCs w:val="18"/>
          <w:lang w:val="sr-Cyrl-RS"/>
        </w:rPr>
        <w:t xml:space="preserve">У </w:t>
      </w:r>
      <w:r w:rsidRPr="00D71434">
        <w:rPr>
          <w:rFonts w:asciiTheme="minorHAnsi" w:hAnsiTheme="minorHAnsi" w:cstheme="minorHAnsi"/>
          <w:color w:val="000000"/>
          <w:szCs w:val="18"/>
          <w:lang w:val="sr-Cyrl-RS"/>
        </w:rPr>
        <w:t xml:space="preserve">оквиру пројекта </w:t>
      </w:r>
      <w:r w:rsidRPr="00D71434">
        <w:rPr>
          <w:rFonts w:asciiTheme="minorHAnsi" w:hAnsiTheme="minorHAnsi" w:cstheme="minorHAnsi"/>
          <w:i/>
          <w:iCs/>
          <w:color w:val="000000"/>
          <w:szCs w:val="18"/>
          <w:lang w:val="sr-Cyrl-RS"/>
        </w:rPr>
        <w:t>ENVAP</w:t>
      </w:r>
      <w:r w:rsidRPr="00D71434">
        <w:rPr>
          <w:rFonts w:asciiTheme="minorHAnsi" w:hAnsiTheme="minorHAnsi" w:cstheme="minorHAnsi"/>
          <w:color w:val="000000"/>
          <w:szCs w:val="18"/>
          <w:lang w:val="sr-Cyrl-RS"/>
        </w:rPr>
        <w:t xml:space="preserve"> 3 (којег је финансирала Шведска агенција за међународну развојну сарадњу (СИДА), а имплементирала Шведска агенција за заштиту животне средине у периоду 2016-2021, којим је Србији и Министарству заштите животне средине пружена подршка у припремама за преговоре и усаглашавање захтева Поглавља 27 Животна средина, извршена је прелиминарна процена тренутног стања и укупног броја </w:t>
      </w:r>
      <w:r w:rsidR="00217FAA">
        <w:rPr>
          <w:rFonts w:asciiTheme="minorHAnsi" w:hAnsiTheme="minorHAnsi" w:cstheme="minorHAnsi"/>
          <w:color w:val="000000"/>
          <w:szCs w:val="18"/>
          <w:lang w:val="sr-Cyrl-RS"/>
        </w:rPr>
        <w:t>средњих постројења за сагоревање</w:t>
      </w:r>
      <w:r w:rsidRPr="00D71434">
        <w:rPr>
          <w:rFonts w:asciiTheme="minorHAnsi" w:hAnsiTheme="minorHAnsi" w:cstheme="minorHAnsi"/>
          <w:color w:val="000000"/>
          <w:szCs w:val="18"/>
          <w:lang w:val="sr-Cyrl-RS"/>
        </w:rPr>
        <w:t xml:space="preserve"> у Републици Србији. Ова процена мора бити консолидована, а база података успостављена.</w:t>
      </w:r>
    </w:p>
  </w:footnote>
  <w:footnote w:id="56">
    <w:p w14:paraId="4FC68DEB" w14:textId="71B392D8" w:rsidR="0021777F" w:rsidRPr="00E9605D" w:rsidRDefault="0021777F" w:rsidP="00CA0098">
      <w:pPr>
        <w:pStyle w:val="FootnoteText"/>
        <w:rPr>
          <w:lang w:val="sr-Cyrl-RS"/>
        </w:rPr>
      </w:pPr>
      <w:r w:rsidRPr="00E9605D">
        <w:rPr>
          <w:rStyle w:val="FootnoteReference"/>
          <w:lang w:val="sr-Cyrl-RS"/>
        </w:rPr>
        <w:footnoteRef/>
      </w:r>
      <w:r w:rsidRPr="00E9605D">
        <w:rPr>
          <w:lang w:val="sr-Cyrl-RS"/>
        </w:rPr>
        <w:t xml:space="preserve"> </w:t>
      </w:r>
      <w:r w:rsidRPr="007E320B">
        <w:rPr>
          <w:rFonts w:asciiTheme="minorHAnsi" w:hAnsiTheme="minorHAnsi" w:cstheme="minorHAnsi"/>
          <w:szCs w:val="18"/>
          <w:lang w:val="sr-Cyrl-RS"/>
        </w:rPr>
        <w:t>У оквиру Пројекта EAS3 израђена су два Специфична плана имплементације, као и листа закона, уредби и правилника које треба изменити и допунити.</w:t>
      </w:r>
      <w:r w:rsidRPr="00E9605D">
        <w:rPr>
          <w:rFonts w:ascii="Arial Narrow" w:hAnsi="Arial Narrow" w:cs="Calibri"/>
          <w:sz w:val="20"/>
          <w:lang w:val="sr-Cyrl-RS"/>
        </w:rPr>
        <w:t xml:space="preserve"> </w:t>
      </w:r>
    </w:p>
  </w:footnote>
  <w:footnote w:id="57">
    <w:p w14:paraId="69569D82" w14:textId="7BF79B4D" w:rsidR="00173351" w:rsidRPr="00173351" w:rsidRDefault="00173351">
      <w:pPr>
        <w:pStyle w:val="FootnoteText"/>
        <w:rPr>
          <w:rFonts w:asciiTheme="minorHAnsi" w:hAnsiTheme="minorHAnsi" w:cstheme="minorHAnsi"/>
          <w:szCs w:val="18"/>
          <w:lang w:val="sr-Cyrl-RS"/>
        </w:rPr>
      </w:pPr>
      <w:r>
        <w:rPr>
          <w:rStyle w:val="FootnoteReference"/>
        </w:rPr>
        <w:footnoteRef/>
      </w:r>
      <w:r>
        <w:t xml:space="preserve"> </w:t>
      </w:r>
      <w:r>
        <w:rPr>
          <w:rFonts w:asciiTheme="minorHAnsi" w:hAnsiTheme="minorHAnsi" w:cstheme="minorHAnsi"/>
          <w:szCs w:val="18"/>
          <w:lang w:val="sr-Cyrl-RS"/>
        </w:rPr>
        <w:t xml:space="preserve">Специфични план имплементације Директиве </w:t>
      </w:r>
      <w:r w:rsidRPr="00173351">
        <w:rPr>
          <w:rFonts w:asciiTheme="minorHAnsi" w:hAnsiTheme="minorHAnsi" w:cstheme="minorHAnsi"/>
          <w:szCs w:val="18"/>
          <w:lang w:val="sr-Cyrl-RS"/>
        </w:rPr>
        <w:t>2016/802/</w:t>
      </w:r>
      <w:r>
        <w:rPr>
          <w:rFonts w:asciiTheme="minorHAnsi" w:hAnsiTheme="minorHAnsi" w:cstheme="minorHAnsi"/>
          <w:szCs w:val="18"/>
          <w:lang w:val="sr-Cyrl-RS"/>
        </w:rPr>
        <w:t xml:space="preserve">ЕУ Европског парламента и Савета од 11. маја 2016. године о смањењу садржаја сумпора у одређеним течним горивима и Специфични план за Директиву </w:t>
      </w:r>
      <w:r w:rsidRPr="00173351">
        <w:rPr>
          <w:rFonts w:asciiTheme="minorHAnsi" w:hAnsiTheme="minorHAnsi" w:cstheme="minorHAnsi"/>
          <w:szCs w:val="18"/>
          <w:lang w:val="sr-Cyrl-RS"/>
        </w:rPr>
        <w:t>98/70/E</w:t>
      </w:r>
      <w:r>
        <w:rPr>
          <w:rFonts w:asciiTheme="minorHAnsi" w:hAnsiTheme="minorHAnsi" w:cstheme="minorHAnsi"/>
          <w:szCs w:val="18"/>
          <w:lang w:val="sr-Cyrl-RS"/>
        </w:rPr>
        <w:t>З</w:t>
      </w:r>
      <w:r w:rsidRPr="00173351">
        <w:rPr>
          <w:rFonts w:asciiTheme="minorHAnsi" w:hAnsiTheme="minorHAnsi" w:cstheme="minorHAnsi"/>
          <w:szCs w:val="18"/>
          <w:lang w:val="sr-Cyrl-RS"/>
        </w:rPr>
        <w:t xml:space="preserve"> </w:t>
      </w:r>
      <w:r>
        <w:rPr>
          <w:rFonts w:asciiTheme="minorHAnsi" w:hAnsiTheme="minorHAnsi" w:cstheme="minorHAnsi"/>
          <w:szCs w:val="18"/>
          <w:lang w:val="sr-Cyrl-RS"/>
        </w:rPr>
        <w:t xml:space="preserve">Европског парламента и Савета од 13. октобра 1998. године о квалитету бензина и дизел горива и измењену Директиву </w:t>
      </w:r>
      <w:r w:rsidRPr="00173351">
        <w:rPr>
          <w:rFonts w:asciiTheme="minorHAnsi" w:hAnsiTheme="minorHAnsi" w:cstheme="minorHAnsi"/>
          <w:szCs w:val="18"/>
          <w:lang w:val="sr-Cyrl-RS"/>
        </w:rPr>
        <w:t>93/12/EE</w:t>
      </w:r>
      <w:r>
        <w:rPr>
          <w:rFonts w:asciiTheme="minorHAnsi" w:hAnsiTheme="minorHAnsi" w:cstheme="minorHAnsi"/>
          <w:szCs w:val="18"/>
          <w:lang w:val="sr-Cyrl-RS"/>
        </w:rPr>
        <w:t>З.</w:t>
      </w:r>
    </w:p>
  </w:footnote>
  <w:footnote w:id="58">
    <w:p w14:paraId="0F3F547B" w14:textId="2705A28C" w:rsidR="0021777F" w:rsidRPr="00E7603A" w:rsidRDefault="0021777F" w:rsidP="00E37E8A">
      <w:pPr>
        <w:pStyle w:val="FootnoteText"/>
        <w:rPr>
          <w:rFonts w:asciiTheme="minorHAnsi" w:hAnsiTheme="minorHAnsi" w:cstheme="minorHAnsi"/>
          <w:lang w:val="sr-Cyrl-RS"/>
        </w:rPr>
      </w:pPr>
      <w:r w:rsidRPr="00E9605D">
        <w:rPr>
          <w:rStyle w:val="FootnoteReference"/>
          <w:lang w:val="sr-Cyrl-RS"/>
        </w:rPr>
        <w:footnoteRef/>
      </w:r>
      <w:r w:rsidRPr="00E9605D">
        <w:rPr>
          <w:lang w:val="sr-Cyrl-RS"/>
        </w:rPr>
        <w:t xml:space="preserve"> </w:t>
      </w:r>
      <w:r w:rsidRPr="00E7603A">
        <w:rPr>
          <w:rFonts w:asciiTheme="minorHAnsi" w:hAnsiTheme="minorHAnsi" w:cstheme="minorHAnsi"/>
          <w:lang w:val="sr-Cyrl-RS"/>
        </w:rPr>
        <w:t>Транспозиција правних тековина ће захтевати измене Закона о заштити ваздуха; Правилника о техничким мерама и захтевима који се односе на дозвољене емисионе факторе за испарљива органска једињења која потичу из процеса складиштења и транспорта бензина; о методологији за израду националног и локалног регистра извора загађивања, као и методологији за врсте, начине и рокове прикупљања података.</w:t>
      </w:r>
    </w:p>
  </w:footnote>
  <w:footnote w:id="59">
    <w:p w14:paraId="0B989993" w14:textId="0FE9B99B" w:rsidR="0021777F" w:rsidRPr="00E9605D" w:rsidRDefault="0021777F" w:rsidP="00CA0098">
      <w:pPr>
        <w:pStyle w:val="FootnoteText"/>
        <w:rPr>
          <w:lang w:val="sr-Cyrl-RS"/>
        </w:rPr>
      </w:pPr>
      <w:r w:rsidRPr="00E9605D">
        <w:rPr>
          <w:rStyle w:val="FootnoteReference"/>
          <w:lang w:val="sr-Cyrl-RS"/>
        </w:rPr>
        <w:footnoteRef/>
      </w:r>
      <w:r w:rsidRPr="00E9605D">
        <w:rPr>
          <w:lang w:val="sr-Cyrl-RS"/>
        </w:rPr>
        <w:t xml:space="preserve"> </w:t>
      </w:r>
      <w:r>
        <w:rPr>
          <w:lang w:val="sr-Cyrl-RS"/>
        </w:rPr>
        <w:t>Одлука извршног органа Економске комисије УН за Европу</w:t>
      </w:r>
      <w:r>
        <w:rPr>
          <w:rFonts w:asciiTheme="minorHAnsi" w:hAnsiTheme="minorHAnsi" w:cstheme="minorHAnsi"/>
          <w:lang w:val="sr-Cyrl-RS"/>
        </w:rPr>
        <w:t xml:space="preserve"> бр. </w:t>
      </w:r>
      <w:r w:rsidRPr="00B52A3F">
        <w:rPr>
          <w:rFonts w:asciiTheme="minorHAnsi" w:hAnsiTheme="minorHAnsi" w:cstheme="minorHAnsi"/>
          <w:i/>
          <w:iCs/>
          <w:lang w:val="sr-Cyrl-RS"/>
        </w:rPr>
        <w:t>2012/10/EC, ECE/EB.AIR/113/Add 1</w:t>
      </w:r>
      <w:r w:rsidRPr="00E9605D">
        <w:rPr>
          <w:rFonts w:asciiTheme="minorHAnsi" w:hAnsiTheme="minorHAnsi" w:cstheme="minorHAnsi"/>
          <w:lang w:val="sr-Cyrl-RS"/>
        </w:rPr>
        <w:t>.</w:t>
      </w:r>
    </w:p>
  </w:footnote>
  <w:footnote w:id="60">
    <w:p w14:paraId="115E8193" w14:textId="3450A0F9" w:rsidR="0021777F" w:rsidRPr="00317BC3" w:rsidRDefault="0021777F" w:rsidP="00BF3DE3">
      <w:pPr>
        <w:pStyle w:val="FootnoteText"/>
        <w:spacing w:before="0" w:after="0"/>
        <w:rPr>
          <w:rFonts w:asciiTheme="minorHAnsi" w:hAnsiTheme="minorHAnsi" w:cstheme="minorHAnsi"/>
          <w:sz w:val="16"/>
          <w:szCs w:val="18"/>
          <w:lang w:val="sr-Cyrl-RS"/>
        </w:rPr>
      </w:pPr>
      <w:r w:rsidRPr="00317BC3">
        <w:rPr>
          <w:rFonts w:asciiTheme="minorHAnsi" w:hAnsiTheme="minorHAnsi" w:cstheme="minorHAnsi"/>
          <w:szCs w:val="18"/>
          <w:vertAlign w:val="superscript"/>
        </w:rPr>
        <w:footnoteRef/>
      </w:r>
      <w:r w:rsidRPr="00317BC3">
        <w:rPr>
          <w:rFonts w:asciiTheme="minorHAnsi" w:hAnsiTheme="minorHAnsi" w:cstheme="minorHAnsi"/>
          <w:sz w:val="16"/>
          <w:szCs w:val="18"/>
          <w:lang w:val="sr-Cyrl-RS"/>
        </w:rPr>
        <w:t xml:space="preserve"> Финансијска средства се процењују на нивоу мере, није их неопходно процењивати на нивоу активности. </w:t>
      </w:r>
    </w:p>
  </w:footnote>
  <w:footnote w:id="61">
    <w:p w14:paraId="110E20C0" w14:textId="7F49F937" w:rsidR="00317BC3" w:rsidRPr="00317BC3" w:rsidRDefault="00317BC3" w:rsidP="00FF02CC">
      <w:pPr>
        <w:pStyle w:val="FootnoteText"/>
        <w:spacing w:before="0" w:after="0"/>
        <w:rPr>
          <w:rFonts w:asciiTheme="minorHAnsi" w:hAnsiTheme="minorHAnsi" w:cstheme="minorHAnsi"/>
          <w:sz w:val="16"/>
          <w:szCs w:val="18"/>
          <w:lang w:val="sr-Cyrl-RS"/>
        </w:rPr>
      </w:pPr>
      <w:r w:rsidRPr="00317BC3">
        <w:rPr>
          <w:rFonts w:asciiTheme="minorHAnsi" w:hAnsiTheme="minorHAnsi" w:cstheme="minorHAnsi"/>
          <w:sz w:val="16"/>
          <w:szCs w:val="18"/>
          <w:vertAlign w:val="superscript"/>
          <w:lang w:val="sr-Cyrl-RS"/>
        </w:rPr>
        <w:footnoteRef/>
      </w:r>
      <w:r w:rsidRPr="00317BC3">
        <w:rPr>
          <w:rFonts w:asciiTheme="minorHAnsi" w:hAnsiTheme="minorHAnsi" w:cstheme="minorHAnsi"/>
          <w:sz w:val="16"/>
          <w:szCs w:val="18"/>
          <w:vertAlign w:val="superscript"/>
          <w:lang w:val="sr-Cyrl-RS"/>
        </w:rPr>
        <w:t xml:space="preserve"> </w:t>
      </w:r>
      <w:r>
        <w:rPr>
          <w:rFonts w:asciiTheme="minorHAnsi" w:hAnsiTheme="minorHAnsi" w:cstheme="minorHAnsi"/>
          <w:sz w:val="16"/>
          <w:szCs w:val="18"/>
          <w:lang w:val="sr-Cyrl-RS"/>
        </w:rPr>
        <w:t>Додатни административни трошкови већ укључени у Специфични план имплементације Директиве о индустријским емисијама</w:t>
      </w:r>
      <w:r w:rsidRPr="00317BC3">
        <w:rPr>
          <w:rFonts w:asciiTheme="minorHAnsi" w:hAnsiTheme="minorHAnsi" w:cstheme="minorHAnsi"/>
          <w:sz w:val="16"/>
          <w:szCs w:val="18"/>
          <w:lang w:val="sr-Cyrl-RS"/>
        </w:rPr>
        <w:t xml:space="preserve"> </w:t>
      </w:r>
    </w:p>
  </w:footnote>
  <w:footnote w:id="62">
    <w:p w14:paraId="45BBA5B4" w14:textId="0D339B91" w:rsidR="0021777F" w:rsidRPr="00317BC3" w:rsidRDefault="0021777F" w:rsidP="00BF3DE3">
      <w:pPr>
        <w:pStyle w:val="FootnoteText"/>
        <w:spacing w:before="0" w:after="0"/>
        <w:rPr>
          <w:rFonts w:asciiTheme="minorHAnsi" w:hAnsiTheme="minorHAnsi" w:cstheme="minorHAnsi"/>
          <w:sz w:val="16"/>
          <w:szCs w:val="18"/>
          <w:lang w:val="sr-Cyrl-RS"/>
        </w:rPr>
      </w:pPr>
      <w:r w:rsidRPr="00317BC3">
        <w:rPr>
          <w:rFonts w:asciiTheme="minorHAnsi" w:hAnsiTheme="minorHAnsi" w:cstheme="minorHAnsi"/>
          <w:szCs w:val="18"/>
          <w:vertAlign w:val="superscript"/>
        </w:rPr>
        <w:footnoteRef/>
      </w:r>
      <w:r w:rsidRPr="00317BC3">
        <w:rPr>
          <w:rFonts w:asciiTheme="minorHAnsi" w:hAnsiTheme="minorHAnsi" w:cstheme="minorHAnsi"/>
          <w:sz w:val="16"/>
          <w:szCs w:val="18"/>
          <w:lang w:val="sr-Cyrl-RS"/>
        </w:rPr>
        <w:t xml:space="preserve"> Шифра програма и програмске активности или пројекта у оквиру којих се обезбеђују средства</w:t>
      </w:r>
    </w:p>
  </w:footnote>
  <w:footnote w:id="63">
    <w:p w14:paraId="4AD0C6A1" w14:textId="0B40519B" w:rsidR="0021777F" w:rsidRPr="00317BC3" w:rsidRDefault="0021777F" w:rsidP="00BF3DE3">
      <w:pPr>
        <w:pStyle w:val="FootnoteText"/>
        <w:spacing w:before="0" w:after="0"/>
        <w:rPr>
          <w:rFonts w:asciiTheme="minorHAnsi" w:hAnsiTheme="minorHAnsi" w:cstheme="minorHAnsi"/>
          <w:sz w:val="16"/>
          <w:szCs w:val="18"/>
          <w:lang w:val="sr-Cyrl-RS"/>
        </w:rPr>
      </w:pPr>
      <w:r w:rsidRPr="00317BC3">
        <w:rPr>
          <w:rFonts w:asciiTheme="minorHAnsi" w:hAnsiTheme="minorHAnsi" w:cstheme="minorHAnsi"/>
          <w:szCs w:val="18"/>
          <w:vertAlign w:val="superscript"/>
        </w:rPr>
        <w:footnoteRef/>
      </w:r>
      <w:r w:rsidRPr="00317BC3">
        <w:rPr>
          <w:rFonts w:asciiTheme="minorHAnsi" w:hAnsiTheme="minorHAnsi" w:cstheme="minorHAnsi"/>
          <w:sz w:val="16"/>
          <w:szCs w:val="18"/>
          <w:vertAlign w:val="superscript"/>
          <w:lang w:val="sr-Cyrl-RS"/>
        </w:rPr>
        <w:t xml:space="preserve"> </w:t>
      </w:r>
      <w:r w:rsidRPr="00317BC3">
        <w:rPr>
          <w:rFonts w:asciiTheme="minorHAnsi" w:hAnsiTheme="minorHAnsi" w:cstheme="minorHAnsi"/>
          <w:sz w:val="16"/>
          <w:szCs w:val="18"/>
          <w:lang w:val="sr-Cyrl-RS"/>
        </w:rPr>
        <w:t xml:space="preserve">Звездица указује на средства која још увек нису у потпуности обезбеђена. </w:t>
      </w:r>
    </w:p>
  </w:footnote>
  <w:footnote w:id="64">
    <w:p w14:paraId="37BD020A" w14:textId="0EC246F3" w:rsidR="00257BF3" w:rsidRPr="00257BF3" w:rsidRDefault="00257BF3">
      <w:pPr>
        <w:pStyle w:val="FootnoteText"/>
        <w:rPr>
          <w:lang w:val="sr-Cyrl-RS"/>
        </w:rPr>
      </w:pPr>
      <w:r>
        <w:rPr>
          <w:rStyle w:val="FootnoteReference"/>
        </w:rPr>
        <w:footnoteRef/>
      </w:r>
      <w:r>
        <w:t xml:space="preserve"> </w:t>
      </w:r>
      <w:bookmarkStart w:id="187" w:name="_Hlk88218843"/>
      <w:r w:rsidRPr="00257BF3">
        <w:rPr>
          <w:rFonts w:ascii="Arial Narrow" w:hAnsi="Arial Narrow"/>
          <w:sz w:val="16"/>
          <w:szCs w:val="16"/>
          <w:lang w:val="sr-Cyrl-RS"/>
        </w:rPr>
        <w:t>Специфични план имплементације Директиве 2016/802/ЕУ Европског парламента и Савета од 11. маја 2016. године о смањењу садржаја сумпора у одређеним течним горивима и Специфични план за Директиву 98/70/EЗ Европског парламента и Савета од 13. октобра 1998. године о квалитету бензина и дизел горива и измењену Директиву 93/12/EEЗ.</w:t>
      </w:r>
    </w:p>
    <w:bookmarkEnd w:id="187"/>
  </w:footnote>
  <w:footnote w:id="65">
    <w:p w14:paraId="72E526F2" w14:textId="5920B2A1" w:rsidR="00E63F0E" w:rsidRPr="00E63F0E" w:rsidRDefault="00E63F0E" w:rsidP="00BF3DE3">
      <w:pPr>
        <w:pStyle w:val="FootnoteText"/>
        <w:rPr>
          <w:sz w:val="16"/>
          <w:szCs w:val="16"/>
          <w:lang w:val="sr-Cyrl-RS"/>
        </w:rPr>
      </w:pPr>
      <w:r w:rsidRPr="00E9605D">
        <w:rPr>
          <w:rStyle w:val="FootnoteReference"/>
          <w:lang w:val="sr-Cyrl-RS"/>
        </w:rPr>
        <w:footnoteRef/>
      </w:r>
      <w:r w:rsidRPr="00E9605D">
        <w:rPr>
          <w:lang w:val="sr-Cyrl-RS"/>
        </w:rPr>
        <w:t xml:space="preserve"> </w:t>
      </w:r>
      <w:r w:rsidRPr="00E63F0E">
        <w:rPr>
          <w:rFonts w:ascii="Arial Narrow" w:hAnsi="Arial Narrow" w:cs="Calibri"/>
          <w:sz w:val="16"/>
          <w:szCs w:val="16"/>
          <w:lang w:val="sr-Cyrl-RS"/>
        </w:rPr>
        <w:t xml:space="preserve">У оквиру Пројекта EAS3 израђена су два Специфична плана имплементације, као и листа закона, уредби и правилника које треба изменити и допунити. </w:t>
      </w:r>
    </w:p>
  </w:footnote>
  <w:footnote w:id="66">
    <w:p w14:paraId="253EDC58" w14:textId="77777777" w:rsidR="00E63F0E" w:rsidRPr="00257BF3" w:rsidRDefault="00E63F0E" w:rsidP="00E63F0E">
      <w:pPr>
        <w:pStyle w:val="FootnoteText"/>
        <w:rPr>
          <w:lang w:val="sr-Cyrl-RS"/>
        </w:rPr>
      </w:pPr>
      <w:r w:rsidRPr="00470A71">
        <w:rPr>
          <w:rStyle w:val="FootnoteReference"/>
          <w:rFonts w:asciiTheme="minorHAnsi" w:hAnsiTheme="minorHAnsi" w:cstheme="minorHAnsi"/>
          <w:sz w:val="18"/>
          <w:szCs w:val="18"/>
        </w:rPr>
        <w:footnoteRef/>
      </w:r>
      <w:r w:rsidRPr="00470A71">
        <w:rPr>
          <w:rFonts w:asciiTheme="minorHAnsi" w:hAnsiTheme="minorHAnsi" w:cstheme="minorHAnsi"/>
          <w:szCs w:val="18"/>
        </w:rPr>
        <w:t xml:space="preserve"> </w:t>
      </w:r>
      <w:r w:rsidRPr="00257BF3">
        <w:rPr>
          <w:rFonts w:ascii="Arial Narrow" w:hAnsi="Arial Narrow"/>
          <w:sz w:val="16"/>
          <w:szCs w:val="16"/>
          <w:lang w:val="sr-Cyrl-RS"/>
        </w:rPr>
        <w:t>Специфични план имплементације Директиве 2016/802/ЕУ Европског парламента и Савета од 11. маја 2016. године о смањењу садржаја сумпора у одређеним течним горивима и Специфични план за Директиву 98/70/EЗ Европског парламента и Савета од 13. октобра 1998. године о квалитету бензина и дизел горива и измењену Директиву 93/12/EEЗ.</w:t>
      </w:r>
    </w:p>
    <w:p w14:paraId="723268BA" w14:textId="7797D6EF" w:rsidR="00E63F0E" w:rsidRPr="00517477" w:rsidRDefault="00E63F0E" w:rsidP="00470A71">
      <w:pPr>
        <w:pStyle w:val="FootnoteText"/>
        <w:spacing w:before="0" w:after="0"/>
        <w:jc w:val="both"/>
        <w:rPr>
          <w:lang w:val="sl-SI"/>
        </w:rPr>
      </w:pPr>
    </w:p>
  </w:footnote>
  <w:footnote w:id="67">
    <w:p w14:paraId="26CA1E52" w14:textId="43CEA3D1" w:rsidR="00F72ED7" w:rsidRPr="00F72ED7" w:rsidRDefault="00F72ED7">
      <w:pPr>
        <w:pStyle w:val="FootnoteText"/>
        <w:rPr>
          <w:rFonts w:ascii="Arial Narrow" w:hAnsi="Arial Narrow"/>
          <w:sz w:val="16"/>
          <w:szCs w:val="16"/>
          <w:lang w:val="sr-Cyrl-RS"/>
        </w:rPr>
      </w:pPr>
      <w:r w:rsidRPr="00F72ED7">
        <w:rPr>
          <w:rStyle w:val="FootnoteReference"/>
          <w:rFonts w:ascii="Arial Narrow" w:hAnsi="Arial Narrow"/>
          <w:szCs w:val="16"/>
        </w:rPr>
        <w:footnoteRef/>
      </w:r>
      <w:r w:rsidRPr="00F72ED7">
        <w:rPr>
          <w:rFonts w:ascii="Arial Narrow" w:hAnsi="Arial Narrow"/>
          <w:sz w:val="16"/>
          <w:szCs w:val="16"/>
        </w:rPr>
        <w:t xml:space="preserve"> </w:t>
      </w:r>
      <w:r w:rsidRPr="00F72ED7">
        <w:rPr>
          <w:rFonts w:ascii="Arial Narrow" w:hAnsi="Arial Narrow"/>
          <w:sz w:val="16"/>
          <w:szCs w:val="16"/>
          <w:lang w:val="sr-Cyrl-RS"/>
        </w:rPr>
        <w:t xml:space="preserve">Специфични план имплементације Директиве о испарљивим органским једињењима израђен је у оквиру пројекта ЕАС3. </w:t>
      </w:r>
    </w:p>
  </w:footnote>
  <w:footnote w:id="68">
    <w:p w14:paraId="7DAAA85A" w14:textId="3355F6E2" w:rsidR="00313A56" w:rsidRPr="00517477" w:rsidRDefault="00313A56" w:rsidP="00313A56">
      <w:pPr>
        <w:pStyle w:val="FootnoteText"/>
        <w:jc w:val="both"/>
        <w:rPr>
          <w:lang w:val="sl-SI"/>
        </w:rPr>
      </w:pPr>
      <w:r>
        <w:rPr>
          <w:rStyle w:val="FootnoteReference"/>
        </w:rPr>
        <w:footnoteRef/>
      </w:r>
      <w:r>
        <w:t xml:space="preserve"> </w:t>
      </w:r>
      <w:r w:rsidRPr="00257BF3">
        <w:rPr>
          <w:rFonts w:ascii="Arial Narrow" w:hAnsi="Arial Narrow"/>
          <w:sz w:val="16"/>
          <w:szCs w:val="16"/>
          <w:lang w:val="sr-Cyrl-RS"/>
        </w:rPr>
        <w:t>Специфични план имплементације Директиве 2016/802/ЕУ Европског парламента и Савета од 11. маја 2016. године о смањењу садржаја сумпора у одређеним течним горивима и Специфични план за Директиву 98/70/EЗ Европског парламента и Савета од 13. октобра 1998. године о квалитету бензина и дизел горива и измењену Директиву 93/12/EEЗ.</w:t>
      </w:r>
    </w:p>
  </w:footnote>
  <w:footnote w:id="69">
    <w:p w14:paraId="3858113D" w14:textId="2BC0F90E" w:rsidR="00937AC4" w:rsidRPr="00937AC4" w:rsidRDefault="00937AC4" w:rsidP="008A3464">
      <w:pPr>
        <w:pStyle w:val="FootnoteText"/>
        <w:rPr>
          <w:lang w:val="sr-Cyrl-RS"/>
        </w:rPr>
      </w:pPr>
      <w:r>
        <w:rPr>
          <w:rStyle w:val="FootnoteReference"/>
        </w:rPr>
        <w:footnoteRef/>
      </w:r>
      <w:r>
        <w:t xml:space="preserve"> </w:t>
      </w:r>
      <w:r>
        <w:rPr>
          <w:rFonts w:ascii="Calibri" w:hAnsi="Calibri" w:cs="Calibri"/>
          <w:lang w:val="sr-Cyrl-RS"/>
        </w:rPr>
        <w:t>Пројекат је у току, а средства су обезбеђена из постојећег буџета АЗЖС.</w:t>
      </w:r>
    </w:p>
  </w:footnote>
  <w:footnote w:id="70">
    <w:p w14:paraId="764B4308" w14:textId="77777777" w:rsidR="007C7808" w:rsidRPr="00187CD4" w:rsidRDefault="007C7808" w:rsidP="007C7808">
      <w:pPr>
        <w:pStyle w:val="FootnoteText"/>
        <w:rPr>
          <w:lang w:val="sr-Cyrl-RS"/>
        </w:rPr>
      </w:pPr>
      <w:r>
        <w:rPr>
          <w:rStyle w:val="FootnoteReference"/>
        </w:rPr>
        <w:footnoteRef/>
      </w:r>
      <w:r>
        <w:t xml:space="preserve"> </w:t>
      </w:r>
      <w:r>
        <w:rPr>
          <w:lang w:val="sr-Cyrl-RS"/>
        </w:rPr>
        <w:t>Средња оцена овде служи само као референца, иако се средња оцена показатеља множи средњом оценом одговарајућег критеријума.</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AC1510" w14:textId="77777777" w:rsidR="0021777F" w:rsidRPr="006C3FEF" w:rsidRDefault="0021777F" w:rsidP="00105AC2">
    <w:pPr>
      <w:pStyle w:val="Header"/>
      <w:tabs>
        <w:tab w:val="clear" w:pos="4680"/>
        <w:tab w:val="clear" w:pos="9360"/>
      </w:tabs>
      <w:spacing w:line="276" w:lineRule="auto"/>
    </w:pPr>
    <w:bookmarkStart w:id="19" w:name="_Hlk41898877"/>
    <w:r>
      <w:rPr>
        <w:rFonts w:cs="Calibri"/>
        <w:b/>
        <w:noProof/>
        <w:sz w:val="16"/>
        <w:szCs w:val="16"/>
        <w:lang w:eastAsia="en-GB"/>
      </w:rPr>
      <w:drawing>
        <wp:anchor distT="0" distB="0" distL="114300" distR="114300" simplePos="0" relativeHeight="251652608" behindDoc="1" locked="0" layoutInCell="1" allowOverlap="1" wp14:anchorId="121D30AF" wp14:editId="04E16333">
          <wp:simplePos x="0" y="0"/>
          <wp:positionH relativeFrom="column">
            <wp:posOffset>4098925</wp:posOffset>
          </wp:positionH>
          <wp:positionV relativeFrom="paragraph">
            <wp:posOffset>249555</wp:posOffset>
          </wp:positionV>
          <wp:extent cx="679450" cy="433070"/>
          <wp:effectExtent l="19050" t="19050" r="6350" b="5080"/>
          <wp:wrapNone/>
          <wp:docPr id="52" name="Picture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9450" cy="433070"/>
                  </a:xfrm>
                  <a:prstGeom prst="rect">
                    <a:avLst/>
                  </a:prstGeom>
                  <a:noFill/>
                  <a:ln w="9525">
                    <a:solidFill>
                      <a:srgbClr val="F2F2F2"/>
                    </a:solidFill>
                    <a:miter lim="800000"/>
                    <a:headEnd/>
                    <a:tailEnd/>
                  </a:ln>
                </pic:spPr>
              </pic:pic>
            </a:graphicData>
          </a:graphic>
          <wp14:sizeRelH relativeFrom="page">
            <wp14:pctWidth>0</wp14:pctWidth>
          </wp14:sizeRelH>
          <wp14:sizeRelV relativeFrom="page">
            <wp14:pctHeight>0</wp14:pctHeight>
          </wp14:sizeRelV>
        </wp:anchor>
      </w:drawing>
    </w:r>
    <w:r>
      <w:rPr>
        <w:b/>
        <w:noProof/>
        <w:color w:val="FFFFFF"/>
        <w:sz w:val="16"/>
        <w:szCs w:val="16"/>
        <w:lang w:eastAsia="en-GB"/>
      </w:rPr>
      <w:drawing>
        <wp:anchor distT="0" distB="0" distL="114300" distR="114300" simplePos="0" relativeHeight="251654656" behindDoc="1" locked="0" layoutInCell="1" allowOverlap="1" wp14:anchorId="55A742CA" wp14:editId="0CBA201E">
          <wp:simplePos x="0" y="0"/>
          <wp:positionH relativeFrom="column">
            <wp:posOffset>4784725</wp:posOffset>
          </wp:positionH>
          <wp:positionV relativeFrom="paragraph">
            <wp:posOffset>247650</wp:posOffset>
          </wp:positionV>
          <wp:extent cx="889000" cy="431165"/>
          <wp:effectExtent l="0" t="0" r="0" b="0"/>
          <wp:wrapNone/>
          <wp:docPr id="53" name="Picture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89000" cy="4311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7750F">
      <w:rPr>
        <w:b/>
        <w:noProof/>
        <w:color w:val="FFFFFF"/>
        <w:sz w:val="16"/>
        <w:szCs w:val="16"/>
        <w:lang w:eastAsia="en-GB"/>
      </w:rPr>
      <mc:AlternateContent>
        <mc:Choice Requires="wps">
          <w:drawing>
            <wp:anchor distT="0" distB="0" distL="114300" distR="114300" simplePos="0" relativeHeight="251660800" behindDoc="1" locked="0" layoutInCell="1" allowOverlap="1" wp14:anchorId="5B6EE57B" wp14:editId="48667D92">
              <wp:simplePos x="0" y="0"/>
              <wp:positionH relativeFrom="column">
                <wp:posOffset>2997200</wp:posOffset>
              </wp:positionH>
              <wp:positionV relativeFrom="paragraph">
                <wp:posOffset>351790</wp:posOffset>
              </wp:positionV>
              <wp:extent cx="1148715" cy="260350"/>
              <wp:effectExtent l="0" t="0" r="0" b="0"/>
              <wp:wrapNone/>
              <wp:docPr id="17"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flipH="1">
                        <a:off x="0" y="0"/>
                        <a:ext cx="1148715" cy="26035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6F1CB406" w14:textId="77777777" w:rsidR="0021777F" w:rsidRPr="009518B8" w:rsidRDefault="0021777F" w:rsidP="009518B8">
                          <w:pPr>
                            <w:spacing w:after="0" w:line="240" w:lineRule="auto"/>
                            <w:jc w:val="right"/>
                            <w:rPr>
                              <w:rFonts w:ascii="Arial Narrow" w:hAnsi="Arial Narrow"/>
                              <w:b/>
                              <w:color w:val="808080"/>
                              <w:sz w:val="12"/>
                              <w:szCs w:val="12"/>
                            </w:rPr>
                          </w:pPr>
                          <w:r w:rsidRPr="009518B8">
                            <w:rPr>
                              <w:rFonts w:ascii="Arial Narrow" w:hAnsi="Arial Narrow"/>
                              <w:b/>
                              <w:color w:val="808080"/>
                              <w:sz w:val="12"/>
                              <w:szCs w:val="12"/>
                              <w:lang w:val="sr-Cyrl-RS"/>
                            </w:rPr>
                            <w:t>Овај пројекат финансира Европска унија</w:t>
                          </w:r>
                        </w:p>
                        <w:p w14:paraId="5A4B5B90" w14:textId="49F8F6B1" w:rsidR="0021777F" w:rsidRDefault="0021777F" w:rsidP="00105AC2">
                          <w:pPr>
                            <w:spacing w:after="0" w:line="240" w:lineRule="auto"/>
                            <w:jc w:val="righ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B6EE57B" id="_x0000_t202" coordsize="21600,21600" o:spt="202" path="m,l,21600r21600,l21600,xe">
              <v:stroke joinstyle="miter"/>
              <v:path gradientshapeok="t" o:connecttype="rect"/>
            </v:shapetype>
            <v:shape id="Text Box 17" o:spid="_x0000_s1029" type="#_x0000_t202" style="position:absolute;left:0;text-align:left;margin-left:236pt;margin-top:27.7pt;width:90.45pt;height:20.5pt;flip:x;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SA2viAIAAH4FAAAOAAAAZHJzL2Uyb0RvYy54bWysVEtvEzEQviPxHyzf6WZD+iDqpgqpCkhR&#10;W9Ginh2vnVi1PcZ2spv+esbezYPCpYiLNZ755v24vGqNJhvhgwJb0fJkQImwHGpllxX98Xjz4YKS&#10;EJmtmQYrKroVgV5N3r+7bNxYDGEFuhaeoBEbxo2r6CpGNy6KwFfCsHACTlgUSvCGRfz6ZVF71qB1&#10;o4vhYHBWNOBr54GLEJB73QnpJNuXUvB4J2UQkeiKYmwxvz6/i/QWk0s2XnrmVor3YbB/iMIwZdHp&#10;3tQ1i4ysvfrDlFHcQwAZTziYAqRUXOQcMJty8CqbhxVzIueCxQluX6bw/8zy2829J6rG3p1TYpnB&#10;Hj2KNpLP0BJkYX0aF8YIe3AIjC3yEZtzDW4O/DkgpDjCdAoB0akerfSGSK3c150W5kzQBDZju29A&#10;csiT3XJ0cV6eUsJRNjwbfDzNHSo6O8me8yF+EWBIIirqscE5FraZh5giOUAS3MKN0jo3WdvfGAjs&#10;OCJPSa+d8uhCz1TcapG0tP0uJFYpx50YeT7FTHuyYThZjHNhY5mqle0iOqEk+n6LYo9Pql1Ub1He&#10;a2TPYONe2SgLvutYWqtD2PXzLmTZ4ftOhi7vVILYLlrMKpELqLc4Ah66JQqO3yhswpyFeM88bg22&#10;FC9BvMNHamgqCj1FyQr8y9/4CY/DjFJKGtzCioafa+YFJfqbxTH/VI5GaW3zZ3R6PsSPP5YsjiV2&#10;bWaA7Sjx5jieyYSPekdKD+YJD8Y0eUURsxx9VzTuyFnsbgMeHC6m0wzCRXUszu2D47sZTsP32D4x&#10;7/o5jDjBt7DbVzZ+NY4dNjXGwnQdQao8q4eq9oXHJc8T1B+kdEWO/xl1OJuTXwAAAP//AwBQSwME&#10;FAAGAAgAAAAhAEGsCuvhAAAACQEAAA8AAABkcnMvZG93bnJldi54bWxMj0FLw0AUhO+C/2F5gje7&#10;MSSpjdkUEQQPUdoo1OM2+5oN3X0bsts2/nvXkx6HGWa+qdazNeyMkx8cCbhfJMCQOqcG6gV8frzc&#10;PQDzQZKSxhEK+EYP6/r6qpKlchfa4rkNPYsl5EspQIcwlpz7TqOVfuFGpOgd3GRliHLquZrkJZZb&#10;w9MkKbiVA8UFLUd81tgd25MVoJrdLl8ex2arv7LDq3lXTbt5E+L2Zn56BBZwDn9h+MWP6FBHpr07&#10;kfLMCMiWafwSBOR5BiwGijxdAdsLWBUZ8Lri/x/UPwAAAP//AwBQSwECLQAUAAYACAAAACEAtoM4&#10;kv4AAADhAQAAEwAAAAAAAAAAAAAAAAAAAAAAW0NvbnRlbnRfVHlwZXNdLnhtbFBLAQItABQABgAI&#10;AAAAIQA4/SH/1gAAAJQBAAALAAAAAAAAAAAAAAAAAC8BAABfcmVscy8ucmVsc1BLAQItABQABgAI&#10;AAAAIQCASA2viAIAAH4FAAAOAAAAAAAAAAAAAAAAAC4CAABkcnMvZTJvRG9jLnhtbFBLAQItABQA&#10;BgAIAAAAIQBBrArr4QAAAAkBAAAPAAAAAAAAAAAAAAAAAOIEAABkcnMvZG93bnJldi54bWxQSwUG&#10;AAAAAAQABADzAAAA8AUAAAAA&#10;" filled="f" stroked="f">
              <v:textbox>
                <w:txbxContent>
                  <w:p w14:paraId="6F1CB406" w14:textId="77777777" w:rsidR="0021777F" w:rsidRPr="009518B8" w:rsidRDefault="0021777F" w:rsidP="009518B8">
                    <w:pPr>
                      <w:spacing w:after="0" w:line="240" w:lineRule="auto"/>
                      <w:jc w:val="right"/>
                      <w:rPr>
                        <w:rFonts w:ascii="Arial Narrow" w:hAnsi="Arial Narrow"/>
                        <w:b/>
                        <w:color w:val="808080"/>
                        <w:sz w:val="12"/>
                        <w:szCs w:val="12"/>
                      </w:rPr>
                    </w:pPr>
                    <w:r w:rsidRPr="009518B8">
                      <w:rPr>
                        <w:rFonts w:ascii="Arial Narrow" w:hAnsi="Arial Narrow"/>
                        <w:b/>
                        <w:color w:val="808080"/>
                        <w:sz w:val="12"/>
                        <w:szCs w:val="12"/>
                        <w:lang w:val="sr-Cyrl-RS"/>
                      </w:rPr>
                      <w:t>Овај пројекат финансира Европска унија</w:t>
                    </w:r>
                  </w:p>
                  <w:p w14:paraId="5A4B5B90" w14:textId="49F8F6B1" w:rsidR="0021777F" w:rsidRDefault="0021777F" w:rsidP="00105AC2">
                    <w:pPr>
                      <w:spacing w:after="0" w:line="240" w:lineRule="auto"/>
                      <w:jc w:val="right"/>
                    </w:pPr>
                  </w:p>
                </w:txbxContent>
              </v:textbox>
            </v:shape>
          </w:pict>
        </mc:Fallback>
      </mc:AlternateContent>
    </w:r>
    <w:r>
      <w:rPr>
        <w:noProof/>
        <w:lang w:eastAsia="en-GB"/>
      </w:rPr>
      <w:drawing>
        <wp:anchor distT="0" distB="0" distL="114300" distR="114300" simplePos="0" relativeHeight="251656704" behindDoc="0" locked="0" layoutInCell="1" allowOverlap="1" wp14:anchorId="1EEC145F" wp14:editId="61D63B2E">
          <wp:simplePos x="0" y="0"/>
          <wp:positionH relativeFrom="column">
            <wp:posOffset>-44450</wp:posOffset>
          </wp:positionH>
          <wp:positionV relativeFrom="paragraph">
            <wp:posOffset>0</wp:posOffset>
          </wp:positionV>
          <wp:extent cx="395605" cy="753745"/>
          <wp:effectExtent l="0" t="0" r="0" b="0"/>
          <wp:wrapNone/>
          <wp:docPr id="5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395605" cy="7537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7750F">
      <w:rPr>
        <w:rFonts w:cs="Calibri"/>
        <w:b/>
        <w:iCs/>
        <w:noProof/>
        <w:color w:val="595959"/>
        <w:sz w:val="16"/>
        <w:szCs w:val="16"/>
        <w:lang w:eastAsia="en-GB"/>
      </w:rPr>
      <mc:AlternateContent>
        <mc:Choice Requires="wps">
          <w:drawing>
            <wp:anchor distT="0" distB="0" distL="114300" distR="114300" simplePos="0" relativeHeight="251658752" behindDoc="1" locked="0" layoutInCell="1" allowOverlap="1" wp14:anchorId="72A9362A" wp14:editId="608FDD05">
              <wp:simplePos x="0" y="0"/>
              <wp:positionH relativeFrom="column">
                <wp:posOffset>278130</wp:posOffset>
              </wp:positionH>
              <wp:positionV relativeFrom="paragraph">
                <wp:posOffset>196850</wp:posOffset>
              </wp:positionV>
              <wp:extent cx="1938020" cy="527050"/>
              <wp:effectExtent l="0" t="0" r="0" b="0"/>
              <wp:wrapNone/>
              <wp:docPr id="15"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38020" cy="52705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C96BD41" w14:textId="77777777" w:rsidR="0021777F" w:rsidRPr="009518B8" w:rsidRDefault="0021777F" w:rsidP="009518B8">
                          <w:pPr>
                            <w:spacing w:after="0" w:line="240" w:lineRule="auto"/>
                            <w:rPr>
                              <w:rFonts w:ascii="Arial Narrow" w:hAnsi="Arial Narrow" w:cs="Calibri"/>
                              <w:b/>
                              <w:iCs/>
                              <w:color w:val="808080"/>
                              <w:sz w:val="12"/>
                              <w:szCs w:val="12"/>
                              <w:lang w:val="sr-Cyrl-RS"/>
                            </w:rPr>
                          </w:pPr>
                          <w:r w:rsidRPr="009518B8">
                            <w:rPr>
                              <w:rFonts w:ascii="Arial Narrow" w:hAnsi="Arial Narrow" w:cs="Calibri"/>
                              <w:b/>
                              <w:iCs/>
                              <w:color w:val="808080"/>
                              <w:sz w:val="12"/>
                              <w:szCs w:val="12"/>
                              <w:lang w:val="sr-Cyrl-RS"/>
                            </w:rPr>
                            <w:t>Република Србија</w:t>
                          </w:r>
                        </w:p>
                        <w:p w14:paraId="3DE76FE2" w14:textId="77777777" w:rsidR="0021777F" w:rsidRPr="009518B8" w:rsidRDefault="0021777F" w:rsidP="009518B8">
                          <w:pPr>
                            <w:spacing w:after="0" w:line="240" w:lineRule="auto"/>
                            <w:rPr>
                              <w:rFonts w:ascii="Arial Narrow" w:hAnsi="Arial Narrow" w:cs="Calibri"/>
                              <w:b/>
                              <w:iCs/>
                              <w:color w:val="808080"/>
                              <w:sz w:val="12"/>
                              <w:szCs w:val="12"/>
                              <w:lang w:val="sr-Cyrl-RS"/>
                            </w:rPr>
                          </w:pPr>
                          <w:r w:rsidRPr="009518B8">
                            <w:rPr>
                              <w:rFonts w:ascii="Arial Narrow" w:hAnsi="Arial Narrow" w:cs="Calibri"/>
                              <w:b/>
                              <w:iCs/>
                              <w:color w:val="808080"/>
                              <w:sz w:val="12"/>
                              <w:szCs w:val="12"/>
                              <w:lang w:val="sr-Cyrl-RS"/>
                            </w:rPr>
                            <w:t>Министарство заштите животне средине</w:t>
                          </w:r>
                        </w:p>
                        <w:p w14:paraId="72BC01F2" w14:textId="77777777" w:rsidR="0021777F" w:rsidRPr="009518B8" w:rsidRDefault="0021777F" w:rsidP="009518B8">
                          <w:pPr>
                            <w:spacing w:after="0" w:line="240" w:lineRule="auto"/>
                            <w:rPr>
                              <w:rFonts w:ascii="Arial Narrow" w:hAnsi="Arial Narrow" w:cs="Calibri"/>
                              <w:b/>
                              <w:iCs/>
                              <w:color w:val="808080"/>
                              <w:sz w:val="12"/>
                              <w:szCs w:val="12"/>
                              <w:lang w:val="sr-Cyrl-RS"/>
                            </w:rPr>
                          </w:pPr>
                          <w:r w:rsidRPr="009518B8">
                            <w:rPr>
                              <w:rFonts w:ascii="Arial Narrow" w:hAnsi="Arial Narrow" w:cs="Calibri"/>
                              <w:b/>
                              <w:iCs/>
                              <w:color w:val="808080"/>
                              <w:sz w:val="12"/>
                              <w:szCs w:val="12"/>
                              <w:lang w:val="sr-Cyrl-RS"/>
                            </w:rPr>
                            <w:t>Министарство финансија</w:t>
                          </w:r>
                        </w:p>
                        <w:p w14:paraId="31A3A0BE" w14:textId="77777777" w:rsidR="0021777F" w:rsidRPr="009518B8" w:rsidRDefault="0021777F" w:rsidP="009518B8">
                          <w:pPr>
                            <w:spacing w:after="0" w:line="240" w:lineRule="auto"/>
                            <w:rPr>
                              <w:rFonts w:ascii="Arial Narrow" w:hAnsi="Arial Narrow" w:cs="Calibri"/>
                              <w:b/>
                              <w:iCs/>
                              <w:color w:val="808080"/>
                              <w:sz w:val="12"/>
                              <w:szCs w:val="12"/>
                              <w:lang w:val="sr-Cyrl-RS"/>
                            </w:rPr>
                          </w:pPr>
                          <w:r w:rsidRPr="009518B8">
                            <w:rPr>
                              <w:rFonts w:ascii="Arial Narrow" w:hAnsi="Arial Narrow" w:cs="Calibri"/>
                              <w:b/>
                              <w:iCs/>
                              <w:color w:val="808080"/>
                              <w:sz w:val="12"/>
                              <w:szCs w:val="12"/>
                              <w:lang w:val="sr-Cyrl-RS"/>
                            </w:rPr>
                            <w:t>Сектор за уговарање и финансирање програма из средстава Европске уније</w:t>
                          </w:r>
                        </w:p>
                        <w:p w14:paraId="22F4B353" w14:textId="0C037B1D" w:rsidR="0021777F" w:rsidRPr="002368BE" w:rsidRDefault="0021777F" w:rsidP="00105AC2">
                          <w:pPr>
                            <w:spacing w:after="0" w:line="240" w:lineRule="auto"/>
                            <w:rPr>
                              <w:rFonts w:ascii="Arial Narrow" w:hAnsi="Arial Narrow"/>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A9362A" id="Text Box 15" o:spid="_x0000_s1030" type="#_x0000_t202" style="position:absolute;left:0;text-align:left;margin-left:21.9pt;margin-top:15.5pt;width:152.6pt;height:41.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YMkhwIAAHsFAAAOAAAAZHJzL2Uyb0RvYy54bWysVE1v2zAMvQ/YfxB0X51kzdoadYqsRYcB&#10;QVusHXpWZCkxKomapMTOfv0oyU6ybpcOu8gy+fgh8pGXV51WZCucb8BUdHwyokQYDnVjVhX9/nT7&#10;4ZwSH5ipmQIjKroTnl7N3r+7bG0pJrAGVQtH0InxZWsrug7BlkXh+Vpo5k/ACoNKCU6zgL9uVdSO&#10;tehdq2IyGn0qWnC1dcCF9yi9yUo6S/6lFDzcS+lFIKqimFtIp0vnMp7F7JKVK8fsuuF9GuwfstCs&#10;MRh07+qGBUY2rvnDlW64Aw8ynHDQBUjZcJHegK8Zj1695nHNrEhvweJ4uy+T/39u+d32wZGmxt5N&#10;KTFMY4+eRBfIZ+gIirA+rfUlwh4tAkOHcsSmt3q7AP7iEVIcYbKBR3SsRyedjl98KUFDbMFuX/YY&#10;hkdvFx/PRxNUcdRNJ2ejaepLcbC2zocvAjSJl4o6bGvKgG0XPsT4rBwgMZiB20ap1FplfhMgMEtE&#10;4kZvHbPPCadb2CkRrZT5JiTWJuUdBYmV4lo5smXIJ8a5MGEca5T8IjqiJMZ+i2GPj6Y5q7cY7y1S&#10;ZDBhb6wbAy73KQ7TIe36ZUhZZnzfP5/fHUsQumWXSTEQYAn1DvvvIE+Qt/y2wV4smA8PzOHIYPtw&#10;DYR7PKSCtqLQ3yhZg/v5N3nEI5NRS0mLI1hR/2PDnKBEfTXI8Yvx6Wmc2fRzOj2LFHHHmuWxxmz0&#10;NWBXxrhwLE/XiA9quEoH+hm3xTxGRRUzHGNXNAzX65AXA24bLubzBMIptSwszKPlA+0j0566Z+Zs&#10;T8eARL6DYVhZ+YqVGRv7Y2C+CSCbRNlY51zVvv444YlI/TaKK+T4P6EOO3P2CwAA//8DAFBLAwQU&#10;AAYACAAAACEAmiC9QNwAAAAJAQAADwAAAGRycy9kb3ducmV2LnhtbEyPzU7DMBCE70i8g7VI3Kgd&#10;EhANcSoE4gqi/EjctvE2iYjXUew24e1ZTnDb0Yxmv6k2ix/UkabYB7aQrQwo4ia4nlsLb6+PFzeg&#10;YkJ2OAQmC98UYVOfnlRYujDzCx23qVVSwrFEC11KY6l1bDryGFdhJBZvHyaPSeTUajfhLOV+0JfG&#10;XGuPPcuHDke676j52h68hfen/edHYZ7bB381zmExmv1aW3t+ttzdgkq0pL8w/OILOtTCtAsHdlEN&#10;FopcyJOFPJNJ4ufFWo6dBLPCgK4r/X9B/QMAAP//AwBQSwECLQAUAAYACAAAACEAtoM4kv4AAADh&#10;AQAAEwAAAAAAAAAAAAAAAAAAAAAAW0NvbnRlbnRfVHlwZXNdLnhtbFBLAQItABQABgAIAAAAIQA4&#10;/SH/1gAAAJQBAAALAAAAAAAAAAAAAAAAAC8BAABfcmVscy8ucmVsc1BLAQItABQABgAIAAAAIQA6&#10;+YMkhwIAAHsFAAAOAAAAAAAAAAAAAAAAAC4CAABkcnMvZTJvRG9jLnhtbFBLAQItABQABgAIAAAA&#10;IQCaIL1A3AAAAAkBAAAPAAAAAAAAAAAAAAAAAOEEAABkcnMvZG93bnJldi54bWxQSwUGAAAAAAQA&#10;BADzAAAA6gUAAAAA&#10;" filled="f" stroked="f">
              <v:textbox>
                <w:txbxContent>
                  <w:p w14:paraId="7C96BD41" w14:textId="77777777" w:rsidR="0021777F" w:rsidRPr="009518B8" w:rsidRDefault="0021777F" w:rsidP="009518B8">
                    <w:pPr>
                      <w:spacing w:after="0" w:line="240" w:lineRule="auto"/>
                      <w:rPr>
                        <w:rFonts w:ascii="Arial Narrow" w:hAnsi="Arial Narrow" w:cs="Calibri"/>
                        <w:b/>
                        <w:iCs/>
                        <w:color w:val="808080"/>
                        <w:sz w:val="12"/>
                        <w:szCs w:val="12"/>
                        <w:lang w:val="sr-Cyrl-RS"/>
                      </w:rPr>
                    </w:pPr>
                    <w:r w:rsidRPr="009518B8">
                      <w:rPr>
                        <w:rFonts w:ascii="Arial Narrow" w:hAnsi="Arial Narrow" w:cs="Calibri"/>
                        <w:b/>
                        <w:iCs/>
                        <w:color w:val="808080"/>
                        <w:sz w:val="12"/>
                        <w:szCs w:val="12"/>
                        <w:lang w:val="sr-Cyrl-RS"/>
                      </w:rPr>
                      <w:t>Република Србија</w:t>
                    </w:r>
                  </w:p>
                  <w:p w14:paraId="3DE76FE2" w14:textId="77777777" w:rsidR="0021777F" w:rsidRPr="009518B8" w:rsidRDefault="0021777F" w:rsidP="009518B8">
                    <w:pPr>
                      <w:spacing w:after="0" w:line="240" w:lineRule="auto"/>
                      <w:rPr>
                        <w:rFonts w:ascii="Arial Narrow" w:hAnsi="Arial Narrow" w:cs="Calibri"/>
                        <w:b/>
                        <w:iCs/>
                        <w:color w:val="808080"/>
                        <w:sz w:val="12"/>
                        <w:szCs w:val="12"/>
                        <w:lang w:val="sr-Cyrl-RS"/>
                      </w:rPr>
                    </w:pPr>
                    <w:r w:rsidRPr="009518B8">
                      <w:rPr>
                        <w:rFonts w:ascii="Arial Narrow" w:hAnsi="Arial Narrow" w:cs="Calibri"/>
                        <w:b/>
                        <w:iCs/>
                        <w:color w:val="808080"/>
                        <w:sz w:val="12"/>
                        <w:szCs w:val="12"/>
                        <w:lang w:val="sr-Cyrl-RS"/>
                      </w:rPr>
                      <w:t>Министарство заштите животне средине</w:t>
                    </w:r>
                  </w:p>
                  <w:p w14:paraId="72BC01F2" w14:textId="77777777" w:rsidR="0021777F" w:rsidRPr="009518B8" w:rsidRDefault="0021777F" w:rsidP="009518B8">
                    <w:pPr>
                      <w:spacing w:after="0" w:line="240" w:lineRule="auto"/>
                      <w:rPr>
                        <w:rFonts w:ascii="Arial Narrow" w:hAnsi="Arial Narrow" w:cs="Calibri"/>
                        <w:b/>
                        <w:iCs/>
                        <w:color w:val="808080"/>
                        <w:sz w:val="12"/>
                        <w:szCs w:val="12"/>
                        <w:lang w:val="sr-Cyrl-RS"/>
                      </w:rPr>
                    </w:pPr>
                    <w:r w:rsidRPr="009518B8">
                      <w:rPr>
                        <w:rFonts w:ascii="Arial Narrow" w:hAnsi="Arial Narrow" w:cs="Calibri"/>
                        <w:b/>
                        <w:iCs/>
                        <w:color w:val="808080"/>
                        <w:sz w:val="12"/>
                        <w:szCs w:val="12"/>
                        <w:lang w:val="sr-Cyrl-RS"/>
                      </w:rPr>
                      <w:t>Министарство финансија</w:t>
                    </w:r>
                  </w:p>
                  <w:p w14:paraId="31A3A0BE" w14:textId="77777777" w:rsidR="0021777F" w:rsidRPr="009518B8" w:rsidRDefault="0021777F" w:rsidP="009518B8">
                    <w:pPr>
                      <w:spacing w:after="0" w:line="240" w:lineRule="auto"/>
                      <w:rPr>
                        <w:rFonts w:ascii="Arial Narrow" w:hAnsi="Arial Narrow" w:cs="Calibri"/>
                        <w:b/>
                        <w:iCs/>
                        <w:color w:val="808080"/>
                        <w:sz w:val="12"/>
                        <w:szCs w:val="12"/>
                        <w:lang w:val="sr-Cyrl-RS"/>
                      </w:rPr>
                    </w:pPr>
                    <w:r w:rsidRPr="009518B8">
                      <w:rPr>
                        <w:rFonts w:ascii="Arial Narrow" w:hAnsi="Arial Narrow" w:cs="Calibri"/>
                        <w:b/>
                        <w:iCs/>
                        <w:color w:val="808080"/>
                        <w:sz w:val="12"/>
                        <w:szCs w:val="12"/>
                        <w:lang w:val="sr-Cyrl-RS"/>
                      </w:rPr>
                      <w:t>Сектор за уговарање и финансирање програма из средстава Европске уније</w:t>
                    </w:r>
                  </w:p>
                  <w:p w14:paraId="22F4B353" w14:textId="0C037B1D" w:rsidR="0021777F" w:rsidRPr="002368BE" w:rsidRDefault="0021777F" w:rsidP="00105AC2">
                    <w:pPr>
                      <w:spacing w:after="0" w:line="240" w:lineRule="auto"/>
                      <w:rPr>
                        <w:rFonts w:ascii="Arial Narrow" w:hAnsi="Arial Narrow"/>
                      </w:rPr>
                    </w:pPr>
                  </w:p>
                </w:txbxContent>
              </v:textbox>
            </v:shape>
          </w:pict>
        </mc:Fallback>
      </mc:AlternateContent>
    </w:r>
  </w:p>
  <w:bookmarkEnd w:id="19"/>
  <w:p w14:paraId="45B0FD0D" w14:textId="77777777" w:rsidR="0021777F" w:rsidRDefault="0021777F" w:rsidP="00105AC2">
    <w:pPr>
      <w:pStyle w:val="Header"/>
      <w:numPr>
        <w:ilvl w:val="0"/>
        <w:numId w:val="0"/>
      </w:numPr>
    </w:pPr>
  </w:p>
  <w:p w14:paraId="31E8A754" w14:textId="77777777" w:rsidR="0021777F" w:rsidRDefault="0021777F" w:rsidP="00105AC2">
    <w:pPr>
      <w:pStyle w:val="Header"/>
      <w:numPr>
        <w:ilvl w:val="0"/>
        <w:numId w:val="0"/>
      </w:numPr>
    </w:pPr>
  </w:p>
  <w:p w14:paraId="4567FF8E" w14:textId="77777777" w:rsidR="0021777F" w:rsidRDefault="0021777F" w:rsidP="00105AC2">
    <w:pPr>
      <w:pStyle w:val="Header"/>
      <w:numPr>
        <w:ilvl w:val="0"/>
        <w:numId w:val="0"/>
      </w:numPr>
    </w:pPr>
  </w:p>
  <w:p w14:paraId="41C3D3B6" w14:textId="77777777" w:rsidR="0021777F" w:rsidRDefault="0021777F" w:rsidP="00105AC2">
    <w:pPr>
      <w:pStyle w:val="Header"/>
      <w:numPr>
        <w:ilvl w:val="0"/>
        <w:numId w:val="0"/>
      </w:numPr>
      <w:pBdr>
        <w:bottom w:val="single" w:sz="4" w:space="1" w:color="auto"/>
      </w:pBd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A6B333" w14:textId="77777777" w:rsidR="0021777F" w:rsidRDefault="0021777F" w:rsidP="00105AC2">
    <w:pPr>
      <w:pStyle w:val="Header"/>
      <w:numPr>
        <w:ilvl w:val="0"/>
        <w:numId w:val="0"/>
      </w:numPr>
      <w:tabs>
        <w:tab w:val="clear" w:pos="9360"/>
        <w:tab w:val="right" w:pos="9356"/>
      </w:tabs>
    </w:pPr>
    <w:r>
      <w:rPr>
        <w:noProof/>
        <w:lang w:eastAsia="en-GB"/>
      </w:rPr>
      <w:drawing>
        <wp:anchor distT="0" distB="0" distL="114300" distR="114300" simplePos="0" relativeHeight="251708928" behindDoc="0" locked="0" layoutInCell="1" allowOverlap="1" wp14:anchorId="5564F628" wp14:editId="1D445279">
          <wp:simplePos x="0" y="0"/>
          <wp:positionH relativeFrom="column">
            <wp:posOffset>-54610</wp:posOffset>
          </wp:positionH>
          <wp:positionV relativeFrom="paragraph">
            <wp:posOffset>180340</wp:posOffset>
          </wp:positionV>
          <wp:extent cx="395605" cy="753745"/>
          <wp:effectExtent l="0" t="0" r="0" b="0"/>
          <wp:wrapNone/>
          <wp:docPr id="526" name="Picture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95605" cy="753745"/>
                  </a:xfrm>
                  <a:prstGeom prst="rect">
                    <a:avLst/>
                  </a:prstGeom>
                  <a:noFill/>
                  <a:ln>
                    <a:noFill/>
                  </a:ln>
                </pic:spPr>
              </pic:pic>
            </a:graphicData>
          </a:graphic>
          <wp14:sizeRelH relativeFrom="page">
            <wp14:pctWidth>0</wp14:pctWidth>
          </wp14:sizeRelH>
          <wp14:sizeRelV relativeFrom="page">
            <wp14:pctHeight>0</wp14:pctHeight>
          </wp14:sizeRelV>
        </wp:anchor>
      </w:drawing>
    </w:r>
  </w:p>
  <w:tbl>
    <w:tblPr>
      <w:tblW w:w="4928" w:type="pct"/>
      <w:tblBorders>
        <w:bottom w:val="single" w:sz="4" w:space="0" w:color="A6A6A6"/>
      </w:tblBorders>
      <w:tblLook w:val="04A0" w:firstRow="1" w:lastRow="0" w:firstColumn="1" w:lastColumn="0" w:noHBand="0" w:noVBand="1"/>
    </w:tblPr>
    <w:tblGrid>
      <w:gridCol w:w="9214"/>
    </w:tblGrid>
    <w:tr w:rsidR="0021777F" w:rsidRPr="00930D52" w14:paraId="13BB01D2" w14:textId="77777777" w:rsidTr="00105AC2">
      <w:trPr>
        <w:cantSplit/>
        <w:trHeight w:val="1247"/>
      </w:trPr>
      <w:tc>
        <w:tcPr>
          <w:tcW w:w="5000" w:type="pct"/>
        </w:tcPr>
        <w:p w14:paraId="63356D9D" w14:textId="49A9994D" w:rsidR="0021777F" w:rsidRPr="007B06FB" w:rsidRDefault="0021777F" w:rsidP="00105AC2">
          <w:pPr>
            <w:pStyle w:val="Header"/>
            <w:tabs>
              <w:tab w:val="clear" w:pos="9360"/>
              <w:tab w:val="right" w:pos="9356"/>
            </w:tabs>
            <w:spacing w:line="240" w:lineRule="auto"/>
            <w:rPr>
              <w:sz w:val="22"/>
              <w:szCs w:val="22"/>
              <w:lang w:eastAsia="en-US"/>
            </w:rPr>
          </w:pPr>
          <w:r w:rsidRPr="00D7750F">
            <w:rPr>
              <w:b/>
              <w:noProof/>
              <w:color w:val="FFFFFF"/>
              <w:sz w:val="16"/>
              <w:szCs w:val="16"/>
              <w:lang w:eastAsia="en-GB"/>
            </w:rPr>
            <mc:AlternateContent>
              <mc:Choice Requires="wps">
                <w:drawing>
                  <wp:anchor distT="0" distB="0" distL="114300" distR="114300" simplePos="0" relativeHeight="251710976" behindDoc="0" locked="0" layoutInCell="1" allowOverlap="1" wp14:anchorId="2ECE10DF" wp14:editId="286DF18D">
                    <wp:simplePos x="0" y="0"/>
                    <wp:positionH relativeFrom="column">
                      <wp:posOffset>3081995</wp:posOffset>
                    </wp:positionH>
                    <wp:positionV relativeFrom="paragraph">
                      <wp:posOffset>287465</wp:posOffset>
                    </wp:positionV>
                    <wp:extent cx="1148715" cy="336114"/>
                    <wp:effectExtent l="0" t="0" r="0" b="6985"/>
                    <wp:wrapNone/>
                    <wp:docPr id="630" name="Text Box 6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flipH="1">
                              <a:off x="0" y="0"/>
                              <a:ext cx="1148715" cy="336114"/>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4315CC8C" w14:textId="5C7BAC5D" w:rsidR="0021777F" w:rsidRDefault="0021777F" w:rsidP="00105AC2">
                                <w:pPr>
                                  <w:spacing w:after="0"/>
                                  <w:jc w:val="right"/>
                                  <w:rPr>
                                    <w:rFonts w:ascii="Arial Narrow" w:hAnsi="Arial Narrow"/>
                                    <w:b/>
                                    <w:color w:val="808080"/>
                                    <w:sz w:val="12"/>
                                    <w:szCs w:val="12"/>
                                    <w:lang w:val="sr-Cyrl-RS"/>
                                  </w:rPr>
                                </w:pPr>
                                <w:r>
                                  <w:rPr>
                                    <w:rFonts w:ascii="Arial Narrow" w:hAnsi="Arial Narrow"/>
                                    <w:b/>
                                    <w:color w:val="808080"/>
                                    <w:sz w:val="12"/>
                                    <w:szCs w:val="12"/>
                                    <w:lang w:val="sr-Cyrl-RS"/>
                                  </w:rPr>
                                  <w:t xml:space="preserve">Овај пројекат финансира </w:t>
                                </w:r>
                              </w:p>
                              <w:p w14:paraId="0F904C12" w14:textId="197D4689" w:rsidR="0021777F" w:rsidRPr="00DE1937" w:rsidRDefault="0021777F" w:rsidP="00105AC2">
                                <w:pPr>
                                  <w:spacing w:after="0"/>
                                  <w:jc w:val="right"/>
                                  <w:rPr>
                                    <w:lang w:val="sr-Cyrl-RS"/>
                                  </w:rPr>
                                </w:pPr>
                                <w:r>
                                  <w:rPr>
                                    <w:rFonts w:ascii="Arial Narrow" w:hAnsi="Arial Narrow"/>
                                    <w:b/>
                                    <w:color w:val="808080"/>
                                    <w:sz w:val="12"/>
                                    <w:szCs w:val="12"/>
                                    <w:lang w:val="sr-Cyrl-RS"/>
                                  </w:rPr>
                                  <w:t>Европска унија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ECE10DF" id="_x0000_t202" coordsize="21600,21600" o:spt="202" path="m,l,21600r21600,l21600,xe">
                    <v:stroke joinstyle="miter"/>
                    <v:path gradientshapeok="t" o:connecttype="rect"/>
                  </v:shapetype>
                  <v:shape id="Text Box 630" o:spid="_x0000_s1048" type="#_x0000_t202" style="position:absolute;left:0;text-align:left;margin-left:242.7pt;margin-top:22.65pt;width:90.45pt;height:26.45pt;flip:x;z-index:25171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zPdjQIAAIgFAAAOAAAAZHJzL2Uyb0RvYy54bWysVE1PGzEQvVfqf7B8L5uFQGHFBqUg2koR&#10;oELF2fHaZIXtcW0nu+mv79jeDSnthaoXy/a8+X4z5xe9VmQjnG/B1LQ8mFAiDIemNU81/f5w/eGU&#10;Eh+YaZgCI2q6FZ5ezN6/O+9sJQ5hBaoRjqAR46vO1nQVgq2KwvOV0MwfgBUGhRKcZgGf7qloHOvQ&#10;ulbF4WRyUnTgGuuAC+/x9yoL6SzZl1LwcCulF4GommJsIZ0unct4FrNzVj05ZlctH8Jg/xCFZq1B&#10;pztTVywwsnbtH6Z0yx14kOGAgy5AypaLlANmU05eZXO/YlakXLA43u7K5P+fWX6zuXOkbWp6coT1&#10;MUxjkx5EH8gn6En8wwp11lcIvLcIDT0KsNMpW28XwJ89Qoo9TFbwiI4V6aXTRKrWfhm1MGuCJtDd&#10;dteC6JFHu+X09GN5TAlH2dHRCb5jBEW2E+1Z58NnAZrES00dtjjFwjYLHzJ0hES4getWKfxnlTK/&#10;faDN/CMSTwbtmEcOPd3CVoms+01IrFOKO34khopL5ciGIbcY58KEcohVGURHlETfb1Ec8FE1R/UW&#10;5Z1G8gwm7JR1a8DljsXBegm7eR5Dlhk/dNLnvGMJQr/sE0HKs5ELS2i2SAUHeZy85dctNmPBfLhj&#10;DucHW4s7IdziIRV0NYXhRskK3M+//Uc80hqllHQ4jzX1P9bMCUrUV4OEPyun0zjA6TE9/niID7cv&#10;We5LzFpfAralxO1jebpGfFDjVTrQj7g65tEripjh6LumYbxehrwlcPVwMZ8nEI6sZWFh7i0fuRyp&#10;9tA/MmcHPgZk8g2Mk8uqV7TM2NggA/N1ANkmzsZC56oODcBxT6wfVlPcJ/vvhHpZoLNfAAAA//8D&#10;AFBLAwQUAAYACAAAACEA4m1QmuAAAAAJAQAADwAAAGRycy9kb3ducmV2LnhtbEyPwU7DMAyG70i8&#10;Q2QkbixltKWUphNCQuJQJlaQxjFrsqZa4lRNtpW3x5zg9lv+9PtztZqdZSc9hcGjgNtFAkxj59WA&#10;vYDPj5ebAliIEpW0HrWAbx1gVV9eVLJU/owbfWpjz6gEQykFmBjHkvPQGe1kWPhRI+32fnIy0jj1&#10;XE3yTOXO8mWS5NzJAemCkaN+Nro7tEcnQDXbbXZ/GJuN+Ur3r3atmvb9TYjrq/npEVjUc/yD4Vef&#10;1KEmp50/ogrMCkiLLCWUQnYHjIA8zynsBDwUS+B1xf9/UP8AAAD//wMAUEsBAi0AFAAGAAgAAAAh&#10;ALaDOJL+AAAA4QEAABMAAAAAAAAAAAAAAAAAAAAAAFtDb250ZW50X1R5cGVzXS54bWxQSwECLQAU&#10;AAYACAAAACEAOP0h/9YAAACUAQAACwAAAAAAAAAAAAAAAAAvAQAAX3JlbHMvLnJlbHNQSwECLQAU&#10;AAYACAAAACEA3vsz3Y0CAACIBQAADgAAAAAAAAAAAAAAAAAuAgAAZHJzL2Uyb0RvYy54bWxQSwEC&#10;LQAUAAYACAAAACEA4m1QmuAAAAAJAQAADwAAAAAAAAAAAAAAAADnBAAAZHJzL2Rvd25yZXYueG1s&#10;UEsFBgAAAAAEAAQA8wAAAPQFAAAAAA==&#10;" filled="f" stroked="f">
                    <v:textbox>
                      <w:txbxContent>
                        <w:p w14:paraId="4315CC8C" w14:textId="5C7BAC5D" w:rsidR="0021777F" w:rsidRDefault="0021777F" w:rsidP="00105AC2">
                          <w:pPr>
                            <w:spacing w:after="0"/>
                            <w:jc w:val="right"/>
                            <w:rPr>
                              <w:rFonts w:ascii="Arial Narrow" w:hAnsi="Arial Narrow"/>
                              <w:b/>
                              <w:color w:val="808080"/>
                              <w:sz w:val="12"/>
                              <w:szCs w:val="12"/>
                              <w:lang w:val="sr-Cyrl-RS"/>
                            </w:rPr>
                          </w:pPr>
                          <w:r>
                            <w:rPr>
                              <w:rFonts w:ascii="Arial Narrow" w:hAnsi="Arial Narrow"/>
                              <w:b/>
                              <w:color w:val="808080"/>
                              <w:sz w:val="12"/>
                              <w:szCs w:val="12"/>
                              <w:lang w:val="sr-Cyrl-RS"/>
                            </w:rPr>
                            <w:t xml:space="preserve">Овај пројекат финансира </w:t>
                          </w:r>
                        </w:p>
                        <w:p w14:paraId="0F904C12" w14:textId="197D4689" w:rsidR="0021777F" w:rsidRPr="00DE1937" w:rsidRDefault="0021777F" w:rsidP="00105AC2">
                          <w:pPr>
                            <w:spacing w:after="0"/>
                            <w:jc w:val="right"/>
                            <w:rPr>
                              <w:lang w:val="sr-Cyrl-RS"/>
                            </w:rPr>
                          </w:pPr>
                          <w:r>
                            <w:rPr>
                              <w:rFonts w:ascii="Arial Narrow" w:hAnsi="Arial Narrow"/>
                              <w:b/>
                              <w:color w:val="808080"/>
                              <w:sz w:val="12"/>
                              <w:szCs w:val="12"/>
                              <w:lang w:val="sr-Cyrl-RS"/>
                            </w:rPr>
                            <w:t>Европска унија</w:t>
                          </w:r>
                        </w:p>
                      </w:txbxContent>
                    </v:textbox>
                  </v:shape>
                </w:pict>
              </mc:Fallback>
            </mc:AlternateContent>
          </w:r>
          <w:r>
            <w:rPr>
              <w:rFonts w:cs="Calibri"/>
              <w:noProof/>
              <w:lang w:eastAsia="en-GB"/>
            </w:rPr>
            <w:drawing>
              <wp:anchor distT="0" distB="0" distL="114300" distR="114300" simplePos="0" relativeHeight="251706880" behindDoc="0" locked="0" layoutInCell="1" allowOverlap="1" wp14:anchorId="611C9BAF" wp14:editId="218D7D77">
                <wp:simplePos x="0" y="0"/>
                <wp:positionH relativeFrom="column">
                  <wp:posOffset>4229735</wp:posOffset>
                </wp:positionH>
                <wp:positionV relativeFrom="paragraph">
                  <wp:posOffset>189865</wp:posOffset>
                </wp:positionV>
                <wp:extent cx="679450" cy="433070"/>
                <wp:effectExtent l="19050" t="19050" r="25400" b="24130"/>
                <wp:wrapNone/>
                <wp:docPr id="527"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79450" cy="433070"/>
                        </a:xfrm>
                        <a:prstGeom prst="rect">
                          <a:avLst/>
                        </a:prstGeom>
                        <a:noFill/>
                        <a:ln w="9525">
                          <a:solidFill>
                            <a:srgbClr val="F2F2F2"/>
                          </a:solidFill>
                          <a:miter lim="800000"/>
                          <a:headEnd/>
                          <a:tailEnd/>
                        </a:ln>
                      </pic:spPr>
                    </pic:pic>
                  </a:graphicData>
                </a:graphic>
                <wp14:sizeRelH relativeFrom="page">
                  <wp14:pctWidth>0</wp14:pctWidth>
                </wp14:sizeRelH>
                <wp14:sizeRelV relativeFrom="page">
                  <wp14:pctHeight>0</wp14:pctHeight>
                </wp14:sizeRelV>
              </wp:anchor>
            </w:drawing>
          </w:r>
          <w:r>
            <w:rPr>
              <w:noProof/>
              <w:lang w:eastAsia="en-GB"/>
            </w:rPr>
            <w:drawing>
              <wp:anchor distT="0" distB="0" distL="114300" distR="114300" simplePos="0" relativeHeight="251707904" behindDoc="0" locked="0" layoutInCell="1" allowOverlap="1" wp14:anchorId="4C12FF7E" wp14:editId="3B381AAE">
                <wp:simplePos x="0" y="0"/>
                <wp:positionH relativeFrom="column">
                  <wp:posOffset>4914900</wp:posOffset>
                </wp:positionH>
                <wp:positionV relativeFrom="paragraph">
                  <wp:posOffset>187960</wp:posOffset>
                </wp:positionV>
                <wp:extent cx="889000" cy="431165"/>
                <wp:effectExtent l="0" t="0" r="6350" b="6985"/>
                <wp:wrapNone/>
                <wp:docPr id="528" name="Picture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889000" cy="4311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7750F">
            <w:rPr>
              <w:rFonts w:cs="Calibri"/>
              <w:b/>
              <w:iCs/>
              <w:noProof/>
              <w:color w:val="595959"/>
              <w:sz w:val="16"/>
              <w:szCs w:val="16"/>
              <w:lang w:eastAsia="en-GB"/>
            </w:rPr>
            <mc:AlternateContent>
              <mc:Choice Requires="wps">
                <w:drawing>
                  <wp:anchor distT="0" distB="0" distL="114300" distR="114300" simplePos="0" relativeHeight="251709952" behindDoc="0" locked="0" layoutInCell="1" allowOverlap="1" wp14:anchorId="27C6425D" wp14:editId="7BECBC5A">
                    <wp:simplePos x="0" y="0"/>
                    <wp:positionH relativeFrom="column">
                      <wp:posOffset>267970</wp:posOffset>
                    </wp:positionH>
                    <wp:positionV relativeFrom="paragraph">
                      <wp:posOffset>187960</wp:posOffset>
                    </wp:positionV>
                    <wp:extent cx="1938020" cy="566420"/>
                    <wp:effectExtent l="0" t="0" r="0" b="0"/>
                    <wp:wrapNone/>
                    <wp:docPr id="631" name="Text Box 6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38020" cy="56642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35F6BA78" w14:textId="77777777" w:rsidR="0021777F" w:rsidRPr="009518B8" w:rsidRDefault="0021777F" w:rsidP="009518B8">
                                <w:pPr>
                                  <w:spacing w:after="0"/>
                                  <w:rPr>
                                    <w:rFonts w:ascii="Arial Narrow" w:hAnsi="Arial Narrow" w:cs="Calibri"/>
                                    <w:b/>
                                    <w:iCs/>
                                    <w:color w:val="808080"/>
                                    <w:sz w:val="12"/>
                                    <w:szCs w:val="12"/>
                                    <w:lang w:val="sr-Cyrl-RS"/>
                                  </w:rPr>
                                </w:pPr>
                                <w:r w:rsidRPr="009518B8">
                                  <w:rPr>
                                    <w:rFonts w:ascii="Arial Narrow" w:hAnsi="Arial Narrow" w:cs="Calibri"/>
                                    <w:b/>
                                    <w:iCs/>
                                    <w:color w:val="808080"/>
                                    <w:sz w:val="12"/>
                                    <w:szCs w:val="12"/>
                                    <w:lang w:val="sr-Cyrl-RS"/>
                                  </w:rPr>
                                  <w:t>Република Србија</w:t>
                                </w:r>
                              </w:p>
                              <w:p w14:paraId="555C5A52" w14:textId="77777777" w:rsidR="0021777F" w:rsidRPr="009518B8" w:rsidRDefault="0021777F" w:rsidP="009518B8">
                                <w:pPr>
                                  <w:spacing w:after="0"/>
                                  <w:rPr>
                                    <w:rFonts w:ascii="Arial Narrow" w:hAnsi="Arial Narrow" w:cs="Calibri"/>
                                    <w:b/>
                                    <w:iCs/>
                                    <w:color w:val="808080"/>
                                    <w:sz w:val="12"/>
                                    <w:szCs w:val="12"/>
                                    <w:lang w:val="sr-Cyrl-RS"/>
                                  </w:rPr>
                                </w:pPr>
                                <w:r w:rsidRPr="009518B8">
                                  <w:rPr>
                                    <w:rFonts w:ascii="Arial Narrow" w:hAnsi="Arial Narrow" w:cs="Calibri"/>
                                    <w:b/>
                                    <w:iCs/>
                                    <w:color w:val="808080"/>
                                    <w:sz w:val="12"/>
                                    <w:szCs w:val="12"/>
                                    <w:lang w:val="sr-Cyrl-RS"/>
                                  </w:rPr>
                                  <w:t>Министарство заштите животне средине</w:t>
                                </w:r>
                              </w:p>
                              <w:p w14:paraId="5301D5A1" w14:textId="77777777" w:rsidR="0021777F" w:rsidRPr="009518B8" w:rsidRDefault="0021777F" w:rsidP="009518B8">
                                <w:pPr>
                                  <w:spacing w:after="0"/>
                                  <w:rPr>
                                    <w:rFonts w:ascii="Arial Narrow" w:hAnsi="Arial Narrow" w:cs="Calibri"/>
                                    <w:b/>
                                    <w:iCs/>
                                    <w:color w:val="808080"/>
                                    <w:sz w:val="12"/>
                                    <w:szCs w:val="12"/>
                                    <w:lang w:val="sr-Cyrl-RS"/>
                                  </w:rPr>
                                </w:pPr>
                                <w:r w:rsidRPr="009518B8">
                                  <w:rPr>
                                    <w:rFonts w:ascii="Arial Narrow" w:hAnsi="Arial Narrow" w:cs="Calibri"/>
                                    <w:b/>
                                    <w:iCs/>
                                    <w:color w:val="808080"/>
                                    <w:sz w:val="12"/>
                                    <w:szCs w:val="12"/>
                                    <w:lang w:val="sr-Cyrl-RS"/>
                                  </w:rPr>
                                  <w:t>Министарство финансија</w:t>
                                </w:r>
                              </w:p>
                              <w:p w14:paraId="086D532A" w14:textId="77777777" w:rsidR="0021777F" w:rsidRPr="009518B8" w:rsidRDefault="0021777F" w:rsidP="009518B8">
                                <w:pPr>
                                  <w:spacing w:after="0"/>
                                  <w:rPr>
                                    <w:rFonts w:ascii="Arial Narrow" w:hAnsi="Arial Narrow" w:cs="Calibri"/>
                                    <w:b/>
                                    <w:iCs/>
                                    <w:color w:val="808080"/>
                                    <w:sz w:val="12"/>
                                    <w:szCs w:val="12"/>
                                    <w:lang w:val="sr-Cyrl-RS"/>
                                  </w:rPr>
                                </w:pPr>
                                <w:r w:rsidRPr="009518B8">
                                  <w:rPr>
                                    <w:rFonts w:ascii="Arial Narrow" w:hAnsi="Arial Narrow" w:cs="Calibri"/>
                                    <w:b/>
                                    <w:iCs/>
                                    <w:color w:val="808080"/>
                                    <w:sz w:val="12"/>
                                    <w:szCs w:val="12"/>
                                    <w:lang w:val="sr-Cyrl-RS"/>
                                  </w:rPr>
                                  <w:t>Сектор за уговарање и финансирање програма из средстава Европске уније</w:t>
                                </w:r>
                              </w:p>
                              <w:p w14:paraId="78ED2B79" w14:textId="386FD979" w:rsidR="0021777F" w:rsidRPr="004E4E9C" w:rsidRDefault="0021777F" w:rsidP="00105AC2">
                                <w:pPr>
                                  <w:spacing w:after="0"/>
                                  <w:rPr>
                                    <w:rFonts w:ascii="Arial Narrow" w:hAnsi="Arial Narrow"/>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C6425D" id="Text Box 631" o:spid="_x0000_s1049" type="#_x0000_t202" style="position:absolute;left:0;text-align:left;margin-left:21.1pt;margin-top:14.8pt;width:152.6pt;height:44.6pt;z-index:25170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ZVbchQIAAH4FAAAOAAAAZHJzL2Uyb0RvYy54bWysVEtPGzEQvlfqf7B8L5uEkMKKDUpBVJUi&#10;QIWKs+O1kxW2x7Wd7Ka/nrG9eZT2QtWLd3bmm/E8vvHlVacV2QjnGzAVHZ4MKBGGQ92YZUV/PN1+&#10;OqfEB2ZqpsCIim6Fp1fTjx8uW1uKEaxA1cIRDGJ82dqKrkKwZVF4vhKa+ROwwqBRgtMs4K9bFrVj&#10;LUbXqhgNBpOiBVdbB1x4j9qbbKTTFF9KwcO9lF4EoiqKuYV0unQu4llML1m5dMyuGt6nwf4hC80a&#10;g5fuQ92wwMjaNX+E0g134EGGEw66ACkbLlINWM1w8KaaxxWzItWCzfF23yb//8Lyu82DI01d0cnp&#10;kBLDNA7pSXSBfIGORB12qLW+ROCjRWjo0ICTTtV6Owf+4hFSHGGyg0d07EgnnY5frJWgIw5hu298&#10;vIfHaBen54MRmjjaziaTMcox6MHbOh++CtAkChV1ONiUAdvMfcjQHSReZuC2UQr1rFTmNwXGzBqR&#10;2NF7x+xzwkkKWyWy73chsTsp76hIvBTXypENQ0YxzoUJqUcpLqIjSuLd73Hs8dE1Z/Ue571HuhlM&#10;2DvrxoDLc4rrdEi7ftmlLDO+n5/PdccWhG7RJVrkSUTVAuotEsBBXiJv+W2Dw5gzHx6Yw63B+eFL&#10;EO7xkAraikIvUbIC9+tv+ohHMqOVkha3sKL+55o5QYn6ZpDmF8PxOK5t+hmffY4ccceWxbHFrPU1&#10;4FiQyJhdEiM+qJ0oHehnfDBm8VY0McPx7oqGnXgd8tuADw4Xs1kC4aJaFubm0fId7yPVnrpn5mzP&#10;x4BMvoPdvrLyDS0zNg7IwGwdQDaJs4eu9gPAJU+s7x+k+Ioc/yfU4dmcvgIAAP//AwBQSwMEFAAG&#10;AAgAAAAhAKnyGBHeAAAACQEAAA8AAABkcnMvZG93bnJldi54bWxMj8FOwzAQRO9I/IO1SNyo3RBK&#10;GuJUFYgrqC0gcXPjbRI1Xkex24S/ZznR42qeZt4Wq8l14oxDaD1pmM8UCKTK25ZqDR+717sMRIiG&#10;rOk8oYYfDLAqr68Kk1s/0gbP21gLLqGQGw1NjH0uZagadCbMfI/E2cEPzkQ+h1rawYxc7jqZKLWQ&#10;zrTEC43p8bnB6rg9OQ2fb4fvr1S91y/uoR/9pCS5pdT69mZaP4GIOMV/GP70WR1Kdtr7E9kgOg1p&#10;kjCpIVkuQHB+nz6mIPYMzrMMZFnIyw/KXwAAAP//AwBQSwECLQAUAAYACAAAACEAtoM4kv4AAADh&#10;AQAAEwAAAAAAAAAAAAAAAAAAAAAAW0NvbnRlbnRfVHlwZXNdLnhtbFBLAQItABQABgAIAAAAIQA4&#10;/SH/1gAAAJQBAAALAAAAAAAAAAAAAAAAAC8BAABfcmVscy8ucmVsc1BLAQItABQABgAIAAAAIQA2&#10;ZVbchQIAAH4FAAAOAAAAAAAAAAAAAAAAAC4CAABkcnMvZTJvRG9jLnhtbFBLAQItABQABgAIAAAA&#10;IQCp8hgR3gAAAAkBAAAPAAAAAAAAAAAAAAAAAN8EAABkcnMvZG93bnJldi54bWxQSwUGAAAAAAQA&#10;BADzAAAA6gUAAAAA&#10;" filled="f" stroked="f">
                    <v:textbox>
                      <w:txbxContent>
                        <w:p w14:paraId="35F6BA78" w14:textId="77777777" w:rsidR="0021777F" w:rsidRPr="009518B8" w:rsidRDefault="0021777F" w:rsidP="009518B8">
                          <w:pPr>
                            <w:spacing w:after="0"/>
                            <w:rPr>
                              <w:rFonts w:ascii="Arial Narrow" w:hAnsi="Arial Narrow" w:cs="Calibri"/>
                              <w:b/>
                              <w:iCs/>
                              <w:color w:val="808080"/>
                              <w:sz w:val="12"/>
                              <w:szCs w:val="12"/>
                              <w:lang w:val="sr-Cyrl-RS"/>
                            </w:rPr>
                          </w:pPr>
                          <w:r w:rsidRPr="009518B8">
                            <w:rPr>
                              <w:rFonts w:ascii="Arial Narrow" w:hAnsi="Arial Narrow" w:cs="Calibri"/>
                              <w:b/>
                              <w:iCs/>
                              <w:color w:val="808080"/>
                              <w:sz w:val="12"/>
                              <w:szCs w:val="12"/>
                              <w:lang w:val="sr-Cyrl-RS"/>
                            </w:rPr>
                            <w:t>Република Србија</w:t>
                          </w:r>
                        </w:p>
                        <w:p w14:paraId="555C5A52" w14:textId="77777777" w:rsidR="0021777F" w:rsidRPr="009518B8" w:rsidRDefault="0021777F" w:rsidP="009518B8">
                          <w:pPr>
                            <w:spacing w:after="0"/>
                            <w:rPr>
                              <w:rFonts w:ascii="Arial Narrow" w:hAnsi="Arial Narrow" w:cs="Calibri"/>
                              <w:b/>
                              <w:iCs/>
                              <w:color w:val="808080"/>
                              <w:sz w:val="12"/>
                              <w:szCs w:val="12"/>
                              <w:lang w:val="sr-Cyrl-RS"/>
                            </w:rPr>
                          </w:pPr>
                          <w:r w:rsidRPr="009518B8">
                            <w:rPr>
                              <w:rFonts w:ascii="Arial Narrow" w:hAnsi="Arial Narrow" w:cs="Calibri"/>
                              <w:b/>
                              <w:iCs/>
                              <w:color w:val="808080"/>
                              <w:sz w:val="12"/>
                              <w:szCs w:val="12"/>
                              <w:lang w:val="sr-Cyrl-RS"/>
                            </w:rPr>
                            <w:t>Министарство заштите животне средине</w:t>
                          </w:r>
                        </w:p>
                        <w:p w14:paraId="5301D5A1" w14:textId="77777777" w:rsidR="0021777F" w:rsidRPr="009518B8" w:rsidRDefault="0021777F" w:rsidP="009518B8">
                          <w:pPr>
                            <w:spacing w:after="0"/>
                            <w:rPr>
                              <w:rFonts w:ascii="Arial Narrow" w:hAnsi="Arial Narrow" w:cs="Calibri"/>
                              <w:b/>
                              <w:iCs/>
                              <w:color w:val="808080"/>
                              <w:sz w:val="12"/>
                              <w:szCs w:val="12"/>
                              <w:lang w:val="sr-Cyrl-RS"/>
                            </w:rPr>
                          </w:pPr>
                          <w:r w:rsidRPr="009518B8">
                            <w:rPr>
                              <w:rFonts w:ascii="Arial Narrow" w:hAnsi="Arial Narrow" w:cs="Calibri"/>
                              <w:b/>
                              <w:iCs/>
                              <w:color w:val="808080"/>
                              <w:sz w:val="12"/>
                              <w:szCs w:val="12"/>
                              <w:lang w:val="sr-Cyrl-RS"/>
                            </w:rPr>
                            <w:t>Министарство финансија</w:t>
                          </w:r>
                        </w:p>
                        <w:p w14:paraId="086D532A" w14:textId="77777777" w:rsidR="0021777F" w:rsidRPr="009518B8" w:rsidRDefault="0021777F" w:rsidP="009518B8">
                          <w:pPr>
                            <w:spacing w:after="0"/>
                            <w:rPr>
                              <w:rFonts w:ascii="Arial Narrow" w:hAnsi="Arial Narrow" w:cs="Calibri"/>
                              <w:b/>
                              <w:iCs/>
                              <w:color w:val="808080"/>
                              <w:sz w:val="12"/>
                              <w:szCs w:val="12"/>
                              <w:lang w:val="sr-Cyrl-RS"/>
                            </w:rPr>
                          </w:pPr>
                          <w:r w:rsidRPr="009518B8">
                            <w:rPr>
                              <w:rFonts w:ascii="Arial Narrow" w:hAnsi="Arial Narrow" w:cs="Calibri"/>
                              <w:b/>
                              <w:iCs/>
                              <w:color w:val="808080"/>
                              <w:sz w:val="12"/>
                              <w:szCs w:val="12"/>
                              <w:lang w:val="sr-Cyrl-RS"/>
                            </w:rPr>
                            <w:t>Сектор за уговарање и финансирање програма из средстава Европске уније</w:t>
                          </w:r>
                        </w:p>
                        <w:p w14:paraId="78ED2B79" w14:textId="386FD979" w:rsidR="0021777F" w:rsidRPr="004E4E9C" w:rsidRDefault="0021777F" w:rsidP="00105AC2">
                          <w:pPr>
                            <w:spacing w:after="0"/>
                            <w:rPr>
                              <w:rFonts w:ascii="Arial Narrow" w:hAnsi="Arial Narrow"/>
                            </w:rPr>
                          </w:pPr>
                        </w:p>
                      </w:txbxContent>
                    </v:textbox>
                  </v:shape>
                </w:pict>
              </mc:Fallback>
            </mc:AlternateContent>
          </w:r>
        </w:p>
      </w:tc>
    </w:tr>
  </w:tbl>
  <w:p w14:paraId="08418A58" w14:textId="77777777" w:rsidR="0021777F" w:rsidRDefault="0021777F" w:rsidP="00105AC2">
    <w:pPr>
      <w:pStyle w:val="Header"/>
      <w:numPr>
        <w:ilvl w:val="0"/>
        <w:numId w:val="0"/>
      </w:num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B238DA" w14:textId="77777777" w:rsidR="0021777F" w:rsidRDefault="0021777F" w:rsidP="00105AC2">
    <w:pPr>
      <w:pStyle w:val="Header"/>
      <w:numPr>
        <w:ilvl w:val="0"/>
        <w:numId w:val="0"/>
      </w:numPr>
      <w:tabs>
        <w:tab w:val="clear" w:pos="9360"/>
        <w:tab w:val="right" w:pos="9356"/>
      </w:tabs>
    </w:pPr>
    <w:r>
      <w:rPr>
        <w:noProof/>
        <w:lang w:eastAsia="en-GB"/>
      </w:rPr>
      <w:drawing>
        <wp:anchor distT="0" distB="0" distL="114300" distR="114300" simplePos="0" relativeHeight="251771392" behindDoc="0" locked="0" layoutInCell="1" allowOverlap="1" wp14:anchorId="0D83DCAD" wp14:editId="16B57FAA">
          <wp:simplePos x="0" y="0"/>
          <wp:positionH relativeFrom="column">
            <wp:posOffset>-54610</wp:posOffset>
          </wp:positionH>
          <wp:positionV relativeFrom="paragraph">
            <wp:posOffset>180340</wp:posOffset>
          </wp:positionV>
          <wp:extent cx="395605" cy="753745"/>
          <wp:effectExtent l="0" t="0" r="0" b="0"/>
          <wp:wrapNone/>
          <wp:docPr id="60" name="Picture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95605" cy="753745"/>
                  </a:xfrm>
                  <a:prstGeom prst="rect">
                    <a:avLst/>
                  </a:prstGeom>
                  <a:noFill/>
                  <a:ln>
                    <a:noFill/>
                  </a:ln>
                </pic:spPr>
              </pic:pic>
            </a:graphicData>
          </a:graphic>
          <wp14:sizeRelH relativeFrom="page">
            <wp14:pctWidth>0</wp14:pctWidth>
          </wp14:sizeRelH>
          <wp14:sizeRelV relativeFrom="page">
            <wp14:pctHeight>0</wp14:pctHeight>
          </wp14:sizeRelV>
        </wp:anchor>
      </w:drawing>
    </w:r>
  </w:p>
  <w:tbl>
    <w:tblPr>
      <w:tblW w:w="4928" w:type="pct"/>
      <w:tblBorders>
        <w:bottom w:val="single" w:sz="4" w:space="0" w:color="A6A6A6"/>
      </w:tblBorders>
      <w:tblLook w:val="04A0" w:firstRow="1" w:lastRow="0" w:firstColumn="1" w:lastColumn="0" w:noHBand="0" w:noVBand="1"/>
    </w:tblPr>
    <w:tblGrid>
      <w:gridCol w:w="9214"/>
    </w:tblGrid>
    <w:tr w:rsidR="0021777F" w:rsidRPr="00930D52" w14:paraId="3C1ED498" w14:textId="77777777" w:rsidTr="00105AC2">
      <w:trPr>
        <w:cantSplit/>
        <w:trHeight w:val="1247"/>
      </w:trPr>
      <w:tc>
        <w:tcPr>
          <w:tcW w:w="5000" w:type="pct"/>
        </w:tcPr>
        <w:p w14:paraId="7F3C01D2" w14:textId="64ACB869" w:rsidR="0021777F" w:rsidRPr="007B06FB" w:rsidRDefault="0021777F" w:rsidP="00105AC2">
          <w:pPr>
            <w:pStyle w:val="Header"/>
            <w:tabs>
              <w:tab w:val="clear" w:pos="9360"/>
              <w:tab w:val="right" w:pos="9356"/>
            </w:tabs>
            <w:spacing w:line="240" w:lineRule="auto"/>
            <w:rPr>
              <w:sz w:val="22"/>
              <w:szCs w:val="22"/>
              <w:lang w:eastAsia="en-US"/>
            </w:rPr>
          </w:pPr>
          <w:r w:rsidRPr="00D7750F">
            <w:rPr>
              <w:b/>
              <w:noProof/>
              <w:color w:val="FFFFFF"/>
              <w:sz w:val="16"/>
              <w:szCs w:val="16"/>
              <w:lang w:eastAsia="en-GB"/>
            </w:rPr>
            <mc:AlternateContent>
              <mc:Choice Requires="wps">
                <w:drawing>
                  <wp:anchor distT="0" distB="0" distL="114300" distR="114300" simplePos="0" relativeHeight="251773440" behindDoc="0" locked="0" layoutInCell="1" allowOverlap="1" wp14:anchorId="5E63A6CE" wp14:editId="6F297616">
                    <wp:simplePos x="0" y="0"/>
                    <wp:positionH relativeFrom="column">
                      <wp:posOffset>3077550</wp:posOffset>
                    </wp:positionH>
                    <wp:positionV relativeFrom="paragraph">
                      <wp:posOffset>281911</wp:posOffset>
                    </wp:positionV>
                    <wp:extent cx="1148715" cy="342937"/>
                    <wp:effectExtent l="0" t="0" r="0" b="0"/>
                    <wp:wrapNone/>
                    <wp:docPr id="25"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flipH="1">
                              <a:off x="0" y="0"/>
                              <a:ext cx="1148715" cy="342937"/>
                            </a:xfrm>
                            <a:prstGeom prst="rect">
                              <a:avLst/>
                            </a:prstGeom>
                            <a:noFill/>
                            <a:ln>
                              <a:noFill/>
                            </a:ln>
                            <a:effectLst/>
                          </wps:spPr>
                          <wps:txbx>
                            <w:txbxContent>
                              <w:p w14:paraId="144F01F1" w14:textId="74CD865C" w:rsidR="0021777F" w:rsidRPr="00930D52" w:rsidRDefault="0021777F" w:rsidP="00105AC2">
                                <w:pPr>
                                  <w:spacing w:after="0"/>
                                  <w:jc w:val="right"/>
                                  <w:rPr>
                                    <w:rFonts w:ascii="Arial Narrow" w:hAnsi="Arial Narrow"/>
                                    <w:b/>
                                    <w:color w:val="808080"/>
                                    <w:sz w:val="12"/>
                                    <w:szCs w:val="12"/>
                                  </w:rPr>
                                </w:pPr>
                                <w:r>
                                  <w:rPr>
                                    <w:rFonts w:ascii="Arial Narrow" w:hAnsi="Arial Narrow"/>
                                    <w:b/>
                                    <w:color w:val="808080"/>
                                    <w:sz w:val="12"/>
                                    <w:szCs w:val="12"/>
                                    <w:lang w:val="sr-Cyrl-RS"/>
                                  </w:rPr>
                                  <w:t>Овај пројекат финансира Европска унија</w:t>
                                </w:r>
                              </w:p>
                              <w:p w14:paraId="360A3E83" w14:textId="0E5FFD98" w:rsidR="0021777F" w:rsidRDefault="0021777F" w:rsidP="00105AC2">
                                <w:pPr>
                                  <w:spacing w:after="0"/>
                                  <w:jc w:val="righ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E63A6CE" id="_x0000_t202" coordsize="21600,21600" o:spt="202" path="m,l,21600r21600,l21600,xe">
                    <v:stroke joinstyle="miter"/>
                    <v:path gradientshapeok="t" o:connecttype="rect"/>
                  </v:shapetype>
                  <v:shape id="Text Box 25" o:spid="_x0000_s1031" type="#_x0000_t202" style="position:absolute;left:0;text-align:left;margin-left:242.35pt;margin-top:22.2pt;width:90.45pt;height:27pt;flip:x;z-index:251773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csnPgIAAIIEAAAOAAAAZHJzL2Uyb0RvYy54bWysVMFu2zAMvQ/YPwi6L47TdGmNOEXWItuA&#10;oC2QDD0rshQbk0VNUmJnX19KtrOs22nYRaDI5yeSj/T8rq0VOQrrKtA5TUdjSoTmUFR6n9Nv29WH&#10;G0qcZ7pgCrTI6Uk4erd4/27emExMoARVCEuQRLusMTktvTdZkjheipq5ERihMSjB1szj1e6TwrIG&#10;2WuVTMbjj0kDtjAWuHAOvQ9dkC4iv5SC+ycpnfBE5RRz8/G08dyFM1nMWba3zJQV79Ng/5BFzSqN&#10;j56pHphn5GCrP6jqiltwIP2IQ52AlBUXsQasJh2/qWZTMiNiLdgcZ85tcv+Plj8eny2pipxOrinR&#10;rEaNtqL15BO0BF3Yn8a4DGEbg0Dfoh91jrU6swb+3SEkucB0HzhEh3600tZEqsp8Gb7CmglSoBin&#10;swDhQR540+nNLMVEOMauppPbq1nIIOl4Ap+xzn8WUJNg5NSiwDEXdlw730EHSIBrWFVKoZ9lSv/m&#10;QM7OI+KU9F+HOrrUg+XbXdv1ZujDDooTtsFCN0jO8FWFiayZ88/M4uRgWbgN/gkPqaDJKfQWJSXY&#10;n3/zBzwKilFKGpzEnLofB2YFJeqrRqlv0+k0jG68TK9nE7zYy8juMqIP9T3gsKe4d4ZHM+C9Gkxp&#10;oX7BpVmGVzHENMe3c+oH8953+4FLx8VyGUE4rIb5td4YPugY2rxtX5g1vRYeVXyEYWZZ9kaSDttp&#10;sDx4kFXUK/S562o/RjjoUfF+KcMmXd4j6tevY/EKAAD//wMAUEsDBBQABgAIAAAAIQBORTEL4AAA&#10;AAkBAAAPAAAAZHJzL2Rvd25yZXYueG1sTI/BTsMwDIbvSLxDZCRuLAVlXSlNJ4SExKEgVpDGMWu8&#10;plriVE22lbcnnOBmy59+f3+1np1lJ5zC4EnC7SIDhtR5PVAv4fPj+aYAFqIirawnlPCNAdb15UWl&#10;Su3PtMFTG3uWQiiUSoKJcSw5D51Bp8LCj0jptveTUzGtU8/1pM4p3Fl+l2U5d2qg9MGoEZ8Mdof2&#10;6CToZrtdrg5jszFfYv9i33TTvr9KeX01Pz4AizjHPxh+9ZM61Mlp54+kA7MSRCFWCU2DEMASkOfL&#10;HNhOwn0hgNcV/9+g/gEAAP//AwBQSwECLQAUAAYACAAAACEAtoM4kv4AAADhAQAAEwAAAAAAAAAA&#10;AAAAAAAAAAAAW0NvbnRlbnRfVHlwZXNdLnhtbFBLAQItABQABgAIAAAAIQA4/SH/1gAAAJQBAAAL&#10;AAAAAAAAAAAAAAAAAC8BAABfcmVscy8ucmVsc1BLAQItABQABgAIAAAAIQCgxcsnPgIAAIIEAAAO&#10;AAAAAAAAAAAAAAAAAC4CAABkcnMvZTJvRG9jLnhtbFBLAQItABQABgAIAAAAIQBORTEL4AAAAAkB&#10;AAAPAAAAAAAAAAAAAAAAAJgEAABkcnMvZG93bnJldi54bWxQSwUGAAAAAAQABADzAAAApQUAAAAA&#10;" filled="f" stroked="f">
                    <v:textbox>
                      <w:txbxContent>
                        <w:p w14:paraId="144F01F1" w14:textId="74CD865C" w:rsidR="0021777F" w:rsidRPr="00930D52" w:rsidRDefault="0021777F" w:rsidP="00105AC2">
                          <w:pPr>
                            <w:spacing w:after="0"/>
                            <w:jc w:val="right"/>
                            <w:rPr>
                              <w:rFonts w:ascii="Arial Narrow" w:hAnsi="Arial Narrow"/>
                              <w:b/>
                              <w:color w:val="808080"/>
                              <w:sz w:val="12"/>
                              <w:szCs w:val="12"/>
                            </w:rPr>
                          </w:pPr>
                          <w:r>
                            <w:rPr>
                              <w:rFonts w:ascii="Arial Narrow" w:hAnsi="Arial Narrow"/>
                              <w:b/>
                              <w:color w:val="808080"/>
                              <w:sz w:val="12"/>
                              <w:szCs w:val="12"/>
                              <w:lang w:val="sr-Cyrl-RS"/>
                            </w:rPr>
                            <w:t>Овај пројекат финансира Европска унија</w:t>
                          </w:r>
                        </w:p>
                        <w:p w14:paraId="360A3E83" w14:textId="0E5FFD98" w:rsidR="0021777F" w:rsidRDefault="0021777F" w:rsidP="00105AC2">
                          <w:pPr>
                            <w:spacing w:after="0"/>
                            <w:jc w:val="right"/>
                          </w:pPr>
                        </w:p>
                      </w:txbxContent>
                    </v:textbox>
                  </v:shape>
                </w:pict>
              </mc:Fallback>
            </mc:AlternateContent>
          </w:r>
          <w:r>
            <w:rPr>
              <w:rFonts w:cs="Calibri"/>
              <w:noProof/>
              <w:lang w:eastAsia="en-GB"/>
            </w:rPr>
            <w:drawing>
              <wp:anchor distT="0" distB="0" distL="114300" distR="114300" simplePos="0" relativeHeight="251769344" behindDoc="0" locked="0" layoutInCell="1" allowOverlap="1" wp14:anchorId="4BEF53AE" wp14:editId="376A1985">
                <wp:simplePos x="0" y="0"/>
                <wp:positionH relativeFrom="column">
                  <wp:posOffset>4229735</wp:posOffset>
                </wp:positionH>
                <wp:positionV relativeFrom="paragraph">
                  <wp:posOffset>189865</wp:posOffset>
                </wp:positionV>
                <wp:extent cx="679450" cy="433070"/>
                <wp:effectExtent l="19050" t="19050" r="25400" b="24130"/>
                <wp:wrapNone/>
                <wp:docPr id="514"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79450" cy="433070"/>
                        </a:xfrm>
                        <a:prstGeom prst="rect">
                          <a:avLst/>
                        </a:prstGeom>
                        <a:noFill/>
                        <a:ln w="9525">
                          <a:solidFill>
                            <a:srgbClr val="F2F2F2"/>
                          </a:solidFill>
                          <a:miter lim="800000"/>
                          <a:headEnd/>
                          <a:tailEnd/>
                        </a:ln>
                      </pic:spPr>
                    </pic:pic>
                  </a:graphicData>
                </a:graphic>
                <wp14:sizeRelH relativeFrom="page">
                  <wp14:pctWidth>0</wp14:pctWidth>
                </wp14:sizeRelH>
                <wp14:sizeRelV relativeFrom="page">
                  <wp14:pctHeight>0</wp14:pctHeight>
                </wp14:sizeRelV>
              </wp:anchor>
            </w:drawing>
          </w:r>
          <w:r>
            <w:rPr>
              <w:noProof/>
              <w:lang w:eastAsia="en-GB"/>
            </w:rPr>
            <w:drawing>
              <wp:anchor distT="0" distB="0" distL="114300" distR="114300" simplePos="0" relativeHeight="251770368" behindDoc="0" locked="0" layoutInCell="1" allowOverlap="1" wp14:anchorId="7C61DEF3" wp14:editId="761DB693">
                <wp:simplePos x="0" y="0"/>
                <wp:positionH relativeFrom="column">
                  <wp:posOffset>4914900</wp:posOffset>
                </wp:positionH>
                <wp:positionV relativeFrom="paragraph">
                  <wp:posOffset>187960</wp:posOffset>
                </wp:positionV>
                <wp:extent cx="889000" cy="431165"/>
                <wp:effectExtent l="0" t="0" r="6350" b="6985"/>
                <wp:wrapNone/>
                <wp:docPr id="519" name="Picture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889000" cy="4311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7750F">
            <w:rPr>
              <w:rFonts w:cs="Calibri"/>
              <w:b/>
              <w:iCs/>
              <w:noProof/>
              <w:color w:val="595959"/>
              <w:sz w:val="16"/>
              <w:szCs w:val="16"/>
              <w:lang w:eastAsia="en-GB"/>
            </w:rPr>
            <mc:AlternateContent>
              <mc:Choice Requires="wps">
                <w:drawing>
                  <wp:anchor distT="0" distB="0" distL="114300" distR="114300" simplePos="0" relativeHeight="251772416" behindDoc="0" locked="0" layoutInCell="1" allowOverlap="1" wp14:anchorId="00D5F8FF" wp14:editId="2BBDF933">
                    <wp:simplePos x="0" y="0"/>
                    <wp:positionH relativeFrom="column">
                      <wp:posOffset>267970</wp:posOffset>
                    </wp:positionH>
                    <wp:positionV relativeFrom="paragraph">
                      <wp:posOffset>187960</wp:posOffset>
                    </wp:positionV>
                    <wp:extent cx="1938020" cy="566420"/>
                    <wp:effectExtent l="0" t="0" r="0" b="0"/>
                    <wp:wrapNone/>
                    <wp:docPr id="26"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38020" cy="566420"/>
                            </a:xfrm>
                            <a:prstGeom prst="rect">
                              <a:avLst/>
                            </a:prstGeom>
                            <a:noFill/>
                            <a:ln>
                              <a:noFill/>
                            </a:ln>
                            <a:effectLst/>
                          </wps:spPr>
                          <wps:txbx>
                            <w:txbxContent>
                              <w:p w14:paraId="420CF7C3" w14:textId="02727575" w:rsidR="0021777F" w:rsidRPr="00B11201" w:rsidRDefault="0021777F" w:rsidP="00105AC2">
                                <w:pPr>
                                  <w:spacing w:after="0"/>
                                  <w:rPr>
                                    <w:rFonts w:ascii="Arial Narrow" w:hAnsi="Arial Narrow" w:cs="Calibri"/>
                                    <w:b/>
                                    <w:iCs/>
                                    <w:color w:val="808080"/>
                                    <w:sz w:val="12"/>
                                    <w:szCs w:val="12"/>
                                    <w:lang w:val="sr-Cyrl-RS"/>
                                  </w:rPr>
                                </w:pPr>
                                <w:r>
                                  <w:rPr>
                                    <w:rFonts w:ascii="Arial Narrow" w:hAnsi="Arial Narrow" w:cs="Calibri"/>
                                    <w:b/>
                                    <w:iCs/>
                                    <w:color w:val="808080"/>
                                    <w:sz w:val="12"/>
                                    <w:szCs w:val="12"/>
                                    <w:lang w:val="sr-Cyrl-RS"/>
                                  </w:rPr>
                                  <w:t>Република Србија</w:t>
                                </w:r>
                              </w:p>
                              <w:p w14:paraId="0689DB52" w14:textId="5CD0D457" w:rsidR="0021777F" w:rsidRPr="00B11201" w:rsidRDefault="0021777F" w:rsidP="00105AC2">
                                <w:pPr>
                                  <w:spacing w:after="0"/>
                                  <w:rPr>
                                    <w:rFonts w:ascii="Arial Narrow" w:hAnsi="Arial Narrow" w:cs="Calibri"/>
                                    <w:b/>
                                    <w:iCs/>
                                    <w:color w:val="808080"/>
                                    <w:sz w:val="12"/>
                                    <w:szCs w:val="12"/>
                                    <w:lang w:val="sr-Cyrl-RS"/>
                                  </w:rPr>
                                </w:pPr>
                                <w:r w:rsidRPr="00B11201">
                                  <w:rPr>
                                    <w:rFonts w:ascii="Arial Narrow" w:hAnsi="Arial Narrow" w:cs="Calibri"/>
                                    <w:b/>
                                    <w:iCs/>
                                    <w:color w:val="808080"/>
                                    <w:sz w:val="12"/>
                                    <w:szCs w:val="12"/>
                                    <w:lang w:val="sr-Cyrl-RS"/>
                                  </w:rPr>
                                  <w:t>Министарство заштите животне средине</w:t>
                                </w:r>
                              </w:p>
                              <w:p w14:paraId="71AF8658" w14:textId="6DBE9B2F" w:rsidR="0021777F" w:rsidRPr="00B11201" w:rsidRDefault="0021777F" w:rsidP="00105AC2">
                                <w:pPr>
                                  <w:spacing w:after="0"/>
                                  <w:rPr>
                                    <w:rFonts w:ascii="Arial Narrow" w:hAnsi="Arial Narrow" w:cs="Calibri"/>
                                    <w:b/>
                                    <w:iCs/>
                                    <w:color w:val="808080"/>
                                    <w:sz w:val="12"/>
                                    <w:szCs w:val="12"/>
                                    <w:lang w:val="sr-Cyrl-RS"/>
                                  </w:rPr>
                                </w:pPr>
                                <w:r w:rsidRPr="00B11201">
                                  <w:rPr>
                                    <w:rFonts w:ascii="Arial Narrow" w:hAnsi="Arial Narrow" w:cs="Calibri"/>
                                    <w:b/>
                                    <w:iCs/>
                                    <w:color w:val="808080"/>
                                    <w:sz w:val="12"/>
                                    <w:szCs w:val="12"/>
                                    <w:lang w:val="sr-Cyrl-RS"/>
                                  </w:rPr>
                                  <w:t>Министарство финансија</w:t>
                                </w:r>
                              </w:p>
                              <w:p w14:paraId="263934FB" w14:textId="06E3CDC5" w:rsidR="0021777F" w:rsidRPr="00B11201" w:rsidRDefault="0021777F" w:rsidP="00105AC2">
                                <w:pPr>
                                  <w:spacing w:after="0"/>
                                  <w:rPr>
                                    <w:rFonts w:ascii="Arial Narrow" w:hAnsi="Arial Narrow"/>
                                    <w:lang w:val="sr-Cyrl-RS"/>
                                  </w:rPr>
                                </w:pPr>
                                <w:r w:rsidRPr="00B11201">
                                  <w:rPr>
                                    <w:rFonts w:ascii="Arial Narrow" w:hAnsi="Arial Narrow" w:cs="Calibri"/>
                                    <w:b/>
                                    <w:iCs/>
                                    <w:color w:val="808080"/>
                                    <w:sz w:val="12"/>
                                    <w:szCs w:val="12"/>
                                    <w:lang w:val="sr-Cyrl-RS"/>
                                  </w:rPr>
                                  <w:t>Сектор за уговарање и финансирање програма из средстава Европске уније</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D5F8FF" id="Text Box 26" o:spid="_x0000_s1032" type="#_x0000_t202" style="position:absolute;left:0;text-align:left;margin-left:21.1pt;margin-top:14.8pt;width:152.6pt;height:44.6pt;z-index:251772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e5RkNwIAAHgEAAAOAAAAZHJzL2Uyb0RvYy54bWysVN9v2jAQfp+0/8Hy+0iglLURoWKtmCah&#10;thJUfTaOTaLFPs82JOyv39lJKOv2NO3FOd99vl/fXeZ3rarJUVhXgc7peJRSIjSHotL7nL5sV59u&#10;KHGe6YLVoEVOT8LRu8XHD/PGZGICJdSFsASdaJc1Jqel9yZLEsdLoZgbgREajRKsYh6vdp8UljXo&#10;XdXJJE1nSQO2MBa4cA61D52RLqJ/KQX3T1I64UmdU8zNx9PGcxfOZDFn2d4yU1a8T4P9QxaKVRqD&#10;nl09MM/IwVZ/uFIVt+BA+hEHlYCUFRexBqxmnL6rZlMyI2It2Bxnzm1y/88tfzw+W1IVOZ3MKNFM&#10;IUdb0XryBVqCKuxPY1yGsI1BoG9RjzzHWp1ZA//uEJJcYLoHDtGhH620KnyxUoIPkYLTue0hDA/e&#10;bq9u0gmaONquZ7MpysHp22tjnf8qQJEg5NQirTEDdlw730EHSAimYVXVNepZVuvfFOiz04g4G/3r&#10;kH2XcJB8u2tjR66G6ndQnLB4C934OMNXFSayZs4/M4vzgrnjDvgnPGQNTU6hlygpwf78mz7gkUa0&#10;UtLg/OXU/TgwKyipv2kk+HY8nYaBjZfp9efQH3tp2V1a9EHdA474GLfN8CgGvK8HUVpQr7gqyxAV&#10;TUxzjJ1TP4j3vtsKXDUulssIwhE1zK/1xvCB89DmbfvKrOm58MjiIwyTyrJ3lHTYjoPlwYOsIl+h&#10;z11X++HB8Y6M96sY9ufyHlFvP4zFLwAAAP//AwBQSwMEFAAGAAgAAAAhAKnyGBHeAAAACQEAAA8A&#10;AABkcnMvZG93bnJldi54bWxMj8FOwzAQRO9I/IO1SNyo3RBKGuJUFYgrqC0gcXPjbRI1Xkex24S/&#10;ZznR42qeZt4Wq8l14oxDaD1pmM8UCKTK25ZqDR+717sMRIiGrOk8oYYfDLAqr68Kk1s/0gbP21gL&#10;LqGQGw1NjH0uZagadCbMfI/E2cEPzkQ+h1rawYxc7jqZKLWQzrTEC43p8bnB6rg9OQ2fb4fvr1S9&#10;1y/uoR/9pCS5pdT69mZaP4GIOMV/GP70WR1Kdtr7E9kgOg1pkjCpIVkuQHB+nz6mIPYMzrMMZFnI&#10;yw/KXwAAAP//AwBQSwECLQAUAAYACAAAACEAtoM4kv4AAADhAQAAEwAAAAAAAAAAAAAAAAAAAAAA&#10;W0NvbnRlbnRfVHlwZXNdLnhtbFBLAQItABQABgAIAAAAIQA4/SH/1gAAAJQBAAALAAAAAAAAAAAA&#10;AAAAAC8BAABfcmVscy8ucmVsc1BLAQItABQABgAIAAAAIQBXe5RkNwIAAHgEAAAOAAAAAAAAAAAA&#10;AAAAAC4CAABkcnMvZTJvRG9jLnhtbFBLAQItABQABgAIAAAAIQCp8hgR3gAAAAkBAAAPAAAAAAAA&#10;AAAAAAAAAJEEAABkcnMvZG93bnJldi54bWxQSwUGAAAAAAQABADzAAAAnAUAAAAA&#10;" filled="f" stroked="f">
                    <v:textbox>
                      <w:txbxContent>
                        <w:p w14:paraId="420CF7C3" w14:textId="02727575" w:rsidR="0021777F" w:rsidRPr="00B11201" w:rsidRDefault="0021777F" w:rsidP="00105AC2">
                          <w:pPr>
                            <w:spacing w:after="0"/>
                            <w:rPr>
                              <w:rFonts w:ascii="Arial Narrow" w:hAnsi="Arial Narrow" w:cs="Calibri"/>
                              <w:b/>
                              <w:iCs/>
                              <w:color w:val="808080"/>
                              <w:sz w:val="12"/>
                              <w:szCs w:val="12"/>
                              <w:lang w:val="sr-Cyrl-RS"/>
                            </w:rPr>
                          </w:pPr>
                          <w:r>
                            <w:rPr>
                              <w:rFonts w:ascii="Arial Narrow" w:hAnsi="Arial Narrow" w:cs="Calibri"/>
                              <w:b/>
                              <w:iCs/>
                              <w:color w:val="808080"/>
                              <w:sz w:val="12"/>
                              <w:szCs w:val="12"/>
                              <w:lang w:val="sr-Cyrl-RS"/>
                            </w:rPr>
                            <w:t>Република Србија</w:t>
                          </w:r>
                        </w:p>
                        <w:p w14:paraId="0689DB52" w14:textId="5CD0D457" w:rsidR="0021777F" w:rsidRPr="00B11201" w:rsidRDefault="0021777F" w:rsidP="00105AC2">
                          <w:pPr>
                            <w:spacing w:after="0"/>
                            <w:rPr>
                              <w:rFonts w:ascii="Arial Narrow" w:hAnsi="Arial Narrow" w:cs="Calibri"/>
                              <w:b/>
                              <w:iCs/>
                              <w:color w:val="808080"/>
                              <w:sz w:val="12"/>
                              <w:szCs w:val="12"/>
                              <w:lang w:val="sr-Cyrl-RS"/>
                            </w:rPr>
                          </w:pPr>
                          <w:r w:rsidRPr="00B11201">
                            <w:rPr>
                              <w:rFonts w:ascii="Arial Narrow" w:hAnsi="Arial Narrow" w:cs="Calibri"/>
                              <w:b/>
                              <w:iCs/>
                              <w:color w:val="808080"/>
                              <w:sz w:val="12"/>
                              <w:szCs w:val="12"/>
                              <w:lang w:val="sr-Cyrl-RS"/>
                            </w:rPr>
                            <w:t>Министарство заштите животне средине</w:t>
                          </w:r>
                        </w:p>
                        <w:p w14:paraId="71AF8658" w14:textId="6DBE9B2F" w:rsidR="0021777F" w:rsidRPr="00B11201" w:rsidRDefault="0021777F" w:rsidP="00105AC2">
                          <w:pPr>
                            <w:spacing w:after="0"/>
                            <w:rPr>
                              <w:rFonts w:ascii="Arial Narrow" w:hAnsi="Arial Narrow" w:cs="Calibri"/>
                              <w:b/>
                              <w:iCs/>
                              <w:color w:val="808080"/>
                              <w:sz w:val="12"/>
                              <w:szCs w:val="12"/>
                              <w:lang w:val="sr-Cyrl-RS"/>
                            </w:rPr>
                          </w:pPr>
                          <w:r w:rsidRPr="00B11201">
                            <w:rPr>
                              <w:rFonts w:ascii="Arial Narrow" w:hAnsi="Arial Narrow" w:cs="Calibri"/>
                              <w:b/>
                              <w:iCs/>
                              <w:color w:val="808080"/>
                              <w:sz w:val="12"/>
                              <w:szCs w:val="12"/>
                              <w:lang w:val="sr-Cyrl-RS"/>
                            </w:rPr>
                            <w:t>Министарство финансија</w:t>
                          </w:r>
                        </w:p>
                        <w:p w14:paraId="263934FB" w14:textId="06E3CDC5" w:rsidR="0021777F" w:rsidRPr="00B11201" w:rsidRDefault="0021777F" w:rsidP="00105AC2">
                          <w:pPr>
                            <w:spacing w:after="0"/>
                            <w:rPr>
                              <w:rFonts w:ascii="Arial Narrow" w:hAnsi="Arial Narrow"/>
                              <w:lang w:val="sr-Cyrl-RS"/>
                            </w:rPr>
                          </w:pPr>
                          <w:r w:rsidRPr="00B11201">
                            <w:rPr>
                              <w:rFonts w:ascii="Arial Narrow" w:hAnsi="Arial Narrow" w:cs="Calibri"/>
                              <w:b/>
                              <w:iCs/>
                              <w:color w:val="808080"/>
                              <w:sz w:val="12"/>
                              <w:szCs w:val="12"/>
                              <w:lang w:val="sr-Cyrl-RS"/>
                            </w:rPr>
                            <w:t>Сектор за уговарање и финансирање програма из средстава Европске уније</w:t>
                          </w:r>
                        </w:p>
                      </w:txbxContent>
                    </v:textbox>
                  </v:shape>
                </w:pict>
              </mc:Fallback>
            </mc:AlternateContent>
          </w:r>
        </w:p>
      </w:tc>
    </w:tr>
  </w:tbl>
  <w:p w14:paraId="05CE9613" w14:textId="77777777" w:rsidR="0021777F" w:rsidRDefault="0021777F" w:rsidP="00105AC2">
    <w:pPr>
      <w:pStyle w:val="Header"/>
      <w:numPr>
        <w:ilvl w:val="0"/>
        <w:numId w:val="0"/>
      </w:num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38F9E0" w14:textId="77777777" w:rsidR="0021777F" w:rsidRDefault="0021777F" w:rsidP="00105AC2">
    <w:pPr>
      <w:pStyle w:val="Header"/>
      <w:numPr>
        <w:ilvl w:val="0"/>
        <w:numId w:val="0"/>
      </w:numPr>
      <w:tabs>
        <w:tab w:val="clear" w:pos="9360"/>
        <w:tab w:val="right" w:pos="9356"/>
      </w:tabs>
    </w:pPr>
    <w:r>
      <w:rPr>
        <w:noProof/>
        <w:lang w:eastAsia="en-GB"/>
      </w:rPr>
      <w:drawing>
        <wp:anchor distT="0" distB="0" distL="114300" distR="114300" simplePos="0" relativeHeight="251741696" behindDoc="0" locked="0" layoutInCell="1" allowOverlap="1" wp14:anchorId="7810D57B" wp14:editId="38DADA14">
          <wp:simplePos x="0" y="0"/>
          <wp:positionH relativeFrom="column">
            <wp:posOffset>-54610</wp:posOffset>
          </wp:positionH>
          <wp:positionV relativeFrom="paragraph">
            <wp:posOffset>180340</wp:posOffset>
          </wp:positionV>
          <wp:extent cx="395605" cy="753745"/>
          <wp:effectExtent l="0" t="0" r="0" b="0"/>
          <wp:wrapNone/>
          <wp:docPr id="529" name="Picture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95605" cy="753745"/>
                  </a:xfrm>
                  <a:prstGeom prst="rect">
                    <a:avLst/>
                  </a:prstGeom>
                  <a:noFill/>
                  <a:ln>
                    <a:noFill/>
                  </a:ln>
                </pic:spPr>
              </pic:pic>
            </a:graphicData>
          </a:graphic>
          <wp14:sizeRelH relativeFrom="page">
            <wp14:pctWidth>0</wp14:pctWidth>
          </wp14:sizeRelH>
          <wp14:sizeRelV relativeFrom="page">
            <wp14:pctHeight>0</wp14:pctHeight>
          </wp14:sizeRelV>
        </wp:anchor>
      </w:drawing>
    </w:r>
  </w:p>
  <w:tbl>
    <w:tblPr>
      <w:tblW w:w="4928" w:type="pct"/>
      <w:tblBorders>
        <w:bottom w:val="single" w:sz="4" w:space="0" w:color="A6A6A6"/>
      </w:tblBorders>
      <w:tblLook w:val="04A0" w:firstRow="1" w:lastRow="0" w:firstColumn="1" w:lastColumn="0" w:noHBand="0" w:noVBand="1"/>
    </w:tblPr>
    <w:tblGrid>
      <w:gridCol w:w="9214"/>
    </w:tblGrid>
    <w:tr w:rsidR="0021777F" w:rsidRPr="00930D52" w14:paraId="1E6FEF23" w14:textId="77777777" w:rsidTr="00105AC2">
      <w:trPr>
        <w:cantSplit/>
        <w:trHeight w:val="1247"/>
      </w:trPr>
      <w:tc>
        <w:tcPr>
          <w:tcW w:w="5000" w:type="pct"/>
        </w:tcPr>
        <w:p w14:paraId="10D6E084" w14:textId="55C1EA9B" w:rsidR="0021777F" w:rsidRPr="007B06FB" w:rsidRDefault="0021777F" w:rsidP="00105AC2">
          <w:pPr>
            <w:pStyle w:val="Header"/>
            <w:tabs>
              <w:tab w:val="clear" w:pos="9360"/>
              <w:tab w:val="right" w:pos="9356"/>
            </w:tabs>
            <w:spacing w:line="240" w:lineRule="auto"/>
            <w:rPr>
              <w:sz w:val="22"/>
              <w:szCs w:val="22"/>
              <w:lang w:eastAsia="en-US"/>
            </w:rPr>
          </w:pPr>
          <w:r w:rsidRPr="00D7750F">
            <w:rPr>
              <w:b/>
              <w:noProof/>
              <w:color w:val="FFFFFF"/>
              <w:sz w:val="16"/>
              <w:szCs w:val="16"/>
              <w:lang w:eastAsia="en-GB"/>
            </w:rPr>
            <mc:AlternateContent>
              <mc:Choice Requires="wps">
                <w:drawing>
                  <wp:anchor distT="0" distB="0" distL="114300" distR="114300" simplePos="0" relativeHeight="251743744" behindDoc="0" locked="0" layoutInCell="1" allowOverlap="1" wp14:anchorId="1CD780CE" wp14:editId="7B448F45">
                    <wp:simplePos x="0" y="0"/>
                    <wp:positionH relativeFrom="column">
                      <wp:posOffset>6380308</wp:posOffset>
                    </wp:positionH>
                    <wp:positionV relativeFrom="paragraph">
                      <wp:posOffset>281912</wp:posOffset>
                    </wp:positionV>
                    <wp:extent cx="1148715" cy="327546"/>
                    <wp:effectExtent l="0" t="0" r="0" b="0"/>
                    <wp:wrapNone/>
                    <wp:docPr id="667" name="Text Box 6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flipH="1">
                              <a:off x="0" y="0"/>
                              <a:ext cx="1148715" cy="327546"/>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1B0EED60" w14:textId="239008AD" w:rsidR="0021777F" w:rsidRPr="000226B6" w:rsidRDefault="0021777F" w:rsidP="00105AC2">
                                <w:pPr>
                                  <w:spacing w:after="0"/>
                                  <w:jc w:val="right"/>
                                  <w:rPr>
                                    <w:rFonts w:ascii="Arial Narrow" w:hAnsi="Arial Narrow"/>
                                    <w:b/>
                                    <w:color w:val="808080"/>
                                    <w:sz w:val="12"/>
                                    <w:szCs w:val="12"/>
                                    <w:lang w:val="sr-Cyrl-RS"/>
                                  </w:rPr>
                                </w:pPr>
                                <w:r>
                                  <w:rPr>
                                    <w:rFonts w:ascii="Arial Narrow" w:hAnsi="Arial Narrow"/>
                                    <w:b/>
                                    <w:color w:val="808080"/>
                                    <w:sz w:val="12"/>
                                    <w:szCs w:val="12"/>
                                    <w:lang w:val="sr-Cyrl-RS"/>
                                  </w:rPr>
                                  <w:t xml:space="preserve">Овај пројекат финансира </w:t>
                                </w:r>
                              </w:p>
                              <w:p w14:paraId="26B54528" w14:textId="43820A26" w:rsidR="0021777F" w:rsidRPr="000226B6" w:rsidRDefault="0021777F" w:rsidP="00105AC2">
                                <w:pPr>
                                  <w:spacing w:after="0"/>
                                  <w:jc w:val="right"/>
                                  <w:rPr>
                                    <w:lang w:val="sr-Cyrl-RS"/>
                                  </w:rPr>
                                </w:pPr>
                                <w:r>
                                  <w:rPr>
                                    <w:rFonts w:ascii="Arial Narrow" w:hAnsi="Arial Narrow"/>
                                    <w:b/>
                                    <w:color w:val="808080"/>
                                    <w:sz w:val="12"/>
                                    <w:szCs w:val="12"/>
                                    <w:lang w:val="sr-Cyrl-RS"/>
                                  </w:rPr>
                                  <w:t>Европска унија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CD780CE" id="_x0000_t202" coordsize="21600,21600" o:spt="202" path="m,l,21600r21600,l21600,xe">
                    <v:stroke joinstyle="miter"/>
                    <v:path gradientshapeok="t" o:connecttype="rect"/>
                  </v:shapetype>
                  <v:shape id="Text Box 667" o:spid="_x0000_s1033" type="#_x0000_t202" style="position:absolute;left:0;text-align:left;margin-left:502.4pt;margin-top:22.2pt;width:90.45pt;height:25.8pt;flip:x;z-index:25174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JiwckAIAAIcFAAAOAAAAZHJzL2Uyb0RvYy54bWysVE1v2zAMvQ/YfxB0Xx1nadIZdYqsRbcB&#10;QVssHXpWZKkxKouapMROf/0oyU6zbpcOuwgS+Ujx45HnF12jyE5YV4MuaX4yokRoDlWtH0v64/76&#10;wxklzjNdMQValHQvHL2Yv3933ppCjGEDqhKWoBPtitaUdOO9KbLM8Y1omDsBIzQqJdiGeXzax6yy&#10;rEXvjcrGo9E0a8FWxgIXzqH0KinpPPqXUnB/K6UTnqiSYmw+njae63Bm83NWPFpmNjXvw2D/EEXD&#10;ao2fHlxdMc/I1tZ/uGpqbsGB9CccmgykrLmIOWA2+ehVNqsNMyLmgsVx5lAm9//c8pvdnSV1VdLp&#10;dEaJZg026V50nnyGjgQZVqg1rkDgyiDUd6jATsdsnVkCf3IIyY4wycAhOlSkk7YhUtXm62CFWRN0&#10;ge3YH1oQfuTBbz45m+WnlHDUfRzPTifTEEGW/AR/xjr/RUBDwqWkFlscY2G7pfMJOkACXMN1rRTK&#10;WaH0bwL0mSQi8qS3Dnmk0OPN75VItt+FxDrFuIMgMlRcKkt2DLnFOBfa532sSiM6oCT+/RbDHh9M&#10;U1RvMT5YxJ9B+4NxU2uwqWNhsF7Crp6GkGXC9510Ke9QAt+tu0iQyUCFNVR7ZIKFNE3O8Osae7Fk&#10;zt8xi+ODncWV4G/xkArakkJ/o2QD9vlv8oBHVqOWkhbHsaTu55ZZQYn6ppHvn/LJJMxvfExOZ2N8&#10;2GPN+lijt80lYFdyXD6Gx2vAezVcpYXmATfHIvyKKqY5/l1SP1wvfVoSuHm4WCwiCCfWML/UK8MH&#10;Kgem3XcPzJqejh6JfAPD4LLiFSsTNvRHw2LrQdaRsqHOqap9/XHaI+n7zRTWyfE7ol725/wXAAAA&#10;//8DAFBLAwQUAAYACAAAACEAMtMFTuEAAAALAQAADwAAAGRycy9kb3ducmV2LnhtbEyPzU7DMBCE&#10;70i8g7VI3KhdlP6FOBVCQuIQEA1I7dGNt3FUex3FbhveHvcEx9GMZr4p1qOz7IxD6DxJmE4EMKTG&#10;645aCd9frw9LYCEq0sp6Qgk/GGBd3t4UKtf+Qhs817FlqYRCriSYGPuc89AYdCpMfI+UvIMfnIpJ&#10;Di3Xg7qkcmf5oxBz7lRHacGoHl8MNsf65CToarudLY59tTG77PBmP3RVf75LeX83Pj8BizjGvzBc&#10;8RM6lIlp70+kA7NJC5El9ighyzJg18R0OVsA20tYzQXwsuD/P5S/AAAA//8DAFBLAQItABQABgAI&#10;AAAAIQC2gziS/gAAAOEBAAATAAAAAAAAAAAAAAAAAAAAAABbQ29udGVudF9UeXBlc10ueG1sUEsB&#10;Ai0AFAAGAAgAAAAhADj9If/WAAAAlAEAAAsAAAAAAAAAAAAAAAAALwEAAF9yZWxzLy5yZWxzUEsB&#10;Ai0AFAAGAAgAAAAhABQmLByQAgAAhwUAAA4AAAAAAAAAAAAAAAAALgIAAGRycy9lMm9Eb2MueG1s&#10;UEsBAi0AFAAGAAgAAAAhADLTBU7hAAAACwEAAA8AAAAAAAAAAAAAAAAA6gQAAGRycy9kb3ducmV2&#10;LnhtbFBLBQYAAAAABAAEAPMAAAD4BQAAAAA=&#10;" filled="f" stroked="f">
                    <v:textbox>
                      <w:txbxContent>
                        <w:p w14:paraId="1B0EED60" w14:textId="239008AD" w:rsidR="0021777F" w:rsidRPr="000226B6" w:rsidRDefault="0021777F" w:rsidP="00105AC2">
                          <w:pPr>
                            <w:spacing w:after="0"/>
                            <w:jc w:val="right"/>
                            <w:rPr>
                              <w:rFonts w:ascii="Arial Narrow" w:hAnsi="Arial Narrow"/>
                              <w:b/>
                              <w:color w:val="808080"/>
                              <w:sz w:val="12"/>
                              <w:szCs w:val="12"/>
                              <w:lang w:val="sr-Cyrl-RS"/>
                            </w:rPr>
                          </w:pPr>
                          <w:r>
                            <w:rPr>
                              <w:rFonts w:ascii="Arial Narrow" w:hAnsi="Arial Narrow"/>
                              <w:b/>
                              <w:color w:val="808080"/>
                              <w:sz w:val="12"/>
                              <w:szCs w:val="12"/>
                              <w:lang w:val="sr-Cyrl-RS"/>
                            </w:rPr>
                            <w:t xml:space="preserve">Овај пројекат финансира </w:t>
                          </w:r>
                        </w:p>
                        <w:p w14:paraId="26B54528" w14:textId="43820A26" w:rsidR="0021777F" w:rsidRPr="000226B6" w:rsidRDefault="0021777F" w:rsidP="00105AC2">
                          <w:pPr>
                            <w:spacing w:after="0"/>
                            <w:jc w:val="right"/>
                            <w:rPr>
                              <w:lang w:val="sr-Cyrl-RS"/>
                            </w:rPr>
                          </w:pPr>
                          <w:r>
                            <w:rPr>
                              <w:rFonts w:ascii="Arial Narrow" w:hAnsi="Arial Narrow"/>
                              <w:b/>
                              <w:color w:val="808080"/>
                              <w:sz w:val="12"/>
                              <w:szCs w:val="12"/>
                              <w:lang w:val="sr-Cyrl-RS"/>
                            </w:rPr>
                            <w:t>Европска унија</w:t>
                          </w:r>
                        </w:p>
                      </w:txbxContent>
                    </v:textbox>
                  </v:shape>
                </w:pict>
              </mc:Fallback>
            </mc:AlternateContent>
          </w:r>
          <w:r>
            <w:rPr>
              <w:noProof/>
              <w:lang w:eastAsia="en-GB"/>
            </w:rPr>
            <w:drawing>
              <wp:anchor distT="0" distB="0" distL="114300" distR="114300" simplePos="0" relativeHeight="251740672" behindDoc="0" locked="0" layoutInCell="1" allowOverlap="1" wp14:anchorId="0FC6A881" wp14:editId="154D8087">
                <wp:simplePos x="0" y="0"/>
                <wp:positionH relativeFrom="column">
                  <wp:posOffset>8216900</wp:posOffset>
                </wp:positionH>
                <wp:positionV relativeFrom="paragraph">
                  <wp:posOffset>187960</wp:posOffset>
                </wp:positionV>
                <wp:extent cx="889000" cy="431165"/>
                <wp:effectExtent l="0" t="0" r="6350" b="6985"/>
                <wp:wrapNone/>
                <wp:docPr id="530" name="Picture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89000" cy="43116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cs="Calibri"/>
              <w:noProof/>
              <w:lang w:eastAsia="en-GB"/>
            </w:rPr>
            <w:drawing>
              <wp:anchor distT="0" distB="0" distL="114300" distR="114300" simplePos="0" relativeHeight="251739648" behindDoc="0" locked="0" layoutInCell="1" allowOverlap="1" wp14:anchorId="3EECF7A0" wp14:editId="01A3C3F9">
                <wp:simplePos x="0" y="0"/>
                <wp:positionH relativeFrom="column">
                  <wp:posOffset>7531735</wp:posOffset>
                </wp:positionH>
                <wp:positionV relativeFrom="paragraph">
                  <wp:posOffset>189865</wp:posOffset>
                </wp:positionV>
                <wp:extent cx="679450" cy="433070"/>
                <wp:effectExtent l="19050" t="19050" r="25400" b="24130"/>
                <wp:wrapNone/>
                <wp:docPr id="531"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679450" cy="433070"/>
                        </a:xfrm>
                        <a:prstGeom prst="rect">
                          <a:avLst/>
                        </a:prstGeom>
                        <a:noFill/>
                        <a:ln w="9525">
                          <a:solidFill>
                            <a:srgbClr val="F2F2F2"/>
                          </a:solidFill>
                          <a:miter lim="800000"/>
                          <a:headEnd/>
                          <a:tailEnd/>
                        </a:ln>
                      </pic:spPr>
                    </pic:pic>
                  </a:graphicData>
                </a:graphic>
                <wp14:sizeRelH relativeFrom="page">
                  <wp14:pctWidth>0</wp14:pctWidth>
                </wp14:sizeRelH>
                <wp14:sizeRelV relativeFrom="page">
                  <wp14:pctHeight>0</wp14:pctHeight>
                </wp14:sizeRelV>
              </wp:anchor>
            </w:drawing>
          </w:r>
          <w:r w:rsidRPr="00D7750F">
            <w:rPr>
              <w:rFonts w:cs="Calibri"/>
              <w:b/>
              <w:iCs/>
              <w:noProof/>
              <w:color w:val="595959"/>
              <w:sz w:val="16"/>
              <w:szCs w:val="16"/>
              <w:lang w:eastAsia="en-GB"/>
            </w:rPr>
            <mc:AlternateContent>
              <mc:Choice Requires="wps">
                <w:drawing>
                  <wp:anchor distT="0" distB="0" distL="114300" distR="114300" simplePos="0" relativeHeight="251742720" behindDoc="0" locked="0" layoutInCell="1" allowOverlap="1" wp14:anchorId="31F2E5BA" wp14:editId="4E63CB9D">
                    <wp:simplePos x="0" y="0"/>
                    <wp:positionH relativeFrom="column">
                      <wp:posOffset>267970</wp:posOffset>
                    </wp:positionH>
                    <wp:positionV relativeFrom="paragraph">
                      <wp:posOffset>187960</wp:posOffset>
                    </wp:positionV>
                    <wp:extent cx="1938020" cy="566420"/>
                    <wp:effectExtent l="0" t="0" r="0" b="0"/>
                    <wp:wrapNone/>
                    <wp:docPr id="668" name="Text Box 6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38020" cy="56642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6FF5C6DE" w14:textId="1541EB84" w:rsidR="0021777F" w:rsidRPr="000226B6" w:rsidRDefault="0021777F" w:rsidP="00105AC2">
                                <w:pPr>
                                  <w:spacing w:after="0"/>
                                  <w:rPr>
                                    <w:rFonts w:ascii="Arial Narrow" w:hAnsi="Arial Narrow" w:cs="Calibri"/>
                                    <w:b/>
                                    <w:iCs/>
                                    <w:color w:val="808080"/>
                                    <w:sz w:val="12"/>
                                    <w:szCs w:val="12"/>
                                    <w:lang w:val="sr-Cyrl-RS"/>
                                  </w:rPr>
                                </w:pPr>
                                <w:r>
                                  <w:rPr>
                                    <w:rFonts w:ascii="Arial Narrow" w:hAnsi="Arial Narrow" w:cs="Calibri"/>
                                    <w:b/>
                                    <w:iCs/>
                                    <w:color w:val="808080"/>
                                    <w:sz w:val="12"/>
                                    <w:szCs w:val="12"/>
                                    <w:lang w:val="sr-Cyrl-RS"/>
                                  </w:rPr>
                                  <w:t>Република Србија</w:t>
                                </w:r>
                              </w:p>
                              <w:p w14:paraId="42DB2194" w14:textId="6011662E" w:rsidR="0021777F" w:rsidRPr="00930D52" w:rsidRDefault="0021777F" w:rsidP="00105AC2">
                                <w:pPr>
                                  <w:spacing w:after="0"/>
                                  <w:rPr>
                                    <w:rFonts w:ascii="Arial Narrow" w:hAnsi="Arial Narrow" w:cs="Calibri"/>
                                    <w:b/>
                                    <w:iCs/>
                                    <w:color w:val="808080"/>
                                    <w:sz w:val="12"/>
                                    <w:szCs w:val="12"/>
                                  </w:rPr>
                                </w:pPr>
                                <w:r>
                                  <w:rPr>
                                    <w:rFonts w:ascii="Arial Narrow" w:hAnsi="Arial Narrow" w:cs="Calibri"/>
                                    <w:b/>
                                    <w:iCs/>
                                    <w:color w:val="808080"/>
                                    <w:sz w:val="12"/>
                                    <w:szCs w:val="12"/>
                                    <w:lang w:val="sr-Cyrl-RS"/>
                                  </w:rPr>
                                  <w:t>Министарство заштите животне средине</w:t>
                                </w:r>
                              </w:p>
                              <w:p w14:paraId="6BA414C9" w14:textId="35EEBB9B" w:rsidR="0021777F" w:rsidRPr="00930D52" w:rsidRDefault="0021777F" w:rsidP="00105AC2">
                                <w:pPr>
                                  <w:spacing w:after="0"/>
                                  <w:rPr>
                                    <w:rFonts w:ascii="Arial Narrow" w:hAnsi="Arial Narrow" w:cs="Calibri"/>
                                    <w:b/>
                                    <w:iCs/>
                                    <w:color w:val="808080"/>
                                    <w:sz w:val="12"/>
                                    <w:szCs w:val="12"/>
                                  </w:rPr>
                                </w:pPr>
                                <w:r>
                                  <w:rPr>
                                    <w:rFonts w:ascii="Arial Narrow" w:hAnsi="Arial Narrow" w:cs="Calibri"/>
                                    <w:b/>
                                    <w:iCs/>
                                    <w:color w:val="808080"/>
                                    <w:sz w:val="12"/>
                                    <w:szCs w:val="12"/>
                                    <w:lang w:val="sr-Cyrl-RS"/>
                                  </w:rPr>
                                  <w:t>Министарство финансија</w:t>
                                </w:r>
                              </w:p>
                              <w:p w14:paraId="7310F21A" w14:textId="140CA135" w:rsidR="0021777F" w:rsidRPr="000226B6" w:rsidRDefault="0021777F" w:rsidP="000226B6">
                                <w:pPr>
                                  <w:spacing w:after="0"/>
                                  <w:rPr>
                                    <w:rFonts w:ascii="Arial Narrow" w:hAnsi="Arial Narrow"/>
                                    <w:lang w:val="sr-Cyrl-RS"/>
                                  </w:rPr>
                                </w:pPr>
                                <w:r w:rsidRPr="000226B6">
                                  <w:rPr>
                                    <w:rFonts w:ascii="Arial Narrow" w:hAnsi="Arial Narrow" w:cs="Calibri"/>
                                    <w:b/>
                                    <w:iCs/>
                                    <w:color w:val="808080"/>
                                    <w:sz w:val="12"/>
                                    <w:szCs w:val="12"/>
                                    <w:lang w:val="sr-Cyrl-RS"/>
                                  </w:rPr>
                                  <w:t>Сектор за уговарање и финансирање програма из средстава Европске уније</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F2E5BA" id="Text Box 668" o:spid="_x0000_s1034" type="#_x0000_t202" style="position:absolute;left:0;text-align:left;margin-left:21.1pt;margin-top:14.8pt;width:152.6pt;height:44.6pt;z-index:25174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ZnlAhwIAAH0FAAAOAAAAZHJzL2Uyb0RvYy54bWysVE1v2zAMvQ/YfxB0X51kadYadYqsRYcB&#10;QVusHXpWZKkxKomapMTOfv0oyU6ybpcOu8gy+fgh8pEXl51WZCucb8BUdHwyokQYDnVjniv6/fHm&#10;wxklPjBTMwVGVHQnPL2cv3930dpSTGANqhaOoBPjy9ZWdB2CLYvC87XQzJ+AFQaVEpxmAX/dc1E7&#10;1qJ3rYrJaDQrWnC1dcCF9yi9zko6T/6lFDzcSelFIKqimFtIp0vnKp7F/IKVz47ZdcP7NNg/ZKFZ&#10;YzDo3tU1C4xsXPOHK91wBx5kOOGgC5Cy4SK9AV8zHr16zcOaWZHegsXxdl8m///c8tvtvSNNXdHZ&#10;DFtlmMYmPYoukM/QkSjDCrXWlwh8sAgNHSqw0+m13i6Bv3iEFEeYbOARHSvSSafjF99K0BCbsNsX&#10;Psbh0dv5x7PRBFUcdaez2RTv0enB2jofvgjQJF4q6rCxKQO2XfqQoQMkBjNw0yiFclYq85sAfWaJ&#10;SOzorWP2OeF0Czslsu03IbE6Ke8oSLwUV8qRLUNGMc6FCeM+V2UQHVESY7/FsMdH05zVW4z3Fiky&#10;mLA31o0Bl/sUx+mQdv0ypCwzvu+fz++OJQjdqku0OB0IsIJ6h/13kGfIW37TYC+WzId75nBosH24&#10;CMIdHlJBW1Hob5Sswf38mzzikcuopaTFIayo/7FhTlCivhpk+fl4Oo1Tm36mp58iRdyxZnWsMRt9&#10;BdiVMa4cy9M14oMartKBfsJ9sYhRUcUMx9gVDcP1KuTVgPuGi8UigXBOLQtL82D5QPvItMfuiTnb&#10;0zEgkW9hGFdWvmJlxsb+GFhsAsgmUTbWOVe1rz/OeCJ9v4/iEjn+T6jD1pz/AgAA//8DAFBLAwQU&#10;AAYACAAAACEAqfIYEd4AAAAJAQAADwAAAGRycy9kb3ducmV2LnhtbEyPwU7DMBBE70j8g7VI3Kjd&#10;EEoa4lQViCuoLSBxc+NtEjVeR7HbhL9nOdHjap5m3haryXXijENoPWmYzxQIpMrblmoNH7vXuwxE&#10;iIas6Tyhhh8MsCqvrwqTWz/SBs/bWAsuoZAbDU2MfS5lqBp0Jsx8j8TZwQ/ORD6HWtrBjFzuOpko&#10;tZDOtMQLjenxucHquD05DZ9vh++vVL3XL+6hH/2kJLml1Pr2Zlo/gYg4xX8Y/vRZHUp22vsT2SA6&#10;DWmSMKkhWS5AcH6fPqYg9gzOswxkWcjLD8pfAAAA//8DAFBLAQItABQABgAIAAAAIQC2gziS/gAA&#10;AOEBAAATAAAAAAAAAAAAAAAAAAAAAABbQ29udGVudF9UeXBlc10ueG1sUEsBAi0AFAAGAAgAAAAh&#10;ADj9If/WAAAAlAEAAAsAAAAAAAAAAAAAAAAALwEAAF9yZWxzLy5yZWxzUEsBAi0AFAAGAAgAAAAh&#10;AFNmeUCHAgAAfQUAAA4AAAAAAAAAAAAAAAAALgIAAGRycy9lMm9Eb2MueG1sUEsBAi0AFAAGAAgA&#10;AAAhAKnyGBHeAAAACQEAAA8AAAAAAAAAAAAAAAAA4QQAAGRycy9kb3ducmV2LnhtbFBLBQYAAAAA&#10;BAAEAPMAAADsBQAAAAA=&#10;" filled="f" stroked="f">
                    <v:textbox>
                      <w:txbxContent>
                        <w:p w14:paraId="6FF5C6DE" w14:textId="1541EB84" w:rsidR="0021777F" w:rsidRPr="000226B6" w:rsidRDefault="0021777F" w:rsidP="00105AC2">
                          <w:pPr>
                            <w:spacing w:after="0"/>
                            <w:rPr>
                              <w:rFonts w:ascii="Arial Narrow" w:hAnsi="Arial Narrow" w:cs="Calibri"/>
                              <w:b/>
                              <w:iCs/>
                              <w:color w:val="808080"/>
                              <w:sz w:val="12"/>
                              <w:szCs w:val="12"/>
                              <w:lang w:val="sr-Cyrl-RS"/>
                            </w:rPr>
                          </w:pPr>
                          <w:r>
                            <w:rPr>
                              <w:rFonts w:ascii="Arial Narrow" w:hAnsi="Arial Narrow" w:cs="Calibri"/>
                              <w:b/>
                              <w:iCs/>
                              <w:color w:val="808080"/>
                              <w:sz w:val="12"/>
                              <w:szCs w:val="12"/>
                              <w:lang w:val="sr-Cyrl-RS"/>
                            </w:rPr>
                            <w:t>Република Србија</w:t>
                          </w:r>
                        </w:p>
                        <w:p w14:paraId="42DB2194" w14:textId="6011662E" w:rsidR="0021777F" w:rsidRPr="00930D52" w:rsidRDefault="0021777F" w:rsidP="00105AC2">
                          <w:pPr>
                            <w:spacing w:after="0"/>
                            <w:rPr>
                              <w:rFonts w:ascii="Arial Narrow" w:hAnsi="Arial Narrow" w:cs="Calibri"/>
                              <w:b/>
                              <w:iCs/>
                              <w:color w:val="808080"/>
                              <w:sz w:val="12"/>
                              <w:szCs w:val="12"/>
                            </w:rPr>
                          </w:pPr>
                          <w:r>
                            <w:rPr>
                              <w:rFonts w:ascii="Arial Narrow" w:hAnsi="Arial Narrow" w:cs="Calibri"/>
                              <w:b/>
                              <w:iCs/>
                              <w:color w:val="808080"/>
                              <w:sz w:val="12"/>
                              <w:szCs w:val="12"/>
                              <w:lang w:val="sr-Cyrl-RS"/>
                            </w:rPr>
                            <w:t>Министарство заштите животне средине</w:t>
                          </w:r>
                        </w:p>
                        <w:p w14:paraId="6BA414C9" w14:textId="35EEBB9B" w:rsidR="0021777F" w:rsidRPr="00930D52" w:rsidRDefault="0021777F" w:rsidP="00105AC2">
                          <w:pPr>
                            <w:spacing w:after="0"/>
                            <w:rPr>
                              <w:rFonts w:ascii="Arial Narrow" w:hAnsi="Arial Narrow" w:cs="Calibri"/>
                              <w:b/>
                              <w:iCs/>
                              <w:color w:val="808080"/>
                              <w:sz w:val="12"/>
                              <w:szCs w:val="12"/>
                            </w:rPr>
                          </w:pPr>
                          <w:r>
                            <w:rPr>
                              <w:rFonts w:ascii="Arial Narrow" w:hAnsi="Arial Narrow" w:cs="Calibri"/>
                              <w:b/>
                              <w:iCs/>
                              <w:color w:val="808080"/>
                              <w:sz w:val="12"/>
                              <w:szCs w:val="12"/>
                              <w:lang w:val="sr-Cyrl-RS"/>
                            </w:rPr>
                            <w:t>Министарство финансија</w:t>
                          </w:r>
                        </w:p>
                        <w:p w14:paraId="7310F21A" w14:textId="140CA135" w:rsidR="0021777F" w:rsidRPr="000226B6" w:rsidRDefault="0021777F" w:rsidP="000226B6">
                          <w:pPr>
                            <w:spacing w:after="0"/>
                            <w:rPr>
                              <w:rFonts w:ascii="Arial Narrow" w:hAnsi="Arial Narrow"/>
                              <w:lang w:val="sr-Cyrl-RS"/>
                            </w:rPr>
                          </w:pPr>
                          <w:r w:rsidRPr="000226B6">
                            <w:rPr>
                              <w:rFonts w:ascii="Arial Narrow" w:hAnsi="Arial Narrow" w:cs="Calibri"/>
                              <w:b/>
                              <w:iCs/>
                              <w:color w:val="808080"/>
                              <w:sz w:val="12"/>
                              <w:szCs w:val="12"/>
                              <w:lang w:val="sr-Cyrl-RS"/>
                            </w:rPr>
                            <w:t>Сектор за уговарање и финансирање програма из средстава Европске уније</w:t>
                          </w:r>
                        </w:p>
                      </w:txbxContent>
                    </v:textbox>
                  </v:shape>
                </w:pict>
              </mc:Fallback>
            </mc:AlternateContent>
          </w:r>
        </w:p>
      </w:tc>
    </w:tr>
  </w:tbl>
  <w:p w14:paraId="4735DA9F" w14:textId="77777777" w:rsidR="0021777F" w:rsidRDefault="0021777F" w:rsidP="00105AC2">
    <w:pPr>
      <w:pStyle w:val="Header"/>
      <w:numPr>
        <w:ilvl w:val="0"/>
        <w:numId w:val="0"/>
      </w:num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438760" w14:textId="77777777" w:rsidR="0021777F" w:rsidRDefault="0021777F" w:rsidP="00105AC2">
    <w:pPr>
      <w:pStyle w:val="Header"/>
      <w:numPr>
        <w:ilvl w:val="0"/>
        <w:numId w:val="0"/>
      </w:numPr>
      <w:tabs>
        <w:tab w:val="clear" w:pos="9360"/>
        <w:tab w:val="right" w:pos="9356"/>
      </w:tabs>
    </w:pPr>
    <w:r>
      <w:rPr>
        <w:noProof/>
        <w:lang w:eastAsia="en-GB"/>
      </w:rPr>
      <w:drawing>
        <wp:anchor distT="0" distB="0" distL="114300" distR="114300" simplePos="0" relativeHeight="251785728" behindDoc="0" locked="0" layoutInCell="1" allowOverlap="1" wp14:anchorId="3DE8C3CA" wp14:editId="25ABF70C">
          <wp:simplePos x="0" y="0"/>
          <wp:positionH relativeFrom="column">
            <wp:posOffset>-54610</wp:posOffset>
          </wp:positionH>
          <wp:positionV relativeFrom="paragraph">
            <wp:posOffset>180340</wp:posOffset>
          </wp:positionV>
          <wp:extent cx="395605" cy="753745"/>
          <wp:effectExtent l="0" t="0" r="0" b="0"/>
          <wp:wrapNone/>
          <wp:docPr id="533" name="Picture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95605" cy="753745"/>
                  </a:xfrm>
                  <a:prstGeom prst="rect">
                    <a:avLst/>
                  </a:prstGeom>
                  <a:noFill/>
                  <a:ln>
                    <a:noFill/>
                  </a:ln>
                </pic:spPr>
              </pic:pic>
            </a:graphicData>
          </a:graphic>
          <wp14:sizeRelH relativeFrom="page">
            <wp14:pctWidth>0</wp14:pctWidth>
          </wp14:sizeRelH>
          <wp14:sizeRelV relativeFrom="page">
            <wp14:pctHeight>0</wp14:pctHeight>
          </wp14:sizeRelV>
        </wp:anchor>
      </w:drawing>
    </w:r>
  </w:p>
  <w:tbl>
    <w:tblPr>
      <w:tblW w:w="4928" w:type="pct"/>
      <w:tblBorders>
        <w:bottom w:val="single" w:sz="4" w:space="0" w:color="A6A6A6"/>
      </w:tblBorders>
      <w:tblLook w:val="04A0" w:firstRow="1" w:lastRow="0" w:firstColumn="1" w:lastColumn="0" w:noHBand="0" w:noVBand="1"/>
    </w:tblPr>
    <w:tblGrid>
      <w:gridCol w:w="9214"/>
    </w:tblGrid>
    <w:tr w:rsidR="0021777F" w:rsidRPr="00930D52" w14:paraId="04EA3190" w14:textId="77777777" w:rsidTr="00105AC2">
      <w:trPr>
        <w:cantSplit/>
        <w:trHeight w:val="1247"/>
      </w:trPr>
      <w:tc>
        <w:tcPr>
          <w:tcW w:w="5000" w:type="pct"/>
        </w:tcPr>
        <w:p w14:paraId="0FAD42D9" w14:textId="77777777" w:rsidR="0021777F" w:rsidRPr="007B06FB" w:rsidRDefault="0021777F" w:rsidP="00105AC2">
          <w:pPr>
            <w:pStyle w:val="Header"/>
            <w:tabs>
              <w:tab w:val="clear" w:pos="9360"/>
              <w:tab w:val="right" w:pos="9356"/>
            </w:tabs>
            <w:spacing w:line="240" w:lineRule="auto"/>
            <w:rPr>
              <w:sz w:val="22"/>
              <w:szCs w:val="22"/>
              <w:lang w:eastAsia="en-US"/>
            </w:rPr>
          </w:pPr>
          <w:r>
            <w:rPr>
              <w:rFonts w:cs="Calibri"/>
              <w:noProof/>
              <w:lang w:eastAsia="en-GB"/>
            </w:rPr>
            <w:drawing>
              <wp:anchor distT="0" distB="0" distL="114300" distR="114300" simplePos="0" relativeHeight="251783680" behindDoc="0" locked="0" layoutInCell="1" allowOverlap="1" wp14:anchorId="513158F5" wp14:editId="6D2E816C">
                <wp:simplePos x="0" y="0"/>
                <wp:positionH relativeFrom="column">
                  <wp:posOffset>4229735</wp:posOffset>
                </wp:positionH>
                <wp:positionV relativeFrom="paragraph">
                  <wp:posOffset>189865</wp:posOffset>
                </wp:positionV>
                <wp:extent cx="679450" cy="433070"/>
                <wp:effectExtent l="19050" t="19050" r="25400" b="24130"/>
                <wp:wrapNone/>
                <wp:docPr id="534"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79450" cy="433070"/>
                        </a:xfrm>
                        <a:prstGeom prst="rect">
                          <a:avLst/>
                        </a:prstGeom>
                        <a:noFill/>
                        <a:ln w="9525">
                          <a:solidFill>
                            <a:srgbClr val="F2F2F2"/>
                          </a:solidFill>
                          <a:miter lim="800000"/>
                          <a:headEnd/>
                          <a:tailEnd/>
                        </a:ln>
                      </pic:spPr>
                    </pic:pic>
                  </a:graphicData>
                </a:graphic>
                <wp14:sizeRelH relativeFrom="page">
                  <wp14:pctWidth>0</wp14:pctWidth>
                </wp14:sizeRelH>
                <wp14:sizeRelV relativeFrom="page">
                  <wp14:pctHeight>0</wp14:pctHeight>
                </wp14:sizeRelV>
              </wp:anchor>
            </w:drawing>
          </w:r>
          <w:r>
            <w:rPr>
              <w:noProof/>
              <w:lang w:eastAsia="en-GB"/>
            </w:rPr>
            <w:drawing>
              <wp:anchor distT="0" distB="0" distL="114300" distR="114300" simplePos="0" relativeHeight="251784704" behindDoc="0" locked="0" layoutInCell="1" allowOverlap="1" wp14:anchorId="2C2804F2" wp14:editId="1652835F">
                <wp:simplePos x="0" y="0"/>
                <wp:positionH relativeFrom="column">
                  <wp:posOffset>4914900</wp:posOffset>
                </wp:positionH>
                <wp:positionV relativeFrom="paragraph">
                  <wp:posOffset>187960</wp:posOffset>
                </wp:positionV>
                <wp:extent cx="889000" cy="431165"/>
                <wp:effectExtent l="0" t="0" r="6350" b="6985"/>
                <wp:wrapNone/>
                <wp:docPr id="535" name="Picture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889000" cy="4311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7750F">
            <w:rPr>
              <w:b/>
              <w:noProof/>
              <w:color w:val="FFFFFF"/>
              <w:sz w:val="16"/>
              <w:szCs w:val="16"/>
              <w:lang w:eastAsia="en-GB"/>
            </w:rPr>
            <mc:AlternateContent>
              <mc:Choice Requires="wps">
                <w:drawing>
                  <wp:anchor distT="0" distB="0" distL="114300" distR="114300" simplePos="0" relativeHeight="251787776" behindDoc="0" locked="0" layoutInCell="1" allowOverlap="1" wp14:anchorId="7686839D" wp14:editId="21740F67">
                    <wp:simplePos x="0" y="0"/>
                    <wp:positionH relativeFrom="column">
                      <wp:posOffset>3080385</wp:posOffset>
                    </wp:positionH>
                    <wp:positionV relativeFrom="paragraph">
                      <wp:posOffset>283845</wp:posOffset>
                    </wp:positionV>
                    <wp:extent cx="1148715" cy="260350"/>
                    <wp:effectExtent l="0" t="0" r="0" b="6350"/>
                    <wp:wrapNone/>
                    <wp:docPr id="661" name="Text Box 6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flipH="1">
                              <a:off x="0" y="0"/>
                              <a:ext cx="1148715" cy="260350"/>
                            </a:xfrm>
                            <a:prstGeom prst="rect">
                              <a:avLst/>
                            </a:prstGeom>
                            <a:noFill/>
                            <a:ln>
                              <a:noFill/>
                            </a:ln>
                            <a:effectLst/>
                          </wps:spPr>
                          <wps:txbx>
                            <w:txbxContent>
                              <w:p w14:paraId="77825C47" w14:textId="77777777" w:rsidR="0021777F" w:rsidRPr="009518B8" w:rsidRDefault="0021777F" w:rsidP="009518B8">
                                <w:pPr>
                                  <w:spacing w:after="0"/>
                                  <w:jc w:val="right"/>
                                  <w:rPr>
                                    <w:rFonts w:ascii="Arial Narrow" w:hAnsi="Arial Narrow"/>
                                    <w:b/>
                                    <w:color w:val="808080"/>
                                    <w:sz w:val="12"/>
                                    <w:szCs w:val="12"/>
                                  </w:rPr>
                                </w:pPr>
                                <w:r w:rsidRPr="009518B8">
                                  <w:rPr>
                                    <w:rFonts w:ascii="Arial Narrow" w:hAnsi="Arial Narrow"/>
                                    <w:b/>
                                    <w:color w:val="808080"/>
                                    <w:sz w:val="12"/>
                                    <w:szCs w:val="12"/>
                                    <w:lang w:val="sr-Cyrl-RS"/>
                                  </w:rPr>
                                  <w:t>Овај пројекат финансира Европска унија</w:t>
                                </w:r>
                              </w:p>
                              <w:p w14:paraId="2858240C" w14:textId="0C71742B" w:rsidR="0021777F" w:rsidRDefault="0021777F" w:rsidP="00105AC2">
                                <w:pPr>
                                  <w:spacing w:after="0"/>
                                  <w:jc w:val="righ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686839D" id="_x0000_t202" coordsize="21600,21600" o:spt="202" path="m,l,21600r21600,l21600,xe">
                    <v:stroke joinstyle="miter"/>
                    <v:path gradientshapeok="t" o:connecttype="rect"/>
                  </v:shapetype>
                  <v:shape id="Text Box 661" o:spid="_x0000_s1035" type="#_x0000_t202" style="position:absolute;left:0;text-align:left;margin-left:242.55pt;margin-top:22.35pt;width:90.45pt;height:20.5pt;flip:x;z-index:251787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DV9sPgIAAIQEAAAOAAAAZHJzL2Uyb0RvYy54bWysVMFu2zAMvQ/YPwi6L46zJO2MOEXWItuA&#10;oC2QDD0rshQbk0VNUmJ3X19KttOs22nYRaDI5yeSj/Tipq0VOQnrKtA5TUdjSoTmUFT6kNPvu/WH&#10;a0qcZ7pgCrTI6bNw9Gb5/t2iMZmYQAmqEJYgiXZZY3Jaem+yJHG8FDVzIzBCY1CCrZnHqz0khWUN&#10;stcqmYzH86QBWxgLXDiH3rsuSJeRX0rB/YOUTniicoq5+XjaeO7DmSwXLDtYZsqK92mwf8iiZpXG&#10;R89Ud8wzcrTVH1R1xS04kH7EoU5AyoqLWANWk47fVLMtmRGxFmyOM+c2uf9Hy+9Pj5ZURU7n85QS&#10;zWoUaSdaTz5DS4IPO9QYlyFwaxDqWwyg0rFaZzbAfziEJBeY7gOH6NCRVtqaSFWZr8NXWDVBCpTj&#10;+SxBeJEH3nR6fZXOKOEYm8zHH2dRo6TjCXzGOv9FQE2CkVOLEsdc2GnjfMjkFRLgGtaVUlFmpX9z&#10;ILDziDgn/dehji71YPl233bdGfqwh+IZ22ChGyVn+LrCRDbM+UdmcXawLNwH/4CHVNDkFHqLkhLs&#10;r7/5Ax4lxSglDc5iTt3PI7OCEvVNo9if0uk0DG+8TGdXE7zYy8j+MqKP9S3guKOcmF00A96rwZQW&#10;6idcm1V4FUNMc3w7p34wb323Ibh2XKxWEYTjapjf6K3hg45BgF37xKzptfCo4j0MU8uyN5J02E6D&#10;1dGDrKJeoc9dV/sxwlGPMvZrGXbp8h5Rrz+P5QsAAAD//wMAUEsDBBQABgAIAAAAIQDK3u0E4AAA&#10;AAkBAAAPAAAAZHJzL2Rvd25yZXYueG1sTI9NS8QwEIbvgv8hjODNTVf6RW26iCB4qOJWYT1mm2xT&#10;NpmUJrtb/73jSW8zzMM7z1tvFmfZWc9h9ChgvUqAaey9GnEQ8PnxfFcCC1GiktajFvCtA2ya66ta&#10;VspfcKvPXRwYhWCopAAT41RxHnqjnQwrP2mk28HPTkZa54GrWV4o3Fl+nyQ5d3JE+mDkpJ+M7o/d&#10;yQlQ7W6XFcep3Zqv9PBi31Tbvb8KcXuzPD4Ai3qJfzD86pM6NOS09ydUgVkBaZmtCaUhLYARkOc5&#10;ldsLKLMCeFPz/w2aHwAAAP//AwBQSwECLQAUAAYACAAAACEAtoM4kv4AAADhAQAAEwAAAAAAAAAA&#10;AAAAAAAAAAAAW0NvbnRlbnRfVHlwZXNdLnhtbFBLAQItABQABgAIAAAAIQA4/SH/1gAAAJQBAAAL&#10;AAAAAAAAAAAAAAAAAC8BAABfcmVscy8ucmVsc1BLAQItABQABgAIAAAAIQBWDV9sPgIAAIQEAAAO&#10;AAAAAAAAAAAAAAAAAC4CAABkcnMvZTJvRG9jLnhtbFBLAQItABQABgAIAAAAIQDK3u0E4AAAAAkB&#10;AAAPAAAAAAAAAAAAAAAAAJgEAABkcnMvZG93bnJldi54bWxQSwUGAAAAAAQABADzAAAApQUAAAAA&#10;" filled="f" stroked="f">
                    <v:textbox>
                      <w:txbxContent>
                        <w:p w14:paraId="77825C47" w14:textId="77777777" w:rsidR="0021777F" w:rsidRPr="009518B8" w:rsidRDefault="0021777F" w:rsidP="009518B8">
                          <w:pPr>
                            <w:spacing w:after="0"/>
                            <w:jc w:val="right"/>
                            <w:rPr>
                              <w:rFonts w:ascii="Arial Narrow" w:hAnsi="Arial Narrow"/>
                              <w:b/>
                              <w:color w:val="808080"/>
                              <w:sz w:val="12"/>
                              <w:szCs w:val="12"/>
                            </w:rPr>
                          </w:pPr>
                          <w:r w:rsidRPr="009518B8">
                            <w:rPr>
                              <w:rFonts w:ascii="Arial Narrow" w:hAnsi="Arial Narrow"/>
                              <w:b/>
                              <w:color w:val="808080"/>
                              <w:sz w:val="12"/>
                              <w:szCs w:val="12"/>
                              <w:lang w:val="sr-Cyrl-RS"/>
                            </w:rPr>
                            <w:t>Овај пројекат финансира Европска унија</w:t>
                          </w:r>
                        </w:p>
                        <w:p w14:paraId="2858240C" w14:textId="0C71742B" w:rsidR="0021777F" w:rsidRDefault="0021777F" w:rsidP="00105AC2">
                          <w:pPr>
                            <w:spacing w:after="0"/>
                            <w:jc w:val="right"/>
                          </w:pPr>
                        </w:p>
                      </w:txbxContent>
                    </v:textbox>
                  </v:shape>
                </w:pict>
              </mc:Fallback>
            </mc:AlternateContent>
          </w:r>
          <w:r w:rsidRPr="00D7750F">
            <w:rPr>
              <w:rFonts w:cs="Calibri"/>
              <w:b/>
              <w:iCs/>
              <w:noProof/>
              <w:color w:val="595959"/>
              <w:sz w:val="16"/>
              <w:szCs w:val="16"/>
              <w:lang w:eastAsia="en-GB"/>
            </w:rPr>
            <mc:AlternateContent>
              <mc:Choice Requires="wps">
                <w:drawing>
                  <wp:anchor distT="0" distB="0" distL="114300" distR="114300" simplePos="0" relativeHeight="251786752" behindDoc="0" locked="0" layoutInCell="1" allowOverlap="1" wp14:anchorId="7C7FB583" wp14:editId="4A634D4A">
                    <wp:simplePos x="0" y="0"/>
                    <wp:positionH relativeFrom="column">
                      <wp:posOffset>267970</wp:posOffset>
                    </wp:positionH>
                    <wp:positionV relativeFrom="paragraph">
                      <wp:posOffset>187960</wp:posOffset>
                    </wp:positionV>
                    <wp:extent cx="1938020" cy="566420"/>
                    <wp:effectExtent l="0" t="0" r="0" b="0"/>
                    <wp:wrapNone/>
                    <wp:docPr id="662" name="Text Box 6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38020" cy="566420"/>
                            </a:xfrm>
                            <a:prstGeom prst="rect">
                              <a:avLst/>
                            </a:prstGeom>
                            <a:noFill/>
                            <a:ln>
                              <a:noFill/>
                            </a:ln>
                            <a:effectLst/>
                          </wps:spPr>
                          <wps:txbx>
                            <w:txbxContent>
                              <w:p w14:paraId="0A285596" w14:textId="77777777" w:rsidR="0021777F" w:rsidRPr="009518B8" w:rsidRDefault="0021777F" w:rsidP="009518B8">
                                <w:pPr>
                                  <w:spacing w:after="0"/>
                                  <w:rPr>
                                    <w:rFonts w:ascii="Arial Narrow" w:hAnsi="Arial Narrow" w:cs="Calibri"/>
                                    <w:b/>
                                    <w:iCs/>
                                    <w:color w:val="808080"/>
                                    <w:sz w:val="12"/>
                                    <w:szCs w:val="12"/>
                                    <w:lang w:val="sr-Cyrl-RS"/>
                                  </w:rPr>
                                </w:pPr>
                                <w:r w:rsidRPr="009518B8">
                                  <w:rPr>
                                    <w:rFonts w:ascii="Arial Narrow" w:hAnsi="Arial Narrow" w:cs="Calibri"/>
                                    <w:b/>
                                    <w:iCs/>
                                    <w:color w:val="808080"/>
                                    <w:sz w:val="12"/>
                                    <w:szCs w:val="12"/>
                                    <w:lang w:val="sr-Cyrl-RS"/>
                                  </w:rPr>
                                  <w:t>Република Србија</w:t>
                                </w:r>
                              </w:p>
                              <w:p w14:paraId="486821B3" w14:textId="77777777" w:rsidR="0021777F" w:rsidRPr="009518B8" w:rsidRDefault="0021777F" w:rsidP="009518B8">
                                <w:pPr>
                                  <w:spacing w:after="0"/>
                                  <w:rPr>
                                    <w:rFonts w:ascii="Arial Narrow" w:hAnsi="Arial Narrow" w:cs="Calibri"/>
                                    <w:b/>
                                    <w:iCs/>
                                    <w:color w:val="808080"/>
                                    <w:sz w:val="12"/>
                                    <w:szCs w:val="12"/>
                                    <w:lang w:val="sr-Cyrl-RS"/>
                                  </w:rPr>
                                </w:pPr>
                                <w:r w:rsidRPr="009518B8">
                                  <w:rPr>
                                    <w:rFonts w:ascii="Arial Narrow" w:hAnsi="Arial Narrow" w:cs="Calibri"/>
                                    <w:b/>
                                    <w:iCs/>
                                    <w:color w:val="808080"/>
                                    <w:sz w:val="12"/>
                                    <w:szCs w:val="12"/>
                                    <w:lang w:val="sr-Cyrl-RS"/>
                                  </w:rPr>
                                  <w:t>Министарство заштите животне средине</w:t>
                                </w:r>
                              </w:p>
                              <w:p w14:paraId="5DE1B16F" w14:textId="77777777" w:rsidR="0021777F" w:rsidRPr="009518B8" w:rsidRDefault="0021777F" w:rsidP="009518B8">
                                <w:pPr>
                                  <w:spacing w:after="0"/>
                                  <w:rPr>
                                    <w:rFonts w:ascii="Arial Narrow" w:hAnsi="Arial Narrow" w:cs="Calibri"/>
                                    <w:b/>
                                    <w:iCs/>
                                    <w:color w:val="808080"/>
                                    <w:sz w:val="12"/>
                                    <w:szCs w:val="12"/>
                                    <w:lang w:val="sr-Cyrl-RS"/>
                                  </w:rPr>
                                </w:pPr>
                                <w:r w:rsidRPr="009518B8">
                                  <w:rPr>
                                    <w:rFonts w:ascii="Arial Narrow" w:hAnsi="Arial Narrow" w:cs="Calibri"/>
                                    <w:b/>
                                    <w:iCs/>
                                    <w:color w:val="808080"/>
                                    <w:sz w:val="12"/>
                                    <w:szCs w:val="12"/>
                                    <w:lang w:val="sr-Cyrl-RS"/>
                                  </w:rPr>
                                  <w:t>Министарство финансија</w:t>
                                </w:r>
                              </w:p>
                              <w:p w14:paraId="3660CE42" w14:textId="77777777" w:rsidR="0021777F" w:rsidRPr="009518B8" w:rsidRDefault="0021777F" w:rsidP="009518B8">
                                <w:pPr>
                                  <w:spacing w:after="0"/>
                                  <w:rPr>
                                    <w:rFonts w:ascii="Arial Narrow" w:hAnsi="Arial Narrow" w:cs="Calibri"/>
                                    <w:b/>
                                    <w:iCs/>
                                    <w:color w:val="808080"/>
                                    <w:sz w:val="12"/>
                                    <w:szCs w:val="12"/>
                                    <w:lang w:val="sr-Cyrl-RS"/>
                                  </w:rPr>
                                </w:pPr>
                                <w:r w:rsidRPr="009518B8">
                                  <w:rPr>
                                    <w:rFonts w:ascii="Arial Narrow" w:hAnsi="Arial Narrow" w:cs="Calibri"/>
                                    <w:b/>
                                    <w:iCs/>
                                    <w:color w:val="808080"/>
                                    <w:sz w:val="12"/>
                                    <w:szCs w:val="12"/>
                                    <w:lang w:val="sr-Cyrl-RS"/>
                                  </w:rPr>
                                  <w:t>Сектор за уговарање и финансирање програма из средстава Европске уније</w:t>
                                </w:r>
                              </w:p>
                              <w:p w14:paraId="69B39E01" w14:textId="3AEF51F7" w:rsidR="0021777F" w:rsidRPr="004E4E9C" w:rsidRDefault="0021777F" w:rsidP="00105AC2">
                                <w:pPr>
                                  <w:spacing w:after="0"/>
                                  <w:rPr>
                                    <w:rFonts w:ascii="Arial Narrow" w:hAnsi="Arial Narrow"/>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7FB583" id="Text Box 662" o:spid="_x0000_s1036" type="#_x0000_t202" style="position:absolute;left:0;text-align:left;margin-left:21.1pt;margin-top:14.8pt;width:152.6pt;height:44.6pt;z-index:251786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Y9x2OAIAAHoEAAAOAAAAZHJzL2Uyb0RvYy54bWysVN9v2jAQfp+0/8Hy+0hglLYRoWKtmCah&#10;thJUfTaOTaLFPs82JOyv39lJKOv2NO3FOd99vl/fXeZ3rarJUVhXgc7peJRSIjSHotL7nL5sV59u&#10;KHGe6YLVoEVOT8LRu8XHD/PGZGICJdSFsASdaJc1Jqel9yZLEsdLoZgbgREajRKsYh6vdp8UljXo&#10;XdXJJE1nSQO2MBa4cA61D52RLqJ/KQX3T1I64UmdU8zNx9PGcxfOZDFn2d4yU1a8T4P9QxaKVRqD&#10;nl09MM/IwVZ/uFIVt+BA+hEHlYCUFRexBqxmnL6rZlMyI2It2Bxnzm1y/88tfzw+W1IVOZ3NJpRo&#10;ppCkrWg9+QItCTrsUGNchsCNQahv0YBMx2qdWQP/7hCSXGC6Bw7RoSOttCp8sVaCD5GE07nxIQ4P&#10;3m4/36QTNHG0Xc1mU5SD07fXxjr/VYAiQcipRWJjBuy4dr6DDpAQTMOqqmvUs6zWvynQZ6cRcTr6&#10;1yH7LuEg+XbXxp5cD9XvoDhh8Ra6AXKGrypMZM2cf2YWJwZzxy3wT3jIGpqcQi9RUoL9+Td9wCOR&#10;aKWkwQnMqftxYFZQUn/TSPHteDoNIxsv06vr0B97adldWvRB3QMO+Rj3zfAoBryvB1FaUK+4LMsQ&#10;FU1Mc4ydUz+I977bC1w2LpbLCMIhNcyv9cbwgfPQ5m37yqzpufDI4iMMs8qyd5R02I6D5cGDrCJf&#10;oc9dV/vhwQGPjPfLGDbo8h5Rb7+MxS8AAAD//wMAUEsDBBQABgAIAAAAIQCp8hgR3gAAAAkBAAAP&#10;AAAAZHJzL2Rvd25yZXYueG1sTI/BTsMwEETvSPyDtUjcqN0QShriVBWIK6gtIHFz420SNV5HsduE&#10;v2c50eNqnmbeFqvJdeKMQ2g9aZjPFAikytuWag0fu9e7DESIhqzpPKGGHwywKq+vCpNbP9IGz9tY&#10;Cy6hkBsNTYx9LmWoGnQmzHyPxNnBD85EPoda2sGMXO46mSi1kM60xAuN6fG5weq4PTkNn2+H769U&#10;vdcv7qEf/aQkuaXU+vZmWj+BiDjFfxj+9FkdSnba+xPZIDoNaZIwqSFZLkBwfp8+piD2DM6zDGRZ&#10;yMsPyl8AAAD//wMAUEsBAi0AFAAGAAgAAAAhALaDOJL+AAAA4QEAABMAAAAAAAAAAAAAAAAAAAAA&#10;AFtDb250ZW50X1R5cGVzXS54bWxQSwECLQAUAAYACAAAACEAOP0h/9YAAACUAQAACwAAAAAAAAAA&#10;AAAAAAAvAQAAX3JlbHMvLnJlbHNQSwECLQAUAAYACAAAACEAvGPcdjgCAAB6BAAADgAAAAAAAAAA&#10;AAAAAAAuAgAAZHJzL2Uyb0RvYy54bWxQSwECLQAUAAYACAAAACEAqfIYEd4AAAAJAQAADwAAAAAA&#10;AAAAAAAAAACSBAAAZHJzL2Rvd25yZXYueG1sUEsFBgAAAAAEAAQA8wAAAJ0FAAAAAA==&#10;" filled="f" stroked="f">
                    <v:textbox>
                      <w:txbxContent>
                        <w:p w14:paraId="0A285596" w14:textId="77777777" w:rsidR="0021777F" w:rsidRPr="009518B8" w:rsidRDefault="0021777F" w:rsidP="009518B8">
                          <w:pPr>
                            <w:spacing w:after="0"/>
                            <w:rPr>
                              <w:rFonts w:ascii="Arial Narrow" w:hAnsi="Arial Narrow" w:cs="Calibri"/>
                              <w:b/>
                              <w:iCs/>
                              <w:color w:val="808080"/>
                              <w:sz w:val="12"/>
                              <w:szCs w:val="12"/>
                              <w:lang w:val="sr-Cyrl-RS"/>
                            </w:rPr>
                          </w:pPr>
                          <w:r w:rsidRPr="009518B8">
                            <w:rPr>
                              <w:rFonts w:ascii="Arial Narrow" w:hAnsi="Arial Narrow" w:cs="Calibri"/>
                              <w:b/>
                              <w:iCs/>
                              <w:color w:val="808080"/>
                              <w:sz w:val="12"/>
                              <w:szCs w:val="12"/>
                              <w:lang w:val="sr-Cyrl-RS"/>
                            </w:rPr>
                            <w:t>Република Србија</w:t>
                          </w:r>
                        </w:p>
                        <w:p w14:paraId="486821B3" w14:textId="77777777" w:rsidR="0021777F" w:rsidRPr="009518B8" w:rsidRDefault="0021777F" w:rsidP="009518B8">
                          <w:pPr>
                            <w:spacing w:after="0"/>
                            <w:rPr>
                              <w:rFonts w:ascii="Arial Narrow" w:hAnsi="Arial Narrow" w:cs="Calibri"/>
                              <w:b/>
                              <w:iCs/>
                              <w:color w:val="808080"/>
                              <w:sz w:val="12"/>
                              <w:szCs w:val="12"/>
                              <w:lang w:val="sr-Cyrl-RS"/>
                            </w:rPr>
                          </w:pPr>
                          <w:r w:rsidRPr="009518B8">
                            <w:rPr>
                              <w:rFonts w:ascii="Arial Narrow" w:hAnsi="Arial Narrow" w:cs="Calibri"/>
                              <w:b/>
                              <w:iCs/>
                              <w:color w:val="808080"/>
                              <w:sz w:val="12"/>
                              <w:szCs w:val="12"/>
                              <w:lang w:val="sr-Cyrl-RS"/>
                            </w:rPr>
                            <w:t>Министарство заштите животне средине</w:t>
                          </w:r>
                        </w:p>
                        <w:p w14:paraId="5DE1B16F" w14:textId="77777777" w:rsidR="0021777F" w:rsidRPr="009518B8" w:rsidRDefault="0021777F" w:rsidP="009518B8">
                          <w:pPr>
                            <w:spacing w:after="0"/>
                            <w:rPr>
                              <w:rFonts w:ascii="Arial Narrow" w:hAnsi="Arial Narrow" w:cs="Calibri"/>
                              <w:b/>
                              <w:iCs/>
                              <w:color w:val="808080"/>
                              <w:sz w:val="12"/>
                              <w:szCs w:val="12"/>
                              <w:lang w:val="sr-Cyrl-RS"/>
                            </w:rPr>
                          </w:pPr>
                          <w:r w:rsidRPr="009518B8">
                            <w:rPr>
                              <w:rFonts w:ascii="Arial Narrow" w:hAnsi="Arial Narrow" w:cs="Calibri"/>
                              <w:b/>
                              <w:iCs/>
                              <w:color w:val="808080"/>
                              <w:sz w:val="12"/>
                              <w:szCs w:val="12"/>
                              <w:lang w:val="sr-Cyrl-RS"/>
                            </w:rPr>
                            <w:t>Министарство финансија</w:t>
                          </w:r>
                        </w:p>
                        <w:p w14:paraId="3660CE42" w14:textId="77777777" w:rsidR="0021777F" w:rsidRPr="009518B8" w:rsidRDefault="0021777F" w:rsidP="009518B8">
                          <w:pPr>
                            <w:spacing w:after="0"/>
                            <w:rPr>
                              <w:rFonts w:ascii="Arial Narrow" w:hAnsi="Arial Narrow" w:cs="Calibri"/>
                              <w:b/>
                              <w:iCs/>
                              <w:color w:val="808080"/>
                              <w:sz w:val="12"/>
                              <w:szCs w:val="12"/>
                              <w:lang w:val="sr-Cyrl-RS"/>
                            </w:rPr>
                          </w:pPr>
                          <w:r w:rsidRPr="009518B8">
                            <w:rPr>
                              <w:rFonts w:ascii="Arial Narrow" w:hAnsi="Arial Narrow" w:cs="Calibri"/>
                              <w:b/>
                              <w:iCs/>
                              <w:color w:val="808080"/>
                              <w:sz w:val="12"/>
                              <w:szCs w:val="12"/>
                              <w:lang w:val="sr-Cyrl-RS"/>
                            </w:rPr>
                            <w:t>Сектор за уговарање и финансирање програма из средстава Европске уније</w:t>
                          </w:r>
                        </w:p>
                        <w:p w14:paraId="69B39E01" w14:textId="3AEF51F7" w:rsidR="0021777F" w:rsidRPr="004E4E9C" w:rsidRDefault="0021777F" w:rsidP="00105AC2">
                          <w:pPr>
                            <w:spacing w:after="0"/>
                            <w:rPr>
                              <w:rFonts w:ascii="Arial Narrow" w:hAnsi="Arial Narrow"/>
                            </w:rPr>
                          </w:pPr>
                        </w:p>
                      </w:txbxContent>
                    </v:textbox>
                  </v:shape>
                </w:pict>
              </mc:Fallback>
            </mc:AlternateContent>
          </w:r>
        </w:p>
      </w:tc>
    </w:tr>
  </w:tbl>
  <w:p w14:paraId="277C13AB" w14:textId="77777777" w:rsidR="0021777F" w:rsidRDefault="0021777F" w:rsidP="00105AC2">
    <w:pPr>
      <w:pStyle w:val="Header"/>
      <w:numPr>
        <w:ilvl w:val="0"/>
        <w:numId w:val="0"/>
      </w:num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9A735F" w14:textId="77777777" w:rsidR="0021777F" w:rsidRDefault="0021777F" w:rsidP="00105AC2">
    <w:pPr>
      <w:pStyle w:val="Header"/>
      <w:numPr>
        <w:ilvl w:val="0"/>
        <w:numId w:val="0"/>
      </w:numPr>
      <w:tabs>
        <w:tab w:val="clear" w:pos="9360"/>
        <w:tab w:val="right" w:pos="9356"/>
      </w:tabs>
    </w:pPr>
    <w:r>
      <w:rPr>
        <w:noProof/>
        <w:lang w:eastAsia="en-GB"/>
      </w:rPr>
      <w:drawing>
        <wp:anchor distT="0" distB="0" distL="114300" distR="114300" simplePos="0" relativeHeight="251778560" behindDoc="0" locked="0" layoutInCell="1" allowOverlap="1" wp14:anchorId="2E0FD75F" wp14:editId="30C63087">
          <wp:simplePos x="0" y="0"/>
          <wp:positionH relativeFrom="column">
            <wp:posOffset>-54610</wp:posOffset>
          </wp:positionH>
          <wp:positionV relativeFrom="paragraph">
            <wp:posOffset>180340</wp:posOffset>
          </wp:positionV>
          <wp:extent cx="395605" cy="753745"/>
          <wp:effectExtent l="0" t="0" r="0" b="0"/>
          <wp:wrapNone/>
          <wp:docPr id="537" name="Picture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95605" cy="753745"/>
                  </a:xfrm>
                  <a:prstGeom prst="rect">
                    <a:avLst/>
                  </a:prstGeom>
                  <a:noFill/>
                  <a:ln>
                    <a:noFill/>
                  </a:ln>
                </pic:spPr>
              </pic:pic>
            </a:graphicData>
          </a:graphic>
          <wp14:sizeRelH relativeFrom="page">
            <wp14:pctWidth>0</wp14:pctWidth>
          </wp14:sizeRelH>
          <wp14:sizeRelV relativeFrom="page">
            <wp14:pctHeight>0</wp14:pctHeight>
          </wp14:sizeRelV>
        </wp:anchor>
      </w:drawing>
    </w:r>
  </w:p>
  <w:tbl>
    <w:tblPr>
      <w:tblW w:w="5073" w:type="pct"/>
      <w:tblBorders>
        <w:bottom w:val="single" w:sz="4" w:space="0" w:color="A6A6A6"/>
      </w:tblBorders>
      <w:tblLook w:val="04A0" w:firstRow="1" w:lastRow="0" w:firstColumn="1" w:lastColumn="0" w:noHBand="0" w:noVBand="1"/>
    </w:tblPr>
    <w:tblGrid>
      <w:gridCol w:w="9485"/>
    </w:tblGrid>
    <w:tr w:rsidR="0021777F" w:rsidRPr="00930D52" w14:paraId="40C6EB6A" w14:textId="77777777" w:rsidTr="004C0670">
      <w:trPr>
        <w:cantSplit/>
        <w:trHeight w:val="1247"/>
      </w:trPr>
      <w:tc>
        <w:tcPr>
          <w:tcW w:w="5000" w:type="pct"/>
        </w:tcPr>
        <w:p w14:paraId="7948B0FD" w14:textId="77777777" w:rsidR="0021777F" w:rsidRDefault="0021777F" w:rsidP="004C0670">
          <w:pPr>
            <w:pStyle w:val="Header"/>
            <w:tabs>
              <w:tab w:val="clear" w:pos="4680"/>
              <w:tab w:val="clear" w:pos="9360"/>
              <w:tab w:val="right" w:pos="2867"/>
            </w:tabs>
            <w:spacing w:line="240" w:lineRule="auto"/>
            <w:rPr>
              <w:sz w:val="22"/>
              <w:szCs w:val="22"/>
              <w:lang w:eastAsia="en-US"/>
            </w:rPr>
          </w:pPr>
          <w:r w:rsidRPr="00D7750F">
            <w:rPr>
              <w:b/>
              <w:noProof/>
              <w:color w:val="FFFFFF"/>
              <w:sz w:val="16"/>
              <w:szCs w:val="16"/>
              <w:lang w:eastAsia="en-GB"/>
            </w:rPr>
            <mc:AlternateContent>
              <mc:Choice Requires="wps">
                <w:drawing>
                  <wp:anchor distT="0" distB="0" distL="114300" distR="114300" simplePos="0" relativeHeight="251780608" behindDoc="0" locked="0" layoutInCell="1" allowOverlap="1" wp14:anchorId="3E407CCA" wp14:editId="4B0031BE">
                    <wp:simplePos x="0" y="0"/>
                    <wp:positionH relativeFrom="column">
                      <wp:posOffset>6545159</wp:posOffset>
                    </wp:positionH>
                    <wp:positionV relativeFrom="paragraph">
                      <wp:posOffset>271943</wp:posOffset>
                    </wp:positionV>
                    <wp:extent cx="1148715" cy="260350"/>
                    <wp:effectExtent l="0" t="0" r="0" b="6350"/>
                    <wp:wrapNone/>
                    <wp:docPr id="618" name="Text Box 6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flipH="1">
                              <a:off x="0" y="0"/>
                              <a:ext cx="1148715" cy="260350"/>
                            </a:xfrm>
                            <a:prstGeom prst="rect">
                              <a:avLst/>
                            </a:prstGeom>
                            <a:noFill/>
                            <a:ln>
                              <a:noFill/>
                            </a:ln>
                            <a:effectLst/>
                          </wps:spPr>
                          <wps:txbx>
                            <w:txbxContent>
                              <w:p w14:paraId="6D1E929F" w14:textId="77777777" w:rsidR="0021777F" w:rsidRPr="009518B8" w:rsidRDefault="0021777F" w:rsidP="009518B8">
                                <w:pPr>
                                  <w:spacing w:after="0"/>
                                  <w:jc w:val="right"/>
                                  <w:rPr>
                                    <w:rFonts w:ascii="Arial Narrow" w:hAnsi="Arial Narrow"/>
                                    <w:b/>
                                    <w:color w:val="808080"/>
                                    <w:sz w:val="12"/>
                                    <w:szCs w:val="12"/>
                                  </w:rPr>
                                </w:pPr>
                                <w:r w:rsidRPr="009518B8">
                                  <w:rPr>
                                    <w:rFonts w:ascii="Arial Narrow" w:hAnsi="Arial Narrow"/>
                                    <w:b/>
                                    <w:color w:val="808080"/>
                                    <w:sz w:val="12"/>
                                    <w:szCs w:val="12"/>
                                    <w:lang w:val="sr-Cyrl-RS"/>
                                  </w:rPr>
                                  <w:t>Овај пројекат финансира Европска унија</w:t>
                                </w:r>
                              </w:p>
                              <w:p w14:paraId="5D0C95ED" w14:textId="4B0DD7DA" w:rsidR="0021777F" w:rsidRDefault="0021777F" w:rsidP="00105AC2">
                                <w:pPr>
                                  <w:spacing w:after="0"/>
                                  <w:jc w:val="righ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E407CCA" id="_x0000_t202" coordsize="21600,21600" o:spt="202" path="m,l,21600r21600,l21600,xe">
                    <v:stroke joinstyle="miter"/>
                    <v:path gradientshapeok="t" o:connecttype="rect"/>
                  </v:shapetype>
                  <v:shape id="Text Box 618" o:spid="_x0000_s1037" type="#_x0000_t202" style="position:absolute;left:0;text-align:left;margin-left:515.35pt;margin-top:21.4pt;width:90.45pt;height:20.5pt;flip:x;z-index:251780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0QoCPQIAAIQEAAAOAAAAZHJzL2Uyb0RvYy54bWysVFFv2jAQfp+0/2D5fYQwoF1EqFgrtkmo&#10;rQRTn41jE2uOz7MNSffre3aAsm5P016s892Xz3f33WV20zWaHITzCkxJ88GQEmE4VMrsSvp9s/xw&#10;TYkPzFRMgxElfRae3szfv5u1thAjqEFXwhEkMb5obUnrEGyRZZ7XomF+AFYYDEpwDQt4dbuscqxF&#10;9kZno+FwmrXgKuuAC+/Re9cH6TzxSyl4eJDSi0B0STG3kE6Xzm08s/mMFTvHbK34MQ32D1k0TBl8&#10;9Ex1xwIje6f+oGoUd+BBhgGHJgMpFRepBqwmH76pZl0zK1It2Bxvz23y/4+W3x8eHVFVSac5SmVY&#10;gyJtRBfIZ+hI9GGHWusLBK4tQkOHAVQ6VevtCvgPj5DsAtN/4BEdO9JJ1xCplf16+gqrJkiBcjyf&#10;JYgv8sibj6+v8gklHGOj6fDjJGmU9TyRzzofvghoSDRK6lDilAs7rHyImbxCItzAUmmdZNbmNwcC&#10;e49Ic3L8OtbRpx6t0G271J1zH7ZQPWMbHPSj5C1fKkxkxXx4ZA5nB8vCfQgPeEgNbUnhaFFSg/v1&#10;N3/Eo6QYpaTFWSyp/7lnTlCivxkU+1M+HsfhTZfx5GqEF3cZ2V5GzL65BRz3HDfP8mRGfNAnUzpo&#10;nnBtFvFVDDHD8e2ShpN5G/oNwbXjYrFIIBxXy8LKrC0/6RgF2HRPzNmjFgFVvIfT1LLijSQ9ttdg&#10;sQ8gVdIr9rnv6nGMcNSTjMe1jLt0eU+o15/H/AUAAP//AwBQSwMEFAAGAAgAAAAhAPFBymThAAAA&#10;CwEAAA8AAABkcnMvZG93bnJldi54bWxMj1FLwzAUhd8F/0O4gm8uaTe3UpsOEQQfqmxVmI9ZkzVl&#10;zU1psq3+e++e9PFwP879TrGeXM/OZgydRwnJTAAz2HjdYSvh6/P1IQMWokKteo9Gwo8JsC5vbwqV&#10;a3/BrTnXsWVUgiFXEmyMQ855aKxxKsz8YJBuBz86FSmOLdejulC563kqxJI71SF9sGowL9Y0x/rk&#10;JOhqt3tcHYdqa78Xh7f+Q1f15l3K+7vp+QlYNFP8g+GqT+pQktPen1AH1lMWc7EiVsIipQ1XIk2S&#10;JbC9hGyeAS8L/n9D+QsAAP//AwBQSwECLQAUAAYACAAAACEAtoM4kv4AAADhAQAAEwAAAAAAAAAA&#10;AAAAAAAAAAAAW0NvbnRlbnRfVHlwZXNdLnhtbFBLAQItABQABgAIAAAAIQA4/SH/1gAAAJQBAAAL&#10;AAAAAAAAAAAAAAAAAC8BAABfcmVscy8ucmVsc1BLAQItABQABgAIAAAAIQAl0QoCPQIAAIQEAAAO&#10;AAAAAAAAAAAAAAAAAC4CAABkcnMvZTJvRG9jLnhtbFBLAQItABQABgAIAAAAIQDxQcpk4QAAAAsB&#10;AAAPAAAAAAAAAAAAAAAAAJcEAABkcnMvZG93bnJldi54bWxQSwUGAAAAAAQABADzAAAApQUAAAAA&#10;" filled="f" stroked="f">
                    <v:textbox>
                      <w:txbxContent>
                        <w:p w14:paraId="6D1E929F" w14:textId="77777777" w:rsidR="0021777F" w:rsidRPr="009518B8" w:rsidRDefault="0021777F" w:rsidP="009518B8">
                          <w:pPr>
                            <w:spacing w:after="0"/>
                            <w:jc w:val="right"/>
                            <w:rPr>
                              <w:rFonts w:ascii="Arial Narrow" w:hAnsi="Arial Narrow"/>
                              <w:b/>
                              <w:color w:val="808080"/>
                              <w:sz w:val="12"/>
                              <w:szCs w:val="12"/>
                            </w:rPr>
                          </w:pPr>
                          <w:r w:rsidRPr="009518B8">
                            <w:rPr>
                              <w:rFonts w:ascii="Arial Narrow" w:hAnsi="Arial Narrow"/>
                              <w:b/>
                              <w:color w:val="808080"/>
                              <w:sz w:val="12"/>
                              <w:szCs w:val="12"/>
                              <w:lang w:val="sr-Cyrl-RS"/>
                            </w:rPr>
                            <w:t>Овај пројекат финансира Европска унија</w:t>
                          </w:r>
                        </w:p>
                        <w:p w14:paraId="5D0C95ED" w14:textId="4B0DD7DA" w:rsidR="0021777F" w:rsidRDefault="0021777F" w:rsidP="00105AC2">
                          <w:pPr>
                            <w:spacing w:after="0"/>
                            <w:jc w:val="right"/>
                          </w:pPr>
                        </w:p>
                      </w:txbxContent>
                    </v:textbox>
                  </v:shape>
                </w:pict>
              </mc:Fallback>
            </mc:AlternateContent>
          </w:r>
          <w:r>
            <w:rPr>
              <w:rFonts w:cs="Calibri"/>
              <w:noProof/>
              <w:lang w:eastAsia="en-GB"/>
            </w:rPr>
            <w:drawing>
              <wp:anchor distT="0" distB="0" distL="114300" distR="114300" simplePos="0" relativeHeight="251776512" behindDoc="0" locked="0" layoutInCell="1" allowOverlap="1" wp14:anchorId="61811020" wp14:editId="2F548E1E">
                <wp:simplePos x="0" y="0"/>
                <wp:positionH relativeFrom="column">
                  <wp:posOffset>7697470</wp:posOffset>
                </wp:positionH>
                <wp:positionV relativeFrom="paragraph">
                  <wp:posOffset>189865</wp:posOffset>
                </wp:positionV>
                <wp:extent cx="679450" cy="433070"/>
                <wp:effectExtent l="19050" t="19050" r="25400" b="24130"/>
                <wp:wrapNone/>
                <wp:docPr id="538"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79450" cy="433070"/>
                        </a:xfrm>
                        <a:prstGeom prst="rect">
                          <a:avLst/>
                        </a:prstGeom>
                        <a:noFill/>
                        <a:ln w="9525">
                          <a:solidFill>
                            <a:srgbClr val="F2F2F2"/>
                          </a:solidFill>
                          <a:miter lim="800000"/>
                          <a:headEnd/>
                          <a:tailEnd/>
                        </a:ln>
                      </pic:spPr>
                    </pic:pic>
                  </a:graphicData>
                </a:graphic>
                <wp14:sizeRelH relativeFrom="page">
                  <wp14:pctWidth>0</wp14:pctWidth>
                </wp14:sizeRelH>
                <wp14:sizeRelV relativeFrom="page">
                  <wp14:pctHeight>0</wp14:pctHeight>
                </wp14:sizeRelV>
              </wp:anchor>
            </w:drawing>
          </w:r>
          <w:r>
            <w:rPr>
              <w:noProof/>
              <w:lang w:eastAsia="en-GB"/>
            </w:rPr>
            <w:drawing>
              <wp:anchor distT="0" distB="0" distL="114300" distR="114300" simplePos="0" relativeHeight="251777536" behindDoc="0" locked="0" layoutInCell="1" allowOverlap="1" wp14:anchorId="59DCDD5A" wp14:editId="0924B857">
                <wp:simplePos x="0" y="0"/>
                <wp:positionH relativeFrom="column">
                  <wp:posOffset>8382761</wp:posOffset>
                </wp:positionH>
                <wp:positionV relativeFrom="paragraph">
                  <wp:posOffset>187960</wp:posOffset>
                </wp:positionV>
                <wp:extent cx="889000" cy="431165"/>
                <wp:effectExtent l="0" t="0" r="6350" b="6985"/>
                <wp:wrapNone/>
                <wp:docPr id="539" name="Picture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889000" cy="4311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7750F">
            <w:rPr>
              <w:rFonts w:cs="Calibri"/>
              <w:b/>
              <w:iCs/>
              <w:noProof/>
              <w:color w:val="595959"/>
              <w:sz w:val="16"/>
              <w:szCs w:val="16"/>
              <w:lang w:eastAsia="en-GB"/>
            </w:rPr>
            <mc:AlternateContent>
              <mc:Choice Requires="wps">
                <w:drawing>
                  <wp:anchor distT="0" distB="0" distL="114300" distR="114300" simplePos="0" relativeHeight="251779584" behindDoc="0" locked="0" layoutInCell="1" allowOverlap="1" wp14:anchorId="60C091A2" wp14:editId="569FDE40">
                    <wp:simplePos x="0" y="0"/>
                    <wp:positionH relativeFrom="column">
                      <wp:posOffset>267970</wp:posOffset>
                    </wp:positionH>
                    <wp:positionV relativeFrom="paragraph">
                      <wp:posOffset>187960</wp:posOffset>
                    </wp:positionV>
                    <wp:extent cx="1938020" cy="566420"/>
                    <wp:effectExtent l="0" t="0" r="0" b="0"/>
                    <wp:wrapNone/>
                    <wp:docPr id="619" name="Text Box 6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38020" cy="566420"/>
                            </a:xfrm>
                            <a:prstGeom prst="rect">
                              <a:avLst/>
                            </a:prstGeom>
                            <a:noFill/>
                            <a:ln>
                              <a:noFill/>
                            </a:ln>
                            <a:effectLst/>
                          </wps:spPr>
                          <wps:txbx>
                            <w:txbxContent>
                              <w:p w14:paraId="4449899F" w14:textId="77777777" w:rsidR="0021777F" w:rsidRPr="009518B8" w:rsidRDefault="0021777F" w:rsidP="009518B8">
                                <w:pPr>
                                  <w:spacing w:after="0"/>
                                  <w:rPr>
                                    <w:rFonts w:ascii="Arial Narrow" w:hAnsi="Arial Narrow" w:cs="Calibri"/>
                                    <w:b/>
                                    <w:iCs/>
                                    <w:color w:val="808080"/>
                                    <w:sz w:val="12"/>
                                    <w:szCs w:val="12"/>
                                    <w:lang w:val="sr-Cyrl-RS"/>
                                  </w:rPr>
                                </w:pPr>
                                <w:r w:rsidRPr="009518B8">
                                  <w:rPr>
                                    <w:rFonts w:ascii="Arial Narrow" w:hAnsi="Arial Narrow" w:cs="Calibri"/>
                                    <w:b/>
                                    <w:iCs/>
                                    <w:color w:val="808080"/>
                                    <w:sz w:val="12"/>
                                    <w:szCs w:val="12"/>
                                    <w:lang w:val="sr-Cyrl-RS"/>
                                  </w:rPr>
                                  <w:t>Република Србија</w:t>
                                </w:r>
                              </w:p>
                              <w:p w14:paraId="5431754C" w14:textId="77777777" w:rsidR="0021777F" w:rsidRPr="009518B8" w:rsidRDefault="0021777F" w:rsidP="009518B8">
                                <w:pPr>
                                  <w:spacing w:after="0"/>
                                  <w:rPr>
                                    <w:rFonts w:ascii="Arial Narrow" w:hAnsi="Arial Narrow" w:cs="Calibri"/>
                                    <w:b/>
                                    <w:iCs/>
                                    <w:color w:val="808080"/>
                                    <w:sz w:val="12"/>
                                    <w:szCs w:val="12"/>
                                    <w:lang w:val="sr-Cyrl-RS"/>
                                  </w:rPr>
                                </w:pPr>
                                <w:r w:rsidRPr="009518B8">
                                  <w:rPr>
                                    <w:rFonts w:ascii="Arial Narrow" w:hAnsi="Arial Narrow" w:cs="Calibri"/>
                                    <w:b/>
                                    <w:iCs/>
                                    <w:color w:val="808080"/>
                                    <w:sz w:val="12"/>
                                    <w:szCs w:val="12"/>
                                    <w:lang w:val="sr-Cyrl-RS"/>
                                  </w:rPr>
                                  <w:t>Министарство заштите животне средине</w:t>
                                </w:r>
                              </w:p>
                              <w:p w14:paraId="086DCAF7" w14:textId="77777777" w:rsidR="0021777F" w:rsidRPr="009518B8" w:rsidRDefault="0021777F" w:rsidP="009518B8">
                                <w:pPr>
                                  <w:spacing w:after="0"/>
                                  <w:rPr>
                                    <w:rFonts w:ascii="Arial Narrow" w:hAnsi="Arial Narrow" w:cs="Calibri"/>
                                    <w:b/>
                                    <w:iCs/>
                                    <w:color w:val="808080"/>
                                    <w:sz w:val="12"/>
                                    <w:szCs w:val="12"/>
                                    <w:lang w:val="sr-Cyrl-RS"/>
                                  </w:rPr>
                                </w:pPr>
                                <w:r w:rsidRPr="009518B8">
                                  <w:rPr>
                                    <w:rFonts w:ascii="Arial Narrow" w:hAnsi="Arial Narrow" w:cs="Calibri"/>
                                    <w:b/>
                                    <w:iCs/>
                                    <w:color w:val="808080"/>
                                    <w:sz w:val="12"/>
                                    <w:szCs w:val="12"/>
                                    <w:lang w:val="sr-Cyrl-RS"/>
                                  </w:rPr>
                                  <w:t>Министарство финансија</w:t>
                                </w:r>
                              </w:p>
                              <w:p w14:paraId="77101DD9" w14:textId="77777777" w:rsidR="0021777F" w:rsidRPr="009518B8" w:rsidRDefault="0021777F" w:rsidP="009518B8">
                                <w:pPr>
                                  <w:spacing w:after="0"/>
                                  <w:rPr>
                                    <w:rFonts w:ascii="Arial Narrow" w:hAnsi="Arial Narrow" w:cs="Calibri"/>
                                    <w:b/>
                                    <w:iCs/>
                                    <w:color w:val="808080"/>
                                    <w:sz w:val="12"/>
                                    <w:szCs w:val="12"/>
                                    <w:lang w:val="sr-Cyrl-RS"/>
                                  </w:rPr>
                                </w:pPr>
                                <w:r w:rsidRPr="009518B8">
                                  <w:rPr>
                                    <w:rFonts w:ascii="Arial Narrow" w:hAnsi="Arial Narrow" w:cs="Calibri"/>
                                    <w:b/>
                                    <w:iCs/>
                                    <w:color w:val="808080"/>
                                    <w:sz w:val="12"/>
                                    <w:szCs w:val="12"/>
                                    <w:lang w:val="sr-Cyrl-RS"/>
                                  </w:rPr>
                                  <w:t>Сектор за уговарање и финансирање програма из средстава Европске уније</w:t>
                                </w:r>
                              </w:p>
                              <w:p w14:paraId="32C1C230" w14:textId="1C5D59C5" w:rsidR="0021777F" w:rsidRPr="004E4E9C" w:rsidRDefault="0021777F" w:rsidP="00105AC2">
                                <w:pPr>
                                  <w:spacing w:after="0"/>
                                  <w:rPr>
                                    <w:rFonts w:ascii="Arial Narrow" w:hAnsi="Arial Narrow"/>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C091A2" id="Text Box 619" o:spid="_x0000_s1038" type="#_x0000_t202" style="position:absolute;left:0;text-align:left;margin-left:21.1pt;margin-top:14.8pt;width:152.6pt;height:44.6pt;z-index:251779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7rT4NgIAAHoEAAAOAAAAZHJzL2Uyb0RvYy54bWysVN9v2jAQfp+0/8Hy+wgwykpEqFgrpkmo&#10;rQRTn41jE2uxz7MNCfvrd3YCZd2epr0457vP9+u7y/yu1TU5CucVmIKOBkNKhOFQKrMv6Lft6sMt&#10;JT4wU7IajCjoSXh6t3j/bt7YXIyhgroUjqAT4/PGFrQKweZZ5nklNPMDsMKgUYLTLODV7bPSsQa9&#10;6zobD4fTrAFXWgdceI/ah85IF8m/lIKHJym9CKQuKOYW0unSuYtntpizfO+YrRTv02D/kIVmymDQ&#10;i6sHFhg5OPWHK624Aw8yDDjoDKRUXKQasJrR8E01m4pZkWrB5nh7aZP/f2754/HZEVUWdDqaUWKY&#10;RpK2og3kM7Qk6rBDjfU5AjcWoaFFAzKdqvV2Dfy7R0h2hekeeETHjrTS6fjFWgk+RBJOl8bHODx6&#10;m328HY7RxNF2M51OUI5OX19b58MXAZpEoaAOiU0ZsOPahw56hsRgBlaqrlHP8tr8pkCfnUak6ehf&#10;x+y7hKMU2l2benKpfgflCYt30A2Qt3ylMJE18+GZOZwYzB23IDzhIWtoCgq9REkF7uff9BGPRKKV&#10;kgYnsKD+x4E5QUn91SDFs9FkEkc2XSY3n2J/3LVld20xB30POOQj3DfLkxjxoT6L0oF+wWVZxqho&#10;YoZj7IKGs3gfur3AZeNiuUwgHFLLwtpsLD9zHtu8bV+Ysz0XAVl8hPOssvwNJR2242B5CCBV4iv2&#10;uetqPzw44InxfhnjBl3fE+r1l7H4BQAA//8DAFBLAwQUAAYACAAAACEAqfIYEd4AAAAJAQAADwAA&#10;AGRycy9kb3ducmV2LnhtbEyPwU7DMBBE70j8g7VI3KjdEEoa4lQViCuoLSBxc+NtEjVeR7HbhL9n&#10;OdHjap5m3haryXXijENoPWmYzxQIpMrblmoNH7vXuwxEiIas6Tyhhh8MsCqvrwqTWz/SBs/bWAsu&#10;oZAbDU2MfS5lqBp0Jsx8j8TZwQ/ORD6HWtrBjFzuOpkotZDOtMQLjenxucHquD05DZ9vh++vVL3X&#10;L+6hH/2kJLml1Pr2Zlo/gYg4xX8Y/vRZHUp22vsT2SA6DWmSMKkhWS5AcH6fPqYg9gzOswxkWcjL&#10;D8pfAAAA//8DAFBLAQItABQABgAIAAAAIQC2gziS/gAAAOEBAAATAAAAAAAAAAAAAAAAAAAAAABb&#10;Q29udGVudF9UeXBlc10ueG1sUEsBAi0AFAAGAAgAAAAhADj9If/WAAAAlAEAAAsAAAAAAAAAAAAA&#10;AAAALwEAAF9yZWxzLy5yZWxzUEsBAi0AFAAGAAgAAAAhALXutPg2AgAAegQAAA4AAAAAAAAAAAAA&#10;AAAALgIAAGRycy9lMm9Eb2MueG1sUEsBAi0AFAAGAAgAAAAhAKnyGBHeAAAACQEAAA8AAAAAAAAA&#10;AAAAAAAAkAQAAGRycy9kb3ducmV2LnhtbFBLBQYAAAAABAAEAPMAAACbBQAAAAA=&#10;" filled="f" stroked="f">
                    <v:textbox>
                      <w:txbxContent>
                        <w:p w14:paraId="4449899F" w14:textId="77777777" w:rsidR="0021777F" w:rsidRPr="009518B8" w:rsidRDefault="0021777F" w:rsidP="009518B8">
                          <w:pPr>
                            <w:spacing w:after="0"/>
                            <w:rPr>
                              <w:rFonts w:ascii="Arial Narrow" w:hAnsi="Arial Narrow" w:cs="Calibri"/>
                              <w:b/>
                              <w:iCs/>
                              <w:color w:val="808080"/>
                              <w:sz w:val="12"/>
                              <w:szCs w:val="12"/>
                              <w:lang w:val="sr-Cyrl-RS"/>
                            </w:rPr>
                          </w:pPr>
                          <w:r w:rsidRPr="009518B8">
                            <w:rPr>
                              <w:rFonts w:ascii="Arial Narrow" w:hAnsi="Arial Narrow" w:cs="Calibri"/>
                              <w:b/>
                              <w:iCs/>
                              <w:color w:val="808080"/>
                              <w:sz w:val="12"/>
                              <w:szCs w:val="12"/>
                              <w:lang w:val="sr-Cyrl-RS"/>
                            </w:rPr>
                            <w:t>Република Србија</w:t>
                          </w:r>
                        </w:p>
                        <w:p w14:paraId="5431754C" w14:textId="77777777" w:rsidR="0021777F" w:rsidRPr="009518B8" w:rsidRDefault="0021777F" w:rsidP="009518B8">
                          <w:pPr>
                            <w:spacing w:after="0"/>
                            <w:rPr>
                              <w:rFonts w:ascii="Arial Narrow" w:hAnsi="Arial Narrow" w:cs="Calibri"/>
                              <w:b/>
                              <w:iCs/>
                              <w:color w:val="808080"/>
                              <w:sz w:val="12"/>
                              <w:szCs w:val="12"/>
                              <w:lang w:val="sr-Cyrl-RS"/>
                            </w:rPr>
                          </w:pPr>
                          <w:r w:rsidRPr="009518B8">
                            <w:rPr>
                              <w:rFonts w:ascii="Arial Narrow" w:hAnsi="Arial Narrow" w:cs="Calibri"/>
                              <w:b/>
                              <w:iCs/>
                              <w:color w:val="808080"/>
                              <w:sz w:val="12"/>
                              <w:szCs w:val="12"/>
                              <w:lang w:val="sr-Cyrl-RS"/>
                            </w:rPr>
                            <w:t>Министарство заштите животне средине</w:t>
                          </w:r>
                        </w:p>
                        <w:p w14:paraId="086DCAF7" w14:textId="77777777" w:rsidR="0021777F" w:rsidRPr="009518B8" w:rsidRDefault="0021777F" w:rsidP="009518B8">
                          <w:pPr>
                            <w:spacing w:after="0"/>
                            <w:rPr>
                              <w:rFonts w:ascii="Arial Narrow" w:hAnsi="Arial Narrow" w:cs="Calibri"/>
                              <w:b/>
                              <w:iCs/>
                              <w:color w:val="808080"/>
                              <w:sz w:val="12"/>
                              <w:szCs w:val="12"/>
                              <w:lang w:val="sr-Cyrl-RS"/>
                            </w:rPr>
                          </w:pPr>
                          <w:r w:rsidRPr="009518B8">
                            <w:rPr>
                              <w:rFonts w:ascii="Arial Narrow" w:hAnsi="Arial Narrow" w:cs="Calibri"/>
                              <w:b/>
                              <w:iCs/>
                              <w:color w:val="808080"/>
                              <w:sz w:val="12"/>
                              <w:szCs w:val="12"/>
                              <w:lang w:val="sr-Cyrl-RS"/>
                            </w:rPr>
                            <w:t>Министарство финансија</w:t>
                          </w:r>
                        </w:p>
                        <w:p w14:paraId="77101DD9" w14:textId="77777777" w:rsidR="0021777F" w:rsidRPr="009518B8" w:rsidRDefault="0021777F" w:rsidP="009518B8">
                          <w:pPr>
                            <w:spacing w:after="0"/>
                            <w:rPr>
                              <w:rFonts w:ascii="Arial Narrow" w:hAnsi="Arial Narrow" w:cs="Calibri"/>
                              <w:b/>
                              <w:iCs/>
                              <w:color w:val="808080"/>
                              <w:sz w:val="12"/>
                              <w:szCs w:val="12"/>
                              <w:lang w:val="sr-Cyrl-RS"/>
                            </w:rPr>
                          </w:pPr>
                          <w:r w:rsidRPr="009518B8">
                            <w:rPr>
                              <w:rFonts w:ascii="Arial Narrow" w:hAnsi="Arial Narrow" w:cs="Calibri"/>
                              <w:b/>
                              <w:iCs/>
                              <w:color w:val="808080"/>
                              <w:sz w:val="12"/>
                              <w:szCs w:val="12"/>
                              <w:lang w:val="sr-Cyrl-RS"/>
                            </w:rPr>
                            <w:t>Сектор за уговарање и финансирање програма из средстава Европске уније</w:t>
                          </w:r>
                        </w:p>
                        <w:p w14:paraId="32C1C230" w14:textId="1C5D59C5" w:rsidR="0021777F" w:rsidRPr="004E4E9C" w:rsidRDefault="0021777F" w:rsidP="00105AC2">
                          <w:pPr>
                            <w:spacing w:after="0"/>
                            <w:rPr>
                              <w:rFonts w:ascii="Arial Narrow" w:hAnsi="Arial Narrow"/>
                            </w:rPr>
                          </w:pPr>
                        </w:p>
                      </w:txbxContent>
                    </v:textbox>
                  </v:shape>
                </w:pict>
              </mc:Fallback>
            </mc:AlternateContent>
          </w:r>
        </w:p>
        <w:p w14:paraId="74BAE3ED" w14:textId="77777777" w:rsidR="0021777F" w:rsidRPr="004C0670" w:rsidRDefault="0021777F" w:rsidP="004C0670">
          <w:pPr>
            <w:tabs>
              <w:tab w:val="left" w:pos="5810"/>
            </w:tabs>
          </w:pPr>
          <w:r>
            <w:tab/>
          </w:r>
        </w:p>
      </w:tc>
    </w:tr>
  </w:tbl>
  <w:p w14:paraId="2A422623" w14:textId="77777777" w:rsidR="0021777F" w:rsidRDefault="0021777F" w:rsidP="00105AC2">
    <w:pPr>
      <w:pStyle w:val="Header"/>
      <w:numPr>
        <w:ilvl w:val="0"/>
        <w:numId w:val="0"/>
      </w:num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E61BF9" w14:textId="77777777" w:rsidR="0021777F" w:rsidRDefault="0021777F" w:rsidP="004C0670">
    <w:pPr>
      <w:pStyle w:val="Header"/>
      <w:numPr>
        <w:ilvl w:val="0"/>
        <w:numId w:val="0"/>
      </w:numPr>
      <w:tabs>
        <w:tab w:val="clear" w:pos="4680"/>
        <w:tab w:val="clear" w:pos="9360"/>
        <w:tab w:val="center" w:pos="2835"/>
        <w:tab w:val="right" w:pos="3119"/>
      </w:tabs>
    </w:pPr>
    <w:r>
      <w:rPr>
        <w:noProof/>
        <w:lang w:eastAsia="en-GB"/>
      </w:rPr>
      <w:drawing>
        <wp:anchor distT="0" distB="0" distL="114300" distR="114300" simplePos="0" relativeHeight="251747840" behindDoc="0" locked="0" layoutInCell="1" allowOverlap="1" wp14:anchorId="23A38D67" wp14:editId="54746842">
          <wp:simplePos x="0" y="0"/>
          <wp:positionH relativeFrom="column">
            <wp:posOffset>-54610</wp:posOffset>
          </wp:positionH>
          <wp:positionV relativeFrom="paragraph">
            <wp:posOffset>180340</wp:posOffset>
          </wp:positionV>
          <wp:extent cx="395605" cy="753745"/>
          <wp:effectExtent l="0" t="0" r="0" b="0"/>
          <wp:wrapNone/>
          <wp:docPr id="541" name="Picture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95605" cy="753745"/>
                  </a:xfrm>
                  <a:prstGeom prst="rect">
                    <a:avLst/>
                  </a:prstGeom>
                  <a:noFill/>
                  <a:ln>
                    <a:noFill/>
                  </a:ln>
                </pic:spPr>
              </pic:pic>
            </a:graphicData>
          </a:graphic>
          <wp14:sizeRelH relativeFrom="page">
            <wp14:pctWidth>0</wp14:pctWidth>
          </wp14:sizeRelH>
          <wp14:sizeRelV relativeFrom="page">
            <wp14:pctHeight>0</wp14:pctHeight>
          </wp14:sizeRelV>
        </wp:anchor>
      </w:drawing>
    </w:r>
  </w:p>
  <w:tbl>
    <w:tblPr>
      <w:tblW w:w="11294" w:type="pct"/>
      <w:tblBorders>
        <w:bottom w:val="single" w:sz="4" w:space="0" w:color="A6A6A6"/>
      </w:tblBorders>
      <w:tblLayout w:type="fixed"/>
      <w:tblLook w:val="04A0" w:firstRow="1" w:lastRow="0" w:firstColumn="1" w:lastColumn="0" w:noHBand="0" w:noVBand="1"/>
    </w:tblPr>
    <w:tblGrid>
      <w:gridCol w:w="20763"/>
    </w:tblGrid>
    <w:tr w:rsidR="0021777F" w:rsidRPr="00930D52" w14:paraId="4F5F9B21" w14:textId="77777777" w:rsidTr="004C0670">
      <w:trPr>
        <w:cantSplit/>
        <w:trHeight w:val="1247"/>
      </w:trPr>
      <w:tc>
        <w:tcPr>
          <w:tcW w:w="5000" w:type="pct"/>
        </w:tcPr>
        <w:p w14:paraId="7BCBE7C2" w14:textId="77777777" w:rsidR="0021777F" w:rsidRDefault="0021777F" w:rsidP="004C0670">
          <w:pPr>
            <w:pStyle w:val="Header"/>
            <w:tabs>
              <w:tab w:val="clear" w:pos="4680"/>
              <w:tab w:val="clear" w:pos="9360"/>
              <w:tab w:val="right" w:pos="2867"/>
            </w:tabs>
            <w:spacing w:line="240" w:lineRule="auto"/>
            <w:ind w:right="5961"/>
            <w:rPr>
              <w:sz w:val="22"/>
              <w:szCs w:val="22"/>
              <w:lang w:eastAsia="en-US"/>
            </w:rPr>
          </w:pPr>
          <w:r w:rsidRPr="00D7750F">
            <w:rPr>
              <w:b/>
              <w:noProof/>
              <w:color w:val="FFFFFF"/>
              <w:sz w:val="16"/>
              <w:szCs w:val="16"/>
              <w:lang w:eastAsia="en-GB"/>
            </w:rPr>
            <mc:AlternateContent>
              <mc:Choice Requires="wps">
                <w:drawing>
                  <wp:anchor distT="0" distB="0" distL="114300" distR="114300" simplePos="0" relativeHeight="251749888" behindDoc="0" locked="0" layoutInCell="1" allowOverlap="1" wp14:anchorId="10D07C87" wp14:editId="294604A3">
                    <wp:simplePos x="0" y="0"/>
                    <wp:positionH relativeFrom="column">
                      <wp:posOffset>6545159</wp:posOffset>
                    </wp:positionH>
                    <wp:positionV relativeFrom="paragraph">
                      <wp:posOffset>271943</wp:posOffset>
                    </wp:positionV>
                    <wp:extent cx="1148715" cy="260350"/>
                    <wp:effectExtent l="0" t="0" r="0" b="6350"/>
                    <wp:wrapNone/>
                    <wp:docPr id="450" name="Text Box 4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flipH="1">
                              <a:off x="0" y="0"/>
                              <a:ext cx="1148715" cy="26035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45366A08" w14:textId="77777777" w:rsidR="0021777F" w:rsidRPr="00930D52" w:rsidRDefault="0021777F" w:rsidP="00105AC2">
                                <w:pPr>
                                  <w:spacing w:after="0"/>
                                  <w:jc w:val="right"/>
                                  <w:rPr>
                                    <w:rFonts w:ascii="Arial Narrow" w:hAnsi="Arial Narrow"/>
                                    <w:b/>
                                    <w:color w:val="808080"/>
                                    <w:sz w:val="12"/>
                                    <w:szCs w:val="12"/>
                                  </w:rPr>
                                </w:pPr>
                                <w:r w:rsidRPr="00930D52">
                                  <w:rPr>
                                    <w:rFonts w:ascii="Arial Narrow" w:hAnsi="Arial Narrow"/>
                                    <w:b/>
                                    <w:color w:val="808080"/>
                                    <w:sz w:val="12"/>
                                    <w:szCs w:val="12"/>
                                  </w:rPr>
                                  <w:t xml:space="preserve">This project is funded by </w:t>
                                </w:r>
                              </w:p>
                              <w:p w14:paraId="538E8A53" w14:textId="77777777" w:rsidR="0021777F" w:rsidRDefault="0021777F" w:rsidP="00105AC2">
                                <w:pPr>
                                  <w:spacing w:after="0"/>
                                  <w:jc w:val="right"/>
                                </w:pPr>
                                <w:r w:rsidRPr="00930D52">
                                  <w:rPr>
                                    <w:rFonts w:ascii="Arial Narrow" w:hAnsi="Arial Narrow"/>
                                    <w:b/>
                                    <w:color w:val="808080"/>
                                    <w:sz w:val="12"/>
                                    <w:szCs w:val="12"/>
                                  </w:rPr>
                                  <w:t>the European Union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0D07C87" id="_x0000_t202" coordsize="21600,21600" o:spt="202" path="m,l,21600r21600,l21600,xe">
                    <v:stroke joinstyle="miter"/>
                    <v:path gradientshapeok="t" o:connecttype="rect"/>
                  </v:shapetype>
                  <v:shape id="Text Box 450" o:spid="_x0000_s1039" type="#_x0000_t202" style="position:absolute;left:0;text-align:left;margin-left:515.35pt;margin-top:21.4pt;width:90.45pt;height:20.5pt;flip:x;z-index:25174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aBxjAIAAIgFAAAOAAAAZHJzL2Uyb0RvYy54bWysVE1vGyEQvVfqf0Dcm/W6TppaWUduorSV&#10;rCRqUuWMWYhRgKGAvev++g6wdty0l1S9IGDefL+Zs/PeaLIRPiiwDa2PRpQIy6FV9rGh3++v3p1S&#10;EiKzLdNgRUO3ItDz2ds3Z52bijGsQLfCEzRiw7RzDV3F6KZVFfhKGBaOwAmLQgnesIhP/1i1nnVo&#10;3ehqPBqdVB341nngIgT8vSxCOsv2pRQ83kgZRCS6oRhbzKfP5zKd1eyMTR89cyvFhzDYP0RhmLLo&#10;dG/qkkVG1l79Ycoo7iGAjEccTAVSKi5yDphNPXqRzd2KOZFzweIEty9T+H9m+fXm1hPVNnRyjPWx&#10;zGCT7kUfySfoSfrDCnUuTBF45xAaexRgp3O2wS2APwWEVAeYohAQnSrSS2+I1Mp92Wlh1gRNoLvt&#10;vgXJI09268nph/qYEo6y8cnofYmgKnaSPedD/CzAkHRpqMcW51jYZhFiiuQZkuAWrpTWuc3a/vaB&#10;wPIjMk8G7ZRHCT3f4laLpKXtNyGxTjnu9JEZKi60JxuG3GKcCxvrVK1sF9EJJdH3axQHfFItUb1G&#10;ea+RPYONe2WjLPjSsTRYz2G3T7uQZcEPnQwl71SC2C/7TJB6z4UltFukgocyTsHxK4XNWLAQb5nH&#10;+cHW4k6IN3hIDV1DYbhRsgL/82//CY+0RiklHc5jQ8OPNfOCEv3VIuE/1pNJGuD8mBx/GOPDH0qW&#10;hxK7NheAbalx+zierwkf9e4qPZgHXB3z5BVFzHL03dC4u17EsiVw9XAxn2cQjqxjcWHvHN9xOZHw&#10;vn9g3g18jMjka9hNLpu+oGXBpgZZmK8jSJU5mwpdqjo0AMc9M2lYTWmfHL4z6nmBzn4BAAD//wMA&#10;UEsDBBQABgAIAAAAIQDxQcpk4QAAAAsBAAAPAAAAZHJzL2Rvd25yZXYueG1sTI9RS8MwFIXfBf9D&#10;uIJvLmk3t1KbDhEEH6psVZiPWZM1Zc1NabKt/nvvnvTxcD/O/U6xnlzPzmYMnUcJyUwAM9h43WEr&#10;4evz9SEDFqJCrXqPRsKPCbAub28KlWt/wa0517FlVIIhVxJsjEPOeWiscSrM/GCQbgc/OhUpji3X&#10;o7pQuet5KsSSO9UhfbBqMC/WNMf65CToard7XB2Hamu/F4e3/kNX9eZdyvu76fkJWDRT/IPhqk/q&#10;UJLT3p9QB9ZTFnOxIlbCIqUNVyJNkiWwvYRsngEvC/5/Q/kLAAD//wMAUEsBAi0AFAAGAAgAAAAh&#10;ALaDOJL+AAAA4QEAABMAAAAAAAAAAAAAAAAAAAAAAFtDb250ZW50X1R5cGVzXS54bWxQSwECLQAU&#10;AAYACAAAACEAOP0h/9YAAACUAQAACwAAAAAAAAAAAAAAAAAvAQAAX3JlbHMvLnJlbHNQSwECLQAU&#10;AAYACAAAACEAXGWgcYwCAACIBQAADgAAAAAAAAAAAAAAAAAuAgAAZHJzL2Uyb0RvYy54bWxQSwEC&#10;LQAUAAYACAAAACEA8UHKZOEAAAALAQAADwAAAAAAAAAAAAAAAADmBAAAZHJzL2Rvd25yZXYueG1s&#10;UEsFBgAAAAAEAAQA8wAAAPQFAAAAAA==&#10;" filled="f" stroked="f">
                    <v:textbox>
                      <w:txbxContent>
                        <w:p w14:paraId="45366A08" w14:textId="77777777" w:rsidR="0021777F" w:rsidRPr="00930D52" w:rsidRDefault="0021777F" w:rsidP="00105AC2">
                          <w:pPr>
                            <w:spacing w:after="0"/>
                            <w:jc w:val="right"/>
                            <w:rPr>
                              <w:rFonts w:ascii="Arial Narrow" w:hAnsi="Arial Narrow"/>
                              <w:b/>
                              <w:color w:val="808080"/>
                              <w:sz w:val="12"/>
                              <w:szCs w:val="12"/>
                            </w:rPr>
                          </w:pPr>
                          <w:r w:rsidRPr="00930D52">
                            <w:rPr>
                              <w:rFonts w:ascii="Arial Narrow" w:hAnsi="Arial Narrow"/>
                              <w:b/>
                              <w:color w:val="808080"/>
                              <w:sz w:val="12"/>
                              <w:szCs w:val="12"/>
                            </w:rPr>
                            <w:t xml:space="preserve">This project is funded by </w:t>
                          </w:r>
                        </w:p>
                        <w:p w14:paraId="538E8A53" w14:textId="77777777" w:rsidR="0021777F" w:rsidRDefault="0021777F" w:rsidP="00105AC2">
                          <w:pPr>
                            <w:spacing w:after="0"/>
                            <w:jc w:val="right"/>
                          </w:pPr>
                          <w:r w:rsidRPr="00930D52">
                            <w:rPr>
                              <w:rFonts w:ascii="Arial Narrow" w:hAnsi="Arial Narrow"/>
                              <w:b/>
                              <w:color w:val="808080"/>
                              <w:sz w:val="12"/>
                              <w:szCs w:val="12"/>
                            </w:rPr>
                            <w:t>the European Union</w:t>
                          </w:r>
                        </w:p>
                      </w:txbxContent>
                    </v:textbox>
                  </v:shape>
                </w:pict>
              </mc:Fallback>
            </mc:AlternateContent>
          </w:r>
          <w:r>
            <w:rPr>
              <w:rFonts w:cs="Calibri"/>
              <w:noProof/>
              <w:lang w:eastAsia="en-GB"/>
            </w:rPr>
            <w:drawing>
              <wp:anchor distT="0" distB="0" distL="114300" distR="114300" simplePos="0" relativeHeight="251745792" behindDoc="0" locked="0" layoutInCell="1" allowOverlap="1" wp14:anchorId="7E2CA087" wp14:editId="1117478B">
                <wp:simplePos x="0" y="0"/>
                <wp:positionH relativeFrom="column">
                  <wp:posOffset>7697470</wp:posOffset>
                </wp:positionH>
                <wp:positionV relativeFrom="paragraph">
                  <wp:posOffset>189865</wp:posOffset>
                </wp:positionV>
                <wp:extent cx="679450" cy="433070"/>
                <wp:effectExtent l="19050" t="19050" r="25400" b="24130"/>
                <wp:wrapNone/>
                <wp:docPr id="542"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79450" cy="433070"/>
                        </a:xfrm>
                        <a:prstGeom prst="rect">
                          <a:avLst/>
                        </a:prstGeom>
                        <a:noFill/>
                        <a:ln w="9525">
                          <a:solidFill>
                            <a:srgbClr val="F2F2F2"/>
                          </a:solidFill>
                          <a:miter lim="800000"/>
                          <a:headEnd/>
                          <a:tailEnd/>
                        </a:ln>
                      </pic:spPr>
                    </pic:pic>
                  </a:graphicData>
                </a:graphic>
                <wp14:sizeRelH relativeFrom="page">
                  <wp14:pctWidth>0</wp14:pctWidth>
                </wp14:sizeRelH>
                <wp14:sizeRelV relativeFrom="page">
                  <wp14:pctHeight>0</wp14:pctHeight>
                </wp14:sizeRelV>
              </wp:anchor>
            </w:drawing>
          </w:r>
          <w:r>
            <w:rPr>
              <w:noProof/>
              <w:lang w:eastAsia="en-GB"/>
            </w:rPr>
            <w:drawing>
              <wp:anchor distT="0" distB="0" distL="114300" distR="114300" simplePos="0" relativeHeight="251746816" behindDoc="0" locked="0" layoutInCell="1" allowOverlap="1" wp14:anchorId="45205392" wp14:editId="0432EB19">
                <wp:simplePos x="0" y="0"/>
                <wp:positionH relativeFrom="column">
                  <wp:posOffset>8382761</wp:posOffset>
                </wp:positionH>
                <wp:positionV relativeFrom="paragraph">
                  <wp:posOffset>187960</wp:posOffset>
                </wp:positionV>
                <wp:extent cx="889000" cy="431165"/>
                <wp:effectExtent l="0" t="0" r="6350" b="6985"/>
                <wp:wrapNone/>
                <wp:docPr id="543" name="Picture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889000" cy="4311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7750F">
            <w:rPr>
              <w:rFonts w:cs="Calibri"/>
              <w:b/>
              <w:iCs/>
              <w:noProof/>
              <w:color w:val="595959"/>
              <w:sz w:val="16"/>
              <w:szCs w:val="16"/>
              <w:lang w:eastAsia="en-GB"/>
            </w:rPr>
            <mc:AlternateContent>
              <mc:Choice Requires="wps">
                <w:drawing>
                  <wp:anchor distT="0" distB="0" distL="114300" distR="114300" simplePos="0" relativeHeight="251748864" behindDoc="0" locked="0" layoutInCell="1" allowOverlap="1" wp14:anchorId="3071D681" wp14:editId="1A3EE417">
                    <wp:simplePos x="0" y="0"/>
                    <wp:positionH relativeFrom="column">
                      <wp:posOffset>267970</wp:posOffset>
                    </wp:positionH>
                    <wp:positionV relativeFrom="paragraph">
                      <wp:posOffset>187960</wp:posOffset>
                    </wp:positionV>
                    <wp:extent cx="1938020" cy="566420"/>
                    <wp:effectExtent l="0" t="0" r="0" b="0"/>
                    <wp:wrapNone/>
                    <wp:docPr id="451" name="Text Box 4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38020" cy="56642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7658C40" w14:textId="77777777" w:rsidR="0021777F" w:rsidRPr="009518B8" w:rsidRDefault="0021777F" w:rsidP="009518B8">
                                <w:pPr>
                                  <w:spacing w:after="0"/>
                                  <w:rPr>
                                    <w:rFonts w:ascii="Arial Narrow" w:hAnsi="Arial Narrow" w:cs="Calibri"/>
                                    <w:b/>
                                    <w:iCs/>
                                    <w:color w:val="808080"/>
                                    <w:sz w:val="12"/>
                                    <w:szCs w:val="12"/>
                                    <w:lang w:val="sr-Cyrl-RS"/>
                                  </w:rPr>
                                </w:pPr>
                                <w:r w:rsidRPr="009518B8">
                                  <w:rPr>
                                    <w:rFonts w:ascii="Arial Narrow" w:hAnsi="Arial Narrow" w:cs="Calibri"/>
                                    <w:b/>
                                    <w:iCs/>
                                    <w:color w:val="808080"/>
                                    <w:sz w:val="12"/>
                                    <w:szCs w:val="12"/>
                                    <w:lang w:val="sr-Cyrl-RS"/>
                                  </w:rPr>
                                  <w:t>Република Србија</w:t>
                                </w:r>
                              </w:p>
                              <w:p w14:paraId="0DC2745B" w14:textId="77777777" w:rsidR="0021777F" w:rsidRPr="009518B8" w:rsidRDefault="0021777F" w:rsidP="009518B8">
                                <w:pPr>
                                  <w:spacing w:after="0"/>
                                  <w:rPr>
                                    <w:rFonts w:ascii="Arial Narrow" w:hAnsi="Arial Narrow" w:cs="Calibri"/>
                                    <w:b/>
                                    <w:iCs/>
                                    <w:color w:val="808080"/>
                                    <w:sz w:val="12"/>
                                    <w:szCs w:val="12"/>
                                    <w:lang w:val="sr-Cyrl-RS"/>
                                  </w:rPr>
                                </w:pPr>
                                <w:r w:rsidRPr="009518B8">
                                  <w:rPr>
                                    <w:rFonts w:ascii="Arial Narrow" w:hAnsi="Arial Narrow" w:cs="Calibri"/>
                                    <w:b/>
                                    <w:iCs/>
                                    <w:color w:val="808080"/>
                                    <w:sz w:val="12"/>
                                    <w:szCs w:val="12"/>
                                    <w:lang w:val="sr-Cyrl-RS"/>
                                  </w:rPr>
                                  <w:t>Министарство заштите животне средине</w:t>
                                </w:r>
                              </w:p>
                              <w:p w14:paraId="77F67955" w14:textId="77777777" w:rsidR="0021777F" w:rsidRPr="009518B8" w:rsidRDefault="0021777F" w:rsidP="009518B8">
                                <w:pPr>
                                  <w:spacing w:after="0"/>
                                  <w:rPr>
                                    <w:rFonts w:ascii="Arial Narrow" w:hAnsi="Arial Narrow" w:cs="Calibri"/>
                                    <w:b/>
                                    <w:iCs/>
                                    <w:color w:val="808080"/>
                                    <w:sz w:val="12"/>
                                    <w:szCs w:val="12"/>
                                    <w:lang w:val="sr-Cyrl-RS"/>
                                  </w:rPr>
                                </w:pPr>
                                <w:r w:rsidRPr="009518B8">
                                  <w:rPr>
                                    <w:rFonts w:ascii="Arial Narrow" w:hAnsi="Arial Narrow" w:cs="Calibri"/>
                                    <w:b/>
                                    <w:iCs/>
                                    <w:color w:val="808080"/>
                                    <w:sz w:val="12"/>
                                    <w:szCs w:val="12"/>
                                    <w:lang w:val="sr-Cyrl-RS"/>
                                  </w:rPr>
                                  <w:t>Министарство финансија</w:t>
                                </w:r>
                              </w:p>
                              <w:p w14:paraId="4599AD83" w14:textId="77777777" w:rsidR="0021777F" w:rsidRPr="009518B8" w:rsidRDefault="0021777F" w:rsidP="009518B8">
                                <w:pPr>
                                  <w:spacing w:after="0"/>
                                  <w:rPr>
                                    <w:rFonts w:ascii="Arial Narrow" w:hAnsi="Arial Narrow" w:cs="Calibri"/>
                                    <w:b/>
                                    <w:iCs/>
                                    <w:color w:val="808080"/>
                                    <w:sz w:val="12"/>
                                    <w:szCs w:val="12"/>
                                    <w:lang w:val="sr-Cyrl-RS"/>
                                  </w:rPr>
                                </w:pPr>
                                <w:r w:rsidRPr="009518B8">
                                  <w:rPr>
                                    <w:rFonts w:ascii="Arial Narrow" w:hAnsi="Arial Narrow" w:cs="Calibri"/>
                                    <w:b/>
                                    <w:iCs/>
                                    <w:color w:val="808080"/>
                                    <w:sz w:val="12"/>
                                    <w:szCs w:val="12"/>
                                    <w:lang w:val="sr-Cyrl-RS"/>
                                  </w:rPr>
                                  <w:t>Сектор за уговарање и финансирање програма из средстава Европске уније</w:t>
                                </w:r>
                              </w:p>
                              <w:p w14:paraId="3E6AFFDA" w14:textId="3EE52267" w:rsidR="0021777F" w:rsidRPr="004E4E9C" w:rsidRDefault="0021777F" w:rsidP="00105AC2">
                                <w:pPr>
                                  <w:spacing w:after="0"/>
                                  <w:rPr>
                                    <w:rFonts w:ascii="Arial Narrow" w:hAnsi="Arial Narrow"/>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71D681" id="Text Box 451" o:spid="_x0000_s1040" type="#_x0000_t202" style="position:absolute;left:0;text-align:left;margin-left:21.1pt;margin-top:14.8pt;width:152.6pt;height:44.6pt;z-index:25174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ZaOhwIAAH4FAAAOAAAAZHJzL2Uyb0RvYy54bWysVE1v2zAMvQ/YfxB0X5x0adYacYosRYcB&#10;QVssHXpWZKkxKomapMTOfv0oyUmzbpcOu8gy+fgh8pHTq04rshPON2AqOhoMKRGGQ92Yp4p+f7j5&#10;cEGJD8zUTIERFd0LT69m799NW1uKM9iAqoUj6MT4srUV3YRgy6LwfCM08wOwwqBSgtMs4K97KmrH&#10;WvSuVXE2HE6KFlxtHXDhPUqvs5LOkn8pBQ93UnoRiKoo5hbS6dK5jmcxm7LyyTG7aXifBvuHLDRr&#10;DAY9urpmgZGta/5wpRvuwIMMAw66ACkbLtIb8DWj4avXrDbMivQWLI63xzL5/+eW3+7uHWnqio7P&#10;R5QYprFJD6IL5DN0JMqwQq31JQJXFqGhQwV2Or3W2yXwZ4+Q4gSTDTyiY0U66XT84lsJGmIT9sfC&#10;xzg8erv8eDE8QxVH3flkMsZ7dPpibZ0PXwRoEi8VddjYlAHbLX3I0AMkBjNw0yiFclYq85sAfWaJ&#10;SOzorWP2OeF0C3slsu03IbE6Ke8oSLwUC+XIjiGjGOfChFSj5BfRESUx9lsMe3w0zVm9xfhokSKD&#10;CUdj3RhwuU9xnF7Srp8PKcuM7/vn87tjCUK37hItRkcGrKHeIwEc5CHylt802Iwl8+GeOZwa7B9u&#10;gnCHh1TQVhT6GyUbcD//Jo94JDNqKWlxCivqf2yZE5SorwZpfjkaj+PYpp/x+afIEXeqWZ9qzFYv&#10;ANuCRMbs0jXigzpcpQP9iAtjHqOiihmOsSsaDtdFyLsBFw4X83kC4aBaFpZmZfmB95FqD90jc7bn&#10;Y0Am38JhXln5ipYZGxtkYL4NIJvE2VjoXNW+ATjkifX9Qopb5PQ/oV7W5uwXAAAA//8DAFBLAwQU&#10;AAYACAAAACEAqfIYEd4AAAAJAQAADwAAAGRycy9kb3ducmV2LnhtbEyPwU7DMBBE70j8g7VI3Kjd&#10;EEoa4lQViCuoLSBxc+NtEjVeR7HbhL9nOdHjap5m3haryXXijENoPWmYzxQIpMrblmoNH7vXuwxE&#10;iIas6Tyhhh8MsCqvrwqTWz/SBs/bWAsuoZAbDU2MfS5lqBp0Jsx8j8TZwQ/ORD6HWtrBjFzuOpko&#10;tZDOtMQLjenxucHquD05DZ9vh++vVL3XL+6hH/2kJLml1Pr2Zlo/gYg4xX8Y/vRZHUp22vsT2SA6&#10;DWmSMKkhWS5AcH6fPqYg9gzOswxkWcjLD8pfAAAA//8DAFBLAQItABQABgAIAAAAIQC2gziS/gAA&#10;AOEBAAATAAAAAAAAAAAAAAAAAAAAAABbQ29udGVudF9UeXBlc10ueG1sUEsBAi0AFAAGAAgAAAAh&#10;ADj9If/WAAAAlAEAAAsAAAAAAAAAAAAAAAAALwEAAF9yZWxzLy5yZWxzUEsBAi0AFAAGAAgAAAAh&#10;ALcNlo6HAgAAfgUAAA4AAAAAAAAAAAAAAAAALgIAAGRycy9lMm9Eb2MueG1sUEsBAi0AFAAGAAgA&#10;AAAhAKnyGBHeAAAACQEAAA8AAAAAAAAAAAAAAAAA4QQAAGRycy9kb3ducmV2LnhtbFBLBQYAAAAA&#10;BAAEAPMAAADsBQAAAAA=&#10;" filled="f" stroked="f">
                    <v:textbox>
                      <w:txbxContent>
                        <w:p w14:paraId="77658C40" w14:textId="77777777" w:rsidR="0021777F" w:rsidRPr="009518B8" w:rsidRDefault="0021777F" w:rsidP="009518B8">
                          <w:pPr>
                            <w:spacing w:after="0"/>
                            <w:rPr>
                              <w:rFonts w:ascii="Arial Narrow" w:hAnsi="Arial Narrow" w:cs="Calibri"/>
                              <w:b/>
                              <w:iCs/>
                              <w:color w:val="808080"/>
                              <w:sz w:val="12"/>
                              <w:szCs w:val="12"/>
                              <w:lang w:val="sr-Cyrl-RS"/>
                            </w:rPr>
                          </w:pPr>
                          <w:r w:rsidRPr="009518B8">
                            <w:rPr>
                              <w:rFonts w:ascii="Arial Narrow" w:hAnsi="Arial Narrow" w:cs="Calibri"/>
                              <w:b/>
                              <w:iCs/>
                              <w:color w:val="808080"/>
                              <w:sz w:val="12"/>
                              <w:szCs w:val="12"/>
                              <w:lang w:val="sr-Cyrl-RS"/>
                            </w:rPr>
                            <w:t>Република Србија</w:t>
                          </w:r>
                        </w:p>
                        <w:p w14:paraId="0DC2745B" w14:textId="77777777" w:rsidR="0021777F" w:rsidRPr="009518B8" w:rsidRDefault="0021777F" w:rsidP="009518B8">
                          <w:pPr>
                            <w:spacing w:after="0"/>
                            <w:rPr>
                              <w:rFonts w:ascii="Arial Narrow" w:hAnsi="Arial Narrow" w:cs="Calibri"/>
                              <w:b/>
                              <w:iCs/>
                              <w:color w:val="808080"/>
                              <w:sz w:val="12"/>
                              <w:szCs w:val="12"/>
                              <w:lang w:val="sr-Cyrl-RS"/>
                            </w:rPr>
                          </w:pPr>
                          <w:r w:rsidRPr="009518B8">
                            <w:rPr>
                              <w:rFonts w:ascii="Arial Narrow" w:hAnsi="Arial Narrow" w:cs="Calibri"/>
                              <w:b/>
                              <w:iCs/>
                              <w:color w:val="808080"/>
                              <w:sz w:val="12"/>
                              <w:szCs w:val="12"/>
                              <w:lang w:val="sr-Cyrl-RS"/>
                            </w:rPr>
                            <w:t>Министарство заштите животне средине</w:t>
                          </w:r>
                        </w:p>
                        <w:p w14:paraId="77F67955" w14:textId="77777777" w:rsidR="0021777F" w:rsidRPr="009518B8" w:rsidRDefault="0021777F" w:rsidP="009518B8">
                          <w:pPr>
                            <w:spacing w:after="0"/>
                            <w:rPr>
                              <w:rFonts w:ascii="Arial Narrow" w:hAnsi="Arial Narrow" w:cs="Calibri"/>
                              <w:b/>
                              <w:iCs/>
                              <w:color w:val="808080"/>
                              <w:sz w:val="12"/>
                              <w:szCs w:val="12"/>
                              <w:lang w:val="sr-Cyrl-RS"/>
                            </w:rPr>
                          </w:pPr>
                          <w:r w:rsidRPr="009518B8">
                            <w:rPr>
                              <w:rFonts w:ascii="Arial Narrow" w:hAnsi="Arial Narrow" w:cs="Calibri"/>
                              <w:b/>
                              <w:iCs/>
                              <w:color w:val="808080"/>
                              <w:sz w:val="12"/>
                              <w:szCs w:val="12"/>
                              <w:lang w:val="sr-Cyrl-RS"/>
                            </w:rPr>
                            <w:t>Министарство финансија</w:t>
                          </w:r>
                        </w:p>
                        <w:p w14:paraId="4599AD83" w14:textId="77777777" w:rsidR="0021777F" w:rsidRPr="009518B8" w:rsidRDefault="0021777F" w:rsidP="009518B8">
                          <w:pPr>
                            <w:spacing w:after="0"/>
                            <w:rPr>
                              <w:rFonts w:ascii="Arial Narrow" w:hAnsi="Arial Narrow" w:cs="Calibri"/>
                              <w:b/>
                              <w:iCs/>
                              <w:color w:val="808080"/>
                              <w:sz w:val="12"/>
                              <w:szCs w:val="12"/>
                              <w:lang w:val="sr-Cyrl-RS"/>
                            </w:rPr>
                          </w:pPr>
                          <w:r w:rsidRPr="009518B8">
                            <w:rPr>
                              <w:rFonts w:ascii="Arial Narrow" w:hAnsi="Arial Narrow" w:cs="Calibri"/>
                              <w:b/>
                              <w:iCs/>
                              <w:color w:val="808080"/>
                              <w:sz w:val="12"/>
                              <w:szCs w:val="12"/>
                              <w:lang w:val="sr-Cyrl-RS"/>
                            </w:rPr>
                            <w:t>Сектор за уговарање и финансирање програма из средстава Европске уније</w:t>
                          </w:r>
                        </w:p>
                        <w:p w14:paraId="3E6AFFDA" w14:textId="3EE52267" w:rsidR="0021777F" w:rsidRPr="004E4E9C" w:rsidRDefault="0021777F" w:rsidP="00105AC2">
                          <w:pPr>
                            <w:spacing w:after="0"/>
                            <w:rPr>
                              <w:rFonts w:ascii="Arial Narrow" w:hAnsi="Arial Narrow"/>
                            </w:rPr>
                          </w:pPr>
                        </w:p>
                      </w:txbxContent>
                    </v:textbox>
                  </v:shape>
                </w:pict>
              </mc:Fallback>
            </mc:AlternateContent>
          </w:r>
        </w:p>
        <w:p w14:paraId="5887088B" w14:textId="020B3E13" w:rsidR="0021777F" w:rsidRPr="004C0670" w:rsidRDefault="0021777F" w:rsidP="004C0670">
          <w:pPr>
            <w:tabs>
              <w:tab w:val="left" w:pos="3154"/>
            </w:tabs>
            <w:ind w:right="5961"/>
          </w:pPr>
          <w:r w:rsidRPr="004C0670">
            <w:rPr>
              <w:noProof/>
              <w:lang w:eastAsia="en-GB"/>
            </w:rPr>
            <mc:AlternateContent>
              <mc:Choice Requires="wps">
                <w:drawing>
                  <wp:anchor distT="0" distB="0" distL="114300" distR="114300" simplePos="0" relativeHeight="251756032" behindDoc="0" locked="0" layoutInCell="1" allowOverlap="1" wp14:anchorId="7E92B542" wp14:editId="0282FFCD">
                    <wp:simplePos x="0" y="0"/>
                    <wp:positionH relativeFrom="column">
                      <wp:posOffset>3179586</wp:posOffset>
                    </wp:positionH>
                    <wp:positionV relativeFrom="paragraph">
                      <wp:posOffset>90625</wp:posOffset>
                    </wp:positionV>
                    <wp:extent cx="1148715" cy="356102"/>
                    <wp:effectExtent l="0" t="0" r="0" b="6350"/>
                    <wp:wrapNone/>
                    <wp:docPr id="466" name="Text Box 4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flipH="1">
                              <a:off x="0" y="0"/>
                              <a:ext cx="1148715" cy="356102"/>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5DCADCDF" w14:textId="77777777" w:rsidR="0021777F" w:rsidRPr="009518B8" w:rsidRDefault="0021777F" w:rsidP="009518B8">
                                <w:pPr>
                                  <w:spacing w:after="0"/>
                                  <w:jc w:val="right"/>
                                  <w:rPr>
                                    <w:rFonts w:ascii="Arial Narrow" w:hAnsi="Arial Narrow"/>
                                    <w:b/>
                                    <w:color w:val="808080"/>
                                    <w:sz w:val="12"/>
                                    <w:szCs w:val="12"/>
                                  </w:rPr>
                                </w:pPr>
                                <w:r w:rsidRPr="009518B8">
                                  <w:rPr>
                                    <w:rFonts w:ascii="Arial Narrow" w:hAnsi="Arial Narrow"/>
                                    <w:b/>
                                    <w:color w:val="808080"/>
                                    <w:sz w:val="12"/>
                                    <w:szCs w:val="12"/>
                                    <w:lang w:val="sr-Cyrl-RS"/>
                                  </w:rPr>
                                  <w:t>Овај пројекат финансира Европска унија</w:t>
                                </w:r>
                              </w:p>
                              <w:p w14:paraId="0462C086" w14:textId="769C1B29" w:rsidR="0021777F" w:rsidRDefault="0021777F" w:rsidP="004C0670">
                                <w:pPr>
                                  <w:spacing w:after="0"/>
                                  <w:jc w:val="righ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92B542" id="Text Box 466" o:spid="_x0000_s1041" type="#_x0000_t202" style="position:absolute;left:0;text-align:left;margin-left:250.35pt;margin-top:7.15pt;width:90.45pt;height:28.05pt;flip:x;z-index:25175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IgVsjwIAAIgFAAAOAAAAZHJzL2Uyb0RvYy54bWysVE1v2zAMvQ/YfxB0XxxnadoZdYosRbcB&#10;QVusHXpWZKkxKouapMROf/0oyU6zbpcOuwgS+Ujx45HnF12jyE5YV4MuaT4aUyI0h6rWjyX9cX/1&#10;4YwS55mumAItSroXjl7M3787b00hJrABVQlL0Il2RWtKuvHeFFnm+EY0zI3ACI1KCbZhHp/2Mass&#10;a9F7o7LJeDzLWrCVscCFcyi9TEo6j/6lFNzfSOmEJ6qkGJuPp43nOpzZ/JwVj5aZTc37MNg/RNGw&#10;WuOnB1eXzDOytfUfrpqaW3Ag/YhDk4GUNRcxB8wmH7/K5m7DjIi5YHGcOZTJ/T+3/Hp3a0ldlXQ6&#10;m1GiWYNNuhedJ5+hI0GGFWqNKxB4ZxDqO1Rgp2O2zqyAPzmEZEeYZOAQHSrSSdsQqWrzdbDCrAm6&#10;wHbsDy0IP/LgN5+eneYnlHDUfTyZ5eNJiCBLfoI/Y53/IqAh4VJSiy2OsbDdyvkEHSABruGqVgrl&#10;rFD6NwH6TBIRedJbhzxS6PHm90ok2+9CYp1i3EEQGSqWypIdQ24xzoX2eR+r0ogOKIl/v8WwxwfT&#10;FNVbjA8W8WfQ/mDc1Bps6lgYrJewq6chZJnwfSddyjuUwHfrLhIkj50IojVUe6SChTROzvCrGpux&#10;Ys7fMovzg63FneBv8JAK2pJCf6NkA/b5b/KAR1qjlpIW57Gk7ueWWUGJ+qaR8J/y6TQMcHxMT04n&#10;+LDHmvWxRm+bJWBbctw+hsdrwHs1XKWF5gFXxyL8iiqmOf5dUj9clz5tCVw9XCwWEYQja5hf6TvD&#10;By4Hqt13D8yano8emXwNw+Sy4hUtEzY0SMNi60HWkbMvVe0bgOMeWd+vprBPjt8R9bJA578AAAD/&#10;/wMAUEsDBBQABgAIAAAAIQBPLds04AAAAAkBAAAPAAAAZHJzL2Rvd25yZXYueG1sTI9RS8MwFIXf&#10;Bf9DuAPfXDLt2tE1HSIIPlTZqjAfs+auKWtuSpNt9d8bn/Txcj7O+W6xmWzPLjj6zpGExVwAQ2qc&#10;7qiV8Pnxcr8C5oMirXpHKOEbPWzK25tC5dpdaYeXOrQslpDPlQQTwpBz7huDVvm5G5BidnSjVSGe&#10;Y8v1qK6x3Pb8QYiUW9VRXDBqwGeDzak+Wwm62u+X2WmoduYrOb7277qqt29S3s2mpzWwgFP4g+FX&#10;P6pDGZ0O7kzas17CUogsojFIHoFFIF0tUmAHCZlIgJcF//9B+QMAAP//AwBQSwECLQAUAAYACAAA&#10;ACEAtoM4kv4AAADhAQAAEwAAAAAAAAAAAAAAAAAAAAAAW0NvbnRlbnRfVHlwZXNdLnhtbFBLAQIt&#10;ABQABgAIAAAAIQA4/SH/1gAAAJQBAAALAAAAAAAAAAAAAAAAAC8BAABfcmVscy8ucmVsc1BLAQIt&#10;ABQABgAIAAAAIQCTIgVsjwIAAIgFAAAOAAAAAAAAAAAAAAAAAC4CAABkcnMvZTJvRG9jLnhtbFBL&#10;AQItABQABgAIAAAAIQBPLds04AAAAAkBAAAPAAAAAAAAAAAAAAAAAOkEAABkcnMvZG93bnJldi54&#10;bWxQSwUGAAAAAAQABADzAAAA9gUAAAAA&#10;" filled="f" stroked="f">
                    <v:textbox>
                      <w:txbxContent>
                        <w:p w14:paraId="5DCADCDF" w14:textId="77777777" w:rsidR="0021777F" w:rsidRPr="009518B8" w:rsidRDefault="0021777F" w:rsidP="009518B8">
                          <w:pPr>
                            <w:spacing w:after="0"/>
                            <w:jc w:val="right"/>
                            <w:rPr>
                              <w:rFonts w:ascii="Arial Narrow" w:hAnsi="Arial Narrow"/>
                              <w:b/>
                              <w:color w:val="808080"/>
                              <w:sz w:val="12"/>
                              <w:szCs w:val="12"/>
                            </w:rPr>
                          </w:pPr>
                          <w:r w:rsidRPr="009518B8">
                            <w:rPr>
                              <w:rFonts w:ascii="Arial Narrow" w:hAnsi="Arial Narrow"/>
                              <w:b/>
                              <w:color w:val="808080"/>
                              <w:sz w:val="12"/>
                              <w:szCs w:val="12"/>
                              <w:lang w:val="sr-Cyrl-RS"/>
                            </w:rPr>
                            <w:t>Овај пројекат финансира Европска унија</w:t>
                          </w:r>
                        </w:p>
                        <w:p w14:paraId="0462C086" w14:textId="769C1B29" w:rsidR="0021777F" w:rsidRDefault="0021777F" w:rsidP="004C0670">
                          <w:pPr>
                            <w:spacing w:after="0"/>
                            <w:jc w:val="right"/>
                          </w:pPr>
                        </w:p>
                      </w:txbxContent>
                    </v:textbox>
                  </v:shape>
                </w:pict>
              </mc:Fallback>
            </mc:AlternateContent>
          </w:r>
          <w:r w:rsidRPr="004C0670">
            <w:rPr>
              <w:noProof/>
              <w:lang w:eastAsia="en-GB"/>
            </w:rPr>
            <w:drawing>
              <wp:anchor distT="0" distB="0" distL="114300" distR="114300" simplePos="0" relativeHeight="251755008" behindDoc="0" locked="0" layoutInCell="1" allowOverlap="1" wp14:anchorId="36634D8E" wp14:editId="13B1B730">
                <wp:simplePos x="0" y="0"/>
                <wp:positionH relativeFrom="column">
                  <wp:posOffset>5018405</wp:posOffset>
                </wp:positionH>
                <wp:positionV relativeFrom="paragraph">
                  <wp:posOffset>6350</wp:posOffset>
                </wp:positionV>
                <wp:extent cx="889000" cy="431165"/>
                <wp:effectExtent l="0" t="0" r="6350" b="6985"/>
                <wp:wrapNone/>
                <wp:docPr id="608" name="Picture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889000" cy="4311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C0670">
            <w:rPr>
              <w:noProof/>
              <w:lang w:eastAsia="en-GB"/>
            </w:rPr>
            <w:drawing>
              <wp:anchor distT="0" distB="0" distL="114300" distR="114300" simplePos="0" relativeHeight="251753984" behindDoc="0" locked="0" layoutInCell="1" allowOverlap="1" wp14:anchorId="491A4226" wp14:editId="1D48FA29">
                <wp:simplePos x="0" y="0"/>
                <wp:positionH relativeFrom="column">
                  <wp:posOffset>4333322</wp:posOffset>
                </wp:positionH>
                <wp:positionV relativeFrom="paragraph">
                  <wp:posOffset>27305</wp:posOffset>
                </wp:positionV>
                <wp:extent cx="679450" cy="433070"/>
                <wp:effectExtent l="19050" t="19050" r="25400" b="24130"/>
                <wp:wrapNone/>
                <wp:docPr id="609"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79450" cy="433070"/>
                        </a:xfrm>
                        <a:prstGeom prst="rect">
                          <a:avLst/>
                        </a:prstGeom>
                        <a:noFill/>
                        <a:ln w="9525">
                          <a:solidFill>
                            <a:srgbClr val="F2F2F2"/>
                          </a:solidFill>
                          <a:miter lim="800000"/>
                          <a:headEnd/>
                          <a:tailEnd/>
                        </a:ln>
                      </pic:spPr>
                    </pic:pic>
                  </a:graphicData>
                </a:graphic>
                <wp14:sizeRelH relativeFrom="page">
                  <wp14:pctWidth>0</wp14:pctWidth>
                </wp14:sizeRelH>
                <wp14:sizeRelV relativeFrom="page">
                  <wp14:pctHeight>0</wp14:pctHeight>
                </wp14:sizeRelV>
              </wp:anchor>
            </w:drawing>
          </w:r>
          <w:r>
            <w:tab/>
          </w:r>
        </w:p>
      </w:tc>
    </w:tr>
  </w:tbl>
  <w:p w14:paraId="21CF2AA4" w14:textId="77777777" w:rsidR="0021777F" w:rsidRDefault="0021777F" w:rsidP="00105AC2">
    <w:pPr>
      <w:pStyle w:val="Header"/>
      <w:numPr>
        <w:ilvl w:val="0"/>
        <w:numId w:val="0"/>
      </w:num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F410D3" w14:textId="77777777" w:rsidR="0021777F" w:rsidRDefault="0021777F" w:rsidP="004C0670">
    <w:pPr>
      <w:pStyle w:val="Header"/>
      <w:numPr>
        <w:ilvl w:val="0"/>
        <w:numId w:val="0"/>
      </w:numPr>
      <w:tabs>
        <w:tab w:val="clear" w:pos="4680"/>
        <w:tab w:val="clear" w:pos="9360"/>
        <w:tab w:val="center" w:pos="2835"/>
        <w:tab w:val="right" w:pos="3119"/>
      </w:tabs>
    </w:pPr>
    <w:r>
      <w:rPr>
        <w:noProof/>
        <w:lang w:eastAsia="en-GB"/>
      </w:rPr>
      <w:drawing>
        <wp:anchor distT="0" distB="0" distL="114300" distR="114300" simplePos="0" relativeHeight="251791872" behindDoc="0" locked="0" layoutInCell="1" allowOverlap="1" wp14:anchorId="36E52325" wp14:editId="0F821CF5">
          <wp:simplePos x="0" y="0"/>
          <wp:positionH relativeFrom="column">
            <wp:posOffset>-54610</wp:posOffset>
          </wp:positionH>
          <wp:positionV relativeFrom="paragraph">
            <wp:posOffset>180340</wp:posOffset>
          </wp:positionV>
          <wp:extent cx="395605" cy="753745"/>
          <wp:effectExtent l="0" t="0" r="0" b="0"/>
          <wp:wrapNone/>
          <wp:docPr id="611" name="Picture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95605" cy="753745"/>
                  </a:xfrm>
                  <a:prstGeom prst="rect">
                    <a:avLst/>
                  </a:prstGeom>
                  <a:noFill/>
                  <a:ln>
                    <a:noFill/>
                  </a:ln>
                </pic:spPr>
              </pic:pic>
            </a:graphicData>
          </a:graphic>
          <wp14:sizeRelH relativeFrom="page">
            <wp14:pctWidth>0</wp14:pctWidth>
          </wp14:sizeRelH>
          <wp14:sizeRelV relativeFrom="page">
            <wp14:pctHeight>0</wp14:pctHeight>
          </wp14:sizeRelV>
        </wp:anchor>
      </w:drawing>
    </w:r>
  </w:p>
  <w:tbl>
    <w:tblPr>
      <w:tblW w:w="11294" w:type="pct"/>
      <w:tblBorders>
        <w:bottom w:val="single" w:sz="4" w:space="0" w:color="A6A6A6"/>
      </w:tblBorders>
      <w:tblLayout w:type="fixed"/>
      <w:tblLook w:val="04A0" w:firstRow="1" w:lastRow="0" w:firstColumn="1" w:lastColumn="0" w:noHBand="0" w:noVBand="1"/>
    </w:tblPr>
    <w:tblGrid>
      <w:gridCol w:w="21118"/>
    </w:tblGrid>
    <w:tr w:rsidR="0021777F" w:rsidRPr="00930D52" w14:paraId="09368984" w14:textId="77777777" w:rsidTr="004C0670">
      <w:trPr>
        <w:cantSplit/>
        <w:trHeight w:val="1247"/>
      </w:trPr>
      <w:tc>
        <w:tcPr>
          <w:tcW w:w="5000" w:type="pct"/>
        </w:tcPr>
        <w:p w14:paraId="2D3632C3" w14:textId="107839D6" w:rsidR="0021777F" w:rsidRDefault="0021777F" w:rsidP="004C0670">
          <w:pPr>
            <w:pStyle w:val="Header"/>
            <w:tabs>
              <w:tab w:val="clear" w:pos="4680"/>
              <w:tab w:val="clear" w:pos="9360"/>
              <w:tab w:val="right" w:pos="2867"/>
            </w:tabs>
            <w:spacing w:line="240" w:lineRule="auto"/>
            <w:ind w:right="5961"/>
            <w:rPr>
              <w:sz w:val="22"/>
              <w:szCs w:val="22"/>
              <w:lang w:eastAsia="en-US"/>
            </w:rPr>
          </w:pPr>
          <w:r>
            <w:rPr>
              <w:rFonts w:cs="Calibri"/>
              <w:noProof/>
              <w:lang w:eastAsia="en-GB"/>
            </w:rPr>
            <w:drawing>
              <wp:anchor distT="0" distB="0" distL="114300" distR="114300" simplePos="0" relativeHeight="251789824" behindDoc="0" locked="0" layoutInCell="1" allowOverlap="1" wp14:anchorId="16D6DAD6" wp14:editId="6DD0280C">
                <wp:simplePos x="0" y="0"/>
                <wp:positionH relativeFrom="column">
                  <wp:posOffset>7697470</wp:posOffset>
                </wp:positionH>
                <wp:positionV relativeFrom="paragraph">
                  <wp:posOffset>189865</wp:posOffset>
                </wp:positionV>
                <wp:extent cx="679450" cy="433070"/>
                <wp:effectExtent l="19050" t="19050" r="25400" b="24130"/>
                <wp:wrapNone/>
                <wp:docPr id="612"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79450" cy="433070"/>
                        </a:xfrm>
                        <a:prstGeom prst="rect">
                          <a:avLst/>
                        </a:prstGeom>
                        <a:noFill/>
                        <a:ln w="9525">
                          <a:solidFill>
                            <a:srgbClr val="F2F2F2"/>
                          </a:solidFill>
                          <a:miter lim="800000"/>
                          <a:headEnd/>
                          <a:tailEnd/>
                        </a:ln>
                      </pic:spPr>
                    </pic:pic>
                  </a:graphicData>
                </a:graphic>
                <wp14:sizeRelH relativeFrom="page">
                  <wp14:pctWidth>0</wp14:pctWidth>
                </wp14:sizeRelH>
                <wp14:sizeRelV relativeFrom="page">
                  <wp14:pctHeight>0</wp14:pctHeight>
                </wp14:sizeRelV>
              </wp:anchor>
            </w:drawing>
          </w:r>
          <w:r>
            <w:rPr>
              <w:noProof/>
              <w:lang w:eastAsia="en-GB"/>
            </w:rPr>
            <w:drawing>
              <wp:anchor distT="0" distB="0" distL="114300" distR="114300" simplePos="0" relativeHeight="251790848" behindDoc="0" locked="0" layoutInCell="1" allowOverlap="1" wp14:anchorId="52203DB0" wp14:editId="39EB768F">
                <wp:simplePos x="0" y="0"/>
                <wp:positionH relativeFrom="column">
                  <wp:posOffset>8382761</wp:posOffset>
                </wp:positionH>
                <wp:positionV relativeFrom="paragraph">
                  <wp:posOffset>187960</wp:posOffset>
                </wp:positionV>
                <wp:extent cx="889000" cy="431165"/>
                <wp:effectExtent l="0" t="0" r="6350" b="6985"/>
                <wp:wrapNone/>
                <wp:docPr id="613" name="Picture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889000" cy="4311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7750F">
            <w:rPr>
              <w:rFonts w:cs="Calibri"/>
              <w:b/>
              <w:iCs/>
              <w:noProof/>
              <w:color w:val="595959"/>
              <w:sz w:val="16"/>
              <w:szCs w:val="16"/>
              <w:lang w:eastAsia="en-GB"/>
            </w:rPr>
            <mc:AlternateContent>
              <mc:Choice Requires="wps">
                <w:drawing>
                  <wp:anchor distT="0" distB="0" distL="114300" distR="114300" simplePos="0" relativeHeight="251792896" behindDoc="0" locked="0" layoutInCell="1" allowOverlap="1" wp14:anchorId="19301BD3" wp14:editId="65A83941">
                    <wp:simplePos x="0" y="0"/>
                    <wp:positionH relativeFrom="column">
                      <wp:posOffset>267970</wp:posOffset>
                    </wp:positionH>
                    <wp:positionV relativeFrom="paragraph">
                      <wp:posOffset>187960</wp:posOffset>
                    </wp:positionV>
                    <wp:extent cx="1938020" cy="566420"/>
                    <wp:effectExtent l="0" t="0" r="0" b="0"/>
                    <wp:wrapNone/>
                    <wp:docPr id="487" name="Text Box 4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38020" cy="566420"/>
                            </a:xfrm>
                            <a:prstGeom prst="rect">
                              <a:avLst/>
                            </a:prstGeom>
                            <a:noFill/>
                            <a:ln>
                              <a:noFill/>
                            </a:ln>
                            <a:effectLst/>
                          </wps:spPr>
                          <wps:txbx>
                            <w:txbxContent>
                              <w:p w14:paraId="6D4177C5" w14:textId="77777777" w:rsidR="0021777F" w:rsidRPr="002C490F" w:rsidRDefault="0021777F" w:rsidP="002C490F">
                                <w:pPr>
                                  <w:spacing w:after="0"/>
                                  <w:rPr>
                                    <w:rFonts w:ascii="Arial Narrow" w:hAnsi="Arial Narrow" w:cs="Calibri"/>
                                    <w:b/>
                                    <w:iCs/>
                                    <w:color w:val="808080"/>
                                    <w:sz w:val="12"/>
                                    <w:szCs w:val="12"/>
                                    <w:lang w:val="sr-Cyrl-RS"/>
                                  </w:rPr>
                                </w:pPr>
                                <w:r w:rsidRPr="002C490F">
                                  <w:rPr>
                                    <w:rFonts w:ascii="Arial Narrow" w:hAnsi="Arial Narrow" w:cs="Calibri"/>
                                    <w:b/>
                                    <w:iCs/>
                                    <w:color w:val="808080"/>
                                    <w:sz w:val="12"/>
                                    <w:szCs w:val="12"/>
                                    <w:lang w:val="sr-Cyrl-RS"/>
                                  </w:rPr>
                                  <w:t>Република Србија</w:t>
                                </w:r>
                              </w:p>
                              <w:p w14:paraId="039CADE4" w14:textId="77777777" w:rsidR="0021777F" w:rsidRPr="002C490F" w:rsidRDefault="0021777F" w:rsidP="002C490F">
                                <w:pPr>
                                  <w:spacing w:after="0"/>
                                  <w:rPr>
                                    <w:rFonts w:ascii="Arial Narrow" w:hAnsi="Arial Narrow" w:cs="Calibri"/>
                                    <w:b/>
                                    <w:iCs/>
                                    <w:color w:val="808080"/>
                                    <w:sz w:val="12"/>
                                    <w:szCs w:val="12"/>
                                    <w:lang w:val="sr-Cyrl-RS"/>
                                  </w:rPr>
                                </w:pPr>
                                <w:r w:rsidRPr="002C490F">
                                  <w:rPr>
                                    <w:rFonts w:ascii="Arial Narrow" w:hAnsi="Arial Narrow" w:cs="Calibri"/>
                                    <w:b/>
                                    <w:iCs/>
                                    <w:color w:val="808080"/>
                                    <w:sz w:val="12"/>
                                    <w:szCs w:val="12"/>
                                    <w:lang w:val="sr-Cyrl-RS"/>
                                  </w:rPr>
                                  <w:t>Министарство заштите животне средине</w:t>
                                </w:r>
                              </w:p>
                              <w:p w14:paraId="2CC7B7E8" w14:textId="77777777" w:rsidR="0021777F" w:rsidRPr="002C490F" w:rsidRDefault="0021777F" w:rsidP="002C490F">
                                <w:pPr>
                                  <w:spacing w:after="0"/>
                                  <w:rPr>
                                    <w:rFonts w:ascii="Arial Narrow" w:hAnsi="Arial Narrow" w:cs="Calibri"/>
                                    <w:b/>
                                    <w:iCs/>
                                    <w:color w:val="808080"/>
                                    <w:sz w:val="12"/>
                                    <w:szCs w:val="12"/>
                                    <w:lang w:val="sr-Cyrl-RS"/>
                                  </w:rPr>
                                </w:pPr>
                                <w:r w:rsidRPr="002C490F">
                                  <w:rPr>
                                    <w:rFonts w:ascii="Arial Narrow" w:hAnsi="Arial Narrow" w:cs="Calibri"/>
                                    <w:b/>
                                    <w:iCs/>
                                    <w:color w:val="808080"/>
                                    <w:sz w:val="12"/>
                                    <w:szCs w:val="12"/>
                                    <w:lang w:val="sr-Cyrl-RS"/>
                                  </w:rPr>
                                  <w:t>Министарство финансија</w:t>
                                </w:r>
                              </w:p>
                              <w:p w14:paraId="04E6FBFA" w14:textId="77777777" w:rsidR="0021777F" w:rsidRPr="002C490F" w:rsidRDefault="0021777F" w:rsidP="002C490F">
                                <w:pPr>
                                  <w:spacing w:after="0"/>
                                  <w:rPr>
                                    <w:rFonts w:ascii="Arial Narrow" w:hAnsi="Arial Narrow" w:cs="Calibri"/>
                                    <w:b/>
                                    <w:iCs/>
                                    <w:color w:val="808080"/>
                                    <w:sz w:val="12"/>
                                    <w:szCs w:val="12"/>
                                    <w:lang w:val="sr-Cyrl-RS"/>
                                  </w:rPr>
                                </w:pPr>
                                <w:r w:rsidRPr="002C490F">
                                  <w:rPr>
                                    <w:rFonts w:ascii="Arial Narrow" w:hAnsi="Arial Narrow" w:cs="Calibri"/>
                                    <w:b/>
                                    <w:iCs/>
                                    <w:color w:val="808080"/>
                                    <w:sz w:val="12"/>
                                    <w:szCs w:val="12"/>
                                    <w:lang w:val="sr-Cyrl-RS"/>
                                  </w:rPr>
                                  <w:t>Сектор за уговарање и финансирање програма из средстава Европске уније</w:t>
                                </w:r>
                              </w:p>
                              <w:p w14:paraId="5293D235" w14:textId="4053E33D" w:rsidR="0021777F" w:rsidRPr="004E4E9C" w:rsidRDefault="0021777F" w:rsidP="00105AC2">
                                <w:pPr>
                                  <w:spacing w:after="0"/>
                                  <w:rPr>
                                    <w:rFonts w:ascii="Arial Narrow" w:hAnsi="Arial Narrow"/>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9301BD3" id="_x0000_t202" coordsize="21600,21600" o:spt="202" path="m,l,21600r21600,l21600,xe">
                    <v:stroke joinstyle="miter"/>
                    <v:path gradientshapeok="t" o:connecttype="rect"/>
                  </v:shapetype>
                  <v:shape id="Text Box 487" o:spid="_x0000_s1042" type="#_x0000_t202" style="position:absolute;left:0;text-align:left;margin-left:21.1pt;margin-top:14.8pt;width:152.6pt;height:44.6pt;z-index:251792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3eeOQIAAHsEAAAOAAAAZHJzL2Uyb0RvYy54bWysVN9v2jAQfp+0/8HyewlQSmlEqFgrpkmo&#10;rQRTn41jk6ixz7MNCfvrd3YSyro9TXtxznef79d3l/l9oypyFNaVoDM6GgwpEZpDXup9Rr9vV1cz&#10;SpxnOmcVaJHRk3D0fvH507w2qRhDAVUuLEEn2qW1yWjhvUmTxPFCKOYGYIRGowSrmMer3Se5ZTV6&#10;V1UyHg6nSQ02Nxa4cA61j62RLqJ/KQX3z1I64UmVUczNx9PGcxfOZDFn6d4yU5S8S4P9QxaKlRqD&#10;nl09Ms/IwZZ/uFIlt+BA+gEHlYCUJRexBqxmNPxQzaZgRsRasDnOnNvk/p9b/nR8saTMMzqZ3VKi&#10;mUKStqLx5As0JOiwQ7VxKQI3BqG+QQMyHat1Zg38zSEkucC0DxyiQ0caaVX4Yq0EHyIJp3PjQxwe&#10;vN1dz4ZjNHG03UynE5SD0/fXxjr/VYAiQcioRWJjBuy4dr6F9pAQTMOqrCrUs7TSvynQZ6sRcTq6&#10;1yH7NuEg+WbXxJ6Mrvvyd5CfsHoL7QQ5w1clZrJmzr8wiyODyeMa+Gc8ZAV1RqGTKCnA/vybPuCR&#10;SbRSUuMIZtT9ODArKKm+aeT4bjSZhJmNl8nNbWiQvbTsLi36oB4Ap3yEC2d4FAPeV70oLahX3JZl&#10;iIompjnGzqjvxQffLgZuGxfLZQThlBrm13pjeE966PO2eWXWdGR4pPEJ+mFl6QdOWmxLwvLgQZaR&#10;sNDotqvd9OCER8q7bQwrdHmPqPd/xuIXAAAA//8DAFBLAwQUAAYACAAAACEAqfIYEd4AAAAJAQAA&#10;DwAAAGRycy9kb3ducmV2LnhtbEyPwU7DMBBE70j8g7VI3KjdEEoa4lQViCuoLSBxc+NtEjVeR7Hb&#10;hL9nOdHjap5m3haryXXijENoPWmYzxQIpMrblmoNH7vXuwxEiIas6Tyhhh8MsCqvrwqTWz/SBs/b&#10;WAsuoZAbDU2MfS5lqBp0Jsx8j8TZwQ/ORD6HWtrBjFzuOpkotZDOtMQLjenxucHquD05DZ9vh++v&#10;VL3XL+6hH/2kJLml1Pr2Zlo/gYg4xX8Y/vRZHUp22vsT2SA6DWmSMKkhWS5AcH6fPqYg9gzOswxk&#10;WcjLD8pfAAAA//8DAFBLAQItABQABgAIAAAAIQC2gziS/gAAAOEBAAATAAAAAAAAAAAAAAAAAAAA&#10;AABbQ29udGVudF9UeXBlc10ueG1sUEsBAi0AFAAGAAgAAAAhADj9If/WAAAAlAEAAAsAAAAAAAAA&#10;AAAAAAAALwEAAF9yZWxzLy5yZWxzUEsBAi0AFAAGAAgAAAAhAJInd545AgAAewQAAA4AAAAAAAAA&#10;AAAAAAAALgIAAGRycy9lMm9Eb2MueG1sUEsBAi0AFAAGAAgAAAAhAKnyGBHeAAAACQEAAA8AAAAA&#10;AAAAAAAAAAAAkwQAAGRycy9kb3ducmV2LnhtbFBLBQYAAAAABAAEAPMAAACeBQAAAAA=&#10;" filled="f" stroked="f">
                    <v:textbox>
                      <w:txbxContent>
                        <w:p w14:paraId="6D4177C5" w14:textId="77777777" w:rsidR="0021777F" w:rsidRPr="002C490F" w:rsidRDefault="0021777F" w:rsidP="002C490F">
                          <w:pPr>
                            <w:spacing w:after="0"/>
                            <w:rPr>
                              <w:rFonts w:ascii="Arial Narrow" w:hAnsi="Arial Narrow" w:cs="Calibri"/>
                              <w:b/>
                              <w:iCs/>
                              <w:color w:val="808080"/>
                              <w:sz w:val="12"/>
                              <w:szCs w:val="12"/>
                              <w:lang w:val="sr-Cyrl-RS"/>
                            </w:rPr>
                          </w:pPr>
                          <w:r w:rsidRPr="002C490F">
                            <w:rPr>
                              <w:rFonts w:ascii="Arial Narrow" w:hAnsi="Arial Narrow" w:cs="Calibri"/>
                              <w:b/>
                              <w:iCs/>
                              <w:color w:val="808080"/>
                              <w:sz w:val="12"/>
                              <w:szCs w:val="12"/>
                              <w:lang w:val="sr-Cyrl-RS"/>
                            </w:rPr>
                            <w:t>Република Србија</w:t>
                          </w:r>
                        </w:p>
                        <w:p w14:paraId="039CADE4" w14:textId="77777777" w:rsidR="0021777F" w:rsidRPr="002C490F" w:rsidRDefault="0021777F" w:rsidP="002C490F">
                          <w:pPr>
                            <w:spacing w:after="0"/>
                            <w:rPr>
                              <w:rFonts w:ascii="Arial Narrow" w:hAnsi="Arial Narrow" w:cs="Calibri"/>
                              <w:b/>
                              <w:iCs/>
                              <w:color w:val="808080"/>
                              <w:sz w:val="12"/>
                              <w:szCs w:val="12"/>
                              <w:lang w:val="sr-Cyrl-RS"/>
                            </w:rPr>
                          </w:pPr>
                          <w:r w:rsidRPr="002C490F">
                            <w:rPr>
                              <w:rFonts w:ascii="Arial Narrow" w:hAnsi="Arial Narrow" w:cs="Calibri"/>
                              <w:b/>
                              <w:iCs/>
                              <w:color w:val="808080"/>
                              <w:sz w:val="12"/>
                              <w:szCs w:val="12"/>
                              <w:lang w:val="sr-Cyrl-RS"/>
                            </w:rPr>
                            <w:t>Министарство заштите животне средине</w:t>
                          </w:r>
                        </w:p>
                        <w:p w14:paraId="2CC7B7E8" w14:textId="77777777" w:rsidR="0021777F" w:rsidRPr="002C490F" w:rsidRDefault="0021777F" w:rsidP="002C490F">
                          <w:pPr>
                            <w:spacing w:after="0"/>
                            <w:rPr>
                              <w:rFonts w:ascii="Arial Narrow" w:hAnsi="Arial Narrow" w:cs="Calibri"/>
                              <w:b/>
                              <w:iCs/>
                              <w:color w:val="808080"/>
                              <w:sz w:val="12"/>
                              <w:szCs w:val="12"/>
                              <w:lang w:val="sr-Cyrl-RS"/>
                            </w:rPr>
                          </w:pPr>
                          <w:r w:rsidRPr="002C490F">
                            <w:rPr>
                              <w:rFonts w:ascii="Arial Narrow" w:hAnsi="Arial Narrow" w:cs="Calibri"/>
                              <w:b/>
                              <w:iCs/>
                              <w:color w:val="808080"/>
                              <w:sz w:val="12"/>
                              <w:szCs w:val="12"/>
                              <w:lang w:val="sr-Cyrl-RS"/>
                            </w:rPr>
                            <w:t>Министарство финансија</w:t>
                          </w:r>
                        </w:p>
                        <w:p w14:paraId="04E6FBFA" w14:textId="77777777" w:rsidR="0021777F" w:rsidRPr="002C490F" w:rsidRDefault="0021777F" w:rsidP="002C490F">
                          <w:pPr>
                            <w:spacing w:after="0"/>
                            <w:rPr>
                              <w:rFonts w:ascii="Arial Narrow" w:hAnsi="Arial Narrow" w:cs="Calibri"/>
                              <w:b/>
                              <w:iCs/>
                              <w:color w:val="808080"/>
                              <w:sz w:val="12"/>
                              <w:szCs w:val="12"/>
                              <w:lang w:val="sr-Cyrl-RS"/>
                            </w:rPr>
                          </w:pPr>
                          <w:r w:rsidRPr="002C490F">
                            <w:rPr>
                              <w:rFonts w:ascii="Arial Narrow" w:hAnsi="Arial Narrow" w:cs="Calibri"/>
                              <w:b/>
                              <w:iCs/>
                              <w:color w:val="808080"/>
                              <w:sz w:val="12"/>
                              <w:szCs w:val="12"/>
                              <w:lang w:val="sr-Cyrl-RS"/>
                            </w:rPr>
                            <w:t>Сектор за уговарање и финансирање програма из средстава Европске уније</w:t>
                          </w:r>
                        </w:p>
                        <w:p w14:paraId="5293D235" w14:textId="4053E33D" w:rsidR="0021777F" w:rsidRPr="004E4E9C" w:rsidRDefault="0021777F" w:rsidP="00105AC2">
                          <w:pPr>
                            <w:spacing w:after="0"/>
                            <w:rPr>
                              <w:rFonts w:ascii="Arial Narrow" w:hAnsi="Arial Narrow"/>
                            </w:rPr>
                          </w:pPr>
                        </w:p>
                      </w:txbxContent>
                    </v:textbox>
                  </v:shape>
                </w:pict>
              </mc:Fallback>
            </mc:AlternateContent>
          </w:r>
        </w:p>
        <w:p w14:paraId="134640F4" w14:textId="6F4F7558" w:rsidR="0021777F" w:rsidRPr="004C0670" w:rsidRDefault="0021777F" w:rsidP="004C0670">
          <w:pPr>
            <w:tabs>
              <w:tab w:val="left" w:pos="3154"/>
            </w:tabs>
            <w:ind w:right="5961"/>
          </w:pPr>
          <w:r w:rsidRPr="00D7750F">
            <w:rPr>
              <w:b/>
              <w:noProof/>
              <w:color w:val="FFFFFF"/>
              <w:sz w:val="16"/>
              <w:szCs w:val="16"/>
              <w:lang w:eastAsia="en-GB"/>
            </w:rPr>
            <mc:AlternateContent>
              <mc:Choice Requires="wps">
                <w:drawing>
                  <wp:anchor distT="0" distB="0" distL="114300" distR="114300" simplePos="0" relativeHeight="251793920" behindDoc="0" locked="0" layoutInCell="1" allowOverlap="1" wp14:anchorId="0D9DA6AB" wp14:editId="042E8DBB">
                    <wp:simplePos x="0" y="0"/>
                    <wp:positionH relativeFrom="column">
                      <wp:posOffset>6544082</wp:posOffset>
                    </wp:positionH>
                    <wp:positionV relativeFrom="paragraph">
                      <wp:posOffset>104273</wp:posOffset>
                    </wp:positionV>
                    <wp:extent cx="1148715" cy="327546"/>
                    <wp:effectExtent l="0" t="0" r="0" b="0"/>
                    <wp:wrapNone/>
                    <wp:docPr id="486" name="Text Box 4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flipH="1">
                              <a:off x="0" y="0"/>
                              <a:ext cx="1148715" cy="327546"/>
                            </a:xfrm>
                            <a:prstGeom prst="rect">
                              <a:avLst/>
                            </a:prstGeom>
                            <a:noFill/>
                            <a:ln>
                              <a:noFill/>
                            </a:ln>
                            <a:effectLst/>
                          </wps:spPr>
                          <wps:txbx>
                            <w:txbxContent>
                              <w:p w14:paraId="09540ADE" w14:textId="77777777" w:rsidR="0021777F" w:rsidRPr="002C490F" w:rsidRDefault="0021777F" w:rsidP="002C490F">
                                <w:pPr>
                                  <w:spacing w:after="0"/>
                                  <w:jc w:val="right"/>
                                  <w:rPr>
                                    <w:rFonts w:ascii="Arial Narrow" w:hAnsi="Arial Narrow"/>
                                    <w:b/>
                                    <w:color w:val="808080"/>
                                    <w:sz w:val="12"/>
                                    <w:szCs w:val="12"/>
                                  </w:rPr>
                                </w:pPr>
                                <w:r w:rsidRPr="002C490F">
                                  <w:rPr>
                                    <w:rFonts w:ascii="Arial Narrow" w:hAnsi="Arial Narrow"/>
                                    <w:b/>
                                    <w:color w:val="808080"/>
                                    <w:sz w:val="12"/>
                                    <w:szCs w:val="12"/>
                                    <w:lang w:val="sr-Cyrl-RS"/>
                                  </w:rPr>
                                  <w:t>Овај пројекат финансира Европска унија</w:t>
                                </w:r>
                              </w:p>
                              <w:p w14:paraId="0ABCCA70" w14:textId="2560B031" w:rsidR="0021777F" w:rsidRDefault="0021777F" w:rsidP="00105AC2">
                                <w:pPr>
                                  <w:spacing w:after="0"/>
                                  <w:jc w:val="righ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9DA6AB" id="Text Box 486" o:spid="_x0000_s1043" type="#_x0000_t202" style="position:absolute;left:0;text-align:left;margin-left:515.3pt;margin-top:8.2pt;width:90.45pt;height:25.8pt;flip:x;z-index:251793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UVUQAIAAIUEAAAOAAAAZHJzL2Uyb0RvYy54bWysVMFu2zAMvQ/YPwi6L44zp8mMOEXWItuA&#10;oC2QDD0rshQbs0VNUmJnX19KttOs22nYRaDI5yeSj/Titq0rchLGlqAyGo/GlAjFIS/VIaPfd+sP&#10;c0qsYypnFSiR0bOw9Hb5/t2i0amYQAFVLgxBEmXTRme0cE6nUWR5IWpmR6CFwqAEUzOHV3OIcsMa&#10;ZK+raDIe30QNmFwb4MJa9N53QboM/FIK7h6ltMKRKqOYmwunCefen9FywdKDYbooeZ8G+4csalYq&#10;fPRCdc8cI0dT/kFVl9yABelGHOoIpCy5CDVgNfH4TTXbgmkRasHmWH1pk/1/tPzh9GRImWc0md9Q&#10;oliNIu1E68hnaIn3YYcabVMEbjVCXYsBVDpUa/UG+A+LkOgK031gEe070kpTE1mV+uvwFVZNkALl&#10;OF8k8C9yzxsn81k8pYRj7ONkNk1CBlHH4/m0se6LgJp4I6MGJQ65sNPGOp/JK8TDFazLqgoyV+o3&#10;BwI7jwhz0n/t6+hS95Zr923oTpwMjdhDfsY+GOhmyWq+LjGTDbPuiRkcHqwLF8I94iEraDIKvUVJ&#10;AebX3/wej5pilJIGhzGj9ueRGUFJ9U2h2p/iJPHTGy7JdDbBi7mO7K8j6ljfAc57jKuneTA93lWD&#10;KQ3Uz7g3K/8qhpji+HZG3WDeuW5FcO+4WK0CCOdVM7dRW80HIb0Cu/aZGd2L4VDGBxjGlqVvNOmw&#10;nQirowNZBsF8o7uu9nOEsx507PfSL9P1PaBe/x7LFwAAAP//AwBQSwMEFAAGAAgAAAAhAPXrTdrh&#10;AAAACwEAAA8AAABkcnMvZG93bnJldi54bWxMj01Lw0AQhu+C/2EZwZvdTW1jidkUEQQPUWwU6nGb&#10;nWZD9yNkt238905PepuXeXjnmXI9OctOOMY+eAnZTABD3wbd+07C1+fL3QpYTMprZYNHCT8YYV1d&#10;X5Wq0OHsN3hqUseoxMdCSTApDQXnsTXoVJyFAT3t9mF0KlEcO65HdaZyZ/lciJw71Xu6YNSAzwbb&#10;Q3N0EnS93S4fDkO9Md+L/at913Xz8Sbl7c309Ags4ZT+YLjokzpU5LQLR68js5TFvciJpSlfALsQ&#10;8yxbAttJyFcCeFXy/z9UvwAAAP//AwBQSwECLQAUAAYACAAAACEAtoM4kv4AAADhAQAAEwAAAAAA&#10;AAAAAAAAAAAAAAAAW0NvbnRlbnRfVHlwZXNdLnhtbFBLAQItABQABgAIAAAAIQA4/SH/1gAAAJQB&#10;AAALAAAAAAAAAAAAAAAAAC8BAABfcmVscy8ucmVsc1BLAQItABQABgAIAAAAIQCpiUVUQAIAAIUE&#10;AAAOAAAAAAAAAAAAAAAAAC4CAABkcnMvZTJvRG9jLnhtbFBLAQItABQABgAIAAAAIQD1603a4QAA&#10;AAsBAAAPAAAAAAAAAAAAAAAAAJoEAABkcnMvZG93bnJldi54bWxQSwUGAAAAAAQABADzAAAAqAUA&#10;AAAA&#10;" filled="f" stroked="f">
                    <v:textbox>
                      <w:txbxContent>
                        <w:p w14:paraId="09540ADE" w14:textId="77777777" w:rsidR="0021777F" w:rsidRPr="002C490F" w:rsidRDefault="0021777F" w:rsidP="002C490F">
                          <w:pPr>
                            <w:spacing w:after="0"/>
                            <w:jc w:val="right"/>
                            <w:rPr>
                              <w:rFonts w:ascii="Arial Narrow" w:hAnsi="Arial Narrow"/>
                              <w:b/>
                              <w:color w:val="808080"/>
                              <w:sz w:val="12"/>
                              <w:szCs w:val="12"/>
                            </w:rPr>
                          </w:pPr>
                          <w:r w:rsidRPr="002C490F">
                            <w:rPr>
                              <w:rFonts w:ascii="Arial Narrow" w:hAnsi="Arial Narrow"/>
                              <w:b/>
                              <w:color w:val="808080"/>
                              <w:sz w:val="12"/>
                              <w:szCs w:val="12"/>
                              <w:lang w:val="sr-Cyrl-RS"/>
                            </w:rPr>
                            <w:t>Овај пројекат финансира Европска унија</w:t>
                          </w:r>
                        </w:p>
                        <w:p w14:paraId="0ABCCA70" w14:textId="2560B031" w:rsidR="0021777F" w:rsidRDefault="0021777F" w:rsidP="00105AC2">
                          <w:pPr>
                            <w:spacing w:after="0"/>
                            <w:jc w:val="right"/>
                          </w:pPr>
                        </w:p>
                      </w:txbxContent>
                    </v:textbox>
                  </v:shape>
                </w:pict>
              </mc:Fallback>
            </mc:AlternateContent>
          </w:r>
          <w:r>
            <w:tab/>
          </w:r>
        </w:p>
      </w:tc>
    </w:tr>
  </w:tbl>
  <w:p w14:paraId="0C463B43" w14:textId="77777777" w:rsidR="0021777F" w:rsidRDefault="0021777F" w:rsidP="00105AC2">
    <w:pPr>
      <w:pStyle w:val="Header"/>
      <w:numPr>
        <w:ilvl w:val="0"/>
        <w:numId w:val="0"/>
      </w:num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F8AFE7" w14:textId="77777777" w:rsidR="0021777F" w:rsidRDefault="0021777F" w:rsidP="004C0670">
    <w:pPr>
      <w:pStyle w:val="Header"/>
      <w:numPr>
        <w:ilvl w:val="0"/>
        <w:numId w:val="0"/>
      </w:numPr>
      <w:tabs>
        <w:tab w:val="clear" w:pos="4680"/>
        <w:tab w:val="clear" w:pos="9360"/>
        <w:tab w:val="center" w:pos="2835"/>
        <w:tab w:val="right" w:pos="3119"/>
      </w:tabs>
    </w:pPr>
    <w:r>
      <w:rPr>
        <w:noProof/>
        <w:lang w:eastAsia="en-GB"/>
      </w:rPr>
      <w:drawing>
        <wp:anchor distT="0" distB="0" distL="114300" distR="114300" simplePos="0" relativeHeight="251760128" behindDoc="0" locked="0" layoutInCell="1" allowOverlap="1" wp14:anchorId="39AA56ED" wp14:editId="56D584C8">
          <wp:simplePos x="0" y="0"/>
          <wp:positionH relativeFrom="column">
            <wp:posOffset>-54610</wp:posOffset>
          </wp:positionH>
          <wp:positionV relativeFrom="paragraph">
            <wp:posOffset>180340</wp:posOffset>
          </wp:positionV>
          <wp:extent cx="395605" cy="753745"/>
          <wp:effectExtent l="0" t="0" r="0" b="0"/>
          <wp:wrapNone/>
          <wp:docPr id="615" name="Picture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95605" cy="753745"/>
                  </a:xfrm>
                  <a:prstGeom prst="rect">
                    <a:avLst/>
                  </a:prstGeom>
                  <a:noFill/>
                  <a:ln>
                    <a:noFill/>
                  </a:ln>
                </pic:spPr>
              </pic:pic>
            </a:graphicData>
          </a:graphic>
          <wp14:sizeRelH relativeFrom="page">
            <wp14:pctWidth>0</wp14:pctWidth>
          </wp14:sizeRelH>
          <wp14:sizeRelV relativeFrom="page">
            <wp14:pctHeight>0</wp14:pctHeight>
          </wp14:sizeRelV>
        </wp:anchor>
      </w:drawing>
    </w:r>
  </w:p>
  <w:tbl>
    <w:tblPr>
      <w:tblW w:w="11294" w:type="pct"/>
      <w:tblBorders>
        <w:bottom w:val="single" w:sz="4" w:space="0" w:color="A6A6A6"/>
      </w:tblBorders>
      <w:tblLayout w:type="fixed"/>
      <w:tblLook w:val="04A0" w:firstRow="1" w:lastRow="0" w:firstColumn="1" w:lastColumn="0" w:noHBand="0" w:noVBand="1"/>
    </w:tblPr>
    <w:tblGrid>
      <w:gridCol w:w="21118"/>
    </w:tblGrid>
    <w:tr w:rsidR="0021777F" w:rsidRPr="00930D52" w14:paraId="3ABF6305" w14:textId="77777777" w:rsidTr="004C0670">
      <w:trPr>
        <w:cantSplit/>
        <w:trHeight w:val="1247"/>
      </w:trPr>
      <w:tc>
        <w:tcPr>
          <w:tcW w:w="5000" w:type="pct"/>
        </w:tcPr>
        <w:p w14:paraId="56811F70" w14:textId="56487638" w:rsidR="0021777F" w:rsidRDefault="0021777F" w:rsidP="004C0670">
          <w:pPr>
            <w:pStyle w:val="Header"/>
            <w:tabs>
              <w:tab w:val="clear" w:pos="4680"/>
              <w:tab w:val="clear" w:pos="9360"/>
              <w:tab w:val="right" w:pos="2867"/>
            </w:tabs>
            <w:spacing w:line="240" w:lineRule="auto"/>
            <w:ind w:right="5961"/>
            <w:rPr>
              <w:sz w:val="22"/>
              <w:szCs w:val="22"/>
              <w:lang w:eastAsia="en-US"/>
            </w:rPr>
          </w:pPr>
          <w:r w:rsidRPr="00D7750F">
            <w:rPr>
              <w:rFonts w:cs="Calibri"/>
              <w:b/>
              <w:iCs/>
              <w:noProof/>
              <w:color w:val="595959"/>
              <w:sz w:val="16"/>
              <w:szCs w:val="16"/>
              <w:lang w:eastAsia="en-GB"/>
            </w:rPr>
            <mc:AlternateContent>
              <mc:Choice Requires="wps">
                <w:drawing>
                  <wp:anchor distT="0" distB="0" distL="114300" distR="114300" simplePos="0" relativeHeight="251761152" behindDoc="0" locked="0" layoutInCell="1" allowOverlap="1" wp14:anchorId="32AC2EBA" wp14:editId="1627332B">
                    <wp:simplePos x="0" y="0"/>
                    <wp:positionH relativeFrom="column">
                      <wp:posOffset>267970</wp:posOffset>
                    </wp:positionH>
                    <wp:positionV relativeFrom="paragraph">
                      <wp:posOffset>187960</wp:posOffset>
                    </wp:positionV>
                    <wp:extent cx="1938020" cy="566420"/>
                    <wp:effectExtent l="0" t="0" r="0" b="0"/>
                    <wp:wrapNone/>
                    <wp:docPr id="521" name="Text Box 5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38020" cy="56642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04701800" w14:textId="77777777" w:rsidR="0021777F" w:rsidRPr="009518B8" w:rsidRDefault="0021777F" w:rsidP="009518B8">
                                <w:pPr>
                                  <w:spacing w:after="0"/>
                                  <w:rPr>
                                    <w:rFonts w:ascii="Arial Narrow" w:hAnsi="Arial Narrow" w:cs="Calibri"/>
                                    <w:b/>
                                    <w:iCs/>
                                    <w:color w:val="808080"/>
                                    <w:sz w:val="12"/>
                                    <w:szCs w:val="12"/>
                                    <w:lang w:val="sr-Cyrl-RS"/>
                                  </w:rPr>
                                </w:pPr>
                                <w:r w:rsidRPr="009518B8">
                                  <w:rPr>
                                    <w:rFonts w:ascii="Arial Narrow" w:hAnsi="Arial Narrow" w:cs="Calibri"/>
                                    <w:b/>
                                    <w:iCs/>
                                    <w:color w:val="808080"/>
                                    <w:sz w:val="12"/>
                                    <w:szCs w:val="12"/>
                                    <w:lang w:val="sr-Cyrl-RS"/>
                                  </w:rPr>
                                  <w:t>Република Србија</w:t>
                                </w:r>
                              </w:p>
                              <w:p w14:paraId="5B557AFC" w14:textId="77777777" w:rsidR="0021777F" w:rsidRPr="009518B8" w:rsidRDefault="0021777F" w:rsidP="009518B8">
                                <w:pPr>
                                  <w:spacing w:after="0"/>
                                  <w:rPr>
                                    <w:rFonts w:ascii="Arial Narrow" w:hAnsi="Arial Narrow" w:cs="Calibri"/>
                                    <w:b/>
                                    <w:iCs/>
                                    <w:color w:val="808080"/>
                                    <w:sz w:val="12"/>
                                    <w:szCs w:val="12"/>
                                    <w:lang w:val="sr-Cyrl-RS"/>
                                  </w:rPr>
                                </w:pPr>
                                <w:r w:rsidRPr="009518B8">
                                  <w:rPr>
                                    <w:rFonts w:ascii="Arial Narrow" w:hAnsi="Arial Narrow" w:cs="Calibri"/>
                                    <w:b/>
                                    <w:iCs/>
                                    <w:color w:val="808080"/>
                                    <w:sz w:val="12"/>
                                    <w:szCs w:val="12"/>
                                    <w:lang w:val="sr-Cyrl-RS"/>
                                  </w:rPr>
                                  <w:t>Министарство заштите животне средине</w:t>
                                </w:r>
                              </w:p>
                              <w:p w14:paraId="795BFE38" w14:textId="77777777" w:rsidR="0021777F" w:rsidRPr="009518B8" w:rsidRDefault="0021777F" w:rsidP="009518B8">
                                <w:pPr>
                                  <w:spacing w:after="0"/>
                                  <w:rPr>
                                    <w:rFonts w:ascii="Arial Narrow" w:hAnsi="Arial Narrow" w:cs="Calibri"/>
                                    <w:b/>
                                    <w:iCs/>
                                    <w:color w:val="808080"/>
                                    <w:sz w:val="12"/>
                                    <w:szCs w:val="12"/>
                                    <w:lang w:val="sr-Cyrl-RS"/>
                                  </w:rPr>
                                </w:pPr>
                                <w:r w:rsidRPr="009518B8">
                                  <w:rPr>
                                    <w:rFonts w:ascii="Arial Narrow" w:hAnsi="Arial Narrow" w:cs="Calibri"/>
                                    <w:b/>
                                    <w:iCs/>
                                    <w:color w:val="808080"/>
                                    <w:sz w:val="12"/>
                                    <w:szCs w:val="12"/>
                                    <w:lang w:val="sr-Cyrl-RS"/>
                                  </w:rPr>
                                  <w:t>Министарство финансија</w:t>
                                </w:r>
                              </w:p>
                              <w:p w14:paraId="5934A107" w14:textId="77777777" w:rsidR="0021777F" w:rsidRPr="009518B8" w:rsidRDefault="0021777F" w:rsidP="009518B8">
                                <w:pPr>
                                  <w:spacing w:after="0"/>
                                  <w:rPr>
                                    <w:rFonts w:ascii="Arial Narrow" w:hAnsi="Arial Narrow" w:cs="Calibri"/>
                                    <w:b/>
                                    <w:iCs/>
                                    <w:color w:val="808080"/>
                                    <w:sz w:val="12"/>
                                    <w:szCs w:val="12"/>
                                    <w:lang w:val="sr-Cyrl-RS"/>
                                  </w:rPr>
                                </w:pPr>
                                <w:r w:rsidRPr="009518B8">
                                  <w:rPr>
                                    <w:rFonts w:ascii="Arial Narrow" w:hAnsi="Arial Narrow" w:cs="Calibri"/>
                                    <w:b/>
                                    <w:iCs/>
                                    <w:color w:val="808080"/>
                                    <w:sz w:val="12"/>
                                    <w:szCs w:val="12"/>
                                    <w:lang w:val="sr-Cyrl-RS"/>
                                  </w:rPr>
                                  <w:t>Сектор за уговарање и финансирање програма из средстава Европске уније</w:t>
                                </w:r>
                              </w:p>
                              <w:p w14:paraId="4A413C8F" w14:textId="09906B46" w:rsidR="0021777F" w:rsidRPr="004E4E9C" w:rsidRDefault="0021777F" w:rsidP="00105AC2">
                                <w:pPr>
                                  <w:spacing w:after="0"/>
                                  <w:rPr>
                                    <w:rFonts w:ascii="Arial Narrow" w:hAnsi="Arial Narrow"/>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2AC2EBA" id="_x0000_t202" coordsize="21600,21600" o:spt="202" path="m,l,21600r21600,l21600,xe">
                    <v:stroke joinstyle="miter"/>
                    <v:path gradientshapeok="t" o:connecttype="rect"/>
                  </v:shapetype>
                  <v:shape id="Text Box 521" o:spid="_x0000_s1044" type="#_x0000_t202" style="position:absolute;left:0;text-align:left;margin-left:21.1pt;margin-top:14.8pt;width:152.6pt;height:44.6pt;z-index:25176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WnWuhwIAAH4FAAAOAAAAZHJzL2Uyb0RvYy54bWysVE1v2zAMvQ/YfxB0X51kSdcadYqsRYcB&#10;QVssHXpWZKkxKomapMTOfv0oyU6zbpcOu8gy+fgh8pEXl51WZCecb8BUdHwyokQYDnVjnir6/eHm&#10;wxklPjBTMwVGVHQvPL2cv3930dpSTGADqhaOoBPjy9ZWdBOCLYvC843QzJ+AFQaVEpxmAX/dU1E7&#10;1qJ3rYrJaHRatOBq64AL71F6nZV0nvxLKXi4k9KLQFRFMbeQTpfOdTyL+QUrnxyzm4b3abB/yEKz&#10;xmDQg6trFhjZuuYPV7rhDjzIcMJBFyBlw0V6A75mPHr1mtWGWZHegsXx9lAm///c8tvdvSNNXdHZ&#10;ZEyJYRqb9CC6QD5DR6IMK9RaXyJwZREaOlRgp9NrvV0Cf/YIKY4w2cAjOlakk07HL76VoCE2YX8o&#10;fIzDo7fzj2ejCao46manp1O8R6cv1tb58EWAJvFSUYeNTRmw3dKHDB0gMZiBm0YplLNSmd8E6DNL&#10;RGJHbx2zzwmnW9grkW2/CYnVSXlHQeKluFKO7BgyinEuTEg1Sn4RHVESY7/FsMdH05zVW4wPFiky&#10;mHAw1o0Bl/sUx+kl7fp5SFlmfN8/n98dSxC6dZdoMZ4NDFhDvUcCOMhD5C2/abAZS+bDPXM4Ndg/&#10;3AThDg+poK0o9DdKNuB+/k0e8Uhm1FLS4hRW1P/YMicoUV8N0vx8PJ3GsU0/09mnyBF3rFkfa8xW&#10;XwG2BYmM2aVrxAc1XKUD/YgLYxGjoooZjrErGobrVci7ARcOF4tFAuGgWhaWZmX5wPtItYfukTnb&#10;8zEgk29hmFdWvqJlxsYGGVhsA8gmcTYWOle1bwAOeWJ9v5DiFjn+T6iXtTn/BQAA//8DAFBLAwQU&#10;AAYACAAAACEAqfIYEd4AAAAJAQAADwAAAGRycy9kb3ducmV2LnhtbEyPwU7DMBBE70j8g7VI3Kjd&#10;EEoa4lQViCuoLSBxc+NtEjVeR7HbhL9nOdHjap5m3haryXXijENoPWmYzxQIpMrblmoNH7vXuwxE&#10;iIas6Tyhhh8MsCqvrwqTWz/SBs/bWAsuoZAbDU2MfS5lqBp0Jsx8j8TZwQ/ORD6HWtrBjFzuOpko&#10;tZDOtMQLjenxucHquD05DZ9vh++vVL3XL+6hH/2kJLml1Pr2Zlo/gYg4xX8Y/vRZHUp22vsT2SA6&#10;DWmSMKkhWS5AcH6fPqYg9gzOswxkWcjLD8pfAAAA//8DAFBLAQItABQABgAIAAAAIQC2gziS/gAA&#10;AOEBAAATAAAAAAAAAAAAAAAAAAAAAABbQ29udGVudF9UeXBlc10ueG1sUEsBAi0AFAAGAAgAAAAh&#10;ADj9If/WAAAAlAEAAAsAAAAAAAAAAAAAAAAALwEAAF9yZWxzLy5yZWxzUEsBAi0AFAAGAAgAAAAh&#10;APpada6HAgAAfgUAAA4AAAAAAAAAAAAAAAAALgIAAGRycy9lMm9Eb2MueG1sUEsBAi0AFAAGAAgA&#10;AAAhAKnyGBHeAAAACQEAAA8AAAAAAAAAAAAAAAAA4QQAAGRycy9kb3ducmV2LnhtbFBLBQYAAAAA&#10;BAAEAPMAAADsBQAAAAA=&#10;" filled="f" stroked="f">
                    <v:textbox>
                      <w:txbxContent>
                        <w:p w14:paraId="04701800" w14:textId="77777777" w:rsidR="0021777F" w:rsidRPr="009518B8" w:rsidRDefault="0021777F" w:rsidP="009518B8">
                          <w:pPr>
                            <w:spacing w:after="0"/>
                            <w:rPr>
                              <w:rFonts w:ascii="Arial Narrow" w:hAnsi="Arial Narrow" w:cs="Calibri"/>
                              <w:b/>
                              <w:iCs/>
                              <w:color w:val="808080"/>
                              <w:sz w:val="12"/>
                              <w:szCs w:val="12"/>
                              <w:lang w:val="sr-Cyrl-RS"/>
                            </w:rPr>
                          </w:pPr>
                          <w:r w:rsidRPr="009518B8">
                            <w:rPr>
                              <w:rFonts w:ascii="Arial Narrow" w:hAnsi="Arial Narrow" w:cs="Calibri"/>
                              <w:b/>
                              <w:iCs/>
                              <w:color w:val="808080"/>
                              <w:sz w:val="12"/>
                              <w:szCs w:val="12"/>
                              <w:lang w:val="sr-Cyrl-RS"/>
                            </w:rPr>
                            <w:t>Република Србија</w:t>
                          </w:r>
                        </w:p>
                        <w:p w14:paraId="5B557AFC" w14:textId="77777777" w:rsidR="0021777F" w:rsidRPr="009518B8" w:rsidRDefault="0021777F" w:rsidP="009518B8">
                          <w:pPr>
                            <w:spacing w:after="0"/>
                            <w:rPr>
                              <w:rFonts w:ascii="Arial Narrow" w:hAnsi="Arial Narrow" w:cs="Calibri"/>
                              <w:b/>
                              <w:iCs/>
                              <w:color w:val="808080"/>
                              <w:sz w:val="12"/>
                              <w:szCs w:val="12"/>
                              <w:lang w:val="sr-Cyrl-RS"/>
                            </w:rPr>
                          </w:pPr>
                          <w:r w:rsidRPr="009518B8">
                            <w:rPr>
                              <w:rFonts w:ascii="Arial Narrow" w:hAnsi="Arial Narrow" w:cs="Calibri"/>
                              <w:b/>
                              <w:iCs/>
                              <w:color w:val="808080"/>
                              <w:sz w:val="12"/>
                              <w:szCs w:val="12"/>
                              <w:lang w:val="sr-Cyrl-RS"/>
                            </w:rPr>
                            <w:t>Министарство заштите животне средине</w:t>
                          </w:r>
                        </w:p>
                        <w:p w14:paraId="795BFE38" w14:textId="77777777" w:rsidR="0021777F" w:rsidRPr="009518B8" w:rsidRDefault="0021777F" w:rsidP="009518B8">
                          <w:pPr>
                            <w:spacing w:after="0"/>
                            <w:rPr>
                              <w:rFonts w:ascii="Arial Narrow" w:hAnsi="Arial Narrow" w:cs="Calibri"/>
                              <w:b/>
                              <w:iCs/>
                              <w:color w:val="808080"/>
                              <w:sz w:val="12"/>
                              <w:szCs w:val="12"/>
                              <w:lang w:val="sr-Cyrl-RS"/>
                            </w:rPr>
                          </w:pPr>
                          <w:r w:rsidRPr="009518B8">
                            <w:rPr>
                              <w:rFonts w:ascii="Arial Narrow" w:hAnsi="Arial Narrow" w:cs="Calibri"/>
                              <w:b/>
                              <w:iCs/>
                              <w:color w:val="808080"/>
                              <w:sz w:val="12"/>
                              <w:szCs w:val="12"/>
                              <w:lang w:val="sr-Cyrl-RS"/>
                            </w:rPr>
                            <w:t>Министарство финансија</w:t>
                          </w:r>
                        </w:p>
                        <w:p w14:paraId="5934A107" w14:textId="77777777" w:rsidR="0021777F" w:rsidRPr="009518B8" w:rsidRDefault="0021777F" w:rsidP="009518B8">
                          <w:pPr>
                            <w:spacing w:after="0"/>
                            <w:rPr>
                              <w:rFonts w:ascii="Arial Narrow" w:hAnsi="Arial Narrow" w:cs="Calibri"/>
                              <w:b/>
                              <w:iCs/>
                              <w:color w:val="808080"/>
                              <w:sz w:val="12"/>
                              <w:szCs w:val="12"/>
                              <w:lang w:val="sr-Cyrl-RS"/>
                            </w:rPr>
                          </w:pPr>
                          <w:r w:rsidRPr="009518B8">
                            <w:rPr>
                              <w:rFonts w:ascii="Arial Narrow" w:hAnsi="Arial Narrow" w:cs="Calibri"/>
                              <w:b/>
                              <w:iCs/>
                              <w:color w:val="808080"/>
                              <w:sz w:val="12"/>
                              <w:szCs w:val="12"/>
                              <w:lang w:val="sr-Cyrl-RS"/>
                            </w:rPr>
                            <w:t>Сектор за уговарање и финансирање програма из средстава Европске уније</w:t>
                          </w:r>
                        </w:p>
                        <w:p w14:paraId="4A413C8F" w14:textId="09906B46" w:rsidR="0021777F" w:rsidRPr="004E4E9C" w:rsidRDefault="0021777F" w:rsidP="00105AC2">
                          <w:pPr>
                            <w:spacing w:after="0"/>
                            <w:rPr>
                              <w:rFonts w:ascii="Arial Narrow" w:hAnsi="Arial Narrow"/>
                            </w:rPr>
                          </w:pPr>
                        </w:p>
                      </w:txbxContent>
                    </v:textbox>
                  </v:shape>
                </w:pict>
              </mc:Fallback>
            </mc:AlternateContent>
          </w:r>
        </w:p>
        <w:p w14:paraId="329FE275" w14:textId="31B691C1" w:rsidR="0021777F" w:rsidRPr="004C0670" w:rsidRDefault="0021777F" w:rsidP="004C0670">
          <w:pPr>
            <w:tabs>
              <w:tab w:val="left" w:pos="3154"/>
            </w:tabs>
            <w:ind w:right="5961"/>
          </w:pPr>
          <w:r w:rsidRPr="00D7750F">
            <w:rPr>
              <w:b/>
              <w:noProof/>
              <w:color w:val="FFFFFF"/>
              <w:sz w:val="16"/>
              <w:szCs w:val="16"/>
              <w:lang w:eastAsia="en-GB"/>
            </w:rPr>
            <mc:AlternateContent>
              <mc:Choice Requires="wps">
                <w:drawing>
                  <wp:anchor distT="0" distB="0" distL="114300" distR="114300" simplePos="0" relativeHeight="251762176" behindDoc="0" locked="0" layoutInCell="1" allowOverlap="1" wp14:anchorId="5853DFD2" wp14:editId="2936274B">
                    <wp:simplePos x="0" y="0"/>
                    <wp:positionH relativeFrom="column">
                      <wp:posOffset>6134649</wp:posOffset>
                    </wp:positionH>
                    <wp:positionV relativeFrom="paragraph">
                      <wp:posOffset>104273</wp:posOffset>
                    </wp:positionV>
                    <wp:extent cx="1148715" cy="341194"/>
                    <wp:effectExtent l="0" t="0" r="0" b="1905"/>
                    <wp:wrapNone/>
                    <wp:docPr id="520" name="Text Box 5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flipH="1">
                              <a:off x="0" y="0"/>
                              <a:ext cx="1148715" cy="341194"/>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650118A6" w14:textId="27AD420E" w:rsidR="0021777F" w:rsidRDefault="0021777F" w:rsidP="00105AC2">
                                <w:pPr>
                                  <w:spacing w:after="0"/>
                                  <w:jc w:val="right"/>
                                  <w:rPr>
                                    <w:rFonts w:ascii="Arial Narrow" w:hAnsi="Arial Narrow"/>
                                    <w:b/>
                                    <w:color w:val="808080"/>
                                    <w:sz w:val="12"/>
                                    <w:szCs w:val="12"/>
                                    <w:lang w:val="sr-Cyrl-RS"/>
                                  </w:rPr>
                                </w:pPr>
                                <w:r>
                                  <w:rPr>
                                    <w:rFonts w:ascii="Arial Narrow" w:hAnsi="Arial Narrow"/>
                                    <w:b/>
                                    <w:color w:val="808080"/>
                                    <w:sz w:val="12"/>
                                    <w:szCs w:val="12"/>
                                    <w:lang w:val="sr-Cyrl-RS"/>
                                  </w:rPr>
                                  <w:t xml:space="preserve">Овај пројекат финансира </w:t>
                                </w:r>
                              </w:p>
                              <w:p w14:paraId="3CCBDEFD" w14:textId="67C1F84F" w:rsidR="0021777F" w:rsidRPr="00DE1937" w:rsidRDefault="0021777F" w:rsidP="00105AC2">
                                <w:pPr>
                                  <w:spacing w:after="0"/>
                                  <w:jc w:val="right"/>
                                  <w:rPr>
                                    <w:lang w:val="sr-Cyrl-RS"/>
                                  </w:rPr>
                                </w:pPr>
                                <w:r>
                                  <w:rPr>
                                    <w:rFonts w:ascii="Arial Narrow" w:hAnsi="Arial Narrow"/>
                                    <w:b/>
                                    <w:color w:val="808080"/>
                                    <w:sz w:val="12"/>
                                    <w:szCs w:val="12"/>
                                    <w:lang w:val="sr-Cyrl-RS"/>
                                  </w:rPr>
                                  <w:t>Европска унија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53DFD2" id="Text Box 520" o:spid="_x0000_s1045" type="#_x0000_t202" style="position:absolute;left:0;text-align:left;margin-left:483.05pt;margin-top:8.2pt;width:90.45pt;height:26.85pt;flip:x;z-index:251762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ea34jQIAAIgFAAAOAAAAZHJzL2Uyb0RvYy54bWysVEtvGyEQvlfqf0Dcm/WmzmuVdeQmSlvJ&#10;SqImVc6YhRiFZShg77q/vgPsOm7aS6peEDDfvL+Z84u+1WQjnFdgaloeTCgRhkOjzFNNvz9cfzil&#10;xAdmGqbBiJpuhacXs/fvzjtbiUNYgW6EI2jE+KqzNV2FYKui8HwlWuYPwAqDQgmuZQGf7qloHOvQ&#10;equLw8nkuOjANdYBF97j71UW0lmyL6Xg4VZKLwLRNcXYQjpdOpfxLGbnrHpyzK4UH8Jg/xBFy5RB&#10;pztTVywwsnbqD1Ot4g48yHDAoS1ASsVFygGzKSevsrlfMStSLlgcb3dl8v/PLL/Z3DmimpoeHWJ9&#10;DGuxSQ+iD+QT9CT+YYU66ysE3luEhh4F2OmUrbcL4M8eIcUeJit4RMeK9NK1RGplv4xamDVBE+hu&#10;u2tB9Mij3XJ6elIeUcJR9nFalmfTGEGR7UR71vnwWUBL4qWmDlucYmGbhQ8ZOkIi3MC10hr/WaXN&#10;bx9oM/+IxJNBO+aRQ0+3sNUi634TEuuU4o4fiaHiUjuyYcgtxrkwoRxi1QbRESXR91sUB3xUzVG9&#10;RXmnkTyDCTvlVhlwuWNxsF7Cbp7HkGXGD530Oe9YgtAv+0SQ8njkwhKaLVLBQR4nb/m1wmYsmA93&#10;zOH8YGtxJ4RbPKSGrqYw3ChZgfv5t/+IR1qjlJIO57Gm/seaOUGJ/mqQ8GfldBoHOD2mRyeRrW5f&#10;styXmHV7CdiWEreP5eka8UGPV+mgfcTVMY9eUcQMR981DeP1MuQtgauHi/k8gXBkLQsLc2/5yOVI&#10;tYf+kTk78DEgk29gnFxWvaJlxsYGGZivA0iVOBsLnas6NADHPbF+WE1xn+y/E+plgc5+AQAA//8D&#10;AFBLAwQUAAYACAAAACEArGQAueAAAAAKAQAADwAAAGRycy9kb3ducmV2LnhtbEyPUUvDMBSF3wX/&#10;Q7iCby6t1NbVpkMEwYcqrg7mY9bcNWXJTWmyrf57syd9vJyPc79TrWZr2AknPzgSkC4SYEidUwP1&#10;AjZfr3ePwHyQpKRxhAJ+0MOqvr6qZKncmdZ4akPPYgn5UgrQIYwl577TaKVfuBEpZns3WRniOfVc&#10;TfIcy63h90mScysHih+0HPFFY3doj1aAarbbh+IwNmv9ne3fzIdq2s93IW5v5ucnYAHn8AfDRT+q&#10;Qx2ddu5IyjMjYJnnaURjkGfALkCaFXHdTkCRpMDriv+fUP8CAAD//wMAUEsBAi0AFAAGAAgAAAAh&#10;ALaDOJL+AAAA4QEAABMAAAAAAAAAAAAAAAAAAAAAAFtDb250ZW50X1R5cGVzXS54bWxQSwECLQAU&#10;AAYACAAAACEAOP0h/9YAAACUAQAACwAAAAAAAAAAAAAAAAAvAQAAX3JlbHMvLnJlbHNQSwECLQAU&#10;AAYACAAAACEAwXmt+I0CAACIBQAADgAAAAAAAAAAAAAAAAAuAgAAZHJzL2Uyb0RvYy54bWxQSwEC&#10;LQAUAAYACAAAACEArGQAueAAAAAKAQAADwAAAAAAAAAAAAAAAADnBAAAZHJzL2Rvd25yZXYueG1s&#10;UEsFBgAAAAAEAAQA8wAAAPQFAAAAAA==&#10;" filled="f" stroked="f">
                    <v:textbox>
                      <w:txbxContent>
                        <w:p w14:paraId="650118A6" w14:textId="27AD420E" w:rsidR="0021777F" w:rsidRDefault="0021777F" w:rsidP="00105AC2">
                          <w:pPr>
                            <w:spacing w:after="0"/>
                            <w:jc w:val="right"/>
                            <w:rPr>
                              <w:rFonts w:ascii="Arial Narrow" w:hAnsi="Arial Narrow"/>
                              <w:b/>
                              <w:color w:val="808080"/>
                              <w:sz w:val="12"/>
                              <w:szCs w:val="12"/>
                              <w:lang w:val="sr-Cyrl-RS"/>
                            </w:rPr>
                          </w:pPr>
                          <w:r>
                            <w:rPr>
                              <w:rFonts w:ascii="Arial Narrow" w:hAnsi="Arial Narrow"/>
                              <w:b/>
                              <w:color w:val="808080"/>
                              <w:sz w:val="12"/>
                              <w:szCs w:val="12"/>
                              <w:lang w:val="sr-Cyrl-RS"/>
                            </w:rPr>
                            <w:t xml:space="preserve">Овај пројекат финансира </w:t>
                          </w:r>
                        </w:p>
                        <w:p w14:paraId="3CCBDEFD" w14:textId="67C1F84F" w:rsidR="0021777F" w:rsidRPr="00DE1937" w:rsidRDefault="0021777F" w:rsidP="00105AC2">
                          <w:pPr>
                            <w:spacing w:after="0"/>
                            <w:jc w:val="right"/>
                            <w:rPr>
                              <w:lang w:val="sr-Cyrl-RS"/>
                            </w:rPr>
                          </w:pPr>
                          <w:r>
                            <w:rPr>
                              <w:rFonts w:ascii="Arial Narrow" w:hAnsi="Arial Narrow"/>
                              <w:b/>
                              <w:color w:val="808080"/>
                              <w:sz w:val="12"/>
                              <w:szCs w:val="12"/>
                              <w:lang w:val="sr-Cyrl-RS"/>
                            </w:rPr>
                            <w:t>Европска унија</w:t>
                          </w:r>
                        </w:p>
                      </w:txbxContent>
                    </v:textbox>
                  </v:shape>
                </w:pict>
              </mc:Fallback>
            </mc:AlternateContent>
          </w:r>
          <w:r>
            <w:rPr>
              <w:noProof/>
              <w:lang w:eastAsia="en-GB"/>
            </w:rPr>
            <w:drawing>
              <wp:anchor distT="0" distB="0" distL="114300" distR="114300" simplePos="0" relativeHeight="251759104" behindDoc="0" locked="0" layoutInCell="1" allowOverlap="1" wp14:anchorId="2952D01B" wp14:editId="48DF710F">
                <wp:simplePos x="0" y="0"/>
                <wp:positionH relativeFrom="column">
                  <wp:posOffset>8041441</wp:posOffset>
                </wp:positionH>
                <wp:positionV relativeFrom="paragraph">
                  <wp:posOffset>71736</wp:posOffset>
                </wp:positionV>
                <wp:extent cx="889000" cy="431165"/>
                <wp:effectExtent l="0" t="0" r="6350" b="6985"/>
                <wp:wrapNone/>
                <wp:docPr id="616" name="Picture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89000" cy="43116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cs="Calibri"/>
              <w:noProof/>
              <w:lang w:eastAsia="en-GB"/>
            </w:rPr>
            <w:drawing>
              <wp:anchor distT="0" distB="0" distL="114300" distR="114300" simplePos="0" relativeHeight="251758080" behindDoc="0" locked="0" layoutInCell="1" allowOverlap="1" wp14:anchorId="35DFF8A2" wp14:editId="3D5C1F75">
                <wp:simplePos x="0" y="0"/>
                <wp:positionH relativeFrom="column">
                  <wp:posOffset>7322119</wp:posOffset>
                </wp:positionH>
                <wp:positionV relativeFrom="paragraph">
                  <wp:posOffset>45720</wp:posOffset>
                </wp:positionV>
                <wp:extent cx="679450" cy="433070"/>
                <wp:effectExtent l="19050" t="19050" r="25400" b="24130"/>
                <wp:wrapNone/>
                <wp:docPr id="617"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679450" cy="433070"/>
                        </a:xfrm>
                        <a:prstGeom prst="rect">
                          <a:avLst/>
                        </a:prstGeom>
                        <a:noFill/>
                        <a:ln w="9525">
                          <a:solidFill>
                            <a:srgbClr val="F2F2F2"/>
                          </a:solidFill>
                          <a:miter lim="800000"/>
                          <a:headEnd/>
                          <a:tailEnd/>
                        </a:ln>
                      </pic:spPr>
                    </pic:pic>
                  </a:graphicData>
                </a:graphic>
                <wp14:sizeRelH relativeFrom="page">
                  <wp14:pctWidth>0</wp14:pctWidth>
                </wp14:sizeRelH>
                <wp14:sizeRelV relativeFrom="page">
                  <wp14:pctHeight>0</wp14:pctHeight>
                </wp14:sizeRelV>
              </wp:anchor>
            </w:drawing>
          </w:r>
          <w:r>
            <w:tab/>
          </w:r>
        </w:p>
      </w:tc>
    </w:tr>
  </w:tbl>
  <w:p w14:paraId="5B46795A" w14:textId="77777777" w:rsidR="0021777F" w:rsidRDefault="0021777F" w:rsidP="00105AC2">
    <w:pPr>
      <w:pStyle w:val="Header"/>
      <w:numPr>
        <w:ilvl w:val="0"/>
        <w:numId w:val="0"/>
      </w:num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48680A" w14:textId="77777777" w:rsidR="0021777F" w:rsidRDefault="0021777F" w:rsidP="00105AC2">
    <w:pPr>
      <w:pStyle w:val="Header"/>
      <w:numPr>
        <w:ilvl w:val="0"/>
        <w:numId w:val="0"/>
      </w:numPr>
      <w:tabs>
        <w:tab w:val="clear" w:pos="9360"/>
        <w:tab w:val="right" w:pos="9356"/>
      </w:tabs>
    </w:pPr>
    <w:r>
      <w:rPr>
        <w:noProof/>
        <w:lang w:eastAsia="en-GB"/>
      </w:rPr>
      <w:drawing>
        <wp:anchor distT="0" distB="0" distL="114300" distR="114300" simplePos="0" relativeHeight="251700736" behindDoc="0" locked="0" layoutInCell="1" allowOverlap="1" wp14:anchorId="599DD350" wp14:editId="16C07FA1">
          <wp:simplePos x="0" y="0"/>
          <wp:positionH relativeFrom="column">
            <wp:posOffset>-54610</wp:posOffset>
          </wp:positionH>
          <wp:positionV relativeFrom="paragraph">
            <wp:posOffset>180340</wp:posOffset>
          </wp:positionV>
          <wp:extent cx="395605" cy="753745"/>
          <wp:effectExtent l="0" t="0" r="0" b="0"/>
          <wp:wrapNone/>
          <wp:docPr id="626" name="Picture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95605" cy="753745"/>
                  </a:xfrm>
                  <a:prstGeom prst="rect">
                    <a:avLst/>
                  </a:prstGeom>
                  <a:noFill/>
                  <a:ln>
                    <a:noFill/>
                  </a:ln>
                </pic:spPr>
              </pic:pic>
            </a:graphicData>
          </a:graphic>
          <wp14:sizeRelH relativeFrom="page">
            <wp14:pctWidth>0</wp14:pctWidth>
          </wp14:sizeRelH>
          <wp14:sizeRelV relativeFrom="page">
            <wp14:pctHeight>0</wp14:pctHeight>
          </wp14:sizeRelV>
        </wp:anchor>
      </w:drawing>
    </w:r>
  </w:p>
  <w:tbl>
    <w:tblPr>
      <w:tblW w:w="5168" w:type="pct"/>
      <w:tblBorders>
        <w:bottom w:val="single" w:sz="4" w:space="0" w:color="A6A6A6"/>
      </w:tblBorders>
      <w:tblLook w:val="04A0" w:firstRow="1" w:lastRow="0" w:firstColumn="1" w:lastColumn="0" w:noHBand="0" w:noVBand="1"/>
    </w:tblPr>
    <w:tblGrid>
      <w:gridCol w:w="9663"/>
    </w:tblGrid>
    <w:tr w:rsidR="0021777F" w:rsidRPr="00930D52" w14:paraId="03A9E727" w14:textId="77777777" w:rsidTr="00C64A6F">
      <w:trPr>
        <w:cantSplit/>
        <w:trHeight w:val="1247"/>
      </w:trPr>
      <w:tc>
        <w:tcPr>
          <w:tcW w:w="5000" w:type="pct"/>
        </w:tcPr>
        <w:p w14:paraId="2DCBEF59" w14:textId="1DEDC203" w:rsidR="0021777F" w:rsidRPr="007B06FB" w:rsidRDefault="0021777F" w:rsidP="00C64A6F">
          <w:pPr>
            <w:pStyle w:val="Header"/>
            <w:tabs>
              <w:tab w:val="clear" w:pos="9360"/>
              <w:tab w:val="right" w:pos="9356"/>
            </w:tabs>
            <w:spacing w:line="240" w:lineRule="auto"/>
            <w:rPr>
              <w:sz w:val="22"/>
              <w:szCs w:val="22"/>
              <w:lang w:eastAsia="en-US"/>
            </w:rPr>
          </w:pPr>
          <w:r>
            <w:rPr>
              <w:rFonts w:cs="Calibri"/>
              <w:noProof/>
              <w:lang w:eastAsia="en-GB"/>
            </w:rPr>
            <w:drawing>
              <wp:anchor distT="0" distB="0" distL="114300" distR="114300" simplePos="0" relativeHeight="251698688" behindDoc="0" locked="0" layoutInCell="1" allowOverlap="1" wp14:anchorId="71ECF59D" wp14:editId="794A92D0">
                <wp:simplePos x="0" y="0"/>
                <wp:positionH relativeFrom="column">
                  <wp:posOffset>7823835</wp:posOffset>
                </wp:positionH>
                <wp:positionV relativeFrom="paragraph">
                  <wp:posOffset>189865</wp:posOffset>
                </wp:positionV>
                <wp:extent cx="679450" cy="433070"/>
                <wp:effectExtent l="19050" t="19050" r="25400" b="24130"/>
                <wp:wrapNone/>
                <wp:docPr id="627"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79450" cy="433070"/>
                        </a:xfrm>
                        <a:prstGeom prst="rect">
                          <a:avLst/>
                        </a:prstGeom>
                        <a:noFill/>
                        <a:ln w="9525">
                          <a:solidFill>
                            <a:srgbClr val="F2F2F2"/>
                          </a:solidFill>
                          <a:miter lim="800000"/>
                          <a:headEnd/>
                          <a:tailEnd/>
                        </a:ln>
                      </pic:spPr>
                    </pic:pic>
                  </a:graphicData>
                </a:graphic>
                <wp14:sizeRelH relativeFrom="page">
                  <wp14:pctWidth>0</wp14:pctWidth>
                </wp14:sizeRelH>
                <wp14:sizeRelV relativeFrom="page">
                  <wp14:pctHeight>0</wp14:pctHeight>
                </wp14:sizeRelV>
              </wp:anchor>
            </w:drawing>
          </w:r>
          <w:r>
            <w:rPr>
              <w:noProof/>
              <w:lang w:eastAsia="en-GB"/>
            </w:rPr>
            <w:drawing>
              <wp:anchor distT="0" distB="0" distL="114300" distR="114300" simplePos="0" relativeHeight="251699712" behindDoc="0" locked="0" layoutInCell="1" allowOverlap="1" wp14:anchorId="0F8C5DC7" wp14:editId="4753EA26">
                <wp:simplePos x="0" y="0"/>
                <wp:positionH relativeFrom="column">
                  <wp:posOffset>8509000</wp:posOffset>
                </wp:positionH>
                <wp:positionV relativeFrom="paragraph">
                  <wp:posOffset>187960</wp:posOffset>
                </wp:positionV>
                <wp:extent cx="889000" cy="431165"/>
                <wp:effectExtent l="0" t="0" r="6350" b="6985"/>
                <wp:wrapNone/>
                <wp:docPr id="628" name="Picture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889000" cy="4311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7750F">
            <w:rPr>
              <w:b/>
              <w:noProof/>
              <w:color w:val="FFFFFF"/>
              <w:sz w:val="16"/>
              <w:szCs w:val="16"/>
              <w:lang w:eastAsia="en-GB"/>
            </w:rPr>
            <mc:AlternateContent>
              <mc:Choice Requires="wps">
                <w:drawing>
                  <wp:anchor distT="0" distB="0" distL="114300" distR="114300" simplePos="0" relativeHeight="251702784" behindDoc="0" locked="0" layoutInCell="1" allowOverlap="1" wp14:anchorId="05382AB6" wp14:editId="4737F965">
                    <wp:simplePos x="0" y="0"/>
                    <wp:positionH relativeFrom="column">
                      <wp:posOffset>6674485</wp:posOffset>
                    </wp:positionH>
                    <wp:positionV relativeFrom="paragraph">
                      <wp:posOffset>283845</wp:posOffset>
                    </wp:positionV>
                    <wp:extent cx="1148715" cy="260350"/>
                    <wp:effectExtent l="0" t="0" r="0" b="6350"/>
                    <wp:wrapNone/>
                    <wp:docPr id="624" name="Text Box 6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flipH="1">
                              <a:off x="0" y="0"/>
                              <a:ext cx="1148715" cy="26035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2644AB00" w14:textId="5B6219D9" w:rsidR="0021777F" w:rsidRDefault="0021777F" w:rsidP="00105AC2">
                                <w:pPr>
                                  <w:spacing w:after="0"/>
                                  <w:jc w:val="right"/>
                                  <w:rPr>
                                    <w:rFonts w:ascii="Arial Narrow" w:hAnsi="Arial Narrow"/>
                                    <w:b/>
                                    <w:color w:val="808080"/>
                                    <w:sz w:val="12"/>
                                    <w:szCs w:val="12"/>
                                    <w:lang w:val="sr-Cyrl-RS"/>
                                  </w:rPr>
                                </w:pPr>
                                <w:r>
                                  <w:rPr>
                                    <w:rFonts w:ascii="Arial Narrow" w:hAnsi="Arial Narrow"/>
                                    <w:b/>
                                    <w:color w:val="808080"/>
                                    <w:sz w:val="12"/>
                                    <w:szCs w:val="12"/>
                                    <w:lang w:val="sr-Cyrl-RS"/>
                                  </w:rPr>
                                  <w:t>Овај пројекат финансира</w:t>
                                </w:r>
                              </w:p>
                              <w:p w14:paraId="322CA475" w14:textId="5D866ECD" w:rsidR="0021777F" w:rsidRPr="00DE1937" w:rsidRDefault="0021777F" w:rsidP="00105AC2">
                                <w:pPr>
                                  <w:spacing w:after="0"/>
                                  <w:jc w:val="right"/>
                                  <w:rPr>
                                    <w:lang w:val="sr-Cyrl-RS"/>
                                  </w:rPr>
                                </w:pPr>
                                <w:r>
                                  <w:rPr>
                                    <w:rFonts w:ascii="Arial Narrow" w:hAnsi="Arial Narrow"/>
                                    <w:b/>
                                    <w:color w:val="808080"/>
                                    <w:sz w:val="12"/>
                                    <w:szCs w:val="12"/>
                                    <w:lang w:val="sr-Cyrl-RS"/>
                                  </w:rPr>
                                  <w:t xml:space="preserve">Европска унија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5382AB6" id="_x0000_t202" coordsize="21600,21600" o:spt="202" path="m,l,21600r21600,l21600,xe">
                    <v:stroke joinstyle="miter"/>
                    <v:path gradientshapeok="t" o:connecttype="rect"/>
                  </v:shapetype>
                  <v:shape id="Text Box 624" o:spid="_x0000_s1046" type="#_x0000_t202" style="position:absolute;left:0;text-align:left;margin-left:525.55pt;margin-top:22.35pt;width:90.45pt;height:20.5pt;flip:x;z-index:2517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feB0jwIAAIgFAAAOAAAAZHJzL2Uyb0RvYy54bWysVEtvGyEQvlfqf0Dcm/W6zqNW1pGbKG0l&#10;K4nqVDljFuJVgKGAvev8+g6w67hpL6l6QcB88/5mzi86rchWON+AqWh5NKJEGA51Yx4r+uP++sMZ&#10;JT4wUzMFRlR0Jzy9mL1/d97aqRjDGlQtHEEjxk9bW9F1CHZaFJ6vhWb+CKwwKJTgNAv4dI9F7ViL&#10;1rUqxqPRSdGCq60DLrzH36sspLNkX0rBw62UXgSiKoqxhXS6dK7iWczO2fTRMbtueB8G+4coNGsM&#10;Ot2bumKBkY1r/jClG+7AgwxHHHQBUjZcpBwwm3L0KpvlmlmRcsHieLsvk/9/ZvnN9s6Rpq7oyXhC&#10;iWEam3QvukA+Q0fiH1aotX6KwKVFaOhQgJ1O2Xq7AP7kEVIcYLKCR3SsSCedJlI19uughVkTNIHt&#10;2O1bED3yaLecnJ2Wx5RwlI1PRh+PU4+KbCfas86HLwI0iZeKOmxxioVtFz7ESF4gEW7gulEqtVmZ&#10;3z4QmH9E4kmvHfPIoadb2CkRtZT5LiTWKcUdPxJDxaVyZMuQW4xzYUIZq5XsIjqiJPp+i2KPj6o5&#10;qrco7zWSZzBhr6wbAy53LA7WS9j10xCyzPi+kz7nHUsQulWXCFKeDlxYQb1DKjjI4+Qtv26wGQvm&#10;wx1zOD/YWtwJ4RYPqaCtKPQ3Stbgnv/2H/FIa5RS0uI8VtT/3DAnKFHfDBL+UzmZxAFOj8nx6Rgf&#10;7lCyOpSYjb4EbEuJ28fydI34oIardKAfcHXMo1cUMcPRd0XDcL0MeUvg6uFiPk8gHFnLwsIsLR+4&#10;HEl43z0wZ3s+BmTyDQyTy6avaJmxsUEG5psAskmcjYXOVe0bgOOemNSvprhPDt8J9bJAZ78AAAD/&#10;/wMAUEsDBBQABgAIAAAAIQCLPYIE4QAAAAsBAAAPAAAAZHJzL2Rvd25yZXYueG1sTI9BS8NAEIXv&#10;gv9hGcGb3SQmpsRsihQKHqLYKNTjNjvNhmZnQ3bbxn/v9qTHx3y8+V65ms3Azji53pKAeBEBQ2qt&#10;6qkT8PW5eVgCc16SkoMlFPCDDlbV7U0pC2UvtMVz4zsWSsgVUoD2fiw4d61GI93CjkjhdrCTkT7E&#10;qeNqkpdQbgaeRNETN7Kn8EHLEdca22NzMgJUvdtl+XGst/o7PbwO76puPt6EuL+bX56BeZz9HwxX&#10;/aAOVXDa2xMpx4aQoyyOAysgTXNgVyJ5TMK8vYBllgOvSv5/Q/ULAAD//wMAUEsBAi0AFAAGAAgA&#10;AAAhALaDOJL+AAAA4QEAABMAAAAAAAAAAAAAAAAAAAAAAFtDb250ZW50X1R5cGVzXS54bWxQSwEC&#10;LQAUAAYACAAAACEAOP0h/9YAAACUAQAACwAAAAAAAAAAAAAAAAAvAQAAX3JlbHMvLnJlbHNQSwEC&#10;LQAUAAYACAAAACEAsn3gdI8CAACIBQAADgAAAAAAAAAAAAAAAAAuAgAAZHJzL2Uyb0RvYy54bWxQ&#10;SwECLQAUAAYACAAAACEAiz2CBOEAAAALAQAADwAAAAAAAAAAAAAAAADpBAAAZHJzL2Rvd25yZXYu&#10;eG1sUEsFBgAAAAAEAAQA8wAAAPcFAAAAAA==&#10;" filled="f" stroked="f">
                    <v:textbox>
                      <w:txbxContent>
                        <w:p w14:paraId="2644AB00" w14:textId="5B6219D9" w:rsidR="0021777F" w:rsidRDefault="0021777F" w:rsidP="00105AC2">
                          <w:pPr>
                            <w:spacing w:after="0"/>
                            <w:jc w:val="right"/>
                            <w:rPr>
                              <w:rFonts w:ascii="Arial Narrow" w:hAnsi="Arial Narrow"/>
                              <w:b/>
                              <w:color w:val="808080"/>
                              <w:sz w:val="12"/>
                              <w:szCs w:val="12"/>
                              <w:lang w:val="sr-Cyrl-RS"/>
                            </w:rPr>
                          </w:pPr>
                          <w:r>
                            <w:rPr>
                              <w:rFonts w:ascii="Arial Narrow" w:hAnsi="Arial Narrow"/>
                              <w:b/>
                              <w:color w:val="808080"/>
                              <w:sz w:val="12"/>
                              <w:szCs w:val="12"/>
                              <w:lang w:val="sr-Cyrl-RS"/>
                            </w:rPr>
                            <w:t>Овај пројекат финансира</w:t>
                          </w:r>
                        </w:p>
                        <w:p w14:paraId="322CA475" w14:textId="5D866ECD" w:rsidR="0021777F" w:rsidRPr="00DE1937" w:rsidRDefault="0021777F" w:rsidP="00105AC2">
                          <w:pPr>
                            <w:spacing w:after="0"/>
                            <w:jc w:val="right"/>
                            <w:rPr>
                              <w:lang w:val="sr-Cyrl-RS"/>
                            </w:rPr>
                          </w:pPr>
                          <w:r>
                            <w:rPr>
                              <w:rFonts w:ascii="Arial Narrow" w:hAnsi="Arial Narrow"/>
                              <w:b/>
                              <w:color w:val="808080"/>
                              <w:sz w:val="12"/>
                              <w:szCs w:val="12"/>
                              <w:lang w:val="sr-Cyrl-RS"/>
                            </w:rPr>
                            <w:t xml:space="preserve">Европска унија </w:t>
                          </w:r>
                        </w:p>
                      </w:txbxContent>
                    </v:textbox>
                  </v:shape>
                </w:pict>
              </mc:Fallback>
            </mc:AlternateContent>
          </w:r>
          <w:r w:rsidRPr="00D7750F">
            <w:rPr>
              <w:rFonts w:cs="Calibri"/>
              <w:b/>
              <w:iCs/>
              <w:noProof/>
              <w:color w:val="595959"/>
              <w:sz w:val="16"/>
              <w:szCs w:val="16"/>
              <w:lang w:eastAsia="en-GB"/>
            </w:rPr>
            <mc:AlternateContent>
              <mc:Choice Requires="wps">
                <w:drawing>
                  <wp:anchor distT="0" distB="0" distL="114300" distR="114300" simplePos="0" relativeHeight="251701760" behindDoc="0" locked="0" layoutInCell="1" allowOverlap="1" wp14:anchorId="4F7D5396" wp14:editId="15FC800E">
                    <wp:simplePos x="0" y="0"/>
                    <wp:positionH relativeFrom="column">
                      <wp:posOffset>267970</wp:posOffset>
                    </wp:positionH>
                    <wp:positionV relativeFrom="paragraph">
                      <wp:posOffset>187960</wp:posOffset>
                    </wp:positionV>
                    <wp:extent cx="1938020" cy="566420"/>
                    <wp:effectExtent l="0" t="0" r="0" b="0"/>
                    <wp:wrapNone/>
                    <wp:docPr id="625" name="Text Box 6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38020" cy="56642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47FA1C4D" w14:textId="77777777" w:rsidR="0021777F" w:rsidRPr="009518B8" w:rsidRDefault="0021777F" w:rsidP="009518B8">
                                <w:pPr>
                                  <w:spacing w:after="0"/>
                                  <w:rPr>
                                    <w:rFonts w:ascii="Arial Narrow" w:hAnsi="Arial Narrow" w:cs="Calibri"/>
                                    <w:b/>
                                    <w:iCs/>
                                    <w:color w:val="808080"/>
                                    <w:sz w:val="12"/>
                                    <w:szCs w:val="12"/>
                                    <w:lang w:val="sr-Cyrl-RS"/>
                                  </w:rPr>
                                </w:pPr>
                                <w:r w:rsidRPr="009518B8">
                                  <w:rPr>
                                    <w:rFonts w:ascii="Arial Narrow" w:hAnsi="Arial Narrow" w:cs="Calibri"/>
                                    <w:b/>
                                    <w:iCs/>
                                    <w:color w:val="808080"/>
                                    <w:sz w:val="12"/>
                                    <w:szCs w:val="12"/>
                                    <w:lang w:val="sr-Cyrl-RS"/>
                                  </w:rPr>
                                  <w:t>Република Србија</w:t>
                                </w:r>
                              </w:p>
                              <w:p w14:paraId="611C95A8" w14:textId="77777777" w:rsidR="0021777F" w:rsidRPr="009518B8" w:rsidRDefault="0021777F" w:rsidP="009518B8">
                                <w:pPr>
                                  <w:spacing w:after="0"/>
                                  <w:rPr>
                                    <w:rFonts w:ascii="Arial Narrow" w:hAnsi="Arial Narrow" w:cs="Calibri"/>
                                    <w:b/>
                                    <w:iCs/>
                                    <w:color w:val="808080"/>
                                    <w:sz w:val="12"/>
                                    <w:szCs w:val="12"/>
                                    <w:lang w:val="sr-Cyrl-RS"/>
                                  </w:rPr>
                                </w:pPr>
                                <w:r w:rsidRPr="009518B8">
                                  <w:rPr>
                                    <w:rFonts w:ascii="Arial Narrow" w:hAnsi="Arial Narrow" w:cs="Calibri"/>
                                    <w:b/>
                                    <w:iCs/>
                                    <w:color w:val="808080"/>
                                    <w:sz w:val="12"/>
                                    <w:szCs w:val="12"/>
                                    <w:lang w:val="sr-Cyrl-RS"/>
                                  </w:rPr>
                                  <w:t>Министарство заштите животне средине</w:t>
                                </w:r>
                              </w:p>
                              <w:p w14:paraId="20A62626" w14:textId="77777777" w:rsidR="0021777F" w:rsidRPr="009518B8" w:rsidRDefault="0021777F" w:rsidP="009518B8">
                                <w:pPr>
                                  <w:spacing w:after="0"/>
                                  <w:rPr>
                                    <w:rFonts w:ascii="Arial Narrow" w:hAnsi="Arial Narrow" w:cs="Calibri"/>
                                    <w:b/>
                                    <w:iCs/>
                                    <w:color w:val="808080"/>
                                    <w:sz w:val="12"/>
                                    <w:szCs w:val="12"/>
                                    <w:lang w:val="sr-Cyrl-RS"/>
                                  </w:rPr>
                                </w:pPr>
                                <w:r w:rsidRPr="009518B8">
                                  <w:rPr>
                                    <w:rFonts w:ascii="Arial Narrow" w:hAnsi="Arial Narrow" w:cs="Calibri"/>
                                    <w:b/>
                                    <w:iCs/>
                                    <w:color w:val="808080"/>
                                    <w:sz w:val="12"/>
                                    <w:szCs w:val="12"/>
                                    <w:lang w:val="sr-Cyrl-RS"/>
                                  </w:rPr>
                                  <w:t>Министарство финансија</w:t>
                                </w:r>
                              </w:p>
                              <w:p w14:paraId="21124AA9" w14:textId="77777777" w:rsidR="0021777F" w:rsidRPr="009518B8" w:rsidRDefault="0021777F" w:rsidP="009518B8">
                                <w:pPr>
                                  <w:spacing w:after="0"/>
                                  <w:rPr>
                                    <w:rFonts w:ascii="Arial Narrow" w:hAnsi="Arial Narrow" w:cs="Calibri"/>
                                    <w:b/>
                                    <w:iCs/>
                                    <w:color w:val="808080"/>
                                    <w:sz w:val="12"/>
                                    <w:szCs w:val="12"/>
                                    <w:lang w:val="sr-Cyrl-RS"/>
                                  </w:rPr>
                                </w:pPr>
                                <w:r w:rsidRPr="009518B8">
                                  <w:rPr>
                                    <w:rFonts w:ascii="Arial Narrow" w:hAnsi="Arial Narrow" w:cs="Calibri"/>
                                    <w:b/>
                                    <w:iCs/>
                                    <w:color w:val="808080"/>
                                    <w:sz w:val="12"/>
                                    <w:szCs w:val="12"/>
                                    <w:lang w:val="sr-Cyrl-RS"/>
                                  </w:rPr>
                                  <w:t>Сектор за уговарање и финансирање програма из средстава Европске уније</w:t>
                                </w:r>
                              </w:p>
                              <w:p w14:paraId="742F4774" w14:textId="2CC9777F" w:rsidR="0021777F" w:rsidRPr="004E4E9C" w:rsidRDefault="0021777F" w:rsidP="00105AC2">
                                <w:pPr>
                                  <w:spacing w:after="0"/>
                                  <w:rPr>
                                    <w:rFonts w:ascii="Arial Narrow" w:hAnsi="Arial Narrow"/>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7D5396" id="Text Box 625" o:spid="_x0000_s1047" type="#_x0000_t202" style="position:absolute;left:0;text-align:left;margin-left:21.1pt;margin-top:14.8pt;width:152.6pt;height:44.6pt;z-index:25170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9lCniAIAAH4FAAAOAAAAZHJzL2Uyb0RvYy54bWysVE1v2zAMvQ/YfxB0X51kaZYadYqsRYcB&#10;QVusHXpWZKkxKomapMTOfv0oyU6zbpcOu8gy+fgh8pHnF51WZCecb8BUdHwyokQYDnVjnir6/eH6&#10;w5wSH5ipmQIjKroXnl4s3r87b20pJrABVQtH0InxZWsrugnBlkXh+UZo5k/ACoNKCU6zgL/uqagd&#10;a9G7VsVkNJoVLbjaOuDCe5ReZSVdJP9SCh5upfQiEFVRzC2k06VzHc9icc7KJ8fspuF9GuwfstCs&#10;MRj04OqKBUa2rvnDlW64Aw8ynHDQBUjZcJHegK8Zj1695n7DrEhvweJ4eyiT/39u+c3uzpGmruhs&#10;ckqJYRqb9CC6QD5DR6IMK9RaXyLw3iI0dKjATqfXersC/uwRUhxhsoFHdKxIJ52OX3wrQUNswv5Q&#10;+BiHR29nH+ejCao46k5nsyneo9MXa+t8+CJAk3ipqMPGpgzYbuVDhg6QGMzAdaMUylmpzG8C9Jkl&#10;IrGjt47Z54TTLeyVyLbfhMTqpLyjIPFSXCpHdgwZxTgXJoz7XJVBdERJjP0Wwx4fTXNWbzE+WKTI&#10;YMLBWDcGXO5THKeXtOvnIWWZ8X3/fH53LEHo1l2ixXg+MGAN9R4J4CAPkbf8usFmrJgPd8zh1GD/&#10;cBOEWzykgrai0N8o2YD7+Td5xCOZUUtJi1NYUf9jy5ygRH01SPOz8XQaxzb9TE8/RY64Y836WGO2&#10;+hKwLWPcOZana8QHNVylA/2IC2MZo6KKGY6xKxqG62XIuwEXDhfLZQLhoFoWVube8oH3kWoP3SNz&#10;tudjQCbfwDCvrHxFy4yNDTKw3AaQTeJsLHSuat8AHPLE+n4hxS1y/J9QL2tz8QsAAP//AwBQSwME&#10;FAAGAAgAAAAhAKnyGBHeAAAACQEAAA8AAABkcnMvZG93bnJldi54bWxMj8FOwzAQRO9I/IO1SNyo&#10;3RBKGuJUFYgrqC0gcXPjbRI1Xkex24S/ZznR42qeZt4Wq8l14oxDaD1pmM8UCKTK25ZqDR+717sM&#10;RIiGrOk8oYYfDLAqr68Kk1s/0gbP21gLLqGQGw1NjH0uZagadCbMfI/E2cEPzkQ+h1rawYxc7jqZ&#10;KLWQzrTEC43p8bnB6rg9OQ2fb4fvr1S91y/uoR/9pCS5pdT69mZaP4GIOMV/GP70WR1Kdtr7E9kg&#10;Og1pkjCpIVkuQHB+nz6mIPYMzrMMZFnIyw/KXwAAAP//AwBQSwECLQAUAAYACAAAACEAtoM4kv4A&#10;AADhAQAAEwAAAAAAAAAAAAAAAAAAAAAAW0NvbnRlbnRfVHlwZXNdLnhtbFBLAQItABQABgAIAAAA&#10;IQA4/SH/1gAAAJQBAAALAAAAAAAAAAAAAAAAAC8BAABfcmVscy8ucmVsc1BLAQItABQABgAIAAAA&#10;IQCh9lCniAIAAH4FAAAOAAAAAAAAAAAAAAAAAC4CAABkcnMvZTJvRG9jLnhtbFBLAQItABQABgAI&#10;AAAAIQCp8hgR3gAAAAkBAAAPAAAAAAAAAAAAAAAAAOIEAABkcnMvZG93bnJldi54bWxQSwUGAAAA&#10;AAQABADzAAAA7QUAAAAA&#10;" filled="f" stroked="f">
                    <v:textbox>
                      <w:txbxContent>
                        <w:p w14:paraId="47FA1C4D" w14:textId="77777777" w:rsidR="0021777F" w:rsidRPr="009518B8" w:rsidRDefault="0021777F" w:rsidP="009518B8">
                          <w:pPr>
                            <w:spacing w:after="0"/>
                            <w:rPr>
                              <w:rFonts w:ascii="Arial Narrow" w:hAnsi="Arial Narrow" w:cs="Calibri"/>
                              <w:b/>
                              <w:iCs/>
                              <w:color w:val="808080"/>
                              <w:sz w:val="12"/>
                              <w:szCs w:val="12"/>
                              <w:lang w:val="sr-Cyrl-RS"/>
                            </w:rPr>
                          </w:pPr>
                          <w:r w:rsidRPr="009518B8">
                            <w:rPr>
                              <w:rFonts w:ascii="Arial Narrow" w:hAnsi="Arial Narrow" w:cs="Calibri"/>
                              <w:b/>
                              <w:iCs/>
                              <w:color w:val="808080"/>
                              <w:sz w:val="12"/>
                              <w:szCs w:val="12"/>
                              <w:lang w:val="sr-Cyrl-RS"/>
                            </w:rPr>
                            <w:t>Република Србија</w:t>
                          </w:r>
                        </w:p>
                        <w:p w14:paraId="611C95A8" w14:textId="77777777" w:rsidR="0021777F" w:rsidRPr="009518B8" w:rsidRDefault="0021777F" w:rsidP="009518B8">
                          <w:pPr>
                            <w:spacing w:after="0"/>
                            <w:rPr>
                              <w:rFonts w:ascii="Arial Narrow" w:hAnsi="Arial Narrow" w:cs="Calibri"/>
                              <w:b/>
                              <w:iCs/>
                              <w:color w:val="808080"/>
                              <w:sz w:val="12"/>
                              <w:szCs w:val="12"/>
                              <w:lang w:val="sr-Cyrl-RS"/>
                            </w:rPr>
                          </w:pPr>
                          <w:r w:rsidRPr="009518B8">
                            <w:rPr>
                              <w:rFonts w:ascii="Arial Narrow" w:hAnsi="Arial Narrow" w:cs="Calibri"/>
                              <w:b/>
                              <w:iCs/>
                              <w:color w:val="808080"/>
                              <w:sz w:val="12"/>
                              <w:szCs w:val="12"/>
                              <w:lang w:val="sr-Cyrl-RS"/>
                            </w:rPr>
                            <w:t>Министарство заштите животне средине</w:t>
                          </w:r>
                        </w:p>
                        <w:p w14:paraId="20A62626" w14:textId="77777777" w:rsidR="0021777F" w:rsidRPr="009518B8" w:rsidRDefault="0021777F" w:rsidP="009518B8">
                          <w:pPr>
                            <w:spacing w:after="0"/>
                            <w:rPr>
                              <w:rFonts w:ascii="Arial Narrow" w:hAnsi="Arial Narrow" w:cs="Calibri"/>
                              <w:b/>
                              <w:iCs/>
                              <w:color w:val="808080"/>
                              <w:sz w:val="12"/>
                              <w:szCs w:val="12"/>
                              <w:lang w:val="sr-Cyrl-RS"/>
                            </w:rPr>
                          </w:pPr>
                          <w:r w:rsidRPr="009518B8">
                            <w:rPr>
                              <w:rFonts w:ascii="Arial Narrow" w:hAnsi="Arial Narrow" w:cs="Calibri"/>
                              <w:b/>
                              <w:iCs/>
                              <w:color w:val="808080"/>
                              <w:sz w:val="12"/>
                              <w:szCs w:val="12"/>
                              <w:lang w:val="sr-Cyrl-RS"/>
                            </w:rPr>
                            <w:t>Министарство финансија</w:t>
                          </w:r>
                        </w:p>
                        <w:p w14:paraId="21124AA9" w14:textId="77777777" w:rsidR="0021777F" w:rsidRPr="009518B8" w:rsidRDefault="0021777F" w:rsidP="009518B8">
                          <w:pPr>
                            <w:spacing w:after="0"/>
                            <w:rPr>
                              <w:rFonts w:ascii="Arial Narrow" w:hAnsi="Arial Narrow" w:cs="Calibri"/>
                              <w:b/>
                              <w:iCs/>
                              <w:color w:val="808080"/>
                              <w:sz w:val="12"/>
                              <w:szCs w:val="12"/>
                              <w:lang w:val="sr-Cyrl-RS"/>
                            </w:rPr>
                          </w:pPr>
                          <w:r w:rsidRPr="009518B8">
                            <w:rPr>
                              <w:rFonts w:ascii="Arial Narrow" w:hAnsi="Arial Narrow" w:cs="Calibri"/>
                              <w:b/>
                              <w:iCs/>
                              <w:color w:val="808080"/>
                              <w:sz w:val="12"/>
                              <w:szCs w:val="12"/>
                              <w:lang w:val="sr-Cyrl-RS"/>
                            </w:rPr>
                            <w:t>Сектор за уговарање и финансирање програма из средстава Европске уније</w:t>
                          </w:r>
                        </w:p>
                        <w:p w14:paraId="742F4774" w14:textId="2CC9777F" w:rsidR="0021777F" w:rsidRPr="004E4E9C" w:rsidRDefault="0021777F" w:rsidP="00105AC2">
                          <w:pPr>
                            <w:spacing w:after="0"/>
                            <w:rPr>
                              <w:rFonts w:ascii="Arial Narrow" w:hAnsi="Arial Narrow"/>
                            </w:rPr>
                          </w:pPr>
                        </w:p>
                      </w:txbxContent>
                    </v:textbox>
                  </v:shape>
                </w:pict>
              </mc:Fallback>
            </mc:AlternateContent>
          </w:r>
        </w:p>
      </w:tc>
    </w:tr>
  </w:tbl>
  <w:p w14:paraId="28157107" w14:textId="77777777" w:rsidR="0021777F" w:rsidRDefault="0021777F" w:rsidP="00105AC2">
    <w:pPr>
      <w:pStyle w:val="Header"/>
      <w:numPr>
        <w:ilvl w:val="0"/>
        <w:numId w:val="0"/>
      </w:num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8A2E40"/>
    <w:multiLevelType w:val="hybridMultilevel"/>
    <w:tmpl w:val="137E0BEE"/>
    <w:lvl w:ilvl="0" w:tplc="08160001">
      <w:start w:val="1"/>
      <w:numFmt w:val="bullet"/>
      <w:lvlText w:val=""/>
      <w:lvlJc w:val="left"/>
      <w:pPr>
        <w:ind w:left="720" w:hanging="360"/>
      </w:pPr>
      <w:rPr>
        <w:rFonts w:ascii="Symbol" w:hAnsi="Symbol" w:hint="default"/>
      </w:rPr>
    </w:lvl>
    <w:lvl w:ilvl="1" w:tplc="08160003">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1" w15:restartNumberingAfterBreak="0">
    <w:nsid w:val="09E3081A"/>
    <w:multiLevelType w:val="hybridMultilevel"/>
    <w:tmpl w:val="EE862ABC"/>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2" w15:restartNumberingAfterBreak="0">
    <w:nsid w:val="0B4F7725"/>
    <w:multiLevelType w:val="hybridMultilevel"/>
    <w:tmpl w:val="19647E42"/>
    <w:lvl w:ilvl="0" w:tplc="281A001B">
      <w:start w:val="1"/>
      <w:numFmt w:val="lowerRoman"/>
      <w:lvlText w:val="%1."/>
      <w:lvlJc w:val="right"/>
      <w:pPr>
        <w:ind w:left="2160" w:hanging="360"/>
      </w:pPr>
    </w:lvl>
    <w:lvl w:ilvl="1" w:tplc="281A0019" w:tentative="1">
      <w:start w:val="1"/>
      <w:numFmt w:val="lowerLetter"/>
      <w:lvlText w:val="%2."/>
      <w:lvlJc w:val="left"/>
      <w:pPr>
        <w:ind w:left="2880" w:hanging="360"/>
      </w:pPr>
    </w:lvl>
    <w:lvl w:ilvl="2" w:tplc="281A001B" w:tentative="1">
      <w:start w:val="1"/>
      <w:numFmt w:val="lowerRoman"/>
      <w:lvlText w:val="%3."/>
      <w:lvlJc w:val="right"/>
      <w:pPr>
        <w:ind w:left="3600" w:hanging="180"/>
      </w:pPr>
    </w:lvl>
    <w:lvl w:ilvl="3" w:tplc="281A000F" w:tentative="1">
      <w:start w:val="1"/>
      <w:numFmt w:val="decimal"/>
      <w:lvlText w:val="%4."/>
      <w:lvlJc w:val="left"/>
      <w:pPr>
        <w:ind w:left="4320" w:hanging="360"/>
      </w:pPr>
    </w:lvl>
    <w:lvl w:ilvl="4" w:tplc="281A0019" w:tentative="1">
      <w:start w:val="1"/>
      <w:numFmt w:val="lowerLetter"/>
      <w:lvlText w:val="%5."/>
      <w:lvlJc w:val="left"/>
      <w:pPr>
        <w:ind w:left="5040" w:hanging="360"/>
      </w:pPr>
    </w:lvl>
    <w:lvl w:ilvl="5" w:tplc="281A001B" w:tentative="1">
      <w:start w:val="1"/>
      <w:numFmt w:val="lowerRoman"/>
      <w:lvlText w:val="%6."/>
      <w:lvlJc w:val="right"/>
      <w:pPr>
        <w:ind w:left="5760" w:hanging="180"/>
      </w:pPr>
    </w:lvl>
    <w:lvl w:ilvl="6" w:tplc="281A000F" w:tentative="1">
      <w:start w:val="1"/>
      <w:numFmt w:val="decimal"/>
      <w:lvlText w:val="%7."/>
      <w:lvlJc w:val="left"/>
      <w:pPr>
        <w:ind w:left="6480" w:hanging="360"/>
      </w:pPr>
    </w:lvl>
    <w:lvl w:ilvl="7" w:tplc="281A0019" w:tentative="1">
      <w:start w:val="1"/>
      <w:numFmt w:val="lowerLetter"/>
      <w:lvlText w:val="%8."/>
      <w:lvlJc w:val="left"/>
      <w:pPr>
        <w:ind w:left="7200" w:hanging="360"/>
      </w:pPr>
    </w:lvl>
    <w:lvl w:ilvl="8" w:tplc="281A001B" w:tentative="1">
      <w:start w:val="1"/>
      <w:numFmt w:val="lowerRoman"/>
      <w:lvlText w:val="%9."/>
      <w:lvlJc w:val="right"/>
      <w:pPr>
        <w:ind w:left="7920" w:hanging="180"/>
      </w:pPr>
    </w:lvl>
  </w:abstractNum>
  <w:abstractNum w:abstractNumId="3" w15:restartNumberingAfterBreak="0">
    <w:nsid w:val="0D3E4855"/>
    <w:multiLevelType w:val="hybridMultilevel"/>
    <w:tmpl w:val="3F46B6D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0D025F8"/>
    <w:multiLevelType w:val="hybridMultilevel"/>
    <w:tmpl w:val="9B64BE1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6B3028C"/>
    <w:multiLevelType w:val="hybridMultilevel"/>
    <w:tmpl w:val="D0AE52C8"/>
    <w:lvl w:ilvl="0" w:tplc="241A0001">
      <w:start w:val="1"/>
      <w:numFmt w:val="bullet"/>
      <w:lvlText w:val=""/>
      <w:lvlJc w:val="left"/>
      <w:pPr>
        <w:ind w:left="720" w:hanging="360"/>
      </w:pPr>
      <w:rPr>
        <w:rFonts w:ascii="Symbol" w:hAnsi="Symbol" w:cs="Symbol" w:hint="default"/>
      </w:rPr>
    </w:lvl>
    <w:lvl w:ilvl="1" w:tplc="241A0003">
      <w:start w:val="1"/>
      <w:numFmt w:val="bullet"/>
      <w:lvlText w:val="o"/>
      <w:lvlJc w:val="left"/>
      <w:pPr>
        <w:ind w:left="1440" w:hanging="360"/>
      </w:pPr>
      <w:rPr>
        <w:rFonts w:ascii="Courier New" w:hAnsi="Courier New" w:cs="Courier New" w:hint="default"/>
      </w:rPr>
    </w:lvl>
    <w:lvl w:ilvl="2" w:tplc="43186C0C">
      <w:start w:val="1"/>
      <w:numFmt w:val="bullet"/>
      <w:pStyle w:val="Subtitle"/>
      <w:lvlText w:val=""/>
      <w:lvlJc w:val="left"/>
      <w:pPr>
        <w:ind w:left="2160" w:hanging="360"/>
      </w:pPr>
      <w:rPr>
        <w:rFonts w:ascii="Wingdings" w:hAnsi="Wingdings" w:cs="Wingdings" w:hint="default"/>
      </w:rPr>
    </w:lvl>
    <w:lvl w:ilvl="3" w:tplc="241A0001">
      <w:start w:val="1"/>
      <w:numFmt w:val="bullet"/>
      <w:lvlText w:val=""/>
      <w:lvlJc w:val="left"/>
      <w:pPr>
        <w:ind w:left="2880" w:hanging="360"/>
      </w:pPr>
      <w:rPr>
        <w:rFonts w:ascii="Symbol" w:hAnsi="Symbol" w:cs="Symbol" w:hint="default"/>
      </w:rPr>
    </w:lvl>
    <w:lvl w:ilvl="4" w:tplc="241A0003">
      <w:start w:val="1"/>
      <w:numFmt w:val="bullet"/>
      <w:lvlText w:val="o"/>
      <w:lvlJc w:val="left"/>
      <w:pPr>
        <w:ind w:left="3600" w:hanging="360"/>
      </w:pPr>
      <w:rPr>
        <w:rFonts w:ascii="Courier New" w:hAnsi="Courier New" w:cs="Courier New" w:hint="default"/>
      </w:rPr>
    </w:lvl>
    <w:lvl w:ilvl="5" w:tplc="241A0005">
      <w:start w:val="1"/>
      <w:numFmt w:val="bullet"/>
      <w:lvlText w:val=""/>
      <w:lvlJc w:val="left"/>
      <w:pPr>
        <w:ind w:left="4320" w:hanging="360"/>
      </w:pPr>
      <w:rPr>
        <w:rFonts w:ascii="Wingdings" w:hAnsi="Wingdings" w:cs="Wingdings" w:hint="default"/>
      </w:rPr>
    </w:lvl>
    <w:lvl w:ilvl="6" w:tplc="241A0001">
      <w:start w:val="1"/>
      <w:numFmt w:val="bullet"/>
      <w:lvlText w:val=""/>
      <w:lvlJc w:val="left"/>
      <w:pPr>
        <w:ind w:left="5040" w:hanging="360"/>
      </w:pPr>
      <w:rPr>
        <w:rFonts w:ascii="Symbol" w:hAnsi="Symbol" w:cs="Symbol" w:hint="default"/>
      </w:rPr>
    </w:lvl>
    <w:lvl w:ilvl="7" w:tplc="241A0003">
      <w:start w:val="1"/>
      <w:numFmt w:val="bullet"/>
      <w:lvlText w:val="o"/>
      <w:lvlJc w:val="left"/>
      <w:pPr>
        <w:ind w:left="5760" w:hanging="360"/>
      </w:pPr>
      <w:rPr>
        <w:rFonts w:ascii="Courier New" w:hAnsi="Courier New" w:cs="Courier New" w:hint="default"/>
      </w:rPr>
    </w:lvl>
    <w:lvl w:ilvl="8" w:tplc="241A0005">
      <w:start w:val="1"/>
      <w:numFmt w:val="bullet"/>
      <w:lvlText w:val=""/>
      <w:lvlJc w:val="left"/>
      <w:pPr>
        <w:ind w:left="6480" w:hanging="360"/>
      </w:pPr>
      <w:rPr>
        <w:rFonts w:ascii="Wingdings" w:hAnsi="Wingdings" w:cs="Wingdings" w:hint="default"/>
      </w:rPr>
    </w:lvl>
  </w:abstractNum>
  <w:abstractNum w:abstractNumId="6" w15:restartNumberingAfterBreak="0">
    <w:nsid w:val="17DC75FF"/>
    <w:multiLevelType w:val="multilevel"/>
    <w:tmpl w:val="53508D30"/>
    <w:lvl w:ilvl="0">
      <w:start w:val="1"/>
      <w:numFmt w:val="decimal"/>
      <w:pStyle w:val="1Appendix"/>
      <w:lvlText w:val="Appendix %1"/>
      <w:lvlJc w:val="left"/>
      <w:pPr>
        <w:ind w:left="432" w:hanging="432"/>
      </w:pPr>
      <w:rPr>
        <w:rFonts w:hint="default"/>
        <w:b/>
        <w:bCs w:val="0"/>
      </w:rPr>
    </w:lvl>
    <w:lvl w:ilvl="1">
      <w:start w:val="1"/>
      <w:numFmt w:val="decimal"/>
      <w:lvlText w:val="Appendix %1.%2"/>
      <w:lvlJc w:val="left"/>
      <w:pPr>
        <w:ind w:left="576" w:hanging="576"/>
      </w:pPr>
      <w:rPr>
        <w:rFonts w:hint="default"/>
      </w:rPr>
    </w:lvl>
    <w:lvl w:ilvl="2">
      <w:start w:val="1"/>
      <w:numFmt w:val="decimal"/>
      <w:lvlText w:val="Appendix %1.%2.%3"/>
      <w:lvlJc w:val="left"/>
      <w:pPr>
        <w:ind w:left="720" w:hanging="720"/>
      </w:pPr>
      <w:rPr>
        <w:rFonts w:hint="default"/>
      </w:rPr>
    </w:lvl>
    <w:lvl w:ilvl="3">
      <w:start w:val="1"/>
      <w:numFmt w:val="decimal"/>
      <w:lvlText w:val="Appendix %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7" w15:restartNumberingAfterBreak="0">
    <w:nsid w:val="1B9026EA"/>
    <w:multiLevelType w:val="hybridMultilevel"/>
    <w:tmpl w:val="54884632"/>
    <w:lvl w:ilvl="0" w:tplc="040C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80B69A0"/>
    <w:multiLevelType w:val="hybridMultilevel"/>
    <w:tmpl w:val="E2A47022"/>
    <w:lvl w:ilvl="0" w:tplc="0000000B">
      <w:start w:val="1"/>
      <w:numFmt w:val="bullet"/>
      <w:lvlText w:val=""/>
      <w:lvlJc w:val="left"/>
      <w:pPr>
        <w:ind w:left="360" w:hanging="360"/>
      </w:pPr>
      <w:rPr>
        <w:rFonts w:ascii="Wingdings" w:hAnsi="Wingdings" w:hint="default"/>
      </w:rPr>
    </w:lvl>
    <w:lvl w:ilvl="1" w:tplc="20000003">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9" w15:restartNumberingAfterBreak="0">
    <w:nsid w:val="29892172"/>
    <w:multiLevelType w:val="hybridMultilevel"/>
    <w:tmpl w:val="72BE43DC"/>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2F3D77E1"/>
    <w:multiLevelType w:val="multilevel"/>
    <w:tmpl w:val="33362DE6"/>
    <w:lvl w:ilvl="0">
      <w:start w:val="1"/>
      <w:numFmt w:val="decimal"/>
      <w:lvlText w:val="%1"/>
      <w:lvlJc w:val="left"/>
      <w:pPr>
        <w:ind w:left="432" w:hanging="432"/>
      </w:pPr>
    </w:lvl>
    <w:lvl w:ilvl="1">
      <w:start w:val="1"/>
      <w:numFmt w:val="decimal"/>
      <w:pStyle w:val="Heading2"/>
      <w:lvlText w:val="%1.%2"/>
      <w:lvlJc w:val="left"/>
      <w:pPr>
        <w:ind w:left="576" w:hanging="576"/>
      </w:pPr>
      <w:rPr>
        <w:i w:val="0"/>
        <w:iCs w:val="0"/>
      </w:r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1" w15:restartNumberingAfterBreak="0">
    <w:nsid w:val="2F8E1ED4"/>
    <w:multiLevelType w:val="hybridMultilevel"/>
    <w:tmpl w:val="F462D770"/>
    <w:lvl w:ilvl="0" w:tplc="524A7132">
      <w:start w:val="1"/>
      <w:numFmt w:val="bullet"/>
      <w:pStyle w:val="ListBullet2"/>
      <w:lvlText w:val=""/>
      <w:lvlJc w:val="left"/>
      <w:pPr>
        <w:tabs>
          <w:tab w:val="num" w:pos="360"/>
        </w:tabs>
        <w:ind w:left="360" w:hanging="360"/>
      </w:pPr>
      <w:rPr>
        <w:rFonts w:ascii="Symbol" w:hAnsi="Symbol" w:hint="default"/>
        <w:sz w:val="22"/>
      </w:rPr>
    </w:lvl>
    <w:lvl w:ilvl="1" w:tplc="1EF05514" w:tentative="1">
      <w:start w:val="1"/>
      <w:numFmt w:val="bullet"/>
      <w:lvlText w:val="o"/>
      <w:lvlJc w:val="left"/>
      <w:pPr>
        <w:tabs>
          <w:tab w:val="num" w:pos="1440"/>
        </w:tabs>
        <w:ind w:left="1440" w:hanging="360"/>
      </w:pPr>
      <w:rPr>
        <w:rFonts w:ascii="Courier New" w:hAnsi="Courier New" w:cs="Arial" w:hint="default"/>
      </w:rPr>
    </w:lvl>
    <w:lvl w:ilvl="2" w:tplc="77269274" w:tentative="1">
      <w:start w:val="1"/>
      <w:numFmt w:val="bullet"/>
      <w:lvlText w:val=""/>
      <w:lvlJc w:val="left"/>
      <w:pPr>
        <w:tabs>
          <w:tab w:val="num" w:pos="2160"/>
        </w:tabs>
        <w:ind w:left="2160" w:hanging="360"/>
      </w:pPr>
      <w:rPr>
        <w:rFonts w:ascii="Wingdings" w:hAnsi="Wingdings" w:hint="default"/>
      </w:rPr>
    </w:lvl>
    <w:lvl w:ilvl="3" w:tplc="001C711A" w:tentative="1">
      <w:start w:val="1"/>
      <w:numFmt w:val="bullet"/>
      <w:lvlText w:val=""/>
      <w:lvlJc w:val="left"/>
      <w:pPr>
        <w:tabs>
          <w:tab w:val="num" w:pos="2880"/>
        </w:tabs>
        <w:ind w:left="2880" w:hanging="360"/>
      </w:pPr>
      <w:rPr>
        <w:rFonts w:ascii="Symbol" w:hAnsi="Symbol" w:hint="default"/>
      </w:rPr>
    </w:lvl>
    <w:lvl w:ilvl="4" w:tplc="7B70D406" w:tentative="1">
      <w:start w:val="1"/>
      <w:numFmt w:val="bullet"/>
      <w:lvlText w:val="o"/>
      <w:lvlJc w:val="left"/>
      <w:pPr>
        <w:tabs>
          <w:tab w:val="num" w:pos="3600"/>
        </w:tabs>
        <w:ind w:left="3600" w:hanging="360"/>
      </w:pPr>
      <w:rPr>
        <w:rFonts w:ascii="Courier New" w:hAnsi="Courier New" w:cs="Arial" w:hint="default"/>
      </w:rPr>
    </w:lvl>
    <w:lvl w:ilvl="5" w:tplc="7FD8E310" w:tentative="1">
      <w:start w:val="1"/>
      <w:numFmt w:val="bullet"/>
      <w:lvlText w:val=""/>
      <w:lvlJc w:val="left"/>
      <w:pPr>
        <w:tabs>
          <w:tab w:val="num" w:pos="4320"/>
        </w:tabs>
        <w:ind w:left="4320" w:hanging="360"/>
      </w:pPr>
      <w:rPr>
        <w:rFonts w:ascii="Wingdings" w:hAnsi="Wingdings" w:hint="default"/>
      </w:rPr>
    </w:lvl>
    <w:lvl w:ilvl="6" w:tplc="86BA24D8" w:tentative="1">
      <w:start w:val="1"/>
      <w:numFmt w:val="bullet"/>
      <w:lvlText w:val=""/>
      <w:lvlJc w:val="left"/>
      <w:pPr>
        <w:tabs>
          <w:tab w:val="num" w:pos="5040"/>
        </w:tabs>
        <w:ind w:left="5040" w:hanging="360"/>
      </w:pPr>
      <w:rPr>
        <w:rFonts w:ascii="Symbol" w:hAnsi="Symbol" w:hint="default"/>
      </w:rPr>
    </w:lvl>
    <w:lvl w:ilvl="7" w:tplc="BD7AAAD0" w:tentative="1">
      <w:start w:val="1"/>
      <w:numFmt w:val="bullet"/>
      <w:lvlText w:val="o"/>
      <w:lvlJc w:val="left"/>
      <w:pPr>
        <w:tabs>
          <w:tab w:val="num" w:pos="5760"/>
        </w:tabs>
        <w:ind w:left="5760" w:hanging="360"/>
      </w:pPr>
      <w:rPr>
        <w:rFonts w:ascii="Courier New" w:hAnsi="Courier New" w:cs="Arial" w:hint="default"/>
      </w:rPr>
    </w:lvl>
    <w:lvl w:ilvl="8" w:tplc="71CE86E0"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06A0D4B"/>
    <w:multiLevelType w:val="hybridMultilevel"/>
    <w:tmpl w:val="94529186"/>
    <w:lvl w:ilvl="0" w:tplc="5D9A6860">
      <w:start w:val="1"/>
      <w:numFmt w:val="decimal"/>
      <w:lvlText w:val="(%1)"/>
      <w:lvlJc w:val="left"/>
      <w:pPr>
        <w:ind w:left="360" w:hanging="360"/>
      </w:pPr>
      <w:rPr>
        <w:rFonts w:hint="default"/>
      </w:rPr>
    </w:lvl>
    <w:lvl w:ilvl="1" w:tplc="241A0019" w:tentative="1">
      <w:start w:val="1"/>
      <w:numFmt w:val="lowerLetter"/>
      <w:lvlText w:val="%2."/>
      <w:lvlJc w:val="left"/>
      <w:pPr>
        <w:ind w:left="1080" w:hanging="360"/>
      </w:pPr>
    </w:lvl>
    <w:lvl w:ilvl="2" w:tplc="241A001B" w:tentative="1">
      <w:start w:val="1"/>
      <w:numFmt w:val="lowerRoman"/>
      <w:lvlText w:val="%3."/>
      <w:lvlJc w:val="right"/>
      <w:pPr>
        <w:ind w:left="1800" w:hanging="180"/>
      </w:pPr>
    </w:lvl>
    <w:lvl w:ilvl="3" w:tplc="241A000F" w:tentative="1">
      <w:start w:val="1"/>
      <w:numFmt w:val="decimal"/>
      <w:lvlText w:val="%4."/>
      <w:lvlJc w:val="left"/>
      <w:pPr>
        <w:ind w:left="2520" w:hanging="360"/>
      </w:pPr>
    </w:lvl>
    <w:lvl w:ilvl="4" w:tplc="241A0019" w:tentative="1">
      <w:start w:val="1"/>
      <w:numFmt w:val="lowerLetter"/>
      <w:lvlText w:val="%5."/>
      <w:lvlJc w:val="left"/>
      <w:pPr>
        <w:ind w:left="3240" w:hanging="360"/>
      </w:pPr>
    </w:lvl>
    <w:lvl w:ilvl="5" w:tplc="241A001B" w:tentative="1">
      <w:start w:val="1"/>
      <w:numFmt w:val="lowerRoman"/>
      <w:lvlText w:val="%6."/>
      <w:lvlJc w:val="right"/>
      <w:pPr>
        <w:ind w:left="3960" w:hanging="180"/>
      </w:pPr>
    </w:lvl>
    <w:lvl w:ilvl="6" w:tplc="241A000F" w:tentative="1">
      <w:start w:val="1"/>
      <w:numFmt w:val="decimal"/>
      <w:lvlText w:val="%7."/>
      <w:lvlJc w:val="left"/>
      <w:pPr>
        <w:ind w:left="4680" w:hanging="360"/>
      </w:pPr>
    </w:lvl>
    <w:lvl w:ilvl="7" w:tplc="241A0019" w:tentative="1">
      <w:start w:val="1"/>
      <w:numFmt w:val="lowerLetter"/>
      <w:lvlText w:val="%8."/>
      <w:lvlJc w:val="left"/>
      <w:pPr>
        <w:ind w:left="5400" w:hanging="360"/>
      </w:pPr>
    </w:lvl>
    <w:lvl w:ilvl="8" w:tplc="241A001B" w:tentative="1">
      <w:start w:val="1"/>
      <w:numFmt w:val="lowerRoman"/>
      <w:lvlText w:val="%9."/>
      <w:lvlJc w:val="right"/>
      <w:pPr>
        <w:ind w:left="6120" w:hanging="180"/>
      </w:pPr>
    </w:lvl>
  </w:abstractNum>
  <w:abstractNum w:abstractNumId="13" w15:restartNumberingAfterBreak="0">
    <w:nsid w:val="38C807D4"/>
    <w:multiLevelType w:val="multilevel"/>
    <w:tmpl w:val="ACAA655A"/>
    <w:lvl w:ilvl="0">
      <w:start w:val="1"/>
      <w:numFmt w:val="decimal"/>
      <w:lvlText w:val="%1"/>
      <w:lvlJc w:val="left"/>
      <w:pPr>
        <w:ind w:left="810" w:hanging="360"/>
      </w:pPr>
      <w:rPr>
        <w:rFonts w:hint="default"/>
      </w:rPr>
    </w:lvl>
    <w:lvl w:ilvl="1">
      <w:start w:val="1"/>
      <w:numFmt w:val="decimal"/>
      <w:isLgl/>
      <w:lvlText w:val="%1.%2"/>
      <w:lvlJc w:val="left"/>
      <w:pPr>
        <w:ind w:left="936" w:hanging="360"/>
      </w:pPr>
      <w:rPr>
        <w:rFonts w:hint="default"/>
      </w:rPr>
    </w:lvl>
    <w:lvl w:ilvl="2">
      <w:start w:val="1"/>
      <w:numFmt w:val="decimal"/>
      <w:isLgl/>
      <w:lvlText w:val="%1.%2.%3"/>
      <w:lvlJc w:val="left"/>
      <w:pPr>
        <w:ind w:left="1422" w:hanging="720"/>
      </w:pPr>
      <w:rPr>
        <w:rFonts w:hint="default"/>
      </w:rPr>
    </w:lvl>
    <w:lvl w:ilvl="3">
      <w:start w:val="1"/>
      <w:numFmt w:val="decimal"/>
      <w:isLgl/>
      <w:lvlText w:val="%1.%2.%3.%4"/>
      <w:lvlJc w:val="left"/>
      <w:pPr>
        <w:ind w:left="1548" w:hanging="720"/>
      </w:pPr>
      <w:rPr>
        <w:rFonts w:hint="default"/>
      </w:rPr>
    </w:lvl>
    <w:lvl w:ilvl="4">
      <w:start w:val="1"/>
      <w:numFmt w:val="decimal"/>
      <w:isLgl/>
      <w:lvlText w:val="%1.%2.%3.%4.%5"/>
      <w:lvlJc w:val="left"/>
      <w:pPr>
        <w:ind w:left="2034" w:hanging="1080"/>
      </w:pPr>
      <w:rPr>
        <w:rFonts w:hint="default"/>
      </w:rPr>
    </w:lvl>
    <w:lvl w:ilvl="5">
      <w:start w:val="1"/>
      <w:numFmt w:val="decimal"/>
      <w:isLgl/>
      <w:lvlText w:val="%1.%2.%3.%4.%5.%6"/>
      <w:lvlJc w:val="left"/>
      <w:pPr>
        <w:ind w:left="2160" w:hanging="1080"/>
      </w:pPr>
      <w:rPr>
        <w:rFonts w:hint="default"/>
      </w:rPr>
    </w:lvl>
    <w:lvl w:ilvl="6">
      <w:start w:val="1"/>
      <w:numFmt w:val="decimal"/>
      <w:isLgl/>
      <w:lvlText w:val="%1.%2.%3.%4.%5.%6.%7"/>
      <w:lvlJc w:val="left"/>
      <w:pPr>
        <w:ind w:left="2646" w:hanging="1440"/>
      </w:pPr>
      <w:rPr>
        <w:rFonts w:hint="default"/>
      </w:rPr>
    </w:lvl>
    <w:lvl w:ilvl="7">
      <w:start w:val="1"/>
      <w:numFmt w:val="decimal"/>
      <w:isLgl/>
      <w:lvlText w:val="%1.%2.%3.%4.%5.%6.%7.%8"/>
      <w:lvlJc w:val="left"/>
      <w:pPr>
        <w:ind w:left="2772" w:hanging="1440"/>
      </w:pPr>
      <w:rPr>
        <w:rFonts w:hint="default"/>
      </w:rPr>
    </w:lvl>
    <w:lvl w:ilvl="8">
      <w:start w:val="1"/>
      <w:numFmt w:val="decimal"/>
      <w:isLgl/>
      <w:lvlText w:val="%1.%2.%3.%4.%5.%6.%7.%8.%9"/>
      <w:lvlJc w:val="left"/>
      <w:pPr>
        <w:ind w:left="3258" w:hanging="1800"/>
      </w:pPr>
      <w:rPr>
        <w:rFonts w:hint="default"/>
      </w:rPr>
    </w:lvl>
  </w:abstractNum>
  <w:abstractNum w:abstractNumId="14" w15:restartNumberingAfterBreak="0">
    <w:nsid w:val="39553FD3"/>
    <w:multiLevelType w:val="hybridMultilevel"/>
    <w:tmpl w:val="9F4EDF54"/>
    <w:lvl w:ilvl="0" w:tplc="0409000B">
      <w:start w:val="1"/>
      <w:numFmt w:val="bullet"/>
      <w:lvlText w:val=""/>
      <w:lvlJc w:val="left"/>
      <w:pPr>
        <w:ind w:left="4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E6B4A2D"/>
    <w:multiLevelType w:val="hybridMultilevel"/>
    <w:tmpl w:val="72BE43D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42207917"/>
    <w:multiLevelType w:val="hybridMultilevel"/>
    <w:tmpl w:val="9496BA3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31D34B0"/>
    <w:multiLevelType w:val="hybridMultilevel"/>
    <w:tmpl w:val="E9D093B6"/>
    <w:lvl w:ilvl="0" w:tplc="08160001">
      <w:start w:val="1"/>
      <w:numFmt w:val="bullet"/>
      <w:lvlText w:val=""/>
      <w:lvlJc w:val="left"/>
      <w:pPr>
        <w:ind w:left="644" w:hanging="360"/>
      </w:pPr>
      <w:rPr>
        <w:rFonts w:ascii="Symbol" w:hAnsi="Symbol" w:hint="default"/>
      </w:rPr>
    </w:lvl>
    <w:lvl w:ilvl="1" w:tplc="08160003" w:tentative="1">
      <w:start w:val="1"/>
      <w:numFmt w:val="bullet"/>
      <w:lvlText w:val="o"/>
      <w:lvlJc w:val="left"/>
      <w:pPr>
        <w:ind w:left="1364" w:hanging="360"/>
      </w:pPr>
      <w:rPr>
        <w:rFonts w:ascii="Courier New" w:hAnsi="Courier New" w:cs="Courier New" w:hint="default"/>
      </w:rPr>
    </w:lvl>
    <w:lvl w:ilvl="2" w:tplc="08160005" w:tentative="1">
      <w:start w:val="1"/>
      <w:numFmt w:val="bullet"/>
      <w:lvlText w:val=""/>
      <w:lvlJc w:val="left"/>
      <w:pPr>
        <w:ind w:left="2084" w:hanging="360"/>
      </w:pPr>
      <w:rPr>
        <w:rFonts w:ascii="Wingdings" w:hAnsi="Wingdings" w:hint="default"/>
      </w:rPr>
    </w:lvl>
    <w:lvl w:ilvl="3" w:tplc="08160001" w:tentative="1">
      <w:start w:val="1"/>
      <w:numFmt w:val="bullet"/>
      <w:lvlText w:val=""/>
      <w:lvlJc w:val="left"/>
      <w:pPr>
        <w:ind w:left="2804" w:hanging="360"/>
      </w:pPr>
      <w:rPr>
        <w:rFonts w:ascii="Symbol" w:hAnsi="Symbol" w:hint="default"/>
      </w:rPr>
    </w:lvl>
    <w:lvl w:ilvl="4" w:tplc="08160003" w:tentative="1">
      <w:start w:val="1"/>
      <w:numFmt w:val="bullet"/>
      <w:lvlText w:val="o"/>
      <w:lvlJc w:val="left"/>
      <w:pPr>
        <w:ind w:left="3524" w:hanging="360"/>
      </w:pPr>
      <w:rPr>
        <w:rFonts w:ascii="Courier New" w:hAnsi="Courier New" w:cs="Courier New" w:hint="default"/>
      </w:rPr>
    </w:lvl>
    <w:lvl w:ilvl="5" w:tplc="08160005" w:tentative="1">
      <w:start w:val="1"/>
      <w:numFmt w:val="bullet"/>
      <w:lvlText w:val=""/>
      <w:lvlJc w:val="left"/>
      <w:pPr>
        <w:ind w:left="4244" w:hanging="360"/>
      </w:pPr>
      <w:rPr>
        <w:rFonts w:ascii="Wingdings" w:hAnsi="Wingdings" w:hint="default"/>
      </w:rPr>
    </w:lvl>
    <w:lvl w:ilvl="6" w:tplc="08160001" w:tentative="1">
      <w:start w:val="1"/>
      <w:numFmt w:val="bullet"/>
      <w:lvlText w:val=""/>
      <w:lvlJc w:val="left"/>
      <w:pPr>
        <w:ind w:left="4964" w:hanging="360"/>
      </w:pPr>
      <w:rPr>
        <w:rFonts w:ascii="Symbol" w:hAnsi="Symbol" w:hint="default"/>
      </w:rPr>
    </w:lvl>
    <w:lvl w:ilvl="7" w:tplc="08160003" w:tentative="1">
      <w:start w:val="1"/>
      <w:numFmt w:val="bullet"/>
      <w:lvlText w:val="o"/>
      <w:lvlJc w:val="left"/>
      <w:pPr>
        <w:ind w:left="5684" w:hanging="360"/>
      </w:pPr>
      <w:rPr>
        <w:rFonts w:ascii="Courier New" w:hAnsi="Courier New" w:cs="Courier New" w:hint="default"/>
      </w:rPr>
    </w:lvl>
    <w:lvl w:ilvl="8" w:tplc="08160005" w:tentative="1">
      <w:start w:val="1"/>
      <w:numFmt w:val="bullet"/>
      <w:lvlText w:val=""/>
      <w:lvlJc w:val="left"/>
      <w:pPr>
        <w:ind w:left="6404" w:hanging="360"/>
      </w:pPr>
      <w:rPr>
        <w:rFonts w:ascii="Wingdings" w:hAnsi="Wingdings" w:hint="default"/>
      </w:rPr>
    </w:lvl>
  </w:abstractNum>
  <w:abstractNum w:abstractNumId="18" w15:restartNumberingAfterBreak="0">
    <w:nsid w:val="562B6582"/>
    <w:multiLevelType w:val="hybridMultilevel"/>
    <w:tmpl w:val="719CCE38"/>
    <w:lvl w:ilvl="0" w:tplc="DC064C24">
      <w:numFmt w:val="bullet"/>
      <w:lvlText w:val="-"/>
      <w:lvlJc w:val="left"/>
      <w:pPr>
        <w:ind w:left="420" w:hanging="360"/>
      </w:pPr>
      <w:rPr>
        <w:rFonts w:ascii="Arial" w:eastAsia="Times New Roma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19" w15:restartNumberingAfterBreak="0">
    <w:nsid w:val="59320D8B"/>
    <w:multiLevelType w:val="hybridMultilevel"/>
    <w:tmpl w:val="732CEA8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D815521"/>
    <w:multiLevelType w:val="multilevel"/>
    <w:tmpl w:val="4D02DD2E"/>
    <w:lvl w:ilvl="0">
      <w:start w:val="5"/>
      <w:numFmt w:val="decimal"/>
      <w:pStyle w:val="Heading1"/>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1" w15:restartNumberingAfterBreak="0">
    <w:nsid w:val="62B926BF"/>
    <w:multiLevelType w:val="multilevel"/>
    <w:tmpl w:val="1B9ED762"/>
    <w:lvl w:ilvl="0">
      <w:start w:val="1"/>
      <w:numFmt w:val="bullet"/>
      <w:pStyle w:val="DSIPbullets"/>
      <w:lvlText w:val=""/>
      <w:lvlJc w:val="left"/>
      <w:pPr>
        <w:ind w:left="360" w:hanging="360"/>
      </w:pPr>
      <w:rPr>
        <w:rFonts w:ascii="Symbol" w:hAnsi="Symbol" w:hint="default"/>
      </w:rPr>
    </w:lvl>
    <w:lvl w:ilvl="1">
      <w:start w:val="1"/>
      <w:numFmt w:val="bullet"/>
      <w:lvlText w:val=""/>
      <w:lvlJc w:val="left"/>
      <w:pPr>
        <w:ind w:left="720" w:hanging="360"/>
      </w:pPr>
      <w:rPr>
        <w:rFonts w:ascii="Symbol" w:hAnsi="Symbol" w:hint="default"/>
      </w:rPr>
    </w:lvl>
    <w:lvl w:ilvl="2">
      <w:start w:val="1"/>
      <w:numFmt w:val="bullet"/>
      <w:lvlText w:val=""/>
      <w:lvlJc w:val="left"/>
      <w:pPr>
        <w:ind w:left="1080" w:hanging="360"/>
      </w:pPr>
      <w:rPr>
        <w:rFonts w:ascii="Symbol" w:hAnsi="Symbol"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22" w15:restartNumberingAfterBreak="0">
    <w:nsid w:val="62BF0B43"/>
    <w:multiLevelType w:val="hybridMultilevel"/>
    <w:tmpl w:val="72BE43D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63F61EC4"/>
    <w:multiLevelType w:val="hybridMultilevel"/>
    <w:tmpl w:val="DDAC8BF4"/>
    <w:lvl w:ilvl="0" w:tplc="7A1C1BB2">
      <w:start w:val="1"/>
      <w:numFmt w:val="bullet"/>
      <w:pStyle w:val="Header"/>
      <w:lvlText w:val="•"/>
      <w:lvlJc w:val="left"/>
      <w:pPr>
        <w:ind w:left="360" w:hanging="360"/>
      </w:pPr>
      <w:rPr>
        <w:rFonts w:ascii="Arial" w:hAnsi="Arial" w:hint="default"/>
        <w:b/>
      </w:rPr>
    </w:lvl>
    <w:lvl w:ilvl="1" w:tplc="72B03AE4">
      <w:start w:val="1"/>
      <w:numFmt w:val="bullet"/>
      <w:lvlText w:val=""/>
      <w:lvlJc w:val="left"/>
      <w:pPr>
        <w:ind w:left="1080" w:hanging="360"/>
      </w:pPr>
      <w:rPr>
        <w:rFonts w:ascii="Symbol" w:hAnsi="Symbol"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751A4A9D"/>
    <w:multiLevelType w:val="hybridMultilevel"/>
    <w:tmpl w:val="4B6E4AC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5687340"/>
    <w:multiLevelType w:val="multilevel"/>
    <w:tmpl w:val="F1D05E30"/>
    <w:lvl w:ilvl="0">
      <w:start w:val="1"/>
      <w:numFmt w:val="decimal"/>
      <w:pStyle w:val="Einzug1"/>
      <w:lvlText w:val="%1."/>
      <w:lvlJc w:val="left"/>
      <w:pPr>
        <w:ind w:left="720" w:hanging="360"/>
      </w:pPr>
      <w:rPr>
        <w:rFonts w:hint="default"/>
      </w:rPr>
    </w:lvl>
    <w:lvl w:ilvl="1">
      <w:start w:val="1"/>
      <w:numFmt w:val="decimal"/>
      <w:isLgl/>
      <w:lvlText w:val="%1.%2."/>
      <w:lvlJc w:val="left"/>
      <w:pPr>
        <w:ind w:left="862"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26" w15:restartNumberingAfterBreak="0">
    <w:nsid w:val="79517106"/>
    <w:multiLevelType w:val="multilevel"/>
    <w:tmpl w:val="336AEDBC"/>
    <w:lvl w:ilvl="0">
      <w:start w:val="1"/>
      <w:numFmt w:val="bullet"/>
      <w:lvlText w:val=""/>
      <w:lvlJc w:val="left"/>
      <w:pPr>
        <w:tabs>
          <w:tab w:val="num" w:pos="720"/>
        </w:tabs>
        <w:ind w:left="720" w:hanging="360"/>
      </w:pPr>
      <w:rPr>
        <w:rFonts w:ascii="Symbol" w:hAnsi="Symbol" w:hint="default"/>
        <w:sz w:val="20"/>
      </w:rPr>
    </w:lvl>
    <w:lvl w:ilvl="1">
      <w:start w:val="2"/>
      <w:numFmt w:val="bullet"/>
      <w:lvlText w:val="-"/>
      <w:lvlJc w:val="left"/>
      <w:pPr>
        <w:ind w:left="1440" w:hanging="360"/>
      </w:pPr>
      <w:rPr>
        <w:rFonts w:ascii="Calibri" w:eastAsiaTheme="minorHAnsi" w:hAnsi="Calibri" w:cs="Calibri"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7BF5497C"/>
    <w:multiLevelType w:val="hybridMultilevel"/>
    <w:tmpl w:val="9A3EE5D4"/>
    <w:lvl w:ilvl="0" w:tplc="040C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7E9602C6"/>
    <w:multiLevelType w:val="hybridMultilevel"/>
    <w:tmpl w:val="C5C80E10"/>
    <w:lvl w:ilvl="0" w:tplc="040C0003">
      <w:start w:val="1"/>
      <w:numFmt w:val="bullet"/>
      <w:lvlText w:val="o"/>
      <w:lvlJc w:val="left"/>
      <w:pPr>
        <w:ind w:left="1134" w:hanging="360"/>
      </w:pPr>
      <w:rPr>
        <w:rFonts w:ascii="Courier New" w:hAnsi="Courier New" w:cs="Courier New" w:hint="default"/>
      </w:rPr>
    </w:lvl>
    <w:lvl w:ilvl="1" w:tplc="08090003">
      <w:start w:val="1"/>
      <w:numFmt w:val="bullet"/>
      <w:lvlText w:val="o"/>
      <w:lvlJc w:val="left"/>
      <w:pPr>
        <w:ind w:left="1854" w:hanging="360"/>
      </w:pPr>
      <w:rPr>
        <w:rFonts w:ascii="Courier New" w:hAnsi="Courier New" w:cs="Courier New" w:hint="default"/>
      </w:rPr>
    </w:lvl>
    <w:lvl w:ilvl="2" w:tplc="08090005" w:tentative="1">
      <w:start w:val="1"/>
      <w:numFmt w:val="bullet"/>
      <w:lvlText w:val=""/>
      <w:lvlJc w:val="left"/>
      <w:pPr>
        <w:ind w:left="2574" w:hanging="360"/>
      </w:pPr>
      <w:rPr>
        <w:rFonts w:ascii="Wingdings" w:hAnsi="Wingdings" w:hint="default"/>
      </w:rPr>
    </w:lvl>
    <w:lvl w:ilvl="3" w:tplc="08090001" w:tentative="1">
      <w:start w:val="1"/>
      <w:numFmt w:val="bullet"/>
      <w:lvlText w:val=""/>
      <w:lvlJc w:val="left"/>
      <w:pPr>
        <w:ind w:left="3294" w:hanging="360"/>
      </w:pPr>
      <w:rPr>
        <w:rFonts w:ascii="Symbol" w:hAnsi="Symbol" w:hint="default"/>
      </w:rPr>
    </w:lvl>
    <w:lvl w:ilvl="4" w:tplc="08090003" w:tentative="1">
      <w:start w:val="1"/>
      <w:numFmt w:val="bullet"/>
      <w:lvlText w:val="o"/>
      <w:lvlJc w:val="left"/>
      <w:pPr>
        <w:ind w:left="4014" w:hanging="360"/>
      </w:pPr>
      <w:rPr>
        <w:rFonts w:ascii="Courier New" w:hAnsi="Courier New" w:cs="Courier New" w:hint="default"/>
      </w:rPr>
    </w:lvl>
    <w:lvl w:ilvl="5" w:tplc="08090005" w:tentative="1">
      <w:start w:val="1"/>
      <w:numFmt w:val="bullet"/>
      <w:lvlText w:val=""/>
      <w:lvlJc w:val="left"/>
      <w:pPr>
        <w:ind w:left="4734" w:hanging="360"/>
      </w:pPr>
      <w:rPr>
        <w:rFonts w:ascii="Wingdings" w:hAnsi="Wingdings" w:hint="default"/>
      </w:rPr>
    </w:lvl>
    <w:lvl w:ilvl="6" w:tplc="08090001" w:tentative="1">
      <w:start w:val="1"/>
      <w:numFmt w:val="bullet"/>
      <w:lvlText w:val=""/>
      <w:lvlJc w:val="left"/>
      <w:pPr>
        <w:ind w:left="5454" w:hanging="360"/>
      </w:pPr>
      <w:rPr>
        <w:rFonts w:ascii="Symbol" w:hAnsi="Symbol" w:hint="default"/>
      </w:rPr>
    </w:lvl>
    <w:lvl w:ilvl="7" w:tplc="08090003" w:tentative="1">
      <w:start w:val="1"/>
      <w:numFmt w:val="bullet"/>
      <w:lvlText w:val="o"/>
      <w:lvlJc w:val="left"/>
      <w:pPr>
        <w:ind w:left="6174" w:hanging="360"/>
      </w:pPr>
      <w:rPr>
        <w:rFonts w:ascii="Courier New" w:hAnsi="Courier New" w:cs="Courier New" w:hint="default"/>
      </w:rPr>
    </w:lvl>
    <w:lvl w:ilvl="8" w:tplc="08090005" w:tentative="1">
      <w:start w:val="1"/>
      <w:numFmt w:val="bullet"/>
      <w:lvlText w:val=""/>
      <w:lvlJc w:val="left"/>
      <w:pPr>
        <w:ind w:left="6894" w:hanging="360"/>
      </w:pPr>
      <w:rPr>
        <w:rFonts w:ascii="Wingdings" w:hAnsi="Wingdings" w:hint="default"/>
      </w:rPr>
    </w:lvl>
  </w:abstractNum>
  <w:num w:numId="1">
    <w:abstractNumId w:val="23"/>
  </w:num>
  <w:num w:numId="2">
    <w:abstractNumId w:val="10"/>
  </w:num>
  <w:num w:numId="3">
    <w:abstractNumId w:val="6"/>
  </w:num>
  <w:num w:numId="4">
    <w:abstractNumId w:val="26"/>
  </w:num>
  <w:num w:numId="5">
    <w:abstractNumId w:val="8"/>
  </w:num>
  <w:num w:numId="6">
    <w:abstractNumId w:val="5"/>
  </w:num>
  <w:num w:numId="7">
    <w:abstractNumId w:val="11"/>
  </w:num>
  <w:num w:numId="8">
    <w:abstractNumId w:val="21"/>
  </w:num>
  <w:num w:numId="9">
    <w:abstractNumId w:val="19"/>
  </w:num>
  <w:num w:numId="10">
    <w:abstractNumId w:val="27"/>
  </w:num>
  <w:num w:numId="11">
    <w:abstractNumId w:val="7"/>
  </w:num>
  <w:num w:numId="12">
    <w:abstractNumId w:val="3"/>
  </w:num>
  <w:num w:numId="13">
    <w:abstractNumId w:val="4"/>
  </w:num>
  <w:num w:numId="14">
    <w:abstractNumId w:val="1"/>
  </w:num>
  <w:num w:numId="15">
    <w:abstractNumId w:val="18"/>
  </w:num>
  <w:num w:numId="16">
    <w:abstractNumId w:val="0"/>
  </w:num>
  <w:num w:numId="17">
    <w:abstractNumId w:val="17"/>
  </w:num>
  <w:num w:numId="18">
    <w:abstractNumId w:val="12"/>
  </w:num>
  <w:num w:numId="19">
    <w:abstractNumId w:val="25"/>
  </w:num>
  <w:num w:numId="20">
    <w:abstractNumId w:val="28"/>
  </w:num>
  <w:num w:numId="21">
    <w:abstractNumId w:val="14"/>
  </w:num>
  <w:num w:numId="22">
    <w:abstractNumId w:val="16"/>
  </w:num>
  <w:num w:numId="23">
    <w:abstractNumId w:val="24"/>
  </w:num>
  <w:num w:numId="24">
    <w:abstractNumId w:val="2"/>
  </w:num>
  <w:num w:numId="25">
    <w:abstractNumId w:val="20"/>
  </w:num>
  <w:num w:numId="26">
    <w:abstractNumId w:val="9"/>
  </w:num>
  <w:num w:numId="27">
    <w:abstractNumId w:val="15"/>
  </w:num>
  <w:num w:numId="28">
    <w:abstractNumId w:val="22"/>
  </w:num>
  <w:num w:numId="29">
    <w:abstractNumId w:val="20"/>
    <w:lvlOverride w:ilvl="0">
      <w:startOverride w:val="5"/>
    </w:lvlOverride>
    <w:lvlOverride w:ilvl="1">
      <w:startOverride w:val="2"/>
    </w:lvlOverride>
  </w:num>
  <w:num w:numId="30">
    <w:abstractNumId w:val="10"/>
    <w:lvlOverride w:ilvl="0">
      <w:startOverride w:val="7"/>
    </w:lvlOverride>
    <w:lvlOverride w:ilvl="1">
      <w:startOverride w:val="2"/>
    </w:lvlOverride>
  </w:num>
  <w:num w:numId="31">
    <w:abstractNumId w:val="10"/>
    <w:lvlOverride w:ilvl="0">
      <w:startOverride w:val="6"/>
    </w:lvlOverride>
  </w:num>
  <w:num w:numId="3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3"/>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5580E"/>
    <w:rsid w:val="00000F11"/>
    <w:rsid w:val="00000F20"/>
    <w:rsid w:val="000013C5"/>
    <w:rsid w:val="000053BC"/>
    <w:rsid w:val="000063CB"/>
    <w:rsid w:val="000116BB"/>
    <w:rsid w:val="00012455"/>
    <w:rsid w:val="000133C9"/>
    <w:rsid w:val="00014EE5"/>
    <w:rsid w:val="000226B6"/>
    <w:rsid w:val="000243CC"/>
    <w:rsid w:val="00024747"/>
    <w:rsid w:val="000249A0"/>
    <w:rsid w:val="00025D07"/>
    <w:rsid w:val="000271D5"/>
    <w:rsid w:val="00027319"/>
    <w:rsid w:val="0003066C"/>
    <w:rsid w:val="0003148D"/>
    <w:rsid w:val="000329C5"/>
    <w:rsid w:val="000364CE"/>
    <w:rsid w:val="000372B9"/>
    <w:rsid w:val="00040694"/>
    <w:rsid w:val="00041480"/>
    <w:rsid w:val="000437F5"/>
    <w:rsid w:val="00047C86"/>
    <w:rsid w:val="00050A74"/>
    <w:rsid w:val="00050C87"/>
    <w:rsid w:val="00052D1A"/>
    <w:rsid w:val="00052D3F"/>
    <w:rsid w:val="00054519"/>
    <w:rsid w:val="00054A33"/>
    <w:rsid w:val="00054A8C"/>
    <w:rsid w:val="0005731B"/>
    <w:rsid w:val="00063312"/>
    <w:rsid w:val="00063454"/>
    <w:rsid w:val="000634AD"/>
    <w:rsid w:val="000644E6"/>
    <w:rsid w:val="00065679"/>
    <w:rsid w:val="000656E6"/>
    <w:rsid w:val="00065DC9"/>
    <w:rsid w:val="000671E7"/>
    <w:rsid w:val="00070D41"/>
    <w:rsid w:val="0007166C"/>
    <w:rsid w:val="000726D7"/>
    <w:rsid w:val="0007412E"/>
    <w:rsid w:val="00077017"/>
    <w:rsid w:val="00081041"/>
    <w:rsid w:val="00081B00"/>
    <w:rsid w:val="00082508"/>
    <w:rsid w:val="00082693"/>
    <w:rsid w:val="000835BB"/>
    <w:rsid w:val="00083B47"/>
    <w:rsid w:val="0008682C"/>
    <w:rsid w:val="00087130"/>
    <w:rsid w:val="00087454"/>
    <w:rsid w:val="00090563"/>
    <w:rsid w:val="00090733"/>
    <w:rsid w:val="000923E6"/>
    <w:rsid w:val="00092E91"/>
    <w:rsid w:val="00093108"/>
    <w:rsid w:val="000937CF"/>
    <w:rsid w:val="000938BF"/>
    <w:rsid w:val="00095831"/>
    <w:rsid w:val="00096FD3"/>
    <w:rsid w:val="0009714F"/>
    <w:rsid w:val="000A061D"/>
    <w:rsid w:val="000A4C1F"/>
    <w:rsid w:val="000B5F85"/>
    <w:rsid w:val="000B7FAB"/>
    <w:rsid w:val="000C07BA"/>
    <w:rsid w:val="000C19DE"/>
    <w:rsid w:val="000C2BA2"/>
    <w:rsid w:val="000C3D99"/>
    <w:rsid w:val="000C44FE"/>
    <w:rsid w:val="000C4884"/>
    <w:rsid w:val="000C5032"/>
    <w:rsid w:val="000C7BCC"/>
    <w:rsid w:val="000D1AEA"/>
    <w:rsid w:val="000D4614"/>
    <w:rsid w:val="000D6B74"/>
    <w:rsid w:val="000D6D02"/>
    <w:rsid w:val="000D6D72"/>
    <w:rsid w:val="000D714F"/>
    <w:rsid w:val="000E0327"/>
    <w:rsid w:val="000E1B06"/>
    <w:rsid w:val="000E2474"/>
    <w:rsid w:val="000E4E7F"/>
    <w:rsid w:val="000E6983"/>
    <w:rsid w:val="000E6FAA"/>
    <w:rsid w:val="000E7D12"/>
    <w:rsid w:val="000F0FA6"/>
    <w:rsid w:val="000F28E0"/>
    <w:rsid w:val="000F30C8"/>
    <w:rsid w:val="000F4C5A"/>
    <w:rsid w:val="000F51F6"/>
    <w:rsid w:val="0010138E"/>
    <w:rsid w:val="0010324F"/>
    <w:rsid w:val="00103ADE"/>
    <w:rsid w:val="00104204"/>
    <w:rsid w:val="00104793"/>
    <w:rsid w:val="00105114"/>
    <w:rsid w:val="00105AC2"/>
    <w:rsid w:val="00106EF8"/>
    <w:rsid w:val="001075CB"/>
    <w:rsid w:val="00111DB9"/>
    <w:rsid w:val="0011401C"/>
    <w:rsid w:val="00114A56"/>
    <w:rsid w:val="00114D2C"/>
    <w:rsid w:val="00114E9A"/>
    <w:rsid w:val="0011599F"/>
    <w:rsid w:val="00117809"/>
    <w:rsid w:val="00120D8E"/>
    <w:rsid w:val="00123009"/>
    <w:rsid w:val="001242DB"/>
    <w:rsid w:val="001311B0"/>
    <w:rsid w:val="00131F31"/>
    <w:rsid w:val="00132669"/>
    <w:rsid w:val="00132F2A"/>
    <w:rsid w:val="00133E28"/>
    <w:rsid w:val="0013569D"/>
    <w:rsid w:val="001359D2"/>
    <w:rsid w:val="00135E5B"/>
    <w:rsid w:val="00137DC2"/>
    <w:rsid w:val="00140711"/>
    <w:rsid w:val="00140C39"/>
    <w:rsid w:val="001422B4"/>
    <w:rsid w:val="0014383D"/>
    <w:rsid w:val="0014443A"/>
    <w:rsid w:val="001455A8"/>
    <w:rsid w:val="00146F90"/>
    <w:rsid w:val="00150622"/>
    <w:rsid w:val="00151732"/>
    <w:rsid w:val="001521E3"/>
    <w:rsid w:val="001604AE"/>
    <w:rsid w:val="00163D2D"/>
    <w:rsid w:val="001659B1"/>
    <w:rsid w:val="00165B77"/>
    <w:rsid w:val="0016782A"/>
    <w:rsid w:val="001708CC"/>
    <w:rsid w:val="00173351"/>
    <w:rsid w:val="0017347F"/>
    <w:rsid w:val="00173AAF"/>
    <w:rsid w:val="00174381"/>
    <w:rsid w:val="00176CC2"/>
    <w:rsid w:val="0017732A"/>
    <w:rsid w:val="00180352"/>
    <w:rsid w:val="00180505"/>
    <w:rsid w:val="00182C16"/>
    <w:rsid w:val="0018398C"/>
    <w:rsid w:val="00184BA5"/>
    <w:rsid w:val="0018580F"/>
    <w:rsid w:val="00186D42"/>
    <w:rsid w:val="001915AD"/>
    <w:rsid w:val="00197207"/>
    <w:rsid w:val="001A0113"/>
    <w:rsid w:val="001A118A"/>
    <w:rsid w:val="001A1271"/>
    <w:rsid w:val="001A12F6"/>
    <w:rsid w:val="001A1598"/>
    <w:rsid w:val="001A1D73"/>
    <w:rsid w:val="001A40CC"/>
    <w:rsid w:val="001B02D2"/>
    <w:rsid w:val="001B09D1"/>
    <w:rsid w:val="001B0A29"/>
    <w:rsid w:val="001B40DF"/>
    <w:rsid w:val="001B432F"/>
    <w:rsid w:val="001B7633"/>
    <w:rsid w:val="001C187F"/>
    <w:rsid w:val="001C214D"/>
    <w:rsid w:val="001C2AFB"/>
    <w:rsid w:val="001C2D22"/>
    <w:rsid w:val="001C3170"/>
    <w:rsid w:val="001C492B"/>
    <w:rsid w:val="001C5851"/>
    <w:rsid w:val="001C6D47"/>
    <w:rsid w:val="001C7D36"/>
    <w:rsid w:val="001D0EB8"/>
    <w:rsid w:val="001D1715"/>
    <w:rsid w:val="001D17E3"/>
    <w:rsid w:val="001D189D"/>
    <w:rsid w:val="001D3A4D"/>
    <w:rsid w:val="001D72C9"/>
    <w:rsid w:val="001E1078"/>
    <w:rsid w:val="001E2030"/>
    <w:rsid w:val="001E50B7"/>
    <w:rsid w:val="001E67FA"/>
    <w:rsid w:val="001E6DE3"/>
    <w:rsid w:val="001E7BFF"/>
    <w:rsid w:val="001F07C5"/>
    <w:rsid w:val="001F1BE5"/>
    <w:rsid w:val="001F2FC9"/>
    <w:rsid w:val="001F4BB7"/>
    <w:rsid w:val="001F6B60"/>
    <w:rsid w:val="001F7DC8"/>
    <w:rsid w:val="00201817"/>
    <w:rsid w:val="00201C68"/>
    <w:rsid w:val="00203CB3"/>
    <w:rsid w:val="002058D6"/>
    <w:rsid w:val="002102AB"/>
    <w:rsid w:val="00211889"/>
    <w:rsid w:val="00213D30"/>
    <w:rsid w:val="002149EB"/>
    <w:rsid w:val="0021777F"/>
    <w:rsid w:val="00217FAA"/>
    <w:rsid w:val="002216E4"/>
    <w:rsid w:val="002226CB"/>
    <w:rsid w:val="0022495F"/>
    <w:rsid w:val="0022629A"/>
    <w:rsid w:val="0023069A"/>
    <w:rsid w:val="0023160F"/>
    <w:rsid w:val="00231732"/>
    <w:rsid w:val="00232C46"/>
    <w:rsid w:val="0023612B"/>
    <w:rsid w:val="002369FF"/>
    <w:rsid w:val="00241F89"/>
    <w:rsid w:val="00243C37"/>
    <w:rsid w:val="00245485"/>
    <w:rsid w:val="00246E8E"/>
    <w:rsid w:val="00251417"/>
    <w:rsid w:val="002532B6"/>
    <w:rsid w:val="00257BF3"/>
    <w:rsid w:val="00262396"/>
    <w:rsid w:val="002629C4"/>
    <w:rsid w:val="002640EB"/>
    <w:rsid w:val="00267D1E"/>
    <w:rsid w:val="002703CF"/>
    <w:rsid w:val="00271E2C"/>
    <w:rsid w:val="0027210D"/>
    <w:rsid w:val="00274956"/>
    <w:rsid w:val="002754C0"/>
    <w:rsid w:val="0027598C"/>
    <w:rsid w:val="00276772"/>
    <w:rsid w:val="002768D5"/>
    <w:rsid w:val="00280A43"/>
    <w:rsid w:val="00281A1B"/>
    <w:rsid w:val="002837F8"/>
    <w:rsid w:val="00284595"/>
    <w:rsid w:val="00285206"/>
    <w:rsid w:val="00285884"/>
    <w:rsid w:val="00285BF9"/>
    <w:rsid w:val="0028667F"/>
    <w:rsid w:val="00290316"/>
    <w:rsid w:val="00290DED"/>
    <w:rsid w:val="00292C8B"/>
    <w:rsid w:val="00292D10"/>
    <w:rsid w:val="002954CC"/>
    <w:rsid w:val="002966AB"/>
    <w:rsid w:val="00296BFB"/>
    <w:rsid w:val="002A602C"/>
    <w:rsid w:val="002B49E8"/>
    <w:rsid w:val="002C0CAE"/>
    <w:rsid w:val="002C162E"/>
    <w:rsid w:val="002C2CAA"/>
    <w:rsid w:val="002C38CA"/>
    <w:rsid w:val="002C490F"/>
    <w:rsid w:val="002C5388"/>
    <w:rsid w:val="002C66FB"/>
    <w:rsid w:val="002C6971"/>
    <w:rsid w:val="002C7462"/>
    <w:rsid w:val="002C74AD"/>
    <w:rsid w:val="002D03C0"/>
    <w:rsid w:val="002D29F4"/>
    <w:rsid w:val="002D4583"/>
    <w:rsid w:val="002D4D2D"/>
    <w:rsid w:val="002D54DC"/>
    <w:rsid w:val="002D5587"/>
    <w:rsid w:val="002E0788"/>
    <w:rsid w:val="002E2A3F"/>
    <w:rsid w:val="002E2F52"/>
    <w:rsid w:val="002E4437"/>
    <w:rsid w:val="002E4919"/>
    <w:rsid w:val="002E7326"/>
    <w:rsid w:val="002F4ED3"/>
    <w:rsid w:val="002F5286"/>
    <w:rsid w:val="002F6998"/>
    <w:rsid w:val="00300368"/>
    <w:rsid w:val="003008C5"/>
    <w:rsid w:val="00300D74"/>
    <w:rsid w:val="00301339"/>
    <w:rsid w:val="00302FA3"/>
    <w:rsid w:val="00305A84"/>
    <w:rsid w:val="00306037"/>
    <w:rsid w:val="00310CBF"/>
    <w:rsid w:val="00310DC6"/>
    <w:rsid w:val="00311B33"/>
    <w:rsid w:val="00312ABE"/>
    <w:rsid w:val="00312EFE"/>
    <w:rsid w:val="00313692"/>
    <w:rsid w:val="00313A28"/>
    <w:rsid w:val="00313A56"/>
    <w:rsid w:val="0031574D"/>
    <w:rsid w:val="003171BB"/>
    <w:rsid w:val="00317BC3"/>
    <w:rsid w:val="00321377"/>
    <w:rsid w:val="00322D30"/>
    <w:rsid w:val="00322D76"/>
    <w:rsid w:val="00324F4F"/>
    <w:rsid w:val="00326252"/>
    <w:rsid w:val="0032641A"/>
    <w:rsid w:val="00332B50"/>
    <w:rsid w:val="00336ACF"/>
    <w:rsid w:val="00340B2F"/>
    <w:rsid w:val="003410F1"/>
    <w:rsid w:val="00341437"/>
    <w:rsid w:val="00343C53"/>
    <w:rsid w:val="00344422"/>
    <w:rsid w:val="00344F33"/>
    <w:rsid w:val="003468F9"/>
    <w:rsid w:val="0035116C"/>
    <w:rsid w:val="003527E4"/>
    <w:rsid w:val="003577B3"/>
    <w:rsid w:val="00361049"/>
    <w:rsid w:val="00363F8F"/>
    <w:rsid w:val="00364F3D"/>
    <w:rsid w:val="003733D4"/>
    <w:rsid w:val="00373E71"/>
    <w:rsid w:val="00374310"/>
    <w:rsid w:val="0037536F"/>
    <w:rsid w:val="003773FD"/>
    <w:rsid w:val="00377D01"/>
    <w:rsid w:val="003826BB"/>
    <w:rsid w:val="00383FE4"/>
    <w:rsid w:val="00385FB8"/>
    <w:rsid w:val="00387F3B"/>
    <w:rsid w:val="0039178D"/>
    <w:rsid w:val="00392605"/>
    <w:rsid w:val="003A10EB"/>
    <w:rsid w:val="003A239E"/>
    <w:rsid w:val="003A2420"/>
    <w:rsid w:val="003A3D70"/>
    <w:rsid w:val="003A570E"/>
    <w:rsid w:val="003A58E1"/>
    <w:rsid w:val="003A6142"/>
    <w:rsid w:val="003A6378"/>
    <w:rsid w:val="003A6E72"/>
    <w:rsid w:val="003A717C"/>
    <w:rsid w:val="003A7AC2"/>
    <w:rsid w:val="003B107A"/>
    <w:rsid w:val="003B1382"/>
    <w:rsid w:val="003B2198"/>
    <w:rsid w:val="003B44F4"/>
    <w:rsid w:val="003B54D7"/>
    <w:rsid w:val="003B7450"/>
    <w:rsid w:val="003C089C"/>
    <w:rsid w:val="003C0EDC"/>
    <w:rsid w:val="003C167E"/>
    <w:rsid w:val="003C268B"/>
    <w:rsid w:val="003C4A6B"/>
    <w:rsid w:val="003C6D2C"/>
    <w:rsid w:val="003C6DB4"/>
    <w:rsid w:val="003C781E"/>
    <w:rsid w:val="003C7AF9"/>
    <w:rsid w:val="003D1C85"/>
    <w:rsid w:val="003D1FF2"/>
    <w:rsid w:val="003D2276"/>
    <w:rsid w:val="003D35BB"/>
    <w:rsid w:val="003D60EC"/>
    <w:rsid w:val="003D75A7"/>
    <w:rsid w:val="003D7B7F"/>
    <w:rsid w:val="003E2318"/>
    <w:rsid w:val="003E293D"/>
    <w:rsid w:val="003E4479"/>
    <w:rsid w:val="003E5A3A"/>
    <w:rsid w:val="003E6603"/>
    <w:rsid w:val="003E6755"/>
    <w:rsid w:val="003E6FFA"/>
    <w:rsid w:val="003E7011"/>
    <w:rsid w:val="003F1B85"/>
    <w:rsid w:val="003F24E9"/>
    <w:rsid w:val="003F2669"/>
    <w:rsid w:val="003F4B5F"/>
    <w:rsid w:val="003F74B8"/>
    <w:rsid w:val="0040716B"/>
    <w:rsid w:val="004079CE"/>
    <w:rsid w:val="00407DCD"/>
    <w:rsid w:val="00407EAC"/>
    <w:rsid w:val="004107DA"/>
    <w:rsid w:val="00414056"/>
    <w:rsid w:val="00415B61"/>
    <w:rsid w:val="00416BDF"/>
    <w:rsid w:val="00423A6F"/>
    <w:rsid w:val="00424611"/>
    <w:rsid w:val="00425711"/>
    <w:rsid w:val="00427916"/>
    <w:rsid w:val="00430563"/>
    <w:rsid w:val="004312ED"/>
    <w:rsid w:val="00432BED"/>
    <w:rsid w:val="00433023"/>
    <w:rsid w:val="004373EC"/>
    <w:rsid w:val="00441EC7"/>
    <w:rsid w:val="00442080"/>
    <w:rsid w:val="0044319D"/>
    <w:rsid w:val="0044412A"/>
    <w:rsid w:val="00445A90"/>
    <w:rsid w:val="00447127"/>
    <w:rsid w:val="004472FE"/>
    <w:rsid w:val="00447DE6"/>
    <w:rsid w:val="00451202"/>
    <w:rsid w:val="004514D0"/>
    <w:rsid w:val="00454DFC"/>
    <w:rsid w:val="00454F4C"/>
    <w:rsid w:val="004607F5"/>
    <w:rsid w:val="004612CF"/>
    <w:rsid w:val="00464949"/>
    <w:rsid w:val="00464EB2"/>
    <w:rsid w:val="00470A71"/>
    <w:rsid w:val="0047421F"/>
    <w:rsid w:val="00474A2D"/>
    <w:rsid w:val="00475326"/>
    <w:rsid w:val="004760E1"/>
    <w:rsid w:val="00476AFB"/>
    <w:rsid w:val="00481A10"/>
    <w:rsid w:val="00483526"/>
    <w:rsid w:val="004837B7"/>
    <w:rsid w:val="00484A22"/>
    <w:rsid w:val="00484C35"/>
    <w:rsid w:val="00486856"/>
    <w:rsid w:val="004914C2"/>
    <w:rsid w:val="004922BC"/>
    <w:rsid w:val="0049375D"/>
    <w:rsid w:val="00493C81"/>
    <w:rsid w:val="004945EE"/>
    <w:rsid w:val="0049581B"/>
    <w:rsid w:val="004972AD"/>
    <w:rsid w:val="004A0061"/>
    <w:rsid w:val="004A15F6"/>
    <w:rsid w:val="004A2770"/>
    <w:rsid w:val="004A4736"/>
    <w:rsid w:val="004A51FA"/>
    <w:rsid w:val="004A73B7"/>
    <w:rsid w:val="004A75B2"/>
    <w:rsid w:val="004B553C"/>
    <w:rsid w:val="004C0670"/>
    <w:rsid w:val="004C13A2"/>
    <w:rsid w:val="004C2993"/>
    <w:rsid w:val="004C536A"/>
    <w:rsid w:val="004C7683"/>
    <w:rsid w:val="004D1450"/>
    <w:rsid w:val="004D18D0"/>
    <w:rsid w:val="004D19D9"/>
    <w:rsid w:val="004D2E0B"/>
    <w:rsid w:val="004D3E82"/>
    <w:rsid w:val="004D4352"/>
    <w:rsid w:val="004D4AF4"/>
    <w:rsid w:val="004D4E3E"/>
    <w:rsid w:val="004D52E5"/>
    <w:rsid w:val="004D58B0"/>
    <w:rsid w:val="004D5DF7"/>
    <w:rsid w:val="004E19B9"/>
    <w:rsid w:val="004E23E8"/>
    <w:rsid w:val="004E2785"/>
    <w:rsid w:val="004E3AAE"/>
    <w:rsid w:val="004E4885"/>
    <w:rsid w:val="004E5AE4"/>
    <w:rsid w:val="004E6B34"/>
    <w:rsid w:val="004E6CA3"/>
    <w:rsid w:val="004E72D1"/>
    <w:rsid w:val="004F0490"/>
    <w:rsid w:val="004F0558"/>
    <w:rsid w:val="004F2F5A"/>
    <w:rsid w:val="004F3474"/>
    <w:rsid w:val="004F491E"/>
    <w:rsid w:val="004F5232"/>
    <w:rsid w:val="004F5548"/>
    <w:rsid w:val="004F7C46"/>
    <w:rsid w:val="005029D6"/>
    <w:rsid w:val="00503FAA"/>
    <w:rsid w:val="00511426"/>
    <w:rsid w:val="005151CA"/>
    <w:rsid w:val="00517022"/>
    <w:rsid w:val="005179C7"/>
    <w:rsid w:val="005218A5"/>
    <w:rsid w:val="0052277C"/>
    <w:rsid w:val="00523660"/>
    <w:rsid w:val="0052490A"/>
    <w:rsid w:val="00525245"/>
    <w:rsid w:val="00526204"/>
    <w:rsid w:val="00530531"/>
    <w:rsid w:val="0053276D"/>
    <w:rsid w:val="00533F6C"/>
    <w:rsid w:val="005377B2"/>
    <w:rsid w:val="00537D4A"/>
    <w:rsid w:val="00544442"/>
    <w:rsid w:val="005468F6"/>
    <w:rsid w:val="00547242"/>
    <w:rsid w:val="005474D7"/>
    <w:rsid w:val="00547B34"/>
    <w:rsid w:val="005501A4"/>
    <w:rsid w:val="00550699"/>
    <w:rsid w:val="00552770"/>
    <w:rsid w:val="005538F8"/>
    <w:rsid w:val="005575DE"/>
    <w:rsid w:val="00560C28"/>
    <w:rsid w:val="00564B03"/>
    <w:rsid w:val="00573919"/>
    <w:rsid w:val="00576AF5"/>
    <w:rsid w:val="00577690"/>
    <w:rsid w:val="005827D5"/>
    <w:rsid w:val="00583CA7"/>
    <w:rsid w:val="00583DFF"/>
    <w:rsid w:val="005857C8"/>
    <w:rsid w:val="005858AA"/>
    <w:rsid w:val="00590332"/>
    <w:rsid w:val="005956D6"/>
    <w:rsid w:val="00597314"/>
    <w:rsid w:val="005A0BE8"/>
    <w:rsid w:val="005A0D0A"/>
    <w:rsid w:val="005A0D71"/>
    <w:rsid w:val="005A17D2"/>
    <w:rsid w:val="005A21D2"/>
    <w:rsid w:val="005B0AE6"/>
    <w:rsid w:val="005B0BA6"/>
    <w:rsid w:val="005B0EE2"/>
    <w:rsid w:val="005B1C7C"/>
    <w:rsid w:val="005B3E2F"/>
    <w:rsid w:val="005B529E"/>
    <w:rsid w:val="005B53CC"/>
    <w:rsid w:val="005B79E3"/>
    <w:rsid w:val="005C07E4"/>
    <w:rsid w:val="005C0A66"/>
    <w:rsid w:val="005C129B"/>
    <w:rsid w:val="005C34F9"/>
    <w:rsid w:val="005C4C9B"/>
    <w:rsid w:val="005C602D"/>
    <w:rsid w:val="005C6ED3"/>
    <w:rsid w:val="005C70F3"/>
    <w:rsid w:val="005D01A3"/>
    <w:rsid w:val="005D18A4"/>
    <w:rsid w:val="005D1B08"/>
    <w:rsid w:val="005D3221"/>
    <w:rsid w:val="005D328A"/>
    <w:rsid w:val="005D3293"/>
    <w:rsid w:val="005D359A"/>
    <w:rsid w:val="005D44B0"/>
    <w:rsid w:val="005D5C7F"/>
    <w:rsid w:val="005D6EE7"/>
    <w:rsid w:val="005E015B"/>
    <w:rsid w:val="005E0CCB"/>
    <w:rsid w:val="005E39E2"/>
    <w:rsid w:val="005E4C40"/>
    <w:rsid w:val="005F0F7C"/>
    <w:rsid w:val="005F1728"/>
    <w:rsid w:val="005F3546"/>
    <w:rsid w:val="005F3CCC"/>
    <w:rsid w:val="005F40D7"/>
    <w:rsid w:val="005F573B"/>
    <w:rsid w:val="00603130"/>
    <w:rsid w:val="006034FE"/>
    <w:rsid w:val="00604F96"/>
    <w:rsid w:val="0061126E"/>
    <w:rsid w:val="006123D0"/>
    <w:rsid w:val="006124D6"/>
    <w:rsid w:val="0061269F"/>
    <w:rsid w:val="006133CF"/>
    <w:rsid w:val="00614068"/>
    <w:rsid w:val="00614309"/>
    <w:rsid w:val="00614A65"/>
    <w:rsid w:val="00616B4E"/>
    <w:rsid w:val="00617C3E"/>
    <w:rsid w:val="00620180"/>
    <w:rsid w:val="006241FC"/>
    <w:rsid w:val="006246E5"/>
    <w:rsid w:val="00624B28"/>
    <w:rsid w:val="00624D04"/>
    <w:rsid w:val="00626AE3"/>
    <w:rsid w:val="00626BBF"/>
    <w:rsid w:val="00627AC9"/>
    <w:rsid w:val="00630742"/>
    <w:rsid w:val="0063398F"/>
    <w:rsid w:val="00637C03"/>
    <w:rsid w:val="006423DD"/>
    <w:rsid w:val="006439E4"/>
    <w:rsid w:val="00643A79"/>
    <w:rsid w:val="00650BC9"/>
    <w:rsid w:val="00651860"/>
    <w:rsid w:val="00652A65"/>
    <w:rsid w:val="00654537"/>
    <w:rsid w:val="00655835"/>
    <w:rsid w:val="0066072C"/>
    <w:rsid w:val="00660999"/>
    <w:rsid w:val="0066500F"/>
    <w:rsid w:val="006702DA"/>
    <w:rsid w:val="0067059A"/>
    <w:rsid w:val="00671AC6"/>
    <w:rsid w:val="00672D6C"/>
    <w:rsid w:val="00673492"/>
    <w:rsid w:val="00673EE5"/>
    <w:rsid w:val="00674301"/>
    <w:rsid w:val="00676855"/>
    <w:rsid w:val="00685263"/>
    <w:rsid w:val="00686363"/>
    <w:rsid w:val="00687281"/>
    <w:rsid w:val="006904F3"/>
    <w:rsid w:val="00691861"/>
    <w:rsid w:val="0069324E"/>
    <w:rsid w:val="006A1762"/>
    <w:rsid w:val="006A3218"/>
    <w:rsid w:val="006A4660"/>
    <w:rsid w:val="006A57BC"/>
    <w:rsid w:val="006A6C46"/>
    <w:rsid w:val="006A7CAC"/>
    <w:rsid w:val="006A7F9A"/>
    <w:rsid w:val="006B1163"/>
    <w:rsid w:val="006B56A8"/>
    <w:rsid w:val="006B6766"/>
    <w:rsid w:val="006B736C"/>
    <w:rsid w:val="006C0280"/>
    <w:rsid w:val="006C1329"/>
    <w:rsid w:val="006C4521"/>
    <w:rsid w:val="006C4DDD"/>
    <w:rsid w:val="006C545A"/>
    <w:rsid w:val="006C5C4C"/>
    <w:rsid w:val="006C62A6"/>
    <w:rsid w:val="006C6536"/>
    <w:rsid w:val="006C7731"/>
    <w:rsid w:val="006D0628"/>
    <w:rsid w:val="006D0E26"/>
    <w:rsid w:val="006D13A1"/>
    <w:rsid w:val="006D1B36"/>
    <w:rsid w:val="006D4E9E"/>
    <w:rsid w:val="006D5106"/>
    <w:rsid w:val="006D5E1F"/>
    <w:rsid w:val="006D6486"/>
    <w:rsid w:val="006E0E38"/>
    <w:rsid w:val="006E2386"/>
    <w:rsid w:val="006E367C"/>
    <w:rsid w:val="006E5501"/>
    <w:rsid w:val="006E5931"/>
    <w:rsid w:val="006E663E"/>
    <w:rsid w:val="006E6A51"/>
    <w:rsid w:val="006E75DD"/>
    <w:rsid w:val="006E7EE1"/>
    <w:rsid w:val="006F0717"/>
    <w:rsid w:val="006F36D3"/>
    <w:rsid w:val="006F3C00"/>
    <w:rsid w:val="006F7778"/>
    <w:rsid w:val="006F793A"/>
    <w:rsid w:val="00701AB6"/>
    <w:rsid w:val="007022EE"/>
    <w:rsid w:val="0070242C"/>
    <w:rsid w:val="00703BD9"/>
    <w:rsid w:val="0070525D"/>
    <w:rsid w:val="0070563E"/>
    <w:rsid w:val="00706DF4"/>
    <w:rsid w:val="007103BE"/>
    <w:rsid w:val="0071115C"/>
    <w:rsid w:val="00712314"/>
    <w:rsid w:val="007140A4"/>
    <w:rsid w:val="007140AB"/>
    <w:rsid w:val="00714831"/>
    <w:rsid w:val="0072109B"/>
    <w:rsid w:val="00733586"/>
    <w:rsid w:val="0073594A"/>
    <w:rsid w:val="007365C9"/>
    <w:rsid w:val="007374A4"/>
    <w:rsid w:val="007453F0"/>
    <w:rsid w:val="00745C29"/>
    <w:rsid w:val="00746509"/>
    <w:rsid w:val="007501A0"/>
    <w:rsid w:val="007505C4"/>
    <w:rsid w:val="00752ACB"/>
    <w:rsid w:val="00752C39"/>
    <w:rsid w:val="00755C70"/>
    <w:rsid w:val="00756349"/>
    <w:rsid w:val="007623E4"/>
    <w:rsid w:val="00762D83"/>
    <w:rsid w:val="007647CF"/>
    <w:rsid w:val="00764EFE"/>
    <w:rsid w:val="00766475"/>
    <w:rsid w:val="007668D5"/>
    <w:rsid w:val="00767066"/>
    <w:rsid w:val="0077302C"/>
    <w:rsid w:val="00773F26"/>
    <w:rsid w:val="0077415D"/>
    <w:rsid w:val="007750C3"/>
    <w:rsid w:val="00776765"/>
    <w:rsid w:val="007817AF"/>
    <w:rsid w:val="00781928"/>
    <w:rsid w:val="00783DA6"/>
    <w:rsid w:val="00784BEB"/>
    <w:rsid w:val="00787307"/>
    <w:rsid w:val="00787688"/>
    <w:rsid w:val="00787D55"/>
    <w:rsid w:val="00787D8A"/>
    <w:rsid w:val="00787F16"/>
    <w:rsid w:val="00787FE1"/>
    <w:rsid w:val="00791C94"/>
    <w:rsid w:val="0079263D"/>
    <w:rsid w:val="00793759"/>
    <w:rsid w:val="0079418F"/>
    <w:rsid w:val="00797AE2"/>
    <w:rsid w:val="007A106E"/>
    <w:rsid w:val="007A14D3"/>
    <w:rsid w:val="007A432A"/>
    <w:rsid w:val="007A4E0C"/>
    <w:rsid w:val="007A4E7E"/>
    <w:rsid w:val="007A67CC"/>
    <w:rsid w:val="007A7787"/>
    <w:rsid w:val="007B2615"/>
    <w:rsid w:val="007B2E59"/>
    <w:rsid w:val="007B37F5"/>
    <w:rsid w:val="007B3926"/>
    <w:rsid w:val="007B3C85"/>
    <w:rsid w:val="007B5D0E"/>
    <w:rsid w:val="007C058C"/>
    <w:rsid w:val="007C13E3"/>
    <w:rsid w:val="007C2F07"/>
    <w:rsid w:val="007C3380"/>
    <w:rsid w:val="007C6432"/>
    <w:rsid w:val="007C7808"/>
    <w:rsid w:val="007D1B64"/>
    <w:rsid w:val="007D2DE9"/>
    <w:rsid w:val="007D68A8"/>
    <w:rsid w:val="007D7175"/>
    <w:rsid w:val="007E2A5F"/>
    <w:rsid w:val="007E320B"/>
    <w:rsid w:val="007E32A5"/>
    <w:rsid w:val="007E3B33"/>
    <w:rsid w:val="007E5AA0"/>
    <w:rsid w:val="007E6339"/>
    <w:rsid w:val="007E6E7B"/>
    <w:rsid w:val="007E794E"/>
    <w:rsid w:val="007F0159"/>
    <w:rsid w:val="007F27EA"/>
    <w:rsid w:val="007F5A43"/>
    <w:rsid w:val="00801ACC"/>
    <w:rsid w:val="008029FF"/>
    <w:rsid w:val="00803856"/>
    <w:rsid w:val="008059B1"/>
    <w:rsid w:val="008074F8"/>
    <w:rsid w:val="00807FC4"/>
    <w:rsid w:val="00812147"/>
    <w:rsid w:val="008157B2"/>
    <w:rsid w:val="00821A02"/>
    <w:rsid w:val="00822BB4"/>
    <w:rsid w:val="00823B89"/>
    <w:rsid w:val="00824007"/>
    <w:rsid w:val="00824B53"/>
    <w:rsid w:val="00825CD5"/>
    <w:rsid w:val="00827760"/>
    <w:rsid w:val="0083025A"/>
    <w:rsid w:val="00830F6C"/>
    <w:rsid w:val="00834BF8"/>
    <w:rsid w:val="0083711B"/>
    <w:rsid w:val="00837DDA"/>
    <w:rsid w:val="00840645"/>
    <w:rsid w:val="00841BF7"/>
    <w:rsid w:val="00843B64"/>
    <w:rsid w:val="008475B8"/>
    <w:rsid w:val="00847FFD"/>
    <w:rsid w:val="00852907"/>
    <w:rsid w:val="008543CA"/>
    <w:rsid w:val="00854721"/>
    <w:rsid w:val="008558FC"/>
    <w:rsid w:val="00855C7A"/>
    <w:rsid w:val="008561E6"/>
    <w:rsid w:val="00856CC1"/>
    <w:rsid w:val="00862E25"/>
    <w:rsid w:val="008635C5"/>
    <w:rsid w:val="008654D4"/>
    <w:rsid w:val="00866EC2"/>
    <w:rsid w:val="008700A9"/>
    <w:rsid w:val="008704DC"/>
    <w:rsid w:val="00871D10"/>
    <w:rsid w:val="00875D98"/>
    <w:rsid w:val="00880325"/>
    <w:rsid w:val="00881139"/>
    <w:rsid w:val="0088770D"/>
    <w:rsid w:val="0089090A"/>
    <w:rsid w:val="00890F28"/>
    <w:rsid w:val="00893358"/>
    <w:rsid w:val="008940D0"/>
    <w:rsid w:val="00894BFB"/>
    <w:rsid w:val="008953F6"/>
    <w:rsid w:val="0089776D"/>
    <w:rsid w:val="008A0CBD"/>
    <w:rsid w:val="008A548E"/>
    <w:rsid w:val="008B642F"/>
    <w:rsid w:val="008B6955"/>
    <w:rsid w:val="008C005C"/>
    <w:rsid w:val="008C40D4"/>
    <w:rsid w:val="008C587F"/>
    <w:rsid w:val="008D0F38"/>
    <w:rsid w:val="008D2275"/>
    <w:rsid w:val="008D2E9D"/>
    <w:rsid w:val="008D3D7B"/>
    <w:rsid w:val="008D5457"/>
    <w:rsid w:val="008E1FEA"/>
    <w:rsid w:val="008E27EC"/>
    <w:rsid w:val="008E5BC4"/>
    <w:rsid w:val="008E74F4"/>
    <w:rsid w:val="008E7D67"/>
    <w:rsid w:val="008F47B8"/>
    <w:rsid w:val="0090004D"/>
    <w:rsid w:val="00902AB0"/>
    <w:rsid w:val="009030B4"/>
    <w:rsid w:val="00912401"/>
    <w:rsid w:val="009151B5"/>
    <w:rsid w:val="00916C7F"/>
    <w:rsid w:val="009210B5"/>
    <w:rsid w:val="00922FC7"/>
    <w:rsid w:val="00932BFB"/>
    <w:rsid w:val="00932E37"/>
    <w:rsid w:val="00933AB7"/>
    <w:rsid w:val="00934C9C"/>
    <w:rsid w:val="00935157"/>
    <w:rsid w:val="00937AC4"/>
    <w:rsid w:val="00937D3E"/>
    <w:rsid w:val="0094242D"/>
    <w:rsid w:val="009428E4"/>
    <w:rsid w:val="00942F39"/>
    <w:rsid w:val="00943AA0"/>
    <w:rsid w:val="00943FDD"/>
    <w:rsid w:val="0094587C"/>
    <w:rsid w:val="00946AFD"/>
    <w:rsid w:val="009501BB"/>
    <w:rsid w:val="0095127F"/>
    <w:rsid w:val="009516BA"/>
    <w:rsid w:val="009518B8"/>
    <w:rsid w:val="00953DF4"/>
    <w:rsid w:val="009554A4"/>
    <w:rsid w:val="0095580E"/>
    <w:rsid w:val="0096098E"/>
    <w:rsid w:val="0096140F"/>
    <w:rsid w:val="00962672"/>
    <w:rsid w:val="00963145"/>
    <w:rsid w:val="0096691F"/>
    <w:rsid w:val="00967447"/>
    <w:rsid w:val="00973E99"/>
    <w:rsid w:val="00975D10"/>
    <w:rsid w:val="00980D2D"/>
    <w:rsid w:val="00982A66"/>
    <w:rsid w:val="009832E5"/>
    <w:rsid w:val="009857E2"/>
    <w:rsid w:val="00986F64"/>
    <w:rsid w:val="0099035D"/>
    <w:rsid w:val="00991003"/>
    <w:rsid w:val="009911D5"/>
    <w:rsid w:val="009A0C19"/>
    <w:rsid w:val="009A1768"/>
    <w:rsid w:val="009A18CB"/>
    <w:rsid w:val="009A3ED6"/>
    <w:rsid w:val="009A51B0"/>
    <w:rsid w:val="009A5AF8"/>
    <w:rsid w:val="009A5E53"/>
    <w:rsid w:val="009B434E"/>
    <w:rsid w:val="009B48A7"/>
    <w:rsid w:val="009B5F7B"/>
    <w:rsid w:val="009C1D4A"/>
    <w:rsid w:val="009C3C44"/>
    <w:rsid w:val="009C4DF7"/>
    <w:rsid w:val="009D2534"/>
    <w:rsid w:val="009D2667"/>
    <w:rsid w:val="009D421E"/>
    <w:rsid w:val="009D51EC"/>
    <w:rsid w:val="009D534B"/>
    <w:rsid w:val="009D55EF"/>
    <w:rsid w:val="009D692E"/>
    <w:rsid w:val="009D70DD"/>
    <w:rsid w:val="009E56E2"/>
    <w:rsid w:val="009E5F39"/>
    <w:rsid w:val="009E6ED1"/>
    <w:rsid w:val="009F38DF"/>
    <w:rsid w:val="009F3D23"/>
    <w:rsid w:val="009F53A1"/>
    <w:rsid w:val="00A01323"/>
    <w:rsid w:val="00A0158E"/>
    <w:rsid w:val="00A01EDD"/>
    <w:rsid w:val="00A03427"/>
    <w:rsid w:val="00A0589C"/>
    <w:rsid w:val="00A0714E"/>
    <w:rsid w:val="00A134FE"/>
    <w:rsid w:val="00A206B2"/>
    <w:rsid w:val="00A22E58"/>
    <w:rsid w:val="00A2360D"/>
    <w:rsid w:val="00A2508F"/>
    <w:rsid w:val="00A2621D"/>
    <w:rsid w:val="00A275A9"/>
    <w:rsid w:val="00A276ED"/>
    <w:rsid w:val="00A3104C"/>
    <w:rsid w:val="00A34008"/>
    <w:rsid w:val="00A34492"/>
    <w:rsid w:val="00A34CC0"/>
    <w:rsid w:val="00A355E8"/>
    <w:rsid w:val="00A3742D"/>
    <w:rsid w:val="00A40223"/>
    <w:rsid w:val="00A41892"/>
    <w:rsid w:val="00A46F2E"/>
    <w:rsid w:val="00A47DE2"/>
    <w:rsid w:val="00A52182"/>
    <w:rsid w:val="00A52556"/>
    <w:rsid w:val="00A5313A"/>
    <w:rsid w:val="00A5526E"/>
    <w:rsid w:val="00A56C34"/>
    <w:rsid w:val="00A56ECF"/>
    <w:rsid w:val="00A605E8"/>
    <w:rsid w:val="00A610CD"/>
    <w:rsid w:val="00A62613"/>
    <w:rsid w:val="00A66E88"/>
    <w:rsid w:val="00A7066F"/>
    <w:rsid w:val="00A70EC8"/>
    <w:rsid w:val="00A7277E"/>
    <w:rsid w:val="00A72A69"/>
    <w:rsid w:val="00A73A15"/>
    <w:rsid w:val="00A752C2"/>
    <w:rsid w:val="00A8098C"/>
    <w:rsid w:val="00A80C79"/>
    <w:rsid w:val="00A81213"/>
    <w:rsid w:val="00A8133B"/>
    <w:rsid w:val="00A82DB7"/>
    <w:rsid w:val="00A82F74"/>
    <w:rsid w:val="00A83878"/>
    <w:rsid w:val="00A8547A"/>
    <w:rsid w:val="00A9258F"/>
    <w:rsid w:val="00A95909"/>
    <w:rsid w:val="00A95E9D"/>
    <w:rsid w:val="00A962B3"/>
    <w:rsid w:val="00AA2777"/>
    <w:rsid w:val="00AA38BA"/>
    <w:rsid w:val="00AA3DE9"/>
    <w:rsid w:val="00AA54D9"/>
    <w:rsid w:val="00AA5FFB"/>
    <w:rsid w:val="00AA6244"/>
    <w:rsid w:val="00AA78A9"/>
    <w:rsid w:val="00AA7D74"/>
    <w:rsid w:val="00AB22C2"/>
    <w:rsid w:val="00AB33AA"/>
    <w:rsid w:val="00AB34C4"/>
    <w:rsid w:val="00AB4964"/>
    <w:rsid w:val="00AB7019"/>
    <w:rsid w:val="00AC023C"/>
    <w:rsid w:val="00AC0833"/>
    <w:rsid w:val="00AC1EFA"/>
    <w:rsid w:val="00AC27E2"/>
    <w:rsid w:val="00AC2DBF"/>
    <w:rsid w:val="00AC4063"/>
    <w:rsid w:val="00AC4238"/>
    <w:rsid w:val="00AC66C2"/>
    <w:rsid w:val="00AD1FBD"/>
    <w:rsid w:val="00AD2637"/>
    <w:rsid w:val="00AD27DB"/>
    <w:rsid w:val="00AD3E41"/>
    <w:rsid w:val="00AD61A6"/>
    <w:rsid w:val="00AD79B6"/>
    <w:rsid w:val="00AE1966"/>
    <w:rsid w:val="00AE3449"/>
    <w:rsid w:val="00AE367B"/>
    <w:rsid w:val="00AE435D"/>
    <w:rsid w:val="00AE45D6"/>
    <w:rsid w:val="00AE6F60"/>
    <w:rsid w:val="00AE78F1"/>
    <w:rsid w:val="00AF102D"/>
    <w:rsid w:val="00AF231D"/>
    <w:rsid w:val="00AF3B83"/>
    <w:rsid w:val="00AF5129"/>
    <w:rsid w:val="00AF546E"/>
    <w:rsid w:val="00AF563C"/>
    <w:rsid w:val="00AF5A03"/>
    <w:rsid w:val="00AF689F"/>
    <w:rsid w:val="00AF7797"/>
    <w:rsid w:val="00AF7947"/>
    <w:rsid w:val="00AF7FD0"/>
    <w:rsid w:val="00B00A02"/>
    <w:rsid w:val="00B014E1"/>
    <w:rsid w:val="00B0290A"/>
    <w:rsid w:val="00B067BF"/>
    <w:rsid w:val="00B11201"/>
    <w:rsid w:val="00B127F4"/>
    <w:rsid w:val="00B15458"/>
    <w:rsid w:val="00B16C73"/>
    <w:rsid w:val="00B173EB"/>
    <w:rsid w:val="00B201C9"/>
    <w:rsid w:val="00B21D54"/>
    <w:rsid w:val="00B22783"/>
    <w:rsid w:val="00B22D5B"/>
    <w:rsid w:val="00B23BC1"/>
    <w:rsid w:val="00B24253"/>
    <w:rsid w:val="00B24D4B"/>
    <w:rsid w:val="00B3041D"/>
    <w:rsid w:val="00B30503"/>
    <w:rsid w:val="00B32577"/>
    <w:rsid w:val="00B337A5"/>
    <w:rsid w:val="00B344AC"/>
    <w:rsid w:val="00B346FA"/>
    <w:rsid w:val="00B372CB"/>
    <w:rsid w:val="00B3762E"/>
    <w:rsid w:val="00B37F99"/>
    <w:rsid w:val="00B40549"/>
    <w:rsid w:val="00B41A16"/>
    <w:rsid w:val="00B43727"/>
    <w:rsid w:val="00B446DB"/>
    <w:rsid w:val="00B44C79"/>
    <w:rsid w:val="00B45D4C"/>
    <w:rsid w:val="00B503DE"/>
    <w:rsid w:val="00B52A3F"/>
    <w:rsid w:val="00B53926"/>
    <w:rsid w:val="00B5427D"/>
    <w:rsid w:val="00B54920"/>
    <w:rsid w:val="00B573D5"/>
    <w:rsid w:val="00B604C1"/>
    <w:rsid w:val="00B60DF1"/>
    <w:rsid w:val="00B6475A"/>
    <w:rsid w:val="00B65635"/>
    <w:rsid w:val="00B66C85"/>
    <w:rsid w:val="00B67A56"/>
    <w:rsid w:val="00B72839"/>
    <w:rsid w:val="00B7755B"/>
    <w:rsid w:val="00B77E8D"/>
    <w:rsid w:val="00B80EE1"/>
    <w:rsid w:val="00B83363"/>
    <w:rsid w:val="00B85DB9"/>
    <w:rsid w:val="00B86203"/>
    <w:rsid w:val="00B86D95"/>
    <w:rsid w:val="00B87064"/>
    <w:rsid w:val="00B87415"/>
    <w:rsid w:val="00B9262A"/>
    <w:rsid w:val="00B93CC8"/>
    <w:rsid w:val="00B93E89"/>
    <w:rsid w:val="00B968BB"/>
    <w:rsid w:val="00BA3E3E"/>
    <w:rsid w:val="00BA4D71"/>
    <w:rsid w:val="00BA5ED4"/>
    <w:rsid w:val="00BA75A1"/>
    <w:rsid w:val="00BA78B9"/>
    <w:rsid w:val="00BB09D3"/>
    <w:rsid w:val="00BB0C17"/>
    <w:rsid w:val="00BB0CEE"/>
    <w:rsid w:val="00BB1AFC"/>
    <w:rsid w:val="00BC054E"/>
    <w:rsid w:val="00BC267F"/>
    <w:rsid w:val="00BC3488"/>
    <w:rsid w:val="00BC4496"/>
    <w:rsid w:val="00BC5226"/>
    <w:rsid w:val="00BC52A0"/>
    <w:rsid w:val="00BD1EBF"/>
    <w:rsid w:val="00BD2C3F"/>
    <w:rsid w:val="00BD4105"/>
    <w:rsid w:val="00BD444F"/>
    <w:rsid w:val="00BD541B"/>
    <w:rsid w:val="00BD6811"/>
    <w:rsid w:val="00BE2368"/>
    <w:rsid w:val="00BE3810"/>
    <w:rsid w:val="00BE430E"/>
    <w:rsid w:val="00BE7910"/>
    <w:rsid w:val="00BE7AC9"/>
    <w:rsid w:val="00BF0524"/>
    <w:rsid w:val="00BF0C60"/>
    <w:rsid w:val="00BF3BC6"/>
    <w:rsid w:val="00BF3DE3"/>
    <w:rsid w:val="00BF5548"/>
    <w:rsid w:val="00BF57A1"/>
    <w:rsid w:val="00BF5A9D"/>
    <w:rsid w:val="00BF61FD"/>
    <w:rsid w:val="00BF7223"/>
    <w:rsid w:val="00BF75FF"/>
    <w:rsid w:val="00C0147D"/>
    <w:rsid w:val="00C023BC"/>
    <w:rsid w:val="00C02D51"/>
    <w:rsid w:val="00C05A12"/>
    <w:rsid w:val="00C10544"/>
    <w:rsid w:val="00C117A2"/>
    <w:rsid w:val="00C11C9A"/>
    <w:rsid w:val="00C14FAE"/>
    <w:rsid w:val="00C160C3"/>
    <w:rsid w:val="00C17911"/>
    <w:rsid w:val="00C227BC"/>
    <w:rsid w:val="00C22F20"/>
    <w:rsid w:val="00C238F3"/>
    <w:rsid w:val="00C26336"/>
    <w:rsid w:val="00C27C50"/>
    <w:rsid w:val="00C27D3D"/>
    <w:rsid w:val="00C30C08"/>
    <w:rsid w:val="00C31CCF"/>
    <w:rsid w:val="00C32D4C"/>
    <w:rsid w:val="00C3470C"/>
    <w:rsid w:val="00C3499F"/>
    <w:rsid w:val="00C354C0"/>
    <w:rsid w:val="00C43C33"/>
    <w:rsid w:val="00C454AA"/>
    <w:rsid w:val="00C46DBD"/>
    <w:rsid w:val="00C4784B"/>
    <w:rsid w:val="00C505E1"/>
    <w:rsid w:val="00C528B0"/>
    <w:rsid w:val="00C52F30"/>
    <w:rsid w:val="00C53029"/>
    <w:rsid w:val="00C55BC5"/>
    <w:rsid w:val="00C575F8"/>
    <w:rsid w:val="00C61FE6"/>
    <w:rsid w:val="00C63EA9"/>
    <w:rsid w:val="00C63F6C"/>
    <w:rsid w:val="00C645DD"/>
    <w:rsid w:val="00C64A6F"/>
    <w:rsid w:val="00C66A54"/>
    <w:rsid w:val="00C70A4C"/>
    <w:rsid w:val="00C71270"/>
    <w:rsid w:val="00C73674"/>
    <w:rsid w:val="00C73A47"/>
    <w:rsid w:val="00C73E84"/>
    <w:rsid w:val="00C73F05"/>
    <w:rsid w:val="00C73F39"/>
    <w:rsid w:val="00C80839"/>
    <w:rsid w:val="00C8090D"/>
    <w:rsid w:val="00C814F1"/>
    <w:rsid w:val="00C8176C"/>
    <w:rsid w:val="00C82420"/>
    <w:rsid w:val="00C82930"/>
    <w:rsid w:val="00C84B74"/>
    <w:rsid w:val="00C85406"/>
    <w:rsid w:val="00C870C4"/>
    <w:rsid w:val="00C873F5"/>
    <w:rsid w:val="00C87B2F"/>
    <w:rsid w:val="00C9109C"/>
    <w:rsid w:val="00C9309E"/>
    <w:rsid w:val="00C946EE"/>
    <w:rsid w:val="00C96CAC"/>
    <w:rsid w:val="00C977A2"/>
    <w:rsid w:val="00CA0098"/>
    <w:rsid w:val="00CA02A3"/>
    <w:rsid w:val="00CA389B"/>
    <w:rsid w:val="00CA38AA"/>
    <w:rsid w:val="00CA456A"/>
    <w:rsid w:val="00CA6D3F"/>
    <w:rsid w:val="00CB164D"/>
    <w:rsid w:val="00CB17DA"/>
    <w:rsid w:val="00CB2E09"/>
    <w:rsid w:val="00CB318E"/>
    <w:rsid w:val="00CB3ED9"/>
    <w:rsid w:val="00CB4C2B"/>
    <w:rsid w:val="00CB5653"/>
    <w:rsid w:val="00CC2325"/>
    <w:rsid w:val="00CC4091"/>
    <w:rsid w:val="00CC5306"/>
    <w:rsid w:val="00CC62A8"/>
    <w:rsid w:val="00CC6EFB"/>
    <w:rsid w:val="00CD0CE7"/>
    <w:rsid w:val="00CD1495"/>
    <w:rsid w:val="00CD23A7"/>
    <w:rsid w:val="00CE00A5"/>
    <w:rsid w:val="00CE12B3"/>
    <w:rsid w:val="00CE19F2"/>
    <w:rsid w:val="00CE43B2"/>
    <w:rsid w:val="00CF673B"/>
    <w:rsid w:val="00CF6C9D"/>
    <w:rsid w:val="00CF7E49"/>
    <w:rsid w:val="00D05ABD"/>
    <w:rsid w:val="00D05E14"/>
    <w:rsid w:val="00D1077E"/>
    <w:rsid w:val="00D108D8"/>
    <w:rsid w:val="00D137C3"/>
    <w:rsid w:val="00D149C6"/>
    <w:rsid w:val="00D15B19"/>
    <w:rsid w:val="00D27917"/>
    <w:rsid w:val="00D27945"/>
    <w:rsid w:val="00D31369"/>
    <w:rsid w:val="00D3256E"/>
    <w:rsid w:val="00D3268A"/>
    <w:rsid w:val="00D34957"/>
    <w:rsid w:val="00D3564A"/>
    <w:rsid w:val="00D36646"/>
    <w:rsid w:val="00D41A5F"/>
    <w:rsid w:val="00D42EF0"/>
    <w:rsid w:val="00D46266"/>
    <w:rsid w:val="00D478F7"/>
    <w:rsid w:val="00D47A66"/>
    <w:rsid w:val="00D5128A"/>
    <w:rsid w:val="00D5233F"/>
    <w:rsid w:val="00D52F31"/>
    <w:rsid w:val="00D53950"/>
    <w:rsid w:val="00D544A4"/>
    <w:rsid w:val="00D56504"/>
    <w:rsid w:val="00D615F4"/>
    <w:rsid w:val="00D61710"/>
    <w:rsid w:val="00D61D56"/>
    <w:rsid w:val="00D6235F"/>
    <w:rsid w:val="00D649FA"/>
    <w:rsid w:val="00D66E9D"/>
    <w:rsid w:val="00D675D5"/>
    <w:rsid w:val="00D677C1"/>
    <w:rsid w:val="00D7088B"/>
    <w:rsid w:val="00D71434"/>
    <w:rsid w:val="00D75426"/>
    <w:rsid w:val="00D7690B"/>
    <w:rsid w:val="00D81056"/>
    <w:rsid w:val="00D82EEA"/>
    <w:rsid w:val="00D84F63"/>
    <w:rsid w:val="00D87834"/>
    <w:rsid w:val="00D901D5"/>
    <w:rsid w:val="00D93075"/>
    <w:rsid w:val="00D957CA"/>
    <w:rsid w:val="00DA0C2E"/>
    <w:rsid w:val="00DA0F40"/>
    <w:rsid w:val="00DA1797"/>
    <w:rsid w:val="00DA26C3"/>
    <w:rsid w:val="00DA33CA"/>
    <w:rsid w:val="00DA4453"/>
    <w:rsid w:val="00DA77B2"/>
    <w:rsid w:val="00DB0383"/>
    <w:rsid w:val="00DB0D94"/>
    <w:rsid w:val="00DB201A"/>
    <w:rsid w:val="00DB24F9"/>
    <w:rsid w:val="00DB6671"/>
    <w:rsid w:val="00DC15FB"/>
    <w:rsid w:val="00DC27CF"/>
    <w:rsid w:val="00DC4B24"/>
    <w:rsid w:val="00DC54AC"/>
    <w:rsid w:val="00DC5954"/>
    <w:rsid w:val="00DD0E1B"/>
    <w:rsid w:val="00DD151A"/>
    <w:rsid w:val="00DD1CFE"/>
    <w:rsid w:val="00DD3A9E"/>
    <w:rsid w:val="00DD65F7"/>
    <w:rsid w:val="00DE1937"/>
    <w:rsid w:val="00DE2A81"/>
    <w:rsid w:val="00DE3AAB"/>
    <w:rsid w:val="00DE4AC6"/>
    <w:rsid w:val="00DE4BEB"/>
    <w:rsid w:val="00DE61C8"/>
    <w:rsid w:val="00DE6EDA"/>
    <w:rsid w:val="00DE717F"/>
    <w:rsid w:val="00DE774C"/>
    <w:rsid w:val="00DF0BB7"/>
    <w:rsid w:val="00DF10B7"/>
    <w:rsid w:val="00DF4210"/>
    <w:rsid w:val="00DF60CB"/>
    <w:rsid w:val="00DF7749"/>
    <w:rsid w:val="00DF79B0"/>
    <w:rsid w:val="00E01C94"/>
    <w:rsid w:val="00E0201F"/>
    <w:rsid w:val="00E100DA"/>
    <w:rsid w:val="00E11943"/>
    <w:rsid w:val="00E12306"/>
    <w:rsid w:val="00E12344"/>
    <w:rsid w:val="00E12BA4"/>
    <w:rsid w:val="00E13EE2"/>
    <w:rsid w:val="00E1473B"/>
    <w:rsid w:val="00E176D4"/>
    <w:rsid w:val="00E20826"/>
    <w:rsid w:val="00E20A24"/>
    <w:rsid w:val="00E21DA9"/>
    <w:rsid w:val="00E24549"/>
    <w:rsid w:val="00E248BC"/>
    <w:rsid w:val="00E254F2"/>
    <w:rsid w:val="00E257A7"/>
    <w:rsid w:val="00E26AF6"/>
    <w:rsid w:val="00E26B0D"/>
    <w:rsid w:val="00E3069A"/>
    <w:rsid w:val="00E3242B"/>
    <w:rsid w:val="00E33041"/>
    <w:rsid w:val="00E37867"/>
    <w:rsid w:val="00E37E8A"/>
    <w:rsid w:val="00E40D33"/>
    <w:rsid w:val="00E433BC"/>
    <w:rsid w:val="00E43DEB"/>
    <w:rsid w:val="00E4542A"/>
    <w:rsid w:val="00E45B4B"/>
    <w:rsid w:val="00E46000"/>
    <w:rsid w:val="00E54D25"/>
    <w:rsid w:val="00E56818"/>
    <w:rsid w:val="00E57B76"/>
    <w:rsid w:val="00E60297"/>
    <w:rsid w:val="00E61A7E"/>
    <w:rsid w:val="00E6239D"/>
    <w:rsid w:val="00E63F0E"/>
    <w:rsid w:val="00E648C1"/>
    <w:rsid w:val="00E675D9"/>
    <w:rsid w:val="00E67F25"/>
    <w:rsid w:val="00E70D36"/>
    <w:rsid w:val="00E7130B"/>
    <w:rsid w:val="00E71335"/>
    <w:rsid w:val="00E71984"/>
    <w:rsid w:val="00E71A7C"/>
    <w:rsid w:val="00E723B0"/>
    <w:rsid w:val="00E73A81"/>
    <w:rsid w:val="00E7558D"/>
    <w:rsid w:val="00E7603A"/>
    <w:rsid w:val="00E8217B"/>
    <w:rsid w:val="00E8276A"/>
    <w:rsid w:val="00E84864"/>
    <w:rsid w:val="00E84EC2"/>
    <w:rsid w:val="00E87E22"/>
    <w:rsid w:val="00E90A1C"/>
    <w:rsid w:val="00E92EF9"/>
    <w:rsid w:val="00E94176"/>
    <w:rsid w:val="00E9605D"/>
    <w:rsid w:val="00E96290"/>
    <w:rsid w:val="00EA01FD"/>
    <w:rsid w:val="00EA022A"/>
    <w:rsid w:val="00EA06A0"/>
    <w:rsid w:val="00EA0805"/>
    <w:rsid w:val="00EA148A"/>
    <w:rsid w:val="00EA14E4"/>
    <w:rsid w:val="00EA4BB8"/>
    <w:rsid w:val="00EB14D5"/>
    <w:rsid w:val="00EB54C7"/>
    <w:rsid w:val="00EB5C7A"/>
    <w:rsid w:val="00EC0DCC"/>
    <w:rsid w:val="00EC4E1A"/>
    <w:rsid w:val="00ED2682"/>
    <w:rsid w:val="00ED27DE"/>
    <w:rsid w:val="00ED48CE"/>
    <w:rsid w:val="00ED5718"/>
    <w:rsid w:val="00ED73C5"/>
    <w:rsid w:val="00EE0149"/>
    <w:rsid w:val="00EE1743"/>
    <w:rsid w:val="00EE313B"/>
    <w:rsid w:val="00EE63FA"/>
    <w:rsid w:val="00EF2BD6"/>
    <w:rsid w:val="00EF4298"/>
    <w:rsid w:val="00EF4308"/>
    <w:rsid w:val="00F01238"/>
    <w:rsid w:val="00F014F8"/>
    <w:rsid w:val="00F0201A"/>
    <w:rsid w:val="00F046D2"/>
    <w:rsid w:val="00F07C0C"/>
    <w:rsid w:val="00F11009"/>
    <w:rsid w:val="00F111A2"/>
    <w:rsid w:val="00F136AC"/>
    <w:rsid w:val="00F15B27"/>
    <w:rsid w:val="00F17AE9"/>
    <w:rsid w:val="00F232D3"/>
    <w:rsid w:val="00F25F8B"/>
    <w:rsid w:val="00F33242"/>
    <w:rsid w:val="00F33BC2"/>
    <w:rsid w:val="00F366D5"/>
    <w:rsid w:val="00F37752"/>
    <w:rsid w:val="00F443A1"/>
    <w:rsid w:val="00F4483F"/>
    <w:rsid w:val="00F45EAF"/>
    <w:rsid w:val="00F475AF"/>
    <w:rsid w:val="00F4766A"/>
    <w:rsid w:val="00F47D54"/>
    <w:rsid w:val="00F50F6A"/>
    <w:rsid w:val="00F512DA"/>
    <w:rsid w:val="00F5432F"/>
    <w:rsid w:val="00F54D8F"/>
    <w:rsid w:val="00F5702A"/>
    <w:rsid w:val="00F61699"/>
    <w:rsid w:val="00F6201A"/>
    <w:rsid w:val="00F62680"/>
    <w:rsid w:val="00F6337F"/>
    <w:rsid w:val="00F634E4"/>
    <w:rsid w:val="00F65349"/>
    <w:rsid w:val="00F65586"/>
    <w:rsid w:val="00F65F0D"/>
    <w:rsid w:val="00F66C13"/>
    <w:rsid w:val="00F709EE"/>
    <w:rsid w:val="00F71ACC"/>
    <w:rsid w:val="00F72ED7"/>
    <w:rsid w:val="00F733FB"/>
    <w:rsid w:val="00F73408"/>
    <w:rsid w:val="00F73FF2"/>
    <w:rsid w:val="00F7532C"/>
    <w:rsid w:val="00F75408"/>
    <w:rsid w:val="00F75784"/>
    <w:rsid w:val="00F7646C"/>
    <w:rsid w:val="00F772C4"/>
    <w:rsid w:val="00F80FCC"/>
    <w:rsid w:val="00F8175E"/>
    <w:rsid w:val="00F849F7"/>
    <w:rsid w:val="00F84AB1"/>
    <w:rsid w:val="00F85400"/>
    <w:rsid w:val="00F85F84"/>
    <w:rsid w:val="00F8734A"/>
    <w:rsid w:val="00F87BB2"/>
    <w:rsid w:val="00F90B7A"/>
    <w:rsid w:val="00F91649"/>
    <w:rsid w:val="00F92850"/>
    <w:rsid w:val="00F964F3"/>
    <w:rsid w:val="00FA10E0"/>
    <w:rsid w:val="00FA13AB"/>
    <w:rsid w:val="00FA3370"/>
    <w:rsid w:val="00FA5FB8"/>
    <w:rsid w:val="00FA7135"/>
    <w:rsid w:val="00FA7F46"/>
    <w:rsid w:val="00FB02AC"/>
    <w:rsid w:val="00FB0B98"/>
    <w:rsid w:val="00FB217F"/>
    <w:rsid w:val="00FB299D"/>
    <w:rsid w:val="00FB3148"/>
    <w:rsid w:val="00FB3BF7"/>
    <w:rsid w:val="00FB3ED0"/>
    <w:rsid w:val="00FC061D"/>
    <w:rsid w:val="00FC16D2"/>
    <w:rsid w:val="00FC1EE3"/>
    <w:rsid w:val="00FC2D8C"/>
    <w:rsid w:val="00FC37CD"/>
    <w:rsid w:val="00FC5268"/>
    <w:rsid w:val="00FC589E"/>
    <w:rsid w:val="00FC594A"/>
    <w:rsid w:val="00FC622E"/>
    <w:rsid w:val="00FD3941"/>
    <w:rsid w:val="00FD5B38"/>
    <w:rsid w:val="00FD6204"/>
    <w:rsid w:val="00FE04DC"/>
    <w:rsid w:val="00FE1AC8"/>
    <w:rsid w:val="00FE1B41"/>
    <w:rsid w:val="00FE473B"/>
    <w:rsid w:val="00FE683A"/>
    <w:rsid w:val="00FE6B75"/>
    <w:rsid w:val="00FE715E"/>
    <w:rsid w:val="00FE7EA8"/>
    <w:rsid w:val="00FF187B"/>
    <w:rsid w:val="00FF4304"/>
    <w:rsid w:val="00FF4572"/>
    <w:rsid w:val="00FF7B68"/>
    <w:rsid w:val="00FF7D0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2F9ADB7"/>
  <w15:chartTrackingRefBased/>
  <w15:docId w15:val="{41F412BA-E0BC-4581-8B48-A9CBD91B2E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23009"/>
    <w:pPr>
      <w:spacing w:after="120"/>
      <w:jc w:val="both"/>
    </w:pPr>
    <w:rPr>
      <w:rFonts w:ascii="Calibri" w:eastAsia="Calibri" w:hAnsi="Calibri" w:cs="Times New Roman"/>
      <w:lang w:val="en-GB"/>
    </w:rPr>
  </w:style>
  <w:style w:type="paragraph" w:styleId="Heading1">
    <w:name w:val="heading 1"/>
    <w:basedOn w:val="Normal"/>
    <w:next w:val="Normal"/>
    <w:link w:val="Heading1Char"/>
    <w:autoRedefine/>
    <w:uiPriority w:val="9"/>
    <w:qFormat/>
    <w:rsid w:val="00FF187B"/>
    <w:pPr>
      <w:keepNext/>
      <w:keepLines/>
      <w:numPr>
        <w:numId w:val="25"/>
      </w:numPr>
      <w:spacing w:before="360" w:after="240" w:line="240" w:lineRule="auto"/>
      <w:outlineLvl w:val="0"/>
    </w:pPr>
    <w:rPr>
      <w:rFonts w:ascii="Calibri Bold" w:hAnsi="Calibri Bold"/>
      <w:b/>
      <w:bCs/>
      <w:caps/>
      <w:color w:val="002060"/>
      <w:sz w:val="28"/>
      <w:szCs w:val="28"/>
      <w:lang w:val="en-US" w:eastAsia="x-none"/>
    </w:rPr>
  </w:style>
  <w:style w:type="paragraph" w:styleId="Heading2">
    <w:name w:val="heading 2"/>
    <w:basedOn w:val="Normal"/>
    <w:next w:val="Normal"/>
    <w:link w:val="Heading2Char"/>
    <w:autoRedefine/>
    <w:uiPriority w:val="9"/>
    <w:qFormat/>
    <w:rsid w:val="0095580E"/>
    <w:pPr>
      <w:numPr>
        <w:ilvl w:val="1"/>
        <w:numId w:val="2"/>
      </w:numPr>
      <w:spacing w:line="240" w:lineRule="auto"/>
      <w:outlineLvl w:val="1"/>
    </w:pPr>
    <w:rPr>
      <w:b/>
      <w:bCs/>
      <w:color w:val="002060"/>
      <w:sz w:val="24"/>
      <w:szCs w:val="24"/>
      <w:lang w:eastAsia="x-none"/>
    </w:rPr>
  </w:style>
  <w:style w:type="paragraph" w:styleId="Heading3">
    <w:name w:val="heading 3"/>
    <w:basedOn w:val="Heading2"/>
    <w:next w:val="Normal"/>
    <w:link w:val="Heading3Char"/>
    <w:autoRedefine/>
    <w:uiPriority w:val="9"/>
    <w:unhideWhenUsed/>
    <w:qFormat/>
    <w:rsid w:val="00D677C1"/>
    <w:pPr>
      <w:keepNext/>
      <w:numPr>
        <w:ilvl w:val="2"/>
      </w:numPr>
      <w:spacing w:after="180" w:line="259" w:lineRule="auto"/>
      <w:outlineLvl w:val="2"/>
    </w:pPr>
    <w:rPr>
      <w:sz w:val="22"/>
    </w:rPr>
  </w:style>
  <w:style w:type="paragraph" w:styleId="Heading4">
    <w:name w:val="heading 4"/>
    <w:basedOn w:val="Heading3"/>
    <w:next w:val="Normal"/>
    <w:link w:val="Heading4Char"/>
    <w:autoRedefine/>
    <w:uiPriority w:val="9"/>
    <w:qFormat/>
    <w:rsid w:val="00843B64"/>
    <w:pPr>
      <w:numPr>
        <w:ilvl w:val="3"/>
      </w:numPr>
      <w:spacing w:before="120"/>
      <w:outlineLvl w:val="3"/>
    </w:pPr>
    <w:rPr>
      <w:rFonts w:eastAsia="Times New Roman"/>
      <w:i/>
      <w:iCs/>
      <w:color w:val="222A35"/>
      <w:lang w:eastAsia="da-DK"/>
    </w:rPr>
  </w:style>
  <w:style w:type="paragraph" w:styleId="Heading5">
    <w:name w:val="heading 5"/>
    <w:basedOn w:val="Heading4"/>
    <w:next w:val="Normal"/>
    <w:link w:val="Heading5Char"/>
    <w:uiPriority w:val="9"/>
    <w:qFormat/>
    <w:rsid w:val="0095580E"/>
    <w:pPr>
      <w:numPr>
        <w:ilvl w:val="4"/>
      </w:numPr>
      <w:outlineLvl w:val="4"/>
    </w:pPr>
  </w:style>
  <w:style w:type="paragraph" w:styleId="Heading6">
    <w:name w:val="heading 6"/>
    <w:basedOn w:val="Normal"/>
    <w:next w:val="Normal"/>
    <w:link w:val="Heading6Char"/>
    <w:uiPriority w:val="9"/>
    <w:qFormat/>
    <w:rsid w:val="0095580E"/>
    <w:pPr>
      <w:numPr>
        <w:ilvl w:val="5"/>
        <w:numId w:val="2"/>
      </w:numPr>
      <w:spacing w:before="240" w:after="60"/>
      <w:outlineLvl w:val="5"/>
    </w:pPr>
    <w:rPr>
      <w:rFonts w:eastAsia="Times New Roman"/>
      <w:b/>
      <w:bCs/>
      <w:sz w:val="20"/>
      <w:szCs w:val="20"/>
      <w:lang w:eastAsia="x-none"/>
    </w:rPr>
  </w:style>
  <w:style w:type="paragraph" w:styleId="Heading7">
    <w:name w:val="heading 7"/>
    <w:basedOn w:val="Normal"/>
    <w:next w:val="Normal"/>
    <w:link w:val="Heading7Char"/>
    <w:uiPriority w:val="9"/>
    <w:qFormat/>
    <w:rsid w:val="0095580E"/>
    <w:pPr>
      <w:numPr>
        <w:ilvl w:val="6"/>
        <w:numId w:val="2"/>
      </w:numPr>
      <w:spacing w:before="240" w:after="60"/>
      <w:outlineLvl w:val="6"/>
    </w:pPr>
    <w:rPr>
      <w:rFonts w:eastAsia="Times New Roman"/>
      <w:sz w:val="24"/>
      <w:szCs w:val="24"/>
      <w:lang w:eastAsia="x-none"/>
    </w:rPr>
  </w:style>
  <w:style w:type="paragraph" w:styleId="Heading8">
    <w:name w:val="heading 8"/>
    <w:basedOn w:val="Normal"/>
    <w:next w:val="Normal"/>
    <w:link w:val="Heading8Char"/>
    <w:uiPriority w:val="9"/>
    <w:semiHidden/>
    <w:unhideWhenUsed/>
    <w:qFormat/>
    <w:rsid w:val="0095580E"/>
    <w:pPr>
      <w:keepNext/>
      <w:keepLines/>
      <w:numPr>
        <w:ilvl w:val="7"/>
        <w:numId w:val="2"/>
      </w:numPr>
      <w:spacing w:before="200" w:after="0"/>
      <w:outlineLvl w:val="7"/>
    </w:pPr>
    <w:rPr>
      <w:rFonts w:ascii="Calibri Light" w:eastAsia="Times New Roman" w:hAnsi="Calibri Light"/>
      <w:color w:val="404040"/>
      <w:sz w:val="20"/>
      <w:szCs w:val="20"/>
      <w:lang w:eastAsia="x-none"/>
    </w:rPr>
  </w:style>
  <w:style w:type="paragraph" w:styleId="Heading9">
    <w:name w:val="heading 9"/>
    <w:basedOn w:val="Normal"/>
    <w:next w:val="Normal"/>
    <w:link w:val="Heading9Char"/>
    <w:uiPriority w:val="9"/>
    <w:semiHidden/>
    <w:unhideWhenUsed/>
    <w:qFormat/>
    <w:rsid w:val="0095580E"/>
    <w:pPr>
      <w:keepNext/>
      <w:keepLines/>
      <w:numPr>
        <w:ilvl w:val="8"/>
        <w:numId w:val="2"/>
      </w:numPr>
      <w:spacing w:before="200" w:after="0"/>
      <w:outlineLvl w:val="8"/>
    </w:pPr>
    <w:rPr>
      <w:rFonts w:ascii="Calibri Light" w:eastAsia="Times New Roman" w:hAnsi="Calibri Light"/>
      <w:i/>
      <w:iCs/>
      <w:color w:val="404040"/>
      <w:sz w:val="20"/>
      <w:szCs w:val="20"/>
      <w:lang w:eastAsia="x-none"/>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F187B"/>
    <w:rPr>
      <w:rFonts w:ascii="Calibri Bold" w:eastAsia="Calibri" w:hAnsi="Calibri Bold" w:cs="Times New Roman"/>
      <w:b/>
      <w:bCs/>
      <w:caps/>
      <w:color w:val="002060"/>
      <w:sz w:val="28"/>
      <w:szCs w:val="28"/>
      <w:lang w:val="en-US" w:eastAsia="x-none"/>
    </w:rPr>
  </w:style>
  <w:style w:type="character" w:customStyle="1" w:styleId="Heading2Char">
    <w:name w:val="Heading 2 Char"/>
    <w:basedOn w:val="DefaultParagraphFont"/>
    <w:link w:val="Heading2"/>
    <w:uiPriority w:val="9"/>
    <w:rsid w:val="0095580E"/>
    <w:rPr>
      <w:rFonts w:ascii="Calibri" w:eastAsia="Calibri" w:hAnsi="Calibri" w:cs="Times New Roman"/>
      <w:b/>
      <w:bCs/>
      <w:color w:val="002060"/>
      <w:sz w:val="24"/>
      <w:szCs w:val="24"/>
      <w:lang w:val="en-GB" w:eastAsia="x-none"/>
    </w:rPr>
  </w:style>
  <w:style w:type="character" w:customStyle="1" w:styleId="Heading3Char">
    <w:name w:val="Heading 3 Char"/>
    <w:basedOn w:val="DefaultParagraphFont"/>
    <w:link w:val="Heading3"/>
    <w:uiPriority w:val="9"/>
    <w:rsid w:val="00D677C1"/>
    <w:rPr>
      <w:rFonts w:ascii="Calibri" w:eastAsia="Calibri" w:hAnsi="Calibri" w:cs="Times New Roman"/>
      <w:b/>
      <w:bCs/>
      <w:color w:val="002060"/>
      <w:szCs w:val="24"/>
      <w:lang w:val="en-GB" w:eastAsia="x-none"/>
    </w:rPr>
  </w:style>
  <w:style w:type="character" w:customStyle="1" w:styleId="Heading4Char">
    <w:name w:val="Heading 4 Char"/>
    <w:basedOn w:val="DefaultParagraphFont"/>
    <w:link w:val="Heading4"/>
    <w:uiPriority w:val="9"/>
    <w:rsid w:val="00843B64"/>
    <w:rPr>
      <w:rFonts w:ascii="Calibri" w:eastAsia="Times New Roman" w:hAnsi="Calibri" w:cs="Times New Roman"/>
      <w:b/>
      <w:bCs/>
      <w:i/>
      <w:iCs/>
      <w:color w:val="222A35"/>
      <w:szCs w:val="24"/>
      <w:lang w:val="en-GB" w:eastAsia="da-DK"/>
    </w:rPr>
  </w:style>
  <w:style w:type="character" w:customStyle="1" w:styleId="Heading5Char">
    <w:name w:val="Heading 5 Char"/>
    <w:basedOn w:val="DefaultParagraphFont"/>
    <w:link w:val="Heading5"/>
    <w:uiPriority w:val="9"/>
    <w:rsid w:val="0095580E"/>
    <w:rPr>
      <w:rFonts w:ascii="Calibri" w:eastAsia="Times New Roman" w:hAnsi="Calibri" w:cs="Times New Roman"/>
      <w:b/>
      <w:bCs/>
      <w:i/>
      <w:iCs/>
      <w:color w:val="222A35"/>
      <w:szCs w:val="24"/>
      <w:lang w:val="en-GB" w:eastAsia="da-DK"/>
    </w:rPr>
  </w:style>
  <w:style w:type="character" w:customStyle="1" w:styleId="Heading6Char">
    <w:name w:val="Heading 6 Char"/>
    <w:basedOn w:val="DefaultParagraphFont"/>
    <w:link w:val="Heading6"/>
    <w:uiPriority w:val="9"/>
    <w:rsid w:val="0095580E"/>
    <w:rPr>
      <w:rFonts w:ascii="Calibri" w:eastAsia="Times New Roman" w:hAnsi="Calibri" w:cs="Times New Roman"/>
      <w:b/>
      <w:bCs/>
      <w:sz w:val="20"/>
      <w:szCs w:val="20"/>
      <w:lang w:val="en-GB" w:eastAsia="x-none"/>
    </w:rPr>
  </w:style>
  <w:style w:type="character" w:customStyle="1" w:styleId="Heading7Char">
    <w:name w:val="Heading 7 Char"/>
    <w:basedOn w:val="DefaultParagraphFont"/>
    <w:link w:val="Heading7"/>
    <w:uiPriority w:val="9"/>
    <w:rsid w:val="0095580E"/>
    <w:rPr>
      <w:rFonts w:ascii="Calibri" w:eastAsia="Times New Roman" w:hAnsi="Calibri" w:cs="Times New Roman"/>
      <w:sz w:val="24"/>
      <w:szCs w:val="24"/>
      <w:lang w:val="en-GB" w:eastAsia="x-none"/>
    </w:rPr>
  </w:style>
  <w:style w:type="character" w:customStyle="1" w:styleId="Heading8Char">
    <w:name w:val="Heading 8 Char"/>
    <w:basedOn w:val="DefaultParagraphFont"/>
    <w:link w:val="Heading8"/>
    <w:uiPriority w:val="9"/>
    <w:semiHidden/>
    <w:rsid w:val="0095580E"/>
    <w:rPr>
      <w:rFonts w:ascii="Calibri Light" w:eastAsia="Times New Roman" w:hAnsi="Calibri Light" w:cs="Times New Roman"/>
      <w:color w:val="404040"/>
      <w:sz w:val="20"/>
      <w:szCs w:val="20"/>
      <w:lang w:val="en-GB" w:eastAsia="x-none"/>
    </w:rPr>
  </w:style>
  <w:style w:type="character" w:customStyle="1" w:styleId="Heading9Char">
    <w:name w:val="Heading 9 Char"/>
    <w:basedOn w:val="DefaultParagraphFont"/>
    <w:link w:val="Heading9"/>
    <w:uiPriority w:val="9"/>
    <w:semiHidden/>
    <w:rsid w:val="0095580E"/>
    <w:rPr>
      <w:rFonts w:ascii="Calibri Light" w:eastAsia="Times New Roman" w:hAnsi="Calibri Light" w:cs="Times New Roman"/>
      <w:i/>
      <w:iCs/>
      <w:color w:val="404040"/>
      <w:sz w:val="20"/>
      <w:szCs w:val="20"/>
      <w:lang w:val="en-GB" w:eastAsia="x-none"/>
    </w:rPr>
  </w:style>
  <w:style w:type="paragraph" w:styleId="Header">
    <w:name w:val="header"/>
    <w:aliases w:val="(17) EPR Header,EY Header"/>
    <w:basedOn w:val="Normal"/>
    <w:link w:val="HeaderChar"/>
    <w:uiPriority w:val="99"/>
    <w:unhideWhenUsed/>
    <w:rsid w:val="0095580E"/>
    <w:pPr>
      <w:numPr>
        <w:numId w:val="1"/>
      </w:numPr>
      <w:tabs>
        <w:tab w:val="center" w:pos="4680"/>
        <w:tab w:val="right" w:pos="9360"/>
      </w:tabs>
      <w:spacing w:after="0"/>
      <w:ind w:left="0" w:firstLine="0"/>
    </w:pPr>
    <w:rPr>
      <w:sz w:val="20"/>
      <w:szCs w:val="20"/>
      <w:lang w:eastAsia="x-none"/>
    </w:rPr>
  </w:style>
  <w:style w:type="character" w:customStyle="1" w:styleId="HeaderChar">
    <w:name w:val="Header Char"/>
    <w:aliases w:val="(17) EPR Header Char,EY Header Char"/>
    <w:basedOn w:val="DefaultParagraphFont"/>
    <w:link w:val="Header"/>
    <w:uiPriority w:val="99"/>
    <w:rsid w:val="0095580E"/>
    <w:rPr>
      <w:rFonts w:ascii="Calibri" w:eastAsia="Calibri" w:hAnsi="Calibri" w:cs="Times New Roman"/>
      <w:sz w:val="20"/>
      <w:szCs w:val="20"/>
      <w:lang w:val="en-GB" w:eastAsia="x-none"/>
    </w:rPr>
  </w:style>
  <w:style w:type="paragraph" w:styleId="Footer">
    <w:name w:val="footer"/>
    <w:aliases w:val=" Carattere Carattere,RelPiè,Carattere Carattere"/>
    <w:basedOn w:val="Normal"/>
    <w:link w:val="FooterChar"/>
    <w:uiPriority w:val="99"/>
    <w:unhideWhenUsed/>
    <w:rsid w:val="0095580E"/>
    <w:pPr>
      <w:tabs>
        <w:tab w:val="center" w:pos="4680"/>
        <w:tab w:val="right" w:pos="9360"/>
      </w:tabs>
      <w:spacing w:after="0"/>
    </w:pPr>
    <w:rPr>
      <w:sz w:val="20"/>
      <w:szCs w:val="20"/>
      <w:lang w:eastAsia="x-none"/>
    </w:rPr>
  </w:style>
  <w:style w:type="character" w:customStyle="1" w:styleId="FooterChar">
    <w:name w:val="Footer Char"/>
    <w:aliases w:val=" Carattere Carattere Char,RelPiè Char,Carattere Carattere Char"/>
    <w:basedOn w:val="DefaultParagraphFont"/>
    <w:link w:val="Footer"/>
    <w:uiPriority w:val="99"/>
    <w:rsid w:val="0095580E"/>
    <w:rPr>
      <w:rFonts w:ascii="Calibri" w:eastAsia="Calibri" w:hAnsi="Calibri" w:cs="Times New Roman"/>
      <w:sz w:val="20"/>
      <w:szCs w:val="20"/>
      <w:lang w:val="en-GB" w:eastAsia="x-none"/>
    </w:rPr>
  </w:style>
  <w:style w:type="paragraph" w:styleId="TOC1">
    <w:name w:val="toc 1"/>
    <w:basedOn w:val="Normal"/>
    <w:next w:val="Normal"/>
    <w:autoRedefine/>
    <w:uiPriority w:val="39"/>
    <w:unhideWhenUsed/>
    <w:qFormat/>
    <w:rsid w:val="0095580E"/>
    <w:pPr>
      <w:tabs>
        <w:tab w:val="right" w:leader="dot" w:pos="9356"/>
      </w:tabs>
      <w:spacing w:after="0"/>
      <w:ind w:left="284" w:right="284" w:hanging="284"/>
    </w:pPr>
    <w:rPr>
      <w:rFonts w:ascii="Calibri Bold" w:hAnsi="Calibri Bold"/>
      <w:b/>
      <w:bCs/>
    </w:rPr>
  </w:style>
  <w:style w:type="paragraph" w:styleId="TOC2">
    <w:name w:val="toc 2"/>
    <w:basedOn w:val="Normal"/>
    <w:next w:val="Normal"/>
    <w:autoRedefine/>
    <w:uiPriority w:val="39"/>
    <w:unhideWhenUsed/>
    <w:qFormat/>
    <w:rsid w:val="0095580E"/>
    <w:pPr>
      <w:tabs>
        <w:tab w:val="right" w:leader="dot" w:pos="9356"/>
      </w:tabs>
      <w:spacing w:after="0"/>
      <w:ind w:left="709" w:right="284" w:hanging="425"/>
    </w:pPr>
  </w:style>
  <w:style w:type="paragraph" w:styleId="NoSpacing">
    <w:name w:val="No Spacing"/>
    <w:link w:val="NoSpacingChar"/>
    <w:uiPriority w:val="1"/>
    <w:qFormat/>
    <w:rsid w:val="0095580E"/>
    <w:pPr>
      <w:spacing w:after="0" w:line="240" w:lineRule="auto"/>
    </w:pPr>
    <w:rPr>
      <w:rFonts w:ascii="Calibri" w:eastAsia="Calibri" w:hAnsi="Calibri" w:cs="Times New Roman"/>
      <w:lang w:val="en-US"/>
    </w:rPr>
  </w:style>
  <w:style w:type="character" w:customStyle="1" w:styleId="NoSpacingChar">
    <w:name w:val="No Spacing Char"/>
    <w:link w:val="NoSpacing"/>
    <w:uiPriority w:val="1"/>
    <w:rsid w:val="0095580E"/>
    <w:rPr>
      <w:rFonts w:ascii="Calibri" w:eastAsia="Calibri" w:hAnsi="Calibri" w:cs="Times New Roman"/>
      <w:lang w:val="en-US"/>
    </w:rPr>
  </w:style>
  <w:style w:type="paragraph" w:styleId="Caption">
    <w:name w:val="caption"/>
    <w:aliases w:val="Char,Map Char,Map Char Char,Map Char Char Char Char Char,Map Char Char Char,Map,Caption Char Char Car Car,Caption Char Char Car Car Car,Map Char Char Char Car Car,Caption Char Char,Caption Char Char Char Char,Caption-tables,tabfaption Char"/>
    <w:basedOn w:val="Normal"/>
    <w:next w:val="Normal"/>
    <w:link w:val="CaptionChar"/>
    <w:uiPriority w:val="35"/>
    <w:qFormat/>
    <w:rsid w:val="0095580E"/>
    <w:pPr>
      <w:spacing w:before="120" w:after="60"/>
    </w:pPr>
    <w:rPr>
      <w:rFonts w:eastAsia="Times New Roman"/>
      <w:b/>
      <w:bCs/>
      <w:sz w:val="20"/>
      <w:szCs w:val="20"/>
      <w:lang w:eastAsia="x-none"/>
    </w:rPr>
  </w:style>
  <w:style w:type="character" w:customStyle="1" w:styleId="CaptionChar">
    <w:name w:val="Caption Char"/>
    <w:aliases w:val="Char Char,Map Char Char1,Map Char Char Char1,Map Char Char Char Char Char Char,Map Char Char Char Char,Map Char1,Caption Char Char Car Car Char,Caption Char Char Car Car Car Char,Map Char Char Char Car Car Char,Caption Char Char Char"/>
    <w:link w:val="Caption"/>
    <w:uiPriority w:val="35"/>
    <w:locked/>
    <w:rsid w:val="0095580E"/>
    <w:rPr>
      <w:rFonts w:ascii="Calibri" w:eastAsia="Times New Roman" w:hAnsi="Calibri" w:cs="Times New Roman"/>
      <w:b/>
      <w:bCs/>
      <w:sz w:val="20"/>
      <w:szCs w:val="20"/>
      <w:lang w:val="en-GB" w:eastAsia="x-none"/>
    </w:rPr>
  </w:style>
  <w:style w:type="character" w:styleId="PageNumber">
    <w:name w:val="page number"/>
    <w:rsid w:val="0095580E"/>
    <w:rPr>
      <w:rFonts w:cs="Times New Roman"/>
    </w:rPr>
  </w:style>
  <w:style w:type="paragraph" w:styleId="BodyText2">
    <w:name w:val="Body Text 2"/>
    <w:basedOn w:val="Normal"/>
    <w:link w:val="BodyText2Char"/>
    <w:semiHidden/>
    <w:rsid w:val="0095580E"/>
    <w:pPr>
      <w:spacing w:after="0"/>
      <w:jc w:val="center"/>
    </w:pPr>
    <w:rPr>
      <w:rFonts w:ascii="Arial Black" w:eastAsia="Times New Roman" w:hAnsi="Arial Black"/>
      <w:sz w:val="32"/>
      <w:szCs w:val="24"/>
      <w:lang w:eastAsia="hr-HR"/>
    </w:rPr>
  </w:style>
  <w:style w:type="character" w:customStyle="1" w:styleId="BodyText2Char">
    <w:name w:val="Body Text 2 Char"/>
    <w:basedOn w:val="DefaultParagraphFont"/>
    <w:link w:val="BodyText2"/>
    <w:semiHidden/>
    <w:rsid w:val="0095580E"/>
    <w:rPr>
      <w:rFonts w:ascii="Arial Black" w:eastAsia="Times New Roman" w:hAnsi="Arial Black" w:cs="Times New Roman"/>
      <w:sz w:val="32"/>
      <w:szCs w:val="24"/>
      <w:lang w:val="en-GB" w:eastAsia="hr-HR"/>
    </w:rPr>
  </w:style>
  <w:style w:type="paragraph" w:styleId="TableofFigures">
    <w:name w:val="table of figures"/>
    <w:basedOn w:val="Normal"/>
    <w:next w:val="Normal"/>
    <w:uiPriority w:val="99"/>
    <w:unhideWhenUsed/>
    <w:rsid w:val="0095580E"/>
    <w:pPr>
      <w:spacing w:after="0"/>
    </w:pPr>
  </w:style>
  <w:style w:type="paragraph" w:styleId="Title">
    <w:name w:val="Title"/>
    <w:basedOn w:val="Normal"/>
    <w:next w:val="Normal"/>
    <w:link w:val="TitleChar"/>
    <w:autoRedefine/>
    <w:uiPriority w:val="10"/>
    <w:qFormat/>
    <w:rsid w:val="0095580E"/>
    <w:pPr>
      <w:spacing w:line="192" w:lineRule="auto"/>
      <w:jc w:val="center"/>
    </w:pPr>
    <w:rPr>
      <w:rFonts w:eastAsia="Times New Roman"/>
      <w:b/>
      <w:color w:val="002060"/>
      <w:spacing w:val="-10"/>
      <w:kern w:val="28"/>
      <w:sz w:val="56"/>
      <w:szCs w:val="56"/>
      <w:lang w:val="en-US" w:eastAsia="x-none"/>
    </w:rPr>
  </w:style>
  <w:style w:type="character" w:customStyle="1" w:styleId="TitleChar">
    <w:name w:val="Title Char"/>
    <w:basedOn w:val="DefaultParagraphFont"/>
    <w:link w:val="Title"/>
    <w:uiPriority w:val="10"/>
    <w:rsid w:val="0095580E"/>
    <w:rPr>
      <w:rFonts w:ascii="Calibri" w:eastAsia="Times New Roman" w:hAnsi="Calibri" w:cs="Times New Roman"/>
      <w:b/>
      <w:color w:val="002060"/>
      <w:spacing w:val="-10"/>
      <w:kern w:val="28"/>
      <w:sz w:val="56"/>
      <w:szCs w:val="56"/>
      <w:lang w:val="en-US" w:eastAsia="x-none"/>
    </w:rPr>
  </w:style>
  <w:style w:type="paragraph" w:customStyle="1" w:styleId="1Appendix">
    <w:name w:val="1 Appendix"/>
    <w:basedOn w:val="Heading1"/>
    <w:link w:val="1AppendixChar"/>
    <w:qFormat/>
    <w:rsid w:val="0095580E"/>
    <w:pPr>
      <w:numPr>
        <w:numId w:val="3"/>
      </w:numPr>
    </w:pPr>
    <w:rPr>
      <w:color w:val="1F3864"/>
      <w:sz w:val="32"/>
      <w:szCs w:val="32"/>
    </w:rPr>
  </w:style>
  <w:style w:type="character" w:customStyle="1" w:styleId="1AppendixChar">
    <w:name w:val="1 Appendix Char"/>
    <w:link w:val="1Appendix"/>
    <w:rsid w:val="0095580E"/>
    <w:rPr>
      <w:rFonts w:ascii="Calibri Bold" w:eastAsia="Calibri" w:hAnsi="Calibri Bold" w:cs="Times New Roman"/>
      <w:b/>
      <w:bCs/>
      <w:caps/>
      <w:color w:val="1F3864"/>
      <w:sz w:val="32"/>
      <w:szCs w:val="32"/>
      <w:lang w:val="en-US" w:eastAsia="x-none"/>
    </w:rPr>
  </w:style>
  <w:style w:type="character" w:styleId="CommentReference">
    <w:name w:val="annotation reference"/>
    <w:basedOn w:val="DefaultParagraphFont"/>
    <w:uiPriority w:val="99"/>
    <w:unhideWhenUsed/>
    <w:rsid w:val="0014383D"/>
    <w:rPr>
      <w:sz w:val="16"/>
      <w:szCs w:val="16"/>
    </w:rPr>
  </w:style>
  <w:style w:type="paragraph" w:styleId="CommentText">
    <w:name w:val="annotation text"/>
    <w:basedOn w:val="Normal"/>
    <w:link w:val="CommentTextChar"/>
    <w:uiPriority w:val="99"/>
    <w:unhideWhenUsed/>
    <w:rsid w:val="0014383D"/>
    <w:pPr>
      <w:spacing w:line="240" w:lineRule="auto"/>
    </w:pPr>
    <w:rPr>
      <w:sz w:val="20"/>
      <w:szCs w:val="20"/>
    </w:rPr>
  </w:style>
  <w:style w:type="character" w:customStyle="1" w:styleId="CommentTextChar">
    <w:name w:val="Comment Text Char"/>
    <w:basedOn w:val="DefaultParagraphFont"/>
    <w:link w:val="CommentText"/>
    <w:uiPriority w:val="99"/>
    <w:rsid w:val="0014383D"/>
    <w:rPr>
      <w:rFonts w:ascii="Calibri" w:eastAsia="Calibri" w:hAnsi="Calibri" w:cs="Times New Roman"/>
      <w:sz w:val="20"/>
      <w:szCs w:val="20"/>
      <w:lang w:val="en-GB"/>
    </w:rPr>
  </w:style>
  <w:style w:type="paragraph" w:styleId="CommentSubject">
    <w:name w:val="annotation subject"/>
    <w:basedOn w:val="CommentText"/>
    <w:next w:val="CommentText"/>
    <w:link w:val="CommentSubjectChar"/>
    <w:uiPriority w:val="99"/>
    <w:semiHidden/>
    <w:unhideWhenUsed/>
    <w:rsid w:val="0014383D"/>
    <w:rPr>
      <w:b/>
      <w:bCs/>
    </w:rPr>
  </w:style>
  <w:style w:type="character" w:customStyle="1" w:styleId="CommentSubjectChar">
    <w:name w:val="Comment Subject Char"/>
    <w:basedOn w:val="CommentTextChar"/>
    <w:link w:val="CommentSubject"/>
    <w:uiPriority w:val="99"/>
    <w:semiHidden/>
    <w:rsid w:val="0014383D"/>
    <w:rPr>
      <w:rFonts w:ascii="Calibri" w:eastAsia="Calibri" w:hAnsi="Calibri" w:cs="Times New Roman"/>
      <w:b/>
      <w:bCs/>
      <w:sz w:val="20"/>
      <w:szCs w:val="20"/>
      <w:lang w:val="en-GB"/>
    </w:rPr>
  </w:style>
  <w:style w:type="paragraph" w:styleId="BalloonText">
    <w:name w:val="Balloon Text"/>
    <w:basedOn w:val="Normal"/>
    <w:link w:val="BalloonTextChar"/>
    <w:uiPriority w:val="99"/>
    <w:semiHidden/>
    <w:unhideWhenUsed/>
    <w:rsid w:val="0014383D"/>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4383D"/>
    <w:rPr>
      <w:rFonts w:ascii="Segoe UI" w:eastAsia="Calibri" w:hAnsi="Segoe UI" w:cs="Segoe UI"/>
      <w:sz w:val="18"/>
      <w:szCs w:val="18"/>
      <w:lang w:val="en-GB"/>
    </w:rPr>
  </w:style>
  <w:style w:type="character" w:styleId="FootnoteReference">
    <w:name w:val="footnote reference"/>
    <w:aliases w:val="Fußnotenzeichen DISS,BVI fnr,fr,SUPERS,-E Fußnotenzeichen,Footnote symbol,Times 10 Point,Exposant 3 Point,number,Footnote reference number,note TESI,EN Footnote Reference,Footnote Reference/,Footnote Reference Number,ftref,Re"/>
    <w:basedOn w:val="DefaultParagraphFont"/>
    <w:link w:val="16Point"/>
    <w:uiPriority w:val="99"/>
    <w:qFormat/>
    <w:rsid w:val="00F4766A"/>
    <w:rPr>
      <w:rFonts w:ascii="Arial" w:hAnsi="Arial"/>
      <w:position w:val="6"/>
      <w:sz w:val="16"/>
    </w:rPr>
  </w:style>
  <w:style w:type="paragraph" w:customStyle="1" w:styleId="16Point">
    <w:name w:val="16 Point"/>
    <w:aliases w:val="Superscript 6 Point,Odwołanie przypisu,Ref,de nota al pie,footnote ref,2001+ Fußnotenzeichen,BVI fnr Знак Знак,BVI fnr Car Car Знак Знак,BVI fnr Car Знак Знак,R"/>
    <w:basedOn w:val="Normal"/>
    <w:link w:val="FootnoteReference"/>
    <w:uiPriority w:val="99"/>
    <w:rsid w:val="00F4766A"/>
    <w:pPr>
      <w:spacing w:before="120" w:after="160" w:line="240" w:lineRule="exact"/>
      <w:jc w:val="left"/>
    </w:pPr>
    <w:rPr>
      <w:rFonts w:ascii="Arial" w:eastAsiaTheme="minorHAnsi" w:hAnsi="Arial" w:cstheme="minorBidi"/>
      <w:position w:val="6"/>
      <w:sz w:val="16"/>
      <w:lang w:val="fr-FR"/>
    </w:rPr>
  </w:style>
  <w:style w:type="paragraph" w:styleId="FootnoteText">
    <w:name w:val="footnote text"/>
    <w:aliases w:val="ADB,Fußnotentextf,Footnote Text Char Char Char,Footnote Text Char Char,Fußnote,single space,footnote text,ft,FOOTNOTES,fn,FT,SD Footnote Text,Footnote Text AG,Footnote,Fotnotstext1,Footnote Text Char1 Char,9 pt,PRI Footnote Text,Geneva 9,f"/>
    <w:basedOn w:val="Normal"/>
    <w:link w:val="FootnoteTextChar1"/>
    <w:uiPriority w:val="99"/>
    <w:qFormat/>
    <w:rsid w:val="00F4766A"/>
    <w:pPr>
      <w:tabs>
        <w:tab w:val="left" w:pos="284"/>
        <w:tab w:val="left" w:pos="3825"/>
      </w:tabs>
      <w:overflowPunct w:val="0"/>
      <w:autoSpaceDE w:val="0"/>
      <w:autoSpaceDN w:val="0"/>
      <w:adjustRightInd w:val="0"/>
      <w:spacing w:before="120" w:line="240" w:lineRule="auto"/>
      <w:ind w:left="284" w:hanging="284"/>
      <w:jc w:val="left"/>
      <w:textAlignment w:val="baseline"/>
    </w:pPr>
    <w:rPr>
      <w:rFonts w:ascii="Arial" w:eastAsia="Times New Roman" w:hAnsi="Arial"/>
      <w:sz w:val="18"/>
      <w:szCs w:val="20"/>
      <w:lang w:val="en-US" w:eastAsia="de-DE"/>
    </w:rPr>
  </w:style>
  <w:style w:type="character" w:customStyle="1" w:styleId="FootnoteTextChar1">
    <w:name w:val="Footnote Text Char1"/>
    <w:aliases w:val="ADB Char,Fußnotentextf Char,Footnote Text Char Char Char Char,Footnote Text Char Char Char1,Fußnote Char,single space Char,footnote text Char,ft Char,FOOTNOTES Char,fn Char,FT Char,SD Footnote Text Char,Footnote Text AG Char,f Char"/>
    <w:basedOn w:val="DefaultParagraphFont"/>
    <w:link w:val="FootnoteText"/>
    <w:uiPriority w:val="99"/>
    <w:rsid w:val="00F4766A"/>
    <w:rPr>
      <w:rFonts w:ascii="Arial" w:eastAsia="Times New Roman" w:hAnsi="Arial" w:cs="Times New Roman"/>
      <w:sz w:val="18"/>
      <w:szCs w:val="20"/>
      <w:lang w:val="en-US" w:eastAsia="de-DE"/>
    </w:rPr>
  </w:style>
  <w:style w:type="character" w:customStyle="1" w:styleId="FootnoteTextChar">
    <w:name w:val="Footnote Text Char"/>
    <w:aliases w:val="FOOTNOTES Char1,fn Char1,Testo nota a piè di pagina Carattere Char1,Geneva 9 Char1,Font: Geneva 9 Char1,Boston 10 Char1,f Char1,Footnote Text Char Char Char Char1,Footnote Text Char Char Char2,Fußnotentextf Char1,Footnote Text Char2"/>
    <w:basedOn w:val="DefaultParagraphFont"/>
    <w:uiPriority w:val="99"/>
    <w:rsid w:val="00F4766A"/>
    <w:rPr>
      <w:rFonts w:ascii="Calibri" w:eastAsia="Calibri" w:hAnsi="Calibri" w:cs="Times New Roman"/>
      <w:sz w:val="20"/>
      <w:szCs w:val="20"/>
      <w:lang w:val="en-GB"/>
    </w:rPr>
  </w:style>
  <w:style w:type="paragraph" w:styleId="ListParagraph">
    <w:name w:val="List Paragraph"/>
    <w:aliases w:val="члан,List (Mannvit),Left Bullet L1,Table/Figure Heading,Paragraph,Bullet EY,Normal bullet 2,Bullet list,List Paragraph Red,Resume Title,Citation List,List L1,List Paragraph1,List_Paragraph,Multilevel para_II,ADB Normal,Bullet Points"/>
    <w:basedOn w:val="Normal"/>
    <w:link w:val="ListParagraphChar"/>
    <w:qFormat/>
    <w:rsid w:val="00F4766A"/>
    <w:pPr>
      <w:tabs>
        <w:tab w:val="left" w:pos="3825"/>
      </w:tabs>
      <w:overflowPunct w:val="0"/>
      <w:autoSpaceDE w:val="0"/>
      <w:autoSpaceDN w:val="0"/>
      <w:adjustRightInd w:val="0"/>
      <w:spacing w:before="120" w:line="240" w:lineRule="auto"/>
      <w:textAlignment w:val="baseline"/>
    </w:pPr>
    <w:rPr>
      <w:rFonts w:ascii="Arial" w:eastAsia="Times New Roman" w:hAnsi="Arial" w:cs="Arial"/>
      <w:sz w:val="20"/>
      <w:szCs w:val="20"/>
      <w:lang w:eastAsia="de-DE"/>
    </w:rPr>
  </w:style>
  <w:style w:type="character" w:customStyle="1" w:styleId="ListParagraphChar">
    <w:name w:val="List Paragraph Char"/>
    <w:aliases w:val="члан Char,List (Mannvit) Char,Left Bullet L1 Char,Table/Figure Heading Char,Paragraph Char,Bullet EY Char,Normal bullet 2 Char,Bullet list Char,List Paragraph Red Char,Resume Title Char,Citation List Char,List L1 Char,ADB Normal Char"/>
    <w:basedOn w:val="DefaultParagraphFont"/>
    <w:link w:val="ListParagraph"/>
    <w:qFormat/>
    <w:locked/>
    <w:rsid w:val="00F4766A"/>
    <w:rPr>
      <w:rFonts w:ascii="Arial" w:eastAsia="Times New Roman" w:hAnsi="Arial" w:cs="Arial"/>
      <w:sz w:val="20"/>
      <w:szCs w:val="20"/>
      <w:lang w:val="en-GB" w:eastAsia="de-DE"/>
    </w:rPr>
  </w:style>
  <w:style w:type="paragraph" w:styleId="Revision">
    <w:name w:val="Revision"/>
    <w:hidden/>
    <w:uiPriority w:val="99"/>
    <w:semiHidden/>
    <w:rsid w:val="003773FD"/>
    <w:pPr>
      <w:spacing w:after="0" w:line="240" w:lineRule="auto"/>
    </w:pPr>
    <w:rPr>
      <w:rFonts w:ascii="Calibri" w:eastAsia="Calibri" w:hAnsi="Calibri" w:cs="Times New Roman"/>
      <w:lang w:val="en-GB"/>
    </w:rPr>
  </w:style>
  <w:style w:type="table" w:styleId="TableGrid">
    <w:name w:val="Table Grid"/>
    <w:basedOn w:val="TableNormal"/>
    <w:uiPriority w:val="39"/>
    <w:rsid w:val="00FC16D2"/>
    <w:pPr>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6D13A1"/>
    <w:pPr>
      <w:spacing w:before="100" w:beforeAutospacing="1" w:after="100" w:afterAutospacing="1" w:line="240" w:lineRule="auto"/>
      <w:jc w:val="left"/>
    </w:pPr>
    <w:rPr>
      <w:rFonts w:ascii="Times New Roman" w:eastAsia="Times New Roman" w:hAnsi="Times New Roman"/>
      <w:sz w:val="24"/>
      <w:szCs w:val="24"/>
    </w:rPr>
  </w:style>
  <w:style w:type="character" w:styleId="Hyperlink">
    <w:name w:val="Hyperlink"/>
    <w:basedOn w:val="DefaultParagraphFont"/>
    <w:uiPriority w:val="99"/>
    <w:unhideWhenUsed/>
    <w:rsid w:val="006D13A1"/>
    <w:rPr>
      <w:color w:val="0000FF"/>
      <w:u w:val="single"/>
    </w:rPr>
  </w:style>
  <w:style w:type="character" w:styleId="Strong">
    <w:name w:val="Strong"/>
    <w:basedOn w:val="DefaultParagraphFont"/>
    <w:uiPriority w:val="22"/>
    <w:qFormat/>
    <w:rsid w:val="006D13A1"/>
    <w:rPr>
      <w:b/>
      <w:bCs/>
    </w:rPr>
  </w:style>
  <w:style w:type="character" w:customStyle="1" w:styleId="jlqj4b">
    <w:name w:val="jlqj4b"/>
    <w:basedOn w:val="DefaultParagraphFont"/>
    <w:rsid w:val="003A717C"/>
  </w:style>
  <w:style w:type="paragraph" w:customStyle="1" w:styleId="Normal2">
    <w:name w:val="Normal2"/>
    <w:basedOn w:val="Normal"/>
    <w:rsid w:val="007E794E"/>
    <w:pPr>
      <w:spacing w:before="100" w:beforeAutospacing="1" w:after="100" w:afterAutospacing="1" w:line="240" w:lineRule="auto"/>
      <w:jc w:val="left"/>
    </w:pPr>
    <w:rPr>
      <w:rFonts w:ascii="Times New Roman" w:eastAsia="Times New Roman" w:hAnsi="Times New Roman"/>
      <w:sz w:val="24"/>
      <w:szCs w:val="24"/>
    </w:rPr>
  </w:style>
  <w:style w:type="paragraph" w:styleId="Subtitle">
    <w:name w:val="Subtitle"/>
    <w:basedOn w:val="Normal"/>
    <w:next w:val="Normal"/>
    <w:link w:val="SubtitleChar"/>
    <w:autoRedefine/>
    <w:uiPriority w:val="11"/>
    <w:qFormat/>
    <w:rsid w:val="001C492B"/>
    <w:pPr>
      <w:numPr>
        <w:ilvl w:val="2"/>
        <w:numId w:val="6"/>
      </w:numPr>
      <w:spacing w:before="120" w:after="0" w:line="276" w:lineRule="auto"/>
      <w:contextualSpacing/>
    </w:pPr>
    <w:rPr>
      <w:rFonts w:asciiTheme="minorHAnsi" w:eastAsia="Times New Roman" w:hAnsiTheme="minorHAnsi" w:cstheme="minorHAnsi"/>
      <w:bCs/>
      <w:color w:val="000000" w:themeColor="text1"/>
      <w:lang w:val="en-US" w:eastAsia="cs-CZ"/>
    </w:rPr>
  </w:style>
  <w:style w:type="character" w:customStyle="1" w:styleId="SubtitleChar">
    <w:name w:val="Subtitle Char"/>
    <w:basedOn w:val="DefaultParagraphFont"/>
    <w:link w:val="Subtitle"/>
    <w:uiPriority w:val="11"/>
    <w:rsid w:val="001C492B"/>
    <w:rPr>
      <w:rFonts w:eastAsia="Times New Roman" w:cstheme="minorHAnsi"/>
      <w:bCs/>
      <w:color w:val="000000" w:themeColor="text1"/>
      <w:lang w:val="en-US" w:eastAsia="cs-CZ"/>
    </w:rPr>
  </w:style>
  <w:style w:type="paragraph" w:styleId="BodyText">
    <w:name w:val="Body Text"/>
    <w:basedOn w:val="Normal"/>
    <w:link w:val="BodyTextChar"/>
    <w:uiPriority w:val="99"/>
    <w:unhideWhenUsed/>
    <w:rsid w:val="00A34CC0"/>
  </w:style>
  <w:style w:type="character" w:customStyle="1" w:styleId="BodyTextChar">
    <w:name w:val="Body Text Char"/>
    <w:basedOn w:val="DefaultParagraphFont"/>
    <w:link w:val="BodyText"/>
    <w:uiPriority w:val="99"/>
    <w:rsid w:val="00A34CC0"/>
    <w:rPr>
      <w:rFonts w:ascii="Calibri" w:eastAsia="Calibri" w:hAnsi="Calibri" w:cs="Times New Roman"/>
      <w:lang w:val="en-GB"/>
    </w:rPr>
  </w:style>
  <w:style w:type="character" w:customStyle="1" w:styleId="viiyi">
    <w:name w:val="viiyi"/>
    <w:basedOn w:val="DefaultParagraphFont"/>
    <w:rsid w:val="0063398F"/>
  </w:style>
  <w:style w:type="paragraph" w:styleId="ListBullet2">
    <w:name w:val="List Bullet 2"/>
    <w:basedOn w:val="Normal"/>
    <w:autoRedefine/>
    <w:uiPriority w:val="99"/>
    <w:rsid w:val="00FD5B38"/>
    <w:pPr>
      <w:numPr>
        <w:numId w:val="7"/>
      </w:numPr>
      <w:spacing w:before="120" w:after="0" w:line="276" w:lineRule="auto"/>
      <w:contextualSpacing/>
    </w:pPr>
    <w:rPr>
      <w:rFonts w:ascii="Garamond" w:hAnsi="Garamond" w:cs="Arial"/>
      <w:sz w:val="24"/>
      <w:szCs w:val="24"/>
      <w:lang w:eastAsia="ar-SA"/>
    </w:rPr>
  </w:style>
  <w:style w:type="paragraph" w:customStyle="1" w:styleId="footnotedescription">
    <w:name w:val="footnote description"/>
    <w:next w:val="Normal"/>
    <w:link w:val="footnotedescriptionChar"/>
    <w:hidden/>
    <w:rsid w:val="00054519"/>
    <w:pPr>
      <w:spacing w:after="0" w:line="216" w:lineRule="auto"/>
      <w:ind w:right="338"/>
    </w:pPr>
    <w:rPr>
      <w:rFonts w:ascii="Calibri" w:eastAsia="Calibri" w:hAnsi="Calibri" w:cs="Calibri"/>
      <w:color w:val="000000"/>
      <w:lang w:val="en-GB" w:eastAsia="en-GB"/>
    </w:rPr>
  </w:style>
  <w:style w:type="character" w:customStyle="1" w:styleId="footnotedescriptionChar">
    <w:name w:val="footnote description Char"/>
    <w:link w:val="footnotedescription"/>
    <w:rsid w:val="00054519"/>
    <w:rPr>
      <w:rFonts w:ascii="Calibri" w:eastAsia="Calibri" w:hAnsi="Calibri" w:cs="Calibri"/>
      <w:color w:val="000000"/>
      <w:lang w:val="en-GB" w:eastAsia="en-GB"/>
    </w:rPr>
  </w:style>
  <w:style w:type="paragraph" w:customStyle="1" w:styleId="DSIPbullets">
    <w:name w:val="DSIP bullets"/>
    <w:basedOn w:val="Normal"/>
    <w:next w:val="Normal"/>
    <w:qFormat/>
    <w:rsid w:val="00054519"/>
    <w:pPr>
      <w:numPr>
        <w:numId w:val="8"/>
      </w:numPr>
      <w:spacing w:before="120" w:after="0" w:line="240" w:lineRule="auto"/>
      <w:contextualSpacing/>
    </w:pPr>
    <w:rPr>
      <w:rFonts w:ascii="Times New Roman" w:eastAsia="Cambria" w:hAnsi="Times New Roman"/>
      <w:sz w:val="24"/>
      <w:szCs w:val="24"/>
      <w:lang w:val="en-US"/>
    </w:rPr>
  </w:style>
  <w:style w:type="paragraph" w:customStyle="1" w:styleId="Default">
    <w:name w:val="Default"/>
    <w:rsid w:val="00DB0383"/>
    <w:pPr>
      <w:autoSpaceDE w:val="0"/>
      <w:autoSpaceDN w:val="0"/>
      <w:adjustRightInd w:val="0"/>
      <w:spacing w:before="120" w:after="120" w:line="276" w:lineRule="auto"/>
    </w:pPr>
    <w:rPr>
      <w:rFonts w:ascii="Arial" w:eastAsia="Calibri" w:hAnsi="Arial" w:cs="Arial"/>
      <w:color w:val="000000"/>
      <w:sz w:val="24"/>
      <w:szCs w:val="24"/>
      <w:lang w:val="en-US"/>
    </w:rPr>
  </w:style>
  <w:style w:type="character" w:customStyle="1" w:styleId="chemf">
    <w:name w:val="chemf"/>
    <w:basedOn w:val="DefaultParagraphFont"/>
    <w:rsid w:val="00E70D36"/>
  </w:style>
  <w:style w:type="paragraph" w:styleId="EndnoteText">
    <w:name w:val="endnote text"/>
    <w:basedOn w:val="Normal"/>
    <w:link w:val="EndnoteTextChar"/>
    <w:uiPriority w:val="99"/>
    <w:semiHidden/>
    <w:unhideWhenUsed/>
    <w:rsid w:val="00E40D33"/>
    <w:pPr>
      <w:spacing w:after="0" w:line="240" w:lineRule="auto"/>
    </w:pPr>
    <w:rPr>
      <w:sz w:val="20"/>
      <w:szCs w:val="20"/>
    </w:rPr>
  </w:style>
  <w:style w:type="character" w:customStyle="1" w:styleId="EndnoteTextChar">
    <w:name w:val="Endnote Text Char"/>
    <w:basedOn w:val="DefaultParagraphFont"/>
    <w:link w:val="EndnoteText"/>
    <w:uiPriority w:val="99"/>
    <w:semiHidden/>
    <w:rsid w:val="00E40D33"/>
    <w:rPr>
      <w:rFonts w:ascii="Calibri" w:eastAsia="Calibri" w:hAnsi="Calibri" w:cs="Times New Roman"/>
      <w:sz w:val="20"/>
      <w:szCs w:val="20"/>
      <w:lang w:val="en-GB"/>
    </w:rPr>
  </w:style>
  <w:style w:type="character" w:styleId="EndnoteReference">
    <w:name w:val="endnote reference"/>
    <w:basedOn w:val="DefaultParagraphFont"/>
    <w:uiPriority w:val="99"/>
    <w:semiHidden/>
    <w:unhideWhenUsed/>
    <w:rsid w:val="00E40D33"/>
    <w:rPr>
      <w:vertAlign w:val="superscript"/>
    </w:rPr>
  </w:style>
  <w:style w:type="paragraph" w:customStyle="1" w:styleId="Style4">
    <w:name w:val="Style4"/>
    <w:basedOn w:val="Normal"/>
    <w:uiPriority w:val="99"/>
    <w:rsid w:val="0089090A"/>
    <w:pPr>
      <w:widowControl w:val="0"/>
      <w:autoSpaceDE w:val="0"/>
      <w:autoSpaceDN w:val="0"/>
      <w:adjustRightInd w:val="0"/>
      <w:spacing w:after="0" w:line="240" w:lineRule="auto"/>
    </w:pPr>
    <w:rPr>
      <w:rFonts w:ascii="Verdana" w:eastAsiaTheme="minorEastAsia" w:hAnsi="Verdana" w:cstheme="minorBidi"/>
      <w:sz w:val="24"/>
      <w:szCs w:val="24"/>
      <w:lang w:eastAsia="en-GB" w:bidi="en-GB"/>
    </w:rPr>
  </w:style>
  <w:style w:type="paragraph" w:customStyle="1" w:styleId="Style8">
    <w:name w:val="Style8"/>
    <w:basedOn w:val="Normal"/>
    <w:uiPriority w:val="99"/>
    <w:rsid w:val="0089090A"/>
    <w:pPr>
      <w:widowControl w:val="0"/>
      <w:autoSpaceDE w:val="0"/>
      <w:autoSpaceDN w:val="0"/>
      <w:adjustRightInd w:val="0"/>
      <w:spacing w:after="0" w:line="240" w:lineRule="auto"/>
      <w:jc w:val="left"/>
    </w:pPr>
    <w:rPr>
      <w:rFonts w:ascii="Verdana" w:eastAsiaTheme="minorEastAsia" w:hAnsi="Verdana" w:cstheme="minorBidi"/>
      <w:sz w:val="24"/>
      <w:szCs w:val="24"/>
      <w:lang w:eastAsia="en-GB" w:bidi="en-GB"/>
    </w:rPr>
  </w:style>
  <w:style w:type="character" w:customStyle="1" w:styleId="FontStyle57">
    <w:name w:val="Font Style57"/>
    <w:basedOn w:val="DefaultParagraphFont"/>
    <w:uiPriority w:val="99"/>
    <w:rsid w:val="0089090A"/>
    <w:rPr>
      <w:rFonts w:ascii="Verdana" w:hAnsi="Verdana" w:cs="Verdana"/>
      <w:sz w:val="14"/>
      <w:szCs w:val="14"/>
    </w:rPr>
  </w:style>
  <w:style w:type="character" w:customStyle="1" w:styleId="CaptionChar1">
    <w:name w:val="Caption Char1"/>
    <w:aliases w:val="Caption-tables Char1,tabfaption Char Char,Caption1 Char Char,Caption1 Char1,Caption Char Char... + 11 pt Char,Not... Char,Caption-tables Char Char"/>
    <w:uiPriority w:val="35"/>
    <w:rsid w:val="00FB3148"/>
    <w:rPr>
      <w:rFonts w:ascii="Arial" w:hAnsi="Arial"/>
      <w:b/>
      <w:bCs/>
      <w:sz w:val="22"/>
      <w:lang w:val="en-US"/>
    </w:rPr>
  </w:style>
  <w:style w:type="character" w:styleId="HTMLCite">
    <w:name w:val="HTML Cite"/>
    <w:basedOn w:val="DefaultParagraphFont"/>
    <w:uiPriority w:val="99"/>
    <w:semiHidden/>
    <w:unhideWhenUsed/>
    <w:rsid w:val="006904F3"/>
    <w:rPr>
      <w:i/>
      <w:iCs/>
    </w:rPr>
  </w:style>
  <w:style w:type="paragraph" w:customStyle="1" w:styleId="m5072645241137357831gmail-msolistparagraph">
    <w:name w:val="m_5072645241137357831gmail-msolistparagraph"/>
    <w:basedOn w:val="Normal"/>
    <w:rsid w:val="006D6486"/>
    <w:pPr>
      <w:spacing w:before="100" w:beforeAutospacing="1" w:after="100" w:afterAutospacing="1" w:line="240" w:lineRule="auto"/>
      <w:jc w:val="left"/>
    </w:pPr>
    <w:rPr>
      <w:rFonts w:ascii="Times New Roman" w:eastAsia="Times New Roman" w:hAnsi="Times New Roman"/>
      <w:sz w:val="24"/>
      <w:szCs w:val="24"/>
    </w:rPr>
  </w:style>
  <w:style w:type="character" w:styleId="Emphasis">
    <w:name w:val="Emphasis"/>
    <w:basedOn w:val="DefaultParagraphFont"/>
    <w:uiPriority w:val="20"/>
    <w:qFormat/>
    <w:rsid w:val="003D7B7F"/>
    <w:rPr>
      <w:i/>
      <w:iCs/>
    </w:rPr>
  </w:style>
  <w:style w:type="paragraph" w:customStyle="1" w:styleId="Einzug1">
    <w:name w:val="Einzug 1"/>
    <w:basedOn w:val="Heading2"/>
    <w:qFormat/>
    <w:rsid w:val="00281A1B"/>
    <w:pPr>
      <w:keepNext/>
      <w:keepLines/>
      <w:numPr>
        <w:ilvl w:val="0"/>
        <w:numId w:val="19"/>
      </w:numPr>
      <w:tabs>
        <w:tab w:val="left" w:pos="1134"/>
      </w:tabs>
      <w:overflowPunct w:val="0"/>
      <w:autoSpaceDE w:val="0"/>
      <w:autoSpaceDN w:val="0"/>
      <w:adjustRightInd w:val="0"/>
      <w:spacing w:before="360" w:after="240"/>
      <w:jc w:val="left"/>
      <w:textAlignment w:val="baseline"/>
    </w:pPr>
    <w:rPr>
      <w:rFonts w:ascii="Arial" w:eastAsia="Times New Roman" w:hAnsi="Arial" w:cs="Arial"/>
      <w:bCs w:val="0"/>
      <w:color w:val="auto"/>
      <w:spacing w:val="36"/>
      <w:sz w:val="28"/>
      <w:szCs w:val="22"/>
      <w:lang w:eastAsia="de-DE"/>
    </w:rPr>
  </w:style>
  <w:style w:type="table" w:styleId="GridTable4-Accent5">
    <w:name w:val="Grid Table 4 Accent 5"/>
    <w:basedOn w:val="TableNormal"/>
    <w:uiPriority w:val="49"/>
    <w:rsid w:val="000E4E7F"/>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customStyle="1" w:styleId="super">
    <w:name w:val="super"/>
    <w:basedOn w:val="DefaultParagraphFont"/>
    <w:rsid w:val="00E84864"/>
  </w:style>
  <w:style w:type="paragraph" w:styleId="TOC3">
    <w:name w:val="toc 3"/>
    <w:basedOn w:val="Normal"/>
    <w:next w:val="Normal"/>
    <w:autoRedefine/>
    <w:uiPriority w:val="39"/>
    <w:unhideWhenUsed/>
    <w:rsid w:val="00F62680"/>
    <w:pPr>
      <w:spacing w:after="100"/>
      <w:ind w:left="440"/>
    </w:pPr>
  </w:style>
  <w:style w:type="paragraph" w:styleId="HTMLPreformatted">
    <w:name w:val="HTML Preformatted"/>
    <w:basedOn w:val="Normal"/>
    <w:link w:val="HTMLPreformattedChar"/>
    <w:uiPriority w:val="99"/>
    <w:rsid w:val="004C0670"/>
    <w:pPr>
      <w:tabs>
        <w:tab w:val="left" w:pos="916"/>
        <w:tab w:val="left" w:pos="1832"/>
        <w:tab w:val="left" w:pos="2748"/>
        <w:tab w:val="left" w:pos="3664"/>
        <w:tab w:val="left" w:pos="3825"/>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line="240" w:lineRule="auto"/>
      <w:jc w:val="left"/>
    </w:pPr>
    <w:rPr>
      <w:rFonts w:ascii="Courier New" w:eastAsia="Times New Roman" w:hAnsi="Courier New" w:cs="Courier New"/>
      <w:sz w:val="20"/>
      <w:szCs w:val="20"/>
      <w:lang w:val="en-US"/>
    </w:rPr>
  </w:style>
  <w:style w:type="character" w:customStyle="1" w:styleId="HTMLPreformattedChar">
    <w:name w:val="HTML Preformatted Char"/>
    <w:basedOn w:val="DefaultParagraphFont"/>
    <w:link w:val="HTMLPreformatted"/>
    <w:uiPriority w:val="99"/>
    <w:rsid w:val="004C0670"/>
    <w:rPr>
      <w:rFonts w:ascii="Courier New" w:eastAsia="Times New Roman" w:hAnsi="Courier New" w:cs="Courier New"/>
      <w:sz w:val="20"/>
      <w:szCs w:val="20"/>
      <w:lang w:val="en-US"/>
    </w:rPr>
  </w:style>
  <w:style w:type="character" w:customStyle="1" w:styleId="UnresolvedMention1">
    <w:name w:val="Unresolved Mention1"/>
    <w:basedOn w:val="DefaultParagraphFont"/>
    <w:uiPriority w:val="99"/>
    <w:semiHidden/>
    <w:unhideWhenUsed/>
    <w:rsid w:val="00C528B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2259755">
      <w:bodyDiv w:val="1"/>
      <w:marLeft w:val="0"/>
      <w:marRight w:val="0"/>
      <w:marTop w:val="0"/>
      <w:marBottom w:val="0"/>
      <w:divBdr>
        <w:top w:val="none" w:sz="0" w:space="0" w:color="auto"/>
        <w:left w:val="none" w:sz="0" w:space="0" w:color="auto"/>
        <w:bottom w:val="none" w:sz="0" w:space="0" w:color="auto"/>
        <w:right w:val="none" w:sz="0" w:space="0" w:color="auto"/>
      </w:divBdr>
    </w:div>
    <w:div w:id="171921444">
      <w:bodyDiv w:val="1"/>
      <w:marLeft w:val="0"/>
      <w:marRight w:val="0"/>
      <w:marTop w:val="0"/>
      <w:marBottom w:val="0"/>
      <w:divBdr>
        <w:top w:val="none" w:sz="0" w:space="0" w:color="auto"/>
        <w:left w:val="none" w:sz="0" w:space="0" w:color="auto"/>
        <w:bottom w:val="none" w:sz="0" w:space="0" w:color="auto"/>
        <w:right w:val="none" w:sz="0" w:space="0" w:color="auto"/>
      </w:divBdr>
    </w:div>
    <w:div w:id="233129207">
      <w:bodyDiv w:val="1"/>
      <w:marLeft w:val="0"/>
      <w:marRight w:val="0"/>
      <w:marTop w:val="0"/>
      <w:marBottom w:val="0"/>
      <w:divBdr>
        <w:top w:val="none" w:sz="0" w:space="0" w:color="auto"/>
        <w:left w:val="none" w:sz="0" w:space="0" w:color="auto"/>
        <w:bottom w:val="none" w:sz="0" w:space="0" w:color="auto"/>
        <w:right w:val="none" w:sz="0" w:space="0" w:color="auto"/>
      </w:divBdr>
    </w:div>
    <w:div w:id="249236541">
      <w:bodyDiv w:val="1"/>
      <w:marLeft w:val="0"/>
      <w:marRight w:val="0"/>
      <w:marTop w:val="0"/>
      <w:marBottom w:val="0"/>
      <w:divBdr>
        <w:top w:val="none" w:sz="0" w:space="0" w:color="auto"/>
        <w:left w:val="none" w:sz="0" w:space="0" w:color="auto"/>
        <w:bottom w:val="none" w:sz="0" w:space="0" w:color="auto"/>
        <w:right w:val="none" w:sz="0" w:space="0" w:color="auto"/>
      </w:divBdr>
    </w:div>
    <w:div w:id="326594361">
      <w:bodyDiv w:val="1"/>
      <w:marLeft w:val="0"/>
      <w:marRight w:val="0"/>
      <w:marTop w:val="0"/>
      <w:marBottom w:val="0"/>
      <w:divBdr>
        <w:top w:val="none" w:sz="0" w:space="0" w:color="auto"/>
        <w:left w:val="none" w:sz="0" w:space="0" w:color="auto"/>
        <w:bottom w:val="none" w:sz="0" w:space="0" w:color="auto"/>
        <w:right w:val="none" w:sz="0" w:space="0" w:color="auto"/>
      </w:divBdr>
    </w:div>
    <w:div w:id="337196828">
      <w:bodyDiv w:val="1"/>
      <w:marLeft w:val="0"/>
      <w:marRight w:val="0"/>
      <w:marTop w:val="0"/>
      <w:marBottom w:val="0"/>
      <w:divBdr>
        <w:top w:val="none" w:sz="0" w:space="0" w:color="auto"/>
        <w:left w:val="none" w:sz="0" w:space="0" w:color="auto"/>
        <w:bottom w:val="none" w:sz="0" w:space="0" w:color="auto"/>
        <w:right w:val="none" w:sz="0" w:space="0" w:color="auto"/>
      </w:divBdr>
    </w:div>
    <w:div w:id="346442038">
      <w:bodyDiv w:val="1"/>
      <w:marLeft w:val="0"/>
      <w:marRight w:val="0"/>
      <w:marTop w:val="0"/>
      <w:marBottom w:val="0"/>
      <w:divBdr>
        <w:top w:val="none" w:sz="0" w:space="0" w:color="auto"/>
        <w:left w:val="none" w:sz="0" w:space="0" w:color="auto"/>
        <w:bottom w:val="none" w:sz="0" w:space="0" w:color="auto"/>
        <w:right w:val="none" w:sz="0" w:space="0" w:color="auto"/>
      </w:divBdr>
      <w:divsChild>
        <w:div w:id="808208042">
          <w:marLeft w:val="0"/>
          <w:marRight w:val="0"/>
          <w:marTop w:val="0"/>
          <w:marBottom w:val="0"/>
          <w:divBdr>
            <w:top w:val="none" w:sz="0" w:space="0" w:color="auto"/>
            <w:left w:val="none" w:sz="0" w:space="0" w:color="auto"/>
            <w:bottom w:val="none" w:sz="0" w:space="0" w:color="auto"/>
            <w:right w:val="none" w:sz="0" w:space="0" w:color="auto"/>
          </w:divBdr>
        </w:div>
      </w:divsChild>
    </w:div>
    <w:div w:id="488332848">
      <w:bodyDiv w:val="1"/>
      <w:marLeft w:val="0"/>
      <w:marRight w:val="0"/>
      <w:marTop w:val="0"/>
      <w:marBottom w:val="0"/>
      <w:divBdr>
        <w:top w:val="none" w:sz="0" w:space="0" w:color="auto"/>
        <w:left w:val="none" w:sz="0" w:space="0" w:color="auto"/>
        <w:bottom w:val="none" w:sz="0" w:space="0" w:color="auto"/>
        <w:right w:val="none" w:sz="0" w:space="0" w:color="auto"/>
      </w:divBdr>
    </w:div>
    <w:div w:id="493183370">
      <w:bodyDiv w:val="1"/>
      <w:marLeft w:val="0"/>
      <w:marRight w:val="0"/>
      <w:marTop w:val="0"/>
      <w:marBottom w:val="0"/>
      <w:divBdr>
        <w:top w:val="none" w:sz="0" w:space="0" w:color="auto"/>
        <w:left w:val="none" w:sz="0" w:space="0" w:color="auto"/>
        <w:bottom w:val="none" w:sz="0" w:space="0" w:color="auto"/>
        <w:right w:val="none" w:sz="0" w:space="0" w:color="auto"/>
      </w:divBdr>
    </w:div>
    <w:div w:id="600186942">
      <w:bodyDiv w:val="1"/>
      <w:marLeft w:val="0"/>
      <w:marRight w:val="0"/>
      <w:marTop w:val="0"/>
      <w:marBottom w:val="0"/>
      <w:divBdr>
        <w:top w:val="none" w:sz="0" w:space="0" w:color="auto"/>
        <w:left w:val="none" w:sz="0" w:space="0" w:color="auto"/>
        <w:bottom w:val="none" w:sz="0" w:space="0" w:color="auto"/>
        <w:right w:val="none" w:sz="0" w:space="0" w:color="auto"/>
      </w:divBdr>
    </w:div>
    <w:div w:id="644893505">
      <w:bodyDiv w:val="1"/>
      <w:marLeft w:val="0"/>
      <w:marRight w:val="0"/>
      <w:marTop w:val="0"/>
      <w:marBottom w:val="0"/>
      <w:divBdr>
        <w:top w:val="none" w:sz="0" w:space="0" w:color="auto"/>
        <w:left w:val="none" w:sz="0" w:space="0" w:color="auto"/>
        <w:bottom w:val="none" w:sz="0" w:space="0" w:color="auto"/>
        <w:right w:val="none" w:sz="0" w:space="0" w:color="auto"/>
      </w:divBdr>
    </w:div>
    <w:div w:id="729233437">
      <w:bodyDiv w:val="1"/>
      <w:marLeft w:val="0"/>
      <w:marRight w:val="0"/>
      <w:marTop w:val="0"/>
      <w:marBottom w:val="0"/>
      <w:divBdr>
        <w:top w:val="none" w:sz="0" w:space="0" w:color="auto"/>
        <w:left w:val="none" w:sz="0" w:space="0" w:color="auto"/>
        <w:bottom w:val="none" w:sz="0" w:space="0" w:color="auto"/>
        <w:right w:val="none" w:sz="0" w:space="0" w:color="auto"/>
      </w:divBdr>
    </w:div>
    <w:div w:id="769155415">
      <w:bodyDiv w:val="1"/>
      <w:marLeft w:val="0"/>
      <w:marRight w:val="0"/>
      <w:marTop w:val="0"/>
      <w:marBottom w:val="0"/>
      <w:divBdr>
        <w:top w:val="none" w:sz="0" w:space="0" w:color="auto"/>
        <w:left w:val="none" w:sz="0" w:space="0" w:color="auto"/>
        <w:bottom w:val="none" w:sz="0" w:space="0" w:color="auto"/>
        <w:right w:val="none" w:sz="0" w:space="0" w:color="auto"/>
      </w:divBdr>
    </w:div>
    <w:div w:id="773399257">
      <w:bodyDiv w:val="1"/>
      <w:marLeft w:val="0"/>
      <w:marRight w:val="0"/>
      <w:marTop w:val="0"/>
      <w:marBottom w:val="0"/>
      <w:divBdr>
        <w:top w:val="none" w:sz="0" w:space="0" w:color="auto"/>
        <w:left w:val="none" w:sz="0" w:space="0" w:color="auto"/>
        <w:bottom w:val="none" w:sz="0" w:space="0" w:color="auto"/>
        <w:right w:val="none" w:sz="0" w:space="0" w:color="auto"/>
      </w:divBdr>
    </w:div>
    <w:div w:id="871189101">
      <w:bodyDiv w:val="1"/>
      <w:marLeft w:val="0"/>
      <w:marRight w:val="0"/>
      <w:marTop w:val="0"/>
      <w:marBottom w:val="0"/>
      <w:divBdr>
        <w:top w:val="none" w:sz="0" w:space="0" w:color="auto"/>
        <w:left w:val="none" w:sz="0" w:space="0" w:color="auto"/>
        <w:bottom w:val="none" w:sz="0" w:space="0" w:color="auto"/>
        <w:right w:val="none" w:sz="0" w:space="0" w:color="auto"/>
      </w:divBdr>
    </w:div>
    <w:div w:id="897939271">
      <w:bodyDiv w:val="1"/>
      <w:marLeft w:val="0"/>
      <w:marRight w:val="0"/>
      <w:marTop w:val="0"/>
      <w:marBottom w:val="0"/>
      <w:divBdr>
        <w:top w:val="none" w:sz="0" w:space="0" w:color="auto"/>
        <w:left w:val="none" w:sz="0" w:space="0" w:color="auto"/>
        <w:bottom w:val="none" w:sz="0" w:space="0" w:color="auto"/>
        <w:right w:val="none" w:sz="0" w:space="0" w:color="auto"/>
      </w:divBdr>
    </w:div>
    <w:div w:id="1060254059">
      <w:bodyDiv w:val="1"/>
      <w:marLeft w:val="0"/>
      <w:marRight w:val="0"/>
      <w:marTop w:val="0"/>
      <w:marBottom w:val="0"/>
      <w:divBdr>
        <w:top w:val="none" w:sz="0" w:space="0" w:color="auto"/>
        <w:left w:val="none" w:sz="0" w:space="0" w:color="auto"/>
        <w:bottom w:val="none" w:sz="0" w:space="0" w:color="auto"/>
        <w:right w:val="none" w:sz="0" w:space="0" w:color="auto"/>
      </w:divBdr>
    </w:div>
    <w:div w:id="1162040328">
      <w:bodyDiv w:val="1"/>
      <w:marLeft w:val="0"/>
      <w:marRight w:val="0"/>
      <w:marTop w:val="0"/>
      <w:marBottom w:val="0"/>
      <w:divBdr>
        <w:top w:val="none" w:sz="0" w:space="0" w:color="auto"/>
        <w:left w:val="none" w:sz="0" w:space="0" w:color="auto"/>
        <w:bottom w:val="none" w:sz="0" w:space="0" w:color="auto"/>
        <w:right w:val="none" w:sz="0" w:space="0" w:color="auto"/>
      </w:divBdr>
    </w:div>
    <w:div w:id="1178033388">
      <w:bodyDiv w:val="1"/>
      <w:marLeft w:val="0"/>
      <w:marRight w:val="0"/>
      <w:marTop w:val="0"/>
      <w:marBottom w:val="0"/>
      <w:divBdr>
        <w:top w:val="none" w:sz="0" w:space="0" w:color="auto"/>
        <w:left w:val="none" w:sz="0" w:space="0" w:color="auto"/>
        <w:bottom w:val="none" w:sz="0" w:space="0" w:color="auto"/>
        <w:right w:val="none" w:sz="0" w:space="0" w:color="auto"/>
      </w:divBdr>
    </w:div>
    <w:div w:id="1220898726">
      <w:bodyDiv w:val="1"/>
      <w:marLeft w:val="0"/>
      <w:marRight w:val="0"/>
      <w:marTop w:val="0"/>
      <w:marBottom w:val="0"/>
      <w:divBdr>
        <w:top w:val="none" w:sz="0" w:space="0" w:color="auto"/>
        <w:left w:val="none" w:sz="0" w:space="0" w:color="auto"/>
        <w:bottom w:val="none" w:sz="0" w:space="0" w:color="auto"/>
        <w:right w:val="none" w:sz="0" w:space="0" w:color="auto"/>
      </w:divBdr>
    </w:div>
    <w:div w:id="1300380422">
      <w:bodyDiv w:val="1"/>
      <w:marLeft w:val="0"/>
      <w:marRight w:val="0"/>
      <w:marTop w:val="0"/>
      <w:marBottom w:val="0"/>
      <w:divBdr>
        <w:top w:val="none" w:sz="0" w:space="0" w:color="auto"/>
        <w:left w:val="none" w:sz="0" w:space="0" w:color="auto"/>
        <w:bottom w:val="none" w:sz="0" w:space="0" w:color="auto"/>
        <w:right w:val="none" w:sz="0" w:space="0" w:color="auto"/>
      </w:divBdr>
    </w:div>
    <w:div w:id="1304194382">
      <w:bodyDiv w:val="1"/>
      <w:marLeft w:val="0"/>
      <w:marRight w:val="0"/>
      <w:marTop w:val="0"/>
      <w:marBottom w:val="0"/>
      <w:divBdr>
        <w:top w:val="none" w:sz="0" w:space="0" w:color="auto"/>
        <w:left w:val="none" w:sz="0" w:space="0" w:color="auto"/>
        <w:bottom w:val="none" w:sz="0" w:space="0" w:color="auto"/>
        <w:right w:val="none" w:sz="0" w:space="0" w:color="auto"/>
      </w:divBdr>
    </w:div>
    <w:div w:id="1319967266">
      <w:bodyDiv w:val="1"/>
      <w:marLeft w:val="0"/>
      <w:marRight w:val="0"/>
      <w:marTop w:val="0"/>
      <w:marBottom w:val="0"/>
      <w:divBdr>
        <w:top w:val="none" w:sz="0" w:space="0" w:color="auto"/>
        <w:left w:val="none" w:sz="0" w:space="0" w:color="auto"/>
        <w:bottom w:val="none" w:sz="0" w:space="0" w:color="auto"/>
        <w:right w:val="none" w:sz="0" w:space="0" w:color="auto"/>
      </w:divBdr>
    </w:div>
    <w:div w:id="1436487328">
      <w:bodyDiv w:val="1"/>
      <w:marLeft w:val="0"/>
      <w:marRight w:val="0"/>
      <w:marTop w:val="0"/>
      <w:marBottom w:val="0"/>
      <w:divBdr>
        <w:top w:val="none" w:sz="0" w:space="0" w:color="auto"/>
        <w:left w:val="none" w:sz="0" w:space="0" w:color="auto"/>
        <w:bottom w:val="none" w:sz="0" w:space="0" w:color="auto"/>
        <w:right w:val="none" w:sz="0" w:space="0" w:color="auto"/>
      </w:divBdr>
    </w:div>
    <w:div w:id="1461071239">
      <w:bodyDiv w:val="1"/>
      <w:marLeft w:val="0"/>
      <w:marRight w:val="0"/>
      <w:marTop w:val="0"/>
      <w:marBottom w:val="0"/>
      <w:divBdr>
        <w:top w:val="none" w:sz="0" w:space="0" w:color="auto"/>
        <w:left w:val="none" w:sz="0" w:space="0" w:color="auto"/>
        <w:bottom w:val="none" w:sz="0" w:space="0" w:color="auto"/>
        <w:right w:val="none" w:sz="0" w:space="0" w:color="auto"/>
      </w:divBdr>
    </w:div>
    <w:div w:id="1469594633">
      <w:bodyDiv w:val="1"/>
      <w:marLeft w:val="0"/>
      <w:marRight w:val="0"/>
      <w:marTop w:val="0"/>
      <w:marBottom w:val="0"/>
      <w:divBdr>
        <w:top w:val="none" w:sz="0" w:space="0" w:color="auto"/>
        <w:left w:val="none" w:sz="0" w:space="0" w:color="auto"/>
        <w:bottom w:val="none" w:sz="0" w:space="0" w:color="auto"/>
        <w:right w:val="none" w:sz="0" w:space="0" w:color="auto"/>
      </w:divBdr>
    </w:div>
    <w:div w:id="1552495917">
      <w:bodyDiv w:val="1"/>
      <w:marLeft w:val="0"/>
      <w:marRight w:val="0"/>
      <w:marTop w:val="0"/>
      <w:marBottom w:val="0"/>
      <w:divBdr>
        <w:top w:val="none" w:sz="0" w:space="0" w:color="auto"/>
        <w:left w:val="none" w:sz="0" w:space="0" w:color="auto"/>
        <w:bottom w:val="none" w:sz="0" w:space="0" w:color="auto"/>
        <w:right w:val="none" w:sz="0" w:space="0" w:color="auto"/>
      </w:divBdr>
    </w:div>
    <w:div w:id="1606616223">
      <w:bodyDiv w:val="1"/>
      <w:marLeft w:val="0"/>
      <w:marRight w:val="0"/>
      <w:marTop w:val="0"/>
      <w:marBottom w:val="0"/>
      <w:divBdr>
        <w:top w:val="none" w:sz="0" w:space="0" w:color="auto"/>
        <w:left w:val="none" w:sz="0" w:space="0" w:color="auto"/>
        <w:bottom w:val="none" w:sz="0" w:space="0" w:color="auto"/>
        <w:right w:val="none" w:sz="0" w:space="0" w:color="auto"/>
      </w:divBdr>
    </w:div>
    <w:div w:id="1607275786">
      <w:bodyDiv w:val="1"/>
      <w:marLeft w:val="0"/>
      <w:marRight w:val="0"/>
      <w:marTop w:val="0"/>
      <w:marBottom w:val="0"/>
      <w:divBdr>
        <w:top w:val="none" w:sz="0" w:space="0" w:color="auto"/>
        <w:left w:val="none" w:sz="0" w:space="0" w:color="auto"/>
        <w:bottom w:val="none" w:sz="0" w:space="0" w:color="auto"/>
        <w:right w:val="none" w:sz="0" w:space="0" w:color="auto"/>
      </w:divBdr>
    </w:div>
    <w:div w:id="1712655540">
      <w:bodyDiv w:val="1"/>
      <w:marLeft w:val="0"/>
      <w:marRight w:val="0"/>
      <w:marTop w:val="0"/>
      <w:marBottom w:val="0"/>
      <w:divBdr>
        <w:top w:val="none" w:sz="0" w:space="0" w:color="auto"/>
        <w:left w:val="none" w:sz="0" w:space="0" w:color="auto"/>
        <w:bottom w:val="none" w:sz="0" w:space="0" w:color="auto"/>
        <w:right w:val="none" w:sz="0" w:space="0" w:color="auto"/>
      </w:divBdr>
    </w:div>
    <w:div w:id="1730494855">
      <w:bodyDiv w:val="1"/>
      <w:marLeft w:val="0"/>
      <w:marRight w:val="0"/>
      <w:marTop w:val="0"/>
      <w:marBottom w:val="0"/>
      <w:divBdr>
        <w:top w:val="none" w:sz="0" w:space="0" w:color="auto"/>
        <w:left w:val="none" w:sz="0" w:space="0" w:color="auto"/>
        <w:bottom w:val="none" w:sz="0" w:space="0" w:color="auto"/>
        <w:right w:val="none" w:sz="0" w:space="0" w:color="auto"/>
      </w:divBdr>
    </w:div>
    <w:div w:id="1748503656">
      <w:bodyDiv w:val="1"/>
      <w:marLeft w:val="0"/>
      <w:marRight w:val="0"/>
      <w:marTop w:val="0"/>
      <w:marBottom w:val="0"/>
      <w:divBdr>
        <w:top w:val="none" w:sz="0" w:space="0" w:color="auto"/>
        <w:left w:val="none" w:sz="0" w:space="0" w:color="auto"/>
        <w:bottom w:val="none" w:sz="0" w:space="0" w:color="auto"/>
        <w:right w:val="none" w:sz="0" w:space="0" w:color="auto"/>
      </w:divBdr>
    </w:div>
    <w:div w:id="1771657047">
      <w:bodyDiv w:val="1"/>
      <w:marLeft w:val="0"/>
      <w:marRight w:val="0"/>
      <w:marTop w:val="0"/>
      <w:marBottom w:val="0"/>
      <w:divBdr>
        <w:top w:val="none" w:sz="0" w:space="0" w:color="auto"/>
        <w:left w:val="none" w:sz="0" w:space="0" w:color="auto"/>
        <w:bottom w:val="none" w:sz="0" w:space="0" w:color="auto"/>
        <w:right w:val="none" w:sz="0" w:space="0" w:color="auto"/>
      </w:divBdr>
    </w:div>
    <w:div w:id="1804880391">
      <w:bodyDiv w:val="1"/>
      <w:marLeft w:val="0"/>
      <w:marRight w:val="0"/>
      <w:marTop w:val="0"/>
      <w:marBottom w:val="0"/>
      <w:divBdr>
        <w:top w:val="none" w:sz="0" w:space="0" w:color="auto"/>
        <w:left w:val="none" w:sz="0" w:space="0" w:color="auto"/>
        <w:bottom w:val="none" w:sz="0" w:space="0" w:color="auto"/>
        <w:right w:val="none" w:sz="0" w:space="0" w:color="auto"/>
      </w:divBdr>
    </w:div>
    <w:div w:id="1835492230">
      <w:bodyDiv w:val="1"/>
      <w:marLeft w:val="0"/>
      <w:marRight w:val="0"/>
      <w:marTop w:val="0"/>
      <w:marBottom w:val="0"/>
      <w:divBdr>
        <w:top w:val="none" w:sz="0" w:space="0" w:color="auto"/>
        <w:left w:val="none" w:sz="0" w:space="0" w:color="auto"/>
        <w:bottom w:val="none" w:sz="0" w:space="0" w:color="auto"/>
        <w:right w:val="none" w:sz="0" w:space="0" w:color="auto"/>
      </w:divBdr>
    </w:div>
    <w:div w:id="1839735841">
      <w:bodyDiv w:val="1"/>
      <w:marLeft w:val="0"/>
      <w:marRight w:val="0"/>
      <w:marTop w:val="0"/>
      <w:marBottom w:val="0"/>
      <w:divBdr>
        <w:top w:val="none" w:sz="0" w:space="0" w:color="auto"/>
        <w:left w:val="none" w:sz="0" w:space="0" w:color="auto"/>
        <w:bottom w:val="none" w:sz="0" w:space="0" w:color="auto"/>
        <w:right w:val="none" w:sz="0" w:space="0" w:color="auto"/>
      </w:divBdr>
    </w:div>
    <w:div w:id="1868369220">
      <w:bodyDiv w:val="1"/>
      <w:marLeft w:val="0"/>
      <w:marRight w:val="0"/>
      <w:marTop w:val="0"/>
      <w:marBottom w:val="0"/>
      <w:divBdr>
        <w:top w:val="none" w:sz="0" w:space="0" w:color="auto"/>
        <w:left w:val="none" w:sz="0" w:space="0" w:color="auto"/>
        <w:bottom w:val="none" w:sz="0" w:space="0" w:color="auto"/>
        <w:right w:val="none" w:sz="0" w:space="0" w:color="auto"/>
      </w:divBdr>
    </w:div>
    <w:div w:id="1906724357">
      <w:bodyDiv w:val="1"/>
      <w:marLeft w:val="0"/>
      <w:marRight w:val="0"/>
      <w:marTop w:val="0"/>
      <w:marBottom w:val="0"/>
      <w:divBdr>
        <w:top w:val="none" w:sz="0" w:space="0" w:color="auto"/>
        <w:left w:val="none" w:sz="0" w:space="0" w:color="auto"/>
        <w:bottom w:val="none" w:sz="0" w:space="0" w:color="auto"/>
        <w:right w:val="none" w:sz="0" w:space="0" w:color="auto"/>
      </w:divBdr>
      <w:divsChild>
        <w:div w:id="448088943">
          <w:marLeft w:val="0"/>
          <w:marRight w:val="0"/>
          <w:marTop w:val="0"/>
          <w:marBottom w:val="0"/>
          <w:divBdr>
            <w:top w:val="none" w:sz="0" w:space="0" w:color="auto"/>
            <w:left w:val="none" w:sz="0" w:space="0" w:color="auto"/>
            <w:bottom w:val="none" w:sz="0" w:space="0" w:color="auto"/>
            <w:right w:val="none" w:sz="0" w:space="0" w:color="auto"/>
          </w:divBdr>
        </w:div>
      </w:divsChild>
    </w:div>
    <w:div w:id="2008240174">
      <w:bodyDiv w:val="1"/>
      <w:marLeft w:val="0"/>
      <w:marRight w:val="0"/>
      <w:marTop w:val="0"/>
      <w:marBottom w:val="0"/>
      <w:divBdr>
        <w:top w:val="none" w:sz="0" w:space="0" w:color="auto"/>
        <w:left w:val="none" w:sz="0" w:space="0" w:color="auto"/>
        <w:bottom w:val="none" w:sz="0" w:space="0" w:color="auto"/>
        <w:right w:val="none" w:sz="0" w:space="0" w:color="auto"/>
      </w:divBdr>
    </w:div>
    <w:div w:id="2024823821">
      <w:bodyDiv w:val="1"/>
      <w:marLeft w:val="0"/>
      <w:marRight w:val="0"/>
      <w:marTop w:val="0"/>
      <w:marBottom w:val="0"/>
      <w:divBdr>
        <w:top w:val="none" w:sz="0" w:space="0" w:color="auto"/>
        <w:left w:val="none" w:sz="0" w:space="0" w:color="auto"/>
        <w:bottom w:val="none" w:sz="0" w:space="0" w:color="auto"/>
        <w:right w:val="none" w:sz="0" w:space="0" w:color="auto"/>
      </w:divBdr>
    </w:div>
    <w:div w:id="21182129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1.png"/><Relationship Id="rId117" Type="http://schemas.openxmlformats.org/officeDocument/2006/relationships/image" Target="media/image61.png"/><Relationship Id="rId21" Type="http://schemas.openxmlformats.org/officeDocument/2006/relationships/image" Target="media/image16.png"/><Relationship Id="rId42" Type="http://schemas.openxmlformats.org/officeDocument/2006/relationships/image" Target="media/image36.png"/><Relationship Id="rId47" Type="http://schemas.openxmlformats.org/officeDocument/2006/relationships/image" Target="media/image38.png"/><Relationship Id="rId63" Type="http://schemas.openxmlformats.org/officeDocument/2006/relationships/header" Target="header7.xml"/><Relationship Id="rId68" Type="http://schemas.openxmlformats.org/officeDocument/2006/relationships/hyperlink" Target="file:///C:\Users\magnus\Dropbox%20(Personal)\20_EAS3\STRATEGY\Draft_Strategy\3.Nadine\Table%209.2_V0.0.xlsb" TargetMode="External"/><Relationship Id="rId84" Type="http://schemas.openxmlformats.org/officeDocument/2006/relationships/chart" Target="charts/chart11.xml"/><Relationship Id="rId89" Type="http://schemas.openxmlformats.org/officeDocument/2006/relationships/chart" Target="charts/chart16.xml"/><Relationship Id="rId112" Type="http://schemas.openxmlformats.org/officeDocument/2006/relationships/image" Target="media/image56.png"/><Relationship Id="rId16" Type="http://schemas.openxmlformats.org/officeDocument/2006/relationships/image" Target="media/image11.png"/><Relationship Id="rId107" Type="http://schemas.openxmlformats.org/officeDocument/2006/relationships/image" Target="media/image51.png"/><Relationship Id="rId11" Type="http://schemas.openxmlformats.org/officeDocument/2006/relationships/image" Target="media/image6.png"/><Relationship Id="rId32" Type="http://schemas.openxmlformats.org/officeDocument/2006/relationships/image" Target="media/image27.png"/><Relationship Id="rId37" Type="http://schemas.openxmlformats.org/officeDocument/2006/relationships/image" Target="media/image32.png"/><Relationship Id="rId53" Type="http://schemas.openxmlformats.org/officeDocument/2006/relationships/hyperlink" Target="file:///C:\Users\magnus\Dropbox%20(Personal)\20_EAS3\STRATEGY\Draft_Strategy\3.Nadine\Table%209.2_V0.0.xlsb" TargetMode="External"/><Relationship Id="rId58" Type="http://schemas.openxmlformats.org/officeDocument/2006/relationships/header" Target="header5.xml"/><Relationship Id="rId74" Type="http://schemas.openxmlformats.org/officeDocument/2006/relationships/footer" Target="footer9.xml"/><Relationship Id="rId79" Type="http://schemas.openxmlformats.org/officeDocument/2006/relationships/chart" Target="charts/chart6.xml"/><Relationship Id="rId102" Type="http://schemas.openxmlformats.org/officeDocument/2006/relationships/image" Target="media/image46.png"/><Relationship Id="rId123"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header" Target="header6.xml"/><Relationship Id="rId82" Type="http://schemas.openxmlformats.org/officeDocument/2006/relationships/chart" Target="charts/chart9.xml"/><Relationship Id="rId90" Type="http://schemas.openxmlformats.org/officeDocument/2006/relationships/chart" Target="charts/chart17.xml"/><Relationship Id="rId95" Type="http://schemas.openxmlformats.org/officeDocument/2006/relationships/chart" Target="charts/chart22.xml"/><Relationship Id="rId19" Type="http://schemas.openxmlformats.org/officeDocument/2006/relationships/image" Target="media/image1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 Id="rId43" Type="http://schemas.openxmlformats.org/officeDocument/2006/relationships/header" Target="header2.xml"/><Relationship Id="rId48" Type="http://schemas.openxmlformats.org/officeDocument/2006/relationships/image" Target="media/image39.png"/><Relationship Id="rId56" Type="http://schemas.openxmlformats.org/officeDocument/2006/relationships/hyperlink" Target="file:///C:\Users\magnus\Dropbox%20(Personal)\20_EAS3\STRATEGY\Draft_Strategy\3.Nadine\Table%209.2_V0.0.xlsb" TargetMode="External"/><Relationship Id="rId64" Type="http://schemas.openxmlformats.org/officeDocument/2006/relationships/footer" Target="footer7.xml"/><Relationship Id="rId69" Type="http://schemas.openxmlformats.org/officeDocument/2006/relationships/hyperlink" Target="file:///C:\Users\magnus\Dropbox%20(Personal)\20_EAS3\STRATEGY\Draft_Strategy\3.Nadine\Table%209.2_V0.0.xlsb" TargetMode="External"/><Relationship Id="rId77" Type="http://schemas.openxmlformats.org/officeDocument/2006/relationships/chart" Target="charts/chart4.xml"/><Relationship Id="rId100" Type="http://schemas.openxmlformats.org/officeDocument/2006/relationships/image" Target="media/image44.png"/><Relationship Id="rId105" Type="http://schemas.openxmlformats.org/officeDocument/2006/relationships/image" Target="media/image49.png"/><Relationship Id="rId113" Type="http://schemas.openxmlformats.org/officeDocument/2006/relationships/image" Target="media/image57.png"/><Relationship Id="rId118" Type="http://schemas.openxmlformats.org/officeDocument/2006/relationships/image" Target="media/image62.png"/><Relationship Id="rId8" Type="http://schemas.openxmlformats.org/officeDocument/2006/relationships/header" Target="header1.xml"/><Relationship Id="rId51" Type="http://schemas.openxmlformats.org/officeDocument/2006/relationships/footer" Target="footer4.xml"/><Relationship Id="rId72" Type="http://schemas.openxmlformats.org/officeDocument/2006/relationships/footer" Target="footer8.xml"/><Relationship Id="rId80" Type="http://schemas.openxmlformats.org/officeDocument/2006/relationships/chart" Target="charts/chart7.xml"/><Relationship Id="rId85" Type="http://schemas.openxmlformats.org/officeDocument/2006/relationships/chart" Target="charts/chart12.xml"/><Relationship Id="rId93" Type="http://schemas.openxmlformats.org/officeDocument/2006/relationships/chart" Target="charts/chart20.xml"/><Relationship Id="rId98" Type="http://schemas.openxmlformats.org/officeDocument/2006/relationships/image" Target="media/image42.png"/><Relationship Id="rId121" Type="http://schemas.openxmlformats.org/officeDocument/2006/relationships/header" Target="header10.xml"/><Relationship Id="rId3" Type="http://schemas.openxmlformats.org/officeDocument/2006/relationships/styles" Target="style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3.png"/><Relationship Id="rId46" Type="http://schemas.openxmlformats.org/officeDocument/2006/relationships/footer" Target="footer3.xml"/><Relationship Id="rId59" Type="http://schemas.openxmlformats.org/officeDocument/2006/relationships/footer" Target="footer5.xml"/><Relationship Id="rId67" Type="http://schemas.openxmlformats.org/officeDocument/2006/relationships/hyperlink" Target="file:///C:\Users\magnus\Dropbox%20(Personal)\20_EAS3\STRATEGY\Draft_Strategy\3.Nadine\Table%209.2_V0.0.xlsb" TargetMode="External"/><Relationship Id="rId103" Type="http://schemas.openxmlformats.org/officeDocument/2006/relationships/image" Target="media/image47.png"/><Relationship Id="rId108" Type="http://schemas.openxmlformats.org/officeDocument/2006/relationships/image" Target="media/image52.png"/><Relationship Id="rId116" Type="http://schemas.openxmlformats.org/officeDocument/2006/relationships/image" Target="media/image60.png"/><Relationship Id="rId124" Type="http://schemas.openxmlformats.org/officeDocument/2006/relationships/theme" Target="theme/theme1.xml"/><Relationship Id="rId20" Type="http://schemas.openxmlformats.org/officeDocument/2006/relationships/image" Target="media/image15.png"/><Relationship Id="rId41" Type="http://schemas.openxmlformats.org/officeDocument/2006/relationships/image" Target="media/image35.png"/><Relationship Id="rId54" Type="http://schemas.openxmlformats.org/officeDocument/2006/relationships/hyperlink" Target="file:///C:\Users\magnus\Dropbox%20(Personal)\20_EAS3\STRATEGY\Draft_Strategy\3.Nadine\Table%209.2_V0.0.xlsb" TargetMode="External"/><Relationship Id="rId62" Type="http://schemas.openxmlformats.org/officeDocument/2006/relationships/footer" Target="footer6.xml"/><Relationship Id="rId70" Type="http://schemas.openxmlformats.org/officeDocument/2006/relationships/hyperlink" Target="file:///C:\Users\magnus\Dropbox%20(Personal)\20_EAS3\STRATEGY\Draft_Strategy\3.Nadine\Table%209.2_V0.0.xlsb" TargetMode="External"/><Relationship Id="rId75" Type="http://schemas.openxmlformats.org/officeDocument/2006/relationships/chart" Target="charts/chart2.xml"/><Relationship Id="rId83" Type="http://schemas.openxmlformats.org/officeDocument/2006/relationships/chart" Target="charts/chart10.xml"/><Relationship Id="rId88" Type="http://schemas.openxmlformats.org/officeDocument/2006/relationships/chart" Target="charts/chart15.xml"/><Relationship Id="rId91" Type="http://schemas.openxmlformats.org/officeDocument/2006/relationships/chart" Target="charts/chart18.xml"/><Relationship Id="rId96" Type="http://schemas.openxmlformats.org/officeDocument/2006/relationships/chart" Target="charts/chart23.xml"/><Relationship Id="rId111" Type="http://schemas.openxmlformats.org/officeDocument/2006/relationships/image" Target="media/image55.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49" Type="http://schemas.openxmlformats.org/officeDocument/2006/relationships/image" Target="media/image40.png"/><Relationship Id="rId57" Type="http://schemas.openxmlformats.org/officeDocument/2006/relationships/hyperlink" Target="file:///C:\Users\magnus\Dropbox%20(Personal)\20_EAS3\STRATEGY\Draft_Strategy\3.Nadine\Table%209.2_V0.0.xlsb" TargetMode="External"/><Relationship Id="rId106" Type="http://schemas.openxmlformats.org/officeDocument/2006/relationships/image" Target="media/image50.png"/><Relationship Id="rId114" Type="http://schemas.openxmlformats.org/officeDocument/2006/relationships/image" Target="media/image58.png"/><Relationship Id="rId119" Type="http://schemas.openxmlformats.org/officeDocument/2006/relationships/image" Target="media/image63.png"/><Relationship Id="rId10" Type="http://schemas.openxmlformats.org/officeDocument/2006/relationships/image" Target="media/image5.png"/><Relationship Id="rId31" Type="http://schemas.openxmlformats.org/officeDocument/2006/relationships/image" Target="media/image26.png"/><Relationship Id="rId44" Type="http://schemas.openxmlformats.org/officeDocument/2006/relationships/footer" Target="footer2.xml"/><Relationship Id="rId52" Type="http://schemas.openxmlformats.org/officeDocument/2006/relationships/hyperlink" Target="file:///C:\Users\magnus\Dropbox%20(Personal)\20_EAS3\STRATEGY\Draft_Strategy\3.Nadine\Table%209.2_V0.0.xlsb" TargetMode="External"/><Relationship Id="rId60" Type="http://schemas.openxmlformats.org/officeDocument/2006/relationships/image" Target="media/image41.png"/><Relationship Id="rId65" Type="http://schemas.openxmlformats.org/officeDocument/2006/relationships/hyperlink" Target="file:///C:\Users\magnus\Dropbox%20(Personal)\20_EAS3\STRATEGY\Draft_Strategy\3.Nadine\Table%209.2_V0.0.xlsb" TargetMode="External"/><Relationship Id="rId73" Type="http://schemas.openxmlformats.org/officeDocument/2006/relationships/header" Target="header9.xml"/><Relationship Id="rId78" Type="http://schemas.openxmlformats.org/officeDocument/2006/relationships/chart" Target="charts/chart5.xml"/><Relationship Id="rId81" Type="http://schemas.openxmlformats.org/officeDocument/2006/relationships/chart" Target="charts/chart8.xml"/><Relationship Id="rId86" Type="http://schemas.openxmlformats.org/officeDocument/2006/relationships/chart" Target="charts/chart13.xml"/><Relationship Id="rId94" Type="http://schemas.openxmlformats.org/officeDocument/2006/relationships/chart" Target="charts/chart21.xml"/><Relationship Id="rId99" Type="http://schemas.openxmlformats.org/officeDocument/2006/relationships/image" Target="media/image43.png"/><Relationship Id="rId101" Type="http://schemas.openxmlformats.org/officeDocument/2006/relationships/image" Target="media/image45.png"/><Relationship Id="rId122" Type="http://schemas.openxmlformats.org/officeDocument/2006/relationships/footer" Target="footer10.xm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image" Target="media/image8.png"/><Relationship Id="rId18" Type="http://schemas.openxmlformats.org/officeDocument/2006/relationships/image" Target="media/image13.png"/><Relationship Id="rId39" Type="http://schemas.openxmlformats.org/officeDocument/2006/relationships/image" Target="media/image34.png"/><Relationship Id="rId109" Type="http://schemas.openxmlformats.org/officeDocument/2006/relationships/image" Target="media/image53.png"/><Relationship Id="rId34" Type="http://schemas.openxmlformats.org/officeDocument/2006/relationships/image" Target="media/image29.png"/><Relationship Id="rId50" Type="http://schemas.openxmlformats.org/officeDocument/2006/relationships/header" Target="header4.xml"/><Relationship Id="rId55" Type="http://schemas.openxmlformats.org/officeDocument/2006/relationships/hyperlink" Target="file:///C:\Users\magnus\Dropbox%20(Personal)\20_EAS3\STRATEGY\Draft_Strategy\3.Nadine\Table%209.2_V0.0.xlsb" TargetMode="External"/><Relationship Id="rId76" Type="http://schemas.openxmlformats.org/officeDocument/2006/relationships/chart" Target="charts/chart3.xml"/><Relationship Id="rId97" Type="http://schemas.openxmlformats.org/officeDocument/2006/relationships/chart" Target="charts/chart24.xml"/><Relationship Id="rId104" Type="http://schemas.openxmlformats.org/officeDocument/2006/relationships/image" Target="media/image48.png"/><Relationship Id="rId120" Type="http://schemas.openxmlformats.org/officeDocument/2006/relationships/image" Target="media/image64.png"/><Relationship Id="rId7" Type="http://schemas.openxmlformats.org/officeDocument/2006/relationships/endnotes" Target="endnotes.xml"/><Relationship Id="rId71" Type="http://schemas.openxmlformats.org/officeDocument/2006/relationships/header" Target="header8.xml"/><Relationship Id="rId92" Type="http://schemas.openxmlformats.org/officeDocument/2006/relationships/chart" Target="charts/chart19.xml"/><Relationship Id="rId2" Type="http://schemas.openxmlformats.org/officeDocument/2006/relationships/numbering" Target="numbering.xml"/><Relationship Id="rId29" Type="http://schemas.openxmlformats.org/officeDocument/2006/relationships/image" Target="media/image24.png"/><Relationship Id="rId24" Type="http://schemas.openxmlformats.org/officeDocument/2006/relationships/image" Target="media/image19.png"/><Relationship Id="rId40" Type="http://schemas.openxmlformats.org/officeDocument/2006/relationships/chart" Target="charts/chart1.xml"/><Relationship Id="rId45" Type="http://schemas.openxmlformats.org/officeDocument/2006/relationships/header" Target="header3.xml"/><Relationship Id="rId66" Type="http://schemas.openxmlformats.org/officeDocument/2006/relationships/hyperlink" Target="file:///C:\Users\magnus\Dropbox%20(Personal)\20_EAS3\STRATEGY\Draft_Strategy\3.Nadine\Table%209.2_V0.0.xlsb" TargetMode="External"/><Relationship Id="rId87" Type="http://schemas.openxmlformats.org/officeDocument/2006/relationships/chart" Target="charts/chart14.xml"/><Relationship Id="rId110" Type="http://schemas.openxmlformats.org/officeDocument/2006/relationships/image" Target="media/image54.png"/><Relationship Id="rId115" Type="http://schemas.openxmlformats.org/officeDocument/2006/relationships/image" Target="media/image59.png"/></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_rels/footer10.xml.rels><?xml version="1.0" encoding="UTF-8" standalone="yes"?>
<Relationships xmlns="http://schemas.openxmlformats.org/package/2006/relationships"><Relationship Id="rId1" Type="http://schemas.openxmlformats.org/officeDocument/2006/relationships/image" Target="media/image37.png"/></Relationships>
</file>

<file path=word/_rels/footer2.xml.rels><?xml version="1.0" encoding="UTF-8" standalone="yes"?>
<Relationships xmlns="http://schemas.openxmlformats.org/package/2006/relationships"><Relationship Id="rId1" Type="http://schemas.openxmlformats.org/officeDocument/2006/relationships/image" Target="media/image37.png"/></Relationships>
</file>

<file path=word/_rels/footer3.xml.rels><?xml version="1.0" encoding="UTF-8" standalone="yes"?>
<Relationships xmlns="http://schemas.openxmlformats.org/package/2006/relationships"><Relationship Id="rId1" Type="http://schemas.openxmlformats.org/officeDocument/2006/relationships/image" Target="media/image37.png"/></Relationships>
</file>

<file path=word/_rels/footer4.xml.rels><?xml version="1.0" encoding="UTF-8" standalone="yes"?>
<Relationships xmlns="http://schemas.openxmlformats.org/package/2006/relationships"><Relationship Id="rId1" Type="http://schemas.openxmlformats.org/officeDocument/2006/relationships/image" Target="media/image37.png"/></Relationships>
</file>

<file path=word/_rels/footer5.xml.rels><?xml version="1.0" encoding="UTF-8" standalone="yes"?>
<Relationships xmlns="http://schemas.openxmlformats.org/package/2006/relationships"><Relationship Id="rId1" Type="http://schemas.openxmlformats.org/officeDocument/2006/relationships/image" Target="media/image37.png"/></Relationships>
</file>

<file path=word/_rels/footer6.xml.rels><?xml version="1.0" encoding="UTF-8" standalone="yes"?>
<Relationships xmlns="http://schemas.openxmlformats.org/package/2006/relationships"><Relationship Id="rId1" Type="http://schemas.openxmlformats.org/officeDocument/2006/relationships/image" Target="media/image37.png"/></Relationships>
</file>

<file path=word/_rels/footer7.xml.rels><?xml version="1.0" encoding="UTF-8" standalone="yes"?>
<Relationships xmlns="http://schemas.openxmlformats.org/package/2006/relationships"><Relationship Id="rId1" Type="http://schemas.openxmlformats.org/officeDocument/2006/relationships/image" Target="media/image37.png"/></Relationships>
</file>

<file path=word/_rels/footer8.xml.rels><?xml version="1.0" encoding="UTF-8" standalone="yes"?>
<Relationships xmlns="http://schemas.openxmlformats.org/package/2006/relationships"><Relationship Id="rId1" Type="http://schemas.openxmlformats.org/officeDocument/2006/relationships/image" Target="media/image37.png"/></Relationships>
</file>

<file path=word/_rels/footer9.xml.rels><?xml version="1.0" encoding="UTF-8" standalone="yes"?>
<Relationships xmlns="http://schemas.openxmlformats.org/package/2006/relationships"><Relationship Id="rId1" Type="http://schemas.openxmlformats.org/officeDocument/2006/relationships/image" Target="media/image37.png"/></Relationships>
</file>

<file path=word/_rels/footnotes.xml.rels><?xml version="1.0" encoding="UTF-8" standalone="yes"?>
<Relationships xmlns="http://schemas.openxmlformats.org/package/2006/relationships"><Relationship Id="rId3" Type="http://schemas.openxmlformats.org/officeDocument/2006/relationships/hyperlink" Target="https://ec.europa.eu/environment/archives/cafe/pdf/cba_methodology_vol2.pdf" TargetMode="External"/><Relationship Id="rId2" Type="http://schemas.openxmlformats.org/officeDocument/2006/relationships/hyperlink" Target="https://www.ekologija.gov.rs" TargetMode="External"/><Relationship Id="rId1" Type="http://schemas.openxmlformats.org/officeDocument/2006/relationships/hyperlink" Target="https://www.eea.europa.eu/publications/air-quality-in-europe-2020-report" TargetMode="External"/><Relationship Id="rId6" Type="http://schemas.openxmlformats.org/officeDocument/2006/relationships/hyperlink" Target="https://energy-labelling-eco-design.euzatebe.rs/en/about-project" TargetMode="External"/><Relationship Id="rId5" Type="http://schemas.openxmlformats.org/officeDocument/2006/relationships/hyperlink" Target="https://eippcb.jrc.ec.europa.eu/reference/" TargetMode="External"/><Relationship Id="rId4" Type="http://schemas.openxmlformats.org/officeDocument/2006/relationships/hyperlink" Target="http://dx.doi.org/10.1787/9789264130807-en"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_rels/header10.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image" Target="media/image1.png"/><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image" Target="media/image1.png"/><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3" Type="http://schemas.openxmlformats.org/officeDocument/2006/relationships/image" Target="media/image1.png"/><Relationship Id="rId2" Type="http://schemas.openxmlformats.org/officeDocument/2006/relationships/image" Target="media/image2.png"/><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image" Target="media/image1.png"/><Relationship Id="rId1" Type="http://schemas.openxmlformats.org/officeDocument/2006/relationships/image" Target="media/image3.png"/></Relationships>
</file>

<file path=word/_rels/header5.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image" Target="media/image1.png"/><Relationship Id="rId1" Type="http://schemas.openxmlformats.org/officeDocument/2006/relationships/image" Target="media/image3.png"/></Relationships>
</file>

<file path=word/_rels/header6.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image" Target="media/image1.png"/><Relationship Id="rId1" Type="http://schemas.openxmlformats.org/officeDocument/2006/relationships/image" Target="media/image3.png"/></Relationships>
</file>

<file path=word/_rels/header7.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image" Target="media/image1.png"/><Relationship Id="rId1" Type="http://schemas.openxmlformats.org/officeDocument/2006/relationships/image" Target="media/image3.png"/></Relationships>
</file>

<file path=word/_rels/header8.xml.rels><?xml version="1.0" encoding="UTF-8" standalone="yes"?>
<Relationships xmlns="http://schemas.openxmlformats.org/package/2006/relationships"><Relationship Id="rId3" Type="http://schemas.openxmlformats.org/officeDocument/2006/relationships/image" Target="media/image1.png"/><Relationship Id="rId2" Type="http://schemas.openxmlformats.org/officeDocument/2006/relationships/image" Target="media/image2.png"/><Relationship Id="rId1" Type="http://schemas.openxmlformats.org/officeDocument/2006/relationships/image" Target="media/image3.png"/></Relationships>
</file>

<file path=word/_rels/header9.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image" Target="media/image1.png"/><Relationship Id="rId1" Type="http://schemas.openxmlformats.org/officeDocument/2006/relationships/image" Target="media/image3.png"/></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C:\Users\Gon&#231;alo%20Cavalheiro\Dropbox\1_Ca&#243;ticos\00_Clientes_Ca&#243;ticos\GC\8_Expertise_Serbia_MCA\Stakeholder%20Led%20MCA\Results%20Questionaire%20-%20Excel\Results%20Questionnaire%202.xlsx" TargetMode="External"/></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oleObject" Target="file:///C:\Users\Gon&#231;alo%20Cavalheiro\Dropbox\1_Ca&#243;ticos\00_Clientes_Ca&#243;ticos\GC\8_Expertise_Serbia_MCA\Stakeholder%20Led%20MCA\Results%20Questionaire%20-%20Excel\Results%20Questionnaire%202.xlsx" TargetMode="External"/></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11.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oleObject" Target="file:///C:\Users\Gon&#231;alo%20Cavalheiro\Dropbox\1_Ca&#243;ticos\00_Clientes_Ca&#243;ticos\GC\8_Expertise_Serbia_MCA\Stakeholder%20Led%20MCA\Results%20Questionaire%20-%20Excel\Results%20Questionnaire%202.xlsx" TargetMode="External"/></Relationships>
</file>

<file path=word/charts/_rels/chart12.xml.rels><?xml version="1.0" encoding="UTF-8" standalone="yes"?>
<Relationships xmlns="http://schemas.openxmlformats.org/package/2006/relationships"><Relationship Id="rId3" Type="http://schemas.openxmlformats.org/officeDocument/2006/relationships/themeOverride" Target="../theme/themeOverride12.xml"/><Relationship Id="rId2" Type="http://schemas.microsoft.com/office/2011/relationships/chartColorStyle" Target="colors12.xml"/><Relationship Id="rId1" Type="http://schemas.microsoft.com/office/2011/relationships/chartStyle" Target="style12.xml"/><Relationship Id="rId4" Type="http://schemas.openxmlformats.org/officeDocument/2006/relationships/oleObject" Target="file:///C:\Users\Gon&#231;alo%20Cavalheiro\Dropbox\1_Ca&#243;ticos\00_Clientes_Ca&#243;ticos\GC\8_Expertise_Serbia_MCA\Stakeholder%20Led%20MCA\Results%20Questionaire%20-%20Excel\Results%20Questionnaire%202.xlsx" TargetMode="External"/></Relationships>
</file>

<file path=word/charts/_rels/chart13.xml.rels><?xml version="1.0" encoding="UTF-8" standalone="yes"?>
<Relationships xmlns="http://schemas.openxmlformats.org/package/2006/relationships"><Relationship Id="rId3" Type="http://schemas.openxmlformats.org/officeDocument/2006/relationships/themeOverride" Target="../theme/themeOverride13.xml"/><Relationship Id="rId2" Type="http://schemas.microsoft.com/office/2011/relationships/chartColorStyle" Target="colors13.xml"/><Relationship Id="rId1" Type="http://schemas.microsoft.com/office/2011/relationships/chartStyle" Target="style13.xml"/><Relationship Id="rId4" Type="http://schemas.openxmlformats.org/officeDocument/2006/relationships/oleObject" Target="file:///C:\Users\Gon&#231;alo%20Cavalheiro\Dropbox\1_Ca&#243;ticos\00_Clientes_Ca&#243;ticos\GC\8_Expertise_Serbia_MCA\Stakeholder%20Led%20MCA\Results%20Questionaire%20-%20Excel\Results%20Questionnaire%202.xlsx" TargetMode="External"/></Relationships>
</file>

<file path=word/charts/_rels/chart14.xml.rels><?xml version="1.0" encoding="UTF-8" standalone="yes"?>
<Relationships xmlns="http://schemas.openxmlformats.org/package/2006/relationships"><Relationship Id="rId3" Type="http://schemas.openxmlformats.org/officeDocument/2006/relationships/themeOverride" Target="../theme/themeOverride14.xml"/><Relationship Id="rId2" Type="http://schemas.microsoft.com/office/2011/relationships/chartColorStyle" Target="colors14.xml"/><Relationship Id="rId1" Type="http://schemas.microsoft.com/office/2011/relationships/chartStyle" Target="style14.xml"/><Relationship Id="rId4" Type="http://schemas.openxmlformats.org/officeDocument/2006/relationships/oleObject" Target="file:///C:\Users\Gon&#231;alo%20Cavalheiro\Dropbox\1_Ca&#243;ticos\00_Clientes_Ca&#243;ticos\GC\8_Expertise_Serbia_MCA\Stakeholder%20Led%20MCA\Results%20Questionaire%20-%20Excel\Results%20Questionnaire%202.xlsx" TargetMode="External"/></Relationships>
</file>

<file path=word/charts/_rels/chart15.xml.rels><?xml version="1.0" encoding="UTF-8" standalone="yes"?>
<Relationships xmlns="http://schemas.openxmlformats.org/package/2006/relationships"><Relationship Id="rId3" Type="http://schemas.openxmlformats.org/officeDocument/2006/relationships/themeOverride" Target="../theme/themeOverride15.xml"/><Relationship Id="rId2" Type="http://schemas.microsoft.com/office/2011/relationships/chartColorStyle" Target="colors15.xml"/><Relationship Id="rId1" Type="http://schemas.microsoft.com/office/2011/relationships/chartStyle" Target="style15.xml"/><Relationship Id="rId4" Type="http://schemas.openxmlformats.org/officeDocument/2006/relationships/oleObject" Target="file:///C:\Users\Gon&#231;alo%20Cavalheiro\Dropbox\1_Ca&#243;ticos\00_Clientes_Ca&#243;ticos\GC\8_Expertise_Serbia_MCA\Stakeholder%20Led%20MCA\Results%20Questionaire%20-%20Excel\Results%20Questionnaire%202.xlsx" TargetMode="External"/></Relationships>
</file>

<file path=word/charts/_rels/chart16.xml.rels><?xml version="1.0" encoding="UTF-8" standalone="yes"?>
<Relationships xmlns="http://schemas.openxmlformats.org/package/2006/relationships"><Relationship Id="rId3" Type="http://schemas.openxmlformats.org/officeDocument/2006/relationships/themeOverride" Target="../theme/themeOverride16.xml"/><Relationship Id="rId2" Type="http://schemas.microsoft.com/office/2011/relationships/chartColorStyle" Target="colors16.xml"/><Relationship Id="rId1" Type="http://schemas.microsoft.com/office/2011/relationships/chartStyle" Target="style16.xml"/><Relationship Id="rId4" Type="http://schemas.openxmlformats.org/officeDocument/2006/relationships/oleObject" Target="file:///C:\Users\Gon&#231;alo%20Cavalheiro\Dropbox\1_Ca&#243;ticos\00_Clientes_Ca&#243;ticos\GC\8_Expertise_Serbia_MCA\Stakeholder%20Led%20MCA\Results%20Questionaire%20-%20Excel\Results%20Questionnaire%202.xlsx" TargetMode="External"/></Relationships>
</file>

<file path=word/charts/_rels/chart17.xml.rels><?xml version="1.0" encoding="UTF-8" standalone="yes"?>
<Relationships xmlns="http://schemas.openxmlformats.org/package/2006/relationships"><Relationship Id="rId3" Type="http://schemas.openxmlformats.org/officeDocument/2006/relationships/themeOverride" Target="../theme/themeOverride17.xml"/><Relationship Id="rId2" Type="http://schemas.microsoft.com/office/2011/relationships/chartColorStyle" Target="colors17.xml"/><Relationship Id="rId1" Type="http://schemas.microsoft.com/office/2011/relationships/chartStyle" Target="style17.xml"/><Relationship Id="rId4" Type="http://schemas.openxmlformats.org/officeDocument/2006/relationships/oleObject" Target="file:///C:\Users\Gon&#231;alo%20Cavalheiro\Dropbox\1_Ca&#243;ticos\00_Clientes_Ca&#243;ticos\GC\8_Expertise_Serbia_MCA\Stakeholder%20Led%20MCA\Results%20Questionaire%20-%20Excel\Results%20Questionnaire%202.xlsx" TargetMode="External"/></Relationships>
</file>

<file path=word/charts/_rels/chart18.xml.rels><?xml version="1.0" encoding="UTF-8" standalone="yes"?>
<Relationships xmlns="http://schemas.openxmlformats.org/package/2006/relationships"><Relationship Id="rId3" Type="http://schemas.openxmlformats.org/officeDocument/2006/relationships/themeOverride" Target="../theme/themeOverride18.xml"/><Relationship Id="rId2" Type="http://schemas.microsoft.com/office/2011/relationships/chartColorStyle" Target="colors18.xml"/><Relationship Id="rId1" Type="http://schemas.microsoft.com/office/2011/relationships/chartStyle" Target="style18.xml"/><Relationship Id="rId4" Type="http://schemas.openxmlformats.org/officeDocument/2006/relationships/oleObject" Target="file:///C:\Users\Gon&#231;alo%20Cavalheiro\Dropbox\1_Ca&#243;ticos\00_Clientes_Ca&#243;ticos\GC\8_Expertise_Serbia_MCA\Stakeholder%20Led%20MCA\Results%20Questionaire%20-%20Excel\Results%20Questionnaire%202.xlsx" TargetMode="External"/></Relationships>
</file>

<file path=word/charts/_rels/chart19.xml.rels><?xml version="1.0" encoding="UTF-8" standalone="yes"?>
<Relationships xmlns="http://schemas.openxmlformats.org/package/2006/relationships"><Relationship Id="rId3" Type="http://schemas.openxmlformats.org/officeDocument/2006/relationships/themeOverride" Target="../theme/themeOverride19.xml"/><Relationship Id="rId2" Type="http://schemas.microsoft.com/office/2011/relationships/chartColorStyle" Target="colors19.xml"/><Relationship Id="rId1" Type="http://schemas.microsoft.com/office/2011/relationships/chartStyle" Target="style19.xml"/><Relationship Id="rId4" Type="http://schemas.openxmlformats.org/officeDocument/2006/relationships/oleObject" Target="file:///C:\Users\Gon&#231;alo%20Cavalheiro\Dropbox\1_Ca&#243;ticos\00_Clientes_Ca&#243;ticos\GC\8_Expertise_Serbia_MCA\Stakeholder%20Led%20MCA\Results%20Questionaire%20-%20Excel\Results%20Questionnaire%202.xlsx" TargetMode="Externa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C:\Users\Gon&#231;alo%20Cavalheiro\Dropbox\1_Ca&#243;ticos\00_Clientes_Ca&#243;ticos\GC\8_Expertise_Serbia_MCA\Stakeholder%20Led%20MCA\Results%20Questionaire%20-%20Excel\Results%20Questionnaire%202.xlsx" TargetMode="External"/></Relationships>
</file>

<file path=word/charts/_rels/chart20.xml.rels><?xml version="1.0" encoding="UTF-8" standalone="yes"?>
<Relationships xmlns="http://schemas.openxmlformats.org/package/2006/relationships"><Relationship Id="rId3" Type="http://schemas.openxmlformats.org/officeDocument/2006/relationships/themeOverride" Target="../theme/themeOverride20.xml"/><Relationship Id="rId2" Type="http://schemas.microsoft.com/office/2011/relationships/chartColorStyle" Target="colors20.xml"/><Relationship Id="rId1" Type="http://schemas.microsoft.com/office/2011/relationships/chartStyle" Target="style20.xml"/><Relationship Id="rId4" Type="http://schemas.openxmlformats.org/officeDocument/2006/relationships/oleObject" Target="file:///C:\Users\Gon&#231;alo%20Cavalheiro\Dropbox\1_Ca&#243;ticos\00_Clientes_Ca&#243;ticos\GC\8_Expertise_Serbia_MCA\Stakeholder%20Led%20MCA\Results%20Questionaire%20-%20Excel\Results%20Questionnaire%202.xlsx" TargetMode="External"/></Relationships>
</file>

<file path=word/charts/_rels/chart21.xml.rels><?xml version="1.0" encoding="UTF-8" standalone="yes"?>
<Relationships xmlns="http://schemas.openxmlformats.org/package/2006/relationships"><Relationship Id="rId3" Type="http://schemas.openxmlformats.org/officeDocument/2006/relationships/themeOverride" Target="../theme/themeOverride21.xml"/><Relationship Id="rId2" Type="http://schemas.microsoft.com/office/2011/relationships/chartColorStyle" Target="colors21.xml"/><Relationship Id="rId1" Type="http://schemas.microsoft.com/office/2011/relationships/chartStyle" Target="style21.xml"/><Relationship Id="rId4" Type="http://schemas.openxmlformats.org/officeDocument/2006/relationships/oleObject" Target="file:///C:\Users\Gon&#231;alo%20Cavalheiro\Dropbox\1_Ca&#243;ticos\00_Clientes_Ca&#243;ticos\GC\8_Expertise_Serbia_MCA\Stakeholder%20Led%20MCA\Results%20Questionaire%20-%20Excel\Results%20Questionnaire%202.xlsx" TargetMode="External"/></Relationships>
</file>

<file path=word/charts/_rels/chart22.xml.rels><?xml version="1.0" encoding="UTF-8" standalone="yes"?>
<Relationships xmlns="http://schemas.openxmlformats.org/package/2006/relationships"><Relationship Id="rId3" Type="http://schemas.openxmlformats.org/officeDocument/2006/relationships/themeOverride" Target="../theme/themeOverride22.xml"/><Relationship Id="rId2" Type="http://schemas.microsoft.com/office/2011/relationships/chartColorStyle" Target="colors22.xml"/><Relationship Id="rId1" Type="http://schemas.microsoft.com/office/2011/relationships/chartStyle" Target="style22.xml"/><Relationship Id="rId4" Type="http://schemas.openxmlformats.org/officeDocument/2006/relationships/oleObject" Target="file:///C:\Users\Gon&#231;alo%20Cavalheiro\Dropbox\1_Ca&#243;ticos\00_Clientes_Ca&#243;ticos\GC\8_Expertise_Serbia_MCA\Stakeholder%20Led%20MCA\Results%20Questionaire%20-%20Excel\Results%20Questionnaire%202.xlsx" TargetMode="External"/></Relationships>
</file>

<file path=word/charts/_rels/chart23.xml.rels><?xml version="1.0" encoding="UTF-8" standalone="yes"?>
<Relationships xmlns="http://schemas.openxmlformats.org/package/2006/relationships"><Relationship Id="rId3" Type="http://schemas.openxmlformats.org/officeDocument/2006/relationships/themeOverride" Target="../theme/themeOverride23.xml"/><Relationship Id="rId2" Type="http://schemas.microsoft.com/office/2011/relationships/chartColorStyle" Target="colors23.xml"/><Relationship Id="rId1" Type="http://schemas.microsoft.com/office/2011/relationships/chartStyle" Target="style23.xml"/><Relationship Id="rId4" Type="http://schemas.openxmlformats.org/officeDocument/2006/relationships/oleObject" Target="file:///C:\Users\Gon&#231;alo%20Cavalheiro\Dropbox\1_Ca&#243;ticos\00_Clientes_Ca&#243;ticos\GC\8_Expertise_Serbia_MCA\Stakeholder%20Led%20MCA\Results%20Questionaire%20-%20Excel\Results%20Questionnaire%202.xlsx" TargetMode="External"/></Relationships>
</file>

<file path=word/charts/_rels/chart24.xml.rels><?xml version="1.0" encoding="UTF-8" standalone="yes"?>
<Relationships xmlns="http://schemas.openxmlformats.org/package/2006/relationships"><Relationship Id="rId3" Type="http://schemas.openxmlformats.org/officeDocument/2006/relationships/themeOverride" Target="../theme/themeOverride24.xml"/><Relationship Id="rId2" Type="http://schemas.microsoft.com/office/2011/relationships/chartColorStyle" Target="colors24.xml"/><Relationship Id="rId1" Type="http://schemas.microsoft.com/office/2011/relationships/chartStyle" Target="style24.xml"/><Relationship Id="rId4" Type="http://schemas.openxmlformats.org/officeDocument/2006/relationships/oleObject" Target="file:///C:\Users\Gon&#231;alo%20Cavalheiro\Dropbox\1_Ca&#243;ticos\00_Clientes_Ca&#243;ticos\GC\8_Expertise_Serbia_MCA\Stakeholder%20Led%20MCA\Results%20Questionaire%20-%20Excel\Results%20Questionnaire%202.xlsx" TargetMode="Externa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C:\Users\Gon&#231;alo%20Cavalheiro\Dropbox\1_Ca&#243;ticos\00_Clientes_Ca&#243;ticos\GC\8_Expertise_Serbia_MCA\Stakeholder%20Led%20MCA\Results%20Questionaire%20-%20Excel\Results%20Questionnaire%202.xlsx"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file:///C:\Users\Gon&#231;alo%20Cavalheiro\Dropbox\1_Ca&#243;ticos\00_Clientes_Ca&#243;ticos\GC\8_Expertise_Serbia_MCA\Stakeholder%20Led%20MCA\Results%20Questionaire%20-%20Excel\Results%20Questionnaire%202.xlsx" TargetMode="Externa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oleObject" Target="file:///C:\Users\Gon&#231;alo%20Cavalheiro\Dropbox\1_Ca&#243;ticos\00_Clientes_Ca&#243;ticos\GC\8_Expertise_Serbia_MCA\Stakeholder%20Led%20MCA\Results%20Questionaire%20-%20Excel\Results%20Questionnaire%202.xlsx" TargetMode="Externa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oleObject" Target="file:///C:\Users\Gon&#231;alo%20Cavalheiro\Dropbox\1_Ca&#243;ticos\00_Clientes_Ca&#243;ticos\GC\8_Expertise_Serbia_MCA\Stakeholder%20Led%20MCA\Results%20Questionaire%20-%20Excel\Results%20Questionnaire%202.xlsx" TargetMode="External"/></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oleObject" Target="file:///C:\Users\Gon&#231;alo%20Cavalheiro\Dropbox\1_Ca&#243;ticos\00_Clientes_Ca&#243;ticos\GC\8_Expertise_Serbia_MCA\Stakeholder%20Led%20MCA\Results%20Questionaire%20-%20Excel\Results%20Questionnaire%202.xlsx" TargetMode="External"/></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oleObject" Target="file:///C:\Users\Gon&#231;alo%20Cavalheiro\Dropbox\1_Ca&#243;ticos\00_Clientes_Ca&#243;ticos\GC\8_Expertise_Serbia_MCA\Stakeholder%20Led%20MCA\Results%20Questionaire%20-%20Excel\Results%20Questionnaire%202.xlsx" TargetMode="External"/></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oleObject" Target="file:///C:\Users\Gon&#231;alo%20Cavalheiro\Dropbox\1_Ca&#243;ticos\00_Clientes_Ca&#243;ticos\GC\8_Expertise_Serbia_MCA\Stakeholder%20Led%20MCA\Results%20Questionaire%20-%20Excel\Results%20Questionnaire%20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az-Cyrl-AZ" sz="1000"/>
              <a:t>Колико сте задовољни смањењем емисија </a:t>
            </a:r>
            <a:r>
              <a:rPr lang="pt-PT" sz="1000"/>
              <a:t>PM10 </a:t>
            </a:r>
            <a:r>
              <a:rPr lang="az-Cyrl-AZ" sz="1000"/>
              <a:t>постигнутим у оквиру сценарија </a:t>
            </a:r>
            <a:r>
              <a:rPr lang="pt-PT" sz="1000"/>
              <a:t>WAM A, B, C? </a:t>
            </a:r>
            <a:endParaRPr lang="sr-Cyrl-RS" sz="1000"/>
          </a:p>
          <a:p>
            <a:pPr>
              <a:defRPr/>
            </a:pPr>
            <a:r>
              <a:rPr lang="sr-Cyrl-RS" sz="1000"/>
              <a:t>(просек</a:t>
            </a:r>
            <a:r>
              <a:rPr lang="sr-Cyrl-RS" sz="1000" baseline="0"/>
              <a:t> оцена)</a:t>
            </a:r>
            <a:endParaRPr lang="sl-SI" sz="100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sr-Latn-RS"/>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'Edited Answers to U and Weighed'!$C$30:$E$30</c:f>
              <c:strCache>
                <c:ptCount val="3"/>
                <c:pt idx="0">
                  <c:v>WAM A</c:v>
                </c:pt>
                <c:pt idx="1">
                  <c:v>WAM B</c:v>
                </c:pt>
                <c:pt idx="2">
                  <c:v>WAM C</c:v>
                </c:pt>
              </c:strCache>
            </c:strRef>
          </c:cat>
          <c:val>
            <c:numRef>
              <c:f>'Edited Answers to U and Weighed'!$C$32:$E$32</c:f>
              <c:numCache>
                <c:formatCode>0.00</c:formatCode>
                <c:ptCount val="3"/>
                <c:pt idx="0">
                  <c:v>20.52514792899408</c:v>
                </c:pt>
                <c:pt idx="1">
                  <c:v>24.465976331360945</c:v>
                </c:pt>
                <c:pt idx="2">
                  <c:v>32.183431952662723</c:v>
                </c:pt>
              </c:numCache>
            </c:numRef>
          </c:val>
          <c:extLst>
            <c:ext xmlns:c16="http://schemas.microsoft.com/office/drawing/2014/chart" uri="{C3380CC4-5D6E-409C-BE32-E72D297353CC}">
              <c16:uniqueId val="{00000000-0391-4073-A92E-22B299DEAB99}"/>
            </c:ext>
          </c:extLst>
        </c:ser>
        <c:dLbls>
          <c:dLblPos val="outEnd"/>
          <c:showLegendKey val="0"/>
          <c:showVal val="1"/>
          <c:showCatName val="0"/>
          <c:showSerName val="0"/>
          <c:showPercent val="0"/>
          <c:showBubbleSize val="0"/>
        </c:dLbls>
        <c:gapWidth val="219"/>
        <c:overlap val="-27"/>
        <c:axId val="1430959855"/>
        <c:axId val="1430975663"/>
      </c:barChart>
      <c:catAx>
        <c:axId val="143095985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430975663"/>
        <c:crosses val="autoZero"/>
        <c:auto val="1"/>
        <c:lblAlgn val="ctr"/>
        <c:lblOffset val="100"/>
        <c:noMultiLvlLbl val="0"/>
      </c:catAx>
      <c:valAx>
        <c:axId val="1430975663"/>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430959855"/>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az-Cyrl-AZ" sz="1000"/>
              <a:t>Колико сте задовољни проценом броја превремених смртних случајева у вези са загађењем ваздуха у оквиру </a:t>
            </a:r>
            <a:r>
              <a:rPr lang="pt-PT" sz="1000"/>
              <a:t>WAM A, B, C? - </a:t>
            </a:r>
            <a:r>
              <a:rPr lang="sr-Cyrl-RS" sz="1000"/>
              <a:t>просек оцена</a:t>
            </a:r>
            <a:endParaRPr lang="pt-PT" sz="100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sr-Latn-RS"/>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'Edited Answers to U and Weighed'!$L$30:$N$30</c:f>
              <c:strCache>
                <c:ptCount val="3"/>
                <c:pt idx="0">
                  <c:v>WAM A</c:v>
                </c:pt>
                <c:pt idx="1">
                  <c:v>WAM B</c:v>
                </c:pt>
                <c:pt idx="2">
                  <c:v>WAM C</c:v>
                </c:pt>
              </c:strCache>
            </c:strRef>
          </c:cat>
          <c:val>
            <c:numRef>
              <c:f>'Edited Answers to U and Weighed'!$L$32:$N$32</c:f>
              <c:numCache>
                <c:formatCode>0.00</c:formatCode>
                <c:ptCount val="3"/>
                <c:pt idx="0">
                  <c:v>17.440000000000001</c:v>
                </c:pt>
                <c:pt idx="1">
                  <c:v>21.296923076923079</c:v>
                </c:pt>
                <c:pt idx="2">
                  <c:v>25.824615384615388</c:v>
                </c:pt>
              </c:numCache>
            </c:numRef>
          </c:val>
          <c:extLst>
            <c:ext xmlns:c16="http://schemas.microsoft.com/office/drawing/2014/chart" uri="{C3380CC4-5D6E-409C-BE32-E72D297353CC}">
              <c16:uniqueId val="{00000000-8EA4-4799-9BA0-6B4DE0F9AE1D}"/>
            </c:ext>
          </c:extLst>
        </c:ser>
        <c:dLbls>
          <c:dLblPos val="outEnd"/>
          <c:showLegendKey val="0"/>
          <c:showVal val="1"/>
          <c:showCatName val="0"/>
          <c:showSerName val="0"/>
          <c:showPercent val="0"/>
          <c:showBubbleSize val="0"/>
        </c:dLbls>
        <c:gapWidth val="219"/>
        <c:overlap val="-27"/>
        <c:axId val="1430959855"/>
        <c:axId val="1430975663"/>
      </c:barChart>
      <c:catAx>
        <c:axId val="143095985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430975663"/>
        <c:crosses val="autoZero"/>
        <c:auto val="1"/>
        <c:lblAlgn val="ctr"/>
        <c:lblOffset val="100"/>
        <c:noMultiLvlLbl val="0"/>
      </c:catAx>
      <c:valAx>
        <c:axId val="1430975663"/>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430959855"/>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4">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az-Cyrl-AZ" sz="1000"/>
              <a:t>Колико сте задовољни проценом броја превремених смртних случајева у вези са загађењем ваздуха у оквиру </a:t>
            </a:r>
            <a:r>
              <a:rPr lang="pt-PT" sz="1000"/>
              <a:t>WAM A, B, C? - </a:t>
            </a:r>
            <a:r>
              <a:rPr lang="sr-Cyrl-RS" sz="1000"/>
              <a:t>средња</a:t>
            </a:r>
            <a:r>
              <a:rPr lang="sr-Cyrl-RS" sz="1000" baseline="0"/>
              <a:t> оцена</a:t>
            </a:r>
            <a:endParaRPr lang="pt-PT" sz="1000"/>
          </a:p>
        </c:rich>
      </c:tx>
      <c:layout>
        <c:manualLayout>
          <c:xMode val="edge"/>
          <c:yMode val="edge"/>
          <c:x val="0.10638188976377955"/>
          <c:y val="2.7809965237543453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sr-Latn-RS"/>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'Edited Answers to U and Weighed'!$L$30:$N$30</c:f>
              <c:strCache>
                <c:ptCount val="3"/>
                <c:pt idx="0">
                  <c:v>WAM A</c:v>
                </c:pt>
                <c:pt idx="1">
                  <c:v>WAM B</c:v>
                </c:pt>
                <c:pt idx="2">
                  <c:v>WAM C</c:v>
                </c:pt>
              </c:strCache>
            </c:strRef>
          </c:cat>
          <c:val>
            <c:numRef>
              <c:f>'Edited Answers to U and Weighed'!$L$33:$N$33</c:f>
              <c:numCache>
                <c:formatCode>General</c:formatCode>
                <c:ptCount val="3"/>
                <c:pt idx="0">
                  <c:v>22.5</c:v>
                </c:pt>
                <c:pt idx="1">
                  <c:v>25</c:v>
                </c:pt>
                <c:pt idx="2">
                  <c:v>27.5</c:v>
                </c:pt>
              </c:numCache>
            </c:numRef>
          </c:val>
          <c:extLst>
            <c:ext xmlns:c16="http://schemas.microsoft.com/office/drawing/2014/chart" uri="{C3380CC4-5D6E-409C-BE32-E72D297353CC}">
              <c16:uniqueId val="{00000000-A4FD-43CD-8E0F-A6235248744A}"/>
            </c:ext>
          </c:extLst>
        </c:ser>
        <c:dLbls>
          <c:dLblPos val="outEnd"/>
          <c:showLegendKey val="0"/>
          <c:showVal val="1"/>
          <c:showCatName val="0"/>
          <c:showSerName val="0"/>
          <c:showPercent val="0"/>
          <c:showBubbleSize val="0"/>
        </c:dLbls>
        <c:gapWidth val="219"/>
        <c:overlap val="-27"/>
        <c:axId val="1430996879"/>
        <c:axId val="1430992719"/>
      </c:barChart>
      <c:catAx>
        <c:axId val="143099687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430992719"/>
        <c:crosses val="autoZero"/>
        <c:auto val="1"/>
        <c:lblAlgn val="ctr"/>
        <c:lblOffset val="100"/>
        <c:noMultiLvlLbl val="0"/>
      </c:catAx>
      <c:valAx>
        <c:axId val="1430992719"/>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430996879"/>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4">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sz="1000" b="0" i="0" u="none" strike="noStrike" baseline="0">
                <a:effectLst/>
              </a:rPr>
              <a:t>Колико сте задовољни додатним трошковима процењеним за </a:t>
            </a:r>
            <a:r>
              <a:rPr lang="sr-Cyrl-RS" sz="1000" b="0" i="0" u="none" strike="noStrike" baseline="0">
                <a:effectLst/>
              </a:rPr>
              <a:t>спровођење</a:t>
            </a:r>
            <a:r>
              <a:rPr lang="en-GB" sz="1000" b="0" i="0" u="none" strike="noStrike" baseline="0">
                <a:effectLst/>
              </a:rPr>
              <a:t> WАМ </a:t>
            </a:r>
            <a:r>
              <a:rPr lang="pt-PT" sz="1000"/>
              <a:t>A, B, C? - </a:t>
            </a:r>
            <a:r>
              <a:rPr lang="sr-Cyrl-RS" sz="1000"/>
              <a:t>просек оцена</a:t>
            </a:r>
            <a:endParaRPr lang="pt-PT" sz="100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sr-Latn-RS"/>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'Edited Answers to U and Weighed'!$O$30:$Q$30</c:f>
              <c:strCache>
                <c:ptCount val="3"/>
                <c:pt idx="0">
                  <c:v>WAM A</c:v>
                </c:pt>
                <c:pt idx="1">
                  <c:v>WAM B</c:v>
                </c:pt>
                <c:pt idx="2">
                  <c:v>WAM C</c:v>
                </c:pt>
              </c:strCache>
            </c:strRef>
          </c:cat>
          <c:val>
            <c:numRef>
              <c:f>'Edited Answers to U and Weighed'!$O$32:$Q$32</c:f>
              <c:numCache>
                <c:formatCode>0.00</c:formatCode>
                <c:ptCount val="3"/>
                <c:pt idx="0">
                  <c:v>23.143491124260354</c:v>
                </c:pt>
                <c:pt idx="1">
                  <c:v>24.541420118343193</c:v>
                </c:pt>
                <c:pt idx="2">
                  <c:v>28.57988165680473</c:v>
                </c:pt>
              </c:numCache>
            </c:numRef>
          </c:val>
          <c:extLst>
            <c:ext xmlns:c16="http://schemas.microsoft.com/office/drawing/2014/chart" uri="{C3380CC4-5D6E-409C-BE32-E72D297353CC}">
              <c16:uniqueId val="{00000000-F824-4511-A4AB-038B4A1F92AA}"/>
            </c:ext>
          </c:extLst>
        </c:ser>
        <c:dLbls>
          <c:dLblPos val="outEnd"/>
          <c:showLegendKey val="0"/>
          <c:showVal val="1"/>
          <c:showCatName val="0"/>
          <c:showSerName val="0"/>
          <c:showPercent val="0"/>
          <c:showBubbleSize val="0"/>
        </c:dLbls>
        <c:gapWidth val="219"/>
        <c:overlap val="-27"/>
        <c:axId val="1430959855"/>
        <c:axId val="1430975663"/>
      </c:barChart>
      <c:catAx>
        <c:axId val="143095985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430975663"/>
        <c:crosses val="autoZero"/>
        <c:auto val="1"/>
        <c:lblAlgn val="ctr"/>
        <c:lblOffset val="100"/>
        <c:noMultiLvlLbl val="0"/>
      </c:catAx>
      <c:valAx>
        <c:axId val="1430975663"/>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430959855"/>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4">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sz="1000" b="0" i="0" u="none" strike="noStrike" baseline="0">
                <a:effectLst/>
              </a:rPr>
              <a:t>Колико сте задовољни додатним трошковима процењеним за </a:t>
            </a:r>
            <a:r>
              <a:rPr lang="sr-Cyrl-RS" sz="1000" b="0" i="0" u="none" strike="noStrike" baseline="0">
                <a:effectLst/>
              </a:rPr>
              <a:t>спровођење</a:t>
            </a:r>
            <a:r>
              <a:rPr lang="en-GB" sz="1000" b="0" i="0" u="none" strike="noStrike" baseline="0">
                <a:effectLst/>
              </a:rPr>
              <a:t> WАМ </a:t>
            </a:r>
            <a:r>
              <a:rPr lang="pt-PT" sz="1000"/>
              <a:t>A, B, C? - </a:t>
            </a:r>
            <a:r>
              <a:rPr lang="sr-Cyrl-RS" sz="1000"/>
              <a:t>средња оцена</a:t>
            </a:r>
            <a:endParaRPr lang="pt-PT" sz="1000"/>
          </a:p>
        </c:rich>
      </c:tx>
      <c:layout>
        <c:manualLayout>
          <c:xMode val="edge"/>
          <c:yMode val="edge"/>
          <c:x val="0.10638188976377955"/>
          <c:y val="2.7809965237543453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sr-Latn-RS"/>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'Edited Answers to U and Weighed'!$O$30:$Q$30</c:f>
              <c:strCache>
                <c:ptCount val="3"/>
                <c:pt idx="0">
                  <c:v>WAM A</c:v>
                </c:pt>
                <c:pt idx="1">
                  <c:v>WAM B</c:v>
                </c:pt>
                <c:pt idx="2">
                  <c:v>WAM C</c:v>
                </c:pt>
              </c:strCache>
            </c:strRef>
          </c:cat>
          <c:val>
            <c:numRef>
              <c:f>'Edited Answers to U and Weighed'!$O$33:$Q$33</c:f>
              <c:numCache>
                <c:formatCode>General</c:formatCode>
                <c:ptCount val="3"/>
                <c:pt idx="0">
                  <c:v>24</c:v>
                </c:pt>
                <c:pt idx="1">
                  <c:v>28</c:v>
                </c:pt>
                <c:pt idx="2">
                  <c:v>30</c:v>
                </c:pt>
              </c:numCache>
            </c:numRef>
          </c:val>
          <c:extLst>
            <c:ext xmlns:c16="http://schemas.microsoft.com/office/drawing/2014/chart" uri="{C3380CC4-5D6E-409C-BE32-E72D297353CC}">
              <c16:uniqueId val="{00000000-1FA7-4834-B5D8-D57E026685B1}"/>
            </c:ext>
          </c:extLst>
        </c:ser>
        <c:dLbls>
          <c:dLblPos val="outEnd"/>
          <c:showLegendKey val="0"/>
          <c:showVal val="1"/>
          <c:showCatName val="0"/>
          <c:showSerName val="0"/>
          <c:showPercent val="0"/>
          <c:showBubbleSize val="0"/>
        </c:dLbls>
        <c:gapWidth val="219"/>
        <c:overlap val="-27"/>
        <c:axId val="1430996879"/>
        <c:axId val="1430992719"/>
      </c:barChart>
      <c:catAx>
        <c:axId val="143099687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430992719"/>
        <c:crosses val="autoZero"/>
        <c:auto val="1"/>
        <c:lblAlgn val="ctr"/>
        <c:lblOffset val="100"/>
        <c:noMultiLvlLbl val="0"/>
      </c:catAx>
      <c:valAx>
        <c:axId val="1430992719"/>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430996879"/>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4">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az-Cyrl-AZ" sz="1000"/>
              <a:t>Колико сте задовољни проценом нето користи (односа трошка и користи) у оквиру </a:t>
            </a:r>
            <a:r>
              <a:rPr lang="pt-PT" sz="1000"/>
              <a:t>WAM A, B, C? - </a:t>
            </a:r>
            <a:r>
              <a:rPr lang="sr-Cyrl-RS" sz="1000"/>
              <a:t>просек оцена</a:t>
            </a:r>
            <a:endParaRPr lang="pt-PT" sz="100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sr-Latn-RS"/>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'Edited Answers to U and Weighed'!$R$30:$T$30</c:f>
              <c:strCache>
                <c:ptCount val="3"/>
                <c:pt idx="0">
                  <c:v>WAM A</c:v>
                </c:pt>
                <c:pt idx="1">
                  <c:v>WAM B</c:v>
                </c:pt>
                <c:pt idx="2">
                  <c:v>WAM C</c:v>
                </c:pt>
              </c:strCache>
            </c:strRef>
          </c:cat>
          <c:val>
            <c:numRef>
              <c:f>'Edited Answers to U and Weighed'!$R$32:$T$32</c:f>
              <c:numCache>
                <c:formatCode>0.00</c:formatCode>
                <c:ptCount val="3"/>
                <c:pt idx="0">
                  <c:v>22.449733727810653</c:v>
                </c:pt>
                <c:pt idx="1">
                  <c:v>25.033875739644973</c:v>
                </c:pt>
                <c:pt idx="2">
                  <c:v>29.233106508875743</c:v>
                </c:pt>
              </c:numCache>
            </c:numRef>
          </c:val>
          <c:extLst>
            <c:ext xmlns:c16="http://schemas.microsoft.com/office/drawing/2014/chart" uri="{C3380CC4-5D6E-409C-BE32-E72D297353CC}">
              <c16:uniqueId val="{00000000-0621-4E55-81FE-BE4CAB6FF3AC}"/>
            </c:ext>
          </c:extLst>
        </c:ser>
        <c:dLbls>
          <c:dLblPos val="outEnd"/>
          <c:showLegendKey val="0"/>
          <c:showVal val="1"/>
          <c:showCatName val="0"/>
          <c:showSerName val="0"/>
          <c:showPercent val="0"/>
          <c:showBubbleSize val="0"/>
        </c:dLbls>
        <c:gapWidth val="219"/>
        <c:overlap val="-27"/>
        <c:axId val="1430959855"/>
        <c:axId val="1430975663"/>
      </c:barChart>
      <c:catAx>
        <c:axId val="143095985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430975663"/>
        <c:crosses val="autoZero"/>
        <c:auto val="1"/>
        <c:lblAlgn val="ctr"/>
        <c:lblOffset val="100"/>
        <c:noMultiLvlLbl val="0"/>
      </c:catAx>
      <c:valAx>
        <c:axId val="1430975663"/>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430959855"/>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4">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az-Cyrl-AZ" sz="1000"/>
              <a:t>Колико сте задовољни проценом нето користи (односа трошка и користи) у оквиру </a:t>
            </a:r>
            <a:r>
              <a:rPr lang="pt-PT" sz="1000"/>
              <a:t>WAM A, B, C? - </a:t>
            </a:r>
            <a:r>
              <a:rPr lang="sr-Cyrl-RS" sz="1000"/>
              <a:t>средња оцена</a:t>
            </a:r>
            <a:endParaRPr lang="pt-PT" sz="1000"/>
          </a:p>
        </c:rich>
      </c:tx>
      <c:layout>
        <c:manualLayout>
          <c:xMode val="edge"/>
          <c:yMode val="edge"/>
          <c:x val="0.10638188976377955"/>
          <c:y val="2.7809965237543453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sr-Latn-RS"/>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'Edited Answers to U and Weighed'!$R$30:$T$30</c:f>
              <c:strCache>
                <c:ptCount val="3"/>
                <c:pt idx="0">
                  <c:v>WAM A</c:v>
                </c:pt>
                <c:pt idx="1">
                  <c:v>WAM B</c:v>
                </c:pt>
                <c:pt idx="2">
                  <c:v>WAM C</c:v>
                </c:pt>
              </c:strCache>
            </c:strRef>
          </c:cat>
          <c:val>
            <c:numRef>
              <c:f>'Edited Answers to U and Weighed'!$R$33:$T$33</c:f>
              <c:numCache>
                <c:formatCode>General</c:formatCode>
                <c:ptCount val="3"/>
                <c:pt idx="0">
                  <c:v>27</c:v>
                </c:pt>
                <c:pt idx="1">
                  <c:v>29.25</c:v>
                </c:pt>
                <c:pt idx="2">
                  <c:v>33.75</c:v>
                </c:pt>
              </c:numCache>
            </c:numRef>
          </c:val>
          <c:extLst>
            <c:ext xmlns:c16="http://schemas.microsoft.com/office/drawing/2014/chart" uri="{C3380CC4-5D6E-409C-BE32-E72D297353CC}">
              <c16:uniqueId val="{00000000-452E-4BA5-87F8-73B0DD6D1C47}"/>
            </c:ext>
          </c:extLst>
        </c:ser>
        <c:dLbls>
          <c:dLblPos val="outEnd"/>
          <c:showLegendKey val="0"/>
          <c:showVal val="1"/>
          <c:showCatName val="0"/>
          <c:showSerName val="0"/>
          <c:showPercent val="0"/>
          <c:showBubbleSize val="0"/>
        </c:dLbls>
        <c:gapWidth val="219"/>
        <c:overlap val="-27"/>
        <c:axId val="1430996879"/>
        <c:axId val="1430992719"/>
      </c:barChart>
      <c:catAx>
        <c:axId val="143099687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430992719"/>
        <c:crosses val="autoZero"/>
        <c:auto val="1"/>
        <c:lblAlgn val="ctr"/>
        <c:lblOffset val="100"/>
        <c:noMultiLvlLbl val="0"/>
      </c:catAx>
      <c:valAx>
        <c:axId val="1430992719"/>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430996879"/>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4">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az-Cyrl-AZ" sz="1000"/>
              <a:t>Који сценарио по вама највише доприноси борби против климатских промена? </a:t>
            </a:r>
            <a:endParaRPr lang="pt-PT" sz="1000"/>
          </a:p>
        </c:rich>
      </c:tx>
      <c:layout>
        <c:manualLayout>
          <c:xMode val="edge"/>
          <c:yMode val="edge"/>
          <c:x val="0.12383998080745222"/>
          <c:y val="2.13808433255572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sr-Latn-RS"/>
        </a:p>
      </c:txPr>
    </c:title>
    <c:autoTitleDeleted val="0"/>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6BA4-47A9-9089-C8DFB934B74F}"/>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6BA4-47A9-9089-C8DFB934B74F}"/>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6BA4-47A9-9089-C8DFB934B74F}"/>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6BA4-47A9-9089-C8DFB934B74F}"/>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6BA4-47A9-9089-C8DFB934B74F}"/>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6BA4-47A9-9089-C8DFB934B74F}"/>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'Edited Answers to U and Weighed'!$W$31:$W$36</c:f>
              <c:strCache>
                <c:ptCount val="6"/>
                <c:pt idx="0">
                  <c:v>WAM A</c:v>
                </c:pt>
                <c:pt idx="1">
                  <c:v>WAM B</c:v>
                </c:pt>
                <c:pt idx="2">
                  <c:v>WAM C</c:v>
                </c:pt>
                <c:pt idx="3">
                  <c:v>Сви једнако (All the same)</c:v>
                </c:pt>
                <c:pt idx="4">
                  <c:v>Не знам (Don't know)</c:v>
                </c:pt>
                <c:pt idx="5">
                  <c:v>Ни један (None)</c:v>
                </c:pt>
              </c:strCache>
            </c:strRef>
          </c:cat>
          <c:val>
            <c:numRef>
              <c:f>'Edited Answers to U and Weighed'!$X$31:$X$36</c:f>
              <c:numCache>
                <c:formatCode>0%</c:formatCode>
                <c:ptCount val="6"/>
                <c:pt idx="0">
                  <c:v>3.8461538461538464E-2</c:v>
                </c:pt>
                <c:pt idx="1">
                  <c:v>7.6923076923076927E-2</c:v>
                </c:pt>
                <c:pt idx="2">
                  <c:v>0.61538461538461542</c:v>
                </c:pt>
                <c:pt idx="3">
                  <c:v>0.15384615384615385</c:v>
                </c:pt>
                <c:pt idx="4">
                  <c:v>0.11538461538461539</c:v>
                </c:pt>
                <c:pt idx="5">
                  <c:v>0</c:v>
                </c:pt>
              </c:numCache>
            </c:numRef>
          </c:val>
          <c:extLst>
            <c:ext xmlns:c16="http://schemas.microsoft.com/office/drawing/2014/chart" uri="{C3380CC4-5D6E-409C-BE32-E72D297353CC}">
              <c16:uniqueId val="{0000000C-6BA4-47A9-9089-C8DFB934B74F}"/>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4">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az-Cyrl-AZ" sz="1000"/>
              <a:t>Који сценарио по вама највише доприноси заштити биодиверзитета? </a:t>
            </a:r>
            <a:endParaRPr lang="pt-PT" sz="100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sr-Latn-RS"/>
        </a:p>
      </c:txPr>
    </c:title>
    <c:autoTitleDeleted val="0"/>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55AA-4285-9CBF-DDCC397E0093}"/>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55AA-4285-9CBF-DDCC397E0093}"/>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55AA-4285-9CBF-DDCC397E0093}"/>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55AA-4285-9CBF-DDCC397E0093}"/>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55AA-4285-9CBF-DDCC397E0093}"/>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55AA-4285-9CBF-DDCC397E0093}"/>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'Edited Answers to U and Weighed'!$W$31:$W$36</c:f>
              <c:strCache>
                <c:ptCount val="6"/>
                <c:pt idx="0">
                  <c:v>WAM A</c:v>
                </c:pt>
                <c:pt idx="1">
                  <c:v>WAM B</c:v>
                </c:pt>
                <c:pt idx="2">
                  <c:v>WAM C</c:v>
                </c:pt>
                <c:pt idx="3">
                  <c:v>Сви једнако (All the same)</c:v>
                </c:pt>
                <c:pt idx="4">
                  <c:v>Не знам (Don't know)</c:v>
                </c:pt>
                <c:pt idx="5">
                  <c:v>Ни један (None)</c:v>
                </c:pt>
              </c:strCache>
            </c:strRef>
          </c:cat>
          <c:val>
            <c:numRef>
              <c:f>'Edited Answers to U and Weighed'!$Z$31:$Z$36</c:f>
              <c:numCache>
                <c:formatCode>0%</c:formatCode>
                <c:ptCount val="6"/>
                <c:pt idx="0">
                  <c:v>0.12</c:v>
                </c:pt>
                <c:pt idx="1">
                  <c:v>0</c:v>
                </c:pt>
                <c:pt idx="2">
                  <c:v>0.44</c:v>
                </c:pt>
                <c:pt idx="3">
                  <c:v>0.12</c:v>
                </c:pt>
                <c:pt idx="4">
                  <c:v>0.32</c:v>
                </c:pt>
                <c:pt idx="5">
                  <c:v>0</c:v>
                </c:pt>
              </c:numCache>
            </c:numRef>
          </c:val>
          <c:extLst>
            <c:ext xmlns:c16="http://schemas.microsoft.com/office/drawing/2014/chart" uri="{C3380CC4-5D6E-409C-BE32-E72D297353CC}">
              <c16:uniqueId val="{0000000C-55AA-4285-9CBF-DDCC397E0093}"/>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4">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az-Cyrl-AZ" sz="1000"/>
              <a:t>Који сценарио по вама највише доприноси искорењивању сиромаштва? </a:t>
            </a:r>
            <a:endParaRPr lang="pt-PT" sz="100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sr-Latn-RS"/>
        </a:p>
      </c:txPr>
    </c:title>
    <c:autoTitleDeleted val="0"/>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7179-4F84-AE4F-407CB04A9E55}"/>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7179-4F84-AE4F-407CB04A9E55}"/>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7179-4F84-AE4F-407CB04A9E55}"/>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7179-4F84-AE4F-407CB04A9E55}"/>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7179-4F84-AE4F-407CB04A9E55}"/>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7179-4F84-AE4F-407CB04A9E55}"/>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'Edited Answers to U and Weighed'!$W$31:$W$36</c:f>
              <c:strCache>
                <c:ptCount val="6"/>
                <c:pt idx="0">
                  <c:v>WAM A</c:v>
                </c:pt>
                <c:pt idx="1">
                  <c:v>WAM B</c:v>
                </c:pt>
                <c:pt idx="2">
                  <c:v>WAM C</c:v>
                </c:pt>
                <c:pt idx="3">
                  <c:v>Сви једнако (All the same)</c:v>
                </c:pt>
                <c:pt idx="4">
                  <c:v>Не знам (Don't know)</c:v>
                </c:pt>
                <c:pt idx="5">
                  <c:v>Ни један (None)</c:v>
                </c:pt>
              </c:strCache>
            </c:strRef>
          </c:cat>
          <c:val>
            <c:numRef>
              <c:f>'Edited Answers to U and Weighed'!$AB$31:$AB$36</c:f>
              <c:numCache>
                <c:formatCode>0%</c:formatCode>
                <c:ptCount val="6"/>
                <c:pt idx="0">
                  <c:v>0.11538461538461539</c:v>
                </c:pt>
                <c:pt idx="1">
                  <c:v>3.8461538461538464E-2</c:v>
                </c:pt>
                <c:pt idx="2">
                  <c:v>0.19230769230769232</c:v>
                </c:pt>
                <c:pt idx="3">
                  <c:v>0.15384615384615385</c:v>
                </c:pt>
                <c:pt idx="4">
                  <c:v>0.23076923076923078</c:v>
                </c:pt>
                <c:pt idx="5">
                  <c:v>0.26923076923076922</c:v>
                </c:pt>
              </c:numCache>
            </c:numRef>
          </c:val>
          <c:extLst>
            <c:ext xmlns:c16="http://schemas.microsoft.com/office/drawing/2014/chart" uri="{C3380CC4-5D6E-409C-BE32-E72D297353CC}">
              <c16:uniqueId val="{0000000C-7179-4F84-AE4F-407CB04A9E55}"/>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4">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az-Cyrl-AZ" sz="1000"/>
              <a:t>Који сценарио по вама највише доприноси родној равноправности? </a:t>
            </a:r>
            <a:endParaRPr lang="pt-PT" sz="100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sr-Latn-RS"/>
        </a:p>
      </c:txPr>
    </c:title>
    <c:autoTitleDeleted val="0"/>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7268-4837-B55A-F7E269B4139A}"/>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7268-4837-B55A-F7E269B4139A}"/>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7268-4837-B55A-F7E269B4139A}"/>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7268-4837-B55A-F7E269B4139A}"/>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7268-4837-B55A-F7E269B4139A}"/>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7268-4837-B55A-F7E269B4139A}"/>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'Edited Answers to U and Weighed'!$W$31:$W$36</c:f>
              <c:strCache>
                <c:ptCount val="6"/>
                <c:pt idx="0">
                  <c:v>WAM A</c:v>
                </c:pt>
                <c:pt idx="1">
                  <c:v>WAM B</c:v>
                </c:pt>
                <c:pt idx="2">
                  <c:v>WAM C</c:v>
                </c:pt>
                <c:pt idx="3">
                  <c:v>Сви једнако (All the same)</c:v>
                </c:pt>
                <c:pt idx="4">
                  <c:v>Не знам (Don't know)</c:v>
                </c:pt>
                <c:pt idx="5">
                  <c:v>Ни један (None)</c:v>
                </c:pt>
              </c:strCache>
            </c:strRef>
          </c:cat>
          <c:val>
            <c:numRef>
              <c:f>'Edited Answers to U and Weighed'!$AD$31:$AD$36</c:f>
              <c:numCache>
                <c:formatCode>0%</c:formatCode>
                <c:ptCount val="6"/>
                <c:pt idx="0">
                  <c:v>3.8461538461538464E-2</c:v>
                </c:pt>
                <c:pt idx="1">
                  <c:v>3.8461538461538464E-2</c:v>
                </c:pt>
                <c:pt idx="2">
                  <c:v>7.6923076923076927E-2</c:v>
                </c:pt>
                <c:pt idx="3">
                  <c:v>0.26923076923076922</c:v>
                </c:pt>
                <c:pt idx="4">
                  <c:v>0.23076923076923078</c:v>
                </c:pt>
                <c:pt idx="5">
                  <c:v>0.30769230769230771</c:v>
                </c:pt>
              </c:numCache>
            </c:numRef>
          </c:val>
          <c:extLst>
            <c:ext xmlns:c16="http://schemas.microsoft.com/office/drawing/2014/chart" uri="{C3380CC4-5D6E-409C-BE32-E72D297353CC}">
              <c16:uniqueId val="{0000000C-7268-4837-B55A-F7E269B4139A}"/>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sr-Cyrl-RS"/>
              <a:t>Категоризација</a:t>
            </a:r>
            <a:r>
              <a:rPr lang="sr-Cyrl-RS" baseline="0"/>
              <a:t> испитаника</a:t>
            </a:r>
            <a:endParaRPr lang="pt-PT"/>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sr-Latn-RS"/>
        </a:p>
      </c:txPr>
    </c:title>
    <c:autoTitleDeleted val="0"/>
    <c:plotArea>
      <c:layout/>
      <c:barChart>
        <c:barDir val="bar"/>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'Edited Answers to U and Weighed'!$B$66:$B$78</c:f>
              <c:strCache>
                <c:ptCount val="13"/>
                <c:pt idx="0">
                  <c:v>Члан Радне групе/Working group member</c:v>
                </c:pt>
                <c:pt idx="1">
                  <c:v>Влада и администрација/National Government and Administration</c:v>
                </c:pt>
                <c:pt idx="2">
                  <c:v>Локална самоуправа/Local Self Government</c:v>
                </c:pt>
                <c:pt idx="3">
                  <c:v>НВО за заштиту животне средине/Environmental NGO</c:v>
                </c:pt>
                <c:pt idx="4">
                  <c:v>HВО за локални развој/Local Development NGO</c:v>
                </c:pt>
                <c:pt idx="5">
                  <c:v>Aкадемске заједнице/Academia</c:v>
                </c:pt>
                <c:pt idx="6">
                  <c:v>Савез синдиката/Workers Unions</c:v>
                </c:pt>
                <c:pt idx="7">
                  <c:v>Удружења пољопривредника/Farmers Associations</c:v>
                </c:pt>
                <c:pt idx="8">
                  <c:v>Пословна удружења/Busniess Association</c:v>
                </c:pt>
                <c:pt idx="9">
                  <c:v>Јавно предузеће/Public Company</c:v>
                </c:pt>
                <c:pt idx="10">
                  <c:v>Приватни сектор/Private Sector Company</c:v>
                </c:pt>
                <c:pt idx="11">
                  <c:v>Грађанин/Citizen</c:v>
                </c:pt>
                <c:pt idx="12">
                  <c:v>Друго/Other</c:v>
                </c:pt>
              </c:strCache>
            </c:strRef>
          </c:cat>
          <c:val>
            <c:numRef>
              <c:f>'Edited Answers to U and Weighed'!$C$66:$C$78</c:f>
              <c:numCache>
                <c:formatCode>0%</c:formatCode>
                <c:ptCount val="13"/>
                <c:pt idx="0">
                  <c:v>7.6923076923076927E-2</c:v>
                </c:pt>
                <c:pt idx="1">
                  <c:v>3.8461538461538464E-2</c:v>
                </c:pt>
                <c:pt idx="2">
                  <c:v>0.26923076923076922</c:v>
                </c:pt>
                <c:pt idx="3">
                  <c:v>3.8461538461538464E-2</c:v>
                </c:pt>
                <c:pt idx="4">
                  <c:v>0</c:v>
                </c:pt>
                <c:pt idx="5">
                  <c:v>3.8461538461538464E-2</c:v>
                </c:pt>
                <c:pt idx="6">
                  <c:v>0</c:v>
                </c:pt>
                <c:pt idx="7">
                  <c:v>0</c:v>
                </c:pt>
                <c:pt idx="8">
                  <c:v>0</c:v>
                </c:pt>
                <c:pt idx="9">
                  <c:v>0.15384615384615385</c:v>
                </c:pt>
                <c:pt idx="10">
                  <c:v>0</c:v>
                </c:pt>
                <c:pt idx="11">
                  <c:v>0.19230769230769232</c:v>
                </c:pt>
                <c:pt idx="12">
                  <c:v>0.19230769230769232</c:v>
                </c:pt>
              </c:numCache>
            </c:numRef>
          </c:val>
          <c:extLst>
            <c:ext xmlns:c16="http://schemas.microsoft.com/office/drawing/2014/chart" uri="{C3380CC4-5D6E-409C-BE32-E72D297353CC}">
              <c16:uniqueId val="{00000000-88BA-486B-97F9-752BA635B71A}"/>
            </c:ext>
          </c:extLst>
        </c:ser>
        <c:dLbls>
          <c:dLblPos val="outEnd"/>
          <c:showLegendKey val="0"/>
          <c:showVal val="1"/>
          <c:showCatName val="0"/>
          <c:showSerName val="0"/>
          <c:showPercent val="0"/>
          <c:showBubbleSize val="0"/>
        </c:dLbls>
        <c:gapWidth val="182"/>
        <c:axId val="1229960224"/>
        <c:axId val="1229960640"/>
      </c:barChart>
      <c:catAx>
        <c:axId val="1229960224"/>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229960640"/>
        <c:crosses val="autoZero"/>
        <c:auto val="1"/>
        <c:lblAlgn val="ctr"/>
        <c:lblOffset val="100"/>
        <c:noMultiLvlLbl val="0"/>
      </c:catAx>
      <c:valAx>
        <c:axId val="1229960640"/>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22996022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4">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az-Cyrl-AZ" sz="1000"/>
              <a:t>Који сценарио по вама највише доприноси побољшању живота на селу? </a:t>
            </a:r>
            <a:endParaRPr lang="pt-PT" sz="100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sr-Latn-RS"/>
        </a:p>
      </c:txPr>
    </c:title>
    <c:autoTitleDeleted val="0"/>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74F5-4044-A85E-34437A25F6A4}"/>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74F5-4044-A85E-34437A25F6A4}"/>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74F5-4044-A85E-34437A25F6A4}"/>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74F5-4044-A85E-34437A25F6A4}"/>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74F5-4044-A85E-34437A25F6A4}"/>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74F5-4044-A85E-34437A25F6A4}"/>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'Edited Answers to U and Weighed'!$W$31:$W$36</c:f>
              <c:strCache>
                <c:ptCount val="6"/>
                <c:pt idx="0">
                  <c:v>WAM A</c:v>
                </c:pt>
                <c:pt idx="1">
                  <c:v>WAM B</c:v>
                </c:pt>
                <c:pt idx="2">
                  <c:v>WAM C</c:v>
                </c:pt>
                <c:pt idx="3">
                  <c:v>Сви једнако (All the same)</c:v>
                </c:pt>
                <c:pt idx="4">
                  <c:v>Не знам (Don't know)</c:v>
                </c:pt>
                <c:pt idx="5">
                  <c:v>Ни један (None)</c:v>
                </c:pt>
              </c:strCache>
            </c:strRef>
          </c:cat>
          <c:val>
            <c:numRef>
              <c:f>'Edited Answers to U and Weighed'!$AF$31:$AF$36</c:f>
              <c:numCache>
                <c:formatCode>0%</c:formatCode>
                <c:ptCount val="6"/>
                <c:pt idx="0">
                  <c:v>0.11538461538461539</c:v>
                </c:pt>
                <c:pt idx="1">
                  <c:v>0.19230769230769232</c:v>
                </c:pt>
                <c:pt idx="2">
                  <c:v>0.30769230769230771</c:v>
                </c:pt>
                <c:pt idx="3">
                  <c:v>0.19230769230769232</c:v>
                </c:pt>
                <c:pt idx="4">
                  <c:v>0.11538461538461539</c:v>
                </c:pt>
                <c:pt idx="5">
                  <c:v>7.6923076923076927E-2</c:v>
                </c:pt>
              </c:numCache>
            </c:numRef>
          </c:val>
          <c:extLst>
            <c:ext xmlns:c16="http://schemas.microsoft.com/office/drawing/2014/chart" uri="{C3380CC4-5D6E-409C-BE32-E72D297353CC}">
              <c16:uniqueId val="{0000000C-74F5-4044-A85E-34437A25F6A4}"/>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4">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az-Cyrl-AZ" sz="1000"/>
              <a:t>Који сценарио по вама највише доприноси побољшању живота у граду? </a:t>
            </a:r>
            <a:endParaRPr lang="pt-PT" sz="100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sr-Latn-RS"/>
        </a:p>
      </c:txPr>
    </c:title>
    <c:autoTitleDeleted val="0"/>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BA79-4AAE-BE17-D9C617191A69}"/>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BA79-4AAE-BE17-D9C617191A69}"/>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BA79-4AAE-BE17-D9C617191A69}"/>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BA79-4AAE-BE17-D9C617191A69}"/>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BA79-4AAE-BE17-D9C617191A69}"/>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BA79-4AAE-BE17-D9C617191A69}"/>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'Edited Answers to U and Weighed'!$W$31:$W$36</c:f>
              <c:strCache>
                <c:ptCount val="6"/>
                <c:pt idx="0">
                  <c:v>WAM A</c:v>
                </c:pt>
                <c:pt idx="1">
                  <c:v>WAM B</c:v>
                </c:pt>
                <c:pt idx="2">
                  <c:v>WAM C</c:v>
                </c:pt>
                <c:pt idx="3">
                  <c:v>Сви једнако (All the same)</c:v>
                </c:pt>
                <c:pt idx="4">
                  <c:v>Не знам (Don't know)</c:v>
                </c:pt>
                <c:pt idx="5">
                  <c:v>Ни један (None)</c:v>
                </c:pt>
              </c:strCache>
            </c:strRef>
          </c:cat>
          <c:val>
            <c:numRef>
              <c:f>'Edited Answers to U and Weighed'!$AH$31:$AH$36</c:f>
              <c:numCache>
                <c:formatCode>0%</c:formatCode>
                <c:ptCount val="6"/>
                <c:pt idx="0">
                  <c:v>3.8461538461538464E-2</c:v>
                </c:pt>
                <c:pt idx="1">
                  <c:v>7.6923076923076927E-2</c:v>
                </c:pt>
                <c:pt idx="2">
                  <c:v>0.53846153846153844</c:v>
                </c:pt>
                <c:pt idx="3">
                  <c:v>0.26923076923076922</c:v>
                </c:pt>
                <c:pt idx="4">
                  <c:v>7.6923076923076927E-2</c:v>
                </c:pt>
                <c:pt idx="5">
                  <c:v>0</c:v>
                </c:pt>
              </c:numCache>
            </c:numRef>
          </c:val>
          <c:extLst>
            <c:ext xmlns:c16="http://schemas.microsoft.com/office/drawing/2014/chart" uri="{C3380CC4-5D6E-409C-BE32-E72D297353CC}">
              <c16:uniqueId val="{0000000C-BA79-4AAE-BE17-D9C617191A69}"/>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4">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az-Cyrl-AZ" sz="1000"/>
              <a:t>Који сценарио по вама највише доприноси отварању радних места? </a:t>
            </a:r>
            <a:endParaRPr lang="pt-PT" sz="100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sr-Latn-RS"/>
        </a:p>
      </c:txPr>
    </c:title>
    <c:autoTitleDeleted val="0"/>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F2BC-434A-862F-453B740F2540}"/>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F2BC-434A-862F-453B740F2540}"/>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F2BC-434A-862F-453B740F2540}"/>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F2BC-434A-862F-453B740F2540}"/>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F2BC-434A-862F-453B740F2540}"/>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F2BC-434A-862F-453B740F2540}"/>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'Edited Answers to U and Weighed'!$W$31:$W$36</c:f>
              <c:strCache>
                <c:ptCount val="6"/>
                <c:pt idx="0">
                  <c:v>WAM A</c:v>
                </c:pt>
                <c:pt idx="1">
                  <c:v>WAM B</c:v>
                </c:pt>
                <c:pt idx="2">
                  <c:v>WAM C</c:v>
                </c:pt>
                <c:pt idx="3">
                  <c:v>Сви једнако (All the same)</c:v>
                </c:pt>
                <c:pt idx="4">
                  <c:v>Не знам (Don't know)</c:v>
                </c:pt>
                <c:pt idx="5">
                  <c:v>Ни један (None)</c:v>
                </c:pt>
              </c:strCache>
            </c:strRef>
          </c:cat>
          <c:val>
            <c:numRef>
              <c:f>'Edited Answers to U and Weighed'!$AJ$31:$AJ$36</c:f>
              <c:numCache>
                <c:formatCode>0%</c:formatCode>
                <c:ptCount val="6"/>
                <c:pt idx="0">
                  <c:v>7.6923076923076927E-2</c:v>
                </c:pt>
                <c:pt idx="1">
                  <c:v>3.8461538461538464E-2</c:v>
                </c:pt>
                <c:pt idx="2">
                  <c:v>0.38461538461538464</c:v>
                </c:pt>
                <c:pt idx="3">
                  <c:v>0.26923076923076922</c:v>
                </c:pt>
                <c:pt idx="4">
                  <c:v>0.23076923076923078</c:v>
                </c:pt>
                <c:pt idx="5">
                  <c:v>0</c:v>
                </c:pt>
              </c:numCache>
            </c:numRef>
          </c:val>
          <c:extLst>
            <c:ext xmlns:c16="http://schemas.microsoft.com/office/drawing/2014/chart" uri="{C3380CC4-5D6E-409C-BE32-E72D297353CC}">
              <c16:uniqueId val="{0000000C-F2BC-434A-862F-453B740F2540}"/>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4">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az-Cyrl-AZ" sz="1000"/>
              <a:t>Који сценарио по вама највише доприноси енергетској безбедности Србије? </a:t>
            </a:r>
            <a:endParaRPr lang="pt-PT" sz="100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sr-Latn-RS"/>
        </a:p>
      </c:txPr>
    </c:title>
    <c:autoTitleDeleted val="0"/>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582A-4F16-9FE7-9A043D394925}"/>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582A-4F16-9FE7-9A043D394925}"/>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582A-4F16-9FE7-9A043D394925}"/>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582A-4F16-9FE7-9A043D394925}"/>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582A-4F16-9FE7-9A043D394925}"/>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582A-4F16-9FE7-9A043D394925}"/>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'Edited Answers to U and Weighed'!$W$31:$W$36</c:f>
              <c:strCache>
                <c:ptCount val="6"/>
                <c:pt idx="0">
                  <c:v>WAM A</c:v>
                </c:pt>
                <c:pt idx="1">
                  <c:v>WAM B</c:v>
                </c:pt>
                <c:pt idx="2">
                  <c:v>WAM C</c:v>
                </c:pt>
                <c:pt idx="3">
                  <c:v>Сви једнако (All the same)</c:v>
                </c:pt>
                <c:pt idx="4">
                  <c:v>Не знам (Don't know)</c:v>
                </c:pt>
                <c:pt idx="5">
                  <c:v>Ни један (None)</c:v>
                </c:pt>
              </c:strCache>
            </c:strRef>
          </c:cat>
          <c:val>
            <c:numRef>
              <c:f>'Edited Answers to U and Weighed'!$AL$31:$AL$36</c:f>
              <c:numCache>
                <c:formatCode>0%</c:formatCode>
                <c:ptCount val="6"/>
                <c:pt idx="0">
                  <c:v>0.15384615384615385</c:v>
                </c:pt>
                <c:pt idx="1">
                  <c:v>0</c:v>
                </c:pt>
                <c:pt idx="2">
                  <c:v>0.34615384615384615</c:v>
                </c:pt>
                <c:pt idx="3">
                  <c:v>0.30769230769230771</c:v>
                </c:pt>
                <c:pt idx="4">
                  <c:v>0.15384615384615385</c:v>
                </c:pt>
                <c:pt idx="5">
                  <c:v>3.8461538461538464E-2</c:v>
                </c:pt>
              </c:numCache>
            </c:numRef>
          </c:val>
          <c:extLst>
            <c:ext xmlns:c16="http://schemas.microsoft.com/office/drawing/2014/chart" uri="{C3380CC4-5D6E-409C-BE32-E72D297353CC}">
              <c16:uniqueId val="{0000000C-582A-4F16-9FE7-9A043D394925}"/>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4">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az-Cyrl-AZ" sz="1000"/>
              <a:t>Који сценарио по вама је најбољи за ваш град? </a:t>
            </a:r>
            <a:endParaRPr lang="pt-PT" sz="100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sr-Latn-RS"/>
        </a:p>
      </c:txPr>
    </c:title>
    <c:autoTitleDeleted val="0"/>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8E9B-46C7-B57B-A3E2EDCB1567}"/>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8E9B-46C7-B57B-A3E2EDCB1567}"/>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8E9B-46C7-B57B-A3E2EDCB1567}"/>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8E9B-46C7-B57B-A3E2EDCB1567}"/>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8E9B-46C7-B57B-A3E2EDCB1567}"/>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8E9B-46C7-B57B-A3E2EDCB1567}"/>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'Edited Answers to U and Weighed'!$W$31:$W$36</c:f>
              <c:strCache>
                <c:ptCount val="6"/>
                <c:pt idx="0">
                  <c:v>WAM A</c:v>
                </c:pt>
                <c:pt idx="1">
                  <c:v>WAM B</c:v>
                </c:pt>
                <c:pt idx="2">
                  <c:v>WAM C</c:v>
                </c:pt>
                <c:pt idx="3">
                  <c:v>Сви једнако (All the same)</c:v>
                </c:pt>
                <c:pt idx="4">
                  <c:v>Не знам (Don't know)</c:v>
                </c:pt>
                <c:pt idx="5">
                  <c:v>Ни један (None)</c:v>
                </c:pt>
              </c:strCache>
            </c:strRef>
          </c:cat>
          <c:val>
            <c:numRef>
              <c:f>'Edited Answers to U and Weighed'!$AN$31:$AN$36</c:f>
              <c:numCache>
                <c:formatCode>0%</c:formatCode>
                <c:ptCount val="6"/>
                <c:pt idx="0">
                  <c:v>7.6923076923076927E-2</c:v>
                </c:pt>
                <c:pt idx="1">
                  <c:v>3.8461538461538464E-2</c:v>
                </c:pt>
                <c:pt idx="2">
                  <c:v>0.61538461538461542</c:v>
                </c:pt>
                <c:pt idx="3">
                  <c:v>0.19230769230769232</c:v>
                </c:pt>
                <c:pt idx="4">
                  <c:v>7.6923076923076927E-2</c:v>
                </c:pt>
                <c:pt idx="5">
                  <c:v>0</c:v>
                </c:pt>
              </c:numCache>
            </c:numRef>
          </c:val>
          <c:extLst>
            <c:ext xmlns:c16="http://schemas.microsoft.com/office/drawing/2014/chart" uri="{C3380CC4-5D6E-409C-BE32-E72D297353CC}">
              <c16:uniqueId val="{0000000C-8E9B-46C7-B57B-A3E2EDCB1567}"/>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lgn="ctr">
              <a:defRPr sz="1800" b="1" i="0" u="none" strike="noStrike" kern="1200" baseline="0">
                <a:solidFill>
                  <a:schemeClr val="dk1">
                    <a:lumMod val="75000"/>
                    <a:lumOff val="25000"/>
                  </a:schemeClr>
                </a:solidFill>
                <a:latin typeface="+mn-lt"/>
                <a:ea typeface="+mn-ea"/>
                <a:cs typeface="+mn-cs"/>
              </a:defRPr>
            </a:pPr>
            <a:r>
              <a:rPr lang="az-Cyrl-AZ" sz="1400"/>
              <a:t>Изаберите изјаву која најближе описује ваш случај</a:t>
            </a:r>
            <a:endParaRPr lang="pt-PT" sz="1400"/>
          </a:p>
        </c:rich>
      </c:tx>
      <c:overlay val="0"/>
      <c:spPr>
        <a:noFill/>
        <a:ln>
          <a:noFill/>
        </a:ln>
        <a:effectLst/>
      </c:spPr>
      <c:txPr>
        <a:bodyPr rot="0" spcFirstLastPara="1" vertOverflow="ellipsis" vert="horz" wrap="square" anchor="ctr" anchorCtr="1"/>
        <a:lstStyle/>
        <a:p>
          <a:pPr algn="ctr">
            <a:defRPr sz="1800" b="1" i="0" u="none" strike="noStrike" kern="1200" baseline="0">
              <a:solidFill>
                <a:schemeClr val="dk1">
                  <a:lumMod val="75000"/>
                  <a:lumOff val="25000"/>
                </a:schemeClr>
              </a:solidFill>
              <a:latin typeface="+mn-lt"/>
              <a:ea typeface="+mn-ea"/>
              <a:cs typeface="+mn-cs"/>
            </a:defRPr>
          </a:pPr>
          <a:endParaRPr lang="sr-Latn-RS"/>
        </a:p>
      </c:txPr>
    </c:title>
    <c:autoTitleDeleted val="0"/>
    <c:plotArea>
      <c:layout/>
      <c:pie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5AE7-4A55-BFE2-A6CE92D4A405}"/>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5AE7-4A55-BFE2-A6CE92D4A405}"/>
              </c:ext>
            </c:extLst>
          </c:dPt>
          <c:dLbls>
            <c:dLbl>
              <c:idx val="0"/>
              <c:tx>
                <c:rich>
                  <a:bodyPr/>
                  <a:lstStyle/>
                  <a:p>
                    <a:fld id="{2F27F152-E452-4061-ABFC-13DBF2C51402}" type="VALUE">
                      <a:rPr lang="en-US"/>
                      <a:pPr/>
                      <a:t>[VALUE]</a:t>
                    </a:fld>
                    <a:endParaRPr lang="sr-Cyrl-RS"/>
                  </a:p>
                </c:rich>
              </c:tx>
              <c:dLblPos val="ctr"/>
              <c:showLegendKey val="0"/>
              <c:showVal val="1"/>
              <c:showCatName val="0"/>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5AE7-4A55-BFE2-A6CE92D4A405}"/>
                </c:ext>
              </c:extLst>
            </c:dLbl>
            <c:dLbl>
              <c:idx val="1"/>
              <c:tx>
                <c:rich>
                  <a:bodyPr/>
                  <a:lstStyle/>
                  <a:p>
                    <a:fld id="{1D4E2926-5A74-4612-8CD6-90944CB7F02F}" type="VALUE">
                      <a:rPr lang="en-US"/>
                      <a:pPr/>
                      <a:t>[VALUE]</a:t>
                    </a:fld>
                    <a:endParaRPr lang="sr-Cyrl-RS"/>
                  </a:p>
                </c:rich>
              </c:tx>
              <c:dLblPos val="ctr"/>
              <c:showLegendKey val="0"/>
              <c:showVal val="1"/>
              <c:showCatName val="0"/>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5AE7-4A55-BFE2-A6CE92D4A405}"/>
                </c:ext>
              </c:extLst>
            </c:dLbl>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sr-Latn-RS"/>
              </a:p>
            </c:txPr>
            <c:dLblPos val="ctr"/>
            <c:showLegendKey val="0"/>
            <c:showVal val="1"/>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'Edited Answers to U and Weighed'!$U$31:$U$32</c:f>
              <c:strCache>
                <c:ptCount val="2"/>
                <c:pt idx="0">
                  <c:v>На моје одговоре на горња питања највише су утицали укупни резултати сценарија, без обзира на резултате у граду у којем живим или радим (или који ми је најближи).(The evaluation I provided above was mostly influenced by the overall results of the scenarios</c:v>
                </c:pt>
                <c:pt idx="1">
                  <c:v>На моје одговоре на горња питања највише су утицале емисије и прекорачења граничних вредности у граду у којем живим или радим (или који ми је најближи). (The evaluation I provided above was mostly influenced by the emissions and exceedances in the city whe</c:v>
                </c:pt>
              </c:strCache>
            </c:strRef>
          </c:cat>
          <c:val>
            <c:numRef>
              <c:f>'Edited Answers to U and Weighed'!$V$31:$V$32</c:f>
              <c:numCache>
                <c:formatCode>0%</c:formatCode>
                <c:ptCount val="2"/>
                <c:pt idx="0">
                  <c:v>0.69230769230769229</c:v>
                </c:pt>
                <c:pt idx="1">
                  <c:v>0.30769230769230771</c:v>
                </c:pt>
              </c:numCache>
            </c:numRef>
          </c:val>
          <c:extLst>
            <c:ext xmlns:c16="http://schemas.microsoft.com/office/drawing/2014/chart" uri="{C3380CC4-5D6E-409C-BE32-E72D297353CC}">
              <c16:uniqueId val="{00000004-5AE7-4A55-BFE2-A6CE92D4A405}"/>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b"/>
      <c:layout>
        <c:manualLayout>
          <c:xMode val="edge"/>
          <c:yMode val="edge"/>
          <c:x val="5.7867045307861111E-2"/>
          <c:y val="0.7627509550630015"/>
          <c:w val="0.88426573727464397"/>
          <c:h val="0.22301416949215869"/>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sr-Latn-RS"/>
        </a:p>
      </c:txPr>
    </c:legend>
    <c:plotVisOnly val="1"/>
    <c:dispBlanksAs val="gap"/>
    <c:showDLblsOverMax val="0"/>
  </c:chart>
  <c:spPr>
    <a:noFill/>
    <a:ln w="9525" cap="flat" cmpd="sng" algn="ctr">
      <a:solidFill>
        <a:schemeClr val="dk1">
          <a:lumMod val="25000"/>
          <a:lumOff val="75000"/>
        </a:schemeClr>
      </a:solidFill>
      <a:round/>
    </a:ln>
    <a:effectLst/>
  </c:spPr>
  <c:txPr>
    <a:bodyPr/>
    <a:lstStyle/>
    <a:p>
      <a:pPr>
        <a:defRPr/>
      </a:pPr>
      <a:endParaRPr lang="sr-Latn-RS"/>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az-Cyrl-AZ" sz="1000"/>
              <a:t>Колико сте задовољни смањењем емисија </a:t>
            </a:r>
            <a:r>
              <a:rPr lang="pt-PT" sz="1000"/>
              <a:t>PM10 </a:t>
            </a:r>
            <a:r>
              <a:rPr lang="az-Cyrl-AZ" sz="1000"/>
              <a:t>постигнутим у оквиру сценарија </a:t>
            </a:r>
            <a:r>
              <a:rPr lang="pt-PT" sz="1000"/>
              <a:t>WAM A, B, C? </a:t>
            </a:r>
            <a:r>
              <a:rPr lang="sr-Cyrl-RS" sz="1000"/>
              <a:t>- просек оцена</a:t>
            </a:r>
            <a:endParaRPr lang="pt-PT" sz="100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sr-Latn-RS"/>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'Edited Answers to U and Weighed'!$C$30:$E$30</c:f>
              <c:strCache>
                <c:ptCount val="3"/>
                <c:pt idx="0">
                  <c:v>WAM A</c:v>
                </c:pt>
                <c:pt idx="1">
                  <c:v>WAM B</c:v>
                </c:pt>
                <c:pt idx="2">
                  <c:v>WAM C</c:v>
                </c:pt>
              </c:strCache>
            </c:strRef>
          </c:cat>
          <c:val>
            <c:numRef>
              <c:f>'Edited Answers to U and Weighed'!$C$32:$E$32</c:f>
              <c:numCache>
                <c:formatCode>0.00</c:formatCode>
                <c:ptCount val="3"/>
                <c:pt idx="0">
                  <c:v>20.52514792899408</c:v>
                </c:pt>
                <c:pt idx="1">
                  <c:v>24.465976331360945</c:v>
                </c:pt>
                <c:pt idx="2">
                  <c:v>32.183431952662723</c:v>
                </c:pt>
              </c:numCache>
            </c:numRef>
          </c:val>
          <c:extLst>
            <c:ext xmlns:c16="http://schemas.microsoft.com/office/drawing/2014/chart" uri="{C3380CC4-5D6E-409C-BE32-E72D297353CC}">
              <c16:uniqueId val="{00000000-A8FD-4033-A1DD-58F21AED6741}"/>
            </c:ext>
          </c:extLst>
        </c:ser>
        <c:dLbls>
          <c:dLblPos val="outEnd"/>
          <c:showLegendKey val="0"/>
          <c:showVal val="1"/>
          <c:showCatName val="0"/>
          <c:showSerName val="0"/>
          <c:showPercent val="0"/>
          <c:showBubbleSize val="0"/>
        </c:dLbls>
        <c:gapWidth val="219"/>
        <c:overlap val="-27"/>
        <c:axId val="1430959855"/>
        <c:axId val="1430975663"/>
      </c:barChart>
      <c:catAx>
        <c:axId val="143095985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430975663"/>
        <c:crosses val="autoZero"/>
        <c:auto val="1"/>
        <c:lblAlgn val="ctr"/>
        <c:lblOffset val="100"/>
        <c:noMultiLvlLbl val="0"/>
      </c:catAx>
      <c:valAx>
        <c:axId val="1430975663"/>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430959855"/>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az-Cyrl-AZ" sz="1000"/>
              <a:t>Колико сте задовољни смањењем емисија </a:t>
            </a:r>
            <a:r>
              <a:rPr lang="pt-PT" sz="1000"/>
              <a:t>PM10 </a:t>
            </a:r>
            <a:r>
              <a:rPr lang="az-Cyrl-AZ" sz="1000"/>
              <a:t>постигнутим у оквиру сценарија </a:t>
            </a:r>
            <a:r>
              <a:rPr lang="pt-PT" sz="1000"/>
              <a:t>WAM A? -</a:t>
            </a:r>
            <a:r>
              <a:rPr lang="sr-Cyrl-RS" sz="1000"/>
              <a:t> средња оцена</a:t>
            </a:r>
            <a:endParaRPr lang="pt-PT" sz="100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sr-Latn-RS"/>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'Edited Answers to U and Weighed'!$C$30:$E$30</c:f>
              <c:strCache>
                <c:ptCount val="3"/>
                <c:pt idx="0">
                  <c:v>WAM A</c:v>
                </c:pt>
                <c:pt idx="1">
                  <c:v>WAM B</c:v>
                </c:pt>
                <c:pt idx="2">
                  <c:v>WAM C</c:v>
                </c:pt>
              </c:strCache>
            </c:strRef>
          </c:cat>
          <c:val>
            <c:numRef>
              <c:f>'Edited Answers to U and Weighed'!$C$33:$E$33</c:f>
              <c:numCache>
                <c:formatCode>General</c:formatCode>
                <c:ptCount val="3"/>
                <c:pt idx="0">
                  <c:v>25</c:v>
                </c:pt>
                <c:pt idx="1">
                  <c:v>30</c:v>
                </c:pt>
                <c:pt idx="2">
                  <c:v>40</c:v>
                </c:pt>
              </c:numCache>
            </c:numRef>
          </c:val>
          <c:extLst>
            <c:ext xmlns:c16="http://schemas.microsoft.com/office/drawing/2014/chart" uri="{C3380CC4-5D6E-409C-BE32-E72D297353CC}">
              <c16:uniqueId val="{00000000-488A-4C36-AB18-18A955B11391}"/>
            </c:ext>
          </c:extLst>
        </c:ser>
        <c:dLbls>
          <c:dLblPos val="outEnd"/>
          <c:showLegendKey val="0"/>
          <c:showVal val="1"/>
          <c:showCatName val="0"/>
          <c:showSerName val="0"/>
          <c:showPercent val="0"/>
          <c:showBubbleSize val="0"/>
        </c:dLbls>
        <c:gapWidth val="219"/>
        <c:overlap val="-27"/>
        <c:axId val="1430996879"/>
        <c:axId val="1430992719"/>
      </c:barChart>
      <c:catAx>
        <c:axId val="143099687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430992719"/>
        <c:crosses val="autoZero"/>
        <c:auto val="1"/>
        <c:lblAlgn val="ctr"/>
        <c:lblOffset val="100"/>
        <c:noMultiLvlLbl val="0"/>
      </c:catAx>
      <c:valAx>
        <c:axId val="1430992719"/>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430996879"/>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az-Cyrl-AZ" sz="1000"/>
              <a:t>Колико сте задовољни бројем дана прекорачења граничних вредности </a:t>
            </a:r>
            <a:r>
              <a:rPr lang="pt-PT" sz="1000"/>
              <a:t>PM10 </a:t>
            </a:r>
            <a:r>
              <a:rPr lang="az-Cyrl-AZ" sz="1000"/>
              <a:t>процењених у </a:t>
            </a:r>
            <a:r>
              <a:rPr lang="pt-PT" sz="1000"/>
              <a:t>WAM A, B, C? </a:t>
            </a:r>
            <a:r>
              <a:rPr lang="sr-Cyrl-RS" sz="1000"/>
              <a:t>- просек оцена</a:t>
            </a:r>
            <a:endParaRPr lang="pt-PT" sz="100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sr-Latn-RS"/>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'Edited Answers to U and Weighed'!$F$30:$H$30</c:f>
              <c:strCache>
                <c:ptCount val="3"/>
                <c:pt idx="0">
                  <c:v>WAM A</c:v>
                </c:pt>
                <c:pt idx="1">
                  <c:v>WAM B</c:v>
                </c:pt>
                <c:pt idx="2">
                  <c:v>WAM C</c:v>
                </c:pt>
              </c:strCache>
            </c:strRef>
          </c:cat>
          <c:val>
            <c:numRef>
              <c:f>'Edited Answers to U and Weighed'!$F$32:$H$32</c:f>
              <c:numCache>
                <c:formatCode>0.00</c:formatCode>
                <c:ptCount val="3"/>
                <c:pt idx="0">
                  <c:v>18.390532544378697</c:v>
                </c:pt>
                <c:pt idx="1">
                  <c:v>21.838757396449701</c:v>
                </c:pt>
                <c:pt idx="2">
                  <c:v>30.869822485207102</c:v>
                </c:pt>
              </c:numCache>
            </c:numRef>
          </c:val>
          <c:extLst>
            <c:ext xmlns:c16="http://schemas.microsoft.com/office/drawing/2014/chart" uri="{C3380CC4-5D6E-409C-BE32-E72D297353CC}">
              <c16:uniqueId val="{00000000-6F13-41E6-A679-DBD26F80FF2C}"/>
            </c:ext>
          </c:extLst>
        </c:ser>
        <c:dLbls>
          <c:dLblPos val="outEnd"/>
          <c:showLegendKey val="0"/>
          <c:showVal val="1"/>
          <c:showCatName val="0"/>
          <c:showSerName val="0"/>
          <c:showPercent val="0"/>
          <c:showBubbleSize val="0"/>
        </c:dLbls>
        <c:gapWidth val="219"/>
        <c:overlap val="-27"/>
        <c:axId val="1430959855"/>
        <c:axId val="1430975663"/>
      </c:barChart>
      <c:catAx>
        <c:axId val="143095985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430975663"/>
        <c:crosses val="autoZero"/>
        <c:auto val="1"/>
        <c:lblAlgn val="ctr"/>
        <c:lblOffset val="100"/>
        <c:noMultiLvlLbl val="0"/>
      </c:catAx>
      <c:valAx>
        <c:axId val="1430975663"/>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430959855"/>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az-Cyrl-AZ" sz="1000"/>
              <a:t>Колико сте задовољни бројем дана прекорачења граничних вредности PM10 процењених у WAM A, B, C? - средња оцена</a:t>
            </a:r>
            <a:endParaRPr lang="pt-PT" sz="1000"/>
          </a:p>
        </c:rich>
      </c:tx>
      <c:layout>
        <c:manualLayout>
          <c:xMode val="edge"/>
          <c:yMode val="edge"/>
          <c:x val="0.10638188976377955"/>
          <c:y val="2.7809965237543453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sr-Latn-RS"/>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'Edited Answers to U and Weighed'!$F$30:$H$30</c:f>
              <c:strCache>
                <c:ptCount val="3"/>
                <c:pt idx="0">
                  <c:v>WAM A</c:v>
                </c:pt>
                <c:pt idx="1">
                  <c:v>WAM B</c:v>
                </c:pt>
                <c:pt idx="2">
                  <c:v>WAM C</c:v>
                </c:pt>
              </c:strCache>
            </c:strRef>
          </c:cat>
          <c:val>
            <c:numRef>
              <c:f>'Edited Answers to U and Weighed'!$F$33:$H$33</c:f>
              <c:numCache>
                <c:formatCode>General</c:formatCode>
                <c:ptCount val="3"/>
                <c:pt idx="0">
                  <c:v>25</c:v>
                </c:pt>
                <c:pt idx="1">
                  <c:v>25</c:v>
                </c:pt>
                <c:pt idx="2">
                  <c:v>40</c:v>
                </c:pt>
              </c:numCache>
            </c:numRef>
          </c:val>
          <c:extLst>
            <c:ext xmlns:c16="http://schemas.microsoft.com/office/drawing/2014/chart" uri="{C3380CC4-5D6E-409C-BE32-E72D297353CC}">
              <c16:uniqueId val="{00000000-DE75-493B-B096-19FB07614843}"/>
            </c:ext>
          </c:extLst>
        </c:ser>
        <c:dLbls>
          <c:dLblPos val="outEnd"/>
          <c:showLegendKey val="0"/>
          <c:showVal val="1"/>
          <c:showCatName val="0"/>
          <c:showSerName val="0"/>
          <c:showPercent val="0"/>
          <c:showBubbleSize val="0"/>
        </c:dLbls>
        <c:gapWidth val="219"/>
        <c:overlap val="-27"/>
        <c:axId val="1430996879"/>
        <c:axId val="1430992719"/>
      </c:barChart>
      <c:catAx>
        <c:axId val="143099687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430992719"/>
        <c:crosses val="autoZero"/>
        <c:auto val="1"/>
        <c:lblAlgn val="ctr"/>
        <c:lblOffset val="100"/>
        <c:noMultiLvlLbl val="0"/>
      </c:catAx>
      <c:valAx>
        <c:axId val="1430992719"/>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430996879"/>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az-Cyrl-AZ" sz="1000"/>
              <a:t>Колико сте задовољни проценом броја дана прекорачења граничних вредности било које загађујуће материје у вашем граду (или граду у вашој близини) у оквиру </a:t>
            </a:r>
            <a:r>
              <a:rPr lang="pt-PT" sz="1000"/>
              <a:t>WAM A, B, C? </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sr-Latn-RS"/>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'Edited Answers to U and Weighed'!$I$30:$K$30</c:f>
              <c:strCache>
                <c:ptCount val="3"/>
                <c:pt idx="0">
                  <c:v>WAM A</c:v>
                </c:pt>
                <c:pt idx="1">
                  <c:v>WAM B</c:v>
                </c:pt>
                <c:pt idx="2">
                  <c:v>WAM C</c:v>
                </c:pt>
              </c:strCache>
            </c:strRef>
          </c:cat>
          <c:val>
            <c:numRef>
              <c:f>'Edited Answers to U and Weighed'!$I$32:$K$32</c:f>
              <c:numCache>
                <c:formatCode>0.00</c:formatCode>
                <c:ptCount val="3"/>
                <c:pt idx="0">
                  <c:v>22.495562130177515</c:v>
                </c:pt>
                <c:pt idx="1">
                  <c:v>24.630177514792898</c:v>
                </c:pt>
                <c:pt idx="2">
                  <c:v>30.869822485207102</c:v>
                </c:pt>
              </c:numCache>
            </c:numRef>
          </c:val>
          <c:extLst>
            <c:ext xmlns:c16="http://schemas.microsoft.com/office/drawing/2014/chart" uri="{C3380CC4-5D6E-409C-BE32-E72D297353CC}">
              <c16:uniqueId val="{00000000-DBE7-441E-B9C3-6597179B2D0B}"/>
            </c:ext>
          </c:extLst>
        </c:ser>
        <c:dLbls>
          <c:dLblPos val="outEnd"/>
          <c:showLegendKey val="0"/>
          <c:showVal val="1"/>
          <c:showCatName val="0"/>
          <c:showSerName val="0"/>
          <c:showPercent val="0"/>
          <c:showBubbleSize val="0"/>
        </c:dLbls>
        <c:gapWidth val="219"/>
        <c:overlap val="-27"/>
        <c:axId val="1430959855"/>
        <c:axId val="1430975663"/>
      </c:barChart>
      <c:catAx>
        <c:axId val="143095985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430975663"/>
        <c:crosses val="autoZero"/>
        <c:auto val="1"/>
        <c:lblAlgn val="ctr"/>
        <c:lblOffset val="100"/>
        <c:noMultiLvlLbl val="0"/>
      </c:catAx>
      <c:valAx>
        <c:axId val="1430975663"/>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430959855"/>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az-Cyrl-AZ" sz="1000"/>
              <a:t>Колико сте задовољни проценом броја дана прекорачења граничних вредности било које загађујуће материје у вашем граду (или граду у вашој близини) у оквиру </a:t>
            </a:r>
            <a:r>
              <a:rPr lang="pt-PT" sz="1000"/>
              <a:t>WAM A, B, C? </a:t>
            </a:r>
          </a:p>
        </c:rich>
      </c:tx>
      <c:layout>
        <c:manualLayout>
          <c:xMode val="edge"/>
          <c:yMode val="edge"/>
          <c:x val="0.10638188976377955"/>
          <c:y val="2.7809965237543453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sr-Latn-RS"/>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'Edited Answers to U and Weighed'!$I$30:$K$30</c:f>
              <c:strCache>
                <c:ptCount val="3"/>
                <c:pt idx="0">
                  <c:v>WAM A</c:v>
                </c:pt>
                <c:pt idx="1">
                  <c:v>WAM B</c:v>
                </c:pt>
                <c:pt idx="2">
                  <c:v>WAM C</c:v>
                </c:pt>
              </c:strCache>
            </c:strRef>
          </c:cat>
          <c:val>
            <c:numRef>
              <c:f>'Edited Answers to U and Weighed'!$I$33:$K$33</c:f>
              <c:numCache>
                <c:formatCode>General</c:formatCode>
                <c:ptCount val="3"/>
                <c:pt idx="0">
                  <c:v>27.5</c:v>
                </c:pt>
                <c:pt idx="1">
                  <c:v>30</c:v>
                </c:pt>
                <c:pt idx="2">
                  <c:v>37.5</c:v>
                </c:pt>
              </c:numCache>
            </c:numRef>
          </c:val>
          <c:extLst>
            <c:ext xmlns:c16="http://schemas.microsoft.com/office/drawing/2014/chart" uri="{C3380CC4-5D6E-409C-BE32-E72D297353CC}">
              <c16:uniqueId val="{00000000-C611-4F25-BB69-7E241714AF5B}"/>
            </c:ext>
          </c:extLst>
        </c:ser>
        <c:dLbls>
          <c:dLblPos val="outEnd"/>
          <c:showLegendKey val="0"/>
          <c:showVal val="1"/>
          <c:showCatName val="0"/>
          <c:showSerName val="0"/>
          <c:showPercent val="0"/>
          <c:showBubbleSize val="0"/>
        </c:dLbls>
        <c:gapWidth val="219"/>
        <c:overlap val="-27"/>
        <c:axId val="1430996879"/>
        <c:axId val="1430992719"/>
      </c:barChart>
      <c:catAx>
        <c:axId val="143099687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430992719"/>
        <c:crosses val="autoZero"/>
        <c:auto val="1"/>
        <c:lblAlgn val="ctr"/>
        <c:lblOffset val="100"/>
        <c:noMultiLvlLbl val="0"/>
      </c:catAx>
      <c:valAx>
        <c:axId val="1430992719"/>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430996879"/>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8F48EC-87A6-4445-80F4-454523F9E0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106</TotalTime>
  <Pages>200</Pages>
  <Words>52433</Words>
  <Characters>307784</Characters>
  <Application>Microsoft Office Word</Application>
  <DocSecurity>0</DocSecurity>
  <Lines>5918</Lines>
  <Paragraphs>1334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
  <LinksUpToDate>false</LinksUpToDate>
  <CharactersWithSpaces>358883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Matej Gasperic</dc:creator>
  <cp:keywords/>
  <dc:description/>
  <cp:lastModifiedBy>Nada Tarabic</cp:lastModifiedBy>
  <cp:revision>10</cp:revision>
  <dcterms:created xsi:type="dcterms:W3CDTF">2021-11-19T11:37:00Z</dcterms:created>
  <dcterms:modified xsi:type="dcterms:W3CDTF">2021-11-19T13:30:00Z</dcterms:modified>
</cp:coreProperties>
</file>